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| MASSACHUSETTS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Wey GENERAL HOSPITAL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PSYCHIATRY ACADEMY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 . 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MASS ACHUSIETTS GENERAL HOSPITAL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PSYGRIATRY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UPDATE &amp; BOARD PREPARATION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by" i) ae 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Theodore A. Stern, MD</w:t>
      </w:r>
    </w:p>
    <w:p>
      <w:pPr>
        <w:pStyle w:val="PreformattedText"/>
        <w:bidi w:val="0"/>
        <w:spacing w:before="0" w:after="0"/>
        <w:jc w:val="left"/>
        <w:rPr/>
      </w:pPr>
      <w:r>
        <w:rPr/>
        <w:t>John B. Herman, MD</w:t>
      </w:r>
    </w:p>
    <w:p>
      <w:pPr>
        <w:pStyle w:val="PreformattedText"/>
        <w:bidi w:val="0"/>
        <w:spacing w:before="0" w:after="0"/>
        <w:jc w:val="left"/>
        <w:rPr/>
      </w:pPr>
      <w:r>
        <w:rPr/>
        <w:t>David H. Rubin, MD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FOURTH EDITION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  <w:t>Update and Board Preparation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Medicine is an ever-changing science. As new research and clinical experience broaden our</w:t>
      </w:r>
    </w:p>
    <w:p>
      <w:pPr>
        <w:pStyle w:val="PreformattedText"/>
        <w:bidi w:val="0"/>
        <w:jc w:val="left"/>
        <w:rPr/>
      </w:pPr>
      <w:r>
        <w:rPr/>
        <w:t>knowledge, changes in treatment and drug therapy are required. The authors and the publisher of</w:t>
      </w:r>
    </w:p>
    <w:p>
      <w:pPr>
        <w:pStyle w:val="PreformattedText"/>
        <w:bidi w:val="0"/>
        <w:jc w:val="left"/>
        <w:rPr/>
      </w:pPr>
      <w:r>
        <w:rPr/>
        <w:t>this work have checked with sources believed to be reliable in their efforts to provide information</w:t>
      </w:r>
    </w:p>
    <w:p>
      <w:pPr>
        <w:pStyle w:val="PreformattedText"/>
        <w:bidi w:val="0"/>
        <w:jc w:val="left"/>
        <w:rPr/>
      </w:pPr>
      <w:r>
        <w:rPr/>
        <w:t>that is complete and generally in accord with the standards accepted at the time of publication.</w:t>
      </w:r>
    </w:p>
    <w:p>
      <w:pPr>
        <w:pStyle w:val="PreformattedText"/>
        <w:bidi w:val="0"/>
        <w:jc w:val="left"/>
        <w:rPr/>
      </w:pPr>
      <w:r>
        <w:rPr/>
        <w:t>However, in view of the possibility of human error or changes in medical sciences, neither the</w:t>
      </w:r>
    </w:p>
    <w:p>
      <w:pPr>
        <w:pStyle w:val="PreformattedText"/>
        <w:bidi w:val="0"/>
        <w:jc w:val="left"/>
        <w:rPr/>
      </w:pPr>
      <w:r>
        <w:rPr/>
        <w:t>authors nor the publisher nor any other party who has been involved in the preparation or</w:t>
      </w:r>
    </w:p>
    <w:p>
      <w:pPr>
        <w:pStyle w:val="PreformattedText"/>
        <w:bidi w:val="0"/>
        <w:jc w:val="left"/>
        <w:rPr/>
      </w:pPr>
      <w:r>
        <w:rPr/>
        <w:t>publication of this work warrants that the information contained herein is in every respect accurate</w:t>
      </w:r>
    </w:p>
    <w:p>
      <w:pPr>
        <w:pStyle w:val="PreformattedText"/>
        <w:bidi w:val="0"/>
        <w:jc w:val="left"/>
        <w:rPr/>
      </w:pPr>
      <w:r>
        <w:rPr/>
        <w:t>or complete, and they disclaim all responsibility for any errors or omissions or for the results</w:t>
      </w:r>
    </w:p>
    <w:p>
      <w:pPr>
        <w:pStyle w:val="PreformattedText"/>
        <w:bidi w:val="0"/>
        <w:jc w:val="left"/>
        <w:rPr/>
      </w:pPr>
      <w:r>
        <w:rPr/>
        <w:t>obtained from use of the information contained in this work. Readers are encouraged to confirm the</w:t>
      </w:r>
    </w:p>
    <w:p>
      <w:pPr>
        <w:pStyle w:val="PreformattedText"/>
        <w:bidi w:val="0"/>
        <w:jc w:val="left"/>
        <w:rPr/>
      </w:pPr>
      <w:r>
        <w:rPr/>
        <w:t>information contained herein with other sources. For example and in particular, readers are advised</w:t>
      </w:r>
    </w:p>
    <w:p>
      <w:pPr>
        <w:pStyle w:val="PreformattedText"/>
        <w:bidi w:val="0"/>
        <w:jc w:val="left"/>
        <w:rPr/>
      </w:pPr>
      <w:r>
        <w:rPr/>
        <w:t>to check the product information sheet included in the package of each drug they plan to administer</w:t>
      </w:r>
    </w:p>
    <w:p>
      <w:pPr>
        <w:pStyle w:val="PreformattedText"/>
        <w:bidi w:val="0"/>
        <w:jc w:val="left"/>
        <w:rPr/>
      </w:pPr>
      <w:r>
        <w:rPr/>
        <w:t>to be certain that the information contained in this work is accurate and that changes have not been</w:t>
      </w:r>
    </w:p>
    <w:p>
      <w:pPr>
        <w:pStyle w:val="PreformattedText"/>
        <w:bidi w:val="0"/>
        <w:jc w:val="left"/>
        <w:rPr/>
      </w:pPr>
      <w:r>
        <w:rPr/>
        <w:t>made in the recommended dose or in the contraindications for administration. This</w:t>
      </w:r>
    </w:p>
    <w:p>
      <w:pPr>
        <w:pStyle w:val="PreformattedText"/>
        <w:bidi w:val="0"/>
        <w:jc w:val="left"/>
        <w:rPr/>
      </w:pPr>
      <w:r>
        <w:rPr/>
        <w:t>recommendation is of particular importance in connection with new or infrequently used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  <w:t>Update &amp; Board Preparation</w:t>
      </w:r>
    </w:p>
    <w:p>
      <w:pPr>
        <w:pStyle w:val="PreformattedText"/>
        <w:bidi w:val="0"/>
        <w:jc w:val="left"/>
        <w:rPr/>
      </w:pPr>
      <w:r>
        <w:rPr/>
        <w:t>FOURTH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 and Chief Emeritus, Avery D. Weisman Psychiatric</w:t>
      </w:r>
    </w:p>
    <w:p>
      <w:pPr>
        <w:pStyle w:val="PreformattedText"/>
        <w:bidi w:val="0"/>
        <w:jc w:val="left"/>
        <w:rPr/>
      </w:pPr>
      <w:r>
        <w:rPr/>
        <w:t>Consultation Service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Thomas P. Hackett Center for Scholarship in Psychosomatic</w:t>
      </w:r>
    </w:p>
    <w:p>
      <w:pPr>
        <w:pStyle w:val="PreformattedText"/>
        <w:bidi w:val="0"/>
        <w:jc w:val="left"/>
        <w:rPr/>
      </w:pPr>
      <w:r>
        <w:rPr/>
        <w:t>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Office for Clinical Careers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Ned H. Cassem Professor of Psychiatry in the field of Psychosomatic</w:t>
      </w:r>
    </w:p>
    <w:p>
      <w:pPr>
        <w:pStyle w:val="PreformattedText"/>
        <w:bidi w:val="0"/>
        <w:jc w:val="left"/>
        <w:rPr/>
      </w:pPr>
      <w:r>
        <w:rPr/>
        <w:t>Medicine/Consultation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Editor-in-Chief, Psychosomatics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B. HERMAN,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Chief, Massachusetts General Hospital Department of Psychiatry</w:t>
      </w:r>
    </w:p>
    <w:p>
      <w:pPr>
        <w:pStyle w:val="PreformattedText"/>
        <w:bidi w:val="0"/>
        <w:jc w:val="left"/>
        <w:rPr/>
      </w:pPr>
      <w:r>
        <w:rPr/>
        <w:t>Distinguished Scholar of Medical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DAVID H. RUBIN, MD</w:t>
      </w:r>
    </w:p>
    <w:p>
      <w:pPr>
        <w:pStyle w:val="PreformattedText"/>
        <w:bidi w:val="0"/>
        <w:jc w:val="left"/>
        <w:rPr/>
      </w:pPr>
      <w:r>
        <w:rPr/>
        <w:t>Director, Child and Adolescent Psychiatry Residency Training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Postgraduate Medical Education,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Director, Massachusetts General Hospital Psychiatry Academy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Lecturer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Massachusetts General Hospital Psychiatry Update and Board Preparation, Fourth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Copyright ©2018 by The Massachusetts General Hospital Psychiatry Academy . All rights</w:t>
      </w:r>
    </w:p>
    <w:p>
      <w:pPr>
        <w:pStyle w:val="PreformattedText"/>
        <w:bidi w:val="0"/>
        <w:jc w:val="left"/>
        <w:rPr/>
      </w:pPr>
      <w:r>
        <w:rPr/>
        <w:t>reserved. Printed in the United States of America. Except as permitted under the United States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Copyright Act of 1976, ne part of this publication may be reproduced or distributed in any form or</w:t>
      </w:r>
    </w:p>
    <w:p>
      <w:pPr>
        <w:pStyle w:val="PreformattedText"/>
        <w:bidi w:val="0"/>
        <w:jc w:val="left"/>
        <w:rPr/>
      </w:pPr>
      <w:r>
        <w:rPr/>
        <w:t>by any means, or stored in a data base or retrieval system, without the prior written permission of</w:t>
      </w:r>
    </w:p>
    <w:p>
      <w:pPr>
        <w:pStyle w:val="PreformattedText"/>
        <w:bidi w:val="0"/>
        <w:jc w:val="left"/>
        <w:rPr/>
      </w:pPr>
      <w:r>
        <w:rPr/>
        <w:t>the publisher.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Previous edition copyright ©2000, ©2004 by The McGraw-Hill Companies, Inc. and ©2012 by The</w:t>
      </w:r>
    </w:p>
    <w:p>
      <w:pPr>
        <w:pStyle w:val="PreformattedText"/>
        <w:bidi w:val="0"/>
        <w:jc w:val="left"/>
        <w:rPr/>
      </w:pPr>
      <w:r>
        <w:rPr/>
        <w:t>General Hospital Corporation.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ISBN-10: 0-9855318-9-4 (print)</w:t>
      </w:r>
    </w:p>
    <w:p>
      <w:pPr>
        <w:pStyle w:val="PreformattedText"/>
        <w:bidi w:val="0"/>
        <w:jc w:val="left"/>
        <w:rPr/>
      </w:pPr>
      <w:r>
        <w:rPr/>
        <w:t>ISBN-13: 978-0-9855318-9-8 (print)</w:t>
      </w:r>
    </w:p>
    <w:p>
      <w:pPr>
        <w:pStyle w:val="PreformattedText"/>
        <w:bidi w:val="0"/>
        <w:jc w:val="left"/>
        <w:rPr/>
      </w:pPr>
      <w:r>
        <w:rPr/>
        <w:t>ISBN-10: 0-9991483-0-3 (ebook)</w:t>
      </w:r>
    </w:p>
    <w:p>
      <w:pPr>
        <w:pStyle w:val="PreformattedText"/>
        <w:bidi w:val="0"/>
        <w:jc w:val="left"/>
        <w:rPr/>
      </w:pPr>
      <w:r>
        <w:rPr/>
        <w:t>ISBN-13: 978-0-9991483-0-3 (ebook)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Production: Dianne Russell, Octal Publishing, Inc .</w:t>
      </w:r>
    </w:p>
    <w:p>
      <w:pPr>
        <w:pStyle w:val="PreformattedText"/>
        <w:bidi w:val="0"/>
        <w:jc w:val="left"/>
        <w:rPr/>
      </w:pPr>
      <w:r>
        <w:rPr/>
        <w:t>Copyeditor: Bob Russell, Octal Publishing, Inc.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Cover Design: Falcone Creative Design, LLC .</w:t>
      </w:r>
    </w:p>
    <w:p>
      <w:pPr>
        <w:pStyle w:val="PreformattedText"/>
        <w:bidi w:val="0"/>
        <w:jc w:val="left"/>
        <w:rPr/>
      </w:pPr>
      <w:r>
        <w:rPr/>
        <w:t>Production Managers: Jane Pimental and Grace Shanks, MGH Psychiatry Academy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life-long learners everywhere, and especially to</w:t>
      </w:r>
    </w:p>
    <w:p>
      <w:pPr>
        <w:pStyle w:val="PreformattedText"/>
        <w:bidi w:val="0"/>
        <w:jc w:val="left"/>
        <w:rPr/>
      </w:pPr>
      <w:r>
        <w:rPr/>
        <w:t>those course participants who for more than 40</w:t>
      </w:r>
    </w:p>
    <w:p>
      <w:pPr>
        <w:pStyle w:val="PreformattedText"/>
        <w:bidi w:val="0"/>
        <w:jc w:val="left"/>
        <w:rPr/>
      </w:pPr>
      <w:r>
        <w:rPr/>
        <w:t>years have held us to our mission: speak straight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teach clearly.</w:t>
      </w:r>
    </w:p>
    <w:p>
      <w:pPr>
        <w:pStyle w:val="PreformattedText"/>
        <w:bidi w:val="0"/>
        <w:jc w:val="left"/>
        <w:rPr/>
      </w:pPr>
      <w:r>
        <w:rPr/>
        <w:t>TAS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JBH</w:t>
      </w:r>
    </w:p>
    <w:p>
      <w:pPr>
        <w:pStyle w:val="PreformattedText"/>
        <w:bidi w:val="0"/>
        <w:jc w:val="left"/>
        <w:rPr/>
      </w:pPr>
      <w:r>
        <w:rPr/>
        <w:t>DHR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Contributors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Preface</w:t>
      </w:r>
    </w:p>
    <w:p>
      <w:pPr>
        <w:pStyle w:val="PreformattedText"/>
        <w:bidi w:val="0"/>
        <w:jc w:val="left"/>
        <w:rPr/>
      </w:pPr>
      <w:r>
        <w:rPr/>
        <w:t>Acknowledgments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Section One: Test-Taking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</w:t>
      </w:r>
    </w:p>
    <w:p>
      <w:pPr>
        <w:pStyle w:val="PreformattedText"/>
        <w:bidi w:val="0"/>
        <w:jc w:val="left"/>
        <w:rPr/>
      </w:pPr>
      <w:r>
        <w:rPr/>
        <w:t>Test-Taking Strategies and Combating Test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 Q. Bostic, MD, EDD AND TRISTAN GoRRINDO,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Psychiatric Interview</w:t>
      </w:r>
    </w:p>
    <w:p>
      <w:pPr>
        <w:pStyle w:val="PreformattedText"/>
        <w:bidi w:val="0"/>
        <w:jc w:val="left"/>
        <w:rPr/>
      </w:pPr>
      <w:r>
        <w:rPr/>
        <w:t>Emity K. Gray, MD; Braprorp M. Lewis, MD; AND EUGENE V. BERESIN, MA,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Section Two: Approach to Psychiatric Diagnosis and Psychiatric</w:t>
      </w:r>
    </w:p>
    <w:p>
      <w:pPr>
        <w:pStyle w:val="PreformattedText"/>
        <w:bidi w:val="0"/>
        <w:jc w:val="left"/>
        <w:rPr/>
      </w:pPr>
      <w:r>
        <w:rPr/>
        <w:t>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</w:t>
      </w:r>
    </w:p>
    <w:p>
      <w:pPr>
        <w:pStyle w:val="PreformattedText"/>
        <w:bidi w:val="0"/>
        <w:jc w:val="left"/>
        <w:rPr/>
      </w:pPr>
      <w:r>
        <w:rPr/>
        <w:t>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Justin A. CHEN, MD, MPH anp Suni Jani,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</w:t>
      </w:r>
    </w:p>
    <w:p>
      <w:pPr>
        <w:pStyle w:val="PreformattedText"/>
        <w:bidi w:val="0"/>
        <w:jc w:val="left"/>
        <w:rPr/>
      </w:pPr>
      <w:r>
        <w:rPr/>
        <w:t>Child and Adolescent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 E.. SPENCER, MD AND ANNAH N. ABRAMS,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</w:t>
      </w:r>
    </w:p>
    <w:p>
      <w:pPr>
        <w:pStyle w:val="PreformattedText"/>
        <w:bidi w:val="0"/>
        <w:jc w:val="left"/>
        <w:rPr/>
      </w:pPr>
      <w:r>
        <w:rPr/>
        <w:t>Child and Adolescent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MICHELLE CHANEY-CATCHPOLE, MD AND ANNAH N. ABRAMS,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</w:t>
      </w:r>
    </w:p>
    <w:p>
      <w:pPr>
        <w:pStyle w:val="PreformattedText"/>
        <w:bidi w:val="0"/>
        <w:jc w:val="left"/>
        <w:rPr/>
      </w:pPr>
      <w:r>
        <w:rPr/>
        <w:t>Tics and Tourette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Erica L. GREENBERG, MD anp Davip H. Ruspin,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</w:t>
      </w:r>
    </w:p>
    <w:p>
      <w:pPr>
        <w:pStyle w:val="PreformattedText"/>
        <w:bidi w:val="0"/>
        <w:jc w:val="left"/>
        <w:rPr/>
      </w:pPr>
      <w:r>
        <w:rPr/>
        <w:t>Autism Spectrum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ARSHYA VAHABZADEH,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  <w:t>Tyomas H. McCoy, Jr., MD; Joun B. TayLorn, MD, MBA; AND SHAMIM H. NgeJAD,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</w:t>
      </w:r>
    </w:p>
    <w:p>
      <w:pPr>
        <w:pStyle w:val="PreformattedText"/>
        <w:bidi w:val="0"/>
        <w:jc w:val="left"/>
        <w:rPr/>
      </w:pPr>
      <w:r>
        <w:rPr/>
        <w:t>ZEINA CHEMALI, MD, MPH; Roy H. Periis, MD, MSc; AND WILLIAM E.. FALK,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</w:t>
      </w:r>
    </w:p>
    <w:p>
      <w:pPr>
        <w:pStyle w:val="PreformattedText"/>
        <w:bidi w:val="0"/>
        <w:jc w:val="left"/>
        <w:rPr/>
      </w:pPr>
      <w:r>
        <w:rPr/>
        <w:t>Nora D.B. FRIEDMAN, MD; Ropert E. AccorpINo, MD, MSc; AND JouHn JuLIAN, MD, 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Disorders Due to Another Medical Condition</w:t>
      </w:r>
    </w:p>
    <w:p>
      <w:pPr>
        <w:pStyle w:val="PreformattedText"/>
        <w:bidi w:val="0"/>
        <w:jc w:val="left"/>
        <w:rPr/>
      </w:pPr>
      <w:r>
        <w:rPr/>
        <w:t>BJ Beck, MSN, MD anp KatHryn Tompkins,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12</w:t>
      </w:r>
    </w:p>
    <w:p>
      <w:pPr>
        <w:pStyle w:val="PreformattedText"/>
        <w:bidi w:val="0"/>
        <w:jc w:val="left"/>
        <w:rPr/>
      </w:pPr>
      <w:r>
        <w:rPr/>
        <w:t>Alcoholism and Alcohol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PETER R. JacKksON, MD; Joun A. RENNER, MD; AND KARSTEN KUEPPENBENDER,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Substance-Related Disorders: Cocaine and Opioids</w:t>
      </w:r>
    </w:p>
    <w:p>
      <w:pPr>
        <w:pStyle w:val="PreformattedText"/>
        <w:bidi w:val="0"/>
        <w:jc w:val="left"/>
        <w:rPr/>
      </w:pPr>
      <w:r>
        <w:rPr/>
        <w:t>Joun MattHEws MD, MSc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and Schizophrenia</w:t>
      </w:r>
    </w:p>
    <w:p>
      <w:pPr>
        <w:pStyle w:val="PreformattedText"/>
        <w:bidi w:val="0"/>
        <w:jc w:val="left"/>
        <w:rPr/>
      </w:pPr>
      <w:r>
        <w:rPr/>
        <w:t>Hannay E. Brown, MD anp DAPHNE J. Hott,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15</w:t>
      </w:r>
    </w:p>
    <w:p>
      <w:pPr>
        <w:pStyle w:val="PreformattedText"/>
        <w:bidi w:val="0"/>
        <w:jc w:val="left"/>
        <w:rPr/>
      </w:pPr>
      <w:r>
        <w:rPr/>
        <w:t>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Joun D. MatrHEews, MD, MSc AND CuRISTOPHER M. CELANO,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16</w:t>
      </w:r>
    </w:p>
    <w:p>
      <w:pPr>
        <w:pStyle w:val="PreformattedText"/>
        <w:bidi w:val="0"/>
        <w:jc w:val="left"/>
        <w:rPr/>
      </w:pPr>
      <w:r>
        <w:rPr/>
        <w:t>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GHAZNAVL, MD, PHD AND FRANKLIN KING, IV,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  <w:t>Eric Bur, MD, PHD; Brian J. SCHULMAN, MD; Dawn V. TosirEscu, MD, MSc; anp Mark H. Pottack,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18</w:t>
      </w:r>
    </w:p>
    <w:p>
      <w:pPr>
        <w:pStyle w:val="PreformattedText"/>
        <w:bidi w:val="0"/>
        <w:jc w:val="left"/>
        <w:rPr/>
      </w:pPr>
      <w:r>
        <w:rPr/>
        <w:t>Obsessive-Compulsive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Noau CHASE BERMAN, PHD; ERIN CuRLEY, BA; AND SABINE WILHELM,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and Post-Traumatic Stress Disorder</w:t>
      </w:r>
    </w:p>
    <w:p>
      <w:pPr>
        <w:pStyle w:val="PreformattedText"/>
        <w:bidi w:val="0"/>
        <w:jc w:val="left"/>
        <w:rPr/>
      </w:pPr>
      <w:r>
        <w:rPr/>
        <w:t>Eric Bur, MD, PHD; Brian J. SCHULMAN, MD; RAFAEL D. ORNSTEIN, MD; AND RoGer K. Prmman,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20</w:t>
      </w:r>
    </w:p>
    <w:p>
      <w:pPr>
        <w:pStyle w:val="PreformattedText"/>
        <w:bidi w:val="0"/>
        <w:jc w:val="left"/>
        <w:rPr/>
      </w:pPr>
      <w:r>
        <w:rPr/>
        <w:t>Somatic Symptom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NicyoLtas Kontos,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21</w:t>
      </w:r>
    </w:p>
    <w:p>
      <w:pPr>
        <w:pStyle w:val="PreformattedText"/>
        <w:bidi w:val="0"/>
        <w:jc w:val="left"/>
        <w:rPr/>
      </w:pPr>
      <w:r>
        <w:rPr/>
        <w:t>Deception Syndromes: Factitious Disorder and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R. BEacH, MD; ADELE C. ViIGUERA, MD;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Disorders</w:t>
      </w:r>
    </w:p>
    <w:p>
      <w:pPr>
        <w:pStyle w:val="PreformattedText"/>
        <w:bidi w:val="0"/>
        <w:jc w:val="left"/>
        <w:rPr/>
      </w:pPr>
      <w:r>
        <w:rPr/>
        <w:t>STEVEN C. SCHLOZMAN,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Disorders and Sexual Dysfunction</w:t>
      </w:r>
    </w:p>
    <w:p>
      <w:pPr>
        <w:pStyle w:val="PreformattedText"/>
        <w:bidi w:val="0"/>
        <w:jc w:val="left"/>
        <w:rPr/>
      </w:pPr>
      <w:r>
        <w:rPr/>
        <w:t>Linpa C. SHAFER,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</w:t>
      </w:r>
    </w:p>
    <w:p>
      <w:pPr>
        <w:pStyle w:val="PreformattedText"/>
        <w:bidi w:val="0"/>
        <w:jc w:val="left"/>
        <w:rPr/>
      </w:pPr>
      <w:r>
        <w:rPr/>
        <w:t>Lazaro V. Zayas, MD; JENNIFER J. THOMAS, PHD; AND ANNE E. BECKER, MD, PHD, 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25</w:t>
      </w:r>
    </w:p>
    <w:p>
      <w:pPr>
        <w:pStyle w:val="PreformattedText"/>
        <w:bidi w:val="0"/>
        <w:jc w:val="left"/>
        <w:rPr/>
      </w:pPr>
      <w:r>
        <w:rPr/>
        <w:t>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W. WINKELMAN, MD, PuD; TED Avi GERSTENBLITH, MD; Patrick SMALLWOOD, MD; AND THEODORE A.</w:t>
      </w:r>
    </w:p>
    <w:p>
      <w:pPr>
        <w:pStyle w:val="PreformattedText"/>
        <w:bidi w:val="0"/>
        <w:jc w:val="left"/>
        <w:rPr/>
      </w:pPr>
      <w:r>
        <w:rPr/>
        <w:t>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26</w:t>
      </w:r>
    </w:p>
    <w:p>
      <w:pPr>
        <w:pStyle w:val="PreformattedText"/>
        <w:bidi w:val="0"/>
        <w:jc w:val="left"/>
        <w:rPr/>
      </w:pPr>
      <w:r>
        <w:rPr/>
        <w:t>Disruptive, Impulse-Control, and Conduct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CHRISTOPHER M. TANGREN, MD AND MEREDITH CAITLIN BRADY,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27</w:t>
      </w:r>
    </w:p>
    <w:p>
      <w:pPr>
        <w:pStyle w:val="PreformattedText"/>
        <w:bidi w:val="0"/>
        <w:jc w:val="left"/>
        <w:rPr/>
      </w:pPr>
      <w:r>
        <w:rPr/>
        <w:t>Adjustment Disorders, Grief,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Guy MaytaL, MD anp ANA IvKovic,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28</w:t>
      </w:r>
    </w:p>
    <w:p>
      <w:pPr>
        <w:pStyle w:val="PreformattedText"/>
        <w:bidi w:val="0"/>
        <w:jc w:val="left"/>
        <w:rPr/>
      </w:pPr>
      <w:r>
        <w:rPr/>
        <w:t>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Guy MaytaL, MD anp ANA IvKovic,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Associated with the Female Reproductive Cycle</w:t>
      </w:r>
    </w:p>
    <w:p>
      <w:pPr>
        <w:pStyle w:val="PreformattedText"/>
        <w:bidi w:val="0"/>
        <w:jc w:val="left"/>
        <w:rPr/>
      </w:pPr>
      <w:r>
        <w:rPr/>
        <w:t>Ruta M. Nonacs, MD, PHD; CHARLOTTE HoGAN, MD; HELEN G. Kim, MD; ADELE C. ViGUERA, MD, MPH;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LEE S. COHEN,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 Infection and AIDS</w:t>
      </w:r>
    </w:p>
    <w:p>
      <w:pPr>
        <w:pStyle w:val="PreformattedText"/>
        <w:bidi w:val="0"/>
        <w:jc w:val="left"/>
        <w:rPr/>
      </w:pPr>
      <w:r>
        <w:rPr/>
        <w:t>OLIVER FREUDENREICH, MD; JOHN QUERQUES, MD; AND RAJESH GANDHI,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31</w:t>
      </w:r>
    </w:p>
    <w:p>
      <w:pPr>
        <w:pStyle w:val="PreformattedText"/>
        <w:bidi w:val="0"/>
        <w:jc w:val="left"/>
        <w:rPr/>
      </w:pPr>
      <w:r>
        <w:rPr/>
        <w:t>Catatonia, Neuroleptic Malignant Syndrome, and 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R. BEacH, MD; Brap Reppick, MD; Grecory L. FRICCHIONE, MD;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32</w:t>
      </w:r>
    </w:p>
    <w:p>
      <w:pPr>
        <w:pStyle w:val="PreformattedText"/>
        <w:bidi w:val="0"/>
        <w:jc w:val="left"/>
        <w:rPr/>
      </w:pPr>
      <w:r>
        <w:rPr/>
        <w:t>Neuroimaging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Joan A. CAMPRODON MD, MPH, PuD; Darin D. DouGHERTY, MD; AND Scott L. Raucuy,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33</w:t>
      </w:r>
    </w:p>
    <w:p>
      <w:pPr>
        <w:pStyle w:val="PreformattedText"/>
        <w:bidi w:val="0"/>
        <w:jc w:val="left"/>
        <w:rPr/>
      </w:pPr>
      <w:r>
        <w:rPr/>
        <w:t>Diagnostic Rating Scales and Psychiatric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Davip MiscHOoULON, MD, PHD anp Maurizio Fava,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34</w:t>
      </w:r>
    </w:p>
    <w:p>
      <w:pPr>
        <w:pStyle w:val="PreformattedText"/>
        <w:bidi w:val="0"/>
        <w:jc w:val="left"/>
        <w:rPr/>
      </w:pPr>
      <w:r>
        <w:rPr/>
        <w:t>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SAMUEL JUSTIN SINCLAIR, PHD; MICHAEL J. ROCHE, PHD; SHEILA M. O’ KEEFE, EDD; AND MARK A. BLAIS</w:t>
      </w:r>
    </w:p>
    <w:p>
      <w:pPr>
        <w:pStyle w:val="PreformattedText"/>
        <w:bidi w:val="0"/>
        <w:jc w:val="left"/>
        <w:rPr/>
      </w:pPr>
      <w:r>
        <w:rPr/>
        <w:t>PsyD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35</w:t>
      </w:r>
    </w:p>
    <w:p>
      <w:pPr>
        <w:pStyle w:val="PreformattedText"/>
        <w:bidi w:val="0"/>
        <w:jc w:val="left"/>
        <w:rPr/>
      </w:pPr>
      <w:r>
        <w:rPr/>
        <w:t>Neuropsychological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SAMUEL JUSTIN SINCLAIR, PHD; Mark A. Brais, PsyD; AND JANET C. SHERMAN,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Tests and Diagnostic Procedures</w:t>
      </w:r>
    </w:p>
    <w:p>
      <w:pPr>
        <w:pStyle w:val="PreformattedText"/>
        <w:bidi w:val="0"/>
        <w:jc w:val="left"/>
        <w:rPr/>
      </w:pPr>
      <w:r>
        <w:rPr/>
        <w:t>FRANKLIN KiNG, IV, MD; Feticia A. SmitH, MD; AND MENEKSE ALPAY,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Section Three: Neurologic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Neuroanatomy</w:t>
      </w:r>
    </w:p>
    <w:p>
      <w:pPr>
        <w:pStyle w:val="PreformattedText"/>
        <w:bidi w:val="0"/>
        <w:jc w:val="left"/>
        <w:rPr/>
      </w:pPr>
      <w:r>
        <w:rPr/>
        <w:t>NicyoLtas Kontos, MD anp Joan CAmPROoDON, MD, MPH,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Neurologic Examination</w:t>
      </w:r>
    </w:p>
    <w:p>
      <w:pPr>
        <w:pStyle w:val="PreformattedText"/>
        <w:bidi w:val="0"/>
        <w:jc w:val="left"/>
        <w:rPr/>
      </w:pPr>
      <w:r>
        <w:rPr/>
        <w:t>Joan A. CamMpropon, MD, MPH,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39</w:t>
      </w:r>
    </w:p>
    <w:p>
      <w:pPr>
        <w:pStyle w:val="PreformattedText"/>
        <w:bidi w:val="0"/>
        <w:jc w:val="left"/>
        <w:rPr/>
      </w:pPr>
      <w:r>
        <w:rPr/>
        <w:t>Neuropsychiatric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NicyoLtas Kontos,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Neurophysiology and Electroencephalography</w:t>
      </w:r>
    </w:p>
    <w:p>
      <w:pPr>
        <w:pStyle w:val="PreformattedText"/>
        <w:bidi w:val="0"/>
        <w:jc w:val="left"/>
        <w:rPr/>
      </w:pPr>
      <w:r>
        <w:rPr/>
        <w:t>RANI SARKIS MD, MSc; SHAHRAM KHOSHBIN, MD; AND ZEINA CHEMALL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Disorders</w:t>
      </w:r>
    </w:p>
    <w:p>
      <w:pPr>
        <w:pStyle w:val="PreformattedText"/>
        <w:bidi w:val="0"/>
        <w:jc w:val="left"/>
        <w:rPr/>
      </w:pPr>
      <w:r>
        <w:rPr/>
        <w:t>RANI Sarkis MD, MSc; ZEINA CHEMALI, MD, MPH; anp SHAHRAM KHOSHBIN,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</w:t>
      </w:r>
    </w:p>
    <w:p>
      <w:pPr>
        <w:pStyle w:val="PreformattedText"/>
        <w:bidi w:val="0"/>
        <w:jc w:val="left"/>
        <w:rPr/>
      </w:pPr>
      <w:r>
        <w:rPr/>
        <w:t>SHAMIM _H. NeJAD, MD; JoHN DENNINGER, MD, PHD; Epwarp R. Norris, MD; AND MARTIN A. SAMUELS</w:t>
      </w:r>
    </w:p>
    <w:p>
      <w:pPr>
        <w:pStyle w:val="PreformattedText"/>
        <w:bidi w:val="0"/>
        <w:jc w:val="left"/>
        <w:rPr/>
      </w:pPr>
      <w:r>
        <w:rPr/>
        <w:t>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SHAMIM _H. NeJAD, MD AND MENEKSE ALPAY, MD</w:t>
      </w:r>
    </w:p>
    <w:p>
      <w:pPr>
        <w:pStyle w:val="PreformattedText"/>
        <w:bidi w:val="0"/>
        <w:jc w:val="left"/>
        <w:rPr/>
      </w:pPr>
      <w:r>
        <w:rPr/>
        <w:t>CHAPTER 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</w:t>
      </w:r>
    </w:p>
    <w:p>
      <w:pPr>
        <w:pStyle w:val="PreformattedText"/>
        <w:bidi w:val="0"/>
        <w:jc w:val="left"/>
        <w:rPr/>
      </w:pPr>
      <w:r>
        <w:rPr/>
        <w:t>JAMES A. JENKINS, MD; Scott R. BEacH, MD: AND ALICE W. FLAHERTY,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Movement Disorders</w:t>
      </w:r>
    </w:p>
    <w:p>
      <w:pPr>
        <w:pStyle w:val="PreformattedText"/>
        <w:bidi w:val="0"/>
        <w:jc w:val="left"/>
        <w:rPr/>
      </w:pPr>
      <w:r>
        <w:rPr/>
        <w:t>FRANKLIN KinG IV, MD; Scott R. BEACH, MD; AND ALICE W. FLAHERTY,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Section Four: Treatment Approaches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46</w:t>
      </w:r>
    </w:p>
    <w:p>
      <w:pPr>
        <w:pStyle w:val="PreformattedText"/>
        <w:bidi w:val="0"/>
        <w:jc w:val="left"/>
        <w:rPr/>
      </w:pPr>
      <w:r>
        <w:rPr/>
        <w:t>Basic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GHAZNAVIL, MD, PHD AND JAMES A. JENKINS,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Anxiety Disorders</w:t>
      </w:r>
    </w:p>
    <w:p>
      <w:pPr>
        <w:pStyle w:val="PreformattedText"/>
        <w:bidi w:val="0"/>
        <w:jc w:val="left"/>
        <w:rPr/>
      </w:pPr>
      <w:r>
        <w:rPr/>
        <w:t>Eric Bur, MD, PHD; Brian J. SCHULMAN, MD; Dawn V. TosirEscu, MD, MSc; anp Mark H. Pottack,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48</w:t>
      </w:r>
    </w:p>
    <w:p>
      <w:pPr>
        <w:pStyle w:val="PreformattedText"/>
        <w:bidi w:val="0"/>
        <w:jc w:val="left"/>
        <w:rPr/>
      </w:pPr>
      <w:r>
        <w:rPr/>
        <w:t>Antipsychotic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ApicaiL L. DONOVAN, MD; Davip C. HENDERSON, MD; AND OLIVER FREUDENREICH,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49</w:t>
      </w:r>
    </w:p>
    <w:p>
      <w:pPr>
        <w:pStyle w:val="PreformattedText"/>
        <w:bidi w:val="0"/>
        <w:jc w:val="left"/>
        <w:rPr/>
      </w:pPr>
      <w:r>
        <w:rPr/>
        <w:t>Antidepressants and Somatic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GHAZNAVI, MD, PHD AND Marizio Fava,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50</w:t>
      </w:r>
    </w:p>
    <w:p>
      <w:pPr>
        <w:pStyle w:val="PreformattedText"/>
        <w:bidi w:val="0"/>
        <w:jc w:val="left"/>
        <w:rPr/>
      </w:pPr>
      <w:r>
        <w:rPr/>
        <w:t>Electroconvulsive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CARLOS FERNANDEZ-ROBLES, MD AND CHARLES A. WELCH,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Neurotherapeutics</w:t>
      </w:r>
    </w:p>
    <w:p>
      <w:pPr>
        <w:pStyle w:val="PreformattedText"/>
        <w:bidi w:val="0"/>
        <w:jc w:val="left"/>
        <w:rPr/>
      </w:pPr>
      <w:r>
        <w:rPr/>
        <w:t>Tracy A. BARBouR, MD anp JOAN A. Campropon, MD, MPH, PuD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52</w:t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  <w:t>Ana IvKovic, MD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Anti-Epileptic Drugs and Psychiatric Illness</w:t>
      </w:r>
    </w:p>
    <w:p>
      <w:pPr>
        <w:pStyle w:val="PreformattedText"/>
        <w:bidi w:val="0"/>
        <w:jc w:val="left"/>
        <w:rPr/>
      </w:pPr>
      <w:r>
        <w:rPr/>
        <w:t>ALLISON S. BAKER, MD AND Scott R. BEACH,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Stimulants, Atomoxetine, Beta-Adrenergic Blocking Agents, and Alpha-</w:t>
      </w:r>
    </w:p>
    <w:p>
      <w:pPr>
        <w:pStyle w:val="PreformattedText"/>
        <w:bidi w:val="0"/>
        <w:jc w:val="left"/>
        <w:rPr/>
      </w:pPr>
      <w:r>
        <w:rPr/>
        <w:t>Adrenergic Blocking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JEFFERSON B. PRINCE, MD anp NicHo.ias H. CaGciano, BS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Drug—Drug Interactions in Psychopharmacology</w:t>
      </w:r>
    </w:p>
    <w:p>
      <w:pPr>
        <w:pStyle w:val="PreformattedText"/>
        <w:bidi w:val="0"/>
        <w:jc w:val="left"/>
        <w:rPr/>
      </w:pPr>
      <w:r>
        <w:rPr/>
        <w:t>JONATHAN E. ALPERT,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56</w:t>
      </w:r>
    </w:p>
    <w:p>
      <w:pPr>
        <w:pStyle w:val="PreformattedText"/>
        <w:bidi w:val="0"/>
        <w:jc w:val="left"/>
        <w:rPr/>
      </w:pPr>
      <w:r>
        <w:rPr/>
        <w:t>Cardiovascular and Other Side Effects of Psychiatric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CHRISTOPHER M. CELANO, MD: Scott R. BEACH, MD; Jerr C. HUFFMAN, MD;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57</w:t>
      </w:r>
    </w:p>
    <w:p>
      <w:pPr>
        <w:pStyle w:val="PreformattedText"/>
        <w:bidi w:val="0"/>
        <w:jc w:val="left"/>
        <w:rPr/>
      </w:pPr>
      <w:r>
        <w:rPr/>
        <w:t>Natural Medications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Davip MiscHouLOoN, MD, PHD aND ANDREW A. NIERENBERG,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58</w:t>
      </w:r>
    </w:p>
    <w:p>
      <w:pPr>
        <w:pStyle w:val="PreformattedText"/>
        <w:bidi w:val="0"/>
        <w:jc w:val="left"/>
        <w:rPr/>
      </w:pPr>
      <w:r>
        <w:rPr/>
        <w:t>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REBECCA WEINTRAUB BRENDEL, MD, JD; KaTHERINE A. Kou, MD, MSc; Roy Peritis MD, MSc; anp</w:t>
      </w:r>
    </w:p>
    <w:p>
      <w:pPr>
        <w:pStyle w:val="PreformattedText"/>
        <w:bidi w:val="0"/>
        <w:jc w:val="left"/>
        <w:rPr/>
      </w:pPr>
      <w:r>
        <w:rPr/>
        <w:t>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and the Law I: Informed Consent, Competency, Treatment Refusal,</w:t>
      </w:r>
    </w:p>
    <w:p>
      <w:pPr>
        <w:pStyle w:val="PreformattedText"/>
        <w:bidi w:val="0"/>
        <w:jc w:val="left"/>
        <w:rPr/>
      </w:pPr>
      <w:r>
        <w:rPr/>
        <w:t>and Civil Commitment</w:t>
      </w:r>
    </w:p>
    <w:p>
      <w:pPr>
        <w:pStyle w:val="PreformattedText"/>
        <w:bidi w:val="0"/>
        <w:jc w:val="left"/>
        <w:rPr/>
      </w:pPr>
      <w:r>
        <w:rPr/>
        <w:t>RONALD SCHOUTEN,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and the Law II: Criminal Issues and the Role of Psychiatrists in the</w:t>
      </w:r>
    </w:p>
    <w:p>
      <w:pPr>
        <w:pStyle w:val="PreformattedText"/>
        <w:bidi w:val="0"/>
        <w:jc w:val="left"/>
        <w:rPr/>
      </w:pPr>
      <w:r>
        <w:rPr/>
        <w:t>Legal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RONALD SCHOUTEN,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61</w:t>
      </w:r>
    </w:p>
    <w:p>
      <w:pPr>
        <w:pStyle w:val="PreformattedText"/>
        <w:bidi w:val="0"/>
        <w:jc w:val="left"/>
        <w:rPr/>
      </w:pPr>
      <w:r>
        <w:rPr/>
        <w:t>Patient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Lara TRAEGER, PHD; JoHN B. HERMAN, MD: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62</w:t>
      </w:r>
    </w:p>
    <w:p>
      <w:pPr>
        <w:pStyle w:val="PreformattedText"/>
        <w:bidi w:val="0"/>
        <w:jc w:val="left"/>
        <w:rPr/>
      </w:pPr>
      <w:r>
        <w:rPr/>
        <w:t>An Overview of the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STEVEN C. SCHLOZMAN,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63</w:t>
      </w:r>
    </w:p>
    <w:p>
      <w:pPr>
        <w:pStyle w:val="PreformattedText"/>
        <w:bidi w:val="0"/>
        <w:jc w:val="left"/>
        <w:rPr/>
      </w:pPr>
      <w:r>
        <w:rPr/>
        <w:t>Brief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JOHANNA C. MALONE, PHD; Mark A. Brais, PsyD: AND JamEs E. GRoveEs,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Therapy</w:t>
      </w:r>
    </w:p>
    <w:p>
      <w:pPr>
        <w:pStyle w:val="PreformattedText"/>
        <w:bidi w:val="0"/>
        <w:jc w:val="left"/>
        <w:rPr/>
      </w:pPr>
      <w:r>
        <w:rPr/>
        <w:t>ANNE K. FIsHEL,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  <w:t>ANNE K. FISHEL, PHD AND Davip H. Rupin,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66</w:t>
      </w:r>
    </w:p>
    <w:p>
      <w:pPr>
        <w:pStyle w:val="PreformattedText"/>
        <w:bidi w:val="0"/>
        <w:jc w:val="left"/>
        <w:rPr/>
      </w:pPr>
      <w:r>
        <w:rPr/>
        <w:t>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KATHLEEN H. ULMAN, PHD AND ANNE ALONSO,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</w:t>
      </w:r>
    </w:p>
    <w:p>
      <w:pPr>
        <w:pStyle w:val="PreformattedText"/>
        <w:bidi w:val="0"/>
        <w:jc w:val="left"/>
        <w:rPr/>
      </w:pPr>
      <w:r>
        <w:rPr/>
        <w:t>Joun D. MaTTHEws,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68</w:t>
      </w:r>
    </w:p>
    <w:p>
      <w:pPr>
        <w:pStyle w:val="PreformattedText"/>
        <w:bidi w:val="0"/>
        <w:jc w:val="left"/>
        <w:rPr/>
      </w:pPr>
      <w:r>
        <w:rPr/>
        <w:t>Mind—Body Medicine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JONATHAN P. ZEBROWSKI, MD; MIcAELA B. Qwusu, MD MSc; Grecory L. FRICCHIONE, MD; AND JoHN W.</w:t>
      </w:r>
    </w:p>
    <w:p>
      <w:pPr>
        <w:pStyle w:val="PreformattedText"/>
        <w:bidi w:val="0"/>
        <w:jc w:val="left"/>
        <w:rPr/>
      </w:pPr>
      <w:r>
        <w:rPr/>
        <w:t>DENNINGER,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69</w:t>
      </w:r>
    </w:p>
    <w:p>
      <w:pPr>
        <w:pStyle w:val="PreformattedText"/>
        <w:bidi w:val="0"/>
        <w:jc w:val="left"/>
        <w:rPr/>
      </w:pPr>
      <w:r>
        <w:rPr/>
        <w:t>Geriatric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M. CorRNELIA CREMENS, MD, MPH Anp James M. WILKINS, MD, DPHIL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Section Five: Special Topics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Epidemiology</w:t>
      </w:r>
    </w:p>
    <w:p>
      <w:pPr>
        <w:pStyle w:val="PreformattedText"/>
        <w:bidi w:val="0"/>
        <w:jc w:val="left"/>
        <w:rPr/>
      </w:pPr>
      <w:r>
        <w:rPr/>
        <w:t>ALBERT YEUNG, MD, ScD AND TRINA CHANG,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71</w:t>
      </w:r>
    </w:p>
    <w:p>
      <w:pPr>
        <w:pStyle w:val="PreformattedText"/>
        <w:bidi w:val="0"/>
        <w:jc w:val="left"/>
        <w:rPr/>
      </w:pPr>
      <w:r>
        <w:rPr/>
        <w:t>Statistics in Psychiatric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 H. McCoy, Jr.,. MD AND CurisTINA BoRBA,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Research Methodology</w:t>
      </w:r>
    </w:p>
    <w:p>
      <w:pPr>
        <w:pStyle w:val="PreformattedText"/>
        <w:bidi w:val="0"/>
        <w:jc w:val="left"/>
        <w:rPr/>
      </w:pPr>
      <w:r>
        <w:rPr/>
        <w:t>Tyomas H. McCoy, Jr.,. MD AND DANA CHARLES McCoy,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73</w:t>
      </w:r>
    </w:p>
    <w:p>
      <w:pPr>
        <w:pStyle w:val="PreformattedText"/>
        <w:bidi w:val="0"/>
        <w:jc w:val="left"/>
        <w:rPr/>
      </w:pPr>
      <w:r>
        <w:rPr/>
        <w:t>Genetics and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TAMAR GC. Katz, MD, PHD; Danie, H. Epert, MD, PHD; CuristINE T. FINN, MD; AND JORDAN W. SMOLLER</w:t>
      </w:r>
    </w:p>
    <w:p>
      <w:pPr>
        <w:pStyle w:val="PreformattedText"/>
        <w:bidi w:val="0"/>
        <w:jc w:val="left"/>
        <w:rPr/>
      </w:pPr>
      <w:r>
        <w:rPr/>
        <w:t>MD, ScD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74</w:t>
      </w:r>
    </w:p>
    <w:p>
      <w:pPr>
        <w:pStyle w:val="PreformattedText"/>
        <w:bidi w:val="0"/>
        <w:jc w:val="left"/>
        <w:rPr/>
      </w:pPr>
      <w:r>
        <w:rPr/>
        <w:t>Psychiatry and the Law III: Malpractice and Boundary Violations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RONALD SCHOUTEN,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Consultation to Medical and Surgical Patients</w:t>
      </w:r>
    </w:p>
    <w:p>
      <w:pPr>
        <w:pStyle w:val="PreformattedText"/>
        <w:bidi w:val="0"/>
        <w:jc w:val="left"/>
        <w:rPr/>
      </w:pPr>
      <w:r>
        <w:rPr/>
        <w:t>SEAN GLass, MD; JOHN QUERQUES, MD;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76</w:t>
      </w:r>
    </w:p>
    <w:p>
      <w:pPr>
        <w:pStyle w:val="PreformattedText"/>
        <w:bidi w:val="0"/>
        <w:jc w:val="left"/>
        <w:rPr/>
      </w:pPr>
      <w:r>
        <w:rPr/>
        <w:t>Organ Transplantation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Laura M. PraGer,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77</w:t>
      </w:r>
    </w:p>
    <w:p>
      <w:pPr>
        <w:pStyle w:val="PreformattedText"/>
        <w:bidi w:val="0"/>
        <w:jc w:val="left"/>
        <w:rPr/>
      </w:pPr>
      <w:r>
        <w:rPr/>
        <w:t>Chronic Mental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ApicaiL L. DoNovAN, MD; Aticia D. PowELL MD; anp Davip C. HENDERSON,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78</w:t>
      </w:r>
    </w:p>
    <w:p>
      <w:pPr>
        <w:pStyle w:val="PreformattedText"/>
        <w:bidi w:val="0"/>
        <w:jc w:val="left"/>
        <w:rPr/>
      </w:pPr>
      <w:r>
        <w:rPr/>
        <w:t>Intimate Partner Violence (IPV)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BJ Beck, MSN, MD anp Napa MiLosavLievic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79</w:t>
      </w:r>
    </w:p>
    <w:p>
      <w:pPr>
        <w:pStyle w:val="PreformattedText"/>
        <w:bidi w:val="0"/>
        <w:jc w:val="left"/>
        <w:rPr/>
      </w:pPr>
      <w:r>
        <w:rPr/>
        <w:t>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Napa MiLosavLJevic MD, JD AND REBECCA WEINTRAUB BRENDEL,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80</w:t>
      </w:r>
    </w:p>
    <w:p>
      <w:pPr>
        <w:pStyle w:val="PreformattedText"/>
        <w:bidi w:val="0"/>
        <w:jc w:val="left"/>
        <w:rPr/>
      </w:pPr>
      <w:r>
        <w:rPr/>
        <w:t>Lesbian, Gay, Bisexual, Transgender, and Queer (LGBTQ) Mental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ALEX S. KEUROGHLIAN, MD, MSc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81</w:t>
      </w:r>
    </w:p>
    <w:p>
      <w:pPr>
        <w:pStyle w:val="PreformattedText"/>
        <w:bidi w:val="0"/>
        <w:jc w:val="left"/>
        <w:rPr/>
      </w:pPr>
      <w:r>
        <w:rPr/>
        <w:t>Culture and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 Mapu, BA; Justin A. CHEN, MD, MPH; Davip C. HENDERSON, MD; AND NuI-Ha T. TRINH, MD</w:t>
      </w:r>
    </w:p>
    <w:p>
      <w:pPr>
        <w:pStyle w:val="PreformattedText"/>
        <w:bidi w:val="0"/>
        <w:jc w:val="left"/>
        <w:rPr/>
      </w:pPr>
      <w:r>
        <w:rPr/>
        <w:t>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82</w:t>
      </w:r>
    </w:p>
    <w:p>
      <w:pPr>
        <w:pStyle w:val="PreformattedText"/>
        <w:bidi w:val="0"/>
        <w:jc w:val="left"/>
        <w:rPr/>
      </w:pPr>
      <w:r>
        <w:rPr/>
        <w:t>Approaches to Collaborative Care Psychiatry and Primary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anp JupitH Puckett,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83</w:t>
      </w:r>
    </w:p>
    <w:p>
      <w:pPr>
        <w:pStyle w:val="PreformattedText"/>
        <w:bidi w:val="0"/>
        <w:jc w:val="left"/>
        <w:rPr/>
      </w:pPr>
      <w:r>
        <w:rPr/>
        <w:t>Community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anp Davip L. BECKMANN,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Care of Military Personnel and Returning Veterans</w:t>
      </w:r>
    </w:p>
    <w:p>
      <w:pPr>
        <w:pStyle w:val="PreformattedText"/>
        <w:bidi w:val="0"/>
        <w:jc w:val="left"/>
        <w:rPr/>
      </w:pPr>
      <w:r>
        <w:rPr/>
        <w:t>Mary GC. Vance, MD; Maria D. Rupio, MD, PHD; Naomi M. Simon, MD, MSc; aND Mireya NapaL,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85</w:t>
      </w:r>
    </w:p>
    <w:p>
      <w:pPr>
        <w:pStyle w:val="PreformattedText"/>
        <w:bidi w:val="0"/>
        <w:jc w:val="left"/>
        <w:rPr/>
      </w:pPr>
      <w:r>
        <w:rPr/>
        <w:t>Sports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NicoLE DANFORTH, MD AND PETER NEwBEeRRY,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86</w:t>
      </w:r>
    </w:p>
    <w:p>
      <w:pPr>
        <w:pStyle w:val="PreformattedText"/>
        <w:bidi w:val="0"/>
        <w:jc w:val="left"/>
        <w:rPr/>
      </w:pPr>
      <w:r>
        <w:rPr/>
        <w:t>Global Mental Health: Concepts and Personnel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KaviTHA KoLappa, MD, MPH; SONALI SHARMA, MD, MSc; MELVYN FREEMAN, MA; GIUSEPPE RAVIOLA</w:t>
      </w:r>
    </w:p>
    <w:p>
      <w:pPr>
        <w:pStyle w:val="PreformattedText"/>
        <w:bidi w:val="0"/>
        <w:jc w:val="left"/>
        <w:rPr/>
      </w:pPr>
      <w:r>
        <w:rPr/>
        <w:t>MD, MPH; CARMEN MARTINEZ-VICIANA, MSc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87</w:t>
      </w:r>
    </w:p>
    <w:p>
      <w:pPr>
        <w:pStyle w:val="PreformattedText"/>
        <w:bidi w:val="0"/>
        <w:jc w:val="left"/>
        <w:rPr/>
      </w:pPr>
      <w:r>
        <w:rPr/>
        <w:t>Quality Assurance and Quality Improvement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NicoLe M. Benson, MD anp JOHN B. TayLor, MD, MBA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88</w:t>
      </w:r>
    </w:p>
    <w:p>
      <w:pPr>
        <w:pStyle w:val="PreformattedText"/>
        <w:bidi w:val="0"/>
        <w:jc w:val="left"/>
        <w:rPr/>
      </w:pPr>
      <w:r>
        <w:rPr/>
        <w:t>Ethical Considerations in Psychiatry Throughout the Life-span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Marta D. HERscHKOPF MD, MST AnD M. CoRNELIA CREMENS,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and 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 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 Answers</w:t>
      </w:r>
    </w:p>
    <w:p>
      <w:pPr>
        <w:pStyle w:val="PreformattedText"/>
        <w:bidi w:val="0"/>
        <w:jc w:val="left"/>
        <w:rPr/>
      </w:pPr>
      <w:r>
        <w:rPr/>
        <w:t>Index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Contributors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Annah N. Abrams, MD [4, 5]</w:t>
      </w:r>
    </w:p>
    <w:p>
      <w:pPr>
        <w:pStyle w:val="PreformattedText"/>
        <w:bidi w:val="0"/>
        <w:jc w:val="left"/>
        <w:rPr/>
      </w:pPr>
      <w:r>
        <w:rPr/>
        <w:t>Associate Psychiatrist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Robert E. Accordino, MD, MSc [10]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Child and Adolescent Psychiatry</w:t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Anne Alonso, PhD* [66]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Former Director, The Center for Psychoanalytic Studies and the Endowment for the Advancement of</w:t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Professor of Psychology, 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(*Deceased)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Menekse Alpay, MD [36, 43]</w:t>
      </w:r>
    </w:p>
    <w:p>
      <w:pPr>
        <w:pStyle w:val="PreformattedText"/>
        <w:bidi w:val="0"/>
        <w:jc w:val="left"/>
        <w:rPr/>
      </w:pPr>
      <w:r>
        <w:rPr/>
        <w:t>Clinical Assistant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Jonathan E. Alpert MD, PhD [55]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Dorothy and Marty Silverman University Chair</w:t>
      </w:r>
    </w:p>
    <w:p>
      <w:pPr>
        <w:pStyle w:val="PreformattedText"/>
        <w:bidi w:val="0"/>
        <w:jc w:val="left"/>
        <w:rPr/>
      </w:pPr>
      <w:r>
        <w:rPr/>
        <w:t>Department of Psychiatry and Behavioral Science</w:t>
      </w:r>
    </w:p>
    <w:p>
      <w:pPr>
        <w:pStyle w:val="PreformattedText"/>
        <w:bidi w:val="0"/>
        <w:jc w:val="left"/>
        <w:rPr/>
      </w:pPr>
      <w:r>
        <w:rPr/>
        <w:t>Professor of Psychiatry, Neuroscience and Pediatrics</w:t>
      </w:r>
    </w:p>
    <w:p>
      <w:pPr>
        <w:pStyle w:val="PreformattedText"/>
        <w:bidi w:val="0"/>
        <w:jc w:val="left"/>
        <w:rPr/>
      </w:pPr>
      <w:r>
        <w:rPr/>
        <w:t>Psychiatrist-in-Chief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Montefiore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Albert Einstein College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Bronx, New York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Allison S. Baker, MD [53]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 Psychiatrist, Ammon-Pinizzotto Center for Women’s Mental Health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Tracy A. Barbour, MD [51]</w:t>
      </w:r>
    </w:p>
    <w:p>
      <w:pPr>
        <w:pStyle w:val="PreformattedText"/>
        <w:bidi w:val="0"/>
        <w:jc w:val="left"/>
        <w:rPr/>
      </w:pPr>
      <w:r>
        <w:rPr/>
        <w:t>Assistant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Research Fellow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Charlestown,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R. Beach, MD [21, 31, 44, 45, 53, 56]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Psychiatrist, Avery D. Weisman Psychiatric Consultation Service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Program Director, MGH/McLean Adult Psychiatry Residency Training Program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[1], 78, 82, 83]</w:t>
      </w:r>
    </w:p>
    <w:p>
      <w:pPr>
        <w:pStyle w:val="PreformattedText"/>
        <w:bidi w:val="0"/>
        <w:jc w:val="left"/>
        <w:rPr/>
      </w:pPr>
      <w:r>
        <w:rPr/>
        <w:t>Assistant Professor of Psychiatry, (Part Time)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Staff Member, Robert B. Andrews Unit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Anne E. Becker, MD, PhD, SM [24]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Founding Director, Eating Disorders Clinical and Research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Vice-Chair, Department of Global Health and Social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Maude and Lillian Presley Professor of Global Health and Social Medicine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David L. Beckmann, MD, MPH [83]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Resident, Public and Community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Nicole M. Benson, MD [87]</w:t>
      </w:r>
    </w:p>
    <w:p>
      <w:pPr>
        <w:pStyle w:val="PreformattedText"/>
        <w:bidi w:val="0"/>
        <w:jc w:val="left"/>
        <w:rPr/>
      </w:pPr>
      <w:r>
        <w:rPr/>
        <w:t>Clinical Fellow in Child and Adolescent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Eugene V. Beresin, MD [2]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Director, the Massachusetts General Hospital Clay Center for Young Healthy Minds</w:t>
      </w:r>
    </w:p>
    <w:p>
      <w:pPr>
        <w:pStyle w:val="PreformattedText"/>
        <w:bidi w:val="0"/>
        <w:jc w:val="left"/>
        <w:rPr/>
      </w:pPr>
      <w:r>
        <w:rPr/>
        <w:t>Senior Educator in Child and Adolescent Psychiatry,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Noah Chase Berman, PhD [18]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in Psychology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Psychology, Department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 and Related Disorders Program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Mark A. Blais, PsyD [34, 35, 63]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the Psychological Evaluation and Research Laboratory (PEaRL)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Chief of Psychology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Psychology in the 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Christina P.C. Borba, PhD, MPH [71]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Research, Division of Global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Psychology in the Department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 Q. Bostic, MD, EdD [1]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School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Psychiatry, (Part Time)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Meredith Caitlin Brady, MD [26]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&amp; McLean Hospital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Rebecca Weintraub Brendel MD, JD [58, 79]</w:t>
      </w:r>
    </w:p>
    <w:p>
      <w:pPr>
        <w:pStyle w:val="PreformattedText"/>
        <w:bidi w:val="0"/>
        <w:jc w:val="left"/>
        <w:rPr/>
      </w:pPr>
      <w:r>
        <w:rPr/>
        <w:t>Associate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Master of Bioethics Degree Program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Hannah E. Brown, MD [14]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Research, First Episode and Early Psychosis Program of the Schizophrenia Clinical and</w:t>
      </w:r>
    </w:p>
    <w:p>
      <w:pPr>
        <w:pStyle w:val="PreformattedText"/>
        <w:bidi w:val="0"/>
        <w:jc w:val="left"/>
        <w:rPr/>
      </w:pPr>
      <w:r>
        <w:rPr/>
        <w:t>Research Program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Eric Bui, MD, PhD [17, 19, 47]</w:t>
      </w:r>
    </w:p>
    <w:p>
      <w:pPr>
        <w:pStyle w:val="PreformattedText"/>
        <w:bidi w:val="0"/>
        <w:jc w:val="left"/>
        <w:rPr/>
      </w:pPr>
      <w:r>
        <w:rPr/>
        <w:t>Assistant in Research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Nicholas H. Caggiano, BS [54]</w:t>
      </w:r>
    </w:p>
    <w:p>
      <w:pPr>
        <w:pStyle w:val="PreformattedText"/>
        <w:bidi w:val="0"/>
        <w:jc w:val="left"/>
        <w:rPr/>
      </w:pPr>
      <w:r>
        <w:rPr/>
        <w:t>Tufts University Psychology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Joan A. Camprodon, MD, MPH, PhD [32, 37, 38, 51]</w:t>
      </w:r>
    </w:p>
    <w:p>
      <w:pPr>
        <w:pStyle w:val="PreformattedText"/>
        <w:bidi w:val="0"/>
        <w:jc w:val="left"/>
        <w:rPr/>
      </w:pPr>
      <w:r>
        <w:rPr/>
        <w:t>Director, Program in Neuropsychiatry and Neuromodulation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Transcranial Magnetic Stimulation (TMS) Clinical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 Physician, Division of Behavioral Neurology</w:t>
      </w:r>
    </w:p>
    <w:p>
      <w:pPr>
        <w:pStyle w:val="PreformattedText"/>
        <w:bidi w:val="0"/>
        <w:jc w:val="left"/>
        <w:rPr/>
      </w:pPr>
      <w:r>
        <w:rPr/>
        <w:t>Attending Physician, Division of Neuropsychiatry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Christopher M. Celano, MD [15, 56]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Psychiatrist, Psychiatric Consultation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Michelle Chaney-Catchpole, MD [5]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Child and Adolescent Psychiatry</w:t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Trina Chang, MD, MPH [70]</w:t>
      </w:r>
    </w:p>
    <w:p>
      <w:pPr>
        <w:pStyle w:val="PreformattedText"/>
        <w:bidi w:val="0"/>
        <w:jc w:val="left"/>
        <w:rPr/>
      </w:pPr>
      <w:r>
        <w:rPr/>
        <w:t>Director of Community-Based Studies, Depression and Clinical Research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Zeina Chemali, MD, MPH [9, 40, 41]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Massachusetts General Hospital Behavioral Neurology-Neuropsychiatry Fellowship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Justin A. Chen, MD, MPH [3, 81]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Depression Clinical and Research Program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Lee Cohen, MD [29]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Ammon-Pinizzotto Center for Women’s Mental Health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Edmund and Carroll Carpenter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M. Cornelia Cremens, MD, MPH [69, 88]</w:t>
      </w:r>
    </w:p>
    <w:p>
      <w:pPr>
        <w:pStyle w:val="PreformattedText"/>
        <w:bidi w:val="0"/>
        <w:jc w:val="left"/>
        <w:rPr/>
      </w:pPr>
      <w:r>
        <w:rPr/>
        <w:t>Geriatric Psychiatrist, Senior Health Practice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Erin Curley, BA [18]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Research Coordinator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OCD and Related Disorders Program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Nicole Danforth, MD [85]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Outpatient Programs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Division of Child and Adolescent Psychiatry</w:t>
      </w:r>
    </w:p>
    <w:p>
      <w:pPr>
        <w:pStyle w:val="PreformattedText"/>
        <w:bidi w:val="0"/>
        <w:jc w:val="left"/>
        <w:rPr/>
      </w:pPr>
      <w:r>
        <w:rPr/>
        <w:t>Newton-Wellesley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W. Denninger, MD, PhD [42, 68]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Research, Benson-Henry Institute for Mind Body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Co-Director, Massachusetts General Hospital-McLean Psychiatry Residency Research Concentration</w:t>
      </w:r>
    </w:p>
    <w:p>
      <w:pPr>
        <w:pStyle w:val="PreformattedText"/>
        <w:bidi w:val="0"/>
        <w:jc w:val="left"/>
        <w:rPr/>
      </w:pPr>
      <w:r>
        <w:rPr/>
        <w:t>Program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Abigail L. Donovan, MD [48, 77]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First Episode and Early Psychosis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Director, Acute Psychiatry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Darin D. Dougherty, MD [32]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Neurotherapeutic Division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Director, Psychiatric Neuroimaging Research</w:t>
      </w:r>
    </w:p>
    <w:p>
      <w:pPr>
        <w:pStyle w:val="PreformattedText"/>
        <w:bidi w:val="0"/>
        <w:jc w:val="left"/>
        <w:rPr/>
      </w:pPr>
      <w:r>
        <w:rPr/>
        <w:t>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Daniel H. Ebert, MD, PhD [73]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 and Behavioral Sciences</w:t>
      </w:r>
    </w:p>
    <w:p>
      <w:pPr>
        <w:pStyle w:val="PreformattedText"/>
        <w:bidi w:val="0"/>
        <w:jc w:val="left"/>
        <w:rPr/>
      </w:pPr>
      <w:r>
        <w:rPr/>
        <w:t>Assistant Professor of Neuroscience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 Hopkins School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Baltimore, Maryland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 E. Falk, MD [9]</w:t>
      </w:r>
    </w:p>
    <w:p>
      <w:pPr>
        <w:pStyle w:val="PreformattedText"/>
        <w:bidi w:val="0"/>
        <w:jc w:val="left"/>
        <w:rPr/>
      </w:pPr>
      <w:r>
        <w:rPr/>
        <w:t>Geriatric Psychiatrist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Maurizio Fava, MD [33, 49]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Vice-Chair, 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Director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Clinical Trials Network &amp; Institute</w:t>
      </w:r>
    </w:p>
    <w:p>
      <w:pPr>
        <w:pStyle w:val="PreformattedText"/>
        <w:bidi w:val="0"/>
        <w:jc w:val="left"/>
        <w:rPr/>
      </w:pPr>
      <w:r>
        <w:rPr/>
        <w:t>Founding Director, Depression and Clinical Research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Slater Family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Carlos Fernandez-Robles, MD [50]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 Psychiatrist, Somatic Therapies Service and the Psychiatric Consultation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Christine T. Finn, MD [73]</w:t>
      </w:r>
    </w:p>
    <w:p>
      <w:pPr>
        <w:pStyle w:val="PreformattedText"/>
        <w:bidi w:val="0"/>
        <w:jc w:val="left"/>
        <w:rPr/>
      </w:pPr>
      <w:r>
        <w:rPr/>
        <w:t>Director, Psychiatry Residency Training Program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Director, Crises and Consultation Service</w:t>
      </w:r>
    </w:p>
    <w:p>
      <w:pPr>
        <w:pStyle w:val="PreformattedText"/>
        <w:bidi w:val="0"/>
        <w:jc w:val="left"/>
        <w:rPr/>
      </w:pPr>
      <w:r>
        <w:rPr/>
        <w:t>Assistant Professor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Giesel School of Medicine at Dartmouth</w:t>
      </w:r>
    </w:p>
    <w:p>
      <w:pPr>
        <w:pStyle w:val="PreformattedText"/>
        <w:bidi w:val="0"/>
        <w:jc w:val="left"/>
        <w:rPr/>
      </w:pPr>
      <w:r>
        <w:rPr/>
        <w:t>Lebanon, New Hampshire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Anne K. Fishel, PhD [64, 65]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Family and Couples Therapy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Psychiatry, (Part Time)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Alice W. Flaherty, MD, PhD [44, 45]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Neurologist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Movement Disorders Fellowship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Neurology and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Melvyn Freeman, MA [86]</w:t>
      </w:r>
    </w:p>
    <w:p>
      <w:pPr>
        <w:pStyle w:val="PreformattedText"/>
        <w:bidi w:val="0"/>
        <w:jc w:val="left"/>
        <w:rPr/>
      </w:pPr>
      <w:r>
        <w:rPr/>
        <w:t>Department of Health, South Africa</w:t>
      </w:r>
    </w:p>
    <w:p>
      <w:pPr>
        <w:pStyle w:val="PreformattedText"/>
        <w:bidi w:val="0"/>
        <w:jc w:val="left"/>
        <w:rPr/>
      </w:pPr>
      <w:r>
        <w:rPr/>
        <w:t>University of the Witwatersrand</w:t>
      </w:r>
    </w:p>
    <w:p>
      <w:pPr>
        <w:pStyle w:val="PreformattedText"/>
        <w:bidi w:val="0"/>
        <w:jc w:val="left"/>
        <w:rPr/>
      </w:pPr>
      <w:r>
        <w:rPr/>
        <w:t>Johannesburg, South Africa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Oliver Freudenreich, MD [30, 48]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Infectious Disease Psychiatric Consultation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Co-Director, Schizophrenia Clinical and Research Program</w:t>
      </w:r>
    </w:p>
    <w:p>
      <w:pPr>
        <w:pStyle w:val="PreformattedText"/>
        <w:bidi w:val="0"/>
        <w:jc w:val="left"/>
        <w:rPr/>
      </w:pPr>
      <w:r>
        <w:rPr/>
        <w:t>Erich Lindemann Mental Health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Gregory L. Fricchione, MD [31, 68]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Chief, 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Emeritus, Division of Psychiatry and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Chester M. Pierce, MD Division of Global Psychiatry</w:t>
      </w:r>
    </w:p>
    <w:p>
      <w:pPr>
        <w:pStyle w:val="PreformattedText"/>
        <w:bidi w:val="0"/>
        <w:jc w:val="left"/>
        <w:rPr/>
      </w:pPr>
      <w:r>
        <w:rPr/>
        <w:t>Director, Benson-Hemry Mind-Body Institute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Senior Scientist, Pierce Division of Global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Mind-Body Medical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Nora D.B. Friedman, MD [10]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Psychiatrist, Lurie Center for Autism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Lexington,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Rajesh Gandhi, MD [30]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HIV Clinical Services and Education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Ted Avi Gerstenblith, MD [25]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of Psychiatry and Behavioral Sciences</w:t>
      </w:r>
    </w:p>
    <w:p>
      <w:pPr>
        <w:pStyle w:val="PreformattedText"/>
        <w:bidi w:val="0"/>
        <w:jc w:val="left"/>
        <w:rPr/>
      </w:pPr>
      <w:r>
        <w:rPr/>
        <w:t>The Johns Hopkins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Baltimore, Maryland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Ghaznavi, MD, PhD [16, 46, 49]</w:t>
      </w:r>
    </w:p>
    <w:p>
      <w:pPr>
        <w:pStyle w:val="PreformattedText"/>
        <w:bidi w:val="0"/>
        <w:jc w:val="left"/>
        <w:rPr/>
      </w:pPr>
      <w:r>
        <w:rPr/>
        <w:t>Psychiatrist, Bipolar Clinic and Research Program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Sean Glass, MD [75]</w:t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Tristan Gorrindo, MD [1]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Deputy Medical Director, Office of the Medical Director</w:t>
      </w:r>
    </w:p>
    <w:p>
      <w:pPr>
        <w:pStyle w:val="PreformattedText"/>
        <w:bidi w:val="0"/>
        <w:jc w:val="left"/>
        <w:rPr/>
      </w:pPr>
      <w:r>
        <w:rPr/>
        <w:t>Director, Division of Education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Arlington, Virginia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Emily K. Gray, MD [2]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Director of the Pediatric and Adolescent UCSD Eating Disorder Program</w:t>
      </w:r>
    </w:p>
    <w:p>
      <w:pPr>
        <w:pStyle w:val="PreformattedText"/>
        <w:bidi w:val="0"/>
        <w:jc w:val="left"/>
        <w:rPr/>
      </w:pPr>
      <w:r>
        <w:rPr/>
        <w:t>Assistant Clinical Professor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California, San Diego School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 Diego, California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Erica L. Greenberg, MD [6]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Staff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Pediatric Neuropsychiatry and Immunology Program</w:t>
      </w:r>
    </w:p>
    <w:p>
      <w:pPr>
        <w:pStyle w:val="PreformattedText"/>
        <w:bidi w:val="0"/>
        <w:jc w:val="left"/>
        <w:rPr/>
      </w:pPr>
      <w:r>
        <w:rPr/>
        <w:t>OCD and Related Disorders Program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James E. Groves, MD [63]</w:t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Associate Clinical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David C. Henderson MD [48, 77, 81]</w:t>
      </w:r>
    </w:p>
    <w:p>
      <w:pPr>
        <w:pStyle w:val="PreformattedText"/>
        <w:bidi w:val="0"/>
        <w:jc w:val="left"/>
        <w:rPr/>
      </w:pPr>
      <w:r>
        <w:rPr/>
        <w:t>Professor and Chair, Department of Psychiatry</w:t>
      </w:r>
    </w:p>
    <w:p>
      <w:pPr>
        <w:pStyle w:val="PreformattedText"/>
        <w:bidi w:val="0"/>
        <w:jc w:val="left"/>
        <w:rPr/>
      </w:pPr>
      <w:r>
        <w:rPr/>
        <w:t>Boston University School of Medicine</w:t>
      </w:r>
    </w:p>
    <w:p>
      <w:pPr>
        <w:pStyle w:val="PreformattedText"/>
        <w:bidi w:val="0"/>
        <w:jc w:val="left"/>
        <w:rPr/>
      </w:pPr>
      <w:r>
        <w:rPr/>
        <w:t>Psychiatrist-in-Chief, Division of Psychiatry</w:t>
      </w:r>
    </w:p>
    <w:p>
      <w:pPr>
        <w:pStyle w:val="PreformattedText"/>
        <w:bidi w:val="0"/>
        <w:jc w:val="left"/>
        <w:rPr/>
      </w:pPr>
      <w:r>
        <w:rPr/>
        <w:t>Boston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B. Herman, MD [61]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Chief, 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Director, Partners Employee Assistance Program</w:t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Marta D. Herschkopf MD, MSt [88]</w:t>
      </w:r>
    </w:p>
    <w:p>
      <w:pPr>
        <w:pStyle w:val="PreformattedText"/>
        <w:bidi w:val="0"/>
        <w:jc w:val="left"/>
        <w:rPr/>
      </w:pPr>
      <w:r>
        <w:rPr/>
        <w:t>Attending Psychiatrist, Consultation Service</w:t>
      </w:r>
    </w:p>
    <w:p>
      <w:pPr>
        <w:pStyle w:val="PreformattedText"/>
        <w:bidi w:val="0"/>
        <w:jc w:val="left"/>
        <w:rPr/>
      </w:pPr>
      <w:r>
        <w:rPr/>
        <w:t>Beth Israel Deaconess Medical Center</w:t>
      </w:r>
    </w:p>
    <w:p>
      <w:pPr>
        <w:pStyle w:val="PreformattedText"/>
        <w:bidi w:val="0"/>
        <w:jc w:val="left"/>
        <w:rPr/>
      </w:pPr>
      <w:r>
        <w:rPr/>
        <w:t>Instructor in Psychiatry, (Part Time)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Charlotte Hogan, MD [29]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Daphne J. Holt, MD, PhD [14]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Co-Director, Schizophrenia Clinical and Research Program,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 C. Huffman, MD [56]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Cardiac Psychiatry Research Program</w:t>
      </w:r>
    </w:p>
    <w:p>
      <w:pPr>
        <w:pStyle w:val="PreformattedText"/>
        <w:bidi w:val="0"/>
        <w:jc w:val="left"/>
        <w:rPr/>
      </w:pPr>
      <w:r>
        <w:rPr/>
        <w:t>Clinical Director,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Dan V. Iosifescu, MD, MSc [17, 47]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Clinical Research, Nathan Kline Institute</w:t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York University School of Medicine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New York, New York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 Ivkovic, MD [27, 28, 52]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Transplant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Psychiatrist, Acute Psychiatric Services and Consultation-Liaison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Peter R. Jackson, MD [12]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Fellow in Child and Adolescent Psychiatry</w:t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Suni Jani, MD, MPH [3]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Fellow, Child and Adolescent Psychiatry</w:t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James A. Jenkins, MD [44, 46]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Director, East Cambridge Residence</w:t>
      </w:r>
    </w:p>
    <w:p>
      <w:pPr>
        <w:pStyle w:val="PreformattedText"/>
        <w:bidi w:val="0"/>
        <w:jc w:val="left"/>
        <w:rPr/>
      </w:pPr>
      <w:r>
        <w:rPr/>
        <w:t>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Julian, MD, MS [10]</w:t>
      </w:r>
    </w:p>
    <w:p>
      <w:pPr>
        <w:pStyle w:val="PreformattedText"/>
        <w:bidi w:val="0"/>
        <w:jc w:val="left"/>
        <w:rPr/>
      </w:pPr>
      <w:r>
        <w:rPr/>
        <w:t>Assistant Child Psychiatrist</w:t>
      </w:r>
    </w:p>
    <w:p>
      <w:pPr>
        <w:pStyle w:val="PreformattedText"/>
        <w:bidi w:val="0"/>
        <w:jc w:val="left"/>
        <w:rPr/>
      </w:pPr>
      <w:r>
        <w:rPr/>
        <w:t>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Belmont,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Tamar C. Katz, MD, PhD [73]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Alex S. Keuroghlian, MD, MSc [80]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Kraft Fellow in Community Health Leadership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Shahram Khoshbin, MD [40, 41]</w:t>
      </w:r>
    </w:p>
    <w:p>
      <w:pPr>
        <w:pStyle w:val="PreformattedText"/>
        <w:bidi w:val="0"/>
        <w:jc w:val="left"/>
        <w:rPr/>
      </w:pPr>
      <w:r>
        <w:rPr/>
        <w:t>Neurologist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Brigham &amp; Women’s Hospital</w:t>
      </w:r>
    </w:p>
    <w:p>
      <w:pPr>
        <w:pStyle w:val="PreformattedText"/>
        <w:bidi w:val="0"/>
        <w:jc w:val="left"/>
        <w:rPr/>
      </w:pPr>
      <w:r>
        <w:rPr/>
        <w:t>Associate Professor of Neurology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Helen G. Kim, MD [29]</w:t>
      </w:r>
    </w:p>
    <w:p>
      <w:pPr>
        <w:pStyle w:val="PreformattedText"/>
        <w:bidi w:val="0"/>
        <w:jc w:val="left"/>
        <w:rPr/>
      </w:pPr>
      <w:r>
        <w:rPr/>
        <w:t>Director, Hennepin County Women’s Mental Health Program</w:t>
      </w:r>
    </w:p>
    <w:p>
      <w:pPr>
        <w:pStyle w:val="PreformattedText"/>
        <w:bidi w:val="0"/>
        <w:jc w:val="left"/>
        <w:rPr/>
      </w:pPr>
      <w:r>
        <w:rPr/>
        <w:t>Minneapolis, MN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Franklin King IV, MD [16, 36, 45]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Fellow in Psychosomatic Medicine/Consultation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Katherine A. Koh, MD, MSc [58]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and McLean Hospital Adult Residency Training Program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Kavitha Kolappa, MD, MPH [86]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Research Fellow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Chester M. Pierce Division of Global Psychiatry</w:t>
      </w:r>
    </w:p>
    <w:p>
      <w:pPr>
        <w:pStyle w:val="PreformattedText"/>
        <w:bidi w:val="0"/>
        <w:jc w:val="left"/>
        <w:rPr/>
      </w:pPr>
      <w:r>
        <w:rPr/>
        <w:t>Psychiatry Consultation/Liaison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Nicholas Kontos, MD [20, 37, 39]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Fellowship in Psychosomatic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 Physician Avery D. Weissman Consultation Psychiatry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Karsten Kueppenbender, MD [12]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Bradford M. Lewis, MD [2]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Hospital Medical Director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of Somatic Therapies, Pembroke Hospital</w:t>
      </w:r>
    </w:p>
    <w:p>
      <w:pPr>
        <w:pStyle w:val="PreformattedText"/>
        <w:bidi w:val="0"/>
        <w:jc w:val="left"/>
        <w:rPr/>
      </w:pPr>
      <w:r>
        <w:rPr/>
        <w:t>Affiliate Physician in the Department of Psychiatry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North Shore Medical Center</w:t>
      </w:r>
    </w:p>
    <w:p>
      <w:pPr>
        <w:pStyle w:val="PreformattedText"/>
        <w:bidi w:val="0"/>
        <w:jc w:val="left"/>
        <w:rPr/>
      </w:pPr>
      <w:r>
        <w:rPr/>
        <w:t>Pembroke,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 Madu, BA [81]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Senior Research Assistant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Disparities Solutions Center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Johanna C. Malone, PhD [63]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Psychology in the Department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Carmen Martinez-Viciana, MsC [86]</w:t>
      </w:r>
    </w:p>
    <w:p>
      <w:pPr>
        <w:pStyle w:val="PreformattedText"/>
        <w:bidi w:val="0"/>
        <w:jc w:val="left"/>
        <w:rPr/>
      </w:pPr>
      <w:r>
        <w:rPr/>
        <w:t>Médecins Sans Frontiéres, International Mental Health Working Group</w:t>
      </w:r>
    </w:p>
    <w:p>
      <w:pPr>
        <w:pStyle w:val="PreformattedText"/>
        <w:bidi w:val="0"/>
        <w:jc w:val="left"/>
        <w:rPr/>
      </w:pPr>
      <w:r>
        <w:rPr/>
        <w:t>Geneva, Switzerland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D. Matthews, MD, MSc [13, 15, 67]</w:t>
      </w:r>
    </w:p>
    <w:p>
      <w:pPr>
        <w:pStyle w:val="PreformattedText"/>
        <w:bidi w:val="0"/>
        <w:jc w:val="left"/>
        <w:rPr/>
      </w:pPr>
      <w:r>
        <w:rPr/>
        <w:t>Assistant 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Guy Maytal, MD [27, 28]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Director, Division of Outpatient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Primary Care Psychiatry and Urgent Care Psychiatry; Palliative Care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 H. McCoy, Jr., MD [8, 71, 72]</w:t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 and Medicine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Dana Charles McCoy, PhD [72]</w:t>
      </w:r>
    </w:p>
    <w:p>
      <w:pPr>
        <w:pStyle w:val="PreformattedText"/>
        <w:bidi w:val="0"/>
        <w:jc w:val="left"/>
        <w:rPr/>
      </w:pPr>
      <w:r>
        <w:rPr/>
        <w:t>Assistant Professor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Graduate School of Education</w:t>
      </w:r>
    </w:p>
    <w:p>
      <w:pPr>
        <w:pStyle w:val="PreformattedText"/>
        <w:bidi w:val="0"/>
        <w:jc w:val="left"/>
        <w:rPr/>
      </w:pPr>
      <w:r>
        <w:rPr/>
        <w:t>Cambridge,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Nada Milosavljevic MD, JD [78, 79]</w:t>
      </w:r>
    </w:p>
    <w:p>
      <w:pPr>
        <w:pStyle w:val="PreformattedText"/>
        <w:bidi w:val="0"/>
        <w:jc w:val="left"/>
        <w:rPr/>
      </w:pPr>
      <w:r>
        <w:rPr/>
        <w:t>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Director, Integrative Health Program</w:t>
      </w:r>
    </w:p>
    <w:p>
      <w:pPr>
        <w:pStyle w:val="PreformattedText"/>
        <w:bidi w:val="0"/>
        <w:jc w:val="left"/>
        <w:rPr/>
      </w:pPr>
      <w:r>
        <w:rPr/>
        <w:t>Chelsea HealthCare Center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Chelsea, Massachusetts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David Mischoulon, MD, PhD [33, 57]</w:t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Mireya Nadal, MD, PhD [84]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 for Anxiety and Traumatic Stress Disorders &amp; Medical Director</w:t>
      </w:r>
    </w:p>
    <w:p>
      <w:pPr>
        <w:pStyle w:val="PreformattedText"/>
        <w:bidi w:val="0"/>
        <w:jc w:val="left"/>
        <w:rPr/>
      </w:pPr>
      <w:r>
        <w:rPr/>
        <w:t>Home Base, Red Sox Foundation and 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Shamim H. Nejad, MD [8, 42, 43]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Director, Division of Psychosocial Oncology</w:t>
      </w:r>
    </w:p>
    <w:p>
      <w:pPr>
        <w:pStyle w:val="PreformattedText"/>
        <w:bidi w:val="0"/>
        <w:jc w:val="left"/>
        <w:rPr/>
      </w:pPr>
      <w:r>
        <w:rPr/>
        <w:t>Swedish Cancer Institute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Swedish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Seattle, Washington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Peter Newberry, MD [85]</w:t>
      </w:r>
    </w:p>
    <w:p>
      <w:pPr>
        <w:pStyle w:val="PreformattedText"/>
        <w:bidi w:val="0"/>
        <w:jc w:val="left"/>
        <w:rPr/>
      </w:pPr>
      <w:r>
        <w:rPr/>
        <w:t>Staff Psychiatrist</w:t>
      </w:r>
    </w:p>
    <w:p>
      <w:pPr>
        <w:pStyle w:val="PreformattedText"/>
        <w:bidi w:val="0"/>
        <w:jc w:val="left"/>
        <w:rPr/>
      </w:pPr>
      <w:r>
        <w:rPr/>
        <w:t>Newton-Wellesley Hospital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Andrew A. Nierenberg, MD [57]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 P. Hackett, MD Endowed Chair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Bipolar Clinic and Research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Ruta M. Nonacs, MD PhD [29]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Psychiatry, 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Edward R. Norris, MD [42]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Vice Chairman, Department of Psychiatry</w:t>
      </w:r>
    </w:p>
    <w:p>
      <w:pPr>
        <w:pStyle w:val="PreformattedText"/>
        <w:bidi w:val="0"/>
        <w:jc w:val="left"/>
        <w:rPr/>
      </w:pPr>
      <w:r>
        <w:rPr/>
        <w:t>Lehigh Valley Health Network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Lehigh Valley Physician Group</w:t>
      </w:r>
    </w:p>
    <w:p>
      <w:pPr>
        <w:pStyle w:val="PreformattedText"/>
        <w:bidi w:val="0"/>
        <w:jc w:val="left"/>
        <w:rPr/>
      </w:pPr>
      <w:r>
        <w:rPr/>
        <w:t>LVPG-Psychiatry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Allentown, Pennsylvania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Sheila M. O’ Keefe, EdD [34]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Psychology Training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Psychology/Psychiatry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Rafael D. Ornstein, MD [19]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Brookline,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Micaela B. Owusu, MD MSc [68]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Hospital/McLean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Roy H. Perlis, MD, MSc [9, 58]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Pharmacogenomics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Center for Experimental Drugs and Diagnostics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Roger K. Pitman, MD [19]</w:t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Charlestown,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Mark H. Pollack, MD [17, 47]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Chairman and Grainger Professor of Psychiatry</w:t>
      </w:r>
    </w:p>
    <w:p>
      <w:pPr>
        <w:pStyle w:val="PreformattedText"/>
        <w:bidi w:val="0"/>
        <w:jc w:val="left"/>
        <w:rPr/>
      </w:pPr>
      <w:r>
        <w:rPr/>
        <w:t>Rush University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Chicago, Illinois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Alicia D. Powell, MD [77]</w:t>
      </w:r>
    </w:p>
    <w:p>
      <w:pPr>
        <w:pStyle w:val="PreformattedText"/>
        <w:bidi w:val="0"/>
        <w:jc w:val="left"/>
        <w:rPr/>
      </w:pPr>
      <w:r>
        <w:rPr/>
        <w:t>Assistant Medical Director</w:t>
      </w:r>
    </w:p>
    <w:p>
      <w:pPr>
        <w:pStyle w:val="PreformattedText"/>
        <w:bidi w:val="0"/>
        <w:jc w:val="left"/>
        <w:rPr/>
      </w:pPr>
      <w:r>
        <w:rPr/>
        <w:t>Vinfen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Cambridge,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Laura M. Prager, MD [76]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Lung Transplant Team</w:t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Jefferson B. Prince, MD [54]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Attending, Child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Child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for Children at North Shore Medical Center, Salem, Massachusetts</w:t>
      </w:r>
    </w:p>
    <w:p>
      <w:pPr>
        <w:pStyle w:val="PreformattedText"/>
        <w:bidi w:val="0"/>
        <w:jc w:val="left"/>
        <w:rPr/>
      </w:pPr>
      <w:r>
        <w:rPr/>
        <w:t>Vice-Chairman Department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North Shore Medical Center, Salem,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Judith Puckett, MD [82]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Querques, MD [30, 75]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Chief, Inpatient Services, Department of Psychiatry</w:t>
      </w:r>
    </w:p>
    <w:p>
      <w:pPr>
        <w:pStyle w:val="PreformattedText"/>
        <w:bidi w:val="0"/>
        <w:jc w:val="left"/>
        <w:rPr/>
      </w:pPr>
      <w:r>
        <w:rPr/>
        <w:t>Tufts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Visiting 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Tufts University School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L. Rauch, MD [32]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Chair, Partners Psychiatry and Mental Health</w:t>
      </w:r>
    </w:p>
    <w:p>
      <w:pPr>
        <w:pStyle w:val="PreformattedText"/>
        <w:bidi w:val="0"/>
        <w:jc w:val="left"/>
        <w:rPr/>
      </w:pPr>
      <w:r>
        <w:rPr/>
        <w:t>President and Psychiatrist-in-Chief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Belmont,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Giuseppe Raviola, MD, MPH [86]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Partners in Health, Boston Children’s Hospital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Brad Reddick, MD [31]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Eastover Psychiatric &amp; Psychiatric Group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President, North Carolina Council of Child and Adolescent Psychiatry</w:t>
      </w:r>
    </w:p>
    <w:p>
      <w:pPr>
        <w:pStyle w:val="PreformattedText"/>
        <w:bidi w:val="0"/>
        <w:jc w:val="left"/>
        <w:rPr/>
      </w:pPr>
      <w:r>
        <w:rPr/>
        <w:t>Distinguished Fellow, American Academy of Child and Adolescent Psychiatry</w:t>
      </w:r>
    </w:p>
    <w:p>
      <w:pPr>
        <w:pStyle w:val="PreformattedText"/>
        <w:bidi w:val="0"/>
        <w:jc w:val="left"/>
        <w:rPr/>
      </w:pPr>
      <w:r>
        <w:rPr/>
        <w:t>Medical Director, Alexander Youth Network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Charlotte, North Carolina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A. Renner, MD [12]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Consultant,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 University School of Medicine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Michael J. Roche, PhD [34]</w:t>
      </w:r>
    </w:p>
    <w:p>
      <w:pPr>
        <w:pStyle w:val="PreformattedText"/>
        <w:bidi w:val="0"/>
        <w:jc w:val="left"/>
        <w:rPr/>
      </w:pPr>
      <w:r>
        <w:rPr/>
        <w:t>Assistant Professor of Psychology</w:t>
      </w:r>
    </w:p>
    <w:p>
      <w:pPr>
        <w:pStyle w:val="PreformattedText"/>
        <w:bidi w:val="0"/>
        <w:jc w:val="left"/>
        <w:rPr/>
      </w:pPr>
      <w:r>
        <w:rPr/>
        <w:t>Penn State Altoona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Altoona, Pennsylvania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David H. Rubin, MD [6, 65]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Child and Adolescent Psychiatry Residency Training</w:t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Postgraduate Medical Education,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Director, Massachusetts General Hospital Psychiatry Academy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Lecturer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Maria D. Rubio, MD, PhD [84]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Martin A. Samuels, MD [42]</w:t>
      </w:r>
    </w:p>
    <w:p>
      <w:pPr>
        <w:pStyle w:val="PreformattedText"/>
        <w:bidi w:val="0"/>
        <w:jc w:val="left"/>
        <w:rPr/>
      </w:pPr>
      <w:r>
        <w:rPr/>
        <w:t>Chair, Department of Neurology</w:t>
      </w:r>
    </w:p>
    <w:p>
      <w:pPr>
        <w:pStyle w:val="PreformattedText"/>
        <w:bidi w:val="0"/>
        <w:jc w:val="left"/>
        <w:rPr/>
      </w:pPr>
      <w:r>
        <w:rPr/>
        <w:t>Brigham &amp; Women’s Hospital</w:t>
      </w:r>
    </w:p>
    <w:p>
      <w:pPr>
        <w:pStyle w:val="PreformattedText"/>
        <w:bidi w:val="0"/>
        <w:jc w:val="left"/>
        <w:rPr/>
      </w:pPr>
      <w:r>
        <w:rPr/>
        <w:t>Professor of Neurology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Rani Sarkis MD, MSc [40, 41]</w:t>
      </w:r>
    </w:p>
    <w:p>
      <w:pPr>
        <w:pStyle w:val="PreformattedText"/>
        <w:bidi w:val="0"/>
        <w:jc w:val="left"/>
        <w:rPr/>
      </w:pPr>
      <w:r>
        <w:rPr/>
        <w:t>Neurologist, Brigham &amp; Women’s Hospital</w:t>
      </w:r>
    </w:p>
    <w:p>
      <w:pPr>
        <w:pStyle w:val="PreformattedText"/>
        <w:bidi w:val="0"/>
        <w:jc w:val="left"/>
        <w:rPr/>
      </w:pPr>
      <w:r>
        <w:rPr/>
        <w:t>Instructor in Neurology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Steven C. Schlozman, MD [22, 62]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Director, The Clay Center for Young Healthy Minds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Director, Psychiatry and Psychopathology, Health Science and Technology Program</w:t>
      </w:r>
    </w:p>
    <w:p>
      <w:pPr>
        <w:pStyle w:val="PreformattedText"/>
        <w:bidi w:val="0"/>
        <w:jc w:val="left"/>
        <w:rPr/>
      </w:pPr>
      <w:r>
        <w:rPr/>
        <w:t>Harvard Medical School and MIT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Staff Psychiatrist and Consultant, Pediatric Solid Organ Transplant Team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Ronald Schouten, MD, JD [59, 60, 74]</w:t>
      </w:r>
    </w:p>
    <w:p>
      <w:pPr>
        <w:pStyle w:val="PreformattedText"/>
        <w:bidi w:val="0"/>
        <w:jc w:val="left"/>
        <w:rPr/>
      </w:pPr>
      <w:r>
        <w:rPr/>
        <w:t>Director, Law and Psychiatry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Brian J. Schulman, MD [17, 19, 47]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Linda C. Shafer, MD [23]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Psychiatrist, 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Psychiatry, Harvard Medical School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Sonali Sharma, MD, MSc [86]</w:t>
      </w:r>
    </w:p>
    <w:p>
      <w:pPr>
        <w:pStyle w:val="PreformattedText"/>
        <w:bidi w:val="0"/>
        <w:jc w:val="left"/>
        <w:rPr/>
      </w:pPr>
      <w:r>
        <w:rPr/>
        <w:t>Director of the Mental Health Service Corps</w:t>
      </w:r>
    </w:p>
    <w:p>
      <w:pPr>
        <w:pStyle w:val="PreformattedText"/>
        <w:bidi w:val="0"/>
        <w:jc w:val="left"/>
        <w:rPr/>
      </w:pPr>
      <w:r>
        <w:rPr/>
        <w:t>New York, New York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Janet C. Sherman, PhD [35]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Director, Psychology Assessment Center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Psychology/Psychiatry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Naomi M. Simon, MD, MSc [84]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Center for Anxiety and Traumatic Stress Disorders &amp; Chief Medical Officer</w:t>
      </w:r>
    </w:p>
    <w:p>
      <w:pPr>
        <w:pStyle w:val="PreformattedText"/>
        <w:bidi w:val="0"/>
        <w:jc w:val="left"/>
        <w:rPr/>
      </w:pPr>
      <w:r>
        <w:rPr/>
        <w:t>Home Base, Red Sox Foundation and 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Samuel Justin Sinclair, PhD [34, 35]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Staff Psychologist and Assistant in Psychology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Psychology/Psychiatry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Patrick Smallwood, MD [25]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Director, Adult Psychosomatic Medicine and Emergency Mental Health Service</w:t>
      </w:r>
    </w:p>
    <w:p>
      <w:pPr>
        <w:pStyle w:val="PreformattedText"/>
        <w:bidi w:val="0"/>
        <w:jc w:val="left"/>
        <w:rPr/>
      </w:pPr>
      <w:r>
        <w:rPr/>
        <w:t>UMass Memorial Medical Center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Massachusetts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Worcester,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Felicia A. Smith, MD [36]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Division of Psychiatry and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Avery D. Weisman Psychiatry Consultation Service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Psychiatry, Harvard Medical School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Jordan W. Smoller, MD, ScD [73]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Psychiatric Genetics and Associate Vice-Chair, Department of Psychiatry, Department of</w:t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 E. Spencer, MD [4]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Theodore A. Stern, MD [21, 25, 31, 52, 56, 58, 61, 75]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 and Chief Emeritus, Avery D. Weisman Psychiatric Consultation Service</w:t>
      </w:r>
    </w:p>
    <w:p>
      <w:pPr>
        <w:pStyle w:val="PreformattedText"/>
        <w:bidi w:val="0"/>
        <w:jc w:val="left"/>
        <w:rPr/>
      </w:pPr>
      <w:r>
        <w:rPr/>
        <w:t>Director, Thomas P. Hackett Center for Scholarship in Psychosomatic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Director, Office for Clinical Careers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Ned H. Cassem Professor of Psychiatry in the field of Psychosomatic Medicine/Consultation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Christopher M. Tangren, MD [26]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 in Charge, Proctor House 2 Inpatient Unit</w:t>
      </w:r>
    </w:p>
    <w:p>
      <w:pPr>
        <w:pStyle w:val="PreformattedText"/>
        <w:bidi w:val="0"/>
        <w:jc w:val="left"/>
        <w:rPr/>
      </w:pPr>
      <w:r>
        <w:rPr/>
        <w:t>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Belmont,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B. Taylor, MD, MBA [8, 87]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Director, Massachusetts General Hospital Psychosomatic Medicine Fellowship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Training Director, Massachusetts General Hospital/McLean Adult Psychiatry Residency Training</w:t>
      </w:r>
    </w:p>
    <w:p>
      <w:pPr>
        <w:pStyle w:val="PreformattedText"/>
        <w:bidi w:val="0"/>
        <w:jc w:val="left"/>
        <w:rPr/>
      </w:pPr>
      <w:r>
        <w:rPr/>
        <w:t>Program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 Psychiatrist, Acute Psychiatry Service, Inpatient Consultation Service, Outpatient Resident Clinic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Jennifer J. Thomas, PhD [24]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Co-Director, Eating Disorders Clinical and Research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Psychology, Department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Kathryn Tompkins, MD [11]</w:t>
      </w:r>
    </w:p>
    <w:p>
      <w:pPr>
        <w:pStyle w:val="PreformattedText"/>
        <w:bidi w:val="0"/>
        <w:jc w:val="left"/>
        <w:rPr/>
      </w:pPr>
      <w:r>
        <w:rPr/>
        <w:t>Psychiatrist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 Medical Center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Lara Traeger, PhD [61]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Psychologist, Department of Psychiatry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Nhi-Ha T. Trinh, MD, MPH [81]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Massachusetts General Hospital Psychiatry Center for Diversity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Multicultural Studies and Clinical Services, Massachusetts General Hospital Depression and</w:t>
      </w:r>
    </w:p>
    <w:p>
      <w:pPr>
        <w:pStyle w:val="PreformattedText"/>
        <w:bidi w:val="0"/>
        <w:jc w:val="left"/>
        <w:rPr/>
      </w:pPr>
      <w:r>
        <w:rPr/>
        <w:t>Clinical Research Program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Kathleen H. Ulman, PhD [66]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Assistant in Psychiatry (Psychology)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Director, Center for Group Psychotherapy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Professor of Psychiatry (Psychology)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Arshya Vahabzadeh, MD [7]</w:t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Mary C. Vance, MD [84]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and 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Adele C. Viguera, MD, MPH [21, 29]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Director of the Perinatal and Reproductive Psychiatry Program, Assistant Professor, Department</w:t>
      </w:r>
    </w:p>
    <w:p>
      <w:pPr>
        <w:pStyle w:val="PreformattedText"/>
        <w:bidi w:val="0"/>
        <w:jc w:val="left"/>
        <w:rPr/>
      </w:pPr>
      <w:r>
        <w:rPr/>
        <w:t>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Cleveland Clinic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Cleveland, Ohio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Charles A. Welch, MD [50]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Attending Psychiatrist, Somatic Therapies Service</w:t>
      </w:r>
    </w:p>
    <w:p>
      <w:pPr>
        <w:pStyle w:val="PreformattedText"/>
        <w:bidi w:val="0"/>
        <w:jc w:val="left"/>
        <w:rPr/>
      </w:pPr>
      <w:r>
        <w:rPr/>
        <w:t>Assistant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Belmont,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Sabine Wilhelm, PhD [18]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of Psychology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Professor of Psychology, Department of Psychiatry</w:t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 and Related Disorders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James M. Wilkins, MD, DPhil [69]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Assistant Medical Director, Cognitive Neuropsychiatry Unit</w:t>
      </w:r>
    </w:p>
    <w:p>
      <w:pPr>
        <w:pStyle w:val="PreformattedText"/>
        <w:bidi w:val="0"/>
        <w:jc w:val="left"/>
        <w:rPr/>
      </w:pPr>
      <w:r>
        <w:rPr/>
        <w:t>McLean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Belmont,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W. Winkelman MD, PhD [25]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Chief, Sleep Disorders Clinical Research Program</w:t>
      </w:r>
    </w:p>
    <w:p>
      <w:pPr>
        <w:pStyle w:val="PreformattedText"/>
        <w:bidi w:val="0"/>
        <w:jc w:val="left"/>
        <w:rPr/>
      </w:pPr>
      <w:r>
        <w:rPr/>
        <w:t>Departments of Psychiatry and Neurology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Albert Yeung, MD, ScD [70]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Director of Clinical Studies, Depression Clinical and Research Program</w:t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 Professor of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Lazaro V. Zayas, MD [24]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Staff Psychiatrist, Eating Disorders Clinical and Research Program</w:t>
      </w:r>
    </w:p>
    <w:p>
      <w:pPr>
        <w:pStyle w:val="PreformattedText"/>
        <w:bidi w:val="0"/>
        <w:jc w:val="left"/>
        <w:rPr/>
      </w:pPr>
      <w:r>
        <w:rPr/>
        <w:t>Assistant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Instructor in Psychiatry, (Part Time)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Jonathan P. Zebrowski, MD [68]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Hospital/McLean Hospital</w:t>
      </w:r>
    </w:p>
    <w:p>
      <w:pPr>
        <w:pStyle w:val="PreformattedText"/>
        <w:bidi w:val="0"/>
        <w:jc w:val="left"/>
        <w:rPr/>
      </w:pPr>
      <w:r>
        <w:rPr/>
        <w:t>Clinical Fellow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Harvard Medical School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Boston, Massachusetts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Preface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than 40 years ago our then Chief of Psychiatry at the Massachusetts</w:t>
      </w:r>
    </w:p>
    <w:p>
      <w:pPr>
        <w:pStyle w:val="PreformattedText"/>
        <w:bidi w:val="0"/>
        <w:jc w:val="left"/>
        <w:rPr/>
      </w:pPr>
      <w:r>
        <w:rPr/>
        <w:t>General Hospital inspired our department to embark upon a mission which then</w:t>
      </w:r>
    </w:p>
    <w:p>
      <w:pPr>
        <w:pStyle w:val="PreformattedText"/>
        <w:bidi w:val="0"/>
        <w:jc w:val="left"/>
        <w:rPr/>
      </w:pPr>
      <w:r>
        <w:rPr/>
        <w:t>seemed bold: to offer annual comprehensive courses on psychiatry.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Through the years our attendees urged us to create a companion text (with</w:t>
      </w:r>
    </w:p>
    <w:p>
      <w:pPr>
        <w:pStyle w:val="PreformattedText"/>
        <w:bidi w:val="0"/>
        <w:jc w:val="left"/>
        <w:rPr/>
      </w:pPr>
      <w:r>
        <w:rPr/>
        <w:t>board-style questions and answers) as a tool to aid in their studies and to serve as</w:t>
      </w:r>
    </w:p>
    <w:p>
      <w:pPr>
        <w:pStyle w:val="PreformattedText"/>
        <w:bidi w:val="0"/>
        <w:jc w:val="left"/>
        <w:rPr/>
      </w:pPr>
      <w:r>
        <w:rPr/>
        <w:t>a basic reference for everyday clinical practice. Nearly 20 years ago the first</w:t>
      </w:r>
    </w:p>
    <w:p>
      <w:pPr>
        <w:pStyle w:val="PreformattedText"/>
        <w:bidi w:val="0"/>
        <w:jc w:val="left"/>
        <w:rPr/>
      </w:pPr>
      <w:r>
        <w:rPr/>
        <w:t>edition of this text, Massachusetts General Hospital Psychiatry Update and</w:t>
      </w:r>
    </w:p>
    <w:p>
      <w:pPr>
        <w:pStyle w:val="PreformattedText"/>
        <w:bidi w:val="0"/>
        <w:jc w:val="left"/>
        <w:rPr/>
      </w:pPr>
      <w:r>
        <w:rPr/>
        <w:t>Board Preparation , was compiled. Now that our review course can be accessed</w:t>
      </w:r>
    </w:p>
    <w:p>
      <w:pPr>
        <w:pStyle w:val="PreformattedText"/>
        <w:bidi w:val="0"/>
        <w:jc w:val="left"/>
        <w:rPr/>
      </w:pPr>
      <w:r>
        <w:rPr/>
        <w:t>on-line and via mobile devices, our review book has been designed for e-book</w:t>
      </w:r>
    </w:p>
    <w:p>
      <w:pPr>
        <w:pStyle w:val="PreformattedText"/>
        <w:bidi w:val="0"/>
        <w:jc w:val="left"/>
        <w:rPr/>
      </w:pPr>
      <w:r>
        <w:rPr/>
        <w:t>readers.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book, now in its fourth edition, has been a team effort. More than 100</w:t>
      </w:r>
    </w:p>
    <w:p>
      <w:pPr>
        <w:pStyle w:val="PreformattedText"/>
        <w:bidi w:val="0"/>
        <w:jc w:val="left"/>
        <w:rPr/>
      </w:pPr>
      <w:r>
        <w:rPr/>
        <w:t>authors have updated and revised this text (consistent with the terminology used</w:t>
      </w:r>
    </w:p>
    <w:p>
      <w:pPr>
        <w:pStyle w:val="PreformattedText"/>
        <w:bidi w:val="0"/>
        <w:jc w:val="left"/>
        <w:rPr/>
      </w:pPr>
      <w:r>
        <w:rPr/>
        <w:t>in the Diagnostic and Statistical Manual of Mental Disorders, Fifth Edition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Thoroughly indexed, it is designed for quick access to specific areas of inquiry,</w:t>
      </w:r>
    </w:p>
    <w:p>
      <w:pPr>
        <w:pStyle w:val="PreformattedText"/>
        <w:bidi w:val="0"/>
        <w:jc w:val="left"/>
        <w:rPr/>
      </w:pPr>
      <w:r>
        <w:rPr/>
        <w:t>while providing a broad, in-depth review of our field, as well as informative</w:t>
      </w:r>
    </w:p>
    <w:p>
      <w:pPr>
        <w:pStyle w:val="PreformattedText"/>
        <w:bidi w:val="0"/>
        <w:jc w:val="left"/>
        <w:rPr/>
      </w:pPr>
      <w:r>
        <w:rPr/>
        <w:t>questions and annotated answers.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Acknowledgments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 our courses, the contents of this updated text were mined from the rich ore</w:t>
      </w:r>
    </w:p>
    <w:p>
      <w:pPr>
        <w:pStyle w:val="PreformattedText"/>
        <w:bidi w:val="0"/>
        <w:jc w:val="left"/>
        <w:rPr/>
      </w:pPr>
      <w:r>
        <w:rPr/>
        <w:t>of a mountain of collaborators. Without their yeoman’s efforts this effort would</w:t>
      </w:r>
    </w:p>
    <w:p>
      <w:pPr>
        <w:pStyle w:val="PreformattedText"/>
        <w:bidi w:val="0"/>
        <w:jc w:val="left"/>
        <w:rPr/>
      </w:pPr>
      <w:r>
        <w:rPr/>
        <w:t>not have been possible. At the MGH Psychiatry Academy, who produce our</w:t>
      </w:r>
    </w:p>
    <w:p>
      <w:pPr>
        <w:pStyle w:val="PreformattedText"/>
        <w:bidi w:val="0"/>
        <w:jc w:val="left"/>
        <w:rPr/>
      </w:pPr>
      <w:r>
        <w:rPr/>
        <w:t>annual review courses and who publish this book, we were thankful for the</w:t>
      </w:r>
    </w:p>
    <w:p>
      <w:pPr>
        <w:pStyle w:val="PreformattedText"/>
        <w:bidi w:val="0"/>
        <w:jc w:val="left"/>
        <w:rPr/>
      </w:pPr>
      <w:r>
        <w:rPr/>
        <w:t>incredible efforts of Grace Shanks, Jane Pimental, Rose Desilets, and David</w:t>
      </w:r>
    </w:p>
    <w:p>
      <w:pPr>
        <w:pStyle w:val="PreformattedText"/>
        <w:bidi w:val="0"/>
        <w:jc w:val="left"/>
        <w:rPr/>
      </w:pPr>
      <w:r>
        <w:rPr/>
        <w:t>Rubin, MD. And, the eagle eyes of Dianne and Bob Russell at Octal Publishing,</w:t>
      </w:r>
    </w:p>
    <w:p>
      <w:pPr>
        <w:pStyle w:val="PreformattedText"/>
        <w:bidi w:val="0"/>
        <w:jc w:val="left"/>
        <w:rPr/>
      </w:pPr>
      <w:r>
        <w:rPr/>
        <w:t>Inc. were invaluable in reaching our goal. We owe special thanks to our</w:t>
      </w:r>
    </w:p>
    <w:p>
      <w:pPr>
        <w:pStyle w:val="PreformattedText"/>
        <w:bidi w:val="0"/>
        <w:jc w:val="left"/>
        <w:rPr/>
      </w:pPr>
      <w:r>
        <w:rPr/>
        <w:t>colleagues, who time after time dig down to find the gems in the literature and to</w:t>
      </w:r>
    </w:p>
    <w:p>
      <w:pPr>
        <w:pStyle w:val="PreformattedText"/>
        <w:bidi w:val="0"/>
        <w:jc w:val="left"/>
        <w:rPr/>
      </w:pPr>
      <w:r>
        <w:rPr/>
        <w:t>bring them forth for all of us to see.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TAS</w:t>
      </w:r>
    </w:p>
    <w:p>
      <w:pPr>
        <w:pStyle w:val="PreformattedText"/>
        <w:bidi w:val="0"/>
        <w:jc w:val="left"/>
        <w:rPr/>
      </w:pPr>
      <w:r>
        <w:rPr/>
        <w:t>JBH</w:t>
      </w:r>
    </w:p>
    <w:p>
      <w:pPr>
        <w:pStyle w:val="PreformattedText"/>
        <w:bidi w:val="0"/>
        <w:jc w:val="left"/>
        <w:rPr/>
      </w:pPr>
      <w:r>
        <w:rPr/>
        <w:t>DHR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Test-Taking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Test-Taking Strategies and</w:t>
      </w:r>
    </w:p>
    <w:p>
      <w:pPr>
        <w:pStyle w:val="PreformattedText"/>
        <w:bidi w:val="0"/>
        <w:jc w:val="left"/>
        <w:rPr/>
      </w:pPr>
      <w:r>
        <w:rPr/>
        <w:t>Combating ‘Test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 Q. Bostic, MD, EpD ann TRisTan GorrRINDO,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Board Examination is designed for candidates to successfully demonstrate</w:t>
      </w:r>
    </w:p>
    <w:p>
      <w:pPr>
        <w:pStyle w:val="PreformattedText"/>
        <w:bidi w:val="0"/>
        <w:jc w:val="left"/>
        <w:rPr/>
      </w:pPr>
      <w:r>
        <w:rPr/>
        <w:t>they have learned the core knowledge of their field.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Initial Certification Examination (ICE) currently includes 480 items to be</w:t>
      </w:r>
    </w:p>
    <w:p>
      <w:pPr>
        <w:pStyle w:val="PreformattedText"/>
        <w:bidi w:val="0"/>
        <w:jc w:val="left"/>
        <w:rPr/>
      </w:pPr>
      <w:r>
        <w:rPr/>
        <w:t>taken over nine-and-a-half hours in one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Maintenance of Certification (MOC) Examination currently includes 220</w:t>
      </w:r>
    </w:p>
    <w:p>
      <w:pPr>
        <w:pStyle w:val="PreformattedText"/>
        <w:bidi w:val="0"/>
        <w:jc w:val="left"/>
        <w:rPr/>
      </w:pPr>
      <w:r>
        <w:rPr/>
        <w:t>items to be taken over five hours in one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Study is most effective over long intervals, simulating test conditions with</w:t>
      </w:r>
    </w:p>
    <w:p>
      <w:pPr>
        <w:pStyle w:val="PreformattedText"/>
        <w:bidi w:val="0"/>
        <w:jc w:val="left"/>
        <w:rPr/>
      </w:pPr>
      <w:r>
        <w:rPr/>
        <w:t>similar types of items, making contracts with oneself and others, and devising</w:t>
      </w:r>
    </w:p>
    <w:p>
      <w:pPr>
        <w:pStyle w:val="PreformattedText"/>
        <w:bidi w:val="0"/>
        <w:jc w:val="left"/>
        <w:rPr/>
      </w:pPr>
      <w:r>
        <w:rPr/>
        <w:t>questions as one reads/reviews material.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You can diminish test anxiety by enhancing your positive attitude about the</w:t>
      </w:r>
    </w:p>
    <w:p>
      <w:pPr>
        <w:pStyle w:val="PreformattedText"/>
        <w:bidi w:val="0"/>
        <w:jc w:val="left"/>
        <w:rPr/>
      </w:pPr>
      <w:r>
        <w:rPr/>
        <w:t>exam, replacing distracting and negative thoughts with focused thoughts,</w:t>
      </w:r>
    </w:p>
    <w:p>
      <w:pPr>
        <w:pStyle w:val="PreformattedText"/>
        <w:bidi w:val="0"/>
        <w:jc w:val="left"/>
        <w:rPr/>
      </w:pPr>
      <w:r>
        <w:rPr/>
        <w:t>employing healthy practices surrounding the exam, and practicing relaxation</w:t>
      </w:r>
    </w:p>
    <w:p>
      <w:pPr>
        <w:pStyle w:val="PreformattedText"/>
        <w:bidi w:val="0"/>
        <w:jc w:val="left"/>
        <w:rPr/>
      </w:pPr>
      <w:r>
        <w:rPr/>
        <w:t>technique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Board Examination is not designed to fail candidates. Instead, it allows</w:t>
      </w:r>
    </w:p>
    <w:p>
      <w:pPr>
        <w:pStyle w:val="PreformattedText"/>
        <w:bidi w:val="0"/>
        <w:jc w:val="left"/>
        <w:rPr/>
      </w:pPr>
      <w:r>
        <w:rPr/>
        <w:t>candidates to demonstrate that they understand, and now remain abreast of, the</w:t>
      </w:r>
    </w:p>
    <w:p>
      <w:pPr>
        <w:pStyle w:val="PreformattedText"/>
        <w:bidi w:val="0"/>
        <w:jc w:val="left"/>
        <w:rPr/>
      </w:pPr>
      <w:r>
        <w:rPr/>
        <w:t>core terminology and knowledge of psychiatry. Each candidate has had at least 3</w:t>
      </w:r>
    </w:p>
    <w:p>
      <w:pPr>
        <w:pStyle w:val="PreformattedText"/>
        <w:bidi w:val="0"/>
        <w:jc w:val="left"/>
        <w:rPr/>
      </w:pPr>
      <w:r>
        <w:rPr/>
        <w:t>years of accredited psychiatry training to prepare one to know and implement</w:t>
      </w:r>
    </w:p>
    <w:p>
      <w:pPr>
        <w:pStyle w:val="PreformattedText"/>
        <w:bidi w:val="0"/>
        <w:jc w:val="left"/>
        <w:rPr/>
      </w:pPr>
      <w:r>
        <w:rPr/>
        <w:t>this knowledge. The Board Examination aims to assure that candidates have the</w:t>
      </w:r>
    </w:p>
    <w:p>
      <w:pPr>
        <w:pStyle w:val="PreformattedText"/>
        <w:bidi w:val="0"/>
        <w:jc w:val="left"/>
        <w:rPr/>
      </w:pPr>
      <w:r>
        <w:rPr/>
        <w:t>required knowledge of an appropriate (not perfect), practicing psychiatrist.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Components of the Psychiatry Certification</w:t>
      </w:r>
    </w:p>
    <w:p>
      <w:pPr>
        <w:pStyle w:val="PreformattedText"/>
        <w:bidi w:val="0"/>
        <w:jc w:val="left"/>
        <w:rPr/>
      </w:pPr>
      <w:r>
        <w:rPr/>
        <w:t>Examinations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most updated information, including examination format and content,</w:t>
      </w:r>
    </w:p>
    <w:p>
      <w:pPr>
        <w:pStyle w:val="PreformattedText"/>
        <w:bidi w:val="0"/>
        <w:jc w:val="left"/>
        <w:rPr/>
      </w:pPr>
      <w:r>
        <w:rPr/>
        <w:t>about the Psychiatry Initial Certification Examination (ICE) and_ the</w:t>
      </w:r>
    </w:p>
    <w:p>
      <w:pPr>
        <w:pStyle w:val="PreformattedText"/>
        <w:bidi w:val="0"/>
        <w:jc w:val="left"/>
        <w:rPr/>
      </w:pPr>
      <w:r>
        <w:rPr/>
        <w:t>Maintenance of Certification Examination (MOC ) are available at</w:t>
      </w:r>
    </w:p>
    <w:p>
      <w:pPr>
        <w:pStyle w:val="PreformattedText"/>
        <w:bidi w:val="0"/>
        <w:jc w:val="left"/>
        <w:rPr/>
      </w:pPr>
      <w:r>
        <w:rPr/>
        <w:t>www.abpn.com_. The ICE examination is currently offered on one date each</w:t>
      </w:r>
    </w:p>
    <w:p>
      <w:pPr>
        <w:pStyle w:val="PreformattedText"/>
        <w:bidi w:val="0"/>
        <w:jc w:val="left"/>
        <w:rPr/>
      </w:pPr>
      <w:r>
        <w:rPr/>
        <w:t>year, so applicants should review information aware that one is expected to</w:t>
      </w:r>
    </w:p>
    <w:p>
      <w:pPr>
        <w:pStyle w:val="PreformattedText"/>
        <w:bidi w:val="0"/>
        <w:jc w:val="left"/>
        <w:rPr/>
      </w:pPr>
      <w:r>
        <w:rPr/>
        <w:t>apply approximately 7 months before the examination date; for 2016, the</w:t>
      </w:r>
    </w:p>
    <w:p>
      <w:pPr>
        <w:pStyle w:val="PreformattedText"/>
        <w:bidi w:val="0"/>
        <w:jc w:val="left"/>
        <w:rPr/>
      </w:pPr>
      <w:r>
        <w:rPr/>
        <w:t>application deadline was February 2, 2016 to take the examination September</w:t>
      </w:r>
    </w:p>
    <w:p>
      <w:pPr>
        <w:pStyle w:val="PreformattedText"/>
        <w:bidi w:val="0"/>
        <w:jc w:val="left"/>
        <w:rPr/>
      </w:pPr>
      <w:r>
        <w:rPr/>
        <w:t>22-23, 2016. The MOC examination is usually offered twice per year, in</w:t>
      </w:r>
    </w:p>
    <w:p>
      <w:pPr>
        <w:pStyle w:val="PreformattedText"/>
        <w:bidi w:val="0"/>
        <w:jc w:val="left"/>
        <w:rPr/>
      </w:pPr>
      <w:r>
        <w:rPr/>
        <w:t>February and October through November.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Psychiatry 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ICE examination changed for graduates on or after July 1, 2007, so</w:t>
      </w:r>
    </w:p>
    <w:p>
      <w:pPr>
        <w:pStyle w:val="PreformattedText"/>
        <w:bidi w:val="0"/>
        <w:jc w:val="left"/>
        <w:rPr/>
      </w:pPr>
      <w:r>
        <w:rPr/>
        <w:t>candidates should review their status with the program from which they</w:t>
      </w:r>
    </w:p>
    <w:p>
      <w:pPr>
        <w:pStyle w:val="PreformattedText"/>
        <w:bidi w:val="0"/>
        <w:jc w:val="left"/>
        <w:rPr/>
      </w:pPr>
      <w:r>
        <w:rPr/>
        <w:t>completed certification. The oral examination was discontinued for graduates</w:t>
      </w:r>
    </w:p>
    <w:p>
      <w:pPr>
        <w:pStyle w:val="PreformattedText"/>
        <w:bidi w:val="0"/>
        <w:jc w:val="left"/>
        <w:rPr/>
      </w:pPr>
      <w:r>
        <w:rPr/>
        <w:t>after July 1, 2007. The ICE consists of 480 multiple-choice questions</w:t>
      </w:r>
    </w:p>
    <w:p>
      <w:pPr>
        <w:pStyle w:val="PreformattedText"/>
        <w:bidi w:val="0"/>
        <w:jc w:val="left"/>
        <w:rPr/>
      </w:pPr>
      <w:r>
        <w:rPr/>
        <w:t>administered via computer in three timed sections. Nine-and-a-half hours (510</w:t>
      </w:r>
    </w:p>
    <w:p>
      <w:pPr>
        <w:pStyle w:val="PreformattedText"/>
        <w:bidi w:val="0"/>
        <w:jc w:val="left"/>
        <w:rPr/>
      </w:pPr>
      <w:r>
        <w:rPr/>
        <w:t>minutes of examination time) are allotted for the day. The examination is</w:t>
      </w:r>
    </w:p>
    <w:p>
      <w:pPr>
        <w:pStyle w:val="PreformattedText"/>
        <w:bidi w:val="0"/>
        <w:jc w:val="left"/>
        <w:rPr/>
      </w:pPr>
      <w:r>
        <w:rPr/>
        <w:t>currently comprised of 8 sections, each of 50 to 60 questions, with “breaks”</w:t>
      </w:r>
    </w:p>
    <w:p>
      <w:pPr>
        <w:pStyle w:val="PreformattedText"/>
        <w:bidi w:val="0"/>
        <w:jc w:val="left"/>
        <w:rPr/>
      </w:pPr>
      <w:r>
        <w:rPr/>
        <w:t>allowed between each section. Examinees can take up to 50 minutes of break-</w:t>
      </w:r>
    </w:p>
    <w:p>
      <w:pPr>
        <w:pStyle w:val="PreformattedText"/>
        <w:bidi w:val="0"/>
        <w:jc w:val="left"/>
        <w:rPr/>
      </w:pPr>
      <w:r>
        <w:rPr/>
        <w:t>time over the course of the examination, including a lunch break.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 are of two types: (1) stand-alone multiple-choice questions with one</w:t>
      </w:r>
    </w:p>
    <w:p>
      <w:pPr>
        <w:pStyle w:val="PreformattedText"/>
        <w:bidi w:val="0"/>
        <w:jc w:val="left"/>
        <w:rPr/>
      </w:pPr>
      <w:r>
        <w:rPr/>
        <w:t>best answer, and unrelated to other questions; (2) vignette multiple-choice</w:t>
      </w:r>
    </w:p>
    <w:p>
      <w:pPr>
        <w:pStyle w:val="PreformattedText"/>
        <w:bidi w:val="0"/>
        <w:jc w:val="left"/>
        <w:rPr/>
      </w:pPr>
      <w:r>
        <w:rPr/>
        <w:t>questions, which include a text, video , or audio vignette and then 2 to 10</w:t>
      </w:r>
    </w:p>
    <w:p>
      <w:pPr>
        <w:pStyle w:val="PreformattedText"/>
        <w:bidi w:val="0"/>
        <w:jc w:val="left"/>
        <w:rPr/>
      </w:pPr>
      <w:r>
        <w:rPr/>
        <w:t>accompanying multiple-choice questions. (headphones are provided at the test</w:t>
      </w:r>
    </w:p>
    <w:p>
      <w:pPr>
        <w:pStyle w:val="PreformattedText"/>
        <w:bidi w:val="0"/>
        <w:jc w:val="left"/>
        <w:rPr/>
      </w:pPr>
      <w:r>
        <w:rPr/>
        <w:t>site). Examinees can flag and return later to the stand-alone questions, but not</w:t>
      </w:r>
    </w:p>
    <w:p>
      <w:pPr>
        <w:pStyle w:val="PreformattedText"/>
        <w:bidi w:val="0"/>
        <w:jc w:val="left"/>
        <w:rPr/>
      </w:pPr>
      <w:r>
        <w:rPr/>
        <w:t>the vignette questions (since some of the answers may be revealed amidst that</w:t>
      </w:r>
    </w:p>
    <w:p>
      <w:pPr>
        <w:pStyle w:val="PreformattedText"/>
        <w:bidi w:val="0"/>
        <w:jc w:val="left"/>
        <w:rPr/>
      </w:pPr>
      <w:r>
        <w:rPr/>
        <w:t>vignette’s “set” of questions). Questions may also have multiple correct answers.</w:t>
      </w:r>
    </w:p>
    <w:p>
      <w:pPr>
        <w:pStyle w:val="PreformattedText"/>
        <w:bidi w:val="0"/>
        <w:jc w:val="left"/>
        <w:rPr/>
      </w:pPr>
      <w:r>
        <w:rPr/>
        <w:t>For example, a candidate might be asked to pick three treatment options from a</w:t>
      </w:r>
    </w:p>
    <w:p>
      <w:pPr>
        <w:pStyle w:val="PreformattedText"/>
        <w:bidi w:val="0"/>
        <w:jc w:val="left"/>
        <w:rPr/>
      </w:pPr>
      <w:r>
        <w:rPr/>
        <w:t>list of six potential interventions. Because of this format, answers to already-</w:t>
      </w:r>
    </w:p>
    <w:p>
      <w:pPr>
        <w:pStyle w:val="PreformattedText"/>
        <w:bidi w:val="0"/>
        <w:jc w:val="left"/>
        <w:rPr/>
      </w:pPr>
      <w:r>
        <w:rPr/>
        <w:t>answered items may be revealed in subsequent questions and candidates will not</w:t>
      </w:r>
    </w:p>
    <w:p>
      <w:pPr>
        <w:pStyle w:val="PreformattedText"/>
        <w:bidi w:val="0"/>
        <w:jc w:val="left"/>
        <w:rPr/>
      </w:pPr>
      <w:r>
        <w:rPr/>
        <w:t>be able to skip items , change answers, or flag them for later review.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penalty for guessing , and the American Board of Psychiatry and</w:t>
      </w:r>
    </w:p>
    <w:p>
      <w:pPr>
        <w:pStyle w:val="PreformattedText"/>
        <w:bidi w:val="0"/>
        <w:jc w:val="left"/>
        <w:rPr/>
      </w:pPr>
      <w:r>
        <w:rPr/>
        <w:t>Neurology (ABPN) emphasizes that examinees should answer every question.</w:t>
      </w:r>
    </w:p>
    <w:p>
      <w:pPr>
        <w:pStyle w:val="PreformattedText"/>
        <w:bidi w:val="0"/>
        <w:jc w:val="left"/>
        <w:rPr/>
      </w:pPr>
      <w:r>
        <w:rPr/>
        <w:t>There is no pre-defined “pass percentage,” and the ABPN website makes clear</w:t>
      </w:r>
    </w:p>
    <w:p>
      <w:pPr>
        <w:pStyle w:val="PreformattedText"/>
        <w:bidi w:val="0"/>
        <w:jc w:val="left"/>
        <w:rPr/>
      </w:pPr>
      <w:r>
        <w:rPr/>
        <w:t>that “no candidate is expected to obtain a perfect score.”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Psychiatry MOC Examination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candidate must pass the MOC examination once every 10 years after</w:t>
      </w:r>
    </w:p>
    <w:p>
      <w:pPr>
        <w:pStyle w:val="PreformattedText"/>
        <w:bidi w:val="0"/>
        <w:jc w:val="left"/>
        <w:rPr/>
      </w:pPr>
      <w:r>
        <w:rPr/>
        <w:t>having passed the ICE. This examination includes 220 multiple choice stand-</w:t>
      </w:r>
    </w:p>
    <w:p>
      <w:pPr>
        <w:pStyle w:val="PreformattedText"/>
        <w:bidi w:val="0"/>
        <w:jc w:val="left"/>
        <w:rPr/>
      </w:pPr>
      <w:r>
        <w:rPr/>
        <w:t>alone (non-vignette) items, in four sections each of 50 to 60 questions, to be</w:t>
      </w:r>
    </w:p>
    <w:p>
      <w:pPr>
        <w:pStyle w:val="PreformattedText"/>
        <w:bidi w:val="0"/>
        <w:jc w:val="left"/>
        <w:rPr/>
      </w:pPr>
      <w:r>
        <w:rPr/>
        <w:t>taken within a maximum of 5 hours (300 minutes). After a section is completed,</w:t>
      </w:r>
    </w:p>
    <w:p>
      <w:pPr>
        <w:pStyle w:val="PreformattedText"/>
        <w:bidi w:val="0"/>
        <w:jc w:val="left"/>
        <w:rPr/>
      </w:pPr>
      <w:r>
        <w:rPr/>
        <w:t>the candidate cannot return to items in that section. The candidate can take</w:t>
      </w:r>
    </w:p>
    <w:p>
      <w:pPr>
        <w:pStyle w:val="PreformattedText"/>
        <w:bidi w:val="0"/>
        <w:jc w:val="left"/>
        <w:rPr/>
      </w:pPr>
      <w:r>
        <w:rPr/>
        <w:t>breaks after any section, but the entire examination must be completed within</w:t>
      </w:r>
    </w:p>
    <w:p>
      <w:pPr>
        <w:pStyle w:val="PreformattedText"/>
        <w:bidi w:val="0"/>
        <w:jc w:val="left"/>
        <w:rPr/>
      </w:pPr>
      <w:r>
        <w:rPr/>
        <w:t>five hours. Like the ICE examination, there is no penalty for guessing, the</w:t>
      </w:r>
    </w:p>
    <w:p>
      <w:pPr>
        <w:pStyle w:val="PreformattedText"/>
        <w:bidi w:val="0"/>
        <w:jc w:val="left"/>
        <w:rPr/>
      </w:pPr>
      <w:r>
        <w:rPr/>
        <w:t>ABPN emphasizes that examinees should answer every question, there is no pre-</w:t>
      </w:r>
    </w:p>
    <w:p>
      <w:pPr>
        <w:pStyle w:val="PreformattedText"/>
        <w:bidi w:val="0"/>
        <w:jc w:val="left"/>
        <w:rPr/>
      </w:pPr>
      <w:r>
        <w:rPr/>
        <w:t>defined “pass percentage,” and the ABPN website makes clear that “no</w:t>
      </w:r>
    </w:p>
    <w:p>
      <w:pPr>
        <w:pStyle w:val="PreformattedText"/>
        <w:bidi w:val="0"/>
        <w:jc w:val="left"/>
        <w:rPr/>
      </w:pPr>
      <w:r>
        <w:rPr/>
        <w:t>candidate is expected to obtain a perfect score.”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Preparation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become a hurdler, you should hurdle. To become a test-taker, you should</w:t>
      </w:r>
    </w:p>
    <w:p>
      <w:pPr>
        <w:pStyle w:val="PreformattedText"/>
        <w:bidi w:val="0"/>
        <w:jc w:val="left"/>
        <w:rPr/>
      </w:pPr>
      <w:r>
        <w:rPr/>
        <w:t>take tests. Nothing prepares one better to do a task than practice. Taking written</w:t>
      </w:r>
    </w:p>
    <w:p>
      <w:pPr>
        <w:pStyle w:val="PreformattedText"/>
        <w:bidi w:val="0"/>
        <w:jc w:val="left"/>
        <w:rPr/>
      </w:pPr>
      <w:r>
        <w:rPr/>
        <w:t>tests such as the Psychiatry Residency in Training Examination (PRITE ) or</w:t>
      </w:r>
    </w:p>
    <w:p>
      <w:pPr>
        <w:pStyle w:val="PreformattedText"/>
        <w:bidi w:val="0"/>
        <w:jc w:val="left"/>
        <w:rPr/>
      </w:pPr>
      <w:r>
        <w:rPr/>
        <w:t>other review tests is helpful. Educational research suggests that familiarity with a</w:t>
      </w:r>
    </w:p>
    <w:p>
      <w:pPr>
        <w:pStyle w:val="PreformattedText"/>
        <w:bidi w:val="0"/>
        <w:jc w:val="left"/>
        <w:rPr/>
      </w:pPr>
      <w:r>
        <w:rPr/>
        <w:t>testing format predicts success better than studying longer or harder. The more</w:t>
      </w:r>
    </w:p>
    <w:p>
      <w:pPr>
        <w:pStyle w:val="PreformattedText"/>
        <w:bidi w:val="0"/>
        <w:jc w:val="left"/>
        <w:rPr/>
      </w:pPr>
      <w:r>
        <w:rPr/>
        <w:t>one can simulate the test-taking situation, the more likely success will occur on</w:t>
      </w:r>
    </w:p>
    <w:p>
      <w:pPr>
        <w:pStyle w:val="PreformattedText"/>
        <w:bidi w:val="0"/>
        <w:jc w:val="left"/>
        <w:rPr/>
      </w:pPr>
      <w:r>
        <w:rPr/>
        <w:t>the actual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Successful preparation strategies include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Study over a longer time (3 months) with smaller material (e.g., 10 pages</w:t>
      </w:r>
    </w:p>
    <w:p>
      <w:pPr>
        <w:pStyle w:val="PreformattedText"/>
        <w:bidi w:val="0"/>
        <w:jc w:val="left"/>
        <w:rPr/>
      </w:pPr>
      <w:r>
        <w:rPr/>
        <w:t>per day). This strategy is more effective and diminishes test anxiety more</w:t>
      </w:r>
    </w:p>
    <w:p>
      <w:pPr>
        <w:pStyle w:val="PreformattedText"/>
        <w:bidi w:val="0"/>
        <w:jc w:val="left"/>
        <w:rPr/>
      </w:pPr>
      <w:r>
        <w:rPr/>
        <w:t>than studying intensively over a shorter interval (e.g., 30 pages per night</w:t>
      </w:r>
    </w:p>
    <w:p>
      <w:pPr>
        <w:pStyle w:val="PreformattedText"/>
        <w:bidi w:val="0"/>
        <w:jc w:val="left"/>
        <w:rPr/>
      </w:pPr>
      <w:r>
        <w:rPr/>
        <w:t>during the month prior to the test). Time management and self-testing</w:t>
      </w:r>
    </w:p>
    <w:p>
      <w:pPr>
        <w:pStyle w:val="PreformattedText"/>
        <w:bidi w:val="0"/>
        <w:jc w:val="left"/>
        <w:rPr/>
      </w:pPr>
      <w:r>
        <w:rPr/>
        <w:t>throughout the study process are particularly important predictors of</w:t>
      </w:r>
    </w:p>
    <w:p>
      <w:pPr>
        <w:pStyle w:val="PreformattedText"/>
        <w:bidi w:val="0"/>
        <w:jc w:val="left"/>
        <w:rPr/>
      </w:pPr>
      <w:r>
        <w:rPr/>
        <w:t>success for high-stakes examinations.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Practice examinations in the mornings with the same time constraints as</w:t>
      </w:r>
    </w:p>
    <w:p>
      <w:pPr>
        <w:pStyle w:val="PreformattedText"/>
        <w:bidi w:val="0"/>
        <w:jc w:val="left"/>
        <w:rPr/>
      </w:pPr>
      <w:r>
        <w:rPr/>
        <w:t>the actual examination; this optimally simulates the actual test-taking</w:t>
      </w:r>
    </w:p>
    <w:p>
      <w:pPr>
        <w:pStyle w:val="PreformattedText"/>
        <w:bidi w:val="0"/>
        <w:jc w:val="left"/>
        <w:rPr/>
      </w:pPr>
      <w:r>
        <w:rPr/>
        <w:t>situation. You should take the first exam early in the preparation process</w:t>
      </w:r>
    </w:p>
    <w:p>
      <w:pPr>
        <w:pStyle w:val="PreformattedText"/>
        <w:bidi w:val="0"/>
        <w:jc w:val="left"/>
        <w:rPr/>
      </w:pPr>
      <w:r>
        <w:rPr/>
        <w:t>(months before the exam), and subsequent tests about 3-4 weeks before</w:t>
      </w:r>
    </w:p>
    <w:p>
      <w:pPr>
        <w:pStyle w:val="PreformattedText"/>
        <w:bidi w:val="0"/>
        <w:jc w:val="left"/>
        <w:rPr/>
      </w:pPr>
      <w:r>
        <w:rPr/>
        <w:t>the actual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Make study plans known and even “write contracts” with yourself or</w:t>
      </w:r>
    </w:p>
    <w:p>
      <w:pPr>
        <w:pStyle w:val="PreformattedText"/>
        <w:bidi w:val="0"/>
        <w:jc w:val="left"/>
        <w:rPr/>
      </w:pPr>
      <w:r>
        <w:rPr/>
        <w:t>others (e.g., your spouse or colleagues) to increase both study time and</w:t>
      </w:r>
    </w:p>
    <w:p>
      <w:pPr>
        <w:pStyle w:val="PreformattedText"/>
        <w:bidi w:val="0"/>
        <w:jc w:val="left"/>
        <w:rPr/>
      </w:pPr>
      <w:r>
        <w:rPr/>
        <w:t>scores on multiple-choice examinations.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Ask others who have taken the exams about what was helpful, including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what notes were useful, what materials they found helpful, and what was</w:t>
      </w:r>
    </w:p>
    <w:p>
      <w:pPr>
        <w:pStyle w:val="PreformattedText"/>
        <w:bidi w:val="0"/>
        <w:jc w:val="left"/>
        <w:rPr/>
      </w:pPr>
      <w:r>
        <w:rPr/>
        <w:t>both most helpful and challenging as they prepared.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Devise your own multiple-choice questions at varying levels of complexity</w:t>
      </w:r>
    </w:p>
    <w:p>
      <w:pPr>
        <w:pStyle w:val="PreformattedText"/>
        <w:bidi w:val="0"/>
        <w:jc w:val="left"/>
        <w:rPr/>
      </w:pPr>
      <w:r>
        <w:rPr/>
        <w:t>to score better on these types of exams. As you read and review materials,</w:t>
      </w:r>
    </w:p>
    <w:p>
      <w:pPr>
        <w:pStyle w:val="PreformattedText"/>
        <w:bidi w:val="0"/>
        <w:jc w:val="left"/>
        <w:rPr/>
      </w:pPr>
      <w:r>
        <w:rPr/>
        <w:t>anticipate how this information might be asked, and create questions to</w:t>
      </w:r>
    </w:p>
    <w:p>
      <w:pPr>
        <w:pStyle w:val="PreformattedText"/>
        <w:bidi w:val="0"/>
        <w:jc w:val="left"/>
        <w:rPr/>
      </w:pPr>
      <w:r>
        <w:rPr/>
        <w:t>again review later. Specifically, “guess” at what the answers will be to</w:t>
      </w:r>
    </w:p>
    <w:p>
      <w:pPr>
        <w:pStyle w:val="PreformattedText"/>
        <w:bidi w:val="0"/>
        <w:jc w:val="left"/>
        <w:rPr/>
      </w:pPr>
      <w:r>
        <w:rPr/>
        <w:t>content that you’re about to study; for example, “this section is on</w:t>
      </w:r>
    </w:p>
    <w:p>
      <w:pPr>
        <w:pStyle w:val="PreformattedText"/>
        <w:bidi w:val="0"/>
        <w:jc w:val="left"/>
        <w:rPr/>
      </w:pPr>
      <w:r>
        <w:rPr/>
        <w:t>depression treatment—my ‘guess’ is that men are more depressed than</w:t>
      </w:r>
    </w:p>
    <w:p>
      <w:pPr>
        <w:pStyle w:val="PreformattedText"/>
        <w:bidi w:val="0"/>
        <w:jc w:val="left"/>
        <w:rPr/>
      </w:pPr>
      <w:r>
        <w:rPr/>
        <w:t>women, older more than younger patients, and treatment with selective</w:t>
      </w:r>
    </w:p>
    <w:p>
      <w:pPr>
        <w:pStyle w:val="PreformattedText"/>
        <w:bidi w:val="0"/>
        <w:jc w:val="left"/>
        <w:rPr/>
      </w:pPr>
      <w:r>
        <w:rPr/>
        <w:t>serotonin re-uptake inhibitors (SSRIs) is much better than psychotherapy</w:t>
      </w:r>
    </w:p>
    <w:p>
      <w:pPr>
        <w:pStyle w:val="PreformattedText"/>
        <w:bidi w:val="0"/>
        <w:jc w:val="left"/>
        <w:rPr/>
      </w:pPr>
      <w:r>
        <w:rPr/>
        <w:t>or other medications.” Even “wrongful” guessing appears to prime the</w:t>
      </w:r>
    </w:p>
    <w:p>
      <w:pPr>
        <w:pStyle w:val="PreformattedText"/>
        <w:bidi w:val="0"/>
        <w:jc w:val="left"/>
        <w:rPr/>
      </w:pPr>
      <w:r>
        <w:rPr/>
        <w:t>brain to focus on and retain important content. Some questions assess basic</w:t>
      </w:r>
    </w:p>
    <w:p>
      <w:pPr>
        <w:pStyle w:val="PreformattedText"/>
        <w:bidi w:val="0"/>
        <w:jc w:val="left"/>
        <w:rPr/>
      </w:pPr>
      <w:r>
        <w:rPr/>
        <w:t>facts, whereas others require higher levels of synthesis or 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Study recent (within the past 5 years) textbooks and review articles that</w:t>
      </w:r>
    </w:p>
    <w:p>
      <w:pPr>
        <w:pStyle w:val="PreformattedText"/>
        <w:bidi w:val="0"/>
        <w:jc w:val="left"/>
        <w:rPr/>
      </w:pPr>
      <w:r>
        <w:rPr/>
        <w:t>best capture the content of the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Test-Taking Skills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 any high-stakes examination, there are basic skills that you can apply to</w:t>
      </w:r>
    </w:p>
    <w:p>
      <w:pPr>
        <w:pStyle w:val="PreformattedText"/>
        <w:bidi w:val="0"/>
        <w:jc w:val="left"/>
        <w:rPr/>
      </w:pPr>
      <w:r>
        <w:rPr/>
        <w:t>improve your odds of success. A systematic approach on examination day might</w:t>
      </w:r>
    </w:p>
    <w:p>
      <w:pPr>
        <w:pStyle w:val="PreformattedText"/>
        <w:bidi w:val="0"/>
        <w:jc w:val="left"/>
        <w:rPr/>
      </w:pPr>
      <w:r>
        <w:rPr/>
        <w:t>include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Concentration: Sustained concentration appears to be the variable that most</w:t>
      </w:r>
    </w:p>
    <w:p>
      <w:pPr>
        <w:pStyle w:val="PreformattedText"/>
        <w:bidi w:val="0"/>
        <w:jc w:val="left"/>
        <w:rPr/>
      </w:pPr>
      <w:r>
        <w:rPr/>
        <w:t>positively affects performance on medical board examinations. You can</w:t>
      </w:r>
    </w:p>
    <w:p>
      <w:pPr>
        <w:pStyle w:val="PreformattedText"/>
        <w:bidi w:val="0"/>
        <w:jc w:val="left"/>
        <w:rPr/>
      </w:pPr>
      <w:r>
        <w:rPr/>
        <w:t>enhance your ability to focus on the item at hand with minimal distractions by</w:t>
      </w:r>
    </w:p>
    <w:p>
      <w:pPr>
        <w:pStyle w:val="PreformattedText"/>
        <w:bidi w:val="0"/>
        <w:jc w:val="left"/>
        <w:rPr/>
      </w:pPr>
      <w:r>
        <w:rPr/>
        <w:t>dividing study sessions into shorter segments (12 to 18 minutes) and then</w:t>
      </w:r>
    </w:p>
    <w:p>
      <w:pPr>
        <w:pStyle w:val="PreformattedText"/>
        <w:bidi w:val="0"/>
        <w:jc w:val="left"/>
        <w:rPr/>
      </w:pPr>
      <w:r>
        <w:rPr/>
        <w:t>pausing and reflecting for approximately 2 minutes on the material just studied</w:t>
      </w:r>
    </w:p>
    <w:p>
      <w:pPr>
        <w:pStyle w:val="PreformattedText"/>
        <w:bidi w:val="0"/>
        <w:jc w:val="left"/>
        <w:rPr/>
      </w:pPr>
      <w:r>
        <w:rPr/>
        <w:t>and how you can apply and recall it. In addition, when you notice that your</w:t>
      </w:r>
    </w:p>
    <w:p>
      <w:pPr>
        <w:pStyle w:val="PreformattedText"/>
        <w:bidi w:val="0"/>
        <w:jc w:val="left"/>
        <w:rPr/>
      </w:pPr>
      <w:r>
        <w:rPr/>
        <w:t>focus is diminishing, practicing taking test questions like board exams (e.g.,</w:t>
      </w:r>
    </w:p>
    <w:p>
      <w:pPr>
        <w:pStyle w:val="PreformattedText"/>
        <w:bidi w:val="0"/>
        <w:jc w:val="left"/>
        <w:rPr/>
      </w:pPr>
      <w:r>
        <w:rPr/>
        <w:t>the PRITE) and extending effort to three to five items can improve</w:t>
      </w:r>
    </w:p>
    <w:p>
      <w:pPr>
        <w:pStyle w:val="PreformattedText"/>
        <w:bidi w:val="0"/>
        <w:jc w:val="left"/>
        <w:rPr/>
      </w:pPr>
      <w:r>
        <w:rPr/>
        <w:t>concentration.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Setting: Familiarity with the setting and test site enhances comfort while</w:t>
      </w:r>
    </w:p>
    <w:p>
      <w:pPr>
        <w:pStyle w:val="PreformattedText"/>
        <w:bidi w:val="0"/>
        <w:jc w:val="left"/>
        <w:rPr/>
      </w:pPr>
      <w:r>
        <w:rPr/>
        <w:t>taking an exam. Although it is unlikely that you will be able to visit the</w:t>
      </w:r>
    </w:p>
    <w:p>
      <w:pPr>
        <w:pStyle w:val="PreformattedText"/>
        <w:bidi w:val="0"/>
        <w:jc w:val="left"/>
        <w:rPr/>
      </w:pPr>
      <w:r>
        <w:rPr/>
        <w:t>computer testing room prior to the exam, you should practice the drive to the</w:t>
      </w:r>
    </w:p>
    <w:p>
      <w:pPr>
        <w:pStyle w:val="PreformattedText"/>
        <w:bidi w:val="0"/>
        <w:jc w:val="left"/>
        <w:rPr/>
      </w:pPr>
      <w:r>
        <w:rPr/>
        <w:t>testing center and visualize yourself entering the building to take the exam.</w:t>
      </w:r>
    </w:p>
    <w:p>
      <w:pPr>
        <w:pStyle w:val="PreformattedText"/>
        <w:bidi w:val="0"/>
        <w:jc w:val="left"/>
        <w:rPr/>
      </w:pPr>
      <w:r>
        <w:rPr/>
        <w:t>Look around the environment and scout out places where you might have</w:t>
      </w:r>
    </w:p>
    <w:p>
      <w:pPr>
        <w:pStyle w:val="PreformattedText"/>
        <w:bidi w:val="0"/>
        <w:jc w:val="left"/>
        <w:rPr/>
      </w:pPr>
      <w:r>
        <w:rPr/>
        <w:t>lunch or relax during scheduled breaks.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minimize distractions by others or outside noises, you should consider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using earplugs during the exam. You also should wear earplugs while studying</w:t>
      </w:r>
    </w:p>
    <w:p>
      <w:pPr>
        <w:pStyle w:val="PreformattedText"/>
        <w:bidi w:val="0"/>
        <w:jc w:val="left"/>
        <w:rPr/>
      </w:pPr>
      <w:r>
        <w:rPr/>
        <w:t>during the week leading up to exam so that you can habituate to the feeling of</w:t>
      </w:r>
    </w:p>
    <w:p>
      <w:pPr>
        <w:pStyle w:val="PreformattedText"/>
        <w:bidi w:val="0"/>
        <w:jc w:val="left"/>
        <w:rPr/>
      </w:pPr>
      <w:r>
        <w:rPr/>
        <w:t>having them in your 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Pace yourself. People who finish faster do not score higher than people who</w:t>
      </w:r>
    </w:p>
    <w:p>
      <w:pPr>
        <w:pStyle w:val="PreformattedText"/>
        <w:bidi w:val="0"/>
        <w:jc w:val="left"/>
        <w:rPr/>
      </w:pPr>
      <w:r>
        <w:rPr/>
        <w:t>finish slower; proceed at your own pace. Most people answer questions more</w:t>
      </w:r>
    </w:p>
    <w:p>
      <w:pPr>
        <w:pStyle w:val="PreformattedText"/>
        <w:bidi w:val="0"/>
        <w:jc w:val="left"/>
        <w:rPr/>
      </w:pPr>
      <w:r>
        <w:rPr/>
        <w:t>quickly as the test progresses and as the task becomes more familiar; being</w:t>
      </w:r>
    </w:p>
    <w:p>
      <w:pPr>
        <w:pStyle w:val="PreformattedText"/>
        <w:bidi w:val="0"/>
        <w:jc w:val="left"/>
        <w:rPr/>
      </w:pPr>
      <w:r>
        <w:rPr/>
        <w:t>behind initially warrants little concern. A pace that allows 5 to 10 minutes at</w:t>
      </w:r>
    </w:p>
    <w:p>
      <w:pPr>
        <w:pStyle w:val="PreformattedText"/>
        <w:bidi w:val="0"/>
        <w:jc w:val="left"/>
        <w:rPr/>
      </w:pPr>
      <w:r>
        <w:rPr/>
        <w:t>the end for review of difficult questions is optimal.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Questions: Creating questions about the content you study improves retention</w:t>
      </w:r>
    </w:p>
    <w:p>
      <w:pPr>
        <w:pStyle w:val="PreformattedText"/>
        <w:bidi w:val="0"/>
        <w:jc w:val="left"/>
        <w:rPr/>
      </w:pPr>
      <w:r>
        <w:rPr/>
        <w:t>of information. Students given more study material to read fared less well than</w:t>
      </w:r>
    </w:p>
    <w:p>
      <w:pPr>
        <w:pStyle w:val="PreformattedText"/>
        <w:bidi w:val="0"/>
        <w:jc w:val="left"/>
        <w:rPr/>
      </w:pPr>
      <w:r>
        <w:rPr/>
        <w:t>those students who took actual test questions after short segments of studying</w:t>
      </w:r>
    </w:p>
    <w:p>
      <w:pPr>
        <w:pStyle w:val="PreformattedText"/>
        <w:bidi w:val="0"/>
        <w:jc w:val="left"/>
        <w:rPr/>
      </w:pPr>
      <w:r>
        <w:rPr/>
        <w:t>or instruction. Embedding “question-making” (like board-type questions)</w:t>
      </w:r>
    </w:p>
    <w:p>
      <w:pPr>
        <w:pStyle w:val="PreformattedText"/>
        <w:bidi w:val="0"/>
        <w:jc w:val="left"/>
        <w:rPr/>
      </w:pPr>
      <w:r>
        <w:rPr/>
        <w:t>helps anchor information and recognize relevant distinctions in new content.</w:t>
      </w:r>
    </w:p>
    <w:p>
      <w:pPr>
        <w:pStyle w:val="PreformattedText"/>
        <w:bidi w:val="0"/>
        <w:jc w:val="left"/>
        <w:rPr/>
      </w:pPr>
      <w:r>
        <w:rPr/>
        <w:t>When you create questions, adhere to the standard multiple-choice format (one</w:t>
      </w:r>
    </w:p>
    <w:p>
      <w:pPr>
        <w:pStyle w:val="PreformattedText"/>
        <w:bidi w:val="0"/>
        <w:jc w:val="left"/>
        <w:rPr/>
      </w:pPr>
      <w:r>
        <w:rPr/>
        <w:t>best answer—no “combinations” [e.g., 1 and 3 are correct, all of the above,</w:t>
      </w:r>
    </w:p>
    <w:p>
      <w:pPr>
        <w:pStyle w:val="PreformattedText"/>
        <w:bidi w:val="0"/>
        <w:jc w:val="left"/>
        <w:rPr/>
      </w:pPr>
      <w:r>
        <w:rPr/>
        <w:t>none of the above]) because non-standardized type formats are more difficult</w:t>
      </w:r>
    </w:p>
    <w:p>
      <w:pPr>
        <w:pStyle w:val="PreformattedText"/>
        <w:bidi w:val="0"/>
        <w:jc w:val="left"/>
        <w:rPr/>
      </w:pPr>
      <w:r>
        <w:rPr/>
        <w:t>to understand (and anchor) and because they will not be used on the Board</w:t>
      </w:r>
    </w:p>
    <w:p>
      <w:pPr>
        <w:pStyle w:val="PreformattedText"/>
        <w:bidi w:val="0"/>
        <w:jc w:val="left"/>
        <w:rPr/>
      </w:pPr>
      <w:r>
        <w:rPr/>
        <w:t>Examinations.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Focus on keywords in both item stems (i.e., the question) and answers to clarify</w:t>
      </w:r>
    </w:p>
    <w:p>
      <w:pPr>
        <w:pStyle w:val="PreformattedText"/>
        <w:bidi w:val="0"/>
        <w:jc w:val="left"/>
        <w:rPr/>
      </w:pPr>
      <w:r>
        <w:rPr/>
        <w:t>the purpose of each question. Determine what is the important information or</w:t>
      </w:r>
    </w:p>
    <w:p>
      <w:pPr>
        <w:pStyle w:val="PreformattedText"/>
        <w:bidi w:val="0"/>
        <w:jc w:val="left"/>
        <w:rPr/>
      </w:pPr>
      <w:r>
        <w:rPr/>
        <w:t>concept being sought in each question. Often, keywords in the stem provide</w:t>
      </w:r>
    </w:p>
    <w:p>
      <w:pPr>
        <w:pStyle w:val="PreformattedText"/>
        <w:bidi w:val="0"/>
        <w:jc w:val="left"/>
        <w:rPr/>
      </w:pPr>
      <w:r>
        <w:rPr/>
        <w:t>clues about what is being sought in the answer.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Example Question 1: Which of the following medications would be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appropriate monotherapy for a depressed psychotic patient? A)</w:t>
      </w:r>
    </w:p>
    <w:p>
      <w:pPr>
        <w:pStyle w:val="PreformattedText"/>
        <w:bidi w:val="0"/>
        <w:jc w:val="left"/>
        <w:rPr/>
      </w:pPr>
      <w:r>
        <w:rPr/>
        <w:t>Fluoxetine; B) Nortriptyline; C) Paroxetine; D) Amoxapine; E)</w:t>
      </w:r>
    </w:p>
    <w:p>
      <w:pPr>
        <w:pStyle w:val="PreformattedText"/>
        <w:bidi w:val="0"/>
        <w:jc w:val="left"/>
        <w:rPr/>
      </w:pPr>
      <w:r>
        <w:rPr/>
        <w:t>Amitriptyline.</w:t>
      </w:r>
    </w:p>
    <w:p>
      <w:pPr>
        <w:pStyle w:val="PreformattedText"/>
        <w:bidi w:val="0"/>
        <w:jc w:val="left"/>
        <w:rPr/>
      </w:pPr>
      <w:r>
        <w:rPr/>
        <w:t>Careful reading of the stem indicates that only one medication must</w:t>
      </w:r>
    </w:p>
    <w:p>
      <w:pPr>
        <w:pStyle w:val="PreformattedText"/>
        <w:bidi w:val="0"/>
        <w:jc w:val="left"/>
        <w:rPr/>
      </w:pPr>
      <w:r>
        <w:rPr/>
        <w:t>address depression and psychosis, but also that no specific diagnosis is</w:t>
      </w:r>
    </w:p>
    <w:p>
      <w:pPr>
        <w:pStyle w:val="PreformattedText"/>
        <w:bidi w:val="0"/>
        <w:jc w:val="left"/>
        <w:rPr/>
      </w:pPr>
      <w:r>
        <w:rPr/>
        <w:t>provided. Thus, the best answer is D , because this could be a psychotic</w:t>
      </w:r>
    </w:p>
    <w:p>
      <w:pPr>
        <w:pStyle w:val="PreformattedText"/>
        <w:bidi w:val="0"/>
        <w:jc w:val="left"/>
        <w:rPr/>
      </w:pPr>
      <w:r>
        <w:rPr/>
        <w:t>patient now depressed as well as a patient with an affective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Deductive reasoning strategies are based on choosing the best answer to</w:t>
      </w:r>
    </w:p>
    <w:p>
      <w:pPr>
        <w:pStyle w:val="PreformattedText"/>
        <w:bidi w:val="0"/>
        <w:jc w:val="left"/>
        <w:rPr/>
      </w:pPr>
      <w:r>
        <w:rPr/>
        <w:t>each question. Similar answers might be present, thereby eliminating</w:t>
      </w:r>
    </w:p>
    <w:p>
      <w:pPr>
        <w:pStyle w:val="PreformattedText"/>
        <w:bidi w:val="0"/>
        <w:jc w:val="left"/>
        <w:rPr/>
      </w:pPr>
      <w:r>
        <w:rPr/>
        <w:t>multiple answers. Board questions sometimes have multiple answers</w:t>
      </w:r>
    </w:p>
    <w:p>
      <w:pPr>
        <w:pStyle w:val="PreformattedText"/>
        <w:bidi w:val="0"/>
        <w:jc w:val="left"/>
        <w:rPr/>
      </w:pPr>
      <w:r>
        <w:rPr/>
        <w:t>pertaining to symptoms of anticholinergic crisis or neuroleptic malignant</w:t>
      </w:r>
    </w:p>
    <w:p>
      <w:pPr>
        <w:pStyle w:val="PreformattedText"/>
        <w:bidi w:val="0"/>
        <w:jc w:val="left"/>
        <w:rPr/>
      </w:pPr>
      <w:r>
        <w:rPr/>
        <w:t>syndrome. For example, the preceding example question illustrates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because choices A and C are both SSRIs, and choices B and E are both</w:t>
      </w:r>
    </w:p>
    <w:p>
      <w:pPr>
        <w:pStyle w:val="PreformattedText"/>
        <w:bidi w:val="0"/>
        <w:jc w:val="left"/>
        <w:rPr/>
      </w:pPr>
      <w:r>
        <w:rPr/>
        <w:t>tricyclic antidepressants. Only choice D is substantially different from the</w:t>
      </w:r>
    </w:p>
    <w:p>
      <w:pPr>
        <w:pStyle w:val="PreformattedText"/>
        <w:bidi w:val="0"/>
        <w:jc w:val="left"/>
        <w:rPr/>
      </w:pPr>
      <w:r>
        <w:rPr/>
        <w:t>other choices.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Example Question 2: Rimfodine is used to treat: A) psychiatric disorders</w:t>
      </w:r>
    </w:p>
    <w:p>
      <w:pPr>
        <w:pStyle w:val="PreformattedText"/>
        <w:bidi w:val="0"/>
        <w:jc w:val="left"/>
        <w:rPr/>
      </w:pPr>
      <w:r>
        <w:rPr/>
        <w:t>complicated by a thought disorder; B) psychotic disorders; C) depression</w:t>
      </w:r>
    </w:p>
    <w:p>
      <w:pPr>
        <w:pStyle w:val="PreformattedText"/>
        <w:bidi w:val="0"/>
        <w:jc w:val="left"/>
        <w:rPr/>
      </w:pPr>
      <w:r>
        <w:rPr/>
        <w:t>with psychotic features; D) impaired reality-testing; or E) anxiety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Answers A through D all indicate treatment of psychosis, making E the best</w:t>
      </w:r>
    </w:p>
    <w:p>
      <w:pPr>
        <w:pStyle w:val="PreformattedText"/>
        <w:bidi w:val="0"/>
        <w:jc w:val="left"/>
        <w:rPr/>
      </w:pPr>
      <w:r>
        <w:rPr/>
        <w:t>answer (no drug named rimfodine exists).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20 6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determiners, such as “always,” “never,” are less likely to be correct</w:t>
      </w:r>
    </w:p>
    <w:p>
      <w:pPr>
        <w:pStyle w:val="PreformattedText"/>
        <w:bidi w:val="0"/>
        <w:jc w:val="left"/>
        <w:rPr/>
      </w:pPr>
      <w:r>
        <w:rPr/>
        <w:t>than are choices that include words such as “sometimes, often, rarely.”</w:t>
      </w:r>
    </w:p>
    <w:p>
      <w:pPr>
        <w:pStyle w:val="PreformattedText"/>
        <w:bidi w:val="0"/>
        <w:jc w:val="left"/>
        <w:rPr/>
      </w:pPr>
      <w:r>
        <w:rPr/>
        <w:t>Because many issues in psychiatry remain ambiguous, longer answers with</w:t>
      </w:r>
    </w:p>
    <w:p>
      <w:pPr>
        <w:pStyle w:val="PreformattedText"/>
        <w:bidi w:val="0"/>
        <w:jc w:val="left"/>
        <w:rPr/>
      </w:pPr>
      <w:r>
        <w:rPr/>
        <w:t>more qualifiers are more often correct. However, question writers know</w:t>
      </w:r>
    </w:p>
    <w:p>
      <w:pPr>
        <w:pStyle w:val="PreformattedText"/>
        <w:bidi w:val="0"/>
        <w:jc w:val="left"/>
        <w:rPr/>
      </w:pPr>
      <w:r>
        <w:rPr/>
        <w:t>this and will occasionally include longer answers as distractors.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 Making Mistakes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items to be revisited if time permits (afternoon session only), flag answers</w:t>
      </w:r>
    </w:p>
    <w:p>
      <w:pPr>
        <w:pStyle w:val="PreformattedText"/>
        <w:bidi w:val="0"/>
        <w:jc w:val="left"/>
        <w:rPr/>
      </w:pPr>
      <w:r>
        <w:rPr/>
        <w:t>and review them after you have answered all of the other questions. You no</w:t>
      </w:r>
    </w:p>
    <w:p>
      <w:pPr>
        <w:pStyle w:val="PreformattedText"/>
        <w:bidi w:val="0"/>
        <w:jc w:val="left"/>
        <w:rPr/>
      </w:pPr>
      <w:r>
        <w:rPr/>
        <w:t>longer need to worry about forgetting to fill in bubbles on paper answer sheets,</w:t>
      </w:r>
    </w:p>
    <w:p>
      <w:pPr>
        <w:pStyle w:val="PreformattedText"/>
        <w:bidi w:val="0"/>
        <w:jc w:val="left"/>
        <w:rPr/>
      </w:pPr>
      <w:r>
        <w:rPr/>
        <w:t>but you do need to remember to go back and complete all questions previously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flagged” but not initially answered on the computer.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 Accuracy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when instructed to not change their answers, college students scored</w:t>
      </w:r>
    </w:p>
    <w:p>
      <w:pPr>
        <w:pStyle w:val="PreformattedText"/>
        <w:bidi w:val="0"/>
        <w:jc w:val="left"/>
        <w:rPr/>
      </w:pPr>
      <w:r>
        <w:rPr/>
        <w:t>better when they went back and changed answers . The more rapidly you</w:t>
      </w:r>
    </w:p>
    <w:p>
      <w:pPr>
        <w:pStyle w:val="PreformattedText"/>
        <w:bidi w:val="0"/>
        <w:jc w:val="left"/>
        <w:rPr/>
      </w:pPr>
      <w:r>
        <w:rPr/>
        <w:t>complete a test, the more reasonable it is to go back and change an answer. In</w:t>
      </w:r>
    </w:p>
    <w:p>
      <w:pPr>
        <w:pStyle w:val="PreformattedText"/>
        <w:bidi w:val="0"/>
        <w:jc w:val="left"/>
        <w:rPr/>
      </w:pPr>
      <w:r>
        <w:rPr/>
        <w:t>addition, changing answers benefited medical students on multiple-choice exams</w:t>
      </w:r>
    </w:p>
    <w:p>
      <w:pPr>
        <w:pStyle w:val="PreformattedText"/>
        <w:bidi w:val="0"/>
        <w:jc w:val="left"/>
        <w:rPr/>
      </w:pPr>
      <w:r>
        <w:rPr/>
        <w:t>when they changed their answers because they recalled new information</w:t>
      </w:r>
    </w:p>
    <w:p>
      <w:pPr>
        <w:pStyle w:val="PreformattedText"/>
        <w:bidi w:val="0"/>
        <w:jc w:val="left"/>
        <w:rPr/>
      </w:pPr>
      <w:r>
        <w:rPr/>
        <w:t>(oftentimes, subsequent test items aided recall useful for earlier items) or reread</w:t>
      </w:r>
    </w:p>
    <w:p>
      <w:pPr>
        <w:pStyle w:val="PreformattedText"/>
        <w:bidi w:val="0"/>
        <w:jc w:val="left"/>
        <w:rPr/>
      </w:pPr>
      <w:r>
        <w:rPr/>
        <w:t>the question more carefully.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Analyze Items Perceived as Difficult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why this item is important enough to be on the exam. Return later to</w:t>
      </w:r>
    </w:p>
    <w:p>
      <w:pPr>
        <w:pStyle w:val="PreformattedText"/>
        <w:bidi w:val="0"/>
        <w:jc w:val="left"/>
        <w:rPr/>
      </w:pPr>
      <w:r>
        <w:rPr/>
        <w:t>difficult items to allow information from other items to clarify answers and</w:t>
      </w:r>
    </w:p>
    <w:p>
      <w:pPr>
        <w:pStyle w:val="PreformattedText"/>
        <w:bidi w:val="0"/>
        <w:jc w:val="left"/>
        <w:rPr/>
      </w:pPr>
      <w:r>
        <w:rPr/>
        <w:t>allow the item to be read afresh. Because each item counts the same, proceed to</w:t>
      </w:r>
    </w:p>
    <w:p>
      <w:pPr>
        <w:pStyle w:val="PreformattedText"/>
        <w:bidi w:val="0"/>
        <w:jc w:val="left"/>
        <w:rPr/>
      </w:pPr>
      <w:r>
        <w:rPr/>
        <w:t>simpler items (e.g., matching) rather than spending excessive time trying to</w:t>
      </w:r>
    </w:p>
    <w:p>
      <w:pPr>
        <w:pStyle w:val="PreformattedText"/>
        <w:bidi w:val="0"/>
        <w:jc w:val="left"/>
        <w:rPr/>
      </w:pPr>
      <w:r>
        <w:rPr/>
        <w:t>reason through one item.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Guess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no penalties for guessing ; at least a 20% chance of guessing the</w:t>
      </w:r>
    </w:p>
    <w:p>
      <w:pPr>
        <w:pStyle w:val="PreformattedText"/>
        <w:bidi w:val="0"/>
        <w:jc w:val="left"/>
        <w:rPr/>
      </w:pPr>
      <w:r>
        <w:rPr/>
        <w:t>correct answer is preferable to 0% (not filling in anything). There is no pattern to</w:t>
      </w:r>
    </w:p>
    <w:p>
      <w:pPr>
        <w:pStyle w:val="PreformattedText"/>
        <w:bidi w:val="0"/>
        <w:jc w:val="left"/>
        <w:rPr/>
      </w:pPr>
      <w:r>
        <w:rPr/>
        <w:t>use when guessing (e.g., always choosing “B”); instead, attempt to eliminate</w:t>
      </w:r>
    </w:p>
    <w:p>
      <w:pPr>
        <w:pStyle w:val="PreformattedText"/>
        <w:bidi w:val="0"/>
        <w:jc w:val="left"/>
        <w:rPr/>
      </w:pPr>
      <w:r>
        <w:rPr/>
        <w:t>wrong choices to increase the probability of choosing a correct answer from the</w:t>
      </w:r>
    </w:p>
    <w:p>
      <w:pPr>
        <w:pStyle w:val="PreformattedText"/>
        <w:bidi w:val="0"/>
        <w:jc w:val="left"/>
        <w:rPr/>
      </w:pPr>
      <w:r>
        <w:rPr/>
        <w:t>remaining reasonable choices.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medical students, test anxiety was positively related to academic</w:t>
      </w:r>
    </w:p>
    <w:p>
      <w:pPr>
        <w:pStyle w:val="PreformattedText"/>
        <w:bidi w:val="0"/>
        <w:jc w:val="left"/>
        <w:rPr/>
      </w:pPr>
      <w:r>
        <w:rPr/>
        <w:t>success. On written exams, test anxiety is most impairing for those who also</w:t>
      </w:r>
    </w:p>
    <w:p>
      <w:pPr>
        <w:pStyle w:val="PreformattedText"/>
        <w:bidi w:val="0"/>
        <w:jc w:val="left"/>
        <w:rPr/>
      </w:pPr>
      <w:r>
        <w:rPr/>
        <w:t>have negative mood (dreading the exam and feeling inadequate for months).</w:t>
      </w:r>
    </w:p>
    <w:p>
      <w:pPr>
        <w:pStyle w:val="PreformattedText"/>
        <w:bidi w:val="0"/>
        <w:jc w:val="left"/>
        <w:rPr/>
      </w:pPr>
      <w:r>
        <w:rPr/>
        <w:t>Thus, efforts to both improve optimism toward the exam as well as efforts to</w:t>
      </w:r>
    </w:p>
    <w:p>
      <w:pPr>
        <w:pStyle w:val="PreformattedText"/>
        <w:bidi w:val="0"/>
        <w:jc w:val="left"/>
        <w:rPr/>
      </w:pPr>
      <w:r>
        <w:rPr/>
        <w:t>decrease test anxiety are necessary. “Distraction” from the question, by other</w:t>
      </w:r>
    </w:p>
    <w:p>
      <w:pPr>
        <w:pStyle w:val="PreformattedText"/>
        <w:bidi w:val="0"/>
        <w:jc w:val="left"/>
        <w:rPr/>
      </w:pPr>
      <w:r>
        <w:rPr/>
        <w:t>thoughts, unrelated to the item, competing and interfering with focus and</w:t>
      </w:r>
    </w:p>
    <w:p>
      <w:pPr>
        <w:pStyle w:val="PreformattedText"/>
        <w:bidi w:val="0"/>
        <w:jc w:val="left"/>
        <w:rPr/>
      </w:pPr>
      <w:r>
        <w:rPr/>
        <w:t>working memory, negatively affect test performance. Accordingly, sustaining</w:t>
      </w:r>
    </w:p>
    <w:p>
      <w:pPr>
        <w:pStyle w:val="PreformattedText"/>
        <w:bidi w:val="0"/>
        <w:jc w:val="left"/>
        <w:rPr/>
      </w:pPr>
      <w:r>
        <w:rPr/>
        <w:t>focus on the task at hand by ignoring or minimizing distracting attention and by</w:t>
      </w:r>
    </w:p>
    <w:p>
      <w:pPr>
        <w:pStyle w:val="PreformattedText"/>
        <w:bidi w:val="0"/>
        <w:jc w:val="left"/>
        <w:rPr/>
      </w:pPr>
      <w:r>
        <w:rPr/>
        <w:t>cueing oneself about the test itself each improve test performance. Specifically,</w:t>
      </w:r>
    </w:p>
    <w:p>
      <w:pPr>
        <w:pStyle w:val="PreformattedText"/>
        <w:bidi w:val="0"/>
        <w:jc w:val="left"/>
        <w:rPr/>
      </w:pPr>
      <w:r>
        <w:rPr/>
        <w:t>anxiety impedes mental processing efficiency, including inhibition and shifting,</w:t>
      </w:r>
    </w:p>
    <w:p>
      <w:pPr>
        <w:pStyle w:val="PreformattedText"/>
        <w:bidi w:val="0"/>
        <w:jc w:val="left"/>
        <w:rPr/>
      </w:pPr>
      <w:r>
        <w:rPr/>
        <w:t>thus requiring more energy and time to answer an item. Test anxiety does not</w:t>
      </w:r>
    </w:p>
    <w:p>
      <w:pPr>
        <w:pStyle w:val="PreformattedText"/>
        <w:bidi w:val="0"/>
        <w:jc w:val="left"/>
        <w:rPr/>
      </w:pPr>
      <w:r>
        <w:rPr/>
        <w:t>usually intensify throughout exams, but rather diminishes from the halfway</w:t>
      </w:r>
    </w:p>
    <w:p>
      <w:pPr>
        <w:pStyle w:val="PreformattedText"/>
        <w:bidi w:val="0"/>
        <w:jc w:val="left"/>
        <w:rPr/>
      </w:pPr>
      <w:r>
        <w:rPr/>
        <w:t>point.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Managing Anxiety and Optimizing Performance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Preparation for an exam comes in stages. The better prepared you are, the less</w:t>
      </w:r>
    </w:p>
    <w:p>
      <w:pPr>
        <w:pStyle w:val="PreformattedText"/>
        <w:bidi w:val="0"/>
        <w:jc w:val="left"/>
        <w:rPr/>
      </w:pPr>
      <w:r>
        <w:rPr/>
        <w:t>anxious you will feel.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Weeks to Months Before the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Engaging in relaxation training (deep-muscle techniques) improves test scores,</w:t>
      </w:r>
    </w:p>
    <w:p>
      <w:pPr>
        <w:pStyle w:val="PreformattedText"/>
        <w:bidi w:val="0"/>
        <w:jc w:val="left"/>
        <w:rPr/>
      </w:pPr>
      <w:r>
        <w:rPr/>
        <w:t>although it is less effective for reducing “state” anxiety during an examination.</w:t>
      </w:r>
    </w:p>
    <w:p>
      <w:pPr>
        <w:pStyle w:val="PreformattedText"/>
        <w:bidi w:val="0"/>
        <w:jc w:val="left"/>
        <w:rPr/>
      </w:pPr>
      <w:r>
        <w:rPr/>
        <w:t>That is, relaxation techniques are preferred before exams rather than during the</w:t>
      </w:r>
    </w:p>
    <w:p>
      <w:pPr>
        <w:pStyle w:val="PreformattedText"/>
        <w:bidi w:val="0"/>
        <w:jc w:val="left"/>
        <w:rPr/>
      </w:pPr>
      <w:r>
        <w:rPr/>
        <w:t>exam. If you “freeze up” during the exam, a brief (less than a minute) exercise</w:t>
      </w:r>
    </w:p>
    <w:p>
      <w:pPr>
        <w:pStyle w:val="PreformattedText"/>
        <w:bidi w:val="0"/>
        <w:jc w:val="left"/>
        <w:rPr/>
      </w:pPr>
      <w:r>
        <w:rPr/>
        <w:t>can be helpful. Systematic desensitization (by determining what factors on a test</w:t>
      </w:r>
    </w:p>
    <w:p>
      <w:pPr>
        <w:pStyle w:val="PreformattedText"/>
        <w:bidi w:val="0"/>
        <w:jc w:val="left"/>
        <w:rPr/>
      </w:pPr>
      <w:r>
        <w:rPr/>
        <w:t>cause the greatest anxiety reactions and practicing relaxation responses to these,</w:t>
      </w:r>
    </w:p>
    <w:p>
      <w:pPr>
        <w:pStyle w:val="PreformattedText"/>
        <w:bidi w:val="0"/>
        <w:jc w:val="left"/>
        <w:rPr/>
      </w:pPr>
      <w:r>
        <w:rPr/>
        <w:t>starting with those factors that cause the least anxiety and then working up to the</w:t>
      </w:r>
    </w:p>
    <w:p>
      <w:pPr>
        <w:pStyle w:val="PreformattedText"/>
        <w:bidi w:val="0"/>
        <w:jc w:val="left"/>
        <w:rPr/>
      </w:pPr>
      <w:r>
        <w:rPr/>
        <w:t>factors causing the greatest anxiety) has been helpful both to decrease anxiety</w:t>
      </w:r>
    </w:p>
    <w:p>
      <w:pPr>
        <w:pStyle w:val="PreformattedText"/>
        <w:bidi w:val="0"/>
        <w:jc w:val="left"/>
        <w:rPr/>
      </w:pPr>
      <w:r>
        <w:rPr/>
        <w:t>and to improve test performance.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Practice does not make perfect—practice makes permanent. Accordingly,</w:t>
      </w:r>
    </w:p>
    <w:p>
      <w:pPr>
        <w:pStyle w:val="PreformattedText"/>
        <w:bidi w:val="0"/>
        <w:jc w:val="left"/>
        <w:rPr/>
      </w:pPr>
      <w:r>
        <w:rPr/>
        <w:t>practice with items by simulating the test-taking situation (e.g., timed and seated</w:t>
      </w:r>
    </w:p>
    <w:p>
      <w:pPr>
        <w:pStyle w:val="PreformattedText"/>
        <w:bidi w:val="0"/>
        <w:jc w:val="left"/>
        <w:rPr/>
      </w:pPr>
      <w:r>
        <w:rPr/>
        <w:t>at a small carrel in a library or other public place, during the same hours as the</w:t>
      </w:r>
    </w:p>
    <w:p>
      <w:pPr>
        <w:pStyle w:val="PreformattedText"/>
        <w:bidi w:val="0"/>
        <w:jc w:val="left"/>
        <w:rPr/>
      </w:pPr>
      <w:r>
        <w:rPr/>
        <w:t>actual test) enhances performance. Similarly, rehearsal and retrieval practice, by</w:t>
      </w:r>
    </w:p>
    <w:p>
      <w:pPr>
        <w:pStyle w:val="PreformattedText"/>
        <w:bidi w:val="0"/>
        <w:jc w:val="left"/>
        <w:rPr/>
      </w:pPr>
      <w:r>
        <w:rPr/>
        <w:t>considering how information could appear on actual questions, from simple</w:t>
      </w:r>
    </w:p>
    <w:p>
      <w:pPr>
        <w:pStyle w:val="PreformattedText"/>
        <w:bidi w:val="0"/>
        <w:jc w:val="left"/>
        <w:rPr/>
      </w:pPr>
      <w:r>
        <w:rPr/>
        <w:t>definitions to nuanced differences between similar constructs, to applications in</w:t>
      </w:r>
    </w:p>
    <w:p>
      <w:pPr>
        <w:pStyle w:val="PreformattedText"/>
        <w:bidi w:val="0"/>
        <w:jc w:val="left"/>
        <w:rPr/>
      </w:pPr>
      <w:r>
        <w:rPr/>
        <w:t>case examples, all improve your facility in accessing and recalling information</w:t>
      </w:r>
    </w:p>
    <w:p>
      <w:pPr>
        <w:pStyle w:val="PreformattedText"/>
        <w:bidi w:val="0"/>
        <w:jc w:val="left"/>
        <w:rPr/>
      </w:pPr>
      <w:r>
        <w:rPr/>
        <w:t>across diverse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should practice refuting unhelpful, distracting, negative thoughts. For</w:t>
      </w:r>
    </w:p>
    <w:p>
      <w:pPr>
        <w:pStyle w:val="PreformattedText"/>
        <w:bidi w:val="0"/>
        <w:jc w:val="left"/>
        <w:rPr/>
      </w:pPr>
      <w:r>
        <w:rPr/>
        <w:t>example, if interfering thoughts emerge, preparation ahead of time with positive</w:t>
      </w:r>
    </w:p>
    <w:p>
      <w:pPr>
        <w:pStyle w:val="PreformattedText"/>
        <w:bidi w:val="0"/>
        <w:jc w:val="left"/>
        <w:rPr/>
      </w:pPr>
      <w:r>
        <w:rPr/>
        <w:t>self-talk can help diminish interference on the test. Table 1-1 provides some</w:t>
      </w:r>
    </w:p>
    <w:p>
      <w:pPr>
        <w:pStyle w:val="PreformattedText"/>
        <w:bidi w:val="0"/>
        <w:jc w:val="left"/>
        <w:rPr/>
      </w:pPr>
      <w:r>
        <w:rPr/>
        <w:t>ideas on how you can address negative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1-1: Converting Negative Thoughts to Positive Thoughts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T’ve never been a good test-taker, so “This is my chosen career and I have studied and used this information</w:t>
      </w:r>
    </w:p>
    <w:p>
      <w:pPr>
        <w:pStyle w:val="PreformattedText"/>
        <w:bidi w:val="0"/>
        <w:jc w:val="left"/>
        <w:rPr/>
      </w:pPr>
      <w:r>
        <w:rPr/>
        <w:t>this one will likely be a disappointment, | successfully for years now—I should remember what I’ve learned to do.”</w:t>
      </w:r>
    </w:p>
    <w:p>
      <w:pPr>
        <w:pStyle w:val="PreformattedText"/>
        <w:bidi w:val="0"/>
        <w:jc w:val="left"/>
        <w:rPr/>
      </w:pPr>
      <w:r>
        <w:rPr/>
        <w:t>as well.”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This test will have questions to trick “This test is designed for psychiatrists to demonstrate their special knowledge</w:t>
      </w:r>
    </w:p>
    <w:p>
      <w:pPr>
        <w:pStyle w:val="PreformattedText"/>
        <w:bidi w:val="0"/>
        <w:jc w:val="left"/>
        <w:rPr/>
      </w:pPr>
      <w:r>
        <w:rPr/>
        <w:t>me and make me look stupid.” and training compared to other specialties.”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Oh no—I don’t know the answer to “T don’t have to know every answer, and will know most of these items; how is</w:t>
      </w:r>
    </w:p>
    <w:p>
      <w:pPr>
        <w:pStyle w:val="PreformattedText"/>
        <w:bidi w:val="0"/>
        <w:jc w:val="left"/>
        <w:rPr/>
      </w:pPr>
      <w:r>
        <w:rPr/>
        <w:t>this question—TI’m too stupid to pass this question trying to test what a practicing psychiatrist knows?”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test.”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Oh my gosh, this is the third question | “The questions are randomly arranged, not from easy to hard so stay focused on</w:t>
      </w:r>
    </w:p>
    <w:p>
      <w:pPr>
        <w:pStyle w:val="PreformattedText"/>
        <w:bidi w:val="0"/>
        <w:jc w:val="left"/>
        <w:rPr/>
      </w:pPr>
      <w:r>
        <w:rPr/>
        <w:t>that I’m not sure about; what am I doing | how this question seeks to distinguish between psychiatrists from those in other</w:t>
      </w:r>
    </w:p>
    <w:p>
      <w:pPr>
        <w:pStyle w:val="PreformattedText"/>
        <w:bidi w:val="0"/>
        <w:jc w:val="left"/>
        <w:rPr/>
      </w:pPr>
      <w:r>
        <w:rPr/>
        <w:t>here?” specialties.”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Performance improves when an examination is perceived as an opportunity for</w:t>
      </w:r>
    </w:p>
    <w:p>
      <w:pPr>
        <w:pStyle w:val="PreformattedText"/>
        <w:bidi w:val="0"/>
        <w:jc w:val="left"/>
        <w:rPr/>
      </w:pPr>
      <w:r>
        <w:rPr/>
        <w:t>self-growth and as a demonstration of knowledge. Examination performance</w:t>
      </w:r>
    </w:p>
    <w:p>
      <w:pPr>
        <w:pStyle w:val="PreformattedText"/>
        <w:bidi w:val="0"/>
        <w:jc w:val="left"/>
        <w:rPr/>
      </w:pPr>
      <w:r>
        <w:rPr/>
        <w:t>decreases when the examination is perceived as a threat to the individual’s</w:t>
      </w:r>
    </w:p>
    <w:p>
      <w:pPr>
        <w:pStyle w:val="PreformattedText"/>
        <w:bidi w:val="0"/>
        <w:jc w:val="left"/>
        <w:rPr/>
      </w:pPr>
      <w:r>
        <w:rPr/>
        <w:t>aptitude or self-esteem. Accordingly, studying information of your chosen</w:t>
      </w:r>
    </w:p>
    <w:p>
      <w:pPr>
        <w:pStyle w:val="PreformattedText"/>
        <w:bidi w:val="0"/>
        <w:jc w:val="left"/>
        <w:rPr/>
      </w:pPr>
      <w:r>
        <w:rPr/>
        <w:t>profession should be perceived as valuable and time well spent that will improve</w:t>
      </w:r>
    </w:p>
    <w:p>
      <w:pPr>
        <w:pStyle w:val="PreformattedText"/>
        <w:bidi w:val="0"/>
        <w:jc w:val="left"/>
        <w:rPr/>
      </w:pPr>
      <w:r>
        <w:rPr/>
        <w:t>patient care. Priming for the exam by imagining the type of person who would</w:t>
      </w:r>
    </w:p>
    <w:p>
      <w:pPr>
        <w:pStyle w:val="PreformattedText"/>
        <w:bidi w:val="0"/>
        <w:jc w:val="left"/>
        <w:rPr/>
      </w:pPr>
      <w:r>
        <w:rPr/>
        <w:t>do well on this examination and then identifying the traits of those likely to be</w:t>
      </w:r>
    </w:p>
    <w:p>
      <w:pPr>
        <w:pStyle w:val="PreformattedText"/>
        <w:bidi w:val="0"/>
        <w:jc w:val="left"/>
        <w:rPr/>
      </w:pPr>
      <w:r>
        <w:rPr/>
        <w:t>successful, and even writing down how this person would likely feel and manage</w:t>
      </w:r>
    </w:p>
    <w:p>
      <w:pPr>
        <w:pStyle w:val="PreformattedText"/>
        <w:bidi w:val="0"/>
        <w:jc w:val="left"/>
        <w:rPr/>
      </w:pPr>
      <w:r>
        <w:rPr/>
        <w:t>the exam, can be helpful if you are prone to being anxious and self-disparaging.</w:t>
      </w:r>
    </w:p>
    <w:p>
      <w:pPr>
        <w:pStyle w:val="PreformattedText"/>
        <w:bidi w:val="0"/>
        <w:jc w:val="left"/>
        <w:rPr/>
      </w:pPr>
      <w:r>
        <w:rPr/>
        <w:t>In addition, if you experience significant test anxiety, literally writing about it</w:t>
      </w:r>
    </w:p>
    <w:p>
      <w:pPr>
        <w:pStyle w:val="PreformattedText"/>
        <w:bidi w:val="0"/>
        <w:jc w:val="left"/>
        <w:rPr/>
      </w:pPr>
      <w:r>
        <w:rPr/>
        <w:t>has proven effective; specifically, writing about worries and fears, and about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perceived impacts of the test diminish anxiety and interference with cognitive</w:t>
      </w:r>
    </w:p>
    <w:p>
      <w:pPr>
        <w:pStyle w:val="PreformattedText"/>
        <w:bidi w:val="0"/>
        <w:jc w:val="left"/>
        <w:rPr/>
      </w:pPr>
      <w:r>
        <w:rPr/>
        <w:t>effort during high-stakes tests.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Organize weeks to months before the test to review relevant information. If you</w:t>
      </w:r>
    </w:p>
    <w:p>
      <w:pPr>
        <w:pStyle w:val="PreformattedText"/>
        <w:bidi w:val="0"/>
        <w:jc w:val="left"/>
        <w:rPr/>
      </w:pPr>
      <w:r>
        <w:rPr/>
        <w:t>have had dense coursework and experience with topics (e.g., a 6-month rotation</w:t>
      </w:r>
    </w:p>
    <w:p>
      <w:pPr>
        <w:pStyle w:val="PreformattedText"/>
        <w:bidi w:val="0"/>
        <w:jc w:val="left"/>
        <w:rPr/>
      </w:pPr>
      <w:r>
        <w:rPr/>
        <w:t>recently on substance abuse), identifying other areas to emphasize for studying</w:t>
      </w:r>
    </w:p>
    <w:p>
      <w:pPr>
        <w:pStyle w:val="PreformattedText"/>
        <w:bidi w:val="0"/>
        <w:jc w:val="left"/>
        <w:rPr/>
      </w:pPr>
      <w:r>
        <w:rPr/>
        <w:t>might prove more fruitful than “going through” a general psychiatry textbook.</w:t>
      </w:r>
    </w:p>
    <w:p>
      <w:pPr>
        <w:pStyle w:val="PreformattedText"/>
        <w:bidi w:val="0"/>
        <w:jc w:val="left"/>
        <w:rPr/>
      </w:pPr>
      <w:r>
        <w:rPr/>
        <w:t>Selective emphasis and review on those topics more distant or less well covered</w:t>
      </w:r>
    </w:p>
    <w:p>
      <w:pPr>
        <w:pStyle w:val="PreformattedText"/>
        <w:bidi w:val="0"/>
        <w:jc w:val="left"/>
        <w:rPr/>
      </w:pPr>
      <w:r>
        <w:rPr/>
        <w:t>might warrant increased attention in the weeks or months before the</w:t>
      </w:r>
    </w:p>
    <w:p>
      <w:pPr>
        <w:pStyle w:val="PreformattedText"/>
        <w:bidi w:val="0"/>
        <w:jc w:val="left"/>
        <w:rPr/>
      </w:pPr>
      <w:r>
        <w:rPr/>
        <w:t>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Try to simplify work schedules and outside pressures the month before testing.</w:t>
      </w:r>
    </w:p>
    <w:p>
      <w:pPr>
        <w:pStyle w:val="PreformattedText"/>
        <w:bidi w:val="0"/>
        <w:jc w:val="left"/>
        <w:rPr/>
      </w:pPr>
      <w:r>
        <w:rPr/>
        <w:t>Surgical residents who took vacations the month before taking the annual</w:t>
      </w:r>
    </w:p>
    <w:p>
      <w:pPr>
        <w:pStyle w:val="PreformattedText"/>
        <w:bidi w:val="0"/>
        <w:jc w:val="left"/>
        <w:rPr/>
      </w:pPr>
      <w:r>
        <w:rPr/>
        <w:t>surgical residency training examination scored significantly better than those</w:t>
      </w:r>
    </w:p>
    <w:p>
      <w:pPr>
        <w:pStyle w:val="PreformattedText"/>
        <w:bidi w:val="0"/>
        <w:jc w:val="left"/>
        <w:rPr/>
      </w:pPr>
      <w:r>
        <w:rPr/>
        <w:t>who did not.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Night Before the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Aerobic exercise diminishes test-anxiety, so plan a light aerobic exercise the</w:t>
      </w:r>
    </w:p>
    <w:p>
      <w:pPr>
        <w:pStyle w:val="PreformattedText"/>
        <w:bidi w:val="0"/>
        <w:jc w:val="left"/>
        <w:rPr/>
      </w:pPr>
      <w:r>
        <w:rPr/>
        <w:t>night before an exam. Studying the night before the examination is not usually</w:t>
      </w:r>
    </w:p>
    <w:p>
      <w:pPr>
        <w:pStyle w:val="PreformattedText"/>
        <w:bidi w:val="0"/>
        <w:jc w:val="left"/>
        <w:rPr/>
      </w:pPr>
      <w:r>
        <w:rPr/>
        <w:t>helpful; time is better spent reinforcing familiarity with the format of the test.</w:t>
      </w:r>
    </w:p>
    <w:p>
      <w:pPr>
        <w:pStyle w:val="PreformattedText"/>
        <w:bidi w:val="0"/>
        <w:jc w:val="left"/>
        <w:rPr/>
      </w:pPr>
      <w:r>
        <w:rPr/>
        <w:t>Relax with friends if possible or doing activities that favor ease of sleep and</w:t>
      </w:r>
    </w:p>
    <w:p>
      <w:pPr>
        <w:pStyle w:val="PreformattedText"/>
        <w:bidi w:val="0"/>
        <w:jc w:val="left"/>
        <w:rPr/>
      </w:pPr>
      <w:r>
        <w:rPr/>
        <w:t>being physically rested even if keyed up (which is common and not to be feared;</w:t>
      </w:r>
    </w:p>
    <w:p>
      <w:pPr>
        <w:pStyle w:val="PreformattedText"/>
        <w:bidi w:val="0"/>
        <w:jc w:val="left"/>
        <w:rPr/>
      </w:pPr>
      <w:r>
        <w:rPr/>
        <w:t>even if it feels like you “can’t sleep,” lying down and relaxing/attempting sleep</w:t>
      </w:r>
    </w:p>
    <w:p>
      <w:pPr>
        <w:pStyle w:val="PreformattedText"/>
        <w:bidi w:val="0"/>
        <w:jc w:val="left"/>
        <w:rPr/>
      </w:pPr>
      <w:r>
        <w:rPr/>
        <w:t>can still yield rest. If you cannot avoid studying, broad review of the major</w:t>
      </w:r>
    </w:p>
    <w:p>
      <w:pPr>
        <w:pStyle w:val="PreformattedText"/>
        <w:bidi w:val="0"/>
        <w:jc w:val="left"/>
        <w:rPr/>
      </w:pPr>
      <w:r>
        <w:rPr/>
        <w:t>psychiatric diagnoses and treatments is preferred to reading journal articles or</w:t>
      </w:r>
    </w:p>
    <w:p>
      <w:pPr>
        <w:pStyle w:val="PreformattedText"/>
        <w:bidi w:val="0"/>
        <w:jc w:val="left"/>
        <w:rPr/>
      </w:pPr>
      <w:r>
        <w:rPr/>
        <w:t>reviewing PRITE tests. Use of alcohol or sleep agents is dissuaded because they</w:t>
      </w:r>
    </w:p>
    <w:p>
      <w:pPr>
        <w:pStyle w:val="PreformattedText"/>
        <w:bidi w:val="0"/>
        <w:jc w:val="left"/>
        <w:rPr/>
      </w:pPr>
      <w:r>
        <w:rPr/>
        <w:t>impair short-term memory as well as diminish early morning attention the next</w:t>
      </w:r>
    </w:p>
    <w:p>
      <w:pPr>
        <w:pStyle w:val="PreformattedText"/>
        <w:bidi w:val="0"/>
        <w:jc w:val="left"/>
        <w:rPr/>
      </w:pPr>
      <w:r>
        <w:rPr/>
        <w:t>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Morning of the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 a normal breakfast; this is preferable to eating nothing or to eating</w:t>
      </w:r>
    </w:p>
    <w:p>
      <w:pPr>
        <w:pStyle w:val="PreformattedText"/>
        <w:bidi w:val="0"/>
        <w:jc w:val="left"/>
        <w:rPr/>
      </w:pPr>
      <w:r>
        <w:rPr/>
        <w:t>something atypical. Drink the same amount of caffeine as you normally drink (to</w:t>
      </w:r>
    </w:p>
    <w:p>
      <w:pPr>
        <w:pStyle w:val="PreformattedText"/>
        <w:bidi w:val="0"/>
        <w:jc w:val="left"/>
        <w:rPr/>
      </w:pPr>
      <w:r>
        <w:rPr/>
        <w:t>avoid increased anxiety but also to prevent withdrawal discomfort). No formal</w:t>
      </w:r>
    </w:p>
    <w:p>
      <w:pPr>
        <w:pStyle w:val="PreformattedText"/>
        <w:bidi w:val="0"/>
        <w:jc w:val="left"/>
        <w:rPr/>
      </w:pPr>
      <w:r>
        <w:rPr/>
        <w:t>research has been conducted on the use of caffeine, alcohol, or nicotine to</w:t>
      </w:r>
    </w:p>
    <w:p>
      <w:pPr>
        <w:pStyle w:val="PreformattedText"/>
        <w:bidi w:val="0"/>
        <w:jc w:val="left"/>
        <w:rPr/>
      </w:pPr>
      <w:r>
        <w:rPr/>
        <w:t>enhance Board performance. Still, initiating use (or abuse) of a substance is not</w:t>
      </w:r>
    </w:p>
    <w:p>
      <w:pPr>
        <w:pStyle w:val="PreformattedText"/>
        <w:bidi w:val="0"/>
        <w:jc w:val="left"/>
        <w:rPr/>
      </w:pPr>
      <w:r>
        <w:rPr/>
        <w:t>perceived as beneficial prior to the exam. Similarly, deciding to stop smoking</w:t>
      </w:r>
    </w:p>
    <w:p>
      <w:pPr>
        <w:pStyle w:val="PreformattedText"/>
        <w:bidi w:val="0"/>
        <w:jc w:val="left"/>
        <w:rPr/>
      </w:pPr>
      <w:r>
        <w:rPr/>
        <w:t>immediately prior to the exam will not diminish anxiety. Do not study on the</w:t>
      </w:r>
    </w:p>
    <w:p>
      <w:pPr>
        <w:pStyle w:val="PreformattedText"/>
        <w:bidi w:val="0"/>
        <w:jc w:val="left"/>
        <w:rPr/>
      </w:pPr>
      <w:r>
        <w:rPr/>
        <w:t>morning of the test, because this makes you less confident and more anxious.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Examination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Unlike many standardized tests, the items are not arranged in order of</w:t>
      </w:r>
    </w:p>
    <w:p>
      <w:pPr>
        <w:pStyle w:val="PreformattedText"/>
        <w:bidi w:val="0"/>
        <w:jc w:val="left"/>
        <w:rPr/>
      </w:pPr>
      <w:r>
        <w:rPr/>
        <w:t>difficulty. You should not become demoralized if the first items appear difficult.</w:t>
      </w:r>
    </w:p>
    <w:p>
      <w:pPr>
        <w:pStyle w:val="PreformattedText"/>
        <w:bidi w:val="0"/>
        <w:jc w:val="left"/>
        <w:rPr/>
      </w:pPr>
      <w:r>
        <w:rPr/>
        <w:t>During breaks, discussion of test items increases anxiety. Truth does not occur</w:t>
      </w:r>
    </w:p>
    <w:p>
      <w:pPr>
        <w:pStyle w:val="PreformattedText"/>
        <w:bidi w:val="0"/>
        <w:jc w:val="left"/>
        <w:rPr/>
      </w:pPr>
      <w:r>
        <w:rPr/>
        <w:t>by consensus, and negative effects on confidence outweigh the benefits of any</w:t>
      </w:r>
    </w:p>
    <w:p>
      <w:pPr>
        <w:pStyle w:val="PreformattedText"/>
        <w:bidi w:val="0"/>
        <w:jc w:val="left"/>
        <w:rPr/>
      </w:pPr>
      <w:r>
        <w:rPr/>
        <w:t>knowledge item clarification.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 lunch with friendly, familiar others (who do not discuss test items). Greasy</w:t>
      </w:r>
    </w:p>
    <w:p>
      <w:pPr>
        <w:pStyle w:val="PreformattedText"/>
        <w:bidi w:val="0"/>
        <w:jc w:val="left"/>
        <w:rPr/>
      </w:pPr>
      <w:r>
        <w:rPr/>
        <w:t>or fatty foods can cause tiredness, so you should avoid them. Similarly, sugar</w:t>
      </w:r>
    </w:p>
    <w:p>
      <w:pPr>
        <w:pStyle w:val="PreformattedText"/>
        <w:bidi w:val="0"/>
        <w:jc w:val="left"/>
        <w:rPr/>
      </w:pPr>
      <w:r>
        <w:rPr/>
        <w:t>snacks or candy bars are preferred in the afternoon session rather than in</w:t>
      </w:r>
    </w:p>
    <w:p>
      <w:pPr>
        <w:pStyle w:val="PreformattedText"/>
        <w:bidi w:val="0"/>
        <w:jc w:val="left"/>
        <w:rPr/>
      </w:pPr>
      <w:r>
        <w:rPr/>
        <w:t>morning sessions.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Baghdady M, Carnahan H: Test-enhanced learning and its effect on</w:t>
      </w:r>
    </w:p>
    <w:p>
      <w:pPr>
        <w:pStyle w:val="PreformattedText"/>
        <w:bidi w:val="0"/>
        <w:jc w:val="left"/>
        <w:rPr/>
      </w:pPr>
      <w:r>
        <w:rPr/>
        <w:t>comprehension and diagnostic accuracy. Med Educ. 2014; 48: 181-188.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Caldwell DJ, Pate AN: Effects of question formats on student and item</w:t>
      </w:r>
    </w:p>
    <w:p>
      <w:pPr>
        <w:pStyle w:val="PreformattedText"/>
        <w:bidi w:val="0"/>
        <w:jc w:val="left"/>
        <w:rPr/>
      </w:pPr>
      <w:r>
        <w:rPr/>
        <w:t>performance. Am J Pharm Educ. 2013; 77: 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Cizek GJ, Burg SS: Addressing Test Anxiety in a High-Stakes Environment:</w:t>
      </w:r>
    </w:p>
    <w:p>
      <w:pPr>
        <w:pStyle w:val="PreformattedText"/>
        <w:bidi w:val="0"/>
        <w:jc w:val="left"/>
        <w:rPr/>
      </w:pPr>
      <w:r>
        <w:rPr/>
        <w:t>Strategies for Classrooms and Schools . Thousand Oaks, CA: Corwin</w:t>
      </w:r>
    </w:p>
    <w:p>
      <w:pPr>
        <w:pStyle w:val="PreformattedText"/>
        <w:bidi w:val="0"/>
        <w:jc w:val="left"/>
        <w:rPr/>
      </w:pPr>
      <w:r>
        <w:rPr/>
        <w:t>Press;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Kingston R, Coumaravelou S: The effectiveness of psychoeducation and</w:t>
      </w:r>
    </w:p>
    <w:p>
      <w:pPr>
        <w:pStyle w:val="PreformattedText"/>
        <w:bidi w:val="0"/>
        <w:jc w:val="left"/>
        <w:rPr/>
      </w:pPr>
      <w:r>
        <w:rPr/>
        <w:t>systematic desensitization to reduce test anxiety among first-year pharmacy</w:t>
      </w:r>
    </w:p>
    <w:p>
      <w:pPr>
        <w:pStyle w:val="PreformattedText"/>
        <w:bidi w:val="0"/>
        <w:jc w:val="left"/>
        <w:rPr/>
      </w:pPr>
      <w:r>
        <w:rPr/>
        <w:t>students. Am J Pharm Educ. 2014; 78: 163-168.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Lang JWB, Lang J: Priming competence diminishes the link between</w:t>
      </w:r>
    </w:p>
    <w:p>
      <w:pPr>
        <w:pStyle w:val="PreformattedText"/>
        <w:bidi w:val="0"/>
        <w:jc w:val="left"/>
        <w:rPr/>
      </w:pPr>
      <w:r>
        <w:rPr/>
        <w:t>cognitive test anxiety and test performance. Psychological Sci. 2010; 21:</w:t>
      </w:r>
    </w:p>
    <w:p>
      <w:pPr>
        <w:pStyle w:val="PreformattedText"/>
        <w:bidi w:val="0"/>
        <w:jc w:val="left"/>
        <w:rPr/>
      </w:pPr>
      <w:r>
        <w:rPr/>
        <w:t>811-819.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Ramirez G, Beilock SL: Writing about testing worries boosts exam</w:t>
      </w:r>
    </w:p>
    <w:p>
      <w:pPr>
        <w:pStyle w:val="PreformattedText"/>
        <w:bidi w:val="0"/>
        <w:jc w:val="left"/>
        <w:rPr/>
      </w:pPr>
      <w:r>
        <w:rPr/>
        <w:t>performance in the classroom. Science. 2011; 331: 211-213.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Sugar JG, Chu QD: Effect of January vacations and prior night call status</w:t>
      </w:r>
    </w:p>
    <w:p>
      <w:pPr>
        <w:pStyle w:val="PreformattedText"/>
        <w:bidi w:val="0"/>
        <w:jc w:val="left"/>
        <w:rPr/>
      </w:pPr>
      <w:r>
        <w:rPr/>
        <w:t>on resident ABSITE performance. J Surg Educ. 2013; 70: 720-724.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West C, Kurz T: Are study strategies related to medical licensing exam</w:t>
      </w:r>
    </w:p>
    <w:p>
      <w:pPr>
        <w:pStyle w:val="PreformattedText"/>
        <w:bidi w:val="0"/>
        <w:jc w:val="left"/>
        <w:rPr/>
      </w:pPr>
      <w:r>
        <w:rPr/>
        <w:t>performance? Int J Med Educ. 2014; 5: 199-204.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West C, Sadoski M: Do study practices predict academic performance in</w:t>
      </w:r>
    </w:p>
    <w:p>
      <w:pPr>
        <w:pStyle w:val="PreformattedText"/>
        <w:bidi w:val="0"/>
        <w:jc w:val="left"/>
        <w:rPr/>
      </w:pPr>
      <w:r>
        <w:rPr/>
        <w:t>medical school? Med Educ. 2011; 45: 696-703.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 Yan VX, Yu Y: Why does guessing incorrectly enhance, rather than impair,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retention? Mem Cognit. 2014; 42: 1373-1383.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Zhang J, Peterson RF, Ozolins IZ: Student approaches for learning in</w:t>
      </w:r>
    </w:p>
    <w:p>
      <w:pPr>
        <w:pStyle w:val="PreformattedText"/>
        <w:bidi w:val="0"/>
        <w:jc w:val="left"/>
        <w:rPr/>
      </w:pPr>
      <w:r>
        <w:rPr/>
        <w:t>medicine: What does it tell us about the informal curriculum? BMC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Education. 2011; 11: 87. (_http://www.biomedcentral.com/1472-</w:t>
      </w:r>
    </w:p>
    <w:p>
      <w:pPr>
        <w:pStyle w:val="PreformattedText"/>
        <w:bidi w:val="0"/>
        <w:jc w:val="left"/>
        <w:rPr/>
      </w:pPr>
      <w:r>
        <w:rPr/>
        <w:t>6920/11/87 ).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Psychiatric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Emity K. Gray, MD; Braprorp M. Lewis, MD; Aanp</w:t>
      </w:r>
    </w:p>
    <w:p>
      <w:pPr>
        <w:pStyle w:val="PreformattedText"/>
        <w:bidi w:val="0"/>
        <w:jc w:val="left"/>
        <w:rPr/>
      </w:pPr>
      <w:r>
        <w:rPr/>
        <w:t>EUGENE V. BERESIN, MA,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chapter presents a comprehensive review of the shift in 2011 by the</w:t>
      </w:r>
    </w:p>
    <w:p>
      <w:pPr>
        <w:pStyle w:val="PreformattedText"/>
        <w:bidi w:val="0"/>
        <w:jc w:val="left"/>
        <w:rPr/>
      </w:pPr>
      <w:r>
        <w:rPr/>
        <w:t>American Board of Psychiatry and Neurology (ABPN) shift in 2011 from the</w:t>
      </w:r>
    </w:p>
    <w:p>
      <w:pPr>
        <w:pStyle w:val="PreformattedText"/>
        <w:bidi w:val="0"/>
        <w:jc w:val="left"/>
        <w:rPr/>
      </w:pPr>
      <w:r>
        <w:rPr/>
        <w:t>traditional, AABPN-administered oral board examination to a more</w:t>
      </w:r>
    </w:p>
    <w:p>
      <w:pPr>
        <w:pStyle w:val="PreformattedText"/>
        <w:bidi w:val="0"/>
        <w:jc w:val="left"/>
        <w:rPr/>
      </w:pPr>
      <w:r>
        <w:rPr/>
        <w:t>decentralized and geographically local system of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this broad movement from regional to residency was designed to</w:t>
      </w:r>
    </w:p>
    <w:p>
      <w:pPr>
        <w:pStyle w:val="PreformattedText"/>
        <w:bidi w:val="0"/>
        <w:jc w:val="left"/>
        <w:rPr/>
      </w:pPr>
      <w:r>
        <w:rPr/>
        <w:t>assess and provide meaningful feedback on the same core skills, the mechanics</w:t>
      </w:r>
    </w:p>
    <w:p>
      <w:pPr>
        <w:pStyle w:val="PreformattedText"/>
        <w:bidi w:val="0"/>
        <w:jc w:val="left"/>
        <w:rPr/>
      </w:pPr>
      <w:r>
        <w:rPr/>
        <w:t>and pragmatics of the testing process has become the burden of individual</w:t>
      </w:r>
    </w:p>
    <w:p>
      <w:pPr>
        <w:pStyle w:val="PreformattedText"/>
        <w:bidi w:val="0"/>
        <w:jc w:val="left"/>
        <w:rPr/>
      </w:pPr>
      <w:r>
        <w:rPr/>
        <w:t>training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Skills Verification (CSV) versus Annual Oral Examination (AOE)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Format, Purpose, and Focus: Each examination’s global structure is detailed,</w:t>
      </w:r>
    </w:p>
    <w:p>
      <w:pPr>
        <w:pStyle w:val="PreformattedText"/>
        <w:bidi w:val="0"/>
        <w:jc w:val="left"/>
        <w:rPr/>
      </w:pPr>
      <w:r>
        <w:rPr/>
        <w:t>as are targeted similarities and important differences between the two.</w:t>
      </w:r>
    </w:p>
    <w:p>
      <w:pPr>
        <w:pStyle w:val="PreformattedText"/>
        <w:bidi w:val="0"/>
        <w:jc w:val="left"/>
        <w:rPr/>
      </w:pPr>
      <w:r>
        <w:rPr/>
        <w:t>Attention is paid to each test’s respective evaluation goals, standardized</w:t>
      </w:r>
    </w:p>
    <w:p>
      <w:pPr>
        <w:pStyle w:val="PreformattedText"/>
        <w:bidi w:val="0"/>
        <w:jc w:val="left"/>
        <w:rPr/>
      </w:pPr>
      <w:r>
        <w:rPr/>
        <w:t>format, and clinical focus of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Testing Criteria and Grading: Fundamental aspects of the interview and case</w:t>
      </w:r>
    </w:p>
    <w:p>
      <w:pPr>
        <w:pStyle w:val="PreformattedText"/>
        <w:bidi w:val="0"/>
        <w:jc w:val="left"/>
        <w:rPr/>
      </w:pPr>
      <w:r>
        <w:rPr/>
        <w:t>presentation are examined here. Quick establishment of patient rapport and</w:t>
      </w:r>
    </w:p>
    <w:p>
      <w:pPr>
        <w:pStyle w:val="PreformattedText"/>
        <w:bidi w:val="0"/>
        <w:jc w:val="left"/>
        <w:rPr/>
      </w:pPr>
      <w:r>
        <w:rPr/>
        <w:t>effective conveyance by the trainee of the comprehensive clinical, diagnostic,</w:t>
      </w:r>
    </w:p>
    <w:p>
      <w:pPr>
        <w:pStyle w:val="PreformattedText"/>
        <w:bidi w:val="0"/>
        <w:jc w:val="left"/>
        <w:rPr/>
      </w:pPr>
      <w:r>
        <w:rPr/>
        <w:t>and treatment pearls are discussed. An outline of the current grading</w:t>
      </w:r>
    </w:p>
    <w:p>
      <w:pPr>
        <w:pStyle w:val="PreformattedText"/>
        <w:bidi w:val="0"/>
        <w:jc w:val="left"/>
        <w:rPr/>
      </w:pPr>
      <w:r>
        <w:rPr/>
        <w:t>methodology is provided, highlighting the ongoing, interpretive variability</w:t>
      </w:r>
    </w:p>
    <w:p>
      <w:pPr>
        <w:pStyle w:val="PreformattedText"/>
        <w:bidi w:val="0"/>
        <w:jc w:val="left"/>
        <w:rPr/>
      </w:pPr>
      <w:r>
        <w:rPr/>
        <w:t>among residency educators today.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Test Preparation, Practice, and the Script: Essential preparation tools and</w:t>
      </w:r>
    </w:p>
    <w:p>
      <w:pPr>
        <w:pStyle w:val="PreformattedText"/>
        <w:bidi w:val="0"/>
        <w:jc w:val="left"/>
        <w:rPr/>
      </w:pPr>
      <w:r>
        <w:rPr/>
        <w:t>examination strategies are outlined. Utilizing these pearls, a well-prepared</w:t>
      </w:r>
    </w:p>
    <w:p>
      <w:pPr>
        <w:pStyle w:val="PreformattedText"/>
        <w:bidi w:val="0"/>
        <w:jc w:val="left"/>
        <w:rPr/>
      </w:pPr>
      <w:r>
        <w:rPr/>
        <w:t>examinee will confidently and accurately present to the examiner a</w:t>
      </w:r>
    </w:p>
    <w:p>
      <w:pPr>
        <w:pStyle w:val="PreformattedText"/>
        <w:bidi w:val="0"/>
        <w:jc w:val="left"/>
        <w:rPr/>
      </w:pPr>
      <w:r>
        <w:rPr/>
        <w:t>comprehensive and cohesive presentation in the time allotted.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CSV and AOE—Clinical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Provided in more detail are effective strategies to quickly establish rapport</w:t>
      </w:r>
    </w:p>
    <w:p>
      <w:pPr>
        <w:pStyle w:val="PreformattedText"/>
        <w:bidi w:val="0"/>
        <w:jc w:val="left"/>
        <w:rPr/>
      </w:pPr>
      <w:r>
        <w:rPr/>
        <w:t>with the patient, as well as an interview structure that covers the essential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spheres of content in a short period. Themes of active listening, integrating the</w:t>
      </w:r>
    </w:p>
    <w:p>
      <w:pPr>
        <w:pStyle w:val="PreformattedText"/>
        <w:bidi w:val="0"/>
        <w:jc w:val="left"/>
        <w:rPr/>
      </w:pPr>
      <w:r>
        <w:rPr/>
        <w:t>patient’s affective cues, and keeping all participants focused during the</w:t>
      </w:r>
    </w:p>
    <w:p>
      <w:pPr>
        <w:pStyle w:val="PreformattedText"/>
        <w:bidi w:val="0"/>
        <w:jc w:val="left"/>
        <w:rPr/>
      </w:pPr>
      <w:r>
        <w:rPr/>
        <w:t>examination are discussed. An appreciation of interpersonal psychodynamics</w:t>
      </w:r>
    </w:p>
    <w:p>
      <w:pPr>
        <w:pStyle w:val="PreformattedText"/>
        <w:bidi w:val="0"/>
        <w:jc w:val="left"/>
        <w:rPr/>
      </w:pPr>
      <w:r>
        <w:rPr/>
        <w:t>is coupled with the aforementioned skills to foster a stronger doctor-patient</w:t>
      </w:r>
    </w:p>
    <w:p>
      <w:pPr>
        <w:pStyle w:val="PreformattedText"/>
        <w:bidi w:val="0"/>
        <w:jc w:val="left"/>
        <w:rPr/>
      </w:pPr>
      <w:r>
        <w:rPr/>
        <w:t>dialogue.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CSV and AOE—Case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importance of rapidly and effectively conveying an organized, logical, and</w:t>
      </w:r>
    </w:p>
    <w:p>
      <w:pPr>
        <w:pStyle w:val="PreformattedText"/>
        <w:bidi w:val="0"/>
        <w:jc w:val="left"/>
        <w:rPr/>
      </w:pPr>
      <w:r>
        <w:rPr/>
        <w:t>comprehensive case presentation is addressed. Detailed here is how to</w:t>
      </w:r>
    </w:p>
    <w:p>
      <w:pPr>
        <w:pStyle w:val="PreformattedText"/>
        <w:bidi w:val="0"/>
        <w:jc w:val="left"/>
        <w:rPr/>
      </w:pPr>
      <w:r>
        <w:rPr/>
        <w:t>demonstrate the structured presentation format integrating both DSM-5</w:t>
      </w:r>
    </w:p>
    <w:p>
      <w:pPr>
        <w:pStyle w:val="PreformattedText"/>
        <w:bidi w:val="0"/>
        <w:jc w:val="left"/>
        <w:rPr/>
      </w:pPr>
      <w:r>
        <w:rPr/>
        <w:t>nosology and key biopsychosocial elements. High-stakes clinical topics and</w:t>
      </w:r>
    </w:p>
    <w:p>
      <w:pPr>
        <w:pStyle w:val="PreformattedText"/>
        <w:bidi w:val="0"/>
        <w:jc w:val="left"/>
        <w:rPr/>
      </w:pPr>
      <w:r>
        <w:rPr/>
        <w:t>strategies are highlighted. Furthermore, the Treatment Plan and its structural</w:t>
      </w:r>
    </w:p>
    <w:p>
      <w:pPr>
        <w:pStyle w:val="PreformattedText"/>
        <w:bidi w:val="0"/>
        <w:jc w:val="left"/>
        <w:rPr/>
      </w:pPr>
      <w:r>
        <w:rPr/>
        <w:t>components as defined by the AOE are outlined and discussed.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Helpful Tips on Presentation and Discussion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Strategies for managing unexpected examiner questions during the oral</w:t>
      </w:r>
    </w:p>
    <w:p>
      <w:pPr>
        <w:pStyle w:val="PreformattedText"/>
        <w:bidi w:val="0"/>
        <w:jc w:val="left"/>
        <w:rPr/>
      </w:pPr>
      <w:r>
        <w:rPr/>
        <w:t>presentation itself are covered, as well as tips for coping with test-taking</w:t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2011, the ABPN eliminated the Oral Board Examination for psychiatry</w:t>
      </w:r>
    </w:p>
    <w:p>
      <w:pPr>
        <w:pStyle w:val="PreformattedText"/>
        <w:bidi w:val="0"/>
        <w:jc w:val="left"/>
        <w:rPr/>
      </w:pPr>
      <w:r>
        <w:rPr/>
        <w:t>residents who entered training on or after July 1, 2007 (PGY-1) or July 1, 2008</w:t>
      </w:r>
    </w:p>
    <w:p>
      <w:pPr>
        <w:pStyle w:val="PreformattedText"/>
        <w:bidi w:val="0"/>
        <w:jc w:val="left"/>
        <w:rPr/>
      </w:pPr>
      <w:r>
        <w:rPr/>
        <w:t>(PGY-2). To become Board-eligible, residents are now required to pass three</w:t>
      </w:r>
    </w:p>
    <w:p>
      <w:pPr>
        <w:pStyle w:val="PreformattedText"/>
        <w:bidi w:val="0"/>
        <w:jc w:val="left"/>
        <w:rPr/>
      </w:pPr>
      <w:r>
        <w:rPr/>
        <w:t>CSVs that are administered by the residency programs themselves at their</w:t>
      </w:r>
    </w:p>
    <w:p>
      <w:pPr>
        <w:pStyle w:val="PreformattedText"/>
        <w:bidi w:val="0"/>
        <w:jc w:val="left"/>
        <w:rPr/>
      </w:pPr>
      <w:r>
        <w:rPr/>
        <w:t>respective training locations (www.acgme.org ). The previous, centralized oral</w:t>
      </w:r>
    </w:p>
    <w:p>
      <w:pPr>
        <w:pStyle w:val="PreformattedText"/>
        <w:bidi w:val="0"/>
        <w:jc w:val="left"/>
        <w:rPr/>
      </w:pPr>
      <w:r>
        <w:rPr/>
        <w:t>examination format developed a reputation of conjuring substantial pre-test</w:t>
      </w:r>
    </w:p>
    <w:p>
      <w:pPr>
        <w:pStyle w:val="PreformattedText"/>
        <w:bidi w:val="0"/>
        <w:jc w:val="left"/>
        <w:rPr/>
      </w:pPr>
      <w:r>
        <w:rPr/>
        <w:t>anxiety and subsequent notoriety of a relatively disappointing pass rate. Many</w:t>
      </w:r>
    </w:p>
    <w:p>
      <w:pPr>
        <w:pStyle w:val="PreformattedText"/>
        <w:bidi w:val="0"/>
        <w:jc w:val="left"/>
        <w:rPr/>
      </w:pPr>
      <w:r>
        <w:rPr/>
        <w:t>examinees felt inadequately prepared after successful completion of residency</w:t>
      </w:r>
    </w:p>
    <w:p>
      <w:pPr>
        <w:pStyle w:val="PreformattedText"/>
        <w:bidi w:val="0"/>
        <w:jc w:val="left"/>
        <w:rPr/>
      </w:pPr>
      <w:r>
        <w:rPr/>
        <w:t>training, ostensibly raising concerns about the adequacy and quality of</w:t>
      </w:r>
    </w:p>
    <w:p>
      <w:pPr>
        <w:pStyle w:val="PreformattedText"/>
        <w:bidi w:val="0"/>
        <w:jc w:val="left"/>
        <w:rPr/>
      </w:pPr>
      <w:r>
        <w:rPr/>
        <w:t>individual training programs. In addition, the ABPN faced an increasing number</w:t>
      </w:r>
    </w:p>
    <w:p>
      <w:pPr>
        <w:pStyle w:val="PreformattedText"/>
        <w:bidi w:val="0"/>
        <w:jc w:val="left"/>
        <w:rPr/>
      </w:pPr>
      <w:r>
        <w:rPr/>
        <w:t>of logistical concerns and financial burden just to maintain the examination</w:t>
      </w:r>
    </w:p>
    <w:p>
      <w:pPr>
        <w:pStyle w:val="PreformattedText"/>
        <w:bidi w:val="0"/>
        <w:jc w:val="left"/>
        <w:rPr/>
      </w:pPr>
      <w:r>
        <w:rPr/>
        <w:t>process it created.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Furthermore, some critics expressed concern that the examination format</w:t>
      </w:r>
    </w:p>
    <w:p>
      <w:pPr>
        <w:pStyle w:val="PreformattedText"/>
        <w:bidi w:val="0"/>
        <w:jc w:val="left"/>
        <w:rPr/>
      </w:pPr>
      <w:r>
        <w:rPr/>
        <w:t>produced a “Hawthorne effect,” in which an individual’s testing performance did</w:t>
      </w:r>
    </w:p>
    <w:p>
      <w:pPr>
        <w:pStyle w:val="PreformattedText"/>
        <w:bidi w:val="0"/>
        <w:jc w:val="left"/>
        <w:rPr/>
      </w:pPr>
      <w:r>
        <w:rPr/>
        <w:t>not reflect their true clinical skills, instead coloring the examinee’s behavior in</w:t>
      </w:r>
    </w:p>
    <w:p>
      <w:pPr>
        <w:pStyle w:val="PreformattedText"/>
        <w:bidi w:val="0"/>
        <w:jc w:val="left"/>
        <w:rPr/>
      </w:pPr>
      <w:r>
        <w:rPr/>
        <w:t>the specific testing condition to produce a favorable outcome: a passing score.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Consequently, there was a significant shift toward objectively assessing one’s</w:t>
      </w:r>
    </w:p>
    <w:p>
      <w:pPr>
        <w:pStyle w:val="PreformattedText"/>
        <w:bidi w:val="0"/>
        <w:jc w:val="left"/>
        <w:rPr/>
      </w:pPr>
      <w:r>
        <w:rPr/>
        <w:t>clinical skills throughout training , yielding an evaluation process more</w:t>
      </w:r>
    </w:p>
    <w:p>
      <w:pPr>
        <w:pStyle w:val="PreformattedText"/>
        <w:bidi w:val="0"/>
        <w:jc w:val="left"/>
        <w:rPr/>
      </w:pPr>
      <w:r>
        <w:rPr/>
        <w:t>comparable to an examinee’s true clinical practice, involving real patients and</w:t>
      </w:r>
    </w:p>
    <w:p>
      <w:pPr>
        <w:pStyle w:val="PreformattedText"/>
        <w:bidi w:val="0"/>
        <w:jc w:val="left"/>
        <w:rPr/>
      </w:pPr>
      <w:r>
        <w:rPr/>
        <w:t>providing real-time feedback. These evaluative objectives were then echoed in</w:t>
      </w:r>
    </w:p>
    <w:p>
      <w:pPr>
        <w:pStyle w:val="PreformattedText"/>
        <w:bidi w:val="0"/>
        <w:jc w:val="left"/>
        <w:rPr/>
      </w:pPr>
      <w:r>
        <w:rPr/>
        <w:t>both the ABPN and the Accreditation Council for Graduate Medical Education</w:t>
      </w:r>
    </w:p>
    <w:p>
      <w:pPr>
        <w:pStyle w:val="PreformattedText"/>
        <w:bidi w:val="0"/>
        <w:jc w:val="left"/>
        <w:rPr/>
      </w:pPr>
      <w:r>
        <w:rPr/>
        <w:t>(ACGME) clinical skills requirements: residents are now required to pass the</w:t>
      </w:r>
    </w:p>
    <w:p>
      <w:pPr>
        <w:pStyle w:val="PreformattedText"/>
        <w:bidi w:val="0"/>
        <w:jc w:val="left"/>
        <w:rPr/>
      </w:pPr>
      <w:r>
        <w:rPr/>
        <w:t>CSV exams to become Board-eligible and the ACGME requires residency</w:t>
      </w:r>
    </w:p>
    <w:p>
      <w:pPr>
        <w:pStyle w:val="PreformattedText"/>
        <w:bidi w:val="0"/>
        <w:jc w:val="left"/>
        <w:rPr/>
      </w:pPr>
      <w:r>
        <w:rPr/>
        <w:t>programs to administer CSVs as well as an annual oral examination AOE.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CSV versus AOE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CSV , developed by the ABPN, and the AOE , developed by the ACGME,</w:t>
      </w:r>
    </w:p>
    <w:p>
      <w:pPr>
        <w:pStyle w:val="PreformattedText"/>
        <w:bidi w:val="0"/>
        <w:jc w:val="left"/>
        <w:rPr/>
      </w:pPr>
      <w:r>
        <w:rPr/>
        <w:t>serve to test similar yet different skills (see Table 2-1). The CSV was developed</w:t>
      </w:r>
    </w:p>
    <w:p>
      <w:pPr>
        <w:pStyle w:val="PreformattedText"/>
        <w:bidi w:val="0"/>
        <w:jc w:val="left"/>
        <w:rPr/>
      </w:pPr>
      <w:r>
        <w:rPr/>
        <w:t>to assess competency in the following three core areas: the physician-patient</w:t>
      </w:r>
    </w:p>
    <w:p>
      <w:pPr>
        <w:pStyle w:val="PreformattedText"/>
        <w:bidi w:val="0"/>
        <w:jc w:val="left"/>
        <w:rPr/>
      </w:pPr>
      <w:r>
        <w:rPr/>
        <w:t>relationship; the psychiatric interview (including a mental status examination);</w:t>
      </w:r>
    </w:p>
    <w:p>
      <w:pPr>
        <w:pStyle w:val="PreformattedText"/>
        <w:bidi w:val="0"/>
        <w:jc w:val="left"/>
        <w:rPr/>
      </w:pPr>
      <w:r>
        <w:rPr/>
        <w:t>and case presentations (www.abpn.com/forms.html ). The AOE, as defined by</w:t>
      </w:r>
    </w:p>
    <w:p>
      <w:pPr>
        <w:pStyle w:val="PreformattedText"/>
        <w:bidi w:val="0"/>
        <w:jc w:val="left"/>
        <w:rPr/>
      </w:pPr>
      <w:r>
        <w:rPr/>
        <w:t>the Psychiatry Review Committee of the ACGME, builds on the same core</w:t>
      </w:r>
    </w:p>
    <w:p>
      <w:pPr>
        <w:pStyle w:val="PreformattedText"/>
        <w:bidi w:val="0"/>
        <w:jc w:val="left"/>
        <w:rPr/>
      </w:pPr>
      <w:r>
        <w:rPr/>
        <w:t>competencies but then also expands to include formulation with differential</w:t>
      </w:r>
    </w:p>
    <w:p>
      <w:pPr>
        <w:pStyle w:val="PreformattedText"/>
        <w:bidi w:val="0"/>
        <w:jc w:val="left"/>
        <w:rPr/>
      </w:pPr>
      <w:r>
        <w:rPr/>
        <w:t>diagnosis and treatment planning.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that the AOE has the three required portions of the CSV, it can serve as a</w:t>
      </w:r>
    </w:p>
    <w:p>
      <w:pPr>
        <w:pStyle w:val="PreformattedText"/>
        <w:bidi w:val="0"/>
        <w:jc w:val="left"/>
        <w:rPr/>
      </w:pPr>
      <w:r>
        <w:rPr/>
        <w:t>CSV. However, the CSV, as defined by the ABPN, cannot serve as an AOE,</w:t>
      </w:r>
    </w:p>
    <w:p>
      <w:pPr>
        <w:pStyle w:val="PreformattedText"/>
        <w:bidi w:val="0"/>
        <w:jc w:val="left"/>
        <w:rPr/>
      </w:pPr>
      <w:r>
        <w:rPr/>
        <w:t>because it lacks the formulation and treatment-planning components. Although</w:t>
      </w:r>
    </w:p>
    <w:p>
      <w:pPr>
        <w:pStyle w:val="PreformattedText"/>
        <w:bidi w:val="0"/>
        <w:jc w:val="left"/>
        <w:rPr/>
      </w:pPr>
      <w:r>
        <w:rPr/>
        <w:t>the previous apprehension of preparing for the oral portion of the Board</w:t>
      </w:r>
    </w:p>
    <w:p>
      <w:pPr>
        <w:pStyle w:val="PreformattedText"/>
        <w:bidi w:val="0"/>
        <w:jc w:val="left"/>
        <w:rPr/>
      </w:pPr>
      <w:r>
        <w:rPr/>
        <w:t>examination has been shifted to residency training, the videotape/audiotape</w:t>
      </w:r>
    </w:p>
    <w:p>
      <w:pPr>
        <w:pStyle w:val="PreformattedText"/>
        <w:bidi w:val="0"/>
        <w:jc w:val="left"/>
        <w:rPr/>
      </w:pPr>
      <w:r>
        <w:rPr/>
        <w:t>format of the new Board examination draws on a similar skill set as the clinical</w:t>
      </w:r>
    </w:p>
    <w:p>
      <w:pPr>
        <w:pStyle w:val="PreformattedText"/>
        <w:bidi w:val="0"/>
        <w:jc w:val="left"/>
        <w:rPr/>
      </w:pPr>
      <w:r>
        <w:rPr/>
        <w:t>interview, requiring the examinee to make observations, to postulate or</w:t>
      </w:r>
    </w:p>
    <w:p>
      <w:pPr>
        <w:pStyle w:val="PreformattedText"/>
        <w:bidi w:val="0"/>
        <w:jc w:val="left"/>
        <w:rPr/>
      </w:pPr>
      <w:r>
        <w:rPr/>
        <w:t>appreciate issues of importance, and to consider elements of a mental status</w:t>
      </w:r>
    </w:p>
    <w:p>
      <w:pPr>
        <w:pStyle w:val="PreformattedText"/>
        <w:bidi w:val="0"/>
        <w:jc w:val="left"/>
        <w:rPr/>
      </w:pPr>
      <w:r>
        <w:rPr/>
        <w:t>examination, formulation, and differential diagnosis, as well as to make</w:t>
      </w:r>
    </w:p>
    <w:p>
      <w:pPr>
        <w:pStyle w:val="PreformattedText"/>
        <w:bidi w:val="0"/>
        <w:jc w:val="left"/>
        <w:rPr/>
      </w:pPr>
      <w:r>
        <w:rPr/>
        <w:t>treatment decisions. Therefore, the CSV and AOE are the best opportunity to</w:t>
      </w:r>
    </w:p>
    <w:p>
      <w:pPr>
        <w:pStyle w:val="PreformattedText"/>
        <w:bidi w:val="0"/>
        <w:jc w:val="left"/>
        <w:rPr/>
      </w:pPr>
      <w:r>
        <w:rPr/>
        <w:t>prepare for this portion of the test. The purpose of this chapter is to help clarify</w:t>
      </w:r>
    </w:p>
    <w:p>
      <w:pPr>
        <w:pStyle w:val="PreformattedText"/>
        <w:bidi w:val="0"/>
        <w:jc w:val="left"/>
        <w:rPr/>
      </w:pPr>
      <w:r>
        <w:rPr/>
        <w:t>the goals and objectives of both the CSV and the AOE and to help to provide a</w:t>
      </w:r>
    </w:p>
    <w:p>
      <w:pPr>
        <w:pStyle w:val="PreformattedText"/>
        <w:bidi w:val="0"/>
        <w:jc w:val="left"/>
        <w:rPr/>
      </w:pPr>
      <w:r>
        <w:rPr/>
        <w:t>framework to approach the interview (including principles of preparation and</w:t>
      </w:r>
    </w:p>
    <w:p>
      <w:pPr>
        <w:pStyle w:val="PreformattedText"/>
        <w:bidi w:val="0"/>
        <w:jc w:val="left"/>
        <w:rPr/>
      </w:pPr>
      <w:r>
        <w:rPr/>
        <w:t>presentation).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2-1: CSV versus AOE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Physician—patient relationship v 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NEN TN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Formulation and 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planning 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CSV: Clinical Skills Verification (required by ABPN and ACGME)</w:t>
      </w:r>
    </w:p>
    <w:p>
      <w:pPr>
        <w:pStyle w:val="PreformattedText"/>
        <w:bidi w:val="0"/>
        <w:jc w:val="left"/>
        <w:rPr/>
      </w:pPr>
      <w:r>
        <w:rPr/>
        <w:t>AOE: Annual Oral Exam (required by ACGME)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minimum CSV requirements (for both adult and child psychiatry) consist</w:t>
      </w:r>
    </w:p>
    <w:p>
      <w:pPr>
        <w:pStyle w:val="PreformattedText"/>
        <w:bidi w:val="0"/>
        <w:jc w:val="left"/>
        <w:rPr/>
      </w:pPr>
      <w:r>
        <w:rPr/>
        <w:t>of a 30-minute interview of a live patient followed by a 10- to 15-minute case</w:t>
      </w:r>
    </w:p>
    <w:p>
      <w:pPr>
        <w:pStyle w:val="PreformattedText"/>
        <w:bidi w:val="0"/>
        <w:jc w:val="left"/>
        <w:rPr/>
      </w:pPr>
      <w:r>
        <w:rPr/>
        <w:t>presentation (i.e., the evaluation session lasts 45 minutes). For the child</w:t>
      </w:r>
    </w:p>
    <w:p>
      <w:pPr>
        <w:pStyle w:val="PreformattedText"/>
        <w:bidi w:val="0"/>
        <w:jc w:val="left"/>
        <w:rPr/>
      </w:pPr>
      <w:r>
        <w:rPr/>
        <w:t>psychiatry examination, the interview can last 45 minutes. Each of the three</w:t>
      </w:r>
    </w:p>
    <w:p>
      <w:pPr>
        <w:pStyle w:val="PreformattedText"/>
        <w:bidi w:val="0"/>
        <w:jc w:val="left"/>
        <w:rPr/>
      </w:pPr>
      <w:r>
        <w:rPr/>
        <w:t>CSVs needs to be completed using a previously unknown patient that changes</w:t>
      </w:r>
    </w:p>
    <w:p>
      <w:pPr>
        <w:pStyle w:val="PreformattedText"/>
        <w:bidi w:val="0"/>
        <w:jc w:val="left"/>
        <w:rPr/>
      </w:pPr>
      <w:r>
        <w:rPr/>
        <w:t>for each evaluation. The child psychiatry CSV requires that the three patients</w:t>
      </w:r>
    </w:p>
    <w:p>
      <w:pPr>
        <w:pStyle w:val="PreformattedText"/>
        <w:bidi w:val="0"/>
        <w:jc w:val="left"/>
        <w:rPr/>
      </w:pPr>
      <w:r>
        <w:rPr/>
        <w:t>also need to fall into different age groups (pre-school, school-aged, and</w:t>
      </w:r>
    </w:p>
    <w:p>
      <w:pPr>
        <w:pStyle w:val="PreformattedText"/>
        <w:bidi w:val="0"/>
        <w:jc w:val="left"/>
        <w:rPr/>
      </w:pPr>
      <w:r>
        <w:rPr/>
        <w:t>adolescent). The evaluator must be an ABPN-certified psychiatrist, and at least</w:t>
      </w:r>
    </w:p>
    <w:p>
      <w:pPr>
        <w:pStyle w:val="PreformattedText"/>
        <w:bidi w:val="0"/>
        <w:jc w:val="left"/>
        <w:rPr/>
      </w:pPr>
      <w:r>
        <w:rPr/>
        <w:t>two different evaluators are required for the three verifications. There are two</w:t>
      </w:r>
    </w:p>
    <w:p>
      <w:pPr>
        <w:pStyle w:val="PreformattedText"/>
        <w:bidi w:val="0"/>
        <w:jc w:val="left"/>
        <w:rPr/>
      </w:pPr>
      <w:r>
        <w:rPr/>
        <w:t>different versions of the verification form (Psych CSV v1 and Psych CSV v2;</w:t>
      </w:r>
    </w:p>
    <w:p>
      <w:pPr>
        <w:pStyle w:val="PreformattedText"/>
        <w:bidi w:val="0"/>
        <w:jc w:val="left"/>
        <w:rPr/>
      </w:pPr>
      <w:r>
        <w:rPr/>
        <w:t>see Tables 2-2 and 2-3) provided on the ABPN website) and those of the</w:t>
      </w:r>
    </w:p>
    <w:p>
      <w:pPr>
        <w:pStyle w:val="PreformattedText"/>
        <w:bidi w:val="0"/>
        <w:jc w:val="left"/>
        <w:rPr/>
      </w:pPr>
      <w:r>
        <w:rPr/>
        <w:t>American Association of Directors of Psychiatry Residency Training</w:t>
      </w:r>
    </w:p>
    <w:p>
      <w:pPr>
        <w:pStyle w:val="PreformattedText"/>
        <w:bidi w:val="0"/>
        <w:jc w:val="left"/>
        <w:rPr/>
      </w:pPr>
      <w:r>
        <w:rPr/>
        <w:t>(AADPRT). See Tables 2-4 and 2-5 for sample evaluation forms developed by</w:t>
      </w:r>
    </w:p>
    <w:p>
      <w:pPr>
        <w:pStyle w:val="PreformattedText"/>
        <w:bidi w:val="0"/>
        <w:jc w:val="left"/>
        <w:rPr/>
      </w:pPr>
      <w:r>
        <w:rPr/>
        <w:t>these organizations, respectively. Other programs might develop their own</w:t>
      </w:r>
    </w:p>
    <w:p>
      <w:pPr>
        <w:pStyle w:val="PreformattedText"/>
        <w:bidi w:val="0"/>
        <w:jc w:val="left"/>
        <w:rPr/>
      </w:pPr>
      <w:r>
        <w:rPr/>
        <w:t>forms, but these forms must be approved by the ABPN.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Complexity of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Low: Patient presents one primary problem with clearly described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presents one problem with vaguely or inconsistently described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Medium: oy 3.3 problems with clear symptoms</w:t>
      </w:r>
    </w:p>
    <w:p>
      <w:pPr>
        <w:pStyle w:val="PreformattedText"/>
        <w:bidi w:val="0"/>
        <w:jc w:val="left"/>
        <w:rPr/>
      </w:pPr>
      <w:r>
        <w:rPr/>
        <w:t>a Patient presents multiple problems with vaguely or inconsistently described</w:t>
      </w:r>
    </w:p>
    <w:p>
      <w:pPr>
        <w:pStyle w:val="PreformattedText"/>
        <w:bidi w:val="0"/>
        <w:jc w:val="left"/>
        <w:rPr/>
      </w:pPr>
      <w:r>
        <w:rPr/>
        <w:t>O High: symptoms</w:t>
      </w:r>
    </w:p>
    <w:p>
      <w:pPr>
        <w:pStyle w:val="PreformattedText"/>
        <w:bidi w:val="0"/>
        <w:jc w:val="left"/>
        <w:rPr/>
      </w:pPr>
      <w:r>
        <w:rPr/>
        <w:t>Difficulty of Interview</w:t>
      </w:r>
    </w:p>
    <w:p>
      <w:pPr>
        <w:pStyle w:val="PreformattedText"/>
        <w:bidi w:val="0"/>
        <w:jc w:val="left"/>
        <w:rPr/>
      </w:pPr>
      <w:r>
        <w:rPr/>
        <w:t>O Low: Patient is cooperative, well organized, and cognitively intact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Medium: Patient is abrupt, uncertain, or cognitively compromised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High: Patient is hostile, disorganized, or cognitively impaired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AADPRT Clinical Skills Verification Worksheet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Physician Patient Relationship C1 Acceptable: Overall score is &gt;5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T! | T | ac rie | U1 Unacceptable: Overall score is &lt;4</w:t>
      </w:r>
    </w:p>
    <w:p>
      <w:pPr>
        <w:pStyle w:val="PreformattedText"/>
        <w:bidi w:val="0"/>
        <w:jc w:val="left"/>
        <w:rPr/>
      </w:pPr>
      <w:r>
        <w:rPr/>
        <w:t>1 2 3 4 5 6 7 8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1-1. Develops rapport with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Courteous, professional demeanor o8</w:t>
      </w:r>
    </w:p>
    <w:p>
      <w:pPr>
        <w:pStyle w:val="PreformattedText"/>
        <w:bidi w:val="0"/>
        <w:jc w:val="left"/>
        <w:rPr/>
      </w:pPr>
      <w:r>
        <w:rPr/>
        <w:t>Clear introduction to patient</w:t>
      </w:r>
    </w:p>
    <w:p>
      <w:pPr>
        <w:pStyle w:val="PreformattedText"/>
        <w:bidi w:val="0"/>
        <w:jc w:val="left"/>
        <w:rPr/>
      </w:pPr>
      <w:r>
        <w:rPr/>
        <w:t>Exhibits warmth and empathy o7</w:t>
      </w:r>
    </w:p>
    <w:p>
      <w:pPr>
        <w:pStyle w:val="PreformattedText"/>
        <w:bidi w:val="0"/>
        <w:jc w:val="left"/>
        <w:rPr/>
      </w:pPr>
      <w:r>
        <w:rPr/>
        <w:t>Good: Generally respectful O6</w:t>
      </w:r>
    </w:p>
    <w:p>
      <w:pPr>
        <w:pStyle w:val="PreformattedText"/>
        <w:bidi w:val="0"/>
        <w:jc w:val="left"/>
        <w:rPr/>
      </w:pPr>
      <w:r>
        <w:rPr/>
        <w:t>Adequate introduction</w:t>
      </w:r>
    </w:p>
    <w:p>
      <w:pPr>
        <w:pStyle w:val="PreformattedText"/>
        <w:bidi w:val="0"/>
        <w:jc w:val="left"/>
        <w:rPr/>
      </w:pPr>
      <w:r>
        <w:rPr/>
        <w:t>Adequate empathy o5</w:t>
      </w:r>
    </w:p>
    <w:p>
      <w:pPr>
        <w:pStyle w:val="PreformattedText"/>
        <w:bidi w:val="0"/>
        <w:jc w:val="left"/>
        <w:rPr/>
      </w:pPr>
      <w:r>
        <w:rPr/>
        <w:t>Fair: Arrogant, disrespectful, or awkward demeanor; o4</w:t>
      </w:r>
    </w:p>
    <w:p>
      <w:pPr>
        <w:pStyle w:val="PreformattedText"/>
        <w:bidi w:val="0"/>
        <w:jc w:val="left"/>
        <w:rPr/>
      </w:pPr>
      <w:r>
        <w:rPr/>
        <w:t>Inadequate introduction</w:t>
      </w:r>
    </w:p>
    <w:p>
      <w:pPr>
        <w:pStyle w:val="PreformattedText"/>
        <w:bidi w:val="0"/>
        <w:jc w:val="left"/>
        <w:rPr/>
      </w:pPr>
      <w:r>
        <w:rPr/>
        <w:t>Lacks empathy o3</w:t>
      </w:r>
    </w:p>
    <w:p>
      <w:pPr>
        <w:pStyle w:val="PreformattedText"/>
        <w:bidi w:val="0"/>
        <w:jc w:val="left"/>
        <w:rPr/>
      </w:pPr>
      <w:r>
        <w:rPr/>
        <w:t>Poor: Rude or inappropriate comments ye:</w:t>
      </w:r>
    </w:p>
    <w:p>
      <w:pPr>
        <w:pStyle w:val="PreformattedText"/>
        <w:bidi w:val="0"/>
        <w:jc w:val="left"/>
        <w:rPr/>
      </w:pPr>
      <w:r>
        <w:rPr/>
        <w:t>No introduction or misrepresentation of the situation</w:t>
      </w:r>
    </w:p>
    <w:p>
      <w:pPr>
        <w:pStyle w:val="PreformattedText"/>
        <w:bidi w:val="0"/>
        <w:jc w:val="left"/>
        <w:rPr/>
      </w:pPr>
      <w:r>
        <w:rPr/>
        <w:t>Obvious anger or frustration ol</w:t>
      </w:r>
    </w:p>
    <w:p>
      <w:pPr>
        <w:pStyle w:val="PreformattedText"/>
        <w:bidi w:val="0"/>
        <w:jc w:val="left"/>
        <w:rPr/>
      </w:pPr>
      <w:r>
        <w:rPr/>
        <w:t>1-2. Responds appropriately to patient</w:t>
      </w:r>
    </w:p>
    <w:p>
      <w:pPr>
        <w:pStyle w:val="PreformattedText"/>
        <w:bidi w:val="0"/>
        <w:jc w:val="left"/>
        <w:rPr/>
      </w:pPr>
      <w:r>
        <w:rPr/>
        <w:t>Excellent: Responds empathically to verbal and nonverbal cues O8</w:t>
      </w:r>
    </w:p>
    <w:p>
      <w:pPr>
        <w:pStyle w:val="PreformattedText"/>
        <w:bidi w:val="0"/>
        <w:jc w:val="left"/>
        <w:rPr/>
      </w:pPr>
      <w:r>
        <w:rPr/>
        <w:t>Adjusts interview to patient’s level of understanding and cultural background</w:t>
      </w:r>
    </w:p>
    <w:p>
      <w:pPr>
        <w:pStyle w:val="PreformattedText"/>
        <w:bidi w:val="0"/>
        <w:jc w:val="left"/>
        <w:rPr/>
      </w:pPr>
      <w:r>
        <w:rPr/>
        <w:t>Adjusts interview to new information o7</w:t>
      </w:r>
    </w:p>
    <w:p>
      <w:pPr>
        <w:pStyle w:val="PreformattedText"/>
        <w:bidi w:val="0"/>
        <w:jc w:val="left"/>
        <w:rPr/>
      </w:pPr>
      <w:r>
        <w:rPr/>
        <w:t>Good: Responds adequately to verbal and nonverbal cues O6</w:t>
      </w:r>
    </w:p>
    <w:p>
      <w:pPr>
        <w:pStyle w:val="PreformattedText"/>
        <w:bidi w:val="0"/>
        <w:jc w:val="left"/>
        <w:rPr/>
      </w:pPr>
      <w:r>
        <w:rPr/>
        <w:t>Occasional use of technical jargon</w:t>
      </w:r>
    </w:p>
    <w:p>
      <w:pPr>
        <w:pStyle w:val="PreformattedText"/>
        <w:bidi w:val="0"/>
        <w:jc w:val="left"/>
        <w:rPr/>
      </w:pPr>
      <w:r>
        <w:rPr/>
        <w:t>Adjists inteciew tw nigatnew inition O35</w:t>
      </w:r>
    </w:p>
    <w:p>
      <w:pPr>
        <w:pStyle w:val="PreformattedText"/>
        <w:bidi w:val="0"/>
        <w:jc w:val="left"/>
        <w:rPr/>
      </w:pPr>
      <w:r>
        <w:rPr/>
        <w:t>Fair Shows minimal response to sensitive information o4</w:t>
      </w:r>
    </w:p>
    <w:p>
      <w:pPr>
        <w:pStyle w:val="PreformattedText"/>
        <w:bidi w:val="0"/>
        <w:jc w:val="left"/>
        <w:rPr/>
      </w:pPr>
      <w:r>
        <w:rPr/>
        <w:t>Minimal awareness of patient”s capacity to understand or cultural background</w:t>
      </w:r>
    </w:p>
    <w:p>
      <w:pPr>
        <w:pStyle w:val="PreformattedText"/>
        <w:bidi w:val="0"/>
        <w:jc w:val="left"/>
        <w:rPr/>
      </w:pPr>
      <w:r>
        <w:rPr/>
        <w:t>Inflexible interviewing style o3</w:t>
      </w:r>
    </w:p>
    <w:p>
      <w:pPr>
        <w:pStyle w:val="PreformattedText"/>
        <w:bidi w:val="0"/>
        <w:jc w:val="left"/>
        <w:rPr/>
      </w:pPr>
      <w:r>
        <w:rPr/>
        <w:t>Misses important verbal and nonverbal cues</w:t>
      </w:r>
    </w:p>
    <w:p>
      <w:pPr>
        <w:pStyle w:val="PreformattedText"/>
        <w:bidi w:val="0"/>
        <w:jc w:val="left"/>
        <w:rPr/>
      </w:pPr>
      <w:r>
        <w:rPr/>
        <w:t>Poor Responds with angry, abusive, or dismissive comments o2</w:t>
      </w:r>
    </w:p>
    <w:p>
      <w:pPr>
        <w:pStyle w:val="PreformattedText"/>
        <w:bidi w:val="0"/>
        <w:jc w:val="left"/>
        <w:rPr/>
      </w:pPr>
      <w:r>
        <w:rPr/>
        <w:t>Frequently loses composure</w:t>
      </w:r>
    </w:p>
    <w:p>
      <w:pPr>
        <w:pStyle w:val="PreformattedText"/>
        <w:bidi w:val="0"/>
        <w:jc w:val="left"/>
        <w:rPr/>
      </w:pPr>
      <w:r>
        <w:rPr/>
        <w:t>Criticizes, demeans, or condemns patient ol</w:t>
      </w:r>
    </w:p>
    <w:p>
      <w:pPr>
        <w:pStyle w:val="PreformattedText"/>
        <w:bidi w:val="0"/>
        <w:jc w:val="left"/>
        <w:rPr/>
      </w:pPr>
      <w:r>
        <w:rPr/>
        <w:t>1-3. Follows cues presented by patient</w:t>
      </w:r>
    </w:p>
    <w:p>
      <w:pPr>
        <w:pStyle w:val="PreformattedText"/>
        <w:bidi w:val="0"/>
        <w:jc w:val="left"/>
        <w:rPr/>
      </w:pPr>
      <w:r>
        <w:rPr/>
        <w:t>Excellent: Responds appropriately to verbal and nonverbal information o8</w:t>
      </w:r>
    </w:p>
    <w:p>
      <w:pPr>
        <w:pStyle w:val="PreformattedText"/>
        <w:bidi w:val="0"/>
        <w:jc w:val="left"/>
        <w:rPr/>
      </w:pPr>
      <w:r>
        <w:rPr/>
        <w:t>Follows up on all pertinent information</w:t>
      </w:r>
    </w:p>
    <w:p>
      <w:pPr>
        <w:pStyle w:val="PreformattedText"/>
        <w:bidi w:val="0"/>
        <w:jc w:val="left"/>
        <w:rPr/>
      </w:pPr>
      <w:r>
        <w:rPr/>
        <w:t>Seeks clarification of ambiguous information a7</w:t>
      </w:r>
    </w:p>
    <w:p>
      <w:pPr>
        <w:pStyle w:val="PreformattedText"/>
        <w:bidi w:val="0"/>
        <w:jc w:val="left"/>
        <w:rPr/>
      </w:pPr>
      <w:r>
        <w:rPr/>
        <w:t>Good: Misses no major verbal or nonverbal information o6</w:t>
      </w:r>
    </w:p>
    <w:p>
      <w:pPr>
        <w:pStyle w:val="PreformattedText"/>
        <w:bidi w:val="0"/>
        <w:jc w:val="left"/>
        <w:rPr/>
      </w:pPr>
      <w:r>
        <w:rPr/>
        <w:t>Generally follows up on major issues presented by the patient qs</w:t>
      </w:r>
    </w:p>
    <w:p>
      <w:pPr>
        <w:pStyle w:val="PreformattedText"/>
        <w:bidi w:val="0"/>
        <w:jc w:val="left"/>
        <w:rPr/>
      </w:pPr>
      <w:r>
        <w:rPr/>
        <w:t>Fair: Misses significant verbal and nonverbal information: o4</w:t>
      </w:r>
    </w:p>
    <w:p>
      <w:pPr>
        <w:pStyle w:val="PreformattedText"/>
        <w:bidi w:val="0"/>
        <w:jc w:val="left"/>
        <w:rPr/>
      </w:pPr>
      <w:r>
        <w:rPr/>
        <w:t>Fails to ask for clarification of ambiguous information: a3</w:t>
      </w:r>
    </w:p>
    <w:p>
      <w:pPr>
        <w:pStyle w:val="PreformattedText"/>
        <w:bidi w:val="0"/>
        <w:jc w:val="left"/>
        <w:rPr/>
      </w:pPr>
      <w:r>
        <w:rPr/>
        <w:t>Poor Ignores or responds inappropriately to verbal or nonverbal cues o2</w:t>
      </w:r>
    </w:p>
    <w:p>
      <w:pPr>
        <w:pStyle w:val="PreformattedText"/>
        <w:bidi w:val="0"/>
        <w:jc w:val="left"/>
        <w:rPr/>
      </w:pPr>
      <w:r>
        <w:rPr/>
        <w:t>Grossly misinterprets verbal or nonverbal information a1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2, Couduct of thie Intervieyy DO Acceptable: Overall score is &gt;5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Fair Good Excellent (i Unacceptable: Overall score is &lt;4</w:t>
      </w:r>
    </w:p>
    <w:p>
      <w:pPr>
        <w:pStyle w:val="PreformattedText"/>
        <w:bidi w:val="0"/>
        <w:jc w:val="left"/>
        <w:rPr/>
      </w:pPr>
      <w:r>
        <w:rPr/>
        <w:t>L* 1? te t*te yet 7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2-1. Listens to and facilitates the patient’s narrative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Actively listens to the patient’s story os</w:t>
      </w:r>
    </w:p>
    <w:p>
      <w:pPr>
        <w:pStyle w:val="PreformattedText"/>
        <w:bidi w:val="0"/>
        <w:jc w:val="left"/>
        <w:rPr/>
      </w:pPr>
      <w:r>
        <w:rPr/>
        <w:t>Uses frequent, well-structured, open-ended questions to facilitate the story</w:t>
      </w:r>
    </w:p>
    <w:p>
      <w:pPr>
        <w:pStyle w:val="PreformattedText"/>
        <w:bidi w:val="0"/>
        <w:jc w:val="left"/>
        <w:rPr/>
      </w:pPr>
      <w:r>
        <w:rPr/>
        <w:t>Assists the patient to focus and clanfy the story a7</w:t>
      </w:r>
    </w:p>
    <w:p>
      <w:pPr>
        <w:pStyle w:val="PreformattedText"/>
        <w:bidi w:val="0"/>
        <w:jc w:val="left"/>
        <w:rPr/>
      </w:pPr>
      <w:r>
        <w:rPr/>
        <w:t>Good: Passively listens to the patient's story o6</w:t>
      </w:r>
    </w:p>
    <w:p>
      <w:pPr>
        <w:pStyle w:val="PreformattedText"/>
        <w:bidi w:val="0"/>
        <w:jc w:val="left"/>
        <w:rPr/>
      </w:pPr>
      <w:r>
        <w:rPr/>
        <w:t>Occasionally uses open-ended questions to facilitate the story</w:t>
      </w:r>
    </w:p>
    <w:p>
      <w:pPr>
        <w:pStyle w:val="PreformattedText"/>
        <w:bidi w:val="0"/>
        <w:jc w:val="left"/>
        <w:rPr/>
      </w:pPr>
      <w:r>
        <w:rPr/>
        <w:t>Asks occasional clarifying questions os</w:t>
      </w:r>
    </w:p>
    <w:p>
      <w:pPr>
        <w:pStyle w:val="PreformattedText"/>
        <w:bidi w:val="0"/>
        <w:jc w:val="left"/>
        <w:rPr/>
      </w:pPr>
      <w:r>
        <w:rPr/>
        <w:t>Fair. Interview consists primarily of directive, closed-ended questions o4</w:t>
      </w:r>
    </w:p>
    <w:p>
      <w:pPr>
        <w:pStyle w:val="PreformattedText"/>
        <w:bidi w:val="0"/>
        <w:jc w:val="left"/>
        <w:rPr/>
      </w:pPr>
      <w:r>
        <w:rPr/>
        <w:t>Inadequate or ineffective efforts to focus and clarify the story</w:t>
      </w:r>
    </w:p>
    <w:p>
      <w:pPr>
        <w:pStyle w:val="PreformattedText"/>
        <w:bidi w:val="0"/>
        <w:jc w:val="left"/>
        <w:rPr/>
      </w:pPr>
      <w:r>
        <w:rPr/>
        <w:t>Frequent mterjection of assumptions or leading questions o3</w:t>
      </w:r>
    </w:p>
    <w:p>
      <w:pPr>
        <w:pStyle w:val="PreformattedText"/>
        <w:bidi w:val="0"/>
        <w:jc w:val="left"/>
        <w:rPr/>
      </w:pPr>
      <w:r>
        <w:rPr/>
        <w:t>Poor: Interview consists entirely of narrowly focused, closed-ended questions o2</w:t>
      </w:r>
    </w:p>
    <w:p>
      <w:pPr>
        <w:pStyle w:val="PreformattedText"/>
        <w:bidi w:val="0"/>
        <w:jc w:val="left"/>
        <w:rPr/>
      </w:pPr>
      <w:r>
        <w:rPr/>
        <w:t>Patient is repeatedly diverted from the narrative to check-list questions or irrelevant</w:t>
      </w:r>
    </w:p>
    <w:p>
      <w:pPr>
        <w:pStyle w:val="PreformattedText"/>
        <w:bidi w:val="0"/>
        <w:jc w:val="left"/>
        <w:rPr/>
      </w:pPr>
      <w:r>
        <w:rPr/>
        <w:t>topics ol</w:t>
      </w:r>
    </w:p>
    <w:p>
      <w:pPr>
        <w:pStyle w:val="PreformattedText"/>
        <w:bidi w:val="0"/>
        <w:jc w:val="left"/>
        <w:rPr/>
      </w:pPr>
      <w:r>
        <w:rPr/>
        <w:t>Patient's narrative is disregarded, contradicted, or ignored</w:t>
      </w:r>
    </w:p>
    <w:p>
      <w:pPr>
        <w:pStyle w:val="PreformattedText"/>
        <w:bidi w:val="0"/>
        <w:jc w:val="left"/>
        <w:rPr/>
      </w:pPr>
      <w:r>
        <w:rPr/>
        <w:t>2-2. Obtains sufficient data for DSM differential diagnosis</w:t>
      </w:r>
    </w:p>
    <w:p>
      <w:pPr>
        <w:pStyle w:val="PreformattedText"/>
        <w:bidi w:val="0"/>
        <w:jc w:val="left"/>
        <w:rPr/>
      </w:pPr>
      <w:r>
        <w:rPr/>
        <w:t>Excellent: Assists the patient in descnbing the full range of symptoms and history os</w:t>
      </w:r>
    </w:p>
    <w:p>
      <w:pPr>
        <w:pStyle w:val="PreformattedText"/>
        <w:bidi w:val="0"/>
        <w:jc w:val="left"/>
        <w:rPr/>
      </w:pPr>
      <w:r>
        <w:rPr/>
        <w:t>Explores all pertinent domains of information</w:t>
      </w:r>
    </w:p>
    <w:p>
      <w:pPr>
        <w:pStyle w:val="PreformattedText"/>
        <w:bidi w:val="0"/>
        <w:jc w:val="left"/>
        <w:rPr/>
      </w:pPr>
      <w:r>
        <w:rPr/>
        <w:t>Gathers adequate information for DSM checklists a7</w:t>
      </w:r>
    </w:p>
    <w:p>
      <w:pPr>
        <w:pStyle w:val="PreformattedText"/>
        <w:bidi w:val="0"/>
        <w:jc w:val="left"/>
        <w:rPr/>
      </w:pPr>
      <w:r>
        <w:rPr/>
        <w:t>Good: Allows patient to describe major symptoms and history 06</w:t>
      </w:r>
    </w:p>
    <w:p>
      <w:pPr>
        <w:pStyle w:val="PreformattedText"/>
        <w:bidi w:val="0"/>
        <w:jc w:val="left"/>
        <w:rPr/>
      </w:pPr>
      <w:r>
        <w:rPr/>
        <w:t>Explores the major domaims of information</w:t>
      </w:r>
    </w:p>
    <w:p>
      <w:pPr>
        <w:pStyle w:val="PreformattedText"/>
        <w:bidi w:val="0"/>
        <w:jc w:val="left"/>
        <w:rPr/>
      </w:pPr>
      <w:r>
        <w:rPr/>
        <w:t>Focuses interview on DSM checklists os</w:t>
      </w:r>
    </w:p>
    <w:p>
      <w:pPr>
        <w:pStyle w:val="PreformattedText"/>
        <w:bidi w:val="0"/>
        <w:jc w:val="left"/>
        <w:rPr/>
      </w:pPr>
      <w:r>
        <w:rPr/>
        <w:t>Fair: Limits interview to DSM checklists o4</w:t>
      </w:r>
    </w:p>
    <w:p>
      <w:pPr>
        <w:pStyle w:val="PreformattedText"/>
        <w:bidi w:val="0"/>
        <w:jc w:val="left"/>
        <w:rPr/>
      </w:pPr>
      <w:r>
        <w:rPr/>
        <w:t>Misses important domains of information</w:t>
      </w:r>
    </w:p>
    <w:p>
      <w:pPr>
        <w:pStyle w:val="PreformattedText"/>
        <w:bidi w:val="0"/>
        <w:jc w:val="left"/>
        <w:rPr/>
      </w:pPr>
      <w:r>
        <w:rPr/>
        <w:t>Shows little awareness or regard for DSM diagnoses o3</w:t>
      </w:r>
    </w:p>
    <w:p>
      <w:pPr>
        <w:pStyle w:val="PreformattedText"/>
        <w:bidi w:val="0"/>
        <w:jc w:val="left"/>
        <w:rPr/>
      </w:pPr>
      <w:r>
        <w:rPr/>
        <w:t>Fails to consider alternative diagnoses</w:t>
      </w:r>
    </w:p>
    <w:p>
      <w:pPr>
        <w:pStyle w:val="PreformattedText"/>
        <w:bidi w:val="0"/>
        <w:jc w:val="left"/>
        <w:rPr/>
      </w:pPr>
      <w:r>
        <w:rPr/>
        <w:t>Poor: Fails to gather sufficient information for major diagnosis o2</w:t>
      </w:r>
    </w:p>
    <w:p>
      <w:pPr>
        <w:pStyle w:val="PreformattedText"/>
        <w:bidi w:val="0"/>
        <w:jc w:val="left"/>
        <w:rPr/>
      </w:pPr>
      <w:r>
        <w:rPr/>
        <w:t>Misinterprets or misrepresents diagnostic information ca</w:t>
      </w:r>
    </w:p>
    <w:p>
      <w:pPr>
        <w:pStyle w:val="PreformattedText"/>
        <w:bidi w:val="0"/>
        <w:jc w:val="left"/>
        <w:rPr/>
      </w:pPr>
      <w:r>
        <w:rPr/>
        <w:t>2-3. Obtains psychiatric, medical, substance use, family, and social histories</w:t>
      </w:r>
    </w:p>
    <w:p>
      <w:pPr>
        <w:pStyle w:val="PreformattedText"/>
        <w:bidi w:val="0"/>
        <w:jc w:val="left"/>
        <w:rPr/>
      </w:pPr>
      <w:r>
        <w:rPr/>
        <w:t>Excellent: Assists the patient in presenting each aspect of the history os</w:t>
      </w:r>
    </w:p>
    <w:p>
      <w:pPr>
        <w:pStyle w:val="PreformattedText"/>
        <w:bidi w:val="0"/>
        <w:jc w:val="left"/>
        <w:rPr/>
      </w:pPr>
      <w:r>
        <w:rPr/>
        <w:t>Gathers a wide range of biopsychosocial information</w:t>
      </w:r>
    </w:p>
    <w:p>
      <w:pPr>
        <w:pStyle w:val="PreformattedText"/>
        <w:bidi w:val="0"/>
        <w:jc w:val="left"/>
        <w:rPr/>
      </w:pPr>
      <w:r>
        <w:rPr/>
        <w:t>Maintains focus and logical progression of interview o7</w:t>
      </w:r>
    </w:p>
    <w:p>
      <w:pPr>
        <w:pStyle w:val="PreformattedText"/>
        <w:bidi w:val="0"/>
        <w:jc w:val="left"/>
        <w:rPr/>
      </w:pPr>
      <w:r>
        <w:rPr/>
        <w:t>Appears comfortable with difficult or sensitive topics</w:t>
      </w:r>
    </w:p>
    <w:p>
      <w:pPr>
        <w:pStyle w:val="PreformattedText"/>
        <w:bidi w:val="0"/>
        <w:jc w:val="left"/>
        <w:rPr/>
      </w:pPr>
      <w:r>
        <w:rPr/>
        <w:t>Good: Allows the patient to present an adequate range of material u6</w:t>
      </w:r>
    </w:p>
    <w:p>
      <w:pPr>
        <w:pStyle w:val="PreformattedText"/>
        <w:bidi w:val="0"/>
        <w:jc w:val="left"/>
        <w:rPr/>
      </w:pPr>
      <w:r>
        <w:rPr/>
        <w:t>Gathers adeq biopsychosocial</w:t>
      </w:r>
    </w:p>
    <w:p>
      <w:pPr>
        <w:pStyle w:val="PreformattedText"/>
        <w:bidi w:val="0"/>
        <w:jc w:val="left"/>
        <w:rPr/>
      </w:pPr>
      <w:r>
        <w:rPr/>
        <w:t>Generally redirects the patient when necessary o5</w:t>
      </w:r>
    </w:p>
    <w:p>
      <w:pPr>
        <w:pStyle w:val="PreformattedText"/>
        <w:bidi w:val="0"/>
        <w:jc w:val="left"/>
        <w:rPr/>
      </w:pPr>
      <w:r>
        <w:rPr/>
        <w:t>Somewhat uncomfortable with difficult or sensitive topics</w:t>
      </w:r>
    </w:p>
    <w:p>
      <w:pPr>
        <w:pStyle w:val="PreformattedText"/>
        <w:bidi w:val="0"/>
        <w:jc w:val="left"/>
        <w:rPr/>
      </w:pPr>
      <w:r>
        <w:rPr/>
        <w:t>Fair: Interrupts or interferes with the patient’s story o4</w:t>
      </w:r>
    </w:p>
    <w:p>
      <w:pPr>
        <w:pStyle w:val="PreformattedText"/>
        <w:bidi w:val="0"/>
        <w:jc w:val="left"/>
        <w:rPr/>
      </w:pPr>
      <w:r>
        <w:rPr/>
        <w:t>Misses important biopsychosocial information</w:t>
      </w:r>
    </w:p>
    <w:p>
      <w:pPr>
        <w:pStyle w:val="PreformattedText"/>
        <w:bidi w:val="0"/>
        <w:jc w:val="left"/>
        <w:rPr/>
      </w:pPr>
      <w:r>
        <w:rPr/>
        <w:t>Fails to redirect or focus a disorganized or hyperverbal patient o3</w:t>
      </w:r>
    </w:p>
    <w:p>
      <w:pPr>
        <w:pStyle w:val="PreformattedText"/>
        <w:bidi w:val="0"/>
        <w:jc w:val="left"/>
        <w:rPr/>
      </w:pPr>
      <w:r>
        <w:rPr/>
        <w:t>Avoids difficult or sensitive topics</w:t>
      </w:r>
    </w:p>
    <w:p>
      <w:pPr>
        <w:pStyle w:val="PreformattedText"/>
        <w:bidi w:val="0"/>
        <w:jc w:val="left"/>
        <w:rPr/>
      </w:pPr>
      <w:r>
        <w:rPr/>
        <w:t>Poor: Ignores pertinent areas of the history o2</w:t>
      </w:r>
    </w:p>
    <w:p>
      <w:pPr>
        <w:pStyle w:val="PreformattedText"/>
        <w:bidi w:val="0"/>
        <w:jc w:val="left"/>
        <w:rPr/>
      </w:pPr>
      <w:r>
        <w:rPr/>
        <w:t>Asks cursory, disorganized, or irrelevant questions 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Loses control of the interview</w:t>
      </w:r>
    </w:p>
    <w:p>
      <w:pPr>
        <w:pStyle w:val="PreformattedText"/>
        <w:bidi w:val="0"/>
        <w:jc w:val="left"/>
        <w:rPr/>
      </w:pPr>
      <w:r>
        <w:rPr/>
        <w:t>Responds inappropriately to difficult or sensitive topics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2-4. Screens for suicidality, homicidality, high risk behavior, and trauma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Approaches topic frankly, but with sensitivity and empathy o8</w:t>
      </w:r>
    </w:p>
    <w:p>
      <w:pPr>
        <w:pStyle w:val="PreformattedText"/>
        <w:bidi w:val="0"/>
        <w:jc w:val="left"/>
        <w:rPr/>
      </w:pPr>
      <w:r>
        <w:rPr/>
        <w:t>Asks questions appropriate to the context of the interview</w:t>
      </w:r>
    </w:p>
    <w:p>
      <w:pPr>
        <w:pStyle w:val="PreformattedText"/>
        <w:bidi w:val="0"/>
        <w:jc w:val="left"/>
        <w:rPr/>
      </w:pPr>
      <w:r>
        <w:rPr/>
        <w:t>Follows up with specific questions a7</w:t>
      </w:r>
    </w:p>
    <w:p>
      <w:pPr>
        <w:pStyle w:val="PreformattedText"/>
        <w:bidi w:val="0"/>
        <w:jc w:val="left"/>
        <w:rPr/>
      </w:pPr>
      <w:r>
        <w:rPr/>
        <w:t>Assesses specific suicide risk factors, if relevant</w:t>
      </w:r>
    </w:p>
    <w:p>
      <w:pPr>
        <w:pStyle w:val="PreformattedText"/>
        <w:bidi w:val="0"/>
        <w:jc w:val="left"/>
        <w:rPr/>
      </w:pPr>
      <w:r>
        <w:rPr/>
        <w:t>Good: Approaches topic somewhat awkwardly O6</w:t>
      </w:r>
    </w:p>
    <w:p>
      <w:pPr>
        <w:pStyle w:val="PreformattedText"/>
        <w:bidi w:val="0"/>
        <w:jc w:val="left"/>
        <w:rPr/>
      </w:pPr>
      <w:r>
        <w:rPr/>
        <w:t>Asks general screening questions</w:t>
      </w:r>
    </w:p>
    <w:p>
      <w:pPr>
        <w:pStyle w:val="PreformattedText"/>
        <w:bidi w:val="0"/>
        <w:jc w:val="left"/>
        <w:rPr/>
      </w:pPr>
      <w:r>
        <w:rPr/>
        <w:t>Follows up with 1-2 specific questions O35</w:t>
      </w:r>
    </w:p>
    <w:p>
      <w:pPr>
        <w:pStyle w:val="PreformattedText"/>
        <w:bidi w:val="0"/>
        <w:jc w:val="left"/>
        <w:rPr/>
      </w:pPr>
      <w:r>
        <w:rPr/>
        <w:t>Fair Approaches topic with abrupt, accusatory, or incredulous manner o4</w:t>
      </w:r>
    </w:p>
    <w:p>
      <w:pPr>
        <w:pStyle w:val="PreformattedText"/>
        <w:bidi w:val="0"/>
        <w:jc w:val="left"/>
        <w:rPr/>
      </w:pPr>
      <w:r>
        <w:rPr/>
        <w:t>Asks only indirect or cursory questions</w:t>
      </w:r>
    </w:p>
    <w:p>
      <w:pPr>
        <w:pStyle w:val="PreformattedText"/>
        <w:bidi w:val="0"/>
        <w:jc w:val="left"/>
        <w:rPr/>
      </w:pPr>
      <w:r>
        <w:rPr/>
        <w:t>Obtains no detailed information. o3</w:t>
      </w:r>
    </w:p>
    <w:p>
      <w:pPr>
        <w:pStyle w:val="PreformattedText"/>
        <w:bidi w:val="0"/>
        <w:jc w:val="left"/>
        <w:rPr/>
      </w:pPr>
      <w:r>
        <w:rPr/>
        <w:t>Poor: Fails to address suicidal or homicidal ideation o2</w:t>
      </w:r>
    </w:p>
    <w:p>
      <w:pPr>
        <w:pStyle w:val="PreformattedText"/>
        <w:bidi w:val="0"/>
        <w:jc w:val="left"/>
        <w:rPr/>
      </w:pPr>
      <w:r>
        <w:rPr/>
        <w:t>Disregards pertinent information in the history regarding patient’s risk factors _</w:t>
      </w:r>
    </w:p>
    <w:p>
      <w:pPr>
        <w:pStyle w:val="PreformattedText"/>
        <w:bidi w:val="0"/>
        <w:jc w:val="left"/>
        <w:rPr/>
      </w:pPr>
      <w:r>
        <w:rPr/>
        <w:t>2-5. Performs an adequate mental status examination</w:t>
      </w:r>
    </w:p>
    <w:p>
      <w:pPr>
        <w:pStyle w:val="PreformattedText"/>
        <w:bidi w:val="0"/>
        <w:jc w:val="left"/>
        <w:rPr/>
      </w:pPr>
      <w:r>
        <w:rPr/>
        <w:t>Excellent: All pertinent areas of the MSE were addressed o8</w:t>
      </w:r>
    </w:p>
    <w:p>
      <w:pPr>
        <w:pStyle w:val="PreformattedText"/>
        <w:bidi w:val="0"/>
        <w:jc w:val="left"/>
        <w:rPr/>
      </w:pPr>
      <w:r>
        <w:rPr/>
        <w:t>Appropriate areas of the MSE were integrated into other parts of the interview q7</w:t>
      </w:r>
    </w:p>
    <w:p>
      <w:pPr>
        <w:pStyle w:val="PreformattedText"/>
        <w:bidi w:val="0"/>
        <w:jc w:val="left"/>
        <w:rPr/>
      </w:pPr>
      <w:r>
        <w:rPr/>
        <w:t>Good: Most pertinent areas of the MSE were addressed o6</w:t>
      </w:r>
    </w:p>
    <w:p>
      <w:pPr>
        <w:pStyle w:val="PreformattedText"/>
        <w:bidi w:val="0"/>
        <w:jc w:val="left"/>
        <w:rPr/>
      </w:pPr>
      <w:r>
        <w:rPr/>
        <w:t>Occasional areas of the MSE were integrated into other parts of the interview He</w:t>
      </w:r>
    </w:p>
    <w:p>
      <w:pPr>
        <w:pStyle w:val="PreformattedText"/>
        <w:bidi w:val="0"/>
        <w:jc w:val="left"/>
        <w:rPr/>
      </w:pPr>
      <w:r>
        <w:rPr/>
        <w:t>Fair At least one essential element of the MSE was omitted o4</w:t>
      </w:r>
    </w:p>
    <w:p>
      <w:pPr>
        <w:pStyle w:val="PreformattedText"/>
        <w:bidi w:val="0"/>
        <w:jc w:val="left"/>
        <w:rPr/>
      </w:pPr>
      <w:r>
        <w:rPr/>
        <w:t>MSE elements were inadequately performed f3</w:t>
      </w:r>
    </w:p>
    <w:p>
      <w:pPr>
        <w:pStyle w:val="PreformattedText"/>
        <w:bidi w:val="0"/>
        <w:jc w:val="left"/>
        <w:rPr/>
      </w:pPr>
      <w:r>
        <w:rPr/>
        <w:t>Poor Multiple elements of the MSE were omitted rapes</w:t>
      </w:r>
    </w:p>
    <w:p>
      <w:pPr>
        <w:pStyle w:val="PreformattedText"/>
        <w:bidi w:val="0"/>
        <w:jc w:val="left"/>
        <w:rPr/>
      </w:pPr>
      <w:r>
        <w:rPr/>
        <w:t>MSE elements were ineptly performed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5.:Case Presentation O Acceptable: Overall score is &gt;5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Fair Good Excellent [ Unacceptable: Overall score is &lt;4</w:t>
      </w:r>
    </w:p>
    <w:p>
      <w:pPr>
        <w:pStyle w:val="PreformattedText"/>
        <w:bidi w:val="0"/>
        <w:jc w:val="left"/>
        <w:rPr/>
      </w:pPr>
      <w:r>
        <w:rPr/>
        <w:t>Piet ts t 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3-1. Organized and accurate presentation of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HPI accurately reflects the patient's story</w:t>
      </w:r>
    </w:p>
    <w:p>
      <w:pPr>
        <w:pStyle w:val="PreformattedText"/>
        <w:bidi w:val="0"/>
        <w:jc w:val="left"/>
        <w:rPr/>
      </w:pPr>
      <w:r>
        <w:rPr/>
        <w:t>Presentation is logical, concise, and coherent</w:t>
      </w:r>
    </w:p>
    <w:p>
      <w:pPr>
        <w:pStyle w:val="PreformattedText"/>
        <w:bidi w:val="0"/>
        <w:jc w:val="left"/>
        <w:rPr/>
      </w:pPr>
      <w:r>
        <w:rPr/>
        <w:t>History integrates all important biopsychosocial factors</w:t>
      </w:r>
    </w:p>
    <w:p>
      <w:pPr>
        <w:pStyle w:val="PreformattedText"/>
        <w:bidi w:val="0"/>
        <w:jc w:val="left"/>
        <w:rPr/>
      </w:pPr>
      <w:r>
        <w:rPr/>
        <w:t>Presentation includes pertinent positive and negative findings</w:t>
      </w:r>
    </w:p>
    <w:p>
      <w:pPr>
        <w:pStyle w:val="PreformattedText"/>
        <w:bidi w:val="0"/>
        <w:jc w:val="left"/>
        <w:rPr/>
      </w:pPr>
      <w:r>
        <w:rPr/>
        <w:t>leads to a clear understanding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HPI generally reflects the patient's story</w:t>
      </w:r>
    </w:p>
    <w:p>
      <w:pPr>
        <w:pStyle w:val="PreformattedText"/>
        <w:bidi w:val="0"/>
        <w:jc w:val="left"/>
        <w:rPr/>
      </w:pPr>
      <w:r>
        <w:rPr/>
        <w:t>Presentation can be followed</w:t>
      </w:r>
    </w:p>
    <w:p>
      <w:pPr>
        <w:pStyle w:val="PreformattedText"/>
        <w:bidi w:val="0"/>
        <w:jc w:val="left"/>
        <w:rPr/>
      </w:pPr>
      <w:r>
        <w:rPr/>
        <w:t>History includes adequate discussion of biopsychosocial factors</w:t>
      </w:r>
    </w:p>
    <w:p>
      <w:pPr>
        <w:pStyle w:val="PreformattedText"/>
        <w:bidi w:val="0"/>
        <w:jc w:val="left"/>
        <w:rPr/>
      </w:pPr>
      <w:r>
        <w:rPr/>
        <w:t>Presentation includes major pertinent negative findings</w:t>
      </w:r>
    </w:p>
    <w:p>
      <w:pPr>
        <w:pStyle w:val="PreformattedText"/>
        <w:bidi w:val="0"/>
        <w:jc w:val="left"/>
        <w:rPr/>
      </w:pPr>
      <w:r>
        <w:rPr/>
        <w:t>Presentation leads to an adequate understanding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HPI ignores or inaccurately represents the patient's story</w:t>
      </w:r>
    </w:p>
    <w:p>
      <w:pPr>
        <w:pStyle w:val="PreformattedText"/>
        <w:bidi w:val="0"/>
        <w:jc w:val="left"/>
        <w:rPr/>
      </w:pPr>
      <w:r>
        <w:rPr/>
        <w:t>Presentation is disorganized or chaotic</w:t>
      </w:r>
    </w:p>
    <w:p>
      <w:pPr>
        <w:pStyle w:val="PreformattedText"/>
        <w:bidi w:val="0"/>
        <w:jc w:val="left"/>
        <w:rPr/>
      </w:pPr>
      <w:r>
        <w:rPr/>
        <w:t>History misses important biopsychosocial factors</w:t>
      </w:r>
    </w:p>
    <w:p>
      <w:pPr>
        <w:pStyle w:val="PreformattedText"/>
        <w:bidi w:val="0"/>
        <w:jc w:val="left"/>
        <w:rPr/>
      </w:pPr>
      <w:r>
        <w:rPr/>
        <w:t>Presentation ignores some pertinent positive or negative findings</w:t>
      </w:r>
    </w:p>
    <w:p>
      <w:pPr>
        <w:pStyle w:val="PreformattedText"/>
        <w:bidi w:val="0"/>
        <w:jc w:val="left"/>
        <w:rPr/>
      </w:pPr>
      <w:r>
        <w:rPr/>
        <w:t>Presentation leads to a poor understanding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HPI distorts or misinterprets the patient's story</w:t>
      </w:r>
    </w:p>
    <w:p>
      <w:pPr>
        <w:pStyle w:val="PreformattedText"/>
        <w:bidi w:val="0"/>
        <w:jc w:val="left"/>
        <w:rPr/>
      </w:pPr>
      <w:r>
        <w:rPr/>
        <w:t>Presentation is incoherent or illogical</w:t>
      </w:r>
    </w:p>
    <w:p>
      <w:pPr>
        <w:pStyle w:val="PreformattedText"/>
        <w:bidi w:val="0"/>
        <w:jc w:val="left"/>
        <w:rPr/>
      </w:pPr>
      <w:r>
        <w:rPr/>
        <w:t>History shows no awareness of biopsychosocial issues</w:t>
      </w:r>
    </w:p>
    <w:p>
      <w:pPr>
        <w:pStyle w:val="PreformattedText"/>
        <w:bidi w:val="0"/>
        <w:jc w:val="left"/>
        <w:rPr/>
      </w:pPr>
      <w:r>
        <w:rPr/>
        <w:t>Presentation misinterprets or disregards pertinent positive or negative findings</w:t>
      </w:r>
    </w:p>
    <w:p>
      <w:pPr>
        <w:pStyle w:val="PreformattedText"/>
        <w:bidi w:val="0"/>
        <w:jc w:val="left"/>
        <w:rPr/>
      </w:pPr>
      <w:r>
        <w:rPr/>
        <w:t>Presentation is grossly inaccurate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3-2. Organized and accurate presentation of mental status findings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All areas of the MSE are presented</w:t>
      </w:r>
    </w:p>
    <w:p>
      <w:pPr>
        <w:pStyle w:val="PreformattedText"/>
        <w:bidi w:val="0"/>
        <w:jc w:val="left"/>
        <w:rPr/>
      </w:pPr>
      <w:r>
        <w:rPr/>
        <w:t>Presentation is orderly, systematic, and easy to follow</w:t>
      </w:r>
    </w:p>
    <w:p>
      <w:pPr>
        <w:pStyle w:val="PreformattedText"/>
        <w:bidi w:val="0"/>
        <w:jc w:val="left"/>
        <w:rPr/>
      </w:pPr>
      <w:r>
        <w:rPr/>
        <w:t>Standard terminology and nomenclature are used</w:t>
      </w:r>
    </w:p>
    <w:p>
      <w:pPr>
        <w:pStyle w:val="PreformattedText"/>
        <w:bidi w:val="0"/>
        <w:jc w:val="left"/>
        <w:rPr/>
      </w:pPr>
      <w:r>
        <w:rPr/>
        <w:t>Findings are accurate and complete</w:t>
      </w:r>
    </w:p>
    <w:p>
      <w:pPr>
        <w:pStyle w:val="PreformattedText"/>
        <w:bidi w:val="0"/>
        <w:jc w:val="left"/>
        <w:rPr/>
      </w:pPr>
      <w:r>
        <w:rPr/>
        <w:t>Pertinent negative findings are included</w:t>
      </w:r>
    </w:p>
    <w:p>
      <w:pPr>
        <w:pStyle w:val="PreformattedText"/>
        <w:bidi w:val="0"/>
        <w:jc w:val="left"/>
        <w:rPr/>
      </w:pPr>
      <w:r>
        <w:rPr/>
        <w:t>An appropriate and accurate assessment of dangerousness 1s included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Most areas of the MSE are presented</w:t>
      </w:r>
    </w:p>
    <w:p>
      <w:pPr>
        <w:pStyle w:val="PreformattedText"/>
        <w:bidi w:val="0"/>
        <w:jc w:val="left"/>
        <w:rPr/>
      </w:pPr>
      <w:r>
        <w:rPr/>
        <w:t>Presentation generally follows a standard outline</w:t>
      </w:r>
    </w:p>
    <w:p>
      <w:pPr>
        <w:pStyle w:val="PreformattedText"/>
        <w:bidi w:val="0"/>
        <w:jc w:val="left"/>
        <w:rPr/>
      </w:pPr>
      <w:r>
        <w:rPr/>
        <w:t>Clear and meaningful terms are used</w:t>
      </w:r>
    </w:p>
    <w:p>
      <w:pPr>
        <w:pStyle w:val="PreformattedText"/>
        <w:bidi w:val="0"/>
        <w:jc w:val="left"/>
        <w:rPr/>
      </w:pPr>
      <w:r>
        <w:rPr/>
        <w:t>All critical findings are included</w:t>
      </w:r>
    </w:p>
    <w:p>
      <w:pPr>
        <w:pStyle w:val="PreformattedText"/>
        <w:bidi w:val="0"/>
        <w:jc w:val="left"/>
        <w:rPr/>
      </w:pPr>
      <w:r>
        <w:rPr/>
        <w:t>Most important negative findings are included</w:t>
      </w:r>
    </w:p>
    <w:p>
      <w:pPr>
        <w:pStyle w:val="PreformattedText"/>
        <w:bidi w:val="0"/>
        <w:jc w:val="left"/>
        <w:rPr/>
      </w:pPr>
      <w:r>
        <w:rPr/>
        <w:t>An adequate assessment of dangerous is included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oO6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Several pertinent areas of the MSE are omitted</w:t>
      </w:r>
    </w:p>
    <w:p>
      <w:pPr>
        <w:pStyle w:val="PreformattedText"/>
        <w:bidi w:val="0"/>
        <w:jc w:val="left"/>
        <w:rPr/>
      </w:pPr>
      <w:r>
        <w:rPr/>
        <w:t>Presentation is disorganized and rambling</w:t>
      </w:r>
    </w:p>
    <w:p>
      <w:pPr>
        <w:pStyle w:val="PreformattedText"/>
        <w:bidi w:val="0"/>
        <w:jc w:val="left"/>
        <w:rPr/>
      </w:pPr>
      <w:r>
        <w:rPr/>
        <w:t>biguous, inappropriate, or unclear y is used</w:t>
      </w:r>
    </w:p>
    <w:p>
      <w:pPr>
        <w:pStyle w:val="PreformattedText"/>
        <w:bidi w:val="0"/>
        <w:jc w:val="left"/>
        <w:rPr/>
      </w:pPr>
      <w:r>
        <w:rPr/>
        <w:t>Some critical findings are omitted or misrepresented</w:t>
      </w:r>
    </w:p>
    <w:p>
      <w:pPr>
        <w:pStyle w:val="PreformattedText"/>
        <w:bidi w:val="0"/>
        <w:jc w:val="left"/>
        <w:rPr/>
      </w:pPr>
      <w:r>
        <w:rPr/>
        <w:t>Important negative findings are omitted</w:t>
      </w:r>
    </w:p>
    <w:p>
      <w:pPr>
        <w:pStyle w:val="PreformattedText"/>
        <w:bidi w:val="0"/>
        <w:jc w:val="left"/>
        <w:rPr/>
      </w:pPr>
      <w:r>
        <w:rPr/>
        <w:t>Assessment of dangerousness is inadequate or only partially accurate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Major areas of the MSE are omitted</w:t>
      </w:r>
    </w:p>
    <w:p>
      <w:pPr>
        <w:pStyle w:val="PreformattedText"/>
        <w:bidi w:val="0"/>
        <w:jc w:val="left"/>
        <w:rPr/>
      </w:pPr>
      <w:r>
        <w:rPr/>
        <w:t>Presentation is incoherent and impossible to follow</w:t>
      </w:r>
    </w:p>
    <w:p>
      <w:pPr>
        <w:pStyle w:val="PreformattedText"/>
        <w:bidi w:val="0"/>
        <w:jc w:val="left"/>
        <w:rPr/>
      </w:pPr>
      <w:r>
        <w:rPr/>
        <w:t>Inaccurate, meaningless, or inappropriate terminology is used</w:t>
      </w:r>
    </w:p>
    <w:p>
      <w:pPr>
        <w:pStyle w:val="PreformattedText"/>
        <w:bidi w:val="0"/>
        <w:jc w:val="left"/>
        <w:rPr/>
      </w:pPr>
      <w:r>
        <w:rPr/>
        <w:t>Most critical findings are omitted or misrepresented</w:t>
      </w:r>
    </w:p>
    <w:p>
      <w:pPr>
        <w:pStyle w:val="PreformattedText"/>
        <w:bidi w:val="0"/>
        <w:jc w:val="left"/>
        <w:rPr/>
      </w:pPr>
      <w:r>
        <w:rPr/>
        <w:t>Negative findings are not included</w:t>
      </w:r>
    </w:p>
    <w:p>
      <w:pPr>
        <w:pStyle w:val="PreformattedText"/>
        <w:bidi w:val="0"/>
        <w:jc w:val="left"/>
        <w:rPr/>
      </w:pPr>
      <w:r>
        <w:rPr/>
        <w:t>Assessment of dangerousness is omitted or is inaccurate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Tables 2-4 and 2-5: Examples of CSV Forms Developed by the American</w:t>
      </w:r>
    </w:p>
    <w:p>
      <w:pPr>
        <w:pStyle w:val="PreformattedText"/>
        <w:bidi w:val="0"/>
        <w:jc w:val="left"/>
        <w:rPr/>
      </w:pPr>
      <w:r>
        <w:rPr/>
        <w:t>Association of Directors of Psychiatry Residency Training</w:t>
      </w:r>
    </w:p>
    <w:p>
      <w:pPr>
        <w:pStyle w:val="PreformattedText"/>
        <w:bidi w:val="0"/>
        <w:jc w:val="left"/>
        <w:rPr/>
      </w:pPr>
      <w:r>
        <w:rPr/>
        <w:t>(AADPRT)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Case Formulation and 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Fair Good Excellent</w:t>
      </w:r>
    </w:p>
    <w:p>
      <w:pPr>
        <w:pStyle w:val="PreformattedText"/>
        <w:bidi w:val="0"/>
        <w:jc w:val="left"/>
        <w:rPr/>
      </w:pPr>
      <w:r>
        <w:rPr/>
        <w:t>Pits ttts tet 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Comprehensive and well-integrated biopsychosocial formulation o8g</w:t>
      </w:r>
    </w:p>
    <w:p>
      <w:pPr>
        <w:pStyle w:val="PreformattedText"/>
        <w:bidi w:val="0"/>
        <w:jc w:val="left"/>
        <w:rPr/>
      </w:pPr>
      <w:r>
        <w:rPr/>
        <w:t>Skillful integration of psychodynamic perspectives</w:t>
      </w:r>
    </w:p>
    <w:p>
      <w:pPr>
        <w:pStyle w:val="PreformattedText"/>
        <w:bidi w:val="0"/>
        <w:jc w:val="left"/>
        <w:rPr/>
      </w:pPr>
      <w:r>
        <w:rPr/>
        <w:t>Thorough conceptualization of patient's story a7</w:t>
      </w:r>
    </w:p>
    <w:p>
      <w:pPr>
        <w:pStyle w:val="PreformattedText"/>
        <w:bidi w:val="0"/>
        <w:jc w:val="left"/>
        <w:rPr/>
      </w:pPr>
      <w:r>
        <w:rPr/>
        <w:t>Well-structured and clinically appropriate differential diagnosis</w:t>
      </w:r>
    </w:p>
    <w:p>
      <w:pPr>
        <w:pStyle w:val="PreformattedText"/>
        <w:bidi w:val="0"/>
        <w:jc w:val="left"/>
        <w:rPr/>
      </w:pPr>
      <w:r>
        <w:rPr/>
        <w:t>Good: Good identification of biopsychosocial factors O6</w:t>
      </w:r>
    </w:p>
    <w:p>
      <w:pPr>
        <w:pStyle w:val="PreformattedText"/>
        <w:bidi w:val="0"/>
        <w:jc w:val="left"/>
        <w:rPr/>
      </w:pPr>
      <w:r>
        <w:rPr/>
        <w:t>Inclusion of appropriate psychodynamic issues</w:t>
      </w:r>
    </w:p>
    <w:p>
      <w:pPr>
        <w:pStyle w:val="PreformattedText"/>
        <w:bidi w:val="0"/>
        <w:jc w:val="left"/>
        <w:rPr/>
      </w:pPr>
      <w:r>
        <w:rPr/>
        <w:t>General awareness of patient’s story</w:t>
      </w:r>
    </w:p>
    <w:p>
      <w:pPr>
        <w:pStyle w:val="PreformattedText"/>
        <w:bidi w:val="0"/>
        <w:jc w:val="left"/>
        <w:rPr/>
      </w:pPr>
      <w:r>
        <w:rPr/>
        <w:t>Adequate differential diagnosis</w:t>
      </w:r>
    </w:p>
    <w:p>
      <w:pPr>
        <w:pStyle w:val="PreformattedText"/>
        <w:bidi w:val="0"/>
        <w:jc w:val="left"/>
        <w:rPr/>
      </w:pPr>
      <w:r>
        <w:rPr/>
        <w:t>Fair: Omission of at least one significant biopsychosocial factor o4</w:t>
      </w:r>
    </w:p>
    <w:p>
      <w:pPr>
        <w:pStyle w:val="PreformattedText"/>
        <w:bidi w:val="0"/>
        <w:jc w:val="left"/>
        <w:rPr/>
      </w:pPr>
      <w:r>
        <w:rPr/>
        <w:t>Limited integration of psychodynamic issues</w:t>
      </w:r>
    </w:p>
    <w:p>
      <w:pPr>
        <w:pStyle w:val="PreformattedText"/>
        <w:bidi w:val="0"/>
        <w:jc w:val="left"/>
        <w:rPr/>
      </w:pPr>
      <w:r>
        <w:rPr/>
        <w:t>Minimal awareness of patient's story o3</w:t>
      </w:r>
    </w:p>
    <w:p>
      <w:pPr>
        <w:pStyle w:val="PreformattedText"/>
        <w:bidi w:val="0"/>
        <w:jc w:val="left"/>
        <w:rPr/>
      </w:pPr>
      <w:r>
        <w:rPr/>
        <w:t>Too narrow or too broad differential diagnosis</w:t>
      </w:r>
    </w:p>
    <w:p>
      <w:pPr>
        <w:pStyle w:val="PreformattedText"/>
        <w:bidi w:val="0"/>
        <w:jc w:val="left"/>
        <w:rPr/>
      </w:pPr>
      <w:r>
        <w:rPr/>
        <w:t>Poor: Inaccurate or incoherent formulation. o2</w:t>
      </w:r>
    </w:p>
    <w:p>
      <w:pPr>
        <w:pStyle w:val="PreformattedText"/>
        <w:bidi w:val="0"/>
        <w:jc w:val="left"/>
        <w:rPr/>
      </w:pPr>
      <w:r>
        <w:rPr/>
        <w:t>Poor awareness of biopsychosocial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Minimal awareness of psychodynamic issues ol</w:t>
      </w:r>
    </w:p>
    <w:p>
      <w:pPr>
        <w:pStyle w:val="PreformattedText"/>
        <w:bidi w:val="0"/>
        <w:jc w:val="left"/>
        <w:rPr/>
      </w:pPr>
      <w:r>
        <w:rPr/>
        <w:t>Misdirected or inaccurate differential diagnosis</w:t>
      </w:r>
    </w:p>
    <w:p>
      <w:pPr>
        <w:pStyle w:val="PreformattedText"/>
        <w:bidi w:val="0"/>
        <w:jc w:val="left"/>
        <w:rPr/>
      </w:pPr>
      <w:r>
        <w:rPr/>
        <w:t>5. Treatment Planning</w:t>
      </w:r>
    </w:p>
    <w:p>
      <w:pPr>
        <w:pStyle w:val="PreformattedText"/>
        <w:bidi w:val="0"/>
        <w:jc w:val="left"/>
        <w:rPr/>
      </w:pPr>
      <w:r>
        <w:rPr/>
        <w:t>Poor Fair Good Excellent</w:t>
      </w:r>
    </w:p>
    <w:p>
      <w:pPr>
        <w:pStyle w:val="PreformattedText"/>
        <w:bidi w:val="0"/>
        <w:jc w:val="left"/>
        <w:rPr/>
      </w:pPr>
      <w:r>
        <w:rPr/>
        <w:t>LT? te lete tet 1</w:t>
      </w:r>
    </w:p>
    <w:p>
      <w:pPr>
        <w:pStyle w:val="PreformattedText"/>
        <w:bidi w:val="0"/>
        <w:jc w:val="left"/>
        <w:rPr/>
      </w:pPr>
      <w:r>
        <w:rPr/>
        <w:t>Excellent: Well-formulated, evidence-based, cost-effective treatment plan o8</w:t>
      </w:r>
    </w:p>
    <w:p>
      <w:pPr>
        <w:pStyle w:val="PreformattedText"/>
        <w:bidi w:val="0"/>
        <w:jc w:val="left"/>
        <w:rPr/>
      </w:pPr>
      <w:r>
        <w:rPr/>
        <w:t>Skillful coordination of somatic and psychosocial treatments a7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Full integration of patient, support system, and outpatient providers into treatment planning</w:t>
      </w:r>
    </w:p>
    <w:p>
      <w:pPr>
        <w:pStyle w:val="PreformattedText"/>
        <w:bidi w:val="0"/>
        <w:jc w:val="left"/>
        <w:rPr/>
      </w:pPr>
      <w:r>
        <w:rPr/>
        <w:t>Skillful development of a comprehensive safety plan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General attention to evidence-based, cost-effective treatments o6</w:t>
      </w:r>
    </w:p>
    <w:p>
      <w:pPr>
        <w:pStyle w:val="PreformattedText"/>
        <w:bidi w:val="0"/>
        <w:jc w:val="left"/>
        <w:rPr/>
      </w:pPr>
      <w:r>
        <w:rPr/>
        <w:t>Awareness of available somatic and psychosocial treatments</w:t>
      </w:r>
    </w:p>
    <w:p>
      <w:pPr>
        <w:pStyle w:val="PreformattedText"/>
        <w:bidi w:val="0"/>
        <w:jc w:val="left"/>
        <w:rPr/>
      </w:pPr>
      <w:r>
        <w:rPr/>
        <w:t>Inclusion of patient and family preferences in treatment planning</w:t>
      </w:r>
    </w:p>
    <w:p>
      <w:pPr>
        <w:pStyle w:val="PreformattedText"/>
        <w:bidi w:val="0"/>
        <w:jc w:val="left"/>
        <w:rPr/>
      </w:pPr>
      <w:r>
        <w:rPr/>
        <w:t>Adequate attention to safety planning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Little awareness of efficacy or cost data in treatment planning o4</w:t>
      </w:r>
    </w:p>
    <w:p>
      <w:pPr>
        <w:pStyle w:val="PreformattedText"/>
        <w:bidi w:val="0"/>
        <w:jc w:val="left"/>
        <w:rPr/>
      </w:pPr>
      <w:r>
        <w:rPr/>
        <w:t>Limited attention to integration of somatic and psychosocial treatments o3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Cursory attention to patient and family treatment preferences</w:t>
      </w:r>
    </w:p>
    <w:p>
      <w:pPr>
        <w:pStyle w:val="PreformattedText"/>
        <w:bidi w:val="0"/>
        <w:jc w:val="left"/>
        <w:rPr/>
      </w:pPr>
      <w:r>
        <w:rPr/>
        <w:t>Minimal attention to safety plannin;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Grossly inadequate or inappropriate treatment o2</w:t>
      </w:r>
    </w:p>
    <w:p>
      <w:pPr>
        <w:pStyle w:val="PreformattedText"/>
        <w:bidi w:val="0"/>
        <w:jc w:val="left"/>
        <w:rPr/>
      </w:pPr>
      <w:r>
        <w:rPr/>
        <w:t>Narrow, rigid, or one-dimensional treatment plan</w:t>
      </w:r>
    </w:p>
    <w:p>
      <w:pPr>
        <w:pStyle w:val="PreformattedText"/>
        <w:bidi w:val="0"/>
        <w:jc w:val="left"/>
        <w:rPr/>
      </w:pPr>
      <w:r>
        <w:rPr/>
        <w:t>Lack of attention to or awareness of patient and family treatment preferences</w:t>
      </w:r>
    </w:p>
    <w:p>
      <w:pPr>
        <w:pStyle w:val="PreformattedText"/>
        <w:bidi w:val="0"/>
        <w:jc w:val="left"/>
        <w:rPr/>
      </w:pPr>
      <w:r>
        <w:rPr/>
        <w:t>Absence of appropriate safety planning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AOE has similar guidelines to the CSV regarding patient selection and the</w:t>
      </w:r>
    </w:p>
    <w:p>
      <w:pPr>
        <w:pStyle w:val="PreformattedText"/>
        <w:bidi w:val="0"/>
        <w:jc w:val="left"/>
        <w:rPr/>
      </w:pPr>
      <w:r>
        <w:rPr/>
        <w:t>evaluators. However, there are no other explicit AOE requirements outside of the</w:t>
      </w:r>
    </w:p>
    <w:p>
      <w:pPr>
        <w:pStyle w:val="PreformattedText"/>
        <w:bidi w:val="0"/>
        <w:jc w:val="left"/>
        <w:rPr/>
      </w:pPr>
      <w:r>
        <w:rPr/>
        <w:t>identified six skill areas of assessment, which include: 1) the ability to interview</w:t>
      </w:r>
    </w:p>
    <w:p>
      <w:pPr>
        <w:pStyle w:val="PreformattedText"/>
        <w:bidi w:val="0"/>
        <w:jc w:val="left"/>
        <w:rPr/>
      </w:pPr>
      <w:r>
        <w:rPr/>
        <w:t>patients and families; 2) the ability to establish an appropriate doctor—patient</w:t>
      </w:r>
    </w:p>
    <w:p>
      <w:pPr>
        <w:pStyle w:val="PreformattedText"/>
        <w:bidi w:val="0"/>
        <w:jc w:val="left"/>
        <w:rPr/>
      </w:pPr>
      <w:r>
        <w:rPr/>
        <w:t>relationship; 3) the ability to elicit an appropriate present and past psychiatric,</w:t>
      </w:r>
    </w:p>
    <w:p>
      <w:pPr>
        <w:pStyle w:val="PreformattedText"/>
        <w:bidi w:val="0"/>
        <w:jc w:val="left"/>
        <w:rPr/>
      </w:pPr>
      <w:r>
        <w:rPr/>
        <w:t>medical, social, and developmental history; 4) the ability to assess the mental</w:t>
      </w:r>
    </w:p>
    <w:p>
      <w:pPr>
        <w:pStyle w:val="PreformattedText"/>
        <w:bidi w:val="0"/>
        <w:jc w:val="left"/>
        <w:rPr/>
      </w:pPr>
      <w:r>
        <w:rPr/>
        <w:t>status; 5) the ability to provide a relevant formulation, differential diagnosis,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provisional treatment plan; and, 6) the ability to make an organized presentation</w:t>
      </w:r>
    </w:p>
    <w:p>
      <w:pPr>
        <w:pStyle w:val="PreformattedText"/>
        <w:bidi w:val="0"/>
        <w:jc w:val="left"/>
        <w:rPr/>
      </w:pPr>
      <w:r>
        <w:rPr/>
        <w:t>of the pertinent history, including the mental status examination (ACGME</w:t>
      </w:r>
    </w:p>
    <w:p>
      <w:pPr>
        <w:pStyle w:val="PreformattedText"/>
        <w:bidi w:val="0"/>
        <w:jc w:val="left"/>
        <w:rPr/>
      </w:pPr>
      <w:r>
        <w:rPr/>
        <w:t>Psychiatry Training Requirements V.A.1 f)1-6).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programs have made the AOE their standard clinical skills examination,</w:t>
      </w:r>
    </w:p>
    <w:p>
      <w:pPr>
        <w:pStyle w:val="PreformattedText"/>
        <w:bidi w:val="0"/>
        <w:jc w:val="left"/>
        <w:rPr/>
      </w:pPr>
      <w:r>
        <w:rPr/>
        <w:t>using the three required parts of the CSV and then adding two sections (making</w:t>
      </w:r>
    </w:p>
    <w:p>
      <w:pPr>
        <w:pStyle w:val="PreformattedText"/>
        <w:bidi w:val="0"/>
        <w:jc w:val="left"/>
        <w:rPr/>
      </w:pPr>
      <w:r>
        <w:rPr/>
        <w:t>all of the CSVs into AOEs). However, for purposes of the Boards, passing only</w:t>
      </w:r>
    </w:p>
    <w:p>
      <w:pPr>
        <w:pStyle w:val="PreformattedText"/>
        <w:bidi w:val="0"/>
        <w:jc w:val="left"/>
        <w:rPr/>
      </w:pPr>
      <w:r>
        <w:rPr/>
        <w:t>the first three sections is required. The Massachusetts General Hospital Child</w:t>
      </w:r>
    </w:p>
    <w:p>
      <w:pPr>
        <w:pStyle w:val="PreformattedText"/>
        <w:bidi w:val="0"/>
        <w:jc w:val="left"/>
        <w:rPr/>
      </w:pPr>
      <w:r>
        <w:rPr/>
        <w:t>and Adolescent Psychiatry (CAP) Clinical Skills Evaluation form (see Table 2-6)</w:t>
      </w:r>
    </w:p>
    <w:p>
      <w:pPr>
        <w:pStyle w:val="PreformattedText"/>
        <w:bidi w:val="0"/>
        <w:jc w:val="left"/>
        <w:rPr/>
      </w:pPr>
      <w:r>
        <w:rPr/>
        <w:t>meets the requirements of the AOE (and includes sections that are necessary to</w:t>
      </w:r>
    </w:p>
    <w:p>
      <w:pPr>
        <w:pStyle w:val="PreformattedText"/>
        <w:bidi w:val="0"/>
        <w:jc w:val="left"/>
        <w:rPr/>
      </w:pPr>
      <w:r>
        <w:rPr/>
        <w:t>meet the requirements for a CSV). The full version of the AOE is well suited to</w:t>
      </w:r>
    </w:p>
    <w:p>
      <w:pPr>
        <w:pStyle w:val="PreformattedText"/>
        <w:bidi w:val="0"/>
        <w:jc w:val="left"/>
        <w:rPr/>
      </w:pPr>
      <w:r>
        <w:rPr/>
        <w:t>prepare you for the level of competency required in the Board examination. This</w:t>
      </w:r>
    </w:p>
    <w:p>
      <w:pPr>
        <w:pStyle w:val="PreformattedText"/>
        <w:bidi w:val="0"/>
        <w:jc w:val="left"/>
        <w:rPr/>
      </w:pPr>
      <w:r>
        <w:rPr/>
        <w:t>form has been adopted by all three Harvard CAP programs. It was vetted by the</w:t>
      </w:r>
    </w:p>
    <w:p>
      <w:pPr>
        <w:pStyle w:val="PreformattedText"/>
        <w:bidi w:val="0"/>
        <w:jc w:val="left"/>
        <w:rPr/>
      </w:pPr>
      <w:r>
        <w:rPr/>
        <w:t>ABPN and by the Psychiatry Review Committee and approved for clinical</w:t>
      </w:r>
    </w:p>
    <w:p>
      <w:pPr>
        <w:pStyle w:val="PreformattedText"/>
        <w:bidi w:val="0"/>
        <w:jc w:val="left"/>
        <w:rPr/>
      </w:pPr>
      <w:r>
        <w:rPr/>
        <w:t>assessment. The MGH’s clinical skills evaluation consists of a 30-minute patient</w:t>
      </w:r>
    </w:p>
    <w:p>
      <w:pPr>
        <w:pStyle w:val="PreformattedText"/>
        <w:bidi w:val="0"/>
        <w:jc w:val="left"/>
        <w:rPr/>
      </w:pPr>
      <w:r>
        <w:rPr/>
        <w:t>interview, followed by a 30-minute case presentation, formulation, differential</w:t>
      </w:r>
    </w:p>
    <w:p>
      <w:pPr>
        <w:pStyle w:val="PreformattedText"/>
        <w:bidi w:val="0"/>
        <w:jc w:val="left"/>
        <w:rPr/>
      </w:pPr>
      <w:r>
        <w:rPr/>
        <w:t>diagnosis, and treatment plan. Following a similar protocol to the previous Oral</w:t>
      </w:r>
    </w:p>
    <w:p>
      <w:pPr>
        <w:pStyle w:val="PreformattedText"/>
        <w:bidi w:val="0"/>
        <w:jc w:val="left"/>
        <w:rPr/>
      </w:pPr>
      <w:r>
        <w:rPr/>
        <w:t>Board Examination format, you will be introduced to the patient by name, but</w:t>
      </w:r>
    </w:p>
    <w:p>
      <w:pPr>
        <w:pStyle w:val="PreformattedText"/>
        <w:bidi w:val="0"/>
        <w:jc w:val="left"/>
        <w:rPr/>
      </w:pPr>
      <w:r>
        <w:rPr/>
        <w:t>given no additional identifying data. There are no directions as to how to</w:t>
      </w:r>
    </w:p>
    <w:p>
      <w:pPr>
        <w:pStyle w:val="PreformattedText"/>
        <w:bidi w:val="0"/>
        <w:jc w:val="left"/>
        <w:rPr/>
      </w:pPr>
      <w:r>
        <w:rPr/>
        <w:t>conduct the interview, and it is up to you to keep track of time. However, most</w:t>
      </w:r>
    </w:p>
    <w:p>
      <w:pPr>
        <w:pStyle w:val="PreformattedText"/>
        <w:bidi w:val="0"/>
        <w:jc w:val="left"/>
        <w:rPr/>
      </w:pPr>
      <w:r>
        <w:rPr/>
        <w:t>residents and examiners have become familiar with the CSV assessment form</w:t>
      </w:r>
    </w:p>
    <w:p>
      <w:pPr>
        <w:pStyle w:val="PreformattedText"/>
        <w:bidi w:val="0"/>
        <w:jc w:val="left"/>
        <w:rPr/>
      </w:pPr>
      <w:r>
        <w:rPr/>
        <w:t>that in some fashion outlines the major clinical issues that require assessment.</w:t>
      </w:r>
    </w:p>
    <w:p>
      <w:pPr>
        <w:pStyle w:val="PreformattedText"/>
        <w:bidi w:val="0"/>
        <w:jc w:val="left"/>
        <w:rPr/>
      </w:pPr>
      <w:r>
        <w:rPr/>
        <w:t>Because the “long”? AADPRT and MGH forms are quite specific in</w:t>
      </w:r>
    </w:p>
    <w:p>
      <w:pPr>
        <w:pStyle w:val="PreformattedText"/>
        <w:bidi w:val="0"/>
        <w:jc w:val="left"/>
        <w:rPr/>
      </w:pPr>
      <w:r>
        <w:rPr/>
        <w:t>demonstrating the appropriate “anchors” in each area of the interview, we</w:t>
      </w:r>
    </w:p>
    <w:p>
      <w:pPr>
        <w:pStyle w:val="PreformattedText"/>
        <w:bidi w:val="0"/>
        <w:jc w:val="left"/>
        <w:rPr/>
      </w:pPr>
      <w:r>
        <w:rPr/>
        <w:t>suggest that these forms be utilized as the most extensive and detailed</w:t>
      </w:r>
    </w:p>
    <w:p>
      <w:pPr>
        <w:pStyle w:val="PreformattedText"/>
        <w:bidi w:val="0"/>
        <w:jc w:val="left"/>
        <w:rPr/>
      </w:pPr>
      <w:r>
        <w:rPr/>
        <w:t>educational experiences. Residents are encouraged to review them in detail, and</w:t>
      </w:r>
    </w:p>
    <w:p>
      <w:pPr>
        <w:pStyle w:val="PreformattedText"/>
        <w:bidi w:val="0"/>
        <w:jc w:val="left"/>
        <w:rPr/>
      </w:pPr>
      <w:r>
        <w:rPr/>
        <w:t>faculty are required to have training either in their home institution or at a</w:t>
      </w:r>
    </w:p>
    <w:p>
      <w:pPr>
        <w:pStyle w:val="PreformattedText"/>
        <w:bidi w:val="0"/>
        <w:jc w:val="left"/>
        <w:rPr/>
      </w:pPr>
      <w:r>
        <w:rPr/>
        <w:t>national meeting to develop some uniformity in rating residents. A five-minute</w:t>
      </w:r>
    </w:p>
    <w:p>
      <w:pPr>
        <w:pStyle w:val="PreformattedText"/>
        <w:bidi w:val="0"/>
        <w:jc w:val="left"/>
        <w:rPr/>
      </w:pPr>
      <w:r>
        <w:rPr/>
        <w:t>warning can be given before the end of the allotted time for the interview; after</w:t>
      </w:r>
    </w:p>
    <w:p>
      <w:pPr>
        <w:pStyle w:val="PreformattedText"/>
        <w:bidi w:val="0"/>
        <w:jc w:val="left"/>
        <w:rPr/>
      </w:pPr>
      <w:r>
        <w:rPr/>
        <w:t>the interview is complete, there will be a few minutes for you to collect your</w:t>
      </w:r>
    </w:p>
    <w:p>
      <w:pPr>
        <w:pStyle w:val="PreformattedText"/>
        <w:bidi w:val="0"/>
        <w:jc w:val="left"/>
        <w:rPr/>
      </w:pPr>
      <w:r>
        <w:rPr/>
        <w:t>thoughts, before being asked to present the case. This interview is different from</w:t>
      </w:r>
    </w:p>
    <w:p>
      <w:pPr>
        <w:pStyle w:val="PreformattedText"/>
        <w:bidi w:val="0"/>
        <w:jc w:val="left"/>
        <w:rPr/>
      </w:pPr>
      <w:r>
        <w:rPr/>
        <w:t>an office-based or inpatient diagnostic interview; it is more similar to that of an</w:t>
      </w:r>
    </w:p>
    <w:p>
      <w:pPr>
        <w:pStyle w:val="PreformattedText"/>
        <w:bidi w:val="0"/>
        <w:jc w:val="left"/>
        <w:rPr/>
      </w:pPr>
      <w:r>
        <w:rPr/>
        <w:t>emergency room visit or a crisis intervention evaluation, and it is imperative that</w:t>
      </w:r>
    </w:p>
    <w:p>
      <w:pPr>
        <w:pStyle w:val="PreformattedText"/>
        <w:bidi w:val="0"/>
        <w:jc w:val="left"/>
        <w:rPr/>
      </w:pPr>
      <w:r>
        <w:rPr/>
        <w:t>you become familiar with this format.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Purpose and Criteria for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purpose of the clinical interview and the presentation is to demonstrate that</w:t>
      </w:r>
    </w:p>
    <w:p>
      <w:pPr>
        <w:pStyle w:val="PreformattedText"/>
        <w:bidi w:val="0"/>
        <w:jc w:val="left"/>
        <w:rPr/>
      </w:pPr>
      <w:r>
        <w:rPr/>
        <w:t>you are a safe provider. The age-old standard of care, “physician, do no harm,”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was the gold standard of the Boards and is the spirit of the CSV and the AOE.</w:t>
      </w:r>
    </w:p>
    <w:p>
      <w:pPr>
        <w:pStyle w:val="PreformattedText"/>
        <w:bidi w:val="0"/>
        <w:jc w:val="left"/>
        <w:rPr/>
      </w:pPr>
      <w:r>
        <w:rPr/>
        <w:t>However, we should ask, “What does safety in such an interview entail?” The</w:t>
      </w:r>
    </w:p>
    <w:p>
      <w:pPr>
        <w:pStyle w:val="PreformattedText"/>
        <w:bidi w:val="0"/>
        <w:jc w:val="left"/>
        <w:rPr/>
      </w:pPr>
      <w:r>
        <w:rPr/>
        <w:t>best way to think of this is to imagine that the patient you are examining comes</w:t>
      </w:r>
    </w:p>
    <w:p>
      <w:pPr>
        <w:pStyle w:val="PreformattedText"/>
        <w:bidi w:val="0"/>
        <w:jc w:val="left"/>
        <w:rPr/>
      </w:pPr>
      <w:r>
        <w:rPr/>
        <w:t>into your emergency room or office, and you have only 30 minutes to make a</w:t>
      </w:r>
    </w:p>
    <w:p>
      <w:pPr>
        <w:pStyle w:val="PreformattedText"/>
        <w:bidi w:val="0"/>
        <w:jc w:val="left"/>
        <w:rPr/>
      </w:pPr>
      <w:r>
        <w:rPr/>
        <w:t>reasonable assessment and a plan for follow-up. Naturally, in such a short period</w:t>
      </w:r>
    </w:p>
    <w:p>
      <w:pPr>
        <w:pStyle w:val="PreformattedText"/>
        <w:bidi w:val="0"/>
        <w:jc w:val="left"/>
        <w:rPr/>
      </w:pPr>
      <w:r>
        <w:rPr/>
        <w:t>of time spent with a complete stranger and without collateral sources of</w:t>
      </w:r>
    </w:p>
    <w:p>
      <w:pPr>
        <w:pStyle w:val="PreformattedText"/>
        <w:bidi w:val="0"/>
        <w:jc w:val="left"/>
        <w:rPr/>
      </w:pPr>
      <w:r>
        <w:rPr/>
        <w:t>information, you need to look for the most serious problems, and to understand</w:t>
      </w:r>
    </w:p>
    <w:p>
      <w:pPr>
        <w:pStyle w:val="PreformattedText"/>
        <w:bidi w:val="0"/>
        <w:jc w:val="left"/>
        <w:rPr/>
      </w:pPr>
      <w:r>
        <w:rPr/>
        <w:t>that, a fair amount of important clinical and historical information will be</w:t>
      </w:r>
    </w:p>
    <w:p>
      <w:pPr>
        <w:pStyle w:val="PreformattedText"/>
        <w:bidi w:val="0"/>
        <w:jc w:val="left"/>
        <w:rPr/>
      </w:pPr>
      <w:r>
        <w:rPr/>
        <w:t>lacking. What does such an interview require? First, one needs to form an</w:t>
      </w:r>
    </w:p>
    <w:p>
      <w:pPr>
        <w:pStyle w:val="PreformattedText"/>
        <w:bidi w:val="0"/>
        <w:jc w:val="left"/>
        <w:rPr/>
      </w:pPr>
      <w:r>
        <w:rPr/>
        <w:t>alliance around the situation at hand. The relationship with the patient (and the</w:t>
      </w:r>
    </w:p>
    <w:p>
      <w:pPr>
        <w:pStyle w:val="PreformattedText"/>
        <w:bidi w:val="0"/>
        <w:jc w:val="left"/>
        <w:rPr/>
      </w:pPr>
      <w:r>
        <w:rPr/>
        <w:t>parent if the patient is a child or a teen and is present for the interview) is the</w:t>
      </w:r>
    </w:p>
    <w:p>
      <w:pPr>
        <w:pStyle w:val="PreformattedText"/>
        <w:bidi w:val="0"/>
        <w:jc w:val="left"/>
        <w:rPr/>
      </w:pPr>
      <w:r>
        <w:rPr/>
        <w:t>single most important element in an attempt to collect accurate historical and</w:t>
      </w:r>
    </w:p>
    <w:p>
      <w:pPr>
        <w:pStyle w:val="PreformattedText"/>
        <w:bidi w:val="0"/>
        <w:jc w:val="left"/>
        <w:rPr/>
      </w:pPr>
      <w:r>
        <w:rPr/>
        <w:t>current symptoms. In a clinical setting, the alliance would be formed around the</w:t>
      </w:r>
    </w:p>
    <w:p>
      <w:pPr>
        <w:pStyle w:val="PreformattedText"/>
        <w:bidi w:val="0"/>
        <w:jc w:val="left"/>
        <w:rPr/>
      </w:pPr>
      <w:r>
        <w:rPr/>
        <w:t>nature of the crisis. You would naturally attempt to develop rapport and comfort,</w:t>
      </w:r>
    </w:p>
    <w:p>
      <w:pPr>
        <w:pStyle w:val="PreformattedText"/>
        <w:bidi w:val="0"/>
        <w:jc w:val="left"/>
        <w:rPr/>
      </w:pPr>
      <w:r>
        <w:rPr/>
        <w:t>respecting and listening to the patient. The clinician should elicit present and</w:t>
      </w:r>
    </w:p>
    <w:p>
      <w:pPr>
        <w:pStyle w:val="PreformattedText"/>
        <w:bidi w:val="0"/>
        <w:jc w:val="left"/>
        <w:rPr/>
      </w:pPr>
      <w:r>
        <w:rPr/>
        <w:t>past data relevant to the current illness and develop a differential diagnosis based</w:t>
      </w:r>
    </w:p>
    <w:p>
      <w:pPr>
        <w:pStyle w:val="PreformattedText"/>
        <w:bidi w:val="0"/>
        <w:jc w:val="left"/>
        <w:rPr/>
      </w:pPr>
      <w:r>
        <w:rPr/>
        <w:t>on the data available, which will lead to a treatment plan. You would want to be</w:t>
      </w:r>
    </w:p>
    <w:p>
      <w:pPr>
        <w:pStyle w:val="PreformattedText"/>
        <w:bidi w:val="0"/>
        <w:jc w:val="left"/>
        <w:rPr/>
      </w:pPr>
      <w:r>
        <w:rPr/>
        <w:t>sure that after the patient leaves your presence, you are confident that you have a</w:t>
      </w:r>
    </w:p>
    <w:p>
      <w:pPr>
        <w:pStyle w:val="PreformattedText"/>
        <w:bidi w:val="0"/>
        <w:jc w:val="left"/>
        <w:rPr/>
      </w:pPr>
      <w:r>
        <w:rPr/>
        <w:t>good idea of the nature of the clinical problems, that the patient is in no</w:t>
      </w:r>
    </w:p>
    <w:p>
      <w:pPr>
        <w:pStyle w:val="PreformattedText"/>
        <w:bidi w:val="0"/>
        <w:jc w:val="left"/>
        <w:rPr/>
      </w:pPr>
      <w:r>
        <w:rPr/>
        <w:t>imminent danger, and that your prescription for treatment and follow-up are</w:t>
      </w:r>
    </w:p>
    <w:p>
      <w:pPr>
        <w:pStyle w:val="PreformattedText"/>
        <w:bidi w:val="0"/>
        <w:jc w:val="left"/>
        <w:rPr/>
      </w:pPr>
      <w:r>
        <w:rPr/>
        <w:t>consistent with the data collected.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exactly what previous Board examiners, and now CSV and AOE</w:t>
      </w:r>
    </w:p>
    <w:p>
      <w:pPr>
        <w:pStyle w:val="PreformattedText"/>
        <w:bidi w:val="0"/>
        <w:jc w:val="left"/>
        <w:rPr/>
      </w:pPr>
      <w:r>
        <w:rPr/>
        <w:t>assessors, are looking for. They want to see that you are careful, thoughtful, and,</w:t>
      </w:r>
    </w:p>
    <w:p>
      <w:pPr>
        <w:pStyle w:val="PreformattedText"/>
        <w:bidi w:val="0"/>
        <w:jc w:val="left"/>
        <w:rPr/>
      </w:pPr>
      <w:r>
        <w:rPr/>
        <w:t>most important, that your clinical reasoning is based on the data collected, and</w:t>
      </w:r>
    </w:p>
    <w:p>
      <w:pPr>
        <w:pStyle w:val="PreformattedText"/>
        <w:bidi w:val="0"/>
        <w:jc w:val="left"/>
        <w:rPr/>
      </w:pPr>
      <w:r>
        <w:rPr/>
        <w:t>that it is logical and clinically sound. If you are taking a three-part CSV, the</w:t>
      </w:r>
    </w:p>
    <w:p>
      <w:pPr>
        <w:pStyle w:val="PreformattedText"/>
        <w:bidi w:val="0"/>
        <w:jc w:val="left"/>
        <w:rPr/>
      </w:pPr>
      <w:r>
        <w:rPr/>
        <w:t>examiner wants to be sure that you have established a strong relationship, have</w:t>
      </w:r>
    </w:p>
    <w:p>
      <w:pPr>
        <w:pStyle w:val="PreformattedText"/>
        <w:bidi w:val="0"/>
        <w:jc w:val="left"/>
        <w:rPr/>
      </w:pPr>
      <w:r>
        <w:rPr/>
        <w:t>done a good interview and mental status examination (that includes collecting</w:t>
      </w:r>
    </w:p>
    <w:p>
      <w:pPr>
        <w:pStyle w:val="PreformattedText"/>
        <w:bidi w:val="0"/>
        <w:jc w:val="left"/>
        <w:rPr/>
      </w:pPr>
      <w:r>
        <w:rPr/>
        <w:t>sufficient information to produce a sound formulation and differential diagnosis),</w:t>
      </w:r>
    </w:p>
    <w:p>
      <w:pPr>
        <w:pStyle w:val="PreformattedText"/>
        <w:bidi w:val="0"/>
        <w:jc w:val="left"/>
        <w:rPr/>
      </w:pPr>
      <w:r>
        <w:rPr/>
        <w:t>and can present the case without necessarily producing the latter two sections.</w:t>
      </w:r>
    </w:p>
    <w:p>
      <w:pPr>
        <w:pStyle w:val="PreformattedText"/>
        <w:bidi w:val="0"/>
        <w:jc w:val="left"/>
        <w:rPr/>
      </w:pPr>
      <w:r>
        <w:rPr/>
        <w:t>Based upon our experience, we strongly believe that the full AOE is the best</w:t>
      </w:r>
    </w:p>
    <w:p>
      <w:pPr>
        <w:pStyle w:val="PreformattedText"/>
        <w:bidi w:val="0"/>
        <w:jc w:val="left"/>
        <w:rPr/>
      </w:pPr>
      <w:r>
        <w:rPr/>
        <w:t>CSV in that it provides not only the first three sections, but the additional</w:t>
      </w:r>
    </w:p>
    <w:p>
      <w:pPr>
        <w:pStyle w:val="PreformattedText"/>
        <w:bidi w:val="0"/>
        <w:jc w:val="left"/>
        <w:rPr/>
      </w:pPr>
      <w:r>
        <w:rPr/>
        <w:t>components of a comprehensive review. The examiners are very interested in the</w:t>
      </w:r>
    </w:p>
    <w:p>
      <w:pPr>
        <w:pStyle w:val="PreformattedText"/>
        <w:bidi w:val="0"/>
        <w:jc w:val="left"/>
        <w:rPr/>
      </w:pPr>
      <w:r>
        <w:rPr/>
        <w:t>way you think—the way you organize your clinical approach, and the way you</w:t>
      </w:r>
    </w:p>
    <w:p>
      <w:pPr>
        <w:pStyle w:val="PreformattedText"/>
        <w:bidi w:val="0"/>
        <w:jc w:val="left"/>
        <w:rPr/>
      </w:pPr>
      <w:r>
        <w:rPr/>
        <w:t>base your clinical hypotheses on the data obtained. Examiners want to know that</w:t>
      </w:r>
    </w:p>
    <w:p>
      <w:pPr>
        <w:pStyle w:val="PreformattedText"/>
        <w:bidi w:val="0"/>
        <w:jc w:val="left"/>
        <w:rPr/>
      </w:pPr>
      <w:r>
        <w:rPr/>
        <w:t>you have a logical, coherent, systematic way of organizing data, considering</w:t>
      </w:r>
    </w:p>
    <w:p>
      <w:pPr>
        <w:pStyle w:val="PreformattedText"/>
        <w:bidi w:val="0"/>
        <w:jc w:val="left"/>
        <w:rPr/>
      </w:pPr>
      <w:r>
        <w:rPr/>
        <w:t>possible areas of concern that were not elicited in the interview.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2-6: MGH CAP Long Forms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</w:t>
      </w:r>
    </w:p>
    <w:p>
      <w:pPr>
        <w:pStyle w:val="PreformattedText"/>
        <w:bidi w:val="0"/>
        <w:jc w:val="left"/>
        <w:rPr/>
      </w:pPr>
      <w:r>
        <w:rPr/>
        <w:t>Page 1 Adapted from ABPN form CAP-CSV V.1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Resident Name | Resident Signature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 of Training PG - Date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Examiner Name | Examiner Signature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Examimer ABPN Certified? (circle ONE): YES NO UNKNOWN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 of Patient | Parent/Guardian Included? Yes 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DIRECTIONS: Complete the sub-score worksheet on pages 2-5 using the anchors shown. An</w:t>
      </w:r>
    </w:p>
    <w:p>
      <w:pPr>
        <w:pStyle w:val="PreformattedText"/>
        <w:bidi w:val="0"/>
        <w:jc w:val="left"/>
        <w:rPr/>
      </w:pPr>
      <w:r>
        <w:rPr/>
        <w:t>overall score of 5 or more is required for an acceptable performance on the 3 major items below.</w:t>
      </w:r>
    </w:p>
    <w:p>
      <w:pPr>
        <w:pStyle w:val="PreformattedText"/>
        <w:bidi w:val="0"/>
        <w:jc w:val="left"/>
        <w:rPr/>
      </w:pPr>
      <w:r>
        <w:rPr/>
        <w:t>Please note that these scores are for overall performance in each area; the resident is not required</w:t>
      </w:r>
    </w:p>
    <w:p>
      <w:pPr>
        <w:pStyle w:val="PreformattedText"/>
        <w:bidi w:val="0"/>
        <w:jc w:val="left"/>
        <w:rPr/>
      </w:pPr>
      <w:r>
        <w:rPr/>
        <w:t>to pass each sub-item. Anchors for patient complexity and interview difficulty are on page 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Put Comments Here: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page is an addendum to ABPN document CAP-CSV v.1 02/09.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Residency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2</w:t>
      </w:r>
    </w:p>
    <w:p>
      <w:pPr>
        <w:pStyle w:val="PreformattedText"/>
        <w:bidi w:val="0"/>
        <w:jc w:val="left"/>
        <w:rPr/>
      </w:pPr>
      <w:r>
        <w:rPr/>
        <w:t>Resident [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1. Physician Patient Relationship (overall): ( Acceptable (~ Unacceptable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1-1. Develops rapport with patient (and parent/guardian when present)</w:t>
      </w:r>
    </w:p>
    <w:p>
      <w:pPr>
        <w:pStyle w:val="PreformattedText"/>
        <w:bidi w:val="0"/>
        <w:jc w:val="left"/>
        <w:rPr/>
      </w:pPr>
      <w:r>
        <w:rPr/>
        <w:t>Excellent: Clear, developmentally appropriate introduction to and interaction with patient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parent figure Cc 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Courteous, professional demeanor C7</w:t>
      </w:r>
    </w:p>
    <w:p>
      <w:pPr>
        <w:pStyle w:val="PreformattedText"/>
        <w:bidi w:val="0"/>
        <w:jc w:val="left"/>
        <w:rPr/>
      </w:pPr>
      <w:r>
        <w:rPr/>
        <w:t>Exhibits warmth and empathy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Acceptable developmental approach C 6</w:t>
      </w:r>
    </w:p>
    <w:p>
      <w:pPr>
        <w:pStyle w:val="PreformattedText"/>
        <w:bidi w:val="0"/>
        <w:jc w:val="left"/>
        <w:rPr/>
      </w:pPr>
      <w:r>
        <w:rPr/>
        <w:t>Adequate introduction</w:t>
      </w:r>
    </w:p>
    <w:p>
      <w:pPr>
        <w:pStyle w:val="PreformattedText"/>
        <w:bidi w:val="0"/>
        <w:jc w:val="left"/>
        <w:rPr/>
      </w:pPr>
      <w:r>
        <w:rPr/>
        <w:t>Generally respectful Cs</w:t>
      </w:r>
    </w:p>
    <w:p>
      <w:pPr>
        <w:pStyle w:val="PreformattedText"/>
        <w:bidi w:val="0"/>
        <w:jc w:val="left"/>
        <w:rPr/>
      </w:pPr>
      <w:r>
        <w:rPr/>
        <w:t>Adequate empathy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Inconsistent use of developmentally appropriate communication style C4</w:t>
      </w:r>
    </w:p>
    <w:p>
      <w:pPr>
        <w:pStyle w:val="PreformattedText"/>
        <w:bidi w:val="0"/>
        <w:jc w:val="left"/>
        <w:rPr/>
      </w:pPr>
      <w:r>
        <w:rPr/>
        <w:t>Inadequate introduction</w:t>
      </w:r>
    </w:p>
    <w:p>
      <w:pPr>
        <w:pStyle w:val="PreformattedText"/>
        <w:bidi w:val="0"/>
        <w:jc w:val="left"/>
        <w:rPr/>
      </w:pPr>
      <w:r>
        <w:rPr/>
        <w:t>Inconsistent demeanor CB</w:t>
      </w:r>
    </w:p>
    <w:p>
      <w:pPr>
        <w:pStyle w:val="PreformattedText"/>
        <w:bidi w:val="0"/>
        <w:jc w:val="left"/>
        <w:rPr/>
      </w:pPr>
      <w:r>
        <w:rPr/>
        <w:t>Lacks empathy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Fails to use developmentally appropriate communication style C2</w:t>
      </w:r>
    </w:p>
    <w:p>
      <w:pPr>
        <w:pStyle w:val="PreformattedText"/>
        <w:bidi w:val="0"/>
        <w:jc w:val="left"/>
        <w:rPr/>
      </w:pPr>
      <w:r>
        <w:rPr/>
        <w:t>No introduction or misrepresentation of the situation</w:t>
      </w:r>
    </w:p>
    <w:p>
      <w:pPr>
        <w:pStyle w:val="PreformattedText"/>
        <w:bidi w:val="0"/>
        <w:jc w:val="left"/>
        <w:rPr/>
      </w:pPr>
      <w:r>
        <w:rPr/>
        <w:t>Arrogant, disrespectful, awkward, rude, or inappropriate comments C1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Obvious anger or frustration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1-2. Responds appropriately to patient (and parent/guardian when present)</w:t>
      </w:r>
    </w:p>
    <w:p>
      <w:pPr>
        <w:pStyle w:val="PreformattedText"/>
        <w:bidi w:val="0"/>
        <w:jc w:val="left"/>
        <w:rPr/>
      </w:pPr>
      <w:r>
        <w:rPr/>
        <w:t>Excellent: Responds empathically to verbal and nonverbal cues 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Adjusts interview to patient's developmental level and cultural background 8</w:t>
      </w:r>
    </w:p>
    <w:p>
      <w:pPr>
        <w:pStyle w:val="PreformattedText"/>
        <w:bidi w:val="0"/>
        <w:jc w:val="left"/>
        <w:rPr/>
      </w:pPr>
      <w:r>
        <w:rPr/>
        <w:t>Adjusts interview to new information</w:t>
      </w:r>
    </w:p>
    <w:p>
      <w:pPr>
        <w:pStyle w:val="PreformattedText"/>
        <w:bidi w:val="0"/>
        <w:jc w:val="left"/>
        <w:rPr/>
      </w:pPr>
      <w:r>
        <w:rPr/>
        <w:t>In excellent manner, guides and manages the parent/guardian - child/adolescent O</w:t>
      </w:r>
    </w:p>
    <w:p>
      <w:pPr>
        <w:pStyle w:val="PreformattedText"/>
        <w:bidi w:val="0"/>
        <w:jc w:val="left"/>
        <w:rPr/>
      </w:pPr>
      <w:r>
        <w:rPr/>
        <w:t>interaction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Adequate developmental response to verbal and nonverbal cues C 6</w:t>
      </w:r>
    </w:p>
    <w:p>
      <w:pPr>
        <w:pStyle w:val="PreformattedText"/>
        <w:bidi w:val="0"/>
        <w:jc w:val="left"/>
        <w:rPr/>
      </w:pPr>
      <w:r>
        <w:rPr/>
        <w:t>Occasional use of technical jargon</w:t>
      </w:r>
    </w:p>
    <w:p>
      <w:pPr>
        <w:pStyle w:val="PreformattedText"/>
        <w:bidi w:val="0"/>
        <w:jc w:val="left"/>
        <w:rPr/>
      </w:pPr>
      <w:r>
        <w:rPr/>
        <w:t>Adjusts interview to most new information Cos</w:t>
      </w:r>
    </w:p>
    <w:p>
      <w:pPr>
        <w:pStyle w:val="PreformattedText"/>
        <w:bidi w:val="0"/>
        <w:jc w:val="left"/>
        <w:rPr/>
      </w:pPr>
      <w:r>
        <w:rPr/>
        <w:t>Guides and manages the parent/guardian - child/adolescent interaction well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Misses important verbal and non-verbal cues C4</w:t>
      </w:r>
    </w:p>
    <w:p>
      <w:pPr>
        <w:pStyle w:val="PreformattedText"/>
        <w:bidi w:val="0"/>
        <w:jc w:val="left"/>
        <w:rPr/>
      </w:pPr>
      <w:r>
        <w:rPr/>
        <w:t>Inconsistent awareness of patient's developmental level or cultural background</w:t>
      </w:r>
    </w:p>
    <w:p>
      <w:pPr>
        <w:pStyle w:val="PreformattedText"/>
        <w:bidi w:val="0"/>
        <w:jc w:val="left"/>
        <w:rPr/>
      </w:pPr>
      <w:r>
        <w:rPr/>
        <w:t>Shows minimal response to sensitive information CB</w:t>
      </w:r>
    </w:p>
    <w:p>
      <w:pPr>
        <w:pStyle w:val="PreformattedText"/>
        <w:bidi w:val="0"/>
        <w:jc w:val="left"/>
        <w:rPr/>
      </w:pPr>
      <w:r>
        <w:rPr/>
        <w:t>Inflexible interviewing style</w:t>
      </w:r>
    </w:p>
    <w:p>
      <w:pPr>
        <w:pStyle w:val="PreformattedText"/>
        <w:bidi w:val="0"/>
        <w:jc w:val="left"/>
        <w:rPr/>
      </w:pPr>
      <w:r>
        <w:rPr/>
        <w:t>Fair guiding and management of the parent/guardian - child/adolescent interaction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Unaware of patient's developmental level or cultural background C2 ]</w:t>
      </w:r>
    </w:p>
    <w:p>
      <w:pPr>
        <w:pStyle w:val="PreformattedText"/>
        <w:bidi w:val="0"/>
        <w:jc w:val="left"/>
        <w:rPr/>
      </w:pPr>
      <w:r>
        <w:rPr/>
        <w:t>Responds with angry, abusive or dismissive comments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Resident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Examiner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| Date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Frequently loses composure C1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Criticizes, demeans, or condemns patient</w:t>
      </w:r>
    </w:p>
    <w:p>
      <w:pPr>
        <w:pStyle w:val="PreformattedText"/>
        <w:bidi w:val="0"/>
        <w:jc w:val="left"/>
        <w:rPr/>
      </w:pPr>
      <w:r>
        <w:rPr/>
        <w:t>Poorly guides and manages the parent/guardian - child/adolescent interaction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4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1-3. Foll cues pr d by patient (and par guardian when present)</w:t>
      </w:r>
    </w:p>
    <w:p>
      <w:pPr>
        <w:pStyle w:val="PreformattedText"/>
        <w:bidi w:val="0"/>
        <w:jc w:val="left"/>
        <w:rPr/>
      </w:pPr>
      <w:r>
        <w:rPr/>
        <w:t>Excellent: Responds in developmentally appropriate ways to verbal and nonverbal cues CB</w:t>
      </w:r>
    </w:p>
    <w:p>
      <w:pPr>
        <w:pStyle w:val="PreformattedText"/>
        <w:bidi w:val="0"/>
        <w:jc w:val="left"/>
        <w:rPr/>
      </w:pPr>
      <w:r>
        <w:rPr/>
        <w:t>Follows up on all pertinent information</w:t>
      </w:r>
    </w:p>
    <w:p>
      <w:pPr>
        <w:pStyle w:val="PreformattedText"/>
        <w:bidi w:val="0"/>
        <w:jc w:val="left"/>
        <w:rPr/>
      </w:pPr>
      <w:r>
        <w:rPr/>
        <w:t>Seeks clarification of ambiguous information C7</w:t>
      </w:r>
    </w:p>
    <w:p>
      <w:pPr>
        <w:pStyle w:val="PreformattedText"/>
        <w:bidi w:val="0"/>
        <w:jc w:val="left"/>
        <w:rPr/>
      </w:pPr>
      <w:r>
        <w:rPr/>
        <w:t>Good: Generally responds in developmentally appropriate ways to major verbal and nonverbal C 6</w:t>
      </w:r>
    </w:p>
    <w:p>
      <w:pPr>
        <w:pStyle w:val="PreformattedText"/>
        <w:bidi w:val="0"/>
        <w:jc w:val="left"/>
        <w:rPr/>
      </w:pPr>
      <w:r>
        <w:rPr/>
        <w:t>cues</w:t>
      </w:r>
    </w:p>
    <w:p>
      <w:pPr>
        <w:pStyle w:val="PreformattedText"/>
        <w:bidi w:val="0"/>
        <w:jc w:val="left"/>
        <w:rPr/>
      </w:pPr>
      <w:r>
        <w:rPr/>
        <w:t>Generally follows up on major issues presented by the patient Cos</w:t>
      </w:r>
    </w:p>
    <w:p>
      <w:pPr>
        <w:pStyle w:val="PreformattedText"/>
        <w:bidi w:val="0"/>
        <w:jc w:val="left"/>
        <w:rPr/>
      </w:pPr>
      <w:r>
        <w:rPr/>
        <w:t>Misses no major verbal or nonverbal information</w:t>
      </w:r>
    </w:p>
    <w:p>
      <w:pPr>
        <w:pStyle w:val="PreformattedText"/>
        <w:bidi w:val="0"/>
        <w:jc w:val="left"/>
        <w:rPr/>
      </w:pPr>
      <w:r>
        <w:rPr/>
        <w:t>Fair: Inconsistent developmentally appropriate response to verbal and nonverbal cues C4</w:t>
      </w:r>
    </w:p>
    <w:p>
      <w:pPr>
        <w:pStyle w:val="PreformattedText"/>
        <w:bidi w:val="0"/>
        <w:jc w:val="left"/>
        <w:rPr/>
      </w:pPr>
      <w:r>
        <w:rPr/>
        <w:t>Misses significant verbal and nonverbal information</w:t>
      </w:r>
    </w:p>
    <w:p>
      <w:pPr>
        <w:pStyle w:val="PreformattedText"/>
        <w:bidi w:val="0"/>
        <w:jc w:val="left"/>
        <w:rPr/>
      </w:pPr>
      <w:r>
        <w:rPr/>
        <w:t>Fails to ask for clarification of ambiguous information C3</w:t>
      </w:r>
    </w:p>
    <w:p>
      <w:pPr>
        <w:pStyle w:val="PreformattedText"/>
        <w:bidi w:val="0"/>
        <w:jc w:val="left"/>
        <w:rPr/>
      </w:pPr>
      <w:r>
        <w:rPr/>
        <w:t>Poor: Ignores or fails to respond in developmentally appropriate ways to verbal and nonverbal C2</w:t>
      </w:r>
    </w:p>
    <w:p>
      <w:pPr>
        <w:pStyle w:val="PreformattedText"/>
        <w:bidi w:val="0"/>
        <w:jc w:val="left"/>
        <w:rPr/>
      </w:pPr>
      <w:r>
        <w:rPr/>
        <w:t>cues</w:t>
      </w:r>
    </w:p>
    <w:p>
      <w:pPr>
        <w:pStyle w:val="PreformattedText"/>
        <w:bidi w:val="0"/>
        <w:jc w:val="left"/>
        <w:rPr/>
      </w:pPr>
      <w:r>
        <w:rPr/>
        <w:t>Grossly misinterprets verbal or nonverbal information C1</w:t>
      </w:r>
    </w:p>
    <w:p>
      <w:pPr>
        <w:pStyle w:val="PreformattedText"/>
        <w:bidi w:val="0"/>
        <w:jc w:val="left"/>
        <w:rPr/>
      </w:pPr>
      <w:r>
        <w:rPr/>
        <w:t>2. Psychiatric Interview (overall): (~ Acceptable ( Unacceptable</w:t>
      </w:r>
    </w:p>
    <w:p>
      <w:pPr>
        <w:pStyle w:val="PreformattedText"/>
        <w:bidi w:val="0"/>
        <w:jc w:val="left"/>
        <w:rPr/>
      </w:pPr>
      <w:r>
        <w:rPr/>
        <w:t>of interview</w:t>
      </w:r>
    </w:p>
    <w:p>
      <w:pPr>
        <w:pStyle w:val="PreformattedText"/>
        <w:bidi w:val="0"/>
        <w:jc w:val="left"/>
        <w:rPr/>
      </w:pPr>
      <w:r>
        <w:rPr/>
        <w:t>2-1. Obtains sufficient data from the patient (and parent/guardian when present) for formulation of DSM</w:t>
      </w:r>
    </w:p>
    <w:p>
      <w:pPr>
        <w:pStyle w:val="PreformattedText"/>
        <w:bidi w:val="0"/>
        <w:jc w:val="left"/>
        <w:rPr/>
      </w:pPr>
      <w:r>
        <w:rPr/>
        <w:t>Axes I-V diffe ial di. is and di le 1</w:t>
      </w:r>
    </w:p>
    <w:p>
      <w:pPr>
        <w:pStyle w:val="PreformattedText"/>
        <w:bidi w:val="0"/>
        <w:jc w:val="left"/>
        <w:rPr/>
      </w:pPr>
      <w:r>
        <w:rPr/>
        <w:t>Excellent: Assists the patient (and parent/guardian when present) in describing the full range of C 8</w:t>
      </w:r>
    </w:p>
    <w:p>
      <w:pPr>
        <w:pStyle w:val="PreformattedText"/>
        <w:bidi w:val="0"/>
        <w:jc w:val="left"/>
        <w:rPr/>
      </w:pPr>
      <w:r>
        <w:rPr/>
        <w:t>symptoms and history</w:t>
      </w:r>
    </w:p>
    <w:p>
      <w:pPr>
        <w:pStyle w:val="PreformattedText"/>
        <w:bidi w:val="0"/>
        <w:jc w:val="left"/>
        <w:rPr/>
      </w:pPr>
      <w:r>
        <w:rPr/>
        <w:t>Explores all pertinent domains of information including development and family C7</w:t>
      </w:r>
    </w:p>
    <w:p>
      <w:pPr>
        <w:pStyle w:val="PreformattedText"/>
        <w:bidi w:val="0"/>
        <w:jc w:val="left"/>
        <w:rPr/>
      </w:pPr>
      <w:r>
        <w:rPr/>
        <w:t>interactional history and observations</w:t>
      </w:r>
    </w:p>
    <w:p>
      <w:pPr>
        <w:pStyle w:val="PreformattedText"/>
        <w:bidi w:val="0"/>
        <w:jc w:val="left"/>
        <w:rPr/>
      </w:pPr>
      <w:r>
        <w:rPr/>
        <w:t>Gathers adequate Information for DSM checklists</w:t>
      </w:r>
    </w:p>
    <w:p>
      <w:pPr>
        <w:pStyle w:val="PreformattedText"/>
        <w:bidi w:val="0"/>
        <w:jc w:val="left"/>
        <w:rPr/>
      </w:pPr>
      <w:r>
        <w:rPr/>
        <w:t>Good: Allows patient (and parent/guardian when present) to describe major symptoms and</w:t>
      </w:r>
    </w:p>
    <w:p>
      <w:pPr>
        <w:pStyle w:val="PreformattedText"/>
        <w:bidi w:val="0"/>
        <w:jc w:val="left"/>
        <w:rPr/>
      </w:pPr>
      <w:r>
        <w:rPr/>
        <w:t>history C 6</w:t>
      </w:r>
    </w:p>
    <w:p>
      <w:pPr>
        <w:pStyle w:val="PreformattedText"/>
        <w:bidi w:val="0"/>
        <w:jc w:val="left"/>
        <w:rPr/>
      </w:pPr>
      <w:r>
        <w:rPr/>
        <w:t>Explores the major domains of information including development and family</w:t>
      </w:r>
    </w:p>
    <w:p>
      <w:pPr>
        <w:pStyle w:val="PreformattedText"/>
        <w:bidi w:val="0"/>
        <w:jc w:val="left"/>
        <w:rPr/>
      </w:pPr>
      <w:r>
        <w:rPr/>
        <w:t>interactional history and observations Cos</w:t>
      </w:r>
    </w:p>
    <w:p>
      <w:pPr>
        <w:pStyle w:val="PreformattedText"/>
        <w:bidi w:val="0"/>
        <w:jc w:val="left"/>
        <w:rPr/>
      </w:pPr>
      <w:r>
        <w:rPr/>
        <w:t>Focuses interview on DSM checklists</w:t>
      </w:r>
    </w:p>
    <w:p>
      <w:pPr>
        <w:pStyle w:val="PreformattedText"/>
        <w:bidi w:val="0"/>
        <w:jc w:val="left"/>
        <w:rPr/>
      </w:pPr>
      <w:r>
        <w:rPr/>
        <w:t>Fair: Misses important domains of information such as development and family interactional C4</w:t>
      </w:r>
    </w:p>
    <w:p>
      <w:pPr>
        <w:pStyle w:val="PreformattedText"/>
        <w:bidi w:val="0"/>
        <w:jc w:val="left"/>
        <w:rPr/>
      </w:pPr>
      <w:r>
        <w:rPr/>
        <w:t>history and observations</w:t>
      </w:r>
    </w:p>
    <w:p>
      <w:pPr>
        <w:pStyle w:val="PreformattedText"/>
        <w:bidi w:val="0"/>
        <w:jc w:val="left"/>
        <w:rPr/>
      </w:pPr>
      <w:r>
        <w:rPr/>
        <w:t>Shows little awareness or regard for DSM diagnoses C3</w:t>
      </w:r>
    </w:p>
    <w:p>
      <w:pPr>
        <w:pStyle w:val="PreformattedText"/>
        <w:bidi w:val="0"/>
        <w:jc w:val="left"/>
        <w:rPr/>
      </w:pPr>
      <w:r>
        <w:rPr/>
        <w:t>Fails to consider alternative diagnoses</w:t>
      </w:r>
    </w:p>
    <w:p>
      <w:pPr>
        <w:pStyle w:val="PreformattedText"/>
        <w:bidi w:val="0"/>
        <w:jc w:val="left"/>
        <w:rPr/>
      </w:pPr>
      <w:r>
        <w:rPr/>
        <w:t>Limits interview to DSM checklists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II.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5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Poor: Fails to gather sufficient information for major diagnosis or developmental or family C2</w:t>
      </w:r>
    </w:p>
    <w:p>
      <w:pPr>
        <w:pStyle w:val="PreformattedText"/>
        <w:bidi w:val="0"/>
        <w:jc w:val="left"/>
        <w:rPr/>
      </w:pPr>
      <w:r>
        <w:rPr/>
        <w:t>assessment</w:t>
      </w:r>
    </w:p>
    <w:p>
      <w:pPr>
        <w:pStyle w:val="PreformattedText"/>
        <w:bidi w:val="0"/>
        <w:jc w:val="left"/>
        <w:rPr/>
      </w:pPr>
      <w:r>
        <w:rPr/>
        <w:t>Misinterprets or misrepresents diagnostic information C1</w:t>
      </w:r>
    </w:p>
    <w:p>
      <w:pPr>
        <w:pStyle w:val="PreformattedText"/>
        <w:bidi w:val="0"/>
        <w:jc w:val="left"/>
        <w:rPr/>
      </w:pPr>
      <w:r>
        <w:rPr/>
        <w:t>2-2. Obtains psychiatric, developmental, medical, substance use, family, social/educational, and risk</w:t>
      </w:r>
    </w:p>
    <w:p>
      <w:pPr>
        <w:pStyle w:val="PreformattedText"/>
        <w:bidi w:val="0"/>
        <w:jc w:val="left"/>
        <w:rPr/>
      </w:pPr>
      <w:r>
        <w:rPr/>
        <w:t>(suicidality, homicidality, high-risk behavior, trauma, abuse) histories</w:t>
      </w:r>
    </w:p>
    <w:p>
      <w:pPr>
        <w:pStyle w:val="PreformattedText"/>
        <w:bidi w:val="0"/>
        <w:jc w:val="left"/>
        <w:rPr/>
      </w:pPr>
      <w:r>
        <w:rPr/>
        <w:t>Excellent: Assists the patient (and parent/guardian when present) in presenting each aspect of the CB</w:t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  <w:t>Gathers a wide range of biopsychosecial and developmental information C7</w:t>
      </w:r>
    </w:p>
    <w:p>
      <w:pPr>
        <w:pStyle w:val="PreformattedText"/>
        <w:bidi w:val="0"/>
        <w:jc w:val="left"/>
        <w:rPr/>
      </w:pPr>
      <w:r>
        <w:rPr/>
        <w:t>Maintains focus and logical progression of interview</w:t>
      </w:r>
    </w:p>
    <w:p>
      <w:pPr>
        <w:pStyle w:val="PreformattedText"/>
        <w:bidi w:val="0"/>
        <w:jc w:val="left"/>
        <w:rPr/>
      </w:pPr>
      <w:r>
        <w:rPr/>
        <w:t>Appears comfortable with difficult or sensitive topics</w:t>
      </w:r>
    </w:p>
    <w:p>
      <w:pPr>
        <w:pStyle w:val="PreformattedText"/>
        <w:bidi w:val="0"/>
        <w:jc w:val="left"/>
        <w:rPr/>
      </w:pPr>
      <w:r>
        <w:rPr/>
        <w:t>Good: Allows the patient (and parent/guardian when present) to present an adequate range of C 6</w:t>
      </w:r>
    </w:p>
    <w:p>
      <w:pPr>
        <w:pStyle w:val="PreformattedText"/>
        <w:bidi w:val="0"/>
        <w:jc w:val="left"/>
        <w:rPr/>
      </w:pPr>
      <w:r>
        <w:rPr/>
        <w:t>material</w:t>
      </w:r>
    </w:p>
    <w:p>
      <w:pPr>
        <w:pStyle w:val="PreformattedText"/>
        <w:bidi w:val="0"/>
        <w:jc w:val="left"/>
        <w:rPr/>
      </w:pPr>
      <w:r>
        <w:rPr/>
        <w:t>Gathers adequate biopsychosocial and developmental information Cos</w:t>
      </w:r>
    </w:p>
    <w:p>
      <w:pPr>
        <w:pStyle w:val="PreformattedText"/>
        <w:bidi w:val="0"/>
        <w:jc w:val="left"/>
        <w:rPr/>
      </w:pPr>
      <w:r>
        <w:rPr/>
        <w:t>Generally redirects the patient when necessary</w:t>
      </w:r>
    </w:p>
    <w:p>
      <w:pPr>
        <w:pStyle w:val="PreformattedText"/>
        <w:bidi w:val="0"/>
        <w:jc w:val="left"/>
        <w:rPr/>
      </w:pPr>
      <w:r>
        <w:rPr/>
        <w:t>Somewhat uncomfortable with difficult or sensitive topics</w:t>
      </w:r>
    </w:p>
    <w:p>
      <w:pPr>
        <w:pStyle w:val="PreformattedText"/>
        <w:bidi w:val="0"/>
        <w:jc w:val="left"/>
        <w:rPr/>
      </w:pPr>
      <w:r>
        <w:rPr/>
        <w:t>Fair: Interrupts or interferes with the patient's story C4</w:t>
      </w:r>
    </w:p>
    <w:p>
      <w:pPr>
        <w:pStyle w:val="PreformattedText"/>
        <w:bidi w:val="0"/>
        <w:jc w:val="left"/>
        <w:rPr/>
      </w:pPr>
      <w:r>
        <w:rPr/>
        <w:t>Misses important biopsychosocial and developmental information</w:t>
      </w:r>
    </w:p>
    <w:p>
      <w:pPr>
        <w:pStyle w:val="PreformattedText"/>
        <w:bidi w:val="0"/>
        <w:jc w:val="left"/>
        <w:rPr/>
      </w:pPr>
      <w:r>
        <w:rPr/>
        <w:t>Fails to redirect or focus a disorganized or hyperverbal patient C3</w:t>
      </w:r>
    </w:p>
    <w:p>
      <w:pPr>
        <w:pStyle w:val="PreformattedText"/>
        <w:bidi w:val="0"/>
        <w:jc w:val="left"/>
        <w:rPr/>
      </w:pPr>
      <w:r>
        <w:rPr/>
        <w:t>Avoids difficult or sensitive topics</w:t>
      </w:r>
    </w:p>
    <w:p>
      <w:pPr>
        <w:pStyle w:val="PreformattedText"/>
        <w:bidi w:val="0"/>
        <w:jc w:val="left"/>
        <w:rPr/>
      </w:pPr>
      <w:r>
        <w:rPr/>
        <w:t>Poor: Ignores pertinent areas of the biopsychosocial and developmental history C2</w:t>
      </w:r>
    </w:p>
    <w:p>
      <w:pPr>
        <w:pStyle w:val="PreformattedText"/>
        <w:bidi w:val="0"/>
        <w:jc w:val="left"/>
        <w:rPr/>
      </w:pPr>
      <w:r>
        <w:rPr/>
        <w:t>Asks cursory, disorganized, or irrelevant questions</w:t>
      </w:r>
    </w:p>
    <w:p>
      <w:pPr>
        <w:pStyle w:val="PreformattedText"/>
        <w:bidi w:val="0"/>
        <w:jc w:val="left"/>
        <w:rPr/>
      </w:pPr>
      <w:r>
        <w:rPr/>
        <w:t>Loses control of the interview C1</w:t>
      </w:r>
    </w:p>
    <w:p>
      <w:pPr>
        <w:pStyle w:val="PreformattedText"/>
        <w:bidi w:val="0"/>
        <w:jc w:val="left"/>
        <w:rPr/>
      </w:pPr>
      <w:r>
        <w:rPr/>
        <w:t>Responds inappropriately to difficult or sensitive topics</w:t>
      </w:r>
    </w:p>
    <w:p>
      <w:pPr>
        <w:pStyle w:val="PreformattedText"/>
        <w:bidi w:val="0"/>
        <w:jc w:val="left"/>
        <w:rPr/>
      </w:pPr>
      <w:r>
        <w:rPr/>
        <w:t>2-3. Screens for suicidality, homicidality, high-risk behavior, abuse, and trauma in developmentally</w:t>
      </w:r>
    </w:p>
    <w:p>
      <w:pPr>
        <w:pStyle w:val="PreformattedText"/>
        <w:bidi w:val="0"/>
        <w:jc w:val="left"/>
        <w:rPr/>
      </w:pPr>
      <w:r>
        <w:rPr/>
        <w:t>appropriate manner</w:t>
      </w:r>
    </w:p>
    <w:p>
      <w:pPr>
        <w:pStyle w:val="PreformattedText"/>
        <w:bidi w:val="0"/>
        <w:jc w:val="left"/>
        <w:rPr/>
      </w:pPr>
      <w:r>
        <w:rPr/>
        <w:t>Excellent: Approaches topic frankly, but with sensitivity and empathy CB</w:t>
      </w:r>
    </w:p>
    <w:p>
      <w:pPr>
        <w:pStyle w:val="PreformattedText"/>
        <w:bidi w:val="0"/>
        <w:jc w:val="left"/>
        <w:rPr/>
      </w:pPr>
      <w:r>
        <w:rPr/>
        <w:t>Asks questions appropriate to the context of the interview</w:t>
      </w:r>
    </w:p>
    <w:p>
      <w:pPr>
        <w:pStyle w:val="PreformattedText"/>
        <w:bidi w:val="0"/>
        <w:jc w:val="left"/>
        <w:rPr/>
      </w:pPr>
      <w:r>
        <w:rPr/>
        <w:t>Fallows up with specific questions C7</w:t>
      </w:r>
    </w:p>
    <w:p>
      <w:pPr>
        <w:pStyle w:val="PreformattedText"/>
        <w:bidi w:val="0"/>
        <w:jc w:val="left"/>
        <w:rPr/>
      </w:pPr>
      <w:r>
        <w:rPr/>
        <w:t>A specific risk factors, if relevant</w:t>
      </w:r>
    </w:p>
    <w:p>
      <w:pPr>
        <w:pStyle w:val="PreformattedText"/>
        <w:bidi w:val="0"/>
        <w:jc w:val="left"/>
        <w:rPr/>
      </w:pPr>
      <w:r>
        <w:rPr/>
        <w:t>Good: Approaches topic somewhat awkwardly C 6</w:t>
      </w:r>
    </w:p>
    <w:p>
      <w:pPr>
        <w:pStyle w:val="PreformattedText"/>
        <w:bidi w:val="0"/>
        <w:jc w:val="left"/>
        <w:rPr/>
      </w:pPr>
      <w:r>
        <w:rPr/>
        <w:t>Asks general screening questions only</w:t>
      </w:r>
    </w:p>
    <w:p>
      <w:pPr>
        <w:pStyle w:val="PreformattedText"/>
        <w:bidi w:val="0"/>
        <w:jc w:val="left"/>
        <w:rPr/>
      </w:pPr>
      <w:r>
        <w:rPr/>
        <w:t>Follows up with 1-2 specific questions Cos</w:t>
      </w:r>
    </w:p>
    <w:p>
      <w:pPr>
        <w:pStyle w:val="PreformattedText"/>
        <w:bidi w:val="0"/>
        <w:jc w:val="left"/>
        <w:rPr/>
      </w:pPr>
      <w:r>
        <w:rPr/>
        <w:t>Fair: Approaches topic with abrupt, accusatory, or incredulous manner C4</w:t>
      </w:r>
    </w:p>
    <w:p>
      <w:pPr>
        <w:pStyle w:val="PreformattedText"/>
        <w:bidi w:val="0"/>
        <w:jc w:val="left"/>
        <w:rPr/>
      </w:pPr>
      <w:r>
        <w:rPr/>
        <w:t>Asks only indirect or cursory questions</w:t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Obtains no detailed information C3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www.abpr.com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6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Poor: Fails to address safety issues including abuse, trauma, or suicidal or homicidal ideation C2</w:t>
      </w:r>
    </w:p>
    <w:p>
      <w:pPr>
        <w:pStyle w:val="PreformattedText"/>
        <w:bidi w:val="0"/>
        <w:jc w:val="left"/>
        <w:rPr/>
      </w:pPr>
      <w:r>
        <w:rPr/>
        <w:t>Disregards pertinent information in the history regarding patient's risk factors C1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Page7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2-4. Uses developmentally appropriate interview tech luding obser play materials when</w:t>
      </w:r>
    </w:p>
    <w:p>
      <w:pPr>
        <w:pStyle w:val="PreformattedText"/>
        <w:bidi w:val="0"/>
        <w:jc w:val="left"/>
        <w:rPr/>
      </w:pPr>
      <w:r>
        <w:rPr/>
        <w:t>appropriate, and open- and close-ended questions</w:t>
      </w:r>
    </w:p>
    <w:p>
      <w:pPr>
        <w:pStyle w:val="PreformattedText"/>
        <w:bidi w:val="0"/>
        <w:jc w:val="left"/>
        <w:rPr/>
      </w:pPr>
      <w:r>
        <w:rPr/>
        <w:t>Excellent: Uses frequent, well-structured open-ended questions C 8</w:t>
      </w:r>
    </w:p>
    <w:p>
      <w:pPr>
        <w:pStyle w:val="PreformattedText"/>
        <w:bidi w:val="0"/>
        <w:jc w:val="left"/>
        <w:rPr/>
      </w:pPr>
      <w:r>
        <w:rPr/>
        <w:t>Balances open and closed questions</w:t>
      </w:r>
    </w:p>
    <w:p>
      <w:pPr>
        <w:pStyle w:val="PreformattedText"/>
        <w:bidi w:val="0"/>
        <w:jc w:val="left"/>
        <w:rPr/>
      </w:pPr>
      <w:r>
        <w:rPr/>
        <w:t>Consistently uses ancillary play materials when appropriate C7</w:t>
      </w:r>
    </w:p>
    <w:p>
      <w:pPr>
        <w:pStyle w:val="PreformattedText"/>
        <w:bidi w:val="0"/>
        <w:jc w:val="left"/>
        <w:rPr/>
      </w:pPr>
      <w:r>
        <w:rPr/>
        <w:t>Good: Uses occasional open-ended questions Ce</w:t>
      </w:r>
    </w:p>
    <w:p>
      <w:pPr>
        <w:pStyle w:val="PreformattedText"/>
        <w:bidi w:val="0"/>
        <w:jc w:val="left"/>
        <w:rPr/>
      </w:pPr>
      <w:r>
        <w:rPr/>
        <w:t>Often uses ancillary play materials when appropriate</w:t>
      </w:r>
    </w:p>
    <w:p>
      <w:pPr>
        <w:pStyle w:val="PreformattedText"/>
        <w:bidi w:val="0"/>
        <w:jc w:val="left"/>
        <w:rPr/>
      </w:pPr>
      <w:r>
        <w:rPr/>
        <w:t>© 5</w:t>
      </w:r>
    </w:p>
    <w:p>
      <w:pPr>
        <w:pStyle w:val="PreformattedText"/>
        <w:bidi w:val="0"/>
        <w:jc w:val="left"/>
        <w:rPr/>
      </w:pPr>
      <w:r>
        <w:rPr/>
        <w:t>Fair: Interview consists primarily of directive, closed-ended questions C4</w:t>
      </w:r>
    </w:p>
    <w:p>
      <w:pPr>
        <w:pStyle w:val="PreformattedText"/>
        <w:bidi w:val="0"/>
        <w:jc w:val="left"/>
        <w:rPr/>
      </w:pPr>
      <w:r>
        <w:rPr/>
        <w:t>Inconsistent use of ancillary play materials when appropriate</w:t>
      </w:r>
    </w:p>
    <w:p>
      <w:pPr>
        <w:pStyle w:val="PreformattedText"/>
        <w:bidi w:val="0"/>
        <w:jc w:val="left"/>
        <w:rPr/>
      </w:pPr>
      <w:r>
        <w:rPr/>
        <w:t>© 3</w:t>
      </w:r>
    </w:p>
    <w:p>
      <w:pPr>
        <w:pStyle w:val="PreformattedText"/>
        <w:bidi w:val="0"/>
        <w:jc w:val="left"/>
        <w:rPr/>
      </w:pPr>
      <w:r>
        <w:rPr/>
        <w:t>Poor: Interview consists entirely of narrowly focused, closed-ended questions C2</w:t>
      </w:r>
    </w:p>
    <w:p>
      <w:pPr>
        <w:pStyle w:val="PreformattedText"/>
        <w:bidi w:val="0"/>
        <w:jc w:val="left"/>
        <w:rPr/>
      </w:pPr>
      <w:r>
        <w:rPr/>
        <w:t>Fails to use ancillary play materials when appropriate</w:t>
      </w:r>
    </w:p>
    <w:p>
      <w:pPr>
        <w:pStyle w:val="PreformattedText"/>
        <w:bidi w:val="0"/>
        <w:jc w:val="left"/>
        <w:rPr/>
      </w:pPr>
      <w:r>
        <w:rPr/>
        <w:t>O 1</w:t>
      </w:r>
    </w:p>
    <w:p>
      <w:pPr>
        <w:pStyle w:val="PreformattedText"/>
        <w:bidi w:val="0"/>
        <w:jc w:val="left"/>
        <w:rPr/>
      </w:pPr>
      <w:r>
        <w:rPr/>
        <w:t>2-5. Obtains develop lly-appropriate I status observ:</w:t>
      </w:r>
    </w:p>
    <w:p>
      <w:pPr>
        <w:pStyle w:val="PreformattedText"/>
        <w:bidi w:val="0"/>
        <w:jc w:val="left"/>
        <w:rPr/>
      </w:pPr>
      <w:r>
        <w:rPr/>
        <w:t>Excellent: Addresses all pertinent developmentally appropriate mental status observations CoB</w:t>
      </w:r>
    </w:p>
    <w:p>
      <w:pPr>
        <w:pStyle w:val="PreformattedText"/>
        <w:bidi w:val="0"/>
        <w:jc w:val="left"/>
        <w:rPr/>
      </w:pPr>
      <w:r>
        <w:rPr/>
        <w:t>Appropriate areas of the MSE were integrated into other parts of the interview</w:t>
      </w:r>
    </w:p>
    <w:p>
      <w:pPr>
        <w:pStyle w:val="PreformattedText"/>
        <w:bidi w:val="0"/>
        <w:jc w:val="left"/>
        <w:rPr/>
      </w:pPr>
      <w:r>
        <w:rPr/>
        <w:t>© 7</w:t>
      </w:r>
    </w:p>
    <w:p>
      <w:pPr>
        <w:pStyle w:val="PreformattedText"/>
        <w:bidi w:val="0"/>
        <w:jc w:val="left"/>
        <w:rPr/>
      </w:pPr>
      <w:r>
        <w:rPr/>
        <w:t>Good: Addresses most pertinent developmentally appropriate mental status observations C6</w:t>
      </w:r>
    </w:p>
    <w:p>
      <w:pPr>
        <w:pStyle w:val="PreformattedText"/>
        <w:bidi w:val="0"/>
        <w:jc w:val="left"/>
        <w:rPr/>
      </w:pPr>
      <w:r>
        <w:rPr/>
        <w:t>Occasional areas of the MSE were integrated into other parts of the interview</w:t>
      </w:r>
    </w:p>
    <w:p>
      <w:pPr>
        <w:pStyle w:val="PreformattedText"/>
        <w:bidi w:val="0"/>
        <w:jc w:val="left"/>
        <w:rPr/>
      </w:pPr>
      <w:r>
        <w:rPr/>
        <w:t>© 5</w:t>
      </w:r>
    </w:p>
    <w:p>
      <w:pPr>
        <w:pStyle w:val="PreformattedText"/>
        <w:bidi w:val="0"/>
        <w:jc w:val="left"/>
        <w:rPr/>
      </w:pPr>
      <w:r>
        <w:rPr/>
        <w:t>Fair: Inconsistently addresses pertinent developmentally appropriate mental status. C4</w:t>
      </w:r>
    </w:p>
    <w:p>
      <w:pPr>
        <w:pStyle w:val="PreformattedText"/>
        <w:bidi w:val="0"/>
        <w:jc w:val="left"/>
        <w:rPr/>
      </w:pPr>
      <w:r>
        <w:rPr/>
        <w:t>observations</w:t>
      </w:r>
    </w:p>
    <w:p>
      <w:pPr>
        <w:pStyle w:val="PreformattedText"/>
        <w:bidi w:val="0"/>
        <w:jc w:val="left"/>
        <w:rPr/>
      </w:pPr>
      <w:r>
        <w:rPr/>
        <w:t>Inconsistent integration of areas of the MSE into other parts of the interview C3</w:t>
      </w:r>
    </w:p>
    <w:p>
      <w:pPr>
        <w:pStyle w:val="PreformattedText"/>
        <w:bidi w:val="0"/>
        <w:jc w:val="left"/>
        <w:rPr/>
      </w:pPr>
      <w:r>
        <w:rPr/>
        <w:t>Poor: Fails to address pertinent developmentally appropriate mental status observations C2</w:t>
      </w:r>
    </w:p>
    <w:p>
      <w:pPr>
        <w:pStyle w:val="PreformattedText"/>
        <w:bidi w:val="0"/>
        <w:jc w:val="left"/>
        <w:rPr/>
      </w:pPr>
      <w:r>
        <w:rPr/>
        <w:t>Fails to integrate areas of the MSE into other parts of the interview</w:t>
      </w:r>
    </w:p>
    <w:p>
      <w:pPr>
        <w:pStyle w:val="PreformattedText"/>
        <w:bidi w:val="0"/>
        <w:jc w:val="left"/>
        <w:rPr/>
      </w:pPr>
      <w:r>
        <w:rPr/>
        <w:t>©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American Board of Psychiatry and Neurology, Inc,,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3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3. Case Presentation (overall): ( Acceptable © Unacceptable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3-1. Organized and accurate presentation of history</w:t>
      </w:r>
    </w:p>
    <w:p>
      <w:pPr>
        <w:pStyle w:val="PreformattedText"/>
        <w:bidi w:val="0"/>
        <w:jc w:val="left"/>
        <w:rPr/>
      </w:pPr>
      <w:r>
        <w:rPr/>
        <w:t>Excellent: HPI accurately reflects the patient's story</w:t>
      </w:r>
    </w:p>
    <w:p>
      <w:pPr>
        <w:pStyle w:val="PreformattedText"/>
        <w:bidi w:val="0"/>
        <w:jc w:val="left"/>
        <w:rPr/>
      </w:pPr>
      <w:r>
        <w:rPr/>
        <w:t>Presentation is logical, concise, and coherent CB</w:t>
      </w:r>
    </w:p>
    <w:p>
      <w:pPr>
        <w:pStyle w:val="PreformattedText"/>
        <w:bidi w:val="0"/>
        <w:jc w:val="left"/>
        <w:rPr/>
      </w:pPr>
      <w:r>
        <w:rPr/>
        <w:t>History integrates all important developmental and biopsychosacial factors including</w:t>
      </w:r>
    </w:p>
    <w:p>
      <w:pPr>
        <w:pStyle w:val="PreformattedText"/>
        <w:bidi w:val="0"/>
        <w:jc w:val="left"/>
        <w:rPr/>
      </w:pPr>
      <w:r>
        <w:rPr/>
        <w:t>safety issues, abuse, and trauma</w:t>
      </w:r>
    </w:p>
    <w:p>
      <w:pPr>
        <w:pStyle w:val="PreformattedText"/>
        <w:bidi w:val="0"/>
        <w:jc w:val="left"/>
        <w:rPr/>
      </w:pPr>
      <w:r>
        <w:rPr/>
        <w:t>Presentation includes pertinent positive and negative findings</w:t>
      </w:r>
    </w:p>
    <w:p>
      <w:pPr>
        <w:pStyle w:val="PreformattedText"/>
        <w:bidi w:val="0"/>
        <w:jc w:val="left"/>
        <w:rPr/>
      </w:pPr>
      <w:r>
        <w:rPr/>
        <w:t>Presentation leads to a clear understanding of the patient in a developmental context C 7</w:t>
      </w:r>
    </w:p>
    <w:p>
      <w:pPr>
        <w:pStyle w:val="PreformattedText"/>
        <w:bidi w:val="0"/>
        <w:jc w:val="left"/>
        <w:rPr/>
      </w:pPr>
      <w:r>
        <w:rPr/>
        <w:t>If parent/guardian is interviewed, history integrates observations of the child, parent,</w:t>
      </w:r>
    </w:p>
    <w:p>
      <w:pPr>
        <w:pStyle w:val="PreformattedText"/>
        <w:bidi w:val="0"/>
        <w:jc w:val="left"/>
        <w:rPr/>
      </w:pPr>
      <w:r>
        <w:rPr/>
        <w:t>parent-child interaction, and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HPI generally reflects the patient's story</w:t>
      </w:r>
    </w:p>
    <w:p>
      <w:pPr>
        <w:pStyle w:val="PreformattedText"/>
        <w:bidi w:val="0"/>
        <w:jc w:val="left"/>
        <w:rPr/>
      </w:pPr>
      <w:r>
        <w:rPr/>
        <w:t>Presentation can be followed © 6</w:t>
      </w:r>
    </w:p>
    <w:p>
      <w:pPr>
        <w:pStyle w:val="PreformattedText"/>
        <w:bidi w:val="0"/>
        <w:jc w:val="left"/>
        <w:rPr/>
      </w:pPr>
      <w:r>
        <w:rPr/>
        <w:t>History includes adequate discussion of developmental and biopsychosocial factors</w:t>
      </w:r>
    </w:p>
    <w:p>
      <w:pPr>
        <w:pStyle w:val="PreformattedText"/>
        <w:bidi w:val="0"/>
        <w:jc w:val="left"/>
        <w:rPr/>
      </w:pPr>
      <w:r>
        <w:rPr/>
        <w:t>including safety issues, abuse, and trauma</w:t>
      </w:r>
    </w:p>
    <w:p>
      <w:pPr>
        <w:pStyle w:val="PreformattedText"/>
        <w:bidi w:val="0"/>
        <w:jc w:val="left"/>
        <w:rPr/>
      </w:pPr>
      <w:r>
        <w:rPr/>
        <w:t>Presentation includes major pertinent negative findings © 5</w:t>
      </w:r>
    </w:p>
    <w:p>
      <w:pPr>
        <w:pStyle w:val="PreformattedText"/>
        <w:bidi w:val="0"/>
        <w:jc w:val="left"/>
        <w:rPr/>
      </w:pPr>
      <w:r>
        <w:rPr/>
        <w:t>Presentation leads to an adequate understanding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HP! ignores or inaccurately represents the patient's story</w:t>
      </w:r>
    </w:p>
    <w:p>
      <w:pPr>
        <w:pStyle w:val="PreformattedText"/>
        <w:bidi w:val="0"/>
        <w:jc w:val="left"/>
        <w:rPr/>
      </w:pPr>
      <w:r>
        <w:rPr/>
        <w:t>Presentation is disorganized or chaotic C4</w:t>
      </w:r>
    </w:p>
    <w:p>
      <w:pPr>
        <w:pStyle w:val="PreformattedText"/>
        <w:bidi w:val="0"/>
        <w:jc w:val="left"/>
        <w:rPr/>
      </w:pPr>
      <w:r>
        <w:rPr/>
        <w:t>History misses important developmental and biopsychosacial factors including safety</w:t>
      </w:r>
    </w:p>
    <w:p>
      <w:pPr>
        <w:pStyle w:val="PreformattedText"/>
        <w:bidi w:val="0"/>
        <w:jc w:val="left"/>
        <w:rPr/>
      </w:pPr>
      <w:r>
        <w:rPr/>
        <w:t>issues, abuse, and trauma</w:t>
      </w:r>
    </w:p>
    <w:p>
      <w:pPr>
        <w:pStyle w:val="PreformattedText"/>
        <w:bidi w:val="0"/>
        <w:jc w:val="left"/>
        <w:rPr/>
      </w:pPr>
      <w:r>
        <w:rPr/>
        <w:t>Presentation ignores some pertinent positive or negative findings C3</w:t>
      </w:r>
    </w:p>
    <w:p>
      <w:pPr>
        <w:pStyle w:val="PreformattedText"/>
        <w:bidi w:val="0"/>
        <w:jc w:val="left"/>
        <w:rPr/>
      </w:pPr>
      <w:r>
        <w:rPr/>
        <w:t>Presentation leads to a poor understanding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HPI distorts or misinterprets the patient's story</w:t>
      </w:r>
    </w:p>
    <w:p>
      <w:pPr>
        <w:pStyle w:val="PreformattedText"/>
        <w:bidi w:val="0"/>
        <w:jc w:val="left"/>
        <w:rPr/>
      </w:pPr>
      <w:r>
        <w:rPr/>
        <w:t>Presentation is incoherent or illogical © 2</w:t>
      </w:r>
    </w:p>
    <w:p>
      <w:pPr>
        <w:pStyle w:val="PreformattedText"/>
        <w:bidi w:val="0"/>
        <w:jc w:val="left"/>
        <w:rPr/>
      </w:pPr>
      <w:r>
        <w:rPr/>
        <w:t>History shows no awareness of developmental and biopsychosocial issues including</w:t>
      </w:r>
    </w:p>
    <w:p>
      <w:pPr>
        <w:pStyle w:val="PreformattedText"/>
        <w:bidi w:val="0"/>
        <w:jc w:val="left"/>
        <w:rPr/>
      </w:pPr>
      <w:r>
        <w:rPr/>
        <w:t>safety issues, abuse, and trauma</w:t>
      </w:r>
    </w:p>
    <w:p>
      <w:pPr>
        <w:pStyle w:val="PreformattedText"/>
        <w:bidi w:val="0"/>
        <w:jc w:val="left"/>
        <w:rPr/>
      </w:pPr>
      <w:r>
        <w:rPr/>
        <w:t>Presentation misinterprets or disregards pertinent positive or negative findings © 1</w:t>
      </w:r>
    </w:p>
    <w:p>
      <w:pPr>
        <w:pStyle w:val="PreformattedText"/>
        <w:bidi w:val="0"/>
        <w:jc w:val="left"/>
        <w:rPr/>
      </w:pPr>
      <w:r>
        <w:rPr/>
        <w:t>Presentation is grossly inaccurate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847.229,6500 fax: 847.229.6600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  <w:t>Page 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Eealgént | ] Date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 |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3-2. Organized and accurate presentation of mental status findings</w:t>
      </w:r>
    </w:p>
    <w:p>
      <w:pPr>
        <w:pStyle w:val="PreformattedText"/>
        <w:bidi w:val="0"/>
        <w:jc w:val="left"/>
        <w:rPr/>
      </w:pPr>
      <w:r>
        <w:rPr/>
        <w:t>Excellent: All developmentally relevant areas of the MSE are presented</w:t>
      </w:r>
    </w:p>
    <w:p>
      <w:pPr>
        <w:pStyle w:val="PreformattedText"/>
        <w:bidi w:val="0"/>
        <w:jc w:val="left"/>
        <w:rPr/>
      </w:pPr>
      <w:r>
        <w:rPr/>
        <w:t>Accurate assessment of development is included</w:t>
      </w:r>
    </w:p>
    <w:p>
      <w:pPr>
        <w:pStyle w:val="PreformattedText"/>
        <w:bidi w:val="0"/>
        <w:jc w:val="left"/>
        <w:rPr/>
      </w:pPr>
      <w:r>
        <w:rPr/>
        <w:t>Presentation is orderly, systematic, and easy to follow Cc 8s</w:t>
      </w:r>
    </w:p>
    <w:p>
      <w:pPr>
        <w:pStyle w:val="PreformattedText"/>
        <w:bidi w:val="0"/>
        <w:jc w:val="left"/>
        <w:rPr/>
      </w:pPr>
      <w:r>
        <w:rPr/>
        <w:t>Standard terminology and nomenclature are used</w:t>
      </w:r>
    </w:p>
    <w:p>
      <w:pPr>
        <w:pStyle w:val="PreformattedText"/>
        <w:bidi w:val="0"/>
        <w:jc w:val="left"/>
        <w:rPr/>
      </w:pPr>
      <w:r>
        <w:rPr/>
        <w:t>Findings are accurate and complete</w:t>
      </w:r>
    </w:p>
    <w:p>
      <w:pPr>
        <w:pStyle w:val="PreformattedText"/>
        <w:bidi w:val="0"/>
        <w:jc w:val="left"/>
        <w:rPr/>
      </w:pPr>
      <w:r>
        <w:rPr/>
        <w:t>Pertinent negative findings are included</w:t>
      </w:r>
    </w:p>
    <w:p>
      <w:pPr>
        <w:pStyle w:val="PreformattedText"/>
        <w:bidi w:val="0"/>
        <w:jc w:val="left"/>
        <w:rPr/>
      </w:pPr>
      <w:r>
        <w:rPr/>
        <w:t>An appropriate and accurate assessment of dangerousness/risk is included when,</w:t>
      </w:r>
    </w:p>
    <w:p>
      <w:pPr>
        <w:pStyle w:val="PreformattedText"/>
        <w:bidi w:val="0"/>
        <w:jc w:val="left"/>
        <w:rPr/>
      </w:pPr>
      <w:r>
        <w:rPr/>
        <w:t>developmentally appropriate Cc 7</w:t>
      </w:r>
    </w:p>
    <w:p>
      <w:pPr>
        <w:pStyle w:val="PreformattedText"/>
        <w:bidi w:val="0"/>
        <w:jc w:val="left"/>
        <w:rPr/>
      </w:pPr>
      <w:r>
        <w:rPr/>
        <w:t>Describes key dimensions of relatedness/relationships with examiner and/or</w:t>
      </w:r>
    </w:p>
    <w:p>
      <w:pPr>
        <w:pStyle w:val="PreformattedText"/>
        <w:bidi w:val="0"/>
        <w:jc w:val="left"/>
        <w:rPr/>
      </w:pPr>
      <w:r>
        <w:rPr/>
        <w:t>parent/guardian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Most developmentally relevant areas of the MSE are presented</w:t>
      </w:r>
    </w:p>
    <w:p>
      <w:pPr>
        <w:pStyle w:val="PreformattedText"/>
        <w:bidi w:val="0"/>
        <w:jc w:val="left"/>
        <w:rPr/>
      </w:pPr>
      <w:r>
        <w:rPr/>
        <w:t>Presentation generally follows a standard outline Cc</w:t>
      </w:r>
    </w:p>
    <w:p>
      <w:pPr>
        <w:pStyle w:val="PreformattedText"/>
        <w:bidi w:val="0"/>
        <w:jc w:val="left"/>
        <w:rPr/>
      </w:pPr>
      <w:r>
        <w:rPr/>
        <w:t>Clear and meaningful terms are used</w:t>
      </w:r>
    </w:p>
    <w:p>
      <w:pPr>
        <w:pStyle w:val="PreformattedText"/>
        <w:bidi w:val="0"/>
        <w:jc w:val="left"/>
        <w:rPr/>
      </w:pPr>
      <w:r>
        <w:rPr/>
        <w:t>All critical findings are included</w:t>
      </w:r>
    </w:p>
    <w:p>
      <w:pPr>
        <w:pStyle w:val="PreformattedText"/>
        <w:bidi w:val="0"/>
        <w:jc w:val="left"/>
        <w:rPr/>
      </w:pPr>
      <w:r>
        <w:rPr/>
        <w:t>Most important negative findings are included</w:t>
      </w:r>
    </w:p>
    <w:p>
      <w:pPr>
        <w:pStyle w:val="PreformattedText"/>
        <w:bidi w:val="0"/>
        <w:jc w:val="left"/>
        <w:rPr/>
      </w:pPr>
      <w:r>
        <w:rPr/>
        <w:t>An adequate assessment of dangerousness/risk is included when developmentally</w:t>
      </w:r>
    </w:p>
    <w:p>
      <w:pPr>
        <w:pStyle w:val="PreformattedText"/>
        <w:bidi w:val="0"/>
        <w:jc w:val="left"/>
        <w:rPr/>
      </w:pPr>
      <w:r>
        <w:rPr/>
        <w:t>appropriate C 5</w:t>
      </w:r>
    </w:p>
    <w:p>
      <w:pPr>
        <w:pStyle w:val="PreformattedText"/>
        <w:bidi w:val="0"/>
        <w:jc w:val="left"/>
        <w:rPr/>
      </w:pPr>
      <w:r>
        <w:rPr/>
        <w:t>Describes most dimensions of relatedness/relationships with examiner and/or</w:t>
      </w:r>
    </w:p>
    <w:p>
      <w:pPr>
        <w:pStyle w:val="PreformattedText"/>
        <w:bidi w:val="0"/>
        <w:jc w:val="left"/>
        <w:rPr/>
      </w:pPr>
      <w:r>
        <w:rPr/>
        <w:t>parent/guardian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Several pertinent developmentally relevant areas of the MSE are omitted</w:t>
      </w:r>
    </w:p>
    <w:p>
      <w:pPr>
        <w:pStyle w:val="PreformattedText"/>
        <w:bidi w:val="0"/>
        <w:jc w:val="left"/>
        <w:rPr/>
      </w:pPr>
      <w:r>
        <w:rPr/>
        <w:t>Presentation is disorganized and rambling C4</w:t>
      </w:r>
    </w:p>
    <w:p>
      <w:pPr>
        <w:pStyle w:val="PreformattedText"/>
        <w:bidi w:val="0"/>
        <w:jc w:val="left"/>
        <w:rPr/>
      </w:pPr>
      <w:r>
        <w:rPr/>
        <w:t>Ambiguous, inappropriate, or unclear terminology is used</w:t>
      </w:r>
    </w:p>
    <w:p>
      <w:pPr>
        <w:pStyle w:val="PreformattedText"/>
        <w:bidi w:val="0"/>
        <w:jc w:val="left"/>
        <w:rPr/>
      </w:pPr>
      <w:r>
        <w:rPr/>
        <w:t>Some critical findings are omitted or misrepresented</w:t>
      </w:r>
    </w:p>
    <w:p>
      <w:pPr>
        <w:pStyle w:val="PreformattedText"/>
        <w:bidi w:val="0"/>
        <w:jc w:val="left"/>
        <w:rPr/>
      </w:pPr>
      <w:r>
        <w:rPr/>
        <w:t>Important negative findings are omitted</w:t>
      </w:r>
    </w:p>
    <w:p>
      <w:pPr>
        <w:pStyle w:val="PreformattedText"/>
        <w:bidi w:val="0"/>
        <w:jc w:val="left"/>
        <w:rPr/>
      </w:pPr>
      <w:r>
        <w:rPr/>
        <w:t>Assessment of dangerousness/risk when developmentally appropriate is inadequate or</w:t>
      </w:r>
    </w:p>
    <w:p>
      <w:pPr>
        <w:pStyle w:val="PreformattedText"/>
        <w:bidi w:val="0"/>
        <w:jc w:val="left"/>
        <w:rPr/>
      </w:pPr>
      <w:r>
        <w:rPr/>
        <w:t>only partially accurate Cc</w:t>
      </w:r>
    </w:p>
    <w:p>
      <w:pPr>
        <w:pStyle w:val="PreformattedText"/>
        <w:bidi w:val="0"/>
        <w:jc w:val="left"/>
        <w:rPr/>
      </w:pPr>
      <w:r>
        <w:rPr/>
        <w:t>Describes few dimensions of relatedness/relationships with examiner and/or</w:t>
      </w:r>
    </w:p>
    <w:p>
      <w:pPr>
        <w:pStyle w:val="PreformattedText"/>
        <w:bidi w:val="0"/>
        <w:jc w:val="left"/>
        <w:rPr/>
      </w:pPr>
      <w:r>
        <w:rPr/>
        <w:t>parent/guardian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Many developmentally pertinent areas of the MSE are omitted</w:t>
      </w:r>
    </w:p>
    <w:p>
      <w:pPr>
        <w:pStyle w:val="PreformattedText"/>
        <w:bidi w:val="0"/>
        <w:jc w:val="left"/>
        <w:rPr/>
      </w:pPr>
      <w:r>
        <w:rPr/>
        <w:t>Fails to accurately describe developmental level Cc</w:t>
      </w:r>
    </w:p>
    <w:p>
      <w:pPr>
        <w:pStyle w:val="PreformattedText"/>
        <w:bidi w:val="0"/>
        <w:jc w:val="left"/>
        <w:rPr/>
      </w:pPr>
      <w:r>
        <w:rPr/>
        <w:t>Presentation is incoherent and impossible to follow</w:t>
      </w:r>
    </w:p>
    <w:p>
      <w:pPr>
        <w:pStyle w:val="PreformattedText"/>
        <w:bidi w:val="0"/>
        <w:jc w:val="left"/>
        <w:rPr/>
      </w:pPr>
      <w:r>
        <w:rPr/>
        <w:t>Inaccurate, meaningless, or inappropriate terminology is used</w:t>
      </w:r>
    </w:p>
    <w:p>
      <w:pPr>
        <w:pStyle w:val="PreformattedText"/>
        <w:bidi w:val="0"/>
        <w:jc w:val="left"/>
        <w:rPr/>
      </w:pPr>
      <w:r>
        <w:rPr/>
        <w:t>Most critical findings are omitted or misrepresented</w:t>
      </w:r>
    </w:p>
    <w:p>
      <w:pPr>
        <w:pStyle w:val="PreformattedText"/>
        <w:bidi w:val="0"/>
        <w:jc w:val="left"/>
        <w:rPr/>
      </w:pPr>
      <w:r>
        <w:rPr/>
        <w:t>Negative findings are not included</w:t>
      </w:r>
    </w:p>
    <w:p>
      <w:pPr>
        <w:pStyle w:val="PreformattedText"/>
        <w:bidi w:val="0"/>
        <w:jc w:val="left"/>
        <w:rPr/>
      </w:pPr>
      <w:r>
        <w:rPr/>
        <w:t>Developmentally appropriate assessment of dangerousness/risk is ignored Cc</w:t>
      </w:r>
    </w:p>
    <w:p>
      <w:pPr>
        <w:pStyle w:val="PreformattedText"/>
        <w:bidi w:val="0"/>
        <w:jc w:val="left"/>
        <w:rPr/>
      </w:pPr>
      <w:r>
        <w:rPr/>
        <w:t>Fails to describe important dimensions of relatedness/relationships with examiner and/or</w:t>
      </w:r>
    </w:p>
    <w:p>
      <w:pPr>
        <w:pStyle w:val="PreformattedText"/>
        <w:bidi w:val="0"/>
        <w:jc w:val="left"/>
        <w:rPr/>
      </w:pPr>
      <w:r>
        <w:rPr/>
        <w:t>parent/guardian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847.229.6500 fax: 847.229.6600</w:t>
      </w:r>
    </w:p>
    <w:p>
      <w:pPr>
        <w:pStyle w:val="PreformattedText"/>
        <w:bidi w:val="0"/>
        <w:jc w:val="left"/>
        <w:rPr/>
      </w:pPr>
      <w:r>
        <w:rPr/>
        <w:t>www.abpn.com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10</w:t>
      </w:r>
    </w:p>
    <w:p>
      <w:pPr>
        <w:pStyle w:val="PreformattedText"/>
        <w:bidi w:val="0"/>
        <w:jc w:val="left"/>
        <w:rPr/>
      </w:pPr>
      <w:r>
        <w:rPr/>
        <w:t>Resident [ | Date ]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3-3. Presents an assessment of the interaction between parent/guardian and child/adolescent (when</w:t>
      </w:r>
    </w:p>
    <w:p>
      <w:pPr>
        <w:pStyle w:val="PreformattedText"/>
        <w:bidi w:val="0"/>
        <w:jc w:val="left"/>
        <w:rPr/>
      </w:pPr>
      <w:r>
        <w:rPr/>
        <w:t>parent/guardian is present)</w:t>
      </w:r>
    </w:p>
    <w:p>
      <w:pPr>
        <w:pStyle w:val="PreformattedText"/>
        <w:bidi w:val="0"/>
        <w:jc w:val="left"/>
        <w:rPr/>
      </w:pPr>
      <w:r>
        <w:rPr/>
        <w:t>Excellent: Fully describes the emotional tone between parent/guardian and child/adolescent</w:t>
      </w:r>
    </w:p>
    <w:p>
      <w:pPr>
        <w:pStyle w:val="PreformattedText"/>
        <w:bidi w:val="0"/>
        <w:jc w:val="left"/>
        <w:rPr/>
      </w:pPr>
      <w:r>
        <w:rPr/>
        <w:t>Fully describes the quality and clarity of communication between parent/guardian and c</w:t>
      </w:r>
    </w:p>
    <w:p>
      <w:pPr>
        <w:pStyle w:val="PreformattedText"/>
        <w:bidi w:val="0"/>
        <w:jc w:val="left"/>
        <w:rPr/>
      </w:pPr>
      <w:r>
        <w:rPr/>
        <w:t>child/adolescent</w:t>
      </w:r>
    </w:p>
    <w:p>
      <w:pPr>
        <w:pStyle w:val="PreformattedText"/>
        <w:bidi w:val="0"/>
        <w:jc w:val="left"/>
        <w:rPr/>
      </w:pPr>
      <w:r>
        <w:rPr/>
        <w:t>Fully describes the responsiveness of the parent/guardian to the child/adolescent's</w:t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  <w:t>Fully describes the quality of the parent/guardian - child/adolescent collaboration around O77</w:t>
      </w:r>
    </w:p>
    <w:p>
      <w:pPr>
        <w:pStyle w:val="PreformattedText"/>
        <w:bidi w:val="0"/>
        <w:jc w:val="left"/>
        <w:rPr/>
      </w:pPr>
      <w:r>
        <w:rPr/>
        <w:t>psychosocial problems</w:t>
      </w:r>
    </w:p>
    <w:p>
      <w:pPr>
        <w:pStyle w:val="PreformattedText"/>
        <w:bidi w:val="0"/>
        <w:jc w:val="left"/>
        <w:rPr/>
      </w:pPr>
      <w:r>
        <w:rPr/>
        <w:t>Fully describes the emotional tone between parent/guardian and child/adolescent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Mostly describes the emotional tone between parent/guardian and child/adolescent</w:t>
      </w:r>
    </w:p>
    <w:p>
      <w:pPr>
        <w:pStyle w:val="PreformattedText"/>
        <w:bidi w:val="0"/>
        <w:jc w:val="left"/>
        <w:rPr/>
      </w:pPr>
      <w:r>
        <w:rPr/>
        <w:t>Mostly describes the quality and clarity of communication between parent/guardian c</w:t>
      </w:r>
    </w:p>
    <w:p>
      <w:pPr>
        <w:pStyle w:val="PreformattedText"/>
        <w:bidi w:val="0"/>
        <w:jc w:val="left"/>
        <w:rPr/>
      </w:pPr>
      <w:r>
        <w:rPr/>
        <w:t>and child/adolescent</w:t>
      </w:r>
    </w:p>
    <w:p>
      <w:pPr>
        <w:pStyle w:val="PreformattedText"/>
        <w:bidi w:val="0"/>
        <w:jc w:val="left"/>
        <w:rPr/>
      </w:pPr>
      <w:r>
        <w:rPr/>
        <w:t>Mostly describes the responsiveness of the parent/guardian to the child/adolescent's</w:t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  <w:t>Mostly describes the parent/quardian's ability to understand the child/adolescent's</w:t>
      </w:r>
    </w:p>
    <w:p>
      <w:pPr>
        <w:pStyle w:val="PreformattedText"/>
        <w:bidi w:val="0"/>
        <w:jc w:val="left"/>
        <w:rPr/>
      </w:pPr>
      <w:r>
        <w:rPr/>
        <w:t>problems os</w:t>
      </w:r>
    </w:p>
    <w:p>
      <w:pPr>
        <w:pStyle w:val="PreformattedText"/>
        <w:bidi w:val="0"/>
        <w:jc w:val="left"/>
        <w:rPr/>
      </w:pPr>
      <w:r>
        <w:rPr/>
        <w:t>Mostly describes the quality of the parent/guardian - child/adolescent collaboration</w:t>
      </w:r>
    </w:p>
    <w:p>
      <w:pPr>
        <w:pStyle w:val="PreformattedText"/>
        <w:bidi w:val="0"/>
        <w:jc w:val="left"/>
        <w:rPr/>
      </w:pPr>
      <w:r>
        <w:rPr/>
        <w:t>around social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Sometimes describes the emotional tone between parent/guardian and child/adolescent</w:t>
      </w:r>
    </w:p>
    <w:p>
      <w:pPr>
        <w:pStyle w:val="PreformattedText"/>
        <w:bidi w:val="0"/>
        <w:jc w:val="left"/>
        <w:rPr/>
      </w:pPr>
      <w:r>
        <w:rPr/>
        <w:t>Sometimes describes the quality and clarity of communication between parent/guardian c</w:t>
      </w:r>
    </w:p>
    <w:p>
      <w:pPr>
        <w:pStyle w:val="PreformattedText"/>
        <w:bidi w:val="0"/>
        <w:jc w:val="left"/>
        <w:rPr/>
      </w:pPr>
      <w:r>
        <w:rPr/>
        <w:t>and child/adolescent</w:t>
      </w:r>
    </w:p>
    <w:p>
      <w:pPr>
        <w:pStyle w:val="PreformattedText"/>
        <w:bidi w:val="0"/>
        <w:jc w:val="left"/>
        <w:rPr/>
      </w:pPr>
      <w:r>
        <w:rPr/>
        <w:t>Sometimes describes the responsiveness of the parent/guardian to the child/adolescent's</w:t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  <w:t>Sometimes describes the parent/guardian's ability to understand the child/adolescent's</w:t>
      </w:r>
    </w:p>
    <w:p>
      <w:pPr>
        <w:pStyle w:val="PreformattedText"/>
        <w:bidi w:val="0"/>
        <w:jc w:val="left"/>
        <w:rPr/>
      </w:pPr>
      <w:r>
        <w:rPr/>
        <w:t>problems oO 2</w:t>
      </w:r>
    </w:p>
    <w:p>
      <w:pPr>
        <w:pStyle w:val="PreformattedText"/>
        <w:bidi w:val="0"/>
        <w:jc w:val="left"/>
        <w:rPr/>
      </w:pPr>
      <w:r>
        <w:rPr/>
        <w:t>Sometimes describes the quality of the parent/guardian - child/adolescent collaboration</w:t>
      </w:r>
    </w:p>
    <w:p>
      <w:pPr>
        <w:pStyle w:val="PreformattedText"/>
        <w:bidi w:val="0"/>
        <w:jc w:val="left"/>
        <w:rPr/>
      </w:pPr>
      <w:r>
        <w:rPr/>
        <w:t>around psychosocial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Fails to describe the emotional tone between parent/guardian and child/adolescent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Fails to describe the quality and clarity of communication between parent/guardian and C 2</w:t>
      </w:r>
    </w:p>
    <w:p>
      <w:pPr>
        <w:pStyle w:val="PreformattedText"/>
        <w:bidi w:val="0"/>
        <w:jc w:val="left"/>
        <w:rPr/>
      </w:pPr>
      <w:r>
        <w:rPr/>
        <w:t>child/adolescent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Fails to describe the responsiveness of the parent/guardian to the child/adolescent's</w:t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Fails to describe the parent/guardian’s ability to understand the child/adolescent's C4</w:t>
      </w:r>
    </w:p>
    <w:p>
      <w:pPr>
        <w:pStyle w:val="PreformattedText"/>
        <w:bidi w:val="0"/>
        <w:jc w:val="left"/>
        <w:rPr/>
      </w:pPr>
      <w:r>
        <w:rPr/>
        <w:t>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Fails to describe the quality of the parent/guardian - child/adolescent collaboration</w:t>
      </w:r>
    </w:p>
    <w:p>
      <w:pPr>
        <w:pStyle w:val="PreformattedText"/>
        <w:bidi w:val="0"/>
        <w:jc w:val="left"/>
        <w:rPr/>
      </w:pPr>
      <w:r>
        <w:rPr/>
        <w:t>around psychosocial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Board of Psychiatry and Neurology, Inc., 2150 E. Lake Cook Road, Suite 900, Buffalo Grove, IL 60089 phone:</w:t>
      </w:r>
    </w:p>
    <w:p>
      <w:pPr>
        <w:pStyle w:val="PreformattedText"/>
        <w:bidi w:val="0"/>
        <w:jc w:val="left"/>
        <w:rPr/>
      </w:pPr>
      <w:r>
        <w:rPr/>
        <w:t>$47.229,6500 fax: 847.229.6600</w:t>
      </w:r>
    </w:p>
    <w:p>
      <w:pPr>
        <w:pStyle w:val="PreformattedText"/>
        <w:bidi w:val="0"/>
        <w:jc w:val="left"/>
        <w:rPr/>
      </w:pPr>
      <w:r>
        <w:rPr/>
        <w:t>www.abpr.com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11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4. Formulation and Differential Diagnosis (~ Acceptable ( Unacceptable</w:t>
      </w:r>
    </w:p>
    <w:p>
      <w:pPr>
        <w:pStyle w:val="PreformattedText"/>
        <w:bidi w:val="0"/>
        <w:jc w:val="left"/>
        <w:rPr/>
      </w:pPr>
      <w:r>
        <w:rPr/>
        <w:t>(Addition to ABPN requirement)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Fully = Thoroughly considers</w:t>
      </w:r>
    </w:p>
    <w:p>
      <w:pPr>
        <w:pStyle w:val="PreformattedText"/>
        <w:bidi w:val="0"/>
        <w:jc w:val="left"/>
        <w:rPr/>
      </w:pPr>
      <w:r>
        <w:rPr/>
        <w:t>Mostly = For the most part considers</w:t>
      </w:r>
    </w:p>
    <w:p>
      <w:pPr>
        <w:pStyle w:val="PreformattedText"/>
        <w:bidi w:val="0"/>
        <w:jc w:val="left"/>
        <w:rPr/>
      </w:pPr>
      <w:r>
        <w:rPr/>
        <w:t>Sometimes = To some degree considers</w:t>
      </w:r>
    </w:p>
    <w:p>
      <w:pPr>
        <w:pStyle w:val="PreformattedText"/>
        <w:bidi w:val="0"/>
        <w:jc w:val="left"/>
        <w:rPr/>
      </w:pPr>
      <w:r>
        <w:rPr/>
        <w:t>Fails = Minimally or fails to consider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4-1. Formulation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Fully identifies the relevant biological, psychological and socio-cultural elements that</w:t>
      </w:r>
    </w:p>
    <w:p>
      <w:pPr>
        <w:pStyle w:val="PreformattedText"/>
        <w:bidi w:val="0"/>
        <w:jc w:val="left"/>
        <w:rPr/>
      </w:pPr>
      <w:r>
        <w:rPr/>
        <w:t>contribute to an explanation of the patient's condition. Cc 83</w:t>
      </w:r>
    </w:p>
    <w:p>
      <w:pPr>
        <w:pStyle w:val="PreformattedText"/>
        <w:bidi w:val="0"/>
        <w:jc w:val="left"/>
        <w:rPr/>
      </w:pPr>
      <w:r>
        <w:rPr/>
        <w:t>Fully discusses how the biological, psychological and socio-cultural elements that</w:t>
      </w:r>
    </w:p>
    <w:p>
      <w:pPr>
        <w:pStyle w:val="PreformattedText"/>
        <w:bidi w:val="0"/>
        <w:jc w:val="left"/>
        <w:rPr/>
      </w:pPr>
      <w:r>
        <w:rPr/>
        <w:t>contribute to the patient's condition interact.</w:t>
      </w:r>
    </w:p>
    <w:p>
      <w:pPr>
        <w:pStyle w:val="PreformattedText"/>
        <w:bidi w:val="0"/>
        <w:jc w:val="left"/>
        <w:rPr/>
      </w:pPr>
      <w:r>
        <w:rPr/>
        <w:t>Fully identifies individual and family traits, defenses and patterns of behavior that</w:t>
      </w:r>
    </w:p>
    <w:p>
      <w:pPr>
        <w:pStyle w:val="PreformattedText"/>
        <w:bidi w:val="0"/>
        <w:jc w:val="left"/>
        <w:rPr/>
      </w:pPr>
      <w:r>
        <w:rPr/>
        <w:t>contribute to strengths and dysfunction. Cc?</w:t>
      </w:r>
    </w:p>
    <w:p>
      <w:pPr>
        <w:pStyle w:val="PreformattedText"/>
        <w:bidi w:val="0"/>
        <w:jc w:val="left"/>
        <w:rPr/>
      </w:pPr>
      <w:r>
        <w:rPr/>
        <w:t>Fully considers issues of personal safety (individual high risk behaviors) and safety at</w:t>
      </w:r>
    </w:p>
    <w:p>
      <w:pPr>
        <w:pStyle w:val="PreformattedText"/>
        <w:bidi w:val="0"/>
        <w:jc w:val="left"/>
        <w:rPr/>
      </w:pPr>
      <w:r>
        <w:rPr/>
        <w:t>home and in the community.</w:t>
      </w:r>
    </w:p>
    <w:p>
      <w:pPr>
        <w:pStyle w:val="PreformattedText"/>
        <w:bidi w:val="0"/>
        <w:jc w:val="left"/>
        <w:rPr/>
      </w:pPr>
      <w:r>
        <w:rPr/>
        <w:t>Good: Mostly identifies the relevant biological, psychological and socio-cultural elements that</w:t>
      </w:r>
    </w:p>
    <w:p>
      <w:pPr>
        <w:pStyle w:val="PreformattedText"/>
        <w:bidi w:val="0"/>
        <w:jc w:val="left"/>
        <w:rPr/>
      </w:pPr>
      <w:r>
        <w:rPr/>
        <w:t>contribute to an explanation of the patient’s condition. C 6</w:t>
      </w:r>
    </w:p>
    <w:p>
      <w:pPr>
        <w:pStyle w:val="PreformattedText"/>
        <w:bidi w:val="0"/>
        <w:jc w:val="left"/>
        <w:rPr/>
      </w:pPr>
      <w:r>
        <w:rPr/>
        <w:t>Mostly discusses how the biological, psychological and socio-cultural elements that</w:t>
      </w:r>
    </w:p>
    <w:p>
      <w:pPr>
        <w:pStyle w:val="PreformattedText"/>
        <w:bidi w:val="0"/>
        <w:jc w:val="left"/>
        <w:rPr/>
      </w:pPr>
      <w:r>
        <w:rPr/>
        <w:t>contribute to the patient's condition interact.</w:t>
      </w:r>
    </w:p>
    <w:p>
      <w:pPr>
        <w:pStyle w:val="PreformattedText"/>
        <w:bidi w:val="0"/>
        <w:jc w:val="left"/>
        <w:rPr/>
      </w:pPr>
      <w:r>
        <w:rPr/>
        <w:t>Mostly identifies individual and family traits, defenses and patterns of behavior that</w:t>
      </w:r>
    </w:p>
    <w:p>
      <w:pPr>
        <w:pStyle w:val="PreformattedText"/>
        <w:bidi w:val="0"/>
        <w:jc w:val="left"/>
        <w:rPr/>
      </w:pPr>
      <w:r>
        <w:rPr/>
        <w:t>contribute to strengths and dysfunction, Cs</w:t>
      </w:r>
    </w:p>
    <w:p>
      <w:pPr>
        <w:pStyle w:val="PreformattedText"/>
        <w:bidi w:val="0"/>
        <w:jc w:val="left"/>
        <w:rPr/>
      </w:pPr>
      <w:r>
        <w:rPr/>
        <w:t>Mostly considers issues of personal safety (individual high risk behaviors) and safety at</w:t>
      </w:r>
    </w:p>
    <w:p>
      <w:pPr>
        <w:pStyle w:val="PreformattedText"/>
        <w:bidi w:val="0"/>
        <w:jc w:val="left"/>
        <w:rPr/>
      </w:pPr>
      <w:r>
        <w:rPr/>
        <w:t>home and in the community.</w:t>
      </w:r>
    </w:p>
    <w:p>
      <w:pPr>
        <w:pStyle w:val="PreformattedText"/>
        <w:bidi w:val="0"/>
        <w:jc w:val="left"/>
        <w:rPr/>
      </w:pPr>
      <w:r>
        <w:rPr/>
        <w:t>Fair: Sometimes identifies the relevant biological, psychological and socio-cultural elements</w:t>
      </w:r>
    </w:p>
    <w:p>
      <w:pPr>
        <w:pStyle w:val="PreformattedText"/>
        <w:bidi w:val="0"/>
        <w:jc w:val="left"/>
        <w:rPr/>
      </w:pPr>
      <w:r>
        <w:rPr/>
        <w:t>that contribute to an explanation of the patient's condition. C4</w:t>
      </w:r>
    </w:p>
    <w:p>
      <w:pPr>
        <w:pStyle w:val="PreformattedText"/>
        <w:bidi w:val="0"/>
        <w:jc w:val="left"/>
        <w:rPr/>
      </w:pPr>
      <w:r>
        <w:rPr/>
        <w:t>Sometimes discusses how the biological, psychological and socio-cultural elements that</w:t>
      </w:r>
    </w:p>
    <w:p>
      <w:pPr>
        <w:pStyle w:val="PreformattedText"/>
        <w:bidi w:val="0"/>
        <w:jc w:val="left"/>
        <w:rPr/>
      </w:pPr>
      <w:r>
        <w:rPr/>
        <w:t>contribute to the patient's condition interact.</w:t>
      </w:r>
    </w:p>
    <w:p>
      <w:pPr>
        <w:pStyle w:val="PreformattedText"/>
        <w:bidi w:val="0"/>
        <w:jc w:val="left"/>
        <w:rPr/>
      </w:pPr>
      <w:r>
        <w:rPr/>
        <w:t>Sometimes identifies individual and family traits, defenses and patterns of behavior that</w:t>
      </w:r>
    </w:p>
    <w:p>
      <w:pPr>
        <w:pStyle w:val="PreformattedText"/>
        <w:bidi w:val="0"/>
        <w:jc w:val="left"/>
        <w:rPr/>
      </w:pPr>
      <w:r>
        <w:rPr/>
        <w:t>contribute to strengths and dysfunction. C3</w:t>
      </w:r>
    </w:p>
    <w:p>
      <w:pPr>
        <w:pStyle w:val="PreformattedText"/>
        <w:bidi w:val="0"/>
        <w:jc w:val="left"/>
        <w:rPr/>
      </w:pPr>
      <w:r>
        <w:rPr/>
        <w:t>Sometimes considers issues of personal safety (individual high risk behaviors) and safety</w:t>
      </w:r>
    </w:p>
    <w:p>
      <w:pPr>
        <w:pStyle w:val="PreformattedText"/>
        <w:bidi w:val="0"/>
        <w:jc w:val="left"/>
        <w:rPr/>
      </w:pPr>
      <w:r>
        <w:rPr/>
        <w:t>at home and in the community.</w:t>
      </w:r>
    </w:p>
    <w:p>
      <w:pPr>
        <w:pStyle w:val="PreformattedText"/>
        <w:bidi w:val="0"/>
        <w:jc w:val="left"/>
        <w:rPr/>
      </w:pPr>
      <w:r>
        <w:rPr/>
        <w:t>Poor: Fails to identify the relevant biological, psychological and socio-cultural or elements that</w:t>
      </w:r>
    </w:p>
    <w:p>
      <w:pPr>
        <w:pStyle w:val="PreformattedText"/>
        <w:bidi w:val="0"/>
        <w:jc w:val="left"/>
        <w:rPr/>
      </w:pPr>
      <w:r>
        <w:rPr/>
        <w:t>contribute to an explanation of the patient's condition. C2</w:t>
      </w:r>
    </w:p>
    <w:p>
      <w:pPr>
        <w:pStyle w:val="PreformattedText"/>
        <w:bidi w:val="0"/>
        <w:jc w:val="left"/>
        <w:rPr/>
      </w:pPr>
      <w:r>
        <w:rPr/>
        <w:t>Fails to discuss how the biological, psychological and socio-cultural elements that</w:t>
      </w:r>
    </w:p>
    <w:p>
      <w:pPr>
        <w:pStyle w:val="PreformattedText"/>
        <w:bidi w:val="0"/>
        <w:jc w:val="left"/>
        <w:rPr/>
      </w:pPr>
      <w:r>
        <w:rPr/>
        <w:t>contribute to the patient's condition interact,</w:t>
      </w:r>
    </w:p>
    <w:p>
      <w:pPr>
        <w:pStyle w:val="PreformattedText"/>
        <w:bidi w:val="0"/>
        <w:jc w:val="left"/>
        <w:rPr/>
      </w:pPr>
      <w:r>
        <w:rPr/>
        <w:t>Fails to identify individual and family traits, defenses and patterns of behavior that</w:t>
      </w:r>
    </w:p>
    <w:p>
      <w:pPr>
        <w:pStyle w:val="PreformattedText"/>
        <w:bidi w:val="0"/>
        <w:jc w:val="left"/>
        <w:rPr/>
      </w:pPr>
      <w:r>
        <w:rPr/>
        <w:t>contribute to strengths and dysfunction, C1</w:t>
      </w:r>
    </w:p>
    <w:p>
      <w:pPr>
        <w:pStyle w:val="PreformattedText"/>
        <w:bidi w:val="0"/>
        <w:jc w:val="left"/>
        <w:rPr/>
      </w:pPr>
      <w:r>
        <w:rPr/>
        <w:t>Fails to consider issues of personal safety (individual high risk behaviors) and safety at</w:t>
      </w:r>
    </w:p>
    <w:p>
      <w:pPr>
        <w:pStyle w:val="PreformattedText"/>
        <w:bidi w:val="0"/>
        <w:jc w:val="left"/>
        <w:rPr/>
      </w:pPr>
      <w:r>
        <w:rPr/>
        <w:t>home and in the community.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page is an addendum to ABPN document CAP-CSV v.1 02/09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Restdency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12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4-2. Differential Diagnosis</w:t>
      </w:r>
    </w:p>
    <w:p>
      <w:pPr>
        <w:pStyle w:val="PreformattedText"/>
        <w:bidi w:val="0"/>
        <w:jc w:val="left"/>
        <w:rPr/>
      </w:pPr>
      <w:r>
        <w:rPr/>
        <w:t>Excellent: Fully considers the range of DSM IV TR diagnoses that are plausible for this patient (Axis |</w:t>
      </w:r>
    </w:p>
    <w:p>
      <w:pPr>
        <w:pStyle w:val="PreformattedText"/>
        <w:bidi w:val="0"/>
        <w:jc w:val="left"/>
        <w:rPr/>
      </w:pPr>
      <w:r>
        <w:rPr/>
        <w:t>and Il). © :3</w:t>
      </w:r>
    </w:p>
    <w:p>
      <w:pPr>
        <w:pStyle w:val="PreformattedText"/>
        <w:bidi w:val="0"/>
        <w:jc w:val="left"/>
        <w:rPr/>
      </w:pPr>
      <w:r>
        <w:rPr/>
        <w:t>Fully prioritizes the diagnoses from most to least likely.</w:t>
      </w:r>
    </w:p>
    <w:p>
      <w:pPr>
        <w:pStyle w:val="PreformattedText"/>
        <w:bidi w:val="0"/>
        <w:jc w:val="left"/>
        <w:rPr/>
      </w:pPr>
      <w:r>
        <w:rPr/>
        <w:t>Fully appreciates the role that non-psychiatric conditions (e.g. diseases, drug interactions)</w:t>
      </w:r>
    </w:p>
    <w:p>
      <w:pPr>
        <w:pStyle w:val="PreformattedText"/>
        <w:bidi w:val="0"/>
        <w:jc w:val="left"/>
        <w:rPr/>
      </w:pPr>
      <w:r>
        <w:rPr/>
        <w:t>play in the differential diagnosis (Axis Ill). Cc</w:t>
      </w:r>
    </w:p>
    <w:p>
      <w:pPr>
        <w:pStyle w:val="PreformattedText"/>
        <w:bidi w:val="0"/>
        <w:jc w:val="left"/>
        <w:rPr/>
      </w:pPr>
      <w:r>
        <w:rPr/>
        <w:t>Fully considers the role of psychosacial stressors that contribute to the patient's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Good: Mostly considers the range of DSM IV TR diagnoses that are plausible for this patient (Axis</w:t>
      </w:r>
    </w:p>
    <w:p>
      <w:pPr>
        <w:pStyle w:val="PreformattedText"/>
        <w:bidi w:val="0"/>
        <w:jc w:val="left"/>
        <w:rPr/>
      </w:pPr>
      <w:r>
        <w:rPr/>
        <w:t>land Il). C 6</w:t>
      </w:r>
    </w:p>
    <w:p>
      <w:pPr>
        <w:pStyle w:val="PreformattedText"/>
        <w:bidi w:val="0"/>
        <w:jc w:val="left"/>
        <w:rPr/>
      </w:pPr>
      <w:r>
        <w:rPr/>
        <w:t>Mostly prioritizes the diagnoses from most to least likely.</w:t>
      </w:r>
    </w:p>
    <w:p>
      <w:pPr>
        <w:pStyle w:val="PreformattedText"/>
        <w:bidi w:val="0"/>
        <w:jc w:val="left"/>
        <w:rPr/>
      </w:pPr>
      <w:r>
        <w:rPr/>
        <w:t>Mostly appreciates the role that non-psychiatric conditions (e.g. diseases, drug</w:t>
      </w:r>
    </w:p>
    <w:p>
      <w:pPr>
        <w:pStyle w:val="PreformattedText"/>
        <w:bidi w:val="0"/>
        <w:jc w:val="left"/>
        <w:rPr/>
      </w:pPr>
      <w:r>
        <w:rPr/>
        <w:t>interactions) play in the differential diagnosis (Axis III). Cc</w:t>
      </w:r>
    </w:p>
    <w:p>
      <w:pPr>
        <w:pStyle w:val="PreformattedText"/>
        <w:bidi w:val="0"/>
        <w:jc w:val="left"/>
        <w:rPr/>
      </w:pPr>
      <w:r>
        <w:rPr/>
        <w:t>Mostly considers the role of psychosocial stressors that contribute to the patient's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Fair: Sometimes considers the range of DSM IV TR diagnoses that are plausible for this patient</w:t>
      </w:r>
    </w:p>
    <w:p>
      <w:pPr>
        <w:pStyle w:val="PreformattedText"/>
        <w:bidi w:val="0"/>
        <w:jc w:val="left"/>
        <w:rPr/>
      </w:pPr>
      <w:r>
        <w:rPr/>
        <w:t>(Axis | and II). Cc 4</w:t>
      </w:r>
    </w:p>
    <w:p>
      <w:pPr>
        <w:pStyle w:val="PreformattedText"/>
        <w:bidi w:val="0"/>
        <w:jc w:val="left"/>
        <w:rPr/>
      </w:pPr>
      <w:r>
        <w:rPr/>
        <w:t>Sometimes prioritizes the diagnoses from most to least likely.</w:t>
      </w:r>
    </w:p>
    <w:p>
      <w:pPr>
        <w:pStyle w:val="PreformattedText"/>
        <w:bidi w:val="0"/>
        <w:jc w:val="left"/>
        <w:rPr/>
      </w:pPr>
      <w:r>
        <w:rPr/>
        <w:t>Sometimes appreciates the role that non-psychiatric conditions (e.g. diseases, drug</w:t>
      </w:r>
    </w:p>
    <w:p>
      <w:pPr>
        <w:pStyle w:val="PreformattedText"/>
        <w:bidi w:val="0"/>
        <w:jc w:val="left"/>
        <w:rPr/>
      </w:pPr>
      <w:r>
        <w:rPr/>
        <w:t>interactions) play in the differential diagnosis (Axis III). C3</w:t>
      </w:r>
    </w:p>
    <w:p>
      <w:pPr>
        <w:pStyle w:val="PreformattedText"/>
        <w:bidi w:val="0"/>
        <w:jc w:val="left"/>
        <w:rPr/>
      </w:pPr>
      <w:r>
        <w:rPr/>
        <w:t>Sometimes considers the role of psychosocial stressors that contribute to the patient’s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Poor: Fails to consider the range of DSM IV TR diagnoses that are plausible for this patient (Axis</w:t>
      </w:r>
    </w:p>
    <w:p>
      <w:pPr>
        <w:pStyle w:val="PreformattedText"/>
        <w:bidi w:val="0"/>
        <w:jc w:val="left"/>
        <w:rPr/>
      </w:pPr>
      <w:r>
        <w:rPr/>
        <w:t>land Il). O 2</w:t>
      </w:r>
    </w:p>
    <w:p>
      <w:pPr>
        <w:pStyle w:val="PreformattedText"/>
        <w:bidi w:val="0"/>
        <w:jc w:val="left"/>
        <w:rPr/>
      </w:pPr>
      <w:r>
        <w:rPr/>
        <w:t>Fails to prioritize the diagnoses from most to least likely.</w:t>
      </w:r>
    </w:p>
    <w:p>
      <w:pPr>
        <w:pStyle w:val="PreformattedText"/>
        <w:bidi w:val="0"/>
        <w:jc w:val="left"/>
        <w:rPr/>
      </w:pPr>
      <w:r>
        <w:rPr/>
        <w:t>Fails to appreciate the role that non-psychiatric conditions (e.g. diseases, drug</w:t>
      </w:r>
    </w:p>
    <w:p>
      <w:pPr>
        <w:pStyle w:val="PreformattedText"/>
        <w:bidi w:val="0"/>
        <w:jc w:val="left"/>
        <w:rPr/>
      </w:pPr>
      <w:r>
        <w:rPr/>
        <w:t>interactions) play in the differential diagnosis (Axis III). Cc</w:t>
      </w:r>
    </w:p>
    <w:p>
      <w:pPr>
        <w:pStyle w:val="PreformattedText"/>
        <w:bidi w:val="0"/>
        <w:jc w:val="left"/>
        <w:rPr/>
      </w:pPr>
      <w:r>
        <w:rPr/>
        <w:t>Fails to consider the role of psychosocial stressors that contribute to the patient's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page is an addendum to ABPN document CAP-CSV v.1 02/09.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Residency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13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§. Treatment (Addition to ABPN requirement) ( Acceptable C Unacceptable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Fully = Thoroughly considers</w:t>
      </w:r>
    </w:p>
    <w:p>
      <w:pPr>
        <w:pStyle w:val="PreformattedText"/>
        <w:bidi w:val="0"/>
        <w:jc w:val="left"/>
        <w:rPr/>
      </w:pPr>
      <w:r>
        <w:rPr/>
        <w:t>Mostly = For the most part considers</w:t>
      </w:r>
    </w:p>
    <w:p>
      <w:pPr>
        <w:pStyle w:val="PreformattedText"/>
        <w:bidi w:val="0"/>
        <w:jc w:val="left"/>
        <w:rPr/>
      </w:pPr>
      <w:r>
        <w:rPr/>
        <w:t>Sometimes = To some degree considers</w:t>
      </w:r>
    </w:p>
    <w:p>
      <w:pPr>
        <w:pStyle w:val="PreformattedText"/>
        <w:bidi w:val="0"/>
        <w:jc w:val="left"/>
        <w:rPr/>
      </w:pPr>
      <w:r>
        <w:rPr/>
        <w:t>Fails = Minimally or fails to consider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5-1. Biological Tr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Fully articulates the range of biological therapies appropriate for this patient. CoB</w:t>
      </w:r>
    </w:p>
    <w:p>
      <w:pPr>
        <w:pStyle w:val="PreformattedText"/>
        <w:bidi w:val="0"/>
        <w:jc w:val="left"/>
        <w:rPr/>
      </w:pPr>
      <w:r>
        <w:rPr/>
        <w:t>Fully describes the potential risks of biological treatments identified.</w:t>
      </w:r>
    </w:p>
    <w:p>
      <w:pPr>
        <w:pStyle w:val="PreformattedText"/>
        <w:bidi w:val="0"/>
        <w:jc w:val="left"/>
        <w:rPr/>
      </w:pPr>
      <w:r>
        <w:rPr/>
        <w:t>Fully discusses the expected benefits and target symptoms for each treatment identified C7</w:t>
      </w:r>
    </w:p>
    <w:p>
      <w:pPr>
        <w:pStyle w:val="PreformattedText"/>
        <w:bidi w:val="0"/>
        <w:jc w:val="left"/>
        <w:rPr/>
      </w:pPr>
      <w:r>
        <w:rPr/>
        <w:t>(e.g. why pick a particular agent?)</w:t>
      </w:r>
    </w:p>
    <w:p>
      <w:pPr>
        <w:pStyle w:val="PreformattedText"/>
        <w:bidi w:val="0"/>
        <w:jc w:val="left"/>
        <w:rPr/>
      </w:pPr>
      <w:r>
        <w:rPr/>
        <w:t>Good: Mostly articulates the range of biological therapies appropriate for this patient C6</w:t>
      </w:r>
    </w:p>
    <w:p>
      <w:pPr>
        <w:pStyle w:val="PreformattedText"/>
        <w:bidi w:val="0"/>
        <w:jc w:val="left"/>
        <w:rPr/>
      </w:pPr>
      <w:r>
        <w:rPr/>
        <w:t>Mostly describes the potential risks of biological treatments identified</w:t>
      </w:r>
    </w:p>
    <w:p>
      <w:pPr>
        <w:pStyle w:val="PreformattedText"/>
        <w:bidi w:val="0"/>
        <w:jc w:val="left"/>
        <w:rPr/>
      </w:pPr>
      <w:r>
        <w:rPr/>
        <w:t>Mostly discusses the expected benefits and target symptoms for each treatment Cc</w:t>
      </w:r>
    </w:p>
    <w:p>
      <w:pPr>
        <w:pStyle w:val="PreformattedText"/>
        <w:bidi w:val="0"/>
        <w:jc w:val="left"/>
        <w:rPr/>
      </w:pPr>
      <w:r>
        <w:rPr/>
        <w:t>; i 7 5</w:t>
      </w:r>
    </w:p>
    <w:p>
      <w:pPr>
        <w:pStyle w:val="PreformattedText"/>
        <w:bidi w:val="0"/>
        <w:jc w:val="left"/>
        <w:rPr/>
      </w:pPr>
      <w:r>
        <w:rPr/>
        <w:t>identified (e.g. why pick a particular agent?)</w:t>
      </w:r>
    </w:p>
    <w:p>
      <w:pPr>
        <w:pStyle w:val="PreformattedText"/>
        <w:bidi w:val="0"/>
        <w:jc w:val="left"/>
        <w:rPr/>
      </w:pPr>
      <w:r>
        <w:rPr/>
        <w:t>Fair: Sometimes articulates the range of biological therapies appropriate for this patient. CoA</w:t>
      </w:r>
    </w:p>
    <w:p>
      <w:pPr>
        <w:pStyle w:val="PreformattedText"/>
        <w:bidi w:val="0"/>
        <w:jc w:val="left"/>
        <w:rPr/>
      </w:pPr>
      <w:r>
        <w:rPr/>
        <w:t>Sometimes describes the potential risks of biological treatments identified.</w:t>
      </w:r>
    </w:p>
    <w:p>
      <w:pPr>
        <w:pStyle w:val="PreformattedText"/>
        <w:bidi w:val="0"/>
        <w:jc w:val="left"/>
        <w:rPr/>
      </w:pPr>
      <w:r>
        <w:rPr/>
        <w:t>Sometimes discusses the expected benefits and target symptoms for each treatment C3</w:t>
      </w:r>
    </w:p>
    <w:p>
      <w:pPr>
        <w:pStyle w:val="PreformattedText"/>
        <w:bidi w:val="0"/>
        <w:jc w:val="left"/>
        <w:rPr/>
      </w:pPr>
      <w:r>
        <w:rPr/>
        <w:t>identified (e.g. why pick a particular agent?)</w:t>
      </w:r>
    </w:p>
    <w:p>
      <w:pPr>
        <w:pStyle w:val="PreformattedText"/>
        <w:bidi w:val="0"/>
        <w:jc w:val="left"/>
        <w:rPr/>
      </w:pPr>
      <w:r>
        <w:rPr/>
        <w:t>Poor: Fails to articulate the range of biological therapies appropriate for this patient. C2</w:t>
      </w:r>
    </w:p>
    <w:p>
      <w:pPr>
        <w:pStyle w:val="PreformattedText"/>
        <w:bidi w:val="0"/>
        <w:jc w:val="left"/>
        <w:rPr/>
      </w:pPr>
      <w:r>
        <w:rPr/>
        <w:t>Fails to describe the potential risks of biological treatments identified.</w:t>
      </w:r>
    </w:p>
    <w:p>
      <w:pPr>
        <w:pStyle w:val="PreformattedText"/>
        <w:bidi w:val="0"/>
        <w:jc w:val="left"/>
        <w:rPr/>
      </w:pPr>
      <w:r>
        <w:rPr/>
        <w:t>Fails ta discuss the expected benefits and target symptoms for each treatment identified C1</w:t>
      </w:r>
    </w:p>
    <w:p>
      <w:pPr>
        <w:pStyle w:val="PreformattedText"/>
        <w:bidi w:val="0"/>
        <w:jc w:val="left"/>
        <w:rPr/>
      </w:pPr>
      <w:r>
        <w:rPr/>
        <w:t>(e.g. why pick a particular agent?)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page isan addendum to ABPN document CAP-CSV v.1 02/09.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Residency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14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5-2. Psychological T:</w:t>
      </w:r>
    </w:p>
    <w:p>
      <w:pPr>
        <w:pStyle w:val="PreformattedText"/>
        <w:bidi w:val="0"/>
        <w:jc w:val="left"/>
        <w:rPr/>
      </w:pPr>
      <w:r>
        <w:rPr/>
        <w:t>Excellent: Fully identifies the range of psychesocial (or psychological) therapies: long-term, short-</w:t>
      </w:r>
    </w:p>
    <w:p>
      <w:pPr>
        <w:pStyle w:val="PreformattedText"/>
        <w:bidi w:val="0"/>
        <w:jc w:val="left"/>
        <w:rPr/>
      </w:pPr>
      <w:r>
        <w:rPr/>
        <w:t>term, psychodynamic, supportive, parent guidance, cognitive, behavioral, individual, Oo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family, group, other modality (specify).</w:t>
      </w:r>
    </w:p>
    <w:p>
      <w:pPr>
        <w:pStyle w:val="PreformattedText"/>
        <w:bidi w:val="0"/>
        <w:jc w:val="left"/>
        <w:rPr/>
      </w:pPr>
      <w:r>
        <w:rPr/>
        <w:t>Fully discusses the indications, goals and objectives for each selection (why use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particular form of therapy?). O 7</w:t>
      </w:r>
    </w:p>
    <w:p>
      <w:pPr>
        <w:pStyle w:val="PreformattedText"/>
        <w:bidi w:val="0"/>
        <w:jc w:val="left"/>
        <w:rPr/>
      </w:pPr>
      <w:r>
        <w:rPr/>
        <w:t>Good: Mostly identifies the range of psychosocial (or psychological) therapies: long-term, short-</w:t>
      </w:r>
    </w:p>
    <w:p>
      <w:pPr>
        <w:pStyle w:val="PreformattedText"/>
        <w:bidi w:val="0"/>
        <w:jc w:val="left"/>
        <w:rPr/>
      </w:pPr>
      <w:r>
        <w:rPr/>
        <w:t>term, psychodynamic, supportive, parent guidance, cognitive, behavioral, individual, Cc 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family, group, other modality (specify).</w:t>
      </w:r>
    </w:p>
    <w:p>
      <w:pPr>
        <w:pStyle w:val="PreformattedText"/>
        <w:bidi w:val="0"/>
        <w:jc w:val="left"/>
        <w:rPr/>
      </w:pPr>
      <w:r>
        <w:rPr/>
        <w:t>Mostly discusses the indications, goals and objectives for each selection (why use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particular form of therapy?). © s</w:t>
      </w:r>
    </w:p>
    <w:p>
      <w:pPr>
        <w:pStyle w:val="PreformattedText"/>
        <w:bidi w:val="0"/>
        <w:jc w:val="left"/>
        <w:rPr/>
      </w:pPr>
      <w:r>
        <w:rPr/>
        <w:t>Fair: Sometimes identifies the range of psychosocial (or psychological) therapies: long-term,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short-term, psychodynamic, supportive, parent guidance, cognitive, behavioral, Cc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individual, family, group, other modality (specify).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Sometimes discusses the indications, goals and objectives for each selection (why use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particular form of therapy?). O 3</w:t>
      </w:r>
    </w:p>
    <w:p>
      <w:pPr>
        <w:pStyle w:val="PreformattedText"/>
        <w:bidi w:val="0"/>
        <w:jc w:val="left"/>
        <w:rPr/>
      </w:pPr>
      <w:r>
        <w:rPr/>
        <w:t>Poor: Fails to identify the range of psychosocial (or psychological) therapies: long-term, short-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term, psychodynamic, supportive, parent guidance, cognitive, behavioral, individual, Oo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family, group, other modality (specify).</w:t>
      </w:r>
    </w:p>
    <w:p>
      <w:pPr>
        <w:pStyle w:val="PreformattedText"/>
        <w:bidi w:val="0"/>
        <w:jc w:val="left"/>
        <w:rPr/>
      </w:pPr>
      <w:r>
        <w:rPr/>
        <w:t>Fails to discuss the indications, goals and objectives for each selection (why use a</w:t>
      </w:r>
    </w:p>
    <w:p>
      <w:pPr>
        <w:pStyle w:val="PreformattedText"/>
        <w:bidi w:val="0"/>
        <w:jc w:val="left"/>
        <w:rPr/>
      </w:pPr>
      <w:r>
        <w:rPr/>
        <w:t>particular form of therapy?). © 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page is an addendum to ABPN document CAP-CSV v.1 02/09.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Residency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15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5-3. Hospital-Based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Excellent: Fully identifies the appropriate level of hospital-based care for this patient (inpatient, C 8</w:t>
      </w:r>
    </w:p>
    <w:p>
      <w:pPr>
        <w:pStyle w:val="PreformattedText"/>
        <w:bidi w:val="0"/>
        <w:jc w:val="left"/>
        <w:rPr/>
      </w:pPr>
      <w:r>
        <w:rPr/>
        <w:t>residential, partial hospital)</w:t>
      </w:r>
    </w:p>
    <w:p>
      <w:pPr>
        <w:pStyle w:val="PreformattedText"/>
        <w:bidi w:val="0"/>
        <w:jc w:val="left"/>
        <w:rPr/>
      </w:pPr>
      <w:r>
        <w:rPr/>
        <w:t>Cc 7</w:t>
      </w:r>
    </w:p>
    <w:p>
      <w:pPr>
        <w:pStyle w:val="PreformattedText"/>
        <w:bidi w:val="0"/>
        <w:jc w:val="left"/>
        <w:rPr/>
      </w:pPr>
      <w:r>
        <w:rPr/>
        <w:t>Good: Mostly identifies the appropriate level of hospital-based care for this patient (inpatient, C 6</w:t>
      </w:r>
    </w:p>
    <w:p>
      <w:pPr>
        <w:pStyle w:val="PreformattedText"/>
        <w:bidi w:val="0"/>
        <w:jc w:val="left"/>
        <w:rPr/>
      </w:pPr>
      <w:r>
        <w:rPr/>
        <w:t>residential, partial hospital)</w:t>
      </w:r>
    </w:p>
    <w:p>
      <w:pPr>
        <w:pStyle w:val="PreformattedText"/>
        <w:bidi w:val="0"/>
        <w:jc w:val="left"/>
        <w:rPr/>
      </w:pPr>
      <w:r>
        <w:rPr/>
        <w:t>© 5</w:t>
      </w:r>
    </w:p>
    <w:p>
      <w:pPr>
        <w:pStyle w:val="PreformattedText"/>
        <w:bidi w:val="0"/>
        <w:jc w:val="left"/>
        <w:rPr/>
      </w:pPr>
      <w:r>
        <w:rPr/>
        <w:t>Fair: Sometimes identifies the appropriate level of hospital-based care for this patient O «4</w:t>
      </w:r>
    </w:p>
    <w:p>
      <w:pPr>
        <w:pStyle w:val="PreformattedText"/>
        <w:bidi w:val="0"/>
        <w:jc w:val="left"/>
        <w:rPr/>
      </w:pPr>
      <w:r>
        <w:rPr/>
        <w:t>(inpatient, residential, partial hospital)</w:t>
      </w:r>
    </w:p>
    <w:p>
      <w:pPr>
        <w:pStyle w:val="PreformattedText"/>
        <w:bidi w:val="0"/>
        <w:jc w:val="left"/>
        <w:rPr/>
      </w:pPr>
      <w:r>
        <w:rPr/>
        <w:t>© 3</w:t>
      </w:r>
    </w:p>
    <w:p>
      <w:pPr>
        <w:pStyle w:val="PreformattedText"/>
        <w:bidi w:val="0"/>
        <w:jc w:val="left"/>
        <w:rPr/>
      </w:pPr>
      <w:r>
        <w:rPr/>
        <w:t>Poor: Fails to identify the appropriate level of hospital-based care for this patient (inpatient, Oo 2</w:t>
      </w:r>
    </w:p>
    <w:p>
      <w:pPr>
        <w:pStyle w:val="PreformattedText"/>
        <w:bidi w:val="0"/>
        <w:jc w:val="left"/>
        <w:rPr/>
      </w:pPr>
      <w:r>
        <w:rPr/>
        <w:t>residential, partial hospital)</w:t>
      </w:r>
    </w:p>
    <w:p>
      <w:pPr>
        <w:pStyle w:val="PreformattedText"/>
        <w:bidi w:val="0"/>
        <w:jc w:val="left"/>
        <w:rPr/>
      </w:pPr>
      <w:r>
        <w:rPr/>
        <w:t>ci</w:t>
      </w:r>
    </w:p>
    <w:p>
      <w:pPr>
        <w:pStyle w:val="PreformattedText"/>
        <w:bidi w:val="0"/>
        <w:jc w:val="left"/>
        <w:rPr/>
      </w:pPr>
      <w:r>
        <w:rPr/>
        <w:t>5-4. Community-Based Treatment</w:t>
      </w:r>
    </w:p>
    <w:p>
      <w:pPr>
        <w:pStyle w:val="PreformattedText"/>
        <w:bidi w:val="0"/>
        <w:jc w:val="left"/>
        <w:rPr/>
      </w:pPr>
      <w:r>
        <w:rPr/>
        <w:t>Excellent: Fully identifies the role of community agencies (e.g. DMH, DCF, DMR, DYS, etc.) that may Cc</w:t>
      </w:r>
    </w:p>
    <w:p>
      <w:pPr>
        <w:pStyle w:val="PreformattedText"/>
        <w:bidi w:val="0"/>
        <w:jc w:val="left"/>
        <w:rPr/>
      </w:pPr>
      <w:r>
        <w:rPr/>
        <w:t>be of benefit to the patient and family. 8</w:t>
      </w:r>
    </w:p>
    <w:p>
      <w:pPr>
        <w:pStyle w:val="PreformattedText"/>
        <w:bidi w:val="0"/>
        <w:jc w:val="left"/>
        <w:rPr/>
      </w:pPr>
      <w:r>
        <w:rPr/>
        <w:t>Fully identifies the role that schools may play in care of the patient (e.g. IEP). C7</w:t>
      </w:r>
    </w:p>
    <w:p>
      <w:pPr>
        <w:pStyle w:val="PreformattedText"/>
        <w:bidi w:val="0"/>
        <w:jc w:val="left"/>
        <w:rPr/>
      </w:pPr>
      <w:r>
        <w:rPr/>
        <w:t>Good: Mostly identifies the role of community agencies (e.g. DMH, DCF, DMR, DYS, etc.) that C 6</w:t>
      </w:r>
    </w:p>
    <w:p>
      <w:pPr>
        <w:pStyle w:val="PreformattedText"/>
        <w:bidi w:val="0"/>
        <w:jc w:val="left"/>
        <w:rPr/>
      </w:pPr>
      <w:r>
        <w:rPr/>
        <w:t>may be of benefit to the patient and family.</w:t>
      </w:r>
    </w:p>
    <w:p>
      <w:pPr>
        <w:pStyle w:val="PreformattedText"/>
        <w:bidi w:val="0"/>
        <w:jc w:val="left"/>
        <w:rPr/>
      </w:pPr>
      <w:r>
        <w:rPr/>
        <w:t>Mostly identifies the role that schools may play in care of the patient (e.g. IEP). cs</w:t>
      </w:r>
    </w:p>
    <w:p>
      <w:pPr>
        <w:pStyle w:val="PreformattedText"/>
        <w:bidi w:val="0"/>
        <w:jc w:val="left"/>
        <w:rPr/>
      </w:pPr>
      <w:r>
        <w:rPr/>
        <w:t>Fair: Sometimes identifies the role of community agencies (e.g. DMH, DCF, DMR, DYS, etc.) that</w:t>
      </w:r>
    </w:p>
    <w:p>
      <w:pPr>
        <w:pStyle w:val="PreformattedText"/>
        <w:bidi w:val="0"/>
        <w:jc w:val="left"/>
        <w:rPr/>
      </w:pPr>
      <w:r>
        <w:rPr/>
        <w:t>may be of benefit to the patient and family. 4</w:t>
      </w:r>
    </w:p>
    <w:p>
      <w:pPr>
        <w:pStyle w:val="PreformattedText"/>
        <w:bidi w:val="0"/>
        <w:jc w:val="left"/>
        <w:rPr/>
      </w:pPr>
      <w:r>
        <w:rPr/>
        <w:t>Sometimes identifies the role that schools may play in care of the patient (e.g. IEP). C3</w:t>
      </w:r>
    </w:p>
    <w:p>
      <w:pPr>
        <w:pStyle w:val="PreformattedText"/>
        <w:bidi w:val="0"/>
        <w:jc w:val="left"/>
        <w:rPr/>
      </w:pPr>
      <w:r>
        <w:rPr/>
        <w:t>Poor: Fails to identify the role of community agencies (e.g. DMH, DCF, DMR, DYS, etc.) that may Cc</w:t>
      </w:r>
    </w:p>
    <w:p>
      <w:pPr>
        <w:pStyle w:val="PreformattedText"/>
        <w:bidi w:val="0"/>
        <w:jc w:val="left"/>
        <w:rPr/>
      </w:pPr>
      <w:r>
        <w:rPr/>
        <w:t>be of benefit to the patient and family. 2</w:t>
      </w:r>
    </w:p>
    <w:p>
      <w:pPr>
        <w:pStyle w:val="PreformattedText"/>
        <w:bidi w:val="0"/>
        <w:jc w:val="left"/>
        <w:rPr/>
      </w:pPr>
      <w:r>
        <w:rPr/>
        <w:t>Fails to identify the role that schools may play in care of the patient (e.g. IEP). C41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This page is an addendum to ABPN document CAP-CSV v.1 02/09.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Residency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MGH/McL Child &amp; Adolescent Psychiatry CLINICAL SKILLS EVALUATION FORM (CAP-CSV v.1)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Page 16</w:t>
      </w:r>
    </w:p>
    <w:p>
      <w:pPr>
        <w:pStyle w:val="PreformattedText"/>
        <w:bidi w:val="0"/>
        <w:jc w:val="left"/>
        <w:rPr/>
      </w:pPr>
      <w:r>
        <w:rPr/>
        <w:t>Resident | | Date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Examiner |</w:t>
      </w:r>
    </w:p>
    <w:p>
      <w:pPr>
        <w:pStyle w:val="PreformattedText"/>
        <w:bidi w:val="0"/>
        <w:jc w:val="left"/>
        <w:rPr/>
      </w:pPr>
      <w:r>
        <w:rPr/>
        <w:t>Name</w:t>
      </w:r>
    </w:p>
    <w:p>
      <w:pPr>
        <w:pStyle w:val="PreformattedText"/>
        <w:bidi w:val="0"/>
        <w:jc w:val="left"/>
        <w:rPr/>
      </w:pPr>
      <w:r>
        <w:rPr/>
        <w:t>5-5. Additional Assessments</w:t>
      </w:r>
    </w:p>
    <w:p>
      <w:pPr>
        <w:pStyle w:val="PreformattedText"/>
        <w:bidi w:val="0"/>
        <w:jc w:val="left"/>
        <w:rPr/>
      </w:pPr>
      <w:r>
        <w:rPr/>
        <w:t>Excellent: Fully identifies the role of referral for neuropsycholagical testing.</w:t>
      </w:r>
    </w:p>
    <w:p>
      <w:pPr>
        <w:pStyle w:val="PreformattedText"/>
        <w:bidi w:val="0"/>
        <w:jc w:val="left"/>
        <w:rPr/>
      </w:pPr>
      <w:r>
        <w:rPr/>
        <w:t>Fully identifies the role of referral for speech and language, occupational and learning © a4</w:t>
      </w:r>
    </w:p>
    <w:p>
      <w:pPr>
        <w:pStyle w:val="PreformattedText"/>
        <w:bidi w:val="0"/>
        <w:jc w:val="left"/>
        <w:rPr/>
      </w:pPr>
      <w:r>
        <w:rPr/>
        <w:t>assessments.</w:t>
      </w:r>
    </w:p>
    <w:p>
      <w:pPr>
        <w:pStyle w:val="PreformattedText"/>
        <w:bidi w:val="0"/>
        <w:jc w:val="left"/>
        <w:rPr/>
      </w:pPr>
      <w:r>
        <w:rPr/>
        <w:t>Fully identifies the need for additional medical and laboratory evaluation.</w:t>
      </w:r>
    </w:p>
    <w:p>
      <w:pPr>
        <w:pStyle w:val="PreformattedText"/>
        <w:bidi w:val="0"/>
        <w:jc w:val="left"/>
        <w:rPr/>
      </w:pPr>
      <w:r>
        <w:rPr/>
        <w:t>O 7</w:t>
      </w:r>
    </w:p>
    <w:p>
      <w:pPr>
        <w:pStyle w:val="PreformattedText"/>
        <w:bidi w:val="0"/>
        <w:jc w:val="left"/>
        <w:rPr/>
      </w:pPr>
      <w:r>
        <w:rPr/>
        <w:t>Good: Mostly identifies the role of referral for neuropsychological testing.</w:t>
      </w:r>
    </w:p>
    <w:p>
      <w:pPr>
        <w:pStyle w:val="PreformattedText"/>
        <w:bidi w:val="0"/>
        <w:jc w:val="left"/>
        <w:rPr/>
      </w:pPr>
      <w:r>
        <w:rPr/>
        <w:t>Mostly identifies the role of referral for speech and language, occupational and learning C 6</w:t>
      </w:r>
    </w:p>
    <w:p>
      <w:pPr>
        <w:pStyle w:val="PreformattedText"/>
        <w:bidi w:val="0"/>
        <w:jc w:val="left"/>
        <w:rPr/>
      </w:pPr>
      <w:r>
        <w:rPr/>
        <w:t>assessments.</w:t>
      </w:r>
    </w:p>
    <w:p>
      <w:pPr>
        <w:pStyle w:val="PreformattedText"/>
        <w:bidi w:val="0"/>
        <w:jc w:val="left"/>
        <w:rPr/>
      </w:pPr>
      <w:r>
        <w:rPr/>
        <w:t>Mostly identifies the need for additional medical and laboratory evaluation.</w:t>
      </w:r>
    </w:p>
    <w:p>
      <w:pPr>
        <w:pStyle w:val="PreformattedText"/>
        <w:bidi w:val="0"/>
        <w:jc w:val="left"/>
        <w:rPr/>
      </w:pPr>
      <w:r>
        <w:rPr/>
        <w:t>(i: 8</w:t>
      </w:r>
    </w:p>
    <w:p>
      <w:pPr>
        <w:pStyle w:val="PreformattedText"/>
        <w:bidi w:val="0"/>
        <w:jc w:val="left"/>
        <w:rPr/>
      </w:pPr>
      <w:r>
        <w:rPr/>
        <w:t>Fair: Sometimes identifies the role of referral for neuropsychological testing.</w:t>
      </w:r>
    </w:p>
    <w:p>
      <w:pPr>
        <w:pStyle w:val="PreformattedText"/>
        <w:bidi w:val="0"/>
        <w:jc w:val="left"/>
        <w:rPr/>
      </w:pPr>
      <w:r>
        <w:rPr/>
        <w:t>Sometimes identifies the role of referral for speech and language, occupational and © 4</w:t>
      </w:r>
    </w:p>
    <w:p>
      <w:pPr>
        <w:pStyle w:val="PreformattedText"/>
        <w:bidi w:val="0"/>
        <w:jc w:val="left"/>
        <w:rPr/>
      </w:pPr>
      <w:r>
        <w:rPr/>
        <w:t>learning assessments.</w:t>
      </w:r>
    </w:p>
    <w:p>
      <w:pPr>
        <w:pStyle w:val="PreformattedText"/>
        <w:bidi w:val="0"/>
        <w:jc w:val="left"/>
        <w:rPr/>
      </w:pPr>
      <w:r>
        <w:rPr/>
        <w:t>Sometimes identifies the need for additional medical and laboratory evaluation.</w:t>
      </w:r>
    </w:p>
    <w:p>
      <w:pPr>
        <w:pStyle w:val="PreformattedText"/>
        <w:bidi w:val="0"/>
        <w:jc w:val="left"/>
        <w:rPr/>
      </w:pPr>
      <w:r>
        <w:rPr/>
        <w:t>© 3</w:t>
      </w:r>
    </w:p>
    <w:p>
      <w:pPr>
        <w:pStyle w:val="PreformattedText"/>
        <w:bidi w:val="0"/>
        <w:jc w:val="left"/>
        <w:rPr/>
      </w:pPr>
      <w:r>
        <w:rPr/>
        <w:t>Poor: Fails to identify the role of referral for neuropsychological testing.</w:t>
      </w:r>
    </w:p>
    <w:p>
      <w:pPr>
        <w:pStyle w:val="PreformattedText"/>
        <w:bidi w:val="0"/>
        <w:jc w:val="left"/>
        <w:rPr/>
      </w:pPr>
      <w:r>
        <w:rPr/>
        <w:t>Fails to identify the role of referral for speech and language, occupational and learning O 2</w:t>
      </w:r>
    </w:p>
    <w:p>
      <w:pPr>
        <w:pStyle w:val="PreformattedText"/>
        <w:bidi w:val="0"/>
        <w:jc w:val="left"/>
        <w:rPr/>
      </w:pPr>
      <w:r>
        <w:rPr/>
        <w:t>assessments.</w:t>
      </w:r>
    </w:p>
    <w:p>
      <w:pPr>
        <w:pStyle w:val="PreformattedText"/>
        <w:bidi w:val="0"/>
        <w:jc w:val="left"/>
        <w:rPr/>
      </w:pPr>
      <w:r>
        <w:rPr/>
        <w:t>Fails to identify the need for additional medical and laboratory evaluation.</w:t>
      </w:r>
    </w:p>
    <w:p>
      <w:pPr>
        <w:pStyle w:val="PreformattedText"/>
        <w:bidi w:val="0"/>
        <w:jc w:val="left"/>
        <w:rPr/>
      </w:pPr>
      <w:r>
        <w:rPr/>
        <w:t>©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page is an addendum to ABPN document CAP-CSV v.1 02/09.</w:t>
      </w:r>
    </w:p>
    <w:p>
      <w:pPr>
        <w:pStyle w:val="PreformattedText"/>
        <w:bidi w:val="0"/>
        <w:jc w:val="left"/>
        <w:rPr/>
      </w:pPr>
      <w:r>
        <w:rPr/>
        <w:t>Modifications approved by the Harvard Child and Adolescent Residency Training Programs 08/09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you have only 30 minutes and the most important issue is safety, the</w:t>
      </w:r>
    </w:p>
    <w:p>
      <w:pPr>
        <w:pStyle w:val="PreformattedText"/>
        <w:bidi w:val="0"/>
        <w:jc w:val="left"/>
        <w:rPr/>
      </w:pPr>
      <w:r>
        <w:rPr/>
        <w:t>primary concern is the present illness: its diagnosis, its differential diagnosis, and</w:t>
      </w:r>
    </w:p>
    <w:p>
      <w:pPr>
        <w:pStyle w:val="PreformattedText"/>
        <w:bidi w:val="0"/>
        <w:jc w:val="left"/>
        <w:rPr/>
      </w:pPr>
      <w:r>
        <w:rPr/>
        <w:t>its management. After you feel comfortable knowing the current clinical</w:t>
      </w:r>
    </w:p>
    <w:p>
      <w:pPr>
        <w:pStyle w:val="PreformattedText"/>
        <w:bidi w:val="0"/>
        <w:jc w:val="left"/>
        <w:rPr/>
      </w:pPr>
      <w:r>
        <w:rPr/>
        <w:t>situation, it is important to examine how it relates to the past psychiatric history;</w:t>
      </w:r>
    </w:p>
    <w:p>
      <w:pPr>
        <w:pStyle w:val="PreformattedText"/>
        <w:bidi w:val="0"/>
        <w:jc w:val="left"/>
        <w:rPr/>
      </w:pPr>
      <w:r>
        <w:rPr/>
        <w:t>the medical history; and the developmental, family, and social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section of the CSV is graded . Depending on the form, a resident must</w:t>
      </w:r>
    </w:p>
    <w:p>
      <w:pPr>
        <w:pStyle w:val="PreformattedText"/>
        <w:bidi w:val="0"/>
        <w:jc w:val="left"/>
        <w:rPr/>
      </w:pPr>
      <w:r>
        <w:rPr/>
        <w:t>pass all three sections for the CSV to count as a successful examination. 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short form, the examiner rates sub-sections under each section (using a scale of 1</w:t>
      </w:r>
    </w:p>
    <w:p>
      <w:pPr>
        <w:pStyle w:val="PreformattedText"/>
        <w:bidi w:val="0"/>
        <w:jc w:val="left"/>
        <w:rPr/>
      </w:pPr>
      <w:r>
        <w:rPr/>
        <w:t>to 8), and you need an average of &gt; 5 on all sub-sections (of each of the three</w:t>
      </w:r>
    </w:p>
    <w:p>
      <w:pPr>
        <w:pStyle w:val="PreformattedText"/>
        <w:bidi w:val="0"/>
        <w:jc w:val="left"/>
        <w:rPr/>
      </w:pPr>
      <w:r>
        <w:rPr/>
        <w:t>major domains) to pass. For example, if you fall below a 5 on one section but</w:t>
      </w:r>
    </w:p>
    <w:p>
      <w:pPr>
        <w:pStyle w:val="PreformattedText"/>
        <w:bidi w:val="0"/>
        <w:jc w:val="left"/>
        <w:rPr/>
      </w:pPr>
      <w:r>
        <w:rPr/>
        <w:t>score in the 7 to 8 range on all other sections, an examiner might grade the</w:t>
      </w:r>
    </w:p>
    <w:p>
      <w:pPr>
        <w:pStyle w:val="PreformattedText"/>
        <w:bidi w:val="0"/>
        <w:jc w:val="left"/>
        <w:rPr/>
      </w:pPr>
      <w:r>
        <w:rPr/>
        <w:t>overall section with a passing grade. There is controversy in the field about this</w:t>
      </w:r>
    </w:p>
    <w:p>
      <w:pPr>
        <w:pStyle w:val="PreformattedText"/>
        <w:bidi w:val="0"/>
        <w:jc w:val="left"/>
        <w:rPr/>
      </w:pPr>
      <w:r>
        <w:rPr/>
        <w:t>method. Some feel that an overall average is good enough for a resident to pass.</w:t>
      </w:r>
    </w:p>
    <w:p>
      <w:pPr>
        <w:pStyle w:val="PreformattedText"/>
        <w:bidi w:val="0"/>
        <w:jc w:val="left"/>
        <w:rPr/>
      </w:pPr>
      <w:r>
        <w:rPr/>
        <w:t>Others argue that although a resident might rate highly on most sections, if he</w:t>
      </w:r>
    </w:p>
    <w:p>
      <w:pPr>
        <w:pStyle w:val="PreformattedText"/>
        <w:bidi w:val="0"/>
        <w:jc w:val="left"/>
        <w:rPr/>
      </w:pPr>
      <w:r>
        <w:rPr/>
        <w:t>fails to ask critical questions, such as those relating to high-risk behaviors (e.g.,</w:t>
      </w:r>
    </w:p>
    <w:p>
      <w:pPr>
        <w:pStyle w:val="PreformattedText"/>
        <w:bidi w:val="0"/>
        <w:jc w:val="left"/>
        <w:rPr/>
      </w:pPr>
      <w:r>
        <w:rPr/>
        <w:t>suicide, homicide, trauma, and substance abuse), this trumps the overall average.</w:t>
      </w:r>
    </w:p>
    <w:p>
      <w:pPr>
        <w:pStyle w:val="PreformattedText"/>
        <w:bidi w:val="0"/>
        <w:jc w:val="left"/>
        <w:rPr/>
      </w:pPr>
      <w:r>
        <w:rPr/>
        <w:t>This debate extends beyond the psychiatric CSV to all oral examinations. We</w:t>
      </w:r>
    </w:p>
    <w:p>
      <w:pPr>
        <w:pStyle w:val="PreformattedText"/>
        <w:bidi w:val="0"/>
        <w:jc w:val="left"/>
        <w:rPr/>
      </w:pPr>
      <w:r>
        <w:rPr/>
        <w:t>believe that the averaging method is viable; however, critical errors can result in</w:t>
      </w:r>
    </w:p>
    <w:p>
      <w:pPr>
        <w:pStyle w:val="PreformattedText"/>
        <w:bidi w:val="0"/>
        <w:jc w:val="left"/>
        <w:rPr/>
      </w:pPr>
      <w:r>
        <w:rPr/>
        <w:t>personal danger or danger to others, and this over-rides the average score.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Preparation and Books to Review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examiners are interested in your presentation being supported by a</w:t>
      </w:r>
    </w:p>
    <w:p>
      <w:pPr>
        <w:pStyle w:val="PreformattedText"/>
        <w:bidi w:val="0"/>
        <w:jc w:val="left"/>
        <w:rPr/>
      </w:pPr>
      <w:r>
        <w:rPr/>
        <w:t>solid knowledge base, they are not interested in psychiatric facts and figures</w:t>
      </w:r>
    </w:p>
    <w:p>
      <w:pPr>
        <w:pStyle w:val="PreformattedText"/>
        <w:bidi w:val="0"/>
        <w:jc w:val="left"/>
        <w:rPr/>
      </w:pPr>
      <w:r>
        <w:rPr/>
        <w:t>from the literature. The best study guide is the Diagnostic and Statistical Manual</w:t>
      </w:r>
    </w:p>
    <w:p>
      <w:pPr>
        <w:pStyle w:val="PreformattedText"/>
        <w:bidi w:val="0"/>
        <w:jc w:val="left"/>
        <w:rPr/>
      </w:pPr>
      <w:r>
        <w:rPr/>
        <w:t>of Mental Disorders, Fifth Edition (DSM-5); you should formulate your</w:t>
      </w:r>
    </w:p>
    <w:p>
      <w:pPr>
        <w:pStyle w:val="PreformattedText"/>
        <w:bidi w:val="0"/>
        <w:jc w:val="left"/>
        <w:rPr/>
      </w:pPr>
      <w:r>
        <w:rPr/>
        <w:t>presentation using the criteria outlined within this manual. In such a short</w:t>
      </w:r>
    </w:p>
    <w:p>
      <w:pPr>
        <w:pStyle w:val="PreformattedText"/>
        <w:bidi w:val="0"/>
        <w:jc w:val="left"/>
        <w:rPr/>
      </w:pPr>
      <w:r>
        <w:rPr/>
        <w:t>interview, you will have time to collect only the sufficient data to produce a</w:t>
      </w:r>
    </w:p>
    <w:p>
      <w:pPr>
        <w:pStyle w:val="PreformattedText"/>
        <w:bidi w:val="0"/>
        <w:jc w:val="left"/>
        <w:rPr/>
      </w:pPr>
      <w:r>
        <w:rPr/>
        <w:t>reasonable differential diagnosis (not asked for in the CSV) and to run though</w:t>
      </w:r>
    </w:p>
    <w:p>
      <w:pPr>
        <w:pStyle w:val="PreformattedText"/>
        <w:bidi w:val="0"/>
        <w:jc w:val="left"/>
        <w:rPr/>
      </w:pPr>
      <w:r>
        <w:rPr/>
        <w:t>plausible diagnostic criteria in an AOE. Details of the epidemiology, course, and</w:t>
      </w:r>
    </w:p>
    <w:p>
      <w:pPr>
        <w:pStyle w:val="PreformattedText"/>
        <w:bidi w:val="0"/>
        <w:jc w:val="left"/>
        <w:rPr/>
      </w:pPr>
      <w:r>
        <w:rPr/>
        <w:t>co-morbidities are not required for these exams. It also might be helpful to read</w:t>
      </w:r>
    </w:p>
    <w:p>
      <w:pPr>
        <w:pStyle w:val="PreformattedText"/>
        <w:bidi w:val="0"/>
        <w:jc w:val="left"/>
        <w:rPr/>
      </w:pPr>
      <w:r>
        <w:rPr/>
        <w:t>the DSM-5 Clinical Cases to see how data is put together from clinical vignettes.</w:t>
      </w:r>
    </w:p>
    <w:p>
      <w:pPr>
        <w:pStyle w:val="PreformattedText"/>
        <w:bidi w:val="0"/>
        <w:jc w:val="left"/>
        <w:rPr/>
      </w:pPr>
      <w:r>
        <w:rPr/>
        <w:t>You do not need any other “book” study.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Practice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successfully navigate the required CSVs (acceptable in each of the three</w:t>
      </w:r>
    </w:p>
    <w:p>
      <w:pPr>
        <w:pStyle w:val="PreformattedText"/>
        <w:bidi w:val="0"/>
        <w:jc w:val="left"/>
        <w:rPr/>
      </w:pPr>
      <w:r>
        <w:rPr/>
        <w:t>core competencies), practice is crucial . The same is true for the AOE. There are</w:t>
      </w:r>
    </w:p>
    <w:p>
      <w:pPr>
        <w:pStyle w:val="PreformattedText"/>
        <w:bidi w:val="0"/>
        <w:jc w:val="left"/>
        <w:rPr/>
      </w:pPr>
      <w:r>
        <w:rPr/>
        <w:t>no penalties for an unacceptable performance on these exams, and the residency</w:t>
      </w:r>
    </w:p>
    <w:p>
      <w:pPr>
        <w:pStyle w:val="PreformattedText"/>
        <w:bidi w:val="0"/>
        <w:jc w:val="left"/>
        <w:rPr/>
      </w:pPr>
      <w:r>
        <w:rPr/>
        <w:t>program takes on the responsibility of administering any needed remediation</w:t>
      </w:r>
    </w:p>
    <w:p>
      <w:pPr>
        <w:pStyle w:val="PreformattedText"/>
        <w:bidi w:val="0"/>
        <w:jc w:val="left"/>
        <w:rPr/>
      </w:pPr>
      <w:r>
        <w:rPr/>
        <w:t>activities. In fact, we recommend CSVs or AOEs on as many services as</w:t>
      </w:r>
    </w:p>
    <w:p>
      <w:pPr>
        <w:pStyle w:val="PreformattedText"/>
        <w:bidi w:val="0"/>
        <w:jc w:val="left"/>
        <w:rPr/>
      </w:pPr>
      <w:r>
        <w:rPr/>
        <w:t>possible throughout training. A major goal of the ABPN and ACGME for these</w:t>
      </w:r>
    </w:p>
    <w:p>
      <w:pPr>
        <w:pStyle w:val="PreformattedText"/>
        <w:bidi w:val="0"/>
        <w:jc w:val="left"/>
        <w:rPr/>
      </w:pPr>
      <w:r>
        <w:rPr/>
        <w:t>exercises is to generate observational feedback and evaluation in real time with</w:t>
      </w:r>
    </w:p>
    <w:p>
      <w:pPr>
        <w:pStyle w:val="PreformattedText"/>
        <w:bidi w:val="0"/>
        <w:jc w:val="left"/>
        <w:rPr/>
      </w:pPr>
      <w:r>
        <w:rPr/>
        <w:t>real patients. The intent is to begin to make in-residency “examinations” a</w:t>
      </w:r>
    </w:p>
    <w:p>
      <w:pPr>
        <w:pStyle w:val="PreformattedText"/>
        <w:bidi w:val="0"/>
        <w:jc w:val="left"/>
        <w:rPr/>
      </w:pPr>
      <w:r>
        <w:rPr/>
        <w:t>seamless part of integrated clinical care and assessment. Even though they count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 “examinations,” they should also be educational experiences. The “gold</w:t>
      </w:r>
    </w:p>
    <w:p>
      <w:pPr>
        <w:pStyle w:val="PreformattedText"/>
        <w:bidi w:val="0"/>
        <w:jc w:val="left"/>
        <w:rPr/>
      </w:pPr>
      <w:r>
        <w:rPr/>
        <w:t>standard” would be an ongoing real-time assessment with an outcome</w:t>
      </w:r>
    </w:p>
    <w:p>
      <w:pPr>
        <w:pStyle w:val="PreformattedText"/>
        <w:bidi w:val="0"/>
        <w:jc w:val="left"/>
        <w:rPr/>
      </w:pPr>
      <w:r>
        <w:rPr/>
        <w:t>assessment of patient care. This process significantly reduces the pressure and</w:t>
      </w:r>
    </w:p>
    <w:p>
      <w:pPr>
        <w:pStyle w:val="PreformattedText"/>
        <w:bidi w:val="0"/>
        <w:jc w:val="left"/>
        <w:rPr/>
      </w:pPr>
      <w:r>
        <w:rPr/>
        <w:t>stress of the evaluation. One important reason for failing the Oral Boards in</w:t>
      </w:r>
    </w:p>
    <w:p>
      <w:pPr>
        <w:pStyle w:val="PreformattedText"/>
        <w:bidi w:val="0"/>
        <w:jc w:val="left"/>
        <w:rPr/>
      </w:pPr>
      <w:r>
        <w:rPr/>
        <w:t>years’ past was being unfamiliar with the format and practicing too little. You</w:t>
      </w:r>
    </w:p>
    <w:p>
      <w:pPr>
        <w:pStyle w:val="PreformattedText"/>
        <w:bidi w:val="0"/>
        <w:jc w:val="left"/>
        <w:rPr/>
      </w:pPr>
      <w:r>
        <w:rPr/>
        <w:t>should practice several of these special interviews to become comfortable with</w:t>
      </w:r>
    </w:p>
    <w:p>
      <w:pPr>
        <w:pStyle w:val="PreformattedText"/>
        <w:bidi w:val="0"/>
        <w:jc w:val="left"/>
        <w:rPr/>
      </w:pPr>
      <w:r>
        <w:rPr/>
        <w:t>the time limitation of the interview as well as the stress of conducting an</w:t>
      </w:r>
    </w:p>
    <w:p>
      <w:pPr>
        <w:pStyle w:val="PreformattedText"/>
        <w:bidi w:val="0"/>
        <w:jc w:val="left"/>
        <w:rPr/>
      </w:pPr>
      <w:r>
        <w:rPr/>
        <w:t>observed clinical examination and presentation. It would be best to find Board-</w:t>
      </w:r>
    </w:p>
    <w:p>
      <w:pPr>
        <w:pStyle w:val="PreformattedText"/>
        <w:bidi w:val="0"/>
        <w:jc w:val="left"/>
        <w:rPr/>
      </w:pPr>
      <w:r>
        <w:rPr/>
        <w:t>certified colleagues who you do not regularly work with (to simulate the stress</w:t>
      </w:r>
    </w:p>
    <w:p>
      <w:pPr>
        <w:pStyle w:val="PreformattedText"/>
        <w:bidi w:val="0"/>
        <w:jc w:val="left"/>
        <w:rPr/>
      </w:pPr>
      <w:r>
        <w:rPr/>
        <w:t>of evaluation by attendings who do not regularly supervise your clinical care).</w:t>
      </w:r>
    </w:p>
    <w:p>
      <w:pPr>
        <w:pStyle w:val="PreformattedText"/>
        <w:bidi w:val="0"/>
        <w:jc w:val="left"/>
        <w:rPr/>
      </w:pPr>
      <w:r>
        <w:rPr/>
        <w:t>They should make the practice examinations as close to the real thing as</w:t>
      </w:r>
    </w:p>
    <w:p>
      <w:pPr>
        <w:pStyle w:val="PreformattedText"/>
        <w:bidi w:val="0"/>
        <w:jc w:val="left"/>
        <w:rPr/>
      </w:pPr>
      <w:r>
        <w:rPr/>
        <w:t>possible: use patients unknown to you, and do not have them give feedback until</w:t>
      </w:r>
    </w:p>
    <w:p>
      <w:pPr>
        <w:pStyle w:val="PreformattedText"/>
        <w:bidi w:val="0"/>
        <w:jc w:val="left"/>
        <w:rPr/>
      </w:pPr>
      <w:r>
        <w:rPr/>
        <w:t>after the interview and the discussion.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Script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essential to prepare and practice a systematic way of handling the</w:t>
      </w:r>
    </w:p>
    <w:p>
      <w:pPr>
        <w:pStyle w:val="PreformattedText"/>
        <w:bidi w:val="0"/>
        <w:jc w:val="left"/>
        <w:rPr/>
      </w:pPr>
      <w:r>
        <w:rPr/>
        <w:t>interview , the presentation, and the discussion. This amounts to a model for</w:t>
      </w:r>
    </w:p>
    <w:p>
      <w:pPr>
        <w:pStyle w:val="PreformattedText"/>
        <w:bidi w:val="0"/>
        <w:jc w:val="left"/>
        <w:rPr/>
      </w:pPr>
      <w:r>
        <w:rPr/>
        <w:t>establishing a relationship with the patient, gathering data, presenting the</w:t>
      </w:r>
    </w:p>
    <w:p>
      <w:pPr>
        <w:pStyle w:val="PreformattedText"/>
        <w:bidi w:val="0"/>
        <w:jc w:val="left"/>
        <w:rPr/>
      </w:pPr>
      <w:r>
        <w:rPr/>
        <w:t>psychiatric history, the mental status examination, the differential diagnosis, and</w:t>
      </w:r>
    </w:p>
    <w:p>
      <w:pPr>
        <w:pStyle w:val="PreformattedText"/>
        <w:bidi w:val="0"/>
        <w:jc w:val="left"/>
        <w:rPr/>
      </w:pPr>
      <w:r>
        <w:rPr/>
        <w:t>the treatment plan. A script is essential because it represents an outline of clinical</w:t>
      </w:r>
    </w:p>
    <w:p>
      <w:pPr>
        <w:pStyle w:val="PreformattedText"/>
        <w:bidi w:val="0"/>
        <w:jc w:val="left"/>
        <w:rPr/>
      </w:pPr>
      <w:r>
        <w:rPr/>
        <w:t>categories and, therefore, you can readily discern any gaps in the interview or</w:t>
      </w:r>
    </w:p>
    <w:p>
      <w:pPr>
        <w:pStyle w:val="PreformattedText"/>
        <w:bidi w:val="0"/>
        <w:jc w:val="left"/>
        <w:rPr/>
      </w:pPr>
      <w:r>
        <w:rPr/>
        <w:t>discussion because they will be left out of the conceptual framework. We</w:t>
      </w:r>
    </w:p>
    <w:p>
      <w:pPr>
        <w:pStyle w:val="PreformattedText"/>
        <w:bidi w:val="0"/>
        <w:jc w:val="left"/>
        <w:rPr/>
      </w:pPr>
      <w:r>
        <w:rPr/>
        <w:t>recommend the standard medical model for taking the history and the</w:t>
      </w:r>
    </w:p>
    <w:p>
      <w:pPr>
        <w:pStyle w:val="PreformattedText"/>
        <w:bidi w:val="0"/>
        <w:jc w:val="left"/>
        <w:rPr/>
      </w:pPr>
      <w:r>
        <w:rPr/>
        <w:t>biopsychosocial model for discussion of the differential diagnosis. When</w:t>
      </w:r>
    </w:p>
    <w:p>
      <w:pPr>
        <w:pStyle w:val="PreformattedText"/>
        <w:bidi w:val="0"/>
        <w:jc w:val="left"/>
        <w:rPr/>
      </w:pPr>
      <w:r>
        <w:rPr/>
        <w:t>presenting the case, it is helpful to think back to your presentations during</w:t>
      </w:r>
    </w:p>
    <w:p>
      <w:pPr>
        <w:pStyle w:val="PreformattedText"/>
        <w:bidi w:val="0"/>
        <w:jc w:val="left"/>
        <w:rPr/>
      </w:pPr>
      <w:r>
        <w:rPr/>
        <w:t>internship, as in the following example: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Chief Complaint: This is a 64-year-old married Caucasian female</w:t>
      </w:r>
    </w:p>
    <w:p>
      <w:pPr>
        <w:pStyle w:val="PreformattedText"/>
        <w:bidi w:val="0"/>
        <w:jc w:val="left"/>
        <w:rPr/>
      </w:pPr>
      <w:r>
        <w:rPr/>
        <w:t>presenting with shortness of breath, three pillow orthopnea, four-plus</w:t>
      </w:r>
    </w:p>
    <w:p>
      <w:pPr>
        <w:pStyle w:val="PreformattedText"/>
        <w:bidi w:val="0"/>
        <w:jc w:val="left"/>
        <w:rPr/>
      </w:pPr>
      <w:r>
        <w:rPr/>
        <w:t>pitting edema, and palpitations. History of Present Illness: Cardiac: Mrs.</w:t>
      </w:r>
    </w:p>
    <w:p>
      <w:pPr>
        <w:pStyle w:val="PreformattedText"/>
        <w:bidi w:val="0"/>
        <w:jc w:val="left"/>
        <w:rPr/>
      </w:pPr>
      <w:r>
        <w:rPr/>
        <w:t>Jones sustained her first myocardial infarction 4 years ago, having</w:t>
      </w:r>
    </w:p>
    <w:p>
      <w:pPr>
        <w:pStyle w:val="PreformattedText"/>
        <w:bidi w:val="0"/>
        <w:jc w:val="left"/>
        <w:rPr/>
      </w:pPr>
      <w:r>
        <w:rPr/>
        <w:t>complained of progressive angina. She was brought to County General...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Trainees were questioned by the attending physicians about their clinical</w:t>
      </w:r>
    </w:p>
    <w:p>
      <w:pPr>
        <w:pStyle w:val="PreformattedText"/>
        <w:bidi w:val="0"/>
        <w:jc w:val="left"/>
        <w:rPr/>
      </w:pPr>
      <w:r>
        <w:rPr/>
        <w:t>reasoning. This is exactly the mind and skill set needed for excellent</w:t>
      </w:r>
    </w:p>
    <w:p>
      <w:pPr>
        <w:pStyle w:val="PreformattedText"/>
        <w:bidi w:val="0"/>
        <w:jc w:val="left"/>
        <w:rPr/>
      </w:pPr>
      <w:r>
        <w:rPr/>
        <w:t>performance in the CSV.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Clinical Interview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clinical interview’s form and scope is influenced by the doctor—patient</w:t>
      </w:r>
    </w:p>
    <w:p>
      <w:pPr>
        <w:pStyle w:val="PreformattedText"/>
        <w:bidi w:val="0"/>
        <w:jc w:val="left"/>
        <w:rPr/>
      </w:pPr>
      <w:r>
        <w:rPr/>
        <w:t>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Doctor—Patient Relationship (CSV and AOE)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doctor-patient relationship is an essential element in any patient encounter,</w:t>
      </w:r>
    </w:p>
    <w:p>
      <w:pPr>
        <w:pStyle w:val="PreformattedText"/>
        <w:bidi w:val="0"/>
        <w:jc w:val="left"/>
        <w:rPr/>
      </w:pPr>
      <w:r>
        <w:rPr/>
        <w:t>and forming an alliance is critical for this evaluation. During the process of</w:t>
      </w:r>
    </w:p>
    <w:p>
      <w:pPr>
        <w:pStyle w:val="PreformattedText"/>
        <w:bidi w:val="0"/>
        <w:jc w:val="left"/>
        <w:rPr/>
      </w:pPr>
      <w:r>
        <w:rPr/>
        <w:t>obtaining a history, the examiner is looking at your ability to establish rapport, to</w:t>
      </w:r>
    </w:p>
    <w:p>
      <w:pPr>
        <w:pStyle w:val="PreformattedText"/>
        <w:bidi w:val="0"/>
        <w:jc w:val="left"/>
        <w:rPr/>
      </w:pPr>
      <w:r>
        <w:rPr/>
        <w:t>follow the patient’s lead, to ask relevant questions, and to control the direction of</w:t>
      </w:r>
    </w:p>
    <w:p>
      <w:pPr>
        <w:pStyle w:val="PreformattedText"/>
        <w:bidi w:val="0"/>
        <w:jc w:val="left"/>
        <w:rPr/>
      </w:pPr>
      <w:r>
        <w:rPr/>
        <w:t>the interview. Establishing rapport is a crucial part of being a safe, effective</w:t>
      </w:r>
    </w:p>
    <w:p>
      <w:pPr>
        <w:pStyle w:val="PreformattedText"/>
        <w:bidi w:val="0"/>
        <w:jc w:val="left"/>
        <w:rPr/>
      </w:pPr>
      <w:r>
        <w:rPr/>
        <w:t>psychiatric history-taker and treater. Before conducting the interview, you should</w:t>
      </w:r>
    </w:p>
    <w:p>
      <w:pPr>
        <w:pStyle w:val="PreformattedText"/>
        <w:bidi w:val="0"/>
        <w:jc w:val="left"/>
        <w:rPr/>
      </w:pPr>
      <w:r>
        <w:rPr/>
        <w:t>consider the setup of the room, making adjustments to the seating so that you</w:t>
      </w:r>
    </w:p>
    <w:p>
      <w:pPr>
        <w:pStyle w:val="PreformattedText"/>
        <w:bidi w:val="0"/>
        <w:jc w:val="left"/>
        <w:rPr/>
      </w:pPr>
      <w:r>
        <w:rPr/>
        <w:t>can help the patient feel comfortable in the environment as well as thinking of</w:t>
      </w:r>
    </w:p>
    <w:p>
      <w:pPr>
        <w:pStyle w:val="PreformattedText"/>
        <w:bidi w:val="0"/>
        <w:jc w:val="left"/>
        <w:rPr/>
      </w:pPr>
      <w:r>
        <w:rPr/>
        <w:t>safety for both the patient and yourself.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Introduce yourself, and explain the nature of the interview. Cooperation should</w:t>
      </w:r>
    </w:p>
    <w:p>
      <w:pPr>
        <w:pStyle w:val="PreformattedText"/>
        <w:bidi w:val="0"/>
        <w:jc w:val="left"/>
        <w:rPr/>
      </w:pPr>
      <w:r>
        <w:rPr/>
        <w:t>be invited. For example: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Hello, my name is Dr. Beresin. Has anyone told you about the nature of</w:t>
      </w:r>
    </w:p>
    <w:p>
      <w:pPr>
        <w:pStyle w:val="PreformattedText"/>
        <w:bidi w:val="0"/>
        <w:jc w:val="left"/>
        <w:rPr/>
      </w:pPr>
      <w:r>
        <w:rPr/>
        <w:t>this interview? Let me explain. I am taking a clinical examination, and this</w:t>
      </w:r>
    </w:p>
    <w:p>
      <w:pPr>
        <w:pStyle w:val="PreformattedText"/>
        <w:bidi w:val="0"/>
        <w:jc w:val="left"/>
        <w:rPr/>
      </w:pPr>
      <w:r>
        <w:rPr/>
        <w:t>doctor is watching me to see how effective I am in talking with you and</w:t>
      </w:r>
    </w:p>
    <w:p>
      <w:pPr>
        <w:pStyle w:val="PreformattedText"/>
        <w:bidi w:val="0"/>
        <w:jc w:val="left"/>
        <w:rPr/>
      </w:pPr>
      <w:r>
        <w:rPr/>
        <w:t>understanding your problems. I want to thank you for coming here today.</w:t>
      </w:r>
    </w:p>
    <w:p>
      <w:pPr>
        <w:pStyle w:val="PreformattedText"/>
        <w:bidi w:val="0"/>
        <w:jc w:val="left"/>
        <w:rPr/>
      </w:pPr>
      <w:r>
        <w:rPr/>
        <w:t>If there is anything you do not feel comfortable talking about, please feel</w:t>
      </w:r>
    </w:p>
    <w:p>
      <w:pPr>
        <w:pStyle w:val="PreformattedText"/>
        <w:bidi w:val="0"/>
        <w:jc w:val="left"/>
        <w:rPr/>
      </w:pPr>
      <w:r>
        <w:rPr/>
        <w:t>free to tell me, and you do not have to talk about it. We will have 30</w:t>
      </w:r>
    </w:p>
    <w:p>
      <w:pPr>
        <w:pStyle w:val="PreformattedText"/>
        <w:bidi w:val="0"/>
        <w:jc w:val="left"/>
        <w:rPr/>
      </w:pPr>
      <w:r>
        <w:rPr/>
        <w:t>minutes to talk, and so there might be times that I will interrupt you, for</w:t>
      </w:r>
    </w:p>
    <w:p>
      <w:pPr>
        <w:pStyle w:val="PreformattedText"/>
        <w:bidi w:val="0"/>
        <w:jc w:val="left"/>
        <w:rPr/>
      </w:pPr>
      <w:r>
        <w:rPr/>
        <w:t>the sake of time, and at the end I will offer you a chance to ask me any</w:t>
      </w:r>
    </w:p>
    <w:p>
      <w:pPr>
        <w:pStyle w:val="PreformattedText"/>
        <w:bidi w:val="0"/>
        <w:jc w:val="left"/>
        <w:rPr/>
      </w:pPr>
      <w:r>
        <w:rPr/>
        <w:t>questions you have.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 an alliance around the task of exploring the current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Help the patient feel comfortable. Demonstrate politeness, empathy, concern,</w:t>
      </w:r>
    </w:p>
    <w:p>
      <w:pPr>
        <w:pStyle w:val="PreformattedText"/>
        <w:bidi w:val="0"/>
        <w:jc w:val="left"/>
        <w:rPr/>
      </w:pPr>
      <w:r>
        <w:rPr/>
        <w:t>responsiveness, and respect. Respond honestly to the  patient’s</w:t>
      </w:r>
    </w:p>
    <w:p>
      <w:pPr>
        <w:pStyle w:val="PreformattedText"/>
        <w:bidi w:val="0"/>
        <w:jc w:val="left"/>
        <w:rPr/>
      </w:pPr>
      <w:r>
        <w:rPr/>
        <w:t>questions/comments. Thank the patient for cooperating.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 eye contact and avoid using medical/psychiatric jargon. If you’re</w:t>
      </w:r>
    </w:p>
    <w:p>
      <w:pPr>
        <w:pStyle w:val="PreformattedText"/>
        <w:bidi w:val="0"/>
        <w:jc w:val="left"/>
        <w:rPr/>
      </w:pPr>
      <w:r>
        <w:rPr/>
        <w:t>used to taking notes, this is not a problem, so long as you maintain eye contact</w:t>
      </w:r>
    </w:p>
    <w:p>
      <w:pPr>
        <w:pStyle w:val="PreformattedText"/>
        <w:bidi w:val="0"/>
        <w:jc w:val="left"/>
        <w:rPr/>
      </w:pPr>
      <w:r>
        <w:rPr/>
        <w:t>and do not look down too much.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Conducting the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crucial to appreciate that no interview of this nature can be complete—</w:t>
      </w:r>
    </w:p>
    <w:p>
      <w:pPr>
        <w:pStyle w:val="PreformattedText"/>
        <w:bidi w:val="0"/>
        <w:jc w:val="left"/>
        <w:rPr/>
      </w:pPr>
      <w:r>
        <w:rPr/>
        <w:t>some data will not be obtained. Moreover, you need to be flexible with different</w:t>
      </w:r>
    </w:p>
    <w:p>
      <w:pPr>
        <w:pStyle w:val="PreformattedText"/>
        <w:bidi w:val="0"/>
        <w:jc w:val="left"/>
        <w:rPr/>
      </w:pPr>
      <w:r>
        <w:rPr/>
        <w:t>patients and, in the case of children and adolescents, with different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developmental stages. Remember, if questions are not asked or data is not</w:t>
      </w:r>
    </w:p>
    <w:p>
      <w:pPr>
        <w:pStyle w:val="PreformattedText"/>
        <w:bidi w:val="0"/>
        <w:jc w:val="left"/>
        <w:rPr/>
      </w:pPr>
      <w:r>
        <w:rPr/>
        <w:t>collected, there is always an opportunity to make up for this in the 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your introduction, begin with open-ended questions for about five</w:t>
      </w:r>
    </w:p>
    <w:p>
      <w:pPr>
        <w:pStyle w:val="PreformattedText"/>
        <w:bidi w:val="0"/>
        <w:jc w:val="left"/>
        <w:rPr/>
      </w:pPr>
      <w:r>
        <w:rPr/>
        <w:t>minutes. For example, you could begin with, “What concerns brought you to the</w:t>
      </w:r>
    </w:p>
    <w:p>
      <w:pPr>
        <w:pStyle w:val="PreformattedText"/>
        <w:bidi w:val="0"/>
        <w:jc w:val="left"/>
        <w:rPr/>
      </w:pPr>
      <w:r>
        <w:rPr/>
        <w:t>clinic today?” and after the patient has had time to fully respond, follow with,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anything else?” It is valuable to see what is most important to the patient, and</w:t>
      </w:r>
    </w:p>
    <w:p>
      <w:pPr>
        <w:pStyle w:val="PreformattedText"/>
        <w:bidi w:val="0"/>
        <w:jc w:val="left"/>
        <w:rPr/>
      </w:pPr>
      <w:r>
        <w:rPr/>
        <w:t>what his/her associations entail. This can give you important clues about</w:t>
      </w:r>
    </w:p>
    <w:p>
      <w:pPr>
        <w:pStyle w:val="PreformattedText"/>
        <w:bidi w:val="0"/>
        <w:jc w:val="left"/>
        <w:rPr/>
      </w:pPr>
      <w:r>
        <w:rPr/>
        <w:t>diagnosis and/or disposition. In addition, it gives you an opportunity to</w:t>
      </w:r>
    </w:p>
    <w:p>
      <w:pPr>
        <w:pStyle w:val="PreformattedText"/>
        <w:bidi w:val="0"/>
        <w:jc w:val="left"/>
        <w:rPr/>
      </w:pPr>
      <w:r>
        <w:rPr/>
        <w:t>demonstrate empathic skill, respect, and concern for the patient’s priorities</w:t>
      </w:r>
    </w:p>
    <w:p>
      <w:pPr>
        <w:pStyle w:val="PreformattedText"/>
        <w:bidi w:val="0"/>
        <w:jc w:val="left"/>
        <w:rPr/>
      </w:pPr>
      <w:r>
        <w:rPr/>
        <w:t>(following their informational cues). Furthermore, from a psychodynamic</w:t>
      </w:r>
    </w:p>
    <w:p>
      <w:pPr>
        <w:pStyle w:val="PreformattedText"/>
        <w:bidi w:val="0"/>
        <w:jc w:val="left"/>
        <w:rPr/>
      </w:pPr>
      <w:r>
        <w:rPr/>
        <w:t>standpoint, which is still highly valued by examiners, you can develop a window</w:t>
      </w:r>
    </w:p>
    <w:p>
      <w:pPr>
        <w:pStyle w:val="PreformattedText"/>
        <w:bidi w:val="0"/>
        <w:jc w:val="left"/>
        <w:rPr/>
      </w:pPr>
      <w:r>
        <w:rPr/>
        <w:t>into the mindset as well as cognitive and affective styles of the patient. After the</w:t>
      </w:r>
    </w:p>
    <w:p>
      <w:pPr>
        <w:pStyle w:val="PreformattedText"/>
        <w:bidi w:val="0"/>
        <w:jc w:val="left"/>
        <w:rPr/>
      </w:pPr>
      <w:r>
        <w:rPr/>
        <w:t>initial five minutes, you should start to hone in on specific areas of concern and</w:t>
      </w:r>
    </w:p>
    <w:p>
      <w:pPr>
        <w:pStyle w:val="PreformattedText"/>
        <w:bidi w:val="0"/>
        <w:jc w:val="left"/>
        <w:rPr/>
      </w:pPr>
      <w:r>
        <w:rPr/>
        <w:t>detailed questions. A simple statement that affirms the patient and then refers to</w:t>
      </w:r>
    </w:p>
    <w:p>
      <w:pPr>
        <w:pStyle w:val="PreformattedText"/>
        <w:bidi w:val="0"/>
        <w:jc w:val="left"/>
        <w:rPr/>
      </w:pPr>
      <w:r>
        <w:rPr/>
        <w:t>the time limitations and the goal of the interview can help frame this transition.</w:t>
      </w:r>
    </w:p>
    <w:p>
      <w:pPr>
        <w:pStyle w:val="PreformattedText"/>
        <w:bidi w:val="0"/>
        <w:jc w:val="left"/>
        <w:rPr/>
      </w:pPr>
      <w:r>
        <w:rPr/>
        <w:t>For example: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Ms. Smith, it sounds like this has been a difficult time for you, and I feel</w:t>
      </w:r>
    </w:p>
    <w:p>
      <w:pPr>
        <w:pStyle w:val="PreformattedText"/>
        <w:bidi w:val="0"/>
        <w:jc w:val="left"/>
        <w:rPr/>
      </w:pPr>
      <w:r>
        <w:rPr/>
        <w:t>like what you are sharing is important. However, we need to keep in mind</w:t>
      </w:r>
    </w:p>
    <w:p>
      <w:pPr>
        <w:pStyle w:val="PreformattedText"/>
        <w:bidi w:val="0"/>
        <w:jc w:val="left"/>
        <w:rPr/>
      </w:pPr>
      <w:r>
        <w:rPr/>
        <w:t>that we only have 30 minutes to speak and there are some specific areas I</w:t>
      </w:r>
    </w:p>
    <w:p>
      <w:pPr>
        <w:pStyle w:val="PreformattedText"/>
        <w:bidi w:val="0"/>
        <w:jc w:val="left"/>
        <w:rPr/>
      </w:pPr>
      <w:r>
        <w:rPr/>
        <w:t>do not want to miss.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patients ramble, or are tangential or circumstantial, gentle re-direction is</w:t>
      </w:r>
    </w:p>
    <w:p>
      <w:pPr>
        <w:pStyle w:val="PreformattedText"/>
        <w:bidi w:val="0"/>
        <w:jc w:val="left"/>
        <w:rPr/>
      </w:pPr>
      <w:r>
        <w:rPr/>
        <w:t>often necessary. The examiner is assessing your ability to control and direct the</w:t>
      </w:r>
    </w:p>
    <w:p>
      <w:pPr>
        <w:pStyle w:val="PreformattedText"/>
        <w:bidi w:val="0"/>
        <w:jc w:val="left"/>
        <w:rPr/>
      </w:pPr>
      <w:r>
        <w:rPr/>
        <w:t>interview while following the patient’s informational and affective cues.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Focus on the primary concern, the present illness (e.g., symptoms, precipitants,</w:t>
      </w:r>
    </w:p>
    <w:p>
      <w:pPr>
        <w:pStyle w:val="PreformattedText"/>
        <w:bidi w:val="0"/>
        <w:jc w:val="left"/>
        <w:rPr/>
      </w:pPr>
      <w:r>
        <w:rPr/>
        <w:t>social setting and supports, current and past treatment, and complications).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Listen to the patient: follow that patient’s leads, be flexible, and clarify the</w:t>
      </w:r>
    </w:p>
    <w:p>
      <w:pPr>
        <w:pStyle w:val="PreformattedText"/>
        <w:bidi w:val="0"/>
        <w:jc w:val="left"/>
        <w:rPr/>
      </w:pPr>
      <w:r>
        <w:rPr/>
        <w:t>patient’s use of terms (e.g., Patient: “I was really nervous”; Examiner: “What do</w:t>
      </w:r>
    </w:p>
    <w:p>
      <w:pPr>
        <w:pStyle w:val="PreformattedText"/>
        <w:bidi w:val="0"/>
        <w:jc w:val="left"/>
        <w:rPr/>
      </w:pPr>
      <w:r>
        <w:rPr/>
        <w:t>you mean by nervous?”) and deal sensitively to the patient’s affective responses.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Collect relevant clinical data (if possible) such as past psychiatric history</w:t>
      </w:r>
    </w:p>
    <w:p>
      <w:pPr>
        <w:pStyle w:val="PreformattedText"/>
        <w:bidi w:val="0"/>
        <w:jc w:val="left"/>
        <w:rPr/>
      </w:pPr>
      <w:r>
        <w:rPr/>
        <w:t>(previous disorders, therapies, hospitalizations, medications [their benefits and</w:t>
      </w:r>
    </w:p>
    <w:p>
      <w:pPr>
        <w:pStyle w:val="PreformattedText"/>
        <w:bidi w:val="0"/>
        <w:jc w:val="left"/>
        <w:rPr/>
      </w:pPr>
      <w:r>
        <w:rPr/>
        <w:t>adverse effects]), suicide ideation and attempts, homicidal ideation, alcohol and</w:t>
      </w:r>
    </w:p>
    <w:p>
      <w:pPr>
        <w:pStyle w:val="PreformattedText"/>
        <w:bidi w:val="0"/>
        <w:jc w:val="left"/>
        <w:rPr/>
      </w:pPr>
      <w:r>
        <w:rPr/>
        <w:t>drug use), medical history, family history (particularly psychiatric history),</w:t>
      </w:r>
    </w:p>
    <w:p>
      <w:pPr>
        <w:pStyle w:val="PreformattedText"/>
        <w:bidi w:val="0"/>
        <w:jc w:val="left"/>
        <w:rPr/>
      </w:pPr>
      <w:r>
        <w:rPr/>
        <w:t>development, social history (including marital history, work, and interpersonal</w:t>
      </w:r>
    </w:p>
    <w:p>
      <w:pPr>
        <w:pStyle w:val="PreformattedText"/>
        <w:bidi w:val="0"/>
        <w:jc w:val="left"/>
        <w:rPr/>
      </w:pPr>
      <w:r>
        <w:rPr/>
        <w:t>relationships).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Never forget to ask about the potential for suicide and homicide, trauma</w:t>
      </w:r>
    </w:p>
    <w:p>
      <w:pPr>
        <w:pStyle w:val="PreformattedText"/>
        <w:bidi w:val="0"/>
        <w:jc w:val="left"/>
        <w:rPr/>
      </w:pPr>
      <w:r>
        <w:rPr/>
        <w:t>(including physical and sexual abuse), as well as alcohol and drug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Remember that the mental status examination is a comerstone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interview. This should be a core part of the interview—but you</w:t>
      </w:r>
    </w:p>
    <w:p>
      <w:pPr>
        <w:pStyle w:val="PreformattedText"/>
        <w:bidi w:val="0"/>
        <w:jc w:val="left"/>
        <w:rPr/>
      </w:pPr>
      <w:r>
        <w:rPr/>
        <w:t>should spend no more than five minutes on this component, because much of the</w:t>
      </w:r>
    </w:p>
    <w:p>
      <w:pPr>
        <w:pStyle w:val="PreformattedText"/>
        <w:bidi w:val="0"/>
        <w:jc w:val="left"/>
        <w:rPr/>
      </w:pPr>
      <w:r>
        <w:rPr/>
        <w:t>differential diagnosis will be based on the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Whether to perform a formal cognitive examination is controversial; however,</w:t>
      </w:r>
    </w:p>
    <w:p>
      <w:pPr>
        <w:pStyle w:val="PreformattedText"/>
        <w:bidi w:val="0"/>
        <w:jc w:val="left"/>
        <w:rPr/>
      </w:pPr>
      <w:r>
        <w:rPr/>
        <w:t>it is essential to perform an organized, brief assessment of cognition. You should</w:t>
      </w:r>
    </w:p>
    <w:p>
      <w:pPr>
        <w:pStyle w:val="PreformattedText"/>
        <w:bidi w:val="0"/>
        <w:jc w:val="left"/>
        <w:rPr/>
      </w:pPr>
      <w:r>
        <w:rPr/>
        <w:t>perform this type of highly structured examination if there is any suspicion for</w:t>
      </w:r>
    </w:p>
    <w:p>
      <w:pPr>
        <w:pStyle w:val="PreformattedText"/>
        <w:bidi w:val="0"/>
        <w:jc w:val="left"/>
        <w:rPr/>
      </w:pPr>
      <w:r>
        <w:rPr/>
        <w:t>an organic etiology or for psychosis, with or without depression. If you do not</w:t>
      </w:r>
    </w:p>
    <w:p>
      <w:pPr>
        <w:pStyle w:val="PreformattedText"/>
        <w:bidi w:val="0"/>
        <w:jc w:val="left"/>
        <w:rPr/>
      </w:pPr>
      <w:r>
        <w:rPr/>
        <w:t>perform a formal cognitive examination, you should be able to say why it was</w:t>
      </w:r>
    </w:p>
    <w:p>
      <w:pPr>
        <w:pStyle w:val="PreformattedText"/>
        <w:bidi w:val="0"/>
        <w:jc w:val="left"/>
        <w:rPr/>
      </w:pPr>
      <w:r>
        <w:rPr/>
        <w:t>not necessary; for example: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did not perform a formal, quantifiable cognitive examination, such as the</w:t>
      </w:r>
    </w:p>
    <w:p>
      <w:pPr>
        <w:pStyle w:val="PreformattedText"/>
        <w:bidi w:val="0"/>
        <w:jc w:val="left"/>
        <w:rPr/>
      </w:pPr>
      <w:r>
        <w:rPr/>
        <w:t>Mini-Mental State Exam, because the patient was lucid, well-oriented, and</w:t>
      </w:r>
    </w:p>
    <w:p>
      <w:pPr>
        <w:pStyle w:val="PreformattedText"/>
        <w:bidi w:val="0"/>
        <w:jc w:val="left"/>
        <w:rPr/>
      </w:pPr>
      <w:r>
        <w:rPr/>
        <w:t>in his/her normal conversation there was no evidence of a thought</w:t>
      </w:r>
    </w:p>
    <w:p>
      <w:pPr>
        <w:pStyle w:val="PreformattedText"/>
        <w:bidi w:val="0"/>
        <w:jc w:val="left"/>
        <w:rPr/>
      </w:pPr>
      <w:r>
        <w:rPr/>
        <w:t>disorder, or impairment in memory, attention, concentration, or judgment.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in doubt, perform the examination.</w:t>
      </w:r>
    </w:p>
    <w:p>
      <w:pPr>
        <w:pStyle w:val="PreformattedText"/>
        <w:bidi w:val="0"/>
        <w:jc w:val="left"/>
        <w:rPr/>
      </w:pPr>
      <w:r>
        <w:rPr/>
        <w:t>Always close the interview by asking the patient if he/she has any questions</w:t>
      </w:r>
    </w:p>
    <w:p>
      <w:pPr>
        <w:pStyle w:val="PreformattedText"/>
        <w:bidi w:val="0"/>
        <w:jc w:val="left"/>
        <w:rPr/>
      </w:pPr>
      <w:r>
        <w:rPr/>
        <w:t>and by thanking the patient for their participation.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Case Presentation (CSV and AOE)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should begin with a formal, concise, medical-style presentation that</w:t>
      </w:r>
    </w:p>
    <w:p>
      <w:pPr>
        <w:pStyle w:val="PreformattedText"/>
        <w:bidi w:val="0"/>
        <w:jc w:val="left"/>
        <w:rPr/>
      </w:pPr>
      <w:r>
        <w:rPr/>
        <w:t>includes the following categories. If data is not available in a particular category,</w:t>
      </w:r>
    </w:p>
    <w:p>
      <w:pPr>
        <w:pStyle w:val="PreformattedText"/>
        <w:bidi w:val="0"/>
        <w:jc w:val="left"/>
        <w:rPr/>
      </w:pPr>
      <w:r>
        <w:rPr/>
        <w:t>you should make mention of this and include a statement that indicates which</w:t>
      </w:r>
    </w:p>
    <w:p>
      <w:pPr>
        <w:pStyle w:val="PreformattedText"/>
        <w:bidi w:val="0"/>
        <w:jc w:val="left"/>
        <w:rPr/>
      </w:pPr>
      <w:r>
        <w:rPr/>
        <w:t>material you would have obtained if you had more time. This signals to the</w:t>
      </w:r>
    </w:p>
    <w:p>
      <w:pPr>
        <w:pStyle w:val="PreformattedText"/>
        <w:bidi w:val="0"/>
        <w:jc w:val="left"/>
        <w:rPr/>
      </w:pPr>
      <w:r>
        <w:rPr/>
        <w:t>examiners that you know what is needed in each relevant area. Figure 2-1 offers</w:t>
      </w:r>
    </w:p>
    <w:p>
      <w:pPr>
        <w:pStyle w:val="PreformattedText"/>
        <w:bidi w:val="0"/>
        <w:jc w:val="left"/>
        <w:rPr/>
      </w:pPr>
      <w:r>
        <w:rPr/>
        <w:t>a schematic for the format for both a core CSV as well as the addition of</w:t>
      </w:r>
    </w:p>
    <w:p>
      <w:pPr>
        <w:pStyle w:val="PreformattedText"/>
        <w:bidi w:val="0"/>
        <w:jc w:val="left"/>
        <w:rPr/>
      </w:pPr>
      <w:r>
        <w:rPr/>
        <w:t>elements adapted by the AOE.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one of the most challenging parts of the presentation. What follows are</w:t>
      </w:r>
    </w:p>
    <w:p>
      <w:pPr>
        <w:pStyle w:val="PreformattedText"/>
        <w:bidi w:val="0"/>
        <w:jc w:val="left"/>
        <w:rPr/>
      </w:pPr>
      <w:r>
        <w:rPr/>
        <w:t>a few tips for a coherent, inclusive biopsychosocial case discussion.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Begin with the descriptive signs and symptoms. Build your diagnostic</w:t>
      </w:r>
    </w:p>
    <w:p>
      <w:pPr>
        <w:pStyle w:val="PreformattedText"/>
        <w:bidi w:val="0"/>
        <w:jc w:val="left"/>
        <w:rPr/>
      </w:pPr>
      <w:r>
        <w:rPr/>
        <w:t>possibilities around constellations of specific symptoms. In other words, move</w:t>
      </w:r>
    </w:p>
    <w:p>
      <w:pPr>
        <w:pStyle w:val="PreformattedText"/>
        <w:bidi w:val="0"/>
        <w:jc w:val="left"/>
        <w:rPr/>
      </w:pPr>
      <w:r>
        <w:rPr/>
        <w:t>from the specific to the generic. Begin with the most likely possibilities and</w:t>
      </w:r>
    </w:p>
    <w:p>
      <w:pPr>
        <w:pStyle w:val="PreformattedText"/>
        <w:bidi w:val="0"/>
        <w:jc w:val="left"/>
        <w:rPr/>
      </w:pPr>
      <w:r>
        <w:rPr/>
        <w:t>consider the pros and cons of all other possible psychiatric conditions. You</w:t>
      </w:r>
    </w:p>
    <w:p>
      <w:pPr>
        <w:pStyle w:val="PreformattedText"/>
        <w:bidi w:val="0"/>
        <w:jc w:val="left"/>
        <w:rPr/>
      </w:pPr>
      <w:r>
        <w:rPr/>
        <w:t>should look at all categories, even the very unlikely ones. A core concept for this</w:t>
      </w:r>
    </w:p>
    <w:p>
      <w:pPr>
        <w:pStyle w:val="PreformattedText"/>
        <w:bidi w:val="0"/>
        <w:jc w:val="left"/>
        <w:rPr/>
      </w:pPr>
      <w:r>
        <w:rPr/>
        <w:t>exam is the following: If you do not mention a diagnostic or treatment category,</w:t>
      </w:r>
    </w:p>
    <w:p>
      <w:pPr>
        <w:pStyle w:val="PreformattedText"/>
        <w:bidi w:val="0"/>
        <w:jc w:val="left"/>
        <w:rPr/>
      </w:pPr>
      <w:r>
        <w:rPr/>
        <w:t>the examiners will assume that you did not know it exists. Thus, it is imperative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be over-inclusive. You should incorporate all diagnostic categories from the</w:t>
      </w:r>
    </w:p>
    <w:p>
      <w:pPr>
        <w:pStyle w:val="PreformattedText"/>
        <w:bidi w:val="0"/>
        <w:jc w:val="left"/>
        <w:rPr/>
      </w:pPr>
      <w:r>
        <w:rPr/>
        <w:t>DSM-5 into the discussion.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DSM-5 no longer utilizes the five axes framework, the current</w:t>
      </w:r>
    </w:p>
    <w:p>
      <w:pPr>
        <w:pStyle w:val="PreformattedText"/>
        <w:bidi w:val="0"/>
        <w:jc w:val="left"/>
        <w:rPr/>
      </w:pPr>
      <w:r>
        <w:rPr/>
        <w:t>model has considered that categories might not be discrete, but rather a</w:t>
      </w:r>
    </w:p>
    <w:p>
      <w:pPr>
        <w:pStyle w:val="PreformattedText"/>
        <w:bidi w:val="0"/>
        <w:jc w:val="left"/>
        <w:rPr/>
      </w:pPr>
      <w:r>
        <w:rPr/>
        <w:t>continuum that combines the first three axes into an area of consideration, and</w:t>
      </w:r>
    </w:p>
    <w:p>
      <w:pPr>
        <w:pStyle w:val="PreformattedText"/>
        <w:bidi w:val="0"/>
        <w:jc w:val="left"/>
        <w:rPr/>
      </w:pPr>
      <w:r>
        <w:rPr/>
        <w:t>maintains Axes IV and V; thus, it is still recommended to use the multi-axial</w:t>
      </w:r>
    </w:p>
    <w:p>
      <w:pPr>
        <w:pStyle w:val="PreformattedText"/>
        <w:bidi w:val="0"/>
        <w:jc w:val="left"/>
        <w:rPr/>
      </w:pPr>
      <w:r>
        <w:rPr/>
        <w:t>framework as the script for the discussion.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Always run through the major mental diagnoses, ruling-in or ruling-out major</w:t>
      </w:r>
    </w:p>
    <w:p>
      <w:pPr>
        <w:pStyle w:val="PreformattedText"/>
        <w:bidi w:val="0"/>
        <w:jc w:val="left"/>
        <w:rPr/>
      </w:pPr>
      <w:r>
        <w:rPr/>
        <w:t>illnesses (such as schizophrenia, mood disorders, substance-related disorders,</w:t>
      </w:r>
    </w:p>
    <w:p>
      <w:pPr>
        <w:pStyle w:val="PreformattedText"/>
        <w:bidi w:val="0"/>
        <w:jc w:val="left"/>
        <w:rPr/>
      </w:pPr>
      <w:r>
        <w:rPr/>
        <w:t>anxiety disorders) including each of the sub-categories of disorders within each</w:t>
      </w:r>
    </w:p>
    <w:p>
      <w:pPr>
        <w:pStyle w:val="PreformattedText"/>
        <w:bidi w:val="0"/>
        <w:jc w:val="left"/>
        <w:rPr/>
      </w:pPr>
      <w:r>
        <w:rPr/>
        <w:t>of the major classes. This is best thought of as the psychiatric biological axis . In</w:t>
      </w:r>
    </w:p>
    <w:p>
      <w:pPr>
        <w:pStyle w:val="PreformattedText"/>
        <w:bidi w:val="0"/>
        <w:jc w:val="left"/>
        <w:rPr/>
      </w:pPr>
      <w:r>
        <w:rPr/>
        <w:t>addition, take into account intellectual disability as well as personality traits or</w:t>
      </w:r>
    </w:p>
    <w:p>
      <w:pPr>
        <w:pStyle w:val="PreformattedText"/>
        <w:bidi w:val="0"/>
        <w:jc w:val="left"/>
        <w:rPr/>
      </w:pPr>
      <w:r>
        <w:rPr/>
        <w:t>disorders and include a psychodynamic formulation. Despite our reliance on</w:t>
      </w:r>
    </w:p>
    <w:p>
      <w:pPr>
        <w:pStyle w:val="PreformattedText"/>
        <w:bidi w:val="0"/>
        <w:jc w:val="left"/>
        <w:rPr/>
      </w:pPr>
      <w:r>
        <w:rPr/>
        <w:t>DSM-5 for psychiatric nosology, good clinical care requires an understanding of</w:t>
      </w:r>
    </w:p>
    <w:p>
      <w:pPr>
        <w:pStyle w:val="PreformattedText"/>
        <w:bidi w:val="0"/>
        <w:jc w:val="left"/>
        <w:rPr/>
      </w:pPr>
      <w:r>
        <w:rPr/>
        <w:t>the inner world of the patient. Although it is often difficult in a 30-minute</w:t>
      </w:r>
    </w:p>
    <w:p>
      <w:pPr>
        <w:pStyle w:val="PreformattedText"/>
        <w:bidi w:val="0"/>
        <w:jc w:val="left"/>
        <w:rPr/>
      </w:pPr>
      <w:r>
        <w:rPr/>
        <w:t>interview to make a personality disorder diagnosis, or fully understand the</w:t>
      </w:r>
    </w:p>
    <w:p>
      <w:pPr>
        <w:pStyle w:val="PreformattedText"/>
        <w:bidi w:val="0"/>
        <w:jc w:val="left"/>
        <w:rPr/>
      </w:pPr>
      <w:r>
        <w:rPr/>
        <w:t>complexity of intrapsychic structure, this is a place to discuss hypotheses about</w:t>
      </w:r>
    </w:p>
    <w:p>
      <w:pPr>
        <w:pStyle w:val="PreformattedText"/>
        <w:bidi w:val="0"/>
        <w:jc w:val="left"/>
        <w:rPr/>
      </w:pPr>
      <w:r>
        <w:rPr/>
        <w:t>common defense mechanisms, personality trait disturbances, and possible</w:t>
      </w:r>
    </w:p>
    <w:p>
      <w:pPr>
        <w:pStyle w:val="PreformattedText"/>
        <w:bidi w:val="0"/>
        <w:jc w:val="left"/>
        <w:rPr/>
      </w:pPr>
      <w:r>
        <w:rPr/>
        <w:t>intrapsychic conflicts, all of which can be important in treatment planning and</w:t>
      </w:r>
    </w:p>
    <w:p>
      <w:pPr>
        <w:pStyle w:val="PreformattedText"/>
        <w:bidi w:val="0"/>
        <w:jc w:val="left"/>
        <w:rPr/>
      </w:pPr>
      <w:r>
        <w:rPr/>
        <w:t>determination of a prognosis. Finally, consider possible medical illness that</w:t>
      </w:r>
    </w:p>
    <w:p>
      <w:pPr>
        <w:pStyle w:val="PreformattedText"/>
        <w:bidi w:val="0"/>
        <w:jc w:val="left"/>
        <w:rPr/>
      </w:pPr>
      <w:r>
        <w:rPr/>
        <w:t>might be causes or complicating entities in the clinical picture. Drug-drug</w:t>
      </w:r>
    </w:p>
    <w:p>
      <w:pPr>
        <w:pStyle w:val="PreformattedText"/>
        <w:bidi w:val="0"/>
        <w:jc w:val="left"/>
        <w:rPr/>
      </w:pPr>
      <w:r>
        <w:rPr/>
        <w:t>interactions, allergies, and other medical issues should be raised here.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second area of importance is to discuss the social/environmental and</w:t>
      </w:r>
    </w:p>
    <w:p>
      <w:pPr>
        <w:pStyle w:val="PreformattedText"/>
        <w:bidi w:val="0"/>
        <w:jc w:val="left"/>
        <w:rPr/>
      </w:pPr>
      <w:r>
        <w:rPr/>
        <w:t>cultural dimension (e.g., the nature of object relations, the impact of ethnicity</w:t>
      </w:r>
    </w:p>
    <w:p>
      <w:pPr>
        <w:pStyle w:val="PreformattedText"/>
        <w:bidi w:val="0"/>
        <w:jc w:val="left"/>
        <w:rPr/>
      </w:pPr>
      <w:r>
        <w:rPr/>
        <w:t>and cultural heritage, the precipitants, supports, life stressors).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always useful to attempt to rate an approximate current level of disability</w:t>
      </w:r>
    </w:p>
    <w:p>
      <w:pPr>
        <w:pStyle w:val="PreformattedText"/>
        <w:bidi w:val="0"/>
        <w:jc w:val="left"/>
        <w:rPr/>
      </w:pPr>
      <w:r>
        <w:rPr/>
        <w:t>and global assessment of functioning (GAF) or you can utilize the World Health</w:t>
      </w:r>
    </w:p>
    <w:p>
      <w:pPr>
        <w:pStyle w:val="PreformattedText"/>
        <w:bidi w:val="0"/>
        <w:jc w:val="left"/>
        <w:rPr/>
      </w:pPr>
      <w:r>
        <w:rPr/>
        <w:t>Organization Disability Assessment Schedule (WHODAS 2.0).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key to the discussion is to let the examiners know that you have an</w:t>
      </w:r>
    </w:p>
    <w:p>
      <w:pPr>
        <w:pStyle w:val="PreformattedText"/>
        <w:bidi w:val="0"/>
        <w:jc w:val="left"/>
        <w:rPr/>
      </w:pPr>
      <w:r>
        <w:rPr/>
        <w:t>organized way of moving from specific clinical data through the various</w:t>
      </w:r>
    </w:p>
    <w:p>
      <w:pPr>
        <w:pStyle w:val="PreformattedText"/>
        <w:bidi w:val="0"/>
        <w:jc w:val="left"/>
        <w:rPr/>
      </w:pPr>
      <w:r>
        <w:rPr/>
        <w:t>diagnostic possibilities and that you consider and integrate the biological,</w:t>
      </w:r>
    </w:p>
    <w:p>
      <w:pPr>
        <w:pStyle w:val="PreformattedText"/>
        <w:bidi w:val="0"/>
        <w:jc w:val="left"/>
        <w:rPr/>
      </w:pPr>
      <w:r>
        <w:rPr/>
        <w:t>psychological, and social/environmental/cultural components of psychiatric</w:t>
      </w:r>
    </w:p>
    <w:p>
      <w:pPr>
        <w:pStyle w:val="PreformattedText"/>
        <w:bidi w:val="0"/>
        <w:jc w:val="left"/>
        <w:rPr/>
      </w:pPr>
      <w:r>
        <w:rPr/>
        <w:t>health and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important concept to keep in mind is that making the “correct” diagnosis is</w:t>
      </w:r>
    </w:p>
    <w:p>
      <w:pPr>
        <w:pStyle w:val="PreformattedText"/>
        <w:bidi w:val="0"/>
        <w:jc w:val="left"/>
        <w:rPr/>
      </w:pPr>
      <w:r>
        <w:rPr/>
        <w:t>not as crucial as having a systematic approach to obtaining it. It is always</w:t>
      </w:r>
    </w:p>
    <w:p>
      <w:pPr>
        <w:pStyle w:val="PreformattedText"/>
        <w:bidi w:val="0"/>
        <w:jc w:val="left"/>
        <w:rPr/>
      </w:pPr>
      <w:r>
        <w:rPr/>
        <w:t>valuable to indicate your omissions; for example, “I would have liked to explore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area further, if I had more time,” or, “I didn’t ask about , and this</w:t>
      </w:r>
    </w:p>
    <w:p>
      <w:pPr>
        <w:pStyle w:val="PreformattedText"/>
        <w:bidi w:val="0"/>
        <w:jc w:val="left"/>
        <w:rPr/>
      </w:pPr>
      <w:r>
        <w:rPr/>
        <w:t>might have helped establish a diagnosis of 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essential to provide a safety assessment in the formulation. This</w:t>
      </w:r>
    </w:p>
    <w:p>
      <w:pPr>
        <w:pStyle w:val="PreformattedText"/>
        <w:bidi w:val="0"/>
        <w:jc w:val="left"/>
        <w:rPr/>
      </w:pPr>
      <w:r>
        <w:rPr/>
        <w:t>assessment should consider both the patient’s strengths as well as risk factors</w:t>
      </w:r>
    </w:p>
    <w:p>
      <w:pPr>
        <w:pStyle w:val="PreformattedText"/>
        <w:bidi w:val="0"/>
        <w:jc w:val="left"/>
        <w:rPr/>
      </w:pPr>
      <w:r>
        <w:rPr/>
        <w:t>that contribute to their level of risk. Risk assessment can vary over time. Keep</w:t>
      </w:r>
    </w:p>
    <w:p>
      <w:pPr>
        <w:pStyle w:val="PreformattedText"/>
        <w:bidi w:val="0"/>
        <w:jc w:val="left"/>
        <w:rPr/>
      </w:pPr>
      <w:r>
        <w:rPr/>
        <w:t>things simple: use a system that specifies low, moderate, and high ranking, along</w:t>
      </w:r>
    </w:p>
    <w:p>
      <w:pPr>
        <w:pStyle w:val="PreformattedText"/>
        <w:bidi w:val="0"/>
        <w:jc w:val="left"/>
        <w:rPr/>
      </w:pPr>
      <w:r>
        <w:rPr/>
        <w:t>with the descriptors that contribute to the assessment. This is also where you can</w:t>
      </w:r>
    </w:p>
    <w:p>
      <w:pPr>
        <w:pStyle w:val="PreformattedText"/>
        <w:bidi w:val="0"/>
        <w:jc w:val="left"/>
        <w:rPr/>
      </w:pPr>
      <w:r>
        <w:rPr/>
        <w:t>use countertransference to describe a “gut” feeling.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Plan (AOE)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sure the treatment plan includes multi-modal components. Remember that</w:t>
      </w:r>
    </w:p>
    <w:p>
      <w:pPr>
        <w:pStyle w:val="PreformattedText"/>
        <w:bidi w:val="0"/>
        <w:jc w:val="left"/>
        <w:rPr/>
      </w:pPr>
      <w:r>
        <w:rPr/>
        <w:t>each modality has multiple specific components, and each should be mentioned,</w:t>
      </w:r>
    </w:p>
    <w:p>
      <w:pPr>
        <w:pStyle w:val="PreformattedText"/>
        <w:bidi w:val="0"/>
        <w:jc w:val="left"/>
        <w:rPr/>
      </w:pPr>
      <w:r>
        <w:rPr/>
        <w:t>even if not appropriate for the case at hand. Along with each recommendation, a</w:t>
      </w:r>
    </w:p>
    <w:p>
      <w:pPr>
        <w:pStyle w:val="PreformattedText"/>
        <w:bidi w:val="0"/>
        <w:jc w:val="left"/>
        <w:rPr/>
      </w:pPr>
      <w:r>
        <w:rPr/>
        <w:t>risk and benefit analysis should also be considered and, if important, articulated</w:t>
      </w:r>
    </w:p>
    <w:p>
      <w:pPr>
        <w:pStyle w:val="PreformattedText"/>
        <w:bidi w:val="0"/>
        <w:jc w:val="left"/>
        <w:rPr/>
      </w:pPr>
      <w:r>
        <w:rPr/>
        <w:t>with the presentation. Figure 2-2 outlines the essential domains of a</w:t>
      </w:r>
    </w:p>
    <w:p>
      <w:pPr>
        <w:pStyle w:val="PreformattedText"/>
        <w:bidi w:val="0"/>
        <w:jc w:val="left"/>
        <w:rPr/>
      </w:pPr>
      <w:r>
        <w:rPr/>
        <w:t>comprehensive treatment plan as defined by the AOE, along with common</w:t>
      </w:r>
    </w:p>
    <w:p>
      <w:pPr>
        <w:pStyle w:val="PreformattedText"/>
        <w:bidi w:val="0"/>
        <w:jc w:val="left"/>
        <w:rPr/>
      </w:pPr>
      <w:r>
        <w:rPr/>
        <w:t>examples that can be utilized as part of a multi-faceted treatment approach.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Helpful Tips on the Presentation and Discussion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Interruptions and 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Remember to keep the script in mind for the history and differential diagnosis.</w:t>
      </w:r>
    </w:p>
    <w:p>
      <w:pPr>
        <w:pStyle w:val="PreformattedText"/>
        <w:bidi w:val="0"/>
        <w:jc w:val="left"/>
        <w:rPr/>
      </w:pPr>
      <w:r>
        <w:rPr/>
        <w:t>Begin with the formal presentation, as indicated earlier. The examiners will, at</w:t>
      </w:r>
    </w:p>
    <w:p>
      <w:pPr>
        <w:pStyle w:val="PreformattedText"/>
        <w:bidi w:val="0"/>
        <w:jc w:val="left"/>
        <w:rPr/>
      </w:pPr>
      <w:r>
        <w:rPr/>
        <w:t>times, interrupt and ask questions. Do not assume that you have made an error or</w:t>
      </w:r>
    </w:p>
    <w:p>
      <w:pPr>
        <w:pStyle w:val="PreformattedText"/>
        <w:bidi w:val="0"/>
        <w:jc w:val="left"/>
        <w:rPr/>
      </w:pPr>
      <w:r>
        <w:rPr/>
        <w:t>that the examiners are questioning your reasoning. There are many reasons why</w:t>
      </w:r>
    </w:p>
    <w:p>
      <w:pPr>
        <w:pStyle w:val="PreformattedText"/>
        <w:bidi w:val="0"/>
        <w:jc w:val="left"/>
        <w:rPr/>
      </w:pPr>
      <w:r>
        <w:rPr/>
        <w:t>examiners ask questions. It is not up you to figure them out. Try not to become</w:t>
      </w:r>
    </w:p>
    <w:p>
      <w:pPr>
        <w:pStyle w:val="PreformattedText"/>
        <w:bidi w:val="0"/>
        <w:jc w:val="left"/>
        <w:rPr/>
      </w:pPr>
      <w:r>
        <w:rPr/>
        <w:t>rattled by interruptions. It is most useful to respond to an examiner’s questions</w:t>
      </w:r>
    </w:p>
    <w:p>
      <w:pPr>
        <w:pStyle w:val="PreformattedText"/>
        <w:bidi w:val="0"/>
        <w:jc w:val="left"/>
        <w:rPr/>
      </w:pPr>
      <w:r>
        <w:rPr/>
        <w:t>and then continue where you left off with your scripted presentation (again, a</w:t>
      </w:r>
    </w:p>
    <w:p>
      <w:pPr>
        <w:pStyle w:val="PreformattedText"/>
        <w:bidi w:val="0"/>
        <w:jc w:val="left"/>
        <w:rPr/>
      </w:pPr>
      <w:r>
        <w:rPr/>
        <w:t>structured script is very reassuring in such situations, particularly if you are</w:t>
      </w:r>
    </w:p>
    <w:p>
      <w:pPr>
        <w:pStyle w:val="PreformattedText"/>
        <w:bidi w:val="0"/>
        <w:jc w:val="left"/>
        <w:rPr/>
      </w:pPr>
      <w:r>
        <w:rPr/>
        <w:t>answering a difficult question). It is vital to demonstrate that you know the</w:t>
      </w:r>
    </w:p>
    <w:p>
      <w:pPr>
        <w:pStyle w:val="PreformattedText"/>
        <w:bidi w:val="0"/>
        <w:jc w:val="left"/>
        <w:rPr/>
      </w:pPr>
      <w:r>
        <w:rPr/>
        <w:t>basics about psychiatric diagnosis and treatment. Then, if time permits, and if</w:t>
      </w:r>
    </w:p>
    <w:p>
      <w:pPr>
        <w:pStyle w:val="PreformattedText"/>
        <w:bidi w:val="0"/>
        <w:jc w:val="left"/>
        <w:rPr/>
      </w:pPr>
      <w:r>
        <w:rPr/>
        <w:t>based on the nature of their questions you feel that the examiners want you to go</w:t>
      </w:r>
    </w:p>
    <w:p>
      <w:pPr>
        <w:pStyle w:val="PreformattedText"/>
        <w:bidi w:val="0"/>
        <w:jc w:val="left"/>
        <w:rPr/>
      </w:pPr>
      <w:r>
        <w:rPr/>
        <w:t>into greater depth, you can discuss the fine points, controversial issues, or</w:t>
      </w:r>
    </w:p>
    <w:p>
      <w:pPr>
        <w:pStyle w:val="PreformattedText"/>
        <w:bidi w:val="0"/>
        <w:jc w:val="left"/>
        <w:rPr/>
      </w:pPr>
      <w:r>
        <w:rPr/>
        <w:t>current research data. For the most part, such detail is beyond the scope, goals,</w:t>
      </w:r>
    </w:p>
    <w:p>
      <w:pPr>
        <w:pStyle w:val="PreformattedText"/>
        <w:bidi w:val="0"/>
        <w:jc w:val="left"/>
        <w:rPr/>
      </w:pPr>
      <w:r>
        <w:rPr/>
        <w:t>and objectives of this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 do not know the answer to a question, do not attempt to guess. Such a</w:t>
      </w:r>
    </w:p>
    <w:p>
      <w:pPr>
        <w:pStyle w:val="PreformattedText"/>
        <w:bidi w:val="0"/>
        <w:jc w:val="left"/>
        <w:rPr/>
      </w:pPr>
      <w:r>
        <w:rPr/>
        <w:t>response is an indicator that you might not be safe. It is important to be</w:t>
      </w:r>
    </w:p>
    <w:p>
      <w:pPr>
        <w:pStyle w:val="PreformattedText"/>
        <w:bidi w:val="0"/>
        <w:jc w:val="left"/>
        <w:rPr/>
      </w:pPr>
      <w:r>
        <w:rPr/>
        <w:t>comfortable saying, “I don’t know the answer to that question, but I would get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assistance by asking an expert colleague, looking up the topic in journal</w:t>
      </w:r>
    </w:p>
    <w:p>
      <w:pPr>
        <w:pStyle w:val="PreformattedText"/>
        <w:bidi w:val="0"/>
        <w:jc w:val="left"/>
        <w:rPr/>
      </w:pPr>
      <w:r>
        <w:rPr/>
        <w:t>or textbook.” Making references to specific journals, articles, or texts is</w:t>
      </w:r>
    </w:p>
    <w:p>
      <w:pPr>
        <w:pStyle w:val="PreformattedText"/>
        <w:bidi w:val="0"/>
        <w:jc w:val="left"/>
        <w:rPr/>
      </w:pPr>
      <w:r>
        <w:rPr/>
        <w:t>useful here. Remember, the examiners do not expect you to know everything,</w:t>
      </w:r>
    </w:p>
    <w:p>
      <w:pPr>
        <w:pStyle w:val="PreformattedText"/>
        <w:bidi w:val="0"/>
        <w:jc w:val="left"/>
        <w:rPr/>
      </w:pPr>
      <w:r>
        <w:rPr/>
        <w:t>and the hallmark of a safe physician is knowing where to quickly get the</w:t>
      </w:r>
    </w:p>
    <w:p>
      <w:pPr>
        <w:pStyle w:val="PreformattedText"/>
        <w:bidi w:val="0"/>
        <w:jc w:val="left"/>
        <w:rPr/>
      </w:pPr>
      <w:r>
        <w:rPr/>
        <w:t>information needed and appropriate consultations.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Coping with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the elimination of the Oral Boards, the pressure and anxiety of an</w:t>
      </w:r>
    </w:p>
    <w:p>
      <w:pPr>
        <w:pStyle w:val="PreformattedText"/>
        <w:bidi w:val="0"/>
        <w:jc w:val="left"/>
        <w:rPr/>
      </w:pPr>
      <w:r>
        <w:rPr/>
        <w:t>observed interview has now shifted into residency . The CSV and AOE can bring</w:t>
      </w:r>
    </w:p>
    <w:p>
      <w:pPr>
        <w:pStyle w:val="PreformattedText"/>
        <w:bidi w:val="0"/>
        <w:jc w:val="left"/>
        <w:rPr/>
      </w:pPr>
      <w:r>
        <w:rPr/>
        <w:t>about severe anxiety, especially if this is the first time you have been examined</w:t>
      </w:r>
    </w:p>
    <w:p>
      <w:pPr>
        <w:pStyle w:val="PreformattedText"/>
        <w:bidi w:val="0"/>
        <w:jc w:val="left"/>
        <w:rPr/>
      </w:pPr>
      <w:r>
        <w:rPr/>
        <w:t>in this format or if you have had difficulty passing previous CSVs. In either of</w:t>
      </w:r>
    </w:p>
    <w:p>
      <w:pPr>
        <w:pStyle w:val="PreformattedText"/>
        <w:bidi w:val="0"/>
        <w:jc w:val="left"/>
        <w:rPr/>
      </w:pPr>
      <w:r>
        <w:rPr/>
        <w:t>these cases, it is useful to practice the clinical exam to know what makes you</w:t>
      </w:r>
    </w:p>
    <w:p>
      <w:pPr>
        <w:pStyle w:val="PreformattedText"/>
        <w:bidi w:val="0"/>
        <w:jc w:val="left"/>
        <w:rPr/>
      </w:pPr>
      <w:r>
        <w:rPr/>
        <w:t>anxious (e.g., which types of patients, which countertransference responses,</w:t>
      </w:r>
    </w:p>
    <w:p>
      <w:pPr>
        <w:pStyle w:val="PreformattedText"/>
        <w:bidi w:val="0"/>
        <w:jc w:val="left"/>
        <w:rPr/>
      </w:pPr>
      <w:r>
        <w:rPr/>
        <w:t>what kinds of questions from examiners). After you discern the factors that</w:t>
      </w:r>
    </w:p>
    <w:p>
      <w:pPr>
        <w:pStyle w:val="PreformattedText"/>
        <w:bidi w:val="0"/>
        <w:jc w:val="left"/>
        <w:rPr/>
      </w:pPr>
      <w:r>
        <w:rPr/>
        <w:t>heighten your anxiety, you should practice a desensitization approach by facing</w:t>
      </w:r>
    </w:p>
    <w:p>
      <w:pPr>
        <w:pStyle w:val="PreformattedText"/>
        <w:bidi w:val="0"/>
        <w:jc w:val="left"/>
        <w:rPr/>
      </w:pPr>
      <w:r>
        <w:rPr/>
        <w:t>such situations before the CSV. For example, if you have problems interviewing</w:t>
      </w:r>
    </w:p>
    <w:p>
      <w:pPr>
        <w:pStyle w:val="PreformattedText"/>
        <w:bidi w:val="0"/>
        <w:jc w:val="left"/>
        <w:rPr/>
      </w:pPr>
      <w:r>
        <w:rPr/>
        <w:t>rambling, vague, and tangential patients, find as many of these patients as</w:t>
      </w:r>
    </w:p>
    <w:p>
      <w:pPr>
        <w:pStyle w:val="PreformattedText"/>
        <w:bidi w:val="0"/>
        <w:jc w:val="left"/>
        <w:rPr/>
      </w:pPr>
      <w:r>
        <w:rPr/>
        <w:t>possible to interview ahead of time. Beyond desensitization, there are other</w:t>
      </w:r>
    </w:p>
    <w:p>
      <w:pPr>
        <w:pStyle w:val="PreformattedText"/>
        <w:bidi w:val="0"/>
        <w:jc w:val="left"/>
        <w:rPr/>
      </w:pPr>
      <w:r>
        <w:rPr/>
        <w:t>techniques to reduce anxiety (e.g., deep breathing before the exam or talking to</w:t>
      </w:r>
    </w:p>
    <w:p>
      <w:pPr>
        <w:pStyle w:val="PreformattedText"/>
        <w:bidi w:val="0"/>
        <w:jc w:val="left"/>
        <w:rPr/>
      </w:pPr>
      <w:r>
        <w:rPr/>
        <w:t>yourself to calm down). For some, note-taking in a scripted format helps. For</w:t>
      </w:r>
    </w:p>
    <w:p>
      <w:pPr>
        <w:pStyle w:val="PreformattedText"/>
        <w:bidi w:val="0"/>
        <w:jc w:val="left"/>
        <w:rPr/>
      </w:pPr>
      <w:r>
        <w:rPr/>
        <w:t>example, dividing your pad into three vertical sections, one for obtained clinical</w:t>
      </w:r>
    </w:p>
    <w:p>
      <w:pPr>
        <w:pStyle w:val="PreformattedText"/>
        <w:bidi w:val="0"/>
        <w:jc w:val="left"/>
        <w:rPr/>
      </w:pPr>
      <w:r>
        <w:rPr/>
        <w:t>data, one for missing data, and one for diagnostic categories might help. The</w:t>
      </w:r>
    </w:p>
    <w:p>
      <w:pPr>
        <w:pStyle w:val="PreformattedText"/>
        <w:bidi w:val="0"/>
        <w:jc w:val="left"/>
        <w:rPr/>
      </w:pPr>
      <w:r>
        <w:rPr/>
        <w:t>most important form of self-reassurance is to know that you have done many</w:t>
      </w:r>
    </w:p>
    <w:p>
      <w:pPr>
        <w:pStyle w:val="PreformattedText"/>
        <w:bidi w:val="0"/>
        <w:jc w:val="left"/>
        <w:rPr/>
      </w:pPr>
      <w:r>
        <w:rPr/>
        <w:t>other exams successfully and you know what works well for you.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important method for reducing anxiety is keeping good track of your time.</w:t>
      </w:r>
    </w:p>
    <w:p>
      <w:pPr>
        <w:pStyle w:val="PreformattedText"/>
        <w:bidi w:val="0"/>
        <w:jc w:val="left"/>
        <w:rPr/>
      </w:pPr>
      <w:r>
        <w:rPr/>
        <w:t>Too often, under pressure, an examinee loses sense of time and, upon hearing</w:t>
      </w:r>
    </w:p>
    <w:p>
      <w:pPr>
        <w:pStyle w:val="PreformattedText"/>
        <w:bidi w:val="0"/>
        <w:jc w:val="left"/>
        <w:rPr/>
      </w:pPr>
      <w:r>
        <w:rPr/>
        <w:t>there remains only five minutes, needs to cram in a cognitive examination as</w:t>
      </w:r>
    </w:p>
    <w:p>
      <w:pPr>
        <w:pStyle w:val="PreformattedText"/>
        <w:bidi w:val="0"/>
        <w:jc w:val="left"/>
        <w:rPr/>
      </w:pPr>
      <w:r>
        <w:rPr/>
        <w:t>well as cover several specific questions for one or more diagnostic categories.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Monitor your style under stress. Each of us invokes coping mechanisms under</w:t>
      </w:r>
    </w:p>
    <w:p>
      <w:pPr>
        <w:pStyle w:val="PreformattedText"/>
        <w:bidi w:val="0"/>
        <w:jc w:val="left"/>
        <w:rPr/>
      </w:pPr>
      <w:r>
        <w:rPr/>
        <w:t>pressure. Be sure to appreciate the ways that you tend to react to stressful</w:t>
      </w:r>
    </w:p>
    <w:p>
      <w:pPr>
        <w:pStyle w:val="PreformattedText"/>
        <w:bidi w:val="0"/>
        <w:jc w:val="left"/>
        <w:rPr/>
      </w:pPr>
      <w:r>
        <w:rPr/>
        <w:t>situations. Some examinees become argumentative, joke, or provide non-</w:t>
      </w:r>
    </w:p>
    <w:p>
      <w:pPr>
        <w:pStyle w:val="PreformattedText"/>
        <w:bidi w:val="0"/>
        <w:jc w:val="left"/>
        <w:rPr/>
      </w:pPr>
      <w:r>
        <w:rPr/>
        <w:t>committal or vague responses in examination situations. Practice examinations</w:t>
      </w:r>
    </w:p>
    <w:p>
      <w:pPr>
        <w:pStyle w:val="PreformattedText"/>
        <w:bidi w:val="0"/>
        <w:jc w:val="left"/>
        <w:rPr/>
      </w:pPr>
      <w:r>
        <w:rPr/>
        <w:t>are the best ways to determine how you tend to respond under such conditions. If</w:t>
      </w:r>
    </w:p>
    <w:p>
      <w:pPr>
        <w:pStyle w:val="PreformattedText"/>
        <w:bidi w:val="0"/>
        <w:jc w:val="left"/>
        <w:rPr/>
      </w:pPr>
      <w:r>
        <w:rPr/>
        <w:t>you disagree with an examiner (e.g., where you know the literature on a topic in</w:t>
      </w:r>
    </w:p>
    <w:p>
      <w:pPr>
        <w:pStyle w:val="PreformattedText"/>
        <w:bidi w:val="0"/>
        <w:jc w:val="left"/>
        <w:rPr/>
      </w:pPr>
      <w:r>
        <w:rPr/>
        <w:t>depth and could get into a controversial discussion or argument with the</w:t>
      </w:r>
    </w:p>
    <w:p>
      <w:pPr>
        <w:pStyle w:val="PreformattedText"/>
        <w:bidi w:val="0"/>
        <w:jc w:val="left"/>
        <w:rPr/>
      </w:pPr>
      <w:r>
        <w:rPr/>
        <w:t>examiner) it is best to avoid power struggles and to proceed with conventional</w:t>
      </w:r>
    </w:p>
    <w:p>
      <w:pPr>
        <w:pStyle w:val="PreformattedText"/>
        <w:bidi w:val="0"/>
        <w:jc w:val="left"/>
        <w:rPr/>
      </w:pPr>
      <w:r>
        <w:rPr/>
        <w:t>clinical wisdom and to avoid controversy.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Beresin EV, Gordon C: The psychiatric interview. In: Stern TA, Fava M,</w:t>
      </w:r>
    </w:p>
    <w:p>
      <w:pPr>
        <w:pStyle w:val="PreformattedText"/>
        <w:bidi w:val="0"/>
        <w:jc w:val="left"/>
        <w:rPr/>
      </w:pPr>
      <w:r>
        <w:rPr/>
        <w:t>Wilens TE, et al, eds.: Massachusetts General Hospital Comprehensive</w:t>
      </w:r>
    </w:p>
    <w:p>
      <w:pPr>
        <w:pStyle w:val="PreformattedText"/>
        <w:bidi w:val="0"/>
        <w:jc w:val="left"/>
        <w:rPr/>
      </w:pPr>
      <w:r>
        <w:rPr/>
        <w:t>Clinical Psychiatry . 2nd ed. Philadelphia, PA: Mosby Elsevier; 2016: 8-</w:t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Beresin E, Phillips M, Gordon C: The psychiatric interview. In: Stern, TA,</w:t>
      </w:r>
    </w:p>
    <w:p>
      <w:pPr>
        <w:pStyle w:val="PreformattedText"/>
        <w:bidi w:val="0"/>
        <w:jc w:val="left"/>
        <w:rPr/>
      </w:pPr>
      <w:r>
        <w:rPr/>
        <w:t>Fricchione GL, Cassem NH, et al, eds.: The Massachusetts General</w:t>
      </w:r>
    </w:p>
    <w:p>
      <w:pPr>
        <w:pStyle w:val="PreformattedText"/>
        <w:bidi w:val="0"/>
        <w:jc w:val="left"/>
        <w:rPr/>
      </w:pPr>
      <w:r>
        <w:rPr/>
        <w:t>Hospital Handbook of General Hospital Psychiatry . 6th ed. Philadelphia,</w:t>
      </w:r>
    </w:p>
    <w:p>
      <w:pPr>
        <w:pStyle w:val="PreformattedText"/>
        <w:bidi w:val="0"/>
        <w:jc w:val="left"/>
        <w:rPr/>
      </w:pPr>
      <w:r>
        <w:rPr/>
        <w:t>PA: Mosby Elsevier; 2010: 25-38.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Gordon C, Beresin EV: The doctor-patient relationship. In: Stern TA, Fava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M, Wilens TE, et al, eds.: Massachusetts General Hospital Comprehensive</w:t>
      </w:r>
    </w:p>
    <w:p>
      <w:pPr>
        <w:pStyle w:val="PreformattedText"/>
        <w:bidi w:val="0"/>
        <w:jc w:val="left"/>
        <w:rPr/>
      </w:pPr>
      <w:r>
        <w:rPr/>
        <w:t>Clinical Psychiatry . 2nd ed. Philadelphia, PA: Mosby Elsevier; 2016: 1—7.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Gordon C, Phillips M, Beresin E: The doctor-patient relationship. In: Stern</w:t>
      </w:r>
    </w:p>
    <w:p>
      <w:pPr>
        <w:pStyle w:val="PreformattedText"/>
        <w:bidi w:val="0"/>
        <w:jc w:val="left"/>
        <w:rPr/>
      </w:pPr>
      <w:r>
        <w:rPr/>
        <w:t>TA, Fricchione GL, Cassem NH, et al, eds.: The Massachusetts General</w:t>
      </w:r>
    </w:p>
    <w:p>
      <w:pPr>
        <w:pStyle w:val="PreformattedText"/>
        <w:bidi w:val="0"/>
        <w:jc w:val="left"/>
        <w:rPr/>
      </w:pPr>
      <w:r>
        <w:rPr/>
        <w:t>Hospital Handbook of General Hospital Psychiatry . 6th ed. Philadelphia,</w:t>
      </w:r>
    </w:p>
    <w:p>
      <w:pPr>
        <w:pStyle w:val="PreformattedText"/>
        <w:bidi w:val="0"/>
        <w:jc w:val="left"/>
        <w:rPr/>
      </w:pPr>
      <w:r>
        <w:rPr/>
        <w:t>PA: Mosby Elsevier; 2010: 15-23.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Approach to Psychiatric</w:t>
      </w:r>
    </w:p>
    <w:p>
      <w:pPr>
        <w:pStyle w:val="PreformattedText"/>
        <w:bidi w:val="0"/>
        <w:jc w:val="left"/>
        <w:rPr/>
      </w:pPr>
      <w:r>
        <w:rPr/>
        <w:t>Diagnosis and Psychiatric</w:t>
      </w:r>
    </w:p>
    <w:p>
      <w:pPr>
        <w:pStyle w:val="PreformattedText"/>
        <w:bidi w:val="0"/>
        <w:jc w:val="left"/>
        <w:rPr/>
      </w:pPr>
      <w:r>
        <w:rPr/>
        <w:t>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GeNww-eey Lhe Diagnostic and Statistical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Manual of Mental Disorders,</w:t>
      </w:r>
    </w:p>
    <w:p>
      <w:pPr>
        <w:pStyle w:val="PreformattedText"/>
        <w:bidi w:val="0"/>
        <w:jc w:val="left"/>
        <w:rPr/>
      </w:pPr>
      <w:r>
        <w:rPr/>
        <w:t>Fifth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Justin A. CHEN, MD, MPH anp Suni Jani,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DSM has undergone multiple revisions since the publication of its first</w:t>
      </w:r>
    </w:p>
    <w:p>
      <w:pPr>
        <w:pStyle w:val="PreformattedText"/>
        <w:bidi w:val="0"/>
        <w:jc w:val="left"/>
        <w:rPr/>
      </w:pPr>
      <w:r>
        <w:rPr/>
        <w:t>edition in 1952.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most recent edition, DSM-5, was published in May 2013, following a 14-</w:t>
      </w:r>
    </w:p>
    <w:p>
      <w:pPr>
        <w:pStyle w:val="PreformattedText"/>
        <w:bidi w:val="0"/>
        <w:jc w:val="left"/>
        <w:rPr/>
      </w:pPr>
      <w:r>
        <w:rPr/>
        <w:t>year revision process. It replaced the previous edition, DSM-IV-TR.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Revision Process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revision process began in 1999 with a report commissioned by the APA</w:t>
      </w:r>
    </w:p>
    <w:p>
      <w:pPr>
        <w:pStyle w:val="PreformattedText"/>
        <w:bidi w:val="0"/>
        <w:jc w:val="left"/>
        <w:rPr/>
      </w:pPr>
      <w:r>
        <w:rPr/>
        <w:t>evaluating DSM-IV-TR’s strengths and weaknesses. The report was published</w:t>
      </w:r>
    </w:p>
    <w:p>
      <w:pPr>
        <w:pStyle w:val="PreformattedText"/>
        <w:bidi w:val="0"/>
        <w:jc w:val="left"/>
        <w:rPr/>
      </w:pPr>
      <w:r>
        <w:rPr/>
        <w:t>in 2002 as A Research Agenda for DSM-V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Field trials were conducted to test the reliability of proposed diagnostic</w:t>
      </w:r>
    </w:p>
    <w:p>
      <w:pPr>
        <w:pStyle w:val="PreformattedText"/>
        <w:bidi w:val="0"/>
        <w:jc w:val="left"/>
        <w:rPr/>
      </w:pPr>
      <w:r>
        <w:rPr/>
        <w:t>criteria, including for the first time in two contrasting settings: large academic</w:t>
      </w:r>
    </w:p>
    <w:p>
      <w:pPr>
        <w:pStyle w:val="PreformattedText"/>
        <w:bidi w:val="0"/>
        <w:jc w:val="left"/>
        <w:rPr/>
      </w:pPr>
      <w:r>
        <w:rPr/>
        <w:t>medical centers and routine clinical practices.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DSM-5 for the first time included a public review process in which proposed</w:t>
      </w:r>
    </w:p>
    <w:p>
      <w:pPr>
        <w:pStyle w:val="PreformattedText"/>
        <w:bidi w:val="0"/>
        <w:jc w:val="left"/>
        <w:rPr/>
      </w:pPr>
      <w:r>
        <w:rPr/>
        <w:t>changes in diagnostic criteria were posted on the Internet and feedback was</w:t>
      </w:r>
    </w:p>
    <w:p>
      <w:pPr>
        <w:pStyle w:val="PreformattedText"/>
        <w:bidi w:val="0"/>
        <w:jc w:val="left"/>
        <w:rPr/>
      </w:pPr>
      <w:r>
        <w:rPr/>
        <w:t>solicited from the public, including mental-health clinicians, patients, and</w:t>
      </w:r>
    </w:p>
    <w:p>
      <w:pPr>
        <w:pStyle w:val="PreformattedText"/>
        <w:bidi w:val="0"/>
        <w:jc w:val="left"/>
        <w:rPr/>
      </w:pPr>
      <w:r>
        <w:rPr/>
        <w:t>mental-health advocates.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DSM-5’s organization is intended to improve clinical utility and facilitate</w:t>
      </w:r>
    </w:p>
    <w:p>
      <w:pPr>
        <w:pStyle w:val="PreformattedText"/>
        <w:bidi w:val="0"/>
        <w:jc w:val="left"/>
        <w:rPr/>
      </w:pPr>
      <w:r>
        <w:rPr/>
        <w:t>research into relationships and patterns among mental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manual is divided into three major sections and an appendix. Section I</w:t>
      </w:r>
    </w:p>
    <w:p>
      <w:pPr>
        <w:pStyle w:val="PreformattedText"/>
        <w:bidi w:val="0"/>
        <w:jc w:val="left"/>
        <w:rPr/>
      </w:pPr>
      <w:r>
        <w:rPr/>
        <w:t>introduces the organizational structure of the manual and describes changes</w:t>
      </w:r>
    </w:p>
    <w:p>
      <w:pPr>
        <w:pStyle w:val="PreformattedText"/>
        <w:bidi w:val="0"/>
        <w:jc w:val="left"/>
        <w:rPr/>
      </w:pPr>
      <w:r>
        <w:rPr/>
        <w:t>from DSM-IV-TR, including the revision process. Section II lists the 541</w:t>
      </w:r>
    </w:p>
    <w:p>
      <w:pPr>
        <w:pStyle w:val="PreformattedText"/>
        <w:bidi w:val="0"/>
        <w:jc w:val="left"/>
        <w:rPr/>
      </w:pPr>
      <w:r>
        <w:rPr/>
        <w:t>Diagnostic Criteria Codes. Section II provides additional tools and techniques</w:t>
      </w:r>
    </w:p>
    <w:p>
      <w:pPr>
        <w:pStyle w:val="PreformattedText"/>
        <w:bidi w:val="0"/>
        <w:jc w:val="left"/>
        <w:rPr/>
      </w:pPr>
      <w:r>
        <w:rPr/>
        <w:t>to enhance the process of clinical decision-making. The Appendix contains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glossaries of technical terms and cultural concepts of 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Criteria in Section II are divided into 20 chapters, organized</w:t>
      </w:r>
    </w:p>
    <w:p>
      <w:pPr>
        <w:pStyle w:val="PreformattedText"/>
        <w:bidi w:val="0"/>
        <w:jc w:val="left"/>
        <w:rPr/>
      </w:pPr>
      <w:r>
        <w:rPr/>
        <w:t>sequentially using alpha-numeric codes, with conceptually-related disorders</w:t>
      </w:r>
    </w:p>
    <w:p>
      <w:pPr>
        <w:pStyle w:val="PreformattedText"/>
        <w:bidi w:val="0"/>
        <w:jc w:val="left"/>
        <w:rPr/>
      </w:pPr>
      <w:r>
        <w:rPr/>
        <w:t>located adjacent to one another. The diagnoses have been harmonized with the</w:t>
      </w:r>
    </w:p>
    <w:p>
      <w:pPr>
        <w:pStyle w:val="PreformattedText"/>
        <w:bidi w:val="0"/>
        <w:jc w:val="left"/>
        <w:rPr/>
      </w:pPr>
      <w:r>
        <w:rPr/>
        <w:t>World Health Organization’s International Statistical Classification of</w:t>
      </w:r>
    </w:p>
    <w:p>
      <w:pPr>
        <w:pStyle w:val="PreformattedText"/>
        <w:bidi w:val="0"/>
        <w:jc w:val="left"/>
        <w:rPr/>
      </w:pPr>
      <w:r>
        <w:rPr/>
        <w:t>Diseases and Related Health Problems , 10th Revision (ICD-10).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total number of chapters has increased, and new chapters have been</w:t>
      </w:r>
    </w:p>
    <w:p>
      <w:pPr>
        <w:pStyle w:val="PreformattedText"/>
        <w:bidi w:val="0"/>
        <w:jc w:val="left"/>
        <w:rPr/>
      </w:pPr>
      <w:r>
        <w:rPr/>
        <w:t>created to group disorders based on shared neurocircuitry pathways (e.¢.,</w:t>
      </w:r>
    </w:p>
    <w:p>
      <w:pPr>
        <w:pStyle w:val="PreformattedText"/>
        <w:bidi w:val="0"/>
        <w:jc w:val="left"/>
        <w:rPr/>
      </w:pPr>
      <w:r>
        <w:rPr/>
        <w:t>Obsessive-Compulsive and Related Disorders.).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Conceptual Changes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DSM-5 has eliminated the multi-axial diagnostic system. Diagnosis now</w:t>
      </w:r>
    </w:p>
    <w:p>
      <w:pPr>
        <w:pStyle w:val="PreformattedText"/>
        <w:bidi w:val="0"/>
        <w:jc w:val="left"/>
        <w:rPr/>
      </w:pPr>
      <w:r>
        <w:rPr/>
        <w:t>consists of the former Axes I-III; that is, psychiatric diagnoses, including</w:t>
      </w:r>
    </w:p>
    <w:p>
      <w:pPr>
        <w:pStyle w:val="PreformattedText"/>
        <w:bidi w:val="0"/>
        <w:jc w:val="left"/>
        <w:rPr/>
      </w:pPr>
      <w:r>
        <w:rPr/>
        <w:t>personality disorders, as well as any medical conditions that might have a</w:t>
      </w:r>
    </w:p>
    <w:p>
      <w:pPr>
        <w:pStyle w:val="PreformattedText"/>
        <w:bidi w:val="0"/>
        <w:jc w:val="left"/>
        <w:rPr/>
      </w:pPr>
      <w:r>
        <w:rPr/>
        <w:t>bearing on the individual’s mental illness. The former Axis IV is replaced</w:t>
      </w:r>
    </w:p>
    <w:p>
      <w:pPr>
        <w:pStyle w:val="PreformattedText"/>
        <w:bidi w:val="0"/>
        <w:jc w:val="left"/>
        <w:rPr/>
      </w:pPr>
      <w:r>
        <w:rPr/>
        <w:t>using specific relevant ICD-10-CM “Z codes” corresponding to psychosocial</w:t>
      </w:r>
    </w:p>
    <w:p>
      <w:pPr>
        <w:pStyle w:val="PreformattedText"/>
        <w:bidi w:val="0"/>
        <w:jc w:val="left"/>
        <w:rPr/>
      </w:pPr>
      <w:r>
        <w:rPr/>
        <w:t>and contextual factors affecting illness. The former Axis V Global Assessment</w:t>
      </w:r>
    </w:p>
    <w:p>
      <w:pPr>
        <w:pStyle w:val="PreformattedText"/>
        <w:bidi w:val="0"/>
        <w:jc w:val="left"/>
        <w:rPr/>
      </w:pPr>
      <w:r>
        <w:rPr/>
        <w:t>of Functioning has been replaced by a global measure of disability, the</w:t>
      </w:r>
    </w:p>
    <w:p>
      <w:pPr>
        <w:pStyle w:val="PreformattedText"/>
        <w:bidi w:val="0"/>
        <w:jc w:val="left"/>
        <w:rPr/>
      </w:pPr>
      <w:r>
        <w:rPr/>
        <w:t>WHODAS 2.0.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DSM-5 adopts a dimensional, clustering approach to diagnosis with the</w:t>
      </w:r>
    </w:p>
    <w:p>
      <w:pPr>
        <w:pStyle w:val="PreformattedText"/>
        <w:bidi w:val="0"/>
        <w:jc w:val="left"/>
        <w:rPr/>
      </w:pPr>
      <w:r>
        <w:rPr/>
        <w:t>intention of facilitating research geared toward gaining a better understanding</w:t>
      </w:r>
    </w:p>
    <w:p>
      <w:pPr>
        <w:pStyle w:val="PreformattedText"/>
        <w:bidi w:val="0"/>
        <w:jc w:val="left"/>
        <w:rPr/>
      </w:pPr>
      <w:r>
        <w:rPr/>
        <w:t>of pathophysiology and commonalities among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DSM-5 provides an enhanced focus on the role of culture in psychiatry. Within</w:t>
      </w:r>
    </w:p>
    <w:p>
      <w:pPr>
        <w:pStyle w:val="PreformattedText"/>
        <w:bidi w:val="0"/>
        <w:jc w:val="left"/>
        <w:rPr/>
      </w:pPr>
      <w:r>
        <w:rPr/>
        <w:t>the text discussions of each disorder, multi-cultural explanations for similar</w:t>
      </w:r>
    </w:p>
    <w:p>
      <w:pPr>
        <w:pStyle w:val="PreformattedText"/>
        <w:bidi w:val="0"/>
        <w:jc w:val="left"/>
        <w:rPr/>
      </w:pPr>
      <w:r>
        <w:rPr/>
        <w:t>symptoms are directly cross-referenced. The term “culture-bound syndromes”</w:t>
      </w:r>
    </w:p>
    <w:p>
      <w:pPr>
        <w:pStyle w:val="PreformattedText"/>
        <w:bidi w:val="0"/>
        <w:jc w:val="left"/>
        <w:rPr/>
      </w:pPr>
      <w:r>
        <w:rPr/>
        <w:t>has been eliminated and replaced by three related concepts: cultural syndrome,</w:t>
      </w:r>
    </w:p>
    <w:p>
      <w:pPr>
        <w:pStyle w:val="PreformattedText"/>
        <w:bidi w:val="0"/>
        <w:jc w:val="left"/>
        <w:rPr/>
      </w:pPr>
      <w:r>
        <w:rPr/>
        <w:t>cultural idiom of distress, and cultural explanation or perceived cause.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Changes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Some chapters bring together diagnoses that were formerly scattered through</w:t>
      </w:r>
    </w:p>
    <w:p>
      <w:pPr>
        <w:pStyle w:val="PreformattedText"/>
        <w:bidi w:val="0"/>
        <w:jc w:val="left"/>
        <w:rPr/>
      </w:pPr>
      <w:r>
        <w:rPr/>
        <w:t>other chapters (e.g., the new chapter on Neurodevelopmental Disorders</w:t>
      </w:r>
    </w:p>
    <w:p>
      <w:pPr>
        <w:pStyle w:val="PreformattedText"/>
        <w:bidi w:val="0"/>
        <w:jc w:val="left"/>
        <w:rPr/>
      </w:pPr>
      <w:r>
        <w:rPr/>
        <w:t>encompasses Autism Spectrum Disorder, Intellectual Developmental Disorder,</w:t>
      </w:r>
    </w:p>
    <w:p>
      <w:pPr>
        <w:pStyle w:val="PreformattedText"/>
        <w:bidi w:val="0"/>
        <w:jc w:val="left"/>
        <w:rPr/>
      </w:pPr>
      <w:r>
        <w:rPr/>
        <w:t>Attention-Deficit/Hyperactivity Disorder, and Tic Disorders).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chapters were created based on improved understanding of underlying</w:t>
      </w:r>
    </w:p>
    <w:p>
      <w:pPr>
        <w:pStyle w:val="PreformattedText"/>
        <w:bidi w:val="0"/>
        <w:jc w:val="left"/>
        <w:rPr/>
      </w:pPr>
      <w:r>
        <w:rPr/>
        <w:t>shared neurocircuitry pathways (e.g., Obsessive-Compulsive and Related</w:t>
      </w:r>
    </w:p>
    <w:p>
      <w:pPr>
        <w:pStyle w:val="PreformattedText"/>
        <w:bidi w:val="0"/>
        <w:jc w:val="left"/>
        <w:rPr/>
      </w:pPr>
      <w:r>
        <w:rPr/>
        <w:t>Disorders now constitutes its own chapter rather than being subsumed under</w:t>
      </w:r>
    </w:p>
    <w:p>
      <w:pPr>
        <w:pStyle w:val="PreformattedText"/>
        <w:bidi w:val="0"/>
        <w:jc w:val="left"/>
        <w:rPr/>
      </w:pPr>
      <w:r>
        <w:rPr/>
        <w:t>the broader category of Anxiety Disorders).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diagnosis of schizophrenia now requires two or more Criterion A</w:t>
      </w:r>
    </w:p>
    <w:p>
      <w:pPr>
        <w:pStyle w:val="PreformattedText"/>
        <w:bidi w:val="0"/>
        <w:jc w:val="left"/>
        <w:rPr/>
      </w:pPr>
      <w:r>
        <w:rPr/>
        <w:t>symptoms for a significant portion of the time during 1 month.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The diagnosis of bipolar disorder now requires both elevated, expansive, or</w:t>
      </w:r>
    </w:p>
    <w:p>
      <w:pPr>
        <w:pStyle w:val="PreformattedText"/>
        <w:bidi w:val="0"/>
        <w:jc w:val="left"/>
        <w:rPr/>
      </w:pPr>
      <w:r>
        <w:rPr/>
        <w:t>irritable mood and increased goal-directed activity or energy.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grief exclusion has been eliminated for Major 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Stress Disorder and Post-traumatic Stress Disorder no longer require</w:t>
      </w:r>
    </w:p>
    <w:p>
      <w:pPr>
        <w:pStyle w:val="PreformattedText"/>
        <w:bidi w:val="0"/>
        <w:jc w:val="left"/>
        <w:rPr/>
      </w:pPr>
      <w:r>
        <w:rPr/>
        <w:t>Criterion A2 (that “the person’s response involves intensive fear, helplessness</w:t>
      </w:r>
    </w:p>
    <w:p>
      <w:pPr>
        <w:pStyle w:val="PreformattedText"/>
        <w:bidi w:val="0"/>
        <w:jc w:val="left"/>
        <w:rPr/>
      </w:pPr>
      <w:r>
        <w:rPr/>
        <w:t>or horror”).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Somatic Symptom Disorder replaces multiple former diagnoses, including</w:t>
      </w:r>
    </w:p>
    <w:p>
      <w:pPr>
        <w:pStyle w:val="PreformattedText"/>
        <w:bidi w:val="0"/>
        <w:jc w:val="left"/>
        <w:rPr/>
      </w:pPr>
      <w:r>
        <w:rPr/>
        <w:t>Somatization Disorder, Hypochondriasis, Pain disorder, and Undifferentiated</w:t>
      </w:r>
    </w:p>
    <w:p>
      <w:pPr>
        <w:pStyle w:val="PreformattedText"/>
        <w:bidi w:val="0"/>
        <w:jc w:val="left"/>
        <w:rPr/>
      </w:pPr>
      <w:r>
        <w:rPr/>
        <w:t>Somatoform Disorder. There is also less emphasis on which specific symptoms</w:t>
      </w:r>
    </w:p>
    <w:p>
      <w:pPr>
        <w:pStyle w:val="PreformattedText"/>
        <w:bidi w:val="0"/>
        <w:jc w:val="left"/>
        <w:rPr/>
      </w:pPr>
      <w:r>
        <w:rPr/>
        <w:t>must be present to establish the diagnosis, and more emphasis on the distress</w:t>
      </w:r>
    </w:p>
    <w:p>
      <w:pPr>
        <w:pStyle w:val="PreformattedText"/>
        <w:bidi w:val="0"/>
        <w:jc w:val="left"/>
        <w:rPr/>
      </w:pPr>
      <w:r>
        <w:rPr/>
        <w:t>the symptoms cause as well as abnormal thoughts, feelings, or behaviors in</w:t>
      </w:r>
    </w:p>
    <w:p>
      <w:pPr>
        <w:pStyle w:val="PreformattedText"/>
        <w:bidi w:val="0"/>
        <w:jc w:val="left"/>
        <w:rPr/>
      </w:pPr>
      <w:r>
        <w:rPr/>
        <w:t>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Several disorders have been expanded to apply to all ages (e.g., Pica,</w:t>
      </w:r>
    </w:p>
    <w:p>
      <w:pPr>
        <w:pStyle w:val="PreformattedText"/>
        <w:bidi w:val="0"/>
        <w:jc w:val="left"/>
        <w:rPr/>
      </w:pPr>
      <w:r>
        <w:rPr/>
        <w:t>Rumination Disorder, Avoidance/Restrictive Food Intake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former chapter “Sexual and Gender Identity Disorders” has been</w:t>
      </w:r>
    </w:p>
    <w:p>
      <w:pPr>
        <w:pStyle w:val="PreformattedText"/>
        <w:bidi w:val="0"/>
        <w:jc w:val="left"/>
        <w:rPr/>
      </w:pPr>
      <w:r>
        <w:rPr/>
        <w:t>separated into three distinct chapters: Sexual Dysfunctions, Gender Dysphoria,</w:t>
      </w:r>
    </w:p>
    <w:p>
      <w:pPr>
        <w:pStyle w:val="PreformattedText"/>
        <w:bidi w:val="0"/>
        <w:jc w:val="left"/>
        <w:rPr/>
      </w:pPr>
      <w:r>
        <w:rPr/>
        <w:t>and Paraphilic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Substance Abuse and Substance Dependence have been combined into the</w:t>
      </w:r>
    </w:p>
    <w:p>
      <w:pPr>
        <w:pStyle w:val="PreformattedText"/>
        <w:bidi w:val="0"/>
        <w:jc w:val="left"/>
        <w:rPr/>
      </w:pPr>
      <w:r>
        <w:rPr/>
        <w:t>broader diagnosis of Substance Use Disorder, with severity determined by the</w:t>
      </w:r>
    </w:p>
    <w:p>
      <w:pPr>
        <w:pStyle w:val="PreformattedText"/>
        <w:bidi w:val="0"/>
        <w:jc w:val="left"/>
        <w:rPr/>
      </w:pPr>
      <w:r>
        <w:rPr/>
        <w:t>number of criteria met by the individual with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Personality Disorders have remained categorical and largely unchanged,</w:t>
      </w:r>
    </w:p>
    <w:p>
      <w:pPr>
        <w:pStyle w:val="PreformattedText"/>
        <w:bidi w:val="0"/>
        <w:jc w:val="left"/>
        <w:rPr/>
      </w:pPr>
      <w:r>
        <w:rPr/>
        <w:t>though a dimensional approach is included for further study in Section III.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Criticism and Controversy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Like prior revisions of the manual, DSM-5 has been criticized for</w:t>
      </w:r>
    </w:p>
    <w:p>
      <w:pPr>
        <w:pStyle w:val="PreformattedText"/>
        <w:bidi w:val="0"/>
        <w:jc w:val="left"/>
        <w:rPr/>
      </w:pPr>
      <w:r>
        <w:rPr/>
        <w:t>contributing to the over-pathologization of ordinary human experience and</w:t>
      </w:r>
    </w:p>
    <w:p>
      <w:pPr>
        <w:pStyle w:val="PreformattedText"/>
        <w:bidi w:val="0"/>
        <w:jc w:val="left"/>
        <w:rPr/>
      </w:pPr>
      <w:r>
        <w:rPr/>
        <w:t>the propagation of “fad diagnoses.”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Unlike prior revisions, DSM-5 also has been criticized for its decision to</w:t>
      </w:r>
    </w:p>
    <w:p>
      <w:pPr>
        <w:pStyle w:val="PreformattedText"/>
        <w:bidi w:val="0"/>
        <w:jc w:val="left"/>
        <w:rPr/>
      </w:pPr>
      <w:r>
        <w:rPr/>
        <w:t>collapse certain diagnoses into more dimensional categories. For instance,</w:t>
      </w:r>
    </w:p>
    <w:p>
      <w:pPr>
        <w:pStyle w:val="PreformattedText"/>
        <w:bidi w:val="0"/>
        <w:jc w:val="left"/>
        <w:rPr/>
      </w:pPr>
      <w:r>
        <w:rPr/>
        <w:t>consumer groups argued that patients formerly diagnosed with Asperger’s</w:t>
      </w:r>
    </w:p>
    <w:p>
      <w:pPr>
        <w:pStyle w:val="PreformattedText"/>
        <w:bidi w:val="0"/>
        <w:jc w:val="left"/>
        <w:rPr/>
      </w:pPr>
      <w:r>
        <w:rPr/>
        <w:t>Disorder under DSM-IV-TR but who no longer meet criteria for the same</w:t>
      </w:r>
    </w:p>
    <w:p>
      <w:pPr>
        <w:pStyle w:val="PreformattedText"/>
        <w:bidi w:val="0"/>
        <w:jc w:val="left"/>
        <w:rPr/>
      </w:pPr>
      <w:r>
        <w:rPr/>
        <w:t>diagnosis under DSM-5 might be at risk of losing eligibility for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and Statistical Manual of Mental Disorders (DSM ) is one of</w:t>
      </w:r>
    </w:p>
    <w:p>
      <w:pPr>
        <w:pStyle w:val="PreformattedText"/>
        <w:bidi w:val="0"/>
        <w:jc w:val="left"/>
        <w:rPr/>
      </w:pPr>
      <w:r>
        <w:rPr/>
        <w:t>the most well-known and widely utilized psychiatric classifications in the world.</w:t>
      </w:r>
    </w:p>
    <w:p>
      <w:pPr>
        <w:pStyle w:val="PreformattedText"/>
        <w:bidi w:val="0"/>
        <w:jc w:val="left"/>
        <w:rPr/>
      </w:pPr>
      <w:r>
        <w:rPr/>
        <w:t>Since the release of its first edition in 1952, the American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Association (APA) has continued to maintain a central role in over-seeing and</w:t>
      </w:r>
    </w:p>
    <w:p>
      <w:pPr>
        <w:pStyle w:val="PreformattedText"/>
        <w:bidi w:val="0"/>
        <w:jc w:val="left"/>
        <w:rPr/>
      </w:pPr>
      <w:r>
        <w:rPr/>
        <w:t>publishing successive revisions of the manual.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From 2000 to 2013, the version of the DSM in widespread use was called</w:t>
      </w:r>
    </w:p>
    <w:p>
      <w:pPr>
        <w:pStyle w:val="PreformattedText"/>
        <w:bidi w:val="0"/>
        <w:jc w:val="left"/>
        <w:rPr/>
      </w:pPr>
      <w:r>
        <w:rPr/>
        <w:t>DSM-IV-TR (the text revision of the fourth edition). The nearly 400 disorders</w:t>
      </w:r>
    </w:p>
    <w:p>
      <w:pPr>
        <w:pStyle w:val="PreformattedText"/>
        <w:bidi w:val="0"/>
        <w:jc w:val="left"/>
        <w:rPr/>
      </w:pPr>
      <w:r>
        <w:rPr/>
        <w:t>and associated diagnostic criteria laid out in this manual had been utilized for</w:t>
      </w:r>
    </w:p>
    <w:p>
      <w:pPr>
        <w:pStyle w:val="PreformattedText"/>
        <w:bidi w:val="0"/>
        <w:jc w:val="left"/>
        <w:rPr/>
      </w:pPr>
      <w:r>
        <w:rPr/>
        <w:t>more than a decade by a variety of stakeholders to serve a wide range of</w:t>
      </w:r>
    </w:p>
    <w:p>
      <w:pPr>
        <w:pStyle w:val="PreformattedText"/>
        <w:bidi w:val="0"/>
        <w:jc w:val="left"/>
        <w:rPr/>
      </w:pPr>
      <w:r>
        <w:rPr/>
        <w:t>functions, including communication between mental health and other medical</w:t>
      </w:r>
    </w:p>
    <w:p>
      <w:pPr>
        <w:pStyle w:val="PreformattedText"/>
        <w:bidi w:val="0"/>
        <w:jc w:val="left"/>
        <w:rPr/>
      </w:pPr>
      <w:r>
        <w:rPr/>
        <w:t>professionals, forensic and legal affairs, clinical and basic research,</w:t>
      </w:r>
    </w:p>
    <w:p>
      <w:pPr>
        <w:pStyle w:val="PreformattedText"/>
        <w:bidi w:val="0"/>
        <w:jc w:val="left"/>
        <w:rPr/>
      </w:pPr>
      <w:r>
        <w:rPr/>
        <w:t>epidemiology and public health applications, and reimbursement by third-party</w:t>
      </w:r>
    </w:p>
    <w:p>
      <w:pPr>
        <w:pStyle w:val="PreformattedText"/>
        <w:bidi w:val="0"/>
        <w:jc w:val="left"/>
        <w:rPr/>
      </w:pPr>
      <w:r>
        <w:rPr/>
        <w:t>payers.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fifth and latest edition of the DSM, published in May 2013 following a 14-</w:t>
      </w:r>
    </w:p>
    <w:p>
      <w:pPr>
        <w:pStyle w:val="PreformattedText"/>
        <w:bidi w:val="0"/>
        <w:jc w:val="left"/>
        <w:rPr/>
      </w:pPr>
      <w:r>
        <w:rPr/>
        <w:t>year revision process, is referred to as the DSM-5. This edition was the result of</w:t>
      </w:r>
    </w:p>
    <w:p>
      <w:pPr>
        <w:pStyle w:val="PreformattedText"/>
        <w:bidi w:val="0"/>
        <w:jc w:val="left"/>
        <w:rPr/>
      </w:pPr>
      <w:r>
        <w:rPr/>
        <w:t>significant collaborative and leadership efforts, including the 1999 APA and</w:t>
      </w:r>
    </w:p>
    <w:p>
      <w:pPr>
        <w:pStyle w:val="PreformattedText"/>
        <w:bidi w:val="0"/>
        <w:jc w:val="left"/>
        <w:rPr/>
      </w:pPr>
      <w:r>
        <w:rPr/>
        <w:t>National Institute of Mental Health (NIMH) Research Planning Conference as</w:t>
      </w:r>
    </w:p>
    <w:p>
      <w:pPr>
        <w:pStyle w:val="PreformattedText"/>
        <w:bidi w:val="0"/>
        <w:jc w:val="left"/>
        <w:rPr/>
      </w:pPr>
      <w:r>
        <w:rPr/>
        <w:t>well as a 2007 Task Force convened by the same organizations and responsible</w:t>
      </w:r>
    </w:p>
    <w:p>
      <w:pPr>
        <w:pStyle w:val="PreformattedText"/>
        <w:bidi w:val="0"/>
        <w:jc w:val="left"/>
        <w:rPr/>
      </w:pPr>
      <w:r>
        <w:rPr/>
        <w:t>for developing and testing new proposed classification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an exhaustive analysis of updates and changes in DSM-5 is beyond</w:t>
      </w:r>
    </w:p>
    <w:p>
      <w:pPr>
        <w:pStyle w:val="PreformattedText"/>
        <w:bidi w:val="0"/>
        <w:jc w:val="left"/>
        <w:rPr/>
      </w:pPr>
      <w:r>
        <w:rPr/>
        <w:t>the scope of a single chapter, in Table 3-1, we attempt to summarize the most</w:t>
      </w:r>
    </w:p>
    <w:p>
      <w:pPr>
        <w:pStyle w:val="PreformattedText"/>
        <w:bidi w:val="0"/>
        <w:jc w:val="left"/>
        <w:rPr/>
      </w:pPr>
      <w:r>
        <w:rPr/>
        <w:t>salient points. We begin by describing the revision process itself, then provide an</w:t>
      </w:r>
    </w:p>
    <w:p>
      <w:pPr>
        <w:pStyle w:val="PreformattedText"/>
        <w:bidi w:val="0"/>
        <w:jc w:val="left"/>
        <w:rPr/>
      </w:pPr>
      <w:r>
        <w:rPr/>
        <w:t>overview of the organization of the manual, major conceptual changes, a</w:t>
      </w:r>
    </w:p>
    <w:p>
      <w:pPr>
        <w:pStyle w:val="PreformattedText"/>
        <w:bidi w:val="0"/>
        <w:jc w:val="left"/>
        <w:rPr/>
      </w:pPr>
      <w:r>
        <w:rPr/>
        <w:t>summary in table format of specific diagnostic changes (with side-by-side</w:t>
      </w:r>
    </w:p>
    <w:p>
      <w:pPr>
        <w:pStyle w:val="PreformattedText"/>
        <w:bidi w:val="0"/>
        <w:jc w:val="left"/>
        <w:rPr/>
      </w:pPr>
      <w:r>
        <w:rPr/>
        <w:t>comparisons between DSM-IV-TR and DSM-5), and controversy.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DSM-IV-TR and DSM-5 differ in their basic definitions of mental illness. Like</w:t>
      </w:r>
    </w:p>
    <w:p>
      <w:pPr>
        <w:pStyle w:val="PreformattedText"/>
        <w:bidi w:val="0"/>
        <w:jc w:val="left"/>
        <w:rPr/>
      </w:pPr>
      <w:r>
        <w:rPr/>
        <w:t>DSM-IV-TR, DSM-5 describes mental illness as a_ clinically-significant</w:t>
      </w:r>
    </w:p>
    <w:p>
      <w:pPr>
        <w:pStyle w:val="PreformattedText"/>
        <w:bidi w:val="0"/>
        <w:jc w:val="left"/>
        <w:rPr/>
      </w:pPr>
      <w:r>
        <w:rPr/>
        <w:t>disturbance in cognition, emotion, or behavior that results from a dysfunction, as</w:t>
      </w:r>
    </w:p>
    <w:p>
      <w:pPr>
        <w:pStyle w:val="PreformattedText"/>
        <w:bidi w:val="0"/>
        <w:jc w:val="left"/>
        <w:rPr/>
      </w:pPr>
      <w:r>
        <w:rPr/>
        <w:t>opposed to mere clusters of symptoms. However, DSM-5 notes the dysfunction</w:t>
      </w:r>
    </w:p>
    <w:p>
      <w:pPr>
        <w:pStyle w:val="PreformattedText"/>
        <w:bidi w:val="0"/>
        <w:jc w:val="left"/>
        <w:rPr/>
      </w:pPr>
      <w:r>
        <w:rPr/>
        <w:t>must be the result of psychological, biological, or developmental processes that</w:t>
      </w:r>
    </w:p>
    <w:p>
      <w:pPr>
        <w:pStyle w:val="PreformattedText"/>
        <w:bidi w:val="0"/>
        <w:jc w:val="left"/>
        <w:rPr/>
      </w:pPr>
      <w:r>
        <w:rPr/>
        <w:t>contribute to mental illness, and cannot merely reflect behavioral dysfunction, as</w:t>
      </w:r>
    </w:p>
    <w:p>
      <w:pPr>
        <w:pStyle w:val="PreformattedText"/>
        <w:bidi w:val="0"/>
        <w:jc w:val="left"/>
        <w:rPr/>
      </w:pPr>
      <w:r>
        <w:rPr/>
        <w:t>was permissible in DSM-IV-TR. DSM-5 also notes that mental disorders are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usually associated with” social or occupational distress but no longer requires</w:t>
      </w:r>
    </w:p>
    <w:p>
      <w:pPr>
        <w:pStyle w:val="PreformattedText"/>
        <w:bidi w:val="0"/>
        <w:jc w:val="left"/>
        <w:rPr/>
      </w:pPr>
      <w:r>
        <w:rPr/>
        <w:t>such distress for evidence of the disorder. Both DSM-IV-TR and DSM-5 agree</w:t>
      </w:r>
    </w:p>
    <w:p>
      <w:pPr>
        <w:pStyle w:val="PreformattedText"/>
        <w:bidi w:val="0"/>
        <w:jc w:val="left"/>
        <w:rPr/>
      </w:pPr>
      <w:r>
        <w:rPr/>
        <w:t>that an expected or culturally-sanctioned response to a common stressor is not a</w:t>
      </w:r>
    </w:p>
    <w:p>
      <w:pPr>
        <w:pStyle w:val="PreformattedText"/>
        <w:bidi w:val="0"/>
        <w:jc w:val="left"/>
        <w:rPr/>
      </w:pPr>
      <w:r>
        <w:rPr/>
        <w:t>mental disorder, but DSM-5 now explicitly states that socially-deviant behavior</w:t>
      </w:r>
    </w:p>
    <w:p>
      <w:pPr>
        <w:pStyle w:val="PreformattedText"/>
        <w:bidi w:val="0"/>
        <w:jc w:val="left"/>
        <w:rPr/>
      </w:pPr>
      <w:r>
        <w:rPr/>
        <w:t>(e.g., of a political, religious, or sexual nature) that does not result from an</w:t>
      </w:r>
    </w:p>
    <w:p>
      <w:pPr>
        <w:pStyle w:val="PreformattedText"/>
        <w:bidi w:val="0"/>
        <w:jc w:val="left"/>
        <w:rPr/>
      </w:pPr>
      <w:r>
        <w:rPr/>
        <w:t>individual dysfunction is also not a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DSM-5 acknowledges that “boundaries between disorders are more</w:t>
      </w:r>
    </w:p>
    <w:p>
      <w:pPr>
        <w:pStyle w:val="PreformattedText"/>
        <w:bidi w:val="0"/>
        <w:jc w:val="left"/>
        <w:rPr/>
      </w:pPr>
      <w:r>
        <w:rPr/>
        <w:t>porous than originally perceived” and notes that many, if not most,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exist on a spectrum with one another. The updated organization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dimensional approach” of the manual reflects this understanding.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Revision Process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1999, the APA commissioned an extensive evaluation of DSM’s strengths</w:t>
      </w:r>
    </w:p>
    <w:p>
      <w:pPr>
        <w:pStyle w:val="PreformattedText"/>
        <w:bidi w:val="0"/>
        <w:jc w:val="left"/>
        <w:rPr/>
      </w:pPr>
      <w:r>
        <w:rPr/>
        <w:t>and weaknesses, in collaboration with key stakeholders including the World</w:t>
      </w:r>
    </w:p>
    <w:p>
      <w:pPr>
        <w:pStyle w:val="PreformattedText"/>
        <w:bidi w:val="0"/>
        <w:jc w:val="left"/>
        <w:rPr/>
      </w:pPr>
      <w:r>
        <w:rPr/>
        <w:t>Health Organization (WHO), the World Psychiatric Association, and the NIMH.</w:t>
      </w:r>
    </w:p>
    <w:p>
      <w:pPr>
        <w:pStyle w:val="PreformattedText"/>
        <w:bidi w:val="0"/>
        <w:jc w:val="left"/>
        <w:rPr/>
      </w:pPr>
      <w:r>
        <w:rPr/>
        <w:t>The results of these investigations were published in 2002 as A Research Agenda</w:t>
      </w:r>
    </w:p>
    <w:p>
      <w:pPr>
        <w:pStyle w:val="PreformattedText"/>
        <w:bidi w:val="0"/>
        <w:jc w:val="left"/>
        <w:rPr/>
      </w:pPr>
      <w:r>
        <w:rPr/>
        <w:t>for DSM-V . In 2006, the APA named David J. Kupfer, MD, as chair of the</w:t>
      </w:r>
    </w:p>
    <w:p>
      <w:pPr>
        <w:pStyle w:val="PreformattedText"/>
        <w:bidi w:val="0"/>
        <w:jc w:val="left"/>
        <w:rPr/>
      </w:pPr>
      <w:r>
        <w:rPr/>
        <w:t>DSM-5 task force, and Darrel A. Regier, MD, MPH, as vice-chair. Kupfer and</w:t>
      </w:r>
    </w:p>
    <w:p>
      <w:pPr>
        <w:pStyle w:val="PreformattedText"/>
        <w:bidi w:val="0"/>
        <w:jc w:val="left"/>
        <w:rPr/>
      </w:pPr>
      <w:r>
        <w:rPr/>
        <w:t>Regier then recommended chairs for the 13 diagnostic work groups as well as</w:t>
      </w:r>
    </w:p>
    <w:p>
      <w:pPr>
        <w:pStyle w:val="PreformattedText"/>
        <w:bidi w:val="0"/>
        <w:jc w:val="left"/>
        <w:rPr/>
      </w:pPr>
      <w:r>
        <w:rPr/>
        <w:t>additional task force members, all of whom underwent an additional screening</w:t>
      </w:r>
    </w:p>
    <w:p>
      <w:pPr>
        <w:pStyle w:val="PreformattedText"/>
        <w:bidi w:val="0"/>
        <w:jc w:val="left"/>
        <w:rPr/>
      </w:pPr>
      <w:r>
        <w:rPr/>
        <w:t>process overseen by the APA Board of Trustees to avoid conflicts of interest,</w:t>
      </w:r>
    </w:p>
    <w:p>
      <w:pPr>
        <w:pStyle w:val="PreformattedText"/>
        <w:bidi w:val="0"/>
        <w:jc w:val="left"/>
        <w:rPr/>
      </w:pPr>
      <w:r>
        <w:rPr/>
        <w:t>particularly financial. The final task force included 28 members; the work</w:t>
      </w:r>
    </w:p>
    <w:p>
      <w:pPr>
        <w:pStyle w:val="PreformattedText"/>
        <w:bidi w:val="0"/>
        <w:jc w:val="left"/>
        <w:rPr/>
      </w:pPr>
      <w:r>
        <w:rPr/>
        <w:t>groups comprised more than 130 voting members, with an additional 400 non-</w:t>
      </w:r>
    </w:p>
    <w:p>
      <w:pPr>
        <w:pStyle w:val="PreformattedText"/>
        <w:bidi w:val="0"/>
        <w:jc w:val="left"/>
        <w:rPr/>
      </w:pPr>
      <w:r>
        <w:rPr/>
        <w:t>voting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work group developed proposals for revision of diagnostic criteria within</w:t>
      </w:r>
    </w:p>
    <w:p>
      <w:pPr>
        <w:pStyle w:val="PreformattedText"/>
        <w:bidi w:val="0"/>
        <w:jc w:val="left"/>
        <w:rPr/>
      </w:pPr>
      <w:r>
        <w:rPr/>
        <w:t>their purview based on literature reviews, professional expertise, and the</w:t>
      </w:r>
    </w:p>
    <w:p>
      <w:pPr>
        <w:pStyle w:val="PreformattedText"/>
        <w:bidi w:val="0"/>
        <w:jc w:val="left"/>
        <w:rPr/>
      </w:pPr>
      <w:r>
        <w:rPr/>
        <w:t>findings of the 2002 Research Agenda . Subsequently, field trials were</w:t>
      </w:r>
    </w:p>
    <w:p>
      <w:pPr>
        <w:pStyle w:val="PreformattedText"/>
        <w:bidi w:val="0"/>
        <w:jc w:val="left"/>
        <w:rPr/>
      </w:pPr>
      <w:r>
        <w:rPr/>
        <w:t>conducted to empirically demonstrate reliability of the proposed diagnoses—a</w:t>
      </w:r>
    </w:p>
    <w:p>
      <w:pPr>
        <w:pStyle w:val="PreformattedText"/>
        <w:bidi w:val="0"/>
        <w:jc w:val="left"/>
        <w:rPr/>
      </w:pPr>
      <w:r>
        <w:rPr/>
        <w:t>practice that has been in place since DSM-III. Unique to DSM-5 was the</w:t>
      </w:r>
    </w:p>
    <w:p>
      <w:pPr>
        <w:pStyle w:val="PreformattedText"/>
        <w:bidi w:val="0"/>
        <w:jc w:val="left"/>
        <w:rPr/>
      </w:pPr>
      <w:r>
        <w:rPr/>
        <w:t>implementation of field trials in two contrasting settings: 1) large, diverse</w:t>
      </w:r>
    </w:p>
    <w:p>
      <w:pPr>
        <w:pStyle w:val="PreformattedText"/>
        <w:bidi w:val="0"/>
        <w:jc w:val="left"/>
        <w:rPr/>
      </w:pPr>
      <w:r>
        <w:rPr/>
        <w:t>academic medical centers throughout North America, and 2) routine clinical</w:t>
      </w:r>
    </w:p>
    <w:p>
      <w:pPr>
        <w:pStyle w:val="PreformattedText"/>
        <w:bidi w:val="0"/>
        <w:jc w:val="left"/>
        <w:rPr/>
      </w:pPr>
      <w:r>
        <w:rPr/>
        <w:t>practices (using volunteer clinicians in the community, who ranged from</w:t>
      </w:r>
    </w:p>
    <w:p>
      <w:pPr>
        <w:pStyle w:val="PreformattedText"/>
        <w:bidi w:val="0"/>
        <w:jc w:val="left"/>
        <w:rPr/>
      </w:pPr>
      <w:r>
        <w:rPr/>
        <w:t>psychiatrists to licensed clinical social workers).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unique feature of DSM-5 was the inclusion of a public review process.</w:t>
      </w:r>
    </w:p>
    <w:p>
      <w:pPr>
        <w:pStyle w:val="PreformattedText"/>
        <w:bidi w:val="0"/>
        <w:jc w:val="left"/>
        <w:rPr/>
      </w:pPr>
      <w:r>
        <w:rPr/>
        <w:t>The APA launched a website in 2010 (dsm5.org) which posted for a 2-month</w:t>
      </w:r>
    </w:p>
    <w:p>
      <w:pPr>
        <w:pStyle w:val="PreformattedText"/>
        <w:bidi w:val="0"/>
        <w:jc w:val="left"/>
        <w:rPr/>
      </w:pPr>
      <w:r>
        <w:rPr/>
        <w:t>period all draft proposals for diagnostic criteria to facilitate open feedback,</w:t>
      </w:r>
    </w:p>
    <w:p>
      <w:pPr>
        <w:pStyle w:val="PreformattedText"/>
        <w:bidi w:val="0"/>
        <w:jc w:val="left"/>
        <w:rPr/>
      </w:pPr>
      <w:r>
        <w:rPr/>
        <w:t>including feedback from patients and mental health advocates. The more than</w:t>
      </w:r>
    </w:p>
    <w:p>
      <w:pPr>
        <w:pStyle w:val="PreformattedText"/>
        <w:bidi w:val="0"/>
        <w:jc w:val="left"/>
        <w:rPr/>
      </w:pPr>
      <w:r>
        <w:rPr/>
        <w:t>8,000 on-line submissions were systematically reviewed and incorporated as</w:t>
      </w:r>
    </w:p>
    <w:p>
      <w:pPr>
        <w:pStyle w:val="PreformattedText"/>
        <w:bidi w:val="0"/>
        <w:jc w:val="left"/>
        <w:rPr/>
      </w:pPr>
      <w:r>
        <w:rPr/>
        <w:t>revisions. The APA carried out a second posting in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 has always been designed with the conscious goal of promoting</w:t>
      </w:r>
    </w:p>
    <w:p>
      <w:pPr>
        <w:pStyle w:val="PreformattedText"/>
        <w:bidi w:val="0"/>
        <w:jc w:val="left"/>
        <w:rPr/>
      </w:pPr>
      <w:r>
        <w:rPr/>
        <w:t>concordance with the WHO’s International Statistical Classification of Diseases</w:t>
      </w:r>
    </w:p>
    <w:p>
      <w:pPr>
        <w:pStyle w:val="PreformattedText"/>
        <w:bidi w:val="0"/>
        <w:jc w:val="left"/>
        <w:rPr/>
      </w:pPr>
      <w:r>
        <w:rPr/>
        <w:t>and Related Health Problems , or the ICD. The ICD is an internationally-utilized</w:t>
      </w:r>
    </w:p>
    <w:p>
      <w:pPr>
        <w:pStyle w:val="PreformattedText"/>
        <w:bidi w:val="0"/>
        <w:jc w:val="left"/>
        <w:rPr/>
      </w:pPr>
      <w:r>
        <w:rPr/>
        <w:t>medical classification and clinical communication system used for the coding of</w:t>
      </w:r>
    </w:p>
    <w:p>
      <w:pPr>
        <w:pStyle w:val="PreformattedText"/>
        <w:bidi w:val="0"/>
        <w:jc w:val="left"/>
        <w:rPr/>
      </w:pPr>
      <w:r>
        <w:rPr/>
        <w:t>diseases, signs and symptoms, abnormal findings, complaints, social</w:t>
      </w:r>
    </w:p>
    <w:p>
      <w:pPr>
        <w:pStyle w:val="PreformattedText"/>
        <w:bidi w:val="0"/>
        <w:jc w:val="left"/>
        <w:rPr/>
      </w:pPr>
      <w:r>
        <w:rPr/>
        <w:t>circumstances, and external causes of injury or disease. The ICD includes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standardized code for diagnosis of medical and psychiatric disorders worldwide,</w:t>
      </w:r>
    </w:p>
    <w:p>
      <w:pPr>
        <w:pStyle w:val="PreformattedText"/>
        <w:bidi w:val="0"/>
        <w:jc w:val="left"/>
        <w:rPr/>
      </w:pPr>
      <w:r>
        <w:rPr/>
        <w:t>while acknowledging that language, culture, and approach to treatment can vary</w:t>
      </w:r>
    </w:p>
    <w:p>
      <w:pPr>
        <w:pStyle w:val="PreformattedText"/>
        <w:bidi w:val="0"/>
        <w:jc w:val="left"/>
        <w:rPr/>
      </w:pPr>
      <w:r>
        <w:rPr/>
        <w:t>significantly from one country to another. DSM-5 is specifically designed to</w:t>
      </w:r>
    </w:p>
    <w:p>
      <w:pPr>
        <w:pStyle w:val="PreformattedText"/>
        <w:bidi w:val="0"/>
        <w:jc w:val="left"/>
        <w:rPr/>
      </w:pPr>
      <w:r>
        <w:rPr/>
        <w:t>harmonize with the eleventh revision of the ICD (ICD-11). However, because at</w:t>
      </w:r>
    </w:p>
    <w:p>
      <w:pPr>
        <w:pStyle w:val="PreformattedText"/>
        <w:bidi w:val="0"/>
        <w:jc w:val="left"/>
        <w:rPr/>
      </w:pPr>
      <w:r>
        <w:rPr/>
        <w:t>the time of DSM-5’s release ICD-11 was not yet in use, the manual lists codes</w:t>
      </w:r>
    </w:p>
    <w:p>
      <w:pPr>
        <w:pStyle w:val="PreformattedText"/>
        <w:bidi w:val="0"/>
        <w:jc w:val="left"/>
        <w:rPr/>
      </w:pPr>
      <w:r>
        <w:rPr/>
        <w:t>from the ICD-10, clinical modification (ICD-10-CM), within each disorder’s</w:t>
      </w:r>
    </w:p>
    <w:p>
      <w:pPr>
        <w:pStyle w:val="PreformattedText"/>
        <w:bidi w:val="0"/>
        <w:jc w:val="left"/>
        <w:rPr/>
      </w:pPr>
      <w:r>
        <w:rPr/>
        <w:t>description (generally, a letter followed by a number in gray font—e.g., for</w:t>
      </w:r>
    </w:p>
    <w:p>
      <w:pPr>
        <w:pStyle w:val="PreformattedText"/>
        <w:bidi w:val="0"/>
        <w:jc w:val="left"/>
        <w:rPr/>
      </w:pPr>
      <w:r>
        <w:rPr/>
        <w:t>Hoarding Disorder) as well as the older ICD-9 codes. Because ICD codes are</w:t>
      </w:r>
    </w:p>
    <w:p>
      <w:pPr>
        <w:pStyle w:val="PreformattedText"/>
        <w:bidi w:val="0"/>
        <w:jc w:val="left"/>
        <w:rPr/>
      </w:pPr>
      <w:r>
        <w:rPr/>
        <w:t>generally preferred in the United States for the purposes of reimbursement by</w:t>
      </w:r>
    </w:p>
    <w:p>
      <w:pPr>
        <w:pStyle w:val="PreformattedText"/>
        <w:bidi w:val="0"/>
        <w:jc w:val="left"/>
        <w:rPr/>
      </w:pPr>
      <w:r>
        <w:rPr/>
        <w:t>third-party payers (i.e., public and private health insurers), this in-text cross-</w:t>
      </w:r>
    </w:p>
    <w:p>
      <w:pPr>
        <w:pStyle w:val="PreformattedText"/>
        <w:bidi w:val="0"/>
        <w:jc w:val="left"/>
        <w:rPr/>
      </w:pPr>
      <w:r>
        <w:rPr/>
        <w:t>referencing presents a useful feature for clinicians.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is organized into three major sections and an appendix. Section I</w:t>
      </w:r>
    </w:p>
    <w:p>
      <w:pPr>
        <w:pStyle w:val="PreformattedText"/>
        <w:bidi w:val="0"/>
        <w:jc w:val="left"/>
        <w:rPr/>
      </w:pPr>
      <w:r>
        <w:rPr/>
        <w:t>introduces the organizational structure of the manual and provides a more</w:t>
      </w:r>
    </w:p>
    <w:p>
      <w:pPr>
        <w:pStyle w:val="PreformattedText"/>
        <w:bidi w:val="0"/>
        <w:jc w:val="left"/>
        <w:rPr/>
      </w:pPr>
      <w:r>
        <w:rPr/>
        <w:t>comprehensive discussion of the changes from DSM-IV-TR. Section II lists the</w:t>
      </w:r>
    </w:p>
    <w:p>
      <w:pPr>
        <w:pStyle w:val="PreformattedText"/>
        <w:bidi w:val="0"/>
        <w:jc w:val="left"/>
        <w:rPr/>
      </w:pPr>
      <w:r>
        <w:rPr/>
        <w:t>541 Diagnostic Criteria Codes. Section III provides additional tools and</w:t>
      </w:r>
    </w:p>
    <w:p>
      <w:pPr>
        <w:pStyle w:val="PreformattedText"/>
        <w:bidi w:val="0"/>
        <w:jc w:val="left"/>
        <w:rPr/>
      </w:pPr>
      <w:r>
        <w:rPr/>
        <w:t>techniques to enhance the process of clinical decision-making, including the</w:t>
      </w:r>
    </w:p>
    <w:p>
      <w:pPr>
        <w:pStyle w:val="PreformattedText"/>
        <w:bidi w:val="0"/>
        <w:jc w:val="left"/>
        <w:rPr/>
      </w:pPr>
      <w:r>
        <w:rPr/>
        <w:t>World Health Organization Disability Assessment Schedule 2.0 (WHODAS 2.0),</w:t>
      </w:r>
    </w:p>
    <w:p>
      <w:pPr>
        <w:pStyle w:val="PreformattedText"/>
        <w:bidi w:val="0"/>
        <w:jc w:val="left"/>
        <w:rPr/>
      </w:pPr>
      <w:r>
        <w:rPr/>
        <w:t>the Cultural Formulation Interview (CFI), alternative models for personality</w:t>
      </w:r>
    </w:p>
    <w:p>
      <w:pPr>
        <w:pStyle w:val="PreformattedText"/>
        <w:bidi w:val="0"/>
        <w:jc w:val="left"/>
        <w:rPr/>
      </w:pPr>
      <w:r>
        <w:rPr/>
        <w:t>disorders, and conditions requiring further study (e.g., Attenuated Psychosis</w:t>
      </w:r>
    </w:p>
    <w:p>
      <w:pPr>
        <w:pStyle w:val="PreformattedText"/>
        <w:bidi w:val="0"/>
        <w:jc w:val="left"/>
        <w:rPr/>
      </w:pPr>
      <w:r>
        <w:rPr/>
        <w:t>Syndrome). Finally, the Appendix contains several glossaries of technical terms</w:t>
      </w:r>
    </w:p>
    <w:p>
      <w:pPr>
        <w:pStyle w:val="PreformattedText"/>
        <w:bidi w:val="0"/>
        <w:jc w:val="left"/>
        <w:rPr/>
      </w:pPr>
      <w:r>
        <w:rPr/>
        <w:t>and cultural concepts of distress, which have replaced the former nomenclature</w:t>
      </w:r>
    </w:p>
    <w:p>
      <w:pPr>
        <w:pStyle w:val="PreformattedText"/>
        <w:bidi w:val="0"/>
        <w:jc w:val="left"/>
        <w:rPr/>
      </w:pPr>
      <w:r>
        <w:rPr/>
        <w:t>of “culture-bound syndromes” as well as more condensed listings of DSM-5,</w:t>
      </w:r>
    </w:p>
    <w:p>
      <w:pPr>
        <w:pStyle w:val="PreformattedText"/>
        <w:bidi w:val="0"/>
        <w:jc w:val="left"/>
        <w:rPr/>
      </w:pPr>
      <w:r>
        <w:rPr/>
        <w:t>ICD-9, and ICD-10 diagnostic codes.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grouping and organization of disorders was not generally considered</w:t>
      </w:r>
    </w:p>
    <w:p>
      <w:pPr>
        <w:pStyle w:val="PreformattedText"/>
        <w:bidi w:val="0"/>
        <w:jc w:val="left"/>
        <w:rPr/>
      </w:pPr>
      <w:r>
        <w:rPr/>
        <w:t>scientifically important in previous versions of the DSM. However, the creators</w:t>
      </w:r>
    </w:p>
    <w:p>
      <w:pPr>
        <w:pStyle w:val="PreformattedText"/>
        <w:bidi w:val="0"/>
        <w:jc w:val="left"/>
        <w:rPr/>
      </w:pPr>
      <w:r>
        <w:rPr/>
        <w:t>of DSM-5 viewed enhancement of the manual’s organization as a key priority</w:t>
      </w:r>
    </w:p>
    <w:p>
      <w:pPr>
        <w:pStyle w:val="PreformattedText"/>
        <w:bidi w:val="0"/>
        <w:jc w:val="left"/>
        <w:rPr/>
      </w:pPr>
      <w:r>
        <w:rPr/>
        <w:t>for both improving its clinical utility and facilitating research into relationships</w:t>
      </w:r>
    </w:p>
    <w:p>
      <w:pPr>
        <w:pStyle w:val="PreformattedText"/>
        <w:bidi w:val="0"/>
        <w:jc w:val="left"/>
        <w:rPr/>
      </w:pPr>
      <w:r>
        <w:rPr/>
        <w:t>and patterns among mental illnesses. The DSM-5’s introductory chapter explains</w:t>
      </w:r>
    </w:p>
    <w:p>
      <w:pPr>
        <w:pStyle w:val="PreformattedText"/>
        <w:bidi w:val="0"/>
        <w:jc w:val="left"/>
        <w:rPr/>
      </w:pPr>
      <w:r>
        <w:rPr/>
        <w:t>that this focus on organization was conceived at least in part to address high</w:t>
      </w:r>
    </w:p>
    <w:p>
      <w:pPr>
        <w:pStyle w:val="PreformattedText"/>
        <w:bidi w:val="0"/>
        <w:jc w:val="left"/>
        <w:rPr/>
      </w:pPr>
      <w:r>
        <w:rPr/>
        <w:t>rates of co-morbidity within and across DSM chapters. This was done to reduce</w:t>
      </w:r>
    </w:p>
    <w:p>
      <w:pPr>
        <w:pStyle w:val="PreformattedText"/>
        <w:bidi w:val="0"/>
        <w:jc w:val="left"/>
        <w:rPr/>
      </w:pPr>
      <w:r>
        <w:rPr/>
        <w:t>clinicians’ reliance on the “not otherwise specified” (NOS) criteria and to</w:t>
      </w:r>
    </w:p>
    <w:p>
      <w:pPr>
        <w:pStyle w:val="PreformattedText"/>
        <w:bidi w:val="0"/>
        <w:jc w:val="left"/>
        <w:rPr/>
      </w:pPr>
      <w:r>
        <w:rPr/>
        <w:t>improve integration with the latest scientific research findings that shed light on</w:t>
      </w:r>
    </w:p>
    <w:p>
      <w:pPr>
        <w:pStyle w:val="PreformattedText"/>
        <w:bidi w:val="0"/>
        <w:jc w:val="left"/>
        <w:rPr/>
      </w:pPr>
      <w:r>
        <w:rPr/>
        <w:t>common neural substrates underlying psychiatric disorders. To those ends,</w:t>
      </w:r>
    </w:p>
    <w:p>
      <w:pPr>
        <w:pStyle w:val="PreformattedText"/>
        <w:bidi w:val="0"/>
        <w:jc w:val="left"/>
        <w:rPr/>
      </w:pPr>
      <w:r>
        <w:rPr/>
        <w:t>DSM-5 adopts a greater focus than DSM-IV-TR on genetic risk factors, family</w:t>
      </w:r>
    </w:p>
    <w:p>
      <w:pPr>
        <w:pStyle w:val="PreformattedText"/>
        <w:bidi w:val="0"/>
        <w:jc w:val="left"/>
        <w:rPr/>
      </w:pPr>
      <w:r>
        <w:rPr/>
        <w:t>traits, biomarkers, temperamental antecedents, processing abnormalities, illness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course, co-morbid factors, and shared treatment response. Chapters in the</w:t>
      </w:r>
    </w:p>
    <w:p>
      <w:pPr>
        <w:pStyle w:val="PreformattedText"/>
        <w:bidi w:val="0"/>
        <w:jc w:val="left"/>
        <w:rPr/>
      </w:pPr>
      <w:r>
        <w:rPr/>
        <w:t>revised manual are organized sequentially using alpha-numeric codes, with</w:t>
      </w:r>
    </w:p>
    <w:p>
      <w:pPr>
        <w:pStyle w:val="PreformattedText"/>
        <w:bidi w:val="0"/>
        <w:jc w:val="left"/>
        <w:rPr/>
      </w:pPr>
      <w:r>
        <w:rPr/>
        <w:t>conceptually-related disorders located adjacent to one another.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20 chapters share a similar format based on developmental stages,</w:t>
      </w:r>
    </w:p>
    <w:p>
      <w:pPr>
        <w:pStyle w:val="PreformattedText"/>
        <w:bidi w:val="0"/>
        <w:jc w:val="left"/>
        <w:rPr/>
      </w:pPr>
      <w:r>
        <w:rPr/>
        <w:t>beginning with disorders typically diagnosed in childhood, followed by</w:t>
      </w:r>
    </w:p>
    <w:p>
      <w:pPr>
        <w:pStyle w:val="PreformattedText"/>
        <w:bidi w:val="0"/>
        <w:jc w:val="left"/>
        <w:rPr/>
      </w:pPr>
      <w:r>
        <w:rPr/>
        <w:t>adolescence, adulthood, and later life. The separate chapter in DSM-IV-TR,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Disorders Usually First Diagnosed in Infancy, Childhood, or Adolescence,” has</w:t>
      </w:r>
    </w:p>
    <w:p>
      <w:pPr>
        <w:pStyle w:val="PreformattedText"/>
        <w:bidi w:val="0"/>
        <w:jc w:val="left"/>
        <w:rPr/>
      </w:pPr>
      <w:r>
        <w:rPr/>
        <w:t>consequently been eliminated. The total number of chapters has increased in</w:t>
      </w:r>
    </w:p>
    <w:p>
      <w:pPr>
        <w:pStyle w:val="PreformattedText"/>
        <w:bidi w:val="0"/>
        <w:jc w:val="left"/>
        <w:rPr/>
      </w:pPr>
      <w:r>
        <w:rPr/>
        <w:t>order to improve the classification of disorders based on known similarities or to</w:t>
      </w:r>
    </w:p>
    <w:p>
      <w:pPr>
        <w:pStyle w:val="PreformattedText"/>
        <w:bidi w:val="0"/>
        <w:jc w:val="left"/>
        <w:rPr/>
      </w:pPr>
      <w:r>
        <w:rPr/>
        <w:t>improve representative nosology. A key example of this is the new</w:t>
      </w:r>
    </w:p>
    <w:p>
      <w:pPr>
        <w:pStyle w:val="PreformattedText"/>
        <w:bidi w:val="0"/>
        <w:jc w:val="left"/>
        <w:rPr/>
      </w:pPr>
      <w:r>
        <w:rPr/>
        <w:t>Neurodevelopmental Disorders chapter, which includes autism spectrum</w:t>
      </w:r>
    </w:p>
    <w:p>
      <w:pPr>
        <w:pStyle w:val="PreformattedText"/>
        <w:bidi w:val="0"/>
        <w:jc w:val="left"/>
        <w:rPr/>
      </w:pPr>
      <w:r>
        <w:rPr/>
        <w:t>disorders, intellectual developmental disorder, attention-deficit/hyperactivity</w:t>
      </w:r>
    </w:p>
    <w:p>
      <w:pPr>
        <w:pStyle w:val="PreformattedText"/>
        <w:bidi w:val="0"/>
        <w:jc w:val="left"/>
        <w:rPr/>
      </w:pPr>
      <w:r>
        <w:rPr/>
        <w:t>disorder, and tic disorders such as Tourette’s Disorder. Based on their distinct</w:t>
      </w:r>
    </w:p>
    <w:p>
      <w:pPr>
        <w:pStyle w:val="PreformattedText"/>
        <w:bidi w:val="0"/>
        <w:jc w:val="left"/>
        <w:rPr/>
      </w:pPr>
      <w:r>
        <w:rPr/>
        <w:t>neurocircuitry pathways, new chapters were also created for Obsessive-</w:t>
      </w:r>
    </w:p>
    <w:p>
      <w:pPr>
        <w:pStyle w:val="PreformattedText"/>
        <w:bidi w:val="0"/>
        <w:jc w:val="left"/>
        <w:rPr/>
      </w:pPr>
      <w:r>
        <w:rPr/>
        <w:t>Compulsive and Related Disorders, Depressive Disorders, and Bipolar and</w:t>
      </w:r>
    </w:p>
    <w:p>
      <w:pPr>
        <w:pStyle w:val="PreformattedText"/>
        <w:bidi w:val="0"/>
        <w:jc w:val="left"/>
        <w:rPr/>
      </w:pPr>
      <w:r>
        <w:rPr/>
        <w:t>Related Disorders, which previously had been subsumed under the less-specific</w:t>
      </w:r>
    </w:p>
    <w:p>
      <w:pPr>
        <w:pStyle w:val="PreformattedText"/>
        <w:bidi w:val="0"/>
        <w:jc w:val="left"/>
        <w:rPr/>
      </w:pPr>
      <w:r>
        <w:rPr/>
        <w:t>categories of Anxiety Disorders and Mood Disorders. In this way, DSM-5</w:t>
      </w:r>
    </w:p>
    <w:p>
      <w:pPr>
        <w:pStyle w:val="PreformattedText"/>
        <w:bidi w:val="0"/>
        <w:jc w:val="left"/>
        <w:rPr/>
      </w:pPr>
      <w:r>
        <w:rPr/>
        <w:t>represents an attempt to move away from a purely phenomenological</w:t>
      </w:r>
    </w:p>
    <w:p>
      <w:pPr>
        <w:pStyle w:val="PreformattedText"/>
        <w:bidi w:val="0"/>
        <w:jc w:val="left"/>
        <w:rPr/>
      </w:pPr>
      <w:r>
        <w:rPr/>
        <w:t>organizational scheme, toward a more neurobiologically-coherent framework, in</w:t>
      </w:r>
    </w:p>
    <w:p>
      <w:pPr>
        <w:pStyle w:val="PreformattedText"/>
        <w:bidi w:val="0"/>
        <w:jc w:val="left"/>
        <w:rPr/>
      </w:pPr>
      <w:r>
        <w:rPr/>
        <w:t>line with recent calls from the National Institute of Mental Health Research</w:t>
      </w:r>
    </w:p>
    <w:p>
      <w:pPr>
        <w:pStyle w:val="PreformattedText"/>
        <w:bidi w:val="0"/>
        <w:jc w:val="left"/>
        <w:rPr/>
      </w:pPr>
      <w:r>
        <w:rPr/>
        <w:t>Domain Criteria (RDoC) project.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Conceptual Changes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Elimination of the Multi-Axial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has eliminated the diagnostic system that uses five separate axes,</w:t>
      </w:r>
    </w:p>
    <w:p>
      <w:pPr>
        <w:pStyle w:val="PreformattedText"/>
        <w:bidi w:val="0"/>
        <w:jc w:val="left"/>
        <w:rPr/>
      </w:pPr>
      <w:r>
        <w:rPr/>
        <w:t>which was introduced in DSM-HI. Under the new system, the psychiatric</w:t>
      </w:r>
    </w:p>
    <w:p>
      <w:pPr>
        <w:pStyle w:val="PreformattedText"/>
        <w:bidi w:val="0"/>
        <w:jc w:val="left"/>
        <w:rPr/>
      </w:pPr>
      <w:r>
        <w:rPr/>
        <w:t>diagnosis is established by combining the former Axes I through II]I—ie.,</w:t>
      </w:r>
    </w:p>
    <w:p>
      <w:pPr>
        <w:pStyle w:val="PreformattedText"/>
        <w:bidi w:val="0"/>
        <w:jc w:val="left"/>
        <w:rPr/>
      </w:pPr>
      <w:r>
        <w:rPr/>
        <w:t>psychiatric diagnoses, including personality disorders, as well as any medical</w:t>
      </w:r>
    </w:p>
    <w:p>
      <w:pPr>
        <w:pStyle w:val="PreformattedText"/>
        <w:bidi w:val="0"/>
        <w:jc w:val="left"/>
        <w:rPr/>
      </w:pPr>
      <w:r>
        <w:rPr/>
        <w:t>conditions that might have a bearing on the individual’s mental illness. This</w:t>
      </w:r>
    </w:p>
    <w:p>
      <w:pPr>
        <w:pStyle w:val="PreformattedText"/>
        <w:bidi w:val="0"/>
        <w:jc w:val="left"/>
        <w:rPr/>
      </w:pPr>
      <w:r>
        <w:rPr/>
        <w:t>simplified diagnostic scheme is an attempt to demonstrate the equal importance</w:t>
      </w:r>
    </w:p>
    <w:p>
      <w:pPr>
        <w:pStyle w:val="PreformattedText"/>
        <w:bidi w:val="0"/>
        <w:jc w:val="left"/>
        <w:rPr/>
      </w:pPr>
      <w:r>
        <w:rPr/>
        <w:t>of primary mental illness, developmental conditions, and medical conditions</w:t>
      </w:r>
    </w:p>
    <w:p>
      <w:pPr>
        <w:pStyle w:val="PreformattedText"/>
        <w:bidi w:val="0"/>
        <w:jc w:val="left"/>
        <w:rPr/>
      </w:pPr>
      <w:r>
        <w:rPr/>
        <w:t>contributing to the patient’s presentation. The former Axis IV, representing</w:t>
      </w:r>
    </w:p>
    <w:p>
      <w:pPr>
        <w:pStyle w:val="PreformattedText"/>
        <w:bidi w:val="0"/>
        <w:jc w:val="left"/>
        <w:rPr/>
      </w:pPr>
      <w:r>
        <w:rPr/>
        <w:t>psychosocial and contextual factors affecting illness, is replaced using specific</w:t>
      </w:r>
    </w:p>
    <w:p>
      <w:pPr>
        <w:pStyle w:val="PreformattedText"/>
        <w:bidi w:val="0"/>
        <w:jc w:val="left"/>
        <w:rPr/>
      </w:pPr>
      <w:r>
        <w:rPr/>
        <w:t>relevant ICD-10-CM “Z codes.” Finally, the former Axis V Global Assessment</w:t>
      </w:r>
    </w:p>
    <w:p>
      <w:pPr>
        <w:pStyle w:val="PreformattedText"/>
        <w:bidi w:val="0"/>
        <w:jc w:val="left"/>
        <w:rPr/>
      </w:pPr>
      <w:r>
        <w:rPr/>
        <w:t>of Functioning has been eliminated (due to questionable psychometric properties</w:t>
      </w:r>
    </w:p>
    <w:p>
      <w:pPr>
        <w:pStyle w:val="PreformattedText"/>
        <w:bidi w:val="0"/>
        <w:jc w:val="left"/>
        <w:rPr/>
      </w:pPr>
      <w:r>
        <w:rPr/>
        <w:t>and conceptual lack of clarity) and replaced by a global measure of disability,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WHODAS 2.0. The DSM-5 Disability Study Group determined that this</w:t>
      </w:r>
    </w:p>
    <w:p>
      <w:pPr>
        <w:pStyle w:val="PreformattedText"/>
        <w:bidi w:val="0"/>
        <w:jc w:val="left"/>
        <w:rPr/>
      </w:pPr>
      <w:r>
        <w:rPr/>
        <w:t>instrument, developed by the International Classification of Functioning,</w:t>
      </w:r>
    </w:p>
    <w:p>
      <w:pPr>
        <w:pStyle w:val="PreformattedText"/>
        <w:bidi w:val="0"/>
        <w:jc w:val="left"/>
        <w:rPr/>
      </w:pPr>
      <w:r>
        <w:rPr/>
        <w:t>Disability, and Health (ICF), was the best current measure of disability for</w:t>
      </w:r>
    </w:p>
    <w:p>
      <w:pPr>
        <w:pStyle w:val="PreformattedText"/>
        <w:bidi w:val="0"/>
        <w:jc w:val="left"/>
        <w:rPr/>
      </w:pPr>
      <w:r>
        <w:rPr/>
        <w:t>routine clinical use as opposed to payer justification.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Dimensional Approach to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cites the preponderance of NOS diagnoses under earlier editions of the</w:t>
      </w:r>
    </w:p>
    <w:p>
      <w:pPr>
        <w:pStyle w:val="PreformattedText"/>
        <w:bidi w:val="0"/>
        <w:jc w:val="left"/>
        <w:rPr/>
      </w:pPr>
      <w:r>
        <w:rPr/>
        <w:t>manual to argue that traditionally too much emphasis has been placed on</w:t>
      </w:r>
    </w:p>
    <w:p>
      <w:pPr>
        <w:pStyle w:val="PreformattedText"/>
        <w:bidi w:val="0"/>
        <w:jc w:val="left"/>
        <w:rPr/>
      </w:pPr>
      <w:r>
        <w:rPr/>
        <w:t>excluding false-positive diagnoses, resulting in categories that were overly</w:t>
      </w:r>
    </w:p>
    <w:p>
      <w:pPr>
        <w:pStyle w:val="PreformattedText"/>
        <w:bidi w:val="0"/>
        <w:jc w:val="left"/>
        <w:rPr/>
      </w:pPr>
      <w:r>
        <w:rPr/>
        <w:t>narrow and not clinically useful—especially in the areas of eating disorders,</w:t>
      </w:r>
    </w:p>
    <w:p>
      <w:pPr>
        <w:pStyle w:val="PreformattedText"/>
        <w:bidi w:val="0"/>
        <w:jc w:val="left"/>
        <w:rPr/>
      </w:pPr>
      <w:r>
        <w:rPr/>
        <w:t>personality disorders, and autism spectrum disorders. Additionally, in light of</w:t>
      </w:r>
    </w:p>
    <w:p>
      <w:pPr>
        <w:pStyle w:val="PreformattedText"/>
        <w:bidi w:val="0"/>
        <w:jc w:val="left"/>
        <w:rPr/>
      </w:pPr>
      <w:r>
        <w:rPr/>
        <w:t>increasing scientific research calling into question the categorical structure of</w:t>
      </w:r>
    </w:p>
    <w:p>
      <w:pPr>
        <w:pStyle w:val="PreformattedText"/>
        <w:bidi w:val="0"/>
        <w:jc w:val="left"/>
        <w:rPr/>
      </w:pPr>
      <w:r>
        <w:rPr/>
        <w:t>prior editions of the manual, DSM-5 has moved toward a dimensional,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clustering” approach to diagnosis based on the best available knowledge (see</w:t>
      </w:r>
    </w:p>
    <w:p>
      <w:pPr>
        <w:pStyle w:val="PreformattedText"/>
        <w:bidi w:val="0"/>
        <w:jc w:val="left"/>
        <w:rPr/>
      </w:pPr>
      <w:r>
        <w:rPr/>
        <w:t>the section “Diagnostic Changes ,” coming up in this chapter). Such groupings</w:t>
      </w:r>
    </w:p>
    <w:p>
      <w:pPr>
        <w:pStyle w:val="PreformattedText"/>
        <w:bidi w:val="0"/>
        <w:jc w:val="left"/>
        <w:rPr/>
      </w:pPr>
      <w:r>
        <w:rPr/>
        <w:t>are created with the intention of facilitating future genetic, neurobiological, and</w:t>
      </w:r>
    </w:p>
    <w:p>
      <w:pPr>
        <w:pStyle w:val="PreformattedText"/>
        <w:bidi w:val="0"/>
        <w:jc w:val="left"/>
        <w:rPr/>
      </w:pPr>
      <w:r>
        <w:rPr/>
        <w:t>epidemiologic research geared toward gaining a better understanding of</w:t>
      </w:r>
    </w:p>
    <w:p>
      <w:pPr>
        <w:pStyle w:val="PreformattedText"/>
        <w:bidi w:val="0"/>
        <w:jc w:val="left"/>
        <w:rPr/>
      </w:pPr>
      <w:r>
        <w:rPr/>
        <w:t>pathophysiology and commonalities between disorders. In this way, DSM-5 is</w:t>
      </w:r>
    </w:p>
    <w:p>
      <w:pPr>
        <w:pStyle w:val="PreformattedText"/>
        <w:bidi w:val="0"/>
        <w:jc w:val="left"/>
        <w:rPr/>
      </w:pPr>
      <w:r>
        <w:rPr/>
        <w:t>designed as a framework for ongoing adaptation based on future discoveries—a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living document.”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Expanded Emphasis on Culture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of the most significant conceptual changes in DSM-5 are in the area of</w:t>
      </w:r>
    </w:p>
    <w:p>
      <w:pPr>
        <w:pStyle w:val="PreformattedText"/>
        <w:bidi w:val="0"/>
        <w:jc w:val="left"/>
        <w:rPr/>
      </w:pPr>
      <w:r>
        <w:rPr/>
        <w:t>cultural psychiatry. DSM-5 explicitly states that “all forms of distress are locally</w:t>
      </w:r>
    </w:p>
    <w:p>
      <w:pPr>
        <w:pStyle w:val="PreformattedText"/>
        <w:bidi w:val="0"/>
        <w:jc w:val="left"/>
        <w:rPr/>
      </w:pPr>
      <w:r>
        <w:rPr/>
        <w:t>shaped, including the DSM disorders.” As such, rather than being appended to</w:t>
      </w:r>
    </w:p>
    <w:p>
      <w:pPr>
        <w:pStyle w:val="PreformattedText"/>
        <w:bidi w:val="0"/>
        <w:jc w:val="left"/>
        <w:rPr/>
      </w:pPr>
      <w:r>
        <w:rPr/>
        <w:t>the manual, multi-cultural explanations for similar symptoms are directly cross-</w:t>
      </w:r>
    </w:p>
    <w:p>
      <w:pPr>
        <w:pStyle w:val="PreformattedText"/>
        <w:bidi w:val="0"/>
        <w:jc w:val="left"/>
        <w:rPr/>
      </w:pPr>
      <w:r>
        <w:rPr/>
        <w:t>referenced within the discussion of each disorder (e.g., the description of Panic</w:t>
      </w:r>
    </w:p>
    <w:p>
      <w:pPr>
        <w:pStyle w:val="PreformattedText"/>
        <w:bidi w:val="0"/>
        <w:jc w:val="left"/>
        <w:rPr/>
      </w:pPr>
      <w:r>
        <w:rPr/>
        <w:t>Disorder contains a discussion of ataque de nervios and refers the reader to the</w:t>
      </w:r>
    </w:p>
    <w:p>
      <w:pPr>
        <w:pStyle w:val="PreformattedText"/>
        <w:bidi w:val="0"/>
        <w:jc w:val="left"/>
        <w:rPr/>
      </w:pPr>
      <w:r>
        <w:rPr/>
        <w:t>glossary of common cultural syndromes). The concept of “culture-bound</w:t>
      </w:r>
    </w:p>
    <w:p>
      <w:pPr>
        <w:pStyle w:val="PreformattedText"/>
        <w:bidi w:val="0"/>
        <w:jc w:val="left"/>
        <w:rPr/>
      </w:pPr>
      <w:r>
        <w:rPr/>
        <w:t>syndromes” has been eliminated, and replaced by three related concepts that are</w:t>
      </w:r>
    </w:p>
    <w:p>
      <w:pPr>
        <w:pStyle w:val="PreformattedText"/>
        <w:bidi w:val="0"/>
        <w:jc w:val="left"/>
        <w:rPr/>
      </w:pPr>
      <w:r>
        <w:rPr/>
        <w:t>proposed to have greater clinical utility: cultural syndrome, cultural idiom of</w:t>
      </w:r>
    </w:p>
    <w:p>
      <w:pPr>
        <w:pStyle w:val="PreformattedText"/>
        <w:bidi w:val="0"/>
        <w:jc w:val="left"/>
        <w:rPr/>
      </w:pPr>
      <w:r>
        <w:rPr/>
        <w:t>distress, and cultural explanation or perceived cause. However, a “Glossary of</w:t>
      </w:r>
    </w:p>
    <w:p>
      <w:pPr>
        <w:pStyle w:val="PreformattedText"/>
        <w:bidi w:val="0"/>
        <w:jc w:val="left"/>
        <w:rPr/>
      </w:pPr>
      <w:r>
        <w:rPr/>
        <w:t>Cultural Concepts of Distress” is still included in the Appendix, and outlines</w:t>
      </w:r>
    </w:p>
    <w:p>
      <w:pPr>
        <w:pStyle w:val="PreformattedText"/>
        <w:bidi w:val="0"/>
        <w:jc w:val="left"/>
        <w:rPr/>
      </w:pPr>
      <w:r>
        <w:rPr/>
        <w:t>some of the most common cultural syndromes familiar from DSM-IV-TR.</w:t>
      </w:r>
    </w:p>
    <w:p>
      <w:pPr>
        <w:pStyle w:val="PreformattedText"/>
        <w:bidi w:val="0"/>
        <w:jc w:val="left"/>
        <w:rPr/>
      </w:pPr>
      <w:r>
        <w:rPr/>
        <w:t>Finally, the Cultural Formulation Interview (CFI) has been updated to be more</w:t>
      </w:r>
    </w:p>
    <w:p>
      <w:pPr>
        <w:pStyle w:val="PreformattedText"/>
        <w:bidi w:val="0"/>
        <w:jc w:val="left"/>
        <w:rPr/>
      </w:pPr>
      <w:r>
        <w:rPr/>
        <w:t>practical for clinicians. These changes are reviewed in greater detail in Chapter</w:t>
      </w:r>
    </w:p>
    <w:p>
      <w:pPr>
        <w:pStyle w:val="PreformattedText"/>
        <w:bidi w:val="0"/>
        <w:jc w:val="left"/>
        <w:rPr/>
      </w:pPr>
      <w:r>
        <w:rPr/>
        <w:t>81.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Diagnostic Changes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 DSM-IV-TR, DSM-5 is a descriptive classification system outlining</w:t>
      </w:r>
    </w:p>
    <w:p>
      <w:pPr>
        <w:pStyle w:val="PreformattedText"/>
        <w:bidi w:val="0"/>
        <w:jc w:val="left"/>
        <w:rPr/>
      </w:pPr>
      <w:r>
        <w:rPr/>
        <w:t>specific clinical features that must be present for the reliable diagnosis of a</w:t>
      </w:r>
    </w:p>
    <w:p>
      <w:pPr>
        <w:pStyle w:val="PreformattedText"/>
        <w:bidi w:val="0"/>
        <w:jc w:val="left"/>
        <w:rPr/>
      </w:pPr>
      <w:r>
        <w:rPr/>
        <w:t>disorder by a clinician. DSM-5 adopts a more dimensional approach commonly</w:t>
      </w:r>
    </w:p>
    <w:p>
      <w:pPr>
        <w:pStyle w:val="PreformattedText"/>
        <w:bidi w:val="0"/>
        <w:jc w:val="left"/>
        <w:rPr/>
      </w:pPr>
      <w:r>
        <w:rPr/>
        <w:t>seen in other medical specialties by allowing the incorporation of symptom</w:t>
      </w:r>
    </w:p>
    <w:p>
      <w:pPr>
        <w:pStyle w:val="PreformattedText"/>
        <w:bidi w:val="0"/>
        <w:jc w:val="left"/>
        <w:rPr/>
      </w:pPr>
      <w:r>
        <w:rPr/>
        <w:t>severity, with the goal of discouraging the use of NOS diagnoses for cases that</w:t>
      </w:r>
    </w:p>
    <w:p>
      <w:pPr>
        <w:pStyle w:val="PreformattedText"/>
        <w:bidi w:val="0"/>
        <w:jc w:val="left"/>
        <w:rPr/>
      </w:pPr>
      <w:r>
        <w:rPr/>
        <w:t>don’t meet the full criteria for a particular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DSM-IV-TR and DSM-5 allow multiple diagnoses for individuals who</w:t>
      </w:r>
    </w:p>
    <w:p>
      <w:pPr>
        <w:pStyle w:val="PreformattedText"/>
        <w:bidi w:val="0"/>
        <w:jc w:val="left"/>
        <w:rPr/>
      </w:pPr>
      <w:r>
        <w:rPr/>
        <w:t>present with symptoms that meet criteria for more than one disorder, with the</w:t>
      </w:r>
    </w:p>
    <w:p>
      <w:pPr>
        <w:pStyle w:val="PreformattedText"/>
        <w:bidi w:val="0"/>
        <w:jc w:val="left"/>
        <w:rPr/>
      </w:pPr>
      <w:r>
        <w:rPr/>
        <w:t>caveat that a more pervasive disorder accounting for both sets of criteria might</w:t>
      </w:r>
    </w:p>
    <w:p>
      <w:pPr>
        <w:pStyle w:val="PreformattedText"/>
        <w:bidi w:val="0"/>
        <w:jc w:val="left"/>
        <w:rPr/>
      </w:pPr>
      <w:r>
        <w:rPr/>
        <w:t>be present. Certain disorders might not be diagnosed if another primary mental</w:t>
      </w:r>
    </w:p>
    <w:p>
      <w:pPr>
        <w:pStyle w:val="PreformattedText"/>
        <w:bidi w:val="0"/>
        <w:jc w:val="left"/>
        <w:rPr/>
      </w:pPr>
      <w:r>
        <w:rPr/>
        <w:t>or medical illness is present. Neither DSM-IV-TR nor DSM-5 address etiology</w:t>
      </w:r>
    </w:p>
    <w:p>
      <w:pPr>
        <w:pStyle w:val="PreformattedText"/>
        <w:bidi w:val="0"/>
        <w:jc w:val="left"/>
        <w:rPr/>
      </w:pPr>
      <w:r>
        <w:rPr/>
        <w:t>or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3-2 presents a summary of major changes. Note that the chapter headings</w:t>
      </w:r>
    </w:p>
    <w:p>
      <w:pPr>
        <w:pStyle w:val="PreformattedText"/>
        <w:bidi w:val="0"/>
        <w:jc w:val="left"/>
        <w:rPr/>
      </w:pPr>
      <w:r>
        <w:rPr/>
        <w:t>and disorders listed in the leftmost column reflect the updated DSM-5</w:t>
      </w:r>
    </w:p>
    <w:p>
      <w:pPr>
        <w:pStyle w:val="PreformattedText"/>
        <w:bidi w:val="0"/>
        <w:jc w:val="left"/>
        <w:rPr/>
      </w:pPr>
      <w:r>
        <w:rPr/>
        <w:t>nomenclature. This table is intended to highlight major changes; it does not</w:t>
      </w:r>
    </w:p>
    <w:p>
      <w:pPr>
        <w:pStyle w:val="PreformattedText"/>
        <w:bidi w:val="0"/>
        <w:jc w:val="left"/>
        <w:rPr/>
      </w:pPr>
      <w:r>
        <w:rPr/>
        <w:t>provide full criteria for any diagnosis or provide an exhaustive list of all</w:t>
      </w:r>
    </w:p>
    <w:p>
      <w:pPr>
        <w:pStyle w:val="PreformattedText"/>
        <w:bidi w:val="0"/>
        <w:jc w:val="left"/>
        <w:rPr/>
      </w:pPr>
      <w:r>
        <w:rPr/>
        <w:t>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Criticism and Controversy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 frequently finds itself the subject of significant debate and</w:t>
      </w:r>
    </w:p>
    <w:p>
      <w:pPr>
        <w:pStyle w:val="PreformattedText"/>
        <w:bidi w:val="0"/>
        <w:jc w:val="left"/>
        <w:rPr/>
      </w:pPr>
      <w:r>
        <w:rPr/>
        <w:t>controversy, within the mental health field as well as in the lay press. A common</w:t>
      </w:r>
    </w:p>
    <w:p>
      <w:pPr>
        <w:pStyle w:val="PreformattedText"/>
        <w:bidi w:val="0"/>
        <w:jc w:val="left"/>
        <w:rPr/>
      </w:pPr>
      <w:r>
        <w:rPr/>
        <w:t>criticism is that the steady proliferation of diagnosable mental conditions leads</w:t>
      </w:r>
    </w:p>
    <w:p>
      <w:pPr>
        <w:pStyle w:val="PreformattedText"/>
        <w:bidi w:val="0"/>
        <w:jc w:val="left"/>
        <w:rPr/>
      </w:pPr>
      <w:r>
        <w:rPr/>
        <w:t>to the “pathologization of ordinary life.” DSM-5 was no exception to this attack,</w:t>
      </w:r>
    </w:p>
    <w:p>
      <w:pPr>
        <w:pStyle w:val="PreformattedText"/>
        <w:bidi w:val="0"/>
        <w:jc w:val="left"/>
        <w:rPr/>
      </w:pPr>
      <w:r>
        <w:rPr/>
        <w:t>but it also experienced the reverse charge due to its decision to collapse certain</w:t>
      </w:r>
    </w:p>
    <w:p>
      <w:pPr>
        <w:pStyle w:val="PreformattedText"/>
        <w:bidi w:val="0"/>
        <w:jc w:val="left"/>
        <w:rPr/>
      </w:pPr>
      <w:r>
        <w:rPr/>
        <w:t>diagnoses into more dimensional categories. For instance, consumer groups</w:t>
      </w:r>
    </w:p>
    <w:p>
      <w:pPr>
        <w:pStyle w:val="PreformattedText"/>
        <w:bidi w:val="0"/>
        <w:jc w:val="left"/>
        <w:rPr/>
      </w:pPr>
      <w:r>
        <w:rPr/>
        <w:t>argued that patients formerly diagnosed with Asperger’s Disorder under DSM-</w:t>
      </w:r>
    </w:p>
    <w:p>
      <w:pPr>
        <w:pStyle w:val="PreformattedText"/>
        <w:bidi w:val="0"/>
        <w:jc w:val="left"/>
        <w:rPr/>
      </w:pPr>
      <w:r>
        <w:rPr/>
        <w:t>IV-TR and who no longer met criteria for the same diagnosis under DSM-5</w:t>
      </w:r>
    </w:p>
    <w:p>
      <w:pPr>
        <w:pStyle w:val="PreformattedText"/>
        <w:bidi w:val="0"/>
        <w:jc w:val="left"/>
        <w:rPr/>
      </w:pPr>
      <w:r>
        <w:rPr/>
        <w:t>might be at risk of losing eligibility for services. Allen Frances, the psychiatrist</w:t>
      </w:r>
    </w:p>
    <w:p>
      <w:pPr>
        <w:pStyle w:val="PreformattedText"/>
        <w:bidi w:val="0"/>
        <w:jc w:val="left"/>
        <w:rPr/>
      </w:pPr>
      <w:r>
        <w:rPr/>
        <w:t>and chair of the task force that produced DSM-IV, has been vocal in joining the</w:t>
      </w:r>
    </w:p>
    <w:p>
      <w:pPr>
        <w:pStyle w:val="PreformattedText"/>
        <w:bidi w:val="0"/>
        <w:jc w:val="left"/>
        <w:rPr/>
      </w:pPr>
      <w:r>
        <w:rPr/>
        <w:t>chorus of voices arguing that DSM-5 over-pathologizes ordinary human</w:t>
      </w:r>
    </w:p>
    <w:p>
      <w:pPr>
        <w:pStyle w:val="PreformattedText"/>
        <w:bidi w:val="0"/>
        <w:jc w:val="left"/>
        <w:rPr/>
      </w:pPr>
      <w:r>
        <w:rPr/>
        <w:t>experiences (citing for example removal of the grief exception from the</w:t>
      </w:r>
    </w:p>
    <w:p>
      <w:pPr>
        <w:pStyle w:val="PreformattedText"/>
        <w:bidi w:val="0"/>
        <w:jc w:val="left"/>
        <w:rPr/>
      </w:pPr>
      <w:r>
        <w:rPr/>
        <w:t>diagnostic criteria for MDD) and contributes to “fad diagnoses.” He also argues</w:t>
      </w:r>
    </w:p>
    <w:p>
      <w:pPr>
        <w:pStyle w:val="PreformattedText"/>
        <w:bidi w:val="0"/>
        <w:jc w:val="left"/>
        <w:rPr/>
      </w:pPr>
      <w:r>
        <w:rPr/>
        <w:t>that the APA has an inherent conflict of interest in both creating and benefiting</w:t>
      </w:r>
    </w:p>
    <w:p>
      <w:pPr>
        <w:pStyle w:val="PreformattedText"/>
        <w:bidi w:val="0"/>
        <w:jc w:val="left"/>
        <w:rPr/>
      </w:pPr>
      <w:r>
        <w:rPr/>
        <w:t>from the profits of a scientific manual whose use is intended for the public trust.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Association.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 Press;</w:t>
      </w:r>
    </w:p>
    <w:p>
      <w:pPr>
        <w:pStyle w:val="PreformattedText"/>
        <w:bidi w:val="0"/>
        <w:jc w:val="left"/>
        <w:rPr/>
      </w:pPr>
      <w:r>
        <w:rPr/>
        <w:t>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Psychiatric Association.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4th ed. Washington, DC: American Psychiatric Press;</w:t>
      </w:r>
    </w:p>
    <w:p>
      <w:pPr>
        <w:pStyle w:val="PreformattedText"/>
        <w:bidi w:val="0"/>
        <w:jc w:val="left"/>
        <w:rPr/>
      </w:pPr>
      <w:r>
        <w:rPr/>
        <w:t>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Blashfield RK, Keeley JW, Flanagan EH, et al: The cycle of classification:</w:t>
      </w:r>
    </w:p>
    <w:p>
      <w:pPr>
        <w:pStyle w:val="PreformattedText"/>
        <w:bidi w:val="0"/>
        <w:jc w:val="left"/>
        <w:rPr/>
      </w:pPr>
      <w:r>
        <w:rPr/>
        <w:t>DSM-I through DSM-5. Annual Review Clin Psychology . 2014; 10: 25-51.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Donovan AL, Kearns ME: The DSM-IV: A multi-axial system for</w:t>
      </w:r>
    </w:p>
    <w:p>
      <w:pPr>
        <w:pStyle w:val="PreformattedText"/>
        <w:bidi w:val="0"/>
        <w:jc w:val="left"/>
        <w:rPr/>
      </w:pPr>
      <w:r>
        <w:rPr/>
        <w:t>psychiatric diagnosis. In: Stern TA, Herman JB, Gorrindo T, eds.</w:t>
      </w:r>
    </w:p>
    <w:p>
      <w:pPr>
        <w:pStyle w:val="PreformattedText"/>
        <w:bidi w:val="0"/>
        <w:jc w:val="left"/>
        <w:rPr/>
      </w:pPr>
      <w:r>
        <w:rPr/>
        <w:t>Massachusetts General Hospital Psychiatry Update &amp; Board Preparation,</w:t>
      </w:r>
    </w:p>
    <w:p>
      <w:pPr>
        <w:pStyle w:val="PreformattedText"/>
        <w:bidi w:val="0"/>
        <w:jc w:val="left"/>
        <w:rPr/>
      </w:pPr>
      <w:r>
        <w:rPr/>
        <w:t>3rd ed . Boston: Massachusetts General Hospital Psychiatry Academy;</w:t>
      </w:r>
    </w:p>
    <w:p>
      <w:pPr>
        <w:pStyle w:val="PreformattedText"/>
        <w:bidi w:val="0"/>
        <w:jc w:val="left"/>
        <w:rPr/>
      </w:pPr>
      <w:r>
        <w:rPr/>
        <w:t>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Feighner JP, Robins E, Guze SB, et al: Di agnostic criteria for use in</w:t>
      </w:r>
    </w:p>
    <w:p>
      <w:pPr>
        <w:pStyle w:val="PreformattedText"/>
        <w:bidi w:val="0"/>
        <w:jc w:val="left"/>
        <w:rPr/>
      </w:pPr>
      <w:r>
        <w:rPr/>
        <w:t>psychiatric research. Arch Gen Psychiatry . 1972; 26: 57-63.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Nemeroff CB, Weinberger D, Rutter M, et al: DSM-5: A collection of</w:t>
      </w:r>
    </w:p>
    <w:p>
      <w:pPr>
        <w:pStyle w:val="PreformattedText"/>
        <w:bidi w:val="0"/>
        <w:jc w:val="left"/>
        <w:rPr/>
      </w:pPr>
      <w:r>
        <w:rPr/>
        <w:t>psychiatrist views on the changes, controversies, and future directions.</w:t>
      </w:r>
    </w:p>
    <w:p>
      <w:pPr>
        <w:pStyle w:val="PreformattedText"/>
        <w:bidi w:val="0"/>
        <w:jc w:val="left"/>
        <w:rPr/>
      </w:pPr>
      <w:r>
        <w:rPr/>
        <w:t>BMC Medicine . 2013; 11: 202.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Geevaase-s Child and Adolescent</w:t>
      </w:r>
    </w:p>
    <w:p>
      <w:pPr>
        <w:pStyle w:val="PreformattedText"/>
        <w:bidi w:val="0"/>
        <w:jc w:val="left"/>
        <w:rPr/>
      </w:pPr>
      <w:r>
        <w:rPr/>
        <w:t>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 E. SPENCER, MD anp AnNAH N. ApramMs,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chapter outlines normal childhood development and environmental</w:t>
      </w:r>
    </w:p>
    <w:p>
      <w:pPr>
        <w:pStyle w:val="PreformattedText"/>
        <w:bidi w:val="0"/>
        <w:jc w:val="left"/>
        <w:rPr/>
      </w:pPr>
      <w:r>
        <w:rPr/>
        <w:t>stressors that can affect the continuum of development from infancy through</w:t>
      </w:r>
    </w:p>
    <w:p>
      <w:pPr>
        <w:pStyle w:val="PreformattedText"/>
        <w:bidi w:val="0"/>
        <w:jc w:val="left"/>
        <w:rPr/>
      </w:pPr>
      <w:r>
        <w:rPr/>
        <w:t>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Object Relations Theory describes how an infant’s relationship to primary</w:t>
      </w:r>
    </w:p>
    <w:p>
      <w:pPr>
        <w:pStyle w:val="PreformattedText"/>
        <w:bidi w:val="0"/>
        <w:jc w:val="left"/>
        <w:rPr/>
      </w:pPr>
      <w:r>
        <w:rPr/>
        <w:t>caretakers shapes later relationships. Major theorists include Melanie Klein</w:t>
      </w:r>
    </w:p>
    <w:p>
      <w:pPr>
        <w:pStyle w:val="PreformattedText"/>
        <w:bidi w:val="0"/>
        <w:jc w:val="left"/>
        <w:rPr/>
      </w:pPr>
      <w:r>
        <w:rPr/>
        <w:t>and Donald Winnicott.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Attachment Theory refers to the bonding between infant and caregiver. Mary</w:t>
      </w:r>
    </w:p>
    <w:p>
      <w:pPr>
        <w:pStyle w:val="PreformattedText"/>
        <w:bidi w:val="0"/>
        <w:jc w:val="left"/>
        <w:rPr/>
      </w:pPr>
      <w:r>
        <w:rPr/>
        <w:t>Ainsworth observed three attachment patterns and John Bowlby described</w:t>
      </w:r>
    </w:p>
    <w:p>
      <w:pPr>
        <w:pStyle w:val="PreformattedText"/>
        <w:bidi w:val="0"/>
        <w:jc w:val="left"/>
        <w:rPr/>
      </w:pPr>
      <w:r>
        <w:rPr/>
        <w:t>separation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Separation-Individuation Theory , Margaret Mahler outlined phases of an</w:t>
      </w:r>
    </w:p>
    <w:p>
      <w:pPr>
        <w:pStyle w:val="PreformattedText"/>
        <w:bidi w:val="0"/>
        <w:jc w:val="left"/>
        <w:rPr/>
      </w:pPr>
      <w:r>
        <w:rPr/>
        <w:t>infant’s dependence on an ultimate ability to separate from the caregiver.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his Psychosexual Model of Development , Sigmund Freud described five</w:t>
      </w:r>
    </w:p>
    <w:p>
      <w:pPr>
        <w:pStyle w:val="PreformattedText"/>
        <w:bidi w:val="0"/>
        <w:jc w:val="left"/>
        <w:rPr/>
      </w:pPr>
      <w:r>
        <w:rPr/>
        <w:t>psychosexual stages through which a child must successfully progress to avoid</w:t>
      </w:r>
    </w:p>
    <w:p>
      <w:pPr>
        <w:pStyle w:val="PreformattedText"/>
        <w:bidi w:val="0"/>
        <w:jc w:val="left"/>
        <w:rPr/>
      </w:pPr>
      <w:r>
        <w:rPr/>
        <w:t>later psychopathology.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Erik Erikson’s Epigenetic Theory presents eight stages of psychosocial</w:t>
      </w:r>
    </w:p>
    <w:p>
      <w:pPr>
        <w:pStyle w:val="PreformattedText"/>
        <w:bidi w:val="0"/>
        <w:jc w:val="left"/>
        <w:rPr/>
      </w:pPr>
      <w:r>
        <w:rPr/>
        <w:t>development that a child must complete to avoid future psychosocial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Jean Piaget described a four-stage theory of Cognitive Development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Chess and Thomas’ Theory of Temperament describes a child’s innate</w:t>
      </w:r>
    </w:p>
    <w:p>
      <w:pPr>
        <w:pStyle w:val="PreformattedText"/>
        <w:bidi w:val="0"/>
        <w:jc w:val="left"/>
        <w:rPr/>
      </w:pPr>
      <w:r>
        <w:rPr/>
        <w:t>personality style, examined also by Jerome Kagan in studies of infant</w:t>
      </w:r>
    </w:p>
    <w:p>
      <w:pPr>
        <w:pStyle w:val="PreformattedText"/>
        <w:bidi w:val="0"/>
        <w:jc w:val="left"/>
        <w:rPr/>
      </w:pPr>
      <w:r>
        <w:rPr/>
        <w:t>reactivity.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Theorists of Moral Development include Lawrence Kohlberg and Carol</w:t>
      </w:r>
    </w:p>
    <w:p>
      <w:pPr>
        <w:pStyle w:val="PreformattedText"/>
        <w:bidi w:val="0"/>
        <w:jc w:val="left"/>
        <w:rPr/>
      </w:pPr>
      <w:r>
        <w:rPr/>
        <w:t>Gilligan.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Environmental Influences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The environment plays an important role affecting normal development.</w:t>
      </w:r>
    </w:p>
    <w:p>
      <w:pPr>
        <w:pStyle w:val="PreformattedText"/>
        <w:bidi w:val="0"/>
        <w:jc w:val="left"/>
        <w:rPr/>
      </w:pPr>
      <w:r>
        <w:rPr/>
        <w:t>Significant stressors include separation from caregivers, child maltreatment,</w:t>
      </w:r>
    </w:p>
    <w:p>
      <w:pPr>
        <w:pStyle w:val="PreformattedText"/>
        <w:bidi w:val="0"/>
        <w:jc w:val="left"/>
        <w:rPr/>
      </w:pPr>
      <w:r>
        <w:rPr/>
        <w:t>bullying, and the media.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Recent technological advances are rapidly improving our understanding of</w:t>
      </w:r>
    </w:p>
    <w:p>
      <w:pPr>
        <w:pStyle w:val="PreformattedText"/>
        <w:bidi w:val="0"/>
        <w:jc w:val="left"/>
        <w:rPr/>
      </w:pPr>
      <w:r>
        <w:rPr/>
        <w:t>brain development, including the maturation process of white matter (axonal</w:t>
      </w:r>
    </w:p>
    <w:p>
      <w:pPr>
        <w:pStyle w:val="PreformattedText"/>
        <w:bidi w:val="0"/>
        <w:jc w:val="left"/>
        <w:rPr/>
      </w:pPr>
      <w:r>
        <w:rPr/>
        <w:t>growth and myelination) and gray matter (synaptogenesis followed by synaptic</w:t>
      </w:r>
    </w:p>
    <w:p>
      <w:pPr>
        <w:pStyle w:val="PreformattedText"/>
        <w:bidi w:val="0"/>
        <w:jc w:val="left"/>
        <w:rPr/>
      </w:pPr>
      <w:r>
        <w:rPr/>
        <w:t>pruning) as well as the biological basis of adolescent</w:t>
      </w:r>
    </w:p>
    <w:p>
      <w:pPr>
        <w:pStyle w:val="PreformattedText"/>
        <w:bidi w:val="0"/>
        <w:jc w:val="left"/>
        <w:rPr/>
      </w:pPr>
      <w:r>
        <w:rPr/>
        <w:t>risk-taking.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chapter outlines the normal development of a child, which occurs along a</w:t>
      </w:r>
    </w:p>
    <w:p>
      <w:pPr>
        <w:pStyle w:val="PreformattedText"/>
        <w:bidi w:val="0"/>
        <w:jc w:val="left"/>
        <w:rPr/>
      </w:pPr>
      <w:r>
        <w:rPr/>
        <w:t>continuum. Each age group is associated with physical, social, sexual, and</w:t>
      </w:r>
    </w:p>
    <w:p>
      <w:pPr>
        <w:pStyle w:val="PreformattedText"/>
        <w:bidi w:val="0"/>
        <w:jc w:val="left"/>
        <w:rPr/>
      </w:pPr>
      <w:r>
        <w:rPr/>
        <w:t>cognitive changes. Pediatricians and child psychiatrists use developmental</w:t>
      </w:r>
    </w:p>
    <w:p>
      <w:pPr>
        <w:pStyle w:val="PreformattedText"/>
        <w:bidi w:val="0"/>
        <w:jc w:val="left"/>
        <w:rPr/>
      </w:pPr>
      <w:r>
        <w:rPr/>
        <w:t>screening tests to measure (monitor) the developmental tasks a child should</w:t>
      </w:r>
    </w:p>
    <w:p>
      <w:pPr>
        <w:pStyle w:val="PreformattedText"/>
        <w:bidi w:val="0"/>
        <w:jc w:val="left"/>
        <w:rPr/>
      </w:pPr>
      <w:r>
        <w:rPr/>
        <w:t>achieve by a given age. Table 4-1 outlines the developmental milestones as</w:t>
      </w:r>
    </w:p>
    <w:p>
      <w:pPr>
        <w:pStyle w:val="PreformattedText"/>
        <w:bidi w:val="0"/>
        <w:jc w:val="left"/>
        <w:rPr/>
      </w:pPr>
      <w:r>
        <w:rPr/>
        <w:t>might appear in a screening test. Theories of child development describe and</w:t>
      </w:r>
    </w:p>
    <w:p>
      <w:pPr>
        <w:pStyle w:val="PreformattedText"/>
        <w:bidi w:val="0"/>
        <w:jc w:val="left"/>
        <w:rPr/>
      </w:pPr>
      <w:r>
        <w:rPr/>
        <w:t>explain the social, sexual, and cognitive changes that occur for the child. The</w:t>
      </w:r>
    </w:p>
    <w:p>
      <w:pPr>
        <w:pStyle w:val="PreformattedText"/>
        <w:bidi w:val="0"/>
        <w:jc w:val="left"/>
        <w:rPr/>
      </w:pPr>
      <w:r>
        <w:rPr/>
        <w:t>most often-cited theorists in child development include Sigmund Freud, Erik</w:t>
      </w:r>
    </w:p>
    <w:p>
      <w:pPr>
        <w:pStyle w:val="PreformattedText"/>
        <w:bidi w:val="0"/>
        <w:jc w:val="left"/>
        <w:rPr/>
      </w:pPr>
      <w:r>
        <w:rPr/>
        <w:t>Erikson, and Jean Piaget, who are discussed here. Table 4-2 provides an</w:t>
      </w:r>
    </w:p>
    <w:p>
      <w:pPr>
        <w:pStyle w:val="PreformattedText"/>
        <w:bidi w:val="0"/>
        <w:jc w:val="left"/>
        <w:rPr/>
      </w:pPr>
      <w:r>
        <w:rPr/>
        <w:t>overview of each theorist’s approach to the development of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4-1: Developmental Milestones that Might be Used in Screening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 weeks Social smile Follows past mid-line Responds to bell</w:t>
      </w:r>
    </w:p>
    <w:p>
      <w:pPr>
        <w:pStyle w:val="PreformattedText"/>
        <w:bidi w:val="0"/>
        <w:jc w:val="left"/>
        <w:rPr/>
      </w:pPr>
      <w:r>
        <w:rPr/>
        <w:t>2 months Recognizes mother Sits with head steady | Reaches for object</w:t>
      </w:r>
    </w:p>
    <w:p>
      <w:pPr>
        <w:pStyle w:val="PreformattedText"/>
        <w:bidi w:val="0"/>
        <w:jc w:val="left"/>
        <w:rPr/>
      </w:pPr>
      <w:r>
        <w:rPr/>
        <w:t>4 months Rolls over Holds a rattle Coos</w:t>
      </w:r>
    </w:p>
    <w:p>
      <w:pPr>
        <w:pStyle w:val="PreformattedText"/>
        <w:bidi w:val="0"/>
        <w:jc w:val="left"/>
        <w:rPr/>
      </w:pPr>
      <w:r>
        <w:rPr/>
        <w:t>6 months Sits alone Passes cube hand to hand | Laughs</w:t>
      </w:r>
    </w:p>
    <w:p>
      <w:pPr>
        <w:pStyle w:val="PreformattedText"/>
        <w:bidi w:val="0"/>
        <w:jc w:val="left"/>
        <w:rPr/>
      </w:pPr>
      <w:r>
        <w:rPr/>
        <w:t>8 to 10 Stranger anxiety Stands Thumb-finger grasp Dada/mama non-specific</w:t>
      </w:r>
    </w:p>
    <w:p>
      <w:pPr>
        <w:pStyle w:val="PreformattedText"/>
        <w:bidi w:val="0"/>
        <w:jc w:val="left"/>
        <w:rPr/>
      </w:pPr>
      <w:r>
        <w:rPr/>
        <w:t>months</w:t>
      </w:r>
    </w:p>
    <w:p>
      <w:pPr>
        <w:pStyle w:val="PreformattedText"/>
        <w:bidi w:val="0"/>
        <w:jc w:val="left"/>
        <w:rPr/>
      </w:pPr>
      <w:r>
        <w:rPr/>
        <w:t>Plays peek-a-boo Creeps</w:t>
      </w:r>
    </w:p>
    <w:p>
      <w:pPr>
        <w:pStyle w:val="PreformattedText"/>
        <w:bidi w:val="0"/>
        <w:jc w:val="left"/>
        <w:rPr/>
      </w:pPr>
      <w:r>
        <w:rPr/>
        <w:t>12 months Drinks from a cup Walks Dada/mama specific</w:t>
      </w:r>
    </w:p>
    <w:p>
      <w:pPr>
        <w:pStyle w:val="PreformattedText"/>
        <w:bidi w:val="0"/>
        <w:jc w:val="left"/>
        <w:rPr/>
      </w:pPr>
      <w:r>
        <w:rPr/>
        <w:t>14-18 months | Imitates housework Throws ball overhand | Four-cube tower Combines two different words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24 months Plays interactive games | Rides a tricycle Eight-cube tower Knows 50-plus words</w:t>
      </w:r>
    </w:p>
    <w:p>
      <w:pPr>
        <w:pStyle w:val="PreformattedText"/>
        <w:bidi w:val="0"/>
        <w:jc w:val="left"/>
        <w:rPr/>
      </w:pPr>
      <w:r>
        <w:rPr/>
        <w:t>3 years Copy a “0” Gives first and last name</w:t>
      </w:r>
    </w:p>
    <w:p>
      <w:pPr>
        <w:pStyle w:val="PreformattedText"/>
        <w:bidi w:val="0"/>
        <w:jc w:val="left"/>
        <w:rPr/>
      </w:pPr>
      <w:r>
        <w:rPr/>
        <w:t>4 years Dresses with supervision | Hops on one foot Copy a “+” Recognizes colors</w:t>
      </w:r>
    </w:p>
    <w:p>
      <w:pPr>
        <w:pStyle w:val="PreformattedText"/>
        <w:bidi w:val="0"/>
        <w:jc w:val="left"/>
        <w:rPr/>
      </w:pPr>
      <w:r>
        <w:rPr/>
        <w:t>Draws man in three parts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 years Dresses alone Copies a square</w:t>
      </w:r>
    </w:p>
    <w:p>
      <w:pPr>
        <w:pStyle w:val="PreformattedText"/>
        <w:bidi w:val="0"/>
        <w:jc w:val="left"/>
        <w:rPr/>
      </w:pPr>
      <w:r>
        <w:rPr/>
        <w:t>Table 4-2: Theorists ’ Approach to Child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Birth to 12 Sensorimotor stage Trust versus mistrust Oral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 to 2 years Autonomy versus shame Anal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Doubt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 to 5 years Pre-operational thought | Initiative versus guilt Phallic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 to 10 years Concrete operations Industry versus inferiority Latency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11to 18 years | Formal operations Identity versus role confusion 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Infancy begins at birth and lasts until the child is verbal (age 2-plus years).</w:t>
      </w:r>
    </w:p>
    <w:p>
      <w:pPr>
        <w:pStyle w:val="PreformattedText"/>
        <w:bidi w:val="0"/>
        <w:jc w:val="left"/>
        <w:rPr/>
      </w:pPr>
      <w:r>
        <w:rPr/>
        <w:t>During this phase, the major emotional milestone is attachment. Attachment is</w:t>
      </w:r>
    </w:p>
    <w:p>
      <w:pPr>
        <w:pStyle w:val="PreformattedText"/>
        <w:bidi w:val="0"/>
        <w:jc w:val="left"/>
        <w:rPr/>
      </w:pPr>
      <w:r>
        <w:rPr/>
        <w:t>the connection that develops between the infant and the primary caretaker.</w:t>
      </w:r>
    </w:p>
    <w:p>
      <w:pPr>
        <w:pStyle w:val="PreformattedText"/>
        <w:bidi w:val="0"/>
        <w:jc w:val="left"/>
        <w:rPr/>
      </w:pPr>
      <w:r>
        <w:rPr/>
        <w:t>Bowlby and Mahler are key theorists who describe the stages of attachment and</w:t>
      </w:r>
    </w:p>
    <w:p>
      <w:pPr>
        <w:pStyle w:val="PreformattedText"/>
        <w:bidi w:val="0"/>
        <w:jc w:val="left"/>
        <w:rPr/>
      </w:pPr>
      <w:r>
        <w:rPr/>
        <w:t>separation. Multiple developmental milestones in social, motor, and language</w:t>
      </w:r>
    </w:p>
    <w:p>
      <w:pPr>
        <w:pStyle w:val="PreformattedText"/>
        <w:bidi w:val="0"/>
        <w:jc w:val="left"/>
        <w:rPr/>
      </w:pPr>
      <w:r>
        <w:rPr/>
        <w:t>skills are met (see Table 4-1).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Pre-School (Ages 2% to 6 Years)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aspects of the child’s emotional and cognitive development during</w:t>
      </w:r>
    </w:p>
    <w:p>
      <w:pPr>
        <w:pStyle w:val="PreformattedText"/>
        <w:bidi w:val="0"/>
        <w:jc w:val="left"/>
        <w:rPr/>
      </w:pPr>
      <w:r>
        <w:rPr/>
        <w:t>the pre-school phase include egocentricity, magical thinking, and body-image</w:t>
      </w:r>
    </w:p>
    <w:p>
      <w:pPr>
        <w:pStyle w:val="PreformattedText"/>
        <w:bidi w:val="0"/>
        <w:jc w:val="left"/>
        <w:rPr/>
      </w:pPr>
      <w:r>
        <w:rPr/>
        <w:t>anxiety. Egocentricity is the child’s perception that all life events revolve around</w:t>
      </w:r>
    </w:p>
    <w:p>
      <w:pPr>
        <w:pStyle w:val="PreformattedText"/>
        <w:bidi w:val="0"/>
        <w:jc w:val="left"/>
        <w:rPr/>
      </w:pPr>
      <w:r>
        <w:rPr/>
        <w:t>him. Magical thinking is the creative weaving of reality and fantasy to explain</w:t>
      </w:r>
    </w:p>
    <w:p>
      <w:pPr>
        <w:pStyle w:val="PreformattedText"/>
        <w:bidi w:val="0"/>
        <w:jc w:val="left"/>
        <w:rPr/>
      </w:pPr>
      <w:r>
        <w:rPr/>
        <w:t>how things occur in the world (associative logic). Imaginary friends are</w:t>
      </w:r>
    </w:p>
    <w:p>
      <w:pPr>
        <w:pStyle w:val="PreformattedText"/>
        <w:bidi w:val="0"/>
        <w:jc w:val="left"/>
        <w:rPr/>
      </w:pPr>
      <w:r>
        <w:rPr/>
        <w:t>common. Pretend play begins around the age of 2 years with the ability to</w:t>
      </w:r>
    </w:p>
    <w:p>
      <w:pPr>
        <w:pStyle w:val="PreformattedText"/>
        <w:bidi w:val="0"/>
        <w:jc w:val="left"/>
        <w:rPr/>
      </w:pPr>
      <w:r>
        <w:rPr/>
        <w:t>symbolize. Children under 3 interact in parallel play (when children play on their</w:t>
      </w:r>
    </w:p>
    <w:p>
      <w:pPr>
        <w:pStyle w:val="PreformattedText"/>
        <w:bidi w:val="0"/>
        <w:jc w:val="left"/>
        <w:rPr/>
      </w:pPr>
      <w:r>
        <w:rPr/>
        <w:t>own but in physical proximity), and by age 4 they cooperate in activities. Body-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image anxiety is a result of the child’s immature sense of body integrity. The pre-</w:t>
      </w:r>
    </w:p>
    <w:p>
      <w:pPr>
        <w:pStyle w:val="PreformattedText"/>
        <w:bidi w:val="0"/>
        <w:jc w:val="left"/>
        <w:rPr/>
      </w:pPr>
      <w:r>
        <w:rPr/>
        <w:t>schooler feels that his entire body is vulnerable when any body part is injured</w:t>
      </w:r>
    </w:p>
    <w:p>
      <w:pPr>
        <w:pStyle w:val="PreformattedText"/>
        <w:bidi w:val="0"/>
        <w:jc w:val="left"/>
        <w:rPr/>
      </w:pPr>
      <w:r>
        <w:rPr/>
        <w:t>(e.g., my arm is broken, therefore I am broken). Gender identity also forms by</w:t>
      </w:r>
    </w:p>
    <w:p>
      <w:pPr>
        <w:pStyle w:val="PreformattedText"/>
        <w:bidi w:val="0"/>
        <w:jc w:val="left"/>
        <w:rPr/>
      </w:pPr>
      <w:r>
        <w:rPr/>
        <w:t>age 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School Age/Latency (Ages 6-12 Years)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Latency is the phase of development that is characterized by mastery of skills.</w:t>
      </w:r>
    </w:p>
    <w:p>
      <w:pPr>
        <w:pStyle w:val="PreformattedText"/>
        <w:bidi w:val="0"/>
        <w:jc w:val="left"/>
        <w:rPr/>
      </w:pPr>
      <w:r>
        <w:rPr/>
        <w:t>Children are gaining skills in many areas: academic, athletic, artistic, and social.</w:t>
      </w:r>
    </w:p>
    <w:p>
      <w:pPr>
        <w:pStyle w:val="PreformattedText"/>
        <w:bidi w:val="0"/>
        <w:jc w:val="left"/>
        <w:rPr/>
      </w:pPr>
      <w:r>
        <w:rPr/>
        <w:t>School and peer groups play a fundamental role for the child. Status within the</w:t>
      </w:r>
    </w:p>
    <w:p>
      <w:pPr>
        <w:pStyle w:val="PreformattedText"/>
        <w:bidi w:val="0"/>
        <w:jc w:val="left"/>
        <w:rPr/>
      </w:pPr>
      <w:r>
        <w:rPr/>
        <w:t>peer group depends on a child’s abilities and how they compare with those of</w:t>
      </w:r>
    </w:p>
    <w:p>
      <w:pPr>
        <w:pStyle w:val="PreformattedText"/>
        <w:bidi w:val="0"/>
        <w:jc w:val="left"/>
        <w:rPr/>
      </w:pPr>
      <w:r>
        <w:rPr/>
        <w:t>his/her peers. During this phase, children develop best friends. Cognitively, the</w:t>
      </w:r>
    </w:p>
    <w:p>
      <w:pPr>
        <w:pStyle w:val="PreformattedText"/>
        <w:bidi w:val="0"/>
        <w:jc w:val="left"/>
        <w:rPr/>
      </w:pPr>
      <w:r>
        <w:rPr/>
        <w:t>child can use logical thinking (causal logic) and to appreciate another person’s</w:t>
      </w:r>
    </w:p>
    <w:p>
      <w:pPr>
        <w:pStyle w:val="PreformattedText"/>
        <w:bidi w:val="0"/>
        <w:jc w:val="left"/>
        <w:rPr/>
      </w:pPr>
      <w:r>
        <w:rPr/>
        <w:t>point of view. The disorders that present during this phase are often related to</w:t>
      </w:r>
    </w:p>
    <w:p>
      <w:pPr>
        <w:pStyle w:val="PreformattedText"/>
        <w:bidi w:val="0"/>
        <w:jc w:val="left"/>
        <w:rPr/>
      </w:pPr>
      <w:r>
        <w:rPr/>
        <w:t>school performance and peer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Adolescence (Ages 12-18 Years)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emphasis during adolescence is on autonomy and sexuality. The adolescent</w:t>
      </w:r>
    </w:p>
    <w:p>
      <w:pPr>
        <w:pStyle w:val="PreformattedText"/>
        <w:bidi w:val="0"/>
        <w:jc w:val="left"/>
        <w:rPr/>
      </w:pPr>
      <w:r>
        <w:rPr/>
        <w:t>is struggling to create a sense of identity that is separate from his or her parents.</w:t>
      </w:r>
    </w:p>
    <w:p>
      <w:pPr>
        <w:pStyle w:val="PreformattedText"/>
        <w:bidi w:val="0"/>
        <w:jc w:val="left"/>
        <w:rPr/>
      </w:pPr>
      <w:r>
        <w:rPr/>
        <w:t>His/her emerging identity relies on the peer group to determine what is “in” and</w:t>
      </w:r>
    </w:p>
    <w:p>
      <w:pPr>
        <w:pStyle w:val="PreformattedText"/>
        <w:bidi w:val="0"/>
        <w:jc w:val="left"/>
        <w:rPr/>
      </w:pPr>
      <w:r>
        <w:rPr/>
        <w:t>what is “out.” Attractiveness is a key component of self-esteem. There is</w:t>
      </w:r>
    </w:p>
    <w:p>
      <w:pPr>
        <w:pStyle w:val="PreformattedText"/>
        <w:bidi w:val="0"/>
        <w:jc w:val="left"/>
        <w:rPr/>
      </w:pPr>
      <w:r>
        <w:rPr/>
        <w:t>tremendous self-consciousness, heightened by the range of maturation at any</w:t>
      </w:r>
    </w:p>
    <w:p>
      <w:pPr>
        <w:pStyle w:val="PreformattedText"/>
        <w:bidi w:val="0"/>
        <w:jc w:val="left"/>
        <w:rPr/>
      </w:pPr>
      <w:r>
        <w:rPr/>
        <w:t>given age. Adolescents are reaching new levels both cognitively and</w:t>
      </w:r>
    </w:p>
    <w:p>
      <w:pPr>
        <w:pStyle w:val="PreformattedText"/>
        <w:bidi w:val="0"/>
        <w:jc w:val="left"/>
        <w:rPr/>
      </w:pPr>
      <w:r>
        <w:rPr/>
        <w:t>emotionally. At this stage, they are capable of abstract 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Theories of Development</w:t>
      </w:r>
    </w:p>
    <w:p>
      <w:pPr>
        <w:pStyle w:val="PreformattedText"/>
        <w:bidi w:val="0"/>
        <w:jc w:val="left"/>
        <w:rPr/>
      </w:pPr>
      <w:r>
        <w:rPr/>
        <w:t>Object Relations Theory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 relations theory describes the development of the mind in relation to</w:t>
      </w:r>
    </w:p>
    <w:p>
      <w:pPr>
        <w:pStyle w:val="PreformattedText"/>
        <w:bidi w:val="0"/>
        <w:jc w:val="left"/>
        <w:rPr/>
      </w:pPr>
      <w:r>
        <w:rPr/>
        <w:t>others, and describes how the infant’s relationship to primary caretakers shapes</w:t>
      </w:r>
    </w:p>
    <w:p>
      <w:pPr>
        <w:pStyle w:val="PreformattedText"/>
        <w:bidi w:val="0"/>
        <w:jc w:val="left"/>
        <w:rPr/>
      </w:pPr>
      <w:r>
        <w:rPr/>
        <w:t>how she will relate to others later in life. The infant has mental representations</w:t>
      </w:r>
    </w:p>
    <w:p>
      <w:pPr>
        <w:pStyle w:val="PreformattedText"/>
        <w:bidi w:val="0"/>
        <w:jc w:val="left"/>
        <w:rPr/>
      </w:pPr>
      <w:r>
        <w:rPr/>
        <w:t>of self and others (i.e., objects), initially perceived only as part-objects that are</w:t>
      </w:r>
    </w:p>
    <w:p>
      <w:pPr>
        <w:pStyle w:val="PreformattedText"/>
        <w:bidi w:val="0"/>
        <w:jc w:val="left"/>
        <w:rPr/>
      </w:pPr>
      <w:r>
        <w:rPr/>
        <w:t>ultimately integrated. Melanie Klein described the depressive position, achieved</w:t>
      </w:r>
    </w:p>
    <w:p>
      <w:pPr>
        <w:pStyle w:val="PreformattedText"/>
        <w:bidi w:val="0"/>
        <w:jc w:val="left"/>
        <w:rPr/>
      </w:pPr>
      <w:r>
        <w:rPr/>
        <w:t>as early as 3-6 months, as the stage at which the infant is able to experience</w:t>
      </w:r>
    </w:p>
    <w:p>
      <w:pPr>
        <w:pStyle w:val="PreformattedText"/>
        <w:bidi w:val="0"/>
        <w:jc w:val="left"/>
        <w:rPr/>
      </w:pPr>
      <w:r>
        <w:rPr/>
        <w:t>others as whole, understanding that opposing qualities (e.g., good and bad) can</w:t>
      </w:r>
    </w:p>
    <w:p>
      <w:pPr>
        <w:pStyle w:val="PreformattedText"/>
        <w:bidi w:val="0"/>
        <w:jc w:val="left"/>
        <w:rPr/>
      </w:pPr>
      <w:r>
        <w:rPr/>
        <w:t>be found within the same object. The infant begins to understand ambiguity and</w:t>
      </w:r>
    </w:p>
    <w:p>
      <w:pPr>
        <w:pStyle w:val="PreformattedText"/>
        <w:bidi w:val="0"/>
        <w:jc w:val="left"/>
        <w:rPr/>
      </w:pPr>
      <w:r>
        <w:rPr/>
        <w:t>to develop the capacity to empathize with others.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Donald Winnicott extended object relations theory with his descriptions of the</w:t>
      </w:r>
    </w:p>
    <w:p>
      <w:pPr>
        <w:pStyle w:val="PreformattedText"/>
        <w:bidi w:val="0"/>
        <w:jc w:val="left"/>
        <w:rPr/>
      </w:pPr>
      <w:r>
        <w:rPr/>
        <w:t>infant-mother dyad: holding environment, transitional object, good-enough</w:t>
      </w:r>
    </w:p>
    <w:p>
      <w:pPr>
        <w:pStyle w:val="PreformattedText"/>
        <w:bidi w:val="0"/>
        <w:jc w:val="left"/>
        <w:rPr/>
      </w:pPr>
      <w:r>
        <w:rPr/>
        <w:t>mother concept, and true self. He described the initial mother-infant dyad as one</w:t>
      </w:r>
    </w:p>
    <w:p>
      <w:pPr>
        <w:pStyle w:val="PreformattedText"/>
        <w:bidi w:val="0"/>
        <w:jc w:val="left"/>
        <w:rPr/>
      </w:pPr>
      <w:r>
        <w:rPr/>
        <w:t>entity, with the baby existing only as part and with the love of his primary</w:t>
      </w:r>
    </w:p>
    <w:p>
      <w:pPr>
        <w:pStyle w:val="PreformattedText"/>
        <w:bidi w:val="0"/>
        <w:jc w:val="left"/>
        <w:rPr/>
      </w:pPr>
      <w:r>
        <w:rPr/>
        <w:t>caregiver. By providing reliable and consistent parenting, the caregiver provides</w:t>
      </w:r>
    </w:p>
    <w:p>
      <w:pPr>
        <w:pStyle w:val="PreformattedText"/>
        <w:bidi w:val="0"/>
        <w:jc w:val="left"/>
        <w:rPr/>
      </w:pPr>
      <w:r>
        <w:rPr/>
        <w:t>a holding environment within which the baby feels safe and can grow to be</w:t>
      </w:r>
    </w:p>
    <w:p>
      <w:pPr>
        <w:pStyle w:val="PreformattedText"/>
        <w:bidi w:val="0"/>
        <w:jc w:val="left"/>
        <w:rPr/>
      </w:pPr>
      <w:r>
        <w:rPr/>
        <w:t>autonomous. The good-enough mother, caring optimally but sometimes making</w:t>
      </w:r>
    </w:p>
    <w:p>
      <w:pPr>
        <w:pStyle w:val="PreformattedText"/>
        <w:bidi w:val="0"/>
        <w:jc w:val="left"/>
        <w:rPr/>
      </w:pPr>
      <w:r>
        <w:rPr/>
        <w:t>mistakes or perceived as failing, teaches the infant that occasional failures do not</w:t>
      </w:r>
    </w:p>
    <w:p>
      <w:pPr>
        <w:pStyle w:val="PreformattedText"/>
        <w:bidi w:val="0"/>
        <w:jc w:val="left"/>
        <w:rPr/>
      </w:pPr>
      <w:r>
        <w:rPr/>
        <w:t>discount her love and reliability. This prepares the infant to understand the</w:t>
      </w:r>
    </w:p>
    <w:p>
      <w:pPr>
        <w:pStyle w:val="PreformattedText"/>
        <w:bidi w:val="0"/>
        <w:jc w:val="left"/>
        <w:rPr/>
      </w:pPr>
      <w:r>
        <w:rPr/>
        <w:t>depressive position and to develop a true self, accepting the experience of having</w:t>
      </w:r>
    </w:p>
    <w:p>
      <w:pPr>
        <w:pStyle w:val="PreformattedText"/>
        <w:bidi w:val="0"/>
        <w:jc w:val="left"/>
        <w:rPr/>
      </w:pPr>
      <w:r>
        <w:rPr/>
        <w:t>a range of feelings and learning how to manage them. Winnicott described the</w:t>
      </w:r>
    </w:p>
    <w:p>
      <w:pPr>
        <w:pStyle w:val="PreformattedText"/>
        <w:bidi w:val="0"/>
        <w:jc w:val="left"/>
        <w:rPr/>
      </w:pPr>
      <w:r>
        <w:rPr/>
        <w:t>child’s use of transitional objects that represent the primary caregiver, safety, and</w:t>
      </w:r>
    </w:p>
    <w:p>
      <w:pPr>
        <w:pStyle w:val="PreformattedText"/>
        <w:bidi w:val="0"/>
        <w:jc w:val="left"/>
        <w:rPr/>
      </w:pPr>
      <w:r>
        <w:rPr/>
        <w:t>love to be able to separate from the caregiver.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Bowlby’s Attachment Theory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Bowlby’s attachment theory describes the reciprocal process of bonding</w:t>
      </w:r>
    </w:p>
    <w:p>
      <w:pPr>
        <w:pStyle w:val="PreformattedText"/>
        <w:bidi w:val="0"/>
        <w:jc w:val="left"/>
        <w:rPr/>
      </w:pPr>
      <w:r>
        <w:rPr/>
        <w:t>that is based on the care and the relationship that develop between the infant and</w:t>
      </w:r>
    </w:p>
    <w:p>
      <w:pPr>
        <w:pStyle w:val="PreformattedText"/>
        <w:bidi w:val="0"/>
        <w:jc w:val="left"/>
        <w:rPr/>
      </w:pPr>
      <w:r>
        <w:rPr/>
        <w:t>his primary caregiver. Attachment is the observable behavior of an infant</w:t>
      </w:r>
    </w:p>
    <w:p>
      <w:pPr>
        <w:pStyle w:val="PreformattedText"/>
        <w:bidi w:val="0"/>
        <w:jc w:val="left"/>
        <w:rPr/>
      </w:pPr>
      <w:r>
        <w:rPr/>
        <w:t>responding to his caregiver. The infant at 6 to 8 weeks of age smiles in</w:t>
      </w:r>
    </w:p>
    <w:p>
      <w:pPr>
        <w:pStyle w:val="PreformattedText"/>
        <w:bidi w:val="0"/>
        <w:jc w:val="left"/>
        <w:rPr/>
      </w:pPr>
      <w:r>
        <w:rPr/>
        <w:t>recognition of the caregiver and imprints the caregiver’s face as the person to</w:t>
      </w:r>
    </w:p>
    <w:p>
      <w:pPr>
        <w:pStyle w:val="PreformattedText"/>
        <w:bidi w:val="0"/>
        <w:jc w:val="left"/>
        <w:rPr/>
      </w:pPr>
      <w:r>
        <w:rPr/>
        <w:t>whom he will turn. A mutual connection and admiration has formed between the</w:t>
      </w:r>
    </w:p>
    <w:p>
      <w:pPr>
        <w:pStyle w:val="PreformattedText"/>
        <w:bidi w:val="0"/>
        <w:jc w:val="left"/>
        <w:rPr/>
      </w:pPr>
      <w:r>
        <w:rPr/>
        <w:t>infant and the caregiver. The result of this attachment behavior is an infant who</w:t>
      </w:r>
    </w:p>
    <w:p>
      <w:pPr>
        <w:pStyle w:val="PreformattedText"/>
        <w:bidi w:val="0"/>
        <w:jc w:val="left"/>
        <w:rPr/>
      </w:pPr>
      <w:r>
        <w:rPr/>
        <w:t>feels and is protected by his caregiver. Bowlby asserts that attachment evolved to</w:t>
      </w:r>
    </w:p>
    <w:p>
      <w:pPr>
        <w:pStyle w:val="PreformattedText"/>
        <w:bidi w:val="0"/>
        <w:jc w:val="left"/>
        <w:rPr/>
      </w:pPr>
      <w:r>
        <w:rPr/>
        <w:t>protect helpless infants from potential predators. Regarding infants separated</w:t>
      </w:r>
    </w:p>
    <w:p>
      <w:pPr>
        <w:pStyle w:val="PreformattedText"/>
        <w:bidi w:val="0"/>
        <w:jc w:val="left"/>
        <w:rPr/>
      </w:pPr>
      <w:r>
        <w:rPr/>
        <w:t>from their caregivers, Bowlby described three stages of separation anxiety:</w:t>
      </w:r>
    </w:p>
    <w:p>
      <w:pPr>
        <w:pStyle w:val="PreformattedText"/>
        <w:bidi w:val="0"/>
        <w:jc w:val="left"/>
        <w:rPr/>
      </w:pPr>
      <w:r>
        <w:rPr/>
        <w:t>protest, despair, and detachment. In “protest,” the infant is separated from the</w:t>
      </w:r>
    </w:p>
    <w:p>
      <w:pPr>
        <w:pStyle w:val="PreformattedText"/>
        <w:bidi w:val="0"/>
        <w:jc w:val="left"/>
        <w:rPr/>
      </w:pPr>
      <w:r>
        <w:rPr/>
        <w:t>caregiver and cries or calls out. In “despair,” the infant gives up hope that the</w:t>
      </w:r>
    </w:p>
    <w:p>
      <w:pPr>
        <w:pStyle w:val="PreformattedText"/>
        <w:bidi w:val="0"/>
        <w:jc w:val="left"/>
        <w:rPr/>
      </w:pPr>
      <w:r>
        <w:rPr/>
        <w:t>caregiver will return. Finally, in “detachment,” the infant has emotionally</w:t>
      </w:r>
    </w:p>
    <w:p>
      <w:pPr>
        <w:pStyle w:val="PreformattedText"/>
        <w:bidi w:val="0"/>
        <w:jc w:val="left"/>
        <w:rPr/>
      </w:pPr>
      <w:r>
        <w:rPr/>
        <w:t>separated himself from the caregiver.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Mary Ainsworth created a model to determine the quality and strength of the</w:t>
      </w:r>
    </w:p>
    <w:p>
      <w:pPr>
        <w:pStyle w:val="PreformattedText"/>
        <w:bidi w:val="0"/>
        <w:jc w:val="left"/>
        <w:rPr/>
      </w:pPr>
      <w:r>
        <w:rPr/>
        <w:t>attachment between infant and caregiver called “strange situation.” This seven-</w:t>
      </w:r>
    </w:p>
    <w:p>
      <w:pPr>
        <w:pStyle w:val="PreformattedText"/>
        <w:bidi w:val="0"/>
        <w:jc w:val="left"/>
        <w:rPr/>
      </w:pPr>
      <w:r>
        <w:rPr/>
        <w:t>step process follows a sequence (the infant and mother are together in a room —</w:t>
      </w:r>
    </w:p>
    <w:p>
      <w:pPr>
        <w:pStyle w:val="PreformattedText"/>
        <w:bidi w:val="0"/>
        <w:jc w:val="left"/>
        <w:rPr/>
      </w:pPr>
      <w:r>
        <w:rPr/>
        <w:t>stranger enters the room — mother leaves the room — infant is left alone with</w:t>
      </w:r>
    </w:p>
    <w:p>
      <w:pPr>
        <w:pStyle w:val="PreformattedText"/>
        <w:bidi w:val="0"/>
        <w:jc w:val="left"/>
        <w:rPr/>
      </w:pPr>
      <w:r>
        <w:rPr/>
        <w:t>the stranger — mother returns and the process is repeated). Based on her</w:t>
      </w:r>
    </w:p>
    <w:p>
      <w:pPr>
        <w:pStyle w:val="PreformattedText"/>
        <w:bidi w:val="0"/>
        <w:jc w:val="left"/>
        <w:rPr/>
      </w:pPr>
      <w:r>
        <w:rPr/>
        <w:t>observations, Ainsworth described three patterns of attachment: secure, insecure-</w:t>
      </w:r>
    </w:p>
    <w:p>
      <w:pPr>
        <w:pStyle w:val="PreformattedText"/>
        <w:bidi w:val="0"/>
        <w:jc w:val="left"/>
        <w:rPr/>
      </w:pPr>
      <w:r>
        <w:rPr/>
        <w:t>avoidant, and insecure-ambivalent. A fourth type, disorganized, was added later.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Ainsworth concluded that more than 60% of infants have secure attachments by</w:t>
      </w:r>
    </w:p>
    <w:p>
      <w:pPr>
        <w:pStyle w:val="PreformattedText"/>
        <w:bidi w:val="0"/>
        <w:jc w:val="left"/>
        <w:rPr/>
      </w:pPr>
      <w:r>
        <w:rPr/>
        <w:t>the age of 24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Mahler’s Separation-Individuation Process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Margaret Mahler described the process separation-individuation that occurs</w:t>
      </w:r>
    </w:p>
    <w:p>
      <w:pPr>
        <w:pStyle w:val="PreformattedText"/>
        <w:bidi w:val="0"/>
        <w:jc w:val="left"/>
        <w:rPr/>
      </w:pPr>
      <w:r>
        <w:rPr/>
        <w:t>between a mother (primary caregiver) and a child. This theory is based on</w:t>
      </w:r>
    </w:p>
    <w:p>
      <w:pPr>
        <w:pStyle w:val="PreformattedText"/>
        <w:bidi w:val="0"/>
        <w:jc w:val="left"/>
        <w:rPr/>
      </w:pPr>
      <w:r>
        <w:rPr/>
        <w:t>behavioral observations. Mahler described the first phase as symbiosis (birth to 5</w:t>
      </w:r>
    </w:p>
    <w:p>
      <w:pPr>
        <w:pStyle w:val="PreformattedText"/>
        <w:bidi w:val="0"/>
        <w:jc w:val="left"/>
        <w:rPr/>
      </w:pPr>
      <w:r>
        <w:rPr/>
        <w:t>months), during which the infant does not differentiate from the mother. The</w:t>
      </w:r>
    </w:p>
    <w:p>
      <w:pPr>
        <w:pStyle w:val="PreformattedText"/>
        <w:bidi w:val="0"/>
        <w:jc w:val="left"/>
        <w:rPr/>
      </w:pPr>
      <w:r>
        <w:rPr/>
        <w:t>separation-individuation process begins at approximately 5 months of age and</w:t>
      </w:r>
    </w:p>
    <w:p>
      <w:pPr>
        <w:pStyle w:val="PreformattedText"/>
        <w:bidi w:val="0"/>
        <w:jc w:val="left"/>
        <w:rPr/>
      </w:pPr>
      <w:r>
        <w:rPr/>
        <w:t>follows four stages through the first 3 years of life: differentiation, practicing,</w:t>
      </w:r>
    </w:p>
    <w:p>
      <w:pPr>
        <w:pStyle w:val="PreformattedText"/>
        <w:bidi w:val="0"/>
        <w:jc w:val="left"/>
        <w:rPr/>
      </w:pPr>
      <w:r>
        <w:rPr/>
        <w:t>rapprochement, and consolidation and object constancy. During “differentiation”</w:t>
      </w:r>
    </w:p>
    <w:p>
      <w:pPr>
        <w:pStyle w:val="PreformattedText"/>
        <w:bidi w:val="0"/>
        <w:jc w:val="left"/>
        <w:rPr/>
      </w:pPr>
      <w:r>
        <w:rPr/>
        <w:t>(5-10 months), physical movement away from the mother begins to occur. The</w:t>
      </w:r>
    </w:p>
    <w:p>
      <w:pPr>
        <w:pStyle w:val="PreformattedText"/>
        <w:bidi w:val="0"/>
        <w:jc w:val="left"/>
        <w:rPr/>
      </w:pPr>
      <w:r>
        <w:rPr/>
        <w:t>infant begins to explore through play with his/her own body, and stranger</w:t>
      </w:r>
    </w:p>
    <w:p>
      <w:pPr>
        <w:pStyle w:val="PreformattedText"/>
        <w:bidi w:val="0"/>
        <w:jc w:val="left"/>
        <w:rPr/>
      </w:pPr>
      <w:r>
        <w:rPr/>
        <w:t>anxiety develops. During the “practicing” (10-15 months) stage, the infant gains</w:t>
      </w:r>
    </w:p>
    <w:p>
      <w:pPr>
        <w:pStyle w:val="PreformattedText"/>
        <w:bidi w:val="0"/>
        <w:jc w:val="left"/>
        <w:rPr/>
      </w:pPr>
      <w:r>
        <w:rPr/>
        <w:t>physical distance through walking. Greater exploration occurs, as does</w:t>
      </w:r>
    </w:p>
    <w:p>
      <w:pPr>
        <w:pStyle w:val="PreformattedText"/>
        <w:bidi w:val="0"/>
        <w:jc w:val="left"/>
        <w:rPr/>
      </w:pPr>
      <w:r>
        <w:rPr/>
        <w:t>separation anxiety. In “rapprochement” (18-24 months), self-awareness begins</w:t>
      </w:r>
    </w:p>
    <w:p>
      <w:pPr>
        <w:pStyle w:val="PreformattedText"/>
        <w:bidi w:val="0"/>
        <w:jc w:val="left"/>
        <w:rPr/>
      </w:pPr>
      <w:r>
        <w:rPr/>
        <w:t>to develop. This increased self-awareness leads to anxiety and conflict because</w:t>
      </w:r>
    </w:p>
    <w:p>
      <w:pPr>
        <w:pStyle w:val="PreformattedText"/>
        <w:bidi w:val="0"/>
        <w:jc w:val="left"/>
        <w:rPr/>
      </w:pPr>
      <w:r>
        <w:rPr/>
        <w:t>the child wants to stay close to the primary caregiver but also wants to explore.</w:t>
      </w:r>
    </w:p>
    <w:p>
      <w:pPr>
        <w:pStyle w:val="PreformattedText"/>
        <w:bidi w:val="0"/>
        <w:jc w:val="left"/>
        <w:rPr/>
      </w:pPr>
      <w:r>
        <w:rPr/>
        <w:t>Finally, during “consolidation and object constancy” (24—36 months) phase, the</w:t>
      </w:r>
    </w:p>
    <w:p>
      <w:pPr>
        <w:pStyle w:val="PreformattedText"/>
        <w:bidi w:val="0"/>
        <w:jc w:val="left"/>
        <w:rPr/>
      </w:pPr>
      <w:r>
        <w:rPr/>
        <w:t>child is able to maintain an internal representation of the primary caregiver and</w:t>
      </w:r>
    </w:p>
    <w:p>
      <w:pPr>
        <w:pStyle w:val="PreformattedText"/>
        <w:bidi w:val="0"/>
        <w:jc w:val="left"/>
        <w:rPr/>
      </w:pPr>
      <w:r>
        <w:rPr/>
        <w:t>thus tolerates separations from the caregiver, knowing that they will be reunited.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Freud’s Psychosexual Model of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Sigmund Freud outlined the psychosexual development of the child from a</w:t>
      </w:r>
    </w:p>
    <w:p>
      <w:pPr>
        <w:pStyle w:val="PreformattedText"/>
        <w:bidi w:val="0"/>
        <w:jc w:val="left"/>
        <w:rPr/>
      </w:pPr>
      <w:r>
        <w:rPr/>
        <w:t>psychoanalytic perspective. According to Freud, the sexual goal of each stage is</w:t>
      </w:r>
    </w:p>
    <w:p>
      <w:pPr>
        <w:pStyle w:val="PreformattedText"/>
        <w:bidi w:val="0"/>
        <w:jc w:val="left"/>
        <w:rPr/>
      </w:pPr>
      <w:r>
        <w:rPr/>
        <w:t>to derive pleasure and to relieve pain. Accordingly, the infant is first soothed by</w:t>
      </w:r>
    </w:p>
    <w:p>
      <w:pPr>
        <w:pStyle w:val="PreformattedText"/>
        <w:bidi w:val="0"/>
        <w:jc w:val="left"/>
        <w:rPr/>
      </w:pPr>
      <w:r>
        <w:rPr/>
        <w:t>the mother’s breast and derives satisfaction orally; hence the first stage is the</w:t>
      </w:r>
    </w:p>
    <w:p>
      <w:pPr>
        <w:pStyle w:val="PreformattedText"/>
        <w:bidi w:val="0"/>
        <w:jc w:val="left"/>
        <w:rPr/>
      </w:pPr>
      <w:r>
        <w:rPr/>
        <w:t>oral stage. Freud described five psychosexual stages (oral, anal, phallic, latency,</w:t>
      </w:r>
    </w:p>
    <w:p>
      <w:pPr>
        <w:pStyle w:val="PreformattedText"/>
        <w:bidi w:val="0"/>
        <w:jc w:val="left"/>
        <w:rPr/>
      </w:pPr>
      <w:r>
        <w:rPr/>
        <w:t>and adolescent) based on the child’s development of sexual drives, body</w:t>
      </w:r>
    </w:p>
    <w:p>
      <w:pPr>
        <w:pStyle w:val="PreformattedText"/>
        <w:bidi w:val="0"/>
        <w:jc w:val="left"/>
        <w:rPr/>
      </w:pPr>
      <w:r>
        <w:rPr/>
        <w:t>maturation, and nervous system development. In the “oral phase” (birth to 1</w:t>
      </w:r>
    </w:p>
    <w:p>
      <w:pPr>
        <w:pStyle w:val="PreformattedText"/>
        <w:bidi w:val="0"/>
        <w:jc w:val="left"/>
        <w:rPr/>
      </w:pPr>
      <w:r>
        <w:rPr/>
        <w:t>year), the infant’s urges are focused on feeding and sucking at the breast, which</w:t>
      </w:r>
    </w:p>
    <w:p>
      <w:pPr>
        <w:pStyle w:val="PreformattedText"/>
        <w:bidi w:val="0"/>
        <w:jc w:val="left"/>
        <w:rPr/>
      </w:pPr>
      <w:r>
        <w:rPr/>
        <w:t>is the source of all the infant’s satisfaction and frustration. In the “anal phase”</w:t>
      </w:r>
    </w:p>
    <w:p>
      <w:pPr>
        <w:pStyle w:val="PreformattedText"/>
        <w:bidi w:val="0"/>
        <w:jc w:val="left"/>
        <w:rPr/>
      </w:pPr>
      <w:r>
        <w:rPr/>
        <w:t>(1-3 years), the child’s urges are centered on bowel function, and his ability to</w:t>
      </w:r>
    </w:p>
    <w:p>
      <w:pPr>
        <w:pStyle w:val="PreformattedText"/>
        <w:bidi w:val="0"/>
        <w:jc w:val="left"/>
        <w:rPr/>
      </w:pPr>
      <w:r>
        <w:rPr/>
        <w:t>have control over his bodily functions becomes the main issue in the relationship</w:t>
      </w:r>
    </w:p>
    <w:p>
      <w:pPr>
        <w:pStyle w:val="PreformattedText"/>
        <w:bidi w:val="0"/>
        <w:jc w:val="left"/>
        <w:rPr/>
      </w:pPr>
      <w:r>
        <w:rPr/>
        <w:t>between the child and the caregiver. During the “phallic (genital) phase” (3-5</w:t>
      </w:r>
    </w:p>
    <w:p>
      <w:pPr>
        <w:pStyle w:val="PreformattedText"/>
        <w:bidi w:val="0"/>
        <w:jc w:val="left"/>
        <w:rPr/>
      </w:pPr>
      <w:r>
        <w:rPr/>
        <w:t>years), the genitals become the child’s focus for pleasure and satisfaction.</w:t>
      </w:r>
    </w:p>
    <w:p>
      <w:pPr>
        <w:pStyle w:val="PreformattedText"/>
        <w:bidi w:val="0"/>
        <w:jc w:val="left"/>
        <w:rPr/>
      </w:pPr>
      <w:r>
        <w:rPr/>
        <w:t>Masturbation is used as a way of releasing tension and leads to anxiety and guilt.</w:t>
      </w:r>
    </w:p>
    <w:p>
      <w:pPr>
        <w:pStyle w:val="PreformattedText"/>
        <w:bidi w:val="0"/>
        <w:jc w:val="left"/>
        <w:rPr/>
      </w:pPr>
      <w:r>
        <w:rPr/>
        <w:t>The “Oedipus Complex” describes the child’s competition with the same-sex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parent for the parent of the opposite sex. The child wants to have exclusive</w:t>
      </w:r>
    </w:p>
    <w:p>
      <w:pPr>
        <w:pStyle w:val="PreformattedText"/>
        <w:bidi w:val="0"/>
        <w:jc w:val="left"/>
        <w:rPr/>
      </w:pPr>
      <w:r>
        <w:rPr/>
        <w:t>possession of the parent and wants to eliminate the other parent. (This term was</w:t>
      </w:r>
    </w:p>
    <w:p>
      <w:pPr>
        <w:pStyle w:val="PreformattedText"/>
        <w:bidi w:val="0"/>
        <w:jc w:val="left"/>
        <w:rPr/>
      </w:pPr>
      <w:r>
        <w:rPr/>
        <w:t>initially applied to boys, and Jung coined the term “Electra Complex” describing</w:t>
      </w:r>
    </w:p>
    <w:p>
      <w:pPr>
        <w:pStyle w:val="PreformattedText"/>
        <w:bidi w:val="0"/>
        <w:jc w:val="left"/>
        <w:rPr/>
      </w:pPr>
      <w:r>
        <w:rPr/>
        <w:t>the same phenomenon in girls). Castration anxiety is the boy’s fear that his father</w:t>
      </w:r>
    </w:p>
    <w:p>
      <w:pPr>
        <w:pStyle w:val="PreformattedText"/>
        <w:bidi w:val="0"/>
        <w:jc w:val="left"/>
        <w:rPr/>
      </w:pPr>
      <w:r>
        <w:rPr/>
        <w:t>will cut off his penis in retaliation for the boy’s coveting his mother. This anxiety</w:t>
      </w:r>
    </w:p>
    <w:p>
      <w:pPr>
        <w:pStyle w:val="PreformattedText"/>
        <w:bidi w:val="0"/>
        <w:jc w:val="left"/>
        <w:rPr/>
      </w:pPr>
      <w:r>
        <w:rPr/>
        <w:t>leads to repression of the sexual desire for the mother. Penis envy is a girl’s</w:t>
      </w:r>
    </w:p>
    <w:p>
      <w:pPr>
        <w:pStyle w:val="PreformattedText"/>
        <w:bidi w:val="0"/>
        <w:jc w:val="left"/>
        <w:rPr/>
      </w:pPr>
      <w:r>
        <w:rPr/>
        <w:t>curiosity and desire to have a penis. Resolution of the Oedipus complex occurs</w:t>
      </w:r>
    </w:p>
    <w:p>
      <w:pPr>
        <w:pStyle w:val="PreformattedText"/>
        <w:bidi w:val="0"/>
        <w:jc w:val="left"/>
        <w:rPr/>
      </w:pPr>
      <w:r>
        <w:rPr/>
        <w:t>when the child identifies with the same sex parent and begins to form</w:t>
      </w:r>
    </w:p>
    <w:p>
      <w:pPr>
        <w:pStyle w:val="PreformattedText"/>
        <w:bidi w:val="0"/>
        <w:jc w:val="left"/>
        <w:rPr/>
      </w:pPr>
      <w:r>
        <w:rPr/>
        <w:t>relationships with same sex peers. During the next phase, “latency” (6-11 years,</w:t>
      </w:r>
    </w:p>
    <w:p>
      <w:pPr>
        <w:pStyle w:val="PreformattedText"/>
        <w:bidi w:val="0"/>
        <w:jc w:val="left"/>
        <w:rPr/>
      </w:pPr>
      <w:r>
        <w:rPr/>
        <w:t>sexual development is relatively stagnant. In adolescence (12-18 years), genital</w:t>
      </w:r>
    </w:p>
    <w:p>
      <w:pPr>
        <w:pStyle w:val="PreformattedText"/>
        <w:bidi w:val="0"/>
        <w:jc w:val="left"/>
        <w:rPr/>
      </w:pPr>
      <w:r>
        <w:rPr/>
        <w:t>sexuality develops and proceeds into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Erikson’s Epigenetic Model of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Erik Erikson presented an epigenetic model of development from birth to old</w:t>
      </w:r>
    </w:p>
    <w:p>
      <w:pPr>
        <w:pStyle w:val="PreformattedText"/>
        <w:bidi w:val="0"/>
        <w:jc w:val="left"/>
        <w:rPr/>
      </w:pPr>
      <w:r>
        <w:rPr/>
        <w:t>age. The epigenetic principle holds that the eight stages of the life cycle are</w:t>
      </w:r>
    </w:p>
    <w:p>
      <w:pPr>
        <w:pStyle w:val="PreformattedText"/>
        <w:bidi w:val="0"/>
        <w:jc w:val="left"/>
        <w:rPr/>
      </w:pPr>
      <w:r>
        <w:rPr/>
        <w:t>sequential, each stage relying on the next. For successful development, a person</w:t>
      </w:r>
    </w:p>
    <w:p>
      <w:pPr>
        <w:pStyle w:val="PreformattedText"/>
        <w:bidi w:val="0"/>
        <w:jc w:val="left"/>
        <w:rPr/>
      </w:pPr>
      <w:r>
        <w:rPr/>
        <w:t>must complete one stage before moving on to the next stage. If a stage is not</w:t>
      </w:r>
    </w:p>
    <w:p>
      <w:pPr>
        <w:pStyle w:val="PreformattedText"/>
        <w:bidi w:val="0"/>
        <w:jc w:val="left"/>
        <w:rPr/>
      </w:pPr>
      <w:r>
        <w:rPr/>
        <w:t>completed, the unresolved issues continue to arise and create problems in</w:t>
      </w:r>
    </w:p>
    <w:p>
      <w:pPr>
        <w:pStyle w:val="PreformattedText"/>
        <w:bidi w:val="0"/>
        <w:jc w:val="left"/>
        <w:rPr/>
      </w:pPr>
      <w:r>
        <w:rPr/>
        <w:t>subsequent stages. Each stage addresses cognitive, ego, sexual, social, and</w:t>
      </w:r>
    </w:p>
    <w:p>
      <w:pPr>
        <w:pStyle w:val="PreformattedText"/>
        <w:bidi w:val="0"/>
        <w:jc w:val="left"/>
        <w:rPr/>
      </w:pPr>
      <w:r>
        <w:rPr/>
        <w:t>societal issues, and offers positive and negative adaptations.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“basic trust versus basic mistrust” (birth to 1 year), a sense of basic trust is</w:t>
      </w:r>
    </w:p>
    <w:p>
      <w:pPr>
        <w:pStyle w:val="PreformattedText"/>
        <w:bidi w:val="0"/>
        <w:jc w:val="left"/>
        <w:rPr/>
      </w:pPr>
      <w:r>
        <w:rPr/>
        <w:t>derived from the attachment that forms between the child and the parent who</w:t>
      </w:r>
    </w:p>
    <w:p>
      <w:pPr>
        <w:pStyle w:val="PreformattedText"/>
        <w:bidi w:val="0"/>
        <w:jc w:val="left"/>
        <w:rPr/>
      </w:pPr>
      <w:r>
        <w:rPr/>
        <w:t>provides consistent care. Mistrust develops when the child is unable to rely on</w:t>
      </w:r>
    </w:p>
    <w:p>
      <w:pPr>
        <w:pStyle w:val="PreformattedText"/>
        <w:bidi w:val="0"/>
        <w:jc w:val="left"/>
        <w:rPr/>
      </w:pPr>
      <w:r>
        <w:rPr/>
        <w:t>his or her parent for basic care, which leads to feelings of emptiness and despair.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“autonomy versus shame and doubt” (1-3 years), the trust developed in the</w:t>
      </w:r>
    </w:p>
    <w:p>
      <w:pPr>
        <w:pStyle w:val="PreformattedText"/>
        <w:bidi w:val="0"/>
        <w:jc w:val="left"/>
        <w:rPr/>
      </w:pPr>
      <w:r>
        <w:rPr/>
        <w:t>first stage gives the child freedom to explore, for which he is able to separate</w:t>
      </w:r>
    </w:p>
    <w:p>
      <w:pPr>
        <w:pStyle w:val="PreformattedText"/>
        <w:bidi w:val="0"/>
        <w:jc w:val="left"/>
        <w:rPr/>
      </w:pPr>
      <w:r>
        <w:rPr/>
        <w:t>briefly from the primary caregiver without significant distress. During this stage,</w:t>
      </w:r>
    </w:p>
    <w:p>
      <w:pPr>
        <w:pStyle w:val="PreformattedText"/>
        <w:bidi w:val="0"/>
        <w:jc w:val="left"/>
        <w:rPr/>
      </w:pPr>
      <w:r>
        <w:rPr/>
        <w:t>the child’s sense of self is in part based on his/her ability to control his/her</w:t>
      </w:r>
    </w:p>
    <w:p>
      <w:pPr>
        <w:pStyle w:val="PreformattedText"/>
        <w:bidi w:val="0"/>
        <w:jc w:val="left"/>
        <w:rPr/>
      </w:pPr>
      <w:r>
        <w:rPr/>
        <w:t>bodily functions (e.g., anal sphincter control). Shame and doubt develop when</w:t>
      </w:r>
    </w:p>
    <w:p>
      <w:pPr>
        <w:pStyle w:val="PreformattedText"/>
        <w:bidi w:val="0"/>
        <w:jc w:val="left"/>
        <w:rPr/>
      </w:pPr>
      <w:r>
        <w:rPr/>
        <w:t>the child is required to perform but is unable.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“initiative versus guilt” (3-6 years), the child takes steps toward establishing</w:t>
      </w:r>
    </w:p>
    <w:p>
      <w:pPr>
        <w:pStyle w:val="PreformattedText"/>
        <w:bidi w:val="0"/>
        <w:jc w:val="left"/>
        <w:rPr/>
      </w:pPr>
      <w:r>
        <w:rPr/>
        <w:t>a special relationship with the parent of the same sex. Fantasy allows the child to</w:t>
      </w:r>
    </w:p>
    <w:p>
      <w:pPr>
        <w:pStyle w:val="PreformattedText"/>
        <w:bidi w:val="0"/>
        <w:jc w:val="left"/>
        <w:rPr/>
      </w:pPr>
      <w:r>
        <w:rPr/>
        <w:t>feel both the pleasure and the pride of being powerful and the guilt of having the</w:t>
      </w:r>
    </w:p>
    <w:p>
      <w:pPr>
        <w:pStyle w:val="PreformattedText"/>
        <w:bidi w:val="0"/>
        <w:jc w:val="left"/>
        <w:rPr/>
      </w:pPr>
      <w:r>
        <w:rPr/>
        <w:t>imagined power to do harm to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stage of “industry versus inferiority” (6-12 years) corresponds to entering</w:t>
      </w:r>
    </w:p>
    <w:p>
      <w:pPr>
        <w:pStyle w:val="PreformattedText"/>
        <w:bidi w:val="0"/>
        <w:jc w:val="left"/>
        <w:rPr/>
      </w:pPr>
      <w:r>
        <w:rPr/>
        <w:t>school, when the main tasks for the child are ones of learning and doing. The</w:t>
      </w:r>
    </w:p>
    <w:p>
      <w:pPr>
        <w:pStyle w:val="PreformattedText"/>
        <w:bidi w:val="0"/>
        <w:jc w:val="left"/>
        <w:rPr/>
      </w:pPr>
      <w:r>
        <w:rPr/>
        <w:t>child strives for a sense of accomplishment and develops a sense of mastery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control of his environment (i.e., school), avoiding failure at all costs. The child</w:t>
      </w:r>
    </w:p>
    <w:p>
      <w:pPr>
        <w:pStyle w:val="PreformattedText"/>
        <w:bidi w:val="0"/>
        <w:jc w:val="left"/>
        <w:rPr/>
      </w:pPr>
      <w:r>
        <w:rPr/>
        <w:t>begins to understand that his family is a part of a larger society. Parents are no</w:t>
      </w:r>
    </w:p>
    <w:p>
      <w:pPr>
        <w:pStyle w:val="PreformattedText"/>
        <w:bidi w:val="0"/>
        <w:jc w:val="left"/>
        <w:rPr/>
      </w:pPr>
      <w:r>
        <w:rPr/>
        <w:t>longer perceived as the only authorities. Feelings of inferiority develop when the</w:t>
      </w:r>
    </w:p>
    <w:p>
      <w:pPr>
        <w:pStyle w:val="PreformattedText"/>
        <w:bidi w:val="0"/>
        <w:jc w:val="left"/>
        <w:rPr/>
      </w:pPr>
      <w:r>
        <w:rPr/>
        <w:t>child is unable to master all tasks.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next stage, “identity versus role confusion” (12-20 years), occurs during</w:t>
      </w:r>
    </w:p>
    <w:p>
      <w:pPr>
        <w:pStyle w:val="PreformattedText"/>
        <w:bidi w:val="0"/>
        <w:jc w:val="left"/>
        <w:rPr/>
      </w:pPr>
      <w:r>
        <w:rPr/>
        <w:t>adolescence, a phase of development characterized by multiple physical and</w:t>
      </w:r>
    </w:p>
    <w:p>
      <w:pPr>
        <w:pStyle w:val="PreformattedText"/>
        <w:bidi w:val="0"/>
        <w:jc w:val="left"/>
        <w:rPr/>
      </w:pPr>
      <w:r>
        <w:rPr/>
        <w:t>social changes with the potential for significant growth as well as crisis.</w:t>
      </w:r>
    </w:p>
    <w:p>
      <w:pPr>
        <w:pStyle w:val="PreformattedText"/>
        <w:bidi w:val="0"/>
        <w:jc w:val="left"/>
        <w:rPr/>
      </w:pPr>
      <w:r>
        <w:rPr/>
        <w:t>Adolescents are at a fragile point of finding themselves at the same time as</w:t>
      </w:r>
    </w:p>
    <w:p>
      <w:pPr>
        <w:pStyle w:val="PreformattedText"/>
        <w:bidi w:val="0"/>
        <w:jc w:val="left"/>
        <w:rPr/>
      </w:pPr>
      <w:r>
        <w:rPr/>
        <w:t>losing themselves; they must identify within themselves and with the society at</w:t>
      </w:r>
    </w:p>
    <w:p>
      <w:pPr>
        <w:pStyle w:val="PreformattedText"/>
        <w:bidi w:val="0"/>
        <w:jc w:val="left"/>
        <w:rPr/>
      </w:pPr>
      <w:r>
        <w:rPr/>
        <w:t>large. In this stage, normative crises can evolve into disruptive and pathological</w:t>
      </w:r>
    </w:p>
    <w:p>
      <w:pPr>
        <w:pStyle w:val="PreformattedText"/>
        <w:bidi w:val="0"/>
        <w:jc w:val="left"/>
        <w:rPr/>
      </w:pPr>
      <w:r>
        <w:rPr/>
        <w:t>behavior but are not inherently maladaptive.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 of a reasonable sense of self/personal identity is necessary for the</w:t>
      </w:r>
    </w:p>
    <w:p>
      <w:pPr>
        <w:pStyle w:val="PreformattedText"/>
        <w:bidi w:val="0"/>
        <w:jc w:val="left"/>
        <w:rPr/>
      </w:pPr>
      <w:r>
        <w:rPr/>
        <w:t>establishment of a stable love relationship, the main task in the stage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intimacy versus isolation” (20-40 years). Although the fear of intimacy can</w:t>
      </w:r>
    </w:p>
    <w:p>
      <w:pPr>
        <w:pStyle w:val="PreformattedText"/>
        <w:bidi w:val="0"/>
        <w:jc w:val="left"/>
        <w:rPr/>
      </w:pPr>
      <w:r>
        <w:rPr/>
        <w:t>lead one to choose isolation, the mature individual chooses the vulnerable</w:t>
      </w:r>
    </w:p>
    <w:p>
      <w:pPr>
        <w:pStyle w:val="PreformattedText"/>
        <w:bidi w:val="0"/>
        <w:jc w:val="left"/>
        <w:rPr/>
      </w:pPr>
      <w:r>
        <w:rPr/>
        <w:t>position of intimacy over the loneliness of isolation. These adaptations also</w:t>
      </w:r>
    </w:p>
    <w:p>
      <w:pPr>
        <w:pStyle w:val="PreformattedText"/>
        <w:bidi w:val="0"/>
        <w:jc w:val="left"/>
        <w:rPr/>
      </w:pPr>
      <w:r>
        <w:rPr/>
        <w:t>apply to a person’s career aspirations.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stage of “generativity versus stagnation” (40-65 years), adults can be</w:t>
      </w:r>
    </w:p>
    <w:p>
      <w:pPr>
        <w:pStyle w:val="PreformattedText"/>
        <w:bidi w:val="0"/>
        <w:jc w:val="left"/>
        <w:rPr/>
      </w:pPr>
      <w:r>
        <w:rPr/>
        <w:t>generative through child rearing and mentoring in the community, passing along</w:t>
      </w:r>
    </w:p>
    <w:p>
      <w:pPr>
        <w:pStyle w:val="PreformattedText"/>
        <w:bidi w:val="0"/>
        <w:jc w:val="left"/>
        <w:rPr/>
      </w:pPr>
      <w:r>
        <w:rPr/>
        <w:t>to the next generation what they have learned and achieved. Stagnation occurs</w:t>
      </w:r>
    </w:p>
    <w:p>
      <w:pPr>
        <w:pStyle w:val="PreformattedText"/>
        <w:bidi w:val="0"/>
        <w:jc w:val="left"/>
        <w:rPr/>
      </w:pPr>
      <w:r>
        <w:rPr/>
        <w:t>when the adult is unable to give to others and remains isolated and self-involved.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in “ego integrity versus despair” (65 years and older) ego integrity</w:t>
      </w:r>
    </w:p>
    <w:p>
      <w:pPr>
        <w:pStyle w:val="PreformattedText"/>
        <w:bidi w:val="0"/>
        <w:jc w:val="left"/>
        <w:rPr/>
      </w:pPr>
      <w:r>
        <w:rPr/>
        <w:t>develops for a person who feels that he/she has led a fulfilled life and is content</w:t>
      </w:r>
    </w:p>
    <w:p>
      <w:pPr>
        <w:pStyle w:val="PreformattedText"/>
        <w:bidi w:val="0"/>
        <w:jc w:val="left"/>
        <w:rPr/>
      </w:pPr>
      <w:r>
        <w:rPr/>
        <w:t>with his/her place in the life cycle. Despair occurs for those who feel that life</w:t>
      </w:r>
    </w:p>
    <w:p>
      <w:pPr>
        <w:pStyle w:val="PreformattedText"/>
        <w:bidi w:val="0"/>
        <w:jc w:val="left"/>
        <w:rPr/>
      </w:pPr>
      <w:r>
        <w:rPr/>
        <w:t>had no meaning. Death becomes a feared end to an unfulfilled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Piaget’s Model of Cognitive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Jean Piaget focused on the cognitive development of the child. In this model,</w:t>
      </w:r>
    </w:p>
    <w:p>
      <w:pPr>
        <w:pStyle w:val="PreformattedText"/>
        <w:bidi w:val="0"/>
        <w:jc w:val="left"/>
        <w:rPr/>
      </w:pPr>
      <w:r>
        <w:rPr/>
        <w:t>the child follows a continuous pattern of behavior of adapting and responding to</w:t>
      </w:r>
    </w:p>
    <w:p>
      <w:pPr>
        <w:pStyle w:val="PreformattedText"/>
        <w:bidi w:val="0"/>
        <w:jc w:val="left"/>
        <w:rPr/>
      </w:pPr>
      <w:r>
        <w:rPr/>
        <w:t>the various stimuli in the environment (stimulus-response-awareness). A</w:t>
      </w:r>
    </w:p>
    <w:p>
      <w:pPr>
        <w:pStyle w:val="PreformattedText"/>
        <w:bidi w:val="0"/>
        <w:jc w:val="left"/>
        <w:rPr/>
      </w:pPr>
      <w:r>
        <w:rPr/>
        <w:t>behavioral pattern or loop is based on a schema—a mental framework that is</w:t>
      </w:r>
    </w:p>
    <w:p>
      <w:pPr>
        <w:pStyle w:val="PreformattedText"/>
        <w:bidi w:val="0"/>
        <w:jc w:val="left"/>
        <w:rPr/>
      </w:pPr>
      <w:r>
        <w:rPr/>
        <w:t>formed as the child interacts with the environment. The development of the</w:t>
      </w:r>
    </w:p>
    <w:p>
      <w:pPr>
        <w:pStyle w:val="PreformattedText"/>
        <w:bidi w:val="0"/>
        <w:jc w:val="left"/>
        <w:rPr/>
      </w:pPr>
      <w:r>
        <w:rPr/>
        <w:t>child’s cognitive abilities is categorized in four stages: sensorimotor , pre-</w:t>
      </w:r>
    </w:p>
    <w:p>
      <w:pPr>
        <w:pStyle w:val="PreformattedText"/>
        <w:bidi w:val="0"/>
        <w:jc w:val="left"/>
        <w:rPr/>
      </w:pPr>
      <w:r>
        <w:rPr/>
        <w:t>operational , concrete operational , and formal operational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sensorimotor stage (birth through 18-24 months), the child experiences</w:t>
      </w:r>
    </w:p>
    <w:p>
      <w:pPr>
        <w:pStyle w:val="PreformattedText"/>
        <w:bidi w:val="0"/>
        <w:jc w:val="left"/>
        <w:rPr/>
      </w:pPr>
      <w:r>
        <w:rPr/>
        <w:t>the world through movement and senses, and the body reacts to sensory stimuli</w:t>
      </w:r>
    </w:p>
    <w:p>
      <w:pPr>
        <w:pStyle w:val="PreformattedText"/>
        <w:bidi w:val="0"/>
        <w:jc w:val="left"/>
        <w:rPr/>
      </w:pPr>
      <w:r>
        <w:rPr/>
        <w:t>in a stereotyped way. In the second year of life, object permanence develops,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child can maintain a mental image of the object and understand that it exists</w:t>
      </w:r>
    </w:p>
    <w:p>
      <w:pPr>
        <w:pStyle w:val="PreformattedText"/>
        <w:bidi w:val="0"/>
        <w:jc w:val="left"/>
        <w:rPr/>
      </w:pPr>
      <w:r>
        <w:rPr/>
        <w:t>even when out of sight. After this develops, the child will look for a toy where it</w:t>
      </w:r>
    </w:p>
    <w:p>
      <w:pPr>
        <w:pStyle w:val="PreformattedText"/>
        <w:bidi w:val="0"/>
        <w:jc w:val="left"/>
        <w:rPr/>
      </w:pPr>
      <w:r>
        <w:rPr/>
        <w:t>has disappeared.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pre-operational stage (2-6 years), the child develops symbolic functions,</w:t>
      </w:r>
    </w:p>
    <w:p>
      <w:pPr>
        <w:pStyle w:val="PreformattedText"/>
        <w:bidi w:val="0"/>
        <w:jc w:val="left"/>
        <w:rPr/>
      </w:pPr>
      <w:r>
        <w:rPr/>
        <w:t>being able to create mental images of objects and occurrences and keep them in</w:t>
      </w:r>
    </w:p>
    <w:p>
      <w:pPr>
        <w:pStyle w:val="PreformattedText"/>
        <w:bidi w:val="0"/>
        <w:jc w:val="left"/>
        <w:rPr/>
      </w:pPr>
      <w:r>
        <w:rPr/>
        <w:t>mind for later use. The child continues to develop motor skills, and language</w:t>
      </w:r>
    </w:p>
    <w:p>
      <w:pPr>
        <w:pStyle w:val="PreformattedText"/>
        <w:bidi w:val="0"/>
        <w:jc w:val="left"/>
        <w:rPr/>
      </w:pPr>
      <w:r>
        <w:rPr/>
        <w:t>development changes the child’s ability to interact. The child is unable to use</w:t>
      </w:r>
    </w:p>
    <w:p>
      <w:pPr>
        <w:pStyle w:val="PreformattedText"/>
        <w:bidi w:val="0"/>
        <w:jc w:val="left"/>
        <w:rPr/>
      </w:pPr>
      <w:r>
        <w:rPr/>
        <w:t>logic to understand how and why they know what they know, but develops</w:t>
      </w:r>
    </w:p>
    <w:p>
      <w:pPr>
        <w:pStyle w:val="PreformattedText"/>
        <w:bidi w:val="0"/>
        <w:jc w:val="left"/>
        <w:rPr/>
      </w:pPr>
      <w:r>
        <w:rPr/>
        <w:t>egocentric thinking (the perception that everything revolves around them), and</w:t>
      </w:r>
    </w:p>
    <w:p>
      <w:pPr>
        <w:pStyle w:val="PreformattedText"/>
        <w:bidi w:val="0"/>
        <w:jc w:val="left"/>
        <w:rPr/>
      </w:pPr>
      <w:r>
        <w:rPr/>
        <w:t>magical thinking (in which reality and fantasy are interwoven to explain the</w:t>
      </w:r>
    </w:p>
    <w:p>
      <w:pPr>
        <w:pStyle w:val="PreformattedText"/>
        <w:bidi w:val="0"/>
        <w:jc w:val="left"/>
        <w:rPr/>
      </w:pPr>
      <w:r>
        <w:rPr/>
        <w:t>world around them). Moral thought also develops, based on something being</w:t>
      </w:r>
    </w:p>
    <w:p>
      <w:pPr>
        <w:pStyle w:val="PreformattedText"/>
        <w:bidi w:val="0"/>
        <w:jc w:val="left"/>
        <w:rPr/>
      </w:pPr>
      <w:r>
        <w:rPr/>
        <w:t>good or bad.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concrete operational stage (7-11 years), the child develops rational and</w:t>
      </w:r>
    </w:p>
    <w:p>
      <w:pPr>
        <w:pStyle w:val="PreformattedText"/>
        <w:bidi w:val="0"/>
        <w:jc w:val="left"/>
        <w:rPr/>
      </w:pPr>
      <w:r>
        <w:rPr/>
        <w:t>logical thought. He/she is no longer egocentric, applies a more conceptual</w:t>
      </w:r>
    </w:p>
    <w:p>
      <w:pPr>
        <w:pStyle w:val="PreformattedText"/>
        <w:bidi w:val="0"/>
        <w:jc w:val="left"/>
        <w:rPr/>
      </w:pPr>
      <w:r>
        <w:rPr/>
        <w:t>framework to the world, and can understand someone else’s point of view. The</w:t>
      </w:r>
    </w:p>
    <w:p>
      <w:pPr>
        <w:pStyle w:val="PreformattedText"/>
        <w:bidi w:val="0"/>
        <w:jc w:val="left"/>
        <w:rPr/>
      </w:pPr>
      <w:r>
        <w:rPr/>
        <w:t>child understands the concept of conservation, the ability to understand the</w:t>
      </w:r>
    </w:p>
    <w:p>
      <w:pPr>
        <w:pStyle w:val="PreformattedText"/>
        <w:bidi w:val="0"/>
        <w:jc w:val="left"/>
        <w:rPr/>
      </w:pPr>
      <w:r>
        <w:rPr/>
        <w:t>combination of two variables. An example of a beaker experiment is often used.</w:t>
      </w:r>
    </w:p>
    <w:p>
      <w:pPr>
        <w:pStyle w:val="PreformattedText"/>
        <w:bidi w:val="0"/>
        <w:jc w:val="left"/>
        <w:rPr/>
      </w:pPr>
      <w:r>
        <w:rPr/>
        <w:t>In this exercise, water is placed in two identical beakers (A and B). Next, water</w:t>
      </w:r>
    </w:p>
    <w:p>
      <w:pPr>
        <w:pStyle w:val="PreformattedText"/>
        <w:bidi w:val="0"/>
        <w:jc w:val="left"/>
        <w:rPr/>
      </w:pPr>
      <w:r>
        <w:rPr/>
        <w:t>from beaker B is transferred into a taller, narrower beaker C. The child is then</w:t>
      </w:r>
    </w:p>
    <w:p>
      <w:pPr>
        <w:pStyle w:val="PreformattedText"/>
        <w:bidi w:val="0"/>
        <w:jc w:val="left"/>
        <w:rPr/>
      </w:pPr>
      <w:r>
        <w:rPr/>
        <w:t>asked if the amount of water in beakers A and C is the same or different. A child</w:t>
      </w:r>
    </w:p>
    <w:p>
      <w:pPr>
        <w:pStyle w:val="PreformattedText"/>
        <w:bidi w:val="0"/>
        <w:jc w:val="left"/>
        <w:rPr/>
      </w:pPr>
      <w:r>
        <w:rPr/>
        <w:t>at this stage of development will understand that the amount of water present in</w:t>
      </w:r>
    </w:p>
    <w:p>
      <w:pPr>
        <w:pStyle w:val="PreformattedText"/>
        <w:bidi w:val="0"/>
        <w:jc w:val="left"/>
        <w:rPr/>
      </w:pPr>
      <w:r>
        <w:rPr/>
        <w:t>beakers A and C is the same even though the levels in the beakers are different.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formal operational stage (12+ years), the child develops abstract thinking</w:t>
      </w:r>
    </w:p>
    <w:p>
      <w:pPr>
        <w:pStyle w:val="PreformattedText"/>
        <w:bidi w:val="0"/>
        <w:jc w:val="left"/>
        <w:rPr/>
      </w:pPr>
      <w:r>
        <w:rPr/>
        <w:t>(ability to manipulate ideas and theoretical constructs), deductive reasoning</w:t>
      </w:r>
    </w:p>
    <w:p>
      <w:pPr>
        <w:pStyle w:val="PreformattedText"/>
        <w:bidi w:val="0"/>
        <w:jc w:val="left"/>
        <w:rPr/>
      </w:pPr>
      <w:r>
        <w:rPr/>
        <w:t>(ability to go from the general to the particular), and conceptual thinking (ability</w:t>
      </w:r>
    </w:p>
    <w:p>
      <w:pPr>
        <w:pStyle w:val="PreformattedText"/>
        <w:bidi w:val="0"/>
        <w:jc w:val="left"/>
        <w:rPr/>
      </w:pPr>
      <w:r>
        <w:rPr/>
        <w:t>to define concepts or ideas).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Chess and Thomas’ Theory of Temperament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Stella Chess and Alexander Thomas described children as having individual,</w:t>
      </w:r>
    </w:p>
    <w:p>
      <w:pPr>
        <w:pStyle w:val="PreformattedText"/>
        <w:bidi w:val="0"/>
        <w:jc w:val="left"/>
        <w:rPr/>
      </w:pPr>
      <w:r>
        <w:rPr/>
        <w:t>innate styles that influence their development and adaptation throughout their</w:t>
      </w:r>
    </w:p>
    <w:p>
      <w:pPr>
        <w:pStyle w:val="PreformattedText"/>
        <w:bidi w:val="0"/>
        <w:jc w:val="left"/>
        <w:rPr/>
      </w:pPr>
      <w:r>
        <w:rPr/>
        <w:t>lives. The temperament of the child considers nine observed behaviors and</w:t>
      </w:r>
    </w:p>
    <w:p>
      <w:pPr>
        <w:pStyle w:val="PreformattedText"/>
        <w:bidi w:val="0"/>
        <w:jc w:val="left"/>
        <w:rPr/>
      </w:pPr>
      <w:r>
        <w:rPr/>
        <w:t>categorizes children as “easy,” “difficult,” and “slow to warm up.” These</w:t>
      </w:r>
    </w:p>
    <w:p>
      <w:pPr>
        <w:pStyle w:val="PreformattedText"/>
        <w:bidi w:val="0"/>
        <w:jc w:val="left"/>
        <w:rPr/>
      </w:pPr>
      <w:r>
        <w:rPr/>
        <w:t>behaviors include activity level, rhythmicity, approach or withdrawal response</w:t>
      </w:r>
    </w:p>
    <w:p>
      <w:pPr>
        <w:pStyle w:val="PreformattedText"/>
        <w:bidi w:val="0"/>
        <w:jc w:val="left"/>
        <w:rPr/>
      </w:pPr>
      <w:r>
        <w:rPr/>
        <w:t>(initial reaction), adaptability to change in the environment, threshold of</w:t>
      </w:r>
    </w:p>
    <w:p>
      <w:pPr>
        <w:pStyle w:val="PreformattedText"/>
        <w:bidi w:val="0"/>
        <w:jc w:val="left"/>
        <w:rPr/>
      </w:pPr>
      <w:r>
        <w:rPr/>
        <w:t>responsiveness (sensory sensitivity), intensity of reaction, mood, degree of</w:t>
      </w:r>
    </w:p>
    <w:p>
      <w:pPr>
        <w:pStyle w:val="PreformattedText"/>
        <w:bidi w:val="0"/>
        <w:jc w:val="left"/>
        <w:rPr/>
      </w:pPr>
      <w:r>
        <w:rPr/>
        <w:t>distractibility, and persistence in the face of obstacles. They describe children as</w:t>
      </w:r>
    </w:p>
    <w:p>
      <w:pPr>
        <w:pStyle w:val="PreformattedText"/>
        <w:bidi w:val="0"/>
        <w:jc w:val="left"/>
        <w:rPr/>
      </w:pPr>
      <w:r>
        <w:rPr/>
        <w:t>being active participants in their own development and experience.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Jerome Kagan studied the temperamental characteristic of reactivity. In his</w:t>
      </w:r>
    </w:p>
    <w:p>
      <w:pPr>
        <w:pStyle w:val="PreformattedText"/>
        <w:bidi w:val="0"/>
        <w:jc w:val="left"/>
        <w:rPr/>
      </w:pPr>
      <w:r>
        <w:rPr/>
        <w:t>longitudinal study, he classified 4-month-old infants as low versus high reactive</w:t>
      </w:r>
    </w:p>
    <w:p>
      <w:pPr>
        <w:pStyle w:val="PreformattedText"/>
        <w:bidi w:val="0"/>
        <w:jc w:val="left"/>
        <w:rPr/>
      </w:pPr>
      <w:r>
        <w:rPr/>
        <w:t>and showed that low-reactive infants are more likely to be behaviorally inhibited</w:t>
      </w:r>
    </w:p>
    <w:p>
      <w:pPr>
        <w:pStyle w:val="PreformattedText"/>
        <w:bidi w:val="0"/>
        <w:jc w:val="left"/>
        <w:rPr/>
      </w:pPr>
      <w:r>
        <w:rPr/>
        <w:t>(timid and shy) as children, whereas high-reactive infants were more likely to be</w:t>
      </w:r>
    </w:p>
    <w:p>
      <w:pPr>
        <w:pStyle w:val="PreformattedText"/>
        <w:bidi w:val="0"/>
        <w:jc w:val="left"/>
        <w:rPr/>
      </w:pPr>
      <w:r>
        <w:rPr/>
        <w:t>uninhibited (outgoing and fearless). Using Kagan’s longitudinal sample, Carl</w:t>
      </w:r>
    </w:p>
    <w:p>
      <w:pPr>
        <w:pStyle w:val="PreformattedText"/>
        <w:bidi w:val="0"/>
        <w:jc w:val="left"/>
        <w:rPr/>
      </w:pPr>
      <w:r>
        <w:rPr/>
        <w:t>Schwartz discovered that based on brain MRI scans at the age of 18 years,</w:t>
      </w:r>
    </w:p>
    <w:p>
      <w:pPr>
        <w:pStyle w:val="PreformattedText"/>
        <w:bidi w:val="0"/>
        <w:jc w:val="left"/>
        <w:rPr/>
      </w:pPr>
      <w:r>
        <w:rPr/>
        <w:t>subjects with low-reactive infant temperaments had a thicker left orbitofrontal</w:t>
      </w:r>
    </w:p>
    <w:p>
      <w:pPr>
        <w:pStyle w:val="PreformattedText"/>
        <w:bidi w:val="0"/>
        <w:jc w:val="left"/>
        <w:rPr/>
      </w:pPr>
      <w:r>
        <w:rPr/>
        <w:t>cortex and a thinner right ventromedial prefrontal cortex than those who had</w:t>
      </w:r>
    </w:p>
    <w:p>
      <w:pPr>
        <w:pStyle w:val="PreformattedText"/>
        <w:bidi w:val="0"/>
        <w:jc w:val="left"/>
        <w:rPr/>
      </w:pPr>
      <w:r>
        <w:rPr/>
        <w:t>high-reactive infant temperaments.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Kohlberg’s Model of Moral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Lawrence Kohlberg described three major levels of development of moral</w:t>
      </w:r>
    </w:p>
    <w:p>
      <w:pPr>
        <w:pStyle w:val="PreformattedText"/>
        <w:bidi w:val="0"/>
        <w:jc w:val="left"/>
        <w:rPr/>
      </w:pPr>
      <w:r>
        <w:rPr/>
        <w:t>judgment. His theory has been criticized for being culture-bound, middle-class,</w:t>
      </w:r>
    </w:p>
    <w:p>
      <w:pPr>
        <w:pStyle w:val="PreformattedText"/>
        <w:bidi w:val="0"/>
        <w:jc w:val="left"/>
        <w:rPr/>
      </w:pPr>
      <w:r>
        <w:rPr/>
        <w:t>and male-oriented. In Level I, pre-morality (or pre-conventional morality ), the</w:t>
      </w:r>
    </w:p>
    <w:p>
      <w:pPr>
        <w:pStyle w:val="PreformattedText"/>
        <w:bidi w:val="0"/>
        <w:jc w:val="left"/>
        <w:rPr/>
      </w:pPr>
      <w:r>
        <w:rPr/>
        <w:t>child follows the rules set forth by his parents. Parents are the authority figures</w:t>
      </w:r>
    </w:p>
    <w:p>
      <w:pPr>
        <w:pStyle w:val="PreformattedText"/>
        <w:bidi w:val="0"/>
        <w:jc w:val="left"/>
        <w:rPr/>
      </w:pPr>
      <w:r>
        <w:rPr/>
        <w:t>and they establish the standards of punishment and obedience. In Level II,</w:t>
      </w:r>
    </w:p>
    <w:p>
      <w:pPr>
        <w:pStyle w:val="PreformattedText"/>
        <w:bidi w:val="0"/>
        <w:jc w:val="left"/>
        <w:rPr/>
      </w:pPr>
      <w:r>
        <w:rPr/>
        <w:t>morality of conventional role-conformity , the child conforms to the norms of the</w:t>
      </w:r>
    </w:p>
    <w:p>
      <w:pPr>
        <w:pStyle w:val="PreformattedText"/>
        <w:bidi w:val="0"/>
        <w:jc w:val="left"/>
        <w:rPr/>
      </w:pPr>
      <w:r>
        <w:rPr/>
        <w:t>group to gain acceptance and to maintain relationships. In Level III, morality of</w:t>
      </w:r>
    </w:p>
    <w:p>
      <w:pPr>
        <w:pStyle w:val="PreformattedText"/>
        <w:bidi w:val="0"/>
        <w:jc w:val="left"/>
        <w:rPr/>
      </w:pPr>
      <w:r>
        <w:rPr/>
        <w:t>self-accepted principles , the child voluntarily follows rules based on the concept</w:t>
      </w:r>
    </w:p>
    <w:p>
      <w:pPr>
        <w:pStyle w:val="PreformattedText"/>
        <w:bidi w:val="0"/>
        <w:jc w:val="left"/>
        <w:rPr/>
      </w:pPr>
      <w:r>
        <w:rPr/>
        <w:t>of ethical principles and makes exceptions when they are determined to be</w:t>
      </w:r>
    </w:p>
    <w:p>
      <w:pPr>
        <w:pStyle w:val="PreformattedText"/>
        <w:bidi w:val="0"/>
        <w:jc w:val="left"/>
        <w:rPr/>
      </w:pPr>
      <w:r>
        <w:rPr/>
        <w:t>appropriate.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Gilligan’s Model of Morality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Carol Gilligan presented a view of the development of morality that includes</w:t>
      </w:r>
    </w:p>
    <w:p>
      <w:pPr>
        <w:pStyle w:val="PreformattedText"/>
        <w:bidi w:val="0"/>
        <w:jc w:val="left"/>
        <w:rPr/>
      </w:pPr>
      <w:r>
        <w:rPr/>
        <w:t>alternate pathways to the same moral pinnacle. She proposed that girls have a</w:t>
      </w:r>
    </w:p>
    <w:p>
      <w:pPr>
        <w:pStyle w:val="PreformattedText"/>
        <w:bidi w:val="0"/>
        <w:jc w:val="left"/>
        <w:rPr/>
      </w:pPr>
      <w:r>
        <w:rPr/>
        <w:t>greater sense of connection and concern with relationships than with rules and</w:t>
      </w:r>
    </w:p>
    <w:p>
      <w:pPr>
        <w:pStyle w:val="PreformattedText"/>
        <w:bidi w:val="0"/>
        <w:jc w:val="left"/>
        <w:rPr/>
      </w:pPr>
      <w:r>
        <w:rPr/>
        <w:t>meet the highest level of moral development through other routes.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Environmental 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Divorce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ore than one million children in the United States each year are affected by</w:t>
      </w:r>
    </w:p>
    <w:p>
      <w:pPr>
        <w:pStyle w:val="PreformattedText"/>
        <w:bidi w:val="0"/>
        <w:jc w:val="left"/>
        <w:rPr/>
      </w:pPr>
      <w:r>
        <w:rPr/>
        <w:t>divorce . Marriages end in divorce after an average of 6 to 7 years. The impact of</w:t>
      </w:r>
    </w:p>
    <w:p>
      <w:pPr>
        <w:pStyle w:val="PreformattedText"/>
        <w:bidi w:val="0"/>
        <w:jc w:val="left"/>
        <w:rPr/>
      </w:pPr>
      <w:r>
        <w:rPr/>
        <w:t>divorce on children is significant and depends on multiple factors, including the</w:t>
      </w:r>
    </w:p>
    <w:p>
      <w:pPr>
        <w:pStyle w:val="PreformattedText"/>
        <w:bidi w:val="0"/>
        <w:jc w:val="left"/>
        <w:rPr/>
      </w:pPr>
      <w:r>
        <w:rPr/>
        <w:t>parents’ attention to the child and the child’s age. Half of children have</w:t>
      </w:r>
    </w:p>
    <w:p>
      <w:pPr>
        <w:pStyle w:val="PreformattedText"/>
        <w:bidi w:val="0"/>
        <w:jc w:val="left"/>
        <w:rPr/>
      </w:pPr>
      <w:r>
        <w:rPr/>
        <w:t>difficulties during the first year after divorce; factors that contribute to an</w:t>
      </w:r>
    </w:p>
    <w:p>
      <w:pPr>
        <w:pStyle w:val="PreformattedText"/>
        <w:bidi w:val="0"/>
        <w:jc w:val="left"/>
        <w:rPr/>
      </w:pPr>
      <w:r>
        <w:rPr/>
        <w:t>adjustment period longer than 1 year include parental discord, parental</w:t>
      </w:r>
    </w:p>
    <w:p>
      <w:pPr>
        <w:pStyle w:val="PreformattedText"/>
        <w:bidi w:val="0"/>
        <w:jc w:val="left"/>
        <w:rPr/>
      </w:pPr>
      <w:r>
        <w:rPr/>
        <w:t>psychiatric illness, and poverty. The impact on family is also significant. Higher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rates of depression occur in parents after divorce. The mother is the custodial</w:t>
      </w:r>
    </w:p>
    <w:p>
      <w:pPr>
        <w:pStyle w:val="PreformattedText"/>
        <w:bidi w:val="0"/>
        <w:jc w:val="left"/>
        <w:rPr/>
      </w:pPr>
      <w:r>
        <w:rPr/>
        <w:t>parent 90% of the time, and women experience significant drops in their</w:t>
      </w:r>
    </w:p>
    <w:p>
      <w:pPr>
        <w:pStyle w:val="PreformattedText"/>
        <w:bidi w:val="0"/>
        <w:jc w:val="left"/>
        <w:rPr/>
      </w:pPr>
      <w:r>
        <w:rPr/>
        <w:t>disposable income.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Maltreatment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abuse (any inflicted rather than accidental injury) and child neglect</w:t>
      </w:r>
    </w:p>
    <w:p>
      <w:pPr>
        <w:pStyle w:val="PreformattedText"/>
        <w:bidi w:val="0"/>
        <w:jc w:val="left"/>
        <w:rPr/>
      </w:pPr>
      <w:r>
        <w:rPr/>
        <w:t>(the major needs of the child [such as nutrition, shelter, protection, health care,</w:t>
      </w:r>
    </w:p>
    <w:p>
      <w:pPr>
        <w:pStyle w:val="PreformattedText"/>
        <w:bidi w:val="0"/>
        <w:jc w:val="left"/>
        <w:rPr/>
      </w:pPr>
      <w:r>
        <w:rPr/>
        <w:t>education, and emotional needs], are not met) occur to more than one million</w:t>
      </w:r>
    </w:p>
    <w:p>
      <w:pPr>
        <w:pStyle w:val="PreformattedText"/>
        <w:bidi w:val="0"/>
        <w:jc w:val="left"/>
        <w:rPr/>
      </w:pPr>
      <w:r>
        <w:rPr/>
        <w:t>children in the United States each year. More than 3,000 deaths are caused by</w:t>
      </w:r>
    </w:p>
    <w:p>
      <w:pPr>
        <w:pStyle w:val="PreformattedText"/>
        <w:bidi w:val="0"/>
        <w:jc w:val="left"/>
        <w:rPr/>
      </w:pPr>
      <w:r>
        <w:rPr/>
        <w:t>child abuse each year. A child is at increased risk for abuse if he or she has</w:t>
      </w:r>
    </w:p>
    <w:p>
      <w:pPr>
        <w:pStyle w:val="PreformattedText"/>
        <w:bidi w:val="0"/>
        <w:jc w:val="left"/>
        <w:rPr/>
      </w:pPr>
      <w:r>
        <w:rPr/>
        <w:t>suffered from low birth weight, handicap (e.g., intellectual disability), and</w:t>
      </w:r>
    </w:p>
    <w:p>
      <w:pPr>
        <w:pStyle w:val="PreformattedText"/>
        <w:bidi w:val="0"/>
        <w:jc w:val="left"/>
        <w:rPr/>
      </w:pPr>
      <w:r>
        <w:rPr/>
        <w:t>behavioral disturbance. In families, risk factors for abuse and neglect include</w:t>
      </w:r>
    </w:p>
    <w:p>
      <w:pPr>
        <w:pStyle w:val="PreformattedText"/>
        <w:bidi w:val="0"/>
        <w:jc w:val="left"/>
        <w:rPr/>
      </w:pPr>
      <w:r>
        <w:rPr/>
        <w:t>low socioeconomic status, substance abuse, and domestic violence. The abuser is</w:t>
      </w:r>
    </w:p>
    <w:p>
      <w:pPr>
        <w:pStyle w:val="PreformattedText"/>
        <w:bidi w:val="0"/>
        <w:jc w:val="left"/>
        <w:rPr/>
      </w:pPr>
      <w:r>
        <w:rPr/>
        <w:t>most commonly a parent, often one who was abused in childhood himself or</w:t>
      </w:r>
    </w:p>
    <w:p>
      <w:pPr>
        <w:pStyle w:val="PreformattedText"/>
        <w:bidi w:val="0"/>
        <w:jc w:val="left"/>
        <w:rPr/>
      </w:pPr>
      <w:r>
        <w:rPr/>
        <w:t>herself. Victims of childhood maltreatment are at increased risk for academic,</w:t>
      </w:r>
    </w:p>
    <w:p>
      <w:pPr>
        <w:pStyle w:val="PreformattedText"/>
        <w:bidi w:val="0"/>
        <w:jc w:val="left"/>
        <w:rPr/>
      </w:pPr>
      <w:r>
        <w:rPr/>
        <w:t>social, and behavioral disturbances. They are also at increased risk for future</w:t>
      </w:r>
    </w:p>
    <w:p>
      <w:pPr>
        <w:pStyle w:val="PreformattedText"/>
        <w:bidi w:val="0"/>
        <w:jc w:val="left"/>
        <w:rPr/>
      </w:pPr>
      <w:r>
        <w:rPr/>
        <w:t>intimate partner violence, teenage pregnancy, parenting difficulties, and worse</w:t>
      </w:r>
    </w:p>
    <w:p>
      <w:pPr>
        <w:pStyle w:val="PreformattedText"/>
        <w:bidi w:val="0"/>
        <w:jc w:val="left"/>
        <w:rPr/>
      </w:pPr>
      <w:r>
        <w:rPr/>
        <w:t>physical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abuse occurs when the child is engaged in sexual activities that the child</w:t>
      </w:r>
    </w:p>
    <w:p>
      <w:pPr>
        <w:pStyle w:val="PreformattedText"/>
        <w:bidi w:val="0"/>
        <w:jc w:val="left"/>
        <w:rPr/>
      </w:pPr>
      <w:r>
        <w:rPr/>
        <w:t>cannot comprehend, for which the child is developmentally unprepared to give</w:t>
      </w:r>
    </w:p>
    <w:p>
      <w:pPr>
        <w:pStyle w:val="PreformattedText"/>
        <w:bidi w:val="0"/>
        <w:jc w:val="left"/>
        <w:rPr/>
      </w:pPr>
      <w:r>
        <w:rPr/>
        <w:t>consent, and/or which violates the social and legal taboos of society. In the</w:t>
      </w:r>
    </w:p>
    <w:p>
      <w:pPr>
        <w:pStyle w:val="PreformattedText"/>
        <w:bidi w:val="0"/>
        <w:jc w:val="left"/>
        <w:rPr/>
      </w:pPr>
      <w:r>
        <w:rPr/>
        <w:t>majority of cases the perpetrator is known to the victim and most often is a</w:t>
      </w:r>
    </w:p>
    <w:p>
      <w:pPr>
        <w:pStyle w:val="PreformattedText"/>
        <w:bidi w:val="0"/>
        <w:jc w:val="left"/>
        <w:rPr/>
      </w:pPr>
      <w:r>
        <w:rPr/>
        <w:t>father, stepfather, or surrogate father. The median age of victims is between 9</w:t>
      </w:r>
    </w:p>
    <w:p>
      <w:pPr>
        <w:pStyle w:val="PreformattedText"/>
        <w:bidi w:val="0"/>
        <w:jc w:val="left"/>
        <w:rPr/>
      </w:pPr>
      <w:r>
        <w:rPr/>
        <w:t>and 10 years. Risk factors include physical or sexual abuse history of the</w:t>
      </w:r>
    </w:p>
    <w:p>
      <w:pPr>
        <w:pStyle w:val="PreformattedText"/>
        <w:bidi w:val="0"/>
        <w:jc w:val="left"/>
        <w:rPr/>
      </w:pPr>
      <w:r>
        <w:rPr/>
        <w:t>perpetrator, substance abuse, impulsivity, sexual deviancy, and _ violent</w:t>
      </w:r>
    </w:p>
    <w:p>
      <w:pPr>
        <w:pStyle w:val="PreformattedText"/>
        <w:bidi w:val="0"/>
        <w:jc w:val="left"/>
        <w:rPr/>
      </w:pPr>
      <w:r>
        <w:rPr/>
        <w:t>tendencies.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who are maltreated by parents can be placed into foster care and often</w:t>
      </w:r>
    </w:p>
    <w:p>
      <w:pPr>
        <w:pStyle w:val="PreformattedText"/>
        <w:bidi w:val="0"/>
        <w:jc w:val="left"/>
        <w:rPr/>
      </w:pPr>
      <w:r>
        <w:rPr/>
        <w:t>experience multiple out-of-home placements, increasing their risk for behavior</w:t>
      </w:r>
    </w:p>
    <w:p>
      <w:pPr>
        <w:pStyle w:val="PreformattedText"/>
        <w:bidi w:val="0"/>
        <w:jc w:val="left"/>
        <w:rPr/>
      </w:pPr>
      <w:r>
        <w:rPr/>
        <w:t>problems, including antisocial behaviors and anxiety. Institutionalization of</w:t>
      </w:r>
    </w:p>
    <w:p>
      <w:pPr>
        <w:pStyle w:val="PreformattedText"/>
        <w:bidi w:val="0"/>
        <w:jc w:val="left"/>
        <w:rPr/>
      </w:pPr>
      <w:r>
        <w:rPr/>
        <w:t>children also constitutes a form of deprivation with dire consequences as</w:t>
      </w:r>
    </w:p>
    <w:p>
      <w:pPr>
        <w:pStyle w:val="PreformattedText"/>
        <w:bidi w:val="0"/>
        <w:jc w:val="left"/>
        <w:rPr/>
      </w:pPr>
      <w:r>
        <w:rPr/>
        <w:t>demonstrated in the Bucharest Early Intervention Project (BEIP ), the first</w:t>
      </w:r>
    </w:p>
    <w:p>
      <w:pPr>
        <w:pStyle w:val="PreformattedText"/>
        <w:bidi w:val="0"/>
        <w:jc w:val="left"/>
        <w:rPr/>
      </w:pPr>
      <w:r>
        <w:rPr/>
        <w:t>randomized controlled trial of foster care for institutionalized children. This</w:t>
      </w:r>
    </w:p>
    <w:p>
      <w:pPr>
        <w:pStyle w:val="PreformattedText"/>
        <w:bidi w:val="0"/>
        <w:jc w:val="left"/>
        <w:rPr/>
      </w:pPr>
      <w:r>
        <w:rPr/>
        <w:t>study demonstrated significant benefit across a range of outcomes for children</w:t>
      </w:r>
    </w:p>
    <w:p>
      <w:pPr>
        <w:pStyle w:val="PreformattedText"/>
        <w:bidi w:val="0"/>
        <w:jc w:val="left"/>
        <w:rPr/>
      </w:pPr>
      <w:r>
        <w:rPr/>
        <w:t>placed in foster care at any point. Children placed under 24 months generally</w:t>
      </w:r>
    </w:p>
    <w:p>
      <w:pPr>
        <w:pStyle w:val="PreformattedText"/>
        <w:bidi w:val="0"/>
        <w:jc w:val="left"/>
        <w:rPr/>
      </w:pPr>
      <w:r>
        <w:rPr/>
        <w:t>had improved outcomes, suggesting the existence of a sensitive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Bullying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Bullying is the use of strength or power to harm or intimidate those who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weaker. About half of children are bullied at some point in their school years,</w:t>
      </w:r>
    </w:p>
    <w:p>
      <w:pPr>
        <w:pStyle w:val="PreformattedText"/>
        <w:bidi w:val="0"/>
        <w:jc w:val="left"/>
        <w:rPr/>
      </w:pPr>
      <w:r>
        <w:rPr/>
        <w:t>and 10% are bullied recurrently.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Bullying can be physical or verbal; with girls, it is more often verbal, whereas</w:t>
      </w:r>
    </w:p>
    <w:p>
      <w:pPr>
        <w:pStyle w:val="PreformattedText"/>
        <w:bidi w:val="0"/>
        <w:jc w:val="left"/>
        <w:rPr/>
      </w:pPr>
      <w:r>
        <w:rPr/>
        <w:t>physical bullying is more common with boys. Bullies are often victims of abuse</w:t>
      </w:r>
    </w:p>
    <w:p>
      <w:pPr>
        <w:pStyle w:val="PreformattedText"/>
        <w:bidi w:val="0"/>
        <w:jc w:val="left"/>
        <w:rPr/>
      </w:pPr>
      <w:r>
        <w:rPr/>
        <w:t>or bullying themselves and generally thrive on dominating others, whereas</w:t>
      </w:r>
    </w:p>
    <w:p>
      <w:pPr>
        <w:pStyle w:val="PreformattedText"/>
        <w:bidi w:val="0"/>
        <w:jc w:val="left"/>
        <w:rPr/>
      </w:pPr>
      <w:r>
        <w:rPr/>
        <w:t>victims are usually more passive, younger, smaller, easily intimidated, and have</w:t>
      </w:r>
    </w:p>
    <w:p>
      <w:pPr>
        <w:pStyle w:val="PreformattedText"/>
        <w:bidi w:val="0"/>
        <w:jc w:val="left"/>
        <w:rPr/>
      </w:pPr>
      <w:r>
        <w:rPr/>
        <w:t>few friends. Bullies are at increased risk for psychiatric illness, substance abuse,</w:t>
      </w:r>
    </w:p>
    <w:p>
      <w:pPr>
        <w:pStyle w:val="PreformattedText"/>
        <w:bidi w:val="0"/>
        <w:jc w:val="left"/>
        <w:rPr/>
      </w:pPr>
      <w:r>
        <w:rPr/>
        <w:t>personality disorders, and criminal behavior. Being bullied also raises a child’s</w:t>
      </w:r>
    </w:p>
    <w:p>
      <w:pPr>
        <w:pStyle w:val="PreformattedText"/>
        <w:bidi w:val="0"/>
        <w:jc w:val="left"/>
        <w:rPr/>
      </w:pPr>
      <w:r>
        <w:rPr/>
        <w:t>risk for major mental health problems (including psychotic symptoms, self-</w:t>
      </w:r>
    </w:p>
    <w:p>
      <w:pPr>
        <w:pStyle w:val="PreformattedText"/>
        <w:bidi w:val="0"/>
        <w:jc w:val="left"/>
        <w:rPr/>
      </w:pPr>
      <w:r>
        <w:rPr/>
        <w:t>harm, and violent behavior). It is also associated with worse physical health and</w:t>
      </w:r>
    </w:p>
    <w:p>
      <w:pPr>
        <w:pStyle w:val="PreformattedText"/>
        <w:bidi w:val="0"/>
        <w:jc w:val="left"/>
        <w:rPr/>
      </w:pPr>
      <w:r>
        <w:rPr/>
        <w:t>social functioning. School anti-bullying programs have been applied with</w:t>
      </w:r>
    </w:p>
    <w:p>
      <w:pPr>
        <w:pStyle w:val="PreformattedText"/>
        <w:bidi w:val="0"/>
        <w:jc w:val="left"/>
        <w:rPr/>
      </w:pPr>
      <w:r>
        <w:rPr/>
        <w:t>success in some cases, leading to reduced bullying and fewer 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are immersed in electronic media, including TV, video games,</w:t>
      </w:r>
    </w:p>
    <w:p>
      <w:pPr>
        <w:pStyle w:val="PreformattedText"/>
        <w:bidi w:val="0"/>
        <w:jc w:val="left"/>
        <w:rPr/>
      </w:pPr>
      <w:r>
        <w:rPr/>
        <w:t>smartphones, and computers and the many methods of communication they</w:t>
      </w:r>
    </w:p>
    <w:p>
      <w:pPr>
        <w:pStyle w:val="PreformattedText"/>
        <w:bidi w:val="0"/>
        <w:jc w:val="left"/>
        <w:rPr/>
      </w:pPr>
      <w:r>
        <w:rPr/>
        <w:t>provide (e.g., messaging, email, and social networking). This culture comes with</w:t>
      </w:r>
    </w:p>
    <w:p>
      <w:pPr>
        <w:pStyle w:val="PreformattedText"/>
        <w:bidi w:val="0"/>
        <w:jc w:val="left"/>
        <w:rPr/>
      </w:pPr>
      <w:r>
        <w:rPr/>
        <w:t>advantages including socialization, communication, and access to knowledge.</w:t>
      </w:r>
    </w:p>
    <w:p>
      <w:pPr>
        <w:pStyle w:val="PreformattedText"/>
        <w:bidi w:val="0"/>
        <w:jc w:val="left"/>
        <w:rPr/>
      </w:pPr>
      <w:r>
        <w:rPr/>
        <w:t>But, it also entails disadvantages, including increased uncontrolled exposure to</w:t>
      </w:r>
    </w:p>
    <w:p>
      <w:pPr>
        <w:pStyle w:val="PreformattedText"/>
        <w:bidi w:val="0"/>
        <w:jc w:val="left"/>
        <w:rPr/>
      </w:pPr>
      <w:r>
        <w:rPr/>
        <w:t>influences (such as pornography, cyber-bullying, cyber-sex, and sexting [sending</w:t>
      </w:r>
    </w:p>
    <w:p>
      <w:pPr>
        <w:pStyle w:val="PreformattedText"/>
        <w:bidi w:val="0"/>
        <w:jc w:val="left"/>
        <w:rPr/>
      </w:pPr>
      <w:r>
        <w:rPr/>
        <w:t>sexually-explicit messages or pictures via text message]) as well as risk of social</w:t>
      </w:r>
    </w:p>
    <w:p>
      <w:pPr>
        <w:pStyle w:val="PreformattedText"/>
        <w:bidi w:val="0"/>
        <w:jc w:val="left"/>
        <w:rPr/>
      </w:pPr>
      <w:r>
        <w:rPr/>
        <w:t>contagion including copycat suicides.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Development in Childhood and 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rapid brain growth occurs before age 2, and by age 7 the child’s brain is</w:t>
      </w:r>
    </w:p>
    <w:p>
      <w:pPr>
        <w:pStyle w:val="PreformattedText"/>
        <w:bidi w:val="0"/>
        <w:jc w:val="left"/>
        <w:rPr/>
      </w:pPr>
      <w:r>
        <w:rPr/>
        <w:t>nearly the size of an adult brain. Maturation of white matter (growth and</w:t>
      </w:r>
    </w:p>
    <w:p>
      <w:pPr>
        <w:pStyle w:val="PreformattedText"/>
        <w:bidi w:val="0"/>
        <w:jc w:val="left"/>
        <w:rPr/>
      </w:pPr>
      <w:r>
        <w:rPr/>
        <w:t>myelination of axons) occurs throughout childhood and continues into</w:t>
      </w:r>
    </w:p>
    <w:p>
      <w:pPr>
        <w:pStyle w:val="PreformattedText"/>
        <w:bidi w:val="0"/>
        <w:jc w:val="left"/>
        <w:rPr/>
      </w:pPr>
      <w:r>
        <w:rPr/>
        <w:t>adulthood. The volume of gray matter increases via synaptogenesis until</w:t>
      </w:r>
    </w:p>
    <w:p>
      <w:pPr>
        <w:pStyle w:val="PreformattedText"/>
        <w:bidi w:val="0"/>
        <w:jc w:val="left"/>
        <w:rPr/>
      </w:pPr>
      <w:r>
        <w:rPr/>
        <w:t>adolescence, when pruning of cortical synapses (many of which are excitatory</w:t>
      </w:r>
    </w:p>
    <w:p>
      <w:pPr>
        <w:pStyle w:val="PreformattedText"/>
        <w:bidi w:val="0"/>
        <w:jc w:val="left"/>
        <w:rPr/>
      </w:pPr>
      <w:r>
        <w:rPr/>
        <w:t>glutamatergic and dopaminergic) results in loss of gray matter. Maturation of the</w:t>
      </w:r>
    </w:p>
    <w:p>
      <w:pPr>
        <w:pStyle w:val="PreformattedText"/>
        <w:bidi w:val="0"/>
        <w:jc w:val="left"/>
        <w:rPr/>
      </w:pPr>
      <w:r>
        <w:rPr/>
        <w:t>prefrontal cortex occurs later than maturation of the limbic system, which could</w:t>
      </w:r>
    </w:p>
    <w:p>
      <w:pPr>
        <w:pStyle w:val="PreformattedText"/>
        <w:bidi w:val="0"/>
        <w:jc w:val="left"/>
        <w:rPr/>
      </w:pPr>
      <w:r>
        <w:rPr/>
        <w:t>explain increased risk-taking behavior in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Bos K, Zeanah CH, Fox NA, et al: Psychiatric outcomes in young children</w:t>
      </w:r>
    </w:p>
    <w:p>
      <w:pPr>
        <w:pStyle w:val="PreformattedText"/>
        <w:bidi w:val="0"/>
        <w:jc w:val="left"/>
        <w:rPr/>
      </w:pPr>
      <w:r>
        <w:rPr/>
        <w:t>with a history of institutionalization. Harv Rev Psychiatry . 2011; 19(1):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Bowlby J: Attachment and Loss . Vol. 1: Attachment. New York: Basic</w:t>
      </w:r>
    </w:p>
    <w:p>
      <w:pPr>
        <w:pStyle w:val="PreformattedText"/>
        <w:bidi w:val="0"/>
        <w:jc w:val="left"/>
        <w:rPr/>
      </w:pPr>
      <w:r>
        <w:rPr/>
        <w:t>Books; 1969.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Erikson E: Childhood and Society . 2nd ed. New York: WW Norton; 1963.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Gilligan C: In a Different Voice: Psychological Theory and Women’s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 . Cambridge, MA: Harvard University Press; 1982.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Hazen EP, Abrams AN, Muriel AC: Child, adolescent, and adult</w:t>
      </w:r>
    </w:p>
    <w:p>
      <w:pPr>
        <w:pStyle w:val="PreformattedText"/>
        <w:bidi w:val="0"/>
        <w:jc w:val="left"/>
        <w:rPr/>
      </w:pPr>
      <w:r>
        <w:rPr/>
        <w:t>development. In: Stern TA, Fava M, Wilens TE, Rosenbaum JF, eds. MGH</w:t>
      </w:r>
    </w:p>
    <w:p>
      <w:pPr>
        <w:pStyle w:val="PreformattedText"/>
        <w:bidi w:val="0"/>
        <w:jc w:val="left"/>
        <w:rPr/>
      </w:pPr>
      <w:r>
        <w:rPr/>
        <w:t>Comprehensive Clinical Psychiatry , 2nd ed. Philadelphia: Elsevier;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Kliegman RM, Stanton BF, St. Geme JW, et al, eds.: Nelson’s Pediatrics,</w:t>
      </w:r>
    </w:p>
    <w:p>
      <w:pPr>
        <w:pStyle w:val="PreformattedText"/>
        <w:bidi w:val="0"/>
        <w:jc w:val="left"/>
        <w:rPr/>
      </w:pPr>
      <w:r>
        <w:rPr/>
        <w:t>19th ed. Elsevier Saunders;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Kohlberg L: The Psychology of Moral Development: The Nature and</w:t>
      </w:r>
    </w:p>
    <w:p>
      <w:pPr>
        <w:pStyle w:val="PreformattedText"/>
        <w:bidi w:val="0"/>
        <w:jc w:val="left"/>
        <w:rPr/>
      </w:pPr>
      <w:r>
        <w:rPr/>
        <w:t>Validity of Moral Stages . San Francisco: Harper and Row;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Mahler MS, Pine F, Bergman A: The Psychological Birth of the Human</w:t>
      </w:r>
    </w:p>
    <w:p>
      <w:pPr>
        <w:pStyle w:val="PreformattedText"/>
        <w:bidi w:val="0"/>
        <w:jc w:val="left"/>
        <w:rPr/>
      </w:pPr>
      <w:r>
        <w:rPr/>
        <w:t>Infant: Symbiosis and Individuation . New York: Basic Books; 1975.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Thapar A, Pine D, Leckman J, et al, eds.: Rutter’s Textbook of Child and</w:t>
      </w:r>
    </w:p>
    <w:p>
      <w:pPr>
        <w:pStyle w:val="PreformattedText"/>
        <w:bidi w:val="0"/>
        <w:jc w:val="left"/>
        <w:rPr/>
      </w:pPr>
      <w:r>
        <w:rPr/>
        <w:t>Adolescent Psychiatry . Oxford: Blackwell;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 A, Chess S, Birch HG: Temperament and Behavior Disorders in</w:t>
      </w:r>
    </w:p>
    <w:p>
      <w:pPr>
        <w:pStyle w:val="PreformattedText"/>
        <w:bidi w:val="0"/>
        <w:jc w:val="left"/>
        <w:rPr/>
      </w:pPr>
      <w:r>
        <w:rPr/>
        <w:t>Children . New York: New York University Press; 1968.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Vaughn MG , Fu Q,, Bender K , et al: Psychiatric correlates of bullying in</w:t>
      </w:r>
    </w:p>
    <w:p>
      <w:pPr>
        <w:pStyle w:val="PreformattedText"/>
        <w:bidi w:val="0"/>
        <w:jc w:val="left"/>
        <w:rPr/>
      </w:pPr>
      <w:r>
        <w:rPr/>
        <w:t>the United States: findings from a national sample. Psychiatr Q . 2010;</w:t>
      </w:r>
    </w:p>
    <w:p>
      <w:pPr>
        <w:pStyle w:val="PreformattedText"/>
        <w:bidi w:val="0"/>
        <w:jc w:val="left"/>
        <w:rPr/>
      </w:pPr>
      <w:r>
        <w:rPr/>
        <w:t>81(3): 183-195.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Wallerstein JS, Kelly JB: Surviving the Breakup: How Children and Parents</w:t>
      </w:r>
    </w:p>
    <w:p>
      <w:pPr>
        <w:pStyle w:val="PreformattedText"/>
        <w:bidi w:val="0"/>
        <w:jc w:val="left"/>
        <w:rPr/>
      </w:pPr>
      <w:r>
        <w:rPr/>
        <w:t>Cope with Divorce . New York: Basic Books; 1980.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Winnicott DW: The depressive position in normal emotional development.</w:t>
      </w:r>
    </w:p>
    <w:p>
      <w:pPr>
        <w:pStyle w:val="PreformattedText"/>
        <w:bidi w:val="0"/>
        <w:jc w:val="left"/>
        <w:rPr/>
      </w:pPr>
      <w:r>
        <w:rPr/>
        <w:t>In: Through Paediatrics to Psycho-analysis . New York: Basic Books; 1975.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GiNeansees Child and Adolescent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MICHELLE CHANEY-CATCHPOLE, MD anp ANNAH N.</w:t>
      </w:r>
    </w:p>
    <w:p>
      <w:pPr>
        <w:pStyle w:val="PreformattedText"/>
        <w:bidi w:val="0"/>
        <w:jc w:val="left"/>
        <w:rPr/>
      </w:pPr>
      <w:r>
        <w:rPr/>
        <w:t>Asrams,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Approximately 12% to 22% of the child and adolescent population suffer from</w:t>
      </w:r>
    </w:p>
    <w:p>
      <w:pPr>
        <w:pStyle w:val="PreformattedText"/>
        <w:bidi w:val="0"/>
        <w:jc w:val="left"/>
        <w:rPr/>
      </w:pPr>
      <w:r>
        <w:rPr/>
        <w:t>a psychiatric disorder. When psychiatric illnesses present in childhood, they</w:t>
      </w:r>
    </w:p>
    <w:p>
      <w:pPr>
        <w:pStyle w:val="PreformattedText"/>
        <w:bidi w:val="0"/>
        <w:jc w:val="left"/>
        <w:rPr/>
      </w:pPr>
      <w:r>
        <w:rPr/>
        <w:t>tend to be more familial and chronic, and are associated with greater morbidity.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of the disorders that present during childhood are responsive to</w:t>
      </w:r>
    </w:p>
    <w:p>
      <w:pPr>
        <w:pStyle w:val="PreformattedText"/>
        <w:bidi w:val="0"/>
        <w:jc w:val="left"/>
        <w:rPr/>
      </w:pPr>
      <w:r>
        <w:rPr/>
        <w:t>medication. However, the use of medications in children is not as well</w:t>
      </w:r>
    </w:p>
    <w:p>
      <w:pPr>
        <w:pStyle w:val="PreformattedText"/>
        <w:bidi w:val="0"/>
        <w:jc w:val="left"/>
        <w:rPr/>
      </w:pPr>
      <w:r>
        <w:rPr/>
        <w:t>established as it is in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use of medications in children should occur only after completion of a</w:t>
      </w:r>
    </w:p>
    <w:p>
      <w:pPr>
        <w:pStyle w:val="PreformattedText"/>
        <w:bidi w:val="0"/>
        <w:jc w:val="left"/>
        <w:rPr/>
      </w:pPr>
      <w:r>
        <w:rPr/>
        <w:t>thorough diagnostic evaluation (which includes a full psychiatric assessment,</w:t>
      </w:r>
    </w:p>
    <w:p>
      <w:pPr>
        <w:pStyle w:val="PreformattedText"/>
        <w:bidi w:val="0"/>
        <w:jc w:val="left"/>
        <w:rPr/>
      </w:pPr>
      <w:r>
        <w:rPr/>
        <w:t>use of structured psychiatric interviews and rating forms (as indicated), and</w:t>
      </w:r>
    </w:p>
    <w:p>
      <w:pPr>
        <w:pStyle w:val="PreformattedText"/>
        <w:bidi w:val="0"/>
        <w:jc w:val="left"/>
        <w:rPr/>
      </w:pPr>
      <w:r>
        <w:rPr/>
        <w:t>relevant laboratory studies to rule-out underlying medical conditions).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Approximately 12% to 22% of the child and adolescent population suffers from</w:t>
      </w:r>
    </w:p>
    <w:p>
      <w:pPr>
        <w:pStyle w:val="PreformattedText"/>
        <w:bidi w:val="0"/>
        <w:jc w:val="left"/>
        <w:rPr/>
      </w:pPr>
      <w:r>
        <w:rPr/>
        <w:t>a psychiatric disorder (Center for Mental Health Services, 2010). When</w:t>
      </w:r>
    </w:p>
    <w:p>
      <w:pPr>
        <w:pStyle w:val="PreformattedText"/>
        <w:bidi w:val="0"/>
        <w:jc w:val="left"/>
        <w:rPr/>
      </w:pPr>
      <w:r>
        <w:rPr/>
        <w:t>psychiatric illnesses present in childhood, they tend to be more familial and</w:t>
      </w:r>
    </w:p>
    <w:p>
      <w:pPr>
        <w:pStyle w:val="PreformattedText"/>
        <w:bidi w:val="0"/>
        <w:jc w:val="left"/>
        <w:rPr/>
      </w:pPr>
      <w:r>
        <w:rPr/>
        <w:t>chronic, and associated with greater morbidity. This chapter outlines the</w:t>
      </w:r>
    </w:p>
    <w:p>
      <w:pPr>
        <w:pStyle w:val="PreformattedText"/>
        <w:bidi w:val="0"/>
        <w:jc w:val="left"/>
        <w:rPr/>
      </w:pPr>
      <w:r>
        <w:rPr/>
        <w:t>disorders of infancy, childhood, and adolescence and presents them in the</w:t>
      </w:r>
    </w:p>
    <w:p>
      <w:pPr>
        <w:pStyle w:val="PreformattedText"/>
        <w:bidi w:val="0"/>
        <w:jc w:val="left"/>
        <w:rPr/>
      </w:pPr>
      <w:r>
        <w:rPr/>
        <w:t>diagnostic categories as outlined in the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Fifth Edition (DSM-5). In addition, treatment for these</w:t>
      </w:r>
    </w:p>
    <w:p>
      <w:pPr>
        <w:pStyle w:val="PreformattedText"/>
        <w:bidi w:val="0"/>
        <w:jc w:val="left"/>
        <w:rPr/>
      </w:pPr>
      <w:r>
        <w:rPr/>
        <w:t>childhood-onset psychiatric disorders is addressed.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Neurodevelopmental Disorders</w:t>
      </w:r>
    </w:p>
    <w:p>
      <w:pPr>
        <w:pStyle w:val="PreformattedText"/>
        <w:bidi w:val="0"/>
        <w:jc w:val="left"/>
        <w:rPr/>
      </w:pPr>
      <w:r>
        <w:rPr/>
        <w:t>Attention Deficit Hyperactivity Disorder</w:t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Attention Deficit Hyperactivity Disorder (ADHD ) is the most common</w:t>
      </w:r>
    </w:p>
    <w:p>
      <w:pPr>
        <w:pStyle w:val="PreformattedText"/>
        <w:bidi w:val="0"/>
        <w:jc w:val="left"/>
        <w:rPr/>
      </w:pPr>
      <w:r>
        <w:rPr/>
        <w:t>psychiatric disorder in children; its prevalence is 5-11% in school-aged children</w:t>
      </w:r>
    </w:p>
    <w:p>
      <w:pPr>
        <w:pStyle w:val="PreformattedText"/>
        <w:bidi w:val="0"/>
        <w:jc w:val="left"/>
        <w:rPr/>
      </w:pPr>
      <w:r>
        <w:rPr/>
        <w:t>(Polanezyk et al, 2007). It often presents with a classic triad of inattention,</w:t>
      </w:r>
    </w:p>
    <w:p>
      <w:pPr>
        <w:pStyle w:val="PreformattedText"/>
        <w:bidi w:val="0"/>
        <w:jc w:val="left"/>
        <w:rPr/>
      </w:pPr>
      <w:r>
        <w:rPr/>
        <w:t>hyperactivity, and impulsivity. However, some children might be primarily</w:t>
      </w:r>
    </w:p>
    <w:p>
      <w:pPr>
        <w:pStyle w:val="PreformattedText"/>
        <w:bidi w:val="0"/>
        <w:jc w:val="left"/>
        <w:rPr/>
      </w:pPr>
      <w:r>
        <w:rPr/>
        <w:t>hyperactive, whereas others are primarily inattentive. Symptoms must include at</w:t>
      </w:r>
    </w:p>
    <w:p>
      <w:pPr>
        <w:pStyle w:val="PreformattedText"/>
        <w:bidi w:val="0"/>
        <w:jc w:val="left"/>
        <w:rPr/>
      </w:pPr>
      <w:r>
        <w:rPr/>
        <w:t>least six signs of inattention and/or six signs of hyperactivity—impulsivity for 6</w:t>
      </w:r>
    </w:p>
    <w:p>
      <w:pPr>
        <w:pStyle w:val="PreformattedText"/>
        <w:bidi w:val="0"/>
        <w:jc w:val="left"/>
        <w:rPr/>
      </w:pPr>
      <w:r>
        <w:rPr/>
        <w:t>months. For adolescents 17 and older and adults, at least five symptoms are</w:t>
      </w:r>
    </w:p>
    <w:p>
      <w:pPr>
        <w:pStyle w:val="PreformattedText"/>
        <w:bidi w:val="0"/>
        <w:jc w:val="left"/>
        <w:rPr/>
      </w:pPr>
      <w:r>
        <w:rPr/>
        <w:t>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inattention include: failure to pay close attention to details;</w:t>
      </w:r>
    </w:p>
    <w:p>
      <w:pPr>
        <w:pStyle w:val="PreformattedText"/>
        <w:bidi w:val="0"/>
        <w:jc w:val="left"/>
        <w:rPr/>
      </w:pPr>
      <w:r>
        <w:rPr/>
        <w:t>difficulty sustaining attention to tasks or activities; failure to listen when spoken</w:t>
      </w:r>
    </w:p>
    <w:p>
      <w:pPr>
        <w:pStyle w:val="PreformattedText"/>
        <w:bidi w:val="0"/>
        <w:jc w:val="left"/>
        <w:rPr/>
      </w:pPr>
      <w:r>
        <w:rPr/>
        <w:t>to directly; difficulty organizing tasks; avoidance of activities that require mental</w:t>
      </w:r>
    </w:p>
    <w:p>
      <w:pPr>
        <w:pStyle w:val="PreformattedText"/>
        <w:bidi w:val="0"/>
        <w:jc w:val="left"/>
        <w:rPr/>
      </w:pPr>
      <w:r>
        <w:rPr/>
        <w:t>effort; losing things necessary for tasks or activities; distractibility; and,</w:t>
      </w:r>
    </w:p>
    <w:p>
      <w:pPr>
        <w:pStyle w:val="PreformattedText"/>
        <w:bidi w:val="0"/>
        <w:jc w:val="left"/>
        <w:rPr/>
      </w:pPr>
      <w:r>
        <w:rPr/>
        <w:t>forgetfulness in daily activities.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hyperactivity include: fidgeting with the hands or feet; inability to</w:t>
      </w:r>
    </w:p>
    <w:p>
      <w:pPr>
        <w:pStyle w:val="PreformattedText"/>
        <w:bidi w:val="0"/>
        <w:jc w:val="left"/>
        <w:rPr/>
      </w:pPr>
      <w:r>
        <w:rPr/>
        <w:t>sit still; running around when it is not appropriate; difficulty engaging quietly in</w:t>
      </w:r>
    </w:p>
    <w:p>
      <w:pPr>
        <w:pStyle w:val="PreformattedText"/>
        <w:bidi w:val="0"/>
        <w:jc w:val="left"/>
        <w:rPr/>
      </w:pPr>
      <w:r>
        <w:rPr/>
        <w:t>leisure activities; feeling “on the go” or “driven by a motor”; and, talking</w:t>
      </w:r>
    </w:p>
    <w:p>
      <w:pPr>
        <w:pStyle w:val="PreformattedText"/>
        <w:bidi w:val="0"/>
        <w:jc w:val="left"/>
        <w:rPr/>
      </w:pPr>
      <w:r>
        <w:rPr/>
        <w:t>excessively.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impulsivity include: blurting out answers before questions are</w:t>
      </w:r>
    </w:p>
    <w:p>
      <w:pPr>
        <w:pStyle w:val="PreformattedText"/>
        <w:bidi w:val="0"/>
        <w:jc w:val="left"/>
        <w:rPr/>
      </w:pPr>
      <w:r>
        <w:rPr/>
        <w:t>completed; having trouble waiting one’s turn; and, interrupting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is specified as either combined type, predominately inattentive</w:t>
      </w:r>
    </w:p>
    <w:p>
      <w:pPr>
        <w:pStyle w:val="PreformattedText"/>
        <w:bidi w:val="0"/>
        <w:jc w:val="left"/>
        <w:rPr/>
      </w:pPr>
      <w:r>
        <w:rPr/>
        <w:t>type, or predominately hyperactive-impulsive type. The pattern of behavior</w:t>
      </w:r>
    </w:p>
    <w:p>
      <w:pPr>
        <w:pStyle w:val="PreformattedText"/>
        <w:bidi w:val="0"/>
        <w:jc w:val="left"/>
        <w:rPr/>
      </w:pPr>
      <w:r>
        <w:rPr/>
        <w:t>must be more frequent and severe than that observed in other children of the</w:t>
      </w:r>
    </w:p>
    <w:p>
      <w:pPr>
        <w:pStyle w:val="PreformattedText"/>
        <w:bidi w:val="0"/>
        <w:jc w:val="left"/>
        <w:rPr/>
      </w:pPr>
      <w:r>
        <w:rPr/>
        <w:t>same developmental level. The symptoms of the disorder must be present before</w:t>
      </w:r>
    </w:p>
    <w:p>
      <w:pPr>
        <w:pStyle w:val="PreformattedText"/>
        <w:bidi w:val="0"/>
        <w:jc w:val="left"/>
        <w:rPr/>
      </w:pPr>
      <w:r>
        <w:rPr/>
        <w:t>the age of 12 years. Many children are diagnosed after this age, but the</w:t>
      </w:r>
    </w:p>
    <w:p>
      <w:pPr>
        <w:pStyle w:val="PreformattedText"/>
        <w:bidi w:val="0"/>
        <w:jc w:val="left"/>
        <w:rPr/>
      </w:pPr>
      <w:r>
        <w:rPr/>
        <w:t>symptoms often have been present for years prior to the diagnosis being</w:t>
      </w:r>
    </w:p>
    <w:p>
      <w:pPr>
        <w:pStyle w:val="PreformattedText"/>
        <w:bidi w:val="0"/>
        <w:jc w:val="left"/>
        <w:rPr/>
      </w:pPr>
      <w:r>
        <w:rPr/>
        <w:t>established. Impairment must cross situations and must be noted in at least two</w:t>
      </w:r>
    </w:p>
    <w:p>
      <w:pPr>
        <w:pStyle w:val="PreformattedText"/>
        <w:bidi w:val="0"/>
        <w:jc w:val="left"/>
        <w:rPr/>
      </w:pPr>
      <w:r>
        <w:rPr/>
        <w:t>settings (e.g., school and home). The symptoms must not be exclusively present</w:t>
      </w:r>
    </w:p>
    <w:p>
      <w:pPr>
        <w:pStyle w:val="PreformattedText"/>
        <w:bidi w:val="0"/>
        <w:jc w:val="left"/>
        <w:rPr/>
      </w:pPr>
      <w:r>
        <w:rPr/>
        <w:t>when another disorder (such as depression) is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is between 8% and 11% among school-aged children. The</w:t>
      </w:r>
    </w:p>
    <w:p>
      <w:pPr>
        <w:pStyle w:val="PreformattedText"/>
        <w:bidi w:val="0"/>
        <w:jc w:val="left"/>
        <w:rPr/>
      </w:pPr>
      <w:r>
        <w:rPr/>
        <w:t>disorder persists into adolescence and adulthood in about half of those who are</w:t>
      </w:r>
    </w:p>
    <w:p>
      <w:pPr>
        <w:pStyle w:val="PreformattedText"/>
        <w:bidi w:val="0"/>
        <w:jc w:val="left"/>
        <w:rPr/>
      </w:pPr>
      <w:r>
        <w:rPr/>
        <w:t>affected. According to the 2011 National Survey of Children’s Health, the male</w:t>
      </w:r>
    </w:p>
    <w:p>
      <w:pPr>
        <w:pStyle w:val="PreformattedText"/>
        <w:bidi w:val="0"/>
        <w:jc w:val="left"/>
        <w:rPr/>
      </w:pPr>
      <w:r>
        <w:rPr/>
        <w:t>to female ratio is 4:1 (predominately hyperactive type) and 2:1 (predominately</w:t>
      </w:r>
    </w:p>
    <w:p>
      <w:pPr>
        <w:pStyle w:val="PreformattedText"/>
        <w:bidi w:val="0"/>
        <w:jc w:val="left"/>
        <w:rPr/>
      </w:pPr>
      <w:r>
        <w:rPr/>
        <w:t>inattentive type), depending on the type of ADHD and the setting. The 2011</w:t>
      </w:r>
    </w:p>
    <w:p>
      <w:pPr>
        <w:pStyle w:val="PreformattedText"/>
        <w:bidi w:val="0"/>
        <w:jc w:val="left"/>
        <w:rPr/>
      </w:pPr>
      <w:r>
        <w:rPr/>
        <w:t>National Survey of Children’s Health found the male to female ratio was 4:1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predominantly hyperactive type and 2:1 for the predominantly inattentive</w:t>
      </w:r>
    </w:p>
    <w:p>
      <w:pPr>
        <w:pStyle w:val="PreformattedText"/>
        <w:bidi w:val="0"/>
        <w:jc w:val="left"/>
        <w:rPr/>
      </w:pPr>
      <w:r>
        <w:rPr/>
        <w:t>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is the first-line of treatment for ADHD in school-aged children and</w:t>
      </w:r>
    </w:p>
    <w:p>
      <w:pPr>
        <w:pStyle w:val="PreformattedText"/>
        <w:bidi w:val="0"/>
        <w:jc w:val="left"/>
        <w:rPr/>
      </w:pPr>
      <w:r>
        <w:rPr/>
        <w:t>adolescents. There is a 70% to 80% response rate to psychostimulants (Wilens et</w:t>
      </w:r>
    </w:p>
    <w:p>
      <w:pPr>
        <w:pStyle w:val="PreformattedText"/>
        <w:bidi w:val="0"/>
        <w:jc w:val="left"/>
        <w:rPr/>
      </w:pPr>
      <w:r>
        <w:rPr/>
        <w:t>al, 1998) (e.g., methylphenidate [MPH], dextroamphetamine [Dexedrine], and</w:t>
      </w:r>
    </w:p>
    <w:p>
      <w:pPr>
        <w:pStyle w:val="PreformattedText"/>
        <w:bidi w:val="0"/>
        <w:jc w:val="left"/>
        <w:rPr/>
      </w:pPr>
      <w:r>
        <w:rPr/>
        <w:t>amphetamine sulfate). For pre-school-aged children (5 and under), behavioral</w:t>
      </w:r>
    </w:p>
    <w:p>
      <w:pPr>
        <w:pStyle w:val="PreformattedText"/>
        <w:bidi w:val="0"/>
        <w:jc w:val="left"/>
        <w:rPr/>
      </w:pPr>
      <w:r>
        <w:rPr/>
        <w:t>interventions are initially recommended. Medications can be considered for pre-</w:t>
      </w:r>
    </w:p>
    <w:p>
      <w:pPr>
        <w:pStyle w:val="PreformattedText"/>
        <w:bidi w:val="0"/>
        <w:jc w:val="left"/>
        <w:rPr/>
      </w:pPr>
      <w:r>
        <w:rPr/>
        <w:t>school-aged children if they fail to respond to behavioral interventions and</w:t>
      </w:r>
    </w:p>
    <w:p>
      <w:pPr>
        <w:pStyle w:val="PreformattedText"/>
        <w:bidi w:val="0"/>
        <w:jc w:val="left"/>
        <w:rPr/>
      </w:pPr>
      <w:r>
        <w:rPr/>
        <w:t>functional impairment persists.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(Ritalin ) should be started at 2.5 to 5 mg twice daily (before breakfast</w:t>
      </w:r>
    </w:p>
    <w:p>
      <w:pPr>
        <w:pStyle w:val="PreformattedText"/>
        <w:bidi w:val="0"/>
        <w:jc w:val="left"/>
        <w:rPr/>
      </w:pPr>
      <w:r>
        <w:rPr/>
        <w:t>and lunch), and, if necessary, increased weekly by 2.5 to 5 mg/day (reaching an</w:t>
      </w:r>
    </w:p>
    <w:p>
      <w:pPr>
        <w:pStyle w:val="PreformattedText"/>
        <w:bidi w:val="0"/>
        <w:jc w:val="left"/>
        <w:rPr/>
      </w:pPr>
      <w:r>
        <w:rPr/>
        <w:t>optimal dose of 1 mg/kg/day and a maximal dose of 2 mg/kg/day). Side effects</w:t>
      </w:r>
    </w:p>
    <w:p>
      <w:pPr>
        <w:pStyle w:val="PreformattedText"/>
        <w:bidi w:val="0"/>
        <w:jc w:val="left"/>
        <w:rPr/>
      </w:pPr>
      <w:r>
        <w:rPr/>
        <w:t>include insomnia, decreased appetite, mood disturbance, tics, headache,</w:t>
      </w:r>
    </w:p>
    <w:p>
      <w:pPr>
        <w:pStyle w:val="PreformattedText"/>
        <w:bidi w:val="0"/>
        <w:jc w:val="left"/>
        <w:rPr/>
      </w:pPr>
      <w:r>
        <w:rPr/>
        <w:t>gastrointestinal (GI) distress, and psychosis (rare).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Longer-acting MPH preparations, including Ritalin-XR, Ritalin LA, Metadate,</w:t>
      </w:r>
    </w:p>
    <w:p>
      <w:pPr>
        <w:pStyle w:val="PreformattedText"/>
        <w:bidi w:val="0"/>
        <w:jc w:val="left"/>
        <w:rPr/>
      </w:pPr>
      <w:r>
        <w:rPr/>
        <w:t>and Metadate CD (intermediate-acting), and Concerta, Daytrana, Focalin XR,</w:t>
      </w:r>
    </w:p>
    <w:p>
      <w:pPr>
        <w:pStyle w:val="PreformattedText"/>
        <w:bidi w:val="0"/>
        <w:jc w:val="left"/>
        <w:rPr/>
      </w:pPr>
      <w:r>
        <w:rPr/>
        <w:t>Aptensio XR, and Quillivant XR (long-acting), release MPH immediately</w:t>
      </w:r>
    </w:p>
    <w:p>
      <w:pPr>
        <w:pStyle w:val="PreformattedText"/>
        <w:bidi w:val="0"/>
        <w:jc w:val="left"/>
        <w:rPr/>
      </w:pPr>
      <w:r>
        <w:rPr/>
        <w:t>followed by a sustained/second release with resulting plasma levels of MPH</w:t>
      </w:r>
    </w:p>
    <w:p>
      <w:pPr>
        <w:pStyle w:val="PreformattedText"/>
        <w:bidi w:val="0"/>
        <w:jc w:val="left"/>
        <w:rPr/>
      </w:pPr>
      <w:r>
        <w:rPr/>
        <w:t>lasting approximately 4 to 12 hours, depending on the preparation.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sulfate (Adderall ) should be started at 2.5 to 5 mg once or twice</w:t>
      </w:r>
    </w:p>
    <w:p>
      <w:pPr>
        <w:pStyle w:val="PreformattedText"/>
        <w:bidi w:val="0"/>
        <w:jc w:val="left"/>
        <w:rPr/>
      </w:pPr>
      <w:r>
        <w:rPr/>
        <w:t>daily and it can be increased by 5 mg/week (reaching an optimal dose of 0.5-1</w:t>
      </w:r>
    </w:p>
    <w:p>
      <w:pPr>
        <w:pStyle w:val="PreformattedText"/>
        <w:bidi w:val="0"/>
        <w:jc w:val="left"/>
        <w:rPr/>
      </w:pPr>
      <w:r>
        <w:rPr/>
        <w:t>mg/kg/day). Dextroamphetamine is twice as potent as amphetamine.</w:t>
      </w:r>
    </w:p>
    <w:p>
      <w:pPr>
        <w:pStyle w:val="PreformattedText"/>
        <w:bidi w:val="0"/>
        <w:jc w:val="left"/>
        <w:rPr/>
      </w:pPr>
      <w:r>
        <w:rPr/>
        <w:t>Amphetamines have a similar side effect profile to MPH.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Longer-acting amphetamine preparations include Adderall XR, Dyanavel XR,</w:t>
      </w:r>
    </w:p>
    <w:p>
      <w:pPr>
        <w:pStyle w:val="PreformattedText"/>
        <w:bidi w:val="0"/>
        <w:jc w:val="left"/>
        <w:rPr/>
      </w:pPr>
      <w:r>
        <w:rPr/>
        <w:t>Dexedrine spansule, and Vyvanse (formulated as a pro-drug to reduce the risk of</w:t>
      </w:r>
    </w:p>
    <w:p>
      <w:pPr>
        <w:pStyle w:val="PreformattedText"/>
        <w:bidi w:val="0"/>
        <w:jc w:val="left"/>
        <w:rPr/>
      </w:pPr>
      <w:r>
        <w:rPr/>
        <w:t>abuse); both last approximately 12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stimulants carry a “black box warning” regarding the potential for</w:t>
      </w:r>
    </w:p>
    <w:p>
      <w:pPr>
        <w:pStyle w:val="PreformattedText"/>
        <w:bidi w:val="0"/>
        <w:jc w:val="left"/>
        <w:rPr/>
      </w:pPr>
      <w:r>
        <w:rPr/>
        <w:t>dependence and abuse. In addition, a cardiovascular safety warning has been</w:t>
      </w:r>
    </w:p>
    <w:p>
      <w:pPr>
        <w:pStyle w:val="PreformattedText"/>
        <w:bidi w:val="0"/>
        <w:jc w:val="left"/>
        <w:rPr/>
      </w:pPr>
      <w:r>
        <w:rPr/>
        <w:t>issued by the United States Food and Drug Administration (FDA) regarding the</w:t>
      </w:r>
    </w:p>
    <w:p>
      <w:pPr>
        <w:pStyle w:val="PreformattedText"/>
        <w:bidi w:val="0"/>
        <w:jc w:val="left"/>
        <w:rPr/>
      </w:pPr>
      <w:r>
        <w:rPr/>
        <w:t>risk of sudden cardiovascular death in children and adolescents with structural</w:t>
      </w:r>
    </w:p>
    <w:p>
      <w:pPr>
        <w:pStyle w:val="PreformattedText"/>
        <w:bidi w:val="0"/>
        <w:jc w:val="left"/>
        <w:rPr/>
      </w:pPr>
      <w:r>
        <w:rPr/>
        <w:t>heart abnormalities or other serious cardiovascular conditions. Patients should be</w:t>
      </w:r>
    </w:p>
    <w:p>
      <w:pPr>
        <w:pStyle w:val="PreformattedText"/>
        <w:bidi w:val="0"/>
        <w:jc w:val="left"/>
        <w:rPr/>
      </w:pPr>
      <w:r>
        <w:rPr/>
        <w:t>screened for a personal history of cardiovascular problems and for a family</w:t>
      </w:r>
    </w:p>
    <w:p>
      <w:pPr>
        <w:pStyle w:val="PreformattedText"/>
        <w:bidi w:val="0"/>
        <w:jc w:val="left"/>
        <w:rPr/>
      </w:pPr>
      <w:r>
        <w:rPr/>
        <w:t>history of sudden cardiac death; in addition, a physical exam should be</w:t>
      </w:r>
    </w:p>
    <w:p>
      <w:pPr>
        <w:pStyle w:val="PreformattedText"/>
        <w:bidi w:val="0"/>
        <w:jc w:val="left"/>
        <w:rPr/>
      </w:pPr>
      <w:r>
        <w:rPr/>
        <w:t>performed. Further evaluation, including an electrocardiogram (EKG),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recommended if there is a cardiac history or an abnormal cardiac exam;</w:t>
      </w:r>
    </w:p>
    <w:p>
      <w:pPr>
        <w:pStyle w:val="PreformattedText"/>
        <w:bidi w:val="0"/>
        <w:jc w:val="left"/>
        <w:rPr/>
      </w:pPr>
      <w:r>
        <w:rPr/>
        <w:t>however, an EKG is not necessary in the absence of cardiovascular risk factors.</w:t>
      </w:r>
    </w:p>
    <w:p>
      <w:pPr>
        <w:pStyle w:val="PreformattedText"/>
        <w:bidi w:val="0"/>
        <w:jc w:val="left"/>
        <w:rPr/>
      </w:pPr>
      <w:r>
        <w:rPr/>
        <w:t>(Perrin, 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Antihypertensive medications (which are a -agonists) can also be used to treat</w:t>
      </w:r>
    </w:p>
    <w:p>
      <w:pPr>
        <w:pStyle w:val="PreformattedText"/>
        <w:bidi w:val="0"/>
        <w:jc w:val="left"/>
        <w:rPr/>
      </w:pPr>
      <w:r>
        <w:rPr/>
        <w:t>ADHD, especially if a tic disorder or aggression is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should be initiated at 0.025 mg BID, and can be dosed up to 4-5</w:t>
      </w:r>
    </w:p>
    <w:p>
      <w:pPr>
        <w:pStyle w:val="PreformattedText"/>
        <w:bidi w:val="0"/>
        <w:jc w:val="left"/>
        <w:rPr/>
      </w:pPr>
      <w:r>
        <w:rPr/>
        <w:t>ucg/kg/day total. Side effects include sedation, depression, and rebound</w:t>
      </w:r>
    </w:p>
    <w:p>
      <w:pPr>
        <w:pStyle w:val="PreformattedText"/>
        <w:bidi w:val="0"/>
        <w:jc w:val="left"/>
        <w:rPr/>
      </w:pPr>
      <w:r>
        <w:rPr/>
        <w:t>hypertension. Clonidine also comes in an extended-release preparation (Kapvay)</w:t>
      </w:r>
    </w:p>
    <w:p>
      <w:pPr>
        <w:pStyle w:val="PreformattedText"/>
        <w:bidi w:val="0"/>
        <w:jc w:val="left"/>
        <w:rPr/>
      </w:pPr>
      <w:r>
        <w:rPr/>
        <w:t>to reduce sedation. The initial dose of extended-release clonidine is 0.1 mg at</w:t>
      </w:r>
    </w:p>
    <w:p>
      <w:pPr>
        <w:pStyle w:val="PreformattedText"/>
        <w:bidi w:val="0"/>
        <w:jc w:val="left"/>
        <w:rPr/>
      </w:pPr>
      <w:r>
        <w:rPr/>
        <w:t>bedtime. It should be titrated in increments of 0.1 mg at weekly intervals</w:t>
      </w:r>
    </w:p>
    <w:p>
      <w:pPr>
        <w:pStyle w:val="PreformattedText"/>
        <w:bidi w:val="0"/>
        <w:jc w:val="left"/>
        <w:rPr/>
      </w:pPr>
      <w:r>
        <w:rPr/>
        <w:t>(maximum, 0.4 mg /day).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Guanfacine (Tenex ) is similar to clonidine, but less potent and less sedating. It</w:t>
      </w:r>
    </w:p>
    <w:p>
      <w:pPr>
        <w:pStyle w:val="PreformattedText"/>
        <w:bidi w:val="0"/>
        <w:jc w:val="left"/>
        <w:rPr/>
      </w:pPr>
      <w:r>
        <w:rPr/>
        <w:t>is administered in doses up to 1-2 mg TID. Intuniv is a long-acting preparation</w:t>
      </w:r>
    </w:p>
    <w:p>
      <w:pPr>
        <w:pStyle w:val="PreformattedText"/>
        <w:bidi w:val="0"/>
        <w:jc w:val="left"/>
        <w:rPr/>
      </w:pPr>
      <w:r>
        <w:rPr/>
        <w:t>of guanfacine, dosed once daily.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Atomoxetine (Strattera ) is a selective norepinephrine re-uptake inhibitor. For</w:t>
      </w:r>
    </w:p>
    <w:p>
      <w:pPr>
        <w:pStyle w:val="PreformattedText"/>
        <w:bidi w:val="0"/>
        <w:jc w:val="left"/>
        <w:rPr/>
      </w:pPr>
      <w:r>
        <w:rPr/>
        <w:t>those under 70 kg, the starting dose is 0.5 mg/kg/day increased after at least 3</w:t>
      </w:r>
    </w:p>
    <w:p>
      <w:pPr>
        <w:pStyle w:val="PreformattedText"/>
        <w:bidi w:val="0"/>
        <w:jc w:val="left"/>
        <w:rPr/>
      </w:pPr>
      <w:r>
        <w:rPr/>
        <w:t>days to a target dose of 1.2 mg/kg/day. For those above 70 kg, the starting dose</w:t>
      </w:r>
    </w:p>
    <w:p>
      <w:pPr>
        <w:pStyle w:val="PreformattedText"/>
        <w:bidi w:val="0"/>
        <w:jc w:val="left"/>
        <w:rPr/>
      </w:pPr>
      <w:r>
        <w:rPr/>
        <w:t>is 40 mg, with a target dose of 80 mg and a maximum dose of 100 mg. Side</w:t>
      </w:r>
    </w:p>
    <w:p>
      <w:pPr>
        <w:pStyle w:val="PreformattedText"/>
        <w:bidi w:val="0"/>
        <w:jc w:val="left"/>
        <w:rPr/>
      </w:pPr>
      <w:r>
        <w:rPr/>
        <w:t>effects include GI distress, sedation, decreased appetite, and irritability. It carries</w:t>
      </w:r>
    </w:p>
    <w:p>
      <w:pPr>
        <w:pStyle w:val="PreformattedText"/>
        <w:bidi w:val="0"/>
        <w:jc w:val="left"/>
        <w:rPr/>
      </w:pPr>
      <w:r>
        <w:rPr/>
        <w:t>a black-box warning for liver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 (TCAs ) and bupropion (Wellbutrin ) may also be</w:t>
      </w:r>
    </w:p>
    <w:p>
      <w:pPr>
        <w:pStyle w:val="PreformattedText"/>
        <w:bidi w:val="0"/>
        <w:jc w:val="left"/>
        <w:rPr/>
      </w:pPr>
      <w:r>
        <w:rPr/>
        <w:t>used for the treatment of ADHD. TCAs have been effective in 60% to 70% of</w:t>
      </w:r>
    </w:p>
    <w:p>
      <w:pPr>
        <w:pStyle w:val="PreformattedText"/>
        <w:bidi w:val="0"/>
        <w:jc w:val="left"/>
        <w:rPr/>
      </w:pPr>
      <w:r>
        <w:rPr/>
        <w:t>patients (Wilens et al, 1998).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 (Intellectual Developmental Disorder)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is based upon sub-average general intellectual and adaptive</w:t>
      </w:r>
    </w:p>
    <w:p>
      <w:pPr>
        <w:pStyle w:val="PreformattedText"/>
        <w:bidi w:val="0"/>
        <w:jc w:val="left"/>
        <w:rPr/>
      </w:pPr>
      <w:r>
        <w:rPr/>
        <w:t>functioning deficits in conceptual, social, and practical domains. A federal</w:t>
      </w:r>
    </w:p>
    <w:p>
      <w:pPr>
        <w:pStyle w:val="PreformattedText"/>
        <w:bidi w:val="0"/>
        <w:jc w:val="left"/>
        <w:rPr/>
      </w:pPr>
      <w:r>
        <w:rPr/>
        <w:t>statute (Public Law 111-256, Rosa’s Law) replaces the term mental retardation</w:t>
      </w:r>
    </w:p>
    <w:p>
      <w:pPr>
        <w:pStyle w:val="PreformattedText"/>
        <w:bidi w:val="0"/>
        <w:jc w:val="left"/>
        <w:rPr/>
      </w:pPr>
      <w:r>
        <w:rPr/>
        <w:t>with intellectual disability. Severity level is no longer determined predominantly</w:t>
      </w:r>
    </w:p>
    <w:p>
      <w:pPr>
        <w:pStyle w:val="PreformattedText"/>
        <w:bidi w:val="0"/>
        <w:jc w:val="left"/>
        <w:rPr/>
      </w:pPr>
      <w:r>
        <w:rPr/>
        <w:t>from a standardized intelligence test (IQ), but from overall deficits across the</w:t>
      </w:r>
    </w:p>
    <w:p>
      <w:pPr>
        <w:pStyle w:val="PreformattedText"/>
        <w:bidi w:val="0"/>
        <w:jc w:val="left"/>
        <w:rPr/>
      </w:pPr>
      <w:r>
        <w:rPr/>
        <w:t>domains.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 diagnostic severity levels of intellectual disability are described: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Mild (previously IQ range of 50—55 to 70): Children with mild intellectual</w:t>
      </w:r>
    </w:p>
    <w:p>
      <w:pPr>
        <w:pStyle w:val="PreformattedText"/>
        <w:bidi w:val="0"/>
        <w:jc w:val="left"/>
        <w:rPr/>
      </w:pPr>
      <w:r>
        <w:rPr/>
        <w:t>disability can develop social and communication skills, and can function</w:t>
      </w:r>
    </w:p>
    <w:p>
      <w:pPr>
        <w:pStyle w:val="PreformattedText"/>
        <w:bidi w:val="0"/>
        <w:jc w:val="left"/>
        <w:rPr/>
      </w:pPr>
      <w:r>
        <w:rPr/>
        <w:t>relatively normally as adults. The individual is immature in social</w:t>
      </w:r>
    </w:p>
    <w:p>
      <w:pPr>
        <w:pStyle w:val="PreformattedText"/>
        <w:bidi w:val="0"/>
        <w:jc w:val="left"/>
        <w:rPr/>
      </w:pPr>
      <w:r>
        <w:rPr/>
        <w:t>interactions compared with typically developing peers and needs some</w:t>
      </w:r>
    </w:p>
    <w:p>
      <w:pPr>
        <w:pStyle w:val="PreformattedText"/>
        <w:bidi w:val="0"/>
        <w:jc w:val="left"/>
        <w:rPr/>
      </w:pPr>
      <w:r>
        <w:rPr/>
        <w:t>support with complex tasks of daily living. They will generally need</w:t>
      </w:r>
    </w:p>
    <w:p>
      <w:pPr>
        <w:pStyle w:val="PreformattedText"/>
        <w:bidi w:val="0"/>
        <w:jc w:val="left"/>
        <w:rPr/>
      </w:pPr>
      <w:r>
        <w:rPr/>
        <w:t>support to make health-care decisions and legal decisions as an adult.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Moderate (previously IQ range of 35-40 to 50-55): Children with</w:t>
      </w:r>
    </w:p>
    <w:p>
      <w:pPr>
        <w:pStyle w:val="PreformattedText"/>
        <w:bidi w:val="0"/>
        <w:jc w:val="left"/>
        <w:rPr/>
      </w:pPr>
      <w:r>
        <w:rPr/>
        <w:t>moderate intellectual disability have limited social awareness. They can be</w:t>
      </w:r>
    </w:p>
    <w:p>
      <w:pPr>
        <w:pStyle w:val="PreformattedText"/>
        <w:bidi w:val="0"/>
        <w:jc w:val="left"/>
        <w:rPr/>
      </w:pPr>
      <w:r>
        <w:rPr/>
        <w:t>trained to care for most personal needs and to work in sheltered job</w:t>
      </w:r>
    </w:p>
    <w:p>
      <w:pPr>
        <w:pStyle w:val="PreformattedText"/>
        <w:bidi w:val="0"/>
        <w:jc w:val="left"/>
        <w:rPr/>
      </w:pPr>
      <w:r>
        <w:rPr/>
        <w:t>placements; however, support is often needed. Moderate supervision (e.g.,</w:t>
      </w:r>
    </w:p>
    <w:p>
      <w:pPr>
        <w:pStyle w:val="PreformattedText"/>
        <w:bidi w:val="0"/>
        <w:jc w:val="left"/>
        <w:rPr/>
      </w:pPr>
      <w:r>
        <w:rPr/>
        <w:t>a group home) is usually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Severe (previously IQ range of 20-25 to 35-40): Children with severe</w:t>
      </w:r>
    </w:p>
    <w:p>
      <w:pPr>
        <w:pStyle w:val="PreformattedText"/>
        <w:bidi w:val="0"/>
        <w:jc w:val="left"/>
        <w:rPr/>
      </w:pPr>
      <w:r>
        <w:rPr/>
        <w:t>intellectual disability have slow and poor motor development. They have</w:t>
      </w:r>
    </w:p>
    <w:p>
      <w:pPr>
        <w:pStyle w:val="PreformattedText"/>
        <w:bidi w:val="0"/>
        <w:jc w:val="left"/>
        <w:rPr/>
      </w:pPr>
      <w:r>
        <w:rPr/>
        <w:t>limited to no speech and require close supervision.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Profound (previously IQ falls below 20-25): Children with profound</w:t>
      </w:r>
    </w:p>
    <w:p>
      <w:pPr>
        <w:pStyle w:val="PreformattedText"/>
        <w:bidi w:val="0"/>
        <w:jc w:val="left"/>
        <w:rPr/>
      </w:pPr>
      <w:r>
        <w:rPr/>
        <w:t>intellectual disability have poor cognitive and social capacities. Speech is</w:t>
      </w:r>
    </w:p>
    <w:p>
      <w:pPr>
        <w:pStyle w:val="PreformattedText"/>
        <w:bidi w:val="0"/>
        <w:jc w:val="left"/>
        <w:rPr/>
      </w:pPr>
      <w:r>
        <w:rPr/>
        <w:t>often absent. Constant supervision is needed (e.g., special-care setting).</w:t>
      </w:r>
    </w:p>
    <w:p>
      <w:pPr>
        <w:pStyle w:val="PreformattedText"/>
        <w:bidi w:val="0"/>
        <w:jc w:val="left"/>
        <w:rPr/>
      </w:pPr>
      <w:r>
        <w:rPr/>
        <w:t>Co-occurring sensory and physical impairments are frequent barriers.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onset of intellectual disability must occur before the age of 18 years. The</w:t>
      </w:r>
    </w:p>
    <w:p>
      <w:pPr>
        <w:pStyle w:val="PreformattedText"/>
        <w:bidi w:val="0"/>
        <w:jc w:val="left"/>
        <w:rPr/>
      </w:pPr>
      <w:r>
        <w:rPr/>
        <w:t>prevalence is 2% to 3% of the school-aged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Global Developmental Delay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is used when an individual under the age of 5 fails to meet</w:t>
      </w:r>
    </w:p>
    <w:p>
      <w:pPr>
        <w:pStyle w:val="PreformattedText"/>
        <w:bidi w:val="0"/>
        <w:jc w:val="left"/>
        <w:rPr/>
      </w:pPr>
      <w:r>
        <w:rPr/>
        <w:t>expected developmental milestones in several areas of intellectual functioning</w:t>
      </w:r>
    </w:p>
    <w:p>
      <w:pPr>
        <w:pStyle w:val="PreformattedText"/>
        <w:bidi w:val="0"/>
        <w:jc w:val="left"/>
        <w:rPr/>
      </w:pPr>
      <w:r>
        <w:rPr/>
        <w:t>and cannot undergo systematic assessments (too young to participate or unable</w:t>
      </w:r>
    </w:p>
    <w:p>
      <w:pPr>
        <w:pStyle w:val="PreformattedText"/>
        <w:bidi w:val="0"/>
        <w:jc w:val="left"/>
        <w:rPr/>
      </w:pPr>
      <w:r>
        <w:rPr/>
        <w:t>to participate). Re-assessment is 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of communication include deficits in language , speech, and</w:t>
      </w:r>
    </w:p>
    <w:p>
      <w:pPr>
        <w:pStyle w:val="PreformattedText"/>
        <w:bidi w:val="0"/>
        <w:jc w:val="left"/>
        <w:rPr/>
      </w:pPr>
      <w:r>
        <w:rPr/>
        <w:t>communication. According to the DSM-5, speech is “the excessive production of</w:t>
      </w:r>
    </w:p>
    <w:p>
      <w:pPr>
        <w:pStyle w:val="PreformattedText"/>
        <w:bidi w:val="0"/>
        <w:jc w:val="left"/>
        <w:rPr/>
      </w:pPr>
      <w:r>
        <w:rPr/>
        <w:t>sounds and includes an individual’s articulation, fluency, voice, and resonance</w:t>
      </w:r>
    </w:p>
    <w:p>
      <w:pPr>
        <w:pStyle w:val="PreformattedText"/>
        <w:bidi w:val="0"/>
        <w:jc w:val="left"/>
        <w:rPr/>
      </w:pPr>
      <w:r>
        <w:rPr/>
        <w:t>quality.” Language includes “the form, function, and use of a conventional</w:t>
      </w:r>
    </w:p>
    <w:p>
      <w:pPr>
        <w:pStyle w:val="PreformattedText"/>
        <w:bidi w:val="0"/>
        <w:jc w:val="left"/>
        <w:rPr/>
      </w:pPr>
      <w:r>
        <w:rPr/>
        <w:t>system of symbols in a _ rule-governed manner for communication.”</w:t>
      </w:r>
    </w:p>
    <w:p>
      <w:pPr>
        <w:pStyle w:val="PreformattedText"/>
        <w:bidi w:val="0"/>
        <w:jc w:val="left"/>
        <w:rPr/>
      </w:pPr>
      <w:r>
        <w:rPr/>
        <w:t>Communication includes “any verbal or non-verbal behavior that influences the</w:t>
      </w:r>
    </w:p>
    <w:p>
      <w:pPr>
        <w:pStyle w:val="PreformattedText"/>
        <w:bidi w:val="0"/>
        <w:jc w:val="left"/>
        <w:rPr/>
      </w:pPr>
      <w:r>
        <w:rPr/>
        <w:t>behavior, ideas, or attitudes of another individual.”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Language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features of a language disorder are difficulties in the acquisition and</w:t>
      </w:r>
    </w:p>
    <w:p>
      <w:pPr>
        <w:pStyle w:val="PreformattedText"/>
        <w:bidi w:val="0"/>
        <w:jc w:val="left"/>
        <w:rPr/>
      </w:pPr>
      <w:r>
        <w:rPr/>
        <w:t>use of language due to deficits in the comprehension or production of</w:t>
      </w:r>
    </w:p>
    <w:p>
      <w:pPr>
        <w:pStyle w:val="PreformattedText"/>
        <w:bidi w:val="0"/>
        <w:jc w:val="left"/>
        <w:rPr/>
      </w:pPr>
      <w:r>
        <w:rPr/>
        <w:t>vocabulary, sentence structure, and discourse (ability to use vocabulary and</w:t>
      </w:r>
    </w:p>
    <w:p>
      <w:pPr>
        <w:pStyle w:val="PreformattedText"/>
        <w:bidi w:val="0"/>
        <w:jc w:val="left"/>
        <w:rPr/>
      </w:pPr>
      <w:r>
        <w:rPr/>
        <w:t>connect sentences to explain a topic or have a conversation). Language abilities</w:t>
      </w:r>
    </w:p>
    <w:p>
      <w:pPr>
        <w:pStyle w:val="PreformattedText"/>
        <w:bidi w:val="0"/>
        <w:jc w:val="left"/>
        <w:rPr/>
      </w:pPr>
      <w:r>
        <w:rPr/>
        <w:t>are substantially and quantifiably below those expected for age resulting in</w:t>
      </w:r>
    </w:p>
    <w:p>
      <w:pPr>
        <w:pStyle w:val="PreformattedText"/>
        <w:bidi w:val="0"/>
        <w:jc w:val="left"/>
        <w:rPr/>
      </w:pPr>
      <w:r>
        <w:rPr/>
        <w:t>functional limitations. The difficulties are not attributable to sensory impairment</w:t>
      </w:r>
    </w:p>
    <w:p>
      <w:pPr>
        <w:pStyle w:val="PreformattedText"/>
        <w:bidi w:val="0"/>
        <w:jc w:val="left"/>
        <w:rPr/>
      </w:pPr>
      <w:r>
        <w:rPr/>
        <w:t>(e.g., being hard of hearing), motor dysfunction, or another medical or</w:t>
      </w:r>
    </w:p>
    <w:p>
      <w:pPr>
        <w:pStyle w:val="PreformattedText"/>
        <w:bidi w:val="0"/>
        <w:jc w:val="left"/>
        <w:rPr/>
      </w:pPr>
      <w:r>
        <w:rPr/>
        <w:t>neurological condition, and are not better explained by intellectual disability or</w:t>
      </w:r>
    </w:p>
    <w:p>
      <w:pPr>
        <w:pStyle w:val="PreformattedText"/>
        <w:bidi w:val="0"/>
        <w:jc w:val="left"/>
        <w:rPr/>
      </w:pPr>
      <w:r>
        <w:rPr/>
        <w:t>global developmental delay, (DSM-5, 2013).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 Sound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features of a speech sound disorder include persistent difficulty</w:t>
      </w:r>
    </w:p>
    <w:p>
      <w:pPr>
        <w:pStyle w:val="PreformattedText"/>
        <w:bidi w:val="0"/>
        <w:jc w:val="left"/>
        <w:rPr/>
      </w:pPr>
      <w:r>
        <w:rPr/>
        <w:t>with speech sound production that interferes with speech intelligibility or</w:t>
      </w:r>
    </w:p>
    <w:p>
      <w:pPr>
        <w:pStyle w:val="PreformattedText"/>
        <w:bidi w:val="0"/>
        <w:jc w:val="left"/>
        <w:rPr/>
      </w:pPr>
      <w:r>
        <w:rPr/>
        <w:t>prevents verbal communication of messages. The disturbance causes limitations</w:t>
      </w:r>
    </w:p>
    <w:p>
      <w:pPr>
        <w:pStyle w:val="PreformattedText"/>
        <w:bidi w:val="0"/>
        <w:jc w:val="left"/>
        <w:rPr/>
      </w:pPr>
      <w:r>
        <w:rPr/>
        <w:t>in effective communication that interfere with social participation, academic</w:t>
      </w:r>
    </w:p>
    <w:p>
      <w:pPr>
        <w:pStyle w:val="PreformattedText"/>
        <w:bidi w:val="0"/>
        <w:jc w:val="left"/>
        <w:rPr/>
      </w:pPr>
      <w:r>
        <w:rPr/>
        <w:t>achievement, or occupational performance. The onset is in the early</w:t>
      </w:r>
    </w:p>
    <w:p>
      <w:pPr>
        <w:pStyle w:val="PreformattedText"/>
        <w:bidi w:val="0"/>
        <w:jc w:val="left"/>
        <w:rPr/>
      </w:pPr>
      <w:r>
        <w:rPr/>
        <w:t>developmental period, and the difficulties are not due to congenital or acquired</w:t>
      </w:r>
    </w:p>
    <w:p>
      <w:pPr>
        <w:pStyle w:val="PreformattedText"/>
        <w:bidi w:val="0"/>
        <w:jc w:val="left"/>
        <w:rPr/>
      </w:pPr>
      <w:r>
        <w:rPr/>
        <w:t>conditions like cerebral palsy, cleft palate, deafness, traumatic brain injury, use</w:t>
      </w:r>
    </w:p>
    <w:p>
      <w:pPr>
        <w:pStyle w:val="PreformattedText"/>
        <w:bidi w:val="0"/>
        <w:jc w:val="left"/>
        <w:rPr/>
      </w:pPr>
      <w:r>
        <w:rPr/>
        <w:t>of medications, or neurological conditions. The etiology is heterogeneous and</w:t>
      </w:r>
    </w:p>
    <w:p>
      <w:pPr>
        <w:pStyle w:val="PreformattedText"/>
        <w:bidi w:val="0"/>
        <w:jc w:val="left"/>
        <w:rPr/>
      </w:pPr>
      <w:r>
        <w:rPr/>
        <w:t>includes phonological disorder and articulation disorder. Overall, speech should</w:t>
      </w:r>
    </w:p>
    <w:p>
      <w:pPr>
        <w:pStyle w:val="PreformattedText"/>
        <w:bidi w:val="0"/>
        <w:jc w:val="left"/>
        <w:rPr/>
      </w:pPr>
      <w:r>
        <w:rPr/>
        <w:t>be intelligible by age 4 years in typically developing children. At age 2, only</w:t>
      </w:r>
    </w:p>
    <w:p>
      <w:pPr>
        <w:pStyle w:val="PreformattedText"/>
        <w:bidi w:val="0"/>
        <w:jc w:val="left"/>
        <w:rPr/>
      </w:pPr>
      <w:r>
        <w:rPr/>
        <w:t>50% might be understood.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Childhood-Onset Fluency Disorder (Stuttering)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feature of this disorder is a disturbance in the normal fluency and</w:t>
      </w:r>
    </w:p>
    <w:p>
      <w:pPr>
        <w:pStyle w:val="PreformattedText"/>
        <w:bidi w:val="0"/>
        <w:jc w:val="left"/>
        <w:rPr/>
      </w:pPr>
      <w:r>
        <w:rPr/>
        <w:t>time patterning of speech that is inappropriate for the individual’s age and</w:t>
      </w:r>
    </w:p>
    <w:p>
      <w:pPr>
        <w:pStyle w:val="PreformattedText"/>
        <w:bidi w:val="0"/>
        <w:jc w:val="left"/>
        <w:rPr/>
      </w:pPr>
      <w:r>
        <w:rPr/>
        <w:t>language skills. It must persist over time and have frequent occurrences of one or</w:t>
      </w:r>
    </w:p>
    <w:p>
      <w:pPr>
        <w:pStyle w:val="PreformattedText"/>
        <w:bidi w:val="0"/>
        <w:jc w:val="left"/>
        <w:rPr/>
      </w:pPr>
      <w:r>
        <w:rPr/>
        <w:t>more of the following: sound and syllable repetitions, sound prolongations of</w:t>
      </w:r>
    </w:p>
    <w:p>
      <w:pPr>
        <w:pStyle w:val="PreformattedText"/>
        <w:bidi w:val="0"/>
        <w:jc w:val="left"/>
        <w:rPr/>
      </w:pPr>
      <w:r>
        <w:rPr/>
        <w:t>consonants as well as vowels, broken words (pauses within a word), audible or</w:t>
      </w:r>
    </w:p>
    <w:p>
      <w:pPr>
        <w:pStyle w:val="PreformattedText"/>
        <w:bidi w:val="0"/>
        <w:jc w:val="left"/>
        <w:rPr/>
      </w:pPr>
      <w:r>
        <w:rPr/>
        <w:t>silent sentence blocking, circumlocutions (word substitutions to avoid problem</w:t>
      </w:r>
    </w:p>
    <w:p>
      <w:pPr>
        <w:pStyle w:val="PreformattedText"/>
        <w:bidi w:val="0"/>
        <w:jc w:val="left"/>
        <w:rPr/>
      </w:pPr>
      <w:r>
        <w:rPr/>
        <w:t>words), words produced with an excess of physical tension, and monosyllabic</w:t>
      </w:r>
    </w:p>
    <w:p>
      <w:pPr>
        <w:pStyle w:val="PreformattedText"/>
        <w:bidi w:val="0"/>
        <w:jc w:val="left"/>
        <w:rPr/>
      </w:pPr>
      <w:r>
        <w:rPr/>
        <w:t>whole-word repetitions. The disturbance must cause anxiety about speaking or</w:t>
      </w:r>
    </w:p>
    <w:p>
      <w:pPr>
        <w:pStyle w:val="PreformattedText"/>
        <w:bidi w:val="0"/>
        <w:jc w:val="left"/>
        <w:rPr/>
      </w:pPr>
      <w:r>
        <w:rPr/>
        <w:t>limitations in effective communication. Onset occurs by age 6 for 80% to 90%</w:t>
      </w:r>
    </w:p>
    <w:p>
      <w:pPr>
        <w:pStyle w:val="PreformattedText"/>
        <w:bidi w:val="0"/>
        <w:jc w:val="left"/>
        <w:rPr/>
      </w:pPr>
      <w:r>
        <w:rPr/>
        <w:t>of affected individuals (Mansson, 2000). Almost all cases present before the age</w:t>
      </w:r>
    </w:p>
    <w:p>
      <w:pPr>
        <w:pStyle w:val="PreformattedText"/>
        <w:bidi w:val="0"/>
        <w:jc w:val="left"/>
        <w:rPr/>
      </w:pPr>
      <w:r>
        <w:rPr/>
        <w:t>of 10 years. The prevalence is 1% in prepubertal children, with a male to female</w:t>
      </w:r>
    </w:p>
    <w:p>
      <w:pPr>
        <w:pStyle w:val="PreformattedText"/>
        <w:bidi w:val="0"/>
        <w:jc w:val="left"/>
        <w:rPr/>
      </w:pPr>
      <w:r>
        <w:rPr/>
        <w:t>ratio of 3:1. The symptoms often remit in adolescence. There is a familial pattern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the disorder with the risk for a first-degree biological relative developing</w:t>
      </w:r>
    </w:p>
    <w:p>
      <w:pPr>
        <w:pStyle w:val="PreformattedText"/>
        <w:bidi w:val="0"/>
        <w:jc w:val="left"/>
        <w:rPr/>
      </w:pPr>
      <w:r>
        <w:rPr/>
        <w:t>stuttering at three times the risk observed in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Learning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Learning disorders are associated with below-expected abilities in academic</w:t>
      </w:r>
    </w:p>
    <w:p>
      <w:pPr>
        <w:pStyle w:val="PreformattedText"/>
        <w:bidi w:val="0"/>
        <w:jc w:val="left"/>
        <w:rPr/>
      </w:pPr>
      <w:r>
        <w:rPr/>
        <w:t>achievement in reading, mathematics, and/or writing, based on the child’s</w:t>
      </w:r>
    </w:p>
    <w:p>
      <w:pPr>
        <w:pStyle w:val="PreformattedText"/>
        <w:bidi w:val="0"/>
        <w:jc w:val="left"/>
        <w:rPr/>
      </w:pPr>
      <w:r>
        <w:rPr/>
        <w:t>chronological age, measured intelligence, and age-appropriate education. The</w:t>
      </w:r>
    </w:p>
    <w:p>
      <w:pPr>
        <w:pStyle w:val="PreformattedText"/>
        <w:bidi w:val="0"/>
        <w:jc w:val="left"/>
        <w:rPr/>
      </w:pPr>
      <w:r>
        <w:rPr/>
        <w:t>symptoms must persist for at least 6 months, despite the provision of</w:t>
      </w:r>
    </w:p>
    <w:p>
      <w:pPr>
        <w:pStyle w:val="PreformattedText"/>
        <w:bidi w:val="0"/>
        <w:jc w:val="left"/>
        <w:rPr/>
      </w:pPr>
      <w:r>
        <w:rPr/>
        <w:t>interventions that target those difficulties. Difficulties can include inaccurate or</w:t>
      </w:r>
    </w:p>
    <w:p>
      <w:pPr>
        <w:pStyle w:val="PreformattedText"/>
        <w:bidi w:val="0"/>
        <w:jc w:val="left"/>
        <w:rPr/>
      </w:pPr>
      <w:r>
        <w:rPr/>
        <w:t>slow word reading, difficulty understanding the meaning of what is read,</w:t>
      </w:r>
    </w:p>
    <w:p>
      <w:pPr>
        <w:pStyle w:val="PreformattedText"/>
        <w:bidi w:val="0"/>
        <w:jc w:val="left"/>
        <w:rPr/>
      </w:pPr>
      <w:r>
        <w:rPr/>
        <w:t>difficulties with spelling, difficulties with written expression, difficulties</w:t>
      </w:r>
    </w:p>
    <w:p>
      <w:pPr>
        <w:pStyle w:val="PreformattedText"/>
        <w:bidi w:val="0"/>
        <w:jc w:val="left"/>
        <w:rPr/>
      </w:pPr>
      <w:r>
        <w:rPr/>
        <w:t>mastering number sense or calculation, and difficulties with mathematical</w:t>
      </w:r>
    </w:p>
    <w:p>
      <w:pPr>
        <w:pStyle w:val="PreformattedText"/>
        <w:bidi w:val="0"/>
        <w:jc w:val="left"/>
        <w:rPr/>
      </w:pPr>
      <w:r>
        <w:rPr/>
        <w:t>reasoning.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clinician must specify all academic domains that are impaired. This</w:t>
      </w:r>
    </w:p>
    <w:p>
      <w:pPr>
        <w:pStyle w:val="PreformattedText"/>
        <w:bidi w:val="0"/>
        <w:jc w:val="left"/>
        <w:rPr/>
      </w:pPr>
      <w:r>
        <w:rPr/>
        <w:t>includes impairment in reading, impairment in written expression, and</w:t>
      </w:r>
    </w:p>
    <w:p>
      <w:pPr>
        <w:pStyle w:val="PreformattedText"/>
        <w:bidi w:val="0"/>
        <w:jc w:val="left"/>
        <w:rPr/>
      </w:pPr>
      <w:r>
        <w:rPr/>
        <w:t>impairment in mathematics. The difference between achievement and IQ must</w:t>
      </w:r>
    </w:p>
    <w:p>
      <w:pPr>
        <w:pStyle w:val="PreformattedText"/>
        <w:bidi w:val="0"/>
        <w:jc w:val="left"/>
        <w:rPr/>
      </w:pPr>
      <w:r>
        <w:rPr/>
        <w:t>be at least 1.5 standard deviations below the mean. Reading, mathematics, and</w:t>
      </w:r>
    </w:p>
    <w:p>
      <w:pPr>
        <w:pStyle w:val="PreformattedText"/>
        <w:bidi w:val="0"/>
        <w:jc w:val="left"/>
        <w:rPr/>
      </w:pPr>
      <w:r>
        <w:rPr/>
        <w:t>writing disorders are often co-morbid. The disorder is usually diagnosed during</w:t>
      </w:r>
    </w:p>
    <w:p>
      <w:pPr>
        <w:pStyle w:val="PreformattedText"/>
        <w:bidi w:val="0"/>
        <w:jc w:val="left"/>
        <w:rPr/>
      </w:pPr>
      <w:r>
        <w:rPr/>
        <w:t>or after the first grade when reading, math, and writing are being taught in</w:t>
      </w:r>
    </w:p>
    <w:p>
      <w:pPr>
        <w:pStyle w:val="PreformattedText"/>
        <w:bidi w:val="0"/>
        <w:jc w:val="left"/>
        <w:rPr/>
      </w:pPr>
      <w:r>
        <w:rPr/>
        <w:t>school. Children with learning disorders have a school drop-out rate of 40%</w:t>
      </w:r>
    </w:p>
    <w:p>
      <w:pPr>
        <w:pStyle w:val="PreformattedText"/>
        <w:bidi w:val="0"/>
        <w:jc w:val="left"/>
        <w:rPr/>
      </w:pPr>
      <w:r>
        <w:rPr/>
        <w:t>(approximately 1.5 times the average). The prevalence of learning disorders</w:t>
      </w:r>
    </w:p>
    <w:p>
      <w:pPr>
        <w:pStyle w:val="PreformattedText"/>
        <w:bidi w:val="0"/>
        <w:jc w:val="left"/>
        <w:rPr/>
      </w:pPr>
      <w:r>
        <w:rPr/>
        <w:t>ranges from 5% to 15% among school-aged children across different languages</w:t>
      </w:r>
    </w:p>
    <w:p>
      <w:pPr>
        <w:pStyle w:val="PreformattedText"/>
        <w:bidi w:val="0"/>
        <w:jc w:val="left"/>
        <w:rPr/>
      </w:pPr>
      <w:r>
        <w:rPr/>
        <w:t>and cultures, with approximately 5% of school children in the United States</w:t>
      </w:r>
    </w:p>
    <w:p>
      <w:pPr>
        <w:pStyle w:val="PreformattedText"/>
        <w:bidi w:val="0"/>
        <w:jc w:val="left"/>
        <w:rPr/>
      </w:pPr>
      <w:r>
        <w:rPr/>
        <w:t>carrying a diagnosis of a learning disorder. Treatment involves tutoring and</w:t>
      </w:r>
    </w:p>
    <w:p>
      <w:pPr>
        <w:pStyle w:val="PreformattedText"/>
        <w:bidi w:val="0"/>
        <w:jc w:val="left"/>
        <w:rPr/>
      </w:pPr>
      <w:r>
        <w:rPr/>
        <w:t>providing appropriate school accommodation for the learning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Developmental Coordination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a disorder with an impaired ability to perform daily activities due to a</w:t>
      </w:r>
    </w:p>
    <w:p>
      <w:pPr>
        <w:pStyle w:val="PreformattedText"/>
        <w:bidi w:val="0"/>
        <w:jc w:val="left"/>
        <w:rPr/>
      </w:pPr>
      <w:r>
        <w:rPr/>
        <w:t>coordination difficulty not accounted for by a medical condition (e.g., cerebral</w:t>
      </w:r>
    </w:p>
    <w:p>
      <w:pPr>
        <w:pStyle w:val="PreformattedText"/>
        <w:bidi w:val="0"/>
        <w:jc w:val="left"/>
        <w:rPr/>
      </w:pPr>
      <w:r>
        <w:rPr/>
        <w:t>palsy, hemiplegia). Afflicted children might be slow to crawl or walk and/be</w:t>
      </w:r>
    </w:p>
    <w:p>
      <w:pPr>
        <w:pStyle w:val="PreformattedText"/>
        <w:bidi w:val="0"/>
        <w:jc w:val="left"/>
        <w:rPr/>
      </w:pPr>
      <w:r>
        <w:rPr/>
        <w:t>clumsy with fine and gross motor skills. Often this disorder is seen in premature</w:t>
      </w:r>
    </w:p>
    <w:p>
      <w:pPr>
        <w:pStyle w:val="PreformattedText"/>
        <w:bidi w:val="0"/>
        <w:jc w:val="left"/>
        <w:rPr/>
      </w:pPr>
      <w:r>
        <w:rPr/>
        <w:t>infants. The prevalence is 6% in school-aged children. The course is variable and</w:t>
      </w:r>
    </w:p>
    <w:p>
      <w:pPr>
        <w:pStyle w:val="PreformattedText"/>
        <w:bidi w:val="0"/>
        <w:jc w:val="left"/>
        <w:rPr/>
      </w:pPr>
      <w:r>
        <w:rPr/>
        <w:t>can persist into adulthood. These children benefit from occupational and</w:t>
      </w:r>
    </w:p>
    <w:p>
      <w:pPr>
        <w:pStyle w:val="PreformattedText"/>
        <w:bidi w:val="0"/>
        <w:jc w:val="left"/>
        <w:rPr/>
      </w:pPr>
      <w:r>
        <w:rPr/>
        <w:t>physical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 in children are classified as unipolar or bipolar, with major and</w:t>
      </w:r>
    </w:p>
    <w:p>
      <w:pPr>
        <w:pStyle w:val="PreformattedText"/>
        <w:bidi w:val="0"/>
        <w:jc w:val="left"/>
        <w:rPr/>
      </w:pPr>
      <w:r>
        <w:rPr/>
        <w:t>minor levels of severity. Juvenile mood disorders tend to be more chronic and</w:t>
      </w:r>
    </w:p>
    <w:p>
      <w:pPr>
        <w:pStyle w:val="PreformattedText"/>
        <w:bidi w:val="0"/>
        <w:jc w:val="left"/>
        <w:rPr/>
      </w:pPr>
      <w:r>
        <w:rPr/>
        <w:t>more refractory to pharmacologic interventions than are adult-onset mood</w:t>
      </w:r>
    </w:p>
    <w:p>
      <w:pPr>
        <w:pStyle w:val="PreformattedText"/>
        <w:bidi w:val="0"/>
        <w:jc w:val="left"/>
        <w:rPr/>
      </w:pPr>
      <w:r>
        <w:rPr/>
        <w:t>disorders. The prevalence of these disorders increases with age. Mood disorders</w:t>
      </w:r>
    </w:p>
    <w:p>
      <w:pPr>
        <w:pStyle w:val="PreformattedText"/>
        <w:bidi w:val="0"/>
        <w:jc w:val="left"/>
        <w:rPr/>
      </w:pPr>
      <w:r>
        <w:rPr/>
        <w:t>are not classified as childhood disorders in the DSM-5. For treatment of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in children, see Table 5-1.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5-1. Characteristics and Treatment of Child and Adolescent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Disruptive Behavior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Patterns of aggressive and Behavioral therapy No specific medications for core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antisocial behavior symptoms; assess and treat co-morbid</w:t>
      </w:r>
    </w:p>
    <w:p>
      <w:pPr>
        <w:pStyle w:val="PreformattedText"/>
        <w:bidi w:val="0"/>
        <w:jc w:val="left"/>
        <w:rPr/>
      </w:pPr>
      <w:r>
        <w:rPr/>
        <w:t>conditions; may treat aggression and</w:t>
      </w:r>
    </w:p>
    <w:p>
      <w:pPr>
        <w:pStyle w:val="PreformattedText"/>
        <w:bidi w:val="0"/>
        <w:jc w:val="left"/>
        <w:rPr/>
      </w:pPr>
      <w:r>
        <w:rPr/>
        <w:t>agitation with a -agonists, 8 -blockers,</w:t>
      </w:r>
    </w:p>
    <w:p>
      <w:pPr>
        <w:pStyle w:val="PreformattedText"/>
        <w:bidi w:val="0"/>
        <w:jc w:val="left"/>
        <w:rPr/>
      </w:pPr>
      <w:r>
        <w:rPr/>
        <w:t>mood stabilizers, and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Pattern of negative, hostile, As for Conduct Disorder As for 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Defiant and defiant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Sad or irritable mood and/or</w:t>
      </w:r>
    </w:p>
    <w:p>
      <w:pPr>
        <w:pStyle w:val="PreformattedText"/>
        <w:bidi w:val="0"/>
        <w:jc w:val="left"/>
        <w:rPr/>
      </w:pPr>
      <w:r>
        <w:rPr/>
        <w:t>loss of interest in usual</w:t>
      </w:r>
    </w:p>
    <w:p>
      <w:pPr>
        <w:pStyle w:val="PreformattedText"/>
        <w:bidi w:val="0"/>
        <w:jc w:val="left"/>
        <w:rPr/>
      </w:pPr>
      <w:r>
        <w:rPr/>
        <w:t>activities; neurovegetative</w:t>
      </w:r>
    </w:p>
    <w:p>
      <w:pPr>
        <w:pStyle w:val="PreformattedText"/>
        <w:bidi w:val="0"/>
        <w:jc w:val="left"/>
        <w:rPr/>
      </w:pPr>
      <w:r>
        <w:rPr/>
        <w:t>symptoms; age-specific</w:t>
      </w:r>
    </w:p>
    <w:p>
      <w:pPr>
        <w:pStyle w:val="PreformattedText"/>
        <w:bidi w:val="0"/>
        <w:jc w:val="left"/>
        <w:rPr/>
      </w:pPr>
      <w:r>
        <w:rPr/>
        <w:t>associated features (e.g.,</w:t>
      </w:r>
    </w:p>
    <w:p>
      <w:pPr>
        <w:pStyle w:val="PreformattedText"/>
        <w:bidi w:val="0"/>
        <w:jc w:val="left"/>
        <w:rPr/>
      </w:pPr>
      <w:r>
        <w:rPr/>
        <w:t>school refusal)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Psychotherapy, 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SSRIs, TCAs, atypical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Disruptive Mood Dysregulation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Extreme irritability or Supportive psychotherapy Mood stabilizers, antipsychotics</w:t>
      </w:r>
    </w:p>
    <w:p>
      <w:pPr>
        <w:pStyle w:val="PreformattedText"/>
        <w:bidi w:val="0"/>
        <w:jc w:val="left"/>
        <w:rPr/>
      </w:pPr>
      <w:r>
        <w:rPr/>
        <w:t>Disorder explosive mood; (typical and atypical)</w:t>
      </w:r>
    </w:p>
    <w:p>
      <w:pPr>
        <w:pStyle w:val="PreformattedText"/>
        <w:bidi w:val="0"/>
        <w:jc w:val="left"/>
        <w:rPr/>
      </w:pPr>
      <w:r>
        <w:rPr/>
        <w:t>neurovegetative symptoms as</w:t>
      </w:r>
    </w:p>
    <w:p>
      <w:pPr>
        <w:pStyle w:val="PreformattedText"/>
        <w:bidi w:val="0"/>
        <w:jc w:val="left"/>
        <w:rPr/>
      </w:pPr>
      <w:r>
        <w:rPr/>
        <w:t>seen in adults</w:t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  <w:t>Separation Excessive anxiety when a CBT BZDs, buspirone, SSRIs</w:t>
      </w:r>
    </w:p>
    <w:p>
      <w:pPr>
        <w:pStyle w:val="PreformattedText"/>
        <w:bidi w:val="0"/>
        <w:jc w:val="left"/>
        <w:rPr/>
      </w:pPr>
      <w:r>
        <w:rPr/>
        <w:t>Anxiety child is separated from</w:t>
      </w:r>
    </w:p>
    <w:p>
      <w:pPr>
        <w:pStyle w:val="PreformattedText"/>
        <w:bidi w:val="0"/>
        <w:jc w:val="left"/>
        <w:rPr/>
      </w:pPr>
      <w:r>
        <w:rPr/>
        <w:t>Disorder caretaker</w:t>
      </w:r>
    </w:p>
    <w:p>
      <w:pPr>
        <w:pStyle w:val="PreformattedText"/>
        <w:bidi w:val="0"/>
        <w:jc w:val="left"/>
        <w:rPr/>
      </w:pPr>
      <w:r>
        <w:rPr/>
        <w:t>Obsessive- Recurrent obsessions and CBT, psychotherapy Clomipramine, SSRIs</w:t>
      </w:r>
    </w:p>
    <w:p>
      <w:pPr>
        <w:pStyle w:val="PreformattedText"/>
        <w:bidi w:val="0"/>
        <w:jc w:val="left"/>
        <w:rPr/>
      </w:pPr>
      <w:r>
        <w:rPr/>
        <w:t>Compulsive compulsions, severe and</w:t>
      </w:r>
    </w:p>
    <w:p>
      <w:pPr>
        <w:pStyle w:val="PreformattedText"/>
        <w:bidi w:val="0"/>
        <w:jc w:val="left"/>
        <w:rPr/>
      </w:pPr>
      <w:r>
        <w:rPr/>
        <w:t>Disorder distressing</w:t>
      </w:r>
    </w:p>
    <w:p>
      <w:pPr>
        <w:pStyle w:val="PreformattedText"/>
        <w:bidi w:val="0"/>
        <w:jc w:val="left"/>
        <w:rPr/>
      </w:pPr>
      <w:r>
        <w:rPr/>
        <w:t>Social Phobia | Fear of embarrassment in CBT</w:t>
      </w:r>
    </w:p>
    <w:p>
      <w:pPr>
        <w:pStyle w:val="PreformattedText"/>
        <w:bidi w:val="0"/>
        <w:jc w:val="left"/>
        <w:rPr/>
      </w:pPr>
      <w:r>
        <w:rPr/>
        <w:t>social situations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Generalized</w:t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Excessive anxiety and worry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BZDs, buspirone, 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and Stressor-Related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</w:t>
      </w:r>
    </w:p>
    <w:p>
      <w:pPr>
        <w:pStyle w:val="PreformattedText"/>
        <w:bidi w:val="0"/>
        <w:jc w:val="left"/>
        <w:rPr/>
      </w:pPr>
      <w:r>
        <w:rPr/>
        <w:t>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followed by</w:t>
      </w:r>
    </w:p>
    <w:p>
      <w:pPr>
        <w:pStyle w:val="PreformattedText"/>
        <w:bidi w:val="0"/>
        <w:jc w:val="left"/>
        <w:rPr/>
      </w:pPr>
      <w:r>
        <w:rPr/>
        <w:t>hypervigilance, autonomic</w:t>
      </w:r>
    </w:p>
    <w:p>
      <w:pPr>
        <w:pStyle w:val="PreformattedText"/>
        <w:bidi w:val="0"/>
        <w:jc w:val="left"/>
        <w:rPr/>
      </w:pPr>
      <w:r>
        <w:rPr/>
        <w:t>reactivity, and avoidance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Psychotherapy, dialectical</w:t>
      </w:r>
    </w:p>
    <w:p>
      <w:pPr>
        <w:pStyle w:val="PreformattedText"/>
        <w:bidi w:val="0"/>
        <w:jc w:val="left"/>
        <w:rPr/>
      </w:pPr>
      <w:r>
        <w:rPr/>
        <w:t>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-agonists, SSRIs, BZDs, occasionally</w:t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Delusions, hallucinations,</w:t>
      </w:r>
    </w:p>
    <w:p>
      <w:pPr>
        <w:pStyle w:val="PreformattedText"/>
        <w:bidi w:val="0"/>
        <w:jc w:val="left"/>
        <w:rPr/>
      </w:pPr>
      <w:r>
        <w:rPr/>
        <w:t>bizarre behavior, thought</w:t>
      </w:r>
    </w:p>
    <w:p>
      <w:pPr>
        <w:pStyle w:val="PreformattedText"/>
        <w:bidi w:val="0"/>
        <w:jc w:val="left"/>
        <w:rPr/>
      </w:pPr>
      <w:r>
        <w:rPr/>
        <w:t>disorder, and negative</w:t>
      </w:r>
    </w:p>
    <w:p>
      <w:pPr>
        <w:pStyle w:val="PreformattedText"/>
        <w:bidi w:val="0"/>
        <w:jc w:val="left"/>
        <w:rPr/>
      </w:pPr>
      <w:r>
        <w:rPr/>
        <w:t>symptoms (inattention and</w:t>
      </w:r>
    </w:p>
    <w:p>
      <w:pPr>
        <w:pStyle w:val="PreformattedText"/>
        <w:bidi w:val="0"/>
        <w:jc w:val="left"/>
        <w:rPr/>
      </w:pPr>
      <w:r>
        <w:rPr/>
        <w:t>anhedonia, avolition, apathy,</w:t>
      </w:r>
    </w:p>
    <w:p>
      <w:pPr>
        <w:pStyle w:val="PreformattedText"/>
        <w:bidi w:val="0"/>
        <w:jc w:val="left"/>
        <w:rPr/>
      </w:pPr>
      <w:r>
        <w:rPr/>
        <w:t>and alogia)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(typical and atypical)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Neurodevelopmental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Inattention, hyperactivity, Stimulants, TCAs, a -agonists, atypical</w:t>
      </w:r>
    </w:p>
    <w:p>
      <w:pPr>
        <w:pStyle w:val="PreformattedText"/>
        <w:bidi w:val="0"/>
        <w:jc w:val="left"/>
        <w:rPr/>
      </w:pPr>
      <w:r>
        <w:rPr/>
        <w:t>Deficit impulsivity antidepressants</w:t>
      </w:r>
    </w:p>
    <w:p>
      <w:pPr>
        <w:pStyle w:val="PreformattedText"/>
        <w:bidi w:val="0"/>
        <w:jc w:val="left"/>
        <w:rPr/>
      </w:pPr>
      <w:r>
        <w:rPr/>
        <w:t>Hyperactivity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  <w:t>Autism Impairment in multiple areas: | Behavioral therapy; treat co-</w:t>
      </w:r>
    </w:p>
    <w:p>
      <w:pPr>
        <w:pStyle w:val="PreformattedText"/>
        <w:bidi w:val="0"/>
        <w:jc w:val="left"/>
        <w:rPr/>
      </w:pPr>
      <w:r>
        <w:rPr/>
        <w:t>Spectrum motor, language, social, and —_| morbid disorder. Important</w:t>
      </w:r>
    </w:p>
    <w:p>
      <w:pPr>
        <w:pStyle w:val="PreformattedText"/>
        <w:bidi w:val="0"/>
        <w:jc w:val="left"/>
        <w:rPr/>
      </w:pPr>
      <w:r>
        <w:rPr/>
        <w:t>Disorder academic interventions include</w:t>
      </w:r>
    </w:p>
    <w:p>
      <w:pPr>
        <w:pStyle w:val="PreformattedText"/>
        <w:bidi w:val="0"/>
        <w:jc w:val="left"/>
        <w:rPr/>
      </w:pPr>
      <w:r>
        <w:rPr/>
        <w:t>appropriate school placement,</w:t>
      </w:r>
    </w:p>
    <w:p>
      <w:pPr>
        <w:pStyle w:val="PreformattedText"/>
        <w:bidi w:val="0"/>
        <w:jc w:val="left"/>
        <w:rPr/>
      </w:pPr>
      <w:r>
        <w:rPr/>
        <w:t>OT/PT, and speech and</w:t>
      </w:r>
    </w:p>
    <w:p>
      <w:pPr>
        <w:pStyle w:val="PreformattedText"/>
        <w:bidi w:val="0"/>
        <w:jc w:val="left"/>
        <w:rPr/>
      </w:pPr>
      <w:r>
        <w:rPr/>
        <w:t>language therapy</w:t>
      </w:r>
    </w:p>
    <w:p>
      <w:pPr>
        <w:pStyle w:val="PreformattedText"/>
        <w:bidi w:val="0"/>
        <w:jc w:val="left"/>
        <w:rPr/>
      </w:pPr>
      <w:r>
        <w:rPr/>
        <w:t>Specific Specify with impairment in Appropriate school</w:t>
      </w:r>
    </w:p>
    <w:p>
      <w:pPr>
        <w:pStyle w:val="PreformattedText"/>
        <w:bidi w:val="0"/>
        <w:jc w:val="left"/>
        <w:rPr/>
      </w:pPr>
      <w:r>
        <w:rPr/>
        <w:t>Learning reading, written expression, accommodation for the learning</w:t>
      </w:r>
    </w:p>
    <w:p>
      <w:pPr>
        <w:pStyle w:val="PreformattedText"/>
        <w:bidi w:val="0"/>
        <w:jc w:val="left"/>
        <w:rPr/>
      </w:pPr>
      <w:r>
        <w:rPr/>
        <w:t>Disorder mathematics disability; tutoring</w:t>
      </w:r>
    </w:p>
    <w:p>
      <w:pPr>
        <w:pStyle w:val="PreformattedText"/>
        <w:bidi w:val="0"/>
        <w:jc w:val="left"/>
        <w:rPr/>
      </w:pPr>
      <w:r>
        <w:rPr/>
        <w:t>Communication | Language Disorder, Speech Appropriate school</w:t>
      </w:r>
    </w:p>
    <w:p>
      <w:pPr>
        <w:pStyle w:val="PreformattedText"/>
        <w:bidi w:val="0"/>
        <w:jc w:val="left"/>
        <w:rPr/>
      </w:pPr>
      <w:r>
        <w:rPr/>
        <w:t>Disorders Sound Disorder, Childhood- accommodation; tutoring;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Fluency Disorder</w:t>
      </w:r>
    </w:p>
    <w:p>
      <w:pPr>
        <w:pStyle w:val="PreformattedText"/>
        <w:bidi w:val="0"/>
        <w:jc w:val="left"/>
        <w:rPr/>
      </w:pPr>
      <w:r>
        <w:rPr/>
        <w:t>(Stuttering), Social</w:t>
      </w:r>
    </w:p>
    <w:p>
      <w:pPr>
        <w:pStyle w:val="PreformattedText"/>
        <w:bidi w:val="0"/>
        <w:jc w:val="left"/>
        <w:rPr/>
      </w:pPr>
      <w:r>
        <w:rPr/>
        <w:t>(Pragmatic) Communication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 therapy; see ASD</w:t>
      </w:r>
    </w:p>
    <w:p>
      <w:pPr>
        <w:pStyle w:val="PreformattedText"/>
        <w:bidi w:val="0"/>
        <w:jc w:val="left"/>
        <w:rPr/>
      </w:pPr>
      <w:r>
        <w:rPr/>
        <w:t>chapter for more on social</w:t>
      </w:r>
    </w:p>
    <w:p>
      <w:pPr>
        <w:pStyle w:val="PreformattedText"/>
        <w:bidi w:val="0"/>
        <w:jc w:val="left"/>
        <w:rPr/>
      </w:pPr>
      <w:r>
        <w:rPr/>
        <w:t>communication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Elimination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Encopresis Fecal incontinence Behavioral therapy Medical management of constipation</w:t>
      </w:r>
    </w:p>
    <w:p>
      <w:pPr>
        <w:pStyle w:val="PreformattedText"/>
        <w:bidi w:val="0"/>
        <w:jc w:val="left"/>
        <w:rPr/>
      </w:pPr>
      <w:r>
        <w:rPr/>
        <w:t>and diarrhea</w:t>
      </w:r>
    </w:p>
    <w:p>
      <w:pPr>
        <w:pStyle w:val="PreformattedText"/>
        <w:bidi w:val="0"/>
        <w:jc w:val="left"/>
        <w:rPr/>
      </w:pPr>
      <w:r>
        <w:rPr/>
        <w:t>Enuresis Urinary incontinence Behavioral therapy (bell and TCAs (imipramine), ddAVP</w:t>
      </w:r>
    </w:p>
    <w:p>
      <w:pPr>
        <w:pStyle w:val="PreformattedText"/>
        <w:bidi w:val="0"/>
        <w:jc w:val="left"/>
        <w:rPr/>
      </w:pPr>
      <w:r>
        <w:rPr/>
        <w:t>pad conditioning)</w:t>
      </w:r>
    </w:p>
    <w:p>
      <w:pPr>
        <w:pStyle w:val="PreformattedText"/>
        <w:bidi w:val="0"/>
        <w:jc w:val="left"/>
        <w:rPr/>
      </w:pPr>
      <w:r>
        <w:rPr/>
        <w:t>Feeding Disorders</w:t>
      </w:r>
    </w:p>
    <w:p>
      <w:pPr>
        <w:pStyle w:val="PreformattedText"/>
        <w:bidi w:val="0"/>
        <w:jc w:val="left"/>
        <w:rPr/>
      </w:pPr>
      <w:r>
        <w:rPr/>
        <w:t>Pica Eating of non-nutritional Behavioral therapy</w:t>
      </w:r>
    </w:p>
    <w:p>
      <w:pPr>
        <w:pStyle w:val="PreformattedText"/>
        <w:bidi w:val="0"/>
        <w:jc w:val="left"/>
        <w:rPr/>
      </w:pPr>
      <w:r>
        <w:rPr/>
        <w:t>substances</w:t>
      </w:r>
    </w:p>
    <w:p>
      <w:pPr>
        <w:pStyle w:val="PreformattedText"/>
        <w:bidi w:val="0"/>
        <w:jc w:val="left"/>
        <w:rPr/>
      </w:pPr>
      <w:r>
        <w:rPr/>
        <w:t>Rumination Re-chewing or regurgitation Treatment of medical consequences of</w:t>
      </w:r>
    </w:p>
    <w:p>
      <w:pPr>
        <w:pStyle w:val="PreformattedText"/>
        <w:bidi w:val="0"/>
        <w:jc w:val="left"/>
        <w:rPr/>
      </w:pPr>
      <w:r>
        <w:rPr/>
        <w:t>Disorder of food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Persistent Either motor or vocal tics a -agonists, antipsychotics</w:t>
      </w:r>
    </w:p>
    <w:p>
      <w:pPr>
        <w:pStyle w:val="PreformattedText"/>
        <w:bidi w:val="0"/>
        <w:jc w:val="left"/>
        <w:rPr/>
      </w:pPr>
      <w:r>
        <w:rPr/>
        <w:t>(Chronic)</w:t>
      </w:r>
    </w:p>
    <w:p>
      <w:pPr>
        <w:pStyle w:val="PreformattedText"/>
        <w:bidi w:val="0"/>
        <w:jc w:val="left"/>
        <w:rPr/>
      </w:pPr>
      <w:r>
        <w:rPr/>
        <w:t>Motor or Vocal</w:t>
      </w:r>
    </w:p>
    <w:p>
      <w:pPr>
        <w:pStyle w:val="PreformattedText"/>
        <w:bidi w:val="0"/>
        <w:jc w:val="left"/>
        <w:rPr/>
      </w:pPr>
      <w:r>
        <w:rPr/>
        <w:t>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Tourette’s Multiple motor and one or a -agonists, antipsychotics</w:t>
      </w:r>
    </w:p>
    <w:p>
      <w:pPr>
        <w:pStyle w:val="PreformattedText"/>
        <w:bidi w:val="0"/>
        <w:jc w:val="left"/>
        <w:rPr/>
      </w:pPr>
      <w:r>
        <w:rPr/>
        <w:t>more vocal tics; co-morbid</w:t>
      </w:r>
    </w:p>
    <w:p>
      <w:pPr>
        <w:pStyle w:val="PreformattedText"/>
        <w:bidi w:val="0"/>
        <w:jc w:val="left"/>
        <w:rPr/>
      </w:pPr>
      <w:r>
        <w:rPr/>
        <w:t>with OCD and 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Disorders of Childhood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Does not speak in some social | Psychotherapy, CBT SSRIs</w:t>
      </w:r>
    </w:p>
    <w:p>
      <w:pPr>
        <w:pStyle w:val="PreformattedText"/>
        <w:bidi w:val="0"/>
        <w:jc w:val="left"/>
        <w:rPr/>
      </w:pPr>
      <w:r>
        <w:rPr/>
        <w:t>Mutism situations, but fluent in others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Reactive Disturbed ability to relate Consistent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Attachment socially placement/caregivers, infant—</w:t>
      </w:r>
    </w:p>
    <w:p>
      <w:pPr>
        <w:pStyle w:val="PreformattedText"/>
        <w:bidi w:val="0"/>
        <w:jc w:val="left"/>
        <w:rPr/>
      </w:pPr>
      <w:r>
        <w:rPr/>
        <w:t>Disorder and parent work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Disinhibited</w:t>
      </w:r>
    </w:p>
    <w:p>
      <w:pPr>
        <w:pStyle w:val="PreformattedText"/>
        <w:bidi w:val="0"/>
        <w:jc w:val="left"/>
        <w:rPr/>
      </w:pPr>
      <w:r>
        <w:rPr/>
        <w:t>Social</w:t>
      </w:r>
    </w:p>
    <w:p>
      <w:pPr>
        <w:pStyle w:val="PreformattedText"/>
        <w:bidi w:val="0"/>
        <w:jc w:val="left"/>
        <w:rPr/>
      </w:pPr>
      <w:r>
        <w:rPr/>
        <w:t>Engagement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Key: ADHD: Attention Deficit Hyperactivity Disorder; BZD: benzodiazepine; CBT: cognitive—behavioral therapy;</w:t>
      </w:r>
    </w:p>
    <w:p>
      <w:pPr>
        <w:pStyle w:val="PreformattedText"/>
        <w:bidi w:val="0"/>
        <w:jc w:val="left"/>
        <w:rPr/>
      </w:pPr>
      <w:r>
        <w:rPr/>
        <w:t>ddAVP: vasopressin; OCD: Obsessive-Compulsive Disorder, OT/PT: occupational/physical therapy; SSRI: selective</w:t>
      </w:r>
    </w:p>
    <w:p>
      <w:pPr>
        <w:pStyle w:val="PreformattedText"/>
        <w:bidi w:val="0"/>
        <w:jc w:val="left"/>
        <w:rPr/>
      </w:pPr>
      <w:r>
        <w:rPr/>
        <w:t>serotonin re-uptake inhibitor; TCA: tricyclic antidepressant.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children, Major Depressive Disorder (MDD ) can present with a sad or</w:t>
      </w:r>
    </w:p>
    <w:p>
      <w:pPr>
        <w:pStyle w:val="PreformattedText"/>
        <w:bidi w:val="0"/>
        <w:jc w:val="left"/>
        <w:rPr/>
      </w:pPr>
      <w:r>
        <w:rPr/>
        <w:t>irritable mood and/or a loss of interest or pleasure in the child’s usual activities.</w:t>
      </w:r>
    </w:p>
    <w:p>
      <w:pPr>
        <w:pStyle w:val="PreformattedText"/>
        <w:bidi w:val="0"/>
        <w:jc w:val="left"/>
        <w:rPr/>
      </w:pPr>
      <w:r>
        <w:rPr/>
        <w:t>Child-specific symptoms include school difficulties, school-refusal, somatic</w:t>
      </w:r>
    </w:p>
    <w:p>
      <w:pPr>
        <w:pStyle w:val="PreformattedText"/>
        <w:bidi w:val="0"/>
        <w:jc w:val="left"/>
        <w:rPr/>
      </w:pPr>
      <w:r>
        <w:rPr/>
        <w:t>complaints, and aggressive/antisocial behavior patterns. Physiologic changes,</w:t>
      </w:r>
    </w:p>
    <w:p>
      <w:pPr>
        <w:pStyle w:val="PreformattedText"/>
        <w:bidi w:val="0"/>
        <w:jc w:val="left"/>
        <w:rPr/>
      </w:pPr>
      <w:r>
        <w:rPr/>
        <w:t>such as weight change or sleep pattern disruption, might also be present.</w:t>
      </w:r>
    </w:p>
    <w:p>
      <w:pPr>
        <w:pStyle w:val="PreformattedText"/>
        <w:bidi w:val="0"/>
        <w:jc w:val="left"/>
        <w:rPr/>
      </w:pPr>
      <w:r>
        <w:rPr/>
        <w:t>Psychotic symptoms might be present in a depressed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  <w:t>The prevalence of MDD is 0.5% in pre-schoolers, 1% to 2% in school-aged</w:t>
      </w:r>
    </w:p>
    <w:p>
      <w:pPr>
        <w:pStyle w:val="PreformattedText"/>
        <w:bidi w:val="0"/>
        <w:jc w:val="left"/>
        <w:rPr/>
      </w:pPr>
      <w:r>
        <w:rPr/>
        <w:t>children, and 3.5% to 11% in adolescents. Females experience 1.5- to 3-fold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higher rates of depression than males beginning in early adolescence ( Kessler et</w:t>
      </w:r>
    </w:p>
    <w:p>
      <w:pPr>
        <w:pStyle w:val="PreformattedText"/>
        <w:bidi w:val="0"/>
        <w:jc w:val="left"/>
        <w:rPr/>
      </w:pPr>
      <w:r>
        <w:rPr/>
        <w:t>al, 2003; Avenevoli et al, 2015 ).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 management utilizes the same medications as are used in adult</w:t>
      </w:r>
    </w:p>
    <w:p>
      <w:pPr>
        <w:pStyle w:val="PreformattedText"/>
        <w:bidi w:val="0"/>
        <w:jc w:val="left"/>
        <w:rPr/>
      </w:pPr>
      <w:r>
        <w:rPr/>
        <w:t>depression. Of the antidepressants, only fluoxetine (Prozac ) and escitalopram</w:t>
      </w:r>
    </w:p>
    <w:p>
      <w:pPr>
        <w:pStyle w:val="PreformattedText"/>
        <w:bidi w:val="0"/>
        <w:jc w:val="left"/>
        <w:rPr/>
      </w:pPr>
      <w:r>
        <w:rPr/>
        <w:t>(Lexapro) are FDA-approved for use in adolescents. Fluoxetine is approved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children aged 8 and above; escitalopram is approved for ages 12 and above.</w:t>
      </w:r>
    </w:p>
    <w:p>
      <w:pPr>
        <w:pStyle w:val="PreformattedText"/>
        <w:bidi w:val="0"/>
        <w:jc w:val="left"/>
        <w:rPr/>
      </w:pPr>
      <w:r>
        <w:rPr/>
        <w:t>However, the other SSRIs are widely used in clinical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Mania in children often presents as an extremely irritable or explosive mood</w:t>
      </w:r>
    </w:p>
    <w:p>
      <w:pPr>
        <w:pStyle w:val="PreformattedText"/>
        <w:bidi w:val="0"/>
        <w:jc w:val="left"/>
        <w:rPr/>
      </w:pPr>
      <w:r>
        <w:rPr/>
        <w:t>with poor psychosocial functioning. Children can exhibit unrestrained high</w:t>
      </w:r>
    </w:p>
    <w:p>
      <w:pPr>
        <w:pStyle w:val="PreformattedText"/>
        <w:bidi w:val="0"/>
        <w:jc w:val="left"/>
        <w:rPr/>
      </w:pPr>
      <w:r>
        <w:rPr/>
        <w:t>energy, over-talkativeness, racing thoughts, decreased sleep, and increased goal-</w:t>
      </w:r>
    </w:p>
    <w:p>
      <w:pPr>
        <w:pStyle w:val="PreformattedText"/>
        <w:bidi w:val="0"/>
        <w:jc w:val="left"/>
        <w:rPr/>
      </w:pPr>
      <w:r>
        <w:rPr/>
        <w:t>directed activity. Poor judgment, as manifested by reckless thrill-seeking</w:t>
      </w:r>
    </w:p>
    <w:p>
      <w:pPr>
        <w:pStyle w:val="PreformattedText"/>
        <w:bidi w:val="0"/>
        <w:jc w:val="left"/>
        <w:rPr/>
      </w:pPr>
      <w:r>
        <w:rPr/>
        <w:t>behavior, might also be present. It is important to differentiate juvenile mania</w:t>
      </w:r>
    </w:p>
    <w:p>
      <w:pPr>
        <w:pStyle w:val="PreformattedText"/>
        <w:bidi w:val="0"/>
        <w:jc w:val="left"/>
        <w:rPr/>
      </w:pPr>
      <w:r>
        <w:rPr/>
        <w:t>from ADHD, Conduct Disorder (CD), MDD, and psychotic disorders that</w:t>
      </w:r>
    </w:p>
    <w:p>
      <w:pPr>
        <w:pStyle w:val="PreformattedText"/>
        <w:bidi w:val="0"/>
        <w:jc w:val="left"/>
        <w:rPr/>
      </w:pPr>
      <w:r>
        <w:rPr/>
        <w:t>commonly occur with mania (Liu et al, 2011).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epidemiologic studies have estimated the prevalence of bipolar disorder</w:t>
      </w:r>
    </w:p>
    <w:p>
      <w:pPr>
        <w:pStyle w:val="PreformattedText"/>
        <w:bidi w:val="0"/>
        <w:jc w:val="left"/>
        <w:rPr/>
      </w:pPr>
      <w:r>
        <w:rPr/>
        <w:t>in children and adolescents at 1.8%. The rate of bipolar disorder increases with</w:t>
      </w:r>
    </w:p>
    <w:p>
      <w:pPr>
        <w:pStyle w:val="PreformattedText"/>
        <w:bidi w:val="0"/>
        <w:jc w:val="left"/>
        <w:rPr/>
      </w:pPr>
      <w:r>
        <w:rPr/>
        <w:t>advancing age (2.7% for adolescents aged 12-18 years) (Van meter et al, 2011).</w:t>
      </w:r>
    </w:p>
    <w:p>
      <w:pPr>
        <w:pStyle w:val="PreformattedText"/>
        <w:bidi w:val="0"/>
        <w:jc w:val="left"/>
        <w:rPr/>
      </w:pPr>
      <w:r>
        <w:rPr/>
        <w:t>However, depending on the setting, referral source, and methodology used to</w:t>
      </w:r>
    </w:p>
    <w:p>
      <w:pPr>
        <w:pStyle w:val="PreformattedText"/>
        <w:bidi w:val="0"/>
        <w:jc w:val="left"/>
        <w:rPr/>
      </w:pPr>
      <w:r>
        <w:rPr/>
        <w:t>ascertain the symptoms of bipolar disorder, the prevalence in youth has been</w:t>
      </w:r>
    </w:p>
    <w:p>
      <w:pPr>
        <w:pStyle w:val="PreformattedText"/>
        <w:bidi w:val="0"/>
        <w:jc w:val="left"/>
        <w:rPr/>
      </w:pPr>
      <w:r>
        <w:rPr/>
        <w:t>reported as anywhere between 0.6% and 20% (Pavuluri et al,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 treatment for pediatric bipolar disorder follows guidelines that</w:t>
      </w:r>
    </w:p>
    <w:p>
      <w:pPr>
        <w:pStyle w:val="PreformattedText"/>
        <w:bidi w:val="0"/>
        <w:jc w:val="left"/>
        <w:rPr/>
      </w:pPr>
      <w:r>
        <w:rPr/>
        <w:t>are similar to those for adult bipolar disorder; however, not all medications are</w:t>
      </w:r>
    </w:p>
    <w:p>
      <w:pPr>
        <w:pStyle w:val="PreformattedText"/>
        <w:bidi w:val="0"/>
        <w:jc w:val="left"/>
        <w:rPr/>
      </w:pPr>
      <w:r>
        <w:rPr/>
        <w:t>approved for use in children and adolescents (see Table 5-1). Lithium is</w:t>
      </w:r>
    </w:p>
    <w:p>
      <w:pPr>
        <w:pStyle w:val="PreformattedText"/>
        <w:bidi w:val="0"/>
        <w:jc w:val="left"/>
        <w:rPr/>
      </w:pPr>
      <w:r>
        <w:rPr/>
        <w:t>approved for acute mania and for maintenance treatment of bipolar disorder for</w:t>
      </w:r>
    </w:p>
    <w:p>
      <w:pPr>
        <w:pStyle w:val="PreformattedText"/>
        <w:bidi w:val="0"/>
        <w:jc w:val="left"/>
        <w:rPr/>
      </w:pPr>
      <w:r>
        <w:rPr/>
        <w:t>children aged 12 to 17 years. Aripiprazole , risperidone , quetiapine , and</w:t>
      </w:r>
    </w:p>
    <w:p>
      <w:pPr>
        <w:pStyle w:val="PreformattedText"/>
        <w:bidi w:val="0"/>
        <w:jc w:val="left"/>
        <w:rPr/>
      </w:pPr>
      <w:r>
        <w:rPr/>
        <w:t>asenapine are approved for children and adolescents 10 to 17 years old.</w:t>
      </w:r>
    </w:p>
    <w:p>
      <w:pPr>
        <w:pStyle w:val="PreformattedText"/>
        <w:bidi w:val="0"/>
        <w:jc w:val="left"/>
        <w:rPr/>
      </w:pPr>
      <w:r>
        <w:rPr/>
        <w:t>Olanzapine is approved for adolescents aged 13 to 17 years. Lamotrigine and</w:t>
      </w:r>
    </w:p>
    <w:p>
      <w:pPr>
        <w:pStyle w:val="PreformattedText"/>
        <w:bidi w:val="0"/>
        <w:jc w:val="left"/>
        <w:rPr/>
      </w:pPr>
      <w:r>
        <w:rPr/>
        <w:t>divalproex have not been approved for pediatric use by the FDA, but they are</w:t>
      </w:r>
    </w:p>
    <w:p>
      <w:pPr>
        <w:pStyle w:val="PreformattedText"/>
        <w:bidi w:val="0"/>
        <w:jc w:val="left"/>
        <w:rPr/>
      </w:pPr>
      <w:r>
        <w:rPr/>
        <w:t>used commonly in clinical practice. Divalproex is less often used in adolescent</w:t>
      </w:r>
    </w:p>
    <w:p>
      <w:pPr>
        <w:pStyle w:val="PreformattedText"/>
        <w:bidi w:val="0"/>
        <w:jc w:val="left"/>
        <w:rPr/>
      </w:pPr>
      <w:r>
        <w:rPr/>
        <w:t>girls due to its risk of causing polycystic ovarian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  <w:t>Separation Anxiety Disorder</w:t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Separation anxiety is defined as excessive anxiety that occurs when a child is</w:t>
      </w:r>
    </w:p>
    <w:p>
      <w:pPr>
        <w:pStyle w:val="PreformattedText"/>
        <w:bidi w:val="0"/>
        <w:jc w:val="left"/>
        <w:rPr/>
      </w:pPr>
      <w:r>
        <w:rPr/>
        <w:t>separated from home or from significant attachment figures. Afflicted children</w:t>
      </w:r>
    </w:p>
    <w:p>
      <w:pPr>
        <w:pStyle w:val="PreformattedText"/>
        <w:bidi w:val="0"/>
        <w:jc w:val="left"/>
        <w:rPr/>
      </w:pPr>
      <w:r>
        <w:rPr/>
        <w:t>also have excessive worry about losing someone or about something untoward</w:t>
      </w:r>
    </w:p>
    <w:p>
      <w:pPr>
        <w:pStyle w:val="PreformattedText"/>
        <w:bidi w:val="0"/>
        <w:jc w:val="left"/>
        <w:rPr/>
      </w:pPr>
      <w:r>
        <w:rPr/>
        <w:t>happening to their primary caretaker. Such anxiety occurs as part of normal</w:t>
      </w:r>
    </w:p>
    <w:p>
      <w:pPr>
        <w:pStyle w:val="PreformattedText"/>
        <w:bidi w:val="0"/>
        <w:jc w:val="left"/>
        <w:rPr/>
      </w:pPr>
      <w:r>
        <w:rPr/>
        <w:t>development in children around the age of 2 years. However, when the</w:t>
      </w:r>
    </w:p>
    <w:p>
      <w:pPr>
        <w:pStyle w:val="PreformattedText"/>
        <w:bidi w:val="0"/>
        <w:jc w:val="left"/>
        <w:rPr/>
      </w:pPr>
      <w:r>
        <w:rPr/>
        <w:t>symptoms have an onset later during childhood and the symptoms become</w:t>
      </w:r>
    </w:p>
    <w:p>
      <w:pPr>
        <w:pStyle w:val="PreformattedText"/>
        <w:bidi w:val="0"/>
        <w:jc w:val="left"/>
        <w:rPr/>
      </w:pPr>
      <w:r>
        <w:rPr/>
        <w:t>excessive to the point of impairing function, a disorder is diagnosed. Symptoms</w:t>
      </w:r>
    </w:p>
    <w:p>
      <w:pPr>
        <w:pStyle w:val="PreformattedText"/>
        <w:bidi w:val="0"/>
        <w:jc w:val="left"/>
        <w:rPr/>
      </w:pPr>
      <w:r>
        <w:rPr/>
        <w:t>must last for at least 4 weeks and the onset must occur before the age of 18</w:t>
      </w:r>
    </w:p>
    <w:p>
      <w:pPr>
        <w:pStyle w:val="PreformattedText"/>
        <w:bidi w:val="0"/>
        <w:jc w:val="left"/>
        <w:rPr/>
      </w:pPr>
      <w:r>
        <w:rPr/>
        <w:t>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is 4% in school-aged children and 1% in adolescents. It occurs</w:t>
      </w:r>
    </w:p>
    <w:p>
      <w:pPr>
        <w:pStyle w:val="PreformattedText"/>
        <w:bidi w:val="0"/>
        <w:jc w:val="left"/>
        <w:rPr/>
      </w:pPr>
      <w:r>
        <w:rPr/>
        <w:t>equally in boys and girls.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  <w:t>Treatment includes cognitive —behavioral therapy (CBT) and use of medication:</w:t>
      </w:r>
    </w:p>
    <w:p>
      <w:pPr>
        <w:pStyle w:val="PreformattedText"/>
        <w:bidi w:val="0"/>
        <w:jc w:val="left"/>
        <w:rPr/>
      </w:pPr>
      <w:r>
        <w:rPr/>
        <w:t>( selective serotonin re-uptake inhibitors [SSRIs], buspirone,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(although this class of medication is not approved for use in</w:t>
      </w:r>
    </w:p>
    <w:p>
      <w:pPr>
        <w:pStyle w:val="PreformattedText"/>
        <w:bidi w:val="0"/>
        <w:jc w:val="left"/>
        <w:rPr/>
      </w:pPr>
      <w:r>
        <w:rPr/>
        <w:t>children with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Mutism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child with this disorder will not speak in specific social situations even</w:t>
      </w:r>
    </w:p>
    <w:p>
      <w:pPr>
        <w:pStyle w:val="PreformattedText"/>
        <w:bidi w:val="0"/>
        <w:jc w:val="left"/>
        <w:rPr/>
      </w:pPr>
      <w:r>
        <w:rPr/>
        <w:t>though their speech is fluent in other settings (e.g., home). The child usually</w:t>
      </w:r>
    </w:p>
    <w:p>
      <w:pPr>
        <w:pStyle w:val="PreformattedText"/>
        <w:bidi w:val="0"/>
        <w:jc w:val="left"/>
        <w:rPr/>
      </w:pPr>
      <w:r>
        <w:rPr/>
        <w:t>communicates non-verbally (e.g., via eye contact or head nodding) in these</w:t>
      </w:r>
    </w:p>
    <w:p>
      <w:pPr>
        <w:pStyle w:val="PreformattedText"/>
        <w:bidi w:val="0"/>
        <w:jc w:val="left"/>
        <w:rPr/>
      </w:pPr>
      <w:r>
        <w:rPr/>
        <w:t>settings. The diagnosis should not be made if the child is not comfortable with</w:t>
      </w:r>
    </w:p>
    <w:p>
      <w:pPr>
        <w:pStyle w:val="PreformattedText"/>
        <w:bidi w:val="0"/>
        <w:jc w:val="left"/>
        <w:rPr/>
      </w:pPr>
      <w:r>
        <w:rPr/>
        <w:t>the spoken language (e.g., an immigrant child). The symptoms must be present</w:t>
      </w:r>
    </w:p>
    <w:p>
      <w:pPr>
        <w:pStyle w:val="PreformattedText"/>
        <w:bidi w:val="0"/>
        <w:jc w:val="left"/>
        <w:rPr/>
      </w:pPr>
      <w:r>
        <w:rPr/>
        <w:t>for at least 1 month. It is associated with anxiety and shyness. The disorder is</w:t>
      </w:r>
    </w:p>
    <w:p>
      <w:pPr>
        <w:pStyle w:val="PreformattedText"/>
        <w:bidi w:val="0"/>
        <w:jc w:val="left"/>
        <w:rPr/>
      </w:pPr>
      <w:r>
        <w:rPr/>
        <w:t>uncommon and occurs in less than 1% of children. Treatments include</w:t>
      </w:r>
    </w:p>
    <w:p>
      <w:pPr>
        <w:pStyle w:val="PreformattedText"/>
        <w:bidi w:val="0"/>
        <w:jc w:val="left"/>
        <w:rPr/>
      </w:pPr>
      <w:r>
        <w:rPr/>
        <w:t>psychotherapy, CBT, and the use of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(Social Phobia)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phobia involves a fear of embarrassment in social situations. Children</w:t>
      </w:r>
    </w:p>
    <w:p>
      <w:pPr>
        <w:pStyle w:val="PreformattedText"/>
        <w:bidi w:val="0"/>
        <w:jc w:val="left"/>
        <w:rPr/>
      </w:pPr>
      <w:r>
        <w:rPr/>
        <w:t>might exhibit their fears by crying or by staying close to familiar adults. They</w:t>
      </w:r>
    </w:p>
    <w:p>
      <w:pPr>
        <w:pStyle w:val="PreformattedText"/>
        <w:bidi w:val="0"/>
        <w:jc w:val="left"/>
        <w:rPr/>
      </w:pPr>
      <w:r>
        <w:rPr/>
        <w:t>might appear very shy and often are on the periphery in social situations (e.g.,</w:t>
      </w:r>
    </w:p>
    <w:p>
      <w:pPr>
        <w:pStyle w:val="PreformattedText"/>
        <w:bidi w:val="0"/>
        <w:jc w:val="left"/>
        <w:rPr/>
      </w:pPr>
      <w:r>
        <w:rPr/>
        <w:t>not participating on the playground). Unlike adults, children are often unable to</w:t>
      </w:r>
    </w:p>
    <w:p>
      <w:pPr>
        <w:pStyle w:val="PreformattedText"/>
        <w:bidi w:val="0"/>
        <w:jc w:val="left"/>
        <w:rPr/>
      </w:pPr>
      <w:r>
        <w:rPr/>
        <w:t>avoid the situations (e.g., school) that cause the anxiety and/or are unable to</w:t>
      </w:r>
    </w:p>
    <w:p>
      <w:pPr>
        <w:pStyle w:val="PreformattedText"/>
        <w:bidi w:val="0"/>
        <w:jc w:val="left"/>
        <w:rPr/>
      </w:pPr>
      <w:r>
        <w:rPr/>
        <w:t>identify the source of the anxiety. The symptoms can interfere with class</w:t>
      </w:r>
    </w:p>
    <w:p>
      <w:pPr>
        <w:pStyle w:val="PreformattedText"/>
        <w:bidi w:val="0"/>
        <w:jc w:val="left"/>
        <w:rPr/>
      </w:pPr>
      <w:r>
        <w:rPr/>
        <w:t>performance and social activities. The phobia must be present in same-age peer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group situations and not just with adults. The course of the condition depends on</w:t>
      </w:r>
    </w:p>
    <w:p>
      <w:pPr>
        <w:pStyle w:val="PreformattedText"/>
        <w:bidi w:val="0"/>
        <w:jc w:val="left"/>
        <w:rPr/>
      </w:pPr>
      <w:r>
        <w:rPr/>
        <w:t>the age at which it presents. If the onset is in childhood, it can lead to a failure to</w:t>
      </w:r>
    </w:p>
    <w:p>
      <w:pPr>
        <w:pStyle w:val="PreformattedText"/>
        <w:bidi w:val="0"/>
        <w:jc w:val="left"/>
        <w:rPr/>
      </w:pPr>
      <w:r>
        <w:rPr/>
        <w:t>achieve, if it occurs in adolescence, a decline in function can result (see Table 5-</w:t>
      </w:r>
    </w:p>
    <w:p>
      <w:pPr>
        <w:pStyle w:val="PreformattedText"/>
        <w:bidi w:val="0"/>
        <w:jc w:val="left"/>
        <w:rPr/>
      </w:pPr>
      <w:r>
        <w:rPr/>
        <w:t>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features of Generalized Anxiety Disorder (GAD ) are excessive</w:t>
      </w:r>
    </w:p>
    <w:p>
      <w:pPr>
        <w:pStyle w:val="PreformattedText"/>
        <w:bidi w:val="0"/>
        <w:jc w:val="left"/>
        <w:rPr/>
      </w:pPr>
      <w:r>
        <w:rPr/>
        <w:t>anxiety and worry that are present for at least 6 months. Children tend to worry</w:t>
      </w:r>
    </w:p>
    <w:p>
      <w:pPr>
        <w:pStyle w:val="PreformattedText"/>
        <w:bidi w:val="0"/>
        <w:jc w:val="left"/>
        <w:rPr/>
      </w:pPr>
      <w:r>
        <w:rPr/>
        <w:t>about their ability to perform. The worries might be focused on school or athletic</w:t>
      </w:r>
    </w:p>
    <w:p>
      <w:pPr>
        <w:pStyle w:val="PreformattedText"/>
        <w:bidi w:val="0"/>
        <w:jc w:val="left"/>
        <w:rPr/>
      </w:pPr>
      <w:r>
        <w:rPr/>
        <w:t>performance, even when they are not being evaluated. The anxiety also might be</w:t>
      </w:r>
    </w:p>
    <w:p>
      <w:pPr>
        <w:pStyle w:val="PreformattedText"/>
        <w:bidi w:val="0"/>
        <w:jc w:val="left"/>
        <w:rPr/>
      </w:pPr>
      <w:r>
        <w:rPr/>
        <w:t>focused on catastrophic events (e.g., a hurricane). Frequently, afflicted children</w:t>
      </w:r>
    </w:p>
    <w:p>
      <w:pPr>
        <w:pStyle w:val="PreformattedText"/>
        <w:bidi w:val="0"/>
        <w:jc w:val="left"/>
        <w:rPr/>
      </w:pPr>
      <w:r>
        <w:rPr/>
        <w:t>are perfectionistic, which causes them to re-do tasks and to seek constant</w:t>
      </w:r>
    </w:p>
    <w:p>
      <w:pPr>
        <w:pStyle w:val="PreformattedText"/>
        <w:bidi w:val="0"/>
        <w:jc w:val="left"/>
        <w:rPr/>
      </w:pPr>
      <w:r>
        <w:rPr/>
        <w:t>reassurance that they have done well. The prevalence of GAD in children and</w:t>
      </w:r>
    </w:p>
    <w:p>
      <w:pPr>
        <w:pStyle w:val="PreformattedText"/>
        <w:bidi w:val="0"/>
        <w:jc w:val="left"/>
        <w:rPr/>
      </w:pPr>
      <w:r>
        <w:rPr/>
        <w:t>adolescents is 2% to 4%. For treatment, see Table 5-1.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Obsessive—Compulsive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Obsessive—Compulsive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Obsessive—Compulsive Disorder (OCD ) is manifest by recurrent, distressing,</w:t>
      </w:r>
    </w:p>
    <w:p>
      <w:pPr>
        <w:pStyle w:val="PreformattedText"/>
        <w:bidi w:val="0"/>
        <w:jc w:val="left"/>
        <w:rPr/>
      </w:pPr>
      <w:r>
        <w:rPr/>
        <w:t>and intrusive thoughts (obsessions). These can lead to repetitive and purposeful</w:t>
      </w:r>
    </w:p>
    <w:p>
      <w:pPr>
        <w:pStyle w:val="PreformattedText"/>
        <w:bidi w:val="0"/>
        <w:jc w:val="left"/>
        <w:rPr/>
      </w:pPr>
      <w:r>
        <w:rPr/>
        <w:t>behaviors (compulsions). Children’s thoughts might include fears of</w:t>
      </w:r>
    </w:p>
    <w:p>
      <w:pPr>
        <w:pStyle w:val="PreformattedText"/>
        <w:bidi w:val="0"/>
        <w:jc w:val="left"/>
        <w:rPr/>
      </w:pPr>
      <w:r>
        <w:rPr/>
        <w:t>contamination or feelings of self-doubt or guilt. Children also commonly have a</w:t>
      </w:r>
    </w:p>
    <w:p>
      <w:pPr>
        <w:pStyle w:val="PreformattedText"/>
        <w:bidi w:val="0"/>
        <w:jc w:val="left"/>
        <w:rPr/>
      </w:pPr>
      <w:r>
        <w:rPr/>
        <w:t>fear of a catastrophic family event (such as the death of a parent). The resulting</w:t>
      </w:r>
    </w:p>
    <w:p>
      <w:pPr>
        <w:pStyle w:val="PreformattedText"/>
        <w:bidi w:val="0"/>
        <w:jc w:val="left"/>
        <w:rPr/>
      </w:pPr>
      <w:r>
        <w:rPr/>
        <w:t>compulsive behaviors that alleviate the obsessions include checking, counting,</w:t>
      </w:r>
    </w:p>
    <w:p>
      <w:pPr>
        <w:pStyle w:val="PreformattedText"/>
        <w:bidi w:val="0"/>
        <w:jc w:val="left"/>
        <w:rPr/>
      </w:pPr>
      <w:r>
        <w:rPr/>
        <w:t>hand-washing, and touching. Parents are often involved in children’s rituals,</w:t>
      </w:r>
    </w:p>
    <w:p>
      <w:pPr>
        <w:pStyle w:val="PreformattedText"/>
        <w:bidi w:val="0"/>
        <w:jc w:val="left"/>
        <w:rPr/>
      </w:pPr>
      <w:r>
        <w:rPr/>
        <w:t>especially those that involve reassurance-seeking.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the disorder is approximately 1% to 2%. Childhood OCD is</w:t>
      </w:r>
    </w:p>
    <w:p>
      <w:pPr>
        <w:pStyle w:val="PreformattedText"/>
        <w:bidi w:val="0"/>
        <w:jc w:val="left"/>
        <w:rPr/>
      </w:pPr>
      <w:r>
        <w:rPr/>
        <w:t>characterized by a male predominance (3:2). By adolescence, the adult pattern</w:t>
      </w:r>
    </w:p>
    <w:p>
      <w:pPr>
        <w:pStyle w:val="PreformattedText"/>
        <w:bidi w:val="0"/>
        <w:jc w:val="left"/>
        <w:rPr/>
      </w:pPr>
      <w:r>
        <w:rPr/>
        <w:t>with a slight female predominance emerges. The disorder often presents during</w:t>
      </w:r>
    </w:p>
    <w:p>
      <w:pPr>
        <w:pStyle w:val="PreformattedText"/>
        <w:bidi w:val="0"/>
        <w:jc w:val="left"/>
        <w:rPr/>
      </w:pPr>
      <w:r>
        <w:rPr/>
        <w:t>childhood and adolescence. The mean age of presentation in the United States is</w:t>
      </w:r>
    </w:p>
    <w:p>
      <w:pPr>
        <w:pStyle w:val="PreformattedText"/>
        <w:bidi w:val="0"/>
        <w:jc w:val="left"/>
        <w:rPr/>
      </w:pPr>
      <w:r>
        <w:rPr/>
        <w:t>19.5 years, but 25% of cases start by age 14 (Kessler et al, 2005; Ruscio et al,</w:t>
      </w:r>
    </w:p>
    <w:p>
      <w:pPr>
        <w:pStyle w:val="PreformattedText"/>
        <w:bidi w:val="0"/>
        <w:jc w:val="left"/>
        <w:rPr/>
      </w:pPr>
      <w:r>
        <w:rPr/>
        <w:t>2010). Treatment issues are the same as in adults (see Table 5-1).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and Stressor-Related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with Post-Traumatic Stress Disorder (PTSD ) experience or witness a</w:t>
      </w:r>
    </w:p>
    <w:p>
      <w:pPr>
        <w:pStyle w:val="PreformattedText"/>
        <w:bidi w:val="0"/>
        <w:jc w:val="left"/>
        <w:rPr/>
      </w:pPr>
      <w:r>
        <w:rPr/>
        <w:t>traumatic event and develop symptoms of the disorder after that trauma. The</w:t>
      </w:r>
    </w:p>
    <w:p>
      <w:pPr>
        <w:pStyle w:val="PreformattedText"/>
        <w:bidi w:val="0"/>
        <w:jc w:val="left"/>
        <w:rPr/>
      </w:pPr>
      <w:r>
        <w:rPr/>
        <w:t>symptoms of the disorder include re-experiencing of the event (e.g., recurrent</w:t>
      </w:r>
    </w:p>
    <w:p>
      <w:pPr>
        <w:pStyle w:val="PreformattedText"/>
        <w:bidi w:val="0"/>
        <w:jc w:val="left"/>
        <w:rPr/>
      </w:pPr>
      <w:r>
        <w:rPr/>
        <w:t>intrusive recollections or recurrent distressing dreams of the event), autonomic</w:t>
      </w:r>
    </w:p>
    <w:p>
      <w:pPr>
        <w:pStyle w:val="PreformattedText"/>
        <w:bidi w:val="0"/>
        <w:jc w:val="left"/>
        <w:rPr/>
      </w:pPr>
      <w:r>
        <w:rPr/>
        <w:t>arousal (e.g., increased heart rate or blood pressure) and avoidance of any</w:t>
      </w:r>
    </w:p>
    <w:p>
      <w:pPr>
        <w:pStyle w:val="PreformattedText"/>
        <w:bidi w:val="0"/>
        <w:jc w:val="left"/>
        <w:rPr/>
      </w:pPr>
      <w:r>
        <w:rPr/>
        <w:t>stimuli associated with the trauma. In children 6 years and younger, exposure to</w:t>
      </w:r>
    </w:p>
    <w:p>
      <w:pPr>
        <w:pStyle w:val="PreformattedText"/>
        <w:bidi w:val="0"/>
        <w:jc w:val="left"/>
        <w:rPr/>
      </w:pPr>
      <w:r>
        <w:rPr/>
        <w:t>trauma can include directly experiencing the traumatic event, witnessing the</w:t>
      </w:r>
    </w:p>
    <w:p>
      <w:pPr>
        <w:pStyle w:val="PreformattedText"/>
        <w:bidi w:val="0"/>
        <w:jc w:val="left"/>
        <w:rPr/>
      </w:pPr>
      <w:r>
        <w:rPr/>
        <w:t>event in person, or learning that an event occurred to a parent or caregiving</w:t>
      </w:r>
    </w:p>
    <w:p>
      <w:pPr>
        <w:pStyle w:val="PreformattedText"/>
        <w:bidi w:val="0"/>
        <w:jc w:val="left"/>
        <w:rPr/>
      </w:pPr>
      <w:r>
        <w:rPr/>
        <w:t>figure. Intrusive memories might not be distressing and can be expressed as play</w:t>
      </w:r>
    </w:p>
    <w:p>
      <w:pPr>
        <w:pStyle w:val="PreformattedText"/>
        <w:bidi w:val="0"/>
        <w:jc w:val="left"/>
        <w:rPr/>
      </w:pPr>
      <w:r>
        <w:rPr/>
        <w:t>reenactment. For treatment, see Table 5-1.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Attachment and Engagement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DSM-IV, Reactive Attachment Disorder had two sub-types of</w:t>
      </w:r>
    </w:p>
    <w:p>
      <w:pPr>
        <w:pStyle w:val="PreformattedText"/>
        <w:bidi w:val="0"/>
        <w:jc w:val="left"/>
        <w:rPr/>
      </w:pPr>
      <w:r>
        <w:rPr/>
        <w:t>emotionally withdrawn/inhibited and indiscriminately social/disinhibited. These</w:t>
      </w:r>
    </w:p>
    <w:p>
      <w:pPr>
        <w:pStyle w:val="PreformattedText"/>
        <w:bidi w:val="0"/>
        <w:jc w:val="left"/>
        <w:rPr/>
      </w:pPr>
      <w:r>
        <w:rPr/>
        <w:t>are now distinct disorders: Reactive Attachment Disorder and Disinhibited</w:t>
      </w:r>
    </w:p>
    <w:p>
      <w:pPr>
        <w:pStyle w:val="PreformattedText"/>
        <w:bidi w:val="0"/>
        <w:jc w:val="left"/>
        <w:rPr/>
      </w:pPr>
      <w:r>
        <w:rPr/>
        <w:t>Social Engagement Disorder . The child with these conditions has a disturbed</w:t>
      </w:r>
    </w:p>
    <w:p>
      <w:pPr>
        <w:pStyle w:val="PreformattedText"/>
        <w:bidi w:val="0"/>
        <w:jc w:val="left"/>
        <w:rPr/>
      </w:pPr>
      <w:r>
        <w:rPr/>
        <w:t>and developmentally-inappropriate ability to relate socially as a result of social</w:t>
      </w:r>
    </w:p>
    <w:p>
      <w:pPr>
        <w:pStyle w:val="PreformattedText"/>
        <w:bidi w:val="0"/>
        <w:jc w:val="left"/>
        <w:rPr/>
      </w:pPr>
      <w:r>
        <w:rPr/>
        <w:t>neglect or situations that limit appropriate social interaction and formation of</w:t>
      </w:r>
    </w:p>
    <w:p>
      <w:pPr>
        <w:pStyle w:val="PreformattedText"/>
        <w:bidi w:val="0"/>
        <w:jc w:val="left"/>
        <w:rPr/>
      </w:pPr>
      <w:r>
        <w:rPr/>
        <w:t>selective attachments. The child must have a developmental age of at least 9</w:t>
      </w:r>
    </w:p>
    <w:p>
      <w:pPr>
        <w:pStyle w:val="PreformattedText"/>
        <w:bidi w:val="0"/>
        <w:jc w:val="left"/>
        <w:rPr/>
      </w:pPr>
      <w:r>
        <w:rPr/>
        <w:t>months. In Reactive Attachment Disorder, the symptoms must be present prior to</w:t>
      </w:r>
    </w:p>
    <w:p>
      <w:pPr>
        <w:pStyle w:val="PreformattedText"/>
        <w:bidi w:val="0"/>
        <w:jc w:val="left"/>
        <w:rPr/>
      </w:pPr>
      <w:r>
        <w:rPr/>
        <w:t>5 years of age. There is a consistent pattern of inhibited, emotionally-withdrawn</w:t>
      </w:r>
    </w:p>
    <w:p>
      <w:pPr>
        <w:pStyle w:val="PreformattedText"/>
        <w:bidi w:val="0"/>
        <w:jc w:val="left"/>
        <w:rPr/>
      </w:pPr>
      <w:r>
        <w:rPr/>
        <w:t>behavior toward adult caregivers. The child seeks comfort minimally when</w:t>
      </w:r>
    </w:p>
    <w:p>
      <w:pPr>
        <w:pStyle w:val="PreformattedText"/>
        <w:bidi w:val="0"/>
        <w:jc w:val="left"/>
        <w:rPr/>
      </w:pPr>
      <w:r>
        <w:rPr/>
        <w:t>distressed or responds minimally to comfort when distressed. In Disinhibited</w:t>
      </w:r>
    </w:p>
    <w:p>
      <w:pPr>
        <w:pStyle w:val="PreformattedText"/>
        <w:bidi w:val="0"/>
        <w:jc w:val="left"/>
        <w:rPr/>
      </w:pPr>
      <w:r>
        <w:rPr/>
        <w:t>Social Engagement Disorder, the child actively approaches and interacts with</w:t>
      </w:r>
    </w:p>
    <w:p>
      <w:pPr>
        <w:pStyle w:val="PreformattedText"/>
        <w:bidi w:val="0"/>
        <w:jc w:val="left"/>
        <w:rPr/>
      </w:pPr>
      <w:r>
        <w:rPr/>
        <w:t>unfamiliar adults in an overly familiar way. Treatment for both includes</w:t>
      </w:r>
    </w:p>
    <w:p>
      <w:pPr>
        <w:pStyle w:val="PreformattedText"/>
        <w:bidi w:val="0"/>
        <w:jc w:val="left"/>
        <w:rPr/>
      </w:pPr>
      <w:r>
        <w:rPr/>
        <w:t>consistent placement and work with the caregiver and infant/child dyad.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Spectrum and other Psychotic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can (rarely) present in childhood . It refers to abnormal behavior that</w:t>
      </w:r>
    </w:p>
    <w:p>
      <w:pPr>
        <w:pStyle w:val="PreformattedText"/>
        <w:bidi w:val="0"/>
        <w:jc w:val="left"/>
        <w:rPr/>
      </w:pPr>
      <w:r>
        <w:rPr/>
        <w:t>is accompanied by impaired reality-testing. Psychosis is defined by the presence</w:t>
      </w:r>
    </w:p>
    <w:p>
      <w:pPr>
        <w:pStyle w:val="PreformattedText"/>
        <w:bidi w:val="0"/>
        <w:jc w:val="left"/>
        <w:rPr/>
      </w:pPr>
      <w:r>
        <w:rPr/>
        <w:t>of positive symptoms, which include delusions, hallucinations, bizarre behavior,</w:t>
      </w:r>
    </w:p>
    <w:p>
      <w:pPr>
        <w:pStyle w:val="PreformattedText"/>
        <w:bidi w:val="0"/>
        <w:jc w:val="left"/>
        <w:rPr/>
      </w:pPr>
      <w:r>
        <w:rPr/>
        <w:t>disordered thought, and negative symptoms of inattention, anhedonia, avolition,</w:t>
      </w:r>
    </w:p>
    <w:p>
      <w:pPr>
        <w:pStyle w:val="PreformattedText"/>
        <w:bidi w:val="0"/>
        <w:jc w:val="left"/>
        <w:rPr/>
      </w:pPr>
      <w:r>
        <w:rPr/>
        <w:t>apathy, and alogia (poverty of speech). Developmental issues complicate the</w:t>
      </w:r>
    </w:p>
    <w:p>
      <w:pPr>
        <w:pStyle w:val="PreformattedText"/>
        <w:bidi w:val="0"/>
        <w:jc w:val="left"/>
        <w:rPr/>
      </w:pPr>
      <w:r>
        <w:rPr/>
        <w:t>diagnosis of a child with a psychotic disorder. Normal children have rich fantasy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lives in their pre-school and latency years. Therefore, differentiating normal</w:t>
      </w:r>
    </w:p>
    <w:p>
      <w:pPr>
        <w:pStyle w:val="PreformattedText"/>
        <w:bidi w:val="0"/>
        <w:jc w:val="left"/>
        <w:rPr/>
      </w:pPr>
      <w:r>
        <w:rPr/>
        <w:t>fantasies from delusions can be difficult. In addition, normal pre-school and</w:t>
      </w:r>
    </w:p>
    <w:p>
      <w:pPr>
        <w:pStyle w:val="PreformattedText"/>
        <w:bidi w:val="0"/>
        <w:jc w:val="left"/>
        <w:rPr/>
      </w:pPr>
      <w:r>
        <w:rPr/>
        <w:t>latency-aged children have speaking patterns that could be described as</w:t>
      </w:r>
    </w:p>
    <w:p>
      <w:pPr>
        <w:pStyle w:val="PreformattedText"/>
        <w:bidi w:val="0"/>
        <w:jc w:val="left"/>
        <w:rPr/>
      </w:pPr>
      <w:r>
        <w:rPr/>
        <w:t>looseness of associations due to their language and cognitive development.</w:t>
      </w:r>
    </w:p>
    <w:p>
      <w:pPr>
        <w:pStyle w:val="PreformattedText"/>
        <w:bidi w:val="0"/>
        <w:jc w:val="left"/>
        <w:rPr/>
      </w:pPr>
      <w:r>
        <w:rPr/>
        <w:t>However, if a child is psychotic, he or she has extreme degrees of disordered</w:t>
      </w:r>
    </w:p>
    <w:p>
      <w:pPr>
        <w:pStyle w:val="PreformattedText"/>
        <w:bidi w:val="0"/>
        <w:jc w:val="left"/>
        <w:rPr/>
      </w:pPr>
      <w:r>
        <w:rPr/>
        <w:t>thought. The diagnosis of a psychotic disorder in children should be reserved for</w:t>
      </w:r>
    </w:p>
    <w:p>
      <w:pPr>
        <w:pStyle w:val="PreformattedText"/>
        <w:bidi w:val="0"/>
        <w:jc w:val="left"/>
        <w:rPr/>
      </w:pPr>
      <w:r>
        <w:rPr/>
        <w:t>those who are consumed with fantasy and who do not recognize how fantasy</w:t>
      </w:r>
    </w:p>
    <w:p>
      <w:pPr>
        <w:pStyle w:val="PreformattedText"/>
        <w:bidi w:val="0"/>
        <w:jc w:val="left"/>
        <w:rPr/>
      </w:pPr>
      <w:r>
        <w:rPr/>
        <w:t>differs from reality. Children have visual hallucinations more commonly than do</w:t>
      </w:r>
    </w:p>
    <w:p>
      <w:pPr>
        <w:pStyle w:val="PreformattedText"/>
        <w:bidi w:val="0"/>
        <w:jc w:val="left"/>
        <w:rPr/>
      </w:pPr>
      <w:r>
        <w:rPr/>
        <w:t>adults. These usually occur with auditory hallucinations. In addition, children</w:t>
      </w:r>
    </w:p>
    <w:p>
      <w:pPr>
        <w:pStyle w:val="PreformattedText"/>
        <w:bidi w:val="0"/>
        <w:jc w:val="left"/>
        <w:rPr/>
      </w:pPr>
      <w:r>
        <w:rPr/>
        <w:t>can have delusions, but they are less fixed than are the delusions in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Childhood-onset schizophrenia occurs rarely (in roughly 1/10,000 children)</w:t>
      </w:r>
    </w:p>
    <w:p>
      <w:pPr>
        <w:pStyle w:val="PreformattedText"/>
        <w:bidi w:val="0"/>
        <w:jc w:val="left"/>
        <w:rPr/>
      </w:pPr>
      <w:r>
        <w:rPr/>
        <w:t>and develops insidiously over more than 6 months, though the initial symptoms</w:t>
      </w:r>
    </w:p>
    <w:p>
      <w:pPr>
        <w:pStyle w:val="PreformattedText"/>
        <w:bidi w:val="0"/>
        <w:jc w:val="left"/>
        <w:rPr/>
      </w:pPr>
      <w:r>
        <w:rPr/>
        <w:t>are often overlooked, resulting in a seemingly acute presentation. The male to</w:t>
      </w:r>
    </w:p>
    <w:p>
      <w:pPr>
        <w:pStyle w:val="PreformattedText"/>
        <w:bidi w:val="0"/>
        <w:jc w:val="left"/>
        <w:rPr/>
      </w:pPr>
      <w:r>
        <w:rPr/>
        <w:t>female ratio ranges from 3:1 to 5:1 (Frazier et al, 1997). Most children who</w:t>
      </w:r>
    </w:p>
    <w:p>
      <w:pPr>
        <w:pStyle w:val="PreformattedText"/>
        <w:bidi w:val="0"/>
        <w:jc w:val="left"/>
        <w:rPr/>
      </w:pPr>
      <w:r>
        <w:rPr/>
        <w:t>present with psychotic symptoms have a primary affective disorder. Although</w:t>
      </w:r>
    </w:p>
    <w:p>
      <w:pPr>
        <w:pStyle w:val="PreformattedText"/>
        <w:bidi w:val="0"/>
        <w:jc w:val="left"/>
        <w:rPr/>
      </w:pPr>
      <w:r>
        <w:rPr/>
        <w:t>presentation in childhood is rare, onset in late adolescence and early adulthood is</w:t>
      </w:r>
    </w:p>
    <w:p>
      <w:pPr>
        <w:pStyle w:val="PreformattedText"/>
        <w:bidi w:val="0"/>
        <w:jc w:val="left"/>
        <w:rPr/>
      </w:pPr>
      <w:r>
        <w:rPr/>
        <w:t>the rule for a first-episode of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cornerstone of treatment for psychotic disorders in children is</w:t>
      </w:r>
    </w:p>
    <w:p>
      <w:pPr>
        <w:pStyle w:val="PreformattedText"/>
        <w:bidi w:val="0"/>
        <w:jc w:val="left"/>
        <w:rPr/>
      </w:pPr>
      <w:r>
        <w:rPr/>
        <w:t>antipsychotic medication. Given the lower risk of tardive dyskinesia associated</w:t>
      </w:r>
    </w:p>
    <w:p>
      <w:pPr>
        <w:pStyle w:val="PreformattedText"/>
        <w:bidi w:val="0"/>
        <w:jc w:val="left"/>
        <w:rPr/>
      </w:pPr>
      <w:r>
        <w:rPr/>
        <w:t>with atypical neuroleptics, they are now being used as first-line treatment.</w:t>
      </w:r>
    </w:p>
    <w:p>
      <w:pPr>
        <w:pStyle w:val="PreformattedText"/>
        <w:bidi w:val="0"/>
        <w:jc w:val="left"/>
        <w:rPr/>
      </w:pPr>
      <w:r>
        <w:rPr/>
        <w:t>Adjunctive medications should be used according to the symptoms present (e.g.,</w:t>
      </w:r>
    </w:p>
    <w:p>
      <w:pPr>
        <w:pStyle w:val="PreformattedText"/>
        <w:bidi w:val="0"/>
        <w:jc w:val="left"/>
        <w:rPr/>
      </w:pPr>
      <w:r>
        <w:rPr/>
        <w:t>antidepressants for depression or mood stabilizers for bipolar disorder) and their</w:t>
      </w:r>
    </w:p>
    <w:p>
      <w:pPr>
        <w:pStyle w:val="PreformattedText"/>
        <w:bidi w:val="0"/>
        <w:jc w:val="left"/>
        <w:rPr/>
      </w:pPr>
      <w:r>
        <w:rPr/>
        <w:t>side effect profiles (e.g., benztropine for parkinsonian symptoms).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Elimination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Encopresis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condition is manifest by the repeated passage of feces into inappropriate</w:t>
      </w:r>
    </w:p>
    <w:p>
      <w:pPr>
        <w:pStyle w:val="PreformattedText"/>
        <w:bidi w:val="0"/>
        <w:jc w:val="left"/>
        <w:rPr/>
      </w:pPr>
      <w:r>
        <w:rPr/>
        <w:t>places (intentional or involuntary); it is not due to a medical condition. This</w:t>
      </w:r>
    </w:p>
    <w:p>
      <w:pPr>
        <w:pStyle w:val="PreformattedText"/>
        <w:bidi w:val="0"/>
        <w:jc w:val="left"/>
        <w:rPr/>
      </w:pPr>
      <w:r>
        <w:rPr/>
        <w:t>behavior occurs at least once per month for 3 months. Encopresis can occur with</w:t>
      </w:r>
    </w:p>
    <w:p>
      <w:pPr>
        <w:pStyle w:val="PreformattedText"/>
        <w:bidi w:val="0"/>
        <w:jc w:val="left"/>
        <w:rPr/>
      </w:pPr>
      <w:r>
        <w:rPr/>
        <w:t>or without constipation and overflow incontinence. There are two types of this</w:t>
      </w:r>
    </w:p>
    <w:p>
      <w:pPr>
        <w:pStyle w:val="PreformattedText"/>
        <w:bidi w:val="0"/>
        <w:jc w:val="left"/>
        <w:rPr/>
      </w:pPr>
      <w:r>
        <w:rPr/>
        <w:t>disorder: primary (i.e., never toilet-trained) and secondary (i.e., regressed after</w:t>
      </w:r>
    </w:p>
    <w:p>
      <w:pPr>
        <w:pStyle w:val="PreformattedText"/>
        <w:bidi w:val="0"/>
        <w:jc w:val="left"/>
        <w:rPr/>
      </w:pPr>
      <w:r>
        <w:rPr/>
        <w:t>being toilet-trained). The child must be at least 4 years of age (chronologically</w:t>
      </w:r>
    </w:p>
    <w:p>
      <w:pPr>
        <w:pStyle w:val="PreformattedText"/>
        <w:bidi w:val="0"/>
        <w:jc w:val="left"/>
        <w:rPr/>
      </w:pPr>
      <w:r>
        <w:rPr/>
        <w:t>and developmentally). The prevalence is 1% of 5-year-olds. It is more common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boys than in girls. The treatment of encopresis is behavioral therapy. Some</w:t>
      </w:r>
    </w:p>
    <w:p>
      <w:pPr>
        <w:pStyle w:val="PreformattedText"/>
        <w:bidi w:val="0"/>
        <w:jc w:val="left"/>
        <w:rPr/>
      </w:pPr>
      <w:r>
        <w:rPr/>
        <w:t>children need medical intervention for constipation and diarrhea.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Enuresis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Enuresis is manifest by the repeated voiding of urine into the bed or clothes</w:t>
      </w:r>
    </w:p>
    <w:p>
      <w:pPr>
        <w:pStyle w:val="PreformattedText"/>
        <w:bidi w:val="0"/>
        <w:jc w:val="left"/>
        <w:rPr/>
      </w:pPr>
      <w:r>
        <w:rPr/>
        <w:t>(intentional or involuntary) that is not due to a medical condition. This occurs at</w:t>
      </w:r>
    </w:p>
    <w:p>
      <w:pPr>
        <w:pStyle w:val="PreformattedText"/>
        <w:bidi w:val="0"/>
        <w:jc w:val="left"/>
        <w:rPr/>
      </w:pPr>
      <w:r>
        <w:rPr/>
        <w:t>least twice each week for 3 consecutive months or causes significant distress or</w:t>
      </w:r>
    </w:p>
    <w:p>
      <w:pPr>
        <w:pStyle w:val="PreformattedText"/>
        <w:bidi w:val="0"/>
        <w:jc w:val="left"/>
        <w:rPr/>
      </w:pPr>
      <w:r>
        <w:rPr/>
        <w:t>social impairment for the child. Enuresis can be nocturnal, diurnal, or both. Like</w:t>
      </w:r>
    </w:p>
    <w:p>
      <w:pPr>
        <w:pStyle w:val="PreformattedText"/>
        <w:bidi w:val="0"/>
        <w:jc w:val="left"/>
        <w:rPr/>
      </w:pPr>
      <w:r>
        <w:rPr/>
        <w:t>encopresis, there are two types of the disorder (primary and secondary). The</w:t>
      </w:r>
    </w:p>
    <w:p>
      <w:pPr>
        <w:pStyle w:val="PreformattedText"/>
        <w:bidi w:val="0"/>
        <w:jc w:val="left"/>
        <w:rPr/>
      </w:pPr>
      <w:r>
        <w:rPr/>
        <w:t>child must be at least 5 years of age (chronologically and developmentally).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  <w:t>The prevalence varies with age ranging from 7% of 5-year-old boys and 3% of</w:t>
      </w:r>
    </w:p>
    <w:p>
      <w:pPr>
        <w:pStyle w:val="PreformattedText"/>
        <w:bidi w:val="0"/>
        <w:jc w:val="left"/>
        <w:rPr/>
      </w:pPr>
      <w:r>
        <w:rPr/>
        <w:t>5-year-old girls to 1% of 18-year-old boys and less than 1% of 18-year-old girls.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should begin with behavioral therapies. Techniques include star</w:t>
      </w:r>
    </w:p>
    <w:p>
      <w:pPr>
        <w:pStyle w:val="PreformattedText"/>
        <w:bidi w:val="0"/>
        <w:jc w:val="left"/>
        <w:rPr/>
      </w:pPr>
      <w:r>
        <w:rPr/>
        <w:t>charts and the bell-and-pad technique (i.e., a pad is placed on the bed; when the</w:t>
      </w:r>
    </w:p>
    <w:p>
      <w:pPr>
        <w:pStyle w:val="PreformattedText"/>
        <w:bidi w:val="0"/>
        <w:jc w:val="left"/>
        <w:rPr/>
      </w:pPr>
      <w:r>
        <w:rPr/>
        <w:t>pad becomes wet, the bell sounds). If these methods are not successful,</w:t>
      </w:r>
    </w:p>
    <w:p>
      <w:pPr>
        <w:pStyle w:val="PreformattedText"/>
        <w:bidi w:val="0"/>
        <w:jc w:val="left"/>
        <w:rPr/>
      </w:pPr>
      <w:r>
        <w:rPr/>
        <w:t>medication is the next step. Imipramine and vasopressin (ddAVP ) have been</w:t>
      </w:r>
    </w:p>
    <w:p>
      <w:pPr>
        <w:pStyle w:val="PreformattedText"/>
        <w:bidi w:val="0"/>
        <w:jc w:val="left"/>
        <w:rPr/>
      </w:pPr>
      <w:r>
        <w:rPr/>
        <w:t>shown to be effective. Enuresis can remit spontaneously; it is therefore important</w:t>
      </w:r>
    </w:p>
    <w:p>
      <w:pPr>
        <w:pStyle w:val="PreformattedText"/>
        <w:bidi w:val="0"/>
        <w:jc w:val="left"/>
        <w:rPr/>
      </w:pPr>
      <w:r>
        <w:rPr/>
        <w:t>not to continue these medications indefinitely.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Feeding and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Pica is the persistent eating of a non-nutritional substance for at least one</w:t>
      </w:r>
    </w:p>
    <w:p>
      <w:pPr>
        <w:pStyle w:val="PreformattedText"/>
        <w:bidi w:val="0"/>
        <w:jc w:val="left"/>
        <w:rPr/>
      </w:pPr>
      <w:r>
        <w:rPr/>
        <w:t>month. This behavior is developmentally and culturally inappropriate and is</w:t>
      </w:r>
    </w:p>
    <w:p>
      <w:pPr>
        <w:pStyle w:val="PreformattedText"/>
        <w:bidi w:val="0"/>
        <w:jc w:val="left"/>
        <w:rPr/>
      </w:pPr>
      <w:r>
        <w:rPr/>
        <w:t>often associated with intellectual disability, poverty, and nutritional deficiencies.</w:t>
      </w:r>
    </w:p>
    <w:p>
      <w:pPr>
        <w:pStyle w:val="PreformattedText"/>
        <w:bidi w:val="0"/>
        <w:jc w:val="left"/>
        <w:rPr/>
      </w:pPr>
      <w:r>
        <w:rPr/>
        <w:t>A medical etiology for the disorder must be ruled-out. Behavioral techniques are</w:t>
      </w:r>
    </w:p>
    <w:p>
      <w:pPr>
        <w:pStyle w:val="PreformattedText"/>
        <w:bidi w:val="0"/>
        <w:jc w:val="left"/>
        <w:rPr/>
      </w:pPr>
      <w:r>
        <w:rPr/>
        <w:t>used for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Rumination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Rumination disorder involves the repeated regurgitation and re-chewing of</w:t>
      </w:r>
    </w:p>
    <w:p>
      <w:pPr>
        <w:pStyle w:val="PreformattedText"/>
        <w:bidi w:val="0"/>
        <w:jc w:val="left"/>
        <w:rPr/>
      </w:pPr>
      <w:r>
        <w:rPr/>
        <w:t>food occurring for at least 1 month following a period of normal eating. This</w:t>
      </w:r>
    </w:p>
    <w:p>
      <w:pPr>
        <w:pStyle w:val="PreformattedText"/>
        <w:bidi w:val="0"/>
        <w:jc w:val="left"/>
        <w:rPr/>
      </w:pPr>
      <w:r>
        <w:rPr/>
        <w:t>disorder can be associated with neglect and with developmental delay. The</w:t>
      </w:r>
    </w:p>
    <w:p>
      <w:pPr>
        <w:pStyle w:val="PreformattedText"/>
        <w:bidi w:val="0"/>
        <w:jc w:val="left"/>
        <w:rPr/>
      </w:pPr>
      <w:r>
        <w:rPr/>
        <w:t>symptoms are not due to a GI or medical condition. This disorder develops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between the ages of 3 and 12 months. The prevalence is rare. Outcomes range</w:t>
      </w:r>
    </w:p>
    <w:p>
      <w:pPr>
        <w:pStyle w:val="PreformattedText"/>
        <w:bidi w:val="0"/>
        <w:jc w:val="left"/>
        <w:rPr/>
      </w:pPr>
      <w:r>
        <w:rPr/>
        <w:t>from spontaneous remission to death secondary to malnutrition (mortality rates</w:t>
      </w:r>
    </w:p>
    <w:p>
      <w:pPr>
        <w:pStyle w:val="PreformattedText"/>
        <w:bidi w:val="0"/>
        <w:jc w:val="left"/>
        <w:rPr/>
      </w:pPr>
      <w:r>
        <w:rPr/>
        <w:t>are as high as 25%). Treatment must address the medical consequences of the</w:t>
      </w:r>
    </w:p>
    <w:p>
      <w:pPr>
        <w:pStyle w:val="PreformattedText"/>
        <w:bidi w:val="0"/>
        <w:jc w:val="left"/>
        <w:rPr/>
      </w:pPr>
      <w:r>
        <w:rPr/>
        <w:t>illness, such as dehydration and malnutrition, as well as the etiology of the</w:t>
      </w:r>
    </w:p>
    <w:p>
      <w:pPr>
        <w:pStyle w:val="PreformattedText"/>
        <w:bidi w:val="0"/>
        <w:jc w:val="left"/>
        <w:rPr/>
      </w:pPr>
      <w:r>
        <w:rPr/>
        <w:t>illness, whether it is neglect or developmental delay.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Significant Issues During Childhood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is the third leading cause of death in all children and adolescents in the</w:t>
      </w:r>
    </w:p>
    <w:p>
      <w:pPr>
        <w:pStyle w:val="PreformattedText"/>
        <w:bidi w:val="0"/>
        <w:jc w:val="left"/>
        <w:rPr/>
      </w:pPr>
      <w:r>
        <w:rPr/>
        <w:t>United States, including those aged 10 to 19 years (Kochanek et al, 2012). In</w:t>
      </w:r>
    </w:p>
    <w:p>
      <w:pPr>
        <w:pStyle w:val="PreformattedText"/>
        <w:bidi w:val="0"/>
        <w:jc w:val="left"/>
        <w:rPr/>
      </w:pPr>
      <w:r>
        <w:rPr/>
        <w:t>2007, the death rate from suicide for children aged 10—14 years was 0.9/100,000,</w:t>
      </w:r>
    </w:p>
    <w:p>
      <w:pPr>
        <w:pStyle w:val="PreformattedText"/>
        <w:bidi w:val="0"/>
        <w:jc w:val="left"/>
        <w:rPr/>
      </w:pPr>
      <w:r>
        <w:rPr/>
        <w:t>and for adolescents, 15 to 19 years, it was 6.9/100,000. As with adults, the ratio</w:t>
      </w:r>
    </w:p>
    <w:p>
      <w:pPr>
        <w:pStyle w:val="PreformattedText"/>
        <w:bidi w:val="0"/>
        <w:jc w:val="left"/>
        <w:rPr/>
      </w:pPr>
      <w:r>
        <w:rPr/>
        <w:t>of males to females for completed suicide is 4:1 and the reverse is true for</w:t>
      </w:r>
    </w:p>
    <w:p>
      <w:pPr>
        <w:pStyle w:val="PreformattedText"/>
        <w:bidi w:val="0"/>
        <w:jc w:val="left"/>
        <w:rPr/>
      </w:pPr>
      <w:r>
        <w:rPr/>
        <w:t>attempted suicide (i.e., 4:1 female to male). The most common successful means</w:t>
      </w:r>
    </w:p>
    <w:p>
      <w:pPr>
        <w:pStyle w:val="PreformattedText"/>
        <w:bidi w:val="0"/>
        <w:jc w:val="left"/>
        <w:rPr/>
      </w:pPr>
      <w:r>
        <w:rPr/>
        <w:t>used is firearms for both males and females. Other means include hanging,</w:t>
      </w:r>
    </w:p>
    <w:p>
      <w:pPr>
        <w:pStyle w:val="PreformattedText"/>
        <w:bidi w:val="0"/>
        <w:jc w:val="left"/>
        <w:rPr/>
      </w:pPr>
      <w:r>
        <w:rPr/>
        <w:t>suffocation, and poisoning/overdose (OD). Risk factors include a previous</w:t>
      </w:r>
    </w:p>
    <w:p>
      <w:pPr>
        <w:pStyle w:val="PreformattedText"/>
        <w:bidi w:val="0"/>
        <w:jc w:val="left"/>
        <w:rPr/>
      </w:pPr>
      <w:r>
        <w:rPr/>
        <w:t>attempt (25%), substance abuse, chronic illness, depression, psychosis, gender</w:t>
      </w:r>
    </w:p>
    <w:p>
      <w:pPr>
        <w:pStyle w:val="PreformattedText"/>
        <w:bidi w:val="0"/>
        <w:jc w:val="left"/>
        <w:rPr/>
      </w:pPr>
      <w:r>
        <w:rPr/>
        <w:t>identity issues (homosexuality), and family issues including history of suicide,</w:t>
      </w:r>
    </w:p>
    <w:p>
      <w:pPr>
        <w:pStyle w:val="PreformattedText"/>
        <w:bidi w:val="0"/>
        <w:jc w:val="left"/>
        <w:rPr/>
      </w:pPr>
      <w:r>
        <w:rPr/>
        <w:t>discord, and psychiatric illness/substance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Suicidal ideation is greater in high school girls than in boys with female</w:t>
      </w:r>
    </w:p>
    <w:p>
      <w:pPr>
        <w:pStyle w:val="PreformattedText"/>
        <w:bidi w:val="0"/>
        <w:jc w:val="left"/>
        <w:rPr/>
      </w:pPr>
      <w:r>
        <w:rPr/>
        <w:t>students more likely than male students to have a specific suicide plan. The rates</w:t>
      </w:r>
    </w:p>
    <w:p>
      <w:pPr>
        <w:pStyle w:val="PreformattedText"/>
        <w:bidi w:val="0"/>
        <w:jc w:val="left"/>
        <w:rPr/>
      </w:pPr>
      <w:r>
        <w:rPr/>
        <w:t>of having a specific plan are similar between the genders in college students.</w:t>
      </w:r>
    </w:p>
    <w:p>
      <w:pPr>
        <w:pStyle w:val="PreformattedText"/>
        <w:bidi w:val="0"/>
        <w:jc w:val="left"/>
        <w:rPr/>
      </w:pPr>
      <w:r>
        <w:rPr/>
        <w:t>Among adolescents, suicide attempts are also more common in girls than boys</w:t>
      </w:r>
    </w:p>
    <w:p>
      <w:pPr>
        <w:pStyle w:val="PreformattedText"/>
        <w:bidi w:val="0"/>
        <w:jc w:val="left"/>
        <w:rPr/>
      </w:pPr>
      <w:r>
        <w:rPr/>
        <w:t>(one study found that the 1-year prevalence was twice as great in females than</w:t>
      </w:r>
    </w:p>
    <w:p>
      <w:pPr>
        <w:pStyle w:val="PreformattedText"/>
        <w:bidi w:val="0"/>
        <w:jc w:val="left"/>
        <w:rPr/>
      </w:pPr>
      <w:r>
        <w:rPr/>
        <w:t>males) Adolescent males are more likely to complete suicide than are females.</w:t>
      </w:r>
    </w:p>
    <w:p>
      <w:pPr>
        <w:pStyle w:val="PreformattedText"/>
        <w:bidi w:val="0"/>
        <w:jc w:val="left"/>
        <w:rPr/>
      </w:pPr>
      <w:r>
        <w:rPr/>
        <w:t>Girls tend to choose less lethal means, such as cutting or overdose, whereas boys</w:t>
      </w:r>
    </w:p>
    <w:p>
      <w:pPr>
        <w:pStyle w:val="PreformattedText"/>
        <w:bidi w:val="0"/>
        <w:jc w:val="left"/>
        <w:rPr/>
      </w:pPr>
      <w:r>
        <w:rPr/>
        <w:t>tend to choose firearms and hanging (Brent et al, 1999).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2005, the FDA issued a black-box warning for antidepressants of all classes</w:t>
      </w:r>
    </w:p>
    <w:p>
      <w:pPr>
        <w:pStyle w:val="PreformattedText"/>
        <w:bidi w:val="0"/>
        <w:jc w:val="left"/>
        <w:rPr/>
      </w:pPr>
      <w:r>
        <w:rPr/>
        <w:t>regarding the potential for emergence or worsening of suicidality in children and</w:t>
      </w:r>
    </w:p>
    <w:p>
      <w:pPr>
        <w:pStyle w:val="PreformattedText"/>
        <w:bidi w:val="0"/>
        <w:jc w:val="left"/>
        <w:rPr/>
      </w:pPr>
      <w:r>
        <w:rPr/>
        <w:t>adolescents with depression treated with these medications. As untreated</w:t>
      </w:r>
    </w:p>
    <w:p>
      <w:pPr>
        <w:pStyle w:val="PreformattedText"/>
        <w:bidi w:val="0"/>
        <w:jc w:val="left"/>
        <w:rPr/>
      </w:pPr>
      <w:r>
        <w:rPr/>
        <w:t>depression is also a risk factor for adolescent suicide, careful clinical</w:t>
      </w:r>
    </w:p>
    <w:p>
      <w:pPr>
        <w:pStyle w:val="PreformattedText"/>
        <w:bidi w:val="0"/>
        <w:jc w:val="left"/>
        <w:rPr/>
      </w:pPr>
      <w:r>
        <w:rPr/>
        <w:t>consideration of the risks and benefits should be explicitly weighed. Adolescents</w:t>
      </w:r>
    </w:p>
    <w:p>
      <w:pPr>
        <w:pStyle w:val="PreformattedText"/>
        <w:bidi w:val="0"/>
        <w:jc w:val="left"/>
        <w:rPr/>
      </w:pPr>
      <w:r>
        <w:rPr/>
        <w:t>and guardians should be aware of this risk and should be counseled on the need</w:t>
      </w:r>
    </w:p>
    <w:p>
      <w:pPr>
        <w:pStyle w:val="PreformattedText"/>
        <w:bidi w:val="0"/>
        <w:jc w:val="left"/>
        <w:rPr/>
      </w:pPr>
      <w:r>
        <w:rPr/>
        <w:t>to monitor for any increase in suicidal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24 examines anorexia, bulimia, and avoidant restrictive food intake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Child-Specific Pharmacologic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of the disorders that present during childhood are responsive to</w:t>
      </w:r>
    </w:p>
    <w:p>
      <w:pPr>
        <w:pStyle w:val="PreformattedText"/>
        <w:bidi w:val="0"/>
        <w:jc w:val="left"/>
        <w:rPr/>
      </w:pPr>
      <w:r>
        <w:rPr/>
        <w:t>medication. However, the use of medications in children is not as well</w:t>
      </w:r>
    </w:p>
    <w:p>
      <w:pPr>
        <w:pStyle w:val="PreformattedText"/>
        <w:bidi w:val="0"/>
        <w:jc w:val="left"/>
        <w:rPr/>
      </w:pPr>
      <w:r>
        <w:rPr/>
        <w:t>established as it is in adults. The use of medications in children should occur</w:t>
      </w:r>
    </w:p>
    <w:p>
      <w:pPr>
        <w:pStyle w:val="PreformattedText"/>
        <w:bidi w:val="0"/>
        <w:jc w:val="left"/>
        <w:rPr/>
      </w:pPr>
      <w:r>
        <w:rPr/>
        <w:t>only after completion of a thorough diagnostic evaluation. This process includes</w:t>
      </w:r>
    </w:p>
    <w:p>
      <w:pPr>
        <w:pStyle w:val="PreformattedText"/>
        <w:bidi w:val="0"/>
        <w:jc w:val="left"/>
        <w:rPr/>
      </w:pPr>
      <w:r>
        <w:rPr/>
        <w:t>a full psychiatric assessment, use of structured psychiatric interviews and rating</w:t>
      </w:r>
    </w:p>
    <w:p>
      <w:pPr>
        <w:pStyle w:val="PreformattedText"/>
        <w:bidi w:val="0"/>
        <w:jc w:val="left"/>
        <w:rPr/>
      </w:pPr>
      <w:r>
        <w:rPr/>
        <w:t>forms (as indicated), and relevant laboratory studies to rule-out underlying</w:t>
      </w:r>
    </w:p>
    <w:p>
      <w:pPr>
        <w:pStyle w:val="PreformattedText"/>
        <w:bidi w:val="0"/>
        <w:jc w:val="left"/>
        <w:rPr/>
      </w:pPr>
      <w:r>
        <w:rPr/>
        <w:t>medical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often benefit significantly from the initiation of medications for the</w:t>
      </w:r>
    </w:p>
    <w:p>
      <w:pPr>
        <w:pStyle w:val="PreformattedText"/>
        <w:bidi w:val="0"/>
        <w:jc w:val="left"/>
        <w:rPr/>
      </w:pPr>
      <w:r>
        <w:rPr/>
        <w:t>treatment of psychiatric disorders. Medication can decrease the symptoms of a</w:t>
      </w:r>
    </w:p>
    <w:p>
      <w:pPr>
        <w:pStyle w:val="PreformattedText"/>
        <w:bidi w:val="0"/>
        <w:jc w:val="left"/>
        <w:rPr/>
      </w:pPr>
      <w:r>
        <w:rPr/>
        <w:t>disorder, effect a positive change in the social/emotional and behavioral</w:t>
      </w:r>
    </w:p>
    <w:p>
      <w:pPr>
        <w:pStyle w:val="PreformattedText"/>
        <w:bidi w:val="0"/>
        <w:jc w:val="left"/>
        <w:rPr/>
      </w:pPr>
      <w:r>
        <w:rPr/>
        <w:t>presentation of the child, and optimize the developmental trajectory of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basic pharmacologic principles should be considered when</w:t>
      </w:r>
    </w:p>
    <w:p>
      <w:pPr>
        <w:pStyle w:val="PreformattedText"/>
        <w:bidi w:val="0"/>
        <w:jc w:val="left"/>
        <w:rPr/>
      </w:pPr>
      <w:r>
        <w:rPr/>
        <w:t>medications are used in children: children metabolize most medications more</w:t>
      </w:r>
    </w:p>
    <w:p>
      <w:pPr>
        <w:pStyle w:val="PreformattedText"/>
        <w:bidi w:val="0"/>
        <w:jc w:val="left"/>
        <w:rPr/>
      </w:pPr>
      <w:r>
        <w:rPr/>
        <w:t>efficiently than adults and might require two-fold greater weight-corrected doses</w:t>
      </w:r>
    </w:p>
    <w:p>
      <w:pPr>
        <w:pStyle w:val="PreformattedText"/>
        <w:bidi w:val="0"/>
        <w:jc w:val="left"/>
        <w:rPr/>
      </w:pPr>
      <w:r>
        <w:rPr/>
        <w:t>of medications; children can have higher peak plasma concentrations; and,</w:t>
      </w:r>
    </w:p>
    <w:p>
      <w:pPr>
        <w:pStyle w:val="PreformattedText"/>
        <w:bidi w:val="0"/>
        <w:jc w:val="left"/>
        <w:rPr/>
      </w:pPr>
      <w:r>
        <w:rPr/>
        <w:t>children can have lower trough plasma concentrations.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chapter under-scores that psychopathology occurs in children and</w:t>
      </w:r>
    </w:p>
    <w:p>
      <w:pPr>
        <w:pStyle w:val="PreformattedText"/>
        <w:bidi w:val="0"/>
        <w:jc w:val="left"/>
        <w:rPr/>
      </w:pPr>
      <w:r>
        <w:rPr/>
        <w:t>adolescents and that this inherently involves some de gree of developmental</w:t>
      </w:r>
    </w:p>
    <w:p>
      <w:pPr>
        <w:pStyle w:val="PreformattedText"/>
        <w:bidi w:val="0"/>
        <w:jc w:val="left"/>
        <w:rPr/>
      </w:pPr>
      <w:r>
        <w:rPr/>
        <w:t>deviance. It is important to be able to recognize the disorders and how they</w:t>
      </w:r>
    </w:p>
    <w:p>
      <w:pPr>
        <w:pStyle w:val="PreformattedText"/>
        <w:bidi w:val="0"/>
        <w:jc w:val="left"/>
        <w:rPr/>
      </w:pPr>
      <w:r>
        <w:rPr/>
        <w:t>present in childhood to initiate appropriate therapeutic interventions. The aim of</w:t>
      </w:r>
    </w:p>
    <w:p>
      <w:pPr>
        <w:pStyle w:val="PreformattedText"/>
        <w:bidi w:val="0"/>
        <w:jc w:val="left"/>
        <w:rPr/>
      </w:pPr>
      <w:r>
        <w:rPr/>
        <w:t>these interventions is to decrease the child’s symptoms and to facilitate</w:t>
      </w:r>
    </w:p>
    <w:p>
      <w:pPr>
        <w:pStyle w:val="PreformattedText"/>
        <w:bidi w:val="0"/>
        <w:jc w:val="left"/>
        <w:rPr/>
      </w:pPr>
      <w:r>
        <w:rPr/>
        <w:t>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Association.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,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Avenevoli S, Swendsen J, He JP, et al: Major depression in the national co-</w:t>
      </w:r>
    </w:p>
    <w:p>
      <w:pPr>
        <w:pStyle w:val="PreformattedText"/>
        <w:bidi w:val="0"/>
        <w:jc w:val="left"/>
        <w:rPr/>
      </w:pPr>
      <w:r>
        <w:rPr/>
        <w:t>morbidity survey-adolescent supplement: prevalence, correlates,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treatment. J Am Acad Child Adolesc Psychiatry . 2015 Jan; 54(1): 37—</w:t>
      </w:r>
    </w:p>
    <w:p>
      <w:pPr>
        <w:pStyle w:val="PreformattedText"/>
        <w:bidi w:val="0"/>
        <w:jc w:val="left"/>
        <w:rPr/>
      </w:pPr>
      <w:r>
        <w:rPr/>
        <w:t>44.e2. Epub 2014 Oct 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Brent DA, Baugher M, Bridge J, et al: Age- and sex-related risk factors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adolescent suicide. J Am Acad Child Adolesc Psychiatry . 1999; 38(12):</w:t>
      </w:r>
    </w:p>
    <w:p>
      <w:pPr>
        <w:pStyle w:val="PreformattedText"/>
        <w:bidi w:val="0"/>
        <w:jc w:val="left"/>
        <w:rPr/>
      </w:pPr>
      <w:r>
        <w:rPr/>
        <w:t>1497.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Centers for Disease Control and Prevention (CDC). Prevalence of autism-</w:t>
      </w:r>
    </w:p>
    <w:p>
      <w:pPr>
        <w:pStyle w:val="PreformattedText"/>
        <w:bidi w:val="0"/>
        <w:jc w:val="left"/>
        <w:rPr/>
      </w:pPr>
      <w:r>
        <w:rPr/>
        <w:t>spectrum disorders-autism and developmental disabilities monitoring</w:t>
      </w:r>
    </w:p>
    <w:p>
      <w:pPr>
        <w:pStyle w:val="PreformattedText"/>
        <w:bidi w:val="0"/>
        <w:jc w:val="left"/>
        <w:rPr/>
      </w:pPr>
      <w:r>
        <w:rPr/>
        <w:t>network, 14 sites, United States, 2008. Surveillance Summaries, Morbidity</w:t>
      </w:r>
    </w:p>
    <w:p>
      <w:pPr>
        <w:pStyle w:val="PreformattedText"/>
        <w:bidi w:val="0"/>
        <w:jc w:val="left"/>
        <w:rPr/>
      </w:pPr>
      <w:r>
        <w:rPr/>
        <w:t>and Mortality Weekly Report ; March 30, 2012/61(SS03): 1-19.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Frazier JA, Spencer T, Wilens T, et al: Childhood onset schizophrenia: the</w:t>
      </w:r>
    </w:p>
    <w:p>
      <w:pPr>
        <w:pStyle w:val="PreformattedText"/>
        <w:bidi w:val="0"/>
        <w:jc w:val="left"/>
        <w:rPr/>
      </w:pPr>
      <w:r>
        <w:rPr/>
        <w:t>prototypic psychotic disorder of childhood. In: Dunner DL, Rosenbaum JF,</w:t>
      </w:r>
    </w:p>
    <w:p>
      <w:pPr>
        <w:pStyle w:val="PreformattedText"/>
        <w:bidi w:val="0"/>
        <w:jc w:val="left"/>
        <w:rPr/>
      </w:pPr>
      <w:r>
        <w:rPr/>
        <w:t>eds.: Psychiatric Clin North Am: Annual of Drug Therapy . Philadelphia:</w:t>
      </w:r>
    </w:p>
    <w:p>
      <w:pPr>
        <w:pStyle w:val="PreformattedText"/>
        <w:bidi w:val="0"/>
        <w:jc w:val="left"/>
        <w:rPr/>
      </w:pPr>
      <w:r>
        <w:rPr/>
        <w:t>WB Saunders, 1997; 4: 167-193.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Kochanek KD, Kirmeyer SE, Martin JA, et al: Annual summary of vital</w:t>
      </w:r>
    </w:p>
    <w:p>
      <w:pPr>
        <w:pStyle w:val="PreformattedText"/>
        <w:bidi w:val="0"/>
        <w:jc w:val="left"/>
        <w:rPr/>
      </w:pPr>
      <w:r>
        <w:rPr/>
        <w:t>statistics: 2009. Pediatrics . 2012; 129(2): 338.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Liu H, Potter M, Woodworth Y, et al: Pharmacologic treatments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pediatric bipolar disorder: a review and meta-analysis. J Am Acad Child</w:t>
      </w:r>
    </w:p>
    <w:p>
      <w:pPr>
        <w:pStyle w:val="PreformattedText"/>
        <w:bidi w:val="0"/>
        <w:jc w:val="left"/>
        <w:rPr/>
      </w:pPr>
      <w:r>
        <w:rPr/>
        <w:t>Adolesc Psychiatry 2011; 50(8): 749-762.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Pavuluri MN, Birmaher B, Naylor MW: Pediatric bipolar disorder: a review</w:t>
      </w:r>
    </w:p>
    <w:p>
      <w:pPr>
        <w:pStyle w:val="PreformattedText"/>
        <w:bidi w:val="0"/>
        <w:jc w:val="left"/>
        <w:rPr/>
      </w:pPr>
      <w:r>
        <w:rPr/>
        <w:t>of the past 10 years. JAm Acad Child Adolesc Psychiatry . 2005; 44(9):</w:t>
      </w:r>
    </w:p>
    <w:p>
      <w:pPr>
        <w:pStyle w:val="PreformattedText"/>
        <w:bidi w:val="0"/>
        <w:jc w:val="left"/>
        <w:rPr/>
      </w:pPr>
      <w:r>
        <w:rPr/>
        <w:t>846.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Perrin JM, Friedman RA, Knilans TK: The Black Box Working Group and</w:t>
      </w:r>
    </w:p>
    <w:p>
      <w:pPr>
        <w:pStyle w:val="PreformattedText"/>
        <w:bidi w:val="0"/>
        <w:jc w:val="left"/>
        <w:rPr/>
      </w:pPr>
      <w:r>
        <w:rPr/>
        <w:t>the Section on Cardiology and Cardiac Surgery. Cardiovascular monitoring</w:t>
      </w:r>
    </w:p>
    <w:p>
      <w:pPr>
        <w:pStyle w:val="PreformattedText"/>
        <w:bidi w:val="0"/>
        <w:jc w:val="left"/>
        <w:rPr/>
      </w:pPr>
      <w:r>
        <w:rPr/>
        <w:t>and stimulant drugs for attention-deficit/hyperactivity disorder. Pediatrics.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2008; 122: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451-453.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Pfeffer CR: Suicidal behavior in children and adolescents: causes and</w:t>
      </w:r>
    </w:p>
    <w:p>
      <w:pPr>
        <w:pStyle w:val="PreformattedText"/>
        <w:bidi w:val="0"/>
        <w:jc w:val="left"/>
        <w:rPr/>
      </w:pPr>
      <w:r>
        <w:rPr/>
        <w:t>management. In: Lewis M, ed. Child and Adolescent Psychiatry: A</w:t>
      </w:r>
    </w:p>
    <w:p>
      <w:pPr>
        <w:pStyle w:val="PreformattedText"/>
        <w:bidi w:val="0"/>
        <w:jc w:val="left"/>
        <w:rPr/>
      </w:pPr>
      <w:r>
        <w:rPr/>
        <w:t>Comprehensive Textbook . 4th ed. Philadelphia, PA: Lippincott Williams &amp;</w:t>
      </w:r>
    </w:p>
    <w:p>
      <w:pPr>
        <w:pStyle w:val="PreformattedText"/>
        <w:bidi w:val="0"/>
        <w:jc w:val="left"/>
        <w:rPr/>
      </w:pPr>
      <w:r>
        <w:rPr/>
        <w:t>Wilkins; 2007: 529-538.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Randall JR, Nickel NC, Colman SO: Contagion from peer suicidal behavior</w:t>
      </w:r>
    </w:p>
    <w:p>
      <w:pPr>
        <w:pStyle w:val="PreformattedText"/>
        <w:bidi w:val="0"/>
        <w:jc w:val="left"/>
        <w:rPr/>
      </w:pPr>
      <w:r>
        <w:rPr/>
        <w:t>in a representative sample of American adolescents. J Affect Disord . 2015</w:t>
      </w:r>
    </w:p>
    <w:p>
      <w:pPr>
        <w:pStyle w:val="PreformattedText"/>
        <w:bidi w:val="0"/>
        <w:jc w:val="left"/>
        <w:rPr/>
      </w:pPr>
      <w:r>
        <w:rPr/>
        <w:t>Nov; 186: 219-225. Epub 2015 Jul 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Van Meter A, Moreira A, Youngstrom E: Meta-analysis of epidemiologic</w:t>
      </w:r>
    </w:p>
    <w:p>
      <w:pPr>
        <w:pStyle w:val="PreformattedText"/>
        <w:bidi w:val="0"/>
        <w:jc w:val="left"/>
        <w:rPr/>
      </w:pPr>
      <w:r>
        <w:rPr/>
        <w:t>studies of pediatric bipolar disorder. J Clin Psychiatry. 2011; 72(9): 1250-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Wilens T, Spencer TJ, Frazier JA, et al: Child and adolescent</w:t>
      </w:r>
    </w:p>
    <w:p>
      <w:pPr>
        <w:pStyle w:val="PreformattedText"/>
        <w:bidi w:val="0"/>
        <w:jc w:val="left"/>
        <w:rPr/>
      </w:pPr>
      <w:r>
        <w:rPr/>
        <w:t>psychopharmacology. In: Ollendick T, Hersen M, eds. Handbook of Child</w:t>
      </w:r>
    </w:p>
    <w:p>
      <w:pPr>
        <w:pStyle w:val="PreformattedText"/>
        <w:bidi w:val="0"/>
        <w:jc w:val="left"/>
        <w:rPr/>
      </w:pPr>
      <w:r>
        <w:rPr/>
        <w:t>Psychopathology . 3rd ed. New York: Plenum Press; 1998: 603-636.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Thapar A, Pine D, Leckman J, et al, eds.: Rutter’s Textbook of Child and</w:t>
      </w:r>
    </w:p>
    <w:p>
      <w:pPr>
        <w:pStyle w:val="PreformattedText"/>
        <w:bidi w:val="0"/>
        <w:jc w:val="left"/>
        <w:rPr/>
      </w:pPr>
      <w:r>
        <w:rPr/>
        <w:t>Adolescent Psychiatry . Oxford: Blackwell;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 A, Chess S, Birch HG: Temperament and Behavior Disorders in</w:t>
      </w:r>
    </w:p>
    <w:p>
      <w:pPr>
        <w:pStyle w:val="PreformattedText"/>
        <w:bidi w:val="0"/>
        <w:jc w:val="left"/>
        <w:rPr/>
      </w:pPr>
      <w:r>
        <w:rPr/>
        <w:t>Children . New York: New York University Press; 1968.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Vaughn MG, Fu Q, Bender K, et al: Psychiatric correlates of bullying in the</w:t>
      </w:r>
    </w:p>
    <w:p>
      <w:pPr>
        <w:pStyle w:val="PreformattedText"/>
        <w:bidi w:val="0"/>
        <w:jc w:val="left"/>
        <w:rPr/>
      </w:pPr>
      <w:r>
        <w:rPr/>
        <w:t>United States: findings from a national sample. Psychiatr Q . 2010; 81(3):</w:t>
      </w:r>
    </w:p>
    <w:p>
      <w:pPr>
        <w:pStyle w:val="PreformattedText"/>
        <w:bidi w:val="0"/>
        <w:jc w:val="left"/>
        <w:rPr/>
      </w:pPr>
      <w:r>
        <w:rPr/>
        <w:t>183-195.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Wallerstein JS, Kelly JB: Surviving the Breakup: How Children and Parents</w:t>
      </w:r>
    </w:p>
    <w:p>
      <w:pPr>
        <w:pStyle w:val="PreformattedText"/>
        <w:bidi w:val="0"/>
        <w:jc w:val="left"/>
        <w:rPr/>
      </w:pPr>
      <w:r>
        <w:rPr/>
        <w:t>Cope with Divorce . New York: Basic Books; 1980.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Winnicott DW: The depressive position in normal emotional development.</w:t>
      </w:r>
    </w:p>
    <w:p>
      <w:pPr>
        <w:pStyle w:val="PreformattedText"/>
        <w:bidi w:val="0"/>
        <w:jc w:val="left"/>
        <w:rPr/>
      </w:pPr>
      <w:r>
        <w:rPr/>
        <w:t>In: Through Paediatrics to Psycho-analysis . New York: Basic Books;</w:t>
      </w:r>
    </w:p>
    <w:p>
      <w:pPr>
        <w:pStyle w:val="PreformattedText"/>
        <w:bidi w:val="0"/>
        <w:jc w:val="left"/>
        <w:rPr/>
      </w:pPr>
      <w:r>
        <w:rPr/>
        <w:t>1975.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Tics and Tourette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Erica L. GREENBERG, MD anp Davin H. Ruspin,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Tics are brief, recurrent, non-rhythmic movements, and are either motor or</w:t>
      </w:r>
    </w:p>
    <w:p>
      <w:pPr>
        <w:pStyle w:val="PreformattedText"/>
        <w:bidi w:val="0"/>
        <w:jc w:val="left"/>
        <w:rPr/>
      </w:pPr>
      <w:r>
        <w:rPr/>
        <w:t>vocal and simple or complex in nature.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Tourette disorder is a neurodevelopmental disorder characterized by: multiple</w:t>
      </w:r>
    </w:p>
    <w:p>
      <w:pPr>
        <w:pStyle w:val="PreformattedText"/>
        <w:bidi w:val="0"/>
        <w:jc w:val="left"/>
        <w:rPr/>
      </w:pPr>
      <w:r>
        <w:rPr/>
        <w:t>motor and one or more vocal tics at any time during the illness (not necessarily</w:t>
      </w:r>
    </w:p>
    <w:p>
      <w:pPr>
        <w:pStyle w:val="PreformattedText"/>
        <w:bidi w:val="0"/>
        <w:jc w:val="left"/>
        <w:rPr/>
      </w:pPr>
      <w:r>
        <w:rPr/>
        <w:t>concurrently); tics that persist for at least one year (allowing for waxing and</w:t>
      </w:r>
    </w:p>
    <w:p>
      <w:pPr>
        <w:pStyle w:val="PreformattedText"/>
        <w:bidi w:val="0"/>
        <w:jc w:val="left"/>
        <w:rPr/>
      </w:pPr>
      <w:r>
        <w:rPr/>
        <w:t>waning in frequency); and tics with an onset before age 18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Persistent (chronic) motor or vocal tic disorder differs from Tourette disorder</w:t>
      </w:r>
    </w:p>
    <w:p>
      <w:pPr>
        <w:pStyle w:val="PreformattedText"/>
        <w:bidi w:val="0"/>
        <w:jc w:val="left"/>
        <w:rPr/>
      </w:pPr>
      <w:r>
        <w:rPr/>
        <w:t>only in that the affected individual has motor or vocal tics, but not both, and</w:t>
      </w:r>
    </w:p>
    <w:p>
      <w:pPr>
        <w:pStyle w:val="PreformattedText"/>
        <w:bidi w:val="0"/>
        <w:jc w:val="left"/>
        <w:rPr/>
      </w:pPr>
      <w:r>
        <w:rPr/>
        <w:t>they have never met criteria for Tourette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Provisional tic disorder is characterized by tics that are present for &lt; 1 year,</w:t>
      </w:r>
    </w:p>
    <w:p>
      <w:pPr>
        <w:pStyle w:val="PreformattedText"/>
        <w:bidi w:val="0"/>
        <w:jc w:val="left"/>
        <w:rPr/>
      </w:pPr>
      <w:r>
        <w:rPr/>
        <w:t>and the individual has never met criteria for Tourette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Roughly 25% of children experience tics.</w:t>
      </w:r>
    </w:p>
    <w:p>
      <w:pPr>
        <w:pStyle w:val="PreformattedText"/>
        <w:bidi w:val="0"/>
        <w:jc w:val="left"/>
        <w:rPr/>
      </w:pPr>
      <w:r>
        <w:rPr/>
        <w:t>e The volition behind tics is somewhere between involuntary and voluntary.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Co-morbidity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Tourette disorder is highly heritable, affecting between 0.3% and 0.9% of the</w:t>
      </w:r>
    </w:p>
    <w:p>
      <w:pPr>
        <w:pStyle w:val="PreformattedText"/>
        <w:bidi w:val="0"/>
        <w:jc w:val="left"/>
        <w:rPr/>
      </w:pPr>
      <w:r>
        <w:rPr/>
        <w:t>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Approximately 50% of patients with Tourette disorder will have obsessive-</w:t>
      </w:r>
    </w:p>
    <w:p>
      <w:pPr>
        <w:pStyle w:val="PreformattedText"/>
        <w:bidi w:val="0"/>
        <w:jc w:val="left"/>
        <w:rPr/>
      </w:pPr>
      <w:r>
        <w:rPr/>
        <w:t>compulsive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Approximately 50% of patients with Tourette disorder will have attention-</w:t>
      </w:r>
    </w:p>
    <w:p>
      <w:pPr>
        <w:pStyle w:val="PreformattedText"/>
        <w:bidi w:val="0"/>
        <w:jc w:val="left"/>
        <w:rPr/>
      </w:pPr>
      <w:r>
        <w:rPr/>
        <w:t>deficit hyperactivity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Management of Tourette disorder’s co-morbid conditions (e.g., obsessive-</w:t>
      </w:r>
    </w:p>
    <w:p>
      <w:pPr>
        <w:pStyle w:val="PreformattedText"/>
        <w:bidi w:val="0"/>
        <w:jc w:val="left"/>
        <w:rPr/>
      </w:pPr>
      <w:r>
        <w:rPr/>
        <w:t>compulsive disorder, attention-deficit hyperactivity disorder) is often more</w:t>
      </w:r>
    </w:p>
    <w:p>
      <w:pPr>
        <w:pStyle w:val="PreformattedText"/>
        <w:bidi w:val="0"/>
        <w:jc w:val="left"/>
        <w:rPr/>
      </w:pPr>
      <w:r>
        <w:rPr/>
        <w:t>important than is treatment of the 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three tiers of tic treatment. The higher the tier, the greater the</w:t>
      </w:r>
    </w:p>
    <w:p>
      <w:pPr>
        <w:pStyle w:val="PreformattedText"/>
        <w:bidi w:val="0"/>
        <w:jc w:val="left"/>
        <w:rPr/>
      </w:pPr>
      <w:r>
        <w:rPr/>
        <w:t>efficacy and side-effect burden. Tier 1 uses alpha antagonists for mild tics. Tier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 uses atypical antipsychotics, and Tier 3 uses typical antipsychotics,</w:t>
      </w:r>
    </w:p>
    <w:p>
      <w:pPr>
        <w:pStyle w:val="PreformattedText"/>
        <w:bidi w:val="0"/>
        <w:jc w:val="left"/>
        <w:rPr/>
      </w:pPr>
      <w:r>
        <w:rPr/>
        <w:t>haloperidol and pimozide.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Comprehensive Behavioral Intervention for Tics (CBIT) is a very effective and</w:t>
      </w:r>
    </w:p>
    <w:p>
      <w:pPr>
        <w:pStyle w:val="PreformattedText"/>
        <w:bidi w:val="0"/>
        <w:jc w:val="left"/>
        <w:rPr/>
      </w:pPr>
      <w:r>
        <w:rPr/>
        <w:t>well-studied behavioral treatment for tics. It incorporates Habit Reversal</w:t>
      </w:r>
    </w:p>
    <w:p>
      <w:pPr>
        <w:pStyle w:val="PreformattedText"/>
        <w:bidi w:val="0"/>
        <w:jc w:val="left"/>
        <w:rPr/>
      </w:pPr>
      <w:r>
        <w:rPr/>
        <w:t>Therapy (HRT) and function-based intervention with psycho-education,</w:t>
      </w:r>
    </w:p>
    <w:p>
      <w:pPr>
        <w:pStyle w:val="PreformattedText"/>
        <w:bidi w:val="0"/>
        <w:jc w:val="left"/>
        <w:rPr/>
      </w:pPr>
      <w:r>
        <w:rPr/>
        <w:t>parent-training and relaxation training.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 disorder , also known as Tourette syndrome, or Tourette’s, is a</w:t>
      </w:r>
    </w:p>
    <w:p>
      <w:pPr>
        <w:pStyle w:val="PreformattedText"/>
        <w:bidi w:val="0"/>
        <w:jc w:val="left"/>
        <w:rPr/>
      </w:pPr>
      <w:r>
        <w:rPr/>
        <w:t>developmental neuropsychiatric disorder characterized by the presence of tics.</w:t>
      </w:r>
    </w:p>
    <w:p>
      <w:pPr>
        <w:pStyle w:val="PreformattedText"/>
        <w:bidi w:val="0"/>
        <w:jc w:val="left"/>
        <w:rPr/>
      </w:pPr>
      <w:r>
        <w:rPr/>
        <w:t>Tics are brief, recurrent, non-rhythmic movements, and are either motor or vocal</w:t>
      </w:r>
    </w:p>
    <w:p>
      <w:pPr>
        <w:pStyle w:val="PreformattedText"/>
        <w:bidi w:val="0"/>
        <w:jc w:val="left"/>
        <w:rPr/>
      </w:pPr>
      <w:r>
        <w:rPr/>
        <w:t>and simple or complex in nature.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Background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 disorder is in the section “Neurodevelopmental Disorders ” in the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(DSM-5).</w:t>
      </w:r>
    </w:p>
    <w:p>
      <w:pPr>
        <w:pStyle w:val="PreformattedText"/>
        <w:bidi w:val="0"/>
        <w:jc w:val="left"/>
        <w:rPr/>
      </w:pPr>
      <w:r>
        <w:rPr/>
        <w:t>It is manifest by multiple motor and one or more vocal tics at any time during</w:t>
      </w:r>
    </w:p>
    <w:p>
      <w:pPr>
        <w:pStyle w:val="PreformattedText"/>
        <w:bidi w:val="0"/>
        <w:jc w:val="left"/>
        <w:rPr/>
      </w:pPr>
      <w:r>
        <w:rPr/>
        <w:t>the illness (not necessarily concurrently); tics that persist for at least one year</w:t>
      </w:r>
    </w:p>
    <w:p>
      <w:pPr>
        <w:pStyle w:val="PreformattedText"/>
        <w:bidi w:val="0"/>
        <w:jc w:val="left"/>
        <w:rPr/>
      </w:pPr>
      <w:r>
        <w:rPr/>
        <w:t>(allowing for waxing and waning in frequency); and tics with an onset before</w:t>
      </w:r>
    </w:p>
    <w:p>
      <w:pPr>
        <w:pStyle w:val="PreformattedText"/>
        <w:bidi w:val="0"/>
        <w:jc w:val="left"/>
        <w:rPr/>
      </w:pPr>
      <w:r>
        <w:rPr/>
        <w:t>age 18 years. Moreover, the disorder is not secondary to physiologic effects of a</w:t>
      </w:r>
    </w:p>
    <w:p>
      <w:pPr>
        <w:pStyle w:val="PreformattedText"/>
        <w:bidi w:val="0"/>
        <w:jc w:val="left"/>
        <w:rPr/>
      </w:pPr>
      <w:r>
        <w:rPr/>
        <w:t>substance or another medical condition. All of the above criteria are required to</w:t>
      </w:r>
    </w:p>
    <w:p>
      <w:pPr>
        <w:pStyle w:val="PreformattedText"/>
        <w:bidi w:val="0"/>
        <w:jc w:val="left"/>
        <w:rPr/>
      </w:pPr>
      <w:r>
        <w:rPr/>
        <w:t>qualify for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Tourette disorder, other tic disorders include persistent (chronic)</w:t>
      </w:r>
    </w:p>
    <w:p>
      <w:pPr>
        <w:pStyle w:val="PreformattedText"/>
        <w:bidi w:val="0"/>
        <w:jc w:val="left"/>
        <w:rPr/>
      </w:pPr>
      <w:r>
        <w:rPr/>
        <w:t>motor or vocal tic disorder and provisional tic disorder . Persistent motor or</w:t>
      </w:r>
    </w:p>
    <w:p>
      <w:pPr>
        <w:pStyle w:val="PreformattedText"/>
        <w:bidi w:val="0"/>
        <w:jc w:val="left"/>
        <w:rPr/>
      </w:pPr>
      <w:r>
        <w:rPr/>
        <w:t>vocal tic disorder differs from Tourette disorder only in that the affected</w:t>
      </w:r>
    </w:p>
    <w:p>
      <w:pPr>
        <w:pStyle w:val="PreformattedText"/>
        <w:bidi w:val="0"/>
        <w:jc w:val="left"/>
        <w:rPr/>
      </w:pPr>
      <w:r>
        <w:rPr/>
        <w:t>individual has motor or vocal tics but not both, and they have never met criteria</w:t>
      </w:r>
    </w:p>
    <w:p>
      <w:pPr>
        <w:pStyle w:val="PreformattedText"/>
        <w:bidi w:val="0"/>
        <w:jc w:val="left"/>
        <w:rPr/>
      </w:pPr>
      <w:r>
        <w:rPr/>
        <w:t>for Tourette disorder. Provisional tic disorder is characterized by tics that are</w:t>
      </w:r>
    </w:p>
    <w:p>
      <w:pPr>
        <w:pStyle w:val="PreformattedText"/>
        <w:bidi w:val="0"/>
        <w:jc w:val="left"/>
        <w:rPr/>
      </w:pPr>
      <w:r>
        <w:rPr/>
        <w:t>present for less than 1 year, and the individual has never met criteria for Tourette</w:t>
      </w:r>
    </w:p>
    <w:p>
      <w:pPr>
        <w:pStyle w:val="PreformattedText"/>
        <w:bidi w:val="0"/>
        <w:jc w:val="left"/>
        <w:rPr/>
      </w:pPr>
      <w:r>
        <w:rPr/>
        <w:t>disorder. Up to 25% of children experience a tic at some point. If an adult first</w:t>
      </w:r>
    </w:p>
    <w:p>
      <w:pPr>
        <w:pStyle w:val="PreformattedText"/>
        <w:bidi w:val="0"/>
        <w:jc w:val="left"/>
        <w:rPr/>
      </w:pPr>
      <w:r>
        <w:rPr/>
        <w:t>notices onset of tics after the age of 18 years, it is likely that this person had tics</w:t>
      </w:r>
    </w:p>
    <w:p>
      <w:pPr>
        <w:pStyle w:val="PreformattedText"/>
        <w:bidi w:val="0"/>
        <w:jc w:val="left"/>
        <w:rPr/>
      </w:pPr>
      <w:r>
        <w:rPr/>
        <w:t>when younger but they had spontaneously remitted.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changes were made to Tourette disorder in DSM-5. The criterion of never</w:t>
      </w:r>
    </w:p>
    <w:p>
      <w:pPr>
        <w:pStyle w:val="PreformattedText"/>
        <w:bidi w:val="0"/>
        <w:jc w:val="left"/>
        <w:rPr/>
      </w:pPr>
      <w:r>
        <w:rPr/>
        <w:t>being tic-free for more than three consecutive months was eliminated. Transient</w:t>
      </w:r>
    </w:p>
    <w:p>
      <w:pPr>
        <w:pStyle w:val="PreformattedText"/>
        <w:bidi w:val="0"/>
        <w:jc w:val="left"/>
        <w:rPr/>
      </w:pPr>
      <w:r>
        <w:rPr/>
        <w:t>Tic Disorder was changed to Provisional Tic Disorder, and Tic Disorder NOS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was separated into Other Specified Tic Disorder and Unspecified Tic Disorder.”</w:t>
      </w:r>
    </w:p>
    <w:p>
      <w:pPr>
        <w:pStyle w:val="PreformattedText"/>
        <w:bidi w:val="0"/>
        <w:jc w:val="left"/>
        <w:rPr/>
      </w:pPr>
      <w:r>
        <w:rPr/>
        <w:t>Tic criteria were standardized throughout the 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Tics wax and wane in frequency , change location, occur singularly or in bouts,</w:t>
      </w:r>
    </w:p>
    <w:p>
      <w:pPr>
        <w:pStyle w:val="PreformattedText"/>
        <w:bidi w:val="0"/>
        <w:jc w:val="left"/>
        <w:rPr/>
      </w:pPr>
      <w:r>
        <w:rPr/>
        <w:t>and are temporarily suppressible. An itch or a sneeze is a common analogy for</w:t>
      </w:r>
    </w:p>
    <w:p>
      <w:pPr>
        <w:pStyle w:val="PreformattedText"/>
        <w:bidi w:val="0"/>
        <w:jc w:val="left"/>
        <w:rPr/>
      </w:pPr>
      <w:r>
        <w:rPr/>
        <w:t>tics. Tics are often described as “unvoluntary,” meaning that their volition is</w:t>
      </w:r>
    </w:p>
    <w:p>
      <w:pPr>
        <w:pStyle w:val="PreformattedText"/>
        <w:bidi w:val="0"/>
        <w:jc w:val="left"/>
        <w:rPr/>
      </w:pPr>
      <w:r>
        <w:rPr/>
        <w:t>somewhere between voluntary and involuntary.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Tics are often categorized as motor tics or vocal tics, and simple tics or</w:t>
      </w:r>
    </w:p>
    <w:p>
      <w:pPr>
        <w:pStyle w:val="PreformattedText"/>
        <w:bidi w:val="0"/>
        <w:jc w:val="left"/>
        <w:rPr/>
      </w:pPr>
      <w:r>
        <w:rPr/>
        <w:t>complex tics, as presented in Table 6-1. Motor tics involve voluntary muscle</w:t>
      </w:r>
    </w:p>
    <w:p>
      <w:pPr>
        <w:pStyle w:val="PreformattedText"/>
        <w:bidi w:val="0"/>
        <w:jc w:val="left"/>
        <w:rPr/>
      </w:pPr>
      <w:r>
        <w:rPr/>
        <w:t>groups and create movement. Vocal tics lead to a sound. Many experts believe</w:t>
      </w:r>
    </w:p>
    <w:p>
      <w:pPr>
        <w:pStyle w:val="PreformattedText"/>
        <w:bidi w:val="0"/>
        <w:jc w:val="left"/>
        <w:rPr/>
      </w:pPr>
      <w:r>
        <w:rPr/>
        <w:t>that there is little difference between motor and vocal tics because vocal tics are</w:t>
      </w:r>
    </w:p>
    <w:p>
      <w:pPr>
        <w:pStyle w:val="PreformattedText"/>
        <w:bidi w:val="0"/>
        <w:jc w:val="left"/>
        <w:rPr/>
      </w:pPr>
      <w:r>
        <w:rPr/>
        <w:t>created by moving muscles to pass air. However, the distinction persists. Simple</w:t>
      </w:r>
    </w:p>
    <w:p>
      <w:pPr>
        <w:pStyle w:val="PreformattedText"/>
        <w:bidi w:val="0"/>
        <w:jc w:val="left"/>
        <w:rPr/>
      </w:pPr>
      <w:r>
        <w:rPr/>
        <w:t>tics involve one muscle group, whereas complex tics involve the coordination of</w:t>
      </w:r>
    </w:p>
    <w:p>
      <w:pPr>
        <w:pStyle w:val="PreformattedText"/>
        <w:bidi w:val="0"/>
        <w:jc w:val="left"/>
        <w:rPr/>
      </w:pPr>
      <w:r>
        <w:rPr/>
        <w:t>multiple muscle groups. Although the movements might look purposeful, they</w:t>
      </w:r>
    </w:p>
    <w:p>
      <w:pPr>
        <w:pStyle w:val="PreformattedText"/>
        <w:bidi w:val="0"/>
        <w:jc w:val="left"/>
        <w:rPr/>
      </w:pPr>
      <w:r>
        <w:rPr/>
        <w:t>are not necessarily voluntary. Though coprolalia (uncontrolled swearing) is</w:t>
      </w:r>
    </w:p>
    <w:p>
      <w:pPr>
        <w:pStyle w:val="PreformattedText"/>
        <w:bidi w:val="0"/>
        <w:jc w:val="left"/>
        <w:rPr/>
      </w:pPr>
      <w:r>
        <w:rPr/>
        <w:t>typically thought of as a hallmark of Tourette disorder, it arises in only in 15% of</w:t>
      </w:r>
    </w:p>
    <w:p>
      <w:pPr>
        <w:pStyle w:val="PreformattedText"/>
        <w:bidi w:val="0"/>
        <w:jc w:val="left"/>
        <w:rPr/>
      </w:pPr>
      <w:r>
        <w:rPr/>
        <w:t>those with Tourette disorder. Tics are more often simple and motor (versus</w:t>
      </w:r>
    </w:p>
    <w:p>
      <w:pPr>
        <w:pStyle w:val="PreformattedText"/>
        <w:bidi w:val="0"/>
        <w:jc w:val="left"/>
        <w:rPr/>
      </w:pPr>
      <w:r>
        <w:rPr/>
        <w:t>complex and vocal); variations include simple motor tics (e.g., blinking,</w:t>
      </w:r>
    </w:p>
    <w:p>
      <w:pPr>
        <w:pStyle w:val="PreformattedText"/>
        <w:bidi w:val="0"/>
        <w:jc w:val="left"/>
        <w:rPr/>
      </w:pPr>
      <w:r>
        <w:rPr/>
        <w:t>shoulder shrugging), complex motor tics (e.g., tapping, rubbing), simple phonic</w:t>
      </w:r>
    </w:p>
    <w:p>
      <w:pPr>
        <w:pStyle w:val="PreformattedText"/>
        <w:bidi w:val="0"/>
        <w:jc w:val="left"/>
        <w:rPr/>
      </w:pPr>
      <w:r>
        <w:rPr/>
        <w:t>tics (e.g., sniffing, throat clearing), and complex phonic tics (e.g., vocalizing</w:t>
      </w:r>
    </w:p>
    <w:p>
      <w:pPr>
        <w:pStyle w:val="PreformattedText"/>
        <w:bidi w:val="0"/>
        <w:jc w:val="left"/>
        <w:rPr/>
      </w:pPr>
      <w:r>
        <w:rPr/>
        <w:t>phrases and words).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6-1: Categorization of Tics</w:t>
      </w:r>
    </w:p>
    <w:p>
      <w:pPr>
        <w:pStyle w:val="PreformattedText"/>
        <w:bidi w:val="0"/>
        <w:jc w:val="left"/>
        <w:rPr/>
      </w:pPr>
      <w:r>
        <w:rPr/>
        <w:t>Four-way Tic Chart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Phonic</w:t>
      </w:r>
    </w:p>
    <w:p>
      <w:pPr>
        <w:pStyle w:val="PreformattedText"/>
        <w:bidi w:val="0"/>
        <w:jc w:val="left"/>
        <w:rPr/>
      </w:pPr>
      <w:r>
        <w:rPr/>
        <w:t>* Simple * Simple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© Eye blinks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© Nose twitches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Shoulder shrugs © Grunting</w:t>
      </w:r>
    </w:p>
    <w:p>
      <w:pPr>
        <w:pStyle w:val="PreformattedText"/>
        <w:bidi w:val="0"/>
        <w:jc w:val="left"/>
        <w:rPr/>
      </w:pPr>
      <w:r>
        <w:rPr/>
        <w:t>© Head, arm or leg jerks * Barking/animal sounds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Complex ® Complex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Coordinated movements of * Complex utterances</w:t>
      </w:r>
    </w:p>
    <w:p>
      <w:pPr>
        <w:pStyle w:val="PreformattedText"/>
        <w:bidi w:val="0"/>
        <w:jc w:val="left"/>
        <w:rPr/>
      </w:pPr>
      <w:r>
        <w:rPr/>
        <w:t>multiple muscle groups vilables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May appear slower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purposeful”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 es/Postures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© Echop! (mimicking others)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Poking/pinching/punching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© Touching/tapping/rubbing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Echolalia (repeating others)</w:t>
      </w:r>
    </w:p>
    <w:p>
      <w:pPr>
        <w:pStyle w:val="PreformattedText"/>
        <w:bidi w:val="0"/>
        <w:jc w:val="left"/>
        <w:rPr/>
      </w:pPr>
      <w:r>
        <w:rPr/>
        <w:t>*  Palilalia (repeating oneself)</w:t>
      </w:r>
    </w:p>
    <w:p>
      <w:pPr>
        <w:pStyle w:val="PreformattedText"/>
        <w:bidi w:val="0"/>
        <w:jc w:val="left"/>
        <w:rPr/>
      </w:pPr>
      <w:r>
        <w:rPr/>
        <w:t>* Coprolalia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 disorder is more common than previously thought, affecting between</w:t>
      </w:r>
    </w:p>
    <w:p>
      <w:pPr>
        <w:pStyle w:val="PreformattedText"/>
        <w:bidi w:val="0"/>
        <w:jc w:val="left"/>
        <w:rPr/>
      </w:pPr>
      <w:r>
        <w:rPr/>
        <w:t>0.3% and 0.9% of the general population. Persistent (chronic) tics disorders</w:t>
      </w:r>
    </w:p>
    <w:p>
      <w:pPr>
        <w:pStyle w:val="PreformattedText"/>
        <w:bidi w:val="0"/>
        <w:jc w:val="left"/>
        <w:rPr/>
      </w:pPr>
      <w:r>
        <w:rPr/>
        <w:t>affect an additional 1% to 2% of the population. Tic disorders, including</w:t>
      </w:r>
    </w:p>
    <w:p>
      <w:pPr>
        <w:pStyle w:val="PreformattedText"/>
        <w:bidi w:val="0"/>
        <w:jc w:val="left"/>
        <w:rPr/>
      </w:pPr>
      <w:r>
        <w:rPr/>
        <w:t>Tourette disorder, are three to four times as common in boys than girls. The</w:t>
      </w:r>
    </w:p>
    <w:p>
      <w:pPr>
        <w:pStyle w:val="PreformattedText"/>
        <w:bidi w:val="0"/>
        <w:jc w:val="left"/>
        <w:rPr/>
      </w:pPr>
      <w:r>
        <w:rPr/>
        <w:t>typical age of onset of tics is 5 to 7 years old. However, the peak age of Tourette</w:t>
      </w:r>
    </w:p>
    <w:p>
      <w:pPr>
        <w:pStyle w:val="PreformattedText"/>
        <w:bidi w:val="0"/>
        <w:jc w:val="left"/>
        <w:rPr/>
      </w:pPr>
      <w:r>
        <w:rPr/>
        <w:t>disorder severity is between 10 to 14 years. It is more commonly seen in non-</w:t>
      </w:r>
    </w:p>
    <w:p>
      <w:pPr>
        <w:pStyle w:val="PreformattedText"/>
        <w:bidi w:val="0"/>
        <w:jc w:val="left"/>
        <w:rPr/>
      </w:pPr>
      <w:r>
        <w:rPr/>
        <w:t>Hispanic whites; however, a selection bias might skew these results. Following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mid-adolescence, tics often remit, and by adulthood, one can employ the “rule of</w:t>
      </w:r>
    </w:p>
    <w:p>
      <w:pPr>
        <w:pStyle w:val="PreformattedText"/>
        <w:bidi w:val="0"/>
        <w:jc w:val="left"/>
        <w:rPr/>
      </w:pPr>
      <w:r>
        <w:rPr/>
        <w:t>thirds.” For about one-third of individuals, tics (essentially) resolve; for another</w:t>
      </w:r>
    </w:p>
    <w:p>
      <w:pPr>
        <w:pStyle w:val="PreformattedText"/>
        <w:bidi w:val="0"/>
        <w:jc w:val="left"/>
        <w:rPr/>
      </w:pPr>
      <w:r>
        <w:rPr/>
        <w:t>one-third, they improve; and for the final third, symptoms remain the same or</w:t>
      </w:r>
    </w:p>
    <w:p>
      <w:pPr>
        <w:pStyle w:val="PreformattedText"/>
        <w:bidi w:val="0"/>
        <w:jc w:val="left"/>
        <w:rPr/>
      </w:pPr>
      <w:r>
        <w:rPr/>
        <w:t>worsen. About 10% of adults with Tourette disorder have persistent, disabling</w:t>
      </w:r>
    </w:p>
    <w:p>
      <w:pPr>
        <w:pStyle w:val="PreformattedText"/>
        <w:bidi w:val="0"/>
        <w:jc w:val="left"/>
        <w:rPr/>
      </w:pPr>
      <w:r>
        <w:rPr/>
        <w:t>tics. With Tourette disorder, it is helpful to think of the progression of tics as</w:t>
      </w:r>
    </w:p>
    <w:p>
      <w:pPr>
        <w:pStyle w:val="PreformattedText"/>
        <w:bidi w:val="0"/>
        <w:jc w:val="left"/>
        <w:rPr/>
      </w:pPr>
      <w:r>
        <w:rPr/>
        <w:t>going from head to toe, from simple to complex, and from motor to vocal.</w:t>
      </w:r>
    </w:p>
    <w:p>
      <w:pPr>
        <w:pStyle w:val="PreformattedText"/>
        <w:bidi w:val="0"/>
        <w:jc w:val="left"/>
        <w:rPr/>
      </w:pPr>
      <w:r>
        <w:rPr/>
        <w:t>Initially tics commonly involve the face (e.g., eye blinking). Tics in Tourette</w:t>
      </w:r>
    </w:p>
    <w:p>
      <w:pPr>
        <w:pStyle w:val="PreformattedText"/>
        <w:bidi w:val="0"/>
        <w:jc w:val="left"/>
        <w:rPr/>
      </w:pPr>
      <w:r>
        <w:rPr/>
        <w:t>Disorder most often affect the face, neck, and/or shoulders.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Typically, just prior to the tic, individuals will experience a “premonitory</w:t>
      </w:r>
    </w:p>
    <w:p>
      <w:pPr>
        <w:pStyle w:val="PreformattedText"/>
        <w:bidi w:val="0"/>
        <w:jc w:val="left"/>
        <w:rPr/>
      </w:pPr>
      <w:r>
        <w:rPr/>
        <w:t>urge,” which is described as an itch or a tension that only the tic can relieve. It is</w:t>
      </w:r>
    </w:p>
    <w:p>
      <w:pPr>
        <w:pStyle w:val="PreformattedText"/>
        <w:bidi w:val="0"/>
        <w:jc w:val="left"/>
        <w:rPr/>
      </w:pPr>
      <w:r>
        <w:rPr/>
        <w:t>usually described as a feeling of “not just right’ or “incompleteness.” The tic</w:t>
      </w:r>
    </w:p>
    <w:p>
      <w:pPr>
        <w:pStyle w:val="PreformattedText"/>
        <w:bidi w:val="0"/>
        <w:jc w:val="left"/>
        <w:rPr/>
      </w:pPr>
      <w:r>
        <w:rPr/>
        <w:t>often provides relief; however, it tends to be temporary, with the urge to tic</w:t>
      </w:r>
    </w:p>
    <w:p>
      <w:pPr>
        <w:pStyle w:val="PreformattedText"/>
        <w:bidi w:val="0"/>
        <w:jc w:val="left"/>
        <w:rPr/>
      </w:pPr>
      <w:r>
        <w:rPr/>
        <w:t>returning rapidly. The premonitory urge frequently is the target of behavioral</w:t>
      </w:r>
    </w:p>
    <w:p>
      <w:pPr>
        <w:pStyle w:val="PreformattedText"/>
        <w:bidi w:val="0"/>
        <w:jc w:val="left"/>
        <w:rPr/>
      </w:pPr>
      <w:r>
        <w:rPr/>
        <w:t>treatments. In general, medications target the tics, not the premonitory urges.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Tics wax and wane over time (with periodicity!), but there are also common</w:t>
      </w:r>
    </w:p>
    <w:p>
      <w:pPr>
        <w:pStyle w:val="PreformattedText"/>
        <w:bidi w:val="0"/>
        <w:jc w:val="left"/>
        <w:rPr/>
      </w:pPr>
      <w:r>
        <w:rPr/>
        <w:t>exacerbating and alleviating factors. Individuals with tics commonly find that</w:t>
      </w:r>
    </w:p>
    <w:p>
      <w:pPr>
        <w:pStyle w:val="PreformattedText"/>
        <w:bidi w:val="0"/>
        <w:jc w:val="left"/>
        <w:rPr/>
      </w:pPr>
      <w:r>
        <w:rPr/>
        <w:t>tics improve with relaxation, intense concentration, and acting or singing.</w:t>
      </w:r>
    </w:p>
    <w:p>
      <w:pPr>
        <w:pStyle w:val="PreformattedText"/>
        <w:bidi w:val="0"/>
        <w:jc w:val="left"/>
        <w:rPr/>
      </w:pPr>
      <w:r>
        <w:rPr/>
        <w:t>Common exacerbating factors include anxiety, fatigue, and boredom. Tics are</w:t>
      </w:r>
    </w:p>
    <w:p>
      <w:pPr>
        <w:pStyle w:val="PreformattedText"/>
        <w:bidi w:val="0"/>
        <w:jc w:val="left"/>
        <w:rPr/>
      </w:pPr>
      <w:r>
        <w:rPr/>
        <w:t>also known to “jump”; that is, they frequently change location, number, type,</w:t>
      </w:r>
    </w:p>
    <w:p>
      <w:pPr>
        <w:pStyle w:val="PreformattedText"/>
        <w:bidi w:val="0"/>
        <w:jc w:val="left"/>
        <w:rPr/>
      </w:pPr>
      <w:r>
        <w:rPr/>
        <w:t>complexity, and severity. They also diminish during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psychosocial morbidity is often seen in a host of psychiatric</w:t>
      </w:r>
    </w:p>
    <w:p>
      <w:pPr>
        <w:pStyle w:val="PreformattedText"/>
        <w:bidi w:val="0"/>
        <w:jc w:val="left"/>
        <w:rPr/>
      </w:pPr>
      <w:r>
        <w:rPr/>
        <w:t>conditions, more than two-thirds of children with Tourette disorder report</w:t>
      </w:r>
    </w:p>
    <w:p>
      <w:pPr>
        <w:pStyle w:val="PreformattedText"/>
        <w:bidi w:val="0"/>
        <w:jc w:val="left"/>
        <w:rPr/>
      </w:pPr>
      <w:r>
        <w:rPr/>
        <w:t>impaired peer relations, difficulty with friendships, and bullying secondary to</w:t>
      </w:r>
    </w:p>
    <w:p>
      <w:pPr>
        <w:pStyle w:val="PreformattedText"/>
        <w:bidi w:val="0"/>
        <w:jc w:val="left"/>
        <w:rPr/>
      </w:pPr>
      <w:r>
        <w:rPr/>
        <w:t>Tourette disorder. Studies show that the quality of life in children with Tourette</w:t>
      </w:r>
    </w:p>
    <w:p>
      <w:pPr>
        <w:pStyle w:val="PreformattedText"/>
        <w:bidi w:val="0"/>
        <w:jc w:val="left"/>
        <w:rPr/>
      </w:pPr>
      <w:r>
        <w:rPr/>
        <w:t>disorder is worse compared to those in a normative sample (and/or a sample of</w:t>
      </w:r>
    </w:p>
    <w:p>
      <w:pPr>
        <w:pStyle w:val="PreformattedText"/>
        <w:bidi w:val="0"/>
        <w:jc w:val="left"/>
        <w:rPr/>
      </w:pPr>
      <w:r>
        <w:rPr/>
        <w:t>children with a chronic, non-psychiatric disorder, such as diabetes mellitus, Type</w:t>
      </w:r>
    </w:p>
    <w:p>
      <w:pPr>
        <w:pStyle w:val="PreformattedText"/>
        <w:bidi w:val="0"/>
        <w:jc w:val="left"/>
        <w:rPr/>
      </w:pPr>
      <w:r>
        <w:rPr/>
        <w:t>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roughly 60-80% of patients with Tourette disorder experience a</w:t>
      </w:r>
    </w:p>
    <w:p>
      <w:pPr>
        <w:pStyle w:val="PreformattedText"/>
        <w:bidi w:val="0"/>
        <w:jc w:val="left"/>
        <w:rPr/>
      </w:pPr>
      <w:r>
        <w:rPr/>
        <w:t>decline in tics after reaching adulthood, some investigators feel that its</w:t>
      </w:r>
    </w:p>
    <w:p>
      <w:pPr>
        <w:pStyle w:val="PreformattedText"/>
        <w:bidi w:val="0"/>
        <w:jc w:val="left"/>
        <w:rPr/>
      </w:pPr>
      <w:r>
        <w:rPr/>
        <w:t>symptoms are under-reported in adults. Because having Tourette disorder as an</w:t>
      </w:r>
    </w:p>
    <w:p>
      <w:pPr>
        <w:pStyle w:val="PreformattedText"/>
        <w:bidi w:val="0"/>
        <w:jc w:val="left"/>
        <w:rPr/>
      </w:pPr>
      <w:r>
        <w:rPr/>
        <w:t>adult can lead to significant impairment, it is important to evaluate and assess</w:t>
      </w:r>
    </w:p>
    <w:p>
      <w:pPr>
        <w:pStyle w:val="PreformattedText"/>
        <w:bidi w:val="0"/>
        <w:jc w:val="left"/>
        <w:rPr/>
      </w:pPr>
      <w:r>
        <w:rPr/>
        <w:t>quality-of-life measures in any patient with a history of 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pathophysiology of tics and Tourette disorder is complex. Tourette</w:t>
      </w:r>
    </w:p>
    <w:p>
      <w:pPr>
        <w:pStyle w:val="PreformattedText"/>
        <w:bidi w:val="0"/>
        <w:jc w:val="left"/>
        <w:rPr/>
      </w:pPr>
      <w:r>
        <w:rPr/>
        <w:t>disorder has been called a disorder of disinhibition or a failure of cortical</w:t>
      </w:r>
    </w:p>
    <w:p>
      <w:pPr>
        <w:pStyle w:val="PreformattedText"/>
        <w:bidi w:val="0"/>
        <w:jc w:val="left"/>
        <w:rPr/>
      </w:pPr>
      <w:r>
        <w:rPr/>
        <w:t>inhibition; this is observed in both the motor and limbic systems. Tourette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 is thought to be secondary to dysfunction in the fronto-striatal-thalamo-</w:t>
      </w:r>
    </w:p>
    <w:p>
      <w:pPr>
        <w:pStyle w:val="PreformattedText"/>
        <w:bidi w:val="0"/>
        <w:jc w:val="left"/>
        <w:rPr/>
      </w:pPr>
      <w:r>
        <w:rPr/>
        <w:t>cortical circuits—circuits that connect the cortex to the basal ganglia to the</w:t>
      </w:r>
    </w:p>
    <w:p>
      <w:pPr>
        <w:pStyle w:val="PreformattedText"/>
        <w:bidi w:val="0"/>
        <w:jc w:val="left"/>
        <w:rPr/>
      </w:pPr>
      <w:r>
        <w:rPr/>
        <w:t>thalamus and back to the cortex. Dopamine, and, more recently, glutamate, are</w:t>
      </w:r>
    </w:p>
    <w:p>
      <w:pPr>
        <w:pStyle w:val="PreformattedText"/>
        <w:bidi w:val="0"/>
        <w:jc w:val="left"/>
        <w:rPr/>
      </w:pPr>
      <w:r>
        <w:rPr/>
        <w:t>the neurotransmitters typically associated with Tourette disorder. For that reason,</w:t>
      </w:r>
    </w:p>
    <w:p>
      <w:pPr>
        <w:pStyle w:val="PreformattedText"/>
        <w:bidi w:val="0"/>
        <w:jc w:val="left"/>
        <w:rPr/>
      </w:pPr>
      <w:r>
        <w:rPr/>
        <w:t>dopamine-blocking agents typically are employed to treat Tourette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genetics of Tourette disorder are complex. It is highly heritable, although</w:t>
      </w:r>
    </w:p>
    <w:p>
      <w:pPr>
        <w:pStyle w:val="PreformattedText"/>
        <w:bidi w:val="0"/>
        <w:jc w:val="left"/>
        <w:rPr/>
      </w:pPr>
      <w:r>
        <w:rPr/>
        <w:t>the inheritance pattern remains unclear. Both genetic and non-genetic risk factors</w:t>
      </w:r>
    </w:p>
    <w:p>
      <w:pPr>
        <w:pStyle w:val="PreformattedText"/>
        <w:bidi w:val="0"/>
        <w:jc w:val="left"/>
        <w:rPr/>
      </w:pPr>
      <w:r>
        <w:rPr/>
        <w:t>are postulated. Tourette disorder is believed to be polygenic; that is, there are no</w:t>
      </w:r>
    </w:p>
    <w:p>
      <w:pPr>
        <w:pStyle w:val="PreformattedText"/>
        <w:bidi w:val="0"/>
        <w:jc w:val="left"/>
        <w:rPr/>
      </w:pPr>
      <w:r>
        <w:rPr/>
        <w:t>specific susceptibility genes that have been identified in Tourette disorder. If a</w:t>
      </w:r>
    </w:p>
    <w:p>
      <w:pPr>
        <w:pStyle w:val="PreformattedText"/>
        <w:bidi w:val="0"/>
        <w:jc w:val="left"/>
        <w:rPr/>
      </w:pPr>
      <w:r>
        <w:rPr/>
        <w:t>family member has the disorder, there is a 10% to 20% chance that a first-degree</w:t>
      </w:r>
    </w:p>
    <w:p>
      <w:pPr>
        <w:pStyle w:val="PreformattedText"/>
        <w:bidi w:val="0"/>
        <w:jc w:val="left"/>
        <w:rPr/>
      </w:pPr>
      <w:r>
        <w:rPr/>
        <w:t>relative will have it (about 20% of offspring, and 8% of siblings), and an</w:t>
      </w:r>
    </w:p>
    <w:p>
      <w:pPr>
        <w:pStyle w:val="PreformattedText"/>
        <w:bidi w:val="0"/>
        <w:jc w:val="left"/>
        <w:rPr/>
      </w:pPr>
      <w:r>
        <w:rPr/>
        <w:t>additional 10% to 20% risk of having chronic tics. First-degree family members</w:t>
      </w:r>
    </w:p>
    <w:p>
      <w:pPr>
        <w:pStyle w:val="PreformattedText"/>
        <w:bidi w:val="0"/>
        <w:jc w:val="left"/>
        <w:rPr/>
      </w:pPr>
      <w:r>
        <w:rPr/>
        <w:t>of those with Tourette disorder also have an elevated rate of early-onset o</w:t>
      </w:r>
    </w:p>
    <w:p>
      <w:pPr>
        <w:pStyle w:val="PreformattedText"/>
        <w:bidi w:val="0"/>
        <w:jc w:val="left"/>
        <w:rPr/>
      </w:pPr>
      <w:r>
        <w:rPr/>
        <w:t>bsessive—compulsive disorder (OCD ). There are elevated rates of a ttention</w:t>
      </w:r>
    </w:p>
    <w:p>
      <w:pPr>
        <w:pStyle w:val="PreformattedText"/>
        <w:bidi w:val="0"/>
        <w:jc w:val="left"/>
        <w:rPr/>
      </w:pPr>
      <w:r>
        <w:rPr/>
        <w:t>deficit hyperactivity disorder (ADHD) in first-degree family members in those</w:t>
      </w:r>
    </w:p>
    <w:p>
      <w:pPr>
        <w:pStyle w:val="PreformattedText"/>
        <w:bidi w:val="0"/>
        <w:jc w:val="left"/>
        <w:rPr/>
      </w:pPr>
      <w:r>
        <w:rPr/>
        <w:t>with Tourette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Tourette disorder, commonly occurring co-morbidities (e.g., OCD and</w:t>
      </w:r>
    </w:p>
    <w:p>
      <w:pPr>
        <w:pStyle w:val="PreformattedText"/>
        <w:bidi w:val="0"/>
        <w:jc w:val="left"/>
        <w:rPr/>
      </w:pPr>
      <w:r>
        <w:rPr/>
        <w:t>ADHD) are often the most problematic and debilitating for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 is seen in about 50% (11%-—80%) of individuals with Tourette disorder.</w:t>
      </w:r>
    </w:p>
    <w:p>
      <w:pPr>
        <w:pStyle w:val="PreformattedText"/>
        <w:bidi w:val="0"/>
        <w:jc w:val="left"/>
        <w:rPr/>
      </w:pPr>
      <w:r>
        <w:rPr/>
        <w:t>Symptoms of OCD typically start shortly after the onset of tics. As described in</w:t>
      </w:r>
    </w:p>
    <w:p>
      <w:pPr>
        <w:pStyle w:val="PreformattedText"/>
        <w:bidi w:val="0"/>
        <w:jc w:val="left"/>
        <w:rPr/>
      </w:pPr>
      <w:r>
        <w:rPr/>
        <w:t>the previous section, OCD is common in first-degree family members of those</w:t>
      </w:r>
    </w:p>
    <w:p>
      <w:pPr>
        <w:pStyle w:val="PreformattedText"/>
        <w:bidi w:val="0"/>
        <w:jc w:val="left"/>
        <w:rPr/>
      </w:pPr>
      <w:r>
        <w:rPr/>
        <w:t>with Tourette disorder, and Tourette disorder and OCD are thought to be</w:t>
      </w:r>
    </w:p>
    <w:p>
      <w:pPr>
        <w:pStyle w:val="PreformattedText"/>
        <w:bidi w:val="0"/>
        <w:jc w:val="left"/>
        <w:rPr/>
      </w:pPr>
      <w:r>
        <w:rPr/>
        <w:t>genetically linked. Symptoms of OCD in those with tic disorders and OCD</w:t>
      </w:r>
    </w:p>
    <w:p>
      <w:pPr>
        <w:pStyle w:val="PreformattedText"/>
        <w:bidi w:val="0"/>
        <w:jc w:val="left"/>
        <w:rPr/>
      </w:pPr>
      <w:r>
        <w:rPr/>
        <w:t>typically involve symmetry; aggression; sexual and religious obsessions; and</w:t>
      </w:r>
    </w:p>
    <w:p>
      <w:pPr>
        <w:pStyle w:val="PreformattedText"/>
        <w:bidi w:val="0"/>
        <w:jc w:val="left"/>
        <w:rPr/>
      </w:pPr>
      <w:r>
        <w:rPr/>
        <w:t>checking, touching, and evening up compulsions.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About 50% (21%—90%) of those with Tourette disorder also have ADHD.</w:t>
      </w:r>
    </w:p>
    <w:p>
      <w:pPr>
        <w:pStyle w:val="PreformattedText"/>
        <w:bidi w:val="0"/>
        <w:jc w:val="left"/>
        <w:rPr/>
      </w:pPr>
      <w:r>
        <w:rPr/>
        <w:t>Symptoms of ADHD typically start shortly before the onset of tics and persist</w:t>
      </w:r>
    </w:p>
    <w:p>
      <w:pPr>
        <w:pStyle w:val="PreformattedText"/>
        <w:bidi w:val="0"/>
        <w:jc w:val="left"/>
        <w:rPr/>
      </w:pPr>
      <w:r>
        <w:rPr/>
        <w:t>into adulthood (related to worse psychosocial outcome).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about one-third of patients with Tourette disorder, individuals have a</w:t>
      </w:r>
    </w:p>
    <w:p>
      <w:pPr>
        <w:pStyle w:val="PreformattedText"/>
        <w:bidi w:val="0"/>
        <w:jc w:val="left"/>
        <w:rPr/>
      </w:pPr>
      <w:r>
        <w:rPr/>
        <w:t>combination of tics, OCD, and ADHD. Though the tics might be the most</w:t>
      </w:r>
    </w:p>
    <w:p>
      <w:pPr>
        <w:pStyle w:val="PreformattedText"/>
        <w:bidi w:val="0"/>
        <w:jc w:val="left"/>
        <w:rPr/>
      </w:pPr>
      <w:r>
        <w:rPr/>
        <w:t>observable, OCD and ADHD are often most troubling to patients.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life-time prevalence of having co-morbid psychiatric disorders with</w:t>
      </w:r>
    </w:p>
    <w:p>
      <w:pPr>
        <w:pStyle w:val="PreformattedText"/>
        <w:bidi w:val="0"/>
        <w:jc w:val="left"/>
        <w:rPr/>
      </w:pPr>
      <w:r>
        <w:rPr/>
        <w:t>Tourette disorder is high. A recent study showed that 79% to 90% of those with</w:t>
      </w:r>
    </w:p>
    <w:p>
      <w:pPr>
        <w:pStyle w:val="PreformattedText"/>
        <w:bidi w:val="0"/>
        <w:jc w:val="left"/>
        <w:rPr/>
      </w:pPr>
      <w:r>
        <w:rPr/>
        <w:t>Tourette disorder have at least one co-morbid condition (e.g., a mood disorder,</w:t>
      </w:r>
    </w:p>
    <w:p>
      <w:pPr>
        <w:pStyle w:val="PreformattedText"/>
        <w:bidi w:val="0"/>
        <w:jc w:val="left"/>
        <w:rPr/>
      </w:pPr>
      <w:r>
        <w:rPr/>
        <w:t>anxiety disorder, learning disorder, or disruptive behavior disorder). Autism</w:t>
      </w:r>
    </w:p>
    <w:p>
      <w:pPr>
        <w:pStyle w:val="PreformattedText"/>
        <w:bidi w:val="0"/>
        <w:jc w:val="left"/>
        <w:rPr/>
      </w:pPr>
      <w:r>
        <w:rPr/>
        <w:t>spectrum disorders and body-focused repetitive behaviors (found in Obsessive—</w:t>
      </w:r>
    </w:p>
    <w:p>
      <w:pPr>
        <w:pStyle w:val="PreformattedText"/>
        <w:bidi w:val="0"/>
        <w:jc w:val="left"/>
        <w:rPr/>
      </w:pPr>
      <w:r>
        <w:rPr/>
        <w:t>Compulsive and Related Disorders) are also more common in those with</w:t>
      </w:r>
    </w:p>
    <w:p>
      <w:pPr>
        <w:pStyle w:val="PreformattedText"/>
        <w:bidi w:val="0"/>
        <w:jc w:val="left"/>
        <w:rPr/>
      </w:pPr>
      <w:r>
        <w:rPr/>
        <w:t>Tourette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of Tourette disorder is made largely by the patient’s history and</w:t>
      </w:r>
    </w:p>
    <w:p>
      <w:pPr>
        <w:pStyle w:val="PreformattedText"/>
        <w:bidi w:val="0"/>
        <w:jc w:val="left"/>
        <w:rPr/>
      </w:pPr>
      <w:r>
        <w:rPr/>
        <w:t>knowledge of the patient’s family history (of either Tourette’s and/or OCD). The</w:t>
      </w:r>
    </w:p>
    <w:p>
      <w:pPr>
        <w:pStyle w:val="PreformattedText"/>
        <w:bidi w:val="0"/>
        <w:jc w:val="left"/>
        <w:rPr/>
      </w:pPr>
      <w:r>
        <w:rPr/>
        <w:t>physical and neurological examinations are usually normal. No routine labs or</w:t>
      </w:r>
    </w:p>
    <w:p>
      <w:pPr>
        <w:pStyle w:val="PreformattedText"/>
        <w:bidi w:val="0"/>
        <w:jc w:val="left"/>
        <w:rPr/>
      </w:pPr>
      <w:r>
        <w:rPr/>
        <w:t>imaging are necessary unless the history is atypical or the exam abnormal. When</w:t>
      </w:r>
    </w:p>
    <w:p>
      <w:pPr>
        <w:pStyle w:val="PreformattedText"/>
        <w:bidi w:val="0"/>
        <w:jc w:val="left"/>
        <w:rPr/>
      </w:pPr>
      <w:r>
        <w:rPr/>
        <w:t>taking the history, it is helpful to understand the development, potential stressors</w:t>
      </w:r>
    </w:p>
    <w:p>
      <w:pPr>
        <w:pStyle w:val="PreformattedText"/>
        <w:bidi w:val="0"/>
        <w:jc w:val="left"/>
        <w:rPr/>
      </w:pPr>
      <w:r>
        <w:rPr/>
        <w:t>and triggers, and/or any physical consequences of tics, as well as to ask whether</w:t>
      </w:r>
    </w:p>
    <w:p>
      <w:pPr>
        <w:pStyle w:val="PreformattedText"/>
        <w:bidi w:val="0"/>
        <w:jc w:val="left"/>
        <w:rPr/>
      </w:pPr>
      <w:r>
        <w:rPr/>
        <w:t>the tics have any relationship to infection (see the discussion on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PANDAS/PANS?” in the next section). The most commonly used scale to assess</w:t>
      </w:r>
    </w:p>
    <w:p>
      <w:pPr>
        <w:pStyle w:val="PreformattedText"/>
        <w:bidi w:val="0"/>
        <w:jc w:val="left"/>
        <w:rPr/>
      </w:pPr>
      <w:r>
        <w:rPr/>
        <w:t>and follow tics is the Ya le Global Tic Severity Scale (YGTSS).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Causes of 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causes of tics include use of medications and substances (e.g.,</w:t>
      </w:r>
    </w:p>
    <w:p>
      <w:pPr>
        <w:pStyle w:val="PreformattedText"/>
        <w:bidi w:val="0"/>
        <w:jc w:val="left"/>
        <w:rPr/>
      </w:pPr>
      <w:r>
        <w:rPr/>
        <w:t>cocaine, amphetamines, methamphetamines), infectious diseases (e.g., infectious</w:t>
      </w:r>
    </w:p>
    <w:p>
      <w:pPr>
        <w:pStyle w:val="PreformattedText"/>
        <w:bidi w:val="0"/>
        <w:jc w:val="left"/>
        <w:rPr/>
      </w:pPr>
      <w:r>
        <w:rPr/>
        <w:t>encephalitis), neurodegenerative syndromes and toxins (e.g., steroids,</w:t>
      </w:r>
    </w:p>
    <w:p>
      <w:pPr>
        <w:pStyle w:val="PreformattedText"/>
        <w:bidi w:val="0"/>
        <w:jc w:val="left"/>
        <w:rPr/>
      </w:pPr>
      <w:r>
        <w:rPr/>
        <w:t>organophosphates), neuroacanthocytosis and autoimmune conditions (e.g.,</w:t>
      </w:r>
    </w:p>
    <w:p>
      <w:pPr>
        <w:pStyle w:val="PreformattedText"/>
        <w:bidi w:val="0"/>
        <w:jc w:val="left"/>
        <w:rPr/>
      </w:pPr>
      <w:r>
        <w:rPr/>
        <w:t>NMDA receptor encephalitis), and medical conditions (e.g., diabetic</w:t>
      </w:r>
    </w:p>
    <w:p>
      <w:pPr>
        <w:pStyle w:val="PreformattedText"/>
        <w:bidi w:val="0"/>
        <w:jc w:val="left"/>
        <w:rPr/>
      </w:pPr>
      <w:r>
        <w:rPr/>
        <w:t>ketoacidosis, thyroid conditions).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symptoms and conditions that look like tics but that are not tics</w:t>
      </w:r>
    </w:p>
    <w:p>
      <w:pPr>
        <w:pStyle w:val="PreformattedText"/>
        <w:bidi w:val="0"/>
        <w:jc w:val="left"/>
        <w:rPr/>
      </w:pPr>
      <w:r>
        <w:rPr/>
        <w:t>include stereotypies, compulsions, myoclonic jerks, and body-focused repetitive</w:t>
      </w:r>
    </w:p>
    <w:p>
      <w:pPr>
        <w:pStyle w:val="PreformattedText"/>
        <w:bidi w:val="0"/>
        <w:jc w:val="left"/>
        <w:rPr/>
      </w:pPr>
      <w:r>
        <w:rPr/>
        <w:t>behaviors. Stereotypies are typically seen in those less than 3 years of age, are</w:t>
      </w:r>
    </w:p>
    <w:p>
      <w:pPr>
        <w:pStyle w:val="PreformattedText"/>
        <w:bidi w:val="0"/>
        <w:jc w:val="left"/>
        <w:rPr/>
      </w:pPr>
      <w:r>
        <w:rPr/>
        <w:t>constant and fixed, are prolonged and rhythmic, and are not preceded by a</w:t>
      </w:r>
    </w:p>
    <w:p>
      <w:pPr>
        <w:pStyle w:val="PreformattedText"/>
        <w:bidi w:val="0"/>
        <w:jc w:val="left"/>
        <w:rPr/>
      </w:pPr>
      <w:r>
        <w:rPr/>
        <w:t>premonitory urge. It can be difficult to differentiate tics from compulsions found</w:t>
      </w:r>
    </w:p>
    <w:p>
      <w:pPr>
        <w:pStyle w:val="PreformattedText"/>
        <w:bidi w:val="0"/>
        <w:jc w:val="left"/>
        <w:rPr/>
      </w:pPr>
      <w:r>
        <w:rPr/>
        <w:t>in OCD; asking whether the movement is preceded by a thought (compulsion) or</w:t>
      </w:r>
    </w:p>
    <w:p>
      <w:pPr>
        <w:pStyle w:val="PreformattedText"/>
        <w:bidi w:val="0"/>
        <w:jc w:val="left"/>
        <w:rPr/>
      </w:pPr>
      <w:r>
        <w:rPr/>
        <w:t>a physical feeling (tic) can help guide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 diatric Autoimmune Neuropsychiatric Disorder Associated with</w:t>
      </w:r>
    </w:p>
    <w:p>
      <w:pPr>
        <w:pStyle w:val="PreformattedText"/>
        <w:bidi w:val="0"/>
        <w:jc w:val="left"/>
        <w:rPr/>
      </w:pPr>
      <w:r>
        <w:rPr/>
        <w:t>Streptococcal Infections (PANDAS  ) = and_ Pediatric Acute-Onset</w:t>
      </w:r>
    </w:p>
    <w:p>
      <w:pPr>
        <w:pStyle w:val="PreformattedText"/>
        <w:bidi w:val="0"/>
        <w:jc w:val="left"/>
        <w:rPr/>
      </w:pPr>
      <w:r>
        <w:rPr/>
        <w:t>Neuropsychiatric Syndrome (PANS ) are two conditions that also are associated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tics. They are poorly understood conditions, characterized by rapid, new-</w:t>
      </w:r>
    </w:p>
    <w:p>
      <w:pPr>
        <w:pStyle w:val="PreformattedText"/>
        <w:bidi w:val="0"/>
        <w:jc w:val="left"/>
        <w:rPr/>
      </w:pPr>
      <w:r>
        <w:rPr/>
        <w:t>onset OCD and/or tic symptoms in a previously healthy child, with a temporal</w:t>
      </w:r>
    </w:p>
    <w:p>
      <w:pPr>
        <w:pStyle w:val="PreformattedText"/>
        <w:bidi w:val="0"/>
        <w:jc w:val="left"/>
        <w:rPr/>
      </w:pPr>
      <w:r>
        <w:rPr/>
        <w:t>association to a Group A Strep infection . Note that although sudden onset tics</w:t>
      </w:r>
    </w:p>
    <w:p>
      <w:pPr>
        <w:pStyle w:val="PreformattedText"/>
        <w:bidi w:val="0"/>
        <w:jc w:val="left"/>
        <w:rPr/>
      </w:pPr>
      <w:r>
        <w:rPr/>
        <w:t>can be associated with PANDAS, PANS is identified by the sudden appearance</w:t>
      </w:r>
    </w:p>
    <w:p>
      <w:pPr>
        <w:pStyle w:val="PreformattedText"/>
        <w:bidi w:val="0"/>
        <w:jc w:val="left"/>
        <w:rPr/>
      </w:pPr>
      <w:r>
        <w:rPr/>
        <w:t>of obsessive—compulsive symptoms and/or severe food restriction. PANDAS and</w:t>
      </w:r>
    </w:p>
    <w:p>
      <w:pPr>
        <w:pStyle w:val="PreformattedText"/>
        <w:bidi w:val="0"/>
        <w:jc w:val="left"/>
        <w:rPr/>
      </w:pPr>
      <w:r>
        <w:rPr/>
        <w:t>PANS are hypothesized to be autoimmune disorders induced by Group A Strep</w:t>
      </w:r>
    </w:p>
    <w:p>
      <w:pPr>
        <w:pStyle w:val="PreformattedText"/>
        <w:bidi w:val="0"/>
        <w:jc w:val="left"/>
        <w:rPr/>
      </w:pPr>
      <w:r>
        <w:rPr/>
        <w:t>infection, wherein autoimmune cells cross-react with CNS proteins. Symptoms</w:t>
      </w:r>
    </w:p>
    <w:p>
      <w:pPr>
        <w:pStyle w:val="PreformattedText"/>
        <w:bidi w:val="0"/>
        <w:jc w:val="left"/>
        <w:rPr/>
      </w:pPr>
      <w:r>
        <w:rPr/>
        <w:t>that differentiate PANS/PANDAS from typical Tourette disorder and OCD are</w:t>
      </w:r>
    </w:p>
    <w:p>
      <w:pPr>
        <w:pStyle w:val="PreformattedText"/>
        <w:bidi w:val="0"/>
        <w:jc w:val="left"/>
        <w:rPr/>
      </w:pPr>
      <w:r>
        <w:rPr/>
        <w:t>the concurrent sudden onset of separation anxiety, changes in motor function,</w:t>
      </w:r>
    </w:p>
    <w:p>
      <w:pPr>
        <w:pStyle w:val="PreformattedText"/>
        <w:bidi w:val="0"/>
        <w:jc w:val="left"/>
        <w:rPr/>
      </w:pPr>
      <w:r>
        <w:rPr/>
        <w:t>and changes in urinary frequency. Current practice almost always involves</w:t>
      </w:r>
    </w:p>
    <w:p>
      <w:pPr>
        <w:pStyle w:val="PreformattedText"/>
        <w:bidi w:val="0"/>
        <w:jc w:val="left"/>
        <w:rPr/>
      </w:pPr>
      <w:r>
        <w:rPr/>
        <w:t>treating PANS/PANDAS with the same tools you would use to treat Tourette</w:t>
      </w:r>
    </w:p>
    <w:p>
      <w:pPr>
        <w:pStyle w:val="PreformattedText"/>
        <w:bidi w:val="0"/>
        <w:jc w:val="left"/>
        <w:rPr/>
      </w:pPr>
      <w:r>
        <w:rPr/>
        <w:t>disorder and OCD. Anti-inflammatory and antibiotic agents are occasionally</w:t>
      </w:r>
    </w:p>
    <w:p>
      <w:pPr>
        <w:pStyle w:val="PreformattedText"/>
        <w:bidi w:val="0"/>
        <w:jc w:val="left"/>
        <w:rPr/>
      </w:pPr>
      <w:r>
        <w:rPr/>
        <w:t>used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there is no cure for Tourette disorder , treatment is aimed at symptom</w:t>
      </w:r>
    </w:p>
    <w:p>
      <w:pPr>
        <w:pStyle w:val="PreformattedText"/>
        <w:bidi w:val="0"/>
        <w:jc w:val="left"/>
        <w:rPr/>
      </w:pPr>
      <w:r>
        <w:rPr/>
        <w:t>reduction. Treating tic disorders can be difficult, given the natural fluctuation of</w:t>
      </w:r>
    </w:p>
    <w:p>
      <w:pPr>
        <w:pStyle w:val="PreformattedText"/>
        <w:bidi w:val="0"/>
        <w:jc w:val="left"/>
        <w:rPr/>
      </w:pPr>
      <w:r>
        <w:rPr/>
        <w:t>tic severity and frequency. Management of its co-morbid conditions (e.g., OCD</w:t>
      </w:r>
    </w:p>
    <w:p>
      <w:pPr>
        <w:pStyle w:val="PreformattedText"/>
        <w:bidi w:val="0"/>
        <w:jc w:val="left"/>
        <w:rPr/>
      </w:pPr>
      <w:r>
        <w:rPr/>
        <w:t>and ADHD) is often more important than is treatment of the tics 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should be initiated when the tics/premonitory urges are causing</w:t>
      </w:r>
    </w:p>
    <w:p>
      <w:pPr>
        <w:pStyle w:val="PreformattedText"/>
        <w:bidi w:val="0"/>
        <w:jc w:val="left"/>
        <w:rPr/>
      </w:pPr>
      <w:r>
        <w:rPr/>
        <w:t>physical pain or impairment, social and/or functional impairment, and/or leading</w:t>
      </w:r>
    </w:p>
    <w:p>
      <w:pPr>
        <w:pStyle w:val="PreformattedText"/>
        <w:bidi w:val="0"/>
        <w:jc w:val="left"/>
        <w:rPr/>
      </w:pPr>
      <w:r>
        <w:rPr/>
        <w:t>to psychological distress (e.g., depressive and anxious symptoms, low self-</w:t>
      </w:r>
    </w:p>
    <w:p>
      <w:pPr>
        <w:pStyle w:val="PreformattedText"/>
        <w:bidi w:val="0"/>
        <w:jc w:val="left"/>
        <w:rPr/>
      </w:pPr>
      <w:r>
        <w:rPr/>
        <w:t>esteem, withdrawal).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primary tactics (i.e., behavioral and pharmacological) are used to treat</w:t>
      </w:r>
    </w:p>
    <w:p>
      <w:pPr>
        <w:pStyle w:val="PreformattedText"/>
        <w:bidi w:val="0"/>
        <w:jc w:val="left"/>
        <w:rPr/>
      </w:pPr>
      <w:r>
        <w:rPr/>
        <w:t>Tourette disorder. Though both can be effective, the two have not been</w:t>
      </w:r>
    </w:p>
    <w:p>
      <w:pPr>
        <w:pStyle w:val="PreformattedText"/>
        <w:bidi w:val="0"/>
        <w:jc w:val="left"/>
        <w:rPr/>
      </w:pPr>
      <w:r>
        <w:rPr/>
        <w:t>compared. Ha bit Reversal Therapy (HRT ) is the central type of behavioral</w:t>
      </w:r>
    </w:p>
    <w:p>
      <w:pPr>
        <w:pStyle w:val="PreformattedText"/>
        <w:bidi w:val="0"/>
        <w:jc w:val="left"/>
        <w:rPr/>
      </w:pPr>
      <w:r>
        <w:rPr/>
        <w:t>treatment for Tourette disorder. HRT involves the therapist helping the patient to</w:t>
      </w:r>
    </w:p>
    <w:p>
      <w:pPr>
        <w:pStyle w:val="PreformattedText"/>
        <w:bidi w:val="0"/>
        <w:jc w:val="left"/>
        <w:rPr/>
      </w:pPr>
      <w:r>
        <w:rPr/>
        <w:t>develop “competing responses”—movements incompatible with the tics. For</w:t>
      </w:r>
    </w:p>
    <w:p>
      <w:pPr>
        <w:pStyle w:val="PreformattedText"/>
        <w:bidi w:val="0"/>
        <w:jc w:val="left"/>
        <w:rPr/>
      </w:pPr>
      <w:r>
        <w:rPr/>
        <w:t>example, with a shoulder-shrugging tic, the patient would practice pulling down</w:t>
      </w:r>
    </w:p>
    <w:p>
      <w:pPr>
        <w:pStyle w:val="PreformattedText"/>
        <w:bidi w:val="0"/>
        <w:jc w:val="left"/>
        <w:rPr/>
      </w:pPr>
      <w:r>
        <w:rPr/>
        <w:t>his shoulders when he feels the urge to tic. HRT utilizes detection of premonitory</w:t>
      </w:r>
    </w:p>
    <w:p>
      <w:pPr>
        <w:pStyle w:val="PreformattedText"/>
        <w:bidi w:val="0"/>
        <w:jc w:val="left"/>
        <w:rPr/>
      </w:pPr>
      <w:r>
        <w:rPr/>
        <w:t>urges, which means that the patient must have an awareness before tics begin for</w:t>
      </w:r>
    </w:p>
    <w:p>
      <w:pPr>
        <w:pStyle w:val="PreformattedText"/>
        <w:bidi w:val="0"/>
        <w:jc w:val="left"/>
        <w:rPr/>
      </w:pPr>
      <w:r>
        <w:rPr/>
        <w:t>this approach to 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Comprehensive Behavioral Intervention for Tics (CBIT ) is a very effective and</w:t>
      </w:r>
    </w:p>
    <w:p>
      <w:pPr>
        <w:pStyle w:val="PreformattedText"/>
        <w:bidi w:val="0"/>
        <w:jc w:val="left"/>
        <w:rPr/>
      </w:pPr>
      <w:r>
        <w:rPr/>
        <w:t>well-studied behavioral treatment for tics. It incorporates HRT and function-</w:t>
      </w:r>
    </w:p>
    <w:p>
      <w:pPr>
        <w:pStyle w:val="PreformattedText"/>
        <w:bidi w:val="0"/>
        <w:jc w:val="left"/>
        <w:rPr/>
      </w:pPr>
      <w:r>
        <w:rPr/>
        <w:t>based intervention with psycho-education, parent training, and relaxation</w:t>
      </w:r>
    </w:p>
    <w:p>
      <w:pPr>
        <w:pStyle w:val="PreformattedText"/>
        <w:bidi w:val="0"/>
        <w:jc w:val="left"/>
        <w:rPr/>
      </w:pPr>
      <w:r>
        <w:rPr/>
        <w:t>training. Function-based intervention involves determining the contextual factors</w:t>
      </w:r>
    </w:p>
    <w:p>
      <w:pPr>
        <w:pStyle w:val="PreformattedText"/>
        <w:bidi w:val="0"/>
        <w:jc w:val="left"/>
        <w:rPr/>
      </w:pPr>
      <w:r>
        <w:rPr/>
        <w:t>that might worsen tics. Studies have shown that the effects of CBIT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comparable to that of pharmacotherapy, specifically use of atypical</w:t>
      </w:r>
    </w:p>
    <w:p>
      <w:pPr>
        <w:pStyle w:val="PreformattedText"/>
        <w:bidi w:val="0"/>
        <w:jc w:val="left"/>
        <w:rPr/>
      </w:pPr>
      <w:r>
        <w:rPr/>
        <w:t>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pharmacological trials have been conducted, with only three FDA-</w:t>
      </w:r>
    </w:p>
    <w:p>
      <w:pPr>
        <w:pStyle w:val="PreformattedText"/>
        <w:bidi w:val="0"/>
        <w:jc w:val="left"/>
        <w:rPr/>
      </w:pPr>
      <w:r>
        <w:rPr/>
        <w:t>approved treatments (pimozide , haloperidol , and aripiprazole ). All other</w:t>
      </w:r>
    </w:p>
    <w:p>
      <w:pPr>
        <w:pStyle w:val="PreformattedText"/>
        <w:bidi w:val="0"/>
        <w:jc w:val="left"/>
        <w:rPr/>
      </w:pPr>
      <w:r>
        <w:rPr/>
        <w:t>medications employed are for off-label uses.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tiers of medications categorize treatment of tics . The first tier uses a-</w:t>
      </w:r>
    </w:p>
    <w:p>
      <w:pPr>
        <w:pStyle w:val="PreformattedText"/>
        <w:bidi w:val="0"/>
        <w:jc w:val="left"/>
        <w:rPr/>
      </w:pPr>
      <w:r>
        <w:rPr/>
        <w:t>agonists (e.g., clonidine, guanfacine) that have few side effects and are effective</w:t>
      </w:r>
    </w:p>
    <w:p>
      <w:pPr>
        <w:pStyle w:val="PreformattedText"/>
        <w:bidi w:val="0"/>
        <w:jc w:val="left"/>
        <w:rPr/>
      </w:pPr>
      <w:r>
        <w:rPr/>
        <w:t>for mild tics. Because many children with Tourette disorder have ADHD, the a-</w:t>
      </w:r>
    </w:p>
    <w:p>
      <w:pPr>
        <w:pStyle w:val="PreformattedText"/>
        <w:bidi w:val="0"/>
        <w:jc w:val="left"/>
        <w:rPr/>
      </w:pPr>
      <w:r>
        <w:rPr/>
        <w:t>agonists can also reduce symptoms of ADHD. The second tier involves use of</w:t>
      </w:r>
    </w:p>
    <w:p>
      <w:pPr>
        <w:pStyle w:val="PreformattedText"/>
        <w:bidi w:val="0"/>
        <w:jc w:val="left"/>
        <w:rPr/>
      </w:pPr>
      <w:r>
        <w:rPr/>
        <w:t>atypical antipsychotics (e.g., risperidone, aripiprazole), which are more effective</w:t>
      </w:r>
    </w:p>
    <w:p>
      <w:pPr>
        <w:pStyle w:val="PreformattedText"/>
        <w:bidi w:val="0"/>
        <w:jc w:val="left"/>
        <w:rPr/>
      </w:pPr>
      <w:r>
        <w:rPr/>
        <w:t>but have more short- and long-term side effects. The final tier is comprised by</w:t>
      </w:r>
    </w:p>
    <w:p>
      <w:pPr>
        <w:pStyle w:val="PreformattedText"/>
        <w:bidi w:val="0"/>
        <w:jc w:val="left"/>
        <w:rPr/>
      </w:pPr>
      <w:r>
        <w:rPr/>
        <w:t>use of typical antipsychotics (e.g., haloperidol, pimozide); these are commonly</w:t>
      </w:r>
    </w:p>
    <w:p>
      <w:pPr>
        <w:pStyle w:val="PreformattedText"/>
        <w:bidi w:val="0"/>
        <w:jc w:val="left"/>
        <w:rPr/>
      </w:pPr>
      <w:r>
        <w:rPr/>
        <w:t>used when other medication trials and behavioral therapy fail.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Providers often wonder whether they can use stimulants in patients with</w:t>
      </w:r>
    </w:p>
    <w:p>
      <w:pPr>
        <w:pStyle w:val="PreformattedText"/>
        <w:bidi w:val="0"/>
        <w:jc w:val="left"/>
        <w:rPr/>
      </w:pPr>
      <w:r>
        <w:rPr/>
        <w:t>Tourette disorder. Although it was believed that stimulants would exacerbate or</w:t>
      </w:r>
    </w:p>
    <w:p>
      <w:pPr>
        <w:pStyle w:val="PreformattedText"/>
        <w:bidi w:val="0"/>
        <w:jc w:val="left"/>
        <w:rPr/>
      </w:pPr>
      <w:r>
        <w:rPr/>
        <w:t>even cause tics, several studies have shown no association between new-onset or</w:t>
      </w:r>
    </w:p>
    <w:p>
      <w:pPr>
        <w:pStyle w:val="PreformattedText"/>
        <w:bidi w:val="0"/>
        <w:jc w:val="left"/>
        <w:rPr/>
      </w:pPr>
      <w:r>
        <w:rPr/>
        <w:t>worsening of tics with stimulant use. Stimulants have been found to be effective</w:t>
      </w:r>
    </w:p>
    <w:p>
      <w:pPr>
        <w:pStyle w:val="PreformattedText"/>
        <w:bidi w:val="0"/>
        <w:jc w:val="left"/>
        <w:rPr/>
      </w:pPr>
      <w:r>
        <w:rPr/>
        <w:t>in improving symptoms of ADHD regardless of whether one has Tourette</w:t>
      </w:r>
    </w:p>
    <w:p>
      <w:pPr>
        <w:pStyle w:val="PreformattedText"/>
        <w:bidi w:val="0"/>
        <w:jc w:val="left"/>
        <w:rPr/>
      </w:pPr>
      <w:r>
        <w:rPr/>
        <w:t>disorder. Tourette disorder might worsen on stimulants. If that occurs, one can</w:t>
      </w:r>
    </w:p>
    <w:p>
      <w:pPr>
        <w:pStyle w:val="PreformattedText"/>
        <w:bidi w:val="0"/>
        <w:jc w:val="left"/>
        <w:rPr/>
      </w:pPr>
      <w:r>
        <w:rPr/>
        <w:t>stop the stimulant, while considering the natural waxing and waning pattern of</w:t>
      </w:r>
    </w:p>
    <w:p>
      <w:pPr>
        <w:pStyle w:val="PreformattedText"/>
        <w:bidi w:val="0"/>
        <w:jc w:val="left"/>
        <w:rPr/>
      </w:pPr>
      <w:r>
        <w:rPr/>
        <w:t>tics, and consider whether the stimulant is improving the symptoms that are</w:t>
      </w:r>
    </w:p>
    <w:p>
      <w:pPr>
        <w:pStyle w:val="PreformattedText"/>
        <w:bidi w:val="0"/>
        <w:jc w:val="left"/>
        <w:rPr/>
      </w:pPr>
      <w:r>
        <w:rPr/>
        <w:t>more distressing to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summary, Tourette disorder is a common neuropsychiatric disorder. Its onset</w:t>
      </w:r>
    </w:p>
    <w:p>
      <w:pPr>
        <w:pStyle w:val="PreformattedText"/>
        <w:bidi w:val="0"/>
        <w:jc w:val="left"/>
        <w:rPr/>
      </w:pPr>
      <w:r>
        <w:rPr/>
        <w:t>is in childhood, but about one-third of adults continue to have tics. Tourette</w:t>
      </w:r>
    </w:p>
    <w:p>
      <w:pPr>
        <w:pStyle w:val="PreformattedText"/>
        <w:bidi w:val="0"/>
        <w:jc w:val="left"/>
        <w:rPr/>
      </w:pPr>
      <w:r>
        <w:rPr/>
        <w:t>disorder is rarely an isolated tic disorder. Up to 90% of those with the disorder</w:t>
      </w:r>
    </w:p>
    <w:p>
      <w:pPr>
        <w:pStyle w:val="PreformattedText"/>
        <w:bidi w:val="0"/>
        <w:jc w:val="left"/>
        <w:rPr/>
      </w:pPr>
      <w:r>
        <w:rPr/>
        <w:t>have at least one co-morbid condition, most frequently OCD or ADHD;</w:t>
      </w:r>
    </w:p>
    <w:p>
      <w:pPr>
        <w:pStyle w:val="PreformattedText"/>
        <w:bidi w:val="0"/>
        <w:jc w:val="left"/>
        <w:rPr/>
      </w:pPr>
      <w:r>
        <w:rPr/>
        <w:t>moreover, the co-morbidities are typically more impairing than are the tics</w:t>
      </w:r>
    </w:p>
    <w:p>
      <w:pPr>
        <w:pStyle w:val="PreformattedText"/>
        <w:bidi w:val="0"/>
        <w:jc w:val="left"/>
        <w:rPr/>
      </w:pPr>
      <w:r>
        <w:rPr/>
        <w:t>themselves. Although there are some pharmacologic treatments for Tourette</w:t>
      </w:r>
    </w:p>
    <w:p>
      <w:pPr>
        <w:pStyle w:val="PreformattedText"/>
        <w:bidi w:val="0"/>
        <w:jc w:val="left"/>
        <w:rPr/>
      </w:pPr>
      <w:r>
        <w:rPr/>
        <w:t>disorder, behavioral treatments (most notably CBIT) have been shown to be</w:t>
      </w:r>
    </w:p>
    <w:p>
      <w:pPr>
        <w:pStyle w:val="PreformattedText"/>
        <w:bidi w:val="0"/>
        <w:jc w:val="left"/>
        <w:rPr/>
      </w:pPr>
      <w:r>
        <w:rPr/>
        <w:t>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Bibliography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Highlights of Changes from DSM-IV-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 to DSM-5.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The Diagnostic and Statistical Manual</w:t>
      </w:r>
    </w:p>
    <w:p>
      <w:pPr>
        <w:pStyle w:val="PreformattedText"/>
        <w:bidi w:val="0"/>
        <w:jc w:val="left"/>
        <w:rPr/>
      </w:pPr>
      <w:r>
        <w:rPr/>
        <w:t>of 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Cohen S, Leckman JF, Bloch MH: Clinical assessment of Tourette</w:t>
      </w:r>
    </w:p>
    <w:p>
      <w:pPr>
        <w:pStyle w:val="PreformattedText"/>
        <w:bidi w:val="0"/>
        <w:jc w:val="left"/>
        <w:rPr/>
      </w:pPr>
      <w:r>
        <w:rPr/>
        <w:t>syndrome and tic disorders. Neurosci Biobehav Rev . 2012; 37(6): 997—</w:t>
      </w:r>
    </w:p>
    <w:p>
      <w:pPr>
        <w:pStyle w:val="PreformattedText"/>
        <w:bidi w:val="0"/>
        <w:jc w:val="left"/>
        <w:rPr/>
      </w:pPr>
      <w:r>
        <w:rPr/>
        <w:t>1007.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Cohen S, Mulqueen J, Ferracioli-Oda E, et al: Meta-analysis: Risk of tics</w:t>
      </w:r>
    </w:p>
    <w:p>
      <w:pPr>
        <w:pStyle w:val="PreformattedText"/>
        <w:bidi w:val="0"/>
        <w:jc w:val="left"/>
        <w:rPr/>
      </w:pPr>
      <w:r>
        <w:rPr/>
        <w:t>associated with psychostimulant use in randomized, placebo-controlled</w:t>
      </w:r>
    </w:p>
    <w:p>
      <w:pPr>
        <w:pStyle w:val="PreformattedText"/>
        <w:bidi w:val="0"/>
        <w:jc w:val="left"/>
        <w:rPr/>
      </w:pPr>
      <w:r>
        <w:rPr/>
        <w:t>trials. J Am Acad Child Adolesc Psychiatry. 2015; 54(9): 728-736.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Egolf A, Coffey BJ: Current pharmacotherapeutic approaches for the</w:t>
      </w:r>
    </w:p>
    <w:p>
      <w:pPr>
        <w:pStyle w:val="PreformattedText"/>
        <w:bidi w:val="0"/>
        <w:jc w:val="left"/>
        <w:rPr/>
      </w:pPr>
      <w:r>
        <w:rPr/>
        <w:t>treatment of Tourette syndrome. Drugs of Today. 2014, 50(2): 159-179.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Ganos C, Martino D: Tics and Tourette syndrome. Neurol Clin. 2015; 33:</w:t>
      </w:r>
    </w:p>
    <w:p>
      <w:pPr>
        <w:pStyle w:val="PreformattedText"/>
        <w:bidi w:val="0"/>
        <w:jc w:val="left"/>
        <w:rPr/>
      </w:pPr>
      <w:r>
        <w:rPr/>
        <w:t>115-136.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Hallett M: Tourette syndrome: Update. Brain &amp; Development. 2015; 37:</w:t>
      </w:r>
    </w:p>
    <w:p>
      <w:pPr>
        <w:pStyle w:val="PreformattedText"/>
        <w:bidi w:val="0"/>
        <w:jc w:val="left"/>
        <w:rPr/>
      </w:pPr>
      <w:r>
        <w:rPr/>
        <w:t>651-655.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Hassan N, Cavanna AE: The prognosis of Tourette syndrome: implications</w:t>
      </w:r>
    </w:p>
    <w:p>
      <w:pPr>
        <w:pStyle w:val="PreformattedText"/>
        <w:bidi w:val="0"/>
        <w:jc w:val="left"/>
        <w:rPr/>
      </w:pPr>
      <w:r>
        <w:rPr/>
        <w:t>for clinical practice. Functional Neurology 2012; 27(1): 23-27.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Hirschtritt ME, Lee PC, Pauls DL, et al: For the Tourette Association</w:t>
      </w:r>
    </w:p>
    <w:p>
      <w:pPr>
        <w:pStyle w:val="PreformattedText"/>
        <w:bidi w:val="0"/>
        <w:jc w:val="left"/>
        <w:rPr/>
      </w:pPr>
      <w:r>
        <w:rPr/>
        <w:t>International Consortium for Gene tics. Lifetime prevalence, age of risk,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genetic relationships of co-morbid psychiatric disorders in Tourette</w:t>
      </w:r>
    </w:p>
    <w:p>
      <w:pPr>
        <w:pStyle w:val="PreformattedText"/>
        <w:bidi w:val="0"/>
        <w:jc w:val="left"/>
        <w:rPr/>
      </w:pPr>
      <w:r>
        <w:rPr/>
        <w:t>syndrome. JAMA Psychiatry . 2015; 72(4): 325-333.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McGuire JF, Piacentini J, Brennan EA, et al: A meta-analysis of behavior</w:t>
      </w:r>
    </w:p>
    <w:p>
      <w:pPr>
        <w:pStyle w:val="PreformattedText"/>
        <w:bidi w:val="0"/>
        <w:jc w:val="left"/>
        <w:rPr/>
      </w:pPr>
      <w:r>
        <w:rPr/>
        <w:t>therapy for Tourette syndrome. J Psychiatric Res. 2014; 50: 106-112.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Robertson MM: Tourette Syndrome 1: A personal 35-year perspective on</w:t>
      </w:r>
    </w:p>
    <w:p>
      <w:pPr>
        <w:pStyle w:val="PreformattedText"/>
        <w:bidi w:val="0"/>
        <w:jc w:val="left"/>
        <w:rPr/>
      </w:pPr>
      <w:r>
        <w:rPr/>
        <w:t>Gilles de la Tourette prevalence, phenomenology, co-morbidities, and co-</w:t>
      </w:r>
    </w:p>
    <w:p>
      <w:pPr>
        <w:pStyle w:val="PreformattedText"/>
        <w:bidi w:val="0"/>
        <w:jc w:val="left"/>
        <w:rPr/>
      </w:pPr>
      <w:r>
        <w:rPr/>
        <w:t>existent psychopathologies. Lancet Psychiatry. 2015; 2 :68-87.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Robertson MM: Tourette syndrome 2: A personal 35-year perspective on</w:t>
      </w:r>
    </w:p>
    <w:p>
      <w:pPr>
        <w:pStyle w:val="PreformattedText"/>
        <w:bidi w:val="0"/>
        <w:jc w:val="left"/>
        <w:rPr/>
      </w:pPr>
      <w:r>
        <w:rPr/>
        <w:t>Gilles de la Tourette syndrome: assessment, investigations, and</w:t>
      </w:r>
    </w:p>
    <w:p>
      <w:pPr>
        <w:pStyle w:val="PreformattedText"/>
        <w:bidi w:val="0"/>
        <w:jc w:val="left"/>
        <w:rPr/>
      </w:pPr>
      <w:r>
        <w:rPr/>
        <w:t>management. Lancet Psychiatry. 2015; 2: 88-104.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Serajee FJ, Huq AHM: Advances in Tourette syndrome: Diagnoses and</w:t>
      </w:r>
    </w:p>
    <w:p>
      <w:pPr>
        <w:pStyle w:val="PreformattedText"/>
        <w:bidi w:val="0"/>
        <w:jc w:val="left"/>
        <w:rPr/>
      </w:pPr>
      <w:r>
        <w:rPr/>
        <w:t>treatment. Pediatr Clin N Am. 2015; 62: 687-701.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Walkup JT, Ferrao Y, Leckman JF, et al: Tic disorders: Some key issues for</w:t>
      </w:r>
    </w:p>
    <w:p>
      <w:pPr>
        <w:pStyle w:val="PreformattedText"/>
        <w:bidi w:val="0"/>
        <w:jc w:val="left"/>
        <w:rPr/>
      </w:pPr>
      <w:r>
        <w:rPr/>
        <w:t>DSM-V. Depression and Anxiety. 2010; 27: 600-610.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 Yael D, Vinner E, Bar-Gad I: Pathophysiology of tic disorders. Movement</w:t>
      </w:r>
    </w:p>
    <w:p>
      <w:pPr>
        <w:pStyle w:val="PreformattedText"/>
        <w:bidi w:val="0"/>
        <w:jc w:val="left"/>
        <w:rPr/>
      </w:pPr>
      <w:r>
        <w:rPr/>
        <w:t>Disorders , 2015; 30(9): 1171-1178.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Autism Spectrum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ARSHYA VAHABZADEH,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Autism spectrum disorder (ASD) is a diagnostic term used to categorize</w:t>
      </w:r>
    </w:p>
    <w:p>
      <w:pPr>
        <w:pStyle w:val="PreformattedText"/>
        <w:bidi w:val="0"/>
        <w:jc w:val="left"/>
        <w:rPr/>
      </w:pPr>
      <w:r>
        <w:rPr/>
        <w:t>individuals with pervasive developmental disorders (PDDs).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ASD occurs in approximately 1 in 68 children in the United States, accounting</w:t>
      </w:r>
    </w:p>
    <w:p>
      <w:pPr>
        <w:pStyle w:val="PreformattedText"/>
        <w:bidi w:val="0"/>
        <w:jc w:val="left"/>
        <w:rPr/>
      </w:pPr>
      <w:r>
        <w:rPr/>
        <w:t>for a prevalence of 14.6 per 1,000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prevalence of ASD has been rising steadily in recent years, and it is about</w:t>
      </w:r>
    </w:p>
    <w:p>
      <w:pPr>
        <w:pStyle w:val="PreformattedText"/>
        <w:bidi w:val="0"/>
        <w:jc w:val="left"/>
        <w:rPr/>
      </w:pPr>
      <w:r>
        <w:rPr/>
        <w:t>4.5 times more common in males than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Diagnostic criteria for ASD now focus on two domains: social communication</w:t>
      </w:r>
    </w:p>
    <w:p>
      <w:pPr>
        <w:pStyle w:val="PreformattedText"/>
        <w:bidi w:val="0"/>
        <w:jc w:val="left"/>
        <w:rPr/>
      </w:pPr>
      <w:r>
        <w:rPr/>
        <w:t>impairment and restricted/repetitive patterns of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ASD is a neurodevelopmental disorder with a complex etiology comprising</w:t>
      </w:r>
    </w:p>
    <w:p>
      <w:pPr>
        <w:pStyle w:val="PreformattedText"/>
        <w:bidi w:val="0"/>
        <w:jc w:val="left"/>
        <w:rPr/>
      </w:pPr>
      <w:r>
        <w:rPr/>
        <w:t>both genetic and environmental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Family and twin studies have identified ASD as being highly heritable.</w:t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  <w:t>e Several psychiatric disorders (e.g., anxiety disorders, mood disorders,</w:t>
      </w:r>
    </w:p>
    <w:p>
      <w:pPr>
        <w:pStyle w:val="PreformattedText"/>
        <w:bidi w:val="0"/>
        <w:jc w:val="left"/>
        <w:rPr/>
      </w:pPr>
      <w:r>
        <w:rPr/>
        <w:t>disorders of attention, obsessive—compulsive disorders) need to be considered</w:t>
      </w:r>
    </w:p>
    <w:p>
      <w:pPr>
        <w:pStyle w:val="PreformattedText"/>
        <w:bidi w:val="0"/>
        <w:jc w:val="left"/>
        <w:rPr/>
      </w:pPr>
      <w:r>
        <w:rPr/>
        <w:t>when evaluating a person with marked deficits in social communication and</w:t>
      </w:r>
    </w:p>
    <w:p>
      <w:pPr>
        <w:pStyle w:val="PreformattedText"/>
        <w:bidi w:val="0"/>
        <w:jc w:val="left"/>
        <w:rPr/>
      </w:pPr>
      <w:r>
        <w:rPr/>
        <w:t>social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Common co-morbid conditions include intellectual disability, attention deficit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hyperactivity disorder (ADHD), and seizure disorders.</w:t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assessment of an ASD diagnosis necessitates both a behavioral evaluation</w:t>
      </w:r>
    </w:p>
    <w:p>
      <w:pPr>
        <w:pStyle w:val="PreformattedText"/>
        <w:bidi w:val="0"/>
        <w:jc w:val="left"/>
        <w:rPr/>
      </w:pPr>
      <w:r>
        <w:rPr/>
        <w:t>and the review of collateral information (e.g., from caregivers and the</w:t>
      </w:r>
    </w:p>
    <w:p>
      <w:pPr>
        <w:pStyle w:val="PreformattedText"/>
        <w:bidi w:val="0"/>
        <w:jc w:val="left"/>
        <w:rPr/>
      </w:pPr>
      <w:r>
        <w:rPr/>
        <w:t>educational setting).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ASD remains a clinical diagnosis, screening and diagnostic</w:t>
      </w:r>
    </w:p>
    <w:p>
      <w:pPr>
        <w:pStyle w:val="PreformattedText"/>
        <w:bidi w:val="0"/>
        <w:jc w:val="left"/>
        <w:rPr/>
      </w:pPr>
      <w:r>
        <w:rPr/>
        <w:t>assessments, such as the Autism Diagnostic Observation Schedule (ADOS)</w:t>
      </w:r>
    </w:p>
    <w:p>
      <w:pPr>
        <w:pStyle w:val="PreformattedText"/>
        <w:bidi w:val="0"/>
        <w:jc w:val="left"/>
        <w:rPr/>
      </w:pPr>
      <w:r>
        <w:rPr/>
        <w:t>and the Autism Diagnostic Interview-Revised (ADI-R) might support the</w:t>
      </w:r>
    </w:p>
    <w:p>
      <w:pPr>
        <w:pStyle w:val="PreformattedText"/>
        <w:bidi w:val="0"/>
        <w:jc w:val="left"/>
        <w:rPr/>
      </w:pPr>
      <w:r>
        <w:rPr/>
        <w:t>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options for ASD include behavioral interventions and</w:t>
      </w:r>
    </w:p>
    <w:p>
      <w:pPr>
        <w:pStyle w:val="PreformattedText"/>
        <w:bidi w:val="0"/>
        <w:jc w:val="left"/>
        <w:rPr/>
      </w:pPr>
      <w:r>
        <w:rPr/>
        <w:t>pharmacologic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Early behavioral interventions, such as those provided by applied behavioral</w:t>
      </w:r>
    </w:p>
    <w:p>
      <w:pPr>
        <w:pStyle w:val="PreformattedText"/>
        <w:bidi w:val="0"/>
        <w:jc w:val="left"/>
        <w:rPr/>
      </w:pPr>
      <w:r>
        <w:rPr/>
        <w:t>analysis, have been effective in reducing behavioral and _ functional</w:t>
      </w:r>
    </w:p>
    <w:p>
      <w:pPr>
        <w:pStyle w:val="PreformattedText"/>
        <w:bidi w:val="0"/>
        <w:jc w:val="left"/>
        <w:rPr/>
      </w:pPr>
      <w:r>
        <w:rPr/>
        <w:t>impairments.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primary focus on pharmacotherapy in ASD is on the use of selected</w:t>
      </w:r>
    </w:p>
    <w:p>
      <w:pPr>
        <w:pStyle w:val="PreformattedText"/>
        <w:bidi w:val="0"/>
        <w:jc w:val="left"/>
        <w:rPr/>
      </w:pPr>
      <w:r>
        <w:rPr/>
        <w:t>antipsychotics for the treatment of irritability associated with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 (ASD) is a diagnostic term introduced by the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(DSM-5)</w:t>
      </w:r>
    </w:p>
    <w:p>
      <w:pPr>
        <w:pStyle w:val="PreformattedText"/>
        <w:bidi w:val="0"/>
        <w:jc w:val="left"/>
        <w:rPr/>
      </w:pPr>
      <w:r>
        <w:rPr/>
        <w:t>to categorize individuals with PDDs. The predecessor to the DSM, the DSM-IV,</w:t>
      </w:r>
    </w:p>
    <w:p>
      <w:pPr>
        <w:pStyle w:val="PreformattedText"/>
        <w:bidi w:val="0"/>
        <w:jc w:val="left"/>
        <w:rPr/>
      </w:pPr>
      <w:r>
        <w:rPr/>
        <w:t>had categorized several PDDs, including Asperger’s disorder, autistic disorder,</w:t>
      </w:r>
    </w:p>
    <w:p>
      <w:pPr>
        <w:pStyle w:val="PreformattedText"/>
        <w:bidi w:val="0"/>
        <w:jc w:val="left"/>
        <w:rPr/>
      </w:pPr>
      <w:r>
        <w:rPr/>
        <w:t>and PDD not otherwise specified (PDD-NOS). The transition to ASD as a single</w:t>
      </w:r>
    </w:p>
    <w:p>
      <w:pPr>
        <w:pStyle w:val="PreformattedText"/>
        <w:bidi w:val="0"/>
        <w:jc w:val="left"/>
        <w:rPr/>
      </w:pPr>
      <w:r>
        <w:rPr/>
        <w:t>umbrella diagnosis was believed to improve the diagnosis of ASD without</w:t>
      </w:r>
    </w:p>
    <w:p>
      <w:pPr>
        <w:pStyle w:val="PreformattedText"/>
        <w:bidi w:val="0"/>
        <w:jc w:val="left"/>
        <w:rPr/>
      </w:pPr>
      <w:r>
        <w:rPr/>
        <w:t>altering the sensitivity of its criteria. Research suggested that 91% of children</w:t>
      </w:r>
    </w:p>
    <w:p>
      <w:pPr>
        <w:pStyle w:val="PreformattedText"/>
        <w:bidi w:val="0"/>
        <w:jc w:val="left"/>
        <w:rPr/>
      </w:pPr>
      <w:r>
        <w:rPr/>
        <w:t>with DSM-IV-based autism-related diagnoses would meet criteria for a DSM-5</w:t>
      </w:r>
    </w:p>
    <w:p>
      <w:pPr>
        <w:pStyle w:val="PreformattedText"/>
        <w:bidi w:val="0"/>
        <w:jc w:val="left"/>
        <w:rPr/>
      </w:pPr>
      <w:r>
        <w:rPr/>
        <w:t>ASD diagnosis (Huerta et al, 2012). Although some DSM-IV diagnoses, such as</w:t>
      </w:r>
    </w:p>
    <w:p>
      <w:pPr>
        <w:pStyle w:val="PreformattedText"/>
        <w:bidi w:val="0"/>
        <w:jc w:val="left"/>
        <w:rPr/>
      </w:pPr>
      <w:r>
        <w:rPr/>
        <w:t>PDD-NOS, have a lower likelihood of meeting DSM-5 ASD criteria than others</w:t>
      </w:r>
    </w:p>
    <w:p>
      <w:pPr>
        <w:pStyle w:val="PreformattedText"/>
        <w:bidi w:val="0"/>
        <w:jc w:val="left"/>
        <w:rPr/>
      </w:pPr>
      <w:r>
        <w:rPr/>
        <w:t>(e.g., autistic disorder and Asperger’s disorder), per the DSM-5, individuals with</w:t>
      </w:r>
    </w:p>
    <w:p>
      <w:pPr>
        <w:pStyle w:val="PreformattedText"/>
        <w:bidi w:val="0"/>
        <w:jc w:val="left"/>
        <w:rPr/>
      </w:pPr>
      <w:r>
        <w:rPr/>
        <w:t>a well-established DSM-IV diagnosis of autistic disorder, Asperger’s disorder, or</w:t>
      </w:r>
    </w:p>
    <w:p>
      <w:pPr>
        <w:pStyle w:val="PreformattedText"/>
        <w:bidi w:val="0"/>
        <w:jc w:val="left"/>
        <w:rPr/>
      </w:pPr>
      <w:r>
        <w:rPr/>
        <w:t>PDD-NOS should be grandfathered into an ASD diagnosis.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 occurs in approximately 1 in 68 children in the United States according to</w:t>
      </w:r>
    </w:p>
    <w:p>
      <w:pPr>
        <w:pStyle w:val="PreformattedText"/>
        <w:bidi w:val="0"/>
        <w:jc w:val="left"/>
        <w:rPr/>
      </w:pPr>
      <w:r>
        <w:rPr/>
        <w:t>data from the Centers for Disease Control and Prevention (CDC), accounting for</w:t>
      </w:r>
    </w:p>
    <w:p>
      <w:pPr>
        <w:pStyle w:val="PreformattedText"/>
        <w:bidi w:val="0"/>
        <w:jc w:val="left"/>
        <w:rPr/>
      </w:pPr>
      <w:r>
        <w:rPr/>
        <w:t>a prevalence of 14.6 per 1,000 children. The prevalence of ASD has been rising</w:t>
      </w:r>
    </w:p>
    <w:p>
      <w:pPr>
        <w:pStyle w:val="PreformattedText"/>
        <w:bidi w:val="0"/>
        <w:jc w:val="left"/>
        <w:rPr/>
      </w:pPr>
      <w:r>
        <w:rPr/>
        <w:t>steadily in recent years, and it is about 4.5 times more common in males than</w:t>
      </w:r>
    </w:p>
    <w:p>
      <w:pPr>
        <w:pStyle w:val="PreformattedText"/>
        <w:bidi w:val="0"/>
        <w:jc w:val="left"/>
        <w:rPr/>
      </w:pPr>
      <w:r>
        <w:rPr/>
        <w:t>females. It has been suggested that most of the rise in prevalence can be</w:t>
      </w:r>
    </w:p>
    <w:p>
      <w:pPr>
        <w:pStyle w:val="PreformattedText"/>
        <w:bidi w:val="0"/>
        <w:jc w:val="left"/>
        <w:rPr/>
      </w:pPr>
      <w:r>
        <w:rPr/>
        <w:t>attributed to greater awareness, and broadening of the diagnostic criteria, as</w:t>
      </w:r>
    </w:p>
    <w:p>
      <w:pPr>
        <w:pStyle w:val="PreformattedText"/>
        <w:bidi w:val="0"/>
        <w:jc w:val="left"/>
        <w:rPr/>
      </w:pPr>
      <w:r>
        <w:rPr/>
        <w:t>opposed to biologic or environmental factors. The median age of when ASD is</w:t>
      </w:r>
    </w:p>
    <w:p>
      <w:pPr>
        <w:pStyle w:val="PreformattedText"/>
        <w:bidi w:val="0"/>
        <w:jc w:val="left"/>
        <w:rPr/>
      </w:pPr>
      <w:r>
        <w:rPr/>
        <w:t>diagnosed in the United States is 50 months (Christensen et al, 2012); this</w:t>
      </w:r>
    </w:p>
    <w:p>
      <w:pPr>
        <w:pStyle w:val="PreformattedText"/>
        <w:bidi w:val="0"/>
        <w:jc w:val="left"/>
        <w:rPr/>
      </w:pPr>
      <w:r>
        <w:rPr/>
        <w:t>finding was based on research conducted on DSM-IV PDD criteria. Individuals</w:t>
      </w:r>
    </w:p>
    <w:p>
      <w:pPr>
        <w:pStyle w:val="PreformattedText"/>
        <w:bidi w:val="0"/>
        <w:jc w:val="left"/>
        <w:rPr/>
      </w:pPr>
      <w:r>
        <w:rPr/>
        <w:t>with a diagnosis of autistic disorder had an earlier diagnosis (46 months)</w:t>
      </w:r>
    </w:p>
    <w:p>
      <w:pPr>
        <w:pStyle w:val="PreformattedText"/>
        <w:bidi w:val="0"/>
        <w:jc w:val="left"/>
        <w:rPr/>
      </w:pPr>
      <w:r>
        <w:rPr/>
        <w:t>compared to those with a PDD-NOS diagnosis (49 months), and Asperger</w:t>
      </w:r>
    </w:p>
    <w:p>
      <w:pPr>
        <w:pStyle w:val="PreformattedText"/>
        <w:bidi w:val="0"/>
        <w:jc w:val="left"/>
        <w:rPr/>
      </w:pPr>
      <w:r>
        <w:rPr/>
        <w:t>disorder (74 months). ASD is present in all racial and ethnic groups although the</w:t>
      </w:r>
    </w:p>
    <w:p>
      <w:pPr>
        <w:pStyle w:val="PreformattedText"/>
        <w:bidi w:val="0"/>
        <w:jc w:val="left"/>
        <w:rPr/>
      </w:pPr>
      <w:r>
        <w:rPr/>
        <w:t>estimated prevalence appears to be higher in non-Hispanic white children</w:t>
      </w:r>
    </w:p>
    <w:p>
      <w:pPr>
        <w:pStyle w:val="PreformattedText"/>
        <w:bidi w:val="0"/>
        <w:jc w:val="left"/>
        <w:rPr/>
      </w:pPr>
      <w:r>
        <w:rPr/>
        <w:t>compared to Hispanic, Asian/Pacific Islander, and non-Hispanic black children</w:t>
      </w:r>
    </w:p>
    <w:p>
      <w:pPr>
        <w:pStyle w:val="PreformattedText"/>
        <w:bidi w:val="0"/>
        <w:jc w:val="left"/>
        <w:rPr/>
      </w:pPr>
      <w:r>
        <w:rPr/>
        <w:t>(Christensen et al, 2012).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noted above, the DSM-5 created a new diagnostic category (ASD), with the</w:t>
      </w:r>
    </w:p>
    <w:p>
      <w:pPr>
        <w:pStyle w:val="PreformattedText"/>
        <w:bidi w:val="0"/>
        <w:jc w:val="left"/>
        <w:rPr/>
      </w:pPr>
      <w:r>
        <w:rPr/>
        <w:t>removal of previously classified PDDs. Diagnostic criteria for ASD now focus</w:t>
      </w:r>
    </w:p>
    <w:p>
      <w:pPr>
        <w:pStyle w:val="PreformattedText"/>
        <w:bidi w:val="0"/>
        <w:jc w:val="left"/>
        <w:rPr/>
      </w:pPr>
      <w:r>
        <w:rPr/>
        <w:t>on symptoms in two domains instead of three. These two domains are social</w:t>
      </w:r>
    </w:p>
    <w:p>
      <w:pPr>
        <w:pStyle w:val="PreformattedText"/>
        <w:bidi w:val="0"/>
        <w:jc w:val="left"/>
        <w:rPr/>
      </w:pPr>
      <w:r>
        <w:rPr/>
        <w:t>communication impairment and restricted/repetitive patterns of behavior ; these</w:t>
      </w:r>
    </w:p>
    <w:p>
      <w:pPr>
        <w:pStyle w:val="PreformattedText"/>
        <w:bidi w:val="0"/>
        <w:jc w:val="left"/>
        <w:rPr/>
      </w:pPr>
      <w:r>
        <w:rPr/>
        <w:t>replaced the previous domains of social reciprocity , communication , and</w:t>
      </w:r>
    </w:p>
    <w:p>
      <w:pPr>
        <w:pStyle w:val="PreformattedText"/>
        <w:bidi w:val="0"/>
        <w:jc w:val="left"/>
        <w:rPr/>
      </w:pPr>
      <w:r>
        <w:rPr/>
        <w:t>restricted/repetitive behavior . An individual must have had these symptoms</w:t>
      </w:r>
    </w:p>
    <w:p>
      <w:pPr>
        <w:pStyle w:val="PreformattedText"/>
        <w:bidi w:val="0"/>
        <w:jc w:val="left"/>
        <w:rPr/>
      </w:pPr>
      <w:r>
        <w:rPr/>
        <w:t>since early childhood. Additionally, the new ASD category allows for a</w:t>
      </w:r>
    </w:p>
    <w:p>
      <w:pPr>
        <w:pStyle w:val="PreformattedText"/>
        <w:bidi w:val="0"/>
        <w:jc w:val="left"/>
        <w:rPr/>
      </w:pPr>
      <w:r>
        <w:rPr/>
        <w:t>diagnosis to have severity specifiers (Level 1: requiring support; Level 2:</w:t>
      </w:r>
    </w:p>
    <w:p>
      <w:pPr>
        <w:pStyle w:val="PreformattedText"/>
        <w:bidi w:val="0"/>
        <w:jc w:val="left"/>
        <w:rPr/>
      </w:pPr>
      <w:r>
        <w:rPr/>
        <w:t>requiring substantial support; Level 3: requiring very substantial support).</w:t>
      </w:r>
    </w:p>
    <w:p>
      <w:pPr>
        <w:pStyle w:val="PreformattedText"/>
        <w:bidi w:val="0"/>
        <w:jc w:val="left"/>
        <w:rPr/>
      </w:pPr>
      <w:r>
        <w:rPr/>
        <w:t>Diagnoses also can be made with specifiers as to their associated symptoms</w:t>
      </w:r>
    </w:p>
    <w:p>
      <w:pPr>
        <w:pStyle w:val="PreformattedText"/>
        <w:bidi w:val="0"/>
        <w:jc w:val="left"/>
        <w:rPr/>
      </w:pPr>
      <w:r>
        <w:rPr/>
        <w:t>(e.g., intellectual impairment, language impairment, catatonia, association with a</w:t>
      </w:r>
    </w:p>
    <w:p>
      <w:pPr>
        <w:pStyle w:val="PreformattedText"/>
        <w:bidi w:val="0"/>
        <w:jc w:val="left"/>
        <w:rPr/>
      </w:pPr>
      <w:r>
        <w:rPr/>
        <w:t>mental/genetic/environmental factor, and association with another mental or</w:t>
      </w:r>
    </w:p>
    <w:p>
      <w:pPr>
        <w:pStyle w:val="PreformattedText"/>
        <w:bidi w:val="0"/>
        <w:jc w:val="left"/>
        <w:rPr/>
      </w:pPr>
      <w:r>
        <w:rPr/>
        <w:t>behavioral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Communication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communication impairment includes deficits in social-emotional</w:t>
      </w:r>
    </w:p>
    <w:p>
      <w:pPr>
        <w:pStyle w:val="PreformattedText"/>
        <w:bidi w:val="0"/>
        <w:jc w:val="left"/>
        <w:rPr/>
      </w:pPr>
      <w:r>
        <w:rPr/>
        <w:t>reciprocity, non-verbal communication, and developing interpersonal</w:t>
      </w:r>
    </w:p>
    <w:p>
      <w:pPr>
        <w:pStyle w:val="PreformattedText"/>
        <w:bidi w:val="0"/>
        <w:jc w:val="left"/>
        <w:rPr/>
      </w:pPr>
      <w:r>
        <w:rPr/>
        <w:t>relationships. Social-emotional reciprocity deficits can include: failure of back-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and-forth communication; reduced sharing of interests, emotions, or affect; or</w:t>
      </w:r>
    </w:p>
    <w:p>
      <w:pPr>
        <w:pStyle w:val="PreformattedText"/>
        <w:bidi w:val="0"/>
        <w:jc w:val="left"/>
        <w:rPr/>
      </w:pPr>
      <w:r>
        <w:rPr/>
        <w:t>failure to respond to social interactions. Non-verbal communication deficits</w:t>
      </w:r>
    </w:p>
    <w:p>
      <w:pPr>
        <w:pStyle w:val="PreformattedText"/>
        <w:bidi w:val="0"/>
        <w:jc w:val="left"/>
        <w:rPr/>
      </w:pPr>
      <w:r>
        <w:rPr/>
        <w:t>include difficulty understanding facial expressions, body language, and, eye</w:t>
      </w:r>
    </w:p>
    <w:p>
      <w:pPr>
        <w:pStyle w:val="PreformattedText"/>
        <w:bidi w:val="0"/>
        <w:jc w:val="left"/>
        <w:rPr/>
      </w:pPr>
      <w:r>
        <w:rPr/>
        <w:t>contact. Deficits in developing and understanding relationships include adjusting</w:t>
      </w:r>
    </w:p>
    <w:p>
      <w:pPr>
        <w:pStyle w:val="PreformattedText"/>
        <w:bidi w:val="0"/>
        <w:jc w:val="left"/>
        <w:rPr/>
      </w:pPr>
      <w:r>
        <w:rPr/>
        <w:t>behavior based on social context, difficulty in engaging in imaginative play, or</w:t>
      </w:r>
    </w:p>
    <w:p>
      <w:pPr>
        <w:pStyle w:val="PreformattedText"/>
        <w:bidi w:val="0"/>
        <w:jc w:val="left"/>
        <w:rPr/>
      </w:pPr>
      <w:r>
        <w:rPr/>
        <w:t>difficulty in making friends.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Restricted or Repetitive Patterns of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Restricted and repetitive patterns of behavior include stereotyped or repetitive</w:t>
      </w:r>
    </w:p>
    <w:p>
      <w:pPr>
        <w:pStyle w:val="PreformattedText"/>
        <w:bidi w:val="0"/>
        <w:jc w:val="left"/>
        <w:rPr/>
      </w:pPr>
      <w:r>
        <w:rPr/>
        <w:t>motor movements, speech, or use of objects. Additionally, individuals might</w:t>
      </w:r>
    </w:p>
    <w:p>
      <w:pPr>
        <w:pStyle w:val="PreformattedText"/>
        <w:bidi w:val="0"/>
        <w:jc w:val="left"/>
        <w:rPr/>
      </w:pPr>
      <w:r>
        <w:rPr/>
        <w:t>have rigid routines and insist on sameness; for example, adopting a greeting</w:t>
      </w:r>
    </w:p>
    <w:p>
      <w:pPr>
        <w:pStyle w:val="PreformattedText"/>
        <w:bidi w:val="0"/>
        <w:jc w:val="left"/>
        <w:rPr/>
      </w:pPr>
      <w:r>
        <w:rPr/>
        <w:t>ritual or struggling with small changes to normal activities. Afflicted individuals</w:t>
      </w:r>
    </w:p>
    <w:p>
      <w:pPr>
        <w:pStyle w:val="PreformattedText"/>
        <w:bidi w:val="0"/>
        <w:jc w:val="left"/>
        <w:rPr/>
      </w:pPr>
      <w:r>
        <w:rPr/>
        <w:t>might also have increased or decreased sensory input, or pay special attention to</w:t>
      </w:r>
    </w:p>
    <w:p>
      <w:pPr>
        <w:pStyle w:val="PreformattedText"/>
        <w:bidi w:val="0"/>
        <w:jc w:val="left"/>
        <w:rPr/>
      </w:pPr>
      <w:r>
        <w:rPr/>
        <w:t>sensory aspects of the environment. The consideration of abnormal sensory</w:t>
      </w:r>
    </w:p>
    <w:p>
      <w:pPr>
        <w:pStyle w:val="PreformattedText"/>
        <w:bidi w:val="0"/>
        <w:jc w:val="left"/>
        <w:rPr/>
      </w:pPr>
      <w:r>
        <w:rPr/>
        <w:t>processing is novel for the DSM-5. Individuals might also demonstrate an</w:t>
      </w:r>
    </w:p>
    <w:p>
      <w:pPr>
        <w:pStyle w:val="PreformattedText"/>
        <w:bidi w:val="0"/>
        <w:jc w:val="left"/>
        <w:rPr/>
      </w:pPr>
      <w:r>
        <w:rPr/>
        <w:t>abnormal intensity of interest in a narrow range of fixed topics.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and Co-Morbidity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prevalence of ASD is lower in females than in males, females</w:t>
      </w:r>
    </w:p>
    <w:p>
      <w:pPr>
        <w:pStyle w:val="PreformattedText"/>
        <w:bidi w:val="0"/>
        <w:jc w:val="left"/>
        <w:rPr/>
      </w:pPr>
      <w:r>
        <w:rPr/>
        <w:t>with ASD have been noted to have a greater impairment in social</w:t>
      </w:r>
    </w:p>
    <w:p>
      <w:pPr>
        <w:pStyle w:val="PreformattedText"/>
        <w:bidi w:val="0"/>
        <w:jc w:val="left"/>
        <w:rPr/>
      </w:pPr>
      <w:r>
        <w:rPr/>
        <w:t>communication, lower cognitive abilities, and more difficulty externalizing</w:t>
      </w:r>
    </w:p>
    <w:p>
      <w:pPr>
        <w:pStyle w:val="PreformattedText"/>
        <w:bidi w:val="0"/>
        <w:jc w:val="left"/>
        <w:rPr/>
      </w:pPr>
      <w:r>
        <w:rPr/>
        <w:t>problems than do males (Frazier et al, 2014). ASD is often co-morbid with</w:t>
      </w:r>
    </w:p>
    <w:p>
      <w:pPr>
        <w:pStyle w:val="PreformattedText"/>
        <w:bidi w:val="0"/>
        <w:jc w:val="left"/>
        <w:rPr/>
      </w:pPr>
      <w:r>
        <w:rPr/>
        <w:t>intellectual disability (Christensen et al, 2016; Volkmar and McPartland, 2014;</w:t>
      </w:r>
    </w:p>
    <w:p>
      <w:pPr>
        <w:pStyle w:val="PreformattedText"/>
        <w:bidi w:val="0"/>
        <w:jc w:val="left"/>
        <w:rPr/>
      </w:pPr>
      <w:r>
        <w:rPr/>
        <w:t>Geschwind and State, 2015), ADHD (Davis and Kollins, 2012), and seizure</w:t>
      </w:r>
    </w:p>
    <w:p>
      <w:pPr>
        <w:pStyle w:val="PreformattedText"/>
        <w:bidi w:val="0"/>
        <w:jc w:val="left"/>
        <w:rPr/>
      </w:pPr>
      <w:r>
        <w:rPr/>
        <w:t>disorders (Amiet et al, 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 is a neurodevelopmental disorder with a complex etiology comprising</w:t>
      </w:r>
    </w:p>
    <w:p>
      <w:pPr>
        <w:pStyle w:val="PreformattedText"/>
        <w:bidi w:val="0"/>
        <w:jc w:val="left"/>
        <w:rPr/>
      </w:pPr>
      <w:r>
        <w:rPr/>
        <w:t>both genetic and environmental factors. Family and twin studies have identified</w:t>
      </w:r>
    </w:p>
    <w:p>
      <w:pPr>
        <w:pStyle w:val="PreformattedText"/>
        <w:bidi w:val="0"/>
        <w:jc w:val="left"/>
        <w:rPr/>
      </w:pPr>
      <w:r>
        <w:rPr/>
        <w:t>ASD as being highly heritable, and much of the etiologic research into ASD has</w:t>
      </w:r>
    </w:p>
    <w:p>
      <w:pPr>
        <w:pStyle w:val="PreformattedText"/>
        <w:bidi w:val="0"/>
        <w:jc w:val="left"/>
        <w:rPr/>
      </w:pPr>
      <w:r>
        <w:rPr/>
        <w:t>focused on genetic factors. Twin concordance studies have suggested that ASD</w:t>
      </w:r>
    </w:p>
    <w:p>
      <w:pPr>
        <w:pStyle w:val="PreformattedText"/>
        <w:bidi w:val="0"/>
        <w:jc w:val="left"/>
        <w:rPr/>
      </w:pPr>
      <w:r>
        <w:rPr/>
        <w:t>can have a heritability of 37% to more than 90%, with approximately 15% of</w:t>
      </w:r>
    </w:p>
    <w:p>
      <w:pPr>
        <w:pStyle w:val="PreformattedText"/>
        <w:bidi w:val="0"/>
        <w:jc w:val="left"/>
        <w:rPr/>
      </w:pPr>
      <w:r>
        <w:rPr/>
        <w:t>cases attributed to a known genetic mutation. Aside from specific gene</w:t>
      </w:r>
    </w:p>
    <w:p>
      <w:pPr>
        <w:pStyle w:val="PreformattedText"/>
        <w:bidi w:val="0"/>
        <w:jc w:val="left"/>
        <w:rPr/>
      </w:pPr>
      <w:r>
        <w:rPr/>
        <w:t>mutations, ASD is thought to be a polygenic condition wherein many inherited</w:t>
      </w:r>
    </w:p>
    <w:p>
      <w:pPr>
        <w:pStyle w:val="PreformattedText"/>
        <w:bidi w:val="0"/>
        <w:jc w:val="left"/>
        <w:rPr/>
      </w:pPr>
      <w:r>
        <w:rPr/>
        <w:t>gene variants contribute a small additive risk for development of the disorder. A</w:t>
      </w:r>
    </w:p>
    <w:p>
      <w:pPr>
        <w:pStyle w:val="PreformattedText"/>
        <w:bidi w:val="0"/>
        <w:jc w:val="left"/>
        <w:rPr/>
      </w:pPr>
      <w:r>
        <w:rPr/>
        <w:t>range of genetic disorders (e.g., tuberous sclerosis complex, Fragile X syndrome,</w:t>
      </w:r>
    </w:p>
    <w:p>
      <w:pPr>
        <w:pStyle w:val="PreformattedText"/>
        <w:bidi w:val="0"/>
        <w:jc w:val="left"/>
        <w:rPr/>
      </w:pPr>
      <w:r>
        <w:rPr/>
        <w:t>Phelan-McDermid Syndrome) have been linked to an increased risk of ASD.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Neuroimaging research has found that ASD is often associated with an atypical</w:t>
      </w:r>
    </w:p>
    <w:p>
      <w:pPr>
        <w:pStyle w:val="PreformattedText"/>
        <w:bidi w:val="0"/>
        <w:jc w:val="left"/>
        <w:rPr/>
      </w:pPr>
      <w:r>
        <w:rPr/>
        <w:t>trajectory of brain maturation, with accompanying changes in neuroanatomy and</w:t>
      </w:r>
    </w:p>
    <w:p>
      <w:pPr>
        <w:pStyle w:val="PreformattedText"/>
        <w:bidi w:val="0"/>
        <w:jc w:val="left"/>
        <w:rPr/>
      </w:pPr>
      <w:r>
        <w:rPr/>
        <w:t>neurocircuitry. Additional findings have highlighted altered neurotransmitter</w:t>
      </w:r>
    </w:p>
    <w:p>
      <w:pPr>
        <w:pStyle w:val="PreformattedText"/>
        <w:bidi w:val="0"/>
        <w:jc w:val="left"/>
        <w:rPr/>
      </w:pPr>
      <w:r>
        <w:rPr/>
        <w:t>levels across multiple systems, immune dysfunction, and neuroinflammation.</w:t>
      </w:r>
    </w:p>
    <w:p>
      <w:pPr>
        <w:pStyle w:val="PreformattedText"/>
        <w:bidi w:val="0"/>
        <w:jc w:val="left"/>
        <w:rPr/>
      </w:pPr>
      <w:r>
        <w:rPr/>
        <w:t>One of the areas of greatest controversy has focused on whether certain</w:t>
      </w:r>
    </w:p>
    <w:p>
      <w:pPr>
        <w:pStyle w:val="PreformattedText"/>
        <w:bidi w:val="0"/>
        <w:jc w:val="left"/>
        <w:rPr/>
      </w:pPr>
      <w:r>
        <w:rPr/>
        <w:t>childhood vaccinations cause ASD; however, the current evidence suggests that</w:t>
      </w:r>
    </w:p>
    <w:p>
      <w:pPr>
        <w:pStyle w:val="PreformattedText"/>
        <w:bidi w:val="0"/>
        <w:jc w:val="left"/>
        <w:rPr/>
      </w:pPr>
      <w:r>
        <w:rPr/>
        <w:t>ASD is not associated with childhood vaccinations (Jain et al, 2015). Recent</w:t>
      </w:r>
    </w:p>
    <w:p>
      <w:pPr>
        <w:pStyle w:val="PreformattedText"/>
        <w:bidi w:val="0"/>
        <w:jc w:val="left"/>
        <w:rPr/>
      </w:pPr>
      <w:r>
        <w:rPr/>
        <w:t>research has highlighted several environmental factors that might be linked with</w:t>
      </w:r>
    </w:p>
    <w:p>
      <w:pPr>
        <w:pStyle w:val="PreformattedText"/>
        <w:bidi w:val="0"/>
        <w:jc w:val="left"/>
        <w:rPr/>
      </w:pPr>
      <w:r>
        <w:rPr/>
        <w:t>ASD, including pre-natal exposure to antidepressants ‘ Boukhris et al, 2016) and</w:t>
      </w:r>
    </w:p>
    <w:p>
      <w:pPr>
        <w:pStyle w:val="PreformattedText"/>
        <w:bidi w:val="0"/>
        <w:jc w:val="left"/>
        <w:rPr/>
      </w:pPr>
      <w:r>
        <w:rPr/>
        <w:t>valproate (Christensen et al, 2013) as well as particulate air pollution (Lam et al,</w:t>
      </w:r>
    </w:p>
    <w:p>
      <w:pPr>
        <w:pStyle w:val="PreformattedText"/>
        <w:bidi w:val="0"/>
        <w:jc w:val="left"/>
        <w:rPr/>
      </w:pPr>
      <w:r>
        <w:rPr/>
        <w:t>2016). ASD also has been linked to low birth weight and to both rising maternal</w:t>
      </w:r>
    </w:p>
    <w:p>
      <w:pPr>
        <w:pStyle w:val="PreformattedText"/>
        <w:bidi w:val="0"/>
        <w:jc w:val="left"/>
        <w:rPr/>
      </w:pPr>
      <w:r>
        <w:rPr/>
        <w:t>and paternal age (Sandin et al, 2012; Sandin et al, 2016).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other psychiatric disorders need to be considered when evaluating a</w:t>
      </w:r>
    </w:p>
    <w:p>
      <w:pPr>
        <w:pStyle w:val="PreformattedText"/>
        <w:bidi w:val="0"/>
        <w:jc w:val="left"/>
        <w:rPr/>
      </w:pPr>
      <w:r>
        <w:rPr/>
        <w:t>person with marked deficits in social communication. Anxiety disorders, mood</w:t>
      </w:r>
    </w:p>
    <w:p>
      <w:pPr>
        <w:pStyle w:val="PreformattedText"/>
        <w:bidi w:val="0"/>
        <w:jc w:val="left"/>
        <w:rPr/>
      </w:pPr>
      <w:r>
        <w:rPr/>
        <w:t>disorders, and disorders of attention, can all interfere with a person’s ability to</w:t>
      </w:r>
    </w:p>
    <w:p>
      <w:pPr>
        <w:pStyle w:val="PreformattedText"/>
        <w:bidi w:val="0"/>
        <w:jc w:val="left"/>
        <w:rPr/>
      </w:pPr>
      <w:r>
        <w:rPr/>
        <w:t>build and engage in social relationships. Individuals who display repetitive</w:t>
      </w:r>
    </w:p>
    <w:p>
      <w:pPr>
        <w:pStyle w:val="PreformattedText"/>
        <w:bidi w:val="0"/>
        <w:jc w:val="left"/>
        <w:rPr/>
      </w:pPr>
      <w:r>
        <w:rPr/>
        <w:t>behavior should also be differentiated from people with obsessive-compulsive</w:t>
      </w:r>
    </w:p>
    <w:p>
      <w:pPr>
        <w:pStyle w:val="PreformattedText"/>
        <w:bidi w:val="0"/>
        <w:jc w:val="left"/>
        <w:rPr/>
      </w:pPr>
      <w:r>
        <w:rPr/>
        <w:t>disorder, or those with 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who display symptoms of impaired social communication but who do</w:t>
      </w:r>
    </w:p>
    <w:p>
      <w:pPr>
        <w:pStyle w:val="PreformattedText"/>
        <w:bidi w:val="0"/>
        <w:jc w:val="left"/>
        <w:rPr/>
      </w:pPr>
      <w:r>
        <w:rPr/>
        <w:t>not also have restricted or repetitive behaviors/interests associated with ASD</w:t>
      </w:r>
    </w:p>
    <w:p>
      <w:pPr>
        <w:pStyle w:val="PreformattedText"/>
        <w:bidi w:val="0"/>
        <w:jc w:val="left"/>
        <w:rPr/>
      </w:pPr>
      <w:r>
        <w:rPr/>
        <w:t>might be diagnosed as having social (pragmatic) communication disorder (SCD</w:t>
      </w:r>
    </w:p>
    <w:p>
      <w:pPr>
        <w:pStyle w:val="PreformattedText"/>
        <w:bidi w:val="0"/>
        <w:jc w:val="left"/>
        <w:rPr/>
      </w:pPr>
      <w:r>
        <w:rPr/>
        <w:t>). SCD is a new diagnostic category introduced by the DSM-5 as a</w:t>
      </w:r>
    </w:p>
    <w:p>
      <w:pPr>
        <w:pStyle w:val="PreformattedText"/>
        <w:bidi w:val="0"/>
        <w:jc w:val="left"/>
        <w:rPr/>
      </w:pPr>
      <w:r>
        <w:rPr/>
        <w:t>communication disorder . Research is limited into SCD, and there are no</w:t>
      </w:r>
    </w:p>
    <w:p>
      <w:pPr>
        <w:pStyle w:val="PreformattedText"/>
        <w:bidi w:val="0"/>
        <w:jc w:val="left"/>
        <w:rPr/>
      </w:pPr>
      <w:r>
        <w:rPr/>
        <w:t>validated assessments or treatments for this new disorder. If criteria for ASD are</w:t>
      </w:r>
    </w:p>
    <w:p>
      <w:pPr>
        <w:pStyle w:val="PreformattedText"/>
        <w:bidi w:val="0"/>
        <w:jc w:val="left"/>
        <w:rPr/>
      </w:pPr>
      <w:r>
        <w:rPr/>
        <w:t>met, an ASD diagnosis supersedes a SCD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mutism also might be considered in the differential diagnosis,</w:t>
      </w:r>
    </w:p>
    <w:p>
      <w:pPr>
        <w:pStyle w:val="PreformattedText"/>
        <w:bidi w:val="0"/>
        <w:jc w:val="left"/>
        <w:rPr/>
      </w:pPr>
      <w:r>
        <w:rPr/>
        <w:t>although in such cases, early development is normal, and, within certain settings,</w:t>
      </w:r>
    </w:p>
    <w:p>
      <w:pPr>
        <w:pStyle w:val="PreformattedText"/>
        <w:bidi w:val="0"/>
        <w:jc w:val="left"/>
        <w:rPr/>
      </w:pPr>
      <w:r>
        <w:rPr/>
        <w:t>a child might be able to have normative social communication and behavior. In</w:t>
      </w:r>
    </w:p>
    <w:p>
      <w:pPr>
        <w:pStyle w:val="PreformattedText"/>
        <w:bidi w:val="0"/>
        <w:jc w:val="left"/>
        <w:rPr/>
      </w:pPr>
      <w:r>
        <w:rPr/>
        <w:t>selective mutism, social reciprocity continues, whereas repetitive behaviors are</w:t>
      </w:r>
    </w:p>
    <w:p>
      <w:pPr>
        <w:pStyle w:val="PreformattedText"/>
        <w:bidi w:val="0"/>
        <w:jc w:val="left"/>
        <w:rPr/>
      </w:pPr>
      <w:r>
        <w:rPr/>
        <w:t>absent when a child is mute.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People with schizophrenia also demonstrate deficits in social interactions,</w:t>
      </w:r>
    </w:p>
    <w:p>
      <w:pPr>
        <w:pStyle w:val="PreformattedText"/>
        <w:bidi w:val="0"/>
        <w:jc w:val="left"/>
        <w:rPr/>
      </w:pPr>
      <w:r>
        <w:rPr/>
        <w:t>although schizophrenia is encountered only rarely in childhood, and it tends to</w:t>
      </w:r>
    </w:p>
    <w:p>
      <w:pPr>
        <w:pStyle w:val="PreformattedText"/>
        <w:bidi w:val="0"/>
        <w:jc w:val="left"/>
        <w:rPr/>
      </w:pPr>
      <w:r>
        <w:rPr/>
        <w:t>manifest in adolescence or young adulthood. Even though those with</w:t>
      </w:r>
    </w:p>
    <w:p>
      <w:pPr>
        <w:pStyle w:val="PreformattedText"/>
        <w:bidi w:val="0"/>
        <w:jc w:val="left"/>
        <w:rPr/>
      </w:pPr>
      <w:r>
        <w:rPr/>
        <w:t>schizophrenia might experience delusions and perceptual disturbances (such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auditory hallucinations), these symptoms are not normally encountered in</w:t>
      </w:r>
    </w:p>
    <w:p>
      <w:pPr>
        <w:pStyle w:val="PreformattedText"/>
        <w:bidi w:val="0"/>
        <w:jc w:val="left"/>
        <w:rPr/>
      </w:pPr>
      <w:r>
        <w:rPr/>
        <w:t>individuals with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co-morbid conditions include intellectual disability, ADHD, and</w:t>
      </w:r>
    </w:p>
    <w:p>
      <w:pPr>
        <w:pStyle w:val="PreformattedText"/>
        <w:bidi w:val="0"/>
        <w:jc w:val="left"/>
        <w:rPr/>
      </w:pPr>
      <w:r>
        <w:rPr/>
        <w:t>seizure disorders. When seizure disorders occur in individuals with ASD, they</w:t>
      </w:r>
    </w:p>
    <w:p>
      <w:pPr>
        <w:pStyle w:val="PreformattedText"/>
        <w:bidi w:val="0"/>
        <w:jc w:val="left"/>
        <w:rPr/>
      </w:pPr>
      <w:r>
        <w:rPr/>
        <w:t>can be refractory to treatment. Those with ASD might also have pronounced</w:t>
      </w:r>
    </w:p>
    <w:p>
      <w:pPr>
        <w:pStyle w:val="PreformattedText"/>
        <w:bidi w:val="0"/>
        <w:jc w:val="left"/>
        <w:rPr/>
      </w:pPr>
      <w:r>
        <w:rPr/>
        <w:t>problems with sleep and gastrointestinal function (including constipation and</w:t>
      </w:r>
    </w:p>
    <w:p>
      <w:pPr>
        <w:pStyle w:val="PreformattedText"/>
        <w:bidi w:val="0"/>
        <w:jc w:val="left"/>
        <w:rPr/>
      </w:pPr>
      <w:r>
        <w:rPr/>
        <w:t>disorders of food intake).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allows for a co-morbid diagnosis of an ASD and ADHD. A</w:t>
      </w:r>
    </w:p>
    <w:p>
      <w:pPr>
        <w:pStyle w:val="PreformattedText"/>
        <w:bidi w:val="0"/>
        <w:jc w:val="left"/>
        <w:rPr/>
      </w:pPr>
      <w:r>
        <w:rPr/>
        <w:t>diagnosis of autistic disorder in the DSM-IV-TR precluded a co-morbid</w:t>
      </w:r>
    </w:p>
    <w:p>
      <w:pPr>
        <w:pStyle w:val="PreformattedText"/>
        <w:bidi w:val="0"/>
        <w:jc w:val="left"/>
        <w:rPr/>
      </w:pPr>
      <w:r>
        <w:rPr/>
        <w:t>diagnosis of ADHD. This is important given that between 30% to 50% of</w:t>
      </w:r>
    </w:p>
    <w:p>
      <w:pPr>
        <w:pStyle w:val="PreformattedText"/>
        <w:bidi w:val="0"/>
        <w:jc w:val="left"/>
        <w:rPr/>
      </w:pPr>
      <w:r>
        <w:rPr/>
        <w:t>individuals with ASD also demonstrate marked ADHD symptomatology. It also</w:t>
      </w:r>
    </w:p>
    <w:p>
      <w:pPr>
        <w:pStyle w:val="PreformattedText"/>
        <w:bidi w:val="0"/>
        <w:jc w:val="left"/>
        <w:rPr/>
      </w:pPr>
      <w:r>
        <w:rPr/>
        <w:t>should be noted that about one-third of people with ASD have co-morbid</w:t>
      </w:r>
    </w:p>
    <w:p>
      <w:pPr>
        <w:pStyle w:val="PreformattedText"/>
        <w:bidi w:val="0"/>
        <w:jc w:val="left"/>
        <w:rPr/>
      </w:pPr>
      <w:r>
        <w:rPr/>
        <w:t>intellectual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assessment of an ASD diagnosis necessitates both a behavioral evaluation</w:t>
      </w:r>
    </w:p>
    <w:p>
      <w:pPr>
        <w:pStyle w:val="PreformattedText"/>
        <w:bidi w:val="0"/>
        <w:jc w:val="left"/>
        <w:rPr/>
      </w:pPr>
      <w:r>
        <w:rPr/>
        <w:t>and the review of collateral information (e.g., from caregivers and the</w:t>
      </w:r>
    </w:p>
    <w:p>
      <w:pPr>
        <w:pStyle w:val="PreformattedText"/>
        <w:bidi w:val="0"/>
        <w:jc w:val="left"/>
        <w:rPr/>
      </w:pPr>
      <w:r>
        <w:rPr/>
        <w:t>educational setting). Although ASD remains a clinical diagnosis, there is a wide</w:t>
      </w:r>
    </w:p>
    <w:p>
      <w:pPr>
        <w:pStyle w:val="PreformattedText"/>
        <w:bidi w:val="0"/>
        <w:jc w:val="left"/>
        <w:rPr/>
      </w:pPr>
      <w:r>
        <w:rPr/>
        <w:t>variety of screening and diagnostic assessments that might also support the</w:t>
      </w:r>
    </w:p>
    <w:p>
      <w:pPr>
        <w:pStyle w:val="PreformattedText"/>
        <w:bidi w:val="0"/>
        <w:jc w:val="left"/>
        <w:rPr/>
      </w:pPr>
      <w:r>
        <w:rPr/>
        <w:t>diagnosis. The most well-known of these measures are the Autism Diagnostic</w:t>
      </w:r>
    </w:p>
    <w:p>
      <w:pPr>
        <w:pStyle w:val="PreformattedText"/>
        <w:bidi w:val="0"/>
        <w:jc w:val="left"/>
        <w:rPr/>
      </w:pPr>
      <w:r>
        <w:rPr/>
        <w:t>Observation Schedule (ADOS ) and the Autism Diagnostic Interview-Revised</w:t>
      </w:r>
    </w:p>
    <w:p>
      <w:pPr>
        <w:pStyle w:val="PreformattedText"/>
        <w:bidi w:val="0"/>
        <w:jc w:val="left"/>
        <w:rPr/>
      </w:pPr>
      <w:r>
        <w:rPr/>
        <w:t>(ADI-R ) (Gotham et al, 2008; Lord et al, 1994). A delay in spoken language is a</w:t>
      </w:r>
    </w:p>
    <w:p>
      <w:pPr>
        <w:pStyle w:val="PreformattedText"/>
        <w:bidi w:val="0"/>
        <w:jc w:val="left"/>
        <w:rPr/>
      </w:pPr>
      <w:r>
        <w:rPr/>
        <w:t>common cause for younger children being referred for an ASD evaluation. It is</w:t>
      </w:r>
    </w:p>
    <w:p>
      <w:pPr>
        <w:pStyle w:val="PreformattedText"/>
        <w:bidi w:val="0"/>
        <w:jc w:val="left"/>
        <w:rPr/>
      </w:pPr>
      <w:r>
        <w:rPr/>
        <w:t>prudent to ensure that a child has had normal hearing and vision tests because</w:t>
      </w:r>
    </w:p>
    <w:p>
      <w:pPr>
        <w:pStyle w:val="PreformattedText"/>
        <w:bidi w:val="0"/>
        <w:jc w:val="left"/>
        <w:rPr/>
      </w:pPr>
      <w:r>
        <w:rPr/>
        <w:t>these senses are important in communication and social interactions. Some</w:t>
      </w:r>
    </w:p>
    <w:p>
      <w:pPr>
        <w:pStyle w:val="PreformattedText"/>
        <w:bidi w:val="0"/>
        <w:jc w:val="left"/>
        <w:rPr/>
      </w:pPr>
      <w:r>
        <w:rPr/>
        <w:t>clinicians also ask for genetic testing, especially if there are dysmorphic</w:t>
      </w:r>
    </w:p>
    <w:p>
      <w:pPr>
        <w:pStyle w:val="PreformattedText"/>
        <w:bidi w:val="0"/>
        <w:jc w:val="left"/>
        <w:rPr/>
      </w:pPr>
      <w:r>
        <w:rPr/>
        <w:t>characteristics that might suggest the presence of a syndrome. It is also</w:t>
      </w:r>
    </w:p>
    <w:p>
      <w:pPr>
        <w:pStyle w:val="PreformattedText"/>
        <w:bidi w:val="0"/>
        <w:jc w:val="left"/>
        <w:rPr/>
      </w:pPr>
      <w:r>
        <w:rPr/>
        <w:t>worthwhile to review a_ patient’s educational history and_ prior</w:t>
      </w:r>
    </w:p>
    <w:p>
      <w:pPr>
        <w:pStyle w:val="PreformattedText"/>
        <w:bidi w:val="0"/>
        <w:jc w:val="left"/>
        <w:rPr/>
      </w:pPr>
      <w:r>
        <w:rPr/>
        <w:t>neuropsychological testing. A sudden change in behavior or presentation should</w:t>
      </w:r>
    </w:p>
    <w:p>
      <w:pPr>
        <w:pStyle w:val="PreformattedText"/>
        <w:bidi w:val="0"/>
        <w:jc w:val="left"/>
        <w:rPr/>
      </w:pPr>
      <w:r>
        <w:rPr/>
        <w:t>alert clinicians to look for medical and psychiatric causes, especially if the</w:t>
      </w:r>
    </w:p>
    <w:p>
      <w:pPr>
        <w:pStyle w:val="PreformattedText"/>
        <w:bidi w:val="0"/>
        <w:jc w:val="left"/>
        <w:rPr/>
      </w:pPr>
      <w:r>
        <w:rPr/>
        <w:t>patient is non-verbal or has pronounced limitations of their communication</w:t>
      </w:r>
    </w:p>
    <w:p>
      <w:pPr>
        <w:pStyle w:val="PreformattedText"/>
        <w:bidi w:val="0"/>
        <w:jc w:val="left"/>
        <w:rPr/>
      </w:pPr>
      <w:r>
        <w:rPr/>
        <w:t>skills.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options for ASD _ include’ behavioral interventions and</w:t>
      </w:r>
    </w:p>
    <w:p>
      <w:pPr>
        <w:pStyle w:val="PreformattedText"/>
        <w:bidi w:val="0"/>
        <w:jc w:val="left"/>
        <w:rPr/>
      </w:pPr>
      <w:r>
        <w:rPr/>
        <w:t>pharmacologic treatments. Early behavioral interventions, such as_ those</w:t>
      </w:r>
    </w:p>
    <w:p>
      <w:pPr>
        <w:pStyle w:val="PreformattedText"/>
        <w:bidi w:val="0"/>
        <w:jc w:val="left"/>
        <w:rPr/>
      </w:pPr>
      <w:r>
        <w:rPr/>
        <w:t>provided by applied behavioral analysis (ABA ), have been effective in reducing</w:t>
      </w:r>
    </w:p>
    <w:p>
      <w:pPr>
        <w:pStyle w:val="PreformattedText"/>
        <w:bidi w:val="0"/>
        <w:jc w:val="left"/>
        <w:rPr/>
      </w:pPr>
      <w:r>
        <w:rPr/>
        <w:t>behavioral and functional impairments. Early behavioral interventions are</w:t>
      </w:r>
    </w:p>
    <w:p>
      <w:pPr>
        <w:pStyle w:val="PreformattedText"/>
        <w:bidi w:val="0"/>
        <w:jc w:val="left"/>
        <w:rPr/>
      </w:pPr>
      <w:r>
        <w:rPr/>
        <w:t>strongly recommended in children diagnosed with ASD. Co-morbid psychiatric</w:t>
      </w:r>
    </w:p>
    <w:p>
      <w:pPr>
        <w:pStyle w:val="PreformattedText"/>
        <w:bidi w:val="0"/>
        <w:jc w:val="left"/>
        <w:rPr/>
      </w:pPr>
      <w:r>
        <w:rPr/>
        <w:t>and medical conditions should also be treated. The primary focus on</w:t>
      </w:r>
    </w:p>
    <w:p>
      <w:pPr>
        <w:pStyle w:val="PreformattedText"/>
        <w:bidi w:val="0"/>
        <w:jc w:val="left"/>
        <w:rPr/>
      </w:pPr>
      <w:r>
        <w:rPr/>
        <w:t>pharmacotherapy in ASD is on the use of selected antipsychotics for the</w:t>
      </w:r>
    </w:p>
    <w:p>
      <w:pPr>
        <w:pStyle w:val="PreformattedText"/>
        <w:bidi w:val="0"/>
        <w:jc w:val="left"/>
        <w:rPr/>
      </w:pPr>
      <w:r>
        <w:rPr/>
        <w:t>treatment of irritability associated with ASD. Many psychiatrists resort to using</w:t>
      </w:r>
    </w:p>
    <w:p>
      <w:pPr>
        <w:pStyle w:val="PreformattedText"/>
        <w:bidi w:val="0"/>
        <w:jc w:val="left"/>
        <w:rPr/>
      </w:pPr>
      <w:r>
        <w:rPr/>
        <w:t>psychiatric medications off-label to control behavioral symptoms (e.g.</w:t>
      </w:r>
    </w:p>
    <w:p>
      <w:pPr>
        <w:pStyle w:val="PreformattedText"/>
        <w:bidi w:val="0"/>
        <w:jc w:val="left"/>
        <w:rPr/>
      </w:pPr>
      <w:r>
        <w:rPr/>
        <w:t>irritability, mood swings, or sleep disturbance).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Evidence-based behavioral interventions vary depending on methodology and</w:t>
      </w:r>
    </w:p>
    <w:p>
      <w:pPr>
        <w:pStyle w:val="PreformattedText"/>
        <w:bidi w:val="0"/>
        <w:jc w:val="left"/>
        <w:rPr/>
      </w:pPr>
      <w:r>
        <w:rPr/>
        <w:t>delivery (therapist versus parent versus technological). ABA techniques that</w:t>
      </w:r>
    </w:p>
    <w:p>
      <w:pPr>
        <w:pStyle w:val="PreformattedText"/>
        <w:bidi w:val="0"/>
        <w:jc w:val="left"/>
        <w:rPr/>
      </w:pPr>
      <w:r>
        <w:rPr/>
        <w:t>utilize reinforcement, extinction, and prompting are common, as are approaches</w:t>
      </w:r>
    </w:p>
    <w:p>
      <w:pPr>
        <w:pStyle w:val="PreformattedText"/>
        <w:bidi w:val="0"/>
        <w:jc w:val="left"/>
        <w:rPr/>
      </w:pPr>
      <w:r>
        <w:rPr/>
        <w:t>involving communication training, pivotal response training, and functional</w:t>
      </w:r>
    </w:p>
    <w:p>
      <w:pPr>
        <w:pStyle w:val="PreformattedText"/>
        <w:bidi w:val="0"/>
        <w:jc w:val="left"/>
        <w:rPr/>
      </w:pPr>
      <w:r>
        <w:rPr/>
        <w:t>behavior assessments. Many of those with ASD benefit from occupational,</w:t>
      </w:r>
    </w:p>
    <w:p>
      <w:pPr>
        <w:pStyle w:val="PreformattedText"/>
        <w:bidi w:val="0"/>
        <w:jc w:val="left"/>
        <w:rPr/>
      </w:pPr>
      <w:r>
        <w:rPr/>
        <w:t>physical, and speech and language therapy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currently no medications that address the social communication</w:t>
      </w:r>
    </w:p>
    <w:p>
      <w:pPr>
        <w:pStyle w:val="PreformattedText"/>
        <w:bidi w:val="0"/>
        <w:jc w:val="left"/>
        <w:rPr/>
      </w:pPr>
      <w:r>
        <w:rPr/>
        <w:t>deficits seen in ASD. There are only two FDA-approved medications</w:t>
      </w:r>
    </w:p>
    <w:p>
      <w:pPr>
        <w:pStyle w:val="PreformattedText"/>
        <w:bidi w:val="0"/>
        <w:jc w:val="left"/>
        <w:rPr/>
      </w:pPr>
      <w:r>
        <w:rPr/>
        <w:t>(risperidone and aripiprazole ) for ASD-related symptoms; both atypical</w:t>
      </w:r>
    </w:p>
    <w:p>
      <w:pPr>
        <w:pStyle w:val="PreformattedText"/>
        <w:bidi w:val="0"/>
        <w:jc w:val="left"/>
        <w:rPr/>
      </w:pPr>
      <w:r>
        <w:rPr/>
        <w:t>antipsychotics approved to treat irritability in children. Children with ASD often</w:t>
      </w:r>
    </w:p>
    <w:p>
      <w:pPr>
        <w:pStyle w:val="PreformattedText"/>
        <w:bidi w:val="0"/>
        <w:jc w:val="left"/>
        <w:rPr/>
      </w:pPr>
      <w:r>
        <w:rPr/>
        <w:t>have other co-morbid psychiatric conditions, such as ADHD or anxiety, and, if</w:t>
      </w:r>
    </w:p>
    <w:p>
      <w:pPr>
        <w:pStyle w:val="PreformattedText"/>
        <w:bidi w:val="0"/>
        <w:jc w:val="left"/>
        <w:rPr/>
      </w:pPr>
      <w:r>
        <w:rPr/>
        <w:t>present, these should be treated. Some clinicians use other medications, such as</w:t>
      </w:r>
    </w:p>
    <w:p>
      <w:pPr>
        <w:pStyle w:val="PreformattedText"/>
        <w:bidi w:val="0"/>
        <w:jc w:val="left"/>
        <w:rPr/>
      </w:pPr>
      <w:r>
        <w:rPr/>
        <w:t>selective serotonin re-uptake inhibitors (SSRIs) to target ASD-related repetitive</w:t>
      </w:r>
    </w:p>
    <w:p>
      <w:pPr>
        <w:pStyle w:val="PreformattedText"/>
        <w:bidi w:val="0"/>
        <w:jc w:val="left"/>
        <w:rPr/>
      </w:pPr>
      <w:r>
        <w:rPr/>
        <w:t>behaviors. However, there is no consensus as to their effectiveness, and any use</w:t>
      </w:r>
    </w:p>
    <w:p>
      <w:pPr>
        <w:pStyle w:val="PreformattedText"/>
        <w:bidi w:val="0"/>
        <w:jc w:val="left"/>
        <w:rPr/>
      </w:pPr>
      <w:r>
        <w:rPr/>
        <w:t>would be considered off-label.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American Psychiatric 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Amiet C, Gourfinkel-An I, Bouzamondo A, et al: Epilepsy in autism is</w:t>
      </w:r>
    </w:p>
    <w:p>
      <w:pPr>
        <w:pStyle w:val="PreformattedText"/>
        <w:bidi w:val="0"/>
        <w:jc w:val="left"/>
        <w:rPr/>
      </w:pPr>
      <w:r>
        <w:rPr/>
        <w:t>associated with intellectual disability and gender: evidence from a meta-</w:t>
      </w:r>
    </w:p>
    <w:p>
      <w:pPr>
        <w:pStyle w:val="PreformattedText"/>
        <w:bidi w:val="0"/>
        <w:jc w:val="left"/>
        <w:rPr/>
      </w:pPr>
      <w:r>
        <w:rPr/>
        <w:t>analysis. Biol Psychiatry . 2008; 64: 577-582.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Autism Spectrum Disorder Fact Sheet. NINDS.NIH.GOV, 2016. (Accessed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Oct 31 2016, at https://www.ncbi.nlm.nih.gov/pubmed/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Boukhris T, Sheehy O, Mottron L, et al: Antidepressant use during</w:t>
      </w:r>
    </w:p>
    <w:p>
      <w:pPr>
        <w:pStyle w:val="PreformattedText"/>
        <w:bidi w:val="0"/>
        <w:jc w:val="left"/>
        <w:rPr/>
      </w:pPr>
      <w:r>
        <w:rPr/>
        <w:t>pregnancy and the risk of autism spectrum disorder in children. JAMA</w:t>
      </w:r>
    </w:p>
    <w:p>
      <w:pPr>
        <w:pStyle w:val="PreformattedText"/>
        <w:bidi w:val="0"/>
        <w:jc w:val="left"/>
        <w:rPr/>
      </w:pPr>
      <w:r>
        <w:rPr/>
        <w:t>Pediatrics . 2016; 170: 117-124.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Canitano R: Epilepsy in autism spectrum disorders. Eur Child Adolesc</w:t>
      </w:r>
    </w:p>
    <w:p>
      <w:pPr>
        <w:pStyle w:val="PreformattedText"/>
        <w:bidi w:val="0"/>
        <w:jc w:val="left"/>
        <w:rPr/>
      </w:pPr>
      <w:r>
        <w:rPr/>
        <w:t>Psychiatry . 2007; 16: 61-66.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Christensen DL, Baio J, Van Naarden Braun K, et al: Prevalence and</w:t>
      </w:r>
    </w:p>
    <w:p>
      <w:pPr>
        <w:pStyle w:val="PreformattedText"/>
        <w:bidi w:val="0"/>
        <w:jc w:val="left"/>
        <w:rPr/>
      </w:pPr>
      <w:r>
        <w:rPr/>
        <w:t>characteristics of autism spectrum disorder among children aged 8 years--</w:t>
      </w:r>
    </w:p>
    <w:p>
      <w:pPr>
        <w:pStyle w:val="PreformattedText"/>
        <w:bidi w:val="0"/>
        <w:jc w:val="left"/>
        <w:rPr/>
      </w:pPr>
      <w:r>
        <w:rPr/>
        <w:t>Autism and Developmental Disabilities Monitoring Network, 11 Sites,</w:t>
      </w:r>
    </w:p>
    <w:p>
      <w:pPr>
        <w:pStyle w:val="PreformattedText"/>
        <w:bidi w:val="0"/>
        <w:jc w:val="left"/>
        <w:rPr/>
      </w:pPr>
      <w:r>
        <w:rPr/>
        <w:t>United States, 2012. MMWR Surveill Summ . 2016; 65: 1-23.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Christensen J, Gronborg TK, Sorensen MJ, et al: Pre-natal valproate</w:t>
      </w:r>
    </w:p>
    <w:p>
      <w:pPr>
        <w:pStyle w:val="PreformattedText"/>
        <w:bidi w:val="0"/>
        <w:jc w:val="left"/>
        <w:rPr/>
      </w:pPr>
      <w:r>
        <w:rPr/>
        <w:t>exposure and risk of autism spectrum disorders and childhood autism.</w:t>
      </w:r>
    </w:p>
    <w:p>
      <w:pPr>
        <w:pStyle w:val="PreformattedText"/>
        <w:bidi w:val="0"/>
        <w:jc w:val="left"/>
        <w:rPr/>
      </w:pPr>
      <w:r>
        <w:rPr/>
        <w:t>JAMA . 2013; 309: 1696-1703.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Davis NO, Kollins SH: Treatment for co-occurring attention</w:t>
      </w:r>
    </w:p>
    <w:p>
      <w:pPr>
        <w:pStyle w:val="PreformattedText"/>
        <w:bidi w:val="0"/>
        <w:jc w:val="left"/>
        <w:rPr/>
      </w:pPr>
      <w:r>
        <w:rPr/>
        <w:t>deficit/hyperactivity disorder and autism spectrum disorder.</w:t>
      </w:r>
    </w:p>
    <w:p>
      <w:pPr>
        <w:pStyle w:val="PreformattedText"/>
        <w:bidi w:val="0"/>
        <w:jc w:val="left"/>
        <w:rPr/>
      </w:pPr>
      <w:r>
        <w:rPr/>
        <w:t>Neurotherapeutics . 2012; 9: 518-530.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Ecker C, Bookheimer SY, Murphy DG: Neuroimaging in autism spectrum</w:t>
      </w:r>
    </w:p>
    <w:p>
      <w:pPr>
        <w:pStyle w:val="PreformattedText"/>
        <w:bidi w:val="0"/>
        <w:jc w:val="left"/>
        <w:rPr/>
      </w:pPr>
      <w:r>
        <w:rPr/>
        <w:t>disorder: brain structure and function across the lifespan. Lancet Neurol .</w:t>
      </w:r>
    </w:p>
    <w:p>
      <w:pPr>
        <w:pStyle w:val="PreformattedText"/>
        <w:bidi w:val="0"/>
        <w:jc w:val="left"/>
        <w:rPr/>
      </w:pPr>
      <w:r>
        <w:rPr/>
        <w:t>2015; 14: 1121-1134.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Fountain C, King MD, Bearman PS: Age of diagnosis for autism:</w:t>
      </w:r>
    </w:p>
    <w:p>
      <w:pPr>
        <w:pStyle w:val="PreformattedText"/>
        <w:bidi w:val="0"/>
        <w:jc w:val="left"/>
        <w:rPr/>
      </w:pPr>
      <w:r>
        <w:rPr/>
        <w:t>individual and community factors across 10 birth cohorts. J Epidemiol</w:t>
      </w:r>
    </w:p>
    <w:p>
      <w:pPr>
        <w:pStyle w:val="PreformattedText"/>
        <w:bidi w:val="0"/>
        <w:jc w:val="left"/>
        <w:rPr/>
      </w:pPr>
      <w:r>
        <w:rPr/>
        <w:t>Community Health . 2011; 65: 503-510.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Frazier TW, Georgiades S, Bishop SL, et al: Behavioral and cognitive</w:t>
      </w:r>
    </w:p>
    <w:p>
      <w:pPr>
        <w:pStyle w:val="PreformattedText"/>
        <w:bidi w:val="0"/>
        <w:jc w:val="left"/>
        <w:rPr/>
      </w:pPr>
      <w:r>
        <w:rPr/>
        <w:t>characteristics of females and males with autism in the Simons Simplex</w:t>
      </w:r>
    </w:p>
    <w:p>
      <w:pPr>
        <w:pStyle w:val="PreformattedText"/>
        <w:bidi w:val="0"/>
        <w:jc w:val="left"/>
        <w:rPr/>
      </w:pPr>
      <w:r>
        <w:rPr/>
        <w:t>Collection. J Am Acad Child Adolesc Psychiatry . 2014; 53: 329-340 e1-3.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Geschwind DH, State MW: Gene hunting in autism spectrum disorder: on</w:t>
      </w:r>
    </w:p>
    <w:p>
      <w:pPr>
        <w:pStyle w:val="PreformattedText"/>
        <w:bidi w:val="0"/>
        <w:jc w:val="left"/>
        <w:rPr/>
      </w:pPr>
      <w:r>
        <w:rPr/>
        <w:t>the path to precision medicine. Lancet Neurol 2015; 14: 1109-1120.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Gotham K, Risi S, Dawson G, et al: A replication of the Autism Diagnostic</w:t>
      </w:r>
    </w:p>
    <w:p>
      <w:pPr>
        <w:pStyle w:val="PreformattedText"/>
        <w:bidi w:val="0"/>
        <w:jc w:val="left"/>
        <w:rPr/>
      </w:pPr>
      <w:r>
        <w:rPr/>
        <w:t>Observation Schedule (ADOS) revised algorithms. J Am Acad Child</w:t>
      </w:r>
    </w:p>
    <w:p>
      <w:pPr>
        <w:pStyle w:val="PreformattedText"/>
        <w:bidi w:val="0"/>
        <w:jc w:val="left"/>
        <w:rPr/>
      </w:pPr>
      <w:r>
        <w:rPr/>
        <w:t>Adolesc Psychiatry . 2008; 47: 642-651.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Hallmayer J, Cleveland S, Torres A, et al: Genetic heritability and shared</w:t>
      </w:r>
    </w:p>
    <w:p>
      <w:pPr>
        <w:pStyle w:val="PreformattedText"/>
        <w:bidi w:val="0"/>
        <w:jc w:val="left"/>
        <w:rPr/>
      </w:pPr>
      <w:r>
        <w:rPr/>
        <w:t>environmental factors among twin pairs with autism. Arch Gen Psychiatry .</w:t>
      </w:r>
    </w:p>
    <w:p>
      <w:pPr>
        <w:pStyle w:val="PreformattedText"/>
        <w:bidi w:val="0"/>
        <w:jc w:val="left"/>
        <w:rPr/>
      </w:pPr>
      <w:r>
        <w:rPr/>
        <w:t>2011; 68: 1095-1102.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Huerta M, Bishop SL, Duncan A, et al: Application of DSM-5 criteria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spectrum disorder to three samples of children with DSM-IV</w:t>
      </w:r>
    </w:p>
    <w:p>
      <w:pPr>
        <w:pStyle w:val="PreformattedText"/>
        <w:bidi w:val="0"/>
        <w:jc w:val="left"/>
        <w:rPr/>
      </w:pPr>
      <w:r>
        <w:rPr/>
        <w:t>diagnoses of pervasive developmental disorders. Am J Psychiatry . 2012;</w:t>
      </w:r>
    </w:p>
    <w:p>
      <w:pPr>
        <w:pStyle w:val="PreformattedText"/>
        <w:bidi w:val="0"/>
        <w:jc w:val="left"/>
        <w:rPr/>
      </w:pPr>
      <w:r>
        <w:rPr/>
        <w:t>169: 1056-1064.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Jain A, Marshall J, Buikema A, et al: Autism occurrence by MMR vaccine</w:t>
      </w:r>
    </w:p>
    <w:p>
      <w:pPr>
        <w:pStyle w:val="PreformattedText"/>
        <w:bidi w:val="0"/>
        <w:jc w:val="left"/>
        <w:rPr/>
      </w:pPr>
      <w:r>
        <w:rPr/>
        <w:t>status among US children with older siblings with and without autism.</w:t>
      </w:r>
    </w:p>
    <w:p>
      <w:pPr>
        <w:pStyle w:val="PreformattedText"/>
        <w:bidi w:val="0"/>
        <w:jc w:val="left"/>
        <w:rPr/>
      </w:pPr>
      <w:r>
        <w:rPr/>
        <w:t>JAMA . 2015; 313: 1534-1540.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Kim YS, Leventhal BL: Genetic epidemiology and insights into interactive</w:t>
      </w:r>
    </w:p>
    <w:p>
      <w:pPr>
        <w:pStyle w:val="PreformattedText"/>
        <w:bidi w:val="0"/>
        <w:jc w:val="left"/>
        <w:rPr/>
      </w:pPr>
      <w:r>
        <w:rPr/>
        <w:t>genetic and environmental effects in autism spectrum disorders. Biol</w:t>
      </w:r>
    </w:p>
    <w:p>
      <w:pPr>
        <w:pStyle w:val="PreformattedText"/>
        <w:bidi w:val="0"/>
        <w:jc w:val="left"/>
        <w:rPr/>
      </w:pPr>
      <w:r>
        <w:rPr/>
        <w:t>Psychiatry . 2015; 77: 66—74.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Kim YS, Leventhal BL, Koh YJ, et al: Prevalence of autism spectrum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in a total population sample. Am J Psychiatry . 2011; 168: 904—</w:t>
      </w:r>
    </w:p>
    <w:p>
      <w:pPr>
        <w:pStyle w:val="PreformattedText"/>
        <w:bidi w:val="0"/>
        <w:jc w:val="left"/>
        <w:rPr/>
      </w:pPr>
      <w:r>
        <w:rPr/>
        <w:t>912.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 J, Sutton P, Kalkbrenner A, et al: A systematic review and meta-</w:t>
      </w:r>
    </w:p>
    <w:p>
      <w:pPr>
        <w:pStyle w:val="PreformattedText"/>
        <w:bidi w:val="0"/>
        <w:jc w:val="left"/>
        <w:rPr/>
      </w:pPr>
      <w:r>
        <w:rPr/>
        <w:t>analysis of multiple airborne pollutants and autism spectrum disorder. PLoS</w:t>
      </w:r>
    </w:p>
    <w:p>
      <w:pPr>
        <w:pStyle w:val="PreformattedText"/>
        <w:bidi w:val="0"/>
        <w:jc w:val="left"/>
        <w:rPr/>
      </w:pPr>
      <w:r>
        <w:rPr/>
        <w:t>One . 2016; 11:e0161851.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Lord C, Rutter M, Le Couteur A: Autism Diagnostic Interview-Revised: a</w:t>
      </w:r>
    </w:p>
    <w:p>
      <w:pPr>
        <w:pStyle w:val="PreformattedText"/>
        <w:bidi w:val="0"/>
        <w:jc w:val="left"/>
        <w:rPr/>
      </w:pPr>
      <w:r>
        <w:rPr/>
        <w:t>revised version of a diagnostic interview for caregivers of individuals with</w:t>
      </w:r>
    </w:p>
    <w:p>
      <w:pPr>
        <w:pStyle w:val="PreformattedText"/>
        <w:bidi w:val="0"/>
        <w:jc w:val="left"/>
        <w:rPr/>
      </w:pPr>
      <w:r>
        <w:rPr/>
        <w:t>possible pervasive developmental disorders. J Autism Dev Disord . 1994;</w:t>
      </w:r>
    </w:p>
    <w:p>
      <w:pPr>
        <w:pStyle w:val="PreformattedText"/>
        <w:bidi w:val="0"/>
        <w:jc w:val="left"/>
        <w:rPr/>
      </w:pPr>
      <w:r>
        <w:rPr/>
        <w:t>24: 659-685.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Sandin S, Hultman CM, Kolevzon A, et al: Advancing maternal age is</w:t>
      </w:r>
    </w:p>
    <w:p>
      <w:pPr>
        <w:pStyle w:val="PreformattedText"/>
        <w:bidi w:val="0"/>
        <w:jc w:val="left"/>
        <w:rPr/>
      </w:pPr>
      <w:r>
        <w:rPr/>
        <w:t>associated with increasing risk for autism: a review and meta-analysis. J Am</w:t>
      </w:r>
    </w:p>
    <w:p>
      <w:pPr>
        <w:pStyle w:val="PreformattedText"/>
        <w:bidi w:val="0"/>
        <w:jc w:val="left"/>
        <w:rPr/>
      </w:pPr>
      <w:r>
        <w:rPr/>
        <w:t>Acad Child Adolesc Psychiatry . 2012; 51: 477-486 e1.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Sandin S, Lichtenstein P, Kuja-Halkola R, et al: The familial risk of autism.</w:t>
      </w:r>
    </w:p>
    <w:p>
      <w:pPr>
        <w:pStyle w:val="PreformattedText"/>
        <w:bidi w:val="0"/>
        <w:jc w:val="left"/>
        <w:rPr/>
      </w:pPr>
      <w:r>
        <w:rPr/>
        <w:t>JAMA . 2014; 311: 1770-1777.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Sandin S, Schendel D, Magnusson P, et al: Autism risk associated with</w:t>
      </w:r>
    </w:p>
    <w:p>
      <w:pPr>
        <w:pStyle w:val="PreformattedText"/>
        <w:bidi w:val="0"/>
        <w:jc w:val="left"/>
        <w:rPr/>
      </w:pPr>
      <w:r>
        <w:rPr/>
        <w:t>parental age and with increasing difference in age between the parents. Mol</w:t>
      </w:r>
    </w:p>
    <w:p>
      <w:pPr>
        <w:pStyle w:val="PreformattedText"/>
        <w:bidi w:val="0"/>
        <w:jc w:val="left"/>
        <w:rPr/>
      </w:pPr>
      <w:r>
        <w:rPr/>
        <w:t>Psychiatry . 2016; 21: 693-700.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la Torre-Ubieta L, Won H, Stein JL, et al: Advancing the understanding</w:t>
      </w:r>
    </w:p>
    <w:p>
      <w:pPr>
        <w:pStyle w:val="PreformattedText"/>
        <w:bidi w:val="0"/>
        <w:jc w:val="left"/>
        <w:rPr/>
      </w:pPr>
      <w:r>
        <w:rPr/>
        <w:t>of autism disease mechanisms through genetics. Nat Med . 2016; 22: 345—</w:t>
      </w:r>
    </w:p>
    <w:p>
      <w:pPr>
        <w:pStyle w:val="PreformattedText"/>
        <w:bidi w:val="0"/>
        <w:jc w:val="left"/>
        <w:rPr/>
      </w:pPr>
      <w:r>
        <w:rPr/>
        <w:t>361.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Volkmar FR, McPartland JC: From Kanner to DSM-5: autism as an</w:t>
      </w:r>
    </w:p>
    <w:p>
      <w:pPr>
        <w:pStyle w:val="PreformattedText"/>
        <w:bidi w:val="0"/>
        <w:jc w:val="left"/>
        <w:rPr/>
      </w:pPr>
      <w:r>
        <w:rPr/>
        <w:t>evolving diagnostic concept. Annu Rev Clin Psychol . 2014; 10: 193-212.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Warren Z, McPheeters ML, Sathe N, et al: A systematic review of early</w:t>
      </w:r>
    </w:p>
    <w:p>
      <w:pPr>
        <w:pStyle w:val="PreformattedText"/>
        <w:bidi w:val="0"/>
        <w:jc w:val="left"/>
        <w:rPr/>
      </w:pPr>
      <w:r>
        <w:rPr/>
        <w:t>intensive intervention for autism spectrum disorders. Pediatrics . 2011; 127: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e1303-1311.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 Wong C, Odom SL, Hume KA, et al: Evidence-based practices for children,</w:t>
      </w:r>
    </w:p>
    <w:p>
      <w:pPr>
        <w:pStyle w:val="PreformattedText"/>
        <w:bidi w:val="0"/>
        <w:jc w:val="left"/>
        <w:rPr/>
      </w:pPr>
      <w:r>
        <w:rPr/>
        <w:t>youth, and young adults with autism spectrum disorder: A comprehensive</w:t>
      </w:r>
    </w:p>
    <w:p>
      <w:pPr>
        <w:pStyle w:val="PreformattedText"/>
        <w:bidi w:val="0"/>
        <w:jc w:val="left"/>
        <w:rPr/>
      </w:pPr>
      <w:r>
        <w:rPr/>
        <w:t>review. J Autism Dev Disord . 2015; 45: 1951-1966.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Garvausees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Tuomas H. McCoy, Jr., MD; Joun B. TayLor, MD,</w:t>
      </w:r>
    </w:p>
    <w:p>
      <w:pPr>
        <w:pStyle w:val="PreformattedText"/>
        <w:bidi w:val="0"/>
        <w:jc w:val="left"/>
        <w:rPr/>
      </w:pPr>
      <w:r>
        <w:rPr/>
        <w:t>MBA; and SHAMIM H. NesJap,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Delirium is a clinically significant and common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Delirium might best be thought of as acute brain failure and a sign that an</w:t>
      </w:r>
    </w:p>
    <w:p>
      <w:pPr>
        <w:pStyle w:val="PreformattedText"/>
        <w:bidi w:val="0"/>
        <w:jc w:val="left"/>
        <w:rPr/>
      </w:pPr>
      <w:r>
        <w:rPr/>
        <w:t>underlying illness results in end-organ (brain)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Delirium is a common diagnosis, estimated to affect 15% to 60% of all</w:t>
      </w:r>
    </w:p>
    <w:p>
      <w:pPr>
        <w:pStyle w:val="PreformattedText"/>
        <w:bidi w:val="0"/>
        <w:jc w:val="left"/>
        <w:rPr/>
      </w:pPr>
      <w:r>
        <w:rPr/>
        <w:t>inpatients.</w:t>
      </w:r>
    </w:p>
    <w:p>
      <w:pPr>
        <w:pStyle w:val="PreformattedText"/>
        <w:bidi w:val="0"/>
        <w:jc w:val="left"/>
        <w:rPr/>
      </w:pPr>
      <w:r>
        <w:rPr/>
        <w:t>e Meta-analyses show that roughly one-third of intensive care unit (ICU)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become delirious, and among patients who are intubated, the rate of</w:t>
      </w:r>
    </w:p>
    <w:p>
      <w:pPr>
        <w:pStyle w:val="PreformattedText"/>
        <w:bidi w:val="0"/>
        <w:jc w:val="left"/>
        <w:rPr/>
      </w:pPr>
      <w:r>
        <w:rPr/>
        <w:t>delirium can exceed 80%.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hallmark of delirium is impaired attention and orientation.</w:t>
      </w:r>
    </w:p>
    <w:p>
      <w:pPr>
        <w:pStyle w:val="PreformattedText"/>
        <w:bidi w:val="0"/>
        <w:jc w:val="left"/>
        <w:rPr/>
      </w:pPr>
      <w:r>
        <w:rPr/>
        <w:t>e The delirious patient often has perceptual disturbances.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Symptoms of delirium fluctuate over a short period and should not be</w:t>
      </w:r>
    </w:p>
    <w:p>
      <w:pPr>
        <w:pStyle w:val="PreformattedText"/>
        <w:bidi w:val="0"/>
        <w:jc w:val="left"/>
        <w:rPr/>
      </w:pPr>
      <w:r>
        <w:rPr/>
        <w:t>explicable in terms of a pre-existing neurocognitive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pathophysiology of delirium is not fully understood. It appears likely that</w:t>
      </w:r>
    </w:p>
    <w:p>
      <w:pPr>
        <w:pStyle w:val="PreformattedText"/>
        <w:bidi w:val="0"/>
        <w:jc w:val="left"/>
        <w:rPr/>
      </w:pPr>
      <w:r>
        <w:rPr/>
        <w:t>systemic illnesses yield brain dysfunction through inflammation, oxidative</w:t>
      </w:r>
    </w:p>
    <w:p>
      <w:pPr>
        <w:pStyle w:val="PreformattedText"/>
        <w:bidi w:val="0"/>
        <w:jc w:val="left"/>
        <w:rPr/>
      </w:pPr>
      <w:r>
        <w:rPr/>
        <w:t>stress, and neuroendocrine responses to stress hormone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the precise final common pathway—if it exists—is unclear, there is</w:t>
      </w:r>
    </w:p>
    <w:p>
      <w:pPr>
        <w:pStyle w:val="PreformattedText"/>
        <w:bidi w:val="0"/>
        <w:jc w:val="left"/>
        <w:rPr/>
      </w:pPr>
      <w:r>
        <w:rPr/>
        <w:t>mounting evidence for an important role of alterations in neurotransmitter</w:t>
      </w:r>
    </w:p>
    <w:p>
      <w:pPr>
        <w:pStyle w:val="PreformattedText"/>
        <w:bidi w:val="0"/>
        <w:jc w:val="left"/>
        <w:rPr/>
      </w:pPr>
      <w:r>
        <w:rPr/>
        <w:t>levels and network disconnection.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Withdrawal from alcohol is a particularly common and understood cause of</w:t>
      </w:r>
    </w:p>
    <w:p>
      <w:pPr>
        <w:pStyle w:val="PreformattedText"/>
        <w:bidi w:val="0"/>
        <w:jc w:val="left"/>
        <w:rPr/>
      </w:pPr>
      <w:r>
        <w:rPr/>
        <w:t>delirium that requires specific identification and attention.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The mnemonic WWHHHHHIMPS is helpful in identifying life-threatening</w:t>
      </w:r>
    </w:p>
    <w:p>
      <w:pPr>
        <w:pStyle w:val="PreformattedText"/>
        <w:bidi w:val="0"/>
        <w:jc w:val="left"/>
        <w:rPr/>
      </w:pPr>
      <w:r>
        <w:rPr/>
        <w:t>causes 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Delirium is definitively treated when its underlying cause is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appears to be preventable through a range of pharmacological and behavioral</w:t>
      </w:r>
    </w:p>
    <w:p>
      <w:pPr>
        <w:pStyle w:val="PreformattedText"/>
        <w:bidi w:val="0"/>
        <w:jc w:val="left"/>
        <w:rPr/>
      </w:pPr>
      <w:r>
        <w:rPr/>
        <w:t>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After delirium has developed, reversal of the acute insult is the cornerstone of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Delirium due to alcohol withdrawal requires focused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Delirium in general can be symptomatically managed with antipsychotics and</w:t>
      </w:r>
    </w:p>
    <w:p>
      <w:pPr>
        <w:pStyle w:val="PreformattedText"/>
        <w:bidi w:val="0"/>
        <w:jc w:val="left"/>
        <w:rPr/>
      </w:pPr>
      <w:r>
        <w:rPr/>
        <w:t>melatonin 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a condition with far-reaching consequences for patients and</w:t>
      </w:r>
    </w:p>
    <w:p>
      <w:pPr>
        <w:pStyle w:val="PreformattedText"/>
        <w:bidi w:val="0"/>
        <w:jc w:val="left"/>
        <w:rPr/>
      </w:pPr>
      <w:r>
        <w:rPr/>
        <w:t>hospitals alike. For patients, delirium might best be thought of as acute brain</w:t>
      </w:r>
    </w:p>
    <w:p>
      <w:pPr>
        <w:pStyle w:val="PreformattedText"/>
        <w:bidi w:val="0"/>
        <w:jc w:val="left"/>
        <w:rPr/>
      </w:pPr>
      <w:r>
        <w:rPr/>
        <w:t>failure and a sign of an underlying illness that results in end-organ (brain)</w:t>
      </w:r>
    </w:p>
    <w:p>
      <w:pPr>
        <w:pStyle w:val="PreformattedText"/>
        <w:bidi w:val="0"/>
        <w:jc w:val="left"/>
        <w:rPr/>
      </w:pPr>
      <w:r>
        <w:rPr/>
        <w:t>dysfunction. Sequelae of this dysfunction include persistent cognitive deficits,</w:t>
      </w:r>
    </w:p>
    <w:p>
      <w:pPr>
        <w:pStyle w:val="PreformattedText"/>
        <w:bidi w:val="0"/>
        <w:jc w:val="left"/>
        <w:rPr/>
      </w:pPr>
      <w:r>
        <w:rPr/>
        <w:t>prolonged hospital stays, and an increased likelihood of in-hospital death and</w:t>
      </w:r>
    </w:p>
    <w:p>
      <w:pPr>
        <w:pStyle w:val="PreformattedText"/>
        <w:bidi w:val="0"/>
        <w:jc w:val="left"/>
        <w:rPr/>
      </w:pPr>
      <w:r>
        <w:rPr/>
        <w:t>death in the six-months following the diagnosis of delirium. For hospitals,</w:t>
      </w:r>
    </w:p>
    <w:p>
      <w:pPr>
        <w:pStyle w:val="PreformattedText"/>
        <w:bidi w:val="0"/>
        <w:jc w:val="left"/>
        <w:rPr/>
      </w:pPr>
      <w:r>
        <w:rPr/>
        <w:t>delirium often results in increased length of stays with accompanying financial</w:t>
      </w:r>
    </w:p>
    <w:p>
      <w:pPr>
        <w:pStyle w:val="PreformattedText"/>
        <w:bidi w:val="0"/>
        <w:jc w:val="left"/>
        <w:rPr/>
      </w:pPr>
      <w:r>
        <w:rPr/>
        <w:t>consequences. The annual cost of delirium is estimated to be upward of $150</w:t>
      </w:r>
    </w:p>
    <w:p>
      <w:pPr>
        <w:pStyle w:val="PreformattedText"/>
        <w:bidi w:val="0"/>
        <w:jc w:val="left"/>
        <w:rPr/>
      </w:pPr>
      <w:r>
        <w:rPr/>
        <w:t>billion. For primary medical and surgical teams, the agitated and delirious</w:t>
      </w:r>
    </w:p>
    <w:p>
      <w:pPr>
        <w:pStyle w:val="PreformattedText"/>
        <w:bidi w:val="0"/>
        <w:jc w:val="left"/>
        <w:rPr/>
      </w:pPr>
      <w:r>
        <w:rPr/>
        <w:t>patient is a common source of frustration and uncertainty.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a common diagnosis in general hospitals, estimated to affect 15%</w:t>
      </w:r>
    </w:p>
    <w:p>
      <w:pPr>
        <w:pStyle w:val="PreformattedText"/>
        <w:bidi w:val="0"/>
        <w:jc w:val="left"/>
        <w:rPr/>
      </w:pPr>
      <w:r>
        <w:rPr/>
        <w:t>to 60% of all inpatients. Meta-analyses show that roughly one-third of intensive</w:t>
      </w:r>
    </w:p>
    <w:p>
      <w:pPr>
        <w:pStyle w:val="PreformattedText"/>
        <w:bidi w:val="0"/>
        <w:jc w:val="left"/>
        <w:rPr/>
      </w:pPr>
      <w:r>
        <w:rPr/>
        <w:t>care unit (ICU) patients become delirious; among patients who are intubated, the</w:t>
      </w:r>
    </w:p>
    <w:p>
      <w:pPr>
        <w:pStyle w:val="PreformattedText"/>
        <w:bidi w:val="0"/>
        <w:jc w:val="left"/>
        <w:rPr/>
      </w:pPr>
      <w:r>
        <w:rPr/>
        <w:t>rate of delirium can exceed 80%. Geriatric patients are particularly susceptible to</w:t>
      </w:r>
    </w:p>
    <w:p>
      <w:pPr>
        <w:pStyle w:val="PreformattedText"/>
        <w:bidi w:val="0"/>
        <w:jc w:val="left"/>
        <w:rPr/>
      </w:pPr>
      <w:r>
        <w:rPr/>
        <w:t>delirium. Among the elderly, 15% to 50% of post-operative patients develop</w:t>
      </w:r>
    </w:p>
    <w:p>
      <w:pPr>
        <w:pStyle w:val="PreformattedText"/>
        <w:bidi w:val="0"/>
        <w:jc w:val="left"/>
        <w:rPr/>
      </w:pPr>
      <w:r>
        <w:rPr/>
        <w:t>delirium, and up to 80% of those in the ICU develop delirium, regardless of</w:t>
      </w:r>
    </w:p>
    <w:p>
      <w:pPr>
        <w:pStyle w:val="PreformattedText"/>
        <w:bidi w:val="0"/>
        <w:jc w:val="left"/>
        <w:rPr/>
      </w:pPr>
      <w:r>
        <w:rPr/>
        <w:t>whether they are intubated.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literature on risk factors for delirium continues to evolve, current</w:t>
      </w:r>
    </w:p>
    <w:p>
      <w:pPr>
        <w:pStyle w:val="PreformattedText"/>
        <w:bidi w:val="0"/>
        <w:jc w:val="left"/>
        <w:rPr/>
      </w:pPr>
      <w:r>
        <w:rPr/>
        <w:t>approaches divide risk into pre-hospital and intra-hospital risks. Reliably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demonstrated pre-hospital risk factors include age, pre-existing brain</w:t>
      </w:r>
    </w:p>
    <w:p>
      <w:pPr>
        <w:pStyle w:val="PreformattedText"/>
        <w:bidi w:val="0"/>
        <w:jc w:val="left"/>
        <w:rPr/>
      </w:pPr>
      <w:r>
        <w:rPr/>
        <w:t>compromise (e.g., dementia, stroke, traumatic brain injury), sensory</w:t>
      </w:r>
    </w:p>
    <w:p>
      <w:pPr>
        <w:pStyle w:val="PreformattedText"/>
        <w:bidi w:val="0"/>
        <w:jc w:val="left"/>
        <w:rPr/>
      </w:pPr>
      <w:r>
        <w:rPr/>
        <w:t>impairments, and alcoholism. Reliable in-hospital risk factors include, severity</w:t>
      </w:r>
    </w:p>
    <w:p>
      <w:pPr>
        <w:pStyle w:val="PreformattedText"/>
        <w:bidi w:val="0"/>
        <w:jc w:val="left"/>
        <w:rPr/>
      </w:pPr>
      <w:r>
        <w:rPr/>
        <w:t>of illness, unplanned or emergency surgery, use of opioids, metabolic</w:t>
      </w:r>
    </w:p>
    <w:p>
      <w:pPr>
        <w:pStyle w:val="PreformattedText"/>
        <w:bidi w:val="0"/>
        <w:jc w:val="left"/>
        <w:rPr/>
      </w:pPr>
      <w:r>
        <w:rPr/>
        <w:t>derangement, and reduced mobility following surgery. Although not studied in</w:t>
      </w:r>
    </w:p>
    <w:p>
      <w:pPr>
        <w:pStyle w:val="PreformattedText"/>
        <w:bidi w:val="0"/>
        <w:jc w:val="left"/>
        <w:rPr/>
      </w:pPr>
      <w:r>
        <w:rPr/>
        <w:t>meta-analyses, hypertension, multiple medical problems, and the use of</w:t>
      </w:r>
    </w:p>
    <w:p>
      <w:pPr>
        <w:pStyle w:val="PreformattedText"/>
        <w:bidi w:val="0"/>
        <w:jc w:val="left"/>
        <w:rPr/>
      </w:pPr>
      <w:r>
        <w:rPr/>
        <w:t>anticholinergic medications also appear to contribute to risk 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make the diagnosis of delirium, the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Fifth Edition (DSM-5) requires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disturbance of attention and awareness or orientation</w:t>
      </w:r>
    </w:p>
    <w:p>
      <w:pPr>
        <w:pStyle w:val="PreformattedText"/>
        <w:bidi w:val="0"/>
        <w:jc w:val="left"/>
        <w:rPr/>
      </w:pPr>
      <w:r>
        <w:rPr/>
        <w:t>e An alteration in cognition or the development of a perceptual disturbance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Evolution of these symptoms over a short span (generally hours to days),</w:t>
      </w:r>
    </w:p>
    <w:p>
      <w:pPr>
        <w:pStyle w:val="PreformattedText"/>
        <w:bidi w:val="0"/>
        <w:jc w:val="left"/>
        <w:rPr/>
      </w:pPr>
      <w:r>
        <w:rPr/>
        <w:t>with fluctuation during the day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Symptoms that are not attributable to a pre-existing neurocognitive</w:t>
      </w:r>
    </w:p>
    <w:p>
      <w:pPr>
        <w:pStyle w:val="PreformattedText"/>
        <w:bidi w:val="0"/>
        <w:jc w:val="left"/>
        <w:rPr/>
      </w:pPr>
      <w:r>
        <w:rPr/>
        <w:t>condition or that occur in the setting of grossly reduced arousal (e.g.,</w:t>
      </w:r>
    </w:p>
    <w:p>
      <w:pPr>
        <w:pStyle w:val="PreformattedText"/>
        <w:bidi w:val="0"/>
        <w:jc w:val="left"/>
        <w:rPr/>
      </w:pPr>
      <w:r>
        <w:rPr/>
        <w:t>coma)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 that the disturbance is caused directly by a general medical</w:t>
      </w:r>
    </w:p>
    <w:p>
      <w:pPr>
        <w:pStyle w:val="PreformattedText"/>
        <w:bidi w:val="0"/>
        <w:jc w:val="left"/>
        <w:rPr/>
      </w:pPr>
      <w:r>
        <w:rPr/>
        <w:t>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hallmark of delirium is impaired attention. Patients are easily distracted</w:t>
      </w:r>
    </w:p>
    <w:p>
      <w:pPr>
        <w:pStyle w:val="PreformattedText"/>
        <w:bidi w:val="0"/>
        <w:jc w:val="left"/>
        <w:rPr/>
      </w:pPr>
      <w:r>
        <w:rPr/>
        <w:t>and unable to focus on the conversation. Cognitive impairment is frequently</w:t>
      </w:r>
    </w:p>
    <w:p>
      <w:pPr>
        <w:pStyle w:val="PreformattedText"/>
        <w:bidi w:val="0"/>
        <w:jc w:val="left"/>
        <w:rPr/>
      </w:pPr>
      <w:r>
        <w:rPr/>
        <w:t>identified by: an inability to recall events, both recent and remote; disorientation</w:t>
      </w:r>
    </w:p>
    <w:p>
      <w:pPr>
        <w:pStyle w:val="PreformattedText"/>
        <w:bidi w:val="0"/>
        <w:jc w:val="left"/>
        <w:rPr/>
      </w:pPr>
      <w:r>
        <w:rPr/>
        <w:t>to place and time; effortful production and comprehension of speech; and</w:t>
      </w:r>
    </w:p>
    <w:p>
      <w:pPr>
        <w:pStyle w:val="PreformattedText"/>
        <w:bidi w:val="0"/>
        <w:jc w:val="left"/>
        <w:rPr/>
      </w:pPr>
      <w:r>
        <w:rPr/>
        <w:t>difficulty with reading and writing. An underlying medical problem—usually</w:t>
      </w:r>
    </w:p>
    <w:p>
      <w:pPr>
        <w:pStyle w:val="PreformattedText"/>
        <w:bidi w:val="0"/>
        <w:jc w:val="left"/>
        <w:rPr/>
      </w:pPr>
      <w:r>
        <w:rPr/>
        <w:t>more than one—is always present (though not always identified).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presentation of delirium is wide-ranging and can be heralded by few and</w:t>
      </w:r>
    </w:p>
    <w:p>
      <w:pPr>
        <w:pStyle w:val="PreformattedText"/>
        <w:bidi w:val="0"/>
        <w:jc w:val="left"/>
        <w:rPr/>
      </w:pPr>
      <w:r>
        <w:rPr/>
        <w:t>subtle disturbances. Symptoms that traditionally mark a psychotic illness—</w:t>
      </w:r>
    </w:p>
    <w:p>
      <w:pPr>
        <w:pStyle w:val="PreformattedText"/>
        <w:bidi w:val="0"/>
        <w:jc w:val="left"/>
        <w:rPr/>
      </w:pPr>
      <w:r>
        <w:rPr/>
        <w:t>especially auditory and visual hallucinations and paranoid delusions—are</w:t>
      </w:r>
    </w:p>
    <w:p>
      <w:pPr>
        <w:pStyle w:val="PreformattedText"/>
        <w:bidi w:val="0"/>
        <w:jc w:val="left"/>
        <w:rPr/>
      </w:pPr>
      <w:r>
        <w:rPr/>
        <w:t>frequently present. Patients can exhibit a broad range of activity (from</w:t>
      </w:r>
    </w:p>
    <w:p>
      <w:pPr>
        <w:pStyle w:val="PreformattedText"/>
        <w:bidi w:val="0"/>
        <w:jc w:val="left"/>
        <w:rPr/>
      </w:pPr>
      <w:r>
        <w:rPr/>
        <w:t>hyperactive and agitated to psychomotorically retarded), which can be insidious</w:t>
      </w:r>
    </w:p>
    <w:p>
      <w:pPr>
        <w:pStyle w:val="PreformattedText"/>
        <w:bidi w:val="0"/>
        <w:jc w:val="left"/>
        <w:rPr/>
      </w:pPr>
      <w:r>
        <w:rPr/>
        <w:t>and often be confused with depression. Other principal features include acute</w:t>
      </w:r>
    </w:p>
    <w:p>
      <w:pPr>
        <w:pStyle w:val="PreformattedText"/>
        <w:bidi w:val="0"/>
        <w:jc w:val="left"/>
        <w:rPr/>
      </w:pPr>
      <w:r>
        <w:rPr/>
        <w:t>onset and disturbance of the sleep-wake cycle. Sundowning is not uncommon.</w:t>
      </w:r>
    </w:p>
    <w:p>
      <w:pPr>
        <w:pStyle w:val="PreformattedText"/>
        <w:bidi w:val="0"/>
        <w:jc w:val="left"/>
        <w:rPr/>
      </w:pPr>
      <w:r>
        <w:rPr/>
        <w:t>The course often waxes and wanes with periods of lucidity that are interspersed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periods of beclouded sensorium. In addition, afflicted patients frequently</w:t>
      </w:r>
    </w:p>
    <w:p>
      <w:pPr>
        <w:pStyle w:val="PreformattedText"/>
        <w:bidi w:val="0"/>
        <w:jc w:val="left"/>
        <w:rPr/>
      </w:pPr>
      <w:r>
        <w:rPr/>
        <w:t>have impaired insight into their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also can signify brain dysfunction, though these findings are</w:t>
      </w:r>
    </w:p>
    <w:p>
      <w:pPr>
        <w:pStyle w:val="PreformattedText"/>
        <w:bidi w:val="0"/>
        <w:jc w:val="left"/>
        <w:rPr/>
      </w:pPr>
      <w:r>
        <w:rPr/>
        <w:t>not specific to delirium. The presence of frontal release signs (e.g., grasp, snout,</w:t>
      </w:r>
    </w:p>
    <w:p>
      <w:pPr>
        <w:pStyle w:val="PreformattedText"/>
        <w:bidi w:val="0"/>
        <w:jc w:val="left"/>
        <w:rPr/>
      </w:pPr>
      <w:r>
        <w:rPr/>
        <w:t>palmomental, suck, glabellar reflexes) can indicate frontal lobe compromise. The</w:t>
      </w:r>
    </w:p>
    <w:p>
      <w:pPr>
        <w:pStyle w:val="PreformattedText"/>
        <w:bidi w:val="0"/>
        <w:jc w:val="left"/>
        <w:rPr/>
      </w:pPr>
      <w:r>
        <w:rPr/>
        <w:t>Luria hand sequence can detect subtle dysfunction in the premotor 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Various bedside tests can be used to objectify patients’ cognitive problems. The</w:t>
      </w:r>
    </w:p>
    <w:p>
      <w:pPr>
        <w:pStyle w:val="PreformattedText"/>
        <w:bidi w:val="0"/>
        <w:jc w:val="left"/>
        <w:rPr/>
      </w:pPr>
      <w:r>
        <w:rPr/>
        <w:t>Folstein Mini-Mental State Examination (MMSE ) is a_ well-studied</w:t>
      </w:r>
    </w:p>
    <w:p>
      <w:pPr>
        <w:pStyle w:val="PreformattedText"/>
        <w:bidi w:val="0"/>
        <w:jc w:val="left"/>
        <w:rPr/>
      </w:pPr>
      <w:r>
        <w:rPr/>
        <w:t>questionnaire that screens for cognitive impairment; it can be used over both</w:t>
      </w:r>
    </w:p>
    <w:p>
      <w:pPr>
        <w:pStyle w:val="PreformattedText"/>
        <w:bidi w:val="0"/>
        <w:jc w:val="left"/>
        <w:rPr/>
      </w:pPr>
      <w:r>
        <w:rPr/>
        <w:t>short and long time spans to track changes in functioning. The Montreal</w:t>
      </w:r>
    </w:p>
    <w:p>
      <w:pPr>
        <w:pStyle w:val="PreformattedText"/>
        <w:bidi w:val="0"/>
        <w:jc w:val="left"/>
        <w:rPr/>
      </w:pPr>
      <w:r>
        <w:rPr/>
        <w:t>Cognitive Assessment (MoCA ) features a wider range of tasks than the MMSE,</w:t>
      </w:r>
    </w:p>
    <w:p>
      <w:pPr>
        <w:pStyle w:val="PreformattedText"/>
        <w:bidi w:val="0"/>
        <w:jc w:val="left"/>
        <w:rPr/>
      </w:pPr>
      <w:r>
        <w:rPr/>
        <w:t>and it has a higher sensitivity for identification of mild cognitive impairment; it</w:t>
      </w:r>
    </w:p>
    <w:p>
      <w:pPr>
        <w:pStyle w:val="PreformattedText"/>
        <w:bidi w:val="0"/>
        <w:jc w:val="left"/>
        <w:rPr/>
      </w:pPr>
      <w:r>
        <w:rPr/>
        <w:t>is available in numerous languages and forms. Clock-drawing, a component of</w:t>
      </w:r>
    </w:p>
    <w:p>
      <w:pPr>
        <w:pStyle w:val="PreformattedText"/>
        <w:bidi w:val="0"/>
        <w:jc w:val="left"/>
        <w:rPr/>
      </w:pPr>
      <w:r>
        <w:rPr/>
        <w:t>the MoCA, can be administered as a stand-alone task and is appealing because it</w:t>
      </w:r>
    </w:p>
    <w:p>
      <w:pPr>
        <w:pStyle w:val="PreformattedText"/>
        <w:bidi w:val="0"/>
        <w:jc w:val="left"/>
        <w:rPr/>
      </w:pPr>
      <w:r>
        <w:rPr/>
        <w:t>is unaffected by education level, cultural differences, and language barriers (yet</w:t>
      </w:r>
    </w:p>
    <w:p>
      <w:pPr>
        <w:pStyle w:val="PreformattedText"/>
        <w:bidi w:val="0"/>
        <w:jc w:val="left"/>
        <w:rPr/>
      </w:pPr>
      <w:r>
        <w:rPr/>
        <w:t>tests a wide range of cognitive domains, including comprehension, planning,</w:t>
      </w:r>
    </w:p>
    <w:p>
      <w:pPr>
        <w:pStyle w:val="PreformattedText"/>
        <w:bidi w:val="0"/>
        <w:jc w:val="left"/>
        <w:rPr/>
      </w:pPr>
      <w:r>
        <w:rPr/>
        <w:t>visual memory, visuo-spatial ability, motor programming and execution,</w:t>
      </w:r>
    </w:p>
    <w:p>
      <w:pPr>
        <w:pStyle w:val="PreformattedText"/>
        <w:bidi w:val="0"/>
        <w:jc w:val="left"/>
        <w:rPr/>
      </w:pPr>
      <w:r>
        <w:rPr/>
        <w:t>abstraction, concentration, and response inhibition).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mechanisms by which delirium is caused are not fully understood;</w:t>
      </w:r>
    </w:p>
    <w:p>
      <w:pPr>
        <w:pStyle w:val="PreformattedText"/>
        <w:bidi w:val="0"/>
        <w:jc w:val="left"/>
        <w:rPr/>
      </w:pPr>
      <w:r>
        <w:rPr/>
        <w:t>however, several inter-connected mechanisms attempt to explain its</w:t>
      </w:r>
    </w:p>
    <w:p>
      <w:pPr>
        <w:pStyle w:val="PreformattedText"/>
        <w:bidi w:val="0"/>
        <w:jc w:val="left"/>
        <w:rPr/>
      </w:pPr>
      <w:r>
        <w:rPr/>
        <w:t>development. Systemic illness is thought to yield brain dysfunction through</w:t>
      </w:r>
    </w:p>
    <w:p>
      <w:pPr>
        <w:pStyle w:val="PreformattedText"/>
        <w:bidi w:val="0"/>
        <w:jc w:val="left"/>
        <w:rPr/>
      </w:pPr>
      <w:r>
        <w:rPr/>
        <w:t>inflammation, oxidative stress, and neuroendocrine responses to stress hormone</w:t>
      </w:r>
    </w:p>
    <w:p>
      <w:pPr>
        <w:pStyle w:val="PreformattedText"/>
        <w:bidi w:val="0"/>
        <w:jc w:val="left"/>
        <w:rPr/>
      </w:pPr>
      <w:r>
        <w:rPr/>
        <w:t>levels. Sensitivity to the downstream consequences of these illnesses is likely</w:t>
      </w:r>
    </w:p>
    <w:p>
      <w:pPr>
        <w:pStyle w:val="PreformattedText"/>
        <w:bidi w:val="0"/>
        <w:jc w:val="left"/>
        <w:rPr/>
      </w:pPr>
      <w:r>
        <w:rPr/>
        <w:t>increased by aging and by diurnal dysregulation. Although the precise final</w:t>
      </w:r>
    </w:p>
    <w:p>
      <w:pPr>
        <w:pStyle w:val="PreformattedText"/>
        <w:bidi w:val="0"/>
        <w:jc w:val="left"/>
        <w:rPr/>
      </w:pPr>
      <w:r>
        <w:rPr/>
        <w:t>common pathway is unclear, there is mounting evidence for an important role of</w:t>
      </w:r>
    </w:p>
    <w:p>
      <w:pPr>
        <w:pStyle w:val="PreformattedText"/>
        <w:bidi w:val="0"/>
        <w:jc w:val="left"/>
        <w:rPr/>
      </w:pPr>
      <w:r>
        <w:rPr/>
        <w:t>alterations in neurotransmitter levels and network disconnections.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Delirium, depending on its etiology, appears to be associated with reduced</w:t>
      </w:r>
    </w:p>
    <w:p>
      <w:pPr>
        <w:pStyle w:val="PreformattedText"/>
        <w:bidi w:val="0"/>
        <w:jc w:val="left"/>
        <w:rPr/>
      </w:pPr>
      <w:r>
        <w:rPr/>
        <w:t>acetylcholine (ACh), reduced melatonin, increased dopamine, increased</w:t>
      </w:r>
    </w:p>
    <w:p>
      <w:pPr>
        <w:pStyle w:val="PreformattedText"/>
        <w:bidi w:val="0"/>
        <w:jc w:val="left"/>
        <w:rPr/>
      </w:pPr>
      <w:r>
        <w:rPr/>
        <w:t>glutamate, and increased norepinephrine. It is postulated that there is dysfunction</w:t>
      </w:r>
    </w:p>
    <w:p>
      <w:pPr>
        <w:pStyle w:val="PreformattedText"/>
        <w:bidi w:val="0"/>
        <w:jc w:val="left"/>
        <w:rPr/>
      </w:pPr>
      <w:r>
        <w:rPr/>
        <w:t>in the reticular activating system (RAS), a set of neurons associated with</w:t>
      </w:r>
    </w:p>
    <w:p>
      <w:pPr>
        <w:pStyle w:val="PreformattedText"/>
        <w:bidi w:val="0"/>
        <w:jc w:val="left"/>
        <w:rPr/>
      </w:pPr>
      <w:r>
        <w:rPr/>
        <w:t>alertness and mediated by ACh. Diminished ACh could cause dysfunction in the</w:t>
      </w:r>
    </w:p>
    <w:p>
      <w:pPr>
        <w:pStyle w:val="PreformattedText"/>
        <w:bidi w:val="0"/>
        <w:jc w:val="left"/>
        <w:rPr/>
      </w:pPr>
      <w:r>
        <w:rPr/>
        <w:t>RAS, leading to the fluctuation in consciousness that is the hallmark of delirium.</w:t>
      </w:r>
    </w:p>
    <w:p>
      <w:pPr>
        <w:pStyle w:val="PreformattedText"/>
        <w:bidi w:val="0"/>
        <w:jc w:val="left"/>
        <w:rPr/>
      </w:pPr>
      <w:r>
        <w:rPr/>
        <w:t>This might explain why anticholinergic medications often exacerbate delirium or</w:t>
      </w:r>
    </w:p>
    <w:p>
      <w:pPr>
        <w:pStyle w:val="PreformattedText"/>
        <w:bidi w:val="0"/>
        <w:jc w:val="left"/>
        <w:rPr/>
      </w:pPr>
      <w:r>
        <w:rPr/>
        <w:t>predispose to its development.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Delirium also has been associated with hyper-dopaminergia. It is hypothesized</w:t>
      </w:r>
    </w:p>
    <w:p>
      <w:pPr>
        <w:pStyle w:val="PreformattedText"/>
        <w:bidi w:val="0"/>
        <w:jc w:val="left"/>
        <w:rPr/>
      </w:pPr>
      <w:r>
        <w:rPr/>
        <w:t>that this is caused by stress, which has been shown to increase dopamine release</w:t>
      </w:r>
    </w:p>
    <w:p>
      <w:pPr>
        <w:pStyle w:val="PreformattedText"/>
        <w:bidi w:val="0"/>
        <w:jc w:val="left"/>
        <w:rPr/>
      </w:pPr>
      <w:r>
        <w:rPr/>
        <w:t>in the mesocortical and mesolimbic tracts. Therefore, D, -blocking agents (e.g.,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typical and atypical antipsychotics) are often effective in controlling</w:t>
      </w:r>
    </w:p>
    <w:p>
      <w:pPr>
        <w:pStyle w:val="PreformattedText"/>
        <w:bidi w:val="0"/>
        <w:jc w:val="left"/>
        <w:rPr/>
      </w:pPr>
      <w:r>
        <w:rPr/>
        <w:t>symptoms 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 is a hormone released by the pineal gland in anticipation of darkness</w:t>
      </w:r>
    </w:p>
    <w:p>
      <w:pPr>
        <w:pStyle w:val="PreformattedText"/>
        <w:bidi w:val="0"/>
        <w:jc w:val="left"/>
        <w:rPr/>
      </w:pPr>
      <w:r>
        <w:rPr/>
        <w:t>and is an important regulator of circadian rhythm. Although sleep disruption is</w:t>
      </w:r>
    </w:p>
    <w:p>
      <w:pPr>
        <w:pStyle w:val="PreformattedText"/>
        <w:bidi w:val="0"/>
        <w:jc w:val="left"/>
        <w:rPr/>
      </w:pPr>
      <w:r>
        <w:rPr/>
        <w:t>an important risk factor for delirium and melatonin supplementation can be</w:t>
      </w:r>
    </w:p>
    <w:p>
      <w:pPr>
        <w:pStyle w:val="PreformattedText"/>
        <w:bidi w:val="0"/>
        <w:jc w:val="left"/>
        <w:rPr/>
      </w:pPr>
      <w:r>
        <w:rPr/>
        <w:t>therapeutic, the exact mechanism is unclear.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 is an illustrative example of the roles of norepinephrine</w:t>
      </w:r>
    </w:p>
    <w:p>
      <w:pPr>
        <w:pStyle w:val="PreformattedText"/>
        <w:bidi w:val="0"/>
        <w:jc w:val="left"/>
        <w:rPr/>
      </w:pPr>
      <w:r>
        <w:rPr/>
        <w:t>and glutamate. Alcohol use appears to be one of the strongest risk factors for</w:t>
      </w:r>
    </w:p>
    <w:p>
      <w:pPr>
        <w:pStyle w:val="PreformattedText"/>
        <w:bidi w:val="0"/>
        <w:jc w:val="left"/>
        <w:rPr/>
      </w:pPr>
      <w:r>
        <w:rPr/>
        <w:t>development of delirium and, from a physiological standpoint, alcohol is the</w:t>
      </w:r>
    </w:p>
    <w:p>
      <w:pPr>
        <w:pStyle w:val="PreformattedText"/>
        <w:bidi w:val="0"/>
        <w:jc w:val="left"/>
        <w:rPr/>
      </w:pPr>
      <w:r>
        <w:rPr/>
        <w:t>most commonly encountered source of chronic exogenous g -aminobutyric acid</w:t>
      </w:r>
    </w:p>
    <w:p>
      <w:pPr>
        <w:pStyle w:val="PreformattedText"/>
        <w:bidi w:val="0"/>
        <w:jc w:val="left"/>
        <w:rPr/>
      </w:pPr>
      <w:r>
        <w:rPr/>
        <w:t>(GABA ) agonism.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Long-term exposure to GABA, agonists (e.g., benzodiazepines, barbiturates,</w:t>
      </w:r>
    </w:p>
    <w:p>
      <w:pPr>
        <w:pStyle w:val="PreformattedText"/>
        <w:bidi w:val="0"/>
        <w:jc w:val="left"/>
        <w:rPr/>
      </w:pPr>
      <w:r>
        <w:rPr/>
        <w:t>alcohol) leads to adaptation in glutamate, norepinephrine, and GABA. Glutamate</w:t>
      </w:r>
    </w:p>
    <w:p>
      <w:pPr>
        <w:pStyle w:val="PreformattedText"/>
        <w:bidi w:val="0"/>
        <w:jc w:val="left"/>
        <w:rPr/>
      </w:pPr>
      <w:r>
        <w:rPr/>
        <w:t>is the most common excitatory neurotransmitter in the human brain, and it acts</w:t>
      </w:r>
    </w:p>
    <w:p>
      <w:pPr>
        <w:pStyle w:val="PreformattedText"/>
        <w:bidi w:val="0"/>
        <w:jc w:val="left"/>
        <w:rPr/>
      </w:pPr>
      <w:r>
        <w:rPr/>
        <w:t>on several types of receptors, of which the N -methyl-D -aspartate (NMDA)</w:t>
      </w:r>
    </w:p>
    <w:p>
      <w:pPr>
        <w:pStyle w:val="PreformattedText"/>
        <w:bidi w:val="0"/>
        <w:jc w:val="left"/>
        <w:rPr/>
      </w:pPr>
      <w:r>
        <w:rPr/>
        <w:t>receptor is the most studied. Chronic exposure to GABA, substrates results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reduced GABA activity and increased glutamate activity. In the setting of abrupt</w:t>
      </w:r>
    </w:p>
    <w:p>
      <w:pPr>
        <w:pStyle w:val="PreformattedText"/>
        <w:bidi w:val="0"/>
        <w:jc w:val="left"/>
        <w:rPr/>
      </w:pPr>
      <w:r>
        <w:rPr/>
        <w:t>discontinuation of GABA agonists, the decrease in GABA activity leads to</w:t>
      </w:r>
    </w:p>
    <w:p>
      <w:pPr>
        <w:pStyle w:val="PreformattedText"/>
        <w:bidi w:val="0"/>
        <w:jc w:val="left"/>
        <w:rPr/>
      </w:pPr>
      <w:r>
        <w:rPr/>
        <w:t>restlessness, anxiety, panic, tremor, nausea, and malaise, whereas the hyper-</w:t>
      </w:r>
    </w:p>
    <w:p>
      <w:pPr>
        <w:pStyle w:val="PreformattedText"/>
        <w:bidi w:val="0"/>
        <w:jc w:val="left"/>
        <w:rPr/>
      </w:pPr>
      <w:r>
        <w:rPr/>
        <w:t>glutamatergic state results in neuroexcitability that activates the locus ceruleus</w:t>
      </w:r>
    </w:p>
    <w:p>
      <w:pPr>
        <w:pStyle w:val="PreformattedText"/>
        <w:bidi w:val="0"/>
        <w:jc w:val="left"/>
        <w:rPr/>
      </w:pPr>
      <w:r>
        <w:rPr/>
        <w:t>(the primary source of noradrenergic neurons in the brain). The subsequent</w:t>
      </w:r>
    </w:p>
    <w:p>
      <w:pPr>
        <w:pStyle w:val="PreformattedText"/>
        <w:bidi w:val="0"/>
        <w:jc w:val="left"/>
        <w:rPr/>
      </w:pPr>
      <w:r>
        <w:rPr/>
        <w:t>release of norepinephrine leads to tachycardia, hypertension, diaphoresis, tremor,</w:t>
      </w:r>
    </w:p>
    <w:p>
      <w:pPr>
        <w:pStyle w:val="PreformattedText"/>
        <w:bidi w:val="0"/>
        <w:jc w:val="left"/>
        <w:rPr/>
      </w:pPr>
      <w:r>
        <w:rPr/>
        <w:t>and fever. Furthermore, due to the hyper-glutamatergic state, dopamine is</w:t>
      </w:r>
    </w:p>
    <w:p>
      <w:pPr>
        <w:pStyle w:val="PreformattedText"/>
        <w:bidi w:val="0"/>
        <w:jc w:val="left"/>
        <w:rPr/>
      </w:pPr>
      <w:r>
        <w:rPr/>
        <w:t>released in the mesolimbic tract resulting in confusion, agitation, and paranoia,</w:t>
      </w:r>
    </w:p>
    <w:p>
      <w:pPr>
        <w:pStyle w:val="PreformattedText"/>
        <w:bidi w:val="0"/>
        <w:jc w:val="left"/>
        <w:rPr/>
      </w:pPr>
      <w:r>
        <w:rPr/>
        <w:t>as well as visual and tactile hallucinations. If these symptoms continue to</w:t>
      </w:r>
    </w:p>
    <w:p>
      <w:pPr>
        <w:pStyle w:val="PreformattedText"/>
        <w:bidi w:val="0"/>
        <w:jc w:val="left"/>
        <w:rPr/>
      </w:pPr>
      <w:r>
        <w:rPr/>
        <w:t>worsen, seizures and delirium—what is termed complicated withdrawal —can</w:t>
      </w:r>
    </w:p>
    <w:p>
      <w:pPr>
        <w:pStyle w:val="PreformattedText"/>
        <w:bidi w:val="0"/>
        <w:jc w:val="left"/>
        <w:rPr/>
      </w:pPr>
      <w:r>
        <w:rPr/>
        <w:t>occur. The timing and severity of symptoms depend on the substance from</w:t>
      </w:r>
    </w:p>
    <w:p>
      <w:pPr>
        <w:pStyle w:val="PreformattedText"/>
        <w:bidi w:val="0"/>
        <w:jc w:val="left"/>
        <w:rPr/>
      </w:pPr>
      <w:r>
        <w:rPr/>
        <w:t>which the patient is withdrawing, the duration and severity of its use, and the</w:t>
      </w:r>
    </w:p>
    <w:p>
      <w:pPr>
        <w:pStyle w:val="PreformattedText"/>
        <w:bidi w:val="0"/>
        <w:jc w:val="left"/>
        <w:rPr/>
      </w:pPr>
      <w:r>
        <w:rPr/>
        <w:t>patient’s baseline physiological reserve.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Illnesses that Cause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Any illness or stress to the body can cause delirium. In general, as insults</w:t>
      </w:r>
    </w:p>
    <w:p>
      <w:pPr>
        <w:pStyle w:val="PreformattedText"/>
        <w:bidi w:val="0"/>
        <w:jc w:val="left"/>
        <w:rPr/>
      </w:pPr>
      <w:r>
        <w:rPr/>
        <w:t>mount, the greater the likelihood, duration, and severity of delirium. Life-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threatening causes can be remembered using the</w:t>
      </w:r>
    </w:p>
    <w:p>
      <w:pPr>
        <w:pStyle w:val="PreformattedText"/>
        <w:bidi w:val="0"/>
        <w:jc w:val="left"/>
        <w:rPr/>
      </w:pPr>
      <w:r>
        <w:rPr/>
        <w:t>mnemonic,“ WWHHHHHIMPS?” (see Table 8-1). Because the consequences of</w:t>
      </w:r>
    </w:p>
    <w:p>
      <w:pPr>
        <w:pStyle w:val="PreformattedText"/>
        <w:bidi w:val="0"/>
        <w:jc w:val="left"/>
        <w:rPr/>
      </w:pPr>
      <w:r>
        <w:rPr/>
        <w:t>these etiologies could be dire, they should be ruled-out first when developing a</w:t>
      </w:r>
    </w:p>
    <w:p>
      <w:pPr>
        <w:pStyle w:val="PreformattedText"/>
        <w:bidi w:val="0"/>
        <w:jc w:val="left"/>
        <w:rPr/>
      </w:pPr>
      <w:r>
        <w:rPr/>
        <w:t>differential diagnosis. A broader differential, encompassing many potential</w:t>
      </w:r>
    </w:p>
    <w:p>
      <w:pPr>
        <w:pStyle w:val="PreformattedText"/>
        <w:bidi w:val="0"/>
        <w:jc w:val="left"/>
        <w:rPr/>
      </w:pPr>
      <w:r>
        <w:rPr/>
        <w:t>causes of delirium, can be recalled using the mnemonic, “I WATCH DEATH”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(see Table 8-2).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8-1. Life-Threatening Causes of Delirium: WWHHHHHIMPS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(from alcohol, benzodiazepines, barbiturates, and, less frequently, opioids)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 ernicke’s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 ypoxia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 ypoglycemia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 ypertensive urgency or emergency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 yper- or hypothermia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 ypoperfusion (e.g., hypotension)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ntracerebral hemorrhage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eningitis/encephalitis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 oisoning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 tatus epilepticus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8-2. Causes of Delirium: I WATCH DEATH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Local or systemic 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Alcohol, benzodiazepines, barbiturates, and (less frequently) opioids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cute metabolic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Electrolyte and fluid derangements, renal failure, hepatic failure, acid-base disturbances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 injury, burns, post-operative state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 NS pathology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Anywhere in the neurological axis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 ypoxia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Anemia, hypotension, hypoperfusion, respiratory failure, carbon monoxide poisoning, pulmonary</w:t>
      </w:r>
    </w:p>
    <w:p>
      <w:pPr>
        <w:pStyle w:val="PreformattedText"/>
        <w:bidi w:val="0"/>
        <w:jc w:val="left"/>
        <w:rPr/>
      </w:pPr>
      <w:r>
        <w:rPr/>
        <w:t>embolism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 eficiencies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By», folate, thiamine, niacin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  <w:t>ndocrinopathies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Hyper- or hypoglycemia; increase or decrease in activity of pituitary, thyroid, parathyroid, or adrenal</w:t>
      </w:r>
    </w:p>
    <w:p>
      <w:pPr>
        <w:pStyle w:val="PreformattedText"/>
        <w:bidi w:val="0"/>
        <w:jc w:val="left"/>
        <w:rPr/>
      </w:pPr>
      <w:r>
        <w:rPr/>
        <w:t>glands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cute vascular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Hypertensive urgency/emergency, myocardial infarction, stroke, shock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oxins/drugs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Medications, pesticides, solvents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Heavy metals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Lead, manganese, mercury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diversity of these illnesses speaks to the need for a broad differential and</w:t>
      </w:r>
    </w:p>
    <w:p>
      <w:pPr>
        <w:pStyle w:val="PreformattedText"/>
        <w:bidi w:val="0"/>
        <w:jc w:val="left"/>
        <w:rPr/>
      </w:pPr>
      <w:r>
        <w:rPr/>
        <w:t>work-up of the delirious patient. Depending on the presentation, this work-up</w:t>
      </w:r>
    </w:p>
    <w:p>
      <w:pPr>
        <w:pStyle w:val="PreformattedText"/>
        <w:bidi w:val="0"/>
        <w:jc w:val="left"/>
        <w:rPr/>
      </w:pPr>
      <w:r>
        <w:rPr/>
        <w:t>might include serology, cell counts, cultures, electrophysiological tests, and</w:t>
      </w:r>
    </w:p>
    <w:p>
      <w:pPr>
        <w:pStyle w:val="PreformattedText"/>
        <w:bidi w:val="0"/>
        <w:jc w:val="left"/>
        <w:rPr/>
      </w:pPr>
      <w:r>
        <w:rPr/>
        <w:t>radiographic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literature on delirium prevention is rapidly growing and suggests that</w:t>
      </w:r>
    </w:p>
    <w:p>
      <w:pPr>
        <w:pStyle w:val="PreformattedText"/>
        <w:bidi w:val="0"/>
        <w:jc w:val="left"/>
        <w:rPr/>
      </w:pPr>
      <w:r>
        <w:rPr/>
        <w:t>delirium is preventable. Most literature on prevention focuses on very high-risk</w:t>
      </w:r>
    </w:p>
    <w:p>
      <w:pPr>
        <w:pStyle w:val="PreformattedText"/>
        <w:bidi w:val="0"/>
        <w:jc w:val="left"/>
        <w:rPr/>
      </w:pPr>
      <w:r>
        <w:rPr/>
        <w:t>patients. This literature can be divided into pharmacological and non-</w:t>
      </w:r>
    </w:p>
    <w:p>
      <w:pPr>
        <w:pStyle w:val="PreformattedText"/>
        <w:bidi w:val="0"/>
        <w:jc w:val="left"/>
        <w:rPr/>
      </w:pPr>
      <w:r>
        <w:rPr/>
        <w:t>pharmacological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robust pharmacological prophylaxis literature is for the pre-operative</w:t>
      </w:r>
    </w:p>
    <w:p>
      <w:pPr>
        <w:pStyle w:val="PreformattedText"/>
        <w:bidi w:val="0"/>
        <w:jc w:val="left"/>
        <w:rPr/>
      </w:pPr>
      <w:r>
        <w:rPr/>
        <w:t>administration of antipsychotics in high-risk patients. For example, in one such</w:t>
      </w:r>
    </w:p>
    <w:p>
      <w:pPr>
        <w:pStyle w:val="PreformattedText"/>
        <w:bidi w:val="0"/>
        <w:jc w:val="left"/>
        <w:rPr/>
      </w:pPr>
      <w:r>
        <w:rPr/>
        <w:t>study of olanzapine in patients undergoing hip or knee replacement surgery, peri-</w:t>
      </w:r>
    </w:p>
    <w:p>
      <w:pPr>
        <w:pStyle w:val="PreformattedText"/>
        <w:bidi w:val="0"/>
        <w:jc w:val="left"/>
        <w:rPr/>
      </w:pPr>
      <w:r>
        <w:rPr/>
        <w:t>operative administration of olanzapine 10 mg was associated with a significantly</w:t>
      </w:r>
    </w:p>
    <w:p>
      <w:pPr>
        <w:pStyle w:val="PreformattedText"/>
        <w:bidi w:val="0"/>
        <w:jc w:val="left"/>
        <w:rPr/>
      </w:pPr>
      <w:r>
        <w:rPr/>
        <w:t>lower incidence of delirium in the 5 days after surgery (Larsen et al, 2010).</w:t>
      </w:r>
    </w:p>
    <w:p>
      <w:pPr>
        <w:pStyle w:val="PreformattedText"/>
        <w:bidi w:val="0"/>
        <w:jc w:val="left"/>
        <w:rPr/>
      </w:pPr>
      <w:r>
        <w:rPr/>
        <w:t>Other benefits included reduced need for opioids and greater likelihood of being</w:t>
      </w:r>
    </w:p>
    <w:p>
      <w:pPr>
        <w:pStyle w:val="PreformattedText"/>
        <w:bidi w:val="0"/>
        <w:jc w:val="left"/>
        <w:rPr/>
      </w:pPr>
      <w:r>
        <w:rPr/>
        <w:t>discharged to home instead of to a rehabilitation facility. Several similar studies</w:t>
      </w:r>
    </w:p>
    <w:p>
      <w:pPr>
        <w:pStyle w:val="PreformattedText"/>
        <w:bidi w:val="0"/>
        <w:jc w:val="left"/>
        <w:rPr/>
      </w:pPr>
      <w:r>
        <w:rPr/>
        <w:t>have been conducted, allowing for meta-analysis of peri-operative antipsychotic</w:t>
      </w:r>
    </w:p>
    <w:p>
      <w:pPr>
        <w:pStyle w:val="PreformattedText"/>
        <w:bidi w:val="0"/>
        <w:jc w:val="left"/>
        <w:rPr/>
      </w:pPr>
      <w:r>
        <w:rPr/>
        <w:t>administration, which yielded a number-needed-to-treat (NNT) ranging from 4</w:t>
      </w:r>
    </w:p>
    <w:p>
      <w:pPr>
        <w:pStyle w:val="PreformattedText"/>
        <w:bidi w:val="0"/>
        <w:jc w:val="left"/>
        <w:rPr/>
      </w:pPr>
      <w:r>
        <w:rPr/>
        <w:t>to 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far from established, a few interesting studies that await replication</w:t>
      </w:r>
    </w:p>
    <w:p>
      <w:pPr>
        <w:pStyle w:val="PreformattedText"/>
        <w:bidi w:val="0"/>
        <w:jc w:val="left"/>
        <w:rPr/>
      </w:pPr>
      <w:r>
        <w:rPr/>
        <w:t>hint at future means of pharmacological prophylaxis. Ramelteon (a melatonin</w:t>
      </w:r>
    </w:p>
    <w:p>
      <w:pPr>
        <w:pStyle w:val="PreformattedText"/>
        <w:bidi w:val="0"/>
        <w:jc w:val="left"/>
        <w:rPr/>
      </w:pPr>
      <w:r>
        <w:rPr/>
        <w:t>receptor agonist) might be protective in elderly patients with significant medical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Non-pharmacological interventions to prevent delirium also appear effective on</w:t>
      </w:r>
    </w:p>
    <w:p>
      <w:pPr>
        <w:pStyle w:val="PreformattedText"/>
        <w:bidi w:val="0"/>
        <w:jc w:val="left"/>
        <w:rPr/>
      </w:pPr>
      <w:r>
        <w:rPr/>
        <w:t>meta-analysis. Most interventions in this literature are based on the Hospital</w:t>
      </w:r>
    </w:p>
    <w:p>
      <w:pPr>
        <w:pStyle w:val="PreformattedText"/>
        <w:bidi w:val="0"/>
        <w:jc w:val="left"/>
        <w:rPr/>
      </w:pPr>
      <w:r>
        <w:rPr/>
        <w:t>Elderly Life Program, which focuses on re-orientation, mobilization, activity,</w:t>
      </w:r>
    </w:p>
    <w:p>
      <w:pPr>
        <w:pStyle w:val="PreformattedText"/>
        <w:bidi w:val="0"/>
        <w:jc w:val="left"/>
        <w:rPr/>
      </w:pPr>
      <w:r>
        <w:rPr/>
        <w:t>hydration, nutrition, sleep, and mitigation of sensory impairments (e.g., with use</w:t>
      </w:r>
    </w:p>
    <w:p>
      <w:pPr>
        <w:pStyle w:val="PreformattedText"/>
        <w:bidi w:val="0"/>
        <w:jc w:val="left"/>
        <w:rPr/>
      </w:pPr>
      <w:r>
        <w:rPr/>
        <w:t>of hearing aids and glasses). These interventions appeared to have a pooled NNT</w:t>
      </w:r>
    </w:p>
    <w:p>
      <w:pPr>
        <w:pStyle w:val="PreformattedText"/>
        <w:bidi w:val="0"/>
        <w:jc w:val="left"/>
        <w:rPr/>
      </w:pPr>
      <w:r>
        <w:rPr/>
        <w:t>of 10 to 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definitively treated when its underlying cause is treated. As the</w:t>
      </w:r>
    </w:p>
    <w:p>
      <w:pPr>
        <w:pStyle w:val="PreformattedText"/>
        <w:bidi w:val="0"/>
        <w:jc w:val="left"/>
        <w:rPr/>
      </w:pPr>
      <w:r>
        <w:rPr/>
        <w:t>agitated delirious patient presents a risk to himself and others, symptomatic</w:t>
      </w:r>
    </w:p>
    <w:p>
      <w:pPr>
        <w:pStyle w:val="PreformattedText"/>
        <w:bidi w:val="0"/>
        <w:jc w:val="left"/>
        <w:rPr/>
      </w:pPr>
      <w:r>
        <w:rPr/>
        <w:t>management is appropriate in the interim. Symptoms can be managed using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medications to minimize the patient’s confusion, agitation, and likelihood of</w:t>
      </w:r>
    </w:p>
    <w:p>
      <w:pPr>
        <w:pStyle w:val="PreformattedText"/>
        <w:bidi w:val="0"/>
        <w:jc w:val="left"/>
        <w:rPr/>
      </w:pPr>
      <w:r>
        <w:rPr/>
        <w:t>causing inadvertent injury to self or others. Adjunctive neuroleptic medication is</w:t>
      </w:r>
    </w:p>
    <w:p>
      <w:pPr>
        <w:pStyle w:val="PreformattedText"/>
        <w:bidi w:val="0"/>
        <w:jc w:val="left"/>
        <w:rPr/>
      </w:pPr>
      <w:r>
        <w:rPr/>
        <w:t>commonly used to control symptoms in both hypoactive and hyperactive</w:t>
      </w:r>
    </w:p>
    <w:p>
      <w:pPr>
        <w:pStyle w:val="PreformattedText"/>
        <w:bidi w:val="0"/>
        <w:jc w:val="left"/>
        <w:rPr/>
      </w:pPr>
      <w:r>
        <w:rPr/>
        <w:t>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commonly used neuroleptic in this setting is haloperidol , usually in</w:t>
      </w:r>
    </w:p>
    <w:p>
      <w:pPr>
        <w:pStyle w:val="PreformattedText"/>
        <w:bidi w:val="0"/>
        <w:jc w:val="left"/>
        <w:rPr/>
      </w:pPr>
      <w:r>
        <w:rPr/>
        <w:t>its intravenous (IV) formulation. The IV formulation is less frequently associated</w:t>
      </w:r>
    </w:p>
    <w:p>
      <w:pPr>
        <w:pStyle w:val="PreformattedText"/>
        <w:bidi w:val="0"/>
        <w:jc w:val="left"/>
        <w:rPr/>
      </w:pPr>
      <w:r>
        <w:rPr/>
        <w:t>with development of extrapyramidal symptoms (EPS ), such as dystonia and</w:t>
      </w:r>
    </w:p>
    <w:p>
      <w:pPr>
        <w:pStyle w:val="PreformattedText"/>
        <w:bidi w:val="0"/>
        <w:jc w:val="left"/>
        <w:rPr/>
      </w:pPr>
      <w:r>
        <w:rPr/>
        <w:t>akathisia, and can usually be safely given in high doses. Typical total daily doses</w:t>
      </w:r>
    </w:p>
    <w:p>
      <w:pPr>
        <w:pStyle w:val="PreformattedText"/>
        <w:bidi w:val="0"/>
        <w:jc w:val="left"/>
        <w:rPr/>
      </w:pPr>
      <w:r>
        <w:rPr/>
        <w:t>range from 1 to 20 mg, usually divided in two or four doses per day, though</w:t>
      </w:r>
    </w:p>
    <w:p>
      <w:pPr>
        <w:pStyle w:val="PreformattedText"/>
        <w:bidi w:val="0"/>
        <w:jc w:val="left"/>
        <w:rPr/>
      </w:pPr>
      <w:r>
        <w:rPr/>
        <w:t>higher doses are sometimes necessary. A serial doubling protocol, whereby a</w:t>
      </w:r>
    </w:p>
    <w:p>
      <w:pPr>
        <w:pStyle w:val="PreformattedText"/>
        <w:bidi w:val="0"/>
        <w:jc w:val="left"/>
        <w:rPr/>
      </w:pPr>
      <w:r>
        <w:rPr/>
        <w:t>previous ineffective dose can be doubled every 30 minutes until the patient is</w:t>
      </w:r>
    </w:p>
    <w:p>
      <w:pPr>
        <w:pStyle w:val="PreformattedText"/>
        <w:bidi w:val="0"/>
        <w:jc w:val="left"/>
        <w:rPr/>
      </w:pPr>
      <w:r>
        <w:rPr/>
        <w:t>calm, is best reserved for cases of florid agitation that compromises critical</w:t>
      </w:r>
    </w:p>
    <w:p>
      <w:pPr>
        <w:pStyle w:val="PreformattedText"/>
        <w:bidi w:val="0"/>
        <w:jc w:val="left"/>
        <w:rPr/>
      </w:pPr>
      <w:r>
        <w:rPr/>
        <w:t>treatments and when a clinician with experience in the management of severe</w:t>
      </w:r>
    </w:p>
    <w:p>
      <w:pPr>
        <w:pStyle w:val="PreformattedText"/>
        <w:bidi w:val="0"/>
        <w:jc w:val="left"/>
        <w:rPr/>
      </w:pPr>
      <w:r>
        <w:rPr/>
        <w:t>delirious agitation is on hand. As the delirium resolves, the dose can be tapered</w:t>
      </w:r>
    </w:p>
    <w:p>
      <w:pPr>
        <w:pStyle w:val="PreformattedText"/>
        <w:bidi w:val="0"/>
        <w:jc w:val="left"/>
        <w:rPr/>
      </w:pPr>
      <w:r>
        <w:rPr/>
        <w:t>over several days. If IV access cannot be established, it is better to use an</w:t>
      </w:r>
    </w:p>
    <w:p>
      <w:pPr>
        <w:pStyle w:val="PreformattedText"/>
        <w:bidi w:val="0"/>
        <w:jc w:val="left"/>
        <w:rPr/>
      </w:pPr>
      <w:r>
        <w:rPr/>
        <w:t>atypical agent rather than haloperidol orally or intramuscularly (IM), as the risk</w:t>
      </w:r>
    </w:p>
    <w:p>
      <w:pPr>
        <w:pStyle w:val="PreformattedText"/>
        <w:bidi w:val="0"/>
        <w:jc w:val="left"/>
        <w:rPr/>
      </w:pPr>
      <w:r>
        <w:rPr/>
        <w:t>of EPS with these routes of administration is too great.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 also can be used to treat delirium. None are available</w:t>
      </w:r>
    </w:p>
    <w:p>
      <w:pPr>
        <w:pStyle w:val="PreformattedText"/>
        <w:bidi w:val="0"/>
        <w:jc w:val="left"/>
        <w:rPr/>
      </w:pPr>
      <w:r>
        <w:rPr/>
        <w:t>as an IV formulation. Several (olanzapine, risperidone, and aripiprazole) have</w:t>
      </w:r>
    </w:p>
    <w:p>
      <w:pPr>
        <w:pStyle w:val="PreformattedText"/>
        <w:bidi w:val="0"/>
        <w:jc w:val="left"/>
        <w:rPr/>
      </w:pPr>
      <w:r>
        <w:rPr/>
        <w:t>orally-disintegrating formulations that might prove useful for an agitated patient;</w:t>
      </w:r>
    </w:p>
    <w:p>
      <w:pPr>
        <w:pStyle w:val="PreformattedText"/>
        <w:bidi w:val="0"/>
        <w:jc w:val="left"/>
        <w:rPr/>
      </w:pPr>
      <w:r>
        <w:rPr/>
        <w:t>these are not absorbed sublingually (but enterally) and a lag between time of</w:t>
      </w:r>
    </w:p>
    <w:p>
      <w:pPr>
        <w:pStyle w:val="PreformattedText"/>
        <w:bidi w:val="0"/>
        <w:jc w:val="left"/>
        <w:rPr/>
      </w:pPr>
      <w:r>
        <w:rPr/>
        <w:t>administration and onset of action will occur as with any other oral medication.</w:t>
      </w:r>
    </w:p>
    <w:p>
      <w:pPr>
        <w:pStyle w:val="PreformattedText"/>
        <w:bidi w:val="0"/>
        <w:jc w:val="left"/>
        <w:rPr/>
      </w:pPr>
      <w:r>
        <w:rPr/>
        <w:t>Some (olanzapine, ziprasidone, and aripiprazole) also have IM formulations that</w:t>
      </w:r>
    </w:p>
    <w:p>
      <w:pPr>
        <w:pStyle w:val="PreformattedText"/>
        <w:bidi w:val="0"/>
        <w:jc w:val="left"/>
        <w:rPr/>
      </w:pPr>
      <w:r>
        <w:rPr/>
        <w:t>act quickly. Because delirious patients are often paranoid and uncooperative, it</w:t>
      </w:r>
    </w:p>
    <w:p>
      <w:pPr>
        <w:pStyle w:val="PreformattedText"/>
        <w:bidi w:val="0"/>
        <w:jc w:val="left"/>
        <w:rPr/>
      </w:pPr>
      <w:r>
        <w:rPr/>
        <w:t>can be unhelpful to subject them to the pain of an IM injection that they neither</w:t>
      </w:r>
    </w:p>
    <w:p>
      <w:pPr>
        <w:pStyle w:val="PreformattedText"/>
        <w:bidi w:val="0"/>
        <w:jc w:val="left"/>
        <w:rPr/>
      </w:pPr>
      <w:r>
        <w:rPr/>
        <w:t>want nor understand; IM injections are best used in acute behavioral</w:t>
      </w:r>
    </w:p>
    <w:p>
      <w:pPr>
        <w:pStyle w:val="PreformattedText"/>
        <w:bidi w:val="0"/>
        <w:jc w:val="left"/>
        <w:rPr/>
      </w:pPr>
      <w:r>
        <w:rPr/>
        <w:t>emergencies. IM olanzapine should not be co-administered with an IM/IV</w:t>
      </w:r>
    </w:p>
    <w:p>
      <w:pPr>
        <w:pStyle w:val="PreformattedText"/>
        <w:bidi w:val="0"/>
        <w:jc w:val="left"/>
        <w:rPr/>
      </w:pPr>
      <w:r>
        <w:rPr/>
        <w:t>benzodiazepine, because numerous case reports document a risk of respiratory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GABA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 withdrawal is a particularly important cause of delirium, given that the</w:t>
      </w:r>
    </w:p>
    <w:p>
      <w:pPr>
        <w:pStyle w:val="PreformattedText"/>
        <w:bidi w:val="0"/>
        <w:jc w:val="left"/>
        <w:rPr/>
      </w:pPr>
      <w:r>
        <w:rPr/>
        <w:t>treatment of the underlying cause of the delirium—discontinuation of exogenous</w:t>
      </w:r>
    </w:p>
    <w:p>
      <w:pPr>
        <w:pStyle w:val="PreformattedText"/>
        <w:bidi w:val="0"/>
        <w:jc w:val="left"/>
        <w:rPr/>
      </w:pPr>
      <w:r>
        <w:rPr/>
        <w:t>GABA—is often the primary responsibility of the psychiatrist. Treatment of</w:t>
      </w:r>
    </w:p>
    <w:p>
      <w:pPr>
        <w:pStyle w:val="PreformattedText"/>
        <w:bidi w:val="0"/>
        <w:jc w:val="left"/>
        <w:rPr/>
      </w:pPr>
      <w:r>
        <w:rPr/>
        <w:t>GABA-agonist withdrawal can be thought of as having a prevention stage and a</w:t>
      </w:r>
    </w:p>
    <w:p>
      <w:pPr>
        <w:pStyle w:val="PreformattedText"/>
        <w:bidi w:val="0"/>
        <w:jc w:val="left"/>
        <w:rPr/>
      </w:pPr>
      <w:r>
        <w:rPr/>
        <w:t>management stage.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prevention stage requires systematic return of exogenous GABA in a</w:t>
      </w:r>
    </w:p>
    <w:p>
      <w:pPr>
        <w:pStyle w:val="PreformattedText"/>
        <w:bidi w:val="0"/>
        <w:jc w:val="left"/>
        <w:rPr/>
      </w:pPr>
      <w:r>
        <w:rPr/>
        <w:t>tapering fashion. This taper of exogenous GABA allows for a gradually</w:t>
      </w:r>
    </w:p>
    <w:p>
      <w:pPr>
        <w:pStyle w:val="PreformattedText"/>
        <w:bidi w:val="0"/>
        <w:jc w:val="left"/>
        <w:rPr/>
      </w:pPr>
      <w:r>
        <w:rPr/>
        <w:t>controlled reversal of the physiological adaptation that occurred to chronic</w:t>
      </w:r>
    </w:p>
    <w:p>
      <w:pPr>
        <w:pStyle w:val="PreformattedText"/>
        <w:bidi w:val="0"/>
        <w:jc w:val="left"/>
        <w:rPr/>
      </w:pPr>
      <w:r>
        <w:rPr/>
        <w:t>exogenous GABA. Benzodiazepines , such as lorazepam and diazepam (both</w:t>
      </w:r>
    </w:p>
    <w:p>
      <w:pPr>
        <w:pStyle w:val="PreformattedText"/>
        <w:bidi w:val="0"/>
        <w:jc w:val="left"/>
        <w:rPr/>
      </w:pPr>
      <w:r>
        <w:rPr/>
        <w:t>available in oral and IV formulations), as well as chlordiazepoxide and</w:t>
      </w:r>
    </w:p>
    <w:p>
      <w:pPr>
        <w:pStyle w:val="PreformattedText"/>
        <w:bidi w:val="0"/>
        <w:jc w:val="left"/>
        <w:rPr/>
      </w:pPr>
      <w:r>
        <w:rPr/>
        <w:t>oxazepam (available orally), are most often used to treat GABA-agonist</w:t>
      </w:r>
    </w:p>
    <w:p>
      <w:pPr>
        <w:pStyle w:val="PreformattedText"/>
        <w:bidi w:val="0"/>
        <w:jc w:val="left"/>
        <w:rPr/>
      </w:pPr>
      <w:r>
        <w:rPr/>
        <w:t>withdrawal delirium. Although benzodiazepines often effectively address the</w:t>
      </w:r>
    </w:p>
    <w:p>
      <w:pPr>
        <w:pStyle w:val="PreformattedText"/>
        <w:bidi w:val="0"/>
        <w:jc w:val="left"/>
        <w:rPr/>
      </w:pPr>
      <w:r>
        <w:rPr/>
        <w:t>symptoms of hyperarousal seen in withdrawal states, they can produce untoward</w:t>
      </w:r>
    </w:p>
    <w:p>
      <w:pPr>
        <w:pStyle w:val="PreformattedText"/>
        <w:bidi w:val="0"/>
        <w:jc w:val="left"/>
        <w:rPr/>
      </w:pPr>
      <w:r>
        <w:rPr/>
        <w:t>effects, such as respiratory depression, when used in exceedingly high doses or</w:t>
      </w:r>
    </w:p>
    <w:p>
      <w:pPr>
        <w:pStyle w:val="PreformattedText"/>
        <w:bidi w:val="0"/>
        <w:jc w:val="left"/>
        <w:rPr/>
      </w:pPr>
      <w:r>
        <w:rPr/>
        <w:t>when administered to patients unable to metabolize the medications adequately</w:t>
      </w:r>
    </w:p>
    <w:p>
      <w:pPr>
        <w:pStyle w:val="PreformattedText"/>
        <w:bidi w:val="0"/>
        <w:jc w:val="left"/>
        <w:rPr/>
      </w:pPr>
      <w:r>
        <w:rPr/>
        <w:t>(e.g., patients with chronic liver dysfunction). Chlordiazepoxide has a half-life of</w:t>
      </w:r>
    </w:p>
    <w:p>
      <w:pPr>
        <w:pStyle w:val="PreformattedText"/>
        <w:bidi w:val="0"/>
        <w:jc w:val="left"/>
        <w:rPr/>
      </w:pPr>
      <w:r>
        <w:rPr/>
        <w:t>several days and has several metabolites that are metabolically active; its</w:t>
      </w:r>
    </w:p>
    <w:p>
      <w:pPr>
        <w:pStyle w:val="PreformattedText"/>
        <w:bidi w:val="0"/>
        <w:jc w:val="left"/>
        <w:rPr/>
      </w:pPr>
      <w:r>
        <w:rPr/>
        <w:t>overuse in treating withdrawal can lead to benzodiazepine intoxication over</w:t>
      </w:r>
    </w:p>
    <w:p>
      <w:pPr>
        <w:pStyle w:val="PreformattedText"/>
        <w:bidi w:val="0"/>
        <w:jc w:val="left"/>
        <w:rPr/>
      </w:pPr>
      <w:r>
        <w:rPr/>
        <w:t>extended periods. Lorazepam and oxazepam have short half-lives, do not require</w:t>
      </w:r>
    </w:p>
    <w:p>
      <w:pPr>
        <w:pStyle w:val="PreformattedText"/>
        <w:bidi w:val="0"/>
        <w:jc w:val="left"/>
        <w:rPr/>
      </w:pPr>
      <w:r>
        <w:rPr/>
        <w:t>hepatic oxidation, and do not have active metabolites; therefore, they are more</w:t>
      </w:r>
    </w:p>
    <w:p>
      <w:pPr>
        <w:pStyle w:val="PreformattedText"/>
        <w:bidi w:val="0"/>
        <w:jc w:val="left"/>
        <w:rPr/>
      </w:pPr>
      <w:r>
        <w:rPr/>
        <w:t>frequently used in geriatric patients and in patients with liver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are not the only option for controlled taper of exogenous</w:t>
      </w:r>
    </w:p>
    <w:p>
      <w:pPr>
        <w:pStyle w:val="PreformattedText"/>
        <w:bidi w:val="0"/>
        <w:jc w:val="left"/>
        <w:rPr/>
      </w:pPr>
      <w:r>
        <w:rPr/>
        <w:t>GABA to prevent withdrawal. Phenobarbital, a barbiturate, is the antiepileptic</w:t>
      </w:r>
    </w:p>
    <w:p>
      <w:pPr>
        <w:pStyle w:val="PreformattedText"/>
        <w:bidi w:val="0"/>
        <w:jc w:val="left"/>
        <w:rPr/>
      </w:pPr>
      <w:r>
        <w:rPr/>
        <w:t>drug (AED) most commonly used worldwide to treat seizures. As with all</w:t>
      </w:r>
    </w:p>
    <w:p>
      <w:pPr>
        <w:pStyle w:val="PreformattedText"/>
        <w:bidi w:val="0"/>
        <w:jc w:val="left"/>
        <w:rPr/>
      </w:pPr>
      <w:r>
        <w:rPr/>
        <w:t>barbiturates, phenobarbital binds to the GABA, receptor at a binding site distinct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from where GABA and benzodiazepines bind. In addition to this GABA-ergic</w:t>
      </w:r>
    </w:p>
    <w:p>
      <w:pPr>
        <w:pStyle w:val="PreformattedText"/>
        <w:bidi w:val="0"/>
        <w:jc w:val="left"/>
        <w:rPr/>
      </w:pPr>
      <w:r>
        <w:rPr/>
        <w:t>effect, barbiturates also block the oa ~-amino-3-hydroxy-5-methyl-4-</w:t>
      </w:r>
    </w:p>
    <w:p>
      <w:pPr>
        <w:pStyle w:val="PreformattedText"/>
        <w:bidi w:val="0"/>
        <w:jc w:val="left"/>
        <w:rPr/>
      </w:pPr>
      <w:r>
        <w:rPr/>
        <w:t>isoxazolepropionic acid (AMPA) and kainate receptors , sub-types of glutamate</w:t>
      </w:r>
    </w:p>
    <w:p>
      <w:pPr>
        <w:pStyle w:val="PreformattedText"/>
        <w:bidi w:val="0"/>
        <w:jc w:val="left"/>
        <w:rPr/>
      </w:pPr>
      <w:r>
        <w:rPr/>
        <w:t>receptor implicated in the development of complicated alcohol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Phenobarbital’s long half-life, lack of cross-tolerance in alcohol-dependent</w:t>
      </w:r>
    </w:p>
    <w:p>
      <w:pPr>
        <w:pStyle w:val="PreformattedText"/>
        <w:bidi w:val="0"/>
        <w:jc w:val="left"/>
        <w:rPr/>
      </w:pPr>
      <w:r>
        <w:rPr/>
        <w:t>patients, cross-reactivity with alcohol and _ benzodiazepines, reliable</w:t>
      </w:r>
    </w:p>
    <w:p>
      <w:pPr>
        <w:pStyle w:val="PreformattedText"/>
        <w:bidi w:val="0"/>
        <w:jc w:val="left"/>
        <w:rPr/>
      </w:pPr>
      <w:r>
        <w:rPr/>
        <w:t>pharmacokinetics that allows targeting of a serum level, suppression of</w:t>
      </w:r>
    </w:p>
    <w:p>
      <w:pPr>
        <w:pStyle w:val="PreformattedText"/>
        <w:bidi w:val="0"/>
        <w:jc w:val="left"/>
        <w:rPr/>
      </w:pPr>
      <w:r>
        <w:rPr/>
        <w:t>glutamate hyperactivity, and decreased tendency to cause altered mental status</w:t>
      </w:r>
    </w:p>
    <w:p>
      <w:pPr>
        <w:pStyle w:val="PreformattedText"/>
        <w:bidi w:val="0"/>
        <w:jc w:val="left"/>
        <w:rPr/>
      </w:pPr>
      <w:r>
        <w:rPr/>
        <w:t>compared with benzodiazepines make it a reasonable choice for the treatment of</w:t>
      </w:r>
    </w:p>
    <w:p>
      <w:pPr>
        <w:pStyle w:val="PreformattedText"/>
        <w:bidi w:val="0"/>
        <w:jc w:val="left"/>
        <w:rPr/>
      </w:pPr>
      <w:r>
        <w:rPr/>
        <w:t>GABA-mediated delirium. Its administration for GABA-agonist withdrawal</w:t>
      </w:r>
    </w:p>
    <w:p>
      <w:pPr>
        <w:pStyle w:val="PreformattedText"/>
        <w:bidi w:val="0"/>
        <w:jc w:val="left"/>
        <w:rPr/>
      </w:pPr>
      <w:r>
        <w:rPr/>
        <w:t>resembles its administration for epilepsy: a loading dose of 15 mg/kg based on</w:t>
      </w:r>
    </w:p>
    <w:p>
      <w:pPr>
        <w:pStyle w:val="PreformattedText"/>
        <w:bidi w:val="0"/>
        <w:jc w:val="left"/>
        <w:rPr/>
      </w:pPr>
      <w:r>
        <w:rPr/>
        <w:t>the patient’s ideal body weight is given IM with a desired serum level of 6 to 15</w:t>
      </w:r>
    </w:p>
    <w:p>
      <w:pPr>
        <w:pStyle w:val="PreformattedText"/>
        <w:bidi w:val="0"/>
        <w:jc w:val="left"/>
        <w:rPr/>
      </w:pPr>
      <w:r>
        <w:rPr/>
        <w:t>mcg/mL, followed by a 6-day taper.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prophylaxis through a taper is not possible or is unsuccessful and</w:t>
      </w:r>
    </w:p>
    <w:p>
      <w:pPr>
        <w:pStyle w:val="PreformattedText"/>
        <w:bidi w:val="0"/>
        <w:jc w:val="left"/>
        <w:rPr/>
      </w:pPr>
      <w:r>
        <w:rPr/>
        <w:t>symptomatic withdrawal develops, an exogenous GABA taper is unlikely to be</w:t>
      </w:r>
    </w:p>
    <w:p>
      <w:pPr>
        <w:pStyle w:val="PreformattedText"/>
        <w:bidi w:val="0"/>
        <w:jc w:val="left"/>
        <w:rPr/>
      </w:pPr>
      <w:r>
        <w:rPr/>
        <w:t>sufficient. Nevertheless, a controlled return of exogenous GABA remains</w:t>
      </w:r>
    </w:p>
    <w:p>
      <w:pPr>
        <w:pStyle w:val="PreformattedText"/>
        <w:bidi w:val="0"/>
        <w:jc w:val="left"/>
        <w:rPr/>
      </w:pPr>
      <w:r>
        <w:rPr/>
        <w:t>important. In these more difficult cases, agents with direct effects 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glutamate system (phenobarbital and propofol) are of increased utility. Propofol</w:t>
      </w:r>
    </w:p>
    <w:p>
      <w:pPr>
        <w:pStyle w:val="PreformattedText"/>
        <w:bidi w:val="0"/>
        <w:jc w:val="left"/>
        <w:rPr/>
      </w:pPr>
      <w:r>
        <w:rPr/>
        <w:t>can be an appropriate agent for patients who are already in an ICU or have</w:t>
      </w:r>
    </w:p>
    <w:p>
      <w:pPr>
        <w:pStyle w:val="PreformattedText"/>
        <w:bidi w:val="0"/>
        <w:jc w:val="left"/>
        <w:rPr/>
      </w:pPr>
      <w:r>
        <w:rPr/>
        <w:t>treatment-resistant GABA-mediated withdrawal delirium. Propofol appears to</w:t>
      </w:r>
    </w:p>
    <w:p>
      <w:pPr>
        <w:pStyle w:val="PreformattedText"/>
        <w:bidi w:val="0"/>
        <w:jc w:val="left"/>
        <w:rPr/>
      </w:pPr>
      <w:r>
        <w:rPr/>
        <w:t>have less cross-tolerance to, but is cross-reactive with, benzodiazepines and</w:t>
      </w:r>
    </w:p>
    <w:p>
      <w:pPr>
        <w:pStyle w:val="PreformattedText"/>
        <w:bidi w:val="0"/>
        <w:jc w:val="left"/>
        <w:rPr/>
      </w:pPr>
      <w:r>
        <w:rPr/>
        <w:t>alcohol, is easily titrated, and is rapidly cleared from the body. As with alcohol,</w:t>
      </w:r>
    </w:p>
    <w:p>
      <w:pPr>
        <w:pStyle w:val="PreformattedText"/>
        <w:bidi w:val="0"/>
        <w:jc w:val="left"/>
        <w:rPr/>
      </w:pPr>
      <w:r>
        <w:rPr/>
        <w:t>propofol affects GABA, and glutamate receptors. Maintenance of sedation (by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infusion at 25-75 mcg/kg/minute) or anesthesia (at 100-300 mcg/kg/min) can be</w:t>
      </w:r>
    </w:p>
    <w:p>
      <w:pPr>
        <w:pStyle w:val="PreformattedText"/>
        <w:bidi w:val="0"/>
        <w:jc w:val="left"/>
        <w:rPr/>
      </w:pPr>
      <w:r>
        <w:rPr/>
        <w:t>achieved and titrated to the patient’s response. Recovery from propofol is quick;</w:t>
      </w:r>
    </w:p>
    <w:p>
      <w:pPr>
        <w:pStyle w:val="PreformattedText"/>
        <w:bidi w:val="0"/>
        <w:jc w:val="left"/>
        <w:rPr/>
      </w:pPr>
      <w:r>
        <w:rPr/>
        <w:t>typically, within 30 minutes of discontinuation, propofol concentrations drop to</w:t>
      </w:r>
    </w:p>
    <w:p>
      <w:pPr>
        <w:pStyle w:val="PreformattedText"/>
        <w:bidi w:val="0"/>
        <w:jc w:val="left"/>
        <w:rPr/>
      </w:pPr>
      <w:r>
        <w:rPr/>
        <w:t>&lt; 1 mg/L. There is no standard protocol for the taper of propofol when it is used</w:t>
      </w:r>
    </w:p>
    <w:p>
      <w:pPr>
        <w:pStyle w:val="PreformattedText"/>
        <w:bidi w:val="0"/>
        <w:jc w:val="left"/>
        <w:rPr/>
      </w:pPr>
      <w:r>
        <w:rPr/>
        <w:t>for the control of GABA-mediated withdrawal states; some clinicians abruptly</w:t>
      </w:r>
    </w:p>
    <w:p>
      <w:pPr>
        <w:pStyle w:val="PreformattedText"/>
        <w:bidi w:val="0"/>
        <w:jc w:val="left"/>
        <w:rPr/>
      </w:pPr>
      <w:r>
        <w:rPr/>
        <w:t>discontinue the infusion, whereas others prefer to wean the drug over a few</w:t>
      </w:r>
    </w:p>
    <w:p>
      <w:pPr>
        <w:pStyle w:val="PreformattedText"/>
        <w:bidi w:val="0"/>
        <w:jc w:val="left"/>
        <w:rPr/>
      </w:pPr>
      <w:r>
        <w:rPr/>
        <w:t>hours to minimize the potential of emergent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Dexmedetomidine is a lipophilic imidazole derivative approved by the U nited</w:t>
      </w:r>
    </w:p>
    <w:p>
      <w:pPr>
        <w:pStyle w:val="PreformattedText"/>
        <w:bidi w:val="0"/>
        <w:jc w:val="left"/>
        <w:rPr/>
      </w:pPr>
      <w:r>
        <w:rPr/>
        <w:t>States Food and Drug Administration (FDA) in 1999 for sedation in ICUs. Its</w:t>
      </w:r>
    </w:p>
    <w:p>
      <w:pPr>
        <w:pStyle w:val="PreformattedText"/>
        <w:bidi w:val="0"/>
        <w:jc w:val="left"/>
        <w:rPr/>
      </w:pPr>
      <w:r>
        <w:rPr/>
        <w:t>affinity for a2-adrenoceptors is 1,620 times higher than for al-receptors and</w:t>
      </w:r>
    </w:p>
    <w:p>
      <w:pPr>
        <w:pStyle w:val="PreformattedText"/>
        <w:bidi w:val="0"/>
        <w:jc w:val="left"/>
        <w:rPr/>
      </w:pPr>
      <w:r>
        <w:rPr/>
        <w:t>eight times higher than clonidine’s affinity for the former; clonidine is the other</w:t>
      </w:r>
    </w:p>
    <w:p>
      <w:pPr>
        <w:pStyle w:val="PreformattedText"/>
        <w:bidi w:val="0"/>
        <w:jc w:val="left"/>
        <w:rPr/>
      </w:pPr>
      <w:r>
        <w:rPr/>
        <w:t>a2-agonist drug available in the United States. Dexmedetomidine works by</w:t>
      </w:r>
    </w:p>
    <w:p>
      <w:pPr>
        <w:pStyle w:val="PreformattedText"/>
        <w:bidi w:val="0"/>
        <w:jc w:val="left"/>
        <w:rPr/>
      </w:pPr>
      <w:r>
        <w:rPr/>
        <w:t>binding pre-synaptic o2-adrenergic receptors and decreasing the release of</w:t>
      </w:r>
    </w:p>
    <w:p>
      <w:pPr>
        <w:pStyle w:val="PreformattedText"/>
        <w:bidi w:val="0"/>
        <w:jc w:val="left"/>
        <w:rPr/>
      </w:pPr>
      <w:r>
        <w:rPr/>
        <w:t>norepinephrine from the locus ceruleus. Dexmedetomidine’s sedative, anxiolytic,</w:t>
      </w:r>
    </w:p>
    <w:p>
      <w:pPr>
        <w:pStyle w:val="PreformattedText"/>
        <w:bidi w:val="0"/>
        <w:jc w:val="left"/>
        <w:rPr/>
      </w:pPr>
      <w:r>
        <w:rPr/>
        <w:t>and analgesic effects are produced through selective activation of post-synaptic</w:t>
      </w:r>
    </w:p>
    <w:p>
      <w:pPr>
        <w:pStyle w:val="PreformattedText"/>
        <w:bidi w:val="0"/>
        <w:jc w:val="left"/>
        <w:rPr/>
      </w:pPr>
      <w:r>
        <w:rPr/>
        <w:t>a2-adrenoreceptors. Dexmedetomidine has been found to be an excellent</w:t>
      </w:r>
    </w:p>
    <w:p>
      <w:pPr>
        <w:pStyle w:val="PreformattedText"/>
        <w:bidi w:val="0"/>
        <w:jc w:val="left"/>
        <w:rPr/>
      </w:pPr>
      <w:r>
        <w:rPr/>
        <w:t>alternative for sedation in ICUs; studies suggest it significantly reduces the</w:t>
      </w:r>
    </w:p>
    <w:p>
      <w:pPr>
        <w:pStyle w:val="PreformattedText"/>
        <w:bidi w:val="0"/>
        <w:jc w:val="left"/>
        <w:rPr/>
      </w:pPr>
      <w:r>
        <w:rPr/>
        <w:t>development of post-operative GABA-related withdrawal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that a , -agonist agents effectively control the autonomic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alcohol w ithdrawal syndrome (AWS) and have been shown to reduce</w:t>
      </w:r>
    </w:p>
    <w:p>
      <w:pPr>
        <w:pStyle w:val="PreformattedText"/>
        <w:bidi w:val="0"/>
        <w:jc w:val="left"/>
        <w:rPr/>
      </w:pPr>
      <w:r>
        <w:rPr/>
        <w:t>agitation and other behavioral manifestations of AWS, their use in the</w:t>
      </w:r>
    </w:p>
    <w:p>
      <w:pPr>
        <w:pStyle w:val="PreformattedText"/>
        <w:bidi w:val="0"/>
        <w:jc w:val="left"/>
        <w:rPr/>
      </w:pPr>
      <w:r>
        <w:rPr/>
        <w:t>management of severe GABA-mediated withdrawal should be considered for</w:t>
      </w:r>
    </w:p>
    <w:p>
      <w:pPr>
        <w:pStyle w:val="PreformattedText"/>
        <w:bidi w:val="0"/>
        <w:jc w:val="left"/>
        <w:rPr/>
      </w:pPr>
      <w:r>
        <w:rPr/>
        <w:t>patients in the ICU or for patients with treatment-resistance to more</w:t>
      </w:r>
    </w:p>
    <w:p>
      <w:pPr>
        <w:pStyle w:val="PreformattedText"/>
        <w:bidi w:val="0"/>
        <w:jc w:val="left"/>
        <w:rPr/>
      </w:pPr>
      <w:r>
        <w:rPr/>
        <w:t>conventional forms of treatment. Treatment with dexmedetomidine usually</w:t>
      </w:r>
    </w:p>
    <w:p>
      <w:pPr>
        <w:pStyle w:val="PreformattedText"/>
        <w:bidi w:val="0"/>
        <w:jc w:val="left"/>
        <w:rPr/>
      </w:pPr>
      <w:r>
        <w:rPr/>
        <w:t>involves a continuous infusion at 0.2 to 1.4 mcg/kg/hr, without a loading dose, to</w:t>
      </w:r>
    </w:p>
    <w:p>
      <w:pPr>
        <w:pStyle w:val="PreformattedText"/>
        <w:bidi w:val="0"/>
        <w:jc w:val="left"/>
        <w:rPr/>
      </w:pPr>
      <w:r>
        <w:rPr/>
        <w:t>avoid unnecessary hypotension and bradycardia.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a wide-ranging presentation and frequently obscured underlying etiology,</w:t>
      </w:r>
    </w:p>
    <w:p>
      <w:pPr>
        <w:pStyle w:val="PreformattedText"/>
        <w:bidi w:val="0"/>
        <w:jc w:val="left"/>
        <w:rPr/>
      </w:pPr>
      <w:r>
        <w:rPr/>
        <w:t>delirium is a challenging condition to diagnose and to manage in general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hospitals. Its morbidity and mortality necessitate timely diagnosis so that its</w:t>
      </w:r>
    </w:p>
    <w:p>
      <w:pPr>
        <w:pStyle w:val="PreformattedText"/>
        <w:bidi w:val="0"/>
        <w:jc w:val="left"/>
        <w:rPr/>
      </w:pPr>
      <w:r>
        <w:rPr/>
        <w:t>cause can be appropriately treated. Delirium is best managed using</w:t>
      </w:r>
    </w:p>
    <w:p>
      <w:pPr>
        <w:pStyle w:val="PreformattedText"/>
        <w:bidi w:val="0"/>
        <w:jc w:val="left"/>
        <w:rPr/>
      </w:pPr>
      <w:r>
        <w:rPr/>
        <w:t>antipsychotics; GABA-agonist withdrawal delirium is best managed by using a</w:t>
      </w:r>
    </w:p>
    <w:p>
      <w:pPr>
        <w:pStyle w:val="PreformattedText"/>
        <w:bidi w:val="0"/>
        <w:jc w:val="left"/>
        <w:rPr/>
      </w:pPr>
      <w:r>
        <w:rPr/>
        <w:t>different set of medications, most of which act on the GABA receptor and</w:t>
      </w:r>
    </w:p>
    <w:p>
      <w:pPr>
        <w:pStyle w:val="PreformattedText"/>
        <w:bidi w:val="0"/>
        <w:jc w:val="left"/>
        <w:rPr/>
      </w:pPr>
      <w:r>
        <w:rPr/>
        <w:t>manage noradrenergic excess. Although the pre-emptive administration of</w:t>
      </w:r>
    </w:p>
    <w:p>
      <w:pPr>
        <w:pStyle w:val="PreformattedText"/>
        <w:bidi w:val="0"/>
        <w:jc w:val="left"/>
        <w:rPr/>
      </w:pPr>
      <w:r>
        <w:rPr/>
        <w:t>antipsychotics is not yet the standard of care, data showing improved outcomes</w:t>
      </w:r>
    </w:p>
    <w:p>
      <w:pPr>
        <w:pStyle w:val="PreformattedText"/>
        <w:bidi w:val="0"/>
        <w:jc w:val="left"/>
        <w:rPr/>
      </w:pPr>
      <w:r>
        <w:rPr/>
        <w:t>with antipsychotic use before certain surgical procedures that predispose to</w:t>
      </w:r>
    </w:p>
    <w:p>
      <w:pPr>
        <w:pStyle w:val="PreformattedText"/>
        <w:bidi w:val="0"/>
        <w:jc w:val="left"/>
        <w:rPr/>
      </w:pPr>
      <w:r>
        <w:rPr/>
        <w:t>delirium are accumulating.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Elie M, Cole MG, Primeau FJ, et al: Delirium risk factors in elderly</w:t>
      </w:r>
    </w:p>
    <w:p>
      <w:pPr>
        <w:pStyle w:val="PreformattedText"/>
        <w:bidi w:val="0"/>
        <w:jc w:val="left"/>
        <w:rPr/>
      </w:pPr>
      <w:r>
        <w:rPr/>
        <w:t>hospitalized patients. J Gen Intern Med . 1998; 13: 204-212.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Fok MC, Sepehry AA, Frisch L, et al: Do antipsychotics prevent post-</w:t>
      </w:r>
    </w:p>
    <w:p>
      <w:pPr>
        <w:pStyle w:val="PreformattedText"/>
        <w:bidi w:val="0"/>
        <w:jc w:val="left"/>
        <w:rPr/>
      </w:pPr>
      <w:r>
        <w:rPr/>
        <w:t>operative delirium? A systematic review and meta-analysis. Int J Geriatr</w:t>
      </w:r>
    </w:p>
    <w:p>
      <w:pPr>
        <w:pStyle w:val="PreformattedText"/>
        <w:bidi w:val="0"/>
        <w:jc w:val="left"/>
        <w:rPr/>
      </w:pPr>
      <w:r>
        <w:rPr/>
        <w:t>Psychiatry . 2015; 30: 333-344.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Hshieh TT, Yue J, Oh E, et al: Effectiveness of multi-component non-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delirium interventions: A meta-analysis. JAMA Intern Med</w:t>
      </w:r>
    </w:p>
    <w:p>
      <w:pPr>
        <w:pStyle w:val="PreformattedText"/>
        <w:bidi w:val="0"/>
        <w:jc w:val="left"/>
        <w:rPr/>
      </w:pPr>
      <w:r>
        <w:rPr/>
        <w:t>. 2015; 175: 512-520.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Larsen KA, Kelly SE, Stern TA, et al: Administration of olanzapine to</w:t>
      </w:r>
    </w:p>
    <w:p>
      <w:pPr>
        <w:pStyle w:val="PreformattedText"/>
        <w:bidi w:val="0"/>
        <w:jc w:val="left"/>
        <w:rPr/>
      </w:pPr>
      <w:r>
        <w:rPr/>
        <w:t>prevent post-operative delirium in elderly joint-replacement patients: A</w:t>
      </w:r>
    </w:p>
    <w:p>
      <w:pPr>
        <w:pStyle w:val="PreformattedText"/>
        <w:bidi w:val="0"/>
        <w:jc w:val="left"/>
        <w:rPr/>
      </w:pPr>
      <w:r>
        <w:rPr/>
        <w:t>randomized, controlled trial. Psychosomatics . 2010; 51: 409-418.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Maldonado JR: Neuropathogenesis of delirium: Review of current etiologic</w:t>
      </w:r>
    </w:p>
    <w:p>
      <w:pPr>
        <w:pStyle w:val="PreformattedText"/>
        <w:bidi w:val="0"/>
        <w:jc w:val="left"/>
        <w:rPr/>
      </w:pPr>
      <w:r>
        <w:rPr/>
        <w:t>theories and common pathways. Am J Geriatric Psychiatry . 2013; 21:</w:t>
      </w:r>
    </w:p>
    <w:p>
      <w:pPr>
        <w:pStyle w:val="PreformattedText"/>
        <w:bidi w:val="0"/>
        <w:jc w:val="left"/>
        <w:rPr/>
      </w:pPr>
      <w:r>
        <w:rPr/>
        <w:t>1190-1222.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Markowitz JD, Narasimhan M: Delirium and antipsychotics: A systematic</w:t>
      </w:r>
    </w:p>
    <w:p>
      <w:pPr>
        <w:pStyle w:val="PreformattedText"/>
        <w:bidi w:val="0"/>
        <w:jc w:val="left"/>
        <w:rPr/>
      </w:pPr>
      <w:r>
        <w:rPr/>
        <w:t>review of epidemiology and somatic treatment options. Psychiatry</w:t>
      </w:r>
    </w:p>
    <w:p>
      <w:pPr>
        <w:pStyle w:val="PreformattedText"/>
        <w:bidi w:val="0"/>
        <w:jc w:val="left"/>
        <w:rPr/>
      </w:pPr>
      <w:r>
        <w:rPr/>
        <w:t>(Edgmont). 2008; 5: 29-36.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van Meenen LCC, van Meenen DMP, de Rooij SE, et al: Risk prediction</w:t>
      </w:r>
    </w:p>
    <w:p>
      <w:pPr>
        <w:pStyle w:val="PreformattedText"/>
        <w:bidi w:val="0"/>
        <w:jc w:val="left"/>
        <w:rPr/>
      </w:pPr>
      <w:r>
        <w:rPr/>
        <w:t>models for post-operative delirium: A systematic review and meta-analysis.</w:t>
      </w:r>
    </w:p>
    <w:p>
      <w:pPr>
        <w:pStyle w:val="PreformattedText"/>
        <w:bidi w:val="0"/>
        <w:jc w:val="left"/>
        <w:rPr/>
      </w:pPr>
      <w:r>
        <w:rPr/>
        <w:t>J Am Geriatr Soc . 2014; 62: 2383-2390.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JL, Lee A, Joynt GM: Pharmacologic agents for the prevention and</w:t>
      </w:r>
    </w:p>
    <w:p>
      <w:pPr>
        <w:pStyle w:val="PreformattedText"/>
        <w:bidi w:val="0"/>
        <w:jc w:val="left"/>
        <w:rPr/>
      </w:pPr>
      <w:r>
        <w:rPr/>
        <w:t>treatment of delirium in patients undergoing cardiac surgery: Systematic</w:t>
      </w:r>
    </w:p>
    <w:p>
      <w:pPr>
        <w:pStyle w:val="PreformattedText"/>
        <w:bidi w:val="0"/>
        <w:jc w:val="left"/>
        <w:rPr/>
      </w:pPr>
      <w:r>
        <w:rPr/>
        <w:t>review and meta-analysis. Crit Care Med . 2015; 43: 194-204.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Querques J: Disordered consciousness: Delirium in the intensive care unit.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 Critical Care . 2006; 25: 219-224.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 Salluh JIF, Wang H, Schneider EB, et al: Outcome of delirium in critically</w:t>
      </w:r>
    </w:p>
    <w:p>
      <w:pPr>
        <w:pStyle w:val="PreformattedText"/>
        <w:bidi w:val="0"/>
        <w:jc w:val="left"/>
        <w:rPr/>
      </w:pPr>
      <w:r>
        <w:rPr/>
        <w:t>ill patients: Systematic review and meta-analysis. BMJ . 2015; 350: h2538.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Gensel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ZEINA CHEMALI, MD, MPH; Roy H. Peruis, MD, MSc;</w:t>
      </w:r>
    </w:p>
    <w:p>
      <w:pPr>
        <w:pStyle w:val="PreformattedText"/>
        <w:bidi w:val="0"/>
        <w:jc w:val="left"/>
        <w:rPr/>
      </w:pPr>
      <w:r>
        <w:rPr/>
        <w:t>AND WILLIAM E. FALk,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Dementia is a syndrome with multiple etiologies. It is characterized by a</w:t>
      </w:r>
    </w:p>
    <w:p>
      <w:pPr>
        <w:pStyle w:val="PreformattedText"/>
        <w:bidi w:val="0"/>
        <w:jc w:val="left"/>
        <w:rPr/>
      </w:pPr>
      <w:r>
        <w:rPr/>
        <w:t>disabling decline in memory as well as impairment in at least one other higher</w:t>
      </w:r>
    </w:p>
    <w:p>
      <w:pPr>
        <w:pStyle w:val="PreformattedText"/>
        <w:bidi w:val="0"/>
        <w:jc w:val="left"/>
        <w:rPr/>
      </w:pPr>
      <w:r>
        <w:rPr/>
        <w:t>cortical activity (e.g., aphasia, apraxia, executive dysfunction).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incidence of dementia increases with age. Dementia affects 15% to 20% of</w:t>
      </w:r>
    </w:p>
    <w:p>
      <w:pPr>
        <w:pStyle w:val="PreformattedText"/>
        <w:bidi w:val="0"/>
        <w:jc w:val="left"/>
        <w:rPr/>
      </w:pPr>
      <w:r>
        <w:rPr/>
        <w:t>those &gt; 65 years of age, and up to 45% of those beyond the age of 80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Alzheimer’s dementia accounts for 60% to 70% of cases, whereas vascular</w:t>
      </w:r>
    </w:p>
    <w:p>
      <w:pPr>
        <w:pStyle w:val="PreformattedText"/>
        <w:bidi w:val="0"/>
        <w:jc w:val="left"/>
        <w:rPr/>
      </w:pPr>
      <w:r>
        <w:rPr/>
        <w:t>dementia accounts for 20% of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Conditions that can mimic certain features of dementia include delirium,</w:t>
      </w:r>
    </w:p>
    <w:p>
      <w:pPr>
        <w:pStyle w:val="PreformattedText"/>
        <w:bidi w:val="0"/>
        <w:jc w:val="left"/>
        <w:rPr/>
      </w:pPr>
      <w:r>
        <w:rPr/>
        <w:t>depression, as well as vascular conditions, infectious diseases, neoplastic</w:t>
      </w:r>
    </w:p>
    <w:p>
      <w:pPr>
        <w:pStyle w:val="PreformattedText"/>
        <w:bidi w:val="0"/>
        <w:jc w:val="left"/>
        <w:rPr/>
      </w:pPr>
      <w:r>
        <w:rPr/>
        <w:t>conditions, degenerative diseases, inflammatory disorders, endocrine disorders,</w:t>
      </w:r>
    </w:p>
    <w:p>
      <w:pPr>
        <w:pStyle w:val="PreformattedText"/>
        <w:bidi w:val="0"/>
        <w:jc w:val="left"/>
        <w:rPr/>
      </w:pPr>
      <w:r>
        <w:rPr/>
        <w:t>metabolic disorders, exposure to toxins, Central nervous system (CNS) trauma,</w:t>
      </w:r>
    </w:p>
    <w:p>
      <w:pPr>
        <w:pStyle w:val="PreformattedText"/>
        <w:bidi w:val="0"/>
        <w:jc w:val="left"/>
        <w:rPr/>
      </w:pPr>
      <w:r>
        <w:rPr/>
        <w:t>and normal pressure hydrocephalus (NPH).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Evaluation should include a detailed history (including the nature of the</w:t>
      </w:r>
    </w:p>
    <w:p>
      <w:pPr>
        <w:pStyle w:val="PreformattedText"/>
        <w:bidi w:val="0"/>
        <w:jc w:val="left"/>
        <w:rPr/>
      </w:pPr>
      <w:r>
        <w:rPr/>
        <w:t>presentation, the course, associated physical and psychiatric symptoms, a</w:t>
      </w:r>
    </w:p>
    <w:p>
      <w:pPr>
        <w:pStyle w:val="PreformattedText"/>
        <w:bidi w:val="0"/>
        <w:jc w:val="left"/>
        <w:rPr/>
      </w:pPr>
      <w:r>
        <w:rPr/>
        <w:t>review of symptoms, the past medical and psychiatric history, medications, the</w:t>
      </w:r>
    </w:p>
    <w:p>
      <w:pPr>
        <w:pStyle w:val="PreformattedText"/>
        <w:bidi w:val="0"/>
        <w:jc w:val="left"/>
        <w:rPr/>
      </w:pPr>
      <w:r>
        <w:rPr/>
        <w:t>family history, the social and occupational history), as well as a physical,</w:t>
      </w:r>
    </w:p>
    <w:p>
      <w:pPr>
        <w:pStyle w:val="PreformattedText"/>
        <w:bidi w:val="0"/>
        <w:jc w:val="left"/>
        <w:rPr/>
      </w:pPr>
      <w:r>
        <w:rPr/>
        <w:t>neurological, and cognitive exam (e.g., Mini-Mental State Examination</w:t>
      </w:r>
    </w:p>
    <w:p>
      <w:pPr>
        <w:pStyle w:val="PreformattedText"/>
        <w:bidi w:val="0"/>
        <w:jc w:val="left"/>
        <w:rPr/>
      </w:pPr>
      <w:r>
        <w:rPr/>
        <w:t>[MMSE], Montreal Cognitive Assessment [MoCA]), and laboratory testing</w:t>
      </w:r>
    </w:p>
    <w:p>
      <w:pPr>
        <w:pStyle w:val="PreformattedText"/>
        <w:bidi w:val="0"/>
        <w:jc w:val="left"/>
        <w:rPr/>
      </w:pPr>
      <w:r>
        <w:rPr/>
        <w:t>(e.g., HIV screening, MRI scan).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Reversible etiologies should be addressed first.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Psychosocial and behavioral interventions are essential and include education</w:t>
      </w:r>
    </w:p>
    <w:p>
      <w:pPr>
        <w:pStyle w:val="PreformattedText"/>
        <w:bidi w:val="0"/>
        <w:jc w:val="left"/>
        <w:rPr/>
      </w:pPr>
      <w:r>
        <w:rPr/>
        <w:t>and support of the patient and the 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Pharmacological treatments (e.g., donepezil, rivastigmine) should be</w:t>
      </w:r>
    </w:p>
    <w:p>
      <w:pPr>
        <w:pStyle w:val="PreformattedText"/>
        <w:bidi w:val="0"/>
        <w:jc w:val="left"/>
        <w:rPr/>
      </w:pPr>
      <w:r>
        <w:rPr/>
        <w:t>attempted.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nomenclature in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Fifth Edition (DSM-5) places the dementias and amnestic disorder</w:t>
      </w:r>
    </w:p>
    <w:p>
      <w:pPr>
        <w:pStyle w:val="PreformattedText"/>
        <w:bidi w:val="0"/>
        <w:jc w:val="left"/>
        <w:rPr/>
      </w:pPr>
      <w:r>
        <w:rPr/>
        <w:t>under the heading of major neurocognitive disorders (NCD). In addition, the</w:t>
      </w:r>
    </w:p>
    <w:p>
      <w:pPr>
        <w:pStyle w:val="PreformattedText"/>
        <w:bidi w:val="0"/>
        <w:jc w:val="left"/>
        <w:rPr/>
      </w:pPr>
      <w:r>
        <w:rPr/>
        <w:t>DSM-5 now recognizes a less-severe entity called “mild NCD.” The disorders</w:t>
      </w:r>
    </w:p>
    <w:p>
      <w:pPr>
        <w:pStyle w:val="PreformattedText"/>
        <w:bidi w:val="0"/>
        <w:jc w:val="left"/>
        <w:rPr/>
      </w:pPr>
      <w:r>
        <w:rPr/>
        <w:t>will be initially designated as major or mild and then be followed by their</w:t>
      </w:r>
    </w:p>
    <w:p>
      <w:pPr>
        <w:pStyle w:val="PreformattedText"/>
        <w:bidi w:val="0"/>
        <w:jc w:val="left"/>
        <w:rPr/>
      </w:pPr>
      <w:r>
        <w:rPr/>
        <w:t>etiological sub-types; for example, NCD due to dementia of the Alzheimer’s</w:t>
      </w:r>
    </w:p>
    <w:p>
      <w:pPr>
        <w:pStyle w:val="PreformattedText"/>
        <w:bidi w:val="0"/>
        <w:jc w:val="left"/>
        <w:rPr/>
      </w:pPr>
      <w:r>
        <w:rPr/>
        <w:t>type, NCD due to frontotemporal dementia (FTD), Lewy bodies, traumatic brain</w:t>
      </w:r>
    </w:p>
    <w:p>
      <w:pPr>
        <w:pStyle w:val="PreformattedText"/>
        <w:bidi w:val="0"/>
        <w:jc w:val="left"/>
        <w:rPr/>
      </w:pPr>
      <w:r>
        <w:rPr/>
        <w:t>injury, Parkinson’s disease, HIV infection, Huntington’s disease, prion disease,</w:t>
      </w:r>
    </w:p>
    <w:p>
      <w:pPr>
        <w:pStyle w:val="PreformattedText"/>
        <w:bidi w:val="0"/>
        <w:jc w:val="left"/>
        <w:rPr/>
      </w:pPr>
      <w:r>
        <w:rPr/>
        <w:t>another medical condition, or to multiple etiologies. Substance- or medication-</w:t>
      </w:r>
    </w:p>
    <w:p>
      <w:pPr>
        <w:pStyle w:val="PreformattedText"/>
        <w:bidi w:val="0"/>
        <w:jc w:val="left"/>
        <w:rPr/>
      </w:pPr>
      <w:r>
        <w:rPr/>
        <w:t>induced NCD as well as unspecified NCD are also included in the list of</w:t>
      </w:r>
    </w:p>
    <w:p>
      <w:pPr>
        <w:pStyle w:val="PreformattedText"/>
        <w:bidi w:val="0"/>
        <w:jc w:val="left"/>
        <w:rPr/>
      </w:pPr>
      <w:r>
        <w:rPr/>
        <w:t>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Estimates of the prevalence of dementia vary widely depending on which set of</w:t>
      </w:r>
    </w:p>
    <w:p>
      <w:pPr>
        <w:pStyle w:val="PreformattedText"/>
        <w:bidi w:val="0"/>
        <w:jc w:val="left"/>
        <w:rPr/>
      </w:pPr>
      <w:r>
        <w:rPr/>
        <w:t>diagnostic criteria is utilized. Alzheimer’s disease (AD ), which accounts for up</w:t>
      </w:r>
    </w:p>
    <w:p>
      <w:pPr>
        <w:pStyle w:val="PreformattedText"/>
        <w:bidi w:val="0"/>
        <w:jc w:val="left"/>
        <w:rPr/>
      </w:pPr>
      <w:r>
        <w:rPr/>
        <w:t>to 70% of cases of dementia, affects approximately 5.4 million people in the</w:t>
      </w:r>
    </w:p>
    <w:p>
      <w:pPr>
        <w:pStyle w:val="PreformattedText"/>
        <w:bidi w:val="0"/>
        <w:jc w:val="left"/>
        <w:rPr/>
      </w:pPr>
      <w:r>
        <w:rPr/>
        <w:t>United States. The payment for providing care for patients with dementia</w:t>
      </w:r>
    </w:p>
    <w:p>
      <w:pPr>
        <w:pStyle w:val="PreformattedText"/>
        <w:bidi w:val="0"/>
        <w:jc w:val="left"/>
        <w:rPr/>
      </w:pPr>
      <w:r>
        <w:rPr/>
        <w:t>exceeds $200 billion each year, but the cost of unreimbursed care (e.g., incurred</w:t>
      </w:r>
    </w:p>
    <w:p>
      <w:pPr>
        <w:pStyle w:val="PreformattedText"/>
        <w:bidi w:val="0"/>
        <w:jc w:val="left"/>
        <w:rPr/>
      </w:pPr>
      <w:r>
        <w:rPr/>
        <w:t>by families) is even greater.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Demographic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incidence of dementia increases with age; dementia affects 15% to 20% of</w:t>
      </w:r>
    </w:p>
    <w:p>
      <w:pPr>
        <w:pStyle w:val="PreformattedText"/>
        <w:bidi w:val="0"/>
        <w:jc w:val="left"/>
        <w:rPr/>
      </w:pPr>
      <w:r>
        <w:rPr/>
        <w:t>individuals above the age of 65 years, and up to 45% of those beyond the age of</w:t>
      </w:r>
    </w:p>
    <w:p>
      <w:pPr>
        <w:pStyle w:val="PreformattedText"/>
        <w:bidi w:val="0"/>
        <w:jc w:val="left"/>
        <w:rPr/>
      </w:pPr>
      <w:r>
        <w:rPr/>
        <w:t>80 years. Most elderly individuals with chronic dementia have AD. Vascular</w:t>
      </w:r>
    </w:p>
    <w:p>
      <w:pPr>
        <w:pStyle w:val="PreformattedText"/>
        <w:bidi w:val="0"/>
        <w:jc w:val="left"/>
        <w:rPr/>
      </w:pPr>
      <w:r>
        <w:rPr/>
        <w:t>dementia (VaD ) accounts for 20% of cases and is relatively frequent in African-</w:t>
      </w:r>
    </w:p>
    <w:p>
      <w:pPr>
        <w:pStyle w:val="PreformattedText"/>
        <w:bidi w:val="0"/>
        <w:jc w:val="left"/>
        <w:rPr/>
      </w:pPr>
      <w:r>
        <w:rPr/>
        <w:t>Americans and in patients with diabetes and hypertension. Dementia with Lewy</w:t>
      </w:r>
    </w:p>
    <w:p>
      <w:pPr>
        <w:pStyle w:val="PreformattedText"/>
        <w:bidi w:val="0"/>
        <w:jc w:val="left"/>
        <w:rPr/>
      </w:pPr>
      <w:r>
        <w:rPr/>
        <w:t>bodies (DLB ), like VaD, is also quite common in the elderly as is any</w:t>
      </w:r>
    </w:p>
    <w:p>
      <w:pPr>
        <w:pStyle w:val="PreformattedText"/>
        <w:bidi w:val="0"/>
        <w:jc w:val="left"/>
        <w:rPr/>
      </w:pPr>
      <w:r>
        <w:rPr/>
        <w:t>combination of these disorders (so-called “mixed dementias”). FTD is less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common than is AD, VaD, or DLB. Younger patients more often develop</w:t>
      </w:r>
    </w:p>
    <w:p>
      <w:pPr>
        <w:pStyle w:val="PreformattedText"/>
        <w:bidi w:val="0"/>
        <w:jc w:val="left"/>
        <w:rPr/>
      </w:pPr>
      <w:r>
        <w:rPr/>
        <w:t>dementia of metabolic origin (e.g., alcohol-related dementia).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average life expectancy increases, the number of patients with dementia</w:t>
      </w:r>
    </w:p>
    <w:p>
      <w:pPr>
        <w:pStyle w:val="PreformattedText"/>
        <w:bidi w:val="0"/>
        <w:jc w:val="left"/>
        <w:rPr/>
      </w:pPr>
      <w:r>
        <w:rPr/>
        <w:t>is expected to increase dramatically. Unless significant progress is made in</w:t>
      </w:r>
    </w:p>
    <w:p>
      <w:pPr>
        <w:pStyle w:val="PreformattedText"/>
        <w:bidi w:val="0"/>
        <w:jc w:val="left"/>
        <w:rPr/>
      </w:pPr>
      <w:r>
        <w:rPr/>
        <w:t>treating or slowing the progression of these disorders, as many as 15 million</w:t>
      </w:r>
    </w:p>
    <w:p>
      <w:pPr>
        <w:pStyle w:val="PreformattedText"/>
        <w:bidi w:val="0"/>
        <w:jc w:val="left"/>
        <w:rPr/>
      </w:pPr>
      <w:r>
        <w:rPr/>
        <w:t>Americans will be afflicted by mid-century, creating a public health catastrophe.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Identification of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aging is associated with mild changes in cognition (mostly in</w:t>
      </w:r>
    </w:p>
    <w:p>
      <w:pPr>
        <w:pStyle w:val="PreformattedText"/>
        <w:bidi w:val="0"/>
        <w:jc w:val="left"/>
        <w:rPr/>
      </w:pPr>
      <w:r>
        <w:rPr/>
        <w:t>processing speed). Those changes are not progressive and do not affect daily</w:t>
      </w:r>
    </w:p>
    <w:p>
      <w:pPr>
        <w:pStyle w:val="PreformattedText"/>
        <w:bidi w:val="0"/>
        <w:jc w:val="left"/>
        <w:rPr/>
      </w:pPr>
      <w:r>
        <w:rPr/>
        <w:t>function; memory retention is intact even if problems are noted in acquisition</w:t>
      </w:r>
    </w:p>
    <w:p>
      <w:pPr>
        <w:pStyle w:val="PreformattedText"/>
        <w:bidi w:val="0"/>
        <w:jc w:val="left"/>
        <w:rPr/>
      </w:pPr>
      <w:r>
        <w:rPr/>
        <w:t>and retrieval. On the other hand, individuals with dementia might have</w:t>
      </w:r>
    </w:p>
    <w:p>
      <w:pPr>
        <w:pStyle w:val="PreformattedText"/>
        <w:bidi w:val="0"/>
        <w:jc w:val="left"/>
        <w:rPr/>
      </w:pPr>
      <w:r>
        <w:rPr/>
        <w:t>difficulties with learning new information, handling complex tasks (e.g.,</w:t>
      </w:r>
    </w:p>
    <w:p>
      <w:pPr>
        <w:pStyle w:val="PreformattedText"/>
        <w:bidi w:val="0"/>
        <w:jc w:val="left"/>
        <w:rPr/>
      </w:pPr>
      <w:r>
        <w:rPr/>
        <w:t>balancing the checkbook), reasoning (when faced with new or complex issues),</w:t>
      </w:r>
    </w:p>
    <w:p>
      <w:pPr>
        <w:pStyle w:val="PreformattedText"/>
        <w:bidi w:val="0"/>
        <w:jc w:val="left"/>
        <w:rPr/>
      </w:pPr>
      <w:r>
        <w:rPr/>
        <w:t>language (word-finding difficulties), spatial orientation (getting lost), and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Confounding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noted earlier, the diagnostic criteria for dementia require that a number of</w:t>
      </w:r>
    </w:p>
    <w:p>
      <w:pPr>
        <w:pStyle w:val="PreformattedText"/>
        <w:bidi w:val="0"/>
        <w:jc w:val="left"/>
        <w:rPr/>
      </w:pPr>
      <w:r>
        <w:rPr/>
        <w:t>confounding disorders be ruled-out; chief among these is delirium . Other</w:t>
      </w:r>
    </w:p>
    <w:p>
      <w:pPr>
        <w:pStyle w:val="PreformattedText"/>
        <w:bidi w:val="0"/>
        <w:jc w:val="left"/>
        <w:rPr/>
      </w:pPr>
      <w:r>
        <w:rPr/>
        <w:t>psychiatric illnesses, including major depressive disorder (MDD), might also</w:t>
      </w:r>
    </w:p>
    <w:p>
      <w:pPr>
        <w:pStyle w:val="PreformattedText"/>
        <w:bidi w:val="0"/>
        <w:jc w:val="left"/>
        <w:rPr/>
      </w:pPr>
      <w:r>
        <w:rPr/>
        <w:t>resemble dementia. Differences in presentation can be useful in distinguishing</w:t>
      </w:r>
    </w:p>
    <w:p>
      <w:pPr>
        <w:pStyle w:val="PreformattedText"/>
        <w:bidi w:val="0"/>
        <w:jc w:val="left"/>
        <w:rPr/>
      </w:pPr>
      <w:r>
        <w:rPr/>
        <w:t>delirium or depression from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differs from dementia in several important ways: its onset is acute or</w:t>
      </w:r>
    </w:p>
    <w:p>
      <w:pPr>
        <w:pStyle w:val="PreformattedText"/>
        <w:bidi w:val="0"/>
        <w:jc w:val="left"/>
        <w:rPr/>
      </w:pPr>
      <w:r>
        <w:rPr/>
        <w:t>sub-acute (hours to days); its course often fluctuates; areas of cognitive deficits</w:t>
      </w:r>
    </w:p>
    <w:p>
      <w:pPr>
        <w:pStyle w:val="PreformattedText"/>
        <w:bidi w:val="0"/>
        <w:jc w:val="left"/>
        <w:rPr/>
      </w:pPr>
      <w:r>
        <w:rPr/>
        <w:t>(including level of consciousness and attention) can be impaired. However,</w:t>
      </w:r>
    </w:p>
    <w:p>
      <w:pPr>
        <w:pStyle w:val="PreformattedText"/>
        <w:bidi w:val="0"/>
        <w:jc w:val="left"/>
        <w:rPr/>
      </w:pPr>
      <w:r>
        <w:rPr/>
        <w:t>having a diagnosis of dementia can predispose a patient to delirium; thus, further</w:t>
      </w:r>
    </w:p>
    <w:p>
      <w:pPr>
        <w:pStyle w:val="PreformattedText"/>
        <w:bidi w:val="0"/>
        <w:jc w:val="left"/>
        <w:rPr/>
      </w:pPr>
      <w:r>
        <w:rPr/>
        <w:t>evaluation of cognition is often required after delirium has been treated</w:t>
      </w:r>
    </w:p>
    <w:p>
      <w:pPr>
        <w:pStyle w:val="PreformattedText"/>
        <w:bidi w:val="0"/>
        <w:jc w:val="left"/>
        <w:rPr/>
      </w:pPr>
      <w:r>
        <w:rPr/>
        <w:t>successfully.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can be difficult to distinguish from dementia because the two</w:t>
      </w:r>
    </w:p>
    <w:p>
      <w:pPr>
        <w:pStyle w:val="PreformattedText"/>
        <w:bidi w:val="0"/>
        <w:jc w:val="left"/>
        <w:rPr/>
      </w:pPr>
      <w:r>
        <w:rPr/>
        <w:t>diagnoses are often co-morbid. In addition, depression alone can cause cognitive</w:t>
      </w:r>
    </w:p>
    <w:p>
      <w:pPr>
        <w:pStyle w:val="PreformattedText"/>
        <w:bidi w:val="0"/>
        <w:jc w:val="left"/>
        <w:rPr/>
      </w:pPr>
      <w:r>
        <w:rPr/>
        <w:t>impairment; in such cases, it can presage AD by several years. Certain features</w:t>
      </w:r>
    </w:p>
    <w:p>
      <w:pPr>
        <w:pStyle w:val="PreformattedText"/>
        <w:bidi w:val="0"/>
        <w:jc w:val="left"/>
        <w:rPr/>
      </w:pPr>
      <w:r>
        <w:rPr/>
        <w:t>favor a diagnosis of depression (e.g., a better pre-morbid level of function,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more acute onset, poor motivation and/or prominent negativity on mental status</w:t>
      </w:r>
    </w:p>
    <w:p>
      <w:pPr>
        <w:pStyle w:val="PreformattedText"/>
        <w:bidi w:val="0"/>
        <w:jc w:val="left"/>
        <w:rPr/>
      </w:pPr>
      <w:r>
        <w:rPr/>
        <w:t>testing, a family history that is positive for depression). Of note, depressed</w:t>
      </w:r>
    </w:p>
    <w:p>
      <w:pPr>
        <w:pStyle w:val="PreformattedText"/>
        <w:bidi w:val="0"/>
        <w:jc w:val="left"/>
        <w:rPr/>
      </w:pPr>
      <w:r>
        <w:rPr/>
        <w:t>patients might state that they are unable to perform relatively easy tasks, yet</w:t>
      </w:r>
    </w:p>
    <w:p>
      <w:pPr>
        <w:pStyle w:val="PreformattedText"/>
        <w:bidi w:val="0"/>
        <w:jc w:val="left"/>
        <w:rPr/>
      </w:pPr>
      <w:r>
        <w:rPr/>
        <w:t>succeed at more difficult 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Reversible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Establishing a precise etiology whenever possible allows for more focused</w:t>
      </w:r>
    </w:p>
    <w:p>
      <w:pPr>
        <w:pStyle w:val="PreformattedText"/>
        <w:bidi w:val="0"/>
        <w:jc w:val="left"/>
        <w:rPr/>
      </w:pPr>
      <w:r>
        <w:rPr/>
        <w:t>treatment and for an accurate estimation of prognosis (Table 9-1). Even though a</w:t>
      </w:r>
    </w:p>
    <w:p>
      <w:pPr>
        <w:pStyle w:val="PreformattedText"/>
        <w:bidi w:val="0"/>
        <w:jc w:val="left"/>
        <w:rPr/>
      </w:pPr>
      <w:r>
        <w:rPr/>
        <w:t>reversible cause will be identified in fewer than 15% of cases, having a diagnosis</w:t>
      </w:r>
    </w:p>
    <w:p>
      <w:pPr>
        <w:pStyle w:val="PreformattedText"/>
        <w:bidi w:val="0"/>
        <w:jc w:val="left"/>
        <w:rPr/>
      </w:pPr>
      <w:r>
        <w:rPr/>
        <w:t>can be comforting to patients and their families as well as be useful in their</w:t>
      </w:r>
    </w:p>
    <w:p>
      <w:pPr>
        <w:pStyle w:val="PreformattedText"/>
        <w:bidi w:val="0"/>
        <w:jc w:val="left"/>
        <w:rPr/>
      </w:pPr>
      <w:r>
        <w:rPr/>
        <w:t>planning for the future.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9-1: Etiology of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 Stroke, chronic sub-dural hemorrhages, post-anoxic injury, diffuse white matter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Infectious HIV-infection, neurosyphilis, progressive multi-focal leukoencephalopathy (PMLE), Creutzfeldt-Jakob</w:t>
      </w:r>
    </w:p>
    <w:p>
      <w:pPr>
        <w:pStyle w:val="PreformattedText"/>
        <w:bidi w:val="0"/>
        <w:jc w:val="left"/>
        <w:rPr/>
      </w:pPr>
      <w:r>
        <w:rPr/>
        <w:t>disease (CJD), tuberculosis, sarcoidosis, Whipple’s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Neoplastic Primary versus metastatic carcinoma, paraneoplastic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Degenerative | AD, FTD, DLB, Parkinson’s disease (PD), progressive supranuclear palsy (PSP), multi-system</w:t>
      </w:r>
    </w:p>
    <w:p>
      <w:pPr>
        <w:pStyle w:val="PreformattedText"/>
        <w:bidi w:val="0"/>
        <w:jc w:val="left"/>
        <w:rPr/>
      </w:pPr>
      <w:r>
        <w:rPr/>
        <w:t>degeneration, amyotrophic lateral sclerosis (ALS), corticobasal degeneration, multiple sclerosis (MS)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Inflammatory | Vasculitis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 Hypothyroidism, adrenal insufficiency, Cushing’s syndrome, hypo/hyperparathyroidism, renal failure, liver</w:t>
      </w:r>
    </w:p>
    <w:p>
      <w:pPr>
        <w:pStyle w:val="PreformattedText"/>
        <w:bidi w:val="0"/>
        <w:jc w:val="left"/>
        <w:rPr/>
      </w:pPr>
      <w:r>
        <w:rPr/>
        <w:t>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Thiamine deficiency (Wernicke’s encephalopathy), By,» deficiency, inherited enzyme defects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Toxins Chronic alcoholism, drugs/medication effects, heavy metals, dialysis dementia (aluminum)</w:t>
      </w:r>
    </w:p>
    <w:p>
      <w:pPr>
        <w:pStyle w:val="PreformattedText"/>
        <w:bidi w:val="0"/>
        <w:jc w:val="left"/>
        <w:rPr/>
      </w:pPr>
      <w:r>
        <w:rPr/>
        <w:t>Trauma Dementia pugilistica</w:t>
      </w:r>
    </w:p>
    <w:p>
      <w:pPr>
        <w:pStyle w:val="PreformattedText"/>
        <w:bidi w:val="0"/>
        <w:jc w:val="left"/>
        <w:rPr/>
      </w:pPr>
      <w:r>
        <w:rPr/>
        <w:t>Other Normal-pressure hydrocephalus (NPH), obstructive hydrocephalus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Patient with Suspected Dementia</w:t>
      </w:r>
    </w:p>
    <w:p>
      <w:pPr>
        <w:pStyle w:val="PreformattedText"/>
        <w:bidi w:val="0"/>
        <w:jc w:val="left"/>
        <w:rPr/>
      </w:pPr>
      <w:r>
        <w:rPr/>
        <w:t>General Approach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patients with dementia do not present with complaints of memory loss. A</w:t>
      </w:r>
    </w:p>
    <w:p>
      <w:pPr>
        <w:pStyle w:val="PreformattedText"/>
        <w:bidi w:val="0"/>
        <w:jc w:val="left"/>
        <w:rPr/>
      </w:pPr>
      <w:r>
        <w:rPr/>
        <w:t>family member or spouse usually brings their concerns to the physician’s</w:t>
      </w:r>
    </w:p>
    <w:p>
      <w:pPr>
        <w:pStyle w:val="PreformattedText"/>
        <w:bidi w:val="0"/>
        <w:jc w:val="left"/>
        <w:rPr/>
      </w:pPr>
      <w:r>
        <w:rPr/>
        <w:t>attention. In fact, self-reported memory loss does not appear to correlate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dementia although an informant reporting memory loss is a good predictor of the</w:t>
      </w:r>
    </w:p>
    <w:p>
      <w:pPr>
        <w:pStyle w:val="PreformattedText"/>
        <w:bidi w:val="0"/>
        <w:jc w:val="left"/>
        <w:rPr/>
      </w:pPr>
      <w:r>
        <w:rPr/>
        <w:t>presence or development of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can be obtained from the patient but must also come from family</w:t>
      </w:r>
    </w:p>
    <w:p>
      <w:pPr>
        <w:pStyle w:val="PreformattedText"/>
        <w:bidi w:val="0"/>
        <w:jc w:val="left"/>
        <w:rPr/>
      </w:pPr>
      <w:r>
        <w:rPr/>
        <w:t>members or others who have observed the patient; ideally these informants</w:t>
      </w:r>
    </w:p>
    <w:p>
      <w:pPr>
        <w:pStyle w:val="PreformattedText"/>
        <w:bidi w:val="0"/>
        <w:jc w:val="left"/>
        <w:rPr/>
      </w:pPr>
      <w:r>
        <w:rPr/>
        <w:t>should be interviewed separately from the patient because they can more freely</w:t>
      </w:r>
    </w:p>
    <w:p>
      <w:pPr>
        <w:pStyle w:val="PreformattedText"/>
        <w:bidi w:val="0"/>
        <w:jc w:val="left"/>
        <w:rPr/>
      </w:pPr>
      <w:r>
        <w:rPr/>
        <w:t>express their observations and concerns.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Nature of the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abrupt or precipitous onset of cognitive decline favors the diagnosis of a</w:t>
      </w:r>
    </w:p>
    <w:p>
      <w:pPr>
        <w:pStyle w:val="PreformattedText"/>
        <w:bidi w:val="0"/>
        <w:jc w:val="left"/>
        <w:rPr/>
      </w:pPr>
      <w:r>
        <w:rPr/>
        <w:t>vascular event, whereas an insidious onset suggests the diagnosis of AD.</w:t>
      </w:r>
    </w:p>
    <w:p>
      <w:pPr>
        <w:pStyle w:val="PreformattedText"/>
        <w:bidi w:val="0"/>
        <w:jc w:val="left"/>
        <w:rPr/>
      </w:pPr>
      <w:r>
        <w:rPr/>
        <w:t>Behavioral symptoms that precede cognitive ones can herald a FTD.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step-wise progression is more consistent with a VaD, whereas a gradual</w:t>
      </w:r>
    </w:p>
    <w:p>
      <w:pPr>
        <w:pStyle w:val="PreformattedText"/>
        <w:bidi w:val="0"/>
        <w:jc w:val="left"/>
        <w:rPr/>
      </w:pPr>
      <w:r>
        <w:rPr/>
        <w:t>course suggests a progressive process (such as occurs with AD), and a</w:t>
      </w:r>
    </w:p>
    <w:p>
      <w:pPr>
        <w:pStyle w:val="PreformattedText"/>
        <w:bidi w:val="0"/>
        <w:jc w:val="left"/>
        <w:rPr/>
      </w:pPr>
      <w:r>
        <w:rPr/>
        <w:t>fluctuating course accompanied by visual hallucinations and disordered sleep</w:t>
      </w:r>
    </w:p>
    <w:p>
      <w:pPr>
        <w:pStyle w:val="PreformattedText"/>
        <w:bidi w:val="0"/>
        <w:jc w:val="left"/>
        <w:rPr/>
      </w:pPr>
      <w:r>
        <w:rPr/>
        <w:t>points to DLB.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physical symptoms might favor a particular diagnosis (e.g.,</w:t>
      </w:r>
    </w:p>
    <w:p>
      <w:pPr>
        <w:pStyle w:val="PreformattedText"/>
        <w:bidi w:val="0"/>
        <w:jc w:val="left"/>
        <w:rPr/>
      </w:pPr>
      <w:r>
        <w:rPr/>
        <w:t>incontinence and gait apraxia are seen in NPH).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Associated psychiatric symptoms (such as hallucinations, paranoia, or</w:t>
      </w:r>
    </w:p>
    <w:p>
      <w:pPr>
        <w:pStyle w:val="PreformattedText"/>
        <w:bidi w:val="0"/>
        <w:jc w:val="left"/>
        <w:rPr/>
      </w:pPr>
      <w:r>
        <w:rPr/>
        <w:t>personality change) might also implicate a particular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review of systems should focus on incontinence, gait disturbance, falls, and</w:t>
      </w:r>
    </w:p>
    <w:p>
      <w:pPr>
        <w:pStyle w:val="PreformattedText"/>
        <w:bidi w:val="0"/>
        <w:jc w:val="left"/>
        <w:rPr/>
      </w:pPr>
      <w:r>
        <w:rPr/>
        <w:t>activities of daily living (ADLs ) and instrumental activities of daily living</w:t>
      </w:r>
    </w:p>
    <w:p>
      <w:pPr>
        <w:pStyle w:val="PreformattedText"/>
        <w:bidi w:val="0"/>
        <w:jc w:val="left"/>
        <w:rPr/>
      </w:pPr>
      <w:r>
        <w:rPr/>
        <w:t>(IADLs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past medical history can reveal risk factors for stroke (e.g., hypertension,</w:t>
      </w:r>
    </w:p>
    <w:p>
      <w:pPr>
        <w:pStyle w:val="PreformattedText"/>
        <w:bidi w:val="0"/>
        <w:jc w:val="left"/>
        <w:rPr/>
      </w:pPr>
      <w:r>
        <w:rPr/>
        <w:t>obesity, hypercholesterolemia, cigarette smoking, diabetes mellitus, post-</w:t>
      </w:r>
    </w:p>
    <w:p>
      <w:pPr>
        <w:pStyle w:val="PreformattedText"/>
        <w:bidi w:val="0"/>
        <w:jc w:val="left"/>
        <w:rPr/>
      </w:pPr>
      <w:r>
        <w:rPr/>
        <w:t>menopausal status) or other general medical or neurologic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past psychiatric history can suggest co-morbid illness (e.g., depression or</w:t>
      </w:r>
    </w:p>
    <w:p>
      <w:pPr>
        <w:pStyle w:val="PreformattedText"/>
        <w:bidi w:val="0"/>
        <w:jc w:val="left"/>
        <w:rPr/>
      </w:pPr>
      <w:r>
        <w:rPr/>
        <w:t>alcohol abuse, particularly if prior episodes of psychiatric illness are elicited).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(e.g., anticholinergics, antihypertensives, psychotropics, sedative-</w:t>
      </w:r>
    </w:p>
    <w:p>
      <w:pPr>
        <w:pStyle w:val="PreformattedText"/>
        <w:bidi w:val="0"/>
        <w:jc w:val="left"/>
        <w:rPr/>
      </w:pPr>
      <w:r>
        <w:rPr/>
        <w:t>hypnotics, narcotic/analgesics) are implicated in up to 30% of cases of dementia;</w:t>
      </w:r>
    </w:p>
    <w:p>
      <w:pPr>
        <w:pStyle w:val="PreformattedText"/>
        <w:bidi w:val="0"/>
        <w:jc w:val="left"/>
        <w:rPr/>
      </w:pPr>
      <w:r>
        <w:rPr/>
        <w:t>any drug (including over-the-counter agents) should be suspect if its first use and</w:t>
      </w:r>
    </w:p>
    <w:p>
      <w:pPr>
        <w:pStyle w:val="PreformattedText"/>
        <w:bidi w:val="0"/>
        <w:jc w:val="left"/>
        <w:rPr/>
      </w:pPr>
      <w:r>
        <w:rPr/>
        <w:t>the initiation of symptoms are temporally related.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family history is a significant risk factor for developing certain dementias</w:t>
      </w:r>
    </w:p>
    <w:p>
      <w:pPr>
        <w:pStyle w:val="PreformattedText"/>
        <w:bidi w:val="0"/>
        <w:jc w:val="left"/>
        <w:rPr/>
      </w:pPr>
      <w:r>
        <w:rPr/>
        <w:t>(including AD and FTD).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social and occupational history is useful when assessing pre-morbid</w:t>
      </w:r>
    </w:p>
    <w:p>
      <w:pPr>
        <w:pStyle w:val="PreformattedText"/>
        <w:bidi w:val="0"/>
        <w:jc w:val="left"/>
        <w:rPr/>
      </w:pPr>
      <w:r>
        <w:rPr/>
        <w:t>intelligence and education (both of which can confound cognitive screens for</w:t>
      </w:r>
    </w:p>
    <w:p>
      <w:pPr>
        <w:pStyle w:val="PreformattedText"/>
        <w:bidi w:val="0"/>
        <w:jc w:val="left"/>
        <w:rPr/>
      </w:pPr>
      <w:r>
        <w:rPr/>
        <w:t>dementia) as well as a change in the level of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general medical examination , with a particular focus on the cardiovascular</w:t>
      </w:r>
    </w:p>
    <w:p>
      <w:pPr>
        <w:pStyle w:val="PreformattedText"/>
        <w:bidi w:val="0"/>
        <w:jc w:val="left"/>
        <w:rPr/>
      </w:pPr>
      <w:r>
        <w:rPr/>
        <w:t>system, is an essential part of the evaluation of dementia. Endocrine,</w:t>
      </w:r>
    </w:p>
    <w:p>
      <w:pPr>
        <w:pStyle w:val="PreformattedText"/>
        <w:bidi w:val="0"/>
        <w:jc w:val="left"/>
        <w:rPr/>
      </w:pPr>
      <w:r>
        <w:rPr/>
        <w:t>inflammatory, and infectious etiologies, for example, might also be suggested by</w:t>
      </w:r>
    </w:p>
    <w:p>
      <w:pPr>
        <w:pStyle w:val="PreformattedText"/>
        <w:bidi w:val="0"/>
        <w:jc w:val="left"/>
        <w:rPr/>
      </w:pPr>
      <w:r>
        <w:rPr/>
        <w:t>physical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complete neurologic examination , including function of the cranial nerves,</w:t>
      </w:r>
    </w:p>
    <w:p>
      <w:pPr>
        <w:pStyle w:val="PreformattedText"/>
        <w:bidi w:val="0"/>
        <w:jc w:val="left"/>
        <w:rPr/>
      </w:pPr>
      <w:r>
        <w:rPr/>
        <w:t>sensory and motor function, deep-tendon reflexes, and cerebellar function, can</w:t>
      </w:r>
    </w:p>
    <w:p>
      <w:pPr>
        <w:pStyle w:val="PreformattedText"/>
        <w:bidi w:val="0"/>
        <w:jc w:val="left"/>
        <w:rPr/>
      </w:pPr>
      <w:r>
        <w:rPr/>
        <w:t>reveal focal findings, which might suggest a VaD or Parkinson’s disease (PD)</w:t>
      </w:r>
    </w:p>
    <w:p>
      <w:pPr>
        <w:pStyle w:val="PreformattedText"/>
        <w:bidi w:val="0"/>
        <w:jc w:val="left"/>
        <w:rPr/>
      </w:pPr>
      <w:r>
        <w:rPr/>
        <w:t>(e.g., with cogwheel rigidity, tremors).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Vision and hearing screening can reveal losses that can masquerade as, or</w:t>
      </w:r>
    </w:p>
    <w:p>
      <w:pPr>
        <w:pStyle w:val="PreformattedText"/>
        <w:bidi w:val="0"/>
        <w:jc w:val="left"/>
        <w:rPr/>
      </w:pPr>
      <w:r>
        <w:rPr/>
        <w:t>exacerbate, cognitive decline.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Mini-Mental State Examination (MMSE ) (Table 9-2) can reveal evidence</w:t>
      </w:r>
    </w:p>
    <w:p>
      <w:pPr>
        <w:pStyle w:val="PreformattedText"/>
        <w:bidi w:val="0"/>
        <w:jc w:val="left"/>
        <w:rPr/>
      </w:pPr>
      <w:r>
        <w:rPr/>
        <w:t>of delirium, depression, or psychosis; documentation of particular findings, in</w:t>
      </w:r>
    </w:p>
    <w:p>
      <w:pPr>
        <w:pStyle w:val="PreformattedText"/>
        <w:bidi w:val="0"/>
        <w:jc w:val="left"/>
        <w:rPr/>
      </w:pPr>
      <w:r>
        <w:rPr/>
        <w:t>addition to the overall score, allows cognitive function to be followed over time.</w:t>
      </w:r>
    </w:p>
    <w:p>
      <w:pPr>
        <w:pStyle w:val="PreformattedText"/>
        <w:bidi w:val="0"/>
        <w:jc w:val="left"/>
        <w:rPr/>
      </w:pPr>
      <w:r>
        <w:rPr/>
        <w:t>A total maximum score on the MMSE is 30. A score &lt; 24 has a sensitivity of</w:t>
      </w:r>
    </w:p>
    <w:p>
      <w:pPr>
        <w:pStyle w:val="PreformattedText"/>
        <w:bidi w:val="0"/>
        <w:jc w:val="left"/>
        <w:rPr/>
      </w:pPr>
      <w:r>
        <w:rPr/>
        <w:t>87% and a specificity of 82% regarding the detection of dementia. The MMSE</w:t>
      </w:r>
    </w:p>
    <w:p>
      <w:pPr>
        <w:pStyle w:val="PreformattedText"/>
        <w:bidi w:val="0"/>
        <w:jc w:val="left"/>
        <w:rPr/>
      </w:pPr>
      <w:r>
        <w:rPr/>
        <w:t>contributes to a diagnosis of dementia in low prevalence settings , but it should</w:t>
      </w:r>
    </w:p>
    <w:p>
      <w:pPr>
        <w:pStyle w:val="PreformattedText"/>
        <w:bidi w:val="0"/>
        <w:jc w:val="left"/>
        <w:rPr/>
      </w:pPr>
      <w:r>
        <w:rPr/>
        <w:t>not be used in isolation to confirm or exclude disease. For accuracy of diagnosis</w:t>
      </w:r>
    </w:p>
    <w:p>
      <w:pPr>
        <w:pStyle w:val="PreformattedText"/>
        <w:bidi w:val="0"/>
        <w:jc w:val="left"/>
        <w:rPr/>
      </w:pPr>
      <w:r>
        <w:rPr/>
        <w:t>within a specific context, we recommend that future work evaluate cognitive</w:t>
      </w:r>
    </w:p>
    <w:p>
      <w:pPr>
        <w:pStyle w:val="PreformattedText"/>
        <w:bidi w:val="0"/>
        <w:jc w:val="left"/>
        <w:rPr/>
      </w:pPr>
      <w:r>
        <w:rPr/>
        <w:t>tests, bearing in mind the diagnostic pathway experienced by the patient. Of</w:t>
      </w:r>
    </w:p>
    <w:p>
      <w:pPr>
        <w:pStyle w:val="PreformattedText"/>
        <w:bidi w:val="0"/>
        <w:jc w:val="left"/>
        <w:rPr/>
      </w:pPr>
      <w:r>
        <w:rPr/>
        <w:t>note, the MMSE is influenced by age and education. The MMSE can have utility</w:t>
      </w:r>
    </w:p>
    <w:p>
      <w:pPr>
        <w:pStyle w:val="PreformattedText"/>
        <w:bidi w:val="0"/>
        <w:jc w:val="left"/>
        <w:rPr/>
      </w:pPr>
      <w:r>
        <w:rPr/>
        <w:t>in assessing decision-making capacity, as MMSE scores of &gt; 23 and &lt; 19 are</w:t>
      </w:r>
    </w:p>
    <w:p>
      <w:pPr>
        <w:pStyle w:val="PreformattedText"/>
        <w:bidi w:val="0"/>
        <w:jc w:val="left"/>
        <w:rPr/>
      </w:pPr>
      <w:r>
        <w:rPr/>
        <w:t>highly predictable, respectively, for capacity and incapacity in decision-making.</w:t>
      </w:r>
    </w:p>
    <w:p>
      <w:pPr>
        <w:pStyle w:val="PreformattedText"/>
        <w:bidi w:val="0"/>
        <w:jc w:val="left"/>
        <w:rPr/>
      </w:pPr>
      <w:r>
        <w:rPr/>
        <w:t>Other tests of cognitive function are also available (Table 9-3). Alternatively, the</w:t>
      </w:r>
    </w:p>
    <w:p>
      <w:pPr>
        <w:pStyle w:val="PreformattedText"/>
        <w:bidi w:val="0"/>
        <w:jc w:val="left"/>
        <w:rPr/>
      </w:pPr>
      <w:r>
        <w:rPr/>
        <w:t>MoCA is a brief screening tool for mild cognitive impairment that can be</w:t>
      </w:r>
    </w:p>
    <w:p>
      <w:pPr>
        <w:pStyle w:val="PreformattedText"/>
        <w:bidi w:val="0"/>
        <w:jc w:val="left"/>
        <w:rPr/>
      </w:pPr>
      <w:r>
        <w:rPr/>
        <w:t>employed.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9-2: Mini-Mental State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Date “Tell me the date” One point each for year, season,</w:t>
      </w:r>
    </w:p>
    <w:p>
      <w:pPr>
        <w:pStyle w:val="PreformattedText"/>
        <w:bidi w:val="0"/>
        <w:jc w:val="left"/>
        <w:rPr/>
      </w:pPr>
      <w:r>
        <w:rPr/>
        <w:t>Orientation date, day of week, month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Place “Where are you?” One point each for state, county,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Orientation town, building, floor/room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Register 3 | Name three objects, ask patient to repeat them. One point for each correctly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objects repeated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Serial Ask the patient to count backward from 100 by 7. Stop after five One point for each correct answer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sevens answers. (Or ask patient to spell “WORLD” backward) or letter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Recall Ask the patient to recall the registered objects One point for each correct object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Naming Point to watch, ask “what is this?” Repeat with a pencil. One point for each correct answer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Repeating | Ask patient to say, “No ifs, ands, or buts” One point if successful on first 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phrase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Verbal Give the patient a piece of paper, and say “Take this paper in your right | One point for each correct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commands | hand, fold it in half, and put it on the floor” (out of three total)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Written Show the patient a piece of paper with the words “CLOSE YOUR One point if the patient’s eyes close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commands | EYES”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Writing Ask the patient to write a sentence One point if the sentence has</w:t>
      </w:r>
    </w:p>
    <w:p>
      <w:pPr>
        <w:pStyle w:val="PreformattedText"/>
        <w:bidi w:val="0"/>
        <w:jc w:val="left"/>
        <w:rPr/>
      </w:pPr>
      <w:r>
        <w:rPr/>
        <w:t>subject, verb, and makes sense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Drawing | Ask the patient to copy a pair of intersecting pentagons One point if the figure has ten</w:t>
      </w:r>
    </w:p>
    <w:p>
      <w:pPr>
        <w:pStyle w:val="PreformattedText"/>
        <w:bidi w:val="0"/>
        <w:jc w:val="left"/>
        <w:rPr/>
      </w:pPr>
      <w:r>
        <w:rPr/>
        <w:t>comers, two intersecting lines</w:t>
      </w:r>
    </w:p>
    <w:p>
      <w:pPr>
        <w:pStyle w:val="PreformattedText"/>
        <w:bidi w:val="0"/>
        <w:jc w:val="left"/>
        <w:rPr/>
      </w:pPr>
      <w:r>
        <w:rPr/>
        <w:t>Total number of points: 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9-3: Supplemental Mental State Testing for Patients with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Recall name and address: “John Brown, 42 Market Street, Chicago”</w:t>
      </w:r>
    </w:p>
    <w:p>
      <w:pPr>
        <w:pStyle w:val="PreformattedText"/>
        <w:bidi w:val="0"/>
        <w:jc w:val="left"/>
        <w:rPr/>
      </w:pPr>
      <w:r>
        <w:rPr/>
        <w:t>Recall three unusual words: “tulip, umbrella, fear”</w:t>
      </w:r>
    </w:p>
    <w:p>
      <w:pPr>
        <w:pStyle w:val="PreformattedText"/>
        <w:bidi w:val="0"/>
        <w:jc w:val="left"/>
        <w:rPr/>
      </w:pPr>
      <w:r>
        <w:rPr/>
        <w:t>Language | Naming parts: “lab coat: lapel, sleeve, cuff; watch: band, face, crystal”</w:t>
      </w:r>
    </w:p>
    <w:p>
      <w:pPr>
        <w:pStyle w:val="PreformattedText"/>
        <w:bidi w:val="0"/>
        <w:jc w:val="left"/>
        <w:rPr/>
      </w:pPr>
      <w:r>
        <w:rPr/>
        <w:t>Complex commands: “Before pointing to the door, point to the ceiling”</w:t>
      </w:r>
    </w:p>
    <w:p>
      <w:pPr>
        <w:pStyle w:val="PreformattedText"/>
        <w:bidi w:val="0"/>
        <w:jc w:val="left"/>
        <w:rPr/>
      </w:pPr>
      <w:r>
        <w:rPr/>
        <w:t>Word-list: “In one minute, name all the animals you can think of.”</w:t>
      </w:r>
    </w:p>
    <w:p>
      <w:pPr>
        <w:pStyle w:val="PreformattedText"/>
        <w:bidi w:val="0"/>
        <w:jc w:val="left"/>
        <w:rPr/>
      </w:pPr>
      <w:r>
        <w:rPr/>
        <w:t>Praxis “Show me how you would slice a loaf of bread”; “Show me how you brush your teeth”</w:t>
      </w:r>
    </w:p>
    <w:p>
      <w:pPr>
        <w:pStyle w:val="PreformattedText"/>
        <w:bidi w:val="0"/>
        <w:jc w:val="left"/>
        <w:rPr/>
      </w:pPr>
      <w:r>
        <w:rPr/>
        <w:t>Visuospatial | “Draw a clock face with numbers, and mark the hands to say 11:10”</w:t>
      </w:r>
    </w:p>
    <w:p>
      <w:pPr>
        <w:pStyle w:val="PreformattedText"/>
        <w:bidi w:val="0"/>
        <w:jc w:val="left"/>
        <w:rPr/>
      </w:pPr>
      <w:r>
        <w:rPr/>
        <w:t>Abstraction | “How is an apple like a banana?”; “How is a canal different from a river?”; proverb interpretation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Dementia Rating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Clinical Dementia Rating (CDR ) was designed to assess the severity of</w:t>
      </w:r>
    </w:p>
    <w:p>
      <w:pPr>
        <w:pStyle w:val="PreformattedText"/>
        <w:bidi w:val="0"/>
        <w:jc w:val="left"/>
        <w:rPr/>
      </w:pPr>
      <w:r>
        <w:rPr/>
        <w:t>dementia in longitudinal studies. It explores six domains (memory, orientation,</w:t>
      </w:r>
    </w:p>
    <w:p>
      <w:pPr>
        <w:pStyle w:val="PreformattedText"/>
        <w:bidi w:val="0"/>
        <w:jc w:val="left"/>
        <w:rPr/>
      </w:pPr>
      <w:r>
        <w:rPr/>
        <w:t>judgment and problem-solving, home and hobbies, as well as personal care), and</w:t>
      </w:r>
    </w:p>
    <w:p>
      <w:pPr>
        <w:pStyle w:val="PreformattedText"/>
        <w:bidi w:val="0"/>
        <w:jc w:val="left"/>
        <w:rPr/>
      </w:pPr>
      <w:r>
        <w:rPr/>
        <w:t>it is given to the patient and to his or her caregiver. The deficits are scored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none, questionable, mild, moderate, and severe (0, 0.5, 1, 2, and 3, respectively).</w:t>
      </w:r>
    </w:p>
    <w:p>
      <w:pPr>
        <w:pStyle w:val="PreformattedText"/>
        <w:bidi w:val="0"/>
        <w:jc w:val="left"/>
        <w:rPr/>
      </w:pPr>
      <w:r>
        <w:rPr/>
        <w:t>The CDR is often used as a benchmark for decision-making (e.g., in driving</w:t>
      </w:r>
    </w:p>
    <w:p>
      <w:pPr>
        <w:pStyle w:val="PreformattedText"/>
        <w:bidi w:val="0"/>
        <w:jc w:val="left"/>
        <w:rPr/>
      </w:pPr>
      <w:r>
        <w:rPr/>
        <w:t>assessment).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Clock-Drawing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Asking the patient to draw-a-clock and to place the hands of the clock at a</w:t>
      </w:r>
    </w:p>
    <w:p>
      <w:pPr>
        <w:pStyle w:val="PreformattedText"/>
        <w:bidi w:val="0"/>
        <w:jc w:val="left"/>
        <w:rPr/>
      </w:pPr>
      <w:r>
        <w:rPr/>
        <w:t>certain time (e.g., ten to two) is a quick examination that correlates well with the</w:t>
      </w:r>
    </w:p>
    <w:p>
      <w:pPr>
        <w:pStyle w:val="PreformattedText"/>
        <w:bidi w:val="0"/>
        <w:jc w:val="left"/>
        <w:rPr/>
      </w:pPr>
      <w:r>
        <w:rPr/>
        <w:t>MMSE score. It is not a sensitive test for mild dementia but can reveal deficits in</w:t>
      </w:r>
    </w:p>
    <w:p>
      <w:pPr>
        <w:pStyle w:val="PreformattedText"/>
        <w:bidi w:val="0"/>
        <w:jc w:val="left"/>
        <w:rPr/>
      </w:pPr>
      <w:r>
        <w:rPr/>
        <w:t>executive function otherwise missed on the MMSE.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Evaluation</w:t>
      </w:r>
    </w:p>
    <w:p>
      <w:pPr>
        <w:pStyle w:val="PreformattedText"/>
        <w:bidi w:val="0"/>
        <w:jc w:val="left"/>
        <w:rPr/>
      </w:pPr>
      <w:r>
        <w:rPr/>
        <w:t>The American Academy of Neurology’s (AAN) guidelines for the evaluation</w:t>
      </w:r>
    </w:p>
    <w:p>
      <w:pPr>
        <w:pStyle w:val="PreformattedText"/>
        <w:bidi w:val="0"/>
        <w:jc w:val="left"/>
        <w:rPr/>
      </w:pPr>
      <w:r>
        <w:rPr/>
        <w:t>of dementia recommend screening for B,, deficiency and for hypothyroidism.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However, there is no clear data to support or refute measurement of the complete</w:t>
      </w:r>
    </w:p>
    <w:p>
      <w:pPr>
        <w:pStyle w:val="PreformattedText"/>
        <w:bidi w:val="0"/>
        <w:jc w:val="left"/>
        <w:rPr/>
      </w:pPr>
      <w:r>
        <w:rPr/>
        <w:t>blood count, electrolytes, glucose, BUN, creatinine, and liver function.</w:t>
      </w:r>
    </w:p>
    <w:p>
      <w:pPr>
        <w:pStyle w:val="PreformattedText"/>
        <w:bidi w:val="0"/>
        <w:jc w:val="left"/>
        <w:rPr/>
      </w:pPr>
      <w:r>
        <w:rPr/>
        <w:t>Screening for syphilis is not routinely 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AAN recommends obtaining a computerized tomography (CT) scan or</w:t>
      </w:r>
    </w:p>
    <w:p>
      <w:pPr>
        <w:pStyle w:val="PreformattedText"/>
        <w:bidi w:val="0"/>
        <w:jc w:val="left"/>
        <w:rPr/>
      </w:pPr>
      <w:r>
        <w:rPr/>
        <w:t>magnetic resonance imaging (MRI) of the brain (without contrast) for the</w:t>
      </w:r>
    </w:p>
    <w:p>
      <w:pPr>
        <w:pStyle w:val="PreformattedText"/>
        <w:bidi w:val="0"/>
        <w:jc w:val="left"/>
        <w:rPr/>
      </w:pPr>
      <w:r>
        <w:rPr/>
        <w:t>evaluation of dementia. The CT scan also can be useful to rule-out a sub-dural</w:t>
      </w:r>
    </w:p>
    <w:p>
      <w:pPr>
        <w:pStyle w:val="PreformattedText"/>
        <w:bidi w:val="0"/>
        <w:jc w:val="left"/>
        <w:rPr/>
      </w:pPr>
      <w:r>
        <w:rPr/>
        <w:t>hematoma, hydrocephalus, stroke, or a tumor.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investigations are indicated if the initial work-up is uninformative,</w:t>
      </w:r>
    </w:p>
    <w:p>
      <w:pPr>
        <w:pStyle w:val="PreformattedText"/>
        <w:bidi w:val="0"/>
        <w:jc w:val="left"/>
        <w:rPr/>
      </w:pPr>
      <w:r>
        <w:rPr/>
        <w:t>if a particular diagnosis is suspected, or when the presentation is atypical (Table</w:t>
      </w:r>
    </w:p>
    <w:p>
      <w:pPr>
        <w:pStyle w:val="PreformattedText"/>
        <w:bidi w:val="0"/>
        <w:jc w:val="left"/>
        <w:rPr/>
      </w:pPr>
      <w:r>
        <w:rPr/>
        <w:t>9-4). Such investigations are particularly important in younger patients and/or in</w:t>
      </w:r>
    </w:p>
    <w:p>
      <w:pPr>
        <w:pStyle w:val="PreformattedText"/>
        <w:bidi w:val="0"/>
        <w:jc w:val="left"/>
        <w:rPr/>
      </w:pPr>
      <w:r>
        <w:rPr/>
        <w:t>those with rapidly progressive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9-4: Supplemental Laboratory Investigations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Neuropsychological Patient’s deficits are mild or difficult to The sensitivity of the MMSE for dementia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testing characterize poor, particularly in highly educated or</w:t>
      </w:r>
    </w:p>
    <w:p>
      <w:pPr>
        <w:pStyle w:val="PreformattedText"/>
        <w:bidi w:val="0"/>
        <w:jc w:val="left"/>
        <w:rPr/>
      </w:pPr>
      <w:r>
        <w:rPr/>
        <w:t>intelligent patients (who can compensate for</w:t>
      </w:r>
    </w:p>
    <w:p>
      <w:pPr>
        <w:pStyle w:val="PreformattedText"/>
        <w:bidi w:val="0"/>
        <w:jc w:val="left"/>
        <w:rPr/>
      </w:pPr>
      <w:r>
        <w:rPr/>
        <w:t>deficits)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Lumbar puncture, Known or suspected cancer, Look for infection, elevated pressure, abnormal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including routine studies |immunosuppression, suspected CNS infection | proteins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cytology or vasculitis, hydrocephalus by CT, rapid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course</w:t>
      </w:r>
    </w:p>
    <w:p>
      <w:pPr>
        <w:pStyle w:val="PreformattedText"/>
        <w:bidi w:val="0"/>
        <w:jc w:val="left"/>
        <w:rPr/>
      </w:pPr>
      <w:r>
        <w:rPr/>
        <w:t>MRI with gadolinium Any atypical findings on the neurologic exam | More sensitive than CT for tumor, stroke</w:t>
      </w:r>
    </w:p>
    <w:p>
      <w:pPr>
        <w:pStyle w:val="PreformattedText"/>
        <w:bidi w:val="0"/>
        <w:jc w:val="left"/>
        <w:rPr/>
      </w:pPr>
      <w:r>
        <w:rPr/>
        <w:t>EEG Suspected toxic-metabolic encephalopathy, Look for diffuse slowing (encephalopathy)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partial complex seizures, CJD versus focal seizure activity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HIV-testing Risk factors or opportunistic infections Up to 20% of patients with HIV-infection</w:t>
      </w:r>
    </w:p>
    <w:p>
      <w:pPr>
        <w:pStyle w:val="PreformattedText"/>
        <w:bidi w:val="0"/>
        <w:jc w:val="left"/>
        <w:rPr/>
      </w:pPr>
      <w:r>
        <w:rPr/>
        <w:t>develop dementia, though it is unusual for</w:t>
      </w:r>
    </w:p>
    <w:p>
      <w:pPr>
        <w:pStyle w:val="PreformattedText"/>
        <w:bidi w:val="0"/>
        <w:jc w:val="left"/>
        <w:rPr/>
      </w:pPr>
      <w:r>
        <w:rPr/>
        <w:t>dementia to be the presenting sign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Heavy-metal screening, Suggested by history, physical exam, Might be reversible</w:t>
      </w:r>
    </w:p>
    <w:p>
      <w:pPr>
        <w:pStyle w:val="PreformattedText"/>
        <w:bidi w:val="0"/>
        <w:jc w:val="left"/>
        <w:rPr/>
      </w:pPr>
      <w:r>
        <w:rPr/>
        <w:t>screening for Wilson’s laboratory findings</w:t>
      </w:r>
    </w:p>
    <w:p>
      <w:pPr>
        <w:pStyle w:val="PreformattedText"/>
        <w:bidi w:val="0"/>
        <w:jc w:val="left"/>
        <w:rPr/>
      </w:pPr>
      <w:r>
        <w:rPr/>
        <w:t>disease or autoimmune</w:t>
      </w:r>
    </w:p>
    <w:p>
      <w:pPr>
        <w:pStyle w:val="PreformattedText"/>
        <w:bidi w:val="0"/>
        <w:jc w:val="left"/>
        <w:rPr/>
      </w:pPr>
      <w:r>
        <w:rPr/>
        <w:t>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Neuropsychological testing is useful to diagnose dementia and differentiate</w:t>
      </w:r>
    </w:p>
    <w:p>
      <w:pPr>
        <w:pStyle w:val="PreformattedText"/>
        <w:bidi w:val="0"/>
        <w:jc w:val="left"/>
        <w:rPr/>
      </w:pPr>
      <w:r>
        <w:rPr/>
        <w:t>between its sub-types, especially in cases where a patient’s deficits are mild or</w:t>
      </w:r>
    </w:p>
    <w:p>
      <w:pPr>
        <w:pStyle w:val="PreformattedText"/>
        <w:bidi w:val="0"/>
        <w:jc w:val="left"/>
        <w:rPr/>
      </w:pPr>
      <w:r>
        <w:rPr/>
        <w:t>difficult to characterize. It involves extensive evaluation of multiple cognitive</w:t>
      </w:r>
    </w:p>
    <w:p>
      <w:pPr>
        <w:pStyle w:val="PreformattedText"/>
        <w:bidi w:val="0"/>
        <w:jc w:val="left"/>
        <w:rPr/>
      </w:pPr>
      <w:r>
        <w:rPr/>
        <w:t>domains.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MRI scan of the brain is sensitive for assessment of recent stroke and should</w:t>
      </w:r>
    </w:p>
    <w:p>
      <w:pPr>
        <w:pStyle w:val="PreformattedText"/>
        <w:bidi w:val="0"/>
        <w:jc w:val="left"/>
        <w:rPr/>
      </w:pPr>
      <w:r>
        <w:rPr/>
        <w:t>be considered when focal findings are detected on the neurologic examination</w:t>
      </w:r>
    </w:p>
    <w:p>
      <w:pPr>
        <w:pStyle w:val="PreformattedText"/>
        <w:bidi w:val="0"/>
        <w:jc w:val="left"/>
        <w:rPr/>
      </w:pPr>
      <w:r>
        <w:rPr/>
        <w:t>and/or in a younger patient. General or focal atrophy as seen on MRI scans are</w:t>
      </w:r>
    </w:p>
    <w:p>
      <w:pPr>
        <w:pStyle w:val="PreformattedText"/>
        <w:bidi w:val="0"/>
        <w:jc w:val="left"/>
        <w:rPr/>
      </w:pPr>
      <w:r>
        <w:rPr/>
        <w:t>common in AD, whereas non-specific white matter lesions suggest VaD.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value of obtaining a PET scan to assist with the differential diagnosis is</w:t>
      </w:r>
    </w:p>
    <w:p>
      <w:pPr>
        <w:pStyle w:val="PreformattedText"/>
        <w:bidi w:val="0"/>
        <w:jc w:val="left"/>
        <w:rPr/>
      </w:pPr>
      <w:r>
        <w:rPr/>
        <w:t>under study.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electroencephalogram (EEG) can be used to identify toxic-metabolic</w:t>
      </w:r>
    </w:p>
    <w:p>
      <w:pPr>
        <w:pStyle w:val="PreformattedText"/>
        <w:bidi w:val="0"/>
        <w:jc w:val="left"/>
        <w:rPr/>
      </w:pPr>
      <w:r>
        <w:rPr/>
        <w:t>encephalopathy, partial complex seizures, or CJD.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lumbar puncture may be informative when cancer, CNS _ infection,</w:t>
      </w:r>
    </w:p>
    <w:p>
      <w:pPr>
        <w:pStyle w:val="PreformattedText"/>
        <w:bidi w:val="0"/>
        <w:jc w:val="left"/>
        <w:rPr/>
      </w:pPr>
      <w:r>
        <w:rPr/>
        <w:t>hydrocephalus, or vasculitis is suspected.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 testing is indicated in a patient with risk factors for HIV-infection; up to</w:t>
      </w:r>
    </w:p>
    <w:p>
      <w:pPr>
        <w:pStyle w:val="PreformattedText"/>
        <w:bidi w:val="0"/>
        <w:jc w:val="left"/>
        <w:rPr/>
      </w:pPr>
      <w:r>
        <w:rPr/>
        <w:t>20% of patients with HIV-infection develop dementia. However, dementia is</w:t>
      </w:r>
    </w:p>
    <w:p>
      <w:pPr>
        <w:pStyle w:val="PreformattedText"/>
        <w:bidi w:val="0"/>
        <w:jc w:val="left"/>
        <w:rPr/>
      </w:pPr>
      <w:r>
        <w:rPr/>
        <w:t>uncommon as a presenting sign of HIV-infection.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Heavy-metal screening as well as tests for Wilson’s disease or autoimmune</w:t>
      </w:r>
    </w:p>
    <w:p>
      <w:pPr>
        <w:pStyle w:val="PreformattedText"/>
        <w:bidi w:val="0"/>
        <w:jc w:val="left"/>
        <w:rPr/>
      </w:pPr>
      <w:r>
        <w:rPr/>
        <w:t>diseases, should be reserved for patients with reasons to suspect these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Biomarkers are currently used to help in the accurate diagnosis of</w:t>
      </w:r>
    </w:p>
    <w:p>
      <w:pPr>
        <w:pStyle w:val="PreformattedText"/>
        <w:bidi w:val="0"/>
        <w:jc w:val="left"/>
        <w:rPr/>
      </w:pPr>
      <w:r>
        <w:rPr/>
        <w:t>neurodegenerative diseases (Table 9-5). Current biomarkers are divided into two</w:t>
      </w:r>
    </w:p>
    <w:p>
      <w:pPr>
        <w:pStyle w:val="PreformattedText"/>
        <w:bidi w:val="0"/>
        <w:jc w:val="left"/>
        <w:rPr/>
      </w:pPr>
      <w:r>
        <w:rPr/>
        <w:t>categories: those that signal underlying amyloid pathology ( cerebrospinal fluid</w:t>
      </w:r>
    </w:p>
    <w:p>
      <w:pPr>
        <w:pStyle w:val="PreformattedText"/>
        <w:bidi w:val="0"/>
        <w:jc w:val="left"/>
        <w:rPr/>
      </w:pPr>
      <w:r>
        <w:rPr/>
        <w:t>[CSF] amyloid B or amyloid PET); and, those that signal neurodegeneration</w:t>
      </w:r>
    </w:p>
    <w:p>
      <w:pPr>
        <w:pStyle w:val="PreformattedText"/>
        <w:bidi w:val="0"/>
        <w:jc w:val="left"/>
        <w:rPr/>
      </w:pPr>
      <w:r>
        <w:rPr/>
        <w:t>(hippocampal atrophy on MRI, CSF tau, and fl uoro deoxyglucose [FDG]PET)).</w:t>
      </w:r>
    </w:p>
    <w:p>
      <w:pPr>
        <w:pStyle w:val="PreformattedText"/>
        <w:bidi w:val="0"/>
        <w:jc w:val="left"/>
        <w:rPr/>
      </w:pPr>
      <w:r>
        <w:rPr/>
        <w:t>Several “gold-standard” biomarkers exist; three are neuroimaging measures and</w:t>
      </w:r>
    </w:p>
    <w:p>
      <w:pPr>
        <w:pStyle w:val="PreformattedText"/>
        <w:bidi w:val="0"/>
        <w:jc w:val="left"/>
        <w:rPr/>
      </w:pPr>
      <w:r>
        <w:rPr/>
        <w:t>three are CSF assays (CSF AB1-42 (AB1-42), also expressed as AB1-42): AB1-</w:t>
      </w:r>
    </w:p>
    <w:p>
      <w:pPr>
        <w:pStyle w:val="PreformattedText"/>
        <w:bidi w:val="0"/>
        <w:jc w:val="left"/>
        <w:rPr/>
      </w:pPr>
      <w:r>
        <w:rPr/>
        <w:t>AO ratio, T-tau, and P-tau Thr 181, and Thr 231 proteins. Both CSF tau and MRI</w:t>
      </w:r>
    </w:p>
    <w:p>
      <w:pPr>
        <w:pStyle w:val="PreformattedText"/>
        <w:bidi w:val="0"/>
        <w:jc w:val="left"/>
        <w:rPr/>
      </w:pPr>
      <w:r>
        <w:rPr/>
        <w:t>hippocampal volume are equal in their ability to predict cognitive decline, as</w:t>
      </w:r>
    </w:p>
    <w:p>
      <w:pPr>
        <w:pStyle w:val="PreformattedText"/>
        <w:bidi w:val="0"/>
        <w:jc w:val="left"/>
        <w:rPr/>
      </w:pPr>
      <w:r>
        <w:rPr/>
        <w:t>CSF amyloid £ in patients with mild cogni tive impairment. Core markers have</w:t>
      </w:r>
    </w:p>
    <w:p>
      <w:pPr>
        <w:pStyle w:val="PreformattedText"/>
        <w:bidi w:val="0"/>
        <w:jc w:val="left"/>
        <w:rPr/>
      </w:pPr>
      <w:r>
        <w:rPr/>
        <w:t>been shown to predict risk of progression in prodromal mild cognitive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impairment and AD. When all three biomarkers are normal, AD can be ruled-</w:t>
      </w:r>
    </w:p>
    <w:p>
      <w:pPr>
        <w:pStyle w:val="PreformattedText"/>
        <w:bidi w:val="0"/>
        <w:jc w:val="left"/>
        <w:rPr/>
      </w:pPr>
      <w:r>
        <w:rPr/>
        <w:t>out. CSF tau is also a useful marker of tau pathology and has been used to</w:t>
      </w:r>
    </w:p>
    <w:p>
      <w:pPr>
        <w:pStyle w:val="PreformattedText"/>
        <w:bidi w:val="0"/>
        <w:jc w:val="left"/>
        <w:rPr/>
      </w:pPr>
      <w:r>
        <w:rPr/>
        <w:t>monitor the efficacy of disease-modifying treatment. P-tau also has been found</w:t>
      </w:r>
    </w:p>
    <w:p>
      <w:pPr>
        <w:pStyle w:val="PreformattedText"/>
        <w:bidi w:val="0"/>
        <w:jc w:val="left"/>
        <w:rPr/>
      </w:pPr>
      <w:r>
        <w:rPr/>
        <w:t>in spines of patients with ALS and is measured as a CSF biomarker for AD. In</w:t>
      </w:r>
    </w:p>
    <w:p>
      <w:pPr>
        <w:pStyle w:val="PreformattedText"/>
        <w:bidi w:val="0"/>
        <w:jc w:val="left"/>
        <w:rPr/>
      </w:pPr>
      <w:r>
        <w:rPr/>
        <w:t>addition, neuroimaging biomarkers now can be checked for tau PET tracers.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9-5: Selected Human Brain Neurodegenerative Diseases As</w:t>
      </w:r>
    </w:p>
    <w:p>
      <w:pPr>
        <w:pStyle w:val="PreformattedText"/>
        <w:bidi w:val="0"/>
        <w:jc w:val="left"/>
        <w:rPr/>
      </w:pPr>
      <w:r>
        <w:rPr/>
        <w:t>Proteinopathies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 Amyloid £ - protein Plaques-extracellular</w:t>
      </w:r>
    </w:p>
    <w:p>
      <w:pPr>
        <w:pStyle w:val="PreformattedText"/>
        <w:bidi w:val="0"/>
        <w:jc w:val="left"/>
        <w:rPr/>
      </w:pPr>
      <w:r>
        <w:rPr/>
        <w:t>Tau Tangles-neuronal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cytoplasm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FDP—Chromosome 17 Tau Tangles-neuronal</w:t>
      </w:r>
    </w:p>
    <w:p>
      <w:pPr>
        <w:pStyle w:val="PreformattedText"/>
        <w:bidi w:val="0"/>
        <w:jc w:val="left"/>
        <w:rPr/>
      </w:pPr>
      <w:r>
        <w:rPr/>
        <w:t>cytoplasm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CJD Prion Protein (PrPc) Plaques-extracellular</w:t>
      </w:r>
    </w:p>
    <w:p>
      <w:pPr>
        <w:pStyle w:val="PreformattedText"/>
        <w:bidi w:val="0"/>
        <w:jc w:val="left"/>
        <w:rPr/>
      </w:pPr>
      <w:r>
        <w:rPr/>
        <w:t>Oligomers-inside cells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 A -synuclein Neuronal cytoplasm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Amyotrophic lateral sclerosis Superoxide dismutase Neuronal cytoplasm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Polyglutamine expansion diseases: Huntington’s | Long glutamine stretches with different Neuronal and nuclei</w:t>
      </w:r>
    </w:p>
    <w:p>
      <w:pPr>
        <w:pStyle w:val="PreformattedText"/>
        <w:bidi w:val="0"/>
        <w:jc w:val="left"/>
        <w:rPr/>
      </w:pPr>
      <w:r>
        <w:rPr/>
        <w:t>disease proteins cytoplasm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testing for dementia is currently the subject of considerable debate;</w:t>
      </w:r>
    </w:p>
    <w:p>
      <w:pPr>
        <w:pStyle w:val="PreformattedText"/>
        <w:bidi w:val="0"/>
        <w:jc w:val="left"/>
        <w:rPr/>
      </w:pPr>
      <w:r>
        <w:rPr/>
        <w:t>however, it’s use is highly questionable given its rates of false positives and</w:t>
      </w:r>
    </w:p>
    <w:p>
      <w:pPr>
        <w:pStyle w:val="PreformattedText"/>
        <w:bidi w:val="0"/>
        <w:jc w:val="left"/>
        <w:rPr/>
      </w:pPr>
      <w:r>
        <w:rPr/>
        <w:t>negatives. Thus, ApoF4 testing is not currently recommended as a screen for</w:t>
      </w:r>
    </w:p>
    <w:p>
      <w:pPr>
        <w:pStyle w:val="PreformattedText"/>
        <w:bidi w:val="0"/>
        <w:jc w:val="left"/>
        <w:rPr/>
      </w:pPr>
      <w:r>
        <w:rPr/>
        <w:t>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biopsy has a limited role in the diagnosis of dementia. Typically, it is</w:t>
      </w:r>
    </w:p>
    <w:p>
      <w:pPr>
        <w:pStyle w:val="PreformattedText"/>
        <w:bidi w:val="0"/>
        <w:jc w:val="left"/>
        <w:rPr/>
      </w:pPr>
      <w:r>
        <w:rPr/>
        <w:t>reserved for younger patients with atypical presentations of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Mechanisms of Neurodegenerative Diseases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 the past 30 years, investigators thought that the accumulation of AB in the</w:t>
      </w:r>
    </w:p>
    <w:p>
      <w:pPr>
        <w:pStyle w:val="PreformattedText"/>
        <w:bidi w:val="0"/>
        <w:jc w:val="left"/>
        <w:rPr/>
      </w:pPr>
      <w:r>
        <w:rPr/>
        <w:t>brain was central to the pathogenesis of AD, because amyloidogenic processing</w:t>
      </w:r>
    </w:p>
    <w:p>
      <w:pPr>
        <w:pStyle w:val="PreformattedText"/>
        <w:bidi w:val="0"/>
        <w:jc w:val="left"/>
        <w:rPr/>
      </w:pPr>
      <w:r>
        <w:rPr/>
        <w:t>of APP produces AB peptides from the sequential actions of B - and y -secretase</w:t>
      </w:r>
    </w:p>
    <w:p>
      <w:pPr>
        <w:pStyle w:val="PreformattedText"/>
        <w:bidi w:val="0"/>
        <w:jc w:val="left"/>
        <w:rPr/>
      </w:pPr>
      <w:r>
        <w:rPr/>
        <w:t>yielding mostly AB ,_,, and AB ,_,, . However, the level of AB depends on the 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production and the rate of removal via various clearance pathways, including</w:t>
      </w:r>
    </w:p>
    <w:p>
      <w:pPr>
        <w:pStyle w:val="PreformattedText"/>
        <w:bidi w:val="0"/>
        <w:jc w:val="left"/>
        <w:rPr/>
      </w:pPr>
      <w:r>
        <w:rPr/>
        <w:t>enzyme-mediated degradation that increases the production of the less soluble</w:t>
      </w:r>
    </w:p>
    <w:p>
      <w:pPr>
        <w:pStyle w:val="PreformattedText"/>
        <w:bidi w:val="0"/>
        <w:jc w:val="left"/>
        <w:rPr/>
      </w:pPr>
      <w:r>
        <w:rPr/>
        <w:t>AB ,_4 or increases the ratio of AB ,_,,: AB ,_4, (creating a cascade of pathologice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processes that leads to the development of AD). A simplified view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hallmark pathological lesions of AD pointed to the fact that extracellular AB ,_,)</w:t>
      </w:r>
    </w:p>
    <w:p>
      <w:pPr>
        <w:pStyle w:val="PreformattedText"/>
        <w:bidi w:val="0"/>
        <w:jc w:val="left"/>
        <w:rPr/>
      </w:pPr>
      <w:r>
        <w:rPr/>
        <w:t>is prone to aggregate is more toxic than AB ,_,, , precipitates as “plaques” in brair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parenchyma, and induces the development of neuritic and neurofibrillary tangle</w:t>
      </w:r>
    </w:p>
    <w:p>
      <w:pPr>
        <w:pStyle w:val="PreformattedText"/>
        <w:bidi w:val="0"/>
        <w:jc w:val="left"/>
        <w:rPr/>
      </w:pPr>
      <w:r>
        <w:rPr/>
        <w:t>pathology, whereas the less toxic AB ,_,, reaches the cerebral blood vessels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precipitate, leading to cerebral amyloid angiopathy (CAA ).</w:t>
      </w:r>
    </w:p>
    <w:p>
      <w:pPr>
        <w:pStyle w:val="PreformattedText"/>
        <w:bidi w:val="0"/>
        <w:jc w:val="left"/>
        <w:rPr/>
      </w:pPr>
      <w:r>
        <w:rPr/>
        <w:t>The Story of Tau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Tau is abundant in neurons. Tau’s role is to promote the assembly of the</w:t>
      </w:r>
    </w:p>
    <w:p>
      <w:pPr>
        <w:pStyle w:val="PreformattedText"/>
        <w:bidi w:val="0"/>
        <w:jc w:val="left"/>
        <w:rPr/>
      </w:pPr>
      <w:r>
        <w:rPr/>
        <w:t>microtubule protein subunit, tubulin, into microtubules and to stabilize their</w:t>
      </w:r>
    </w:p>
    <w:p>
      <w:pPr>
        <w:pStyle w:val="PreformattedText"/>
        <w:bidi w:val="0"/>
        <w:jc w:val="left"/>
        <w:rPr/>
      </w:pPr>
      <w:r>
        <w:rPr/>
        <w:t>structure. Tau proteins form highly soluble microtubule-associated proteins</w:t>
      </w:r>
    </w:p>
    <w:p>
      <w:pPr>
        <w:pStyle w:val="PreformattedText"/>
        <w:bidi w:val="0"/>
        <w:jc w:val="left"/>
        <w:rPr/>
      </w:pPr>
      <w:r>
        <w:rPr/>
        <w:t>(MAP ). Tau proteins are encoded from a single gene “MAPT” located on</w:t>
      </w:r>
    </w:p>
    <w:p>
      <w:pPr>
        <w:pStyle w:val="PreformattedText"/>
        <w:bidi w:val="0"/>
        <w:jc w:val="left"/>
        <w:rPr/>
      </w:pPr>
      <w:r>
        <w:rPr/>
        <w:t>chromosome 17q21. Mis-sense mutations in the MAPT gene are found in</w:t>
      </w:r>
    </w:p>
    <w:p>
      <w:pPr>
        <w:pStyle w:val="PreformattedText"/>
        <w:bidi w:val="0"/>
        <w:jc w:val="left"/>
        <w:rPr/>
      </w:pPr>
      <w:r>
        <w:rPr/>
        <w:t>inherited cases of FTD with parkinsonism that is linked to chromosome 17</w:t>
      </w:r>
    </w:p>
    <w:p>
      <w:pPr>
        <w:pStyle w:val="PreformattedText"/>
        <w:bidi w:val="0"/>
        <w:jc w:val="left"/>
        <w:rPr/>
      </w:pPr>
      <w:r>
        <w:rPr/>
        <w:t>(FTDP-17). The mutated tau is a favorable substrate for hyperphosphorylation</w:t>
      </w:r>
    </w:p>
    <w:p>
      <w:pPr>
        <w:pStyle w:val="PreformattedText"/>
        <w:bidi w:val="0"/>
        <w:jc w:val="left"/>
        <w:rPr/>
      </w:pPr>
      <w:r>
        <w:rPr/>
        <w:t>and it also has pro-aggregant properties. The main regulator of tau</w:t>
      </w:r>
    </w:p>
    <w:p>
      <w:pPr>
        <w:pStyle w:val="PreformattedText"/>
        <w:bidi w:val="0"/>
        <w:jc w:val="left"/>
        <w:rPr/>
      </w:pPr>
      <w:r>
        <w:rPr/>
        <w:t>phosphorylation is PP2A which controls ~70% of the total tau phosphatase</w:t>
      </w:r>
    </w:p>
    <w:p>
      <w:pPr>
        <w:pStyle w:val="PreformattedText"/>
        <w:bidi w:val="0"/>
        <w:jc w:val="left"/>
        <w:rPr/>
      </w:pPr>
      <w:r>
        <w:rPr/>
        <w:t>activity in the brain. The tauopathies are underpinned by a variety of etiologies,</w:t>
      </w:r>
    </w:p>
    <w:p>
      <w:pPr>
        <w:pStyle w:val="PreformattedText"/>
        <w:bidi w:val="0"/>
        <w:jc w:val="left"/>
        <w:rPr/>
      </w:pPr>
      <w:r>
        <w:rPr/>
        <w:t>at least some of which converge on reduced PP2A activity and the development</w:t>
      </w:r>
    </w:p>
    <w:p>
      <w:pPr>
        <w:pStyle w:val="PreformattedText"/>
        <w:bidi w:val="0"/>
        <w:jc w:val="left"/>
        <w:rPr/>
      </w:pPr>
      <w:r>
        <w:rPr/>
        <w:t>of abnormally hyperphosphorylated tau. Toxic species of soluble tau are</w:t>
      </w:r>
    </w:p>
    <w:p>
      <w:pPr>
        <w:pStyle w:val="PreformattedText"/>
        <w:bidi w:val="0"/>
        <w:jc w:val="left"/>
        <w:rPr/>
      </w:pPr>
      <w:r>
        <w:rPr/>
        <w:t>involved in the pathogenesis of AD and the enzyme activity of</w:t>
      </w:r>
    </w:p>
    <w:p>
      <w:pPr>
        <w:pStyle w:val="PreformattedText"/>
        <w:bidi w:val="0"/>
        <w:jc w:val="left"/>
        <w:rPr/>
      </w:pPr>
      <w:r>
        <w:rPr/>
        <w:t>hyperphosphorylated tau that is compromised in AD. _ Indeed, _ this</w:t>
      </w:r>
    </w:p>
    <w:p>
      <w:pPr>
        <w:pStyle w:val="PreformattedText"/>
        <w:bidi w:val="0"/>
        <w:jc w:val="left"/>
        <w:rPr/>
      </w:pPr>
      <w:r>
        <w:rPr/>
        <w:t>phosphorylation disrupts normal tau function in regulating axonal transport and</w:t>
      </w:r>
    </w:p>
    <w:p>
      <w:pPr>
        <w:pStyle w:val="PreformattedText"/>
        <w:bidi w:val="0"/>
        <w:jc w:val="left"/>
        <w:rPr/>
      </w:pPr>
      <w:r>
        <w:rPr/>
        <w:t>leads to its aggregation into paired helical filaments (PHFs) . PHFs are manifest</w:t>
      </w:r>
    </w:p>
    <w:p>
      <w:pPr>
        <w:pStyle w:val="PreformattedText"/>
        <w:bidi w:val="0"/>
        <w:jc w:val="left"/>
        <w:rPr/>
      </w:pPr>
      <w:r>
        <w:rPr/>
        <w:t>as neurofibrillary tangles (NFTs) in the neuronal soma and as neuropil threads in</w:t>
      </w:r>
    </w:p>
    <w:p>
      <w:pPr>
        <w:pStyle w:val="PreformattedText"/>
        <w:bidi w:val="0"/>
        <w:jc w:val="left"/>
        <w:rPr/>
      </w:pPr>
      <w:r>
        <w:rPr/>
        <w:t>neuritis. PHFs are dystrophic neurites that surround an amyloid-f (AB ) core in</w:t>
      </w:r>
    </w:p>
    <w:p>
      <w:pPr>
        <w:pStyle w:val="PreformattedText"/>
        <w:bidi w:val="0"/>
        <w:jc w:val="left"/>
        <w:rPr/>
      </w:pPr>
      <w:r>
        <w:rPr/>
        <w:t>neuritic plaques. It is noteworthy that NFT density is directly correlated to</w:t>
      </w:r>
    </w:p>
    <w:p>
      <w:pPr>
        <w:pStyle w:val="PreformattedText"/>
        <w:bidi w:val="0"/>
        <w:jc w:val="left"/>
        <w:rPr/>
      </w:pPr>
      <w:r>
        <w:rPr/>
        <w:t>disease severity, and total tau levels are increased several-fold in AD patients’</w:t>
      </w:r>
    </w:p>
    <w:p>
      <w:pPr>
        <w:pStyle w:val="PreformattedText"/>
        <w:bidi w:val="0"/>
        <w:jc w:val="left"/>
        <w:rPr/>
      </w:pPr>
      <w:r>
        <w:rPr/>
        <w:t>brains. Diseased cells continue to produce regular tau to restore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effects have been viewed as being among the contributors to a</w:t>
      </w:r>
    </w:p>
    <w:p>
      <w:pPr>
        <w:pStyle w:val="PreformattedText"/>
        <w:bidi w:val="0"/>
        <w:jc w:val="left"/>
        <w:rPr/>
      </w:pPr>
      <w:r>
        <w:rPr/>
        <w:t>chronic-pro-inflammatory state. By now, we know that diabetes, obesity,</w:t>
      </w:r>
    </w:p>
    <w:p>
      <w:pPr>
        <w:pStyle w:val="PreformattedText"/>
        <w:bidi w:val="0"/>
        <w:jc w:val="left"/>
        <w:rPr/>
      </w:pPr>
      <w:r>
        <w:rPr/>
        <w:t>hypertension, as well as brain ischemia and hypoxia (chronic traumatic</w:t>
      </w:r>
    </w:p>
    <w:p>
      <w:pPr>
        <w:pStyle w:val="PreformattedText"/>
        <w:bidi w:val="0"/>
        <w:jc w:val="left"/>
        <w:rPr/>
      </w:pPr>
      <w:r>
        <w:rPr/>
        <w:t>encephalopathy, too) lead to acidosis in the affected brain areas that activate</w:t>
      </w:r>
    </w:p>
    <w:p>
      <w:pPr>
        <w:pStyle w:val="PreformattedText"/>
        <w:bidi w:val="0"/>
        <w:jc w:val="left"/>
        <w:rPr/>
      </w:pPr>
      <w:r>
        <w:rPr/>
        <w:t>segments that interact with PP2Ac and inhibit its activity. Ischemia combined</w:t>
      </w:r>
    </w:p>
    <w:p>
      <w:pPr>
        <w:pStyle w:val="PreformattedText"/>
        <w:bidi w:val="0"/>
        <w:jc w:val="left"/>
        <w:rPr/>
      </w:pPr>
      <w:r>
        <w:rPr/>
        <w:t>with deprivation of oxygen and glucose has been associated with increased AP in</w:t>
      </w:r>
    </w:p>
    <w:p>
      <w:pPr>
        <w:pStyle w:val="PreformattedText"/>
        <w:bidi w:val="0"/>
        <w:jc w:val="left"/>
        <w:rPr/>
      </w:pPr>
      <w:r>
        <w:rPr/>
        <w:t>animal and cell culture models of AD. Changing lifestyles and dietary habits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affects metabolic health. Poor nutritional habits lead to metabolic disorders that</w:t>
      </w:r>
    </w:p>
    <w:p>
      <w:pPr>
        <w:pStyle w:val="PreformattedText"/>
        <w:bidi w:val="0"/>
        <w:jc w:val="left"/>
        <w:rPr/>
      </w:pPr>
      <w:r>
        <w:rPr/>
        <w:t>cause meta-inflammation and a series of disorders and diseases (such as</w:t>
      </w:r>
    </w:p>
    <w:p>
      <w:pPr>
        <w:pStyle w:val="PreformattedText"/>
        <w:bidi w:val="0"/>
        <w:jc w:val="left"/>
        <w:rPr/>
      </w:pPr>
      <w:r>
        <w:rPr/>
        <w:t>hypertension, metabolic syndrome, cardiovascular disease, stroke, insulin-</w:t>
      </w:r>
    </w:p>
    <w:p>
      <w:pPr>
        <w:pStyle w:val="PreformattedText"/>
        <w:bidi w:val="0"/>
        <w:jc w:val="left"/>
        <w:rPr/>
      </w:pPr>
      <w:r>
        <w:rPr/>
        <w:t>resistance, type 2 diabetes mellitus, and depression). They increase inflammatory</w:t>
      </w:r>
    </w:p>
    <w:p>
      <w:pPr>
        <w:pStyle w:val="PreformattedText"/>
        <w:bidi w:val="0"/>
        <w:jc w:val="left"/>
        <w:rPr/>
      </w:pPr>
      <w:r>
        <w:rPr/>
        <w:t>markers (IL-6, CRP, and adipokines) and lead to chronic inflammatory states and</w:t>
      </w:r>
    </w:p>
    <w:p>
      <w:pPr>
        <w:pStyle w:val="PreformattedText"/>
        <w:bidi w:val="0"/>
        <w:jc w:val="left"/>
        <w:rPr/>
      </w:pPr>
      <w:r>
        <w:rPr/>
        <w:t>trigger a neurodegeneration cascade.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and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symptoms of depression and anxiety have been found to increase</w:t>
      </w:r>
    </w:p>
    <w:p>
      <w:pPr>
        <w:pStyle w:val="PreformattedText"/>
        <w:bidi w:val="0"/>
        <w:jc w:val="left"/>
        <w:rPr/>
      </w:pPr>
      <w:r>
        <w:rPr/>
        <w:t>cognitive dysfunction in the elderly and the obese. In addition, patients with</w:t>
      </w:r>
    </w:p>
    <w:p>
      <w:pPr>
        <w:pStyle w:val="PreformattedText"/>
        <w:bidi w:val="0"/>
        <w:jc w:val="left"/>
        <w:rPr/>
      </w:pPr>
      <w:r>
        <w:rPr/>
        <w:t>depression are more likely to develop dementia, coronary artery disease, and</w:t>
      </w:r>
    </w:p>
    <w:p>
      <w:pPr>
        <w:pStyle w:val="PreformattedText"/>
        <w:bidi w:val="0"/>
        <w:jc w:val="left"/>
        <w:rPr/>
      </w:pPr>
      <w:r>
        <w:rPr/>
        <w:t>type 2 diabetes. Depression also complicates the prognosis of other chronic</w:t>
      </w:r>
    </w:p>
    <w:p>
      <w:pPr>
        <w:pStyle w:val="PreformattedText"/>
        <w:bidi w:val="0"/>
        <w:jc w:val="left"/>
        <w:rPr/>
      </w:pPr>
      <w:r>
        <w:rPr/>
        <w:t>diseases. Having said that, the biological mechanisms that underlie depression</w:t>
      </w:r>
    </w:p>
    <w:p>
      <w:pPr>
        <w:pStyle w:val="PreformattedText"/>
        <w:bidi w:val="0"/>
        <w:jc w:val="left"/>
        <w:rPr/>
      </w:pPr>
      <w:r>
        <w:rPr/>
        <w:t>remain poorly understood.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Cognitive Impairment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Cognitive Impairment (MCI ) is a stage between normal aging and</w:t>
      </w:r>
    </w:p>
    <w:p>
      <w:pPr>
        <w:pStyle w:val="PreformattedText"/>
        <w:bidi w:val="0"/>
        <w:jc w:val="left"/>
        <w:rPr/>
      </w:pPr>
      <w:r>
        <w:rPr/>
        <w:t>dementia. According to an MCI Consensus, only 16% of individuals who were</w:t>
      </w:r>
    </w:p>
    <w:p>
      <w:pPr>
        <w:pStyle w:val="PreformattedText"/>
        <w:bidi w:val="0"/>
        <w:jc w:val="left"/>
        <w:rPr/>
      </w:pPr>
      <w:r>
        <w:rPr/>
        <w:t>positive for both biomarkers (amyloid and neurodegeneration) progressed to</w:t>
      </w:r>
    </w:p>
    <w:p>
      <w:pPr>
        <w:pStyle w:val="PreformattedText"/>
        <w:bidi w:val="0"/>
        <w:jc w:val="left"/>
        <w:rPr/>
      </w:pPr>
      <w:r>
        <w:rPr/>
        <w:t>dementia. Since Petersen and associates coined the term MCI in 1999, its</w:t>
      </w:r>
    </w:p>
    <w:p>
      <w:pPr>
        <w:pStyle w:val="PreformattedText"/>
        <w:bidi w:val="0"/>
        <w:jc w:val="left"/>
        <w:rPr/>
      </w:pPr>
      <w:r>
        <w:rPr/>
        <w:t>diagnostic criteria have evolved to include abnormal memory function for the</w:t>
      </w:r>
    </w:p>
    <w:p>
      <w:pPr>
        <w:pStyle w:val="PreformattedText"/>
        <w:bidi w:val="0"/>
        <w:jc w:val="left"/>
        <w:rPr/>
      </w:pPr>
      <w:r>
        <w:rPr/>
        <w:t>person’s age (in association with memory complaints), normal general cognitive</w:t>
      </w:r>
    </w:p>
    <w:p>
      <w:pPr>
        <w:pStyle w:val="PreformattedText"/>
        <w:bidi w:val="0"/>
        <w:jc w:val="left"/>
        <w:rPr/>
      </w:pPr>
      <w:r>
        <w:rPr/>
        <w:t>function, and normal ADLs. Although MCI can constitute a prodromal form of</w:t>
      </w:r>
    </w:p>
    <w:p>
      <w:pPr>
        <w:pStyle w:val="PreformattedText"/>
        <w:bidi w:val="0"/>
        <w:jc w:val="left"/>
        <w:rPr/>
      </w:pPr>
      <w:r>
        <w:rPr/>
        <w:t>AD, afflicted individuals have no signs of dementia. Currently, we understand</w:t>
      </w:r>
    </w:p>
    <w:p>
      <w:pPr>
        <w:pStyle w:val="PreformattedText"/>
        <w:bidi w:val="0"/>
        <w:jc w:val="left"/>
        <w:rPr/>
      </w:pPr>
      <w:r>
        <w:rPr/>
        <w:t>that memory impairment is not considered necessary for the diagnosis. MCI can</w:t>
      </w:r>
    </w:p>
    <w:p>
      <w:pPr>
        <w:pStyle w:val="PreformattedText"/>
        <w:bidi w:val="0"/>
        <w:jc w:val="left"/>
        <w:rPr/>
      </w:pPr>
      <w:r>
        <w:rPr/>
        <w:t>affect several cognitive domains such as learning and memory, complex</w:t>
      </w:r>
    </w:p>
    <w:p>
      <w:pPr>
        <w:pStyle w:val="PreformattedText"/>
        <w:bidi w:val="0"/>
        <w:jc w:val="left"/>
        <w:rPr/>
      </w:pPr>
      <w:r>
        <w:rPr/>
        <w:t>attention, executive function, language and perceptual-motor domains, and</w:t>
      </w:r>
    </w:p>
    <w:p>
      <w:pPr>
        <w:pStyle w:val="PreformattedText"/>
        <w:bidi w:val="0"/>
        <w:jc w:val="left"/>
        <w:rPr/>
      </w:pPr>
      <w:r>
        <w:rPr/>
        <w:t>social cognition. Often a single domain is affected. Along with advancing age,</w:t>
      </w:r>
    </w:p>
    <w:p>
      <w:pPr>
        <w:pStyle w:val="PreformattedText"/>
        <w:bidi w:val="0"/>
        <w:jc w:val="left"/>
        <w:rPr/>
      </w:pPr>
      <w:r>
        <w:rPr/>
        <w:t>an accepted risk factor for MCI is the presence of the APOE4 allele. A recent</w:t>
      </w:r>
    </w:p>
    <w:p>
      <w:pPr>
        <w:pStyle w:val="PreformattedText"/>
        <w:bidi w:val="0"/>
        <w:jc w:val="left"/>
        <w:rPr/>
      </w:pPr>
      <w:r>
        <w:rPr/>
        <w:t>cross-sectional analysis from the Framingham Heart study found an association</w:t>
      </w:r>
    </w:p>
    <w:p>
      <w:pPr>
        <w:pStyle w:val="PreformattedText"/>
        <w:bidi w:val="0"/>
        <w:jc w:val="left"/>
        <w:rPr/>
      </w:pPr>
      <w:r>
        <w:rPr/>
        <w:t>between APOF4 and MCI, particularly among those &gt; 65 years. Cardiovascular</w:t>
      </w:r>
    </w:p>
    <w:p>
      <w:pPr>
        <w:pStyle w:val="PreformattedText"/>
        <w:bidi w:val="0"/>
        <w:jc w:val="left"/>
        <w:rPr/>
      </w:pPr>
      <w:r>
        <w:rPr/>
        <w:t>and cardio-metabolic risk factors as well as gender are currently under</w:t>
      </w:r>
    </w:p>
    <w:p>
      <w:pPr>
        <w:pStyle w:val="PreformattedText"/>
        <w:bidi w:val="0"/>
        <w:jc w:val="left"/>
        <w:rPr/>
      </w:pPr>
      <w:r>
        <w:rPr/>
        <w:t>investigation. The annual incidence rate of MCI is 5.5% to7.7% of persons aged</w:t>
      </w:r>
    </w:p>
    <w:p>
      <w:pPr>
        <w:pStyle w:val="PreformattedText"/>
        <w:bidi w:val="0"/>
        <w:jc w:val="left"/>
        <w:rPr/>
      </w:pPr>
      <w:r>
        <w:rPr/>
        <w:t>&gt; 60 years, and 15% to 41% of MCI cases progress to AD or other dementias</w:t>
      </w:r>
    </w:p>
    <w:p>
      <w:pPr>
        <w:pStyle w:val="PreformattedText"/>
        <w:bidi w:val="0"/>
        <w:jc w:val="left"/>
        <w:rPr/>
      </w:pPr>
      <w:r>
        <w:rPr/>
        <w:t>each year. Amnestic MCI progresses at a rate of 30/100 person-years, whereas</w:t>
      </w:r>
    </w:p>
    <w:p>
      <w:pPr>
        <w:pStyle w:val="PreformattedText"/>
        <w:bidi w:val="0"/>
        <w:jc w:val="left"/>
        <w:rPr/>
      </w:pPr>
      <w:r>
        <w:rPr/>
        <w:t>non-amnestic MCI progresses at ~20/100 person-years.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four-year study by Lonie and co-workers advanced a mean annual</w:t>
      </w:r>
    </w:p>
    <w:p>
      <w:pPr>
        <w:pStyle w:val="PreformattedText"/>
        <w:bidi w:val="0"/>
        <w:jc w:val="left"/>
        <w:rPr/>
      </w:pPr>
      <w:r>
        <w:rPr/>
        <w:t>conversion rate of 11% with ACE. Converters tended to be older (76.1 + 4.2</w:t>
      </w:r>
    </w:p>
    <w:p>
      <w:pPr>
        <w:pStyle w:val="PreformattedText"/>
        <w:bidi w:val="0"/>
        <w:jc w:val="left"/>
        <w:rPr/>
      </w:pPr>
      <w:r>
        <w:rPr/>
        <w:t>years) with an MMSE average score of 27.4 (whereas non-converters had a</w:t>
      </w:r>
    </w:p>
    <w:p>
      <w:pPr>
        <w:pStyle w:val="PreformattedText"/>
        <w:bidi w:val="0"/>
        <w:jc w:val="left"/>
        <w:rPr/>
      </w:pPr>
      <w:r>
        <w:rPr/>
        <w:t>MMSE score &gt; 27) and had more atrophy on imaging (70% as compared to 42%</w:t>
      </w:r>
    </w:p>
    <w:p>
      <w:pPr>
        <w:pStyle w:val="PreformattedText"/>
        <w:bidi w:val="0"/>
        <w:jc w:val="left"/>
        <w:rPr/>
      </w:pPr>
      <w:r>
        <w:rPr/>
        <w:t>for non-converters), whereas non-converters had an MMSE score &gt; 27. Of note,</w:t>
      </w:r>
    </w:p>
    <w:p>
      <w:pPr>
        <w:pStyle w:val="PreformattedText"/>
        <w:bidi w:val="0"/>
        <w:jc w:val="left"/>
        <w:rPr/>
      </w:pPr>
      <w:r>
        <w:rPr/>
        <w:t>up to 44% of patients with MCI had a non-MCI diagnosis a year later,</w:t>
      </w:r>
    </w:p>
    <w:p>
      <w:pPr>
        <w:pStyle w:val="PreformattedText"/>
        <w:bidi w:val="0"/>
        <w:jc w:val="left"/>
        <w:rPr/>
      </w:pPr>
      <w:r>
        <w:rPr/>
        <w:t>suggesting that it can be viewed as unstable. The list of modifiable risk factors</w:t>
      </w:r>
    </w:p>
    <w:p>
      <w:pPr>
        <w:pStyle w:val="PreformattedText"/>
        <w:bidi w:val="0"/>
        <w:jc w:val="left"/>
        <w:rPr/>
      </w:pPr>
      <w:r>
        <w:rPr/>
        <w:t>for MCI continues to grow, with moderate exercise decreasing MCI, whereas</w:t>
      </w:r>
    </w:p>
    <w:p>
      <w:pPr>
        <w:pStyle w:val="PreformattedText"/>
        <w:bidi w:val="0"/>
        <w:jc w:val="left"/>
        <w:rPr/>
      </w:pPr>
      <w:r>
        <w:rPr/>
        <w:t>smoking, lower education, and depression (current and life-time) increases the</w:t>
      </w:r>
    </w:p>
    <w:p>
      <w:pPr>
        <w:pStyle w:val="PreformattedText"/>
        <w:bidi w:val="0"/>
        <w:jc w:val="left"/>
        <w:rPr/>
      </w:pPr>
      <w:r>
        <w:rPr/>
        <w:t>risk of MCI. Alcohol intake exhibits a U-shape curve, whereas sensory</w:t>
      </w:r>
    </w:p>
    <w:p>
      <w:pPr>
        <w:pStyle w:val="PreformattedText"/>
        <w:bidi w:val="0"/>
        <w:jc w:val="left"/>
        <w:rPr/>
      </w:pPr>
      <w:r>
        <w:rPr/>
        <w:t>impairment can impact MCI negatively. Mental stimulation and social</w:t>
      </w:r>
    </w:p>
    <w:p>
      <w:pPr>
        <w:pStyle w:val="PreformattedText"/>
        <w:bidi w:val="0"/>
        <w:jc w:val="left"/>
        <w:rPr/>
      </w:pPr>
      <w:r>
        <w:rPr/>
        <w:t>participation are both related to better cognitive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approved treatment for MCI, and to date no drugs can reverse its</w:t>
      </w:r>
    </w:p>
    <w:p>
      <w:pPr>
        <w:pStyle w:val="PreformattedText"/>
        <w:bidi w:val="0"/>
        <w:jc w:val="left"/>
        <w:rPr/>
      </w:pPr>
      <w:r>
        <w:rPr/>
        <w:t>cognitive impairment. Trials have been conducted with acetylcholinesterase</w:t>
      </w:r>
    </w:p>
    <w:p>
      <w:pPr>
        <w:pStyle w:val="PreformattedText"/>
        <w:bidi w:val="0"/>
        <w:jc w:val="left"/>
        <w:rPr/>
      </w:pPr>
      <w:r>
        <w:rPr/>
        <w:t>inhibitors, testosterone, and omega-3 fatty acids. Testosterone supplements can</w:t>
      </w:r>
    </w:p>
    <w:p>
      <w:pPr>
        <w:pStyle w:val="PreformattedText"/>
        <w:bidi w:val="0"/>
        <w:jc w:val="left"/>
        <w:rPr/>
      </w:pPr>
      <w:r>
        <w:rPr/>
        <w:t>have a short-term effect. Given the heterogeneity of MCI, future studies should</w:t>
      </w:r>
    </w:p>
    <w:p>
      <w:pPr>
        <w:pStyle w:val="PreformattedText"/>
        <w:bidi w:val="0"/>
        <w:jc w:val="left"/>
        <w:rPr/>
      </w:pPr>
      <w:r>
        <w:rPr/>
        <w:t>test different compounds in all MCI sub-types before a firm conclusion can be</w:t>
      </w:r>
    </w:p>
    <w:p>
      <w:pPr>
        <w:pStyle w:val="PreformattedText"/>
        <w:bidi w:val="0"/>
        <w:jc w:val="left"/>
        <w:rPr/>
      </w:pPr>
      <w:r>
        <w:rPr/>
        <w:t>drawn. Moreover, the instability and spontaneous reversion to non-MC]I levels of</w:t>
      </w:r>
    </w:p>
    <w:p>
      <w:pPr>
        <w:pStyle w:val="PreformattedText"/>
        <w:bidi w:val="0"/>
        <w:jc w:val="left"/>
        <w:rPr/>
      </w:pPr>
      <w:r>
        <w:rPr/>
        <w:t>cognition (44% within a year) increases the difficulty to the interpretation of</w:t>
      </w:r>
    </w:p>
    <w:p>
      <w:pPr>
        <w:pStyle w:val="PreformattedText"/>
        <w:bidi w:val="0"/>
        <w:jc w:val="left"/>
        <w:rPr/>
      </w:pPr>
      <w:r>
        <w:rPr/>
        <w:t>results.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Diagnostic Criteria for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criteria for dementia (McKann et al, 2011) have been considered as</w:t>
      </w:r>
    </w:p>
    <w:p>
      <w:pPr>
        <w:pStyle w:val="PreformattedText"/>
        <w:bidi w:val="0"/>
        <w:jc w:val="left"/>
        <w:rPr/>
      </w:pPr>
      <w:r>
        <w:rPr/>
        <w:t>having impairment in two or more core cognitive/behavioral domains: memory</w:t>
      </w:r>
    </w:p>
    <w:p>
      <w:pPr>
        <w:pStyle w:val="PreformattedText"/>
        <w:bidi w:val="0"/>
        <w:jc w:val="left"/>
        <w:rPr/>
      </w:pPr>
      <w:r>
        <w:rPr/>
        <w:t>(impaired ability to acquire and remember new information); executive functions</w:t>
      </w:r>
    </w:p>
    <w:p>
      <w:pPr>
        <w:pStyle w:val="PreformattedText"/>
        <w:bidi w:val="0"/>
        <w:jc w:val="left"/>
        <w:rPr/>
      </w:pPr>
      <w:r>
        <w:rPr/>
        <w:t>(impaired reasoning and handling of complex tasks, poor judgment); visual</w:t>
      </w:r>
    </w:p>
    <w:p>
      <w:pPr>
        <w:pStyle w:val="PreformattedText"/>
        <w:bidi w:val="0"/>
        <w:jc w:val="left"/>
        <w:rPr/>
      </w:pPr>
      <w:r>
        <w:rPr/>
        <w:t>function and praxis (impaired visual and spatial abilities or apraxia); language</w:t>
      </w:r>
    </w:p>
    <w:p>
      <w:pPr>
        <w:pStyle w:val="PreformattedText"/>
        <w:bidi w:val="0"/>
        <w:jc w:val="left"/>
        <w:rPr/>
      </w:pPr>
      <w:r>
        <w:rPr/>
        <w:t>(impaired speaking, reading or writing); and, personality, behavior or</w:t>
      </w:r>
    </w:p>
    <w:p>
      <w:pPr>
        <w:pStyle w:val="PreformattedText"/>
        <w:bidi w:val="0"/>
        <w:jc w:val="left"/>
        <w:rPr/>
      </w:pPr>
      <w:r>
        <w:rPr/>
        <w:t>comportment (uncharacteristic mood fluctuations such as agitation, apathy,</w:t>
      </w:r>
    </w:p>
    <w:p>
      <w:pPr>
        <w:pStyle w:val="PreformattedText"/>
        <w:bidi w:val="0"/>
        <w:jc w:val="left"/>
        <w:rPr/>
      </w:pPr>
      <w:r>
        <w:rPr/>
        <w:t>social withdrawal, loss of empathy, compulsive-obsessive behaviors, and</w:t>
      </w:r>
    </w:p>
    <w:p>
      <w:pPr>
        <w:pStyle w:val="PreformattedText"/>
        <w:bidi w:val="0"/>
        <w:jc w:val="left"/>
        <w:rPr/>
      </w:pPr>
      <w:r>
        <w:rPr/>
        <w:t>socially unacceptable behaviors).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Alzheimer’s Disease (AD); Dementia of the Alzheimer’s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 is the main cause of dementia in middle-aged and elderly individuals. AD</w:t>
      </w:r>
    </w:p>
    <w:p>
      <w:pPr>
        <w:pStyle w:val="PreformattedText"/>
        <w:bidi w:val="0"/>
        <w:jc w:val="left"/>
        <w:rPr/>
      </w:pPr>
      <w:r>
        <w:rPr/>
        <w:t>is typically a disease of older age; it is unusual for AD to begin before the age of</w:t>
      </w:r>
    </w:p>
    <w:p>
      <w:pPr>
        <w:pStyle w:val="PreformattedText"/>
        <w:bidi w:val="0"/>
        <w:jc w:val="left"/>
        <w:rPr/>
      </w:pPr>
      <w:r>
        <w:rPr/>
        <w:t>60 years. It has an insidious onset with a progressive deterioration in cognition</w:t>
      </w:r>
    </w:p>
    <w:p>
      <w:pPr>
        <w:pStyle w:val="PreformattedText"/>
        <w:bidi w:val="0"/>
        <w:jc w:val="left"/>
        <w:rPr/>
      </w:pPr>
      <w:r>
        <w:rPr/>
        <w:t>(memory, thinking, and perception), function, behavior, and mood. AD is</w:t>
      </w:r>
    </w:p>
    <w:p>
      <w:pPr>
        <w:pStyle w:val="PreformattedText"/>
        <w:bidi w:val="0"/>
        <w:jc w:val="left"/>
        <w:rPr/>
      </w:pPr>
      <w:r>
        <w:rPr/>
        <w:t>slightly more common in women than in men. Major risk factors for AD include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advancing age and a positive family history; other risk factors include a history</w:t>
      </w:r>
    </w:p>
    <w:p>
      <w:pPr>
        <w:pStyle w:val="PreformattedText"/>
        <w:bidi w:val="0"/>
        <w:jc w:val="left"/>
        <w:rPr/>
      </w:pPr>
      <w:r>
        <w:rPr/>
        <w:t>of head trauma and Down syndrome. Autosomal dominant forms of AD account</w:t>
      </w:r>
    </w:p>
    <w:p>
      <w:pPr>
        <w:pStyle w:val="PreformattedText"/>
        <w:bidi w:val="0"/>
        <w:jc w:val="left"/>
        <w:rPr/>
      </w:pPr>
      <w:r>
        <w:rPr/>
        <w:t>for &lt; 5% of cases and are associated with younger onset, strongly positive family</w:t>
      </w:r>
    </w:p>
    <w:p>
      <w:pPr>
        <w:pStyle w:val="PreformattedText"/>
        <w:bidi w:val="0"/>
        <w:jc w:val="left"/>
        <w:rPr/>
      </w:pPr>
      <w:r>
        <w:rPr/>
        <w:t>history, and typically have a more rapid progression.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Less than 1% of AD cases are familial and related to mutations in amyloid</w:t>
      </w:r>
    </w:p>
    <w:p>
      <w:pPr>
        <w:pStyle w:val="PreformattedText"/>
        <w:bidi w:val="0"/>
        <w:jc w:val="left"/>
        <w:rPr/>
      </w:pPr>
      <w:r>
        <w:rPr/>
        <w:t>precursor protein (APP), pres enilin 1 or presenilin 2 genes. Early-onset AD also</w:t>
      </w:r>
    </w:p>
    <w:p>
      <w:pPr>
        <w:pStyle w:val="PreformattedText"/>
        <w:bidi w:val="0"/>
        <w:jc w:val="left"/>
        <w:rPr/>
      </w:pPr>
      <w:r>
        <w:rPr/>
        <w:t>could be caused by increased production of APP, as in trisomy-21 or by</w:t>
      </w:r>
    </w:p>
    <w:p>
      <w:pPr>
        <w:pStyle w:val="PreformattedText"/>
        <w:bidi w:val="0"/>
        <w:jc w:val="left"/>
        <w:rPr/>
      </w:pPr>
      <w:r>
        <w:rPr/>
        <w:t>duplication in the APP locus on chromosome 21. Moreover, the inheritance of 1</w:t>
      </w:r>
    </w:p>
    <w:p>
      <w:pPr>
        <w:pStyle w:val="PreformattedText"/>
        <w:bidi w:val="0"/>
        <w:jc w:val="left"/>
        <w:rPr/>
      </w:pPr>
      <w:r>
        <w:rPr/>
        <w:t>to 2 apolipoprotein E (APoE ) ¢ 4 alleles increases the risk of AD by ~3.5-fold in</w:t>
      </w:r>
    </w:p>
    <w:p>
      <w:pPr>
        <w:pStyle w:val="PreformattedText"/>
        <w:bidi w:val="0"/>
        <w:jc w:val="left"/>
        <w:rPr/>
      </w:pPr>
      <w:r>
        <w:rPr/>
        <w:t>the presence of one allele, and by 10-fold for homozygous (2) alleles. Of note,</w:t>
      </w:r>
    </w:p>
    <w:p>
      <w:pPr>
        <w:pStyle w:val="PreformattedText"/>
        <w:bidi w:val="0"/>
        <w:jc w:val="left"/>
        <w:rPr/>
      </w:pPr>
      <w:r>
        <w:rPr/>
        <w:t>the exact cause of AD, in the remaining cases of sporadic AD (90% of cases) is</w:t>
      </w:r>
    </w:p>
    <w:p>
      <w:pPr>
        <w:pStyle w:val="PreformattedText"/>
        <w:bidi w:val="0"/>
        <w:jc w:val="left"/>
        <w:rPr/>
      </w:pPr>
      <w:r>
        <w:rPr/>
        <w:t>not yet understood.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Diagnostic Criteria for AD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and most prominent cognitive deficits of AD are provided by the</w:t>
      </w:r>
    </w:p>
    <w:p>
      <w:pPr>
        <w:pStyle w:val="PreformattedText"/>
        <w:bidi w:val="0"/>
        <w:jc w:val="left"/>
        <w:rPr/>
      </w:pPr>
      <w:r>
        <w:rPr/>
        <w:t>history and physical examination. Presentations include: an amnestic</w:t>
      </w:r>
    </w:p>
    <w:p>
      <w:pPr>
        <w:pStyle w:val="PreformattedText"/>
        <w:bidi w:val="0"/>
        <w:jc w:val="left"/>
        <w:rPr/>
      </w:pPr>
      <w:r>
        <w:rPr/>
        <w:t>presentation, which is the most common or typical type (with deficits that</w:t>
      </w:r>
    </w:p>
    <w:p>
      <w:pPr>
        <w:pStyle w:val="PreformattedText"/>
        <w:bidi w:val="0"/>
        <w:jc w:val="left"/>
        <w:rPr/>
      </w:pPr>
      <w:r>
        <w:rPr/>
        <w:t>include impairments in learning and recall of recently learned information along</w:t>
      </w:r>
    </w:p>
    <w:p>
      <w:pPr>
        <w:pStyle w:val="PreformattedText"/>
        <w:bidi w:val="0"/>
        <w:jc w:val="left"/>
        <w:rPr/>
      </w:pPr>
      <w:r>
        <w:rPr/>
        <w:t>with deficits in other cognitive domains); language presentation (with prominent</w:t>
      </w:r>
    </w:p>
    <w:p>
      <w:pPr>
        <w:pStyle w:val="PreformattedText"/>
        <w:bidi w:val="0"/>
        <w:jc w:val="left"/>
        <w:rPr/>
      </w:pPr>
      <w:r>
        <w:rPr/>
        <w:t>deficits in word finding as well as deficits in other cognitive domains);</w:t>
      </w:r>
    </w:p>
    <w:p>
      <w:pPr>
        <w:pStyle w:val="PreformattedText"/>
        <w:bidi w:val="0"/>
        <w:jc w:val="left"/>
        <w:rPr/>
      </w:pPr>
      <w:r>
        <w:rPr/>
        <w:t>visuospatial presentation (with prominent deficits in spatial cognition, including</w:t>
      </w:r>
    </w:p>
    <w:p>
      <w:pPr>
        <w:pStyle w:val="PreformattedText"/>
        <w:bidi w:val="0"/>
        <w:jc w:val="left"/>
        <w:rPr/>
      </w:pPr>
      <w:r>
        <w:rPr/>
        <w:t>agnosia, impaired face recognition, simultagnosia, and alexia); and, executive</w:t>
      </w:r>
    </w:p>
    <w:p>
      <w:pPr>
        <w:pStyle w:val="PreformattedText"/>
        <w:bidi w:val="0"/>
        <w:jc w:val="left"/>
        <w:rPr/>
      </w:pPr>
      <w:r>
        <w:rPr/>
        <w:t>dysfunction (with prominent deficits in impaired reasoning, judgment, and</w:t>
      </w:r>
    </w:p>
    <w:p>
      <w:pPr>
        <w:pStyle w:val="PreformattedText"/>
        <w:bidi w:val="0"/>
        <w:jc w:val="left"/>
        <w:rPr/>
      </w:pPr>
      <w:r>
        <w:rPr/>
        <w:t>problem solving) (McKann et al, 2011).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Diagnostic Criteria for AD Dementia (NCD) (DSM-5, 2013)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Impairment is apparent in &gt; 2 core cognitive/behavioral domains, including:</w:t>
      </w:r>
    </w:p>
    <w:p>
      <w:pPr>
        <w:pStyle w:val="PreformattedText"/>
        <w:bidi w:val="0"/>
        <w:jc w:val="left"/>
        <w:rPr/>
      </w:pPr>
      <w:r>
        <w:rPr/>
        <w:t>complex attention (with sustained or divided attention and processing speed);</w:t>
      </w:r>
    </w:p>
    <w:p>
      <w:pPr>
        <w:pStyle w:val="PreformattedText"/>
        <w:bidi w:val="0"/>
        <w:jc w:val="left"/>
        <w:rPr/>
      </w:pPr>
      <w:r>
        <w:rPr/>
        <w:t>executive function (with impairment of planning, decision-making, working</w:t>
      </w:r>
    </w:p>
    <w:p>
      <w:pPr>
        <w:pStyle w:val="PreformattedText"/>
        <w:bidi w:val="0"/>
        <w:jc w:val="left"/>
        <w:rPr/>
      </w:pPr>
      <w:r>
        <w:rPr/>
        <w:t>memory, inhibition, mental flexibility, responding to feedback/error correction);</w:t>
      </w:r>
    </w:p>
    <w:p>
      <w:pPr>
        <w:pStyle w:val="PreformattedText"/>
        <w:bidi w:val="0"/>
        <w:jc w:val="left"/>
        <w:rPr/>
      </w:pPr>
      <w:r>
        <w:rPr/>
        <w:t>learning and memory (both episodic and semantic memory); language (with</w:t>
      </w:r>
    </w:p>
    <w:p>
      <w:pPr>
        <w:pStyle w:val="PreformattedText"/>
        <w:bidi w:val="0"/>
        <w:jc w:val="left"/>
        <w:rPr/>
      </w:pPr>
      <w:r>
        <w:rPr/>
        <w:t>expressive and receptive language affected); perceptual-motor (with visual</w:t>
      </w:r>
    </w:p>
    <w:p>
      <w:pPr>
        <w:pStyle w:val="PreformattedText"/>
        <w:bidi w:val="0"/>
        <w:jc w:val="left"/>
        <w:rPr/>
      </w:pPr>
      <w:r>
        <w:rPr/>
        <w:t>perception, visual construction, praxis, gnosis); and social (with impairment in</w:t>
      </w:r>
    </w:p>
    <w:p>
      <w:pPr>
        <w:pStyle w:val="PreformattedText"/>
        <w:bidi w:val="0"/>
        <w:jc w:val="left"/>
        <w:rPr/>
      </w:pPr>
      <w:r>
        <w:rPr/>
        <w:t>the recognition of emotion).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  <w:t>A diagnosis of probable AD is made when a patient meets the criteria for</w:t>
      </w:r>
    </w:p>
    <w:p>
      <w:pPr>
        <w:pStyle w:val="PreformattedText"/>
        <w:bidi w:val="0"/>
        <w:jc w:val="left"/>
        <w:rPr/>
      </w:pPr>
      <w:r>
        <w:rPr/>
        <w:t>dementia (after other etiologies have been ruled-out) with a gradual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progressive course. A definite diagnosis of AD requires histopathologic</w:t>
      </w:r>
    </w:p>
    <w:p>
      <w:pPr>
        <w:pStyle w:val="PreformattedText"/>
        <w:bidi w:val="0"/>
        <w:jc w:val="left"/>
        <w:rPr/>
      </w:pPr>
      <w:r>
        <w:rPr/>
        <w:t>confirmation and is generally made on post-mortem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impairment is a core feature in AD, and it is often its first symptom.</w:t>
      </w:r>
    </w:p>
    <w:p>
      <w:pPr>
        <w:pStyle w:val="PreformattedText"/>
        <w:bidi w:val="0"/>
        <w:jc w:val="left"/>
        <w:rPr/>
      </w:pPr>
      <w:r>
        <w:rPr/>
        <w:t>The pattern of memory loss is highly suggestive of AD when declarative</w:t>
      </w:r>
    </w:p>
    <w:p>
      <w:pPr>
        <w:pStyle w:val="PreformattedText"/>
        <w:bidi w:val="0"/>
        <w:jc w:val="left"/>
        <w:rPr/>
      </w:pPr>
      <w:r>
        <w:rPr/>
        <w:t>memory (for facts and events) is severely affected, whereas procedural memory</w:t>
      </w:r>
    </w:p>
    <w:p>
      <w:pPr>
        <w:pStyle w:val="PreformattedText"/>
        <w:bidi w:val="0"/>
        <w:jc w:val="left"/>
        <w:rPr/>
      </w:pPr>
      <w:r>
        <w:rPr/>
        <w:t>(e.g., for motor learning) is relatively spared until late in the disease. Declarative</w:t>
      </w:r>
    </w:p>
    <w:p>
      <w:pPr>
        <w:pStyle w:val="PreformattedText"/>
        <w:bidi w:val="0"/>
        <w:jc w:val="left"/>
        <w:rPr/>
      </w:pPr>
      <w:r>
        <w:rPr/>
        <w:t>memory is highly dependent on mesial temporal and neocortical structures.</w:t>
      </w:r>
    </w:p>
    <w:p>
      <w:pPr>
        <w:pStyle w:val="PreformattedText"/>
        <w:bidi w:val="0"/>
        <w:jc w:val="left"/>
        <w:rPr/>
      </w:pPr>
      <w:r>
        <w:rPr/>
        <w:t>Episodic memory is impaired, especially for recent events, hence pointing</w:t>
      </w:r>
    </w:p>
    <w:p>
      <w:pPr>
        <w:pStyle w:val="PreformattedText"/>
        <w:bidi w:val="0"/>
        <w:jc w:val="left"/>
        <w:rPr/>
      </w:pPr>
      <w:r>
        <w:rPr/>
        <w:t>further to the hippocampi, the entorhinal cortex, and related structures in the</w:t>
      </w:r>
    </w:p>
    <w:p>
      <w:pPr>
        <w:pStyle w:val="PreformattedText"/>
        <w:bidi w:val="0"/>
        <w:jc w:val="left"/>
        <w:rPr/>
      </w:pPr>
      <w:r>
        <w:rPr/>
        <w:t>mesial temporal lobe. Long-term memory and immediate memory (encoded by</w:t>
      </w:r>
    </w:p>
    <w:p>
      <w:pPr>
        <w:pStyle w:val="PreformattedText"/>
        <w:bidi w:val="0"/>
        <w:jc w:val="left"/>
        <w:rPr/>
      </w:pPr>
      <w:r>
        <w:rPr/>
        <w:t>the frontal lobes) are spared.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Word-finding difficulties are often early features of AD and can be the</w:t>
      </w:r>
    </w:p>
    <w:p>
      <w:pPr>
        <w:pStyle w:val="PreformattedText"/>
        <w:bidi w:val="0"/>
        <w:jc w:val="left"/>
        <w:rPr/>
      </w:pPr>
      <w:r>
        <w:rPr/>
        <w:t>presenting feature. These difficulties progress into paraphasic errors,</w:t>
      </w:r>
    </w:p>
    <w:p>
      <w:pPr>
        <w:pStyle w:val="PreformattedText"/>
        <w:bidi w:val="0"/>
        <w:jc w:val="left"/>
        <w:rPr/>
      </w:pPr>
      <w:r>
        <w:rPr/>
        <w:t>agrammatism, and impaired comprehension. Semantic memory for vocabulary</w:t>
      </w:r>
    </w:p>
    <w:p>
      <w:pPr>
        <w:pStyle w:val="PreformattedText"/>
        <w:bidi w:val="0"/>
        <w:jc w:val="left"/>
        <w:rPr/>
      </w:pPr>
      <w:r>
        <w:rPr/>
        <w:t>and concepts is also lost.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asked to generate words, patients with AD generally perform worse on</w:t>
      </w:r>
    </w:p>
    <w:p>
      <w:pPr>
        <w:pStyle w:val="PreformattedText"/>
        <w:bidi w:val="0"/>
        <w:jc w:val="left"/>
        <w:rPr/>
      </w:pPr>
      <w:r>
        <w:rPr/>
        <w:t>category listings (e.g., animals, fruits, vegetables) rather than on letter fluency</w:t>
      </w:r>
    </w:p>
    <w:p>
      <w:pPr>
        <w:pStyle w:val="PreformattedText"/>
        <w:bidi w:val="0"/>
        <w:jc w:val="left"/>
        <w:rPr/>
      </w:pPr>
      <w:r>
        <w:rPr/>
        <w:t>tests (e.g., generate words beginning with the letter, F, A, and 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 of visuo-spatial skills (i.e., tasks that require hand-eye coordination) is</w:t>
      </w:r>
    </w:p>
    <w:p>
      <w:pPr>
        <w:pStyle w:val="PreformattedText"/>
        <w:bidi w:val="0"/>
        <w:jc w:val="left"/>
        <w:rPr/>
      </w:pPr>
      <w:r>
        <w:rPr/>
        <w:t>often seen early in AD. An inability to recognize faces (prosopagnosia) and</w:t>
      </w:r>
    </w:p>
    <w:p>
      <w:pPr>
        <w:pStyle w:val="PreformattedText"/>
        <w:bidi w:val="0"/>
        <w:jc w:val="left"/>
        <w:rPr/>
      </w:pPr>
      <w:r>
        <w:rPr/>
        <w:t>recognize objects (visual agnosia) tends to occur later in the disease, as does</w:t>
      </w:r>
    </w:p>
    <w:p>
      <w:pPr>
        <w:pStyle w:val="PreformattedText"/>
        <w:bidi w:val="0"/>
        <w:jc w:val="left"/>
        <w:rPr/>
      </w:pPr>
      <w:r>
        <w:rPr/>
        <w:t>difficulty at performing motor tasks (e.g., apraxia).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early stages of AD, impairment of executive function tends to be subtle,</w:t>
      </w:r>
    </w:p>
    <w:p>
      <w:pPr>
        <w:pStyle w:val="PreformattedText"/>
        <w:bidi w:val="0"/>
        <w:jc w:val="left"/>
        <w:rPr/>
      </w:pPr>
      <w:r>
        <w:rPr/>
        <w:t>although it can be the presenting symptom in younger patients with AD. In</w:t>
      </w:r>
    </w:p>
    <w:p>
      <w:pPr>
        <w:pStyle w:val="PreformattedText"/>
        <w:bidi w:val="0"/>
        <w:jc w:val="left"/>
        <w:rPr/>
      </w:pPr>
      <w:r>
        <w:rPr/>
        <w:t>addition, poor insight parallels the severity of dementia and decreases the ability</w:t>
      </w:r>
    </w:p>
    <w:p>
      <w:pPr>
        <w:pStyle w:val="PreformattedText"/>
        <w:bidi w:val="0"/>
        <w:jc w:val="left"/>
        <w:rPr/>
      </w:pPr>
      <w:r>
        <w:rPr/>
        <w:t>to think abstractly, solve problems, reason, and offer sound judgment.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are often prominent in AD. Depression and anxiety can</w:t>
      </w:r>
    </w:p>
    <w:p>
      <w:pPr>
        <w:pStyle w:val="PreformattedText"/>
        <w:bidi w:val="0"/>
        <w:jc w:val="left"/>
        <w:rPr/>
      </w:pPr>
      <w:r>
        <w:rPr/>
        <w:t>be presenting complaints in up to 40% of cases. Delusions (often related to theft</w:t>
      </w:r>
    </w:p>
    <w:p>
      <w:pPr>
        <w:pStyle w:val="PreformattedText"/>
        <w:bidi w:val="0"/>
        <w:jc w:val="left"/>
        <w:rPr/>
      </w:pPr>
      <w:r>
        <w:rPr/>
        <w:t>or to other family members) are also common, affecting up to 50% of patients.</w:t>
      </w:r>
    </w:p>
    <w:p>
      <w:pPr>
        <w:pStyle w:val="PreformattedText"/>
        <w:bidi w:val="0"/>
        <w:jc w:val="left"/>
        <w:rPr/>
      </w:pPr>
      <w:r>
        <w:rPr/>
        <w:t>Hallucinations (most often visual) affect up to 25% of patients. Changes in</w:t>
      </w:r>
    </w:p>
    <w:p>
      <w:pPr>
        <w:pStyle w:val="PreformattedText"/>
        <w:bidi w:val="0"/>
        <w:jc w:val="left"/>
        <w:rPr/>
      </w:pPr>
      <w:r>
        <w:rPr/>
        <w:t>personality and agitation are also frequent.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Presentations of 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Posterior Cortical Atrophy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might present to optometrists with visual complaints and with</w:t>
      </w:r>
    </w:p>
    <w:p>
      <w:pPr>
        <w:pStyle w:val="PreformattedText"/>
        <w:bidi w:val="0"/>
        <w:jc w:val="left"/>
        <w:rPr/>
      </w:pPr>
      <w:r>
        <w:rPr/>
        <w:t>difficulty in reading and driving. Examination reveals an inability to integrate</w:t>
      </w:r>
    </w:p>
    <w:p>
      <w:pPr>
        <w:pStyle w:val="PreformattedText"/>
        <w:bidi w:val="0"/>
        <w:jc w:val="left"/>
        <w:rPr/>
      </w:pPr>
      <w:r>
        <w:rPr/>
        <w:t>scenes (simultagnosia), an inability to direct gaze (ocular apraxia), and 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inability to reach accurately at visual target (optic ataxia) in addition to memory</w:t>
      </w:r>
    </w:p>
    <w:p>
      <w:pPr>
        <w:pStyle w:val="PreformattedText"/>
        <w:bidi w:val="0"/>
        <w:jc w:val="left"/>
        <w:rPr/>
      </w:pPr>
      <w:r>
        <w:rPr/>
        <w:t>impairment. Alexia, acalculia, and anomia are also common. ‘The</w:t>
      </w:r>
    </w:p>
    <w:p>
      <w:pPr>
        <w:pStyle w:val="PreformattedText"/>
        <w:bidi w:val="0"/>
        <w:jc w:val="left"/>
        <w:rPr/>
      </w:pPr>
      <w:r>
        <w:rPr/>
        <w:t>neuropathology and PET scanning results in this form of AD reveal deposition in</w:t>
      </w:r>
    </w:p>
    <w:p>
      <w:pPr>
        <w:pStyle w:val="PreformattedText"/>
        <w:bidi w:val="0"/>
        <w:jc w:val="left"/>
        <w:rPr/>
      </w:pPr>
      <w:r>
        <w:rPr/>
        <w:t>the visual association areas and the primary 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Progressive Aphasia-Primary Non-Fluent Aphasia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finding is more suggestive of FTD than AD, although up to one-third of</w:t>
      </w:r>
    </w:p>
    <w:p>
      <w:pPr>
        <w:pStyle w:val="PreformattedText"/>
        <w:bidi w:val="0"/>
        <w:jc w:val="left"/>
        <w:rPr/>
      </w:pPr>
      <w:r>
        <w:rPr/>
        <w:t>afflicted patients have AD. Its age of onset is &lt; 60 years and behavioral</w:t>
      </w:r>
    </w:p>
    <w:p>
      <w:pPr>
        <w:pStyle w:val="PreformattedText"/>
        <w:bidi w:val="0"/>
        <w:jc w:val="left"/>
        <w:rPr/>
      </w:pPr>
      <w:r>
        <w:rPr/>
        <w:t>symptoms are often prominent. One also can have word-finding difficulties</w:t>
      </w:r>
    </w:p>
    <w:p>
      <w:pPr>
        <w:pStyle w:val="PreformattedText"/>
        <w:bidi w:val="0"/>
        <w:jc w:val="left"/>
        <w:rPr/>
      </w:pPr>
      <w:r>
        <w:rPr/>
        <w:t>without grammar issues (logopenia), whereas comprehension is typically</w:t>
      </w:r>
    </w:p>
    <w:p>
      <w:pPr>
        <w:pStyle w:val="PreformattedText"/>
        <w:bidi w:val="0"/>
        <w:jc w:val="left"/>
        <w:rPr/>
      </w:pPr>
      <w:r>
        <w:rPr/>
        <w:t>preserved. With this condition, the MRI might show left peri-Sylvian fissure</w:t>
      </w:r>
    </w:p>
    <w:p>
      <w:pPr>
        <w:pStyle w:val="PreformattedText"/>
        <w:bidi w:val="0"/>
        <w:jc w:val="left"/>
        <w:rPr/>
      </w:pPr>
      <w:r>
        <w:rPr/>
        <w:t>involvement.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Mixed Dementias (Involving AD + VaD, AD + PD, or AD + DLB)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Histopathology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cardinal histopathological changes in AD are senile plaques and NFTs.</w:t>
      </w:r>
    </w:p>
    <w:p>
      <w:pPr>
        <w:pStyle w:val="PreformattedText"/>
        <w:bidi w:val="0"/>
        <w:jc w:val="left"/>
        <w:rPr/>
      </w:pPr>
      <w:r>
        <w:rPr/>
        <w:t>Plaques are extracellular and contain beta amyloid, whereas tangles are</w:t>
      </w:r>
    </w:p>
    <w:p>
      <w:pPr>
        <w:pStyle w:val="PreformattedText"/>
        <w:bidi w:val="0"/>
        <w:jc w:val="left"/>
        <w:rPr/>
      </w:pPr>
      <w:r>
        <w:rPr/>
        <w:t>intracellular and contain cytoskeletal filaments. Other changes include synaptic</w:t>
      </w:r>
    </w:p>
    <w:p>
      <w:pPr>
        <w:pStyle w:val="PreformattedText"/>
        <w:bidi w:val="0"/>
        <w:jc w:val="left"/>
        <w:rPr/>
      </w:pPr>
      <w:r>
        <w:rPr/>
        <w:t>degeneration and loss of cortical and sub-cortical neurons, particularly in the</w:t>
      </w:r>
    </w:p>
    <w:p>
      <w:pPr>
        <w:pStyle w:val="PreformattedText"/>
        <w:bidi w:val="0"/>
        <w:jc w:val="left"/>
        <w:rPr/>
      </w:pPr>
      <w:r>
        <w:rPr/>
        <w:t>entorhinal cortex, hippocampus, and nucleus basalis. Neuron loss affects several</w:t>
      </w:r>
    </w:p>
    <w:p>
      <w:pPr>
        <w:pStyle w:val="PreformattedText"/>
        <w:bidi w:val="0"/>
        <w:jc w:val="left"/>
        <w:rPr/>
      </w:pPr>
      <w:r>
        <w:rPr/>
        <w:t>neurotransmitter systems. However, death of cholinergic neurons in the basal</w:t>
      </w:r>
    </w:p>
    <w:p>
      <w:pPr>
        <w:pStyle w:val="PreformattedText"/>
        <w:bidi w:val="0"/>
        <w:jc w:val="left"/>
        <w:rPr/>
      </w:pPr>
      <w:r>
        <w:rPr/>
        <w:t>forebrain causes a particularly prominent decrease in levels of cortical</w:t>
      </w:r>
    </w:p>
    <w:p>
      <w:pPr>
        <w:pStyle w:val="PreformattedText"/>
        <w:bidi w:val="0"/>
        <w:jc w:val="left"/>
        <w:rPr/>
      </w:pPr>
      <w:r>
        <w:rPr/>
        <w:t>acetylcholine.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average survival after the onset of symptoms in AD is 8 to 10 years.</w:t>
      </w:r>
    </w:p>
    <w:p>
      <w:pPr>
        <w:pStyle w:val="PreformattedText"/>
        <w:bidi w:val="0"/>
        <w:jc w:val="left"/>
        <w:rPr/>
      </w:pPr>
      <w:r>
        <w:rPr/>
        <w:t>Predictors of time-to-nursing-home care or death include the presence of</w:t>
      </w:r>
    </w:p>
    <w:p>
      <w:pPr>
        <w:pStyle w:val="PreformattedText"/>
        <w:bidi w:val="0"/>
        <w:jc w:val="left"/>
        <w:rPr/>
      </w:pPr>
      <w:r>
        <w:rPr/>
        <w:t>extrapyramidal symptoms (EPS), the pres ence of psychotic symptoms, younger</w:t>
      </w:r>
    </w:p>
    <w:p>
      <w:pPr>
        <w:pStyle w:val="PreformattedText"/>
        <w:bidi w:val="0"/>
        <w:jc w:val="left"/>
        <w:rPr/>
      </w:pPr>
      <w:r>
        <w:rPr/>
        <w:t>age at onset, current cognitive dysfunction, and the duration of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Selected Etiologies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 Dementia (VaD)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VaD (formerly referred to as multi-infarct dementia ) accounts for up to 20% of</w:t>
      </w:r>
    </w:p>
    <w:p>
      <w:pPr>
        <w:pStyle w:val="PreformattedText"/>
        <w:bidi w:val="0"/>
        <w:jc w:val="left"/>
        <w:rPr/>
      </w:pPr>
      <w:r>
        <w:rPr/>
        <w:t>cases of dementia ; along with DLB it is the second most common form of</w:t>
      </w:r>
    </w:p>
    <w:p>
      <w:pPr>
        <w:pStyle w:val="PreformattedText"/>
        <w:bidi w:val="0"/>
        <w:jc w:val="left"/>
        <w:rPr/>
      </w:pPr>
      <w:r>
        <w:rPr/>
        <w:t>dementia after AD. Typical features include a step-wise progression of cognitive</w:t>
      </w:r>
    </w:p>
    <w:p>
      <w:pPr>
        <w:pStyle w:val="PreformattedText"/>
        <w:bidi w:val="0"/>
        <w:jc w:val="left"/>
        <w:rPr/>
      </w:pPr>
      <w:r>
        <w:rPr/>
        <w:t>deficits with associated focal signs and symptoms (e.g., deficits in sensory or</w:t>
      </w:r>
    </w:p>
    <w:p>
      <w:pPr>
        <w:pStyle w:val="PreformattedText"/>
        <w:bidi w:val="0"/>
        <w:jc w:val="left"/>
        <w:rPr/>
      </w:pPr>
      <w:r>
        <w:rPr/>
        <w:t>motor function). Clinically, these features are often incorporated into 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ischemic score;” the diagnosis is confirmed by brain imaging. Unlike AD, VaD</w:t>
      </w:r>
    </w:p>
    <w:p>
      <w:pPr>
        <w:pStyle w:val="PreformattedText"/>
        <w:bidi w:val="0"/>
        <w:jc w:val="left"/>
        <w:rPr/>
      </w:pPr>
      <w:r>
        <w:rPr/>
        <w:t>has no specific pathologic criteria. Risk factors for VaD are those associated with</w:t>
      </w:r>
    </w:p>
    <w:p>
      <w:pPr>
        <w:pStyle w:val="PreformattedText"/>
        <w:bidi w:val="0"/>
        <w:jc w:val="left"/>
        <w:rPr/>
      </w:pPr>
      <w:r>
        <w:rPr/>
        <w:t>vascular disease, vasculitis, or embolic disease (including atrial fibrillation).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metabolic syndrome (manifest by obesity, hypertension, insulin-resistance,</w:t>
      </w:r>
    </w:p>
    <w:p>
      <w:pPr>
        <w:pStyle w:val="PreformattedText"/>
        <w:bidi w:val="0"/>
        <w:jc w:val="left"/>
        <w:rPr/>
      </w:pPr>
      <w:r>
        <w:rPr/>
        <w:t>dyslipidemia) has been linked with VaD; it might be better termed a prodromal</w:t>
      </w:r>
    </w:p>
    <w:p>
      <w:pPr>
        <w:pStyle w:val="PreformattedText"/>
        <w:bidi w:val="0"/>
        <w:jc w:val="left"/>
        <w:rPr/>
      </w:pPr>
      <w:r>
        <w:rPr/>
        <w:t>state for vascular cognitive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single (strategically-placed), infarct, multiple infarcts, or white matter</w:t>
      </w:r>
    </w:p>
    <w:p>
      <w:pPr>
        <w:pStyle w:val="PreformattedText"/>
        <w:bidi w:val="0"/>
        <w:jc w:val="left"/>
        <w:rPr/>
      </w:pPr>
      <w:r>
        <w:rPr/>
        <w:t>ischemia can all yield dementia; however, population-based studies are in</w:t>
      </w:r>
    </w:p>
    <w:p>
      <w:pPr>
        <w:pStyle w:val="PreformattedText"/>
        <w:bidi w:val="0"/>
        <w:jc w:val="left"/>
        <w:rPr/>
      </w:pPr>
      <w:r>
        <w:rPr/>
        <w:t>conflict regarding the risk of dementia after a stroke. A meta-analysis showed a</w:t>
      </w:r>
    </w:p>
    <w:p>
      <w:pPr>
        <w:pStyle w:val="PreformattedText"/>
        <w:bidi w:val="0"/>
        <w:jc w:val="left"/>
        <w:rPr/>
      </w:pPr>
      <w:r>
        <w:rPr/>
        <w:t>two-fold increase in dementia risk in younger but not older (&gt; 85 years) adults.</w:t>
      </w:r>
    </w:p>
    <w:p>
      <w:pPr>
        <w:pStyle w:val="PreformattedText"/>
        <w:bidi w:val="0"/>
        <w:jc w:val="left"/>
        <w:rPr/>
      </w:pPr>
      <w:r>
        <w:rPr/>
        <w:t>The presence of white matter lesions is strongly associated with hypertension</w:t>
      </w:r>
    </w:p>
    <w:p>
      <w:pPr>
        <w:pStyle w:val="PreformattedText"/>
        <w:bidi w:val="0"/>
        <w:jc w:val="left"/>
        <w:rPr/>
      </w:pPr>
      <w:r>
        <w:rPr/>
        <w:t>and age and is common in patients with ischemic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Related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Cerebral amyloid angiopathy (CAA ) is a disorder characterized by the</w:t>
      </w:r>
    </w:p>
    <w:p>
      <w:pPr>
        <w:pStyle w:val="PreformattedText"/>
        <w:bidi w:val="0"/>
        <w:jc w:val="left"/>
        <w:rPr/>
      </w:pPr>
      <w:r>
        <w:rPr/>
        <w:t>accumulation of amyloid in cerebral vessels leading to strokes, microbleeds, or</w:t>
      </w:r>
    </w:p>
    <w:p>
      <w:pPr>
        <w:pStyle w:val="PreformattedText"/>
        <w:bidi w:val="0"/>
        <w:jc w:val="left"/>
        <w:rPr/>
      </w:pPr>
      <w:r>
        <w:rPr/>
        <w:t>hemorrhages. In other respects, the neuropathology of CAA is identical to that of</w:t>
      </w:r>
    </w:p>
    <w:p>
      <w:pPr>
        <w:pStyle w:val="PreformattedText"/>
        <w:bidi w:val="0"/>
        <w:jc w:val="left"/>
        <w:rPr/>
      </w:pPr>
      <w:r>
        <w:rPr/>
        <w:t>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Cerebral autosomal dominant arteriopath y (CADASIL ) is caused by genetic</w:t>
      </w:r>
    </w:p>
    <w:p>
      <w:pPr>
        <w:pStyle w:val="PreformattedText"/>
        <w:bidi w:val="0"/>
        <w:jc w:val="left"/>
        <w:rPr/>
      </w:pPr>
      <w:r>
        <w:rPr/>
        <w:t>mutations on chromosome 19 that produces infarcts. Patients ultimately develop</w:t>
      </w:r>
    </w:p>
    <w:p>
      <w:pPr>
        <w:pStyle w:val="PreformattedText"/>
        <w:bidi w:val="0"/>
        <w:jc w:val="left"/>
        <w:rPr/>
      </w:pPr>
      <w:r>
        <w:rPr/>
        <w:t>VaD in the fifth to seventh decade of life. Common features include migraine</w:t>
      </w:r>
    </w:p>
    <w:p>
      <w:pPr>
        <w:pStyle w:val="PreformattedText"/>
        <w:bidi w:val="0"/>
        <w:jc w:val="left"/>
        <w:rPr/>
      </w:pPr>
      <w:r>
        <w:rPr/>
        <w:t>with aura and psychiatric symptoms in the absence of cardiovascular risk factors</w:t>
      </w:r>
    </w:p>
    <w:p>
      <w:pPr>
        <w:pStyle w:val="PreformattedText"/>
        <w:bidi w:val="0"/>
        <w:jc w:val="left"/>
        <w:rPr/>
      </w:pPr>
      <w:r>
        <w:rPr/>
        <w:t>and a history of multiple members affected in a given family. Pathology reveals</w:t>
      </w:r>
    </w:p>
    <w:p>
      <w:pPr>
        <w:pStyle w:val="PreformattedText"/>
        <w:bidi w:val="0"/>
        <w:jc w:val="left"/>
        <w:rPr/>
      </w:pPr>
      <w:r>
        <w:rPr/>
        <w:t>extensive white matter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VaD focuses on its secondary prevention by addressing</w:t>
      </w:r>
    </w:p>
    <w:p>
      <w:pPr>
        <w:pStyle w:val="PreformattedText"/>
        <w:bidi w:val="0"/>
        <w:jc w:val="left"/>
        <w:rPr/>
      </w:pPr>
      <w:r>
        <w:rPr/>
        <w:t>underlying risk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 Disease Dementia (PDD)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 is associated with dementia in up to 70% of cases. The</w:t>
      </w:r>
    </w:p>
    <w:p>
      <w:pPr>
        <w:pStyle w:val="PreformattedText"/>
        <w:bidi w:val="0"/>
        <w:jc w:val="left"/>
        <w:rPr/>
      </w:pPr>
      <w:r>
        <w:rPr/>
        <w:t>association of Parkinson disease dementia (PDD) and DLB is somewhat</w:t>
      </w:r>
    </w:p>
    <w:p>
      <w:pPr>
        <w:pStyle w:val="PreformattedText"/>
        <w:bidi w:val="0"/>
        <w:jc w:val="left"/>
        <w:rPr/>
      </w:pPr>
      <w:r>
        <w:rPr/>
        <w:t>arbitrary. If parkinsonism is present for &gt; 1 year before the onset of dementia, it</w:t>
      </w:r>
    </w:p>
    <w:p>
      <w:pPr>
        <w:pStyle w:val="PreformattedText"/>
        <w:bidi w:val="0"/>
        <w:jc w:val="left"/>
        <w:rPr/>
      </w:pPr>
      <w:r>
        <w:rPr/>
        <w:t>is termed PDD. Clinically, PDD and DLB present with similar symptoms.</w:t>
      </w:r>
    </w:p>
    <w:p>
      <w:pPr>
        <w:pStyle w:val="PreformattedText"/>
        <w:bidi w:val="0"/>
        <w:jc w:val="left"/>
        <w:rPr/>
      </w:pPr>
      <w:r>
        <w:rPr/>
        <w:t>Several other dementias with parkinsonism (e.g., Huntington’s disease) might be</w:t>
      </w:r>
    </w:p>
    <w:p>
      <w:pPr>
        <w:pStyle w:val="PreformattedText"/>
        <w:bidi w:val="0"/>
        <w:jc w:val="left"/>
        <w:rPr/>
      </w:pPr>
      <w:r>
        <w:rPr/>
        <w:t>manifest by both neurologic and psychiatric features and in early-onset</w:t>
      </w:r>
    </w:p>
    <w:p>
      <w:pPr>
        <w:pStyle w:val="PreformattedText"/>
        <w:bidi w:val="0"/>
        <w:jc w:val="left"/>
        <w:rPr/>
      </w:pPr>
      <w:r>
        <w:rPr/>
        <w:t>presentations as with 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 with Lewy Bodies (DLBs)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DLB might be more prevalent than previously thought due to presence of Lewy</w:t>
      </w:r>
    </w:p>
    <w:p>
      <w:pPr>
        <w:pStyle w:val="PreformattedText"/>
        <w:bidi w:val="0"/>
        <w:jc w:val="left"/>
        <w:rPr/>
      </w:pPr>
      <w:r>
        <w:rPr/>
        <w:t>bodies (round, eosinophilic intraneuronal inclusions) in up to 25% of dementia</w:t>
      </w:r>
    </w:p>
    <w:p>
      <w:pPr>
        <w:pStyle w:val="PreformattedText"/>
        <w:bidi w:val="0"/>
        <w:jc w:val="left"/>
        <w:rPr/>
      </w:pPr>
      <w:r>
        <w:rPr/>
        <w:t>cases. Lewy bodies can be found in both cortical and sub-cortical structures in</w:t>
      </w:r>
    </w:p>
    <w:p>
      <w:pPr>
        <w:pStyle w:val="PreformattedText"/>
        <w:bidi w:val="0"/>
        <w:jc w:val="left"/>
        <w:rPr/>
      </w:pPr>
      <w:r>
        <w:rPr/>
        <w:t>patients with PD and AD as well as in a small number of well-elderly</w:t>
      </w:r>
    </w:p>
    <w:p>
      <w:pPr>
        <w:pStyle w:val="PreformattedText"/>
        <w:bidi w:val="0"/>
        <w:jc w:val="left"/>
        <w:rPr/>
      </w:pPr>
      <w:r>
        <w:rPr/>
        <w:t>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Clinically, DLB shares features of both AD and PD with progressive cognitive</w:t>
      </w:r>
    </w:p>
    <w:p>
      <w:pPr>
        <w:pStyle w:val="PreformattedText"/>
        <w:bidi w:val="0"/>
        <w:jc w:val="left"/>
        <w:rPr/>
      </w:pPr>
      <w:r>
        <w:rPr/>
        <w:t>decline plus consensus criteria for a clinical diagnosis that requires at least two</w:t>
      </w:r>
    </w:p>
    <w:p>
      <w:pPr>
        <w:pStyle w:val="PreformattedText"/>
        <w:bidi w:val="0"/>
        <w:jc w:val="left"/>
        <w:rPr/>
      </w:pPr>
      <w:r>
        <w:rPr/>
        <w:t>of the following for a probable diagnosis: recurrent visual hallucinations (which</w:t>
      </w:r>
    </w:p>
    <w:p>
      <w:pPr>
        <w:pStyle w:val="PreformattedText"/>
        <w:bidi w:val="0"/>
        <w:jc w:val="left"/>
        <w:rPr/>
      </w:pPr>
      <w:r>
        <w:rPr/>
        <w:t>are often well formed) that occur in two-thirds of those with DLB; parkinsonism;</w:t>
      </w:r>
    </w:p>
    <w:p>
      <w:pPr>
        <w:pStyle w:val="PreformattedText"/>
        <w:bidi w:val="0"/>
        <w:jc w:val="left"/>
        <w:rPr/>
      </w:pPr>
      <w:r>
        <w:rPr/>
        <w:t>and fluctuating cognition (with variation in attention and alertness).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Caregivers often describe episodes of loss of consciousness, increased</w:t>
      </w:r>
    </w:p>
    <w:p>
      <w:pPr>
        <w:pStyle w:val="PreformattedText"/>
        <w:bidi w:val="0"/>
        <w:jc w:val="left"/>
        <w:rPr/>
      </w:pPr>
      <w:r>
        <w:rPr/>
        <w:t>confusion, or bizarre behavior. Sometimes, patients also can have speech arrest</w:t>
      </w:r>
    </w:p>
    <w:p>
      <w:pPr>
        <w:pStyle w:val="PreformattedText"/>
        <w:bidi w:val="0"/>
        <w:jc w:val="left"/>
        <w:rPr/>
      </w:pPr>
      <w:r>
        <w:rPr/>
        <w:t>or become highly somnolent. Patients with DLB present early with impairments</w:t>
      </w:r>
    </w:p>
    <w:p>
      <w:pPr>
        <w:pStyle w:val="PreformattedText"/>
        <w:bidi w:val="0"/>
        <w:jc w:val="left"/>
        <w:rPr/>
      </w:pPr>
      <w:r>
        <w:rPr/>
        <w:t>of attention as well as executive and visuo-spatial function, and, later, with overt</w:t>
      </w:r>
    </w:p>
    <w:p>
      <w:pPr>
        <w:pStyle w:val="PreformattedText"/>
        <w:bidi w:val="0"/>
        <w:jc w:val="left"/>
        <w:rPr/>
      </w:pPr>
      <w:r>
        <w:rPr/>
        <w:t>memory impairment. Moreover, features suggestive of DLB include rapid eye</w:t>
      </w:r>
    </w:p>
    <w:p>
      <w:pPr>
        <w:pStyle w:val="PreformattedText"/>
        <w:bidi w:val="0"/>
        <w:jc w:val="left"/>
        <w:rPr/>
      </w:pPr>
      <w:r>
        <w:rPr/>
        <w:t>movement (REM) sleep disorder (with vivid dreams without atonia), during</w:t>
      </w:r>
    </w:p>
    <w:p>
      <w:pPr>
        <w:pStyle w:val="PreformattedText"/>
        <w:bidi w:val="0"/>
        <w:jc w:val="left"/>
        <w:rPr/>
      </w:pPr>
      <w:r>
        <w:rPr/>
        <w:t>which dream enactment can lead to injury of the patient and/or the patient’s</w:t>
      </w:r>
    </w:p>
    <w:p>
      <w:pPr>
        <w:pStyle w:val="PreformattedText"/>
        <w:bidi w:val="0"/>
        <w:jc w:val="left"/>
        <w:rPr/>
      </w:pPr>
      <w:r>
        <w:rPr/>
        <w:t>partner. Patients with DLB might suffer from repeated falls and be unusually</w:t>
      </w:r>
    </w:p>
    <w:p>
      <w:pPr>
        <w:pStyle w:val="PreformattedText"/>
        <w:bidi w:val="0"/>
        <w:jc w:val="left"/>
        <w:rPr/>
      </w:pPr>
      <w:r>
        <w:rPr/>
        <w:t>sensitive to untoward effects of typical neuroleptics. Common psychiatric</w:t>
      </w:r>
    </w:p>
    <w:p>
      <w:pPr>
        <w:pStyle w:val="PreformattedText"/>
        <w:bidi w:val="0"/>
        <w:jc w:val="left"/>
        <w:rPr/>
      </w:pPr>
      <w:r>
        <w:rPr/>
        <w:t>symptoms include depression and systematized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 for DLB are not yet well understood. There might be a genetic</w:t>
      </w:r>
    </w:p>
    <w:p>
      <w:pPr>
        <w:pStyle w:val="PreformattedText"/>
        <w:bidi w:val="0"/>
        <w:jc w:val="left"/>
        <w:rPr/>
      </w:pPr>
      <w:r>
        <w:rPr/>
        <w:t>predisposition. The disease is more prevalent in men by a factor of 2:1; the age</w:t>
      </w:r>
    </w:p>
    <w:p>
      <w:pPr>
        <w:pStyle w:val="PreformattedText"/>
        <w:bidi w:val="0"/>
        <w:jc w:val="left"/>
        <w:rPr/>
      </w:pPr>
      <w:r>
        <w:rPr/>
        <w:t>at onset ranges from 50 to 80 years. PET scans show generalized hypoperfusion</w:t>
      </w:r>
    </w:p>
    <w:p>
      <w:pPr>
        <w:pStyle w:val="PreformattedText"/>
        <w:bidi w:val="0"/>
        <w:jc w:val="left"/>
        <w:rPr/>
      </w:pPr>
      <w:r>
        <w:rPr/>
        <w:t>and decreased metabolism in the occipital lobes (with a sensitivity and</w:t>
      </w:r>
    </w:p>
    <w:p>
      <w:pPr>
        <w:pStyle w:val="PreformattedText"/>
        <w:bidi w:val="0"/>
        <w:jc w:val="left"/>
        <w:rPr/>
      </w:pPr>
      <w:r>
        <w:rPr/>
        <w:t>specificity of 80% and 90%, respectively). DOPA-PET scans show low</w:t>
      </w:r>
    </w:p>
    <w:p>
      <w:pPr>
        <w:pStyle w:val="PreformattedText"/>
        <w:bidi w:val="0"/>
        <w:jc w:val="left"/>
        <w:rPr/>
      </w:pPr>
      <w:r>
        <w:rPr/>
        <w:t>dopamine uptake in the basal ganglia. There is no specific treatment for DLB,</w:t>
      </w:r>
    </w:p>
    <w:p>
      <w:pPr>
        <w:pStyle w:val="PreformattedText"/>
        <w:bidi w:val="0"/>
        <w:jc w:val="left"/>
        <w:rPr/>
      </w:pPr>
      <w:r>
        <w:rPr/>
        <w:t>although patients might respond to cholinergic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Frontotemporal Dementias (FTDs)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FTD is the term for a group of clinical and neuropathological heterogeneous</w:t>
      </w:r>
    </w:p>
    <w:p>
      <w:pPr>
        <w:pStyle w:val="PreformattedText"/>
        <w:bidi w:val="0"/>
        <w:jc w:val="left"/>
        <w:rPr/>
      </w:pPr>
      <w:r>
        <w:rPr/>
        <w:t>disorders characterized by focal atrophy in the frontal and/or temporal lobes. For</w:t>
      </w:r>
    </w:p>
    <w:p>
      <w:pPr>
        <w:pStyle w:val="PreformattedText"/>
        <w:bidi w:val="0"/>
        <w:jc w:val="left"/>
        <w:rPr/>
      </w:pPr>
      <w:r>
        <w:rPr/>
        <w:t>many years, this clinical syndrome was known as Pick’s disease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most other dementias that present initially with cognitive change, FTD</w:t>
      </w:r>
    </w:p>
    <w:p>
      <w:pPr>
        <w:pStyle w:val="PreformattedText"/>
        <w:bidi w:val="0"/>
        <w:jc w:val="left"/>
        <w:rPr/>
      </w:pPr>
      <w:r>
        <w:rPr/>
        <w:t>presents insidiously with changes in personality, social behavior, or language. A</w:t>
      </w:r>
    </w:p>
    <w:p>
      <w:pPr>
        <w:pStyle w:val="PreformattedText"/>
        <w:bidi w:val="0"/>
        <w:jc w:val="left"/>
        <w:rPr/>
      </w:pPr>
      <w:r>
        <w:rPr/>
        <w:t>subset of patients also shows EPS.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 changes include: a decline in personal hygiene (e.g., incontinence and</w:t>
      </w:r>
    </w:p>
    <w:p>
      <w:pPr>
        <w:pStyle w:val="PreformattedText"/>
        <w:bidi w:val="0"/>
        <w:jc w:val="left"/>
        <w:rPr/>
      </w:pPr>
      <w:r>
        <w:rPr/>
        <w:t>voiding in inappropriate places without any concem for it); disinhibition,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impaired social awareness, lack of concern and insight (termed the Behavioral</w:t>
      </w:r>
    </w:p>
    <w:p>
      <w:pPr>
        <w:pStyle w:val="PreformattedText"/>
        <w:bidi w:val="0"/>
        <w:jc w:val="left"/>
        <w:rPr/>
      </w:pPr>
      <w:r>
        <w:rPr/>
        <w:t>Variant FTD [Bv-FTD ]) with emotional blunting and a loss of empathy;</w:t>
      </w:r>
    </w:p>
    <w:p>
      <w:pPr>
        <w:pStyle w:val="PreformattedText"/>
        <w:bidi w:val="0"/>
        <w:jc w:val="left"/>
        <w:rPr/>
      </w:pPr>
      <w:r>
        <w:rPr/>
        <w:t>impulsivity; inflexibility and rigidity; repetitive behaviors (particularly involving</w:t>
      </w:r>
    </w:p>
    <w:p>
      <w:pPr>
        <w:pStyle w:val="PreformattedText"/>
        <w:bidi w:val="0"/>
        <w:jc w:val="left"/>
        <w:rPr/>
      </w:pPr>
      <w:r>
        <w:rPr/>
        <w:t>an obsessive focus on certain foods) as well as hoarding, counting, humming,</w:t>
      </w:r>
    </w:p>
    <w:p>
      <w:pPr>
        <w:pStyle w:val="PreformattedText"/>
        <w:bidi w:val="0"/>
        <w:jc w:val="left"/>
        <w:rPr/>
      </w:pPr>
      <w:r>
        <w:rPr/>
        <w:t>and pacing; and depression, anxiety, and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 impairments are also seen, including abundant speech, echolalia,</w:t>
      </w:r>
    </w:p>
    <w:p>
      <w:pPr>
        <w:pStyle w:val="PreformattedText"/>
        <w:bidi w:val="0"/>
        <w:jc w:val="left"/>
        <w:rPr/>
      </w:pPr>
      <w:r>
        <w:rPr/>
        <w:t>repetition, and perseveration. In late stages mutism can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Typically, the age of onset in FTD is the late 50s or early 60s; a family history</w:t>
      </w:r>
    </w:p>
    <w:p>
      <w:pPr>
        <w:pStyle w:val="PreformattedText"/>
        <w:bidi w:val="0"/>
        <w:jc w:val="left"/>
        <w:rPr/>
      </w:pPr>
      <w:r>
        <w:rPr/>
        <w:t>of early-onset dementia is often present. In some cases, a familial linkage has</w:t>
      </w:r>
    </w:p>
    <w:p>
      <w:pPr>
        <w:pStyle w:val="PreformattedText"/>
        <w:bidi w:val="0"/>
        <w:jc w:val="left"/>
        <w:rPr/>
      </w:pPr>
      <w:r>
        <w:rPr/>
        <w:t>been shown to chromosome 17. Because not all mutations underlying FTD have</w:t>
      </w:r>
    </w:p>
    <w:p>
      <w:pPr>
        <w:pStyle w:val="PreformattedText"/>
        <w:bidi w:val="0"/>
        <w:jc w:val="left"/>
        <w:rPr/>
      </w:pPr>
      <w:r>
        <w:rPr/>
        <w:t>been found, a genetic testing currently is not 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changes are presumed to involve the orbitofrontal systems and the</w:t>
      </w:r>
    </w:p>
    <w:p>
      <w:pPr>
        <w:pStyle w:val="PreformattedText"/>
        <w:bidi w:val="0"/>
        <w:jc w:val="left"/>
        <w:rPr/>
      </w:pPr>
      <w:r>
        <w:rPr/>
        <w:t>right hemisphere. In contrast, memory and visuospatial skills are relatively well</w:t>
      </w:r>
    </w:p>
    <w:p>
      <w:pPr>
        <w:pStyle w:val="PreformattedText"/>
        <w:bidi w:val="0"/>
        <w:jc w:val="left"/>
        <w:rPr/>
      </w:pPr>
      <w:r>
        <w:rPr/>
        <w:t>preserved. The diagnosis is made by clinical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Neuropathological changes include loss of cortical neurons, particularly in the</w:t>
      </w:r>
    </w:p>
    <w:p>
      <w:pPr>
        <w:pStyle w:val="PreformattedText"/>
        <w:bidi w:val="0"/>
        <w:jc w:val="left"/>
        <w:rPr/>
      </w:pPr>
      <w:r>
        <w:rPr/>
        <w:t>frontal and anterior temporal lobes, and intra-neuronal inclusions, known as Pick</w:t>
      </w:r>
    </w:p>
    <w:p>
      <w:pPr>
        <w:pStyle w:val="PreformattedText"/>
        <w:bidi w:val="0"/>
        <w:jc w:val="left"/>
        <w:rPr/>
      </w:pPr>
      <w:r>
        <w:rPr/>
        <w:t>bodies. Structural neuroimaging demonstrates atrophy in these areas in 40% to</w:t>
      </w:r>
    </w:p>
    <w:p>
      <w:pPr>
        <w:pStyle w:val="PreformattedText"/>
        <w:bidi w:val="0"/>
        <w:jc w:val="left"/>
        <w:rPr/>
      </w:pPr>
      <w:r>
        <w:rPr/>
        <w:t>70% of patients; PET studies are more sensitive than are MRI scans, and they</w:t>
      </w:r>
    </w:p>
    <w:p>
      <w:pPr>
        <w:pStyle w:val="PreformattedText"/>
        <w:bidi w:val="0"/>
        <w:jc w:val="left"/>
        <w:rPr/>
      </w:pPr>
      <w:r>
        <w:rPr/>
        <w:t>reveal frontal lobe hypoperfusion. Neuropsychological testing is frequently</w:t>
      </w:r>
    </w:p>
    <w:p>
      <w:pPr>
        <w:pStyle w:val="PreformattedText"/>
        <w:bidi w:val="0"/>
        <w:jc w:val="left"/>
        <w:rPr/>
      </w:pPr>
      <w:r>
        <w:rPr/>
        <w:t>helpful. Biomarkers are currently used to facilitate accurate diagnosis in FTD.</w:t>
      </w:r>
    </w:p>
    <w:p>
      <w:pPr>
        <w:pStyle w:val="PreformattedText"/>
        <w:bidi w:val="0"/>
        <w:jc w:val="left"/>
        <w:rPr/>
      </w:pPr>
      <w:r>
        <w:rPr/>
        <w:t>Treatment relies on the management of behavior; however, it is often of minimal</w:t>
      </w:r>
    </w:p>
    <w:p>
      <w:pPr>
        <w:pStyle w:val="PreformattedText"/>
        <w:bidi w:val="0"/>
        <w:jc w:val="left"/>
        <w:rPr/>
      </w:pPr>
      <w:r>
        <w:rPr/>
        <w:t>benefit. The cornerstone of treatment should be on offering support to the patient</w:t>
      </w:r>
    </w:p>
    <w:p>
      <w:pPr>
        <w:pStyle w:val="PreformattedText"/>
        <w:bidi w:val="0"/>
        <w:jc w:val="left"/>
        <w:rPr/>
      </w:pPr>
      <w:r>
        <w:rPr/>
        <w:t>and the patient’s caregiver.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progressive non-fluent aphasia, anomia often appears first, with speech</w:t>
      </w:r>
    </w:p>
    <w:p>
      <w:pPr>
        <w:pStyle w:val="PreformattedText"/>
        <w:bidi w:val="0"/>
        <w:jc w:val="left"/>
        <w:rPr/>
      </w:pPr>
      <w:r>
        <w:rPr/>
        <w:t>errors and phonemic paraphasic errors. However, behavior is often preserved.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Semantic dementia (or temporal variant FTD) shows speech disturbances with</w:t>
      </w:r>
    </w:p>
    <w:p>
      <w:pPr>
        <w:pStyle w:val="PreformattedText"/>
        <w:bidi w:val="0"/>
        <w:jc w:val="left"/>
        <w:rPr/>
      </w:pPr>
      <w:r>
        <w:rPr/>
        <w:t>normal fluency but with impaired comprehension and semantic paraphasia.</w:t>
      </w:r>
    </w:p>
    <w:p>
      <w:pPr>
        <w:pStyle w:val="PreformattedText"/>
        <w:bidi w:val="0"/>
        <w:jc w:val="left"/>
        <w:rPr/>
      </w:pPr>
      <w:r>
        <w:rPr/>
        <w:t>Repetition is often intact.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neuron disease can follow or precede BvFTD. This disease presents with</w:t>
      </w:r>
    </w:p>
    <w:p>
      <w:pPr>
        <w:pStyle w:val="PreformattedText"/>
        <w:bidi w:val="0"/>
        <w:jc w:val="left"/>
        <w:rPr/>
      </w:pPr>
      <w:r>
        <w:rPr/>
        <w:t>progressive muscular atrophy, flaccidity, fasciculations, and bulbar symptoms.</w:t>
      </w:r>
    </w:p>
    <w:p>
      <w:pPr>
        <w:pStyle w:val="PreformattedText"/>
        <w:bidi w:val="0"/>
        <w:jc w:val="left"/>
        <w:rPr/>
      </w:pPr>
      <w:r>
        <w:rPr/>
        <w:t>Progression to death is rapid.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 presentation could be atypical such as in primary progressive</w:t>
      </w:r>
    </w:p>
    <w:p>
      <w:pPr>
        <w:pStyle w:val="PreformattedText"/>
        <w:bidi w:val="0"/>
        <w:jc w:val="left"/>
        <w:rPr/>
      </w:pPr>
      <w:r>
        <w:rPr/>
        <w:t>aphasia, logopenic progressive aphasia, and posterior cortical atrophy (focal</w:t>
      </w:r>
    </w:p>
    <w:p>
      <w:pPr>
        <w:pStyle w:val="PreformattedText"/>
        <w:bidi w:val="0"/>
        <w:jc w:val="left"/>
        <w:rPr/>
      </w:pPr>
      <w:r>
        <w:rPr/>
        <w:t>neurodegenerative disorder affecting occipital and occipito-parietal cortex; it is</w:t>
      </w:r>
    </w:p>
    <w:p>
      <w:pPr>
        <w:pStyle w:val="PreformattedText"/>
        <w:bidi w:val="0"/>
        <w:jc w:val="left"/>
        <w:rPr/>
      </w:pPr>
      <w:r>
        <w:rPr/>
        <w:t>visual variant of AD (in 80% of cases).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Corticobasal ganglionic degeneration , also an atypical presentation, is a</w:t>
      </w:r>
    </w:p>
    <w:p>
      <w:pPr>
        <w:pStyle w:val="PreformattedText"/>
        <w:bidi w:val="0"/>
        <w:jc w:val="left"/>
        <w:rPr/>
      </w:pPr>
      <w:r>
        <w:rPr/>
        <w:t>syndrome of asymmetric rigidity and apraxia. According to the new consensus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 CBGD, alien limb syndrome could be present, though it is not exclusive for</w:t>
      </w:r>
    </w:p>
    <w:p>
      <w:pPr>
        <w:pStyle w:val="PreformattedText"/>
        <w:bidi w:val="0"/>
        <w:jc w:val="left"/>
        <w:rPr/>
      </w:pPr>
      <w:r>
        <w:rPr/>
        <w:t>the criteria diagnosis of CBGD. Cognitive impairment follows. There has been a</w:t>
      </w:r>
    </w:p>
    <w:p>
      <w:pPr>
        <w:pStyle w:val="PreformattedText"/>
        <w:bidi w:val="0"/>
        <w:jc w:val="left"/>
        <w:rPr/>
      </w:pPr>
      <w:r>
        <w:rPr/>
        <w:t>new consensus for CBGD.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Progressive Supranuclear Palsy (PSP)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PSP is a clinical syndrome of vertical gaze palsy, bradykinesia, rigidity, and</w:t>
      </w:r>
    </w:p>
    <w:p>
      <w:pPr>
        <w:pStyle w:val="PreformattedText"/>
        <w:bidi w:val="0"/>
        <w:jc w:val="left"/>
        <w:rPr/>
      </w:pPr>
      <w:r>
        <w:rPr/>
        <w:t>falls. Motor findings are symmetric. Some patients with PSP develop behavioral</w:t>
      </w:r>
    </w:p>
    <w:p>
      <w:pPr>
        <w:pStyle w:val="PreformattedText"/>
        <w:bidi w:val="0"/>
        <w:jc w:val="left"/>
        <w:rPr/>
      </w:pPr>
      <w:r>
        <w:rPr/>
        <w:t>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other dementias (e.g., Huntington’s disease) are manifest by both</w:t>
      </w:r>
    </w:p>
    <w:p>
      <w:pPr>
        <w:pStyle w:val="PreformattedText"/>
        <w:bidi w:val="0"/>
        <w:jc w:val="left"/>
        <w:rPr/>
      </w:pPr>
      <w:r>
        <w:rPr/>
        <w:t>neurologic and psychiatric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Pressure Hydrocephalus (NPH)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NPH typically presents with a “magnetic gait” followed by urinary</w:t>
      </w:r>
    </w:p>
    <w:p>
      <w:pPr>
        <w:pStyle w:val="PreformattedText"/>
        <w:bidi w:val="0"/>
        <w:jc w:val="left"/>
        <w:rPr/>
      </w:pPr>
      <w:r>
        <w:rPr/>
        <w:t>incontinence and dementia. Cognitive deficits include impaired concentration</w:t>
      </w:r>
    </w:p>
    <w:p>
      <w:pPr>
        <w:pStyle w:val="PreformattedText"/>
        <w:bidi w:val="0"/>
        <w:jc w:val="left"/>
        <w:rPr/>
      </w:pPr>
      <w:r>
        <w:rPr/>
        <w:t>and mild deficits of memory. On CT scans of the brain, ventriculomegaly and</w:t>
      </w:r>
    </w:p>
    <w:p>
      <w:pPr>
        <w:pStyle w:val="PreformattedText"/>
        <w:bidi w:val="0"/>
        <w:jc w:val="left"/>
        <w:rPr/>
      </w:pPr>
      <w:r>
        <w:rPr/>
        <w:t>diffuse cortical atrophy might be noted. Diagnosis relies on clinical improvement</w:t>
      </w:r>
    </w:p>
    <w:p>
      <w:pPr>
        <w:pStyle w:val="PreformattedText"/>
        <w:bidi w:val="0"/>
        <w:jc w:val="left"/>
        <w:rPr/>
      </w:pPr>
      <w:r>
        <w:rPr/>
        <w:t>following serial lumbar punctures (known as the Miller Fisher Test ) or</w:t>
      </w:r>
    </w:p>
    <w:p>
      <w:pPr>
        <w:pStyle w:val="PreformattedText"/>
        <w:bidi w:val="0"/>
        <w:jc w:val="left"/>
        <w:rPr/>
      </w:pPr>
      <w:r>
        <w:rPr/>
        <w:t>placement of a lumbar drain. A neuropsychiatric test battery (attending to tasks</w:t>
      </w:r>
    </w:p>
    <w:p>
      <w:pPr>
        <w:pStyle w:val="PreformattedText"/>
        <w:bidi w:val="0"/>
        <w:jc w:val="left"/>
        <w:rPr/>
      </w:pPr>
      <w:r>
        <w:rPr/>
        <w:t>of attention and memory and timing the pace of patient gait) is done pre- and</w:t>
      </w:r>
    </w:p>
    <w:p>
      <w:pPr>
        <w:pStyle w:val="PreformattedText"/>
        <w:bidi w:val="0"/>
        <w:jc w:val="left"/>
        <w:rPr/>
      </w:pPr>
      <w:r>
        <w:rPr/>
        <w:t>post-drain placement. If a patient derives benefits from the procedure, a</w:t>
      </w:r>
    </w:p>
    <w:p>
      <w:pPr>
        <w:pStyle w:val="PreformattedText"/>
        <w:bidi w:val="0"/>
        <w:jc w:val="left"/>
        <w:rPr/>
      </w:pPr>
      <w:r>
        <w:rPr/>
        <w:t>ventriculo-peritoneal shunt sometimes provides more persistent improvement.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Young- Onset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Young-onset dementia (or commonly coined as early-onset dementia) should</w:t>
      </w:r>
    </w:p>
    <w:p>
      <w:pPr>
        <w:pStyle w:val="PreformattedText"/>
        <w:bidi w:val="0"/>
        <w:jc w:val="left"/>
        <w:rPr/>
      </w:pPr>
      <w:r>
        <w:rPr/>
        <w:t>have a chapter of its own, given that this entity can present differently than does</w:t>
      </w:r>
    </w:p>
    <w:p>
      <w:pPr>
        <w:pStyle w:val="PreformattedText"/>
        <w:bidi w:val="0"/>
        <w:jc w:val="left"/>
        <w:rPr/>
      </w:pPr>
      <w:r>
        <w:rPr/>
        <w:t>late-onset dementia. Symptoms of young-onset dementia are typically present</w:t>
      </w:r>
    </w:p>
    <w:p>
      <w:pPr>
        <w:pStyle w:val="PreformattedText"/>
        <w:bidi w:val="0"/>
        <w:jc w:val="left"/>
        <w:rPr/>
      </w:pPr>
      <w:r>
        <w:rPr/>
        <w:t>for &gt; 2 years before clinical contact. The presentation with MCI or depression is</w:t>
      </w:r>
    </w:p>
    <w:p>
      <w:pPr>
        <w:pStyle w:val="PreformattedText"/>
        <w:bidi w:val="0"/>
        <w:jc w:val="left"/>
        <w:rPr/>
      </w:pPr>
      <w:r>
        <w:rPr/>
        <w:t>associated with a doubling of the time-to-dementia diagnosis in young-onset</w:t>
      </w:r>
    </w:p>
    <w:p>
      <w:pPr>
        <w:pStyle w:val="PreformattedText"/>
        <w:bidi w:val="0"/>
        <w:jc w:val="left"/>
        <w:rPr/>
      </w:pPr>
      <w:r>
        <w:rPr/>
        <w:t>dementia. Clinicians need to communicate clearly with patients and their</w:t>
      </w:r>
    </w:p>
    <w:p>
      <w:pPr>
        <w:pStyle w:val="PreformattedText"/>
        <w:bidi w:val="0"/>
        <w:jc w:val="left"/>
        <w:rPr/>
      </w:pPr>
      <w:r>
        <w:rPr/>
        <w:t>families when MCI converts to a dementia diagnosis. Time-to-diagnosis is</w:t>
      </w:r>
    </w:p>
    <w:p>
      <w:pPr>
        <w:pStyle w:val="PreformattedText"/>
        <w:bidi w:val="0"/>
        <w:jc w:val="left"/>
        <w:rPr/>
      </w:pPr>
      <w:r>
        <w:rPr/>
        <w:t>greater in dementias other than AD and FTD. This delay often leads to decreased</w:t>
      </w:r>
    </w:p>
    <w:p>
      <w:pPr>
        <w:pStyle w:val="PreformattedText"/>
        <w:bidi w:val="0"/>
        <w:jc w:val="left"/>
        <w:rPr/>
      </w:pPr>
      <w:r>
        <w:rPr/>
        <w:t>quality of life and strained family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 of dementia remains an active area of investigation. Studies have</w:t>
      </w:r>
    </w:p>
    <w:p>
      <w:pPr>
        <w:pStyle w:val="PreformattedText"/>
        <w:bidi w:val="0"/>
        <w:jc w:val="left"/>
        <w:rPr/>
      </w:pPr>
      <w:r>
        <w:rPr/>
        <w:t>yielded inconsistent results or have been inconclusive. The most promising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finding to date is for the secondary prevention in VaD by controlling vascular</w:t>
      </w:r>
    </w:p>
    <w:p>
      <w:pPr>
        <w:pStyle w:val="PreformattedText"/>
        <w:bidi w:val="0"/>
        <w:jc w:val="left"/>
        <w:rPr/>
      </w:pPr>
      <w:r>
        <w:rPr/>
        <w:t>risk factors and by stopping smoking.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Reversible Etiologies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Reversible etiologies should be addressed first. Thus, any co-morbid medical</w:t>
      </w:r>
    </w:p>
    <w:p>
      <w:pPr>
        <w:pStyle w:val="PreformattedText"/>
        <w:bidi w:val="0"/>
        <w:jc w:val="left"/>
        <w:rPr/>
      </w:pPr>
      <w:r>
        <w:rPr/>
        <w:t>problems identified in the initial evaluation must be treated regardless of</w:t>
      </w:r>
    </w:p>
    <w:p>
      <w:pPr>
        <w:pStyle w:val="PreformattedText"/>
        <w:bidi w:val="0"/>
        <w:jc w:val="left"/>
        <w:rPr/>
      </w:pPr>
      <w:r>
        <w:rPr/>
        <w:t>whether they contribute directly to the dementia. At the same time, drugs with</w:t>
      </w:r>
    </w:p>
    <w:p>
      <w:pPr>
        <w:pStyle w:val="PreformattedText"/>
        <w:bidi w:val="0"/>
        <w:jc w:val="left"/>
        <w:rPr/>
      </w:pPr>
      <w:r>
        <w:rPr/>
        <w:t>cognitive side effects should be minimized and eliminated altogether whenever</w:t>
      </w:r>
    </w:p>
    <w:p>
      <w:pPr>
        <w:pStyle w:val="PreformattedText"/>
        <w:bidi w:val="0"/>
        <w:jc w:val="left"/>
        <w:rPr/>
      </w:pPr>
      <w:r>
        <w:rPr/>
        <w:t>possible; as noted earlier, medications are implicated in 10—30% of cases of</w:t>
      </w:r>
    </w:p>
    <w:p>
      <w:pPr>
        <w:pStyle w:val="PreformattedText"/>
        <w:bidi w:val="0"/>
        <w:jc w:val="left"/>
        <w:rPr/>
      </w:pPr>
      <w:r>
        <w:rPr/>
        <w:t>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or Behavioral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or behavioral interventions are essential in the treatment of</w:t>
      </w:r>
    </w:p>
    <w:p>
      <w:pPr>
        <w:pStyle w:val="PreformattedText"/>
        <w:bidi w:val="0"/>
        <w:jc w:val="left"/>
        <w:rPr/>
      </w:pPr>
      <w:r>
        <w:rPr/>
        <w:t>patients with dementia. The patient and the family should be educated in a</w:t>
      </w:r>
    </w:p>
    <w:p>
      <w:pPr>
        <w:pStyle w:val="PreformattedText"/>
        <w:bidi w:val="0"/>
        <w:jc w:val="left"/>
        <w:rPr/>
      </w:pPr>
      <w:r>
        <w:rPr/>
        <w:t>supportive and caring way, as presentation of an initial diagnosis can be</w:t>
      </w:r>
    </w:p>
    <w:p>
      <w:pPr>
        <w:pStyle w:val="PreformattedText"/>
        <w:bidi w:val="0"/>
        <w:jc w:val="left"/>
        <w:rPr/>
      </w:pPr>
      <w:r>
        <w:rPr/>
        <w:t>extremely frightening. The family’s advice should be sought on how to inform</w:t>
      </w:r>
    </w:p>
    <w:p>
      <w:pPr>
        <w:pStyle w:val="PreformattedText"/>
        <w:bidi w:val="0"/>
        <w:jc w:val="left"/>
        <w:rPr/>
      </w:pPr>
      <w:r>
        <w:rPr/>
        <w:t>the patient. Informing both the patient and the family that driving is, or might</w:t>
      </w:r>
    </w:p>
    <w:p>
      <w:pPr>
        <w:pStyle w:val="PreformattedText"/>
        <w:bidi w:val="0"/>
        <w:jc w:val="left"/>
        <w:rPr/>
      </w:pPr>
      <w:r>
        <w:rPr/>
        <w:t>become, impossible should ensure the patient’s safety. Driving evaluations are</w:t>
      </w:r>
    </w:p>
    <w:p>
      <w:pPr>
        <w:pStyle w:val="PreformattedText"/>
        <w:bidi w:val="0"/>
        <w:jc w:val="left"/>
        <w:rPr/>
      </w:pPr>
      <w:r>
        <w:rPr/>
        <w:t>very helpful in this regard. The CDR is a highly reliable tool in the evaluation of</w:t>
      </w:r>
    </w:p>
    <w:p>
      <w:pPr>
        <w:pStyle w:val="PreformattedText"/>
        <w:bidi w:val="0"/>
        <w:jc w:val="left"/>
        <w:rPr/>
      </w:pPr>
      <w:r>
        <w:rPr/>
        <w:t>driving safety. When the CDR = 0, it is safe to drive. When the CDR = 0.5 to 1,</w:t>
      </w:r>
    </w:p>
    <w:p>
      <w:pPr>
        <w:pStyle w:val="PreformattedText"/>
        <w:bidi w:val="0"/>
        <w:jc w:val="left"/>
        <w:rPr/>
      </w:pPr>
      <w:r>
        <w:rPr/>
        <w:t>an individual is at higher risk for at-fault motor accidents, though 40% to 80%</w:t>
      </w:r>
    </w:p>
    <w:p>
      <w:pPr>
        <w:pStyle w:val="PreformattedText"/>
        <w:bidi w:val="0"/>
        <w:jc w:val="left"/>
        <w:rPr/>
      </w:pPr>
      <w:r>
        <w:rPr/>
        <w:t>will be judged as safe to drive. When the CDR is &gt; 2, it is unsafe to drive.</w:t>
      </w:r>
    </w:p>
    <w:p>
      <w:pPr>
        <w:pStyle w:val="PreformattedText"/>
        <w:bidi w:val="0"/>
        <w:jc w:val="left"/>
        <w:rPr/>
      </w:pPr>
      <w:r>
        <w:rPr/>
        <w:t>Families should be educated about wandering and becoming lost because the</w:t>
      </w:r>
    </w:p>
    <w:p>
      <w:pPr>
        <w:pStyle w:val="PreformattedText"/>
        <w:bidi w:val="0"/>
        <w:jc w:val="left"/>
        <w:rPr/>
      </w:pPr>
      <w:r>
        <w:rPr/>
        <w:t>risk of wandering is real. And because wandering and becoming lost can be life-</w:t>
      </w:r>
    </w:p>
    <w:p>
      <w:pPr>
        <w:pStyle w:val="PreformattedText"/>
        <w:bidi w:val="0"/>
        <w:jc w:val="left"/>
        <w:rPr/>
      </w:pPr>
      <w:r>
        <w:rPr/>
        <w:t>threatening, a safe-return bracelet for the patient should be suggested; notifying</w:t>
      </w:r>
    </w:p>
    <w:p>
      <w:pPr>
        <w:pStyle w:val="PreformattedText"/>
        <w:bidi w:val="0"/>
        <w:jc w:val="left"/>
        <w:rPr/>
      </w:pPr>
      <w:r>
        <w:rPr/>
        <w:t>local police of the problem also can be helpful. Legal issues (such as wills,</w:t>
      </w:r>
    </w:p>
    <w:p>
      <w:pPr>
        <w:pStyle w:val="PreformattedText"/>
        <w:bidi w:val="0"/>
        <w:jc w:val="left"/>
        <w:rPr/>
      </w:pPr>
      <w:r>
        <w:rPr/>
        <w:t>health-care proxies, and durable power of attorney) should be addressed early.</w:t>
      </w:r>
    </w:p>
    <w:p>
      <w:pPr>
        <w:pStyle w:val="PreformattedText"/>
        <w:bidi w:val="0"/>
        <w:jc w:val="left"/>
        <w:rPr/>
      </w:pPr>
      <w:r>
        <w:rPr/>
        <w:t>Financial capacity also should be addressed. Assistance with financial</w:t>
      </w:r>
    </w:p>
    <w:p>
      <w:pPr>
        <w:pStyle w:val="PreformattedText"/>
        <w:bidi w:val="0"/>
        <w:jc w:val="left"/>
        <w:rPr/>
      </w:pPr>
      <w:r>
        <w:rPr/>
        <w:t>management (such as bill-paying) might be needed. Routine health-maintenance</w:t>
      </w:r>
    </w:p>
    <w:p>
      <w:pPr>
        <w:pStyle w:val="PreformattedText"/>
        <w:bidi w:val="0"/>
        <w:jc w:val="left"/>
        <w:rPr/>
      </w:pPr>
      <w:r>
        <w:rPr/>
        <w:t>visits every 3 to 6 months should be continued.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appropriate, the possibility of placement should be raised, given that</w:t>
      </w:r>
    </w:p>
    <w:p>
      <w:pPr>
        <w:pStyle w:val="PreformattedText"/>
        <w:bidi w:val="0"/>
        <w:jc w:val="left"/>
        <w:rPr/>
      </w:pPr>
      <w:r>
        <w:rPr/>
        <w:t>nearly three-fourths of those with dementia will require placement in a long-term</w:t>
      </w:r>
    </w:p>
    <w:p>
      <w:pPr>
        <w:pStyle w:val="PreformattedText"/>
        <w:bidi w:val="0"/>
        <w:jc w:val="left"/>
        <w:rPr/>
      </w:pPr>
      <w:r>
        <w:rPr/>
        <w:t>care facility. Other options include adult day care, respite care, and use of home</w:t>
      </w:r>
    </w:p>
    <w:p>
      <w:pPr>
        <w:pStyle w:val="PreformattedText"/>
        <w:bidi w:val="0"/>
        <w:jc w:val="left"/>
        <w:rPr/>
      </w:pPr>
      <w:r>
        <w:rPr/>
        <w:t>health aides, outreach services, and homemakers.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problems (e.g., agitation, screaming, incontinence, aggression,</w:t>
      </w:r>
    </w:p>
    <w:p>
      <w:pPr>
        <w:pStyle w:val="PreformattedText"/>
        <w:bidi w:val="0"/>
        <w:jc w:val="left"/>
        <w:rPr/>
      </w:pPr>
      <w:r>
        <w:rPr/>
        <w:t>psychosis) should be addressed. Most commonly these issues, rather than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cognitive decline, precipitate nursing home placement. Although</w:t>
      </w:r>
    </w:p>
    <w:p>
      <w:pPr>
        <w:pStyle w:val="PreformattedText"/>
        <w:bidi w:val="0"/>
        <w:jc w:val="left"/>
        <w:rPr/>
      </w:pPr>
      <w:r>
        <w:rPr/>
        <w:t>pharmacotherapy can be beneficial in some cases, behavioral interventions</w:t>
      </w:r>
    </w:p>
    <w:p>
      <w:pPr>
        <w:pStyle w:val="PreformattedText"/>
        <w:bidi w:val="0"/>
        <w:jc w:val="left"/>
        <w:rPr/>
      </w:pPr>
      <w:r>
        <w:rPr/>
        <w:t>remain a mainstay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 treatment should target specific symptoms; this strategy allows</w:t>
      </w:r>
    </w:p>
    <w:p>
      <w:pPr>
        <w:pStyle w:val="PreformattedText"/>
        <w:bidi w:val="0"/>
        <w:jc w:val="left"/>
        <w:rPr/>
      </w:pPr>
      <w:r>
        <w:rPr/>
        <w:t>for more accurate assessment of treatment response over time. The MMSE or the</w:t>
      </w:r>
    </w:p>
    <w:p>
      <w:pPr>
        <w:pStyle w:val="PreformattedText"/>
        <w:bidi w:val="0"/>
        <w:jc w:val="left"/>
        <w:rPr/>
      </w:pPr>
      <w:r>
        <w:rPr/>
        <w:t>MoCA can be used to screen for cognitive status, although other scales exist for</w:t>
      </w:r>
    </w:p>
    <w:p>
      <w:pPr>
        <w:pStyle w:val="PreformattedText"/>
        <w:bidi w:val="0"/>
        <w:jc w:val="left"/>
        <w:rPr/>
      </w:pPr>
      <w:r>
        <w:rPr/>
        <w:t>behavioral assessment. Functional measures include the ADL and the IADL</w:t>
      </w:r>
    </w:p>
    <w:p>
      <w:pPr>
        <w:pStyle w:val="PreformattedText"/>
        <w:bidi w:val="0"/>
        <w:jc w:val="left"/>
        <w:rPr/>
      </w:pPr>
      <w:r>
        <w:rPr/>
        <w:t>scales (Table 9-6). However, none of these measures is especially sensitive to</w:t>
      </w:r>
    </w:p>
    <w:p>
      <w:pPr>
        <w:pStyle w:val="PreformattedText"/>
        <w:bidi w:val="0"/>
        <w:jc w:val="left"/>
        <w:rPr/>
      </w:pPr>
      <w:r>
        <w:rPr/>
        <w:t>change. Clinicians therefore need to follow a patient’s activities, such as hobbies,</w:t>
      </w:r>
    </w:p>
    <w:p>
      <w:pPr>
        <w:pStyle w:val="PreformattedText"/>
        <w:bidi w:val="0"/>
        <w:jc w:val="left"/>
        <w:rPr/>
      </w:pPr>
      <w:r>
        <w:rPr/>
        <w:t>for which treatment effects can be more noticeable. In multiple aggregate trials,</w:t>
      </w:r>
    </w:p>
    <w:p>
      <w:pPr>
        <w:pStyle w:val="PreformattedText"/>
        <w:bidi w:val="0"/>
        <w:jc w:val="left"/>
        <w:rPr/>
      </w:pPr>
      <w:r>
        <w:rPr/>
        <w:t>no evidence was found to support any class of medication as preventing</w:t>
      </w:r>
    </w:p>
    <w:p>
      <w:pPr>
        <w:pStyle w:val="PreformattedText"/>
        <w:bidi w:val="0"/>
        <w:jc w:val="left"/>
        <w:rPr/>
      </w:pPr>
      <w:r>
        <w:rPr/>
        <w:t>cognitive decline or the transformation of MCI into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9-6: Activities of Daily Living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Bathing Shopping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Dressing Cooking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Walking Managing finances</w:t>
      </w:r>
    </w:p>
    <w:p>
      <w:pPr>
        <w:pStyle w:val="PreformattedText"/>
        <w:bidi w:val="0"/>
        <w:jc w:val="left"/>
        <w:rPr/>
      </w:pPr>
      <w:r>
        <w:rPr/>
        <w:t>Toileting Housework</w:t>
      </w:r>
    </w:p>
    <w:p>
      <w:pPr>
        <w:pStyle w:val="PreformattedText"/>
        <w:bidi w:val="0"/>
        <w:jc w:val="left"/>
        <w:rPr/>
      </w:pPr>
      <w:r>
        <w:rPr/>
        <w:t>Feeding Using the telephone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Transfers (to/from bed, chair) } Taking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Traveling outside of home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remains unclear if galantamine, rivastigmine or donepezil should be used by</w:t>
      </w:r>
    </w:p>
    <w:p>
      <w:pPr>
        <w:pStyle w:val="PreformattedText"/>
        <w:bidi w:val="0"/>
        <w:jc w:val="left"/>
        <w:rPr/>
      </w:pPr>
      <w:r>
        <w:rPr/>
        <w:t>patients with severe AD and whether memantine is the optimal treatment for</w:t>
      </w:r>
    </w:p>
    <w:p>
      <w:pPr>
        <w:pStyle w:val="PreformattedText"/>
        <w:bidi w:val="0"/>
        <w:jc w:val="left"/>
        <w:rPr/>
      </w:pPr>
      <w:r>
        <w:rPr/>
        <w:t>severe AD. One should not forget that those medications—for example,</w:t>
      </w:r>
    </w:p>
    <w:p>
      <w:pPr>
        <w:pStyle w:val="PreformattedText"/>
        <w:bidi w:val="0"/>
        <w:jc w:val="left"/>
        <w:rPr/>
      </w:pPr>
      <w:r>
        <w:rPr/>
        <w:t>cholinesterase inhibitors—have side effects such as bradycardia and syncope.</w:t>
      </w:r>
    </w:p>
    <w:p>
      <w:pPr>
        <w:pStyle w:val="PreformattedText"/>
        <w:bidi w:val="0"/>
        <w:jc w:val="left"/>
        <w:rPr/>
      </w:pPr>
      <w:r>
        <w:rPr/>
        <w:t>Donepezil has little peripheral cholinergic activity and is generally well</w:t>
      </w:r>
    </w:p>
    <w:p>
      <w:pPr>
        <w:pStyle w:val="PreformattedText"/>
        <w:bidi w:val="0"/>
        <w:jc w:val="left"/>
        <w:rPr/>
      </w:pPr>
      <w:r>
        <w:rPr/>
        <w:t>tolerated. It is dosed at 5, 10, and 23 mg QD. It is also available in a</w:t>
      </w:r>
    </w:p>
    <w:p>
      <w:pPr>
        <w:pStyle w:val="PreformattedText"/>
        <w:bidi w:val="0"/>
        <w:jc w:val="left"/>
        <w:rPr/>
      </w:pPr>
      <w:r>
        <w:rPr/>
        <w:t>disintegrating-pill form that is of benefit to those with swallowing difficulty.</w:t>
      </w:r>
    </w:p>
    <w:p>
      <w:pPr>
        <w:pStyle w:val="PreformattedText"/>
        <w:bidi w:val="0"/>
        <w:jc w:val="left"/>
        <w:rPr/>
      </w:pPr>
      <w:r>
        <w:rPr/>
        <w:t>Rivastigmine appears to be beneficial in mild-to-moderate AD, but has notable</w:t>
      </w:r>
    </w:p>
    <w:p>
      <w:pPr>
        <w:pStyle w:val="PreformattedText"/>
        <w:bidi w:val="0"/>
        <w:jc w:val="left"/>
        <w:rPr/>
      </w:pPr>
      <w:r>
        <w:rPr/>
        <w:t>peripheral effects, and the pill form should be taken with food. It is also FDA-</w:t>
      </w:r>
    </w:p>
    <w:p>
      <w:pPr>
        <w:pStyle w:val="PreformattedText"/>
        <w:bidi w:val="0"/>
        <w:jc w:val="left"/>
        <w:rPr/>
      </w:pPr>
      <w:r>
        <w:rPr/>
        <w:t>approved for dementia associated with PD. A once-a-day patch has fewer side</w:t>
      </w:r>
    </w:p>
    <w:p>
      <w:pPr>
        <w:pStyle w:val="PreformattedText"/>
        <w:bidi w:val="0"/>
        <w:jc w:val="left"/>
        <w:rPr/>
      </w:pPr>
      <w:r>
        <w:rPr/>
        <w:t>effects, but caregivers must remember to remove it before another is applied. It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better to take it with meals. Galantamine is used in mild-to-moderate AD with</w:t>
      </w:r>
    </w:p>
    <w:p>
      <w:pPr>
        <w:pStyle w:val="PreformattedText"/>
        <w:bidi w:val="0"/>
        <w:jc w:val="left"/>
        <w:rPr/>
      </w:pPr>
      <w:r>
        <w:rPr/>
        <w:t>once-a-day dosing up to 32 mg per day. Memantine is another drug approved for</w:t>
      </w:r>
    </w:p>
    <w:p>
      <w:pPr>
        <w:pStyle w:val="PreformattedText"/>
        <w:bidi w:val="0"/>
        <w:jc w:val="left"/>
        <w:rPr/>
      </w:pPr>
      <w:r>
        <w:rPr/>
        <w:t>moderate-to-severe AD, modulating the glutamatergic (excitatory) NMDA</w:t>
      </w:r>
    </w:p>
    <w:p>
      <w:pPr>
        <w:pStyle w:val="PreformattedText"/>
        <w:bidi w:val="0"/>
        <w:jc w:val="left"/>
        <w:rPr/>
      </w:pPr>
      <w:r>
        <w:rPr/>
        <w:t>receptors; it is typically used in conjunction with AchEIs for moderate-to-severe</w:t>
      </w:r>
    </w:p>
    <w:p>
      <w:pPr>
        <w:pStyle w:val="PreformattedText"/>
        <w:bidi w:val="0"/>
        <w:jc w:val="left"/>
        <w:rPr/>
      </w:pPr>
      <w:r>
        <w:rPr/>
        <w:t>AD, and is dosed most often as 10 mg twice a day. In addition, AD patients</w:t>
      </w:r>
    </w:p>
    <w:p>
      <w:pPr>
        <w:pStyle w:val="PreformattedText"/>
        <w:bidi w:val="0"/>
        <w:jc w:val="left"/>
        <w:rPr/>
      </w:pPr>
      <w:r>
        <w:rPr/>
        <w:t>might respond differently to the medication based on the severity of AD and</w:t>
      </w:r>
    </w:p>
    <w:p>
      <w:pPr>
        <w:pStyle w:val="PreformattedText"/>
        <w:bidi w:val="0"/>
        <w:jc w:val="left"/>
        <w:rPr/>
      </w:pPr>
      <w:r>
        <w:rPr/>
        <w:t>their sex; hence severity and sex could be considered treatment effect modifiers.</w:t>
      </w:r>
    </w:p>
    <w:p>
      <w:pPr>
        <w:pStyle w:val="PreformattedText"/>
        <w:bidi w:val="0"/>
        <w:jc w:val="left"/>
        <w:rPr/>
      </w:pPr>
      <w:r>
        <w:rPr/>
        <w:t>All choline esterase inhibitors can have an action on improving behavior rather</w:t>
      </w:r>
    </w:p>
    <w:p>
      <w:pPr>
        <w:pStyle w:val="PreformattedText"/>
        <w:bidi w:val="0"/>
        <w:jc w:val="left"/>
        <w:rPr/>
      </w:pPr>
      <w:r>
        <w:rPr/>
        <w:t>than any direct action of cognitive decline. Donepezil improved behavior and</w:t>
      </w:r>
    </w:p>
    <w:p>
      <w:pPr>
        <w:pStyle w:val="PreformattedText"/>
        <w:bidi w:val="0"/>
        <w:jc w:val="left"/>
        <w:rPr/>
      </w:pPr>
      <w:r>
        <w:rPr/>
        <w:t>rivastigmine improved function in AD. These effects were associated with</w:t>
      </w:r>
    </w:p>
    <w:p>
      <w:pPr>
        <w:pStyle w:val="PreformattedText"/>
        <w:bidi w:val="0"/>
        <w:jc w:val="left"/>
        <w:rPr/>
      </w:pPr>
      <w:r>
        <w:rPr/>
        <w:t>higher doses of rivastigmine, suggesting that dose might be a treatment effect</w:t>
      </w:r>
    </w:p>
    <w:p>
      <w:pPr>
        <w:pStyle w:val="PreformattedText"/>
        <w:bidi w:val="0"/>
        <w:jc w:val="left"/>
        <w:rPr/>
      </w:pPr>
      <w:r>
        <w:rPr/>
        <w:t>modifier.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Duration of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of the aforementioned agents are used for symptomatic treatment and not as</w:t>
      </w:r>
    </w:p>
    <w:p>
      <w:pPr>
        <w:pStyle w:val="PreformattedText"/>
        <w:bidi w:val="0"/>
        <w:jc w:val="left"/>
        <w:rPr/>
      </w:pPr>
      <w:r>
        <w:rPr/>
        <w:t>disease-modifying agents. They should be administered for 8 weeks and then re-</w:t>
      </w:r>
    </w:p>
    <w:p>
      <w:pPr>
        <w:pStyle w:val="PreformattedText"/>
        <w:bidi w:val="0"/>
        <w:jc w:val="left"/>
        <w:rPr/>
      </w:pPr>
      <w:r>
        <w:rPr/>
        <w:t>assessed with the results/improvements corroborated by family members or</w:t>
      </w:r>
    </w:p>
    <w:p>
      <w:pPr>
        <w:pStyle w:val="PreformattedText"/>
        <w:bidi w:val="0"/>
        <w:jc w:val="left"/>
        <w:rPr/>
      </w:pPr>
      <w:r>
        <w:rPr/>
        <w:t>caregivers. Only if improvement is noticeable should they be continued. There is</w:t>
      </w:r>
    </w:p>
    <w:p>
      <w:pPr>
        <w:pStyle w:val="PreformattedText"/>
        <w:bidi w:val="0"/>
        <w:jc w:val="left"/>
        <w:rPr/>
      </w:pPr>
      <w:r>
        <w:rPr/>
        <w:t>no evidence that cholinesterase inhibitors are of clinical benefit in moderate-to-</w:t>
      </w:r>
    </w:p>
    <w:p>
      <w:pPr>
        <w:pStyle w:val="PreformattedText"/>
        <w:bidi w:val="0"/>
        <w:jc w:val="left"/>
        <w:rPr/>
      </w:pPr>
      <w:r>
        <w:rPr/>
        <w:t>advanced disease, although from a tolerance point of view they could be</w:t>
      </w:r>
    </w:p>
    <w:p>
      <w:pPr>
        <w:pStyle w:val="PreformattedText"/>
        <w:bidi w:val="0"/>
        <w:jc w:val="left"/>
        <w:rPr/>
      </w:pPr>
      <w:r>
        <w:rPr/>
        <w:t>continued indefinitely. Occasionally, some patients decline further after stopping</w:t>
      </w:r>
    </w:p>
    <w:p>
      <w:pPr>
        <w:pStyle w:val="PreformattedText"/>
        <w:bidi w:val="0"/>
        <w:jc w:val="left"/>
        <w:rPr/>
      </w:pPr>
      <w:r>
        <w:rPr/>
        <w:t>ChEIs. It is unclear whether this is linked to any benefit from the drug.</w:t>
      </w:r>
    </w:p>
    <w:p>
      <w:pPr>
        <w:pStyle w:val="PreformattedText"/>
        <w:bidi w:val="0"/>
        <w:jc w:val="left"/>
        <w:rPr/>
      </w:pPr>
      <w:r>
        <w:rPr/>
        <w:t>Reintroducing the drug for possible benefits is reasonable, but sometimes</w:t>
      </w:r>
    </w:p>
    <w:p>
      <w:pPr>
        <w:pStyle w:val="PreformattedText"/>
        <w:bidi w:val="0"/>
        <w:jc w:val="left"/>
        <w:rPr/>
      </w:pPr>
      <w:r>
        <w:rPr/>
        <w:t>improvement is not achieved.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Drugs that treat psychiatric or behavioral symptoms can be quite important. For</w:t>
      </w:r>
    </w:p>
    <w:p>
      <w:pPr>
        <w:pStyle w:val="PreformattedText"/>
        <w:bidi w:val="0"/>
        <w:jc w:val="left"/>
        <w:rPr/>
      </w:pPr>
      <w:r>
        <w:rPr/>
        <w:t>depressive symptoms, selective serotonin re-uptake inhibitors (SSRIs ) are</w:t>
      </w:r>
    </w:p>
    <w:p>
      <w:pPr>
        <w:pStyle w:val="PreformattedText"/>
        <w:bidi w:val="0"/>
        <w:jc w:val="left"/>
        <w:rPr/>
      </w:pPr>
      <w:r>
        <w:rPr/>
        <w:t>considered as first-line agents because of their relative safety. For hallucinations</w:t>
      </w:r>
    </w:p>
    <w:p>
      <w:pPr>
        <w:pStyle w:val="PreformattedText"/>
        <w:bidi w:val="0"/>
        <w:jc w:val="left"/>
        <w:rPr/>
      </w:pPr>
      <w:r>
        <w:rPr/>
        <w:t>and psychosis, antipsychotic drugs (at low doses) can be helpful, but patient and</w:t>
      </w:r>
    </w:p>
    <w:p>
      <w:pPr>
        <w:pStyle w:val="PreformattedText"/>
        <w:bidi w:val="0"/>
        <w:jc w:val="left"/>
        <w:rPr/>
      </w:pPr>
      <w:r>
        <w:rPr/>
        <w:t>family should be advised of the FDA black-box warming about increased risk of</w:t>
      </w:r>
    </w:p>
    <w:p>
      <w:pPr>
        <w:pStyle w:val="PreformattedText"/>
        <w:bidi w:val="0"/>
        <w:jc w:val="left"/>
        <w:rPr/>
      </w:pPr>
      <w:r>
        <w:rPr/>
        <w:t>cerebrovascular events and death. Agitation and anxiety might respond to SSRIs</w:t>
      </w:r>
    </w:p>
    <w:p>
      <w:pPr>
        <w:pStyle w:val="PreformattedText"/>
        <w:bidi w:val="0"/>
        <w:jc w:val="left"/>
        <w:rPr/>
      </w:pPr>
      <w:r>
        <w:rPr/>
        <w:t>or antipsychotics. Benzodiazepines should be avoided because they can cause</w:t>
      </w:r>
    </w:p>
    <w:p>
      <w:pPr>
        <w:pStyle w:val="PreformattedText"/>
        <w:bidi w:val="0"/>
        <w:jc w:val="left"/>
        <w:rPr/>
      </w:pPr>
      <w:r>
        <w:rPr/>
        <w:t>disinhibition and can further impair cognition.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Trials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 the past 20 years, AD drug development efforts focused on AB -based</w:t>
      </w:r>
    </w:p>
    <w:p>
      <w:pPr>
        <w:pStyle w:val="PreformattedText"/>
        <w:bidi w:val="0"/>
        <w:jc w:val="left"/>
        <w:rPr/>
      </w:pPr>
      <w:r>
        <w:rPr/>
        <w:t>therapeutic approaches: inhibition of AB synthesis, inhibition of AB aggregation,</w:t>
      </w:r>
    </w:p>
    <w:p>
      <w:pPr>
        <w:pStyle w:val="PreformattedText"/>
        <w:bidi w:val="0"/>
        <w:jc w:val="left"/>
        <w:rPr/>
      </w:pPr>
      <w:r>
        <w:rPr/>
        <w:t>and clearance of AB plaques by immunotherapy. To date trials on AB have been</w:t>
      </w:r>
    </w:p>
    <w:p>
      <w:pPr>
        <w:pStyle w:val="PreformattedText"/>
        <w:bidi w:val="0"/>
        <w:jc w:val="left"/>
        <w:rPr/>
      </w:pPr>
      <w:r>
        <w:rPr/>
        <w:t>negative. Another therapeutic approach to AD would be to pharmacologically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shift the balance from neurodegeneration to regeneration of the brain by using</w:t>
      </w:r>
    </w:p>
    <w:p>
      <w:pPr>
        <w:pStyle w:val="PreformattedText"/>
        <w:bidi w:val="0"/>
        <w:jc w:val="left"/>
        <w:rPr/>
      </w:pPr>
      <w:r>
        <w:rPr/>
        <w:t>brain-derived neurotrophic factor (BDNF) which attenuates phosphorylation of</w:t>
      </w:r>
    </w:p>
    <w:p>
      <w:pPr>
        <w:pStyle w:val="PreformattedText"/>
        <w:bidi w:val="0"/>
        <w:jc w:val="left"/>
        <w:rPr/>
      </w:pPr>
      <w:r>
        <w:rPr/>
        <w:t>tau and APP. Recent research on rescue of PP2A activity, which seems to have a</w:t>
      </w:r>
    </w:p>
    <w:p>
      <w:pPr>
        <w:pStyle w:val="PreformattedText"/>
        <w:bidi w:val="0"/>
        <w:jc w:val="left"/>
        <w:rPr/>
      </w:pPr>
      <w:r>
        <w:rPr/>
        <w:t>central involvement in the pathogenesis of AD and other tauopathies, has been a</w:t>
      </w:r>
    </w:p>
    <w:p>
      <w:pPr>
        <w:pStyle w:val="PreformattedText"/>
        <w:bidi w:val="0"/>
        <w:jc w:val="left"/>
        <w:rPr/>
      </w:pPr>
      <w:r>
        <w:rPr/>
        <w:t>promising therapeutic approach. Other laboratories are promoting passive and</w:t>
      </w:r>
    </w:p>
    <w:p>
      <w:pPr>
        <w:pStyle w:val="PreformattedText"/>
        <w:bidi w:val="0"/>
        <w:jc w:val="left"/>
        <w:rPr/>
      </w:pPr>
      <w:r>
        <w:rPr/>
        <w:t>active tau immunization. It is worth noting, that four main tau-based therapeutic</w:t>
      </w:r>
    </w:p>
    <w:p>
      <w:pPr>
        <w:pStyle w:val="PreformattedText"/>
        <w:bidi w:val="0"/>
        <w:jc w:val="left"/>
        <w:rPr/>
      </w:pPr>
      <w:r>
        <w:rPr/>
        <w:t>approaches have been proposed: inhibition of tau hyperphosphorylation (BDNF,</w:t>
      </w:r>
    </w:p>
    <w:p>
      <w:pPr>
        <w:pStyle w:val="PreformattedText"/>
        <w:bidi w:val="0"/>
        <w:jc w:val="left"/>
        <w:rPr/>
      </w:pPr>
      <w:r>
        <w:rPr/>
        <w:t>for example), inhibition of tau aggregation, clearance of tau and tau pathology,</w:t>
      </w:r>
    </w:p>
    <w:p>
      <w:pPr>
        <w:pStyle w:val="PreformattedText"/>
        <w:bidi w:val="0"/>
        <w:jc w:val="left"/>
        <w:rPr/>
      </w:pPr>
      <w:r>
        <w:rPr/>
        <w:t>and rescue of neuronal plasticity by stabilizing the microtubule network or</w:t>
      </w:r>
    </w:p>
    <w:p>
      <w:pPr>
        <w:pStyle w:val="PreformattedText"/>
        <w:bidi w:val="0"/>
        <w:jc w:val="left"/>
        <w:rPr/>
      </w:pPr>
      <w:r>
        <w:rPr/>
        <w:t>promoting regeneration. Although tau pathology is intraneuronal, the spread of</w:t>
      </w:r>
    </w:p>
    <w:p>
      <w:pPr>
        <w:pStyle w:val="PreformattedText"/>
        <w:bidi w:val="0"/>
        <w:jc w:val="left"/>
        <w:rPr/>
      </w:pPr>
      <w:r>
        <w:rPr/>
        <w:t>tau pathology is believed to involve an extracellular stage during which tau seeds</w:t>
      </w:r>
    </w:p>
    <w:p>
      <w:pPr>
        <w:pStyle w:val="PreformattedText"/>
        <w:bidi w:val="0"/>
        <w:jc w:val="left"/>
        <w:rPr/>
      </w:pPr>
      <w:r>
        <w:rPr/>
        <w:t>are released from dead or dying tangle-bearing neurons and are ingested by</w:t>
      </w:r>
    </w:p>
    <w:p>
      <w:pPr>
        <w:pStyle w:val="PreformattedText"/>
        <w:bidi w:val="0"/>
        <w:jc w:val="left"/>
        <w:rPr/>
      </w:pPr>
      <w:r>
        <w:rPr/>
        <w:t>naive neurons close by in a random manner making the disease spread trans-</w:t>
      </w:r>
    </w:p>
    <w:p>
      <w:pPr>
        <w:pStyle w:val="PreformattedText"/>
        <w:bidi w:val="0"/>
        <w:jc w:val="left"/>
        <w:rPr/>
      </w:pPr>
      <w:r>
        <w:rPr/>
        <w:t>synaptically.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Caregiver Burden and Burnout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and emotional struggles such as social isolation are common as</w:t>
      </w:r>
    </w:p>
    <w:p>
      <w:pPr>
        <w:pStyle w:val="PreformattedText"/>
        <w:bidi w:val="0"/>
        <w:jc w:val="left"/>
        <w:rPr/>
      </w:pPr>
      <w:r>
        <w:rPr/>
        <w:t>progressive disability and changes in behavior inhibit the patient and caregiver</w:t>
      </w:r>
    </w:p>
    <w:p>
      <w:pPr>
        <w:pStyle w:val="PreformattedText"/>
        <w:bidi w:val="0"/>
        <w:jc w:val="left"/>
        <w:rPr/>
      </w:pPr>
      <w:r>
        <w:rPr/>
        <w:t>from interacting with others. Care for the caregiver is essential (by providing</w:t>
      </w:r>
    </w:p>
    <w:p>
      <w:pPr>
        <w:pStyle w:val="PreformattedText"/>
        <w:bidi w:val="0"/>
        <w:jc w:val="left"/>
        <w:rPr/>
      </w:pPr>
      <w:r>
        <w:rPr/>
        <w:t>referral to support groups or other sources of information and coping skills).</w:t>
      </w:r>
    </w:p>
    <w:p>
      <w:pPr>
        <w:pStyle w:val="PreformattedText"/>
        <w:bidi w:val="0"/>
        <w:jc w:val="left"/>
        <w:rPr/>
      </w:pPr>
      <w:r>
        <w:rPr/>
        <w:t>More than 50% of caregivers will develop clinically-significant depression.</w:t>
      </w:r>
    </w:p>
    <w:p>
      <w:pPr>
        <w:pStyle w:val="PreformattedText"/>
        <w:bidi w:val="0"/>
        <w:jc w:val="left"/>
        <w:rPr/>
      </w:pPr>
      <w:r>
        <w:rPr/>
        <w:t>Caregivers reported poor scores in physical and mental health, severe emotional</w:t>
      </w:r>
    </w:p>
    <w:p>
      <w:pPr>
        <w:pStyle w:val="PreformattedText"/>
        <w:bidi w:val="0"/>
        <w:jc w:val="left"/>
        <w:rPr/>
      </w:pPr>
      <w:r>
        <w:rPr/>
        <w:t>burden, high levels of depressive and anxiety symptoms, decreases in leisure</w:t>
      </w:r>
    </w:p>
    <w:p>
      <w:pPr>
        <w:pStyle w:val="PreformattedText"/>
        <w:bidi w:val="0"/>
        <w:jc w:val="left"/>
        <w:rPr/>
      </w:pPr>
      <w:r>
        <w:rPr/>
        <w:t>time activities, and a decrease in economic profile.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Referral to a geriatric psychiatrist, a neuropsychiatrist, or a memory disorder</w:t>
      </w:r>
    </w:p>
    <w:p>
      <w:pPr>
        <w:pStyle w:val="PreformattedText"/>
        <w:bidi w:val="0"/>
        <w:jc w:val="left"/>
        <w:rPr/>
      </w:pPr>
      <w:r>
        <w:rPr/>
        <w:t>unit can be helpful. Patients with atypical presentations, with unusual symptoms,</w:t>
      </w:r>
    </w:p>
    <w:p>
      <w:pPr>
        <w:pStyle w:val="PreformattedText"/>
        <w:bidi w:val="0"/>
        <w:jc w:val="left"/>
        <w:rPr/>
      </w:pPr>
      <w:r>
        <w:rPr/>
        <w:t>or rapid progression, as well as those in whom no etiology can be identified also</w:t>
      </w:r>
    </w:p>
    <w:p>
      <w:pPr>
        <w:pStyle w:val="PreformattedText"/>
        <w:bidi w:val="0"/>
        <w:jc w:val="left"/>
        <w:rPr/>
      </w:pPr>
      <w:r>
        <w:rPr/>
        <w:t>should be referred. In some cases, families might request a referral, particularly</w:t>
      </w:r>
    </w:p>
    <w:p>
      <w:pPr>
        <w:pStyle w:val="PreformattedText"/>
        <w:bidi w:val="0"/>
        <w:jc w:val="left"/>
        <w:rPr/>
      </w:pPr>
      <w:r>
        <w:rPr/>
        <w:t>when they are interested in undertaking genetic counseling and/or participating</w:t>
      </w:r>
    </w:p>
    <w:p>
      <w:pPr>
        <w:pStyle w:val="PreformattedText"/>
        <w:bidi w:val="0"/>
        <w:jc w:val="left"/>
        <w:rPr/>
      </w:pPr>
      <w:r>
        <w:rPr/>
        <w:t>in a research protocol. The team caring for the patient needs to screen and treat</w:t>
      </w:r>
    </w:p>
    <w:p>
      <w:pPr>
        <w:pStyle w:val="PreformattedText"/>
        <w:bidi w:val="0"/>
        <w:jc w:val="left"/>
        <w:rPr/>
      </w:pPr>
      <w:r>
        <w:rPr/>
        <w:t>the co-morbidities, especially depression, as well as initiate social work referral</w:t>
      </w:r>
    </w:p>
    <w:p>
      <w:pPr>
        <w:pStyle w:val="PreformattedText"/>
        <w:bidi w:val="0"/>
        <w:jc w:val="left"/>
        <w:rPr/>
      </w:pPr>
      <w:r>
        <w:rPr/>
        <w:t>to help patients and families deal with the diagnosis and perhaps guide them</w:t>
      </w:r>
    </w:p>
    <w:p>
      <w:pPr>
        <w:pStyle w:val="PreformattedText"/>
        <w:bidi w:val="0"/>
        <w:jc w:val="left"/>
        <w:rPr/>
      </w:pPr>
      <w:r>
        <w:rPr/>
        <w:t>toward day programs and long-term care. Cognitive occupational therapy in the</w:t>
      </w:r>
    </w:p>
    <w:p>
      <w:pPr>
        <w:pStyle w:val="PreformattedText"/>
        <w:bidi w:val="0"/>
        <w:jc w:val="left"/>
        <w:rPr/>
      </w:pPr>
      <w:r>
        <w:rPr/>
        <w:t>early stages of the disease could be helpful in providing alternative strategies, as</w:t>
      </w:r>
    </w:p>
    <w:p>
      <w:pPr>
        <w:pStyle w:val="PreformattedText"/>
        <w:bidi w:val="0"/>
        <w:jc w:val="left"/>
        <w:rPr/>
      </w:pPr>
      <w:r>
        <w:rPr/>
        <w:t>can speech and language and organizational skills.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Raising Awareness and Dementia As a Public Health Problem</w:t>
      </w:r>
    </w:p>
    <w:p>
      <w:pPr>
        <w:pStyle w:val="PreformattedText"/>
        <w:bidi w:val="0"/>
        <w:jc w:val="left"/>
        <w:rPr/>
      </w:pPr>
      <w:r>
        <w:rPr/>
        <w:t>Dementia is a major public health problem that should be a global priority.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Alladi S, Xuereb J, Bak T, et al: Focal cortical presentations of Alzheimer’s</w:t>
      </w:r>
    </w:p>
    <w:p>
      <w:pPr>
        <w:pStyle w:val="PreformattedText"/>
        <w:bidi w:val="0"/>
        <w:jc w:val="left"/>
        <w:rPr/>
      </w:pPr>
      <w:r>
        <w:rPr/>
        <w:t>disease. Brain . 2007; 130: 2636-2645.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Ahmed RM, Irish M, Piguet O, et al: Amyotrophic lateral sclerosis and</w:t>
      </w:r>
    </w:p>
    <w:p>
      <w:pPr>
        <w:pStyle w:val="PreformattedText"/>
        <w:bidi w:val="0"/>
        <w:jc w:val="left"/>
        <w:rPr/>
      </w:pPr>
      <w:r>
        <w:rPr/>
        <w:t>frontotemporal dementia: distinct and overlapping changes in eating</w:t>
      </w:r>
    </w:p>
    <w:p>
      <w:pPr>
        <w:pStyle w:val="PreformattedText"/>
        <w:bidi w:val="0"/>
        <w:jc w:val="left"/>
        <w:rPr/>
      </w:pPr>
      <w:r>
        <w:rPr/>
        <w:t>behaviour and metabolism. Lanet Neurol . 2016: January 25, 2016;</w:t>
      </w:r>
    </w:p>
    <w:p>
      <w:pPr>
        <w:pStyle w:val="PreformattedText"/>
        <w:bidi w:val="0"/>
        <w:jc w:val="left"/>
        <w:rPr/>
      </w:pPr>
      <w:r>
        <w:rPr/>
        <w:t>http://dx.doi.org/10.1016/ $1474-4422(15)00380-4.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Apostolo J, Holland C, O’Connell M, et al: Mild cognitive decline. A</w:t>
      </w:r>
    </w:p>
    <w:p>
      <w:pPr>
        <w:pStyle w:val="PreformattedText"/>
        <w:bidi w:val="0"/>
        <w:jc w:val="left"/>
        <w:rPr/>
      </w:pPr>
      <w:r>
        <w:rPr/>
        <w:t>position statement of the Cognitive Decline Group of the European</w:t>
      </w:r>
    </w:p>
    <w:p>
      <w:pPr>
        <w:pStyle w:val="PreformattedText"/>
        <w:bidi w:val="0"/>
        <w:jc w:val="left"/>
        <w:rPr/>
      </w:pPr>
      <w:r>
        <w:rPr/>
        <w:t>Innovation Partnership for Active and Healthy Ageing (EIPAHA).</w:t>
      </w:r>
    </w:p>
    <w:p>
      <w:pPr>
        <w:pStyle w:val="PreformattedText"/>
        <w:bidi w:val="0"/>
        <w:jc w:val="left"/>
        <w:rPr/>
      </w:pPr>
      <w:r>
        <w:rPr/>
        <w:t>Maturitas . 2016; 83: 83-93.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Awasthi M, Singh S, Pandey VP, Dwivedi UN: Alzheimer’s disease: An</w:t>
      </w:r>
    </w:p>
    <w:p>
      <w:pPr>
        <w:pStyle w:val="PreformattedText"/>
        <w:bidi w:val="0"/>
        <w:jc w:val="left"/>
        <w:rPr/>
      </w:pPr>
      <w:r>
        <w:rPr/>
        <w:t>overview of amyloid beta dependent pathogenesis and its therapeutic</w:t>
      </w:r>
    </w:p>
    <w:p>
      <w:pPr>
        <w:pStyle w:val="PreformattedText"/>
        <w:bidi w:val="0"/>
        <w:jc w:val="left"/>
        <w:rPr/>
      </w:pPr>
      <w:r>
        <w:rPr/>
        <w:t>implications along with in silico approaches emphasizing the role of natural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products.</w:t>
      </w:r>
    </w:p>
    <w:p>
      <w:pPr>
        <w:pStyle w:val="PreformattedText"/>
        <w:bidi w:val="0"/>
        <w:jc w:val="left"/>
        <w:rPr/>
      </w:pPr>
      <w:r>
        <w:rPr/>
        <w:t>J Neurological Sci. 2016; 361: 256-271.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Baird AL, Westwood S, Lovestone S: Blood-based proteomic biomarkers of</w:t>
      </w:r>
    </w:p>
    <w:p>
      <w:pPr>
        <w:pStyle w:val="PreformattedText"/>
        <w:bidi w:val="0"/>
        <w:jc w:val="left"/>
        <w:rPr/>
      </w:pPr>
      <w:r>
        <w:rPr/>
        <w:t>Alzheimer’s disease pathology. Frontiers in Neurology. 2016; 6(236): 1-16.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Bang J, Spina S, Miller B: Frontotemporal dementia. Lancet. 2015; 386:</w:t>
      </w:r>
    </w:p>
    <w:p>
      <w:pPr>
        <w:pStyle w:val="PreformattedText"/>
        <w:bidi w:val="0"/>
        <w:jc w:val="left"/>
        <w:rPr/>
      </w:pPr>
      <w:r>
        <w:rPr/>
        <w:t>1672-1682.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Belza MG, Urich H: Cerebral amyloid angiopathy in Down’s syndrome.</w:t>
      </w:r>
    </w:p>
    <w:p>
      <w:pPr>
        <w:pStyle w:val="PreformattedText"/>
        <w:bidi w:val="0"/>
        <w:jc w:val="left"/>
        <w:rPr/>
      </w:pPr>
      <w:r>
        <w:rPr/>
        <w:t>Clin Neuropathol. 1986</w:t>
      </w:r>
    </w:p>
    <w:p>
      <w:pPr>
        <w:pStyle w:val="PreformattedText"/>
        <w:bidi w:val="0"/>
        <w:jc w:val="left"/>
        <w:rPr/>
      </w:pPr>
      <w:r>
        <w:rPr/>
        <w:t>Nov-Dec; 5(6): 257-260.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Berti V, Polito C, Lombardi G, et al: Rethinking on the concept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biomarkers in preclinical Alzheimer’s disease. Neurol Sci . doi:</w:t>
      </w:r>
    </w:p>
    <w:p>
      <w:pPr>
        <w:pStyle w:val="PreformattedText"/>
        <w:bidi w:val="0"/>
        <w:jc w:val="left"/>
        <w:rPr/>
      </w:pPr>
      <w:r>
        <w:rPr/>
        <w:t>10.1007/s10072-016-2477-1.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Boersma I, Miyasaki J, Kutner J, Kluger B: Palliative care and neurology:</w:t>
      </w:r>
    </w:p>
    <w:p>
      <w:pPr>
        <w:pStyle w:val="PreformattedText"/>
        <w:bidi w:val="0"/>
        <w:jc w:val="left"/>
        <w:rPr/>
      </w:pPr>
      <w:r>
        <w:rPr/>
        <w:t>time for a paradigm shift. Neurology . 2014 Aug 5; 83(6): 561-567.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 Boxer AL, Miller BL: Clinical features of frontotemporal dementia.</w:t>
      </w:r>
    </w:p>
    <w:p>
      <w:pPr>
        <w:pStyle w:val="PreformattedText"/>
        <w:bidi w:val="0"/>
        <w:jc w:val="left"/>
        <w:rPr/>
      </w:pPr>
      <w:r>
        <w:rPr/>
        <w:t>Alzheimer Dis Assoc Disord . 2005; 19 (Suppl 1): S3-6.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Cabrejo L, Guyant-Maréchal L, Laquerriére A, et al: Phenotype associated</w:t>
      </w:r>
    </w:p>
    <w:p>
      <w:pPr>
        <w:pStyle w:val="PreformattedText"/>
        <w:bidi w:val="0"/>
        <w:jc w:val="left"/>
        <w:rPr/>
      </w:pPr>
      <w:r>
        <w:rPr/>
        <w:t>with APP duplication in five families. Brain . 2006 Nov; 129(Pt 11): 2966—</w:t>
      </w:r>
    </w:p>
    <w:p>
      <w:pPr>
        <w:pStyle w:val="PreformattedText"/>
        <w:bidi w:val="0"/>
        <w:jc w:val="left"/>
        <w:rPr/>
      </w:pPr>
      <w:r>
        <w:rPr/>
        <w:t>2976.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Cai Z, Wang C, He W, et al: Cerebral small vessel disease and Alzheimer’s</w:t>
      </w:r>
    </w:p>
    <w:p>
      <w:pPr>
        <w:pStyle w:val="PreformattedText"/>
        <w:bidi w:val="0"/>
        <w:jc w:val="left"/>
        <w:rPr/>
      </w:pPr>
      <w:r>
        <w:rPr/>
        <w:t>disease. Clin Interventions in Aging . 2015; 10: 1695-1704.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Calo L, Wegrzynowicz M, Santivafiez-Perez J, Spillantini MG: Synaptic</w:t>
      </w:r>
    </w:p>
    <w:p>
      <w:pPr>
        <w:pStyle w:val="PreformattedText"/>
        <w:bidi w:val="0"/>
        <w:jc w:val="left"/>
        <w:rPr/>
      </w:pPr>
      <w:r>
        <w:rPr/>
        <w:t>failure and a -synuclein. Movement Disorders . 2016: 1-8.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Capuron L, Poitou C, Machaux-Tholliez D, et al: Relationship between</w:t>
      </w:r>
    </w:p>
    <w:p>
      <w:pPr>
        <w:pStyle w:val="PreformattedText"/>
        <w:bidi w:val="0"/>
        <w:jc w:val="left"/>
        <w:rPr/>
      </w:pPr>
      <w:r>
        <w:rPr/>
        <w:t>adiposity, emotional status and eating behaviour in obese women: role of</w:t>
      </w:r>
    </w:p>
    <w:p>
      <w:pPr>
        <w:pStyle w:val="PreformattedText"/>
        <w:bidi w:val="0"/>
        <w:jc w:val="left"/>
        <w:rPr/>
      </w:pPr>
      <w:r>
        <w:rPr/>
        <w:t>inflammation. Psychol Med . 2011 Jul; 41(7):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1517-1528.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Carr DB, Gray S, Baty J, et al: The value of informant versus individual’s</w:t>
      </w:r>
    </w:p>
    <w:p>
      <w:pPr>
        <w:pStyle w:val="PreformattedText"/>
        <w:bidi w:val="0"/>
        <w:jc w:val="left"/>
        <w:rPr/>
      </w:pPr>
      <w:r>
        <w:rPr/>
        <w:t>complaints of memory impairment in early dementia. Neurology . 2000; 55:</w:t>
      </w:r>
    </w:p>
    <w:p>
      <w:pPr>
        <w:pStyle w:val="PreformattedText"/>
        <w:bidi w:val="0"/>
        <w:jc w:val="left"/>
        <w:rPr/>
      </w:pPr>
      <w:r>
        <w:rPr/>
        <w:t>1724-1726.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Caselli RJ: Current issues in the diagnosis and management of dementia.</w:t>
      </w:r>
    </w:p>
    <w:p>
      <w:pPr>
        <w:pStyle w:val="PreformattedText"/>
        <w:bidi w:val="0"/>
        <w:jc w:val="left"/>
        <w:rPr/>
      </w:pPr>
      <w:r>
        <w:rPr/>
        <w:t>Semin Neurol . 2003; 23(3): 231-240.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Cavedo E, Lista S, Khachaturian Z, et al: The road ahead to cure</w:t>
      </w:r>
    </w:p>
    <w:p>
      <w:pPr>
        <w:pStyle w:val="PreformattedText"/>
        <w:bidi w:val="0"/>
        <w:jc w:val="left"/>
        <w:rPr/>
      </w:pPr>
      <w:r>
        <w:rPr/>
        <w:t>Alzheimer’s disease: Development of biological markers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neuroimaging. Methods for prevention trials across all stages and target</w:t>
      </w:r>
    </w:p>
    <w:p>
      <w:pPr>
        <w:pStyle w:val="PreformattedText"/>
        <w:bidi w:val="0"/>
        <w:jc w:val="left"/>
        <w:rPr/>
      </w:pPr>
      <w:r>
        <w:rPr/>
        <w:t>populations J Prev Alzheimers Dis . 2014 Dec; 1(3): 181-202.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Chatterjee S, Peters SAE, Arango SM, et al: Type 2 diabetes as a risk factor</w:t>
      </w:r>
    </w:p>
    <w:p>
      <w:pPr>
        <w:pStyle w:val="PreformattedText"/>
        <w:bidi w:val="0"/>
        <w:jc w:val="left"/>
        <w:rPr/>
      </w:pPr>
      <w:r>
        <w:rPr/>
        <w:t>for dementia in women compared with men: A pooled analysis of 2.3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million people comprising more than 100,000 cases of dementia. Diabetes</w:t>
      </w:r>
    </w:p>
    <w:p>
      <w:pPr>
        <w:pStyle w:val="PreformattedText"/>
        <w:bidi w:val="0"/>
        <w:jc w:val="left"/>
        <w:rPr/>
      </w:pPr>
      <w:r>
        <w:rPr/>
        <w:t>Care . 2016; 39: 300-307 | doi: 10.2337/dc15-1588.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Cherbuin N, Kim S, Anstey KJ: Dementia risk estimates associated with</w:t>
      </w:r>
    </w:p>
    <w:p>
      <w:pPr>
        <w:pStyle w:val="PreformattedText"/>
        <w:bidi w:val="0"/>
        <w:jc w:val="left"/>
        <w:rPr/>
      </w:pPr>
      <w:r>
        <w:rPr/>
        <w:t>measures of depression: a systematic review and meta-analysis. BMJ Open .</w:t>
      </w:r>
    </w:p>
    <w:p>
      <w:pPr>
        <w:pStyle w:val="PreformattedText"/>
        <w:bidi w:val="0"/>
        <w:jc w:val="left"/>
        <w:rPr/>
      </w:pPr>
      <w:r>
        <w:rPr/>
        <w:t>2015; 5:e008853. doi:10.1136/bmjopen-2015- 008853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Creavin ST, Wisniewski S, Noel-Storr AH, et al: Mini-Mental State</w:t>
      </w:r>
    </w:p>
    <w:p>
      <w:pPr>
        <w:pStyle w:val="PreformattedText"/>
        <w:bidi w:val="0"/>
        <w:jc w:val="left"/>
        <w:rPr/>
      </w:pPr>
      <w:r>
        <w:rPr/>
        <w:t>Examination (MMSE) for the detection of dementia in clinically</w:t>
      </w:r>
    </w:p>
    <w:p>
      <w:pPr>
        <w:pStyle w:val="PreformattedText"/>
        <w:bidi w:val="0"/>
        <w:jc w:val="left"/>
        <w:rPr/>
      </w:pPr>
      <w:r>
        <w:rPr/>
        <w:t>unevaluated people aged 65 and over in community and primary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populations (Review). Cochrane Database Syst Rev . 2016 Jan</w:t>
      </w:r>
    </w:p>
    <w:p>
      <w:pPr>
        <w:pStyle w:val="PreformattedText"/>
        <w:bidi w:val="0"/>
        <w:jc w:val="left"/>
        <w:rPr/>
      </w:pPr>
      <w:r>
        <w:rPr/>
        <w:t>13;1:CD011145. doi: 10.1002/14651858.CD011145.pub2.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Cummings JL, Vinters HV, Cole GM, et al: Alzheimer’s disease: etiologies,</w:t>
      </w:r>
    </w:p>
    <w:p>
      <w:pPr>
        <w:pStyle w:val="PreformattedText"/>
        <w:bidi w:val="0"/>
        <w:jc w:val="left"/>
        <w:rPr/>
      </w:pPr>
      <w:r>
        <w:rPr/>
        <w:t>pathophysiology, cognitive reserve, and treatment opportunities, Neurology</w:t>
      </w:r>
    </w:p>
    <w:p>
      <w:pPr>
        <w:pStyle w:val="PreformattedText"/>
        <w:bidi w:val="0"/>
        <w:jc w:val="left"/>
        <w:rPr/>
      </w:pPr>
      <w:r>
        <w:rPr/>
        <w:t>. 1998; 51(suppl. 1): S2-S17.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and Statistical Manual of Mental Disorders (DSM-5). 5th ed.</w:t>
      </w:r>
    </w:p>
    <w:p>
      <w:pPr>
        <w:pStyle w:val="PreformattedText"/>
        <w:bidi w:val="0"/>
        <w:jc w:val="left"/>
        <w:rPr/>
      </w:pPr>
      <w:r>
        <w:rPr/>
        <w:t>Washington, DC: American Psychiatric 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Draper D, Cations M, White F, et al: Time to diagnosis in young-onset</w:t>
      </w:r>
    </w:p>
    <w:p>
      <w:pPr>
        <w:pStyle w:val="PreformattedText"/>
        <w:bidi w:val="0"/>
        <w:jc w:val="left"/>
        <w:rPr/>
      </w:pPr>
      <w:r>
        <w:rPr/>
        <w:t>dementia and its determinants: the INSPIRED study. Int J Geriatr</w:t>
      </w:r>
    </w:p>
    <w:p>
      <w:pPr>
        <w:pStyle w:val="PreformattedText"/>
        <w:bidi w:val="0"/>
        <w:jc w:val="left"/>
        <w:rPr/>
      </w:pPr>
      <w:r>
        <w:rPr/>
        <w:t>Psychiatry . 2016 Jan 25; doi: 10.1002/gps.4430. [Epub ahead of print]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Eisenmenger LB, Huo EJ, Hoffman JM, et al: Advances in PET imaging of</w:t>
      </w:r>
    </w:p>
    <w:p>
      <w:pPr>
        <w:pStyle w:val="PreformattedText"/>
        <w:bidi w:val="0"/>
        <w:jc w:val="left"/>
        <w:rPr/>
      </w:pPr>
      <w:r>
        <w:rPr/>
        <w:t>degenerative, cerebrovascular, and traumatic causes of dementia. Semin</w:t>
      </w:r>
    </w:p>
    <w:p>
      <w:pPr>
        <w:pStyle w:val="PreformattedText"/>
        <w:bidi w:val="0"/>
        <w:jc w:val="left"/>
        <w:rPr/>
      </w:pPr>
      <w:r>
        <w:rPr/>
        <w:t>Nucl Med . 2016; 46: 57-87.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Fiala M, Terrando N, Dalli J: Specialized pro-resolving mediators from</w:t>
      </w:r>
    </w:p>
    <w:p>
      <w:pPr>
        <w:pStyle w:val="PreformattedText"/>
        <w:bidi w:val="0"/>
        <w:jc w:val="left"/>
        <w:rPr/>
      </w:pPr>
      <w:r>
        <w:rPr/>
        <w:t>omega-3 fatty acids improve amyloid-B phagocytosis and regulate</w:t>
      </w:r>
    </w:p>
    <w:p>
      <w:pPr>
        <w:pStyle w:val="PreformattedText"/>
        <w:bidi w:val="0"/>
        <w:jc w:val="left"/>
        <w:rPr/>
      </w:pPr>
      <w:r>
        <w:rPr/>
        <w:t>inflammation in patients with minor cognitive impairment. J Alzheimers</w:t>
      </w:r>
    </w:p>
    <w:p>
      <w:pPr>
        <w:pStyle w:val="PreformattedText"/>
        <w:bidi w:val="0"/>
        <w:jc w:val="left"/>
        <w:rPr/>
      </w:pPr>
      <w:r>
        <w:rPr/>
        <w:t>Dis . 2015; 48(2): 293-301.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Filippi M, Agosta F, Ferraro PM: Charting frontotemporal dementia: From</w:t>
      </w:r>
    </w:p>
    <w:p>
      <w:pPr>
        <w:pStyle w:val="PreformattedText"/>
        <w:bidi w:val="0"/>
        <w:jc w:val="left"/>
        <w:rPr/>
      </w:pPr>
      <w:r>
        <w:rPr/>
        <w:t>genes to networks. J Neuroimaging . 2016; 26: 16-27.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Greig SL: Memantine ER/donepezil: A review in Alzheimer’s disease. CNS</w:t>
      </w:r>
    </w:p>
    <w:p>
      <w:pPr>
        <w:pStyle w:val="PreformattedText"/>
        <w:bidi w:val="0"/>
        <w:jc w:val="left"/>
        <w:rPr/>
      </w:pPr>
      <w:r>
        <w:rPr/>
        <w:t>Drugs . 2015; 29: 963-970.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Hay J, Johnson VE, Smith DH, Stewart W: Chronic traumatic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encephalopathy: The neuropathological legacy of traumatic brain injury.</w:t>
      </w:r>
    </w:p>
    <w:p>
      <w:pPr>
        <w:pStyle w:val="PreformattedText"/>
        <w:bidi w:val="0"/>
        <w:jc w:val="left"/>
        <w:rPr/>
      </w:pPr>
      <w:r>
        <w:rPr/>
        <w:t>Annu Rev Pathol Mech Dis . 2016. 11: 21-45.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Hardy J: Amyloid, the presinilins and Alzheimer’s disease. Trends</w:t>
      </w:r>
    </w:p>
    <w:p>
      <w:pPr>
        <w:pStyle w:val="PreformattedText"/>
        <w:bidi w:val="0"/>
        <w:jc w:val="left"/>
        <w:rPr/>
      </w:pPr>
      <w:r>
        <w:rPr/>
        <w:t>Neurosci. 1997 Apr; 20(4): 154-159.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Iqbal K, Liu F, Gong C-X: Tau and neurodegenerative disease: the story so</w:t>
      </w:r>
    </w:p>
    <w:p>
      <w:pPr>
        <w:pStyle w:val="PreformattedText"/>
        <w:bidi w:val="0"/>
        <w:jc w:val="left"/>
        <w:rPr/>
      </w:pPr>
      <w:r>
        <w:rPr/>
        <w:t>far. Nat Rev Neurol . 2016; 12: 15-27.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Jarrett JT, Berger EP, Lansbury PT Jr: The carboxy terminus of the beta</w:t>
      </w:r>
    </w:p>
    <w:p>
      <w:pPr>
        <w:pStyle w:val="PreformattedText"/>
        <w:bidi w:val="0"/>
        <w:jc w:val="left"/>
        <w:rPr/>
      </w:pPr>
      <w:r>
        <w:rPr/>
        <w:t>amyloid protein is critical for the seeding of amyloid formation: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implications for the pathogenesis of Alzheimer’s disease. Biochemistry .</w:t>
      </w:r>
    </w:p>
    <w:p>
      <w:pPr>
        <w:pStyle w:val="PreformattedText"/>
        <w:bidi w:val="0"/>
        <w:jc w:val="left"/>
        <w:rPr/>
      </w:pPr>
      <w:r>
        <w:rPr/>
        <w:t>1993 May 11; 32(18): 4693-4697.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Jefferson AL, Beiser AS, Seshadri S, et al: APOE and mild cognitive</w:t>
      </w:r>
    </w:p>
    <w:p>
      <w:pPr>
        <w:pStyle w:val="PreformattedText"/>
        <w:bidi w:val="0"/>
        <w:jc w:val="left"/>
        <w:rPr/>
      </w:pPr>
      <w:r>
        <w:rPr/>
        <w:t>impairment: the Framingham Heart Study. Age Ageing. 2015 Mar; 44(2):</w:t>
      </w:r>
    </w:p>
    <w:p>
      <w:pPr>
        <w:pStyle w:val="PreformattedText"/>
        <w:bidi w:val="0"/>
        <w:jc w:val="left"/>
        <w:rPr/>
      </w:pPr>
      <w:r>
        <w:rPr/>
        <w:t>307-311.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Kalia LV, Lang AE: Parkinson’s disease. Lancet . 2015; 386: 896-912.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Kalaria RN, Ihara M: Vascular and neurodegenerative pathways—Will they</w:t>
      </w:r>
    </w:p>
    <w:p>
      <w:pPr>
        <w:pStyle w:val="PreformattedText"/>
        <w:bidi w:val="0"/>
        <w:jc w:val="left"/>
        <w:rPr/>
      </w:pPr>
      <w:r>
        <w:rPr/>
        <w:t>meet. Nat Rev Neurol . 2013; 9: 487-488.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Kapasi A, Schneider JA: Vascular contributions to cognitive impairment,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Alzheimer’s disease, and dementia in older persons, Biochem</w:t>
      </w:r>
    </w:p>
    <w:p>
      <w:pPr>
        <w:pStyle w:val="PreformattedText"/>
        <w:bidi w:val="0"/>
        <w:jc w:val="left"/>
        <w:rPr/>
      </w:pPr>
      <w:r>
        <w:rPr/>
        <w:t>Biophys Acta . 2016; http://dx.doi.org/10.1016/j.bbadis.2015.12.023.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Lonie JA, Tierney KM, Ebmeier KP: Screening for mild cognitive</w:t>
      </w:r>
    </w:p>
    <w:p>
      <w:pPr>
        <w:pStyle w:val="PreformattedText"/>
        <w:bidi w:val="0"/>
        <w:jc w:val="left"/>
        <w:rPr/>
      </w:pPr>
      <w:r>
        <w:rPr/>
        <w:t>impairment: a systematic review. Int J Geriatr Psychiatry . 2009 Sep; 24(9):</w:t>
      </w:r>
    </w:p>
    <w:p>
      <w:pPr>
        <w:pStyle w:val="PreformattedText"/>
        <w:bidi w:val="0"/>
        <w:jc w:val="left"/>
        <w:rPr/>
      </w:pPr>
      <w:r>
        <w:rPr/>
        <w:t>902-915.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Maioli F, Coveri M, Pagni P, et al: Conversion of mild cognitive</w:t>
      </w:r>
    </w:p>
    <w:p>
      <w:pPr>
        <w:pStyle w:val="PreformattedText"/>
        <w:bidi w:val="0"/>
        <w:jc w:val="left"/>
        <w:rPr/>
      </w:pPr>
      <w:r>
        <w:rPr/>
        <w:t>impairment to dementia in elderly subjects: a preliminary study ina</w:t>
      </w:r>
    </w:p>
    <w:p>
      <w:pPr>
        <w:pStyle w:val="PreformattedText"/>
        <w:bidi w:val="0"/>
        <w:jc w:val="left"/>
        <w:rPr/>
      </w:pPr>
      <w:r>
        <w:rPr/>
        <w:t>memory and cognitive disorder unit. Arch Gerontol Geriatr . 2007; 44</w:t>
      </w:r>
    </w:p>
    <w:p>
      <w:pPr>
        <w:pStyle w:val="PreformattedText"/>
        <w:bidi w:val="0"/>
        <w:jc w:val="left"/>
        <w:rPr/>
      </w:pPr>
      <w:r>
        <w:rPr/>
        <w:t>(Suppl 1): 233-241.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Majumdar SR, McAuley G, Tricco AC: Comparative safety and</w:t>
      </w:r>
    </w:p>
    <w:p>
      <w:pPr>
        <w:pStyle w:val="PreformattedText"/>
        <w:bidi w:val="0"/>
        <w:jc w:val="left"/>
        <w:rPr/>
      </w:pPr>
      <w:r>
        <w:rPr/>
        <w:t>effectiveness of cognitive enhancers for Alzheimer’s dementia: protocol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systematic review and individual patient data network meta-analysis. BMJ</w:t>
      </w:r>
    </w:p>
    <w:p>
      <w:pPr>
        <w:pStyle w:val="PreformattedText"/>
        <w:bidi w:val="0"/>
        <w:jc w:val="left"/>
        <w:rPr/>
      </w:pPr>
      <w:r>
        <w:rPr/>
        <w:t>Open . 2016; 6: e010251. doi: 10.1136/bmjopen-2015-010251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McKeith IG, Dickson DW, Lowe J, et al: Diagnosis and management of</w:t>
      </w:r>
    </w:p>
    <w:p>
      <w:pPr>
        <w:pStyle w:val="PreformattedText"/>
        <w:bidi w:val="0"/>
        <w:jc w:val="left"/>
        <w:rPr/>
      </w:pPr>
      <w:r>
        <w:rPr/>
        <w:t>dementia with Lewy Bodies: 3rd report of the DLB consortium. Neurology .</w:t>
      </w:r>
    </w:p>
    <w:p>
      <w:pPr>
        <w:pStyle w:val="PreformattedText"/>
        <w:bidi w:val="0"/>
        <w:jc w:val="left"/>
        <w:rPr/>
      </w:pPr>
      <w:r>
        <w:rPr/>
        <w:t>2005; 65: 1863-1872.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Morris JC: The Clinical Dementia Rating (CDR): current version and</w:t>
      </w:r>
    </w:p>
    <w:p>
      <w:pPr>
        <w:pStyle w:val="PreformattedText"/>
        <w:bidi w:val="0"/>
        <w:jc w:val="left"/>
        <w:rPr/>
      </w:pPr>
      <w:r>
        <w:rPr/>
        <w:t>scoring rules. Neurology . 1993; 43: 2412-2414.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McKhann GM, Knopman DS, Chertkow H, et al: The diagnosis of</w:t>
      </w:r>
    </w:p>
    <w:p>
      <w:pPr>
        <w:pStyle w:val="PreformattedText"/>
        <w:bidi w:val="0"/>
        <w:jc w:val="left"/>
        <w:rPr/>
      </w:pPr>
      <w:r>
        <w:rPr/>
        <w:t>dementia due to Alzheimer’s disease: recommendations from the National</w:t>
      </w:r>
    </w:p>
    <w:p>
      <w:pPr>
        <w:pStyle w:val="PreformattedText"/>
        <w:bidi w:val="0"/>
        <w:jc w:val="left"/>
        <w:rPr/>
      </w:pPr>
      <w:r>
        <w:rPr/>
        <w:t>Institute on Aging-Alzheimer’s Association workgroups on diagnostic</w:t>
      </w:r>
    </w:p>
    <w:p>
      <w:pPr>
        <w:pStyle w:val="PreformattedText"/>
        <w:bidi w:val="0"/>
        <w:jc w:val="left"/>
        <w:rPr/>
      </w:pPr>
      <w:r>
        <w:rPr/>
        <w:t>guidelines for Alzheimer’s disease. Alzheimers Dement . 2011 May; 7(3):</w:t>
      </w:r>
    </w:p>
    <w:p>
      <w:pPr>
        <w:pStyle w:val="PreformattedText"/>
        <w:bidi w:val="0"/>
        <w:jc w:val="left"/>
        <w:rPr/>
      </w:pPr>
      <w:r>
        <w:rPr/>
        <w:t>263-269.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Miners JC, Palmer JC, Tayler H, et al: AB degradation or cerebral</w:t>
      </w:r>
    </w:p>
    <w:p>
      <w:pPr>
        <w:pStyle w:val="PreformattedText"/>
        <w:bidi w:val="0"/>
        <w:jc w:val="left"/>
        <w:rPr/>
      </w:pPr>
      <w:r>
        <w:rPr/>
        <w:t>perfusion? Divergent effects of multi-functional enzymes. Frontiers in</w:t>
      </w:r>
    </w:p>
    <w:p>
      <w:pPr>
        <w:pStyle w:val="PreformattedText"/>
        <w:bidi w:val="0"/>
        <w:jc w:val="left"/>
        <w:rPr/>
      </w:pPr>
      <w:r>
        <w:rPr/>
        <w:t>Aging Neuroscience. 2014; 238(6): 1-13.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Nasreddine ZS, Phillips NA, Bédirian V, et al: The Montreal Cognitive</w:t>
      </w:r>
    </w:p>
    <w:p>
      <w:pPr>
        <w:pStyle w:val="PreformattedText"/>
        <w:bidi w:val="0"/>
        <w:jc w:val="left"/>
        <w:rPr/>
      </w:pPr>
      <w:r>
        <w:rPr/>
        <w:t>Assessment, MoCA: a brief screening tool for mild cognitive impairment. J</w:t>
      </w:r>
    </w:p>
    <w:p>
      <w:pPr>
        <w:pStyle w:val="PreformattedText"/>
        <w:bidi w:val="0"/>
        <w:jc w:val="left"/>
        <w:rPr/>
      </w:pPr>
      <w:r>
        <w:rPr/>
        <w:t>Am Geriatr Soc . 2005; 53(4): 695-699.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O’Brien JT, Thomas A: Vascular dementia. Lancet . 2015; 386: 1698-706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Petersen R, Smith GE, Waring SC, et al: MCI: Clinical characterization and</w:t>
      </w:r>
    </w:p>
    <w:p>
      <w:pPr>
        <w:pStyle w:val="PreformattedText"/>
        <w:bidi w:val="0"/>
        <w:jc w:val="left"/>
        <w:rPr/>
      </w:pPr>
      <w:r>
        <w:rPr/>
        <w:t>outcome. Arch Neurol . 1999; 56(3): 303-308.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Pijnenburg YA, Schoonenboom SN, Barkhof F, et al: CSF biomarkers in</w:t>
      </w:r>
    </w:p>
    <w:p>
      <w:pPr>
        <w:pStyle w:val="PreformattedText"/>
        <w:bidi w:val="0"/>
        <w:jc w:val="left"/>
        <w:rPr/>
      </w:pPr>
      <w:r>
        <w:rPr/>
        <w:t>frontotemporal lobar degeneration: relations with clinical characteristics,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apolipoprotein E genotype, and neuroimaging. J Neurol Neurosurg</w:t>
      </w:r>
    </w:p>
    <w:p>
      <w:pPr>
        <w:pStyle w:val="PreformattedText"/>
        <w:bidi w:val="0"/>
        <w:jc w:val="left"/>
        <w:rPr/>
      </w:pPr>
      <w:r>
        <w:rPr/>
        <w:t>Psychiatry . 2006 Feb; 77(2):</w:t>
      </w:r>
    </w:p>
    <w:p>
      <w:pPr>
        <w:pStyle w:val="PreformattedText"/>
        <w:bidi w:val="0"/>
        <w:jc w:val="left"/>
        <w:rPr/>
      </w:pPr>
      <w:r>
        <w:rPr/>
        <w:t>246-248.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Plassman BL, Langa KM, McCammon RJ, et al: Incidence of dementia and</w:t>
      </w:r>
    </w:p>
    <w:p>
      <w:pPr>
        <w:pStyle w:val="PreformattedText"/>
        <w:bidi w:val="0"/>
        <w:jc w:val="left"/>
        <w:rPr/>
      </w:pPr>
      <w:r>
        <w:rPr/>
        <w:t>cognitive impairment, not dementia in the United States. Ann Neurol . 2011</w:t>
      </w:r>
    </w:p>
    <w:p>
      <w:pPr>
        <w:pStyle w:val="PreformattedText"/>
        <w:bidi w:val="0"/>
        <w:jc w:val="left"/>
        <w:rPr/>
      </w:pPr>
      <w:r>
        <w:rPr/>
        <w:t>Sep; 70(3): 418-426.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Qaseem A, Snow V, Cross JT, Jr, et al: Current pharmacologic treatment of</w:t>
      </w:r>
    </w:p>
    <w:p>
      <w:pPr>
        <w:pStyle w:val="PreformattedText"/>
        <w:bidi w:val="0"/>
        <w:jc w:val="left"/>
        <w:rPr/>
      </w:pPr>
      <w:r>
        <w:rPr/>
        <w:t>dementia: a clinical practice guideline from the American College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Physicians and the American Academy of Family Physicians. Ann Intern</w:t>
      </w:r>
    </w:p>
    <w:p>
      <w:pPr>
        <w:pStyle w:val="PreformattedText"/>
        <w:bidi w:val="0"/>
        <w:jc w:val="left"/>
        <w:rPr/>
      </w:pPr>
      <w:r>
        <w:rPr/>
        <w:t>Med . 2008; 148(5): 370-378.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Sandu RE, Buga AM, Uzoni A, et al: Neuroinflammation and co-</w:t>
      </w:r>
    </w:p>
    <w:p>
      <w:pPr>
        <w:pStyle w:val="PreformattedText"/>
        <w:bidi w:val="0"/>
        <w:jc w:val="left"/>
        <w:rPr/>
      </w:pPr>
      <w:r>
        <w:rPr/>
        <w:t>morbidities are frequently ignored factors in CNS pathology. Neural Regen</w:t>
      </w:r>
    </w:p>
    <w:p>
      <w:pPr>
        <w:pStyle w:val="PreformattedText"/>
        <w:bidi w:val="0"/>
        <w:jc w:val="left"/>
        <w:rPr/>
      </w:pPr>
      <w:r>
        <w:rPr/>
        <w:t>Res . 2015 Sep; 10(9): 1349-1355.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Savva GM, Stephan BC: Alzheimer’s Society Vascular Dementia</w:t>
      </w:r>
    </w:p>
    <w:p>
      <w:pPr>
        <w:pStyle w:val="PreformattedText"/>
        <w:bidi w:val="0"/>
        <w:jc w:val="left"/>
        <w:rPr/>
      </w:pPr>
      <w:r>
        <w:rPr/>
        <w:t>Systematic Review Group. Epidemiological studies of the effect of stroke</w:t>
      </w:r>
    </w:p>
    <w:p>
      <w:pPr>
        <w:pStyle w:val="PreformattedText"/>
        <w:bidi w:val="0"/>
        <w:jc w:val="left"/>
        <w:rPr/>
      </w:pPr>
      <w:r>
        <w:rPr/>
        <w:t>on incident dementia: a systematic review. Stroke. 2010; 41: e41—46.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Scheltens P: Mild cognitive impairment—amyloid and beyond. Nat Rev</w:t>
      </w:r>
    </w:p>
    <w:p>
      <w:pPr>
        <w:pStyle w:val="PreformattedText"/>
        <w:bidi w:val="0"/>
        <w:jc w:val="left"/>
        <w:rPr/>
      </w:pPr>
      <w:r>
        <w:rPr/>
        <w:t>Neurol. 2013; 9: 493-495.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Segura B, Jurado MA, Freixenet N, et al: Mental slowness and executive</w:t>
      </w:r>
    </w:p>
    <w:p>
      <w:pPr>
        <w:pStyle w:val="PreformattedText"/>
        <w:bidi w:val="0"/>
        <w:jc w:val="left"/>
        <w:rPr/>
      </w:pPr>
      <w:r>
        <w:rPr/>
        <w:t>dysfunctions in patients with metabolic syndrome. Neurosci Lett . 2009;</w:t>
      </w:r>
    </w:p>
    <w:p>
      <w:pPr>
        <w:pStyle w:val="PreformattedText"/>
        <w:bidi w:val="0"/>
        <w:jc w:val="left"/>
        <w:rPr/>
      </w:pPr>
      <w:r>
        <w:rPr/>
        <w:t>462(1): 49-53.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Selkoe DJ: Alzheimer’s disease results from the cerebral accumulation and</w:t>
      </w:r>
    </w:p>
    <w:p>
      <w:pPr>
        <w:pStyle w:val="PreformattedText"/>
        <w:bidi w:val="0"/>
        <w:jc w:val="left"/>
        <w:rPr/>
      </w:pPr>
      <w:r>
        <w:rPr/>
        <w:t>cytotoxicity of amyloid beta-protein. J Alzheimers Dis . 2001; 3(1): 75-80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Trettel J, Chemali Z, Daffner KR: Management of neuropsychiatric</w:t>
      </w:r>
    </w:p>
    <w:p>
      <w:pPr>
        <w:pStyle w:val="PreformattedText"/>
        <w:bidi w:val="0"/>
        <w:jc w:val="left"/>
        <w:rPr/>
      </w:pPr>
      <w:r>
        <w:rPr/>
        <w:t>manifestations of neurodegenerative complications (Revised for new</w:t>
      </w:r>
    </w:p>
    <w:p>
      <w:pPr>
        <w:pStyle w:val="PreformattedText"/>
        <w:bidi w:val="0"/>
        <w:jc w:val="left"/>
        <w:rPr/>
      </w:pPr>
      <w:r>
        <w:rPr/>
        <w:t>edition). In: Hardiman O, Doherty C, eds. A Clinician’s Guide to</w:t>
      </w:r>
    </w:p>
    <w:p>
      <w:pPr>
        <w:pStyle w:val="PreformattedText"/>
        <w:bidi w:val="0"/>
        <w:jc w:val="left"/>
        <w:rPr/>
      </w:pPr>
      <w:r>
        <w:rPr/>
        <w:t>Neurodegeneration . Dublin, Ireland: Springer;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Veroniki AA, Straus SE, Ashoor HM, et al: Lewy Body Demenitas. Lancet</w:t>
      </w:r>
    </w:p>
    <w:p>
      <w:pPr>
        <w:pStyle w:val="PreformattedText"/>
        <w:bidi w:val="0"/>
        <w:jc w:val="left"/>
        <w:rPr/>
      </w:pPr>
      <w:r>
        <w:rPr/>
        <w:t>. 2015; 386: 1683-1697.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SMe Intellectual Disability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Nora D.B. FRIEDMAN, MD; Rosert E. Accorpino, MD,</w:t>
      </w:r>
    </w:p>
    <w:p>
      <w:pPr>
        <w:pStyle w:val="PreformattedText"/>
        <w:bidi w:val="0"/>
        <w:jc w:val="left"/>
        <w:rPr/>
      </w:pPr>
      <w:r>
        <w:rPr/>
        <w:t>MSc; AnD JoHn JULIAN, MD, 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intellectual disability and psychiatric illness have a shared lineage,</w:t>
      </w:r>
    </w:p>
    <w:p>
      <w:pPr>
        <w:pStyle w:val="PreformattedText"/>
        <w:bidi w:val="0"/>
        <w:jc w:val="left"/>
        <w:rPr/>
      </w:pPr>
      <w:r>
        <w:rPr/>
        <w:t>they have been viewed quite differently over the centuries.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recent decades, with a shift in focus toward neurobiological psychiatry, the</w:t>
      </w:r>
    </w:p>
    <w:p>
      <w:pPr>
        <w:pStyle w:val="PreformattedText"/>
        <w:bidi w:val="0"/>
        <w:jc w:val="left"/>
        <w:rPr/>
      </w:pPr>
      <w:r>
        <w:rPr/>
        <w:t>association between intellectual disability and psychiatric illness has generated</w:t>
      </w:r>
    </w:p>
    <w:p>
      <w:pPr>
        <w:pStyle w:val="PreformattedText"/>
        <w:bidi w:val="0"/>
        <w:jc w:val="left"/>
        <w:rPr/>
      </w:pPr>
      <w:r>
        <w:rPr/>
        <w:t>more interest.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prevalence of intellectual disability is between 1% and 3% depending on</w:t>
      </w:r>
    </w:p>
    <w:p>
      <w:pPr>
        <w:pStyle w:val="PreformattedText"/>
        <w:bidi w:val="0"/>
        <w:jc w:val="left"/>
        <w:rPr/>
      </w:pPr>
      <w:r>
        <w:rPr/>
        <w:t>the criteria used, the methods employed, and the populations sampled.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Intellectual disability is a condition with diverse etiologies that can be of pre-</w:t>
      </w:r>
    </w:p>
    <w:p>
      <w:pPr>
        <w:pStyle w:val="PreformattedText"/>
        <w:bidi w:val="0"/>
        <w:jc w:val="left"/>
        <w:rPr/>
      </w:pPr>
      <w:r>
        <w:rPr/>
        <w:t>natal, peri-natal, or post-natal onset with more than 350 known causes of</w:t>
      </w:r>
    </w:p>
    <w:p>
      <w:pPr>
        <w:pStyle w:val="PreformattedText"/>
        <w:bidi w:val="0"/>
        <w:jc w:val="left"/>
        <w:rPr/>
      </w:pPr>
      <w:r>
        <w:rPr/>
        <w:t>intellectual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 replaced the term “mental retardation” with “intellectual disability</w:t>
      </w:r>
    </w:p>
    <w:p>
      <w:pPr>
        <w:pStyle w:val="PreformattedText"/>
        <w:bidi w:val="0"/>
        <w:jc w:val="left"/>
        <w:rPr/>
      </w:pPr>
      <w:r>
        <w:rPr/>
        <w:t>(intellectual developmental disorder).”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Intellectual disability, which presents during the developmental period,</w:t>
      </w:r>
    </w:p>
    <w:p>
      <w:pPr>
        <w:pStyle w:val="PreformattedText"/>
        <w:bidi w:val="0"/>
        <w:jc w:val="left"/>
        <w:rPr/>
      </w:pPr>
      <w:r>
        <w:rPr/>
        <w:t>consists of impairments in intellectual and adaptive functioning in social,</w:t>
      </w:r>
    </w:p>
    <w:p>
      <w:pPr>
        <w:pStyle w:val="PreformattedText"/>
        <w:bidi w:val="0"/>
        <w:jc w:val="left"/>
        <w:rPr/>
      </w:pPr>
      <w:r>
        <w:rPr/>
        <w:t>practical and conceptual domains.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Down syndrome, fragile X syndrome, and fetal alcohol syndrome account for</w:t>
      </w:r>
    </w:p>
    <w:p>
      <w:pPr>
        <w:pStyle w:val="PreformattedText"/>
        <w:bidi w:val="0"/>
        <w:jc w:val="left"/>
        <w:rPr/>
      </w:pPr>
      <w:r>
        <w:rPr/>
        <w:t>about 30% of identified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Down syndrome, the most common genetic cause of intellectual disability,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involves extra genetic material from chromosome 21, most commonly due to</w:t>
      </w:r>
    </w:p>
    <w:p>
      <w:pPr>
        <w:pStyle w:val="PreformattedText"/>
        <w:bidi w:val="0"/>
        <w:jc w:val="left"/>
        <w:rPr/>
      </w:pPr>
      <w:r>
        <w:rPr/>
        <w:t>trisomy.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Fragile X syndrome, resulting from expansion of the CGG trinucleotide repeat</w:t>
      </w:r>
    </w:p>
    <w:p>
      <w:pPr>
        <w:pStyle w:val="PreformattedText"/>
        <w:bidi w:val="0"/>
        <w:jc w:val="left"/>
        <w:rPr/>
      </w:pPr>
      <w:r>
        <w:rPr/>
        <w:t>within the fragile X mental retardation 1 gene (FMRI ) on the X chromosome,</w:t>
      </w:r>
    </w:p>
    <w:p>
      <w:pPr>
        <w:pStyle w:val="PreformattedText"/>
        <w:bidi w:val="0"/>
        <w:jc w:val="left"/>
        <w:rPr/>
      </w:pPr>
      <w:r>
        <w:rPr/>
        <w:t>is the most common inherited form of intellectual disability caused by a single</w:t>
      </w:r>
    </w:p>
    <w:p>
      <w:pPr>
        <w:pStyle w:val="PreformattedText"/>
        <w:bidi w:val="0"/>
        <w:jc w:val="left"/>
        <w:rPr/>
      </w:pPr>
      <w:r>
        <w:rPr/>
        <w:t>gene defect.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Fetal alcohol syndrome, another common cause of intellectual disability,</w:t>
      </w:r>
    </w:p>
    <w:p>
      <w:pPr>
        <w:pStyle w:val="PreformattedText"/>
        <w:bidi w:val="0"/>
        <w:jc w:val="left"/>
        <w:rPr/>
      </w:pPr>
      <w:r>
        <w:rPr/>
        <w:t>occurs through in utero alcohol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differential diagnosis for intellectual disability includes physical</w:t>
      </w:r>
    </w:p>
    <w:p>
      <w:pPr>
        <w:pStyle w:val="PreformattedText"/>
        <w:bidi w:val="0"/>
        <w:jc w:val="left"/>
        <w:rPr/>
      </w:pPr>
      <w:r>
        <w:rPr/>
        <w:t>disabilities, specific learning disorders, communication disorders, and</w:t>
      </w:r>
    </w:p>
    <w:p>
      <w:pPr>
        <w:pStyle w:val="PreformattedText"/>
        <w:bidi w:val="0"/>
        <w:jc w:val="left"/>
        <w:rPr/>
      </w:pPr>
      <w:r>
        <w:rPr/>
        <w:t>borderline intellectual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Neuropsychological and adaptive behavior testing, coupled with a history of</w:t>
      </w:r>
    </w:p>
    <w:p>
      <w:pPr>
        <w:pStyle w:val="PreformattedText"/>
        <w:bidi w:val="0"/>
        <w:jc w:val="left"/>
        <w:rPr/>
      </w:pPr>
      <w:r>
        <w:rPr/>
        <w:t>adaptive functioning from ancillary sources, such as primary caregivers and</w:t>
      </w:r>
    </w:p>
    <w:p>
      <w:pPr>
        <w:pStyle w:val="PreformattedText"/>
        <w:bidi w:val="0"/>
        <w:jc w:val="left"/>
        <w:rPr/>
      </w:pPr>
      <w:r>
        <w:rPr/>
        <w:t>school staff, serve as the cornerstones of an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thorough medical and neurological examination should be performed to rule-</w:t>
      </w:r>
    </w:p>
    <w:p>
      <w:pPr>
        <w:pStyle w:val="PreformattedText"/>
        <w:bidi w:val="0"/>
        <w:jc w:val="left"/>
        <w:rPr/>
      </w:pPr>
      <w:r>
        <w:rPr/>
        <w:t>out potentially correctable causes of observed dysfunction (e.g., hearing</w:t>
      </w:r>
    </w:p>
    <w:p>
      <w:pPr>
        <w:pStyle w:val="PreformattedText"/>
        <w:bidi w:val="0"/>
        <w:jc w:val="left"/>
        <w:rPr/>
      </w:pPr>
      <w:r>
        <w:rPr/>
        <w:t>impairment, vision impairment, seizures).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is unlikely that a psychiatrist will be asked to treat intellectual disability per</w:t>
      </w:r>
    </w:p>
    <w:p>
      <w:pPr>
        <w:pStyle w:val="PreformattedText"/>
        <w:bidi w:val="0"/>
        <w:jc w:val="left"/>
        <w:rPr/>
      </w:pPr>
      <w:r>
        <w:rPr/>
        <w:t>se , as specialized education and training in adaptive functioning occur in</w:t>
      </w:r>
    </w:p>
    <w:p>
      <w:pPr>
        <w:pStyle w:val="PreformattedText"/>
        <w:bidi w:val="0"/>
        <w:jc w:val="left"/>
        <w:rPr/>
      </w:pPr>
      <w:r>
        <w:rPr/>
        <w:t>schools and vocational settings. More likely, a psychiatrist will be called upon</w:t>
      </w:r>
    </w:p>
    <w:p>
      <w:pPr>
        <w:pStyle w:val="PreformattedText"/>
        <w:bidi w:val="0"/>
        <w:jc w:val="left"/>
        <w:rPr/>
      </w:pPr>
      <w:r>
        <w:rPr/>
        <w:t>to evaluate and manage psychiatric or behavioral symptoms that interfere with</w:t>
      </w:r>
    </w:p>
    <w:p>
      <w:pPr>
        <w:pStyle w:val="PreformattedText"/>
        <w:bidi w:val="0"/>
        <w:jc w:val="left"/>
        <w:rPr/>
      </w:pPr>
      <w:r>
        <w:rPr/>
        <w:t>adaptive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evaluation and differential diagnosis of psychiatric illness in this</w:t>
      </w:r>
    </w:p>
    <w:p>
      <w:pPr>
        <w:pStyle w:val="PreformattedText"/>
        <w:bidi w:val="0"/>
        <w:jc w:val="left"/>
        <w:rPr/>
      </w:pPr>
      <w:r>
        <w:rPr/>
        <w:t>population is not as straightforward as the diagnosis of intellectual disability</w:t>
      </w:r>
    </w:p>
    <w:p>
      <w:pPr>
        <w:pStyle w:val="PreformattedText"/>
        <w:bidi w:val="0"/>
        <w:jc w:val="left"/>
        <w:rPr/>
      </w:pPr>
      <w:r>
        <w:rPr/>
        <w:t>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Definitive diagnosis can be clinically and methodologically challenging due to</w:t>
      </w:r>
    </w:p>
    <w:p>
      <w:pPr>
        <w:pStyle w:val="PreformattedText"/>
        <w:bidi w:val="0"/>
        <w:jc w:val="left"/>
        <w:rPr/>
      </w:pPr>
      <w:r>
        <w:rPr/>
        <w:t>limited self-reporting by a substantial proportion of the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intellectual disability (previously known as mental retardation) and</w:t>
      </w:r>
    </w:p>
    <w:p>
      <w:pPr>
        <w:pStyle w:val="PreformattedText"/>
        <w:bidi w:val="0"/>
        <w:jc w:val="left"/>
        <w:rPr/>
      </w:pPr>
      <w:r>
        <w:rPr/>
        <w:t>psychiatric illness have a shared lineage, they have been viewed quite differently</w:t>
      </w:r>
    </w:p>
    <w:p>
      <w:pPr>
        <w:pStyle w:val="PreformattedText"/>
        <w:bidi w:val="0"/>
        <w:jc w:val="left"/>
        <w:rPr/>
      </w:pPr>
      <w:r>
        <w:rPr/>
        <w:t>over the centuries . In the sixteenth century, the English Court of Wards and</w:t>
      </w:r>
    </w:p>
    <w:p>
      <w:pPr>
        <w:pStyle w:val="PreformattedText"/>
        <w:bidi w:val="0"/>
        <w:jc w:val="left"/>
        <w:rPr/>
      </w:pPr>
      <w:r>
        <w:rPr/>
        <w:t>Liveries differentiated “idiots” from “lunatics.” Later, in his initial diagnostic</w:t>
      </w:r>
    </w:p>
    <w:p>
      <w:pPr>
        <w:pStyle w:val="PreformattedText"/>
        <w:bidi w:val="0"/>
        <w:jc w:val="left"/>
        <w:rPr/>
      </w:pPr>
      <w:r>
        <w:rPr/>
        <w:t>scheme, Kraepelin described mental retardation as a distinct form of psychiatric</w:t>
      </w:r>
    </w:p>
    <w:p>
      <w:pPr>
        <w:pStyle w:val="PreformattedText"/>
        <w:bidi w:val="0"/>
        <w:jc w:val="left"/>
        <w:rPr/>
      </w:pPr>
      <w:r>
        <w:rPr/>
        <w:t>illness. It was not until the late nineteenth century that mental retardation and</w:t>
      </w:r>
    </w:p>
    <w:p>
      <w:pPr>
        <w:pStyle w:val="PreformattedText"/>
        <w:bidi w:val="0"/>
        <w:jc w:val="left"/>
        <w:rPr/>
      </w:pPr>
      <w:r>
        <w:rPr/>
        <w:t>psychiatric illness were noted, at times, to co-exist. The American Journal of</w:t>
      </w:r>
    </w:p>
    <w:p>
      <w:pPr>
        <w:pStyle w:val="PreformattedText"/>
        <w:bidi w:val="0"/>
        <w:jc w:val="left"/>
        <w:rPr/>
      </w:pPr>
      <w:r>
        <w:rPr/>
        <w:t>Insanity used the phrase “imbecility with insanity” in 1888. Since then,</w:t>
      </w:r>
    </w:p>
    <w:p>
      <w:pPr>
        <w:pStyle w:val="PreformattedText"/>
        <w:bidi w:val="0"/>
        <w:jc w:val="left"/>
        <w:rPr/>
      </w:pPr>
      <w:r>
        <w:rPr/>
        <w:t>intellectual disability with co-morbid psychiatric illness has continued to be</w:t>
      </w:r>
    </w:p>
    <w:p>
      <w:pPr>
        <w:pStyle w:val="PreformattedText"/>
        <w:bidi w:val="0"/>
        <w:jc w:val="left"/>
        <w:rPr/>
      </w:pPr>
      <w:r>
        <w:rPr/>
        <w:t>investigated, but at a slower pace than other areas of psychiatry.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recent decades, with a shift in focus toward neurobiological psychiatry, the</w:t>
      </w:r>
    </w:p>
    <w:p>
      <w:pPr>
        <w:pStyle w:val="PreformattedText"/>
        <w:bidi w:val="0"/>
        <w:jc w:val="left"/>
        <w:rPr/>
      </w:pPr>
      <w:r>
        <w:rPr/>
        <w:t>association between intellectual disability and psychiatric illness has generated</w:t>
      </w:r>
    </w:p>
    <w:p>
      <w:pPr>
        <w:pStyle w:val="PreformattedText"/>
        <w:bidi w:val="0"/>
        <w:jc w:val="left"/>
        <w:rPr/>
      </w:pPr>
      <w:r>
        <w:rPr/>
        <w:t>more interest. Future investigations in this area are likely to shed light on</w:t>
      </w:r>
    </w:p>
    <w:p>
      <w:pPr>
        <w:pStyle w:val="PreformattedText"/>
        <w:bidi w:val="0"/>
        <w:jc w:val="left"/>
        <w:rPr/>
      </w:pPr>
      <w:r>
        <w:rPr/>
        <w:t>complex issues, including behavioral phenotypes and the relationship between</w:t>
      </w:r>
    </w:p>
    <w:p>
      <w:pPr>
        <w:pStyle w:val="PreformattedText"/>
        <w:bidi w:val="0"/>
        <w:jc w:val="left"/>
        <w:rPr/>
      </w:pPr>
      <w:r>
        <w:rPr/>
        <w:t>coping abilities and the vulnerability to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intellectual disability is between 1% and 3% depending on</w:t>
      </w:r>
    </w:p>
    <w:p>
      <w:pPr>
        <w:pStyle w:val="PreformattedText"/>
        <w:bidi w:val="0"/>
        <w:jc w:val="left"/>
        <w:rPr/>
      </w:pPr>
      <w:r>
        <w:rPr/>
        <w:t>the criteria used, the methods employed, and the populations sampled.</w:t>
      </w:r>
    </w:p>
    <w:p>
      <w:pPr>
        <w:pStyle w:val="PreformattedText"/>
        <w:bidi w:val="0"/>
        <w:jc w:val="left"/>
        <w:rPr/>
      </w:pPr>
      <w:r>
        <w:rPr/>
        <w:t>Intellectual disability is a condition with diverse etiologies that can be of pre-</w:t>
      </w:r>
    </w:p>
    <w:p>
      <w:pPr>
        <w:pStyle w:val="PreformattedText"/>
        <w:bidi w:val="0"/>
        <w:jc w:val="left"/>
        <w:rPr/>
      </w:pPr>
      <w:r>
        <w:rPr/>
        <w:t>natal, peri-natal, or post-natal onset. Even though more than 350 causes of</w:t>
      </w:r>
    </w:p>
    <w:p>
      <w:pPr>
        <w:pStyle w:val="PreformattedText"/>
        <w:bidi w:val="0"/>
        <w:jc w:val="left"/>
        <w:rPr/>
      </w:pPr>
      <w:r>
        <w:rPr/>
        <w:t>intellectual disability are known, approximately 40% of cases have no clear</w:t>
      </w:r>
    </w:p>
    <w:p>
      <w:pPr>
        <w:pStyle w:val="PreformattedText"/>
        <w:bidi w:val="0"/>
        <w:jc w:val="left"/>
        <w:rPr/>
      </w:pPr>
      <w:r>
        <w:rPr/>
        <w:t>etiology. Down syndrome , fragile X syndrome , and fetal alcohol syndrome</w:t>
      </w:r>
    </w:p>
    <w:p>
      <w:pPr>
        <w:pStyle w:val="PreformattedText"/>
        <w:bidi w:val="0"/>
        <w:jc w:val="left"/>
        <w:rPr/>
      </w:pPr>
      <w:r>
        <w:rPr/>
        <w:t>account for about 30% of identified cases. Down syndrome, the most common</w:t>
      </w:r>
    </w:p>
    <w:p>
      <w:pPr>
        <w:pStyle w:val="PreformattedText"/>
        <w:bidi w:val="0"/>
        <w:jc w:val="left"/>
        <w:rPr/>
      </w:pPr>
      <w:r>
        <w:rPr/>
        <w:t>genetic cause of intellectual disability, involves extra genetic material from</w:t>
      </w:r>
    </w:p>
    <w:p>
      <w:pPr>
        <w:pStyle w:val="PreformattedText"/>
        <w:bidi w:val="0"/>
        <w:jc w:val="left"/>
        <w:rPr/>
      </w:pPr>
      <w:r>
        <w:rPr/>
        <w:t>chromosome 21, most commonly due to trisomy. Fragile X syndrome, resulting</w:t>
      </w:r>
    </w:p>
    <w:p>
      <w:pPr>
        <w:pStyle w:val="PreformattedText"/>
        <w:bidi w:val="0"/>
        <w:jc w:val="left"/>
        <w:rPr/>
      </w:pPr>
      <w:r>
        <w:rPr/>
        <w:t>from expansion of the CGG trinucleotide repeat within the fragile X mental</w:t>
      </w:r>
    </w:p>
    <w:p>
      <w:pPr>
        <w:pStyle w:val="PreformattedText"/>
        <w:bidi w:val="0"/>
        <w:jc w:val="left"/>
        <w:rPr/>
      </w:pPr>
      <w:r>
        <w:rPr/>
        <w:t>retardation 1 gene (FMR1 ) on the X chromosome, is the most common inherited</w:t>
      </w:r>
    </w:p>
    <w:p>
      <w:pPr>
        <w:pStyle w:val="PreformattedText"/>
        <w:bidi w:val="0"/>
        <w:jc w:val="left"/>
        <w:rPr/>
      </w:pPr>
      <w:r>
        <w:rPr/>
        <w:t>form of intellectual disability caused by a single gene defect. Fetal alcohol</w:t>
      </w:r>
    </w:p>
    <w:p>
      <w:pPr>
        <w:pStyle w:val="PreformattedText"/>
        <w:bidi w:val="0"/>
        <w:jc w:val="left"/>
        <w:rPr/>
      </w:pPr>
      <w:r>
        <w:rPr/>
        <w:t>syndrome, another common cause of intellectual disability, occurs via in utero</w:t>
      </w:r>
    </w:p>
    <w:p>
      <w:pPr>
        <w:pStyle w:val="PreformattedText"/>
        <w:bidi w:val="0"/>
        <w:jc w:val="left"/>
        <w:rPr/>
      </w:pPr>
      <w:r>
        <w:rPr/>
        <w:t>alcohol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intellectual disability suffer from the full range of psychiatric</w:t>
      </w:r>
    </w:p>
    <w:p>
      <w:pPr>
        <w:pStyle w:val="PreformattedText"/>
        <w:bidi w:val="0"/>
        <w:jc w:val="left"/>
        <w:rPr/>
      </w:pPr>
      <w:r>
        <w:rPr/>
        <w:t>illness and are likely afflicted at a rate 4 to 6 times higher than that seen in the</w:t>
      </w:r>
    </w:p>
    <w:p>
      <w:pPr>
        <w:pStyle w:val="PreformattedText"/>
        <w:bidi w:val="0"/>
        <w:jc w:val="left"/>
        <w:rPr/>
      </w:pPr>
      <w:r>
        <w:rPr/>
        <w:t>general population. In institutionalized settings, upward of 10% of the</w:t>
      </w:r>
    </w:p>
    <w:p>
      <w:pPr>
        <w:pStyle w:val="PreformattedText"/>
        <w:bidi w:val="0"/>
        <w:jc w:val="left"/>
        <w:rPr/>
      </w:pPr>
      <w:r>
        <w:rPr/>
        <w:t>population with intellectual disability have some form of psychopathology;</w:t>
      </w:r>
    </w:p>
    <w:p>
      <w:pPr>
        <w:pStyle w:val="PreformattedText"/>
        <w:bidi w:val="0"/>
        <w:jc w:val="left"/>
        <w:rPr/>
      </w:pPr>
      <w:r>
        <w:rPr/>
        <w:t>percentages are less clear in community samples. One must be cautious when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interpreting data regarding this population due to a bevy of methodological</w:t>
      </w:r>
    </w:p>
    <w:p>
      <w:pPr>
        <w:pStyle w:val="PreformattedText"/>
        <w:bidi w:val="0"/>
        <w:jc w:val="left"/>
        <w:rPr/>
      </w:pPr>
      <w:r>
        <w:rPr/>
        <w:t>problems encountered.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reasons for the higher prevalence of psychiatric illness among individuals</w:t>
      </w:r>
    </w:p>
    <w:p>
      <w:pPr>
        <w:pStyle w:val="PreformattedText"/>
        <w:bidi w:val="0"/>
        <w:jc w:val="left"/>
        <w:rPr/>
      </w:pPr>
      <w:r>
        <w:rPr/>
        <w:t>with intellectual disability remain unclear. One theory centers on the idea that</w:t>
      </w:r>
    </w:p>
    <w:p>
      <w:pPr>
        <w:pStyle w:val="PreformattedText"/>
        <w:bidi w:val="0"/>
        <w:jc w:val="left"/>
        <w:rPr/>
      </w:pPr>
      <w:r>
        <w:rPr/>
        <w:t>intellectual disability is a manifestation of damage to cortical and sub-cortical</w:t>
      </w:r>
    </w:p>
    <w:p>
      <w:pPr>
        <w:pStyle w:val="PreformattedText"/>
        <w:bidi w:val="0"/>
        <w:jc w:val="left"/>
        <w:rPr/>
      </w:pPr>
      <w:r>
        <w:rPr/>
        <w:t>substrate, regardless of whether these insults can be identified with available</w:t>
      </w:r>
    </w:p>
    <w:p>
      <w:pPr>
        <w:pStyle w:val="PreformattedText"/>
        <w:bidi w:val="0"/>
        <w:jc w:val="left"/>
        <w:rPr/>
      </w:pPr>
      <w:r>
        <w:rPr/>
        <w:t>technology. This damage confers a special vulnerability to psychiatric</w:t>
      </w:r>
    </w:p>
    <w:p>
      <w:pPr>
        <w:pStyle w:val="PreformattedText"/>
        <w:bidi w:val="0"/>
        <w:jc w:val="left"/>
        <w:rPr/>
      </w:pPr>
      <w:r>
        <w:rPr/>
        <w:t>conditions. Another theory holds that individuals with intellectual disability have</w:t>
      </w:r>
    </w:p>
    <w:p>
      <w:pPr>
        <w:pStyle w:val="PreformattedText"/>
        <w:bidi w:val="0"/>
        <w:jc w:val="left"/>
        <w:rPr/>
      </w:pPr>
      <w:r>
        <w:rPr/>
        <w:t>been chronically exposed to a confusing and stressful environment. Their</w:t>
      </w:r>
    </w:p>
    <w:p>
      <w:pPr>
        <w:pStyle w:val="PreformattedText"/>
        <w:bidi w:val="0"/>
        <w:jc w:val="left"/>
        <w:rPr/>
      </w:pPr>
      <w:r>
        <w:rPr/>
        <w:t>decreased ability to cope with the demands of a complex society and their</w:t>
      </w:r>
    </w:p>
    <w:p>
      <w:pPr>
        <w:pStyle w:val="PreformattedText"/>
        <w:bidi w:val="0"/>
        <w:jc w:val="left"/>
        <w:rPr/>
      </w:pPr>
      <w:r>
        <w:rPr/>
        <w:t>inadequate cognitive capacity to resolve emotional conflicts leads to increased</w:t>
      </w:r>
    </w:p>
    <w:p>
      <w:pPr>
        <w:pStyle w:val="PreformattedText"/>
        <w:bidi w:val="0"/>
        <w:jc w:val="left"/>
        <w:rPr/>
      </w:pPr>
      <w:r>
        <w:rPr/>
        <w:t>psychiatric pathology. A third theory highlights the lack of psychiatric care for</w:t>
      </w:r>
    </w:p>
    <w:p>
      <w:pPr>
        <w:pStyle w:val="PreformattedText"/>
        <w:bidi w:val="0"/>
        <w:jc w:val="left"/>
        <w:rPr/>
      </w:pPr>
      <w:r>
        <w:rPr/>
        <w:t>this population. It suggests that mental health clinicians might be less inclined to</w:t>
      </w:r>
    </w:p>
    <w:p>
      <w:pPr>
        <w:pStyle w:val="PreformattedText"/>
        <w:bidi w:val="0"/>
        <w:jc w:val="left"/>
        <w:rPr/>
      </w:pPr>
      <w:r>
        <w:rPr/>
        <w:t>treat psychiatric illness in individuals with intellectual disability due to a</w:t>
      </w:r>
    </w:p>
    <w:p>
      <w:pPr>
        <w:pStyle w:val="PreformattedText"/>
        <w:bidi w:val="0"/>
        <w:jc w:val="left"/>
        <w:rPr/>
      </w:pPr>
      <w:r>
        <w:rPr/>
        <w:t>prevailing view that behavioral disturbances and psychopathology are somehow</w:t>
      </w:r>
    </w:p>
    <w:p>
      <w:pPr>
        <w:pStyle w:val="PreformattedText"/>
        <w:bidi w:val="0"/>
        <w:jc w:val="left"/>
        <w:rPr/>
      </w:pPr>
      <w:r>
        <w:rPr/>
        <w:t>more acceptable 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 replaced the term “mental retardation” with “intellectual disability</w:t>
      </w:r>
    </w:p>
    <w:p>
      <w:pPr>
        <w:pStyle w:val="PreformattedText"/>
        <w:bidi w:val="0"/>
        <w:jc w:val="left"/>
        <w:rPr/>
      </w:pPr>
      <w:r>
        <w:rPr/>
        <w:t>(intellectual developmental disorder)” to reflect the common use of these terms</w:t>
      </w:r>
    </w:p>
    <w:p>
      <w:pPr>
        <w:pStyle w:val="PreformattedText"/>
        <w:bidi w:val="0"/>
        <w:jc w:val="left"/>
        <w:rPr/>
      </w:pPr>
      <w:r>
        <w:rPr/>
        <w:t>among medical and educational professionals, advocacy groups, and the lay</w:t>
      </w:r>
    </w:p>
    <w:p>
      <w:pPr>
        <w:pStyle w:val="PreformattedText"/>
        <w:bidi w:val="0"/>
        <w:jc w:val="left"/>
        <w:rPr/>
      </w:pPr>
      <w:r>
        <w:rPr/>
        <w:t>public. Intellectual disability, which presents during the developmental period,</w:t>
      </w:r>
    </w:p>
    <w:p>
      <w:pPr>
        <w:pStyle w:val="PreformattedText"/>
        <w:bidi w:val="0"/>
        <w:jc w:val="left"/>
        <w:rPr/>
      </w:pPr>
      <w:r>
        <w:rPr/>
        <w:t>consists of impairments in intellectual and adaptive functioning in social,</w:t>
      </w:r>
    </w:p>
    <w:p>
      <w:pPr>
        <w:pStyle w:val="PreformattedText"/>
        <w:bidi w:val="0"/>
        <w:jc w:val="left"/>
        <w:rPr/>
      </w:pPr>
      <w:r>
        <w:rPr/>
        <w:t>practical and conceptual domains. The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Fourth Edition, Text Revision (DSM-IV-TR) had defined</w:t>
      </w:r>
    </w:p>
    <w:p>
      <w:pPr>
        <w:pStyle w:val="PreformattedText"/>
        <w:bidi w:val="0"/>
        <w:jc w:val="left"/>
        <w:rPr/>
      </w:pPr>
      <w:r>
        <w:rPr/>
        <w:t>significantly sub-average intellectual functioning as an intelligence quotient (IQ)</w:t>
      </w:r>
    </w:p>
    <w:p>
      <w:pPr>
        <w:pStyle w:val="PreformattedText"/>
        <w:bidi w:val="0"/>
        <w:jc w:val="left"/>
        <w:rPr/>
      </w:pPr>
      <w:r>
        <w:rPr/>
        <w:t>of approximately 70 or below. Deficits in intellectual functioning are now more</w:t>
      </w:r>
    </w:p>
    <w:p>
      <w:pPr>
        <w:pStyle w:val="PreformattedText"/>
        <w:bidi w:val="0"/>
        <w:jc w:val="left"/>
        <w:rPr/>
      </w:pPr>
      <w:r>
        <w:rPr/>
        <w:t>broadly defined as impaired reasoning, problem solving, planning, abstract</w:t>
      </w:r>
    </w:p>
    <w:p>
      <w:pPr>
        <w:pStyle w:val="PreformattedText"/>
        <w:bidi w:val="0"/>
        <w:jc w:val="left"/>
        <w:rPr/>
      </w:pPr>
      <w:r>
        <w:rPr/>
        <w:t>thinking, judgment, academic learning, and learning from experience. DSM-5</w:t>
      </w:r>
    </w:p>
    <w:p>
      <w:pPr>
        <w:pStyle w:val="PreformattedText"/>
        <w:bidi w:val="0"/>
        <w:jc w:val="left"/>
        <w:rPr/>
      </w:pPr>
      <w:r>
        <w:rPr/>
        <w:t>notes that these should be determined through clinical assessment and</w:t>
      </w:r>
    </w:p>
    <w:p>
      <w:pPr>
        <w:pStyle w:val="PreformattedText"/>
        <w:bidi w:val="0"/>
        <w:jc w:val="left"/>
        <w:rPr/>
      </w:pPr>
      <w:r>
        <w:rPr/>
        <w:t>standardized intelligence testing. Deficits in adaptive functioning cause a failure</w:t>
      </w:r>
    </w:p>
    <w:p>
      <w:pPr>
        <w:pStyle w:val="PreformattedText"/>
        <w:bidi w:val="0"/>
        <w:jc w:val="left"/>
        <w:rPr/>
      </w:pPr>
      <w:r>
        <w:rPr/>
        <w:t>to meet developmentally appropriate and sociocultural standards for personal</w:t>
      </w:r>
    </w:p>
    <w:p>
      <w:pPr>
        <w:pStyle w:val="PreformattedText"/>
        <w:bidi w:val="0"/>
        <w:jc w:val="left"/>
        <w:rPr/>
      </w:pPr>
      <w:r>
        <w:rPr/>
        <w:t>independence and social responsibility. These impairments interfere with a</w:t>
      </w:r>
    </w:p>
    <w:p>
      <w:pPr>
        <w:pStyle w:val="PreformattedText"/>
        <w:bidi w:val="0"/>
        <w:jc w:val="left"/>
        <w:rPr/>
      </w:pPr>
      <w:r>
        <w:rPr/>
        <w:t>person’s activities of daily living, such as communication, social participation,</w:t>
      </w:r>
    </w:p>
    <w:p>
      <w:pPr>
        <w:pStyle w:val="PreformattedText"/>
        <w:bidi w:val="0"/>
        <w:jc w:val="left"/>
        <w:rPr/>
      </w:pPr>
      <w:r>
        <w:rPr/>
        <w:t>and independent living across multiple environments (e.g., home, school, work,</w:t>
      </w:r>
    </w:p>
    <w:p>
      <w:pPr>
        <w:pStyle w:val="PreformattedText"/>
        <w:bidi w:val="0"/>
        <w:jc w:val="left"/>
        <w:rPr/>
      </w:pPr>
      <w:r>
        <w:rPr/>
        <w:t>community).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Intellectual disability had previously been classified into four levels of severity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mild, moderate, severe, and profound—based on intellectual impairment, as</w:t>
      </w:r>
    </w:p>
    <w:p>
      <w:pPr>
        <w:pStyle w:val="PreformattedText"/>
        <w:bidi w:val="0"/>
        <w:jc w:val="left"/>
        <w:rPr/>
      </w:pPr>
      <w:r>
        <w:rPr/>
        <w:t>measured by IQ scores. These categories, however, did not reflect functional</w:t>
      </w:r>
    </w:p>
    <w:p>
      <w:pPr>
        <w:pStyle w:val="PreformattedText"/>
        <w:bidi w:val="0"/>
        <w:jc w:val="left"/>
        <w:rPr/>
      </w:pPr>
      <w:r>
        <w:rPr/>
        <w:t>capabilities, and IQ tests have a standard error of measurement of approximately</w:t>
      </w:r>
    </w:p>
    <w:p>
      <w:pPr>
        <w:pStyle w:val="PreformattedText"/>
        <w:bidi w:val="0"/>
        <w:jc w:val="left"/>
        <w:rPr/>
      </w:pPr>
      <w:r>
        <w:rPr/>
        <w:t>15 points. For this reason, the DSM-5 utilizes the same severity specifiers , but</w:t>
      </w:r>
    </w:p>
    <w:p>
      <w:pPr>
        <w:pStyle w:val="PreformattedText"/>
        <w:bidi w:val="0"/>
        <w:jc w:val="left"/>
        <w:rPr/>
      </w:pPr>
      <w:r>
        <w:rPr/>
        <w:t>has replaced IQ cutoffs with qualitative descriptors of the severity of impaired</w:t>
      </w:r>
    </w:p>
    <w:p>
      <w:pPr>
        <w:pStyle w:val="PreformattedText"/>
        <w:bidi w:val="0"/>
        <w:jc w:val="left"/>
        <w:rPr/>
      </w:pPr>
      <w:r>
        <w:rPr/>
        <w:t>adaptive functioning in conceptual, social, and practical domains. A proportion</w:t>
      </w:r>
    </w:p>
    <w:p>
      <w:pPr>
        <w:pStyle w:val="PreformattedText"/>
        <w:bidi w:val="0"/>
        <w:jc w:val="left"/>
        <w:rPr/>
      </w:pPr>
      <w:r>
        <w:rPr/>
        <w:t>of individuals diagnosed with mild intellectual disability as children might lose</w:t>
      </w:r>
    </w:p>
    <w:p>
      <w:pPr>
        <w:pStyle w:val="PreformattedText"/>
        <w:bidi w:val="0"/>
        <w:jc w:val="left"/>
        <w:rPr/>
      </w:pPr>
      <w:r>
        <w:rPr/>
        <w:t>this diagnosis in adulthood with improvement in their adaptive skills. Those who</w:t>
      </w:r>
    </w:p>
    <w:p>
      <w:pPr>
        <w:pStyle w:val="PreformattedText"/>
        <w:bidi w:val="0"/>
        <w:jc w:val="left"/>
        <w:rPr/>
      </w:pPr>
      <w:r>
        <w:rPr/>
        <w:t>retain this label into adulthood tend to be affected more severely.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evaluation for a diagnosis of intellectual disability is relatively</w:t>
      </w:r>
    </w:p>
    <w:p>
      <w:pPr>
        <w:pStyle w:val="PreformattedText"/>
        <w:bidi w:val="0"/>
        <w:jc w:val="left"/>
        <w:rPr/>
      </w:pPr>
      <w:r>
        <w:rPr/>
        <w:t>straightforward and based on the aforementioned DSM-5 diagnostic criteria.</w:t>
      </w:r>
    </w:p>
    <w:p>
      <w:pPr>
        <w:pStyle w:val="PreformattedText"/>
        <w:bidi w:val="0"/>
        <w:jc w:val="left"/>
        <w:rPr/>
      </w:pPr>
      <w:r>
        <w:rPr/>
        <w:t>Neuropsychological and adaptive behavior testing, coupled with a history of</w:t>
      </w:r>
    </w:p>
    <w:p>
      <w:pPr>
        <w:pStyle w:val="PreformattedText"/>
        <w:bidi w:val="0"/>
        <w:jc w:val="left"/>
        <w:rPr/>
      </w:pPr>
      <w:r>
        <w:rPr/>
        <w:t>adaptive functioning from ancillary sources, such as primary caregivers and</w:t>
      </w:r>
    </w:p>
    <w:p>
      <w:pPr>
        <w:pStyle w:val="PreformattedText"/>
        <w:bidi w:val="0"/>
        <w:jc w:val="left"/>
        <w:rPr/>
      </w:pPr>
      <w:r>
        <w:rPr/>
        <w:t>school staff, serve as the cornerstones of an assessment. A thorough medical and</w:t>
      </w:r>
    </w:p>
    <w:p>
      <w:pPr>
        <w:pStyle w:val="PreformattedText"/>
        <w:bidi w:val="0"/>
        <w:jc w:val="left"/>
        <w:rPr/>
      </w:pPr>
      <w:r>
        <w:rPr/>
        <w:t>neurological examination should be performed to rule-out potentially correctable</w:t>
      </w:r>
    </w:p>
    <w:p>
      <w:pPr>
        <w:pStyle w:val="PreformattedText"/>
        <w:bidi w:val="0"/>
        <w:jc w:val="left"/>
        <w:rPr/>
      </w:pPr>
      <w:r>
        <w:rPr/>
        <w:t>causes of observed dysfunction (e.g., hearing impairment, vision impairment,</w:t>
      </w:r>
    </w:p>
    <w:p>
      <w:pPr>
        <w:pStyle w:val="PreformattedText"/>
        <w:bidi w:val="0"/>
        <w:jc w:val="left"/>
        <w:rPr/>
      </w:pPr>
      <w:r>
        <w:rPr/>
        <w:t>seizures). These exams are also useful in discerning any physical features that</w:t>
      </w:r>
    </w:p>
    <w:p>
      <w:pPr>
        <w:pStyle w:val="PreformattedText"/>
        <w:bidi w:val="0"/>
        <w:jc w:val="left"/>
        <w:rPr/>
      </w:pPr>
      <w:r>
        <w:rPr/>
        <w:t>might be associated with specific syndromes that have related psychiatric</w:t>
      </w:r>
    </w:p>
    <w:p>
      <w:pPr>
        <w:pStyle w:val="PreformattedText"/>
        <w:bidi w:val="0"/>
        <w:jc w:val="left"/>
        <w:rPr/>
      </w:pPr>
      <w:r>
        <w:rPr/>
        <w:t>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spite of there being no specific laboratory markers associated with</w:t>
      </w:r>
    </w:p>
    <w:p>
      <w:pPr>
        <w:pStyle w:val="PreformattedText"/>
        <w:bidi w:val="0"/>
        <w:jc w:val="left"/>
        <w:rPr/>
      </w:pPr>
      <w:r>
        <w:rPr/>
        <w:t>intellectual disability, some findings are linked to a variety of causes of</w:t>
      </w:r>
    </w:p>
    <w:p>
      <w:pPr>
        <w:pStyle w:val="PreformattedText"/>
        <w:bidi w:val="0"/>
        <w:jc w:val="left"/>
        <w:rPr/>
      </w:pPr>
      <w:r>
        <w:rPr/>
        <w:t>intellectual disability, such as metabolic disturbances and chromosomal</w:t>
      </w:r>
    </w:p>
    <w:p>
      <w:pPr>
        <w:pStyle w:val="PreformattedText"/>
        <w:bidi w:val="0"/>
        <w:jc w:val="left"/>
        <w:rPr/>
      </w:pPr>
      <w:r>
        <w:rPr/>
        <w:t>disorders. Identifying these abnormalities can also lead to the diagnosis of</w:t>
      </w:r>
    </w:p>
    <w:p>
      <w:pPr>
        <w:pStyle w:val="PreformattedText"/>
        <w:bidi w:val="0"/>
        <w:jc w:val="left"/>
        <w:rPr/>
      </w:pPr>
      <w:r>
        <w:rPr/>
        <w:t>syndromes that might have associated psychiatric 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intellectual disability includes physical</w:t>
      </w:r>
    </w:p>
    <w:p>
      <w:pPr>
        <w:pStyle w:val="PreformattedText"/>
        <w:bidi w:val="0"/>
        <w:jc w:val="left"/>
        <w:rPr/>
      </w:pPr>
      <w:r>
        <w:rPr/>
        <w:t>disabilities, specific learning disorders, communication disorders, and borderline</w:t>
      </w:r>
    </w:p>
    <w:p>
      <w:pPr>
        <w:pStyle w:val="PreformattedText"/>
        <w:bidi w:val="0"/>
        <w:jc w:val="left"/>
        <w:rPr/>
      </w:pPr>
      <w:r>
        <w:rPr/>
        <w:t>intellectual functioning. Although autism spectrum disorder (ASD) is a separate</w:t>
      </w:r>
    </w:p>
    <w:p>
      <w:pPr>
        <w:pStyle w:val="PreformattedText"/>
        <w:bidi w:val="0"/>
        <w:jc w:val="left"/>
        <w:rPr/>
      </w:pPr>
      <w:r>
        <w:rPr/>
        <w:t>diagnostic category, individuals with ASD commonly present with co-morbid</w:t>
      </w:r>
    </w:p>
    <w:p>
      <w:pPr>
        <w:pStyle w:val="PreformattedText"/>
        <w:bidi w:val="0"/>
        <w:jc w:val="left"/>
        <w:rPr/>
      </w:pPr>
      <w:r>
        <w:rPr/>
        <w:t>intellectual disability. DSM-5 has _ classified both conditions as</w:t>
      </w:r>
    </w:p>
    <w:p>
      <w:pPr>
        <w:pStyle w:val="PreformattedText"/>
        <w:bidi w:val="0"/>
        <w:jc w:val="left"/>
        <w:rPr/>
      </w:pPr>
      <w:r>
        <w:rPr/>
        <w:t>neurodevelopmental disorders to reflect this overlap.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Considerations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It is unlikely that a psychiatrist will be asked to treat intellectual disability per</w:t>
      </w:r>
    </w:p>
    <w:p>
      <w:pPr>
        <w:pStyle w:val="PreformattedText"/>
        <w:bidi w:val="0"/>
        <w:jc w:val="left"/>
        <w:rPr/>
      </w:pPr>
      <w:r>
        <w:rPr/>
        <w:t>se , as specialized education and training in adaptive functioning occur in</w:t>
      </w:r>
    </w:p>
    <w:p>
      <w:pPr>
        <w:pStyle w:val="PreformattedText"/>
        <w:bidi w:val="0"/>
        <w:jc w:val="left"/>
        <w:rPr/>
      </w:pPr>
      <w:r>
        <w:rPr/>
        <w:t>schools and vocational settings. More likely, a psychiatrist will be called upon to</w:t>
      </w:r>
    </w:p>
    <w:p>
      <w:pPr>
        <w:pStyle w:val="PreformattedText"/>
        <w:bidi w:val="0"/>
        <w:jc w:val="left"/>
        <w:rPr/>
      </w:pPr>
      <w:r>
        <w:rPr/>
        <w:t>evaluate and manage psychiatric or behavioral symptoms that interfere with</w:t>
      </w:r>
    </w:p>
    <w:p>
      <w:pPr>
        <w:pStyle w:val="PreformattedText"/>
        <w:bidi w:val="0"/>
        <w:jc w:val="left"/>
        <w:rPr/>
      </w:pPr>
      <w:r>
        <w:rPr/>
        <w:t>adaptive functioning. The evaluation and differential diagnosis of psychiatric</w:t>
      </w:r>
    </w:p>
    <w:p>
      <w:pPr>
        <w:pStyle w:val="PreformattedText"/>
        <w:bidi w:val="0"/>
        <w:jc w:val="left"/>
        <w:rPr/>
      </w:pPr>
      <w:r>
        <w:rPr/>
        <w:t>illness in this population is not as straightforward as the diagnosis of intellectual</w:t>
      </w:r>
    </w:p>
    <w:p>
      <w:pPr>
        <w:pStyle w:val="PreformattedText"/>
        <w:bidi w:val="0"/>
        <w:jc w:val="left"/>
        <w:rPr/>
      </w:pPr>
      <w:r>
        <w:rPr/>
        <w:t>disability itself. Definitive diagnosis can be clinically and methodologically</w:t>
      </w:r>
    </w:p>
    <w:p>
      <w:pPr>
        <w:pStyle w:val="PreformattedText"/>
        <w:bidi w:val="0"/>
        <w:jc w:val="left"/>
        <w:rPr/>
      </w:pPr>
      <w:r>
        <w:rPr/>
        <w:t>challenging due to limited self-reporting by a substantial proportion of the</w:t>
      </w:r>
    </w:p>
    <w:p>
      <w:pPr>
        <w:pStyle w:val="PreformattedText"/>
        <w:bidi w:val="0"/>
        <w:jc w:val="left"/>
        <w:rPr/>
      </w:pPr>
      <w:r>
        <w:rPr/>
        <w:t>population. In a process known as diagnostic overshadowing, symptoms might</w:t>
      </w:r>
    </w:p>
    <w:p>
      <w:pPr>
        <w:pStyle w:val="PreformattedText"/>
        <w:bidi w:val="0"/>
        <w:jc w:val="left"/>
        <w:rPr/>
      </w:pPr>
      <w:r>
        <w:rPr/>
        <w:t>be inappropriately attributed to intellectual disability rather than to a co-morbid</w:t>
      </w:r>
    </w:p>
    <w:p>
      <w:pPr>
        <w:pStyle w:val="PreformattedText"/>
        <w:bidi w:val="0"/>
        <w:jc w:val="left"/>
        <w:rPr/>
      </w:pPr>
      <w:r>
        <w:rPr/>
        <w:t>psychiatric disorder. In addition, we must keep in mind that there are certain</w:t>
      </w:r>
    </w:p>
    <w:p>
      <w:pPr>
        <w:pStyle w:val="PreformattedText"/>
        <w:bidi w:val="0"/>
        <w:jc w:val="left"/>
        <w:rPr/>
      </w:pPr>
      <w:r>
        <w:rPr/>
        <w:t>behavioral disorders and syndrome-associated disorders that occur in people</w:t>
      </w:r>
    </w:p>
    <w:p>
      <w:pPr>
        <w:pStyle w:val="PreformattedText"/>
        <w:bidi w:val="0"/>
        <w:jc w:val="left"/>
        <w:rPr/>
      </w:pPr>
      <w:r>
        <w:rPr/>
        <w:t>with intellectual disability. Syndrome-associated disorders are specific disorders</w:t>
      </w:r>
    </w:p>
    <w:p>
      <w:pPr>
        <w:pStyle w:val="PreformattedText"/>
        <w:bidi w:val="0"/>
        <w:jc w:val="left"/>
        <w:rPr/>
      </w:pPr>
      <w:r>
        <w:rPr/>
        <w:t>that have a high probability of being exhibited by individuals with a given</w:t>
      </w:r>
    </w:p>
    <w:p>
      <w:pPr>
        <w:pStyle w:val="PreformattedText"/>
        <w:bidi w:val="0"/>
        <w:jc w:val="left"/>
        <w:rPr/>
      </w:pPr>
      <w:r>
        <w:rPr/>
        <w:t>syndrome. The terms pathobehavorial syndrome and behavioral phenotype have</w:t>
      </w:r>
    </w:p>
    <w:p>
      <w:pPr>
        <w:pStyle w:val="PreformattedText"/>
        <w:bidi w:val="0"/>
        <w:jc w:val="left"/>
        <w:rPr/>
      </w:pPr>
      <w:r>
        <w:rPr/>
        <w:t>been used to try to conceptualize this phenomenon.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follows is a brief synopsis of traditional psychiatric disorders , behavioral</w:t>
      </w:r>
    </w:p>
    <w:p>
      <w:pPr>
        <w:pStyle w:val="PreformattedText"/>
        <w:bidi w:val="0"/>
        <w:jc w:val="left"/>
        <w:rPr/>
      </w:pPr>
      <w:r>
        <w:rPr/>
        <w:t>disorders, and syndrome-associated disorders that present in individuals with</w:t>
      </w:r>
    </w:p>
    <w:p>
      <w:pPr>
        <w:pStyle w:val="PreformattedText"/>
        <w:bidi w:val="0"/>
        <w:jc w:val="left"/>
        <w:rPr/>
      </w:pPr>
      <w:r>
        <w:rPr/>
        <w:t>intellectual disability. In each category, any differences in presentation or special</w:t>
      </w:r>
    </w:p>
    <w:p>
      <w:pPr>
        <w:pStyle w:val="PreformattedText"/>
        <w:bidi w:val="0"/>
        <w:jc w:val="left"/>
        <w:rPr/>
      </w:pPr>
      <w:r>
        <w:rPr/>
        <w:t>treatment from that of the general population will be highlighted.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Affective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Compared with those in the general population, diagnosing depression and</w:t>
      </w:r>
    </w:p>
    <w:p>
      <w:pPr>
        <w:pStyle w:val="PreformattedText"/>
        <w:bidi w:val="0"/>
        <w:jc w:val="left"/>
        <w:rPr/>
      </w:pPr>
      <w:r>
        <w:rPr/>
        <w:t>bipolar spectrum disorders in individuals with intellectual disability might rely</w:t>
      </w:r>
    </w:p>
    <w:p>
      <w:pPr>
        <w:pStyle w:val="PreformattedText"/>
        <w:bidi w:val="0"/>
        <w:jc w:val="left"/>
        <w:rPr/>
      </w:pPr>
      <w:r>
        <w:rPr/>
        <w:t>less on self-report and more on a change from baseline behavior, as assessed by</w:t>
      </w:r>
    </w:p>
    <w:p>
      <w:pPr>
        <w:pStyle w:val="PreformattedText"/>
        <w:bidi w:val="0"/>
        <w:jc w:val="left"/>
        <w:rPr/>
      </w:pPr>
      <w:r>
        <w:rPr/>
        <w:t>caregivers and educators. Observable mood changes accompanied by</w:t>
      </w:r>
    </w:p>
    <w:p>
      <w:pPr>
        <w:pStyle w:val="PreformattedText"/>
        <w:bidi w:val="0"/>
        <w:jc w:val="left"/>
        <w:rPr/>
      </w:pPr>
      <w:r>
        <w:rPr/>
        <w:t>quantifiable neurovegetative symptoms, such as using sleep charts and calorie</w:t>
      </w:r>
    </w:p>
    <w:p>
      <w:pPr>
        <w:pStyle w:val="PreformattedText"/>
        <w:bidi w:val="0"/>
        <w:jc w:val="left"/>
        <w:rPr/>
      </w:pPr>
      <w:r>
        <w:rPr/>
        <w:t>counts, are helpful. Those with severe intellectual disability might present</w:t>
      </w:r>
    </w:p>
    <w:p>
      <w:pPr>
        <w:pStyle w:val="PreformattedText"/>
        <w:bidi w:val="0"/>
        <w:jc w:val="left"/>
        <w:rPr/>
      </w:pPr>
      <w:r>
        <w:rPr/>
        <w:t>primarily with behavioral difficulties. Treatment can involve both medication</w:t>
      </w:r>
    </w:p>
    <w:p>
      <w:pPr>
        <w:pStyle w:val="PreformattedText"/>
        <w:bidi w:val="0"/>
        <w:jc w:val="left"/>
        <w:rPr/>
      </w:pPr>
      <w:r>
        <w:rPr/>
        <w:t>and therapy, with the type of therapy chosen based on the individual’s strengths.</w:t>
      </w:r>
    </w:p>
    <w:p>
      <w:pPr>
        <w:pStyle w:val="PreformattedText"/>
        <w:bidi w:val="0"/>
        <w:jc w:val="left"/>
        <w:rPr/>
      </w:pPr>
      <w:r>
        <w:rPr/>
        <w:t>Highly anticholinergic medications should be avoided if possible, due to the</w:t>
      </w:r>
    </w:p>
    <w:p>
      <w:pPr>
        <w:pStyle w:val="PreformattedText"/>
        <w:bidi w:val="0"/>
        <w:jc w:val="left"/>
        <w:rPr/>
      </w:pPr>
      <w:r>
        <w:rPr/>
        <w:t>potential for these agents to cause cognitive blunting.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full spectrum of anxiety disorders has been reported in the population with</w:t>
      </w:r>
    </w:p>
    <w:p>
      <w:pPr>
        <w:pStyle w:val="PreformattedText"/>
        <w:bidi w:val="0"/>
        <w:jc w:val="left"/>
        <w:rPr/>
      </w:pPr>
      <w:r>
        <w:rPr/>
        <w:t>intellectual disability. Somatic, more observable aspects of anxiety can be more</w:t>
      </w:r>
    </w:p>
    <w:p>
      <w:pPr>
        <w:pStyle w:val="PreformattedText"/>
        <w:bidi w:val="0"/>
        <w:jc w:val="left"/>
        <w:rPr/>
      </w:pPr>
      <w:r>
        <w:rPr/>
        <w:t>helpful than a reliance on subjective reporting. The possibility of trauma must</w:t>
      </w:r>
    </w:p>
    <w:p>
      <w:pPr>
        <w:pStyle w:val="PreformattedText"/>
        <w:bidi w:val="0"/>
        <w:jc w:val="left"/>
        <w:rPr/>
      </w:pPr>
      <w:r>
        <w:rPr/>
        <w:t>always be considered given the vulnerability of this population. Obsessive—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compulsive disorder (OCD) can be difficult to distinguish from stereotypy, given</w:t>
      </w:r>
    </w:p>
    <w:p>
      <w:pPr>
        <w:pStyle w:val="PreformattedText"/>
        <w:bidi w:val="0"/>
        <w:jc w:val="left"/>
        <w:rPr/>
      </w:pPr>
      <w:r>
        <w:rPr/>
        <w:t>the critical need for self-reported ego-dystonic feelings.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anxiety disorders involves therapy and medication. Although</w:t>
      </w:r>
    </w:p>
    <w:p>
      <w:pPr>
        <w:pStyle w:val="PreformattedText"/>
        <w:bidi w:val="0"/>
        <w:jc w:val="left"/>
        <w:rPr/>
      </w:pPr>
      <w:r>
        <w:rPr/>
        <w:t>benzodiazepines can be used in this population, their potential as contributors to</w:t>
      </w:r>
    </w:p>
    <w:p>
      <w:pPr>
        <w:pStyle w:val="PreformattedText"/>
        <w:bidi w:val="0"/>
        <w:jc w:val="left"/>
        <w:rPr/>
      </w:pPr>
      <w:r>
        <w:rPr/>
        <w:t>disinhibition should 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the co-occurrence of schizophrenia and intellectual disability has</w:t>
      </w:r>
    </w:p>
    <w:p>
      <w:pPr>
        <w:pStyle w:val="PreformattedText"/>
        <w:bidi w:val="0"/>
        <w:jc w:val="left"/>
        <w:rPr/>
      </w:pPr>
      <w:r>
        <w:rPr/>
        <w:t>been noted since the days of Kraepelin and Bleuler, diagnostic clarity remains a</w:t>
      </w:r>
    </w:p>
    <w:p>
      <w:pPr>
        <w:pStyle w:val="PreformattedText"/>
        <w:bidi w:val="0"/>
        <w:jc w:val="left"/>
        <w:rPr/>
      </w:pPr>
      <w:r>
        <w:rPr/>
        <w:t>problem. Observable behaviors related to psychosis must be present in addition</w:t>
      </w:r>
    </w:p>
    <w:p>
      <w:pPr>
        <w:pStyle w:val="PreformattedText"/>
        <w:bidi w:val="0"/>
        <w:jc w:val="left"/>
        <w:rPr/>
      </w:pPr>
      <w:r>
        <w:rPr/>
        <w:t>to the chronic changes in baseline functioning associated with major mental</w:t>
      </w:r>
    </w:p>
    <w:p>
      <w:pPr>
        <w:pStyle w:val="PreformattedText"/>
        <w:bidi w:val="0"/>
        <w:jc w:val="left"/>
        <w:rPr/>
      </w:pPr>
      <w:r>
        <w:rPr/>
        <w:t>illness. Antipsychotics are the drugs of choice, although clinicians need to be</w:t>
      </w:r>
    </w:p>
    <w:p>
      <w:pPr>
        <w:pStyle w:val="PreformattedText"/>
        <w:bidi w:val="0"/>
        <w:jc w:val="left"/>
        <w:rPr/>
      </w:pPr>
      <w:r>
        <w:rPr/>
        <w:t>cognizant of their side effect profiles. Atypical antipsychotics, for instance,</w:t>
      </w:r>
    </w:p>
    <w:p>
      <w:pPr>
        <w:pStyle w:val="PreformattedText"/>
        <w:bidi w:val="0"/>
        <w:jc w:val="left"/>
        <w:rPr/>
      </w:pPr>
      <w:r>
        <w:rPr/>
        <w:t>cause fewer extrapyramidal symptoms (EPS). It is not clear that EPS are worse</w:t>
      </w:r>
    </w:p>
    <w:p>
      <w:pPr>
        <w:pStyle w:val="PreformattedText"/>
        <w:bidi w:val="0"/>
        <w:jc w:val="left"/>
        <w:rPr/>
      </w:pPr>
      <w:r>
        <w:rPr/>
        <w:t>or more prevalent among individuals with intellectual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intellectual disability can present with several challenging</w:t>
      </w:r>
    </w:p>
    <w:p>
      <w:pPr>
        <w:pStyle w:val="PreformattedText"/>
        <w:bidi w:val="0"/>
        <w:jc w:val="left"/>
        <w:rPr/>
      </w:pPr>
      <w:r>
        <w:rPr/>
        <w:t>behaviors. In this population, aggression is one of the prime reasons for</w:t>
      </w:r>
    </w:p>
    <w:p>
      <w:pPr>
        <w:pStyle w:val="PreformattedText"/>
        <w:bidi w:val="0"/>
        <w:jc w:val="left"/>
        <w:rPr/>
      </w:pPr>
      <w:r>
        <w:rPr/>
        <w:t>psychiatric consultation. Pain and discomfort, environmental triggers, and/or</w:t>
      </w:r>
    </w:p>
    <w:p>
      <w:pPr>
        <w:pStyle w:val="PreformattedText"/>
        <w:bidi w:val="0"/>
        <w:jc w:val="left"/>
        <w:rPr/>
      </w:pPr>
      <w:r>
        <w:rPr/>
        <w:t>psychopathology can precipitate aggression.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treatment is usually the first-line intervention for aggression,</w:t>
      </w:r>
    </w:p>
    <w:p>
      <w:pPr>
        <w:pStyle w:val="PreformattedText"/>
        <w:bidi w:val="0"/>
        <w:jc w:val="left"/>
        <w:rPr/>
      </w:pPr>
      <w:r>
        <w:rPr/>
        <w:t>followed by use of medication for any underlying psychiatric or impulse-control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Self-injurious behavior (SIB ) either potentially or actually causes damage to</w:t>
      </w:r>
    </w:p>
    <w:p>
      <w:pPr>
        <w:pStyle w:val="PreformattedText"/>
        <w:bidi w:val="0"/>
        <w:jc w:val="left"/>
        <w:rPr/>
      </w:pPr>
      <w:r>
        <w:rPr/>
        <w:t>an individual’s body. It usually presents as idiosyncratic, repetitive acts that</w:t>
      </w:r>
    </w:p>
    <w:p>
      <w:pPr>
        <w:pStyle w:val="PreformattedText"/>
        <w:bidi w:val="0"/>
        <w:jc w:val="left"/>
        <w:rPr/>
      </w:pPr>
      <w:r>
        <w:rPr/>
        <w:t>occur in an identical form. Whereas behavior therapy is the mainstay of</w:t>
      </w:r>
    </w:p>
    <w:p>
      <w:pPr>
        <w:pStyle w:val="PreformattedText"/>
        <w:bidi w:val="0"/>
        <w:jc w:val="left"/>
        <w:rPr/>
      </w:pPr>
      <w:r>
        <w:rPr/>
        <w:t>treatment, there have been some reports of success using medications (e.g.,</w:t>
      </w:r>
    </w:p>
    <w:p>
      <w:pPr>
        <w:pStyle w:val="PreformattedText"/>
        <w:bidi w:val="0"/>
        <w:jc w:val="left"/>
        <w:rPr/>
      </w:pPr>
      <w:r>
        <w:rPr/>
        <w:t>selective serotonin re-uptake inhibitors [SSRIs], neuroleptics) to target these</w:t>
      </w:r>
    </w:p>
    <w:p>
      <w:pPr>
        <w:pStyle w:val="PreformattedText"/>
        <w:bidi w:val="0"/>
        <w:jc w:val="left"/>
        <w:rPr/>
      </w:pPr>
      <w:r>
        <w:rPr/>
        <w:t>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Stereotypies are invariant, pathologic motor behaviors or action sequences</w:t>
      </w:r>
    </w:p>
    <w:p>
      <w:pPr>
        <w:pStyle w:val="PreformattedText"/>
        <w:bidi w:val="0"/>
        <w:jc w:val="left"/>
        <w:rPr/>
      </w:pPr>
      <w:r>
        <w:rPr/>
        <w:t>without an obvious reinforcement pattern. They are often seen in circumstances</w:t>
      </w:r>
    </w:p>
    <w:p>
      <w:pPr>
        <w:pStyle w:val="PreformattedText"/>
        <w:bidi w:val="0"/>
        <w:jc w:val="left"/>
        <w:rPr/>
      </w:pPr>
      <w:r>
        <w:rPr/>
        <w:t>of extreme stimulation or deprivation, and they are noted in many</w:t>
      </w:r>
    </w:p>
    <w:p>
      <w:pPr>
        <w:pStyle w:val="PreformattedText"/>
        <w:bidi w:val="0"/>
        <w:jc w:val="left"/>
        <w:rPr/>
      </w:pPr>
      <w:r>
        <w:rPr/>
        <w:t>institutionalized patients with intellectual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therapy is the primary treatment. Although SSRIs are employed, their</w:t>
      </w:r>
    </w:p>
    <w:p>
      <w:pPr>
        <w:pStyle w:val="PreformattedText"/>
        <w:bidi w:val="0"/>
        <w:jc w:val="left"/>
        <w:rPr/>
      </w:pPr>
      <w:r>
        <w:rPr/>
        <w:t>use requires further empirical validation.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Copraxia consists of rectal digging, feces smearing, and coprophagia. It is a</w:t>
      </w:r>
    </w:p>
    <w:p>
      <w:pPr>
        <w:pStyle w:val="PreformattedText"/>
        <w:bidi w:val="0"/>
        <w:jc w:val="left"/>
        <w:rPr/>
      </w:pPr>
      <w:r>
        <w:rPr/>
        <w:t>rare phenomenon that is usually found only in individuals with profound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intellectual disability. Behavior therapy is the first line of treatment after medical</w:t>
      </w:r>
    </w:p>
    <w:p>
      <w:pPr>
        <w:pStyle w:val="PreformattedText"/>
        <w:bidi w:val="0"/>
        <w:jc w:val="left"/>
        <w:rPr/>
      </w:pPr>
      <w:r>
        <w:rPr/>
        <w:t>conditions have been ruled-out.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Pica involves eating inedibles (e.g., dirt, paper clips, cigarette butts) and</w:t>
      </w:r>
    </w:p>
    <w:p>
      <w:pPr>
        <w:pStyle w:val="PreformattedText"/>
        <w:bidi w:val="0"/>
        <w:jc w:val="left"/>
        <w:rPr/>
      </w:pPr>
      <w:r>
        <w:rPr/>
        <w:t>usually occurs in individuals with severe intellectual disability. Behavior therapy</w:t>
      </w:r>
    </w:p>
    <w:p>
      <w:pPr>
        <w:pStyle w:val="PreformattedText"/>
        <w:bidi w:val="0"/>
        <w:jc w:val="left"/>
        <w:rPr/>
      </w:pPr>
      <w:r>
        <w:rPr/>
        <w:t>is the mainstay of treatment. It is unclear if dietary supplements are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Rumination consists of repeated acts of vomiting, chewing, and re-ingestion of</w:t>
      </w:r>
    </w:p>
    <w:p>
      <w:pPr>
        <w:pStyle w:val="PreformattedText"/>
        <w:bidi w:val="0"/>
        <w:jc w:val="left"/>
        <w:rPr/>
      </w:pPr>
      <w:r>
        <w:rPr/>
        <w:t>the vomitus. This condition occurs more often in the severely-to-profoundly</w:t>
      </w:r>
    </w:p>
    <w:p>
      <w:pPr>
        <w:pStyle w:val="PreformattedText"/>
        <w:bidi w:val="0"/>
        <w:jc w:val="left"/>
        <w:rPr/>
      </w:pPr>
      <w:r>
        <w:rPr/>
        <w:t>intellectually disabled population. Behavior therapy is the treatment of choice;</w:t>
      </w:r>
    </w:p>
    <w:p>
      <w:pPr>
        <w:pStyle w:val="PreformattedText"/>
        <w:bidi w:val="0"/>
        <w:jc w:val="left"/>
        <w:rPr/>
      </w:pPr>
      <w:r>
        <w:rPr/>
        <w:t>overfeeding should be included in the 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Syndrome-Associated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syndrome-associated disorders have been recognized. Individuals with</w:t>
      </w:r>
    </w:p>
    <w:p>
      <w:pPr>
        <w:pStyle w:val="PreformattedText"/>
        <w:bidi w:val="0"/>
        <w:jc w:val="left"/>
        <w:rPr/>
      </w:pPr>
      <w:r>
        <w:rPr/>
        <w:t>Down syndrome , most commonly due to trisomy 21, have characteristic</w:t>
      </w:r>
    </w:p>
    <w:p>
      <w:pPr>
        <w:pStyle w:val="PreformattedText"/>
        <w:bidi w:val="0"/>
        <w:jc w:val="left"/>
        <w:rPr/>
      </w:pPr>
      <w:r>
        <w:rPr/>
        <w:t>features, such as a round face, upward slanting palpebral fissures, flat nasal</w:t>
      </w:r>
    </w:p>
    <w:p>
      <w:pPr>
        <w:pStyle w:val="PreformattedText"/>
        <w:bidi w:val="0"/>
        <w:jc w:val="left"/>
        <w:rPr/>
      </w:pPr>
      <w:r>
        <w:rPr/>
        <w:t>bridge, and short stature. Psychiatric co-morbidities include depression and</w:t>
      </w:r>
    </w:p>
    <w:p>
      <w:pPr>
        <w:pStyle w:val="PreformattedText"/>
        <w:bidi w:val="0"/>
        <w:jc w:val="left"/>
        <w:rPr/>
      </w:pPr>
      <w:r>
        <w:rPr/>
        <w:t>Alzheimer’s dementia (which often begins after the age of 40 years).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 of fragile X syndrome include a long face, protuberant ears, prominent</w:t>
      </w:r>
    </w:p>
    <w:p>
      <w:pPr>
        <w:pStyle w:val="PreformattedText"/>
        <w:bidi w:val="0"/>
        <w:jc w:val="left"/>
        <w:rPr/>
      </w:pPr>
      <w:r>
        <w:rPr/>
        <w:t>jaw, and macro-orchidism. Although the full range of psychiatric disorders has</w:t>
      </w:r>
    </w:p>
    <w:p>
      <w:pPr>
        <w:pStyle w:val="PreformattedText"/>
        <w:bidi w:val="0"/>
        <w:jc w:val="left"/>
        <w:rPr/>
      </w:pPr>
      <w:r>
        <w:rPr/>
        <w:t>been reported in this population, the most prominent co-morbidity is attention</w:t>
      </w:r>
    </w:p>
    <w:p>
      <w:pPr>
        <w:pStyle w:val="PreformattedText"/>
        <w:bidi w:val="0"/>
        <w:jc w:val="left"/>
        <w:rPr/>
      </w:pPr>
      <w:r>
        <w:rPr/>
        <w:t>deficit hyperactivity disorder (ADHD ), which occurs in approximately 80% of</w:t>
      </w:r>
    </w:p>
    <w:p>
      <w:pPr>
        <w:pStyle w:val="PreformattedText"/>
        <w:bidi w:val="0"/>
        <w:jc w:val="left"/>
        <w:rPr/>
      </w:pPr>
      <w:r>
        <w:rPr/>
        <w:t>affected individuals. Thirty percent of males with fragile X syndrome meet the</w:t>
      </w:r>
    </w:p>
    <w:p>
      <w:pPr>
        <w:pStyle w:val="PreformattedText"/>
        <w:bidi w:val="0"/>
        <w:jc w:val="left"/>
        <w:rPr/>
      </w:pPr>
      <w:r>
        <w:rPr/>
        <w:t>criteria for autism. Due to the role of X-chromosome inactivation, females with</w:t>
      </w:r>
    </w:p>
    <w:p>
      <w:pPr>
        <w:pStyle w:val="PreformattedText"/>
        <w:bidi w:val="0"/>
        <w:jc w:val="left"/>
        <w:rPr/>
      </w:pPr>
      <w:r>
        <w:rPr/>
        <w:t>fragile X syndrome might present with milder phenotypes.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Prader-Willi syndrome results from a loss of function of paternally-inherited</w:t>
      </w:r>
    </w:p>
    <w:p>
      <w:pPr>
        <w:pStyle w:val="PreformattedText"/>
        <w:bidi w:val="0"/>
        <w:jc w:val="left"/>
        <w:rPr/>
      </w:pPr>
      <w:r>
        <w:rPr/>
        <w:t>genes on chromosome 15. Individuals with this condition exhibit short stature,</w:t>
      </w:r>
    </w:p>
    <w:p>
      <w:pPr>
        <w:pStyle w:val="PreformattedText"/>
        <w:bidi w:val="0"/>
        <w:jc w:val="left"/>
        <w:rPr/>
      </w:pPr>
      <w:r>
        <w:rPr/>
        <w:t>hypogonadism, hyperphagia, and obesity. Common co-morbidities include</w:t>
      </w:r>
    </w:p>
    <w:p>
      <w:pPr>
        <w:pStyle w:val="PreformattedText"/>
        <w:bidi w:val="0"/>
        <w:jc w:val="left"/>
        <w:rPr/>
      </w:pPr>
      <w:r>
        <w:rPr/>
        <w:t>compulsive behaviors and temper tantrums. At least 5% to 10% of individuals</w:t>
      </w:r>
    </w:p>
    <w:p>
      <w:pPr>
        <w:pStyle w:val="PreformattedText"/>
        <w:bidi w:val="0"/>
        <w:jc w:val="left"/>
        <w:rPr/>
      </w:pPr>
      <w:r>
        <w:rPr/>
        <w:t>with Prader-Willi develop psychosis by young adulthood, with higher prevalence</w:t>
      </w:r>
    </w:p>
    <w:p>
      <w:pPr>
        <w:pStyle w:val="PreformattedText"/>
        <w:bidi w:val="0"/>
        <w:jc w:val="left"/>
        <w:rPr/>
      </w:pPr>
      <w:r>
        <w:rPr/>
        <w:t>rates found among those with a maternal uniparental disomy sub-type.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People with Williams syndrome , caused by a deletion on chromosome 7,</w:t>
      </w:r>
    </w:p>
    <w:p>
      <w:pPr>
        <w:pStyle w:val="PreformattedText"/>
        <w:bidi w:val="0"/>
        <w:jc w:val="left"/>
        <w:rPr/>
      </w:pPr>
      <w:r>
        <w:rPr/>
        <w:t>present with elfin-like faces, a starburst iris, as well as supravalvular aortic</w:t>
      </w:r>
    </w:p>
    <w:p>
      <w:pPr>
        <w:pStyle w:val="PreformattedText"/>
        <w:bidi w:val="0"/>
        <w:jc w:val="left"/>
        <w:rPr/>
      </w:pPr>
      <w:r>
        <w:rPr/>
        <w:t>stenosis and hypertension. They often have a loquacious communication style,</w:t>
      </w:r>
    </w:p>
    <w:p>
      <w:pPr>
        <w:pStyle w:val="PreformattedText"/>
        <w:bidi w:val="0"/>
        <w:jc w:val="left"/>
        <w:rPr/>
      </w:pPr>
      <w:r>
        <w:rPr/>
        <w:t>known as cocktail-party speech. Co-morbidities include ADHD, anxiety, and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Fetal alcohol spectrum disorders (FASDs) refers to a range of physical,</w:t>
      </w:r>
    </w:p>
    <w:p>
      <w:pPr>
        <w:pStyle w:val="PreformattedText"/>
        <w:bidi w:val="0"/>
        <w:jc w:val="left"/>
        <w:rPr/>
      </w:pPr>
      <w:r>
        <w:rPr/>
        <w:t>cognitive, and behavioral outcomes associated with pre-natal alcohol exposure.</w:t>
      </w:r>
    </w:p>
    <w:p>
      <w:pPr>
        <w:pStyle w:val="PreformattedText"/>
        <w:bidi w:val="0"/>
        <w:jc w:val="left"/>
        <w:rPr/>
      </w:pPr>
      <w:r>
        <w:rPr/>
        <w:t>At the severe end of this spectrum, fetal alcohol syndrome consists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dysmorphic facial features (e.g., short palpebral fissures, thin upper vermillion</w:t>
      </w:r>
    </w:p>
    <w:p>
      <w:pPr>
        <w:pStyle w:val="PreformattedText"/>
        <w:bidi w:val="0"/>
        <w:jc w:val="left"/>
        <w:rPr/>
      </w:pPr>
      <w:r>
        <w:rPr/>
        <w:t>border, smooth philtrum), growth deficiency, and central nervous system</w:t>
      </w:r>
    </w:p>
    <w:p>
      <w:pPr>
        <w:pStyle w:val="PreformattedText"/>
        <w:bidi w:val="0"/>
        <w:jc w:val="left"/>
        <w:rPr/>
      </w:pPr>
      <w:r>
        <w:rPr/>
        <w:t>involvement. Cognitive impairments, executive functioning deficits, difficulties</w:t>
      </w:r>
    </w:p>
    <w:p>
      <w:pPr>
        <w:pStyle w:val="PreformattedText"/>
        <w:bidi w:val="0"/>
        <w:jc w:val="left"/>
        <w:rPr/>
      </w:pPr>
      <w:r>
        <w:rPr/>
        <w:t>with attention and hyperactivity, and social skill impairments occur in this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several important points to consider in the area of intellectual</w:t>
      </w:r>
    </w:p>
    <w:p>
      <w:pPr>
        <w:pStyle w:val="PreformattedText"/>
        <w:bidi w:val="0"/>
        <w:jc w:val="left"/>
        <w:rPr/>
      </w:pPr>
      <w:r>
        <w:rPr/>
        <w:t>disability and psychiatric illness. Intellectual disability is a prevalent condition</w:t>
      </w:r>
    </w:p>
    <w:p>
      <w:pPr>
        <w:pStyle w:val="PreformattedText"/>
        <w:bidi w:val="0"/>
        <w:jc w:val="left"/>
        <w:rPr/>
      </w:pPr>
      <w:r>
        <w:rPr/>
        <w:t>with diverse etiologies that affects approximately 1% of the population. Three of</w:t>
      </w:r>
    </w:p>
    <w:p>
      <w:pPr>
        <w:pStyle w:val="PreformattedText"/>
        <w:bidi w:val="0"/>
        <w:jc w:val="left"/>
        <w:rPr/>
      </w:pPr>
      <w:r>
        <w:rPr/>
        <w:t>the most common causes of intellectual disability are Down syndrome, fragile X</w:t>
      </w:r>
    </w:p>
    <w:p>
      <w:pPr>
        <w:pStyle w:val="PreformattedText"/>
        <w:bidi w:val="0"/>
        <w:jc w:val="left"/>
        <w:rPr/>
      </w:pPr>
      <w:r>
        <w:rPr/>
        <w:t>syndrome, and fetal alcohol syndrome. People with intellectual disability are</w:t>
      </w:r>
    </w:p>
    <w:p>
      <w:pPr>
        <w:pStyle w:val="PreformattedText"/>
        <w:bidi w:val="0"/>
        <w:jc w:val="left"/>
        <w:rPr/>
      </w:pPr>
      <w:r>
        <w:rPr/>
        <w:t>susceptible to the full range of psychiatric illness and likely suffer from</w:t>
      </w:r>
    </w:p>
    <w:p>
      <w:pPr>
        <w:pStyle w:val="PreformattedText"/>
        <w:bidi w:val="0"/>
        <w:jc w:val="left"/>
        <w:rPr/>
      </w:pPr>
      <w:r>
        <w:rPr/>
        <w:t>psychiatric illness at a higher rate than do those in the general population.</w:t>
      </w:r>
    </w:p>
    <w:p>
      <w:pPr>
        <w:pStyle w:val="PreformattedText"/>
        <w:bidi w:val="0"/>
        <w:jc w:val="left"/>
        <w:rPr/>
      </w:pPr>
      <w:r>
        <w:rPr/>
        <w:t>Certain pathobehavioral syndromes are associated with intellectual disability.</w:t>
      </w:r>
    </w:p>
    <w:p>
      <w:pPr>
        <w:pStyle w:val="PreformattedText"/>
        <w:bidi w:val="0"/>
        <w:jc w:val="left"/>
        <w:rPr/>
      </w:pPr>
      <w:r>
        <w:rPr/>
        <w:t>From both a clinical and research perspective, this is an incredibly under-served</w:t>
      </w:r>
    </w:p>
    <w:p>
      <w:pPr>
        <w:pStyle w:val="PreformattedText"/>
        <w:bidi w:val="0"/>
        <w:jc w:val="left"/>
        <w:rPr/>
      </w:pPr>
      <w:r>
        <w:rPr/>
        <w:t>population with regard to psychiatric morbidity.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Bouras N, ed: Psychiatric and Behavioral Disorders in Developmental</w:t>
      </w:r>
    </w:p>
    <w:p>
      <w:pPr>
        <w:pStyle w:val="PreformattedText"/>
        <w:bidi w:val="0"/>
        <w:jc w:val="left"/>
        <w:rPr/>
      </w:pPr>
      <w:r>
        <w:rPr/>
        <w:t>Disabilities and Mental Retardation . New York: Cambridge University</w:t>
      </w:r>
    </w:p>
    <w:p>
      <w:pPr>
        <w:pStyle w:val="PreformattedText"/>
        <w:bidi w:val="0"/>
        <w:jc w:val="left"/>
        <w:rPr/>
      </w:pPr>
      <w:r>
        <w:rPr/>
        <w:t>Press; 1999.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Cassidy SB, Driscoll DJ: Prader-Willi syndrome. Eur J Human Genetics .</w:t>
      </w:r>
    </w:p>
    <w:p>
      <w:pPr>
        <w:pStyle w:val="PreformattedText"/>
        <w:bidi w:val="0"/>
        <w:jc w:val="left"/>
        <w:rPr/>
      </w:pPr>
      <w:r>
        <w:rPr/>
        <w:t>2009; 13: 3-13.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Cooper SA, Smiley E, Morrison J, et al: Mental ill-health in adults with</w:t>
      </w:r>
    </w:p>
    <w:p>
      <w:pPr>
        <w:pStyle w:val="PreformattedText"/>
        <w:bidi w:val="0"/>
        <w:jc w:val="left"/>
        <w:rPr/>
      </w:pPr>
      <w:r>
        <w:rPr/>
        <w:t>intellectual disabilities: prevalence and associated factors. Br J Psychiatry .</w:t>
      </w:r>
    </w:p>
    <w:p>
      <w:pPr>
        <w:pStyle w:val="PreformattedText"/>
        <w:bidi w:val="0"/>
        <w:jc w:val="left"/>
        <w:rPr/>
      </w:pPr>
      <w:r>
        <w:rPr/>
        <w:t>2007; 190: 27-35.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Gualtieri CT: Neuropsychiatry and Behavioral Pharmacology . New York:</w:t>
      </w:r>
    </w:p>
    <w:p>
      <w:pPr>
        <w:pStyle w:val="PreformattedText"/>
        <w:bidi w:val="0"/>
        <w:jc w:val="left"/>
        <w:rPr/>
      </w:pPr>
      <w:r>
        <w:rPr/>
        <w:t>Springer-Verlag;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Julian JN: Intellectual Disability. In: Stem TA, Fava M, Wilens TE, et al,</w:t>
      </w:r>
    </w:p>
    <w:p>
      <w:pPr>
        <w:pStyle w:val="PreformattedText"/>
        <w:bidi w:val="0"/>
        <w:jc w:val="left"/>
        <w:rPr/>
      </w:pPr>
      <w:r>
        <w:rPr/>
        <w:t>eds. Massachusetts General Hospital Comprehensive Clinical Psychiatry 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Philadelphia, PA: Mosby/Elsevier; 2016: 198-204.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King BH, State MW, Shah B, et al: Mental retardation: A review of the past</w:t>
      </w:r>
    </w:p>
    <w:p>
      <w:pPr>
        <w:pStyle w:val="PreformattedText"/>
        <w:bidi w:val="0"/>
        <w:jc w:val="left"/>
        <w:rPr/>
      </w:pPr>
      <w:r>
        <w:rPr/>
        <w:t>10 years. Part I. J Am Acad Child Adol Psychiatry . 1997; 36: 1656-1663.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Matson JL, Bamburg JW, Mayville EA, et al: Psychopharmacology and</w:t>
      </w:r>
    </w:p>
    <w:p>
      <w:pPr>
        <w:pStyle w:val="PreformattedText"/>
        <w:bidi w:val="0"/>
        <w:jc w:val="left"/>
        <w:rPr/>
      </w:pPr>
      <w:r>
        <w:rPr/>
        <w:t>mental retardation: A 10-year review (1990-1999). Res Developmental</w:t>
      </w:r>
    </w:p>
    <w:p>
      <w:pPr>
        <w:pStyle w:val="PreformattedText"/>
        <w:bidi w:val="0"/>
        <w:jc w:val="left"/>
        <w:rPr/>
      </w:pPr>
      <w:r>
        <w:rPr/>
        <w:t>Disabilities . 2000; 21: 263-296.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Munir K: The co-occurrence of mental disorders in children and</w:t>
      </w:r>
    </w:p>
    <w:p>
      <w:pPr>
        <w:pStyle w:val="PreformattedText"/>
        <w:bidi w:val="0"/>
        <w:jc w:val="left"/>
        <w:rPr/>
      </w:pPr>
      <w:r>
        <w:rPr/>
        <w:t>adolescents with intellectual disability/intellectual developmental disorder.</w:t>
      </w:r>
    </w:p>
    <w:p>
      <w:pPr>
        <w:pStyle w:val="PreformattedText"/>
        <w:bidi w:val="0"/>
        <w:jc w:val="left"/>
        <w:rPr/>
      </w:pPr>
      <w:r>
        <w:rPr/>
        <w:t>Curr Opin Psychiatry . 2016; 29: 95-102.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State MW, King BH, Dykebs E: Mental retardation: A review of the past 10</w:t>
      </w:r>
    </w:p>
    <w:p>
      <w:pPr>
        <w:pStyle w:val="PreformattedText"/>
        <w:bidi w:val="0"/>
        <w:jc w:val="left"/>
        <w:rPr/>
      </w:pPr>
      <w:r>
        <w:rPr/>
        <w:t>years. Part II. JAm Acad Child Adol Psychiatry . 1997; 36: 1664-1671.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Volkmar FR, Dykens EM, Hodapp RM: Mental retardation. In: Martin A,</w:t>
      </w:r>
    </w:p>
    <w:p>
      <w:pPr>
        <w:pStyle w:val="PreformattedText"/>
        <w:bidi w:val="0"/>
        <w:jc w:val="left"/>
        <w:rPr/>
      </w:pPr>
      <w:r>
        <w:rPr/>
        <w:t>Volmkar FR, eds. Lewis’s Child and Adolescent Psychiatry: A</w:t>
      </w:r>
    </w:p>
    <w:p>
      <w:pPr>
        <w:pStyle w:val="PreformattedText"/>
        <w:bidi w:val="0"/>
        <w:jc w:val="left"/>
        <w:rPr/>
      </w:pPr>
      <w:r>
        <w:rPr/>
        <w:t>Comprehensive Textbook . 4th ed. Philadelphia, PA: Lippincott Williams &amp;</w:t>
      </w:r>
    </w:p>
    <w:p>
      <w:pPr>
        <w:pStyle w:val="PreformattedText"/>
        <w:bidi w:val="0"/>
        <w:jc w:val="left"/>
        <w:rPr/>
      </w:pPr>
      <w:r>
        <w:rPr/>
        <w:t>Wilkins; 2007: 401-410.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Volkmar FR, Lewis M: Mental retardation: Child and Adolescent</w:t>
      </w:r>
    </w:p>
    <w:p>
      <w:pPr>
        <w:pStyle w:val="PreformattedText"/>
        <w:bidi w:val="0"/>
        <w:jc w:val="left"/>
        <w:rPr/>
      </w:pPr>
      <w:r>
        <w:rPr/>
        <w:t>Psychiatric Clinics of North America . Philadelphia, PA: WB Saunders</w:t>
      </w:r>
    </w:p>
    <w:p>
      <w:pPr>
        <w:pStyle w:val="PreformattedText"/>
        <w:bidi w:val="0"/>
        <w:jc w:val="left"/>
        <w:rPr/>
      </w:pPr>
      <w:r>
        <w:rPr/>
        <w:t>Company; 1996: 5: 769-993.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@erNaas:ae Mental Disorders Due to</w:t>
      </w:r>
    </w:p>
    <w:p>
      <w:pPr>
        <w:pStyle w:val="PreformattedText"/>
        <w:bidi w:val="0"/>
        <w:jc w:val="left"/>
        <w:rPr/>
      </w:pPr>
      <w:r>
        <w:rPr/>
        <w:t>11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anp Katuryn Tompkins,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Mental disorders due to another medical condition should be in the differential</w:t>
      </w:r>
    </w:p>
    <w:p>
      <w:pPr>
        <w:pStyle w:val="PreformattedText"/>
        <w:bidi w:val="0"/>
        <w:jc w:val="left"/>
        <w:rPr/>
      </w:pPr>
      <w:r>
        <w:rPr/>
        <w:t>diagnosis for every psychiatric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high degree of medical suspicion and familiarity with the categories of</w:t>
      </w:r>
    </w:p>
    <w:p>
      <w:pPr>
        <w:pStyle w:val="PreformattedText"/>
        <w:bidi w:val="0"/>
        <w:jc w:val="left"/>
        <w:rPr/>
      </w:pPr>
      <w:r>
        <w:rPr/>
        <w:t>causative medical conditions will aid in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symptoms can precede, coincide with, or lag behind the physical</w:t>
      </w:r>
    </w:p>
    <w:p>
      <w:pPr>
        <w:pStyle w:val="PreformattedText"/>
        <w:bidi w:val="0"/>
        <w:jc w:val="left"/>
        <w:rPr/>
      </w:pPr>
      <w:r>
        <w:rPr/>
        <w:t>manifestation of a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symptoms can resolve, lessen, or continue after appropriate</w:t>
      </w:r>
    </w:p>
    <w:p>
      <w:pPr>
        <w:pStyle w:val="PreformattedText"/>
        <w:bidi w:val="0"/>
        <w:jc w:val="left"/>
        <w:rPr/>
      </w:pPr>
      <w:r>
        <w:rPr/>
        <w:t>treatment of the underlying medical cause, and they may require specific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course of some medical conditions might not be alterable, but rigorous</w:t>
      </w:r>
    </w:p>
    <w:p>
      <w:pPr>
        <w:pStyle w:val="PreformattedText"/>
        <w:bidi w:val="0"/>
        <w:jc w:val="left"/>
        <w:rPr/>
      </w:pPr>
      <w:r>
        <w:rPr/>
        <w:t>treatment of psychiatric distress is part of palliation.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disorders due to another medical condition (DTAMC ) are defined by</w:t>
      </w:r>
    </w:p>
    <w:p>
      <w:pPr>
        <w:pStyle w:val="PreformattedText"/>
        <w:bidi w:val="0"/>
        <w:jc w:val="left"/>
        <w:rPr/>
      </w:pPr>
      <w:r>
        <w:rPr/>
        <w:t>the Diagnostic and Statistical Manual of Mental Disorders, Fifth Edition (DSM-</w:t>
      </w:r>
    </w:p>
    <w:p>
      <w:pPr>
        <w:pStyle w:val="PreformattedText"/>
        <w:bidi w:val="0"/>
        <w:jc w:val="left"/>
        <w:rPr/>
      </w:pPr>
      <w:r>
        <w:rPr/>
        <w:t>5) as psychiatric symptoms that are thought to be the direct, physiologic</w:t>
      </w:r>
    </w:p>
    <w:p>
      <w:pPr>
        <w:pStyle w:val="PreformattedText"/>
        <w:bidi w:val="0"/>
        <w:jc w:val="left"/>
        <w:rPr/>
      </w:pPr>
      <w:r>
        <w:rPr/>
        <w:t>consequence of a non-psychiatric medical condition. The psychiatric symptoms</w:t>
      </w:r>
    </w:p>
    <w:p>
      <w:pPr>
        <w:pStyle w:val="PreformattedText"/>
        <w:bidi w:val="0"/>
        <w:jc w:val="left"/>
        <w:rPr/>
      </w:pPr>
      <w:r>
        <w:rPr/>
        <w:t>themselves are severe enough to warrant recognition and treatment. This</w:t>
      </w:r>
    </w:p>
    <w:p>
      <w:pPr>
        <w:pStyle w:val="PreformattedText"/>
        <w:bidi w:val="0"/>
        <w:jc w:val="left"/>
        <w:rPr/>
      </w:pPr>
      <w:r>
        <w:rPr/>
        <w:t>terminology is an attempt to replace the previously used functional versus</w:t>
      </w:r>
    </w:p>
    <w:p>
      <w:pPr>
        <w:pStyle w:val="PreformattedText"/>
        <w:bidi w:val="0"/>
        <w:jc w:val="left"/>
        <w:rPr/>
      </w:pPr>
      <w:r>
        <w:rPr/>
        <w:t>organic dichotomy and its unfortunate suggestion that the former has no biologic</w:t>
      </w:r>
    </w:p>
    <w:p>
      <w:pPr>
        <w:pStyle w:val="PreformattedText"/>
        <w:bidi w:val="0"/>
        <w:jc w:val="left"/>
        <w:rPr/>
      </w:pPr>
      <w:r>
        <w:rPr/>
        <w:t>or physiologic basis, or that the latter is unaffected by psychosocial or</w:t>
      </w:r>
    </w:p>
    <w:p>
      <w:pPr>
        <w:pStyle w:val="PreformattedText"/>
        <w:bidi w:val="0"/>
        <w:jc w:val="left"/>
        <w:rPr/>
      </w:pPr>
      <w:r>
        <w:rPr/>
        <w:t>environmental influences. General qualifiers serve to separate mental disorders</w:t>
      </w:r>
    </w:p>
    <w:p>
      <w:pPr>
        <w:pStyle w:val="PreformattedText"/>
        <w:bidi w:val="0"/>
        <w:jc w:val="left"/>
        <w:rPr/>
      </w:pPr>
      <w:r>
        <w:rPr/>
        <w:t>DTAMC from co-occurring medical and psychiatric conditions. Mental disorders</w:t>
      </w:r>
    </w:p>
    <w:p>
      <w:pPr>
        <w:pStyle w:val="PreformattedText"/>
        <w:bidi w:val="0"/>
        <w:jc w:val="left"/>
        <w:rPr/>
      </w:pPr>
      <w:r>
        <w:rPr/>
        <w:t>DTAMC must be the direct pathophysiologic consequence of the medical</w:t>
      </w:r>
    </w:p>
    <w:p>
      <w:pPr>
        <w:pStyle w:val="PreformattedText"/>
        <w:bidi w:val="0"/>
        <w:jc w:val="left"/>
        <w:rPr/>
      </w:pPr>
      <w:r>
        <w:rPr/>
        <w:t>condition, and they cannot be better accounted for by another primary mental</w:t>
      </w:r>
    </w:p>
    <w:p>
      <w:pPr>
        <w:pStyle w:val="PreformattedText"/>
        <w:bidi w:val="0"/>
        <w:jc w:val="left"/>
        <w:rPr/>
      </w:pPr>
      <w:r>
        <w:rPr/>
        <w:t>disorder. The symptoms cannot occur solely during the course of delirium (i.e.,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disturbance of consciousness in association with cognitive deficits), nor can they</w:t>
      </w:r>
    </w:p>
    <w:p>
      <w:pPr>
        <w:pStyle w:val="PreformattedText"/>
        <w:bidi w:val="0"/>
        <w:jc w:val="left"/>
        <w:rPr/>
      </w:pPr>
      <w:r>
        <w:rPr/>
        <w:t>be substance-induced (e.g., alcohol intoxication or cocaine-induced</w:t>
      </w:r>
    </w:p>
    <w:p>
      <w:pPr>
        <w:pStyle w:val="PreformattedText"/>
        <w:bidi w:val="0"/>
        <w:jc w:val="left"/>
        <w:rPr/>
      </w:pPr>
      <w:r>
        <w:rPr/>
        <w:t>hallucinations). Meeting the diagnostic criteria for dementia (i.e., a syndrome</w:t>
      </w:r>
    </w:p>
    <w:p>
      <w:pPr>
        <w:pStyle w:val="PreformattedText"/>
        <w:bidi w:val="0"/>
        <w:jc w:val="left"/>
        <w:rPr/>
      </w:pPr>
      <w:r>
        <w:rPr/>
        <w:t>with memory impairment and aphasia, apraxia, agnosia, or disturbances of</w:t>
      </w:r>
    </w:p>
    <w:p>
      <w:pPr>
        <w:pStyle w:val="PreformattedText"/>
        <w:bidi w:val="0"/>
        <w:jc w:val="left"/>
        <w:rPr/>
      </w:pPr>
      <w:r>
        <w:rPr/>
        <w:t>executive function) precludes a diagnosis of DTAMC.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disorders DTAMC should be part of the differential diagnosis for any</w:t>
      </w:r>
    </w:p>
    <w:p>
      <w:pPr>
        <w:pStyle w:val="PreformattedText"/>
        <w:bidi w:val="0"/>
        <w:jc w:val="left"/>
        <w:rPr/>
      </w:pPr>
      <w:r>
        <w:rPr/>
        <w:t>psychiatric syndrome. Alterations in cognition, behavior, or perception look</w:t>
      </w:r>
    </w:p>
    <w:p>
      <w:pPr>
        <w:pStyle w:val="PreformattedText"/>
        <w:bidi w:val="0"/>
        <w:jc w:val="left"/>
        <w:rPr/>
      </w:pPr>
      <w:r>
        <w:rPr/>
        <w:t>much the same whether they derive from primary mental disorders, toxins,</w:t>
      </w:r>
    </w:p>
    <w:p>
      <w:pPr>
        <w:pStyle w:val="PreformattedText"/>
        <w:bidi w:val="0"/>
        <w:jc w:val="left"/>
        <w:rPr/>
      </w:pPr>
      <w:r>
        <w:rPr/>
        <w:t>trauma, tumors, or seizures. For this reason, all but three of the individual</w:t>
      </w:r>
    </w:p>
    <w:p>
      <w:pPr>
        <w:pStyle w:val="PreformattedText"/>
        <w:bidi w:val="0"/>
        <w:jc w:val="left"/>
        <w:rPr/>
      </w:pPr>
      <w:r>
        <w:rPr/>
        <w:t>disorders are listed in DSM-5 with disorders of similar symptomatology. These</w:t>
      </w:r>
    </w:p>
    <w:p>
      <w:pPr>
        <w:pStyle w:val="PreformattedText"/>
        <w:bidi w:val="0"/>
        <w:jc w:val="left"/>
        <w:rPr/>
      </w:pPr>
      <w:r>
        <w:rPr/>
        <w:t>disorders are listed in Table 11-1, under the chapter titles in which they are</w:t>
      </w:r>
    </w:p>
    <w:p>
      <w:pPr>
        <w:pStyle w:val="PreformattedText"/>
        <w:bidi w:val="0"/>
        <w:jc w:val="left"/>
        <w:rPr/>
      </w:pPr>
      <w:r>
        <w:rPr/>
        <w:t>located in the DSM-5. The three diagnostic categories that do not meet criteria</w:t>
      </w:r>
    </w:p>
    <w:p>
      <w:pPr>
        <w:pStyle w:val="PreformattedText"/>
        <w:bidi w:val="0"/>
        <w:jc w:val="left"/>
        <w:rPr/>
      </w:pPr>
      <w:r>
        <w:rPr/>
        <w:t>for a similar psychiatric disorder are listed separately in their own chapter,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Mental Disorders DITAMC 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11-1: Mental Disorders DTAMC Listed by Chapters in DSM-5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Disorder DTAMC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Catatonia DTAMC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and Related Disorder DITAMC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Disorder DIAMC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 DITAMC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and Related Disorder DIAMC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Neurocognitive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DTAMC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DIAMC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Neurocognitive Disorder DTAMC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Change DIAMC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Mental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Other Specified Mental Disorders DTAMC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Unspecified Mental Disorders DITAMC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DTAMC= Due to Another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Mental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can be difficult to ascertain whether the mental disorder in question is the</w:t>
      </w:r>
    </w:p>
    <w:p>
      <w:pPr>
        <w:pStyle w:val="PreformattedText"/>
        <w:bidi w:val="0"/>
        <w:jc w:val="left"/>
        <w:rPr/>
      </w:pPr>
      <w:r>
        <w:rPr/>
        <w:t>direct physiologic consequence of the medical condition or whether the two</w:t>
      </w:r>
    </w:p>
    <w:p>
      <w:pPr>
        <w:pStyle w:val="PreformattedText"/>
        <w:bidi w:val="0"/>
        <w:jc w:val="left"/>
        <w:rPr/>
      </w:pPr>
      <w:r>
        <w:rPr/>
        <w:t>merely co-exist. Correlation between the onset or severity of the medical and</w:t>
      </w:r>
    </w:p>
    <w:p>
      <w:pPr>
        <w:pStyle w:val="PreformattedText"/>
        <w:bidi w:val="0"/>
        <w:jc w:val="left"/>
        <w:rPr/>
      </w:pPr>
      <w:r>
        <w:rPr/>
        <w:t>mental conditions is helpful, but inadequate, to establish a causal link.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might be the first symptoms of a medical condition (e.g.,</w:t>
      </w:r>
    </w:p>
    <w:p>
      <w:pPr>
        <w:pStyle w:val="PreformattedText"/>
        <w:bidi w:val="0"/>
        <w:jc w:val="left"/>
        <w:rPr/>
      </w:pPr>
      <w:r>
        <w:rPr/>
        <w:t>depression as the first manifestation of pancreatic carcinoma) or be out of</w:t>
      </w:r>
    </w:p>
    <w:p>
      <w:pPr>
        <w:pStyle w:val="PreformattedText"/>
        <w:bidi w:val="0"/>
        <w:jc w:val="left"/>
        <w:rPr/>
      </w:pPr>
      <w:r>
        <w:rPr/>
        <w:t>proportion to the severity of the medical condition (e.g., depression or irritability</w:t>
      </w:r>
    </w:p>
    <w:p>
      <w:pPr>
        <w:pStyle w:val="PreformattedText"/>
        <w:bidi w:val="0"/>
        <w:jc w:val="left"/>
        <w:rPr/>
      </w:pPr>
      <w:r>
        <w:rPr/>
        <w:t>in patients with early or minimal sensorimotor symptoms of multiple sclerosis).</w:t>
      </w:r>
    </w:p>
    <w:p>
      <w:pPr>
        <w:pStyle w:val="PreformattedText"/>
        <w:bidi w:val="0"/>
        <w:jc w:val="left"/>
        <w:rPr/>
      </w:pPr>
      <w:r>
        <w:rPr/>
        <w:t>Alternatively, the psychiatric symptoms might occur late in the course of the</w:t>
      </w:r>
    </w:p>
    <w:p>
      <w:pPr>
        <w:pStyle w:val="PreformattedText"/>
        <w:bidi w:val="0"/>
        <w:jc w:val="left"/>
        <w:rPr/>
      </w:pPr>
      <w:r>
        <w:rPr/>
        <w:t>medical condition (e.g., psychosis years after the onset of epilepsy) or might not</w:t>
      </w:r>
    </w:p>
    <w:p>
      <w:pPr>
        <w:pStyle w:val="PreformattedText"/>
        <w:bidi w:val="0"/>
        <w:jc w:val="left"/>
        <w:rPr/>
      </w:pPr>
      <w:r>
        <w:rPr/>
        <w:t>resolve simultaneously with the medical condition (e.g., depression that</w:t>
      </w:r>
    </w:p>
    <w:p>
      <w:pPr>
        <w:pStyle w:val="PreformattedText"/>
        <w:bidi w:val="0"/>
        <w:jc w:val="left"/>
        <w:rPr/>
      </w:pPr>
      <w:r>
        <w:rPr/>
        <w:t>continues after hypothyroidism is corrected).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treatment of the medical condition dissipates the psychiatric symptoms,</w:t>
      </w:r>
    </w:p>
    <w:p>
      <w:pPr>
        <w:pStyle w:val="PreformattedText"/>
        <w:bidi w:val="0"/>
        <w:jc w:val="left"/>
        <w:rPr/>
      </w:pPr>
      <w:r>
        <w:rPr/>
        <w:t>an etiologic relationship is supported. However, some mental disorders DTAMC</w:t>
      </w:r>
    </w:p>
    <w:p>
      <w:pPr>
        <w:pStyle w:val="PreformattedText"/>
        <w:bidi w:val="0"/>
        <w:jc w:val="left"/>
        <w:rPr/>
      </w:pPr>
      <w:r>
        <w:rPr/>
        <w:t>are amenable to, and require, treatment (e.g., interictal depression); this does not</w:t>
      </w:r>
    </w:p>
    <w:p>
      <w:pPr>
        <w:pStyle w:val="PreformattedText"/>
        <w:bidi w:val="0"/>
        <w:jc w:val="left"/>
        <w:rPr/>
      </w:pPr>
      <w:r>
        <w:rPr/>
        <w:t>imply the diagnosis of a primary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features of a primary mental disorder support an etiologic relationship</w:t>
      </w:r>
    </w:p>
    <w:p>
      <w:pPr>
        <w:pStyle w:val="PreformattedText"/>
        <w:bidi w:val="0"/>
        <w:jc w:val="left"/>
        <w:rPr/>
      </w:pPr>
      <w:r>
        <w:rPr/>
        <w:t>to the medical condition. Such features can include the age of onset (e.g., first-</w:t>
      </w:r>
    </w:p>
    <w:p>
      <w:pPr>
        <w:pStyle w:val="PreformattedText"/>
        <w:bidi w:val="0"/>
        <w:jc w:val="left"/>
        <w:rPr/>
      </w:pPr>
      <w:r>
        <w:rPr/>
        <w:t>onset panic attacks in a 65-year-old man), the time course (e.g., sudden or abrupt</w:t>
      </w:r>
    </w:p>
    <w:p>
      <w:pPr>
        <w:pStyle w:val="PreformattedText"/>
        <w:bidi w:val="0"/>
        <w:jc w:val="left"/>
        <w:rPr/>
      </w:pPr>
      <w:r>
        <w:rPr/>
        <w:t>onset of depression), or the uncharacteristic nature or severity of associated</w:t>
      </w:r>
    </w:p>
    <w:p>
      <w:pPr>
        <w:pStyle w:val="PreformattedText"/>
        <w:bidi w:val="0"/>
        <w:jc w:val="left"/>
        <w:rPr/>
      </w:pPr>
      <w:r>
        <w:rPr/>
        <w:t>symptoms (e.g., cognitive deficits that are out of proportion to mildly depressed</w:t>
      </w:r>
    </w:p>
    <w:p>
      <w:pPr>
        <w:pStyle w:val="PreformattedText"/>
        <w:bidi w:val="0"/>
        <w:jc w:val="left"/>
        <w:rPr/>
      </w:pPr>
      <w:r>
        <w:rPr/>
        <w:t>mood).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 features of the primary mental disorder suggest that certain conditions</w:t>
      </w:r>
    </w:p>
    <w:p>
      <w:pPr>
        <w:pStyle w:val="PreformattedText"/>
        <w:bidi w:val="0"/>
        <w:jc w:val="left"/>
        <w:rPr/>
      </w:pPr>
      <w:r>
        <w:rPr/>
        <w:t>can co-exist. A positive family history or prior episodes in the absence of the</w:t>
      </w:r>
    </w:p>
    <w:p>
      <w:pPr>
        <w:pStyle w:val="PreformattedText"/>
        <w:bidi w:val="0"/>
        <w:jc w:val="left"/>
        <w:rPr/>
      </w:pPr>
      <w:r>
        <w:rPr/>
        <w:t>medical condition, for instance, weaken the plausibility of a causal link.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scientific literature supports the causal relationship between some medical</w:t>
      </w:r>
    </w:p>
    <w:p>
      <w:pPr>
        <w:pStyle w:val="PreformattedText"/>
        <w:bidi w:val="0"/>
        <w:jc w:val="left"/>
        <w:rPr/>
      </w:pPr>
      <w:r>
        <w:rPr/>
        <w:t>conditions and the occurrence of certain psychiatric symptoms; that is, there is a</w:t>
      </w:r>
    </w:p>
    <w:p>
      <w:pPr>
        <w:pStyle w:val="PreformattedText"/>
        <w:bidi w:val="0"/>
        <w:jc w:val="left"/>
        <w:rPr/>
      </w:pPr>
      <w:r>
        <w:rPr/>
        <w:t>greater than base-rate occurrence for a mental syndrome in a patient with a given</w:t>
      </w:r>
    </w:p>
    <w:p>
      <w:pPr>
        <w:pStyle w:val="PreformattedText"/>
        <w:bidi w:val="0"/>
        <w:jc w:val="left"/>
        <w:rPr/>
      </w:pPr>
      <w:r>
        <w:rPr/>
        <w:t>medical condition, compared to an appropriate control group. Or, a mental</w:t>
      </w:r>
    </w:p>
    <w:p>
      <w:pPr>
        <w:pStyle w:val="PreformattedText"/>
        <w:bidi w:val="0"/>
        <w:jc w:val="left"/>
        <w:rPr/>
      </w:pPr>
      <w:r>
        <w:rPr/>
        <w:t>syndrome might correlate with expected deficits or symptoms based 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location of brain pathology or pathophysiology (e.g., disinhibition or decreased</w:t>
      </w:r>
    </w:p>
    <w:p>
      <w:pPr>
        <w:pStyle w:val="PreformattedText"/>
        <w:bidi w:val="0"/>
        <w:jc w:val="left"/>
        <w:rPr/>
      </w:pPr>
      <w:r>
        <w:rPr/>
        <w:t>executive function with frontal lobe damage). Although such studies might</w:t>
      </w:r>
    </w:p>
    <w:p>
      <w:pPr>
        <w:pStyle w:val="PreformattedText"/>
        <w:bidi w:val="0"/>
        <w:jc w:val="left"/>
        <w:rPr/>
      </w:pPr>
      <w:r>
        <w:rPr/>
        <w:t>support the causal relationship between medical and mental disorders, the</w:t>
      </w:r>
    </w:p>
    <w:p>
      <w:pPr>
        <w:pStyle w:val="PreformattedText"/>
        <w:bidi w:val="0"/>
        <w:jc w:val="left"/>
        <w:rPr/>
      </w:pPr>
      <w:r>
        <w:rPr/>
        <w:t>diagnosis for a given patient must be considered individually. Less stringent, but</w:t>
      </w:r>
    </w:p>
    <w:p>
      <w:pPr>
        <w:pStyle w:val="PreformattedText"/>
        <w:bidi w:val="0"/>
        <w:jc w:val="left"/>
        <w:rPr/>
      </w:pPr>
      <w:r>
        <w:rPr/>
        <w:t>helpful, are individual case studies that suggest a link between a given medical</w:t>
      </w:r>
    </w:p>
    <w:p>
      <w:pPr>
        <w:pStyle w:val="PreformattedText"/>
        <w:bidi w:val="0"/>
        <w:jc w:val="left"/>
        <w:rPr/>
      </w:pPr>
      <w:r>
        <w:rPr/>
        <w:t>condition and a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Substance-Induced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Prescription and over-the-counter medications , illicit drugs, or alcohol can be</w:t>
      </w:r>
    </w:p>
    <w:p>
      <w:pPr>
        <w:pStyle w:val="PreformattedText"/>
        <w:bidi w:val="0"/>
        <w:jc w:val="left"/>
        <w:rPr/>
      </w:pPr>
      <w:r>
        <w:rPr/>
        <w:t>used, misused, or abused during the course of a general medical condition. A</w:t>
      </w:r>
    </w:p>
    <w:p>
      <w:pPr>
        <w:pStyle w:val="PreformattedText"/>
        <w:bidi w:val="0"/>
        <w:jc w:val="left"/>
        <w:rPr/>
      </w:pPr>
      <w:r>
        <w:rPr/>
        <w:t>careful history, and possibly the use of urine or blood tests, should alert the</w:t>
      </w:r>
    </w:p>
    <w:p>
      <w:pPr>
        <w:pStyle w:val="PreformattedText"/>
        <w:bidi w:val="0"/>
        <w:jc w:val="left"/>
        <w:rPr/>
      </w:pPr>
      <w:r>
        <w:rPr/>
        <w:t>clinician to drug use and abuse and be part of every evaluation. Use,</w:t>
      </w:r>
    </w:p>
    <w:p>
      <w:pPr>
        <w:pStyle w:val="PreformattedText"/>
        <w:bidi w:val="0"/>
        <w:jc w:val="left"/>
        <w:rPr/>
      </w:pPr>
      <w:r>
        <w:rPr/>
        <w:t>intoxication, or withdrawal can cause mental symptoms that continue for up to a</w:t>
      </w:r>
    </w:p>
    <w:p>
      <w:pPr>
        <w:pStyle w:val="PreformattedText"/>
        <w:bidi w:val="0"/>
        <w:jc w:val="left"/>
        <w:rPr/>
      </w:pPr>
      <w:r>
        <w:rPr/>
        <w:t>month after the discontinuation of a substance. The therapeutic use of some</w:t>
      </w:r>
    </w:p>
    <w:p>
      <w:pPr>
        <w:pStyle w:val="PreformattedText"/>
        <w:bidi w:val="0"/>
        <w:jc w:val="left"/>
        <w:rPr/>
      </w:pPr>
      <w:r>
        <w:rPr/>
        <w:t>medications (e.g., steroids in a patient with systemic lupus erythematosus)</w:t>
      </w:r>
    </w:p>
    <w:p>
      <w:pPr>
        <w:pStyle w:val="PreformattedText"/>
        <w:bidi w:val="0"/>
        <w:jc w:val="left"/>
        <w:rPr/>
      </w:pPr>
      <w:r>
        <w:rPr/>
        <w:t>causes psychiatric symptoms that mimic the symptoms (e.g., mood lability) of</w:t>
      </w:r>
    </w:p>
    <w:p>
      <w:pPr>
        <w:pStyle w:val="PreformattedText"/>
        <w:bidi w:val="0"/>
        <w:jc w:val="left"/>
        <w:rPr/>
      </w:pPr>
      <w:r>
        <w:rPr/>
        <w:t>the disease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mental symptoms seem to be substance-induced and DTAMC, both</w:t>
      </w:r>
    </w:p>
    <w:p>
      <w:pPr>
        <w:pStyle w:val="PreformattedText"/>
        <w:bidi w:val="0"/>
        <w:jc w:val="left"/>
        <w:rPr/>
      </w:pPr>
      <w:r>
        <w:rPr/>
        <w:t>conditions should be coded. The “Unspecified” categories are reserved for</w:t>
      </w:r>
    </w:p>
    <w:p>
      <w:pPr>
        <w:pStyle w:val="PreformattedText"/>
        <w:bidi w:val="0"/>
        <w:jc w:val="left"/>
        <w:rPr/>
      </w:pPr>
      <w:r>
        <w:rPr/>
        <w:t>symptoms characteristic of the given mental disorder that cause clinically</w:t>
      </w:r>
    </w:p>
    <w:p>
      <w:pPr>
        <w:pStyle w:val="PreformattedText"/>
        <w:bidi w:val="0"/>
        <w:jc w:val="left"/>
        <w:rPr/>
      </w:pPr>
      <w:r>
        <w:rPr/>
        <w:t>significant distress or impairment but do not meet full criteria for any of the</w:t>
      </w:r>
    </w:p>
    <w:p>
      <w:pPr>
        <w:pStyle w:val="PreformattedText"/>
        <w:bidi w:val="0"/>
        <w:jc w:val="left"/>
        <w:rPr/>
      </w:pPr>
      <w:r>
        <w:rPr/>
        <w:t>disorders in the identified diagnostic class, and where there is etiological</w:t>
      </w:r>
    </w:p>
    <w:p>
      <w:pPr>
        <w:pStyle w:val="PreformattedText"/>
        <w:bidi w:val="0"/>
        <w:jc w:val="left"/>
        <w:rPr/>
      </w:pPr>
      <w:r>
        <w:rPr/>
        <w:t>uncertainty or insufficient information to make a more specific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mnemonic ANother MEDical CONDITion (Table 11-2) should help the</w:t>
      </w:r>
    </w:p>
    <w:p>
      <w:pPr>
        <w:pStyle w:val="PreformattedText"/>
        <w:bidi w:val="0"/>
        <w:jc w:val="left"/>
        <w:rPr/>
      </w:pPr>
      <w:r>
        <w:rPr/>
        <w:t>evaluating clinician recall the broad categories of medical conditions that can</w:t>
      </w:r>
    </w:p>
    <w:p>
      <w:pPr>
        <w:pStyle w:val="PreformattedText"/>
        <w:bidi w:val="0"/>
        <w:jc w:val="left"/>
        <w:rPr/>
      </w:pPr>
      <w:r>
        <w:rPr/>
        <w:t>cause psychiatric syndromes.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11-2: Categories for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Autoimmune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 utritional deficit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 etabolic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ndocrine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 emyelination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mmune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 onvulsions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 erebrovascular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ffensive toxins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 eoplasm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 egeneration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oxins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Infectious Diseases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Infection of the central nervous system (CNS), and especially the chronic</w:t>
      </w:r>
    </w:p>
    <w:p>
      <w:pPr>
        <w:pStyle w:val="PreformattedText"/>
        <w:bidi w:val="0"/>
        <w:jc w:val="left"/>
        <w:rPr/>
      </w:pPr>
      <w:r>
        <w:rPr/>
        <w:t>meningitides, are increasingly prevalent as immune suppression is on the rise,</w:t>
      </w:r>
    </w:p>
    <w:p>
      <w:pPr>
        <w:pStyle w:val="PreformattedText"/>
        <w:bidi w:val="0"/>
        <w:jc w:val="left"/>
        <w:rPr/>
      </w:pPr>
      <w:r>
        <w:rPr/>
        <w:t>either from acquired immunodeficiency syndrome (AIDS) or as a result of</w:t>
      </w:r>
    </w:p>
    <w:p>
      <w:pPr>
        <w:pStyle w:val="PreformattedText"/>
        <w:bidi w:val="0"/>
        <w:jc w:val="left"/>
        <w:rPr/>
      </w:pPr>
      <w:r>
        <w:rPr/>
        <w:t>immune-suppressant therapy for malignancy or organ transplantation.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Herpes Simplex Virus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Herpes simplex virus (HSV ) has a propensity for the temporal and</w:t>
      </w:r>
    </w:p>
    <w:p>
      <w:pPr>
        <w:pStyle w:val="PreformattedText"/>
        <w:bidi w:val="0"/>
        <w:jc w:val="left"/>
        <w:rPr/>
      </w:pPr>
      <w:r>
        <w:rPr/>
        <w:t>inferomedial frontal lobes and is the most commonly encountered focal</w:t>
      </w:r>
    </w:p>
    <w:p>
      <w:pPr>
        <w:pStyle w:val="PreformattedText"/>
        <w:bidi w:val="0"/>
        <w:jc w:val="left"/>
        <w:rPr/>
      </w:pPr>
      <w:r>
        <w:rPr/>
        <w:t>encephalopathy. Widely recognized as a cause of loss of the sense of smell</w:t>
      </w:r>
    </w:p>
    <w:p>
      <w:pPr>
        <w:pStyle w:val="PreformattedText"/>
        <w:bidi w:val="0"/>
        <w:jc w:val="left"/>
        <w:rPr/>
      </w:pPr>
      <w:r>
        <w:rPr/>
        <w:t>(anosmia) as well as olfactory or gustatory hallucinations, the limbic distribution</w:t>
      </w:r>
    </w:p>
    <w:p>
      <w:pPr>
        <w:pStyle w:val="PreformattedText"/>
        <w:bidi w:val="0"/>
        <w:jc w:val="left"/>
        <w:rPr/>
      </w:pPr>
      <w:r>
        <w:rPr/>
        <w:t>of HSV can also result in psychosis, bizarre behavior, or personality change.</w:t>
      </w:r>
    </w:p>
    <w:p>
      <w:pPr>
        <w:pStyle w:val="PreformattedText"/>
        <w:bidi w:val="0"/>
        <w:jc w:val="left"/>
        <w:rPr/>
      </w:pPr>
      <w:r>
        <w:rPr/>
        <w:t>These personality changes, along with affective lability and decreased cognitive</w:t>
      </w:r>
    </w:p>
    <w:p>
      <w:pPr>
        <w:pStyle w:val="PreformattedText"/>
        <w:bidi w:val="0"/>
        <w:jc w:val="left"/>
        <w:rPr/>
      </w:pPr>
      <w:r>
        <w:rPr/>
        <w:t>function, can persist. Simple or complex partial seizures might also develop.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Human Immunodeficiency Virus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Human immunodeficiency virus (HIV) infection is associated with</w:t>
      </w:r>
    </w:p>
    <w:p>
      <w:pPr>
        <w:pStyle w:val="PreformattedText"/>
        <w:bidi w:val="0"/>
        <w:jc w:val="left"/>
        <w:rPr/>
      </w:pPr>
      <w:r>
        <w:rPr/>
        <w:t>neuropsychiatric symptoms of multiple etiologies, including, but not limited to,</w:t>
      </w:r>
    </w:p>
    <w:p>
      <w:pPr>
        <w:pStyle w:val="PreformattedText"/>
        <w:bidi w:val="0"/>
        <w:jc w:val="left"/>
        <w:rPr/>
      </w:pPr>
      <w:r>
        <w:rPr/>
        <w:t>direct CNS infection (eg., HIV-related metabolic derangements,</w:t>
      </w:r>
    </w:p>
    <w:p>
      <w:pPr>
        <w:pStyle w:val="PreformattedText"/>
        <w:bidi w:val="0"/>
        <w:jc w:val="left"/>
        <w:rPr/>
      </w:pPr>
      <w:r>
        <w:rPr/>
        <w:t>endocrinopathies, medication side effects, tumors, opportunistic infections).</w:t>
      </w:r>
    </w:p>
    <w:p>
      <w:pPr>
        <w:pStyle w:val="PreformattedText"/>
        <w:bidi w:val="0"/>
        <w:jc w:val="left"/>
        <w:rPr/>
      </w:pPr>
      <w:r>
        <w:rPr/>
        <w:t>Accepted terms for the neuropsychiatric syndromes of HIV CNS infection (e.g.,</w:t>
      </w:r>
    </w:p>
    <w:p>
      <w:pPr>
        <w:pStyle w:val="PreformattedText"/>
        <w:bidi w:val="0"/>
        <w:jc w:val="left"/>
        <w:rPr/>
      </w:pPr>
      <w:r>
        <w:rPr/>
        <w:t>HIV-1-associated cognitive/motor complex, AIDS dementia complex, dementia</w:t>
      </w:r>
    </w:p>
    <w:p>
      <w:pPr>
        <w:pStyle w:val="PreformattedText"/>
        <w:bidi w:val="0"/>
        <w:jc w:val="left"/>
        <w:rPr/>
      </w:pPr>
      <w:r>
        <w:rPr/>
        <w:t>due to HIV disease) are inadequate descriptors for the range of reported</w:t>
      </w:r>
    </w:p>
    <w:p>
      <w:pPr>
        <w:pStyle w:val="PreformattedText"/>
        <w:bidi w:val="0"/>
        <w:jc w:val="left"/>
        <w:rPr/>
      </w:pPr>
      <w:r>
        <w:rPr/>
        <w:t>symptoms. The presence, severity, and location of HIV-related CNS pathology</w:t>
      </w:r>
    </w:p>
    <w:p>
      <w:pPr>
        <w:pStyle w:val="PreformattedText"/>
        <w:bidi w:val="0"/>
        <w:jc w:val="left"/>
        <w:rPr/>
      </w:pPr>
      <w:r>
        <w:rPr/>
        <w:t>does not correlate particularly well with the reported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Besides the deficits suggested by the aforementioned terms (i.e., cognitive</w:t>
      </w:r>
    </w:p>
    <w:p>
      <w:pPr>
        <w:pStyle w:val="PreformattedText"/>
        <w:bidi w:val="0"/>
        <w:jc w:val="left"/>
        <w:rPr/>
      </w:pPr>
      <w:r>
        <w:rPr/>
        <w:t>deficits: attention, concentration, and visuospatial performance; motor deficits:</w:t>
      </w:r>
    </w:p>
    <w:p>
      <w:pPr>
        <w:pStyle w:val="PreformattedText"/>
        <w:bidi w:val="0"/>
        <w:jc w:val="left"/>
        <w:rPr/>
      </w:pPr>
      <w:r>
        <w:rPr/>
        <w:t>fine motor control and speed; and dementia: short-term memory loss, word-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finding difficulties, and poor executive function), patients might experience</w:t>
      </w:r>
    </w:p>
    <w:p>
      <w:pPr>
        <w:pStyle w:val="PreformattedText"/>
        <w:bidi w:val="0"/>
        <w:jc w:val="left"/>
        <w:rPr/>
      </w:pPr>
      <w:r>
        <w:rPr/>
        <w:t>depressed mood, apathy, social withdrawal, and a lack of energy, motivation, or</w:t>
      </w:r>
    </w:p>
    <w:p>
      <w:pPr>
        <w:pStyle w:val="PreformattedText"/>
        <w:bidi w:val="0"/>
        <w:jc w:val="left"/>
        <w:rPr/>
      </w:pPr>
      <w:r>
        <w:rPr/>
        <w:t>spontaneity. Although much less common, mania and hypomania have also been</w:t>
      </w:r>
    </w:p>
    <w:p>
      <w:pPr>
        <w:pStyle w:val="PreformattedText"/>
        <w:bidi w:val="0"/>
        <w:jc w:val="left"/>
        <w:rPr/>
      </w:pPr>
      <w:r>
        <w:rPr/>
        <w:t>reported. Psychosis is rarely reported as a new syndrome; when present, it</w:t>
      </w:r>
    </w:p>
    <w:p>
      <w:pPr>
        <w:pStyle w:val="PreformattedText"/>
        <w:bidi w:val="0"/>
        <w:jc w:val="left"/>
        <w:rPr/>
      </w:pPr>
      <w:r>
        <w:rPr/>
        <w:t>generally occurs in the setting of advanced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Rabies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Rabies is an acute viral disease of the mammalian CNS. It is most often</w:t>
      </w:r>
    </w:p>
    <w:p>
      <w:pPr>
        <w:pStyle w:val="PreformattedText"/>
        <w:bidi w:val="0"/>
        <w:jc w:val="left"/>
        <w:rPr/>
      </w:pPr>
      <w:r>
        <w:rPr/>
        <w:t>transmitted by exposure to infected saliva by means of an animal bite. Rare in</w:t>
      </w:r>
    </w:p>
    <w:p>
      <w:pPr>
        <w:pStyle w:val="PreformattedText"/>
        <w:bidi w:val="0"/>
        <w:jc w:val="left"/>
        <w:rPr/>
      </w:pPr>
      <w:r>
        <w:rPr/>
        <w:t>the United States, human rabies is more commonly seen following domestic</w:t>
      </w:r>
    </w:p>
    <w:p>
      <w:pPr>
        <w:pStyle w:val="PreformattedText"/>
        <w:bidi w:val="0"/>
        <w:jc w:val="left"/>
        <w:rPr/>
      </w:pPr>
      <w:r>
        <w:rPr/>
        <w:t>animal bites received during foreign travel. The virus travels centripetally along</w:t>
      </w:r>
    </w:p>
    <w:p>
      <w:pPr>
        <w:pStyle w:val="PreformattedText"/>
        <w:bidi w:val="0"/>
        <w:jc w:val="left"/>
        <w:rPr/>
      </w:pPr>
      <w:r>
        <w:rPr/>
        <w:t>peripheral nerves to the CNS. The distance the virus travels, along with size of</w:t>
      </w:r>
    </w:p>
    <w:p>
      <w:pPr>
        <w:pStyle w:val="PreformattedText"/>
        <w:bidi w:val="0"/>
        <w:jc w:val="left"/>
        <w:rPr/>
      </w:pPr>
      <w:r>
        <w:rPr/>
        <w:t>the inoculum and the degree of host defenses, is thought to be responsible for the</w:t>
      </w:r>
    </w:p>
    <w:p>
      <w:pPr>
        <w:pStyle w:val="PreformattedText"/>
        <w:bidi w:val="0"/>
        <w:jc w:val="left"/>
        <w:rPr/>
      </w:pPr>
      <w:r>
        <w:rPr/>
        <w:t>extreme variability in the incubation period, from 10 days to a year; the mean</w:t>
      </w:r>
    </w:p>
    <w:p>
      <w:pPr>
        <w:pStyle w:val="PreformattedText"/>
        <w:bidi w:val="0"/>
        <w:jc w:val="left"/>
        <w:rPr/>
      </w:pPr>
      <w:r>
        <w:rPr/>
        <w:t>incubation period is 1 to 2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prodrome is like that of other viral illnesses, except for the distinct</w:t>
      </w:r>
    </w:p>
    <w:p>
      <w:pPr>
        <w:pStyle w:val="PreformattedText"/>
        <w:bidi w:val="0"/>
        <w:jc w:val="left"/>
        <w:rPr/>
      </w:pPr>
      <w:r>
        <w:rPr/>
        <w:t>feature of local fasciculations or paresthesias at the inoculation site. After rabies</w:t>
      </w:r>
    </w:p>
    <w:p>
      <w:pPr>
        <w:pStyle w:val="PreformattedText"/>
        <w:bidi w:val="0"/>
        <w:jc w:val="left"/>
        <w:rPr/>
      </w:pPr>
      <w:r>
        <w:rPr/>
        <w:t>proceeds to acute encephalitis, brainstem dysfunction, coma, and death usually</w:t>
      </w:r>
    </w:p>
    <w:p>
      <w:pPr>
        <w:pStyle w:val="PreformattedText"/>
        <w:bidi w:val="0"/>
        <w:jc w:val="left"/>
        <w:rPr/>
      </w:pPr>
      <w:r>
        <w:rPr/>
        <w:t>follow within 4 to 20 days. The encephalitis is heralded by agitation and motor</w:t>
      </w:r>
    </w:p>
    <w:p>
      <w:pPr>
        <w:pStyle w:val="PreformattedText"/>
        <w:bidi w:val="0"/>
        <w:jc w:val="left"/>
        <w:rPr/>
      </w:pPr>
      <w:r>
        <w:rPr/>
        <w:t>excitation, followed by periods of confusion, psychosis, and combativeness that</w:t>
      </w:r>
    </w:p>
    <w:p>
      <w:pPr>
        <w:pStyle w:val="PreformattedText"/>
        <w:bidi w:val="0"/>
        <w:jc w:val="left"/>
        <w:rPr/>
      </w:pPr>
      <w:r>
        <w:rPr/>
        <w:t>can initially be interspersed with lucid periods. Half of infected individuals</w:t>
      </w:r>
    </w:p>
    <w:p>
      <w:pPr>
        <w:pStyle w:val="PreformattedText"/>
        <w:bidi w:val="0"/>
        <w:jc w:val="left"/>
        <w:rPr/>
      </w:pPr>
      <w:r>
        <w:rPr/>
        <w:t>experience painful and violent spasms of the diaphragm as well as laryngeal,</w:t>
      </w:r>
    </w:p>
    <w:p>
      <w:pPr>
        <w:pStyle w:val="PreformattedText"/>
        <w:bidi w:val="0"/>
        <w:jc w:val="left"/>
        <w:rPr/>
      </w:pPr>
      <w:r>
        <w:rPr/>
        <w:t>pharyngeal, and accessory respiratory muscles when attempting to swallow</w:t>
      </w:r>
    </w:p>
    <w:p>
      <w:pPr>
        <w:pStyle w:val="PreformattedText"/>
        <w:bidi w:val="0"/>
        <w:jc w:val="left"/>
        <w:rPr/>
      </w:pPr>
      <w:r>
        <w:rPr/>
        <w:t>liquids; this leads to classic hydrophobia. There is autonomic dysfunction, upper</w:t>
      </w:r>
    </w:p>
    <w:p>
      <w:pPr>
        <w:pStyle w:val="PreformattedText"/>
        <w:bidi w:val="0"/>
        <w:jc w:val="left"/>
        <w:rPr/>
      </w:pPr>
      <w:r>
        <w:rPr/>
        <w:t>motor neuron weakness and paralysis, cranial nerve involvement, and often</w:t>
      </w:r>
    </w:p>
    <w:p>
      <w:pPr>
        <w:pStyle w:val="PreformattedText"/>
        <w:bidi w:val="0"/>
        <w:jc w:val="left"/>
        <w:rPr/>
      </w:pPr>
      <w:r>
        <w:rPr/>
        <w:t>vocal cord paralysis.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Lyme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Lyme disease is a tick-borme spirochetal infection most common in parts of</w:t>
      </w:r>
    </w:p>
    <w:p>
      <w:pPr>
        <w:pStyle w:val="PreformattedText"/>
        <w:bidi w:val="0"/>
        <w:jc w:val="left"/>
        <w:rPr/>
      </w:pPr>
      <w:r>
        <w:rPr/>
        <w:t>Europe and the United States (especially the Northeast, upper Midwest, and</w:t>
      </w:r>
    </w:p>
    <w:p>
      <w:pPr>
        <w:pStyle w:val="PreformattedText"/>
        <w:bidi w:val="0"/>
        <w:jc w:val="left"/>
        <w:rPr/>
      </w:pPr>
      <w:r>
        <w:rPr/>
        <w:t>Pacific Coastal states). Because of the confusing array, and unreliable results, of</w:t>
      </w:r>
    </w:p>
    <w:p>
      <w:pPr>
        <w:pStyle w:val="PreformattedText"/>
        <w:bidi w:val="0"/>
        <w:jc w:val="left"/>
        <w:rPr/>
      </w:pPr>
      <w:r>
        <w:rPr/>
        <w:t>serologic tests as well as the prolonged, recurrent, and non-specific nature of the</w:t>
      </w:r>
    </w:p>
    <w:p>
      <w:pPr>
        <w:pStyle w:val="PreformattedText"/>
        <w:bidi w:val="0"/>
        <w:jc w:val="left"/>
        <w:rPr/>
      </w:pPr>
      <w:r>
        <w:rPr/>
        <w:t>symptoms, clinicians must have a high level of awareness of the</w:t>
      </w:r>
    </w:p>
    <w:p>
      <w:pPr>
        <w:pStyle w:val="PreformattedText"/>
        <w:bidi w:val="0"/>
        <w:jc w:val="left"/>
        <w:rPr/>
      </w:pPr>
      <w:r>
        <w:rPr/>
        <w:t>neuropsychiatric sequelae of Lyme disease. Diagnosis might require both Lyme</w:t>
      </w:r>
    </w:p>
    <w:p>
      <w:pPr>
        <w:pStyle w:val="PreformattedText"/>
        <w:bidi w:val="0"/>
        <w:jc w:val="left"/>
        <w:rPr/>
      </w:pPr>
      <w:r>
        <w:rPr/>
        <w:t>enzyme-linked immunosorbent assay (ELISA) and Lyme Western blot tests, as</w:t>
      </w:r>
    </w:p>
    <w:p>
      <w:pPr>
        <w:pStyle w:val="PreformattedText"/>
        <w:bidi w:val="0"/>
        <w:jc w:val="left"/>
        <w:rPr/>
      </w:pPr>
      <w:r>
        <w:rPr/>
        <w:t>well as a polymerase chain reaction assay (PCR) or culture.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flu-like syndrome and rash (erythema migrans) usually follows the initial</w:t>
      </w:r>
    </w:p>
    <w:p>
      <w:pPr>
        <w:pStyle w:val="PreformattedText"/>
        <w:bidi w:val="0"/>
        <w:jc w:val="left"/>
        <w:rPr/>
      </w:pPr>
      <w:r>
        <w:rPr/>
        <w:t>tick (Ixodes scapularis ) bite, with hematogenous spread taking place over days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weeks. After it is lodged in the target organs (e.g., heart, eyes, joints, muscles,</w:t>
      </w:r>
    </w:p>
    <w:p>
      <w:pPr>
        <w:pStyle w:val="PreformattedText"/>
        <w:bidi w:val="0"/>
        <w:jc w:val="left"/>
        <w:rPr/>
      </w:pPr>
      <w:r>
        <w:rPr/>
        <w:t>peripheral or CNS), the organism (Borrelia burgdorferi ) can lie dormant for</w:t>
      </w:r>
    </w:p>
    <w:p>
      <w:pPr>
        <w:pStyle w:val="PreformattedText"/>
        <w:bidi w:val="0"/>
        <w:jc w:val="left"/>
        <w:rPr/>
      </w:pPr>
      <w:r>
        <w:rPr/>
        <w:t>months to years, at which point memory of the initial event has often dimmed.</w:t>
      </w:r>
    </w:p>
    <w:p>
      <w:pPr>
        <w:pStyle w:val="PreformattedText"/>
        <w:bidi w:val="0"/>
        <w:jc w:val="left"/>
        <w:rPr/>
      </w:pPr>
      <w:r>
        <w:rPr/>
        <w:t>Diagnostic delay is associated with a more chronic course, but even with early,</w:t>
      </w:r>
    </w:p>
    <w:p>
      <w:pPr>
        <w:pStyle w:val="PreformattedText"/>
        <w:bidi w:val="0"/>
        <w:jc w:val="left"/>
        <w:rPr/>
      </w:pPr>
      <w:r>
        <w:rPr/>
        <w:t>aggressive, antibiotic treatment, symptoms might develop or recur months to</w:t>
      </w:r>
    </w:p>
    <w:p>
      <w:pPr>
        <w:pStyle w:val="PreformattedText"/>
        <w:bidi w:val="0"/>
        <w:jc w:val="left"/>
        <w:rPr/>
      </w:pPr>
      <w:r>
        <w:rPr/>
        <w:t>years later.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Lyme encephalitis can present with fatigue, mood lability, irritability,</w:t>
      </w:r>
    </w:p>
    <w:p>
      <w:pPr>
        <w:pStyle w:val="PreformattedText"/>
        <w:bidi w:val="0"/>
        <w:jc w:val="left"/>
        <w:rPr/>
      </w:pPr>
      <w:r>
        <w:rPr/>
        <w:t>confusion, and sleep disturbance. Encephalomyelitis, which is rare, can mimic</w:t>
      </w:r>
    </w:p>
    <w:p>
      <w:pPr>
        <w:pStyle w:val="PreformattedText"/>
        <w:bidi w:val="0"/>
        <w:jc w:val="left"/>
        <w:rPr/>
      </w:pPr>
      <w:r>
        <w:rPr/>
        <w:t>multiple sclerosis. A more chronic encephalopathy might develop with a large</w:t>
      </w:r>
    </w:p>
    <w:p>
      <w:pPr>
        <w:pStyle w:val="PreformattedText"/>
        <w:bidi w:val="0"/>
        <w:jc w:val="left"/>
        <w:rPr/>
      </w:pPr>
      <w:r>
        <w:rPr/>
        <w:t>range of disturbances in personality, cognition (e.g., short-term memory,</w:t>
      </w:r>
    </w:p>
    <w:p>
      <w:pPr>
        <w:pStyle w:val="PreformattedText"/>
        <w:bidi w:val="0"/>
        <w:jc w:val="left"/>
        <w:rPr/>
      </w:pPr>
      <w:r>
        <w:rPr/>
        <w:t>memory retrieval, verbal fluency, concentration and attention, orientation,</w:t>
      </w:r>
    </w:p>
    <w:p>
      <w:pPr>
        <w:pStyle w:val="PreformattedText"/>
        <w:bidi w:val="0"/>
        <w:jc w:val="left"/>
        <w:rPr/>
      </w:pPr>
      <w:r>
        <w:rPr/>
        <w:t>processing speed), behavior (e.g., disorganization, distractibility, catatonia,</w:t>
      </w:r>
    </w:p>
    <w:p>
      <w:pPr>
        <w:pStyle w:val="PreformattedText"/>
        <w:bidi w:val="0"/>
        <w:jc w:val="left"/>
        <w:rPr/>
      </w:pPr>
      <w:r>
        <w:rPr/>
        <w:t>mutism, violence), mood (e.g., depression, mania, lability), thought processes</w:t>
      </w:r>
    </w:p>
    <w:p>
      <w:pPr>
        <w:pStyle w:val="PreformattedText"/>
        <w:bidi w:val="0"/>
        <w:jc w:val="left"/>
        <w:rPr/>
      </w:pPr>
      <w:r>
        <w:rPr/>
        <w:t>(e.g., paranoia), and perception (e.g., hallucinations, depersonalization,</w:t>
      </w:r>
    </w:p>
    <w:p>
      <w:pPr>
        <w:pStyle w:val="PreformattedText"/>
        <w:bidi w:val="0"/>
        <w:jc w:val="left"/>
        <w:rPr/>
      </w:pPr>
      <w:r>
        <w:rPr/>
        <w:t>hyperacusis, photophobia). Strokes, seizures, and severe dementia are rare</w:t>
      </w:r>
    </w:p>
    <w:p>
      <w:pPr>
        <w:pStyle w:val="PreformattedText"/>
        <w:bidi w:val="0"/>
        <w:jc w:val="left"/>
        <w:rPr/>
      </w:pPr>
      <w:r>
        <w:rPr/>
        <w:t>sequelae of neurologic Lyme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Neurosyphilis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Neurosyphilis , of the symptomatic , parenchymal, general paretic type, is a</w:t>
      </w:r>
    </w:p>
    <w:p>
      <w:pPr>
        <w:pStyle w:val="PreformattedText"/>
        <w:bidi w:val="0"/>
        <w:jc w:val="left"/>
        <w:rPr/>
      </w:pPr>
      <w:r>
        <w:rPr/>
        <w:t>form of late (tertiary) syphilis seen in fewer than 10% of untreated syphilitics, 20</w:t>
      </w:r>
    </w:p>
    <w:p>
      <w:pPr>
        <w:pStyle w:val="PreformattedText"/>
        <w:bidi w:val="0"/>
        <w:jc w:val="left"/>
        <w:rPr/>
      </w:pPr>
      <w:r>
        <w:rPr/>
        <w:t>years after primary infection. Even more rare in the post-penicillin era, general</w:t>
      </w:r>
    </w:p>
    <w:p>
      <w:pPr>
        <w:pStyle w:val="PreformattedText"/>
        <w:bidi w:val="0"/>
        <w:jc w:val="left"/>
        <w:rPr/>
      </w:pPr>
      <w:r>
        <w:rPr/>
        <w:t>paresis might be on the rise among individuals with AIDS. Antibiotics have also</w:t>
      </w:r>
    </w:p>
    <w:p>
      <w:pPr>
        <w:pStyle w:val="PreformattedText"/>
        <w:bidi w:val="0"/>
        <w:jc w:val="left"/>
        <w:rPr/>
      </w:pPr>
      <w:r>
        <w:rPr/>
        <w:t>changed the classic picture, and patients might have mixed, subtler, symptoms of</w:t>
      </w:r>
    </w:p>
    <w:p>
      <w:pPr>
        <w:pStyle w:val="PreformattedText"/>
        <w:bidi w:val="0"/>
        <w:jc w:val="left"/>
        <w:rPr/>
      </w:pPr>
      <w:r>
        <w:rPr/>
        <w:t>late syphilis. With diffuse, but particularly frontal lobe involvement, signs and</w:t>
      </w:r>
    </w:p>
    <w:p>
      <w:pPr>
        <w:pStyle w:val="PreformattedText"/>
        <w:bidi w:val="0"/>
        <w:jc w:val="left"/>
        <w:rPr/>
      </w:pPr>
      <w:r>
        <w:rPr/>
        <w:t>symptoms of general paresis (Table 11-3) include personality change, irritability,</w:t>
      </w:r>
    </w:p>
    <w:p>
      <w:pPr>
        <w:pStyle w:val="PreformattedText"/>
        <w:bidi w:val="0"/>
        <w:jc w:val="left"/>
        <w:rPr/>
      </w:pPr>
      <w:r>
        <w:rPr/>
        <w:t>poor judgment and insight, difficulty with calculations and recent memory,</w:t>
      </w:r>
    </w:p>
    <w:p>
      <w:pPr>
        <w:pStyle w:val="PreformattedText"/>
        <w:bidi w:val="0"/>
        <w:jc w:val="left"/>
        <w:rPr/>
      </w:pPr>
      <w:r>
        <w:rPr/>
        <w:t>apathy, and decreased personal grooming. If untreated, mood lability, delusions</w:t>
      </w:r>
    </w:p>
    <w:p>
      <w:pPr>
        <w:pStyle w:val="PreformattedText"/>
        <w:bidi w:val="0"/>
        <w:jc w:val="left"/>
        <w:rPr/>
      </w:pPr>
      <w:r>
        <w:rPr/>
        <w:t>of grandeur, hallucinations, disorientation, and dementia can follow, along with</w:t>
      </w:r>
    </w:p>
    <w:p>
      <w:pPr>
        <w:pStyle w:val="PreformattedText"/>
        <w:bidi w:val="0"/>
        <w:jc w:val="left"/>
        <w:rPr/>
      </w:pPr>
      <w:r>
        <w:rPr/>
        <w:t>the classic neurological signs of tremor, dysarthria, hyperreflexia, hypotonia,</w:t>
      </w:r>
    </w:p>
    <w:p>
      <w:pPr>
        <w:pStyle w:val="PreformattedText"/>
        <w:bidi w:val="0"/>
        <w:jc w:val="left"/>
        <w:rPr/>
      </w:pPr>
      <w:r>
        <w:rPr/>
        <w:t>ataxia, and Argyll-Robertson pupils (i.e., small, irregular, unequal pupils that</w:t>
      </w:r>
    </w:p>
    <w:p>
      <w:pPr>
        <w:pStyle w:val="PreformattedText"/>
        <w:bidi w:val="0"/>
        <w:jc w:val="left"/>
        <w:rPr/>
      </w:pPr>
      <w:r>
        <w:rPr/>
        <w:t>accommodate, but do not react to light). Cerebral spinal fluid (with elevated</w:t>
      </w:r>
    </w:p>
    <w:p>
      <w:pPr>
        <w:pStyle w:val="PreformattedText"/>
        <w:bidi w:val="0"/>
        <w:jc w:val="left"/>
        <w:rPr/>
      </w:pPr>
      <w:r>
        <w:rPr/>
        <w:t>protein and lymphocyte count, and a positive Venereal Disease Research</w:t>
      </w:r>
    </w:p>
    <w:p>
      <w:pPr>
        <w:pStyle w:val="PreformattedText"/>
        <w:bidi w:val="0"/>
        <w:jc w:val="left"/>
        <w:rPr/>
      </w:pPr>
      <w:r>
        <w:rPr/>
        <w:t>Laboratory [VDRL] test) confirms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11-3: Manifestations of General Paresis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Reflexes (hyperactive)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 (Argyll-Robertson pupils)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Sensorium (illusions, delusions, hallucinations)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 (decreased recent memory, orientation, calculation, judgment, and insight)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Lukehart SA, Holmes KK. Syphilis. In: Fauci AS, Braunwald E, Isselbacher KJ, et al, eds. Harrison’s Principles of</w:t>
      </w:r>
    </w:p>
    <w:p>
      <w:pPr>
        <w:pStyle w:val="PreformattedText"/>
        <w:bidi w:val="0"/>
        <w:jc w:val="left"/>
        <w:rPr/>
      </w:pPr>
      <w:r>
        <w:rPr/>
        <w:t>Internal Medicine . 14th ed. New York: McGraw-Hill; 1998:1027.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Meningitis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meningitis is a potentially treatable condition that sadly presents with</w:t>
      </w:r>
    </w:p>
    <w:p>
      <w:pPr>
        <w:pStyle w:val="PreformattedText"/>
        <w:bidi w:val="0"/>
        <w:jc w:val="left"/>
        <w:rPr/>
      </w:pPr>
      <w:r>
        <w:rPr/>
        <w:t>minimal (and subtle) physical signs and symptoms (e.g., low-grade fever,</w:t>
      </w:r>
    </w:p>
    <w:p>
      <w:pPr>
        <w:pStyle w:val="PreformattedText"/>
        <w:bidi w:val="0"/>
        <w:jc w:val="left"/>
        <w:rPr/>
      </w:pPr>
      <w:r>
        <w:rPr/>
        <w:t>headache) which, especially in the immunocompromised patient, might be</w:t>
      </w:r>
    </w:p>
    <w:p>
      <w:pPr>
        <w:pStyle w:val="PreformattedText"/>
        <w:bidi w:val="0"/>
        <w:jc w:val="left"/>
        <w:rPr/>
      </w:pPr>
      <w:r>
        <w:rPr/>
        <w:t>overlooked or attributed to an underlying condition (e.g., AIDS). Likewise, the</w:t>
      </w:r>
    </w:p>
    <w:p>
      <w:pPr>
        <w:pStyle w:val="PreformattedText"/>
        <w:bidi w:val="0"/>
        <w:jc w:val="left"/>
        <w:rPr/>
      </w:pPr>
      <w:r>
        <w:rPr/>
        <w:t>common psychiatric concomitants (e.g., confusion, cognitive dysfunction,</w:t>
      </w:r>
    </w:p>
    <w:p>
      <w:pPr>
        <w:pStyle w:val="PreformattedText"/>
        <w:bidi w:val="0"/>
        <w:jc w:val="left"/>
        <w:rPr/>
      </w:pPr>
      <w:r>
        <w:rPr/>
        <w:t>memory, behavioral problems) are non-specific. The most common cause of</w:t>
      </w:r>
    </w:p>
    <w:p>
      <w:pPr>
        <w:pStyle w:val="PreformattedText"/>
        <w:bidi w:val="0"/>
        <w:jc w:val="left"/>
        <w:rPr/>
      </w:pPr>
      <w:r>
        <w:rPr/>
        <w:t>chronic meningitis is Mycobacterium tuberculosis ; common fungal agents</w:t>
      </w:r>
    </w:p>
    <w:p>
      <w:pPr>
        <w:pStyle w:val="PreformattedText"/>
        <w:bidi w:val="0"/>
        <w:jc w:val="left"/>
        <w:rPr/>
      </w:pPr>
      <w:r>
        <w:rPr/>
        <w:t>include cryptococcus and coccidioides.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and Persistent Viral or Prion Diseases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diseases of the CNS are included here more for historic rather than</w:t>
      </w:r>
    </w:p>
    <w:p>
      <w:pPr>
        <w:pStyle w:val="PreformattedText"/>
        <w:bidi w:val="0"/>
        <w:jc w:val="left"/>
        <w:rPr/>
      </w:pPr>
      <w:r>
        <w:rPr/>
        <w:t>practical significance. These tend to be increasingly rare disorders that, when</w:t>
      </w:r>
    </w:p>
    <w:p>
      <w:pPr>
        <w:pStyle w:val="PreformattedText"/>
        <w:bidi w:val="0"/>
        <w:jc w:val="left"/>
        <w:rPr/>
      </w:pPr>
      <w:r>
        <w:rPr/>
        <w:t>manifest, lead unalterably to death in a matter of months to a few years. The</w:t>
      </w:r>
    </w:p>
    <w:p>
      <w:pPr>
        <w:pStyle w:val="PreformattedText"/>
        <w:bidi w:val="0"/>
        <w:jc w:val="left"/>
        <w:rPr/>
      </w:pPr>
      <w:r>
        <w:rPr/>
        <w:t>neurologic signs can lag behind the psychiatric symptoms, but they are so</w:t>
      </w:r>
    </w:p>
    <w:p>
      <w:pPr>
        <w:pStyle w:val="PreformattedText"/>
        <w:bidi w:val="0"/>
        <w:jc w:val="left"/>
        <w:rPr/>
      </w:pPr>
      <w:r>
        <w:rPr/>
        <w:t>extreme and rapidly debilitating that they are unlikely to be attributed to primary</w:t>
      </w:r>
    </w:p>
    <w:p>
      <w:pPr>
        <w:pStyle w:val="PreformattedText"/>
        <w:bidi w:val="0"/>
        <w:jc w:val="left"/>
        <w:rPr/>
      </w:pPr>
      <w:r>
        <w:rPr/>
        <w:t>mental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Subacute Sclerosing Panencephalitis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Subacute sclerosing panencephalitis (SSPE ) occurs in children and adolescents</w:t>
      </w:r>
    </w:p>
    <w:p>
      <w:pPr>
        <w:pStyle w:val="PreformattedText"/>
        <w:bidi w:val="0"/>
        <w:jc w:val="left"/>
        <w:rPr/>
      </w:pPr>
      <w:r>
        <w:rPr/>
        <w:t>(usually before the age of 11 years) following previous measles (rubeola)</w:t>
      </w:r>
    </w:p>
    <w:p>
      <w:pPr>
        <w:pStyle w:val="PreformattedText"/>
        <w:bidi w:val="0"/>
        <w:jc w:val="left"/>
        <w:rPr/>
      </w:pPr>
      <w:r>
        <w:rPr/>
        <w:t>infection or, rarely, measles vaccination. SSPE has steadily declined since the</w:t>
      </w:r>
    </w:p>
    <w:p>
      <w:pPr>
        <w:pStyle w:val="PreformattedText"/>
        <w:bidi w:val="0"/>
        <w:jc w:val="left"/>
        <w:rPr/>
      </w:pPr>
      <w:r>
        <w:rPr/>
        <w:t>advent of widespread measles vaccination. With a predilection for males (3:1,</w:t>
      </w:r>
    </w:p>
    <w:p>
      <w:pPr>
        <w:pStyle w:val="PreformattedText"/>
        <w:bidi w:val="0"/>
        <w:jc w:val="left"/>
        <w:rPr/>
      </w:pPr>
      <w:r>
        <w:rPr/>
        <w:t>male/female), the first signs are often deterioration in school work, distractibility,</w:t>
      </w:r>
    </w:p>
    <w:p>
      <w:pPr>
        <w:pStyle w:val="PreformattedText"/>
        <w:bidi w:val="0"/>
        <w:jc w:val="left"/>
        <w:rPr/>
      </w:pPr>
      <w:r>
        <w:rPr/>
        <w:t>behavioral change (e.g., opposition, temper tantrums), sleepiness, and</w:t>
      </w:r>
    </w:p>
    <w:p>
      <w:pPr>
        <w:pStyle w:val="PreformattedText"/>
        <w:bidi w:val="0"/>
        <w:jc w:val="left"/>
        <w:rPr/>
      </w:pPr>
      <w:r>
        <w:rPr/>
        <w:t>hallucinations. Neurologic signs, which appear within a few months, include</w:t>
      </w:r>
    </w:p>
    <w:p>
      <w:pPr>
        <w:pStyle w:val="PreformattedText"/>
        <w:bidi w:val="0"/>
        <w:jc w:val="left"/>
        <w:rPr/>
      </w:pPr>
      <w:r>
        <w:rPr/>
        <w:t>myoclonic jerks, ataxia, seizures, and further intellectual deterioration. Patients</w:t>
      </w:r>
    </w:p>
    <w:p>
      <w:pPr>
        <w:pStyle w:val="PreformattedText"/>
        <w:bidi w:val="0"/>
        <w:jc w:val="left"/>
        <w:rPr/>
      </w:pPr>
      <w:r>
        <w:rPr/>
        <w:t>are generally bed-ridden within 6-9 months, and death occurs within 1-3 years.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Creutzfeldt-Jakob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Creutzfeldt-Jakob Disease (CJD ) is a rare, and rapidly progressive, fatal,</w:t>
      </w:r>
    </w:p>
    <w:p>
      <w:pPr>
        <w:pStyle w:val="PreformattedText"/>
        <w:bidi w:val="0"/>
        <w:jc w:val="left"/>
        <w:rPr/>
      </w:pPr>
      <w:r>
        <w:rPr/>
        <w:t>illness of primarily 50- to 70-year-olds. Most cases of this prion disease are</w:t>
      </w:r>
    </w:p>
    <w:p>
      <w:pPr>
        <w:pStyle w:val="PreformattedText"/>
        <w:bidi w:val="0"/>
        <w:jc w:val="left"/>
        <w:rPr/>
      </w:pPr>
      <w:r>
        <w:rPr/>
        <w:t>sporadic, though 5% to 15% can be familial. There is also evidence of person-to-</w:t>
      </w:r>
    </w:p>
    <w:p>
      <w:pPr>
        <w:pStyle w:val="PreformattedText"/>
        <w:bidi w:val="0"/>
        <w:jc w:val="left"/>
        <w:rPr/>
      </w:pPr>
      <w:r>
        <w:rPr/>
        <w:t>person transmission through corneal transplantation as well as transmission</w:t>
      </w:r>
    </w:p>
    <w:p>
      <w:pPr>
        <w:pStyle w:val="PreformattedText"/>
        <w:bidi w:val="0"/>
        <w:jc w:val="left"/>
        <w:rPr/>
      </w:pPr>
      <w:r>
        <w:rPr/>
        <w:t>through cadaveric human growth hormone or cadaveric gonadotropins. The</w:t>
      </w:r>
    </w:p>
    <w:p>
      <w:pPr>
        <w:pStyle w:val="PreformattedText"/>
        <w:bidi w:val="0"/>
        <w:jc w:val="left"/>
        <w:rPr/>
      </w:pPr>
      <w:r>
        <w:rPr/>
        <w:t>hallmarks of the disease, dementia and myoclonus, can be preceded by</w:t>
      </w:r>
    </w:p>
    <w:p>
      <w:pPr>
        <w:pStyle w:val="PreformattedText"/>
        <w:bidi w:val="0"/>
        <w:jc w:val="left"/>
        <w:rPr/>
      </w:pPr>
      <w:r>
        <w:rPr/>
        <w:t>intellectual decline (e.g., memory difficulties, mood instability, poor judgment),</w:t>
      </w:r>
    </w:p>
    <w:p>
      <w:pPr>
        <w:pStyle w:val="PreformattedText"/>
        <w:bidi w:val="0"/>
        <w:jc w:val="left"/>
        <w:rPr/>
      </w:pPr>
      <w:r>
        <w:rPr/>
        <w:t>sensorimotor disturbance (e.g., dizziness, vertigo, gait problems), and perceptual</w:t>
      </w:r>
    </w:p>
    <w:p>
      <w:pPr>
        <w:pStyle w:val="PreformattedText"/>
        <w:bidi w:val="0"/>
        <w:jc w:val="left"/>
        <w:rPr/>
      </w:pPr>
      <w:r>
        <w:rPr/>
        <w:t>abnormalities (e.g., visual illusions or distortions). Hallucinations, delusions, and</w:t>
      </w:r>
    </w:p>
    <w:p>
      <w:pPr>
        <w:pStyle w:val="PreformattedText"/>
        <w:bidi w:val="0"/>
        <w:jc w:val="left"/>
        <w:rPr/>
      </w:pPr>
      <w:r>
        <w:rPr/>
        <w:t>confusion can follow. Patients become spastic, mute, and stuporous, and usually</w:t>
      </w:r>
    </w:p>
    <w:p>
      <w:pPr>
        <w:pStyle w:val="PreformattedText"/>
        <w:bidi w:val="0"/>
        <w:jc w:val="left"/>
        <w:rPr/>
      </w:pPr>
      <w:r>
        <w:rPr/>
        <w:t>die in less than a year. Characteristic electroencephalographic (EEG) changes</w:t>
      </w:r>
    </w:p>
    <w:p>
      <w:pPr>
        <w:pStyle w:val="PreformattedText"/>
        <w:bidi w:val="0"/>
        <w:jc w:val="left"/>
        <w:rPr/>
      </w:pPr>
      <w:r>
        <w:rPr/>
        <w:t>late in the course, along with cortical and cerebellar atrophy seen on head</w:t>
      </w:r>
    </w:p>
    <w:p>
      <w:pPr>
        <w:pStyle w:val="PreformattedText"/>
        <w:bidi w:val="0"/>
        <w:jc w:val="left"/>
        <w:rPr/>
      </w:pPr>
      <w:r>
        <w:rPr/>
        <w:t>computed tomography (CT) scan, are suggestive of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Kuru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Kuru , or “trembling with fear,” is a fatal disorder of progressive dementia and</w:t>
      </w:r>
    </w:p>
    <w:p>
      <w:pPr>
        <w:pStyle w:val="PreformattedText"/>
        <w:bidi w:val="0"/>
        <w:jc w:val="left"/>
        <w:rPr/>
      </w:pPr>
      <w:r>
        <w:rPr/>
        <w:t>extrapyramidal signs; it was endemic among a particular tribal group of New</w:t>
      </w:r>
    </w:p>
    <w:p>
      <w:pPr>
        <w:pStyle w:val="PreformattedText"/>
        <w:bidi w:val="0"/>
        <w:jc w:val="left"/>
        <w:rPr/>
      </w:pPr>
      <w:r>
        <w:rPr/>
        <w:t>Guinea highlanders who ate the brains of their dead. As this ritual cannibalism</w:t>
      </w:r>
    </w:p>
    <w:p>
      <w:pPr>
        <w:pStyle w:val="PreformattedText"/>
        <w:bidi w:val="0"/>
        <w:jc w:val="left"/>
        <w:rPr/>
      </w:pPr>
      <w:r>
        <w:rPr/>
        <w:t>declined, so did the incidence of Kuru.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Epilepsy is a common (3% life-time prevalence) neurologic disorder</w:t>
      </w:r>
    </w:p>
    <w:p>
      <w:pPr>
        <w:pStyle w:val="PreformattedText"/>
        <w:bidi w:val="0"/>
        <w:jc w:val="left"/>
        <w:rPr/>
      </w:pPr>
      <w:r>
        <w:rPr/>
        <w:t>characterized by episodic, disorganized firing of electrical impulses in the cortex</w:t>
      </w:r>
    </w:p>
    <w:p>
      <w:pPr>
        <w:pStyle w:val="PreformattedText"/>
        <w:bidi w:val="0"/>
        <w:jc w:val="left"/>
        <w:rPr/>
      </w:pPr>
      <w:r>
        <w:rPr/>
        <w:t>of the brain. The location of these impulses dictates the seizure phenomena that</w:t>
      </w:r>
    </w:p>
    <w:p>
      <w:pPr>
        <w:pStyle w:val="PreformattedText"/>
        <w:bidi w:val="0"/>
        <w:jc w:val="left"/>
        <w:rPr/>
      </w:pPr>
      <w:r>
        <w:rPr/>
        <w:t>can include altered consciousness as well as motor, cognitive, behavioral,</w:t>
      </w:r>
    </w:p>
    <w:p>
      <w:pPr>
        <w:pStyle w:val="PreformattedText"/>
        <w:bidi w:val="0"/>
        <w:jc w:val="left"/>
        <w:rPr/>
      </w:pPr>
      <w:r>
        <w:rPr/>
        <w:t>affective, perceptual, and/or memory disturbances. Seizures were often</w:t>
      </w:r>
    </w:p>
    <w:p>
      <w:pPr>
        <w:pStyle w:val="PreformattedText"/>
        <w:bidi w:val="0"/>
        <w:jc w:val="left"/>
        <w:rPr/>
      </w:pPr>
      <w:r>
        <w:rPr/>
        <w:t>considered to be emotional problems prior to the use of the EEG (that</w:t>
      </w:r>
    </w:p>
    <w:p>
      <w:pPr>
        <w:pStyle w:val="PreformattedText"/>
        <w:bidi w:val="0"/>
        <w:jc w:val="left"/>
        <w:rPr/>
      </w:pPr>
      <w:r>
        <w:rPr/>
        <w:t>demonstrated a correlation between behavioral and objective findings). It is not</w:t>
      </w:r>
    </w:p>
    <w:p>
      <w:pPr>
        <w:pStyle w:val="PreformattedText"/>
        <w:bidi w:val="0"/>
        <w:jc w:val="left"/>
        <w:rPr/>
      </w:pPr>
      <w:r>
        <w:rPr/>
        <w:t>surprising that psychiatric and neurologic syndromes were confused; the CNS</w:t>
      </w:r>
    </w:p>
    <w:p>
      <w:pPr>
        <w:pStyle w:val="PreformattedText"/>
        <w:bidi w:val="0"/>
        <w:jc w:val="left"/>
        <w:rPr/>
      </w:pPr>
      <w:r>
        <w:rPr/>
        <w:t>has only certain, non-specific modes of response to stimulation, regardless of the</w:t>
      </w:r>
    </w:p>
    <w:p>
      <w:pPr>
        <w:pStyle w:val="PreformattedText"/>
        <w:bidi w:val="0"/>
        <w:jc w:val="left"/>
        <w:rPr/>
      </w:pPr>
      <w:r>
        <w:rPr/>
        <w:t>source of the input. However, seizures remain a clinical diagnosis, which might</w:t>
      </w:r>
    </w:p>
    <w:p>
      <w:pPr>
        <w:pStyle w:val="PreformattedText"/>
        <w:bidi w:val="0"/>
        <w:jc w:val="left"/>
        <w:rPr/>
      </w:pPr>
      <w:r>
        <w:rPr/>
        <w:t>be supported but not ruled out by the 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Complex partial seizures, often of temporal lobe or other limbic origin, are of</w:t>
      </w:r>
    </w:p>
    <w:p>
      <w:pPr>
        <w:pStyle w:val="PreformattedText"/>
        <w:bidi w:val="0"/>
        <w:jc w:val="left"/>
        <w:rPr/>
      </w:pPr>
      <w:r>
        <w:rPr/>
        <w:t>particular interest to the psychiatrist. It is estimated that 60% of the roughly two</w:t>
      </w:r>
    </w:p>
    <w:p>
      <w:pPr>
        <w:pStyle w:val="PreformattedText"/>
        <w:bidi w:val="0"/>
        <w:jc w:val="left"/>
        <w:rPr/>
      </w:pPr>
      <w:r>
        <w:rPr/>
        <w:t>million individuals with epilepsy in the United States have non-convulsive</w:t>
      </w:r>
    </w:p>
    <w:p>
      <w:pPr>
        <w:pStyle w:val="PreformattedText"/>
        <w:bidi w:val="0"/>
        <w:jc w:val="left"/>
        <w:rPr/>
      </w:pPr>
      <w:r>
        <w:rPr/>
        <w:t>seizures, which are most commonly partial seizures. Of those with partial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seizures, 40% do not show the classic, focal findings on the EEG. A high level of</w:t>
      </w:r>
    </w:p>
    <w:p>
      <w:pPr>
        <w:pStyle w:val="PreformattedText"/>
        <w:bidi w:val="0"/>
        <w:jc w:val="left"/>
        <w:rPr/>
      </w:pPr>
      <w:r>
        <w:rPr/>
        <w:t>suspicion must be maintained by the psychiatrist not to uncritically accept the</w:t>
      </w:r>
    </w:p>
    <w:p>
      <w:pPr>
        <w:pStyle w:val="PreformattedText"/>
        <w:bidi w:val="0"/>
        <w:jc w:val="left"/>
        <w:rPr/>
      </w:pPr>
      <w:r>
        <w:rPr/>
        <w:t>neurologist’s dismissal of the diagnosis based on a “normal” 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occurs in slightly more than half of patients with epilepsy, as</w:t>
      </w:r>
    </w:p>
    <w:p>
      <w:pPr>
        <w:pStyle w:val="PreformattedText"/>
        <w:bidi w:val="0"/>
        <w:jc w:val="left"/>
        <w:rPr/>
      </w:pPr>
      <w:r>
        <w:rPr/>
        <w:t>compared to 30% of matched (medical and neurologic outpatient) controls. The</w:t>
      </w:r>
    </w:p>
    <w:p>
      <w:pPr>
        <w:pStyle w:val="PreformattedText"/>
        <w:bidi w:val="0"/>
        <w:jc w:val="left"/>
        <w:rPr/>
      </w:pPr>
      <w:r>
        <w:rPr/>
        <w:t>incidence is thought to be even higher in patients with partial complex seizures</w:t>
      </w:r>
    </w:p>
    <w:p>
      <w:pPr>
        <w:pStyle w:val="PreformattedText"/>
        <w:bidi w:val="0"/>
        <w:jc w:val="left"/>
        <w:rPr/>
      </w:pPr>
      <w:r>
        <w:rPr/>
        <w:t>and left hemispheric foci, which suggests that depression might be caused by</w:t>
      </w:r>
    </w:p>
    <w:p>
      <w:pPr>
        <w:pStyle w:val="PreformattedText"/>
        <w:bidi w:val="0"/>
        <w:jc w:val="left"/>
        <w:rPr/>
      </w:pPr>
      <w:r>
        <w:rPr/>
        <w:t>seizure-induced limbic dysfunction. The suicide rate in patients with epilepsy is</w:t>
      </w:r>
    </w:p>
    <w:p>
      <w:pPr>
        <w:pStyle w:val="PreformattedText"/>
        <w:bidi w:val="0"/>
        <w:jc w:val="left"/>
        <w:rPr/>
      </w:pPr>
      <w:r>
        <w:rPr/>
        <w:t>five times that of the rate in the general public; in patients with temporal lobe</w:t>
      </w:r>
    </w:p>
    <w:p>
      <w:pPr>
        <w:pStyle w:val="PreformattedText"/>
        <w:bidi w:val="0"/>
        <w:jc w:val="left"/>
        <w:rPr/>
      </w:pPr>
      <w:r>
        <w:rPr/>
        <w:t>epilepsy, the risk can be 25-fold higher than in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symptoms are also more closely associated with partial seizures than</w:t>
      </w:r>
    </w:p>
    <w:p>
      <w:pPr>
        <w:pStyle w:val="PreformattedText"/>
        <w:bidi w:val="0"/>
        <w:jc w:val="left"/>
        <w:rPr/>
      </w:pPr>
      <w:r>
        <w:rPr/>
        <w:t>with other types of seizures. It can be particularly difficult to differentiate partial</w:t>
      </w:r>
    </w:p>
    <w:p>
      <w:pPr>
        <w:pStyle w:val="PreformattedText"/>
        <w:bidi w:val="0"/>
        <w:jc w:val="left"/>
        <w:rPr/>
      </w:pPr>
      <w:r>
        <w:rPr/>
        <w:t>seizures from panic attacks. Both can occur “out of the blue,” with hyperarousal,</w:t>
      </w:r>
    </w:p>
    <w:p>
      <w:pPr>
        <w:pStyle w:val="PreformattedText"/>
        <w:bidi w:val="0"/>
        <w:jc w:val="left"/>
        <w:rPr/>
      </w:pPr>
      <w:r>
        <w:rPr/>
        <w:t>intense fear, perceptual distortion, and dissociative symptoms (such as</w:t>
      </w:r>
    </w:p>
    <w:p>
      <w:pPr>
        <w:pStyle w:val="PreformattedText"/>
        <w:bidi w:val="0"/>
        <w:jc w:val="left"/>
        <w:rPr/>
      </w:pPr>
      <w:r>
        <w:rPr/>
        <w:t>depersonalization or derealization). Both can be responsive to benzodiazepines.</w:t>
      </w:r>
    </w:p>
    <w:p>
      <w:pPr>
        <w:pStyle w:val="PreformattedText"/>
        <w:bidi w:val="0"/>
        <w:jc w:val="left"/>
        <w:rPr/>
      </w:pPr>
      <w:r>
        <w:rPr/>
        <w:t>Both can appear to begin with hyperventilation, a common symptom of panic</w:t>
      </w:r>
    </w:p>
    <w:p>
      <w:pPr>
        <w:pStyle w:val="PreformattedText"/>
        <w:bidi w:val="0"/>
        <w:jc w:val="left"/>
        <w:rPr/>
      </w:pPr>
      <w:r>
        <w:rPr/>
        <w:t>that also can lower the seizure threshold in susceptible individuals. However, in</w:t>
      </w:r>
    </w:p>
    <w:p>
      <w:pPr>
        <w:pStyle w:val="PreformattedText"/>
        <w:bidi w:val="0"/>
        <w:jc w:val="left"/>
        <w:rPr/>
      </w:pPr>
      <w:r>
        <w:rPr/>
        <w:t>panic disorder, the fear of passing out is common, whereas the actual loss (or</w:t>
      </w:r>
    </w:p>
    <w:p>
      <w:pPr>
        <w:pStyle w:val="PreformattedText"/>
        <w:bidi w:val="0"/>
        <w:jc w:val="left"/>
        <w:rPr/>
      </w:pPr>
      <w:r>
        <w:rPr/>
        <w:t>alteration) of consciousness is rare; auditory or visual distortions can occur, but</w:t>
      </w:r>
    </w:p>
    <w:p>
      <w:pPr>
        <w:pStyle w:val="PreformattedText"/>
        <w:bidi w:val="0"/>
        <w:jc w:val="left"/>
        <w:rPr/>
      </w:pPr>
      <w:r>
        <w:rPr/>
        <w:t>usually not olfactory or gustatory hallucinations; automatisms (e.g., chewing or</w:t>
      </w:r>
    </w:p>
    <w:p>
      <w:pPr>
        <w:pStyle w:val="PreformattedText"/>
        <w:bidi w:val="0"/>
        <w:jc w:val="left"/>
        <w:rPr/>
      </w:pPr>
      <w:r>
        <w:rPr/>
        <w:t>lip-smacking movements) are not common; and there is usually no period of</w:t>
      </w:r>
    </w:p>
    <w:p>
      <w:pPr>
        <w:pStyle w:val="PreformattedText"/>
        <w:bidi w:val="0"/>
        <w:jc w:val="left"/>
        <w:rPr/>
      </w:pPr>
      <w:r>
        <w:rPr/>
        <w:t>confusion following the episode. Panic attacks generally last 10 to 20 minutes,</w:t>
      </w:r>
    </w:p>
    <w:p>
      <w:pPr>
        <w:pStyle w:val="PreformattedText"/>
        <w:bidi w:val="0"/>
        <w:jc w:val="left"/>
        <w:rPr/>
      </w:pPr>
      <w:r>
        <w:rPr/>
        <w:t>with memory of the event intact. It is precisely this memory that leads to the fear</w:t>
      </w:r>
    </w:p>
    <w:p>
      <w:pPr>
        <w:pStyle w:val="PreformattedText"/>
        <w:bidi w:val="0"/>
        <w:jc w:val="left"/>
        <w:rPr/>
      </w:pPr>
      <w:r>
        <w:rPr/>
        <w:t>of the next attack and promotes the development of agoraphobia. In contrast,</w:t>
      </w:r>
    </w:p>
    <w:p>
      <w:pPr>
        <w:pStyle w:val="PreformattedText"/>
        <w:bidi w:val="0"/>
        <w:jc w:val="left"/>
        <w:rPr/>
      </w:pPr>
      <w:r>
        <w:rPr/>
        <w:t>complex partial seizures often begin with cognitive (e.g., déja vu , jamais vu ,</w:t>
      </w:r>
    </w:p>
    <w:p>
      <w:pPr>
        <w:pStyle w:val="PreformattedText"/>
        <w:bidi w:val="0"/>
        <w:jc w:val="left"/>
        <w:rPr/>
      </w:pPr>
      <w:r>
        <w:rPr/>
        <w:t>forced thinking), affective (e.g., fear, depression, pleasure), or perceptual (e.g.,</w:t>
      </w:r>
    </w:p>
    <w:p>
      <w:pPr>
        <w:pStyle w:val="PreformattedText"/>
        <w:bidi w:val="0"/>
        <w:jc w:val="left"/>
        <w:rPr/>
      </w:pPr>
      <w:r>
        <w:rPr/>
        <w:t>illusions, olfactory, or gustatory hallucinations) auras, followed by a brief</w:t>
      </w:r>
    </w:p>
    <w:p>
      <w:pPr>
        <w:pStyle w:val="PreformattedText"/>
        <w:bidi w:val="0"/>
        <w:jc w:val="left"/>
        <w:rPr/>
      </w:pPr>
      <w:r>
        <w:rPr/>
        <w:t>cessation of activity and then a minute or less of automatisms and</w:t>
      </w:r>
    </w:p>
    <w:p>
      <w:pPr>
        <w:pStyle w:val="PreformattedText"/>
        <w:bidi w:val="0"/>
        <w:jc w:val="left"/>
        <w:rPr/>
      </w:pPr>
      <w:r>
        <w:rPr/>
        <w:t>unresponsiveness, concluding with a brief period (less than a minute to a half</w:t>
      </w:r>
    </w:p>
    <w:p>
      <w:pPr>
        <w:pStyle w:val="PreformattedText"/>
        <w:bidi w:val="0"/>
        <w:jc w:val="left"/>
        <w:rPr/>
      </w:pPr>
      <w:r>
        <w:rPr/>
        <w:t>hour) of a lack of, or decreased, awareness. There is often incomplete memory of</w:t>
      </w:r>
    </w:p>
    <w:p>
      <w:pPr>
        <w:pStyle w:val="PreformattedText"/>
        <w:bidi w:val="0"/>
        <w:jc w:val="left"/>
        <w:rPr/>
      </w:pPr>
      <w:r>
        <w:rPr/>
        <w:t>the episode, and agoraphobia is rare.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is also more prevalent in patients with complex partial seizures. The</w:t>
      </w:r>
    </w:p>
    <w:p>
      <w:pPr>
        <w:pStyle w:val="PreformattedText"/>
        <w:bidi w:val="0"/>
        <w:jc w:val="left"/>
        <w:rPr/>
      </w:pPr>
      <w:r>
        <w:rPr/>
        <w:t>risk of psychosis in patients with epilepsy can be as much as 6 to 12 times that of</w:t>
      </w:r>
    </w:p>
    <w:p>
      <w:pPr>
        <w:pStyle w:val="PreformattedText"/>
        <w:bidi w:val="0"/>
        <w:jc w:val="left"/>
        <w:rPr/>
      </w:pPr>
      <w:r>
        <w:rPr/>
        <w:t>the rate in the general public. Besides the psychotic symptoms experienced as</w:t>
      </w:r>
    </w:p>
    <w:p>
      <w:pPr>
        <w:pStyle w:val="PreformattedText"/>
        <w:bidi w:val="0"/>
        <w:jc w:val="left"/>
        <w:rPr/>
      </w:pPr>
      <w:r>
        <w:rPr/>
        <w:t>auras or as post-ictal delirium, there are brief episodic as well as unremitting</w:t>
      </w:r>
    </w:p>
    <w:p>
      <w:pPr>
        <w:pStyle w:val="PreformattedText"/>
        <w:bidi w:val="0"/>
        <w:jc w:val="left"/>
        <w:rPr/>
      </w:pPr>
      <w:r>
        <w:rPr/>
        <w:t>chronic psychoses that are thought to result from sub-ictal, temporal lobe</w:t>
      </w:r>
    </w:p>
    <w:p>
      <w:pPr>
        <w:pStyle w:val="PreformattedText"/>
        <w:bidi w:val="0"/>
        <w:jc w:val="left"/>
        <w:rPr/>
      </w:pPr>
      <w:r>
        <w:rPr/>
        <w:t>dysrhythmias. The most common symptoms are hallucinations, paranoia,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thought disorders (e.g., circumstantiality, as opposed to the more common</w:t>
      </w:r>
    </w:p>
    <w:p>
      <w:pPr>
        <w:pStyle w:val="PreformattedText"/>
        <w:bidi w:val="0"/>
        <w:jc w:val="left"/>
        <w:rPr/>
      </w:pPr>
      <w:r>
        <w:rPr/>
        <w:t>schizophrenic symptoms of thought blocking, derailment, and tangentiality).</w:t>
      </w:r>
    </w:p>
    <w:p>
      <w:pPr>
        <w:pStyle w:val="PreformattedText"/>
        <w:bidi w:val="0"/>
        <w:jc w:val="left"/>
        <w:rPr/>
      </w:pPr>
      <w:r>
        <w:rPr/>
        <w:t>Psychosis often appears after many years of epilepsy, and can be preceded by</w:t>
      </w:r>
    </w:p>
    <w:p>
      <w:pPr>
        <w:pStyle w:val="PreformattedText"/>
        <w:bidi w:val="0"/>
        <w:jc w:val="left"/>
        <w:rPr/>
      </w:pPr>
      <w:r>
        <w:rPr/>
        <w:t>personality changes. A notable difference in psychotic presentation is that the</w:t>
      </w:r>
    </w:p>
    <w:p>
      <w:pPr>
        <w:pStyle w:val="PreformattedText"/>
        <w:bidi w:val="0"/>
        <w:jc w:val="left"/>
        <w:rPr/>
      </w:pPr>
      <w:r>
        <w:rPr/>
        <w:t>epileptic’s affect is generally intact and warm, as compared to the affective</w:t>
      </w:r>
    </w:p>
    <w:p>
      <w:pPr>
        <w:pStyle w:val="PreformattedText"/>
        <w:bidi w:val="0"/>
        <w:jc w:val="left"/>
        <w:rPr/>
      </w:pPr>
      <w:r>
        <w:rPr/>
        <w:t>flattening seen in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symptoms associated with temporal lobe epilepsy are commonly</w:t>
      </w:r>
    </w:p>
    <w:p>
      <w:pPr>
        <w:pStyle w:val="PreformattedText"/>
        <w:bidi w:val="0"/>
        <w:jc w:val="left"/>
        <w:rPr/>
      </w:pPr>
      <w:r>
        <w:rPr/>
        <w:t>described, but controversial, and not supported by controlled studies using</w:t>
      </w:r>
    </w:p>
    <w:p>
      <w:pPr>
        <w:pStyle w:val="PreformattedText"/>
        <w:bidi w:val="0"/>
        <w:jc w:val="left"/>
        <w:rPr/>
      </w:pPr>
      <w:r>
        <w:rPr/>
        <w:t>structured, diagnostic tools. Nonetheless, the inter-ictal traits reported include</w:t>
      </w:r>
    </w:p>
    <w:p>
      <w:pPr>
        <w:pStyle w:val="PreformattedText"/>
        <w:bidi w:val="0"/>
        <w:jc w:val="left"/>
        <w:rPr/>
      </w:pPr>
      <w:r>
        <w:rPr/>
        <w:t>hyperreligiosity, hypergraphia, hyposexuality, dependence, obsessionality, and a</w:t>
      </w:r>
    </w:p>
    <w:p>
      <w:pPr>
        <w:pStyle w:val="PreformattedText"/>
        <w:bidi w:val="0"/>
        <w:jc w:val="left"/>
        <w:rPr/>
      </w:pPr>
      <w:r>
        <w:rPr/>
        <w:t>marked humorlessness. There is better agreement about a sticky, or viscous,</w:t>
      </w:r>
    </w:p>
    <w:p>
      <w:pPr>
        <w:pStyle w:val="PreformattedText"/>
        <w:bidi w:val="0"/>
        <w:jc w:val="left"/>
        <w:rPr/>
      </w:pPr>
      <w:r>
        <w:rPr/>
        <w:t>conversational style from which it is difficult to disengage.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Violence should be considered a rare ictal event, which is never an organized,</w:t>
      </w:r>
    </w:p>
    <w:p>
      <w:pPr>
        <w:pStyle w:val="PreformattedText"/>
        <w:bidi w:val="0"/>
        <w:jc w:val="left"/>
        <w:rPr/>
      </w:pPr>
      <w:r>
        <w:rPr/>
        <w:t>purposeful act. Episodic dyscontrol is a controversial syndrome, described as</w:t>
      </w:r>
    </w:p>
    <w:p>
      <w:pPr>
        <w:pStyle w:val="PreformattedText"/>
        <w:bidi w:val="0"/>
        <w:jc w:val="left"/>
        <w:rPr/>
      </w:pPr>
      <w:r>
        <w:rPr/>
        <w:t>recurrent outbursts of uncontrollable rage, in response to minor irritations that</w:t>
      </w:r>
    </w:p>
    <w:p>
      <w:pPr>
        <w:pStyle w:val="PreformattedText"/>
        <w:bidi w:val="0"/>
        <w:jc w:val="left"/>
        <w:rPr/>
      </w:pPr>
      <w:r>
        <w:rPr/>
        <w:t>can occur more frequently in patients with early onset of temporal or frontal lobe</w:t>
      </w:r>
    </w:p>
    <w:p>
      <w:pPr>
        <w:pStyle w:val="PreformattedText"/>
        <w:bidi w:val="0"/>
        <w:jc w:val="left"/>
        <w:rPr/>
      </w:pPr>
      <w:r>
        <w:rPr/>
        <w:t>epilepsy. However, such outbursts are also associated with psychosis and</w:t>
      </w:r>
    </w:p>
    <w:p>
      <w:pPr>
        <w:pStyle w:val="PreformattedText"/>
        <w:bidi w:val="0"/>
        <w:jc w:val="left"/>
        <w:rPr/>
      </w:pPr>
      <w:r>
        <w:rPr/>
        <w:t>multiple psychosocial, educational, intellectual, socioeconomic, and family</w:t>
      </w:r>
    </w:p>
    <w:p>
      <w:pPr>
        <w:pStyle w:val="PreformattedText"/>
        <w:bidi w:val="0"/>
        <w:jc w:val="left"/>
        <w:rPr/>
      </w:pPr>
      <w:r>
        <w:rPr/>
        <w:t>deficits, as well as a history of abuse. The overwhelming probability is that such</w:t>
      </w:r>
    </w:p>
    <w:p>
      <w:pPr>
        <w:pStyle w:val="PreformattedText"/>
        <w:bidi w:val="0"/>
        <w:jc w:val="left"/>
        <w:rPr/>
      </w:pPr>
      <w:r>
        <w:rPr/>
        <w:t>attacks are related to (interictal or primary) psychopathology or brain injury</w:t>
      </w:r>
    </w:p>
    <w:p>
      <w:pPr>
        <w:pStyle w:val="PreformattedText"/>
        <w:bidi w:val="0"/>
        <w:jc w:val="left"/>
        <w:rPr/>
      </w:pPr>
      <w:r>
        <w:rPr/>
        <w:t>(which might also be the cause of seizures), and should not be attributed to</w:t>
      </w:r>
    </w:p>
    <w:p>
      <w:pPr>
        <w:pStyle w:val="PreformattedText"/>
        <w:bidi w:val="0"/>
        <w:jc w:val="left"/>
        <w:rPr/>
      </w:pPr>
      <w:r>
        <w:rPr/>
        <w:t>seizure activity per se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significance of epilepsy in psychiatric practice goes beyond its</w:t>
      </w:r>
    </w:p>
    <w:p>
      <w:pPr>
        <w:pStyle w:val="PreformattedText"/>
        <w:bidi w:val="0"/>
        <w:jc w:val="left"/>
        <w:rPr/>
      </w:pPr>
      <w:r>
        <w:rPr/>
        <w:t>neuropsychiatric manifestations; it includes the psychosocial ramifications of</w:t>
      </w:r>
    </w:p>
    <w:p>
      <w:pPr>
        <w:pStyle w:val="PreformattedText"/>
        <w:bidi w:val="0"/>
        <w:jc w:val="left"/>
        <w:rPr/>
      </w:pPr>
      <w:r>
        <w:rPr/>
        <w:t>living with a seizure disorder, the cognitive and affective side effects of common</w:t>
      </w:r>
    </w:p>
    <w:p>
      <w:pPr>
        <w:pStyle w:val="PreformattedText"/>
        <w:bidi w:val="0"/>
        <w:jc w:val="left"/>
        <w:rPr/>
      </w:pPr>
      <w:r>
        <w:rPr/>
        <w:t>antiepileptic medications, and the seizure threshold-lowering effect of certain</w:t>
      </w:r>
    </w:p>
    <w:p>
      <w:pPr>
        <w:pStyle w:val="PreformattedText"/>
        <w:bidi w:val="0"/>
        <w:jc w:val="left"/>
        <w:rPr/>
      </w:pPr>
      <w:r>
        <w:rPr/>
        <w:t>neuroleptic and tricyclic antidepressant medications. Thus, the presence of, for</w:t>
      </w:r>
    </w:p>
    <w:p>
      <w:pPr>
        <w:pStyle w:val="PreformattedText"/>
        <w:bidi w:val="0"/>
        <w:jc w:val="left"/>
        <w:rPr/>
      </w:pPr>
      <w:r>
        <w:rPr/>
        <w:t>instance, mood symptoms and a seizure disorder does not automatically make</w:t>
      </w:r>
    </w:p>
    <w:p>
      <w:pPr>
        <w:pStyle w:val="PreformattedText"/>
        <w:bidi w:val="0"/>
        <w:jc w:val="left"/>
        <w:rPr/>
      </w:pPr>
      <w:r>
        <w:rPr/>
        <w:t>the diagnosis of mood disorder due to epilepsy. Yet, interictal mood symptoms</w:t>
      </w:r>
    </w:p>
    <w:p>
      <w:pPr>
        <w:pStyle w:val="PreformattedText"/>
        <w:bidi w:val="0"/>
        <w:jc w:val="left"/>
        <w:rPr/>
      </w:pPr>
      <w:r>
        <w:rPr/>
        <w:t>deserve to be treated, even when they are most likely caused by the seizure</w:t>
      </w:r>
    </w:p>
    <w:p>
      <w:pPr>
        <w:pStyle w:val="PreformattedText"/>
        <w:bidi w:val="0"/>
        <w:jc w:val="left"/>
        <w:rPr/>
      </w:pPr>
      <w:r>
        <w:rPr/>
        <w:t>disorder. Finally, the difficulty or inability of confirming the clinical diagnosis of</w:t>
      </w:r>
    </w:p>
    <w:p>
      <w:pPr>
        <w:pStyle w:val="PreformattedText"/>
        <w:bidi w:val="0"/>
        <w:jc w:val="left"/>
        <w:rPr/>
      </w:pPr>
      <w:r>
        <w:rPr/>
        <w:t>a seizure disorder, in the setting of psychiatric symptoms resistant to the usual</w:t>
      </w:r>
    </w:p>
    <w:p>
      <w:pPr>
        <w:pStyle w:val="PreformattedText"/>
        <w:bidi w:val="0"/>
        <w:jc w:val="left"/>
        <w:rPr/>
      </w:pPr>
      <w:r>
        <w:rPr/>
        <w:t>treatments, should prompt a trial of an appropriate antiepileptic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Deficits</w:t>
      </w:r>
    </w:p>
    <w:p>
      <w:pPr>
        <w:pStyle w:val="PreformattedText"/>
        <w:bidi w:val="0"/>
        <w:jc w:val="left"/>
        <w:rPr/>
      </w:pPr>
      <w:r>
        <w:rPr/>
        <w:t>Niacin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Niacin (nicotinic acid) deficiency and deficiency of its precursor, tryptophan,</w:t>
      </w:r>
    </w:p>
    <w:p>
      <w:pPr>
        <w:pStyle w:val="PreformattedText"/>
        <w:bidi w:val="0"/>
        <w:jc w:val="left"/>
        <w:rPr/>
      </w:pPr>
      <w:r>
        <w:rPr/>
        <w:t>lead to pellagra, which, when untreated, leads to a chronic wasting, diarrheal,</w:t>
      </w:r>
    </w:p>
    <w:p>
      <w:pPr>
        <w:pStyle w:val="PreformattedText"/>
        <w:bidi w:val="0"/>
        <w:jc w:val="left"/>
        <w:rPr/>
      </w:pPr>
      <w:r>
        <w:rPr/>
        <w:t>neurologic (e.g., encephalopathy, peripheral neuropathy), and dermatologic (e.g.,</w:t>
      </w:r>
    </w:p>
    <w:p>
      <w:pPr>
        <w:pStyle w:val="PreformattedText"/>
        <w:bidi w:val="0"/>
        <w:jc w:val="left"/>
        <w:rPr/>
      </w:pPr>
      <w:r>
        <w:rPr/>
        <w:t>sun-exposed skin rash, angular stomatitis, glossitis) syndrome. The early</w:t>
      </w:r>
    </w:p>
    <w:p>
      <w:pPr>
        <w:pStyle w:val="PreformattedText"/>
        <w:bidi w:val="0"/>
        <w:jc w:val="left"/>
        <w:rPr/>
      </w:pPr>
      <w:r>
        <w:rPr/>
        <w:t>symptoms are non-specific and can easily be mistaken for depression: insomnia,</w:t>
      </w:r>
    </w:p>
    <w:p>
      <w:pPr>
        <w:pStyle w:val="PreformattedText"/>
        <w:bidi w:val="0"/>
        <w:jc w:val="left"/>
        <w:rPr/>
      </w:pPr>
      <w:r>
        <w:rPr/>
        <w:t>fatigue, irritability, anxiety, and depressed mood. Untreated, this progresses to</w:t>
      </w:r>
    </w:p>
    <w:p>
      <w:pPr>
        <w:pStyle w:val="PreformattedText"/>
        <w:bidi w:val="0"/>
        <w:jc w:val="left"/>
        <w:rPr/>
      </w:pPr>
      <w:r>
        <w:rPr/>
        <w:t>mental slowing, confusion, psychosis, and dementia that can be accompanied by</w:t>
      </w:r>
    </w:p>
    <w:p>
      <w:pPr>
        <w:pStyle w:val="PreformattedText"/>
        <w:bidi w:val="0"/>
        <w:jc w:val="left"/>
        <w:rPr/>
      </w:pPr>
      <w:r>
        <w:rPr/>
        <w:t>a spastic spinal syndrome with leg weakness, hyperreflexia, clonus, and extensor</w:t>
      </w:r>
    </w:p>
    <w:p>
      <w:pPr>
        <w:pStyle w:val="PreformattedText"/>
        <w:bidi w:val="0"/>
        <w:jc w:val="left"/>
        <w:rPr/>
      </w:pPr>
      <w:r>
        <w:rPr/>
        <w:t>plantar responses. Pellagra is rare since the advent of niacin fortification of</w:t>
      </w:r>
    </w:p>
    <w:p>
      <w:pPr>
        <w:pStyle w:val="PreformattedText"/>
        <w:bidi w:val="0"/>
        <w:jc w:val="left"/>
        <w:rPr/>
      </w:pPr>
      <w:r>
        <w:rPr/>
        <w:t>cereals, but still occurs in alcoholics, refugee populations, and vegetarians in</w:t>
      </w:r>
    </w:p>
    <w:p>
      <w:pPr>
        <w:pStyle w:val="PreformattedText"/>
        <w:bidi w:val="0"/>
        <w:jc w:val="left"/>
        <w:rPr/>
      </w:pPr>
      <w:r>
        <w:rPr/>
        <w:t>less-developed nations. Most symptoms reverse quickly with niacin repletion.</w:t>
      </w:r>
    </w:p>
    <w:p>
      <w:pPr>
        <w:pStyle w:val="PreformattedText"/>
        <w:bidi w:val="0"/>
        <w:jc w:val="left"/>
        <w:rPr/>
      </w:pPr>
      <w:r>
        <w:rPr/>
        <w:t>Dementia, however, a sign of severe and prolonged deficit, might clear slowly or</w:t>
      </w:r>
    </w:p>
    <w:p>
      <w:pPr>
        <w:pStyle w:val="PreformattedText"/>
        <w:bidi w:val="0"/>
        <w:jc w:val="left"/>
        <w:rPr/>
      </w:pPr>
      <w:r>
        <w:rPr/>
        <w:t>incompletely.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Thiamine</w:t>
      </w:r>
    </w:p>
    <w:p>
      <w:pPr>
        <w:pStyle w:val="PreformattedText"/>
        <w:bidi w:val="0"/>
        <w:jc w:val="left"/>
        <w:rPr/>
      </w:pPr>
      <w:r>
        <w:rPr/>
        <w:t>Thiamine (vitamin B, ) deficiency occurs in two forms: beriberi in areas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poverty or famine, and Wernicke-Korsakoff syndrome in alcoholism. There are</w:t>
      </w:r>
    </w:p>
    <w:p>
      <w:pPr>
        <w:pStyle w:val="PreformattedText"/>
        <w:bidi w:val="0"/>
        <w:jc w:val="left"/>
        <w:rPr/>
      </w:pPr>
      <w:r>
        <w:rPr/>
        <w:t>cardiovascular, neuropathic, and cerebral signs and symptoms that generally</w:t>
      </w:r>
    </w:p>
    <w:p>
      <w:pPr>
        <w:pStyle w:val="PreformattedText"/>
        <w:bidi w:val="0"/>
        <w:jc w:val="left"/>
        <w:rPr/>
      </w:pPr>
      <w:r>
        <w:rPr/>
        <w:t>occur in combination but can present less frequently as isolated forms. Few</w:t>
      </w:r>
    </w:p>
    <w:p>
      <w:pPr>
        <w:pStyle w:val="PreformattedText"/>
        <w:bidi w:val="0"/>
        <w:jc w:val="left"/>
        <w:rPr/>
      </w:pPr>
      <w:r>
        <w:rPr/>
        <w:t>alcoholics or malnourished individuals develop clinical deficiency, and other</w:t>
      </w:r>
    </w:p>
    <w:p>
      <w:pPr>
        <w:pStyle w:val="PreformattedText"/>
        <w:bidi w:val="0"/>
        <w:jc w:val="left"/>
        <w:rPr/>
      </w:pPr>
      <w:r>
        <w:rPr/>
        <w:t>factors (e.g., activity, total calorie intake) affect the presentation. The syndrome</w:t>
      </w:r>
    </w:p>
    <w:p>
      <w:pPr>
        <w:pStyle w:val="PreformattedText"/>
        <w:bidi w:val="0"/>
        <w:jc w:val="left"/>
        <w:rPr/>
      </w:pPr>
      <w:r>
        <w:rPr/>
        <w:t>can be precipitated by the administration of glucose to asymptomatic, thiamine-</w:t>
      </w:r>
    </w:p>
    <w:p>
      <w:pPr>
        <w:pStyle w:val="PreformattedText"/>
        <w:bidi w:val="0"/>
        <w:jc w:val="left"/>
        <w:rPr/>
      </w:pPr>
      <w:r>
        <w:rPr/>
        <w:t>deficient patients. The early symptoms might include decreased concentration,</w:t>
      </w:r>
    </w:p>
    <w:p>
      <w:pPr>
        <w:pStyle w:val="PreformattedText"/>
        <w:bidi w:val="0"/>
        <w:jc w:val="left"/>
        <w:rPr/>
      </w:pPr>
      <w:r>
        <w:rPr/>
        <w:t>apathy, mild agitation, and depressed mood. Confusion, amnesia, and</w:t>
      </w:r>
    </w:p>
    <w:p>
      <w:pPr>
        <w:pStyle w:val="PreformattedText"/>
        <w:bidi w:val="0"/>
        <w:jc w:val="left"/>
        <w:rPr/>
      </w:pPr>
      <w:r>
        <w:rPr/>
        <w:t>confabulation are late signs of severe, prolonged deficit.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Cobalamin</w:t>
      </w:r>
    </w:p>
    <w:p>
      <w:pPr>
        <w:pStyle w:val="PreformattedText"/>
        <w:bidi w:val="0"/>
        <w:jc w:val="left"/>
        <w:rPr/>
      </w:pPr>
      <w:r>
        <w:rPr/>
        <w:t>Cobalamin (vitamin B,, ) deficiency, from lack of absorption (e.g., from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of intrinsic factor in pernicious anemia or after gastric surgery) or a</w:t>
      </w:r>
    </w:p>
    <w:p>
      <w:pPr>
        <w:pStyle w:val="PreformattedText"/>
        <w:bidi w:val="0"/>
        <w:jc w:val="left"/>
        <w:rPr/>
      </w:pPr>
      <w:r>
        <w:rPr/>
        <w:t>vegetarian diet, leads to megaloblastic macrocytic anemia and neurodegenerative</w:t>
      </w:r>
    </w:p>
    <w:p>
      <w:pPr>
        <w:pStyle w:val="PreformattedText"/>
        <w:bidi w:val="0"/>
        <w:jc w:val="left"/>
        <w:rPr/>
      </w:pPr>
      <w:r>
        <w:rPr/>
        <w:t>changes in the peripheral and CNS. Neuropsychiatric symptoms, which can</w:t>
      </w:r>
    </w:p>
    <w:p>
      <w:pPr>
        <w:pStyle w:val="PreformattedText"/>
        <w:bidi w:val="0"/>
        <w:jc w:val="left"/>
        <w:rPr/>
      </w:pPr>
      <w:r>
        <w:rPr/>
        <w:t>precede hematologic findings, include apathy, irritability, depression, and mood</w:t>
      </w:r>
    </w:p>
    <w:p>
      <w:pPr>
        <w:pStyle w:val="PreformattedText"/>
        <w:bidi w:val="0"/>
        <w:jc w:val="left"/>
        <w:rPr/>
      </w:pPr>
      <w:r>
        <w:rPr/>
        <w:t>lability. Less common, and indicative of more severe disease, is megaloblastic</w:t>
      </w:r>
    </w:p>
    <w:p>
      <w:pPr>
        <w:pStyle w:val="PreformattedText"/>
        <w:bidi w:val="0"/>
        <w:jc w:val="left"/>
        <w:rPr/>
      </w:pPr>
      <w:r>
        <w:rPr/>
        <w:t>madness, a delirium with prominent hallucinations, paranoia, and intellectual</w:t>
      </w:r>
    </w:p>
    <w:p>
      <w:pPr>
        <w:pStyle w:val="PreformattedText"/>
        <w:bidi w:val="0"/>
        <w:jc w:val="left"/>
        <w:rPr/>
      </w:pPr>
      <w:r>
        <w:rPr/>
        <w:t>decline. Neurologic signs include peripheral numbness and _paresthesias,</w:t>
      </w:r>
    </w:p>
    <w:p>
      <w:pPr>
        <w:pStyle w:val="PreformattedText"/>
        <w:bidi w:val="0"/>
        <w:jc w:val="left"/>
        <w:rPr/>
      </w:pPr>
      <w:r>
        <w:rPr/>
        <w:t>sphincter dyscontrol, abnormal reflexes, and decreased position and vibratory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sensation. Because the axonal demyelination and neurodegenerative changes</w:t>
      </w:r>
    </w:p>
    <w:p>
      <w:pPr>
        <w:pStyle w:val="PreformattedText"/>
        <w:bidi w:val="0"/>
        <w:jc w:val="left"/>
        <w:rPr/>
      </w:pPr>
      <w:r>
        <w:rPr/>
        <w:t>lead ultimately to cell death, not all neurologic findings clear with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encephalopathy should be considered whenever sudden or abrupt</w:t>
      </w:r>
    </w:p>
    <w:p>
      <w:pPr>
        <w:pStyle w:val="PreformattedText"/>
        <w:bidi w:val="0"/>
        <w:jc w:val="left"/>
        <w:rPr/>
      </w:pPr>
      <w:r>
        <w:rPr/>
        <w:t>changes in mentation, orientation, behavior, or level of consciousness occur.</w:t>
      </w:r>
    </w:p>
    <w:p>
      <w:pPr>
        <w:pStyle w:val="PreformattedText"/>
        <w:bidi w:val="0"/>
        <w:jc w:val="left"/>
        <w:rPr/>
      </w:pPr>
      <w:r>
        <w:rPr/>
        <w:t>Although the waxing and waning presentation of delirium might eventually be</w:t>
      </w:r>
    </w:p>
    <w:p>
      <w:pPr>
        <w:pStyle w:val="PreformattedText"/>
        <w:bidi w:val="0"/>
        <w:jc w:val="left"/>
        <w:rPr/>
      </w:pPr>
      <w:r>
        <w:rPr/>
        <w:t>evident, early memory impairment, passivity, withdrawal, or anxiety, and</w:t>
      </w:r>
    </w:p>
    <w:p>
      <w:pPr>
        <w:pStyle w:val="PreformattedText"/>
        <w:bidi w:val="0"/>
        <w:jc w:val="left"/>
        <w:rPr/>
      </w:pPr>
      <w:r>
        <w:rPr/>
        <w:t>agitation, can be wrongly attributed to a primary psychiatric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Hepatic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Hepatic encephalopathy can result from acute, subacute, or chronic</w:t>
      </w:r>
    </w:p>
    <w:p>
      <w:pPr>
        <w:pStyle w:val="PreformattedText"/>
        <w:bidi w:val="0"/>
        <w:jc w:val="left"/>
        <w:rPr/>
      </w:pPr>
      <w:r>
        <w:rPr/>
        <w:t>hepatocellular failure, with a range of neuropsychiatric symptoms from mild</w:t>
      </w:r>
    </w:p>
    <w:p>
      <w:pPr>
        <w:pStyle w:val="PreformattedText"/>
        <w:bidi w:val="0"/>
        <w:jc w:val="left"/>
        <w:rPr/>
      </w:pPr>
      <w:r>
        <w:rPr/>
        <w:t>personality change to coma, many of which can precede the more classic</w:t>
      </w:r>
    </w:p>
    <w:p>
      <w:pPr>
        <w:pStyle w:val="PreformattedText"/>
        <w:bidi w:val="0"/>
        <w:jc w:val="left"/>
        <w:rPr/>
      </w:pPr>
      <w:r>
        <w:rPr/>
        <w:t>neurologic or physical findings (e.g., asterixis or icterus, respectively). Earliest</w:t>
      </w:r>
    </w:p>
    <w:p>
      <w:pPr>
        <w:pStyle w:val="PreformattedText"/>
        <w:bidi w:val="0"/>
        <w:jc w:val="left"/>
        <w:rPr/>
      </w:pPr>
      <w:r>
        <w:rPr/>
        <w:t>signs, apparent only to close family and friends, are mild intellectual difficulties,</w:t>
      </w:r>
    </w:p>
    <w:p>
      <w:pPr>
        <w:pStyle w:val="PreformattedText"/>
        <w:bidi w:val="0"/>
        <w:jc w:val="left"/>
        <w:rPr/>
      </w:pPr>
      <w:r>
        <w:rPr/>
        <w:t>often covered by intact verbal ability. Objective mental slowing, mild confusion,</w:t>
      </w:r>
    </w:p>
    <w:p>
      <w:pPr>
        <w:pStyle w:val="PreformattedText"/>
        <w:bidi w:val="0"/>
        <w:jc w:val="left"/>
        <w:rPr/>
      </w:pPr>
      <w:r>
        <w:rPr/>
        <w:t>decreased concentration, depressed or labile mood, irritability, sleep-wake</w:t>
      </w:r>
    </w:p>
    <w:p>
      <w:pPr>
        <w:pStyle w:val="PreformattedText"/>
        <w:bidi w:val="0"/>
        <w:jc w:val="left"/>
        <w:rPr/>
      </w:pPr>
      <w:r>
        <w:rPr/>
        <w:t>reversal, and decreased personal grooming are common early signs. There can</w:t>
      </w:r>
    </w:p>
    <w:p>
      <w:pPr>
        <w:pStyle w:val="PreformattedText"/>
        <w:bidi w:val="0"/>
        <w:jc w:val="left"/>
        <w:rPr/>
      </w:pPr>
      <w:r>
        <w:rPr/>
        <w:t>be periods of intermittent disorientation, inappropriate behavior, and outbursts of</w:t>
      </w:r>
    </w:p>
    <w:p>
      <w:pPr>
        <w:pStyle w:val="PreformattedText"/>
        <w:bidi w:val="0"/>
        <w:jc w:val="left"/>
        <w:rPr/>
      </w:pPr>
      <w:r>
        <w:rPr/>
        <w:t>rage before the progressive deterioration in consciousness, speech, cognition,</w:t>
      </w:r>
    </w:p>
    <w:p>
      <w:pPr>
        <w:pStyle w:val="PreformattedText"/>
        <w:bidi w:val="0"/>
        <w:jc w:val="left"/>
        <w:rPr/>
      </w:pPr>
      <w:r>
        <w:rPr/>
        <w:t>and memory leave the patient somnolent, incoherent, disoriented, confused, and</w:t>
      </w:r>
    </w:p>
    <w:p>
      <w:pPr>
        <w:pStyle w:val="PreformattedText"/>
        <w:bidi w:val="0"/>
        <w:jc w:val="left"/>
        <w:rPr/>
      </w:pPr>
      <w:r>
        <w:rPr/>
        <w:t>amnestic. The final stage is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Insufficiency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insufficiency , acute or chronic, is associated with neuropsychiatric</w:t>
      </w:r>
    </w:p>
    <w:p>
      <w:pPr>
        <w:pStyle w:val="PreformattedText"/>
        <w:bidi w:val="0"/>
        <w:jc w:val="left"/>
        <w:rPr/>
      </w:pPr>
      <w:r>
        <w:rPr/>
        <w:t>symptoms. Acute renal failure is most notable for delirium, often with bizarre</w:t>
      </w:r>
    </w:p>
    <w:p>
      <w:pPr>
        <w:pStyle w:val="PreformattedText"/>
        <w:bidi w:val="0"/>
        <w:jc w:val="left"/>
        <w:rPr/>
      </w:pPr>
      <w:r>
        <w:rPr/>
        <w:t>visual hallucinations. Chronic renal insufficiency is associated with a wide range</w:t>
      </w:r>
    </w:p>
    <w:p>
      <w:pPr>
        <w:pStyle w:val="PreformattedText"/>
        <w:bidi w:val="0"/>
        <w:jc w:val="left"/>
        <w:rPr/>
      </w:pPr>
      <w:r>
        <w:rPr/>
        <w:t>of symptoms, from mild difficulties in concentration, problem-solving, or</w:t>
      </w:r>
    </w:p>
    <w:p>
      <w:pPr>
        <w:pStyle w:val="PreformattedText"/>
        <w:bidi w:val="0"/>
        <w:jc w:val="left"/>
        <w:rPr/>
      </w:pPr>
      <w:r>
        <w:rPr/>
        <w:t>calculation, to more severe cognitive impairment and lethargy. Whereas</w:t>
      </w:r>
    </w:p>
    <w:p>
      <w:pPr>
        <w:pStyle w:val="PreformattedText"/>
        <w:bidi w:val="0"/>
        <w:jc w:val="left"/>
        <w:rPr/>
      </w:pPr>
      <w:r>
        <w:rPr/>
        <w:t>adequate dialysis can improve cognitive function, there are also problems of</w:t>
      </w:r>
    </w:p>
    <w:p>
      <w:pPr>
        <w:pStyle w:val="PreformattedText"/>
        <w:bidi w:val="0"/>
        <w:jc w:val="left"/>
        <w:rPr/>
      </w:pPr>
      <w:r>
        <w:rPr/>
        <w:t>memory, concentration, and mental slowness associated with dialysis (even</w:t>
      </w:r>
    </w:p>
    <w:p>
      <w:pPr>
        <w:pStyle w:val="PreformattedText"/>
        <w:bidi w:val="0"/>
        <w:jc w:val="left"/>
        <w:rPr/>
      </w:pPr>
      <w:r>
        <w:rPr/>
        <w:t>though the removal of aluminum has nearly eradicated the incidence of dialysis</w:t>
      </w:r>
    </w:p>
    <w:p>
      <w:pPr>
        <w:pStyle w:val="PreformattedText"/>
        <w:bidi w:val="0"/>
        <w:jc w:val="left"/>
        <w:rPr/>
      </w:pPr>
      <w:r>
        <w:rPr/>
        <w:t>dementia). Depression also seems more prevalent in renal insufficiency and in</w:t>
      </w:r>
    </w:p>
    <w:p>
      <w:pPr>
        <w:pStyle w:val="PreformattedText"/>
        <w:bidi w:val="0"/>
        <w:jc w:val="left"/>
        <w:rPr/>
      </w:pPr>
      <w:r>
        <w:rPr/>
        <w:t>dialysis patients, although associated endocrine dysfunction (e.g,,</w:t>
      </w:r>
    </w:p>
    <w:p>
      <w:pPr>
        <w:pStyle w:val="PreformattedText"/>
        <w:bidi w:val="0"/>
        <w:jc w:val="left"/>
        <w:rPr/>
      </w:pPr>
      <w:r>
        <w:rPr/>
        <w:t>hyperparathyroidism) and disordered neurotransmission are thought to be</w:t>
      </w:r>
    </w:p>
    <w:p>
      <w:pPr>
        <w:pStyle w:val="PreformattedText"/>
        <w:bidi w:val="0"/>
        <w:jc w:val="left"/>
        <w:rPr/>
      </w:pPr>
      <w:r>
        <w:rPr/>
        <w:t>contributing factors. Finally, uremia is associated with seizures, and complex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partial seizures can be an occult cause of altered behavior, affect, perception,</w:t>
      </w:r>
    </w:p>
    <w:p>
      <w:pPr>
        <w:pStyle w:val="PreformattedText"/>
        <w:bidi w:val="0"/>
        <w:jc w:val="left"/>
        <w:rPr/>
      </w:pPr>
      <w:r>
        <w:rPr/>
        <w:t>cognition, and consciousness.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Hypoglycemic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Whether from excess endogenous or exogenous insulin, hypoglycemic</w:t>
      </w:r>
    </w:p>
    <w:p>
      <w:pPr>
        <w:pStyle w:val="PreformattedText"/>
        <w:bidi w:val="0"/>
        <w:jc w:val="left"/>
        <w:rPr/>
      </w:pPr>
      <w:r>
        <w:rPr/>
        <w:t>encephalopathy can present with confusion, disorientation, or hallucinations and</w:t>
      </w:r>
    </w:p>
    <w:p>
      <w:pPr>
        <w:pStyle w:val="PreformattedText"/>
        <w:bidi w:val="0"/>
        <w:jc w:val="left"/>
        <w:rPr/>
      </w:pPr>
      <w:r>
        <w:rPr/>
        <w:t>bizarre behavior. Often, but not always, these symptoms are preceded by</w:t>
      </w:r>
    </w:p>
    <w:p>
      <w:pPr>
        <w:pStyle w:val="PreformattedText"/>
        <w:bidi w:val="0"/>
        <w:jc w:val="left"/>
        <w:rPr/>
      </w:pPr>
      <w:r>
        <w:rPr/>
        <w:t>restlessness or apprehension. Physical signs and symptoms include nausea,</w:t>
      </w:r>
    </w:p>
    <w:p>
      <w:pPr>
        <w:pStyle w:val="PreformattedText"/>
        <w:bidi w:val="0"/>
        <w:jc w:val="left"/>
        <w:rPr/>
      </w:pPr>
      <w:r>
        <w:rPr/>
        <w:t>hunger, diaphoresis, and tachycardia. Untreated, stupor and coma follow.</w:t>
      </w:r>
    </w:p>
    <w:p>
      <w:pPr>
        <w:pStyle w:val="PreformattedText"/>
        <w:bidi w:val="0"/>
        <w:jc w:val="left"/>
        <w:rPr/>
      </w:pPr>
      <w:r>
        <w:rPr/>
        <w:t>Repeated hypoglycemic episodes can cause permanent amnesia from</w:t>
      </w:r>
    </w:p>
    <w:p>
      <w:pPr>
        <w:pStyle w:val="PreformattedText"/>
        <w:bidi w:val="0"/>
        <w:jc w:val="left"/>
        <w:rPr/>
      </w:pPr>
      <w:r>
        <w:rPr/>
        <w:t>hippocampal involvement.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Diabetic Ketoacidosis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Diabetic ketoacidosis can also present with non-specific symptoms of fatigue</w:t>
      </w:r>
    </w:p>
    <w:p>
      <w:pPr>
        <w:pStyle w:val="PreformattedText"/>
        <w:bidi w:val="0"/>
        <w:jc w:val="left"/>
        <w:rPr/>
      </w:pPr>
      <w:r>
        <w:rPr/>
        <w:t>and lethargy, before the “three Ps” (polyphagia, polydipsia, and polyuria),</w:t>
      </w:r>
    </w:p>
    <w:p>
      <w:pPr>
        <w:pStyle w:val="PreformattedText"/>
        <w:bidi w:val="0"/>
        <w:jc w:val="left"/>
        <w:rPr/>
      </w:pPr>
      <w:r>
        <w:rPr/>
        <w:t>headache, nausea, and vomiting appear. In a poorly controlled, elderly, diabetic</w:t>
      </w:r>
    </w:p>
    <w:p>
      <w:pPr>
        <w:pStyle w:val="PreformattedText"/>
        <w:bidi w:val="0"/>
        <w:jc w:val="left"/>
        <w:rPr/>
      </w:pPr>
      <w:r>
        <w:rPr/>
        <w:t>patient, osmotic fluid shifts can cause a slowly resolving delirium that primarily</w:t>
      </w:r>
    </w:p>
    <w:p>
      <w:pPr>
        <w:pStyle w:val="PreformattedText"/>
        <w:bidi w:val="0"/>
        <w:jc w:val="left"/>
        <w:rPr/>
      </w:pPr>
      <w:r>
        <w:rPr/>
        <w:t>affects cognitive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Intermittent Porphyria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i ntermittent porphyria (AIP ) is a rare, autosomal dominant enzyme</w:t>
      </w:r>
    </w:p>
    <w:p>
      <w:pPr>
        <w:pStyle w:val="PreformattedText"/>
        <w:bidi w:val="0"/>
        <w:jc w:val="left"/>
        <w:rPr/>
      </w:pPr>
      <w:r>
        <w:rPr/>
        <w:t>deficiency that interferes with heme biosynthesis and causes the accumulation of</w:t>
      </w:r>
    </w:p>
    <w:p>
      <w:pPr>
        <w:pStyle w:val="PreformattedText"/>
        <w:bidi w:val="0"/>
        <w:jc w:val="left"/>
        <w:rPr/>
      </w:pPr>
      <w:r>
        <w:rPr/>
        <w:t>porphyrins. More common in women than men, it is known for the classic triad</w:t>
      </w:r>
    </w:p>
    <w:p>
      <w:pPr>
        <w:pStyle w:val="PreformattedText"/>
        <w:bidi w:val="0"/>
        <w:jc w:val="left"/>
        <w:rPr/>
      </w:pPr>
      <w:r>
        <w:rPr/>
        <w:t>of episodic, acute, colicky abdominal pain, motor polyneuropathy, and</w:t>
      </w:r>
    </w:p>
    <w:p>
      <w:pPr>
        <w:pStyle w:val="PreformattedText"/>
        <w:bidi w:val="0"/>
        <w:jc w:val="left"/>
        <w:rPr/>
      </w:pPr>
      <w:r>
        <w:rPr/>
        <w:t>psychosis, usually with onset in the 20- to 50-year-old age range. However, AIP</w:t>
      </w:r>
    </w:p>
    <w:p>
      <w:pPr>
        <w:pStyle w:val="PreformattedText"/>
        <w:bidi w:val="0"/>
        <w:jc w:val="left"/>
        <w:rPr/>
      </w:pPr>
      <w:r>
        <w:rPr/>
        <w:t>can present with only psychiatric symptoms: insomnia, anxiety, mood lability,</w:t>
      </w:r>
    </w:p>
    <w:p>
      <w:pPr>
        <w:pStyle w:val="PreformattedText"/>
        <w:bidi w:val="0"/>
        <w:jc w:val="left"/>
        <w:rPr/>
      </w:pPr>
      <w:r>
        <w:rPr/>
        <w:t>depression, and psychosis. A small percentage of chronic psychiatric patients</w:t>
      </w:r>
    </w:p>
    <w:p>
      <w:pPr>
        <w:pStyle w:val="PreformattedText"/>
        <w:bidi w:val="0"/>
        <w:jc w:val="left"/>
        <w:rPr/>
      </w:pPr>
      <w:r>
        <w:rPr/>
        <w:t>have been found to have undiagnosed porphyrias. Neurologic effects,</w:t>
      </w:r>
    </w:p>
    <w:p>
      <w:pPr>
        <w:pStyle w:val="PreformattedText"/>
        <w:bidi w:val="0"/>
        <w:jc w:val="left"/>
        <w:rPr/>
      </w:pPr>
      <w:r>
        <w:rPr/>
        <w:t>hyponatremia, and other electrolyte imbalances (from vomiting and diarrhea)</w:t>
      </w:r>
    </w:p>
    <w:p>
      <w:pPr>
        <w:pStyle w:val="PreformattedText"/>
        <w:bidi w:val="0"/>
        <w:jc w:val="left"/>
        <w:rPr/>
      </w:pPr>
      <w:r>
        <w:rPr/>
        <w:t>can lead to seizures. Attacks can be precipitated by drugs, alcohol, low calorie</w:t>
      </w:r>
    </w:p>
    <w:p>
      <w:pPr>
        <w:pStyle w:val="PreformattedText"/>
        <w:bidi w:val="0"/>
        <w:jc w:val="left"/>
        <w:rPr/>
      </w:pPr>
      <w:r>
        <w:rPr/>
        <w:t>diets, or gonadal steroids (endogenous or exogenous). Porphyrinogenic drugs</w:t>
      </w:r>
    </w:p>
    <w:p>
      <w:pPr>
        <w:pStyle w:val="PreformattedText"/>
        <w:bidi w:val="0"/>
        <w:jc w:val="left"/>
        <w:rPr/>
      </w:pPr>
      <w:r>
        <w:rPr/>
        <w:t>include most antiepileptic medications, meprobamate, sulfonamide antibiotics,</w:t>
      </w:r>
    </w:p>
    <w:p>
      <w:pPr>
        <w:pStyle w:val="PreformattedText"/>
        <w:bidi w:val="0"/>
        <w:jc w:val="left"/>
        <w:rPr/>
      </w:pPr>
      <w:r>
        <w:rPr/>
        <w:t>and ergot derivatives. Phenothiazines, bromides, narcotic analgesics, and</w:t>
      </w:r>
    </w:p>
    <w:p>
      <w:pPr>
        <w:pStyle w:val="PreformattedText"/>
        <w:bidi w:val="0"/>
        <w:jc w:val="left"/>
        <w:rPr/>
      </w:pPr>
      <w:r>
        <w:rPr/>
        <w:t>glucocorticoids are among the safe medications for those with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 disorders are associated with psychiatric symptoms, most commonly</w:t>
      </w:r>
    </w:p>
    <w:p>
      <w:pPr>
        <w:pStyle w:val="PreformattedText"/>
        <w:bidi w:val="0"/>
        <w:jc w:val="left"/>
        <w:rPr/>
      </w:pPr>
      <w:r>
        <w:rPr/>
        <w:t>depression and anxiety. In the past, when endocrinopathies were diagnosed later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their course, delirium and dementia were more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 dysfunction in either direction is associated with the gradual onset of</w:t>
      </w:r>
    </w:p>
    <w:p>
      <w:pPr>
        <w:pStyle w:val="PreformattedText"/>
        <w:bidi w:val="0"/>
        <w:jc w:val="left"/>
        <w:rPr/>
      </w:pPr>
      <w:r>
        <w:rPr/>
        <w:t>symptoms that overlap with those of common psychiatric disorders.</w:t>
      </w:r>
    </w:p>
    <w:p>
      <w:pPr>
        <w:pStyle w:val="PreformattedText"/>
        <w:bidi w:val="0"/>
        <w:jc w:val="left"/>
        <w:rPr/>
      </w:pPr>
      <w:r>
        <w:rPr/>
        <w:t>Hypothyroidism, which is at least four times more prevalent in women than in</w:t>
      </w:r>
    </w:p>
    <w:p>
      <w:pPr>
        <w:pStyle w:val="PreformattedText"/>
        <w:bidi w:val="0"/>
        <w:jc w:val="left"/>
        <w:rPr/>
      </w:pPr>
      <w:r>
        <w:rPr/>
        <w:t>men, has an insidious onset of non-specific symptoms such as fatigue, lethargy,</w:t>
      </w:r>
    </w:p>
    <w:p>
      <w:pPr>
        <w:pStyle w:val="PreformattedText"/>
        <w:bidi w:val="0"/>
        <w:jc w:val="left"/>
        <w:rPr/>
      </w:pPr>
      <w:r>
        <w:rPr/>
        <w:t>weight gain, decreased appetite, depressed mood, cold intolerance, and slowed</w:t>
      </w:r>
    </w:p>
    <w:p>
      <w:pPr>
        <w:pStyle w:val="PreformattedText"/>
        <w:bidi w:val="0"/>
        <w:jc w:val="left"/>
        <w:rPr/>
      </w:pPr>
      <w:r>
        <w:rPr/>
        <w:t>mental and motor activity. Later in the course, the physical signs are dry skin,</w:t>
      </w:r>
    </w:p>
    <w:p>
      <w:pPr>
        <w:pStyle w:val="PreformattedText"/>
        <w:bidi w:val="0"/>
        <w:jc w:val="left"/>
        <w:rPr/>
      </w:pPr>
      <w:r>
        <w:rPr/>
        <w:t>thin and dry hair, constipation, stiffness, a coarse voice, facial puffiness, carpal</w:t>
      </w:r>
    </w:p>
    <w:p>
      <w:pPr>
        <w:pStyle w:val="PreformattedText"/>
        <w:bidi w:val="0"/>
        <w:jc w:val="left"/>
        <w:rPr/>
      </w:pPr>
      <w:r>
        <w:rPr/>
        <w:t>tunnel symptoms, loss of the outer third of the eyebrow, loss of hearing, and a</w:t>
      </w:r>
    </w:p>
    <w:p>
      <w:pPr>
        <w:pStyle w:val="PreformattedText"/>
        <w:bidi w:val="0"/>
        <w:jc w:val="left"/>
        <w:rPr/>
      </w:pPr>
      <w:r>
        <w:rPr/>
        <w:t>delayed relaxation phase of deep tendon reflexes. Early symptoms may be</w:t>
      </w:r>
    </w:p>
    <w:p>
      <w:pPr>
        <w:pStyle w:val="PreformattedText"/>
        <w:bidi w:val="0"/>
        <w:jc w:val="left"/>
        <w:rPr/>
      </w:pPr>
      <w:r>
        <w:rPr/>
        <w:t>attributed to aging, depression, dementia, or Parkinson’s disease. Hallucinations</w:t>
      </w:r>
    </w:p>
    <w:p>
      <w:pPr>
        <w:pStyle w:val="PreformattedText"/>
        <w:bidi w:val="0"/>
        <w:jc w:val="left"/>
        <w:rPr/>
      </w:pPr>
      <w:r>
        <w:rPr/>
        <w:t>and paranoia, the manifestations of the so-called “myxedema madness,” are late</w:t>
      </w:r>
    </w:p>
    <w:p>
      <w:pPr>
        <w:pStyle w:val="PreformattedText"/>
        <w:bidi w:val="0"/>
        <w:jc w:val="left"/>
        <w:rPr/>
      </w:pPr>
      <w:r>
        <w:rPr/>
        <w:t>findings. Roughly 10% of patients have residual psychiatric symptoms after</w:t>
      </w:r>
    </w:p>
    <w:p>
      <w:pPr>
        <w:pStyle w:val="PreformattedText"/>
        <w:bidi w:val="0"/>
        <w:jc w:val="left"/>
        <w:rPr/>
      </w:pPr>
      <w:r>
        <w:rPr/>
        <w:t>hormone replacement.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Hyperthyroid patients appear restless, anxious, fidgety, or labile. Symptoms</w:t>
      </w:r>
    </w:p>
    <w:p>
      <w:pPr>
        <w:pStyle w:val="PreformattedText"/>
        <w:bidi w:val="0"/>
        <w:jc w:val="left"/>
        <w:rPr/>
      </w:pPr>
      <w:r>
        <w:rPr/>
        <w:t>can overlap with those of anxiety or panic, with palpitations, tachycardia,</w:t>
      </w:r>
    </w:p>
    <w:p>
      <w:pPr>
        <w:pStyle w:val="PreformattedText"/>
        <w:bidi w:val="0"/>
        <w:jc w:val="left"/>
        <w:rPr/>
      </w:pPr>
      <w:r>
        <w:rPr/>
        <w:t>sweating, irritability, tremulousness, decreased sleep, weakness, and fatigue.</w:t>
      </w:r>
    </w:p>
    <w:p>
      <w:pPr>
        <w:pStyle w:val="PreformattedText"/>
        <w:bidi w:val="0"/>
        <w:jc w:val="left"/>
        <w:rPr/>
      </w:pPr>
      <w:r>
        <w:rPr/>
        <w:t>Weight loss occurs despite increased appetite. Elderly patients might manifest</w:t>
      </w:r>
    </w:p>
    <w:p>
      <w:pPr>
        <w:pStyle w:val="PreformattedText"/>
        <w:bidi w:val="0"/>
        <w:jc w:val="left"/>
        <w:rPr/>
      </w:pPr>
      <w:r>
        <w:rPr/>
        <w:t>apathy, psychomotor retardation, and depression, rather than hyperactive</w:t>
      </w:r>
    </w:p>
    <w:p>
      <w:pPr>
        <w:pStyle w:val="PreformattedText"/>
        <w:bidi w:val="0"/>
        <w:jc w:val="left"/>
        <w:rPr/>
      </w:pPr>
      <w:r>
        <w:rPr/>
        <w:t>symptoms; proximal muscle wasting and cardiovascular symptoms (failure and</w:t>
      </w:r>
    </w:p>
    <w:p>
      <w:pPr>
        <w:pStyle w:val="PreformattedText"/>
        <w:bidi w:val="0"/>
        <w:jc w:val="left"/>
        <w:rPr/>
      </w:pPr>
      <w:r>
        <w:rPr/>
        <w:t>atrial arrhythmias) can predominate.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Parathyroid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Parathyroid dysfunction is closely linked to perturbations in calcium,</w:t>
      </w:r>
    </w:p>
    <w:p>
      <w:pPr>
        <w:pStyle w:val="PreformattedText"/>
        <w:bidi w:val="0"/>
        <w:jc w:val="left"/>
        <w:rPr/>
      </w:pPr>
      <w:r>
        <w:rPr/>
        <w:t>phosphate, and bone metabolism. However, attempts to correlate symptoms with</w:t>
      </w:r>
    </w:p>
    <w:p>
      <w:pPr>
        <w:pStyle w:val="PreformattedText"/>
        <w:bidi w:val="0"/>
        <w:jc w:val="left"/>
        <w:rPr/>
      </w:pPr>
      <w:r>
        <w:rPr/>
        <w:t>absolute serum calcium levels have been inconclusive.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Hyperparathyroidism, and the resultant hypercalcemia, can be asymptomatic in</w:t>
      </w:r>
    </w:p>
    <w:p>
      <w:pPr>
        <w:pStyle w:val="PreformattedText"/>
        <w:bidi w:val="0"/>
        <w:jc w:val="left"/>
        <w:rPr/>
      </w:pPr>
      <w:r>
        <w:rPr/>
        <w:t>as many as half of all patients, or present early on with non-specific signs of</w:t>
      </w:r>
    </w:p>
    <w:p>
      <w:pPr>
        <w:pStyle w:val="PreformattedText"/>
        <w:bidi w:val="0"/>
        <w:jc w:val="left"/>
        <w:rPr/>
      </w:pPr>
      <w:r>
        <w:rPr/>
        <w:t>mental slowness, lethargy, apathy, decreased attention and memory, and</w:t>
      </w:r>
    </w:p>
    <w:p>
      <w:pPr>
        <w:pStyle w:val="PreformattedText"/>
        <w:bidi w:val="0"/>
        <w:jc w:val="left"/>
        <w:rPr/>
      </w:pPr>
      <w:r>
        <w:rPr/>
        <w:t>depressed mood. Delirium, disorientation, and psychosis are also reported.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hypoparathyroidism, a gradual onset of hypocalcemia can cause personality</w:t>
      </w:r>
    </w:p>
    <w:p>
      <w:pPr>
        <w:pStyle w:val="PreformattedText"/>
        <w:bidi w:val="0"/>
        <w:jc w:val="left"/>
        <w:rPr/>
      </w:pPr>
      <w:r>
        <w:rPr/>
        <w:t>change, or delirium, without the characteristic tetany of a more precipitous drop</w:t>
      </w:r>
    </w:p>
    <w:p>
      <w:pPr>
        <w:pStyle w:val="PreformattedText"/>
        <w:bidi w:val="0"/>
        <w:jc w:val="left"/>
        <w:rPr/>
      </w:pPr>
      <w:r>
        <w:rPr/>
        <w:t>in serum calcium.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Adrenal Insufficiency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Whether from autoimmune Addison’s disease (primary hypocortisolism) or the</w:t>
      </w:r>
    </w:p>
    <w:p>
      <w:pPr>
        <w:pStyle w:val="PreformattedText"/>
        <w:bidi w:val="0"/>
        <w:jc w:val="left"/>
        <w:rPr/>
      </w:pPr>
      <w:r>
        <w:rPr/>
        <w:t>sudden withdrawal of prolonged glucocorticoid therapy (secondary</w:t>
      </w:r>
    </w:p>
    <w:p>
      <w:pPr>
        <w:pStyle w:val="PreformattedText"/>
        <w:bidi w:val="0"/>
        <w:jc w:val="left"/>
        <w:rPr/>
      </w:pPr>
      <w:r>
        <w:rPr/>
        <w:t>hypocortisolism), adrenal insufficiency presents with initially mild psychiatric</w:t>
      </w:r>
    </w:p>
    <w:p>
      <w:pPr>
        <w:pStyle w:val="PreformattedText"/>
        <w:bidi w:val="0"/>
        <w:jc w:val="left"/>
        <w:rPr/>
      </w:pPr>
      <w:r>
        <w:rPr/>
        <w:t>symptoms that can be attributable to depression: apathy; negativism; social</w:t>
      </w:r>
    </w:p>
    <w:p>
      <w:pPr>
        <w:pStyle w:val="PreformattedText"/>
        <w:bidi w:val="0"/>
        <w:jc w:val="left"/>
        <w:rPr/>
      </w:pPr>
      <w:r>
        <w:rPr/>
        <w:t>withdrawal; poverty of thought; fatigue; depressed mood; irritability; and loss of</w:t>
      </w:r>
    </w:p>
    <w:p>
      <w:pPr>
        <w:pStyle w:val="PreformattedText"/>
        <w:bidi w:val="0"/>
        <w:jc w:val="left"/>
        <w:rPr/>
      </w:pPr>
      <w:r>
        <w:rPr/>
        <w:t>appetite, interest, and enjoyment. Other signs and symptoms include nausea,</w:t>
      </w:r>
    </w:p>
    <w:p>
      <w:pPr>
        <w:pStyle w:val="PreformattedText"/>
        <w:bidi w:val="0"/>
        <w:jc w:val="left"/>
        <w:rPr/>
      </w:pPr>
      <w:r>
        <w:rPr/>
        <w:t>vomiting, weakness, hypotension, and hypoglycemia. Psychosis, delirium, and</w:t>
      </w:r>
    </w:p>
    <w:p>
      <w:pPr>
        <w:pStyle w:val="PreformattedText"/>
        <w:bidi w:val="0"/>
        <w:jc w:val="left"/>
        <w:rPr/>
      </w:pPr>
      <w:r>
        <w:rPr/>
        <w:t>eventually coma can develop. The treatment is glucocorticoid replacement,</w:t>
      </w:r>
    </w:p>
    <w:p>
      <w:pPr>
        <w:pStyle w:val="PreformattedText"/>
        <w:bidi w:val="0"/>
        <w:jc w:val="left"/>
        <w:rPr/>
      </w:pPr>
      <w:r>
        <w:rPr/>
        <w:t>although psychiatric symptoms might not fully resolve and might require</w:t>
      </w:r>
    </w:p>
    <w:p>
      <w:pPr>
        <w:pStyle w:val="PreformattedText"/>
        <w:bidi w:val="0"/>
        <w:jc w:val="left"/>
        <w:rPr/>
      </w:pPr>
      <w:r>
        <w:rPr/>
        <w:t>specific therapy, as well. Care should be taken to choose psychotropic</w:t>
      </w:r>
    </w:p>
    <w:p>
      <w:pPr>
        <w:pStyle w:val="PreformattedText"/>
        <w:bidi w:val="0"/>
        <w:jc w:val="left"/>
        <w:rPr/>
      </w:pPr>
      <w:r>
        <w:rPr/>
        <w:t>medications that will not exacerbate hypotension. The relative roles of decreased</w:t>
      </w:r>
    </w:p>
    <w:p>
      <w:pPr>
        <w:pStyle w:val="PreformattedText"/>
        <w:bidi w:val="0"/>
        <w:jc w:val="left"/>
        <w:rPr/>
      </w:pPr>
      <w:r>
        <w:rPr/>
        <w:t>glucocorticoids versus the increased levels of adrenoc orticotropic hormone</w:t>
      </w:r>
    </w:p>
    <w:p>
      <w:pPr>
        <w:pStyle w:val="PreformattedText"/>
        <w:bidi w:val="0"/>
        <w:jc w:val="left"/>
        <w:rPr/>
      </w:pPr>
      <w:r>
        <w:rPr/>
        <w:t>(ACTH) and corticotropin-releasing factor (CRF) versus the lack of normal</w:t>
      </w:r>
    </w:p>
    <w:p>
      <w:pPr>
        <w:pStyle w:val="PreformattedText"/>
        <w:bidi w:val="0"/>
        <w:jc w:val="left"/>
        <w:rPr/>
      </w:pPr>
      <w:r>
        <w:rPr/>
        <w:t>diurnal and stress modulation in glucocorticoid replacement, and in the</w:t>
      </w:r>
    </w:p>
    <w:p>
      <w:pPr>
        <w:pStyle w:val="PreformattedText"/>
        <w:bidi w:val="0"/>
        <w:jc w:val="left"/>
        <w:rPr/>
      </w:pPr>
      <w:r>
        <w:rPr/>
        <w:t>development and continuation of psychiatric symptoms, are unclear.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Hypercortisolism can result from chronic hypersecretion of ACTH (ACTH-</w:t>
      </w:r>
    </w:p>
    <w:p>
      <w:pPr>
        <w:pStyle w:val="PreformattedText"/>
        <w:bidi w:val="0"/>
        <w:jc w:val="left"/>
        <w:rPr/>
      </w:pPr>
      <w:r>
        <w:rPr/>
        <w:t>dependent) from a pituitary adenoma (Cushing’s disease) or a non-pituitary</w:t>
      </w:r>
    </w:p>
    <w:p>
      <w:pPr>
        <w:pStyle w:val="PreformattedText"/>
        <w:bidi w:val="0"/>
        <w:jc w:val="left"/>
        <w:rPr/>
      </w:pPr>
      <w:r>
        <w:rPr/>
        <w:t>neoplasm (Cushing’s syndrome); or, less frequently, it can result from the direct,</w:t>
      </w:r>
    </w:p>
    <w:p>
      <w:pPr>
        <w:pStyle w:val="PreformattedText"/>
        <w:bidi w:val="0"/>
        <w:jc w:val="left"/>
        <w:rPr/>
      </w:pPr>
      <w:r>
        <w:rPr/>
        <w:t>adrenal over-secretion of cortisol from a tumor or hyperplasia (ACTH-</w:t>
      </w:r>
    </w:p>
    <w:p>
      <w:pPr>
        <w:pStyle w:val="PreformattedText"/>
        <w:bidi w:val="0"/>
        <w:jc w:val="left"/>
        <w:rPr/>
      </w:pPr>
      <w:r>
        <w:rPr/>
        <w:t>independent Cushing’s syndrome). The vast majority of patients will experience</w:t>
      </w:r>
    </w:p>
    <w:p>
      <w:pPr>
        <w:pStyle w:val="PreformattedText"/>
        <w:bidi w:val="0"/>
        <w:jc w:val="left"/>
        <w:rPr/>
      </w:pPr>
      <w:r>
        <w:rPr/>
        <w:t>psychiatric symptoms that can precede the (often partial) development of the</w:t>
      </w:r>
    </w:p>
    <w:p>
      <w:pPr>
        <w:pStyle w:val="PreformattedText"/>
        <w:bidi w:val="0"/>
        <w:jc w:val="left"/>
        <w:rPr/>
      </w:pPr>
      <w:r>
        <w:rPr/>
        <w:t>classical, Cushingoid, stigmata: truncal obesity, peripheral wasting, hirsutism,</w:t>
      </w:r>
    </w:p>
    <w:p>
      <w:pPr>
        <w:pStyle w:val="PreformattedText"/>
        <w:bidi w:val="0"/>
        <w:jc w:val="left"/>
        <w:rPr/>
      </w:pPr>
      <w:r>
        <w:rPr/>
        <w:t>moon facies, acne, and striae. Psychiatric symptoms include anxiety (similar to</w:t>
      </w:r>
    </w:p>
    <w:p>
      <w:pPr>
        <w:pStyle w:val="PreformattedText"/>
        <w:bidi w:val="0"/>
        <w:jc w:val="left"/>
        <w:rPr/>
      </w:pPr>
      <w:r>
        <w:rPr/>
        <w:t>that seen in general anxiety disorder [GAD] or panic disorder) and depression,</w:t>
      </w:r>
    </w:p>
    <w:p>
      <w:pPr>
        <w:pStyle w:val="PreformattedText"/>
        <w:bidi w:val="0"/>
        <w:jc w:val="left"/>
        <w:rPr/>
      </w:pPr>
      <w:r>
        <w:rPr/>
        <w:t>with crying, extreme irritability, insomnia, as well as decreased interest, energy,</w:t>
      </w:r>
    </w:p>
    <w:p>
      <w:pPr>
        <w:pStyle w:val="PreformattedText"/>
        <w:bidi w:val="0"/>
        <w:jc w:val="left"/>
        <w:rPr/>
      </w:pPr>
      <w:r>
        <w:rPr/>
        <w:t>concentration, and memory. Suicidal ideation might be prevalent. Although</w:t>
      </w:r>
    </w:p>
    <w:p>
      <w:pPr>
        <w:pStyle w:val="PreformattedText"/>
        <w:bidi w:val="0"/>
        <w:jc w:val="left"/>
        <w:rPr/>
      </w:pPr>
      <w:r>
        <w:rPr/>
        <w:t>relatively rare, psychosis can develop. Prolonged administration of exogenous</w:t>
      </w:r>
    </w:p>
    <w:p>
      <w:pPr>
        <w:pStyle w:val="PreformattedText"/>
        <w:bidi w:val="0"/>
        <w:jc w:val="left"/>
        <w:rPr/>
      </w:pPr>
      <w:r>
        <w:rPr/>
        <w:t>corticosteroids produces a similar syndrome, and patients might be extremely</w:t>
      </w:r>
    </w:p>
    <w:p>
      <w:pPr>
        <w:pStyle w:val="PreformattedText"/>
        <w:bidi w:val="0"/>
        <w:jc w:val="left"/>
        <w:rPr/>
      </w:pPr>
      <w:r>
        <w:rPr/>
        <w:t>responsive, psychiatrically, to small dose adjustments. High-dose, exogenous</w:t>
      </w:r>
    </w:p>
    <w:p>
      <w:pPr>
        <w:pStyle w:val="PreformattedText"/>
        <w:bidi w:val="0"/>
        <w:jc w:val="left"/>
        <w:rPr/>
      </w:pPr>
      <w:r>
        <w:rPr/>
        <w:t>corticosteroids might also precipitate mania. In patients with a history of</w:t>
      </w:r>
    </w:p>
    <w:p>
      <w:pPr>
        <w:pStyle w:val="PreformattedText"/>
        <w:bidi w:val="0"/>
        <w:jc w:val="left"/>
        <w:rPr/>
      </w:pPr>
      <w:r>
        <w:rPr/>
        <w:t>corticosteroid-induced mania and a need for episodic corticosteroid treatment,</w:t>
      </w:r>
    </w:p>
    <w:p>
      <w:pPr>
        <w:pStyle w:val="PreformattedText"/>
        <w:bidi w:val="0"/>
        <w:jc w:val="left"/>
        <w:rPr/>
      </w:pPr>
      <w:r>
        <w:rPr/>
        <w:t>the prophylactic use of a mood stabilizer is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Pituitary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Pituitary dysfunction can disrupt the normal modulation of multiple systems in</w:t>
      </w:r>
    </w:p>
    <w:p>
      <w:pPr>
        <w:pStyle w:val="PreformattedText"/>
        <w:bidi w:val="0"/>
        <w:jc w:val="left"/>
        <w:rPr/>
      </w:pPr>
      <w:r>
        <w:rPr/>
        <w:t>the body and thus can cause a wide range of psychiatric symptoms. The post-</w:t>
      </w:r>
    </w:p>
    <w:p>
      <w:pPr>
        <w:pStyle w:val="PreformattedText"/>
        <w:bidi w:val="0"/>
        <w:jc w:val="left"/>
        <w:rPr/>
      </w:pPr>
      <w:r>
        <w:rPr/>
        <w:t>partum, hemorrhagic destruction of the pituitary (Sheehan’s syndrome),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example, can cause depression, mental slowness, and mood lability. An</w:t>
      </w:r>
    </w:p>
    <w:p>
      <w:pPr>
        <w:pStyle w:val="PreformattedText"/>
        <w:bidi w:val="0"/>
        <w:jc w:val="left"/>
        <w:rPr/>
      </w:pPr>
      <w:r>
        <w:rPr/>
        <w:t>overactive pituitary can lead to adrenal hyperplasia and all the symptoms of</w:t>
      </w:r>
    </w:p>
    <w:p>
      <w:pPr>
        <w:pStyle w:val="PreformattedText"/>
        <w:bidi w:val="0"/>
        <w:jc w:val="left"/>
        <w:rPr/>
      </w:pPr>
      <w:r>
        <w:rPr/>
        <w:t>Cushing’s syndrome, described in the previous section.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Demyelinating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Demyelinating disorders are associated with neuropsychiatric symptoms as</w:t>
      </w:r>
    </w:p>
    <w:p>
      <w:pPr>
        <w:pStyle w:val="PreformattedText"/>
        <w:bidi w:val="0"/>
        <w:jc w:val="left"/>
        <w:rPr/>
      </w:pPr>
      <w:r>
        <w:rPr/>
        <w:t>well as motor and sensory changes. These disorders are relatively rare in the</w:t>
      </w:r>
    </w:p>
    <w:p>
      <w:pPr>
        <w:pStyle w:val="PreformattedText"/>
        <w:bidi w:val="0"/>
        <w:jc w:val="left"/>
        <w:rPr/>
      </w:pPr>
      <w:r>
        <w:rPr/>
        <w:t>general public and can present initially with mild alterations in mood, behavior,</w:t>
      </w:r>
    </w:p>
    <w:p>
      <w:pPr>
        <w:pStyle w:val="PreformattedText"/>
        <w:bidi w:val="0"/>
        <w:jc w:val="left"/>
        <w:rPr/>
      </w:pPr>
      <w:r>
        <w:rPr/>
        <w:t>cognition, or personality. When the early physical complaints are intermittent,</w:t>
      </w:r>
    </w:p>
    <w:p>
      <w:pPr>
        <w:pStyle w:val="PreformattedText"/>
        <w:bidi w:val="0"/>
        <w:jc w:val="left"/>
        <w:rPr/>
      </w:pPr>
      <w:r>
        <w:rPr/>
        <w:t>subjective, and variable, they might be attributed to depression, anxiety,</w:t>
      </w:r>
    </w:p>
    <w:p>
      <w:pPr>
        <w:pStyle w:val="PreformattedText"/>
        <w:bidi w:val="0"/>
        <w:jc w:val="left"/>
        <w:rPr/>
      </w:pPr>
      <w:r>
        <w:rPr/>
        <w:t>somatization, or even malingering. Multiple sclerosis is by far the most prevalent</w:t>
      </w:r>
    </w:p>
    <w:p>
      <w:pPr>
        <w:pStyle w:val="PreformattedText"/>
        <w:bidi w:val="0"/>
        <w:jc w:val="left"/>
        <w:rPr/>
      </w:pPr>
      <w:r>
        <w:rPr/>
        <w:t>of these disorders (50-60 per 100,000), with amyotrophic lateral sclerosis a</w:t>
      </w:r>
    </w:p>
    <w:p>
      <w:pPr>
        <w:pStyle w:val="PreformattedText"/>
        <w:bidi w:val="0"/>
        <w:jc w:val="left"/>
        <w:rPr/>
      </w:pPr>
      <w:r>
        <w:rPr/>
        <w:t>distant second (3-5 per 100,000). Others include metachromatic leukodystrophy,</w:t>
      </w:r>
    </w:p>
    <w:p>
      <w:pPr>
        <w:pStyle w:val="PreformattedText"/>
        <w:bidi w:val="0"/>
        <w:jc w:val="left"/>
        <w:rPr/>
      </w:pPr>
      <w:r>
        <w:rPr/>
        <w:t>adrenoleukodystrophy, gangliosidoses, and SSPE.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Sclerosis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sclerosis (MS ), an episodic, inflammatory, multi-focal, demyelinating</w:t>
      </w:r>
    </w:p>
    <w:p>
      <w:pPr>
        <w:pStyle w:val="PreformattedText"/>
        <w:bidi w:val="0"/>
        <w:jc w:val="left"/>
        <w:rPr/>
      </w:pPr>
      <w:r>
        <w:rPr/>
        <w:t>disease of unknown etiology, affects the cerebral hemispheres, optic nerves,</w:t>
      </w:r>
    </w:p>
    <w:p>
      <w:pPr>
        <w:pStyle w:val="PreformattedText"/>
        <w:bidi w:val="0"/>
        <w:jc w:val="left"/>
        <w:rPr/>
      </w:pPr>
      <w:r>
        <w:rPr/>
        <w:t>brain stem, cerebellum, and spinal cord. MS is more common in cold and</w:t>
      </w:r>
    </w:p>
    <w:p>
      <w:pPr>
        <w:pStyle w:val="PreformattedText"/>
        <w:bidi w:val="0"/>
        <w:jc w:val="left"/>
        <w:rPr/>
      </w:pPr>
      <w:r>
        <w:rPr/>
        <w:t>temperate climates, with a predilection for women, and an onset between the</w:t>
      </w:r>
    </w:p>
    <w:p>
      <w:pPr>
        <w:pStyle w:val="PreformattedText"/>
        <w:bidi w:val="0"/>
        <w:jc w:val="left"/>
        <w:rPr/>
      </w:pPr>
      <w:r>
        <w:rPr/>
        <w:t>ages of 20 and 40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suggest that psychiatric symptoms are prevalent throughout the course</w:t>
      </w:r>
    </w:p>
    <w:p>
      <w:pPr>
        <w:pStyle w:val="PreformattedText"/>
        <w:bidi w:val="0"/>
        <w:jc w:val="left"/>
        <w:rPr/>
      </w:pPr>
      <w:r>
        <w:rPr/>
        <w:t>of MS; do not clear during remission of physical symptoms; and correlate poorly</w:t>
      </w:r>
    </w:p>
    <w:p>
      <w:pPr>
        <w:pStyle w:val="PreformattedText"/>
        <w:bidi w:val="0"/>
        <w:jc w:val="left"/>
        <w:rPr/>
      </w:pPr>
      <w:r>
        <w:rPr/>
        <w:t>with magnetic resonance imaging (MRI) findings, severity of physical</w:t>
      </w:r>
    </w:p>
    <w:p>
      <w:pPr>
        <w:pStyle w:val="PreformattedText"/>
        <w:bidi w:val="0"/>
        <w:jc w:val="left"/>
        <w:rPr/>
      </w:pPr>
      <w:r>
        <w:rPr/>
        <w:t>symptoms, or length of illness. In order of prevalence, 95% of MS patients</w:t>
      </w:r>
    </w:p>
    <w:p>
      <w:pPr>
        <w:pStyle w:val="PreformattedText"/>
        <w:bidi w:val="0"/>
        <w:jc w:val="left"/>
        <w:rPr/>
      </w:pPr>
      <w:r>
        <w:rPr/>
        <w:t>experience some of the following alterations in mood, behavior, or personality:</w:t>
      </w:r>
    </w:p>
    <w:p>
      <w:pPr>
        <w:pStyle w:val="PreformattedText"/>
        <w:bidi w:val="0"/>
        <w:jc w:val="left"/>
        <w:rPr/>
      </w:pPr>
      <w:r>
        <w:rPr/>
        <w:t>depressed mood, agitation, anxiety, irritability, apathy, euphoria, disinhibition,</w:t>
      </w:r>
    </w:p>
    <w:p>
      <w:pPr>
        <w:pStyle w:val="PreformattedText"/>
        <w:bidi w:val="0"/>
        <w:jc w:val="left"/>
        <w:rPr/>
      </w:pPr>
      <w:r>
        <w:rPr/>
        <w:t>hallucinations, aberrant motor behavior, or delusions. Depressive symptoms can</w:t>
      </w:r>
    </w:p>
    <w:p>
      <w:pPr>
        <w:pStyle w:val="PreformattedText"/>
        <w:bidi w:val="0"/>
        <w:jc w:val="left"/>
        <w:rPr/>
      </w:pPr>
      <w:r>
        <w:rPr/>
        <w:t>occur in more than 75% of patients and are associated with an increased rate of</w:t>
      </w:r>
    </w:p>
    <w:p>
      <w:pPr>
        <w:pStyle w:val="PreformattedText"/>
        <w:bidi w:val="0"/>
        <w:jc w:val="left"/>
        <w:rPr/>
      </w:pPr>
      <w:r>
        <w:rPr/>
        <w:t>suicide. Although the presence of depression does not vary by gender or age, the</w:t>
      </w:r>
    </w:p>
    <w:p>
      <w:pPr>
        <w:pStyle w:val="PreformattedText"/>
        <w:bidi w:val="0"/>
        <w:jc w:val="left"/>
        <w:rPr/>
      </w:pPr>
      <w:r>
        <w:rPr/>
        <w:t>risk of suicide in MS is higher in men, the newly diagnosed, and those with</w:t>
      </w:r>
    </w:p>
    <w:p>
      <w:pPr>
        <w:pStyle w:val="PreformattedText"/>
        <w:bidi w:val="0"/>
        <w:jc w:val="left"/>
        <w:rPr/>
      </w:pPr>
      <w:r>
        <w:rPr/>
        <w:t>onset prior to the age of 30 years. Despite the common wisdom that MS is</w:t>
      </w:r>
    </w:p>
    <w:p>
      <w:pPr>
        <w:pStyle w:val="PreformattedText"/>
        <w:bidi w:val="0"/>
        <w:jc w:val="left"/>
        <w:rPr/>
      </w:pPr>
      <w:r>
        <w:rPr/>
        <w:t>associated with euphoria, only about a quarter of patients experience this mildly</w:t>
      </w:r>
    </w:p>
    <w:p>
      <w:pPr>
        <w:pStyle w:val="PreformattedText"/>
        <w:bidi w:val="0"/>
        <w:jc w:val="left"/>
        <w:rPr/>
      </w:pPr>
      <w:r>
        <w:rPr/>
        <w:t>elevated mood at some point during the course of their illness, and persistent</w:t>
      </w:r>
    </w:p>
    <w:p>
      <w:pPr>
        <w:pStyle w:val="PreformattedText"/>
        <w:bidi w:val="0"/>
        <w:jc w:val="left"/>
        <w:rPr/>
      </w:pPr>
      <w:r>
        <w:rPr/>
        <w:t>euphoria probably occurs in fewer than 10% of patients. Euphoria should not be</w:t>
      </w:r>
    </w:p>
    <w:p>
      <w:pPr>
        <w:pStyle w:val="PreformattedText"/>
        <w:bidi w:val="0"/>
        <w:jc w:val="left"/>
        <w:rPr/>
      </w:pPr>
      <w:r>
        <w:rPr/>
        <w:t>considered synonymous with mania, which is rarely seen. Rather, what passes</w:t>
      </w:r>
    </w:p>
    <w:p>
      <w:pPr>
        <w:pStyle w:val="PreformattedText"/>
        <w:bidi w:val="0"/>
        <w:jc w:val="left"/>
        <w:rPr/>
      </w:pPr>
      <w:r>
        <w:rPr/>
        <w:t>for euphoria in MS is more of an upbeat nature that can seem incongruent with</w:t>
      </w:r>
    </w:p>
    <w:p>
      <w:pPr>
        <w:pStyle w:val="PreformattedText"/>
        <w:bidi w:val="0"/>
        <w:jc w:val="left"/>
        <w:rPr/>
      </w:pPr>
      <w:r>
        <w:rPr/>
        <w:t>the patient’s condition and pre-morbid personality style.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Mild to moderate cognitive deficits appear in more than half of MS patients,</w:t>
      </w:r>
    </w:p>
    <w:p>
      <w:pPr>
        <w:pStyle w:val="PreformattedText"/>
        <w:bidi w:val="0"/>
        <w:jc w:val="left"/>
        <w:rPr/>
      </w:pPr>
      <w:r>
        <w:rPr/>
        <w:t>with more severe decline seen in 20% to 30%. Memory is most often affected,</w:t>
      </w:r>
    </w:p>
    <w:p>
      <w:pPr>
        <w:pStyle w:val="PreformattedText"/>
        <w:bidi w:val="0"/>
        <w:jc w:val="left"/>
        <w:rPr/>
      </w:pPr>
      <w:r>
        <w:rPr/>
        <w:t>though severe dementia is not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Amyotrophic Lateral Sclerosis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Amyotrophic lateral sclerosis (ALS ), the most common degenerative motor</w:t>
      </w:r>
    </w:p>
    <w:p>
      <w:pPr>
        <w:pStyle w:val="PreformattedText"/>
        <w:bidi w:val="0"/>
        <w:jc w:val="left"/>
        <w:rPr/>
      </w:pPr>
      <w:r>
        <w:rPr/>
        <w:t>neuron disease, is still relatively rare, with an annual incidence of 1.6 per</w:t>
      </w:r>
    </w:p>
    <w:p>
      <w:pPr>
        <w:pStyle w:val="PreformattedText"/>
        <w:bidi w:val="0"/>
        <w:jc w:val="left"/>
        <w:rPr/>
      </w:pPr>
      <w:r>
        <w:rPr/>
        <w:t>100,000 population. It can begin with either upper or lower motor neuron</w:t>
      </w:r>
    </w:p>
    <w:p>
      <w:pPr>
        <w:pStyle w:val="PreformattedText"/>
        <w:bidi w:val="0"/>
        <w:jc w:val="left"/>
        <w:rPr/>
      </w:pPr>
      <w:r>
        <w:rPr/>
        <w:t>involvement, but eventually both will be affected. It has a relentless course to</w:t>
      </w:r>
    </w:p>
    <w:p>
      <w:pPr>
        <w:pStyle w:val="PreformattedText"/>
        <w:bidi w:val="0"/>
        <w:jc w:val="left"/>
        <w:rPr/>
      </w:pPr>
      <w:r>
        <w:rPr/>
        <w:t>death within 4 or 5 years, usually from diaphragmatic failure. The sporadic form</w:t>
      </w:r>
    </w:p>
    <w:p>
      <w:pPr>
        <w:pStyle w:val="PreformattedText"/>
        <w:bidi w:val="0"/>
        <w:jc w:val="left"/>
        <w:rPr/>
      </w:pPr>
      <w:r>
        <w:rPr/>
        <w:t>is more common, although there are familial forms. Dementia can occur in</w:t>
      </w:r>
    </w:p>
    <w:p>
      <w:pPr>
        <w:pStyle w:val="PreformattedText"/>
        <w:bidi w:val="0"/>
        <w:jc w:val="left"/>
        <w:rPr/>
      </w:pPr>
      <w:r>
        <w:rPr/>
        <w:t>familial ALS, but even with advanced sporadic disease, cognitive function</w:t>
      </w:r>
    </w:p>
    <w:p>
      <w:pPr>
        <w:pStyle w:val="PreformattedText"/>
        <w:bidi w:val="0"/>
        <w:jc w:val="left"/>
        <w:rPr/>
      </w:pPr>
      <w:r>
        <w:rPr/>
        <w:t>remains intact. Uncontrollable laughing and crying (pseudobulbar affect) is the</w:t>
      </w:r>
    </w:p>
    <w:p>
      <w:pPr>
        <w:pStyle w:val="PreformattedText"/>
        <w:bidi w:val="0"/>
        <w:jc w:val="left"/>
        <w:rPr/>
      </w:pPr>
      <w:r>
        <w:rPr/>
        <w:t>result of degenerative changes in the cortical bulbar projections to the brainstem.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Lipid Storage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Lipid storage disorders are a group of rare, inherited (autosomal recessive)</w:t>
      </w:r>
    </w:p>
    <w:p>
      <w:pPr>
        <w:pStyle w:val="PreformattedText"/>
        <w:bidi w:val="0"/>
        <w:jc w:val="left"/>
        <w:rPr/>
      </w:pPr>
      <w:r>
        <w:rPr/>
        <w:t>enzyme deficiencies that can present in adulthood with multiple psychiatric and</w:t>
      </w:r>
    </w:p>
    <w:p>
      <w:pPr>
        <w:pStyle w:val="PreformattedText"/>
        <w:bidi w:val="0"/>
        <w:jc w:val="left"/>
        <w:rPr/>
      </w:pPr>
      <w:r>
        <w:rPr/>
        <w:t>neuromuscular signs and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Metachromatic Leukodystrophy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Metachromatic leukodystrophy (MLD ) is rapidly fatal when it presents in</w:t>
      </w:r>
    </w:p>
    <w:p>
      <w:pPr>
        <w:pStyle w:val="PreformattedText"/>
        <w:bidi w:val="0"/>
        <w:jc w:val="left"/>
        <w:rPr/>
      </w:pPr>
      <w:r>
        <w:rPr/>
        <w:t>infancy. When it presents in adolescence or adulthood, however, it has an</w:t>
      </w:r>
    </w:p>
    <w:p>
      <w:pPr>
        <w:pStyle w:val="PreformattedText"/>
        <w:bidi w:val="0"/>
        <w:jc w:val="left"/>
        <w:rPr/>
      </w:pPr>
      <w:r>
        <w:rPr/>
        <w:t>insidious, progressive course with cognitive decline, forgetfulness, deterioration</w:t>
      </w:r>
    </w:p>
    <w:p>
      <w:pPr>
        <w:pStyle w:val="PreformattedText"/>
        <w:bidi w:val="0"/>
        <w:jc w:val="left"/>
        <w:rPr/>
      </w:pPr>
      <w:r>
        <w:rPr/>
        <w:t>of work or school performance, and personality changes. Mild cerebellar signs</w:t>
      </w:r>
    </w:p>
    <w:p>
      <w:pPr>
        <w:pStyle w:val="PreformattedText"/>
        <w:bidi w:val="0"/>
        <w:jc w:val="left"/>
        <w:rPr/>
      </w:pPr>
      <w:r>
        <w:rPr/>
        <w:t>follow, with gait disturbances, masked facies, and strange postures. Patients</w:t>
      </w:r>
    </w:p>
    <w:p>
      <w:pPr>
        <w:pStyle w:val="PreformattedText"/>
        <w:bidi w:val="0"/>
        <w:jc w:val="left"/>
        <w:rPr/>
      </w:pPr>
      <w:r>
        <w:rPr/>
        <w:t>become demented, and finally mute and bedridden.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Adrenoleukodystrophy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Adrenoleukodystrophy (ALD ) also causes adrenal insufficiency (i.e., primary</w:t>
      </w:r>
    </w:p>
    <w:p>
      <w:pPr>
        <w:pStyle w:val="PreformattedText"/>
        <w:bidi w:val="0"/>
        <w:jc w:val="left"/>
        <w:rPr/>
      </w:pPr>
      <w:r>
        <w:rPr/>
        <w:t>Addison’s disease). It can present with aphasia, dementia, asymmetric</w:t>
      </w:r>
    </w:p>
    <w:p>
      <w:pPr>
        <w:pStyle w:val="PreformattedText"/>
        <w:bidi w:val="0"/>
        <w:jc w:val="left"/>
        <w:rPr/>
      </w:pPr>
      <w:r>
        <w:rPr/>
        <w:t>myelopathic findings (e.g., homonymous hemianopsia and hemiparesis), or the</w:t>
      </w:r>
    </w:p>
    <w:p>
      <w:pPr>
        <w:pStyle w:val="PreformattedText"/>
        <w:bidi w:val="0"/>
        <w:jc w:val="left"/>
        <w:rPr/>
      </w:pPr>
      <w:r>
        <w:rPr/>
        <w:t>psychiatric symptoms of Addison’s disease. A progressive, more symmetric</w:t>
      </w:r>
    </w:p>
    <w:p>
      <w:pPr>
        <w:pStyle w:val="PreformattedText"/>
        <w:bidi w:val="0"/>
        <w:jc w:val="left"/>
        <w:rPr/>
      </w:pPr>
      <w:r>
        <w:rPr/>
        <w:t>presentation follows, with spastic paraparesis or demyelinating polyneuropathy.</w:t>
      </w:r>
    </w:p>
    <w:p>
      <w:pPr>
        <w:pStyle w:val="PreformattedText"/>
        <w:bidi w:val="0"/>
        <w:jc w:val="left"/>
        <w:rPr/>
      </w:pPr>
      <w:r>
        <w:rPr/>
        <w:t>Glucocorticoids treat the adrenal insufficiency, but there is no treatment for the</w:t>
      </w:r>
    </w:p>
    <w:p>
      <w:pPr>
        <w:pStyle w:val="PreformattedText"/>
        <w:bidi w:val="0"/>
        <w:jc w:val="left"/>
        <w:rPr/>
      </w:pPr>
      <w:r>
        <w:rPr/>
        <w:t>overall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Gangliosidoses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Gangliosidoses are a group of lysosomal storage diseases that include the adult</w:t>
      </w:r>
    </w:p>
    <w:p>
      <w:pPr>
        <w:pStyle w:val="PreformattedText"/>
        <w:bidi w:val="0"/>
        <w:jc w:val="left"/>
        <w:rPr/>
      </w:pPr>
      <w:r>
        <w:rPr/>
        <w:t>form of Tay-Sach’s disease. Lower motor neuron and spinocerebellar symptoms</w:t>
      </w:r>
    </w:p>
    <w:p>
      <w:pPr>
        <w:pStyle w:val="PreformattedText"/>
        <w:bidi w:val="0"/>
        <w:jc w:val="left"/>
        <w:rPr/>
      </w:pPr>
      <w:r>
        <w:rPr/>
        <w:t>can present in childhood or adolescence as clumsiness or weakness, with normal</w:t>
      </w:r>
    </w:p>
    <w:p>
      <w:pPr>
        <w:pStyle w:val="PreformattedText"/>
        <w:bidi w:val="0"/>
        <w:jc w:val="left"/>
        <w:rPr/>
      </w:pPr>
      <w:r>
        <w:rPr/>
        <w:t>intelligence and vision. However, in some patients, psychosis or seizures</w:t>
      </w:r>
    </w:p>
    <w:p>
      <w:pPr>
        <w:pStyle w:val="PreformattedText"/>
        <w:bidi w:val="0"/>
        <w:jc w:val="left"/>
        <w:rPr/>
      </w:pPr>
      <w:r>
        <w:rPr/>
        <w:t>develop, whereas the neuromuscular effects are mild.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Mitochondrial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maternally-inherited disorders of mitochondrial metabolic dysfunction</w:t>
      </w:r>
    </w:p>
    <w:p>
      <w:pPr>
        <w:pStyle w:val="PreformattedText"/>
        <w:bidi w:val="0"/>
        <w:jc w:val="left"/>
        <w:rPr/>
      </w:pPr>
      <w:r>
        <w:rPr/>
        <w:t>usually present in children, but can become apparent in adulthood with a wide</w:t>
      </w:r>
    </w:p>
    <w:p>
      <w:pPr>
        <w:pStyle w:val="PreformattedText"/>
        <w:bidi w:val="0"/>
        <w:jc w:val="left"/>
        <w:rPr/>
      </w:pPr>
      <w:r>
        <w:rPr/>
        <w:t>range of multi-system disease. Organs and tissues especially vulnerable are those</w:t>
      </w:r>
    </w:p>
    <w:p>
      <w:pPr>
        <w:pStyle w:val="PreformattedText"/>
        <w:bidi w:val="0"/>
        <w:jc w:val="left"/>
        <w:rPr/>
      </w:pPr>
      <w:r>
        <w:rPr/>
        <w:t>heavily reliant on aerobic metabolism (e.g., CNS [including visual and auditory</w:t>
      </w:r>
    </w:p>
    <w:p>
      <w:pPr>
        <w:pStyle w:val="PreformattedText"/>
        <w:bidi w:val="0"/>
        <w:jc w:val="left"/>
        <w:rPr/>
      </w:pPr>
      <w:r>
        <w:rPr/>
        <w:t>pathways], heart, liver, kidneys, skeletal muscles). Psychiatric symptoms are</w:t>
      </w:r>
    </w:p>
    <w:p>
      <w:pPr>
        <w:pStyle w:val="PreformattedText"/>
        <w:bidi w:val="0"/>
        <w:jc w:val="left"/>
        <w:rPr/>
      </w:pPr>
      <w:r>
        <w:rPr/>
        <w:t>more prevalent among those with mitochondrial disorders (e.g.., depression,</w:t>
      </w:r>
    </w:p>
    <w:p>
      <w:pPr>
        <w:pStyle w:val="PreformattedText"/>
        <w:bidi w:val="0"/>
        <w:jc w:val="left"/>
        <w:rPr/>
      </w:pPr>
      <w:r>
        <w:rPr/>
        <w:t>anxiety, mania, psychosis, cognitive impairment). There is also evidence for</w:t>
      </w:r>
    </w:p>
    <w:p>
      <w:pPr>
        <w:pStyle w:val="PreformattedText"/>
        <w:bidi w:val="0"/>
        <w:jc w:val="left"/>
        <w:rPr/>
      </w:pPr>
      <w:r>
        <w:rPr/>
        <w:t>dysfunctional mitochondrial involvement in certain psychiatric disorders as well</w:t>
      </w:r>
    </w:p>
    <w:p>
      <w:pPr>
        <w:pStyle w:val="PreformattedText"/>
        <w:bidi w:val="0"/>
        <w:jc w:val="left"/>
        <w:rPr/>
      </w:pPr>
      <w:r>
        <w:rPr/>
        <w:t>as neurodegenerative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acronym MELAS (mitochondrial myopathy, encephalopathy, lactic</w:t>
      </w:r>
    </w:p>
    <w:p>
      <w:pPr>
        <w:pStyle w:val="PreformattedText"/>
        <w:bidi w:val="0"/>
        <w:jc w:val="left"/>
        <w:rPr/>
      </w:pPr>
      <w:r>
        <w:rPr/>
        <w:t>acidosis, and stroke-like episodes ) refers to a syndrome of stroke-like episodes,</w:t>
      </w:r>
    </w:p>
    <w:p>
      <w:pPr>
        <w:pStyle w:val="PreformattedText"/>
        <w:bidi w:val="0"/>
        <w:jc w:val="left"/>
        <w:rPr/>
      </w:pPr>
      <w:r>
        <w:rPr/>
        <w:t>migraines, diabetes, seizures, sensorineuronal hearing loss, short stature, and</w:t>
      </w:r>
    </w:p>
    <w:p>
      <w:pPr>
        <w:pStyle w:val="PreformattedText"/>
        <w:bidi w:val="0"/>
        <w:jc w:val="left"/>
        <w:rPr/>
      </w:pPr>
      <w:r>
        <w:rPr/>
        <w:t>cardiomyopathy that usually presents in adolescence or early adulthood, but with</w:t>
      </w:r>
    </w:p>
    <w:p>
      <w:pPr>
        <w:pStyle w:val="PreformattedText"/>
        <w:bidi w:val="0"/>
        <w:jc w:val="left"/>
        <w:rPr/>
      </w:pPr>
      <w:r>
        <w:rPr/>
        <w:t>rare cases of onset after the age of 40. MELAS has a relapsing-remitting pattern</w:t>
      </w:r>
    </w:p>
    <w:p>
      <w:pPr>
        <w:pStyle w:val="PreformattedText"/>
        <w:bidi w:val="0"/>
        <w:jc w:val="left"/>
        <w:rPr/>
      </w:pPr>
      <w:r>
        <w:rPr/>
        <w:t>with the hallmark transient stroke-like episodes. Serum and CSF lactate are</w:t>
      </w:r>
    </w:p>
    <w:p>
      <w:pPr>
        <w:pStyle w:val="PreformattedText"/>
        <w:bidi w:val="0"/>
        <w:jc w:val="left"/>
        <w:rPr/>
      </w:pPr>
      <w:r>
        <w:rPr/>
        <w:t>commonly elevated. Imaging reflects white matter involvement as well as</w:t>
      </w:r>
    </w:p>
    <w:p>
      <w:pPr>
        <w:pStyle w:val="PreformattedText"/>
        <w:bidi w:val="0"/>
        <w:jc w:val="left"/>
        <w:rPr/>
      </w:pPr>
      <w:r>
        <w:rPr/>
        <w:t>characteristic, transient, cerebrocortical lesions that defy vascular territory.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Cerebrovascular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Cerebrovascular disease is the fourth most common cause of death in the</w:t>
      </w:r>
    </w:p>
    <w:p>
      <w:pPr>
        <w:pStyle w:val="PreformattedText"/>
        <w:bidi w:val="0"/>
        <w:jc w:val="left"/>
        <w:rPr/>
      </w:pPr>
      <w:r>
        <w:rPr/>
        <w:t>United States, behind heart disease, cancer, and chronic lower-respiratory</w:t>
      </w:r>
    </w:p>
    <w:p>
      <w:pPr>
        <w:pStyle w:val="PreformattedText"/>
        <w:bidi w:val="0"/>
        <w:jc w:val="left"/>
        <w:rPr/>
      </w:pPr>
      <w:r>
        <w:rPr/>
        <w:t>disease. The vast majority (85%) of strokes are ischemic, and about one-third of</w:t>
      </w:r>
    </w:p>
    <w:p>
      <w:pPr>
        <w:pStyle w:val="PreformattedText"/>
        <w:bidi w:val="0"/>
        <w:jc w:val="left"/>
        <w:rPr/>
      </w:pPr>
      <w:r>
        <w:rPr/>
        <w:t>all strokes are the result of atherosclerotic thrombosis and cerebral embolism.</w:t>
      </w:r>
    </w:p>
    <w:p>
      <w:pPr>
        <w:pStyle w:val="PreformattedText"/>
        <w:bidi w:val="0"/>
        <w:jc w:val="left"/>
        <w:rPr/>
      </w:pPr>
      <w:r>
        <w:rPr/>
        <w:t>Essential hypertension is the most common cause of hemorrhagic stroke;</w:t>
      </w:r>
    </w:p>
    <w:p>
      <w:pPr>
        <w:pStyle w:val="PreformattedText"/>
        <w:bidi w:val="0"/>
        <w:jc w:val="left"/>
        <w:rPr/>
      </w:pPr>
      <w:r>
        <w:rPr/>
        <w:t>spontaneous aneurysmal rupture, or arteriovenous malformation, are much less-</w:t>
      </w:r>
    </w:p>
    <w:p>
      <w:pPr>
        <w:pStyle w:val="PreformattedText"/>
        <w:bidi w:val="0"/>
        <w:jc w:val="left"/>
        <w:rPr/>
      </w:pPr>
      <w:r>
        <w:rPr/>
        <w:t>frequent causes of parenchymal bleeding.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Depression, either major depression or dysthymia, is the most common post-</w:t>
      </w:r>
    </w:p>
    <w:p>
      <w:pPr>
        <w:pStyle w:val="PreformattedText"/>
        <w:bidi w:val="0"/>
        <w:jc w:val="left"/>
        <w:rPr/>
      </w:pPr>
      <w:r>
        <w:rPr/>
        <w:t>stroke psychiatric syndrome, which occurs in more than half of patients.</w:t>
      </w:r>
    </w:p>
    <w:p>
      <w:pPr>
        <w:pStyle w:val="PreformattedText"/>
        <w:bidi w:val="0"/>
        <w:jc w:val="left"/>
        <w:rPr/>
      </w:pPr>
      <w:r>
        <w:rPr/>
        <w:t>Roughly two-thirds of these patients experience depressive symptoms in the</w:t>
      </w:r>
    </w:p>
    <w:p>
      <w:pPr>
        <w:pStyle w:val="PreformattedText"/>
        <w:bidi w:val="0"/>
        <w:jc w:val="left"/>
        <w:rPr/>
      </w:pPr>
      <w:r>
        <w:rPr/>
        <w:t>immediate post-stroke period, whereas the rest become depressed after about six</w:t>
      </w:r>
    </w:p>
    <w:p>
      <w:pPr>
        <w:pStyle w:val="PreformattedText"/>
        <w:bidi w:val="0"/>
        <w:jc w:val="left"/>
        <w:rPr/>
      </w:pPr>
      <w:r>
        <w:rPr/>
        <w:t>months. The natural course of untreated post-stroke depression (PSD) is about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year, whereas the course of dysthymia can be more protracted and variable.</w:t>
      </w:r>
    </w:p>
    <w:p>
      <w:pPr>
        <w:pStyle w:val="PreformattedText"/>
        <w:bidi w:val="0"/>
        <w:jc w:val="left"/>
        <w:rPr/>
      </w:pPr>
      <w:r>
        <w:rPr/>
        <w:t>Although the severity of deficits does not correlate with the onset of depression,</w:t>
      </w:r>
    </w:p>
    <w:p>
      <w:pPr>
        <w:pStyle w:val="PreformattedText"/>
        <w:bidi w:val="0"/>
        <w:jc w:val="left"/>
        <w:rPr/>
      </w:pPr>
      <w:r>
        <w:rPr/>
        <w:t>depression is correlated with poor recovery and with a decreased ability to</w:t>
      </w:r>
    </w:p>
    <w:p>
      <w:pPr>
        <w:pStyle w:val="PreformattedText"/>
        <w:bidi w:val="0"/>
        <w:jc w:val="left"/>
        <w:rPr/>
      </w:pPr>
      <w:r>
        <w:rPr/>
        <w:t>participate in rehabilitative therapies. Standard antidepressant therapies have</w:t>
      </w:r>
    </w:p>
    <w:p>
      <w:pPr>
        <w:pStyle w:val="PreformattedText"/>
        <w:bidi w:val="0"/>
        <w:jc w:val="left"/>
        <w:rPr/>
      </w:pPr>
      <w:r>
        <w:rPr/>
        <w:t>been shown to shorten the course of PSD, underscoring the importance of timely</w:t>
      </w:r>
    </w:p>
    <w:p>
      <w:pPr>
        <w:pStyle w:val="PreformattedText"/>
        <w:bidi w:val="0"/>
        <w:jc w:val="left"/>
        <w:rPr/>
      </w:pPr>
      <w:r>
        <w:rPr/>
        <w:t>recognition and initiation of treatment. There is suggestive, but questioned,</w:t>
      </w:r>
    </w:p>
    <w:p>
      <w:pPr>
        <w:pStyle w:val="PreformattedText"/>
        <w:bidi w:val="0"/>
        <w:jc w:val="left"/>
        <w:rPr/>
      </w:pPr>
      <w:r>
        <w:rPr/>
        <w:t>evidence that stroke location (left hemisphere frontal, prefrontal, or basal</w:t>
      </w:r>
    </w:p>
    <w:p>
      <w:pPr>
        <w:pStyle w:val="PreformattedText"/>
        <w:bidi w:val="0"/>
        <w:jc w:val="left"/>
        <w:rPr/>
      </w:pPr>
      <w:r>
        <w:rPr/>
        <w:t>ganglia) predisposes to depression; previous stroke, sub-cortical atrophy, and</w:t>
      </w:r>
    </w:p>
    <w:p>
      <w:pPr>
        <w:pStyle w:val="PreformattedText"/>
        <w:bidi w:val="0"/>
        <w:jc w:val="left"/>
        <w:rPr/>
      </w:pPr>
      <w:r>
        <w:rPr/>
        <w:t>personal or family history of mood disorder can also increase the risk of PSD.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Aprosodia—the inability to affectively modulate speech and gestures (motor</w:t>
      </w:r>
    </w:p>
    <w:p>
      <w:pPr>
        <w:pStyle w:val="PreformattedText"/>
        <w:bidi w:val="0"/>
        <w:jc w:val="left"/>
        <w:rPr/>
      </w:pPr>
      <w:r>
        <w:rPr/>
        <w:t>aprosodia), or the inability to interpret the emotional components of another’s</w:t>
      </w:r>
    </w:p>
    <w:p>
      <w:pPr>
        <w:pStyle w:val="PreformattedText"/>
        <w:bidi w:val="0"/>
        <w:jc w:val="left"/>
        <w:rPr/>
      </w:pPr>
      <w:r>
        <w:rPr/>
        <w:t>speech or gestures (sensory aprosodia)—might follow right (non-dominant)</w:t>
      </w:r>
    </w:p>
    <w:p>
      <w:pPr>
        <w:pStyle w:val="PreformattedText"/>
        <w:bidi w:val="0"/>
        <w:jc w:val="left"/>
        <w:rPr/>
      </w:pPr>
      <w:r>
        <w:rPr/>
        <w:t>hemisphere insults. The aprosodic patient often appears affectively blunted,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flat,” but this is a disorder of expression , not mood, and it should be carefully</w:t>
      </w:r>
    </w:p>
    <w:p>
      <w:pPr>
        <w:pStyle w:val="PreformattedText"/>
        <w:bidi w:val="0"/>
        <w:jc w:val="left"/>
        <w:rPr/>
      </w:pPr>
      <w:r>
        <w:rPr/>
        <w:t>differentiated from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Anxiety, as an isolated syndrome, is relatively rare in the post-stroke period.</w:t>
      </w:r>
    </w:p>
    <w:p>
      <w:pPr>
        <w:pStyle w:val="PreformattedText"/>
        <w:bidi w:val="0"/>
        <w:jc w:val="left"/>
        <w:rPr/>
      </w:pPr>
      <w:r>
        <w:rPr/>
        <w:t>However, almost half of patients with PSD have concomitant anxiety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Mania, although rare, correlates with right-sided lesions of the orbitofrontal,</w:t>
      </w:r>
    </w:p>
    <w:p>
      <w:pPr>
        <w:pStyle w:val="PreformattedText"/>
        <w:bidi w:val="0"/>
        <w:jc w:val="left"/>
        <w:rPr/>
      </w:pPr>
      <w:r>
        <w:rPr/>
        <w:t>basotemporal, basal ganglia, and thalamic areas. This secondary mania can be</w:t>
      </w:r>
    </w:p>
    <w:p>
      <w:pPr>
        <w:pStyle w:val="PreformattedText"/>
        <w:bidi w:val="0"/>
        <w:jc w:val="left"/>
        <w:rPr/>
      </w:pPr>
      <w:r>
        <w:rPr/>
        <w:t>more common in those with preexisting sub-cortical atrophy, or a personal or</w:t>
      </w:r>
    </w:p>
    <w:p>
      <w:pPr>
        <w:pStyle w:val="PreformattedText"/>
        <w:bidi w:val="0"/>
        <w:jc w:val="left"/>
        <w:rPr/>
      </w:pPr>
      <w:r>
        <w:rPr/>
        <w:t>family history of 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Affective incontinence might be seen, with multiple lacunar infarcts affecting</w:t>
      </w:r>
    </w:p>
    <w:p>
      <w:pPr>
        <w:pStyle w:val="PreformattedText"/>
        <w:bidi w:val="0"/>
        <w:jc w:val="left"/>
        <w:rPr/>
      </w:pPr>
      <w:r>
        <w:rPr/>
        <w:t>the descending corticobulbar and frontopontine pathways. This release of</w:t>
      </w:r>
    </w:p>
    <w:p>
      <w:pPr>
        <w:pStyle w:val="PreformattedText"/>
        <w:bidi w:val="0"/>
        <w:jc w:val="left"/>
        <w:rPr/>
      </w:pPr>
      <w:r>
        <w:rPr/>
        <w:t>cortical inhibition over lower brainstem centers results in uncontrollable</w:t>
      </w:r>
    </w:p>
    <w:p>
      <w:pPr>
        <w:pStyle w:val="PreformattedText"/>
        <w:bidi w:val="0"/>
        <w:jc w:val="left"/>
        <w:rPr/>
      </w:pPr>
      <w:r>
        <w:rPr/>
        <w:t>outbursts of laughing or crying and loss of more moderate emotional expression,</w:t>
      </w:r>
    </w:p>
    <w:p>
      <w:pPr>
        <w:pStyle w:val="PreformattedText"/>
        <w:bidi w:val="0"/>
        <w:jc w:val="left"/>
        <w:rPr/>
      </w:pPr>
      <w:r>
        <w:rPr/>
        <w:t>such as smiling. This affective dyscontrol occurs along with dysarthria,</w:t>
      </w:r>
    </w:p>
    <w:p>
      <w:pPr>
        <w:pStyle w:val="PreformattedText"/>
        <w:bidi w:val="0"/>
        <w:jc w:val="left"/>
        <w:rPr/>
      </w:pPr>
      <w:r>
        <w:rPr/>
        <w:t>dysphagia, and bifacial weakness, which together comprise the syndrome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pseudobulbar palsy.”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Toxins , of various types in miniscule amounts, are gaining notoriety as the</w:t>
      </w:r>
    </w:p>
    <w:p>
      <w:pPr>
        <w:pStyle w:val="PreformattedText"/>
        <w:bidi w:val="0"/>
        <w:jc w:val="left"/>
        <w:rPr/>
      </w:pPr>
      <w:r>
        <w:rPr/>
        <w:t>putative cause of myriad non-specific symptoms in certain, sensitive individuals.</w:t>
      </w:r>
    </w:p>
    <w:p>
      <w:pPr>
        <w:pStyle w:val="PreformattedText"/>
        <w:bidi w:val="0"/>
        <w:jc w:val="left"/>
        <w:rPr/>
      </w:pPr>
      <w:r>
        <w:rPr/>
        <w:t>Although there is little data to support the existence of multiple chemical</w:t>
      </w:r>
    </w:p>
    <w:p>
      <w:pPr>
        <w:pStyle w:val="PreformattedText"/>
        <w:bidi w:val="0"/>
        <w:jc w:val="left"/>
        <w:rPr/>
      </w:pPr>
      <w:r>
        <w:rPr/>
        <w:t>sensitivity or environmental illness, there are syndromes from common</w:t>
      </w:r>
    </w:p>
    <w:p>
      <w:pPr>
        <w:pStyle w:val="PreformattedText"/>
        <w:bidi w:val="0"/>
        <w:jc w:val="left"/>
        <w:rPr/>
      </w:pPr>
      <w:r>
        <w:rPr/>
        <w:t>environmental toxins, such as carbon monoxide or low-level lead exposure, that</w:t>
      </w:r>
    </w:p>
    <w:p>
      <w:pPr>
        <w:pStyle w:val="PreformattedText"/>
        <w:bidi w:val="0"/>
        <w:jc w:val="left"/>
        <w:rPr/>
      </w:pPr>
      <w:r>
        <w:rPr/>
        <w:t>might be overlooked because of their similarity to common medical or primary</w:t>
      </w:r>
    </w:p>
    <w:p>
      <w:pPr>
        <w:pStyle w:val="PreformattedText"/>
        <w:bidi w:val="0"/>
        <w:jc w:val="left"/>
        <w:rPr/>
      </w:pPr>
      <w:r>
        <w:rPr/>
        <w:t>mental disorders.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Carbon Monoxide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Carbon monoxide (CO) poisoning , from faulty heating or exhaust systems,</w:t>
      </w:r>
    </w:p>
    <w:p>
      <w:pPr>
        <w:pStyle w:val="PreformattedText"/>
        <w:bidi w:val="0"/>
        <w:jc w:val="left"/>
        <w:rPr/>
      </w:pPr>
      <w:r>
        <w:rPr/>
        <w:t>may cause a flu-like illness with cough, nausea, and general malaise. More</w:t>
      </w:r>
    </w:p>
    <w:p>
      <w:pPr>
        <w:pStyle w:val="PreformattedText"/>
        <w:bidi w:val="0"/>
        <w:jc w:val="left"/>
        <w:rPr/>
      </w:pPr>
      <w:r>
        <w:rPr/>
        <w:t>chronic, low-level exposure can cause cognitive deterioration and depression.</w:t>
      </w:r>
    </w:p>
    <w:p>
      <w:pPr>
        <w:pStyle w:val="PreformattedText"/>
        <w:bidi w:val="0"/>
        <w:jc w:val="left"/>
        <w:rPr/>
      </w:pPr>
      <w:r>
        <w:rPr/>
        <w:t>Severe, but sublethal poisoning can lead to memory dysfunction, visual</w:t>
      </w:r>
    </w:p>
    <w:p>
      <w:pPr>
        <w:pStyle w:val="PreformattedText"/>
        <w:bidi w:val="0"/>
        <w:jc w:val="left"/>
        <w:rPr/>
      </w:pPr>
      <w:r>
        <w:rPr/>
        <w:t>problems, parkinsonism, confabulation, psychosis, and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Lead a known toxin in young children, but it also poses a risk to adults who are</w:t>
      </w:r>
    </w:p>
    <w:p>
      <w:pPr>
        <w:pStyle w:val="PreformattedText"/>
        <w:bidi w:val="0"/>
        <w:jc w:val="left"/>
        <w:rPr/>
      </w:pPr>
      <w:r>
        <w:rPr/>
        <w:t>exposed in a variety of occupational, recreational, and environmental settings.</w:t>
      </w:r>
    </w:p>
    <w:p>
      <w:pPr>
        <w:pStyle w:val="PreformattedText"/>
        <w:bidi w:val="0"/>
        <w:jc w:val="left"/>
        <w:rPr/>
      </w:pPr>
      <w:r>
        <w:rPr/>
        <w:t>Potentially hazardous activities include home renovation, drinking from leaded</w:t>
      </w:r>
    </w:p>
    <w:p>
      <w:pPr>
        <w:pStyle w:val="PreformattedText"/>
        <w:bidi w:val="0"/>
        <w:jc w:val="left"/>
        <w:rPr/>
      </w:pPr>
      <w:r>
        <w:rPr/>
        <w:t>crystal, and jogging in areas of heavy traffic. Stained glass, ceramic, and lead-</w:t>
      </w:r>
    </w:p>
    <w:p>
      <w:pPr>
        <w:pStyle w:val="PreformattedText"/>
        <w:bidi w:val="0"/>
        <w:jc w:val="left"/>
        <w:rPr/>
      </w:pPr>
      <w:r>
        <w:rPr/>
        <w:t>figure artisans, as well as artists who use lead-based oil paints, and even art</w:t>
      </w:r>
    </w:p>
    <w:p>
      <w:pPr>
        <w:pStyle w:val="PreformattedText"/>
        <w:bidi w:val="0"/>
        <w:jc w:val="left"/>
        <w:rPr/>
      </w:pPr>
      <w:r>
        <w:rPr/>
        <w:t>conservators, are at risk. Firearm enthusiasts should also monitor their lead</w:t>
      </w:r>
    </w:p>
    <w:p>
      <w:pPr>
        <w:pStyle w:val="PreformattedText"/>
        <w:bidi w:val="0"/>
        <w:jc w:val="left"/>
        <w:rPr/>
      </w:pPr>
      <w:r>
        <w:rPr/>
        <w:t>levels. The psychiatric symptoms of low-level lead exposure are non-descript,</w:t>
      </w:r>
    </w:p>
    <w:p>
      <w:pPr>
        <w:pStyle w:val="PreformattedText"/>
        <w:bidi w:val="0"/>
        <w:jc w:val="left"/>
        <w:rPr/>
      </w:pPr>
      <w:r>
        <w:rPr/>
        <w:t>and easily dismissed as depression: after-work fatigue, sleepiness, depressed</w:t>
      </w:r>
    </w:p>
    <w:p>
      <w:pPr>
        <w:pStyle w:val="PreformattedText"/>
        <w:bidi w:val="0"/>
        <w:jc w:val="left"/>
        <w:rPr/>
      </w:pPr>
      <w:r>
        <w:rPr/>
        <w:t>mood, and apathy. At higher levels, cognition and memory can be impaired,</w:t>
      </w:r>
    </w:p>
    <w:p>
      <w:pPr>
        <w:pStyle w:val="PreformattedText"/>
        <w:bidi w:val="0"/>
        <w:jc w:val="left"/>
        <w:rPr/>
      </w:pPr>
      <w:r>
        <w:rPr/>
        <w:t>along with sensorimotor symptoms, restlessness, and gastrointestinal complaints.</w:t>
      </w:r>
    </w:p>
    <w:p>
      <w:pPr>
        <w:pStyle w:val="PreformattedText"/>
        <w:bidi w:val="0"/>
        <w:jc w:val="left"/>
        <w:rPr/>
      </w:pPr>
      <w:r>
        <w:rPr/>
        <w:t>Organic lead exposure from gasoline, solvents, and cleaning fluids can cause</w:t>
      </w:r>
    </w:p>
    <w:p>
      <w:pPr>
        <w:pStyle w:val="PreformattedText"/>
        <w:bidi w:val="0"/>
        <w:jc w:val="left"/>
        <w:rPr/>
      </w:pPr>
      <w:r>
        <w:rPr/>
        <w:t>psychosis, restlessness, nightmares, and, at very high levels, seizures, and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Mercury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from organic mercury, such as from contaminated fish, results in a</w:t>
      </w:r>
    </w:p>
    <w:p>
      <w:pPr>
        <w:pStyle w:val="PreformattedText"/>
        <w:bidi w:val="0"/>
        <w:jc w:val="left"/>
        <w:rPr/>
      </w:pPr>
      <w:r>
        <w:rPr/>
        <w:t>primarily neurologic syndrome, whereas exposure to inorganic mercury presents</w:t>
      </w:r>
    </w:p>
    <w:p>
      <w:pPr>
        <w:pStyle w:val="PreformattedText"/>
        <w:bidi w:val="0"/>
        <w:jc w:val="left"/>
        <w:rPr/>
      </w:pPr>
      <w:r>
        <w:rPr/>
        <w:t>initially with 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Organic mercury poisoning causes prominent neurologic effects (e.g., motor-</w:t>
      </w:r>
    </w:p>
    <w:p>
      <w:pPr>
        <w:pStyle w:val="PreformattedText"/>
        <w:bidi w:val="0"/>
        <w:jc w:val="left"/>
        <w:rPr/>
      </w:pPr>
      <w:r>
        <w:rPr/>
        <w:t>sensory neuropathy, cerebellar ataxia, slurred speech, paresthesias, visual field</w:t>
      </w:r>
    </w:p>
    <w:p>
      <w:pPr>
        <w:pStyle w:val="PreformattedText"/>
        <w:bidi w:val="0"/>
        <w:jc w:val="left"/>
        <w:rPr/>
      </w:pPr>
      <w:r>
        <w:rPr/>
        <w:t>defects), but the primary psychiatric symptoms (e.g., depression, irritability, mild</w:t>
      </w:r>
    </w:p>
    <w:p>
      <w:pPr>
        <w:pStyle w:val="PreformattedText"/>
        <w:bidi w:val="0"/>
        <w:jc w:val="left"/>
        <w:rPr/>
      </w:pPr>
      <w:r>
        <w:rPr/>
        <w:t>dementia) might be less striking.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inorganic mercury poisoning (the Mad Hatter syndrome), the initial</w:t>
      </w:r>
    </w:p>
    <w:p>
      <w:pPr>
        <w:pStyle w:val="PreformattedText"/>
        <w:bidi w:val="0"/>
        <w:jc w:val="left"/>
        <w:rPr/>
      </w:pPr>
      <w:r>
        <w:rPr/>
        <w:t>symptoms are depression, irritability, and psychosis, with less prominent</w:t>
      </w:r>
    </w:p>
    <w:p>
      <w:pPr>
        <w:pStyle w:val="PreformattedText"/>
        <w:bidi w:val="0"/>
        <w:jc w:val="left"/>
        <w:rPr/>
      </w:pPr>
      <w:r>
        <w:rPr/>
        <w:t>headache, tremor, and weakness. Whereas exposure in the past was occupational</w:t>
      </w:r>
    </w:p>
    <w:p>
      <w:pPr>
        <w:pStyle w:val="PreformattedText"/>
        <w:bidi w:val="0"/>
        <w:jc w:val="left"/>
        <w:rPr/>
      </w:pPr>
      <w:r>
        <w:rPr/>
        <w:t>or from broken thermometers, present-day sources can be less obvious. Mercury</w:t>
      </w:r>
    </w:p>
    <w:p>
      <w:pPr>
        <w:pStyle w:val="PreformattedText"/>
        <w:bidi w:val="0"/>
        <w:jc w:val="left"/>
        <w:rPr/>
      </w:pPr>
      <w:r>
        <w:rPr/>
        <w:t>is found in readily purchased botanical preparations and folk medicines. It is also</w:t>
      </w:r>
    </w:p>
    <w:p>
      <w:pPr>
        <w:pStyle w:val="PreformattedText"/>
        <w:bidi w:val="0"/>
        <w:jc w:val="left"/>
        <w:rPr/>
      </w:pPr>
      <w:r>
        <w:rPr/>
        <w:t>sold in easily-broken capsules with instructions to sprinkle it in the home or car,</w:t>
      </w:r>
    </w:p>
    <w:p>
      <w:pPr>
        <w:pStyle w:val="PreformattedText"/>
        <w:bidi w:val="0"/>
        <w:jc w:val="left"/>
        <w:rPr/>
      </w:pPr>
      <w:r>
        <w:rPr/>
        <w:t>a practice of certain cultural or religious sects.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Drugs (whether overdosed, herbal, non-prescription, prescribed, or</w:t>
      </w:r>
    </w:p>
    <w:p>
      <w:pPr>
        <w:pStyle w:val="PreformattedText"/>
        <w:bidi w:val="0"/>
        <w:jc w:val="left"/>
        <w:rPr/>
      </w:pPr>
      <w:r>
        <w:rPr/>
        <w:t>recreational) should all be considered potential toxins when evaluating changes</w:t>
      </w:r>
    </w:p>
    <w:p>
      <w:pPr>
        <w:pStyle w:val="PreformattedText"/>
        <w:bidi w:val="0"/>
        <w:jc w:val="left"/>
        <w:rPr/>
      </w:pPr>
      <w:r>
        <w:rPr/>
        <w:t>in cognition, behavior, consciousness, or personality. (These would be</w:t>
      </w:r>
    </w:p>
    <w:p>
      <w:pPr>
        <w:pStyle w:val="PreformattedText"/>
        <w:bidi w:val="0"/>
        <w:jc w:val="left"/>
        <w:rPr/>
      </w:pPr>
      <w:r>
        <w:rPr/>
        <w:t>substance-induced mental disorders, which are discussed elsewhere.)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Neoplasm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Neoplasm , unregulated focal or diffuse growth within the cranial confines, can</w:t>
      </w:r>
    </w:p>
    <w:p>
      <w:pPr>
        <w:pStyle w:val="PreformattedText"/>
        <w:bidi w:val="0"/>
        <w:jc w:val="left"/>
        <w:rPr/>
      </w:pPr>
      <w:r>
        <w:rPr/>
        <w:t>produce any of the symptomatic presentations available to the CNS. As</w:t>
      </w:r>
    </w:p>
    <w:p>
      <w:pPr>
        <w:pStyle w:val="PreformattedText"/>
        <w:bidi w:val="0"/>
        <w:jc w:val="left"/>
        <w:rPr/>
      </w:pPr>
      <w:r>
        <w:rPr/>
        <w:t>compared to ischemic infarcts, tumors affecting similar brain volume are less</w:t>
      </w:r>
    </w:p>
    <w:p>
      <w:pPr>
        <w:pStyle w:val="PreformattedText"/>
        <w:bidi w:val="0"/>
        <w:jc w:val="left"/>
        <w:rPr/>
      </w:pPr>
      <w:r>
        <w:rPr/>
        <w:t>symptomatic. The clinical presentation can suggest the type, location, and</w:t>
      </w:r>
    </w:p>
    <w:p>
      <w:pPr>
        <w:pStyle w:val="PreformattedText"/>
        <w:bidi w:val="0"/>
        <w:jc w:val="left"/>
        <w:rPr/>
      </w:pPr>
      <w:r>
        <w:rPr/>
        <w:t>primary versus metastatic nature of the lesion. Metastatic brain lesions are more</w:t>
      </w:r>
    </w:p>
    <w:p>
      <w:pPr>
        <w:pStyle w:val="PreformattedText"/>
        <w:bidi w:val="0"/>
        <w:jc w:val="left"/>
        <w:rPr/>
      </w:pPr>
      <w:r>
        <w:rPr/>
        <w:t>prevalent in adults than are primary brain tumors. In addition, paraneoplastic</w:t>
      </w:r>
    </w:p>
    <w:p>
      <w:pPr>
        <w:pStyle w:val="PreformattedText"/>
        <w:bidi w:val="0"/>
        <w:jc w:val="left"/>
        <w:rPr/>
      </w:pPr>
      <w:r>
        <w:rPr/>
        <w:t>syndromes of non-brain tumors also cause 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Tumors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 tumors , such as gliomas, which account for 50% to 60% of primary</w:t>
      </w:r>
    </w:p>
    <w:p>
      <w:pPr>
        <w:pStyle w:val="PreformattedText"/>
        <w:bidi w:val="0"/>
        <w:jc w:val="left"/>
        <w:rPr/>
      </w:pPr>
      <w:r>
        <w:rPr/>
        <w:t>brain tumors, tend to produce diffuse symptoms (e.g., cognitive decline) because</w:t>
      </w:r>
    </w:p>
    <w:p>
      <w:pPr>
        <w:pStyle w:val="PreformattedText"/>
        <w:bidi w:val="0"/>
        <w:jc w:val="left"/>
        <w:rPr/>
      </w:pPr>
      <w:r>
        <w:rPr/>
        <w:t>they grow slowly and diffusely throughout the cortex. Multiple metastases or</w:t>
      </w:r>
    </w:p>
    <w:p>
      <w:pPr>
        <w:pStyle w:val="PreformattedText"/>
        <w:bidi w:val="0"/>
        <w:jc w:val="left"/>
        <w:rPr/>
      </w:pPr>
      <w:r>
        <w:rPr/>
        <w:t>lymphoma also can present this non-focal pattern. Meningiomas (25% of</w:t>
      </w:r>
    </w:p>
    <w:p>
      <w:pPr>
        <w:pStyle w:val="PreformattedText"/>
        <w:bidi w:val="0"/>
        <w:jc w:val="left"/>
        <w:rPr/>
      </w:pPr>
      <w:r>
        <w:rPr/>
        <w:t>primary brain tumors) grow extrinsically to the brain and compress a limited</w:t>
      </w:r>
    </w:p>
    <w:p>
      <w:pPr>
        <w:pStyle w:val="PreformattedText"/>
        <w:bidi w:val="0"/>
        <w:jc w:val="left"/>
        <w:rPr/>
      </w:pPr>
      <w:r>
        <w:rPr/>
        <w:t>area, causing progressive, more focal symptoms. Seizure is the third presentation</w:t>
      </w:r>
    </w:p>
    <w:p>
      <w:pPr>
        <w:pStyle w:val="PreformattedText"/>
        <w:bidi w:val="0"/>
        <w:jc w:val="left"/>
        <w:rPr/>
      </w:pPr>
      <w:r>
        <w:rPr/>
        <w:t>of intracranial lesions, which can be the result of abnormal excitation or</w:t>
      </w:r>
    </w:p>
    <w:p>
      <w:pPr>
        <w:pStyle w:val="PreformattedText"/>
        <w:bidi w:val="0"/>
        <w:jc w:val="left"/>
        <w:rPr/>
      </w:pPr>
      <w:r>
        <w:rPr/>
        <w:t>interference of normal inhibitory mechanisms. Cortical invasion or compression,</w:t>
      </w:r>
    </w:p>
    <w:p>
      <w:pPr>
        <w:pStyle w:val="PreformattedText"/>
        <w:bidi w:val="0"/>
        <w:jc w:val="left"/>
        <w:rPr/>
      </w:pPr>
      <w:r>
        <w:rPr/>
        <w:t>even from a relatively small meningioma, is more likely than sub-cortical tumors</w:t>
      </w:r>
    </w:p>
    <w:p>
      <w:pPr>
        <w:pStyle w:val="PreformattedText"/>
        <w:bidi w:val="0"/>
        <w:jc w:val="left"/>
        <w:rPr/>
      </w:pPr>
      <w:r>
        <w:rPr/>
        <w:t>to cause seizures. Constitutional symptoms (e.g., fever, weight loss, fatigue) are</w:t>
      </w:r>
    </w:p>
    <w:p>
      <w:pPr>
        <w:pStyle w:val="PreformattedText"/>
        <w:bidi w:val="0"/>
        <w:jc w:val="left"/>
        <w:rPr/>
      </w:pPr>
      <w:r>
        <w:rPr/>
        <w:t>more common with metastatic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occur in half of patients with brain tumors, and, of those,</w:t>
      </w:r>
    </w:p>
    <w:p>
      <w:pPr>
        <w:pStyle w:val="PreformattedText"/>
        <w:bidi w:val="0"/>
        <w:jc w:val="left"/>
        <w:rPr/>
      </w:pPr>
      <w:r>
        <w:rPr/>
        <w:t>more than 80% have tumors in the frontal or limbic areas. Besides depression</w:t>
      </w:r>
    </w:p>
    <w:p>
      <w:pPr>
        <w:pStyle w:val="PreformattedText"/>
        <w:bidi w:val="0"/>
        <w:jc w:val="left"/>
        <w:rPr/>
      </w:pPr>
      <w:r>
        <w:rPr/>
        <w:t>and personality changes, frontal tumors are associated with bowel and bladder</w:t>
      </w:r>
    </w:p>
    <w:p>
      <w:pPr>
        <w:pStyle w:val="PreformattedText"/>
        <w:bidi w:val="0"/>
        <w:jc w:val="left"/>
        <w:rPr/>
      </w:pPr>
      <w:r>
        <w:rPr/>
        <w:t>incontinence. Temporal lobe tumors are especially likely to cause seizures, often</w:t>
      </w:r>
    </w:p>
    <w:p>
      <w:pPr>
        <w:pStyle w:val="PreformattedText"/>
        <w:bidi w:val="0"/>
        <w:jc w:val="left"/>
        <w:rPr/>
      </w:pPr>
      <w:r>
        <w:rPr/>
        <w:t>with ictal or interictal psychosis. Poor memory, Korsakoff syndrome, aphasia,</w:t>
      </w:r>
    </w:p>
    <w:p>
      <w:pPr>
        <w:pStyle w:val="PreformattedText"/>
        <w:bidi w:val="0"/>
        <w:jc w:val="left"/>
        <w:rPr/>
      </w:pPr>
      <w:r>
        <w:rPr/>
        <w:t>depression, and personality changes are also seen with temporal lobe tumors.</w:t>
      </w:r>
    </w:p>
    <w:p>
      <w:pPr>
        <w:pStyle w:val="PreformattedText"/>
        <w:bidi w:val="0"/>
        <w:jc w:val="left"/>
        <w:rPr/>
      </w:pPr>
      <w:r>
        <w:rPr/>
        <w:t>Akinetic mutism, an alert but immobile state, occurs with upper-brainstem</w:t>
      </w:r>
    </w:p>
    <w:p>
      <w:pPr>
        <w:pStyle w:val="PreformattedText"/>
        <w:bidi w:val="0"/>
        <w:jc w:val="left"/>
        <w:rPr/>
      </w:pPr>
      <w:r>
        <w:rPr/>
        <w:t>tumors. Delirium is a sign of rapidly growing, large, or metastatic tumors.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Paraneoplastic Syndromes</w:t>
      </w:r>
    </w:p>
    <w:p>
      <w:pPr>
        <w:pStyle w:val="PreformattedText"/>
        <w:bidi w:val="0"/>
        <w:jc w:val="left"/>
        <w:rPr/>
      </w:pPr>
      <w:r>
        <w:rPr/>
        <w:t>Paraneoplastic syndromes are most often seen with small-cell carcinoma of the</w:t>
      </w:r>
    </w:p>
    <w:p>
      <w:pPr>
        <w:pStyle w:val="PreformattedText"/>
        <w:bidi w:val="0"/>
        <w:jc w:val="left"/>
        <w:rPr/>
      </w:pPr>
      <w:r>
        <w:rPr/>
        <w:t>lung. They produce neuropsychiatric symptoms that can precede by many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months the detection of the causative, non-CNS tumor. Tumors of the breast,</w:t>
      </w:r>
    </w:p>
    <w:p>
      <w:pPr>
        <w:pStyle w:val="PreformattedText"/>
        <w:bidi w:val="0"/>
        <w:jc w:val="left"/>
        <w:rPr/>
      </w:pPr>
      <w:r>
        <w:rPr/>
        <w:t>stomach, uterus, kidney, testicle, thyroid, and colon can also cause</w:t>
      </w:r>
    </w:p>
    <w:p>
      <w:pPr>
        <w:pStyle w:val="PreformattedText"/>
        <w:bidi w:val="0"/>
        <w:jc w:val="left"/>
        <w:rPr/>
      </w:pPr>
      <w:r>
        <w:rPr/>
        <w:t>paraneoplastic syndromes. These syndromes can arise from tumor production of</w:t>
      </w:r>
    </w:p>
    <w:p>
      <w:pPr>
        <w:pStyle w:val="PreformattedText"/>
        <w:bidi w:val="0"/>
        <w:jc w:val="left"/>
        <w:rPr/>
      </w:pPr>
      <w:r>
        <w:rPr/>
        <w:t>hormones, with clinical manifestations of inappropriate antidiuretic hormone</w:t>
      </w:r>
    </w:p>
    <w:p>
      <w:pPr>
        <w:pStyle w:val="PreformattedText"/>
        <w:bidi w:val="0"/>
        <w:jc w:val="left"/>
        <w:rPr/>
      </w:pPr>
      <w:r>
        <w:rPr/>
        <w:t>secretion (SIADH), hypercortisolism, hypercalcemia, or hyperparathyroidism.</w:t>
      </w:r>
    </w:p>
    <w:p>
      <w:pPr>
        <w:pStyle w:val="PreformattedText"/>
        <w:bidi w:val="0"/>
        <w:jc w:val="left"/>
        <w:rPr/>
      </w:pPr>
      <w:r>
        <w:rPr/>
        <w:t>Less well understood are the mechanisms responsible for encephalitic</w:t>
      </w:r>
    </w:p>
    <w:p>
      <w:pPr>
        <w:pStyle w:val="PreformattedText"/>
        <w:bidi w:val="0"/>
        <w:jc w:val="left"/>
        <w:rPr/>
      </w:pPr>
      <w:r>
        <w:rPr/>
        <w:t>paraneoplastic syndromes, which involve non-reversible, often selective,</w:t>
      </w:r>
    </w:p>
    <w:p>
      <w:pPr>
        <w:pStyle w:val="PreformattedText"/>
        <w:bidi w:val="0"/>
        <w:jc w:val="left"/>
        <w:rPr/>
      </w:pPr>
      <w:r>
        <w:rPr/>
        <w:t>inflammatory and/or neurodegenerative destruction. Paraneoplastic limbic</w:t>
      </w:r>
    </w:p>
    <w:p>
      <w:pPr>
        <w:pStyle w:val="PreformattedText"/>
        <w:bidi w:val="0"/>
        <w:jc w:val="left"/>
        <w:rPr/>
      </w:pPr>
      <w:r>
        <w:rPr/>
        <w:t>encephalitis has an insidious onset over weeks to months, with confusion and</w:t>
      </w:r>
    </w:p>
    <w:p>
      <w:pPr>
        <w:pStyle w:val="PreformattedText"/>
        <w:bidi w:val="0"/>
        <w:jc w:val="left"/>
        <w:rPr/>
      </w:pPr>
      <w:r>
        <w:rPr/>
        <w:t>agitation. Depressed mood, anxiety, personality change, hallucinations, and</w:t>
      </w:r>
    </w:p>
    <w:p>
      <w:pPr>
        <w:pStyle w:val="PreformattedText"/>
        <w:bidi w:val="0"/>
        <w:jc w:val="left"/>
        <w:rPr/>
      </w:pPr>
      <w:r>
        <w:rPr/>
        <w:t>catatonia are also reported, and can lead to psychiatric hospitalization. Initial</w:t>
      </w:r>
    </w:p>
    <w:p>
      <w:pPr>
        <w:pStyle w:val="PreformattedText"/>
        <w:bidi w:val="0"/>
        <w:jc w:val="left"/>
        <w:rPr/>
      </w:pPr>
      <w:r>
        <w:rPr/>
        <w:t>memory loss progresses to dementia. Pathologically, there is neuronal loss in the</w:t>
      </w:r>
    </w:p>
    <w:p>
      <w:pPr>
        <w:pStyle w:val="PreformattedText"/>
        <w:bidi w:val="0"/>
        <w:jc w:val="left"/>
        <w:rPr/>
      </w:pPr>
      <w:r>
        <w:rPr/>
        <w:t>medial temporal lobe and other limbic areas, along with meningeal and</w:t>
      </w:r>
    </w:p>
    <w:p>
      <w:pPr>
        <w:pStyle w:val="PreformattedText"/>
        <w:bidi w:val="0"/>
        <w:jc w:val="left"/>
        <w:rPr/>
      </w:pPr>
      <w:r>
        <w:rPr/>
        <w:t>perivascular lymphocytic infiltration.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Pancreatic Cancer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Pancreatic cancer is associated with a higher-than-expected incidence of</w:t>
      </w:r>
    </w:p>
    <w:p>
      <w:pPr>
        <w:pStyle w:val="PreformattedText"/>
        <w:bidi w:val="0"/>
        <w:jc w:val="left"/>
        <w:rPr/>
      </w:pPr>
      <w:r>
        <w:rPr/>
        <w:t>depression, which may be its initial 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Colloid Cysts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Colloid cysts , non-malignant, space-occupying lesions of the third ventricle,</w:t>
      </w:r>
    </w:p>
    <w:p>
      <w:pPr>
        <w:pStyle w:val="PreformattedText"/>
        <w:bidi w:val="0"/>
        <w:jc w:val="left"/>
        <w:rPr/>
      </w:pPr>
      <w:r>
        <w:rPr/>
        <w:t>exert pressure on diencephalic structures and can increase intracranial pressure</w:t>
      </w:r>
    </w:p>
    <w:p>
      <w:pPr>
        <w:pStyle w:val="PreformattedText"/>
        <w:bidi w:val="0"/>
        <w:jc w:val="left"/>
        <w:rPr/>
      </w:pPr>
      <w:r>
        <w:rPr/>
        <w:t>by ventricular obstruction. They have been associated with depression, mood</w:t>
      </w:r>
    </w:p>
    <w:p>
      <w:pPr>
        <w:pStyle w:val="PreformattedText"/>
        <w:bidi w:val="0"/>
        <w:jc w:val="left"/>
        <w:rPr/>
      </w:pPr>
      <w:r>
        <w:rPr/>
        <w:t>lability, psychosis, personality change, and position-dependent, intermittent</w:t>
      </w:r>
    </w:p>
    <w:p>
      <w:pPr>
        <w:pStyle w:val="PreformattedText"/>
        <w:bidi w:val="0"/>
        <w:jc w:val="left"/>
        <w:rPr/>
      </w:pPr>
      <w:r>
        <w:rPr/>
        <w:t>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Degenerative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Degenerative disorders , especially of the basal ganglia, produce not only</w:t>
      </w:r>
    </w:p>
    <w:p>
      <w:pPr>
        <w:pStyle w:val="PreformattedText"/>
        <w:bidi w:val="0"/>
        <w:jc w:val="left"/>
        <w:rPr/>
      </w:pPr>
      <w:r>
        <w:rPr/>
        <w:t>motor and sensory dysfunction, but a spectrum of neuropsychiatric symptoms</w:t>
      </w:r>
    </w:p>
    <w:p>
      <w:pPr>
        <w:pStyle w:val="PreformattedText"/>
        <w:bidi w:val="0"/>
        <w:jc w:val="left"/>
        <w:rPr/>
      </w:pPr>
      <w:r>
        <w:rPr/>
        <w:t>that include depression, psychosis, and dementia. In fact, the severity of the</w:t>
      </w:r>
    </w:p>
    <w:p>
      <w:pPr>
        <w:pStyle w:val="PreformattedText"/>
        <w:bidi w:val="0"/>
        <w:jc w:val="left"/>
        <w:rPr/>
      </w:pPr>
      <w:r>
        <w:rPr/>
        <w:t>movement symptoms can vary with the level of emotional stress. This</w:t>
      </w:r>
    </w:p>
    <w:p>
      <w:pPr>
        <w:pStyle w:val="PreformattedText"/>
        <w:bidi w:val="0"/>
        <w:jc w:val="left"/>
        <w:rPr/>
      </w:pPr>
      <w:r>
        <w:rPr/>
        <w:t>association between movement and emotion can be mediated by the largely</w:t>
      </w:r>
    </w:p>
    <w:p>
      <w:pPr>
        <w:pStyle w:val="PreformattedText"/>
        <w:bidi w:val="0"/>
        <w:jc w:val="left"/>
        <w:rPr/>
      </w:pPr>
      <w:r>
        <w:rPr/>
        <w:t>limbic and cortical inputs to the basal ganglia, and the shared neurotransmitter</w:t>
      </w:r>
    </w:p>
    <w:p>
      <w:pPr>
        <w:pStyle w:val="PreformattedText"/>
        <w:bidi w:val="0"/>
        <w:jc w:val="left"/>
        <w:rPr/>
      </w:pPr>
      <w:r>
        <w:rPr/>
        <w:t>systems (dopamine, y -aminobutyric acid [GABA], serotonin, norepinephrine).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 affects 1% of the population over the age of 65 years and is</w:t>
      </w:r>
    </w:p>
    <w:p>
      <w:pPr>
        <w:pStyle w:val="PreformattedText"/>
        <w:bidi w:val="0"/>
        <w:jc w:val="left"/>
        <w:rPr/>
      </w:pPr>
      <w:r>
        <w:rPr/>
        <w:t>known for its classic features of bradykinesia, rigidity, and tremor, as well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characteristic disturbances of gait and posture. The major degenerative loss is in</w:t>
      </w:r>
    </w:p>
    <w:p>
      <w:pPr>
        <w:pStyle w:val="PreformattedText"/>
        <w:bidi w:val="0"/>
        <w:jc w:val="left"/>
        <w:rPr/>
      </w:pPr>
      <w:r>
        <w:rPr/>
        <w:t>the pars compacta of the substantia nigra, although other structures are also</w:t>
      </w:r>
    </w:p>
    <w:p>
      <w:pPr>
        <w:pStyle w:val="PreformattedText"/>
        <w:bidi w:val="0"/>
        <w:jc w:val="left"/>
        <w:rPr/>
      </w:pPr>
      <w:r>
        <w:rPr/>
        <w:t>involved. Dopamine, and to some extent norepinephrine and possibly other</w:t>
      </w:r>
    </w:p>
    <w:p>
      <w:pPr>
        <w:pStyle w:val="PreformattedText"/>
        <w:bidi w:val="0"/>
        <w:jc w:val="left"/>
        <w:rPr/>
      </w:pPr>
      <w:r>
        <w:rPr/>
        <w:t>neurotransmitters, are depleted, which can contribute to the depression</w:t>
      </w:r>
    </w:p>
    <w:p>
      <w:pPr>
        <w:pStyle w:val="PreformattedText"/>
        <w:bidi w:val="0"/>
        <w:jc w:val="left"/>
        <w:rPr/>
      </w:pPr>
      <w:r>
        <w:rPr/>
        <w:t>experienced by more than half of patients. Dementia with Parkinson’s disease is</w:t>
      </w:r>
    </w:p>
    <w:p>
      <w:pPr>
        <w:pStyle w:val="PreformattedText"/>
        <w:bidi w:val="0"/>
        <w:jc w:val="left"/>
        <w:rPr/>
      </w:pPr>
      <w:r>
        <w:rPr/>
        <w:t>also more common than it is in age-matched controls. Psychosis can develop,</w:t>
      </w:r>
    </w:p>
    <w:p>
      <w:pPr>
        <w:pStyle w:val="PreformattedText"/>
        <w:bidi w:val="0"/>
        <w:jc w:val="left"/>
        <w:rPr/>
      </w:pPr>
      <w:r>
        <w:rPr/>
        <w:t>and is complicated by the dopaminergic and anticholinergic medications used to</w:t>
      </w:r>
    </w:p>
    <w:p>
      <w:pPr>
        <w:pStyle w:val="PreformattedText"/>
        <w:bidi w:val="0"/>
        <w:jc w:val="left"/>
        <w:rPr/>
      </w:pPr>
      <w:r>
        <w:rPr/>
        <w:t>treat the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Huntington’s Chorea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Huntington’s chorea is an autosomal dominant disorder of primarily striatal</w:t>
      </w:r>
    </w:p>
    <w:p>
      <w:pPr>
        <w:pStyle w:val="PreformattedText"/>
        <w:bidi w:val="0"/>
        <w:jc w:val="left"/>
        <w:rPr/>
      </w:pPr>
      <w:r>
        <w:rPr/>
        <w:t>destruction and GABA depletion. Besides atrophy of the caudate and putamen,</w:t>
      </w:r>
    </w:p>
    <w:p>
      <w:pPr>
        <w:pStyle w:val="PreformattedText"/>
        <w:bidi w:val="0"/>
        <w:jc w:val="left"/>
        <w:rPr/>
      </w:pPr>
      <w:r>
        <w:rPr/>
        <w:t>there is mild frontal and temporal wasting. Most common in the age range of 30</w:t>
      </w:r>
    </w:p>
    <w:p>
      <w:pPr>
        <w:pStyle w:val="PreformattedText"/>
        <w:bidi w:val="0"/>
        <w:jc w:val="left"/>
        <w:rPr/>
      </w:pPr>
      <w:r>
        <w:rPr/>
        <w:t>to 40 years, onset is extremely variable, and juvenile disease has a more rapidly</w:t>
      </w:r>
    </w:p>
    <w:p>
      <w:pPr>
        <w:pStyle w:val="PreformattedText"/>
        <w:bidi w:val="0"/>
        <w:jc w:val="left"/>
        <w:rPr/>
      </w:pPr>
      <w:r>
        <w:rPr/>
        <w:t>progressive course (average duration of 8, as opposed to 15, years). The</w:t>
      </w:r>
    </w:p>
    <w:p>
      <w:pPr>
        <w:pStyle w:val="PreformattedText"/>
        <w:bidi w:val="0"/>
        <w:jc w:val="left"/>
        <w:rPr/>
      </w:pPr>
      <w:r>
        <w:rPr/>
        <w:t>prevalence is 10 per 100,000 population. The classic choreiform movement</w:t>
      </w:r>
    </w:p>
    <w:p>
      <w:pPr>
        <w:pStyle w:val="PreformattedText"/>
        <w:bidi w:val="0"/>
        <w:jc w:val="left"/>
        <w:rPr/>
      </w:pPr>
      <w:r>
        <w:rPr/>
        <w:t>disorder can present before, with, or after prominent psychiatric symptoms.</w:t>
      </w:r>
    </w:p>
    <w:p>
      <w:pPr>
        <w:pStyle w:val="PreformattedText"/>
        <w:bidi w:val="0"/>
        <w:jc w:val="left"/>
        <w:rPr/>
      </w:pPr>
      <w:r>
        <w:rPr/>
        <w:t>Early on, memory might be intact, but serious defects in attention, judgment, and</w:t>
      </w:r>
    </w:p>
    <w:p>
      <w:pPr>
        <w:pStyle w:val="PreformattedText"/>
        <w:bidi w:val="0"/>
        <w:jc w:val="left"/>
        <w:rPr/>
      </w:pPr>
      <w:r>
        <w:rPr/>
        <w:t>executive function are evident. This can be followed by depression, apathy,</w:t>
      </w:r>
    </w:p>
    <w:p>
      <w:pPr>
        <w:pStyle w:val="PreformattedText"/>
        <w:bidi w:val="0"/>
        <w:jc w:val="left"/>
        <w:rPr/>
      </w:pPr>
      <w:r>
        <w:rPr/>
        <w:t>social withdrawal, and a lack of attention to personal grooming. Irritability and</w:t>
      </w:r>
    </w:p>
    <w:p>
      <w:pPr>
        <w:pStyle w:val="PreformattedText"/>
        <w:bidi w:val="0"/>
        <w:jc w:val="left"/>
        <w:rPr/>
      </w:pPr>
      <w:r>
        <w:rPr/>
        <w:t>impulsivity are common. The initial presentation can also mimic obsessive-</w:t>
      </w:r>
    </w:p>
    <w:p>
      <w:pPr>
        <w:pStyle w:val="PreformattedText"/>
        <w:bidi w:val="0"/>
        <w:jc w:val="left"/>
        <w:rPr/>
      </w:pPr>
      <w:r>
        <w:rPr/>
        <w:t>compulsive disorder or schizophrenia. The depression is responsive to</w:t>
      </w:r>
    </w:p>
    <w:p>
      <w:pPr>
        <w:pStyle w:val="PreformattedText"/>
        <w:bidi w:val="0"/>
        <w:jc w:val="left"/>
        <w:rPr/>
      </w:pPr>
      <w:r>
        <w:rPr/>
        <w:t>antidepressants and should be treated. The cognitive decline, like the movement</w:t>
      </w:r>
    </w:p>
    <w:p>
      <w:pPr>
        <w:pStyle w:val="PreformattedText"/>
        <w:bidi w:val="0"/>
        <w:jc w:val="left"/>
        <w:rPr/>
      </w:pPr>
      <w:r>
        <w:rPr/>
        <w:t>disorder, is progressive, and leads to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Wilson’s disease is an autosomal recessive defect in copper excretion that</w:t>
      </w:r>
    </w:p>
    <w:p>
      <w:pPr>
        <w:pStyle w:val="PreformattedText"/>
        <w:bidi w:val="0"/>
        <w:jc w:val="left"/>
        <w:rPr/>
      </w:pPr>
      <w:r>
        <w:rPr/>
        <w:t>causes deposition of copper in the liver, brain, comea, and kidney. This genetic</w:t>
      </w:r>
    </w:p>
    <w:p>
      <w:pPr>
        <w:pStyle w:val="PreformattedText"/>
        <w:bidi w:val="0"/>
        <w:jc w:val="left"/>
        <w:rPr/>
      </w:pPr>
      <w:r>
        <w:rPr/>
        <w:t>deficiency of ceruloplasmin has a prevalence of 3.3 per 100,000 population. One</w:t>
      </w:r>
    </w:p>
    <w:p>
      <w:pPr>
        <w:pStyle w:val="PreformattedText"/>
        <w:bidi w:val="0"/>
        <w:jc w:val="left"/>
        <w:rPr/>
      </w:pPr>
      <w:r>
        <w:rPr/>
        <w:t>person in 90 might be a heterozygous carrier. Symptoms are rare before the age</w:t>
      </w:r>
    </w:p>
    <w:p>
      <w:pPr>
        <w:pStyle w:val="PreformattedText"/>
        <w:bidi w:val="0"/>
        <w:jc w:val="left"/>
        <w:rPr/>
      </w:pPr>
      <w:r>
        <w:rPr/>
        <w:t>of 6 years, and they commonly present in the teens. However, some patients</w:t>
      </w:r>
    </w:p>
    <w:p>
      <w:pPr>
        <w:pStyle w:val="PreformattedText"/>
        <w:bidi w:val="0"/>
        <w:jc w:val="left"/>
        <w:rPr/>
      </w:pPr>
      <w:r>
        <w:rPr/>
        <w:t>remain asymptomatic well into adulthood. About half of patients present with</w:t>
      </w:r>
    </w:p>
    <w:p>
      <w:pPr>
        <w:pStyle w:val="PreformattedText"/>
        <w:bidi w:val="0"/>
        <w:jc w:val="left"/>
        <w:rPr/>
      </w:pPr>
      <w:r>
        <w:rPr/>
        <w:t>liver manifestations: acute hepatitis, parenchymal liver disease, cirrhosis, or</w:t>
      </w:r>
    </w:p>
    <w:p>
      <w:pPr>
        <w:pStyle w:val="PreformattedText"/>
        <w:bidi w:val="0"/>
        <w:jc w:val="left"/>
        <w:rPr/>
      </w:pPr>
      <w:r>
        <w:rPr/>
        <w:t>fulminant hepatitis. The vast majority of remaining patients present with</w:t>
      </w:r>
    </w:p>
    <w:p>
      <w:pPr>
        <w:pStyle w:val="PreformattedText"/>
        <w:bidi w:val="0"/>
        <w:jc w:val="left"/>
        <w:rPr/>
      </w:pPr>
      <w:r>
        <w:rPr/>
        <w:t>neuropsychiatric symptoms, virtually always accompanied by gold or green-</w:t>
      </w:r>
    </w:p>
    <w:p>
      <w:pPr>
        <w:pStyle w:val="PreformattedText"/>
        <w:bidi w:val="0"/>
        <w:jc w:val="left"/>
        <w:rPr/>
      </w:pPr>
      <w:r>
        <w:rPr/>
        <w:t>brown copper deposits around the cornea—the pathognomonic Kayser-Fleischer</w:t>
      </w:r>
    </w:p>
    <w:p>
      <w:pPr>
        <w:pStyle w:val="PreformattedText"/>
        <w:bidi w:val="0"/>
        <w:jc w:val="left"/>
        <w:rPr/>
      </w:pPr>
      <w:r>
        <w:rPr/>
        <w:t>rings.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Copper toxicity in the brain affects the lenticular nuclei and, to a lesser degree,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pons, medulla, thalamus, cerebellum, and cerebral cortex. Neurologic</w:t>
      </w:r>
    </w:p>
    <w:p>
      <w:pPr>
        <w:pStyle w:val="PreformattedText"/>
        <w:bidi w:val="0"/>
        <w:jc w:val="left"/>
        <w:rPr/>
      </w:pPr>
      <w:r>
        <w:rPr/>
        <w:t>features include tremor, spasticity, rigidity, chorea, dysphagia, and dysarthria.</w:t>
      </w:r>
    </w:p>
    <w:p>
      <w:pPr>
        <w:pStyle w:val="PreformattedText"/>
        <w:bidi w:val="0"/>
        <w:jc w:val="left"/>
        <w:rPr/>
      </w:pPr>
      <w:r>
        <w:rPr/>
        <w:t>Cognition is generally intact, although the dysarthria can be mistaken for</w:t>
      </w:r>
    </w:p>
    <w:p>
      <w:pPr>
        <w:pStyle w:val="PreformattedText"/>
        <w:bidi w:val="0"/>
        <w:jc w:val="left"/>
        <w:rPr/>
      </w:pPr>
      <w:r>
        <w:rPr/>
        <w:t>intellectual disability. About 10% to 25% of patients present with psychiatric</w:t>
      </w:r>
    </w:p>
    <w:p>
      <w:pPr>
        <w:pStyle w:val="PreformattedText"/>
        <w:bidi w:val="0"/>
        <w:jc w:val="left"/>
        <w:rPr/>
      </w:pPr>
      <w:r>
        <w:rPr/>
        <w:t>symptoms, although those who present with neurologic findings also have</w:t>
      </w:r>
    </w:p>
    <w:p>
      <w:pPr>
        <w:pStyle w:val="PreformattedText"/>
        <w:bidi w:val="0"/>
        <w:jc w:val="left"/>
        <w:rPr/>
      </w:pPr>
      <w:r>
        <w:rPr/>
        <w:t>psychiatric symptoms. Schizophreniform, bipolar, and more typical depressive</w:t>
      </w:r>
    </w:p>
    <w:p>
      <w:pPr>
        <w:pStyle w:val="PreformattedText"/>
        <w:bidi w:val="0"/>
        <w:jc w:val="left"/>
        <w:rPr/>
      </w:pPr>
      <w:r>
        <w:rPr/>
        <w:t>symptoms might be seen, but bizarre, possibly frontal, behavior is more</w:t>
      </w:r>
    </w:p>
    <w:p>
      <w:pPr>
        <w:pStyle w:val="PreformattedText"/>
        <w:bidi w:val="0"/>
        <w:jc w:val="left"/>
        <w:rPr/>
      </w:pPr>
      <w:r>
        <w:rPr/>
        <w:t>common. Psychiatric symptoms that respond incompletely to excess copper</w:t>
      </w:r>
    </w:p>
    <w:p>
      <w:pPr>
        <w:pStyle w:val="PreformattedText"/>
        <w:bidi w:val="0"/>
        <w:jc w:val="left"/>
        <w:rPr/>
      </w:pPr>
      <w:r>
        <w:rPr/>
        <w:t>removal require more specific treatment and psychopharmacotherapy.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Immune Diseases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AIDS is caused by HIV infection, and is discussed earlier in this chapter and</w:t>
      </w:r>
    </w:p>
    <w:p>
      <w:pPr>
        <w:pStyle w:val="PreformattedText"/>
        <w:bidi w:val="0"/>
        <w:jc w:val="left"/>
        <w:rPr/>
      </w:pPr>
      <w:r>
        <w:rPr/>
        <w:t>elsewhere in this book.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Lupus Erythematosus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lupus erythematosus (SLE ) is an autoimmune, inflammatory disease</w:t>
      </w:r>
    </w:p>
    <w:p>
      <w:pPr>
        <w:pStyle w:val="PreformattedText"/>
        <w:bidi w:val="0"/>
        <w:jc w:val="left"/>
        <w:rPr/>
      </w:pPr>
      <w:r>
        <w:rPr/>
        <w:t>of unknown etiology that affects women more often than men (9:1), usually in</w:t>
      </w:r>
    </w:p>
    <w:p>
      <w:pPr>
        <w:pStyle w:val="PreformattedText"/>
        <w:bidi w:val="0"/>
        <w:jc w:val="left"/>
        <w:rPr/>
      </w:pPr>
      <w:r>
        <w:rPr/>
        <w:t>the third to fifth decades. Tissue damage occurs in multiple systems, which gives</w:t>
      </w:r>
    </w:p>
    <w:p>
      <w:pPr>
        <w:pStyle w:val="PreformattedText"/>
        <w:bidi w:val="0"/>
        <w:jc w:val="left"/>
        <w:rPr/>
      </w:pPr>
      <w:r>
        <w:rPr/>
        <w:t>the disorder an extremely variable presentation and course. Laboratory tests</w:t>
      </w:r>
    </w:p>
    <w:p>
      <w:pPr>
        <w:pStyle w:val="PreformattedText"/>
        <w:bidi w:val="0"/>
        <w:jc w:val="left"/>
        <w:rPr/>
      </w:pPr>
      <w:r>
        <w:rPr/>
        <w:t>might be confirmatory, but are not totally specific or reliable. When patients</w:t>
      </w:r>
    </w:p>
    <w:p>
      <w:pPr>
        <w:pStyle w:val="PreformattedText"/>
        <w:bidi w:val="0"/>
        <w:jc w:val="left"/>
        <w:rPr/>
      </w:pPr>
      <w:r>
        <w:rPr/>
        <w:t>present with depression, sleep disturbance, mood lability, mild cognitive</w:t>
      </w:r>
    </w:p>
    <w:p>
      <w:pPr>
        <w:pStyle w:val="PreformattedText"/>
        <w:bidi w:val="0"/>
        <w:jc w:val="left"/>
        <w:rPr/>
      </w:pPr>
      <w:r>
        <w:rPr/>
        <w:t>dysfunction, or psychosis (which up to one-half of patients do), the non-specific</w:t>
      </w:r>
    </w:p>
    <w:p>
      <w:pPr>
        <w:pStyle w:val="PreformattedText"/>
        <w:bidi w:val="0"/>
        <w:jc w:val="left"/>
        <w:rPr/>
      </w:pPr>
      <w:r>
        <w:rPr/>
        <w:t>nature of their complaints can lead to the erroneous diagnosis of a primary</w:t>
      </w:r>
    </w:p>
    <w:p>
      <w:pPr>
        <w:pStyle w:val="PreformattedText"/>
        <w:bidi w:val="0"/>
        <w:jc w:val="left"/>
        <w:rPr/>
      </w:pPr>
      <w:r>
        <w:rPr/>
        <w:t>mental disorder, such as major depression or a somatic symptom disorder.</w:t>
      </w:r>
    </w:p>
    <w:p>
      <w:pPr>
        <w:pStyle w:val="PreformattedText"/>
        <w:bidi w:val="0"/>
        <w:jc w:val="left"/>
        <w:rPr/>
      </w:pPr>
      <w:r>
        <w:rPr/>
        <w:t>Correct diagnosis can lead to steroid therapy, which can worsen psychiatric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 Trauma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 to the head is extremely common in the United States, with roughly a</w:t>
      </w:r>
    </w:p>
    <w:p>
      <w:pPr>
        <w:pStyle w:val="PreformattedText"/>
        <w:bidi w:val="0"/>
        <w:jc w:val="left"/>
        <w:rPr/>
      </w:pPr>
      <w:r>
        <w:rPr/>
        <w:t>million severe traumatic brain injuries per year. Young males are at highest risk.</w:t>
      </w:r>
    </w:p>
    <w:p>
      <w:pPr>
        <w:pStyle w:val="PreformattedText"/>
        <w:bidi w:val="0"/>
        <w:jc w:val="left"/>
        <w:rPr/>
      </w:pPr>
      <w:r>
        <w:rPr/>
        <w:t>Motor vehicle accidents are responsible for about half of all closed head injuries,</w:t>
      </w:r>
    </w:p>
    <w:p>
      <w:pPr>
        <w:pStyle w:val="PreformattedText"/>
        <w:bidi w:val="0"/>
        <w:jc w:val="left"/>
        <w:rPr/>
      </w:pPr>
      <w:r>
        <w:rPr/>
        <w:t>with falls, violence, and sports causing most of the rest. Penetrating head injury,</w:t>
      </w:r>
    </w:p>
    <w:p>
      <w:pPr>
        <w:pStyle w:val="PreformattedText"/>
        <w:bidi w:val="0"/>
        <w:jc w:val="left"/>
        <w:rPr/>
      </w:pPr>
      <w:r>
        <w:rPr/>
        <w:t>such as that received from a gunshot wound, is often dramatic; it tends to cause</w:t>
      </w:r>
    </w:p>
    <w:p>
      <w:pPr>
        <w:pStyle w:val="PreformattedText"/>
        <w:bidi w:val="0"/>
        <w:jc w:val="left"/>
        <w:rPr/>
      </w:pPr>
      <w:r>
        <w:rPr/>
        <w:t>focal symptoms related to the size and location of directly involved brain tissue.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Closed-Head Injury</w:t>
      </w:r>
    </w:p>
    <w:p>
      <w:pPr>
        <w:pStyle w:val="PreformattedText"/>
        <w:bidi w:val="0"/>
        <w:jc w:val="left"/>
        <w:rPr/>
      </w:pPr>
      <w:r>
        <w:rPr/>
        <w:t>This type of injury is far more common, and complicated, causing more diffuse</w:t>
      </w:r>
    </w:p>
    <w:p>
      <w:pPr>
        <w:pStyle w:val="PreformattedText"/>
        <w:bidi w:val="0"/>
        <w:jc w:val="left"/>
        <w:rPr/>
      </w:pPr>
      <w:r>
        <w:rPr/>
        <w:t>symptoms and prolonged sequelae that do not correlate with the severity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injury. Returning veterans of the wars in the Middle East have raised awareness</w:t>
      </w:r>
    </w:p>
    <w:p>
      <w:pPr>
        <w:pStyle w:val="PreformattedText"/>
        <w:bidi w:val="0"/>
        <w:jc w:val="left"/>
        <w:rPr/>
      </w:pPr>
      <w:r>
        <w:rPr/>
        <w:t>of the prolonged and varied symptoms suffered following one or more closed-</w:t>
      </w:r>
    </w:p>
    <w:p>
      <w:pPr>
        <w:pStyle w:val="PreformattedText"/>
        <w:bidi w:val="0"/>
        <w:jc w:val="left"/>
        <w:rPr/>
      </w:pPr>
      <w:r>
        <w:rPr/>
        <w:t>head blast injuries from roadside explosive devices. The neurobehavioral</w:t>
      </w:r>
    </w:p>
    <w:p>
      <w:pPr>
        <w:pStyle w:val="PreformattedText"/>
        <w:bidi w:val="0"/>
        <w:jc w:val="left"/>
        <w:rPr/>
      </w:pPr>
      <w:r>
        <w:rPr/>
        <w:t>dysfunction, including cognitive, somatic, and emotional symptoms, might clear</w:t>
      </w:r>
    </w:p>
    <w:p>
      <w:pPr>
        <w:pStyle w:val="PreformattedText"/>
        <w:bidi w:val="0"/>
        <w:jc w:val="left"/>
        <w:rPr/>
      </w:pPr>
      <w:r>
        <w:rPr/>
        <w:t>in 3-6 months, or can persist for years after the injury. The mechanisms of injury</w:t>
      </w:r>
    </w:p>
    <w:p>
      <w:pPr>
        <w:pStyle w:val="PreformattedText"/>
        <w:bidi w:val="0"/>
        <w:jc w:val="left"/>
        <w:rPr/>
      </w:pPr>
      <w:r>
        <w:rPr/>
        <w:t>in blunt trauma to the head might account for this variable course. Direct impact,</w:t>
      </w:r>
    </w:p>
    <w:p>
      <w:pPr>
        <w:pStyle w:val="PreformattedText"/>
        <w:bidi w:val="0"/>
        <w:jc w:val="left"/>
        <w:rPr/>
      </w:pPr>
      <w:r>
        <w:rPr/>
        <w:t>acceleration/deceleration, and shearing forces, parenchymal stretching, and</w:t>
      </w:r>
    </w:p>
    <w:p>
      <w:pPr>
        <w:pStyle w:val="PreformattedText"/>
        <w:bidi w:val="0"/>
        <w:jc w:val="left"/>
        <w:rPr/>
      </w:pPr>
      <w:r>
        <w:rPr/>
        <w:t>microscopic tears cause brain contusion and neuronal damage that can be</w:t>
      </w:r>
    </w:p>
    <w:p>
      <w:pPr>
        <w:pStyle w:val="PreformattedText"/>
        <w:bidi w:val="0"/>
        <w:jc w:val="left"/>
        <w:rPr/>
      </w:pPr>
      <w:r>
        <w:rPr/>
        <w:t>followed by edema and bleeding. Limbic areas of the brain, the anterior temporal</w:t>
      </w:r>
    </w:p>
    <w:p>
      <w:pPr>
        <w:pStyle w:val="PreformattedText"/>
        <w:bidi w:val="0"/>
        <w:jc w:val="left"/>
        <w:rPr/>
      </w:pPr>
      <w:r>
        <w:rPr/>
        <w:t>lobes, and the inferior surface of the frontal lobes, are the major sites of damage.</w:t>
      </w:r>
    </w:p>
    <w:p>
      <w:pPr>
        <w:pStyle w:val="PreformattedText"/>
        <w:bidi w:val="0"/>
        <w:jc w:val="left"/>
        <w:rPr/>
      </w:pPr>
      <w:r>
        <w:rPr/>
        <w:t>Cognitive slowing can occur with poor attention, increased distractibility,</w:t>
      </w:r>
    </w:p>
    <w:p>
      <w:pPr>
        <w:pStyle w:val="PreformattedText"/>
        <w:bidi w:val="0"/>
        <w:jc w:val="left"/>
        <w:rPr/>
      </w:pPr>
      <w:r>
        <w:rPr/>
        <w:t>memory difficulties, perseveration, and poor planning. Personality changes,</w:t>
      </w:r>
    </w:p>
    <w:p>
      <w:pPr>
        <w:pStyle w:val="PreformattedText"/>
        <w:bidi w:val="0"/>
        <w:jc w:val="left"/>
        <w:rPr/>
      </w:pPr>
      <w:r>
        <w:rPr/>
        <w:t>irritability, impulsivity, depression, anxiety, and mood lability are also common.</w:t>
      </w:r>
    </w:p>
    <w:p>
      <w:pPr>
        <w:pStyle w:val="PreformattedText"/>
        <w:bidi w:val="0"/>
        <w:jc w:val="left"/>
        <w:rPr/>
      </w:pPr>
      <w:r>
        <w:rPr/>
        <w:t>Among the many somatic symptoms are headache, dizziness, fatigue, and sleep</w:t>
      </w:r>
    </w:p>
    <w:p>
      <w:pPr>
        <w:pStyle w:val="PreformattedText"/>
        <w:bidi w:val="0"/>
        <w:jc w:val="left"/>
        <w:rPr/>
      </w:pPr>
      <w:r>
        <w:rPr/>
        <w:t>disturbance, which can be attributed to depression. Photophobia, noise</w:t>
      </w:r>
    </w:p>
    <w:p>
      <w:pPr>
        <w:pStyle w:val="PreformattedText"/>
        <w:bidi w:val="0"/>
        <w:jc w:val="left"/>
        <w:rPr/>
      </w:pPr>
      <w:r>
        <w:rPr/>
        <w:t>sensitivity, tinnitus, and blurred vision also occur. Multiple head injuries,</w:t>
      </w:r>
    </w:p>
    <w:p>
      <w:pPr>
        <w:pStyle w:val="PreformattedText"/>
        <w:bidi w:val="0"/>
        <w:jc w:val="left"/>
        <w:rPr/>
      </w:pPr>
      <w:r>
        <w:rPr/>
        <w:t>advanced age, drug or alcohol use, increase the risk of prolonged impairment.</w:t>
      </w:r>
    </w:p>
    <w:p>
      <w:pPr>
        <w:pStyle w:val="PreformattedText"/>
        <w:bidi w:val="0"/>
        <w:jc w:val="left"/>
        <w:rPr/>
      </w:pPr>
      <w:r>
        <w:rPr/>
        <w:t>Patients with head injuries are often very sensitive to psychotropic medications</w:t>
      </w:r>
    </w:p>
    <w:p>
      <w:pPr>
        <w:pStyle w:val="PreformattedText"/>
        <w:bidi w:val="0"/>
        <w:jc w:val="left"/>
        <w:rPr/>
      </w:pPr>
      <w:r>
        <w:rPr/>
        <w:t>and might require “geriatric” 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Post-Concussive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Post-concussive syndrome (PCS ) is the prolonged duration of cognitive,</w:t>
      </w:r>
    </w:p>
    <w:p>
      <w:pPr>
        <w:pStyle w:val="PreformattedText"/>
        <w:bidi w:val="0"/>
        <w:jc w:val="left"/>
        <w:rPr/>
      </w:pPr>
      <w:r>
        <w:rPr/>
        <w:t>somatic, and emotional symptoms following “head trauma that caused</w:t>
      </w:r>
    </w:p>
    <w:p>
      <w:pPr>
        <w:pStyle w:val="PreformattedText"/>
        <w:bidi w:val="0"/>
        <w:jc w:val="left"/>
        <w:rPr/>
      </w:pPr>
      <w:r>
        <w:rPr/>
        <w:t>significant cerebral concussion.” A careful history for distant head trauma is</w:t>
      </w:r>
    </w:p>
    <w:p>
      <w:pPr>
        <w:pStyle w:val="PreformattedText"/>
        <w:bidi w:val="0"/>
        <w:jc w:val="left"/>
        <w:rPr/>
      </w:pPr>
      <w:r>
        <w:rPr/>
        <w:t>necessary to recognize the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Problem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mental disorders DTAMC should be a part of the differential diagnosis</w:t>
      </w:r>
    </w:p>
    <w:p>
      <w:pPr>
        <w:pStyle w:val="PreformattedText"/>
        <w:bidi w:val="0"/>
        <w:jc w:val="left"/>
        <w:rPr/>
      </w:pPr>
      <w:r>
        <w:rPr/>
        <w:t>for any psychiatric syndrome, the evaluation is the same as for any careful</w:t>
      </w:r>
    </w:p>
    <w:p>
      <w:pPr>
        <w:pStyle w:val="PreformattedText"/>
        <w:bidi w:val="0"/>
        <w:jc w:val="left"/>
        <w:rPr/>
      </w:pPr>
      <w:r>
        <w:rPr/>
        <w:t>psychiatric evaluation. A high level of “medical suspicion” is required to gather</w:t>
      </w:r>
    </w:p>
    <w:p>
      <w:pPr>
        <w:pStyle w:val="PreformattedText"/>
        <w:bidi w:val="0"/>
        <w:jc w:val="left"/>
        <w:rPr/>
      </w:pPr>
      <w:r>
        <w:rPr/>
        <w:t>the necessary information to make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should be gathered from records, the patient, other caregivers, and,</w:t>
      </w:r>
    </w:p>
    <w:p>
      <w:pPr>
        <w:pStyle w:val="PreformattedText"/>
        <w:bidi w:val="0"/>
        <w:jc w:val="left"/>
        <w:rPr/>
      </w:pPr>
      <w:r>
        <w:rPr/>
        <w:t>when possible and appropriate (e.g., when the patient is a poor, or limited</w:t>
      </w:r>
    </w:p>
    <w:p>
      <w:pPr>
        <w:pStyle w:val="PreformattedText"/>
        <w:bidi w:val="0"/>
        <w:jc w:val="left"/>
        <w:rPr/>
      </w:pPr>
      <w:r>
        <w:rPr/>
        <w:t>historian, or for medical or mental reasons), from family members or others</w:t>
      </w:r>
    </w:p>
    <w:p>
      <w:pPr>
        <w:pStyle w:val="PreformattedText"/>
        <w:bidi w:val="0"/>
        <w:jc w:val="left"/>
        <w:rPr/>
      </w:pPr>
      <w:r>
        <w:rPr/>
        <w:t>close to the patient. The psychiatric history should pay close attention to onset,</w:t>
      </w:r>
    </w:p>
    <w:p>
      <w:pPr>
        <w:pStyle w:val="PreformattedText"/>
        <w:bidi w:val="0"/>
        <w:jc w:val="left"/>
        <w:rPr/>
      </w:pPr>
      <w:r>
        <w:rPr/>
        <w:t>course, treatment response, and past episodes, for typical and atypical features of</w:t>
      </w:r>
    </w:p>
    <w:p>
      <w:pPr>
        <w:pStyle w:val="PreformattedText"/>
        <w:bidi w:val="0"/>
        <w:jc w:val="left"/>
        <w:rPr/>
      </w:pPr>
      <w:r>
        <w:rPr/>
        <w:t>primary mental disorders. The medical history should include a careful review of</w:t>
      </w:r>
    </w:p>
    <w:p>
      <w:pPr>
        <w:pStyle w:val="PreformattedText"/>
        <w:bidi w:val="0"/>
        <w:jc w:val="left"/>
        <w:rPr/>
      </w:pPr>
      <w:r>
        <w:rPr/>
        <w:t>past and present illnesses, treatments, procedures, all medications, exposures,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travel, head injuries, seizures, habits (caffeine, tobacco), and recreational drug</w:t>
      </w:r>
    </w:p>
    <w:p>
      <w:pPr>
        <w:pStyle w:val="PreformattedText"/>
        <w:bidi w:val="0"/>
        <w:jc w:val="left"/>
        <w:rPr/>
      </w:pPr>
      <w:r>
        <w:rPr/>
        <w:t>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possible, communication with the patient’s primary care provider can</w:t>
      </w:r>
    </w:p>
    <w:p>
      <w:pPr>
        <w:pStyle w:val="PreformattedText"/>
        <w:bidi w:val="0"/>
        <w:jc w:val="left"/>
        <w:rPr/>
      </w:pPr>
      <w:r>
        <w:rPr/>
        <w:t>corroborate or add to the medical history (e.g., date of last physical exam and</w:t>
      </w:r>
    </w:p>
    <w:p>
      <w:pPr>
        <w:pStyle w:val="PreformattedText"/>
        <w:bidi w:val="0"/>
        <w:jc w:val="left"/>
        <w:rPr/>
      </w:pPr>
      <w:r>
        <w:rPr/>
        <w:t>patterns of care). A focused time-line between medical events and psychiatric</w:t>
      </w:r>
    </w:p>
    <w:p>
      <w:pPr>
        <w:pStyle w:val="PreformattedText"/>
        <w:bidi w:val="0"/>
        <w:jc w:val="left"/>
        <w:rPr/>
      </w:pPr>
      <w:r>
        <w:rPr/>
        <w:t>symptoms is important to determine a possible correlation. The family history</w:t>
      </w:r>
    </w:p>
    <w:p>
      <w:pPr>
        <w:pStyle w:val="PreformattedText"/>
        <w:bidi w:val="0"/>
        <w:jc w:val="left"/>
        <w:rPr/>
      </w:pPr>
      <w:r>
        <w:rPr/>
        <w:t>might reveal the presence of similar symptoms, other psychiatric disorders, or</w:t>
      </w:r>
    </w:p>
    <w:p>
      <w:pPr>
        <w:pStyle w:val="PreformattedText"/>
        <w:bidi w:val="0"/>
        <w:jc w:val="left"/>
        <w:rPr/>
      </w:pPr>
      <w:r>
        <w:rPr/>
        <w:t>medical illnesses that “run” in the family. Early or unexplained deaths can also</w:t>
      </w:r>
    </w:p>
    <w:p>
      <w:pPr>
        <w:pStyle w:val="PreformattedText"/>
        <w:bidi w:val="0"/>
        <w:jc w:val="left"/>
        <w:rPr/>
      </w:pPr>
      <w:r>
        <w:rPr/>
        <w:t>provide clues. The social history (ethnic or religious background, education,</w:t>
      </w:r>
    </w:p>
    <w:p>
      <w:pPr>
        <w:pStyle w:val="PreformattedText"/>
        <w:bidi w:val="0"/>
        <w:jc w:val="left"/>
        <w:rPr/>
      </w:pPr>
      <w:r>
        <w:rPr/>
        <w:t>occupation, living situation, interpersonal relationships, recreational activities)</w:t>
      </w:r>
    </w:p>
    <w:p>
      <w:pPr>
        <w:pStyle w:val="PreformattedText"/>
        <w:bidi w:val="0"/>
        <w:jc w:val="left"/>
        <w:rPr/>
      </w:pPr>
      <w:r>
        <w:rPr/>
        <w:t>can provide clues to unusual exposures, travel, patterns of violence or substance</w:t>
      </w:r>
    </w:p>
    <w:p>
      <w:pPr>
        <w:pStyle w:val="PreformattedText"/>
        <w:bidi w:val="0"/>
        <w:jc w:val="left"/>
        <w:rPr/>
      </w:pPr>
      <w:r>
        <w:rPr/>
        <w:t>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of the patient begins with a mental status exam (MSE ). This is</w:t>
      </w:r>
    </w:p>
    <w:p>
      <w:pPr>
        <w:pStyle w:val="PreformattedText"/>
        <w:bidi w:val="0"/>
        <w:jc w:val="left"/>
        <w:rPr/>
      </w:pPr>
      <w:r>
        <w:rPr/>
        <w:t>not specific for general medical conditions, but is comparable to the MSE in</w:t>
      </w:r>
    </w:p>
    <w:p>
      <w:pPr>
        <w:pStyle w:val="PreformattedText"/>
        <w:bidi w:val="0"/>
        <w:jc w:val="left"/>
        <w:rPr/>
      </w:pPr>
      <w:r>
        <w:rPr/>
        <w:t>similar, primary mental disorders. Certain medical conditions, however, can</w:t>
      </w:r>
    </w:p>
    <w:p>
      <w:pPr>
        <w:pStyle w:val="PreformattedText"/>
        <w:bidi w:val="0"/>
        <w:jc w:val="left"/>
        <w:rPr/>
      </w:pPr>
      <w:r>
        <w:rPr/>
        <w:t>present patterns of behavior or cognitive deficits that might be found on the</w:t>
      </w:r>
    </w:p>
    <w:p>
      <w:pPr>
        <w:pStyle w:val="PreformattedText"/>
        <w:bidi w:val="0"/>
        <w:jc w:val="left"/>
        <w:rPr/>
      </w:pPr>
      <w:r>
        <w:rPr/>
        <w:t>MSE. Laboratory examination should be focused to support or rule out a</w:t>
      </w:r>
    </w:p>
    <w:p>
      <w:pPr>
        <w:pStyle w:val="PreformattedText"/>
        <w:bidi w:val="0"/>
        <w:jc w:val="left"/>
        <w:rPr/>
      </w:pPr>
      <w:r>
        <w:rPr/>
        <w:t>suspected diagnosis. Imaging should also be used to confirm a diagnosis, not to</w:t>
      </w:r>
    </w:p>
    <w:p>
      <w:pPr>
        <w:pStyle w:val="PreformattedText"/>
        <w:bidi w:val="0"/>
        <w:jc w:val="left"/>
        <w:rPr/>
      </w:pPr>
      <w:r>
        <w:rPr/>
        <w:t>discover unsuspected pathology. Sudden onset, focal signs, rapid progression,</w:t>
      </w:r>
    </w:p>
    <w:p>
      <w:pPr>
        <w:pStyle w:val="PreformattedText"/>
        <w:bidi w:val="0"/>
        <w:jc w:val="left"/>
        <w:rPr/>
      </w:pPr>
      <w:r>
        <w:rPr/>
        <w:t>infectious disease, or trauma are indications for appropriate brain imaging. Other</w:t>
      </w:r>
    </w:p>
    <w:p>
      <w:pPr>
        <w:pStyle w:val="PreformattedText"/>
        <w:bidi w:val="0"/>
        <w:jc w:val="left"/>
        <w:rPr/>
      </w:pPr>
      <w:r>
        <w:rPr/>
        <w:t>tests can be specific to a given medical condition (e.g., a sleep-deprived EEG for</w:t>
      </w:r>
    </w:p>
    <w:p>
      <w:pPr>
        <w:pStyle w:val="PreformattedText"/>
        <w:bidi w:val="0"/>
        <w:jc w:val="left"/>
        <w:rPr/>
      </w:pPr>
      <w:r>
        <w:rPr/>
        <w:t>suspected complex partial seizures).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Considerations/Strategies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general medical conditions are chronic, stable, or unremitting, and little</w:t>
      </w:r>
    </w:p>
    <w:p>
      <w:pPr>
        <w:pStyle w:val="PreformattedText"/>
        <w:bidi w:val="0"/>
        <w:jc w:val="left"/>
        <w:rPr/>
      </w:pPr>
      <w:r>
        <w:rPr/>
        <w:t>can be done to change or treat them or to alter their course (e.g., previous stroke</w:t>
      </w:r>
    </w:p>
    <w:p>
      <w:pPr>
        <w:pStyle w:val="PreformattedText"/>
        <w:bidi w:val="0"/>
        <w:jc w:val="left"/>
        <w:rPr/>
      </w:pPr>
      <w:r>
        <w:rPr/>
        <w:t>or toxic exposures and degenerative or demyelinating diseases). The mental</w:t>
      </w:r>
    </w:p>
    <w:p>
      <w:pPr>
        <w:pStyle w:val="PreformattedText"/>
        <w:bidi w:val="0"/>
        <w:jc w:val="left"/>
        <w:rPr/>
      </w:pPr>
      <w:r>
        <w:rPr/>
        <w:t>disorder or psychiatric symptoms should be treated to the fullest extent possible,</w:t>
      </w:r>
    </w:p>
    <w:p>
      <w:pPr>
        <w:pStyle w:val="PreformattedText"/>
        <w:bidi w:val="0"/>
        <w:jc w:val="left"/>
        <w:rPr/>
      </w:pPr>
      <w:r>
        <w:rPr/>
        <w:t>regardless of their medical 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Whenever possible, underlying medical conditions should be treated,</w:t>
      </w:r>
    </w:p>
    <w:p>
      <w:pPr>
        <w:pStyle w:val="PreformattedText"/>
        <w:bidi w:val="0"/>
        <w:jc w:val="left"/>
        <w:rPr/>
      </w:pPr>
      <w:r>
        <w:rPr/>
        <w:t>controlled, and/or stabilized. For example, infections should be treated with</w:t>
      </w:r>
    </w:p>
    <w:p>
      <w:pPr>
        <w:pStyle w:val="PreformattedText"/>
        <w:bidi w:val="0"/>
        <w:jc w:val="left"/>
        <w:rPr/>
      </w:pPr>
      <w:r>
        <w:rPr/>
        <w:t>appropriate agents, metabolic perturbations should be normalized, and diabetic</w:t>
      </w:r>
    </w:p>
    <w:p>
      <w:pPr>
        <w:pStyle w:val="PreformattedText"/>
        <w:bidi w:val="0"/>
        <w:jc w:val="left"/>
        <w:rPr/>
      </w:pPr>
      <w:r>
        <w:rPr/>
        <w:t>control and renal function optimized. Some mental disorders will clear when the</w:t>
      </w:r>
    </w:p>
    <w:p>
      <w:pPr>
        <w:pStyle w:val="PreformattedText"/>
        <w:bidi w:val="0"/>
        <w:jc w:val="left"/>
        <w:rPr/>
      </w:pPr>
      <w:r>
        <w:rPr/>
        <w:t>underlying condition is treated, and thus long-term treatment of the mental</w:t>
      </w:r>
    </w:p>
    <w:p>
      <w:pPr>
        <w:pStyle w:val="PreformattedText"/>
        <w:bidi w:val="0"/>
        <w:jc w:val="left"/>
        <w:rPr/>
      </w:pPr>
      <w:r>
        <w:rPr/>
        <w:t>disorder is unnecessary. Short-term comfort measures, however, might be</w:t>
      </w:r>
    </w:p>
    <w:p>
      <w:pPr>
        <w:pStyle w:val="PreformattedText"/>
        <w:bidi w:val="0"/>
        <w:jc w:val="left"/>
        <w:rPr/>
      </w:pPr>
      <w:r>
        <w:rPr/>
        <w:t>necessary as the mental symptoms can lag behind the course of the medical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condition. An example of this would be the judicious use of benzodiazepines in a</w:t>
      </w:r>
    </w:p>
    <w:p>
      <w:pPr>
        <w:pStyle w:val="PreformattedText"/>
        <w:bidi w:val="0"/>
        <w:jc w:val="left"/>
        <w:rPr/>
      </w:pPr>
      <w:r>
        <w:rPr/>
        <w:t>patient being treated for hyperthyroidism.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Often, the medical condition and the psychiatric symptoms require ongoing</w:t>
      </w:r>
    </w:p>
    <w:p>
      <w:pPr>
        <w:pStyle w:val="PreformattedText"/>
        <w:bidi w:val="0"/>
        <w:jc w:val="left"/>
        <w:rPr/>
      </w:pPr>
      <w:r>
        <w:rPr/>
        <w:t>treatment. Maximal seizure control, for instance, might not be perfect, leaving</w:t>
      </w:r>
    </w:p>
    <w:p>
      <w:pPr>
        <w:pStyle w:val="PreformattedText"/>
        <w:bidi w:val="0"/>
        <w:jc w:val="left"/>
        <w:rPr/>
      </w:pPr>
      <w:r>
        <w:rPr/>
        <w:t>the patient with interictal symptoms, such as depression, that also should be</w:t>
      </w:r>
    </w:p>
    <w:p>
      <w:pPr>
        <w:pStyle w:val="PreformattedText"/>
        <w:bidi w:val="0"/>
        <w:jc w:val="left"/>
        <w:rPr/>
      </w:pPr>
      <w:r>
        <w:rPr/>
        <w:t>treated. The psychosocial stresses of chronic or acute medical conditions, as well</w:t>
      </w:r>
    </w:p>
    <w:p>
      <w:pPr>
        <w:pStyle w:val="PreformattedText"/>
        <w:bidi w:val="0"/>
        <w:jc w:val="left"/>
        <w:rPr/>
      </w:pPr>
      <w:r>
        <w:rPr/>
        <w:t>as other, primary mental or personality disorders, can exacerbate the psychiatric</w:t>
      </w:r>
    </w:p>
    <w:p>
      <w:pPr>
        <w:pStyle w:val="PreformattedText"/>
        <w:bidi w:val="0"/>
        <w:jc w:val="left"/>
        <w:rPr/>
      </w:pPr>
      <w:r>
        <w:rPr/>
        <w:t>symptoms, interfere with treatment, and generally complicate the clinical</w:t>
      </w:r>
    </w:p>
    <w:p>
      <w:pPr>
        <w:pStyle w:val="PreformattedText"/>
        <w:bidi w:val="0"/>
        <w:jc w:val="left"/>
        <w:rPr/>
      </w:pPr>
      <w:r>
        <w:rPr/>
        <w:t>picture.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Neuropsychiatric symptoms can precede, accompany, or follow the onset of a</w:t>
      </w:r>
    </w:p>
    <w:p>
      <w:pPr>
        <w:pStyle w:val="PreformattedText"/>
        <w:bidi w:val="0"/>
        <w:jc w:val="left"/>
        <w:rPr/>
      </w:pPr>
      <w:r>
        <w:rPr/>
        <w:t>variety of general medical conditions. The psychiatrist must maintain a high</w:t>
      </w:r>
    </w:p>
    <w:p>
      <w:pPr>
        <w:pStyle w:val="PreformattedText"/>
        <w:bidi w:val="0"/>
        <w:jc w:val="left"/>
        <w:rPr/>
      </w:pPr>
      <w:r>
        <w:rPr/>
        <w:t>level of suspicion as well as a current knowledge of the broad categories and</w:t>
      </w:r>
    </w:p>
    <w:p>
      <w:pPr>
        <w:pStyle w:val="PreformattedText"/>
        <w:bidi w:val="0"/>
        <w:jc w:val="left"/>
        <w:rPr/>
      </w:pPr>
      <w:r>
        <w:rPr/>
        <w:t>common features of these more prevalent conditions to consider mental</w:t>
      </w:r>
    </w:p>
    <w:p>
      <w:pPr>
        <w:pStyle w:val="PreformattedText"/>
        <w:bidi w:val="0"/>
        <w:jc w:val="left"/>
        <w:rPr/>
      </w:pPr>
      <w:r>
        <w:rPr/>
        <w:t>disorders DTAMC in the differential diagnosis of every patient. Few, if any,</w:t>
      </w:r>
    </w:p>
    <w:p>
      <w:pPr>
        <w:pStyle w:val="PreformattedText"/>
        <w:bidi w:val="0"/>
        <w:jc w:val="left"/>
        <w:rPr/>
      </w:pPr>
      <w:r>
        <w:rPr/>
        <w:t>general laboratory or imaging examinations are necessary, but the judicious use</w:t>
      </w:r>
    </w:p>
    <w:p>
      <w:pPr>
        <w:pStyle w:val="PreformattedText"/>
        <w:bidi w:val="0"/>
        <w:jc w:val="left"/>
        <w:rPr/>
      </w:pPr>
      <w:r>
        <w:rPr/>
        <w:t>of specific examinations to support or confirm the suspected diagnosis is</w:t>
      </w:r>
    </w:p>
    <w:p>
      <w:pPr>
        <w:pStyle w:val="PreformattedText"/>
        <w:bidi w:val="0"/>
        <w:jc w:val="left"/>
        <w:rPr/>
      </w:pPr>
      <w:r>
        <w:rPr/>
        <w:t>recommended. Although the underlying condition should be treated, when</w:t>
      </w:r>
    </w:p>
    <w:p>
      <w:pPr>
        <w:pStyle w:val="PreformattedText"/>
        <w:bidi w:val="0"/>
        <w:jc w:val="left"/>
        <w:rPr/>
      </w:pPr>
      <w:r>
        <w:rPr/>
        <w:t>possible, psychiatric symptoms might also require specific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Publishing,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Beck BJ, Tompkins KJ: Mental disorders due to another medical condition.</w:t>
      </w:r>
    </w:p>
    <w:p>
      <w:pPr>
        <w:pStyle w:val="PreformattedText"/>
        <w:bidi w:val="0"/>
        <w:jc w:val="left"/>
        <w:rPr/>
      </w:pPr>
      <w:r>
        <w:rPr/>
        <w:t>In: Stern TA, Fava M, Wilens TE, et al, eds. Massachusetts General</w:t>
      </w:r>
    </w:p>
    <w:p>
      <w:pPr>
        <w:pStyle w:val="PreformattedText"/>
        <w:bidi w:val="0"/>
        <w:jc w:val="left"/>
        <w:rPr/>
      </w:pPr>
      <w:r>
        <w:rPr/>
        <w:t>Hospital Comprehensive Clinical Psychiatry . 2nd ed. Philadelphia, PA:</w:t>
      </w:r>
    </w:p>
    <w:p>
      <w:pPr>
        <w:pStyle w:val="PreformattedText"/>
        <w:bidi w:val="0"/>
        <w:jc w:val="left"/>
        <w:rPr/>
      </w:pPr>
      <w:r>
        <w:rPr/>
        <w:t>Elsevier; 2016: 205-227.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Berry N, Sagar R, Tripathi BM: Catatonia and other psychiatric symptoms</w:t>
      </w:r>
    </w:p>
    <w:p>
      <w:pPr>
        <w:pStyle w:val="PreformattedText"/>
        <w:bidi w:val="0"/>
        <w:jc w:val="left"/>
        <w:rPr/>
      </w:pPr>
      <w:r>
        <w:rPr/>
        <w:t>with vitamin B,, deficiency. Acta Psychiatr Scand . 2003; 108: 156-159.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Black DN, Taber KH, Hurley RA: Metachromatic leukodystrophy: a model</w:t>
      </w:r>
    </w:p>
    <w:p>
      <w:pPr>
        <w:pStyle w:val="PreformattedText"/>
        <w:bidi w:val="0"/>
        <w:jc w:val="left"/>
        <w:rPr/>
      </w:pPr>
      <w:r>
        <w:rPr/>
        <w:t>for the study of psychosis. J Neuropsychiatry Clin Neurosci . 2003; 15:</w:t>
      </w:r>
    </w:p>
    <w:p>
      <w:pPr>
        <w:pStyle w:val="PreformattedText"/>
        <w:bidi w:val="0"/>
        <w:jc w:val="left"/>
        <w:rPr/>
      </w:pPr>
      <w:r>
        <w:rPr/>
        <w:t>289-293.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Boylan LS, Flint LA, Labovitz DL, et al: Depression but not seizure</w:t>
      </w:r>
    </w:p>
    <w:p>
      <w:pPr>
        <w:pStyle w:val="PreformattedText"/>
        <w:bidi w:val="0"/>
        <w:jc w:val="left"/>
        <w:rPr/>
      </w:pPr>
      <w:r>
        <w:rPr/>
        <w:t>frequency predicts quality of life in treatment-resistant epilepsy. Neurology</w:t>
      </w:r>
    </w:p>
    <w:p>
      <w:pPr>
        <w:pStyle w:val="PreformattedText"/>
        <w:bidi w:val="0"/>
        <w:jc w:val="left"/>
        <w:rPr/>
      </w:pPr>
      <w:r>
        <w:rPr/>
        <w:t>. 2004; 62: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258-261.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Coker LH, Rorie K, Cantley L, et al: Primary hyperparathyroidism,</w:t>
      </w:r>
    </w:p>
    <w:p>
      <w:pPr>
        <w:pStyle w:val="PreformattedText"/>
        <w:bidi w:val="0"/>
        <w:jc w:val="left"/>
        <w:rPr/>
      </w:pPr>
      <w:r>
        <w:rPr/>
        <w:t>cognition, and health-related quality of life. Ann Surg . 2005; 242: 642-650.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Darnell RB, Posner JB: Paraneoplastic syndromes involving the nervous</w:t>
      </w:r>
    </w:p>
    <w:p>
      <w:pPr>
        <w:pStyle w:val="PreformattedText"/>
        <w:bidi w:val="0"/>
        <w:jc w:val="left"/>
        <w:rPr/>
      </w:pPr>
      <w:r>
        <w:rPr/>
        <w:t>system. N Engl J Med . 2003;</w:t>
      </w:r>
    </w:p>
    <w:p>
      <w:pPr>
        <w:pStyle w:val="PreformattedText"/>
        <w:bidi w:val="0"/>
        <w:jc w:val="left"/>
        <w:rPr/>
      </w:pPr>
      <w:r>
        <w:rPr/>
        <w:t>349: 1543-1554.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Dubovsky A, Arvikar S, Stern TA, et al: The neuropsychiatric</w:t>
      </w:r>
    </w:p>
    <w:p>
      <w:pPr>
        <w:pStyle w:val="PreformattedText"/>
        <w:bidi w:val="0"/>
        <w:jc w:val="left"/>
        <w:rPr/>
      </w:pPr>
      <w:r>
        <w:rPr/>
        <w:t>complications of glucocorticoid use: Steroid psychosis revisited.</w:t>
      </w:r>
    </w:p>
    <w:p>
      <w:pPr>
        <w:pStyle w:val="PreformattedText"/>
        <w:bidi w:val="0"/>
        <w:jc w:val="left"/>
        <w:rPr/>
      </w:pPr>
      <w:r>
        <w:rPr/>
        <w:t>Psychosomatics . 2012; 53(2): 103-115.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Ecevit IZ, Clancy CJ, Schmalfuss IM, et al: The poor prognosis of central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nervous system cryptococcosis among non-immunosuppressed patients: A</w:t>
      </w:r>
    </w:p>
    <w:p>
      <w:pPr>
        <w:pStyle w:val="PreformattedText"/>
        <w:bidi w:val="0"/>
        <w:jc w:val="left"/>
        <w:rPr/>
      </w:pPr>
      <w:r>
        <w:rPr/>
        <w:t>call for better disease recognition and evaluation of adjuncts to antifungal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therapy. Clin Infect Dis . 2006; 42: 1443-1447.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Fallon BA, Vaccaro BJ, Romano M, et al: Lyme Borreliosis:</w:t>
      </w:r>
    </w:p>
    <w:p>
      <w:pPr>
        <w:pStyle w:val="PreformattedText"/>
        <w:bidi w:val="0"/>
        <w:jc w:val="left"/>
        <w:rPr/>
      </w:pPr>
      <w:r>
        <w:rPr/>
        <w:t>neuropsychiatric aspects and neuropathology. Psychiatric Ann . 2006; 36:</w:t>
      </w:r>
    </w:p>
    <w:p>
      <w:pPr>
        <w:pStyle w:val="PreformattedText"/>
        <w:bidi w:val="0"/>
        <w:jc w:val="left"/>
        <w:rPr/>
      </w:pPr>
      <w:r>
        <w:rPr/>
        <w:t>120-128.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Fermo SL, Barone R, Patti F, et al: Outcome of psychiatric symptoms</w:t>
      </w:r>
    </w:p>
    <w:p>
      <w:pPr>
        <w:pStyle w:val="PreformattedText"/>
        <w:bidi w:val="0"/>
        <w:jc w:val="left"/>
        <w:rPr/>
      </w:pPr>
      <w:r>
        <w:rPr/>
        <w:t>presenting at onset of multiple sclerosis: a retrospective study. Mult Scler .</w:t>
      </w:r>
    </w:p>
    <w:p>
      <w:pPr>
        <w:pStyle w:val="PreformattedText"/>
        <w:bidi w:val="0"/>
        <w:jc w:val="left"/>
        <w:rPr/>
      </w:pPr>
      <w:r>
        <w:rPr/>
        <w:t>2010; 16: 742-748.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Golden MR, Marra CM, Holmes KK: Update on syphilis: Resurgence of an</w:t>
      </w:r>
    </w:p>
    <w:p>
      <w:pPr>
        <w:pStyle w:val="PreformattedText"/>
        <w:bidi w:val="0"/>
        <w:jc w:val="left"/>
        <w:rPr/>
      </w:pPr>
      <w:r>
        <w:rPr/>
        <w:t>old problem. JAMA . 2003; 290: 1510-1514.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Hemachudha T, Laothamatas J, Rupprecht CE: Human rabies: a disease of</w:t>
      </w:r>
    </w:p>
    <w:p>
      <w:pPr>
        <w:pStyle w:val="PreformattedText"/>
        <w:bidi w:val="0"/>
        <w:jc w:val="left"/>
        <w:rPr/>
      </w:pPr>
      <w:r>
        <w:rPr/>
        <w:t>complex neuropathogenetic mechanisms and diagnostic challenges. Lancet</w:t>
      </w:r>
    </w:p>
    <w:p>
      <w:pPr>
        <w:pStyle w:val="PreformattedText"/>
        <w:bidi w:val="0"/>
        <w:jc w:val="left"/>
        <w:rPr/>
      </w:pPr>
      <w:r>
        <w:rPr/>
        <w:t>Neurol . 2002; 1: 101-109.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Hurley RA, Fisher R, Taber KH: Sudden onset panic: Epileptic aura or</w:t>
      </w:r>
    </w:p>
    <w:p>
      <w:pPr>
        <w:pStyle w:val="PreformattedText"/>
        <w:bidi w:val="0"/>
        <w:jc w:val="left"/>
        <w:rPr/>
      </w:pPr>
      <w:r>
        <w:rPr/>
        <w:t>panic disorder? J Neuropsychiatry Clin Neuro . 2006; 18: 436-443.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Koponen S, Taiminen T, Portin R, et al: Axis I and II psychiatric disorders</w:t>
      </w:r>
    </w:p>
    <w:p>
      <w:pPr>
        <w:pStyle w:val="PreformattedText"/>
        <w:bidi w:val="0"/>
        <w:jc w:val="left"/>
        <w:rPr/>
      </w:pPr>
      <w:r>
        <w:rPr/>
        <w:t>after traumatic brain injury: a 30-year follow-up study. Am J Psychiatry .</w:t>
      </w:r>
    </w:p>
    <w:p>
      <w:pPr>
        <w:pStyle w:val="PreformattedText"/>
        <w:bidi w:val="0"/>
        <w:jc w:val="left"/>
        <w:rPr/>
      </w:pPr>
      <w:r>
        <w:rPr/>
        <w:t>2002; 159: 1315-1321.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Stojanovich L, Zandman-Goddard G, Pavlovich S, et al: Psychiatric</w:t>
      </w:r>
    </w:p>
    <w:p>
      <w:pPr>
        <w:pStyle w:val="PreformattedText"/>
        <w:bidi w:val="0"/>
        <w:jc w:val="left"/>
        <w:rPr/>
      </w:pPr>
      <w:r>
        <w:rPr/>
        <w:t>manifestations in systemic lupus erythematosus. Autoimmun Rev . 2007; 6: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421-426.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Gera: Alcoholism and Alcohol Use</w:t>
      </w:r>
    </w:p>
    <w:p>
      <w:pPr>
        <w:pStyle w:val="PreformattedText"/>
        <w:bidi w:val="0"/>
        <w:jc w:val="left"/>
        <w:rPr/>
      </w:pPr>
      <w:r>
        <w:rPr/>
        <w:t>12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PETER R. Jackson, MD; Joun A. RENNER, MD; AnpD</w:t>
      </w:r>
    </w:p>
    <w:p>
      <w:pPr>
        <w:pStyle w:val="PreformattedText"/>
        <w:bidi w:val="0"/>
        <w:jc w:val="left"/>
        <w:rPr/>
      </w:pPr>
      <w:r>
        <w:rPr/>
        <w:t>KARSTEN KUEPPENBENDER,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Alcohol consumption and its consequences represent a leading risk factor for</w:t>
      </w:r>
    </w:p>
    <w:p>
      <w:pPr>
        <w:pStyle w:val="PreformattedText"/>
        <w:bidi w:val="0"/>
        <w:jc w:val="left"/>
        <w:rPr/>
      </w:pPr>
      <w:r>
        <w:rPr/>
        <w:t>premature death and contribute to the overall global burden of disease</w:t>
      </w:r>
    </w:p>
    <w:p>
      <w:pPr>
        <w:pStyle w:val="PreformattedText"/>
        <w:bidi w:val="0"/>
        <w:jc w:val="left"/>
        <w:rPr/>
      </w:pPr>
      <w:r>
        <w:rPr/>
        <w:t>including that of both physical and mental health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impact spans all age groups and crosses generations.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addition, there are significant societal and economic consequences of heavy</w:t>
      </w:r>
    </w:p>
    <w:p>
      <w:pPr>
        <w:pStyle w:val="PreformattedText"/>
        <w:bidi w:val="0"/>
        <w:jc w:val="left"/>
        <w:rPr/>
      </w:pPr>
      <w:r>
        <w:rPr/>
        <w:t>alcohol use in communities.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Prevalence studies show that approximately 7% of the adult population in the</w:t>
      </w:r>
    </w:p>
    <w:p>
      <w:pPr>
        <w:pStyle w:val="PreformattedText"/>
        <w:bidi w:val="0"/>
        <w:jc w:val="left"/>
        <w:rPr/>
      </w:pPr>
      <w:r>
        <w:rPr/>
        <w:t>United States meets criteria for an alcohol use disorder (AUD). Lifetime</w:t>
      </w:r>
    </w:p>
    <w:p>
      <w:pPr>
        <w:pStyle w:val="PreformattedText"/>
        <w:bidi w:val="0"/>
        <w:jc w:val="left"/>
        <w:rPr/>
      </w:pPr>
      <w:r>
        <w:rPr/>
        <w:t>prevalence has been estimated at almost 30% and is higher in men than</w:t>
      </w:r>
    </w:p>
    <w:p>
      <w:pPr>
        <w:pStyle w:val="PreformattedText"/>
        <w:bidi w:val="0"/>
        <w:jc w:val="left"/>
        <w:rPr/>
      </w:pPr>
      <w:r>
        <w:rPr/>
        <w:t>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average age of first intoxication in the United States is 15 years old and</w:t>
      </w:r>
    </w:p>
    <w:p>
      <w:pPr>
        <w:pStyle w:val="PreformattedText"/>
        <w:bidi w:val="0"/>
        <w:jc w:val="left"/>
        <w:rPr/>
      </w:pPr>
      <w:r>
        <w:rPr/>
        <w:t>the highest prevalence of binge drinking is during adolescence and early</w:t>
      </w:r>
    </w:p>
    <w:p>
      <w:pPr>
        <w:pStyle w:val="PreformattedText"/>
        <w:bidi w:val="0"/>
        <w:jc w:val="left"/>
        <w:rPr/>
      </w:pPr>
      <w:r>
        <w:rPr/>
        <w:t>adulthood, a critical period of brain 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Problematic alcohol use ranges from brief episodes of excessive drinking to</w:t>
      </w:r>
    </w:p>
    <w:p>
      <w:pPr>
        <w:pStyle w:val="PreformattedText"/>
        <w:bidi w:val="0"/>
        <w:jc w:val="left"/>
        <w:rPr/>
      </w:pPr>
      <w:r>
        <w:rPr/>
        <w:t>chronic patterns impairing function, to physiological dependence often</w:t>
      </w:r>
    </w:p>
    <w:p>
      <w:pPr>
        <w:pStyle w:val="PreformattedText"/>
        <w:bidi w:val="0"/>
        <w:jc w:val="left"/>
        <w:rPr/>
      </w:pPr>
      <w:r>
        <w:rPr/>
        <w:t>represented by severe and dangerous symptoms of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AUD is present when there is a problematic pattern of use, which leads to</w:t>
      </w:r>
    </w:p>
    <w:p>
      <w:pPr>
        <w:pStyle w:val="PreformattedText"/>
        <w:bidi w:val="0"/>
        <w:jc w:val="left"/>
        <w:rPr/>
      </w:pPr>
      <w:r>
        <w:rPr/>
        <w:t>clinically significant impairment as measured and graded in severity by</w:t>
      </w:r>
    </w:p>
    <w:p>
      <w:pPr>
        <w:pStyle w:val="PreformattedText"/>
        <w:bidi w:val="0"/>
        <w:jc w:val="left"/>
        <w:rPr/>
      </w:pPr>
      <w:r>
        <w:rPr/>
        <w:t>assessing specified symptom criteria.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Biological, psychological, and social impairments are all common. The</w:t>
      </w:r>
    </w:p>
    <w:p>
      <w:pPr>
        <w:pStyle w:val="PreformattedText"/>
        <w:bidi w:val="0"/>
        <w:jc w:val="left"/>
        <w:rPr/>
      </w:pPr>
      <w:r>
        <w:rPr/>
        <w:t>majority of those diagnosed with an AUD have at least one other co-occurring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disorder.</w:t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Alcoholism represents a chronic disease of the brain’s memory, motivation,</w:t>
      </w:r>
    </w:p>
    <w:p>
      <w:pPr>
        <w:pStyle w:val="PreformattedText"/>
        <w:bidi w:val="0"/>
        <w:jc w:val="left"/>
        <w:rPr/>
      </w:pPr>
      <w:r>
        <w:rPr/>
        <w:t>and reward circuitry.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Neurobiologic changes are related to the increased activity of GABA, the</w:t>
      </w:r>
    </w:p>
    <w:p>
      <w:pPr>
        <w:pStyle w:val="PreformattedText"/>
        <w:bidi w:val="0"/>
        <w:jc w:val="left"/>
        <w:rPr/>
      </w:pPr>
      <w:r>
        <w:rPr/>
        <w:t>main inhibitory neurotransmitter in the brain, and a secondary increase in</w:t>
      </w:r>
    </w:p>
    <w:p>
      <w:pPr>
        <w:pStyle w:val="PreformattedText"/>
        <w:bidi w:val="0"/>
        <w:jc w:val="left"/>
        <w:rPr/>
      </w:pPr>
      <w:r>
        <w:rPr/>
        <w:t>release of endogenous opioid peptides and dopamine in reward centers of the</w:t>
      </w:r>
    </w:p>
    <w:p>
      <w:pPr>
        <w:pStyle w:val="PreformattedText"/>
        <w:bidi w:val="0"/>
        <w:jc w:val="left"/>
        <w:rPr/>
      </w:pPr>
      <w:r>
        <w:rPr/>
        <w:t>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Twin and adoption studies have shown that genetic factors, independent of</w:t>
      </w:r>
    </w:p>
    <w:p>
      <w:pPr>
        <w:pStyle w:val="PreformattedText"/>
        <w:bidi w:val="0"/>
        <w:jc w:val="left"/>
        <w:rPr/>
      </w:pPr>
      <w:r>
        <w:rPr/>
        <w:t>environment, have a major influence in the development of AUDs.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heritability of AUDs is estimated to be around 45% and risk is increased</w:t>
      </w:r>
    </w:p>
    <w:p>
      <w:pPr>
        <w:pStyle w:val="PreformattedText"/>
        <w:bidi w:val="0"/>
        <w:jc w:val="left"/>
        <w:rPr/>
      </w:pPr>
      <w:r>
        <w:rPr/>
        <w:t>with higher severity of the disorder in family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Proposed typologies have contributed to the important understanding of the</w:t>
      </w:r>
    </w:p>
    <w:p>
      <w:pPr>
        <w:pStyle w:val="PreformattedText"/>
        <w:bidi w:val="0"/>
        <w:jc w:val="left"/>
        <w:rPr/>
      </w:pPr>
      <w:r>
        <w:rPr/>
        <w:t>heterogeneity of these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psychiatric disorders are independent risk factors of the development of</w:t>
      </w:r>
    </w:p>
    <w:p>
      <w:pPr>
        <w:pStyle w:val="PreformattedText"/>
        <w:bidi w:val="0"/>
        <w:jc w:val="left"/>
        <w:rPr/>
      </w:pPr>
      <w:r>
        <w:rPr/>
        <w:t>an AUD. Among the most closely associated are bipolar disorder,</w:t>
      </w:r>
    </w:p>
    <w:p>
      <w:pPr>
        <w:pStyle w:val="PreformattedText"/>
        <w:bidi w:val="0"/>
        <w:jc w:val="left"/>
        <w:rPr/>
      </w:pPr>
      <w:r>
        <w:rPr/>
        <w:t>schizophrenia, and antisocial personality disorder. Environmental risk factors</w:t>
      </w:r>
    </w:p>
    <w:p>
      <w:pPr>
        <w:pStyle w:val="PreformattedText"/>
        <w:bidi w:val="0"/>
        <w:jc w:val="left"/>
        <w:rPr/>
      </w:pPr>
      <w:r>
        <w:rPr/>
        <w:t>are also contributory and include family and peer influence, availability of</w:t>
      </w:r>
    </w:p>
    <w:p>
      <w:pPr>
        <w:pStyle w:val="PreformattedText"/>
        <w:bidi w:val="0"/>
        <w:jc w:val="left"/>
        <w:rPr/>
      </w:pPr>
      <w:r>
        <w:rPr/>
        <w:t>alcohol, and cultural attitudes.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Given significant overlap between symptoms of alcohol withdrawal or</w:t>
      </w:r>
    </w:p>
    <w:p>
      <w:pPr>
        <w:pStyle w:val="PreformattedText"/>
        <w:bidi w:val="0"/>
        <w:jc w:val="left"/>
        <w:rPr/>
      </w:pPr>
      <w:r>
        <w:rPr/>
        <w:t>intoxication and other cognitive or psychiatric diagnoses, providers are</w:t>
      </w:r>
    </w:p>
    <w:p>
      <w:pPr>
        <w:pStyle w:val="PreformattedText"/>
        <w:bidi w:val="0"/>
        <w:jc w:val="left"/>
        <w:rPr/>
      </w:pPr>
      <w:r>
        <w:rPr/>
        <w:t>cautioned against attributing all presenting symptoms to 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Even if there is objective data of alcohol use, other acute and chronic</w:t>
      </w:r>
    </w:p>
    <w:p>
      <w:pPr>
        <w:pStyle w:val="PreformattedText"/>
        <w:bidi w:val="0"/>
        <w:jc w:val="left"/>
        <w:rPr/>
      </w:pPr>
      <w:r>
        <w:rPr/>
        <w:t>conditions should 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Screening for alcohol-related problems should be routine for all mental health</w:t>
      </w:r>
    </w:p>
    <w:p>
      <w:pPr>
        <w:pStyle w:val="PreformattedText"/>
        <w:bidi w:val="0"/>
        <w:jc w:val="left"/>
        <w:rPr/>
      </w:pPr>
      <w:r>
        <w:rPr/>
        <w:t>patients and should begin in early adolescence. Well-validated, age-specific,</w:t>
      </w:r>
    </w:p>
    <w:p>
      <w:pPr>
        <w:pStyle w:val="PreformattedText"/>
        <w:bidi w:val="0"/>
        <w:jc w:val="left"/>
        <w:rPr/>
      </w:pPr>
      <w:r>
        <w:rPr/>
        <w:t>non-proprietary screening tools have been developed for practical use in the</w:t>
      </w:r>
    </w:p>
    <w:p>
      <w:pPr>
        <w:pStyle w:val="PreformattedText"/>
        <w:bidi w:val="0"/>
        <w:jc w:val="left"/>
        <w:rPr/>
      </w:pPr>
      <w:r>
        <w:rPr/>
        <w:t>clinic.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Evaluation should include thorough screening for other substance misuse and</w:t>
      </w:r>
    </w:p>
    <w:p>
      <w:pPr>
        <w:pStyle w:val="PreformattedText"/>
        <w:bidi w:val="0"/>
        <w:jc w:val="left"/>
        <w:rPr/>
      </w:pPr>
      <w:r>
        <w:rPr/>
        <w:t>a full assessment for other 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general interview approach should be non-confrontational with a goal of</w:t>
      </w:r>
    </w:p>
    <w:p>
      <w:pPr>
        <w:pStyle w:val="PreformattedText"/>
        <w:bidi w:val="0"/>
        <w:jc w:val="left"/>
        <w:rPr/>
      </w:pPr>
      <w:r>
        <w:rPr/>
        <w:t>understanding a patient’s level of readiness for treatment and evoking the</w:t>
      </w:r>
    </w:p>
    <w:p>
      <w:pPr>
        <w:pStyle w:val="PreformattedText"/>
        <w:bidi w:val="0"/>
        <w:jc w:val="left"/>
        <w:rPr/>
      </w:pPr>
      <w:r>
        <w:rPr/>
        <w:t>patient’s desire for change.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Psychosocial treatments for AUDs include mutual help groups such as AA or</w:t>
      </w:r>
    </w:p>
    <w:p>
      <w:pPr>
        <w:pStyle w:val="PreformattedText"/>
        <w:bidi w:val="0"/>
        <w:jc w:val="left"/>
        <w:rPr/>
      </w:pPr>
      <w:r>
        <w:rPr/>
        <w:t>Smart Recovery, cognitive-behavioral therapy, and motivational enhancement</w:t>
      </w:r>
    </w:p>
    <w:p>
      <w:pPr>
        <w:pStyle w:val="PreformattedText"/>
        <w:bidi w:val="0"/>
        <w:jc w:val="left"/>
        <w:rPr/>
      </w:pPr>
      <w:r>
        <w:rPr/>
        <w:t>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Strong family support, which can be bolstered through couples or family</w:t>
      </w:r>
    </w:p>
    <w:p>
      <w:pPr>
        <w:pStyle w:val="PreformattedText"/>
        <w:bidi w:val="0"/>
        <w:jc w:val="left"/>
        <w:rPr/>
      </w:pPr>
      <w:r>
        <w:rPr/>
        <w:t>therapy, increases the likelihood of successful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Large studies have shown that therapeutic treatment combined with</w:t>
      </w:r>
    </w:p>
    <w:p>
      <w:pPr>
        <w:pStyle w:val="PreformattedText"/>
        <w:bidi w:val="0"/>
        <w:jc w:val="left"/>
        <w:rPr/>
      </w:pPr>
      <w:r>
        <w:rPr/>
        <w:t>medication is more effective than therapeutic treatment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FDA-approved pharmacologic treatments include naltrexone, acamprosate,</w:t>
      </w:r>
    </w:p>
    <w:p>
      <w:pPr>
        <w:pStyle w:val="PreformattedText"/>
        <w:bidi w:val="0"/>
        <w:jc w:val="left"/>
        <w:rPr/>
      </w:pPr>
      <w:r>
        <w:rPr/>
        <w:t>and disulfiram.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of co-morbid psychiatric disorders is imperative and should</w:t>
      </w:r>
    </w:p>
    <w:p>
      <w:pPr>
        <w:pStyle w:val="PreformattedText"/>
        <w:bidi w:val="0"/>
        <w:jc w:val="left"/>
        <w:rPr/>
      </w:pPr>
      <w:r>
        <w:rPr/>
        <w:t>generally not be delayed until a patient has achieved sobriety.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2012, 5.9% of all deaths worldwide were attributable to alcohol</w:t>
      </w:r>
    </w:p>
    <w:p>
      <w:pPr>
        <w:pStyle w:val="PreformattedText"/>
        <w:bidi w:val="0"/>
        <w:jc w:val="left"/>
        <w:rPr/>
      </w:pPr>
      <w:r>
        <w:rPr/>
        <w:t>consumption. Among those aged 20 to 39, approximately 25% of all deaths were</w:t>
      </w:r>
    </w:p>
    <w:p>
      <w:pPr>
        <w:pStyle w:val="PreformattedText"/>
        <w:bidi w:val="0"/>
        <w:jc w:val="left"/>
        <w:rPr/>
      </w:pPr>
      <w:r>
        <w:rPr/>
        <w:t>alcohol related. Globally, alcohol misuse is the leading risk factor for premature</w:t>
      </w:r>
    </w:p>
    <w:p>
      <w:pPr>
        <w:pStyle w:val="PreformattedText"/>
        <w:bidi w:val="0"/>
        <w:jc w:val="left"/>
        <w:rPr/>
      </w:pPr>
      <w:r>
        <w:rPr/>
        <w:t>death and disability among those aged 15 to 49 years. When factoring all age</w:t>
      </w:r>
    </w:p>
    <w:p>
      <w:pPr>
        <w:pStyle w:val="PreformattedText"/>
        <w:bidi w:val="0"/>
        <w:jc w:val="left"/>
        <w:rPr/>
      </w:pPr>
      <w:r>
        <w:rPr/>
        <w:t>groups, alcohol use is the fifth leading cause for premature death and disability</w:t>
      </w:r>
    </w:p>
    <w:p>
      <w:pPr>
        <w:pStyle w:val="PreformattedText"/>
        <w:bidi w:val="0"/>
        <w:jc w:val="left"/>
        <w:rPr/>
      </w:pPr>
      <w:r>
        <w:rPr/>
        <w:t>worldwide. Moreover, roughly 5% of the global burden of disease and injury can</w:t>
      </w:r>
    </w:p>
    <w:p>
      <w:pPr>
        <w:pStyle w:val="PreformattedText"/>
        <w:bidi w:val="0"/>
        <w:jc w:val="left"/>
        <w:rPr/>
      </w:pPr>
      <w:r>
        <w:rPr/>
        <w:t>be attributed to alcohol. Alcohol use is implicated in more than 200 diseases and</w:t>
      </w:r>
    </w:p>
    <w:p>
      <w:pPr>
        <w:pStyle w:val="PreformattedText"/>
        <w:bidi w:val="0"/>
        <w:jc w:val="left"/>
        <w:rPr/>
      </w:pPr>
      <w:r>
        <w:rPr/>
        <w:t>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Accompanying alcohol-associated disease and mortality is a marked economic</w:t>
      </w:r>
    </w:p>
    <w:p>
      <w:pPr>
        <w:pStyle w:val="PreformattedText"/>
        <w:bidi w:val="0"/>
        <w:jc w:val="left"/>
        <w:rPr/>
      </w:pPr>
      <w:r>
        <w:rPr/>
        <w:t>impact. According to the Centers for Disease Control and Prevention (CDC),</w:t>
      </w:r>
    </w:p>
    <w:p>
      <w:pPr>
        <w:pStyle w:val="PreformattedText"/>
        <w:bidi w:val="0"/>
        <w:jc w:val="left"/>
        <w:rPr/>
      </w:pPr>
      <w:r>
        <w:rPr/>
        <w:t>excessive drinking cost the United States $249 billion in 2010, a significant</w:t>
      </w:r>
    </w:p>
    <w:p>
      <w:pPr>
        <w:pStyle w:val="PreformattedText"/>
        <w:bidi w:val="0"/>
        <w:jc w:val="left"/>
        <w:rPr/>
      </w:pPr>
      <w:r>
        <w:rPr/>
        <w:t>increase from the cost of $223.5 billion in 2006. Most of this cost was due to</w:t>
      </w:r>
    </w:p>
    <w:p>
      <w:pPr>
        <w:pStyle w:val="PreformattedText"/>
        <w:bidi w:val="0"/>
        <w:jc w:val="left"/>
        <w:rPr/>
      </w:pPr>
      <w:r>
        <w:rPr/>
        <w:t>crime, treatment of health problems caused by excessive drinking, and reduced</w:t>
      </w:r>
    </w:p>
    <w:p>
      <w:pPr>
        <w:pStyle w:val="PreformattedText"/>
        <w:bidi w:val="0"/>
        <w:jc w:val="left"/>
        <w:rPr/>
      </w:pPr>
      <w:r>
        <w:rPr/>
        <w:t>workplace productivity. In addition, approximately 10% of children in the</w:t>
      </w:r>
    </w:p>
    <w:p>
      <w:pPr>
        <w:pStyle w:val="PreformattedText"/>
        <w:bidi w:val="0"/>
        <w:jc w:val="left"/>
        <w:rPr/>
      </w:pPr>
      <w:r>
        <w:rPr/>
        <w:t>United States live with a parent who has an alcohol use disorder (AUD). Despite</w:t>
      </w:r>
    </w:p>
    <w:p>
      <w:pPr>
        <w:pStyle w:val="PreformattedText"/>
        <w:bidi w:val="0"/>
        <w:jc w:val="left"/>
        <w:rPr/>
      </w:pPr>
      <w:r>
        <w:rPr/>
        <w:t>these consequences, heavy alcohol use remains commonplace.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  <w:t>According to the 2014 National Survey on Drug Use and Health (NSDUH),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16.3 million adults in the Unites States, accounting for approximately 7% of the</w:t>
      </w:r>
    </w:p>
    <w:p>
      <w:pPr>
        <w:pStyle w:val="PreformattedText"/>
        <w:bidi w:val="0"/>
        <w:jc w:val="left"/>
        <w:rPr/>
      </w:pPr>
      <w:r>
        <w:rPr/>
        <w:t>adult population, met criteria for an AUD. One-fourth of adults reported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engaging in binge drinking (i.e., five or more drinks on one occasion) in the past</w:t>
      </w:r>
    </w:p>
    <w:p>
      <w:pPr>
        <w:pStyle w:val="PreformattedText"/>
        <w:bidi w:val="0"/>
        <w:jc w:val="left"/>
        <w:rPr/>
      </w:pPr>
      <w:r>
        <w:rPr/>
        <w:t>month and 7% reported heavy drinking (i.e., binge drinking on five or more days</w:t>
      </w:r>
    </w:p>
    <w:p>
      <w:pPr>
        <w:pStyle w:val="PreformattedText"/>
        <w:bidi w:val="0"/>
        <w:jc w:val="left"/>
        <w:rPr/>
      </w:pPr>
      <w:r>
        <w:rPr/>
        <w:t>in the past 30 days). The National Epidemiologic Survey on Alcohol and Related</w:t>
      </w:r>
    </w:p>
    <w:p>
      <w:pPr>
        <w:pStyle w:val="PreformattedText"/>
        <w:bidi w:val="0"/>
        <w:jc w:val="left"/>
        <w:rPr/>
      </w:pPr>
      <w:r>
        <w:rPr/>
        <w:t>Conditions (NESARC) found the 12-month and lifetime prevalence of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(DSM-5)</w:t>
      </w:r>
    </w:p>
    <w:p>
      <w:pPr>
        <w:pStyle w:val="PreformattedText"/>
        <w:bidi w:val="0"/>
        <w:jc w:val="left"/>
        <w:rPr/>
      </w:pPr>
      <w:r>
        <w:rPr/>
        <w:t>AUDs to be 14% and 29%, respectively, among United States adults. The</w:t>
      </w:r>
    </w:p>
    <w:p>
      <w:pPr>
        <w:pStyle w:val="PreformattedText"/>
        <w:bidi w:val="0"/>
        <w:jc w:val="left"/>
        <w:rPr/>
      </w:pPr>
      <w:r>
        <w:rPr/>
        <w:t>prevalence is higher in men than in women and is higher in Caucasians and</w:t>
      </w:r>
    </w:p>
    <w:p>
      <w:pPr>
        <w:pStyle w:val="PreformattedText"/>
        <w:bidi w:val="0"/>
        <w:jc w:val="left"/>
        <w:rPr/>
      </w:pPr>
      <w:r>
        <w:rPr/>
        <w:t>Native Americans than it is in other racial groups. Alarmingly, only 20% of</w:t>
      </w:r>
    </w:p>
    <w:p>
      <w:pPr>
        <w:pStyle w:val="PreformattedText"/>
        <w:bidi w:val="0"/>
        <w:jc w:val="left"/>
        <w:rPr/>
      </w:pPr>
      <w:r>
        <w:rPr/>
        <w:t>respondents with life-time AUDs ever received treatment for their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Particular attention is warranted regarding alcohol use in young people. The</w:t>
      </w:r>
    </w:p>
    <w:p>
      <w:pPr>
        <w:pStyle w:val="PreformattedText"/>
        <w:bidi w:val="0"/>
        <w:jc w:val="left"/>
        <w:rPr/>
      </w:pPr>
      <w:r>
        <w:rPr/>
        <w:t>average age of first intoxication in the United States is 15 years old. According</w:t>
      </w:r>
    </w:p>
    <w:p>
      <w:pPr>
        <w:pStyle w:val="PreformattedText"/>
        <w:bidi w:val="0"/>
        <w:jc w:val="left"/>
        <w:rPr/>
      </w:pPr>
      <w:r>
        <w:rPr/>
        <w:t>to the 2015 data from the Monitoring the Future survey, 17% of 12th grade</w:t>
      </w:r>
    </w:p>
    <w:p>
      <w:pPr>
        <w:pStyle w:val="PreformattedText"/>
        <w:bidi w:val="0"/>
        <w:jc w:val="left"/>
        <w:rPr/>
      </w:pPr>
      <w:r>
        <w:rPr/>
        <w:t>students, 11% of 10th graders, and 5% of 8th grade students reported binge</w:t>
      </w:r>
    </w:p>
    <w:p>
      <w:pPr>
        <w:pStyle w:val="PreformattedText"/>
        <w:bidi w:val="0"/>
        <w:jc w:val="left"/>
        <w:rPr/>
      </w:pPr>
      <w:r>
        <w:rPr/>
        <w:t>drinking in the past two weeks. Across the life span, the highest prevalence of</w:t>
      </w:r>
    </w:p>
    <w:p>
      <w:pPr>
        <w:pStyle w:val="PreformattedText"/>
        <w:bidi w:val="0"/>
        <w:jc w:val="left"/>
        <w:rPr/>
      </w:pPr>
      <w:r>
        <w:rPr/>
        <w:t>binge drinking is during late adolescence and early adulthood, with college</w:t>
      </w:r>
    </w:p>
    <w:p>
      <w:pPr>
        <w:pStyle w:val="PreformattedText"/>
        <w:bidi w:val="0"/>
        <w:jc w:val="left"/>
        <w:rPr/>
      </w:pPr>
      <w:r>
        <w:rPr/>
        <w:t>students drinking even more heavily than non-college-enrolled peers. Evidence</w:t>
      </w:r>
    </w:p>
    <w:p>
      <w:pPr>
        <w:pStyle w:val="PreformattedText"/>
        <w:bidi w:val="0"/>
        <w:jc w:val="left"/>
        <w:rPr/>
      </w:pPr>
      <w:r>
        <w:rPr/>
        <w:t>clearly shows that the earlier the onset of regular heavy drinking, the more likely</w:t>
      </w:r>
    </w:p>
    <w:p>
      <w:pPr>
        <w:pStyle w:val="PreformattedText"/>
        <w:bidi w:val="0"/>
        <w:jc w:val="left"/>
        <w:rPr/>
      </w:pPr>
      <w:r>
        <w:rPr/>
        <w:t>itis for an individual to develop an AUD.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Problematic alcohol use spans the continuum from brief episodes of binge</w:t>
      </w:r>
    </w:p>
    <w:p>
      <w:pPr>
        <w:pStyle w:val="PreformattedText"/>
        <w:bidi w:val="0"/>
        <w:jc w:val="left"/>
        <w:rPr/>
      </w:pPr>
      <w:r>
        <w:rPr/>
        <w:t>drinking, to chronic patterns that produce significant problems, to either</w:t>
      </w:r>
    </w:p>
    <w:p>
      <w:pPr>
        <w:pStyle w:val="PreformattedText"/>
        <w:bidi w:val="0"/>
        <w:jc w:val="left"/>
        <w:rPr/>
      </w:pPr>
      <w:r>
        <w:rPr/>
        <w:t>psychological or physiological dependence. A DSM-5 AUD is present when</w:t>
      </w:r>
    </w:p>
    <w:p>
      <w:pPr>
        <w:pStyle w:val="PreformattedText"/>
        <w:bidi w:val="0"/>
        <w:jc w:val="left"/>
        <w:rPr/>
      </w:pPr>
      <w:r>
        <w:rPr/>
        <w:t>there is a problematic pattern of use, which leads to clinically significant</w:t>
      </w:r>
    </w:p>
    <w:p>
      <w:pPr>
        <w:pStyle w:val="PreformattedText"/>
        <w:bidi w:val="0"/>
        <w:jc w:val="left"/>
        <w:rPr/>
      </w:pPr>
      <w:r>
        <w:rPr/>
        <w:t>impairment as measured by 11 criteria. Diagnostic criteria include tolerance and</w:t>
      </w:r>
    </w:p>
    <w:p>
      <w:pPr>
        <w:pStyle w:val="PreformattedText"/>
        <w:bidi w:val="0"/>
        <w:jc w:val="left"/>
        <w:rPr/>
      </w:pPr>
      <w:r>
        <w:rPr/>
        <w:t>withdrawal symptoms. Although these signs of physical dependence are not</w:t>
      </w:r>
    </w:p>
    <w:p>
      <w:pPr>
        <w:pStyle w:val="PreformattedText"/>
        <w:bidi w:val="0"/>
        <w:jc w:val="left"/>
        <w:rPr/>
      </w:pPr>
      <w:r>
        <w:rPr/>
        <w:t>required for the diagnosis, they are associated with more severe forms of the</w:t>
      </w:r>
    </w:p>
    <w:p>
      <w:pPr>
        <w:pStyle w:val="PreformattedText"/>
        <w:bidi w:val="0"/>
        <w:jc w:val="left"/>
        <w:rPr/>
      </w:pPr>
      <w:r>
        <w:rPr/>
        <w:t>disorder. AUDs are classified based on severity. Mild severity includes the</w:t>
      </w:r>
    </w:p>
    <w:p>
      <w:pPr>
        <w:pStyle w:val="PreformattedText"/>
        <w:bidi w:val="0"/>
        <w:jc w:val="left"/>
        <w:rPr/>
      </w:pPr>
      <w:r>
        <w:rPr/>
        <w:t>presence of two to three symptoms; moderate severity has four to five</w:t>
      </w:r>
    </w:p>
    <w:p>
      <w:pPr>
        <w:pStyle w:val="PreformattedText"/>
        <w:bidi w:val="0"/>
        <w:jc w:val="left"/>
        <w:rPr/>
      </w:pPr>
      <w:r>
        <w:rPr/>
        <w:t>symptoms, and a severe AUD diagnosis requires the presence of at least six</w:t>
      </w:r>
    </w:p>
    <w:p>
      <w:pPr>
        <w:pStyle w:val="PreformattedText"/>
        <w:bidi w:val="0"/>
        <w:jc w:val="left"/>
        <w:rPr/>
      </w:pPr>
      <w:r>
        <w:rPr/>
        <w:t>symptoms. Other specifiers can be added to the diagnostic criteria: in early</w:t>
      </w:r>
    </w:p>
    <w:p>
      <w:pPr>
        <w:pStyle w:val="PreformattedText"/>
        <w:bidi w:val="0"/>
        <w:jc w:val="left"/>
        <w:rPr/>
      </w:pPr>
      <w:r>
        <w:rPr/>
        <w:t>remission (with none of the criteria, except for craving, have been met for at</w:t>
      </w:r>
    </w:p>
    <w:p>
      <w:pPr>
        <w:pStyle w:val="PreformattedText"/>
        <w:bidi w:val="0"/>
        <w:jc w:val="left"/>
        <w:rPr/>
      </w:pPr>
      <w:r>
        <w:rPr/>
        <w:t>least 3 months, but less than 12 months); in sustained remission (none of the</w:t>
      </w:r>
    </w:p>
    <w:p>
      <w:pPr>
        <w:pStyle w:val="PreformattedText"/>
        <w:bidi w:val="0"/>
        <w:jc w:val="left"/>
        <w:rPr/>
      </w:pPr>
      <w:r>
        <w:rPr/>
        <w:t>criteria, apart from craving, have been met for 12 months or longer); and, in a</w:t>
      </w:r>
    </w:p>
    <w:p>
      <w:pPr>
        <w:pStyle w:val="PreformattedText"/>
        <w:bidi w:val="0"/>
        <w:jc w:val="left"/>
        <w:rPr/>
      </w:pPr>
      <w:r>
        <w:rPr/>
        <w:t>controlled environment (the individual is in an environment in which access to</w:t>
      </w:r>
    </w:p>
    <w:p>
      <w:pPr>
        <w:pStyle w:val="PreformattedText"/>
        <w:bidi w:val="0"/>
        <w:jc w:val="left"/>
        <w:rPr/>
      </w:pPr>
      <w:r>
        <w:rPr/>
        <w:t>alcohol is restricted).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Co-Occurring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1994, the National Co-Morbidity Survey (NCS) reported that the majority of</w:t>
      </w:r>
    </w:p>
    <w:p>
      <w:pPr>
        <w:pStyle w:val="PreformattedText"/>
        <w:bidi w:val="0"/>
        <w:jc w:val="left"/>
        <w:rPr/>
      </w:pPr>
      <w:r>
        <w:rPr/>
        <w:t>patients in the United States with serious psychiatric disorders also used alcohol</w:t>
      </w:r>
    </w:p>
    <w:p>
      <w:pPr>
        <w:pStyle w:val="PreformattedText"/>
        <w:bidi w:val="0"/>
        <w:jc w:val="left"/>
        <w:rPr/>
      </w:pPr>
      <w:r>
        <w:rPr/>
        <w:t>or other drugs to excess. Individuals in this group accounted for more than half</w:t>
      </w:r>
    </w:p>
    <w:p>
      <w:pPr>
        <w:pStyle w:val="PreformattedText"/>
        <w:bidi w:val="0"/>
        <w:jc w:val="left"/>
        <w:rPr/>
      </w:pPr>
      <w:r>
        <w:rPr/>
        <w:t>of all lifetime psychiatric disorders in the United States; they typically had at</w:t>
      </w:r>
    </w:p>
    <w:p>
      <w:pPr>
        <w:pStyle w:val="PreformattedText"/>
        <w:bidi w:val="0"/>
        <w:jc w:val="left"/>
        <w:rPr/>
      </w:pPr>
      <w:r>
        <w:rPr/>
        <w:t>least three disorders, one of which was a substance use disorder (SUD). Most</w:t>
      </w:r>
    </w:p>
    <w:p>
      <w:pPr>
        <w:pStyle w:val="PreformattedText"/>
        <w:bidi w:val="0"/>
        <w:jc w:val="left"/>
        <w:rPr/>
      </w:pPr>
      <w:r>
        <w:rPr/>
        <w:t>individuals with an AUD have at least one other psychiatric disorder. Co-</w:t>
      </w:r>
    </w:p>
    <w:p>
      <w:pPr>
        <w:pStyle w:val="PreformattedText"/>
        <w:bidi w:val="0"/>
        <w:jc w:val="left"/>
        <w:rPr/>
      </w:pPr>
      <w:r>
        <w:rPr/>
        <w:t>occurring conditions (in rank order) associated with a SUD diagnosis are:</w:t>
      </w:r>
    </w:p>
    <w:p>
      <w:pPr>
        <w:pStyle w:val="PreformattedText"/>
        <w:bidi w:val="0"/>
        <w:jc w:val="left"/>
        <w:rPr/>
      </w:pPr>
      <w:r>
        <w:rPr/>
        <w:t>anxiety disorders, another SUD, affective disorders, conduct disorder, and</w:t>
      </w:r>
    </w:p>
    <w:p>
      <w:pPr>
        <w:pStyle w:val="PreformattedText"/>
        <w:bidi w:val="0"/>
        <w:jc w:val="left"/>
        <w:rPr/>
      </w:pPr>
      <w:r>
        <w:rPr/>
        <w:t>antisocial personality disorder. This list represents influence of the natural</w:t>
      </w:r>
    </w:p>
    <w:p>
      <w:pPr>
        <w:pStyle w:val="PreformattedText"/>
        <w:bidi w:val="0"/>
        <w:jc w:val="left"/>
        <w:rPr/>
      </w:pPr>
      <w:r>
        <w:rPr/>
        <w:t>prevalence of these disorders. When looking at the risk of an AUD when another</w:t>
      </w:r>
    </w:p>
    <w:p>
      <w:pPr>
        <w:pStyle w:val="PreformattedText"/>
        <w:bidi w:val="0"/>
        <w:jc w:val="left"/>
        <w:rPr/>
      </w:pPr>
      <w:r>
        <w:rPr/>
        <w:t>condition is primary, 60% of those with bipolar I disorder have a co-occurring</w:t>
      </w:r>
    </w:p>
    <w:p>
      <w:pPr>
        <w:pStyle w:val="PreformattedText"/>
        <w:bidi w:val="0"/>
        <w:jc w:val="left"/>
        <w:rPr/>
      </w:pPr>
      <w:r>
        <w:rPr/>
        <w:t>SUD and 40% of those with major depressive disorder (MDD) have a co-</w:t>
      </w:r>
    </w:p>
    <w:p>
      <w:pPr>
        <w:pStyle w:val="PreformattedText"/>
        <w:bidi w:val="0"/>
        <w:jc w:val="left"/>
        <w:rPr/>
      </w:pPr>
      <w:r>
        <w:rPr/>
        <w:t>occurring AUD.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and affective disorders co-occur more frequently with</w:t>
      </w:r>
    </w:p>
    <w:p>
      <w:pPr>
        <w:pStyle w:val="PreformattedText"/>
        <w:bidi w:val="0"/>
        <w:jc w:val="left"/>
        <w:rPr/>
      </w:pPr>
      <w:r>
        <w:rPr/>
        <w:t>alcohol disorders in women. Other SUDs, conduct disorder, and antisocial</w:t>
      </w:r>
    </w:p>
    <w:p>
      <w:pPr>
        <w:pStyle w:val="PreformattedText"/>
        <w:bidi w:val="0"/>
        <w:jc w:val="left"/>
        <w:rPr/>
      </w:pPr>
      <w:r>
        <w:rPr/>
        <w:t>personality disorder co-occur more frequently with alcohol disorders in men.</w:t>
      </w:r>
    </w:p>
    <w:p>
      <w:pPr>
        <w:pStyle w:val="PreformattedText"/>
        <w:bidi w:val="0"/>
        <w:jc w:val="left"/>
        <w:rPr/>
      </w:pPr>
      <w:r>
        <w:rPr/>
        <w:t>Roughly 25% to 50% of suicides involve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Neurobiology of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positive reinforcement of alcohol appears to be mediated by a combination</w:t>
      </w:r>
    </w:p>
    <w:p>
      <w:pPr>
        <w:pStyle w:val="PreformattedText"/>
        <w:bidi w:val="0"/>
        <w:jc w:val="left"/>
        <w:rPr/>
      </w:pPr>
      <w:r>
        <w:rPr/>
        <w:t>of neurobiological changes. Alcohol use leads to increased activity of y -amino</w:t>
      </w:r>
    </w:p>
    <w:p>
      <w:pPr>
        <w:pStyle w:val="PreformattedText"/>
        <w:bidi w:val="0"/>
        <w:jc w:val="left"/>
        <w:rPr/>
      </w:pPr>
      <w:r>
        <w:rPr/>
        <w:t>butyric acid (GABA), the main inhibitory neurotransmitter in the brain, via</w:t>
      </w:r>
    </w:p>
    <w:p>
      <w:pPr>
        <w:pStyle w:val="PreformattedText"/>
        <w:bidi w:val="0"/>
        <w:jc w:val="left"/>
        <w:rPr/>
      </w:pPr>
      <w:r>
        <w:rPr/>
        <w:t>action at pre-synaptic neurons that leads to an increase in GABA release as well</w:t>
      </w:r>
    </w:p>
    <w:p>
      <w:pPr>
        <w:pStyle w:val="PreformattedText"/>
        <w:bidi w:val="0"/>
        <w:jc w:val="left"/>
        <w:rPr/>
      </w:pPr>
      <w:r>
        <w:rPr/>
        <w:t>as action on post-synaptic neurons where it binds to GABAA receptors,</w:t>
      </w:r>
    </w:p>
    <w:p>
      <w:pPr>
        <w:pStyle w:val="PreformattedText"/>
        <w:bidi w:val="0"/>
        <w:jc w:val="left"/>
        <w:rPr/>
      </w:pPr>
      <w:r>
        <w:rPr/>
        <w:t>facilitating the opening of chloride channels for a primary central nervous</w:t>
      </w:r>
    </w:p>
    <w:p>
      <w:pPr>
        <w:pStyle w:val="PreformattedText"/>
        <w:bidi w:val="0"/>
        <w:jc w:val="left"/>
        <w:rPr/>
      </w:pPr>
      <w:r>
        <w:rPr/>
        <w:t>system (CNS) depressant effect. Alcohol also leads to an increase in release of</w:t>
      </w:r>
    </w:p>
    <w:p>
      <w:pPr>
        <w:pStyle w:val="PreformattedText"/>
        <w:bidi w:val="0"/>
        <w:jc w:val="left"/>
        <w:rPr/>
      </w:pPr>
      <w:r>
        <w:rPr/>
        <w:t>endogenous opioid peptides and dopamine in the nucleus accumbens, inhibition</w:t>
      </w:r>
    </w:p>
    <w:p>
      <w:pPr>
        <w:pStyle w:val="PreformattedText"/>
        <w:bidi w:val="0"/>
        <w:jc w:val="left"/>
        <w:rPr/>
      </w:pPr>
      <w:r>
        <w:rPr/>
        <w:t>of glutamate N -methyl-D-aspartate (NMDA) receptors, and interaction with</w:t>
      </w:r>
    </w:p>
    <w:p>
      <w:pPr>
        <w:pStyle w:val="PreformattedText"/>
        <w:bidi w:val="0"/>
        <w:jc w:val="left"/>
        <w:rPr/>
      </w:pPr>
      <w:r>
        <w:rPr/>
        <w:t>serotonin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alcohol use causes: up-regulation of excitatory glutamate NMDA</w:t>
      </w:r>
    </w:p>
    <w:p>
      <w:pPr>
        <w:pStyle w:val="PreformattedText"/>
        <w:bidi w:val="0"/>
        <w:jc w:val="left"/>
        <w:rPr/>
      </w:pPr>
      <w:r>
        <w:rPr/>
        <w:t>receptors; down-regulation of inhibitory neuronal GABA receptors; and</w:t>
      </w:r>
    </w:p>
    <w:p>
      <w:pPr>
        <w:pStyle w:val="PreformattedText"/>
        <w:bidi w:val="0"/>
        <w:jc w:val="left"/>
        <w:rPr/>
      </w:pPr>
      <w:r>
        <w:rPr/>
        <w:t>increased central norepinephrine activity. The CNS hyperactivity following</w:t>
      </w:r>
    </w:p>
    <w:p>
      <w:pPr>
        <w:pStyle w:val="PreformattedText"/>
        <w:bidi w:val="0"/>
        <w:jc w:val="left"/>
        <w:rPr/>
      </w:pPr>
      <w:r>
        <w:rPr/>
        <w:t>termination of persistent alcohol consumption results from a lack of opposition</w:t>
      </w:r>
    </w:p>
    <w:p>
      <w:pPr>
        <w:pStyle w:val="PreformattedText"/>
        <w:bidi w:val="0"/>
        <w:jc w:val="left"/>
        <w:rPr/>
      </w:pPr>
      <w:r>
        <w:rPr/>
        <w:t>to a higher baseline excitatory state.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Alcohol 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primary metabolism of alcohol occurs through oxidation in the liver.</w:t>
      </w:r>
    </w:p>
    <w:p>
      <w:pPr>
        <w:pStyle w:val="PreformattedText"/>
        <w:bidi w:val="0"/>
        <w:jc w:val="left"/>
        <w:rPr/>
      </w:pPr>
      <w:r>
        <w:rPr/>
        <w:t>Ethanol is metabolized via alcohol dehydrogenase to acetaldehyde, which is</w:t>
      </w:r>
    </w:p>
    <w:p>
      <w:pPr>
        <w:pStyle w:val="PreformattedText"/>
        <w:bidi w:val="0"/>
        <w:jc w:val="left"/>
        <w:rPr/>
      </w:pPr>
      <w:r>
        <w:rPr/>
        <w:t>converted to acetate via aldehyde dehydrogenase; thereafter, carbon dioxide and</w:t>
      </w:r>
    </w:p>
    <w:p>
      <w:pPr>
        <w:pStyle w:val="PreformattedText"/>
        <w:bidi w:val="0"/>
        <w:jc w:val="left"/>
        <w:rPr/>
      </w:pPr>
      <w:r>
        <w:rPr/>
        <w:t>water are produced. Disulfiram (Antabuse) inhibits the action of aldehyde</w:t>
      </w:r>
    </w:p>
    <w:p>
      <w:pPr>
        <w:pStyle w:val="PreformattedText"/>
        <w:bidi w:val="0"/>
        <w:jc w:val="left"/>
        <w:rPr/>
      </w:pPr>
      <w:r>
        <w:rPr/>
        <w:t>dehydrogenase and produces toxic blood levels of acetaldehyde. A healthy liver</w:t>
      </w:r>
    </w:p>
    <w:p>
      <w:pPr>
        <w:pStyle w:val="PreformattedText"/>
        <w:bidi w:val="0"/>
        <w:jc w:val="left"/>
        <w:rPr/>
      </w:pPr>
      <w:r>
        <w:rPr/>
        <w:t>oxidizes 0.75 ounces of 80-proof alcohol in 1 hour; in regular drinkers, the</w:t>
      </w:r>
    </w:p>
    <w:p>
      <w:pPr>
        <w:pStyle w:val="PreformattedText"/>
        <w:bidi w:val="0"/>
        <w:jc w:val="left"/>
        <w:rPr/>
      </w:pPr>
      <w:r>
        <w:rPr/>
        <w:t>metabolic rate is even faster. Approximately 90% of alcohol is oxidized by the</w:t>
      </w:r>
    </w:p>
    <w:p>
      <w:pPr>
        <w:pStyle w:val="PreformattedText"/>
        <w:bidi w:val="0"/>
        <w:jc w:val="left"/>
        <w:rPr/>
      </w:pPr>
      <w:r>
        <w:rPr/>
        <w:t>liver and 10% is excreted unchanged by the lungs and kidneys. Asians have</w:t>
      </w:r>
    </w:p>
    <w:p>
      <w:pPr>
        <w:pStyle w:val="PreformattedText"/>
        <w:bidi w:val="0"/>
        <w:jc w:val="left"/>
        <w:rPr/>
      </w:pPr>
      <w:r>
        <w:rPr/>
        <w:t>lower levels of both alcohol dehydrogenase and aldehyde dehydrogenase.</w:t>
      </w:r>
    </w:p>
    <w:p>
      <w:pPr>
        <w:pStyle w:val="PreformattedText"/>
        <w:bidi w:val="0"/>
        <w:jc w:val="left"/>
        <w:rPr/>
      </w:pPr>
      <w:r>
        <w:rPr/>
        <w:t>Therefore, they metabolize alcohol more slowly and become intoxicated on less</w:t>
      </w:r>
    </w:p>
    <w:p>
      <w:pPr>
        <w:pStyle w:val="PreformattedText"/>
        <w:bidi w:val="0"/>
        <w:jc w:val="left"/>
        <w:rPr/>
      </w:pPr>
      <w:r>
        <w:rPr/>
        <w:t>alcohol than do members of other ethnic groups. The blood alcohol</w:t>
      </w:r>
    </w:p>
    <w:p>
      <w:pPr>
        <w:pStyle w:val="PreformattedText"/>
        <w:bidi w:val="0"/>
        <w:jc w:val="left"/>
        <w:rPr/>
      </w:pPr>
      <w:r>
        <w:rPr/>
        <w:t>concentration (BAC ) helps determine alcohol intoxication (Table 12-1). (Note:</w:t>
      </w:r>
    </w:p>
    <w:p>
      <w:pPr>
        <w:pStyle w:val="PreformattedText"/>
        <w:bidi w:val="0"/>
        <w:jc w:val="left"/>
        <w:rPr/>
      </w:pPr>
      <w:r>
        <w:rPr/>
        <w:t>A 160-lb. man who drinks 5 ounces of whiskey in 1 hour develops a BAC of</w:t>
      </w:r>
    </w:p>
    <w:p>
      <w:pPr>
        <w:pStyle w:val="PreformattedText"/>
        <w:bidi w:val="0"/>
        <w:jc w:val="left"/>
        <w:rPr/>
      </w:pPr>
      <w:r>
        <w:rPr/>
        <w:t>0.10%.) A BAC of more than 150 mg% in an individual who does not appear</w:t>
      </w:r>
    </w:p>
    <w:p>
      <w:pPr>
        <w:pStyle w:val="PreformattedText"/>
        <w:bidi w:val="0"/>
        <w:jc w:val="left"/>
        <w:rPr/>
      </w:pPr>
      <w:r>
        <w:rPr/>
        <w:t>intoxicated, or more than 300 mg% in any awake person, is suggestive of</w:t>
      </w:r>
    </w:p>
    <w:p>
      <w:pPr>
        <w:pStyle w:val="PreformattedText"/>
        <w:bidi w:val="0"/>
        <w:jc w:val="left"/>
        <w:rPr/>
      </w:pPr>
      <w:r>
        <w:rPr/>
        <w:t>physiological dependence upon alcohol (tolerance). The decreased gastric and</w:t>
      </w:r>
    </w:p>
    <w:p>
      <w:pPr>
        <w:pStyle w:val="PreformattedText"/>
        <w:bidi w:val="0"/>
        <w:jc w:val="left"/>
        <w:rPr/>
      </w:pPr>
      <w:r>
        <w:rPr/>
        <w:t>esophageal metabolism of alcohol in women contributes to a higher BAC per</w:t>
      </w:r>
    </w:p>
    <w:p>
      <w:pPr>
        <w:pStyle w:val="PreformattedText"/>
        <w:bidi w:val="0"/>
        <w:jc w:val="left"/>
        <w:rPr/>
      </w:pPr>
      <w:r>
        <w:rPr/>
        <w:t>drink in women than in men. On average, in a healthy adult, the blood alcohol</w:t>
      </w:r>
    </w:p>
    <w:p>
      <w:pPr>
        <w:pStyle w:val="PreformattedText"/>
        <w:bidi w:val="0"/>
        <w:jc w:val="left"/>
        <w:rPr/>
      </w:pPr>
      <w:r>
        <w:rPr/>
        <w:t>content decreases at a rate of 15 to 20 mg/dL per hour.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12-1: Blood Alcohol Concentration and Associated Clinical Findings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0.05% | Exhilaration, loss of inhibitions, slowed reaction time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0.10% | Slurred speech, staggering gait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0.20% | Euphoria, marked motor impairment, nausea and vomiting, double vision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0.30% |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0.40% | Stupor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0.50% | Coma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0.60% | Respiratory paralysis — death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Physiologic Effects of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cardiovascular effects of alcohol include: increased cardiac output (in</w:t>
      </w:r>
    </w:p>
    <w:p>
      <w:pPr>
        <w:pStyle w:val="PreformattedText"/>
        <w:bidi w:val="0"/>
        <w:jc w:val="left"/>
        <w:rPr/>
      </w:pPr>
      <w:r>
        <w:rPr/>
        <w:t>alcoholics); elevated blood pressure; increased heart rate and cardiac oxygen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consumption (in non-alcoholics); and an increased risk of atrial fibrillation and</w:t>
      </w:r>
    </w:p>
    <w:p>
      <w:pPr>
        <w:pStyle w:val="PreformattedText"/>
        <w:bidi w:val="0"/>
        <w:jc w:val="left"/>
        <w:rPr/>
      </w:pPr>
      <w:r>
        <w:rPr/>
        <w:t>ventricular tachycardia as well as myocardial infarction. Long-term effects of</w:t>
      </w:r>
    </w:p>
    <w:p>
      <w:pPr>
        <w:pStyle w:val="PreformattedText"/>
        <w:bidi w:val="0"/>
        <w:jc w:val="left"/>
        <w:rPr/>
      </w:pPr>
      <w:r>
        <w:rPr/>
        <w:t>chronic heavy drinking also include alcoholic cardiomyopathy.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Gastrointestinal (GI) effects are well known and include fatty liver and</w:t>
      </w:r>
    </w:p>
    <w:p>
      <w:pPr>
        <w:pStyle w:val="PreformattedText"/>
        <w:bidi w:val="0"/>
        <w:jc w:val="left"/>
        <w:rPr/>
      </w:pPr>
      <w:r>
        <w:rPr/>
        <w:t>alcoholic hepatitis early on, and fibrosis and cirrhosis after long-term heavy</w:t>
      </w:r>
    </w:p>
    <w:p>
      <w:pPr>
        <w:pStyle w:val="PreformattedText"/>
        <w:bidi w:val="0"/>
        <w:jc w:val="left"/>
        <w:rPr/>
      </w:pPr>
      <w:r>
        <w:rPr/>
        <w:t>alcohol use. Acute and chronic pancreatitis are also well documented sequelae of</w:t>
      </w:r>
    </w:p>
    <w:p>
      <w:pPr>
        <w:pStyle w:val="PreformattedText"/>
        <w:bidi w:val="0"/>
        <w:jc w:val="left"/>
        <w:rPr/>
      </w:pPr>
      <w:r>
        <w:rPr/>
        <w:t>heavy or chronic 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there is an increased incidence of cancer (of the mouth, pharynx,</w:t>
      </w:r>
    </w:p>
    <w:p>
      <w:pPr>
        <w:pStyle w:val="PreformattedText"/>
        <w:bidi w:val="0"/>
        <w:jc w:val="left"/>
        <w:rPr/>
      </w:pPr>
      <w:r>
        <w:rPr/>
        <w:t>larynx, esophagus, head, neck, liver, and breast) among individuals with AUDs.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the innate and adaptive immune systems are impaired by alcohol use via</w:t>
      </w:r>
    </w:p>
    <w:p>
      <w:pPr>
        <w:pStyle w:val="PreformattedText"/>
        <w:bidi w:val="0"/>
        <w:jc w:val="left"/>
        <w:rPr/>
      </w:pPr>
      <w:r>
        <w:rPr/>
        <w:t>disrupted production of cytokines and suppressed development of T cells, among</w:t>
      </w:r>
    </w:p>
    <w:p>
      <w:pPr>
        <w:pStyle w:val="PreformattedText"/>
        <w:bidi w:val="0"/>
        <w:jc w:val="left"/>
        <w:rPr/>
      </w:pPr>
      <w:r>
        <w:rPr/>
        <w:t>other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Miscellaneous physiological effects of heavy alcohol use include:</w:t>
      </w:r>
    </w:p>
    <w:p>
      <w:pPr>
        <w:pStyle w:val="PreformattedText"/>
        <w:bidi w:val="0"/>
        <w:jc w:val="left"/>
        <w:rPr/>
      </w:pPr>
      <w:r>
        <w:rPr/>
        <w:t>hypoglycemia (with acute intoxication); increased blood estradiol levels in</w:t>
      </w:r>
    </w:p>
    <w:p>
      <w:pPr>
        <w:pStyle w:val="PreformattedText"/>
        <w:bidi w:val="0"/>
        <w:jc w:val="left"/>
        <w:rPr/>
      </w:pPr>
      <w:r>
        <w:rPr/>
        <w:t>women; alcoholic neuropathy; and dysregulation of triglycerides and</w:t>
      </w:r>
    </w:p>
    <w:p>
      <w:pPr>
        <w:pStyle w:val="PreformattedText"/>
        <w:bidi w:val="0"/>
        <w:jc w:val="left"/>
        <w:rPr/>
      </w:pPr>
      <w:r>
        <w:rPr/>
        <w:t>lipoproteins.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and Related Syndromes</w:t>
      </w:r>
    </w:p>
    <w:p>
      <w:pPr>
        <w:pStyle w:val="PreformattedText"/>
        <w:bidi w:val="0"/>
        <w:jc w:val="left"/>
        <w:rPr/>
      </w:pPr>
      <w:r>
        <w:rPr/>
        <w:t>Alcohol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earliest withdrawal symptoms can begin within a few hours of cessation or</w:t>
      </w:r>
    </w:p>
    <w:p>
      <w:pPr>
        <w:pStyle w:val="PreformattedText"/>
        <w:bidi w:val="0"/>
        <w:jc w:val="left"/>
        <w:rPr/>
      </w:pPr>
      <w:r>
        <w:rPr/>
        <w:t>reduction in prolonged, heavy drinking. Symptoms include: sweating and</w:t>
      </w:r>
    </w:p>
    <w:p>
      <w:pPr>
        <w:pStyle w:val="PreformattedText"/>
        <w:bidi w:val="0"/>
        <w:jc w:val="left"/>
        <w:rPr/>
      </w:pPr>
      <w:r>
        <w:rPr/>
        <w:t>tachycardia; tremor; insomnia; nausea or vomiting; transient hallucination or</w:t>
      </w:r>
    </w:p>
    <w:p>
      <w:pPr>
        <w:pStyle w:val="PreformattedText"/>
        <w:bidi w:val="0"/>
        <w:jc w:val="left"/>
        <w:rPr/>
      </w:pPr>
      <w:r>
        <w:rPr/>
        <w:t>illusions psychomotor agitation; anxiety; and, seizures. Two of these symptoms</w:t>
      </w:r>
    </w:p>
    <w:p>
      <w:pPr>
        <w:pStyle w:val="PreformattedText"/>
        <w:bidi w:val="0"/>
        <w:jc w:val="left"/>
        <w:rPr/>
      </w:pPr>
      <w:r>
        <w:rPr/>
        <w:t>are required to make a diagnosis of alcohol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Alcoholic Hallucinosis (Alcohol-Induced Psychotic Disorder, with</w:t>
      </w:r>
    </w:p>
    <w:p>
      <w:pPr>
        <w:pStyle w:val="PreformattedText"/>
        <w:bidi w:val="0"/>
        <w:jc w:val="left"/>
        <w:rPr/>
      </w:pPr>
      <w:r>
        <w:rPr/>
        <w:t>Hallucinations)</w:t>
      </w:r>
    </w:p>
    <w:p>
      <w:pPr>
        <w:pStyle w:val="PreformattedText"/>
        <w:bidi w:val="0"/>
        <w:jc w:val="left"/>
        <w:rPr/>
      </w:pPr>
      <w:r>
        <w:rPr/>
        <w:t>(See Table 12-2)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condition usually occurs 12 to 24 hours after cessation of drinking in an</w:t>
      </w:r>
    </w:p>
    <w:p>
      <w:pPr>
        <w:pStyle w:val="PreformattedText"/>
        <w:bidi w:val="0"/>
        <w:jc w:val="left"/>
        <w:rPr/>
      </w:pPr>
      <w:r>
        <w:rPr/>
        <w:t>alcohol-dependent person and resolves within 24 to 48 hours after cessation.</w:t>
      </w:r>
    </w:p>
    <w:p>
      <w:pPr>
        <w:pStyle w:val="PreformattedText"/>
        <w:bidi w:val="0"/>
        <w:jc w:val="left"/>
        <w:rPr/>
      </w:pPr>
      <w:r>
        <w:rPr/>
        <w:t>Hallucinations are typically visual but auditory and tactile phenomena can also</w:t>
      </w:r>
    </w:p>
    <w:p>
      <w:pPr>
        <w:pStyle w:val="PreformattedText"/>
        <w:bidi w:val="0"/>
        <w:jc w:val="left"/>
        <w:rPr/>
      </w:pPr>
      <w:r>
        <w:rPr/>
        <w:t>occur. Alcoholic hallucinosis can also occur without a drop in the BAC (with an</w:t>
      </w:r>
    </w:p>
    <w:p>
      <w:pPr>
        <w:pStyle w:val="PreformattedText"/>
        <w:bidi w:val="0"/>
        <w:jc w:val="left"/>
        <w:rPr/>
      </w:pPr>
      <w:r>
        <w:rPr/>
        <w:t>onset during intoxication); no delirium, tremor, or autonomic hyperactivity</w:t>
      </w:r>
    </w:p>
    <w:p>
      <w:pPr>
        <w:pStyle w:val="PreformattedText"/>
        <w:bidi w:val="0"/>
        <w:jc w:val="left"/>
        <w:rPr/>
      </w:pPr>
      <w:r>
        <w:rPr/>
        <w:t>develops. Symptoms can become chronic and are not due to schizophrenia (it</w:t>
      </w:r>
    </w:p>
    <w:p>
      <w:pPr>
        <w:pStyle w:val="PreformattedText"/>
        <w:bidi w:val="0"/>
        <w:jc w:val="left"/>
        <w:rPr/>
      </w:pPr>
      <w:r>
        <w:rPr/>
        <w:t>has a late-onset, and there is no typical pre-morbid personality).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 Delirium (Formerly Delirium Tremens) (See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12-2)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usually begin 48 to 96 hours after the last drink and include: tremor</w:t>
      </w:r>
    </w:p>
    <w:p>
      <w:pPr>
        <w:pStyle w:val="PreformattedText"/>
        <w:bidi w:val="0"/>
        <w:jc w:val="left"/>
        <w:rPr/>
      </w:pPr>
      <w:r>
        <w:rPr/>
        <w:t>; an increase in psychomotor activity; vivid hallucinations; profound</w:t>
      </w:r>
    </w:p>
    <w:p>
      <w:pPr>
        <w:pStyle w:val="PreformattedText"/>
        <w:bidi w:val="0"/>
        <w:jc w:val="left"/>
        <w:rPr/>
      </w:pPr>
      <w:r>
        <w:rPr/>
        <w:t>disorientation; tachycardia; hypertension; sweating; and, fever. There are some</w:t>
      </w:r>
    </w:p>
    <w:p>
      <w:pPr>
        <w:pStyle w:val="PreformattedText"/>
        <w:bidi w:val="0"/>
        <w:jc w:val="left"/>
        <w:rPr/>
      </w:pPr>
      <w:r>
        <w:rPr/>
        <w:t>reports of alcohol withdrawal delirium starting as late as seven days after the last</w:t>
      </w:r>
    </w:p>
    <w:p>
      <w:pPr>
        <w:pStyle w:val="PreformattedText"/>
        <w:bidi w:val="0"/>
        <w:jc w:val="left"/>
        <w:rPr/>
      </w:pPr>
      <w:r>
        <w:rPr/>
        <w:t>drink. Risk factors for withdrawal delirium include: age &gt; 30 years; the presence</w:t>
      </w:r>
    </w:p>
    <w:p>
      <w:pPr>
        <w:pStyle w:val="PreformattedText"/>
        <w:bidi w:val="0"/>
        <w:jc w:val="left"/>
        <w:rPr/>
      </w:pPr>
      <w:r>
        <w:rPr/>
        <w:t>of concurrent illness; withdrawal symptoms occurring in the presence of an</w:t>
      </w:r>
    </w:p>
    <w:p>
      <w:pPr>
        <w:pStyle w:val="PreformattedText"/>
        <w:bidi w:val="0"/>
        <w:jc w:val="left"/>
        <w:rPr/>
      </w:pPr>
      <w:r>
        <w:rPr/>
        <w:t>elevated alcohol level; and, a history of withdrawal delirium. When using the</w:t>
      </w:r>
    </w:p>
    <w:p>
      <w:pPr>
        <w:pStyle w:val="PreformattedText"/>
        <w:bidi w:val="0"/>
        <w:jc w:val="left"/>
        <w:rPr/>
      </w:pPr>
      <w:r>
        <w:rPr/>
        <w:t>Clinical Institute Withdrawal Assessment for Alcohol-Revised scale (CIWA-r ),</w:t>
      </w:r>
    </w:p>
    <w:p>
      <w:pPr>
        <w:pStyle w:val="PreformattedText"/>
        <w:bidi w:val="0"/>
        <w:jc w:val="left"/>
        <w:rPr/>
      </w:pPr>
      <w:r>
        <w:rPr/>
        <w:t>a score of &gt; 15 is a predictor of complicated withdrawal (Shu, 2015). Patients</w:t>
      </w:r>
    </w:p>
    <w:p>
      <w:pPr>
        <w:pStyle w:val="PreformattedText"/>
        <w:bidi w:val="0"/>
        <w:jc w:val="left"/>
        <w:rPr/>
      </w:pPr>
      <w:r>
        <w:rPr/>
        <w:t>with severe withdrawal delirium often require ICU level of care. First-line</w:t>
      </w:r>
    </w:p>
    <w:p>
      <w:pPr>
        <w:pStyle w:val="PreformattedText"/>
        <w:bidi w:val="0"/>
        <w:jc w:val="left"/>
        <w:rPr/>
      </w:pPr>
      <w:r>
        <w:rPr/>
        <w:t>treatment includes use of benzodiazepines . Shorter-acting medications and those</w:t>
      </w:r>
    </w:p>
    <w:p>
      <w:pPr>
        <w:pStyle w:val="PreformattedText"/>
        <w:bidi w:val="0"/>
        <w:jc w:val="left"/>
        <w:rPr/>
      </w:pPr>
      <w:r>
        <w:rPr/>
        <w:t>available for intravenous (IV) administration (e.g., lorazepam) are commonly</w:t>
      </w:r>
    </w:p>
    <w:p>
      <w:pPr>
        <w:pStyle w:val="PreformattedText"/>
        <w:bidi w:val="0"/>
        <w:jc w:val="left"/>
        <w:rPr/>
      </w:pPr>
      <w:r>
        <w:rPr/>
        <w:t>used to enable monitoring and more rapid dosing adjustments, if needed.</w:t>
      </w:r>
    </w:p>
    <w:p>
      <w:pPr>
        <w:pStyle w:val="PreformattedText"/>
        <w:bidi w:val="0"/>
        <w:jc w:val="left"/>
        <w:rPr/>
      </w:pPr>
      <w:r>
        <w:rPr/>
        <w:t>Additional treatments, especially for cases refractory to high-dose</w:t>
      </w:r>
    </w:p>
    <w:p>
      <w:pPr>
        <w:pStyle w:val="PreformattedText"/>
        <w:bidi w:val="0"/>
        <w:jc w:val="left"/>
        <w:rPr/>
      </w:pPr>
      <w:r>
        <w:rPr/>
        <w:t>benzodiazepines, include phenobarbital or propofol . In contrast to treatment of</w:t>
      </w:r>
    </w:p>
    <w:p>
      <w:pPr>
        <w:pStyle w:val="PreformattedText"/>
        <w:bidi w:val="0"/>
        <w:jc w:val="left"/>
        <w:rPr/>
      </w:pPr>
      <w:r>
        <w:rPr/>
        <w:t>other delirium, antipsychotics are not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12-2: DTs versus Acute Alcohol Hallucinosis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Confused Yes Visual Dilated, slow |t Gradual | 3-10 days</w:t>
      </w:r>
    </w:p>
    <w:p>
      <w:pPr>
        <w:pStyle w:val="PreformattedText"/>
        <w:bidi w:val="0"/>
        <w:jc w:val="left"/>
        <w:rPr/>
      </w:pPr>
      <w:r>
        <w:rPr/>
        <w:t>tremens to react</w:t>
      </w:r>
    </w:p>
    <w:p>
      <w:pPr>
        <w:pStyle w:val="PreformattedText"/>
        <w:bidi w:val="0"/>
        <w:jc w:val="left"/>
        <w:rPr/>
      </w:pPr>
      <w:r>
        <w:rPr/>
        <w:t>Alcohol Clear Rare Auditory Normal + Rapid = |5~—30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 seizures usually involve generalized tonic-clonic seizures</w:t>
      </w:r>
    </w:p>
    <w:p>
      <w:pPr>
        <w:pStyle w:val="PreformattedText"/>
        <w:bidi w:val="0"/>
        <w:jc w:val="left"/>
        <w:rPr/>
      </w:pPr>
      <w:r>
        <w:rPr/>
        <w:t>with an absence of focal findings. They occur within 6 to 48 hours after the last</w:t>
      </w:r>
    </w:p>
    <w:p>
      <w:pPr>
        <w:pStyle w:val="PreformattedText"/>
        <w:bidi w:val="0"/>
        <w:jc w:val="left"/>
        <w:rPr/>
      </w:pPr>
      <w:r>
        <w:rPr/>
        <w:t>drink and are typically treated with benzodiazepines. Rarely is more than one</w:t>
      </w:r>
    </w:p>
    <w:p>
      <w:pPr>
        <w:pStyle w:val="PreformattedText"/>
        <w:bidi w:val="0"/>
        <w:jc w:val="left"/>
        <w:rPr/>
      </w:pPr>
      <w:r>
        <w:rPr/>
        <w:t>seizure involved, but a second seizure can occur within 3 to 6 hours of the first</w:t>
      </w:r>
    </w:p>
    <w:p>
      <w:pPr>
        <w:pStyle w:val="PreformattedText"/>
        <w:bidi w:val="0"/>
        <w:jc w:val="left"/>
        <w:rPr/>
      </w:pPr>
      <w:r>
        <w:rPr/>
        <w:t>seizure. Status epilepticus occurs in less than 3% of patients. Hypoglycemia,</w:t>
      </w:r>
    </w:p>
    <w:p>
      <w:pPr>
        <w:pStyle w:val="PreformattedText"/>
        <w:bidi w:val="0"/>
        <w:jc w:val="left"/>
        <w:rPr/>
      </w:pPr>
      <w:r>
        <w:rPr/>
        <w:t>hyponatremia, and hypomagnesemia often arise in chronic alcoholics.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Alcohol-Related Syndromes</w:t>
      </w:r>
    </w:p>
    <w:p>
      <w:pPr>
        <w:pStyle w:val="PreformattedText"/>
        <w:bidi w:val="0"/>
        <w:jc w:val="left"/>
        <w:rPr/>
      </w:pPr>
      <w:r>
        <w:rPr/>
        <w:t>Fetal Alcohol Spectrum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Fetal alcohol spectrum disorders (FASDs) are the leading cause of preventable</w:t>
      </w:r>
    </w:p>
    <w:p>
      <w:pPr>
        <w:pStyle w:val="PreformattedText"/>
        <w:bidi w:val="0"/>
        <w:jc w:val="left"/>
        <w:rPr/>
      </w:pPr>
      <w:r>
        <w:rPr/>
        <w:t>intellectual disability in the Western hemisphere. The CDC has reported that 1 in</w:t>
      </w:r>
    </w:p>
    <w:p>
      <w:pPr>
        <w:pStyle w:val="PreformattedText"/>
        <w:bidi w:val="0"/>
        <w:jc w:val="left"/>
        <w:rPr/>
      </w:pPr>
      <w:r>
        <w:rPr/>
        <w:t>10 pregnant women continue to use alcohol after they learn of their pregnancy.</w:t>
      </w:r>
    </w:p>
    <w:p>
      <w:pPr>
        <w:pStyle w:val="PreformattedText"/>
        <w:bidi w:val="0"/>
        <w:jc w:val="left"/>
        <w:rPr/>
      </w:pPr>
      <w:r>
        <w:rPr/>
        <w:t>Signs of FASD can include intellectual disability (44% have an IQ &lt; 79) or an</w:t>
      </w:r>
    </w:p>
    <w:p>
      <w:pPr>
        <w:pStyle w:val="PreformattedText"/>
        <w:bidi w:val="0"/>
        <w:jc w:val="left"/>
        <w:rPr/>
      </w:pPr>
      <w:r>
        <w:rPr/>
        <w:t>early stage of liver disease, and a delayed weight and height curve. Congenital</w:t>
      </w:r>
    </w:p>
    <w:p>
      <w:pPr>
        <w:pStyle w:val="PreformattedText"/>
        <w:bidi w:val="0"/>
        <w:jc w:val="left"/>
        <w:rPr/>
      </w:pPr>
      <w:r>
        <w:rPr/>
        <w:t>heart disease and other defects can be noted, including: wide-set eyes; a short</w:t>
      </w:r>
    </w:p>
    <w:p>
      <w:pPr>
        <w:pStyle w:val="PreformattedText"/>
        <w:bidi w:val="0"/>
        <w:jc w:val="left"/>
        <w:rPr/>
      </w:pPr>
      <w:r>
        <w:rPr/>
        <w:t>palpebral fissure; a short and broad-bridged nose; a hypoplastic philtrum; a</w:t>
      </w:r>
    </w:p>
    <w:p>
      <w:pPr>
        <w:pStyle w:val="PreformattedText"/>
        <w:bidi w:val="0"/>
        <w:jc w:val="left"/>
        <w:rPr/>
      </w:pPr>
      <w:r>
        <w:rPr/>
        <w:t>thinned upper lip; and, a flattened mid-face. The incidence of FASD increased 6-</w:t>
      </w:r>
    </w:p>
    <w:p>
      <w:pPr>
        <w:pStyle w:val="PreformattedText"/>
        <w:bidi w:val="0"/>
        <w:jc w:val="left"/>
        <w:rPr/>
      </w:pPr>
      <w:r>
        <w:rPr/>
        <w:t>fold between 1979 and 1993, to 6.7 per 10,000 births (CDC, 1995). Roughly</w:t>
      </w:r>
    </w:p>
    <w:p>
      <w:pPr>
        <w:pStyle w:val="PreformattedText"/>
        <w:bidi w:val="0"/>
        <w:jc w:val="left"/>
        <w:rPr/>
      </w:pPr>
      <w:r>
        <w:rPr/>
        <w:t>17% are stillborn or die shortly after birth, and 20% have birth defects (32%</w:t>
      </w:r>
    </w:p>
    <w:p>
      <w:pPr>
        <w:pStyle w:val="PreformattedText"/>
        <w:bidi w:val="0"/>
        <w:jc w:val="left"/>
        <w:rPr/>
      </w:pPr>
      <w:r>
        <w:rPr/>
        <w:t>show full “fetal alcohol syndrome”). Moreover, maternal alcohol use while</w:t>
      </w:r>
    </w:p>
    <w:p>
      <w:pPr>
        <w:pStyle w:val="PreformattedText"/>
        <w:bidi w:val="0"/>
        <w:jc w:val="left"/>
        <w:rPr/>
      </w:pPr>
      <w:r>
        <w:rPr/>
        <w:t>breast-feeding impairs a child’s motor development but not his/her mental</w:t>
      </w:r>
    </w:p>
    <w:p>
      <w:pPr>
        <w:pStyle w:val="PreformattedText"/>
        <w:bidi w:val="0"/>
        <w:jc w:val="left"/>
        <w:rPr/>
      </w:pPr>
      <w:r>
        <w:rPr/>
        <w:t>development. The long-term effects of FASD include poor educational and</w:t>
      </w:r>
    </w:p>
    <w:p>
      <w:pPr>
        <w:pStyle w:val="PreformattedText"/>
        <w:bidi w:val="0"/>
        <w:jc w:val="left"/>
        <w:rPr/>
      </w:pPr>
      <w:r>
        <w:rPr/>
        <w:t>social function (&lt; 6% can function in school and most never hold a job). The</w:t>
      </w:r>
    </w:p>
    <w:p>
      <w:pPr>
        <w:pStyle w:val="PreformattedText"/>
        <w:bidi w:val="0"/>
        <w:jc w:val="left"/>
        <w:rPr/>
      </w:pPr>
      <w:r>
        <w:rPr/>
        <w:t>average IQ in those meeting criteria for fetal alcohol syndrome has been scored</w:t>
      </w:r>
    </w:p>
    <w:p>
      <w:pPr>
        <w:pStyle w:val="PreformattedText"/>
        <w:bidi w:val="0"/>
        <w:jc w:val="left"/>
        <w:rPr/>
      </w:pPr>
      <w:r>
        <w:rPr/>
        <w:t>as 68 (Streissguth, 1991); 72% have a major psychiatric disorder (Famy, 1998).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Wernicke-Korsakoff Syndrome (Alcohol-Induced Major</w:t>
      </w:r>
    </w:p>
    <w:p>
      <w:pPr>
        <w:pStyle w:val="PreformattedText"/>
        <w:bidi w:val="0"/>
        <w:jc w:val="left"/>
        <w:rPr/>
      </w:pPr>
      <w:r>
        <w:rPr/>
        <w:t>Neurocognitive Disorder)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Wernicke encephalopathy and Korsakoff syndrome are caused by a</w:t>
      </w:r>
    </w:p>
    <w:p>
      <w:pPr>
        <w:pStyle w:val="PreformattedText"/>
        <w:bidi w:val="0"/>
        <w:jc w:val="left"/>
        <w:rPr/>
      </w:pPr>
      <w:r>
        <w:rPr/>
        <w:t>deficiency of thiamine (vitamin B, ), a common deficiency seen in alcoholics.</w:t>
      </w:r>
    </w:p>
    <w:p>
      <w:pPr>
        <w:pStyle w:val="PreformattedText"/>
        <w:bidi w:val="0"/>
        <w:jc w:val="left"/>
        <w:rPr/>
      </w:pPr>
      <w:r>
        <w:rPr/>
        <w:t>This is conceptualized as two distinct syndromes. Wernicke encephalopathy is</w:t>
      </w:r>
    </w:p>
    <w:p>
      <w:pPr>
        <w:pStyle w:val="PreformattedText"/>
        <w:bidi w:val="0"/>
        <w:jc w:val="left"/>
        <w:rPr/>
      </w:pPr>
      <w:r>
        <w:rPr/>
        <w:t>the more acute/subacute and reversible of the two conditions and includes a</w:t>
      </w:r>
    </w:p>
    <w:p>
      <w:pPr>
        <w:pStyle w:val="PreformattedText"/>
        <w:bidi w:val="0"/>
        <w:jc w:val="left"/>
        <w:rPr/>
      </w:pPr>
      <w:r>
        <w:rPr/>
        <w:t>classic triad of confusion, ataxia, and nystagmus. Korsakoff syndrome develops</w:t>
      </w:r>
    </w:p>
    <w:p>
      <w:pPr>
        <w:pStyle w:val="PreformattedText"/>
        <w:bidi w:val="0"/>
        <w:jc w:val="left"/>
        <w:rPr/>
      </w:pPr>
      <w:r>
        <w:rPr/>
        <w:t>secondarily, is persistent, and is typically irreversible, with anterograde amnesia</w:t>
      </w:r>
    </w:p>
    <w:p>
      <w:pPr>
        <w:pStyle w:val="PreformattedText"/>
        <w:bidi w:val="0"/>
        <w:jc w:val="left"/>
        <w:rPr/>
      </w:pPr>
      <w:r>
        <w:rPr/>
        <w:t>(the inability to form new memories), general memory loss, and confabulation. It</w:t>
      </w:r>
    </w:p>
    <w:p>
      <w:pPr>
        <w:pStyle w:val="PreformattedText"/>
        <w:bidi w:val="0"/>
        <w:jc w:val="left"/>
        <w:rPr/>
      </w:pPr>
      <w:r>
        <w:rPr/>
        <w:t>can also include chronic visual and auditory hallucinations. If untreated, 85% of</w:t>
      </w:r>
    </w:p>
    <w:p>
      <w:pPr>
        <w:pStyle w:val="PreformattedText"/>
        <w:bidi w:val="0"/>
        <w:jc w:val="left"/>
        <w:rPr/>
      </w:pPr>
      <w:r>
        <w:rPr/>
        <w:t>those with Wernicke encephalopathy will go on to develop the more permanent</w:t>
      </w:r>
    </w:p>
    <w:p>
      <w:pPr>
        <w:pStyle w:val="PreformattedText"/>
        <w:bidi w:val="0"/>
        <w:jc w:val="left"/>
        <w:rPr/>
      </w:pPr>
      <w:r>
        <w:rPr/>
        <w:t>symptoms of Korsakoff syndrome. Treatment consists of IV _ thiamine</w:t>
      </w:r>
    </w:p>
    <w:p>
      <w:pPr>
        <w:pStyle w:val="PreformattedText"/>
        <w:bidi w:val="0"/>
        <w:jc w:val="left"/>
        <w:rPr/>
      </w:pPr>
      <w:r>
        <w:rPr/>
        <w:t>supplementation (3—7 days) and then oral supplementation. Although treatment</w:t>
      </w:r>
    </w:p>
    <w:p>
      <w:pPr>
        <w:pStyle w:val="PreformattedText"/>
        <w:bidi w:val="0"/>
        <w:jc w:val="left"/>
        <w:rPr/>
      </w:pPr>
      <w:r>
        <w:rPr/>
        <w:t>often can reverse the acute effects of Wernicke encephalopathy, it can generally</w:t>
      </w:r>
    </w:p>
    <w:p>
      <w:pPr>
        <w:pStyle w:val="PreformattedText"/>
        <w:bidi w:val="0"/>
        <w:jc w:val="left"/>
        <w:rPr/>
      </w:pPr>
      <w:r>
        <w:rPr/>
        <w:t>only prevent further deterioration when Korsakoff syndrome is present, and</w:t>
      </w:r>
    </w:p>
    <w:p>
      <w:pPr>
        <w:pStyle w:val="PreformattedText"/>
        <w:bidi w:val="0"/>
        <w:jc w:val="left"/>
        <w:rPr/>
      </w:pPr>
      <w:r>
        <w:rPr/>
        <w:t>strategies for secondary harm prevention should be pursued.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Alcohol-Induced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includes categories for many other alcohol-induced disorders,</w:t>
      </w:r>
    </w:p>
    <w:p>
      <w:pPr>
        <w:pStyle w:val="PreformattedText"/>
        <w:bidi w:val="0"/>
        <w:jc w:val="left"/>
        <w:rPr/>
      </w:pPr>
      <w:r>
        <w:rPr/>
        <w:t>including alcohol-induced depressive disorder , alcohol-induced bipolar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disorders , alcohol-induced anxiety disorders , alcohol-induced sexual</w:t>
      </w:r>
    </w:p>
    <w:p>
      <w:pPr>
        <w:pStyle w:val="PreformattedText"/>
        <w:bidi w:val="0"/>
        <w:jc w:val="left"/>
        <w:rPr/>
      </w:pPr>
      <w:r>
        <w:rPr/>
        <w:t>dysfunction , and alcohol-induced sleep disorder . Because there is much overlap</w:t>
      </w:r>
    </w:p>
    <w:p>
      <w:pPr>
        <w:pStyle w:val="PreformattedText"/>
        <w:bidi w:val="0"/>
        <w:jc w:val="left"/>
        <w:rPr/>
      </w:pPr>
      <w:r>
        <w:rPr/>
        <w:t>between symptoms of alcohol intoxication or withdrawal and symptoms of many</w:t>
      </w:r>
    </w:p>
    <w:p>
      <w:pPr>
        <w:pStyle w:val="PreformattedText"/>
        <w:bidi w:val="0"/>
        <w:jc w:val="left"/>
        <w:rPr/>
      </w:pPr>
      <w:r>
        <w:rPr/>
        <w:t>primary psychiatric conditions, diagnoses of alcohol-induced disorders should be</w:t>
      </w:r>
    </w:p>
    <w:p>
      <w:pPr>
        <w:pStyle w:val="PreformattedText"/>
        <w:bidi w:val="0"/>
        <w:jc w:val="left"/>
        <w:rPr/>
      </w:pPr>
      <w:r>
        <w:rPr/>
        <w:t>considered judiciously to ensure that other primary conditions are not</w:t>
      </w:r>
    </w:p>
    <w:p>
      <w:pPr>
        <w:pStyle w:val="PreformattedText"/>
        <w:bidi w:val="0"/>
        <w:jc w:val="left"/>
        <w:rPr/>
      </w:pPr>
      <w:r>
        <w:rPr/>
        <w:t>overlooked or left untreated. In general, criteria involve symptoms that develop</w:t>
      </w:r>
    </w:p>
    <w:p>
      <w:pPr>
        <w:pStyle w:val="PreformattedText"/>
        <w:bidi w:val="0"/>
        <w:jc w:val="left"/>
        <w:rPr/>
      </w:pPr>
      <w:r>
        <w:rPr/>
        <w:t>during or shortly after alcohol intoxication or withdrawal, did not precede the</w:t>
      </w:r>
    </w:p>
    <w:p>
      <w:pPr>
        <w:pStyle w:val="PreformattedText"/>
        <w:bidi w:val="0"/>
        <w:jc w:val="left"/>
        <w:rPr/>
      </w:pPr>
      <w:r>
        <w:rPr/>
        <w:t>AUD, and do not persist for a substantial period (e.g., about a month for</w:t>
      </w:r>
    </w:p>
    <w:p>
      <w:pPr>
        <w:pStyle w:val="PreformattedText"/>
        <w:bidi w:val="0"/>
        <w:jc w:val="left"/>
        <w:rPr/>
      </w:pPr>
      <w:r>
        <w:rPr/>
        <w:t>depression) after withdrawal or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 and the Biologic Correlates of Alcoholism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heritability of AUDs is estimated to be 35% to 55% and it is suspected that</w:t>
      </w:r>
    </w:p>
    <w:p>
      <w:pPr>
        <w:pStyle w:val="PreformattedText"/>
        <w:bidi w:val="0"/>
        <w:jc w:val="left"/>
        <w:rPr/>
      </w:pPr>
      <w:r>
        <w:rPr/>
        <w:t>the heritability is higher in males than in females. In general, the most severe</w:t>
      </w:r>
    </w:p>
    <w:p>
      <w:pPr>
        <w:pStyle w:val="PreformattedText"/>
        <w:bidi w:val="0"/>
        <w:jc w:val="left"/>
        <w:rPr/>
      </w:pPr>
      <w:r>
        <w:rPr/>
        <w:t>symptoms and phenotypic characteristics of alcohol and other SUDs will</w:t>
      </w:r>
    </w:p>
    <w:p>
      <w:pPr>
        <w:pStyle w:val="PreformattedText"/>
        <w:bidi w:val="0"/>
        <w:jc w:val="left"/>
        <w:rPr/>
      </w:pPr>
      <w:r>
        <w:rPr/>
        <w:t>develop in about 10% of the population exposed to these substances (Warner,</w:t>
      </w:r>
    </w:p>
    <w:p>
      <w:pPr>
        <w:pStyle w:val="PreformattedText"/>
        <w:bidi w:val="0"/>
        <w:jc w:val="left"/>
        <w:rPr/>
      </w:pPr>
      <w:r>
        <w:rPr/>
        <w:t>1995). Genome-wide association studies (GWAS) support a polygenic model for</w:t>
      </w:r>
    </w:p>
    <w:p>
      <w:pPr>
        <w:pStyle w:val="PreformattedText"/>
        <w:bidi w:val="0"/>
        <w:jc w:val="left"/>
        <w:rPr/>
      </w:pPr>
      <w:r>
        <w:rPr/>
        <w:t>AUDs (Yan, 2014). Although a detailed review of candidate genes implying risk</w:t>
      </w:r>
    </w:p>
    <w:p>
      <w:pPr>
        <w:pStyle w:val="PreformattedText"/>
        <w:bidi w:val="0"/>
        <w:jc w:val="left"/>
        <w:rPr/>
      </w:pPr>
      <w:r>
        <w:rPr/>
        <w:t>is beyond the scope of this review the value of such research (Levey, 2014) can</w:t>
      </w:r>
    </w:p>
    <w:p>
      <w:pPr>
        <w:pStyle w:val="PreformattedText"/>
        <w:bidi w:val="0"/>
        <w:jc w:val="left"/>
        <w:rPr/>
      </w:pPr>
      <w:r>
        <w:rPr/>
        <w:t>be appreciated for its potential to lead to more targeted screening,</w:t>
      </w:r>
    </w:p>
    <w:p>
      <w:pPr>
        <w:pStyle w:val="PreformattedText"/>
        <w:bidi w:val="0"/>
        <w:jc w:val="left"/>
        <w:rPr/>
      </w:pPr>
      <w:r>
        <w:rPr/>
        <w:t>pharmacotherapy, and prevention among those at highest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Virginia Twin Registry Study supports the current research findings of</w:t>
      </w:r>
    </w:p>
    <w:p>
      <w:pPr>
        <w:pStyle w:val="PreformattedText"/>
        <w:bidi w:val="0"/>
        <w:jc w:val="left"/>
        <w:rPr/>
      </w:pPr>
      <w:r>
        <w:rPr/>
        <w:t>genetic factors having a major influence on the development of AUDs. The</w:t>
      </w:r>
    </w:p>
    <w:p>
      <w:pPr>
        <w:pStyle w:val="PreformattedText"/>
        <w:bidi w:val="0"/>
        <w:jc w:val="left"/>
        <w:rPr/>
      </w:pPr>
      <w:r>
        <w:rPr/>
        <w:t>specific biologic mechanisms affected by these genetic factors are less clearly</w:t>
      </w:r>
    </w:p>
    <w:p>
      <w:pPr>
        <w:pStyle w:val="PreformattedText"/>
        <w:bidi w:val="0"/>
        <w:jc w:val="left"/>
        <w:rPr/>
      </w:pPr>
      <w:r>
        <w:rPr/>
        <w:t>understood. This large population-based study also demonstrated that</w:t>
      </w:r>
    </w:p>
    <w:p>
      <w:pPr>
        <w:pStyle w:val="PreformattedText"/>
        <w:bidi w:val="0"/>
        <w:jc w:val="left"/>
        <w:rPr/>
      </w:pPr>
      <w:r>
        <w:rPr/>
        <w:t>environmental factors shared by family members had little influence on the</w:t>
      </w:r>
    </w:p>
    <w:p>
      <w:pPr>
        <w:pStyle w:val="PreformattedText"/>
        <w:bidi w:val="0"/>
        <w:jc w:val="left"/>
        <w:rPr/>
      </w:pPr>
      <w:r>
        <w:rPr/>
        <w:t>development of alcoholism in males (Prescott and Kendler, 1999). The social use</w:t>
      </w:r>
    </w:p>
    <w:p>
      <w:pPr>
        <w:pStyle w:val="PreformattedText"/>
        <w:bidi w:val="0"/>
        <w:jc w:val="left"/>
        <w:rPr/>
      </w:pPr>
      <w:r>
        <w:rPr/>
        <w:t>of alcohol, however, is primarily influenced by environmental factors (such as</w:t>
      </w:r>
    </w:p>
    <w:p>
      <w:pPr>
        <w:pStyle w:val="PreformattedText"/>
        <w:bidi w:val="0"/>
        <w:jc w:val="left"/>
        <w:rPr/>
      </w:pPr>
      <w:r>
        <w:rPr/>
        <w:t>peer pressure, cultural attitudes, price, and availability).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Non-familial AUD accounts for half of all alcoholism and is characterized by</w:t>
      </w:r>
    </w:p>
    <w:p>
      <w:pPr>
        <w:pStyle w:val="PreformattedText"/>
        <w:bidi w:val="0"/>
        <w:jc w:val="left"/>
        <w:rPr/>
      </w:pPr>
      <w:r>
        <w:rPr/>
        <w:t>less severe alcoholism, later onset, better school and work histories, smaller</w:t>
      </w:r>
    </w:p>
    <w:p>
      <w:pPr>
        <w:pStyle w:val="PreformattedText"/>
        <w:bidi w:val="0"/>
        <w:jc w:val="left"/>
        <w:rPr/>
      </w:pPr>
      <w:r>
        <w:rPr/>
        <w:t>families, higher socioeconomic status, and less psychopathologic or antisocial</w:t>
      </w:r>
    </w:p>
    <w:p>
      <w:pPr>
        <w:pStyle w:val="PreformattedText"/>
        <w:bidi w:val="0"/>
        <w:jc w:val="left"/>
        <w:rPr/>
      </w:pPr>
      <w:r>
        <w:rPr/>
        <w:t>behavior (Frances, 1980). Risk data analysis reveals that any drinker has a 5% to</w:t>
      </w:r>
    </w:p>
    <w:p>
      <w:pPr>
        <w:pStyle w:val="PreformattedText"/>
        <w:bidi w:val="0"/>
        <w:jc w:val="left"/>
        <w:rPr/>
      </w:pPr>
      <w:r>
        <w:rPr/>
        <w:t>10% risk of becoming an alcoholic; if one parent is an alcoholic, the risk doubles</w:t>
      </w:r>
    </w:p>
    <w:p>
      <w:pPr>
        <w:pStyle w:val="PreformattedText"/>
        <w:bidi w:val="0"/>
        <w:jc w:val="left"/>
        <w:rPr/>
      </w:pPr>
      <w:r>
        <w:rPr/>
        <w:t>to 20%; if both parents are alcoholic, the risk is between 20% and 50%; the risk</w:t>
      </w:r>
    </w:p>
    <w:p>
      <w:pPr>
        <w:pStyle w:val="PreformattedText"/>
        <w:bidi w:val="0"/>
        <w:jc w:val="left"/>
        <w:rPr/>
      </w:pPr>
      <w:r>
        <w:rPr/>
        <w:t>for fathers, sons, and brothers of male alcoholics approaches 50%; the risk for</w:t>
      </w:r>
    </w:p>
    <w:p>
      <w:pPr>
        <w:pStyle w:val="PreformattedText"/>
        <w:bidi w:val="0"/>
        <w:jc w:val="left"/>
        <w:rPr/>
      </w:pPr>
      <w:r>
        <w:rPr/>
        <w:t>male and female twins is 28% for fraternal twins and 54% for identical twins;</w:t>
      </w:r>
    </w:p>
    <w:p>
      <w:pPr>
        <w:pStyle w:val="PreformattedText"/>
        <w:bidi w:val="0"/>
        <w:jc w:val="left"/>
        <w:rPr/>
      </w:pPr>
      <w:r>
        <w:rPr/>
        <w:t>and, if the father is severely alcoholic and criminal, the son’s risk is 90%.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Stockholm adoption study (of 862 males and 913 females, adopted and</w:t>
      </w:r>
    </w:p>
    <w:p>
      <w:pPr>
        <w:pStyle w:val="PreformattedText"/>
        <w:bidi w:val="0"/>
        <w:jc w:val="left"/>
        <w:rPr/>
      </w:pPr>
      <w:r>
        <w:rPr/>
        <w:t>raised by non-relatives) found two types of alcoholism (Cloninger et al, 1981):</w:t>
      </w:r>
    </w:p>
    <w:p>
      <w:pPr>
        <w:pStyle w:val="PreformattedText"/>
        <w:bidi w:val="0"/>
        <w:jc w:val="left"/>
        <w:rPr/>
      </w:pPr>
      <w:r>
        <w:rPr/>
        <w:t>Type I , or “milieu-limited” alcoholism (that affects both men and women,</w:t>
      </w:r>
    </w:p>
    <w:p>
      <w:pPr>
        <w:pStyle w:val="PreformattedText"/>
        <w:bidi w:val="0"/>
        <w:jc w:val="left"/>
        <w:rPr/>
      </w:pPr>
      <w:r>
        <w:rPr/>
        <w:t>reflects a congenital susceptibility [both parents can have mild, adult-onset</w:t>
      </w:r>
    </w:p>
    <w:p>
      <w:pPr>
        <w:pStyle w:val="PreformattedText"/>
        <w:bidi w:val="0"/>
        <w:jc w:val="left"/>
        <w:rPr/>
      </w:pPr>
      <w:r>
        <w:rPr/>
        <w:t>AUD], has a severity that is determined by post-natal stress, is associated with a</w:t>
      </w:r>
    </w:p>
    <w:p>
      <w:pPr>
        <w:pStyle w:val="PreformattedText"/>
        <w:bidi w:val="0"/>
        <w:jc w:val="left"/>
        <w:rPr/>
      </w:pPr>
      <w:r>
        <w:rPr/>
        <w:t>risk in sons that is twice that of the normal incidence, and is associated with a</w:t>
      </w:r>
    </w:p>
    <w:p>
      <w:pPr>
        <w:pStyle w:val="PreformattedText"/>
        <w:bidi w:val="0"/>
        <w:jc w:val="left"/>
        <w:rPr/>
      </w:pPr>
      <w:r>
        <w:rPr/>
        <w:t>risk in daughters with an alcoholic mother that is three times the normal</w:t>
      </w:r>
    </w:p>
    <w:p>
      <w:pPr>
        <w:pStyle w:val="PreformattedText"/>
        <w:bidi w:val="0"/>
        <w:jc w:val="left"/>
        <w:rPr/>
      </w:pPr>
      <w:r>
        <w:rPr/>
        <w:t>incidence), and Type II, or “male-limited” alcoholism (that is passed only from</w:t>
      </w:r>
    </w:p>
    <w:p>
      <w:pPr>
        <w:pStyle w:val="PreformattedText"/>
        <w:bidi w:val="0"/>
        <w:jc w:val="left"/>
        <w:rPr/>
      </w:pPr>
      <w:r>
        <w:rPr/>
        <w:t>fathers to sons, involves fathers who are both severely alcoholic and criminal,</w:t>
      </w:r>
    </w:p>
    <w:p>
      <w:pPr>
        <w:pStyle w:val="PreformattedText"/>
        <w:bidi w:val="0"/>
        <w:jc w:val="left"/>
        <w:rPr/>
      </w:pPr>
      <w:r>
        <w:rPr/>
        <w:t>affects sons of affected individuals [nine times more than the normal incidence],</w:t>
      </w:r>
    </w:p>
    <w:p>
      <w:pPr>
        <w:pStyle w:val="PreformattedText"/>
        <w:bidi w:val="0"/>
        <w:jc w:val="left"/>
        <w:rPr/>
      </w:pPr>
      <w:r>
        <w:rPr/>
        <w:t>has an early-onset of alcohol misuse [before the age of 25 years]). There is no</w:t>
      </w:r>
    </w:p>
    <w:p>
      <w:pPr>
        <w:pStyle w:val="PreformattedText"/>
        <w:bidi w:val="0"/>
        <w:jc w:val="left"/>
        <w:rPr/>
      </w:pPr>
      <w:r>
        <w:rPr/>
        <w:t>relationship with the post-natal environment, and daughters of such fathers have</w:t>
      </w:r>
    </w:p>
    <w:p>
      <w:pPr>
        <w:pStyle w:val="PreformattedText"/>
        <w:bidi w:val="0"/>
        <w:jc w:val="left"/>
        <w:rPr/>
      </w:pPr>
      <w:r>
        <w:rPr/>
        <w:t>no increased incidence.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Prospective personality “trait” studies (e.g., involving the Minnesota</w:t>
      </w:r>
    </w:p>
    <w:p>
      <w:pPr>
        <w:pStyle w:val="PreformattedText"/>
        <w:bidi w:val="0"/>
        <w:jc w:val="left"/>
        <w:rPr/>
      </w:pPr>
      <w:r>
        <w:rPr/>
        <w:t>Multiphasic Personality Inventory [MMPI]) have failed to document a typical</w:t>
      </w:r>
    </w:p>
    <w:p>
      <w:pPr>
        <w:pStyle w:val="PreformattedText"/>
        <w:bidi w:val="0"/>
        <w:jc w:val="left"/>
        <w:rPr/>
      </w:pPr>
      <w:r>
        <w:rPr/>
        <w:t>pre-alcoholic personality. However, certain constellations of personality traits</w:t>
      </w:r>
    </w:p>
    <w:p>
      <w:pPr>
        <w:pStyle w:val="PreformattedText"/>
        <w:bidi w:val="0"/>
        <w:jc w:val="left"/>
        <w:rPr/>
      </w:pPr>
      <w:r>
        <w:rPr/>
        <w:t>and biological findings might be associated with specific alcoholic sub-types</w:t>
      </w:r>
    </w:p>
    <w:p>
      <w:pPr>
        <w:pStyle w:val="PreformattedText"/>
        <w:bidi w:val="0"/>
        <w:jc w:val="left"/>
        <w:rPr/>
      </w:pPr>
      <w:r>
        <w:rPr/>
        <w:t>(Cloninger, 1987; Buydens-Branchey et al, 1989). Type II males are three times</w:t>
      </w:r>
    </w:p>
    <w:p>
      <w:pPr>
        <w:pStyle w:val="PreformattedText"/>
        <w:bidi w:val="0"/>
        <w:jc w:val="left"/>
        <w:rPr/>
      </w:pPr>
      <w:r>
        <w:rPr/>
        <w:t>as likely to be depressed and four times as likely to have attempted suicide as</w:t>
      </w:r>
    </w:p>
    <w:p>
      <w:pPr>
        <w:pStyle w:val="PreformattedText"/>
        <w:bidi w:val="0"/>
        <w:jc w:val="left"/>
        <w:rPr/>
      </w:pPr>
      <w:r>
        <w:rPr/>
        <w:t>Type I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Sub-Types of Alcoholics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overall goal of identifying typologies, including the earliest work of</w:t>
      </w:r>
    </w:p>
    <w:p>
      <w:pPr>
        <w:pStyle w:val="PreformattedText"/>
        <w:bidi w:val="0"/>
        <w:jc w:val="left"/>
        <w:rPr/>
      </w:pPr>
      <w:r>
        <w:rPr/>
        <w:t>Jellinek, is to identify more targeted treatment approaches for sub-types of</w:t>
      </w:r>
    </w:p>
    <w:p>
      <w:pPr>
        <w:pStyle w:val="PreformattedText"/>
        <w:bidi w:val="0"/>
        <w:jc w:val="left"/>
        <w:rPr/>
      </w:pPr>
      <w:r>
        <w:rPr/>
        <w:t>individuals with AUDs. Other early research by Cloninger (on type I and type II,</w:t>
      </w:r>
    </w:p>
    <w:p>
      <w:pPr>
        <w:pStyle w:val="PreformattedText"/>
        <w:bidi w:val="0"/>
        <w:jc w:val="left"/>
        <w:rPr/>
      </w:pPr>
      <w:r>
        <w:rPr/>
        <w:t>1981) and Babor (on type A and type B, 1992) using empirical clustering</w:t>
      </w:r>
    </w:p>
    <w:p>
      <w:pPr>
        <w:pStyle w:val="PreformattedText"/>
        <w:bidi w:val="0"/>
        <w:jc w:val="left"/>
        <w:rPr/>
      </w:pPr>
      <w:r>
        <w:rPr/>
        <w:t>techniques identified binary classifications of sub-types among both male and</w:t>
      </w:r>
    </w:p>
    <w:p>
      <w:pPr>
        <w:pStyle w:val="PreformattedText"/>
        <w:bidi w:val="0"/>
        <w:jc w:val="left"/>
        <w:rPr/>
      </w:pPr>
      <w:r>
        <w:rPr/>
        <w:t>female alcoholics who differed during their illness and their response to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 A alcoholics show a later onset and have fewer childhood risk factors,</w:t>
      </w:r>
    </w:p>
    <w:p>
      <w:pPr>
        <w:pStyle w:val="PreformattedText"/>
        <w:bidi w:val="0"/>
        <w:jc w:val="left"/>
        <w:rPr/>
      </w:pPr>
      <w:r>
        <w:rPr/>
        <w:t>less severe dependence, fewer alcohol-related problems, and_less</w:t>
      </w:r>
    </w:p>
    <w:p>
      <w:pPr>
        <w:pStyle w:val="PreformattedText"/>
        <w:bidi w:val="0"/>
        <w:jc w:val="left"/>
        <w:rPr/>
      </w:pPr>
      <w:r>
        <w:rPr/>
        <w:t>psychopathological dysfunction. Type B alcoholics have early-onset alcohol-</w:t>
      </w:r>
    </w:p>
    <w:p>
      <w:pPr>
        <w:pStyle w:val="PreformattedText"/>
        <w:bidi w:val="0"/>
        <w:jc w:val="left"/>
        <w:rPr/>
      </w:pPr>
      <w:r>
        <w:rPr/>
        <w:t>related problems, familial alcoholism, childhood risk factors, greater severity of</w:t>
      </w:r>
    </w:p>
    <w:p>
      <w:pPr>
        <w:pStyle w:val="PreformattedText"/>
        <w:bidi w:val="0"/>
        <w:jc w:val="left"/>
        <w:rPr/>
      </w:pPr>
      <w:r>
        <w:rPr/>
        <w:t>dependence, use of other substances, more chronic treatment history (despite</w:t>
      </w:r>
    </w:p>
    <w:p>
      <w:pPr>
        <w:pStyle w:val="PreformattedText"/>
        <w:bidi w:val="0"/>
        <w:jc w:val="left"/>
        <w:rPr/>
      </w:pPr>
      <w:r>
        <w:rPr/>
        <w:t>younger age) and greater psychopathological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additional typologies, including three, four, and five type</w:t>
      </w:r>
    </w:p>
    <w:p>
      <w:pPr>
        <w:pStyle w:val="PreformattedText"/>
        <w:bidi w:val="0"/>
        <w:jc w:val="left"/>
        <w:rPr/>
      </w:pPr>
      <w:r>
        <w:rPr/>
        <w:t>classifications have been proposed and studied, including that from Del Boca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Hesselbrock (1996) identifying low- and high-risk groups as well as</w:t>
      </w:r>
    </w:p>
    <w:p>
      <w:pPr>
        <w:pStyle w:val="PreformattedText"/>
        <w:bidi w:val="0"/>
        <w:jc w:val="left"/>
        <w:rPr/>
      </w:pPr>
      <w:r>
        <w:rPr/>
        <w:t>separating those with more internalizing symptoms (i.e., anxiety) and those with</w:t>
      </w:r>
    </w:p>
    <w:p>
      <w:pPr>
        <w:pStyle w:val="PreformattedText"/>
        <w:bidi w:val="0"/>
        <w:jc w:val="left"/>
        <w:rPr/>
      </w:pPr>
      <w:r>
        <w:rPr/>
        <w:t>more externalizing symptoms (i.e., antisocial behavior).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recently, research from the National Epidemiological Survey on Alcohol</w:t>
      </w:r>
    </w:p>
    <w:p>
      <w:pPr>
        <w:pStyle w:val="PreformattedText"/>
        <w:bidi w:val="0"/>
        <w:jc w:val="left"/>
        <w:rPr/>
      </w:pPr>
      <w:r>
        <w:rPr/>
        <w:t>and Related Conditions (NESARC) (see Table 12-3) identified five sub-types of</w:t>
      </w:r>
    </w:p>
    <w:p>
      <w:pPr>
        <w:pStyle w:val="PreformattedText"/>
        <w:bidi w:val="0"/>
        <w:jc w:val="left"/>
        <w:rPr/>
      </w:pPr>
      <w:r>
        <w:rPr/>
        <w:t>alcoholism with unique family histories, age of alcohol dependence onset,</w:t>
      </w:r>
    </w:p>
    <w:p>
      <w:pPr>
        <w:pStyle w:val="PreformattedText"/>
        <w:bidi w:val="0"/>
        <w:jc w:val="left"/>
        <w:rPr/>
      </w:pPr>
      <w:r>
        <w:rPr/>
        <w:t>endorsement of the DSM-IV AUD criteria, and the presence of co-occurring</w:t>
      </w:r>
    </w:p>
    <w:p>
      <w:pPr>
        <w:pStyle w:val="PreformattedText"/>
        <w:bidi w:val="0"/>
        <w:jc w:val="left"/>
        <w:rPr/>
      </w:pPr>
      <w:r>
        <w:rPr/>
        <w:t>psychiatric and SUDs. This typology was unique compared to others in that the</w:t>
      </w:r>
    </w:p>
    <w:p>
      <w:pPr>
        <w:pStyle w:val="PreformattedText"/>
        <w:bidi w:val="0"/>
        <w:jc w:val="left"/>
        <w:rPr/>
      </w:pPr>
      <w:r>
        <w:rPr/>
        <w:t>sample was of the general population rather than an exclusively clinical</w:t>
      </w:r>
    </w:p>
    <w:p>
      <w:pPr>
        <w:pStyle w:val="PreformattedText"/>
        <w:bidi w:val="0"/>
        <w:jc w:val="left"/>
        <w:rPr/>
      </w:pPr>
      <w:r>
        <w:rPr/>
        <w:t>population. This is particularly relevant because only one-fourth of those with an</w:t>
      </w:r>
    </w:p>
    <w:p>
      <w:pPr>
        <w:pStyle w:val="PreformattedText"/>
        <w:bidi w:val="0"/>
        <w:jc w:val="left"/>
        <w:rPr/>
      </w:pPr>
      <w:r>
        <w:rPr/>
        <w:t>AUD have ever received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12-3: Alcohol 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Working name Young Functional | Intermediate Familial | Young Antisocial Chronic Severe</w:t>
      </w:r>
    </w:p>
    <w:p>
      <w:pPr>
        <w:pStyle w:val="PreformattedText"/>
        <w:bidi w:val="0"/>
        <w:jc w:val="left"/>
        <w:rPr/>
      </w:pPr>
      <w:r>
        <w:rPr/>
        <w:t>Adult Sub-type | Sub-type Sub-type Sub-type</w:t>
      </w:r>
    </w:p>
    <w:p>
      <w:pPr>
        <w:pStyle w:val="PreformattedText"/>
        <w:bidi w:val="0"/>
        <w:jc w:val="left"/>
        <w:rPr/>
      </w:pPr>
      <w:r>
        <w:rPr/>
        <w:t>Sub-type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 group Young Middle- Middle-aged Young adults Middle-aged</w:t>
      </w:r>
    </w:p>
    <w:p>
      <w:pPr>
        <w:pStyle w:val="PreformattedText"/>
        <w:bidi w:val="0"/>
        <w:jc w:val="left"/>
        <w:rPr/>
      </w:pPr>
      <w:r>
        <w:rPr/>
        <w:t>adults aged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 of AD from drinking 2.8 years | 18.4 years | 15.0 years 2.9 years 13.2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Multi-generational familial</w:t>
      </w:r>
    </w:p>
    <w:p>
      <w:pPr>
        <w:pStyle w:val="PreformattedText"/>
        <w:bidi w:val="0"/>
        <w:jc w:val="left"/>
        <w:rPr/>
      </w:pPr>
      <w:r>
        <w:rPr/>
        <w:t>alcoholism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v v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DSM-IV Alcohol abuse</w:t>
      </w:r>
    </w:p>
    <w:p>
      <w:pPr>
        <w:pStyle w:val="PreformattedText"/>
        <w:bidi w:val="0"/>
        <w:jc w:val="left"/>
        <w:rPr/>
      </w:pPr>
      <w:r>
        <w:rPr/>
        <w:t>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v v 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Regular smoking v v 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substance abuse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1, “Young Adult Sub-type,” was the largest sub-group (~31%); it</w:t>
      </w:r>
    </w:p>
    <w:p>
      <w:pPr>
        <w:pStyle w:val="PreformattedText"/>
        <w:bidi w:val="0"/>
        <w:jc w:val="left"/>
        <w:rPr/>
      </w:pPr>
      <w:r>
        <w:rPr/>
        <w:t>comprised binge-drinking young adults with relatively low rates of co-occurring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disorders, and multi-generational alcohol dependence. Cluster 2,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Functional Sub-type,” and cluster 3, “Intermediate and Familial Sub-type,”</w:t>
      </w:r>
    </w:p>
    <w:p>
      <w:pPr>
        <w:pStyle w:val="PreformattedText"/>
        <w:bidi w:val="0"/>
        <w:jc w:val="left"/>
        <w:rPr/>
      </w:pPr>
      <w:r>
        <w:rPr/>
        <w:t>(~19% each) had the latest onset, higher psychosocial functioning, the lowest</w:t>
      </w:r>
    </w:p>
    <w:p>
      <w:pPr>
        <w:pStyle w:val="PreformattedText"/>
        <w:bidi w:val="0"/>
        <w:jc w:val="left"/>
        <w:rPr/>
      </w:pPr>
      <w:r>
        <w:rPr/>
        <w:t>rates of periodic heavy drinking, and medium/low levels of co-occurring</w:t>
      </w:r>
    </w:p>
    <w:p>
      <w:pPr>
        <w:pStyle w:val="PreformattedText"/>
        <w:bidi w:val="0"/>
        <w:jc w:val="left"/>
        <w:rPr/>
      </w:pPr>
      <w:r>
        <w:rPr/>
        <w:t>psychiatric disorders. Cluster 4, “Young Antisocial Sub-type,” and cluster 5,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Chronic Severe Sub-type,” (~21% and 9%, respectively) had the most severe</w:t>
      </w:r>
    </w:p>
    <w:p>
      <w:pPr>
        <w:pStyle w:val="PreformattedText"/>
        <w:bidi w:val="0"/>
        <w:jc w:val="left"/>
        <w:rPr/>
      </w:pPr>
      <w:r>
        <w:rPr/>
        <w:t>alcohol dependence, substantial rates of multi-generational alcohol dependence</w:t>
      </w:r>
    </w:p>
    <w:p>
      <w:pPr>
        <w:pStyle w:val="PreformattedText"/>
        <w:bidi w:val="0"/>
        <w:jc w:val="left"/>
        <w:rPr/>
      </w:pPr>
      <w:r>
        <w:rPr/>
        <w:t>(53% and 77%, respectively), and were associated with both co-occurring</w:t>
      </w:r>
    </w:p>
    <w:p>
      <w:pPr>
        <w:pStyle w:val="PreformattedText"/>
        <w:bidi w:val="0"/>
        <w:jc w:val="left"/>
        <w:rPr/>
      </w:pPr>
      <w:r>
        <w:rPr/>
        <w:t>psychiatric and other SUDs. (Moss, Chen, &amp; Hsiao-ye, 2007).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further research is required before the broad adoption of any one sub-</w:t>
      </w:r>
    </w:p>
    <w:p>
      <w:pPr>
        <w:pStyle w:val="PreformattedText"/>
        <w:bidi w:val="0"/>
        <w:jc w:val="left"/>
        <w:rPr/>
      </w:pPr>
      <w:r>
        <w:rPr/>
        <w:t>typing scheme into major psychiatric classification systems, typologies have</w:t>
      </w:r>
    </w:p>
    <w:p>
      <w:pPr>
        <w:pStyle w:val="PreformattedText"/>
        <w:bidi w:val="0"/>
        <w:jc w:val="left"/>
        <w:rPr/>
      </w:pPr>
      <w:r>
        <w:rPr/>
        <w:t>contributed to the important understanding of the heterogeneity of AUDs and</w:t>
      </w:r>
    </w:p>
    <w:p>
      <w:pPr>
        <w:pStyle w:val="PreformattedText"/>
        <w:bidi w:val="0"/>
        <w:jc w:val="left"/>
        <w:rPr/>
      </w:pPr>
      <w:r>
        <w:rPr/>
        <w:t>thus the possibility for more targeted psychopharmacologic and psychosocial</w:t>
      </w:r>
    </w:p>
    <w:p>
      <w:pPr>
        <w:pStyle w:val="PreformattedText"/>
        <w:bidi w:val="0"/>
        <w:jc w:val="left"/>
        <w:rPr/>
      </w:pPr>
      <w:r>
        <w:rPr/>
        <w:t>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Recommendations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Screening for alcohol-related problems should be routine for all mental-health</w:t>
      </w:r>
    </w:p>
    <w:p>
      <w:pPr>
        <w:pStyle w:val="PreformattedText"/>
        <w:bidi w:val="0"/>
        <w:jc w:val="left"/>
        <w:rPr/>
      </w:pPr>
      <w:r>
        <w:rPr/>
        <w:t>patients regardless of setting, and is a mandatory part of history-taking for</w:t>
      </w:r>
    </w:p>
    <w:p>
      <w:pPr>
        <w:pStyle w:val="PreformattedText"/>
        <w:bidi w:val="0"/>
        <w:jc w:val="left"/>
        <w:rPr/>
      </w:pPr>
      <w:r>
        <w:rPr/>
        <w:t>clinical skills verification exams and interviews. Individuals with alcohol</w:t>
      </w:r>
    </w:p>
    <w:p>
      <w:pPr>
        <w:pStyle w:val="PreformattedText"/>
        <w:bidi w:val="0"/>
        <w:jc w:val="left"/>
        <w:rPr/>
      </w:pPr>
      <w:r>
        <w:rPr/>
        <w:t>problems are also at high risk for problematic use of other drugs; they should</w:t>
      </w:r>
    </w:p>
    <w:p>
      <w:pPr>
        <w:pStyle w:val="PreformattedText"/>
        <w:bidi w:val="0"/>
        <w:jc w:val="left"/>
        <w:rPr/>
      </w:pPr>
      <w:r>
        <w:rPr/>
        <w:t>therefore be screened for use of other legal and illegal substances.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and Social Problems Associated with Alcoholism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disorders that very commonly co-occur with alcoholism include other</w:t>
      </w:r>
    </w:p>
    <w:p>
      <w:pPr>
        <w:pStyle w:val="PreformattedText"/>
        <w:bidi w:val="0"/>
        <w:jc w:val="left"/>
        <w:rPr/>
      </w:pPr>
      <w:r>
        <w:rPr/>
        <w:t>SUDs, antisocial personality disorder, conduct disorder, bipolar I disorder, and</w:t>
      </w:r>
    </w:p>
    <w:p>
      <w:pPr>
        <w:pStyle w:val="PreformattedText"/>
        <w:bidi w:val="0"/>
        <w:jc w:val="left"/>
        <w:rPr/>
      </w:pPr>
      <w:r>
        <w:rPr/>
        <w:t>schizophrenia. Other mental disorders that often co-occur with alcoholism</w:t>
      </w:r>
    </w:p>
    <w:p>
      <w:pPr>
        <w:pStyle w:val="PreformattedText"/>
        <w:bidi w:val="0"/>
        <w:jc w:val="left"/>
        <w:rPr/>
      </w:pPr>
      <w:r>
        <w:rPr/>
        <w:t>include: MDD (especially in females); anxiety disorders; attention deficit</w:t>
      </w:r>
    </w:p>
    <w:p>
      <w:pPr>
        <w:pStyle w:val="PreformattedText"/>
        <w:bidi w:val="0"/>
        <w:jc w:val="left"/>
        <w:rPr/>
      </w:pPr>
      <w:r>
        <w:rPr/>
        <w:t>hyperactivity disorder (ADHD); and post-traumatic stress disorder (PTSD); as</w:t>
      </w:r>
    </w:p>
    <w:p>
      <w:pPr>
        <w:pStyle w:val="PreformattedText"/>
        <w:bidi w:val="0"/>
        <w:jc w:val="left"/>
        <w:rPr/>
      </w:pPr>
      <w:r>
        <w:rPr/>
        <w:t>well as an erratic school or employment history, domestic violence, and marital</w:t>
      </w:r>
    </w:p>
    <w:p>
      <w:pPr>
        <w:pStyle w:val="PreformattedText"/>
        <w:bidi w:val="0"/>
        <w:jc w:val="left"/>
        <w:rPr/>
      </w:pPr>
      <w:r>
        <w:rPr/>
        <w:t>problems (especially multiple divorces).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Screening Instruments for Problematic Alcohol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2003, the Substance Abuse and Mental Health Services Administration</w:t>
      </w:r>
    </w:p>
    <w:p>
      <w:pPr>
        <w:pStyle w:val="PreformattedText"/>
        <w:bidi w:val="0"/>
        <w:jc w:val="left"/>
        <w:rPr/>
      </w:pPr>
      <w:r>
        <w:rPr/>
        <w:t>(SAMHSA ) has advocated the SBIRT (screening, brief intervention, and referral</w:t>
      </w:r>
    </w:p>
    <w:p>
      <w:pPr>
        <w:pStyle w:val="PreformattedText"/>
        <w:bidi w:val="0"/>
        <w:jc w:val="left"/>
        <w:rPr/>
      </w:pPr>
      <w:r>
        <w:rPr/>
        <w:t>to treatment ) model as an evidence-based public health approach for the</w:t>
      </w:r>
    </w:p>
    <w:p>
      <w:pPr>
        <w:pStyle w:val="PreformattedText"/>
        <w:bidi w:val="0"/>
        <w:jc w:val="left"/>
        <w:rPr/>
      </w:pPr>
      <w:r>
        <w:rPr/>
        <w:t>reduction of problematic alcohol use. This approach has been tested in a broad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range of medical settings (Madras et al, 2009) and replaces the CAGE questions</w:t>
      </w:r>
    </w:p>
    <w:p>
      <w:pPr>
        <w:pStyle w:val="PreformattedText"/>
        <w:bidi w:val="0"/>
        <w:jc w:val="left"/>
        <w:rPr/>
      </w:pPr>
      <w:r>
        <w:rPr/>
        <w:t>(discussed shortly) with a single alcohol screening question: “How many times</w:t>
      </w:r>
    </w:p>
    <w:p>
      <w:pPr>
        <w:pStyle w:val="PreformattedText"/>
        <w:bidi w:val="0"/>
        <w:jc w:val="left"/>
        <w:rPr/>
      </w:pPr>
      <w:r>
        <w:rPr/>
        <w:t>in the past year have you had more than five drinks (more than four drinks for</w:t>
      </w:r>
    </w:p>
    <w:p>
      <w:pPr>
        <w:pStyle w:val="PreformattedText"/>
        <w:bidi w:val="0"/>
        <w:jc w:val="left"/>
        <w:rPr/>
      </w:pPr>
      <w:r>
        <w:rPr/>
        <w:t>women) in one day?” Any positive response for drinking within the past year</w:t>
      </w:r>
    </w:p>
    <w:p>
      <w:pPr>
        <w:pStyle w:val="PreformattedText"/>
        <w:bidi w:val="0"/>
        <w:jc w:val="left"/>
        <w:rPr/>
      </w:pPr>
      <w:r>
        <w:rPr/>
        <w:t>warrants assessment for problem drinking with an additional screening tool</w:t>
      </w:r>
    </w:p>
    <w:p>
      <w:pPr>
        <w:pStyle w:val="PreformattedText"/>
        <w:bidi w:val="0"/>
        <w:jc w:val="left"/>
        <w:rPr/>
      </w:pPr>
      <w:r>
        <w:rPr/>
        <w:t>(Canagasby &amp; Vinson, 2005). For details on the SAMHSA recommended</w:t>
      </w:r>
    </w:p>
    <w:p>
      <w:pPr>
        <w:pStyle w:val="PreformattedText"/>
        <w:bidi w:val="0"/>
        <w:jc w:val="left"/>
        <w:rPr/>
      </w:pPr>
      <w:r>
        <w:rPr/>
        <w:t>screening process, see “Helping Patients Who Drink Too Much. A Clinician’s</w:t>
      </w:r>
    </w:p>
    <w:p>
      <w:pPr>
        <w:pStyle w:val="PreformattedText"/>
        <w:bidi w:val="0"/>
        <w:jc w:val="left"/>
        <w:rPr/>
      </w:pPr>
      <w:r>
        <w:rPr/>
        <w:t>Guide,” updated January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Institute on Alcohol Abuse and Alcoholism (NIAAA ) suggests</w:t>
      </w:r>
    </w:p>
    <w:p>
      <w:pPr>
        <w:pStyle w:val="PreformattedText"/>
        <w:bidi w:val="0"/>
        <w:jc w:val="left"/>
        <w:rPr/>
      </w:pPr>
      <w:r>
        <w:rPr/>
        <w:t>asking the following three questions (NIAAA, 2007) (see Table 12-4): “How</w:t>
      </w:r>
    </w:p>
    <w:p>
      <w:pPr>
        <w:pStyle w:val="PreformattedText"/>
        <w:bidi w:val="0"/>
        <w:jc w:val="left"/>
        <w:rPr/>
      </w:pPr>
      <w:r>
        <w:rPr/>
        <w:t>many days per week do you drink? How many drinks do you have on a typical</w:t>
      </w:r>
    </w:p>
    <w:p>
      <w:pPr>
        <w:pStyle w:val="PreformattedText"/>
        <w:bidi w:val="0"/>
        <w:jc w:val="left"/>
        <w:rPr/>
      </w:pPr>
      <w:r>
        <w:rPr/>
        <w:t>drinking day? What is the maximum number of drinks you had on any given</w:t>
      </w:r>
    </w:p>
    <w:p>
      <w:pPr>
        <w:pStyle w:val="PreformattedText"/>
        <w:bidi w:val="0"/>
        <w:jc w:val="left"/>
        <w:rPr/>
      </w:pPr>
      <w:r>
        <w:rPr/>
        <w:t>occasion during the past month?” For healthy men up to age 65 years, no more</w:t>
      </w:r>
    </w:p>
    <w:p>
      <w:pPr>
        <w:pStyle w:val="PreformattedText"/>
        <w:bidi w:val="0"/>
        <w:jc w:val="left"/>
        <w:rPr/>
      </w:pPr>
      <w:r>
        <w:rPr/>
        <w:t>than four (and for women and men over the age of 65, no more than three)</w:t>
      </w:r>
    </w:p>
    <w:p>
      <w:pPr>
        <w:pStyle w:val="PreformattedText"/>
        <w:bidi w:val="0"/>
        <w:jc w:val="left"/>
        <w:rPr/>
      </w:pPr>
      <w:r>
        <w:rPr/>
        <w:t>drinks per day and no more than 14 (for women, and for men over the age of 65</w:t>
      </w:r>
    </w:p>
    <w:p>
      <w:pPr>
        <w:pStyle w:val="PreformattedText"/>
        <w:bidi w:val="0"/>
        <w:jc w:val="left"/>
        <w:rPr/>
      </w:pPr>
      <w:r>
        <w:rPr/>
        <w:t>years, seven) drinks per week are considered low risk. Approximately 30% of</w:t>
      </w:r>
    </w:p>
    <w:p>
      <w:pPr>
        <w:pStyle w:val="PreformattedText"/>
        <w:bidi w:val="0"/>
        <w:jc w:val="left"/>
        <w:rPr/>
      </w:pPr>
      <w:r>
        <w:rPr/>
        <w:t>patients consume unhealthy amounts of alcohol, and 10% exceed both daily and</w:t>
      </w:r>
    </w:p>
    <w:p>
      <w:pPr>
        <w:pStyle w:val="PreformattedText"/>
        <w:bidi w:val="0"/>
        <w:jc w:val="left"/>
        <w:rPr/>
      </w:pPr>
      <w:r>
        <w:rPr/>
        <w:t>weekly limits.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12-4: Standard Drinks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 ounces | 5 ounces} 1.5 ounces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other reliable screening instruments are available. The CAGE</w:t>
      </w:r>
    </w:p>
    <w:p>
      <w:pPr>
        <w:pStyle w:val="PreformattedText"/>
        <w:bidi w:val="0"/>
        <w:jc w:val="left"/>
        <w:rPr/>
      </w:pPr>
      <w:r>
        <w:rPr/>
        <w:t>questionnaire has four simple questions (Table 12-5) that can be easily inserted</w:t>
      </w:r>
    </w:p>
    <w:p>
      <w:pPr>
        <w:pStyle w:val="PreformattedText"/>
        <w:bidi w:val="0"/>
        <w:jc w:val="left"/>
        <w:rPr/>
      </w:pPr>
      <w:r>
        <w:rPr/>
        <w:t>into the psychiatric interview. Two or more positive responses correlate with</w:t>
      </w:r>
    </w:p>
    <w:p>
      <w:pPr>
        <w:pStyle w:val="PreformattedText"/>
        <w:bidi w:val="0"/>
        <w:jc w:val="left"/>
        <w:rPr/>
      </w:pPr>
      <w:r>
        <w:rPr/>
        <w:t>significant alcohol-related problems. This is a quick and reliable screening tool,</w:t>
      </w:r>
    </w:p>
    <w:p>
      <w:pPr>
        <w:pStyle w:val="PreformattedText"/>
        <w:bidi w:val="0"/>
        <w:jc w:val="left"/>
        <w:rPr/>
      </w:pPr>
      <w:r>
        <w:rPr/>
        <w:t>even for those patients with less overt alcohol use problems; it is a more reliable</w:t>
      </w:r>
    </w:p>
    <w:p>
      <w:pPr>
        <w:pStyle w:val="PreformattedText"/>
        <w:bidi w:val="0"/>
        <w:jc w:val="left"/>
        <w:rPr/>
      </w:pPr>
      <w:r>
        <w:rPr/>
        <w:t>indicator than elevated liver function tests. The Alcohol Use Disorders</w:t>
      </w:r>
    </w:p>
    <w:p>
      <w:pPr>
        <w:pStyle w:val="PreformattedText"/>
        <w:bidi w:val="0"/>
        <w:jc w:val="left"/>
        <w:rPr/>
      </w:pPr>
      <w:r>
        <w:rPr/>
        <w:t>Identification Test (AUDIT) is a ten-question screen created by the World Health</w:t>
      </w:r>
    </w:p>
    <w:p>
      <w:pPr>
        <w:pStyle w:val="PreformattedText"/>
        <w:bidi w:val="0"/>
        <w:jc w:val="left"/>
        <w:rPr/>
      </w:pPr>
      <w:r>
        <w:rPr/>
        <w:t>Organization that can be clinician or self-administered. The AUDIT-C is a</w:t>
      </w:r>
    </w:p>
    <w:p>
      <w:pPr>
        <w:pStyle w:val="PreformattedText"/>
        <w:bidi w:val="0"/>
        <w:jc w:val="left"/>
        <w:rPr/>
      </w:pPr>
      <w:r>
        <w:rPr/>
        <w:t>shorter, three-question version that has also been validated. The Michigan</w:t>
      </w:r>
    </w:p>
    <w:p>
      <w:pPr>
        <w:pStyle w:val="PreformattedText"/>
        <w:bidi w:val="0"/>
        <w:jc w:val="left"/>
        <w:rPr/>
      </w:pPr>
      <w:r>
        <w:rPr/>
        <w:t>Alcoholism Screening Test (MAST) is a 25-question instrument (Table 12-6)</w:t>
      </w:r>
    </w:p>
    <w:p>
      <w:pPr>
        <w:pStyle w:val="PreformattedText"/>
        <w:bidi w:val="0"/>
        <w:jc w:val="left"/>
        <w:rPr/>
      </w:pPr>
      <w:r>
        <w:rPr/>
        <w:t>that takes longer to administer, but is a more accurate screening tool than the</w:t>
      </w:r>
    </w:p>
    <w:p>
      <w:pPr>
        <w:pStyle w:val="PreformattedText"/>
        <w:bidi w:val="0"/>
        <w:jc w:val="left"/>
        <w:rPr/>
      </w:pPr>
      <w:r>
        <w:rPr/>
        <w:t>CAGE, especially for women and the elderly. Regarding screening tools</w:t>
      </w:r>
    </w:p>
    <w:p>
      <w:pPr>
        <w:pStyle w:val="PreformattedText"/>
        <w:bidi w:val="0"/>
        <w:jc w:val="left"/>
        <w:rPr/>
      </w:pPr>
      <w:r>
        <w:rPr/>
        <w:t>specifically created for adolescents, the CRAFFT screening tool, which screens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alcohol as well as other misused substances, is the most commonly used. All</w:t>
      </w:r>
    </w:p>
    <w:p>
      <w:pPr>
        <w:pStyle w:val="PreformattedText"/>
        <w:bidi w:val="0"/>
        <w:jc w:val="left"/>
        <w:rPr/>
      </w:pPr>
      <w:r>
        <w:rPr/>
        <w:t>of the aforementioned screening tools are easy to use and are available at no</w:t>
      </w:r>
    </w:p>
    <w:p>
      <w:pPr>
        <w:pStyle w:val="PreformattedText"/>
        <w:bidi w:val="0"/>
        <w:jc w:val="left"/>
        <w:rPr/>
      </w:pPr>
      <w:r>
        <w:rPr/>
        <w:t>charge.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12-5: The CAGE Questionnaire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CC” |Have you ever felt you should C ut down on your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A” |Have people A nnoyed you by criticizing your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G” |Have you ever felt bad or G uilty about your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E” |Have you ever had a drink first thing in the morning to steady your nerves or to get rid of a hangover</w:t>
      </w:r>
    </w:p>
    <w:p>
      <w:pPr>
        <w:pStyle w:val="PreformattedText"/>
        <w:bidi w:val="0"/>
        <w:jc w:val="left"/>
        <w:rPr/>
      </w:pPr>
      <w:r>
        <w:rPr/>
        <w:t>(E ye opener)?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Scoring: Item responses on the CAGE are scored 0 or 1, with a higher score indicative of alcohol problems. A score of 2 or</w:t>
      </w:r>
    </w:p>
    <w:p>
      <w:pPr>
        <w:pStyle w:val="PreformattedText"/>
        <w:bidi w:val="0"/>
        <w:jc w:val="left"/>
        <w:rPr/>
      </w:pPr>
      <w:r>
        <w:rPr/>
        <w:t>more is considered clinically significant.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Published in the American Journal of Psychiatry , 1974, the American Psychiatric Association.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12-6: Michigan Alcoholism Screening Test (MAST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utility of instrument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screen for alcoholism</w:t>
      </w:r>
    </w:p>
    <w:p>
      <w:pPr>
        <w:pStyle w:val="PreformattedText"/>
        <w:bidi w:val="0"/>
        <w:jc w:val="left"/>
        <w:rPr/>
      </w:pPr>
      <w:r>
        <w:rPr/>
        <w:t>with a variety of</w:t>
      </w:r>
    </w:p>
    <w:p>
      <w:pPr>
        <w:pStyle w:val="PreformattedText"/>
        <w:bidi w:val="0"/>
        <w:jc w:val="left"/>
        <w:rPr/>
      </w:pPr>
      <w:r>
        <w:rPr/>
        <w:t>populations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applicability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Useful in assessing extent</w:t>
      </w:r>
    </w:p>
    <w:p>
      <w:pPr>
        <w:pStyle w:val="PreformattedText"/>
        <w:bidi w:val="0"/>
        <w:jc w:val="left"/>
        <w:rPr/>
      </w:pPr>
      <w:r>
        <w:rPr/>
        <w:t>of lifetime alcohol-related</w:t>
      </w:r>
    </w:p>
    <w:p>
      <w:pPr>
        <w:pStyle w:val="PreformattedText"/>
        <w:bidi w:val="0"/>
        <w:jc w:val="left"/>
        <w:rPr/>
      </w:pPr>
      <w:r>
        <w:rPr/>
        <w:t>consequences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Copyright, cost, and source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copyright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Cost: $5 for copy, no fee</w:t>
      </w:r>
    </w:p>
    <w:p>
      <w:pPr>
        <w:pStyle w:val="PreformattedText"/>
        <w:bidi w:val="0"/>
        <w:jc w:val="left"/>
        <w:rPr/>
      </w:pPr>
      <w:r>
        <w:rPr/>
        <w:t>for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Melvin L. Selzer, M.D.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6967 Paseo Laredo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 Jolla, CA 92037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() 0. Do you enjoy a drink now and then? —_ —_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1. Do you feel you are a normal drinker? (By normal, we mean you drink less than |— =</w:t>
      </w:r>
    </w:p>
    <w:p>
      <w:pPr>
        <w:pStyle w:val="PreformattedText"/>
        <w:bidi w:val="0"/>
        <w:jc w:val="left"/>
        <w:rPr/>
      </w:pPr>
      <w:r>
        <w:rPr/>
        <w:t>or as much as most other people.®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2. Have you ever awakened the morning after some drinking the night before and = |— —_</w:t>
      </w:r>
    </w:p>
    <w:p>
      <w:pPr>
        <w:pStyle w:val="PreformattedText"/>
        <w:bidi w:val="0"/>
        <w:jc w:val="left"/>
        <w:rPr/>
      </w:pPr>
      <w:r>
        <w:rPr/>
        <w:t>found that you could not remember a part of the evening?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(1) 3. Does your wife, husband, a parent, or another near relative ever worry or = =</w:t>
      </w:r>
    </w:p>
    <w:p>
      <w:pPr>
        <w:pStyle w:val="PreformattedText"/>
        <w:bidi w:val="0"/>
        <w:jc w:val="left"/>
        <w:rPr/>
      </w:pPr>
      <w:r>
        <w:rPr/>
        <w:t>complain about your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4. Can you stop drinking without a struggle after one or two drinks?® _ _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(1) 5. Do you ever feel guilty about your drinking? =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(2) 6. Do friends or relatives think you are a normal drinker?* _ _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7. Are you able to stop drinking when you want to?“ — —</w:t>
      </w:r>
    </w:p>
    <w:p>
      <w:pPr>
        <w:pStyle w:val="PreformattedText"/>
        <w:bidi w:val="0"/>
        <w:jc w:val="left"/>
        <w:rPr/>
      </w:pPr>
      <w:r>
        <w:rPr/>
        <w:t>(6) 8. Have you ever attended a meeting of Alcoholics Anonymous (AA)? — —</w:t>
      </w:r>
    </w:p>
    <w:p>
      <w:pPr>
        <w:pStyle w:val="PreformattedText"/>
        <w:bidi w:val="0"/>
        <w:jc w:val="left"/>
        <w:rPr/>
      </w:pPr>
      <w:r>
        <w:rPr/>
        <w:t>(1) 9. Have you gotten into physical fights when drinking? = =</w:t>
      </w:r>
    </w:p>
    <w:p>
      <w:pPr>
        <w:pStyle w:val="PreformattedText"/>
        <w:bidi w:val="0"/>
        <w:jc w:val="left"/>
        <w:rPr/>
      </w:pPr>
      <w:r>
        <w:rPr/>
        <w:t>(2) 10. Has your drinking ever created problems between you and your wife, husband, |— —_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parent, or other relative?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11. Has your wife, husband (or other family members) ever gone to anyone for = =</w:t>
      </w:r>
    </w:p>
    <w:p>
      <w:pPr>
        <w:pStyle w:val="PreformattedText"/>
        <w:bidi w:val="0"/>
        <w:jc w:val="left"/>
        <w:rPr/>
      </w:pPr>
      <w:r>
        <w:rPr/>
        <w:t>help about your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12. Have you ever lost friends because of your drinking? —_ —_</w:t>
      </w:r>
    </w:p>
    <w:p>
      <w:pPr>
        <w:pStyle w:val="PreformattedText"/>
        <w:bidi w:val="0"/>
        <w:jc w:val="left"/>
        <w:rPr/>
      </w:pPr>
      <w:r>
        <w:rPr/>
        <w:t>(2) 13. Have you ever gotten into trouble at work or school because of drinking? = =</w:t>
      </w:r>
    </w:p>
    <w:p>
      <w:pPr>
        <w:pStyle w:val="PreformattedText"/>
        <w:bidi w:val="0"/>
        <w:jc w:val="left"/>
        <w:rPr/>
      </w:pPr>
      <w:r>
        <w:rPr/>
        <w:t>(2) 14. Have you ever lost a job because of drinking? —_ —_</w:t>
      </w:r>
    </w:p>
    <w:p>
      <w:pPr>
        <w:pStyle w:val="PreformattedText"/>
        <w:bidi w:val="0"/>
        <w:jc w:val="left"/>
        <w:rPr/>
      </w:pPr>
      <w:r>
        <w:rPr/>
        <w:t>(2) 15. Have you ever neglected your obligations, your family, or your work for two or |—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days in a row because you were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() 16. Do you drink before noon fairly often? —_ —_</w:t>
      </w:r>
    </w:p>
    <w:p>
      <w:pPr>
        <w:pStyle w:val="PreformattedText"/>
        <w:bidi w:val="0"/>
        <w:jc w:val="left"/>
        <w:rPr/>
      </w:pPr>
      <w:r>
        <w:rPr/>
        <w:t>(2) 17. Have you ever been told you have liver trouble? Cirrhosis? = =</w:t>
      </w:r>
    </w:p>
    <w:p>
      <w:pPr>
        <w:pStyle w:val="PreformattedText"/>
        <w:bidi w:val="0"/>
        <w:jc w:val="left"/>
        <w:rPr/>
      </w:pPr>
      <w:r>
        <w:rPr/>
        <w:t>(2) 18. After heavy drinking have you ever had delirium tremens (DTs) or severe — —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shaking, or heard voices or seen things that really weren’t there??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(5) 19. Have you ever gone to anyone for help about your drinking? =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(5) 20. Have you ever been in a hospital because of drinking? —_ —_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2]. Have you ever been a patient in a psychiatric hospital or on a psychiatric ward of |— =</w:t>
      </w:r>
    </w:p>
    <w:p>
      <w:pPr>
        <w:pStyle w:val="PreformattedText"/>
        <w:bidi w:val="0"/>
        <w:jc w:val="left"/>
        <w:rPr/>
      </w:pPr>
      <w:r>
        <w:rPr/>
        <w:t>a general hospital where drinking was part of the problem that resulted in</w:t>
      </w:r>
    </w:p>
    <w:p>
      <w:pPr>
        <w:pStyle w:val="PreformattedText"/>
        <w:bidi w:val="0"/>
        <w:jc w:val="left"/>
        <w:rPr/>
      </w:pPr>
      <w:r>
        <w:rPr/>
        <w:t>hospitalization?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24. Have you ever been seen at a psychiatric or mental health clinic or gone to any —_ —_</w:t>
      </w:r>
    </w:p>
    <w:p>
      <w:pPr>
        <w:pStyle w:val="PreformattedText"/>
        <w:bidi w:val="0"/>
        <w:jc w:val="left"/>
        <w:rPr/>
      </w:pPr>
      <w:r>
        <w:rPr/>
        <w:t>doctor, social worker, or clergyperson for help with any emotional problem where</w:t>
      </w:r>
    </w:p>
    <w:p>
      <w:pPr>
        <w:pStyle w:val="PreformattedText"/>
        <w:bidi w:val="0"/>
        <w:jc w:val="left"/>
        <w:rPr/>
      </w:pPr>
      <w:r>
        <w:rPr/>
        <w:t>drinking was part of the problem?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24. Have you ever been arrested for drunk driving, driving while intoxicated, or = =</w:t>
      </w:r>
    </w:p>
    <w:p>
      <w:pPr>
        <w:pStyle w:val="PreformattedText"/>
        <w:bidi w:val="0"/>
        <w:jc w:val="left"/>
        <w:rPr/>
      </w:pPr>
      <w:r>
        <w:rPr/>
        <w:t>driving under the influence of alcoholic beverages?©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(2) 24. Have you ever been arrested, taken into custody, even for a few hours, because of |— —_—</w:t>
      </w:r>
    </w:p>
    <w:p>
      <w:pPr>
        <w:pStyle w:val="PreformattedText"/>
        <w:bidi w:val="0"/>
        <w:jc w:val="left"/>
        <w:rPr/>
      </w:pPr>
      <w:r>
        <w:rPr/>
        <w:t>other drunk behavior? (IF YES, how many times? —)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Alcoholic response is negative</w:t>
      </w:r>
    </w:p>
    <w:p>
      <w:pPr>
        <w:pStyle w:val="PreformattedText"/>
        <w:bidi w:val="0"/>
        <w:jc w:val="left"/>
        <w:rPr/>
      </w:pPr>
      <w:r>
        <w:rPr/>
        <w:t>&gt; 5 points for each delirium tremens</w:t>
      </w:r>
    </w:p>
    <w:p>
      <w:pPr>
        <w:pStyle w:val="PreformattedText"/>
        <w:bidi w:val="0"/>
        <w:jc w:val="left"/>
        <w:rPr/>
      </w:pPr>
      <w:r>
        <w:rPr/>
        <w:t>© 2 points for each arrest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Scoring System: In general, five points or more would place the subject in an “alcoholic” category. Four points would be</w:t>
      </w:r>
    </w:p>
    <w:p>
      <w:pPr>
        <w:pStyle w:val="PreformattedText"/>
        <w:bidi w:val="0"/>
        <w:jc w:val="left"/>
        <w:rPr/>
      </w:pPr>
      <w:r>
        <w:rPr/>
        <w:t>suggestive of alcoholism, and three points or less would indicate the subject was not alcoholic.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Programs using the above scoring system find it very sensitive at the five-point level, and it tends to find more people</w:t>
      </w:r>
    </w:p>
    <w:p>
      <w:pPr>
        <w:pStyle w:val="PreformattedText"/>
        <w:bidi w:val="0"/>
        <w:jc w:val="left"/>
        <w:rPr/>
      </w:pPr>
      <w:r>
        <w:rPr/>
        <w:t>alcoholic than anticipated. However, it is a screening test and should be sensitive at its lower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Selzer ML: The Michigan Alcoholism Screening Test: the quest for a new diagnostic instrument. Am J Psychiatry</w:t>
      </w:r>
    </w:p>
    <w:p>
      <w:pPr>
        <w:pStyle w:val="PreformattedText"/>
        <w:bidi w:val="0"/>
        <w:jc w:val="left"/>
        <w:rPr/>
      </w:pPr>
      <w:r>
        <w:rPr/>
        <w:t>1971; 127: 1653-1658.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Supporting References:</w:t>
      </w:r>
    </w:p>
    <w:p>
      <w:pPr>
        <w:pStyle w:val="PreformattedText"/>
        <w:bidi w:val="0"/>
        <w:jc w:val="left"/>
        <w:rPr/>
      </w:pPr>
      <w:r>
        <w:rPr/>
        <w:t>Zung BJ, Charalampous KD: Item analysis of the Michigan Alcoholism Screening Test. J Stud Alcohol . 1975; 36: 127—</w:t>
      </w:r>
    </w:p>
    <w:p>
      <w:pPr>
        <w:pStyle w:val="PreformattedText"/>
        <w:bidi w:val="0"/>
        <w:jc w:val="left"/>
        <w:rPr/>
      </w:pPr>
      <w:r>
        <w:rPr/>
        <w:t>132.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Skinner HA: A multi-variate evaluation of the MAST. J Stud Alcohol . 1979; 40: 831-844.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Zung BJ: Factor structure of the Michigan Alcoholism Screening Test in a psychiatric outpatient population. J Clin</w:t>
      </w:r>
    </w:p>
    <w:p>
      <w:pPr>
        <w:pStyle w:val="PreformattedText"/>
        <w:bidi w:val="0"/>
        <w:jc w:val="left"/>
        <w:rPr/>
      </w:pPr>
      <w:r>
        <w:rPr/>
        <w:t>Psychol. 1980; 36: 1024-1030.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Skinner HA, Sheu WJ: Reliability of alcohol use indices: the Lifetime Drinking History and the MAST. J Stud Alcohol .</w:t>
      </w:r>
    </w:p>
    <w:p>
      <w:pPr>
        <w:pStyle w:val="PreformattedText"/>
        <w:bidi w:val="0"/>
        <w:jc w:val="left"/>
        <w:rPr/>
      </w:pPr>
      <w:r>
        <w:rPr/>
        <w:t>1982; 43: 1157-1170.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Hedlund JL, Vieweg RW: The Michigan Alcoholism Screening Test (MAST): a comprehensive review. J Operational</w:t>
      </w:r>
    </w:p>
    <w:p>
      <w:pPr>
        <w:pStyle w:val="PreformattedText"/>
        <w:bidi w:val="0"/>
        <w:jc w:val="left"/>
        <w:rPr/>
      </w:pPr>
      <w:r>
        <w:rPr/>
        <w:t>Psychiatry . 1984; 15: 55-64.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Interviewing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 suspected SUD should be approached in a respectful and non-</w:t>
      </w:r>
    </w:p>
    <w:p>
      <w:pPr>
        <w:pStyle w:val="PreformattedText"/>
        <w:bidi w:val="0"/>
        <w:jc w:val="left"/>
        <w:rPr/>
      </w:pPr>
      <w:r>
        <w:rPr/>
        <w:t>judgmental manner. A confrontational approach by the clinician does not</w:t>
      </w:r>
    </w:p>
    <w:p>
      <w:pPr>
        <w:pStyle w:val="PreformattedText"/>
        <w:bidi w:val="0"/>
        <w:jc w:val="left"/>
        <w:rPr/>
      </w:pPr>
      <w:r>
        <w:rPr/>
        <w:t>facilitate the interview process and has been shown to decrease the rate of</w:t>
      </w:r>
    </w:p>
    <w:p>
      <w:pPr>
        <w:pStyle w:val="PreformattedText"/>
        <w:bidi w:val="0"/>
        <w:jc w:val="left"/>
        <w:rPr/>
      </w:pPr>
      <w:r>
        <w:rPr/>
        <w:t>successful referral to alcohol treatment. A moralistic approach is never helpful</w:t>
      </w:r>
    </w:p>
    <w:p>
      <w:pPr>
        <w:pStyle w:val="PreformattedText"/>
        <w:bidi w:val="0"/>
        <w:jc w:val="left"/>
        <w:rPr/>
      </w:pPr>
      <w:r>
        <w:rPr/>
        <w:t>and is also likely to alienate and to demoralize patients; it can also increase</w:t>
      </w:r>
    </w:p>
    <w:p>
      <w:pPr>
        <w:pStyle w:val="PreformattedText"/>
        <w:bidi w:val="0"/>
        <w:jc w:val="left"/>
        <w:rPr/>
      </w:pPr>
      <w:r>
        <w:rPr/>
        <w:t>denial and diminish motivation for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Abnormal Blood Chemistries Commonly Seen in Individuals with</w:t>
      </w:r>
    </w:p>
    <w:p>
      <w:pPr>
        <w:pStyle w:val="PreformattedText"/>
        <w:bidi w:val="0"/>
        <w:jc w:val="left"/>
        <w:rPr/>
      </w:pPr>
      <w:r>
        <w:rPr/>
        <w:t>an AUD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one test is considered diagnostic for alcohol dependence. Carbohydrate-</w:t>
      </w:r>
    </w:p>
    <w:p>
      <w:pPr>
        <w:pStyle w:val="PreformattedText"/>
        <w:bidi w:val="0"/>
        <w:jc w:val="left"/>
        <w:rPr/>
      </w:pPr>
      <w:r>
        <w:rPr/>
        <w:t>deficient transferrin (CDT ) is the most specific indicator of alcoholism, and</w:t>
      </w:r>
    </w:p>
    <w:p>
      <w:pPr>
        <w:pStyle w:val="PreformattedText"/>
        <w:bidi w:val="0"/>
        <w:jc w:val="left"/>
        <w:rPr/>
      </w:pPr>
      <w:r>
        <w:rPr/>
        <w:t>levels rise sooner than other biomarkers in the presence of heavy drinking, often</w:t>
      </w:r>
    </w:p>
    <w:p>
      <w:pPr>
        <w:pStyle w:val="PreformattedText"/>
        <w:bidi w:val="0"/>
        <w:jc w:val="left"/>
        <w:rPr/>
      </w:pPr>
      <w:r>
        <w:rPr/>
        <w:t>as early as one week. The GGTP (or GGT, y-glutamyltranspeptidase) is a liver</w:t>
      </w:r>
    </w:p>
    <w:p>
      <w:pPr>
        <w:pStyle w:val="PreformattedText"/>
        <w:bidi w:val="0"/>
        <w:jc w:val="left"/>
        <w:rPr/>
      </w:pPr>
      <w:r>
        <w:rPr/>
        <w:t>enzyme; a blood level of more than 30 units/L of this enzyme is induced by more</w:t>
      </w:r>
    </w:p>
    <w:p>
      <w:pPr>
        <w:pStyle w:val="PreformattedText"/>
        <w:bidi w:val="0"/>
        <w:jc w:val="left"/>
        <w:rPr/>
      </w:pPr>
      <w:r>
        <w:rPr/>
        <w:t>than four drinks per day for 2 weeks. It is an early indicator of an alcoholism</w:t>
      </w:r>
    </w:p>
    <w:p>
      <w:pPr>
        <w:pStyle w:val="PreformattedText"/>
        <w:bidi w:val="0"/>
        <w:jc w:val="left"/>
        <w:rPr/>
      </w:pPr>
      <w:r>
        <w:rPr/>
        <w:t>relapse and remains one of the most commonly used biomarkers. Levels will</w:t>
      </w:r>
    </w:p>
    <w:p>
      <w:pPr>
        <w:pStyle w:val="PreformattedText"/>
        <w:bidi w:val="0"/>
        <w:jc w:val="left"/>
        <w:rPr/>
      </w:pPr>
      <w:r>
        <w:rPr/>
        <w:t>return to normal levels (&lt; 30 units/L) after four or five weeks of sobriety. A</w:t>
      </w:r>
    </w:p>
    <w:p>
      <w:pPr>
        <w:pStyle w:val="PreformattedText"/>
        <w:bidi w:val="0"/>
        <w:jc w:val="left"/>
        <w:rPr/>
      </w:pPr>
      <w:r>
        <w:rPr/>
        <w:t>mean corpuscular volume (MCV) &gt; 95 p m3 in males and &gt; 100 in females is</w:t>
      </w:r>
    </w:p>
    <w:p>
      <w:pPr>
        <w:pStyle w:val="PreformattedText"/>
        <w:bidi w:val="0"/>
        <w:jc w:val="left"/>
        <w:rPr/>
      </w:pPr>
      <w:r>
        <w:rPr/>
        <w:t>typically seen in chronic alcoholism. Other markers of alcoholism are elevated</w:t>
      </w:r>
    </w:p>
    <w:p>
      <w:pPr>
        <w:pStyle w:val="PreformattedText"/>
        <w:bidi w:val="0"/>
        <w:jc w:val="left"/>
        <w:rPr/>
      </w:pPr>
      <w:r>
        <w:rPr/>
        <w:t>liver function tests (LFTs), e.g., an elevated aspartate transaminase (AST), serum</w:t>
      </w:r>
    </w:p>
    <w:p>
      <w:pPr>
        <w:pStyle w:val="PreformattedText"/>
        <w:bidi w:val="0"/>
        <w:jc w:val="left"/>
        <w:rPr/>
      </w:pPr>
      <w:r>
        <w:rPr/>
        <w:t>glutamic-oxaloacetic transaminase (SGOT), alanine aminotransferase (ALT),</w:t>
      </w:r>
    </w:p>
    <w:p>
      <w:pPr>
        <w:pStyle w:val="PreformattedText"/>
        <w:bidi w:val="0"/>
        <w:jc w:val="left"/>
        <w:rPr/>
      </w:pPr>
      <w:r>
        <w:rPr/>
        <w:t>serum glutamic-pyruvic transaminase (SGPT) or alkaline phosphatase. Cyclic</w:t>
      </w:r>
    </w:p>
    <w:p>
      <w:pPr>
        <w:pStyle w:val="PreformattedText"/>
        <w:bidi w:val="0"/>
        <w:jc w:val="left"/>
        <w:rPr/>
      </w:pPr>
      <w:r>
        <w:rPr/>
        <w:t>adenosine monophosphate (cAMP) levels in white blood cells (WBC) of</w:t>
      </w:r>
    </w:p>
    <w:p>
      <w:pPr>
        <w:pStyle w:val="PreformattedText"/>
        <w:bidi w:val="0"/>
        <w:jc w:val="left"/>
        <w:rPr/>
      </w:pPr>
      <w:r>
        <w:rPr/>
        <w:t>alcoholics are three times normal. Other than alcohol itself, the only other direct</w:t>
      </w:r>
    </w:p>
    <w:p>
      <w:pPr>
        <w:pStyle w:val="PreformattedText"/>
        <w:bidi w:val="0"/>
        <w:jc w:val="left"/>
        <w:rPr/>
      </w:pPr>
      <w:r>
        <w:rPr/>
        <w:t>biomarker for alcohol use is ethyl glucuronide (EtG), a metabolite of ethyl</w:t>
      </w:r>
    </w:p>
    <w:p>
      <w:pPr>
        <w:pStyle w:val="PreformattedText"/>
        <w:bidi w:val="0"/>
        <w:jc w:val="left"/>
        <w:rPr/>
      </w:pPr>
      <w:r>
        <w:rPr/>
        <w:t>alcohol that is detectable in the urine for up to 5 days after drinking. It is a highly</w:t>
      </w:r>
    </w:p>
    <w:p>
      <w:pPr>
        <w:pStyle w:val="PreformattedText"/>
        <w:bidi w:val="0"/>
        <w:jc w:val="left"/>
        <w:rPr/>
      </w:pPr>
      <w:r>
        <w:rPr/>
        <w:t>sensitive measure of consumption or contact with alcohol and it might not be</w:t>
      </w:r>
    </w:p>
    <w:p>
      <w:pPr>
        <w:pStyle w:val="PreformattedText"/>
        <w:bidi w:val="0"/>
        <w:jc w:val="left"/>
        <w:rPr/>
      </w:pPr>
      <w:r>
        <w:rPr/>
        <w:t>possible to distinguish between drinking and use of an alcohol hand wash or</w:t>
      </w:r>
    </w:p>
    <w:p>
      <w:pPr>
        <w:pStyle w:val="PreformattedText"/>
        <w:bidi w:val="0"/>
        <w:jc w:val="left"/>
        <w:rPr/>
      </w:pPr>
      <w:r>
        <w:rPr/>
        <w:t>contact with similar alcohol-based liquids.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  <w:t>Medical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alcohol intoxication is marked by disinhibition; more severe intoxication</w:t>
      </w:r>
    </w:p>
    <w:p>
      <w:pPr>
        <w:pStyle w:val="PreformattedText"/>
        <w:bidi w:val="0"/>
        <w:jc w:val="left"/>
        <w:rPr/>
      </w:pPr>
      <w:r>
        <w:rPr/>
        <w:t>results in delirium, ataxia, or even coma. The clinician needs to rule-out life-</w:t>
      </w:r>
    </w:p>
    <w:p>
      <w:pPr>
        <w:pStyle w:val="PreformattedText"/>
        <w:bidi w:val="0"/>
        <w:jc w:val="left"/>
        <w:rPr/>
      </w:pPr>
      <w:r>
        <w:rPr/>
        <w:t>threatening conditions (e.g., head injuries) and other neurologic and metabolic</w:t>
      </w:r>
    </w:p>
    <w:p>
      <w:pPr>
        <w:pStyle w:val="PreformattedText"/>
        <w:bidi w:val="0"/>
        <w:jc w:val="left"/>
        <w:rPr/>
      </w:pPr>
      <w:r>
        <w:rPr/>
        <w:t>problems (e.g., hypoglycemia). AUDs can mimic insomnia and can cause a</w:t>
      </w:r>
    </w:p>
    <w:p>
      <w:pPr>
        <w:pStyle w:val="PreformattedText"/>
        <w:bidi w:val="0"/>
        <w:jc w:val="left"/>
        <w:rPr/>
      </w:pPr>
      <w:r>
        <w:rPr/>
        <w:t>variety of medical problems, including GI bleeding, pancreatitis, cirrhosis,</w:t>
      </w:r>
    </w:p>
    <w:p>
      <w:pPr>
        <w:pStyle w:val="PreformattedText"/>
        <w:bidi w:val="0"/>
        <w:jc w:val="left"/>
        <w:rPr/>
      </w:pPr>
      <w:r>
        <w:rPr/>
        <w:t>hepatitis, cardiomyopathy, labile hypertension, intracranial hemorrhage, sexual</w:t>
      </w:r>
    </w:p>
    <w:p>
      <w:pPr>
        <w:pStyle w:val="PreformattedText"/>
        <w:bidi w:val="0"/>
        <w:jc w:val="left"/>
        <w:rPr/>
      </w:pPr>
      <w:r>
        <w:rPr/>
        <w:t>dysfunction, and peripheral neuropathy.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presence of a non-alcohol-induced psychiatric disorder is suggested by</w:t>
      </w:r>
    </w:p>
    <w:p>
      <w:pPr>
        <w:pStyle w:val="PreformattedText"/>
        <w:bidi w:val="0"/>
        <w:jc w:val="left"/>
        <w:rPr/>
      </w:pPr>
      <w:r>
        <w:rPr/>
        <w:t>psychiatric symptoms that precede alcohol use, are greater than what would be</w:t>
      </w:r>
    </w:p>
    <w:p>
      <w:pPr>
        <w:pStyle w:val="PreformattedText"/>
        <w:bidi w:val="0"/>
        <w:jc w:val="left"/>
        <w:rPr/>
      </w:pPr>
      <w:r>
        <w:rPr/>
        <w:t>expected given the amount and duration of the drinking, and that last more than</w:t>
      </w:r>
    </w:p>
    <w:p>
      <w:pPr>
        <w:pStyle w:val="PreformattedText"/>
        <w:bidi w:val="0"/>
        <w:jc w:val="left"/>
        <w:rPr/>
      </w:pPr>
      <w:r>
        <w:rPr/>
        <w:t>4 weeks following cessation of use. Appropriate diagnostic assessment is</w:t>
      </w:r>
    </w:p>
    <w:p>
      <w:pPr>
        <w:pStyle w:val="PreformattedText"/>
        <w:bidi w:val="0"/>
        <w:jc w:val="left"/>
        <w:rPr/>
      </w:pPr>
      <w:r>
        <w:rPr/>
        <w:t>difficult while an individual is actively drinking; diagnosis requires accurate</w:t>
      </w:r>
    </w:p>
    <w:p>
      <w:pPr>
        <w:pStyle w:val="PreformattedText"/>
        <w:bidi w:val="0"/>
        <w:jc w:val="left"/>
        <w:rPr/>
      </w:pPr>
      <w:r>
        <w:rPr/>
        <w:t>reports about the mood of the patient prior to the onset of drinking, ideally</w:t>
      </w:r>
    </w:p>
    <w:p>
      <w:pPr>
        <w:pStyle w:val="PreformattedText"/>
        <w:bidi w:val="0"/>
        <w:jc w:val="left"/>
        <w:rPr/>
      </w:pPr>
      <w:r>
        <w:rPr/>
        <w:t>corroborated by family or friends.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disorders, with or without suicidality, can be difficult to</w:t>
      </w:r>
    </w:p>
    <w:p>
      <w:pPr>
        <w:pStyle w:val="PreformattedText"/>
        <w:bidi w:val="0"/>
        <w:jc w:val="left"/>
        <w:rPr/>
      </w:pPr>
      <w:r>
        <w:rPr/>
        <w:t>distinguish from the depression induced by chronic alcohol consumption. More</w:t>
      </w:r>
    </w:p>
    <w:p>
      <w:pPr>
        <w:pStyle w:val="PreformattedText"/>
        <w:bidi w:val="0"/>
        <w:jc w:val="left"/>
        <w:rPr/>
      </w:pPr>
      <w:r>
        <w:rPr/>
        <w:t>than 60% of individuals with an AUD are clinically depressed when admitted for</w:t>
      </w:r>
    </w:p>
    <w:p>
      <w:pPr>
        <w:pStyle w:val="PreformattedText"/>
        <w:bidi w:val="0"/>
        <w:jc w:val="left"/>
        <w:rPr/>
      </w:pPr>
      <w:r>
        <w:rPr/>
        <w:t>alcohol withdrawal treatment, and many complain of dysthymia during the early</w:t>
      </w:r>
    </w:p>
    <w:p>
      <w:pPr>
        <w:pStyle w:val="PreformattedText"/>
        <w:bidi w:val="0"/>
        <w:jc w:val="left"/>
        <w:rPr/>
      </w:pPr>
      <w:r>
        <w:rPr/>
        <w:t>months of sobriety. Any individual with an AUD or one who is intoxicated who</w:t>
      </w:r>
    </w:p>
    <w:p>
      <w:pPr>
        <w:pStyle w:val="PreformattedText"/>
        <w:bidi w:val="0"/>
        <w:jc w:val="left"/>
        <w:rPr/>
      </w:pPr>
      <w:r>
        <w:rPr/>
        <w:t>expresses suicidal ideation should be considered a serious suicide risk,</w:t>
      </w:r>
    </w:p>
    <w:p>
      <w:pPr>
        <w:pStyle w:val="PreformattedText"/>
        <w:bidi w:val="0"/>
        <w:jc w:val="left"/>
        <w:rPr/>
      </w:pPr>
      <w:r>
        <w:rPr/>
        <w:t>regardless of the presence or absence of MDD. In most cases, depressive</w:t>
      </w:r>
    </w:p>
    <w:p>
      <w:pPr>
        <w:pStyle w:val="PreformattedText"/>
        <w:bidi w:val="0"/>
        <w:jc w:val="left"/>
        <w:rPr/>
      </w:pPr>
      <w:r>
        <w:rPr/>
        <w:t>symptoms should clear after 2 weeks of sobriety. If the patient remains depressed</w:t>
      </w:r>
    </w:p>
    <w:p>
      <w:pPr>
        <w:pStyle w:val="PreformattedText"/>
        <w:bidi w:val="0"/>
        <w:jc w:val="left"/>
        <w:rPr/>
      </w:pPr>
      <w:r>
        <w:rPr/>
        <w:t>beyond 2 weeks, he or she should be reassessed for a co-morbid MDD or bipolar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a common symptom during alcohol withdrawal, but it usually</w:t>
      </w:r>
    </w:p>
    <w:p>
      <w:pPr>
        <w:pStyle w:val="PreformattedText"/>
        <w:bidi w:val="0"/>
        <w:jc w:val="left"/>
        <w:rPr/>
      </w:pPr>
      <w:r>
        <w:rPr/>
        <w:t>resolves within a few days. Some individuals with an AUD also complain of</w:t>
      </w:r>
    </w:p>
    <w:p>
      <w:pPr>
        <w:pStyle w:val="PreformattedText"/>
        <w:bidi w:val="0"/>
        <w:jc w:val="left"/>
        <w:rPr/>
      </w:pPr>
      <w:r>
        <w:rPr/>
        <w:t>generalized anxiety and/or panic attacks lasting up to 12 months following</w:t>
      </w:r>
    </w:p>
    <w:p>
      <w:pPr>
        <w:pStyle w:val="PreformattedText"/>
        <w:bidi w:val="0"/>
        <w:jc w:val="left"/>
        <w:rPr/>
      </w:pPr>
      <w:r>
        <w:rPr/>
        <w:t>alcohol withdrawal treatment. These symptoms are difficult to distinguish from a</w:t>
      </w:r>
    </w:p>
    <w:p>
      <w:pPr>
        <w:pStyle w:val="PreformattedText"/>
        <w:bidi w:val="0"/>
        <w:jc w:val="left"/>
        <w:rPr/>
      </w:pPr>
      <w:r>
        <w:rPr/>
        <w:t>co-occurring anxiety disorder and require a comprehensive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evaluation after the patient has achieved sobriety. Although anxiety has long</w:t>
      </w:r>
    </w:p>
    <w:p>
      <w:pPr>
        <w:pStyle w:val="PreformattedText"/>
        <w:bidi w:val="0"/>
        <w:jc w:val="left"/>
        <w:rPr/>
      </w:pPr>
      <w:r>
        <w:rPr/>
        <w:t>been known as a risk factor for developing an alcohol and drug use disorder,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evidence suggests that an AUD increases the risk for new-onset social</w:t>
      </w:r>
    </w:p>
    <w:p>
      <w:pPr>
        <w:pStyle w:val="PreformattedText"/>
        <w:bidi w:val="0"/>
        <w:jc w:val="left"/>
        <w:rPr/>
      </w:pPr>
      <w:r>
        <w:rPr/>
        <w:t>phobia (Robinson et al, 2011).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or other psychotic disorders can be confused with the</w:t>
      </w:r>
    </w:p>
    <w:p>
      <w:pPr>
        <w:pStyle w:val="PreformattedText"/>
        <w:bidi w:val="0"/>
        <w:jc w:val="left"/>
        <w:rPr/>
      </w:pPr>
      <w:r>
        <w:rPr/>
        <w:t>hallucinations associated with delirium tremens or with alcoholic hallucinosis,</w:t>
      </w:r>
    </w:p>
    <w:p>
      <w:pPr>
        <w:pStyle w:val="PreformattedText"/>
        <w:bidi w:val="0"/>
        <w:jc w:val="left"/>
        <w:rPr/>
      </w:pPr>
      <w:r>
        <w:rPr/>
        <w:t>particularly in the presence of other long-term cognitive sequelae of chronic</w:t>
      </w:r>
    </w:p>
    <w:p>
      <w:pPr>
        <w:pStyle w:val="PreformattedText"/>
        <w:bidi w:val="0"/>
        <w:jc w:val="left"/>
        <w:rPr/>
      </w:pPr>
      <w:r>
        <w:rPr/>
        <w:t>alcohol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Effective treatment of problematic alcohol use requires more than management</w:t>
      </w:r>
    </w:p>
    <w:p>
      <w:pPr>
        <w:pStyle w:val="PreformattedText"/>
        <w:bidi w:val="0"/>
        <w:jc w:val="left"/>
        <w:rPr/>
      </w:pPr>
      <w:r>
        <w:rPr/>
        <w:t>of the medical aspects of alcohol withdrawal treatment. Psychiatrists must also</w:t>
      </w:r>
    </w:p>
    <w:p>
      <w:pPr>
        <w:pStyle w:val="PreformattedText"/>
        <w:bidi w:val="0"/>
        <w:jc w:val="left"/>
        <w:rPr/>
      </w:pPr>
      <w:r>
        <w:rPr/>
        <w:t>understand: the distinction between detoxification/alcohol withdrawal treatment</w:t>
      </w:r>
    </w:p>
    <w:p>
      <w:pPr>
        <w:pStyle w:val="PreformattedText"/>
        <w:bidi w:val="0"/>
        <w:jc w:val="left"/>
        <w:rPr/>
      </w:pPr>
      <w:r>
        <w:rPr/>
        <w:t>(the gradual elimination of alcohol from the body) and definitive treatment for</w:t>
      </w:r>
    </w:p>
    <w:p>
      <w:pPr>
        <w:pStyle w:val="PreformattedText"/>
        <w:bidi w:val="0"/>
        <w:jc w:val="left"/>
        <w:rPr/>
      </w:pPr>
      <w:r>
        <w:rPr/>
        <w:t>AUDs; the stages of the recovery process and the way ambivalence impedes</w:t>
      </w:r>
    </w:p>
    <w:p>
      <w:pPr>
        <w:pStyle w:val="PreformattedText"/>
        <w:bidi w:val="0"/>
        <w:jc w:val="left"/>
        <w:rPr/>
      </w:pPr>
      <w:r>
        <w:rPr/>
        <w:t>progress toward sobriety; and the types of psychiatric problems that complicate</w:t>
      </w:r>
    </w:p>
    <w:p>
      <w:pPr>
        <w:pStyle w:val="PreformattedText"/>
        <w:bidi w:val="0"/>
        <w:jc w:val="left"/>
        <w:rPr/>
      </w:pPr>
      <w:r>
        <w:rPr/>
        <w:t>the management of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Disease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 brief office intervention might be sufficient for people with minor</w:t>
      </w:r>
    </w:p>
    <w:p>
      <w:pPr>
        <w:pStyle w:val="PreformattedText"/>
        <w:bidi w:val="0"/>
        <w:jc w:val="left"/>
        <w:rPr/>
      </w:pPr>
      <w:r>
        <w:rPr/>
        <w:t>problems, long-term treatment is usually required for individuals with severe</w:t>
      </w:r>
    </w:p>
    <w:p>
      <w:pPr>
        <w:pStyle w:val="PreformattedText"/>
        <w:bidi w:val="0"/>
        <w:jc w:val="left"/>
        <w:rPr/>
      </w:pPr>
      <w:r>
        <w:rPr/>
        <w:t>AUDs. Successful management of such patients can be a process of many years,</w:t>
      </w:r>
    </w:p>
    <w:p>
      <w:pPr>
        <w:pStyle w:val="PreformattedText"/>
        <w:bidi w:val="0"/>
        <w:jc w:val="left"/>
        <w:rPr/>
      </w:pPr>
      <w:r>
        <w:rPr/>
        <w:t>during which treatment interventions must be matched to the needs of each</w:t>
      </w:r>
    </w:p>
    <w:p>
      <w:pPr>
        <w:pStyle w:val="PreformattedText"/>
        <w:bidi w:val="0"/>
        <w:jc w:val="left"/>
        <w:rPr/>
      </w:pPr>
      <w:r>
        <w:rPr/>
        <w:t>patient. Psychiatrists must understand the stages that individuals with an AUD</w:t>
      </w:r>
    </w:p>
    <w:p>
      <w:pPr>
        <w:pStyle w:val="PreformattedText"/>
        <w:bidi w:val="0"/>
        <w:jc w:val="left"/>
        <w:rPr/>
      </w:pPr>
      <w:r>
        <w:rPr/>
        <w:t>usually pass through during the recovery process, the importance of using</w:t>
      </w:r>
    </w:p>
    <w:p>
      <w:pPr>
        <w:pStyle w:val="PreformattedText"/>
        <w:bidi w:val="0"/>
        <w:jc w:val="left"/>
        <w:rPr/>
      </w:pPr>
      <w:r>
        <w:rPr/>
        <w:t>correct intervention skills, and the need to identify and treat co-occurring</w:t>
      </w:r>
    </w:p>
    <w:p>
      <w:pPr>
        <w:pStyle w:val="PreformattedText"/>
        <w:bidi w:val="0"/>
        <w:jc w:val="left"/>
        <w:rPr/>
      </w:pPr>
      <w:r>
        <w:rPr/>
        <w:t>psychiatric conditions. The Project Match study showed that “matching” patients</w:t>
      </w:r>
    </w:p>
    <w:p>
      <w:pPr>
        <w:pStyle w:val="PreformattedText"/>
        <w:bidi w:val="0"/>
        <w:jc w:val="left"/>
        <w:rPr/>
      </w:pPr>
      <w:r>
        <w:rPr/>
        <w:t>to a specific type of AUD treatment did not improve outcome except in cases of</w:t>
      </w:r>
    </w:p>
    <w:p>
      <w:pPr>
        <w:pStyle w:val="PreformattedText"/>
        <w:bidi w:val="0"/>
        <w:jc w:val="left"/>
        <w:rPr/>
      </w:pPr>
      <w:r>
        <w:rPr/>
        <w:t>psychiatric severity. Alcoholics Anonymous (AA ), cognitive-behavioral therapy</w:t>
      </w:r>
    </w:p>
    <w:p>
      <w:pPr>
        <w:pStyle w:val="PreformattedText"/>
        <w:bidi w:val="0"/>
        <w:jc w:val="left"/>
        <w:rPr/>
      </w:pPr>
      <w:r>
        <w:rPr/>
        <w:t>(CBT ), and motivational enhancement are equally effective for other patients.</w:t>
      </w:r>
    </w:p>
    <w:p>
      <w:pPr>
        <w:pStyle w:val="PreformattedText"/>
        <w:bidi w:val="0"/>
        <w:jc w:val="left"/>
        <w:rPr/>
      </w:pPr>
      <w:r>
        <w:rPr/>
        <w:t>Research also shows that strong family support, which can be bolstered through</w:t>
      </w:r>
    </w:p>
    <w:p>
      <w:pPr>
        <w:pStyle w:val="PreformattedText"/>
        <w:bidi w:val="0"/>
        <w:jc w:val="left"/>
        <w:rPr/>
      </w:pPr>
      <w:r>
        <w:rPr/>
        <w:t>couples or family counseling, increases the likelihood of maintaining abstinence</w:t>
      </w:r>
    </w:p>
    <w:p>
      <w:pPr>
        <w:pStyle w:val="PreformattedText"/>
        <w:bidi w:val="0"/>
        <w:jc w:val="left"/>
        <w:rPr/>
      </w:pPr>
      <w:r>
        <w:rPr/>
        <w:t>compared to those who receive only individual counseling. The critical treatment</w:t>
      </w:r>
    </w:p>
    <w:p>
      <w:pPr>
        <w:pStyle w:val="PreformattedText"/>
        <w:bidi w:val="0"/>
        <w:jc w:val="left"/>
        <w:rPr/>
      </w:pPr>
      <w:r>
        <w:rPr/>
        <w:t>question is: “Which treatment for which patient at which time?”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Stages of Behavioral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work of Prochaska and DiClemente has provided a paradigm for the</w:t>
      </w:r>
    </w:p>
    <w:p>
      <w:pPr>
        <w:pStyle w:val="PreformattedText"/>
        <w:bidi w:val="0"/>
        <w:jc w:val="left"/>
        <w:rPr/>
      </w:pPr>
      <w:r>
        <w:rPr/>
        <w:t>process of behavioral change, including change in the addictive disorders.</w:t>
      </w:r>
    </w:p>
    <w:p>
      <w:pPr>
        <w:pStyle w:val="PreformattedText"/>
        <w:bidi w:val="0"/>
        <w:jc w:val="left"/>
        <w:rPr/>
      </w:pPr>
      <w:r>
        <w:rPr/>
        <w:t>Individuals commonly move through a series of specific stages on the road from</w:t>
      </w:r>
    </w:p>
    <w:p>
      <w:pPr>
        <w:pStyle w:val="PreformattedText"/>
        <w:bidi w:val="0"/>
        <w:jc w:val="left"/>
        <w:rPr/>
      </w:pPr>
      <w:r>
        <w:rPr/>
        <w:t>uncontrollable drinking to stable sobriety. Successful treatment involves helping</w:t>
      </w:r>
    </w:p>
    <w:p>
      <w:pPr>
        <w:pStyle w:val="PreformattedText"/>
        <w:bidi w:val="0"/>
        <w:jc w:val="left"/>
        <w:rPr/>
      </w:pPr>
      <w:r>
        <w:rPr/>
        <w:t>the alcoholic move from one stage to the next, using those intervention</w:t>
      </w:r>
    </w:p>
    <w:p>
      <w:pPr>
        <w:pStyle w:val="PreformattedText"/>
        <w:bidi w:val="0"/>
        <w:jc w:val="left"/>
        <w:rPr/>
      </w:pPr>
      <w:r>
        <w:rPr/>
        <w:t>techniques that are most effective for each stage. Typically, patients cycle</w:t>
      </w:r>
    </w:p>
    <w:p>
      <w:pPr>
        <w:pStyle w:val="PreformattedText"/>
        <w:bidi w:val="0"/>
        <w:jc w:val="left"/>
        <w:rPr/>
      </w:pPr>
      <w:r>
        <w:rPr/>
        <w:t>through this process several times before achieving stable sobriety. This</w:t>
      </w:r>
    </w:p>
    <w:p>
      <w:pPr>
        <w:pStyle w:val="PreformattedText"/>
        <w:bidi w:val="0"/>
        <w:jc w:val="left"/>
        <w:rPr/>
      </w:pPr>
      <w:r>
        <w:rPr/>
        <w:t>approach works best when the clinician understands the importance of a gradual</w:t>
      </w:r>
    </w:p>
    <w:p>
      <w:pPr>
        <w:pStyle w:val="PreformattedText"/>
        <w:bidi w:val="0"/>
        <w:jc w:val="left"/>
        <w:rPr/>
      </w:pPr>
      <w:r>
        <w:rPr/>
        <w:t>step-wise progression through the stages of change, rather than demanding</w:t>
      </w:r>
    </w:p>
    <w:p>
      <w:pPr>
        <w:pStyle w:val="PreformattedText"/>
        <w:bidi w:val="0"/>
        <w:jc w:val="left"/>
        <w:rPr/>
      </w:pPr>
      <w:r>
        <w:rPr/>
        <w:t>instant recovery (Table 12-7).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12-7: The Stages of Behavioral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Precontemplation | Drinker is unaware that alcohol use is a problem or has no interest in changing drinking pattern.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Contemplation Drinker becomes aware of problems but is still drinking and is usually ambivalent about stopping.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Preparation Previous pattern continues, but drinker now makes decision to change. Can initiate small changes.</w:t>
      </w:r>
    </w:p>
    <w:p>
      <w:pPr>
        <w:pStyle w:val="PreformattedText"/>
        <w:bidi w:val="0"/>
        <w:jc w:val="left"/>
        <w:rPr/>
      </w:pPr>
      <w:r>
        <w:rPr/>
        <w:t>Action Behavioral change begins; typically a trial-and-error process with several initial relapses.</w:t>
      </w:r>
    </w:p>
    <w:p>
      <w:pPr>
        <w:pStyle w:val="PreformattedText"/>
        <w:bidi w:val="0"/>
        <w:jc w:val="left"/>
        <w:rPr/>
      </w:pPr>
      <w:r>
        <w:rPr/>
        <w:t>Maintenance New behavior pattern is consolidated; relapse prevention techniques help to maintain change.</w:t>
      </w:r>
    </w:p>
    <w:p>
      <w:pPr>
        <w:pStyle w:val="PreformattedText"/>
        <w:bidi w:val="0"/>
        <w:jc w:val="left"/>
        <w:rPr/>
      </w:pPr>
      <w:r>
        <w:rPr/>
        <w:t>Relapse Efforts to change are abandoned. Cycle might be repeated until permanent sobriety is established.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Adapted from Prochaska, DiClemente, and Norcross,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Motivational Interviewing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on the Stages of Change Model, Miller and Rollnick elaborated a</w:t>
      </w:r>
    </w:p>
    <w:p>
      <w:pPr>
        <w:pStyle w:val="PreformattedText"/>
        <w:bidi w:val="0"/>
        <w:jc w:val="left"/>
        <w:rPr/>
      </w:pPr>
      <w:r>
        <w:rPr/>
        <w:t>counseling style designed to avoid patient resistance, to resolve ambivalence</w:t>
      </w:r>
    </w:p>
    <w:p>
      <w:pPr>
        <w:pStyle w:val="PreformattedText"/>
        <w:bidi w:val="0"/>
        <w:jc w:val="left"/>
        <w:rPr/>
      </w:pPr>
      <w:r>
        <w:rPr/>
        <w:t>about drinking, and to induce change. The basic concepts of this approach are:</w:t>
      </w:r>
    </w:p>
    <w:p>
      <w:pPr>
        <w:pStyle w:val="PreformattedText"/>
        <w:bidi w:val="0"/>
        <w:jc w:val="left"/>
        <w:rPr/>
      </w:pPr>
      <w:r>
        <w:rPr/>
        <w:t>therapist style is a powerful determinant of patient resistance and change;</w:t>
      </w:r>
    </w:p>
    <w:p>
      <w:pPr>
        <w:pStyle w:val="PreformattedText"/>
        <w:bidi w:val="0"/>
        <w:jc w:val="left"/>
        <w:rPr/>
      </w:pPr>
      <w:r>
        <w:rPr/>
        <w:t>confrontation of the problem is a goal, not an intervention style; argumentation is</w:t>
      </w:r>
    </w:p>
    <w:p>
      <w:pPr>
        <w:pStyle w:val="PreformattedText"/>
        <w:bidi w:val="0"/>
        <w:jc w:val="left"/>
        <w:rPr/>
      </w:pPr>
      <w:r>
        <w:rPr/>
        <w:t>a poor tool to induce change; when resistance is evoked, patients tend not to</w:t>
      </w:r>
    </w:p>
    <w:p>
      <w:pPr>
        <w:pStyle w:val="PreformattedText"/>
        <w:bidi w:val="0"/>
        <w:jc w:val="left"/>
        <w:rPr/>
      </w:pPr>
      <w:r>
        <w:rPr/>
        <w:t>change; motivation can be increased by specific treatment techniques;</w:t>
      </w:r>
    </w:p>
    <w:p>
      <w:pPr>
        <w:pStyle w:val="PreformattedText"/>
        <w:bidi w:val="0"/>
        <w:jc w:val="left"/>
        <w:rPr/>
      </w:pPr>
      <w:r>
        <w:rPr/>
        <w:t>motivation emerges from the interaction between patient and _ therapist;</w:t>
      </w:r>
    </w:p>
    <w:p>
      <w:pPr>
        <w:pStyle w:val="PreformattedText"/>
        <w:bidi w:val="0"/>
        <w:jc w:val="left"/>
        <w:rPr/>
      </w:pPr>
      <w:r>
        <w:rPr/>
        <w:t>ambivalence is normal, not pathological; and, helping patients resolve</w:t>
      </w:r>
    </w:p>
    <w:p>
      <w:pPr>
        <w:pStyle w:val="PreformattedText"/>
        <w:bidi w:val="0"/>
        <w:jc w:val="left"/>
        <w:rPr/>
      </w:pPr>
      <w:r>
        <w:rPr/>
        <w:t>ambivalence is the key to change. This interviewing technique suggests the</w:t>
      </w:r>
    </w:p>
    <w:p>
      <w:pPr>
        <w:pStyle w:val="PreformattedText"/>
        <w:bidi w:val="0"/>
        <w:jc w:val="left"/>
        <w:rPr/>
      </w:pPr>
      <w:r>
        <w:rPr/>
        <w:t>following approaches for use during each stage in the recovery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Moving Patients from Pre-Contemplation to Contemplation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Many patients are unaware that their drinking is problematic. Therefore, you</w:t>
      </w:r>
    </w:p>
    <w:p>
      <w:pPr>
        <w:pStyle w:val="PreformattedText"/>
        <w:bidi w:val="0"/>
        <w:jc w:val="left"/>
        <w:rPr/>
      </w:pPr>
      <w:r>
        <w:rPr/>
        <w:t>should provide feedback, explore the patient’s perspective on alcohol and its</w:t>
      </w:r>
    </w:p>
    <w:p>
      <w:pPr>
        <w:pStyle w:val="PreformattedText"/>
        <w:bidi w:val="0"/>
        <w:jc w:val="left"/>
        <w:rPr/>
      </w:pPr>
      <w:r>
        <w:rPr/>
        <w:t>effects (but not confront or argue), obtain a physical examination and laboratory</w:t>
      </w:r>
    </w:p>
    <w:p>
      <w:pPr>
        <w:pStyle w:val="PreformattedText"/>
        <w:bidi w:val="0"/>
        <w:jc w:val="left"/>
        <w:rPr/>
      </w:pPr>
      <w:r>
        <w:rPr/>
        <w:t>data (e.g., LFTs, BAC, MCV), administer an assessment instrument (e.g.,</w:t>
      </w:r>
    </w:p>
    <w:p>
      <w:pPr>
        <w:pStyle w:val="PreformattedText"/>
        <w:bidi w:val="0"/>
        <w:jc w:val="left"/>
        <w:rPr/>
      </w:pPr>
      <w:r>
        <w:rPr/>
        <w:t>CAGE, AUDIT, MAST), and review the quantity and frequency of a patient’s</w:t>
      </w:r>
    </w:p>
    <w:p>
      <w:pPr>
        <w:pStyle w:val="PreformattedText"/>
        <w:bidi w:val="0"/>
        <w:jc w:val="left"/>
        <w:rPr/>
      </w:pPr>
      <w:r>
        <w:rPr/>
        <w:t>drinking; summarize your findings and connect drinking to identified problems;</w:t>
      </w:r>
    </w:p>
    <w:p>
      <w:pPr>
        <w:pStyle w:val="PreformattedText"/>
        <w:bidi w:val="0"/>
        <w:jc w:val="left"/>
        <w:rPr/>
      </w:pPr>
      <w:r>
        <w:rPr/>
        <w:t>involve family in this process whenever possible (and if the patient refuses to</w:t>
      </w:r>
    </w:p>
    <w:p>
      <w:pPr>
        <w:pStyle w:val="PreformattedText"/>
        <w:bidi w:val="0"/>
        <w:jc w:val="left"/>
        <w:rPr/>
      </w:pPr>
      <w:r>
        <w:rPr/>
        <w:t>accept your conclusions, maintain medical follow-up, listen empathically to the</w:t>
      </w:r>
    </w:p>
    <w:p>
      <w:pPr>
        <w:pStyle w:val="PreformattedText"/>
        <w:bidi w:val="0"/>
        <w:jc w:val="left"/>
        <w:rPr/>
      </w:pPr>
      <w:r>
        <w:rPr/>
        <w:t>patient’s complaints, and encourage the patient to agree to an “evaluation” of his</w:t>
      </w:r>
    </w:p>
    <w:p>
      <w:pPr>
        <w:pStyle w:val="PreformattedText"/>
        <w:bidi w:val="0"/>
        <w:jc w:val="left"/>
        <w:rPr/>
      </w:pPr>
      <w:r>
        <w:rPr/>
        <w:t>or her problems; and help patients connect their problems to their drinking.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Moving Patients from Contemplation to Preparation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Moving from contemplation to preparation involves exploring the patient’s</w:t>
      </w:r>
    </w:p>
    <w:p>
      <w:pPr>
        <w:pStyle w:val="PreformattedText"/>
        <w:bidi w:val="0"/>
        <w:jc w:val="left"/>
        <w:rPr/>
      </w:pPr>
      <w:r>
        <w:rPr/>
        <w:t>ambivalence about drinking; start with the positives (e.g., Positive: “What do</w:t>
      </w:r>
    </w:p>
    <w:p>
      <w:pPr>
        <w:pStyle w:val="PreformattedText"/>
        <w:bidi w:val="0"/>
        <w:jc w:val="left"/>
        <w:rPr/>
      </w:pPr>
      <w:r>
        <w:rPr/>
        <w:t>you like about your drinking?” Negative: “What problems does the drinking</w:t>
      </w:r>
    </w:p>
    <w:p>
      <w:pPr>
        <w:pStyle w:val="PreformattedText"/>
        <w:bidi w:val="0"/>
        <w:jc w:val="left"/>
        <w:rPr/>
      </w:pPr>
      <w:r>
        <w:rPr/>
        <w:t>create?” ); helping the patient internalize this conflict; helping the patient discuss</w:t>
      </w:r>
    </w:p>
    <w:p>
      <w:pPr>
        <w:pStyle w:val="PreformattedText"/>
        <w:bidi w:val="0"/>
        <w:jc w:val="left"/>
        <w:rPr/>
      </w:pPr>
      <w:r>
        <w:rPr/>
        <w:t>their anger, humiliation, guilt, and resentment; evoking their own motivation to</w:t>
      </w:r>
    </w:p>
    <w:p>
      <w:pPr>
        <w:pStyle w:val="PreformattedText"/>
        <w:bidi w:val="0"/>
        <w:jc w:val="left"/>
        <w:rPr/>
      </w:pPr>
      <w:r>
        <w:rPr/>
        <w:t>control and/or stop their drinking; and helping the patient resolve his or her</w:t>
      </w:r>
    </w:p>
    <w:p>
      <w:pPr>
        <w:pStyle w:val="PreformattedText"/>
        <w:bidi w:val="0"/>
        <w:jc w:val="left"/>
        <w:rPr/>
      </w:pPr>
      <w:r>
        <w:rPr/>
        <w:t>ambivalence (action is not recommended until the patient has made the decision</w:t>
      </w:r>
    </w:p>
    <w:p>
      <w:pPr>
        <w:pStyle w:val="PreformattedText"/>
        <w:bidi w:val="0"/>
        <w:jc w:val="left"/>
        <w:rPr/>
      </w:pPr>
      <w:r>
        <w:rPr/>
        <w:t>to stop).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Moving Patients from Preparation to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phase, the plan is to clarify the patient’s goal (to stop, to control</w:t>
      </w:r>
    </w:p>
    <w:p>
      <w:pPr>
        <w:pStyle w:val="PreformattedText"/>
        <w:bidi w:val="0"/>
        <w:jc w:val="left"/>
        <w:rPr/>
      </w:pPr>
      <w:r>
        <w:rPr/>
        <w:t>drinking, or to explore problems); recommend treatment options (if the patient</w:t>
      </w:r>
    </w:p>
    <w:p>
      <w:pPr>
        <w:pStyle w:val="PreformattedText"/>
        <w:bidi w:val="0"/>
        <w:jc w:val="left"/>
        <w:rPr/>
      </w:pPr>
      <w:r>
        <w:rPr/>
        <w:t>wants to stop drinking); recommend substance-use counseling (if the patient</w:t>
      </w:r>
    </w:p>
    <w:p>
      <w:pPr>
        <w:pStyle w:val="PreformattedText"/>
        <w:bidi w:val="0"/>
        <w:jc w:val="left"/>
        <w:rPr/>
      </w:pPr>
      <w:r>
        <w:rPr/>
        <w:t>wants to “control” use or remains highly ambivalent about his or her drinking);</w:t>
      </w:r>
    </w:p>
    <w:p>
      <w:pPr>
        <w:pStyle w:val="PreformattedText"/>
        <w:bidi w:val="0"/>
        <w:jc w:val="left"/>
        <w:rPr/>
      </w:pPr>
      <w:r>
        <w:rPr/>
        <w:t>support the patient’s self-efficacy; and develop an action plan (letting the patient</w:t>
      </w:r>
    </w:p>
    <w:p>
      <w:pPr>
        <w:pStyle w:val="PreformattedText"/>
        <w:bidi w:val="0"/>
        <w:jc w:val="left"/>
        <w:rPr/>
      </w:pPr>
      <w:r>
        <w:rPr/>
        <w:t>choose from a menu of treatment options).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Action: Active Quitting Begins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Here the focus is on directive behavior-based therapy and other specific</w:t>
      </w:r>
    </w:p>
    <w:p>
      <w:pPr>
        <w:pStyle w:val="PreformattedText"/>
        <w:bidi w:val="0"/>
        <w:jc w:val="left"/>
        <w:rPr/>
      </w:pPr>
      <w:r>
        <w:rPr/>
        <w:t>prescriptions for gaining and maintaining sobriety (e.g., going to AA, stopping</w:t>
      </w:r>
    </w:p>
    <w:p>
      <w:pPr>
        <w:pStyle w:val="PreformattedText"/>
        <w:bidi w:val="0"/>
        <w:jc w:val="left"/>
        <w:rPr/>
      </w:pPr>
      <w:r>
        <w:rPr/>
        <w:t>socializing with other drinkers, seeing a counselor); avoidance of passive, non-</w:t>
      </w:r>
    </w:p>
    <w:p>
      <w:pPr>
        <w:pStyle w:val="PreformattedText"/>
        <w:bidi w:val="0"/>
        <w:jc w:val="left"/>
        <w:rPr/>
      </w:pPr>
      <w:r>
        <w:rPr/>
        <w:t>directive, forms of psychotherapy; anticipation of a trial-and-error process to</w:t>
      </w:r>
    </w:p>
    <w:p>
      <w:pPr>
        <w:pStyle w:val="PreformattedText"/>
        <w:bidi w:val="0"/>
        <w:jc w:val="left"/>
        <w:rPr/>
      </w:pPr>
      <w:r>
        <w:rPr/>
        <w:t>refine treatment needs; provision of ongoing optimism and support; and work</w:t>
      </w:r>
    </w:p>
    <w:p>
      <w:pPr>
        <w:pStyle w:val="PreformattedText"/>
        <w:bidi w:val="0"/>
        <w:jc w:val="left"/>
        <w:rPr/>
      </w:pPr>
      <w:r>
        <w:rPr/>
        <w:t>with mutual-support programs (AA, Rational Recovery , Smart Recovery ). AA</w:t>
      </w:r>
    </w:p>
    <w:p>
      <w:pPr>
        <w:pStyle w:val="PreformattedText"/>
        <w:bidi w:val="0"/>
        <w:jc w:val="left"/>
        <w:rPr/>
      </w:pPr>
      <w:r>
        <w:rPr/>
        <w:t>is the primary treatment resource for most alcoholics. It relies on group support</w:t>
      </w:r>
    </w:p>
    <w:p>
      <w:pPr>
        <w:pStyle w:val="PreformattedText"/>
        <w:bidi w:val="0"/>
        <w:jc w:val="left"/>
        <w:rPr/>
      </w:pPr>
      <w:r>
        <w:rPr/>
        <w:t>to guide the alcoholic through a process of spiritual renewal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characterological change. The emphasis on “one day at a time,” reliance on one’s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higher power” and spirituality are central to the AA philosophy. Psychiatrists</w:t>
      </w:r>
    </w:p>
    <w:p>
      <w:pPr>
        <w:pStyle w:val="PreformattedText"/>
        <w:bidi w:val="0"/>
        <w:jc w:val="left"/>
        <w:rPr/>
      </w:pPr>
      <w:r>
        <w:rPr/>
        <w:t>rely on AA to complement other types of interventions. The immediate and</w:t>
      </w:r>
    </w:p>
    <w:p>
      <w:pPr>
        <w:pStyle w:val="PreformattedText"/>
        <w:bidi w:val="0"/>
        <w:jc w:val="left"/>
        <w:rPr/>
      </w:pPr>
      <w:r>
        <w:rPr/>
        <w:t>almost ubiquitous accessibility, connection to a network of sober individuals,</w:t>
      </w:r>
    </w:p>
    <w:p>
      <w:pPr>
        <w:pStyle w:val="PreformattedText"/>
        <w:bidi w:val="0"/>
        <w:jc w:val="left"/>
        <w:rPr/>
      </w:pPr>
      <w:r>
        <w:rPr/>
        <w:t>and the provision of free unlimited 24-hours-a-day support make AA an</w:t>
      </w:r>
    </w:p>
    <w:p>
      <w:pPr>
        <w:pStyle w:val="PreformattedText"/>
        <w:bidi w:val="0"/>
        <w:jc w:val="left"/>
        <w:rPr/>
      </w:pPr>
      <w:r>
        <w:rPr/>
        <w:t>invaluable resource.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individuals and persons with more severe psychopathology can be</w:t>
      </w:r>
    </w:p>
    <w:p>
      <w:pPr>
        <w:pStyle w:val="PreformattedText"/>
        <w:bidi w:val="0"/>
        <w:jc w:val="left"/>
        <w:rPr/>
      </w:pPr>
      <w:r>
        <w:rPr/>
        <w:t>uncomfortable in any type of mutual-support group. Professionally run groups or</w:t>
      </w:r>
    </w:p>
    <w:p>
      <w:pPr>
        <w:pStyle w:val="PreformattedText"/>
        <w:bidi w:val="0"/>
        <w:jc w:val="left"/>
        <w:rPr/>
      </w:pPr>
      <w:r>
        <w:rPr/>
        <w:t>individual counseling are the preferred options for such patients. Non-religious</w:t>
      </w:r>
    </w:p>
    <w:p>
      <w:pPr>
        <w:pStyle w:val="PreformattedText"/>
        <w:bidi w:val="0"/>
        <w:jc w:val="left"/>
        <w:rPr/>
      </w:pPr>
      <w:r>
        <w:rPr/>
        <w:t>persons might find Rational Recovery or similar mutual-support programs an</w:t>
      </w:r>
    </w:p>
    <w:p>
      <w:pPr>
        <w:pStyle w:val="PreformattedText"/>
        <w:bidi w:val="0"/>
        <w:jc w:val="left"/>
        <w:rPr/>
      </w:pPr>
      <w:r>
        <w:rPr/>
        <w:t>effective alternative to traditional AA.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might need to reassure patients that AA does not discourage</w:t>
      </w:r>
    </w:p>
    <w:p>
      <w:pPr>
        <w:pStyle w:val="PreformattedText"/>
        <w:bidi w:val="0"/>
        <w:jc w:val="left"/>
        <w:rPr/>
      </w:pPr>
      <w:r>
        <w:rPr/>
        <w:t>psychotherapy or the use of appropriately prescribed medication for the</w:t>
      </w:r>
    </w:p>
    <w:p>
      <w:pPr>
        <w:pStyle w:val="PreformattedText"/>
        <w:bidi w:val="0"/>
        <w:jc w:val="left"/>
        <w:rPr/>
      </w:pPr>
      <w:r>
        <w:rPr/>
        <w:t>treatment of AUDs and other 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Successful referral to mutual-support programs requires familiarity with the</w:t>
      </w:r>
    </w:p>
    <w:p>
      <w:pPr>
        <w:pStyle w:val="PreformattedText"/>
        <w:bidi w:val="0"/>
        <w:jc w:val="left"/>
        <w:rPr/>
      </w:pPr>
      <w:r>
        <w:rPr/>
        <w:t>resources available in the local community. You should try to: match the</w:t>
      </w:r>
    </w:p>
    <w:p>
      <w:pPr>
        <w:pStyle w:val="PreformattedText"/>
        <w:bidi w:val="0"/>
        <w:jc w:val="left"/>
        <w:rPr/>
      </w:pPr>
      <w:r>
        <w:rPr/>
        <w:t>program to the patient’s age, race, social or professional status, and religious or</w:t>
      </w:r>
    </w:p>
    <w:p>
      <w:pPr>
        <w:pStyle w:val="PreformattedText"/>
        <w:bidi w:val="0"/>
        <w:jc w:val="left"/>
        <w:rPr/>
      </w:pPr>
      <w:r>
        <w:rPr/>
        <w:t>sexual orientation, if the patient so desires; insist that the patient initially attend</w:t>
      </w:r>
    </w:p>
    <w:p>
      <w:pPr>
        <w:pStyle w:val="PreformattedText"/>
        <w:bidi w:val="0"/>
        <w:jc w:val="left"/>
        <w:rPr/>
      </w:pPr>
      <w:r>
        <w:rPr/>
        <w:t>four or five different groups, to “shop around”; and realize that most programs</w:t>
      </w:r>
    </w:p>
    <w:p>
      <w:pPr>
        <w:pStyle w:val="PreformattedText"/>
        <w:bidi w:val="0"/>
        <w:jc w:val="left"/>
        <w:rPr/>
      </w:pPr>
      <w:r>
        <w:rPr/>
        <w:t>will provide a volunteer to escort a newcomer to his or her first meetings. This</w:t>
      </w:r>
    </w:p>
    <w:p>
      <w:pPr>
        <w:pStyle w:val="PreformattedText"/>
        <w:bidi w:val="0"/>
        <w:jc w:val="left"/>
        <w:rPr/>
      </w:pPr>
      <w:r>
        <w:rPr/>
        <w:t>will greatly facilitate referral.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Maintenance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Relapse Prevention is a specialized form of CBT developed by Marlatt to help</w:t>
      </w:r>
    </w:p>
    <w:p>
      <w:pPr>
        <w:pStyle w:val="PreformattedText"/>
        <w:bidi w:val="0"/>
        <w:jc w:val="left"/>
        <w:rPr/>
      </w:pPr>
      <w:r>
        <w:rPr/>
        <w:t>maintain sobriety. Individuals with an AUD are taught to identify high-risk</w:t>
      </w:r>
    </w:p>
    <w:p>
      <w:pPr>
        <w:pStyle w:val="PreformattedText"/>
        <w:bidi w:val="0"/>
        <w:jc w:val="left"/>
        <w:rPr/>
      </w:pPr>
      <w:r>
        <w:rPr/>
        <w:t>situations and predictors of relapse. Feelings, thoughts, and behaviors that</w:t>
      </w:r>
    </w:p>
    <w:p>
      <w:pPr>
        <w:pStyle w:val="PreformattedText"/>
        <w:bidi w:val="0"/>
        <w:jc w:val="left"/>
        <w:rPr/>
      </w:pPr>
      <w:r>
        <w:rPr/>
        <w:t>trigger craving and relapse are explored and the patient is taught to modify them.</w:t>
      </w:r>
    </w:p>
    <w:p>
      <w:pPr>
        <w:pStyle w:val="PreformattedText"/>
        <w:bidi w:val="0"/>
        <w:jc w:val="left"/>
        <w:rPr/>
      </w:pPr>
      <w:r>
        <w:rPr/>
        <w:t>Making the distinction between lapses (brief slips) and full relapses helps</w:t>
      </w:r>
    </w:p>
    <w:p>
      <w:pPr>
        <w:pStyle w:val="PreformattedText"/>
        <w:bidi w:val="0"/>
        <w:jc w:val="left"/>
        <w:rPr/>
      </w:pPr>
      <w:r>
        <w:rPr/>
        <w:t>patients terminate drinking episodes promptly before they experience a complete</w:t>
      </w:r>
    </w:p>
    <w:p>
      <w:pPr>
        <w:pStyle w:val="PreformattedText"/>
        <w:bidi w:val="0"/>
        <w:jc w:val="left"/>
        <w:rPr/>
      </w:pPr>
      <w:r>
        <w:rPr/>
        <w:t>loss of control. Re-defining such events as opportunities for learning reduces</w:t>
      </w:r>
    </w:p>
    <w:p>
      <w:pPr>
        <w:pStyle w:val="PreformattedText"/>
        <w:bidi w:val="0"/>
        <w:jc w:val="left"/>
        <w:rPr/>
      </w:pPr>
      <w:r>
        <w:rPr/>
        <w:t>guilt and demoralization and enhances the likelihood of successful outcome.</w:t>
      </w:r>
    </w:p>
    <w:p>
      <w:pPr>
        <w:pStyle w:val="PreformattedText"/>
        <w:bidi w:val="0"/>
        <w:jc w:val="left"/>
        <w:rPr/>
      </w:pPr>
      <w:r>
        <w:rPr/>
        <w:t>These techniques are most helpful after patients have achieved an initial period</w:t>
      </w:r>
    </w:p>
    <w:p>
      <w:pPr>
        <w:pStyle w:val="PreformattedText"/>
        <w:bidi w:val="0"/>
        <w:jc w:val="left"/>
        <w:rPr/>
      </w:pPr>
      <w:r>
        <w:rPr/>
        <w:t>of sobriety.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in the Treatment of AUDs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drugs used to treat alcohol withdrawal, medications are now</w:t>
      </w:r>
    </w:p>
    <w:p>
      <w:pPr>
        <w:pStyle w:val="PreformattedText"/>
        <w:bidi w:val="0"/>
        <w:jc w:val="left"/>
        <w:rPr/>
      </w:pPr>
      <w:r>
        <w:rPr/>
        <w:t>available that significantly enhance the long-term management of AUDs.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Medical management” (Petinatti, 2004)—20-minute visits with a clinician who</w:t>
      </w:r>
    </w:p>
    <w:p>
      <w:pPr>
        <w:pStyle w:val="PreformattedText"/>
        <w:bidi w:val="0"/>
        <w:jc w:val="left"/>
        <w:rPr/>
      </w:pPr>
      <w:r>
        <w:rPr/>
        <w:t>reviews side effects and other adverse events, discusses drinking, and</w:t>
      </w:r>
    </w:p>
    <w:p>
      <w:pPr>
        <w:pStyle w:val="PreformattedText"/>
        <w:bidi w:val="0"/>
        <w:jc w:val="left"/>
        <w:rPr/>
      </w:pPr>
      <w:r>
        <w:rPr/>
        <w:t>encourages medication adherence—and the placebo effect contribute to the</w:t>
      </w:r>
    </w:p>
    <w:p>
      <w:pPr>
        <w:pStyle w:val="PreformattedText"/>
        <w:bidi w:val="0"/>
        <w:jc w:val="left"/>
        <w:rPr/>
      </w:pPr>
      <w:r>
        <w:rPr/>
        <w:t>success of the intervention. In COMBINE, a large prospective trial that</w:t>
      </w:r>
    </w:p>
    <w:p>
      <w:pPr>
        <w:pStyle w:val="PreformattedText"/>
        <w:bidi w:val="0"/>
        <w:jc w:val="left"/>
        <w:rPr/>
      </w:pPr>
      <w:r>
        <w:rPr/>
        <w:t>compared naltrexone, acamprosate, placebo, and behavior therapy (and</w:t>
      </w:r>
    </w:p>
    <w:p>
      <w:pPr>
        <w:pStyle w:val="PreformattedText"/>
        <w:bidi w:val="0"/>
        <w:jc w:val="left"/>
        <w:rPr/>
      </w:pPr>
      <w:r>
        <w:rPr/>
        <w:t>combinations thereof) in the treatment of AUD, all interventions that included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or placebo were more effective than behavior therapy alone (Weiss et</w:t>
      </w:r>
    </w:p>
    <w:p>
      <w:pPr>
        <w:pStyle w:val="PreformattedText"/>
        <w:bidi w:val="0"/>
        <w:jc w:val="left"/>
        <w:rPr/>
      </w:pPr>
      <w:r>
        <w:rPr/>
        <w:t>al, 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are the preferred medications for alcohol withdrawal treatmen'</w:t>
      </w:r>
    </w:p>
    <w:p>
      <w:pPr>
        <w:pStyle w:val="PreformattedText"/>
        <w:bidi w:val="0"/>
        <w:jc w:val="left"/>
        <w:rPr/>
      </w:pPr>
      <w:r>
        <w:rPr/>
        <w:t>because of their excellent side-effect profile. Long-acting benzodiazepines, such</w:t>
      </w:r>
    </w:p>
    <w:p>
      <w:pPr>
        <w:pStyle w:val="PreformattedText"/>
        <w:bidi w:val="0"/>
        <w:jc w:val="left"/>
        <w:rPr/>
      </w:pPr>
      <w:r>
        <w:rPr/>
        <w:t>as chlordiazepoxide and diazepam, are the standards for uncomplicated alcohol</w:t>
      </w:r>
    </w:p>
    <w:p>
      <w:pPr>
        <w:pStyle w:val="PreformattedText"/>
        <w:bidi w:val="0"/>
        <w:jc w:val="left"/>
        <w:rPr/>
      </w:pPr>
      <w:r>
        <w:rPr/>
        <w:t>withdrawal treatment. When high enough initial doses (&gt; 60 mg diazepam over</w:t>
      </w:r>
    </w:p>
    <w:p>
      <w:pPr>
        <w:pStyle w:val="PreformattedText"/>
        <w:bidi w:val="0"/>
        <w:jc w:val="left"/>
        <w:rPr/>
      </w:pPr>
      <w:r>
        <w:rPr/>
        <w:t>24-36 hours) are used, these drugs are self-tapering. The short-acting</w:t>
      </w:r>
    </w:p>
    <w:p>
      <w:pPr>
        <w:pStyle w:val="PreformattedText"/>
        <w:bidi w:val="0"/>
        <w:jc w:val="left"/>
        <w:rPr/>
      </w:pPr>
      <w:r>
        <w:rPr/>
        <w:t>benzodiazepine, lorazepam, is recommended only for patients with significant</w:t>
      </w:r>
    </w:p>
    <w:p>
      <w:pPr>
        <w:pStyle w:val="PreformattedText"/>
        <w:bidi w:val="0"/>
        <w:jc w:val="left"/>
        <w:rPr/>
      </w:pPr>
      <w:r>
        <w:rPr/>
        <w:t>liver disease, for those who are cognitively impaired, for patients over 65 years,</w:t>
      </w:r>
    </w:p>
    <w:p>
      <w:pPr>
        <w:pStyle w:val="PreformattedText"/>
        <w:bidi w:val="0"/>
        <w:jc w:val="left"/>
        <w:rPr/>
      </w:pPr>
      <w:r>
        <w:rPr/>
        <w:t>and for any patient with unstable medical problems. This medication needs to be</w:t>
      </w:r>
    </w:p>
    <w:p>
      <w:pPr>
        <w:pStyle w:val="PreformattedText"/>
        <w:bidi w:val="0"/>
        <w:jc w:val="left"/>
        <w:rPr/>
      </w:pPr>
      <w:r>
        <w:rPr/>
        <w:t>tapered over 4 to 8 days, but it is metabolized to the glucuronide form and is</w:t>
      </w:r>
    </w:p>
    <w:p>
      <w:pPr>
        <w:pStyle w:val="PreformattedText"/>
        <w:bidi w:val="0"/>
        <w:jc w:val="left"/>
        <w:rPr/>
      </w:pPr>
      <w:r>
        <w:rPr/>
        <w:t>rapidly excreted by the kidney, giving the clinician more flexibility when</w:t>
      </w:r>
    </w:p>
    <w:p>
      <w:pPr>
        <w:pStyle w:val="PreformattedText"/>
        <w:bidi w:val="0"/>
        <w:jc w:val="left"/>
        <w:rPr/>
      </w:pPr>
      <w:r>
        <w:rPr/>
        <w:t>managing unstable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Symptom-triggered dosing based on withdrawal scales, such as the Clinical</w:t>
      </w:r>
    </w:p>
    <w:p>
      <w:pPr>
        <w:pStyle w:val="PreformattedText"/>
        <w:bidi w:val="0"/>
        <w:jc w:val="left"/>
        <w:rPr/>
      </w:pPr>
      <w:r>
        <w:rPr/>
        <w:t>Institute Withdrawal Assessment (CIWA-Ar ) can work best, but it requires</w:t>
      </w:r>
    </w:p>
    <w:p>
      <w:pPr>
        <w:pStyle w:val="PreformattedText"/>
        <w:bidi w:val="0"/>
        <w:jc w:val="left"/>
        <w:rPr/>
      </w:pPr>
      <w:r>
        <w:rPr/>
        <w:t>frequent patient monitoring. This approach provides for adequate control of</w:t>
      </w:r>
    </w:p>
    <w:p>
      <w:pPr>
        <w:pStyle w:val="PreformattedText"/>
        <w:bidi w:val="0"/>
        <w:jc w:val="left"/>
        <w:rPr/>
      </w:pPr>
      <w:r>
        <w:rPr/>
        <w:t>symptoms, avoids over-medication, and shortens the period of detoxification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FDA-Approved Medications for Long-Term</w:t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Naltrexone , an opiate antagonist, is thought to reduce feelings of reward or</w:t>
      </w:r>
    </w:p>
    <w:p>
      <w:pPr>
        <w:pStyle w:val="PreformattedText"/>
        <w:bidi w:val="0"/>
        <w:jc w:val="left"/>
        <w:rPr/>
      </w:pPr>
      <w:r>
        <w:rPr/>
        <w:t>excitement associated with drinking or being cued to drink alcohol. It has been</w:t>
      </w:r>
    </w:p>
    <w:p>
      <w:pPr>
        <w:pStyle w:val="PreformattedText"/>
        <w:bidi w:val="0"/>
        <w:jc w:val="left"/>
        <w:rPr/>
      </w:pPr>
      <w:r>
        <w:rPr/>
        <w:t>extensively studied and found to reduce alcohol consumption, particularly heavy</w:t>
      </w:r>
    </w:p>
    <w:p>
      <w:pPr>
        <w:pStyle w:val="PreformattedText"/>
        <w:bidi w:val="0"/>
        <w:jc w:val="left"/>
        <w:rPr/>
      </w:pPr>
      <w:r>
        <w:rPr/>
        <w:t>drinking days in those with AUDs (Jonas et al, 2014). Given in doses of 50 mg</w:t>
      </w:r>
    </w:p>
    <w:p>
      <w:pPr>
        <w:pStyle w:val="PreformattedText"/>
        <w:bidi w:val="0"/>
        <w:jc w:val="left"/>
        <w:rPr/>
      </w:pPr>
      <w:r>
        <w:rPr/>
        <w:t>orally per day, it is well tolerated and seems to work best in motivated patients</w:t>
      </w:r>
    </w:p>
    <w:p>
      <w:pPr>
        <w:pStyle w:val="PreformattedText"/>
        <w:bidi w:val="0"/>
        <w:jc w:val="left"/>
        <w:rPr/>
      </w:pPr>
      <w:r>
        <w:rPr/>
        <w:t>who describe intense craving, early-onset drinking, and a strong family history</w:t>
      </w:r>
    </w:p>
    <w:p>
      <w:pPr>
        <w:pStyle w:val="PreformattedText"/>
        <w:bidi w:val="0"/>
        <w:jc w:val="left"/>
        <w:rPr/>
      </w:pPr>
      <w:r>
        <w:rPr/>
        <w:t>of alcohol dependence. It is contraindicated for patients taking opiates because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its antagonism of the mu receptor will render opioid analgesia ineffective. It</w:t>
      </w:r>
    </w:p>
    <w:p>
      <w:pPr>
        <w:pStyle w:val="PreformattedText"/>
        <w:bidi w:val="0"/>
        <w:jc w:val="left"/>
        <w:rPr/>
      </w:pPr>
      <w:r>
        <w:rPr/>
        <w:t>should not be given to any patient who has taken or is suspected of misusing</w:t>
      </w:r>
    </w:p>
    <w:p>
      <w:pPr>
        <w:pStyle w:val="PreformattedText"/>
        <w:bidi w:val="0"/>
        <w:jc w:val="left"/>
        <w:rPr/>
      </w:pPr>
      <w:r>
        <w:rPr/>
        <w:t>opioids because it can precipitate withdrawal. It is also contraindicated for those</w:t>
      </w:r>
    </w:p>
    <w:p>
      <w:pPr>
        <w:pStyle w:val="PreformattedText"/>
        <w:bidi w:val="0"/>
        <w:jc w:val="left"/>
        <w:rPr/>
      </w:pPr>
      <w:r>
        <w:rPr/>
        <w:t>patients with acute hepatitis or liver failure. A positive response in terms of</w:t>
      </w:r>
    </w:p>
    <w:p>
      <w:pPr>
        <w:pStyle w:val="PreformattedText"/>
        <w:bidi w:val="0"/>
        <w:jc w:val="left"/>
        <w:rPr/>
      </w:pPr>
      <w:r>
        <w:rPr/>
        <w:t>reduced craving and/or drinking is usually apparent within 7 to 10 days. If there</w:t>
      </w:r>
    </w:p>
    <w:p>
      <w:pPr>
        <w:pStyle w:val="PreformattedText"/>
        <w:bidi w:val="0"/>
        <w:jc w:val="left"/>
        <w:rPr/>
      </w:pPr>
      <w:r>
        <w:rPr/>
        <w:t>is no response at 50 mg, increasing the dose to 100 mg is recommended.</w:t>
      </w:r>
    </w:p>
    <w:p>
      <w:pPr>
        <w:pStyle w:val="PreformattedText"/>
        <w:bidi w:val="0"/>
        <w:jc w:val="left"/>
        <w:rPr/>
      </w:pPr>
      <w:r>
        <w:rPr/>
        <w:t>Treatment adherence can be improved with 30-day, 380 mg depot injections of</w:t>
      </w:r>
    </w:p>
    <w:p>
      <w:pPr>
        <w:pStyle w:val="PreformattedText"/>
        <w:bidi w:val="0"/>
        <w:jc w:val="left"/>
        <w:rPr/>
      </w:pPr>
      <w:r>
        <w:rPr/>
        <w:t>intramuscular naltrexone, which are typically well tolerated (Garbutt et al,</w:t>
      </w:r>
    </w:p>
    <w:p>
      <w:pPr>
        <w:pStyle w:val="PreformattedText"/>
        <w:bidi w:val="0"/>
        <w:jc w:val="left"/>
        <w:rPr/>
      </w:pPr>
      <w:r>
        <w:rPr/>
        <w:t>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Acamprosate modulates NMDA-glutamate receptors and can reduce the</w:t>
      </w:r>
    </w:p>
    <w:p>
      <w:pPr>
        <w:pStyle w:val="PreformattedText"/>
        <w:bidi w:val="0"/>
        <w:jc w:val="left"/>
        <w:rPr/>
      </w:pPr>
      <w:r>
        <w:rPr/>
        <w:t>experience of cravings. It is not metabolized in the liver and is excreted through</w:t>
      </w:r>
    </w:p>
    <w:p>
      <w:pPr>
        <w:pStyle w:val="PreformattedText"/>
        <w:bidi w:val="0"/>
        <w:jc w:val="left"/>
        <w:rPr/>
      </w:pPr>
      <w:r>
        <w:rPr/>
        <w:t>the kidneys. Other than flatulence or diarrhea, there are no common side effects.</w:t>
      </w:r>
    </w:p>
    <w:p>
      <w:pPr>
        <w:pStyle w:val="PreformattedText"/>
        <w:bidi w:val="0"/>
        <w:jc w:val="left"/>
        <w:rPr/>
      </w:pPr>
      <w:r>
        <w:rPr/>
        <w:t>The usual dose is 333 to 666 mg three times daily. Numerous placebo-controlled</w:t>
      </w:r>
    </w:p>
    <w:p>
      <w:pPr>
        <w:pStyle w:val="PreformattedText"/>
        <w:bidi w:val="0"/>
        <w:jc w:val="left"/>
        <w:rPr/>
      </w:pPr>
      <w:r>
        <w:rPr/>
        <w:t>European clinical trials, where it has been used for 25 years, have shown short-</w:t>
      </w:r>
    </w:p>
    <w:p>
      <w:pPr>
        <w:pStyle w:val="PreformattedText"/>
        <w:bidi w:val="0"/>
        <w:jc w:val="left"/>
        <w:rPr/>
      </w:pPr>
      <w:r>
        <w:rPr/>
        <w:t>term and long-term effects in decreasing relapse rates in patients with AUDs</w:t>
      </w:r>
    </w:p>
    <w:p>
      <w:pPr>
        <w:pStyle w:val="PreformattedText"/>
        <w:bidi w:val="0"/>
        <w:jc w:val="left"/>
        <w:rPr/>
      </w:pPr>
      <w:r>
        <w:rPr/>
        <w:t>who are committed to abstinence (Bouza et al, 2004). These findings have not</w:t>
      </w:r>
    </w:p>
    <w:p>
      <w:pPr>
        <w:pStyle w:val="PreformattedText"/>
        <w:bidi w:val="0"/>
        <w:jc w:val="left"/>
        <w:rPr/>
      </w:pPr>
      <w:r>
        <w:rPr/>
        <w:t>been replicated in the United States (Anton et al, 2006).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Disulfiram inhibits the enzyme aldehyde dehydrogenase, leading to elevated</w:t>
      </w:r>
    </w:p>
    <w:p>
      <w:pPr>
        <w:pStyle w:val="PreformattedText"/>
        <w:bidi w:val="0"/>
        <w:jc w:val="left"/>
        <w:rPr/>
      </w:pPr>
      <w:r>
        <w:rPr/>
        <w:t>levels of acetaldehyde. Doses of 250 mg orally per day can produce tachycardia,</w:t>
      </w:r>
    </w:p>
    <w:p>
      <w:pPr>
        <w:pStyle w:val="PreformattedText"/>
        <w:bidi w:val="0"/>
        <w:jc w:val="left"/>
        <w:rPr/>
      </w:pPr>
      <w:r>
        <w:rPr/>
        <w:t>dyspnea, hypotension, facial flushing, nausea, and vomiting, if the patient drinks.</w:t>
      </w:r>
    </w:p>
    <w:p>
      <w:pPr>
        <w:pStyle w:val="PreformattedText"/>
        <w:bidi w:val="0"/>
        <w:jc w:val="left"/>
        <w:rPr/>
      </w:pPr>
      <w:r>
        <w:rPr/>
        <w:t>Disulfiram works as a self-imposed deterrent from drinking, and is best</w:t>
      </w:r>
    </w:p>
    <w:p>
      <w:pPr>
        <w:pStyle w:val="PreformattedText"/>
        <w:bidi w:val="0"/>
        <w:jc w:val="left"/>
        <w:rPr/>
      </w:pPr>
      <w:r>
        <w:rPr/>
        <w:t>understood as a behavioral tool (with potentially serious medical side effects)</w:t>
      </w:r>
    </w:p>
    <w:p>
      <w:pPr>
        <w:pStyle w:val="PreformattedText"/>
        <w:bidi w:val="0"/>
        <w:jc w:val="left"/>
        <w:rPr/>
      </w:pPr>
      <w:r>
        <w:rPr/>
        <w:t>rather than a traditional medication. In controlled trials, disulfiram and placebo</w:t>
      </w:r>
    </w:p>
    <w:p>
      <w:pPr>
        <w:pStyle w:val="PreformattedText"/>
        <w:bidi w:val="0"/>
        <w:jc w:val="left"/>
        <w:rPr/>
      </w:pPr>
      <w:r>
        <w:rPr/>
        <w:t>were equally effective in producing continuous abstinence. Compared to</w:t>
      </w:r>
    </w:p>
    <w:p>
      <w:pPr>
        <w:pStyle w:val="PreformattedText"/>
        <w:bidi w:val="0"/>
        <w:jc w:val="left"/>
        <w:rPr/>
      </w:pPr>
      <w:r>
        <w:rPr/>
        <w:t>placebo, disulfiram reduced the number of days drinking and the severity of</w:t>
      </w:r>
    </w:p>
    <w:p>
      <w:pPr>
        <w:pStyle w:val="PreformattedText"/>
        <w:bidi w:val="0"/>
        <w:jc w:val="left"/>
        <w:rPr/>
      </w:pPr>
      <w:r>
        <w:rPr/>
        <w:t>concurrent medical problems. Disulfiram works best in motivated patients who</w:t>
      </w:r>
    </w:p>
    <w:p>
      <w:pPr>
        <w:pStyle w:val="PreformattedText"/>
        <w:bidi w:val="0"/>
        <w:jc w:val="left"/>
        <w:rPr/>
      </w:pPr>
      <w:r>
        <w:rPr/>
        <w:t>are engaged in behavioral couples or family counseling (Fals-Stewart et al,</w:t>
      </w:r>
    </w:p>
    <w:p>
      <w:pPr>
        <w:pStyle w:val="PreformattedText"/>
        <w:bidi w:val="0"/>
        <w:jc w:val="left"/>
        <w:rPr/>
      </w:pPr>
      <w:r>
        <w:rPr/>
        <w:t>2004), and who are followed closely by their psychiatrist. Disulfiram can cause</w:t>
      </w:r>
    </w:p>
    <w:p>
      <w:pPr>
        <w:pStyle w:val="PreformattedText"/>
        <w:bidi w:val="0"/>
        <w:jc w:val="left"/>
        <w:rPr/>
      </w:pPr>
      <w:r>
        <w:rPr/>
        <w:t>sudden-onset fulminant hepatitis, which causes death in 1 in 10,000 to 20,000</w:t>
      </w:r>
    </w:p>
    <w:p>
      <w:pPr>
        <w:pStyle w:val="PreformattedText"/>
        <w:bidi w:val="0"/>
        <w:jc w:val="left"/>
        <w:rPr/>
      </w:pPr>
      <w:r>
        <w:rPr/>
        <w:t>patient years. The risk is highest in the first few months. LFTs need to be</w:t>
      </w:r>
    </w:p>
    <w:p>
      <w:pPr>
        <w:pStyle w:val="PreformattedText"/>
        <w:bidi w:val="0"/>
        <w:jc w:val="left"/>
        <w:rPr/>
      </w:pPr>
      <w:r>
        <w:rPr/>
        <w:t>monitored periodically for signs of disulfiram-induced hepatitis. Patients need to</w:t>
      </w:r>
    </w:p>
    <w:p>
      <w:pPr>
        <w:pStyle w:val="PreformattedText"/>
        <w:bidi w:val="0"/>
        <w:jc w:val="left"/>
        <w:rPr/>
      </w:pPr>
      <w:r>
        <w:rPr/>
        <w:t>be educated about clinical signs of hepatitis because changes in LFTs can</w:t>
      </w:r>
    </w:p>
    <w:p>
      <w:pPr>
        <w:pStyle w:val="PreformattedText"/>
        <w:bidi w:val="0"/>
        <w:jc w:val="left"/>
        <w:rPr/>
      </w:pPr>
      <w:r>
        <w:rPr/>
        <w:t>precede severe hepatitis only by days; thus, they need to understand that prompt</w:t>
      </w:r>
    </w:p>
    <w:p>
      <w:pPr>
        <w:pStyle w:val="PreformattedText"/>
        <w:bidi w:val="0"/>
        <w:jc w:val="left"/>
        <w:rPr/>
      </w:pPr>
      <w:r>
        <w:rPr/>
        <w:t>medical attention is required when they experience fatigue, diarrhea, whitening</w:t>
      </w:r>
    </w:p>
    <w:p>
      <w:pPr>
        <w:pStyle w:val="PreformattedText"/>
        <w:bidi w:val="0"/>
        <w:jc w:val="left"/>
        <w:rPr/>
      </w:pPr>
      <w:r>
        <w:rPr/>
        <w:t>of stool, darkening of urine, nausea, or vomiting, which often precede the</w:t>
      </w:r>
    </w:p>
    <w:p>
      <w:pPr>
        <w:pStyle w:val="PreformattedText"/>
        <w:bidi w:val="0"/>
        <w:jc w:val="left"/>
        <w:rPr/>
      </w:pPr>
      <w:r>
        <w:rPr/>
        <w:t>hallmark jaundice.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Non-FDA-Approved Medications for Long-Term</w:t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 can be particularly helpful for early-onset heavy drinkers. Common,</w:t>
      </w:r>
    </w:p>
    <w:p>
      <w:pPr>
        <w:pStyle w:val="PreformattedText"/>
        <w:bidi w:val="0"/>
        <w:jc w:val="left"/>
        <w:rPr/>
      </w:pPr>
      <w:r>
        <w:rPr/>
        <w:t>reversible side effects include word-finding difficulties, paresthesias, and, rarely,</w:t>
      </w:r>
    </w:p>
    <w:p>
      <w:pPr>
        <w:pStyle w:val="PreformattedText"/>
        <w:bidi w:val="0"/>
        <w:jc w:val="left"/>
        <w:rPr/>
      </w:pPr>
      <w:r>
        <w:rPr/>
        <w:t>metabolic acidosis. Clinicians should begin with 25 mg daily and increase to 25</w:t>
      </w:r>
    </w:p>
    <w:p>
      <w:pPr>
        <w:pStyle w:val="PreformattedText"/>
        <w:bidi w:val="0"/>
        <w:jc w:val="left"/>
        <w:rPr/>
      </w:pPr>
      <w:r>
        <w:rPr/>
        <w:t>mg twice daily after one week. The dose can be gradually titrated up to 300 mg</w:t>
      </w:r>
    </w:p>
    <w:p>
      <w:pPr>
        <w:pStyle w:val="PreformattedText"/>
        <w:bidi w:val="0"/>
        <w:jc w:val="left"/>
        <w:rPr/>
      </w:pPr>
      <w:r>
        <w:rPr/>
        <w:t>daily (Johnson et al, 2007; Johnson,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Serotonergic agents have been shown to reduce craving and improve outcomes</w:t>
      </w:r>
    </w:p>
    <w:p>
      <w:pPr>
        <w:pStyle w:val="PreformattedText"/>
        <w:bidi w:val="0"/>
        <w:jc w:val="left"/>
        <w:rPr/>
      </w:pPr>
      <w:r>
        <w:rPr/>
        <w:t>in specific sub-types of AUD. Ondansetron (a selective 5-HT, antagonist)</w:t>
      </w:r>
    </w:p>
    <w:p>
      <w:pPr>
        <w:pStyle w:val="PreformattedText"/>
        <w:bidi w:val="0"/>
        <w:jc w:val="left"/>
        <w:rPr/>
      </w:pPr>
      <w:r>
        <w:rPr/>
        <w:t>reduced alcohol consumption in early-onset Type B alcoholics but not in Type A</w:t>
      </w:r>
    </w:p>
    <w:p>
      <w:pPr>
        <w:pStyle w:val="PreformattedText"/>
        <w:bidi w:val="0"/>
        <w:jc w:val="left"/>
        <w:rPr/>
      </w:pPr>
      <w:r>
        <w:rPr/>
        <w:t>alcoholics (Johnson, 2000), and this might be related to a variation in the gene</w:t>
      </w:r>
    </w:p>
    <w:p>
      <w:pPr>
        <w:pStyle w:val="PreformattedText"/>
        <w:bidi w:val="0"/>
        <w:jc w:val="left"/>
        <w:rPr/>
      </w:pPr>
      <w:r>
        <w:rPr/>
        <w:t>for a serotonin transporter (Johnson et al, 2011). Sertraline ( a selective serotonin</w:t>
      </w:r>
    </w:p>
    <w:p>
      <w:pPr>
        <w:pStyle w:val="PreformattedText"/>
        <w:bidi w:val="0"/>
        <w:jc w:val="left"/>
        <w:rPr/>
      </w:pPr>
      <w:r>
        <w:rPr/>
        <w:t>re-uptake inhibitor [SSRI]) increased abstinence and reduced days drinking in</w:t>
      </w:r>
    </w:p>
    <w:p>
      <w:pPr>
        <w:pStyle w:val="PreformattedText"/>
        <w:bidi w:val="0"/>
        <w:jc w:val="left"/>
        <w:rPr/>
      </w:pPr>
      <w:r>
        <w:rPr/>
        <w:t>Type A but not Type B Alcoholics (Pettinati, 2000). Citalopram had a similar</w:t>
      </w:r>
    </w:p>
    <w:p>
      <w:pPr>
        <w:pStyle w:val="PreformattedText"/>
        <w:bidi w:val="0"/>
        <w:jc w:val="left"/>
        <w:rPr/>
      </w:pPr>
      <w:r>
        <w:rPr/>
        <w:t>effect, but only in male alcoholics (Naranjo, 2000). Fluoxetine did not improve</w:t>
      </w:r>
    </w:p>
    <w:p>
      <w:pPr>
        <w:pStyle w:val="PreformattedText"/>
        <w:bidi w:val="0"/>
        <w:jc w:val="left"/>
        <w:rPr/>
      </w:pPr>
      <w:r>
        <w:rPr/>
        <w:t>drinking outcomes in either sub-type (Kranzler, 1996).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Baclofen , an agonist at pre-synaptic GABAB receptors that is primarily</w:t>
      </w:r>
    </w:p>
    <w:p>
      <w:pPr>
        <w:pStyle w:val="PreformattedText"/>
        <w:bidi w:val="0"/>
        <w:jc w:val="left"/>
        <w:rPr/>
      </w:pPr>
      <w:r>
        <w:rPr/>
        <w:t>excreted through the kidneys, has shown promise in the treatment of patients</w:t>
      </w:r>
    </w:p>
    <w:p>
      <w:pPr>
        <w:pStyle w:val="PreformattedText"/>
        <w:bidi w:val="0"/>
        <w:jc w:val="left"/>
        <w:rPr/>
      </w:pPr>
      <w:r>
        <w:rPr/>
        <w:t>with liver impairment, at doses of 10 to 20 mg three times per day (Addolorato</w:t>
      </w:r>
    </w:p>
    <w:p>
      <w:pPr>
        <w:pStyle w:val="PreformattedText"/>
        <w:bidi w:val="0"/>
        <w:jc w:val="left"/>
        <w:rPr/>
      </w:pPr>
      <w:r>
        <w:rPr/>
        <w:t>et al, 2007; Pastor et al, 2012).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, structurally related to GABA, can potentiate CNS GABA activity,</w:t>
      </w:r>
    </w:p>
    <w:p>
      <w:pPr>
        <w:pStyle w:val="PreformattedText"/>
        <w:bidi w:val="0"/>
        <w:jc w:val="left"/>
        <w:rPr/>
      </w:pPr>
      <w:r>
        <w:rPr/>
        <w:t>inhibit glutamate activity and reduce the release of dopamine and</w:t>
      </w:r>
    </w:p>
    <w:p>
      <w:pPr>
        <w:pStyle w:val="PreformattedText"/>
        <w:bidi w:val="0"/>
        <w:jc w:val="left"/>
        <w:rPr/>
      </w:pPr>
      <w:r>
        <w:rPr/>
        <w:t>norepinephrine. The potential balancing of the excitatory and inhibitory</w:t>
      </w:r>
    </w:p>
    <w:p>
      <w:pPr>
        <w:pStyle w:val="PreformattedText"/>
        <w:bidi w:val="0"/>
        <w:jc w:val="left"/>
        <w:rPr/>
      </w:pPr>
      <w:r>
        <w:rPr/>
        <w:t>dysregulation that is present in early abstinence can make this particularly useful</w:t>
      </w:r>
    </w:p>
    <w:p>
      <w:pPr>
        <w:pStyle w:val="PreformattedText"/>
        <w:bidi w:val="0"/>
        <w:jc w:val="left"/>
        <w:rPr/>
      </w:pPr>
      <w:r>
        <w:rPr/>
        <w:t>in decreasing the likelihood of early relapse. Doses studied were between 600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1800 mg per day, most commonly in three divided doses (Mason et al,</w:t>
      </w:r>
    </w:p>
    <w:p>
      <w:pPr>
        <w:pStyle w:val="PreformattedText"/>
        <w:bidi w:val="0"/>
        <w:jc w:val="left"/>
        <w:rPr/>
      </w:pPr>
      <w:r>
        <w:rPr/>
        <w:t>2013).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Treating Associated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alcohol withdrawal treatment, individuals with AUD might</w:t>
      </w:r>
    </w:p>
    <w:p>
      <w:pPr>
        <w:pStyle w:val="PreformattedText"/>
        <w:bidi w:val="0"/>
        <w:jc w:val="left"/>
        <w:rPr/>
      </w:pPr>
      <w:r>
        <w:rPr/>
        <w:t>experience various distressing symptoms and might pressure their psychiatrist to</w:t>
      </w:r>
    </w:p>
    <w:p>
      <w:pPr>
        <w:pStyle w:val="PreformattedText"/>
        <w:bidi w:val="0"/>
        <w:jc w:val="left"/>
        <w:rPr/>
      </w:pPr>
      <w:r>
        <w:rPr/>
        <w:t>provide medication for these complaints. After a careful evaluation to rule-out</w:t>
      </w:r>
    </w:p>
    <w:p>
      <w:pPr>
        <w:pStyle w:val="PreformattedText"/>
        <w:bidi w:val="0"/>
        <w:jc w:val="left"/>
        <w:rPr/>
      </w:pPr>
      <w:r>
        <w:rPr/>
        <w:t>co-occurring psychiatric disorders, patients should be reassured that these</w:t>
      </w:r>
    </w:p>
    <w:p>
      <w:pPr>
        <w:pStyle w:val="PreformattedText"/>
        <w:bidi w:val="0"/>
        <w:jc w:val="left"/>
        <w:rPr/>
      </w:pPr>
      <w:r>
        <w:rPr/>
        <w:t>symptoms are a normal part of early recovery and will usually resolve with</w:t>
      </w:r>
    </w:p>
    <w:p>
      <w:pPr>
        <w:pStyle w:val="PreformattedText"/>
        <w:bidi w:val="0"/>
        <w:jc w:val="left"/>
        <w:rPr/>
      </w:pPr>
      <w:r>
        <w:rPr/>
        <w:t>extended sobriety. Avoiding prescribed medications helps patients learn that they</w:t>
      </w:r>
    </w:p>
    <w:p>
      <w:pPr>
        <w:pStyle w:val="PreformattedText"/>
        <w:bidi w:val="0"/>
        <w:jc w:val="left"/>
        <w:rPr/>
      </w:pPr>
      <w:r>
        <w:rPr/>
        <w:t>are moving beyond a dependency on exogenous chemicals.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Relaxation techniques and cognitive-behavioral interventions can be utilized.</w:t>
      </w:r>
    </w:p>
    <w:p>
      <w:pPr>
        <w:pStyle w:val="PreformattedText"/>
        <w:bidi w:val="0"/>
        <w:jc w:val="left"/>
        <w:rPr/>
      </w:pPr>
      <w:r>
        <w:rPr/>
        <w:t>You should avoid the prescription of benzodiazepines because of their potential</w:t>
      </w:r>
    </w:p>
    <w:p>
      <w:pPr>
        <w:pStyle w:val="PreformattedText"/>
        <w:bidi w:val="0"/>
        <w:jc w:val="left"/>
        <w:rPr/>
      </w:pPr>
      <w:r>
        <w:rPr/>
        <w:t>for misuse 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individuals with an AUD entering alcohol withdrawal treatment programs</w:t>
      </w:r>
    </w:p>
    <w:p>
      <w:pPr>
        <w:pStyle w:val="PreformattedText"/>
        <w:bidi w:val="0"/>
        <w:jc w:val="left"/>
        <w:rPr/>
      </w:pPr>
      <w:r>
        <w:rPr/>
        <w:t>are clinically depressed. Following withdrawal treatment, approximately 3% of</w:t>
      </w:r>
    </w:p>
    <w:p>
      <w:pPr>
        <w:pStyle w:val="PreformattedText"/>
        <w:bidi w:val="0"/>
        <w:jc w:val="left"/>
        <w:rPr/>
      </w:pPr>
      <w:r>
        <w:rPr/>
        <w:t>men and 12% of women meet criteria for a depressive disorder. These</w:t>
      </w:r>
    </w:p>
    <w:p>
      <w:pPr>
        <w:pStyle w:val="PreformattedText"/>
        <w:bidi w:val="0"/>
        <w:jc w:val="left"/>
        <w:rPr/>
      </w:pPr>
      <w:r>
        <w:rPr/>
        <w:t>individuals should be considered for antidepressant therapy. Fluoxetine has been</w:t>
      </w:r>
    </w:p>
    <w:p>
      <w:pPr>
        <w:pStyle w:val="PreformattedText"/>
        <w:bidi w:val="0"/>
        <w:jc w:val="left"/>
        <w:rPr/>
      </w:pPr>
      <w:r>
        <w:rPr/>
        <w:t>demonstrated to reduce both drinking and depression in severely depressed</w:t>
      </w:r>
    </w:p>
    <w:p>
      <w:pPr>
        <w:pStyle w:val="PreformattedText"/>
        <w:bidi w:val="0"/>
        <w:jc w:val="left"/>
        <w:rPr/>
      </w:pPr>
      <w:r>
        <w:rPr/>
        <w:t>individuals with AUDs. Paroxetine and nefazodone are also well tolerated by</w:t>
      </w:r>
    </w:p>
    <w:p>
      <w:pPr>
        <w:pStyle w:val="PreformattedText"/>
        <w:bidi w:val="0"/>
        <w:jc w:val="left"/>
        <w:rPr/>
      </w:pPr>
      <w:r>
        <w:rPr/>
        <w:t>this population, although efficacy data is less clear-cut. For individuals with less</w:t>
      </w:r>
    </w:p>
    <w:p>
      <w:pPr>
        <w:pStyle w:val="PreformattedText"/>
        <w:bidi w:val="0"/>
        <w:jc w:val="left"/>
        <w:rPr/>
      </w:pPr>
      <w:r>
        <w:rPr/>
        <w:t>severe depressive symptoms, psychotherapy is often helpful in managing guilt</w:t>
      </w:r>
    </w:p>
    <w:p>
      <w:pPr>
        <w:pStyle w:val="PreformattedText"/>
        <w:bidi w:val="0"/>
        <w:jc w:val="left"/>
        <w:rPr/>
      </w:pPr>
      <w:r>
        <w:rPr/>
        <w:t>and discouragement.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appropriate sleep hygiene does not resolve the problem, use of the sedating</w:t>
      </w:r>
    </w:p>
    <w:p>
      <w:pPr>
        <w:pStyle w:val="PreformattedText"/>
        <w:bidi w:val="0"/>
        <w:jc w:val="left"/>
        <w:rPr/>
      </w:pPr>
      <w:r>
        <w:rPr/>
        <w:t>antidepressant, trazodone, or the anticonvulsant, gabapentin , might help.</w:t>
      </w:r>
    </w:p>
    <w:p>
      <w:pPr>
        <w:pStyle w:val="PreformattedText"/>
        <w:bidi w:val="0"/>
        <w:jc w:val="left"/>
        <w:rPr/>
      </w:pPr>
      <w:r>
        <w:rPr/>
        <w:t>Trazodone has no significant misuse potential and is effective for long-term use.</w:t>
      </w:r>
    </w:p>
    <w:p>
      <w:pPr>
        <w:pStyle w:val="PreformattedText"/>
        <w:bidi w:val="0"/>
        <w:jc w:val="left"/>
        <w:rPr/>
      </w:pPr>
      <w:r>
        <w:rPr/>
        <w:t>Gabapentin has sedative properties and some patients misuse it. Careful</w:t>
      </w:r>
    </w:p>
    <w:p>
      <w:pPr>
        <w:pStyle w:val="PreformattedText"/>
        <w:bidi w:val="0"/>
        <w:jc w:val="left"/>
        <w:rPr/>
      </w:pPr>
      <w:r>
        <w:rPr/>
        <w:t>monitoring is indicated (Arnedt et al, 2007). Sedative-hypnotic drugs have not</w:t>
      </w:r>
    </w:p>
    <w:p>
      <w:pPr>
        <w:pStyle w:val="PreformattedText"/>
        <w:bidi w:val="0"/>
        <w:jc w:val="left"/>
        <w:rPr/>
      </w:pPr>
      <w:r>
        <w:rPr/>
        <w:t>been studied in the treatment of insomnia in patients with an AUD, and most</w:t>
      </w:r>
    </w:p>
    <w:p>
      <w:pPr>
        <w:pStyle w:val="PreformattedText"/>
        <w:bidi w:val="0"/>
        <w:jc w:val="left"/>
        <w:rPr/>
      </w:pPr>
      <w:r>
        <w:rPr/>
        <w:t>psychiatrists recommend avoidance of these agents because of the potential for</w:t>
      </w:r>
    </w:p>
    <w:p>
      <w:pPr>
        <w:pStyle w:val="PreformattedText"/>
        <w:bidi w:val="0"/>
        <w:jc w:val="left"/>
        <w:rPr/>
      </w:pPr>
      <w:r>
        <w:rPr/>
        <w:t>misuse. Formal CBT for insomnia (CBT-I) is the most effective treatment where</w:t>
      </w:r>
    </w:p>
    <w:p>
      <w:pPr>
        <w:pStyle w:val="PreformattedText"/>
        <w:bidi w:val="0"/>
        <w:jc w:val="left"/>
        <w:rPr/>
      </w:pPr>
      <w:r>
        <w:rPr/>
        <w:t>available. Self-help books are a good alternative (e.g., Jacobs, 2009).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Managing Dual Diagnosis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Failure to adequately diagnose and treat co-occurring psychiatric disorders is</w:t>
      </w:r>
    </w:p>
    <w:p>
      <w:pPr>
        <w:pStyle w:val="PreformattedText"/>
        <w:bidi w:val="0"/>
        <w:jc w:val="left"/>
        <w:rPr/>
      </w:pPr>
      <w:r>
        <w:rPr/>
        <w:t>the most common cause for the failure of AUD treatment. Assessment of co-</w:t>
      </w:r>
    </w:p>
    <w:p>
      <w:pPr>
        <w:pStyle w:val="PreformattedText"/>
        <w:bidi w:val="0"/>
        <w:jc w:val="left"/>
        <w:rPr/>
      </w:pPr>
      <w:r>
        <w:rPr/>
        <w:t>occurring disorders can be challenging and new psychiatric diagnoses made</w:t>
      </w:r>
    </w:p>
    <w:p>
      <w:pPr>
        <w:pStyle w:val="PreformattedText"/>
        <w:bidi w:val="0"/>
        <w:jc w:val="left"/>
        <w:rPr/>
      </w:pPr>
      <w:r>
        <w:rPr/>
        <w:t>during periods of active drinking are often unreliable. The patient should be</w:t>
      </w:r>
    </w:p>
    <w:p>
      <w:pPr>
        <w:pStyle w:val="PreformattedText"/>
        <w:bidi w:val="0"/>
        <w:jc w:val="left"/>
        <w:rPr/>
      </w:pPr>
      <w:r>
        <w:rPr/>
        <w:t>observed following a minimum of 2 weeks of sobriety to confirm any diagnosis.</w:t>
      </w:r>
    </w:p>
    <w:p>
      <w:pPr>
        <w:pStyle w:val="PreformattedText"/>
        <w:bidi w:val="0"/>
        <w:jc w:val="left"/>
        <w:rPr/>
      </w:pPr>
      <w:r>
        <w:rPr/>
        <w:t>After it is clear that the symptoms are not secondary to the patient’s AUD, any</w:t>
      </w:r>
    </w:p>
    <w:p>
      <w:pPr>
        <w:pStyle w:val="PreformattedText"/>
        <w:bidi w:val="0"/>
        <w:jc w:val="left"/>
        <w:rPr/>
      </w:pPr>
      <w:r>
        <w:rPr/>
        <w:t>co-occurring psychiatric disorder must be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If anxiety complaints are associated with alcohol craving or preoccupation, an</w:t>
      </w:r>
    </w:p>
    <w:p>
      <w:pPr>
        <w:pStyle w:val="PreformattedText"/>
        <w:bidi w:val="0"/>
        <w:jc w:val="left"/>
        <w:rPr/>
      </w:pPr>
      <w:r>
        <w:rPr/>
        <w:t>initial response should be a 2-week trial of naltrexone. If there is no response or</w:t>
      </w:r>
    </w:p>
    <w:p>
      <w:pPr>
        <w:pStyle w:val="PreformattedText"/>
        <w:bidi w:val="0"/>
        <w:jc w:val="left"/>
        <w:rPr/>
      </w:pPr>
      <w:r>
        <w:rPr/>
        <w:t>if anxiety symptoms persist despite reduced craving, the patient should be</w:t>
      </w:r>
    </w:p>
    <w:p>
      <w:pPr>
        <w:pStyle w:val="PreformattedText"/>
        <w:bidi w:val="0"/>
        <w:jc w:val="left"/>
        <w:rPr/>
      </w:pPr>
      <w:r>
        <w:rPr/>
        <w:t>evaluated for an independent anxiety disorder. Specific treatment options for</w:t>
      </w:r>
    </w:p>
    <w:p>
      <w:pPr>
        <w:pStyle w:val="PreformattedText"/>
        <w:bidi w:val="0"/>
        <w:jc w:val="left"/>
        <w:rPr/>
      </w:pPr>
      <w:r>
        <w:rPr/>
        <w:t>anxiety disorders co-occurring with the substance use disorders are outlined in</w:t>
      </w:r>
    </w:p>
    <w:p>
      <w:pPr>
        <w:pStyle w:val="PreformattedText"/>
        <w:bidi w:val="0"/>
        <w:jc w:val="left"/>
        <w:rPr/>
      </w:pPr>
      <w:r>
        <w:rPr/>
        <w:t>Table 12-8. Most data for efficacy and tolerability of medication treatment for</w:t>
      </w:r>
    </w:p>
    <w:p>
      <w:pPr>
        <w:pStyle w:val="PreformattedText"/>
        <w:bidi w:val="0"/>
        <w:jc w:val="left"/>
        <w:rPr/>
      </w:pPr>
      <w:r>
        <w:rPr/>
        <w:t>anxiety disorders in the context of AUDs is for SSRIs . Judicious use of the</w:t>
      </w:r>
    </w:p>
    <w:p>
      <w:pPr>
        <w:pStyle w:val="PreformattedText"/>
        <w:bidi w:val="0"/>
        <w:jc w:val="left"/>
        <w:rPr/>
      </w:pPr>
      <w:r>
        <w:rPr/>
        <w:t>benzodiazepines with lower misuse liability, such as oxazepam_ or</w:t>
      </w:r>
    </w:p>
    <w:p>
      <w:pPr>
        <w:pStyle w:val="PreformattedText"/>
        <w:bidi w:val="0"/>
        <w:jc w:val="left"/>
        <w:rPr/>
      </w:pPr>
      <w:r>
        <w:rPr/>
        <w:t>chlordiazepoxide , can be considered for patients with panic disorder or</w:t>
      </w:r>
    </w:p>
    <w:p>
      <w:pPr>
        <w:pStyle w:val="PreformattedText"/>
        <w:bidi w:val="0"/>
        <w:jc w:val="left"/>
        <w:rPr/>
      </w:pPr>
      <w:r>
        <w:rPr/>
        <w:t>generalized anxiety disorder (GAD) who have failed to respond to more</w:t>
      </w:r>
    </w:p>
    <w:p>
      <w:pPr>
        <w:pStyle w:val="PreformattedText"/>
        <w:bidi w:val="0"/>
        <w:jc w:val="left"/>
        <w:rPr/>
      </w:pPr>
      <w:r>
        <w:rPr/>
        <w:t>conservative therapies. These patients should be monitored carefully for signs of</w:t>
      </w:r>
    </w:p>
    <w:p>
      <w:pPr>
        <w:pStyle w:val="PreformattedText"/>
        <w:bidi w:val="0"/>
        <w:jc w:val="left"/>
        <w:rPr/>
      </w:pPr>
      <w:r>
        <w:rPr/>
        <w:t>misuse of these medications and/or relapse to drinking.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12-8: Treatment of Specific Conditions in the Presence of an Alcohol-</w:t>
      </w:r>
    </w:p>
    <w:p>
      <w:pPr>
        <w:pStyle w:val="PreformattedText"/>
        <w:bidi w:val="0"/>
        <w:jc w:val="left"/>
        <w:rPr/>
      </w:pPr>
      <w:r>
        <w:rPr/>
        <w:t>Related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+ SSRI or nefazodone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 SSRI or venlafaxine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+ beta-blocker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+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+ SSRI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Generalized, no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 or nefazodone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  <w:t>(PTSD)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as needed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Plus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 or nefazodone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 SSRI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(OCD)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related psychosis New generation antipsychotics Alternative antipsychotic</w:t>
      </w:r>
    </w:p>
    <w:p>
      <w:pPr>
        <w:pStyle w:val="PreformattedText"/>
        <w:bidi w:val="0"/>
        <w:jc w:val="left"/>
        <w:rPr/>
      </w:pPr>
      <w:r>
        <w:rPr/>
        <w:t>With severe insomnia Trazodone Sedating TCA</w:t>
      </w:r>
    </w:p>
    <w:p>
      <w:pPr>
        <w:pStyle w:val="PreformattedText"/>
        <w:bidi w:val="0"/>
        <w:jc w:val="left"/>
        <w:rPr/>
      </w:pPr>
      <w:r>
        <w:rPr/>
        <w:t>Obsessive-compulsive disorder SSRI Clomipramine, if no seizures or suicidal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  <w:t>(GAD)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90% are co-morbid for panic</w:t>
      </w:r>
    </w:p>
    <w:p>
      <w:pPr>
        <w:pStyle w:val="PreformattedText"/>
        <w:bidi w:val="0"/>
        <w:jc w:val="left"/>
        <w:rPr/>
      </w:pPr>
      <w:r>
        <w:rPr/>
        <w:t>disorder,</w:t>
      </w:r>
    </w:p>
    <w:p>
      <w:pPr>
        <w:pStyle w:val="PreformattedText"/>
        <w:bidi w:val="0"/>
        <w:jc w:val="left"/>
        <w:rPr/>
      </w:pPr>
      <w:r>
        <w:rPr/>
        <w:t>PTSD, social phobia, or OCD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 any co-morbid anxiety disorders, 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 +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 or nefazodone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GAD, not depressed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CBT/relaxation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Buspirone, up to 60 mg QD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Panic disorder can precede the development of an AUD and usually becomes</w:t>
      </w:r>
    </w:p>
    <w:p>
      <w:pPr>
        <w:pStyle w:val="PreformattedText"/>
        <w:bidi w:val="0"/>
        <w:jc w:val="left"/>
        <w:rPr/>
      </w:pPr>
      <w:r>
        <w:rPr/>
        <w:t>more severe following extended drinking. Behavioral psychotherapy and</w:t>
      </w:r>
    </w:p>
    <w:p>
      <w:pPr>
        <w:pStyle w:val="PreformattedText"/>
        <w:bidi w:val="0"/>
        <w:jc w:val="left"/>
        <w:rPr/>
      </w:pPr>
      <w:r>
        <w:rPr/>
        <w:t>antidepressants , such as imipramine and paroxetine , have proved to be effective</w:t>
      </w:r>
    </w:p>
    <w:p>
      <w:pPr>
        <w:pStyle w:val="PreformattedText"/>
        <w:bidi w:val="0"/>
        <w:jc w:val="left"/>
        <w:rPr/>
      </w:pPr>
      <w:r>
        <w:rPr/>
        <w:t>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 and co-morbid AUDs are very difficult to treat. Such patients should be</w:t>
      </w:r>
    </w:p>
    <w:p>
      <w:pPr>
        <w:pStyle w:val="PreformattedText"/>
        <w:bidi w:val="0"/>
        <w:jc w:val="left"/>
        <w:rPr/>
      </w:pPr>
      <w:r>
        <w:rPr/>
        <w:t>referred to specialized treatment programs. Improvement has been demonstrated</w:t>
      </w:r>
    </w:p>
    <w:p>
      <w:pPr>
        <w:pStyle w:val="PreformattedText"/>
        <w:bidi w:val="0"/>
        <w:jc w:val="left"/>
        <w:rPr/>
      </w:pPr>
      <w:r>
        <w:rPr/>
        <w:t>in outpatient treatment utilizing the “seeking safety” CBT protocol (Najavits,</w:t>
      </w:r>
    </w:p>
    <w:p>
      <w:pPr>
        <w:pStyle w:val="PreformattedText"/>
        <w:bidi w:val="0"/>
        <w:jc w:val="left"/>
        <w:rPr/>
      </w:pPr>
      <w:r>
        <w:rPr/>
        <w:t>1998).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Various tricyclic antidepressants (TCAs ) and the SSRIs have been used with</w:t>
      </w:r>
    </w:p>
    <w:p>
      <w:pPr>
        <w:pStyle w:val="PreformattedText"/>
        <w:bidi w:val="0"/>
        <w:jc w:val="left"/>
        <w:rPr/>
      </w:pPr>
      <w:r>
        <w:rPr/>
        <w:t>some success in depressed individuals with an AUD, though there are few</w:t>
      </w:r>
    </w:p>
    <w:p>
      <w:pPr>
        <w:pStyle w:val="PreformattedText"/>
        <w:bidi w:val="0"/>
        <w:jc w:val="left"/>
        <w:rPr/>
      </w:pPr>
      <w:r>
        <w:rPr/>
        <w:t>adequately controlled clinical trials. Nefazodone appears to have value in those</w:t>
      </w:r>
    </w:p>
    <w:p>
      <w:pPr>
        <w:pStyle w:val="PreformattedText"/>
        <w:bidi w:val="0"/>
        <w:jc w:val="left"/>
        <w:rPr/>
      </w:pPr>
      <w:r>
        <w:rPr/>
        <w:t>individuals with a combination of anxiety and depressive symptoms, but it must</w:t>
      </w:r>
    </w:p>
    <w:p>
      <w:pPr>
        <w:pStyle w:val="PreformattedText"/>
        <w:bidi w:val="0"/>
        <w:jc w:val="left"/>
        <w:rPr/>
      </w:pPr>
      <w:r>
        <w:rPr/>
        <w:t>be used with caution because of the risk of hepatotoxicity. It is well tolerated and</w:t>
      </w:r>
    </w:p>
    <w:p>
      <w:pPr>
        <w:pStyle w:val="PreformattedText"/>
        <w:bidi w:val="0"/>
        <w:jc w:val="left"/>
        <w:rPr/>
      </w:pPr>
      <w:r>
        <w:rPr/>
        <w:t>rapidly normalizes sleep patterns. An excellent study showed the superiority of a</w:t>
      </w:r>
    </w:p>
    <w:p>
      <w:pPr>
        <w:pStyle w:val="PreformattedText"/>
        <w:bidi w:val="0"/>
        <w:jc w:val="left"/>
        <w:rPr/>
      </w:pPr>
      <w:r>
        <w:rPr/>
        <w:t>combination of sertraline and naltrexone over each medication alone or placebo</w:t>
      </w:r>
    </w:p>
    <w:p>
      <w:pPr>
        <w:pStyle w:val="PreformattedText"/>
        <w:bidi w:val="0"/>
        <w:jc w:val="left"/>
        <w:rPr/>
      </w:pPr>
      <w:r>
        <w:rPr/>
        <w:t>in the treatment of co-occurring AUD and MDD when used as an adjunct to</w:t>
      </w:r>
    </w:p>
    <w:p>
      <w:pPr>
        <w:pStyle w:val="PreformattedText"/>
        <w:bidi w:val="0"/>
        <w:jc w:val="left"/>
        <w:rPr/>
      </w:pPr>
      <w:r>
        <w:rPr/>
        <w:t>CBT (Pettinati et al,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Mooc-stabilizing drugs can have dramatic benefits in these cases. Adequate</w:t>
      </w:r>
    </w:p>
    <w:p>
      <w:pPr>
        <w:pStyle w:val="PreformattedText"/>
        <w:bidi w:val="0"/>
        <w:jc w:val="left"/>
        <w:rPr/>
      </w:pPr>
      <w:r>
        <w:rPr/>
        <w:t>control of manic episodes often eliminates excessive drinking. Adding valproic</w:t>
      </w:r>
    </w:p>
    <w:p>
      <w:pPr>
        <w:pStyle w:val="PreformattedText"/>
        <w:bidi w:val="0"/>
        <w:jc w:val="left"/>
        <w:rPr/>
      </w:pPr>
      <w:r>
        <w:rPr/>
        <w:t>acid to treatment-as-usual (including lithium therapy ) reduced heavy drinking in</w:t>
      </w:r>
    </w:p>
    <w:p>
      <w:pPr>
        <w:pStyle w:val="PreformattedText"/>
        <w:bidi w:val="0"/>
        <w:jc w:val="left"/>
        <w:rPr/>
      </w:pPr>
      <w:r>
        <w:rPr/>
        <w:t>one randomized prospective clinical trial (Salloum et al,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schizophrenia do poorly in most AA groups and can be highly</w:t>
      </w:r>
    </w:p>
    <w:p>
      <w:pPr>
        <w:pStyle w:val="PreformattedText"/>
        <w:bidi w:val="0"/>
        <w:jc w:val="left"/>
        <w:rPr/>
      </w:pPr>
      <w:r>
        <w:rPr/>
        <w:t>ambivalent about sobriety because they often use alcohol to moderate psychotic</w:t>
      </w:r>
    </w:p>
    <w:p>
      <w:pPr>
        <w:pStyle w:val="PreformattedText"/>
        <w:bidi w:val="0"/>
        <w:jc w:val="left"/>
        <w:rPr/>
      </w:pPr>
      <w:r>
        <w:rPr/>
        <w:t>symptoms or to reduce the side effects of their antipsychotic medications.</w:t>
      </w:r>
    </w:p>
    <w:p>
      <w:pPr>
        <w:pStyle w:val="PreformattedText"/>
        <w:bidi w:val="0"/>
        <w:jc w:val="left"/>
        <w:rPr/>
      </w:pPr>
      <w:r>
        <w:rPr/>
        <w:t>Intensive long-term substance use counseling must be provided in conjunction</w:t>
      </w:r>
    </w:p>
    <w:p>
      <w:pPr>
        <w:pStyle w:val="PreformattedText"/>
        <w:bidi w:val="0"/>
        <w:jc w:val="left"/>
        <w:rPr/>
      </w:pPr>
      <w:r>
        <w:rPr/>
        <w:t>with comprehensive psychiatric management. There is evidence that clozapine</w:t>
      </w:r>
    </w:p>
    <w:p>
      <w:pPr>
        <w:pStyle w:val="PreformattedText"/>
        <w:bidi w:val="0"/>
        <w:jc w:val="left"/>
        <w:rPr/>
      </w:pPr>
      <w:r>
        <w:rPr/>
        <w:t>and some other atypical anti-psychotics might reduce alcohol craving and</w:t>
      </w:r>
    </w:p>
    <w:p>
      <w:pPr>
        <w:pStyle w:val="PreformattedText"/>
        <w:bidi w:val="0"/>
        <w:jc w:val="left"/>
        <w:rPr/>
      </w:pPr>
      <w:r>
        <w:rPr/>
        <w:t>consumption.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mainstay of treatment for ADHD remains pharmacotherapy, including in</w:t>
      </w:r>
    </w:p>
    <w:p>
      <w:pPr>
        <w:pStyle w:val="PreformattedText"/>
        <w:bidi w:val="0"/>
        <w:jc w:val="left"/>
        <w:rPr/>
      </w:pPr>
      <w:r>
        <w:rPr/>
        <w:t>the presence of co-occurring AUDs. Stimulants are generally more effective at</w:t>
      </w:r>
    </w:p>
    <w:p>
      <w:pPr>
        <w:pStyle w:val="PreformattedText"/>
        <w:bidi w:val="0"/>
        <w:jc w:val="left"/>
        <w:rPr/>
      </w:pPr>
      <w:r>
        <w:rPr/>
        <w:t>reducing symptoms of ADHD. Because of the potential for misuse, if stimulants</w:t>
      </w:r>
    </w:p>
    <w:p>
      <w:pPr>
        <w:pStyle w:val="PreformattedText"/>
        <w:bidi w:val="0"/>
        <w:jc w:val="left"/>
        <w:rPr/>
      </w:pPr>
      <w:r>
        <w:rPr/>
        <w:t>are used, close monitoring is necessary and extended-release versions are</w:t>
      </w:r>
    </w:p>
    <w:p>
      <w:pPr>
        <w:pStyle w:val="PreformattedText"/>
        <w:bidi w:val="0"/>
        <w:jc w:val="left"/>
        <w:rPr/>
      </w:pPr>
      <w:r>
        <w:rPr/>
        <w:t>preferable because of their lower potential for misuse (Doyle, 2006). A</w:t>
      </w:r>
    </w:p>
    <w:p>
      <w:pPr>
        <w:pStyle w:val="PreformattedText"/>
        <w:bidi w:val="0"/>
        <w:jc w:val="left"/>
        <w:rPr/>
      </w:pPr>
      <w:r>
        <w:rPr/>
        <w:t>conservative approach might include beginning with a trial of a non-stimulant,</w:t>
      </w:r>
    </w:p>
    <w:p>
      <w:pPr>
        <w:pStyle w:val="PreformattedText"/>
        <w:bidi w:val="0"/>
        <w:jc w:val="left"/>
        <w:rPr/>
      </w:pPr>
      <w:r>
        <w:rPr/>
        <w:t>such as atomoxetine, or high-dose bupropion (450 mg daily).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Referral for Inpatient Alcohol</w:t>
      </w:r>
    </w:p>
    <w:p>
      <w:pPr>
        <w:pStyle w:val="PreformattedText"/>
        <w:bidi w:val="0"/>
        <w:jc w:val="left"/>
        <w:rPr/>
      </w:pPr>
      <w:r>
        <w:rPr/>
        <w:t>Withdrawal Treatment and for Specialized Long-</w:t>
      </w:r>
    </w:p>
    <w:p>
      <w:pPr>
        <w:pStyle w:val="PreformattedText"/>
        <w:bidi w:val="0"/>
        <w:jc w:val="left"/>
        <w:rPr/>
      </w:pPr>
      <w:r>
        <w:rPr/>
        <w:t>Term AUD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referral for inpatient alcohol withdrawal treatment include: a</w:t>
      </w:r>
    </w:p>
    <w:p>
      <w:pPr>
        <w:pStyle w:val="PreformattedText"/>
        <w:bidi w:val="0"/>
        <w:jc w:val="left"/>
        <w:rPr/>
      </w:pPr>
      <w:r>
        <w:rPr/>
        <w:t>history of failure in outpatient withdrawal treatment, or multiple relapses;</w:t>
      </w:r>
    </w:p>
    <w:p>
      <w:pPr>
        <w:pStyle w:val="PreformattedText"/>
        <w:bidi w:val="0"/>
        <w:jc w:val="left"/>
        <w:rPr/>
      </w:pPr>
      <w:r>
        <w:rPr/>
        <w:t>suicidal ideation or acute psychosis; a history of complicated withdrawal,</w:t>
      </w:r>
    </w:p>
    <w:p>
      <w:pPr>
        <w:pStyle w:val="PreformattedText"/>
        <w:bidi w:val="0"/>
        <w:jc w:val="left"/>
        <w:rPr/>
      </w:pPr>
      <w:r>
        <w:rPr/>
        <w:t>including delirium tremens; and co-occurring medical problems that require</w:t>
      </w:r>
    </w:p>
    <w:p>
      <w:pPr>
        <w:pStyle w:val="PreformattedText"/>
        <w:bidi w:val="0"/>
        <w:jc w:val="left"/>
        <w:rPr/>
      </w:pPr>
      <w:r>
        <w:rPr/>
        <w:t>frequent daily monitoring during withdrawal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referral for specialized long-term AUD treatment include: a history</w:t>
      </w:r>
    </w:p>
    <w:p>
      <w:pPr>
        <w:pStyle w:val="PreformattedText"/>
        <w:bidi w:val="0"/>
        <w:jc w:val="left"/>
        <w:rPr/>
      </w:pPr>
      <w:r>
        <w:rPr/>
        <w:t>of multiple treatment failures; serious co-occurring psychiatric conditions</w:t>
      </w:r>
    </w:p>
    <w:p>
      <w:pPr>
        <w:pStyle w:val="PreformattedText"/>
        <w:bidi w:val="0"/>
        <w:jc w:val="left"/>
        <w:rPr/>
      </w:pPr>
      <w:r>
        <w:rPr/>
        <w:t>(especially if they have failed to respond to initial efforts at psychiatric</w:t>
      </w:r>
    </w:p>
    <w:p>
      <w:pPr>
        <w:pStyle w:val="PreformattedText"/>
        <w:bidi w:val="0"/>
        <w:jc w:val="left"/>
        <w:rPr/>
      </w:pPr>
      <w:r>
        <w:rPr/>
        <w:t>management); another or multiple other substance use disorders (formerly</w:t>
      </w:r>
    </w:p>
    <w:p>
      <w:pPr>
        <w:pStyle w:val="PreformattedText"/>
        <w:bidi w:val="0"/>
        <w:jc w:val="left"/>
        <w:rPr/>
      </w:pPr>
      <w:r>
        <w:rPr/>
        <w:t>referred to as polysubstance abuse); and living in very unstable environments</w:t>
      </w:r>
    </w:p>
    <w:p>
      <w:pPr>
        <w:pStyle w:val="PreformattedText"/>
        <w:bidi w:val="0"/>
        <w:jc w:val="left"/>
        <w:rPr/>
      </w:pPr>
      <w:r>
        <w:rPr/>
        <w:t>(e.g., being homeless).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Addolorato G, Leggio L, Ferrulli A, et al: Effectiveness and safety of</w:t>
      </w:r>
    </w:p>
    <w:p>
      <w:pPr>
        <w:pStyle w:val="PreformattedText"/>
        <w:bidi w:val="0"/>
        <w:jc w:val="left"/>
        <w:rPr/>
      </w:pPr>
      <w:r>
        <w:rPr/>
        <w:t>baclofen for maintenance of alcohol abstinence in alcohol-dependent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liver cirrhosis: randomised, double-blind controlled study.</w:t>
      </w:r>
    </w:p>
    <w:p>
      <w:pPr>
        <w:pStyle w:val="PreformattedText"/>
        <w:bidi w:val="0"/>
        <w:jc w:val="left"/>
        <w:rPr/>
      </w:pPr>
      <w:r>
        <w:rPr/>
        <w:t>Lancet . 2007 Dec 8; 370(9603): 1915-1922.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Fourth Edition . Washington: American Psychiatric</w:t>
      </w:r>
    </w:p>
    <w:p>
      <w:pPr>
        <w:pStyle w:val="PreformattedText"/>
        <w:bidi w:val="0"/>
        <w:jc w:val="left"/>
        <w:rPr/>
      </w:pPr>
      <w:r>
        <w:rPr/>
        <w:t>Association;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Anton RF, O’Malley SS, Ciraulo DA, et al: COMBINE Study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Group: Combined pharmacotherapies and behavioral interventions for</w:t>
      </w:r>
    </w:p>
    <w:p>
      <w:pPr>
        <w:pStyle w:val="PreformattedText"/>
        <w:bidi w:val="0"/>
        <w:jc w:val="left"/>
        <w:rPr/>
      </w:pPr>
      <w:r>
        <w:rPr/>
        <w:t>alcohol dependence: the COMBINE study: a randomized controlled trial.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JAMA . 2006 May 3; 295(17): 2003-2017.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Arnedt JT, Conroy DA, Brower KJ: Treatment options for sleep</w:t>
      </w:r>
    </w:p>
    <w:p>
      <w:pPr>
        <w:pStyle w:val="PreformattedText"/>
        <w:bidi w:val="0"/>
        <w:jc w:val="left"/>
        <w:rPr/>
      </w:pPr>
      <w:r>
        <w:rPr/>
        <w:t>disturbances during alcohol recovery. J Addict Dis . 2007; 26(4): 41-54.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Babor TF, Hofmann M, DelBoca FK, et al: Types of alcoholics, I. Evidence</w:t>
      </w:r>
    </w:p>
    <w:p>
      <w:pPr>
        <w:pStyle w:val="PreformattedText"/>
        <w:bidi w:val="0"/>
        <w:jc w:val="left"/>
        <w:rPr/>
      </w:pPr>
      <w:r>
        <w:rPr/>
        <w:t>for an empirically derived typology based on indicators of vulnerability and</w:t>
      </w:r>
    </w:p>
    <w:p>
      <w:pPr>
        <w:pStyle w:val="PreformattedText"/>
        <w:bidi w:val="0"/>
        <w:jc w:val="left"/>
        <w:rPr/>
      </w:pPr>
      <w:r>
        <w:rPr/>
        <w:t>severity. Arch Gen Psychiatry . 1992; 49(8): 599-608.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Bein TH, Miller WR, Tonigan JS: Brief intervention for alcohol problems: a</w:t>
      </w:r>
    </w:p>
    <w:p>
      <w:pPr>
        <w:pStyle w:val="PreformattedText"/>
        <w:bidi w:val="0"/>
        <w:jc w:val="left"/>
        <w:rPr/>
      </w:pPr>
      <w:r>
        <w:rPr/>
        <w:t>review. Addiction . 1993; 88: 315-335.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Blum K, Noble EP, Sheridan PJ, et al: Allelic association of human</w:t>
      </w:r>
    </w:p>
    <w:p>
      <w:pPr>
        <w:pStyle w:val="PreformattedText"/>
        <w:bidi w:val="0"/>
        <w:jc w:val="left"/>
        <w:rPr/>
      </w:pPr>
      <w:r>
        <w:rPr/>
        <w:t>dopamine D2 receptor gene in alcoholism. JAMA . 1990; 263: 2055-2060.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Bouza C, Magro A, Mufioz A, et al: Efficacy and safety of naltrexone and</w:t>
      </w:r>
    </w:p>
    <w:p>
      <w:pPr>
        <w:pStyle w:val="PreformattedText"/>
        <w:bidi w:val="0"/>
        <w:jc w:val="left"/>
        <w:rPr/>
      </w:pPr>
      <w:r>
        <w:rPr/>
        <w:t>acamprosate in the treatment of alcohol dependence: A systematic review.</w:t>
      </w:r>
    </w:p>
    <w:p>
      <w:pPr>
        <w:pStyle w:val="PreformattedText"/>
        <w:bidi w:val="0"/>
        <w:jc w:val="left"/>
        <w:rPr/>
      </w:pPr>
      <w:r>
        <w:rPr/>
        <w:t>Addiction . 2004; 99: 811-828.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Brown GL, Linnoila MI: CSF serotonin metabolite (5-HIAA) studies in</w:t>
      </w:r>
    </w:p>
    <w:p>
      <w:pPr>
        <w:pStyle w:val="PreformattedText"/>
        <w:bidi w:val="0"/>
        <w:jc w:val="left"/>
        <w:rPr/>
      </w:pPr>
      <w:r>
        <w:rPr/>
        <w:t>depression, impulsivity, and violence. J Clin Psychiatry . 1990; 51(4,</w:t>
      </w:r>
    </w:p>
    <w:p>
      <w:pPr>
        <w:pStyle w:val="PreformattedText"/>
        <w:bidi w:val="0"/>
        <w:jc w:val="left"/>
        <w:rPr/>
      </w:pPr>
      <w:r>
        <w:rPr/>
        <w:t>suppl): 31-41.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Buydens-Branchey L, Branchy M, Noumair D, et al: Age of alcoholism</w:t>
      </w:r>
    </w:p>
    <w:p>
      <w:pPr>
        <w:pStyle w:val="PreformattedText"/>
        <w:bidi w:val="0"/>
        <w:jc w:val="left"/>
        <w:rPr/>
      </w:pPr>
      <w:r>
        <w:rPr/>
        <w:t>onset, I &amp; II. Arch Gen Psychiatry . 1989; 46: 225-236.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Canagasby A, Vinson DC: Screening for hazardous or harmful drinking</w:t>
      </w:r>
    </w:p>
    <w:p>
      <w:pPr>
        <w:pStyle w:val="PreformattedText"/>
        <w:bidi w:val="0"/>
        <w:jc w:val="left"/>
        <w:rPr/>
      </w:pPr>
      <w:r>
        <w:rPr/>
        <w:t>using one or two quantity-frequency questions. Alcohol &amp; Alcoholism .</w:t>
      </w:r>
    </w:p>
    <w:p>
      <w:pPr>
        <w:pStyle w:val="PreformattedText"/>
        <w:bidi w:val="0"/>
        <w:jc w:val="left"/>
        <w:rPr/>
      </w:pPr>
      <w:r>
        <w:rPr/>
        <w:t>2005; 40(3): 208-213.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 for Disease Control and Prevention, reported in The Boston Globe ,</w:t>
      </w:r>
    </w:p>
    <w:p>
      <w:pPr>
        <w:pStyle w:val="PreformattedText"/>
        <w:bidi w:val="0"/>
        <w:jc w:val="left"/>
        <w:rPr/>
      </w:pPr>
      <w:r>
        <w:rPr/>
        <w:t>More babies are found to suffer fetal alcohol syndrome, April 7, 1995.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Ciraulo DA, Renner, JA: Alcoholism. In Ciraulo DA, Shader RI (eds):</w:t>
      </w:r>
    </w:p>
    <w:p>
      <w:pPr>
        <w:pStyle w:val="PreformattedText"/>
        <w:bidi w:val="0"/>
        <w:jc w:val="left"/>
        <w:rPr/>
      </w:pPr>
      <w:r>
        <w:rPr/>
        <w:t>Clinical Manual of Chemical Dependence . Washington DC: American</w:t>
      </w:r>
    </w:p>
    <w:p>
      <w:pPr>
        <w:pStyle w:val="PreformattedText"/>
        <w:bidi w:val="0"/>
        <w:jc w:val="left"/>
        <w:rPr/>
      </w:pPr>
      <w:r>
        <w:rPr/>
        <w:t>Psychiatric Press; 1991.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Cloninger CR, Bohman M, Sigvardsson S: Inheritance of alcohol abuse:</w:t>
      </w:r>
    </w:p>
    <w:p>
      <w:pPr>
        <w:pStyle w:val="PreformattedText"/>
        <w:bidi w:val="0"/>
        <w:jc w:val="left"/>
        <w:rPr/>
      </w:pPr>
      <w:r>
        <w:rPr/>
        <w:t>cross-fostering analysis of adopted men. Arch Gen Psychiatry . 1981; 38:</w:t>
      </w:r>
    </w:p>
    <w:p>
      <w:pPr>
        <w:pStyle w:val="PreformattedText"/>
        <w:bidi w:val="0"/>
        <w:jc w:val="left"/>
        <w:rPr/>
      </w:pPr>
      <w:r>
        <w:rPr/>
        <w:t>861-868.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Cloninger CR: Neurogenic adaptive mechanisms in alcoholism. Science .</w:t>
      </w:r>
    </w:p>
    <w:p>
      <w:pPr>
        <w:pStyle w:val="PreformattedText"/>
        <w:bidi w:val="0"/>
        <w:jc w:val="left"/>
        <w:rPr/>
      </w:pPr>
      <w:r>
        <w:rPr/>
        <w:t>1987; 236: 410-416.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Comings DE, Comings BG, Muhleman D, et al: The dopamine D2 receptor</w:t>
      </w:r>
    </w:p>
    <w:p>
      <w:pPr>
        <w:pStyle w:val="PreformattedText"/>
        <w:bidi w:val="0"/>
        <w:jc w:val="left"/>
        <w:rPr/>
      </w:pPr>
      <w:r>
        <w:rPr/>
        <w:t>locus as a modifying gene in neuropsychiatric disorders. JAMA . 1991; 266:</w:t>
      </w:r>
    </w:p>
    <w:p>
      <w:pPr>
        <w:pStyle w:val="PreformattedText"/>
        <w:bidi w:val="0"/>
        <w:jc w:val="left"/>
        <w:rPr/>
      </w:pPr>
      <w:r>
        <w:rPr/>
        <w:t>1793-1800.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Doyle BB: Understanding and Treating Adults with Attention Deficit</w:t>
      </w:r>
    </w:p>
    <w:p>
      <w:pPr>
        <w:pStyle w:val="PreformattedText"/>
        <w:bidi w:val="0"/>
        <w:jc w:val="left"/>
        <w:rPr/>
      </w:pPr>
      <w:r>
        <w:rPr/>
        <w:t>Disorder . Arlington, VA: American Psychiatric Publishing, Inc.;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Fals-Stewart W, O’Farrell TJ, Birchler GR: Behavioral couples therapy for</w:t>
      </w:r>
    </w:p>
    <w:p>
      <w:pPr>
        <w:pStyle w:val="PreformattedText"/>
        <w:bidi w:val="0"/>
        <w:jc w:val="left"/>
        <w:rPr/>
      </w:pPr>
      <w:r>
        <w:rPr/>
        <w:t>substance abuse: rationale, methods, and findings. Sci Pract Perspect . 2004</w:t>
      </w:r>
    </w:p>
    <w:p>
      <w:pPr>
        <w:pStyle w:val="PreformattedText"/>
        <w:bidi w:val="0"/>
        <w:jc w:val="left"/>
        <w:rPr/>
      </w:pPr>
      <w:r>
        <w:rPr/>
        <w:t>Aug; 2(2): 30-41.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Famy C, Streissguth AP, Unis AS: Mental illness in adults with fetal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syndrome or fetal alcohol effects. Am J Psychiatry . 1998; 155:</w:t>
      </w:r>
    </w:p>
    <w:p>
      <w:pPr>
        <w:pStyle w:val="PreformattedText"/>
        <w:bidi w:val="0"/>
        <w:jc w:val="left"/>
        <w:rPr/>
      </w:pPr>
      <w:r>
        <w:rPr/>
        <w:t>552-554.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Frances RJ, Timm S, Bucky S: Studies of familial and non-familial</w:t>
      </w:r>
    </w:p>
    <w:p>
      <w:pPr>
        <w:pStyle w:val="PreformattedText"/>
        <w:bidi w:val="0"/>
        <w:jc w:val="left"/>
        <w:rPr/>
      </w:pPr>
      <w:r>
        <w:rPr/>
        <w:t>alcoholism. Arch Gen Psychiatry . 1980; 37: 564—566.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Friedman L, Fleming NF, Roberts DH, et al, eds.: Source Book of Substance</w:t>
      </w:r>
    </w:p>
    <w:p>
      <w:pPr>
        <w:pStyle w:val="PreformattedText"/>
        <w:bidi w:val="0"/>
        <w:jc w:val="left"/>
        <w:rPr/>
      </w:pPr>
      <w:r>
        <w:rPr/>
        <w:t>Abuse and Addiction . Baltimore, MD: Williams and Wilkins,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Garbutt JC, Kranzler HR, O’Malley SS, et al: Vivitrex Study Group:</w:t>
      </w:r>
    </w:p>
    <w:p>
      <w:pPr>
        <w:pStyle w:val="PreformattedText"/>
        <w:bidi w:val="0"/>
        <w:jc w:val="left"/>
        <w:rPr/>
      </w:pPr>
      <w:r>
        <w:rPr/>
        <w:t>Efficacy and tolerability of long-acting injectable naltrexone for alcohol</w:t>
      </w:r>
    </w:p>
    <w:p>
      <w:pPr>
        <w:pStyle w:val="PreformattedText"/>
        <w:bidi w:val="0"/>
        <w:jc w:val="left"/>
        <w:rPr/>
      </w:pPr>
      <w:r>
        <w:rPr/>
        <w:t>dependence: a randomized controlled trial. JAMA . 2005 Apr 6; 293(13):</w:t>
      </w:r>
    </w:p>
    <w:p>
      <w:pPr>
        <w:pStyle w:val="PreformattedText"/>
        <w:bidi w:val="0"/>
        <w:jc w:val="left"/>
        <w:rPr/>
      </w:pPr>
      <w:r>
        <w:rPr/>
        <w:t>1617-1625.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Grant BF, Dawson DA, Stinson FS, et al: The 12-month prevalence and</w:t>
      </w:r>
    </w:p>
    <w:p>
      <w:pPr>
        <w:pStyle w:val="PreformattedText"/>
        <w:bidi w:val="0"/>
        <w:jc w:val="left"/>
        <w:rPr/>
      </w:pPr>
      <w:r>
        <w:rPr/>
        <w:t>trends in DSM-IV alcohol abuse and dependence: United States, 1991—</w:t>
      </w:r>
    </w:p>
    <w:p>
      <w:pPr>
        <w:pStyle w:val="PreformattedText"/>
        <w:bidi w:val="0"/>
        <w:jc w:val="left"/>
        <w:rPr/>
      </w:pPr>
      <w:r>
        <w:rPr/>
        <w:t>1992 and 2001-2002. Drug Alcohol Depend . 2004 Jun 11; 74(3): 223-234.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Grant BF, Goldstein RB, Saha TD et al: Epidemiology of DSM-5 alcohol</w:t>
      </w:r>
    </w:p>
    <w:p>
      <w:pPr>
        <w:pStyle w:val="PreformattedText"/>
        <w:bidi w:val="0"/>
        <w:jc w:val="left"/>
        <w:rPr/>
      </w:pPr>
      <w:r>
        <w:rPr/>
        <w:t>use disorder: results from the National Epidemiologic Survey on alcohol</w:t>
      </w:r>
    </w:p>
    <w:p>
      <w:pPr>
        <w:pStyle w:val="PreformattedText"/>
        <w:bidi w:val="0"/>
        <w:jc w:val="left"/>
        <w:rPr/>
      </w:pPr>
      <w:r>
        <w:rPr/>
        <w:t>and Related Conditions III]. JAMA Psychiatry . 2015 Aug; 72(8): 757—766.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Jacobs GD: Say Goodnight to Insomnia . New York: Macmillan;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BA, Ait-Daoud N, Seneviratne C, et al: Pharmacogenetic approach</w:t>
      </w:r>
    </w:p>
    <w:p>
      <w:pPr>
        <w:pStyle w:val="PreformattedText"/>
        <w:bidi w:val="0"/>
        <w:jc w:val="left"/>
        <w:rPr/>
      </w:pPr>
      <w:r>
        <w:rPr/>
        <w:t>at the serotonin transporter gene as a method of reducing the severity of</w:t>
      </w:r>
    </w:p>
    <w:p>
      <w:pPr>
        <w:pStyle w:val="PreformattedText"/>
        <w:bidi w:val="0"/>
        <w:jc w:val="left"/>
        <w:rPr/>
      </w:pPr>
      <w:r>
        <w:rPr/>
        <w:t>alcohol drinking. Am J Psychiatry . 2011 Mar; 168(3): 265-275.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BA: Medication treatment of different types of alcoholism. Am J</w:t>
      </w:r>
    </w:p>
    <w:p>
      <w:pPr>
        <w:pStyle w:val="PreformattedText"/>
        <w:bidi w:val="0"/>
        <w:jc w:val="left"/>
        <w:rPr/>
      </w:pPr>
      <w:r>
        <w:rPr/>
        <w:t>Psychiatry . 2010 Jun; 167(6): 630-639.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BA, Roache JD, Javors MA, et al: Ondansetron for reduction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drinking among biologically predisposed alcoholic patients: A randomized</w:t>
      </w:r>
    </w:p>
    <w:p>
      <w:pPr>
        <w:pStyle w:val="PreformattedText"/>
        <w:bidi w:val="0"/>
        <w:jc w:val="left"/>
        <w:rPr/>
      </w:pPr>
      <w:r>
        <w:rPr/>
        <w:t>controlled trial. JAMA . 2000; 284(8): 963-971.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BA, Rosenthal N, Capece JA, et al: Topiramate for Alcoholism</w:t>
      </w:r>
    </w:p>
    <w:p>
      <w:pPr>
        <w:pStyle w:val="PreformattedText"/>
        <w:bidi w:val="0"/>
        <w:jc w:val="left"/>
        <w:rPr/>
      </w:pPr>
      <w:r>
        <w:rPr/>
        <w:t>Advisory Board; Topiramate for Alcoholism Study Group: Topiramate for</w:t>
      </w:r>
    </w:p>
    <w:p>
      <w:pPr>
        <w:pStyle w:val="PreformattedText"/>
        <w:bidi w:val="0"/>
        <w:jc w:val="left"/>
        <w:rPr/>
      </w:pPr>
      <w:r>
        <w:rPr/>
        <w:t>treating alcohol dependence: a randomized controlled trial. JAMA . 2007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Oct 10; 298(14): 1641-1651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Jonas DE, Amick HR, Feltner C, et al: Pharmacotherapy for adults with</w:t>
      </w:r>
    </w:p>
    <w:p>
      <w:pPr>
        <w:pStyle w:val="PreformattedText"/>
        <w:bidi w:val="0"/>
        <w:jc w:val="left"/>
        <w:rPr/>
      </w:pPr>
      <w:r>
        <w:rPr/>
        <w:t>alcohol use disorders in outpatient settings: a systematic review and meta-</w:t>
      </w:r>
    </w:p>
    <w:p>
      <w:pPr>
        <w:pStyle w:val="PreformattedText"/>
        <w:bidi w:val="0"/>
        <w:jc w:val="left"/>
        <w:rPr/>
      </w:pPr>
      <w:r>
        <w:rPr/>
        <w:t>analysis. JAMA . 2014; 311: 1889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Kessler RC, Crum RM, Warner LA, et al: Lifetime co-occurrence of DSM-</w:t>
      </w:r>
    </w:p>
    <w:p>
      <w:pPr>
        <w:pStyle w:val="PreformattedText"/>
        <w:bidi w:val="0"/>
        <w:jc w:val="left"/>
        <w:rPr/>
      </w:pPr>
      <w:r>
        <w:rPr/>
        <w:t>III-R alcohol abuse and dependence with other psychiatric disorders in the</w:t>
      </w:r>
    </w:p>
    <w:p>
      <w:pPr>
        <w:pStyle w:val="PreformattedText"/>
        <w:bidi w:val="0"/>
        <w:jc w:val="left"/>
        <w:rPr/>
      </w:pPr>
      <w:r>
        <w:rPr/>
        <w:t>National Co-morbidity Survey. Arch Gen Psychiatry . 1997; 54: 313-321.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Kessler RC, McGonagle KA, Zhao S, et al: Lifetime and 12-month</w:t>
      </w:r>
    </w:p>
    <w:p>
      <w:pPr>
        <w:pStyle w:val="PreformattedText"/>
        <w:bidi w:val="0"/>
        <w:jc w:val="left"/>
        <w:rPr/>
      </w:pPr>
      <w:r>
        <w:rPr/>
        <w:t>prevalence of DSM-III-R psychiatric disorders in the United States. Arch</w:t>
      </w:r>
    </w:p>
    <w:p>
      <w:pPr>
        <w:pStyle w:val="PreformattedText"/>
        <w:bidi w:val="0"/>
        <w:jc w:val="left"/>
        <w:rPr/>
      </w:pPr>
      <w:r>
        <w:rPr/>
        <w:t>Gen Psychiatry . 1994; 51: 8-19.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Koob GF, Roberts AJ: Brain reward circuits in alcoholism. CNS Spectrums</w:t>
      </w:r>
    </w:p>
    <w:p>
      <w:pPr>
        <w:pStyle w:val="PreformattedText"/>
        <w:bidi w:val="0"/>
        <w:jc w:val="left"/>
        <w:rPr/>
      </w:pPr>
      <w:r>
        <w:rPr/>
        <w:t>. 1999; 4: 23-33.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Kranzler HR, Burleson JA, Brown J, et al: Fluoxetine treatment seems to</w:t>
      </w:r>
    </w:p>
    <w:p>
      <w:pPr>
        <w:pStyle w:val="PreformattedText"/>
        <w:bidi w:val="0"/>
        <w:jc w:val="left"/>
        <w:rPr/>
      </w:pPr>
      <w:r>
        <w:rPr/>
        <w:t>reduce the beneficial effects of cognitive-behavioral therapy in type B</w:t>
      </w:r>
    </w:p>
    <w:p>
      <w:pPr>
        <w:pStyle w:val="PreformattedText"/>
        <w:bidi w:val="0"/>
        <w:jc w:val="left"/>
        <w:rPr/>
      </w:pPr>
      <w:r>
        <w:rPr/>
        <w:t>alcoholics. Alcohol Clin Exp Res . 1996; 20(9): 1534-1541.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Levey D, Le-Niculescu H, Frank J, et al: Genetic risk prediction and</w:t>
      </w:r>
    </w:p>
    <w:p>
      <w:pPr>
        <w:pStyle w:val="PreformattedText"/>
        <w:bidi w:val="0"/>
        <w:jc w:val="left"/>
        <w:rPr/>
      </w:pPr>
      <w:r>
        <w:rPr/>
        <w:t>neurobiological understanding of alcoholism. Transl Psychiatry . 2014; 4:</w:t>
      </w:r>
    </w:p>
    <w:p>
      <w:pPr>
        <w:pStyle w:val="PreformattedText"/>
        <w:bidi w:val="0"/>
        <w:jc w:val="left"/>
        <w:rPr/>
      </w:pPr>
      <w:r>
        <w:rPr/>
        <w:t>e391.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Linnoila MI, Virkhunen M: Aggression, suicidality, and serotonin. J Clin</w:t>
      </w:r>
    </w:p>
    <w:p>
      <w:pPr>
        <w:pStyle w:val="PreformattedText"/>
        <w:bidi w:val="0"/>
        <w:jc w:val="left"/>
        <w:rPr/>
      </w:pPr>
      <w:r>
        <w:rPr/>
        <w:t>Psychiatry . 1992; 53: 46-51.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Madras BK, Compton WM, Avula D, et al: Screening, brief interventions,</w:t>
      </w:r>
    </w:p>
    <w:p>
      <w:pPr>
        <w:pStyle w:val="PreformattedText"/>
        <w:bidi w:val="0"/>
        <w:jc w:val="left"/>
        <w:rPr/>
      </w:pPr>
      <w:r>
        <w:rPr/>
        <w:t>referral to treatment (SBIRT) for illicit drug and alcohol use at multiple</w:t>
      </w:r>
    </w:p>
    <w:p>
      <w:pPr>
        <w:pStyle w:val="PreformattedText"/>
        <w:bidi w:val="0"/>
        <w:jc w:val="left"/>
        <w:rPr/>
      </w:pPr>
      <w:r>
        <w:rPr/>
        <w:t>healthcare sites: Comparison at intake and 6 month later. Drug Alc</w:t>
      </w:r>
    </w:p>
    <w:p>
      <w:pPr>
        <w:pStyle w:val="PreformattedText"/>
        <w:bidi w:val="0"/>
        <w:jc w:val="left"/>
        <w:rPr/>
      </w:pPr>
      <w:r>
        <w:rPr/>
        <w:t>Dependence . 2009; 99(1-3): 280-295.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Mason BJ, Quello S, Goodell V, et al: Gabapentin treatment for alcohol</w:t>
      </w:r>
    </w:p>
    <w:p>
      <w:pPr>
        <w:pStyle w:val="PreformattedText"/>
        <w:bidi w:val="0"/>
        <w:jc w:val="left"/>
        <w:rPr/>
      </w:pPr>
      <w:r>
        <w:rPr/>
        <w:t>dependence: a randomized clinical trial [published online November 4,</w:t>
      </w:r>
    </w:p>
    <w:p>
      <w:pPr>
        <w:pStyle w:val="PreformattedText"/>
        <w:bidi w:val="0"/>
        <w:jc w:val="left"/>
        <w:rPr/>
      </w:pPr>
      <w:r>
        <w:rPr/>
        <w:t>2013]. JAMA Intern Med . doi: 10.1001/jamainternmed.2013.11950.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Mayfield D, McLeod G, Hall P: The CAGE questionnaire: validation of a</w:t>
      </w:r>
    </w:p>
    <w:p>
      <w:pPr>
        <w:pStyle w:val="PreformattedText"/>
        <w:bidi w:val="0"/>
        <w:jc w:val="left"/>
        <w:rPr/>
      </w:pPr>
      <w:r>
        <w:rPr/>
        <w:t>new alcoholism instrument. Am J Psychiatry . 1974; 131: 1121-1123.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Miller WR, Rollnick S: Motivational Interviewing: Preparing People for</w:t>
      </w:r>
    </w:p>
    <w:p>
      <w:pPr>
        <w:pStyle w:val="PreformattedText"/>
        <w:bidi w:val="0"/>
        <w:jc w:val="left"/>
        <w:rPr/>
      </w:pPr>
      <w:r>
        <w:rPr/>
        <w:t>Changer, Second Edition . New York: The Guilford Press;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Moss HB, Chen CM, Hsiao-ye Y: Sub-types of alcohol dependence in a</w:t>
      </w:r>
    </w:p>
    <w:p>
      <w:pPr>
        <w:pStyle w:val="PreformattedText"/>
        <w:bidi w:val="0"/>
        <w:jc w:val="left"/>
        <w:rPr/>
      </w:pPr>
      <w:r>
        <w:rPr/>
        <w:t>nationally representative sample. Drug Alc Dependence . 2007, 91(2-3):</w:t>
      </w:r>
    </w:p>
    <w:p>
      <w:pPr>
        <w:pStyle w:val="PreformattedText"/>
        <w:bidi w:val="0"/>
        <w:jc w:val="left"/>
        <w:rPr/>
      </w:pPr>
      <w:r>
        <w:rPr/>
        <w:t>149-158.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Moss HB, Guthrie S, Linnoila M: Enhanced thyrotropin releasing hormone</w:t>
      </w:r>
    </w:p>
    <w:p>
      <w:pPr>
        <w:pStyle w:val="PreformattedText"/>
        <w:bidi w:val="0"/>
        <w:jc w:val="left"/>
        <w:rPr/>
      </w:pPr>
      <w:r>
        <w:rPr/>
        <w:t>in boys at risk for development of alcoholism: preliminary findings. Arch</w:t>
      </w:r>
    </w:p>
    <w:p>
      <w:pPr>
        <w:pStyle w:val="PreformattedText"/>
        <w:bidi w:val="0"/>
        <w:jc w:val="left"/>
        <w:rPr/>
      </w:pPr>
      <w:r>
        <w:rPr/>
        <w:t>Gen Psychiatry . 1986; 43: 1137-1142.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Najavits LM, Weiss RD, Shaw SR, et al: “Seeking safety”: outcome of a</w:t>
      </w:r>
    </w:p>
    <w:p>
      <w:pPr>
        <w:pStyle w:val="PreformattedText"/>
        <w:bidi w:val="0"/>
        <w:jc w:val="left"/>
        <w:rPr/>
      </w:pPr>
      <w:r>
        <w:rPr/>
        <w:t>new cognitive-behavioral psychotherapy for women with post-traumatic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 disorder and substance dependence. J Trauma Stress . 1998; 11(3):</w:t>
      </w:r>
    </w:p>
    <w:p>
      <w:pPr>
        <w:pStyle w:val="PreformattedText"/>
        <w:bidi w:val="0"/>
        <w:jc w:val="left"/>
        <w:rPr/>
      </w:pPr>
      <w:r>
        <w:rPr/>
        <w:t>437-456.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Naranjo CA, Knoke DM, Bremner KE: Variations in response to citalopram</w:t>
      </w:r>
    </w:p>
    <w:p>
      <w:pPr>
        <w:pStyle w:val="PreformattedText"/>
        <w:bidi w:val="0"/>
        <w:jc w:val="left"/>
        <w:rPr/>
      </w:pPr>
      <w:r>
        <w:rPr/>
        <w:t>in men and women with alcohol dependence. J Psych Neurosci . 2000;</w:t>
      </w:r>
    </w:p>
    <w:p>
      <w:pPr>
        <w:pStyle w:val="PreformattedText"/>
        <w:bidi w:val="0"/>
        <w:jc w:val="left"/>
        <w:rPr/>
      </w:pPr>
      <w:r>
        <w:rPr/>
        <w:t>25(3): 269-275.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National Epidemiologic Survey on Alcohol and Related Conditions:</w:t>
      </w:r>
    </w:p>
    <w:p>
      <w:pPr>
        <w:pStyle w:val="PreformattedText"/>
        <w:bidi w:val="0"/>
        <w:jc w:val="left"/>
        <w:rPr/>
      </w:pPr>
      <w:r>
        <w:rPr/>
        <w:t>Selected Findings, 2006; 29(2).</w:t>
      </w:r>
    </w:p>
    <w:p>
      <w:pPr>
        <w:pStyle w:val="PreformattedText"/>
        <w:bidi w:val="0"/>
        <w:jc w:val="left"/>
        <w:rPr/>
      </w:pPr>
      <w:r>
        <w:rPr/>
        <w:t>http://pubs.niaaa.nih.gov/publications/arh29-2/toc29-2.htm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National Institute of Alcohol Abuse and Alcoholism: Helping Patients Who</w:t>
      </w:r>
    </w:p>
    <w:p>
      <w:pPr>
        <w:pStyle w:val="PreformattedText"/>
        <w:bidi w:val="0"/>
        <w:jc w:val="left"/>
        <w:rPr/>
      </w:pPr>
      <w:r>
        <w:rPr/>
        <w:t>Drink Too Much: A Clinician’s Guide . 2007. http://www.niaaa.nih.gov/</w:t>
      </w:r>
    </w:p>
    <w:p>
      <w:pPr>
        <w:pStyle w:val="PreformattedText"/>
        <w:bidi w:val="0"/>
        <w:jc w:val="left"/>
        <w:rPr/>
      </w:pPr>
      <w:r>
        <w:rPr/>
        <w:t>Publications/EducationTrainingMaterials/guide.htm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Noble EP, Blum K, Ritchie T, et al: Allelic association of the D2 dopamine</w:t>
      </w:r>
    </w:p>
    <w:p>
      <w:pPr>
        <w:pStyle w:val="PreformattedText"/>
        <w:bidi w:val="0"/>
        <w:jc w:val="left"/>
        <w:rPr/>
      </w:pPr>
      <w:r>
        <w:rPr/>
        <w:t>receptor gene with receptor-binding characteristics in alcoholism. Arch Gen</w:t>
      </w:r>
    </w:p>
    <w:p>
      <w:pPr>
        <w:pStyle w:val="PreformattedText"/>
        <w:bidi w:val="0"/>
        <w:jc w:val="left"/>
        <w:rPr/>
      </w:pPr>
      <w:r>
        <w:rPr/>
        <w:t>Psychiatry . 1991; 48: 648-654.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O’Malley SS, Jaffe AJ, Chang G, et al: Naltrexone and coping skills</w:t>
      </w:r>
    </w:p>
    <w:p>
      <w:pPr>
        <w:pStyle w:val="PreformattedText"/>
        <w:bidi w:val="0"/>
        <w:jc w:val="left"/>
        <w:rPr/>
      </w:pPr>
      <w:r>
        <w:rPr/>
        <w:t>therapy for alcohol dependence. A controlled study. Arch Gen Psychiatry .</w:t>
      </w:r>
    </w:p>
    <w:p>
      <w:pPr>
        <w:pStyle w:val="PreformattedText"/>
        <w:bidi w:val="0"/>
        <w:jc w:val="left"/>
        <w:rPr/>
      </w:pPr>
      <w:r>
        <w:rPr/>
        <w:t>1992; 49: 881-887.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Osser DN, Renner JA, Bayog R: Algorithms for the pharmacotherapy of</w:t>
      </w:r>
    </w:p>
    <w:p>
      <w:pPr>
        <w:pStyle w:val="PreformattedText"/>
        <w:bidi w:val="0"/>
        <w:jc w:val="left"/>
        <w:rPr/>
      </w:pPr>
      <w:r>
        <w:rPr/>
        <w:t>anxiety disorders in patients with chemical abuse and dependence.</w:t>
      </w:r>
    </w:p>
    <w:p>
      <w:pPr>
        <w:pStyle w:val="PreformattedText"/>
        <w:bidi w:val="0"/>
        <w:jc w:val="left"/>
        <w:rPr/>
      </w:pPr>
      <w:r>
        <w:rPr/>
        <w:t>Psychiatr Ann . 1999; 29: 285-301.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Pastor A, Jones DM, Currie J: High-dose baclofen for treatment-resistant</w:t>
      </w:r>
    </w:p>
    <w:p>
      <w:pPr>
        <w:pStyle w:val="PreformattedText"/>
        <w:bidi w:val="0"/>
        <w:jc w:val="left"/>
        <w:rPr/>
      </w:pPr>
      <w:r>
        <w:rPr/>
        <w:t>alcohol dependence. J Clin Psychopharmacol . 2012 Apr; 32(2): 266-268.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Pettinati HM, Oslin DW, Kampman KM, et al: A double-blind, placebo-</w:t>
      </w:r>
    </w:p>
    <w:p>
      <w:pPr>
        <w:pStyle w:val="PreformattedText"/>
        <w:bidi w:val="0"/>
        <w:jc w:val="left"/>
        <w:rPr/>
      </w:pPr>
      <w:r>
        <w:rPr/>
        <w:t>controlled trial combining sertraline and naltrexone for treating co-</w:t>
      </w:r>
    </w:p>
    <w:p>
      <w:pPr>
        <w:pStyle w:val="PreformattedText"/>
        <w:bidi w:val="0"/>
        <w:jc w:val="left"/>
        <w:rPr/>
      </w:pPr>
      <w:r>
        <w:rPr/>
        <w:t>occurring depression and alcohol dependence. Am J Psychiatry . 2010 Jun;</w:t>
      </w:r>
    </w:p>
    <w:p>
      <w:pPr>
        <w:pStyle w:val="PreformattedText"/>
        <w:bidi w:val="0"/>
        <w:jc w:val="left"/>
        <w:rPr/>
      </w:pPr>
      <w:r>
        <w:rPr/>
        <w:t>167(6): 668-675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Pettinati HM, Volpicelli JR, Kranzler HR, et al: Sertraline treatment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dependence: interactive effects of medication and alcoholic sub-</w:t>
      </w:r>
    </w:p>
    <w:p>
      <w:pPr>
        <w:pStyle w:val="PreformattedText"/>
        <w:bidi w:val="0"/>
        <w:jc w:val="left"/>
        <w:rPr/>
      </w:pPr>
      <w:r>
        <w:rPr/>
        <w:t>type. Alcohol Clin Exp Res . 2000; 24(7): 1041-1049.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Pettinati HM, Weiss RD, Miller WR, et al, eds.: Medical Management</w:t>
      </w:r>
    </w:p>
    <w:p>
      <w:pPr>
        <w:pStyle w:val="PreformattedText"/>
        <w:bidi w:val="0"/>
        <w:jc w:val="left"/>
        <w:rPr/>
      </w:pPr>
      <w:r>
        <w:rPr/>
        <w:t>Treatment Manual: A Clinical Research Guide for Medically Trained</w:t>
      </w:r>
    </w:p>
    <w:p>
      <w:pPr>
        <w:pStyle w:val="PreformattedText"/>
        <w:bidi w:val="0"/>
        <w:jc w:val="left"/>
        <w:rPr/>
      </w:pPr>
      <w:r>
        <w:rPr/>
        <w:t>Clinicians Providing Pharmacotherapy as Part of the Treatment for Alcohol</w:t>
      </w:r>
    </w:p>
    <w:p>
      <w:pPr>
        <w:pStyle w:val="PreformattedText"/>
        <w:bidi w:val="0"/>
        <w:jc w:val="left"/>
        <w:rPr/>
      </w:pPr>
      <w:r>
        <w:rPr/>
        <w:t>Dependence . NIAAA COMBINE Monograph Series, Vol. 2, DHHS</w:t>
      </w:r>
    </w:p>
    <w:p>
      <w:pPr>
        <w:pStyle w:val="PreformattedText"/>
        <w:bidi w:val="0"/>
        <w:jc w:val="left"/>
        <w:rPr/>
      </w:pPr>
      <w:r>
        <w:rPr/>
        <w:t>Publication No. (NIH) 04-5289, Bethesda, MD: National Institute on</w:t>
      </w:r>
    </w:p>
    <w:p>
      <w:pPr>
        <w:pStyle w:val="PreformattedText"/>
        <w:bidi w:val="0"/>
        <w:jc w:val="left"/>
        <w:rPr/>
      </w:pPr>
      <w:r>
        <w:rPr/>
        <w:t>Alcohol Abuse and Alcoholism;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Prescott CA, Kendler KS: Genetic and environmental contributions to</w:t>
      </w:r>
    </w:p>
    <w:p>
      <w:pPr>
        <w:pStyle w:val="PreformattedText"/>
        <w:bidi w:val="0"/>
        <w:jc w:val="left"/>
        <w:rPr/>
      </w:pPr>
      <w:r>
        <w:rPr/>
        <w:t>alcohol abuse and dependence in a population-based sample of male twins.</w:t>
      </w:r>
    </w:p>
    <w:p>
      <w:pPr>
        <w:pStyle w:val="PreformattedText"/>
        <w:bidi w:val="0"/>
        <w:jc w:val="left"/>
        <w:rPr/>
      </w:pPr>
      <w:r>
        <w:rPr/>
        <w:t>Am J Psychiatry . 1999; 156: 34—40.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Prochaska J, DiClemente C, Norcross J: In search of how people change.</w:t>
      </w:r>
    </w:p>
    <w:p>
      <w:pPr>
        <w:pStyle w:val="PreformattedText"/>
        <w:bidi w:val="0"/>
        <w:jc w:val="left"/>
        <w:rPr/>
      </w:pPr>
      <w:r>
        <w:rPr/>
        <w:t>Applications to addictive behaviors. Am Psychol . 1992; 47: 1102-1114.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Robinson J, Sareen J, Cox BJ, et al: Role of self-medication in the</w:t>
      </w:r>
    </w:p>
    <w:p>
      <w:pPr>
        <w:pStyle w:val="PreformattedText"/>
        <w:bidi w:val="0"/>
        <w:jc w:val="left"/>
        <w:rPr/>
      </w:pPr>
      <w:r>
        <w:rPr/>
        <w:t>development of co-morbid anxiety and substance use disorders: a</w:t>
      </w:r>
    </w:p>
    <w:p>
      <w:pPr>
        <w:pStyle w:val="PreformattedText"/>
        <w:bidi w:val="0"/>
        <w:jc w:val="left"/>
        <w:rPr/>
      </w:pPr>
      <w:r>
        <w:rPr/>
        <w:t>longitudinal investigation. Arch Gen Psychiatry . 2011 Aug; 68(8): 800—</w:t>
      </w:r>
    </w:p>
    <w:p>
      <w:pPr>
        <w:pStyle w:val="PreformattedText"/>
        <w:bidi w:val="0"/>
        <w:jc w:val="left"/>
        <w:rPr/>
      </w:pPr>
      <w:r>
        <w:rPr/>
        <w:t>807. PubMed PMID: 21810645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Rollnick N, Heather N, Bell A: Negotiating behavior change in medical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settings: the development of brief motivational interviewing. J Ment Health</w:t>
      </w:r>
    </w:p>
    <w:p>
      <w:pPr>
        <w:pStyle w:val="PreformattedText"/>
        <w:bidi w:val="0"/>
        <w:jc w:val="left"/>
        <w:rPr/>
      </w:pPr>
      <w:r>
        <w:rPr/>
        <w:t>. 1992; 1: 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Sacks J, Gonzales K, Bouchery E, et al: 2010 National and State Costs of</w:t>
      </w:r>
    </w:p>
    <w:p>
      <w:pPr>
        <w:pStyle w:val="PreformattedText"/>
        <w:bidi w:val="0"/>
        <w:jc w:val="left"/>
        <w:rPr/>
      </w:pPr>
      <w:r>
        <w:rPr/>
        <w:t>Excessive Alcohol Consumption. Am J Prev Med . 2015 Nov; 49(5): 73-79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Saitz R, Mayo-Smith MF, Roberts MS, et al: Individualized treatment for</w:t>
      </w:r>
    </w:p>
    <w:p>
      <w:pPr>
        <w:pStyle w:val="PreformattedText"/>
        <w:bidi w:val="0"/>
        <w:jc w:val="left"/>
        <w:rPr/>
      </w:pPr>
      <w:r>
        <w:rPr/>
        <w:t>alcohol withdrawal. JAMA . 1994; 272: 519-523.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Salloum IM, Cornelius JR, Daley DC, et al: Efficacy of valproate</w:t>
      </w:r>
    </w:p>
    <w:p>
      <w:pPr>
        <w:pStyle w:val="PreformattedText"/>
        <w:bidi w:val="0"/>
        <w:jc w:val="left"/>
        <w:rPr/>
      </w:pPr>
      <w:r>
        <w:rPr/>
        <w:t>maintenance in patients with bipolar disorder and alcoholism: a double-</w:t>
      </w:r>
    </w:p>
    <w:p>
      <w:pPr>
        <w:pStyle w:val="PreformattedText"/>
        <w:bidi w:val="0"/>
        <w:jc w:val="left"/>
        <w:rPr/>
      </w:pPr>
      <w:r>
        <w:rPr/>
        <w:t>blind placebo-controlled study. Arch Gen Psychiatry . 2005 Jan; 62(1): 37—</w:t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Sandberg GG, Marlatt GA: Relapse prevention. In: Ciraulo DA, Shader RI</w:t>
      </w:r>
    </w:p>
    <w:p>
      <w:pPr>
        <w:pStyle w:val="PreformattedText"/>
        <w:bidi w:val="0"/>
        <w:jc w:val="left"/>
        <w:rPr/>
      </w:pPr>
      <w:r>
        <w:rPr/>
        <w:t>(eds.): Clinical Manual of Chemical Dependence . Washington DC:</w:t>
      </w:r>
    </w:p>
    <w:p>
      <w:pPr>
        <w:pStyle w:val="PreformattedText"/>
        <w:bidi w:val="0"/>
        <w:jc w:val="left"/>
        <w:rPr/>
      </w:pPr>
      <w:r>
        <w:rPr/>
        <w:t>American Psychiatric Press; 1991.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Schuckit MA: Low level of response to alcohol as a predictor of future</w:t>
      </w:r>
    </w:p>
    <w:p>
      <w:pPr>
        <w:pStyle w:val="PreformattedText"/>
        <w:bidi w:val="0"/>
        <w:jc w:val="left"/>
        <w:rPr/>
      </w:pPr>
      <w:r>
        <w:rPr/>
        <w:t>alcoholism. Am J Psychiatry . 1994; 151: 184-189.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Selzer ML: The Michigan Alcoholism Screening Test: the quest for a new</w:t>
      </w:r>
    </w:p>
    <w:p>
      <w:pPr>
        <w:pStyle w:val="PreformattedText"/>
        <w:bidi w:val="0"/>
        <w:jc w:val="left"/>
        <w:rPr/>
      </w:pPr>
      <w:r>
        <w:rPr/>
        <w:t>diagnostic instrument. Am J Psychiatry . 1971; 127: 1653-1655.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Shu JE, Lin A, Chang G: Alcohol withdrawal treatment in the medically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hospitalized patient: A pilot study assessing predictors for medical or</w:t>
      </w:r>
    </w:p>
    <w:p>
      <w:pPr>
        <w:pStyle w:val="PreformattedText"/>
        <w:bidi w:val="0"/>
        <w:jc w:val="left"/>
        <w:rPr/>
      </w:pPr>
      <w:r>
        <w:rPr/>
        <w:t>psychiatric complications. Psychosomatics . 2015; 56(5): 547-555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Streissguth AP, Aase JM, Clarren SK, et al: Fetal alcohol syndrome in</w:t>
      </w:r>
    </w:p>
    <w:p>
      <w:pPr>
        <w:pStyle w:val="PreformattedText"/>
        <w:bidi w:val="0"/>
        <w:jc w:val="left"/>
        <w:rPr/>
      </w:pPr>
      <w:r>
        <w:rPr/>
        <w:t>adolescents and adults. JAMA . 1991; 265: 1961-1967.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Sullivan JT, Syhora K, Schneiderman J, et al: Assessment of alcohol</w:t>
      </w:r>
    </w:p>
    <w:p>
      <w:pPr>
        <w:pStyle w:val="PreformattedText"/>
        <w:bidi w:val="0"/>
        <w:jc w:val="left"/>
        <w:rPr/>
      </w:pPr>
      <w:r>
        <w:rPr/>
        <w:t>withdrawal: the revised Clinical Institute Withdrawal Assessment for</w:t>
      </w:r>
    </w:p>
    <w:p>
      <w:pPr>
        <w:pStyle w:val="PreformattedText"/>
        <w:bidi w:val="0"/>
        <w:jc w:val="left"/>
        <w:rPr/>
      </w:pPr>
      <w:r>
        <w:rPr/>
        <w:t>Alcohol Scale (CIWA-Ar). Br J Addict . 1989; 84: 1353-1357.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Swift RM: Drug therapy for alcohol dependence. N Engl J Med . 1999; 340:</w:t>
      </w:r>
    </w:p>
    <w:p>
      <w:pPr>
        <w:pStyle w:val="PreformattedText"/>
        <w:bidi w:val="0"/>
        <w:jc w:val="left"/>
        <w:rPr/>
      </w:pPr>
      <w:r>
        <w:rPr/>
        <w:t>1482-1490.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Tarter RE, Alterman AI, Edwards K.: Vulnerability to alcoholism in men: a</w:t>
      </w:r>
    </w:p>
    <w:p>
      <w:pPr>
        <w:pStyle w:val="PreformattedText"/>
        <w:bidi w:val="0"/>
        <w:jc w:val="left"/>
        <w:rPr/>
      </w:pPr>
      <w:r>
        <w:rPr/>
        <w:t>behavioral-genetic perspective. J Stud Alcohol . 1985; 46: 329-356.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Tarter RE, Hegedus AM, Goldstein G, et al: Adolescent sons of alcoholics:</w:t>
      </w:r>
    </w:p>
    <w:p>
      <w:pPr>
        <w:pStyle w:val="PreformattedText"/>
        <w:bidi w:val="0"/>
        <w:jc w:val="left"/>
        <w:rPr/>
      </w:pPr>
      <w:r>
        <w:rPr/>
        <w:t>neuropsychological personality characteristics. Alcohol Clin Exp Res. 1984;</w:t>
      </w:r>
    </w:p>
    <w:p>
      <w:pPr>
        <w:pStyle w:val="PreformattedText"/>
        <w:bidi w:val="0"/>
        <w:jc w:val="left"/>
        <w:rPr/>
      </w:pPr>
      <w:r>
        <w:rPr/>
        <w:t>8: 216-222.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Warner LA, Kessler RC, Hughes M, et al: Prevalence and correlates of drug</w:t>
      </w:r>
    </w:p>
    <w:p>
      <w:pPr>
        <w:pStyle w:val="PreformattedText"/>
        <w:bidi w:val="0"/>
        <w:jc w:val="left"/>
        <w:rPr/>
      </w:pPr>
      <w:r>
        <w:rPr/>
        <w:t>use and dependence in the United States: results from the National Co-</w:t>
      </w:r>
    </w:p>
    <w:p>
      <w:pPr>
        <w:pStyle w:val="PreformattedText"/>
        <w:bidi w:val="0"/>
        <w:jc w:val="left"/>
        <w:rPr/>
      </w:pPr>
      <w:r>
        <w:rPr/>
        <w:t>Morbidity Study. Arch Gen Psychiatry . 1995; 52: 219-229.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Weiss RD, O’ Malley SS, Hosking JD, et al: COMBINE Study Research</w:t>
      </w:r>
    </w:p>
    <w:p>
      <w:pPr>
        <w:pStyle w:val="PreformattedText"/>
        <w:bidi w:val="0"/>
        <w:jc w:val="left"/>
        <w:rPr/>
      </w:pPr>
      <w:r>
        <w:rPr/>
        <w:t>Group. Do patients with alcohol dependence respond to placebo? Results</w:t>
      </w:r>
    </w:p>
    <w:p>
      <w:pPr>
        <w:pStyle w:val="PreformattedText"/>
        <w:bidi w:val="0"/>
        <w:jc w:val="left"/>
        <w:rPr/>
      </w:pPr>
      <w:r>
        <w:rPr/>
        <w:t>from the COMBINE Study. J Stud Alcohol Drugs . 2008 Nov; 69(6): 878—</w:t>
      </w:r>
    </w:p>
    <w:p>
      <w:pPr>
        <w:pStyle w:val="PreformattedText"/>
        <w:bidi w:val="0"/>
        <w:jc w:val="left"/>
        <w:rPr/>
      </w:pPr>
      <w:r>
        <w:rPr/>
        <w:t>884. PubMed PMID: 18925346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Whiteford H, Degenhardt L, Rehm J, et al: Global burden of disease</w:t>
      </w:r>
    </w:p>
    <w:p>
      <w:pPr>
        <w:pStyle w:val="PreformattedText"/>
        <w:bidi w:val="0"/>
        <w:jc w:val="left"/>
        <w:rPr/>
      </w:pPr>
      <w:r>
        <w:rPr/>
        <w:t>attributable to mental health and substance use disorders: findings from the</w:t>
      </w:r>
    </w:p>
    <w:p>
      <w:pPr>
        <w:pStyle w:val="PreformattedText"/>
        <w:bidi w:val="0"/>
        <w:jc w:val="left"/>
        <w:rPr/>
      </w:pPr>
      <w:r>
        <w:rPr/>
        <w:t>Global Burden of Disease Study. Lancet . 2013 Nov 9; 382(9904): 1575—</w:t>
      </w:r>
    </w:p>
    <w:p>
      <w:pPr>
        <w:pStyle w:val="PreformattedText"/>
        <w:bidi w:val="0"/>
        <w:jc w:val="left"/>
        <w:rPr/>
      </w:pPr>
      <w:r>
        <w:rPr/>
        <w:t>1586.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Yan J, Aliev F, Webb B, et al: Using genetic information from candidate</w:t>
      </w:r>
    </w:p>
    <w:p>
      <w:pPr>
        <w:pStyle w:val="PreformattedText"/>
        <w:bidi w:val="0"/>
        <w:jc w:val="left"/>
        <w:rPr/>
      </w:pPr>
      <w:r>
        <w:rPr/>
        <w:t>gene and genome-wide association studies in risk prediction for alcohol</w:t>
      </w:r>
    </w:p>
    <w:p>
      <w:pPr>
        <w:pStyle w:val="PreformattedText"/>
        <w:bidi w:val="0"/>
        <w:jc w:val="left"/>
        <w:rPr/>
      </w:pPr>
      <w:r>
        <w:rPr/>
        <w:t>dependence. Addict Biol . 2014 Jul;19(4): 708-721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Substance-Related Disorders:</w:t>
      </w:r>
    </w:p>
    <w:p>
      <w:pPr>
        <w:pStyle w:val="PreformattedText"/>
        <w:bidi w:val="0"/>
        <w:jc w:val="left"/>
        <w:rPr/>
      </w:pPr>
      <w:r>
        <w:rPr/>
        <w:t>13 Cocaine and Opioids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MatTrHews MD, MSc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categorizes cocaine-related disorders as: cocaine use disorder; cocaine</w:t>
      </w:r>
    </w:p>
    <w:p>
      <w:pPr>
        <w:pStyle w:val="PreformattedText"/>
        <w:bidi w:val="0"/>
        <w:jc w:val="left"/>
        <w:rPr/>
      </w:pPr>
      <w:r>
        <w:rPr/>
        <w:t>intoxication; cocaine withdrawal; other cocaine-induced disorders; and</w:t>
      </w:r>
    </w:p>
    <w:p>
      <w:pPr>
        <w:pStyle w:val="PreformattedText"/>
        <w:bidi w:val="0"/>
        <w:jc w:val="left"/>
        <w:rPr/>
      </w:pPr>
      <w:r>
        <w:rPr/>
        <w:t>unspecified cocaine-related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Recent data estimates that the prevalence rate is 0.2% for 12- to 17-year-olds,</w:t>
      </w:r>
    </w:p>
    <w:p>
      <w:pPr>
        <w:pStyle w:val="PreformattedText"/>
        <w:bidi w:val="0"/>
        <w:jc w:val="left"/>
        <w:rPr/>
      </w:pPr>
      <w:r>
        <w:rPr/>
        <w:t>and 0.3% for 18-year-olds and greater; rates are highest among those18 to 29</w:t>
      </w:r>
    </w:p>
    <w:p>
      <w:pPr>
        <w:pStyle w:val="PreformattedText"/>
        <w:bidi w:val="0"/>
        <w:jc w:val="left"/>
        <w:rPr/>
      </w:pPr>
      <w:r>
        <w:rPr/>
        <w:t>years old and lowest among those 45 to 64 years 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Signs and symptoms of cocaine intoxication include tachycardia or</w:t>
      </w:r>
    </w:p>
    <w:p>
      <w:pPr>
        <w:pStyle w:val="PreformattedText"/>
        <w:bidi w:val="0"/>
        <w:jc w:val="left"/>
        <w:rPr/>
      </w:pPr>
      <w:r>
        <w:rPr/>
        <w:t>bradycardia; pupillary dilation; elevated or lowered blood pressure; diaphoresis</w:t>
      </w:r>
    </w:p>
    <w:p>
      <w:pPr>
        <w:pStyle w:val="PreformattedText"/>
        <w:bidi w:val="0"/>
        <w:jc w:val="left"/>
        <w:rPr/>
      </w:pPr>
      <w:r>
        <w:rPr/>
        <w:t>or chills; nausea or vomiting; weight loss; psychomotor agitation or</w:t>
      </w:r>
    </w:p>
    <w:p>
      <w:pPr>
        <w:pStyle w:val="PreformattedText"/>
        <w:bidi w:val="0"/>
        <w:jc w:val="left"/>
        <w:rPr/>
      </w:pPr>
      <w:r>
        <w:rPr/>
        <w:t>retardation; muscular weakness, respiratory depression, chest pain, or cardiac</w:t>
      </w:r>
    </w:p>
    <w:p>
      <w:pPr>
        <w:pStyle w:val="PreformattedText"/>
        <w:bidi w:val="0"/>
        <w:jc w:val="left"/>
        <w:rPr/>
      </w:pPr>
      <w:r>
        <w:rPr/>
        <w:t>arrhythmias; confusion, seizures, dyskinesias, or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Signs and symptoms of cocaine withdrawal include: dysphoric mood; fatigue;</w:t>
      </w:r>
    </w:p>
    <w:p>
      <w:pPr>
        <w:pStyle w:val="PreformattedText"/>
        <w:bidi w:val="0"/>
        <w:jc w:val="left"/>
        <w:rPr/>
      </w:pPr>
      <w:r>
        <w:rPr/>
        <w:t>vivid and unpleasant dreams; insomnia or hypersomnia; increased appetite;</w:t>
      </w:r>
    </w:p>
    <w:p>
      <w:pPr>
        <w:pStyle w:val="PreformattedText"/>
        <w:bidi w:val="0"/>
        <w:jc w:val="left"/>
        <w:rPr/>
      </w:pPr>
      <w:r>
        <w:rPr/>
        <w:t>and psychomotor retardation or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Co-morbid psychiatric disorders contribute to the development of cocaine use</w:t>
      </w:r>
    </w:p>
    <w:p>
      <w:pPr>
        <w:pStyle w:val="PreformattedText"/>
        <w:bidi w:val="0"/>
        <w:jc w:val="left"/>
        <w:rPr/>
      </w:pPr>
      <w:r>
        <w:rPr/>
        <w:t>disorder: patients with major depressive disorder (MDD) use cocaine to elevate</w:t>
      </w:r>
    </w:p>
    <w:p>
      <w:pPr>
        <w:pStyle w:val="PreformattedText"/>
        <w:bidi w:val="0"/>
        <w:jc w:val="left"/>
        <w:rPr/>
      </w:pPr>
      <w:r>
        <w:rPr/>
        <w:t>their mood; patients with bipolar disorder use to sustain their highs; patients</w:t>
      </w:r>
    </w:p>
    <w:p>
      <w:pPr>
        <w:pStyle w:val="PreformattedText"/>
        <w:bidi w:val="0"/>
        <w:jc w:val="left"/>
        <w:rPr/>
      </w:pPr>
      <w:r>
        <w:rPr/>
        <w:t>with attention deficit disorder use to help their distractibility and mood;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schizophrenia use to help relieve their negative symptoms; and</w:t>
      </w:r>
    </w:p>
    <w:p>
      <w:pPr>
        <w:pStyle w:val="PreformattedText"/>
        <w:bidi w:val="0"/>
        <w:jc w:val="left"/>
        <w:rPr/>
      </w:pPr>
      <w:r>
        <w:rPr/>
        <w:t>patients with narcissistic personality disorder use to further increase feelings of</w:t>
      </w:r>
    </w:p>
    <w:p>
      <w:pPr>
        <w:pStyle w:val="PreformattedText"/>
        <w:bidi w:val="0"/>
        <w:jc w:val="left"/>
        <w:rPr/>
      </w:pPr>
      <w:r>
        <w:rPr/>
        <w:t>grandiosity.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disorders include MDD, generalized anxiety disorder, panic</w:t>
      </w:r>
    </w:p>
    <w:p>
      <w:pPr>
        <w:pStyle w:val="PreformattedText"/>
        <w:bidi w:val="0"/>
        <w:jc w:val="left"/>
        <w:rPr/>
      </w:pPr>
      <w:r>
        <w:rPr/>
        <w:t>disorder, schizophrenia, and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substance use disorders include amphetamines, phencyclidine, and</w:t>
      </w:r>
    </w:p>
    <w:p>
      <w:pPr>
        <w:pStyle w:val="PreformattedText"/>
        <w:bidi w:val="0"/>
        <w:jc w:val="left"/>
        <w:rPr/>
      </w:pPr>
      <w:r>
        <w:rPr/>
        <w:t>mephedrone (bath salts).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 cocaine intoxication, there are no FDA-approved antidotes; treatment is</w:t>
      </w:r>
    </w:p>
    <w:p>
      <w:pPr>
        <w:pStyle w:val="PreformattedText"/>
        <w:bidi w:val="0"/>
        <w:jc w:val="left"/>
        <w:rPr/>
      </w:pPr>
      <w:r>
        <w:rPr/>
        <w:t>generally supportive.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Use of antipsychotic medications should be avoided due to the risk of inducing</w:t>
      </w:r>
    </w:p>
    <w:p>
      <w:pPr>
        <w:pStyle w:val="PreformattedText"/>
        <w:bidi w:val="0"/>
        <w:jc w:val="left"/>
        <w:rPr/>
      </w:pPr>
      <w:r>
        <w:rPr/>
        <w:t>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no specific treatments for cocaine withdrawal symptoms; the</w:t>
      </w:r>
    </w:p>
    <w:p>
      <w:pPr>
        <w:pStyle w:val="PreformattedText"/>
        <w:bidi w:val="0"/>
        <w:jc w:val="left"/>
        <w:rPr/>
      </w:pPr>
      <w:r>
        <w:rPr/>
        <w:t>symptoms begin within a few hours of discontinuation and can persist for</w:t>
      </w:r>
    </w:p>
    <w:p>
      <w:pPr>
        <w:pStyle w:val="PreformattedText"/>
        <w:bidi w:val="0"/>
        <w:jc w:val="left"/>
        <w:rPr/>
      </w:pPr>
      <w:r>
        <w:rPr/>
        <w:t>several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CBT and contingency management therapies have been shown to be effective</w:t>
      </w:r>
    </w:p>
    <w:p>
      <w:pPr>
        <w:pStyle w:val="PreformattedText"/>
        <w:bidi w:val="0"/>
        <w:jc w:val="left"/>
        <w:rPr/>
      </w:pPr>
      <w:r>
        <w:rPr/>
        <w:t>in relapse prevention in randomized controlled studies (RCTs).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</w:t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DSM-5 categorizes opioid-related disorders as opioid intoxication, opioid</w:t>
      </w:r>
    </w:p>
    <w:p>
      <w:pPr>
        <w:pStyle w:val="PreformattedText"/>
        <w:bidi w:val="0"/>
        <w:jc w:val="left"/>
        <w:rPr/>
      </w:pPr>
      <w:r>
        <w:rPr/>
        <w:t>withdrawal, other opioid-induced disorders, and unspecified opioid-related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Ina recent study, 0.06% of the population in the United States, 12 years and</w:t>
      </w:r>
    </w:p>
    <w:p>
      <w:pPr>
        <w:pStyle w:val="PreformattedText"/>
        <w:bidi w:val="0"/>
        <w:jc w:val="left"/>
        <w:rPr/>
      </w:pPr>
      <w:r>
        <w:rPr/>
        <w:t>older, used heroin. The same study reported that 2.1% of that same population</w:t>
      </w:r>
    </w:p>
    <w:p>
      <w:pPr>
        <w:pStyle w:val="PreformattedText"/>
        <w:bidi w:val="0"/>
        <w:jc w:val="left"/>
        <w:rPr/>
      </w:pPr>
      <w:r>
        <w:rPr/>
        <w:t>used opioid medications in the past month for non-medical purposes.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 those who seek treatment, the average period between being dependent and</w:t>
      </w:r>
    </w:p>
    <w:p>
      <w:pPr>
        <w:pStyle w:val="PreformattedText"/>
        <w:bidi w:val="0"/>
        <w:jc w:val="left"/>
        <w:rPr/>
      </w:pPr>
      <w:r>
        <w:rPr/>
        <w:t>obtaining treatment is 2 to 3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Signs and symptoms of opioid intoxication include: initial euphoria followed</w:t>
      </w:r>
    </w:p>
    <w:p>
      <w:pPr>
        <w:pStyle w:val="PreformattedText"/>
        <w:bidi w:val="0"/>
        <w:jc w:val="left"/>
        <w:rPr/>
      </w:pPr>
      <w:r>
        <w:rPr/>
        <w:t>by apathy; dysphoria; psychomotor agitation or retardation; impaired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judgment; pupillary constriction (or pupillary dilation due to anoxia from</w:t>
      </w:r>
    </w:p>
    <w:p>
      <w:pPr>
        <w:pStyle w:val="PreformattedText"/>
        <w:bidi w:val="0"/>
        <w:jc w:val="left"/>
        <w:rPr/>
      </w:pPr>
      <w:r>
        <w:rPr/>
        <w:t>severe overdose); drowsiness or coma; slurred speech; and impairment in</w:t>
      </w:r>
    </w:p>
    <w:p>
      <w:pPr>
        <w:pStyle w:val="PreformattedText"/>
        <w:bidi w:val="0"/>
        <w:jc w:val="left"/>
        <w:rPr/>
      </w:pPr>
      <w:r>
        <w:rPr/>
        <w:t>attention or memory.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Signs and symptoms of opioid withdrawal include: dysphoric mood; nausea or</w:t>
      </w:r>
    </w:p>
    <w:p>
      <w:pPr>
        <w:pStyle w:val="PreformattedText"/>
        <w:bidi w:val="0"/>
        <w:jc w:val="left"/>
        <w:rPr/>
      </w:pPr>
      <w:r>
        <w:rPr/>
        <w:t>vomiting; muscle aches; lacrimation or rhinorrhea; pupillary dilation,</w:t>
      </w:r>
    </w:p>
    <w:p>
      <w:pPr>
        <w:pStyle w:val="PreformattedText"/>
        <w:bidi w:val="0"/>
        <w:jc w:val="left"/>
        <w:rPr/>
      </w:pPr>
      <w:r>
        <w:rPr/>
        <w:t>piloerection, or sweating; diarrhea; yawning; fever; or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genetic, biological, and psychosocial factors that contribute to</w:t>
      </w:r>
    </w:p>
    <w:p>
      <w:pPr>
        <w:pStyle w:val="PreformattedText"/>
        <w:bidi w:val="0"/>
        <w:jc w:val="left"/>
        <w:rPr/>
      </w:pPr>
      <w:r>
        <w:rPr/>
        <w:t>opioid-use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Twin studies have shown that monozygotic twins are more likely than</w:t>
      </w:r>
    </w:p>
    <w:p>
      <w:pPr>
        <w:pStyle w:val="PreformattedText"/>
        <w:bidi w:val="0"/>
        <w:jc w:val="left"/>
        <w:rPr/>
      </w:pPr>
      <w:r>
        <w:rPr/>
        <w:t>dizygotic twins to be concordant for opioid 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is believed by some researchers that cravings are trigged by increased</w:t>
      </w:r>
    </w:p>
    <w:p>
      <w:pPr>
        <w:pStyle w:val="PreformattedText"/>
        <w:bidi w:val="0"/>
        <w:jc w:val="left"/>
        <w:rPr/>
      </w:pPr>
      <w:r>
        <w:rPr/>
        <w:t>activity of the HPA-axis. This is supported by evidence for glucocorticoid</w:t>
      </w:r>
    </w:p>
    <w:p>
      <w:pPr>
        <w:pStyle w:val="PreformattedText"/>
        <w:bidi w:val="0"/>
        <w:jc w:val="left"/>
        <w:rPr/>
      </w:pPr>
      <w:r>
        <w:rPr/>
        <w:t>receptors on the VTA dopamine neurons; VTA is believed to be the reward</w:t>
      </w:r>
    </w:p>
    <w:p>
      <w:pPr>
        <w:pStyle w:val="PreformattedText"/>
        <w:bidi w:val="0"/>
        <w:jc w:val="left"/>
        <w:rPr/>
      </w:pPr>
      <w:r>
        <w:rPr/>
        <w:t>system for all drugs of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Environmental factors that increase cravings include availability of the drug;</w:t>
      </w:r>
    </w:p>
    <w:p>
      <w:pPr>
        <w:pStyle w:val="PreformattedText"/>
        <w:bidi w:val="0"/>
        <w:jc w:val="left"/>
        <w:rPr/>
      </w:pPr>
      <w:r>
        <w:rPr/>
        <w:t>alienation from social institutions; social deviancy; high unemployment; and</w:t>
      </w:r>
    </w:p>
    <w:p>
      <w:pPr>
        <w:pStyle w:val="PreformattedText"/>
        <w:bidi w:val="0"/>
        <w:jc w:val="left"/>
        <w:rPr/>
      </w:pPr>
      <w:r>
        <w:rPr/>
        <w:t>impulsivity. Conditioned cues include: people; neighborhoods; paraphernalia;</w:t>
      </w:r>
    </w:p>
    <w:p>
      <w:pPr>
        <w:pStyle w:val="PreformattedText"/>
        <w:bidi w:val="0"/>
        <w:jc w:val="left"/>
        <w:rPr/>
      </w:pPr>
      <w:r>
        <w:rPr/>
        <w:t>and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Alcohol and sedative-hypnotic intoxication and opioid-induced disorders (e.g.,</w:t>
      </w:r>
    </w:p>
    <w:p>
      <w:pPr>
        <w:pStyle w:val="PreformattedText"/>
        <w:bidi w:val="0"/>
        <w:jc w:val="left"/>
        <w:rPr/>
      </w:pPr>
      <w:r>
        <w:rPr/>
        <w:t>depressive disorder) resemble opioid intoxication.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intoxication of an opioid does not generally require any treatment.</w:t>
      </w:r>
    </w:p>
    <w:p>
      <w:pPr>
        <w:pStyle w:val="PreformattedText"/>
        <w:bidi w:val="0"/>
        <w:jc w:val="left"/>
        <w:rPr/>
      </w:pPr>
      <w:r>
        <w:rPr/>
        <w:t>However, with ingestion of a large amount, resulting in respiratory depression</w:t>
      </w:r>
    </w:p>
    <w:p>
      <w:pPr>
        <w:pStyle w:val="PreformattedText"/>
        <w:bidi w:val="0"/>
        <w:jc w:val="left"/>
        <w:rPr/>
      </w:pPr>
      <w:r>
        <w:rPr/>
        <w:t>and coma, naloxone 0.4 mg IV should be administered; if there is no response</w:t>
      </w:r>
    </w:p>
    <w:p>
      <w:pPr>
        <w:pStyle w:val="PreformattedText"/>
        <w:bidi w:val="0"/>
        <w:jc w:val="left"/>
        <w:rPr/>
      </w:pPr>
      <w:r>
        <w:rPr/>
        <w:t>in 2 minutes, naloxone 0.8 mg IV can be repeated twice more, 5 minutes apart.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three strategies used for opioid detoxification: methadone,</w:t>
      </w:r>
    </w:p>
    <w:p>
      <w:pPr>
        <w:pStyle w:val="PreformattedText"/>
        <w:bidi w:val="0"/>
        <w:jc w:val="left"/>
        <w:rPr/>
      </w:pPr>
      <w:r>
        <w:rPr/>
        <w:t>buprenorphine/naloxone, and clonidine.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Methadone and buprenorphine/naloxone are used for opioid substitution</w:t>
      </w:r>
    </w:p>
    <w:p>
      <w:pPr>
        <w:pStyle w:val="PreformattedText"/>
        <w:bidi w:val="0"/>
        <w:jc w:val="left"/>
        <w:rPr/>
      </w:pPr>
      <w:r>
        <w:rPr/>
        <w:t>maintenance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methadone dose between 70 and 80 mg/d is needed to block opioid cravings</w:t>
      </w:r>
    </w:p>
    <w:p>
      <w:pPr>
        <w:pStyle w:val="PreformattedText"/>
        <w:bidi w:val="0"/>
        <w:jc w:val="left"/>
        <w:rPr/>
      </w:pPr>
      <w:r>
        <w:rPr/>
        <w:t>and drug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Buprenorphine/naloxone is typically dosed in a range from 12 mg/3 mg to 16</w:t>
      </w:r>
    </w:p>
    <w:p>
      <w:pPr>
        <w:pStyle w:val="PreformattedText"/>
        <w:bidi w:val="0"/>
        <w:jc w:val="left"/>
        <w:rPr/>
      </w:pPr>
      <w:r>
        <w:rPr/>
        <w:t>meg/4 mg per day.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During pregnancy, buprenorphine (without naloxone) has been shown to</w:t>
      </w:r>
    </w:p>
    <w:p>
      <w:pPr>
        <w:pStyle w:val="PreformattedText"/>
        <w:bidi w:val="0"/>
        <w:jc w:val="left"/>
        <w:rPr/>
      </w:pPr>
      <w:r>
        <w:rPr/>
        <w:t>exhibit fewer complications of neonatal abstinence syndrome compared with</w:t>
      </w:r>
    </w:p>
    <w:p>
      <w:pPr>
        <w:pStyle w:val="PreformattedText"/>
        <w:bidi w:val="0"/>
        <w:jc w:val="left"/>
        <w:rPr/>
      </w:pPr>
      <w:r>
        <w:rPr/>
        <w:t>methadone.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Extended-release naltrexone was recently FDA-approved for opioid-use</w:t>
      </w:r>
    </w:p>
    <w:p>
      <w:pPr>
        <w:pStyle w:val="PreformattedText"/>
        <w:bidi w:val="0"/>
        <w:jc w:val="left"/>
        <w:rPr/>
      </w:pPr>
      <w:r>
        <w:rPr/>
        <w:t>disorder; it is given monthly in an injectable formulation.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RCTs have demonstrated that cognitive-behavioral therapy and contingency</w:t>
      </w:r>
    </w:p>
    <w:p>
      <w:pPr>
        <w:pStyle w:val="PreformattedText"/>
        <w:bidi w:val="0"/>
        <w:jc w:val="left"/>
        <w:rPr/>
      </w:pPr>
      <w:r>
        <w:rPr/>
        <w:t>Management behavioral approaches are effective in relapse prevention for</w:t>
      </w:r>
    </w:p>
    <w:p>
      <w:pPr>
        <w:pStyle w:val="PreformattedText"/>
        <w:bidi w:val="0"/>
        <w:jc w:val="left"/>
        <w:rPr/>
      </w:pPr>
      <w:r>
        <w:rPr/>
        <w:t>opioid-use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Cocaine-Related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 categorizes cocaine-related disorders as: cocaine use disorder; cocaine</w:t>
      </w:r>
    </w:p>
    <w:p>
      <w:pPr>
        <w:pStyle w:val="PreformattedText"/>
        <w:bidi w:val="0"/>
        <w:jc w:val="left"/>
        <w:rPr/>
      </w:pPr>
      <w:r>
        <w:rPr/>
        <w:t>intoxication; cocaine withdrawal; other cocaine-induced disorders; and</w:t>
      </w:r>
    </w:p>
    <w:p>
      <w:pPr>
        <w:pStyle w:val="PreformattedText"/>
        <w:bidi w:val="0"/>
        <w:jc w:val="left"/>
        <w:rPr/>
      </w:pPr>
      <w:r>
        <w:rPr/>
        <w:t>unspecified cocaine-related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disorder involves at least two areas: use was in larger amounts or</w:t>
      </w:r>
    </w:p>
    <w:p>
      <w:pPr>
        <w:pStyle w:val="PreformattedText"/>
        <w:bidi w:val="0"/>
        <w:jc w:val="left"/>
        <w:rPr/>
      </w:pPr>
      <w:r>
        <w:rPr/>
        <w:t>for longer periods than was intended; a persistent desire (or failure) to cut down</w:t>
      </w:r>
    </w:p>
    <w:p>
      <w:pPr>
        <w:pStyle w:val="PreformattedText"/>
        <w:bidi w:val="0"/>
        <w:jc w:val="left"/>
        <w:rPr/>
      </w:pPr>
      <w:r>
        <w:rPr/>
        <w:t>or control use; extended periods obtaining, using, and overcoming the effects</w:t>
      </w:r>
    </w:p>
    <w:p>
      <w:pPr>
        <w:pStyle w:val="PreformattedText"/>
        <w:bidi w:val="0"/>
        <w:jc w:val="left"/>
        <w:rPr/>
      </w:pPr>
      <w:r>
        <w:rPr/>
        <w:t>cocaine; presence of cravings to use cocaine; use results in failure to fulfill role</w:t>
      </w:r>
    </w:p>
    <w:p>
      <w:pPr>
        <w:pStyle w:val="PreformattedText"/>
        <w:bidi w:val="0"/>
        <w:jc w:val="left"/>
        <w:rPr/>
      </w:pPr>
      <w:r>
        <w:rPr/>
        <w:t>obligations at work, school, and home; continued use in spite of social or</w:t>
      </w:r>
    </w:p>
    <w:p>
      <w:pPr>
        <w:pStyle w:val="PreformattedText"/>
        <w:bidi w:val="0"/>
        <w:jc w:val="left"/>
        <w:rPr/>
      </w:pPr>
      <w:r>
        <w:rPr/>
        <w:t>interpersonal problems created or exacerbated by use; reduction in social,</w:t>
      </w:r>
    </w:p>
    <w:p>
      <w:pPr>
        <w:pStyle w:val="PreformattedText"/>
        <w:bidi w:val="0"/>
        <w:jc w:val="left"/>
        <w:rPr/>
      </w:pPr>
      <w:r>
        <w:rPr/>
        <w:t>occupational, or recreational activities due to use; continued use in hazardous</w:t>
      </w:r>
    </w:p>
    <w:p>
      <w:pPr>
        <w:pStyle w:val="PreformattedText"/>
        <w:bidi w:val="0"/>
        <w:jc w:val="left"/>
        <w:rPr/>
      </w:pPr>
      <w:r>
        <w:rPr/>
        <w:t>situations; continued use despite an awareness that it is the cause of persistent</w:t>
      </w:r>
    </w:p>
    <w:p>
      <w:pPr>
        <w:pStyle w:val="PreformattedText"/>
        <w:bidi w:val="0"/>
        <w:jc w:val="left"/>
        <w:rPr/>
      </w:pPr>
      <w:r>
        <w:rPr/>
        <w:t>physical or psychological problems; development of tolerance, i.e., the need to</w:t>
      </w:r>
    </w:p>
    <w:p>
      <w:pPr>
        <w:pStyle w:val="PreformattedText"/>
        <w:bidi w:val="0"/>
        <w:jc w:val="left"/>
        <w:rPr/>
      </w:pPr>
      <w:r>
        <w:rPr/>
        <w:t>increase the amount of use to attain intoxication or the desired effect; and</w:t>
      </w:r>
    </w:p>
    <w:p>
      <w:pPr>
        <w:pStyle w:val="PreformattedText"/>
        <w:bidi w:val="0"/>
        <w:jc w:val="left"/>
        <w:rPr/>
      </w:pPr>
      <w:r>
        <w:rPr/>
        <w:t>cocaine withdrawal symptoms or the need to take cocaine to avoid withdrawal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cocaine intoxication involves: problematic behavioral or</w:t>
      </w:r>
    </w:p>
    <w:p>
      <w:pPr>
        <w:pStyle w:val="PreformattedText"/>
        <w:bidi w:val="0"/>
        <w:jc w:val="left"/>
        <w:rPr/>
      </w:pPr>
      <w:r>
        <w:rPr/>
        <w:t>psychological manifestations (e.g., euphoria or affective blunting, changes in</w:t>
      </w:r>
    </w:p>
    <w:p>
      <w:pPr>
        <w:pStyle w:val="PreformattedText"/>
        <w:bidi w:val="0"/>
        <w:jc w:val="left"/>
        <w:rPr/>
      </w:pPr>
      <w:r>
        <w:rPr/>
        <w:t>sociability, hypervigilance, interpersonal sensitivity, anxiety, tension or anger,</w:t>
      </w:r>
    </w:p>
    <w:p>
      <w:pPr>
        <w:pStyle w:val="PreformattedText"/>
        <w:bidi w:val="0"/>
        <w:jc w:val="left"/>
        <w:rPr/>
      </w:pPr>
      <w:r>
        <w:rPr/>
        <w:t>stereotyped behaviors, impaired judgment) that occur during or shortly after use.</w:t>
      </w:r>
    </w:p>
    <w:p>
      <w:pPr>
        <w:pStyle w:val="PreformattedText"/>
        <w:bidi w:val="0"/>
        <w:jc w:val="left"/>
        <w:rPr/>
      </w:pPr>
      <w:r>
        <w:rPr/>
        <w:t>It is also accompanied by two or more of the following during or shortly</w:t>
      </w:r>
    </w:p>
    <w:p>
      <w:pPr>
        <w:pStyle w:val="PreformattedText"/>
        <w:bidi w:val="0"/>
        <w:jc w:val="left"/>
        <w:rPr/>
      </w:pPr>
      <w:r>
        <w:rPr/>
        <w:t>following use: tachycardia or bradycardia; pupillary dilation; elevated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lowered blood pressure; diaphoresis or chills; nausea or vomiting; weight loss;</w:t>
      </w:r>
    </w:p>
    <w:p>
      <w:pPr>
        <w:pStyle w:val="PreformattedText"/>
        <w:bidi w:val="0"/>
        <w:jc w:val="left"/>
        <w:rPr/>
      </w:pPr>
      <w:r>
        <w:rPr/>
        <w:t>psychomotor agitation or retardation; muscular weakness, respiratory</w:t>
      </w:r>
    </w:p>
    <w:p>
      <w:pPr>
        <w:pStyle w:val="PreformattedText"/>
        <w:bidi w:val="0"/>
        <w:jc w:val="left"/>
        <w:rPr/>
      </w:pPr>
      <w:r>
        <w:rPr/>
        <w:t>depression, chest, pain, or cardiac arrhythmias; confusion, seizures, dyskinesias,</w:t>
      </w:r>
    </w:p>
    <w:p>
      <w:pPr>
        <w:pStyle w:val="PreformattedText"/>
        <w:bidi w:val="0"/>
        <w:jc w:val="left"/>
        <w:rPr/>
      </w:pPr>
      <w:r>
        <w:rPr/>
        <w:t>or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withdrawal occurs within hours or days after cessation of heavy and</w:t>
      </w:r>
    </w:p>
    <w:p>
      <w:pPr>
        <w:pStyle w:val="PreformattedText"/>
        <w:bidi w:val="0"/>
        <w:jc w:val="left"/>
        <w:rPr/>
      </w:pPr>
      <w:r>
        <w:rPr/>
        <w:t>prolonged use. It is manifest by dysphoria along with at least two of the</w:t>
      </w:r>
    </w:p>
    <w:p>
      <w:pPr>
        <w:pStyle w:val="PreformattedText"/>
        <w:bidi w:val="0"/>
        <w:jc w:val="left"/>
        <w:rPr/>
      </w:pPr>
      <w:r>
        <w:rPr/>
        <w:t>following: fatigue, vivid and unpleasant dreams, insomnia or hypersomnia,</w:t>
      </w:r>
    </w:p>
    <w:p>
      <w:pPr>
        <w:pStyle w:val="PreformattedText"/>
        <w:bidi w:val="0"/>
        <w:jc w:val="left"/>
        <w:rPr/>
      </w:pPr>
      <w:r>
        <w:rPr/>
        <w:t>increased appetite, and psychomotor retardation or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Cocaine-Induced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Cocaine-induced disorders include cocaine-induced psychotic disorder;</w:t>
      </w:r>
    </w:p>
    <w:p>
      <w:pPr>
        <w:pStyle w:val="PreformattedText"/>
        <w:bidi w:val="0"/>
        <w:jc w:val="left"/>
        <w:rPr/>
      </w:pPr>
      <w:r>
        <w:rPr/>
        <w:t>cocaine-induced bipolar disorder; cocaine-induced depressive disorder; cocaine-</w:t>
      </w:r>
    </w:p>
    <w:p>
      <w:pPr>
        <w:pStyle w:val="PreformattedText"/>
        <w:bidi w:val="0"/>
        <w:jc w:val="left"/>
        <w:rPr/>
      </w:pPr>
      <w:r>
        <w:rPr/>
        <w:t>induced anxiety disorder; cocaine-induced obsessive -compulsive disorder</w:t>
      </w:r>
    </w:p>
    <w:p>
      <w:pPr>
        <w:pStyle w:val="PreformattedText"/>
        <w:bidi w:val="0"/>
        <w:jc w:val="left"/>
        <w:rPr/>
      </w:pPr>
      <w:r>
        <w:rPr/>
        <w:t>(OCD); cocaine-induced sexual dysfunction; and cocaine-induced sleep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Cocaine-Related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refers to a clinical presentation that does not meet the full criteria for a</w:t>
      </w:r>
    </w:p>
    <w:p>
      <w:pPr>
        <w:pStyle w:val="PreformattedText"/>
        <w:bidi w:val="0"/>
        <w:jc w:val="left"/>
        <w:rPr/>
      </w:pPr>
      <w:r>
        <w:rPr/>
        <w:t>cocaine-related disorder but causes significant distress or impairment in social,</w:t>
      </w:r>
    </w:p>
    <w:p>
      <w:pPr>
        <w:pStyle w:val="PreformattedText"/>
        <w:bidi w:val="0"/>
        <w:jc w:val="left"/>
        <w:rPr/>
      </w:pPr>
      <w:r>
        <w:rPr/>
        <w:t>occupational, or other important areas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 of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comes in different forms and can be administered by different routes</w:t>
      </w:r>
    </w:p>
    <w:p>
      <w:pPr>
        <w:pStyle w:val="PreformattedText"/>
        <w:bidi w:val="0"/>
        <w:jc w:val="left"/>
        <w:rPr/>
      </w:pPr>
      <w:r>
        <w:rPr/>
        <w:t>of administration.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hydrochloride (oral) is a powder with a wide range of purity (20%-—</w:t>
      </w:r>
    </w:p>
    <w:p>
      <w:pPr>
        <w:pStyle w:val="PreformattedText"/>
        <w:bidi w:val="0"/>
        <w:jc w:val="left"/>
        <w:rPr/>
      </w:pPr>
      <w:r>
        <w:rPr/>
        <w:t>80%); its bioavailability is 20% to 30%. When taken orally, the average dose is</w:t>
      </w:r>
    </w:p>
    <w:p>
      <w:pPr>
        <w:pStyle w:val="PreformattedText"/>
        <w:bidi w:val="0"/>
        <w:jc w:val="left"/>
        <w:rPr/>
      </w:pPr>
      <w:r>
        <w:rPr/>
        <w:t>100 to 200 mg, with an onset of action in 10 to 30 minutes, and its duration of</w:t>
      </w:r>
    </w:p>
    <w:p>
      <w:pPr>
        <w:pStyle w:val="PreformattedText"/>
        <w:bidi w:val="0"/>
        <w:jc w:val="left"/>
        <w:rPr/>
      </w:pPr>
      <w:r>
        <w:rPr/>
        <w:t>action is 45 to 90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cocaine hydrochloride is taken intranasally, it has a bioavailability of</w:t>
      </w:r>
    </w:p>
    <w:p>
      <w:pPr>
        <w:pStyle w:val="PreformattedText"/>
        <w:bidi w:val="0"/>
        <w:jc w:val="left"/>
        <w:rPr/>
      </w:pPr>
      <w:r>
        <w:rPr/>
        <w:t>20% to 30%; the average dose is 30 mg, and its onset of action is 2 to 3 minutes,</w:t>
      </w:r>
    </w:p>
    <w:p>
      <w:pPr>
        <w:pStyle w:val="PreformattedText"/>
        <w:bidi w:val="0"/>
        <w:jc w:val="left"/>
        <w:rPr/>
      </w:pPr>
      <w:r>
        <w:rPr/>
        <w:t>whereas its duration of action is 30 to 45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hydrochloride can be dissolved in water to produce an intravenous</w:t>
      </w:r>
    </w:p>
    <w:p>
      <w:pPr>
        <w:pStyle w:val="PreformattedText"/>
        <w:bidi w:val="0"/>
        <w:jc w:val="left"/>
        <w:rPr/>
      </w:pPr>
      <w:r>
        <w:rPr/>
        <w:t>(IV) form. This form is particularly potent because it’s bioavailability is 100%.</w:t>
      </w:r>
    </w:p>
    <w:p>
      <w:pPr>
        <w:pStyle w:val="PreformattedText"/>
        <w:bidi w:val="0"/>
        <w:jc w:val="left"/>
        <w:rPr/>
      </w:pPr>
      <w:r>
        <w:rPr/>
        <w:t>The average dose is 25 to 50 mg and its onset of action is 30 to 45 seconds,</w:t>
      </w:r>
    </w:p>
    <w:p>
      <w:pPr>
        <w:pStyle w:val="PreformattedText"/>
        <w:bidi w:val="0"/>
        <w:jc w:val="left"/>
        <w:rPr/>
      </w:pPr>
      <w:r>
        <w:rPr/>
        <w:t>whereas its duration of action is 10 to 20 minutes. When combined with heroin,</w:t>
      </w:r>
    </w:p>
    <w:p>
      <w:pPr>
        <w:pStyle w:val="PreformattedText"/>
        <w:bidi w:val="0"/>
        <w:jc w:val="left"/>
        <w:rPr/>
      </w:pPr>
      <w:r>
        <w:rPr/>
        <w:t>it forms a mixture known as a “speedball.”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Cocaine alkaloid is separated from its hydrochloride base by heating it with</w:t>
      </w:r>
    </w:p>
    <w:p>
      <w:pPr>
        <w:pStyle w:val="PreformattedText"/>
        <w:bidi w:val="0"/>
        <w:jc w:val="left"/>
        <w:rPr/>
      </w:pPr>
      <w:r>
        <w:rPr/>
        <w:t>ether, ammonia, or some other solvent that produces a smokable form called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freebase.” The purity of this form is 90% to 100%. The average dose is 60 to</w:t>
      </w:r>
    </w:p>
    <w:p>
      <w:pPr>
        <w:pStyle w:val="PreformattedText"/>
        <w:bidi w:val="0"/>
        <w:jc w:val="left"/>
        <w:rPr/>
      </w:pPr>
      <w:r>
        <w:rPr/>
        <w:t>250 mg, whereas its onset of action is 10 seconds, and its duration of action is 5</w:t>
      </w:r>
    </w:p>
    <w:p>
      <w:pPr>
        <w:pStyle w:val="PreformattedText"/>
        <w:bidi w:val="0"/>
        <w:jc w:val="left"/>
        <w:rPr/>
      </w:pPr>
      <w:r>
        <w:rPr/>
        <w:t>to 10 minutes. A mass-produced and low-cost form of freebase is “crack”—the</w:t>
      </w:r>
    </w:p>
    <w:p>
      <w:pPr>
        <w:pStyle w:val="PreformattedText"/>
        <w:bidi w:val="0"/>
        <w:jc w:val="left"/>
        <w:rPr/>
      </w:pPr>
      <w:r>
        <w:rPr/>
        <w:t>name comes from the cracking sound it makes when heated.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Metabolism of 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has a half-life of less than 60 minutes. It is metabolized in the liver to</w:t>
      </w:r>
    </w:p>
    <w:p>
      <w:pPr>
        <w:pStyle w:val="PreformattedText"/>
        <w:bidi w:val="0"/>
        <w:jc w:val="left"/>
        <w:rPr/>
      </w:pPr>
      <w:r>
        <w:rPr/>
        <w:t>benzoylecgonine, which can be detected in the urine for up to 36 hours after</w:t>
      </w:r>
    </w:p>
    <w:p>
      <w:pPr>
        <w:pStyle w:val="PreformattedText"/>
        <w:bidi w:val="0"/>
        <w:jc w:val="left"/>
        <w:rPr/>
      </w:pPr>
      <w:r>
        <w:rPr/>
        <w:t>acute use and more than a week after heavy daily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Impact on Neurotransmitters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blocks the uptake of dopamine (DA ), serotonin (5-HT ), and</w:t>
      </w:r>
    </w:p>
    <w:p>
      <w:pPr>
        <w:pStyle w:val="PreformattedText"/>
        <w:bidi w:val="0"/>
        <w:jc w:val="left"/>
        <w:rPr/>
      </w:pPr>
      <w:r>
        <w:rPr/>
        <w:t>norepinephrine (NE ) from each of their neuron terminals by binding to the pre-</w:t>
      </w:r>
    </w:p>
    <w:p>
      <w:pPr>
        <w:pStyle w:val="PreformattedText"/>
        <w:bidi w:val="0"/>
        <w:jc w:val="left"/>
        <w:rPr/>
      </w:pPr>
      <w:r>
        <w:rPr/>
        <w:t>synaptic transporter complexes. The reinforcing properties of cocaine are</w:t>
      </w:r>
    </w:p>
    <w:p>
      <w:pPr>
        <w:pStyle w:val="PreformattedText"/>
        <w:bidi w:val="0"/>
        <w:jc w:val="left"/>
        <w:rPr/>
      </w:pPr>
      <w:r>
        <w:rPr/>
        <w:t>believed to be mediated by enhanced neurotransmission through the mesolimbic</w:t>
      </w:r>
    </w:p>
    <w:p>
      <w:pPr>
        <w:pStyle w:val="PreformattedText"/>
        <w:bidi w:val="0"/>
        <w:jc w:val="left"/>
        <w:rPr/>
      </w:pPr>
      <w:r>
        <w:rPr/>
        <w:t>DA pathway. In animal studies: the reinforcing effects of cocaine correlate with</w:t>
      </w:r>
    </w:p>
    <w:p>
      <w:pPr>
        <w:pStyle w:val="PreformattedText"/>
        <w:bidi w:val="0"/>
        <w:jc w:val="left"/>
        <w:rPr/>
      </w:pPr>
      <w:r>
        <w:rPr/>
        <w:t>its affinity to DA transporters, but not NE or 5-HT transporters; there is a dose-</w:t>
      </w:r>
    </w:p>
    <w:p>
      <w:pPr>
        <w:pStyle w:val="PreformattedText"/>
        <w:bidi w:val="0"/>
        <w:jc w:val="left"/>
        <w:rPr/>
      </w:pPr>
      <w:r>
        <w:rPr/>
        <w:t>dependent correlation between DA concentrations in the nucleus accumbens and</w:t>
      </w:r>
    </w:p>
    <w:p>
      <w:pPr>
        <w:pStyle w:val="PreformattedText"/>
        <w:bidi w:val="0"/>
        <w:jc w:val="left"/>
        <w:rPr/>
      </w:pPr>
      <w:r>
        <w:rPr/>
        <w:t>self-administration of cocaine. In human studies using positron emission</w:t>
      </w:r>
    </w:p>
    <w:p>
      <w:pPr>
        <w:pStyle w:val="PreformattedText"/>
        <w:bidi w:val="0"/>
        <w:jc w:val="left"/>
        <w:rPr/>
      </w:pPr>
      <w:r>
        <w:rPr/>
        <w:t>tomography (PET), the intensity of self-reported euphoria correlates with the</w:t>
      </w:r>
    </w:p>
    <w:p>
      <w:pPr>
        <w:pStyle w:val="PreformattedText"/>
        <w:bidi w:val="0"/>
        <w:jc w:val="left"/>
        <w:rPr/>
      </w:pPr>
      <w:r>
        <w:rPr/>
        <w:t>occupancy of the DA transporter by cocaine. (Haney, 2008) With prolonged use</w:t>
      </w:r>
    </w:p>
    <w:p>
      <w:pPr>
        <w:pStyle w:val="PreformattedText"/>
        <w:bidi w:val="0"/>
        <w:jc w:val="left"/>
        <w:rPr/>
      </w:pPr>
      <w:r>
        <w:rPr/>
        <w:t>of cocaine, there is a depletion of DA in the terminals of the DA neurons, which</w:t>
      </w:r>
    </w:p>
    <w:p>
      <w:pPr>
        <w:pStyle w:val="PreformattedText"/>
        <w:bidi w:val="0"/>
        <w:jc w:val="left"/>
        <w:rPr/>
      </w:pPr>
      <w:r>
        <w:rPr/>
        <w:t>is thought to contribute to the presence of low mood.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and Psychological Effects of Cocaine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acute physical and psychological effects of cocaine include:</w:t>
      </w:r>
    </w:p>
    <w:p>
      <w:pPr>
        <w:pStyle w:val="PreformattedText"/>
        <w:bidi w:val="0"/>
        <w:jc w:val="left"/>
        <w:rPr/>
      </w:pPr>
      <w:r>
        <w:rPr/>
        <w:t>vasoconstriction; increased heart rate; increased blood pressure; euphoria;</w:t>
      </w:r>
    </w:p>
    <w:p>
      <w:pPr>
        <w:pStyle w:val="PreformattedText"/>
        <w:bidi w:val="0"/>
        <w:jc w:val="left"/>
        <w:rPr/>
      </w:pPr>
      <w:r>
        <w:rPr/>
        <w:t>increased energy; heightened alertness and sensory awareness; increased</w:t>
      </w:r>
    </w:p>
    <w:p>
      <w:pPr>
        <w:pStyle w:val="PreformattedText"/>
        <w:bidi w:val="0"/>
        <w:jc w:val="left"/>
        <w:rPr/>
      </w:pPr>
      <w:r>
        <w:rPr/>
        <w:t>anxiety; increased self-confidence; decreased appetite; increased sexual</w:t>
      </w:r>
    </w:p>
    <w:p>
      <w:pPr>
        <w:pStyle w:val="PreformattedText"/>
        <w:bidi w:val="0"/>
        <w:jc w:val="left"/>
        <w:rPr/>
      </w:pPr>
      <w:r>
        <w:rPr/>
        <w:t>excitement and spontaneous ejaculation; and increased risk for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chronic use of cocaine, many individuals develop depression, irritability,</w:t>
      </w:r>
    </w:p>
    <w:p>
      <w:pPr>
        <w:pStyle w:val="PreformattedText"/>
        <w:bidi w:val="0"/>
        <w:jc w:val="left"/>
        <w:rPr/>
      </w:pPr>
      <w:r>
        <w:rPr/>
        <w:t>agitation, lack of motivation, insomnia, panic attacks, hypervigilance, paranoia,</w:t>
      </w:r>
    </w:p>
    <w:p>
      <w:pPr>
        <w:pStyle w:val="PreformattedText"/>
        <w:bidi w:val="0"/>
        <w:jc w:val="left"/>
        <w:rPr/>
      </w:pPr>
      <w:r>
        <w:rPr/>
        <w:t>and hallucinations. The long-term effects of cocaine might be due to</w:t>
      </w:r>
    </w:p>
    <w:p>
      <w:pPr>
        <w:pStyle w:val="PreformattedText"/>
        <w:bidi w:val="0"/>
        <w:jc w:val="left"/>
        <w:rPr/>
      </w:pPr>
      <w:r>
        <w:rPr/>
        <w:t>neurotransmitter depletion.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Substance 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Sedating substances, such as alcohol, are frequently used to combat the</w:t>
      </w:r>
    </w:p>
    <w:p>
      <w:pPr>
        <w:pStyle w:val="PreformattedText"/>
        <w:bidi w:val="0"/>
        <w:jc w:val="left"/>
        <w:rPr/>
      </w:pPr>
      <w:r>
        <w:rPr/>
        <w:t>stimulating effects of cocaine and to prolong cocaine’s euphoria. Alcohol</w:t>
      </w:r>
    </w:p>
    <w:p>
      <w:pPr>
        <w:pStyle w:val="PreformattedText"/>
        <w:bidi w:val="0"/>
        <w:jc w:val="left"/>
        <w:rPr/>
      </w:pPr>
      <w:r>
        <w:rPr/>
        <w:t>combines with cocaine to produce cocaethylene which has similar</w:t>
      </w:r>
    </w:p>
    <w:p>
      <w:pPr>
        <w:pStyle w:val="PreformattedText"/>
        <w:bidi w:val="0"/>
        <w:jc w:val="left"/>
        <w:rPr/>
      </w:pPr>
      <w:r>
        <w:rPr/>
        <w:t>neurochemical, pharmacological, and behavioral properties as cocaine. However,</w:t>
      </w:r>
    </w:p>
    <w:p>
      <w:pPr>
        <w:pStyle w:val="PreformattedText"/>
        <w:bidi w:val="0"/>
        <w:jc w:val="left"/>
        <w:rPr/>
      </w:pPr>
      <w:r>
        <w:rPr/>
        <w:t>cocaethylene is believed to have more cardiac toxicity.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Cocaine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 Trends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1970s, cocaine was considered to be a safe and non-addictive drug.</w:t>
      </w:r>
    </w:p>
    <w:p>
      <w:pPr>
        <w:pStyle w:val="PreformattedText"/>
        <w:bidi w:val="0"/>
        <w:jc w:val="left"/>
        <w:rPr/>
      </w:pPr>
      <w:r>
        <w:rPr/>
        <w:t>Cocaine use peaked in 1978 at 25% in the general population; however, use has</w:t>
      </w:r>
    </w:p>
    <w:p>
      <w:pPr>
        <w:pStyle w:val="PreformattedText"/>
        <w:bidi w:val="0"/>
        <w:jc w:val="left"/>
        <w:rPr/>
      </w:pPr>
      <w:r>
        <w:rPr/>
        <w:t>dropped since then. Reasons provided for the reduction in use included</w:t>
      </w:r>
    </w:p>
    <w:p>
      <w:pPr>
        <w:pStyle w:val="PreformattedText"/>
        <w:bidi w:val="0"/>
        <w:jc w:val="left"/>
        <w:rPr/>
      </w:pPr>
      <w:r>
        <w:rPr/>
        <w:t>education about the detrimental effects of cocaine, promotion of better health,</w:t>
      </w:r>
    </w:p>
    <w:p>
      <w:pPr>
        <w:pStyle w:val="PreformattedText"/>
        <w:bidi w:val="0"/>
        <w:jc w:val="left"/>
        <w:rPr/>
      </w:pPr>
      <w:r>
        <w:rPr/>
        <w:t>and the need to be competitive in today’s society.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Data from the National Institute of Drug Abuse (1997) demonstrated that 55%</w:t>
      </w:r>
    </w:p>
    <w:p>
      <w:pPr>
        <w:pStyle w:val="PreformattedText"/>
        <w:bidi w:val="0"/>
        <w:jc w:val="left"/>
        <w:rPr/>
      </w:pPr>
      <w:r>
        <w:rPr/>
        <w:t>of drug-abusing patients, mostly in outpatient treatment programs, were</w:t>
      </w:r>
    </w:p>
    <w:p>
      <w:pPr>
        <w:pStyle w:val="PreformattedText"/>
        <w:bidi w:val="0"/>
        <w:jc w:val="left"/>
        <w:rPr/>
      </w:pPr>
      <w:r>
        <w:rPr/>
        <w:t>dependent on cocaine. Since then, admissions to substance-abuse treatment</w:t>
      </w:r>
    </w:p>
    <w:p>
      <w:pPr>
        <w:pStyle w:val="PreformattedText"/>
        <w:bidi w:val="0"/>
        <w:jc w:val="left"/>
        <w:rPr/>
      </w:pPr>
      <w:r>
        <w:rPr/>
        <w:t>centers have declined (DASIS Report, 2007). More recent data reveals that the</w:t>
      </w:r>
    </w:p>
    <w:p>
      <w:pPr>
        <w:pStyle w:val="PreformattedText"/>
        <w:bidi w:val="0"/>
        <w:jc w:val="left"/>
        <w:rPr/>
      </w:pPr>
      <w:r>
        <w:rPr/>
        <w:t>prevalence rate is 0.2% for 12- to 17-year-olds, and 0.3% for 18-year-olds and</w:t>
      </w:r>
    </w:p>
    <w:p>
      <w:pPr>
        <w:pStyle w:val="PreformattedText"/>
        <w:bidi w:val="0"/>
        <w:jc w:val="left"/>
        <w:rPr/>
      </w:pPr>
      <w:r>
        <w:rPr/>
        <w:t>greater; rates are highest among 18- to 29-year-olds, and lowest among 45- to</w:t>
      </w:r>
    </w:p>
    <w:p>
      <w:pPr>
        <w:pStyle w:val="PreformattedText"/>
        <w:bidi w:val="0"/>
        <w:jc w:val="left"/>
        <w:rPr/>
      </w:pPr>
      <w:r>
        <w:rPr/>
        <w:t>64-year-olds.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Impact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continues to be a serious problem among the disadvantaged who</w:t>
      </w:r>
    </w:p>
    <w:p>
      <w:pPr>
        <w:pStyle w:val="PreformattedText"/>
        <w:bidi w:val="0"/>
        <w:jc w:val="left"/>
        <w:rPr/>
      </w:pPr>
      <w:r>
        <w:rPr/>
        <w:t>have easy access to the drug. Crack has become very affordable; vials cost as</w:t>
      </w:r>
    </w:p>
    <w:p>
      <w:pPr>
        <w:pStyle w:val="PreformattedText"/>
        <w:bidi w:val="0"/>
        <w:jc w:val="left"/>
        <w:rPr/>
      </w:pPr>
      <w:r>
        <w:rPr/>
        <w:t>little as $10. Cocaine use is more prevalent among African-Americans and is</w:t>
      </w:r>
    </w:p>
    <w:p>
      <w:pPr>
        <w:pStyle w:val="PreformattedText"/>
        <w:bidi w:val="0"/>
        <w:jc w:val="left"/>
        <w:rPr/>
      </w:pPr>
      <w:r>
        <w:rPr/>
        <w:t>associated with violence and the transmission of AIDS. When compared to other</w:t>
      </w:r>
    </w:p>
    <w:p>
      <w:pPr>
        <w:pStyle w:val="PreformattedText"/>
        <w:bidi w:val="0"/>
        <w:jc w:val="left"/>
        <w:rPr/>
      </w:pPr>
      <w:r>
        <w:rPr/>
        <w:t>drugs of abuse, cocaine accounted for more frequent emergency room visits</w:t>
      </w:r>
    </w:p>
    <w:p>
      <w:pPr>
        <w:pStyle w:val="PreformattedText"/>
        <w:bidi w:val="0"/>
        <w:jc w:val="left"/>
        <w:rPr/>
      </w:pPr>
      <w:r>
        <w:rPr/>
        <w:t>nationwide, with 76 visits per 100,000 of the population. In addition, cocaine is</w:t>
      </w:r>
    </w:p>
    <w:p>
      <w:pPr>
        <w:pStyle w:val="PreformattedText"/>
        <w:bidi w:val="0"/>
        <w:jc w:val="left"/>
        <w:rPr/>
      </w:pPr>
      <w:r>
        <w:rPr/>
        <w:t>associated with reckless driving, suicide, homicide, violence, and premature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deaths (Gold and Jacobs,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Patterns of Cocaine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two primary patterns of use: episodic and daily use. Binges are a type</w:t>
      </w:r>
    </w:p>
    <w:p>
      <w:pPr>
        <w:pStyle w:val="PreformattedText"/>
        <w:bidi w:val="0"/>
        <w:jc w:val="left"/>
        <w:rPr/>
      </w:pPr>
      <w:r>
        <w:rPr/>
        <w:t>of episodic use during which large amounts of cocaine are consumed within a</w:t>
      </w:r>
    </w:p>
    <w:p>
      <w:pPr>
        <w:pStyle w:val="PreformattedText"/>
        <w:bidi w:val="0"/>
        <w:jc w:val="left"/>
        <w:rPr/>
      </w:pPr>
      <w:r>
        <w:rPr/>
        <w:t>few hours or a few days. Binges end when cocaine supplies are depleted or it is</w:t>
      </w:r>
    </w:p>
    <w:p>
      <w:pPr>
        <w:pStyle w:val="PreformattedText"/>
        <w:bidi w:val="0"/>
        <w:jc w:val="left"/>
        <w:rPr/>
      </w:pPr>
      <w:r>
        <w:rPr/>
        <w:t>no longer tolerated.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Daily use of cocaine generally progresses from small amounts to large amounts</w:t>
      </w:r>
    </w:p>
    <w:p>
      <w:pPr>
        <w:pStyle w:val="PreformattedText"/>
        <w:bidi w:val="0"/>
        <w:jc w:val="left"/>
        <w:rPr/>
      </w:pPr>
      <w:r>
        <w:rPr/>
        <w:t>due to the development of tolerance to the euphoric effects of cocaine. Intranasal</w:t>
      </w:r>
    </w:p>
    <w:p>
      <w:pPr>
        <w:pStyle w:val="PreformattedText"/>
        <w:bidi w:val="0"/>
        <w:jc w:val="left"/>
        <w:rPr/>
      </w:pPr>
      <w:r>
        <w:rPr/>
        <w:t>use tends to lead to more gradual progression from use to abuse or dependence</w:t>
      </w:r>
    </w:p>
    <w:p>
      <w:pPr>
        <w:pStyle w:val="PreformattedText"/>
        <w:bidi w:val="0"/>
        <w:jc w:val="left"/>
        <w:rPr/>
      </w:pPr>
      <w:r>
        <w:rPr/>
        <w:t>over months to years, whereas IV administration and smoking the drug tends to</w:t>
      </w:r>
    </w:p>
    <w:p>
      <w:pPr>
        <w:pStyle w:val="PreformattedText"/>
        <w:bidi w:val="0"/>
        <w:jc w:val="left"/>
        <w:rPr/>
      </w:pPr>
      <w:r>
        <w:rPr/>
        <w:t>show a progression to dependence over weeks to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rate for any psychiatric disorder (excluding other substance abuse) in</w:t>
      </w:r>
    </w:p>
    <w:p>
      <w:pPr>
        <w:pStyle w:val="PreformattedText"/>
        <w:bidi w:val="0"/>
        <w:jc w:val="left"/>
        <w:rPr/>
      </w:pPr>
      <w:r>
        <w:rPr/>
        <w:t>cocaine-abusers who seek treatment is 50%; the lifetime prevalence is 80%.</w:t>
      </w:r>
    </w:p>
    <w:p>
      <w:pPr>
        <w:pStyle w:val="PreformattedText"/>
        <w:bidi w:val="0"/>
        <w:jc w:val="left"/>
        <w:rPr/>
      </w:pPr>
      <w:r>
        <w:rPr/>
        <w:t>Among cocaine abusers, the rates for a life-time diagnoses of major depressive</w:t>
      </w:r>
    </w:p>
    <w:p>
      <w:pPr>
        <w:pStyle w:val="PreformattedText"/>
        <w:bidi w:val="0"/>
        <w:jc w:val="left"/>
        <w:rPr/>
      </w:pPr>
      <w:r>
        <w:rPr/>
        <w:t>disorder (MDD), dysthymic disorder, or bipolar disorders are 50%, 25% to 50%,</w:t>
      </w:r>
    </w:p>
    <w:p>
      <w:pPr>
        <w:pStyle w:val="PreformattedText"/>
        <w:bidi w:val="0"/>
        <w:jc w:val="left"/>
        <w:rPr/>
      </w:pPr>
      <w:r>
        <w:rPr/>
        <w:t>and 25%, respectively (Gold and Jacobs,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Use in Co-Morbid 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cocaine-dependent patients with co-morbid psychiatric disorders use</w:t>
      </w:r>
    </w:p>
    <w:p>
      <w:pPr>
        <w:pStyle w:val="PreformattedText"/>
        <w:bidi w:val="0"/>
        <w:jc w:val="left"/>
        <w:rPr/>
      </w:pPr>
      <w:r>
        <w:rPr/>
        <w:t>cocaine to self-medicate their psychiatric symptoms—depressed patients use to</w:t>
      </w:r>
    </w:p>
    <w:p>
      <w:pPr>
        <w:pStyle w:val="PreformattedText"/>
        <w:bidi w:val="0"/>
        <w:jc w:val="left"/>
        <w:rPr/>
      </w:pPr>
      <w:r>
        <w:rPr/>
        <w:t>elevate their mood; bipolar patients use to sustain their highs; patients with</w:t>
      </w:r>
    </w:p>
    <w:p>
      <w:pPr>
        <w:pStyle w:val="PreformattedText"/>
        <w:bidi w:val="0"/>
        <w:jc w:val="left"/>
        <w:rPr/>
      </w:pPr>
      <w:r>
        <w:rPr/>
        <w:t>attention deficit disorder use to reduce their distractibility and enhance their</w:t>
      </w:r>
    </w:p>
    <w:p>
      <w:pPr>
        <w:pStyle w:val="PreformattedText"/>
        <w:bidi w:val="0"/>
        <w:jc w:val="left"/>
        <w:rPr/>
      </w:pPr>
      <w:r>
        <w:rPr/>
        <w:t>mood; patients with schizophrenia use to help relieve their negative symptoms;</w:t>
      </w:r>
    </w:p>
    <w:p>
      <w:pPr>
        <w:pStyle w:val="PreformattedText"/>
        <w:bidi w:val="0"/>
        <w:jc w:val="left"/>
        <w:rPr/>
      </w:pPr>
      <w:r>
        <w:rPr/>
        <w:t>and patients with narcissistic personality disorder use to increase feelings of</w:t>
      </w:r>
    </w:p>
    <w:p>
      <w:pPr>
        <w:pStyle w:val="PreformattedText"/>
        <w:bidi w:val="0"/>
        <w:jc w:val="left"/>
        <w:rPr/>
      </w:pPr>
      <w:r>
        <w:rPr/>
        <w:t>grandiosity. Patients with anxiety disorders, especially panic disorder, tend to</w:t>
      </w:r>
    </w:p>
    <w:p>
      <w:pPr>
        <w:pStyle w:val="PreformattedText"/>
        <w:bidi w:val="0"/>
        <w:jc w:val="left"/>
        <w:rPr/>
      </w:pPr>
      <w:r>
        <w:rPr/>
        <w:t>avoid cocaine because it heightens anxiety and can trigger panic attacks.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of Other Substances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substances of abuse , such as alcohol, marijuana, benzodiazepines, and</w:t>
      </w:r>
    </w:p>
    <w:p>
      <w:pPr>
        <w:pStyle w:val="PreformattedText"/>
        <w:bidi w:val="0"/>
        <w:jc w:val="left"/>
        <w:rPr/>
      </w:pPr>
      <w:r>
        <w:rPr/>
        <w:t>opiates, are associated with cocaine abuse and dependence. Alcohol, marijuana,</w:t>
      </w:r>
    </w:p>
    <w:p>
      <w:pPr>
        <w:pStyle w:val="PreformattedText"/>
        <w:bidi w:val="0"/>
        <w:jc w:val="left"/>
        <w:rPr/>
      </w:pPr>
      <w:r>
        <w:rPr/>
        <w:t>and benzodiazepines are often used to treat the stimulatory effects of cocaine,</w:t>
      </w:r>
    </w:p>
    <w:p>
      <w:pPr>
        <w:pStyle w:val="PreformattedText"/>
        <w:bidi w:val="0"/>
        <w:jc w:val="left"/>
        <w:rPr/>
      </w:pPr>
      <w:r>
        <w:rPr/>
        <w:t>whereas opiates are used to enhance the euphoric effect of cocaine.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Complications Associated with Cocaine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Cardiovascular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causes adrenergic stimulation that can elevate blood pressure and</w:t>
      </w:r>
    </w:p>
    <w:p>
      <w:pPr>
        <w:pStyle w:val="PreformattedText"/>
        <w:bidi w:val="0"/>
        <w:jc w:val="left"/>
        <w:rPr/>
      </w:pPr>
      <w:r>
        <w:rPr/>
        <w:t>induce tachycardia, arrhythmias (supraventricular and _ ventricular),</w:t>
      </w:r>
    </w:p>
    <w:p>
      <w:pPr>
        <w:pStyle w:val="PreformattedText"/>
        <w:bidi w:val="0"/>
        <w:jc w:val="left"/>
        <w:rPr/>
      </w:pPr>
      <w:r>
        <w:rPr/>
        <w:t>atrioventricular nodal conduction block, and corrected QT interval (QTc)</w:t>
      </w:r>
    </w:p>
    <w:p>
      <w:pPr>
        <w:pStyle w:val="PreformattedText"/>
        <w:bidi w:val="0"/>
        <w:jc w:val="left"/>
        <w:rPr/>
      </w:pPr>
      <w:r>
        <w:rPr/>
        <w:t>prolongation. It also can cause vasospasm in coronary arteries. Adrenergic</w:t>
      </w:r>
    </w:p>
    <w:p>
      <w:pPr>
        <w:pStyle w:val="PreformattedText"/>
        <w:bidi w:val="0"/>
        <w:jc w:val="left"/>
        <w:rPr/>
      </w:pPr>
      <w:r>
        <w:rPr/>
        <w:t>stimulation, and an increase in the oxygen demand of the heart, in combination</w:t>
      </w:r>
    </w:p>
    <w:p>
      <w:pPr>
        <w:pStyle w:val="PreformattedText"/>
        <w:bidi w:val="0"/>
        <w:jc w:val="left"/>
        <w:rPr/>
      </w:pPr>
      <w:r>
        <w:rPr/>
        <w:t>with coronary artery vasospasms, can lead to myocardial infarction.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Central Nervous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causes vasospasm in cerebral vasculature and can lead to cerebral</w:t>
      </w:r>
    </w:p>
    <w:p>
      <w:pPr>
        <w:pStyle w:val="PreformattedText"/>
        <w:bidi w:val="0"/>
        <w:jc w:val="left"/>
        <w:rPr/>
      </w:pPr>
      <w:r>
        <w:rPr/>
        <w:t>vascular accidents acutely as well as multi-focal infarcts (with prolonged use).</w:t>
      </w:r>
    </w:p>
    <w:p>
      <w:pPr>
        <w:pStyle w:val="PreformattedText"/>
        <w:bidi w:val="0"/>
        <w:jc w:val="left"/>
        <w:rPr/>
      </w:pPr>
      <w:r>
        <w:rPr/>
        <w:t>Single-photon emission computed tomography (SPECT) has demonstrated</w:t>
      </w:r>
    </w:p>
    <w:p>
      <w:pPr>
        <w:pStyle w:val="PreformattedText"/>
        <w:bidi w:val="0"/>
        <w:jc w:val="left"/>
        <w:rPr/>
      </w:pPr>
      <w:r>
        <w:rPr/>
        <w:t>significant hypoperfusion in frontal and temporal-parietal areas among chronic</w:t>
      </w:r>
    </w:p>
    <w:p>
      <w:pPr>
        <w:pStyle w:val="PreformattedText"/>
        <w:bidi w:val="0"/>
        <w:jc w:val="left"/>
        <w:rPr/>
      </w:pPr>
      <w:r>
        <w:rPr/>
        <w:t>cocaine users. These findings correlate with cognitive impairment (e.g.,</w:t>
      </w:r>
    </w:p>
    <w:p>
      <w:pPr>
        <w:pStyle w:val="PreformattedText"/>
        <w:bidi w:val="0"/>
        <w:jc w:val="left"/>
        <w:rPr/>
      </w:pPr>
      <w:r>
        <w:rPr/>
        <w:t>diminished concentration, attention, and memory, as measured by</w:t>
      </w:r>
    </w:p>
    <w:p>
      <w:pPr>
        <w:pStyle w:val="PreformattedText"/>
        <w:bidi w:val="0"/>
        <w:jc w:val="left"/>
        <w:rPr/>
      </w:pPr>
      <w:r>
        <w:rPr/>
        <w:t>neuropsychological testing). These cognitive deficits can persist after abstinence</w:t>
      </w:r>
    </w:p>
    <w:p>
      <w:pPr>
        <w:pStyle w:val="PreformattedText"/>
        <w:bidi w:val="0"/>
        <w:jc w:val="left"/>
        <w:rPr/>
      </w:pPr>
      <w:r>
        <w:rPr/>
        <w:t>is achieved in chronic cocaine abusers. Cocaine also can induce seizures, either</w:t>
      </w:r>
    </w:p>
    <w:p>
      <w:pPr>
        <w:pStyle w:val="PreformattedText"/>
        <w:bidi w:val="0"/>
        <w:jc w:val="left"/>
        <w:rPr/>
      </w:pPr>
      <w:r>
        <w:rPr/>
        <w:t>after single or repeated use by a phenomenon called kindling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Cocaine-induced respiratory features include hemoptysis, fever, productive</w:t>
      </w:r>
    </w:p>
    <w:p>
      <w:pPr>
        <w:pStyle w:val="PreformattedText"/>
        <w:bidi w:val="0"/>
        <w:jc w:val="left"/>
        <w:rPr/>
      </w:pPr>
      <w:r>
        <w:rPr/>
        <w:t>cough, and chest pain due to the buildup of carbon monoxide. Respiratory</w:t>
      </w:r>
    </w:p>
    <w:p>
      <w:pPr>
        <w:pStyle w:val="PreformattedText"/>
        <w:bidi w:val="0"/>
        <w:jc w:val="left"/>
        <w:rPr/>
      </w:pPr>
      <w:r>
        <w:rPr/>
        <w:t>disorders secondary to cocaine use include asthma, pneumonia, pneumothorax,</w:t>
      </w:r>
    </w:p>
    <w:p>
      <w:pPr>
        <w:pStyle w:val="PreformattedText"/>
        <w:bidi w:val="0"/>
        <w:jc w:val="left"/>
        <w:rPr/>
      </w:pPr>
      <w:r>
        <w:rPr/>
        <w:t>pneumomediastinum, pneumopericardium, pulmonary edema, and respiratory</w:t>
      </w:r>
    </w:p>
    <w:p>
      <w:pPr>
        <w:pStyle w:val="PreformattedText"/>
        <w:bidi w:val="0"/>
        <w:jc w:val="left"/>
        <w:rPr/>
      </w:pPr>
      <w:r>
        <w:rPr/>
        <w:t>depression and sudden death. “Crack lung” is a potentially fatal eosinophilic</w:t>
      </w:r>
    </w:p>
    <w:p>
      <w:pPr>
        <w:pStyle w:val="PreformattedText"/>
        <w:bidi w:val="0"/>
        <w:jc w:val="left"/>
        <w:rPr/>
      </w:pPr>
      <w:r>
        <w:rPr/>
        <w:t>pneumonitis manifest by fever, shortness of breath, chest pain, and pneumonia. It</w:t>
      </w:r>
    </w:p>
    <w:p>
      <w:pPr>
        <w:pStyle w:val="PreformattedText"/>
        <w:bidi w:val="0"/>
        <w:jc w:val="left"/>
        <w:rPr/>
      </w:pPr>
      <w:r>
        <w:rPr/>
        <w:t>is treated with anti-inflammatory medications and corticosteroids.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intranasal use of cocaine can cause necrosis of the nasal septum due to</w:t>
      </w:r>
    </w:p>
    <w:p>
      <w:pPr>
        <w:pStyle w:val="PreformattedText"/>
        <w:bidi w:val="0"/>
        <w:jc w:val="left"/>
        <w:rPr/>
      </w:pPr>
      <w:r>
        <w:rPr/>
        <w:t>its vasoconstricting effects. Cocaine binges can result in dehydration,</w:t>
      </w:r>
    </w:p>
    <w:p>
      <w:pPr>
        <w:pStyle w:val="PreformattedText"/>
        <w:bidi w:val="0"/>
        <w:jc w:val="left"/>
        <w:rPr/>
      </w:pPr>
      <w:r>
        <w:rPr/>
        <w:t>malnutrition, and weight loss. IV cocaine use can lead to vasculitis, endocarditis,</w:t>
      </w:r>
    </w:p>
    <w:p>
      <w:pPr>
        <w:pStyle w:val="PreformattedText"/>
        <w:bidi w:val="0"/>
        <w:jc w:val="left"/>
        <w:rPr/>
      </w:pPr>
      <w:r>
        <w:rPr/>
        <w:t>granulomas, hepatitis B and C, HIV infection, pulmonary emboli, and septicemia</w:t>
      </w:r>
    </w:p>
    <w:p>
      <w:pPr>
        <w:pStyle w:val="PreformattedText"/>
        <w:bidi w:val="0"/>
        <w:jc w:val="left"/>
        <w:rPr/>
      </w:pPr>
      <w:r>
        <w:rPr/>
        <w:t>due to contaminants in the injection solution.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During Pregnancy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Due to its vasoconstriction properties, cocaine increases the risk of fetal</w:t>
      </w:r>
    </w:p>
    <w:p>
      <w:pPr>
        <w:pStyle w:val="PreformattedText"/>
        <w:bidi w:val="0"/>
        <w:jc w:val="left"/>
        <w:rPr/>
      </w:pPr>
      <w:r>
        <w:rPr/>
        <w:t>hypoxia and placental abruption. Cocaine readily crosses the placenta and can</w:t>
      </w:r>
    </w:p>
    <w:p>
      <w:pPr>
        <w:pStyle w:val="PreformattedText"/>
        <w:bidi w:val="0"/>
        <w:jc w:val="left"/>
        <w:rPr/>
      </w:pPr>
      <w:r>
        <w:rPr/>
        <w:t>induce toxic effects on the fetus; echocardiograms reveal left ventricular</w:t>
      </w:r>
    </w:p>
    <w:p>
      <w:pPr>
        <w:pStyle w:val="PreformattedText"/>
        <w:bidi w:val="0"/>
        <w:jc w:val="left"/>
        <w:rPr/>
      </w:pPr>
      <w:r>
        <w:rPr/>
        <w:t>hypertrophy in the fetus. Cocaine can cause fetal growth retardation, reduced</w:t>
      </w:r>
    </w:p>
    <w:p>
      <w:pPr>
        <w:pStyle w:val="PreformattedText"/>
        <w:bidi w:val="0"/>
        <w:jc w:val="left"/>
        <w:rPr/>
      </w:pPr>
      <w:r>
        <w:rPr/>
        <w:t>head circumference, decreased birth weight, congenital anomalies,</w:t>
      </w:r>
    </w:p>
    <w:p>
      <w:pPr>
        <w:pStyle w:val="PreformattedText"/>
        <w:bidi w:val="0"/>
        <w:jc w:val="left"/>
        <w:rPr/>
      </w:pPr>
      <w:r>
        <w:rPr/>
        <w:t>malformations of the urogenital system, central nervous system (CNS)</w:t>
      </w:r>
    </w:p>
    <w:p>
      <w:pPr>
        <w:pStyle w:val="PreformattedText"/>
        <w:bidi w:val="0"/>
        <w:jc w:val="left"/>
        <w:rPr/>
      </w:pPr>
      <w:r>
        <w:rPr/>
        <w:t>irritability (“jittery baby”), attentional problems, cerebral vascular accidents, and</w:t>
      </w:r>
    </w:p>
    <w:p>
      <w:pPr>
        <w:pStyle w:val="PreformattedText"/>
        <w:bidi w:val="0"/>
        <w:jc w:val="left"/>
        <w:rPr/>
      </w:pPr>
      <w:r>
        <w:rPr/>
        <w:t>death. Cerebral vasoconstriction and hypoxia can interfere with brain</w:t>
      </w:r>
    </w:p>
    <w:p>
      <w:pPr>
        <w:pStyle w:val="PreformattedText"/>
        <w:bidi w:val="0"/>
        <w:jc w:val="left"/>
        <w:rPr/>
      </w:pPr>
      <w:r>
        <w:rPr/>
        <w:t>development. Cocaine is found in breast milk up to 60 hours after use.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Symptoms observed in babies who ingest cocaine from breast milk include rapid</w:t>
      </w:r>
    </w:p>
    <w:p>
      <w:pPr>
        <w:pStyle w:val="PreformattedText"/>
        <w:bidi w:val="0"/>
        <w:jc w:val="left"/>
        <w:rPr/>
      </w:pPr>
      <w:r>
        <w:rPr/>
        <w:t>heart rate, increased blood pressure, apnea, diaphoresis, and mydriasis.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Cocaine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Settings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in the least restrictive environment should be arranged so that</w:t>
      </w:r>
    </w:p>
    <w:p>
      <w:pPr>
        <w:pStyle w:val="PreformattedText"/>
        <w:bidi w:val="0"/>
        <w:jc w:val="left"/>
        <w:rPr/>
      </w:pPr>
      <w:r>
        <w:rPr/>
        <w:t>family, social, and occupational responsibilities are disrupted as little as possible.</w:t>
      </w:r>
    </w:p>
    <w:p>
      <w:pPr>
        <w:pStyle w:val="PreformattedText"/>
        <w:bidi w:val="0"/>
        <w:jc w:val="left"/>
        <w:rPr/>
      </w:pPr>
      <w:r>
        <w:rPr/>
        <w:t>Most patients can be effectively treated in an outpatient setting; however,</w:t>
      </w:r>
    </w:p>
    <w:p>
      <w:pPr>
        <w:pStyle w:val="PreformattedText"/>
        <w:bidi w:val="0"/>
        <w:jc w:val="left"/>
        <w:rPr/>
      </w:pPr>
      <w:r>
        <w:rPr/>
        <w:t>patients with complicated psychosocial, psychiatric, or medical problems might</w:t>
      </w:r>
    </w:p>
    <w:p>
      <w:pPr>
        <w:pStyle w:val="PreformattedText"/>
        <w:bidi w:val="0"/>
        <w:jc w:val="left"/>
        <w:rPr/>
      </w:pPr>
      <w:r>
        <w:rPr/>
        <w:t>require a more structured environment. Criteria for inpatient treatment (Washton,</w:t>
      </w:r>
    </w:p>
    <w:p>
      <w:pPr>
        <w:pStyle w:val="PreformattedText"/>
        <w:bidi w:val="0"/>
        <w:jc w:val="left"/>
        <w:rPr/>
      </w:pPr>
      <w:r>
        <w:rPr/>
        <w:t>1986) include: lack of motivation to participate in an intensive outpatient</w:t>
      </w:r>
    </w:p>
    <w:p>
      <w:pPr>
        <w:pStyle w:val="PreformattedText"/>
        <w:bidi w:val="0"/>
        <w:jc w:val="left"/>
        <w:rPr/>
      </w:pPr>
      <w:r>
        <w:rPr/>
        <w:t>program; significant psychological, cognitive, or neurological deficits; serious</w:t>
      </w:r>
    </w:p>
    <w:p>
      <w:pPr>
        <w:pStyle w:val="PreformattedText"/>
        <w:bidi w:val="0"/>
        <w:jc w:val="left"/>
        <w:rPr/>
      </w:pPr>
      <w:r>
        <w:rPr/>
        <w:t>co-morbid psychiatric or medical problems; several failed attempts at outpatient</w:t>
      </w:r>
    </w:p>
    <w:p>
      <w:pPr>
        <w:pStyle w:val="PreformattedText"/>
        <w:bidi w:val="0"/>
        <w:jc w:val="left"/>
        <w:rPr/>
      </w:pPr>
      <w:r>
        <w:rPr/>
        <w:t>and partial hospital treatments; lack of a support network; use of highly addictive</w:t>
      </w:r>
    </w:p>
    <w:p>
      <w:pPr>
        <w:pStyle w:val="PreformattedText"/>
        <w:bidi w:val="0"/>
        <w:jc w:val="left"/>
        <w:rPr/>
      </w:pPr>
      <w:r>
        <w:rPr/>
        <w:t>crack, freebase, or IV cocaine; significant dependence on alcohol and/or other</w:t>
      </w:r>
    </w:p>
    <w:p>
      <w:pPr>
        <w:pStyle w:val="PreformattedText"/>
        <w:bidi w:val="0"/>
        <w:jc w:val="left"/>
        <w:rPr/>
      </w:pPr>
      <w:r>
        <w:rPr/>
        <w:t>substances of abuse; or the risk for aggressive behaviors towards self, others,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property.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specific antidote for cocaine intoxication. Treatment is generally</w:t>
      </w:r>
    </w:p>
    <w:p>
      <w:pPr>
        <w:pStyle w:val="PreformattedText"/>
        <w:bidi w:val="0"/>
        <w:jc w:val="left"/>
        <w:rPr/>
      </w:pPr>
      <w:r>
        <w:rPr/>
        <w:t>supportive. Benzodiazepines can be helpful to treat aggressive or agitated</w:t>
      </w:r>
    </w:p>
    <w:p>
      <w:pPr>
        <w:pStyle w:val="PreformattedText"/>
        <w:bidi w:val="0"/>
        <w:jc w:val="left"/>
        <w:rPr/>
      </w:pPr>
      <w:r>
        <w:rPr/>
        <w:t>behavior. Patients with a paranoid psychosis should not be treated initially with</w:t>
      </w:r>
    </w:p>
    <w:p>
      <w:pPr>
        <w:pStyle w:val="PreformattedText"/>
        <w:bidi w:val="0"/>
        <w:jc w:val="left"/>
        <w:rPr/>
      </w:pPr>
      <w:r>
        <w:rPr/>
        <w:t>an antipsychotic medication because of the risk of seizures. Their psychosis</w:t>
      </w:r>
    </w:p>
    <w:p>
      <w:pPr>
        <w:pStyle w:val="PreformattedText"/>
        <w:bidi w:val="0"/>
        <w:jc w:val="left"/>
        <w:rPr/>
      </w:pPr>
      <w:r>
        <w:rPr/>
        <w:t>generally resolves within hours to days (3 to 5). If the psychosis continues, the</w:t>
      </w:r>
    </w:p>
    <w:p>
      <w:pPr>
        <w:pStyle w:val="PreformattedText"/>
        <w:bidi w:val="0"/>
        <w:jc w:val="left"/>
        <w:rPr/>
      </w:pPr>
      <w:r>
        <w:rPr/>
        <w:t>diagnosis should be reconsidered and an antipsychotic started. Although cocaine</w:t>
      </w:r>
    </w:p>
    <w:p>
      <w:pPr>
        <w:pStyle w:val="PreformattedText"/>
        <w:bidi w:val="0"/>
        <w:jc w:val="left"/>
        <w:rPr/>
      </w:pPr>
      <w:r>
        <w:rPr/>
        <w:t>increases the risk for seizures, prophylactic use of anticonvulsants has not been</w:t>
      </w:r>
    </w:p>
    <w:p>
      <w:pPr>
        <w:pStyle w:val="PreformattedText"/>
        <w:bidi w:val="0"/>
        <w:jc w:val="left"/>
        <w:rPr/>
      </w:pPr>
      <w:r>
        <w:rPr/>
        <w:t>shown to be beneficial.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specific treatment for cocaine-associated withdrawal symptoms.</w:t>
      </w:r>
    </w:p>
    <w:p>
      <w:pPr>
        <w:pStyle w:val="PreformattedText"/>
        <w:bidi w:val="0"/>
        <w:jc w:val="left"/>
        <w:rPr/>
      </w:pPr>
      <w:r>
        <w:rPr/>
        <w:t>The symptoms begin within several hours of discontinuing cocaine use and may</w:t>
      </w:r>
    </w:p>
    <w:p>
      <w:pPr>
        <w:pStyle w:val="PreformattedText"/>
        <w:bidi w:val="0"/>
        <w:jc w:val="left"/>
        <w:rPr/>
      </w:pPr>
      <w:r>
        <w:rPr/>
        <w:t>persist for several days. Dopamine agonists, bromocriptine and amantadine,</w:t>
      </w:r>
    </w:p>
    <w:p>
      <w:pPr>
        <w:pStyle w:val="PreformattedText"/>
        <w:bidi w:val="0"/>
        <w:jc w:val="left"/>
        <w:rPr/>
      </w:pPr>
      <w:r>
        <w:rPr/>
        <w:t>were initially used to treat cocaine withdrawal and cravings, but recent studies</w:t>
      </w:r>
    </w:p>
    <w:p>
      <w:pPr>
        <w:pStyle w:val="PreformattedText"/>
        <w:bidi w:val="0"/>
        <w:jc w:val="left"/>
        <w:rPr/>
      </w:pPr>
      <w:r>
        <w:rPr/>
        <w:t>have failed to support their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Relapse Prevention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Cognitive-behavioral therapy (CBT ) helps patients identify their internal (e.g.,</w:t>
      </w:r>
    </w:p>
    <w:p>
      <w:pPr>
        <w:pStyle w:val="PreformattedText"/>
        <w:bidi w:val="0"/>
        <w:jc w:val="left"/>
        <w:rPr/>
      </w:pPr>
      <w:r>
        <w:rPr/>
        <w:t>emotions) and external (e.g., situations, people, places, things) cues that activate</w:t>
      </w:r>
    </w:p>
    <w:p>
      <w:pPr>
        <w:pStyle w:val="PreformattedText"/>
        <w:bidi w:val="0"/>
        <w:jc w:val="left"/>
        <w:rPr/>
      </w:pPr>
      <w:r>
        <w:rPr/>
        <w:t>addictive beliefs (“The only way I can have fun is to get high”), which trigger</w:t>
      </w:r>
    </w:p>
    <w:p>
      <w:pPr>
        <w:pStyle w:val="PreformattedText"/>
        <w:bidi w:val="0"/>
        <w:jc w:val="left"/>
        <w:rPr/>
      </w:pPr>
      <w:r>
        <w:rPr/>
        <w:t>cravings to use. After cravings and urges are activated, permissive beliefs (“I can</w:t>
      </w:r>
    </w:p>
    <w:p>
      <w:pPr>
        <w:pStyle w:val="PreformattedText"/>
        <w:bidi w:val="0"/>
        <w:jc w:val="left"/>
        <w:rPr/>
      </w:pPr>
      <w:r>
        <w:rPr/>
        <w:t>stop after one smoke”) and rationalizations to use are realized; permissive beliefs</w:t>
      </w:r>
    </w:p>
    <w:p>
      <w:pPr>
        <w:pStyle w:val="PreformattedText"/>
        <w:bidi w:val="0"/>
        <w:jc w:val="left"/>
        <w:rPr/>
      </w:pPr>
      <w:r>
        <w:rPr/>
        <w:t>lead to strategies (“I’ll drive to Bill’s to buy crack”) to use. The therapist helps</w:t>
      </w:r>
    </w:p>
    <w:p>
      <w:pPr>
        <w:pStyle w:val="PreformattedText"/>
        <w:bidi w:val="0"/>
        <w:jc w:val="left"/>
        <w:rPr/>
      </w:pPr>
      <w:r>
        <w:rPr/>
        <w:t>the patient to challenge the validity of his or her addictive and permissive</w:t>
      </w:r>
    </w:p>
    <w:p>
      <w:pPr>
        <w:pStyle w:val="PreformattedText"/>
        <w:bidi w:val="0"/>
        <w:jc w:val="left"/>
        <w:rPr/>
      </w:pPr>
      <w:r>
        <w:rPr/>
        <w:t>beliefs. A behavioral approach using contingent vouchers has been particularly</w:t>
      </w:r>
    </w:p>
    <w:p>
      <w:pPr>
        <w:pStyle w:val="PreformattedText"/>
        <w:bidi w:val="0"/>
        <w:jc w:val="left"/>
        <w:rPr/>
      </w:pPr>
      <w:r>
        <w:rPr/>
        <w:t>effective in keeping patients in treatment and maintaining abstinence. In this</w:t>
      </w:r>
    </w:p>
    <w:p>
      <w:pPr>
        <w:pStyle w:val="PreformattedText"/>
        <w:bidi w:val="0"/>
        <w:jc w:val="left"/>
        <w:rPr/>
      </w:pPr>
      <w:r>
        <w:rPr/>
        <w:t>approach, patients earn vouchers to purchase predetermined items (e.g., books,</w:t>
      </w:r>
    </w:p>
    <w:p>
      <w:pPr>
        <w:pStyle w:val="PreformattedText"/>
        <w:bidi w:val="0"/>
        <w:jc w:val="left"/>
        <w:rPr/>
      </w:pPr>
      <w:r>
        <w:rPr/>
        <w:t>social events with their family) provided that they maintain clean urines</w:t>
      </w:r>
    </w:p>
    <w:p>
      <w:pPr>
        <w:pStyle w:val="PreformattedText"/>
        <w:bidi w:val="0"/>
        <w:jc w:val="left"/>
        <w:rPr/>
      </w:pPr>
      <w:r>
        <w:rPr/>
        <w:t>(Higgins and Silverman, 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Self-Help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Anonymous (CA ) is a twelve-step program modeled after Alcoholics</w:t>
      </w:r>
    </w:p>
    <w:p>
      <w:pPr>
        <w:pStyle w:val="PreformattedText"/>
        <w:bidi w:val="0"/>
        <w:jc w:val="left"/>
        <w:rPr/>
      </w:pPr>
      <w:r>
        <w:rPr/>
        <w:t>Anonymous. A recent study of day hospital cocaine-abusing patients showed</w:t>
      </w:r>
    </w:p>
    <w:p>
      <w:pPr>
        <w:pStyle w:val="PreformattedText"/>
        <w:bidi w:val="0"/>
        <w:jc w:val="left"/>
        <w:rPr/>
      </w:pPr>
      <w:r>
        <w:rPr/>
        <w:t>that ongoing participation in self-help groups at 3 months predicted less cocaine</w:t>
      </w:r>
    </w:p>
    <w:p>
      <w:pPr>
        <w:pStyle w:val="PreformattedText"/>
        <w:bidi w:val="0"/>
        <w:jc w:val="left"/>
        <w:rPr/>
      </w:pPr>
      <w:r>
        <w:rPr/>
        <w:t>use at 6 months post-treatment.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Treatments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treatment is not indicated for cocaine dependence; there are</w:t>
      </w:r>
    </w:p>
    <w:p>
      <w:pPr>
        <w:pStyle w:val="PreformattedText"/>
        <w:bidi w:val="0"/>
        <w:jc w:val="left"/>
        <w:rPr/>
      </w:pPr>
      <w:r>
        <w:rPr/>
        <w:t>no FDA-approved medications for the treatment of cocaine dependence.</w:t>
      </w:r>
    </w:p>
    <w:p>
      <w:pPr>
        <w:pStyle w:val="PreformattedText"/>
        <w:bidi w:val="0"/>
        <w:jc w:val="left"/>
        <w:rPr/>
      </w:pPr>
      <w:r>
        <w:rPr/>
        <w:t>Pharmacological treatments that target the subjective effects of cocaine and the</w:t>
      </w:r>
    </w:p>
    <w:p>
      <w:pPr>
        <w:pStyle w:val="PreformattedText"/>
        <w:bidi w:val="0"/>
        <w:jc w:val="left"/>
        <w:rPr/>
      </w:pPr>
      <w:r>
        <w:rPr/>
        <w:t>reduction of the symptoms from cocaine abstinence have been mixed. Multiple</w:t>
      </w:r>
    </w:p>
    <w:p>
      <w:pPr>
        <w:pStyle w:val="PreformattedText"/>
        <w:bidi w:val="0"/>
        <w:jc w:val="left"/>
        <w:rPr/>
      </w:pPr>
      <w:r>
        <w:rPr/>
        <w:t>methodological problems (e.g., differences in patient populations, absence of</w:t>
      </w:r>
    </w:p>
    <w:p>
      <w:pPr>
        <w:pStyle w:val="PreformattedText"/>
        <w:bidi w:val="0"/>
        <w:jc w:val="left"/>
        <w:rPr/>
      </w:pPr>
      <w:r>
        <w:rPr/>
        <w:t>controls, differences in psychosocial interventions, differences in routes of</w:t>
      </w:r>
    </w:p>
    <w:p>
      <w:pPr>
        <w:pStyle w:val="PreformattedText"/>
        <w:bidi w:val="0"/>
        <w:jc w:val="left"/>
        <w:rPr/>
      </w:pPr>
      <w:r>
        <w:rPr/>
        <w:t>cocaine administration, and inconsistent outcome measures) have plagued</w:t>
      </w:r>
    </w:p>
    <w:p>
      <w:pPr>
        <w:pStyle w:val="PreformattedText"/>
        <w:bidi w:val="0"/>
        <w:jc w:val="left"/>
        <w:rPr/>
      </w:pPr>
      <w:r>
        <w:rPr/>
        <w:t>clinical studies. Dopamine agonists (e.g., amantadine, bromocriptine) and</w:t>
      </w:r>
    </w:p>
    <w:p>
      <w:pPr>
        <w:pStyle w:val="PreformattedText"/>
        <w:bidi w:val="0"/>
        <w:jc w:val="left"/>
        <w:rPr/>
      </w:pPr>
      <w:r>
        <w:rPr/>
        <w:t>tricyclic antidepressants (e.g., desipramine) initially showed promise in treating</w:t>
      </w:r>
    </w:p>
    <w:p>
      <w:pPr>
        <w:pStyle w:val="PreformattedText"/>
        <w:bidi w:val="0"/>
        <w:jc w:val="left"/>
        <w:rPr/>
      </w:pPr>
      <w:r>
        <w:rPr/>
        <w:t>cocaine dependence, but more recent studies have failed to confirm earlier</w:t>
      </w:r>
    </w:p>
    <w:p>
      <w:pPr>
        <w:pStyle w:val="PreformattedText"/>
        <w:bidi w:val="0"/>
        <w:jc w:val="left"/>
        <w:rPr/>
      </w:pPr>
      <w:r>
        <w:rPr/>
        <w:t>findings. However, use of antidepressants in depressed cocaine-dependent</w:t>
      </w:r>
    </w:p>
    <w:p>
      <w:pPr>
        <w:pStyle w:val="PreformattedText"/>
        <w:bidi w:val="0"/>
        <w:jc w:val="left"/>
        <w:rPr/>
      </w:pPr>
      <w:r>
        <w:rPr/>
        <w:t>patients leads to reduced cocaine use if their depressive symptoms improved</w:t>
      </w:r>
    </w:p>
    <w:p>
      <w:pPr>
        <w:pStyle w:val="PreformattedText"/>
        <w:bidi w:val="0"/>
        <w:jc w:val="left"/>
        <w:rPr/>
      </w:pPr>
      <w:r>
        <w:rPr/>
        <w:t>(Kosten and Ciraulo,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of the ongoing problems in the development of the cocaine vaccine</w:t>
      </w:r>
    </w:p>
    <w:p>
      <w:pPr>
        <w:pStyle w:val="PreformattedText"/>
        <w:bidi w:val="0"/>
        <w:jc w:val="left"/>
        <w:rPr/>
      </w:pPr>
      <w:r>
        <w:rPr/>
        <w:t>include determining the contributing factors for the large variability in antibody</w:t>
      </w:r>
    </w:p>
    <w:p>
      <w:pPr>
        <w:pStyle w:val="PreformattedText"/>
        <w:bidi w:val="0"/>
        <w:jc w:val="left"/>
        <w:rPr/>
      </w:pPr>
      <w:r>
        <w:rPr/>
        <w:t>response across individuals, improving on vaccine booster schedules, finding the</w:t>
      </w:r>
    </w:p>
    <w:p>
      <w:pPr>
        <w:pStyle w:val="PreformattedText"/>
        <w:bidi w:val="0"/>
        <w:jc w:val="left"/>
        <w:rPr/>
      </w:pPr>
      <w:r>
        <w:rPr/>
        <w:t>most effective immunogenic carrier protein, and determining the optimal place</w:t>
      </w:r>
    </w:p>
    <w:p>
      <w:pPr>
        <w:pStyle w:val="PreformattedText"/>
        <w:bidi w:val="0"/>
        <w:jc w:val="left"/>
        <w:rPr/>
      </w:pPr>
      <w:r>
        <w:rPr/>
        <w:t>of attachment of the carrier protein on the cocaine molecule (Kinsey et al, 2010).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DSM-5 Opioid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categorizes opioid-related disorders as: opioid use disorder; opioid</w:t>
      </w:r>
    </w:p>
    <w:p>
      <w:pPr>
        <w:pStyle w:val="PreformattedText"/>
        <w:bidi w:val="0"/>
        <w:jc w:val="left"/>
        <w:rPr/>
      </w:pPr>
      <w:r>
        <w:rPr/>
        <w:t>intoxication; opioid withdrawal; other opioid-induced disorders; and unspecified</w:t>
      </w:r>
    </w:p>
    <w:p>
      <w:pPr>
        <w:pStyle w:val="PreformattedText"/>
        <w:bidi w:val="0"/>
        <w:jc w:val="left"/>
        <w:rPr/>
      </w:pPr>
      <w:r>
        <w:rPr/>
        <w:t>opioid-related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involves impairment or distress in at least two areas within a 12-month</w:t>
      </w:r>
    </w:p>
    <w:p>
      <w:pPr>
        <w:pStyle w:val="PreformattedText"/>
        <w:bidi w:val="0"/>
        <w:jc w:val="left"/>
        <w:rPr/>
      </w:pPr>
      <w:r>
        <w:rPr/>
        <w:t>period: use in larger amounts or for longer periods than was intended; a</w:t>
      </w:r>
    </w:p>
    <w:p>
      <w:pPr>
        <w:pStyle w:val="PreformattedText"/>
        <w:bidi w:val="0"/>
        <w:jc w:val="left"/>
        <w:rPr/>
      </w:pPr>
      <w:r>
        <w:rPr/>
        <w:t>persistent desire or failure to cut down or control use; extended periods</w:t>
      </w:r>
    </w:p>
    <w:p>
      <w:pPr>
        <w:pStyle w:val="PreformattedText"/>
        <w:bidi w:val="0"/>
        <w:jc w:val="left"/>
        <w:rPr/>
      </w:pPr>
      <w:r>
        <w:rPr/>
        <w:t>obtaining, using, and overcoming the effects opioids; presence of cravings to use</w:t>
      </w:r>
    </w:p>
    <w:p>
      <w:pPr>
        <w:pStyle w:val="PreformattedText"/>
        <w:bidi w:val="0"/>
        <w:jc w:val="left"/>
        <w:rPr/>
      </w:pPr>
      <w:r>
        <w:rPr/>
        <w:t>opioids; use results in failure to fulfill role obligations (at work, school, and</w:t>
      </w:r>
    </w:p>
    <w:p>
      <w:pPr>
        <w:pStyle w:val="PreformattedText"/>
        <w:bidi w:val="0"/>
        <w:jc w:val="left"/>
        <w:rPr/>
      </w:pPr>
      <w:r>
        <w:rPr/>
        <w:t>home); continued use in spite of social or interpersonal problems created or</w:t>
      </w:r>
    </w:p>
    <w:p>
      <w:pPr>
        <w:pStyle w:val="PreformattedText"/>
        <w:bidi w:val="0"/>
        <w:jc w:val="left"/>
        <w:rPr/>
      </w:pPr>
      <w:r>
        <w:rPr/>
        <w:t>exacerbated by use; reduced engagement in significant social, occupational, or</w:t>
      </w:r>
    </w:p>
    <w:p>
      <w:pPr>
        <w:pStyle w:val="PreformattedText"/>
        <w:bidi w:val="0"/>
        <w:jc w:val="left"/>
        <w:rPr/>
      </w:pPr>
      <w:r>
        <w:rPr/>
        <w:t>recreational activities due to use; continued use in hazardous situations;</w:t>
      </w:r>
    </w:p>
    <w:p>
      <w:pPr>
        <w:pStyle w:val="PreformattedText"/>
        <w:bidi w:val="0"/>
        <w:jc w:val="left"/>
        <w:rPr/>
      </w:pPr>
      <w:r>
        <w:rPr/>
        <w:t>continued use despite awareness that use causes persistent physical or</w:t>
      </w:r>
    </w:p>
    <w:p>
      <w:pPr>
        <w:pStyle w:val="PreformattedText"/>
        <w:bidi w:val="0"/>
        <w:jc w:val="left"/>
        <w:rPr/>
      </w:pPr>
      <w:r>
        <w:rPr/>
        <w:t>psychological problems; development of tolerance; and withdrawal or the need</w:t>
      </w:r>
    </w:p>
    <w:p>
      <w:pPr>
        <w:pStyle w:val="PreformattedText"/>
        <w:bidi w:val="0"/>
        <w:jc w:val="left"/>
        <w:rPr/>
      </w:pPr>
      <w:r>
        <w:rPr/>
        <w:t>to take opioids to avoid withdrawal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there are four specifiers: early remission, late remission, in a</w:t>
      </w:r>
    </w:p>
    <w:p>
      <w:pPr>
        <w:pStyle w:val="PreformattedText"/>
        <w:bidi w:val="0"/>
        <w:jc w:val="left"/>
        <w:rPr/>
      </w:pPr>
      <w:r>
        <w:rPr/>
        <w:t>controlled environment, and current severity.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opioid intoxication include: recent use of an opioid; problematic</w:t>
      </w:r>
    </w:p>
    <w:p>
      <w:pPr>
        <w:pStyle w:val="PreformattedText"/>
        <w:bidi w:val="0"/>
        <w:jc w:val="left"/>
        <w:rPr/>
      </w:pPr>
      <w:r>
        <w:rPr/>
        <w:t>behavioral or psychological changes (e.g., initial euphoria followed by apathy;</w:t>
      </w:r>
    </w:p>
    <w:p>
      <w:pPr>
        <w:pStyle w:val="PreformattedText"/>
        <w:bidi w:val="0"/>
        <w:jc w:val="left"/>
        <w:rPr/>
      </w:pPr>
      <w:r>
        <w:rPr/>
        <w:t>dysphoria; psychomotor agitation or retardation; impaired judgment) during or</w:t>
      </w:r>
    </w:p>
    <w:p>
      <w:pPr>
        <w:pStyle w:val="PreformattedText"/>
        <w:bidi w:val="0"/>
        <w:jc w:val="left"/>
        <w:rPr/>
      </w:pPr>
      <w:r>
        <w:rPr/>
        <w:t>shortly after use; pupillary constriction with drowsiness, slurred speech,</w:t>
      </w:r>
    </w:p>
    <w:p>
      <w:pPr>
        <w:pStyle w:val="PreformattedText"/>
        <w:bidi w:val="0"/>
        <w:jc w:val="left"/>
        <w:rPr/>
      </w:pPr>
      <w:r>
        <w:rPr/>
        <w:t>impairment in attention or memory, or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occurs in the context of either cessation (or reduction) of the opioid</w:t>
      </w:r>
    </w:p>
    <w:p>
      <w:pPr>
        <w:pStyle w:val="PreformattedText"/>
        <w:bidi w:val="0"/>
        <w:jc w:val="left"/>
        <w:rPr/>
      </w:pPr>
      <w:r>
        <w:rPr/>
        <w:t>or the administration of an opioid antagonist in the presence of heavy and</w:t>
      </w:r>
    </w:p>
    <w:p>
      <w:pPr>
        <w:pStyle w:val="PreformattedText"/>
        <w:bidi w:val="0"/>
        <w:jc w:val="left"/>
        <w:rPr/>
      </w:pPr>
      <w:r>
        <w:rPr/>
        <w:t>prolonged opioid use (several weeks or longer), manifest by the development of</w:t>
      </w:r>
    </w:p>
    <w:p>
      <w:pPr>
        <w:pStyle w:val="PreformattedText"/>
        <w:bidi w:val="0"/>
        <w:jc w:val="left"/>
        <w:rPr/>
      </w:pPr>
      <w:r>
        <w:rPr/>
        <w:t>more than three of the following: dysphoric mood; nausea or vomiting; muscle</w:t>
      </w:r>
    </w:p>
    <w:p>
      <w:pPr>
        <w:pStyle w:val="PreformattedText"/>
        <w:bidi w:val="0"/>
        <w:jc w:val="left"/>
        <w:rPr/>
      </w:pPr>
      <w:r>
        <w:rPr/>
        <w:t>aches; lacrimation or rhinorrhea; pupillary dilation, piloerection, or sweating;</w:t>
      </w:r>
    </w:p>
    <w:p>
      <w:pPr>
        <w:pStyle w:val="PreformattedText"/>
        <w:bidi w:val="0"/>
        <w:jc w:val="left"/>
        <w:rPr/>
      </w:pPr>
      <w:r>
        <w:rPr/>
        <w:t>diarrhea; yawning; fever; or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Opioid-Induced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Other opioid-induced disorders include: opioid—induced depressive disorder;</w:t>
      </w:r>
    </w:p>
    <w:p>
      <w:pPr>
        <w:pStyle w:val="PreformattedText"/>
        <w:bidi w:val="0"/>
        <w:jc w:val="left"/>
        <w:rPr/>
      </w:pPr>
      <w:r>
        <w:rPr/>
        <w:t>opioid—induced anxiety disorder; opioid—induced sleep disorder; and opioid—</w:t>
      </w:r>
    </w:p>
    <w:p>
      <w:pPr>
        <w:pStyle w:val="PreformattedText"/>
        <w:bidi w:val="0"/>
        <w:jc w:val="left"/>
        <w:rPr/>
      </w:pPr>
      <w:r>
        <w:rPr/>
        <w:t>induced 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disorders are diagnosed instead of opioid intoxication or opioid</w:t>
      </w:r>
    </w:p>
    <w:p>
      <w:pPr>
        <w:pStyle w:val="PreformattedText"/>
        <w:bidi w:val="0"/>
        <w:jc w:val="left"/>
        <w:rPr/>
      </w:pPr>
      <w:r>
        <w:rPr/>
        <w:t>withdrawal only when the symptoms are in excess of those usually associated</w:t>
      </w:r>
    </w:p>
    <w:p>
      <w:pPr>
        <w:pStyle w:val="PreformattedText"/>
        <w:bidi w:val="0"/>
        <w:jc w:val="left"/>
        <w:rPr/>
      </w:pPr>
      <w:r>
        <w:rPr/>
        <w:t>with the opioid intoxication or withdrawal syndrome and when the symptoms</w:t>
      </w:r>
    </w:p>
    <w:p>
      <w:pPr>
        <w:pStyle w:val="PreformattedText"/>
        <w:bidi w:val="0"/>
        <w:jc w:val="left"/>
        <w:rPr/>
      </w:pPr>
      <w:r>
        <w:rPr/>
        <w:t>are sufficiently severe to warrant independent clinical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Opioid-Related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refers to a clinical presentation that does not meet the full criteria for one</w:t>
      </w:r>
    </w:p>
    <w:p>
      <w:pPr>
        <w:pStyle w:val="PreformattedText"/>
        <w:bidi w:val="0"/>
        <w:jc w:val="left"/>
        <w:rPr/>
      </w:pPr>
      <w:r>
        <w:rPr/>
        <w:t>of the opioid-related disorders or any of the disorders in the substance-related</w:t>
      </w:r>
    </w:p>
    <w:p>
      <w:pPr>
        <w:pStyle w:val="PreformattedText"/>
        <w:bidi w:val="0"/>
        <w:jc w:val="left"/>
        <w:rPr/>
      </w:pPr>
      <w:r>
        <w:rPr/>
        <w:t>and addictive disorders diagnostic class but causes significant distress or</w:t>
      </w:r>
    </w:p>
    <w:p>
      <w:pPr>
        <w:pStyle w:val="PreformattedText"/>
        <w:bidi w:val="0"/>
        <w:jc w:val="left"/>
        <w:rPr/>
      </w:pPr>
      <w:r>
        <w:rPr/>
        <w:t>impairment in social, occupational, or other important areas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Pharmacology</w:t>
      </w:r>
    </w:p>
    <w:p>
      <w:pPr>
        <w:pStyle w:val="PreformattedText"/>
        <w:bidi w:val="0"/>
        <w:jc w:val="left"/>
        <w:rPr/>
      </w:pPr>
      <w:r>
        <w:rPr/>
        <w:t>Opioid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bind to three types of receptors in the brain, which are referred to as</w:t>
      </w:r>
    </w:p>
    <w:p>
      <w:pPr>
        <w:pStyle w:val="PreformattedText"/>
        <w:bidi w:val="0"/>
        <w:jc w:val="left"/>
        <w:rPr/>
      </w:pPr>
      <w:r>
        <w:rPr/>
        <w:t>mu , delta , and kappa . When activated, mu and delta receptors influence mood,</w:t>
      </w:r>
    </w:p>
    <w:p>
      <w:pPr>
        <w:pStyle w:val="PreformattedText"/>
        <w:bidi w:val="0"/>
        <w:jc w:val="left"/>
        <w:rPr/>
      </w:pPr>
      <w:r>
        <w:rPr/>
        <w:t>reinforcement, analgesia, respiration, blood pressure, gastrointestinal function,</w:t>
      </w:r>
    </w:p>
    <w:p>
      <w:pPr>
        <w:pStyle w:val="PreformattedText"/>
        <w:bidi w:val="0"/>
        <w:jc w:val="left"/>
        <w:rPr/>
      </w:pPr>
      <w:r>
        <w:rPr/>
        <w:t>and endocrine functions; whereas, kappa receptors, produce dysphoria and</w:t>
      </w:r>
    </w:p>
    <w:p>
      <w:pPr>
        <w:pStyle w:val="PreformattedText"/>
        <w:bidi w:val="0"/>
        <w:jc w:val="left"/>
        <w:rPr/>
      </w:pPr>
      <w:r>
        <w:rPr/>
        <w:t>analgesia. Receptor sub-types (mu, , mu, , kappa, , and kappa, ) have been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identified, but their specific functions have yet to be determined.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are categorized by how they can bind and activate receptor types:</w:t>
      </w:r>
    </w:p>
    <w:p>
      <w:pPr>
        <w:pStyle w:val="PreformattedText"/>
        <w:bidi w:val="0"/>
        <w:jc w:val="left"/>
        <w:rPr/>
      </w:pPr>
      <w:r>
        <w:rPr/>
        <w:t>agonists readily bind to and activate receptors; antagonists readily bind to but do</w:t>
      </w:r>
    </w:p>
    <w:p>
      <w:pPr>
        <w:pStyle w:val="PreformattedText"/>
        <w:bidi w:val="0"/>
        <w:jc w:val="left"/>
        <w:rPr/>
      </w:pPr>
      <w:r>
        <w:rPr/>
        <w:t>not activate receptors; and partial agonists bind to receptors but only activate</w:t>
      </w:r>
    </w:p>
    <w:p>
      <w:pPr>
        <w:pStyle w:val="PreformattedText"/>
        <w:bidi w:val="0"/>
        <w:jc w:val="left"/>
        <w:rPr/>
      </w:pPr>
      <w:r>
        <w:rPr/>
        <w:t>them to a limited extent and they might also block receptors from occupation by</w:t>
      </w:r>
    </w:p>
    <w:p>
      <w:pPr>
        <w:pStyle w:val="PreformattedText"/>
        <w:bidi w:val="0"/>
        <w:jc w:val="left"/>
        <w:rPr/>
      </w:pPr>
      <w:r>
        <w:rPr/>
        <w:t>other agonists or antagonists. Morphine, methadone , fentanyl, and sufentanil are</w:t>
      </w:r>
    </w:p>
    <w:p>
      <w:pPr>
        <w:pStyle w:val="PreformattedText"/>
        <w:bidi w:val="0"/>
        <w:jc w:val="left"/>
        <w:rPr/>
      </w:pPr>
      <w:r>
        <w:rPr/>
        <w:t>primarily pure mu receptor agonists; buprenorphine and pentazocine are partial</w:t>
      </w:r>
    </w:p>
    <w:p>
      <w:pPr>
        <w:pStyle w:val="PreformattedText"/>
        <w:bidi w:val="0"/>
        <w:jc w:val="left"/>
        <w:rPr/>
      </w:pPr>
      <w:r>
        <w:rPr/>
        <w:t>agonists; and naloxone and naltrexone are pure antagonists.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receptors are located throughout the CNS, parts of the autonomic</w:t>
      </w:r>
    </w:p>
    <w:p>
      <w:pPr>
        <w:pStyle w:val="PreformattedText"/>
        <w:bidi w:val="0"/>
        <w:jc w:val="left"/>
        <w:rPr/>
      </w:pPr>
      <w:r>
        <w:rPr/>
        <w:t>nervous system, and the gastrointestinal (GI) system. When CNS receptors are</w:t>
      </w:r>
    </w:p>
    <w:p>
      <w:pPr>
        <w:pStyle w:val="PreformattedText"/>
        <w:bidi w:val="0"/>
        <w:jc w:val="left"/>
        <w:rPr/>
      </w:pPr>
      <w:r>
        <w:rPr/>
        <w:t>activated, individuals experience tranquillity, analgesia, cough suppression,</w:t>
      </w:r>
    </w:p>
    <w:p>
      <w:pPr>
        <w:pStyle w:val="PreformattedText"/>
        <w:bidi w:val="0"/>
        <w:jc w:val="left"/>
        <w:rPr/>
      </w:pPr>
      <w:r>
        <w:rPr/>
        <w:t>respiratory depression, pupillary constriction, changes in temperature, and</w:t>
      </w:r>
    </w:p>
    <w:p>
      <w:pPr>
        <w:pStyle w:val="PreformattedText"/>
        <w:bidi w:val="0"/>
        <w:jc w:val="left"/>
        <w:rPr/>
      </w:pPr>
      <w:r>
        <w:rPr/>
        <w:t>reduced apprehension. Activation of GI receptors results in nausea, constipation,</w:t>
      </w:r>
    </w:p>
    <w:p>
      <w:pPr>
        <w:pStyle w:val="PreformattedText"/>
        <w:bidi w:val="0"/>
        <w:jc w:val="left"/>
        <w:rPr/>
      </w:pPr>
      <w:r>
        <w:rPr/>
        <w:t>and vomiting. Opioids can also effect bladder function by increasing sphincter</w:t>
      </w:r>
    </w:p>
    <w:p>
      <w:pPr>
        <w:pStyle w:val="PreformattedText"/>
        <w:bidi w:val="0"/>
        <w:jc w:val="left"/>
        <w:rPr/>
      </w:pPr>
      <w:r>
        <w:rPr/>
        <w:t>tone and interfering with voiding reflexes, thus resulting in urinary retention.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Some opioids, methadone in particular, can cause QTc prolongation, which puts</w:t>
      </w:r>
    </w:p>
    <w:p>
      <w:pPr>
        <w:pStyle w:val="PreformattedText"/>
        <w:bidi w:val="0"/>
        <w:jc w:val="left"/>
        <w:rPr/>
      </w:pPr>
      <w:r>
        <w:rPr/>
        <w:t>patients at risk for torsades de pointes.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positive reinforcing effects of opioids are mediated through the ventral</w:t>
      </w:r>
    </w:p>
    <w:p>
      <w:pPr>
        <w:pStyle w:val="PreformattedText"/>
        <w:bidi w:val="0"/>
        <w:jc w:val="left"/>
        <w:rPr/>
      </w:pPr>
      <w:r>
        <w:rPr/>
        <w:t>tegmental area (VITA) DA projections to the nucleus accumbens and through</w:t>
      </w:r>
    </w:p>
    <w:p>
      <w:pPr>
        <w:pStyle w:val="PreformattedText"/>
        <w:bidi w:val="0"/>
        <w:jc w:val="left"/>
        <w:rPr/>
      </w:pPr>
      <w:r>
        <w:rPr/>
        <w:t>direct effects of mu and delta agonists on neurons in the nucleus accumbens. Mu</w:t>
      </w:r>
    </w:p>
    <w:p>
      <w:pPr>
        <w:pStyle w:val="PreformattedText"/>
        <w:bidi w:val="0"/>
        <w:jc w:val="left"/>
        <w:rPr/>
      </w:pPr>
      <w:r>
        <w:rPr/>
        <w:t>and delta agonists also inhibit g -aminobutyric acid, (GABA, ) interneurons that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normally tonically inhibit VTA DA cells. The net effect of mu and delta agonists</w:t>
      </w:r>
    </w:p>
    <w:p>
      <w:pPr>
        <w:pStyle w:val="PreformattedText"/>
        <w:bidi w:val="0"/>
        <w:jc w:val="left"/>
        <w:rPr/>
      </w:pPr>
      <w:r>
        <w:rPr/>
        <w:t>is to increase VTA DA cells firing rates, which results in an increased release of</w:t>
      </w:r>
    </w:p>
    <w:p>
      <w:pPr>
        <w:pStyle w:val="PreformattedText"/>
        <w:bidi w:val="0"/>
        <w:jc w:val="left"/>
        <w:rPr/>
      </w:pPr>
      <w:r>
        <w:rPr/>
        <w:t>DA in the nucleus accumbens.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are measured in blood, urine, saliva, and hair. Heroin is measured as</w:t>
      </w:r>
    </w:p>
    <w:p>
      <w:pPr>
        <w:pStyle w:val="PreformattedText"/>
        <w:bidi w:val="0"/>
        <w:jc w:val="left"/>
        <w:rPr/>
      </w:pPr>
      <w:r>
        <w:rPr/>
        <w:t>morphine in urine. Most short-acting opioids are detected in the urine 12 to 36</w:t>
      </w:r>
    </w:p>
    <w:p>
      <w:pPr>
        <w:pStyle w:val="PreformattedText"/>
        <w:bidi w:val="0"/>
        <w:jc w:val="left"/>
        <w:rPr/>
      </w:pPr>
      <w:r>
        <w:rPr/>
        <w:t>hours after they are administered. Routine urine screens do not detect</w:t>
      </w:r>
    </w:p>
    <w:p>
      <w:pPr>
        <w:pStyle w:val="PreformattedText"/>
        <w:bidi w:val="0"/>
        <w:jc w:val="left"/>
        <w:rPr/>
      </w:pPr>
      <w:r>
        <w:rPr/>
        <w:t>meperidine, fentanyl, and oxycodone. Poppy seeds contain small amounts of</w:t>
      </w:r>
    </w:p>
    <w:p>
      <w:pPr>
        <w:pStyle w:val="PreformattedText"/>
        <w:bidi w:val="0"/>
        <w:jc w:val="left"/>
        <w:rPr/>
      </w:pPr>
      <w:r>
        <w:rPr/>
        <w:t>morphine and codeine, which can result in false-positive urine tests for opioid</w:t>
      </w:r>
    </w:p>
    <w:p>
      <w:pPr>
        <w:pStyle w:val="PreformattedText"/>
        <w:bidi w:val="0"/>
        <w:jc w:val="left"/>
        <w:rPr/>
      </w:pPr>
      <w:r>
        <w:rPr/>
        <w:t>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Opiate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recent survey ( Substance Abuse and Mental Health Services</w:t>
      </w:r>
    </w:p>
    <w:p>
      <w:pPr>
        <w:pStyle w:val="PreformattedText"/>
        <w:bidi w:val="0"/>
        <w:jc w:val="left"/>
        <w:rPr/>
      </w:pPr>
      <w:r>
        <w:rPr/>
        <w:t>Administration [SAMHSA], 2008), heroin was used by 153,000 or 0.06% of the</w:t>
      </w:r>
    </w:p>
    <w:p>
      <w:pPr>
        <w:pStyle w:val="PreformattedText"/>
        <w:bidi w:val="0"/>
        <w:jc w:val="left"/>
        <w:rPr/>
      </w:pPr>
      <w:r>
        <w:rPr/>
        <w:t>population in the United States, age 12 years and older. The same survey</w:t>
      </w:r>
    </w:p>
    <w:p>
      <w:pPr>
        <w:pStyle w:val="PreformattedText"/>
        <w:bidi w:val="0"/>
        <w:jc w:val="left"/>
        <w:rPr/>
      </w:pPr>
      <w:r>
        <w:rPr/>
        <w:t>reported by SAMHSA (2008) noted that 5.2 million individuals, or 2.1% of the</w:t>
      </w:r>
    </w:p>
    <w:p>
      <w:pPr>
        <w:pStyle w:val="PreformattedText"/>
        <w:bidi w:val="0"/>
        <w:jc w:val="left"/>
        <w:rPr/>
      </w:pPr>
      <w:r>
        <w:rPr/>
        <w:t>same population, again 12 years and older, had used pain medications in the past</w:t>
      </w:r>
    </w:p>
    <w:p>
      <w:pPr>
        <w:pStyle w:val="PreformattedText"/>
        <w:bidi w:val="0"/>
        <w:jc w:val="left"/>
        <w:rPr/>
      </w:pPr>
      <w:r>
        <w:rPr/>
        <w:t>month for non-medical purposes. Most opioid-dependent individuals do not</w:t>
      </w:r>
    </w:p>
    <w:p>
      <w:pPr>
        <w:pStyle w:val="PreformattedText"/>
        <w:bidi w:val="0"/>
        <w:jc w:val="left"/>
        <w:rPr/>
      </w:pPr>
      <w:r>
        <w:rPr/>
        <w:t>receive treatment. For those who seek treatment, the average time between</w:t>
      </w:r>
    </w:p>
    <w:p>
      <w:pPr>
        <w:pStyle w:val="PreformattedText"/>
        <w:bidi w:val="0"/>
        <w:jc w:val="left"/>
        <w:rPr/>
      </w:pPr>
      <w:r>
        <w:rPr/>
        <w:t>becoming dependent and obtaining treatment is 2 to 3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relatively new controlled-release formulation of oxycodone , Oxy-Contin,</w:t>
      </w:r>
    </w:p>
    <w:p>
      <w:pPr>
        <w:pStyle w:val="PreformattedText"/>
        <w:bidi w:val="0"/>
        <w:jc w:val="left"/>
        <w:rPr/>
      </w:pPr>
      <w:r>
        <w:rPr/>
        <w:t>has received much attention among addiction and pain specialists. It was</w:t>
      </w:r>
    </w:p>
    <w:p>
      <w:pPr>
        <w:pStyle w:val="PreformattedText"/>
        <w:bidi w:val="0"/>
        <w:jc w:val="left"/>
        <w:rPr/>
      </w:pPr>
      <w:r>
        <w:rPr/>
        <w:t>introduced to the market in the early 1990s and it has been particularly popular</w:t>
      </w:r>
    </w:p>
    <w:p>
      <w:pPr>
        <w:pStyle w:val="PreformattedText"/>
        <w:bidi w:val="0"/>
        <w:jc w:val="left"/>
        <w:rPr/>
      </w:pPr>
      <w:r>
        <w:rPr/>
        <w:t>among adolescence and young adults addicted to opioids. When it is chewed, a</w:t>
      </w:r>
    </w:p>
    <w:p>
      <w:pPr>
        <w:pStyle w:val="PreformattedText"/>
        <w:bidi w:val="0"/>
        <w:jc w:val="left"/>
        <w:rPr/>
      </w:pPr>
      <w:r>
        <w:rPr/>
        <w:t>large dose of oxycodone is released that provides a marked but potentially lethal</w:t>
      </w:r>
    </w:p>
    <w:p>
      <w:pPr>
        <w:pStyle w:val="PreformattedText"/>
        <w:bidi w:val="0"/>
        <w:jc w:val="left"/>
        <w:rPr/>
      </w:pPr>
      <w:r>
        <w:rPr/>
        <w:t>high. Pain patients treated with Oxy-Contin report having difficulty tapering off</w:t>
      </w:r>
    </w:p>
    <w:p>
      <w:pPr>
        <w:pStyle w:val="PreformattedText"/>
        <w:bidi w:val="0"/>
        <w:jc w:val="left"/>
        <w:rPr/>
      </w:pPr>
      <w:r>
        <w:rPr/>
        <w:t>the drug and some have developed an opiate addiction.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Abuse of prescription opioids has been on the rise since 1999; there has been a</w:t>
      </w:r>
    </w:p>
    <w:p>
      <w:pPr>
        <w:pStyle w:val="PreformattedText"/>
        <w:bidi w:val="0"/>
        <w:jc w:val="left"/>
        <w:rPr/>
      </w:pPr>
      <w:r>
        <w:rPr/>
        <w:t>300% increase in the sales of opioid pain medications in the United States. Death</w:t>
      </w:r>
    </w:p>
    <w:p>
      <w:pPr>
        <w:pStyle w:val="PreformattedText"/>
        <w:bidi w:val="0"/>
        <w:jc w:val="left"/>
        <w:rPr/>
      </w:pPr>
      <w:r>
        <w:rPr/>
        <w:t>rates from opioid pain medications quadrupled from 1999 to 2010. This surge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deaths was more than for heroin and cocaine combined. In 2011, the Centers for</w:t>
      </w:r>
    </w:p>
    <w:p>
      <w:pPr>
        <w:pStyle w:val="PreformattedText"/>
        <w:bidi w:val="0"/>
        <w:jc w:val="left"/>
        <w:rPr/>
      </w:pPr>
      <w:r>
        <w:rPr/>
        <w:t>Disease Control and Prevention (CDC) reported that half of the prescription</w:t>
      </w:r>
    </w:p>
    <w:p>
      <w:pPr>
        <w:pStyle w:val="PreformattedText"/>
        <w:bidi w:val="0"/>
        <w:jc w:val="left"/>
        <w:rPr/>
      </w:pPr>
      <w:r>
        <w:rPr/>
        <w:t>opioid-related deaths occurred in combination with other drugs (including</w:t>
      </w:r>
    </w:p>
    <w:p>
      <w:pPr>
        <w:pStyle w:val="PreformattedText"/>
        <w:bidi w:val="0"/>
        <w:jc w:val="left"/>
        <w:rPr/>
      </w:pPr>
      <w:r>
        <w:rPr/>
        <w:t>heroin, cocaine, alcohol, and benzodiazepines). The recent opioid epidemic has</w:t>
      </w:r>
    </w:p>
    <w:p>
      <w:pPr>
        <w:pStyle w:val="PreformattedText"/>
        <w:bidi w:val="0"/>
        <w:jc w:val="left"/>
        <w:rPr/>
      </w:pPr>
      <w:r>
        <w:rPr/>
        <w:t>lead to a national prevention program aimed at educating physicians on safe</w:t>
      </w:r>
    </w:p>
    <w:p>
      <w:pPr>
        <w:pStyle w:val="PreformattedText"/>
        <w:bidi w:val="0"/>
        <w:jc w:val="left"/>
        <w:rPr/>
      </w:pPr>
      <w:r>
        <w:rPr/>
        <w:t>prescribing practices of opioids. Access to naloxone by law enforcement has</w:t>
      </w:r>
    </w:p>
    <w:p>
      <w:pPr>
        <w:pStyle w:val="PreformattedText"/>
        <w:bidi w:val="0"/>
        <w:jc w:val="left"/>
        <w:rPr/>
      </w:pPr>
      <w:r>
        <w:rPr/>
        <w:t>been initiated in some states to reverse the potential lethal consequences of</w:t>
      </w:r>
    </w:p>
    <w:p>
      <w:pPr>
        <w:pStyle w:val="PreformattedText"/>
        <w:bidi w:val="0"/>
        <w:jc w:val="left"/>
        <w:rPr/>
      </w:pPr>
      <w:r>
        <w:rPr/>
        <w:t>opioid overdoses.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of Opiate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examining patterns of use in adolescents and young adults have</w:t>
      </w:r>
    </w:p>
    <w:p>
      <w:pPr>
        <w:pStyle w:val="PreformattedText"/>
        <w:bidi w:val="0"/>
        <w:jc w:val="left"/>
        <w:rPr/>
      </w:pPr>
      <w:r>
        <w:rPr/>
        <w:t>discovered a progression of drug use beginning with cigarettes, alcohol,</w:t>
      </w:r>
    </w:p>
    <w:p>
      <w:pPr>
        <w:pStyle w:val="PreformattedText"/>
        <w:bidi w:val="0"/>
        <w:jc w:val="left"/>
        <w:rPr/>
      </w:pPr>
      <w:r>
        <w:rPr/>
        <w:t>marijuana, and eventually opioids. The onset of opioid abuse tends to be in the</w:t>
      </w:r>
    </w:p>
    <w:p>
      <w:pPr>
        <w:pStyle w:val="PreformattedText"/>
        <w:bidi w:val="0"/>
        <w:jc w:val="left"/>
        <w:rPr/>
      </w:pPr>
      <w:r>
        <w:rPr/>
        <w:t>teens and early twenties. After opioid dependence develops, the course is</w:t>
      </w:r>
    </w:p>
    <w:p>
      <w:pPr>
        <w:pStyle w:val="PreformattedText"/>
        <w:bidi w:val="0"/>
        <w:jc w:val="left"/>
        <w:rPr/>
      </w:pPr>
      <w:r>
        <w:rPr/>
        <w:t>generally longstanding with frequent lapses and relapses. Even after long periods</w:t>
      </w:r>
    </w:p>
    <w:p>
      <w:pPr>
        <w:pStyle w:val="PreformattedText"/>
        <w:bidi w:val="0"/>
        <w:jc w:val="left"/>
        <w:rPr/>
      </w:pPr>
      <w:r>
        <w:rPr/>
        <w:t>of incarceration, relapse rates are high. According to some experts, the average</w:t>
      </w:r>
    </w:p>
    <w:p>
      <w:pPr>
        <w:pStyle w:val="PreformattedText"/>
        <w:bidi w:val="0"/>
        <w:jc w:val="left"/>
        <w:rPr/>
      </w:pPr>
      <w:r>
        <w:rPr/>
        <w:t>duration of active opioid addiction is 9 years. However, in a 33-year follow-up</w:t>
      </w:r>
    </w:p>
    <w:p>
      <w:pPr>
        <w:pStyle w:val="PreformattedText"/>
        <w:bidi w:val="0"/>
        <w:jc w:val="left"/>
        <w:rPr/>
      </w:pPr>
      <w:r>
        <w:rPr/>
        <w:t>study of 581 opioid addicts (Hser et al, 2001), only 25% were able to achieve</w:t>
      </w:r>
    </w:p>
    <w:p>
      <w:pPr>
        <w:pStyle w:val="PreformattedText"/>
        <w:bidi w:val="0"/>
        <w:jc w:val="left"/>
        <w:rPr/>
      </w:pPr>
      <w:r>
        <w:rPr/>
        <w:t>abstinence, and less than 6% were in any treatment during most of that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Etiological Factors Associated with Opiate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everyone who experiments with opioids develops abuse or dependence.</w:t>
      </w:r>
    </w:p>
    <w:p>
      <w:pPr>
        <w:pStyle w:val="PreformattedText"/>
        <w:bidi w:val="0"/>
        <w:jc w:val="left"/>
        <w:rPr/>
      </w:pPr>
      <w:r>
        <w:rPr/>
        <w:t>According to the National Co-Morbidity Survey (1994), 7.5% of individuals</w:t>
      </w:r>
    </w:p>
    <w:p>
      <w:pPr>
        <w:pStyle w:val="PreformattedText"/>
        <w:bidi w:val="0"/>
        <w:jc w:val="left"/>
        <w:rPr/>
      </w:pPr>
      <w:r>
        <w:rPr/>
        <w:t>who used any opioids for non-medical purposes and 23% of individuals who</w:t>
      </w:r>
    </w:p>
    <w:p>
      <w:pPr>
        <w:pStyle w:val="PreformattedText"/>
        <w:bidi w:val="0"/>
        <w:jc w:val="left"/>
        <w:rPr/>
      </w:pPr>
      <w:r>
        <w:rPr/>
        <w:t>used heroin eventually developed opioid dependence. There are genetic,</w:t>
      </w:r>
    </w:p>
    <w:p>
      <w:pPr>
        <w:pStyle w:val="PreformattedText"/>
        <w:bidi w:val="0"/>
        <w:jc w:val="left"/>
        <w:rPr/>
      </w:pPr>
      <w:r>
        <w:rPr/>
        <w:t>biological, and psychosocial factors that contribute to opioid 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and Biological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Animal studies demonstrate that various strains of rodents exhibit differences</w:t>
      </w:r>
    </w:p>
    <w:p>
      <w:pPr>
        <w:pStyle w:val="PreformattedText"/>
        <w:bidi w:val="0"/>
        <w:jc w:val="left"/>
        <w:rPr/>
      </w:pPr>
      <w:r>
        <w:rPr/>
        <w:t>with regard to their ability to learn opioid self-administration behavior and to</w:t>
      </w:r>
    </w:p>
    <w:p>
      <w:pPr>
        <w:pStyle w:val="PreformattedText"/>
        <w:bidi w:val="0"/>
        <w:jc w:val="left"/>
        <w:rPr/>
      </w:pPr>
      <w:r>
        <w:rPr/>
        <w:t>their sensitivity to the effects of opioids. In humans, family members of opioid</w:t>
      </w:r>
    </w:p>
    <w:p>
      <w:pPr>
        <w:pStyle w:val="PreformattedText"/>
        <w:bidi w:val="0"/>
        <w:jc w:val="left"/>
        <w:rPr/>
      </w:pPr>
      <w:r>
        <w:rPr/>
        <w:t>addicts exhibit higher rates of addictive disorders and psychiatric disorders. Twin</w:t>
      </w:r>
    </w:p>
    <w:p>
      <w:pPr>
        <w:pStyle w:val="PreformattedText"/>
        <w:bidi w:val="0"/>
        <w:jc w:val="left"/>
        <w:rPr/>
      </w:pPr>
      <w:r>
        <w:rPr/>
        <w:t>studies have shown that monozygotic twins are more likely than dizygotic twins</w:t>
      </w:r>
    </w:p>
    <w:p>
      <w:pPr>
        <w:pStyle w:val="PreformattedText"/>
        <w:bidi w:val="0"/>
        <w:jc w:val="left"/>
        <w:rPr/>
      </w:pPr>
      <w:r>
        <w:rPr/>
        <w:t>to be concordant for opioid 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Environmental stress can sensitize animals to self-administer opioids.</w:t>
      </w:r>
    </w:p>
    <w:p>
      <w:pPr>
        <w:pStyle w:val="PreformattedText"/>
        <w:bidi w:val="0"/>
        <w:jc w:val="left"/>
        <w:rPr/>
      </w:pPr>
      <w:r>
        <w:rPr/>
        <w:t>Corticotropin-releasing factor (CRF), a peptide important in the brain’s response</w:t>
      </w:r>
    </w:p>
    <w:p>
      <w:pPr>
        <w:pStyle w:val="PreformattedText"/>
        <w:bidi w:val="0"/>
        <w:jc w:val="left"/>
        <w:rPr/>
      </w:pPr>
      <w:r>
        <w:rPr/>
        <w:t>to environmental stress, can stimulate opioid-seeking behavior in opioid-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dependent animals, whereas CRF antagonists can reduce stress-related opioid</w:t>
      </w:r>
    </w:p>
    <w:p>
      <w:pPr>
        <w:pStyle w:val="PreformattedText"/>
        <w:bidi w:val="0"/>
        <w:jc w:val="left"/>
        <w:rPr/>
      </w:pPr>
      <w:r>
        <w:rPr/>
        <w:t>self-administration. There is evidence that corticosteroids can sensitize animals</w:t>
      </w:r>
    </w:p>
    <w:p>
      <w:pPr>
        <w:pStyle w:val="PreformattedText"/>
        <w:bidi w:val="0"/>
        <w:jc w:val="left"/>
        <w:rPr/>
      </w:pPr>
      <w:r>
        <w:rPr/>
        <w:t>to self-administer opioids and that they also increase the sensitivity of the VTA</w:t>
      </w:r>
    </w:p>
    <w:p>
      <w:pPr>
        <w:pStyle w:val="PreformattedText"/>
        <w:bidi w:val="0"/>
        <w:jc w:val="left"/>
        <w:rPr/>
      </w:pPr>
      <w:r>
        <w:rPr/>
        <w:t>DA neurons to excitatory input. In addition, those who are physically dependent</w:t>
      </w:r>
    </w:p>
    <w:p>
      <w:pPr>
        <w:pStyle w:val="PreformattedText"/>
        <w:bidi w:val="0"/>
        <w:jc w:val="left"/>
        <w:rPr/>
      </w:pPr>
      <w:r>
        <w:rPr/>
        <w:t>on heroin have high serum levels of glucocorticoids during withdrawal, and they</w:t>
      </w:r>
    </w:p>
    <w:p>
      <w:pPr>
        <w:pStyle w:val="PreformattedText"/>
        <w:bidi w:val="0"/>
        <w:jc w:val="left"/>
        <w:rPr/>
      </w:pPr>
      <w:r>
        <w:rPr/>
        <w:t>have increases in adrenocorticotropic hormone (ACTH) prior to their withdrawal</w:t>
      </w:r>
    </w:p>
    <w:p>
      <w:pPr>
        <w:pStyle w:val="PreformattedText"/>
        <w:bidi w:val="0"/>
        <w:jc w:val="left"/>
        <w:rPr/>
      </w:pPr>
      <w:r>
        <w:rPr/>
        <w:t>symptoms. This increase of hypothalamic-pituitary-adrenal (HPA) axis activity</w:t>
      </w:r>
    </w:p>
    <w:p>
      <w:pPr>
        <w:pStyle w:val="PreformattedText"/>
        <w:bidi w:val="0"/>
        <w:jc w:val="left"/>
        <w:rPr/>
      </w:pPr>
      <w:r>
        <w:rPr/>
        <w:t>is thought by some researchers to trigger cravings for opioids in opioid-</w:t>
      </w:r>
    </w:p>
    <w:p>
      <w:pPr>
        <w:pStyle w:val="PreformattedText"/>
        <w:bidi w:val="0"/>
        <w:jc w:val="left"/>
        <w:rPr/>
      </w:pPr>
      <w:r>
        <w:rPr/>
        <w:t>dependent individuals via the VITA DA system; to support this hypothesis,</w:t>
      </w:r>
    </w:p>
    <w:p>
      <w:pPr>
        <w:pStyle w:val="PreformattedText"/>
        <w:bidi w:val="0"/>
        <w:jc w:val="left"/>
        <w:rPr/>
      </w:pPr>
      <w:r>
        <w:rPr/>
        <w:t>glucocorticoid receptors have been found on VTA DA neurons. Perceived</w:t>
      </w:r>
    </w:p>
    <w:p>
      <w:pPr>
        <w:pStyle w:val="PreformattedText"/>
        <w:bidi w:val="0"/>
        <w:jc w:val="left"/>
        <w:rPr/>
      </w:pPr>
      <w:r>
        <w:rPr/>
        <w:t>environmental stressors might be influencing drug-seeking behavior through</w:t>
      </w:r>
    </w:p>
    <w:p>
      <w:pPr>
        <w:pStyle w:val="PreformattedText"/>
        <w:bidi w:val="0"/>
        <w:jc w:val="left"/>
        <w:rPr/>
      </w:pPr>
      <w:r>
        <w:rPr/>
        <w:t>increases in corticosteroids and through increases in VTA activity via excitatory</w:t>
      </w:r>
    </w:p>
    <w:p>
      <w:pPr>
        <w:pStyle w:val="PreformattedText"/>
        <w:bidi w:val="0"/>
        <w:jc w:val="left"/>
        <w:rPr/>
      </w:pPr>
      <w:r>
        <w:rPr/>
        <w:t>input from prefrontal cortical areas.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development of tolerance and withdrawal symptoms are additional</w:t>
      </w:r>
    </w:p>
    <w:p>
      <w:pPr>
        <w:pStyle w:val="PreformattedText"/>
        <w:bidi w:val="0"/>
        <w:jc w:val="left"/>
        <w:rPr/>
      </w:pPr>
      <w:r>
        <w:rPr/>
        <w:t>biological factors that maintain opioid addiction. This applies particularly to</w:t>
      </w:r>
    </w:p>
    <w:p>
      <w:pPr>
        <w:pStyle w:val="PreformattedText"/>
        <w:bidi w:val="0"/>
        <w:jc w:val="left"/>
        <w:rPr/>
      </w:pPr>
      <w:r>
        <w:rPr/>
        <w:t>heroin and to other short-acting opioids. With heroin, addicts can experience</w:t>
      </w:r>
    </w:p>
    <w:p>
      <w:pPr>
        <w:pStyle w:val="PreformattedText"/>
        <w:bidi w:val="0"/>
        <w:jc w:val="left"/>
        <w:rPr/>
      </w:pPr>
      <w:r>
        <w:rPr/>
        <w:t>withdrawal several times a day due to its short half-life; thus, repeated heroin use</w:t>
      </w:r>
    </w:p>
    <w:p>
      <w:pPr>
        <w:pStyle w:val="PreformattedText"/>
        <w:bidi w:val="0"/>
        <w:jc w:val="left"/>
        <w:rPr/>
      </w:pPr>
      <w:r>
        <w:rPr/>
        <w:t>to diminish or stop withdrawal symptoms becomes a powerful positive</w:t>
      </w:r>
    </w:p>
    <w:p>
      <w:pPr>
        <w:pStyle w:val="PreformattedText"/>
        <w:bidi w:val="0"/>
        <w:jc w:val="left"/>
        <w:rPr/>
      </w:pPr>
      <w:r>
        <w:rPr/>
        <w:t>reinforcer for continued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self-medication hypothesis proposed by Khantzian argued that there is a</w:t>
      </w:r>
    </w:p>
    <w:p>
      <w:pPr>
        <w:pStyle w:val="PreformattedText"/>
        <w:bidi w:val="0"/>
        <w:jc w:val="left"/>
        <w:rPr/>
      </w:pPr>
      <w:r>
        <w:rPr/>
        <w:t>strong relationship between the type of dysphoric state and one’s drug</w:t>
      </w:r>
    </w:p>
    <w:p>
      <w:pPr>
        <w:pStyle w:val="PreformattedText"/>
        <w:bidi w:val="0"/>
        <w:jc w:val="left"/>
        <w:rPr/>
      </w:pPr>
      <w:r>
        <w:rPr/>
        <w:t>preference. Khantzian emphasized the “anti-rage” properties of opioids. In</w:t>
      </w:r>
    </w:p>
    <w:p>
      <w:pPr>
        <w:pStyle w:val="PreformattedText"/>
        <w:bidi w:val="0"/>
        <w:jc w:val="left"/>
        <w:rPr/>
      </w:pPr>
      <w:r>
        <w:rPr/>
        <w:t>adolescents, risk factors for the development of opioid dependence include:</w:t>
      </w:r>
    </w:p>
    <w:p>
      <w:pPr>
        <w:pStyle w:val="PreformattedText"/>
        <w:bidi w:val="0"/>
        <w:jc w:val="left"/>
        <w:rPr/>
      </w:pPr>
      <w:r>
        <w:rPr/>
        <w:t>marijuana abuse; symptoms of depression; lack of a close relationship with</w:t>
      </w:r>
    </w:p>
    <w:p>
      <w:pPr>
        <w:pStyle w:val="PreformattedText"/>
        <w:bidi w:val="0"/>
        <w:jc w:val="left"/>
        <w:rPr/>
      </w:pPr>
      <w:r>
        <w:rPr/>
        <w:t>parents; single parent families; poor schools and leaving school.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risk factors include availability of opioids, alienation from social</w:t>
      </w:r>
    </w:p>
    <w:p>
      <w:pPr>
        <w:pStyle w:val="PreformattedText"/>
        <w:bidi w:val="0"/>
        <w:jc w:val="left"/>
        <w:rPr/>
      </w:pPr>
      <w:r>
        <w:rPr/>
        <w:t>institutions, social deviancy, high unemployment, and impulsivity. Opioid</w:t>
      </w:r>
    </w:p>
    <w:p>
      <w:pPr>
        <w:pStyle w:val="PreformattedText"/>
        <w:bidi w:val="0"/>
        <w:jc w:val="left"/>
        <w:rPr/>
      </w:pPr>
      <w:r>
        <w:rPr/>
        <w:t>addicts tend to score low on sensation-seeking, and they tend to avoid excessive</w:t>
      </w:r>
    </w:p>
    <w:p>
      <w:pPr>
        <w:pStyle w:val="PreformattedText"/>
        <w:bidi w:val="0"/>
        <w:jc w:val="left"/>
        <w:rPr/>
      </w:pPr>
      <w:r>
        <w:rPr/>
        <w:t>internal and external stimulation. Conditioned cues (which include people,</w:t>
      </w:r>
    </w:p>
    <w:p>
      <w:pPr>
        <w:pStyle w:val="PreformattedText"/>
        <w:bidi w:val="0"/>
        <w:jc w:val="left"/>
        <w:rPr/>
      </w:pPr>
      <w:r>
        <w:rPr/>
        <w:t>neighborhoods, paraphernalia, and situations) can increase cravings. Studies</w:t>
      </w:r>
    </w:p>
    <w:p>
      <w:pPr>
        <w:pStyle w:val="PreformattedText"/>
        <w:bidi w:val="0"/>
        <w:jc w:val="left"/>
        <w:rPr/>
      </w:pPr>
      <w:r>
        <w:rPr/>
        <w:t>suggest that the cues associated with use tend to create more intense urges to use</w:t>
      </w:r>
    </w:p>
    <w:p>
      <w:pPr>
        <w:pStyle w:val="PreformattedText"/>
        <w:bidi w:val="0"/>
        <w:jc w:val="left"/>
        <w:rPr/>
      </w:pPr>
      <w:r>
        <w:rPr/>
        <w:t>than cues associated with opiate withdrawal (Epstein et al,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Psychiatric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Studies show that 80 to 90% of opioid-addicted individuals carry a life-time</w:t>
      </w:r>
    </w:p>
    <w:p>
      <w:pPr>
        <w:pStyle w:val="PreformattedText"/>
        <w:bidi w:val="0"/>
        <w:jc w:val="left"/>
        <w:rPr/>
      </w:pPr>
      <w:r>
        <w:rPr/>
        <w:t>diagnosis of a psychiatric disorder. MDD (25% current and 50% lifetime) and</w:t>
      </w:r>
    </w:p>
    <w:p>
      <w:pPr>
        <w:pStyle w:val="PreformattedText"/>
        <w:bidi w:val="0"/>
        <w:jc w:val="left"/>
        <w:rPr/>
      </w:pPr>
      <w:r>
        <w:rPr/>
        <w:t>antisocial personality disorder (25%—40%) are the two most common co-morbid</w:t>
      </w:r>
    </w:p>
    <w:p>
      <w:pPr>
        <w:pStyle w:val="PreformattedText"/>
        <w:bidi w:val="0"/>
        <w:jc w:val="left"/>
        <w:rPr/>
      </w:pPr>
      <w:r>
        <w:rPr/>
        <w:t>psychiatric disorders in opioid-dependent individuals. There is also an increased</w:t>
      </w:r>
    </w:p>
    <w:p>
      <w:pPr>
        <w:pStyle w:val="PreformattedText"/>
        <w:bidi w:val="0"/>
        <w:jc w:val="left"/>
        <w:rPr/>
      </w:pPr>
      <w:r>
        <w:rPr/>
        <w:t>risk of post -traumatic stress disorder (PTSD) in both women and men addicted</w:t>
      </w:r>
    </w:p>
    <w:p>
      <w:pPr>
        <w:pStyle w:val="PreformattedText"/>
        <w:bidi w:val="0"/>
        <w:jc w:val="left"/>
        <w:rPr/>
      </w:pPr>
      <w:r>
        <w:rPr/>
        <w:t>to opioids; the life-time prevalence for women is 20%, and 11% for men</w:t>
      </w:r>
    </w:p>
    <w:p>
      <w:pPr>
        <w:pStyle w:val="PreformattedText"/>
        <w:bidi w:val="0"/>
        <w:jc w:val="left"/>
        <w:rPr/>
      </w:pPr>
      <w:r>
        <w:rPr/>
        <w:t>(Villagomez et al, 1995). Children and adolescents with conduct disorder are</w:t>
      </w:r>
    </w:p>
    <w:p>
      <w:pPr>
        <w:pStyle w:val="PreformattedText"/>
        <w:bidi w:val="0"/>
        <w:jc w:val="left"/>
        <w:rPr/>
      </w:pPr>
      <w:r>
        <w:rPr/>
        <w:t>also at greater risk of developing substance abuse problems, especially opioid</w:t>
      </w:r>
    </w:p>
    <w:p>
      <w:pPr>
        <w:pStyle w:val="PreformattedText"/>
        <w:bidi w:val="0"/>
        <w:jc w:val="left"/>
        <w:rPr/>
      </w:pPr>
      <w:r>
        <w:rPr/>
        <w:t>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Addicted individuals who seek treatment have more depression and anxiety,</w:t>
      </w:r>
    </w:p>
    <w:p>
      <w:pPr>
        <w:pStyle w:val="PreformattedText"/>
        <w:bidi w:val="0"/>
        <w:jc w:val="left"/>
        <w:rPr/>
      </w:pPr>
      <w:r>
        <w:rPr/>
        <w:t>lower levels of social functioning, and more drug-related legal problems than</w:t>
      </w:r>
    </w:p>
    <w:p>
      <w:pPr>
        <w:pStyle w:val="PreformattedText"/>
        <w:bidi w:val="0"/>
        <w:jc w:val="left"/>
        <w:rPr/>
      </w:pPr>
      <w:r>
        <w:rPr/>
        <w:t>those who are untreated and addicted to opioids. Biopsychosocial complications</w:t>
      </w:r>
    </w:p>
    <w:p>
      <w:pPr>
        <w:pStyle w:val="PreformattedText"/>
        <w:bidi w:val="0"/>
        <w:jc w:val="left"/>
        <w:rPr/>
      </w:pPr>
      <w:r>
        <w:rPr/>
        <w:t>of opioid abuse appear to encourage addicted individuals to seek out treatment</w:t>
      </w:r>
    </w:p>
    <w:p>
      <w:pPr>
        <w:pStyle w:val="PreformattedText"/>
        <w:bidi w:val="0"/>
        <w:jc w:val="left"/>
        <w:rPr/>
      </w:pPr>
      <w:r>
        <w:rPr/>
        <w:t>earlier. It can be difficult to distinguish the difference between a primary mood</w:t>
      </w:r>
    </w:p>
    <w:p>
      <w:pPr>
        <w:pStyle w:val="PreformattedText"/>
        <w:bidi w:val="0"/>
        <w:jc w:val="left"/>
        <w:rPr/>
      </w:pPr>
      <w:r>
        <w:rPr/>
        <w:t>disorders from an opioid-induced mood disorder. Chronic use of opioids can</w:t>
      </w:r>
    </w:p>
    <w:p>
      <w:pPr>
        <w:pStyle w:val="PreformattedText"/>
        <w:bidi w:val="0"/>
        <w:jc w:val="left"/>
        <w:rPr/>
      </w:pPr>
      <w:r>
        <w:rPr/>
        <w:t>cause symptoms consistent with the diagnosis of MDD. Finally, addicted</w:t>
      </w:r>
    </w:p>
    <w:p>
      <w:pPr>
        <w:pStyle w:val="PreformattedText"/>
        <w:bidi w:val="0"/>
        <w:jc w:val="left"/>
        <w:rPr/>
      </w:pPr>
      <w:r>
        <w:rPr/>
        <w:t>individuals also experience severe psychosocial complications from chronic</w:t>
      </w:r>
    </w:p>
    <w:p>
      <w:pPr>
        <w:pStyle w:val="PreformattedText"/>
        <w:bidi w:val="0"/>
        <w:jc w:val="left"/>
        <w:rPr/>
      </w:pPr>
      <w:r>
        <w:rPr/>
        <w:t>opioid use, hence, the need for psychosocial interventions. The diagnosis of</w:t>
      </w:r>
    </w:p>
    <w:p>
      <w:pPr>
        <w:pStyle w:val="PreformattedText"/>
        <w:bidi w:val="0"/>
        <w:jc w:val="left"/>
        <w:rPr/>
      </w:pPr>
      <w:r>
        <w:rPr/>
        <w:t>antisocial personality disorder is questionable in the context of opioid addiction</w:t>
      </w:r>
    </w:p>
    <w:p>
      <w:pPr>
        <w:pStyle w:val="PreformattedText"/>
        <w:bidi w:val="0"/>
        <w:jc w:val="left"/>
        <w:rPr/>
      </w:pPr>
      <w:r>
        <w:rPr/>
        <w:t>unless antisocial behaviors predated the onset of the addiction; addictive</w:t>
      </w:r>
    </w:p>
    <w:p>
      <w:pPr>
        <w:pStyle w:val="PreformattedText"/>
        <w:bidi w:val="0"/>
        <w:jc w:val="left"/>
        <w:rPr/>
      </w:pPr>
      <w:r>
        <w:rPr/>
        <w:t>disorders in general tend to promote antisocial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Complications of Opiate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Intravenous 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injectable opioids are heroin, hydromorphone, and</w:t>
      </w:r>
    </w:p>
    <w:p>
      <w:pPr>
        <w:pStyle w:val="PreformattedText"/>
        <w:bidi w:val="0"/>
        <w:jc w:val="left"/>
        <w:rPr/>
      </w:pPr>
      <w:r>
        <w:rPr/>
        <w:t>meperidine. Heroin is sold on the streets in “bags” and there is a wide variability</w:t>
      </w:r>
    </w:p>
    <w:p>
      <w:pPr>
        <w:pStyle w:val="PreformattedText"/>
        <w:bidi w:val="0"/>
        <w:jc w:val="left"/>
        <w:rPr/>
      </w:pPr>
      <w:r>
        <w:rPr/>
        <w:t>of purity and potency. Contamination, both chemical and microbial, of the</w:t>
      </w:r>
    </w:p>
    <w:p>
      <w:pPr>
        <w:pStyle w:val="PreformattedText"/>
        <w:bidi w:val="0"/>
        <w:jc w:val="left"/>
        <w:rPr/>
      </w:pPr>
      <w:r>
        <w:rPr/>
        <w:t>injectable opioid contributes to multiple medical complications. Chemical</w:t>
      </w:r>
    </w:p>
    <w:p>
      <w:pPr>
        <w:pStyle w:val="PreformattedText"/>
        <w:bidi w:val="0"/>
        <w:jc w:val="left"/>
        <w:rPr/>
      </w:pPr>
      <w:r>
        <w:rPr/>
        <w:t>contaminants include talc, starch, and quinine (used as adulterants) and cotton</w:t>
      </w:r>
    </w:p>
    <w:p>
      <w:pPr>
        <w:pStyle w:val="PreformattedText"/>
        <w:bidi w:val="0"/>
        <w:jc w:val="left"/>
        <w:rPr/>
      </w:pPr>
      <w:r>
        <w:rPr/>
        <w:t>(used as a filter), whereas the primary microbial contaminants include</w:t>
      </w:r>
    </w:p>
    <w:p>
      <w:pPr>
        <w:pStyle w:val="PreformattedText"/>
        <w:bidi w:val="0"/>
        <w:jc w:val="left"/>
        <w:rPr/>
      </w:pPr>
      <w:r>
        <w:rPr/>
        <w:t>Staphylococcus aureus , Beta-hemolytic streptococci, and anaerobes. Some of</w:t>
      </w:r>
    </w:p>
    <w:p>
      <w:pPr>
        <w:pStyle w:val="PreformattedText"/>
        <w:bidi w:val="0"/>
        <w:jc w:val="left"/>
        <w:rPr/>
      </w:pPr>
      <w:r>
        <w:rPr/>
        <w:t>the most common medical complications include cellulitis; skin abscesses;</w:t>
      </w:r>
    </w:p>
    <w:p>
      <w:pPr>
        <w:pStyle w:val="PreformattedText"/>
        <w:bidi w:val="0"/>
        <w:jc w:val="left"/>
        <w:rPr/>
      </w:pPr>
      <w:r>
        <w:rPr/>
        <w:t>endocarditis; septic arthritis; hepatitis A, B, C, and D; osteomyelitis;</w:t>
      </w:r>
    </w:p>
    <w:p>
      <w:pPr>
        <w:pStyle w:val="PreformattedText"/>
        <w:bidi w:val="0"/>
        <w:jc w:val="left"/>
        <w:rPr/>
      </w:pPr>
      <w:r>
        <w:rPr/>
        <w:t>nephropathy; rhabdomyolysis; pulmonary emboli, pulmonary hypertension;</w:t>
      </w:r>
    </w:p>
    <w:p>
      <w:pPr>
        <w:pStyle w:val="PreformattedText"/>
        <w:bidi w:val="0"/>
        <w:jc w:val="left"/>
        <w:rPr/>
      </w:pPr>
      <w:r>
        <w:rPr/>
        <w:t>pneumonia; meningitis; brain abscess; tuberculosis; and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 Disease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Studies using serological testing show that two-thirds of IV drug users have</w:t>
      </w:r>
    </w:p>
    <w:p>
      <w:pPr>
        <w:pStyle w:val="PreformattedText"/>
        <w:bidi w:val="0"/>
        <w:jc w:val="left"/>
        <w:rPr/>
      </w:pPr>
      <w:r>
        <w:rPr/>
        <w:t>been exposed to hepatitis B and C. According to the CDC (1998), 79% of IV</w:t>
      </w:r>
    </w:p>
    <w:p>
      <w:pPr>
        <w:pStyle w:val="PreformattedText"/>
        <w:bidi w:val="0"/>
        <w:jc w:val="left"/>
        <w:rPr/>
      </w:pPr>
      <w:r>
        <w:rPr/>
        <w:t>drug users in the United States are infected by hepatitis C; between 75% and</w:t>
      </w:r>
    </w:p>
    <w:p>
      <w:pPr>
        <w:pStyle w:val="PreformattedText"/>
        <w:bidi w:val="0"/>
        <w:jc w:val="left"/>
        <w:rPr/>
      </w:pPr>
      <w:r>
        <w:rPr/>
        <w:t>85% of these cases will become chronic, 20% will develop cirrhosis, and 1% to</w:t>
      </w:r>
    </w:p>
    <w:p>
      <w:pPr>
        <w:pStyle w:val="PreformattedText"/>
        <w:bidi w:val="0"/>
        <w:jc w:val="left"/>
        <w:rPr/>
      </w:pPr>
      <w:r>
        <w:rPr/>
        <w:t>5% will die annually from chronic liver disease. In many states, hepatitis C has</w:t>
      </w:r>
    </w:p>
    <w:p>
      <w:pPr>
        <w:pStyle w:val="PreformattedText"/>
        <w:bidi w:val="0"/>
        <w:jc w:val="left"/>
        <w:rPr/>
      </w:pPr>
      <w:r>
        <w:rPr/>
        <w:t>surpassed AIDS as being the most common cause of death in methadone clinic</w:t>
      </w:r>
    </w:p>
    <w:p>
      <w:pPr>
        <w:pStyle w:val="PreformattedText"/>
        <w:bidi w:val="0"/>
        <w:jc w:val="left"/>
        <w:rPr/>
      </w:pPr>
      <w:r>
        <w:rPr/>
        <w:t>patients (Epstein et al,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Pulmonary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Talc and cotton can cause granulomatous pulmonary reactions. Heroin is</w:t>
      </w:r>
    </w:p>
    <w:p>
      <w:pPr>
        <w:pStyle w:val="PreformattedText"/>
        <w:bidi w:val="0"/>
        <w:jc w:val="left"/>
        <w:rPr/>
      </w:pPr>
      <w:r>
        <w:rPr/>
        <w:t>known to cause pulmonary edema but the mechanism is unclear. The common</w:t>
      </w:r>
    </w:p>
    <w:p>
      <w:pPr>
        <w:pStyle w:val="PreformattedText"/>
        <w:bidi w:val="0"/>
        <w:jc w:val="left"/>
        <w:rPr/>
      </w:pPr>
      <w:r>
        <w:rPr/>
        <w:t>causes of pneumonia include Hemophilus influenzae and Streptococcus</w:t>
      </w:r>
    </w:p>
    <w:p>
      <w:pPr>
        <w:pStyle w:val="PreformattedText"/>
        <w:bidi w:val="0"/>
        <w:jc w:val="left"/>
        <w:rPr/>
      </w:pPr>
      <w:r>
        <w:rPr/>
        <w:t>pneumoniae . Tuberculosis (TB) is on the increase in IV drug users, thus TB</w:t>
      </w:r>
    </w:p>
    <w:p>
      <w:pPr>
        <w:pStyle w:val="PreformattedText"/>
        <w:bidi w:val="0"/>
        <w:jc w:val="left"/>
        <w:rPr/>
      </w:pPr>
      <w:r>
        <w:rPr/>
        <w:t>must be considered in the presence of pulmonary infiltrates. One study showed</w:t>
      </w:r>
    </w:p>
    <w:p>
      <w:pPr>
        <w:pStyle w:val="PreformattedText"/>
        <w:bidi w:val="0"/>
        <w:jc w:val="left"/>
        <w:rPr/>
      </w:pPr>
      <w:r>
        <w:rPr/>
        <w:t>that one-fourth of IV drug users had latent TB. The antitussive property of</w:t>
      </w:r>
    </w:p>
    <w:p>
      <w:pPr>
        <w:pStyle w:val="PreformattedText"/>
        <w:bidi w:val="0"/>
        <w:jc w:val="left"/>
        <w:rPr/>
      </w:pPr>
      <w:r>
        <w:rPr/>
        <w:t>opioids contributes to respiratory infection and to pneumonia.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Endocarditis occurs in 0.2% of addicted individuals in a 12-month period.</w:t>
      </w:r>
    </w:p>
    <w:p>
      <w:pPr>
        <w:pStyle w:val="PreformattedText"/>
        <w:bidi w:val="0"/>
        <w:jc w:val="left"/>
        <w:rPr/>
      </w:pPr>
      <w:r>
        <w:rPr/>
        <w:t>Contaminated needles and opioids cause endothelial damage on heart valves</w:t>
      </w:r>
    </w:p>
    <w:p>
      <w:pPr>
        <w:pStyle w:val="PreformattedText"/>
        <w:bidi w:val="0"/>
        <w:jc w:val="left"/>
        <w:rPr/>
      </w:pPr>
      <w:r>
        <w:rPr/>
        <w:t>followed by platelet fibrin deposition and bacterial infection. S. aureus is the</w:t>
      </w:r>
    </w:p>
    <w:p>
      <w:pPr>
        <w:pStyle w:val="PreformattedText"/>
        <w:bidi w:val="0"/>
        <w:jc w:val="left"/>
        <w:rPr/>
      </w:pPr>
      <w:r>
        <w:rPr/>
        <w:t>most common infectious agent followed by Streptococcus. Right-sided</w:t>
      </w:r>
    </w:p>
    <w:p>
      <w:pPr>
        <w:pStyle w:val="PreformattedText"/>
        <w:bidi w:val="0"/>
        <w:jc w:val="left"/>
        <w:rPr/>
      </w:pPr>
      <w:r>
        <w:rPr/>
        <w:t>endocarditis can result in pulmonary emboli, which are generally not fatal,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whereas left-sided endocarditis can result in systemic emboli, which can lead to</w:t>
      </w:r>
    </w:p>
    <w:p>
      <w:pPr>
        <w:pStyle w:val="PreformattedText"/>
        <w:bidi w:val="0"/>
        <w:jc w:val="left"/>
        <w:rPr/>
      </w:pPr>
      <w:r>
        <w:rPr/>
        <w:t>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IV heroin use can lead to focal or diffuse glomerulosclerosis, which can</w:t>
      </w:r>
    </w:p>
    <w:p>
      <w:pPr>
        <w:pStyle w:val="PreformattedText"/>
        <w:bidi w:val="0"/>
        <w:jc w:val="left"/>
        <w:rPr/>
      </w:pPr>
      <w:r>
        <w:rPr/>
        <w:t>progress to nephrotic syndrome and end-stage renal failure. Hematuria and</w:t>
      </w:r>
    </w:p>
    <w:p>
      <w:pPr>
        <w:pStyle w:val="PreformattedText"/>
        <w:bidi w:val="0"/>
        <w:jc w:val="left"/>
        <w:rPr/>
      </w:pPr>
      <w:r>
        <w:rPr/>
        <w:t>proteinuria are found on urinalysis. Frequently occurring skin abscesses and</w:t>
      </w:r>
    </w:p>
    <w:p>
      <w:pPr>
        <w:pStyle w:val="PreformattedText"/>
        <w:bidi w:val="0"/>
        <w:jc w:val="left"/>
        <w:rPr/>
      </w:pPr>
      <w:r>
        <w:rPr/>
        <w:t>ulcerations can result in renal amyloidosis.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 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of individuals receiving treatment in methadone clinics found that</w:t>
      </w:r>
    </w:p>
    <w:p>
      <w:pPr>
        <w:pStyle w:val="PreformattedText"/>
        <w:bidi w:val="0"/>
        <w:jc w:val="left"/>
        <w:rPr/>
      </w:pPr>
      <w:r>
        <w:rPr/>
        <w:t>between 29 and 57% of IV drug users were HIV-positive (Brown et al, 1993;</w:t>
      </w:r>
    </w:p>
    <w:p>
      <w:pPr>
        <w:pStyle w:val="PreformattedText"/>
        <w:bidi w:val="0"/>
        <w:jc w:val="left"/>
        <w:rPr/>
      </w:pPr>
      <w:r>
        <w:rPr/>
        <w:t>Des Jarlais et al, 1998). Twenty-eight per cent of individuals with new-onset</w:t>
      </w:r>
    </w:p>
    <w:p>
      <w:pPr>
        <w:pStyle w:val="PreformattedText"/>
        <w:bidi w:val="0"/>
        <w:jc w:val="left"/>
        <w:rPr/>
      </w:pPr>
      <w:r>
        <w:rPr/>
        <w:t>HIV infections use IV drugs, including opiates (Cooper et al, 2003). Infants born</w:t>
      </w:r>
    </w:p>
    <w:p>
      <w:pPr>
        <w:pStyle w:val="PreformattedText"/>
        <w:bidi w:val="0"/>
        <w:jc w:val="left"/>
        <w:rPr/>
      </w:pPr>
      <w:r>
        <w:rPr/>
        <w:t>HIV-positive can have clinical features similar to fetal alcohol syndrome.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Pregnancy and Opioid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the past 30 years, it has been common practice to place pregnant opioid-</w:t>
      </w:r>
    </w:p>
    <w:p>
      <w:pPr>
        <w:pStyle w:val="PreformattedText"/>
        <w:bidi w:val="0"/>
        <w:jc w:val="left"/>
        <w:rPr/>
      </w:pPr>
      <w:r>
        <w:rPr/>
        <w:t>dependent women on methadone maintenance. The dose of methadone needs to</w:t>
      </w:r>
    </w:p>
    <w:p>
      <w:pPr>
        <w:pStyle w:val="PreformattedText"/>
        <w:bidi w:val="0"/>
        <w:jc w:val="left"/>
        <w:rPr/>
      </w:pPr>
      <w:r>
        <w:rPr/>
        <w:t>be high enough to block cravings and illicit opioid use yet low enough to</w:t>
      </w:r>
    </w:p>
    <w:p>
      <w:pPr>
        <w:pStyle w:val="PreformattedText"/>
        <w:bidi w:val="0"/>
        <w:jc w:val="left"/>
        <w:rPr/>
      </w:pPr>
      <w:r>
        <w:rPr/>
        <w:t>decrease the risk for neonatal abstinence syndrome (NAS ) at the time of</w:t>
      </w:r>
    </w:p>
    <w:p>
      <w:pPr>
        <w:pStyle w:val="PreformattedText"/>
        <w:bidi w:val="0"/>
        <w:jc w:val="left"/>
        <w:rPr/>
      </w:pPr>
      <w:r>
        <w:rPr/>
        <w:t>delivery. The appropriate dosing of methadone is complicated because of the</w:t>
      </w:r>
    </w:p>
    <w:p>
      <w:pPr>
        <w:pStyle w:val="PreformattedText"/>
        <w:bidi w:val="0"/>
        <w:jc w:val="left"/>
        <w:rPr/>
      </w:pPr>
      <w:r>
        <w:rPr/>
        <w:t>impact of pregnancy on the metabolism and distribution of methadone in the</w:t>
      </w:r>
    </w:p>
    <w:p>
      <w:pPr>
        <w:pStyle w:val="PreformattedText"/>
        <w:bidi w:val="0"/>
        <w:jc w:val="left"/>
        <w:rPr/>
      </w:pPr>
      <w:r>
        <w:rPr/>
        <w:t>mother. During the course of pregnancy, there is an increase in methadone</w:t>
      </w:r>
    </w:p>
    <w:p>
      <w:pPr>
        <w:pStyle w:val="PreformattedText"/>
        <w:bidi w:val="0"/>
        <w:jc w:val="left"/>
        <w:rPr/>
      </w:pPr>
      <w:r>
        <w:rPr/>
        <w:t>plasma elimination rate and decreased half-life due to a combination of an</w:t>
      </w:r>
    </w:p>
    <w:p>
      <w:pPr>
        <w:pStyle w:val="PreformattedText"/>
        <w:bidi w:val="0"/>
        <w:jc w:val="left"/>
        <w:rPr/>
      </w:pPr>
      <w:r>
        <w:rPr/>
        <w:t>increased volume of distribution and increased maternal liver metabolism; there</w:t>
      </w:r>
    </w:p>
    <w:p>
      <w:pPr>
        <w:pStyle w:val="PreformattedText"/>
        <w:bidi w:val="0"/>
        <w:jc w:val="left"/>
        <w:rPr/>
      </w:pPr>
      <w:r>
        <w:rPr/>
        <w:t>is also increased placental and fetal metabolism (Schottenfeld, 2008). These</w:t>
      </w:r>
    </w:p>
    <w:p>
      <w:pPr>
        <w:pStyle w:val="PreformattedText"/>
        <w:bidi w:val="0"/>
        <w:jc w:val="left"/>
        <w:rPr/>
      </w:pPr>
      <w:r>
        <w:rPr/>
        <w:t>observations are even more important in the third trimester with increasing blood</w:t>
      </w:r>
    </w:p>
    <w:p>
      <w:pPr>
        <w:pStyle w:val="PreformattedText"/>
        <w:bidi w:val="0"/>
        <w:jc w:val="left"/>
        <w:rPr/>
      </w:pPr>
      <w:r>
        <w:rPr/>
        <w:t>volumes (Saxon and Miotto, 2011). Thus, it might be necessary to increase the</w:t>
      </w:r>
    </w:p>
    <w:p>
      <w:pPr>
        <w:pStyle w:val="PreformattedText"/>
        <w:bidi w:val="0"/>
        <w:jc w:val="left"/>
        <w:rPr/>
      </w:pPr>
      <w:r>
        <w:rPr/>
        <w:t>dose of methadone and to give it in divided daily doses. Trough methadone</w:t>
      </w:r>
    </w:p>
    <w:p>
      <w:pPr>
        <w:pStyle w:val="PreformattedText"/>
        <w:bidi w:val="0"/>
        <w:jc w:val="left"/>
        <w:rPr/>
      </w:pPr>
      <w:r>
        <w:rPr/>
        <w:t>blood levels between 0.2 and 0.4 mg/L should reduce the risk of illicit opioid use</w:t>
      </w:r>
    </w:p>
    <w:p>
      <w:pPr>
        <w:pStyle w:val="PreformattedText"/>
        <w:bidi w:val="0"/>
        <w:jc w:val="left"/>
        <w:rPr/>
      </w:pPr>
      <w:r>
        <w:rPr/>
        <w:t>and prevent withdrawal; withdrawal puts the fetus at serious risk of being</w:t>
      </w:r>
    </w:p>
    <w:p>
      <w:pPr>
        <w:pStyle w:val="PreformattedText"/>
        <w:bidi w:val="0"/>
        <w:jc w:val="left"/>
        <w:rPr/>
      </w:pPr>
      <w:r>
        <w:rPr/>
        <w:t>aborted (Schottenfeld, 2008). Upon delivery, the associated withdrawal</w:t>
      </w:r>
    </w:p>
    <w:p>
      <w:pPr>
        <w:pStyle w:val="PreformattedText"/>
        <w:bidi w:val="0"/>
        <w:jc w:val="left"/>
        <w:rPr/>
      </w:pPr>
      <w:r>
        <w:rPr/>
        <w:t>symptoms of NAS include hyperactivity, hyperactive reflexes, increased muscle</w:t>
      </w:r>
    </w:p>
    <w:p>
      <w:pPr>
        <w:pStyle w:val="PreformattedText"/>
        <w:bidi w:val="0"/>
        <w:jc w:val="left"/>
        <w:rPr/>
      </w:pPr>
      <w:r>
        <w:rPr/>
        <w:t>tone, diaphoresis, a high-pitched cry, yawning, insomnia, decreased eating,</w:t>
      </w:r>
    </w:p>
    <w:p>
      <w:pPr>
        <w:pStyle w:val="PreformattedText"/>
        <w:bidi w:val="0"/>
        <w:jc w:val="left"/>
        <w:rPr/>
      </w:pPr>
      <w:r>
        <w:rPr/>
        <w:t>tremor, and mottling. A few neonates experience more severe withdrawal</w:t>
      </w:r>
    </w:p>
    <w:p>
      <w:pPr>
        <w:pStyle w:val="PreformattedText"/>
        <w:bidi w:val="0"/>
        <w:jc w:val="left"/>
        <w:rPr/>
      </w:pPr>
      <w:r>
        <w:rPr/>
        <w:t>symptoms, including seizures, vomiting, diarrhea, and fever. Perinatal mortality</w:t>
      </w:r>
    </w:p>
    <w:p>
      <w:pPr>
        <w:pStyle w:val="PreformattedText"/>
        <w:bidi w:val="0"/>
        <w:jc w:val="left"/>
        <w:rPr/>
      </w:pPr>
      <w:r>
        <w:rPr/>
        <w:t>rates are about 7% for neonatal deaths and 4% for stillbirths. Methadone is</w:t>
      </w:r>
    </w:p>
    <w:p>
      <w:pPr>
        <w:pStyle w:val="PreformattedText"/>
        <w:bidi w:val="0"/>
        <w:jc w:val="left"/>
        <w:rPr/>
      </w:pPr>
      <w:r>
        <w:rPr/>
        <w:t>secreted in breast milk; a study by (Begg et al, 2001) found that 2% to 3% of the</w:t>
      </w:r>
    </w:p>
    <w:p>
      <w:pPr>
        <w:pStyle w:val="PreformattedText"/>
        <w:bidi w:val="0"/>
        <w:jc w:val="left"/>
        <w:rPr/>
      </w:pPr>
      <w:r>
        <w:rPr/>
        <w:t>maternal methadone dose is found in the infant’s blood. There is controversy</w:t>
      </w:r>
    </w:p>
    <w:p>
      <w:pPr>
        <w:pStyle w:val="PreformattedText"/>
        <w:bidi w:val="0"/>
        <w:jc w:val="left"/>
        <w:rPr/>
      </w:pPr>
      <w:r>
        <w:rPr/>
        <w:t>regarding whether mothers should breast feed while on methadone, but some</w:t>
      </w:r>
    </w:p>
    <w:p>
      <w:pPr>
        <w:pStyle w:val="PreformattedText"/>
        <w:bidi w:val="0"/>
        <w:jc w:val="left"/>
        <w:rPr/>
      </w:pPr>
      <w:r>
        <w:rPr/>
        <w:t>experts support breast-feeding provided that the mother is not taking illicit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Opiate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Intoxication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intoxication does not generally require treatment. With ingestion of large</w:t>
      </w:r>
    </w:p>
    <w:p>
      <w:pPr>
        <w:pStyle w:val="PreformattedText"/>
        <w:bidi w:val="0"/>
        <w:jc w:val="left"/>
        <w:rPr/>
      </w:pPr>
      <w:r>
        <w:rPr/>
        <w:t>amounts of opioids resulting in respiratory depression and coma, hospital</w:t>
      </w:r>
    </w:p>
    <w:p>
      <w:pPr>
        <w:pStyle w:val="PreformattedText"/>
        <w:bidi w:val="0"/>
        <w:jc w:val="left"/>
        <w:rPr/>
      </w:pPr>
      <w:r>
        <w:rPr/>
        <w:t>treatment is required. Life supports including a ventilator are essential. The</w:t>
      </w:r>
    </w:p>
    <w:p>
      <w:pPr>
        <w:pStyle w:val="PreformattedText"/>
        <w:bidi w:val="0"/>
        <w:jc w:val="left"/>
        <w:rPr/>
      </w:pPr>
      <w:r>
        <w:rPr/>
        <w:t>respiratory depression can be reversed by naloxone 0.4 mg IV; if there is no</w:t>
      </w:r>
    </w:p>
    <w:p>
      <w:pPr>
        <w:pStyle w:val="PreformattedText"/>
        <w:bidi w:val="0"/>
        <w:jc w:val="left"/>
        <w:rPr/>
      </w:pPr>
      <w:r>
        <w:rPr/>
        <w:t>response within 2 minutes, naloxone 0.8 mg IV can be repeated twice more, 5</w:t>
      </w:r>
    </w:p>
    <w:p>
      <w:pPr>
        <w:pStyle w:val="PreformattedText"/>
        <w:bidi w:val="0"/>
        <w:jc w:val="left"/>
        <w:rPr/>
      </w:pPr>
      <w:r>
        <w:rPr/>
        <w:t>minutes apart. Signs of a response to naloxone include: increased respirations,</w:t>
      </w:r>
    </w:p>
    <w:p>
      <w:pPr>
        <w:pStyle w:val="PreformattedText"/>
        <w:bidi w:val="0"/>
        <w:jc w:val="left"/>
        <w:rPr/>
      </w:pPr>
      <w:r>
        <w:rPr/>
        <w:t>increased blood pressure, and reversal of constricted pupils. Depending 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half-life of the opioid used, naloxone needs to be continued until the effects of</w:t>
      </w:r>
    </w:p>
    <w:p>
      <w:pPr>
        <w:pStyle w:val="PreformattedText"/>
        <w:bidi w:val="0"/>
        <w:jc w:val="left"/>
        <w:rPr/>
      </w:pPr>
      <w:r>
        <w:rPr/>
        <w:t>the opiate abate. For short-acting opioids like heroin, the crisis resolves in about</w:t>
      </w:r>
    </w:p>
    <w:p>
      <w:pPr>
        <w:pStyle w:val="PreformattedText"/>
        <w:bidi w:val="0"/>
        <w:jc w:val="left"/>
        <w:rPr/>
      </w:pPr>
      <w:r>
        <w:rPr/>
        <w:t>4 hours; however, for long-acting opioids, such as methadone or L-alpha-</w:t>
      </w:r>
    </w:p>
    <w:p>
      <w:pPr>
        <w:pStyle w:val="PreformattedText"/>
        <w:bidi w:val="0"/>
        <w:jc w:val="left"/>
        <w:rPr/>
      </w:pPr>
      <w:r>
        <w:rPr/>
        <w:t>acetlymethadol (LAAM), hospitalization might be required for up to 48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Detoxification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three commonly used strategies for opioid detoxification</w:t>
      </w:r>
    </w:p>
    <w:p>
      <w:pPr>
        <w:pStyle w:val="PreformattedText"/>
        <w:bidi w:val="0"/>
        <w:jc w:val="left"/>
        <w:rPr/>
      </w:pPr>
      <w:r>
        <w:rPr/>
        <w:t>methadone, buprenorphine/naloxone, and clonidine.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 has a long half-life (24-36 hours) which provides for a smoother</w:t>
      </w:r>
    </w:p>
    <w:p>
      <w:pPr>
        <w:pStyle w:val="PreformattedText"/>
        <w:bidi w:val="0"/>
        <w:jc w:val="left"/>
        <w:rPr/>
      </w:pPr>
      <w:r>
        <w:rPr/>
        <w:t>withdrawal off opioids. Some clinicians believe that it should be used only for</w:t>
      </w:r>
    </w:p>
    <w:p>
      <w:pPr>
        <w:pStyle w:val="PreformattedText"/>
        <w:bidi w:val="0"/>
        <w:jc w:val="left"/>
        <w:rPr/>
      </w:pPr>
      <w:r>
        <w:rPr/>
        <w:t>detoxification off more-addictive substances (such as heroin, morphine,</w:t>
      </w:r>
    </w:p>
    <w:p>
      <w:pPr>
        <w:pStyle w:val="PreformattedText"/>
        <w:bidi w:val="0"/>
        <w:jc w:val="left"/>
        <w:rPr/>
      </w:pPr>
      <w:r>
        <w:rPr/>
        <w:t>meperidine, or hydromorphone). For less-addictive opioids (such as codeine,</w:t>
      </w:r>
    </w:p>
    <w:p>
      <w:pPr>
        <w:pStyle w:val="PreformattedText"/>
        <w:bidi w:val="0"/>
        <w:jc w:val="left"/>
        <w:rPr/>
      </w:pPr>
      <w:r>
        <w:rPr/>
        <w:t>oxycodone, propoxyphene or pentazocine), simply tapering the dose or using</w:t>
      </w:r>
    </w:p>
    <w:p>
      <w:pPr>
        <w:pStyle w:val="PreformattedText"/>
        <w:bidi w:val="0"/>
        <w:jc w:val="left"/>
        <w:rPr/>
      </w:pPr>
      <w:r>
        <w:rPr/>
        <w:t>clonidine is the best strategy. The starting dose of methadone can vary between</w:t>
      </w:r>
    </w:p>
    <w:p>
      <w:pPr>
        <w:pStyle w:val="PreformattedText"/>
        <w:bidi w:val="0"/>
        <w:jc w:val="left"/>
        <w:rPr/>
      </w:pPr>
      <w:r>
        <w:rPr/>
        <w:t>10 and 20 mg/d. Doses of methadone of 30 mg/d and above in a patient who is</w:t>
      </w:r>
    </w:p>
    <w:p>
      <w:pPr>
        <w:pStyle w:val="PreformattedText"/>
        <w:bidi w:val="0"/>
        <w:jc w:val="left"/>
        <w:rPr/>
      </w:pPr>
      <w:r>
        <w:rPr/>
        <w:t>not opioid-dependent can be lethal; thus, the initial dose should not exceed 20</w:t>
      </w:r>
    </w:p>
    <w:p>
      <w:pPr>
        <w:pStyle w:val="PreformattedText"/>
        <w:bidi w:val="0"/>
        <w:jc w:val="left"/>
        <w:rPr/>
      </w:pPr>
      <w:r>
        <w:rPr/>
        <w:t>mg daily and the total 24-hour dose in the subsequent few days should not</w:t>
      </w:r>
    </w:p>
    <w:p>
      <w:pPr>
        <w:pStyle w:val="PreformattedText"/>
        <w:bidi w:val="0"/>
        <w:jc w:val="left"/>
        <w:rPr/>
      </w:pPr>
      <w:r>
        <w:rPr/>
        <w:t>exceed 30 mg. For inpatient settings, it is ideal to split the dose for better</w:t>
      </w:r>
    </w:p>
    <w:p>
      <w:pPr>
        <w:pStyle w:val="PreformattedText"/>
        <w:bidi w:val="0"/>
        <w:jc w:val="left"/>
        <w:rPr/>
      </w:pPr>
      <w:r>
        <w:rPr/>
        <w:t>monitoring for potential dangerous dosing. Signs of a dangerous dose include</w:t>
      </w:r>
    </w:p>
    <w:p>
      <w:pPr>
        <w:pStyle w:val="PreformattedText"/>
        <w:bidi w:val="0"/>
        <w:jc w:val="left"/>
        <w:rPr/>
      </w:pPr>
      <w:r>
        <w:rPr/>
        <w:t>sedation, impaired motor function, hypothermia, nausea, and miosis; these</w:t>
      </w:r>
    </w:p>
    <w:p>
      <w:pPr>
        <w:pStyle w:val="PreformattedText"/>
        <w:bidi w:val="0"/>
        <w:jc w:val="left"/>
        <w:rPr/>
      </w:pPr>
      <w:r>
        <w:rPr/>
        <w:t>symptoms might not surface for 1 to 3 days because of methadone’s long half-</w:t>
      </w:r>
    </w:p>
    <w:p>
      <w:pPr>
        <w:pStyle w:val="PreformattedText"/>
        <w:bidi w:val="0"/>
        <w:jc w:val="left"/>
        <w:rPr/>
      </w:pPr>
      <w:r>
        <w:rPr/>
        <w:t>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might take a few days to determine the stabilizing dose of methadone (based</w:t>
      </w:r>
    </w:p>
    <w:p>
      <w:pPr>
        <w:pStyle w:val="PreformattedText"/>
        <w:bidi w:val="0"/>
        <w:jc w:val="left"/>
        <w:rPr/>
      </w:pPr>
      <w:r>
        <w:rPr/>
        <w:t>on signs and symptoms of withdrawal) before starting the taper. Patients who are</w:t>
      </w:r>
    </w:p>
    <w:p>
      <w:pPr>
        <w:pStyle w:val="PreformattedText"/>
        <w:bidi w:val="0"/>
        <w:jc w:val="left"/>
        <w:rPr/>
      </w:pPr>
      <w:r>
        <w:rPr/>
        <w:t>being detoxified off opioids for medical purposes and for whom there is accurate</w:t>
      </w:r>
    </w:p>
    <w:p>
      <w:pPr>
        <w:pStyle w:val="PreformattedText"/>
        <w:bidi w:val="0"/>
        <w:jc w:val="left"/>
        <w:rPr/>
      </w:pPr>
      <w:r>
        <w:rPr/>
        <w:t>documentation of narcotic doses, equivalent dose tables for methadone and the</w:t>
      </w:r>
    </w:p>
    <w:p>
      <w:pPr>
        <w:pStyle w:val="PreformattedText"/>
        <w:bidi w:val="0"/>
        <w:jc w:val="left"/>
        <w:rPr/>
      </w:pPr>
      <w:r>
        <w:rPr/>
        <w:t>narcotic being used are available. (Polydorou and Kleber, 2008). However,</w:t>
      </w:r>
    </w:p>
    <w:p>
      <w:pPr>
        <w:pStyle w:val="PreformattedText"/>
        <w:bidi w:val="0"/>
        <w:jc w:val="left"/>
        <w:rPr/>
      </w:pPr>
      <w:r>
        <w:rPr/>
        <w:t>according to Epstein et al. (2005), caution should be used when relying on</w:t>
      </w:r>
    </w:p>
    <w:p>
      <w:pPr>
        <w:pStyle w:val="PreformattedText"/>
        <w:bidi w:val="0"/>
        <w:jc w:val="left"/>
        <w:rPr/>
      </w:pPr>
      <w:r>
        <w:rPr/>
        <w:t>equivalency tables because equivalent doses of oral methadone vary markedly</w:t>
      </w:r>
    </w:p>
    <w:p>
      <w:pPr>
        <w:pStyle w:val="PreformattedText"/>
        <w:bidi w:val="0"/>
        <w:jc w:val="left"/>
        <w:rPr/>
      </w:pPr>
      <w:r>
        <w:rPr/>
        <w:t>across studies. For example, the equivalent dose of morphine for methadone 1</w:t>
      </w:r>
    </w:p>
    <w:p>
      <w:pPr>
        <w:pStyle w:val="PreformattedText"/>
        <w:bidi w:val="0"/>
        <w:jc w:val="left"/>
        <w:rPr/>
      </w:pPr>
      <w:r>
        <w:rPr/>
        <w:t>mg ranged from 2.5 mg to 14 mg depending on the study. Adjusting methadone</w:t>
      </w:r>
    </w:p>
    <w:p>
      <w:pPr>
        <w:pStyle w:val="PreformattedText"/>
        <w:bidi w:val="0"/>
        <w:jc w:val="left"/>
        <w:rPr/>
      </w:pPr>
      <w:r>
        <w:rPr/>
        <w:t>dose should be based on objective signs of withdrawal. Poldorou and Kleber</w:t>
      </w:r>
    </w:p>
    <w:p>
      <w:pPr>
        <w:pStyle w:val="PreformattedText"/>
        <w:bidi w:val="0"/>
        <w:jc w:val="left"/>
        <w:rPr/>
      </w:pPr>
      <w:r>
        <w:rPr/>
        <w:t>(2008) recommend two approaches to detoxification; either decreasing by 5 mg</w:t>
      </w:r>
    </w:p>
    <w:p>
      <w:pPr>
        <w:pStyle w:val="PreformattedText"/>
        <w:bidi w:val="0"/>
        <w:jc w:val="left"/>
        <w:rPr/>
      </w:pPr>
      <w:r>
        <w:rPr/>
        <w:t>daily until 0 mg is reached or decreasing by 10 mg daily until 10 mg/d is reached</w:t>
      </w:r>
    </w:p>
    <w:p>
      <w:pPr>
        <w:pStyle w:val="PreformattedText"/>
        <w:bidi w:val="0"/>
        <w:jc w:val="left"/>
        <w:rPr/>
      </w:pPr>
      <w:r>
        <w:rPr/>
        <w:t>and then reduced by 2 mg daily. The former approach might be best for</w:t>
      </w:r>
    </w:p>
    <w:p>
      <w:pPr>
        <w:pStyle w:val="PreformattedText"/>
        <w:bidi w:val="0"/>
        <w:jc w:val="left"/>
        <w:rPr/>
      </w:pPr>
      <w:r>
        <w:rPr/>
        <w:t>individuals with a severe addiction and who are starting at a methadone dose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greater than 50 mg/d. For outpatients, the dose should be tapered at a rate of</w:t>
      </w:r>
    </w:p>
    <w:p>
      <w:pPr>
        <w:pStyle w:val="PreformattedText"/>
        <w:bidi w:val="0"/>
        <w:jc w:val="left"/>
        <w:rPr/>
      </w:pPr>
      <w:r>
        <w:rPr/>
        <w:t>10% per week until a dose of 20 mg/d is achieved, and then proceed at a rate of</w:t>
      </w:r>
    </w:p>
    <w:p>
      <w:pPr>
        <w:pStyle w:val="PreformattedText"/>
        <w:bidi w:val="0"/>
        <w:jc w:val="left"/>
        <w:rPr/>
      </w:pPr>
      <w:r>
        <w:rPr/>
        <w:t>3% per week for the remainder of the detoxification.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Outpatients are more likely to relapse during the detoxification due to the</w:t>
      </w:r>
    </w:p>
    <w:p>
      <w:pPr>
        <w:pStyle w:val="PreformattedText"/>
        <w:bidi w:val="0"/>
        <w:jc w:val="left"/>
        <w:rPr/>
      </w:pPr>
      <w:r>
        <w:rPr/>
        <w:t>availability of opioids; thus, it is important to provide a more comfortable taper.</w:t>
      </w:r>
    </w:p>
    <w:p>
      <w:pPr>
        <w:pStyle w:val="PreformattedText"/>
        <w:bidi w:val="0"/>
        <w:jc w:val="left"/>
        <w:rPr/>
      </w:pPr>
      <w:r>
        <w:rPr/>
        <w:t>Patients tend to tolerate the taper to 20 mg/d, but below 20 mg/d, they express</w:t>
      </w:r>
    </w:p>
    <w:p>
      <w:pPr>
        <w:pStyle w:val="PreformattedText"/>
        <w:bidi w:val="0"/>
        <w:jc w:val="left"/>
        <w:rPr/>
      </w:pPr>
      <w:r>
        <w:rPr/>
        <w:t>more sensitivity to withdrawal symptoms and significant fears of being off</w:t>
      </w:r>
    </w:p>
    <w:p>
      <w:pPr>
        <w:pStyle w:val="PreformattedText"/>
        <w:bidi w:val="0"/>
        <w:jc w:val="left"/>
        <w:rPr/>
      </w:pPr>
      <w:r>
        <w:rPr/>
        <w:t>opioids. For the long-acting opioids (methadone and LAAM) that have been</w:t>
      </w:r>
    </w:p>
    <w:p>
      <w:pPr>
        <w:pStyle w:val="PreformattedText"/>
        <w:bidi w:val="0"/>
        <w:jc w:val="left"/>
        <w:rPr/>
      </w:pPr>
      <w:r>
        <w:rPr/>
        <w:t>used for long periods in a methadone program, a gradual detoxification over a</w:t>
      </w:r>
    </w:p>
    <w:p>
      <w:pPr>
        <w:pStyle w:val="PreformattedText"/>
        <w:bidi w:val="0"/>
        <w:jc w:val="left"/>
        <w:rPr/>
      </w:pPr>
      <w:r>
        <w:rPr/>
        <w:t>period up to 180 days (in a licensed facility) has been shown to put the patient at</w:t>
      </w:r>
    </w:p>
    <w:p>
      <w:pPr>
        <w:pStyle w:val="PreformattedText"/>
        <w:bidi w:val="0"/>
        <w:jc w:val="left"/>
        <w:rPr/>
      </w:pPr>
      <w:r>
        <w:rPr/>
        <w:t>less risk for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 is a partial mu receptor agonist and a kappa receptor antagonist.</w:t>
      </w:r>
    </w:p>
    <w:p>
      <w:pPr>
        <w:pStyle w:val="PreformattedText"/>
        <w:bidi w:val="0"/>
        <w:jc w:val="left"/>
        <w:rPr/>
      </w:pPr>
      <w:r>
        <w:rPr/>
        <w:t>It has a high affinity for the mu receptor and a slow dissociation constant; thus, it</w:t>
      </w:r>
    </w:p>
    <w:p>
      <w:pPr>
        <w:pStyle w:val="PreformattedText"/>
        <w:bidi w:val="0"/>
        <w:jc w:val="left"/>
        <w:rPr/>
      </w:pPr>
      <w:r>
        <w:rPr/>
        <w:t>readily displaces other opiates from the mu receptor. For this reason, care must</w:t>
      </w:r>
    </w:p>
    <w:p>
      <w:pPr>
        <w:pStyle w:val="PreformattedText"/>
        <w:bidi w:val="0"/>
        <w:jc w:val="left"/>
        <w:rPr/>
      </w:pPr>
      <w:r>
        <w:rPr/>
        <w:t>be taken when initiating detoxification or maintenance treatment in order to</w:t>
      </w:r>
    </w:p>
    <w:p>
      <w:pPr>
        <w:pStyle w:val="PreformattedText"/>
        <w:bidi w:val="0"/>
        <w:jc w:val="left"/>
        <w:rPr/>
      </w:pPr>
      <w:r>
        <w:rPr/>
        <w:t>avoid precipitating opiate withdrawal. Although it is less likely to precipitate</w:t>
      </w:r>
    </w:p>
    <w:p>
      <w:pPr>
        <w:pStyle w:val="PreformattedText"/>
        <w:bidi w:val="0"/>
        <w:jc w:val="left"/>
        <w:rPr/>
      </w:pPr>
      <w:r>
        <w:rPr/>
        <w:t>withdrawal compared with an opiate antagonist (e.g., naloxone), there are</w:t>
      </w:r>
    </w:p>
    <w:p>
      <w:pPr>
        <w:pStyle w:val="PreformattedText"/>
        <w:bidi w:val="0"/>
        <w:jc w:val="left"/>
        <w:rPr/>
      </w:pPr>
      <w:r>
        <w:rPr/>
        <w:t>conditions for which buprenorphine-related precipitated withdrawal have been</w:t>
      </w:r>
    </w:p>
    <w:p>
      <w:pPr>
        <w:pStyle w:val="PreformattedText"/>
        <w:bidi w:val="0"/>
        <w:jc w:val="left"/>
        <w:rPr/>
      </w:pPr>
      <w:r>
        <w:rPr/>
        <w:t>reported. Thus, buprenorphine induction should not be initiated without the</w:t>
      </w:r>
    </w:p>
    <w:p>
      <w:pPr>
        <w:pStyle w:val="PreformattedText"/>
        <w:bidi w:val="0"/>
        <w:jc w:val="left"/>
        <w:rPr/>
      </w:pPr>
      <w:r>
        <w:rPr/>
        <w:t>presence of withdrawal symptoms and without a delay of more than 12 hours</w:t>
      </w:r>
    </w:p>
    <w:p>
      <w:pPr>
        <w:pStyle w:val="PreformattedText"/>
        <w:bidi w:val="0"/>
        <w:jc w:val="left"/>
        <w:rPr/>
      </w:pPr>
      <w:r>
        <w:rPr/>
        <w:t>after the last dose for short-acting opiate and more than 24 hours after the last</w:t>
      </w:r>
    </w:p>
    <w:p>
      <w:pPr>
        <w:pStyle w:val="PreformattedText"/>
        <w:bidi w:val="0"/>
        <w:jc w:val="left"/>
        <w:rPr/>
      </w:pPr>
      <w:r>
        <w:rPr/>
        <w:t>dose of methadone.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2002, sublingual formulations of buprenorphine (Subutex) and</w:t>
      </w:r>
    </w:p>
    <w:p>
      <w:pPr>
        <w:pStyle w:val="PreformattedText"/>
        <w:bidi w:val="0"/>
        <w:jc w:val="left"/>
        <w:rPr/>
      </w:pPr>
      <w:r>
        <w:rPr/>
        <w:t>buprenorphine/naloxone (Suboxone) were approved by the US Food and Drug</w:t>
      </w:r>
    </w:p>
    <w:p>
      <w:pPr>
        <w:pStyle w:val="PreformattedText"/>
        <w:bidi w:val="0"/>
        <w:jc w:val="left"/>
        <w:rPr/>
      </w:pPr>
      <w:r>
        <w:rPr/>
        <w:t>Administration (FDA) for detoxification and for maintenance treatment of</w:t>
      </w:r>
    </w:p>
    <w:p>
      <w:pPr>
        <w:pStyle w:val="PreformattedText"/>
        <w:bidi w:val="0"/>
        <w:jc w:val="left"/>
        <w:rPr/>
      </w:pPr>
      <w:r>
        <w:rPr/>
        <w:t>opioid dependence. The combination formulation of buprenorphine/naloxone is</w:t>
      </w:r>
    </w:p>
    <w:p>
      <w:pPr>
        <w:pStyle w:val="PreformattedText"/>
        <w:bidi w:val="0"/>
        <w:jc w:val="left"/>
        <w:rPr/>
      </w:pPr>
      <w:r>
        <w:rPr/>
        <w:t>in a 4:1 ratio; it comes in two doses, 2 mg/0.5 mg and 8 mg/2 mg. In 2010 a new</w:t>
      </w:r>
    </w:p>
    <w:p>
      <w:pPr>
        <w:pStyle w:val="PreformattedText"/>
        <w:bidi w:val="0"/>
        <w:jc w:val="left"/>
        <w:rPr/>
      </w:pPr>
      <w:r>
        <w:rPr/>
        <w:t>film strip formulation of buprenorphine/naloxone was introduced. Naloxone was</w:t>
      </w:r>
    </w:p>
    <w:p>
      <w:pPr>
        <w:pStyle w:val="PreformattedText"/>
        <w:bidi w:val="0"/>
        <w:jc w:val="left"/>
        <w:rPr/>
      </w:pPr>
      <w:r>
        <w:rPr/>
        <w:t>added to help prevent diversion of buprenorphine by injection. When</w:t>
      </w:r>
    </w:p>
    <w:p>
      <w:pPr>
        <w:pStyle w:val="PreformattedText"/>
        <w:bidi w:val="0"/>
        <w:jc w:val="left"/>
        <w:rPr/>
      </w:pPr>
      <w:r>
        <w:rPr/>
        <w:t>buprenorphine/naloxone combination is injected, the naloxone can precipitate</w:t>
      </w:r>
    </w:p>
    <w:p>
      <w:pPr>
        <w:pStyle w:val="PreformattedText"/>
        <w:bidi w:val="0"/>
        <w:jc w:val="left"/>
        <w:rPr/>
      </w:pPr>
      <w:r>
        <w:rPr/>
        <w:t>withdrawal in individuals who are dependent on opioids. However, because</w:t>
      </w:r>
    </w:p>
    <w:p>
      <w:pPr>
        <w:pStyle w:val="PreformattedText"/>
        <w:bidi w:val="0"/>
        <w:jc w:val="left"/>
        <w:rPr/>
      </w:pPr>
      <w:r>
        <w:rPr/>
        <w:t>naloxone has minimal absorption via the sublingual route of administration,</w:t>
      </w:r>
    </w:p>
    <w:p>
      <w:pPr>
        <w:pStyle w:val="PreformattedText"/>
        <w:bidi w:val="0"/>
        <w:jc w:val="left"/>
        <w:rPr/>
      </w:pPr>
      <w:r>
        <w:rPr/>
        <w:t>there is no risk of it precipitating withdrawal for patients who are being</w:t>
      </w:r>
    </w:p>
    <w:p>
      <w:pPr>
        <w:pStyle w:val="PreformattedText"/>
        <w:bidi w:val="0"/>
        <w:jc w:val="left"/>
        <w:rPr/>
      </w:pPr>
      <w:r>
        <w:rPr/>
        <w:t>detoxified off opioids or who are engaged in maintenance therapy. The</w:t>
      </w:r>
    </w:p>
    <w:p>
      <w:pPr>
        <w:pStyle w:val="PreformattedText"/>
        <w:bidi w:val="0"/>
        <w:jc w:val="left"/>
        <w:rPr/>
      </w:pPr>
      <w:r>
        <w:rPr/>
        <w:t>advantages of buprenorphine for opioid detoxification and opioid substitution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therapy are its long half-life (24—36 hours), no known effect on the QTc interval,</w:t>
      </w:r>
    </w:p>
    <w:p>
      <w:pPr>
        <w:pStyle w:val="PreformattedText"/>
        <w:bidi w:val="0"/>
        <w:jc w:val="left"/>
        <w:rPr/>
      </w:pPr>
      <w:r>
        <w:rPr/>
        <w:t>and safety due to being a partial mu receptor agonist; this latter property</w:t>
      </w:r>
    </w:p>
    <w:p>
      <w:pPr>
        <w:pStyle w:val="PreformattedText"/>
        <w:bidi w:val="0"/>
        <w:jc w:val="left"/>
        <w:rPr/>
      </w:pPr>
      <w:r>
        <w:rPr/>
        <w:t>provides a “ceiling effect” on respiratory depression. Buprenorphine is</w:t>
      </w:r>
    </w:p>
    <w:p>
      <w:pPr>
        <w:pStyle w:val="PreformattedText"/>
        <w:bidi w:val="0"/>
        <w:jc w:val="left"/>
        <w:rPr/>
      </w:pPr>
      <w:r>
        <w:rPr/>
        <w:t>metabolized in the liver by CYP450 3A/4 enzyme system; thus, the</w:t>
      </w:r>
    </w:p>
    <w:p>
      <w:pPr>
        <w:pStyle w:val="PreformattedText"/>
        <w:bidi w:val="0"/>
        <w:jc w:val="left"/>
        <w:rPr/>
      </w:pPr>
      <w:r>
        <w:rPr/>
        <w:t>coadministration of it with inducers, substrates, or inhibitors of CYP450 3A/4</w:t>
      </w:r>
    </w:p>
    <w:p>
      <w:pPr>
        <w:pStyle w:val="PreformattedText"/>
        <w:bidi w:val="0"/>
        <w:jc w:val="left"/>
        <w:rPr/>
      </w:pPr>
      <w:r>
        <w:rPr/>
        <w:t>should be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Buprenorphine/naloxone detoxification for short-acting opioids is started after</w:t>
      </w:r>
    </w:p>
    <w:p>
      <w:pPr>
        <w:pStyle w:val="PreformattedText"/>
        <w:bidi w:val="0"/>
        <w:jc w:val="left"/>
        <w:rPr/>
      </w:pPr>
      <w:r>
        <w:rPr/>
        <w:t>objective signs of withdrawal are observed, which occurs 12 to 24 hours after</w:t>
      </w:r>
    </w:p>
    <w:p>
      <w:pPr>
        <w:pStyle w:val="PreformattedText"/>
        <w:bidi w:val="0"/>
        <w:jc w:val="left"/>
        <w:rPr/>
      </w:pPr>
      <w:r>
        <w:rPr/>
        <w:t>last use. The initial dose of buprenorphine/naloxone is 2 mg/0.5 mg to 4 mg/1</w:t>
      </w:r>
    </w:p>
    <w:p>
      <w:pPr>
        <w:pStyle w:val="PreformattedText"/>
        <w:bidi w:val="0"/>
        <w:jc w:val="left"/>
        <w:rPr/>
      </w:pPr>
      <w:r>
        <w:rPr/>
        <w:t>mg with a repeat dose in 1 to 2 hours if withdrawal continues; for Day 1, the</w:t>
      </w:r>
    </w:p>
    <w:p>
      <w:pPr>
        <w:pStyle w:val="PreformattedText"/>
        <w:bidi w:val="0"/>
        <w:jc w:val="left"/>
        <w:rPr/>
      </w:pPr>
      <w:r>
        <w:rPr/>
        <w:t>maximum dose is 8 mg/2 mg. If the patient is still in withdrawal on Day 2, one</w:t>
      </w:r>
    </w:p>
    <w:p>
      <w:pPr>
        <w:pStyle w:val="PreformattedText"/>
        <w:bidi w:val="0"/>
        <w:jc w:val="left"/>
        <w:rPr/>
      </w:pPr>
      <w:r>
        <w:rPr/>
        <w:t>should give the Day 1 dose plus 2 mg/0.5 mg to 4 mg/mg every 1 to 2 hours, for</w:t>
      </w:r>
    </w:p>
    <w:p>
      <w:pPr>
        <w:pStyle w:val="PreformattedText"/>
        <w:bidi w:val="0"/>
        <w:jc w:val="left"/>
        <w:rPr/>
      </w:pPr>
      <w:r>
        <w:rPr/>
        <w:t>a maximum total Day 2 dose of 12 mg/3 mg. (Epstein et al, 2005) Patients are</w:t>
      </w:r>
    </w:p>
    <w:p>
      <w:pPr>
        <w:pStyle w:val="PreformattedText"/>
        <w:bidi w:val="0"/>
        <w:jc w:val="left"/>
        <w:rPr/>
      </w:pPr>
      <w:r>
        <w:rPr/>
        <w:t>generally stabilized on 8 mg/2 mg—12 mg/3 mg daily before tapering off</w:t>
      </w:r>
    </w:p>
    <w:p>
      <w:pPr>
        <w:pStyle w:val="PreformattedText"/>
        <w:bidi w:val="0"/>
        <w:jc w:val="left"/>
        <w:rPr/>
      </w:pPr>
      <w:r>
        <w:rPr/>
        <w:t>buprenorphine/naloxone. After the patient is stabilized, buprenorphine is often</w:t>
      </w:r>
    </w:p>
    <w:p>
      <w:pPr>
        <w:pStyle w:val="PreformattedText"/>
        <w:bidi w:val="0"/>
        <w:jc w:val="left"/>
        <w:rPr/>
      </w:pPr>
      <w:r>
        <w:rPr/>
        <w:t>tapered over 1 to 2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patients who are dependent on methadone, buprenorphine/naloxone is not</w:t>
      </w:r>
    </w:p>
    <w:p>
      <w:pPr>
        <w:pStyle w:val="PreformattedText"/>
        <w:bidi w:val="0"/>
        <w:jc w:val="left"/>
        <w:rPr/>
      </w:pPr>
      <w:r>
        <w:rPr/>
        <w:t>initiated until the dose of methadone is reduced to &lt; 30 mg daily and the patient</w:t>
      </w:r>
    </w:p>
    <w:p>
      <w:pPr>
        <w:pStyle w:val="PreformattedText"/>
        <w:bidi w:val="0"/>
        <w:jc w:val="left"/>
        <w:rPr/>
      </w:pPr>
      <w:r>
        <w:rPr/>
        <w:t>is showing mild to moderate signs of withdrawal, and a &gt; 36 hours has lapsed</w:t>
      </w:r>
    </w:p>
    <w:p>
      <w:pPr>
        <w:pStyle w:val="PreformattedText"/>
        <w:bidi w:val="0"/>
        <w:jc w:val="left"/>
        <w:rPr/>
      </w:pPr>
      <w:r>
        <w:rPr/>
        <w:t>after the last dose of methadone. The initial dose of buprenorphine/naloxone is 2</w:t>
      </w:r>
    </w:p>
    <w:p>
      <w:pPr>
        <w:pStyle w:val="PreformattedText"/>
        <w:bidi w:val="0"/>
        <w:jc w:val="left"/>
        <w:rPr/>
      </w:pPr>
      <w:r>
        <w:rPr/>
        <w:t>mg/0.5 mg with repeat doses every 1 to 2 hours, based on symptoms of</w:t>
      </w:r>
    </w:p>
    <w:p>
      <w:pPr>
        <w:pStyle w:val="PreformattedText"/>
        <w:bidi w:val="0"/>
        <w:jc w:val="left"/>
        <w:rPr/>
      </w:pPr>
      <w:r>
        <w:rPr/>
        <w:t>withdrawal, to a total dose of 8 mg/2 mg on Day 1. On Day 2, if the patient</w:t>
      </w:r>
    </w:p>
    <w:p>
      <w:pPr>
        <w:pStyle w:val="PreformattedText"/>
        <w:bidi w:val="0"/>
        <w:jc w:val="left"/>
        <w:rPr/>
      </w:pPr>
      <w:r>
        <w:rPr/>
        <w:t>continues to show signs of withdrawal, one should repeat the Day 1 dose and</w:t>
      </w:r>
    </w:p>
    <w:p>
      <w:pPr>
        <w:pStyle w:val="PreformattedText"/>
        <w:bidi w:val="0"/>
        <w:jc w:val="left"/>
        <w:rPr/>
      </w:pPr>
      <w:r>
        <w:rPr/>
        <w:t>add 2 mg/0.5 mg to 4 mg/1 mg, as needed, for a maximum total dose of 12 mg/3</w:t>
      </w:r>
    </w:p>
    <w:p>
      <w:pPr>
        <w:pStyle w:val="PreformattedText"/>
        <w:bidi w:val="0"/>
        <w:jc w:val="left"/>
        <w:rPr/>
      </w:pPr>
      <w:r>
        <w:rPr/>
        <w:t>mg; monitor for over-sedation and give a lower dose. (Epstein et al, 2005)</w:t>
      </w:r>
    </w:p>
    <w:p>
      <w:pPr>
        <w:pStyle w:val="PreformattedText"/>
        <w:bidi w:val="0"/>
        <w:jc w:val="left"/>
        <w:rPr/>
      </w:pPr>
      <w:r>
        <w:rPr/>
        <w:t>Buprenorphine is favored over methadone for detoxification by most individuals</w:t>
      </w:r>
    </w:p>
    <w:p>
      <w:pPr>
        <w:pStyle w:val="PreformattedText"/>
        <w:bidi w:val="0"/>
        <w:jc w:val="left"/>
        <w:rPr/>
      </w:pPr>
      <w:r>
        <w:rPr/>
        <w:t>with opioid addiction.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</w:t>
      </w:r>
    </w:p>
    <w:p>
      <w:pPr>
        <w:pStyle w:val="PreformattedText"/>
        <w:bidi w:val="0"/>
        <w:jc w:val="left"/>
        <w:rPr/>
      </w:pPr>
      <w:r>
        <w:rPr/>
        <w:t>Clonidine is an alpha, adrenergic agonist that reduces symptoms of opioid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by inhibiting noradrenergic hyperactivity in the locus coeruleus.</w:t>
      </w:r>
    </w:p>
    <w:p>
      <w:pPr>
        <w:pStyle w:val="PreformattedText"/>
        <w:bidi w:val="0"/>
        <w:jc w:val="left"/>
        <w:rPr/>
      </w:pPr>
      <w:r>
        <w:rPr/>
        <w:t>There has been no FDA approval for clonidine in the treatment of opioid</w:t>
      </w:r>
    </w:p>
    <w:p>
      <w:pPr>
        <w:pStyle w:val="PreformattedText"/>
        <w:bidi w:val="0"/>
        <w:jc w:val="left"/>
        <w:rPr/>
      </w:pPr>
      <w:r>
        <w:rPr/>
        <w:t>detoxification. Clonidine suppresses many symptoms of withdrawal, including</w:t>
      </w:r>
    </w:p>
    <w:p>
      <w:pPr>
        <w:pStyle w:val="PreformattedText"/>
        <w:bidi w:val="0"/>
        <w:jc w:val="left"/>
        <w:rPr/>
      </w:pPr>
      <w:r>
        <w:rPr/>
        <w:t>rapid heart rate, increased blood pressure, sweating, nausea, vomiting, diarrhea,</w:t>
      </w:r>
    </w:p>
    <w:p>
      <w:pPr>
        <w:pStyle w:val="PreformattedText"/>
        <w:bidi w:val="0"/>
        <w:jc w:val="left"/>
        <w:rPr/>
      </w:pPr>
      <w:r>
        <w:rPr/>
        <w:t>and cramps. However, clonidine has no effect on craving, muscle aches, or</w:t>
      </w:r>
    </w:p>
    <w:p>
      <w:pPr>
        <w:pStyle w:val="PreformattedText"/>
        <w:bidi w:val="0"/>
        <w:jc w:val="left"/>
        <w:rPr/>
      </w:pPr>
      <w:r>
        <w:rPr/>
        <w:t>insomnia; thus, adjunctive medications (such as non-steroidal anti-inflammatory</w:t>
      </w:r>
    </w:p>
    <w:p>
      <w:pPr>
        <w:pStyle w:val="PreformattedText"/>
        <w:bidi w:val="0"/>
        <w:jc w:val="left"/>
        <w:rPr/>
      </w:pPr>
      <w:r>
        <w:rPr/>
        <w:t>drugs for muscle aches and possibly benzodiazepines for insomnia) need to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added; however, benzodiazepines need to be used cautiously and for a brief</w:t>
      </w:r>
    </w:p>
    <w:p>
      <w:pPr>
        <w:pStyle w:val="PreformattedText"/>
        <w:bidi w:val="0"/>
        <w:jc w:val="left"/>
        <w:rPr/>
      </w:pPr>
      <w:r>
        <w:rPr/>
        <w:t>period of time. The most common side effects of clonidine are sedation and</w:t>
      </w:r>
    </w:p>
    <w:p>
      <w:pPr>
        <w:pStyle w:val="PreformattedText"/>
        <w:bidi w:val="0"/>
        <w:jc w:val="left"/>
        <w:rPr/>
      </w:pPr>
      <w:r>
        <w:rPr/>
        <w:t>hypotension. Exclusions for the use of clonidine include use of tricyclic</w:t>
      </w:r>
    </w:p>
    <w:p>
      <w:pPr>
        <w:pStyle w:val="PreformattedText"/>
        <w:bidi w:val="0"/>
        <w:jc w:val="left"/>
        <w:rPr/>
      </w:pPr>
      <w:r>
        <w:rPr/>
        <w:t>antidepressants in the previous 3- to 4-week period (cause alpha, receptor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hyposensitivity), hypotension, cardiac arrhythmias, treatment with</w:t>
      </w:r>
    </w:p>
    <w:p>
      <w:pPr>
        <w:pStyle w:val="PreformattedText"/>
        <w:bidi w:val="0"/>
        <w:jc w:val="left"/>
        <w:rPr/>
      </w:pPr>
      <w:r>
        <w:rPr/>
        <w:t>antihypertensives, pregnancy, psychosis, and medical disorders for which the use</w:t>
      </w:r>
    </w:p>
    <w:p>
      <w:pPr>
        <w:pStyle w:val="PreformattedText"/>
        <w:bidi w:val="0"/>
        <w:jc w:val="left"/>
        <w:rPr/>
      </w:pPr>
      <w:r>
        <w:rPr/>
        <w:t>of clonidine is contraindicated (Vaughan and Kleber, 2015). Patients should be</w:t>
      </w:r>
    </w:p>
    <w:p>
      <w:pPr>
        <w:pStyle w:val="PreformattedText"/>
        <w:bidi w:val="0"/>
        <w:jc w:val="left"/>
        <w:rPr/>
      </w:pPr>
      <w:r>
        <w:rPr/>
        <w:t>cautioned regarding the sedative effects of clonidine.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detoxification should be performed in an inpatient setting. For short-</w:t>
      </w:r>
    </w:p>
    <w:p>
      <w:pPr>
        <w:pStyle w:val="PreformattedText"/>
        <w:bidi w:val="0"/>
        <w:jc w:val="left"/>
        <w:rPr/>
      </w:pPr>
      <w:r>
        <w:rPr/>
        <w:t>acting opioids, the usual dose of opioid is stopped and the starting dose of</w:t>
      </w:r>
    </w:p>
    <w:p>
      <w:pPr>
        <w:pStyle w:val="PreformattedText"/>
        <w:bidi w:val="0"/>
        <w:jc w:val="left"/>
        <w:rPr/>
      </w:pPr>
      <w:r>
        <w:rPr/>
        <w:t>clonidine on Day 1 is 0.1 to 0.2 mg every 4 to 6 hours up to a maximum of 1.0</w:t>
      </w:r>
    </w:p>
    <w:p>
      <w:pPr>
        <w:pStyle w:val="PreformattedText"/>
        <w:bidi w:val="0"/>
        <w:jc w:val="left"/>
        <w:rPr/>
      </w:pPr>
      <w:r>
        <w:rPr/>
        <w:t>mg in 24 hours. During Days 2 to 4, clonidine doses are gradually increased by</w:t>
      </w:r>
    </w:p>
    <w:p>
      <w:pPr>
        <w:pStyle w:val="PreformattedText"/>
        <w:bidi w:val="0"/>
        <w:jc w:val="left"/>
        <w:rPr/>
      </w:pPr>
      <w:r>
        <w:rPr/>
        <w:t>0.2 to 0.4 mg every 4 to 6 hours to a maximum of 1.2 mg in 24 hours based on</w:t>
      </w:r>
    </w:p>
    <w:p>
      <w:pPr>
        <w:pStyle w:val="PreformattedText"/>
        <w:bidi w:val="0"/>
        <w:jc w:val="left"/>
        <w:rPr/>
      </w:pPr>
      <w:r>
        <w:rPr/>
        <w:t>the need to control withdrawal symptoms. Beginning Day 5, the dose of</w:t>
      </w:r>
    </w:p>
    <w:p>
      <w:pPr>
        <w:pStyle w:val="PreformattedText"/>
        <w:bidi w:val="0"/>
        <w:jc w:val="left"/>
        <w:rPr/>
      </w:pPr>
      <w:r>
        <w:rPr/>
        <w:t>clonidine is reduced by 0.2 mg/d and continued in two or three divided doses,</w:t>
      </w:r>
    </w:p>
    <w:p>
      <w:pPr>
        <w:pStyle w:val="PreformattedText"/>
        <w:bidi w:val="0"/>
        <w:jc w:val="left"/>
        <w:rPr/>
      </w:pPr>
      <w:r>
        <w:rPr/>
        <w:t>with the bedtime dose reduced last. (Vaughan and Kleber, 2015) Orthostatic</w:t>
      </w:r>
    </w:p>
    <w:p>
      <w:pPr>
        <w:pStyle w:val="PreformattedText"/>
        <w:bidi w:val="0"/>
        <w:jc w:val="left"/>
        <w:rPr/>
      </w:pPr>
      <w:r>
        <w:rPr/>
        <w:t>blood pressures need to be monitored before each dose for inpatients. Doses</w:t>
      </w:r>
    </w:p>
    <w:p>
      <w:pPr>
        <w:pStyle w:val="PreformattedText"/>
        <w:bidi w:val="0"/>
        <w:jc w:val="left"/>
        <w:rPr/>
      </w:pPr>
      <w:r>
        <w:rPr/>
        <w:t>should be held if the blood pressure is &lt; 90/60 mm Hg and subsequent doses</w:t>
      </w:r>
    </w:p>
    <w:p>
      <w:pPr>
        <w:pStyle w:val="PreformattedText"/>
        <w:bidi w:val="0"/>
        <w:jc w:val="left"/>
        <w:rPr/>
      </w:pPr>
      <w:r>
        <w:rPr/>
        <w:t>initiated after blood pressure stabilizes. Fluids should be encouraged.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long-acting opioids, the starting dose is 0.1 mg three time per day on Day</w:t>
      </w:r>
    </w:p>
    <w:p>
      <w:pPr>
        <w:pStyle w:val="PreformattedText"/>
        <w:bidi w:val="0"/>
        <w:jc w:val="left"/>
        <w:rPr/>
      </w:pPr>
      <w:r>
        <w:rPr/>
        <w:t>1; for methadone, begin as soon as the dose is less than 30 mg/d. On Days 2</w:t>
      </w:r>
    </w:p>
    <w:p>
      <w:pPr>
        <w:pStyle w:val="PreformattedText"/>
        <w:bidi w:val="0"/>
        <w:jc w:val="left"/>
        <w:rPr/>
      </w:pPr>
      <w:r>
        <w:rPr/>
        <w:t>through 4 the dose of clonidine is gradually increased, not to exceed 0.4 mg</w:t>
      </w:r>
    </w:p>
    <w:p>
      <w:pPr>
        <w:pStyle w:val="PreformattedText"/>
        <w:bidi w:val="0"/>
        <w:jc w:val="left"/>
        <w:rPr/>
      </w:pPr>
      <w:r>
        <w:rPr/>
        <w:t>three time per day by Day 4, based on the need to control withdrawal symptoms.</w:t>
      </w:r>
    </w:p>
    <w:p>
      <w:pPr>
        <w:pStyle w:val="PreformattedText"/>
        <w:bidi w:val="0"/>
        <w:jc w:val="left"/>
        <w:rPr/>
      </w:pPr>
      <w:r>
        <w:rPr/>
        <w:t>The Day 4 dose is maintained until Day 11 at which time the dose of clonidine is</w:t>
      </w:r>
    </w:p>
    <w:p>
      <w:pPr>
        <w:pStyle w:val="PreformattedText"/>
        <w:bidi w:val="0"/>
        <w:jc w:val="left"/>
        <w:rPr/>
      </w:pPr>
      <w:r>
        <w:rPr/>
        <w:t>reduced by 0.2 mg/d but not to exceed 0.4 mg/d; divided dosing is maintained</w:t>
      </w:r>
    </w:p>
    <w:p>
      <w:pPr>
        <w:pStyle w:val="PreformattedText"/>
        <w:bidi w:val="0"/>
        <w:jc w:val="left"/>
        <w:rPr/>
      </w:pPr>
      <w:r>
        <w:rPr/>
        <w:t>throughout the detoxification protocol. (Vaughan and Kleber, 2015) As with</w:t>
      </w:r>
    </w:p>
    <w:p>
      <w:pPr>
        <w:pStyle w:val="PreformattedText"/>
        <w:bidi w:val="0"/>
        <w:jc w:val="left"/>
        <w:rPr/>
      </w:pPr>
      <w:r>
        <w:rPr/>
        <w:t>detoxification of short-acting opioids, orthostatic blood pressure and pulse need</w:t>
      </w:r>
    </w:p>
    <w:p>
      <w:pPr>
        <w:pStyle w:val="PreformattedText"/>
        <w:bidi w:val="0"/>
        <w:jc w:val="left"/>
        <w:rPr/>
      </w:pPr>
      <w:r>
        <w:rPr/>
        <w:t>to be monitored before each dose of clonidine with long-acting opioids, as well.</w:t>
      </w:r>
    </w:p>
    <w:p>
      <w:pPr>
        <w:pStyle w:val="PreformattedText"/>
        <w:bidi w:val="0"/>
        <w:jc w:val="left"/>
        <w:rPr/>
      </w:pPr>
      <w:r>
        <w:rPr/>
        <w:t>Clonidine doses should be held if blood pressure is &lt; 90/60 mm Hg. Fluids</w:t>
      </w:r>
    </w:p>
    <w:p>
      <w:pPr>
        <w:pStyle w:val="PreformattedText"/>
        <w:bidi w:val="0"/>
        <w:jc w:val="left"/>
        <w:rPr/>
      </w:pPr>
      <w:r>
        <w:rPr/>
        <w:t>should be encouraged and subsequent doses can be initiated after blood pressure</w:t>
      </w:r>
    </w:p>
    <w:p>
      <w:pPr>
        <w:pStyle w:val="PreformattedText"/>
        <w:bidi w:val="0"/>
        <w:jc w:val="left"/>
        <w:rPr/>
      </w:pPr>
      <w:r>
        <w:rPr/>
        <w:t>stabilizes.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Lofexidine</w:t>
      </w:r>
    </w:p>
    <w:p>
      <w:pPr>
        <w:pStyle w:val="PreformattedText"/>
        <w:bidi w:val="0"/>
        <w:jc w:val="left"/>
        <w:rPr/>
      </w:pPr>
      <w:r>
        <w:rPr/>
        <w:t>Lofexidine is an alpha, agonist currently used in England for opioid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detoxification. Its advantages over clonidine include reduced risks for sedation</w:t>
      </w:r>
    </w:p>
    <w:p>
      <w:pPr>
        <w:pStyle w:val="PreformattedText"/>
        <w:bidi w:val="0"/>
        <w:jc w:val="left"/>
        <w:rPr/>
      </w:pPr>
      <w:r>
        <w:rPr/>
        <w:t>and hypotension. Lofexidine is now being studied for possible FDA approval.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Opioid Substitution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 Maintenance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Only a facility licensed by a state and certified by SAMHSA (i.e., a federal</w:t>
      </w:r>
    </w:p>
    <w:p>
      <w:pPr>
        <w:pStyle w:val="PreformattedText"/>
        <w:bidi w:val="0"/>
        <w:jc w:val="left"/>
        <w:rPr/>
      </w:pPr>
      <w:r>
        <w:rPr/>
        <w:t>agency) can dispense methadone maintenance for the treatment of opioid</w:t>
      </w:r>
    </w:p>
    <w:p>
      <w:pPr>
        <w:pStyle w:val="PreformattedText"/>
        <w:bidi w:val="0"/>
        <w:jc w:val="left"/>
        <w:rPr/>
      </w:pPr>
      <w:r>
        <w:rPr/>
        <w:t>dependence. The criteria for initiating methadone maintenance include age at</w:t>
      </w:r>
    </w:p>
    <w:p>
      <w:pPr>
        <w:pStyle w:val="PreformattedText"/>
        <w:bidi w:val="0"/>
        <w:jc w:val="left"/>
        <w:rPr/>
      </w:pPr>
      <w:r>
        <w:rPr/>
        <w:t>least 18 with at least a 1-year history of opioid-dependence, current signs and</w:t>
      </w:r>
    </w:p>
    <w:p>
      <w:pPr>
        <w:pStyle w:val="PreformattedText"/>
        <w:bidi w:val="0"/>
        <w:jc w:val="left"/>
        <w:rPr/>
      </w:pPr>
      <w:r>
        <w:rPr/>
        <w:t>symptoms of withdrawal, needle tracks, and positive urines. For previously</w:t>
      </w:r>
    </w:p>
    <w:p>
      <w:pPr>
        <w:pStyle w:val="PreformattedText"/>
        <w:bidi w:val="0"/>
        <w:jc w:val="left"/>
        <w:rPr/>
      </w:pPr>
      <w:r>
        <w:rPr/>
        <w:t>treated patients, reinstatement into a methadone maintenance program can occur</w:t>
      </w:r>
    </w:p>
    <w:p>
      <w:pPr>
        <w:pStyle w:val="PreformattedText"/>
        <w:bidi w:val="0"/>
        <w:jc w:val="left"/>
        <w:rPr/>
      </w:pPr>
      <w:r>
        <w:rPr/>
        <w:t>within 2 years of discontinuation of methadone without current physical</w:t>
      </w:r>
    </w:p>
    <w:p>
      <w:pPr>
        <w:pStyle w:val="PreformattedText"/>
        <w:bidi w:val="0"/>
        <w:jc w:val="left"/>
        <w:rPr/>
      </w:pPr>
      <w:r>
        <w:rPr/>
        <w:t>dependence and with documentation from a physician that relapse to opioid</w:t>
      </w:r>
    </w:p>
    <w:p>
      <w:pPr>
        <w:pStyle w:val="PreformattedText"/>
        <w:bidi w:val="0"/>
        <w:jc w:val="left"/>
        <w:rPr/>
      </w:pPr>
      <w:r>
        <w:rPr/>
        <w:t>dependence is imminent. Individuals who are released from a penal institution</w:t>
      </w:r>
    </w:p>
    <w:p>
      <w:pPr>
        <w:pStyle w:val="PreformattedText"/>
        <w:bidi w:val="0"/>
        <w:jc w:val="left"/>
        <w:rPr/>
      </w:pPr>
      <w:r>
        <w:rPr/>
        <w:t>and who met the criteria for methadone maintenance prior to incarceration can</w:t>
      </w:r>
    </w:p>
    <w:p>
      <w:pPr>
        <w:pStyle w:val="PreformattedText"/>
        <w:bidi w:val="0"/>
        <w:jc w:val="left"/>
        <w:rPr/>
      </w:pPr>
      <w:r>
        <w:rPr/>
        <w:t>be admitted to a methadone program without the presence of physical</w:t>
      </w:r>
    </w:p>
    <w:p>
      <w:pPr>
        <w:pStyle w:val="PreformattedText"/>
        <w:bidi w:val="0"/>
        <w:jc w:val="left"/>
        <w:rPr/>
      </w:pPr>
      <w:r>
        <w:rPr/>
        <w:t>dependence. Women who are pregnant are eligible for methadone maintenance if</w:t>
      </w:r>
    </w:p>
    <w:p>
      <w:pPr>
        <w:pStyle w:val="PreformattedText"/>
        <w:bidi w:val="0"/>
        <w:jc w:val="left"/>
        <w:rPr/>
      </w:pPr>
      <w:r>
        <w:rPr/>
        <w:t>they are physically dependent on opioids or if they were dependent on opioids in</w:t>
      </w:r>
    </w:p>
    <w:p>
      <w:pPr>
        <w:pStyle w:val="PreformattedText"/>
        <w:bidi w:val="0"/>
        <w:jc w:val="left"/>
        <w:rPr/>
      </w:pPr>
      <w:r>
        <w:rPr/>
        <w:t>the past and are now at imminent risk of relapse. Patients younger than 18 years</w:t>
      </w:r>
    </w:p>
    <w:p>
      <w:pPr>
        <w:pStyle w:val="PreformattedText"/>
        <w:bidi w:val="0"/>
        <w:jc w:val="left"/>
        <w:rPr/>
      </w:pPr>
      <w:r>
        <w:rPr/>
        <w:t>must have failed at least 2 opioid detoxifications and have the consent of a</w:t>
      </w:r>
    </w:p>
    <w:p>
      <w:pPr>
        <w:pStyle w:val="PreformattedText"/>
        <w:bidi w:val="0"/>
        <w:jc w:val="left"/>
        <w:rPr/>
      </w:pPr>
      <w:r>
        <w:rPr/>
        <w:t>parent, legal guardian, or an adult designated by state authority to enter a</w:t>
      </w:r>
    </w:p>
    <w:p>
      <w:pPr>
        <w:pStyle w:val="PreformattedText"/>
        <w:bidi w:val="0"/>
        <w:jc w:val="left"/>
        <w:rPr/>
      </w:pPr>
      <w:r>
        <w:rPr/>
        <w:t>methadone maintenance program. Patient characteristics that predict a successful</w:t>
      </w:r>
    </w:p>
    <w:p>
      <w:pPr>
        <w:pStyle w:val="PreformattedText"/>
        <w:bidi w:val="0"/>
        <w:jc w:val="left"/>
        <w:rPr/>
      </w:pPr>
      <w:r>
        <w:rPr/>
        <w:t>outcome in a methadone program include: brief history of drug abuse; age</w:t>
      </w:r>
    </w:p>
    <w:p>
      <w:pPr>
        <w:pStyle w:val="PreformattedText"/>
        <w:bidi w:val="0"/>
        <w:jc w:val="left"/>
        <w:rPr/>
      </w:pPr>
      <w:r>
        <w:rPr/>
        <w:t>younger than 25 years; psychological stability; good social support system; good</w:t>
      </w:r>
    </w:p>
    <w:p>
      <w:pPr>
        <w:pStyle w:val="PreformattedText"/>
        <w:bidi w:val="0"/>
        <w:jc w:val="left"/>
        <w:rPr/>
      </w:pPr>
      <w:r>
        <w:rPr/>
        <w:t>work history; minimal legal problems; and low severity of opioid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Methadone’s slow-onset of subjective effects and its long half-life result in a</w:t>
      </w:r>
    </w:p>
    <w:p>
      <w:pPr>
        <w:pStyle w:val="PreformattedText"/>
        <w:bidi w:val="0"/>
        <w:jc w:val="left"/>
        <w:rPr/>
      </w:pPr>
      <w:r>
        <w:rPr/>
        <w:t>reduction in the euphoric peaks and distressing withdrawal symptoms, both of</w:t>
      </w:r>
    </w:p>
    <w:p>
      <w:pPr>
        <w:pStyle w:val="PreformattedText"/>
        <w:bidi w:val="0"/>
        <w:jc w:val="left"/>
        <w:rPr/>
      </w:pPr>
      <w:r>
        <w:rPr/>
        <w:t>which, account for the positive reinforcing properties of opioids. It is these</w:t>
      </w:r>
    </w:p>
    <w:p>
      <w:pPr>
        <w:pStyle w:val="PreformattedText"/>
        <w:bidi w:val="0"/>
        <w:jc w:val="left"/>
        <w:rPr/>
      </w:pPr>
      <w:r>
        <w:rPr/>
        <w:t>properties that make methadone well suited for maintenance therapy. Methadone</w:t>
      </w:r>
    </w:p>
    <w:p>
      <w:pPr>
        <w:pStyle w:val="PreformattedText"/>
        <w:bidi w:val="0"/>
        <w:jc w:val="left"/>
        <w:rPr/>
      </w:pPr>
      <w:r>
        <w:rPr/>
        <w:t>is well tolerated, and its main side effects include sedation, constipation,</w:t>
      </w:r>
    </w:p>
    <w:p>
      <w:pPr>
        <w:pStyle w:val="PreformattedText"/>
        <w:bidi w:val="0"/>
        <w:jc w:val="left"/>
        <w:rPr/>
      </w:pPr>
      <w:r>
        <w:rPr/>
        <w:t>excessive sweating, ankle edema, decreased libido, and mild euphoria. The</w:t>
      </w:r>
    </w:p>
    <w:p>
      <w:pPr>
        <w:pStyle w:val="PreformattedText"/>
        <w:bidi w:val="0"/>
        <w:jc w:val="left"/>
        <w:rPr/>
      </w:pPr>
      <w:r>
        <w:rPr/>
        <w:t>starting dose of methadone maintenance is determined by the intensity of the</w:t>
      </w:r>
    </w:p>
    <w:p>
      <w:pPr>
        <w:pStyle w:val="PreformattedText"/>
        <w:bidi w:val="0"/>
        <w:jc w:val="left"/>
        <w:rPr/>
      </w:pPr>
      <w:r>
        <w:rPr/>
        <w:t>withdrawal signs and symptoms. For mild withdrawal, the initial dose is about</w:t>
      </w:r>
    </w:p>
    <w:p>
      <w:pPr>
        <w:pStyle w:val="PreformattedText"/>
        <w:bidi w:val="0"/>
        <w:jc w:val="left"/>
        <w:rPr/>
      </w:pPr>
      <w:r>
        <w:rPr/>
        <w:t>10 mg/d of methadone, whereas for severe withdrawal, the initial dose is 20 to</w:t>
      </w:r>
    </w:p>
    <w:p>
      <w:pPr>
        <w:pStyle w:val="PreformattedText"/>
        <w:bidi w:val="0"/>
        <w:jc w:val="left"/>
        <w:rPr/>
      </w:pPr>
      <w:r>
        <w:rPr/>
        <w:t>30 mg/d, but not to exceed 30 mg according to federal regulations. Patients</w:t>
      </w:r>
    </w:p>
    <w:p>
      <w:pPr>
        <w:pStyle w:val="PreformattedText"/>
        <w:bidi w:val="0"/>
        <w:jc w:val="left"/>
        <w:rPr/>
      </w:pPr>
      <w:r>
        <w:rPr/>
        <w:t>should be monitored for a period of 2 hours after the first dose in order to</w:t>
      </w:r>
    </w:p>
    <w:p>
      <w:pPr>
        <w:pStyle w:val="PreformattedText"/>
        <w:bidi w:val="0"/>
        <w:jc w:val="left"/>
        <w:rPr/>
      </w:pPr>
      <w:r>
        <w:rPr/>
        <w:t>determine the effectiveness of the starting doses in reversing withdrawal signs</w:t>
      </w:r>
    </w:p>
    <w:p>
      <w:pPr>
        <w:pStyle w:val="PreformattedText"/>
        <w:bidi w:val="0"/>
        <w:jc w:val="left"/>
        <w:rPr/>
      </w:pPr>
      <w:r>
        <w:rPr/>
        <w:t>and symptoms. It might take 2 to 4 weeks to achieve the maintenance dose.</w:t>
      </w:r>
    </w:p>
    <w:p>
      <w:pPr>
        <w:pStyle w:val="PreformattedText"/>
        <w:bidi w:val="0"/>
        <w:jc w:val="left"/>
        <w:rPr/>
      </w:pPr>
      <w:r>
        <w:rPr/>
        <w:t>(Saxon and Miotto, 2011) The maintenance dose is determined by the reduction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the elimination of opioid abuse as determined by negative urine screens;</w:t>
      </w:r>
    </w:p>
    <w:p>
      <w:pPr>
        <w:pStyle w:val="PreformattedText"/>
        <w:bidi w:val="0"/>
        <w:jc w:val="left"/>
        <w:rPr/>
      </w:pPr>
      <w:r>
        <w:rPr/>
        <w:t>elimination of the reinforcing properties (such as euphoria); elimination of</w:t>
      </w:r>
    </w:p>
    <w:p>
      <w:pPr>
        <w:pStyle w:val="PreformattedText"/>
        <w:bidi w:val="0"/>
        <w:jc w:val="left"/>
        <w:rPr/>
      </w:pPr>
      <w:r>
        <w:rPr/>
        <w:t>cravings and urges to use; elimination of withdrawal symptoms; and</w:t>
      </w:r>
    </w:p>
    <w:p>
      <w:pPr>
        <w:pStyle w:val="PreformattedText"/>
        <w:bidi w:val="0"/>
        <w:jc w:val="left"/>
        <w:rPr/>
      </w:pPr>
      <w:r>
        <w:rPr/>
        <w:t>minimization or elimination of potential side effects. Dosage adjustments are</w:t>
      </w:r>
    </w:p>
    <w:p>
      <w:pPr>
        <w:pStyle w:val="PreformattedText"/>
        <w:bidi w:val="0"/>
        <w:jc w:val="left"/>
        <w:rPr/>
      </w:pPr>
      <w:r>
        <w:rPr/>
        <w:t>made every 5 to 7 days by 5 to 10 mg increments (Saxon and Miotto, 2011).</w:t>
      </w:r>
    </w:p>
    <w:p>
      <w:pPr>
        <w:pStyle w:val="PreformattedText"/>
        <w:bidi w:val="0"/>
        <w:jc w:val="left"/>
        <w:rPr/>
      </w:pPr>
      <w:r>
        <w:rPr/>
        <w:t>Although there is a broad range of effective maintenance doses across patients</w:t>
      </w:r>
    </w:p>
    <w:p>
      <w:pPr>
        <w:pStyle w:val="PreformattedText"/>
        <w:bidi w:val="0"/>
        <w:jc w:val="left"/>
        <w:rPr/>
      </w:pPr>
      <w:r>
        <w:rPr/>
        <w:t>(10-100 mg/d), recent studies have shown that doses averaging 70 to 80 mg/d</w:t>
      </w:r>
    </w:p>
    <w:p>
      <w:pPr>
        <w:pStyle w:val="PreformattedText"/>
        <w:bidi w:val="0"/>
        <w:jc w:val="left"/>
        <w:rPr/>
      </w:pPr>
      <w:r>
        <w:rPr/>
        <w:t>are needed to block opioid cravings and drug use. Methadone blood levels are</w:t>
      </w:r>
    </w:p>
    <w:p>
      <w:pPr>
        <w:pStyle w:val="PreformattedText"/>
        <w:bidi w:val="0"/>
        <w:jc w:val="left"/>
        <w:rPr/>
      </w:pPr>
      <w:r>
        <w:rPr/>
        <w:t>helpful, and the goal is to achieve trough blood levels of 150 to 600 ng/mL with</w:t>
      </w:r>
    </w:p>
    <w:p>
      <w:pPr>
        <w:pStyle w:val="PreformattedText"/>
        <w:bidi w:val="0"/>
        <w:jc w:val="left"/>
        <w:rPr/>
      </w:pPr>
      <w:r>
        <w:rPr/>
        <w:t>a target blood level of 400 ng/ml for most patients. The maximum allowable</w:t>
      </w:r>
    </w:p>
    <w:p>
      <w:pPr>
        <w:pStyle w:val="PreformattedText"/>
        <w:bidi w:val="0"/>
        <w:jc w:val="left"/>
        <w:rPr/>
      </w:pPr>
      <w:r>
        <w:rPr/>
        <w:t>dose according to federal regulations is 120 mg/d. It is important to avoid rapid</w:t>
      </w:r>
    </w:p>
    <w:p>
      <w:pPr>
        <w:pStyle w:val="PreformattedText"/>
        <w:bidi w:val="0"/>
        <w:jc w:val="left"/>
        <w:rPr/>
      </w:pPr>
      <w:r>
        <w:rPr/>
        <w:t>increases in doses because methadone has a half-life of up to 36 hours; it’s</w:t>
      </w:r>
    </w:p>
    <w:p>
      <w:pPr>
        <w:pStyle w:val="PreformattedText"/>
        <w:bidi w:val="0"/>
        <w:jc w:val="left"/>
        <w:rPr/>
      </w:pPr>
      <w:r>
        <w:rPr/>
        <w:t>necessary to keep in mind that it takes five half-lives to achieve 90% of steady</w:t>
      </w:r>
    </w:p>
    <w:p>
      <w:pPr>
        <w:pStyle w:val="PreformattedText"/>
        <w:bidi w:val="0"/>
        <w:jc w:val="left"/>
        <w:rPr/>
      </w:pPr>
      <w:r>
        <w:rPr/>
        <w:t>state blood levels. Methadone is metabolized by CYP450 3A/4; thus, inhibitors</w:t>
      </w:r>
    </w:p>
    <w:p>
      <w:pPr>
        <w:pStyle w:val="PreformattedText"/>
        <w:bidi w:val="0"/>
        <w:jc w:val="left"/>
        <w:rPr/>
      </w:pPr>
      <w:r>
        <w:rPr/>
        <w:t>of this enzyme can cause toxicity, and there might be additional contributions by</w:t>
      </w:r>
    </w:p>
    <w:p>
      <w:pPr>
        <w:pStyle w:val="PreformattedText"/>
        <w:bidi w:val="0"/>
        <w:jc w:val="left"/>
        <w:rPr/>
      </w:pPr>
      <w:r>
        <w:rPr/>
        <w:t>CYP450 2B6 and CYP450 2D6. In 2006, the FDA issued a black box warning</w:t>
      </w:r>
    </w:p>
    <w:p>
      <w:pPr>
        <w:pStyle w:val="PreformattedText"/>
        <w:bidi w:val="0"/>
        <w:jc w:val="left"/>
        <w:rPr/>
      </w:pPr>
      <w:r>
        <w:rPr/>
        <w:t>because methadone might induce QTc prolongation. Thus, EKG monitoring</w:t>
      </w:r>
    </w:p>
    <w:p>
      <w:pPr>
        <w:pStyle w:val="PreformattedText"/>
        <w:bidi w:val="0"/>
        <w:jc w:val="left"/>
        <w:rPr/>
      </w:pPr>
      <w:r>
        <w:rPr/>
        <w:t>before starting methadone and at high doses is recommended. It is important to</w:t>
      </w:r>
    </w:p>
    <w:p>
      <w:pPr>
        <w:pStyle w:val="PreformattedText"/>
        <w:bidi w:val="0"/>
        <w:jc w:val="left"/>
        <w:rPr/>
      </w:pPr>
      <w:r>
        <w:rPr/>
        <w:t>screen patients who might be at risk for QTc prolongation by asking about</w:t>
      </w:r>
    </w:p>
    <w:p>
      <w:pPr>
        <w:pStyle w:val="PreformattedText"/>
        <w:bidi w:val="0"/>
        <w:jc w:val="left"/>
        <w:rPr/>
      </w:pPr>
      <w:r>
        <w:rPr/>
        <w:t>family history, cardiac disease, history of syncopal episodes, and current</w:t>
      </w:r>
    </w:p>
    <w:p>
      <w:pPr>
        <w:pStyle w:val="PreformattedText"/>
        <w:bidi w:val="0"/>
        <w:jc w:val="left"/>
        <w:rPr/>
      </w:pPr>
      <w:r>
        <w:rPr/>
        <w:t>treatment with other drugs that can prolong the QTc interval.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About one-third of methadone maintenance patients do well and about one-</w:t>
      </w:r>
    </w:p>
    <w:p>
      <w:pPr>
        <w:pStyle w:val="PreformattedText"/>
        <w:bidi w:val="0"/>
        <w:jc w:val="left"/>
        <w:rPr/>
      </w:pPr>
      <w:r>
        <w:rPr/>
        <w:t>third show no benefit. With doses of methadone &gt; 60 mg/d, retention rates in</w:t>
      </w:r>
    </w:p>
    <w:p>
      <w:pPr>
        <w:pStyle w:val="PreformattedText"/>
        <w:bidi w:val="0"/>
        <w:jc w:val="left"/>
        <w:rPr/>
      </w:pPr>
      <w:r>
        <w:rPr/>
        <w:t>methadone programs reach 60% at 6 months and up to a 90% reduction in opioid</w:t>
      </w:r>
    </w:p>
    <w:p>
      <w:pPr>
        <w:pStyle w:val="PreformattedText"/>
        <w:bidi w:val="0"/>
        <w:jc w:val="left"/>
        <w:rPr/>
      </w:pPr>
      <w:r>
        <w:rPr/>
        <w:t>abuse. Unfortunately, the treatment reaches only 20%—25% of opioid addicts.</w:t>
      </w:r>
    </w:p>
    <w:p>
      <w:pPr>
        <w:pStyle w:val="PreformattedText"/>
        <w:bidi w:val="0"/>
        <w:jc w:val="left"/>
        <w:rPr/>
      </w:pPr>
      <w:r>
        <w:rPr/>
        <w:t>The benefits from methadone maintenance include decreased opioid use,</w:t>
      </w:r>
    </w:p>
    <w:p>
      <w:pPr>
        <w:pStyle w:val="PreformattedText"/>
        <w:bidi w:val="0"/>
        <w:jc w:val="left"/>
        <w:rPr/>
      </w:pPr>
      <w:r>
        <w:rPr/>
        <w:t>reduced criminal behavior, decreased unemployment, and decreased risk for</w:t>
      </w:r>
    </w:p>
    <w:p>
      <w:pPr>
        <w:pStyle w:val="PreformattedText"/>
        <w:bidi w:val="0"/>
        <w:jc w:val="left"/>
        <w:rPr/>
      </w:pPr>
      <w:r>
        <w:rPr/>
        <w:t>contracting AIDS.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LAAM is long-acting congener of methadone that had been approved for the</w:t>
      </w:r>
    </w:p>
    <w:p>
      <w:pPr>
        <w:pStyle w:val="PreformattedText"/>
        <w:bidi w:val="0"/>
        <w:jc w:val="left"/>
        <w:rPr/>
      </w:pPr>
      <w:r>
        <w:rPr/>
        <w:t>use as an opioid substitute in methadone programs. However, high-dose therapy</w:t>
      </w:r>
    </w:p>
    <w:p>
      <w:pPr>
        <w:pStyle w:val="PreformattedText"/>
        <w:bidi w:val="0"/>
        <w:jc w:val="left"/>
        <w:rPr/>
      </w:pPr>
      <w:r>
        <w:rPr/>
        <w:t>was linked to QTc prolongation and fatal torsades de pointes; thus, its</w:t>
      </w:r>
    </w:p>
    <w:p>
      <w:pPr>
        <w:pStyle w:val="PreformattedText"/>
        <w:bidi w:val="0"/>
        <w:jc w:val="left"/>
        <w:rPr/>
      </w:pPr>
      <w:r>
        <w:rPr/>
        <w:t>manufacturer, Roxanne, stopped its production in 2004. It was pulled from the</w:t>
      </w:r>
    </w:p>
    <w:p>
      <w:pPr>
        <w:pStyle w:val="PreformattedText"/>
        <w:bidi w:val="0"/>
        <w:jc w:val="left"/>
        <w:rPr/>
      </w:pPr>
      <w:r>
        <w:rPr/>
        <w:t>European market in 2001.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Buprenorphine/naloxone</w:t>
      </w:r>
    </w:p>
    <w:p>
      <w:pPr>
        <w:pStyle w:val="PreformattedText"/>
        <w:bidi w:val="0"/>
        <w:jc w:val="left"/>
        <w:rPr/>
      </w:pPr>
      <w:r>
        <w:rPr/>
        <w:t>Since 2000, buprenorphine /naloxone has been available as an alternative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methadone for maintenance opioid substitution in an office-based setting. This</w:t>
      </w:r>
    </w:p>
    <w:p>
      <w:pPr>
        <w:pStyle w:val="PreformattedText"/>
        <w:bidi w:val="0"/>
        <w:jc w:val="left"/>
        <w:rPr/>
      </w:pPr>
      <w:r>
        <w:rPr/>
        <w:t>new option has increased and broadened access to opioid substitution therapy.</w:t>
      </w:r>
    </w:p>
    <w:p>
      <w:pPr>
        <w:pStyle w:val="PreformattedText"/>
        <w:bidi w:val="0"/>
        <w:jc w:val="left"/>
        <w:rPr/>
      </w:pPr>
      <w:r>
        <w:rPr/>
        <w:t>There are many patients who refuse treatment at methadone clinics due to stigma</w:t>
      </w:r>
    </w:p>
    <w:p>
      <w:pPr>
        <w:pStyle w:val="PreformattedText"/>
        <w:bidi w:val="0"/>
        <w:jc w:val="left"/>
        <w:rPr/>
      </w:pPr>
      <w:r>
        <w:rPr/>
        <w:t>and their desire for greater flexibility in how medication is prescribed and</w:t>
      </w:r>
    </w:p>
    <w:p>
      <w:pPr>
        <w:pStyle w:val="PreformattedText"/>
        <w:bidi w:val="0"/>
        <w:jc w:val="left"/>
        <w:rPr/>
      </w:pPr>
      <w:r>
        <w:rPr/>
        <w:t>dispensed (Fiellin et al, 2001).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requirements for office-based treatment with buprenorphine include being</w:t>
      </w:r>
    </w:p>
    <w:p>
      <w:pPr>
        <w:pStyle w:val="PreformattedText"/>
        <w:bidi w:val="0"/>
        <w:jc w:val="left"/>
        <w:rPr/>
      </w:pPr>
      <w:r>
        <w:rPr/>
        <w:t>a licensed physician with DEA certification and having one of the following:</w:t>
      </w:r>
    </w:p>
    <w:p>
      <w:pPr>
        <w:pStyle w:val="PreformattedText"/>
        <w:bidi w:val="0"/>
        <w:jc w:val="left"/>
        <w:rPr/>
      </w:pPr>
      <w:r>
        <w:rPr/>
        <w:t>certification in Addiction Psychiatry from the American Board of Medical</w:t>
      </w:r>
    </w:p>
    <w:p>
      <w:pPr>
        <w:pStyle w:val="PreformattedText"/>
        <w:bidi w:val="0"/>
        <w:jc w:val="left"/>
        <w:rPr/>
      </w:pPr>
      <w:r>
        <w:rPr/>
        <w:t>Specialties; certification from the American Society of Addiction Medicine;</w:t>
      </w:r>
    </w:p>
    <w:p>
      <w:pPr>
        <w:pStyle w:val="PreformattedText"/>
        <w:bidi w:val="0"/>
        <w:jc w:val="left"/>
        <w:rPr/>
      </w:pPr>
      <w:r>
        <w:rPr/>
        <w:t>certification in Addiction Medicine from the American Osteopathic Association;</w:t>
      </w:r>
    </w:p>
    <w:p>
      <w:pPr>
        <w:pStyle w:val="PreformattedText"/>
        <w:bidi w:val="0"/>
        <w:jc w:val="left"/>
        <w:rPr/>
      </w:pPr>
      <w:r>
        <w:rPr/>
        <w:t>completion of an 8-hour course on opioid addiction and treatment; or</w:t>
      </w:r>
    </w:p>
    <w:p>
      <w:pPr>
        <w:pStyle w:val="PreformattedText"/>
        <w:bidi w:val="0"/>
        <w:jc w:val="left"/>
        <w:rPr/>
      </w:pPr>
      <w:r>
        <w:rPr/>
        <w:t>participation in the investigation of buprenorphine in clinical trials or other</w:t>
      </w:r>
    </w:p>
    <w:p>
      <w:pPr>
        <w:pStyle w:val="PreformattedText"/>
        <w:bidi w:val="0"/>
        <w:jc w:val="left"/>
        <w:rPr/>
      </w:pPr>
      <w:r>
        <w:rPr/>
        <w:t>opioid medications in the field of addiction medicine (Tompkins and Strain,</w:t>
      </w:r>
    </w:p>
    <w:p>
      <w:pPr>
        <w:pStyle w:val="PreformattedText"/>
        <w:bidi w:val="0"/>
        <w:jc w:val="left"/>
        <w:rPr/>
      </w:pPr>
      <w:r>
        <w:rPr/>
        <w:t>2011).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are also required to have access to psychotherapists and counselors</w:t>
      </w:r>
    </w:p>
    <w:p>
      <w:pPr>
        <w:pStyle w:val="PreformattedText"/>
        <w:bidi w:val="0"/>
        <w:jc w:val="left"/>
        <w:rPr/>
      </w:pPr>
      <w:r>
        <w:rPr/>
        <w:t>as needed. Ling et al. (1998) established the efficacy of buprenorphine</w:t>
      </w:r>
    </w:p>
    <w:p>
      <w:pPr>
        <w:pStyle w:val="PreformattedText"/>
        <w:bidi w:val="0"/>
        <w:jc w:val="left"/>
        <w:rPr/>
      </w:pPr>
      <w:r>
        <w:rPr/>
        <w:t>maintenance treatment in a large multi-center randomized clinical trial. In</w:t>
      </w:r>
    </w:p>
    <w:p>
      <w:pPr>
        <w:pStyle w:val="PreformattedText"/>
        <w:bidi w:val="0"/>
        <w:jc w:val="left"/>
        <w:rPr/>
      </w:pPr>
      <w:r>
        <w:rPr/>
        <w:t>another maintenance study, buprenorphine (16-24 mg/d) showed equal efficacy</w:t>
      </w:r>
    </w:p>
    <w:p>
      <w:pPr>
        <w:pStyle w:val="PreformattedText"/>
        <w:bidi w:val="0"/>
        <w:jc w:val="left"/>
        <w:rPr/>
      </w:pPr>
      <w:r>
        <w:rPr/>
        <w:t>to high-dose methadone (60-100 mg/d) and LAAM (75-115 mg/d) for program</w:t>
      </w:r>
    </w:p>
    <w:p>
      <w:pPr>
        <w:pStyle w:val="PreformattedText"/>
        <w:bidi w:val="0"/>
        <w:jc w:val="left"/>
        <w:rPr/>
      </w:pPr>
      <w:r>
        <w:rPr/>
        <w:t>retention and illicit use of opioids (urine samples); all three were superior to</w:t>
      </w:r>
    </w:p>
    <w:p>
      <w:pPr>
        <w:pStyle w:val="PreformattedText"/>
        <w:bidi w:val="0"/>
        <w:jc w:val="left"/>
        <w:rPr/>
      </w:pPr>
      <w:r>
        <w:rPr/>
        <w:t>low-dose methadone (20 mg/d) (Johnson et al, 2000).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patients to receive maintenance treatment, they must be dependent on</w:t>
      </w:r>
    </w:p>
    <w:p>
      <w:pPr>
        <w:pStyle w:val="PreformattedText"/>
        <w:bidi w:val="0"/>
        <w:jc w:val="left"/>
        <w:rPr/>
      </w:pPr>
      <w:r>
        <w:rPr/>
        <w:t>opioids and show objective signs of withdrawal at the time of induction. In</w:t>
      </w:r>
    </w:p>
    <w:p>
      <w:pPr>
        <w:pStyle w:val="PreformattedText"/>
        <w:bidi w:val="0"/>
        <w:jc w:val="left"/>
        <w:rPr/>
      </w:pPr>
      <w:r>
        <w:rPr/>
        <w:t>addition, induction of buprenorphine/naloxone is delayed more than16 hours for</w:t>
      </w:r>
    </w:p>
    <w:p>
      <w:pPr>
        <w:pStyle w:val="PreformattedText"/>
        <w:bidi w:val="0"/>
        <w:jc w:val="left"/>
        <w:rPr/>
      </w:pPr>
      <w:r>
        <w:rPr/>
        <w:t>short-acting opioids, 24 hours for sustained-release opioids, and 36 hours for</w:t>
      </w:r>
    </w:p>
    <w:p>
      <w:pPr>
        <w:pStyle w:val="PreformattedText"/>
        <w:bidi w:val="0"/>
        <w:jc w:val="left"/>
        <w:rPr/>
      </w:pPr>
      <w:r>
        <w:rPr/>
        <w:t>methadone, from the time of the last dose. For patients being switched from</w:t>
      </w:r>
    </w:p>
    <w:p>
      <w:pPr>
        <w:pStyle w:val="PreformattedText"/>
        <w:bidi w:val="0"/>
        <w:jc w:val="left"/>
        <w:rPr/>
      </w:pPr>
      <w:r>
        <w:rPr/>
        <w:t>methadone maintenance to buprenorphine/naloxone, their methadone dose needs</w:t>
      </w:r>
    </w:p>
    <w:p>
      <w:pPr>
        <w:pStyle w:val="PreformattedText"/>
        <w:bidi w:val="0"/>
        <w:jc w:val="left"/>
        <w:rPr/>
      </w:pPr>
      <w:r>
        <w:rPr/>
        <w:t>to be reduced to 30 to 40 mg/d. The initial dose of buprenorphine/naloxone is 4</w:t>
      </w:r>
    </w:p>
    <w:p>
      <w:pPr>
        <w:pStyle w:val="PreformattedText"/>
        <w:bidi w:val="0"/>
        <w:jc w:val="left"/>
        <w:rPr/>
      </w:pPr>
      <w:r>
        <w:rPr/>
        <w:t>mg/1 mg; patients are instructed to wait in the office for 2 hours to determine if</w:t>
      </w:r>
    </w:p>
    <w:p>
      <w:pPr>
        <w:pStyle w:val="PreformattedText"/>
        <w:bidi w:val="0"/>
        <w:jc w:val="left"/>
        <w:rPr/>
      </w:pPr>
      <w:r>
        <w:rPr/>
        <w:t>withdrawal symptoms persist. A second dose of 4 mg/l mg_ of</w:t>
      </w:r>
    </w:p>
    <w:p>
      <w:pPr>
        <w:pStyle w:val="PreformattedText"/>
        <w:bidi w:val="0"/>
        <w:jc w:val="left"/>
        <w:rPr/>
      </w:pPr>
      <w:r>
        <w:rPr/>
        <w:t>buprenorphine/naloxone is given if needed with a maximum dose of 8 mg/2 mg</w:t>
      </w:r>
    </w:p>
    <w:p>
      <w:pPr>
        <w:pStyle w:val="PreformattedText"/>
        <w:bidi w:val="0"/>
        <w:jc w:val="left"/>
        <w:rPr/>
      </w:pPr>
      <w:r>
        <w:rPr/>
        <w:t>for Day 1 of induction. On subsequent days, buprenorphine/naloxone is</w:t>
      </w:r>
    </w:p>
    <w:p>
      <w:pPr>
        <w:pStyle w:val="PreformattedText"/>
        <w:bidi w:val="0"/>
        <w:jc w:val="left"/>
        <w:rPr/>
      </w:pPr>
      <w:r>
        <w:rPr/>
        <w:t>increased, based on withdrawal and/or cravings, by no more than 8 mg/2 mg</w:t>
      </w:r>
    </w:p>
    <w:p>
      <w:pPr>
        <w:pStyle w:val="PreformattedText"/>
        <w:bidi w:val="0"/>
        <w:jc w:val="left"/>
        <w:rPr/>
      </w:pPr>
      <w:r>
        <w:rPr/>
        <w:t>daily to a target dose in the range of 12 mg/3 mg to 16 mg/4 mg per day by Day</w:t>
      </w:r>
    </w:p>
    <w:p>
      <w:pPr>
        <w:pStyle w:val="PreformattedText"/>
        <w:bidi w:val="0"/>
        <w:jc w:val="left"/>
        <w:rPr/>
      </w:pPr>
      <w:r>
        <w:rPr/>
        <w:t>2, which is a maintenance dose for most patients. If higher doses are required,</w:t>
      </w:r>
    </w:p>
    <w:p>
      <w:pPr>
        <w:pStyle w:val="PreformattedText"/>
        <w:bidi w:val="0"/>
        <w:jc w:val="left"/>
        <w:rPr/>
      </w:pPr>
      <w:r>
        <w:rPr/>
        <w:t>patients can be increased to a maximum of 32 mg/8 mg per day over days 3 and</w:t>
      </w:r>
    </w:p>
    <w:p>
      <w:pPr>
        <w:pStyle w:val="PreformattedText"/>
        <w:bidi w:val="0"/>
        <w:jc w:val="left"/>
        <w:rPr/>
      </w:pPr>
      <w:r>
        <w:rPr/>
        <w:t>4 (Tompkins and Strain, 2011). The frequency of office visits and urine testing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varies depending on the status of the patient. Early in treatment, visits might be 1</w:t>
      </w:r>
    </w:p>
    <w:p>
      <w:pPr>
        <w:pStyle w:val="PreformattedText"/>
        <w:bidi w:val="0"/>
        <w:jc w:val="left"/>
        <w:rPr/>
      </w:pPr>
      <w:r>
        <w:rPr/>
        <w:t>to 3 times weekly, but time between visits is usually lengthened due to family</w:t>
      </w:r>
    </w:p>
    <w:p>
      <w:pPr>
        <w:pStyle w:val="PreformattedText"/>
        <w:bidi w:val="0"/>
        <w:jc w:val="left"/>
        <w:rPr/>
      </w:pPr>
      <w:r>
        <w:rPr/>
        <w:t>and work commitments.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 and Pregnancy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pregnant opiate-dependent women , methadone has been the standard</w:t>
      </w:r>
    </w:p>
    <w:p>
      <w:pPr>
        <w:pStyle w:val="PreformattedText"/>
        <w:bidi w:val="0"/>
        <w:jc w:val="left"/>
        <w:rPr/>
      </w:pPr>
      <w:r>
        <w:rPr/>
        <w:t>treatment . However, buprenorphine is a vital alternative. In pregnancy,</w:t>
      </w:r>
    </w:p>
    <w:p>
      <w:pPr>
        <w:pStyle w:val="PreformattedText"/>
        <w:bidi w:val="0"/>
        <w:jc w:val="left"/>
        <w:rPr/>
      </w:pPr>
      <w:r>
        <w:rPr/>
        <w:t>burprenorphine is given without naloxone. In a recent study by Jones et al.</w:t>
      </w:r>
    </w:p>
    <w:p>
      <w:pPr>
        <w:pStyle w:val="PreformattedText"/>
        <w:bidi w:val="0"/>
        <w:jc w:val="left"/>
        <w:rPr/>
      </w:pPr>
      <w:r>
        <w:rPr/>
        <w:t>(2010), 175 pregnant opiate-dependent women at eight international sites</w:t>
      </w:r>
    </w:p>
    <w:p>
      <w:pPr>
        <w:pStyle w:val="PreformattedText"/>
        <w:bidi w:val="0"/>
        <w:jc w:val="left"/>
        <w:rPr/>
      </w:pPr>
      <w:r>
        <w:rPr/>
        <w:t>participated in a double-blind, double-dummy, flexible-dosing, randomized,</w:t>
      </w:r>
    </w:p>
    <w:p>
      <w:pPr>
        <w:pStyle w:val="PreformattedText"/>
        <w:bidi w:val="0"/>
        <w:jc w:val="left"/>
        <w:rPr/>
      </w:pPr>
      <w:r>
        <w:rPr/>
        <w:t>controlled study comparing buprenorphine and methadone. Both drugs were</w:t>
      </w:r>
    </w:p>
    <w:p>
      <w:pPr>
        <w:pStyle w:val="PreformattedText"/>
        <w:bidi w:val="0"/>
        <w:jc w:val="left"/>
        <w:rPr/>
      </w:pPr>
      <w:r>
        <w:rPr/>
        <w:t>effective and safe; treatment retention rates for methadone and buprenorphine</w:t>
      </w:r>
    </w:p>
    <w:p>
      <w:pPr>
        <w:pStyle w:val="PreformattedText"/>
        <w:bidi w:val="0"/>
        <w:jc w:val="left"/>
        <w:rPr/>
      </w:pPr>
      <w:r>
        <w:rPr/>
        <w:t>were 72% and 67%, respectively. Most of the buprenorphine drop-outs occurred</w:t>
      </w:r>
    </w:p>
    <w:p>
      <w:pPr>
        <w:pStyle w:val="PreformattedText"/>
        <w:bidi w:val="0"/>
        <w:jc w:val="left"/>
        <w:rPr/>
      </w:pPr>
      <w:r>
        <w:rPr/>
        <w:t>in the first few days or after the first dose. Assessment for NAS (i.e., autonomic,</w:t>
      </w:r>
    </w:p>
    <w:p>
      <w:pPr>
        <w:pStyle w:val="PreformattedText"/>
        <w:bidi w:val="0"/>
        <w:jc w:val="left"/>
        <w:rPr/>
      </w:pPr>
      <w:r>
        <w:rPr/>
        <w:t>respiratory, and gastrointestinal distress) in 131 neonates showed that the dose of</w:t>
      </w:r>
    </w:p>
    <w:p>
      <w:pPr>
        <w:pStyle w:val="PreformattedText"/>
        <w:bidi w:val="0"/>
        <w:jc w:val="left"/>
        <w:rPr/>
      </w:pPr>
      <w:r>
        <w:rPr/>
        <w:t>morphine to treat NAS was 1.1 mg for buprenorphine versus 10.4 mg for</w:t>
      </w:r>
    </w:p>
    <w:p>
      <w:pPr>
        <w:pStyle w:val="PreformattedText"/>
        <w:bidi w:val="0"/>
        <w:jc w:val="left"/>
        <w:rPr/>
      </w:pPr>
      <w:r>
        <w:rPr/>
        <w:t>methadone; in addition, the duration of NAS was 4.1 days versus 10.4 days for</w:t>
      </w:r>
    </w:p>
    <w:p>
      <w:pPr>
        <w:pStyle w:val="PreformattedText"/>
        <w:bidi w:val="0"/>
        <w:jc w:val="left"/>
        <w:rPr/>
      </w:pPr>
      <w:r>
        <w:rPr/>
        <w:t>buprenorphine and methadone, respectively. Hospital length of stay also favored</w:t>
      </w:r>
    </w:p>
    <w:p>
      <w:pPr>
        <w:pStyle w:val="PreformattedText"/>
        <w:bidi w:val="0"/>
        <w:jc w:val="left"/>
        <w:rPr/>
      </w:pPr>
      <w:r>
        <w:rPr/>
        <w:t>buprenorphine over methadone: 10.0 days versus 17.5 days,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 and Pain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management of pain while patients are on buprenorphine maintenance</w:t>
      </w:r>
    </w:p>
    <w:p>
      <w:pPr>
        <w:pStyle w:val="PreformattedText"/>
        <w:bidi w:val="0"/>
        <w:jc w:val="left"/>
        <w:rPr/>
      </w:pPr>
      <w:r>
        <w:rPr/>
        <w:t>treatment can be complicated and it is preferred to keep them on buprenorphine</w:t>
      </w:r>
    </w:p>
    <w:p>
      <w:pPr>
        <w:pStyle w:val="PreformattedText"/>
        <w:bidi w:val="0"/>
        <w:jc w:val="left"/>
        <w:rPr/>
      </w:pPr>
      <w:r>
        <w:rPr/>
        <w:t>while managing their pain with non-steroidal analgesics and/or acetaminophen.</w:t>
      </w:r>
    </w:p>
    <w:p>
      <w:pPr>
        <w:pStyle w:val="PreformattedText"/>
        <w:bidi w:val="0"/>
        <w:jc w:val="left"/>
        <w:rPr/>
      </w:pPr>
      <w:r>
        <w:rPr/>
        <w:t>However, this approach might not be sufficient. Strain and Lofwall (2008)</w:t>
      </w:r>
    </w:p>
    <w:p>
      <w:pPr>
        <w:pStyle w:val="PreformattedText"/>
        <w:bidi w:val="0"/>
        <w:jc w:val="left"/>
        <w:rPr/>
      </w:pPr>
      <w:r>
        <w:rPr/>
        <w:t>suggest three approaches for the treatment of acute pain: give buprenorphine in</w:t>
      </w:r>
    </w:p>
    <w:p>
      <w:pPr>
        <w:pStyle w:val="PreformattedText"/>
        <w:bidi w:val="0"/>
        <w:jc w:val="left"/>
        <w:rPr/>
      </w:pPr>
      <w:r>
        <w:rPr/>
        <w:t>divided doses (four times daily is preferred) or continue buprenorphine and</w:t>
      </w:r>
    </w:p>
    <w:p>
      <w:pPr>
        <w:pStyle w:val="PreformattedText"/>
        <w:bidi w:val="0"/>
        <w:jc w:val="left"/>
        <w:rPr/>
      </w:pPr>
      <w:r>
        <w:rPr/>
        <w:t>titrate a short-acting full mu agonist or discontinue buprenorphine and start a</w:t>
      </w:r>
    </w:p>
    <w:p>
      <w:pPr>
        <w:pStyle w:val="PreformattedText"/>
        <w:bidi w:val="0"/>
        <w:jc w:val="left"/>
        <w:rPr/>
      </w:pPr>
      <w:r>
        <w:rPr/>
        <w:t>short-acting full mu agonist with careful titration to avoid withdrawal while</w:t>
      </w:r>
    </w:p>
    <w:p>
      <w:pPr>
        <w:pStyle w:val="PreformattedText"/>
        <w:bidi w:val="0"/>
        <w:jc w:val="left"/>
        <w:rPr/>
      </w:pPr>
      <w:r>
        <w:rPr/>
        <w:t>achieving the desired analgesic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latter approach is used, it is recommended to re-start buprenorphine with</w:t>
      </w:r>
    </w:p>
    <w:p>
      <w:pPr>
        <w:pStyle w:val="PreformattedText"/>
        <w:bidi w:val="0"/>
        <w:jc w:val="left"/>
        <w:rPr/>
      </w:pPr>
      <w:r>
        <w:rPr/>
        <w:t>the resolution of the acute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chronic pain, one should give methadone in multiple daily doses or for</w:t>
      </w:r>
    </w:p>
    <w:p>
      <w:pPr>
        <w:pStyle w:val="PreformattedText"/>
        <w:bidi w:val="0"/>
        <w:jc w:val="left"/>
        <w:rPr/>
      </w:pPr>
      <w:r>
        <w:rPr/>
        <w:t>patients not receiving enough benefit from multiple daily doses of</w:t>
      </w:r>
    </w:p>
    <w:p>
      <w:pPr>
        <w:pStyle w:val="PreformattedText"/>
        <w:bidi w:val="0"/>
        <w:jc w:val="left"/>
        <w:rPr/>
      </w:pPr>
      <w:r>
        <w:rPr/>
        <w:t>buprenorphine, switch them to multiple daily doses of methadone (Strain and</w:t>
      </w:r>
    </w:p>
    <w:p>
      <w:pPr>
        <w:pStyle w:val="PreformattedText"/>
        <w:bidi w:val="0"/>
        <w:jc w:val="left"/>
        <w:rPr/>
      </w:pPr>
      <w:r>
        <w:rPr/>
        <w:t>Lofwall, 2008).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New Pharmacological Treatment Developments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 Implants for Maintenance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buprenorphine implant (Probuphine) consists of a small implantable sub-</w:t>
      </w:r>
    </w:p>
    <w:p>
      <w:pPr>
        <w:pStyle w:val="PreformattedText"/>
        <w:bidi w:val="0"/>
        <w:jc w:val="left"/>
        <w:rPr/>
      </w:pPr>
      <w:r>
        <w:rPr/>
        <w:t>dermal rod of buprenorphine (mono-formulation) that provides 6 months of</w:t>
      </w:r>
    </w:p>
    <w:p>
      <w:pPr>
        <w:pStyle w:val="PreformattedText"/>
        <w:bidi w:val="0"/>
        <w:jc w:val="left"/>
        <w:rPr/>
      </w:pPr>
      <w:r>
        <w:rPr/>
        <w:t>continuous dosing. Ling et al. (2012) reported on a 24-week randomized,</w:t>
      </w:r>
    </w:p>
    <w:p>
      <w:pPr>
        <w:pStyle w:val="PreformattedText"/>
        <w:bidi w:val="0"/>
        <w:jc w:val="left"/>
        <w:rPr/>
      </w:pPr>
      <w:r>
        <w:rPr/>
        <w:t>placebo-controlled study of opioid-dependent adults (ages 18-65). One hundred</w:t>
      </w:r>
    </w:p>
    <w:p>
      <w:pPr>
        <w:pStyle w:val="PreformattedText"/>
        <w:bidi w:val="0"/>
        <w:jc w:val="left"/>
        <w:rPr/>
      </w:pPr>
      <w:r>
        <w:rPr/>
        <w:t>eight were randomized to receive buprenorphine implants and 55 to receive</w:t>
      </w:r>
    </w:p>
    <w:p>
      <w:pPr>
        <w:pStyle w:val="PreformattedText"/>
        <w:bidi w:val="0"/>
        <w:jc w:val="left"/>
        <w:rPr/>
      </w:pPr>
      <w:r>
        <w:rPr/>
        <w:t>placebo implants. The buprenorphine group had significantly more mean urine</w:t>
      </w:r>
    </w:p>
    <w:p>
      <w:pPr>
        <w:pStyle w:val="PreformattedText"/>
        <w:bidi w:val="0"/>
        <w:jc w:val="left"/>
        <w:rPr/>
      </w:pPr>
      <w:r>
        <w:rPr/>
        <w:t>samples negative for opioids than the placebo group (40.4% versus 28.3%).</w:t>
      </w:r>
    </w:p>
    <w:p>
      <w:pPr>
        <w:pStyle w:val="PreformattedText"/>
        <w:bidi w:val="0"/>
        <w:jc w:val="left"/>
        <w:rPr/>
      </w:pPr>
      <w:r>
        <w:rPr/>
        <w:t>Seventy-one of 108 (65.7%) buprenorphine patients completed the study versus</w:t>
      </w:r>
    </w:p>
    <w:p>
      <w:pPr>
        <w:pStyle w:val="PreformattedText"/>
        <w:bidi w:val="0"/>
        <w:jc w:val="left"/>
        <w:rPr/>
      </w:pPr>
      <w:r>
        <w:rPr/>
        <w:t>17 of 55 (30.9%) (p &lt; .001) in the placebo group. Also, patients on</w:t>
      </w:r>
    </w:p>
    <w:p>
      <w:pPr>
        <w:pStyle w:val="PreformattedText"/>
        <w:bidi w:val="0"/>
        <w:jc w:val="left"/>
        <w:rPr/>
      </w:pPr>
      <w:r>
        <w:rPr/>
        <w:t>buprenorphine had significantly lower scores on withdrawal symptoms and</w:t>
      </w:r>
    </w:p>
    <w:p>
      <w:pPr>
        <w:pStyle w:val="PreformattedText"/>
        <w:bidi w:val="0"/>
        <w:jc w:val="left"/>
        <w:rPr/>
      </w:pPr>
      <w:r>
        <w:rPr/>
        <w:t>cravings than the placebo group. The advantages of the implant formulation over</w:t>
      </w:r>
    </w:p>
    <w:p>
      <w:pPr>
        <w:pStyle w:val="PreformattedText"/>
        <w:bidi w:val="0"/>
        <w:jc w:val="left"/>
        <w:rPr/>
      </w:pPr>
      <w:r>
        <w:rPr/>
        <w:t>the sub-lingual formulation include: elimination of the problem with diversion</w:t>
      </w:r>
    </w:p>
    <w:p>
      <w:pPr>
        <w:pStyle w:val="PreformattedText"/>
        <w:bidi w:val="0"/>
        <w:jc w:val="left"/>
        <w:rPr/>
      </w:pPr>
      <w:r>
        <w:rPr/>
        <w:t>and treatment non-adherence. As of May 26, 2016, the FDA approved the use of</w:t>
      </w:r>
    </w:p>
    <w:p>
      <w:pPr>
        <w:pStyle w:val="PreformattedText"/>
        <w:bidi w:val="0"/>
        <w:jc w:val="left"/>
        <w:rPr/>
      </w:pPr>
      <w:r>
        <w:rPr/>
        <w:t>the buprenorphine implant (Probuphine) for maintenance treatment of opioid</w:t>
      </w:r>
    </w:p>
    <w:p>
      <w:pPr>
        <w:pStyle w:val="PreformattedText"/>
        <w:bidi w:val="0"/>
        <w:jc w:val="left"/>
        <w:rPr/>
      </w:pPr>
      <w:r>
        <w:rPr/>
        <w:t>dependence in patients who have achieved and sustained prolonged clinical</w:t>
      </w:r>
    </w:p>
    <w:p>
      <w:pPr>
        <w:pStyle w:val="PreformattedText"/>
        <w:bidi w:val="0"/>
        <w:jc w:val="left"/>
        <w:rPr/>
      </w:pPr>
      <w:r>
        <w:rPr/>
        <w:t>stability on low-to-moderate doses of transmucosal buprenorphine.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Antagonist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October 2010, extended-release (ER) naltrexone (Vivitrol) was FDA</w:t>
      </w:r>
    </w:p>
    <w:p>
      <w:pPr>
        <w:pStyle w:val="PreformattedText"/>
        <w:bidi w:val="0"/>
        <w:jc w:val="left"/>
        <w:rPr/>
      </w:pPr>
      <w:r>
        <w:rPr/>
        <w:t>approved for opioid dependence. ER naltrexone is given monthly in an injectable</w:t>
      </w:r>
    </w:p>
    <w:p>
      <w:pPr>
        <w:pStyle w:val="PreformattedText"/>
        <w:bidi w:val="0"/>
        <w:jc w:val="left"/>
        <w:rPr/>
      </w:pPr>
      <w:r>
        <w:rPr/>
        <w:t>formulation. A recent double-blind, placebo-controlled, randomized 24-week</w:t>
      </w:r>
    </w:p>
    <w:p>
      <w:pPr>
        <w:pStyle w:val="PreformattedText"/>
        <w:bidi w:val="0"/>
        <w:jc w:val="left"/>
        <w:rPr/>
      </w:pPr>
      <w:r>
        <w:rPr/>
        <w:t>study of 250 opioid-dependent patients showed superior efficacy of ER</w:t>
      </w:r>
    </w:p>
    <w:p>
      <w:pPr>
        <w:pStyle w:val="PreformattedText"/>
        <w:bidi w:val="0"/>
        <w:jc w:val="left"/>
        <w:rPr/>
      </w:pPr>
      <w:r>
        <w:rPr/>
        <w:t>naltrexone (n = 126) versus placebo (n = 124) (Krupitsky et al, 2011). Patients</w:t>
      </w:r>
    </w:p>
    <w:p>
      <w:pPr>
        <w:pStyle w:val="PreformattedText"/>
        <w:bidi w:val="0"/>
        <w:jc w:val="left"/>
        <w:rPr/>
      </w:pPr>
      <w:r>
        <w:rPr/>
        <w:t>were at least 18 years old and had completed 30-day or less inpatient</w:t>
      </w:r>
    </w:p>
    <w:p>
      <w:pPr>
        <w:pStyle w:val="PreformattedText"/>
        <w:bidi w:val="0"/>
        <w:jc w:val="left"/>
        <w:rPr/>
      </w:pPr>
      <w:r>
        <w:rPr/>
        <w:t>detoxifications and at least 7 days off all opioids post-detoxification. The median</w:t>
      </w:r>
    </w:p>
    <w:p>
      <w:pPr>
        <w:pStyle w:val="PreformattedText"/>
        <w:bidi w:val="0"/>
        <w:jc w:val="left"/>
        <w:rPr/>
      </w:pPr>
      <w:r>
        <w:rPr/>
        <w:t>proportion of weeks of confirmed abstinence (urine samples) was 90% for ER</w:t>
      </w:r>
    </w:p>
    <w:p>
      <w:pPr>
        <w:pStyle w:val="PreformattedText"/>
        <w:bidi w:val="0"/>
        <w:jc w:val="left"/>
        <w:rPr/>
      </w:pPr>
      <w:r>
        <w:rPr/>
        <w:t>naltrexone and 35% for placebo (p = 0.0002). Also, the ER naltrexone group had</w:t>
      </w:r>
    </w:p>
    <w:p>
      <w:pPr>
        <w:pStyle w:val="PreformattedText"/>
        <w:bidi w:val="0"/>
        <w:jc w:val="left"/>
        <w:rPr/>
      </w:pPr>
      <w:r>
        <w:rPr/>
        <w:t>significantly longer median days of program retention (168 days) versus the</w:t>
      </w:r>
    </w:p>
    <w:p>
      <w:pPr>
        <w:pStyle w:val="PreformattedText"/>
        <w:bidi w:val="0"/>
        <w:jc w:val="left"/>
        <w:rPr/>
      </w:pPr>
      <w:r>
        <w:rPr/>
        <w:t>placebo group (96 days; p = 0.0042) and greater reductions on craving scores.</w:t>
      </w:r>
    </w:p>
    <w:p>
      <w:pPr>
        <w:pStyle w:val="PreformattedText"/>
        <w:bidi w:val="0"/>
        <w:jc w:val="left"/>
        <w:rPr/>
      </w:pPr>
      <w:r>
        <w:rPr/>
        <w:t>Relapse to confirmed opioid-dependence was found in 17 patients in the placebo</w:t>
      </w:r>
    </w:p>
    <w:p>
      <w:pPr>
        <w:pStyle w:val="PreformattedText"/>
        <w:bidi w:val="0"/>
        <w:jc w:val="left"/>
        <w:rPr/>
      </w:pPr>
      <w:r>
        <w:rPr/>
        <w:t>group versus one patient in the ER naltrexone group (p &lt; 0.0001). There were no</w:t>
      </w:r>
    </w:p>
    <w:p>
      <w:pPr>
        <w:pStyle w:val="PreformattedText"/>
        <w:bidi w:val="0"/>
        <w:jc w:val="left"/>
        <w:rPr/>
      </w:pPr>
      <w:r>
        <w:rPr/>
        <w:t>significant differences in safety or tolerability between the two groups. Opioid</w:t>
      </w:r>
    </w:p>
    <w:p>
      <w:pPr>
        <w:pStyle w:val="PreformattedText"/>
        <w:bidi w:val="0"/>
        <w:jc w:val="left"/>
        <w:rPr/>
      </w:pPr>
      <w:r>
        <w:rPr/>
        <w:t>antagonist therapy might be indicated for individuals who are young or have</w:t>
      </w:r>
    </w:p>
    <w:p>
      <w:pPr>
        <w:pStyle w:val="PreformattedText"/>
        <w:bidi w:val="0"/>
        <w:jc w:val="left"/>
        <w:rPr/>
      </w:pPr>
      <w:r>
        <w:rPr/>
        <w:t>short dependency histories or who live in an area where opioid substitution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therapy is not readily available or who choose not to be exposed to long-term</w:t>
      </w:r>
    </w:p>
    <w:p>
      <w:pPr>
        <w:pStyle w:val="PreformattedText"/>
        <w:bidi w:val="0"/>
        <w:jc w:val="left"/>
        <w:rPr/>
      </w:pPr>
      <w:r>
        <w:rPr/>
        <w:t>physical dependence on long-acting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Treatments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 modalities include individual, group, and family</w:t>
      </w:r>
    </w:p>
    <w:p>
      <w:pPr>
        <w:pStyle w:val="PreformattedText"/>
        <w:bidi w:val="0"/>
        <w:jc w:val="left"/>
        <w:rPr/>
      </w:pPr>
      <w:r>
        <w:rPr/>
        <w:t>psychotherapy; therapeutic communities; and self-help groups like Narcotics</w:t>
      </w:r>
    </w:p>
    <w:p>
      <w:pPr>
        <w:pStyle w:val="PreformattedText"/>
        <w:bidi w:val="0"/>
        <w:jc w:val="left"/>
        <w:rPr/>
      </w:pPr>
      <w:r>
        <w:rPr/>
        <w:t>Anonymous.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greater the degree of psychopathology in opioid addicts, the poorer the</w:t>
      </w:r>
    </w:p>
    <w:p>
      <w:pPr>
        <w:pStyle w:val="PreformattedText"/>
        <w:bidi w:val="0"/>
        <w:jc w:val="left"/>
        <w:rPr/>
      </w:pPr>
      <w:r>
        <w:rPr/>
        <w:t>treatment outcome. However, for those addicted to opioids with psychiatric</w:t>
      </w:r>
    </w:p>
    <w:p>
      <w:pPr>
        <w:pStyle w:val="PreformattedText"/>
        <w:bidi w:val="0"/>
        <w:jc w:val="left"/>
        <w:rPr/>
      </w:pPr>
      <w:r>
        <w:rPr/>
        <w:t>disorders, psychotherapy can significantly improve treatment outcome compared</w:t>
      </w:r>
    </w:p>
    <w:p>
      <w:pPr>
        <w:pStyle w:val="PreformattedText"/>
        <w:bidi w:val="0"/>
        <w:jc w:val="left"/>
        <w:rPr/>
      </w:pPr>
      <w:r>
        <w:rPr/>
        <w:t>to treatment without psychotherapy. Antisocial personality predicts poor</w:t>
      </w:r>
    </w:p>
    <w:p>
      <w:pPr>
        <w:pStyle w:val="PreformattedText"/>
        <w:bidi w:val="0"/>
        <w:jc w:val="left"/>
        <w:rPr/>
      </w:pPr>
      <w:r>
        <w:rPr/>
        <w:t>response to psychotherapy. Positive predictors of psychotherapy outcome</w:t>
      </w:r>
    </w:p>
    <w:p>
      <w:pPr>
        <w:pStyle w:val="PreformattedText"/>
        <w:bidi w:val="0"/>
        <w:jc w:val="left"/>
        <w:rPr/>
      </w:pPr>
      <w:r>
        <w:rPr/>
        <w:t>include: establishing a good alliance between therapist and patient; treating</w:t>
      </w:r>
    </w:p>
    <w:p>
      <w:pPr>
        <w:pStyle w:val="PreformattedText"/>
        <w:bidi w:val="0"/>
        <w:jc w:val="left"/>
        <w:rPr/>
      </w:pPr>
      <w:r>
        <w:rPr/>
        <w:t>psychiatric symptoms (such as depression) early; assessing and addressing</w:t>
      </w:r>
    </w:p>
    <w:p>
      <w:pPr>
        <w:pStyle w:val="PreformattedText"/>
        <w:bidi w:val="0"/>
        <w:jc w:val="left"/>
        <w:rPr/>
      </w:pPr>
      <w:r>
        <w:rPr/>
        <w:t>psychosocial problems; and monitoring treatment compliance.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in community-based methadone clinics showed that CBT plus drug</w:t>
      </w:r>
    </w:p>
    <w:p>
      <w:pPr>
        <w:pStyle w:val="PreformattedText"/>
        <w:bidi w:val="0"/>
        <w:jc w:val="left"/>
        <w:rPr/>
      </w:pPr>
      <w:r>
        <w:rPr/>
        <w:t>counseling or supportive-expressive therapy plus drug counseling, are each more</w:t>
      </w:r>
    </w:p>
    <w:p>
      <w:pPr>
        <w:pStyle w:val="PreformattedText"/>
        <w:bidi w:val="0"/>
        <w:jc w:val="left"/>
        <w:rPr/>
      </w:pPr>
      <w:r>
        <w:rPr/>
        <w:t>effective than drug counseling alone at 7 and 12 months in methadone patients</w:t>
      </w:r>
    </w:p>
    <w:p>
      <w:pPr>
        <w:pStyle w:val="PreformattedText"/>
        <w:bidi w:val="0"/>
        <w:jc w:val="left"/>
        <w:rPr/>
      </w:pPr>
      <w:r>
        <w:rPr/>
        <w:t>with high levels of psychiatric symptoms. All three treatment conditions were</w:t>
      </w:r>
    </w:p>
    <w:p>
      <w:pPr>
        <w:pStyle w:val="PreformattedText"/>
        <w:bidi w:val="0"/>
        <w:jc w:val="left"/>
        <w:rPr/>
      </w:pPr>
      <w:r>
        <w:rPr/>
        <w:t>equally effective in methadone patients with low levels of 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Cue extinction and contingency management are two effective behavioral</w:t>
      </w:r>
    </w:p>
    <w:p>
      <w:pPr>
        <w:pStyle w:val="PreformattedText"/>
        <w:bidi w:val="0"/>
        <w:jc w:val="left"/>
        <w:rPr/>
      </w:pPr>
      <w:r>
        <w:rPr/>
        <w:t>approaches. There is good evidence that cravings can be classically conditioned;</w:t>
      </w:r>
    </w:p>
    <w:p>
      <w:pPr>
        <w:pStyle w:val="PreformattedText"/>
        <w:bidi w:val="0"/>
        <w:jc w:val="left"/>
        <w:rPr/>
      </w:pPr>
      <w:r>
        <w:rPr/>
        <w:t>thus, through repeated exposures to internal or external cues, cravings are</w:t>
      </w:r>
    </w:p>
    <w:p>
      <w:pPr>
        <w:pStyle w:val="PreformattedText"/>
        <w:bidi w:val="0"/>
        <w:jc w:val="left"/>
        <w:rPr/>
      </w:pPr>
      <w:r>
        <w:rPr/>
        <w:t>extinguished. With contingency management, the therapist and the patient</w:t>
      </w:r>
    </w:p>
    <w:p>
      <w:pPr>
        <w:pStyle w:val="PreformattedText"/>
        <w:bidi w:val="0"/>
        <w:jc w:val="left"/>
        <w:rPr/>
      </w:pPr>
      <w:r>
        <w:rPr/>
        <w:t>establish a set of rewards for maintaining abstinence and a set of aversive</w:t>
      </w:r>
    </w:p>
    <w:p>
      <w:pPr>
        <w:pStyle w:val="PreformattedText"/>
        <w:bidi w:val="0"/>
        <w:jc w:val="left"/>
        <w:rPr/>
      </w:pPr>
      <w:r>
        <w:rPr/>
        <w:t>consequences for opioid use; urine toxicology screens are randomly used to</w:t>
      </w:r>
    </w:p>
    <w:p>
      <w:pPr>
        <w:pStyle w:val="PreformattedText"/>
        <w:bidi w:val="0"/>
        <w:jc w:val="left"/>
        <w:rPr/>
      </w:pPr>
      <w:r>
        <w:rPr/>
        <w:t>determine treatment compliance. In a study of patients in a methadone</w:t>
      </w:r>
    </w:p>
    <w:p>
      <w:pPr>
        <w:pStyle w:val="PreformattedText"/>
        <w:bidi w:val="0"/>
        <w:jc w:val="left"/>
        <w:rPr/>
      </w:pPr>
      <w:r>
        <w:rPr/>
        <w:t>maintenance program, adding psychosocial services (on-site medical and</w:t>
      </w:r>
    </w:p>
    <w:p>
      <w:pPr>
        <w:pStyle w:val="PreformattedText"/>
        <w:bidi w:val="0"/>
        <w:jc w:val="left"/>
        <w:rPr/>
      </w:pPr>
      <w:r>
        <w:rPr/>
        <w:t>psychiatric services, family therapy, and employment services) to contingency</w:t>
      </w:r>
    </w:p>
    <w:p>
      <w:pPr>
        <w:pStyle w:val="PreformattedText"/>
        <w:bidi w:val="0"/>
        <w:jc w:val="left"/>
        <w:rPr/>
      </w:pPr>
      <w:r>
        <w:rPr/>
        <w:t>management and methadone substitution significantly improved outcome.</w:t>
      </w:r>
    </w:p>
    <w:p>
      <w:pPr>
        <w:pStyle w:val="PreformattedText"/>
        <w:bidi w:val="0"/>
        <w:jc w:val="left"/>
        <w:rPr/>
      </w:pPr>
      <w:r>
        <w:rPr/>
        <w:t>Patients in the methadone substitution alone condition had to be terminated from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study by week 12 due to a high percent of opiate-positive urine samples</w:t>
      </w:r>
    </w:p>
    <w:p>
      <w:pPr>
        <w:pStyle w:val="PreformattedText"/>
        <w:bidi w:val="0"/>
        <w:jc w:val="left"/>
        <w:rPr/>
      </w:pPr>
      <w:r>
        <w:rPr/>
        <w:t>(Higgins and Silverman, 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  <w:t>Family members can be helpful in assisting the treatment team in initiating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monitoring contingency management protocols and to help with compliance</w:t>
      </w:r>
    </w:p>
    <w:p>
      <w:pPr>
        <w:pStyle w:val="PreformattedText"/>
        <w:bidi w:val="0"/>
        <w:jc w:val="left"/>
        <w:rPr/>
      </w:pPr>
      <w:r>
        <w:rPr/>
        <w:t>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Relapse-prevention groups combined with self-help groups are more effective</w:t>
      </w:r>
    </w:p>
    <w:p>
      <w:pPr>
        <w:pStyle w:val="PreformattedText"/>
        <w:bidi w:val="0"/>
        <w:jc w:val="left"/>
        <w:rPr/>
      </w:pPr>
      <w:r>
        <w:rPr/>
        <w:t>in reducing opioid use, legal problems, and unemployment than no treatment in</w:t>
      </w:r>
    </w:p>
    <w:p>
      <w:pPr>
        <w:pStyle w:val="PreformattedText"/>
        <w:bidi w:val="0"/>
        <w:jc w:val="left"/>
        <w:rPr/>
      </w:pPr>
      <w:r>
        <w:rPr/>
        <w:t>detoxified opioid-dependent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Therapeutic Communities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reside in these facilities from 6 to 18 months. The environment is</w:t>
      </w:r>
    </w:p>
    <w:p>
      <w:pPr>
        <w:pStyle w:val="PreformattedText"/>
        <w:bidi w:val="0"/>
        <w:jc w:val="left"/>
        <w:rPr/>
      </w:pPr>
      <w:r>
        <w:rPr/>
        <w:t>structured and consists of a hierarchy of privileges and responsibilities. The</w:t>
      </w:r>
    </w:p>
    <w:p>
      <w:pPr>
        <w:pStyle w:val="PreformattedText"/>
        <w:bidi w:val="0"/>
        <w:jc w:val="left"/>
        <w:rPr/>
      </w:pPr>
      <w:r>
        <w:rPr/>
        <w:t>community confronts denial and emphasizes personal responsibility for</w:t>
      </w:r>
    </w:p>
    <w:p>
      <w:pPr>
        <w:pStyle w:val="PreformattedText"/>
        <w:bidi w:val="0"/>
        <w:jc w:val="left"/>
        <w:rPr/>
      </w:pPr>
      <w:r>
        <w:rPr/>
        <w:t>achieving abstinence. Only highly motivated individuals are successful; 50%</w:t>
      </w:r>
    </w:p>
    <w:p>
      <w:pPr>
        <w:pStyle w:val="PreformattedText"/>
        <w:bidi w:val="0"/>
        <w:jc w:val="left"/>
        <w:rPr/>
      </w:pPr>
      <w:r>
        <w:rPr/>
        <w:t>drop out by 6 months, and only 15% to 25% graduate.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Narcotic Anonymous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essentially no differences between Narcotic Anonymous (NA ) and</w:t>
      </w:r>
    </w:p>
    <w:p>
      <w:pPr>
        <w:pStyle w:val="PreformattedText"/>
        <w:bidi w:val="0"/>
        <w:jc w:val="left"/>
        <w:rPr/>
      </w:pPr>
      <w:r>
        <w:rPr/>
        <w:t>Alcoholics Anonymous (AA ). NA assists patients with an addiction to any illicit</w:t>
      </w:r>
    </w:p>
    <w:p>
      <w:pPr>
        <w:pStyle w:val="PreformattedText"/>
        <w:bidi w:val="0"/>
        <w:jc w:val="left"/>
        <w:rPr/>
      </w:pPr>
      <w:r>
        <w:rPr/>
        <w:t>drug. The main purpose of NA is to provide a support network, confront denial,</w:t>
      </w:r>
    </w:p>
    <w:p>
      <w:pPr>
        <w:pStyle w:val="PreformattedText"/>
        <w:bidi w:val="0"/>
        <w:jc w:val="left"/>
        <w:rPr/>
      </w:pPr>
      <w:r>
        <w:rPr/>
        <w:t>and help prevent relapse by addressing thinking and behaviors that often lead to</w:t>
      </w:r>
    </w:p>
    <w:p>
      <w:pPr>
        <w:pStyle w:val="PreformattedText"/>
        <w:bidi w:val="0"/>
        <w:jc w:val="left"/>
        <w:rPr/>
      </w:pPr>
      <w:r>
        <w:rPr/>
        <w:t>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Cocaine-Related Disorders. In: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Disorders. 4th ed. Text</w:t>
      </w:r>
    </w:p>
    <w:p>
      <w:pPr>
        <w:pStyle w:val="PreformattedText"/>
        <w:bidi w:val="0"/>
        <w:jc w:val="left"/>
        <w:rPr/>
      </w:pPr>
      <w:r>
        <w:rPr/>
        <w:t>Revision. Washington, DC: American Psychiatric Press, Inc.; 2000: 241—</w:t>
      </w:r>
    </w:p>
    <w:p>
      <w:pPr>
        <w:pStyle w:val="PreformattedText"/>
        <w:bidi w:val="0"/>
        <w:jc w:val="left"/>
        <w:rPr/>
      </w:pPr>
      <w:r>
        <w:rPr/>
        <w:t>250.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Psychiatric Association: Opioid-Related Disorders. In: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Disorders. 4th ed. Text</w:t>
      </w:r>
    </w:p>
    <w:p>
      <w:pPr>
        <w:pStyle w:val="PreformattedText"/>
        <w:bidi w:val="0"/>
        <w:jc w:val="left"/>
        <w:rPr/>
      </w:pPr>
      <w:r>
        <w:rPr/>
        <w:t>Revision. Washington, DC: American Psychiatric Press, Inc.; 2000: 269—</w:t>
      </w:r>
    </w:p>
    <w:p>
      <w:pPr>
        <w:pStyle w:val="PreformattedText"/>
        <w:bidi w:val="0"/>
        <w:jc w:val="left"/>
        <w:rPr/>
      </w:pPr>
      <w:r>
        <w:rPr/>
        <w:t>277.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Substance-Related disorders. In: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Disorders. 4th ed. Text</w:t>
      </w:r>
    </w:p>
    <w:p>
      <w:pPr>
        <w:pStyle w:val="PreformattedText"/>
        <w:bidi w:val="0"/>
        <w:jc w:val="left"/>
        <w:rPr/>
      </w:pPr>
      <w:r>
        <w:rPr/>
        <w:t>Revision. Washington, DC: American Psychiatric Press, Inc.; 2000: 191—</w:t>
      </w:r>
    </w:p>
    <w:p>
      <w:pPr>
        <w:pStyle w:val="PreformattedText"/>
        <w:bidi w:val="0"/>
        <w:jc w:val="left"/>
        <w:rPr/>
      </w:pPr>
      <w:r>
        <w:rPr/>
        <w:t>212.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Begg EJ, Malpas TJ, Hackett LP, et al: Distribution of R- and S- methadone</w:t>
      </w:r>
    </w:p>
    <w:p>
      <w:pPr>
        <w:pStyle w:val="PreformattedText"/>
        <w:bidi w:val="0"/>
        <w:jc w:val="left"/>
        <w:rPr/>
      </w:pPr>
      <w:r>
        <w:rPr/>
        <w:t>into human milk during multiple, medium to high oral dosing. Br J Clin</w:t>
      </w:r>
    </w:p>
    <w:p>
      <w:pPr>
        <w:pStyle w:val="PreformattedText"/>
        <w:bidi w:val="0"/>
        <w:jc w:val="left"/>
        <w:rPr/>
      </w:pPr>
      <w:r>
        <w:rPr/>
        <w:t>Pharmacol. 2001; 52: 681-685.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Brown LS, Hickson MJ, Ajuluchukwu DC, et al: Medical disorders in a</w:t>
      </w:r>
    </w:p>
    <w:p>
      <w:pPr>
        <w:pStyle w:val="PreformattedText"/>
        <w:bidi w:val="0"/>
        <w:jc w:val="left"/>
        <w:rPr/>
      </w:pPr>
      <w:r>
        <w:rPr/>
        <w:t>cohort of New York City drug abusers: much more than HIV disease. J</w:t>
      </w:r>
    </w:p>
    <w:p>
      <w:pPr>
        <w:pStyle w:val="PreformattedText"/>
        <w:bidi w:val="0"/>
        <w:jc w:val="left"/>
        <w:rPr/>
      </w:pPr>
      <w:r>
        <w:rPr/>
        <w:t>Addict Dis . 1993; 12: 11-27.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Carroll K: Cognitive-Behavioral Therapies. In: Galanter M, Kleber HD,</w:t>
      </w:r>
    </w:p>
    <w:p>
      <w:pPr>
        <w:pStyle w:val="PreformattedText"/>
        <w:bidi w:val="0"/>
        <w:jc w:val="left"/>
        <w:rPr/>
      </w:pPr>
      <w:r>
        <w:rPr/>
        <w:t>eds. Textbook of Substance Abuse Treatment . 4th ed. Washington, DC:</w:t>
      </w:r>
    </w:p>
    <w:p>
      <w:pPr>
        <w:pStyle w:val="PreformattedText"/>
        <w:bidi w:val="0"/>
        <w:jc w:val="left"/>
        <w:rPr/>
      </w:pPr>
      <w:r>
        <w:rPr/>
        <w:t>American Psychiatric Press, Inc.; 2008: 349-360.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Centers for Disease Control and Prevention: Recommendations for</w:t>
      </w:r>
    </w:p>
    <w:p>
      <w:pPr>
        <w:pStyle w:val="PreformattedText"/>
        <w:bidi w:val="0"/>
        <w:jc w:val="left"/>
        <w:rPr/>
      </w:pPr>
      <w:r>
        <w:rPr/>
        <w:t>prevention and control of hepatitis (virus HCV) infection and HCV-related</w:t>
      </w:r>
    </w:p>
    <w:p>
      <w:pPr>
        <w:pStyle w:val="PreformattedText"/>
        <w:bidi w:val="0"/>
        <w:jc w:val="left"/>
        <w:rPr/>
      </w:pPr>
      <w:r>
        <w:rPr/>
        <w:t>chronic disease. MMWR Recommendations and Reports 1998; 47(RR19):</w:t>
      </w:r>
    </w:p>
    <w:p>
      <w:pPr>
        <w:pStyle w:val="PreformattedText"/>
        <w:bidi w:val="0"/>
        <w:jc w:val="left"/>
        <w:rPr/>
      </w:pPr>
      <w:r>
        <w:rPr/>
        <w:t>1-39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Cooper OB, Brown TT, Dobs AS: Opiate drug use: a potential contributor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the endocrine and metabolic complications in human immunodeficiency</w:t>
      </w:r>
    </w:p>
    <w:p>
      <w:pPr>
        <w:pStyle w:val="PreformattedText"/>
        <w:bidi w:val="0"/>
        <w:jc w:val="left"/>
        <w:rPr/>
      </w:pPr>
      <w:r>
        <w:rPr/>
        <w:t>virus disease. Clin Infect Dis . 2003; 37(suppl 2): S132—S136.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DASIS Report: Cocaine route of administration trends: 1995-2005 .</w:t>
      </w:r>
    </w:p>
    <w:p>
      <w:pPr>
        <w:pStyle w:val="PreformattedText"/>
        <w:bidi w:val="0"/>
        <w:jc w:val="left"/>
        <w:rPr/>
      </w:pPr>
      <w:r>
        <w:rPr/>
        <w:t>Substance Abuse and Mental Health Services Administration, Office of</w:t>
      </w:r>
    </w:p>
    <w:p>
      <w:pPr>
        <w:pStyle w:val="PreformattedText"/>
        <w:bidi w:val="0"/>
        <w:jc w:val="left"/>
        <w:rPr/>
      </w:pPr>
      <w:r>
        <w:rPr/>
        <w:t>Applied Studies. Rockville, MD: Sep 13,2007 [online]. Available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http://www.oas.samhsa.gov/2k7/crackTX.htm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 Jarlais DC, Perlis T, Friedman SR, et al: Declining seroprevalence in a</w:t>
      </w:r>
    </w:p>
    <w:p>
      <w:pPr>
        <w:pStyle w:val="PreformattedText"/>
        <w:bidi w:val="0"/>
        <w:jc w:val="left"/>
        <w:rPr/>
      </w:pPr>
      <w:r>
        <w:rPr/>
        <w:t>very large HIV epidemic: injecting drug users in New York City. Am J</w:t>
      </w:r>
    </w:p>
    <w:p>
      <w:pPr>
        <w:pStyle w:val="PreformattedText"/>
        <w:bidi w:val="0"/>
        <w:jc w:val="left"/>
        <w:rPr/>
      </w:pPr>
      <w:r>
        <w:rPr/>
        <w:t>Public Health . 1998; 88: 1801-1806.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Epstein S, Renner JA, Ciraulo DA, et al: Opioids. In: Clinical Manual of</w:t>
      </w:r>
    </w:p>
    <w:p>
      <w:pPr>
        <w:pStyle w:val="PreformattedText"/>
        <w:bidi w:val="0"/>
        <w:jc w:val="left"/>
        <w:rPr/>
      </w:pPr>
      <w:r>
        <w:rPr/>
        <w:t>Addiction Psychopharmacology. Washington, DC: American Psychiatric</w:t>
      </w:r>
    </w:p>
    <w:p>
      <w:pPr>
        <w:pStyle w:val="PreformattedText"/>
        <w:bidi w:val="0"/>
        <w:jc w:val="left"/>
        <w:rPr/>
      </w:pPr>
      <w:r>
        <w:rPr/>
        <w:t>Press, Inc.; 2005: 55-110.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Fiellin DA, O’Connor PG, Chawarski M, et al: Methadone maintenance in</w:t>
      </w:r>
    </w:p>
    <w:p>
      <w:pPr>
        <w:pStyle w:val="PreformattedText"/>
        <w:bidi w:val="0"/>
        <w:jc w:val="left"/>
        <w:rPr/>
      </w:pPr>
      <w:r>
        <w:rPr/>
        <w:t>primary care: a randomized controlled trial. JAMA . 2001; 286: 1724-1731.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Franklin JE, Frances RJ: Alcohol and other psychoactive substance use</w:t>
      </w:r>
    </w:p>
    <w:p>
      <w:pPr>
        <w:pStyle w:val="PreformattedText"/>
        <w:bidi w:val="0"/>
        <w:jc w:val="left"/>
        <w:rPr/>
      </w:pPr>
      <w:r>
        <w:rPr/>
        <w:t>disorders. In: Hales RE, Yudofsky SC, Talbott JA, eds.: The American</w:t>
      </w:r>
    </w:p>
    <w:p>
      <w:pPr>
        <w:pStyle w:val="PreformattedText"/>
        <w:bidi w:val="0"/>
        <w:jc w:val="left"/>
        <w:rPr/>
      </w:pPr>
      <w:r>
        <w:rPr/>
        <w:t>Psychiatric Press Textbook of Psychiatry . 3rd ed. Washington, DC: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Press, Inc.; 1999: 363-423.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Fudala PJ, O’Brien CP: Buprenorphine for the treatment of opioid</w:t>
      </w:r>
    </w:p>
    <w:p>
      <w:pPr>
        <w:pStyle w:val="PreformattedText"/>
        <w:bidi w:val="0"/>
        <w:jc w:val="left"/>
        <w:rPr/>
      </w:pPr>
      <w:r>
        <w:rPr/>
        <w:t>addiction. In: Lowinson JH, Ruiz P, Millman RB, Langrod JG, eds.:</w:t>
      </w:r>
    </w:p>
    <w:p>
      <w:pPr>
        <w:pStyle w:val="PreformattedText"/>
        <w:bidi w:val="0"/>
        <w:jc w:val="left"/>
        <w:rPr/>
      </w:pPr>
      <w:r>
        <w:rPr/>
        <w:t>Substance Abuse: A Comprehensive Textbook . 4th ed.: Baltimore, MD:</w:t>
      </w:r>
    </w:p>
    <w:p>
      <w:pPr>
        <w:pStyle w:val="PreformattedText"/>
        <w:bidi w:val="0"/>
        <w:jc w:val="left"/>
        <w:rPr/>
      </w:pPr>
      <w:r>
        <w:rPr/>
        <w:t>Lippincott Williams &amp; Wilkins; 2005: 634-640.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 M, Jacobs W: Cocaine and crack: Clinical aspects. In: Lowinson JH,</w:t>
      </w:r>
    </w:p>
    <w:p>
      <w:pPr>
        <w:pStyle w:val="PreformattedText"/>
        <w:bidi w:val="0"/>
        <w:jc w:val="left"/>
        <w:rPr/>
      </w:pPr>
      <w:r>
        <w:rPr/>
        <w:t>Ruiz P, Millman RB, Langrod JG, eds.: Substance Abuse: A Comprehensive</w:t>
      </w:r>
    </w:p>
    <w:p>
      <w:pPr>
        <w:pStyle w:val="PreformattedText"/>
        <w:bidi w:val="0"/>
        <w:jc w:val="left"/>
        <w:rPr/>
      </w:pPr>
      <w:r>
        <w:rPr/>
        <w:t>Textbook . 4th ed. Baltimore, MD: Lippincott Williams &amp; Wilkins; 2005:</w:t>
      </w:r>
    </w:p>
    <w:p>
      <w:pPr>
        <w:pStyle w:val="PreformattedText"/>
        <w:bidi w:val="0"/>
        <w:jc w:val="left"/>
        <w:rPr/>
      </w:pPr>
      <w:r>
        <w:rPr/>
        <w:t>218-251.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Haney M: Neurobiology of stimulants. In: Textbook of Substance Abuse</w:t>
      </w:r>
    </w:p>
    <w:p>
      <w:pPr>
        <w:pStyle w:val="PreformattedText"/>
        <w:bidi w:val="0"/>
        <w:jc w:val="left"/>
        <w:rPr/>
      </w:pPr>
      <w:r>
        <w:rPr/>
        <w:t>Treatment . 4th ed. Washington, DC: American Psychiatric Press, Inc.;</w:t>
      </w:r>
    </w:p>
    <w:p>
      <w:pPr>
        <w:pStyle w:val="PreformattedText"/>
        <w:bidi w:val="0"/>
        <w:jc w:val="left"/>
        <w:rPr/>
      </w:pPr>
      <w:r>
        <w:rPr/>
        <w:t>2008: 143-154.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Higgins ST, Silverman K: Contingency Management. In: Galanter M,</w:t>
      </w:r>
    </w:p>
    <w:p>
      <w:pPr>
        <w:pStyle w:val="PreformattedText"/>
        <w:bidi w:val="0"/>
        <w:jc w:val="left"/>
        <w:rPr/>
      </w:pPr>
      <w:r>
        <w:rPr/>
        <w:t>Kleber HD, eds.: Textbook of Substance Abuse Treatment . 4th ed.</w:t>
      </w:r>
    </w:p>
    <w:p>
      <w:pPr>
        <w:pStyle w:val="PreformattedText"/>
        <w:bidi w:val="0"/>
        <w:jc w:val="left"/>
        <w:rPr/>
      </w:pPr>
      <w:r>
        <w:rPr/>
        <w:t>Washington, DC: American Psychiatric Press, Inc.; 2008: 387—400.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Hser YI, Grella V, et al: A 33-year follow-up of narcotic addicts. Arch Gen</w:t>
      </w:r>
    </w:p>
    <w:p>
      <w:pPr>
        <w:pStyle w:val="PreformattedText"/>
        <w:bidi w:val="0"/>
        <w:jc w:val="left"/>
        <w:rPr/>
      </w:pPr>
      <w:r>
        <w:rPr/>
        <w:t>Psychiatry . 2001; 58: 503-508.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RE, Chutuape MA, Strain EC, et al: A comparison of levomethadyl</w:t>
      </w:r>
    </w:p>
    <w:p>
      <w:pPr>
        <w:pStyle w:val="PreformattedText"/>
        <w:bidi w:val="0"/>
        <w:jc w:val="left"/>
        <w:rPr/>
      </w:pPr>
      <w:r>
        <w:rPr/>
        <w:t>acetate, buprenorphine, and methadone for opioid dependence. N Engl J</w:t>
      </w:r>
    </w:p>
    <w:p>
      <w:pPr>
        <w:pStyle w:val="PreformattedText"/>
        <w:bidi w:val="0"/>
        <w:jc w:val="left"/>
        <w:rPr/>
      </w:pPr>
      <w:r>
        <w:rPr/>
        <w:t>Med . 2000; 343: 1290-1297.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Jones HE, Kaltenbach K, Heil SH, et al: Neonatal Abstinence Syndrome</w:t>
      </w:r>
    </w:p>
    <w:p>
      <w:pPr>
        <w:pStyle w:val="PreformattedText"/>
        <w:bidi w:val="0"/>
        <w:jc w:val="left"/>
        <w:rPr/>
      </w:pPr>
      <w:r>
        <w:rPr/>
        <w:t>after methadone or buprenorphine exposure. N Engl J Med . 2010; 363:</w:t>
      </w:r>
    </w:p>
    <w:p>
      <w:pPr>
        <w:pStyle w:val="PreformattedText"/>
        <w:bidi w:val="0"/>
        <w:jc w:val="left"/>
        <w:rPr/>
      </w:pPr>
      <w:r>
        <w:rPr/>
        <w:t>2320-2331.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Kinsey BM, Kosten TR, Orson FM: Anti-cocaine vaccine development.</w:t>
      </w:r>
    </w:p>
    <w:p>
      <w:pPr>
        <w:pStyle w:val="PreformattedText"/>
        <w:bidi w:val="0"/>
        <w:jc w:val="left"/>
        <w:rPr/>
      </w:pPr>
      <w:r>
        <w:rPr/>
        <w:t>Expert Rev Vaccines . 2010; 9(9): 1109-1114.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Knapp CM, Ciraulo DA, Jaffe J: Opiates: clinical aspects. In: Lowinson JH,</w:t>
      </w:r>
    </w:p>
    <w:p>
      <w:pPr>
        <w:pStyle w:val="PreformattedText"/>
        <w:bidi w:val="0"/>
        <w:jc w:val="left"/>
        <w:rPr/>
      </w:pPr>
      <w:r>
        <w:rPr/>
        <w:t>Ruiz P, Millman RB, Langrod JG, eds.: Substance Abuse: A Comprehensive</w:t>
      </w:r>
    </w:p>
    <w:p>
      <w:pPr>
        <w:pStyle w:val="PreformattedText"/>
        <w:bidi w:val="0"/>
        <w:jc w:val="left"/>
        <w:rPr/>
      </w:pPr>
      <w:r>
        <w:rPr/>
        <w:t>Textbook . 4th ed. Baltimore, MD: Lippincott Williams &amp; Wilkins; 2005:</w:t>
      </w:r>
    </w:p>
    <w:p>
      <w:pPr>
        <w:pStyle w:val="PreformattedText"/>
        <w:bidi w:val="0"/>
        <w:jc w:val="left"/>
        <w:rPr/>
      </w:pPr>
      <w:r>
        <w:rPr/>
        <w:t>180-194.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Kosten TR, Ciraulo DA: Cocaine and psychostimulants. In: Clinical</w:t>
      </w:r>
    </w:p>
    <w:p>
      <w:pPr>
        <w:pStyle w:val="PreformattedText"/>
        <w:bidi w:val="0"/>
        <w:jc w:val="left"/>
        <w:rPr/>
      </w:pPr>
      <w:r>
        <w:rPr/>
        <w:t>Manual of Addiction Psychopharmacology. Washington, DC: American</w:t>
      </w:r>
    </w:p>
    <w:p>
      <w:pPr>
        <w:pStyle w:val="PreformattedText"/>
        <w:bidi w:val="0"/>
        <w:jc w:val="left"/>
        <w:rPr/>
      </w:pPr>
      <w:r>
        <w:rPr/>
        <w:t>Psychiatric Press, Inc.; 2005: 183-209.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Kosten TR, Sofuoglu M, Gardner TJ: Clinical Management: cocaine. In:</w:t>
      </w:r>
    </w:p>
    <w:p>
      <w:pPr>
        <w:pStyle w:val="PreformattedText"/>
        <w:bidi w:val="0"/>
        <w:jc w:val="left"/>
        <w:rPr/>
      </w:pPr>
      <w:r>
        <w:rPr/>
        <w:t>Textbook of Substance Abuse Treatment . 4th ed. Washington, DC: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Press, Inc.; 2008: 157-168.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Kreek MJ: Neurobiology of opiates and opioids. In: Galanter M, Kleber</w:t>
      </w:r>
    </w:p>
    <w:p>
      <w:pPr>
        <w:pStyle w:val="PreformattedText"/>
        <w:bidi w:val="0"/>
        <w:jc w:val="left"/>
        <w:rPr/>
      </w:pPr>
      <w:r>
        <w:rPr/>
        <w:t>HD, eds.: Textbook of Substance Abuse Treatment , 4th ed. Washington,</w:t>
      </w:r>
    </w:p>
    <w:p>
      <w:pPr>
        <w:pStyle w:val="PreformattedText"/>
        <w:bidi w:val="0"/>
        <w:jc w:val="left"/>
        <w:rPr/>
      </w:pPr>
      <w:r>
        <w:rPr/>
        <w:t>DC: American Psychiatric Press, Inc.; 2008: 247-264.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Krupitsky E, Nunes EV, Ling W, et al: Injectable extended-release</w:t>
      </w:r>
    </w:p>
    <w:p>
      <w:pPr>
        <w:pStyle w:val="PreformattedText"/>
        <w:bidi w:val="0"/>
        <w:jc w:val="left"/>
        <w:rPr/>
      </w:pPr>
      <w:r>
        <w:rPr/>
        <w:t>naltrexone for opioid dependence: a double-blind, placebo-controlled,</w:t>
      </w:r>
    </w:p>
    <w:p>
      <w:pPr>
        <w:pStyle w:val="PreformattedText"/>
        <w:bidi w:val="0"/>
        <w:jc w:val="left"/>
        <w:rPr/>
      </w:pPr>
      <w:r>
        <w:rPr/>
        <w:t>multi-centre randomized trial. Lancet . 2011; 377: 1506-1513.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Ling W, Casadonte P, Bigelow G, et al: Buprenorphine implants for</w:t>
      </w:r>
    </w:p>
    <w:p>
      <w:pPr>
        <w:pStyle w:val="PreformattedText"/>
        <w:bidi w:val="0"/>
        <w:jc w:val="left"/>
        <w:rPr/>
      </w:pPr>
      <w:r>
        <w:rPr/>
        <w:t>treatment of opioid dependence. JAMA . 2010; 304(14): 1576-1583.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Ling W, Charuvastra C, Collins JF, et al: Buprenorphine maintenance</w:t>
      </w:r>
    </w:p>
    <w:p>
      <w:pPr>
        <w:pStyle w:val="PreformattedText"/>
        <w:bidi w:val="0"/>
        <w:jc w:val="left"/>
        <w:rPr/>
      </w:pPr>
      <w:r>
        <w:rPr/>
        <w:t>treatment of opiate dependence: a multi-center, randomized clinical trial.</w:t>
      </w:r>
    </w:p>
    <w:p>
      <w:pPr>
        <w:pStyle w:val="PreformattedText"/>
        <w:bidi w:val="0"/>
        <w:jc w:val="left"/>
        <w:rPr/>
      </w:pPr>
      <w:r>
        <w:rPr/>
        <w:t>Addiction . 1998; 93: 475-486.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Mirin SM, Weiss RD, Michael J: Psychopathology in substance abusers:</w:t>
      </w:r>
    </w:p>
    <w:p>
      <w:pPr>
        <w:pStyle w:val="PreformattedText"/>
        <w:bidi w:val="0"/>
        <w:jc w:val="left"/>
        <w:rPr/>
      </w:pPr>
      <w:r>
        <w:rPr/>
        <w:t>diagnosis and treatment. Am J Drug Alcohol Abuse . 1988; 14: 139-157.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Nunes EV, Kinlock TW, Hanlon TE, et al: Imipramine treatment of opiate-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patients with depressive disorders: a placebo-controlled trial.</w:t>
      </w:r>
    </w:p>
    <w:p>
      <w:pPr>
        <w:pStyle w:val="PreformattedText"/>
        <w:bidi w:val="0"/>
        <w:jc w:val="left"/>
        <w:rPr/>
      </w:pPr>
      <w:r>
        <w:rPr/>
        <w:t>Arch Gen Psychiatry . 1998; 55: 153-160.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Paczynski RP, Gold MS: Cocaine and crack. In: Ruiz and Strain eds.</w:t>
      </w:r>
    </w:p>
    <w:p>
      <w:pPr>
        <w:pStyle w:val="PreformattedText"/>
        <w:bidi w:val="0"/>
        <w:jc w:val="left"/>
        <w:rPr/>
      </w:pPr>
      <w:r>
        <w:rPr/>
        <w:t>Lowinson and Ruiz’s Substance Abuse A Comprehensive Textbook . 5th ed.</w:t>
      </w:r>
    </w:p>
    <w:p>
      <w:pPr>
        <w:pStyle w:val="PreformattedText"/>
        <w:bidi w:val="0"/>
        <w:jc w:val="left"/>
        <w:rPr/>
      </w:pPr>
      <w:r>
        <w:rPr/>
        <w:t>Philadelphia, PA: Wolters Kluwer/Lippincott Williams &amp; Wilkins; 2011:</w:t>
      </w:r>
    </w:p>
    <w:p>
      <w:pPr>
        <w:pStyle w:val="PreformattedText"/>
        <w:bidi w:val="0"/>
        <w:jc w:val="left"/>
        <w:rPr/>
      </w:pPr>
      <w:r>
        <w:rPr/>
        <w:t>199-213.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Repetto M, Gold M: Cocaine and crack: neurobiology. In: Lowinson JH,</w:t>
      </w:r>
    </w:p>
    <w:p>
      <w:pPr>
        <w:pStyle w:val="PreformattedText"/>
        <w:bidi w:val="0"/>
        <w:jc w:val="left"/>
        <w:rPr/>
      </w:pPr>
      <w:r>
        <w:rPr/>
        <w:t>Ruiz P, Millman RB, Langrod JG, eds.: Substance Abuse: A Comprehensive</w:t>
      </w:r>
    </w:p>
    <w:p>
      <w:pPr>
        <w:pStyle w:val="PreformattedText"/>
        <w:bidi w:val="0"/>
        <w:jc w:val="left"/>
        <w:rPr/>
      </w:pPr>
      <w:r>
        <w:rPr/>
        <w:t>Textbook . 4th ed. Baltimore, MD: Lippincott Williams &amp; Wilkins; 2005:</w:t>
      </w:r>
    </w:p>
    <w:p>
      <w:pPr>
        <w:pStyle w:val="PreformattedText"/>
        <w:bidi w:val="0"/>
        <w:jc w:val="left"/>
        <w:rPr/>
      </w:pPr>
      <w:r>
        <w:rPr/>
        <w:t>195-217.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Ruiz P, Strain EC, Langrod JG: Cocaine. In: The Substance Abuse</w:t>
      </w:r>
    </w:p>
    <w:p>
      <w:pPr>
        <w:pStyle w:val="PreformattedText"/>
        <w:bidi w:val="0"/>
        <w:jc w:val="left"/>
        <w:rPr/>
      </w:pPr>
      <w:r>
        <w:rPr/>
        <w:t>Handbook. Philadelphia, PA: Wolters Kluwer/Lippincott Williams &amp;</w:t>
      </w:r>
    </w:p>
    <w:p>
      <w:pPr>
        <w:pStyle w:val="PreformattedText"/>
        <w:bidi w:val="0"/>
        <w:jc w:val="left"/>
        <w:rPr/>
      </w:pPr>
      <w:r>
        <w:rPr/>
        <w:t>Wilkins; 2007: 45-52.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Ruiz P, Strain EC, Langrod JG: Opiates. In: The Substance Abuse</w:t>
      </w:r>
    </w:p>
    <w:p>
      <w:pPr>
        <w:pStyle w:val="PreformattedText"/>
        <w:bidi w:val="0"/>
        <w:jc w:val="left"/>
        <w:rPr/>
      </w:pPr>
      <w:r>
        <w:rPr/>
        <w:t>Handbook. Philadelphia, PA: Wolters Kluwer/Lippincott Williams &amp;</w:t>
      </w:r>
    </w:p>
    <w:p>
      <w:pPr>
        <w:pStyle w:val="PreformattedText"/>
        <w:bidi w:val="0"/>
        <w:jc w:val="left"/>
        <w:rPr/>
      </w:pPr>
      <w:r>
        <w:rPr/>
        <w:t>Wilkins; 2007: 31-41.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SAMSHA. Results from the 2007 National Survey on Drug Use and</w:t>
      </w:r>
    </w:p>
    <w:p>
      <w:pPr>
        <w:pStyle w:val="PreformattedText"/>
        <w:bidi w:val="0"/>
        <w:jc w:val="left"/>
        <w:rPr/>
      </w:pPr>
      <w:r>
        <w:rPr/>
        <w:t>Health: National Findings (NSDUH Series H-34, DHHS Publication No.</w:t>
      </w:r>
    </w:p>
    <w:p>
      <w:pPr>
        <w:pStyle w:val="PreformattedText"/>
        <w:bidi w:val="0"/>
        <w:jc w:val="left"/>
        <w:rPr/>
      </w:pPr>
      <w:r>
        <w:rPr/>
        <w:t>SMA 08-4343). Rockville, MD: Department of Health and Human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Services;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Saxon AJ, Miotto K: Methadone maintenance. In: Ruiz and Strain, eds.:</w:t>
      </w:r>
    </w:p>
    <w:p>
      <w:pPr>
        <w:pStyle w:val="PreformattedText"/>
        <w:bidi w:val="0"/>
        <w:jc w:val="left"/>
        <w:rPr/>
      </w:pPr>
      <w:r>
        <w:rPr/>
        <w:t>Lowinson and Ruiz’s Substance Abuse A Comprehensive Textbook . 5th ed.</w:t>
      </w:r>
    </w:p>
    <w:p>
      <w:pPr>
        <w:pStyle w:val="PreformattedText"/>
        <w:bidi w:val="0"/>
        <w:jc w:val="left"/>
        <w:rPr/>
      </w:pPr>
      <w:r>
        <w:rPr/>
        <w:t>Philadelphia, PA: Wolters Kluwer/Lippincott Williams &amp; Wilkins; 2011:</w:t>
      </w:r>
    </w:p>
    <w:p>
      <w:pPr>
        <w:pStyle w:val="PreformattedText"/>
        <w:bidi w:val="0"/>
        <w:jc w:val="left"/>
        <w:rPr/>
      </w:pPr>
      <w:r>
        <w:rPr/>
        <w:t>419-436.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Schottenfeld RS: Opioid Maintenance Treatment. In: Galanter M, Kleber</w:t>
      </w:r>
    </w:p>
    <w:p>
      <w:pPr>
        <w:pStyle w:val="PreformattedText"/>
        <w:bidi w:val="0"/>
        <w:jc w:val="left"/>
        <w:rPr/>
      </w:pPr>
      <w:r>
        <w:rPr/>
        <w:t>HD, eds.: Textbook of Substance Abuse Treatment . 4th ed. Washington,</w:t>
      </w:r>
    </w:p>
    <w:p>
      <w:pPr>
        <w:pStyle w:val="PreformattedText"/>
        <w:bidi w:val="0"/>
        <w:jc w:val="left"/>
        <w:rPr/>
      </w:pPr>
      <w:r>
        <w:rPr/>
        <w:t>DC: American Psychiatric Press, Inc.; 2008: 289-308.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Simon EJ: Opiates: neurobiology. In: Substance Abuse: A Comprehensive</w:t>
      </w:r>
    </w:p>
    <w:p>
      <w:pPr>
        <w:pStyle w:val="PreformattedText"/>
        <w:bidi w:val="0"/>
        <w:jc w:val="left"/>
        <w:rPr/>
      </w:pPr>
      <w:r>
        <w:rPr/>
        <w:t>Textbook . 4th ed. Philadelphia, PA: Lippincott Williams &amp; Wilkins; 2005:</w:t>
      </w:r>
    </w:p>
    <w:p>
      <w:pPr>
        <w:pStyle w:val="PreformattedText"/>
        <w:bidi w:val="0"/>
        <w:jc w:val="left"/>
        <w:rPr/>
      </w:pPr>
      <w:r>
        <w:rPr/>
        <w:t>164-179.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Strain EC, Lofwall MR: Buprenorphine maintenance. In: Galanter M,</w:t>
      </w:r>
    </w:p>
    <w:p>
      <w:pPr>
        <w:pStyle w:val="PreformattedText"/>
        <w:bidi w:val="0"/>
        <w:jc w:val="left"/>
        <w:rPr/>
      </w:pPr>
      <w:r>
        <w:rPr/>
        <w:t>Kleber HD, eds.: Textbook of Substance Abuse Treatment . 4th ed.</w:t>
      </w:r>
    </w:p>
    <w:p>
      <w:pPr>
        <w:pStyle w:val="PreformattedText"/>
        <w:bidi w:val="0"/>
        <w:jc w:val="left"/>
        <w:rPr/>
      </w:pPr>
      <w:r>
        <w:rPr/>
        <w:t>Washington, DC: American Psychiatric Press, Inc.; 2008: 309-324.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Abuse and Mental Health Administration: Overview of Findings</w:t>
      </w:r>
    </w:p>
    <w:p>
      <w:pPr>
        <w:pStyle w:val="PreformattedText"/>
        <w:bidi w:val="0"/>
        <w:jc w:val="left"/>
        <w:rPr/>
      </w:pPr>
      <w:r>
        <w:rPr/>
        <w:t>from the 2003 National Survey on Drug Use and Health (DHHS Publ No</w:t>
      </w:r>
    </w:p>
    <w:p>
      <w:pPr>
        <w:pStyle w:val="PreformattedText"/>
        <w:bidi w:val="0"/>
        <w:jc w:val="left"/>
        <w:rPr/>
      </w:pPr>
      <w:r>
        <w:rPr/>
        <w:t>SMA-04-3963. Rockville, MD, Substance Abuse and Mental Health</w:t>
      </w:r>
    </w:p>
    <w:p>
      <w:pPr>
        <w:pStyle w:val="PreformattedText"/>
        <w:bidi w:val="0"/>
        <w:jc w:val="left"/>
        <w:rPr/>
      </w:pPr>
      <w:r>
        <w:rPr/>
        <w:t>Services Administration,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Tompkins DA, Strain EC: Buprenorphine in the treatment of opioid</w:t>
      </w:r>
    </w:p>
    <w:p>
      <w:pPr>
        <w:pStyle w:val="PreformattedText"/>
        <w:bidi w:val="0"/>
        <w:jc w:val="left"/>
        <w:rPr/>
      </w:pPr>
      <w:r>
        <w:rPr/>
        <w:t>dependence. In: Ruiz and Strain, eds.: Lowinson and Ruiz’s Substance</w:t>
      </w:r>
    </w:p>
    <w:p>
      <w:pPr>
        <w:pStyle w:val="PreformattedText"/>
        <w:bidi w:val="0"/>
        <w:jc w:val="left"/>
        <w:rPr/>
      </w:pPr>
      <w:r>
        <w:rPr/>
        <w:t>Abuse: A Comprehensive Textbook . 5th ed. Philadelphia, PA: Wolters</w:t>
      </w:r>
    </w:p>
    <w:p>
      <w:pPr>
        <w:pStyle w:val="PreformattedText"/>
        <w:bidi w:val="0"/>
        <w:jc w:val="left"/>
        <w:rPr/>
      </w:pPr>
      <w:r>
        <w:rPr/>
        <w:t>Kluwer/Lippincott Williams &amp; Wilkins; 2011: 437-446.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Vaughan BR, Kleber HD: Opioid Detoxification. In: Galanter M, Kleber</w:t>
      </w:r>
    </w:p>
    <w:p>
      <w:pPr>
        <w:pStyle w:val="PreformattedText"/>
        <w:bidi w:val="0"/>
        <w:jc w:val="left"/>
        <w:rPr/>
      </w:pPr>
      <w:r>
        <w:rPr/>
        <w:t>HD, Brady, KT eds. Textbook of Substance Abuse Treatment . 5th ed.</w:t>
      </w:r>
    </w:p>
    <w:p>
      <w:pPr>
        <w:pStyle w:val="PreformattedText"/>
        <w:bidi w:val="0"/>
        <w:jc w:val="left"/>
        <w:rPr/>
      </w:pPr>
      <w:r>
        <w:rPr/>
        <w:t>Washington, DC: American Psychiatric Press, Inc.; 2015: 295-309.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Villagomez RE, Meyer TJ, Lin MM, et al: 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inner city methadone maintenance patients. Subst Abuse Treat .</w:t>
      </w:r>
    </w:p>
    <w:p>
      <w:pPr>
        <w:pStyle w:val="PreformattedText"/>
        <w:bidi w:val="0"/>
        <w:jc w:val="left"/>
        <w:rPr/>
      </w:pPr>
      <w:r>
        <w:rPr/>
        <w:t>1995; 12: 253-257.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Washton AM: Non-pharmacologic treatment of cocaine abuse. Psychiatr</w:t>
      </w:r>
    </w:p>
    <w:p>
      <w:pPr>
        <w:pStyle w:val="PreformattedText"/>
        <w:bidi w:val="0"/>
        <w:jc w:val="left"/>
        <w:rPr/>
      </w:pPr>
      <w:r>
        <w:rPr/>
        <w:t>Clin of North Am . 1986; 9: 563-571.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Woody GE, O’Brien CR, Rickels K: Depression and anxiety in heroin</w:t>
      </w:r>
    </w:p>
    <w:p>
      <w:pPr>
        <w:pStyle w:val="PreformattedText"/>
        <w:bidi w:val="0"/>
        <w:jc w:val="left"/>
        <w:rPr/>
      </w:pPr>
      <w:r>
        <w:rPr/>
        <w:t>addicts: a placebo-controlled study of doxepin in combination with</w:t>
      </w:r>
    </w:p>
    <w:p>
      <w:pPr>
        <w:pStyle w:val="PreformattedText"/>
        <w:bidi w:val="0"/>
        <w:jc w:val="left"/>
        <w:rPr/>
      </w:pPr>
      <w:r>
        <w:rPr/>
        <w:t>methadone. Am J Psychiatry . 1975; 132: 447-450.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Psychosis and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HaAnnaéu E. Brown, MD and Dapune J. Hott,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Psychosis consists of symptoms (delusions, hallucinations) related to an</w:t>
      </w:r>
    </w:p>
    <w:p>
      <w:pPr>
        <w:pStyle w:val="PreformattedText"/>
        <w:bidi w:val="0"/>
        <w:jc w:val="left"/>
        <w:rPr/>
      </w:pPr>
      <w:r>
        <w:rPr/>
        <w:t>impairment of reality testing caused by a variety of different psychiatric and</w:t>
      </w:r>
    </w:p>
    <w:p>
      <w:pPr>
        <w:pStyle w:val="PreformattedText"/>
        <w:bidi w:val="0"/>
        <w:jc w:val="left"/>
        <w:rPr/>
      </w:pPr>
      <w:r>
        <w:rPr/>
        <w:t>medical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Schizophrenia is a heterogeneous illness with psychotic symptoms as a core</w:t>
      </w:r>
    </w:p>
    <w:p>
      <w:pPr>
        <w:pStyle w:val="PreformattedText"/>
        <w:bidi w:val="0"/>
        <w:jc w:val="left"/>
        <w:rPr/>
      </w:pPr>
      <w:r>
        <w:rPr/>
        <w:t>feature. In addition to psychotic symptoms, negative symptoms and cognitive</w:t>
      </w:r>
    </w:p>
    <w:p>
      <w:pPr>
        <w:pStyle w:val="PreformattedText"/>
        <w:bidi w:val="0"/>
        <w:jc w:val="left"/>
        <w:rPr/>
      </w:pPr>
      <w:r>
        <w:rPr/>
        <w:t>deficits might be present in schizophrenia and contribute to significant</w:t>
      </w:r>
    </w:p>
    <w:p>
      <w:pPr>
        <w:pStyle w:val="PreformattedText"/>
        <w:bidi w:val="0"/>
        <w:jc w:val="left"/>
        <w:rPr/>
      </w:pPr>
      <w:r>
        <w:rPr/>
        <w:t>functional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Schizophrenia affects individuals worldwide, with a life-time risk of 1%.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a higher prevalence of disease in immigrants compared to those</w:t>
      </w:r>
    </w:p>
    <w:p>
      <w:pPr>
        <w:pStyle w:val="PreformattedText"/>
        <w:bidi w:val="0"/>
        <w:jc w:val="left"/>
        <w:rPr/>
      </w:pPr>
      <w:r>
        <w:rPr/>
        <w:t>native-born to the United States, and a higher prevalence in urban versus rural</w:t>
      </w:r>
    </w:p>
    <w:p>
      <w:pPr>
        <w:pStyle w:val="PreformattedText"/>
        <w:bidi w:val="0"/>
        <w:jc w:val="left"/>
        <w:rPr/>
      </w:pPr>
      <w:r>
        <w:rPr/>
        <w:t>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Males tend to manifest the illness at an earlier age than females (on average</w:t>
      </w:r>
    </w:p>
    <w:p>
      <w:pPr>
        <w:pStyle w:val="PreformattedText"/>
        <w:bidi w:val="0"/>
        <w:jc w:val="left"/>
        <w:rPr/>
      </w:pPr>
      <w:r>
        <w:rPr/>
        <w:t>age 18 to 25 in males versus age 26 to 45 in females).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active psychotic phase of schizophrenia can include delusions,</w:t>
      </w:r>
    </w:p>
    <w:p>
      <w:pPr>
        <w:pStyle w:val="PreformattedText"/>
        <w:bidi w:val="0"/>
        <w:jc w:val="left"/>
        <w:rPr/>
      </w:pPr>
      <w:r>
        <w:rPr/>
        <w:t>hallucinations, disorganized or catatonic behavior, a thought disorder, and</w:t>
      </w:r>
    </w:p>
    <w:p>
      <w:pPr>
        <w:pStyle w:val="PreformattedText"/>
        <w:bidi w:val="0"/>
        <w:jc w:val="left"/>
        <w:rPr/>
      </w:pPr>
      <w:r>
        <w:rPr/>
        <w:t>hegative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Mood symptoms, substance abuse, and cognitive impairment might also be</w:t>
      </w:r>
    </w:p>
    <w:p>
      <w:pPr>
        <w:pStyle w:val="PreformattedText"/>
        <w:bidi w:val="0"/>
        <w:jc w:val="left"/>
        <w:rPr/>
      </w:pPr>
      <w:r>
        <w:rPr/>
        <w:t>prominent features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Longitudinally, most patients experience relapses after an initial psychotic</w:t>
      </w:r>
    </w:p>
    <w:p>
      <w:pPr>
        <w:pStyle w:val="PreformattedText"/>
        <w:bidi w:val="0"/>
        <w:jc w:val="left"/>
        <w:rPr/>
      </w:pPr>
      <w:r>
        <w:rPr/>
        <w:t>episode, and a decline in multiple domains of functioning frequently occurs.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Schizophrenia is a highly heritable, polygenic disease. The illness manifests in</w:t>
      </w:r>
    </w:p>
    <w:p>
      <w:pPr>
        <w:pStyle w:val="PreformattedText"/>
        <w:bidi w:val="0"/>
        <w:jc w:val="left"/>
        <w:rPr/>
      </w:pPr>
      <w:r>
        <w:rPr/>
        <w:t>individuals who carry multiple susceptibility genes and experience the effects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a variety of environmental insults.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Genome-wide association studies have identified over 100 loci that are</w:t>
      </w:r>
    </w:p>
    <w:p>
      <w:pPr>
        <w:pStyle w:val="PreformattedText"/>
        <w:bidi w:val="0"/>
        <w:jc w:val="left"/>
        <w:rPr/>
      </w:pPr>
      <w:r>
        <w:rPr/>
        <w:t>associated with increased risk for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Abnormal dopamine function (a hyperdopaminergic state) has long been</w:t>
      </w:r>
    </w:p>
    <w:p>
      <w:pPr>
        <w:pStyle w:val="PreformattedText"/>
        <w:bidi w:val="0"/>
        <w:jc w:val="left"/>
        <w:rPr/>
      </w:pPr>
      <w:r>
        <w:rPr/>
        <w:t>hypothesized to contribute to the underlying causes of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More recent research reveals that glutamate hypofunction also might play a</w:t>
      </w:r>
    </w:p>
    <w:p>
      <w:pPr>
        <w:pStyle w:val="PreformattedText"/>
        <w:bidi w:val="0"/>
        <w:jc w:val="left"/>
        <w:rPr/>
      </w:pPr>
      <w:r>
        <w:rPr/>
        <w:t>role in schizophrenia pathophysiology.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Neuroimaging studies reveal that a loss of brain volume and disruption of</w:t>
      </w:r>
    </w:p>
    <w:p>
      <w:pPr>
        <w:pStyle w:val="PreformattedText"/>
        <w:bidi w:val="0"/>
        <w:jc w:val="left"/>
        <w:rPr/>
      </w:pPr>
      <w:r>
        <w:rPr/>
        <w:t>communication among distributed networks of regions might be characteristic</w:t>
      </w:r>
    </w:p>
    <w:p>
      <w:pPr>
        <w:pStyle w:val="PreformattedText"/>
        <w:bidi w:val="0"/>
        <w:jc w:val="left"/>
        <w:rPr/>
      </w:pPr>
      <w:r>
        <w:rPr/>
        <w:t>of individuals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diagnosis of schizophrenia is made based on clinical evaluation and</w:t>
      </w:r>
    </w:p>
    <w:p>
      <w:pPr>
        <w:pStyle w:val="PreformattedText"/>
        <w:bidi w:val="0"/>
        <w:jc w:val="left"/>
        <w:rPr/>
      </w:pPr>
      <w:r>
        <w:rPr/>
        <w:t>thorough history taking. Schizophrenia is a diagnosis of exclusion, and an</w:t>
      </w:r>
    </w:p>
    <w:p>
      <w:pPr>
        <w:pStyle w:val="PreformattedText"/>
        <w:bidi w:val="0"/>
        <w:jc w:val="left"/>
        <w:rPr/>
      </w:pPr>
      <w:r>
        <w:rPr/>
        <w:t>underlying medical condition as the cause of the psychosis must be ruled 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no standard, agreed-upon workup to exclude all medical causes; a</w:t>
      </w:r>
    </w:p>
    <w:p>
      <w:pPr>
        <w:pStyle w:val="PreformattedText"/>
        <w:bidi w:val="0"/>
        <w:jc w:val="left"/>
        <w:rPr/>
      </w:pPr>
      <w:r>
        <w:rPr/>
        <w:t>physical exam and a thorough history should guide the workup.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Conditions that can present with psychosis include delirium, infectious</w:t>
      </w:r>
    </w:p>
    <w:p>
      <w:pPr>
        <w:pStyle w:val="PreformattedText"/>
        <w:bidi w:val="0"/>
        <w:jc w:val="left"/>
        <w:rPr/>
      </w:pPr>
      <w:r>
        <w:rPr/>
        <w:t>diseases, endocrinopathies, nutritional deficiencies, neoplasms, and</w:t>
      </w:r>
    </w:p>
    <w:p>
      <w:pPr>
        <w:pStyle w:val="PreformattedText"/>
        <w:bidi w:val="0"/>
        <w:jc w:val="left"/>
        <w:rPr/>
      </w:pPr>
      <w:r>
        <w:rPr/>
        <w:t>neurologic disorders. Many illicit substances can cause psychotic symptoms</w:t>
      </w:r>
    </w:p>
    <w:p>
      <w:pPr>
        <w:pStyle w:val="PreformattedText"/>
        <w:bidi w:val="0"/>
        <w:jc w:val="left"/>
        <w:rPr/>
      </w:pPr>
      <w:r>
        <w:rPr/>
        <w:t>including alcohol, cannabis, and stimulants.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Schizophrenia can be differentiated from schizoaffective disorder; in the latter</w:t>
      </w:r>
    </w:p>
    <w:p>
      <w:pPr>
        <w:pStyle w:val="PreformattedText"/>
        <w:bidi w:val="0"/>
        <w:jc w:val="left"/>
        <w:rPr/>
      </w:pPr>
      <w:r>
        <w:rPr/>
        <w:t>disorder, mood symptoms predominate for most of the total duration of active</w:t>
      </w:r>
    </w:p>
    <w:p>
      <w:pPr>
        <w:pStyle w:val="PreformattedText"/>
        <w:bidi w:val="0"/>
        <w:jc w:val="left"/>
        <w:rPr/>
      </w:pPr>
      <w:r>
        <w:rPr/>
        <w:t>and residual psychotic symptoms, and psychotic symptoms persist beyond the</w:t>
      </w:r>
    </w:p>
    <w:p>
      <w:pPr>
        <w:pStyle w:val="PreformattedText"/>
        <w:bidi w:val="0"/>
        <w:jc w:val="left"/>
        <w:rPr/>
      </w:pPr>
      <w:r>
        <w:rPr/>
        <w:t>remission of mood episodes. In major depressive disorder and bipolar</w:t>
      </w:r>
    </w:p>
    <w:p>
      <w:pPr>
        <w:pStyle w:val="PreformattedText"/>
        <w:bidi w:val="0"/>
        <w:jc w:val="left"/>
        <w:rPr/>
      </w:pPr>
      <w:r>
        <w:rPr/>
        <w:t>disorder, psychosis is present solely during mood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 medications are the mainstay of treatment for individuals with</w:t>
      </w:r>
    </w:p>
    <w:p>
      <w:pPr>
        <w:pStyle w:val="PreformattedText"/>
        <w:bidi w:val="0"/>
        <w:jc w:val="left"/>
        <w:rPr/>
      </w:pPr>
      <w:r>
        <w:rPr/>
        <w:t>schizophrenia, both during acute and maintenance phases. In addition to</w:t>
      </w:r>
    </w:p>
    <w:p>
      <w:pPr>
        <w:pStyle w:val="PreformattedText"/>
        <w:bidi w:val="0"/>
        <w:jc w:val="left"/>
        <w:rPr/>
      </w:pPr>
      <w:r>
        <w:rPr/>
        <w:t>treatment with antipsychotic medication, psychosocial treatment also should</w:t>
      </w:r>
    </w:p>
    <w:p>
      <w:pPr>
        <w:pStyle w:val="PreformattedText"/>
        <w:bidi w:val="0"/>
        <w:jc w:val="left"/>
        <w:rPr/>
      </w:pPr>
      <w:r>
        <w:rPr/>
        <w:t>be an ongoing part of treatment. This treatment modality includes cognitive-</w:t>
      </w:r>
    </w:p>
    <w:p>
      <w:pPr>
        <w:pStyle w:val="PreformattedText"/>
        <w:bidi w:val="0"/>
        <w:jc w:val="left"/>
        <w:rPr/>
      </w:pPr>
      <w:r>
        <w:rPr/>
        <w:t>behavioral therapy, individual psychotherapy, family psychoeducation, and</w:t>
      </w:r>
    </w:p>
    <w:p>
      <w:pPr>
        <w:pStyle w:val="PreformattedText"/>
        <w:bidi w:val="0"/>
        <w:jc w:val="left"/>
        <w:rPr/>
      </w:pPr>
      <w:r>
        <w:rPr/>
        <w:t>supportive employment.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Psychosis is a cluster of symptoms typically associated with an individual’s</w:t>
      </w:r>
    </w:p>
    <w:p>
      <w:pPr>
        <w:pStyle w:val="PreformattedText"/>
        <w:bidi w:val="0"/>
        <w:jc w:val="left"/>
        <w:rPr/>
      </w:pPr>
      <w:r>
        <w:rPr/>
        <w:t>impaired perception of reality, which can result from a variety of psychiatric and</w:t>
      </w:r>
    </w:p>
    <w:p>
      <w:pPr>
        <w:pStyle w:val="PreformattedText"/>
        <w:bidi w:val="0"/>
        <w:jc w:val="left"/>
        <w:rPr/>
      </w:pPr>
      <w:r>
        <w:rPr/>
        <w:t>medical illnesses. Psychotic symptoms generally include hallucinations,</w:t>
      </w:r>
    </w:p>
    <w:p>
      <w:pPr>
        <w:pStyle w:val="PreformattedText"/>
        <w:bidi w:val="0"/>
        <w:jc w:val="left"/>
        <w:rPr/>
      </w:pPr>
      <w:r>
        <w:rPr/>
        <w:t>delusions, and manifestations of a thought disorder (e.g., abnormal speech),</w:t>
      </w:r>
    </w:p>
    <w:p>
      <w:pPr>
        <w:pStyle w:val="PreformattedText"/>
        <w:bidi w:val="0"/>
        <w:jc w:val="left"/>
        <w:rPr/>
      </w:pPr>
      <w:r>
        <w:rPr/>
        <w:t>behavioral disorganization, and catatonia. Hallucinations are sensory perceptions</w:t>
      </w:r>
    </w:p>
    <w:p>
      <w:pPr>
        <w:pStyle w:val="PreformattedText"/>
        <w:bidi w:val="0"/>
        <w:jc w:val="left"/>
        <w:rPr/>
      </w:pPr>
      <w:r>
        <w:rPr/>
        <w:t>in the absence of external stimuli that can occur in any sensory modality (e.g.,</w:t>
      </w:r>
    </w:p>
    <w:p>
      <w:pPr>
        <w:pStyle w:val="PreformattedText"/>
        <w:bidi w:val="0"/>
        <w:jc w:val="left"/>
        <w:rPr/>
      </w:pPr>
      <w:r>
        <w:rPr/>
        <w:t>auditory, visual, olfactory, tactile, gustatory). Delusions are firmly held false</w:t>
      </w:r>
    </w:p>
    <w:p>
      <w:pPr>
        <w:pStyle w:val="PreformattedText"/>
        <w:bidi w:val="0"/>
        <w:jc w:val="left"/>
        <w:rPr/>
      </w:pPr>
      <w:r>
        <w:rPr/>
        <w:t>beliefs that can take the form of several common themes (e.g., persecutory,</w:t>
      </w:r>
    </w:p>
    <w:p>
      <w:pPr>
        <w:pStyle w:val="PreformattedText"/>
        <w:bidi w:val="0"/>
        <w:jc w:val="left"/>
        <w:rPr/>
      </w:pPr>
      <w:r>
        <w:rPr/>
        <w:t>somatic, grandiose, erotomanic, religious) or have idiosyncratic (not easily</w:t>
      </w:r>
    </w:p>
    <w:p>
      <w:pPr>
        <w:pStyle w:val="PreformattedText"/>
        <w:bidi w:val="0"/>
        <w:jc w:val="left"/>
        <w:rPr/>
      </w:pPr>
      <w:r>
        <w:rPr/>
        <w:t>classified) content. A thought disorder refers to a disruption in the form, or</w:t>
      </w:r>
    </w:p>
    <w:p>
      <w:pPr>
        <w:pStyle w:val="PreformattedText"/>
        <w:bidi w:val="0"/>
        <w:jc w:val="left"/>
        <w:rPr/>
      </w:pPr>
      <w:r>
        <w:rPr/>
        <w:t>organization of thinking that is manifested by disorganized speech (e.g., a patient</w:t>
      </w:r>
    </w:p>
    <w:p>
      <w:pPr>
        <w:pStyle w:val="PreformattedText"/>
        <w:bidi w:val="0"/>
        <w:jc w:val="left"/>
        <w:rPr/>
      </w:pPr>
      <w:r>
        <w:rPr/>
        <w:t>might be incoherent and have difficulty communicating his or her thoughts to</w:t>
      </w:r>
    </w:p>
    <w:p>
      <w:pPr>
        <w:pStyle w:val="PreformattedText"/>
        <w:bidi w:val="0"/>
        <w:jc w:val="left"/>
        <w:rPr/>
      </w:pPr>
      <w:r>
        <w:rPr/>
        <w:t>others, have a loosening of associations, be over-inclusive or concrete, produce</w:t>
      </w:r>
    </w:p>
    <w:p>
      <w:pPr>
        <w:pStyle w:val="PreformattedText"/>
        <w:bidi w:val="0"/>
        <w:jc w:val="left"/>
        <w:rPr/>
      </w:pPr>
      <w:r>
        <w:rPr/>
        <w:t>neologisms, or have thought-blocking, clanging, echolalia, or poverty of speech).</w:t>
      </w:r>
    </w:p>
    <w:p>
      <w:pPr>
        <w:pStyle w:val="PreformattedText"/>
        <w:bidi w:val="0"/>
        <w:jc w:val="left"/>
        <w:rPr/>
      </w:pPr>
      <w:r>
        <w:rPr/>
        <w:t>Behavioral disorganization refers to odd behaviors including mannerisms,</w:t>
      </w:r>
    </w:p>
    <w:p>
      <w:pPr>
        <w:pStyle w:val="PreformattedText"/>
        <w:bidi w:val="0"/>
        <w:jc w:val="left"/>
        <w:rPr/>
      </w:pPr>
      <w:r>
        <w:rPr/>
        <w:t>stereotyped movements, agitation, or behaviors that do not conform to social</w:t>
      </w:r>
    </w:p>
    <w:p>
      <w:pPr>
        <w:pStyle w:val="PreformattedText"/>
        <w:bidi w:val="0"/>
        <w:jc w:val="left"/>
        <w:rPr/>
      </w:pPr>
      <w:r>
        <w:rPr/>
        <w:t>norms. Catatonia is an extreme decrease in responsiveness to the surrounding</w:t>
      </w:r>
    </w:p>
    <w:p>
      <w:pPr>
        <w:pStyle w:val="PreformattedText"/>
        <w:bidi w:val="0"/>
        <w:jc w:val="left"/>
        <w:rPr/>
      </w:pPr>
      <w:r>
        <w:rPr/>
        <w:t>environment and can be characterized by signs or symptoms such as negativism</w:t>
      </w:r>
    </w:p>
    <w:p>
      <w:pPr>
        <w:pStyle w:val="PreformattedText"/>
        <w:bidi w:val="0"/>
        <w:jc w:val="left"/>
        <w:rPr/>
      </w:pPr>
      <w:r>
        <w:rPr/>
        <w:t>(resisting engagement with interviewer), mutism, stupor (minimal to no speech</w:t>
      </w:r>
    </w:p>
    <w:p>
      <w:pPr>
        <w:pStyle w:val="PreformattedText"/>
        <w:bidi w:val="0"/>
        <w:jc w:val="left"/>
        <w:rPr/>
      </w:pPr>
      <w:r>
        <w:rPr/>
        <w:t>output and immobility), and abnormal posturing. Catatonic excitement includes</w:t>
      </w:r>
    </w:p>
    <w:p>
      <w:pPr>
        <w:pStyle w:val="PreformattedText"/>
        <w:bidi w:val="0"/>
        <w:jc w:val="left"/>
        <w:rPr/>
      </w:pPr>
      <w:r>
        <w:rPr/>
        <w:t>purposeless and excessive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the Diagnostic Classification of</w:t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1896, Kraepelin distinguished “dementia praecox” from “manic depressive</w:t>
      </w:r>
    </w:p>
    <w:p>
      <w:pPr>
        <w:pStyle w:val="PreformattedText"/>
        <w:bidi w:val="0"/>
        <w:jc w:val="left"/>
        <w:rPr/>
      </w:pPr>
      <w:r>
        <w:rPr/>
        <w:t>psychosis” and emphasized the chronic, deteriorating course of dementia</w:t>
      </w:r>
    </w:p>
    <w:p>
      <w:pPr>
        <w:pStyle w:val="PreformattedText"/>
        <w:bidi w:val="0"/>
        <w:jc w:val="left"/>
        <w:rPr/>
      </w:pPr>
      <w:r>
        <w:rPr/>
        <w:t>praecox. Consequently, the term “Kraepelinian schizophrenia” has been used by</w:t>
      </w:r>
    </w:p>
    <w:p>
      <w:pPr>
        <w:pStyle w:val="PreformattedText"/>
        <w:bidi w:val="0"/>
        <w:jc w:val="left"/>
        <w:rPr/>
      </w:pPr>
      <w:r>
        <w:rPr/>
        <w:t>some investigators to refer to a condition in which a patient fails to achieve</w:t>
      </w:r>
    </w:p>
    <w:p>
      <w:pPr>
        <w:pStyle w:val="PreformattedText"/>
        <w:bidi w:val="0"/>
        <w:jc w:val="left"/>
        <w:rPr/>
      </w:pPr>
      <w:r>
        <w:rPr/>
        <w:t>remission and to live independently for a 5-year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1911, Bleuler described “schizophrenia” as a splitting of psychic functions.</w:t>
      </w:r>
    </w:p>
    <w:p>
      <w:pPr>
        <w:pStyle w:val="PreformattedText"/>
        <w:bidi w:val="0"/>
        <w:jc w:val="left"/>
        <w:rPr/>
      </w:pPr>
      <w:r>
        <w:rPr/>
        <w:t>He described specific fundamental symptoms of schizophrenia as the “Four As”:</w:t>
      </w:r>
    </w:p>
    <w:p>
      <w:pPr>
        <w:pStyle w:val="PreformattedText"/>
        <w:bidi w:val="0"/>
        <w:jc w:val="left"/>
        <w:rPr/>
      </w:pPr>
      <w:r>
        <w:rPr/>
        <w:t>autism, ambivalence, loosening of associations, and inappropriate affect. He</w:t>
      </w:r>
    </w:p>
    <w:p>
      <w:pPr>
        <w:pStyle w:val="PreformattedText"/>
        <w:bidi w:val="0"/>
        <w:jc w:val="left"/>
        <w:rPr/>
      </w:pPr>
      <w:r>
        <w:rPr/>
        <w:t>emphasized these “negative symptoms” but also described accessory symptoms</w:t>
      </w:r>
    </w:p>
    <w:p>
      <w:pPr>
        <w:pStyle w:val="PreformattedText"/>
        <w:bidi w:val="0"/>
        <w:jc w:val="left"/>
        <w:rPr/>
      </w:pPr>
      <w:r>
        <w:rPr/>
        <w:t>that included delusions and hallucinations.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1970s, Schneider described eleven “first-rank symptoms” of</w:t>
      </w:r>
    </w:p>
    <w:p>
      <w:pPr>
        <w:pStyle w:val="PreformattedText"/>
        <w:bidi w:val="0"/>
        <w:jc w:val="left"/>
        <w:rPr/>
      </w:pPr>
      <w:r>
        <w:rPr/>
        <w:t>schizophrenia (including hallucinations, delusions, thought withdrawal, thought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insertion, as well as imposed feelings and impulses). He emphasized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positive symptoms” of schizophrenia and believed that the diagnosis of</w:t>
      </w:r>
    </w:p>
    <w:p>
      <w:pPr>
        <w:pStyle w:val="PreformattedText"/>
        <w:bidi w:val="0"/>
        <w:jc w:val="left"/>
        <w:rPr/>
      </w:pPr>
      <w:r>
        <w:rPr/>
        <w:t>schizophrenia also could be made with “second-rank symptoms,” which include</w:t>
      </w:r>
    </w:p>
    <w:p>
      <w:pPr>
        <w:pStyle w:val="PreformattedText"/>
        <w:bidi w:val="0"/>
        <w:jc w:val="left"/>
        <w:rPr/>
      </w:pPr>
      <w:r>
        <w:rPr/>
        <w:t>other disorders of perception (not first-rank), sudden delusional ideas, perplexity,</w:t>
      </w:r>
    </w:p>
    <w:p>
      <w:pPr>
        <w:pStyle w:val="PreformattedText"/>
        <w:bidi w:val="0"/>
        <w:jc w:val="left"/>
        <w:rPr/>
      </w:pPr>
      <w:r>
        <w:rPr/>
        <w:t>emotional impoverishment, as well as depressive and euphoric mood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Diagnosis of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is a heterogeneous illness: the clinical presentation varies among</w:t>
      </w:r>
    </w:p>
    <w:p>
      <w:pPr>
        <w:pStyle w:val="PreformattedText"/>
        <w:bidi w:val="0"/>
        <w:jc w:val="left"/>
        <w:rPr/>
      </w:pPr>
      <w:r>
        <w:rPr/>
        <w:t>individuals. Core symptoms can include psychotic, cognitive, behavioral, and/or</w:t>
      </w:r>
    </w:p>
    <w:p>
      <w:pPr>
        <w:pStyle w:val="PreformattedText"/>
        <w:bidi w:val="0"/>
        <w:jc w:val="left"/>
        <w:rPr/>
      </w:pPr>
      <w:r>
        <w:rPr/>
        <w:t>emotional changes. A formal diagnosis includes: active psychotic symptoms for</w:t>
      </w:r>
    </w:p>
    <w:p>
      <w:pPr>
        <w:pStyle w:val="PreformattedText"/>
        <w:bidi w:val="0"/>
        <w:jc w:val="left"/>
        <w:rPr/>
      </w:pPr>
      <w:r>
        <w:rPr/>
        <w:t>at least 1 month (less if adequately treated); functioning below the highest</w:t>
      </w:r>
    </w:p>
    <w:p>
      <w:pPr>
        <w:pStyle w:val="PreformattedText"/>
        <w:bidi w:val="0"/>
        <w:jc w:val="left"/>
        <w:rPr/>
      </w:pPr>
      <w:r>
        <w:rPr/>
        <w:t>expected level for that person in one or more areas; duration of illness lasting at</w:t>
      </w:r>
    </w:p>
    <w:p>
      <w:pPr>
        <w:pStyle w:val="PreformattedText"/>
        <w:bidi w:val="0"/>
        <w:jc w:val="left"/>
        <w:rPr/>
      </w:pPr>
      <w:r>
        <w:rPr/>
        <w:t>least 6 months (including the prodromal or residual phases); and other illnesses</w:t>
      </w:r>
    </w:p>
    <w:p>
      <w:pPr>
        <w:pStyle w:val="PreformattedText"/>
        <w:bidi w:val="0"/>
        <w:jc w:val="left"/>
        <w:rPr/>
      </w:pPr>
      <w:r>
        <w:rPr/>
        <w:t>that could account for the symptoms (including other medical conditions or a</w:t>
      </w:r>
    </w:p>
    <w:p>
      <w:pPr>
        <w:pStyle w:val="PreformattedText"/>
        <w:bidi w:val="0"/>
        <w:jc w:val="left"/>
        <w:rPr/>
      </w:pPr>
      <w:r>
        <w:rPr/>
        <w:t>drug-induced psychosis) must be ruled 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active psychotic phase requires at least two of the following symptoms:</w:t>
      </w:r>
    </w:p>
    <w:p>
      <w:pPr>
        <w:pStyle w:val="PreformattedText"/>
        <w:bidi w:val="0"/>
        <w:jc w:val="left"/>
        <w:rPr/>
      </w:pPr>
      <w:r>
        <w:rPr/>
        <w:t>delusions, hallucinations, disorganized speech, grossly disorganized or catatonic</w:t>
      </w:r>
    </w:p>
    <w:p>
      <w:pPr>
        <w:pStyle w:val="PreformattedText"/>
        <w:bidi w:val="0"/>
        <w:jc w:val="left"/>
        <w:rPr/>
      </w:pPr>
      <w:r>
        <w:rPr/>
        <w:t>behavior, and negative symptoms. At least one of the two symptoms must be</w:t>
      </w:r>
    </w:p>
    <w:p>
      <w:pPr>
        <w:pStyle w:val="PreformattedText"/>
        <w:bidi w:val="0"/>
        <w:jc w:val="left"/>
        <w:rPr/>
      </w:pPr>
      <w:r>
        <w:rPr/>
        <w:t>delusions, hallucinations, or disorganized speech. The onset of symptoms can be</w:t>
      </w:r>
    </w:p>
    <w:p>
      <w:pPr>
        <w:pStyle w:val="PreformattedText"/>
        <w:bidi w:val="0"/>
        <w:jc w:val="left"/>
        <w:rPr/>
      </w:pPr>
      <w:r>
        <w:rPr/>
        <w:t>acute or subacute, and often a prodromal period beginning months to years</w:t>
      </w:r>
    </w:p>
    <w:p>
      <w:pPr>
        <w:pStyle w:val="PreformattedText"/>
        <w:bidi w:val="0"/>
        <w:jc w:val="left"/>
        <w:rPr/>
      </w:pPr>
      <w:r>
        <w:rPr/>
        <w:t>before onset of frank psychotic symptoms is diagnosed retrospectively.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Prodromal and residual phase symptoms include social isolation or withdrawal,</w:t>
      </w:r>
    </w:p>
    <w:p>
      <w:pPr>
        <w:pStyle w:val="PreformattedText"/>
        <w:bidi w:val="0"/>
        <w:jc w:val="left"/>
        <w:rPr/>
      </w:pPr>
      <w:r>
        <w:rPr/>
        <w:t>negative symptoms, impairment of functioning, peculiar behavior, impaired</w:t>
      </w:r>
    </w:p>
    <w:p>
      <w:pPr>
        <w:pStyle w:val="PreformattedText"/>
        <w:bidi w:val="0"/>
        <w:jc w:val="left"/>
        <w:rPr/>
      </w:pPr>
      <w:r>
        <w:rPr/>
        <w:t>personal hygiene, blunted or inappropriate affect, abnormal speech (e.g.,</w:t>
      </w:r>
    </w:p>
    <w:p>
      <w:pPr>
        <w:pStyle w:val="PreformattedText"/>
        <w:bidi w:val="0"/>
        <w:jc w:val="left"/>
        <w:rPr/>
      </w:pPr>
      <w:r>
        <w:rPr/>
        <w:t>digressive, vague, overly elaborate), odd beliefs (e.g., superstitions, extra-</w:t>
      </w:r>
    </w:p>
    <w:p>
      <w:pPr>
        <w:pStyle w:val="PreformattedText"/>
        <w:bidi w:val="0"/>
        <w:jc w:val="left"/>
        <w:rPr/>
      </w:pPr>
      <w:r>
        <w:rPr/>
        <w:t>sensory perception), unusual perceptual experiences, and apathy.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symptoms can also occur during the active phase; however, in</w:t>
      </w:r>
    </w:p>
    <w:p>
      <w:pPr>
        <w:pStyle w:val="PreformattedText"/>
        <w:bidi w:val="0"/>
        <w:jc w:val="left"/>
        <w:rPr/>
      </w:pPr>
      <w:r>
        <w:rPr/>
        <w:t>schizophrenia, psychotic symptoms persist in the absence of mood changes, and</w:t>
      </w:r>
    </w:p>
    <w:p>
      <w:pPr>
        <w:pStyle w:val="PreformattedText"/>
        <w:bidi w:val="0"/>
        <w:jc w:val="left"/>
        <w:rPr/>
      </w:pPr>
      <w:r>
        <w:rPr/>
        <w:t>mood symptoms are present only for a small amount of the total duration of the</w:t>
      </w:r>
    </w:p>
    <w:p>
      <w:pPr>
        <w:pStyle w:val="PreformattedText"/>
        <w:bidi w:val="0"/>
        <w:jc w:val="left"/>
        <w:rPr/>
      </w:pPr>
      <w:r>
        <w:rPr/>
        <w:t>illness. Individuals with schizophrenia also frequently lack insight about the</w:t>
      </w:r>
    </w:p>
    <w:p>
      <w:pPr>
        <w:pStyle w:val="PreformattedText"/>
        <w:bidi w:val="0"/>
        <w:jc w:val="left"/>
        <w:rPr/>
      </w:pPr>
      <w:r>
        <w:rPr/>
        <w:t>nature of their illness (anosognosia).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 and cognitive impairment can be prominent features of the</w:t>
      </w:r>
    </w:p>
    <w:p>
      <w:pPr>
        <w:pStyle w:val="PreformattedText"/>
        <w:bidi w:val="0"/>
        <w:jc w:val="left"/>
        <w:rPr/>
      </w:pPr>
      <w:r>
        <w:rPr/>
        <w:t>illness and contribute to significant psychosocial difficulties. Negative symptoms</w:t>
      </w:r>
    </w:p>
    <w:p>
      <w:pPr>
        <w:pStyle w:val="PreformattedText"/>
        <w:bidi w:val="0"/>
        <w:jc w:val="left"/>
        <w:rPr/>
      </w:pPr>
      <w:r>
        <w:rPr/>
        <w:t>of schizophrenia include anhedonia, asociality, avolition, affective flattening,</w:t>
      </w:r>
    </w:p>
    <w:p>
      <w:pPr>
        <w:pStyle w:val="PreformattedText"/>
        <w:bidi w:val="0"/>
        <w:jc w:val="left"/>
        <w:rPr/>
      </w:pPr>
      <w:r>
        <w:rPr/>
        <w:t>and alogia (poverty of speech and thought). In general, negative symptoms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 treatable with antipsychotic medications. Changes in negative symptoms can</w:t>
      </w:r>
    </w:p>
    <w:p>
      <w:pPr>
        <w:pStyle w:val="PreformattedText"/>
        <w:bidi w:val="0"/>
        <w:jc w:val="left"/>
        <w:rPr/>
      </w:pPr>
      <w:r>
        <w:rPr/>
        <w:t>occur independently of improvements or relapses in psychotic symptoms, and</w:t>
      </w:r>
    </w:p>
    <w:p>
      <w:pPr>
        <w:pStyle w:val="PreformattedText"/>
        <w:bidi w:val="0"/>
        <w:jc w:val="left"/>
        <w:rPr/>
      </w:pPr>
      <w:r>
        <w:rPr/>
        <w:t>follow a different time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is a diagnosis of exclusion in the sense that an underlying</w:t>
      </w:r>
    </w:p>
    <w:p>
      <w:pPr>
        <w:pStyle w:val="PreformattedText"/>
        <w:bidi w:val="0"/>
        <w:jc w:val="left"/>
        <w:rPr/>
      </w:pPr>
      <w:r>
        <w:rPr/>
        <w:t>medical condition as the cause of the psychosis must be ruled-out prior to</w:t>
      </w:r>
    </w:p>
    <w:p>
      <w:pPr>
        <w:pStyle w:val="PreformattedText"/>
        <w:bidi w:val="0"/>
        <w:jc w:val="left"/>
        <w:rPr/>
      </w:pPr>
      <w:r>
        <w:rPr/>
        <w:t>diagnosis (see the following sections).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 of Psychotic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clinical and historical features can help to distinguish between</w:t>
      </w:r>
    </w:p>
    <w:p>
      <w:pPr>
        <w:pStyle w:val="PreformattedText"/>
        <w:bidi w:val="0"/>
        <w:jc w:val="left"/>
        <w:rPr/>
      </w:pPr>
      <w:r>
        <w:rPr/>
        <w:t>psychiatric causes of psychotic symptoms. In schizoaffective disorder, either a</w:t>
      </w:r>
    </w:p>
    <w:p>
      <w:pPr>
        <w:pStyle w:val="PreformattedText"/>
        <w:bidi w:val="0"/>
        <w:jc w:val="left"/>
        <w:rPr/>
      </w:pPr>
      <w:r>
        <w:rPr/>
        <w:t>major depressive or manic episode occurs concurrently with active psychotic</w:t>
      </w:r>
    </w:p>
    <w:p>
      <w:pPr>
        <w:pStyle w:val="PreformattedText"/>
        <w:bidi w:val="0"/>
        <w:jc w:val="left"/>
        <w:rPr/>
      </w:pPr>
      <w:r>
        <w:rPr/>
        <w:t>symptoms; also, the mood symptoms persist for most of the total duration of the</w:t>
      </w:r>
    </w:p>
    <w:p>
      <w:pPr>
        <w:pStyle w:val="PreformattedText"/>
        <w:bidi w:val="0"/>
        <w:jc w:val="left"/>
        <w:rPr/>
      </w:pPr>
      <w:r>
        <w:rPr/>
        <w:t>active and residual psychotic symptoms, and delusions or hallucinations are</w:t>
      </w:r>
    </w:p>
    <w:p>
      <w:pPr>
        <w:pStyle w:val="PreformattedText"/>
        <w:bidi w:val="0"/>
        <w:jc w:val="left"/>
        <w:rPr/>
      </w:pPr>
      <w:r>
        <w:rPr/>
        <w:t>present for at least 2 weeks during euthymia. However, in major depressive</w:t>
      </w:r>
    </w:p>
    <w:p>
      <w:pPr>
        <w:pStyle w:val="PreformattedText"/>
        <w:bidi w:val="0"/>
        <w:jc w:val="left"/>
        <w:rPr/>
      </w:pPr>
      <w:r>
        <w:rPr/>
        <w:t>disorder (MDD) or bipolar disorder with psychotic features, the psychosis is</w:t>
      </w:r>
    </w:p>
    <w:p>
      <w:pPr>
        <w:pStyle w:val="PreformattedText"/>
        <w:bidi w:val="0"/>
        <w:jc w:val="left"/>
        <w:rPr/>
      </w:pPr>
      <w:r>
        <w:rPr/>
        <w:t>present solely during the manic or depressive episodes. Schizophreniform</w:t>
      </w:r>
    </w:p>
    <w:p>
      <w:pPr>
        <w:pStyle w:val="PreformattedText"/>
        <w:bidi w:val="0"/>
        <w:jc w:val="left"/>
        <w:rPr/>
      </w:pPr>
      <w:r>
        <w:rPr/>
        <w:t>disorder is of shorter duration than schizophrenia; it consists of a prodromal</w:t>
      </w:r>
    </w:p>
    <w:p>
      <w:pPr>
        <w:pStyle w:val="PreformattedText"/>
        <w:bidi w:val="0"/>
        <w:jc w:val="left"/>
        <w:rPr/>
      </w:pPr>
      <w:r>
        <w:rPr/>
        <w:t>phase, an active phase, and a residual phase of less than 6 months. Brief</w:t>
      </w:r>
    </w:p>
    <w:p>
      <w:pPr>
        <w:pStyle w:val="PreformattedText"/>
        <w:bidi w:val="0"/>
        <w:jc w:val="left"/>
        <w:rPr/>
      </w:pPr>
      <w:r>
        <w:rPr/>
        <w:t>psychotic disorder includes acute (no prodromal period) onset of psychotic</w:t>
      </w:r>
    </w:p>
    <w:p>
      <w:pPr>
        <w:pStyle w:val="PreformattedText"/>
        <w:bidi w:val="0"/>
        <w:jc w:val="left"/>
        <w:rPr/>
      </w:pPr>
      <w:r>
        <w:rPr/>
        <w:t>symptoms (delusions, hallucinations, disorganized speech or behavior) lasting</w:t>
      </w:r>
    </w:p>
    <w:p>
      <w:pPr>
        <w:pStyle w:val="PreformattedText"/>
        <w:bidi w:val="0"/>
        <w:jc w:val="left"/>
        <w:rPr/>
      </w:pPr>
      <w:r>
        <w:rPr/>
        <w:t>for at least 1 day but less than 1 month. In schizotypal personality disorder there</w:t>
      </w:r>
    </w:p>
    <w:p>
      <w:pPr>
        <w:pStyle w:val="PreformattedText"/>
        <w:bidi w:val="0"/>
        <w:jc w:val="left"/>
        <w:rPr/>
      </w:pPr>
      <w:r>
        <w:rPr/>
        <w:t>is an acute discomfort with, and reduced capacity for, close relationships as well</w:t>
      </w:r>
    </w:p>
    <w:p>
      <w:pPr>
        <w:pStyle w:val="PreformattedText"/>
        <w:bidi w:val="0"/>
        <w:jc w:val="left"/>
        <w:rPr/>
      </w:pPr>
      <w:r>
        <w:rPr/>
        <w:t>as cognitive or perceptual distortions and behavioral eccentricities. Delusional</w:t>
      </w:r>
    </w:p>
    <w:p>
      <w:pPr>
        <w:pStyle w:val="PreformattedText"/>
        <w:bidi w:val="0"/>
        <w:jc w:val="left"/>
        <w:rPr/>
      </w:pPr>
      <w:r>
        <w:rPr/>
        <w:t>disorder is characterized by the presence of one or more delusional beliefs</w:t>
      </w:r>
    </w:p>
    <w:p>
      <w:pPr>
        <w:pStyle w:val="PreformattedText"/>
        <w:bidi w:val="0"/>
        <w:jc w:val="left"/>
        <w:rPr/>
      </w:pPr>
      <w:r>
        <w:rPr/>
        <w:t>persisting for at least one month. It differs from schizophrenia in that there are</w:t>
      </w:r>
    </w:p>
    <w:p>
      <w:pPr>
        <w:pStyle w:val="PreformattedText"/>
        <w:bidi w:val="0"/>
        <w:jc w:val="left"/>
        <w:rPr/>
      </w:pPr>
      <w:r>
        <w:rPr/>
        <w:t>no other characteristic symptoms such as prominent hallucinations, disorganized</w:t>
      </w:r>
    </w:p>
    <w:p>
      <w:pPr>
        <w:pStyle w:val="PreformattedText"/>
        <w:bidi w:val="0"/>
        <w:jc w:val="left"/>
        <w:rPr/>
      </w:pPr>
      <w:r>
        <w:rPr/>
        <w:t>speech, behavior or negative symptoms. Sub-types of delusions observed in</w:t>
      </w:r>
    </w:p>
    <w:p>
      <w:pPr>
        <w:pStyle w:val="PreformattedText"/>
        <w:bidi w:val="0"/>
        <w:jc w:val="left"/>
        <w:rPr/>
      </w:pPr>
      <w:r>
        <w:rPr/>
        <w:t>delusional disorder include erotomanic, grandiose, jealous, persecutory, somatic,</w:t>
      </w:r>
    </w:p>
    <w:p>
      <w:pPr>
        <w:pStyle w:val="PreformattedText"/>
        <w:bidi w:val="0"/>
        <w:jc w:val="left"/>
        <w:rPr/>
      </w:pPr>
      <w:r>
        <w:rPr/>
        <w:t>mixed, and unspecified. Overall functioning is usually better in individuals with</w:t>
      </w:r>
    </w:p>
    <w:p>
      <w:pPr>
        <w:pStyle w:val="PreformattedText"/>
        <w:bidi w:val="0"/>
        <w:jc w:val="left"/>
        <w:rPr/>
      </w:pPr>
      <w:r>
        <w:rPr/>
        <w:t>delusional disorder than in those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Due to Another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or Medication-Induced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disorder is characterized by delusions or psychotic symptoms that are due</w:t>
      </w:r>
    </w:p>
    <w:p>
      <w:pPr>
        <w:pStyle w:val="PreformattedText"/>
        <w:bidi w:val="0"/>
        <w:jc w:val="left"/>
        <w:rPr/>
      </w:pPr>
      <w:r>
        <w:rPr/>
        <w:t>to the direct physiologic effects of a substance or prescribed medication.</w:t>
      </w:r>
    </w:p>
    <w:p>
      <w:pPr>
        <w:pStyle w:val="PreformattedText"/>
        <w:bidi w:val="0"/>
        <w:jc w:val="left"/>
        <w:rPr/>
      </w:pPr>
      <w:r>
        <w:rPr/>
        <w:t>Substance-induced psychosis is differentiated from a primary psychotic illness</w:t>
      </w:r>
    </w:p>
    <w:p>
      <w:pPr>
        <w:pStyle w:val="PreformattedText"/>
        <w:bidi w:val="0"/>
        <w:jc w:val="left"/>
        <w:rPr/>
      </w:pPr>
      <w:r>
        <w:rPr/>
        <w:t>by taking a careful history, including collecting information about the nature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age of onset of symptoms, presence or absence of a prodromal period, the timing</w:t>
      </w:r>
    </w:p>
    <w:p>
      <w:pPr>
        <w:pStyle w:val="PreformattedText"/>
        <w:bidi w:val="0"/>
        <w:jc w:val="left"/>
        <w:rPr/>
      </w:pPr>
      <w:r>
        <w:rPr/>
        <w:t>in relation to drug ingestion, and obtaining a urine drug screen. Often, prolonged</w:t>
      </w:r>
    </w:p>
    <w:p>
      <w:pPr>
        <w:pStyle w:val="PreformattedText"/>
        <w:bidi w:val="0"/>
        <w:jc w:val="left"/>
        <w:rPr/>
      </w:pPr>
      <w:r>
        <w:rPr/>
        <w:t>periods of sobriety can clarify the diagnosis. Many different types of substances</w:t>
      </w:r>
    </w:p>
    <w:p>
      <w:pPr>
        <w:pStyle w:val="PreformattedText"/>
        <w:bidi w:val="0"/>
        <w:jc w:val="left"/>
        <w:rPr/>
      </w:pPr>
      <w:r>
        <w:rPr/>
        <w:t>can cause psychotic symptoms, including alcohol, cannabis, stimulants, and</w:t>
      </w:r>
    </w:p>
    <w:p>
      <w:pPr>
        <w:pStyle w:val="PreformattedText"/>
        <w:bidi w:val="0"/>
        <w:jc w:val="left"/>
        <w:rPr/>
      </w:pPr>
      <w:r>
        <w:rPr/>
        <w:t>anxiolytics.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Phencyclidine (PCP), used at high doses, can cause illusions and hallucinations</w:t>
      </w:r>
    </w:p>
    <w:p>
      <w:pPr>
        <w:pStyle w:val="PreformattedText"/>
        <w:bidi w:val="0"/>
        <w:jc w:val="left"/>
        <w:rPr/>
      </w:pPr>
      <w:r>
        <w:rPr/>
        <w:t>as well as the full range of the symptoms of schizophrenia (such as delusions,</w:t>
      </w:r>
    </w:p>
    <w:p>
      <w:pPr>
        <w:pStyle w:val="PreformattedText"/>
        <w:bidi w:val="0"/>
        <w:jc w:val="left"/>
        <w:rPr/>
      </w:pPr>
      <w:r>
        <w:rPr/>
        <w:t>paranoia, disordered thinking, a sensation of distance from one’s environment,</w:t>
      </w:r>
    </w:p>
    <w:p>
      <w:pPr>
        <w:pStyle w:val="PreformattedText"/>
        <w:bidi w:val="0"/>
        <w:jc w:val="left"/>
        <w:rPr/>
      </w:pPr>
      <w:r>
        <w:rPr/>
        <w:t>and catatonia). Speech is often sparse and garbled. Those who use PCP for long</w:t>
      </w:r>
    </w:p>
    <w:p>
      <w:pPr>
        <w:pStyle w:val="PreformattedText"/>
        <w:bidi w:val="0"/>
        <w:jc w:val="left"/>
        <w:rPr/>
      </w:pPr>
      <w:r>
        <w:rPr/>
        <w:t>periods report memory loss, difficulty with speech and thinking, depression, and</w:t>
      </w:r>
    </w:p>
    <w:p>
      <w:pPr>
        <w:pStyle w:val="PreformattedText"/>
        <w:bidi w:val="0"/>
        <w:jc w:val="left"/>
        <w:rPr/>
      </w:pPr>
      <w:r>
        <w:rPr/>
        <w:t>weight loss. These symptoms can persist for up to one year after cessation of</w:t>
      </w:r>
    </w:p>
    <w:p>
      <w:pPr>
        <w:pStyle w:val="PreformattedText"/>
        <w:bidi w:val="0"/>
        <w:jc w:val="left"/>
        <w:rPr/>
      </w:pPr>
      <w:r>
        <w:rPr/>
        <w:t>PCP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Ketamine, a dissociative anesthetic with a chemical structure and mechanism</w:t>
      </w:r>
    </w:p>
    <w:p>
      <w:pPr>
        <w:pStyle w:val="PreformattedText"/>
        <w:bidi w:val="0"/>
        <w:jc w:val="left"/>
        <w:rPr/>
      </w:pPr>
      <w:r>
        <w:rPr/>
        <w:t>of action similar to that of PCP, is a non-competitive antagonist of the N -</w:t>
      </w:r>
    </w:p>
    <w:p>
      <w:pPr>
        <w:pStyle w:val="PreformattedText"/>
        <w:bidi w:val="0"/>
        <w:jc w:val="left"/>
        <w:rPr/>
      </w:pPr>
      <w:r>
        <w:rPr/>
        <w:t>methyl-D-aspartate (NMDA) receptor that produces perceptual alterations,</w:t>
      </w:r>
    </w:p>
    <w:p>
      <w:pPr>
        <w:pStyle w:val="PreformattedText"/>
        <w:bidi w:val="0"/>
        <w:jc w:val="left"/>
        <w:rPr/>
      </w:pPr>
      <w:r>
        <w:rPr/>
        <w:t>disordered thought, and mood changes. Its effects are similar to those of PCP but</w:t>
      </w:r>
    </w:p>
    <w:p>
      <w:pPr>
        <w:pStyle w:val="PreformattedText"/>
        <w:bidi w:val="0"/>
        <w:jc w:val="left"/>
        <w:rPr/>
      </w:pPr>
      <w:r>
        <w:rPr/>
        <w:t>are of shorter duration. Patients report sensations ranging from a pleasant feeling</w:t>
      </w:r>
    </w:p>
    <w:p>
      <w:pPr>
        <w:pStyle w:val="PreformattedText"/>
        <w:bidi w:val="0"/>
        <w:jc w:val="left"/>
        <w:rPr/>
      </w:pPr>
      <w:r>
        <w:rPr/>
        <w:t>of floating to being separated from their bodies. Some experience a terrifying</w:t>
      </w:r>
    </w:p>
    <w:p>
      <w:pPr>
        <w:pStyle w:val="PreformattedText"/>
        <w:bidi w:val="0"/>
        <w:jc w:val="left"/>
        <w:rPr/>
      </w:pPr>
      <w:r>
        <w:rPr/>
        <w:t>feeling of almost complete sensory detachment.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effects of lysergic acid diethylamide (LSD) depend on the amount taken,</w:t>
      </w:r>
    </w:p>
    <w:p>
      <w:pPr>
        <w:pStyle w:val="PreformattedText"/>
        <w:bidi w:val="0"/>
        <w:jc w:val="left"/>
        <w:rPr/>
      </w:pPr>
      <w:r>
        <w:rPr/>
        <w:t>the patient’s personality and expectations, and the surroundings in which the</w:t>
      </w:r>
    </w:p>
    <w:p>
      <w:pPr>
        <w:pStyle w:val="PreformattedText"/>
        <w:bidi w:val="0"/>
        <w:jc w:val="left"/>
        <w:rPr/>
      </w:pPr>
      <w:r>
        <w:rPr/>
        <w:t>drug is used. The LSD user might feel several different emotions at once or</w:t>
      </w:r>
    </w:p>
    <w:p>
      <w:pPr>
        <w:pStyle w:val="PreformattedText"/>
        <w:bidi w:val="0"/>
        <w:jc w:val="left"/>
        <w:rPr/>
      </w:pPr>
      <w:r>
        <w:rPr/>
        <w:t>swing rapidly from one emotion to another. If taken in a large enough dose, the</w:t>
      </w:r>
    </w:p>
    <w:p>
      <w:pPr>
        <w:pStyle w:val="PreformattedText"/>
        <w:bidi w:val="0"/>
        <w:jc w:val="left"/>
        <w:rPr/>
      </w:pPr>
      <w:r>
        <w:rPr/>
        <w:t>drug produces delusions and visual hallucinations. The person’s sense of time</w:t>
      </w:r>
    </w:p>
    <w:p>
      <w:pPr>
        <w:pStyle w:val="PreformattedText"/>
        <w:bidi w:val="0"/>
        <w:jc w:val="left"/>
        <w:rPr/>
      </w:pPr>
      <w:r>
        <w:rPr/>
        <w:t>and self-changes; synesthesias (hearing colors and seeing sounds) are</w:t>
      </w:r>
    </w:p>
    <w:p>
      <w:pPr>
        <w:pStyle w:val="PreformattedText"/>
        <w:bidi w:val="0"/>
        <w:jc w:val="left"/>
        <w:rPr/>
      </w:pPr>
      <w:r>
        <w:rPr/>
        <w:t>experienced that can lead to panic.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Ecstasy, MDMA (3,4-methylene dioxymethamphetamine), has properties</w:t>
      </w:r>
    </w:p>
    <w:p>
      <w:pPr>
        <w:pStyle w:val="PreformattedText"/>
        <w:bidi w:val="0"/>
        <w:jc w:val="left"/>
        <w:rPr/>
      </w:pPr>
      <w:r>
        <w:rPr/>
        <w:t>similar to both amphetamines and hallucinogens. Psychological effects can occur</w:t>
      </w:r>
    </w:p>
    <w:p>
      <w:pPr>
        <w:pStyle w:val="PreformattedText"/>
        <w:bidi w:val="0"/>
        <w:jc w:val="left"/>
        <w:rPr/>
      </w:pPr>
      <w:r>
        <w:rPr/>
        <w:t>either during or weeks after use; symptoms include confusion, depression, sleep</w:t>
      </w:r>
    </w:p>
    <w:p>
      <w:pPr>
        <w:pStyle w:val="PreformattedText"/>
        <w:bidi w:val="0"/>
        <w:jc w:val="left"/>
        <w:rPr/>
      </w:pPr>
      <w:r>
        <w:rPr/>
        <w:t>problems, drug craving, severe anxiety, and paranoia.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Cannabis is one of the most commonly abused drugs in the United States; its</w:t>
      </w:r>
    </w:p>
    <w:p>
      <w:pPr>
        <w:pStyle w:val="PreformattedText"/>
        <w:bidi w:val="0"/>
        <w:jc w:val="left"/>
        <w:rPr/>
      </w:pPr>
      <w:r>
        <w:rPr/>
        <w:t>main psychoactive ingredient is delta-9-tetrahydrocannabinol (THC). Symptoms</w:t>
      </w:r>
    </w:p>
    <w:p>
      <w:pPr>
        <w:pStyle w:val="PreformattedText"/>
        <w:bidi w:val="0"/>
        <w:jc w:val="left"/>
        <w:rPr/>
      </w:pPr>
      <w:r>
        <w:rPr/>
        <w:t>of intoxication include a relaxed or elevated mood, alteration in the perception of</w:t>
      </w:r>
    </w:p>
    <w:p>
      <w:pPr>
        <w:pStyle w:val="PreformattedText"/>
        <w:bidi w:val="0"/>
        <w:jc w:val="left"/>
        <w:rPr/>
      </w:pPr>
      <w:r>
        <w:rPr/>
        <w:t>time, tachycardia, and conjunctival injection. Cannabis users might report</w:t>
      </w:r>
    </w:p>
    <w:p>
      <w:pPr>
        <w:pStyle w:val="PreformattedText"/>
        <w:bidi w:val="0"/>
        <w:jc w:val="left"/>
        <w:rPr/>
      </w:pPr>
      <w:r>
        <w:rPr/>
        <w:t>paranoia or hallucinations, although in these cases it is important to assess for</w:t>
      </w:r>
    </w:p>
    <w:p>
      <w:pPr>
        <w:pStyle w:val="PreformattedText"/>
        <w:bidi w:val="0"/>
        <w:jc w:val="left"/>
        <w:rPr/>
      </w:pPr>
      <w:r>
        <w:rPr/>
        <w:t>other drugs of abuse and for underlying psychiatric disorders.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Psychosis Due to a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disorders present with psychotic symptoms that are the direct</w:t>
      </w:r>
    </w:p>
    <w:p>
      <w:pPr>
        <w:pStyle w:val="PreformattedText"/>
        <w:bidi w:val="0"/>
        <w:jc w:val="left"/>
        <w:rPr/>
      </w:pPr>
      <w:r>
        <w:rPr/>
        <w:t>physiologic consequences of an underlying medical condition. Medical</w:t>
      </w:r>
    </w:p>
    <w:p>
      <w:pPr>
        <w:pStyle w:val="PreformattedText"/>
        <w:bidi w:val="0"/>
        <w:jc w:val="left"/>
        <w:rPr/>
      </w:pPr>
      <w:r>
        <w:rPr/>
        <w:t>conditions that can cause psychosis include but are not limited to delirium,</w:t>
      </w:r>
    </w:p>
    <w:p>
      <w:pPr>
        <w:pStyle w:val="PreformattedText"/>
        <w:bidi w:val="0"/>
        <w:jc w:val="left"/>
        <w:rPr/>
      </w:pPr>
      <w:r>
        <w:rPr/>
        <w:t>infectious diseases, endocrinopathies, nutritional deficiencies, neoplasms, heavy-</w:t>
      </w:r>
    </w:p>
    <w:p>
      <w:pPr>
        <w:pStyle w:val="PreformattedText"/>
        <w:bidi w:val="0"/>
        <w:jc w:val="left"/>
        <w:rPr/>
      </w:pPr>
      <w:r>
        <w:rPr/>
        <w:t>metal exposures, and neurologic disorders (see Table 14-1). There is no standard,</w:t>
      </w:r>
    </w:p>
    <w:p>
      <w:pPr>
        <w:pStyle w:val="PreformattedText"/>
        <w:bidi w:val="0"/>
        <w:jc w:val="left"/>
        <w:rPr/>
      </w:pPr>
      <w:r>
        <w:rPr/>
        <w:t>agreed-upon workup to rule out medical causes of psychosis. A comprehensive</w:t>
      </w:r>
    </w:p>
    <w:p>
      <w:pPr>
        <w:pStyle w:val="PreformattedText"/>
        <w:bidi w:val="0"/>
        <w:jc w:val="left"/>
        <w:rPr/>
      </w:pPr>
      <w:r>
        <w:rPr/>
        <w:t>medical history and a physical and neurological examination should be</w:t>
      </w:r>
    </w:p>
    <w:p>
      <w:pPr>
        <w:pStyle w:val="PreformattedText"/>
        <w:bidi w:val="0"/>
        <w:jc w:val="left"/>
        <w:rPr/>
      </w:pPr>
      <w:r>
        <w:rPr/>
        <w:t>performed; the history and exam then can guide the extent of the workup (i.e.,</w:t>
      </w:r>
    </w:p>
    <w:p>
      <w:pPr>
        <w:pStyle w:val="PreformattedText"/>
        <w:bidi w:val="0"/>
        <w:jc w:val="left"/>
        <w:rPr/>
      </w:pPr>
      <w:r>
        <w:rPr/>
        <w:t>clinicians should screen for rare disorders only if clinically indicated). Basic</w:t>
      </w:r>
    </w:p>
    <w:p>
      <w:pPr>
        <w:pStyle w:val="PreformattedText"/>
        <w:bidi w:val="0"/>
        <w:jc w:val="left"/>
        <w:rPr/>
      </w:pPr>
      <w:r>
        <w:rPr/>
        <w:t>screening laboratory studies should be obtained, including HIV screening and</w:t>
      </w:r>
    </w:p>
    <w:p>
      <w:pPr>
        <w:pStyle w:val="PreformattedText"/>
        <w:bidi w:val="0"/>
        <w:jc w:val="left"/>
        <w:rPr/>
      </w:pPr>
      <w:r>
        <w:rPr/>
        <w:t>syphilis screening (see Table 14-2). Magnetic resonance imaging (MRI) can</w:t>
      </w:r>
    </w:p>
    <w:p>
      <w:pPr>
        <w:pStyle w:val="PreformattedText"/>
        <w:bidi w:val="0"/>
        <w:jc w:val="left"/>
        <w:rPr/>
      </w:pPr>
      <w:r>
        <w:rPr/>
        <w:t>definitively exclude the presence of a brain tumor; however, in the absence of an</w:t>
      </w:r>
    </w:p>
    <w:p>
      <w:pPr>
        <w:pStyle w:val="PreformattedText"/>
        <w:bidi w:val="0"/>
        <w:jc w:val="left"/>
        <w:rPr/>
      </w:pPr>
      <w:r>
        <w:rPr/>
        <w:t>abnormal neurological exam, the clinical yield of MRI is low, and incidental</w:t>
      </w:r>
    </w:p>
    <w:p>
      <w:pPr>
        <w:pStyle w:val="PreformattedText"/>
        <w:bidi w:val="0"/>
        <w:jc w:val="left"/>
        <w:rPr/>
      </w:pPr>
      <w:r>
        <w:rPr/>
        <w:t>findings occur at the same rate in patients with new-onset schizophrenia as in the</w:t>
      </w:r>
    </w:p>
    <w:p>
      <w:pPr>
        <w:pStyle w:val="PreformattedText"/>
        <w:bidi w:val="0"/>
        <w:jc w:val="left"/>
        <w:rPr/>
      </w:pPr>
      <w:r>
        <w:rPr/>
        <w:t>healthy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14-1: Selected Drugs and Medical/Neurological Conditions Associated</w:t>
      </w:r>
    </w:p>
    <w:p>
      <w:pPr>
        <w:pStyle w:val="PreformattedText"/>
        <w:bidi w:val="0"/>
        <w:jc w:val="left"/>
        <w:rPr/>
      </w:pPr>
      <w:r>
        <w:rPr/>
        <w:t>with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Brain abscess</w:t>
      </w:r>
    </w:p>
    <w:p>
      <w:pPr>
        <w:pStyle w:val="PreformattedText"/>
        <w:bidi w:val="0"/>
        <w:jc w:val="left"/>
        <w:rPr/>
      </w:pPr>
      <w:r>
        <w:rPr/>
        <w:t>Amphetamines Hepatic encephalopathy</w:t>
      </w:r>
    </w:p>
    <w:p>
      <w:pPr>
        <w:pStyle w:val="PreformattedText"/>
        <w:bidi w:val="0"/>
        <w:jc w:val="left"/>
        <w:rPr/>
      </w:pPr>
      <w:r>
        <w:rPr/>
        <w:t>Barbiturates Infectious mononucleosis</w:t>
      </w:r>
    </w:p>
    <w:p>
      <w:pPr>
        <w:pStyle w:val="PreformattedText"/>
        <w:bidi w:val="0"/>
        <w:jc w:val="left"/>
        <w:rPr/>
      </w:pPr>
      <w:r>
        <w:rPr/>
        <w:t>Caffeine Malaria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Cannabis (THC) Meningitis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 Syphilis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Hallucinogens (e.g., LSD, PCP, MDMA)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Inhalants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Cushing’s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Sedative-hypnotics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Hypo/hyperthyroidism</w:t>
      </w:r>
    </w:p>
    <w:p>
      <w:pPr>
        <w:pStyle w:val="PreformattedText"/>
        <w:bidi w:val="0"/>
        <w:jc w:val="left"/>
        <w:rPr/>
      </w:pPr>
      <w:r>
        <w:rPr/>
        <w:t>Hypo/hyperparathyroidism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Deficiencies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Niacin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Complex partial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Thiamine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Huntington’s disease (pellagra) Vitamin By» (pernicious anemia)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Hydrocephalus Other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Lupus cerebritis (Korsakoff’s psychosis, beriberi) | Neoplasms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 Heavy-metal exposures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Pick’s disease Prescription medications-steroids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14-2: Evaluation of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Perform a complete physical and neurological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a mental status exam (ordering neuropsychological testing as indicated)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Obtain a full laboratory screen: electrolytes, blood urea nitrogen, creatinine, calcium, glucose, complete blood count,</w:t>
      </w:r>
    </w:p>
    <w:p>
      <w:pPr>
        <w:pStyle w:val="PreformattedText"/>
        <w:bidi w:val="0"/>
        <w:jc w:val="left"/>
        <w:rPr/>
      </w:pPr>
      <w:r>
        <w:rPr/>
        <w:t>thyroid panel, liver enzymes, syphilis screen, vitamin By» , folate, HIV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Obtain a toxicological screen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Order brain 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Obtain an EEG (order brain imaging if clinically indicated)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distinguish medical causes of psychosis from psychiatric ones, and to make</w:t>
      </w:r>
    </w:p>
    <w:p>
      <w:pPr>
        <w:pStyle w:val="PreformattedText"/>
        <w:bidi w:val="0"/>
        <w:jc w:val="left"/>
        <w:rPr/>
      </w:pPr>
      <w:r>
        <w:rPr/>
        <w:t>the differential diagnosis among psychiatric causes of psychosis, several key</w:t>
      </w:r>
    </w:p>
    <w:p>
      <w:pPr>
        <w:pStyle w:val="PreformattedText"/>
        <w:bidi w:val="0"/>
        <w:jc w:val="left"/>
        <w:rPr/>
      </w:pPr>
      <w:r>
        <w:rPr/>
        <w:t>questions must be answered by the evaluating clinician: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Has a reversible, organic cause been ruled out?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Are cognitive deficits, (e.g., memory impairment) prominent? (If so,</w:t>
      </w:r>
    </w:p>
    <w:p>
      <w:pPr>
        <w:pStyle w:val="PreformattedText"/>
        <w:bidi w:val="0"/>
        <w:jc w:val="left"/>
        <w:rPr/>
      </w:pPr>
      <w:r>
        <w:rPr/>
        <w:t>consider delirium or dementia.)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Is the psychiatric illness episodic or continuous?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Have psychotic symptoms been present for at least 4 weeks?</w:t>
      </w:r>
    </w:p>
    <w:p>
      <w:pPr>
        <w:pStyle w:val="PreformattedText"/>
        <w:bidi w:val="0"/>
        <w:jc w:val="left"/>
        <w:rPr/>
      </w:pPr>
      <w:r>
        <w:rPr/>
        <w:t>e Are negative symptoms present?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Has evidence of the illness been present for at least 6 months?</w:t>
      </w:r>
    </w:p>
    <w:p>
      <w:pPr>
        <w:pStyle w:val="PreformattedText"/>
        <w:bidi w:val="0"/>
        <w:jc w:val="left"/>
        <w:rPr/>
      </w:pPr>
      <w:r>
        <w:rPr/>
        <w:t>e Are mood episodes prominent?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Have there been episodes of major depression or mania? Do psychotic</w:t>
      </w:r>
    </w:p>
    <w:p>
      <w:pPr>
        <w:pStyle w:val="PreformattedText"/>
        <w:bidi w:val="0"/>
        <w:jc w:val="left"/>
        <w:rPr/>
      </w:pPr>
      <w:r>
        <w:rPr/>
        <w:t>features occur only during affective episodes?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neuropsychological testing can frequently uncover underlying</w:t>
      </w:r>
    </w:p>
    <w:p>
      <w:pPr>
        <w:pStyle w:val="PreformattedText"/>
        <w:bidi w:val="0"/>
        <w:jc w:val="left"/>
        <w:rPr/>
      </w:pPr>
      <w:r>
        <w:rPr/>
        <w:t>psychotic symptoms and cognitive impairments. Although brain imaging often</w:t>
      </w:r>
    </w:p>
    <w:p>
      <w:pPr>
        <w:pStyle w:val="PreformattedText"/>
        <w:bidi w:val="0"/>
        <w:jc w:val="left"/>
        <w:rPr/>
      </w:pPr>
      <w:r>
        <w:rPr/>
        <w:t>yields little information in the absence of focal neurologic impairment, a brain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MRI is generally recommended for a patient with an atypical psychosis or with</w:t>
      </w:r>
    </w:p>
    <w:p>
      <w:pPr>
        <w:pStyle w:val="PreformattedText"/>
        <w:bidi w:val="0"/>
        <w:jc w:val="left"/>
        <w:rPr/>
      </w:pPr>
      <w:r>
        <w:rPr/>
        <w:t>treatment-refractory psychotic symptoms. An electroencephalogram (EEG) can</w:t>
      </w:r>
    </w:p>
    <w:p>
      <w:pPr>
        <w:pStyle w:val="PreformattedText"/>
        <w:bidi w:val="0"/>
        <w:jc w:val="left"/>
        <w:rPr/>
      </w:pPr>
      <w:r>
        <w:rPr/>
        <w:t>help to detect an underlying seizure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is present worldwide. A recent systematic review of general</w:t>
      </w:r>
    </w:p>
    <w:p>
      <w:pPr>
        <w:pStyle w:val="PreformattedText"/>
        <w:bidi w:val="0"/>
        <w:jc w:val="left"/>
        <w:rPr/>
      </w:pPr>
      <w:r>
        <w:rPr/>
        <w:t>population-based studies found that the median life-time prevalence risk is 4.0</w:t>
      </w:r>
    </w:p>
    <w:p>
      <w:pPr>
        <w:pStyle w:val="PreformattedText"/>
        <w:bidi w:val="0"/>
        <w:jc w:val="left"/>
        <w:rPr/>
      </w:pPr>
      <w:r>
        <w:rPr/>
        <w:t>per 1,000. The prevalence is higher in immigrants compared to those native-born</w:t>
      </w:r>
    </w:p>
    <w:p>
      <w:pPr>
        <w:pStyle w:val="PreformattedText"/>
        <w:bidi w:val="0"/>
        <w:jc w:val="left"/>
        <w:rPr/>
      </w:pPr>
      <w:r>
        <w:rPr/>
        <w:t>to the United States, and higher in urban versus rural settings. The prevalence</w:t>
      </w:r>
    </w:p>
    <w:p>
      <w:pPr>
        <w:pStyle w:val="PreformattedText"/>
        <w:bidi w:val="0"/>
        <w:jc w:val="left"/>
        <w:rPr/>
      </w:pPr>
      <w:r>
        <w:rPr/>
        <w:t>also differs based on socioeconomic status: developed countries have a higher</w:t>
      </w:r>
    </w:p>
    <w:p>
      <w:pPr>
        <w:pStyle w:val="PreformattedText"/>
        <w:bidi w:val="0"/>
        <w:jc w:val="left"/>
        <w:rPr/>
      </w:pPr>
      <w:r>
        <w:rPr/>
        <w:t>median life-time prevalence compared with less-developed countries. The</w:t>
      </w:r>
    </w:p>
    <w:p>
      <w:pPr>
        <w:pStyle w:val="PreformattedText"/>
        <w:bidi w:val="0"/>
        <w:jc w:val="left"/>
        <w:rPr/>
      </w:pPr>
      <w:r>
        <w:rPr/>
        <w:t>median incidence rate is 15.2 per 100,000 individuals, and the life-time</w:t>
      </w:r>
    </w:p>
    <w:p>
      <w:pPr>
        <w:pStyle w:val="PreformattedText"/>
        <w:bidi w:val="0"/>
        <w:jc w:val="left"/>
        <w:rPr/>
      </w:pPr>
      <w:r>
        <w:rPr/>
        <w:t>morbidity risk is 1%. The standardized mortality rate (SMR) for all-cause</w:t>
      </w:r>
    </w:p>
    <w:p>
      <w:pPr>
        <w:pStyle w:val="PreformattedText"/>
        <w:bidi w:val="0"/>
        <w:jc w:val="left"/>
        <w:rPr/>
      </w:pPr>
      <w:r>
        <w:rPr/>
        <w:t>mortality is 2.6 (i.e., individuals with schizophrenia are 2.6 times more likely to</w:t>
      </w:r>
    </w:p>
    <w:p>
      <w:pPr>
        <w:pStyle w:val="PreformattedText"/>
        <w:bidi w:val="0"/>
        <w:jc w:val="left"/>
        <w:rPr/>
      </w:pPr>
      <w:r>
        <w:rPr/>
        <w:t>die from any cause compared to the average rate) and has been increasing over</w:t>
      </w:r>
    </w:p>
    <w:p>
      <w:pPr>
        <w:pStyle w:val="PreformattedText"/>
        <w:bidi w:val="0"/>
        <w:jc w:val="left"/>
        <w:rPr/>
      </w:pPr>
      <w:r>
        <w:rPr/>
        <w:t>the past four decades. Substance abuse is seen in roughly 50% of individuals</w:t>
      </w:r>
    </w:p>
    <w:p>
      <w:pPr>
        <w:pStyle w:val="PreformattedText"/>
        <w:bidi w:val="0"/>
        <w:jc w:val="left"/>
        <w:rPr/>
      </w:pPr>
      <w:r>
        <w:rPr/>
        <w:t>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symptoms associated with schizophrenia most often begin in</w:t>
      </w:r>
    </w:p>
    <w:p>
      <w:pPr>
        <w:pStyle w:val="PreformattedText"/>
        <w:bidi w:val="0"/>
        <w:jc w:val="left"/>
        <w:rPr/>
      </w:pPr>
      <w:r>
        <w:rPr/>
        <w:t>adolescence or young adulthood. The life-time risk of schizophrenia is</w:t>
      </w:r>
    </w:p>
    <w:p>
      <w:pPr>
        <w:pStyle w:val="PreformattedText"/>
        <w:bidi w:val="0"/>
        <w:jc w:val="left"/>
        <w:rPr/>
      </w:pPr>
      <w:r>
        <w:rPr/>
        <w:t>approximately equal for men and women. Males manifest the illness earlier (on</w:t>
      </w:r>
    </w:p>
    <w:p>
      <w:pPr>
        <w:pStyle w:val="PreformattedText"/>
        <w:bidi w:val="0"/>
        <w:jc w:val="left"/>
        <w:rPr/>
      </w:pPr>
      <w:r>
        <w:rPr/>
        <w:t>average between 18 and 25 years) than do females (on average between 26 and</w:t>
      </w:r>
    </w:p>
    <w:p>
      <w:pPr>
        <w:pStyle w:val="PreformattedText"/>
        <w:bidi w:val="0"/>
        <w:jc w:val="left"/>
        <w:rPr/>
      </w:pPr>
      <w:r>
        <w:rPr/>
        <w:t>45 years). Roughly 20% of cases occur after the age of 40 years; most of these</w:t>
      </w:r>
    </w:p>
    <w:p>
      <w:pPr>
        <w:pStyle w:val="PreformattedText"/>
        <w:bidi w:val="0"/>
        <w:jc w:val="left"/>
        <w:rPr/>
      </w:pPr>
      <w:r>
        <w:rPr/>
        <w:t>cases are women (there is a second, smaller peak of occurrence in women</w:t>
      </w:r>
    </w:p>
    <w:p>
      <w:pPr>
        <w:pStyle w:val="PreformattedText"/>
        <w:bidi w:val="0"/>
        <w:jc w:val="left"/>
        <w:rPr/>
      </w:pPr>
      <w:r>
        <w:rPr/>
        <w:t>around menopause, at ages 40—45 years). Gender differences have been reported</w:t>
      </w:r>
    </w:p>
    <w:p>
      <w:pPr>
        <w:pStyle w:val="PreformattedText"/>
        <w:bidi w:val="0"/>
        <w:jc w:val="left"/>
        <w:rPr/>
      </w:pPr>
      <w:r>
        <w:rPr/>
        <w:t>for pre-morbid functioning (better in women), clinical course, and response to</w:t>
      </w:r>
    </w:p>
    <w:p>
      <w:pPr>
        <w:pStyle w:val="PreformattedText"/>
        <w:bidi w:val="0"/>
        <w:jc w:val="left"/>
        <w:rPr/>
      </w:pPr>
      <w:r>
        <w:rPr/>
        <w:t>antipsychotic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at risk for the development of schizophrenia later in life have lower</w:t>
      </w:r>
    </w:p>
    <w:p>
      <w:pPr>
        <w:pStyle w:val="PreformattedText"/>
        <w:bidi w:val="0"/>
        <w:jc w:val="left"/>
        <w:rPr/>
      </w:pPr>
      <w:r>
        <w:rPr/>
        <w:t>scholastic test scores and social involvement than typically developing children.</w:t>
      </w:r>
    </w:p>
    <w:p>
      <w:pPr>
        <w:pStyle w:val="PreformattedText"/>
        <w:bidi w:val="0"/>
        <w:jc w:val="left"/>
        <w:rPr/>
      </w:pPr>
      <w:r>
        <w:rPr/>
        <w:t>Some evidence also suggests that children at risk for schizophrenia experience a</w:t>
      </w:r>
    </w:p>
    <w:p>
      <w:pPr>
        <w:pStyle w:val="PreformattedText"/>
        <w:bidi w:val="0"/>
        <w:jc w:val="left"/>
        <w:rPr/>
      </w:pPr>
      <w:r>
        <w:rPr/>
        <w:t>thought disorder and delayed developmental milestones as early as infancy.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 appears to be a significant factor that affects the age of onset of</w:t>
      </w:r>
    </w:p>
    <w:p>
      <w:pPr>
        <w:pStyle w:val="PreformattedText"/>
        <w:bidi w:val="0"/>
        <w:jc w:val="left"/>
        <w:rPr/>
      </w:pPr>
      <w:r>
        <w:rPr/>
        <w:t>schizophrenia. When onset occurs in college, 44% of cases develop during the</w:t>
      </w:r>
    </w:p>
    <w:p>
      <w:pPr>
        <w:pStyle w:val="PreformattedText"/>
        <w:bidi w:val="0"/>
        <w:jc w:val="left"/>
        <w:rPr/>
      </w:pPr>
      <w:r>
        <w:rPr/>
        <w:t>first semester. Among army draftees, there is an eight-fold higher incidence of</w:t>
      </w:r>
    </w:p>
    <w:p>
      <w:pPr>
        <w:pStyle w:val="PreformattedText"/>
        <w:bidi w:val="0"/>
        <w:jc w:val="left"/>
        <w:rPr/>
      </w:pPr>
      <w:r>
        <w:rPr/>
        <w:t>first-break psychosis during the first few months of service as compared with the</w:t>
      </w:r>
    </w:p>
    <w:p>
      <w:pPr>
        <w:pStyle w:val="PreformattedText"/>
        <w:bidi w:val="0"/>
        <w:jc w:val="left"/>
        <w:rPr/>
      </w:pPr>
      <w:r>
        <w:rPr/>
        <w:t>incidence during the second year. Child abuse victims have an earlier age of</w:t>
      </w:r>
    </w:p>
    <w:p>
      <w:pPr>
        <w:pStyle w:val="PreformattedText"/>
        <w:bidi w:val="0"/>
        <w:jc w:val="left"/>
        <w:rPr/>
      </w:pPr>
      <w:r>
        <w:rPr/>
        <w:t>onset and a more problematic course of schizophrenia.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There is a modest increase in the prevalence of schizophrenia among those</w:t>
      </w:r>
    </w:p>
    <w:p>
      <w:pPr>
        <w:pStyle w:val="PreformattedText"/>
        <w:bidi w:val="0"/>
        <w:jc w:val="left"/>
        <w:rPr/>
      </w:pPr>
      <w:r>
        <w:rPr/>
        <w:t>born in the winter and spring. An increased incidence of schizophrenia exists</w:t>
      </w:r>
    </w:p>
    <w:p>
      <w:pPr>
        <w:pStyle w:val="PreformattedText"/>
        <w:bidi w:val="0"/>
        <w:jc w:val="left"/>
        <w:rPr/>
      </w:pPr>
      <w:r>
        <w:rPr/>
        <w:t>among individuals exposed to influenza or to other viruses during the late second</w:t>
      </w:r>
    </w:p>
    <w:p>
      <w:pPr>
        <w:pStyle w:val="PreformattedText"/>
        <w:bidi w:val="0"/>
        <w:jc w:val="left"/>
        <w:rPr/>
      </w:pPr>
      <w:r>
        <w:rPr/>
        <w:t>trimester (around 6 months’ gestation). However, direct evidence of viral</w:t>
      </w:r>
    </w:p>
    <w:p>
      <w:pPr>
        <w:pStyle w:val="PreformattedText"/>
        <w:bidi w:val="0"/>
        <w:jc w:val="left"/>
        <w:rPr/>
      </w:pPr>
      <w:r>
        <w:rPr/>
        <w:t>causation or contribution to disease development is lacking. The local incidence</w:t>
      </w:r>
    </w:p>
    <w:p>
      <w:pPr>
        <w:pStyle w:val="PreformattedText"/>
        <w:bidi w:val="0"/>
        <w:jc w:val="left"/>
        <w:rPr/>
      </w:pPr>
      <w:r>
        <w:rPr/>
        <w:t>of schizophrenia doubled two decades after two famines, the Dutch Hunger</w:t>
      </w:r>
    </w:p>
    <w:p>
      <w:pPr>
        <w:pStyle w:val="PreformattedText"/>
        <w:bidi w:val="0"/>
        <w:jc w:val="left"/>
        <w:rPr/>
      </w:pPr>
      <w:r>
        <w:rPr/>
        <w:t>Winter of 1944-1945 and the Chinese famine in the 1950s, suggesting</w:t>
      </w:r>
    </w:p>
    <w:p>
      <w:pPr>
        <w:pStyle w:val="PreformattedText"/>
        <w:bidi w:val="0"/>
        <w:jc w:val="left"/>
        <w:rPr/>
      </w:pPr>
      <w:r>
        <w:rPr/>
        <w:t>nutritional deficiency might contribute to the etiology of schizophrenia. Further,</w:t>
      </w:r>
    </w:p>
    <w:p>
      <w:pPr>
        <w:pStyle w:val="PreformattedText"/>
        <w:bidi w:val="0"/>
        <w:jc w:val="left"/>
        <w:rPr/>
      </w:pPr>
      <w:r>
        <w:rPr/>
        <w:t>among those conceived during the peak of the Dutch famine, there was also an</w:t>
      </w:r>
    </w:p>
    <w:p>
      <w:pPr>
        <w:pStyle w:val="PreformattedText"/>
        <w:bidi w:val="0"/>
        <w:jc w:val="left"/>
        <w:rPr/>
      </w:pPr>
      <w:r>
        <w:rPr/>
        <w:t>increase in neural tube defects; it is hypothesized that pre-natal folate deficiency</w:t>
      </w:r>
    </w:p>
    <w:p>
      <w:pPr>
        <w:pStyle w:val="PreformattedText"/>
        <w:bidi w:val="0"/>
        <w:jc w:val="left"/>
        <w:rPr/>
      </w:pPr>
      <w:r>
        <w:rPr/>
        <w:t>or perturbation in folate metabolism contributes to the development of</w:t>
      </w:r>
    </w:p>
    <w:p>
      <w:pPr>
        <w:pStyle w:val="PreformattedText"/>
        <w:bidi w:val="0"/>
        <w:jc w:val="left"/>
        <w:rPr/>
      </w:pPr>
      <w:r>
        <w:rPr/>
        <w:t>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 of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is highly heritable. Both earlier and more recent studies</w:t>
      </w:r>
    </w:p>
    <w:p>
      <w:pPr>
        <w:pStyle w:val="PreformattedText"/>
        <w:bidi w:val="0"/>
        <w:jc w:val="left"/>
        <w:rPr/>
      </w:pPr>
      <w:r>
        <w:rPr/>
        <w:t>involving twins consistently show higher rates of monozygotic concordance</w:t>
      </w:r>
    </w:p>
    <w:p>
      <w:pPr>
        <w:pStyle w:val="PreformattedText"/>
        <w:bidi w:val="0"/>
        <w:jc w:val="left"/>
        <w:rPr/>
      </w:pPr>
      <w:r>
        <w:rPr/>
        <w:t>(45%-50%) compared with rates of dizygotic concordance (10%-—15%).</w:t>
      </w:r>
    </w:p>
    <w:p>
      <w:pPr>
        <w:pStyle w:val="PreformattedText"/>
        <w:bidi w:val="0"/>
        <w:jc w:val="left"/>
        <w:rPr/>
      </w:pPr>
      <w:r>
        <w:rPr/>
        <w:t>Compared with a life-time risk for schizophrenia in the general population, the</w:t>
      </w:r>
    </w:p>
    <w:p>
      <w:pPr>
        <w:pStyle w:val="PreformattedText"/>
        <w:bidi w:val="0"/>
        <w:jc w:val="left"/>
        <w:rPr/>
      </w:pPr>
      <w:r>
        <w:rPr/>
        <w:t>risk for a sibling or child of a patient with schizophrenia is 10-fold higher. The</w:t>
      </w:r>
    </w:p>
    <w:p>
      <w:pPr>
        <w:pStyle w:val="PreformattedText"/>
        <w:bidi w:val="0"/>
        <w:jc w:val="left"/>
        <w:rPr/>
      </w:pPr>
      <w:r>
        <w:rPr/>
        <w:t>risk increases further with the number of affected relatives. For example, an</w:t>
      </w:r>
    </w:p>
    <w:p>
      <w:pPr>
        <w:pStyle w:val="PreformattedText"/>
        <w:bidi w:val="0"/>
        <w:jc w:val="left"/>
        <w:rPr/>
      </w:pPr>
      <w:r>
        <w:rPr/>
        <w:t>individual has a 16% risk of developing schizophrenia when both a parent and a</w:t>
      </w:r>
    </w:p>
    <w:p>
      <w:pPr>
        <w:pStyle w:val="PreformattedText"/>
        <w:bidi w:val="0"/>
        <w:jc w:val="left"/>
        <w:rPr/>
      </w:pPr>
      <w:r>
        <w:rPr/>
        <w:t>sibling are affected and a 46% risk when both parents are affected. Increased</w:t>
      </w:r>
    </w:p>
    <w:p>
      <w:pPr>
        <w:pStyle w:val="PreformattedText"/>
        <w:bidi w:val="0"/>
        <w:jc w:val="left"/>
        <w:rPr/>
      </w:pPr>
      <w:r>
        <w:rPr/>
        <w:t>risk, although still present, decreases sharply for second- and third-degree</w:t>
      </w:r>
    </w:p>
    <w:p>
      <w:pPr>
        <w:pStyle w:val="PreformattedText"/>
        <w:bidi w:val="0"/>
        <w:jc w:val="left"/>
        <w:rPr/>
      </w:pPr>
      <w:r>
        <w:rPr/>
        <w:t>relatives (5% and 2%, respectively). Estimates for the overall heritability (i.e.,</w:t>
      </w:r>
    </w:p>
    <w:p>
      <w:pPr>
        <w:pStyle w:val="PreformattedText"/>
        <w:bidi w:val="0"/>
        <w:jc w:val="left"/>
        <w:rPr/>
      </w:pPr>
      <w:r>
        <w:rPr/>
        <w:t>the proportion of variance in disease incidence due to genetic factors) of the</w:t>
      </w:r>
    </w:p>
    <w:p>
      <w:pPr>
        <w:pStyle w:val="PreformattedText"/>
        <w:bidi w:val="0"/>
        <w:jc w:val="left"/>
        <w:rPr/>
      </w:pPr>
      <w:r>
        <w:rPr/>
        <w:t>disease range from 63% to 85%. There is also a linear relationship between</w:t>
      </w:r>
    </w:p>
    <w:p>
      <w:pPr>
        <w:pStyle w:val="PreformattedText"/>
        <w:bidi w:val="0"/>
        <w:jc w:val="left"/>
        <w:rPr/>
      </w:pPr>
      <w:r>
        <w:rPr/>
        <w:t>paternal age and risk for schizophrenia: this increase in risk is hypothesized to be</w:t>
      </w:r>
    </w:p>
    <w:p>
      <w:pPr>
        <w:pStyle w:val="PreformattedText"/>
        <w:bidi w:val="0"/>
        <w:jc w:val="left"/>
        <w:rPr/>
      </w:pPr>
      <w:r>
        <w:rPr/>
        <w:t>due in part to de novo mutations in the germ-line cells.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Genome-wide association studies (GWAS) have identified 108 loci that contain</w:t>
      </w:r>
    </w:p>
    <w:p>
      <w:pPr>
        <w:pStyle w:val="PreformattedText"/>
        <w:bidi w:val="0"/>
        <w:jc w:val="left"/>
        <w:rPr/>
      </w:pPr>
      <w:r>
        <w:rPr/>
        <w:t>single nucleotide polymorphisms (SNPs) that are significantly associated with an</w:t>
      </w:r>
    </w:p>
    <w:p>
      <w:pPr>
        <w:pStyle w:val="PreformattedText"/>
        <w:bidi w:val="0"/>
        <w:jc w:val="left"/>
        <w:rPr/>
      </w:pPr>
      <w:r>
        <w:rPr/>
        <w:t>increased risk of schizophrenia. These associations include genes involved in</w:t>
      </w:r>
    </w:p>
    <w:p>
      <w:pPr>
        <w:pStyle w:val="PreformattedText"/>
        <w:bidi w:val="0"/>
        <w:jc w:val="left"/>
        <w:rPr/>
      </w:pPr>
      <w:r>
        <w:rPr/>
        <w:t>glutamatergic transmission and the major histocompatibility complex (MHC).</w:t>
      </w:r>
    </w:p>
    <w:p>
      <w:pPr>
        <w:pStyle w:val="PreformattedText"/>
        <w:bidi w:val="0"/>
        <w:jc w:val="left"/>
        <w:rPr/>
      </w:pPr>
      <w:r>
        <w:rPr/>
        <w:t>Recent discoveries revealed that the association of schizophrenia with the MHC</w:t>
      </w:r>
    </w:p>
    <w:p>
      <w:pPr>
        <w:pStyle w:val="PreformattedText"/>
        <w:bidi w:val="0"/>
        <w:jc w:val="left"/>
        <w:rPr/>
      </w:pPr>
      <w:r>
        <w:rPr/>
        <w:t>locus involves common alleles of the complement C4 gene; higher expression of</w:t>
      </w:r>
    </w:p>
    <w:p>
      <w:pPr>
        <w:pStyle w:val="PreformattedText"/>
        <w:bidi w:val="0"/>
        <w:jc w:val="left"/>
        <w:rPr/>
      </w:pPr>
      <w:r>
        <w:rPr/>
        <w:t>the C4A allele is associated with schizophrenia. Because it was also found that</w:t>
      </w:r>
    </w:p>
    <w:p>
      <w:pPr>
        <w:pStyle w:val="PreformattedText"/>
        <w:bidi w:val="0"/>
        <w:jc w:val="left"/>
        <w:rPr/>
      </w:pPr>
      <w:r>
        <w:rPr/>
        <w:t>the C4 protein plays a role in brain development and synaptic pruning, excess</w:t>
      </w:r>
    </w:p>
    <w:p>
      <w:pPr>
        <w:pStyle w:val="PreformattedText"/>
        <w:bidi w:val="0"/>
        <w:jc w:val="left"/>
        <w:rPr/>
      </w:pPr>
      <w:r>
        <w:rPr/>
        <w:t>C4A might result in abnormal pruning of connections of the brain during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adolescence, increasing the risk for schizophrenia. Also, individuals with velo-</w:t>
      </w:r>
    </w:p>
    <w:p>
      <w:pPr>
        <w:pStyle w:val="PreformattedText"/>
        <w:bidi w:val="0"/>
        <w:jc w:val="left"/>
        <w:rPr/>
      </w:pPr>
      <w:r>
        <w:rPr/>
        <w:t>cardio-facial syndrome, a disorder associated with a chromosome 22q 11</w:t>
      </w:r>
    </w:p>
    <w:p>
      <w:pPr>
        <w:pStyle w:val="PreformattedText"/>
        <w:bidi w:val="0"/>
        <w:jc w:val="left"/>
        <w:rPr/>
      </w:pPr>
      <w:r>
        <w:rPr/>
        <w:t>microdeletion, have high rates of schizophrenia, suggesting that the genes lost</w:t>
      </w:r>
    </w:p>
    <w:p>
      <w:pPr>
        <w:pStyle w:val="PreformattedText"/>
        <w:bidi w:val="0"/>
        <w:jc w:val="left"/>
        <w:rPr/>
      </w:pPr>
      <w:r>
        <w:rPr/>
        <w:t>via this deletion are in some way protective against the development of the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Biological Abnormalities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first and most replicated abnormality of the brain observed in</w:t>
      </w:r>
    </w:p>
    <w:p>
      <w:pPr>
        <w:pStyle w:val="PreformattedText"/>
        <w:bidi w:val="0"/>
        <w:jc w:val="left"/>
        <w:rPr/>
      </w:pPr>
      <w:r>
        <w:rPr/>
        <w:t>schizophrenia is a small (~10%) increase in ventricular size. Subsequent studies</w:t>
      </w:r>
    </w:p>
    <w:p>
      <w:pPr>
        <w:pStyle w:val="PreformattedText"/>
        <w:bidi w:val="0"/>
        <w:jc w:val="left"/>
        <w:rPr/>
      </w:pPr>
      <w:r>
        <w:rPr/>
        <w:t>using advanced MRI techniques have found reduced volumes of the prefrontal</w:t>
      </w:r>
    </w:p>
    <w:p>
      <w:pPr>
        <w:pStyle w:val="PreformattedText"/>
        <w:bidi w:val="0"/>
        <w:jc w:val="left"/>
        <w:rPr/>
      </w:pPr>
      <w:r>
        <w:rPr/>
        <w:t>cortex, thalamus, hippocampus, and superior temporal gyri in individuals with</w:t>
      </w:r>
    </w:p>
    <w:p>
      <w:pPr>
        <w:pStyle w:val="PreformattedText"/>
        <w:bidi w:val="0"/>
        <w:jc w:val="left"/>
        <w:rPr/>
      </w:pPr>
      <w:r>
        <w:rPr/>
        <w:t>schizophrenia compared to age and gender-matched healthy subjects. Also, an</w:t>
      </w:r>
    </w:p>
    <w:p>
      <w:pPr>
        <w:pStyle w:val="PreformattedText"/>
        <w:bidi w:val="0"/>
        <w:jc w:val="left"/>
        <w:rPr/>
      </w:pPr>
      <w:r>
        <w:rPr/>
        <w:t>increase in volume of the basal ganglia has been observed in treated patients</w:t>
      </w:r>
    </w:p>
    <w:p>
      <w:pPr>
        <w:pStyle w:val="PreformattedText"/>
        <w:bidi w:val="0"/>
        <w:jc w:val="left"/>
        <w:rPr/>
      </w:pPr>
      <w:r>
        <w:rPr/>
        <w:t>with schizophrenia that is secondary to the use of antipsychotic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wide range of subtle abnormalities in the function of the brain have also been</w:t>
      </w:r>
    </w:p>
    <w:p>
      <w:pPr>
        <w:pStyle w:val="PreformattedText"/>
        <w:bidi w:val="0"/>
        <w:jc w:val="left"/>
        <w:rPr/>
      </w:pPr>
      <w:r>
        <w:rPr/>
        <w:t>detected in schizophrenia, by using functional neuroimaging methods (e.g.,</w:t>
      </w:r>
    </w:p>
    <w:p>
      <w:pPr>
        <w:pStyle w:val="PreformattedText"/>
        <w:bidi w:val="0"/>
        <w:jc w:val="left"/>
        <w:rPr/>
      </w:pPr>
      <w:r>
        <w:rPr/>
        <w:t>functional MRI) and experimental paradigms developed by cognitive</w:t>
      </w:r>
    </w:p>
    <w:p>
      <w:pPr>
        <w:pStyle w:val="PreformattedText"/>
        <w:bidi w:val="0"/>
        <w:jc w:val="left"/>
        <w:rPr/>
      </w:pPr>
      <w:r>
        <w:rPr/>
        <w:t>neuroscientists. For example, abnormal activation of the lateral and medial</w:t>
      </w:r>
    </w:p>
    <w:p>
      <w:pPr>
        <w:pStyle w:val="PreformattedText"/>
        <w:bidi w:val="0"/>
        <w:jc w:val="left"/>
        <w:rPr/>
      </w:pPr>
      <w:r>
        <w:rPr/>
        <w:t>prefrontal and parietal cortices, hippocampus, amygdala, and thalamus have</w:t>
      </w:r>
    </w:p>
    <w:p>
      <w:pPr>
        <w:pStyle w:val="PreformattedText"/>
        <w:bidi w:val="0"/>
        <w:jc w:val="left"/>
        <w:rPr/>
      </w:pPr>
      <w:r>
        <w:rPr/>
        <w:t>been observed during cognitive and affective tasks. Many of these abnormalities</w:t>
      </w:r>
    </w:p>
    <w:p>
      <w:pPr>
        <w:pStyle w:val="PreformattedText"/>
        <w:bidi w:val="0"/>
        <w:jc w:val="left"/>
        <w:rPr/>
      </w:pPr>
      <w:r>
        <w:rPr/>
        <w:t>have been linked to abnormalities in cognition or social cognition in individuals</w:t>
      </w:r>
    </w:p>
    <w:p>
      <w:pPr>
        <w:pStyle w:val="PreformattedText"/>
        <w:bidi w:val="0"/>
        <w:jc w:val="left"/>
        <w:rPr/>
      </w:pPr>
      <w:r>
        <w:rPr/>
        <w:t>with schizophrenia, which include deficits in attention, verbal memory, facial</w:t>
      </w:r>
    </w:p>
    <w:p>
      <w:pPr>
        <w:pStyle w:val="PreformattedText"/>
        <w:bidi w:val="0"/>
        <w:jc w:val="left"/>
        <w:rPr/>
      </w:pPr>
      <w:r>
        <w:rPr/>
        <w:t>affect recognition, processing speed, and set shifting. Problems with verbal</w:t>
      </w:r>
    </w:p>
    <w:p>
      <w:pPr>
        <w:pStyle w:val="PreformattedText"/>
        <w:bidi w:val="0"/>
        <w:jc w:val="left"/>
        <w:rPr/>
      </w:pPr>
      <w:r>
        <w:rPr/>
        <w:t>memory and vigilance can be particularly predictive of poor functional</w:t>
      </w:r>
    </w:p>
    <w:p>
      <w:pPr>
        <w:pStyle w:val="PreformattedText"/>
        <w:bidi w:val="0"/>
        <w:jc w:val="left"/>
        <w:rPr/>
      </w:pPr>
      <w:r>
        <w:rPr/>
        <w:t>outcomes. In addition, smooth pursuit eye movements (SPEM ) are abnormal in</w:t>
      </w:r>
    </w:p>
    <w:p>
      <w:pPr>
        <w:pStyle w:val="PreformattedText"/>
        <w:bidi w:val="0"/>
        <w:jc w:val="left"/>
        <w:rPr/>
      </w:pPr>
      <w:r>
        <w:rPr/>
        <w:t>50% to 85% of patients with schizophrenia as well as in 45% of their first-degree</w:t>
      </w:r>
    </w:p>
    <w:p>
      <w:pPr>
        <w:pStyle w:val="PreformattedText"/>
        <w:bidi w:val="0"/>
        <w:jc w:val="left"/>
        <w:rPr/>
      </w:pPr>
      <w:r>
        <w:rPr/>
        <w:t>family members. Also, many of these deficits precede the onset of the illness in</w:t>
      </w:r>
    </w:p>
    <w:p>
      <w:pPr>
        <w:pStyle w:val="PreformattedText"/>
        <w:bidi w:val="0"/>
        <w:jc w:val="left"/>
        <w:rPr/>
      </w:pPr>
      <w:r>
        <w:rPr/>
        <w:t>an attenuated form, worsening around the time of the first psychotic episode,</w:t>
      </w:r>
    </w:p>
    <w:p>
      <w:pPr>
        <w:pStyle w:val="PreformattedText"/>
        <w:bidi w:val="0"/>
        <w:jc w:val="left"/>
        <w:rPr/>
      </w:pPr>
      <w:r>
        <w:rPr/>
        <w:t>suggesting that they represent “risk phenotypes” of the illness and manifestations</w:t>
      </w:r>
    </w:p>
    <w:p>
      <w:pPr>
        <w:pStyle w:val="PreformattedText"/>
        <w:bidi w:val="0"/>
        <w:jc w:val="left"/>
        <w:rPr/>
      </w:pPr>
      <w:r>
        <w:rPr/>
        <w:t>of the underlying pathophysiology.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neuroimaging studies also have led to a consensus that</w:t>
      </w:r>
    </w:p>
    <w:p>
      <w:pPr>
        <w:pStyle w:val="PreformattedText"/>
        <w:bidi w:val="0"/>
        <w:jc w:val="left"/>
        <w:rPr/>
      </w:pPr>
      <w:r>
        <w:rPr/>
        <w:t>schizophrenia represents a “disconnection syndrome,” characterized by</w:t>
      </w:r>
    </w:p>
    <w:p>
      <w:pPr>
        <w:pStyle w:val="PreformattedText"/>
        <w:bidi w:val="0"/>
        <w:jc w:val="left"/>
        <w:rPr/>
      </w:pPr>
      <w:r>
        <w:rPr/>
        <w:t>abnormal communication between and within distributed brain networks</w:t>
      </w:r>
    </w:p>
    <w:p>
      <w:pPr>
        <w:pStyle w:val="PreformattedText"/>
        <w:bidi w:val="0"/>
        <w:jc w:val="left"/>
        <w:rPr/>
      </w:pPr>
      <w:r>
        <w:rPr/>
        <w:t>involved in cognitive, affective, and sensory processes. This “disconnection”</w:t>
      </w:r>
    </w:p>
    <w:p>
      <w:pPr>
        <w:pStyle w:val="PreformattedText"/>
        <w:bidi w:val="0"/>
        <w:jc w:val="left"/>
        <w:rPr/>
      </w:pPr>
      <w:r>
        <w:rPr/>
        <w:t>might result from altered synaptic pruning and other aspects of</w:t>
      </w:r>
    </w:p>
    <w:p>
      <w:pPr>
        <w:pStyle w:val="PreformattedText"/>
        <w:bidi w:val="0"/>
        <w:jc w:val="left"/>
        <w:rPr/>
      </w:pPr>
      <w:r>
        <w:rPr/>
        <w:t>neurodevelopment that normally occur during adolescence and early adulthood.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Histopathological changes observed in the brains of patients with schizophrenia</w:t>
      </w:r>
    </w:p>
    <w:p>
      <w:pPr>
        <w:pStyle w:val="PreformattedText"/>
        <w:bidi w:val="0"/>
        <w:jc w:val="left"/>
        <w:rPr/>
      </w:pPr>
      <w:r>
        <w:rPr/>
        <w:t>in post-mortem samples include a decreased size of the anteromedial temporal</w:t>
      </w:r>
    </w:p>
    <w:p>
      <w:pPr>
        <w:pStyle w:val="PreformattedText"/>
        <w:bidi w:val="0"/>
        <w:jc w:val="left"/>
        <w:rPr/>
      </w:pPr>
      <w:r>
        <w:rPr/>
        <w:t>lobe (along with cytoarchitectural abnormalities of the parahippocampal gyrus),</w:t>
      </w:r>
    </w:p>
    <w:p>
      <w:pPr>
        <w:pStyle w:val="PreformattedText"/>
        <w:bidi w:val="0"/>
        <w:jc w:val="left"/>
        <w:rPr/>
      </w:pPr>
      <w:r>
        <w:rPr/>
        <w:t>a widespread reduction in the density of neurons without neuronal cell loss and</w:t>
      </w:r>
    </w:p>
    <w:p>
      <w:pPr>
        <w:pStyle w:val="PreformattedText"/>
        <w:bidi w:val="0"/>
        <w:jc w:val="left"/>
        <w:rPr/>
      </w:pPr>
      <w:r>
        <w:rPr/>
        <w:t>an absence of gliosis (suggestive of a developmental rather than a</w:t>
      </w:r>
    </w:p>
    <w:p>
      <w:pPr>
        <w:pStyle w:val="PreformattedText"/>
        <w:bidi w:val="0"/>
        <w:jc w:val="left"/>
        <w:rPr/>
      </w:pPr>
      <w:r>
        <w:rPr/>
        <w:t>neurodegenerative abnormality), and evidence of abnormal cell migration in the</w:t>
      </w:r>
    </w:p>
    <w:p>
      <w:pPr>
        <w:pStyle w:val="PreformattedText"/>
        <w:bidi w:val="0"/>
        <w:jc w:val="left"/>
        <w:rPr/>
      </w:pPr>
      <w:r>
        <w:rPr/>
        <w:t>hippocampus and frontal 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Theories of 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“dopamine hypothesis” of schizophrenia is based on the fact that dopamine</w:t>
      </w:r>
    </w:p>
    <w:p>
      <w:pPr>
        <w:pStyle w:val="PreformattedText"/>
        <w:bidi w:val="0"/>
        <w:jc w:val="left"/>
        <w:rPr/>
      </w:pPr>
      <w:r>
        <w:rPr/>
        <w:t>receptor agonists (such as amphetamines) produce psychosis in healthy</w:t>
      </w:r>
    </w:p>
    <w:p>
      <w:pPr>
        <w:pStyle w:val="PreformattedText"/>
        <w:bidi w:val="0"/>
        <w:jc w:val="left"/>
        <w:rPr/>
      </w:pPr>
      <w:r>
        <w:rPr/>
        <w:t>individuals and that all conventional antipsychotic agents are dopamine</w:t>
      </w:r>
    </w:p>
    <w:p>
      <w:pPr>
        <w:pStyle w:val="PreformattedText"/>
        <w:bidi w:val="0"/>
        <w:jc w:val="left"/>
        <w:rPr/>
      </w:pPr>
      <w:r>
        <w:rPr/>
        <w:t>antagonists. Acute psychosis in schizophrenia and in other illnesses is associated</w:t>
      </w:r>
    </w:p>
    <w:p>
      <w:pPr>
        <w:pStyle w:val="PreformattedText"/>
        <w:bidi w:val="0"/>
        <w:jc w:val="left"/>
        <w:rPr/>
      </w:pPr>
      <w:r>
        <w:rPr/>
        <w:t>with increased mesolimbic dopamine activity (in the striatum) that can be</w:t>
      </w:r>
    </w:p>
    <w:p>
      <w:pPr>
        <w:pStyle w:val="PreformattedText"/>
        <w:bidi w:val="0"/>
        <w:jc w:val="left"/>
        <w:rPr/>
      </w:pPr>
      <w:r>
        <w:rPr/>
        <w:t>mediated, in part, by mesocortical hypoactivity (loss of dopamine function in the</w:t>
      </w:r>
    </w:p>
    <w:p>
      <w:pPr>
        <w:pStyle w:val="PreformattedText"/>
        <w:bidi w:val="0"/>
        <w:jc w:val="left"/>
        <w:rPr/>
      </w:pPr>
      <w:r>
        <w:rPr/>
        <w:t>prefrontal cortex). Further, there is increased dopamine synthesis and pre-</w:t>
      </w:r>
    </w:p>
    <w:p>
      <w:pPr>
        <w:pStyle w:val="PreformattedText"/>
        <w:bidi w:val="0"/>
        <w:jc w:val="left"/>
        <w:rPr/>
      </w:pPr>
      <w:r>
        <w:rPr/>
        <w:t>synaptic release in individuals with schizophrenia and in those at risk for the</w:t>
      </w:r>
    </w:p>
    <w:p>
      <w:pPr>
        <w:pStyle w:val="PreformattedText"/>
        <w:bidi w:val="0"/>
        <w:jc w:val="left"/>
        <w:rPr/>
      </w:pPr>
      <w:r>
        <w:rPr/>
        <w:t>disorder. Thus, the most proximal “cause” of psychotic symptoms is dopamine</w:t>
      </w:r>
    </w:p>
    <w:p>
      <w:pPr>
        <w:pStyle w:val="PreformattedText"/>
        <w:bidi w:val="0"/>
        <w:jc w:val="left"/>
        <w:rPr/>
      </w:pPr>
      <w:r>
        <w:rPr/>
        <w:t>overactivity; whether this abnormality is an early or late manifestation of the</w:t>
      </w:r>
    </w:p>
    <w:p>
      <w:pPr>
        <w:pStyle w:val="PreformattedText"/>
        <w:bidi w:val="0"/>
        <w:jc w:val="left"/>
        <w:rPr/>
      </w:pPr>
      <w:r>
        <w:rPr/>
        <w:t>underlying pathophysiology of the illness is not yet known.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is not the only neurotransmitter system thought to be involved in the</w:t>
      </w:r>
    </w:p>
    <w:p>
      <w:pPr>
        <w:pStyle w:val="PreformattedText"/>
        <w:bidi w:val="0"/>
        <w:jc w:val="left"/>
        <w:rPr/>
      </w:pPr>
      <w:r>
        <w:rPr/>
        <w:t>pathophysiology of schizophrenia. The “glutamate hypothesis” of schizophrenia</w:t>
      </w:r>
    </w:p>
    <w:p>
      <w:pPr>
        <w:pStyle w:val="PreformattedText"/>
        <w:bidi w:val="0"/>
        <w:jc w:val="left"/>
        <w:rPr/>
      </w:pPr>
      <w:r>
        <w:rPr/>
        <w:t>arose from evidence that glutamate antagonists such as PCP and ketamine also</w:t>
      </w:r>
    </w:p>
    <w:p>
      <w:pPr>
        <w:pStyle w:val="PreformattedText"/>
        <w:bidi w:val="0"/>
        <w:jc w:val="left"/>
        <w:rPr/>
      </w:pPr>
      <w:r>
        <w:rPr/>
        <w:t>produce symptoms resembling psychosis in healthy individuals. Based on this</w:t>
      </w:r>
    </w:p>
    <w:p>
      <w:pPr>
        <w:pStyle w:val="PreformattedText"/>
        <w:bidi w:val="0"/>
        <w:jc w:val="left"/>
        <w:rPr/>
      </w:pPr>
      <w:r>
        <w:rPr/>
        <w:t>hypothesis, targets for the development of new treatments for schizophrenia have</w:t>
      </w:r>
    </w:p>
    <w:p>
      <w:pPr>
        <w:pStyle w:val="PreformattedText"/>
        <w:bidi w:val="0"/>
        <w:jc w:val="left"/>
        <w:rPr/>
      </w:pPr>
      <w:r>
        <w:rPr/>
        <w:t>included the glycine modulatory site of the NMDA receptor, and AMPA</w:t>
      </w:r>
    </w:p>
    <w:p>
      <w:pPr>
        <w:pStyle w:val="PreformattedText"/>
        <w:bidi w:val="0"/>
        <w:jc w:val="left"/>
        <w:rPr/>
      </w:pPr>
      <w:r>
        <w:rPr/>
        <w:t>glutamate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Abnormalities in the density or expression of glutamate and GABA receptor</w:t>
      </w:r>
    </w:p>
    <w:p>
      <w:pPr>
        <w:pStyle w:val="PreformattedText"/>
        <w:bidi w:val="0"/>
        <w:jc w:val="left"/>
        <w:rPr/>
      </w:pPr>
      <w:r>
        <w:rPr/>
        <w:t>sub-types, as well as abnormalities in the expression of GABA-related proteins</w:t>
      </w:r>
    </w:p>
    <w:p>
      <w:pPr>
        <w:pStyle w:val="PreformattedText"/>
        <w:bidi w:val="0"/>
        <w:jc w:val="left"/>
        <w:rPr/>
      </w:pPr>
      <w:r>
        <w:rPr/>
        <w:t>and density of GABA-ergic interneurons also have been observed in post-</w:t>
      </w:r>
    </w:p>
    <w:p>
      <w:pPr>
        <w:pStyle w:val="PreformattedText"/>
        <w:bidi w:val="0"/>
        <w:jc w:val="left"/>
        <w:rPr/>
      </w:pPr>
      <w:r>
        <w:rPr/>
        <w:t>mortem studies of schizophrenia. This overall constellation of findings has led to</w:t>
      </w:r>
    </w:p>
    <w:p>
      <w:pPr>
        <w:pStyle w:val="PreformattedText"/>
        <w:bidi w:val="0"/>
        <w:jc w:val="left"/>
        <w:rPr/>
      </w:pPr>
      <w:r>
        <w:rPr/>
        <w:t>the proposal that schizophrenia might result from hypofunctioning or loss (due</w:t>
      </w:r>
    </w:p>
    <w:p>
      <w:pPr>
        <w:pStyle w:val="PreformattedText"/>
        <w:bidi w:val="0"/>
        <w:jc w:val="left"/>
        <w:rPr/>
      </w:pPr>
      <w:r>
        <w:rPr/>
        <w:t>to excessive pruning) of glutamatergic synapses and decreased glutamate</w:t>
      </w:r>
    </w:p>
    <w:p>
      <w:pPr>
        <w:pStyle w:val="PreformattedText"/>
        <w:bidi w:val="0"/>
        <w:jc w:val="left"/>
        <w:rPr/>
      </w:pPr>
      <w:r>
        <w:rPr/>
        <w:t>receptor (particularly the NMDA receptor) functioning. This hypofunction of</w:t>
      </w:r>
    </w:p>
    <w:p>
      <w:pPr>
        <w:pStyle w:val="PreformattedText"/>
        <w:bidi w:val="0"/>
        <w:jc w:val="left"/>
        <w:rPr/>
      </w:pPr>
      <w:r>
        <w:rPr/>
        <w:t>glutamatergic projections might, in turn, lead to loss of GABA-ergic inter-</w:t>
      </w:r>
    </w:p>
    <w:p>
      <w:pPr>
        <w:pStyle w:val="PreformattedText"/>
        <w:bidi w:val="0"/>
        <w:jc w:val="left"/>
        <w:rPr/>
      </w:pPr>
      <w:r>
        <w:rPr/>
        <w:t>neuron function (particularly of the fast-spiking parvalbumin-containing ones),</w:t>
      </w:r>
    </w:p>
    <w:p>
      <w:pPr>
        <w:pStyle w:val="PreformattedText"/>
        <w:bidi w:val="0"/>
        <w:jc w:val="left"/>
        <w:rPr/>
      </w:pPr>
      <w:r>
        <w:rPr/>
        <w:t>with resulting disinhibition of pyramidal cells and other neuronal types in select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areas of the brain (such as the CA1 sub-field of the hippocampus and the</w:t>
      </w:r>
    </w:p>
    <w:p>
      <w:pPr>
        <w:pStyle w:val="PreformattedText"/>
        <w:bidi w:val="0"/>
        <w:jc w:val="left"/>
        <w:rPr/>
      </w:pPr>
      <w:r>
        <w:rPr/>
        <w:t>dopaminergic cells of the ventral tegmental area). This disinhibition of</w:t>
      </w:r>
    </w:p>
    <w:p>
      <w:pPr>
        <w:pStyle w:val="PreformattedText"/>
        <w:bidi w:val="0"/>
        <w:jc w:val="left"/>
        <w:rPr/>
      </w:pPr>
      <w:r>
        <w:rPr/>
        <w:t>pyramidal cells is hypothesized to result in overactivity of brain regions, such as</w:t>
      </w:r>
    </w:p>
    <w:p>
      <w:pPr>
        <w:pStyle w:val="PreformattedText"/>
        <w:bidi w:val="0"/>
        <w:jc w:val="left"/>
        <w:rPr/>
      </w:pPr>
      <w:r>
        <w:rPr/>
        <w:t>the hippocampus, as well as elevations in extra-cellular glutamate, leading to</w:t>
      </w:r>
    </w:p>
    <w:p>
      <w:pPr>
        <w:pStyle w:val="PreformattedText"/>
        <w:bidi w:val="0"/>
        <w:jc w:val="left"/>
        <w:rPr/>
      </w:pPr>
      <w:r>
        <w:rPr/>
        <w:t>oxidative damage and progressive atrophy of nearby neurons and the affected</w:t>
      </w:r>
    </w:p>
    <w:p>
      <w:pPr>
        <w:pStyle w:val="PreformattedText"/>
        <w:bidi w:val="0"/>
        <w:jc w:val="left"/>
        <w:rPr/>
      </w:pPr>
      <w:r>
        <w:rPr/>
        <w:t>regions. Although the causal chain of events proposed by this model is supported</w:t>
      </w:r>
    </w:p>
    <w:p>
      <w:pPr>
        <w:pStyle w:val="PreformattedText"/>
        <w:bidi w:val="0"/>
        <w:jc w:val="left"/>
        <w:rPr/>
      </w:pPr>
      <w:r>
        <w:rPr/>
        <w:t>mainly by indirect evidence, it is being systematically tested using animal</w:t>
      </w:r>
    </w:p>
    <w:p>
      <w:pPr>
        <w:pStyle w:val="PreformattedText"/>
        <w:bidi w:val="0"/>
        <w:jc w:val="left"/>
        <w:rPr/>
      </w:pPr>
      <w:r>
        <w:rPr/>
        <w:t>models and neuroimaging techniques in humans.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important unresolved questions about the etiology of schizophrenia are</w:t>
      </w:r>
    </w:p>
    <w:p>
      <w:pPr>
        <w:pStyle w:val="PreformattedText"/>
        <w:bidi w:val="0"/>
        <w:jc w:val="left"/>
        <w:rPr/>
      </w:pPr>
      <w:r>
        <w:rPr/>
        <w:t>related to the timing of the cellular events involved in the pathophysiology of the</w:t>
      </w:r>
    </w:p>
    <w:p>
      <w:pPr>
        <w:pStyle w:val="PreformattedText"/>
        <w:bidi w:val="0"/>
        <w:jc w:val="left"/>
        <w:rPr/>
      </w:pPr>
      <w:r>
        <w:rPr/>
        <w:t>illness and the nature of what triggers those events. The diathesis and stress</w:t>
      </w:r>
    </w:p>
    <w:p>
      <w:pPr>
        <w:pStyle w:val="PreformattedText"/>
        <w:bidi w:val="0"/>
        <w:jc w:val="left"/>
        <w:rPr/>
      </w:pPr>
      <w:r>
        <w:rPr/>
        <w:t>model (two-hit model) of schizophrenia posits that the first factor (or hit) is an</w:t>
      </w:r>
    </w:p>
    <w:p>
      <w:pPr>
        <w:pStyle w:val="PreformattedText"/>
        <w:bidi w:val="0"/>
        <w:jc w:val="left"/>
        <w:rPr/>
      </w:pPr>
      <w:r>
        <w:rPr/>
        <w:t>inherited vulnerability to schizophrenia, which can be manifested by early</w:t>
      </w:r>
    </w:p>
    <w:p>
      <w:pPr>
        <w:pStyle w:val="PreformattedText"/>
        <w:bidi w:val="0"/>
        <w:jc w:val="left"/>
        <w:rPr/>
      </w:pPr>
      <w:r>
        <w:rPr/>
        <w:t>neuropsychological deficits (e.g., impaired auditory gating). The second factor is</w:t>
      </w:r>
    </w:p>
    <w:p>
      <w:pPr>
        <w:pStyle w:val="PreformattedText"/>
        <w:bidi w:val="0"/>
        <w:jc w:val="left"/>
        <w:rPr/>
      </w:pPr>
      <w:r>
        <w:rPr/>
        <w:t>an environmental insult that can occur early and/or late in development (e.g., an</w:t>
      </w:r>
    </w:p>
    <w:p>
      <w:pPr>
        <w:pStyle w:val="PreformattedText"/>
        <w:bidi w:val="0"/>
        <w:jc w:val="left"/>
        <w:rPr/>
      </w:pPr>
      <w:r>
        <w:rPr/>
        <w:t>obstetrical injury, infection, or hypoxia in utero , or childhood trauma or</w:t>
      </w:r>
    </w:p>
    <w:p>
      <w:pPr>
        <w:pStyle w:val="PreformattedText"/>
        <w:bidi w:val="0"/>
        <w:jc w:val="left"/>
        <w:rPr/>
      </w:pPr>
      <w:r>
        <w:rPr/>
        <w:t>adversity, cannabis abuse, urban living, social stress in childhood or</w:t>
      </w:r>
    </w:p>
    <w:p>
      <w:pPr>
        <w:pStyle w:val="PreformattedText"/>
        <w:bidi w:val="0"/>
        <w:jc w:val="left"/>
        <w:rPr/>
      </w:pPr>
      <w:r>
        <w:rPr/>
        <w:t>adolescence). Thus, genetic and/or environmental factors disrupt early brain</w:t>
      </w:r>
    </w:p>
    <w:p>
      <w:pPr>
        <w:pStyle w:val="PreformattedText"/>
        <w:bidi w:val="0"/>
        <w:jc w:val="left"/>
        <w:rPr/>
      </w:pPr>
      <w:r>
        <w:rPr/>
        <w:t>development, producing long-term vulnerability to a “second hit” that then leads</w:t>
      </w:r>
    </w:p>
    <w:p>
      <w:pPr>
        <w:pStyle w:val="PreformattedText"/>
        <w:bidi w:val="0"/>
        <w:jc w:val="left"/>
        <w:rPr/>
      </w:pPr>
      <w:r>
        <w:rPr/>
        <w:t>to the onset of psychotic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Predictors of Outcome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several clinical factors that predict poor outcomes , including longer</w:t>
      </w:r>
    </w:p>
    <w:p>
      <w:pPr>
        <w:pStyle w:val="PreformattedText"/>
        <w:bidi w:val="0"/>
        <w:jc w:val="left"/>
        <w:rPr/>
      </w:pPr>
      <w:r>
        <w:rPr/>
        <w:t>duration of untreated psychosis (DUP), non-adherence to antipsychotic</w:t>
      </w:r>
    </w:p>
    <w:p>
      <w:pPr>
        <w:pStyle w:val="PreformattedText"/>
        <w:bidi w:val="0"/>
        <w:jc w:val="left"/>
        <w:rPr/>
      </w:pPr>
      <w:r>
        <w:rPr/>
        <w:t>medication, initial poor response to antipsychotic medication, insidious onset,</w:t>
      </w:r>
    </w:p>
    <w:p>
      <w:pPr>
        <w:pStyle w:val="PreformattedText"/>
        <w:bidi w:val="0"/>
        <w:jc w:val="left"/>
        <w:rPr/>
      </w:pPr>
      <w:r>
        <w:rPr/>
        <w:t>younger age of onset, predominant negative symptoms, poor pre-morbid</w:t>
      </w:r>
    </w:p>
    <w:p>
      <w:pPr>
        <w:pStyle w:val="PreformattedText"/>
        <w:bidi w:val="0"/>
        <w:jc w:val="left"/>
        <w:rPr/>
      </w:pPr>
      <w:r>
        <w:rPr/>
        <w:t>function, substance abuse or another co-morbid disorder, minority status, and the</w:t>
      </w:r>
    </w:p>
    <w:p>
      <w:pPr>
        <w:pStyle w:val="PreformattedText"/>
        <w:bidi w:val="0"/>
        <w:jc w:val="left"/>
        <w:rPr/>
      </w:pPr>
      <w:r>
        <w:rPr/>
        <w:t>absence of remissions. Longer DUP influences response to antipsychotic</w:t>
      </w:r>
    </w:p>
    <w:p>
      <w:pPr>
        <w:pStyle w:val="PreformattedText"/>
        <w:bidi w:val="0"/>
        <w:jc w:val="left"/>
        <w:rPr/>
      </w:pPr>
      <w:r>
        <w:rPr/>
        <w:t>medication, rates of remission and relapse, and overall long-term functioning.</w:t>
      </w:r>
    </w:p>
    <w:p>
      <w:pPr>
        <w:pStyle w:val="PreformattedText"/>
        <w:bidi w:val="0"/>
        <w:jc w:val="left"/>
        <w:rPr/>
      </w:pPr>
      <w:r>
        <w:rPr/>
        <w:t>Conversely, better outcomes are associated with the presence of affective</w:t>
      </w:r>
    </w:p>
    <w:p>
      <w:pPr>
        <w:pStyle w:val="PreformattedText"/>
        <w:bidi w:val="0"/>
        <w:jc w:val="left"/>
        <w:rPr/>
      </w:pPr>
      <w:r>
        <w:rPr/>
        <w:t>symptoms and being female.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of Illness</w:t>
      </w:r>
    </w:p>
    <w:p>
      <w:pPr>
        <w:pStyle w:val="PreformattedText"/>
        <w:bidi w:val="0"/>
        <w:jc w:val="left"/>
        <w:rPr/>
      </w:pPr>
      <w:r>
        <w:rPr/>
        <w:t>Morbidity and Mortality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 average , the overall functional outcome for schizophrenia is poor.</w:t>
      </w:r>
    </w:p>
    <w:p>
      <w:pPr>
        <w:pStyle w:val="PreformattedText"/>
        <w:bidi w:val="0"/>
        <w:jc w:val="left"/>
        <w:rPr/>
      </w:pPr>
      <w:r>
        <w:rPr/>
        <w:t>Approximately 14% of patients achieve a full functional recovery from a first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episode with no relapses and a return to a normal level of social and</w:t>
      </w:r>
    </w:p>
    <w:p>
      <w:pPr>
        <w:pStyle w:val="PreformattedText"/>
        <w:bidi w:val="0"/>
        <w:jc w:val="left"/>
        <w:rPr/>
      </w:pPr>
      <w:r>
        <w:rPr/>
        <w:t>occupational role functioning. However, only 22 to 40% of individuals with</w:t>
      </w:r>
    </w:p>
    <w:p>
      <w:pPr>
        <w:pStyle w:val="PreformattedText"/>
        <w:bidi w:val="0"/>
        <w:jc w:val="left"/>
        <w:rPr/>
      </w:pPr>
      <w:r>
        <w:rPr/>
        <w:t>schizophrenia are employed, and many patients experience repeated</w:t>
      </w:r>
    </w:p>
    <w:p>
      <w:pPr>
        <w:pStyle w:val="PreformattedText"/>
        <w:bidi w:val="0"/>
        <w:jc w:val="left"/>
        <w:rPr/>
      </w:pPr>
      <w:r>
        <w:rPr/>
        <w:t>exacerbations of psychotic symptoms. Individuals who begin treatment with</w:t>
      </w:r>
    </w:p>
    <w:p>
      <w:pPr>
        <w:pStyle w:val="PreformattedText"/>
        <w:bidi w:val="0"/>
        <w:jc w:val="left"/>
        <w:rPr/>
      </w:pPr>
      <w:r>
        <w:rPr/>
        <w:t>antipsychotic medications after a first psychotic episode typically have a good</w:t>
      </w:r>
    </w:p>
    <w:p>
      <w:pPr>
        <w:pStyle w:val="PreformattedText"/>
        <w:bidi w:val="0"/>
        <w:jc w:val="left"/>
        <w:rPr/>
      </w:pPr>
      <w:r>
        <w:rPr/>
        <w:t>symptomatic response. But, poor medication adherence is common and</w:t>
      </w:r>
    </w:p>
    <w:p>
      <w:pPr>
        <w:pStyle w:val="PreformattedText"/>
        <w:bidi w:val="0"/>
        <w:jc w:val="left"/>
        <w:rPr/>
      </w:pPr>
      <w:r>
        <w:rPr/>
        <w:t>associated with a poor illness course (i.e., relapses followed by partial remissions</w:t>
      </w:r>
    </w:p>
    <w:p>
      <w:pPr>
        <w:pStyle w:val="PreformattedText"/>
        <w:bidi w:val="0"/>
        <w:jc w:val="left"/>
        <w:rPr/>
      </w:pPr>
      <w:r>
        <w:rPr/>
        <w:t>and treatment resistance). Those who discontinue antipsychotic medication have</w:t>
      </w:r>
    </w:p>
    <w:p>
      <w:pPr>
        <w:pStyle w:val="PreformattedText"/>
        <w:bidi w:val="0"/>
        <w:jc w:val="left"/>
        <w:rPr/>
      </w:pPr>
      <w:r>
        <w:rPr/>
        <w:t>a 77% recurrence rate after one year and a greater than 90% recurrence rate after</w:t>
      </w:r>
    </w:p>
    <w:p>
      <w:pPr>
        <w:pStyle w:val="PreformattedText"/>
        <w:bidi w:val="0"/>
        <w:jc w:val="left"/>
        <w:rPr/>
      </w:pPr>
      <w:r>
        <w:rPr/>
        <w:t>5 years. The completed suicide rate for patients with schizophrenia is 5%, and</w:t>
      </w:r>
    </w:p>
    <w:p>
      <w:pPr>
        <w:pStyle w:val="PreformattedText"/>
        <w:bidi w:val="0"/>
        <w:jc w:val="left"/>
        <w:rPr/>
      </w:pPr>
      <w:r>
        <w:rPr/>
        <w:t>18% to 55% of patients with schizophrenia attempt suicide, most frequently</w:t>
      </w:r>
    </w:p>
    <w:p>
      <w:pPr>
        <w:pStyle w:val="PreformattedText"/>
        <w:bidi w:val="0"/>
        <w:jc w:val="left"/>
        <w:rPr/>
      </w:pPr>
      <w:r>
        <w:rPr/>
        <w:t>during the first few years of illness. However, the incidence of suicide and</w:t>
      </w:r>
    </w:p>
    <w:p>
      <w:pPr>
        <w:pStyle w:val="PreformattedText"/>
        <w:bidi w:val="0"/>
        <w:jc w:val="left"/>
        <w:rPr/>
      </w:pPr>
      <w:r>
        <w:rPr/>
        <w:t>attempts has decreased with the introduction of the second-generation</w:t>
      </w:r>
    </w:p>
    <w:p>
      <w:pPr>
        <w:pStyle w:val="PreformattedText"/>
        <w:bidi w:val="0"/>
        <w:jc w:val="left"/>
        <w:rPr/>
      </w:pPr>
      <w:r>
        <w:rPr/>
        <w:t>antipsychotic medication, clozapine. In addition to suicide, cardiovascular death</w:t>
      </w:r>
    </w:p>
    <w:p>
      <w:pPr>
        <w:pStyle w:val="PreformattedText"/>
        <w:bidi w:val="0"/>
        <w:jc w:val="left"/>
        <w:rPr/>
      </w:pPr>
      <w:r>
        <w:rPr/>
        <w:t>also contributes to premature mortality: 40% of individuals with schizophrenia</w:t>
      </w:r>
    </w:p>
    <w:p>
      <w:pPr>
        <w:pStyle w:val="PreformattedText"/>
        <w:bidi w:val="0"/>
        <w:jc w:val="left"/>
        <w:rPr/>
      </w:pPr>
      <w:r>
        <w:rPr/>
        <w:t>develop metabolic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schizophrenia also have an elevated rate of violence compared</w:t>
      </w:r>
    </w:p>
    <w:p>
      <w:pPr>
        <w:pStyle w:val="PreformattedText"/>
        <w:bidi w:val="0"/>
        <w:jc w:val="left"/>
        <w:rPr/>
      </w:pPr>
      <w:r>
        <w:rPr/>
        <w:t>to those in the general population, particularly if they experience paranoia and</w:t>
      </w:r>
    </w:p>
    <w:p>
      <w:pPr>
        <w:pStyle w:val="PreformattedText"/>
        <w:bidi w:val="0"/>
        <w:jc w:val="left"/>
        <w:rPr/>
      </w:pPr>
      <w:r>
        <w:rPr/>
        <w:t>disorganization. Individuals with schizophrenia who experience paranoid</w:t>
      </w:r>
    </w:p>
    <w:p>
      <w:pPr>
        <w:pStyle w:val="PreformattedText"/>
        <w:bidi w:val="0"/>
        <w:jc w:val="left"/>
        <w:rPr/>
      </w:pPr>
      <w:r>
        <w:rPr/>
        <w:t>delusions, other delusions that promote violence, or command auditory</w:t>
      </w:r>
    </w:p>
    <w:p>
      <w:pPr>
        <w:pStyle w:val="PreformattedText"/>
        <w:bidi w:val="0"/>
        <w:jc w:val="left"/>
        <w:rPr/>
      </w:pPr>
      <w:r>
        <w:rPr/>
        <w:t>hallucinations are at greatest risk for 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Awareness of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than half of patients with schizophrenia have impaired insight regarding</w:t>
      </w:r>
    </w:p>
    <w:p>
      <w:pPr>
        <w:pStyle w:val="PreformattedText"/>
        <w:bidi w:val="0"/>
        <w:jc w:val="left"/>
        <w:rPr/>
      </w:pPr>
      <w:r>
        <w:rPr/>
        <w:t>the nature of their illness (i.e., that they have schizophrenia, which means that</w:t>
      </w:r>
    </w:p>
    <w:p>
      <w:pPr>
        <w:pStyle w:val="PreformattedText"/>
        <w:bidi w:val="0"/>
        <w:jc w:val="left"/>
        <w:rPr/>
      </w:pPr>
      <w:r>
        <w:rPr/>
        <w:t>they most likely need to take medication to treat their symptoms). This</w:t>
      </w:r>
    </w:p>
    <w:p>
      <w:pPr>
        <w:pStyle w:val="PreformattedText"/>
        <w:bidi w:val="0"/>
        <w:jc w:val="left"/>
        <w:rPr/>
      </w:pPr>
      <w:r>
        <w:rPr/>
        <w:t>impairment might reflect frontal-cortical dysfunction. Lack of insight is a core</w:t>
      </w:r>
    </w:p>
    <w:p>
      <w:pPr>
        <w:pStyle w:val="PreformattedText"/>
        <w:bidi w:val="0"/>
        <w:jc w:val="left"/>
        <w:rPr/>
      </w:pPr>
      <w:r>
        <w:rPr/>
        <w:t>symptom of the illness, which often results in refusal of treatment, and notably,</w:t>
      </w:r>
    </w:p>
    <w:p>
      <w:pPr>
        <w:pStyle w:val="PreformattedText"/>
        <w:bidi w:val="0"/>
        <w:jc w:val="left"/>
        <w:rPr/>
      </w:pPr>
      <w:r>
        <w:rPr/>
        <w:t>medication non-adherence.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 of schizophrenia include anhedonia, asociality, avolition,</w:t>
      </w:r>
    </w:p>
    <w:p>
      <w:pPr>
        <w:pStyle w:val="PreformattedText"/>
        <w:bidi w:val="0"/>
        <w:jc w:val="left"/>
        <w:rPr/>
      </w:pPr>
      <w:r>
        <w:rPr/>
        <w:t>affective flattening, and alogia (poverty of speech and thought). In general,</w:t>
      </w:r>
    </w:p>
    <w:p>
      <w:pPr>
        <w:pStyle w:val="PreformattedText"/>
        <w:bidi w:val="0"/>
        <w:jc w:val="left"/>
        <w:rPr/>
      </w:pPr>
      <w:r>
        <w:rPr/>
        <w:t>negative symptoms are not treatable with antipsychotic medication and</w:t>
      </w:r>
    </w:p>
    <w:p>
      <w:pPr>
        <w:pStyle w:val="PreformattedText"/>
        <w:bidi w:val="0"/>
        <w:jc w:val="left"/>
        <w:rPr/>
      </w:pPr>
      <w:r>
        <w:rPr/>
        <w:t>contribute to the significant psychosocial difficulties that patients experience.</w:t>
      </w:r>
    </w:p>
    <w:p>
      <w:pPr>
        <w:pStyle w:val="PreformattedText"/>
        <w:bidi w:val="0"/>
        <w:jc w:val="left"/>
        <w:rPr/>
      </w:pPr>
      <w:r>
        <w:rPr/>
        <w:t>The evaluation of a patient with negative symptoms should include</w:t>
      </w:r>
    </w:p>
    <w:p>
      <w:pPr>
        <w:pStyle w:val="PreformattedText"/>
        <w:bidi w:val="0"/>
        <w:jc w:val="left"/>
        <w:rPr/>
      </w:pPr>
      <w:r>
        <w:rPr/>
        <w:t>consideration of other disorders or conditions with similar symptoms (e.g.,</w:t>
      </w:r>
    </w:p>
    <w:p>
      <w:pPr>
        <w:pStyle w:val="PreformattedText"/>
        <w:bidi w:val="0"/>
        <w:jc w:val="left"/>
        <w:rPr/>
      </w:pPr>
      <w:r>
        <w:rPr/>
        <w:t>neuroleptic-induced akinesia, depression, frontal lobe injury, idiopathic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neuroleptic-induced parkinsonism, substance abuse hypothyroidism, trauma, and</w:t>
      </w:r>
    </w:p>
    <w:p>
      <w:pPr>
        <w:pStyle w:val="PreformattedText"/>
        <w:bidi w:val="0"/>
        <w:jc w:val="left"/>
        <w:rPr/>
      </w:pPr>
      <w:r>
        <w:rPr/>
        <w:t>post-traumatic stress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medication is the mainstay of treatment during both acute and</w:t>
      </w:r>
    </w:p>
    <w:p>
      <w:pPr>
        <w:pStyle w:val="PreformattedText"/>
        <w:bidi w:val="0"/>
        <w:jc w:val="left"/>
        <w:rPr/>
      </w:pPr>
      <w:r>
        <w:rPr/>
        <w:t>maintenance phases of the illness. Aside from clozapine, no one first- or second-</w:t>
      </w:r>
    </w:p>
    <w:p>
      <w:pPr>
        <w:pStyle w:val="PreformattedText"/>
        <w:bidi w:val="0"/>
        <w:jc w:val="left"/>
        <w:rPr/>
      </w:pPr>
      <w:r>
        <w:rPr/>
        <w:t>generation antipsychotic medication has proven to have greater efficacy than any</w:t>
      </w:r>
    </w:p>
    <w:p>
      <w:pPr>
        <w:pStyle w:val="PreformattedText"/>
        <w:bidi w:val="0"/>
        <w:jc w:val="left"/>
        <w:rPr/>
      </w:pPr>
      <w:r>
        <w:rPr/>
        <w:t>others. Thus, choice of antipsychotic medication should be based on side effect</w:t>
      </w:r>
    </w:p>
    <w:p>
      <w:pPr>
        <w:pStyle w:val="PreformattedText"/>
        <w:bidi w:val="0"/>
        <w:jc w:val="left"/>
        <w:rPr/>
      </w:pPr>
      <w:r>
        <w:rPr/>
        <w:t>profiles and tolerability for the patient. In general, second-generation</w:t>
      </w:r>
    </w:p>
    <w:p>
      <w:pPr>
        <w:pStyle w:val="PreformattedText"/>
        <w:bidi w:val="0"/>
        <w:jc w:val="left"/>
        <w:rPr/>
      </w:pPr>
      <w:r>
        <w:rPr/>
        <w:t>antipsychotic medications cause more metabolic side effects (e.g., weight gain,</w:t>
      </w:r>
    </w:p>
    <w:p>
      <w:pPr>
        <w:pStyle w:val="PreformattedText"/>
        <w:bidi w:val="0"/>
        <w:jc w:val="left"/>
        <w:rPr/>
      </w:pPr>
      <w:r>
        <w:rPr/>
        <w:t>elevated blood glucose and lipids) than first-generation agents, whereas first-</w:t>
      </w:r>
    </w:p>
    <w:p>
      <w:pPr>
        <w:pStyle w:val="PreformattedText"/>
        <w:bidi w:val="0"/>
        <w:jc w:val="left"/>
        <w:rPr/>
      </w:pPr>
      <w:r>
        <w:rPr/>
        <w:t>generation antipsychotic medications cause more movement-related</w:t>
      </w:r>
    </w:p>
    <w:p>
      <w:pPr>
        <w:pStyle w:val="PreformattedText"/>
        <w:bidi w:val="0"/>
        <w:jc w:val="left"/>
        <w:rPr/>
      </w:pPr>
      <w:r>
        <w:rPr/>
        <w:t>abnormalities (e.g., extrapyramidal symptoms [EPS ]) than second-generation</w:t>
      </w:r>
    </w:p>
    <w:p>
      <w:pPr>
        <w:pStyle w:val="PreformattedText"/>
        <w:bidi w:val="0"/>
        <w:jc w:val="left"/>
        <w:rPr/>
      </w:pPr>
      <w:r>
        <w:rPr/>
        <w:t>agents. Goals of treatment include minimizing the duration of untreated</w:t>
      </w:r>
    </w:p>
    <w:p>
      <w:pPr>
        <w:pStyle w:val="PreformattedText"/>
        <w:bidi w:val="0"/>
        <w:jc w:val="left"/>
        <w:rPr/>
      </w:pPr>
      <w:r>
        <w:rPr/>
        <w:t>psychosis, decreasing the intensity of psychotic symptoms, and preventing</w:t>
      </w:r>
    </w:p>
    <w:p>
      <w:pPr>
        <w:pStyle w:val="PreformattedText"/>
        <w:bidi w:val="0"/>
        <w:jc w:val="left"/>
        <w:rPr/>
      </w:pPr>
      <w:r>
        <w:rPr/>
        <w:t>negative outcomes, including suicide and violent behavior. Up to 30% of</w:t>
      </w:r>
    </w:p>
    <w:p>
      <w:pPr>
        <w:pStyle w:val="PreformattedText"/>
        <w:bidi w:val="0"/>
        <w:jc w:val="left"/>
        <w:rPr/>
      </w:pPr>
      <w:r>
        <w:rPr/>
        <w:t>patients do not respond to initial trials of antipsychotic medications. These</w:t>
      </w:r>
    </w:p>
    <w:p>
      <w:pPr>
        <w:pStyle w:val="PreformattedText"/>
        <w:bidi w:val="0"/>
        <w:jc w:val="left"/>
        <w:rPr/>
      </w:pPr>
      <w:r>
        <w:rPr/>
        <w:t>individuals are labeled “treatment resistant” and a trial of clozapine is indicated</w:t>
      </w:r>
    </w:p>
    <w:p>
      <w:pPr>
        <w:pStyle w:val="PreformattedText"/>
        <w:bidi w:val="0"/>
        <w:jc w:val="left"/>
        <w:rPr/>
      </w:pPr>
      <w:r>
        <w:rPr/>
        <w:t>in this population. Clozapine also should be offered to suicidal or violent</w:t>
      </w:r>
    </w:p>
    <w:p>
      <w:pPr>
        <w:pStyle w:val="PreformattedText"/>
        <w:bidi w:val="0"/>
        <w:jc w:val="left"/>
        <w:rPr/>
      </w:pPr>
      <w:r>
        <w:rPr/>
        <w:t>patients. Long-acting injectable (LAI) antipsychotic medications should be</w:t>
      </w:r>
    </w:p>
    <w:p>
      <w:pPr>
        <w:pStyle w:val="PreformattedText"/>
        <w:bidi w:val="0"/>
        <w:jc w:val="left"/>
        <w:rPr/>
      </w:pPr>
      <w:r>
        <w:rPr/>
        <w:t>offered early during the illness to ensure adherence.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Between 25% and 50% of individuals with schizophrenia will continue to have</w:t>
      </w:r>
    </w:p>
    <w:p>
      <w:pPr>
        <w:pStyle w:val="PreformattedText"/>
        <w:bidi w:val="0"/>
        <w:jc w:val="left"/>
        <w:rPr/>
      </w:pPr>
      <w:r>
        <w:rPr/>
        <w:t>disabling residual symptoms and impaired social functioning, and most will</w:t>
      </w:r>
    </w:p>
    <w:p>
      <w:pPr>
        <w:pStyle w:val="PreformattedText"/>
        <w:bidi w:val="0"/>
        <w:jc w:val="left"/>
        <w:rPr/>
      </w:pPr>
      <w:r>
        <w:rPr/>
        <w:t>experience a relapse. Thus, psychosocial treatment is an important component of</w:t>
      </w:r>
    </w:p>
    <w:p>
      <w:pPr>
        <w:pStyle w:val="PreformattedText"/>
        <w:bidi w:val="0"/>
        <w:jc w:val="left"/>
        <w:rPr/>
      </w:pPr>
      <w:r>
        <w:rPr/>
        <w:t>both early and maintenance treatment. Implementing a multi-disciplinary team-</w:t>
      </w:r>
    </w:p>
    <w:p>
      <w:pPr>
        <w:pStyle w:val="PreformattedText"/>
        <w:bidi w:val="0"/>
        <w:jc w:val="left"/>
        <w:rPr/>
      </w:pPr>
      <w:r>
        <w:rPr/>
        <w:t>based treatment approach that includes tailored medication management, family</w:t>
      </w:r>
    </w:p>
    <w:p>
      <w:pPr>
        <w:pStyle w:val="PreformattedText"/>
        <w:bidi w:val="0"/>
        <w:jc w:val="left"/>
        <w:rPr/>
      </w:pPr>
      <w:r>
        <w:rPr/>
        <w:t>psychoeducation, individual therapy, and supported employment and education</w:t>
      </w:r>
    </w:p>
    <w:p>
      <w:pPr>
        <w:pStyle w:val="PreformattedText"/>
        <w:bidi w:val="0"/>
        <w:jc w:val="left"/>
        <w:rPr/>
      </w:pPr>
      <w:r>
        <w:rPr/>
        <w:t>during the first-episode improves both functional and clinical outcomes. Those</w:t>
      </w:r>
    </w:p>
    <w:p>
      <w:pPr>
        <w:pStyle w:val="PreformattedText"/>
        <w:bidi w:val="0"/>
        <w:jc w:val="left"/>
        <w:rPr/>
      </w:pPr>
      <w:r>
        <w:rPr/>
        <w:t>with a shorter DUP derive the most benefit from this multi-disciplinary</w:t>
      </w:r>
    </w:p>
    <w:p>
      <w:pPr>
        <w:pStyle w:val="PreformattedText"/>
        <w:bidi w:val="0"/>
        <w:jc w:val="left"/>
        <w:rPr/>
      </w:pPr>
      <w:r>
        <w:rPr/>
        <w:t>approach.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 results in the reduction of delusions and</w:t>
      </w:r>
    </w:p>
    <w:p>
      <w:pPr>
        <w:pStyle w:val="PreformattedText"/>
        <w:bidi w:val="0"/>
        <w:jc w:val="left"/>
        <w:rPr/>
      </w:pPr>
      <w:r>
        <w:rPr/>
        <w:t>hallucinations in patients receiving optimal pharmacological treatment. These</w:t>
      </w:r>
    </w:p>
    <w:p>
      <w:pPr>
        <w:pStyle w:val="PreformattedText"/>
        <w:bidi w:val="0"/>
        <w:jc w:val="left"/>
        <w:rPr/>
      </w:pPr>
      <w:r>
        <w:rPr/>
        <w:t>interventions focus on rationally exploring the subjective nature of the psychotic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symptoms, challenging the evidence for these, and subjecting such beliefs and</w:t>
      </w:r>
    </w:p>
    <w:p>
      <w:pPr>
        <w:pStyle w:val="PreformattedText"/>
        <w:bidi w:val="0"/>
        <w:jc w:val="left"/>
        <w:rPr/>
      </w:pPr>
      <w:r>
        <w:rPr/>
        <w:t>experiences to reality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 Psychotherapy</w:t>
      </w:r>
    </w:p>
    <w:p>
      <w:pPr>
        <w:pStyle w:val="PreformattedText"/>
        <w:bidi w:val="0"/>
        <w:jc w:val="left"/>
        <w:rPr/>
      </w:pPr>
      <w:r>
        <w:rPr/>
        <w:t>This type of therapy can assist patients with managing life stressors, enhancing</w:t>
      </w:r>
    </w:p>
    <w:p>
      <w:pPr>
        <w:pStyle w:val="PreformattedText"/>
        <w:bidi w:val="0"/>
        <w:jc w:val="left"/>
        <w:rPr/>
      </w:pPr>
      <w:r>
        <w:rPr/>
        <w:t>medication adherence, and improving self-esteem.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 provides a supportive social network and a good setting for</w:t>
      </w:r>
    </w:p>
    <w:p>
      <w:pPr>
        <w:pStyle w:val="PreformattedText"/>
        <w:bidi w:val="0"/>
        <w:jc w:val="left"/>
        <w:rPr/>
      </w:pPr>
      <w:r>
        <w:rPr/>
        <w:t>teaching coping and interpersonal skills. Other advantages include increased</w:t>
      </w:r>
    </w:p>
    <w:p>
      <w:pPr>
        <w:pStyle w:val="PreformattedText"/>
        <w:bidi w:val="0"/>
        <w:jc w:val="left"/>
        <w:rPr/>
      </w:pPr>
      <w:r>
        <w:rPr/>
        <w:t>social interaction and peer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Assertive Community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Assertive community treatment (ACT ) provides comprehensive integrated</w:t>
      </w:r>
    </w:p>
    <w:p>
      <w:pPr>
        <w:pStyle w:val="PreformattedText"/>
        <w:bidi w:val="0"/>
        <w:jc w:val="left"/>
        <w:rPr/>
      </w:pPr>
      <w:r>
        <w:rPr/>
        <w:t>community services. Patients are assigned to one multi-disciplinary team (with a</w:t>
      </w:r>
    </w:p>
    <w:p>
      <w:pPr>
        <w:pStyle w:val="PreformattedText"/>
        <w:bidi w:val="0"/>
        <w:jc w:val="left"/>
        <w:rPr/>
      </w:pPr>
      <w:r>
        <w:rPr/>
        <w:t>case manager, a nurse, and a physician). The team has a fixed case-load and a</w:t>
      </w:r>
    </w:p>
    <w:p>
      <w:pPr>
        <w:pStyle w:val="PreformattedText"/>
        <w:bidi w:val="0"/>
        <w:jc w:val="left"/>
        <w:rPr/>
      </w:pPr>
      <w:r>
        <w:rPr/>
        <w:t>high staff-to-patient ratio; it delivers all services needed by the patient 24 hours</w:t>
      </w:r>
    </w:p>
    <w:p>
      <w:pPr>
        <w:pStyle w:val="PreformattedText"/>
        <w:bidi w:val="0"/>
        <w:jc w:val="left"/>
        <w:rPr/>
      </w:pPr>
      <w:r>
        <w:rPr/>
        <w:t>per day, 7 days per week. ACT has been shown to reduce time spent in the</w:t>
      </w:r>
    </w:p>
    <w:p>
      <w:pPr>
        <w:pStyle w:val="PreformattedText"/>
        <w:bidi w:val="0"/>
        <w:jc w:val="left"/>
        <w:rPr/>
      </w:pPr>
      <w:r>
        <w:rPr/>
        <w:t>hospital, but it is less effective for improving social adjustment or employment.</w:t>
      </w:r>
    </w:p>
    <w:p>
      <w:pPr>
        <w:pStyle w:val="PreformattedText"/>
        <w:bidi w:val="0"/>
        <w:jc w:val="left"/>
        <w:rPr/>
      </w:pPr>
      <w:r>
        <w:rPr/>
        <w:t>High-quality case management with adequate service availability might be</w:t>
      </w:r>
    </w:p>
    <w:p>
      <w:pPr>
        <w:pStyle w:val="PreformattedText"/>
        <w:bidi w:val="0"/>
        <w:jc w:val="left"/>
        <w:rPr/>
      </w:pPr>
      <w:r>
        <w:rPr/>
        <w:t>equally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 is effective in the prevention of psychotic relapse and re-</w:t>
      </w:r>
    </w:p>
    <w:p>
      <w:pPr>
        <w:pStyle w:val="PreformattedText"/>
        <w:bidi w:val="0"/>
        <w:jc w:val="left"/>
        <w:rPr/>
      </w:pPr>
      <w:r>
        <w:rPr/>
        <w:t>hospitalization. Expressed emotion (EE) is a measure of the family environment</w:t>
      </w:r>
    </w:p>
    <w:p>
      <w:pPr>
        <w:pStyle w:val="PreformattedText"/>
        <w:bidi w:val="0"/>
        <w:jc w:val="left"/>
        <w:rPr/>
      </w:pPr>
      <w:r>
        <w:rPr/>
        <w:t>that is based on an index of criticism, hostility, and over involvement with a</w:t>
      </w:r>
    </w:p>
    <w:p>
      <w:pPr>
        <w:pStyle w:val="PreformattedText"/>
        <w:bidi w:val="0"/>
        <w:jc w:val="left"/>
        <w:rPr/>
      </w:pPr>
      <w:r>
        <w:rPr/>
        <w:t>psychiatric patient. High EE has been demonstrated to be a predictor of relapse</w:t>
      </w:r>
    </w:p>
    <w:p>
      <w:pPr>
        <w:pStyle w:val="PreformattedText"/>
        <w:bidi w:val="0"/>
        <w:jc w:val="left"/>
        <w:rPr/>
      </w:pPr>
      <w:r>
        <w:rPr/>
        <w:t>in schizophrenia, particularly in chronically ill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Skills Training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training uses principles of learning theory to improve social function by</w:t>
      </w:r>
    </w:p>
    <w:p>
      <w:pPr>
        <w:pStyle w:val="PreformattedText"/>
        <w:bidi w:val="0"/>
        <w:jc w:val="left"/>
        <w:rPr/>
      </w:pPr>
      <w:r>
        <w:rPr/>
        <w:t>working with patients to remediate problems in activities of daily living,</w:t>
      </w:r>
    </w:p>
    <w:p>
      <w:pPr>
        <w:pStyle w:val="PreformattedText"/>
        <w:bidi w:val="0"/>
        <w:jc w:val="left"/>
        <w:rPr/>
      </w:pPr>
      <w:r>
        <w:rPr/>
        <w:t>employment, leisure, and relationships. There are three forms: the basic model,</w:t>
      </w:r>
    </w:p>
    <w:p>
      <w:pPr>
        <w:pStyle w:val="PreformattedText"/>
        <w:bidi w:val="0"/>
        <w:jc w:val="left"/>
        <w:rPr/>
      </w:pPr>
      <w:r>
        <w:rPr/>
        <w:t>the social problem-solving model, and the cognitive remediation model.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Employment Programs</w:t>
      </w:r>
    </w:p>
    <w:p>
      <w:pPr>
        <w:pStyle w:val="PreformattedText"/>
        <w:bidi w:val="0"/>
        <w:jc w:val="left"/>
        <w:rPr/>
      </w:pPr>
      <w:r>
        <w:rPr/>
        <w:t>These programs, which use the place-and-train model, can significantly</w:t>
      </w:r>
    </w:p>
    <w:p>
      <w:pPr>
        <w:pStyle w:val="PreformattedText"/>
        <w:bidi w:val="0"/>
        <w:jc w:val="left"/>
        <w:rPr/>
      </w:pPr>
      <w:r>
        <w:rPr/>
        <w:t>improve the ability to obtain competitive employment (e.g., a regular community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job as opposed to being employed in a program overseen by a rehabilitation</w:t>
      </w:r>
    </w:p>
    <w:p>
      <w:pPr>
        <w:pStyle w:val="PreformattedText"/>
        <w:bidi w:val="0"/>
        <w:jc w:val="left"/>
        <w:rPr/>
      </w:pPr>
      <w:r>
        <w:rPr/>
        <w:t>agency).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Publishing,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Bustillo JR, Laurriello J, Horwan WP, et al: The psychosocial treatment of</w:t>
      </w:r>
    </w:p>
    <w:p>
      <w:pPr>
        <w:pStyle w:val="PreformattedText"/>
        <w:bidi w:val="0"/>
        <w:jc w:val="left"/>
        <w:rPr/>
      </w:pPr>
      <w:r>
        <w:rPr/>
        <w:t>schizophrenia: An update. Am J Psychiatry , 2001; 158: 163-175.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Freudenreich O, Brown HE, Holt DJ: Psychosis and Schizophrenia. In:</w:t>
      </w:r>
    </w:p>
    <w:p>
      <w:pPr>
        <w:pStyle w:val="PreformattedText"/>
        <w:bidi w:val="0"/>
        <w:jc w:val="left"/>
        <w:rPr/>
      </w:pPr>
      <w:r>
        <w:rPr/>
        <w:t>Stern TA, Fava M, Wilens TE, et al, eds.: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. 2nd ed. Philadelphia, PA: Elsevier Inc,</w:t>
      </w:r>
    </w:p>
    <w:p>
      <w:pPr>
        <w:pStyle w:val="PreformattedText"/>
        <w:bidi w:val="0"/>
        <w:jc w:val="left"/>
        <w:rPr/>
      </w:pPr>
      <w:r>
        <w:rPr/>
        <w:t>2016; 307-323.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Freudenreich O, Schulz CS, Goff DC: Initial medical work-up of first-</w:t>
      </w:r>
    </w:p>
    <w:p>
      <w:pPr>
        <w:pStyle w:val="PreformattedText"/>
        <w:bidi w:val="0"/>
        <w:jc w:val="left"/>
        <w:rPr/>
      </w:pPr>
      <w:r>
        <w:rPr/>
        <w:t>episode psychosis: a conceptual review. Early Interv Psychiatry . 2009; 3:</w:t>
      </w:r>
    </w:p>
    <w:p>
      <w:pPr>
        <w:pStyle w:val="PreformattedText"/>
        <w:bidi w:val="0"/>
        <w:jc w:val="left"/>
        <w:rPr/>
      </w:pPr>
      <w:r>
        <w:rPr/>
        <w:t>10-18.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Friston KJ, Frith CD: Schizophrenia: a disconnection syndrome? Clin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Neurosci . 1995; 3(2): 89-97.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Goff DC, Cather C, Evins AE, et al: Medical morbidity and mortality in</w:t>
      </w:r>
    </w:p>
    <w:p>
      <w:pPr>
        <w:pStyle w:val="PreformattedText"/>
        <w:bidi w:val="0"/>
        <w:jc w:val="left"/>
        <w:rPr/>
      </w:pPr>
      <w:r>
        <w:rPr/>
        <w:t>schizophrenia: guidelines for psychiatrists. J Clin Psychiatry . 2005; 66:</w:t>
      </w:r>
    </w:p>
    <w:p>
      <w:pPr>
        <w:pStyle w:val="PreformattedText"/>
        <w:bidi w:val="0"/>
        <w:jc w:val="left"/>
        <w:rPr/>
      </w:pPr>
      <w:r>
        <w:rPr/>
        <w:t>183-194.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 NF, Iglesias JE, Sum MY, et al: Progression from selective to general</w:t>
      </w:r>
    </w:p>
    <w:p>
      <w:pPr>
        <w:pStyle w:val="PreformattedText"/>
        <w:bidi w:val="0"/>
        <w:jc w:val="left"/>
        <w:rPr/>
      </w:pPr>
      <w:r>
        <w:rPr/>
        <w:t>involvement of hippocampal subfields in schizophrenia. Mol Psychiatry .</w:t>
      </w:r>
    </w:p>
    <w:p>
      <w:pPr>
        <w:pStyle w:val="PreformattedText"/>
        <w:bidi w:val="0"/>
        <w:jc w:val="left"/>
        <w:rPr/>
      </w:pPr>
      <w:r>
        <w:rPr/>
        <w:t>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Howes OD, Kambeitz J, Kim E, et al: The nature of dopamine dysfunction</w:t>
      </w:r>
    </w:p>
    <w:p>
      <w:pPr>
        <w:pStyle w:val="PreformattedText"/>
        <w:bidi w:val="0"/>
        <w:jc w:val="left"/>
        <w:rPr/>
      </w:pPr>
      <w:r>
        <w:rPr/>
        <w:t>in schizophrenia and what this means for treatment. Arch Gen Psychiatry .</w:t>
      </w:r>
    </w:p>
    <w:p>
      <w:pPr>
        <w:pStyle w:val="PreformattedText"/>
        <w:bidi w:val="0"/>
        <w:jc w:val="left"/>
        <w:rPr/>
      </w:pPr>
      <w:r>
        <w:rPr/>
        <w:t>2012; 69(8): 776-786.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Johnstone EC, Crow TJ, Frith CD, et al: Cerebral ventricular size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impairment in chronic schizophrenia. Lancet . 1976: 2(7992):</w:t>
      </w:r>
    </w:p>
    <w:p>
      <w:pPr>
        <w:pStyle w:val="PreformattedText"/>
        <w:bidi w:val="0"/>
        <w:jc w:val="left"/>
        <w:rPr/>
      </w:pPr>
      <w:r>
        <w:rPr/>
        <w:t>924-926.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Kane JM, Robinson DG, Schooler NR, et al: Comprehensive versus usual</w:t>
      </w:r>
    </w:p>
    <w:p>
      <w:pPr>
        <w:pStyle w:val="PreformattedText"/>
        <w:bidi w:val="0"/>
        <w:jc w:val="left"/>
        <w:rPr/>
      </w:pPr>
      <w:r>
        <w:rPr/>
        <w:t>community care or first-episode psychosis: 2-year outcomes from the</w:t>
      </w:r>
    </w:p>
    <w:p>
      <w:pPr>
        <w:pStyle w:val="PreformattedText"/>
        <w:bidi w:val="0"/>
        <w:jc w:val="left"/>
        <w:rPr/>
      </w:pPr>
      <w:r>
        <w:rPr/>
        <w:t>NIMH RAISE early treatment program. Am J Psychiatry . 2016: 173(A4):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362-372.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McGrath J, Saha S, Chant D, Welham J: Schizophrenia: a concise overview</w:t>
      </w:r>
    </w:p>
    <w:p>
      <w:pPr>
        <w:pStyle w:val="PreformattedText"/>
        <w:bidi w:val="0"/>
        <w:jc w:val="left"/>
        <w:rPr/>
      </w:pPr>
      <w:r>
        <w:rPr/>
        <w:t>of incidence, prevalence, and mortality. Epidemiol Rev . 2008; 30: 67-76.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Rotaru DC, Lewis DA, Gonzalez-Burgos G: The role of glutamatergic</w:t>
      </w:r>
    </w:p>
    <w:p>
      <w:pPr>
        <w:pStyle w:val="PreformattedText"/>
        <w:bidi w:val="0"/>
        <w:jc w:val="left"/>
        <w:rPr/>
      </w:pPr>
      <w:r>
        <w:rPr/>
        <w:t>inputs onto parvalbumin-positive interneurons: relevance for schizophrenia.</w:t>
      </w:r>
    </w:p>
    <w:p>
      <w:pPr>
        <w:pStyle w:val="PreformattedText"/>
        <w:bidi w:val="0"/>
        <w:jc w:val="left"/>
        <w:rPr/>
      </w:pPr>
      <w:r>
        <w:rPr/>
        <w:t>Rev Neurosci . 2012; 23(1): 97-109.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Working Group of the Psychiatric Genomics Consortium.</w:t>
      </w:r>
    </w:p>
    <w:p>
      <w:pPr>
        <w:pStyle w:val="PreformattedText"/>
        <w:bidi w:val="0"/>
        <w:jc w:val="left"/>
        <w:rPr/>
      </w:pPr>
      <w:r>
        <w:rPr/>
        <w:t>Biological insights from 108 schizophrenia-associated genetic loci. Nature .</w:t>
      </w:r>
    </w:p>
    <w:p>
      <w:pPr>
        <w:pStyle w:val="PreformattedText"/>
        <w:bidi w:val="0"/>
        <w:jc w:val="left"/>
        <w:rPr/>
      </w:pPr>
      <w:r>
        <w:rPr/>
        <w:t>2014; 511(7510): 421-427.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Schobel SA, Chaudhry NH, Khan UA, et al: Imaging patients with</w:t>
      </w:r>
    </w:p>
    <w:p>
      <w:pPr>
        <w:pStyle w:val="PreformattedText"/>
        <w:bidi w:val="0"/>
        <w:jc w:val="left"/>
        <w:rPr/>
      </w:pPr>
      <w:r>
        <w:rPr/>
        <w:t>psychosis and a mouse model establishes a spreading pattern of</w:t>
      </w:r>
    </w:p>
    <w:p>
      <w:pPr>
        <w:pStyle w:val="PreformattedText"/>
        <w:bidi w:val="0"/>
        <w:jc w:val="left"/>
        <w:rPr/>
      </w:pPr>
      <w:r>
        <w:rPr/>
        <w:t>hippocampal dysfunction and implicates glutamate as a driver. Neuron .</w:t>
      </w:r>
    </w:p>
    <w:p>
      <w:pPr>
        <w:pStyle w:val="PreformattedText"/>
        <w:bidi w:val="0"/>
        <w:jc w:val="left"/>
        <w:rPr/>
      </w:pPr>
      <w:r>
        <w:rPr/>
        <w:t>2014; 78(1): 81-93.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Sekar A, Bialas AR, de Rivera H, et al: Schizophrenia risk from complex</w:t>
      </w:r>
    </w:p>
    <w:p>
      <w:pPr>
        <w:pStyle w:val="PreformattedText"/>
        <w:bidi w:val="0"/>
        <w:jc w:val="left"/>
        <w:rPr/>
      </w:pPr>
      <w:r>
        <w:rPr/>
        <w:t>variation of complement component 4. Nature . 2016; 530(7589): 177-183.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Zipursky RB, Menezes NM, Streiner DL: Risk of symptom recurrence with</w:t>
      </w:r>
    </w:p>
    <w:p>
      <w:pPr>
        <w:pStyle w:val="PreformattedText"/>
        <w:bidi w:val="0"/>
        <w:jc w:val="left"/>
        <w:rPr/>
      </w:pPr>
      <w:r>
        <w:rPr/>
        <w:t>medication discontinuation in first-episode psychosis: A systematic review.</w:t>
      </w:r>
    </w:p>
    <w:p>
      <w:pPr>
        <w:pStyle w:val="PreformattedText"/>
        <w:bidi w:val="0"/>
        <w:jc w:val="left"/>
        <w:rPr/>
      </w:pPr>
      <w:r>
        <w:rPr/>
        <w:t>Schizophr Res . 2014; 152: 408-414.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 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D. MatrHews, MD, MSc ann CurisTorHEerR M.</w:t>
      </w:r>
    </w:p>
    <w:p>
      <w:pPr>
        <w:pStyle w:val="PreformattedText"/>
        <w:bidi w:val="0"/>
        <w:jc w:val="left"/>
        <w:rPr/>
      </w:pPr>
      <w:r>
        <w:rPr/>
        <w:t>CELANo,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Depressive Disorder Diagnoses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 includes eight categories of depressive disorders: major depressive</w:t>
      </w:r>
    </w:p>
    <w:p>
      <w:pPr>
        <w:pStyle w:val="PreformattedText"/>
        <w:bidi w:val="0"/>
        <w:jc w:val="left"/>
        <w:rPr/>
      </w:pPr>
      <w:r>
        <w:rPr/>
        <w:t>disorder (MDD), persistent depressive disorder (dysthymia), disruptive mood</w:t>
      </w:r>
    </w:p>
    <w:p>
      <w:pPr>
        <w:pStyle w:val="PreformattedText"/>
        <w:bidi w:val="0"/>
        <w:jc w:val="left"/>
        <w:rPr/>
      </w:pPr>
      <w:r>
        <w:rPr/>
        <w:t>dysregulation disorder, pre-menstrual dysphoric disorder,</w:t>
      </w:r>
    </w:p>
    <w:p>
      <w:pPr>
        <w:pStyle w:val="PreformattedText"/>
        <w:bidi w:val="0"/>
        <w:jc w:val="left"/>
        <w:rPr/>
      </w:pPr>
      <w:r>
        <w:rPr/>
        <w:t>substance/medication-induced depressive disorder, depressive disorder due to</w:t>
      </w:r>
    </w:p>
    <w:p>
      <w:pPr>
        <w:pStyle w:val="PreformattedText"/>
        <w:bidi w:val="0"/>
        <w:jc w:val="left"/>
        <w:rPr/>
      </w:pPr>
      <w:r>
        <w:rPr/>
        <w:t>another medical condition, other specified depressive disorder, and unspecified</w:t>
      </w:r>
    </w:p>
    <w:p>
      <w:pPr>
        <w:pStyle w:val="PreformattedText"/>
        <w:bidi w:val="0"/>
        <w:jc w:val="left"/>
        <w:rPr/>
      </w:pPr>
      <w:r>
        <w:rPr/>
        <w:t>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MDD is characterized by discrete depressive episodes, which (when recurrent)</w:t>
      </w:r>
    </w:p>
    <w:p>
      <w:pPr>
        <w:pStyle w:val="PreformattedText"/>
        <w:bidi w:val="0"/>
        <w:jc w:val="left"/>
        <w:rPr/>
      </w:pPr>
      <w:r>
        <w:rPr/>
        <w:t>are interspersed with periods of euthymia.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Twelve-month prevalence rates range from 6% to 7% in healthy adults and are</w:t>
      </w:r>
    </w:p>
    <w:p>
      <w:pPr>
        <w:pStyle w:val="PreformattedText"/>
        <w:bidi w:val="0"/>
        <w:jc w:val="left"/>
        <w:rPr/>
      </w:pPr>
      <w:r>
        <w:rPr/>
        <w:t>significantly higher in patients with medical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MDD has been linked to high rates of disability and impaired functioning,</w:t>
      </w:r>
    </w:p>
    <w:p>
      <w:pPr>
        <w:pStyle w:val="PreformattedText"/>
        <w:bidi w:val="0"/>
        <w:jc w:val="left"/>
        <w:rPr/>
      </w:pPr>
      <w:r>
        <w:rPr/>
        <w:t>highlighting the importance of prompt diagnosis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 of 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Genetic, physiologic, and environmental factors have been linked to the</w:t>
      </w:r>
    </w:p>
    <w:p>
      <w:pPr>
        <w:pStyle w:val="PreformattedText"/>
        <w:bidi w:val="0"/>
        <w:jc w:val="left"/>
        <w:rPr/>
      </w:pPr>
      <w:r>
        <w:rPr/>
        <w:t>development and maintenance of depression. Genetic and twin studies suggest</w:t>
      </w:r>
    </w:p>
    <w:p>
      <w:pPr>
        <w:pStyle w:val="PreformattedText"/>
        <w:bidi w:val="0"/>
        <w:jc w:val="left"/>
        <w:rPr/>
      </w:pPr>
      <w:r>
        <w:rPr/>
        <w:t>that there is a significant genetic basis for depression, though this likely</w:t>
      </w:r>
    </w:p>
    <w:p>
      <w:pPr>
        <w:pStyle w:val="PreformattedText"/>
        <w:bidi w:val="0"/>
        <w:jc w:val="left"/>
        <w:rPr/>
      </w:pPr>
      <w:r>
        <w:rPr/>
        <w:t>involves multiple genes that interact with the environment.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Multiple neurotransmitters, including serotonin, norepinephrine, and</w:t>
      </w:r>
    </w:p>
    <w:p>
      <w:pPr>
        <w:pStyle w:val="PreformattedText"/>
        <w:bidi w:val="0"/>
        <w:jc w:val="left"/>
        <w:rPr/>
      </w:pPr>
      <w:r>
        <w:rPr/>
        <w:t>dopamine, have been implicated in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Furthermore, depression has been associated with inflammation, alterations in</w:t>
      </w:r>
    </w:p>
    <w:p>
      <w:pPr>
        <w:pStyle w:val="PreformattedText"/>
        <w:bidi w:val="0"/>
        <w:jc w:val="left"/>
        <w:rPr/>
      </w:pPr>
      <w:r>
        <w:rPr/>
        <w:t>neurohormonal regulation, and structural and functional brain changes.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of 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Pharmacologic, psychotherapeutic, and neurostimulation interventions might</w:t>
      </w:r>
    </w:p>
    <w:p>
      <w:pPr>
        <w:pStyle w:val="PreformattedText"/>
        <w:bidi w:val="0"/>
        <w:jc w:val="left"/>
        <w:rPr/>
      </w:pPr>
      <w:r>
        <w:rPr/>
        <w:t>be indicated for the management of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Antidepressant medications (e.g., selective serotonin re-uptake inhibitors) and</w:t>
      </w:r>
    </w:p>
    <w:p>
      <w:pPr>
        <w:pStyle w:val="PreformattedText"/>
        <w:bidi w:val="0"/>
        <w:jc w:val="left"/>
        <w:rPr/>
      </w:pPr>
      <w:r>
        <w:rPr/>
        <w:t>psychotherapy, alone or in combination, tend to be first-line treatments for the</w:t>
      </w:r>
    </w:p>
    <w:p>
      <w:pPr>
        <w:pStyle w:val="PreformattedText"/>
        <w:bidi w:val="0"/>
        <w:jc w:val="left"/>
        <w:rPr/>
      </w:pPr>
      <w:r>
        <w:rPr/>
        <w:t>management of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 treatment-refractory patients, electroconvulsive therapy, repetitive</w:t>
      </w:r>
    </w:p>
    <w:p>
      <w:pPr>
        <w:pStyle w:val="PreformattedText"/>
        <w:bidi w:val="0"/>
        <w:jc w:val="left"/>
        <w:rPr/>
      </w:pPr>
      <w:r>
        <w:rPr/>
        <w:t>transcranial magnetic stimulation, and other neurostimulation techniques can</w:t>
      </w:r>
    </w:p>
    <w:p>
      <w:pPr>
        <w:pStyle w:val="PreformattedText"/>
        <w:bidi w:val="0"/>
        <w:jc w:val="left"/>
        <w:rPr/>
      </w:pPr>
      <w:r>
        <w:rPr/>
        <w:t>be employed.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denotes eight categories of unipolar depressive disorders: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Persistent depressive disorder (dysthymia)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Disruptive mood dysregulation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Pre-menstrual dysphoric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Substance/medication-induced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Depressive disorder due to another medical condition</w:t>
      </w:r>
    </w:p>
    <w:p>
      <w:pPr>
        <w:pStyle w:val="PreformattedText"/>
        <w:bidi w:val="0"/>
        <w:jc w:val="left"/>
        <w:rPr/>
      </w:pPr>
      <w:r>
        <w:rPr/>
        <w:t>e Other specified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Unspecified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 to Diagnostic and Statistical Manual of Mental Disorders , Fourth</w:t>
      </w:r>
    </w:p>
    <w:p>
      <w:pPr>
        <w:pStyle w:val="PreformattedText"/>
        <w:bidi w:val="0"/>
        <w:jc w:val="left"/>
        <w:rPr/>
      </w:pPr>
      <w:r>
        <w:rPr/>
        <w:t>Edition, Text Revision (DSM-IV-TR), DSM-5 separates out depressive disorders</w:t>
      </w:r>
    </w:p>
    <w:p>
      <w:pPr>
        <w:pStyle w:val="PreformattedText"/>
        <w:bidi w:val="0"/>
        <w:jc w:val="left"/>
        <w:rPr/>
      </w:pPr>
      <w:r>
        <w:rPr/>
        <w:t>from bipolar-related disorders. Disruptive mood dysregulation disorder is limited</w:t>
      </w:r>
    </w:p>
    <w:p>
      <w:pPr>
        <w:pStyle w:val="PreformattedText"/>
        <w:bidi w:val="0"/>
        <w:jc w:val="left"/>
        <w:rPr/>
      </w:pPr>
      <w:r>
        <w:rPr/>
        <w:t>to children up to age 12; children with this diagnosis are at increased risk of</w:t>
      </w:r>
    </w:p>
    <w:p>
      <w:pPr>
        <w:pStyle w:val="PreformattedText"/>
        <w:bidi w:val="0"/>
        <w:jc w:val="left"/>
        <w:rPr/>
      </w:pPr>
      <w:r>
        <w:rPr/>
        <w:t>developing unipolar depressive disorders and anxiety disorders, rather than</w:t>
      </w:r>
    </w:p>
    <w:p>
      <w:pPr>
        <w:pStyle w:val="PreformattedText"/>
        <w:bidi w:val="0"/>
        <w:jc w:val="left"/>
        <w:rPr/>
      </w:pPr>
      <w:r>
        <w:rPr/>
        <w:t>bipolar disorder. The common features of depressive disorders include sad,</w:t>
      </w:r>
    </w:p>
    <w:p>
      <w:pPr>
        <w:pStyle w:val="PreformattedText"/>
        <w:bidi w:val="0"/>
        <w:jc w:val="left"/>
        <w:rPr/>
      </w:pPr>
      <w:r>
        <w:rPr/>
        <w:t>empty, and irritable mood in combination with somatic and cognitive</w:t>
      </w:r>
    </w:p>
    <w:p>
      <w:pPr>
        <w:pStyle w:val="PreformattedText"/>
        <w:bidi w:val="0"/>
        <w:jc w:val="left"/>
        <w:rPr/>
      </w:pPr>
      <w:r>
        <w:rPr/>
        <w:t>impairments that interfere with an individual’s ability to function. Features that</w:t>
      </w:r>
    </w:p>
    <w:p>
      <w:pPr>
        <w:pStyle w:val="PreformattedText"/>
        <w:bidi w:val="0"/>
        <w:jc w:val="left"/>
        <w:rPr/>
      </w:pPr>
      <w:r>
        <w:rPr/>
        <w:t>distinguish the depressive disorders include duration, timing, and etiology of the</w:t>
      </w:r>
    </w:p>
    <w:p>
      <w:pPr>
        <w:pStyle w:val="PreformattedText"/>
        <w:bidi w:val="0"/>
        <w:jc w:val="left"/>
        <w:rPr/>
      </w:pPr>
      <w:r>
        <w:rPr/>
        <w:t>specific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  <w:t>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diagnose major depressive disorder (MDD), at least five of the following</w:t>
      </w:r>
    </w:p>
    <w:p>
      <w:pPr>
        <w:pStyle w:val="PreformattedText"/>
        <w:bidi w:val="0"/>
        <w:jc w:val="left"/>
        <w:rPr/>
      </w:pPr>
      <w:r>
        <w:rPr/>
        <w:t>symptoms must be present during the same two-week period; they must not be</w:t>
      </w:r>
    </w:p>
    <w:p>
      <w:pPr>
        <w:pStyle w:val="PreformattedText"/>
        <w:bidi w:val="0"/>
        <w:jc w:val="left"/>
        <w:rPr/>
      </w:pPr>
      <w:r>
        <w:rPr/>
        <w:t>the direct result of a medical disorder; and at least one of the symptoms must be</w:t>
      </w:r>
    </w:p>
    <w:p>
      <w:pPr>
        <w:pStyle w:val="PreformattedText"/>
        <w:bidi w:val="0"/>
        <w:jc w:val="left"/>
        <w:rPr/>
      </w:pPr>
      <w:r>
        <w:rPr/>
        <w:t>either depressed mood or a loss of interest or pleasure: depressed mood most of</w:t>
      </w:r>
    </w:p>
    <w:p>
      <w:pPr>
        <w:pStyle w:val="PreformattedText"/>
        <w:bidi w:val="0"/>
        <w:jc w:val="left"/>
        <w:rPr/>
      </w:pPr>
      <w:r>
        <w:rPr/>
        <w:t>the day and nearly every day as expressed by either subjective account or</w:t>
      </w:r>
    </w:p>
    <w:p>
      <w:pPr>
        <w:pStyle w:val="PreformattedText"/>
        <w:bidi w:val="0"/>
        <w:jc w:val="left"/>
        <w:rPr/>
      </w:pPr>
      <w:r>
        <w:rPr/>
        <w:t>observation made by others; markedly diminished interest or pleasure in all, or</w:t>
      </w:r>
    </w:p>
    <w:p>
      <w:pPr>
        <w:pStyle w:val="PreformattedText"/>
        <w:bidi w:val="0"/>
        <w:jc w:val="left"/>
        <w:rPr/>
      </w:pPr>
      <w:r>
        <w:rPr/>
        <w:t>almost all, activities most of the day, nearly every day, as expressed by either</w:t>
      </w:r>
    </w:p>
    <w:p>
      <w:pPr>
        <w:pStyle w:val="PreformattedText"/>
        <w:bidi w:val="0"/>
        <w:jc w:val="left"/>
        <w:rPr/>
      </w:pPr>
      <w:r>
        <w:rPr/>
        <w:t>subjective account or observation made by others; significant unintentional</w:t>
      </w:r>
    </w:p>
    <w:p>
      <w:pPr>
        <w:pStyle w:val="PreformattedText"/>
        <w:bidi w:val="0"/>
        <w:jc w:val="left"/>
        <w:rPr/>
      </w:pPr>
      <w:r>
        <w:rPr/>
        <w:t>weight loss or weight gain (e.g., more than 5% of body weight in a month), or a</w:t>
      </w:r>
    </w:p>
    <w:p>
      <w:pPr>
        <w:pStyle w:val="PreformattedText"/>
        <w:bidi w:val="0"/>
        <w:jc w:val="left"/>
        <w:rPr/>
      </w:pPr>
      <w:r>
        <w:rPr/>
        <w:t>decrease or increase in appetite nearly every day; insomnia or hypersomnia</w:t>
      </w:r>
    </w:p>
    <w:p>
      <w:pPr>
        <w:pStyle w:val="PreformattedText"/>
        <w:bidi w:val="0"/>
        <w:jc w:val="left"/>
        <w:rPr/>
      </w:pPr>
      <w:r>
        <w:rPr/>
        <w:t>nearly every day; psychomotor agitation or retardation nearly every day</w:t>
      </w:r>
    </w:p>
    <w:p>
      <w:pPr>
        <w:pStyle w:val="PreformattedText"/>
        <w:bidi w:val="0"/>
        <w:jc w:val="left"/>
        <w:rPr/>
      </w:pPr>
      <w:r>
        <w:rPr/>
        <w:t>(observable by others, not merely subjective feelings of restlessness or being</w:t>
      </w:r>
    </w:p>
    <w:p>
      <w:pPr>
        <w:pStyle w:val="PreformattedText"/>
        <w:bidi w:val="0"/>
        <w:jc w:val="left"/>
        <w:rPr/>
      </w:pPr>
      <w:r>
        <w:rPr/>
        <w:t>slowed down); fatigue or loss of energy nearly every day; feelings of</w:t>
      </w:r>
    </w:p>
    <w:p>
      <w:pPr>
        <w:pStyle w:val="PreformattedText"/>
        <w:bidi w:val="0"/>
        <w:jc w:val="left"/>
        <w:rPr/>
      </w:pPr>
      <w:r>
        <w:rPr/>
        <w:t>worthlessness or excessive or inappropriate guilt (which can be delusional)</w:t>
      </w:r>
    </w:p>
    <w:p>
      <w:pPr>
        <w:pStyle w:val="PreformattedText"/>
        <w:bidi w:val="0"/>
        <w:jc w:val="left"/>
        <w:rPr/>
      </w:pPr>
      <w:r>
        <w:rPr/>
        <w:t>nearly every day (not merely self-reproach or guilt about being sick); diminished</w:t>
      </w:r>
    </w:p>
    <w:p>
      <w:pPr>
        <w:pStyle w:val="PreformattedText"/>
        <w:bidi w:val="0"/>
        <w:jc w:val="left"/>
        <w:rPr/>
      </w:pPr>
      <w:r>
        <w:rPr/>
        <w:t>ability to think or concentrate , or indecisiveness, nearly every day (either by</w:t>
      </w:r>
    </w:p>
    <w:p>
      <w:pPr>
        <w:pStyle w:val="PreformattedText"/>
        <w:bidi w:val="0"/>
        <w:jc w:val="left"/>
        <w:rPr/>
      </w:pPr>
      <w:r>
        <w:rPr/>
        <w:t>subjective account or as observed by others); and recurrent thoughts of death</w:t>
      </w:r>
    </w:p>
    <w:p>
      <w:pPr>
        <w:pStyle w:val="PreformattedText"/>
        <w:bidi w:val="0"/>
        <w:jc w:val="left"/>
        <w:rPr/>
      </w:pPr>
      <w:r>
        <w:rPr/>
        <w:t>(not just a fear of dying), recurrent suicidal ideation without a specific plan, a</w:t>
      </w:r>
    </w:p>
    <w:p>
      <w:pPr>
        <w:pStyle w:val="PreformattedText"/>
        <w:bidi w:val="0"/>
        <w:jc w:val="left"/>
        <w:rPr/>
      </w:pPr>
      <w:r>
        <w:rPr/>
        <w:t>suicide attempt , or a specific plan for committing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symptoms must cause disruption in social, occupational, or other important</w:t>
      </w:r>
    </w:p>
    <w:p>
      <w:pPr>
        <w:pStyle w:val="PreformattedText"/>
        <w:bidi w:val="0"/>
        <w:jc w:val="left"/>
        <w:rPr/>
      </w:pPr>
      <w:r>
        <w:rPr/>
        <w:t>areas of functioning; they might not be secondary to a medical condition (e.g.,</w:t>
      </w:r>
    </w:p>
    <w:p>
      <w:pPr>
        <w:pStyle w:val="PreformattedText"/>
        <w:bidi w:val="0"/>
        <w:jc w:val="left"/>
        <w:rPr/>
      </w:pPr>
      <w:r>
        <w:rPr/>
        <w:t>Cushing’s Disease) or to the physical effects of a substance (e.g., alcohol,</w:t>
      </w:r>
    </w:p>
    <w:p>
      <w:pPr>
        <w:pStyle w:val="PreformattedText"/>
        <w:bidi w:val="0"/>
        <w:jc w:val="left"/>
        <w:rPr/>
      </w:pPr>
      <w:r>
        <w:rPr/>
        <w:t>recreational drugs, or medications); and they might not occur in the context of</w:t>
      </w:r>
    </w:p>
    <w:p>
      <w:pPr>
        <w:pStyle w:val="PreformattedText"/>
        <w:bidi w:val="0"/>
        <w:jc w:val="left"/>
        <w:rPr/>
      </w:pPr>
      <w:r>
        <w:rPr/>
        <w:t>schizophrenia, schizophreniform disorder, delusional disorder, or psychotic</w:t>
      </w:r>
    </w:p>
    <w:p>
      <w:pPr>
        <w:pStyle w:val="PreformattedText"/>
        <w:bidi w:val="0"/>
        <w:jc w:val="left"/>
        <w:rPr/>
      </w:pPr>
      <w:r>
        <w:rPr/>
        <w:t>disorder NOS. The criteria require the absence of episodes of hypomania or</w:t>
      </w:r>
    </w:p>
    <w:p>
      <w:pPr>
        <w:pStyle w:val="PreformattedText"/>
        <w:bidi w:val="0"/>
        <w:jc w:val="left"/>
        <w:rPr/>
      </w:pPr>
      <w:r>
        <w:rPr/>
        <w:t>mania; however, this does not apply if symptoms of hypomania or mania occur</w:t>
      </w:r>
    </w:p>
    <w:p>
      <w:pPr>
        <w:pStyle w:val="PreformattedText"/>
        <w:bidi w:val="0"/>
        <w:jc w:val="left"/>
        <w:rPr/>
      </w:pPr>
      <w:r>
        <w:rPr/>
        <w:t>only in the context of being substance-induced or due to the physiological effects</w:t>
      </w:r>
    </w:p>
    <w:p>
      <w:pPr>
        <w:pStyle w:val="PreformattedText"/>
        <w:bidi w:val="0"/>
        <w:jc w:val="left"/>
        <w:rPr/>
      </w:pPr>
      <w:r>
        <w:rPr/>
        <w:t>of a medical condition. Finally, although bereavement might also represent an</w:t>
      </w:r>
    </w:p>
    <w:p>
      <w:pPr>
        <w:pStyle w:val="PreformattedText"/>
        <w:bidi w:val="0"/>
        <w:jc w:val="left"/>
        <w:rPr/>
      </w:pPr>
      <w:r>
        <w:rPr/>
        <w:t>exclusionary criterion for MDD, bereavement can be complicated by MDD if the</w:t>
      </w:r>
    </w:p>
    <w:p>
      <w:pPr>
        <w:pStyle w:val="PreformattedText"/>
        <w:bidi w:val="0"/>
        <w:jc w:val="left"/>
        <w:rPr/>
      </w:pPr>
      <w:r>
        <w:rPr/>
        <w:t>symptoms persist for 2 months or longer, or are characterized by marked</w:t>
      </w:r>
    </w:p>
    <w:p>
      <w:pPr>
        <w:pStyle w:val="PreformattedText"/>
        <w:bidi w:val="0"/>
        <w:jc w:val="left"/>
        <w:rPr/>
      </w:pPr>
      <w:r>
        <w:rPr/>
        <w:t>functional impairment, by preoccupation with worthlessness, by suicidal</w:t>
      </w:r>
    </w:p>
    <w:p>
      <w:pPr>
        <w:pStyle w:val="PreformattedText"/>
        <w:bidi w:val="0"/>
        <w:jc w:val="left"/>
        <w:rPr/>
      </w:pPr>
      <w:r>
        <w:rPr/>
        <w:t>ideations or behavior, or by psychotic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Specifiers for MDD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Several specifiers can be used to describe MDD: mild; moderate; severe</w:t>
      </w:r>
    </w:p>
    <w:p>
      <w:pPr>
        <w:pStyle w:val="PreformattedText"/>
        <w:bidi w:val="0"/>
        <w:jc w:val="left"/>
        <w:rPr/>
      </w:pPr>
      <w:r>
        <w:rPr/>
        <w:t>without psychotic features; severe with psychotic features; in partial remission;</w:t>
      </w:r>
    </w:p>
    <w:p>
      <w:pPr>
        <w:pStyle w:val="PreformattedText"/>
        <w:bidi w:val="0"/>
        <w:jc w:val="left"/>
        <w:rPr/>
      </w:pPr>
      <w:r>
        <w:rPr/>
        <w:t>in full remission; chronic; with catatonic features; with melancholic features;</w:t>
      </w:r>
    </w:p>
    <w:p>
      <w:pPr>
        <w:pStyle w:val="PreformattedText"/>
        <w:bidi w:val="0"/>
        <w:jc w:val="left"/>
        <w:rPr/>
      </w:pPr>
      <w:r>
        <w:rPr/>
        <w:t>with atypical features; with post-partum onset; with or without full inter-episode</w:t>
      </w:r>
    </w:p>
    <w:p>
      <w:pPr>
        <w:pStyle w:val="PreformattedText"/>
        <w:bidi w:val="0"/>
        <w:jc w:val="left"/>
        <w:rPr/>
      </w:pPr>
      <w:r>
        <w:rPr/>
        <w:t>recovery; and with a seasonal pattern.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condition, delusions and hallucinations are present in addition to the</w:t>
      </w:r>
    </w:p>
    <w:p>
      <w:pPr>
        <w:pStyle w:val="PreformattedText"/>
        <w:bidi w:val="0"/>
        <w:jc w:val="left"/>
        <w:rPr/>
      </w:pPr>
      <w:r>
        <w:rPr/>
        <w:t>symptoms of major depression. The psychotic symptoms can be mood-congruent</w:t>
      </w:r>
    </w:p>
    <w:p>
      <w:pPr>
        <w:pStyle w:val="PreformattedText"/>
        <w:bidi w:val="0"/>
        <w:jc w:val="left"/>
        <w:rPr/>
      </w:pPr>
      <w:r>
        <w:rPr/>
        <w:t>(i.e., the content is consistent with depressive themes, such as guilt, poor self-</w:t>
      </w:r>
    </w:p>
    <w:p>
      <w:pPr>
        <w:pStyle w:val="PreformattedText"/>
        <w:bidi w:val="0"/>
        <w:jc w:val="left"/>
        <w:rPr/>
      </w:pPr>
      <w:r>
        <w:rPr/>
        <w:t>worth, death, hopelessness, punishment), or mood-incongruent (i.e., where the</w:t>
      </w:r>
    </w:p>
    <w:p>
      <w:pPr>
        <w:pStyle w:val="PreformattedText"/>
        <w:bidi w:val="0"/>
        <w:jc w:val="left"/>
        <w:rPr/>
      </w:pPr>
      <w:r>
        <w:rPr/>
        <w:t>content is not consistent with typical depressive themes, such as delusions of</w:t>
      </w:r>
    </w:p>
    <w:p>
      <w:pPr>
        <w:pStyle w:val="PreformattedText"/>
        <w:bidi w:val="0"/>
        <w:jc w:val="left"/>
        <w:rPr/>
      </w:pPr>
      <w:r>
        <w:rPr/>
        <w:t>control, thought broadcasting, thought insertion, persecutory delusions). Both</w:t>
      </w:r>
    </w:p>
    <w:p>
      <w:pPr>
        <w:pStyle w:val="PreformattedText"/>
        <w:bidi w:val="0"/>
        <w:jc w:val="left"/>
        <w:rPr/>
      </w:pPr>
      <w:r>
        <w:rPr/>
        <w:t>mood-congruent and mood-incongruent psychotic symptoms can be present</w:t>
      </w:r>
    </w:p>
    <w:p>
      <w:pPr>
        <w:pStyle w:val="PreformattedText"/>
        <w:bidi w:val="0"/>
        <w:jc w:val="left"/>
        <w:rPr/>
      </w:pPr>
      <w:r>
        <w:rPr/>
        <w:t>concurrently. Delusions occur without hallucinations in about one-half to two-</w:t>
      </w:r>
    </w:p>
    <w:p>
      <w:pPr>
        <w:pStyle w:val="PreformattedText"/>
        <w:bidi w:val="0"/>
        <w:jc w:val="left"/>
        <w:rPr/>
      </w:pPr>
      <w:r>
        <w:rPr/>
        <w:t>thirds of adults, whereas hallucinations occur without delusions in one-fourth or</w:t>
      </w:r>
    </w:p>
    <w:p>
      <w:pPr>
        <w:pStyle w:val="PreformattedText"/>
        <w:bidi w:val="0"/>
        <w:jc w:val="left"/>
        <w:rPr/>
      </w:pPr>
      <w:r>
        <w:rPr/>
        <w:t>less of adults. After psychotic symptoms appear, they tend to be present in each</w:t>
      </w:r>
    </w:p>
    <w:p>
      <w:pPr>
        <w:pStyle w:val="PreformattedText"/>
        <w:bidi w:val="0"/>
        <w:jc w:val="left"/>
        <w:rPr/>
      </w:pPr>
      <w:r>
        <w:rPr/>
        <w:t>subsequent depressive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Melancholic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most severe period of the episode, there is either loss of pleasure in</w:t>
      </w:r>
    </w:p>
    <w:p>
      <w:pPr>
        <w:pStyle w:val="PreformattedText"/>
        <w:bidi w:val="0"/>
        <w:jc w:val="left"/>
        <w:rPr/>
      </w:pPr>
      <w:r>
        <w:rPr/>
        <w:t>all, or almost all, activities, or there is lack of reactivity to usually pleasurable</w:t>
      </w:r>
    </w:p>
    <w:p>
      <w:pPr>
        <w:pStyle w:val="PreformattedText"/>
        <w:bidi w:val="0"/>
        <w:jc w:val="left"/>
        <w:rPr/>
      </w:pPr>
      <w:r>
        <w:rPr/>
        <w:t>stimuli. In addition, three or more of the following must be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depressed mood that is experienced as qualitatively different from the</w:t>
      </w:r>
    </w:p>
    <w:p>
      <w:pPr>
        <w:pStyle w:val="PreformattedText"/>
        <w:bidi w:val="0"/>
        <w:jc w:val="left"/>
        <w:rPr/>
      </w:pPr>
      <w:r>
        <w:rPr/>
        <w:t>feeling experienced after a loss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Depression that is worse in the morning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Awakening at least two hours before the usual time</w:t>
      </w:r>
    </w:p>
    <w:p>
      <w:pPr>
        <w:pStyle w:val="PreformattedText"/>
        <w:bidi w:val="0"/>
        <w:jc w:val="left"/>
        <w:rPr/>
      </w:pPr>
      <w:r>
        <w:rPr/>
        <w:t>e Marked psychomotor retardation or agitation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Significant anorexia or weight loss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Excessive or inappropriate guilt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Atypical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condition, mood reactivity occurs in response to actual or potential</w:t>
      </w:r>
    </w:p>
    <w:p>
      <w:pPr>
        <w:pStyle w:val="PreformattedText"/>
        <w:bidi w:val="0"/>
        <w:jc w:val="left"/>
        <w:rPr/>
      </w:pPr>
      <w:r>
        <w:rPr/>
        <w:t>positive events. Two of the following features must be present: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Significant weight gain or an increase in appetite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Hypersomnia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Leaden paralysis or a heavy feeling in the arms and legs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longstanding pattern of sensitivity to interpersonal rejection that results</w:t>
      </w:r>
    </w:p>
    <w:p>
      <w:pPr>
        <w:pStyle w:val="PreformattedText"/>
        <w:bidi w:val="0"/>
        <w:jc w:val="left"/>
        <w:rPr/>
      </w:pPr>
      <w:r>
        <w:rPr/>
        <w:t>in social and occupational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Post-Partum Onset</w:t>
      </w:r>
    </w:p>
    <w:p>
      <w:pPr>
        <w:pStyle w:val="PreformattedText"/>
        <w:bidi w:val="0"/>
        <w:jc w:val="left"/>
        <w:rPr/>
      </w:pPr>
      <w:r>
        <w:rPr/>
        <w:t>The onset of episodes in this condition must occur within 4 weeks of delivery.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a Seasonal Pattern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temporal relationship exists between the onset of episodes and the season of</w:t>
      </w:r>
    </w:p>
    <w:p>
      <w:pPr>
        <w:pStyle w:val="PreformattedText"/>
        <w:bidi w:val="0"/>
        <w:jc w:val="left"/>
        <w:rPr/>
      </w:pPr>
      <w:r>
        <w:rPr/>
        <w:t>the year. Episodes of depression generally occur in the fall or winter.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Catatonic Features</w:t>
      </w:r>
    </w:p>
    <w:p>
      <w:pPr>
        <w:pStyle w:val="PreformattedText"/>
        <w:bidi w:val="0"/>
        <w:jc w:val="left"/>
        <w:rPr/>
      </w:pPr>
      <w:r>
        <w:rPr/>
        <w:t>At least two of the following must be present: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Motor immobility (including waxy flexibility or stupor)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Excessive motor activity that is purposeless and not influenced by external</w:t>
      </w:r>
    </w:p>
    <w:p>
      <w:pPr>
        <w:pStyle w:val="PreformattedText"/>
        <w:bidi w:val="0"/>
        <w:jc w:val="left"/>
        <w:rPr/>
      </w:pPr>
      <w:r>
        <w:rPr/>
        <w:t>stimuli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Extreme negativism (manifested by maintenance of a rigid posture or</w:t>
      </w:r>
    </w:p>
    <w:p>
      <w:pPr>
        <w:pStyle w:val="PreformattedText"/>
        <w:bidi w:val="0"/>
        <w:jc w:val="left"/>
        <w:rPr/>
      </w:pPr>
      <w:r>
        <w:rPr/>
        <w:t>resistance to commands)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Unusual voluntary movements (manifested by posturing, stereotyped</w:t>
      </w:r>
    </w:p>
    <w:p>
      <w:pPr>
        <w:pStyle w:val="PreformattedText"/>
        <w:bidi w:val="0"/>
        <w:jc w:val="left"/>
        <w:rPr/>
      </w:pPr>
      <w:r>
        <w:rPr/>
        <w:t>movements, mannerisms, or grimacing)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Echolalia or echopraxia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  <w:t>When considering a diagnosis of MDD, several other diagnoses must be ruled-</w:t>
      </w:r>
    </w:p>
    <w:p>
      <w:pPr>
        <w:pStyle w:val="PreformattedText"/>
        <w:bidi w:val="0"/>
        <w:jc w:val="left"/>
        <w:rPr/>
      </w:pPr>
      <w:r>
        <w:rPr/>
        <w:t>out, which we define in the subsections that follow.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 Due to a General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is based on history, physical examination, and laboratory results.</w:t>
      </w:r>
    </w:p>
    <w:p>
      <w:pPr>
        <w:pStyle w:val="PreformattedText"/>
        <w:bidi w:val="0"/>
        <w:jc w:val="left"/>
        <w:rPr/>
      </w:pPr>
      <w:r>
        <w:rPr/>
        <w:t>A temporal relationship must exist between the onset of depressive symptoms</w:t>
      </w:r>
    </w:p>
    <w:p>
      <w:pPr>
        <w:pStyle w:val="PreformattedText"/>
        <w:bidi w:val="0"/>
        <w:jc w:val="left"/>
        <w:rPr/>
      </w:pPr>
      <w:r>
        <w:rPr/>
        <w:t>and the development of the abnormal physiological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Substance-Induced Mood Disorder with Depressive Features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diagnosis is based on history, physical examination, and laboratory results.</w:t>
      </w:r>
    </w:p>
    <w:p>
      <w:pPr>
        <w:pStyle w:val="PreformattedText"/>
        <w:bidi w:val="0"/>
        <w:jc w:val="left"/>
        <w:rPr/>
      </w:pPr>
      <w:r>
        <w:rPr/>
        <w:t>The symptoms of depression must develop during or within a month of</w:t>
      </w:r>
    </w:p>
    <w:p>
      <w:pPr>
        <w:pStyle w:val="PreformattedText"/>
        <w:bidi w:val="0"/>
        <w:jc w:val="left"/>
        <w:rPr/>
      </w:pPr>
      <w:r>
        <w:rPr/>
        <w:t>substance intoxication or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Dysthymic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differs from MDD based on its severity, chronicity, and</w:t>
      </w:r>
    </w:p>
    <w:p>
      <w:pPr>
        <w:pStyle w:val="PreformattedText"/>
        <w:bidi w:val="0"/>
        <w:jc w:val="left"/>
        <w:rPr/>
      </w:pPr>
      <w:r>
        <w:rPr/>
        <w:t>persistence. In dysthymic disorder, the depressed mood needs to be present more</w:t>
      </w:r>
    </w:p>
    <w:p>
      <w:pPr>
        <w:pStyle w:val="PreformattedText"/>
        <w:bidi w:val="0"/>
        <w:jc w:val="left"/>
        <w:rPr/>
      </w:pPr>
      <w:r>
        <w:rPr/>
        <w:t>days than not for a period of 2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</w:t>
      </w:r>
    </w:p>
    <w:p>
      <w:pPr>
        <w:pStyle w:val="PreformattedText"/>
        <w:bidi w:val="0"/>
        <w:jc w:val="left"/>
        <w:rPr/>
      </w:pPr>
      <w:r>
        <w:rPr/>
        <w:t>In dementia , there is a pre-morbid period of cognitive decline, whereas in</w:t>
      </w:r>
    </w:p>
    <w:p>
      <w:pPr>
        <w:pStyle w:val="PreformattedText"/>
        <w:bidi w:val="0"/>
        <w:jc w:val="left"/>
        <w:rPr/>
      </w:pPr>
      <w:r>
        <w:rPr/>
        <w:t>depression, the cognitive decline is associated with onset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Manic Episodes with Irritable Mood or Mixed States in the Setting</w:t>
      </w:r>
    </w:p>
    <w:p>
      <w:pPr>
        <w:pStyle w:val="PreformattedText"/>
        <w:bidi w:val="0"/>
        <w:jc w:val="left"/>
        <w:rPr/>
      </w:pPr>
      <w:r>
        <w:rPr/>
        <w:t>of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manic episode with mixed features requires the presence of symptoms that</w:t>
      </w:r>
    </w:p>
    <w:p>
      <w:pPr>
        <w:pStyle w:val="PreformattedText"/>
        <w:bidi w:val="0"/>
        <w:jc w:val="left"/>
        <w:rPr/>
      </w:pPr>
      <w:r>
        <w:rPr/>
        <w:t>meet criteria for a manic or hypomanic episode and at least three symptoms of</w:t>
      </w:r>
    </w:p>
    <w:p>
      <w:pPr>
        <w:pStyle w:val="PreformattedText"/>
        <w:bidi w:val="0"/>
        <w:jc w:val="left"/>
        <w:rPr/>
      </w:pPr>
      <w:r>
        <w:rPr/>
        <w:t>depression. In contrast, a depressive episode with mixed features is characterized</w:t>
      </w:r>
    </w:p>
    <w:p>
      <w:pPr>
        <w:pStyle w:val="PreformattedText"/>
        <w:bidi w:val="0"/>
        <w:jc w:val="left"/>
        <w:rPr/>
      </w:pPr>
      <w:r>
        <w:rPr/>
        <w:t>by the presence of symptoms that meet criteria for a depressive episode, along</w:t>
      </w:r>
    </w:p>
    <w:p>
      <w:pPr>
        <w:pStyle w:val="PreformattedText"/>
        <w:bidi w:val="0"/>
        <w:jc w:val="left"/>
        <w:rPr/>
      </w:pPr>
      <w:r>
        <w:rPr/>
        <w:t>with at least three symptoms of mania. If an individual meets full criteria for</w:t>
      </w:r>
    </w:p>
    <w:p>
      <w:pPr>
        <w:pStyle w:val="PreformattedText"/>
        <w:bidi w:val="0"/>
        <w:jc w:val="left"/>
        <w:rPr/>
      </w:pPr>
      <w:r>
        <w:rPr/>
        <w:t>both mania and depression simultaneously, the diagnosis should be manic</w:t>
      </w:r>
    </w:p>
    <w:p>
      <w:pPr>
        <w:pStyle w:val="PreformattedText"/>
        <w:bidi w:val="0"/>
        <w:jc w:val="left"/>
        <w:rPr/>
      </w:pPr>
      <w:r>
        <w:rPr/>
        <w:t>episode with mixed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Attention-Deficit/Hyperactivity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Distractibility and low frustration tolerance are common in both attention-</w:t>
      </w:r>
    </w:p>
    <w:p>
      <w:pPr>
        <w:pStyle w:val="PreformattedText"/>
        <w:bidi w:val="0"/>
        <w:jc w:val="left"/>
        <w:rPr/>
      </w:pPr>
      <w:r>
        <w:rPr/>
        <w:t>deficit/hyperactivity disorder (ADHD) and MDD. The disturbance in mood in</w:t>
      </w:r>
    </w:p>
    <w:p>
      <w:pPr>
        <w:pStyle w:val="PreformattedText"/>
        <w:bidi w:val="0"/>
        <w:jc w:val="left"/>
        <w:rPr/>
      </w:pPr>
      <w:r>
        <w:rPr/>
        <w:t>ADHD is one of irritability rather than sadness or loss of interest.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 with Depressed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is made if the depressive episode occurs in the context of a</w:t>
      </w:r>
    </w:p>
    <w:p>
      <w:pPr>
        <w:pStyle w:val="PreformattedText"/>
        <w:bidi w:val="0"/>
        <w:jc w:val="left"/>
        <w:rPr/>
      </w:pPr>
      <w:r>
        <w:rPr/>
        <w:t>psychosocial stressor; it is not due to bereavement, and it does not meet criteria</w:t>
      </w:r>
    </w:p>
    <w:p>
      <w:pPr>
        <w:pStyle w:val="PreformattedText"/>
        <w:bidi w:val="0"/>
        <w:jc w:val="left"/>
        <w:rPr/>
      </w:pPr>
      <w:r>
        <w:rPr/>
        <w:t>for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is very common, with cross-sectional prevalence rates ranging from 2%</w:t>
      </w:r>
    </w:p>
    <w:p>
      <w:pPr>
        <w:pStyle w:val="PreformattedText"/>
        <w:bidi w:val="0"/>
        <w:jc w:val="left"/>
        <w:rPr/>
      </w:pPr>
      <w:r>
        <w:rPr/>
        <w:t>to 5%. Life-time and 12-month prevalence rates are 13% to 17% and 6% to 7%,</w:t>
      </w:r>
    </w:p>
    <w:p>
      <w:pPr>
        <w:pStyle w:val="PreformattedText"/>
        <w:bidi w:val="0"/>
        <w:jc w:val="left"/>
        <w:rPr/>
      </w:pPr>
      <w:r>
        <w:rPr/>
        <w:t>respectively, in American adults over the age of 18 years. For adults under age</w:t>
      </w:r>
    </w:p>
    <w:p>
      <w:pPr>
        <w:pStyle w:val="PreformattedText"/>
        <w:bidi w:val="0"/>
        <w:jc w:val="left"/>
        <w:rPr/>
      </w:pPr>
      <w:r>
        <w:rPr/>
        <w:t>50, it is twice as likely to affect women when compared to men; however,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disparity dissipates in older adults. In patients with co-morbid medical illnesses,</w:t>
      </w:r>
    </w:p>
    <w:p>
      <w:pPr>
        <w:pStyle w:val="PreformattedText"/>
        <w:bidi w:val="0"/>
        <w:jc w:val="left"/>
        <w:rPr/>
      </w:pPr>
      <w:r>
        <w:rPr/>
        <w:t>rates of depression can be significantly greater than those seen in the general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has been associated with high rates of psychiatric and medical morbidity,</w:t>
      </w:r>
    </w:p>
    <w:p>
      <w:pPr>
        <w:pStyle w:val="PreformattedText"/>
        <w:bidi w:val="0"/>
        <w:jc w:val="left"/>
        <w:rPr/>
      </w:pPr>
      <w:r>
        <w:rPr/>
        <w:t>disability, and impaired social and work functioning. In otherwise healthy</w:t>
      </w:r>
    </w:p>
    <w:p>
      <w:pPr>
        <w:pStyle w:val="PreformattedText"/>
        <w:bidi w:val="0"/>
        <w:jc w:val="left"/>
        <w:rPr/>
      </w:pPr>
      <w:r>
        <w:rPr/>
        <w:t>individuals, MDD can carry an increased risk of mortality related to suicide</w:t>
      </w:r>
    </w:p>
    <w:p>
      <w:pPr>
        <w:pStyle w:val="PreformattedText"/>
        <w:bidi w:val="0"/>
        <w:jc w:val="left"/>
        <w:rPr/>
      </w:pPr>
      <w:r>
        <w:rPr/>
        <w:t>attempts, which are much more common in depressed patients (~20% life-time</w:t>
      </w:r>
    </w:p>
    <w:p>
      <w:pPr>
        <w:pStyle w:val="PreformattedText"/>
        <w:bidi w:val="0"/>
        <w:jc w:val="left"/>
        <w:rPr/>
      </w:pPr>
      <w:r>
        <w:rPr/>
        <w:t>prevalence) compared to those in the general population (~0.9%). In patients</w:t>
      </w:r>
    </w:p>
    <w:p>
      <w:pPr>
        <w:pStyle w:val="PreformattedText"/>
        <w:bidi w:val="0"/>
        <w:jc w:val="left"/>
        <w:rPr/>
      </w:pPr>
      <w:r>
        <w:rPr/>
        <w:t>with significant medical illness, the effects of MDD can be even greater. In</w:t>
      </w:r>
    </w:p>
    <w:p>
      <w:pPr>
        <w:pStyle w:val="PreformattedText"/>
        <w:bidi w:val="0"/>
        <w:jc w:val="left"/>
        <w:rPr/>
      </w:pPr>
      <w:r>
        <w:rPr/>
        <w:t>patients with cardiovascular disease, depression has been associated with</w:t>
      </w:r>
    </w:p>
    <w:p>
      <w:pPr>
        <w:pStyle w:val="PreformattedText"/>
        <w:bidi w:val="0"/>
        <w:jc w:val="left"/>
        <w:rPr/>
      </w:pPr>
      <w:r>
        <w:rPr/>
        <w:t>increased rates of post-surgical complications, recurrent cardiac events, and all-</w:t>
      </w:r>
    </w:p>
    <w:p>
      <w:pPr>
        <w:pStyle w:val="PreformattedText"/>
        <w:bidi w:val="0"/>
        <w:jc w:val="left"/>
        <w:rPr/>
      </w:pPr>
      <w:r>
        <w:rPr/>
        <w:t>cause mortality. In patients with diabetes, MDD has been associated with poorer</w:t>
      </w:r>
    </w:p>
    <w:p>
      <w:pPr>
        <w:pStyle w:val="PreformattedText"/>
        <w:bidi w:val="0"/>
        <w:jc w:val="left"/>
        <w:rPr/>
      </w:pPr>
      <w:r>
        <w:rPr/>
        <w:t>adherence to medications, greater functional impairment, and greater rates of</w:t>
      </w:r>
    </w:p>
    <w:p>
      <w:pPr>
        <w:pStyle w:val="PreformattedText"/>
        <w:bidi w:val="0"/>
        <w:jc w:val="left"/>
        <w:rPr/>
      </w:pPr>
      <w:r>
        <w:rPr/>
        <w:t>diabetes-related complications. These elevated rates highlight the importance of</w:t>
      </w:r>
    </w:p>
    <w:p>
      <w:pPr>
        <w:pStyle w:val="PreformattedText"/>
        <w:bidi w:val="0"/>
        <w:jc w:val="left"/>
        <w:rPr/>
      </w:pPr>
      <w:r>
        <w:rPr/>
        <w:t>adequately identifying and treating MDD in these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prevalence of MDD and the impact it has on psychiatric and</w:t>
      </w:r>
    </w:p>
    <w:p>
      <w:pPr>
        <w:pStyle w:val="PreformattedText"/>
        <w:bidi w:val="0"/>
        <w:jc w:val="left"/>
        <w:rPr/>
      </w:pPr>
      <w:r>
        <w:rPr/>
        <w:t>medical outcomes, MDD is poorly recognized and generally under-treated. One</w:t>
      </w:r>
    </w:p>
    <w:p>
      <w:pPr>
        <w:pStyle w:val="PreformattedText"/>
        <w:bidi w:val="0"/>
        <w:jc w:val="left"/>
        <w:rPr/>
      </w:pPr>
      <w:r>
        <w:rPr/>
        <w:t>recent review estimated that approximately half of depressed patients are</w:t>
      </w:r>
    </w:p>
    <w:p>
      <w:pPr>
        <w:pStyle w:val="PreformattedText"/>
        <w:bidi w:val="0"/>
        <w:jc w:val="left"/>
        <w:rPr/>
      </w:pPr>
      <w:r>
        <w:rPr/>
        <w:t>recognized as such, and only 18% to 25% are adequately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of 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typically has a relapsing and remitting course. The onset of MDD can be</w:t>
      </w:r>
    </w:p>
    <w:p>
      <w:pPr>
        <w:pStyle w:val="PreformattedText"/>
        <w:bidi w:val="0"/>
        <w:jc w:val="left"/>
        <w:rPr/>
      </w:pPr>
      <w:r>
        <w:rPr/>
        <w:t>sudden or gradual and develop over several weeks or months. Early signs can</w:t>
      </w:r>
    </w:p>
    <w:p>
      <w:pPr>
        <w:pStyle w:val="PreformattedText"/>
        <w:bidi w:val="0"/>
        <w:jc w:val="left"/>
        <w:rPr/>
      </w:pPr>
      <w:r>
        <w:rPr/>
        <w:t>include sub-threshold level insomnia, poor appetite, decreased concentration,</w:t>
      </w:r>
    </w:p>
    <w:p>
      <w:pPr>
        <w:pStyle w:val="PreformattedText"/>
        <w:bidi w:val="0"/>
        <w:jc w:val="left"/>
        <w:rPr/>
      </w:pPr>
      <w:r>
        <w:rPr/>
        <w:t>loss of interest, or other symptoms of depression. Other prodromal symptoms</w:t>
      </w:r>
    </w:p>
    <w:p>
      <w:pPr>
        <w:pStyle w:val="PreformattedText"/>
        <w:bidi w:val="0"/>
        <w:jc w:val="left"/>
        <w:rPr/>
      </w:pPr>
      <w:r>
        <w:rPr/>
        <w:t>include anxiety and panic attacks. MDD with a sudden onset often occurs in the</w:t>
      </w:r>
    </w:p>
    <w:p>
      <w:pPr>
        <w:pStyle w:val="PreformattedText"/>
        <w:bidi w:val="0"/>
        <w:jc w:val="left"/>
        <w:rPr/>
      </w:pPr>
      <w:r>
        <w:rPr/>
        <w:t>context of a severe psychosocial stressor, especially divorce or loss of a loved</w:t>
      </w:r>
    </w:p>
    <w:p>
      <w:pPr>
        <w:pStyle w:val="PreformattedText"/>
        <w:bidi w:val="0"/>
        <w:jc w:val="left"/>
        <w:rPr/>
      </w:pPr>
      <w:r>
        <w:rPr/>
        <w:t>one. Eighty percent of acute episodes of MDD are associated with a significant</w:t>
      </w:r>
    </w:p>
    <w:p>
      <w:pPr>
        <w:pStyle w:val="PreformattedText"/>
        <w:bidi w:val="0"/>
        <w:jc w:val="left"/>
        <w:rPr/>
      </w:pPr>
      <w:r>
        <w:rPr/>
        <w:t>stressor in the previous 6-month period. The natural course of MDD is to have</w:t>
      </w:r>
    </w:p>
    <w:p>
      <w:pPr>
        <w:pStyle w:val="PreformattedText"/>
        <w:bidi w:val="0"/>
        <w:jc w:val="left"/>
        <w:rPr/>
      </w:pPr>
      <w:r>
        <w:rPr/>
        <w:t>eventual resolution of the depressive episode. This occurs within 6 months in</w:t>
      </w:r>
    </w:p>
    <w:p>
      <w:pPr>
        <w:pStyle w:val="PreformattedText"/>
        <w:bidi w:val="0"/>
        <w:jc w:val="left"/>
        <w:rPr/>
      </w:pPr>
      <w:r>
        <w:rPr/>
        <w:t>50% of cases but can take significantly longer for other individuals, with 40%</w:t>
      </w:r>
    </w:p>
    <w:p>
      <w:pPr>
        <w:pStyle w:val="PreformattedText"/>
        <w:bidi w:val="0"/>
        <w:jc w:val="left"/>
        <w:rPr/>
      </w:pPr>
      <w:r>
        <w:rPr/>
        <w:t>still meeting criteria for MDD at 1 year, 20% at 2 years, and 12% at 5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a depressive episode, patients have a significantly elevated risk of</w:t>
      </w:r>
    </w:p>
    <w:p>
      <w:pPr>
        <w:pStyle w:val="PreformattedText"/>
        <w:bidi w:val="0"/>
        <w:jc w:val="left"/>
        <w:rPr/>
      </w:pPr>
      <w:r>
        <w:rPr/>
        <w:t>relapse to depression; the risk of relapse depends on the number of life-time</w:t>
      </w:r>
    </w:p>
    <w:p>
      <w:pPr>
        <w:pStyle w:val="PreformattedText"/>
        <w:bidi w:val="0"/>
        <w:jc w:val="left"/>
        <w:rPr/>
      </w:pPr>
      <w:r>
        <w:rPr/>
        <w:t>depressive episodes. The risk of relapse after one episode is about 50%, whereas</w:t>
      </w:r>
    </w:p>
    <w:p>
      <w:pPr>
        <w:pStyle w:val="PreformattedText"/>
        <w:bidi w:val="0"/>
        <w:jc w:val="left"/>
        <w:rPr/>
      </w:pPr>
      <w:r>
        <w:rPr/>
        <w:t>after three episodes, this number climbs to more than 80%. Factors that</w:t>
      </w:r>
    </w:p>
    <w:p>
      <w:pPr>
        <w:pStyle w:val="PreformattedText"/>
        <w:bidi w:val="0"/>
        <w:jc w:val="left"/>
        <w:rPr/>
      </w:pPr>
      <w:r>
        <w:rPr/>
        <w:t>contribute to relapse include: a high number of previous episodes; inadequate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antidepressant treatment; partial response to treatment; discontinuation of</w:t>
      </w:r>
    </w:p>
    <w:p>
      <w:pPr>
        <w:pStyle w:val="PreformattedText"/>
        <w:bidi w:val="0"/>
        <w:jc w:val="left"/>
        <w:rPr/>
      </w:pPr>
      <w:r>
        <w:rPr/>
        <w:t>effective treatment; rapid discontinuation of antidepressants; a highly emotional</w:t>
      </w:r>
    </w:p>
    <w:p>
      <w:pPr>
        <w:pStyle w:val="PreformattedText"/>
        <w:bidi w:val="0"/>
        <w:jc w:val="left"/>
        <w:rPr/>
      </w:pPr>
      <w:r>
        <w:rPr/>
        <w:t>environment; and co-morbid medical or non-affective psychiatric disorders. The</w:t>
      </w:r>
    </w:p>
    <w:p>
      <w:pPr>
        <w:pStyle w:val="PreformattedText"/>
        <w:bidi w:val="0"/>
        <w:jc w:val="left"/>
        <w:rPr/>
      </w:pPr>
      <w:r>
        <w:rPr/>
        <w:t>average life-time number of episodes is four. The inter-episode interval shortens</w:t>
      </w:r>
    </w:p>
    <w:p>
      <w:pPr>
        <w:pStyle w:val="PreformattedText"/>
        <w:bidi w:val="0"/>
        <w:jc w:val="left"/>
        <w:rPr/>
      </w:pPr>
      <w:r>
        <w:rPr/>
        <w:t>with increasing numbers of episodes from 6 years after 2 episodes to 2 years</w:t>
      </w:r>
    </w:p>
    <w:p>
      <w:pPr>
        <w:pStyle w:val="PreformattedText"/>
        <w:bidi w:val="0"/>
        <w:jc w:val="left"/>
        <w:rPr/>
      </w:pPr>
      <w:r>
        <w:rPr/>
        <w:t>after 3 episodes. The rates of recurrence after a full recovery from an episode of</w:t>
      </w:r>
    </w:p>
    <w:p>
      <w:pPr>
        <w:pStyle w:val="PreformattedText"/>
        <w:bidi w:val="0"/>
        <w:jc w:val="left"/>
        <w:rPr/>
      </w:pPr>
      <w:r>
        <w:rPr/>
        <w:t>MDD, in patients with recurring illness, ranges from 50% within 2 years to</w:t>
      </w:r>
    </w:p>
    <w:p>
      <w:pPr>
        <w:pStyle w:val="PreformattedText"/>
        <w:bidi w:val="0"/>
        <w:jc w:val="left"/>
        <w:rPr/>
      </w:pPr>
      <w:r>
        <w:rPr/>
        <w:t>approximately 90% within 6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is common in families . It is found 2 to 3 times more frequently in the</w:t>
      </w:r>
    </w:p>
    <w:p>
      <w:pPr>
        <w:pStyle w:val="PreformattedText"/>
        <w:bidi w:val="0"/>
        <w:jc w:val="left"/>
        <w:rPr/>
      </w:pPr>
      <w:r>
        <w:rPr/>
        <w:t>first-degree biological relatives of individuals with the disorder than in the</w:t>
      </w:r>
    </w:p>
    <w:p>
      <w:pPr>
        <w:pStyle w:val="PreformattedText"/>
        <w:bidi w:val="0"/>
        <w:jc w:val="left"/>
        <w:rPr/>
      </w:pPr>
      <w:r>
        <w:rPr/>
        <w:t>general population. Family studies of depressed patients demonstrate</w:t>
      </w:r>
    </w:p>
    <w:p>
      <w:pPr>
        <w:pStyle w:val="PreformattedText"/>
        <w:bidi w:val="0"/>
        <w:jc w:val="left"/>
        <w:rPr/>
      </w:pPr>
      <w:r>
        <w:rPr/>
        <w:t>significantly higher rates of depression in first-degree relatives, who share 50%</w:t>
      </w:r>
    </w:p>
    <w:p>
      <w:pPr>
        <w:pStyle w:val="PreformattedText"/>
        <w:bidi w:val="0"/>
        <w:jc w:val="left"/>
        <w:rPr/>
      </w:pPr>
      <w:r>
        <w:rPr/>
        <w:t>of the genome, than in second-degree relatives, who share 25% of the genome.</w:t>
      </w:r>
    </w:p>
    <w:p>
      <w:pPr>
        <w:pStyle w:val="PreformattedText"/>
        <w:bidi w:val="0"/>
        <w:jc w:val="left"/>
        <w:rPr/>
      </w:pPr>
      <w:r>
        <w:rPr/>
        <w:t>These findings suggest a genetic contribution.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 and Adoption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conducted in Europe and in the United States have demonstrated that</w:t>
      </w:r>
    </w:p>
    <w:p>
      <w:pPr>
        <w:pStyle w:val="PreformattedText"/>
        <w:bidi w:val="0"/>
        <w:jc w:val="left"/>
        <w:rPr/>
      </w:pPr>
      <w:r>
        <w:rPr/>
        <w:t>the concordance rate for MDD is about 50% in monozygotic twins (compared to</w:t>
      </w:r>
    </w:p>
    <w:p>
      <w:pPr>
        <w:pStyle w:val="PreformattedText"/>
        <w:bidi w:val="0"/>
        <w:jc w:val="left"/>
        <w:rPr/>
      </w:pPr>
      <w:r>
        <w:rPr/>
        <w:t>20% in dizygotic twins); the heritability of MDD has been estimated at 40% to</w:t>
      </w:r>
    </w:p>
    <w:p>
      <w:pPr>
        <w:pStyle w:val="PreformattedText"/>
        <w:bidi w:val="0"/>
        <w:jc w:val="left"/>
        <w:rPr/>
      </w:pPr>
      <w:r>
        <w:rPr/>
        <w:t>50%. These results argue for a genetic factor in the development of MDD.</w:t>
      </w:r>
    </w:p>
    <w:p>
      <w:pPr>
        <w:pStyle w:val="PreformattedText"/>
        <w:bidi w:val="0"/>
        <w:jc w:val="left"/>
        <w:rPr/>
      </w:pPr>
      <w:r>
        <w:rPr/>
        <w:t>However, most of the twins in these studies were raised together, and it has been</w:t>
      </w:r>
    </w:p>
    <w:p>
      <w:pPr>
        <w:pStyle w:val="PreformattedText"/>
        <w:bidi w:val="0"/>
        <w:jc w:val="left"/>
        <w:rPr/>
      </w:pPr>
      <w:r>
        <w:rPr/>
        <w:t>hypothesized that twins’ behavior can influence each other and that identical</w:t>
      </w:r>
    </w:p>
    <w:p>
      <w:pPr>
        <w:pStyle w:val="PreformattedText"/>
        <w:bidi w:val="0"/>
        <w:jc w:val="left"/>
        <w:rPr/>
      </w:pPr>
      <w:r>
        <w:rPr/>
        <w:t>twins tend to be treated more alike by their environment than are fraternal twins</w:t>
      </w:r>
    </w:p>
    <w:p>
      <w:pPr>
        <w:pStyle w:val="PreformattedText"/>
        <w:bidi w:val="0"/>
        <w:jc w:val="left"/>
        <w:rPr/>
      </w:pPr>
      <w:r>
        <w:rPr/>
        <w:t>or siblings.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Adoption studies attempt to differentiate the influence of genetic and</w:t>
      </w:r>
    </w:p>
    <w:p>
      <w:pPr>
        <w:pStyle w:val="PreformattedText"/>
        <w:bidi w:val="0"/>
        <w:jc w:val="left"/>
        <w:rPr/>
      </w:pPr>
      <w:r>
        <w:rPr/>
        <w:t>environmental factors on the expression of an illness. A common strategy is to</w:t>
      </w:r>
    </w:p>
    <w:p>
      <w:pPr>
        <w:pStyle w:val="PreformattedText"/>
        <w:bidi w:val="0"/>
        <w:jc w:val="left"/>
        <w:rPr/>
      </w:pPr>
      <w:r>
        <w:rPr/>
        <w:t>examine differences in rates of the illness among biological relatives as opposed</w:t>
      </w:r>
    </w:p>
    <w:p>
      <w:pPr>
        <w:pStyle w:val="PreformattedText"/>
        <w:bidi w:val="0"/>
        <w:jc w:val="left"/>
        <w:rPr/>
      </w:pPr>
      <w:r>
        <w:rPr/>
        <w:t>to adoptive relatives. Studies of adoptees with MDD have shown that the rates</w:t>
      </w:r>
    </w:p>
    <w:p>
      <w:pPr>
        <w:pStyle w:val="PreformattedText"/>
        <w:bidi w:val="0"/>
        <w:jc w:val="left"/>
        <w:rPr/>
      </w:pPr>
      <w:r>
        <w:rPr/>
        <w:t>for depression are higher in their biological parents as compared to the rates in</w:t>
      </w:r>
    </w:p>
    <w:p>
      <w:pPr>
        <w:pStyle w:val="PreformattedText"/>
        <w:bidi w:val="0"/>
        <w:jc w:val="left"/>
        <w:rPr/>
      </w:pPr>
      <w:r>
        <w:rPr/>
        <w:t>their adoptive parents. Studies of identical twins raised apart have shown a</w:t>
      </w:r>
    </w:p>
    <w:p>
      <w:pPr>
        <w:pStyle w:val="PreformattedText"/>
        <w:bidi w:val="0"/>
        <w:jc w:val="left"/>
        <w:rPr/>
      </w:pPr>
      <w:r>
        <w:rPr/>
        <w:t>concordance rate of about 70% for unipolar and bipolar disorder, which is</w:t>
      </w:r>
    </w:p>
    <w:p>
      <w:pPr>
        <w:pStyle w:val="PreformattedText"/>
        <w:bidi w:val="0"/>
        <w:jc w:val="left"/>
        <w:rPr/>
      </w:pPr>
      <w:r>
        <w:rPr/>
        <w:t>similar to that of identical twins raised together. These results provide further</w:t>
      </w:r>
    </w:p>
    <w:p>
      <w:pPr>
        <w:pStyle w:val="PreformattedText"/>
        <w:bidi w:val="0"/>
        <w:jc w:val="left"/>
        <w:rPr/>
      </w:pPr>
      <w:r>
        <w:rPr/>
        <w:t>support for a genetic contribution to the development of MDD. However, in both</w:t>
      </w:r>
    </w:p>
    <w:p>
      <w:pPr>
        <w:pStyle w:val="PreformattedText"/>
        <w:bidi w:val="0"/>
        <w:jc w:val="left"/>
        <w:rPr/>
      </w:pPr>
      <w:r>
        <w:rPr/>
        <w:t>twin and adoption studies, 20% to 30% of identical twin pairs are not concordant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depression, thus arguing for an interaction of the environment with a genetic</w:t>
      </w:r>
    </w:p>
    <w:p>
      <w:pPr>
        <w:pStyle w:val="PreformattedText"/>
        <w:bidi w:val="0"/>
        <w:jc w:val="left"/>
        <w:rPr/>
      </w:pPr>
      <w:r>
        <w:rPr/>
        <w:t>vulnerability for MDD to be expressed. Reviews of recent twin studies have</w:t>
      </w:r>
    </w:p>
    <w:p>
      <w:pPr>
        <w:pStyle w:val="PreformattedText"/>
        <w:bidi w:val="0"/>
        <w:jc w:val="left"/>
        <w:rPr/>
      </w:pPr>
      <w:r>
        <w:rPr/>
        <w:t>shown that 20% to 45% of the variance in the risk for depressive disorders is</w:t>
      </w:r>
    </w:p>
    <w:p>
      <w:pPr>
        <w:pStyle w:val="PreformattedText"/>
        <w:bidi w:val="0"/>
        <w:jc w:val="left"/>
        <w:rPr/>
      </w:pPr>
      <w:r>
        <w:rPr/>
        <w:t>attributed to genetic factors and the remainder to environmental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evidence in family and adoption studies, there appears to be a</w:t>
      </w:r>
    </w:p>
    <w:p>
      <w:pPr>
        <w:pStyle w:val="PreformattedText"/>
        <w:bidi w:val="0"/>
        <w:jc w:val="left"/>
        <w:rPr/>
      </w:pPr>
      <w:r>
        <w:rPr/>
        <w:t>genetic component to MDD. However, the genetic contribution to MDD likely</w:t>
      </w:r>
    </w:p>
    <w:p>
      <w:pPr>
        <w:pStyle w:val="PreformattedText"/>
        <w:bidi w:val="0"/>
        <w:jc w:val="left"/>
        <w:rPr/>
      </w:pPr>
      <w:r>
        <w:rPr/>
        <w:t>involves multiple genes interacting with the environment; this makes the</w:t>
      </w:r>
    </w:p>
    <w:p>
      <w:pPr>
        <w:pStyle w:val="PreformattedText"/>
        <w:bidi w:val="0"/>
        <w:jc w:val="left"/>
        <w:rPr/>
      </w:pPr>
      <w:r>
        <w:rPr/>
        <w:t>identification of single causal genes exceedingly difficult (and likely</w:t>
      </w:r>
    </w:p>
    <w:p>
      <w:pPr>
        <w:pStyle w:val="PreformattedText"/>
        <w:bidi w:val="0"/>
        <w:jc w:val="left"/>
        <w:rPr/>
      </w:pPr>
      <w:r>
        <w:rPr/>
        <w:t>impossible). Gene association studies that focus on potential pathways involved</w:t>
      </w:r>
    </w:p>
    <w:p>
      <w:pPr>
        <w:pStyle w:val="PreformattedText"/>
        <w:bidi w:val="0"/>
        <w:jc w:val="left"/>
        <w:rPr/>
      </w:pPr>
      <w:r>
        <w:rPr/>
        <w:t>in the pathogenesis of MDD have found the disorder to be associated with</w:t>
      </w:r>
    </w:p>
    <w:p>
      <w:pPr>
        <w:pStyle w:val="PreformattedText"/>
        <w:bidi w:val="0"/>
        <w:jc w:val="left"/>
        <w:rPr/>
      </w:pPr>
      <w:r>
        <w:rPr/>
        <w:t>certain glucocorticoid receptor genes, monoamine oxidaseA genes, and</w:t>
      </w:r>
    </w:p>
    <w:p>
      <w:pPr>
        <w:pStyle w:val="PreformattedText"/>
        <w:bidi w:val="0"/>
        <w:jc w:val="left"/>
        <w:rPr/>
      </w:pPr>
      <w:r>
        <w:rPr/>
        <w:t>glutamate receptor genes. Aside from those studies linking depression itself with</w:t>
      </w:r>
    </w:p>
    <w:p>
      <w:pPr>
        <w:pStyle w:val="PreformattedText"/>
        <w:bidi w:val="0"/>
        <w:jc w:val="left"/>
        <w:rPr/>
      </w:pPr>
      <w:r>
        <w:rPr/>
        <w:t>genetic variants, several genes (including polymorphisms in the serotonin</w:t>
      </w:r>
    </w:p>
    <w:p>
      <w:pPr>
        <w:pStyle w:val="PreformattedText"/>
        <w:bidi w:val="0"/>
        <w:jc w:val="left"/>
        <w:rPr/>
      </w:pPr>
      <w:r>
        <w:rPr/>
        <w:t>transporter gene, catechol-o-methyltransferase [COMT] gene, and brain-derived</w:t>
      </w:r>
    </w:p>
    <w:p>
      <w:pPr>
        <w:pStyle w:val="PreformattedText"/>
        <w:bidi w:val="0"/>
        <w:jc w:val="left"/>
        <w:rPr/>
      </w:pPr>
      <w:r>
        <w:rPr/>
        <w:t>neurotrophic factor [BDNF] gene) have been associated with an increased</w:t>
      </w:r>
    </w:p>
    <w:p>
      <w:pPr>
        <w:pStyle w:val="PreformattedText"/>
        <w:bidi w:val="0"/>
        <w:jc w:val="left"/>
        <w:rPr/>
      </w:pPr>
      <w:r>
        <w:rPr/>
        <w:t>likelihood of antidepressant response or decreased likelihood of side effects.</w:t>
      </w:r>
    </w:p>
    <w:p>
      <w:pPr>
        <w:pStyle w:val="PreformattedText"/>
        <w:bidi w:val="0"/>
        <w:jc w:val="left"/>
        <w:rPr/>
      </w:pPr>
      <w:r>
        <w:rPr/>
        <w:t>Further studies might enable clinicians to more readily identify which patients</w:t>
      </w:r>
    </w:p>
    <w:p>
      <w:pPr>
        <w:pStyle w:val="PreformattedText"/>
        <w:bidi w:val="0"/>
        <w:jc w:val="left"/>
        <w:rPr/>
      </w:pPr>
      <w:r>
        <w:rPr/>
        <w:t>are at highest risk for depression and to what medications these patients will be</w:t>
      </w:r>
    </w:p>
    <w:p>
      <w:pPr>
        <w:pStyle w:val="PreformattedText"/>
        <w:bidi w:val="0"/>
        <w:jc w:val="left"/>
        <w:rPr/>
      </w:pPr>
      <w:r>
        <w:rPr/>
        <w:t>most likely to respond.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Biochemical Theories: Biogenic Amine Hypothesis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biogenic amine hypothesis was the first biochemical theory to explain the</w:t>
      </w:r>
    </w:p>
    <w:p>
      <w:pPr>
        <w:pStyle w:val="PreformattedText"/>
        <w:bidi w:val="0"/>
        <w:jc w:val="left"/>
        <w:rPr/>
      </w:pPr>
      <w:r>
        <w:rPr/>
        <w:t>biological basis of both depression and mania. The theory evolved from</w:t>
      </w:r>
    </w:p>
    <w:p>
      <w:pPr>
        <w:pStyle w:val="PreformattedText"/>
        <w:bidi w:val="0"/>
        <w:jc w:val="left"/>
        <w:rPr/>
      </w:pPr>
      <w:r>
        <w:rPr/>
        <w:t>clinicians’ observations that certain medications had either a negative or positive</w:t>
      </w:r>
    </w:p>
    <w:p>
      <w:pPr>
        <w:pStyle w:val="PreformattedText"/>
        <w:bidi w:val="0"/>
        <w:jc w:val="left"/>
        <w:rPr/>
      </w:pPr>
      <w:r>
        <w:rPr/>
        <w:t>effect on mood. Reserpine (which depletes the brain of norepinephrine,</w:t>
      </w:r>
    </w:p>
    <w:p>
      <w:pPr>
        <w:pStyle w:val="PreformattedText"/>
        <w:bidi w:val="0"/>
        <w:jc w:val="left"/>
        <w:rPr/>
      </w:pPr>
      <w:r>
        <w:rPr/>
        <w:t>serotonin, and dopamine) had a tendency to make patients feel depressed,</w:t>
      </w:r>
    </w:p>
    <w:p>
      <w:pPr>
        <w:pStyle w:val="PreformattedText"/>
        <w:bidi w:val="0"/>
        <w:jc w:val="left"/>
        <w:rPr/>
      </w:pPr>
      <w:r>
        <w:rPr/>
        <w:t>whereas iproniazid (which inhibits the metabolism of norepinephrine, serotonin,</w:t>
      </w:r>
    </w:p>
    <w:p>
      <w:pPr>
        <w:pStyle w:val="PreformattedText"/>
        <w:bidi w:val="0"/>
        <w:jc w:val="left"/>
        <w:rPr/>
      </w:pPr>
      <w:r>
        <w:rPr/>
        <w:t>and dopamine), had a tendency to improve the mood in some patients with</w:t>
      </w:r>
    </w:p>
    <w:p>
      <w:pPr>
        <w:pStyle w:val="PreformattedText"/>
        <w:bidi w:val="0"/>
        <w:jc w:val="left"/>
        <w:rPr/>
      </w:pPr>
      <w:r>
        <w:rPr/>
        <w:t>tuberculosis. The hypothesis argued that depression is the result of too little</w:t>
      </w:r>
    </w:p>
    <w:p>
      <w:pPr>
        <w:pStyle w:val="PreformattedText"/>
        <w:bidi w:val="0"/>
        <w:jc w:val="left"/>
        <w:rPr/>
      </w:pPr>
      <w:r>
        <w:rPr/>
        <w:t>catecholamine or indoleamine neurotransmitter and that mania is the result of</w:t>
      </w:r>
    </w:p>
    <w:p>
      <w:pPr>
        <w:pStyle w:val="PreformattedText"/>
        <w:bidi w:val="0"/>
        <w:jc w:val="left"/>
        <w:rPr/>
      </w:pPr>
      <w:r>
        <w:rPr/>
        <w:t>too much catecholamine or indoleamine transmitter. Further support for the</w:t>
      </w:r>
    </w:p>
    <w:p>
      <w:pPr>
        <w:pStyle w:val="PreformattedText"/>
        <w:bidi w:val="0"/>
        <w:jc w:val="left"/>
        <w:rPr/>
      </w:pPr>
      <w:r>
        <w:rPr/>
        <w:t>theory emerged with the finding from animal studies that the tricyclic</w:t>
      </w:r>
    </w:p>
    <w:p>
      <w:pPr>
        <w:pStyle w:val="PreformattedText"/>
        <w:bidi w:val="0"/>
        <w:jc w:val="left"/>
        <w:rPr/>
      </w:pPr>
      <w:r>
        <w:rPr/>
        <w:t>antidepressants (TCAs) block the uptake of norepinephrine and serotonin from</w:t>
      </w:r>
    </w:p>
    <w:p>
      <w:pPr>
        <w:pStyle w:val="PreformattedText"/>
        <w:bidi w:val="0"/>
        <w:jc w:val="left"/>
        <w:rPr/>
      </w:pPr>
      <w:r>
        <w:rPr/>
        <w:t>pre-synaptic terminals.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Problems with the theory became evident with the observation that the uptake</w:t>
      </w:r>
    </w:p>
    <w:p>
      <w:pPr>
        <w:pStyle w:val="PreformattedText"/>
        <w:bidi w:val="0"/>
        <w:jc w:val="left"/>
        <w:rPr/>
      </w:pPr>
      <w:r>
        <w:rPr/>
        <w:t>blocking mechanism occurs within minutes, whereas the therapeutic effect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TCAs takes several weeks. Other explanations for the effectiveness of</w:t>
      </w:r>
    </w:p>
    <w:p>
      <w:pPr>
        <w:pStyle w:val="PreformattedText"/>
        <w:bidi w:val="0"/>
        <w:jc w:val="left"/>
        <w:rPr/>
      </w:pPr>
      <w:r>
        <w:rPr/>
        <w:t>antidepressants were pursued with the new technological advances in receptor</w:t>
      </w:r>
    </w:p>
    <w:p>
      <w:pPr>
        <w:pStyle w:val="PreformattedText"/>
        <w:bidi w:val="0"/>
        <w:jc w:val="left"/>
        <w:rPr/>
      </w:pPr>
      <w:r>
        <w:rPr/>
        <w:t>biology. Subsequent animal research demonstrated that TCAs, monoamine</w:t>
      </w:r>
    </w:p>
    <w:p>
      <w:pPr>
        <w:pStyle w:val="PreformattedText"/>
        <w:bidi w:val="0"/>
        <w:jc w:val="left"/>
        <w:rPr/>
      </w:pPr>
      <w:r>
        <w:rPr/>
        <w:t>oxidase inhibitors (MAOIs), and electroconvulsive therapy (ECT) down-regulate</w:t>
      </w:r>
    </w:p>
    <w:p>
      <w:pPr>
        <w:pStyle w:val="PreformattedText"/>
        <w:bidi w:val="0"/>
        <w:jc w:val="left"/>
        <w:rPr/>
      </w:pPr>
      <w:r>
        <w:rPr/>
        <w:t>beta-adrenergic receptors over a period consistent with the time course to</w:t>
      </w:r>
    </w:p>
    <w:p>
      <w:pPr>
        <w:pStyle w:val="PreformattedText"/>
        <w:bidi w:val="0"/>
        <w:jc w:val="left"/>
        <w:rPr/>
      </w:pPr>
      <w:r>
        <w:rPr/>
        <w:t>achieve a therapeutic effect. The down-regulation of beta-adrenergic receptors</w:t>
      </w:r>
    </w:p>
    <w:p>
      <w:pPr>
        <w:pStyle w:val="PreformattedText"/>
        <w:bidi w:val="0"/>
        <w:jc w:val="left"/>
        <w:rPr/>
      </w:pPr>
      <w:r>
        <w:rPr/>
        <w:t>did not fully explain the biochemical basis of depression because most of the</w:t>
      </w:r>
    </w:p>
    <w:p>
      <w:pPr>
        <w:pStyle w:val="PreformattedText"/>
        <w:bidi w:val="0"/>
        <w:jc w:val="left"/>
        <w:rPr/>
      </w:pPr>
      <w:r>
        <w:rPr/>
        <w:t>new antidepressants have no effect on these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studies have demonstrated that norepinephrine and serotonin are</w:t>
      </w:r>
    </w:p>
    <w:p>
      <w:pPr>
        <w:pStyle w:val="PreformattedText"/>
        <w:bidi w:val="0"/>
        <w:jc w:val="left"/>
        <w:rPr/>
      </w:pPr>
      <w:r>
        <w:rPr/>
        <w:t>important for the therapeutic effect of TCAs and selective serotonin re-uptake</w:t>
      </w:r>
    </w:p>
    <w:p>
      <w:pPr>
        <w:pStyle w:val="PreformattedText"/>
        <w:bidi w:val="0"/>
        <w:jc w:val="left"/>
        <w:rPr/>
      </w:pPr>
      <w:r>
        <w:rPr/>
        <w:t>inhibitors (SSRIs), respectively. In one study, dietary depletion of L-tryptophan</w:t>
      </w:r>
    </w:p>
    <w:p>
      <w:pPr>
        <w:pStyle w:val="PreformattedText"/>
        <w:bidi w:val="0"/>
        <w:jc w:val="left"/>
        <w:rPr/>
      </w:pPr>
      <w:r>
        <w:rPr/>
        <w:t>(which decreases the synthesis of serotonin) resulted in a relapse of depression in</w:t>
      </w:r>
    </w:p>
    <w:p>
      <w:pPr>
        <w:pStyle w:val="PreformattedText"/>
        <w:bidi w:val="0"/>
        <w:jc w:val="left"/>
        <w:rPr/>
      </w:pPr>
      <w:r>
        <w:rPr/>
        <w:t>SSRI-responders. In another study, subjects given alpha-methyl-paratyrosine</w:t>
      </w:r>
    </w:p>
    <w:p>
      <w:pPr>
        <w:pStyle w:val="PreformattedText"/>
        <w:bidi w:val="0"/>
        <w:jc w:val="left"/>
        <w:rPr/>
      </w:pPr>
      <w:r>
        <w:rPr/>
        <w:t>(AMPT) (which inhibits the synthesis of norepinephrine) resulted in a relapse of</w:t>
      </w:r>
    </w:p>
    <w:p>
      <w:pPr>
        <w:pStyle w:val="PreformattedText"/>
        <w:bidi w:val="0"/>
        <w:jc w:val="left"/>
        <w:rPr/>
      </w:pPr>
      <w:r>
        <w:rPr/>
        <w:t>depression in TCA (primarily norepinephrine uptake blockers)-responders.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SSRIs and atypical antidepressants, except bupropion, increase serotonin</w:t>
      </w:r>
    </w:p>
    <w:p>
      <w:pPr>
        <w:pStyle w:val="PreformattedText"/>
        <w:bidi w:val="0"/>
        <w:jc w:val="left"/>
        <w:rPr/>
      </w:pPr>
      <w:r>
        <w:rPr/>
        <w:t>neurotransmission non-selectively. However, two atypical antidepressants,</w:t>
      </w:r>
    </w:p>
    <w:p>
      <w:pPr>
        <w:pStyle w:val="PreformattedText"/>
        <w:bidi w:val="0"/>
        <w:jc w:val="left"/>
        <w:rPr/>
      </w:pPr>
      <w:r>
        <w:rPr/>
        <w:t>mirtazapine and nefazodone, selectively increase serotonin neurotransmission</w:t>
      </w:r>
    </w:p>
    <w:p>
      <w:pPr>
        <w:pStyle w:val="PreformattedText"/>
        <w:bidi w:val="0"/>
        <w:jc w:val="left"/>
        <w:rPr/>
      </w:pPr>
      <w:r>
        <w:rPr/>
        <w:t>through the 5-HT1A receptor sub-type by blocking the 5-HT2 receptor. An</w:t>
      </w:r>
    </w:p>
    <w:p>
      <w:pPr>
        <w:pStyle w:val="PreformattedText"/>
        <w:bidi w:val="0"/>
        <w:jc w:val="left"/>
        <w:rPr/>
      </w:pPr>
      <w:r>
        <w:rPr/>
        <w:t>increase in 5-HT1A receptor activity might be important for the therapeutic</w:t>
      </w:r>
    </w:p>
    <w:p>
      <w:pPr>
        <w:pStyle w:val="PreformattedText"/>
        <w:bidi w:val="0"/>
        <w:jc w:val="left"/>
        <w:rPr/>
      </w:pPr>
      <w:r>
        <w:rPr/>
        <w:t>effect of many of the newer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Dysregulation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Electroencephalographic studies in patients with MDD have identified several</w:t>
      </w:r>
    </w:p>
    <w:p>
      <w:pPr>
        <w:pStyle w:val="PreformattedText"/>
        <w:bidi w:val="0"/>
        <w:jc w:val="left"/>
        <w:rPr/>
      </w:pPr>
      <w:r>
        <w:rPr/>
        <w:t>architectural abnormalities during sleep, including shortened rapid eye</w:t>
      </w:r>
    </w:p>
    <w:p>
      <w:pPr>
        <w:pStyle w:val="PreformattedText"/>
        <w:bidi w:val="0"/>
        <w:jc w:val="left"/>
        <w:rPr/>
      </w:pPr>
      <w:r>
        <w:rPr/>
        <w:t>movement (REM) latency (decreased time from sleep onset to the onset of the</w:t>
      </w:r>
    </w:p>
    <w:p>
      <w:pPr>
        <w:pStyle w:val="PreformattedText"/>
        <w:bidi w:val="0"/>
        <w:jc w:val="left"/>
        <w:rPr/>
      </w:pPr>
      <w:r>
        <w:rPr/>
        <w:t>first REM cycle); decreased non-REM sleep; increased REM density (increased</w:t>
      </w:r>
    </w:p>
    <w:p>
      <w:pPr>
        <w:pStyle w:val="PreformattedText"/>
        <w:bidi w:val="0"/>
        <w:jc w:val="left"/>
        <w:rPr/>
      </w:pPr>
      <w:r>
        <w:rPr/>
        <w:t>number of REMs per unit of time during REM sleep); reduced total sleep time;</w:t>
      </w:r>
    </w:p>
    <w:p>
      <w:pPr>
        <w:pStyle w:val="PreformattedText"/>
        <w:bidi w:val="0"/>
        <w:jc w:val="left"/>
        <w:rPr/>
      </w:pPr>
      <w:r>
        <w:rPr/>
        <w:t>and decreased sleep continuity. Sleep architecture abnormalities are most</w:t>
      </w:r>
    </w:p>
    <w:p>
      <w:pPr>
        <w:pStyle w:val="PreformattedText"/>
        <w:bidi w:val="0"/>
        <w:jc w:val="left"/>
        <w:rPr/>
      </w:pPr>
      <w:r>
        <w:rPr/>
        <w:t>commonly associated with the melancholic sub-type in unipolar depression. Any</w:t>
      </w:r>
    </w:p>
    <w:p>
      <w:pPr>
        <w:pStyle w:val="PreformattedText"/>
        <w:bidi w:val="0"/>
        <w:jc w:val="left"/>
        <w:rPr/>
      </w:pPr>
      <w:r>
        <w:rPr/>
        <w:t>single sleep architecture abnormality is not closely associated with MDD.</w:t>
      </w:r>
    </w:p>
    <w:p>
      <w:pPr>
        <w:pStyle w:val="PreformattedText"/>
        <w:bidi w:val="0"/>
        <w:jc w:val="left"/>
        <w:rPr/>
      </w:pPr>
      <w:r>
        <w:rPr/>
        <w:t>However, the combination of decreased REM latency, increased REM density,</w:t>
      </w:r>
    </w:p>
    <w:p>
      <w:pPr>
        <w:pStyle w:val="PreformattedText"/>
        <w:bidi w:val="0"/>
        <w:jc w:val="left"/>
        <w:rPr/>
      </w:pPr>
      <w:r>
        <w:rPr/>
        <w:t>and decreased sleep efficiency discriminates patients with MDD from controls.</w:t>
      </w:r>
    </w:p>
    <w:p>
      <w:pPr>
        <w:pStyle w:val="PreformattedText"/>
        <w:bidi w:val="0"/>
        <w:jc w:val="left"/>
        <w:rPr/>
      </w:pPr>
      <w:r>
        <w:rPr/>
        <w:t>These measures, however, are not specific to MDD; thus, they are not</w:t>
      </w:r>
    </w:p>
    <w:p>
      <w:pPr>
        <w:pStyle w:val="PreformattedText"/>
        <w:bidi w:val="0"/>
        <w:jc w:val="left"/>
        <w:rPr/>
      </w:pPr>
      <w:r>
        <w:rPr/>
        <w:t>appropriate for use as a diagnostic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Hypothalamic-Pituitary-Adrenal Axis Dysregulation</w:t>
      </w:r>
    </w:p>
    <w:p>
      <w:pPr>
        <w:pStyle w:val="PreformattedText"/>
        <w:bidi w:val="0"/>
        <w:jc w:val="left"/>
        <w:rPr/>
      </w:pPr>
      <w:r>
        <w:rPr/>
        <w:t>Hypersecretion of cortisol over the 24-hour circadian cycle has been repeatedly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observed in patients with MDD. The dexamethasone suppression test (DST) has</w:t>
      </w:r>
    </w:p>
    <w:p>
      <w:pPr>
        <w:pStyle w:val="PreformattedText"/>
        <w:bidi w:val="0"/>
        <w:jc w:val="left"/>
        <w:rPr/>
      </w:pPr>
      <w:r>
        <w:rPr/>
        <w:t>been used to assess the finding of hypersecretion of cortisol in depressed</w:t>
      </w:r>
    </w:p>
    <w:p>
      <w:pPr>
        <w:pStyle w:val="PreformattedText"/>
        <w:bidi w:val="0"/>
        <w:jc w:val="left"/>
        <w:rPr/>
      </w:pPr>
      <w:r>
        <w:rPr/>
        <w:t>patients. The test consists of giving a 1 mg dose of dexamethasone at 11:00 p.m.</w:t>
      </w:r>
    </w:p>
    <w:p>
      <w:pPr>
        <w:pStyle w:val="PreformattedText"/>
        <w:bidi w:val="0"/>
        <w:jc w:val="left"/>
        <w:rPr/>
      </w:pPr>
      <w:r>
        <w:rPr/>
        <w:t>and measuring serum cortisol the following day at 8:00 am. and 4:00 p.m.</w:t>
      </w:r>
    </w:p>
    <w:p>
      <w:pPr>
        <w:pStyle w:val="PreformattedText"/>
        <w:bidi w:val="0"/>
        <w:jc w:val="left"/>
        <w:rPr/>
      </w:pPr>
      <w:r>
        <w:rPr/>
        <w:t>Normally, cortisol is suppressed to levels below 5 micrograms/dL for 24 hours.</w:t>
      </w:r>
    </w:p>
    <w:p>
      <w:pPr>
        <w:pStyle w:val="PreformattedText"/>
        <w:bidi w:val="0"/>
        <w:jc w:val="left"/>
        <w:rPr/>
      </w:pPr>
      <w:r>
        <w:rPr/>
        <w:t>Decreased suppression or non-suppression of serum cortisol in response to a 1-</w:t>
      </w:r>
    </w:p>
    <w:p>
      <w:pPr>
        <w:pStyle w:val="PreformattedText"/>
        <w:bidi w:val="0"/>
        <w:jc w:val="left"/>
        <w:rPr/>
      </w:pPr>
      <w:r>
        <w:rPr/>
        <w:t>mg dexamethasone challenge occurs in about 41% of patients who have MDD</w:t>
      </w:r>
    </w:p>
    <w:p>
      <w:pPr>
        <w:pStyle w:val="PreformattedText"/>
        <w:bidi w:val="0"/>
        <w:jc w:val="left"/>
        <w:rPr/>
      </w:pPr>
      <w:r>
        <w:rPr/>
        <w:t>with melancholia and in about 64% of patients who have MDD with psychotic</w:t>
      </w:r>
    </w:p>
    <w:p>
      <w:pPr>
        <w:pStyle w:val="PreformattedText"/>
        <w:bidi w:val="0"/>
        <w:jc w:val="left"/>
        <w:rPr/>
      </w:pPr>
      <w:r>
        <w:rPr/>
        <w:t>features (Nelson and Davis, 1997). According to Nelson and Davis (1997), the</w:t>
      </w:r>
    </w:p>
    <w:p>
      <w:pPr>
        <w:pStyle w:val="PreformattedText"/>
        <w:bidi w:val="0"/>
        <w:jc w:val="left"/>
        <w:rPr/>
      </w:pPr>
      <w:r>
        <w:rPr/>
        <w:t>DST has a sensitivity of 64% and a specificity of 59%, which limits its value as a</w:t>
      </w:r>
    </w:p>
    <w:p>
      <w:pPr>
        <w:pStyle w:val="PreformattedText"/>
        <w:bidi w:val="0"/>
        <w:jc w:val="left"/>
        <w:rPr/>
      </w:pPr>
      <w:r>
        <w:rPr/>
        <w:t>diagnostic test for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hypothesized mechanism for the dysregulation of the hypothalamic-</w:t>
      </w:r>
    </w:p>
    <w:p>
      <w:pPr>
        <w:pStyle w:val="PreformattedText"/>
        <w:bidi w:val="0"/>
        <w:jc w:val="left"/>
        <w:rPr/>
      </w:pPr>
      <w:r>
        <w:rPr/>
        <w:t>pituitary-adrenal (HPA)-axis is based on studies demonstrating glucocorticoid-</w:t>
      </w:r>
    </w:p>
    <w:p>
      <w:pPr>
        <w:pStyle w:val="PreformattedText"/>
        <w:bidi w:val="0"/>
        <w:jc w:val="left"/>
        <w:rPr/>
      </w:pPr>
      <w:r>
        <w:rPr/>
        <w:t>mediated feedback impairment at the levels of the pituitary and hypothalamus</w:t>
      </w:r>
    </w:p>
    <w:p>
      <w:pPr>
        <w:pStyle w:val="PreformattedText"/>
        <w:bidi w:val="0"/>
        <w:jc w:val="left"/>
        <w:rPr/>
      </w:pPr>
      <w:r>
        <w:rPr/>
        <w:t>(de Kloet et al, 1998; Young et al, 1991). The glucocorticoid receptors are in the</w:t>
      </w:r>
    </w:p>
    <w:p>
      <w:pPr>
        <w:pStyle w:val="PreformattedText"/>
        <w:bidi w:val="0"/>
        <w:jc w:val="left"/>
        <w:rPr/>
      </w:pPr>
      <w:r>
        <w:rPr/>
        <w:t>cytoplasm of cells. Normally, when cortisol binds to the glucocorticoid receptor,</w:t>
      </w:r>
    </w:p>
    <w:p>
      <w:pPr>
        <w:pStyle w:val="PreformattedText"/>
        <w:bidi w:val="0"/>
        <w:jc w:val="left"/>
        <w:rPr/>
      </w:pPr>
      <w:r>
        <w:rPr/>
        <w:t>the cortisol-glucocorticoid receptor complex translocates into the cell nucleus to</w:t>
      </w:r>
    </w:p>
    <w:p>
      <w:pPr>
        <w:pStyle w:val="PreformattedText"/>
        <w:bidi w:val="0"/>
        <w:jc w:val="left"/>
        <w:rPr/>
      </w:pPr>
      <w:r>
        <w:rPr/>
        <w:t>complete the feedback loop and enhance gene expression. However, in depressed</w:t>
      </w:r>
    </w:p>
    <w:p>
      <w:pPr>
        <w:pStyle w:val="PreformattedText"/>
        <w:bidi w:val="0"/>
        <w:jc w:val="left"/>
        <w:rPr/>
      </w:pPr>
      <w:r>
        <w:rPr/>
        <w:t>patients, it has been hypothesized that the translocation of the cortisol-</w:t>
      </w:r>
    </w:p>
    <w:p>
      <w:pPr>
        <w:pStyle w:val="PreformattedText"/>
        <w:bidi w:val="0"/>
        <w:jc w:val="left"/>
        <w:rPr/>
      </w:pPr>
      <w:r>
        <w:rPr/>
        <w:t>glucocorticoid receptor complex into the nucleus is impaired, thus interfering</w:t>
      </w:r>
    </w:p>
    <w:p>
      <w:pPr>
        <w:pStyle w:val="PreformattedText"/>
        <w:bidi w:val="0"/>
        <w:jc w:val="left"/>
        <w:rPr/>
      </w:pPr>
      <w:r>
        <w:rPr/>
        <w:t>with feedback and resulting in hypercortisolemia. Pre-clinical studies support</w:t>
      </w:r>
    </w:p>
    <w:p>
      <w:pPr>
        <w:pStyle w:val="PreformattedText"/>
        <w:bidi w:val="0"/>
        <w:jc w:val="left"/>
        <w:rPr/>
      </w:pPr>
      <w:r>
        <w:rPr/>
        <w:t>this hypothesis, given that antidepressants enhance the translocation of the</w:t>
      </w:r>
    </w:p>
    <w:p>
      <w:pPr>
        <w:pStyle w:val="PreformattedText"/>
        <w:bidi w:val="0"/>
        <w:jc w:val="left"/>
        <w:rPr/>
      </w:pPr>
      <w:r>
        <w:rPr/>
        <w:t>cortisol-glucocorticoid receptor complex from the cytoplasm into the nucleus.</w:t>
      </w:r>
    </w:p>
    <w:p>
      <w:pPr>
        <w:pStyle w:val="PreformattedText"/>
        <w:bidi w:val="0"/>
        <w:jc w:val="left"/>
        <w:rPr/>
      </w:pPr>
      <w:r>
        <w:rPr/>
        <w:t>This dysregulation is believed to be a state-dependent phenomenon because HPA</w:t>
      </w:r>
    </w:p>
    <w:p>
      <w:pPr>
        <w:pStyle w:val="PreformattedText"/>
        <w:bidi w:val="0"/>
        <w:jc w:val="left"/>
        <w:rPr/>
      </w:pPr>
      <w:r>
        <w:rPr/>
        <w:t>axis hyperactivity resolves after depression is effectively treated. Thus, treatment</w:t>
      </w:r>
    </w:p>
    <w:p>
      <w:pPr>
        <w:pStyle w:val="PreformattedText"/>
        <w:bidi w:val="0"/>
        <w:jc w:val="left"/>
        <w:rPr/>
      </w:pPr>
      <w:r>
        <w:rPr/>
        <w:t>of depression with antidepressants might mediate the normalization of the HPA-</w:t>
      </w:r>
    </w:p>
    <w:p>
      <w:pPr>
        <w:pStyle w:val="PreformattedText"/>
        <w:bidi w:val="0"/>
        <w:jc w:val="left"/>
        <w:rPr/>
      </w:pPr>
      <w:r>
        <w:rPr/>
        <w:t>axis (Pariante and Miller, 2001).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Hypothalamic-Pituitary-Thyroid Axis Dysregulation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 abnormalities have been associated with mood disorders: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About 10% of hospitalized depressed patients have a diagnosis of</w:t>
      </w:r>
    </w:p>
    <w:p>
      <w:pPr>
        <w:pStyle w:val="PreformattedText"/>
        <w:bidi w:val="0"/>
        <w:jc w:val="left"/>
        <w:rPr/>
      </w:pPr>
      <w:r>
        <w:rPr/>
        <w:t>hypothyroidism.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Thyroiditis is more common in patients with mood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rapid-cycling bipolar disorder are more likely to exhibit</w:t>
      </w:r>
    </w:p>
    <w:p>
      <w:pPr>
        <w:pStyle w:val="PreformattedText"/>
        <w:bidi w:val="0"/>
        <w:jc w:val="left"/>
        <w:rPr/>
      </w:pPr>
      <w:r>
        <w:rPr/>
        <w:t>hypothyroidism.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Triiodothyronine (T3) is used to augment antidepressants for treatment-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resistant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thyrotropin-releasing hormone (TRH) stimulation test can be used to</w:t>
      </w:r>
    </w:p>
    <w:p>
      <w:pPr>
        <w:pStyle w:val="PreformattedText"/>
        <w:bidi w:val="0"/>
        <w:jc w:val="left"/>
        <w:rPr/>
      </w:pPr>
      <w:r>
        <w:rPr/>
        <w:t>challenge the hypothalamic-pituitary axis. Protirelin (55 international units [IU]),</w:t>
      </w:r>
    </w:p>
    <w:p>
      <w:pPr>
        <w:pStyle w:val="PreformattedText"/>
        <w:bidi w:val="0"/>
        <w:jc w:val="left"/>
        <w:rPr/>
      </w:pPr>
      <w:r>
        <w:rPr/>
        <w:t>is given intravenously as the standard dose, and thyroid stimulating hormone</w:t>
      </w:r>
    </w:p>
    <w:p>
      <w:pPr>
        <w:pStyle w:val="PreformattedText"/>
        <w:bidi w:val="0"/>
        <w:jc w:val="left"/>
        <w:rPr/>
      </w:pPr>
      <w:r>
        <w:rPr/>
        <w:t>(TSH) serum levels are measured at 30 minutes and 90 minutes after the</w:t>
      </w:r>
    </w:p>
    <w:p>
      <w:pPr>
        <w:pStyle w:val="PreformattedText"/>
        <w:bidi w:val="0"/>
        <w:jc w:val="left"/>
        <w:rPr/>
      </w:pPr>
      <w:r>
        <w:rPr/>
        <w:t>infusion. An increase in serum TSH less than 5 IU/ml after TRH infusion is</w:t>
      </w:r>
    </w:p>
    <w:p>
      <w:pPr>
        <w:pStyle w:val="PreformattedText"/>
        <w:bidi w:val="0"/>
        <w:jc w:val="left"/>
        <w:rPr/>
      </w:pPr>
      <w:r>
        <w:rPr/>
        <w:t>considered a blunted response. One-third of euthyroid patients with melancholia</w:t>
      </w:r>
    </w:p>
    <w:p>
      <w:pPr>
        <w:pStyle w:val="PreformattedText"/>
        <w:bidi w:val="0"/>
        <w:jc w:val="left"/>
        <w:rPr/>
      </w:pPr>
      <w:r>
        <w:rPr/>
        <w:t>have blunted responses. Some studies show the blunted response is a trait</w:t>
      </w:r>
    </w:p>
    <w:p>
      <w:pPr>
        <w:pStyle w:val="PreformattedText"/>
        <w:bidi w:val="0"/>
        <w:jc w:val="left"/>
        <w:rPr/>
      </w:pPr>
      <w:r>
        <w:rPr/>
        <w:t>marker, whereas others identify it as a state marker. The underlying mechanism</w:t>
      </w:r>
    </w:p>
    <w:p>
      <w:pPr>
        <w:pStyle w:val="PreformattedText"/>
        <w:bidi w:val="0"/>
        <w:jc w:val="left"/>
        <w:rPr/>
      </w:pPr>
      <w:r>
        <w:rPr/>
        <w:t>for this abnormal response has not been determined.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Inflammation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recent years, depression has been associated with several pro-inflammatory</w:t>
      </w:r>
    </w:p>
    <w:p>
      <w:pPr>
        <w:pStyle w:val="PreformattedText"/>
        <w:bidi w:val="0"/>
        <w:jc w:val="left"/>
        <w:rPr/>
      </w:pPr>
      <w:r>
        <w:rPr/>
        <w:t>markers , including C-reactive protein, interleukin-1, interleukin-6, and tumor</w:t>
      </w:r>
    </w:p>
    <w:p>
      <w:pPr>
        <w:pStyle w:val="PreformattedText"/>
        <w:bidi w:val="0"/>
        <w:jc w:val="left"/>
        <w:rPr/>
      </w:pPr>
      <w:r>
        <w:rPr/>
        <w:t>necrosis factor. These markers might be present in the setting of significant</w:t>
      </w:r>
    </w:p>
    <w:p>
      <w:pPr>
        <w:pStyle w:val="PreformattedText"/>
        <w:bidi w:val="0"/>
        <w:jc w:val="left"/>
        <w:rPr/>
      </w:pPr>
      <w:r>
        <w:rPr/>
        <w:t>stress and can normalize with treatment of depression. As pro-inflammatory</w:t>
      </w:r>
    </w:p>
    <w:p>
      <w:pPr>
        <w:pStyle w:val="PreformattedText"/>
        <w:bidi w:val="0"/>
        <w:jc w:val="left"/>
        <w:rPr/>
      </w:pPr>
      <w:r>
        <w:rPr/>
        <w:t>cytokines are present in elevated levels in a number of other medical illnesses</w:t>
      </w:r>
    </w:p>
    <w:p>
      <w:pPr>
        <w:pStyle w:val="PreformattedText"/>
        <w:bidi w:val="0"/>
        <w:jc w:val="left"/>
        <w:rPr/>
      </w:pPr>
      <w:r>
        <w:rPr/>
        <w:t>(e.g., cardiovascular disease, cancer, diabetes mellitus), abnormalities in the</w:t>
      </w:r>
    </w:p>
    <w:p>
      <w:pPr>
        <w:pStyle w:val="PreformattedText"/>
        <w:bidi w:val="0"/>
        <w:jc w:val="left"/>
        <w:rPr/>
      </w:pPr>
      <w:r>
        <w:rPr/>
        <w:t>inflammatory cascade can in part mediate the relationship between depression</w:t>
      </w:r>
    </w:p>
    <w:p>
      <w:pPr>
        <w:pStyle w:val="PreformattedText"/>
        <w:bidi w:val="0"/>
        <w:jc w:val="left"/>
        <w:rPr/>
      </w:pPr>
      <w:r>
        <w:rPr/>
        <w:t>and other medical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Brain-Derived Neurotrophic Factor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Brain-derived neurotrophic factor (BDNF) is a substance in the brain that</w:t>
      </w:r>
    </w:p>
    <w:p>
      <w:pPr>
        <w:pStyle w:val="PreformattedText"/>
        <w:bidi w:val="0"/>
        <w:jc w:val="left"/>
        <w:rPr/>
      </w:pPr>
      <w:r>
        <w:rPr/>
        <w:t>promotes neuronal growth and is a critical component allowing for</w:t>
      </w:r>
    </w:p>
    <w:p>
      <w:pPr>
        <w:pStyle w:val="PreformattedText"/>
        <w:bidi w:val="0"/>
        <w:jc w:val="left"/>
        <w:rPr/>
      </w:pPr>
      <w:r>
        <w:rPr/>
        <w:t>neuroplasticity in the developing brain. In addition to its role in development,</w:t>
      </w:r>
    </w:p>
    <w:p>
      <w:pPr>
        <w:pStyle w:val="PreformattedText"/>
        <w:bidi w:val="0"/>
        <w:jc w:val="left"/>
        <w:rPr/>
      </w:pPr>
      <w:r>
        <w:rPr/>
        <w:t>BDNF might play a significant role in the development and improvement of</w:t>
      </w:r>
    </w:p>
    <w:p>
      <w:pPr>
        <w:pStyle w:val="PreformattedText"/>
        <w:bidi w:val="0"/>
        <w:jc w:val="left"/>
        <w:rPr/>
      </w:pPr>
      <w:r>
        <w:rPr/>
        <w:t>depressive symptoms in patients with MDD. As noted later in the chapter, MDD</w:t>
      </w:r>
    </w:p>
    <w:p>
      <w:pPr>
        <w:pStyle w:val="PreformattedText"/>
        <w:bidi w:val="0"/>
        <w:jc w:val="left"/>
        <w:rPr/>
      </w:pPr>
      <w:r>
        <w:rPr/>
        <w:t>has been associated with decreases in the size of the amygdala, anterior</w:t>
      </w:r>
    </w:p>
    <w:p>
      <w:pPr>
        <w:pStyle w:val="PreformattedText"/>
        <w:bidi w:val="0"/>
        <w:jc w:val="left"/>
        <w:rPr/>
      </w:pPr>
      <w:r>
        <w:rPr/>
        <w:t>cingulate, and prefrontal cortex, all of which are areas implicated in the</w:t>
      </w:r>
    </w:p>
    <w:p>
      <w:pPr>
        <w:pStyle w:val="PreformattedText"/>
        <w:bidi w:val="0"/>
        <w:jc w:val="left"/>
        <w:rPr/>
      </w:pPr>
      <w:r>
        <w:rPr/>
        <w:t>pathogenesis of MDD. Decreased serum BDNF levels have been found in</w:t>
      </w:r>
    </w:p>
    <w:p>
      <w:pPr>
        <w:pStyle w:val="PreformattedText"/>
        <w:bidi w:val="0"/>
        <w:jc w:val="left"/>
        <w:rPr/>
      </w:pPr>
      <w:r>
        <w:rPr/>
        <w:t>patients with MDD and might play a role the atrophy of these brain areas. Other</w:t>
      </w:r>
    </w:p>
    <w:p>
      <w:pPr>
        <w:pStyle w:val="PreformattedText"/>
        <w:bidi w:val="0"/>
        <w:jc w:val="left"/>
        <w:rPr/>
      </w:pPr>
      <w:r>
        <w:rPr/>
        <w:t>evidence implicating BDNF in the pathophysiology of depression include the</w:t>
      </w:r>
    </w:p>
    <w:p>
      <w:pPr>
        <w:pStyle w:val="PreformattedText"/>
        <w:bidi w:val="0"/>
        <w:jc w:val="left"/>
        <w:rPr/>
      </w:pPr>
      <w:r>
        <w:rPr/>
        <w:t>findings that mutations in the BDNF gene have been associated with MDD and</w:t>
      </w:r>
    </w:p>
    <w:p>
      <w:pPr>
        <w:pStyle w:val="PreformattedText"/>
        <w:bidi w:val="0"/>
        <w:jc w:val="left"/>
        <w:rPr/>
      </w:pPr>
      <w:r>
        <w:rPr/>
        <w:t>that antidepressant medications can increase levels of BDNF.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Several imaging abnormalities are associated with MDD. Structural imaging</w:t>
      </w:r>
    </w:p>
    <w:p>
      <w:pPr>
        <w:pStyle w:val="PreformattedText"/>
        <w:bidi w:val="0"/>
        <w:jc w:val="left"/>
        <w:rPr/>
      </w:pPr>
      <w:r>
        <w:rPr/>
        <w:t>studies suggest that depression is associated with reductions in size in the</w:t>
      </w:r>
    </w:p>
    <w:p>
      <w:pPr>
        <w:pStyle w:val="PreformattedText"/>
        <w:bidi w:val="0"/>
        <w:jc w:val="left"/>
        <w:rPr/>
      </w:pPr>
      <w:r>
        <w:rPr/>
        <w:t>amygdala, anterior cingulate cortex, and prefrontal cortex. Although results have</w:t>
      </w:r>
    </w:p>
    <w:p>
      <w:pPr>
        <w:pStyle w:val="PreformattedText"/>
        <w:bidi w:val="0"/>
        <w:jc w:val="left"/>
        <w:rPr/>
      </w:pPr>
      <w:r>
        <w:rPr/>
        <w:t>been mixed, some researchers also have found reductions in the size of the</w:t>
      </w:r>
    </w:p>
    <w:p>
      <w:pPr>
        <w:pStyle w:val="PreformattedText"/>
        <w:bidi w:val="0"/>
        <w:jc w:val="left"/>
        <w:rPr/>
      </w:pPr>
      <w:r>
        <w:rPr/>
        <w:t>hippocampus in depressed patients and have suggested that longer periods of</w:t>
      </w:r>
    </w:p>
    <w:p>
      <w:pPr>
        <w:pStyle w:val="PreformattedText"/>
        <w:bidi w:val="0"/>
        <w:jc w:val="left"/>
        <w:rPr/>
      </w:pPr>
      <w:r>
        <w:rPr/>
        <w:t>depression are associated with greater reductions in hippocampal volume.</w:t>
      </w:r>
    </w:p>
    <w:p>
      <w:pPr>
        <w:pStyle w:val="PreformattedText"/>
        <w:bidi w:val="0"/>
        <w:jc w:val="left"/>
        <w:rPr/>
      </w:pPr>
      <w:r>
        <w:rPr/>
        <w:t>Studies utilizing positron emission tomography (PET) have shown decreased</w:t>
      </w:r>
    </w:p>
    <w:p>
      <w:pPr>
        <w:pStyle w:val="PreformattedText"/>
        <w:bidi w:val="0"/>
        <w:jc w:val="left"/>
        <w:rPr/>
      </w:pPr>
      <w:r>
        <w:rPr/>
        <w:t>metabolic activity in the frontal cortex of unipolar depressed patients, and those</w:t>
      </w:r>
    </w:p>
    <w:p>
      <w:pPr>
        <w:pStyle w:val="PreformattedText"/>
        <w:bidi w:val="0"/>
        <w:jc w:val="left"/>
        <w:rPr/>
      </w:pPr>
      <w:r>
        <w:rPr/>
        <w:t>utilizing single photon emission computed tomography (SPECT) to assess</w:t>
      </w:r>
    </w:p>
    <w:p>
      <w:pPr>
        <w:pStyle w:val="PreformattedText"/>
        <w:bidi w:val="0"/>
        <w:jc w:val="left"/>
        <w:rPr/>
      </w:pPr>
      <w:r>
        <w:rPr/>
        <w:t>cerebral blood flow have found global reductions in cerebral blood flow in</w:t>
      </w:r>
    </w:p>
    <w:p>
      <w:pPr>
        <w:pStyle w:val="PreformattedText"/>
        <w:bidi w:val="0"/>
        <w:jc w:val="left"/>
        <w:rPr/>
      </w:pPr>
      <w:r>
        <w:rPr/>
        <w:t>unipolar depressed patients compared to controls. Functional imaging studies</w:t>
      </w:r>
    </w:p>
    <w:p>
      <w:pPr>
        <w:pStyle w:val="PreformattedText"/>
        <w:bidi w:val="0"/>
        <w:jc w:val="left"/>
        <w:rPr/>
      </w:pPr>
      <w:r>
        <w:rPr/>
        <w:t>have identified two areas of abnormality in patients with MDD when compared</w:t>
      </w:r>
    </w:p>
    <w:p>
      <w:pPr>
        <w:pStyle w:val="PreformattedText"/>
        <w:bidi w:val="0"/>
        <w:jc w:val="left"/>
        <w:rPr/>
      </w:pPr>
      <w:r>
        <w:rPr/>
        <w:t>to non-depressed individuals: increased activity in the amygdala, ventral</w:t>
      </w:r>
    </w:p>
    <w:p>
      <w:pPr>
        <w:pStyle w:val="PreformattedText"/>
        <w:bidi w:val="0"/>
        <w:jc w:val="left"/>
        <w:rPr/>
      </w:pPr>
      <w:r>
        <w:rPr/>
        <w:t>striatum, dorsal anterior cingulate cortex, insula, and medial prefrontal cortex in</w:t>
      </w:r>
    </w:p>
    <w:p>
      <w:pPr>
        <w:pStyle w:val="PreformattedText"/>
        <w:bidi w:val="0"/>
        <w:jc w:val="left"/>
        <w:rPr/>
      </w:pPr>
      <w:r>
        <w:rPr/>
        <w:t>response to negative stimuli, and, decreased activity in the ventral striatum in</w:t>
      </w:r>
    </w:p>
    <w:p>
      <w:pPr>
        <w:pStyle w:val="PreformattedText"/>
        <w:bidi w:val="0"/>
        <w:jc w:val="left"/>
        <w:rPr/>
      </w:pPr>
      <w:r>
        <w:rPr/>
        <w:t>response to positive stimuli. These findings provide evidence for negative biases</w:t>
      </w:r>
    </w:p>
    <w:p>
      <w:pPr>
        <w:pStyle w:val="PreformattedText"/>
        <w:bidi w:val="0"/>
        <w:jc w:val="left"/>
        <w:rPr/>
      </w:pPr>
      <w:r>
        <w:rPr/>
        <w:t>in emotional processing that are often seen in patients with depression (Kupfer,</w:t>
      </w:r>
    </w:p>
    <w:p>
      <w:pPr>
        <w:pStyle w:val="PreformattedText"/>
        <w:bidi w:val="0"/>
        <w:jc w:val="left"/>
        <w:rPr/>
      </w:pPr>
      <w:r>
        <w:rPr/>
        <w:t>2012).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Treatment of MDD</w:t>
      </w:r>
    </w:p>
    <w:p>
      <w:pPr>
        <w:pStyle w:val="PreformattedText"/>
        <w:bidi w:val="0"/>
        <w:jc w:val="left"/>
        <w:rPr/>
      </w:pPr>
      <w:r>
        <w:rPr/>
        <w:t>Antidepressants are classified into several categories: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 and tetracyclic antidepressants</w:t>
      </w:r>
    </w:p>
    <w:p>
      <w:pPr>
        <w:pStyle w:val="PreformattedText"/>
        <w:bidi w:val="0"/>
        <w:jc w:val="left"/>
        <w:rPr/>
      </w:pPr>
      <w:r>
        <w:rPr/>
        <w:t>MAOIs</w:t>
      </w:r>
    </w:p>
    <w:p>
      <w:pPr>
        <w:pStyle w:val="PreformattedText"/>
        <w:bidi w:val="0"/>
        <w:jc w:val="left"/>
        <w:rPr/>
      </w:pPr>
      <w:r>
        <w:rPr/>
        <w:t>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Serotonin-norepinephrine re-uptake inhibitors (SNRIs)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antidepressants (including dopamine-norepinephrine re-uptake</w:t>
      </w:r>
    </w:p>
    <w:p>
      <w:pPr>
        <w:pStyle w:val="PreformattedText"/>
        <w:bidi w:val="0"/>
        <w:jc w:val="left"/>
        <w:rPr/>
      </w:pPr>
      <w:r>
        <w:rPr/>
        <w:t>inhibitors [DNRIs], trazodone, mirtazapine, nefazodone, and others)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Randomized, double-blind, placebo-controlled studies have demonstrated that</w:t>
      </w:r>
    </w:p>
    <w:p>
      <w:pPr>
        <w:pStyle w:val="PreformattedText"/>
        <w:bidi w:val="0"/>
        <w:jc w:val="left"/>
        <w:rPr/>
      </w:pPr>
      <w:r>
        <w:rPr/>
        <w:t>all classes of antidepressants are equally effective in treating MDD. Response</w:t>
      </w:r>
    </w:p>
    <w:p>
      <w:pPr>
        <w:pStyle w:val="PreformattedText"/>
        <w:bidi w:val="0"/>
        <w:jc w:val="left"/>
        <w:rPr/>
      </w:pPr>
      <w:r>
        <w:rPr/>
        <w:t>rates (&gt; 50% reduction in symptoms on standardized depression rating scales)</w:t>
      </w:r>
    </w:p>
    <w:p>
      <w:pPr>
        <w:pStyle w:val="PreformattedText"/>
        <w:bidi w:val="0"/>
        <w:jc w:val="left"/>
        <w:rPr/>
      </w:pPr>
      <w:r>
        <w:rPr/>
        <w:t>range from 50% to 75% for medications and from 30% to 40% for placebo.</w:t>
      </w:r>
    </w:p>
    <w:p>
      <w:pPr>
        <w:pStyle w:val="PreformattedText"/>
        <w:bidi w:val="0"/>
        <w:jc w:val="left"/>
        <w:rPr/>
      </w:pPr>
      <w:r>
        <w:rPr/>
        <w:t>Remission rates range from 30% to 40% for antidepressants.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determine the effectiveness of pharmacologic and psychotherapy treatments</w:t>
      </w:r>
    </w:p>
    <w:p>
      <w:pPr>
        <w:pStyle w:val="PreformattedText"/>
        <w:bidi w:val="0"/>
        <w:jc w:val="left"/>
        <w:rPr/>
      </w:pPr>
      <w:r>
        <w:rPr/>
        <w:t>for MDD, the National Institute of Mental Health (NIMH) sponsored the S</w:t>
      </w:r>
    </w:p>
    <w:p>
      <w:pPr>
        <w:pStyle w:val="PreformattedText"/>
        <w:bidi w:val="0"/>
        <w:jc w:val="left"/>
        <w:rPr/>
      </w:pPr>
      <w:r>
        <w:rPr/>
        <w:t>equenced Treatment Alternatives to Relieve Depression (STAR*D) Trial , which</w:t>
      </w:r>
    </w:p>
    <w:p>
      <w:pPr>
        <w:pStyle w:val="PreformattedText"/>
        <w:bidi w:val="0"/>
        <w:jc w:val="left"/>
        <w:rPr/>
      </w:pPr>
      <w:r>
        <w:rPr/>
        <w:t>was a multi-center, open-label, prospective study (n = 2,876) attempting to</w:t>
      </w:r>
    </w:p>
    <w:p>
      <w:pPr>
        <w:pStyle w:val="PreformattedText"/>
        <w:bidi w:val="0"/>
        <w:jc w:val="left"/>
        <w:rPr/>
      </w:pPr>
      <w:r>
        <w:rPr/>
        <w:t>determine response and remission rates to a systematic approach for the</w:t>
      </w:r>
    </w:p>
    <w:p>
      <w:pPr>
        <w:pStyle w:val="PreformattedText"/>
        <w:bidi w:val="0"/>
        <w:jc w:val="left"/>
        <w:rPr/>
      </w:pPr>
      <w:r>
        <w:rPr/>
        <w:t>treatment of depression. In this study, patients underwent up to 4 levels of</w:t>
      </w:r>
    </w:p>
    <w:p>
      <w:pPr>
        <w:pStyle w:val="PreformattedText"/>
        <w:bidi w:val="0"/>
        <w:jc w:val="left"/>
        <w:rPr/>
      </w:pPr>
      <w:r>
        <w:rPr/>
        <w:t>treatment characterized by treatment switches or augmentation until they</w:t>
      </w:r>
    </w:p>
    <w:p>
      <w:pPr>
        <w:pStyle w:val="PreformattedText"/>
        <w:bidi w:val="0"/>
        <w:jc w:val="left"/>
        <w:rPr/>
      </w:pPr>
      <w:r>
        <w:rPr/>
        <w:t>experienced remission of their symptoms. There were no significant differences</w:t>
      </w:r>
    </w:p>
    <w:p>
      <w:pPr>
        <w:pStyle w:val="PreformattedText"/>
        <w:bidi w:val="0"/>
        <w:jc w:val="left"/>
        <w:rPr/>
      </w:pPr>
      <w:r>
        <w:rPr/>
        <w:t>in effectiveness between any treatments at any treatment level. The cumulative</w:t>
      </w:r>
    </w:p>
    <w:p>
      <w:pPr>
        <w:pStyle w:val="PreformattedText"/>
        <w:bidi w:val="0"/>
        <w:jc w:val="left"/>
        <w:rPr/>
      </w:pPr>
      <w:r>
        <w:rPr/>
        <w:t>Q uick Inventory of Depression Symptomatology-Self Rated (QIDS-SR )</w:t>
      </w:r>
    </w:p>
    <w:p>
      <w:pPr>
        <w:pStyle w:val="PreformattedText"/>
        <w:bidi w:val="0"/>
        <w:jc w:val="left"/>
        <w:rPr/>
      </w:pPr>
      <w:r>
        <w:rPr/>
        <w:t>remission rates for Levels 1 to 4 were 37%, 56%, 62%, and 67%, respectively,</w:t>
      </w:r>
    </w:p>
    <w:p>
      <w:pPr>
        <w:pStyle w:val="PreformattedText"/>
        <w:bidi w:val="0"/>
        <w:jc w:val="left"/>
        <w:rPr/>
      </w:pPr>
      <w:r>
        <w:rPr/>
        <w:t>suggesting that aggressive treatment of MDD can lead to high rates of remission.</w:t>
      </w:r>
    </w:p>
    <w:p>
      <w:pPr>
        <w:pStyle w:val="PreformattedText"/>
        <w:bidi w:val="0"/>
        <w:jc w:val="left"/>
        <w:rPr/>
      </w:pPr>
      <w:r>
        <w:rPr/>
        <w:t>Patients who achieved remission rather than response were less likely to relapse</w:t>
      </w:r>
    </w:p>
    <w:p>
      <w:pPr>
        <w:pStyle w:val="PreformattedText"/>
        <w:bidi w:val="0"/>
        <w:jc w:val="left"/>
        <w:rPr/>
      </w:pPr>
      <w:r>
        <w:rPr/>
        <w:t>at 12-month naturalistic follow-up (Rush et al, 2004; Sinyor et al,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view of the absence of a difference in response rates or remission rates</w:t>
      </w:r>
    </w:p>
    <w:p>
      <w:pPr>
        <w:pStyle w:val="PreformattedText"/>
        <w:bidi w:val="0"/>
        <w:jc w:val="left"/>
        <w:rPr/>
      </w:pPr>
      <w:r>
        <w:rPr/>
        <w:t>among the antidepressants, decisions concerning which antidepressant to use are</w:t>
      </w:r>
    </w:p>
    <w:p>
      <w:pPr>
        <w:pStyle w:val="PreformattedText"/>
        <w:bidi w:val="0"/>
        <w:jc w:val="left"/>
        <w:rPr/>
      </w:pPr>
      <w:r>
        <w:rPr/>
        <w:t>based on side-effect profile, history of response, family history of response,</w:t>
      </w:r>
    </w:p>
    <w:p>
      <w:pPr>
        <w:pStyle w:val="PreformattedText"/>
        <w:bidi w:val="0"/>
        <w:jc w:val="left"/>
        <w:rPr/>
      </w:pPr>
      <w:r>
        <w:rPr/>
        <w:t>potential for drug interactions, risk of aggravating an existing medical condition</w:t>
      </w:r>
    </w:p>
    <w:p>
      <w:pPr>
        <w:pStyle w:val="PreformattedText"/>
        <w:bidi w:val="0"/>
        <w:jc w:val="left"/>
        <w:rPr/>
      </w:pPr>
      <w:r>
        <w:rPr/>
        <w:t>(e.g., cardiac conduction defect), risk in overdose, depression sub-types (e.g.,</w:t>
      </w:r>
    </w:p>
    <w:p>
      <w:pPr>
        <w:pStyle w:val="PreformattedText"/>
        <w:bidi w:val="0"/>
        <w:jc w:val="left"/>
        <w:rPr/>
      </w:pPr>
      <w:r>
        <w:rPr/>
        <w:t>atypical depression), patient preference, and cost.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an antidepressant has been chosen, the dose must be titrated slowly in</w:t>
      </w:r>
    </w:p>
    <w:p>
      <w:pPr>
        <w:pStyle w:val="PreformattedText"/>
        <w:bidi w:val="0"/>
        <w:jc w:val="left"/>
        <w:rPr/>
      </w:pPr>
      <w:r>
        <w:rPr/>
        <w:t>view of the risk of inducing side effects. The SSRIs have a flat dose-response</w:t>
      </w:r>
    </w:p>
    <w:p>
      <w:pPr>
        <w:pStyle w:val="PreformattedText"/>
        <w:bidi w:val="0"/>
        <w:jc w:val="left"/>
        <w:rPr/>
      </w:pPr>
      <w:r>
        <w:rPr/>
        <w:t>curve that enables clinicians to achieve the therapeutic dose more quickly. With</w:t>
      </w:r>
    </w:p>
    <w:p>
      <w:pPr>
        <w:pStyle w:val="PreformattedText"/>
        <w:bidi w:val="0"/>
        <w:jc w:val="left"/>
        <w:rPr/>
      </w:pPr>
      <w:r>
        <w:rPr/>
        <w:t>elderly and medically ill patients on multiple medications, the dose should be</w:t>
      </w:r>
    </w:p>
    <w:p>
      <w:pPr>
        <w:pStyle w:val="PreformattedText"/>
        <w:bidi w:val="0"/>
        <w:jc w:val="left"/>
        <w:rPr/>
      </w:pPr>
      <w:r>
        <w:rPr/>
        <w:t>increased more slowly, and the final maintenance dose may be one-half or one-</w:t>
      </w:r>
    </w:p>
    <w:p>
      <w:pPr>
        <w:pStyle w:val="PreformattedText"/>
        <w:bidi w:val="0"/>
        <w:jc w:val="left"/>
        <w:rPr/>
      </w:pPr>
      <w:r>
        <w:rPr/>
        <w:t>third of the usual average dose. An adequate trial for antidepressants is 4 to 6</w:t>
      </w:r>
    </w:p>
    <w:p>
      <w:pPr>
        <w:pStyle w:val="PreformattedText"/>
        <w:bidi w:val="0"/>
        <w:jc w:val="left"/>
        <w:rPr/>
      </w:pPr>
      <w:r>
        <w:rPr/>
        <w:t>weeks at the optimal therapeutic dose. None of the available antidepressants</w:t>
      </w:r>
    </w:p>
    <w:p>
      <w:pPr>
        <w:pStyle w:val="PreformattedText"/>
        <w:bidi w:val="0"/>
        <w:jc w:val="left"/>
        <w:rPr/>
      </w:pPr>
      <w:r>
        <w:rPr/>
        <w:t>appears to have a more rapid onset of 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levels can be obtained for all antidepressants, but only three of the TCAs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desipramine, nortriptyline, and imipramine—show a correlation between</w:t>
      </w:r>
    </w:p>
    <w:p>
      <w:pPr>
        <w:pStyle w:val="PreformattedText"/>
        <w:bidi w:val="0"/>
        <w:jc w:val="left"/>
        <w:rPr/>
      </w:pPr>
      <w:r>
        <w:rPr/>
        <w:t>blood level and therapeutic effect. Other reasons to obtain blood levels include</w:t>
      </w:r>
    </w:p>
    <w:p>
      <w:pPr>
        <w:pStyle w:val="PreformattedText"/>
        <w:bidi w:val="0"/>
        <w:jc w:val="left"/>
        <w:rPr/>
      </w:pPr>
      <w:r>
        <w:rPr/>
        <w:t>monitoring compliance, risk of toxicity, and potential 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Phases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divided into three phases to assist in treatment decision-making:</w:t>
      </w:r>
    </w:p>
    <w:p>
      <w:pPr>
        <w:pStyle w:val="PreformattedText"/>
        <w:bidi w:val="0"/>
        <w:jc w:val="left"/>
        <w:rPr/>
      </w:pPr>
      <w:r>
        <w:rPr/>
        <w:t>the acute phase , the continuation phase , and the maintenance phase . The acute</w:t>
      </w:r>
    </w:p>
    <w:p>
      <w:pPr>
        <w:pStyle w:val="PreformattedText"/>
        <w:bidi w:val="0"/>
        <w:jc w:val="left"/>
        <w:rPr/>
      </w:pPr>
      <w:r>
        <w:rPr/>
        <w:t>phase has an average duration of about 12 weeks, which is the time it often takes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achieve full remission after there is evidence of a response to an</w:t>
      </w:r>
    </w:p>
    <w:p>
      <w:pPr>
        <w:pStyle w:val="PreformattedText"/>
        <w:bidi w:val="0"/>
        <w:jc w:val="left"/>
        <w:rPr/>
      </w:pPr>
      <w:r>
        <w:rPr/>
        <w:t>antidepressant.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continuation phase begins when full remission is achieved. This phase</w:t>
      </w:r>
    </w:p>
    <w:p>
      <w:pPr>
        <w:pStyle w:val="PreformattedText"/>
        <w:bidi w:val="0"/>
        <w:jc w:val="left"/>
        <w:rPr/>
      </w:pPr>
      <w:r>
        <w:rPr/>
        <w:t>lasts from 4 to 9 months and is considered a high-risk period for relapse. It is</w:t>
      </w:r>
    </w:p>
    <w:p>
      <w:pPr>
        <w:pStyle w:val="PreformattedText"/>
        <w:bidi w:val="0"/>
        <w:jc w:val="left"/>
        <w:rPr/>
      </w:pPr>
      <w:r>
        <w:rPr/>
        <w:t>highly recommended that antidepressant medication be continued at the same</w:t>
      </w:r>
    </w:p>
    <w:p>
      <w:pPr>
        <w:pStyle w:val="PreformattedText"/>
        <w:bidi w:val="0"/>
        <w:jc w:val="left"/>
        <w:rPr/>
      </w:pPr>
      <w:r>
        <w:rPr/>
        <w:t>dose as in the acute phase throughout this period. When the antidepressant is</w:t>
      </w:r>
    </w:p>
    <w:p>
      <w:pPr>
        <w:pStyle w:val="PreformattedText"/>
        <w:bidi w:val="0"/>
        <w:jc w:val="left"/>
        <w:rPr/>
      </w:pPr>
      <w:r>
        <w:rPr/>
        <w:t>discontinued, it should be tapered gradually over several weeks or months to</w:t>
      </w:r>
    </w:p>
    <w:p>
      <w:pPr>
        <w:pStyle w:val="PreformattedText"/>
        <w:bidi w:val="0"/>
        <w:jc w:val="left"/>
        <w:rPr/>
      </w:pPr>
      <w:r>
        <w:rPr/>
        <w:t>prevent withdrawal (from SSRIs), anticholinergic rebound (from TCAs), or</w:t>
      </w:r>
    </w:p>
    <w:p>
      <w:pPr>
        <w:pStyle w:val="PreformattedText"/>
        <w:bidi w:val="0"/>
        <w:jc w:val="left"/>
        <w:rPr/>
      </w:pPr>
      <w:r>
        <w:rPr/>
        <w:t>increased risk for relapse. Psychotherapeutic approaches (there is the most</w:t>
      </w:r>
    </w:p>
    <w:p>
      <w:pPr>
        <w:pStyle w:val="PreformattedText"/>
        <w:bidi w:val="0"/>
        <w:jc w:val="left"/>
        <w:rPr/>
      </w:pPr>
      <w:r>
        <w:rPr/>
        <w:t>evidence for c ognitive-behavioral therapy [CBT]) which focus on reducing</w:t>
      </w:r>
    </w:p>
    <w:p>
      <w:pPr>
        <w:pStyle w:val="PreformattedText"/>
        <w:bidi w:val="0"/>
        <w:jc w:val="left"/>
        <w:rPr/>
      </w:pPr>
      <w:r>
        <w:rPr/>
        <w:t>stress and maintaining adherence are often helpful in preventing relapse during</w:t>
      </w:r>
    </w:p>
    <w:p>
      <w:pPr>
        <w:pStyle w:val="PreformattedText"/>
        <w:bidi w:val="0"/>
        <w:jc w:val="left"/>
        <w:rPr/>
      </w:pPr>
      <w:r>
        <w:rPr/>
        <w:t>the continuation phase.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maintenance phase represents the long-term commitment to prophylactic</w:t>
      </w:r>
    </w:p>
    <w:p>
      <w:pPr>
        <w:pStyle w:val="PreformattedText"/>
        <w:bidi w:val="0"/>
        <w:jc w:val="left"/>
        <w:rPr/>
      </w:pPr>
      <w:r>
        <w:rPr/>
        <w:t>treatment with an antidepressant. Research has demonstrated that all classes of</w:t>
      </w:r>
    </w:p>
    <w:p>
      <w:pPr>
        <w:pStyle w:val="PreformattedText"/>
        <w:bidi w:val="0"/>
        <w:jc w:val="left"/>
        <w:rPr/>
      </w:pPr>
      <w:r>
        <w:rPr/>
        <w:t>antidepressants not only treat the acute symptoms of depression, but also prevent</w:t>
      </w:r>
    </w:p>
    <w:p>
      <w:pPr>
        <w:pStyle w:val="PreformattedText"/>
        <w:bidi w:val="0"/>
        <w:jc w:val="left"/>
        <w:rPr/>
      </w:pPr>
      <w:r>
        <w:rPr/>
        <w:t>recurrence of episodes. Longitudinal studies demonstrate that a history of three</w:t>
      </w:r>
    </w:p>
    <w:p>
      <w:pPr>
        <w:pStyle w:val="PreformattedText"/>
        <w:bidi w:val="0"/>
        <w:jc w:val="left"/>
        <w:rPr/>
      </w:pPr>
      <w:r>
        <w:rPr/>
        <w:t>or more episodes conveys a greater than 80% risk for recurrence. Therefore, in</w:t>
      </w:r>
    </w:p>
    <w:p>
      <w:pPr>
        <w:pStyle w:val="PreformattedText"/>
        <w:bidi w:val="0"/>
        <w:jc w:val="left"/>
        <w:rPr/>
      </w:pPr>
      <w:r>
        <w:rPr/>
        <w:t>general it is recommended that patients with three or more depressive episodes</w:t>
      </w:r>
    </w:p>
    <w:p>
      <w:pPr>
        <w:pStyle w:val="PreformattedText"/>
        <w:bidi w:val="0"/>
        <w:jc w:val="left"/>
        <w:rPr/>
      </w:pPr>
      <w:r>
        <w:rPr/>
        <w:t>continue to receive treatment (at the same dose as in the acute phase)</w:t>
      </w:r>
    </w:p>
    <w:p>
      <w:pPr>
        <w:pStyle w:val="PreformattedText"/>
        <w:bidi w:val="0"/>
        <w:jc w:val="left"/>
        <w:rPr/>
      </w:pPr>
      <w:r>
        <w:rPr/>
        <w:t>indefinitely. Patients with other risk factors for relapse (co-morbid psychiatric</w:t>
      </w:r>
    </w:p>
    <w:p>
      <w:pPr>
        <w:pStyle w:val="PreformattedText"/>
        <w:bidi w:val="0"/>
        <w:jc w:val="left"/>
        <w:rPr/>
      </w:pPr>
      <w:r>
        <w:rPr/>
        <w:t>disorders [e.g., panic disorder], co-morbid substance abuse, dysthymic disorder,</w:t>
      </w:r>
    </w:p>
    <w:p>
      <w:pPr>
        <w:pStyle w:val="PreformattedText"/>
        <w:bidi w:val="0"/>
        <w:jc w:val="left"/>
        <w:rPr/>
      </w:pPr>
      <w:r>
        <w:rPr/>
        <w:t>ongoing psychosocial stressors, family history of MDD, and chronic medical</w:t>
      </w:r>
    </w:p>
    <w:p>
      <w:pPr>
        <w:pStyle w:val="PreformattedText"/>
        <w:bidi w:val="0"/>
        <w:jc w:val="left"/>
        <w:rPr/>
      </w:pPr>
      <w:r>
        <w:rPr/>
        <w:t>illnesses) should also consider maintenance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side-effect profile of antidepressants depends on their unwanted receptor-</w:t>
      </w:r>
    </w:p>
    <w:p>
      <w:pPr>
        <w:pStyle w:val="PreformattedText"/>
        <w:bidi w:val="0"/>
        <w:jc w:val="left"/>
        <w:rPr/>
      </w:pPr>
      <w:r>
        <w:rPr/>
        <w:t>blocking properties and their effect on increasing certain neurotransmitter</w:t>
      </w:r>
    </w:p>
    <w:p>
      <w:pPr>
        <w:pStyle w:val="PreformattedText"/>
        <w:bidi w:val="0"/>
        <w:jc w:val="left"/>
        <w:rPr/>
      </w:pPr>
      <w:r>
        <w:rPr/>
        <w:t>transmission.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Side-effects related to receptor-blocking properties include: muscarinic</w:t>
      </w:r>
    </w:p>
    <w:p>
      <w:pPr>
        <w:pStyle w:val="PreformattedText"/>
        <w:bidi w:val="0"/>
        <w:jc w:val="left"/>
        <w:rPr/>
      </w:pPr>
      <w:r>
        <w:rPr/>
        <w:t>blockade (manifest by dry mouth, constipation, blurred vision, difficulty</w:t>
      </w:r>
    </w:p>
    <w:p>
      <w:pPr>
        <w:pStyle w:val="PreformattedText"/>
        <w:bidi w:val="0"/>
        <w:jc w:val="left"/>
        <w:rPr/>
      </w:pPr>
      <w:r>
        <w:rPr/>
        <w:t>initiating urination); alpha , -adrenergic blockade (orthostatic hypotension); and,</w:t>
      </w:r>
    </w:p>
    <w:p>
      <w:pPr>
        <w:pStyle w:val="PreformattedText"/>
        <w:bidi w:val="0"/>
        <w:jc w:val="left"/>
        <w:rPr/>
      </w:pPr>
      <w:r>
        <w:rPr/>
        <w:t>histaminic blockade (weight gain and sedation). Side-effects related to receptor</w:t>
      </w:r>
    </w:p>
    <w:p>
      <w:pPr>
        <w:pStyle w:val="PreformattedText"/>
        <w:bidi w:val="0"/>
        <w:jc w:val="left"/>
        <w:rPr/>
      </w:pPr>
      <w:r>
        <w:rPr/>
        <w:t>activation include effects of norepinephrine (rapid heart rate, increased anxiety,</w:t>
      </w:r>
    </w:p>
    <w:p>
      <w:pPr>
        <w:pStyle w:val="PreformattedText"/>
        <w:bidi w:val="0"/>
        <w:jc w:val="left"/>
        <w:rPr/>
      </w:pPr>
      <w:r>
        <w:rPr/>
        <w:t>insomnia, tremor, and diaphoresis); serotonin (insomnia, sexual dysfunction,</w:t>
      </w:r>
    </w:p>
    <w:p>
      <w:pPr>
        <w:pStyle w:val="PreformattedText"/>
        <w:bidi w:val="0"/>
        <w:jc w:val="left"/>
        <w:rPr/>
      </w:pPr>
      <w:r>
        <w:rPr/>
        <w:t>gastrointestinal disturbances [e.g., nausea, vomiting, diarrhea], restlessness</w:t>
      </w:r>
    </w:p>
    <w:p>
      <w:pPr>
        <w:pStyle w:val="PreformattedText"/>
        <w:bidi w:val="0"/>
        <w:jc w:val="left"/>
        <w:rPr/>
      </w:pPr>
      <w:r>
        <w:rPr/>
        <w:t>[akathisia], headaches, and appetite loss); and, dopamine (psychosis, agitation,</w:t>
      </w:r>
    </w:p>
    <w:p>
      <w:pPr>
        <w:pStyle w:val="PreformattedText"/>
        <w:bidi w:val="0"/>
        <w:jc w:val="left"/>
        <w:rPr/>
      </w:pPr>
      <w:r>
        <w:rPr/>
        <w:t>and elevated blood pressure) (see Tables 15-1, 15-2, 15-3, 15-4, and 15-5).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15-1: TCAs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 Alpha, Histamine</w:t>
      </w:r>
    </w:p>
    <w:p>
      <w:pPr>
        <w:pStyle w:val="PreformattedText"/>
        <w:bidi w:val="0"/>
        <w:jc w:val="left"/>
        <w:rPr/>
      </w:pPr>
      <w:r>
        <w:rPr/>
        <w:t>Uptake Adrenergic Muscarinic H,</w:t>
      </w:r>
    </w:p>
    <w:p>
      <w:pPr>
        <w:pStyle w:val="PreformattedText"/>
        <w:bidi w:val="0"/>
        <w:jc w:val="left"/>
        <w:rPr/>
      </w:pPr>
      <w:r>
        <w:rPr/>
        <w:t>Blockade Blockade Blockade Blockade</w:t>
      </w:r>
    </w:p>
    <w:p>
      <w:pPr>
        <w:pStyle w:val="PreformattedText"/>
        <w:bidi w:val="0"/>
        <w:jc w:val="left"/>
        <w:rPr/>
      </w:pPr>
      <w:r>
        <w:rPr/>
        <w:t>Amitriptyline (Elavil) NE/5-HT +++ +++ +++</w:t>
      </w:r>
    </w:p>
    <w:p>
      <w:pPr>
        <w:pStyle w:val="PreformattedText"/>
        <w:bidi w:val="0"/>
        <w:jc w:val="left"/>
        <w:rPr/>
      </w:pPr>
      <w:r>
        <w:rPr/>
        <w:t>Amoxapine (Asendin) NE +++ + ++</w:t>
      </w:r>
    </w:p>
    <w:p>
      <w:pPr>
        <w:pStyle w:val="PreformattedText"/>
        <w:bidi w:val="0"/>
        <w:jc w:val="left"/>
        <w:rPr/>
      </w:pPr>
      <w:r>
        <w:rPr/>
        <w:t>Clomipramine NE / 5-HT +++ +++ +</w:t>
      </w:r>
    </w:p>
    <w:p>
      <w:pPr>
        <w:pStyle w:val="PreformattedText"/>
        <w:bidi w:val="0"/>
        <w:jc w:val="left"/>
        <w:rPr/>
      </w:pPr>
      <w:r>
        <w:rPr/>
        <w:t>(Anafranil)</w:t>
      </w:r>
    </w:p>
    <w:p>
      <w:pPr>
        <w:pStyle w:val="PreformattedText"/>
        <w:bidi w:val="0"/>
        <w:jc w:val="left"/>
        <w:rPr/>
      </w:pPr>
      <w:r>
        <w:rPr/>
        <w:t>Desipramine(Norpramin) | NE ++ + +</w:t>
      </w:r>
    </w:p>
    <w:p>
      <w:pPr>
        <w:pStyle w:val="PreformattedText"/>
        <w:bidi w:val="0"/>
        <w:jc w:val="left"/>
        <w:rPr/>
      </w:pPr>
      <w:r>
        <w:rPr/>
        <w:t>Doxepin (Sinequan) NE sete ++ +++</w:t>
      </w:r>
    </w:p>
    <w:p>
      <w:pPr>
        <w:pStyle w:val="PreformattedText"/>
        <w:bidi w:val="0"/>
        <w:jc w:val="left"/>
        <w:rPr/>
      </w:pPr>
      <w:r>
        <w:rPr/>
        <w:t>Imipramine (Tofranil) NE / 5-HT +++ ++ ++</w:t>
      </w:r>
    </w:p>
    <w:p>
      <w:pPr>
        <w:pStyle w:val="PreformattedText"/>
        <w:bidi w:val="0"/>
        <w:jc w:val="left"/>
        <w:rPr/>
      </w:pPr>
      <w:r>
        <w:rPr/>
        <w:t>Nortriptyline (Pamelor) |NE +++ + +</w:t>
      </w:r>
    </w:p>
    <w:p>
      <w:pPr>
        <w:pStyle w:val="PreformattedText"/>
        <w:bidi w:val="0"/>
        <w:jc w:val="left"/>
        <w:rPr/>
      </w:pPr>
      <w:r>
        <w:rPr/>
        <w:t>Protriptyline (Vivactil) NE ++ $44 44+</w:t>
      </w:r>
    </w:p>
    <w:p>
      <w:pPr>
        <w:pStyle w:val="PreformattedText"/>
        <w:bidi w:val="0"/>
        <w:jc w:val="left"/>
        <w:rPr/>
      </w:pPr>
      <w:r>
        <w:rPr/>
        <w:t>Trimipramine None at dep Faas</w:t>
      </w:r>
    </w:p>
    <w:p>
      <w:pPr>
        <w:pStyle w:val="PreformattedText"/>
        <w:bidi w:val="0"/>
        <w:jc w:val="left"/>
        <w:rPr/>
      </w:pPr>
      <w:r>
        <w:rPr/>
        <w:t>(Surmontil)</w:t>
      </w:r>
    </w:p>
    <w:p>
      <w:pPr>
        <w:pStyle w:val="PreformattedText"/>
        <w:bidi w:val="0"/>
        <w:jc w:val="left"/>
        <w:rPr/>
      </w:pPr>
      <w:r>
        <w:rPr/>
        <w:t>Tetracyclic Antidepressant</w:t>
      </w:r>
    </w:p>
    <w:p>
      <w:pPr>
        <w:pStyle w:val="PreformattedText"/>
        <w:bidi w:val="0"/>
        <w:jc w:val="left"/>
        <w:rPr/>
      </w:pPr>
      <w:r>
        <w:rPr/>
        <w:t>Maprotiline (Ludiomil) |NE at + Faas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= weak; ++ = moderate; +++ = strong; NE (norepinephrine); 5-HT (serotonin)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15-2: SSRIs</w:t>
      </w:r>
    </w:p>
    <w:p>
      <w:pPr>
        <w:pStyle w:val="PreformattedText"/>
        <w:bidi w:val="0"/>
        <w:jc w:val="left"/>
        <w:rPr/>
      </w:pPr>
      <w:r>
        <w:rPr/>
        <w:t>Alpha, ACh Histamine H,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 Blockade Blockade 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Citalopram (Celexa) +H/0 +H/0 +H/0</w:t>
      </w:r>
    </w:p>
    <w:p>
      <w:pPr>
        <w:pStyle w:val="PreformattedText"/>
        <w:bidi w:val="0"/>
        <w:jc w:val="left"/>
        <w:rPr/>
      </w:pPr>
      <w:r>
        <w:rPr/>
        <w:t>Escitalopram (Lexapro) | +/0 +/0 +/0</w:t>
      </w:r>
    </w:p>
    <w:p>
      <w:pPr>
        <w:pStyle w:val="PreformattedText"/>
        <w:bidi w:val="0"/>
        <w:jc w:val="left"/>
        <w:rPr/>
      </w:pPr>
      <w:r>
        <w:rPr/>
        <w:t>Fluoxetine (Prozac) +H/0 +H/0 +H/0</w:t>
      </w:r>
    </w:p>
    <w:p>
      <w:pPr>
        <w:pStyle w:val="PreformattedText"/>
        <w:bidi w:val="0"/>
        <w:jc w:val="left"/>
        <w:rPr/>
      </w:pPr>
      <w:r>
        <w:rPr/>
        <w:t>Fluvoxamine (Luvox) |++ +H/0 +H/0</w:t>
      </w:r>
    </w:p>
    <w:p>
      <w:pPr>
        <w:pStyle w:val="PreformattedText"/>
        <w:bidi w:val="0"/>
        <w:jc w:val="left"/>
        <w:rPr/>
      </w:pPr>
      <w:r>
        <w:rPr/>
        <w:t>Paroxetine (Paxil) +H/0 + +H/0</w:t>
      </w:r>
    </w:p>
    <w:p>
      <w:pPr>
        <w:pStyle w:val="PreformattedText"/>
        <w:bidi w:val="0"/>
        <w:jc w:val="left"/>
        <w:rPr/>
      </w:pPr>
      <w:r>
        <w:rPr/>
        <w:t>Sertraline (Zoloft) +H/0 +H/0 +H/0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= none; + = weak; ++ = moderate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15-3: SNRIs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Alpha, Muscarinic Histamine H,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 Blockade Blockade 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Desvenlafaxine (Pristiq)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Duloxetine (Cymbalta) +H/0 +H/0 +H/0</w:t>
      </w:r>
    </w:p>
    <w:p>
      <w:pPr>
        <w:pStyle w:val="PreformattedText"/>
        <w:bidi w:val="0"/>
        <w:jc w:val="left"/>
        <w:rPr/>
      </w:pPr>
      <w:r>
        <w:rPr/>
        <w:t>Levomilnacipran (Fetzima) | +/0 +H/0 +H/0</w:t>
      </w:r>
    </w:p>
    <w:p>
      <w:pPr>
        <w:pStyle w:val="PreformattedText"/>
        <w:bidi w:val="0"/>
        <w:jc w:val="left"/>
        <w:rPr/>
      </w:pPr>
      <w:r>
        <w:rPr/>
        <w:t>Venlafaxine (Effexor) +H/0 +H/0 +H/0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 = none; + = weak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15-4: Atypical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Alpha,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 Muscarinic H,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(Brintellix) | HT, ; agonist at 5-HTj, ; partial agonist at 5-HT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| Blocks NE and DA uptake +/0 +/0 +/0</w:t>
      </w:r>
    </w:p>
    <w:p>
      <w:pPr>
        <w:pStyle w:val="PreformattedText"/>
        <w:bidi w:val="0"/>
        <w:jc w:val="left"/>
        <w:rPr/>
      </w:pPr>
      <w:r>
        <w:rPr/>
        <w:t>(Wellbutrin)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 | Release NE and 5-HT; blocks 5-HT, and 5-HT3 + + +++</w:t>
      </w:r>
    </w:p>
    <w:p>
      <w:pPr>
        <w:pStyle w:val="PreformattedText"/>
        <w:bidi w:val="0"/>
        <w:jc w:val="left"/>
        <w:rPr/>
      </w:pPr>
      <w:r>
        <w:rPr/>
        <w:t>(Remeron) |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 | Blocks 5-HT&gt; receptor; blocks NE and 5-HT uptake + +/0 +/0</w:t>
      </w:r>
    </w:p>
    <w:p>
      <w:pPr>
        <w:pStyle w:val="PreformattedText"/>
        <w:bidi w:val="0"/>
        <w:jc w:val="left"/>
        <w:rPr/>
      </w:pPr>
      <w:r>
        <w:rPr/>
        <w:t>(Serzone)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 | Blocks 5-HT, receptors and +++ +/0 +</w:t>
      </w:r>
    </w:p>
    <w:p>
      <w:pPr>
        <w:pStyle w:val="PreformattedText"/>
        <w:bidi w:val="0"/>
        <w:jc w:val="left"/>
        <w:rPr/>
      </w:pPr>
      <w:r>
        <w:rPr/>
        <w:t>(Desyrel) | 5-HT uptake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Vilazodone | Inhibits 5-HT re-uptake; partial agonist at 5-HTj, 0 0 +/0</w:t>
      </w:r>
    </w:p>
    <w:p>
      <w:pPr>
        <w:pStyle w:val="PreformattedText"/>
        <w:bidi w:val="0"/>
        <w:jc w:val="left"/>
        <w:rPr/>
      </w:pPr>
      <w:r>
        <w:rPr/>
        <w:t>(Viibryd) |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Vortioxetine | Inhibits 5-HT re-uptake. Blocks 5-HT,p , 5-HT3, and 5-|0 0 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 = none; + = weak; ++ = moderate; +++ = strong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15-5: Monoamine Oxidase Inhibitors (MAOIs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Rev./Irrev. Inhibits MAO, Inhibits MAO,</w:t>
      </w:r>
    </w:p>
    <w:p>
      <w:pPr>
        <w:pStyle w:val="PreformattedText"/>
        <w:bidi w:val="0"/>
        <w:jc w:val="left"/>
        <w:rPr/>
      </w:pPr>
      <w:r>
        <w:rPr/>
        <w:t>L-Depreny] (Eldepryl) Irreversible se +</w:t>
      </w:r>
    </w:p>
    <w:p>
      <w:pPr>
        <w:pStyle w:val="PreformattedText"/>
        <w:bidi w:val="0"/>
        <w:jc w:val="left"/>
        <w:rPr/>
      </w:pPr>
      <w:r>
        <w:rPr/>
        <w:t>Moclobemide Reversible + -</w:t>
      </w:r>
    </w:p>
    <w:p>
      <w:pPr>
        <w:pStyle w:val="PreformattedText"/>
        <w:bidi w:val="0"/>
        <w:jc w:val="left"/>
        <w:rPr/>
      </w:pPr>
      <w:r>
        <w:rPr/>
        <w:t>Phenelzine (Nardil) Irreversible + +</w:t>
      </w:r>
    </w:p>
    <w:p>
      <w:pPr>
        <w:pStyle w:val="PreformattedText"/>
        <w:bidi w:val="0"/>
        <w:jc w:val="left"/>
        <w:rPr/>
      </w:pPr>
      <w:r>
        <w:rPr/>
        <w:t>Selegiline (Emsam) Irreversible +** +</w:t>
      </w:r>
    </w:p>
    <w:p>
      <w:pPr>
        <w:pStyle w:val="PreformattedText"/>
        <w:bidi w:val="0"/>
        <w:jc w:val="left"/>
        <w:rPr/>
      </w:pPr>
      <w:r>
        <w:rPr/>
        <w:t>Tranylcypromine (Parnate) Irreversible + +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L-Deprenyl at doses above 10 mg/d inhibits both MAO, and MAOg</w:t>
      </w:r>
    </w:p>
    <w:p>
      <w:pPr>
        <w:pStyle w:val="PreformattedText"/>
        <w:bidi w:val="0"/>
        <w:jc w:val="left"/>
        <w:rPr/>
      </w:pPr>
      <w:r>
        <w:rPr/>
        <w:t>** Tn oral form at lower doses, selegiline is a specific inhibitor of MAOp . However, when given orally at higher doses, 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inhibits both MAO, and MAOsg . In transdermal form, selegiline inhibits both MAO, and MAOs in the brain, but at lower</w:t>
      </w:r>
    </w:p>
    <w:p>
      <w:pPr>
        <w:pStyle w:val="PreformattedText"/>
        <w:bidi w:val="0"/>
        <w:jc w:val="left"/>
        <w:rPr/>
      </w:pPr>
      <w:r>
        <w:rPr/>
        <w:t>doses does not affect MAO, in the GI tract (since it is absorbed transdermally).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Finally, there can be a slightly increased risk of suicidal thoughts or behaviors</w:t>
      </w:r>
    </w:p>
    <w:p>
      <w:pPr>
        <w:pStyle w:val="PreformattedText"/>
        <w:bidi w:val="0"/>
        <w:jc w:val="left"/>
        <w:rPr/>
      </w:pPr>
      <w:r>
        <w:rPr/>
        <w:t>when beginning a new antidepressant medication, especially in children,</w:t>
      </w:r>
    </w:p>
    <w:p>
      <w:pPr>
        <w:pStyle w:val="PreformattedText"/>
        <w:bidi w:val="0"/>
        <w:jc w:val="left"/>
        <w:rPr/>
      </w:pPr>
      <w:r>
        <w:rPr/>
        <w:t>adolescents, and young adults (under the age of 25 years). This can be related to</w:t>
      </w:r>
    </w:p>
    <w:p>
      <w:pPr>
        <w:pStyle w:val="PreformattedText"/>
        <w:bidi w:val="0"/>
        <w:jc w:val="left"/>
        <w:rPr/>
      </w:pPr>
      <w:r>
        <w:rPr/>
        <w:t>side effects (such as agitation or restlessness) that might increase prior to</w:t>
      </w:r>
    </w:p>
    <w:p>
      <w:pPr>
        <w:pStyle w:val="PreformattedText"/>
        <w:bidi w:val="0"/>
        <w:jc w:val="left"/>
        <w:rPr/>
      </w:pPr>
      <w:r>
        <w:rPr/>
        <w:t>improvements in mood associated with the medication. Therefore, close</w:t>
      </w:r>
    </w:p>
    <w:p>
      <w:pPr>
        <w:pStyle w:val="PreformattedText"/>
        <w:bidi w:val="0"/>
        <w:jc w:val="left"/>
        <w:rPr/>
      </w:pPr>
      <w:r>
        <w:rPr/>
        <w:t>monitoring should occur in patients who are just starting one of these</w:t>
      </w:r>
    </w:p>
    <w:p>
      <w:pPr>
        <w:pStyle w:val="PreformattedText"/>
        <w:bidi w:val="0"/>
        <w:jc w:val="left"/>
        <w:rPr/>
      </w:pPr>
      <w:r>
        <w:rPr/>
        <w:t>medications. That being said, the risks of untreated depression likely outweigh</w:t>
      </w:r>
    </w:p>
    <w:p>
      <w:pPr>
        <w:pStyle w:val="PreformattedText"/>
        <w:bidi w:val="0"/>
        <w:jc w:val="left"/>
        <w:rPr/>
      </w:pPr>
      <w:r>
        <w:rPr/>
        <w:t>these risks associated with antidepressant medication treatment; therefore,</w:t>
      </w:r>
    </w:p>
    <w:p>
      <w:pPr>
        <w:pStyle w:val="PreformattedText"/>
        <w:bidi w:val="0"/>
        <w:jc w:val="left"/>
        <w:rPr/>
      </w:pPr>
      <w:r>
        <w:rPr/>
        <w:t>treatment should not be withheld based on this risk alone. It also has been shown</w:t>
      </w:r>
    </w:p>
    <w:p>
      <w:pPr>
        <w:pStyle w:val="PreformattedText"/>
        <w:bidi w:val="0"/>
        <w:jc w:val="left"/>
        <w:rPr/>
      </w:pPr>
      <w:r>
        <w:rPr/>
        <w:t>that suicidal thoughts or behaviors are decreased in adults over the age of 65</w:t>
      </w:r>
    </w:p>
    <w:p>
      <w:pPr>
        <w:pStyle w:val="PreformattedText"/>
        <w:bidi w:val="0"/>
        <w:jc w:val="left"/>
        <w:rPr/>
      </w:pPr>
      <w:r>
        <w:rPr/>
        <w:t>with antidepressant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and 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a procedure whereby an electrical current is applied to an anesthetized</w:t>
      </w:r>
    </w:p>
    <w:p>
      <w:pPr>
        <w:pStyle w:val="PreformattedText"/>
        <w:bidi w:val="0"/>
        <w:jc w:val="left"/>
        <w:rPr/>
      </w:pPr>
      <w:r>
        <w:rPr/>
        <w:t>patient in order to generate a generalized seizure for the purpose of treatment for</w:t>
      </w:r>
    </w:p>
    <w:p>
      <w:pPr>
        <w:pStyle w:val="PreformattedText"/>
        <w:bidi w:val="0"/>
        <w:jc w:val="left"/>
        <w:rPr/>
      </w:pPr>
      <w:r>
        <w:rPr/>
        <w:t>MDD or another disorder. Although it is most often utilized when a patient has</w:t>
      </w:r>
    </w:p>
    <w:p>
      <w:pPr>
        <w:pStyle w:val="PreformattedText"/>
        <w:bidi w:val="0"/>
        <w:jc w:val="left"/>
        <w:rPr/>
      </w:pPr>
      <w:r>
        <w:rPr/>
        <w:t>failed trials with several antidepressant medications, it can be used as a first-line</w:t>
      </w:r>
    </w:p>
    <w:p>
      <w:pPr>
        <w:pStyle w:val="PreformattedText"/>
        <w:bidi w:val="0"/>
        <w:jc w:val="left"/>
        <w:rPr/>
      </w:pPr>
      <w:r>
        <w:rPr/>
        <w:t>treatment for patients with severe depression with psychotic features, a high risk</w:t>
      </w:r>
    </w:p>
    <w:p>
      <w:pPr>
        <w:pStyle w:val="PreformattedText"/>
        <w:bidi w:val="0"/>
        <w:jc w:val="left"/>
        <w:rPr/>
      </w:pPr>
      <w:r>
        <w:rPr/>
        <w:t>of suicide, a medical emergency due to severe weight loss (related to poor</w:t>
      </w:r>
    </w:p>
    <w:p>
      <w:pPr>
        <w:pStyle w:val="PreformattedText"/>
        <w:bidi w:val="0"/>
        <w:jc w:val="left"/>
        <w:rPr/>
      </w:pPr>
      <w:r>
        <w:rPr/>
        <w:t>appetite), depression with catatonic features, or a previous good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remission rates of 70% to 90%, ECT is the most effective treatment for</w:t>
      </w:r>
    </w:p>
    <w:p>
      <w:pPr>
        <w:pStyle w:val="PreformattedText"/>
        <w:bidi w:val="0"/>
        <w:jc w:val="left"/>
        <w:rPr/>
      </w:pPr>
      <w:r>
        <w:rPr/>
        <w:t>MDD. It has been shown to be more effective than antidepressant medication</w:t>
      </w:r>
    </w:p>
    <w:p>
      <w:pPr>
        <w:pStyle w:val="PreformattedText"/>
        <w:bidi w:val="0"/>
        <w:jc w:val="left"/>
        <w:rPr/>
      </w:pPr>
      <w:r>
        <w:rPr/>
        <w:t>therapy and still has high levels of efficacy in patients who are considered</w:t>
      </w:r>
    </w:p>
    <w:p>
      <w:pPr>
        <w:pStyle w:val="PreformattedText"/>
        <w:bidi w:val="0"/>
        <w:jc w:val="left"/>
        <w:rPr/>
      </w:pPr>
      <w:r>
        <w:rPr/>
        <w:t>treatment-resistant from a pharmacologic standpoint.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Procedure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given three times per week with the average number of treatments</w:t>
      </w:r>
    </w:p>
    <w:p>
      <w:pPr>
        <w:pStyle w:val="PreformattedText"/>
        <w:bidi w:val="0"/>
        <w:jc w:val="left"/>
        <w:rPr/>
      </w:pPr>
      <w:r>
        <w:rPr/>
        <w:t>between 8 and 12. Unilateral ECT is the preferred procedure because it is less</w:t>
      </w:r>
    </w:p>
    <w:p>
      <w:pPr>
        <w:pStyle w:val="PreformattedText"/>
        <w:bidi w:val="0"/>
        <w:jc w:val="left"/>
        <w:rPr/>
      </w:pPr>
      <w:r>
        <w:rPr/>
        <w:t>likely to cause confusion and/or memory disturbances. Bilateral ECT is used</w:t>
      </w:r>
    </w:p>
    <w:p>
      <w:pPr>
        <w:pStyle w:val="PreformattedText"/>
        <w:bidi w:val="0"/>
        <w:jc w:val="left"/>
        <w:rPr/>
      </w:pPr>
      <w:r>
        <w:rPr/>
        <w:t>when there is no response to at least 6 unilateral treatments or when there is a</w:t>
      </w:r>
    </w:p>
    <w:p>
      <w:pPr>
        <w:pStyle w:val="PreformattedText"/>
        <w:bidi w:val="0"/>
        <w:jc w:val="left"/>
        <w:rPr/>
      </w:pPr>
      <w:r>
        <w:rPr/>
        <w:t>need for rapid response (e.g., in patients with catatonic symptoms or severe,</w:t>
      </w:r>
    </w:p>
    <w:p>
      <w:pPr>
        <w:pStyle w:val="PreformattedText"/>
        <w:bidi w:val="0"/>
        <w:jc w:val="left"/>
        <w:rPr/>
      </w:pPr>
      <w:r>
        <w:rPr/>
        <w:t>imminently life-threatening depressive episodes). Patients who are at high risk</w:t>
      </w:r>
    </w:p>
    <w:p>
      <w:pPr>
        <w:pStyle w:val="PreformattedText"/>
        <w:bidi w:val="0"/>
        <w:jc w:val="left"/>
        <w:rPr/>
      </w:pPr>
      <w:r>
        <w:rPr/>
        <w:t>for cognitive impairments from ECT (or those who develop significant cognitive</w:t>
      </w:r>
    </w:p>
    <w:p>
      <w:pPr>
        <w:pStyle w:val="PreformattedText"/>
        <w:bidi w:val="0"/>
        <w:jc w:val="left"/>
        <w:rPr/>
      </w:pPr>
      <w:r>
        <w:rPr/>
        <w:t>impairment when undergoing brief-pulse, unilateral ECT) might benefit from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ultra-brief pulse unilateral ECT, which is associated with fewer cognitive side</w:t>
      </w:r>
    </w:p>
    <w:p>
      <w:pPr>
        <w:pStyle w:val="PreformattedText"/>
        <w:bidi w:val="0"/>
        <w:jc w:val="left"/>
        <w:rPr/>
      </w:pPr>
      <w:r>
        <w:rPr/>
        <w:t>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primary side-effect is memory loss for events close to the time of the</w:t>
      </w:r>
    </w:p>
    <w:p>
      <w:pPr>
        <w:pStyle w:val="PreformattedText"/>
        <w:bidi w:val="0"/>
        <w:jc w:val="left"/>
        <w:rPr/>
      </w:pPr>
      <w:r>
        <w:rPr/>
        <w:t>treatment (retrograde) and for events 3 to 6 months after completing ECT</w:t>
      </w:r>
    </w:p>
    <w:p>
      <w:pPr>
        <w:pStyle w:val="PreformattedText"/>
        <w:bidi w:val="0"/>
        <w:jc w:val="left"/>
        <w:rPr/>
      </w:pPr>
      <w:r>
        <w:rPr/>
        <w:t>(anterograde). Post-ECT confusion is also common and can take up to 7 days to</w:t>
      </w:r>
    </w:p>
    <w:p>
      <w:pPr>
        <w:pStyle w:val="PreformattedText"/>
        <w:bidi w:val="0"/>
        <w:jc w:val="left"/>
        <w:rPr/>
      </w:pPr>
      <w:r>
        <w:rPr/>
        <w:t>clear. Factors that contribute to memory loss and confusion include: long</w:t>
      </w:r>
    </w:p>
    <w:p>
      <w:pPr>
        <w:pStyle w:val="PreformattedText"/>
        <w:bidi w:val="0"/>
        <w:jc w:val="left"/>
        <w:rPr/>
      </w:pPr>
      <w:r>
        <w:rPr/>
        <w:t>seizures; older age; a high intensity-stimulus; bilateral electrode placement;</w:t>
      </w:r>
    </w:p>
    <w:p>
      <w:pPr>
        <w:pStyle w:val="PreformattedText"/>
        <w:bidi w:val="0"/>
        <w:jc w:val="left"/>
        <w:rPr/>
      </w:pPr>
      <w:r>
        <w:rPr/>
        <w:t>inadequate oxygenation; many treatments; and a short interval between</w:t>
      </w:r>
    </w:p>
    <w:p>
      <w:pPr>
        <w:pStyle w:val="PreformattedText"/>
        <w:bidi w:val="0"/>
        <w:jc w:val="left"/>
        <w:rPr/>
      </w:pPr>
      <w:r>
        <w:rPr/>
        <w:t>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advancements that have reduced memory loss and confusion include</w:t>
      </w:r>
    </w:p>
    <w:p>
      <w:pPr>
        <w:pStyle w:val="PreformattedText"/>
        <w:bidi w:val="0"/>
        <w:jc w:val="left"/>
        <w:rPr/>
      </w:pPr>
      <w:r>
        <w:rPr/>
        <w:t>ultra-brief pulse stimulus, unilateral electrode placement, and hyperventilation</w:t>
      </w:r>
    </w:p>
    <w:p>
      <w:pPr>
        <w:pStyle w:val="PreformattedText"/>
        <w:bidi w:val="0"/>
        <w:jc w:val="left"/>
        <w:rPr/>
      </w:pPr>
      <w:r>
        <w:rPr/>
        <w:t>with 100% oxygen prior to applying the 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no absolute contraindications to ECT; however, certain high-risk</w:t>
      </w:r>
    </w:p>
    <w:p>
      <w:pPr>
        <w:pStyle w:val="PreformattedText"/>
        <w:bidi w:val="0"/>
        <w:jc w:val="left"/>
        <w:rPr/>
      </w:pPr>
      <w:r>
        <w:rPr/>
        <w:t>medical conditions must be reviewed with an appropriate consultant. Some of</w:t>
      </w:r>
    </w:p>
    <w:p>
      <w:pPr>
        <w:pStyle w:val="PreformattedText"/>
        <w:bidi w:val="0"/>
        <w:jc w:val="left"/>
        <w:rPr/>
      </w:pPr>
      <w:r>
        <w:rPr/>
        <w:t>the high-risk conditions include: hypertension; cardiac arrhythmias; congestive</w:t>
      </w:r>
    </w:p>
    <w:p>
      <w:pPr>
        <w:pStyle w:val="PreformattedText"/>
        <w:bidi w:val="0"/>
        <w:jc w:val="left"/>
        <w:rPr/>
      </w:pPr>
      <w:r>
        <w:rPr/>
        <w:t>heart failure; presence of a cardiac pacemaker; myocardial infarction; intra-</w:t>
      </w:r>
    </w:p>
    <w:p>
      <w:pPr>
        <w:pStyle w:val="PreformattedText"/>
        <w:bidi w:val="0"/>
        <w:jc w:val="left"/>
        <w:rPr/>
      </w:pPr>
      <w:r>
        <w:rPr/>
        <w:t>cardiac thrombi; anticoagulant therapy; pregnancy; dementia; vascular</w:t>
      </w:r>
    </w:p>
    <w:p>
      <w:pPr>
        <w:pStyle w:val="PreformattedText"/>
        <w:bidi w:val="0"/>
        <w:jc w:val="left"/>
        <w:rPr/>
      </w:pPr>
      <w:r>
        <w:rPr/>
        <w:t>aneurysms; respiratory disorders (e.g., chronic obstructive pulmonary disease</w:t>
      </w:r>
    </w:p>
    <w:p>
      <w:pPr>
        <w:pStyle w:val="PreformattedText"/>
        <w:bidi w:val="0"/>
        <w:jc w:val="left"/>
        <w:rPr/>
      </w:pPr>
      <w:r>
        <w:rPr/>
        <w:t>[COPD], asthma, emphysema); a brain tumor or mass; epilepsy; orthopedic</w:t>
      </w:r>
    </w:p>
    <w:p>
      <w:pPr>
        <w:pStyle w:val="PreformattedText"/>
        <w:bidi w:val="0"/>
        <w:jc w:val="left"/>
        <w:rPr/>
      </w:pPr>
      <w:r>
        <w:rPr/>
        <w:t>problems; and a history or family history of problems with anesthesia (e.g.,</w:t>
      </w:r>
    </w:p>
    <w:p>
      <w:pPr>
        <w:pStyle w:val="PreformattedText"/>
        <w:bidi w:val="0"/>
        <w:jc w:val="left"/>
        <w:rPr/>
      </w:pPr>
      <w:r>
        <w:rPr/>
        <w:t>malignant hyperthermia).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Repetitive Transcranial Magnetic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Repetitive transcranial magnetic stimulation (rTMS ) obtained FDA-approval</w:t>
      </w:r>
    </w:p>
    <w:p>
      <w:pPr>
        <w:pStyle w:val="PreformattedText"/>
        <w:bidi w:val="0"/>
        <w:jc w:val="left"/>
        <w:rPr/>
      </w:pPr>
      <w:r>
        <w:rPr/>
        <w:t>for the treatment of MDD in 2008. In the pivotal multi-site, 6-week trial</w:t>
      </w:r>
    </w:p>
    <w:p>
      <w:pPr>
        <w:pStyle w:val="PreformattedText"/>
        <w:bidi w:val="0"/>
        <w:jc w:val="left"/>
        <w:rPr/>
      </w:pPr>
      <w:r>
        <w:rPr/>
        <w:t>involving 301 medication-free depressed patients randomized to either rT™S or</w:t>
      </w:r>
    </w:p>
    <w:p>
      <w:pPr>
        <w:pStyle w:val="PreformattedText"/>
        <w:bidi w:val="0"/>
        <w:jc w:val="left"/>
        <w:rPr/>
      </w:pPr>
      <w:r>
        <w:rPr/>
        <w:t>sham rTMS, O’Readon and associates (2007) demonstrated response rates of</w:t>
      </w:r>
    </w:p>
    <w:p>
      <w:pPr>
        <w:pStyle w:val="PreformattedText"/>
        <w:bidi w:val="0"/>
        <w:jc w:val="left"/>
        <w:rPr/>
      </w:pPr>
      <w:r>
        <w:rPr/>
        <w:t>24% versus 12% and remission rates of 14% versus 5% with rT™MS versus sham</w:t>
      </w:r>
    </w:p>
    <w:p>
      <w:pPr>
        <w:pStyle w:val="PreformattedText"/>
        <w:bidi w:val="0"/>
        <w:jc w:val="left"/>
        <w:rPr/>
      </w:pPr>
      <w:r>
        <w:rPr/>
        <w:t>rTMS, respectively. Standard r[MS uses a figure-8 coil placed over the left</w:t>
      </w:r>
    </w:p>
    <w:p>
      <w:pPr>
        <w:pStyle w:val="PreformattedText"/>
        <w:bidi w:val="0"/>
        <w:jc w:val="left"/>
        <w:rPr/>
      </w:pPr>
      <w:r>
        <w:rPr/>
        <w:t>dorsolateral prefrontal cortex area of the head to produce a powerful magnetic</w:t>
      </w:r>
    </w:p>
    <w:p>
      <w:pPr>
        <w:pStyle w:val="PreformattedText"/>
        <w:bidi w:val="0"/>
        <w:jc w:val="left"/>
        <w:rPr/>
      </w:pPr>
      <w:r>
        <w:rPr/>
        <w:t>field that results in an electrical current in the superficial cortical neurons. Its</w:t>
      </w:r>
    </w:p>
    <w:p>
      <w:pPr>
        <w:pStyle w:val="PreformattedText"/>
        <w:bidi w:val="0"/>
        <w:jc w:val="left"/>
        <w:rPr/>
      </w:pPr>
      <w:r>
        <w:rPr/>
        <w:t>advantages over ECT include absence of a generalized seizure; fewer</w:t>
      </w:r>
    </w:p>
    <w:p>
      <w:pPr>
        <w:pStyle w:val="PreformattedText"/>
        <w:bidi w:val="0"/>
        <w:jc w:val="left"/>
        <w:rPr/>
      </w:pPr>
      <w:r>
        <w:rPr/>
        <w:t>cardiovascular and neurologic side effects; fewer cognitive side effects; and no</w:t>
      </w:r>
    </w:p>
    <w:p>
      <w:pPr>
        <w:pStyle w:val="PreformattedText"/>
        <w:bidi w:val="0"/>
        <w:jc w:val="left"/>
        <w:rPr/>
      </w:pPr>
      <w:r>
        <w:rPr/>
        <w:t>requirement for generalized anesthesia. However, in head-to-head studies, r.TMS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not as effective as ECT, particularly in severe MDD. Furthermore, r™MS must</w:t>
      </w:r>
    </w:p>
    <w:p>
      <w:pPr>
        <w:pStyle w:val="PreformattedText"/>
        <w:bidi w:val="0"/>
        <w:jc w:val="left"/>
        <w:rPr/>
      </w:pPr>
      <w:r>
        <w:rPr/>
        <w:t>be administered daily (typically 5 days per week), for four to six weeks, thus</w:t>
      </w:r>
    </w:p>
    <w:p>
      <w:pPr>
        <w:pStyle w:val="PreformattedText"/>
        <w:bidi w:val="0"/>
        <w:jc w:val="left"/>
        <w:rPr/>
      </w:pPr>
      <w:r>
        <w:rPr/>
        <w:t>making it an inconvenient option for some patients. rTMS is most useful for</w:t>
      </w:r>
    </w:p>
    <w:p>
      <w:pPr>
        <w:pStyle w:val="PreformattedText"/>
        <w:bidi w:val="0"/>
        <w:jc w:val="left"/>
        <w:rPr/>
      </w:pPr>
      <w:r>
        <w:rPr/>
        <w:t>patients with a poor response or intolerance to antidepressant trials; for those</w:t>
      </w:r>
    </w:p>
    <w:p>
      <w:pPr>
        <w:pStyle w:val="PreformattedText"/>
        <w:bidi w:val="0"/>
        <w:jc w:val="left"/>
        <w:rPr/>
      </w:pPr>
      <w:r>
        <w:rPr/>
        <w:t>who meet criteria for ECT but are unwilling to undergo that treatment; for those</w:t>
      </w:r>
    </w:p>
    <w:p>
      <w:pPr>
        <w:pStyle w:val="PreformattedText"/>
        <w:bidi w:val="0"/>
        <w:jc w:val="left"/>
        <w:rPr/>
      </w:pPr>
      <w:r>
        <w:rPr/>
        <w:t>who are medically unstable for ECT (e.g., congestive heart failure; COPD); or</w:t>
      </w:r>
    </w:p>
    <w:p>
      <w:pPr>
        <w:pStyle w:val="PreformattedText"/>
        <w:bidi w:val="0"/>
        <w:jc w:val="left"/>
        <w:rPr/>
      </w:pPr>
      <w:r>
        <w:rPr/>
        <w:t>for those who are at high risk for cognitive impairment from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rTMS is generally safe and well tolerated. Although infrequent, the most</w:t>
      </w:r>
    </w:p>
    <w:p>
      <w:pPr>
        <w:pStyle w:val="PreformattedText"/>
        <w:bidi w:val="0"/>
        <w:jc w:val="left"/>
        <w:rPr/>
      </w:pPr>
      <w:r>
        <w:rPr/>
        <w:t>common side effects are headache and dizziness. There are rare reports of</w:t>
      </w:r>
    </w:p>
    <w:p>
      <w:pPr>
        <w:pStyle w:val="PreformattedText"/>
        <w:bidi w:val="0"/>
        <w:jc w:val="left"/>
        <w:rPr/>
      </w:pPr>
      <w:r>
        <w:rPr/>
        <w:t>seizure induction with high frequency rT™S, but the seizures are brief and</w:t>
      </w:r>
    </w:p>
    <w:p>
      <w:pPr>
        <w:pStyle w:val="PreformattedText"/>
        <w:bidi w:val="0"/>
        <w:jc w:val="left"/>
        <w:rPr/>
      </w:pPr>
      <w:r>
        <w:rPr/>
        <w:t>without significant sequelae (Wassermann, 1998). Because of this, a history of</w:t>
      </w:r>
    </w:p>
    <w:p>
      <w:pPr>
        <w:pStyle w:val="PreformattedText"/>
        <w:bidi w:val="0"/>
        <w:jc w:val="left"/>
        <w:rPr/>
      </w:pPr>
      <w:r>
        <w:rPr/>
        <w:t>seizures is a relative contraindication to r[MS, and seizure risk should be</w:t>
      </w:r>
    </w:p>
    <w:p>
      <w:pPr>
        <w:pStyle w:val="PreformattedText"/>
        <w:bidi w:val="0"/>
        <w:jc w:val="left"/>
        <w:rPr/>
      </w:pPr>
      <w:r>
        <w:rPr/>
        <w:t>included in the informed consent process. Absolute contraindications for r™T™MS</w:t>
      </w:r>
    </w:p>
    <w:p>
      <w:pPr>
        <w:pStyle w:val="PreformattedText"/>
        <w:bidi w:val="0"/>
        <w:jc w:val="left"/>
        <w:rPr/>
      </w:pPr>
      <w:r>
        <w:rPr/>
        <w:t>include: metal in the head (outside the mouth); metal particles in the eye;</w:t>
      </w:r>
    </w:p>
    <w:p>
      <w:pPr>
        <w:pStyle w:val="PreformattedText"/>
        <w:bidi w:val="0"/>
        <w:jc w:val="left"/>
        <w:rPr/>
      </w:pPr>
      <w:r>
        <w:rPr/>
        <w:t>implanted neurostimulators; medical pumps; cochlear implants; or iron-</w:t>
      </w:r>
    </w:p>
    <w:p>
      <w:pPr>
        <w:pStyle w:val="PreformattedText"/>
        <w:bidi w:val="0"/>
        <w:jc w:val="left"/>
        <w:rPr/>
      </w:pPr>
      <w:r>
        <w:rPr/>
        <w:t>containing surgical clips (Rosenberg and Dannon, 2009).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new development to improve the efficacy of rTMS is deep r[™S, which</w:t>
      </w:r>
    </w:p>
    <w:p>
      <w:pPr>
        <w:pStyle w:val="PreformattedText"/>
        <w:bidi w:val="0"/>
        <w:jc w:val="left"/>
        <w:rPr/>
      </w:pPr>
      <w:r>
        <w:rPr/>
        <w:t>allows stimulation of the deep structures of the brain important to reward and</w:t>
      </w:r>
    </w:p>
    <w:p>
      <w:pPr>
        <w:pStyle w:val="PreformattedText"/>
        <w:bidi w:val="0"/>
        <w:jc w:val="left"/>
        <w:rPr/>
      </w:pPr>
      <w:r>
        <w:rPr/>
        <w:t>motivation. These structures include ventral prefrontal cortex and its connections</w:t>
      </w:r>
    </w:p>
    <w:p>
      <w:pPr>
        <w:pStyle w:val="PreformattedText"/>
        <w:bidi w:val="0"/>
        <w:jc w:val="left"/>
        <w:rPr/>
      </w:pPr>
      <w:r>
        <w:rPr/>
        <w:t>to the nucleus accumbens and ventral striatum. The new H-coil induces an</w:t>
      </w:r>
    </w:p>
    <w:p>
      <w:pPr>
        <w:pStyle w:val="PreformattedText"/>
        <w:bidi w:val="0"/>
        <w:jc w:val="left"/>
        <w:rPr/>
      </w:pPr>
      <w:r>
        <w:rPr/>
        <w:t>effective magnetic field at 3 cm below the skull compared to less than 1 cm with</w:t>
      </w:r>
    </w:p>
    <w:p>
      <w:pPr>
        <w:pStyle w:val="PreformattedText"/>
        <w:bidi w:val="0"/>
        <w:jc w:val="left"/>
        <w:rPr/>
      </w:pPr>
      <w:r>
        <w:rPr/>
        <w:t>the existing figure-8 coil. Early Phase II studies show evidence of feasibility and</w:t>
      </w:r>
    </w:p>
    <w:p>
      <w:pPr>
        <w:pStyle w:val="PreformattedText"/>
        <w:bidi w:val="0"/>
        <w:jc w:val="left"/>
        <w:rPr/>
      </w:pPr>
      <w:r>
        <w:rPr/>
        <w:t>safety. Deep r™MS might be especially applicable for elderly depressed patients</w:t>
      </w:r>
    </w:p>
    <w:p>
      <w:pPr>
        <w:pStyle w:val="PreformattedText"/>
        <w:bidi w:val="0"/>
        <w:jc w:val="left"/>
        <w:rPr/>
      </w:pPr>
      <w:r>
        <w:rPr/>
        <w:t>who do poorly with routine r[™S. Their poor response is believed to be due to</w:t>
      </w:r>
    </w:p>
    <w:p>
      <w:pPr>
        <w:pStyle w:val="PreformattedText"/>
        <w:bidi w:val="0"/>
        <w:jc w:val="left"/>
        <w:rPr/>
      </w:pPr>
      <w:r>
        <w:rPr/>
        <w:t>progressive brain shrinkage with age, thus increasing the distance from the coil</w:t>
      </w:r>
    </w:p>
    <w:p>
      <w:pPr>
        <w:pStyle w:val="PreformattedText"/>
        <w:bidi w:val="0"/>
        <w:jc w:val="left"/>
        <w:rPr/>
      </w:pPr>
      <w:r>
        <w:rPr/>
        <w:t>to the prefrontal cortex (Levkovitz et al, 2007).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 (VNS ) is now FDA-approved for treatment-resistant</w:t>
      </w:r>
    </w:p>
    <w:p>
      <w:pPr>
        <w:pStyle w:val="PreformattedText"/>
        <w:bidi w:val="0"/>
        <w:jc w:val="left"/>
        <w:rPr/>
      </w:pPr>
      <w:r>
        <w:rPr/>
        <w:t>MDD. It involves a minor surgical procedure to implant a pulse generator under</w:t>
      </w:r>
    </w:p>
    <w:p>
      <w:pPr>
        <w:pStyle w:val="PreformattedText"/>
        <w:bidi w:val="0"/>
        <w:jc w:val="left"/>
        <w:rPr/>
      </w:pPr>
      <w:r>
        <w:rPr/>
        <w:t>the skin of the chest and to attach an electrode to the vagus nerve. The generator</w:t>
      </w:r>
    </w:p>
    <w:p>
      <w:pPr>
        <w:pStyle w:val="PreformattedText"/>
        <w:bidi w:val="0"/>
        <w:jc w:val="left"/>
        <w:rPr/>
      </w:pPr>
      <w:r>
        <w:rPr/>
        <w:t>is turned on after a 2-week recovery period from the surgery. The presumed</w:t>
      </w:r>
    </w:p>
    <w:p>
      <w:pPr>
        <w:pStyle w:val="PreformattedText"/>
        <w:bidi w:val="0"/>
        <w:jc w:val="left"/>
        <w:rPr/>
      </w:pPr>
      <w:r>
        <w:rPr/>
        <w:t>mechanism of action is through the vagus nerve’s afferent projections to the</w:t>
      </w:r>
    </w:p>
    <w:p>
      <w:pPr>
        <w:pStyle w:val="PreformattedText"/>
        <w:bidi w:val="0"/>
        <w:jc w:val="left"/>
        <w:rPr/>
      </w:pPr>
      <w:r>
        <w:rPr/>
        <w:t>nucleus tractus solitarius, which has connections to brain regions important in</w:t>
      </w:r>
    </w:p>
    <w:p>
      <w:pPr>
        <w:pStyle w:val="PreformattedText"/>
        <w:bidi w:val="0"/>
        <w:jc w:val="left"/>
        <w:rPr/>
      </w:pPr>
      <w:r>
        <w:rPr/>
        <w:t>MDD. PET imaging has shown that stimulation of the vagus nerve produces</w:t>
      </w:r>
    </w:p>
    <w:p>
      <w:pPr>
        <w:pStyle w:val="PreformattedText"/>
        <w:bidi w:val="0"/>
        <w:jc w:val="left"/>
        <w:rPr/>
      </w:pPr>
      <w:r>
        <w:rPr/>
        <w:t>changes in the brainstem and limbic system similar to antidepressant</w:t>
      </w:r>
    </w:p>
    <w:p>
      <w:pPr>
        <w:pStyle w:val="PreformattedText"/>
        <w:bidi w:val="0"/>
        <w:jc w:val="left"/>
        <w:rPr/>
      </w:pPr>
      <w:r>
        <w:rPr/>
        <w:t>medications. Further, studies have shown that VNS changes the concentration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serotonin, norepinephrine, glutamate, and GABA (McClintock et al, 2009). In</w:t>
      </w:r>
    </w:p>
    <w:p>
      <w:pPr>
        <w:pStyle w:val="PreformattedText"/>
        <w:bidi w:val="0"/>
        <w:jc w:val="left"/>
        <w:rPr/>
      </w:pPr>
      <w:r>
        <w:rPr/>
        <w:t>the pivotal trial to obtain FDA-approval for treatment-resistant depression, a</w:t>
      </w:r>
    </w:p>
    <w:p>
      <w:pPr>
        <w:pStyle w:val="PreformattedText"/>
        <w:bidi w:val="0"/>
        <w:jc w:val="left"/>
        <w:rPr/>
      </w:pPr>
      <w:r>
        <w:rPr/>
        <w:t>total of 235 patients with MDD or bipolar disorder I and II were randomized to</w:t>
      </w:r>
    </w:p>
    <w:p>
      <w:pPr>
        <w:pStyle w:val="PreformattedText"/>
        <w:bidi w:val="0"/>
        <w:jc w:val="left"/>
        <w:rPr/>
      </w:pPr>
      <w:r>
        <w:rPr/>
        <w:t>VNS plus medications or medications alone. At 3 months, there was no</w:t>
      </w:r>
    </w:p>
    <w:p>
      <w:pPr>
        <w:pStyle w:val="PreformattedText"/>
        <w:bidi w:val="0"/>
        <w:jc w:val="left"/>
        <w:rPr/>
      </w:pPr>
      <w:r>
        <w:rPr/>
        <w:t>difference between the two groups; however, at 12 months, the response rates</w:t>
      </w:r>
    </w:p>
    <w:p>
      <w:pPr>
        <w:pStyle w:val="PreformattedText"/>
        <w:bidi w:val="0"/>
        <w:jc w:val="left"/>
        <w:rPr/>
      </w:pPr>
      <w:r>
        <w:rPr/>
        <w:t>were 29.8% versus 12.5%, and the remission rates were 17% versus 7% for VNS</w:t>
      </w:r>
    </w:p>
    <w:p>
      <w:pPr>
        <w:pStyle w:val="PreformattedText"/>
        <w:bidi w:val="0"/>
        <w:jc w:val="left"/>
        <w:rPr/>
      </w:pPr>
      <w:r>
        <w:rPr/>
        <w:t>plus medications versus medication monotherapy, respectively. This suggests</w:t>
      </w:r>
    </w:p>
    <w:p>
      <w:pPr>
        <w:pStyle w:val="PreformattedText"/>
        <w:bidi w:val="0"/>
        <w:jc w:val="left"/>
        <w:rPr/>
      </w:pPr>
      <w:r>
        <w:rPr/>
        <w:t>that the antidepressant effect from VNS is realized 6 to 12 months after initiating</w:t>
      </w:r>
    </w:p>
    <w:p>
      <w:pPr>
        <w:pStyle w:val="PreformattedText"/>
        <w:bidi w:val="0"/>
        <w:jc w:val="left"/>
        <w:rPr/>
      </w:pPr>
      <w:r>
        <w:rPr/>
        <w:t>treatment (Rush et al, 2005; George et al, 2005). The most common side effects</w:t>
      </w:r>
    </w:p>
    <w:p>
      <w:pPr>
        <w:pStyle w:val="PreformattedText"/>
        <w:bidi w:val="0"/>
        <w:jc w:val="left"/>
        <w:rPr/>
      </w:pPr>
      <w:r>
        <w:rPr/>
        <w:t>are incision pain, hoarse voice, and cough; less common side effects are</w:t>
      </w:r>
    </w:p>
    <w:p>
      <w:pPr>
        <w:pStyle w:val="PreformattedText"/>
        <w:bidi w:val="0"/>
        <w:jc w:val="left"/>
        <w:rPr/>
      </w:pPr>
      <w:r>
        <w:rPr/>
        <w:t>dyspnea, neck pain, dysphagia, laryngismus, and paresthesia (McClintock et al,</w:t>
      </w:r>
    </w:p>
    <w:p>
      <w:pPr>
        <w:pStyle w:val="PreformattedText"/>
        <w:bidi w:val="0"/>
        <w:jc w:val="left"/>
        <w:rPr/>
      </w:pPr>
      <w:r>
        <w:rPr/>
        <w:t>2009). VNS is indicated for MDD and bipolar disorder I and II.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 Brain Stimulations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 brain stimulations (DBS ) is not FDA-approved for the treatment of</w:t>
      </w:r>
    </w:p>
    <w:p>
      <w:pPr>
        <w:pStyle w:val="PreformattedText"/>
        <w:bidi w:val="0"/>
        <w:jc w:val="left"/>
        <w:rPr/>
      </w:pPr>
      <w:r>
        <w:rPr/>
        <w:t>MDD ; however, there is a multi-site, Phase III study in progress to obtain an</w:t>
      </w:r>
    </w:p>
    <w:p>
      <w:pPr>
        <w:pStyle w:val="PreformattedText"/>
        <w:bidi w:val="0"/>
        <w:jc w:val="left"/>
        <w:rPr/>
      </w:pPr>
      <w:r>
        <w:rPr/>
        <w:t>FDA indication for treatment-resistant MDD. Mayberg (2005) and others</w:t>
      </w:r>
    </w:p>
    <w:p>
      <w:pPr>
        <w:pStyle w:val="PreformattedText"/>
        <w:bidi w:val="0"/>
        <w:jc w:val="left"/>
        <w:rPr/>
      </w:pPr>
      <w:r>
        <w:rPr/>
        <w:t>(Holtzheimer et al, 2012) have demonstrated that the subcallosal cingulate area</w:t>
      </w:r>
    </w:p>
    <w:p>
      <w:pPr>
        <w:pStyle w:val="PreformattedText"/>
        <w:bidi w:val="0"/>
        <w:jc w:val="left"/>
        <w:rPr/>
      </w:pPr>
      <w:r>
        <w:rPr/>
        <w:t>(SCG) is hyperactive in treatment-resistant depression (TRD) (i.e., multiple</w:t>
      </w:r>
    </w:p>
    <w:p>
      <w:pPr>
        <w:pStyle w:val="PreformattedText"/>
        <w:bidi w:val="0"/>
        <w:jc w:val="left"/>
        <w:rPr/>
      </w:pPr>
      <w:r>
        <w:rPr/>
        <w:t>failed trials of antidepressants, ECT, CBT) and that stimulation of the SCG, at a</w:t>
      </w:r>
    </w:p>
    <w:p>
      <w:pPr>
        <w:pStyle w:val="PreformattedText"/>
        <w:bidi w:val="0"/>
        <w:jc w:val="left"/>
        <w:rPr/>
      </w:pPr>
      <w:r>
        <w:rPr/>
        <w:t>given frequency, reduces neuronal activity in that region. In addition, Mayberg</w:t>
      </w:r>
    </w:p>
    <w:p>
      <w:pPr>
        <w:pStyle w:val="PreformattedText"/>
        <w:bidi w:val="0"/>
        <w:jc w:val="left"/>
        <w:rPr/>
      </w:pPr>
      <w:r>
        <w:rPr/>
        <w:t>has demonstrated that there is a corresponding clinical response with the</w:t>
      </w:r>
    </w:p>
    <w:p>
      <w:pPr>
        <w:pStyle w:val="PreformattedText"/>
        <w:bidi w:val="0"/>
        <w:jc w:val="left"/>
        <w:rPr/>
      </w:pPr>
      <w:r>
        <w:rPr/>
        <w:t>reduction of activity in the SCG. Other evidence that hyperactivity of the SCG is</w:t>
      </w:r>
    </w:p>
    <w:p>
      <w:pPr>
        <w:pStyle w:val="PreformattedText"/>
        <w:bidi w:val="0"/>
        <w:jc w:val="left"/>
        <w:rPr/>
      </w:pPr>
      <w:r>
        <w:rPr/>
        <w:t>important in the pathogenesis of depression is found from studies showing</w:t>
      </w:r>
    </w:p>
    <w:p>
      <w:pPr>
        <w:pStyle w:val="PreformattedText"/>
        <w:bidi w:val="0"/>
        <w:jc w:val="left"/>
        <w:rPr/>
      </w:pPr>
      <w:r>
        <w:rPr/>
        <w:t>reductions in blood flow and metabolic activity in this region with other</w:t>
      </w:r>
    </w:p>
    <w:p>
      <w:pPr>
        <w:pStyle w:val="PreformattedText"/>
        <w:bidi w:val="0"/>
        <w:jc w:val="left"/>
        <w:rPr/>
      </w:pPr>
      <w:r>
        <w:rPr/>
        <w:t>treatment modalities for depression. In a multi-site open study of 21 patients</w:t>
      </w:r>
    </w:p>
    <w:p>
      <w:pPr>
        <w:pStyle w:val="PreformattedText"/>
        <w:bidi w:val="0"/>
        <w:jc w:val="left"/>
        <w:rPr/>
      </w:pPr>
      <w:r>
        <w:rPr/>
        <w:t>with TRD, response rates (50% reduction on HAM-17-D) were 57%, 48%, and</w:t>
      </w:r>
    </w:p>
    <w:p>
      <w:pPr>
        <w:pStyle w:val="PreformattedText"/>
        <w:bidi w:val="0"/>
        <w:jc w:val="left"/>
        <w:rPr/>
      </w:pPr>
      <w:r>
        <w:rPr/>
        <w:t>29% at 1, 6, and 12 months (Lozano et al, 2012), respectively. The results of the</w:t>
      </w:r>
    </w:p>
    <w:p>
      <w:pPr>
        <w:pStyle w:val="PreformattedText"/>
        <w:bidi w:val="0"/>
        <w:jc w:val="left"/>
        <w:rPr/>
      </w:pPr>
      <w:r>
        <w:rPr/>
        <w:t>Phase III study are much anticipated.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Sub-Types of MDD</w:t>
      </w:r>
    </w:p>
    <w:p>
      <w:pPr>
        <w:pStyle w:val="PreformattedText"/>
        <w:bidi w:val="0"/>
        <w:jc w:val="left"/>
        <w:rPr/>
      </w:pPr>
      <w:r>
        <w:rPr/>
        <w:t>MDD with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standard treatment of psychotic depression includes use of an</w:t>
      </w:r>
    </w:p>
    <w:p>
      <w:pPr>
        <w:pStyle w:val="PreformattedText"/>
        <w:bidi w:val="0"/>
        <w:jc w:val="left"/>
        <w:rPr/>
      </w:pPr>
      <w:r>
        <w:rPr/>
        <w:t>antidepressant and an antipsychotic medication. The response rate for an</w:t>
      </w:r>
    </w:p>
    <w:p>
      <w:pPr>
        <w:pStyle w:val="PreformattedText"/>
        <w:bidi w:val="0"/>
        <w:jc w:val="left"/>
        <w:rPr/>
      </w:pPr>
      <w:r>
        <w:rPr/>
        <w:t>antidepressant alone is 40% and for an antipsychotic alone is 20%, whereas the</w:t>
      </w:r>
    </w:p>
    <w:p>
      <w:pPr>
        <w:pStyle w:val="PreformattedText"/>
        <w:bidi w:val="0"/>
        <w:jc w:val="left"/>
        <w:rPr/>
      </w:pPr>
      <w:r>
        <w:rPr/>
        <w:t>response rate for the combination of an antidepressant and an antipsychotic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medication is 70%. Recent studies have suggested that SSRIs are as effective as</w:t>
      </w:r>
    </w:p>
    <w:p>
      <w:pPr>
        <w:pStyle w:val="PreformattedText"/>
        <w:bidi w:val="0"/>
        <w:jc w:val="left"/>
        <w:rPr/>
      </w:pPr>
      <w:r>
        <w:rPr/>
        <w:t>TCAs in combination with an antipsychotic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Catatonic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treating depressive symptoms with antidepressant medications,</w:t>
      </w:r>
    </w:p>
    <w:p>
      <w:pPr>
        <w:pStyle w:val="PreformattedText"/>
        <w:bidi w:val="0"/>
        <w:jc w:val="left"/>
        <w:rPr/>
      </w:pPr>
      <w:r>
        <w:rPr/>
        <w:t>patients with prominent catatonic symptoms should receive intravenous (IV)</w:t>
      </w:r>
    </w:p>
    <w:p>
      <w:pPr>
        <w:pStyle w:val="PreformattedText"/>
        <w:bidi w:val="0"/>
        <w:jc w:val="left"/>
        <w:rPr/>
      </w:pPr>
      <w:r>
        <w:rPr/>
        <w:t>benzodiazepines as a first-line treatment. If these are not effective, ECT should</w:t>
      </w:r>
    </w:p>
    <w:p>
      <w:pPr>
        <w:pStyle w:val="PreformattedText"/>
        <w:bidi w:val="0"/>
        <w:jc w:val="left"/>
        <w:rPr/>
      </w:pPr>
      <w:r>
        <w:rPr/>
        <w:t>be strongly considered. Untreated catatonia can quickly progress to malignant</w:t>
      </w:r>
    </w:p>
    <w:p>
      <w:pPr>
        <w:pStyle w:val="PreformattedText"/>
        <w:bidi w:val="0"/>
        <w:jc w:val="left"/>
        <w:rPr/>
      </w:pPr>
      <w:r>
        <w:rPr/>
        <w:t>catatonia, which is characterized by catatonic symptoms as well as by autonomic</w:t>
      </w:r>
    </w:p>
    <w:p>
      <w:pPr>
        <w:pStyle w:val="PreformattedText"/>
        <w:bidi w:val="0"/>
        <w:jc w:val="left"/>
        <w:rPr/>
      </w:pPr>
      <w:r>
        <w:rPr/>
        <w:t>instability, which has been associated with high rates of morbidity and mortality.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Melancholic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some evidence that SNRIs and TCAs might be more effective than</w:t>
      </w:r>
    </w:p>
    <w:p>
      <w:pPr>
        <w:pStyle w:val="PreformattedText"/>
        <w:bidi w:val="0"/>
        <w:jc w:val="left"/>
        <w:rPr/>
      </w:pPr>
      <w:r>
        <w:rPr/>
        <w:t>SSRIs in treating MDD with melancholic features. In addition, patients with</w:t>
      </w:r>
    </w:p>
    <w:p>
      <w:pPr>
        <w:pStyle w:val="PreformattedText"/>
        <w:bidi w:val="0"/>
        <w:jc w:val="left"/>
        <w:rPr/>
      </w:pPr>
      <w:r>
        <w:rPr/>
        <w:t>MDD with melancholic features have higher rates of recurrent depressive</w:t>
      </w:r>
    </w:p>
    <w:p>
      <w:pPr>
        <w:pStyle w:val="PreformattedText"/>
        <w:bidi w:val="0"/>
        <w:jc w:val="left"/>
        <w:rPr/>
      </w:pPr>
      <w:r>
        <w:rPr/>
        <w:t>episodes; therefore, maintenance treatment should be strongly considered for</w:t>
      </w:r>
    </w:p>
    <w:p>
      <w:pPr>
        <w:pStyle w:val="PreformattedText"/>
        <w:bidi w:val="0"/>
        <w:jc w:val="left"/>
        <w:rPr/>
      </w:pPr>
      <w:r>
        <w:rPr/>
        <w:t>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Atypical Feature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MAOIs and SSRIs are more effective than TCAs in treating atypical</w:t>
      </w:r>
    </w:p>
    <w:p>
      <w:pPr>
        <w:pStyle w:val="PreformattedText"/>
        <w:bidi w:val="0"/>
        <w:jc w:val="left"/>
        <w:rPr/>
      </w:pPr>
      <w:r>
        <w:rPr/>
        <w:t>depression; they are considered first-line treatment for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 with Seasonal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Artificial light with an intensity of 2,500 lux placed 1 meter from the patient is</w:t>
      </w:r>
    </w:p>
    <w:p>
      <w:pPr>
        <w:pStyle w:val="PreformattedText"/>
        <w:bidi w:val="0"/>
        <w:jc w:val="left"/>
        <w:rPr/>
      </w:pPr>
      <w:r>
        <w:rPr/>
        <w:t>very effective in treating seasonal affective disorder (SAD ). The response rate is</w:t>
      </w:r>
    </w:p>
    <w:p>
      <w:pPr>
        <w:pStyle w:val="PreformattedText"/>
        <w:bidi w:val="0"/>
        <w:jc w:val="left"/>
        <w:rPr/>
      </w:pPr>
      <w:r>
        <w:rPr/>
        <w:t>as high as 75%, a rate comparable to antidepressant medications. Light therapy</w:t>
      </w:r>
    </w:p>
    <w:p>
      <w:pPr>
        <w:pStyle w:val="PreformattedText"/>
        <w:bidi w:val="0"/>
        <w:jc w:val="left"/>
        <w:rPr/>
      </w:pPr>
      <w:r>
        <w:rPr/>
        <w:t>is more effective in treating patients with SAD than patients with non-seasonal</w:t>
      </w:r>
    </w:p>
    <w:p>
      <w:pPr>
        <w:pStyle w:val="PreformattedText"/>
        <w:bidi w:val="0"/>
        <w:jc w:val="left"/>
        <w:rPr/>
      </w:pPr>
      <w:r>
        <w:rPr/>
        <w:t>MDD. Patients can be exposed to the light at any time of the day; however, some</w:t>
      </w:r>
    </w:p>
    <w:p>
      <w:pPr>
        <w:pStyle w:val="PreformattedText"/>
        <w:bidi w:val="0"/>
        <w:jc w:val="left"/>
        <w:rPr/>
      </w:pPr>
      <w:r>
        <w:rPr/>
        <w:t>patients require the exposure in the morning. Response to light occurs within a</w:t>
      </w:r>
    </w:p>
    <w:p>
      <w:pPr>
        <w:pStyle w:val="PreformattedText"/>
        <w:bidi w:val="0"/>
        <w:jc w:val="left"/>
        <w:rPr/>
      </w:pPr>
      <w:r>
        <w:rPr/>
        <w:t>week, and relapse can occur as soon as 3 to 4 days after discontinuation. Light</w:t>
      </w:r>
    </w:p>
    <w:p>
      <w:pPr>
        <w:pStyle w:val="PreformattedText"/>
        <w:bidi w:val="0"/>
        <w:jc w:val="left"/>
        <w:rPr/>
      </w:pPr>
      <w:r>
        <w:rPr/>
        <w:t>therapy should begin in the fall and be continued through the spring. Given the</w:t>
      </w:r>
    </w:p>
    <w:p>
      <w:pPr>
        <w:pStyle w:val="PreformattedText"/>
        <w:bidi w:val="0"/>
        <w:jc w:val="left"/>
        <w:rPr/>
      </w:pPr>
      <w:r>
        <w:rPr/>
        <w:t>rapidity of response and the effectiveness of light therapy, a 1- to 2-week trial is</w:t>
      </w:r>
    </w:p>
    <w:p>
      <w:pPr>
        <w:pStyle w:val="PreformattedText"/>
        <w:bidi w:val="0"/>
        <w:jc w:val="left"/>
        <w:rPr/>
      </w:pPr>
      <w:r>
        <w:rPr/>
        <w:t>often recommended prior to the addition of an antidepressant. Although</w:t>
      </w:r>
    </w:p>
    <w:p>
      <w:pPr>
        <w:pStyle w:val="PreformattedText"/>
        <w:bidi w:val="0"/>
        <w:jc w:val="left"/>
        <w:rPr/>
      </w:pPr>
      <w:r>
        <w:rPr/>
        <w:t>bupropion is FDA-approved for treating SAD, other antidepressants also are</w:t>
      </w:r>
    </w:p>
    <w:p>
      <w:pPr>
        <w:pStyle w:val="PreformattedText"/>
        <w:bidi w:val="0"/>
        <w:jc w:val="left"/>
        <w:rPr/>
      </w:pPr>
      <w:r>
        <w:rPr/>
        <w:t>efficacious.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CBT and interpersonal psychotherapy (IPT) have been shown to be effective in</w:t>
      </w:r>
    </w:p>
    <w:p>
      <w:pPr>
        <w:pStyle w:val="PreformattedText"/>
        <w:bidi w:val="0"/>
        <w:jc w:val="left"/>
        <w:rPr/>
      </w:pPr>
      <w:r>
        <w:rPr/>
        <w:t>the treatment of mild to moderate depression. Brief forms of psychodynamic</w:t>
      </w:r>
    </w:p>
    <w:p>
      <w:pPr>
        <w:pStyle w:val="PreformattedText"/>
        <w:bidi w:val="0"/>
        <w:jc w:val="left"/>
        <w:rPr/>
      </w:pPr>
      <w:r>
        <w:rPr/>
        <w:t>psychotherapies and supportive psychotherapy are considered helpful by many</w:t>
      </w:r>
    </w:p>
    <w:p>
      <w:pPr>
        <w:pStyle w:val="PreformattedText"/>
        <w:bidi w:val="0"/>
        <w:jc w:val="left"/>
        <w:rPr/>
      </w:pPr>
      <w:r>
        <w:rPr/>
        <w:t>clinicians and are now being studied using RCTs.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cognitive-behavioral approach to treating depression focuses on the impact</w:t>
      </w:r>
    </w:p>
    <w:p>
      <w:pPr>
        <w:pStyle w:val="PreformattedText"/>
        <w:bidi w:val="0"/>
        <w:jc w:val="left"/>
        <w:rPr/>
      </w:pPr>
      <w:r>
        <w:rPr/>
        <w:t>of maladaptive belief systems on patients’ views of themselves, their</w:t>
      </w:r>
    </w:p>
    <w:p>
      <w:pPr>
        <w:pStyle w:val="PreformattedText"/>
        <w:bidi w:val="0"/>
        <w:jc w:val="left"/>
        <w:rPr/>
      </w:pPr>
      <w:r>
        <w:rPr/>
        <w:t>environment, and their future. Patients who are depressed tend to see themselves</w:t>
      </w:r>
    </w:p>
    <w:p>
      <w:pPr>
        <w:pStyle w:val="PreformattedText"/>
        <w:bidi w:val="0"/>
        <w:jc w:val="left"/>
        <w:rPr/>
      </w:pPr>
      <w:r>
        <w:rPr/>
        <w:t>as defective, their environment as unsupportive and too demanding, and their</w:t>
      </w:r>
    </w:p>
    <w:p>
      <w:pPr>
        <w:pStyle w:val="PreformattedText"/>
        <w:bidi w:val="0"/>
        <w:jc w:val="left"/>
        <w:rPr/>
      </w:pPr>
      <w:r>
        <w:rPr/>
        <w:t>future as unchanging and hopeless. The primary tasks are to identify distorted</w:t>
      </w:r>
    </w:p>
    <w:p>
      <w:pPr>
        <w:pStyle w:val="PreformattedText"/>
        <w:bidi w:val="0"/>
        <w:jc w:val="left"/>
        <w:rPr/>
      </w:pPr>
      <w:r>
        <w:rPr/>
        <w:t>beliefs and then to challenge their validity by using a variety of cognitive-</w:t>
      </w:r>
    </w:p>
    <w:p>
      <w:pPr>
        <w:pStyle w:val="PreformattedText"/>
        <w:bidi w:val="0"/>
        <w:jc w:val="left"/>
        <w:rPr/>
      </w:pPr>
      <w:r>
        <w:rPr/>
        <w:t>behavioral techniques. CBT is focused and time-limited (16 to 20 sessions) for</w:t>
      </w:r>
    </w:p>
    <w:p>
      <w:pPr>
        <w:pStyle w:val="PreformattedText"/>
        <w:bidi w:val="0"/>
        <w:jc w:val="left"/>
        <w:rPr/>
      </w:pPr>
      <w:r>
        <w:rPr/>
        <w:t>Axis I disorders and acute crises; however, for significant co-morbid Axis II</w:t>
      </w:r>
    </w:p>
    <w:p>
      <w:pPr>
        <w:pStyle w:val="PreformattedText"/>
        <w:bidi w:val="0"/>
        <w:jc w:val="left"/>
        <w:rPr/>
      </w:pPr>
      <w:r>
        <w:rPr/>
        <w:t>disorders, therapy can have a duration of 1 to 2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the acute treatment of depression, meta-analyses have shown that CBT has</w:t>
      </w:r>
    </w:p>
    <w:p>
      <w:pPr>
        <w:pStyle w:val="PreformattedText"/>
        <w:bidi w:val="0"/>
        <w:jc w:val="left"/>
        <w:rPr/>
      </w:pPr>
      <w:r>
        <w:rPr/>
        <w:t>a medium effect size of 0.67 compared to controlled conditions, including</w:t>
      </w:r>
    </w:p>
    <w:p>
      <w:pPr>
        <w:pStyle w:val="PreformattedText"/>
        <w:bidi w:val="0"/>
        <w:jc w:val="left"/>
        <w:rPr/>
      </w:pPr>
      <w:r>
        <w:rPr/>
        <w:t>absence of treatment and non-specific controls (Driessen and Hollon, 2010).</w:t>
      </w:r>
    </w:p>
    <w:p>
      <w:pPr>
        <w:pStyle w:val="PreformattedText"/>
        <w:bidi w:val="0"/>
        <w:jc w:val="left"/>
        <w:rPr/>
      </w:pPr>
      <w:r>
        <w:rPr/>
        <w:t>This effect size corresponds to a number-needed-to-treat (NNT) of 2.75. In the</w:t>
      </w:r>
    </w:p>
    <w:p>
      <w:pPr>
        <w:pStyle w:val="PreformattedText"/>
        <w:bidi w:val="0"/>
        <w:jc w:val="left"/>
        <w:rPr/>
      </w:pPr>
      <w:r>
        <w:rPr/>
        <w:t>outpatient setting, early studies and a recent meta-analysis have shown that CBT</w:t>
      </w:r>
    </w:p>
    <w:p>
      <w:pPr>
        <w:pStyle w:val="PreformattedText"/>
        <w:bidi w:val="0"/>
        <w:jc w:val="left"/>
        <w:rPr/>
      </w:pPr>
      <w:r>
        <w:rPr/>
        <w:t>and antidepressant treatment are equally effective at treating an acute depressive</w:t>
      </w:r>
    </w:p>
    <w:p>
      <w:pPr>
        <w:pStyle w:val="PreformattedText"/>
        <w:bidi w:val="0"/>
        <w:jc w:val="left"/>
        <w:rPr/>
      </w:pPr>
      <w:r>
        <w:rPr/>
        <w:t>episode. For severely depressed patients, results from studies comparing CBT</w:t>
      </w:r>
    </w:p>
    <w:p>
      <w:pPr>
        <w:pStyle w:val="PreformattedText"/>
        <w:bidi w:val="0"/>
        <w:jc w:val="left"/>
        <w:rPr/>
      </w:pPr>
      <w:r>
        <w:rPr/>
        <w:t>and antidepressant treatment are mixed. One consideration when referring a</w:t>
      </w:r>
    </w:p>
    <w:p>
      <w:pPr>
        <w:pStyle w:val="PreformattedText"/>
        <w:bidi w:val="0"/>
        <w:jc w:val="left"/>
        <w:rPr/>
      </w:pPr>
      <w:r>
        <w:rPr/>
        <w:t>patient for CBT is the level of training of the CBT therapist; this has been shown</w:t>
      </w:r>
    </w:p>
    <w:p>
      <w:pPr>
        <w:pStyle w:val="PreformattedText"/>
        <w:bidi w:val="0"/>
        <w:jc w:val="left"/>
        <w:rPr/>
      </w:pPr>
      <w:r>
        <w:rPr/>
        <w:t>to be an important factor in demonstrating equal efficacy of CBT with</w:t>
      </w:r>
    </w:p>
    <w:p>
      <w:pPr>
        <w:pStyle w:val="PreformattedText"/>
        <w:bidi w:val="0"/>
        <w:jc w:val="left"/>
        <w:rPr/>
      </w:pPr>
      <w:r>
        <w:rPr/>
        <w:t>antidepressants (Driessen and Hollon,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also has demonstrated durability after treatment is discontinued. When</w:t>
      </w:r>
    </w:p>
    <w:p>
      <w:pPr>
        <w:pStyle w:val="PreformattedText"/>
        <w:bidi w:val="0"/>
        <w:jc w:val="left"/>
        <w:rPr/>
      </w:pPr>
      <w:r>
        <w:rPr/>
        <w:t>comparing CBT to antidepressants for patients who had initially responded to</w:t>
      </w:r>
    </w:p>
    <w:p>
      <w:pPr>
        <w:pStyle w:val="PreformattedText"/>
        <w:bidi w:val="0"/>
        <w:jc w:val="left"/>
        <w:rPr/>
      </w:pPr>
      <w:r>
        <w:rPr/>
        <w:t>acute treatment followed by treatment discontinuation, CBT monotherapy</w:t>
      </w:r>
    </w:p>
    <w:p>
      <w:pPr>
        <w:pStyle w:val="PreformattedText"/>
        <w:bidi w:val="0"/>
        <w:jc w:val="left"/>
        <w:rPr/>
      </w:pPr>
      <w:r>
        <w:rPr/>
        <w:t>showed lower relapse rates than antidepressants. Two recent studies showed that</w:t>
      </w:r>
    </w:p>
    <w:p>
      <w:pPr>
        <w:pStyle w:val="PreformattedText"/>
        <w:bidi w:val="0"/>
        <w:jc w:val="left"/>
        <w:rPr/>
      </w:pPr>
      <w:r>
        <w:rPr/>
        <w:t>acute treatment with CBT exhibited long-term benefits that were equal to</w:t>
      </w:r>
    </w:p>
    <w:p>
      <w:pPr>
        <w:pStyle w:val="PreformattedText"/>
        <w:bidi w:val="0"/>
        <w:jc w:val="left"/>
        <w:rPr/>
      </w:pPr>
      <w:r>
        <w:rPr/>
        <w:t>maintenance treatment with antidepressants (Hollon et al, 2005; Dobson et al,</w:t>
      </w:r>
    </w:p>
    <w:p>
      <w:pPr>
        <w:pStyle w:val="PreformattedText"/>
        <w:bidi w:val="0"/>
        <w:jc w:val="left"/>
        <w:rPr/>
      </w:pPr>
      <w:r>
        <w:rPr/>
        <w:t>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IPT emphasizes the status of individuals as social beings and the impact of</w:t>
      </w:r>
    </w:p>
    <w:p>
      <w:pPr>
        <w:pStyle w:val="PreformattedText"/>
        <w:bidi w:val="0"/>
        <w:jc w:val="left"/>
        <w:rPr/>
      </w:pPr>
      <w:r>
        <w:rPr/>
        <w:t>environment and current life events on psychopathology. Specifically, IPT</w:t>
      </w:r>
    </w:p>
    <w:p>
      <w:pPr>
        <w:pStyle w:val="PreformattedText"/>
        <w:bidi w:val="0"/>
        <w:jc w:val="left"/>
        <w:rPr/>
      </w:pPr>
      <w:r>
        <w:rPr/>
        <w:t>focuses on interpersonal losses, role disputes and transitions, social isolation,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deficits in social skills as contributing factors for precipitating depression.</w:t>
      </w:r>
    </w:p>
    <w:p>
      <w:pPr>
        <w:pStyle w:val="PreformattedText"/>
        <w:bidi w:val="0"/>
        <w:jc w:val="left"/>
        <w:rPr/>
      </w:pPr>
      <w:r>
        <w:rPr/>
        <w:t>Techniques such as role-playing are used to develop social skills, and role</w:t>
      </w:r>
    </w:p>
    <w:p>
      <w:pPr>
        <w:pStyle w:val="PreformattedText"/>
        <w:bidi w:val="0"/>
        <w:jc w:val="left"/>
        <w:rPr/>
      </w:pPr>
      <w:r>
        <w:rPr/>
        <w:t>expectations are clarified in conjoint sessions for role disputes. IPT is focused on</w:t>
      </w:r>
    </w:p>
    <w:p>
      <w:pPr>
        <w:pStyle w:val="PreformattedText"/>
        <w:bidi w:val="0"/>
        <w:jc w:val="left"/>
        <w:rPr/>
      </w:pPr>
      <w:r>
        <w:rPr/>
        <w:t>the present, and it is conducted using a manual. It is time-limited and typically</w:t>
      </w:r>
    </w:p>
    <w:p>
      <w:pPr>
        <w:pStyle w:val="PreformattedText"/>
        <w:bidi w:val="0"/>
        <w:jc w:val="left"/>
        <w:rPr/>
      </w:pPr>
      <w:r>
        <w:rPr/>
        <w:t>lasts 16 weeks. It makes use of psychoeducation and teaches patients that</w:t>
      </w:r>
    </w:p>
    <w:p>
      <w:pPr>
        <w:pStyle w:val="PreformattedText"/>
        <w:bidi w:val="0"/>
        <w:jc w:val="left"/>
        <w:rPr/>
      </w:pPr>
      <w:r>
        <w:rPr/>
        <w:t>depression is a medical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16-week randomized trial of the acute treatment of depression comparing</w:t>
      </w:r>
    </w:p>
    <w:p>
      <w:pPr>
        <w:pStyle w:val="PreformattedText"/>
        <w:bidi w:val="0"/>
        <w:jc w:val="left"/>
        <w:rPr/>
      </w:pPr>
      <w:r>
        <w:rPr/>
        <w:t>IPT alone, amitriptyline alone, combined IPT and amitriptyline, and a non-</w:t>
      </w:r>
    </w:p>
    <w:p>
      <w:pPr>
        <w:pStyle w:val="PreformattedText"/>
        <w:bidi w:val="0"/>
        <w:jc w:val="left"/>
        <w:rPr/>
      </w:pPr>
      <w:r>
        <w:rPr/>
        <w:t>scheduled control treatment, amitriptyline reduced symptoms faster than IPT, but</w:t>
      </w:r>
    </w:p>
    <w:p>
      <w:pPr>
        <w:pStyle w:val="PreformattedText"/>
        <w:bidi w:val="0"/>
        <w:jc w:val="left"/>
        <w:rPr/>
      </w:pPr>
      <w:r>
        <w:rPr/>
        <w:t>there was no difference in symptom severity at week 16; combined amitriptyline</w:t>
      </w:r>
    </w:p>
    <w:p>
      <w:pPr>
        <w:pStyle w:val="PreformattedText"/>
        <w:bidi w:val="0"/>
        <w:jc w:val="left"/>
        <w:rPr/>
      </w:pPr>
      <w:r>
        <w:rPr/>
        <w:t>and IPT was significantly better than either monotherapy alone. IPT was superior</w:t>
      </w:r>
    </w:p>
    <w:p>
      <w:pPr>
        <w:pStyle w:val="PreformattedText"/>
        <w:bidi w:val="0"/>
        <w:jc w:val="left"/>
        <w:rPr/>
      </w:pPr>
      <w:r>
        <w:rPr/>
        <w:t>to amitriptyline with regard to social functioning at one-year follow-up</w:t>
      </w:r>
    </w:p>
    <w:p>
      <w:pPr>
        <w:pStyle w:val="PreformattedText"/>
        <w:bidi w:val="0"/>
        <w:jc w:val="left"/>
        <w:rPr/>
      </w:pPr>
      <w:r>
        <w:rPr/>
        <w:t>(DiMascio et al, 1979; Weissman et al, 1979; Weissman et al, 1981). In a</w:t>
      </w:r>
    </w:p>
    <w:p>
      <w:pPr>
        <w:pStyle w:val="PreformattedText"/>
        <w:bidi w:val="0"/>
        <w:jc w:val="left"/>
        <w:rPr/>
      </w:pPr>
      <w:r>
        <w:rPr/>
        <w:t>landmark multi-site trial referred to as the National Institute of Mental Health</w:t>
      </w:r>
    </w:p>
    <w:p>
      <w:pPr>
        <w:pStyle w:val="PreformattedText"/>
        <w:bidi w:val="0"/>
        <w:jc w:val="left"/>
        <w:rPr/>
      </w:pPr>
      <w:r>
        <w:rPr/>
        <w:t>Treatment of Depression Collaborative Research Program (TDCRP) (Elakin et</w:t>
      </w:r>
    </w:p>
    <w:p>
      <w:pPr>
        <w:pStyle w:val="PreformattedText"/>
        <w:bidi w:val="0"/>
        <w:jc w:val="left"/>
        <w:rPr/>
      </w:pPr>
      <w:r>
        <w:rPr/>
        <w:t>al, 1989), 250 acutely depressed outpatients were randomized to receive 16</w:t>
      </w:r>
    </w:p>
    <w:p>
      <w:pPr>
        <w:pStyle w:val="PreformattedText"/>
        <w:bidi w:val="0"/>
        <w:jc w:val="left"/>
        <w:rPr/>
      </w:pPr>
      <w:r>
        <w:rPr/>
        <w:t>weeks of IPT, CBT, imipramine plus clinical management, or placebo plus</w:t>
      </w:r>
    </w:p>
    <w:p>
      <w:pPr>
        <w:pStyle w:val="PreformattedText"/>
        <w:bidi w:val="0"/>
        <w:jc w:val="left"/>
        <w:rPr/>
      </w:pPr>
      <w:r>
        <w:rPr/>
        <w:t>clinical management. Patients with mild depression (HAM-D-17 &lt; 20)</w:t>
      </w:r>
    </w:p>
    <w:p>
      <w:pPr>
        <w:pStyle w:val="PreformattedText"/>
        <w:bidi w:val="0"/>
        <w:jc w:val="left"/>
        <w:rPr/>
      </w:pPr>
      <w:r>
        <w:rPr/>
        <w:t>responded equally well regardless of treatment approach. For severely depressed</w:t>
      </w:r>
    </w:p>
    <w:p>
      <w:pPr>
        <w:pStyle w:val="PreformattedText"/>
        <w:bidi w:val="0"/>
        <w:jc w:val="left"/>
        <w:rPr/>
      </w:pPr>
      <w:r>
        <w:rPr/>
        <w:t>patients (HAM-D-17 &gt; 20), imipramine worked faster and imipramine and IPT</w:t>
      </w:r>
    </w:p>
    <w:p>
      <w:pPr>
        <w:pStyle w:val="PreformattedText"/>
        <w:bidi w:val="0"/>
        <w:jc w:val="left"/>
        <w:rPr/>
      </w:pPr>
      <w:r>
        <w:rPr/>
        <w:t>showed equal responses on the HAM-D-17; CBT was not superior to placebo for</w:t>
      </w:r>
    </w:p>
    <w:p>
      <w:pPr>
        <w:pStyle w:val="PreformattedText"/>
        <w:bidi w:val="0"/>
        <w:jc w:val="left"/>
        <w:rPr/>
      </w:pPr>
      <w:r>
        <w:rPr/>
        <w:t>severely depressed patients. In an 18-month follow-up of the NIMH TDCRP,</w:t>
      </w:r>
    </w:p>
    <w:p>
      <w:pPr>
        <w:pStyle w:val="PreformattedText"/>
        <w:bidi w:val="0"/>
        <w:jc w:val="left"/>
        <w:rPr/>
      </w:pPr>
      <w:r>
        <w:rPr/>
        <w:t>relapse rates among acute phase remitters for CBT, IPT, imipramine (stopped at</w:t>
      </w:r>
    </w:p>
    <w:p>
      <w:pPr>
        <w:pStyle w:val="PreformattedText"/>
        <w:bidi w:val="0"/>
        <w:jc w:val="left"/>
        <w:rPr/>
      </w:pPr>
      <w:r>
        <w:rPr/>
        <w:t>16 weeks), and placebo were 36%, 33%, 50%, and 33%, respectively (Shea et al,</w:t>
      </w:r>
    </w:p>
    <w:p>
      <w:pPr>
        <w:pStyle w:val="PreformattedText"/>
        <w:bidi w:val="0"/>
        <w:jc w:val="left"/>
        <w:rPr/>
      </w:pPr>
      <w:r>
        <w:rPr/>
        <w:t>1992). Other studies evaluating the efficacy of IPT in the acute treatment of</w:t>
      </w:r>
    </w:p>
    <w:p>
      <w:pPr>
        <w:pStyle w:val="PreformattedText"/>
        <w:bidi w:val="0"/>
        <w:jc w:val="left"/>
        <w:rPr/>
      </w:pPr>
      <w:r>
        <w:rPr/>
        <w:t>depression have concluded that IPT is more effective than antidepressants in</w:t>
      </w:r>
    </w:p>
    <w:p>
      <w:pPr>
        <w:pStyle w:val="PreformattedText"/>
        <w:bidi w:val="0"/>
        <w:jc w:val="left"/>
        <w:rPr/>
      </w:pPr>
      <w:r>
        <w:rPr/>
        <w:t>treating mood, suicidal ideation, and lack of interest, whereas antidepressants are</w:t>
      </w:r>
    </w:p>
    <w:p>
      <w:pPr>
        <w:pStyle w:val="PreformattedText"/>
        <w:bidi w:val="0"/>
        <w:jc w:val="left"/>
        <w:rPr/>
      </w:pPr>
      <w:r>
        <w:rPr/>
        <w:t>more effective for disturbances of appetite and sleep. Studies evaluating the</w:t>
      </w:r>
    </w:p>
    <w:p>
      <w:pPr>
        <w:pStyle w:val="PreformattedText"/>
        <w:bidi w:val="0"/>
        <w:jc w:val="left"/>
        <w:rPr/>
      </w:pPr>
      <w:r>
        <w:rPr/>
        <w:t>efficacy of IPT in the maintenance treatment of depression have shown that IPT</w:t>
      </w:r>
    </w:p>
    <w:p>
      <w:pPr>
        <w:pStyle w:val="PreformattedText"/>
        <w:bidi w:val="0"/>
        <w:jc w:val="left"/>
        <w:rPr/>
      </w:pPr>
      <w:r>
        <w:rPr/>
        <w:t>relapse-free survival rates are 30% to 40%, whereas supportive care relapse-free</w:t>
      </w:r>
    </w:p>
    <w:p>
      <w:pPr>
        <w:pStyle w:val="PreformattedText"/>
        <w:bidi w:val="0"/>
        <w:jc w:val="left"/>
        <w:rPr/>
      </w:pPr>
      <w:r>
        <w:rPr/>
        <w:t>survival rates are 10% at 3-year follow-up. Also, patients receiving high-quality</w:t>
      </w:r>
    </w:p>
    <w:p>
      <w:pPr>
        <w:pStyle w:val="PreformattedText"/>
        <w:bidi w:val="0"/>
        <w:jc w:val="left"/>
        <w:rPr/>
      </w:pPr>
      <w:r>
        <w:rPr/>
        <w:t>IPT had 2-year survival rates similar to those with antidepressants. The lack of</w:t>
      </w:r>
    </w:p>
    <w:p>
      <w:pPr>
        <w:pStyle w:val="PreformattedText"/>
        <w:bidi w:val="0"/>
        <w:jc w:val="left"/>
        <w:rPr/>
      </w:pPr>
      <w:r>
        <w:rPr/>
        <w:t>adequate dosing of IPT may account for some of the differences between</w:t>
      </w:r>
    </w:p>
    <w:p>
      <w:pPr>
        <w:pStyle w:val="PreformattedText"/>
        <w:bidi w:val="0"/>
        <w:jc w:val="left"/>
        <w:rPr/>
      </w:pPr>
      <w:r>
        <w:rPr/>
        <w:t>survival rates for IPT and antidepressants (Frank et al, 1990, 1991). In a</w:t>
      </w:r>
    </w:p>
    <w:p>
      <w:pPr>
        <w:pStyle w:val="PreformattedText"/>
        <w:bidi w:val="0"/>
        <w:jc w:val="left"/>
        <w:rPr/>
      </w:pPr>
      <w:r>
        <w:rPr/>
        <w:t>maintenance study of elderly depressed patients, Reynolds and associates (1999)</w:t>
      </w:r>
    </w:p>
    <w:p>
      <w:pPr>
        <w:pStyle w:val="PreformattedText"/>
        <w:bidi w:val="0"/>
        <w:jc w:val="left"/>
        <w:rPr/>
      </w:pPr>
      <w:r>
        <w:rPr/>
        <w:t>found that IPT was significantly better than placebo and that the combination of</w:t>
      </w:r>
    </w:p>
    <w:p>
      <w:pPr>
        <w:pStyle w:val="PreformattedText"/>
        <w:bidi w:val="0"/>
        <w:jc w:val="left"/>
        <w:rPr/>
      </w:pPr>
      <w:r>
        <w:rPr/>
        <w:t>IPT and nortriptyline provided the best outcome. Frank and colleagues (2007)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did not find a dose relationship of IPT maintenance treatment and outcome.</w:t>
      </w:r>
    </w:p>
    <w:p>
      <w:pPr>
        <w:pStyle w:val="PreformattedText"/>
        <w:bidi w:val="0"/>
        <w:jc w:val="left"/>
        <w:rPr/>
      </w:pPr>
      <w:r>
        <w:rPr/>
        <w:t>There is a lack of studies comparing IPT and serotonin re-uptake inhibitors and</w:t>
      </w:r>
    </w:p>
    <w:p>
      <w:pPr>
        <w:pStyle w:val="PreformattedText"/>
        <w:bidi w:val="0"/>
        <w:jc w:val="left"/>
        <w:rPr/>
      </w:pPr>
      <w:r>
        <w:rPr/>
        <w:t>atypical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Psychodynamic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two primary approaches for the treatment of depression with</w:t>
      </w:r>
    </w:p>
    <w:p>
      <w:pPr>
        <w:pStyle w:val="PreformattedText"/>
        <w:bidi w:val="0"/>
        <w:jc w:val="left"/>
        <w:rPr/>
      </w:pPr>
      <w:r>
        <w:rPr/>
        <w:t>psychodynamic psychotherapy: short-term (STPP ) and long-term (LTPP ).</w:t>
      </w:r>
    </w:p>
    <w:p>
      <w:pPr>
        <w:pStyle w:val="PreformattedText"/>
        <w:bidi w:val="0"/>
        <w:jc w:val="left"/>
        <w:rPr/>
      </w:pPr>
      <w:r>
        <w:rPr/>
        <w:t>STPP is generally focused and time-limited to 20 to 24 sessions, whereas LTPP</w:t>
      </w:r>
    </w:p>
    <w:p>
      <w:pPr>
        <w:pStyle w:val="PreformattedText"/>
        <w:bidi w:val="0"/>
        <w:jc w:val="left"/>
        <w:rPr/>
      </w:pPr>
      <w:r>
        <w:rPr/>
        <w:t>is open-ended and has no predetermined duration. The common themes</w:t>
      </w:r>
    </w:p>
    <w:p>
      <w:pPr>
        <w:pStyle w:val="PreformattedText"/>
        <w:bidi w:val="0"/>
        <w:jc w:val="left"/>
        <w:rPr/>
      </w:pPr>
      <w:r>
        <w:rPr/>
        <w:t>associated with depression that are identified and targeted in psychodynamic</w:t>
      </w:r>
    </w:p>
    <w:p>
      <w:pPr>
        <w:pStyle w:val="PreformattedText"/>
        <w:bidi w:val="0"/>
        <w:jc w:val="left"/>
        <w:rPr/>
      </w:pPr>
      <w:r>
        <w:rPr/>
        <w:t>psychotherapy include anger turned inward, concerns about harming others</w:t>
      </w:r>
    </w:p>
    <w:p>
      <w:pPr>
        <w:pStyle w:val="PreformattedText"/>
        <w:bidi w:val="0"/>
        <w:jc w:val="left"/>
        <w:rPr/>
      </w:pPr>
      <w:r>
        <w:rPr/>
        <w:t>because of one’s destructiveness or greed, perfectionistic expectations, a</w:t>
      </w:r>
    </w:p>
    <w:p>
      <w:pPr>
        <w:pStyle w:val="PreformattedText"/>
        <w:bidi w:val="0"/>
        <w:jc w:val="left"/>
        <w:rPr/>
      </w:pPr>
      <w:r>
        <w:rPr/>
        <w:t>persistent superego, hopelessness due to losses from the past or present, self-</w:t>
      </w:r>
    </w:p>
    <w:p>
      <w:pPr>
        <w:pStyle w:val="PreformattedText"/>
        <w:bidi w:val="0"/>
        <w:jc w:val="left"/>
        <w:rPr/>
      </w:pPr>
      <w:r>
        <w:rPr/>
        <w:t>sacrifice at the expense of one’s desires, and feelings of helplessness, weakness,</w:t>
      </w:r>
    </w:p>
    <w:p>
      <w:pPr>
        <w:pStyle w:val="PreformattedText"/>
        <w:bidi w:val="0"/>
        <w:jc w:val="left"/>
        <w:rPr/>
      </w:pPr>
      <w:r>
        <w:rPr/>
        <w:t>and loneliness (Gabbard and Bennett, 2006). There is also a focus on the defense</w:t>
      </w:r>
    </w:p>
    <w:p>
      <w:pPr>
        <w:pStyle w:val="PreformattedText"/>
        <w:bidi w:val="0"/>
        <w:jc w:val="left"/>
        <w:rPr/>
      </w:pPr>
      <w:r>
        <w:rPr/>
        <w:t>mechanisms that the patient uses to cope with his/her emotional distress (e.g.,</w:t>
      </w:r>
    </w:p>
    <w:p>
      <w:pPr>
        <w:pStyle w:val="PreformattedText"/>
        <w:bidi w:val="0"/>
        <w:jc w:val="left"/>
        <w:rPr/>
      </w:pPr>
      <w:r>
        <w:rPr/>
        <w:t>anger over feeling unjustly treated is turned toward oneself by making self-</w:t>
      </w:r>
    </w:p>
    <w:p>
      <w:pPr>
        <w:pStyle w:val="PreformattedText"/>
        <w:bidi w:val="0"/>
        <w:jc w:val="left"/>
        <w:rPr/>
      </w:pPr>
      <w:r>
        <w:rPr/>
        <w:t>deprecating statements). The therapist will make use of transference,</w:t>
      </w:r>
    </w:p>
    <w:p>
      <w:pPr>
        <w:pStyle w:val="PreformattedText"/>
        <w:bidi w:val="0"/>
        <w:jc w:val="left"/>
        <w:rPr/>
      </w:pPr>
      <w:r>
        <w:rPr/>
        <w:t>countertransference, and resistance in the sessions to gain insight into what</w:t>
      </w:r>
    </w:p>
    <w:p>
      <w:pPr>
        <w:pStyle w:val="PreformattedText"/>
        <w:bidi w:val="0"/>
        <w:jc w:val="left"/>
        <w:rPr/>
      </w:pPr>
      <w:r>
        <w:rPr/>
        <w:t>occurs in the patient’s relationships outside of therapy. The therapist’s</w:t>
      </w:r>
    </w:p>
    <w:p>
      <w:pPr>
        <w:pStyle w:val="PreformattedText"/>
        <w:bidi w:val="0"/>
        <w:jc w:val="left"/>
        <w:rPr/>
      </w:pPr>
      <w:r>
        <w:rPr/>
        <w:t>formulations will consist of common patterns of interactions with significant</w:t>
      </w:r>
    </w:p>
    <w:p>
      <w:pPr>
        <w:pStyle w:val="PreformattedText"/>
        <w:bidi w:val="0"/>
        <w:jc w:val="left"/>
        <w:rPr/>
      </w:pPr>
      <w:r>
        <w:rPr/>
        <w:t>individuals over the course of the patient’s development. The unconscious</w:t>
      </w:r>
    </w:p>
    <w:p>
      <w:pPr>
        <w:pStyle w:val="PreformattedText"/>
        <w:bidi w:val="0"/>
        <w:jc w:val="left"/>
        <w:rPr/>
      </w:pPr>
      <w:r>
        <w:rPr/>
        <w:t>relationships among early and current conflicts, both in and outside of therapy,</w:t>
      </w:r>
    </w:p>
    <w:p>
      <w:pPr>
        <w:pStyle w:val="PreformattedText"/>
        <w:bidi w:val="0"/>
        <w:jc w:val="left"/>
        <w:rPr/>
      </w:pPr>
      <w:r>
        <w:rPr/>
        <w:t>are interpreted in order for the patient to gain insight.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relatively few controlled studies of psychodynamic psychotherapy.</w:t>
      </w:r>
    </w:p>
    <w:p>
      <w:pPr>
        <w:pStyle w:val="PreformattedText"/>
        <w:bidi w:val="0"/>
        <w:jc w:val="left"/>
        <w:rPr/>
      </w:pPr>
      <w:r>
        <w:rPr/>
        <w:t>Most of the studies assessing the efficacy of psychodynamic therapy have been</w:t>
      </w:r>
    </w:p>
    <w:p>
      <w:pPr>
        <w:pStyle w:val="PreformattedText"/>
        <w:bidi w:val="0"/>
        <w:jc w:val="left"/>
        <w:rPr/>
      </w:pPr>
      <w:r>
        <w:rPr/>
        <w:t>with STPP. LTPP does not lend itself to RCTs (Leichsenring, 2009); thus, LTPP</w:t>
      </w:r>
    </w:p>
    <w:p>
      <w:pPr>
        <w:pStyle w:val="PreformattedText"/>
        <w:bidi w:val="0"/>
        <w:jc w:val="left"/>
        <w:rPr/>
      </w:pPr>
      <w:r>
        <w:rPr/>
        <w:t>studies are generally naturalistic or effectiveness studies, which are performed in</w:t>
      </w:r>
    </w:p>
    <w:p>
      <w:pPr>
        <w:pStyle w:val="PreformattedText"/>
        <w:bidi w:val="0"/>
        <w:jc w:val="left"/>
        <w:rPr/>
      </w:pPr>
      <w:r>
        <w:rPr/>
        <w:t>clinical practice settings. In a meta-analysis comparing four STPP studies with</w:t>
      </w:r>
    </w:p>
    <w:p>
      <w:pPr>
        <w:pStyle w:val="PreformattedText"/>
        <w:bidi w:val="0"/>
        <w:jc w:val="left"/>
        <w:rPr/>
      </w:pPr>
      <w:r>
        <w:rPr/>
        <w:t>CBT, Leichsenring (2001) showed that both approaches were equally effective in</w:t>
      </w:r>
    </w:p>
    <w:p>
      <w:pPr>
        <w:pStyle w:val="PreformattedText"/>
        <w:bidi w:val="0"/>
        <w:jc w:val="left"/>
        <w:rPr/>
      </w:pPr>
      <w:r>
        <w:rPr/>
        <w:t>reducing depressive symptoms and general psychiatric symptoms as well as</w:t>
      </w:r>
    </w:p>
    <w:p>
      <w:pPr>
        <w:pStyle w:val="PreformattedText"/>
        <w:bidi w:val="0"/>
        <w:jc w:val="left"/>
        <w:rPr/>
      </w:pPr>
      <w:r>
        <w:rPr/>
        <w:t>improving social functioning; in addition, these results had durability. Maina and</w:t>
      </w:r>
    </w:p>
    <w:p>
      <w:pPr>
        <w:pStyle w:val="PreformattedText"/>
        <w:bidi w:val="0"/>
        <w:jc w:val="left"/>
        <w:rPr/>
      </w:pPr>
      <w:r>
        <w:rPr/>
        <w:t>co-workers (2005) showed that STPP and brief supportive therapy were</w:t>
      </w:r>
    </w:p>
    <w:p>
      <w:pPr>
        <w:pStyle w:val="PreformattedText"/>
        <w:bidi w:val="0"/>
        <w:jc w:val="left"/>
        <w:rPr/>
      </w:pPr>
      <w:r>
        <w:rPr/>
        <w:t>significantly better than a waiting-list for patients with dysthymic disorder,</w:t>
      </w:r>
    </w:p>
    <w:p>
      <w:pPr>
        <w:pStyle w:val="PreformattedText"/>
        <w:bidi w:val="0"/>
        <w:jc w:val="left"/>
        <w:rPr/>
      </w:pPr>
      <w:r>
        <w:rPr/>
        <w:t>depressive disorder not otherwise specified, or adjustment disorder with</w:t>
      </w:r>
    </w:p>
    <w:p>
      <w:pPr>
        <w:pStyle w:val="PreformattedText"/>
        <w:bidi w:val="0"/>
        <w:jc w:val="left"/>
        <w:rPr/>
      </w:pPr>
      <w:r>
        <w:rPr/>
        <w:t>depressed mood. They also found that STPP was superior to supportive therapy</w:t>
      </w:r>
    </w:p>
    <w:p>
      <w:pPr>
        <w:pStyle w:val="PreformattedText"/>
        <w:bidi w:val="0"/>
        <w:jc w:val="left"/>
        <w:rPr/>
      </w:pPr>
      <w:r>
        <w:rPr/>
        <w:t>at 6-month follow-up.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Combination Psychotherapy and Antidepressant Treatment</w:t>
      </w:r>
    </w:p>
    <w:p>
      <w:pPr>
        <w:pStyle w:val="PreformattedText"/>
        <w:bidi w:val="0"/>
        <w:jc w:val="left"/>
        <w:rPr/>
      </w:pPr>
      <w:r>
        <w:rPr/>
        <w:t>Despite an array of psychotherapy approaches, the data suggests that the</w:t>
      </w:r>
    </w:p>
    <w:p>
      <w:pPr>
        <w:pStyle w:val="PreformattedText"/>
        <w:bidi w:val="0"/>
        <w:jc w:val="left"/>
        <w:rPr/>
      </w:pPr>
      <w:r>
        <w:rPr/>
        <w:t>combination of pharmacologic and psychotherapeutic treatment is more effective</w:t>
      </w:r>
    </w:p>
    <w:p>
      <w:pPr>
        <w:pStyle w:val="PreformattedText"/>
        <w:bidi w:val="0"/>
        <w:jc w:val="left"/>
        <w:rPr/>
      </w:pPr>
      <w:r>
        <w:rPr/>
        <w:t>than either treatment alone. The benefits are mild in patients with less-severe</w:t>
      </w:r>
    </w:p>
    <w:p>
      <w:pPr>
        <w:pStyle w:val="PreformattedText"/>
        <w:bidi w:val="0"/>
        <w:jc w:val="left"/>
        <w:rPr/>
      </w:pPr>
      <w:r>
        <w:rPr/>
        <w:t>disease and more pronounced in patients with severe illness (e.g., those in the</w:t>
      </w:r>
    </w:p>
    <w:p>
      <w:pPr>
        <w:pStyle w:val="PreformattedText"/>
        <w:bidi w:val="0"/>
        <w:jc w:val="left"/>
        <w:rPr/>
      </w:pPr>
      <w:r>
        <w:rPr/>
        <w:t>hospital and those with severe depression).</w:t>
      </w:r>
    </w:p>
    <w:p>
      <w:pPr>
        <w:pStyle w:val="PreformattedText"/>
        <w:bidi w:val="0"/>
        <w:jc w:val="left"/>
        <w:rPr/>
      </w:pPr>
      <w:r>
        <w:rPr/>
        <w:t>Combined therapy should be used in the following situations: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with one modality is insufficient to produce a complete response</w:t>
      </w:r>
    </w:p>
    <w:p>
      <w:pPr>
        <w:pStyle w:val="PreformattedText"/>
        <w:bidi w:val="0"/>
        <w:jc w:val="left"/>
        <w:rPr/>
      </w:pPr>
      <w:r>
        <w:rPr/>
        <w:t>e The depression is chronic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clinical presentation includes multiple symptoms, some of which</w:t>
      </w:r>
    </w:p>
    <w:p>
      <w:pPr>
        <w:pStyle w:val="PreformattedText"/>
        <w:bidi w:val="0"/>
        <w:jc w:val="left"/>
        <w:rPr/>
      </w:pPr>
      <w:r>
        <w:rPr/>
        <w:t>might be more responsive to one modality over the other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example, problems with assertiveness would be more amenable to</w:t>
      </w:r>
    </w:p>
    <w:p>
      <w:pPr>
        <w:pStyle w:val="PreformattedText"/>
        <w:bidi w:val="0"/>
        <w:jc w:val="left"/>
        <w:rPr/>
      </w:pPr>
      <w:r>
        <w:rPr/>
        <w:t>psychotherapy, whereas an appetite disturbance would likely respond best to an</w:t>
      </w:r>
    </w:p>
    <w:p>
      <w:pPr>
        <w:pStyle w:val="PreformattedText"/>
        <w:bidi w:val="0"/>
        <w:jc w:val="left"/>
        <w:rPr/>
      </w:pPr>
      <w:r>
        <w:rPr/>
        <w:t>antidepressant.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Depressive Disorder (Dysthymia)</w:t>
      </w:r>
    </w:p>
    <w:p>
      <w:pPr>
        <w:pStyle w:val="PreformattedText"/>
        <w:bidi w:val="0"/>
        <w:jc w:val="left"/>
        <w:rPr/>
      </w:pPr>
      <w:r>
        <w:rPr/>
        <w:t>DSM-5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 to MDD (which is characterized by episodic, severe alterations in</w:t>
      </w:r>
    </w:p>
    <w:p>
      <w:pPr>
        <w:pStyle w:val="PreformattedText"/>
        <w:bidi w:val="0"/>
        <w:jc w:val="left"/>
        <w:rPr/>
      </w:pPr>
      <w:r>
        <w:rPr/>
        <w:t>mood accompanied by neurovegetative symptoms), dysthymic disorder is</w:t>
      </w:r>
    </w:p>
    <w:p>
      <w:pPr>
        <w:pStyle w:val="PreformattedText"/>
        <w:bidi w:val="0"/>
        <w:jc w:val="left"/>
        <w:rPr/>
      </w:pPr>
      <w:r>
        <w:rPr/>
        <w:t>characterized by a milder but more chronic depressed mood. This depressed</w:t>
      </w:r>
    </w:p>
    <w:p>
      <w:pPr>
        <w:pStyle w:val="PreformattedText"/>
        <w:bidi w:val="0"/>
        <w:jc w:val="left"/>
        <w:rPr/>
      </w:pPr>
      <w:r>
        <w:rPr/>
        <w:t>mood (or potentially an irritable mood in children and adolescents) must be</w:t>
      </w:r>
    </w:p>
    <w:p>
      <w:pPr>
        <w:pStyle w:val="PreformattedText"/>
        <w:bidi w:val="0"/>
        <w:jc w:val="left"/>
        <w:rPr/>
      </w:pPr>
      <w:r>
        <w:rPr/>
        <w:t>present for most of the day, more days than not, for at least two years (one year</w:t>
      </w:r>
    </w:p>
    <w:p>
      <w:pPr>
        <w:pStyle w:val="PreformattedText"/>
        <w:bidi w:val="0"/>
        <w:jc w:val="left"/>
        <w:rPr/>
      </w:pPr>
      <w:r>
        <w:rPr/>
        <w:t>in children or adolescents). Patients exhibit at least two neurovegetative</w:t>
      </w:r>
    </w:p>
    <w:p>
      <w:pPr>
        <w:pStyle w:val="PreformattedText"/>
        <w:bidi w:val="0"/>
        <w:jc w:val="left"/>
        <w:rPr/>
      </w:pPr>
      <w:r>
        <w:rPr/>
        <w:t>symptoms—poor appetite or overeating, insomnia or hypersomnia, low energy</w:t>
      </w:r>
    </w:p>
    <w:p>
      <w:pPr>
        <w:pStyle w:val="PreformattedText"/>
        <w:bidi w:val="0"/>
        <w:jc w:val="left"/>
        <w:rPr/>
      </w:pPr>
      <w:r>
        <w:rPr/>
        <w:t>or fatigue, low self-esteem, poor concentration or difficulty making decisions, or</w:t>
      </w:r>
    </w:p>
    <w:p>
      <w:pPr>
        <w:pStyle w:val="PreformattedText"/>
        <w:bidi w:val="0"/>
        <w:jc w:val="left"/>
        <w:rPr/>
      </w:pPr>
      <w:r>
        <w:rPr/>
        <w:t>feelings of hopelessness—and are never symptom-free for more than 2 months</w:t>
      </w:r>
    </w:p>
    <w:p>
      <w:pPr>
        <w:pStyle w:val="PreformattedText"/>
        <w:bidi w:val="0"/>
        <w:jc w:val="left"/>
        <w:rPr/>
      </w:pPr>
      <w:r>
        <w:rPr/>
        <w:t>during the 2-year period (one year in children or adolescents). Patients might not</w:t>
      </w:r>
    </w:p>
    <w:p>
      <w:pPr>
        <w:pStyle w:val="PreformattedText"/>
        <w:bidi w:val="0"/>
        <w:jc w:val="left"/>
        <w:rPr/>
      </w:pPr>
      <w:r>
        <w:rPr/>
        <w:t>meet criteria for a major depressive episode during the first 2 years of</w:t>
      </w:r>
    </w:p>
    <w:p>
      <w:pPr>
        <w:pStyle w:val="PreformattedText"/>
        <w:bidi w:val="0"/>
        <w:jc w:val="left"/>
        <w:rPr/>
      </w:pPr>
      <w:r>
        <w:rPr/>
        <w:t>dysthymia. Furthermore, as in MDD, patients must have no history of mania,</w:t>
      </w:r>
    </w:p>
    <w:p>
      <w:pPr>
        <w:pStyle w:val="PreformattedText"/>
        <w:bidi w:val="0"/>
        <w:jc w:val="left"/>
        <w:rPr/>
      </w:pPr>
      <w:r>
        <w:rPr/>
        <w:t>hypomania, or cyclothymia; symptoms cannot be caused by a medical condition,</w:t>
      </w:r>
    </w:p>
    <w:p>
      <w:pPr>
        <w:pStyle w:val="PreformattedText"/>
        <w:bidi w:val="0"/>
        <w:jc w:val="left"/>
        <w:rPr/>
      </w:pPr>
      <w:r>
        <w:rPr/>
        <w:t>drug of abuse, or a medication; symptoms cannot occur exclusively during the</w:t>
      </w:r>
    </w:p>
    <w:p>
      <w:pPr>
        <w:pStyle w:val="PreformattedText"/>
        <w:bidi w:val="0"/>
        <w:jc w:val="left"/>
        <w:rPr/>
      </w:pPr>
      <w:r>
        <w:rPr/>
        <w:t>course of psychotic disorders; and symptoms must cause clinically significant</w:t>
      </w:r>
    </w:p>
    <w:p>
      <w:pPr>
        <w:pStyle w:val="PreformattedText"/>
        <w:bidi w:val="0"/>
        <w:jc w:val="left"/>
        <w:rPr/>
      </w:pPr>
      <w:r>
        <w:rPr/>
        <w:t>distress or impairment in psychosocial function. Persistent depressive disorder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essentially an amalgam of DSM-IV dysthymic disorder and chronic major</w:t>
      </w:r>
    </w:p>
    <w:p>
      <w:pPr>
        <w:pStyle w:val="PreformattedText"/>
        <w:bidi w:val="0"/>
        <w:jc w:val="left"/>
        <w:rPr/>
      </w:pPr>
      <w:r>
        <w:rPr/>
        <w:t>depressive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Dysthymic disorder is less common than MDD, with a life-time prevalence rate</w:t>
      </w:r>
    </w:p>
    <w:p>
      <w:pPr>
        <w:pStyle w:val="PreformattedText"/>
        <w:bidi w:val="0"/>
        <w:jc w:val="left"/>
        <w:rPr/>
      </w:pPr>
      <w:r>
        <w:rPr/>
        <w:t>of 6% and point prevalence of 3%. Dysthymic disorder generally exhibits a slow</w:t>
      </w:r>
    </w:p>
    <w:p>
      <w:pPr>
        <w:pStyle w:val="PreformattedText"/>
        <w:bidi w:val="0"/>
        <w:jc w:val="left"/>
        <w:rPr/>
      </w:pPr>
      <w:r>
        <w:rPr/>
        <w:t>and insidious onset beginning in childhood, adolescence, or early adulthood.</w:t>
      </w:r>
    </w:p>
    <w:p>
      <w:pPr>
        <w:pStyle w:val="PreformattedText"/>
        <w:bidi w:val="0"/>
        <w:jc w:val="left"/>
        <w:rPr/>
      </w:pPr>
      <w:r>
        <w:rPr/>
        <w:t>When dysthymic disorder is co-morbid with MDD, the condition is referred to as</w:t>
      </w:r>
    </w:p>
    <w:p>
      <w:pPr>
        <w:pStyle w:val="PreformattedText"/>
        <w:bidi w:val="0"/>
        <w:jc w:val="left"/>
        <w:rPr/>
      </w:pPr>
      <w:r>
        <w:rPr/>
        <w:t>a “double depression.” The presence of dysthymic disorder increases the risk for</w:t>
      </w:r>
    </w:p>
    <w:p>
      <w:pPr>
        <w:pStyle w:val="PreformattedText"/>
        <w:bidi w:val="0"/>
        <w:jc w:val="left"/>
        <w:rPr/>
      </w:pPr>
      <w:r>
        <w:rPr/>
        <w:t>an episode of MDD in vulnerable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of dysthymic disorder parallels that of MDD. Antidepressant</w:t>
      </w:r>
    </w:p>
    <w:p>
      <w:pPr>
        <w:pStyle w:val="PreformattedText"/>
        <w:bidi w:val="0"/>
        <w:jc w:val="left"/>
        <w:rPr/>
      </w:pPr>
      <w:r>
        <w:rPr/>
        <w:t>medications have similar efficacy in patients with dysthymic disorder as in</w:t>
      </w:r>
    </w:p>
    <w:p>
      <w:pPr>
        <w:pStyle w:val="PreformattedText"/>
        <w:bidi w:val="0"/>
        <w:jc w:val="left"/>
        <w:rPr/>
      </w:pPr>
      <w:r>
        <w:rPr/>
        <w:t>patients with MDD. The addition of psychotherapy to antidepressant treatment</w:t>
      </w:r>
    </w:p>
    <w:p>
      <w:pPr>
        <w:pStyle w:val="PreformattedText"/>
        <w:bidi w:val="0"/>
        <w:jc w:val="left"/>
        <w:rPr/>
      </w:pPr>
      <w:r>
        <w:rPr/>
        <w:t>often yields a better response than if either were used individually.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Pre-Menstrual Dysphoric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Pre-menstrual dysphoric disorder (PDD ) presents with dysphoria, mood</w:t>
      </w:r>
    </w:p>
    <w:p>
      <w:pPr>
        <w:pStyle w:val="PreformattedText"/>
        <w:bidi w:val="0"/>
        <w:jc w:val="left"/>
        <w:rPr/>
      </w:pPr>
      <w:r>
        <w:rPr/>
        <w:t>lability, irritability, and anxiety. The quality and intensity of the symptoms are</w:t>
      </w:r>
    </w:p>
    <w:p>
      <w:pPr>
        <w:pStyle w:val="PreformattedText"/>
        <w:bidi w:val="0"/>
        <w:jc w:val="left"/>
        <w:rPr/>
      </w:pPr>
      <w:r>
        <w:rPr/>
        <w:t>the same as experienced in MDD, but for a shorter duration. The symptoms have</w:t>
      </w:r>
    </w:p>
    <w:p>
      <w:pPr>
        <w:pStyle w:val="PreformattedText"/>
        <w:bidi w:val="0"/>
        <w:jc w:val="left"/>
        <w:rPr/>
      </w:pPr>
      <w:r>
        <w:rPr/>
        <w:t>their onset in the pre-menstrual phase of the cycle and remit at the onset of</w:t>
      </w:r>
    </w:p>
    <w:p>
      <w:pPr>
        <w:pStyle w:val="PreformattedText"/>
        <w:bidi w:val="0"/>
        <w:jc w:val="left"/>
        <w:rPr/>
      </w:pPr>
      <w:r>
        <w:rPr/>
        <w:t>menses. The diagnostic criteria include five or more of the following symptoms</w:t>
      </w:r>
    </w:p>
    <w:p>
      <w:pPr>
        <w:pStyle w:val="PreformattedText"/>
        <w:bidi w:val="0"/>
        <w:jc w:val="left"/>
        <w:rPr/>
      </w:pPr>
      <w:r>
        <w:rPr/>
        <w:t>during the period between onset and termination of menses: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Mood swings, sudden sadness or tearfulness, or sensitivity to rejection</w:t>
      </w:r>
    </w:p>
    <w:p>
      <w:pPr>
        <w:pStyle w:val="PreformattedText"/>
        <w:bidi w:val="0"/>
        <w:jc w:val="left"/>
        <w:rPr/>
      </w:pPr>
      <w:r>
        <w:rPr/>
        <w:t>e Marked irritability or anger or increased interpersonal conflict</w:t>
      </w:r>
    </w:p>
    <w:p>
      <w:pPr>
        <w:pStyle w:val="PreformattedText"/>
        <w:bidi w:val="0"/>
        <w:jc w:val="left"/>
        <w:rPr/>
      </w:pPr>
      <w:r>
        <w:rPr/>
        <w:t>e Marked depressed mood, hopelessness, or self-deprecating thoughts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Marked anxiety, feeling tense, or on edge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one of the following symptoms must be present to add up to a total</w:t>
      </w:r>
    </w:p>
    <w:p>
      <w:pPr>
        <w:pStyle w:val="PreformattedText"/>
        <w:bidi w:val="0"/>
        <w:jc w:val="left"/>
        <w:rPr/>
      </w:pPr>
      <w:r>
        <w:rPr/>
        <w:t>of five symptoms to meet criteria: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Decreased interest in usual activities</w:t>
      </w:r>
    </w:p>
    <w:p>
      <w:pPr>
        <w:pStyle w:val="PreformattedText"/>
        <w:bidi w:val="0"/>
        <w:jc w:val="left"/>
        <w:rPr/>
      </w:pPr>
      <w:r>
        <w:rPr/>
        <w:t>e Decreased ability to concentration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Marked fatigue or low energy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Marked change in appetite including food cravings and overeating</w:t>
      </w:r>
    </w:p>
    <w:p>
      <w:pPr>
        <w:pStyle w:val="PreformattedText"/>
        <w:bidi w:val="0"/>
        <w:jc w:val="left"/>
        <w:rPr/>
      </w:pPr>
      <w:r>
        <w:rPr/>
        <w:t>e Insomnia or hypersomnia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Feeling of being out of control or overwhelmed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symptoms including breast tenderness or swelling, joint or muscle</w:t>
      </w:r>
    </w:p>
    <w:p>
      <w:pPr>
        <w:pStyle w:val="PreformattedText"/>
        <w:bidi w:val="0"/>
        <w:jc w:val="left"/>
        <w:rPr/>
      </w:pPr>
      <w:r>
        <w:rPr/>
        <w:t>pain, or a sensation of bloating or weight gain. The five or more symptoms must</w:t>
      </w:r>
    </w:p>
    <w:p>
      <w:pPr>
        <w:pStyle w:val="PreformattedText"/>
        <w:bidi w:val="0"/>
        <w:jc w:val="left"/>
        <w:rPr/>
      </w:pPr>
      <w:r>
        <w:rPr/>
        <w:t>be met for most menstrual cycles over the prior 12-month period. The severity of</w:t>
      </w:r>
    </w:p>
    <w:p>
      <w:pPr>
        <w:pStyle w:val="PreformattedText"/>
        <w:bidi w:val="0"/>
        <w:jc w:val="left"/>
        <w:rPr/>
      </w:pPr>
      <w:r>
        <w:rPr/>
        <w:t>symptoms must cause significant distress that interferes with function in work,</w:t>
      </w:r>
    </w:p>
    <w:p>
      <w:pPr>
        <w:pStyle w:val="PreformattedText"/>
        <w:bidi w:val="0"/>
        <w:jc w:val="left"/>
        <w:rPr/>
      </w:pPr>
      <w:r>
        <w:rPr/>
        <w:t>school, or relationships. Finally, the symptoms do not represent an exacerbation</w:t>
      </w:r>
    </w:p>
    <w:p>
      <w:pPr>
        <w:pStyle w:val="PreformattedText"/>
        <w:bidi w:val="0"/>
        <w:jc w:val="left"/>
        <w:rPr/>
      </w:pPr>
      <w:r>
        <w:rPr/>
        <w:t>of another depressive or anxiety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conservative estimate of PDD prevalence for women that meet full</w:t>
      </w:r>
    </w:p>
    <w:p>
      <w:pPr>
        <w:pStyle w:val="PreformattedText"/>
        <w:bidi w:val="0"/>
        <w:jc w:val="left"/>
        <w:rPr/>
      </w:pPr>
      <w:r>
        <w:rPr/>
        <w:t>symptom criteria with functional impairment and without co-morbid psychiatric</w:t>
      </w:r>
    </w:p>
    <w:p>
      <w:pPr>
        <w:pStyle w:val="PreformattedText"/>
        <w:bidi w:val="0"/>
        <w:jc w:val="left"/>
        <w:rPr/>
      </w:pPr>
      <w:r>
        <w:rPr/>
        <w:t>disorders is 1.3%. The onset of PDD can occur any time after menarche up to</w:t>
      </w:r>
    </w:p>
    <w:p>
      <w:pPr>
        <w:pStyle w:val="PreformattedText"/>
        <w:bidi w:val="0"/>
        <w:jc w:val="left"/>
        <w:rPr/>
      </w:pPr>
      <w:r>
        <w:rPr/>
        <w:t>menopause; PDD can worsen as a woman approaches menopause.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approach for PDD is multi-factorial that includes medications,</w:t>
      </w:r>
    </w:p>
    <w:p>
      <w:pPr>
        <w:pStyle w:val="PreformattedText"/>
        <w:bidi w:val="0"/>
        <w:jc w:val="left"/>
        <w:rPr/>
      </w:pPr>
      <w:r>
        <w:rPr/>
        <w:t>lifestyle changes, nutritional supplements, and CBT. SSRIs have been shown to</w:t>
      </w:r>
    </w:p>
    <w:p>
      <w:pPr>
        <w:pStyle w:val="PreformattedText"/>
        <w:bidi w:val="0"/>
        <w:jc w:val="left"/>
        <w:rPr/>
      </w:pPr>
      <w:r>
        <w:rPr/>
        <w:t>be very effective in the treatment of PDD; sertraline was the first SSRI to show</w:t>
      </w:r>
    </w:p>
    <w:p>
      <w:pPr>
        <w:pStyle w:val="PreformattedText"/>
        <w:bidi w:val="0"/>
        <w:jc w:val="left"/>
        <w:rPr/>
      </w:pPr>
      <w:r>
        <w:rPr/>
        <w:t>significant efficacy. The SSRIs are initiated one week before the onset of menses</w:t>
      </w:r>
    </w:p>
    <w:p>
      <w:pPr>
        <w:pStyle w:val="PreformattedText"/>
        <w:bidi w:val="0"/>
        <w:jc w:val="left"/>
        <w:rPr/>
      </w:pPr>
      <w:r>
        <w:rPr/>
        <w:t>or prescribed on a regular basis; they often show a response within 24 hours.</w:t>
      </w:r>
    </w:p>
    <w:p>
      <w:pPr>
        <w:pStyle w:val="PreformattedText"/>
        <w:bidi w:val="0"/>
        <w:jc w:val="left"/>
        <w:rPr/>
      </w:pPr>
      <w:r>
        <w:rPr/>
        <w:t>Other medications to consider include contraception medications, diuretics, and</w:t>
      </w:r>
    </w:p>
    <w:p>
      <w:pPr>
        <w:pStyle w:val="PreformattedText"/>
        <w:bidi w:val="0"/>
        <w:jc w:val="left"/>
        <w:rPr/>
      </w:pPr>
      <w:r>
        <w:rPr/>
        <w:t>pain-relievers. Recommended lifestyle changes include relaxation, stress</w:t>
      </w:r>
    </w:p>
    <w:p>
      <w:pPr>
        <w:pStyle w:val="PreformattedText"/>
        <w:bidi w:val="0"/>
        <w:jc w:val="left"/>
        <w:rPr/>
      </w:pPr>
      <w:r>
        <w:rPr/>
        <w:t>management, exercise, and the reduction in the use of caffeine, alcohol, and</w:t>
      </w:r>
    </w:p>
    <w:p>
      <w:pPr>
        <w:pStyle w:val="PreformattedText"/>
        <w:bidi w:val="0"/>
        <w:jc w:val="left"/>
        <w:rPr/>
      </w:pPr>
      <w:r>
        <w:rPr/>
        <w:t>tobacco. CBT has been shown to be effective in the context of cognitive,</w:t>
      </w:r>
    </w:p>
    <w:p>
      <w:pPr>
        <w:pStyle w:val="PreformattedText"/>
        <w:bidi w:val="0"/>
        <w:jc w:val="left"/>
        <w:rPr/>
      </w:pPr>
      <w:r>
        <w:rPr/>
        <w:t>emotional, or physical changes consistently occurring with the onset of menses.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criteria include persistent depressed mood or significant</w:t>
      </w:r>
    </w:p>
    <w:p>
      <w:pPr>
        <w:pStyle w:val="PreformattedText"/>
        <w:bidi w:val="0"/>
        <w:jc w:val="left"/>
        <w:rPr/>
      </w:pPr>
      <w:r>
        <w:rPr/>
        <w:t>decrease in interest or pleasure in all, or almost all activities. In addition, there is</w:t>
      </w:r>
    </w:p>
    <w:p>
      <w:pPr>
        <w:pStyle w:val="PreformattedText"/>
        <w:bidi w:val="0"/>
        <w:jc w:val="left"/>
        <w:rPr/>
      </w:pPr>
      <w:r>
        <w:rPr/>
        <w:t>evidence based on history, physical examination, or laboratory findings that the</w:t>
      </w:r>
    </w:p>
    <w:p>
      <w:pPr>
        <w:pStyle w:val="PreformattedText"/>
        <w:bidi w:val="0"/>
        <w:jc w:val="left"/>
        <w:rPr/>
      </w:pPr>
      <w:r>
        <w:rPr/>
        <w:t>persistent depressed mood or loss of interest developed during or soon after</w:t>
      </w:r>
    </w:p>
    <w:p>
      <w:pPr>
        <w:pStyle w:val="PreformattedText"/>
        <w:bidi w:val="0"/>
        <w:jc w:val="left"/>
        <w:rPr/>
      </w:pPr>
      <w:r>
        <w:rPr/>
        <w:t>intoxication, withdrawal, or exposure to a substance/medication that is known to</w:t>
      </w:r>
    </w:p>
    <w:p>
      <w:pPr>
        <w:pStyle w:val="PreformattedText"/>
        <w:bidi w:val="0"/>
        <w:jc w:val="left"/>
        <w:rPr/>
      </w:pPr>
      <w:r>
        <w:rPr/>
        <w:t>produce these symptoms. The disturbed mood is not better explained by a</w:t>
      </w:r>
    </w:p>
    <w:p>
      <w:pPr>
        <w:pStyle w:val="PreformattedText"/>
        <w:bidi w:val="0"/>
        <w:jc w:val="left"/>
        <w:rPr/>
      </w:pPr>
      <w:r>
        <w:rPr/>
        <w:t>depressive disorder that is not substance/medication-induced. The disturbance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is independent of delirium and it interferes with social, occupational, or</w:t>
      </w:r>
    </w:p>
    <w:p>
      <w:pPr>
        <w:pStyle w:val="PreformattedText"/>
        <w:bidi w:val="0"/>
        <w:jc w:val="left"/>
        <w:rPr/>
      </w:pPr>
      <w:r>
        <w:rPr/>
        <w:t>other areas of important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Disorder Due to Another Medical</w:t>
      </w:r>
    </w:p>
    <w:p>
      <w:pPr>
        <w:pStyle w:val="PreformattedText"/>
        <w:bidi w:val="0"/>
        <w:jc w:val="left"/>
        <w:rPr/>
      </w:pPr>
      <w:r>
        <w:rPr/>
        <w:t>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predominant clinical picture consists of a persistent depressed mood or</w:t>
      </w:r>
    </w:p>
    <w:p>
      <w:pPr>
        <w:pStyle w:val="PreformattedText"/>
        <w:bidi w:val="0"/>
        <w:jc w:val="left"/>
        <w:rPr/>
      </w:pPr>
      <w:r>
        <w:rPr/>
        <w:t>significant decreased interest or pleasure in all or almost all activities. History,</w:t>
      </w:r>
    </w:p>
    <w:p>
      <w:pPr>
        <w:pStyle w:val="PreformattedText"/>
        <w:bidi w:val="0"/>
        <w:jc w:val="left"/>
        <w:rPr/>
      </w:pPr>
      <w:r>
        <w:rPr/>
        <w:t>physical examination, or laboratory findings demonstrate that the disturbed</w:t>
      </w:r>
    </w:p>
    <w:p>
      <w:pPr>
        <w:pStyle w:val="PreformattedText"/>
        <w:bidi w:val="0"/>
        <w:jc w:val="left"/>
        <w:rPr/>
      </w:pPr>
      <w:r>
        <w:rPr/>
        <w:t>mood is a direct pathophysiological consequence of another medical disorder. In</w:t>
      </w:r>
    </w:p>
    <w:p>
      <w:pPr>
        <w:pStyle w:val="PreformattedText"/>
        <w:bidi w:val="0"/>
        <w:jc w:val="left"/>
        <w:rPr/>
      </w:pPr>
      <w:r>
        <w:rPr/>
        <w:t>addition, the disturbed mood is not due to another psychiatric disorder including</w:t>
      </w:r>
    </w:p>
    <w:p>
      <w:pPr>
        <w:pStyle w:val="PreformattedText"/>
        <w:bidi w:val="0"/>
        <w:jc w:val="left"/>
        <w:rPr/>
      </w:pPr>
      <w:r>
        <w:rPr/>
        <w:t>delirium. Also, there is significant distress to the degree that social,</w:t>
      </w:r>
    </w:p>
    <w:p>
      <w:pPr>
        <w:pStyle w:val="PreformattedText"/>
        <w:bidi w:val="0"/>
        <w:jc w:val="left"/>
        <w:rPr/>
      </w:pPr>
      <w:r>
        <w:rPr/>
        <w:t>occupational, or other important areas of functioning are impaired.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applies to clinical presentations that include symptoms of</w:t>
      </w:r>
    </w:p>
    <w:p>
      <w:pPr>
        <w:pStyle w:val="PreformattedText"/>
        <w:bidi w:val="0"/>
        <w:jc w:val="left"/>
        <w:rPr/>
      </w:pPr>
      <w:r>
        <w:rPr/>
        <w:t>depression that do not meet the criteria for any of the depressive disorders</w:t>
      </w:r>
    </w:p>
    <w:p>
      <w:pPr>
        <w:pStyle w:val="PreformattedText"/>
        <w:bidi w:val="0"/>
        <w:jc w:val="left"/>
        <w:rPr/>
      </w:pPr>
      <w:r>
        <w:rPr/>
        <w:t>diagnostic class, while severe enough to impair social and occupational</w:t>
      </w:r>
    </w:p>
    <w:p>
      <w:pPr>
        <w:pStyle w:val="PreformattedText"/>
        <w:bidi w:val="0"/>
        <w:jc w:val="left"/>
        <w:rPr/>
      </w:pPr>
      <w:r>
        <w:rPr/>
        <w:t>functioning. The clinician chooses this diagnosis to communicate the reason that</w:t>
      </w:r>
    </w:p>
    <w:p>
      <w:pPr>
        <w:pStyle w:val="PreformattedText"/>
        <w:bidi w:val="0"/>
        <w:jc w:val="left"/>
        <w:rPr/>
      </w:pPr>
      <w:r>
        <w:rPr/>
        <w:t>the diagnosis does not meet criteria for one of the specific depressive disorders.</w:t>
      </w:r>
    </w:p>
    <w:p>
      <w:pPr>
        <w:pStyle w:val="PreformattedText"/>
        <w:bidi w:val="0"/>
        <w:jc w:val="left"/>
        <w:rPr/>
      </w:pPr>
      <w:r>
        <w:rPr/>
        <w:t>Examples could include recurrent brief depression, short-duration depressive</w:t>
      </w:r>
    </w:p>
    <w:p>
      <w:pPr>
        <w:pStyle w:val="PreformattedText"/>
        <w:bidi w:val="0"/>
        <w:jc w:val="left"/>
        <w:rPr/>
      </w:pPr>
      <w:r>
        <w:rPr/>
        <w:t>episode, or depressive episode with insufficient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Unspecified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diagnosis applies for presentations with depression that do not meet the</w:t>
      </w:r>
    </w:p>
    <w:p>
      <w:pPr>
        <w:pStyle w:val="PreformattedText"/>
        <w:bidi w:val="0"/>
        <w:jc w:val="left"/>
        <w:rPr/>
      </w:pPr>
      <w:r>
        <w:rPr/>
        <w:t>criteria for any of the depression-related disorders and causes significant social</w:t>
      </w:r>
    </w:p>
    <w:p>
      <w:pPr>
        <w:pStyle w:val="PreformattedText"/>
        <w:bidi w:val="0"/>
        <w:jc w:val="left"/>
        <w:rPr/>
      </w:pPr>
      <w:r>
        <w:rPr/>
        <w:t>and occupational impairment. This diagnosis is used when the clinician chooses</w:t>
      </w:r>
    </w:p>
    <w:p>
      <w:pPr>
        <w:pStyle w:val="PreformattedText"/>
        <w:bidi w:val="0"/>
        <w:jc w:val="left"/>
        <w:rPr/>
      </w:pPr>
      <w:r>
        <w:rPr/>
        <w:t>not to indicate the reason that the clinical presentation does not meet the criteria</w:t>
      </w:r>
    </w:p>
    <w:p>
      <w:pPr>
        <w:pStyle w:val="PreformattedText"/>
        <w:bidi w:val="0"/>
        <w:jc w:val="left"/>
        <w:rPr/>
      </w:pPr>
      <w:r>
        <w:rPr/>
        <w:t>for any of the other depression-related disorders. This choice might occur within</w:t>
      </w:r>
    </w:p>
    <w:p>
      <w:pPr>
        <w:pStyle w:val="PreformattedText"/>
        <w:bidi w:val="0"/>
        <w:jc w:val="left"/>
        <w:rPr/>
      </w:pPr>
      <w:r>
        <w:rPr/>
        <w:t>the context in which there is insufficient 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Mood disorders. In: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 . 4th Text Revision ed. Washington,</w:t>
      </w:r>
    </w:p>
    <w:p>
      <w:pPr>
        <w:pStyle w:val="PreformattedText"/>
        <w:bidi w:val="0"/>
        <w:jc w:val="left"/>
        <w:rPr/>
      </w:pPr>
      <w:r>
        <w:rPr/>
        <w:t>DC: American Psychiatric Press, Inc.; 2000: 345-428.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Practice guideline for major depressive</w:t>
      </w:r>
    </w:p>
    <w:p>
      <w:pPr>
        <w:pStyle w:val="PreformattedText"/>
        <w:bidi w:val="0"/>
        <w:jc w:val="left"/>
        <w:rPr/>
      </w:pPr>
      <w:r>
        <w:rPr/>
        <w:t>disorder in adults . Washington, DC: American Psychiatric Press, Inc.;</w:t>
      </w:r>
    </w:p>
    <w:p>
      <w:pPr>
        <w:pStyle w:val="PreformattedText"/>
        <w:bidi w:val="0"/>
        <w:jc w:val="left"/>
        <w:rPr/>
      </w:pPr>
      <w:r>
        <w:rPr/>
        <w:t>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Bernstein JG: Drug Therapy in Psychiatry . 3rd ed. St. Louis, MO: Mosby;</w:t>
      </w:r>
    </w:p>
    <w:p>
      <w:pPr>
        <w:pStyle w:val="PreformattedText"/>
        <w:bidi w:val="0"/>
        <w:jc w:val="left"/>
        <w:rPr/>
      </w:pPr>
      <w:r>
        <w:rPr/>
        <w:t>1995: 112-194.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Blackburn I, Bishop S, Glen A, et al: The efficacy of cognitive therapy in</w:t>
      </w:r>
    </w:p>
    <w:p>
      <w:pPr>
        <w:pStyle w:val="PreformattedText"/>
        <w:bidi w:val="0"/>
        <w:jc w:val="left"/>
        <w:rPr/>
      </w:pPr>
      <w:r>
        <w:rPr/>
        <w:t>depression: A treatment trial using cognitive therapy and pharmacotherapy,</w:t>
      </w:r>
    </w:p>
    <w:p>
      <w:pPr>
        <w:pStyle w:val="PreformattedText"/>
        <w:bidi w:val="0"/>
        <w:jc w:val="left"/>
        <w:rPr/>
      </w:pPr>
      <w:r>
        <w:rPr/>
        <w:t>each alone and in combination. Br J Psychiatry . 1981; 139: 181-189.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Castren E, Rantamaki T: The role of BDNF and its receptors in depression</w:t>
      </w:r>
    </w:p>
    <w:p>
      <w:pPr>
        <w:pStyle w:val="PreformattedText"/>
        <w:bidi w:val="0"/>
        <w:jc w:val="left"/>
        <w:rPr/>
      </w:pPr>
      <w:r>
        <w:rPr/>
        <w:t>and antidepressant drug action: reactivation of developmental plasticity.</w:t>
      </w:r>
    </w:p>
    <w:p>
      <w:pPr>
        <w:pStyle w:val="PreformattedText"/>
        <w:bidi w:val="0"/>
        <w:jc w:val="left"/>
        <w:rPr/>
      </w:pPr>
      <w:r>
        <w:rPr/>
        <w:t>Develop Neurobiol . 2010; 70: 289-297.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Kloet ER Vreugdenhil FE, Oitzl MS, et al: Brain corticosteroid receptor</w:t>
      </w:r>
    </w:p>
    <w:p>
      <w:pPr>
        <w:pStyle w:val="PreformattedText"/>
        <w:bidi w:val="0"/>
        <w:jc w:val="left"/>
        <w:rPr/>
      </w:pPr>
      <w:r>
        <w:rPr/>
        <w:t>balance in health and disease. Endocrine Reviews . 1998; 19(3): 269-301.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DiMascio A, Weissman MM, Prusoff BA, et al: Differential symptom</w:t>
      </w:r>
    </w:p>
    <w:p>
      <w:pPr>
        <w:pStyle w:val="PreformattedText"/>
        <w:bidi w:val="0"/>
        <w:jc w:val="left"/>
        <w:rPr/>
      </w:pPr>
      <w:r>
        <w:rPr/>
        <w:t>reduction by drugs and psychotherapy in acute depression. Arch Gen</w:t>
      </w:r>
    </w:p>
    <w:p>
      <w:pPr>
        <w:pStyle w:val="PreformattedText"/>
        <w:bidi w:val="0"/>
        <w:jc w:val="left"/>
        <w:rPr/>
      </w:pPr>
      <w:r>
        <w:rPr/>
        <w:t>Psychiatry . 1979; 36: 1450-1456.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Dobson KS, Hollon SD, Dimidjian S, et al: Randomized trial of behavioral</w:t>
      </w:r>
    </w:p>
    <w:p>
      <w:pPr>
        <w:pStyle w:val="PreformattedText"/>
        <w:bidi w:val="0"/>
        <w:jc w:val="left"/>
        <w:rPr/>
      </w:pPr>
      <w:r>
        <w:rPr/>
        <w:t>activation, cognitive therapy, and antidepressant medication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 of relapse and recurrence in major depression. J Consult Clin</w:t>
      </w:r>
    </w:p>
    <w:p>
      <w:pPr>
        <w:pStyle w:val="PreformattedText"/>
        <w:bidi w:val="0"/>
        <w:jc w:val="left"/>
        <w:rPr/>
      </w:pPr>
      <w:r>
        <w:rPr/>
        <w:t>Psychol . 2008; 76(3): 468-477.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Driessen E, Hollon SD: Cognitive Behavioral Therapy for Mood Disorders:</w:t>
      </w:r>
    </w:p>
    <w:p>
      <w:pPr>
        <w:pStyle w:val="PreformattedText"/>
        <w:bidi w:val="0"/>
        <w:jc w:val="left"/>
        <w:rPr/>
      </w:pPr>
      <w:r>
        <w:rPr/>
        <w:t>Efficacy, moderators, and mediators. In: Olatunji BO, ed.: Psychiatric Clin</w:t>
      </w:r>
    </w:p>
    <w:p>
      <w:pPr>
        <w:pStyle w:val="PreformattedText"/>
        <w:bidi w:val="0"/>
        <w:jc w:val="left"/>
        <w:rPr/>
      </w:pPr>
      <w:r>
        <w:rPr/>
        <w:t>North America . Philadelphia, PA: W.B. Saunders Company; 2010; 33(3):</w:t>
      </w:r>
    </w:p>
    <w:p>
      <w:pPr>
        <w:pStyle w:val="PreformattedText"/>
        <w:bidi w:val="0"/>
        <w:jc w:val="left"/>
        <w:rPr/>
      </w:pPr>
      <w:r>
        <w:rPr/>
        <w:t>537-556.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Dubzovsky SL, Buzan R: Mood disorders. In: Hales RE, Yudofsky SC,</w:t>
      </w:r>
    </w:p>
    <w:p>
      <w:pPr>
        <w:pStyle w:val="PreformattedText"/>
        <w:bidi w:val="0"/>
        <w:jc w:val="left"/>
        <w:rPr/>
      </w:pPr>
      <w:r>
        <w:rPr/>
        <w:t>Talbott JA, eds.: The American Psychiatric Press Textbook of Psychiatry .</w:t>
      </w:r>
    </w:p>
    <w:p>
      <w:pPr>
        <w:pStyle w:val="PreformattedText"/>
        <w:bidi w:val="0"/>
        <w:jc w:val="left"/>
        <w:rPr/>
      </w:pPr>
      <w:r>
        <w:rPr/>
        <w:t>3rd ed. Washington, DC: American Psychiatric Press, Inc.; 1999: 479-565.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Ebmeier KP, Donaghey C, Steele JD: Recent developments and current</w:t>
      </w:r>
    </w:p>
    <w:p>
      <w:pPr>
        <w:pStyle w:val="PreformattedText"/>
        <w:bidi w:val="0"/>
        <w:jc w:val="left"/>
        <w:rPr/>
      </w:pPr>
      <w:r>
        <w:rPr/>
        <w:t>controversies in depression. Lancet . 2006; 367: 153-167.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Elkin I, Shea MT, Watkins JT, et al: National Institute of Mental Health</w:t>
      </w:r>
    </w:p>
    <w:p>
      <w:pPr>
        <w:pStyle w:val="PreformattedText"/>
        <w:bidi w:val="0"/>
        <w:jc w:val="left"/>
        <w:rPr/>
      </w:pPr>
      <w:r>
        <w:rPr/>
        <w:t>Treatment of depression collaborative research program: general</w:t>
      </w:r>
    </w:p>
    <w:p>
      <w:pPr>
        <w:pStyle w:val="PreformattedText"/>
        <w:bidi w:val="0"/>
        <w:jc w:val="left"/>
        <w:rPr/>
      </w:pPr>
      <w:r>
        <w:rPr/>
        <w:t>effectiveness of treatments. Arch Gen Psychiatry . 1989; 46: 971-982.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Ostergaard SD, Cassano P: Depressive disorders (Major depressive</w:t>
      </w:r>
    </w:p>
    <w:p>
      <w:pPr>
        <w:pStyle w:val="PreformattedText"/>
        <w:bidi w:val="0"/>
        <w:jc w:val="left"/>
        <w:rPr/>
      </w:pPr>
      <w:r>
        <w:rPr/>
        <w:t>disorder). In: Stern TA, Fava M, Wilens TE, et al, eds.: Massachusetts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Hospital Comprehensive Clinical Psychiatry, 2nd. Philadelphia,</w:t>
      </w:r>
    </w:p>
    <w:p>
      <w:pPr>
        <w:pStyle w:val="PreformattedText"/>
        <w:bidi w:val="0"/>
        <w:jc w:val="left"/>
        <w:rPr/>
      </w:pPr>
      <w:r>
        <w:rPr/>
        <w:t>PA: Mosby/Elsevier; 2016: 324-329.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Papakostas GI: Antidepressants. In: Stern TA, Fava M, Wilens TE,</w:t>
      </w:r>
    </w:p>
    <w:p>
      <w:pPr>
        <w:pStyle w:val="PreformattedText"/>
        <w:bidi w:val="0"/>
        <w:jc w:val="left"/>
        <w:rPr/>
      </w:pPr>
      <w:r>
        <w:rPr/>
        <w:t>et al, ed. Massachusetts General Hospital Comprehensive Clinical</w:t>
      </w:r>
    </w:p>
    <w:p>
      <w:pPr>
        <w:pStyle w:val="PreformattedText"/>
        <w:bidi w:val="0"/>
        <w:jc w:val="left"/>
        <w:rPr/>
      </w:pPr>
      <w:r>
        <w:rPr/>
        <w:t>Psychiatry . 2nd ed. Philadelphia, PA: Mosby/Elsevier; 2016: 489-505.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 E, Kupfer DJ, Buysse DJ, et al: Randomized trial of weekly, twice-</w:t>
      </w:r>
    </w:p>
    <w:p>
      <w:pPr>
        <w:pStyle w:val="PreformattedText"/>
        <w:bidi w:val="0"/>
        <w:jc w:val="left"/>
        <w:rPr/>
      </w:pPr>
      <w:r>
        <w:rPr/>
        <w:t>monthly, and monthly interpersonal psychotherapy as maintenance</w:t>
      </w:r>
    </w:p>
    <w:p>
      <w:pPr>
        <w:pStyle w:val="PreformattedText"/>
        <w:bidi w:val="0"/>
        <w:jc w:val="left"/>
        <w:rPr/>
      </w:pPr>
      <w:r>
        <w:rPr/>
        <w:t>treatment for women with recurrent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 J Psychiatry . 2007; 164: 761-767.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 E, Kupfer DJ, Perel JM, et al: Three-year outcomes for maintenance</w:t>
      </w:r>
    </w:p>
    <w:p>
      <w:pPr>
        <w:pStyle w:val="PreformattedText"/>
        <w:bidi w:val="0"/>
        <w:jc w:val="left"/>
        <w:rPr/>
      </w:pPr>
      <w:r>
        <w:rPr/>
        <w:t>therapies in recurrent depression. Arch Gen Psychiatry . 1990; 47: 1093-</w:t>
      </w:r>
    </w:p>
    <w:p>
      <w:pPr>
        <w:pStyle w:val="PreformattedText"/>
        <w:bidi w:val="0"/>
        <w:jc w:val="left"/>
        <w:rPr/>
      </w:pPr>
      <w:r>
        <w:rPr/>
        <w:t>1099.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 I, Kupfer DJ, Wagner ER, et al: Efficacy of interpersonal therapy as a</w:t>
      </w:r>
    </w:p>
    <w:p>
      <w:pPr>
        <w:pStyle w:val="PreformattedText"/>
        <w:bidi w:val="0"/>
        <w:jc w:val="left"/>
        <w:rPr/>
      </w:pPr>
      <w:r>
        <w:rPr/>
        <w:t>maintenance treatment of recurrent depression: contributing factors. Arch</w:t>
      </w:r>
    </w:p>
    <w:p>
      <w:pPr>
        <w:pStyle w:val="PreformattedText"/>
        <w:bidi w:val="0"/>
        <w:jc w:val="left"/>
        <w:rPr/>
      </w:pPr>
      <w:r>
        <w:rPr/>
        <w:t>Gen Psychiatry . 1991; 48: 1053-1059.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Frazer A: Antidepressants. J Clin Psychiatry . 1997; 58(suppl 6): 9-23.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George MS, Rush AJ, Maragell, LB, et al: A one-year comparison of VNS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treatment as usual for treatment resistant depression. Biol Psychiatry .</w:t>
      </w:r>
    </w:p>
    <w:p>
      <w:pPr>
        <w:pStyle w:val="PreformattedText"/>
        <w:bidi w:val="0"/>
        <w:jc w:val="left"/>
        <w:rPr/>
      </w:pPr>
      <w:r>
        <w:rPr/>
        <w:t>2005; 58: 364-373.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Hollon SD, DeRubeis RJ, Shelton R, et al: Prevention of relapse following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 vs. medications in moderate to severe depression.</w:t>
      </w:r>
    </w:p>
    <w:p>
      <w:pPr>
        <w:pStyle w:val="PreformattedText"/>
        <w:bidi w:val="0"/>
        <w:jc w:val="left"/>
        <w:rPr/>
      </w:pPr>
      <w:r>
        <w:rPr/>
        <w:t>Arch Gen Psychiatry . 2005; 62(4): 417-422.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Holtzheimer PE, Kelley ME, Gross RE, et al: Subcallosal cingulate deep</w:t>
      </w:r>
    </w:p>
    <w:p>
      <w:pPr>
        <w:pStyle w:val="PreformattedText"/>
        <w:bidi w:val="0"/>
        <w:jc w:val="left"/>
        <w:rPr/>
      </w:pPr>
      <w:r>
        <w:rPr/>
        <w:t>brain stimulation for treatment-resistant unipolar and bipolar depression.</w:t>
      </w:r>
    </w:p>
    <w:p>
      <w:pPr>
        <w:pStyle w:val="PreformattedText"/>
        <w:bidi w:val="0"/>
        <w:jc w:val="left"/>
        <w:rPr/>
      </w:pPr>
      <w:r>
        <w:rPr/>
        <w:t>Arch Gen Psychiatry . 2012; 69(2): 150-158.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Klerman G, Weissman M, Rounsaville B, et al: Interpersonal</w:t>
      </w:r>
    </w:p>
    <w:p>
      <w:pPr>
        <w:pStyle w:val="PreformattedText"/>
        <w:bidi w:val="0"/>
        <w:jc w:val="left"/>
        <w:rPr/>
      </w:pPr>
      <w:r>
        <w:rPr/>
        <w:t>Psychotherapy of Depression . New York: Basic Books;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Kupfer DJ, Frank E, Phillips ML: Major depressive disorder: new clinical,</w:t>
      </w:r>
    </w:p>
    <w:p>
      <w:pPr>
        <w:pStyle w:val="PreformattedText"/>
        <w:bidi w:val="0"/>
        <w:jc w:val="left"/>
        <w:rPr/>
      </w:pPr>
      <w:r>
        <w:rPr/>
        <w:t>neurobiological, and treatment perspectives. Lancet . 2012; 379: 1045—</w:t>
      </w:r>
    </w:p>
    <w:p>
      <w:pPr>
        <w:pStyle w:val="PreformattedText"/>
        <w:bidi w:val="0"/>
        <w:jc w:val="left"/>
        <w:rPr/>
      </w:pPr>
      <w:r>
        <w:rPr/>
        <w:t>1055.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Leichsenring F: Applications of psychodynamic psychotherapy to specific</w:t>
      </w:r>
    </w:p>
    <w:p>
      <w:pPr>
        <w:pStyle w:val="PreformattedText"/>
        <w:bidi w:val="0"/>
        <w:jc w:val="left"/>
        <w:rPr/>
      </w:pPr>
      <w:r>
        <w:rPr/>
        <w:t>disorders: efficacy and indications. In: Gabbard GO, ed.: Textbook of</w:t>
      </w:r>
    </w:p>
    <w:p>
      <w:pPr>
        <w:pStyle w:val="PreformattedText"/>
        <w:bidi w:val="0"/>
        <w:jc w:val="left"/>
        <w:rPr/>
      </w:pPr>
      <w:r>
        <w:rPr/>
        <w:t>Psychotherapeutic Treatments. Washington, DC: American Psychiatric</w:t>
      </w:r>
    </w:p>
    <w:p>
      <w:pPr>
        <w:pStyle w:val="PreformattedText"/>
        <w:bidi w:val="0"/>
        <w:jc w:val="left"/>
        <w:rPr/>
      </w:pPr>
      <w:r>
        <w:rPr/>
        <w:t>Publishing, Inc.; 2009: 97-132.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Leichsenring F: Comparative effects of short-term psychodynamic</w:t>
      </w:r>
    </w:p>
    <w:p>
      <w:pPr>
        <w:pStyle w:val="PreformattedText"/>
        <w:bidi w:val="0"/>
        <w:jc w:val="left"/>
        <w:rPr/>
      </w:pPr>
      <w:r>
        <w:rPr/>
        <w:t>psychotherapy and cognitive-behavioral therapy in depression: a meta-</w:t>
      </w:r>
    </w:p>
    <w:p>
      <w:pPr>
        <w:pStyle w:val="PreformattedText"/>
        <w:bidi w:val="0"/>
        <w:jc w:val="left"/>
        <w:rPr/>
      </w:pPr>
      <w:r>
        <w:rPr/>
        <w:t>analytic approach. Clin Psychol Rev . 2001; 21: 401-419.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Levkovitz Y, Roth Y, Harel EV, et al: A randomized controlled feasibility</w:t>
      </w:r>
    </w:p>
    <w:p>
      <w:pPr>
        <w:pStyle w:val="PreformattedText"/>
        <w:bidi w:val="0"/>
        <w:jc w:val="left"/>
        <w:rPr/>
      </w:pPr>
      <w:r>
        <w:rPr/>
        <w:t>and safety study of deep transcranial magnetic stimulation. Clin</w:t>
      </w:r>
    </w:p>
    <w:p>
      <w:pPr>
        <w:pStyle w:val="PreformattedText"/>
        <w:bidi w:val="0"/>
        <w:jc w:val="left"/>
        <w:rPr/>
      </w:pPr>
      <w:r>
        <w:rPr/>
        <w:t>Neurophysiol . 2007; 118: 2730-2744.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Lohoff FW: Overview of the genetics of major depressive disorder. Curr</w:t>
      </w:r>
    </w:p>
    <w:p>
      <w:pPr>
        <w:pStyle w:val="PreformattedText"/>
        <w:bidi w:val="0"/>
        <w:jc w:val="left"/>
        <w:rPr/>
      </w:pPr>
      <w:r>
        <w:rPr/>
        <w:t>Psychiatry Rep . 2010;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12(6): 539-546.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Lozano AM, Giacobbe P, Hamani CG, et al: A multi-center pilot study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subcallosal cingulate area deep brain stimulation for treatment-resistant</w:t>
      </w:r>
    </w:p>
    <w:p>
      <w:pPr>
        <w:pStyle w:val="PreformattedText"/>
        <w:bidi w:val="0"/>
        <w:jc w:val="left"/>
        <w:rPr/>
      </w:pPr>
      <w:r>
        <w:rPr/>
        <w:t>depression. J Neurosurg . 2012; 116(2): 315-322.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Maina G, Forner F, Bogetto F: Randomized controlled trial comparing brief</w:t>
      </w:r>
    </w:p>
    <w:p>
      <w:pPr>
        <w:pStyle w:val="PreformattedText"/>
        <w:bidi w:val="0"/>
        <w:jc w:val="left"/>
        <w:rPr/>
      </w:pPr>
      <w:r>
        <w:rPr/>
        <w:t>dynamic and supportive therapy with waiting list condition in minor</w:t>
      </w:r>
    </w:p>
    <w:p>
      <w:pPr>
        <w:pStyle w:val="PreformattedText"/>
        <w:bidi w:val="0"/>
        <w:jc w:val="left"/>
        <w:rPr/>
      </w:pPr>
      <w:r>
        <w:rPr/>
        <w:t>depressive disorders. Psychother Psychosom . 2005; 74: 3-50.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Mayberg HS, Lozano AM, Voon V, et al: Deep brain stimulation for</w:t>
      </w:r>
    </w:p>
    <w:p>
      <w:pPr>
        <w:pStyle w:val="PreformattedText"/>
        <w:bidi w:val="0"/>
        <w:jc w:val="left"/>
        <w:rPr/>
      </w:pPr>
      <w:r>
        <w:rPr/>
        <w:t>treatment-resistant depression. Neuron . 2005; 45(5): 651-660.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McLintock SM, Trevino K, Husain MM: Vagus nerve stimulation:</w:t>
      </w:r>
    </w:p>
    <w:p>
      <w:pPr>
        <w:pStyle w:val="PreformattedText"/>
        <w:bidi w:val="0"/>
        <w:jc w:val="left"/>
        <w:rPr/>
      </w:pPr>
      <w:r>
        <w:rPr/>
        <w:t>indications, efficacy, and methods. In: Swartz CM, ed.: Electroconvulsive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Neuromodulation Therapies . Cambridge: Cambridge University Press;</w:t>
      </w:r>
    </w:p>
    <w:p>
      <w:pPr>
        <w:pStyle w:val="PreformattedText"/>
        <w:bidi w:val="0"/>
        <w:jc w:val="left"/>
        <w:rPr/>
      </w:pPr>
      <w:r>
        <w:rPr/>
        <w:t>2009: 543-555.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Nelson JC, Davis JM: DST studies in psychotic depression: a meta-</w:t>
      </w:r>
    </w:p>
    <w:p>
      <w:pPr>
        <w:pStyle w:val="PreformattedText"/>
        <w:bidi w:val="0"/>
        <w:jc w:val="left"/>
        <w:rPr/>
      </w:pPr>
      <w:r>
        <w:rPr/>
        <w:t>analysis. Am J Psychiatry . 1997; 154: 1497-1503.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O’Reardon JP, Solvason HB, Janicake PG, et al: Efficacy and safety of</w:t>
      </w:r>
    </w:p>
    <w:p>
      <w:pPr>
        <w:pStyle w:val="PreformattedText"/>
        <w:bidi w:val="0"/>
        <w:jc w:val="left"/>
        <w:rPr/>
      </w:pPr>
      <w:r>
        <w:rPr/>
        <w:t>transcranial magnetic stimulation in the acute treatment of major</w:t>
      </w:r>
    </w:p>
    <w:p>
      <w:pPr>
        <w:pStyle w:val="PreformattedText"/>
        <w:bidi w:val="0"/>
        <w:jc w:val="left"/>
        <w:rPr/>
      </w:pPr>
      <w:r>
        <w:rPr/>
        <w:t>depression: A multi-site randomized control trial. Biol Psychiatry . 2007;</w:t>
      </w:r>
    </w:p>
    <w:p>
      <w:pPr>
        <w:pStyle w:val="PreformattedText"/>
        <w:bidi w:val="0"/>
        <w:jc w:val="left"/>
        <w:rPr/>
      </w:pPr>
      <w:r>
        <w:rPr/>
        <w:t>62(11): 1208-1216.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Pariante CM, Miller AH: Glucocorticoid Receptors in major depression:</w:t>
      </w:r>
    </w:p>
    <w:p>
      <w:pPr>
        <w:pStyle w:val="PreformattedText"/>
        <w:bidi w:val="0"/>
        <w:jc w:val="left"/>
        <w:rPr/>
      </w:pPr>
      <w:r>
        <w:rPr/>
        <w:t>relevance to pathophysiology and treatment. Biol Psychiatry . 2001; 49(5):</w:t>
      </w:r>
    </w:p>
    <w:p>
      <w:pPr>
        <w:pStyle w:val="PreformattedText"/>
        <w:bidi w:val="0"/>
        <w:jc w:val="left"/>
        <w:rPr/>
      </w:pPr>
      <w:r>
        <w:rPr/>
        <w:t>391-404.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Parker G, Hadzi-Pavlovic D, Pedic F: Psychotic (delusional) depression: a</w:t>
      </w:r>
    </w:p>
    <w:p>
      <w:pPr>
        <w:pStyle w:val="PreformattedText"/>
        <w:bidi w:val="0"/>
        <w:jc w:val="left"/>
        <w:rPr/>
      </w:pPr>
      <w:r>
        <w:rPr/>
        <w:t>meta-analysis of physical treatments. J Affect Dis. 1992; 24: 17-24.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Quitkin FM, Harrison W, Stewart JW, et al: Response to phenelzine and</w:t>
      </w:r>
    </w:p>
    <w:p>
      <w:pPr>
        <w:pStyle w:val="PreformattedText"/>
        <w:bidi w:val="0"/>
        <w:jc w:val="left"/>
        <w:rPr/>
      </w:pPr>
      <w:r>
        <w:rPr/>
        <w:t>imipramine in placebo non-responders with atypical depression. Arch Gen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. 1991; 48: 319-323.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Reynolds CF, III, Dew MA, Pollock BG, et al: Maintenance treatment of</w:t>
      </w:r>
    </w:p>
    <w:p>
      <w:pPr>
        <w:pStyle w:val="PreformattedText"/>
        <w:bidi w:val="0"/>
        <w:jc w:val="left"/>
        <w:rPr/>
      </w:pPr>
      <w:r>
        <w:rPr/>
        <w:t>major depression in older age. N Engl J Med . 2006; 354: 1130-1138.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Reynolds CF, II, Frank E, Perel JM, et al: Nortriptyline and interpersonal</w:t>
      </w:r>
    </w:p>
    <w:p>
      <w:pPr>
        <w:pStyle w:val="PreformattedText"/>
        <w:bidi w:val="0"/>
        <w:jc w:val="left"/>
        <w:rPr/>
      </w:pPr>
      <w:r>
        <w:rPr/>
        <w:t>psychotherapy as maintenance therapies for recurrent major depression: a</w:t>
      </w:r>
    </w:p>
    <w:p>
      <w:pPr>
        <w:pStyle w:val="PreformattedText"/>
        <w:bidi w:val="0"/>
        <w:jc w:val="left"/>
        <w:rPr/>
      </w:pPr>
      <w:r>
        <w:rPr/>
        <w:t>randomized controlled trial in patients older than 59 years. JAMA . 1999;</w:t>
      </w:r>
    </w:p>
    <w:p>
      <w:pPr>
        <w:pStyle w:val="PreformattedText"/>
        <w:bidi w:val="0"/>
        <w:jc w:val="left"/>
        <w:rPr/>
      </w:pPr>
      <w:r>
        <w:rPr/>
        <w:t>281: 39-45.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Rosenbaum JF, Fava M: Approach to the patient with depression. In: Stern</w:t>
      </w:r>
    </w:p>
    <w:p>
      <w:pPr>
        <w:pStyle w:val="PreformattedText"/>
        <w:bidi w:val="0"/>
        <w:jc w:val="left"/>
        <w:rPr/>
      </w:pPr>
      <w:r>
        <w:rPr/>
        <w:t>TA, Herman JB, Slavin PL, eds.: The MGH Guide to Psychiatry in Primary</w:t>
      </w:r>
    </w:p>
    <w:p>
      <w:pPr>
        <w:pStyle w:val="PreformattedText"/>
        <w:bidi w:val="0"/>
        <w:jc w:val="left"/>
        <w:rPr/>
      </w:pPr>
      <w:r>
        <w:rPr/>
        <w:t>Care . New York: McGraw-Hill Companies, Inc.; 1998: 1-14.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Rosenbaum JF, Fava M, Nierenberg AA, et al: Treatment-resistant mood</w:t>
      </w:r>
    </w:p>
    <w:p>
      <w:pPr>
        <w:pStyle w:val="PreformattedText"/>
        <w:bidi w:val="0"/>
        <w:jc w:val="left"/>
        <w:rPr/>
      </w:pPr>
      <w:r>
        <w:rPr/>
        <w:t>disorders. In: Gabbard GO, ed.: Treatments of Psychiatric Disorders . 2nd</w:t>
      </w:r>
    </w:p>
    <w:p>
      <w:pPr>
        <w:pStyle w:val="PreformattedText"/>
        <w:bidi w:val="0"/>
        <w:jc w:val="left"/>
        <w:rPr/>
      </w:pPr>
      <w:r>
        <w:rPr/>
        <w:t>ed. Washington, DC: American Psychiatric Press, Inc.; 1995: 1275-1328.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Rosenberg O, Dannon PN: Transcranial magnetic stimulation. In: Swartz</w:t>
      </w:r>
    </w:p>
    <w:p>
      <w:pPr>
        <w:pStyle w:val="PreformattedText"/>
        <w:bidi w:val="0"/>
        <w:jc w:val="left"/>
        <w:rPr/>
      </w:pPr>
      <w:r>
        <w:rPr/>
        <w:t>CM, ed.: Electroconvulsive and Neuromodulation Therapies . Cambridge:</w:t>
      </w:r>
    </w:p>
    <w:p>
      <w:pPr>
        <w:pStyle w:val="PreformattedText"/>
        <w:bidi w:val="0"/>
        <w:jc w:val="left"/>
        <w:rPr/>
      </w:pPr>
      <w:r>
        <w:rPr/>
        <w:t>Cambridge University Press; 2009: 527-542.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Rothschild AJ: Management of Psychotic, treatment-resistant depression.</w:t>
      </w:r>
    </w:p>
    <w:p>
      <w:pPr>
        <w:pStyle w:val="PreformattedText"/>
        <w:bidi w:val="0"/>
        <w:jc w:val="left"/>
        <w:rPr/>
      </w:pPr>
      <w:r>
        <w:rPr/>
        <w:t>In: Hornig-Rohan M, Amsterdam JD, eds.: Psychiatric Clin North Am .</w:t>
      </w:r>
    </w:p>
    <w:p>
      <w:pPr>
        <w:pStyle w:val="PreformattedText"/>
        <w:bidi w:val="0"/>
        <w:jc w:val="left"/>
        <w:rPr/>
      </w:pPr>
      <w:r>
        <w:rPr/>
        <w:t>1996; 19(2): 237-252.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Fava M, Wisniewski SR, et al: Sequenced treatment alternatives</w:t>
      </w:r>
    </w:p>
    <w:p>
      <w:pPr>
        <w:pStyle w:val="PreformattedText"/>
        <w:bidi w:val="0"/>
        <w:jc w:val="left"/>
        <w:rPr/>
      </w:pPr>
      <w:r>
        <w:rPr/>
        <w:t>to relieve depression (STAR*D): rationale and design. Control Clin Trials .</w:t>
      </w:r>
    </w:p>
    <w:p>
      <w:pPr>
        <w:pStyle w:val="PreformattedText"/>
        <w:bidi w:val="0"/>
        <w:jc w:val="left"/>
        <w:rPr/>
      </w:pPr>
      <w:r>
        <w:rPr/>
        <w:t>2004; 25(1): 119-142.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Marangell LB, Sackeim HA, et al: Vagus nerve stimulation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treatment-resistant depression: A randomized controlled acute phase trial.</w:t>
      </w:r>
    </w:p>
    <w:p>
      <w:pPr>
        <w:pStyle w:val="PreformattedText"/>
        <w:bidi w:val="0"/>
        <w:jc w:val="left"/>
        <w:rPr/>
      </w:pPr>
      <w:r>
        <w:rPr/>
        <w:t>Biol Psychiatry . 2005; 58: 347-354.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Shea MT, Elkin I, Imber SD, et al: Course of depressive symptoms over</w:t>
      </w:r>
    </w:p>
    <w:p>
      <w:pPr>
        <w:pStyle w:val="PreformattedText"/>
        <w:bidi w:val="0"/>
        <w:jc w:val="left"/>
        <w:rPr/>
      </w:pPr>
      <w:r>
        <w:rPr/>
        <w:t>follow-up: findings from the National Institute of Mental Health Treatment</w:t>
      </w:r>
    </w:p>
    <w:p>
      <w:pPr>
        <w:pStyle w:val="PreformattedText"/>
        <w:bidi w:val="0"/>
        <w:jc w:val="left"/>
        <w:rPr/>
      </w:pPr>
      <w:r>
        <w:rPr/>
        <w:t>of Depression collaborative Research Program. Arch Gen Psychiatry .</w:t>
      </w:r>
    </w:p>
    <w:p>
      <w:pPr>
        <w:pStyle w:val="PreformattedText"/>
        <w:bidi w:val="0"/>
        <w:jc w:val="left"/>
        <w:rPr/>
      </w:pPr>
      <w:r>
        <w:rPr/>
        <w:t>1992; 49: 782-787.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Sinyor M, Schaffer A, Levitt A: The sequenced treatment alternatives to</w:t>
      </w:r>
    </w:p>
    <w:p>
      <w:pPr>
        <w:pStyle w:val="PreformattedText"/>
        <w:bidi w:val="0"/>
        <w:jc w:val="left"/>
        <w:rPr/>
      </w:pPr>
      <w:r>
        <w:rPr/>
        <w:t>relieve depression (STAR*D) Trial: A review. Can J Psychiatry . 2010;</w:t>
      </w:r>
    </w:p>
    <w:p>
      <w:pPr>
        <w:pStyle w:val="PreformattedText"/>
        <w:bidi w:val="0"/>
        <w:jc w:val="left"/>
        <w:rPr/>
      </w:pPr>
      <w:r>
        <w:rPr/>
        <w:t>59(3): 126-135.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Wassermann EM: Risk and safety of repetitive transcranial magnetic</w:t>
      </w:r>
    </w:p>
    <w:p>
      <w:pPr>
        <w:pStyle w:val="PreformattedText"/>
        <w:bidi w:val="0"/>
        <w:jc w:val="left"/>
        <w:rPr/>
      </w:pPr>
      <w:r>
        <w:rPr/>
        <w:t>stimulation: Report and suggested guidelines from the International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Workshop on the Safety of Repetitive Transcranial Magnetic Stimulation.</w:t>
      </w:r>
    </w:p>
    <w:p>
      <w:pPr>
        <w:pStyle w:val="PreformattedText"/>
        <w:bidi w:val="0"/>
        <w:jc w:val="left"/>
        <w:rPr/>
      </w:pPr>
      <w:r>
        <w:rPr/>
        <w:t>Electroencephalogr Clin Neurophysiol . 1998; 108: 1-16.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Weissman MM, Klerman GL, Prusoff BA, et al: Depressed outpatients:</w:t>
      </w:r>
    </w:p>
    <w:p>
      <w:pPr>
        <w:pStyle w:val="PreformattedText"/>
        <w:bidi w:val="0"/>
        <w:jc w:val="left"/>
        <w:rPr/>
      </w:pPr>
      <w:r>
        <w:rPr/>
        <w:t>results one year after treatment with drugs and/or interpersonal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psychotherapy. Arch Gen Psychiatry . 1981; 38: 51-55.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Weissman MM, Prusoff BA, Dimascio A, et al: The efficacy of drugs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in the treatment of acute depressive episodes. Am J</w:t>
      </w:r>
    </w:p>
    <w:p>
      <w:pPr>
        <w:pStyle w:val="PreformattedText"/>
        <w:bidi w:val="0"/>
        <w:jc w:val="left"/>
        <w:rPr/>
      </w:pPr>
      <w:r>
        <w:rPr/>
        <w:t>Psychiatry . 1979; 136: 555-558.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Welch CA: Electroconvulsive therapy. In: Stern TA, Fava M, Wilens TE, et</w:t>
      </w:r>
    </w:p>
    <w:p>
      <w:pPr>
        <w:pStyle w:val="PreformattedText"/>
        <w:bidi w:val="0"/>
        <w:jc w:val="left"/>
        <w:rPr/>
      </w:pPr>
      <w:r>
        <w:rPr/>
        <w:t>al, eds.: Massachusetts General Hospital Comprehensive Clinical</w:t>
      </w:r>
    </w:p>
    <w:p>
      <w:pPr>
        <w:pStyle w:val="PreformattedText"/>
        <w:bidi w:val="0"/>
        <w:jc w:val="left"/>
        <w:rPr/>
      </w:pPr>
      <w:r>
        <w:rPr/>
        <w:t>Psychiatry . 2nd ed. Philadelphia PA: Mosby/Elsevier, 2016: 510-517.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Wright J, Thase M, Sensky T: Cognitive and biological therapies: A</w:t>
      </w:r>
    </w:p>
    <w:p>
      <w:pPr>
        <w:pStyle w:val="PreformattedText"/>
        <w:bidi w:val="0"/>
        <w:jc w:val="left"/>
        <w:rPr/>
      </w:pPr>
      <w:r>
        <w:rPr/>
        <w:t>combined approach. In: Wright J, Thase M, Beck A, et al, eds.: Cognitive</w:t>
      </w:r>
    </w:p>
    <w:p>
      <w:pPr>
        <w:pStyle w:val="PreformattedText"/>
        <w:bidi w:val="0"/>
        <w:jc w:val="left"/>
        <w:rPr/>
      </w:pPr>
      <w:r>
        <w:rPr/>
        <w:t>Therapy with Inpatients. New York: Guilford Press, 1992; 193-218.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 EA, Haskett RF, Murphy-Weinberg V, et al: Loss of glucocorticoid</w:t>
      </w:r>
    </w:p>
    <w:p>
      <w:pPr>
        <w:pStyle w:val="PreformattedText"/>
        <w:bidi w:val="0"/>
        <w:jc w:val="left"/>
        <w:rPr/>
      </w:pPr>
      <w:r>
        <w:rPr/>
        <w:t>fast feedback in depression. Arch Gen Psychiatry . 1991; 48(8): 693-699.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GHAZNAVI, MD, PHD AND FRANKLIN Kina, IV,</w:t>
      </w:r>
    </w:p>
    <w:p>
      <w:pPr>
        <w:pStyle w:val="PreformattedText"/>
        <w:bidi w:val="0"/>
        <w:jc w:val="left"/>
        <w:rPr/>
      </w:pPr>
      <w:r>
        <w:rPr/>
        <w:t>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Bipolar disorder affects between 1% to 2.5% of the general population, with</w:t>
      </w:r>
    </w:p>
    <w:p>
      <w:pPr>
        <w:pStyle w:val="PreformattedText"/>
        <w:bidi w:val="0"/>
        <w:jc w:val="left"/>
        <w:rPr/>
      </w:pPr>
      <w:r>
        <w:rPr/>
        <w:t>estimates as high as 4.5% when including the full spectrum of bipolar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prevalence of bipolar disorder is similar across racial groups and affects</w:t>
      </w:r>
    </w:p>
    <w:p>
      <w:pPr>
        <w:pStyle w:val="PreformattedText"/>
        <w:bidi w:val="0"/>
        <w:jc w:val="left"/>
        <w:rPr/>
      </w:pPr>
      <w:r>
        <w:rPr/>
        <w:t>men and women equally.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a high co-morbidity of anxiety and substance use disorders among</w:t>
      </w:r>
    </w:p>
    <w:p>
      <w:pPr>
        <w:pStyle w:val="PreformattedText"/>
        <w:bidi w:val="0"/>
        <w:jc w:val="left"/>
        <w:rPr/>
      </w:pPr>
      <w:r>
        <w:rPr/>
        <w:t>patients with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Studies show about a 5% increased risk of bipolar disorder in individuals who</w:t>
      </w:r>
    </w:p>
    <w:p>
      <w:pPr>
        <w:pStyle w:val="PreformattedText"/>
        <w:bidi w:val="0"/>
        <w:jc w:val="left"/>
        <w:rPr/>
      </w:pPr>
      <w:r>
        <w:rPr/>
        <w:t>have a first-degree relative who has bipolar disorder, suggesting genetic</w:t>
      </w:r>
    </w:p>
    <w:p>
      <w:pPr>
        <w:pStyle w:val="PreformattedText"/>
        <w:bidi w:val="0"/>
        <w:jc w:val="left"/>
        <w:rPr/>
      </w:pPr>
      <w:r>
        <w:rPr/>
        <w:t>contributions to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Lack of complete concordance among monozygotic twins suggests that</w:t>
      </w:r>
    </w:p>
    <w:p>
      <w:pPr>
        <w:pStyle w:val="PreformattedText"/>
        <w:bidi w:val="0"/>
        <w:jc w:val="left"/>
        <w:rPr/>
      </w:pPr>
      <w:r>
        <w:rPr/>
        <w:t>environmental factors (e.g., birth-related complications, exposure to</w:t>
      </w:r>
    </w:p>
    <w:p>
      <w:pPr>
        <w:pStyle w:val="PreformattedText"/>
        <w:bidi w:val="0"/>
        <w:jc w:val="left"/>
        <w:rPr/>
      </w:pPr>
      <w:r>
        <w:rPr/>
        <w:t>substances) also influence development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Most individuals with bipolar disorder present in a depressed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history of hypomania/mania is defined as at least 4 days (hypomania) to 1</w:t>
      </w:r>
    </w:p>
    <w:p>
      <w:pPr>
        <w:pStyle w:val="PreformattedText"/>
        <w:bidi w:val="0"/>
        <w:jc w:val="left"/>
        <w:rPr/>
      </w:pPr>
      <w:r>
        <w:rPr/>
        <w:t>week of euphoric or irritable mood and a minimum number of symptoms</w:t>
      </w:r>
    </w:p>
    <w:p>
      <w:pPr>
        <w:pStyle w:val="PreformattedText"/>
        <w:bidi w:val="0"/>
        <w:jc w:val="left"/>
        <w:rPr/>
      </w:pPr>
      <w:r>
        <w:rPr/>
        <w:t>characterized by the DIGFAST mnemonic, distractibility, indiscretions,</w:t>
      </w:r>
    </w:p>
    <w:p>
      <w:pPr>
        <w:pStyle w:val="PreformattedText"/>
        <w:bidi w:val="0"/>
        <w:jc w:val="left"/>
        <w:rPr/>
      </w:pPr>
      <w:r>
        <w:rPr/>
        <w:t>grandiosity, flight of ideas, activities (increase in), sleeplessness (decreased</w:t>
      </w:r>
    </w:p>
    <w:p>
      <w:pPr>
        <w:pStyle w:val="PreformattedText"/>
        <w:bidi w:val="0"/>
        <w:jc w:val="left"/>
        <w:rPr/>
      </w:pPr>
      <w:r>
        <w:rPr/>
        <w:t>need for sleep) and talkativeness. In the case of euphoric mood, only three of</w:t>
      </w:r>
    </w:p>
    <w:p>
      <w:pPr>
        <w:pStyle w:val="PreformattedText"/>
        <w:bidi w:val="0"/>
        <w:jc w:val="left"/>
        <w:rPr/>
      </w:pPr>
      <w:r>
        <w:rPr/>
        <w:t>these symptoms need to be concurrent, whereas for irritable mood, four of</w:t>
      </w:r>
    </w:p>
    <w:p>
      <w:pPr>
        <w:pStyle w:val="PreformattedText"/>
        <w:bidi w:val="0"/>
        <w:jc w:val="left"/>
        <w:rPr/>
      </w:pPr>
      <w:r>
        <w:rPr/>
        <w:t>these symptoms need to be concurrent.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Bipolar disorder is chronic, highly recurrent, and progressive.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Individual with bipolar disorder generally have more depressive episodes than</w:t>
      </w:r>
    </w:p>
    <w:p>
      <w:pPr>
        <w:pStyle w:val="PreformattedText"/>
        <w:bidi w:val="0"/>
        <w:jc w:val="left"/>
        <w:rPr/>
      </w:pPr>
      <w:r>
        <w:rPr/>
        <w:t>mania/hypomanic episodes and the depressive episodes are usually longer than</w:t>
      </w:r>
    </w:p>
    <w:p>
      <w:pPr>
        <w:pStyle w:val="PreformattedText"/>
        <w:bidi w:val="0"/>
        <w:jc w:val="left"/>
        <w:rPr/>
      </w:pPr>
      <w:r>
        <w:rPr/>
        <w:t>the manic or hypomanic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presenting with a major depressive episode might meet criteria for</w:t>
      </w:r>
    </w:p>
    <w:p>
      <w:pPr>
        <w:pStyle w:val="PreformattedText"/>
        <w:bidi w:val="0"/>
        <w:jc w:val="left"/>
        <w:rPr/>
      </w:pPr>
      <w:r>
        <w:rPr/>
        <w:t>major depressive disorder (MDD) or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Anger and irritability may be consistent with bipolar disorder or the anger sub-</w:t>
      </w:r>
    </w:p>
    <w:p>
      <w:pPr>
        <w:pStyle w:val="PreformattedText"/>
        <w:bidi w:val="0"/>
        <w:jc w:val="left"/>
        <w:rPr/>
      </w:pPr>
      <w:r>
        <w:rPr/>
        <w:t>type of MDD, intermittent explosive disorder, or cluster B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Mood swings may indicate a bipolar disorder or a Cluster B personality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  <w:t>e Distractibility might suggest attention-deficit hyperactivity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mood symptoms and psychotic symptoms might have a primary</w:t>
      </w:r>
    </w:p>
    <w:p>
      <w:pPr>
        <w:pStyle w:val="PreformattedText"/>
        <w:bidi w:val="0"/>
        <w:jc w:val="left"/>
        <w:rPr/>
      </w:pPr>
      <w:r>
        <w:rPr/>
        <w:t>psychotic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and Approach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single episode of mania is diagnostic; this makes a thorough history for</w:t>
      </w:r>
    </w:p>
    <w:p>
      <w:pPr>
        <w:pStyle w:val="PreformattedText"/>
        <w:bidi w:val="0"/>
        <w:jc w:val="left"/>
        <w:rPr/>
      </w:pPr>
      <w:r>
        <w:rPr/>
        <w:t>mania essential. Additionally, because many patients present with depression,</w:t>
      </w:r>
    </w:p>
    <w:p>
      <w:pPr>
        <w:pStyle w:val="PreformattedText"/>
        <w:bidi w:val="0"/>
        <w:jc w:val="left"/>
        <w:rPr/>
      </w:pPr>
      <w:r>
        <w:rPr/>
        <w:t>assessing for a history of mania/hypomania in all patients who present with</w:t>
      </w:r>
    </w:p>
    <w:p>
      <w:pPr>
        <w:pStyle w:val="PreformattedText"/>
        <w:bidi w:val="0"/>
        <w:jc w:val="left"/>
        <w:rPr/>
      </w:pPr>
      <w:r>
        <w:rPr/>
        <w:t>depression is critical.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Hypomania must be distinguished from normal levels of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Mania secondary to medical or substance use must be ruled-out, especially if</w:t>
      </w:r>
    </w:p>
    <w:p>
      <w:pPr>
        <w:pStyle w:val="PreformattedText"/>
        <w:bidi w:val="0"/>
        <w:jc w:val="left"/>
        <w:rPr/>
      </w:pPr>
      <w:r>
        <w:rPr/>
        <w:t>the first episode is later in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mania is treated with a mood stabilizer, including either lithium or</w:t>
      </w:r>
    </w:p>
    <w:p>
      <w:pPr>
        <w:pStyle w:val="PreformattedText"/>
        <w:bidi w:val="0"/>
        <w:jc w:val="left"/>
        <w:rPr/>
      </w:pPr>
      <w:r>
        <w:rPr/>
        <w:t>atypical antipsychotics. Severe cases may be treated with both, and/or</w:t>
      </w:r>
    </w:p>
    <w:p>
      <w:pPr>
        <w:pStyle w:val="PreformattedText"/>
        <w:bidi w:val="0"/>
        <w:jc w:val="left"/>
        <w:rPr/>
      </w:pPr>
      <w:r>
        <w:rPr/>
        <w:t>electroconvulsive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depressive episodes may be more severe and refractory than unipolar</w:t>
      </w:r>
    </w:p>
    <w:p>
      <w:pPr>
        <w:pStyle w:val="PreformattedText"/>
        <w:bidi w:val="0"/>
        <w:jc w:val="left"/>
        <w:rPr/>
      </w:pPr>
      <w:r>
        <w:rPr/>
        <w:t>depressive episodes. Common treatments include mood stabilizing agents and</w:t>
      </w:r>
    </w:p>
    <w:p>
      <w:pPr>
        <w:pStyle w:val="PreformattedText"/>
        <w:bidi w:val="0"/>
        <w:jc w:val="left"/>
        <w:rPr/>
      </w:pPr>
      <w:r>
        <w:rPr/>
        <w:t>mood stabilizing atypical antipsychotics approved for bipolar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mainstay of maintenance therapy is with lithium, with atypical</w:t>
      </w:r>
    </w:p>
    <w:p>
      <w:pPr>
        <w:pStyle w:val="PreformattedText"/>
        <w:bidi w:val="0"/>
        <w:jc w:val="left"/>
        <w:rPr/>
      </w:pPr>
      <w:r>
        <w:rPr/>
        <w:t>antipsychotics and neuroleptics used in conjunction or as second-line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Behavioral therapies and family involvement are also effective as adjunctive</w:t>
      </w:r>
    </w:p>
    <w:p>
      <w:pPr>
        <w:pStyle w:val="PreformattedText"/>
        <w:bidi w:val="0"/>
        <w:jc w:val="left"/>
        <w:rPr/>
      </w:pPr>
      <w:r>
        <w:rPr/>
        <w:t>treatments.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 is characterized by episodes of mania or hypomania, with or</w:t>
      </w:r>
    </w:p>
    <w:p>
      <w:pPr>
        <w:pStyle w:val="PreformattedText"/>
        <w:bidi w:val="0"/>
        <w:jc w:val="left"/>
        <w:rPr/>
      </w:pPr>
      <w:r>
        <w:rPr/>
        <w:t>without one or more episode(s) of depression. By recent estimates, it affects</w:t>
      </w:r>
    </w:p>
    <w:p>
      <w:pPr>
        <w:pStyle w:val="PreformattedText"/>
        <w:bidi w:val="0"/>
        <w:jc w:val="left"/>
        <w:rPr/>
      </w:pPr>
      <w:r>
        <w:rPr/>
        <w:t>between 1% to 2.5% of the general population. Bipolar disorder is associated</w:t>
      </w:r>
    </w:p>
    <w:p>
      <w:pPr>
        <w:pStyle w:val="PreformattedText"/>
        <w:bidi w:val="0"/>
        <w:jc w:val="left"/>
        <w:rPr/>
      </w:pPr>
      <w:r>
        <w:rPr/>
        <w:t>with significant morbidity and mortality. According to recent studies, more than</w:t>
      </w:r>
    </w:p>
    <w:p>
      <w:pPr>
        <w:pStyle w:val="PreformattedText"/>
        <w:bidi w:val="0"/>
        <w:jc w:val="left"/>
        <w:rPr/>
      </w:pPr>
      <w:r>
        <w:rPr/>
        <w:t>30% of individuals with bipolar disorder attempt suicide during their life-time.</w:t>
      </w:r>
    </w:p>
    <w:p>
      <w:pPr>
        <w:pStyle w:val="PreformattedText"/>
        <w:bidi w:val="0"/>
        <w:jc w:val="left"/>
        <w:rPr/>
      </w:pPr>
      <w:r>
        <w:rPr/>
        <w:t>Bipolar disorder can vary widely in its presentation, making the diagnosis a</w:t>
      </w:r>
    </w:p>
    <w:p>
      <w:pPr>
        <w:pStyle w:val="PreformattedText"/>
        <w:bidi w:val="0"/>
        <w:jc w:val="left"/>
        <w:rPr/>
      </w:pPr>
      <w:r>
        <w:rPr/>
        <w:t>challenge. An individual patient might look very different than their counterparts</w:t>
      </w:r>
    </w:p>
    <w:p>
      <w:pPr>
        <w:pStyle w:val="PreformattedText"/>
        <w:bidi w:val="0"/>
        <w:jc w:val="left"/>
        <w:rPr/>
      </w:pPr>
      <w:r>
        <w:rPr/>
        <w:t>when manic or depressed. In addition, the disorder shares features with both</w:t>
      </w:r>
    </w:p>
    <w:p>
      <w:pPr>
        <w:pStyle w:val="PreformattedText"/>
        <w:bidi w:val="0"/>
        <w:jc w:val="left"/>
        <w:rPr/>
      </w:pPr>
      <w:r>
        <w:rPr/>
        <w:t>major depressive disorder (MDD) and schizophrenia. Complicating things</w:t>
      </w:r>
    </w:p>
    <w:p>
      <w:pPr>
        <w:pStyle w:val="PreformattedText"/>
        <w:bidi w:val="0"/>
        <w:jc w:val="left"/>
        <w:rPr/>
      </w:pPr>
      <w:r>
        <w:rPr/>
        <w:t>further, substance abuse and certain medical conditions can have a similar</w:t>
      </w:r>
    </w:p>
    <w:p>
      <w:pPr>
        <w:pStyle w:val="PreformattedText"/>
        <w:bidi w:val="0"/>
        <w:jc w:val="left"/>
        <w:rPr/>
      </w:pPr>
      <w:r>
        <w:rPr/>
        <w:t>presentation to bipolar states. With appropriate diagnosis, effective treatment can</w:t>
      </w:r>
    </w:p>
    <w:p>
      <w:pPr>
        <w:pStyle w:val="PreformattedText"/>
        <w:bidi w:val="0"/>
        <w:jc w:val="left"/>
        <w:rPr/>
      </w:pPr>
      <w:r>
        <w:rPr/>
        <w:t>result in remission for many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life-time prevalence of type I bipolar disorder (with manic episodes) is</w:t>
      </w:r>
    </w:p>
    <w:p>
      <w:pPr>
        <w:pStyle w:val="PreformattedText"/>
        <w:bidi w:val="0"/>
        <w:jc w:val="left"/>
        <w:rPr/>
      </w:pPr>
      <w:r>
        <w:rPr/>
        <w:t>approximately 1% while for type II bipolar disorder (with hypomanic episodes)</w:t>
      </w:r>
    </w:p>
    <w:p>
      <w:pPr>
        <w:pStyle w:val="PreformattedText"/>
        <w:bidi w:val="0"/>
        <w:jc w:val="left"/>
        <w:rPr/>
      </w:pPr>
      <w:r>
        <w:rPr/>
        <w:t>it is also 1%; by including the full spectrum of bipolar disorders, the prevalence</w:t>
      </w:r>
    </w:p>
    <w:p>
      <w:pPr>
        <w:pStyle w:val="PreformattedText"/>
        <w:bidi w:val="0"/>
        <w:jc w:val="left"/>
        <w:rPr/>
      </w:pPr>
      <w:r>
        <w:rPr/>
        <w:t>can be as high as 4.5%. Prevalence estimates for both type I and II bipolar</w:t>
      </w:r>
    </w:p>
    <w:p>
      <w:pPr>
        <w:pStyle w:val="PreformattedText"/>
        <w:bidi w:val="0"/>
        <w:jc w:val="left"/>
        <w:rPr/>
      </w:pPr>
      <w:r>
        <w:rPr/>
        <w:t>disorder are similar for males and females; this differs from those for MDD,</w:t>
      </w:r>
    </w:p>
    <w:p>
      <w:pPr>
        <w:pStyle w:val="PreformattedText"/>
        <w:bidi w:val="0"/>
        <w:jc w:val="left"/>
        <w:rPr/>
      </w:pPr>
      <w:r>
        <w:rPr/>
        <w:t>which affects females more than males. Previously, it was thought that rapid</w:t>
      </w:r>
    </w:p>
    <w:p>
      <w:pPr>
        <w:pStyle w:val="PreformattedText"/>
        <w:bidi w:val="0"/>
        <w:jc w:val="left"/>
        <w:rPr/>
      </w:pPr>
      <w:r>
        <w:rPr/>
        <w:t>cycling bipolar disorder is commonly associated with females, but recent studies</w:t>
      </w:r>
    </w:p>
    <w:p>
      <w:pPr>
        <w:pStyle w:val="PreformattedText"/>
        <w:bidi w:val="0"/>
        <w:jc w:val="left"/>
        <w:rPr/>
      </w:pPr>
      <w:r>
        <w:rPr/>
        <w:t>have not confirmed 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recent studies, the average age of onset of any bipolar disorder is</w:t>
      </w:r>
    </w:p>
    <w:p>
      <w:pPr>
        <w:pStyle w:val="PreformattedText"/>
        <w:bidi w:val="0"/>
        <w:jc w:val="left"/>
        <w:rPr/>
      </w:pPr>
      <w:r>
        <w:rPr/>
        <w:t>around 20 years, with the mean age of onset for type I bipolar disorder around 18</w:t>
      </w:r>
    </w:p>
    <w:p>
      <w:pPr>
        <w:pStyle w:val="PreformattedText"/>
        <w:bidi w:val="0"/>
        <w:jc w:val="left"/>
        <w:rPr/>
      </w:pPr>
      <w:r>
        <w:rPr/>
        <w:t>years, and for type II closer to 20 years. Up to 65% of bipolar patients will have</w:t>
      </w:r>
    </w:p>
    <w:p>
      <w:pPr>
        <w:pStyle w:val="PreformattedText"/>
        <w:bidi w:val="0"/>
        <w:jc w:val="left"/>
        <w:rPr/>
      </w:pPr>
      <w:r>
        <w:rPr/>
        <w:t>their first mood episodes before the age of 25 years. The reported age of onset of</w:t>
      </w:r>
    </w:p>
    <w:p>
      <w:pPr>
        <w:pStyle w:val="PreformattedText"/>
        <w:bidi w:val="0"/>
        <w:jc w:val="left"/>
        <w:rPr/>
      </w:pPr>
      <w:r>
        <w:rPr/>
        <w:t>affective disorders has decreased in the past few decades, which can either</w:t>
      </w:r>
    </w:p>
    <w:p>
      <w:pPr>
        <w:pStyle w:val="PreformattedText"/>
        <w:bidi w:val="0"/>
        <w:jc w:val="left"/>
        <w:rPr/>
      </w:pPr>
      <w:r>
        <w:rPr/>
        <w:t>reflect earlier diagnosis or a cohort effect. The diagnosis of bipolar disorder in</w:t>
      </w:r>
    </w:p>
    <w:p>
      <w:pPr>
        <w:pStyle w:val="PreformattedText"/>
        <w:bidi w:val="0"/>
        <w:jc w:val="left"/>
        <w:rPr/>
      </w:pPr>
      <w:r>
        <w:rPr/>
        <w:t>children is a subject of active research; in this age group accurate diagnosis can</w:t>
      </w:r>
    </w:p>
    <w:p>
      <w:pPr>
        <w:pStyle w:val="PreformattedText"/>
        <w:bidi w:val="0"/>
        <w:jc w:val="left"/>
        <w:rPr/>
      </w:pPr>
      <w:r>
        <w:rPr/>
        <w:t>be complicated by developmental issues and co-morbidities, such as attention-</w:t>
      </w:r>
    </w:p>
    <w:p>
      <w:pPr>
        <w:pStyle w:val="PreformattedText"/>
        <w:bidi w:val="0"/>
        <w:jc w:val="left"/>
        <w:rPr/>
      </w:pPr>
      <w:r>
        <w:rPr/>
        <w:t>deficit hyperactivity disorder (ADHD). New-onset bipolar disorder is rare after</w:t>
      </w:r>
    </w:p>
    <w:p>
      <w:pPr>
        <w:pStyle w:val="PreformattedText"/>
        <w:bidi w:val="0"/>
        <w:jc w:val="left"/>
        <w:rPr/>
      </w:pPr>
      <w:r>
        <w:rPr/>
        <w:t>the fourth decade of life; when it occurs, it is usually secondary to a medical or</w:t>
      </w:r>
    </w:p>
    <w:p>
      <w:pPr>
        <w:pStyle w:val="PreformattedText"/>
        <w:bidi w:val="0"/>
        <w:jc w:val="left"/>
        <w:rPr/>
      </w:pPr>
      <w:r>
        <w:rPr/>
        <w:t>neurological condition, or to the effects of medications, particularly</w:t>
      </w:r>
    </w:p>
    <w:p>
      <w:pPr>
        <w:pStyle w:val="PreformattedText"/>
        <w:bidi w:val="0"/>
        <w:jc w:val="left"/>
        <w:rPr/>
      </w:pPr>
      <w:r>
        <w:rPr/>
        <w:t>antidepressants and steroids. An exception would be for those patients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recurrent depression who experience their first manic episode after the age of 40</w:t>
      </w:r>
    </w:p>
    <w:p>
      <w:pPr>
        <w:pStyle w:val="PreformattedText"/>
        <w:bidi w:val="0"/>
        <w:jc w:val="left"/>
        <w:rPr/>
      </w:pPr>
      <w:r>
        <w:rPr/>
        <w:t>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bipolar disorder is similar across racial groups. Individuals</w:t>
      </w:r>
    </w:p>
    <w:p>
      <w:pPr>
        <w:pStyle w:val="PreformattedText"/>
        <w:bidi w:val="0"/>
        <w:jc w:val="left"/>
        <w:rPr/>
      </w:pPr>
      <w:r>
        <w:rPr/>
        <w:t>with bipolar disorder from some racial groups (African-Americans and</w:t>
      </w:r>
    </w:p>
    <w:p>
      <w:pPr>
        <w:pStyle w:val="PreformattedText"/>
        <w:bidi w:val="0"/>
        <w:jc w:val="left"/>
        <w:rPr/>
      </w:pPr>
      <w:r>
        <w:rPr/>
        <w:t>Hispanics) might be more likely to be misdiagnosed with schizophrenia,</w:t>
      </w:r>
    </w:p>
    <w:p>
      <w:pPr>
        <w:pStyle w:val="PreformattedText"/>
        <w:bidi w:val="0"/>
        <w:jc w:val="left"/>
        <w:rPr/>
      </w:pPr>
      <w:r>
        <w:rPr/>
        <w:t>particularly if they present with psychotic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primary psychotic disorders, bipolar disorder is not necessarily</w:t>
      </w:r>
    </w:p>
    <w:p>
      <w:pPr>
        <w:pStyle w:val="PreformattedText"/>
        <w:bidi w:val="0"/>
        <w:jc w:val="left"/>
        <w:rPr/>
      </w:pPr>
      <w:r>
        <w:rPr/>
        <w:t>associated with as marked a downward drift in socioeconomic class. However,</w:t>
      </w:r>
    </w:p>
    <w:p>
      <w:pPr>
        <w:pStyle w:val="PreformattedText"/>
        <w:bidi w:val="0"/>
        <w:jc w:val="left"/>
        <w:rPr/>
      </w:pPr>
      <w:r>
        <w:rPr/>
        <w:t>the incidence of bipolar disorder is elevated among the unemployed-disabled</w:t>
      </w:r>
    </w:p>
    <w:p>
      <w:pPr>
        <w:pStyle w:val="PreformattedText"/>
        <w:bidi w:val="0"/>
        <w:jc w:val="left"/>
        <w:rPr/>
      </w:pPr>
      <w:r>
        <w:rPr/>
        <w:t>compared to the employed; rates of disability for bipolar patients can be quite</w:t>
      </w:r>
    </w:p>
    <w:p>
      <w:pPr>
        <w:pStyle w:val="PreformattedText"/>
        <w:bidi w:val="0"/>
        <w:jc w:val="left"/>
        <w:rPr/>
      </w:pPr>
      <w:r>
        <w:rPr/>
        <w:t>high.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bipolar disorder often have co-morbid substance use and anxiety</w:t>
      </w:r>
    </w:p>
    <w:p>
      <w:pPr>
        <w:pStyle w:val="PreformattedText"/>
        <w:bidi w:val="0"/>
        <w:jc w:val="left"/>
        <w:rPr/>
      </w:pPr>
      <w:r>
        <w:rPr/>
        <w:t>disorders, and, to a lesser extent, eating disorders and ADHD . The prevalence of</w:t>
      </w:r>
    </w:p>
    <w:p>
      <w:pPr>
        <w:pStyle w:val="PreformattedText"/>
        <w:bidi w:val="0"/>
        <w:jc w:val="left"/>
        <w:rPr/>
      </w:pPr>
      <w:r>
        <w:rPr/>
        <w:t>co-morbid substance use disorders is estimated to be as high as 60%, with rates</w:t>
      </w:r>
    </w:p>
    <w:p>
      <w:pPr>
        <w:pStyle w:val="PreformattedText"/>
        <w:bidi w:val="0"/>
        <w:jc w:val="left"/>
        <w:rPr/>
      </w:pPr>
      <w:r>
        <w:rPr/>
        <w:t>for alcohol abuse or dependence higher than for abuse or dependence with other</w:t>
      </w:r>
    </w:p>
    <w:p>
      <w:pPr>
        <w:pStyle w:val="PreformattedText"/>
        <w:bidi w:val="0"/>
        <w:jc w:val="left"/>
        <w:rPr/>
      </w:pPr>
      <w:r>
        <w:rPr/>
        <w:t>drugs. The prevalence of any life-time anxiety disorder in patients with bipolar</w:t>
      </w:r>
    </w:p>
    <w:p>
      <w:pPr>
        <w:pStyle w:val="PreformattedText"/>
        <w:bidi w:val="0"/>
        <w:jc w:val="left"/>
        <w:rPr/>
      </w:pPr>
      <w:r>
        <w:rPr/>
        <w:t>disorder is estimated to be slightly more than 50%. Previously it was thought</w:t>
      </w:r>
    </w:p>
    <w:p>
      <w:pPr>
        <w:pStyle w:val="PreformattedText"/>
        <w:bidi w:val="0"/>
        <w:jc w:val="left"/>
        <w:rPr/>
      </w:pPr>
      <w:r>
        <w:rPr/>
        <w:t>that there is a greater co-morbidity with anxiety disorders in patients with bipolar</w:t>
      </w:r>
    </w:p>
    <w:p>
      <w:pPr>
        <w:pStyle w:val="PreformattedText"/>
        <w:bidi w:val="0"/>
        <w:jc w:val="left"/>
        <w:rPr/>
      </w:pPr>
      <w:r>
        <w:rPr/>
        <w:t>I disorder relative to bipolar II disorder; however, a recent meta-analysis found</w:t>
      </w:r>
    </w:p>
    <w:p>
      <w:pPr>
        <w:pStyle w:val="PreformattedText"/>
        <w:bidi w:val="0"/>
        <w:jc w:val="left"/>
        <w:rPr/>
      </w:pPr>
      <w:r>
        <w:rPr/>
        <w:t>no significant differences in co-morbid anxiety disorders between the two sub-</w:t>
      </w:r>
    </w:p>
    <w:p>
      <w:pPr>
        <w:pStyle w:val="PreformattedText"/>
        <w:bidi w:val="0"/>
        <w:jc w:val="left"/>
        <w:rPr/>
      </w:pPr>
      <w:r>
        <w:rPr/>
        <w:t>types. The prevalence of eating disorders in bipolar disorder has been reported to</w:t>
      </w:r>
    </w:p>
    <w:p>
      <w:pPr>
        <w:pStyle w:val="PreformattedText"/>
        <w:bidi w:val="0"/>
        <w:jc w:val="left"/>
        <w:rPr/>
      </w:pPr>
      <w:r>
        <w:rPr/>
        <w:t>be as high as 15%, and it seems to be more prevalent in type II bipolar disorder,</w:t>
      </w:r>
    </w:p>
    <w:p>
      <w:pPr>
        <w:pStyle w:val="PreformattedText"/>
        <w:bidi w:val="0"/>
        <w:jc w:val="left"/>
        <w:rPr/>
      </w:pPr>
      <w:r>
        <w:rPr/>
        <w:t>with binge-type figuring more prominently. Finally, ADHD is estimated to be</w:t>
      </w:r>
    </w:p>
    <w:p>
      <w:pPr>
        <w:pStyle w:val="PreformattedText"/>
        <w:bidi w:val="0"/>
        <w:jc w:val="left"/>
        <w:rPr/>
      </w:pPr>
      <w:r>
        <w:rPr/>
        <w:t>co-morbid in 60% to 90% of pediatric patients with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Differentiation from Other 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symptoms of bipolar disorder are also found in other psychiatric</w:t>
      </w:r>
    </w:p>
    <w:p>
      <w:pPr>
        <w:pStyle w:val="PreformattedText"/>
        <w:bidi w:val="0"/>
        <w:jc w:val="left"/>
        <w:rPr/>
      </w:pPr>
      <w:r>
        <w:rPr/>
        <w:t>disorders, making knowledge of the distinguishing characteristics and</w:t>
      </w:r>
    </w:p>
    <w:p>
      <w:pPr>
        <w:pStyle w:val="PreformattedText"/>
        <w:bidi w:val="0"/>
        <w:jc w:val="left"/>
        <w:rPr/>
      </w:pPr>
      <w:r>
        <w:rPr/>
        <w:t>differential diagnosis of suspected bipolar disorder critical. Following are</w:t>
      </w:r>
    </w:p>
    <w:p>
      <w:pPr>
        <w:pStyle w:val="PreformattedText"/>
        <w:bidi w:val="0"/>
        <w:jc w:val="left"/>
        <w:rPr/>
      </w:pPr>
      <w:r>
        <w:rPr/>
        <w:t>common presenting complaints and symptoms, reviewed and presented along</w:t>
      </w:r>
    </w:p>
    <w:p>
      <w:pPr>
        <w:pStyle w:val="PreformattedText"/>
        <w:bidi w:val="0"/>
        <w:jc w:val="left"/>
        <w:rPr/>
      </w:pPr>
      <w:r>
        <w:rPr/>
        <w:t>with a strategy for differentiating bipolar disorder from other disorders.</w:t>
      </w:r>
    </w:p>
    <w:p>
      <w:pPr>
        <w:pStyle w:val="PreformattedText"/>
        <w:bidi w:val="0"/>
        <w:jc w:val="left"/>
        <w:rPr/>
      </w:pPr>
      <w:r>
        <w:rPr/>
        <w:t>Importantly, a single episode of primary mania or hypomania is always</w:t>
      </w:r>
    </w:p>
    <w:p>
      <w:pPr>
        <w:pStyle w:val="PreformattedText"/>
        <w:bidi w:val="0"/>
        <w:jc w:val="left"/>
        <w:rPr/>
      </w:pPr>
      <w:r>
        <w:rPr/>
        <w:t>diagnostic for bipolar disorder, with the exception of schizoaffective disorder,</w:t>
      </w:r>
    </w:p>
    <w:p>
      <w:pPr>
        <w:pStyle w:val="PreformattedText"/>
        <w:bidi w:val="0"/>
        <w:jc w:val="left"/>
        <w:rPr/>
      </w:pPr>
      <w:r>
        <w:rPr/>
        <w:t>bipolar type.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patient who presents with an episode of major depression might meet criteria</w:t>
      </w:r>
    </w:p>
    <w:p>
      <w:pPr>
        <w:pStyle w:val="PreformattedText"/>
        <w:bidi w:val="0"/>
        <w:jc w:val="left"/>
        <w:rPr/>
      </w:pPr>
      <w:r>
        <w:rPr/>
        <w:t>for either MDD or bipolar disorder. It is critical that the clinician remember that</w:t>
      </w:r>
    </w:p>
    <w:p>
      <w:pPr>
        <w:pStyle w:val="PreformattedText"/>
        <w:bidi w:val="0"/>
        <w:jc w:val="left"/>
        <w:rPr/>
      </w:pPr>
      <w:r>
        <w:rPr/>
        <w:t>a major depressive episode does not necessarily mean the patient meets criteria</w:t>
      </w:r>
    </w:p>
    <w:p>
      <w:pPr>
        <w:pStyle w:val="PreformattedText"/>
        <w:bidi w:val="0"/>
        <w:jc w:val="left"/>
        <w:rPr/>
      </w:pPr>
      <w:r>
        <w:rPr/>
        <w:t>for MDD. If the patient’s history reveals a past episode of mania or hypomania,</w:t>
      </w:r>
    </w:p>
    <w:p>
      <w:pPr>
        <w:pStyle w:val="PreformattedText"/>
        <w:bidi w:val="0"/>
        <w:jc w:val="left"/>
        <w:rPr/>
      </w:pPr>
      <w:r>
        <w:rPr/>
        <w:t>the patient meets criteria for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present with anger or irritability might meet criteria for bipolar</w:t>
      </w:r>
    </w:p>
    <w:p>
      <w:pPr>
        <w:pStyle w:val="PreformattedText"/>
        <w:bidi w:val="0"/>
        <w:jc w:val="left"/>
        <w:rPr/>
      </w:pPr>
      <w:r>
        <w:rPr/>
        <w:t>disorder, MDD (anger sub-type variant), i ntermittent explosive disorder (IED ),</w:t>
      </w:r>
    </w:p>
    <w:p>
      <w:pPr>
        <w:pStyle w:val="PreformattedText"/>
        <w:bidi w:val="0"/>
        <w:jc w:val="left"/>
        <w:rPr/>
      </w:pPr>
      <w:r>
        <w:rPr/>
        <w:t>or cluster B personality disorder (antisocial, borderline, oppositional defiant).</w:t>
      </w:r>
    </w:p>
    <w:p>
      <w:pPr>
        <w:pStyle w:val="PreformattedText"/>
        <w:bidi w:val="0"/>
        <w:jc w:val="left"/>
        <w:rPr/>
      </w:pPr>
      <w:r>
        <w:rPr/>
        <w:t>Again, here it will be critical to discern whether there is a history of a hypomanic</w:t>
      </w:r>
    </w:p>
    <w:p>
      <w:pPr>
        <w:pStyle w:val="PreformattedText"/>
        <w:bidi w:val="0"/>
        <w:jc w:val="left"/>
        <w:rPr/>
      </w:pPr>
      <w:r>
        <w:rPr/>
        <w:t>or manic episodes, precipitating factors leading to the anger, and the nature of</w:t>
      </w:r>
    </w:p>
    <w:p>
      <w:pPr>
        <w:pStyle w:val="PreformattedText"/>
        <w:bidi w:val="0"/>
        <w:jc w:val="left"/>
        <w:rPr/>
      </w:pPr>
      <w:r>
        <w:rPr/>
        <w:t>the anger (e.g., are they anger attacks—discrete sudden episodes of intense anger</w:t>
      </w:r>
    </w:p>
    <w:p>
      <w:pPr>
        <w:pStyle w:val="PreformattedText"/>
        <w:bidi w:val="0"/>
        <w:jc w:val="left"/>
        <w:rPr/>
      </w:pPr>
      <w:r>
        <w:rPr/>
        <w:t>or do they exhibit frequent constant irritability or anger). Some research suggests</w:t>
      </w:r>
    </w:p>
    <w:p>
      <w:pPr>
        <w:pStyle w:val="PreformattedText"/>
        <w:bidi w:val="0"/>
        <w:jc w:val="left"/>
        <w:rPr/>
      </w:pPr>
      <w:r>
        <w:rPr/>
        <w:t>that anger attacks are more common in depressed patients with bipolar disorder;</w:t>
      </w:r>
    </w:p>
    <w:p>
      <w:pPr>
        <w:pStyle w:val="PreformattedText"/>
        <w:bidi w:val="0"/>
        <w:jc w:val="left"/>
        <w:rPr/>
      </w:pPr>
      <w:r>
        <w:rPr/>
        <w:t>however, it also can be suggestive of a sub-type of MDD. If the patient has a</w:t>
      </w:r>
    </w:p>
    <w:p>
      <w:pPr>
        <w:pStyle w:val="PreformattedText"/>
        <w:bidi w:val="0"/>
        <w:jc w:val="left"/>
        <w:rPr/>
      </w:pPr>
      <w:r>
        <w:rPr/>
        <w:t>history of irritability and anger in the context of other characterological traits and</w:t>
      </w:r>
    </w:p>
    <w:p>
      <w:pPr>
        <w:pStyle w:val="PreformattedText"/>
        <w:bidi w:val="0"/>
        <w:jc w:val="left"/>
        <w:rPr/>
      </w:pPr>
      <w:r>
        <w:rPr/>
        <w:t>it is fueled by interpersonal slights, the anger or irritability might be due to a</w:t>
      </w:r>
    </w:p>
    <w:p>
      <w:pPr>
        <w:pStyle w:val="PreformattedText"/>
        <w:bidi w:val="0"/>
        <w:jc w:val="left"/>
        <w:rPr/>
      </w:pPr>
      <w:r>
        <w:rPr/>
        <w:t>cluster B personality disorder. Finally, if the anger is characterized by extreme</w:t>
      </w:r>
    </w:p>
    <w:p>
      <w:pPr>
        <w:pStyle w:val="PreformattedText"/>
        <w:bidi w:val="0"/>
        <w:jc w:val="left"/>
        <w:rPr/>
      </w:pPr>
      <w:r>
        <w:rPr/>
        <w:t>expressions of anger, disproportionate to the situation, in the absence of mood</w:t>
      </w:r>
    </w:p>
    <w:p>
      <w:pPr>
        <w:pStyle w:val="PreformattedText"/>
        <w:bidi w:val="0"/>
        <w:jc w:val="left"/>
        <w:rPr/>
      </w:pPr>
      <w:r>
        <w:rPr/>
        <w:t>symptoms or other personality disorder criteria, the patient might meet criteria</w:t>
      </w:r>
    </w:p>
    <w:p>
      <w:pPr>
        <w:pStyle w:val="PreformattedText"/>
        <w:bidi w:val="0"/>
        <w:jc w:val="left"/>
        <w:rPr/>
      </w:pPr>
      <w:r>
        <w:rPr/>
        <w:t>for 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who presents with a complaint of “mood swings ” might meet criteria</w:t>
      </w:r>
    </w:p>
    <w:p>
      <w:pPr>
        <w:pStyle w:val="PreformattedText"/>
        <w:bidi w:val="0"/>
        <w:jc w:val="left"/>
        <w:rPr/>
      </w:pPr>
      <w:r>
        <w:rPr/>
        <w:t>for bipolar disorder, MDD or a cluster B personality disorder. Mood swings are</w:t>
      </w:r>
    </w:p>
    <w:p>
      <w:pPr>
        <w:pStyle w:val="PreformattedText"/>
        <w:bidi w:val="0"/>
        <w:jc w:val="left"/>
        <w:rPr/>
      </w:pPr>
      <w:r>
        <w:rPr/>
        <w:t>common in all mood disorders, so a careful history to distinguish a depressive</w:t>
      </w:r>
    </w:p>
    <w:p>
      <w:pPr>
        <w:pStyle w:val="PreformattedText"/>
        <w:bidi w:val="0"/>
        <w:jc w:val="left"/>
        <w:rPr/>
      </w:pPr>
      <w:r>
        <w:rPr/>
        <w:t>disorder from bipolar disorder is critical. If the “mood swings” seem to be in</w:t>
      </w:r>
    </w:p>
    <w:p>
      <w:pPr>
        <w:pStyle w:val="PreformattedText"/>
        <w:bidi w:val="0"/>
        <w:jc w:val="left"/>
        <w:rPr/>
      </w:pPr>
      <w:r>
        <w:rPr/>
        <w:t>response to interpersonal factors or other external factors with little persistence</w:t>
      </w:r>
    </w:p>
    <w:p>
      <w:pPr>
        <w:pStyle w:val="PreformattedText"/>
        <w:bidi w:val="0"/>
        <w:jc w:val="left"/>
        <w:rPr/>
      </w:pPr>
      <w:r>
        <w:rPr/>
        <w:t>of the mood, the clinician should consider a personality disorder, particularly</w:t>
      </w:r>
    </w:p>
    <w:p>
      <w:pPr>
        <w:pStyle w:val="PreformattedText"/>
        <w:bidi w:val="0"/>
        <w:jc w:val="left"/>
        <w:rPr/>
      </w:pPr>
      <w:r>
        <w:rPr/>
        <w:t>cluster B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present with psychosis might meet criteria for a primary psychotic</w:t>
      </w:r>
    </w:p>
    <w:p>
      <w:pPr>
        <w:pStyle w:val="PreformattedText"/>
        <w:bidi w:val="0"/>
        <w:jc w:val="left"/>
        <w:rPr/>
      </w:pPr>
      <w:r>
        <w:rPr/>
        <w:t>disorder, such as schizophrenia or schizoaffective disorder, MDD with psychotic</w:t>
      </w:r>
    </w:p>
    <w:p>
      <w:pPr>
        <w:pStyle w:val="PreformattedText"/>
        <w:bidi w:val="0"/>
        <w:jc w:val="left"/>
        <w:rPr/>
      </w:pPr>
      <w:r>
        <w:rPr/>
        <w:t>features, or bipolar disorder. If the patient presents with psychosis in the absence</w:t>
      </w:r>
    </w:p>
    <w:p>
      <w:pPr>
        <w:pStyle w:val="PreformattedText"/>
        <w:bidi w:val="0"/>
        <w:jc w:val="left"/>
        <w:rPr/>
      </w:pPr>
      <w:r>
        <w:rPr/>
        <w:t>of mood features and does not have a history of mood episodes, this is</w:t>
      </w:r>
    </w:p>
    <w:p>
      <w:pPr>
        <w:pStyle w:val="PreformattedText"/>
        <w:bidi w:val="0"/>
        <w:jc w:val="left"/>
        <w:rPr/>
      </w:pPr>
      <w:r>
        <w:rPr/>
        <w:t>suggestive of a primary psychotic disorder. If the patient has a history of mood</w:t>
      </w:r>
    </w:p>
    <w:p>
      <w:pPr>
        <w:pStyle w:val="PreformattedText"/>
        <w:bidi w:val="0"/>
        <w:jc w:val="left"/>
        <w:rPr/>
      </w:pPr>
      <w:r>
        <w:rPr/>
        <w:t>episodes, but does not currently have any mood symptoms, the patient might</w:t>
      </w:r>
    </w:p>
    <w:p>
      <w:pPr>
        <w:pStyle w:val="PreformattedText"/>
        <w:bidi w:val="0"/>
        <w:jc w:val="left"/>
        <w:rPr/>
      </w:pPr>
      <w:r>
        <w:rPr/>
        <w:t>meet criteria for schizoaffective disorder. Schizoaffective disorder is</w:t>
      </w:r>
    </w:p>
    <w:p>
      <w:pPr>
        <w:pStyle w:val="PreformattedText"/>
        <w:bidi w:val="0"/>
        <w:jc w:val="left"/>
        <w:rPr/>
      </w:pPr>
      <w:r>
        <w:rPr/>
        <w:t>distinguished from bipolar disorder by the persistence of psychotic symptoms for</w:t>
      </w:r>
    </w:p>
    <w:p>
      <w:pPr>
        <w:pStyle w:val="PreformattedText"/>
        <w:bidi w:val="0"/>
        <w:jc w:val="left"/>
        <w:rPr/>
      </w:pPr>
      <w:r>
        <w:rPr/>
        <w:t>at least 2 weeks in the absence of a manic, mixed, or depressive episode. If the</w:t>
      </w:r>
    </w:p>
    <w:p>
      <w:pPr>
        <w:pStyle w:val="PreformattedText"/>
        <w:bidi w:val="0"/>
        <w:jc w:val="left"/>
        <w:rPr/>
      </w:pPr>
      <w:r>
        <w:rPr/>
        <w:t>patient currently meets criteria for a depressive episode and does not have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history of hypomania or mania, the patient might meet criteria for either MDD</w:t>
      </w:r>
    </w:p>
    <w:p>
      <w:pPr>
        <w:pStyle w:val="PreformattedText"/>
        <w:bidi w:val="0"/>
        <w:jc w:val="left"/>
        <w:rPr/>
      </w:pPr>
      <w:r>
        <w:rPr/>
        <w:t>with psychotic features or schizoaffective disorder, depressed type. Finally, if a</w:t>
      </w:r>
    </w:p>
    <w:p>
      <w:pPr>
        <w:pStyle w:val="PreformattedText"/>
        <w:bidi w:val="0"/>
        <w:jc w:val="left"/>
        <w:rPr/>
      </w:pPr>
      <w:r>
        <w:rPr/>
        <w:t>patient also meets criteria for a current manic episode, the patient meets criteria</w:t>
      </w:r>
    </w:p>
    <w:p>
      <w:pPr>
        <w:pStyle w:val="PreformattedText"/>
        <w:bidi w:val="0"/>
        <w:jc w:val="left"/>
        <w:rPr/>
      </w:pPr>
      <w:r>
        <w:rPr/>
        <w:t>for schizoaffective disorder, bipolar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 patient presents with distractibility, especially in pediatric populations,</w:t>
      </w:r>
    </w:p>
    <w:p>
      <w:pPr>
        <w:pStyle w:val="PreformattedText"/>
        <w:bidi w:val="0"/>
        <w:jc w:val="left"/>
        <w:rPr/>
      </w:pPr>
      <w:r>
        <w:rPr/>
        <w:t>the patient might meet criteria for either bipolar disorder or ADHD /attention</w:t>
      </w:r>
    </w:p>
    <w:p>
      <w:pPr>
        <w:pStyle w:val="PreformattedText"/>
        <w:bidi w:val="0"/>
        <w:jc w:val="left"/>
        <w:rPr/>
      </w:pPr>
      <w:r>
        <w:rPr/>
        <w:t>deficit disorder (ADD). The key feature that distinguishes bipolar disorder from</w:t>
      </w:r>
    </w:p>
    <w:p>
      <w:pPr>
        <w:pStyle w:val="PreformattedText"/>
        <w:bidi w:val="0"/>
        <w:jc w:val="left"/>
        <w:rPr/>
      </w:pPr>
      <w:r>
        <w:rPr/>
        <w:t>these other conditions is the history of a manic or hypomanic episode;</w:t>
      </w:r>
    </w:p>
    <w:p>
      <w:pPr>
        <w:pStyle w:val="PreformattedText"/>
        <w:bidi w:val="0"/>
        <w:jc w:val="left"/>
        <w:rPr/>
      </w:pPr>
      <w:r>
        <w:rPr/>
        <w:t>distractibility or impulsivity alone is insufficient to make a diagnosis of a bipolar</w:t>
      </w:r>
    </w:p>
    <w:p>
      <w:pPr>
        <w:pStyle w:val="PreformattedText"/>
        <w:bidi w:val="0"/>
        <w:jc w:val="left"/>
        <w:rPr/>
      </w:pPr>
      <w:r>
        <w:rPr/>
        <w:t>disorder. Unlike bipolar patients, those with ADD will continue to experience</w:t>
      </w:r>
    </w:p>
    <w:p>
      <w:pPr>
        <w:pStyle w:val="PreformattedText"/>
        <w:bidi w:val="0"/>
        <w:jc w:val="left"/>
        <w:rPr/>
      </w:pPr>
      <w:r>
        <w:rPr/>
        <w:t>these symptoms in the absence of other mood symptoms. However, as the two</w:t>
      </w:r>
    </w:p>
    <w:p>
      <w:pPr>
        <w:pStyle w:val="PreformattedText"/>
        <w:bidi w:val="0"/>
        <w:jc w:val="left"/>
        <w:rPr/>
      </w:pPr>
      <w:r>
        <w:rPr/>
        <w:t>diagnoses can co-exist, patients must often be re-evaluated for symptoms of</w:t>
      </w:r>
    </w:p>
    <w:p>
      <w:pPr>
        <w:pStyle w:val="PreformattedText"/>
        <w:bidi w:val="0"/>
        <w:jc w:val="left"/>
        <w:rPr/>
      </w:pPr>
      <w:r>
        <w:rPr/>
        <w:t>ADD after their mood episodes are adequately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present with impulsivity might meet criteria for ADHD, an</w:t>
      </w:r>
    </w:p>
    <w:p>
      <w:pPr>
        <w:pStyle w:val="PreformattedText"/>
        <w:bidi w:val="0"/>
        <w:jc w:val="left"/>
        <w:rPr/>
      </w:pPr>
      <w:r>
        <w:rPr/>
        <w:t>impulse control disorder, or bipolar disorder. If the impulsivity is in the absence</w:t>
      </w:r>
    </w:p>
    <w:p>
      <w:pPr>
        <w:pStyle w:val="PreformattedText"/>
        <w:bidi w:val="0"/>
        <w:jc w:val="left"/>
        <w:rPr/>
      </w:pPr>
      <w:r>
        <w:rPr/>
        <w:t>of mood symptoms, the clinician should consider ADHD or an impulse control</w:t>
      </w:r>
    </w:p>
    <w:p>
      <w:pPr>
        <w:pStyle w:val="PreformattedText"/>
        <w:bidi w:val="0"/>
        <w:jc w:val="left"/>
        <w:rPr/>
      </w:pPr>
      <w:r>
        <w:rPr/>
        <w:t>disorder. If the impulsive behaviors or actions include violent behavior,</w:t>
      </w:r>
    </w:p>
    <w:p>
      <w:pPr>
        <w:pStyle w:val="PreformattedText"/>
        <w:bidi w:val="0"/>
        <w:jc w:val="left"/>
        <w:rPr/>
      </w:pPr>
      <w:r>
        <w:rPr/>
        <w:t>gambling, fire-starting, stealing, and body-focused behaviors (e.g., skin-picking,</w:t>
      </w:r>
    </w:p>
    <w:p>
      <w:pPr>
        <w:pStyle w:val="PreformattedText"/>
        <w:bidi w:val="0"/>
        <w:jc w:val="left"/>
        <w:rPr/>
      </w:pPr>
      <w:r>
        <w:rPr/>
        <w:t>hair-pulling, nail-biting), clinicians should consider an impulse control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Sub-Types of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diagnosis of type I bipolar disorder requires one life-time manic episode,</w:t>
      </w:r>
    </w:p>
    <w:p>
      <w:pPr>
        <w:pStyle w:val="PreformattedText"/>
        <w:bidi w:val="0"/>
        <w:jc w:val="left"/>
        <w:rPr/>
      </w:pPr>
      <w:r>
        <w:rPr/>
        <w:t>with or without major depressive episodes. Type II bipolar disorder requires that</w:t>
      </w:r>
    </w:p>
    <w:p>
      <w:pPr>
        <w:pStyle w:val="PreformattedText"/>
        <w:bidi w:val="0"/>
        <w:jc w:val="left"/>
        <w:rPr/>
      </w:pPr>
      <w:r>
        <w:rPr/>
        <w:t>the patient has had one life-time hypomanic episode and at least one life-time</w:t>
      </w:r>
    </w:p>
    <w:p>
      <w:pPr>
        <w:pStyle w:val="PreformattedText"/>
        <w:bidi w:val="0"/>
        <w:jc w:val="left"/>
        <w:rPr/>
      </w:pPr>
      <w:r>
        <w:rPr/>
        <w:t>major depressive episode. Mania is distinguished from hypomania largely by the</w:t>
      </w:r>
    </w:p>
    <w:p>
      <w:pPr>
        <w:pStyle w:val="PreformattedText"/>
        <w:bidi w:val="0"/>
        <w:jc w:val="left"/>
        <w:rPr/>
      </w:pPr>
      <w:r>
        <w:rPr/>
        <w:t>severity of symptoms, including significant impairment in functioning,</w:t>
      </w:r>
    </w:p>
    <w:p>
      <w:pPr>
        <w:pStyle w:val="PreformattedText"/>
        <w:bidi w:val="0"/>
        <w:jc w:val="left"/>
        <w:rPr/>
      </w:pPr>
      <w:r>
        <w:rPr/>
        <w:t>requirement for hospitalization, and/or presence of psychotic symptoms and</w:t>
      </w:r>
    </w:p>
    <w:p>
      <w:pPr>
        <w:pStyle w:val="PreformattedText"/>
        <w:bidi w:val="0"/>
        <w:jc w:val="left"/>
        <w:rPr/>
      </w:pPr>
      <w:r>
        <w:rPr/>
        <w:t>duration of symptoms. The criteria for rapid-cycling bipolar includes one life-</w:t>
      </w:r>
    </w:p>
    <w:p>
      <w:pPr>
        <w:pStyle w:val="PreformattedText"/>
        <w:bidi w:val="0"/>
        <w:jc w:val="left"/>
        <w:rPr/>
      </w:pPr>
      <w:r>
        <w:rPr/>
        <w:t>time manic or hypomanic episode as well as a history of four episodes of</w:t>
      </w:r>
    </w:p>
    <w:p>
      <w:pPr>
        <w:pStyle w:val="PreformattedText"/>
        <w:bidi w:val="0"/>
        <w:jc w:val="left"/>
        <w:rPr/>
      </w:pPr>
      <w:r>
        <w:rPr/>
        <w:t>depression, mania, or hypomania within a single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Impact of Genetics and Environment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 of bipolar disorder reveal that the risk of developing bipolar</w:t>
      </w:r>
    </w:p>
    <w:p>
      <w:pPr>
        <w:pStyle w:val="PreformattedText"/>
        <w:bidi w:val="0"/>
        <w:jc w:val="left"/>
        <w:rPr/>
      </w:pPr>
      <w:r>
        <w:rPr/>
        <w:t>disorder in individuals with a first-degree relative who has bipolar disorder is</w:t>
      </w:r>
    </w:p>
    <w:p>
      <w:pPr>
        <w:pStyle w:val="PreformattedText"/>
        <w:bidi w:val="0"/>
        <w:jc w:val="left"/>
        <w:rPr/>
      </w:pPr>
      <w:r>
        <w:rPr/>
        <w:t>elevated compared to the controls, with most studies reporting about 5% risk for</w:t>
      </w:r>
    </w:p>
    <w:p>
      <w:pPr>
        <w:pStyle w:val="PreformattedText"/>
        <w:bidi w:val="0"/>
        <w:jc w:val="left"/>
        <w:rPr/>
      </w:pPr>
      <w:r>
        <w:rPr/>
        <w:t>both type I and type II bipolar disorder. Notably, the risk of unipolar depression</w:t>
      </w:r>
    </w:p>
    <w:p>
      <w:pPr>
        <w:pStyle w:val="PreformattedText"/>
        <w:bidi w:val="0"/>
        <w:jc w:val="left"/>
        <w:rPr/>
      </w:pPr>
      <w:r>
        <w:rPr/>
        <w:t>or MDD in family members with first-degree relatives who have bipolar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elevated and it is even higher than the risk of having bipolar disorder.</w:t>
      </w:r>
    </w:p>
    <w:p>
      <w:pPr>
        <w:pStyle w:val="PreformattedText"/>
        <w:bidi w:val="0"/>
        <w:jc w:val="left"/>
        <w:rPr/>
      </w:pPr>
      <w:r>
        <w:rPr/>
        <w:t>However, the risk for bipolar disorder is not elevated in family members with a</w:t>
      </w:r>
    </w:p>
    <w:p>
      <w:pPr>
        <w:pStyle w:val="PreformattedText"/>
        <w:bidi w:val="0"/>
        <w:jc w:val="left"/>
        <w:rPr/>
      </w:pPr>
      <w:r>
        <w:rPr/>
        <w:t>first-degree relative having MDD. Family studies also suggest that early-onset</w:t>
      </w:r>
    </w:p>
    <w:p>
      <w:pPr>
        <w:pStyle w:val="PreformattedText"/>
        <w:bidi w:val="0"/>
        <w:jc w:val="left"/>
        <w:rPr/>
      </w:pPr>
      <w:r>
        <w:rPr/>
        <w:t>disorder might represent a more severe sub-type with a stronger genetic loading.</w:t>
      </w:r>
    </w:p>
    <w:p>
      <w:pPr>
        <w:pStyle w:val="PreformattedText"/>
        <w:bidi w:val="0"/>
        <w:jc w:val="left"/>
        <w:rPr/>
      </w:pPr>
      <w:r>
        <w:rPr/>
        <w:t>Twin studies find that the concordance rate for monozygotic twins (genetically</w:t>
      </w:r>
    </w:p>
    <w:p>
      <w:pPr>
        <w:pStyle w:val="PreformattedText"/>
        <w:bidi w:val="0"/>
        <w:jc w:val="left"/>
        <w:rPr/>
      </w:pPr>
      <w:r>
        <w:rPr/>
        <w:t>identical) is between 60% and 70%, and between 20% and 30% for dizygotic</w:t>
      </w:r>
    </w:p>
    <w:p>
      <w:pPr>
        <w:pStyle w:val="PreformattedText"/>
        <w:bidi w:val="0"/>
        <w:jc w:val="left"/>
        <w:rPr/>
      </w:pPr>
      <w:r>
        <w:rPr/>
        <w:t>twins, suggesting that its heritability is greater than 60%. Studies to identify</w:t>
      </w:r>
    </w:p>
    <w:p>
      <w:pPr>
        <w:pStyle w:val="PreformattedText"/>
        <w:bidi w:val="0"/>
        <w:jc w:val="left"/>
        <w:rPr/>
      </w:pPr>
      <w:r>
        <w:rPr/>
        <w:t>genes that might be associated with bipolar disorder are currently underway.</w:t>
      </w:r>
    </w:p>
    <w:p>
      <w:pPr>
        <w:pStyle w:val="PreformattedText"/>
        <w:bidi w:val="0"/>
        <w:jc w:val="left"/>
        <w:rPr/>
      </w:pPr>
      <w:r>
        <w:rPr/>
        <w:t>Given the complexity and heterogeneity of bipolar disorder it is likely that</w:t>
      </w:r>
    </w:p>
    <w:p>
      <w:pPr>
        <w:pStyle w:val="PreformattedText"/>
        <w:bidi w:val="0"/>
        <w:jc w:val="left"/>
        <w:rPr/>
      </w:pPr>
      <w:r>
        <w:rPr/>
        <w:t>multiple genes/loci of susceptibility will be associated with the risk for</w:t>
      </w:r>
    </w:p>
    <w:p>
      <w:pPr>
        <w:pStyle w:val="PreformattedText"/>
        <w:bidi w:val="0"/>
        <w:jc w:val="left"/>
        <w:rPr/>
      </w:pPr>
      <w:r>
        <w:rPr/>
        <w:t>developing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is a high concordance in monozygotic twins, the fact that it is</w:t>
      </w:r>
    </w:p>
    <w:p>
      <w:pPr>
        <w:pStyle w:val="PreformattedText"/>
        <w:bidi w:val="0"/>
        <w:jc w:val="left"/>
        <w:rPr/>
      </w:pPr>
      <w:r>
        <w:rPr/>
        <w:t>not 100% suggests that there are environmental factors, as well. Obstetric</w:t>
      </w:r>
    </w:p>
    <w:p>
      <w:pPr>
        <w:pStyle w:val="PreformattedText"/>
        <w:bidi w:val="0"/>
        <w:jc w:val="left"/>
        <w:rPr/>
      </w:pPr>
      <w:r>
        <w:rPr/>
        <w:t>complications, intrauterine viral infections, neurodevelopmental abnormalities in</w:t>
      </w:r>
    </w:p>
    <w:p>
      <w:pPr>
        <w:pStyle w:val="PreformattedText"/>
        <w:bidi w:val="0"/>
        <w:jc w:val="left"/>
        <w:rPr/>
      </w:pPr>
      <w:r>
        <w:rPr/>
        <w:t>childhood, parenting/attachment styles, psychosocial trauma, and exposure to</w:t>
      </w:r>
    </w:p>
    <w:p>
      <w:pPr>
        <w:pStyle w:val="PreformattedText"/>
        <w:bidi w:val="0"/>
        <w:jc w:val="left"/>
        <w:rPr/>
      </w:pPr>
      <w:r>
        <w:rPr/>
        <w:t>substances have all been proposed as possible environmental influences. It is</w:t>
      </w:r>
    </w:p>
    <w:p>
      <w:pPr>
        <w:pStyle w:val="PreformattedText"/>
        <w:bidi w:val="0"/>
        <w:jc w:val="left"/>
        <w:rPr/>
      </w:pPr>
      <w:r>
        <w:rPr/>
        <w:t>likely that the most potent environmental influences on the etiology of the illness</w:t>
      </w:r>
    </w:p>
    <w:p>
      <w:pPr>
        <w:pStyle w:val="PreformattedText"/>
        <w:bidi w:val="0"/>
        <w:jc w:val="left"/>
        <w:rPr/>
      </w:pPr>
      <w:r>
        <w:rPr/>
        <w:t>occur early in life, before the illness’s typical onset in adolescence and early</w:t>
      </w:r>
    </w:p>
    <w:p>
      <w:pPr>
        <w:pStyle w:val="PreformattedText"/>
        <w:bidi w:val="0"/>
        <w:jc w:val="left"/>
        <w:rPr/>
      </w:pPr>
      <w:r>
        <w:rPr/>
        <w:t>adulthood. Psychosocial stressors later in adulthood (such as the death of family</w:t>
      </w:r>
    </w:p>
    <w:p>
      <w:pPr>
        <w:pStyle w:val="PreformattedText"/>
        <w:bidi w:val="0"/>
        <w:jc w:val="left"/>
        <w:rPr/>
      </w:pPr>
      <w:r>
        <w:rPr/>
        <w:t>and friends, the end of romantic relationships, and occupational stress) often</w:t>
      </w:r>
    </w:p>
    <w:p>
      <w:pPr>
        <w:pStyle w:val="PreformattedText"/>
        <w:bidi w:val="0"/>
        <w:jc w:val="left"/>
        <w:rPr/>
      </w:pPr>
      <w:r>
        <w:rPr/>
        <w:t>serve as environmental triggers for mood episodes, thus affecting the course of</w:t>
      </w:r>
    </w:p>
    <w:p>
      <w:pPr>
        <w:pStyle w:val="PreformattedText"/>
        <w:bidi w:val="0"/>
        <w:jc w:val="left"/>
        <w:rPr/>
      </w:pPr>
      <w:r>
        <w:rPr/>
        <w:t>the illness rather than giving rise to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of the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 has a chronic course with a natural history that is both highly</w:t>
      </w:r>
    </w:p>
    <w:p>
      <w:pPr>
        <w:pStyle w:val="PreformattedText"/>
        <w:bidi w:val="0"/>
        <w:jc w:val="left"/>
        <w:rPr/>
      </w:pPr>
      <w:r>
        <w:rPr/>
        <w:t>recurrent and progressive. A single manic episode heralds the near certainty of</w:t>
      </w:r>
    </w:p>
    <w:p>
      <w:pPr>
        <w:pStyle w:val="PreformattedText"/>
        <w:bidi w:val="0"/>
        <w:jc w:val="left"/>
        <w:rPr/>
      </w:pPr>
      <w:r>
        <w:rPr/>
        <w:t>future manic or depressive episodes, with the majority of episodes being</w:t>
      </w:r>
    </w:p>
    <w:p>
      <w:pPr>
        <w:pStyle w:val="PreformattedText"/>
        <w:bidi w:val="0"/>
        <w:jc w:val="left"/>
        <w:rPr/>
      </w:pPr>
      <w:r>
        <w:rPr/>
        <w:t>depressive episodes. Studies also suggest that vulnerability to episodes increases</w:t>
      </w:r>
    </w:p>
    <w:p>
      <w:pPr>
        <w:pStyle w:val="PreformattedText"/>
        <w:bidi w:val="0"/>
        <w:jc w:val="left"/>
        <w:rPr/>
      </w:pPr>
      <w:r>
        <w:rPr/>
        <w:t>as the numbers of episodes experienced increases. Untreated, bipolar patients are</w:t>
      </w:r>
    </w:p>
    <w:p>
      <w:pPr>
        <w:pStyle w:val="PreformattedText"/>
        <w:bidi w:val="0"/>
        <w:jc w:val="left"/>
        <w:rPr/>
      </w:pPr>
      <w:r>
        <w:rPr/>
        <w:t>likely to relapse and to have more frequent mood episodes. Additionally,</w:t>
      </w:r>
    </w:p>
    <w:p>
      <w:pPr>
        <w:pStyle w:val="PreformattedText"/>
        <w:bidi w:val="0"/>
        <w:jc w:val="left"/>
        <w:rPr/>
      </w:pPr>
      <w:r>
        <w:rPr/>
        <w:t>incomplete remission is the rule, with many patients struggling with residual</w:t>
      </w:r>
    </w:p>
    <w:p>
      <w:pPr>
        <w:pStyle w:val="PreformattedText"/>
        <w:bidi w:val="0"/>
        <w:jc w:val="left"/>
        <w:rPr/>
      </w:pPr>
      <w:r>
        <w:rPr/>
        <w:t>hypomanic or manic and depressive symptoms. Adults with early-onset bipolar</w:t>
      </w:r>
    </w:p>
    <w:p>
      <w:pPr>
        <w:pStyle w:val="PreformattedText"/>
        <w:bidi w:val="0"/>
        <w:jc w:val="left"/>
        <w:rPr/>
      </w:pPr>
      <w:r>
        <w:rPr/>
        <w:t>disorder appear to be at greater risk for recurrence, chronicity of mood</w:t>
      </w:r>
    </w:p>
    <w:p>
      <w:pPr>
        <w:pStyle w:val="PreformattedText"/>
        <w:bidi w:val="0"/>
        <w:jc w:val="left"/>
        <w:rPr/>
      </w:pPr>
      <w:r>
        <w:rPr/>
        <w:t>symptoms, and functional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appears to be seasonal variation in bipolar disorder, but the data is far</w:t>
      </w:r>
    </w:p>
    <w:p>
      <w:pPr>
        <w:pStyle w:val="PreformattedText"/>
        <w:bidi w:val="0"/>
        <w:jc w:val="left"/>
        <w:rPr/>
      </w:pPr>
      <w:r>
        <w:rPr/>
        <w:t>from conclusive. Some studies show an increase in hospital admissions for</w:t>
      </w:r>
    </w:p>
    <w:p>
      <w:pPr>
        <w:pStyle w:val="PreformattedText"/>
        <w:bidi w:val="0"/>
        <w:jc w:val="left"/>
        <w:rPr/>
      </w:pPr>
      <w:r>
        <w:rPr/>
        <w:t>depressive episodes in the autumn and for mania in the spring and summer.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note, this refers to the seasonal variation in symptoms and is distinct from</w:t>
      </w:r>
    </w:p>
    <w:p>
      <w:pPr>
        <w:pStyle w:val="PreformattedText"/>
        <w:bidi w:val="0"/>
        <w:jc w:val="left"/>
        <w:rPr/>
      </w:pPr>
      <w:r>
        <w:rPr/>
        <w:t>seasonal affective disorder, in which individuals experience mood symptoms,</w:t>
      </w:r>
    </w:p>
    <w:p>
      <w:pPr>
        <w:pStyle w:val="PreformattedText"/>
        <w:bidi w:val="0"/>
        <w:jc w:val="left"/>
        <w:rPr/>
      </w:pPr>
      <w:r>
        <w:rPr/>
        <w:t>usually depression, only during a particular season, usually autumn and/or</w:t>
      </w:r>
    </w:p>
    <w:p>
      <w:pPr>
        <w:pStyle w:val="PreformattedText"/>
        <w:bidi w:val="0"/>
        <w:jc w:val="left"/>
        <w:rPr/>
      </w:pPr>
      <w:r>
        <w:rPr/>
        <w:t>winter.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episodes (with a mean untreated duration of 6 to 12 months) tend to</w:t>
      </w:r>
    </w:p>
    <w:p>
      <w:pPr>
        <w:pStyle w:val="PreformattedText"/>
        <w:bidi w:val="0"/>
        <w:jc w:val="left"/>
        <w:rPr/>
      </w:pPr>
      <w:r>
        <w:rPr/>
        <w:t>last longer than manic episodes (with a mean untreated duration of 3 to 6</w:t>
      </w:r>
    </w:p>
    <w:p>
      <w:pPr>
        <w:pStyle w:val="PreformattedText"/>
        <w:bidi w:val="0"/>
        <w:jc w:val="left"/>
        <w:rPr/>
      </w:pPr>
      <w:r>
        <w:rPr/>
        <w:t>months). There is also evidence to suggest that mixed states last longer than pure</w:t>
      </w:r>
    </w:p>
    <w:p>
      <w:pPr>
        <w:pStyle w:val="PreformattedText"/>
        <w:bidi w:val="0"/>
        <w:jc w:val="left"/>
        <w:rPr/>
      </w:pPr>
      <w:r>
        <w:rPr/>
        <w:t>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Depressed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 their life-time, patients with bipolar disorder experience many more</w:t>
      </w:r>
    </w:p>
    <w:p>
      <w:pPr>
        <w:pStyle w:val="PreformattedText"/>
        <w:bidi w:val="0"/>
        <w:jc w:val="left"/>
        <w:rPr/>
      </w:pPr>
      <w:r>
        <w:rPr/>
        <w:t>depressive episodes than manic or hypomanic episodes and spend more time</w:t>
      </w:r>
    </w:p>
    <w:p>
      <w:pPr>
        <w:pStyle w:val="PreformattedText"/>
        <w:bidi w:val="0"/>
        <w:jc w:val="left"/>
        <w:rPr/>
      </w:pPr>
      <w:r>
        <w:rPr/>
        <w:t>depressed than manic or hypomanic. They are also more likely to consult a</w:t>
      </w:r>
    </w:p>
    <w:p>
      <w:pPr>
        <w:pStyle w:val="PreformattedText"/>
        <w:bidi w:val="0"/>
        <w:jc w:val="left"/>
        <w:rPr/>
      </w:pPr>
      <w:r>
        <w:rPr/>
        <w:t>psychiatrist (or another physician) for depression than for mania. Because of</w:t>
      </w:r>
    </w:p>
    <w:p>
      <w:pPr>
        <w:pStyle w:val="PreformattedText"/>
        <w:bidi w:val="0"/>
        <w:jc w:val="left"/>
        <w:rPr/>
      </w:pPr>
      <w:r>
        <w:rPr/>
        <w:t>this, patients who meet the criteria for MDD need to be screened for life-time</w:t>
      </w:r>
    </w:p>
    <w:p>
      <w:pPr>
        <w:pStyle w:val="PreformattedText"/>
        <w:bidi w:val="0"/>
        <w:jc w:val="left"/>
        <w:rPr/>
      </w:pPr>
      <w:r>
        <w:rPr/>
        <w:t>manic or hypomanic symptoms to rule-out bipolar disorder. Importantly, having</w:t>
      </w:r>
    </w:p>
    <w:p>
      <w:pPr>
        <w:pStyle w:val="PreformattedText"/>
        <w:bidi w:val="0"/>
        <w:jc w:val="left"/>
        <w:rPr/>
      </w:pPr>
      <w:r>
        <w:rPr/>
        <w:t>a history of, or current symptoms of, mania or hypomania is the only way to</w:t>
      </w:r>
    </w:p>
    <w:p>
      <w:pPr>
        <w:pStyle w:val="PreformattedText"/>
        <w:bidi w:val="0"/>
        <w:jc w:val="left"/>
        <w:rPr/>
      </w:pPr>
      <w:r>
        <w:rPr/>
        <w:t>make a diagnosis of bipolar disorder when a patient presents with a depressive</w:t>
      </w:r>
    </w:p>
    <w:p>
      <w:pPr>
        <w:pStyle w:val="PreformattedText"/>
        <w:bidi w:val="0"/>
        <w:jc w:val="left"/>
        <w:rPr/>
      </w:pPr>
      <w:r>
        <w:rPr/>
        <w:t>episode. Whereas previous thinking was that atypical depressive symptoms</w:t>
      </w:r>
    </w:p>
    <w:p>
      <w:pPr>
        <w:pStyle w:val="PreformattedText"/>
        <w:bidi w:val="0"/>
        <w:jc w:val="left"/>
        <w:rPr/>
      </w:pPr>
      <w:r>
        <w:rPr/>
        <w:t>might be more suggestive of bipolar disorder, atypical depressive symptoms are</w:t>
      </w:r>
    </w:p>
    <w:p>
      <w:pPr>
        <w:pStyle w:val="PreformattedText"/>
        <w:bidi w:val="0"/>
        <w:jc w:val="left"/>
        <w:rPr/>
      </w:pPr>
      <w:r>
        <w:rPr/>
        <w:t>also common among those with MDD. Also, as reviewed earlier, having a first-</w:t>
      </w:r>
    </w:p>
    <w:p>
      <w:pPr>
        <w:pStyle w:val="PreformattedText"/>
        <w:bidi w:val="0"/>
        <w:jc w:val="left"/>
        <w:rPr/>
      </w:pPr>
      <w:r>
        <w:rPr/>
        <w:t>degree relative with bipolar disorder carries a greater risk for MDD than bipolar</w:t>
      </w:r>
    </w:p>
    <w:p>
      <w:pPr>
        <w:pStyle w:val="PreformattedText"/>
        <w:bidi w:val="0"/>
        <w:jc w:val="left"/>
        <w:rPr/>
      </w:pPr>
      <w:r>
        <w:rPr/>
        <w:t>disorder, so a positive family history cannot be used to discern whether the</w:t>
      </w:r>
    </w:p>
    <w:p>
      <w:pPr>
        <w:pStyle w:val="PreformattedText"/>
        <w:bidi w:val="0"/>
        <w:jc w:val="left"/>
        <w:rPr/>
      </w:pPr>
      <w:r>
        <w:rPr/>
        <w:t>patient presenting with a depressive episode has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Manic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diagnosis of mania requires that a patient has experienced abnormally and</w:t>
      </w:r>
    </w:p>
    <w:p>
      <w:pPr>
        <w:pStyle w:val="PreformattedText"/>
        <w:bidi w:val="0"/>
        <w:jc w:val="left"/>
        <w:rPr/>
      </w:pPr>
      <w:r>
        <w:rPr/>
        <w:t>persistently elevated (euphoric), expansive, or irritable mood, as well three (if</w:t>
      </w:r>
    </w:p>
    <w:p>
      <w:pPr>
        <w:pStyle w:val="PreformattedText"/>
        <w:bidi w:val="0"/>
        <w:jc w:val="left"/>
        <w:rPr/>
      </w:pPr>
      <w:r>
        <w:rPr/>
        <w:t>euphoric) or four (if irritable) of the seven cardinal symptoms of mania, for at</w:t>
      </w:r>
    </w:p>
    <w:p>
      <w:pPr>
        <w:pStyle w:val="PreformattedText"/>
        <w:bidi w:val="0"/>
        <w:jc w:val="left"/>
        <w:rPr/>
      </w:pPr>
      <w:r>
        <w:rPr/>
        <w:t>least 1 week. The cardinal symptoms of mania are easily remembered by the</w:t>
      </w:r>
    </w:p>
    <w:p>
      <w:pPr>
        <w:pStyle w:val="PreformattedText"/>
        <w:bidi w:val="0"/>
        <w:jc w:val="left"/>
        <w:rPr/>
      </w:pPr>
      <w:r>
        <w:rPr/>
        <w:t>mnemonic “DIGFAST ” (Table 16-1). A manic episode is diagnosed when</w:t>
      </w:r>
    </w:p>
    <w:p>
      <w:pPr>
        <w:pStyle w:val="PreformattedText"/>
        <w:bidi w:val="0"/>
        <w:jc w:val="left"/>
        <w:rPr/>
      </w:pPr>
      <w:r>
        <w:rPr/>
        <w:t>symptoms are present for 7 days or more and result in significant impairment in</w:t>
      </w:r>
    </w:p>
    <w:p>
      <w:pPr>
        <w:pStyle w:val="PreformattedText"/>
        <w:bidi w:val="0"/>
        <w:jc w:val="left"/>
        <w:rPr/>
      </w:pPr>
      <w:r>
        <w:rPr/>
        <w:t>social or occupational functioning, or if they result in hospitalization after any</w:t>
      </w:r>
    </w:p>
    <w:p>
      <w:pPr>
        <w:pStyle w:val="PreformattedText"/>
        <w:bidi w:val="0"/>
        <w:jc w:val="left"/>
        <w:rPr/>
      </w:pPr>
      <w:r>
        <w:rPr/>
        <w:t>duration of time (including less than a week). In addition, the existence of</w:t>
      </w:r>
    </w:p>
    <w:p>
      <w:pPr>
        <w:pStyle w:val="PreformattedText"/>
        <w:bidi w:val="0"/>
        <w:jc w:val="left"/>
        <w:rPr/>
      </w:pPr>
      <w:r>
        <w:rPr/>
        <w:t>psychotic symptoms necessitates a diagnosis of mania and rules out hypomania.</w:t>
      </w:r>
    </w:p>
    <w:p>
      <w:pPr>
        <w:pStyle w:val="PreformattedText"/>
        <w:bidi w:val="0"/>
        <w:jc w:val="left"/>
        <w:rPr/>
      </w:pPr>
      <w:r>
        <w:rPr/>
        <w:t>A hypomanic episode might be diagnosed by the presence of the same requisite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number of cardinal “DIGFAST” symptoms (3 if euphoric, 4 if irritable) after a</w:t>
      </w:r>
    </w:p>
    <w:p>
      <w:pPr>
        <w:pStyle w:val="PreformattedText"/>
        <w:bidi w:val="0"/>
        <w:jc w:val="left"/>
        <w:rPr/>
      </w:pPr>
      <w:r>
        <w:rPr/>
        <w:t>period of 4 consecutive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criteria shown in Table 16-1, as with all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Fourth Edition (DSM-IV) Axis I</w:t>
      </w:r>
    </w:p>
    <w:p>
      <w:pPr>
        <w:pStyle w:val="PreformattedText"/>
        <w:bidi w:val="0"/>
        <w:jc w:val="left"/>
        <w:rPr/>
      </w:pPr>
      <w:r>
        <w:rPr/>
        <w:t>disorders, the patient must experience significant social or occupational</w:t>
      </w:r>
    </w:p>
    <w:p>
      <w:pPr>
        <w:pStyle w:val="PreformattedText"/>
        <w:bidi w:val="0"/>
        <w:jc w:val="left"/>
        <w:rPr/>
      </w:pPr>
      <w:r>
        <w:rPr/>
        <w:t>dysfunction (that can include hospitalization) as a result of the symptoms cited.</w:t>
      </w:r>
    </w:p>
    <w:p>
      <w:pPr>
        <w:pStyle w:val="PreformattedText"/>
        <w:bidi w:val="0"/>
        <w:jc w:val="left"/>
        <w:rPr/>
      </w:pPr>
      <w:r>
        <w:rPr/>
        <w:t>If there is no social or occupational dysfunction, a hypomanic episode is</w:t>
      </w:r>
    </w:p>
    <w:p>
      <w:pPr>
        <w:pStyle w:val="PreformattedText"/>
        <w:bidi w:val="0"/>
        <w:jc w:val="left"/>
        <w:rPr/>
      </w:pPr>
      <w:r>
        <w:rPr/>
        <w:t>diagnosed. Also, to make a diagnosis of a manic episode, the symptoms must</w:t>
      </w:r>
    </w:p>
    <w:p>
      <w:pPr>
        <w:pStyle w:val="PreformattedText"/>
        <w:bidi w:val="0"/>
        <w:jc w:val="left"/>
        <w:rPr/>
      </w:pPr>
      <w:r>
        <w:rPr/>
        <w:t>last at least 1 week or require hospitalization. If symptoms last less than 1 week,</w:t>
      </w:r>
    </w:p>
    <w:p>
      <w:pPr>
        <w:pStyle w:val="PreformattedText"/>
        <w:bidi w:val="0"/>
        <w:jc w:val="left"/>
        <w:rPr/>
      </w:pPr>
      <w:r>
        <w:rPr/>
        <w:t>but at least 4 days, a diagnosis of a hypomanic episode is made.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16-1. Mnemonic for the Recollection of Symptoms of Mania/Hypomania:</w:t>
      </w:r>
    </w:p>
    <w:p>
      <w:pPr>
        <w:pStyle w:val="PreformattedText"/>
        <w:bidi w:val="0"/>
        <w:jc w:val="left"/>
        <w:rPr/>
      </w:pPr>
      <w:r>
        <w:rPr/>
        <w:t>DIGFAST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 | Distractibility as demonstrated by an inability to maintain one’s focus on tasks for any extended duration; for instance,</w:t>
      </w:r>
    </w:p>
    <w:p>
      <w:pPr>
        <w:pStyle w:val="PreformattedText"/>
        <w:bidi w:val="0"/>
        <w:jc w:val="left"/>
        <w:rPr/>
      </w:pPr>
      <w:r>
        <w:rPr/>
        <w:t>attention is easily drawn to irrelevant external stimuli.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| Indiscretions suggesting impulsivity and poor judgment (e.g., promiscuity or sexual indiscretions, fast or reckless</w:t>
      </w:r>
    </w:p>
    <w:p>
      <w:pPr>
        <w:pStyle w:val="PreformattedText"/>
        <w:bidi w:val="0"/>
        <w:jc w:val="left"/>
        <w:rPr/>
      </w:pPr>
      <w:r>
        <w:rPr/>
        <w:t>driving, spending sprees, sudden travel).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 | Grandiosity or inflated self-esteem that can range from increased self-confidence out of proportion to one’s abilities or</w:t>
      </w:r>
    </w:p>
    <w:p>
      <w:pPr>
        <w:pStyle w:val="PreformattedText"/>
        <w:bidi w:val="0"/>
        <w:jc w:val="left"/>
        <w:rPr/>
      </w:pPr>
      <w:r>
        <w:rPr/>
        <w:t>circumstances to delusional (e.g., believing one is all-powerful).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 | Flight of ideas in which thoughts switch quickly from one unrelated idea to another, or based on understandable</w:t>
      </w:r>
    </w:p>
    <w:p>
      <w:pPr>
        <w:pStyle w:val="PreformattedText"/>
        <w:bidi w:val="0"/>
        <w:jc w:val="left"/>
        <w:rPr/>
      </w:pPr>
      <w:r>
        <w:rPr/>
        <w:t>associations, distracting stimuli, or plays on words. Note that the pace of thought does not define flight of ideas, i.e.,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my thoughts are racing” is not sufficient.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| Activities, namely an increase in functional goal-directed activities (e.g., increased productivity at school or work and</w:t>
      </w:r>
    </w:p>
    <w:p>
      <w:pPr>
        <w:pStyle w:val="PreformattedText"/>
        <w:bidi w:val="0"/>
        <w:jc w:val="left"/>
        <w:rPr/>
      </w:pPr>
      <w:r>
        <w:rPr/>
        <w:t>increased socializing).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 |Sleeplessness or more specifically decreased need for sleep. Note that this refers to maintaining energy despite low</w:t>
      </w:r>
    </w:p>
    <w:p>
      <w:pPr>
        <w:pStyle w:val="PreformattedText"/>
        <w:bidi w:val="0"/>
        <w:jc w:val="left"/>
        <w:rPr/>
      </w:pPr>
      <w:r>
        <w:rPr/>
        <w:t>sleep. Many patients with mood disorders struggle with sleep but what distinguishes mania is that the need for sleep to</w:t>
      </w:r>
    </w:p>
    <w:p>
      <w:pPr>
        <w:pStyle w:val="PreformattedText"/>
        <w:bidi w:val="0"/>
        <w:jc w:val="left"/>
        <w:rPr/>
      </w:pPr>
      <w:r>
        <w:rPr/>
        <w:t>maintain normal or higher than normal levels of activity is decreased.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| Talkativeness, which refers to being overly talkative or having pressured speech, defined as speech that is rapid and</w:t>
      </w:r>
    </w:p>
    <w:p>
      <w:pPr>
        <w:pStyle w:val="PreformattedText"/>
        <w:bidi w:val="0"/>
        <w:jc w:val="left"/>
        <w:rPr/>
      </w:pPr>
      <w:r>
        <w:rPr/>
        <w:t>difficult to interrupt. This can be observed on the mental status exam or obtained through history. Note that patients in</w:t>
      </w:r>
    </w:p>
    <w:p>
      <w:pPr>
        <w:pStyle w:val="PreformattedText"/>
        <w:bidi w:val="0"/>
        <w:jc w:val="left"/>
        <w:rPr/>
      </w:pPr>
      <w:r>
        <w:rPr/>
        <w:t>drug-induced states or severe anxiety states may also have pressured speech.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Ruling-Out Secondary 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secondary mood disorder is one that results from another medical or</w:t>
      </w:r>
    </w:p>
    <w:p>
      <w:pPr>
        <w:pStyle w:val="PreformattedText"/>
        <w:bidi w:val="0"/>
        <w:jc w:val="left"/>
        <w:rPr/>
      </w:pPr>
      <w:r>
        <w:rPr/>
        <w:t>psychiatric condition (e.g., anemia, hypothyroidism, substance abuse).</w:t>
      </w:r>
    </w:p>
    <w:p>
      <w:pPr>
        <w:pStyle w:val="PreformattedText"/>
        <w:bidi w:val="0"/>
        <w:jc w:val="left"/>
        <w:rPr/>
      </w:pPr>
      <w:r>
        <w:rPr/>
        <w:t>Secondary mania/hypomania is especially important to rule-out when there is a</w:t>
      </w:r>
    </w:p>
    <w:p>
      <w:pPr>
        <w:pStyle w:val="PreformattedText"/>
        <w:bidi w:val="0"/>
        <w:jc w:val="left"/>
        <w:rPr/>
      </w:pPr>
      <w:r>
        <w:rPr/>
        <w:t>first episode of mania or hypomania, and when there is a later onset. The</w:t>
      </w:r>
    </w:p>
    <w:p>
      <w:pPr>
        <w:pStyle w:val="PreformattedText"/>
        <w:bidi w:val="0"/>
        <w:jc w:val="left"/>
        <w:rPr/>
      </w:pPr>
      <w:r>
        <w:rPr/>
        <w:t>medical causes of secondary mood disorders fall into several broad categories;</w:t>
      </w:r>
    </w:p>
    <w:p>
      <w:pPr>
        <w:pStyle w:val="PreformattedText"/>
        <w:bidi w:val="0"/>
        <w:jc w:val="left"/>
        <w:rPr/>
      </w:pPr>
      <w:r>
        <w:rPr/>
        <w:t>these are discussed later in the chapter, in order of descending importance.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Medications used to treat a variety of medical and psychiatric conditions can</w:t>
      </w:r>
    </w:p>
    <w:p>
      <w:pPr>
        <w:pStyle w:val="PreformattedText"/>
        <w:bidi w:val="0"/>
        <w:jc w:val="left"/>
        <w:rPr/>
      </w:pPr>
      <w:r>
        <w:rPr/>
        <w:t>precipitate mania or hypomania. The most common ones are antidepressants ,</w:t>
      </w:r>
    </w:p>
    <w:p>
      <w:pPr>
        <w:pStyle w:val="PreformattedText"/>
        <w:bidi w:val="0"/>
        <w:jc w:val="left"/>
        <w:rPr/>
      </w:pPr>
      <w:r>
        <w:rPr/>
        <w:t>steroids (anabolic as well as corticosteroids), and amphetamines. In patients with</w:t>
      </w:r>
    </w:p>
    <w:p>
      <w:pPr>
        <w:pStyle w:val="PreformattedText"/>
        <w:bidi w:val="0"/>
        <w:jc w:val="left"/>
        <w:rPr/>
      </w:pPr>
      <w:r>
        <w:rPr/>
        <w:t>a history of substance abuse, a number of drugs of abuse can precipitate mania</w:t>
      </w:r>
    </w:p>
    <w:p>
      <w:pPr>
        <w:pStyle w:val="PreformattedText"/>
        <w:bidi w:val="0"/>
        <w:jc w:val="left"/>
        <w:rPr/>
      </w:pPr>
      <w:r>
        <w:rPr/>
        <w:t>or hypomania, most notably stimulants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Neurological disorders are the most common non-psychiatric illnesses that</w:t>
      </w:r>
    </w:p>
    <w:p>
      <w:pPr>
        <w:pStyle w:val="PreformattedText"/>
        <w:bidi w:val="0"/>
        <w:jc w:val="left"/>
        <w:rPr/>
      </w:pPr>
      <w:r>
        <w:rPr/>
        <w:t>cause mood disorders, especially among patients with later-onset mania.</w:t>
      </w:r>
    </w:p>
    <w:p>
      <w:pPr>
        <w:pStyle w:val="PreformattedText"/>
        <w:bidi w:val="0"/>
        <w:jc w:val="left"/>
        <w:rPr/>
      </w:pPr>
      <w:r>
        <w:rPr/>
        <w:t>Cognitive dysfunction or focal neurologic signs are often present. Mania or</w:t>
      </w:r>
    </w:p>
    <w:p>
      <w:pPr>
        <w:pStyle w:val="PreformattedText"/>
        <w:bidi w:val="0"/>
        <w:jc w:val="left"/>
        <w:rPr/>
      </w:pPr>
      <w:r>
        <w:rPr/>
        <w:t>hypomania can result from the effects of a number of conditions resulting in</w:t>
      </w:r>
    </w:p>
    <w:p>
      <w:pPr>
        <w:pStyle w:val="PreformattedText"/>
        <w:bidi w:val="0"/>
        <w:jc w:val="left"/>
        <w:rPr/>
      </w:pPr>
      <w:r>
        <w:rPr/>
        <w:t>injury to the brain (including cerebrovascular incidents, neoplasms,</w:t>
      </w:r>
    </w:p>
    <w:p>
      <w:pPr>
        <w:pStyle w:val="PreformattedText"/>
        <w:bidi w:val="0"/>
        <w:jc w:val="left"/>
        <w:rPr/>
      </w:pPr>
      <w:r>
        <w:rPr/>
        <w:t>demyelinating and degenerative disorders, infections, seizures, trauma, and</w:t>
      </w:r>
    </w:p>
    <w:p>
      <w:pPr>
        <w:pStyle w:val="PreformattedText"/>
        <w:bidi w:val="0"/>
        <w:jc w:val="left"/>
        <w:rPr/>
      </w:pPr>
      <w:r>
        <w:rPr/>
        <w:t>autoimmune disorders). When regions of the frontal lobe are affected in</w:t>
      </w:r>
    </w:p>
    <w:p>
      <w:pPr>
        <w:pStyle w:val="PreformattedText"/>
        <w:bidi w:val="0"/>
        <w:jc w:val="left"/>
        <w:rPr/>
      </w:pPr>
      <w:r>
        <w:rPr/>
        <w:t>particular, patients might appear manic because they are disinhibited and</w:t>
      </w:r>
    </w:p>
    <w:p>
      <w:pPr>
        <w:pStyle w:val="PreformattedText"/>
        <w:bidi w:val="0"/>
        <w:jc w:val="left"/>
        <w:rPr/>
      </w:pPr>
      <w:r>
        <w:rPr/>
        <w:t>manifest indiscretions (such as hypersexuality and reckless behaviors). When</w:t>
      </w:r>
    </w:p>
    <w:p>
      <w:pPr>
        <w:pStyle w:val="PreformattedText"/>
        <w:bidi w:val="0"/>
        <w:jc w:val="left"/>
        <w:rPr/>
      </w:pPr>
      <w:r>
        <w:rPr/>
        <w:t>limbic areas are involved, individuals may also be more likely to display</w:t>
      </w:r>
    </w:p>
    <w:p>
      <w:pPr>
        <w:pStyle w:val="PreformattedText"/>
        <w:bidi w:val="0"/>
        <w:jc w:val="left"/>
        <w:rPr/>
      </w:pPr>
      <w:r>
        <w:rPr/>
        <w:t>manic/hypomanic symptoms. Additionally, the use of steroids in the treatment of</w:t>
      </w:r>
    </w:p>
    <w:p>
      <w:pPr>
        <w:pStyle w:val="PreformattedText"/>
        <w:bidi w:val="0"/>
        <w:jc w:val="left"/>
        <w:rPr/>
      </w:pPr>
      <w:r>
        <w:rPr/>
        <w:t>a number of neurologic illnesses can precipitate mania/hypomania.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 disorders are less common and unusual in the absence of other more</w:t>
      </w:r>
    </w:p>
    <w:p>
      <w:pPr>
        <w:pStyle w:val="PreformattedText"/>
        <w:bidi w:val="0"/>
        <w:jc w:val="left"/>
        <w:rPr/>
      </w:pPr>
      <w:r>
        <w:rPr/>
        <w:t>characteristic physical symptoms associated with endocrine disorders.</w:t>
      </w:r>
    </w:p>
    <w:p>
      <w:pPr>
        <w:pStyle w:val="PreformattedText"/>
        <w:bidi w:val="0"/>
        <w:jc w:val="left"/>
        <w:rPr/>
      </w:pPr>
      <w:r>
        <w:rPr/>
        <w:t>Hyperthyroidism and Cushing’s syndrome have both been associated with</w:t>
      </w:r>
    </w:p>
    <w:p>
      <w:pPr>
        <w:pStyle w:val="PreformattedText"/>
        <w:bidi w:val="0"/>
        <w:jc w:val="left"/>
        <w:rPr/>
      </w:pPr>
      <w:r>
        <w:rPr/>
        <w:t>mania. Infectious diseases, metabolic states, and immunologic diseases also can</w:t>
      </w:r>
    </w:p>
    <w:p>
      <w:pPr>
        <w:pStyle w:val="PreformattedText"/>
        <w:bidi w:val="0"/>
        <w:jc w:val="left"/>
        <w:rPr/>
      </w:pPr>
      <w:r>
        <w:rPr/>
        <w:t>produce symptoms of mania or hypomania.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treatment of secondary mood disorders, whenever possible the offending</w:t>
      </w:r>
    </w:p>
    <w:p>
      <w:pPr>
        <w:pStyle w:val="PreformattedText"/>
        <w:bidi w:val="0"/>
        <w:jc w:val="left"/>
        <w:rPr/>
      </w:pPr>
      <w:r>
        <w:rPr/>
        <w:t>agent should be removed or the underlying medical condition treated. In most</w:t>
      </w:r>
    </w:p>
    <w:p>
      <w:pPr>
        <w:pStyle w:val="PreformattedText"/>
        <w:bidi w:val="0"/>
        <w:jc w:val="left"/>
        <w:rPr/>
      </w:pPr>
      <w:r>
        <w:rPr/>
        <w:t>cases of secondary mania, caused by medications or metabolic disturbance, the</w:t>
      </w:r>
    </w:p>
    <w:p>
      <w:pPr>
        <w:pStyle w:val="PreformattedText"/>
        <w:bidi w:val="0"/>
        <w:jc w:val="left"/>
        <w:rPr/>
      </w:pPr>
      <w:r>
        <w:rPr/>
        <w:t>manic symptoms are reversible; however, symptoms can persist in patients with</w:t>
      </w:r>
    </w:p>
    <w:p>
      <w:pPr>
        <w:pStyle w:val="PreformattedText"/>
        <w:bidi w:val="0"/>
        <w:jc w:val="left"/>
        <w:rPr/>
      </w:pPr>
      <w:r>
        <w:rPr/>
        <w:t>mania secondary to diseases in which there is damage to the central nervous</w:t>
      </w:r>
    </w:p>
    <w:p>
      <w:pPr>
        <w:pStyle w:val="PreformattedText"/>
        <w:bidi w:val="0"/>
        <w:jc w:val="left"/>
        <w:rPr/>
      </w:pPr>
      <w:r>
        <w:rPr/>
        <w:t>system. In those cases, long-term treatment with mood stabilizers might be</w:t>
      </w:r>
    </w:p>
    <w:p>
      <w:pPr>
        <w:pStyle w:val="PreformattedText"/>
        <w:bidi w:val="0"/>
        <w:jc w:val="left"/>
        <w:rPr/>
      </w:pPr>
      <w:r>
        <w:rPr/>
        <w:t>required to minimize mood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 to the Patient with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Non-adherence with medications is a major problem in bipolar disorder.</w:t>
      </w:r>
    </w:p>
    <w:p>
      <w:pPr>
        <w:pStyle w:val="PreformattedText"/>
        <w:bidi w:val="0"/>
        <w:jc w:val="left"/>
        <w:rPr/>
      </w:pPr>
      <w:r>
        <w:rPr/>
        <w:t>Medications used to treat bipolar disorder carry substantial side-effects as well as</w:t>
      </w:r>
    </w:p>
    <w:p>
      <w:pPr>
        <w:pStyle w:val="PreformattedText"/>
        <w:bidi w:val="0"/>
        <w:jc w:val="left"/>
        <w:rPr/>
      </w:pPr>
      <w:r>
        <w:rPr/>
        <w:t>other burdens such as the need for blood-draws, leading many patients to</w:t>
      </w:r>
    </w:p>
    <w:p>
      <w:pPr>
        <w:pStyle w:val="PreformattedText"/>
        <w:bidi w:val="0"/>
        <w:jc w:val="left"/>
        <w:rPr/>
      </w:pPr>
      <w:r>
        <w:rPr/>
        <w:t>discontinue their medication. Additionally, many patients lack insight into their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illness, especially when hypomanic or manic. As a result, they might be reluctant</w:t>
      </w:r>
    </w:p>
    <w:p>
      <w:pPr>
        <w:pStyle w:val="PreformattedText"/>
        <w:bidi w:val="0"/>
        <w:jc w:val="left"/>
        <w:rPr/>
      </w:pPr>
      <w:r>
        <w:rPr/>
        <w:t>to take medications that they perceive as preventing or eliminating mood</w:t>
      </w:r>
    </w:p>
    <w:p>
      <w:pPr>
        <w:pStyle w:val="PreformattedText"/>
        <w:bidi w:val="0"/>
        <w:jc w:val="left"/>
        <w:rPr/>
      </w:pPr>
      <w:r>
        <w:rPr/>
        <w:t>elevation. A therapeutic alliance can be helpful to achieve better adherence.</w:t>
      </w:r>
    </w:p>
    <w:p>
      <w:pPr>
        <w:pStyle w:val="PreformattedText"/>
        <w:bidi w:val="0"/>
        <w:jc w:val="left"/>
        <w:rPr/>
      </w:pPr>
      <w:r>
        <w:rPr/>
        <w:t>Whenever possible, the treatment of bipolar disorder should be a collaboration</w:t>
      </w:r>
    </w:p>
    <w:p>
      <w:pPr>
        <w:pStyle w:val="PreformattedText"/>
        <w:bidi w:val="0"/>
        <w:jc w:val="left"/>
        <w:rPr/>
      </w:pPr>
      <w:r>
        <w:rPr/>
        <w:t>between the patient and physician.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and psychosis are symptoms not diagnoses. Given that patients</w:t>
      </w:r>
    </w:p>
    <w:p>
      <w:pPr>
        <w:pStyle w:val="PreformattedText"/>
        <w:bidi w:val="0"/>
        <w:jc w:val="left"/>
        <w:rPr/>
      </w:pPr>
      <w:r>
        <w:rPr/>
        <w:t>with bipolar disorder are more likely to present in a depressive episode, it is</w:t>
      </w:r>
    </w:p>
    <w:p>
      <w:pPr>
        <w:pStyle w:val="PreformattedText"/>
        <w:bidi w:val="0"/>
        <w:jc w:val="left"/>
        <w:rPr/>
      </w:pPr>
      <w:r>
        <w:rPr/>
        <w:t>important not to assume that they have MDD based on their presentation alone.</w:t>
      </w:r>
    </w:p>
    <w:p>
      <w:pPr>
        <w:pStyle w:val="PreformattedText"/>
        <w:bidi w:val="0"/>
        <w:jc w:val="left"/>
        <w:rPr/>
      </w:pPr>
      <w:r>
        <w:rPr/>
        <w:t>Screening for manic or hypomanic symptoms is essential. Furthermore, mania</w:t>
      </w:r>
    </w:p>
    <w:p>
      <w:pPr>
        <w:pStyle w:val="PreformattedText"/>
        <w:bidi w:val="0"/>
        <w:jc w:val="left"/>
        <w:rPr/>
      </w:pPr>
      <w:r>
        <w:rPr/>
        <w:t>can present with psychotic symptoms. As such, an individual presenting with</w:t>
      </w:r>
    </w:p>
    <w:p>
      <w:pPr>
        <w:pStyle w:val="PreformattedText"/>
        <w:bidi w:val="0"/>
        <w:jc w:val="left"/>
        <w:rPr/>
      </w:pPr>
      <w:r>
        <w:rPr/>
        <w:t>psychosis might not have a primary psychotic disorder. Like “fever,” depressive</w:t>
      </w:r>
    </w:p>
    <w:p>
      <w:pPr>
        <w:pStyle w:val="PreformattedText"/>
        <w:bidi w:val="0"/>
        <w:jc w:val="left"/>
        <w:rPr/>
      </w:pPr>
      <w:r>
        <w:rPr/>
        <w:t>and psychotic symptoms need further analysis to determine the underlying</w:t>
      </w:r>
    </w:p>
    <w:p>
      <w:pPr>
        <w:pStyle w:val="PreformattedText"/>
        <w:bidi w:val="0"/>
        <w:jc w:val="left"/>
        <w:rPr/>
      </w:pPr>
      <w:r>
        <w:rPr/>
        <w:t>diseases.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in depressive or manic or hypomanic episodes cannot always</w:t>
      </w:r>
    </w:p>
    <w:p>
      <w:pPr>
        <w:pStyle w:val="PreformattedText"/>
        <w:bidi w:val="0"/>
        <w:jc w:val="left"/>
        <w:rPr/>
      </w:pPr>
      <w:r>
        <w:rPr/>
        <w:t>accurately recall their episodes and might even fail to recognize that they were</w:t>
      </w:r>
    </w:p>
    <w:p>
      <w:pPr>
        <w:pStyle w:val="PreformattedText"/>
        <w:bidi w:val="0"/>
        <w:jc w:val="left"/>
        <w:rPr/>
      </w:pPr>
      <w:r>
        <w:rPr/>
        <w:t>ill, especially during hypomanic episodes, so obtaining collateral from family,</w:t>
      </w:r>
    </w:p>
    <w:p>
      <w:pPr>
        <w:pStyle w:val="PreformattedText"/>
        <w:bidi w:val="0"/>
        <w:jc w:val="left"/>
        <w:rPr/>
      </w:pPr>
      <w:r>
        <w:rPr/>
        <w:t>friends, or other caregivers is essential.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assess for the possibility of suicide and violence in all patients</w:t>
      </w:r>
    </w:p>
    <w:p>
      <w:pPr>
        <w:pStyle w:val="PreformattedText"/>
        <w:bidi w:val="0"/>
        <w:jc w:val="left"/>
        <w:rPr/>
      </w:pPr>
      <w:r>
        <w:rPr/>
        <w:t>with bipolar disorder. Acutely manic patients, especially if they are engaged in</w:t>
      </w:r>
    </w:p>
    <w:p>
      <w:pPr>
        <w:pStyle w:val="PreformattedText"/>
        <w:bidi w:val="0"/>
        <w:jc w:val="left"/>
        <w:rPr/>
      </w:pPr>
      <w:r>
        <w:rPr/>
        <w:t>dangerous behaviors (e.g., reckless driving, excessive spending) usually require</w:t>
      </w:r>
    </w:p>
    <w:p>
      <w:pPr>
        <w:pStyle w:val="PreformattedText"/>
        <w:bidi w:val="0"/>
        <w:jc w:val="left"/>
        <w:rPr/>
      </w:pPr>
      <w:r>
        <w:rPr/>
        <w:t>hospitalization. Depressed patients with an acute risk of suicide, or those whose</w:t>
      </w:r>
    </w:p>
    <w:p>
      <w:pPr>
        <w:pStyle w:val="PreformattedText"/>
        <w:bidi w:val="0"/>
        <w:jc w:val="left"/>
        <w:rPr/>
      </w:pPr>
      <w:r>
        <w:rPr/>
        <w:t>depression is so severe that it impairs their ability to care for themselves, will</w:t>
      </w:r>
    </w:p>
    <w:p>
      <w:pPr>
        <w:pStyle w:val="PreformattedText"/>
        <w:bidi w:val="0"/>
        <w:jc w:val="left"/>
        <w:rPr/>
      </w:pPr>
      <w:r>
        <w:rPr/>
        <w:t>also require hospitalization. Not surprisingly, suicide risk is greatest during</w:t>
      </w:r>
    </w:p>
    <w:p>
      <w:pPr>
        <w:pStyle w:val="PreformattedText"/>
        <w:bidi w:val="0"/>
        <w:jc w:val="left"/>
        <w:rPr/>
      </w:pPr>
      <w:r>
        <w:rPr/>
        <w:t>depressive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Elements of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essential component in an assessment for bipolar disorder is to determine</w:t>
      </w:r>
    </w:p>
    <w:p>
      <w:pPr>
        <w:pStyle w:val="PreformattedText"/>
        <w:bidi w:val="0"/>
        <w:jc w:val="left"/>
        <w:rPr/>
      </w:pPr>
      <w:r>
        <w:rPr/>
        <w:t>if the patient has had at least one manic or hypomanic episode at any point in</w:t>
      </w:r>
    </w:p>
    <w:p>
      <w:pPr>
        <w:pStyle w:val="PreformattedText"/>
        <w:bidi w:val="0"/>
        <w:jc w:val="left"/>
        <w:rPr/>
      </w:pPr>
      <w:r>
        <w:rPr/>
        <w:t>their life-time. A single episode is nearly diagnostic for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careful medical and substance abuse history is critical to rule-out secondary</w:t>
      </w:r>
    </w:p>
    <w:p>
      <w:pPr>
        <w:pStyle w:val="PreformattedText"/>
        <w:bidi w:val="0"/>
        <w:jc w:val="left"/>
        <w:rPr/>
      </w:pPr>
      <w:r>
        <w:rPr/>
        <w:t>causes of bipolar disorder and to guide the need for additional medical workup,</w:t>
      </w:r>
    </w:p>
    <w:p>
      <w:pPr>
        <w:pStyle w:val="PreformattedText"/>
        <w:bidi w:val="0"/>
        <w:jc w:val="left"/>
        <w:rPr/>
      </w:pPr>
      <w:r>
        <w:rPr/>
        <w:t>including blood-work and imaging. In obtaining a substance use history the goal</w:t>
      </w:r>
    </w:p>
    <w:p>
      <w:pPr>
        <w:pStyle w:val="PreformattedText"/>
        <w:bidi w:val="0"/>
        <w:jc w:val="left"/>
        <w:rPr/>
      </w:pPr>
      <w:r>
        <w:rPr/>
        <w:t>is to determine whether the current mood episode is secondary to substance</w:t>
      </w:r>
    </w:p>
    <w:p>
      <w:pPr>
        <w:pStyle w:val="PreformattedText"/>
        <w:bidi w:val="0"/>
        <w:jc w:val="left"/>
        <w:rPr/>
      </w:pPr>
      <w:r>
        <w:rPr/>
        <w:t>abuse. In particular, a careful history will ascertain whether the current or</w:t>
      </w:r>
    </w:p>
    <w:p>
      <w:pPr>
        <w:pStyle w:val="PreformattedText"/>
        <w:bidi w:val="0"/>
        <w:jc w:val="left"/>
        <w:rPr/>
      </w:pPr>
      <w:r>
        <w:rPr/>
        <w:t>previous mood episodes were precipitated by substance use and whether the</w:t>
      </w:r>
    </w:p>
    <w:p>
      <w:pPr>
        <w:pStyle w:val="PreformattedText"/>
        <w:bidi w:val="0"/>
        <w:jc w:val="left"/>
        <w:rPr/>
      </w:pPr>
      <w:r>
        <w:rPr/>
        <w:t>individual experiences mood episodes outside of periods when he is using or</w:t>
      </w:r>
    </w:p>
    <w:p>
      <w:pPr>
        <w:pStyle w:val="PreformattedText"/>
        <w:bidi w:val="0"/>
        <w:jc w:val="left"/>
        <w:rPr/>
      </w:pPr>
      <w:r>
        <w:rPr/>
        <w:t>withdrawing from substances. The clinician should remember that the presence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substances in a urine or serum toxicology screen does not establish a</w:t>
      </w:r>
    </w:p>
    <w:p>
      <w:pPr>
        <w:pStyle w:val="PreformattedText"/>
        <w:bidi w:val="0"/>
        <w:jc w:val="left"/>
        <w:rPr/>
      </w:pPr>
      <w:r>
        <w:rPr/>
        <w:t>secondary mood disorder; there is a greater than 60% co-morbidity of substance</w:t>
      </w:r>
    </w:p>
    <w:p>
      <w:pPr>
        <w:pStyle w:val="PreformattedText"/>
        <w:bidi w:val="0"/>
        <w:jc w:val="left"/>
        <w:rPr/>
      </w:pPr>
      <w:r>
        <w:rPr/>
        <w:t>abuse with bipolar disorder. A diagnosis of substance-induced bipolar disorder</w:t>
      </w:r>
    </w:p>
    <w:p>
      <w:pPr>
        <w:pStyle w:val="PreformattedText"/>
        <w:bidi w:val="0"/>
        <w:jc w:val="left"/>
        <w:rPr/>
      </w:pPr>
      <w:r>
        <w:rPr/>
        <w:t>requires that episodes of abnormal mood invariably occur during periods of</w:t>
      </w:r>
    </w:p>
    <w:p>
      <w:pPr>
        <w:pStyle w:val="PreformattedText"/>
        <w:bidi w:val="0"/>
        <w:jc w:val="left"/>
        <w:rPr/>
      </w:pPr>
      <w:r>
        <w:rPr/>
        <w:t>substance abuse and not outside of those periods, or (in those without a history</w:t>
      </w:r>
    </w:p>
    <w:p>
      <w:pPr>
        <w:pStyle w:val="PreformattedText"/>
        <w:bidi w:val="0"/>
        <w:jc w:val="left"/>
        <w:rPr/>
      </w:pPr>
      <w:r>
        <w:rPr/>
        <w:t>of abstinence) a history of consistent substance abuse preceding the onset of a</w:t>
      </w:r>
    </w:p>
    <w:p>
      <w:pPr>
        <w:pStyle w:val="PreformattedText"/>
        <w:bidi w:val="0"/>
        <w:jc w:val="left"/>
        <w:rPr/>
      </w:pPr>
      <w:r>
        <w:rPr/>
        <w:t>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assess for manic symptoms using the DIGFAST criteria, both</w:t>
      </w:r>
    </w:p>
    <w:p>
      <w:pPr>
        <w:pStyle w:val="PreformattedText"/>
        <w:bidi w:val="0"/>
        <w:jc w:val="left"/>
        <w:rPr/>
      </w:pPr>
      <w:r>
        <w:rPr/>
        <w:t>screening for past as well as recent historical symptoms. It is helpful to establish</w:t>
      </w:r>
    </w:p>
    <w:p>
      <w:pPr>
        <w:pStyle w:val="PreformattedText"/>
        <w:bidi w:val="0"/>
        <w:jc w:val="left"/>
        <w:rPr/>
      </w:pPr>
      <w:r>
        <w:rPr/>
        <w:t>time frames in which to use the mnemonic. At least two time frames are</w:t>
      </w:r>
    </w:p>
    <w:p>
      <w:pPr>
        <w:pStyle w:val="PreformattedText"/>
        <w:bidi w:val="0"/>
        <w:jc w:val="left"/>
        <w:rPr/>
      </w:pPr>
      <w:r>
        <w:rPr/>
        <w:t>considered: past history and current (the past 1 to 2 weeks). When assessing for</w:t>
      </w:r>
    </w:p>
    <w:p>
      <w:pPr>
        <w:pStyle w:val="PreformattedText"/>
        <w:bidi w:val="0"/>
        <w:jc w:val="left"/>
        <w:rPr/>
      </w:pPr>
      <w:r>
        <w:rPr/>
        <w:t>past manic symptoms, the clinician should begin by assessing for mania,</w:t>
      </w:r>
    </w:p>
    <w:p>
      <w:pPr>
        <w:pStyle w:val="PreformattedText"/>
        <w:bidi w:val="0"/>
        <w:jc w:val="left"/>
        <w:rPr/>
      </w:pPr>
      <w:r>
        <w:rPr/>
        <w:t>requiring that patients recall time frames of 1 week or longer when they might</w:t>
      </w:r>
    </w:p>
    <w:p>
      <w:pPr>
        <w:pStyle w:val="PreformattedText"/>
        <w:bidi w:val="0"/>
        <w:jc w:val="left"/>
        <w:rPr/>
      </w:pPr>
      <w:r>
        <w:rPr/>
        <w:t>have experienced elevated or irritable mood, decreased need for sleep, or other</w:t>
      </w:r>
    </w:p>
    <w:p>
      <w:pPr>
        <w:pStyle w:val="PreformattedText"/>
        <w:bidi w:val="0"/>
        <w:jc w:val="left"/>
        <w:rPr/>
      </w:pPr>
      <w:r>
        <w:rPr/>
        <w:t>manic symptoms. If not volunteered, the stereotypic impulsive behaviors of</w:t>
      </w:r>
    </w:p>
    <w:p>
      <w:pPr>
        <w:pStyle w:val="PreformattedText"/>
        <w:bidi w:val="0"/>
        <w:jc w:val="left"/>
        <w:rPr/>
      </w:pPr>
      <w:r>
        <w:rPr/>
        <w:t>mania (sexual indiscretions, reckless driving, spending sprees, impulsive</w:t>
      </w:r>
    </w:p>
    <w:p>
      <w:pPr>
        <w:pStyle w:val="PreformattedText"/>
        <w:bidi w:val="0"/>
        <w:jc w:val="left"/>
        <w:rPr/>
      </w:pPr>
      <w:r>
        <w:rPr/>
        <w:t>traveling) should be assessed. If mania is not identified, hypomania at any point</w:t>
      </w:r>
    </w:p>
    <w:p>
      <w:pPr>
        <w:pStyle w:val="PreformattedText"/>
        <w:bidi w:val="0"/>
        <w:jc w:val="left"/>
        <w:rPr/>
      </w:pPr>
      <w:r>
        <w:rPr/>
        <w:t>must be assessed. Special attention should be given to establishing a patient’s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normal” baseline in mood and energy. Additionally, it is important to determine</w:t>
      </w:r>
    </w:p>
    <w:p>
      <w:pPr>
        <w:pStyle w:val="PreformattedText"/>
        <w:bidi w:val="0"/>
        <w:jc w:val="left"/>
        <w:rPr/>
      </w:pPr>
      <w:r>
        <w:rPr/>
        <w:t>whether there was any substance abuse during periods of manic or hypomanic</w:t>
      </w:r>
    </w:p>
    <w:p>
      <w:pPr>
        <w:pStyle w:val="PreformattedText"/>
        <w:bidi w:val="0"/>
        <w:jc w:val="left"/>
        <w:rPr/>
      </w:pPr>
      <w:r>
        <w:rPr/>
        <w:t>symptoms. Hypomania represents any deviation above this baseline for 4 days or</w:t>
      </w:r>
    </w:p>
    <w:p>
      <w:pPr>
        <w:pStyle w:val="PreformattedText"/>
        <w:bidi w:val="0"/>
        <w:jc w:val="left"/>
        <w:rPr/>
      </w:pPr>
      <w:r>
        <w:rPr/>
        <w:t>longer, associated with some manic symptoms but without significant social or</w:t>
      </w:r>
    </w:p>
    <w:p>
      <w:pPr>
        <w:pStyle w:val="PreformattedText"/>
        <w:bidi w:val="0"/>
        <w:jc w:val="left"/>
        <w:rPr/>
      </w:pPr>
      <w:r>
        <w:rPr/>
        <w:t>occupational dysfunction. If significant dysfunction exists, mania should be</w:t>
      </w:r>
    </w:p>
    <w:p>
      <w:pPr>
        <w:pStyle w:val="PreformattedText"/>
        <w:bidi w:val="0"/>
        <w:jc w:val="left"/>
        <w:rPr/>
      </w:pPr>
      <w:r>
        <w:rPr/>
        <w:t>diagnosed, even in the absence of the aforementioned stereotypic behaviors.</w:t>
      </w:r>
    </w:p>
    <w:p>
      <w:pPr>
        <w:pStyle w:val="PreformattedText"/>
        <w:bidi w:val="0"/>
        <w:jc w:val="left"/>
        <w:rPr/>
      </w:pPr>
      <w:r>
        <w:rPr/>
        <w:t>Conversely, because hypomania might not be experienced as illness, identifying</w:t>
      </w:r>
    </w:p>
    <w:p>
      <w:pPr>
        <w:pStyle w:val="PreformattedText"/>
        <w:bidi w:val="0"/>
        <w:jc w:val="left"/>
        <w:rPr/>
      </w:pPr>
      <w:r>
        <w:rPr/>
        <w:t>these symptoms can require careful probing.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Many, but certainly not all, patients with bipolar disorder have a family history</w:t>
      </w:r>
    </w:p>
    <w:p>
      <w:pPr>
        <w:pStyle w:val="PreformattedText"/>
        <w:bidi w:val="0"/>
        <w:jc w:val="left"/>
        <w:rPr/>
      </w:pPr>
      <w:r>
        <w:rPr/>
        <w:t>of a psychiatric illness. This history can include mood disorders (MDD and</w:t>
      </w:r>
    </w:p>
    <w:p>
      <w:pPr>
        <w:pStyle w:val="PreformattedText"/>
        <w:bidi w:val="0"/>
        <w:jc w:val="left"/>
        <w:rPr/>
      </w:pPr>
      <w:r>
        <w:rPr/>
        <w:t>bipolar disorder), substance use disorders, or a primary psychotic disorder. In</w:t>
      </w:r>
    </w:p>
    <w:p>
      <w:pPr>
        <w:pStyle w:val="PreformattedText"/>
        <w:bidi w:val="0"/>
        <w:jc w:val="left"/>
        <w:rPr/>
      </w:pPr>
      <w:r>
        <w:rPr/>
        <w:t>part, this variability can be the result of prior misdiagnosis of family members;</w:t>
      </w:r>
    </w:p>
    <w:p>
      <w:pPr>
        <w:pStyle w:val="PreformattedText"/>
        <w:bidi w:val="0"/>
        <w:jc w:val="left"/>
        <w:rPr/>
      </w:pPr>
      <w:r>
        <w:rPr/>
        <w:t>however, family members of patients with bipolar disorder do not necessarily</w:t>
      </w:r>
    </w:p>
    <w:p>
      <w:pPr>
        <w:pStyle w:val="PreformattedText"/>
        <w:bidi w:val="0"/>
        <w:jc w:val="left"/>
        <w:rPr/>
      </w:pPr>
      <w:r>
        <w:rPr/>
        <w:t>present with identical 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psychiatric treatment must also be assessed. In particular it is helpful to</w:t>
      </w:r>
    </w:p>
    <w:p>
      <w:pPr>
        <w:pStyle w:val="PreformattedText"/>
        <w:bidi w:val="0"/>
        <w:jc w:val="left"/>
        <w:rPr/>
      </w:pPr>
      <w:r>
        <w:rPr/>
        <w:t>focus on medication trials that might have precipitated mania or hypomania, or</w:t>
      </w:r>
    </w:p>
    <w:p>
      <w:pPr>
        <w:pStyle w:val="PreformattedText"/>
        <w:bidi w:val="0"/>
        <w:jc w:val="left"/>
        <w:rPr/>
      </w:pPr>
      <w:r>
        <w:rPr/>
        <w:t>increased the frequency of mood episodes. The presence of co-morbid</w:t>
      </w:r>
    </w:p>
    <w:p>
      <w:pPr>
        <w:pStyle w:val="PreformattedText"/>
        <w:bidi w:val="0"/>
        <w:jc w:val="left"/>
        <w:rPr/>
      </w:pPr>
      <w:r>
        <w:rPr/>
        <w:t>psychiatric conditions should also be determined. As described earlier, common</w:t>
      </w:r>
    </w:p>
    <w:p>
      <w:pPr>
        <w:pStyle w:val="PreformattedText"/>
        <w:bidi w:val="0"/>
        <w:jc w:val="left"/>
        <w:rPr/>
      </w:pPr>
      <w:r>
        <w:rPr/>
        <w:t>co-morbid conditions include substance abuse disorders, anxiety disorders,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ADHD, eating disorders, and cluster B personality disorders (especially</w:t>
      </w:r>
    </w:p>
    <w:p>
      <w:pPr>
        <w:pStyle w:val="PreformattedText"/>
        <w:bidi w:val="0"/>
        <w:jc w:val="left"/>
        <w:rPr/>
      </w:pPr>
      <w:r>
        <w:rPr/>
        <w:t>borderline personality disorder). These co-morbid conditions can influence</w:t>
      </w:r>
    </w:p>
    <w:p>
      <w:pPr>
        <w:pStyle w:val="PreformattedText"/>
        <w:bidi w:val="0"/>
        <w:jc w:val="left"/>
        <w:rPr/>
      </w:pPr>
      <w:r>
        <w:rPr/>
        <w:t>treatment 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current or past symptoms of mania or hypomania are identified, the</w:t>
      </w:r>
    </w:p>
    <w:p>
      <w:pPr>
        <w:pStyle w:val="PreformattedText"/>
        <w:bidi w:val="0"/>
        <w:jc w:val="left"/>
        <w:rPr/>
      </w:pPr>
      <w:r>
        <w:rPr/>
        <w:t>following features of the history should be determined: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Age of onset of first mania or hypomania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Age of onset of first major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Number of life-time manic or hypomanic episodes</w:t>
      </w:r>
    </w:p>
    <w:p>
      <w:pPr>
        <w:pStyle w:val="PreformattedText"/>
        <w:bidi w:val="0"/>
        <w:jc w:val="left"/>
        <w:rPr/>
      </w:pPr>
      <w:r>
        <w:rPr/>
        <w:t>e Number of life-time major depressive episodes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Typical cycle of episodes (mania followed by depression followed by well</w:t>
      </w:r>
    </w:p>
    <w:p>
      <w:pPr>
        <w:pStyle w:val="PreformattedText"/>
        <w:bidi w:val="0"/>
        <w:jc w:val="left"/>
        <w:rPr/>
      </w:pPr>
      <w:r>
        <w:rPr/>
        <w:t>interval, or depression followed by mania followed by well interval, or</w:t>
      </w:r>
    </w:p>
    <w:p>
      <w:pPr>
        <w:pStyle w:val="PreformattedText"/>
        <w:bidi w:val="0"/>
        <w:jc w:val="left"/>
        <w:rPr/>
      </w:pPr>
      <w:r>
        <w:rPr/>
        <w:t>continuous cycling)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Last and longest periods of euthymia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Age of first psychiatric treatment; age of first bipolar diagnosis and</w:t>
      </w:r>
    </w:p>
    <w:p>
      <w:pPr>
        <w:pStyle w:val="PreformattedText"/>
        <w:bidi w:val="0"/>
        <w:jc w:val="left"/>
        <w:rPr/>
      </w:pPr>
      <w:r>
        <w:rPr/>
        <w:t>previous psychiatric diagnoses (if present, presence of psychotic symptoms</w:t>
      </w:r>
    </w:p>
    <w:p>
      <w:pPr>
        <w:pStyle w:val="PreformattedText"/>
        <w:bidi w:val="0"/>
        <w:jc w:val="left"/>
        <w:rPr/>
      </w:pPr>
      <w:r>
        <w:rPr/>
        <w:t>during any episode)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Sleep pattern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Intentions to become pregnant (which may influence choice of</w:t>
      </w:r>
    </w:p>
    <w:p>
      <w:pPr>
        <w:pStyle w:val="PreformattedText"/>
        <w:bidi w:val="0"/>
        <w:jc w:val="left"/>
        <w:rPr/>
      </w:pPr>
      <w:r>
        <w:rPr/>
        <w:t>pharmacotherapy)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Effect of illness on social and occupational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Last period of best occupational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 that including an informant in the evaluation to verify the patient’s history</w:t>
      </w:r>
    </w:p>
    <w:p>
      <w:pPr>
        <w:pStyle w:val="PreformattedText"/>
        <w:bidi w:val="0"/>
        <w:jc w:val="left"/>
        <w:rPr/>
      </w:pPr>
      <w:r>
        <w:rPr/>
        <w:t>can be enormously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Elements of Mental Status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general appearance of patients in both depressive and manic episodes can</w:t>
      </w:r>
    </w:p>
    <w:p>
      <w:pPr>
        <w:pStyle w:val="PreformattedText"/>
        <w:bidi w:val="0"/>
        <w:jc w:val="left"/>
        <w:rPr/>
      </w:pPr>
      <w:r>
        <w:rPr/>
        <w:t>be unremarkable; however, with more severe mood episodes, appearance can</w:t>
      </w:r>
    </w:p>
    <w:p>
      <w:pPr>
        <w:pStyle w:val="PreformattedText"/>
        <w:bidi w:val="0"/>
        <w:jc w:val="left"/>
        <w:rPr/>
      </w:pPr>
      <w:r>
        <w:rPr/>
        <w:t>become affected. Depressed patients might show decreased attention to self-care.</w:t>
      </w:r>
    </w:p>
    <w:p>
      <w:pPr>
        <w:pStyle w:val="PreformattedText"/>
        <w:bidi w:val="0"/>
        <w:jc w:val="left"/>
        <w:rPr/>
      </w:pPr>
      <w:r>
        <w:rPr/>
        <w:t>In contrast, patients with mania might be dressed provocatively (consistent with</w:t>
      </w:r>
    </w:p>
    <w:p>
      <w:pPr>
        <w:pStyle w:val="PreformattedText"/>
        <w:bidi w:val="0"/>
        <w:jc w:val="left"/>
        <w:rPr/>
      </w:pPr>
      <w:r>
        <w:rPr/>
        <w:t>hypersexuality) or flamboyantly. During manic episodes, patients can sometimes</w:t>
      </w:r>
    </w:p>
    <w:p>
      <w:pPr>
        <w:pStyle w:val="PreformattedText"/>
        <w:bidi w:val="0"/>
        <w:jc w:val="left"/>
        <w:rPr/>
      </w:pPr>
      <w:r>
        <w:rPr/>
        <w:t>be overly familiar or provocative. Patients can also be irritable and</w:t>
      </w:r>
    </w:p>
    <w:p>
      <w:pPr>
        <w:pStyle w:val="PreformattedText"/>
        <w:bidi w:val="0"/>
        <w:jc w:val="left"/>
        <w:rPr/>
      </w:pPr>
      <w:r>
        <w:rPr/>
        <w:t>uncooperative when manic. Signs of psychomotor pressure such as physical</w:t>
      </w:r>
    </w:p>
    <w:p>
      <w:pPr>
        <w:pStyle w:val="PreformattedText"/>
        <w:bidi w:val="0"/>
        <w:jc w:val="left"/>
        <w:rPr/>
      </w:pPr>
      <w:r>
        <w:rPr/>
        <w:t>agitation, pressure of speech, pacing, or having difficulty sitting still in the chair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can be observed in the manic patient, whereas psychomotor slowing is more</w:t>
      </w:r>
    </w:p>
    <w:p>
      <w:pPr>
        <w:pStyle w:val="PreformattedText"/>
        <w:bidi w:val="0"/>
        <w:jc w:val="left"/>
        <w:rPr/>
      </w:pPr>
      <w:r>
        <w:rPr/>
        <w:t>characteristic of a depressive episode. Patients might express their mood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down” or “sad” when depressed, but, when manic, mood might be reported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fine,” “good,” or even “irritable” or “angry a lot.” In some cases, euphoric</w:t>
      </w:r>
    </w:p>
    <w:p>
      <w:pPr>
        <w:pStyle w:val="PreformattedText"/>
        <w:bidi w:val="0"/>
        <w:jc w:val="left"/>
        <w:rPr/>
      </w:pPr>
      <w:r>
        <w:rPr/>
        <w:t>mood might be described as “giddy,” “high,” or “up.” If a patient is currently</w:t>
      </w:r>
    </w:p>
    <w:p>
      <w:pPr>
        <w:pStyle w:val="PreformattedText"/>
        <w:bidi w:val="0"/>
        <w:jc w:val="left"/>
        <w:rPr/>
      </w:pPr>
      <w:r>
        <w:rPr/>
        <w:t>manic, her affect will be euphoric, irritable, or labile. If a patient is currently in a</w:t>
      </w:r>
    </w:p>
    <w:p>
      <w:pPr>
        <w:pStyle w:val="PreformattedText"/>
        <w:bidi w:val="0"/>
        <w:jc w:val="left"/>
        <w:rPr/>
      </w:pPr>
      <w:r>
        <w:rPr/>
        <w:t>mixed state or depressed, the affect is usually depressed. Anxiety might or might</w:t>
      </w:r>
    </w:p>
    <w:p>
      <w:pPr>
        <w:pStyle w:val="PreformattedText"/>
        <w:bidi w:val="0"/>
        <w:jc w:val="left"/>
        <w:rPr/>
      </w:pPr>
      <w:r>
        <w:rPr/>
        <w:t>not be present. Speech is often, but not always, characterized by an increased</w:t>
      </w:r>
    </w:p>
    <w:p>
      <w:pPr>
        <w:pStyle w:val="PreformattedText"/>
        <w:bidi w:val="0"/>
        <w:jc w:val="left"/>
        <w:rPr/>
      </w:pPr>
      <w:r>
        <w:rPr/>
        <w:t>pressure; patients might be overly talkative and difficult to interrupt or re-direct,</w:t>
      </w:r>
    </w:p>
    <w:p>
      <w:pPr>
        <w:pStyle w:val="PreformattedText"/>
        <w:bidi w:val="0"/>
        <w:jc w:val="left"/>
        <w:rPr/>
      </w:pPr>
      <w:r>
        <w:rPr/>
        <w:t>and conversations might be unduly prolonged. Thought content can be notable</w:t>
      </w:r>
    </w:p>
    <w:p>
      <w:pPr>
        <w:pStyle w:val="PreformattedText"/>
        <w:bidi w:val="0"/>
        <w:jc w:val="left"/>
        <w:rPr/>
      </w:pPr>
      <w:r>
        <w:rPr/>
        <w:t>for grandiosity and ideas of reference. Patients might also exhibit paranoid</w:t>
      </w:r>
    </w:p>
    <w:p>
      <w:pPr>
        <w:pStyle w:val="PreformattedText"/>
        <w:bidi w:val="0"/>
        <w:jc w:val="left"/>
        <w:rPr/>
      </w:pPr>
      <w:r>
        <w:rPr/>
        <w:t>ideation. When depressed, patients might have suicidal ideation. When manic,</w:t>
      </w:r>
    </w:p>
    <w:p>
      <w:pPr>
        <w:pStyle w:val="PreformattedText"/>
        <w:bidi w:val="0"/>
        <w:jc w:val="left"/>
        <w:rPr/>
      </w:pPr>
      <w:r>
        <w:rPr/>
        <w:t>and in particular irritable, there can be homicidal ideation. It is critical to assess</w:t>
      </w:r>
    </w:p>
    <w:p>
      <w:pPr>
        <w:pStyle w:val="PreformattedText"/>
        <w:bidi w:val="0"/>
        <w:jc w:val="left"/>
        <w:rPr/>
      </w:pPr>
      <w:r>
        <w:rPr/>
        <w:t>for suicidal ideation and homicidal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many cases of mania, the thought process is characterized by flight of ideas</w:t>
      </w:r>
    </w:p>
    <w:p>
      <w:pPr>
        <w:pStyle w:val="PreformattedText"/>
        <w:bidi w:val="0"/>
        <w:jc w:val="left"/>
        <w:rPr/>
      </w:pPr>
      <w:r>
        <w:rPr/>
        <w:t>and looseness of associations. In milder cases, thought process can be</w:t>
      </w:r>
    </w:p>
    <w:p>
      <w:pPr>
        <w:pStyle w:val="PreformattedText"/>
        <w:bidi w:val="0"/>
        <w:jc w:val="left"/>
        <w:rPr/>
      </w:pPr>
      <w:r>
        <w:rPr/>
        <w:t>circumstantial, tangential, or even linear and goal-directed. Usually, cognition is</w:t>
      </w:r>
    </w:p>
    <w:p>
      <w:pPr>
        <w:pStyle w:val="PreformattedText"/>
        <w:bidi w:val="0"/>
        <w:jc w:val="left"/>
        <w:rPr/>
      </w:pPr>
      <w:r>
        <w:rPr/>
        <w:t>generally intact, with normal orientation to person, place, and time, and</w:t>
      </w:r>
    </w:p>
    <w:p>
      <w:pPr>
        <w:pStyle w:val="PreformattedText"/>
        <w:bidi w:val="0"/>
        <w:jc w:val="left"/>
        <w:rPr/>
      </w:pPr>
      <w:r>
        <w:rPr/>
        <w:t>unimpaired immediate, short-term, and long-term recall. There can be some</w:t>
      </w:r>
    </w:p>
    <w:p>
      <w:pPr>
        <w:pStyle w:val="PreformattedText"/>
        <w:bidi w:val="0"/>
        <w:jc w:val="left"/>
        <w:rPr/>
      </w:pPr>
      <w:r>
        <w:rPr/>
        <w:t>disturbance in all of these with more severe mood episodes. Concentration is</w:t>
      </w:r>
    </w:p>
    <w:p>
      <w:pPr>
        <w:pStyle w:val="PreformattedText"/>
        <w:bidi w:val="0"/>
        <w:jc w:val="left"/>
        <w:rPr/>
      </w:pPr>
      <w:r>
        <w:rPr/>
        <w:t>often impaired in depression and mania; manic patients are often easily</w:t>
      </w:r>
    </w:p>
    <w:p>
      <w:pPr>
        <w:pStyle w:val="PreformattedText"/>
        <w:bidi w:val="0"/>
        <w:jc w:val="left"/>
        <w:rPr/>
      </w:pPr>
      <w:r>
        <w:rPr/>
        <w:t>distractible and have difficulty with maintaining focus, often jumping from topic</w:t>
      </w:r>
    </w:p>
    <w:p>
      <w:pPr>
        <w:pStyle w:val="PreformattedText"/>
        <w:bidi w:val="0"/>
        <w:jc w:val="left"/>
        <w:rPr/>
      </w:pPr>
      <w:r>
        <w:rPr/>
        <w:t>to topic.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of the Patient with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acute mania, the first step is to remove agents that might exacerbate mania.</w:t>
      </w:r>
    </w:p>
    <w:p>
      <w:pPr>
        <w:pStyle w:val="PreformattedText"/>
        <w:bidi w:val="0"/>
        <w:jc w:val="left"/>
        <w:rPr/>
      </w:pPr>
      <w:r>
        <w:rPr/>
        <w:t>Antidepressants, stimulants, and, if possible, steroids, should be tapered or</w:t>
      </w:r>
    </w:p>
    <w:p>
      <w:pPr>
        <w:pStyle w:val="PreformattedText"/>
        <w:bidi w:val="0"/>
        <w:jc w:val="left"/>
        <w:rPr/>
      </w:pPr>
      <w:r>
        <w:rPr/>
        <w:t>discontinued (note that abrupt discontinuation of antidepressants has itself also</w:t>
      </w:r>
    </w:p>
    <w:p>
      <w:pPr>
        <w:pStyle w:val="PreformattedText"/>
        <w:bidi w:val="0"/>
        <w:jc w:val="left"/>
        <w:rPr/>
      </w:pPr>
      <w:r>
        <w:rPr/>
        <w:t>been associated with mania, so a taper might be advisable). Next, an anti-manic</w:t>
      </w:r>
    </w:p>
    <w:p>
      <w:pPr>
        <w:pStyle w:val="PreformattedText"/>
        <w:bidi w:val="0"/>
        <w:jc w:val="left"/>
        <w:rPr/>
      </w:pPr>
      <w:r>
        <w:rPr/>
        <w:t>agent must be selected. The next step in treatment is to choose a mood stabilizer.</w:t>
      </w:r>
    </w:p>
    <w:p>
      <w:pPr>
        <w:pStyle w:val="PreformattedText"/>
        <w:bidi w:val="0"/>
        <w:jc w:val="left"/>
        <w:rPr/>
      </w:pPr>
      <w:r>
        <w:rPr/>
        <w:t>Lithium remains the “gold standard” for the treatment of acute mania. However,</w:t>
      </w:r>
    </w:p>
    <w:p>
      <w:pPr>
        <w:pStyle w:val="PreformattedText"/>
        <w:bidi w:val="0"/>
        <w:jc w:val="left"/>
        <w:rPr/>
      </w:pPr>
      <w:r>
        <w:rPr/>
        <w:t>there have been some recent meta-analyses that support the use of antipsychotics</w:t>
      </w:r>
    </w:p>
    <w:p>
      <w:pPr>
        <w:pStyle w:val="PreformattedText"/>
        <w:bidi w:val="0"/>
        <w:jc w:val="left"/>
        <w:rPr/>
      </w:pPr>
      <w:r>
        <w:rPr/>
        <w:t>as more effective in the treatment of acute manic episodes; of the antipsychotic</w:t>
      </w:r>
    </w:p>
    <w:p>
      <w:pPr>
        <w:pStyle w:val="PreformattedText"/>
        <w:bidi w:val="0"/>
        <w:jc w:val="left"/>
        <w:rPr/>
      </w:pPr>
      <w:r>
        <w:rPr/>
        <w:t>agents, risperidone, olanzapine, and haloperidol were most favorable in terms of</w:t>
      </w:r>
    </w:p>
    <w:p>
      <w:pPr>
        <w:pStyle w:val="PreformattedText"/>
        <w:bidi w:val="0"/>
        <w:jc w:val="left"/>
        <w:rPr/>
      </w:pPr>
      <w:r>
        <w:rPr/>
        <w:t>both efficacy and tolerability. However, other first-line agents include valproate,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olanzapine, aripiprazole, quetiapine, risperidone, and ziprasidone. Asenapine and</w:t>
      </w:r>
    </w:p>
    <w:p>
      <w:pPr>
        <w:pStyle w:val="PreformattedText"/>
        <w:bidi w:val="0"/>
        <w:jc w:val="left"/>
        <w:rPr/>
      </w:pPr>
      <w:r>
        <w:rPr/>
        <w:t>lurasidone are also approved for mania. Additionally, patients often require</w:t>
      </w:r>
    </w:p>
    <w:p>
      <w:pPr>
        <w:pStyle w:val="PreformattedText"/>
        <w:bidi w:val="0"/>
        <w:jc w:val="left"/>
        <w:rPr/>
      </w:pPr>
      <w:r>
        <w:rPr/>
        <w:t>symptomatic treatment, and benzodiazepines are the mainstay of adjunctive</w:t>
      </w:r>
    </w:p>
    <w:p>
      <w:pPr>
        <w:pStyle w:val="PreformattedText"/>
        <w:bidi w:val="0"/>
        <w:jc w:val="left"/>
        <w:rPr/>
      </w:pPr>
      <w:r>
        <w:rPr/>
        <w:t>short-term treatment for acute mania. In the presence of psychotic symptoms,</w:t>
      </w:r>
    </w:p>
    <w:p>
      <w:pPr>
        <w:pStyle w:val="PreformattedText"/>
        <w:bidi w:val="0"/>
        <w:jc w:val="left"/>
        <w:rPr/>
      </w:pPr>
      <w:r>
        <w:rPr/>
        <w:t>short-term use of antipsychotics has proven to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cases of severe or refractory mania, adjunctive treatments should be</w:t>
      </w:r>
    </w:p>
    <w:p>
      <w:pPr>
        <w:pStyle w:val="PreformattedText"/>
        <w:bidi w:val="0"/>
        <w:jc w:val="left"/>
        <w:rPr/>
      </w:pPr>
      <w:r>
        <w:rPr/>
        <w:t>considered; research suggests that lithium or valproate combined with short-term</w:t>
      </w:r>
    </w:p>
    <w:p>
      <w:pPr>
        <w:pStyle w:val="PreformattedText"/>
        <w:bidi w:val="0"/>
        <w:jc w:val="left"/>
        <w:rPr/>
      </w:pPr>
      <w:r>
        <w:rPr/>
        <w:t>administration of an atypical antipsychotic is superior to either alone. Because</w:t>
      </w:r>
    </w:p>
    <w:p>
      <w:pPr>
        <w:pStyle w:val="PreformattedText"/>
        <w:bidi w:val="0"/>
        <w:jc w:val="left"/>
        <w:rPr/>
      </w:pPr>
      <w:r>
        <w:rPr/>
        <w:t>lithium can require more time to achieve efficacy, atypical antipsychotics, or a</w:t>
      </w:r>
    </w:p>
    <w:p>
      <w:pPr>
        <w:pStyle w:val="PreformattedText"/>
        <w:bidi w:val="0"/>
        <w:jc w:val="left"/>
        <w:rPr/>
      </w:pPr>
      <w:r>
        <w:rPr/>
        <w:t>combination of an atypical agent plus lithium might be preferable in treating</w:t>
      </w:r>
    </w:p>
    <w:p>
      <w:pPr>
        <w:pStyle w:val="PreformattedText"/>
        <w:bidi w:val="0"/>
        <w:jc w:val="left"/>
        <w:rPr/>
      </w:pPr>
      <w:r>
        <w:rPr/>
        <w:t>acute mania, particularly if associated with psychotic features. If symptoms</w:t>
      </w:r>
    </w:p>
    <w:p>
      <w:pPr>
        <w:pStyle w:val="PreformattedText"/>
        <w:bidi w:val="0"/>
        <w:jc w:val="left"/>
        <w:rPr/>
      </w:pPr>
      <w:r>
        <w:rPr/>
        <w:t>persist or are severe, electroconvulsive therapy (ECT) should 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behavioral measures can prove very helpful. Distractions and</w:t>
      </w:r>
    </w:p>
    <w:p>
      <w:pPr>
        <w:pStyle w:val="PreformattedText"/>
        <w:bidi w:val="0"/>
        <w:jc w:val="left"/>
        <w:rPr/>
      </w:pPr>
      <w:r>
        <w:rPr/>
        <w:t>stimulation should be reduced, activity decreased, and major decisions delayed.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with acute mania, when a patient presents with an acute depressive episode,</w:t>
      </w:r>
    </w:p>
    <w:p>
      <w:pPr>
        <w:pStyle w:val="PreformattedText"/>
        <w:bidi w:val="0"/>
        <w:jc w:val="left"/>
        <w:rPr/>
      </w:pPr>
      <w:r>
        <w:rPr/>
        <w:t>the first step should be to remove agents that might exacerbate depression.</w:t>
      </w:r>
    </w:p>
    <w:p>
      <w:pPr>
        <w:pStyle w:val="PreformattedText"/>
        <w:bidi w:val="0"/>
        <w:jc w:val="left"/>
        <w:rPr/>
      </w:pPr>
      <w:r>
        <w:rPr/>
        <w:t>Clinicians should consider tapering, ceasing, or replacing medications (such as</w:t>
      </w:r>
    </w:p>
    <w:p>
      <w:pPr>
        <w:pStyle w:val="PreformattedText"/>
        <w:bidi w:val="0"/>
        <w:jc w:val="left"/>
        <w:rPr/>
      </w:pPr>
      <w:r>
        <w:rPr/>
        <w:t>steroids, beta-blockers, varenicline, statins, oral contraceptive pills, hormone</w:t>
      </w:r>
    </w:p>
    <w:p>
      <w:pPr>
        <w:pStyle w:val="PreformattedText"/>
        <w:bidi w:val="0"/>
        <w:jc w:val="left"/>
        <w:rPr/>
      </w:pPr>
      <w:r>
        <w:rPr/>
        <w:t>replacement therapy), which might be contributing to the depression. First-line</w:t>
      </w:r>
    </w:p>
    <w:p>
      <w:pPr>
        <w:pStyle w:val="PreformattedText"/>
        <w:bidi w:val="0"/>
        <w:jc w:val="left"/>
        <w:rPr/>
      </w:pPr>
      <w:r>
        <w:rPr/>
        <w:t>therapy in a depressive episode is also a mood stabilizer; agents include lithium,</w:t>
      </w:r>
    </w:p>
    <w:p>
      <w:pPr>
        <w:pStyle w:val="PreformattedText"/>
        <w:bidi w:val="0"/>
        <w:jc w:val="left"/>
        <w:rPr/>
      </w:pPr>
      <w:r>
        <w:rPr/>
        <w:t>valproate, quetiapine, lamotrigine, and olanzapine. Of note, there is evidence to</w:t>
      </w:r>
    </w:p>
    <w:p>
      <w:pPr>
        <w:pStyle w:val="PreformattedText"/>
        <w:bidi w:val="0"/>
        <w:jc w:val="left"/>
        <w:rPr/>
      </w:pPr>
      <w:r>
        <w:rPr/>
        <w:t>suggest that lithium can significantly decrease the risk of suicide, which is</w:t>
      </w:r>
    </w:p>
    <w:p>
      <w:pPr>
        <w:pStyle w:val="PreformattedText"/>
        <w:bidi w:val="0"/>
        <w:jc w:val="left"/>
        <w:rPr/>
      </w:pPr>
      <w:r>
        <w:rPr/>
        <w:t>increased during the depressed phase of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Adjunctive treatment (with the olanzapine/fluoxetine combination, quetiapine,</w:t>
      </w:r>
    </w:p>
    <w:p>
      <w:pPr>
        <w:pStyle w:val="PreformattedText"/>
        <w:bidi w:val="0"/>
        <w:jc w:val="left"/>
        <w:rPr/>
      </w:pPr>
      <w:r>
        <w:rPr/>
        <w:t>or lurasidone, the only FDA-approved treatments for bipolar depression) should</w:t>
      </w:r>
    </w:p>
    <w:p>
      <w:pPr>
        <w:pStyle w:val="PreformattedText"/>
        <w:bidi w:val="0"/>
        <w:jc w:val="left"/>
        <w:rPr/>
      </w:pPr>
      <w:r>
        <w:rPr/>
        <w:t>be considered first. Although one study showed that lamotrigine plus lithium is</w:t>
      </w:r>
    </w:p>
    <w:p>
      <w:pPr>
        <w:pStyle w:val="PreformattedText"/>
        <w:bidi w:val="0"/>
        <w:jc w:val="left"/>
        <w:rPr/>
      </w:pPr>
      <w:r>
        <w:rPr/>
        <w:t>better than placebo plus lithium, lamotrigine monotherapy might just have a</w:t>
      </w:r>
    </w:p>
    <w:p>
      <w:pPr>
        <w:pStyle w:val="PreformattedText"/>
        <w:bidi w:val="0"/>
        <w:jc w:val="left"/>
        <w:rPr/>
      </w:pPr>
      <w:r>
        <w:rPr/>
        <w:t>modest effect size for bipolar depression. Currently, the predominance of</w:t>
      </w:r>
    </w:p>
    <w:p>
      <w:pPr>
        <w:pStyle w:val="PreformattedText"/>
        <w:bidi w:val="0"/>
        <w:jc w:val="left"/>
        <w:rPr/>
      </w:pPr>
      <w:r>
        <w:rPr/>
        <w:t>evidence shows that antidepressants are, at best, of questionable efficacy</w:t>
      </w:r>
    </w:p>
    <w:p>
      <w:pPr>
        <w:pStyle w:val="PreformattedText"/>
        <w:bidi w:val="0"/>
        <w:jc w:val="left"/>
        <w:rPr/>
      </w:pPr>
      <w:r>
        <w:rPr/>
        <w:t>compared to placebo when added to a mood stabilizer. Antidepressants should</w:t>
      </w:r>
    </w:p>
    <w:p>
      <w:pPr>
        <w:pStyle w:val="PreformattedText"/>
        <w:bidi w:val="0"/>
        <w:jc w:val="left"/>
        <w:rPr/>
      </w:pPr>
      <w:r>
        <w:rPr/>
        <w:t>not be considered in rapid-cycling bipolar disorder, because tricyclic</w:t>
      </w:r>
    </w:p>
    <w:p>
      <w:pPr>
        <w:pStyle w:val="PreformattedText"/>
        <w:bidi w:val="0"/>
        <w:jc w:val="left"/>
        <w:rPr/>
      </w:pPr>
      <w:r>
        <w:rPr/>
        <w:t>antidepressants (TCAs) and venlafaxine are associated with a higher risk of</w:t>
      </w:r>
    </w:p>
    <w:p>
      <w:pPr>
        <w:pStyle w:val="PreformattedText"/>
        <w:bidi w:val="0"/>
        <w:jc w:val="left"/>
        <w:rPr/>
      </w:pPr>
      <w:r>
        <w:rPr/>
        <w:t>switching patients into mania. If psychotic symptoms are present, augmentation</w:t>
      </w:r>
    </w:p>
    <w:p>
      <w:pPr>
        <w:pStyle w:val="PreformattedText"/>
        <w:bidi w:val="0"/>
        <w:jc w:val="left"/>
        <w:rPr/>
      </w:pPr>
      <w:r>
        <w:rPr/>
        <w:t>with atypical antipsychotics (provided the patient is not already on an</w:t>
      </w:r>
    </w:p>
    <w:p>
      <w:pPr>
        <w:pStyle w:val="PreformattedText"/>
        <w:bidi w:val="0"/>
        <w:jc w:val="left"/>
        <w:rPr/>
      </w:pPr>
      <w:r>
        <w:rPr/>
        <w:t>antipsychotic as a mood-stabilizer) should be considered.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If the patient’s symptoms are severe or persist, or there is high risk of self-</w:t>
      </w:r>
    </w:p>
    <w:p>
      <w:pPr>
        <w:pStyle w:val="PreformattedText"/>
        <w:bidi w:val="0"/>
        <w:jc w:val="left"/>
        <w:rPr/>
      </w:pPr>
      <w:r>
        <w:rPr/>
        <w:t>harm, or psychotic features are present, electroconvulsive therapy (ECT) should</w:t>
      </w:r>
    </w:p>
    <w:p>
      <w:pPr>
        <w:pStyle w:val="PreformattedText"/>
        <w:bidi w:val="0"/>
        <w:jc w:val="left"/>
        <w:rPr/>
      </w:pPr>
      <w:r>
        <w:rPr/>
        <w:t>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mixed states, the first-line options for treatment are quetiapine, olanzapine,</w:t>
      </w:r>
    </w:p>
    <w:p>
      <w:pPr>
        <w:pStyle w:val="PreformattedText"/>
        <w:bidi w:val="0"/>
        <w:jc w:val="left"/>
        <w:rPr/>
      </w:pPr>
      <w:r>
        <w:rPr/>
        <w:t>or valproate as monotherapy, or a combination of olanzapine and fluoxetine or</w:t>
      </w:r>
    </w:p>
    <w:p>
      <w:pPr>
        <w:pStyle w:val="PreformattedText"/>
        <w:bidi w:val="0"/>
        <w:jc w:val="left"/>
        <w:rPr/>
      </w:pPr>
      <w:r>
        <w:rPr/>
        <w:t>olanzapine and valproate. Lithium might be less effective in mixed states. If</w:t>
      </w:r>
    </w:p>
    <w:p>
      <w:pPr>
        <w:pStyle w:val="PreformattedText"/>
        <w:bidi w:val="0"/>
        <w:jc w:val="left"/>
        <w:rPr/>
      </w:pPr>
      <w:r>
        <w:rPr/>
        <w:t>symptoms are severe or protracted ECT should be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Maintenance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maintenance therapy, the goal is to minimize potential for relapse, and</w:t>
      </w:r>
    </w:p>
    <w:p>
      <w:pPr>
        <w:pStyle w:val="PreformattedText"/>
        <w:bidi w:val="0"/>
        <w:jc w:val="left"/>
        <w:rPr/>
      </w:pPr>
      <w:r>
        <w:rPr/>
        <w:t>mood-stabilizers are the mainstay of treatment, with lithium being the gold</w:t>
      </w:r>
    </w:p>
    <w:p>
      <w:pPr>
        <w:pStyle w:val="PreformattedText"/>
        <w:bidi w:val="0"/>
        <w:jc w:val="left"/>
        <w:rPr/>
      </w:pPr>
      <w:r>
        <w:rPr/>
        <w:t>standard. Other first-line agents include valproate, lamotrigine, olanzapine,</w:t>
      </w:r>
    </w:p>
    <w:p>
      <w:pPr>
        <w:pStyle w:val="PreformattedText"/>
        <w:bidi w:val="0"/>
        <w:jc w:val="left"/>
        <w:rPr/>
      </w:pPr>
      <w:r>
        <w:rPr/>
        <w:t>aripiprazole, and quetiapine. The efficacy of antidepressants in the maintenance</w:t>
      </w:r>
    </w:p>
    <w:p>
      <w:pPr>
        <w:pStyle w:val="PreformattedText"/>
        <w:bidi w:val="0"/>
        <w:jc w:val="left"/>
        <w:rPr/>
      </w:pPr>
      <w:r>
        <w:rPr/>
        <w:t>of bipolar disorder has not been established. Individual psychotherapy, including</w:t>
      </w:r>
    </w:p>
    <w:p>
      <w:pPr>
        <w:pStyle w:val="PreformattedText"/>
        <w:bidi w:val="0"/>
        <w:jc w:val="left"/>
        <w:rPr/>
      </w:pPr>
      <w:r>
        <w:rPr/>
        <w:t>cognitive-behavioral therapy (especially around insight and psychoeducation</w:t>
      </w:r>
    </w:p>
    <w:p>
      <w:pPr>
        <w:pStyle w:val="PreformattedText"/>
        <w:bidi w:val="0"/>
        <w:jc w:val="left"/>
        <w:rPr/>
      </w:pPr>
      <w:r>
        <w:rPr/>
        <w:t>about the illness and recognition of early warning signs) is especially effective.</w:t>
      </w:r>
    </w:p>
    <w:p>
      <w:pPr>
        <w:pStyle w:val="PreformattedText"/>
        <w:bidi w:val="0"/>
        <w:jc w:val="left"/>
        <w:rPr/>
      </w:pPr>
      <w:r>
        <w:rPr/>
        <w:t>Family-focused therapy can be especially helpful for family members who work</w:t>
      </w:r>
    </w:p>
    <w:p>
      <w:pPr>
        <w:pStyle w:val="PreformattedText"/>
        <w:bidi w:val="0"/>
        <w:jc w:val="left"/>
        <w:rPr/>
      </w:pPr>
      <w:r>
        <w:rPr/>
        <w:t>in collaboration with the treatment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DC,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Cipriani A, Barbui C, Salanti G, et al: Comparative efficacy and</w:t>
      </w:r>
    </w:p>
    <w:p>
      <w:pPr>
        <w:pStyle w:val="PreformattedText"/>
        <w:bidi w:val="0"/>
        <w:jc w:val="left"/>
        <w:rPr/>
      </w:pPr>
      <w:r>
        <w:rPr/>
        <w:t>acceptability of antimanic drugs in acute mania: a multiple-treatments</w:t>
      </w:r>
    </w:p>
    <w:p>
      <w:pPr>
        <w:pStyle w:val="PreformattedText"/>
        <w:bidi w:val="0"/>
        <w:jc w:val="left"/>
        <w:rPr/>
      </w:pPr>
      <w:r>
        <w:rPr/>
        <w:t>meta-analysis. Lancet . 2011; 378: 1306-1315.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Geddes JR, Miklowitz DJ: Treatment of bipolar disorder. Lancet . 2013;</w:t>
      </w:r>
    </w:p>
    <w:p>
      <w:pPr>
        <w:pStyle w:val="PreformattedText"/>
        <w:bidi w:val="0"/>
        <w:jc w:val="left"/>
        <w:rPr/>
      </w:pPr>
      <w:r>
        <w:rPr/>
        <w:t>381: 1672-1682.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Goodwin EK, Ghaemi SN: Understanding manic-depressive illness. Arch</w:t>
      </w:r>
    </w:p>
    <w:p>
      <w:pPr>
        <w:pStyle w:val="PreformattedText"/>
        <w:bidi w:val="0"/>
        <w:jc w:val="left"/>
        <w:rPr/>
      </w:pPr>
      <w:r>
        <w:rPr/>
        <w:t>Gen Psychiatry . 1998; 55: 23-25.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Goodwin EK, Jamison KR: Manic depressive illness. New York: Oxford</w:t>
      </w:r>
    </w:p>
    <w:p>
      <w:pPr>
        <w:pStyle w:val="PreformattedText"/>
        <w:bidi w:val="0"/>
        <w:jc w:val="left"/>
        <w:rPr/>
      </w:pPr>
      <w:r>
        <w:rPr/>
        <w:t>University Press;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Harrow M, Goldberg JE, Grossman LS, et al: Outcome in manic disorders.</w:t>
      </w:r>
    </w:p>
    <w:p>
      <w:pPr>
        <w:pStyle w:val="PreformattedText"/>
        <w:bidi w:val="0"/>
        <w:jc w:val="left"/>
        <w:rPr/>
      </w:pPr>
      <w:r>
        <w:rPr/>
        <w:t>Arch Gen Psychiatry . 1990; 47:665—-671.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Judd LL, Akiskal HS, Schettler PJ, et al: The long-term natural history of</w:t>
      </w:r>
    </w:p>
    <w:p>
      <w:pPr>
        <w:pStyle w:val="PreformattedText"/>
        <w:bidi w:val="0"/>
        <w:jc w:val="left"/>
        <w:rPr/>
      </w:pPr>
      <w:r>
        <w:rPr/>
        <w:t>the weekly symptomatic status of Bipolar I disorder. Arch Gen Psychiatry .</w:t>
      </w:r>
    </w:p>
    <w:p>
      <w:pPr>
        <w:pStyle w:val="PreformattedText"/>
        <w:bidi w:val="0"/>
        <w:jc w:val="left"/>
        <w:rPr/>
      </w:pPr>
      <w:r>
        <w:rPr/>
        <w:t>2002; 59:530-537.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Judd LL, Akiskal HS, Schettler PJ, et al: The long-term natural history of</w:t>
      </w:r>
    </w:p>
    <w:p>
      <w:pPr>
        <w:pStyle w:val="PreformattedText"/>
        <w:bidi w:val="0"/>
        <w:jc w:val="left"/>
        <w:rPr/>
      </w:pPr>
      <w:r>
        <w:rPr/>
        <w:t>the weekly symptomatic status of Bipolar II disorder. Arch Gen Psychiatry .</w:t>
      </w:r>
    </w:p>
    <w:p>
      <w:pPr>
        <w:pStyle w:val="PreformattedText"/>
        <w:bidi w:val="0"/>
        <w:jc w:val="left"/>
        <w:rPr/>
      </w:pPr>
      <w:r>
        <w:rPr/>
        <w:t>2003; 60:261—269.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Malhi GS, Adams D, Lampe L, et al: Clinical practice recommendations for</w:t>
      </w:r>
    </w:p>
    <w:p>
      <w:pPr>
        <w:pStyle w:val="PreformattedText"/>
        <w:bidi w:val="0"/>
        <w:jc w:val="left"/>
        <w:rPr/>
      </w:pPr>
      <w:r>
        <w:rPr/>
        <w:t>bipolar disorder. Acta Psychiatr Scand . 2009; 119(Suppl. 439): 27-46.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Merikangas KR, Akiskal HS, Angst J, et al: Life-time and 12-month</w:t>
      </w:r>
    </w:p>
    <w:p>
      <w:pPr>
        <w:pStyle w:val="PreformattedText"/>
        <w:bidi w:val="0"/>
        <w:jc w:val="left"/>
        <w:rPr/>
      </w:pPr>
      <w:r>
        <w:rPr/>
        <w:t>prevalence of bipolar spectrum disorder in the National Co-Morbidity</w:t>
      </w:r>
    </w:p>
    <w:p>
      <w:pPr>
        <w:pStyle w:val="PreformattedText"/>
        <w:bidi w:val="0"/>
        <w:jc w:val="left"/>
        <w:rPr/>
      </w:pPr>
      <w:r>
        <w:rPr/>
        <w:t>Survey Replication. Arch Gen Psychiatry . 2007; 64(5): 543-552.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Pavlova B, Perlis RH, Alda M, et al: Lifetime prevalence of anxiety</w:t>
      </w:r>
    </w:p>
    <w:p>
      <w:pPr>
        <w:pStyle w:val="PreformattedText"/>
        <w:bidi w:val="0"/>
        <w:jc w:val="left"/>
        <w:rPr/>
      </w:pPr>
      <w:r>
        <w:rPr/>
        <w:t>disorders in people with bipolar disorder: a systematic review and meta-</w:t>
      </w:r>
    </w:p>
    <w:p>
      <w:pPr>
        <w:pStyle w:val="PreformattedText"/>
        <w:bidi w:val="0"/>
        <w:jc w:val="left"/>
        <w:rPr/>
      </w:pPr>
      <w:r>
        <w:rPr/>
        <w:t>analysis. Lancet Psychiatry . 2015; 2:710-717.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Pope HG, Jr, Lipinski JF: Diagnosis in schizophrenia and manic-depressive</w:t>
      </w:r>
    </w:p>
    <w:p>
      <w:pPr>
        <w:pStyle w:val="PreformattedText"/>
        <w:bidi w:val="0"/>
        <w:jc w:val="left"/>
        <w:rPr/>
      </w:pPr>
      <w:r>
        <w:rPr/>
        <w:t>illness. Arch Gen Psychiatry . 1978; 35: 811-828.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Sachs GS, Dupuy JM, Wittmann CW: The pharmacologic treatment of</w:t>
      </w:r>
    </w:p>
    <w:p>
      <w:pPr>
        <w:pStyle w:val="PreformattedText"/>
        <w:bidi w:val="0"/>
        <w:jc w:val="left"/>
        <w:rPr/>
      </w:pPr>
      <w:r>
        <w:rPr/>
        <w:t>bipolar disorder. J Clin Psychiatry . 2011; 72: 1-478.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Simon NM, Otto MW, Wisniewski SR, et al: Anxiety disorder co-morbidity</w:t>
      </w:r>
    </w:p>
    <w:p>
      <w:pPr>
        <w:pStyle w:val="PreformattedText"/>
        <w:bidi w:val="0"/>
        <w:jc w:val="left"/>
        <w:rPr/>
      </w:pPr>
      <w:r>
        <w:rPr/>
        <w:t>in bipolar disorder patients: Data from the first 500 participants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Systematic Treatment Enhancement Program for Bipolar Disorder (STEP-</w:t>
      </w:r>
    </w:p>
    <w:p>
      <w:pPr>
        <w:pStyle w:val="PreformattedText"/>
        <w:bidi w:val="0"/>
        <w:jc w:val="left"/>
        <w:rPr/>
      </w:pPr>
      <w:r>
        <w:rPr/>
        <w:t>BD). Am J Psychiatry . 2004; 161(12): 2222-2229.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Smoller JW, Finn, CT: Family, twin and adoption studies of bipolar</w:t>
      </w:r>
    </w:p>
    <w:p>
      <w:pPr>
        <w:pStyle w:val="PreformattedText"/>
        <w:bidi w:val="0"/>
        <w:jc w:val="left"/>
        <w:rPr/>
      </w:pPr>
      <w:r>
        <w:rPr/>
        <w:t>disorder. Am J Med Genetics . 2003; 123c: 48-58.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Eric Bur, MD, PHD; Brian J. ScHuULMAN, MD; Dan V.</w:t>
      </w:r>
    </w:p>
    <w:p>
      <w:pPr>
        <w:pStyle w:val="PreformattedText"/>
        <w:bidi w:val="0"/>
        <w:jc w:val="left"/>
        <w:rPr/>
      </w:pPr>
      <w:r>
        <w:rPr/>
        <w:t>Iostrescu, MD, MSc; anp Mark H. PoLtack,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Anxiety is an emotional response similar to fear, consisting of a sense of dread</w:t>
      </w:r>
    </w:p>
    <w:p>
      <w:pPr>
        <w:pStyle w:val="PreformattedText"/>
        <w:bidi w:val="0"/>
        <w:jc w:val="left"/>
        <w:rPr/>
      </w:pPr>
      <w:r>
        <w:rPr/>
        <w:t>and foreboding.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anxiety is an expected, normal, and transient response to stress, it</w:t>
      </w:r>
    </w:p>
    <w:p>
      <w:pPr>
        <w:pStyle w:val="PreformattedText"/>
        <w:bidi w:val="0"/>
        <w:jc w:val="left"/>
        <w:rPr/>
      </w:pPr>
      <w:r>
        <w:rPr/>
        <w:t>can be pathological when it becomes unrelated to the circumstances, intense,</w:t>
      </w:r>
    </w:p>
    <w:p>
      <w:pPr>
        <w:pStyle w:val="PreformattedText"/>
        <w:bidi w:val="0"/>
        <w:jc w:val="left"/>
        <w:rPr/>
      </w:pPr>
      <w:r>
        <w:rPr/>
        <w:t>persisting, and alters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Anxiety is manifested in physical, affective, cognitive, and behavioral</w:t>
      </w:r>
    </w:p>
    <w:p>
      <w:pPr>
        <w:pStyle w:val="PreformattedText"/>
        <w:bidi w:val="0"/>
        <w:jc w:val="left"/>
        <w:rPr/>
      </w:pPr>
      <w:r>
        <w:rPr/>
        <w:t>domains.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Psychodynamic theories posit that anxiety disorders derive from</w:t>
      </w:r>
    </w:p>
    <w:p>
      <w:pPr>
        <w:pStyle w:val="PreformattedText"/>
        <w:bidi w:val="0"/>
        <w:jc w:val="left"/>
        <w:rPr/>
      </w:pPr>
      <w:r>
        <w:rPr/>
        <w:t>developmental 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 behavioral models suggest that anxiety disorders stem from distorted</w:t>
      </w:r>
    </w:p>
    <w:p>
      <w:pPr>
        <w:pStyle w:val="PreformattedText"/>
        <w:bidi w:val="0"/>
        <w:jc w:val="left"/>
        <w:rPr/>
      </w:pPr>
      <w:r>
        <w:rPr/>
        <w:t>cognitions and avoidance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Neurobiological models emphasize the role of a hyperactive limbic system</w:t>
      </w:r>
    </w:p>
    <w:p>
      <w:pPr>
        <w:pStyle w:val="PreformattedText"/>
        <w:bidi w:val="0"/>
        <w:jc w:val="left"/>
        <w:rPr/>
      </w:pPr>
      <w:r>
        <w:rPr/>
        <w:t>(e.g., amygdala, locus coeruleus), and a hypoactive prefrontal cortex, as well</w:t>
      </w:r>
    </w:p>
    <w:p>
      <w:pPr>
        <w:pStyle w:val="PreformattedText"/>
        <w:bidi w:val="0"/>
        <w:jc w:val="left"/>
        <w:rPr/>
      </w:pPr>
      <w:r>
        <w:rPr/>
        <w:t>as specific neurotransmitters (e.g., GABA, monoamines).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More than 25% of the United States population experiences pathologic anxiety</w:t>
      </w:r>
    </w:p>
    <w:p>
      <w:pPr>
        <w:pStyle w:val="PreformattedText"/>
        <w:bidi w:val="0"/>
        <w:jc w:val="left"/>
        <w:rPr/>
      </w:pPr>
      <w:r>
        <w:rPr/>
        <w:t>in their lifetime.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heritability of anxiety disorders is about 30% to 67%.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Anxiety disorders are associated with marked impairments in physical and</w:t>
      </w:r>
    </w:p>
    <w:p>
      <w:pPr>
        <w:pStyle w:val="PreformattedText"/>
        <w:bidi w:val="0"/>
        <w:jc w:val="left"/>
        <w:rPr/>
      </w:pPr>
      <w:r>
        <w:rPr/>
        <w:t>psychosocial function as well as poorer quality of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Anxiety disorders are frequently co-morbid with major depression, other</w:t>
      </w:r>
    </w:p>
    <w:p>
      <w:pPr>
        <w:pStyle w:val="PreformattedText"/>
        <w:bidi w:val="0"/>
        <w:jc w:val="left"/>
        <w:rPr/>
      </w:pPr>
      <w:r>
        <w:rPr/>
        <w:t>anxiety disorders, and alcohol and drug abuse.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can stem from organic causes, including respiratory, cardiac,</w:t>
      </w:r>
    </w:p>
    <w:p>
      <w:pPr>
        <w:pStyle w:val="PreformattedText"/>
        <w:bidi w:val="0"/>
        <w:jc w:val="left"/>
        <w:rPr/>
      </w:pPr>
      <w:r>
        <w:rPr/>
        <w:t>endocrine, metabolic, neurological diseases, as well as drug-related</w:t>
      </w:r>
    </w:p>
    <w:p>
      <w:pPr>
        <w:pStyle w:val="PreformattedText"/>
        <w:bidi w:val="0"/>
        <w:jc w:val="left"/>
        <w:rPr/>
      </w:pPr>
      <w:r>
        <w:rPr/>
        <w:t>intoxication or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can complicate medical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medical work-up of an anxious patient relies on the medical and</w:t>
      </w:r>
    </w:p>
    <w:p>
      <w:pPr>
        <w:pStyle w:val="PreformattedText"/>
        <w:bidi w:val="0"/>
        <w:jc w:val="left"/>
        <w:rPr/>
      </w:pPr>
      <w:r>
        <w:rPr/>
        <w:t>psychiatric history, medication and drug history, and on an appropriate</w:t>
      </w:r>
    </w:p>
    <w:p>
      <w:pPr>
        <w:pStyle w:val="PreformattedText"/>
        <w:bidi w:val="0"/>
        <w:jc w:val="left"/>
        <w:rPr/>
      </w:pPr>
      <w:r>
        <w:rPr/>
        <w:t>physical and neurological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can be present in other psychiatric disorders including depression,</w:t>
      </w:r>
    </w:p>
    <w:p>
      <w:pPr>
        <w:pStyle w:val="PreformattedText"/>
        <w:bidi w:val="0"/>
        <w:jc w:val="left"/>
        <w:rPr/>
      </w:pPr>
      <w:r>
        <w:rPr/>
        <w:t>personality disorders (cluster C), or more rarely,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is a syndrome characterized by recurrent unexpected panic</w:t>
      </w:r>
    </w:p>
    <w:p>
      <w:pPr>
        <w:pStyle w:val="PreformattedText"/>
        <w:bidi w:val="0"/>
        <w:jc w:val="left"/>
        <w:rPr/>
      </w:pPr>
      <w:r>
        <w:rPr/>
        <w:t>attacks with at least one of these attacks followed by 1 month or more of</w:t>
      </w:r>
    </w:p>
    <w:p>
      <w:pPr>
        <w:pStyle w:val="PreformattedText"/>
        <w:bidi w:val="0"/>
        <w:jc w:val="left"/>
        <w:rPr/>
      </w:pPr>
      <w:r>
        <w:rPr/>
        <w:t>persistent concern about additional attacks, or their consequences, and a</w:t>
      </w:r>
    </w:p>
    <w:p>
      <w:pPr>
        <w:pStyle w:val="PreformattedText"/>
        <w:bidi w:val="0"/>
        <w:jc w:val="left"/>
        <w:rPr/>
      </w:pPr>
      <w:r>
        <w:rPr/>
        <w:t>significant change in behavior related to the attacks.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Agoraphobia involves marked fear or anxiety (lasting 6 months or more), in</w:t>
      </w:r>
    </w:p>
    <w:p>
      <w:pPr>
        <w:pStyle w:val="PreformattedText"/>
        <w:bidi w:val="0"/>
        <w:jc w:val="left"/>
        <w:rPr/>
      </w:pPr>
      <w:r>
        <w:rPr/>
        <w:t>two or more agoraphobic situations (outside home alone, public</w:t>
      </w:r>
    </w:p>
    <w:p>
      <w:pPr>
        <w:pStyle w:val="PreformattedText"/>
        <w:bidi w:val="0"/>
        <w:jc w:val="left"/>
        <w:rPr/>
      </w:pPr>
      <w:r>
        <w:rPr/>
        <w:t>transportation, open spaces, enclosed spaces, and standing in line or in a</w:t>
      </w:r>
    </w:p>
    <w:p>
      <w:pPr>
        <w:pStyle w:val="PreformattedText"/>
        <w:bidi w:val="0"/>
        <w:jc w:val="left"/>
        <w:rPr/>
      </w:pPr>
      <w:r>
        <w:rPr/>
        <w:t>crowd) that are usually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involves excessive anxiety or worry that is out</w:t>
      </w:r>
    </w:p>
    <w:p>
      <w:pPr>
        <w:pStyle w:val="PreformattedText"/>
        <w:bidi w:val="0"/>
        <w:jc w:val="left"/>
        <w:rPr/>
      </w:pPr>
      <w:r>
        <w:rPr/>
        <w:t>of proportion to situational factors, and that occurs more days than not for</w:t>
      </w:r>
    </w:p>
    <w:p>
      <w:pPr>
        <w:pStyle w:val="PreformattedText"/>
        <w:bidi w:val="0"/>
        <w:jc w:val="left"/>
        <w:rPr/>
      </w:pPr>
      <w:r>
        <w:rPr/>
        <w:t>longer than 6 months, associated with three or more somatic symptoms</w:t>
      </w:r>
    </w:p>
    <w:p>
      <w:pPr>
        <w:pStyle w:val="PreformattedText"/>
        <w:bidi w:val="0"/>
        <w:jc w:val="left"/>
        <w:rPr/>
      </w:pPr>
      <w:r>
        <w:rPr/>
        <w:t>including muscle tension, restlessness, insomnia, difficulty concentrating,</w:t>
      </w:r>
    </w:p>
    <w:p>
      <w:pPr>
        <w:pStyle w:val="PreformattedText"/>
        <w:bidi w:val="0"/>
        <w:jc w:val="left"/>
        <w:rPr/>
      </w:pPr>
      <w:r>
        <w:rPr/>
        <w:t>fatigability, and irritability.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phobia involves a marked fear (lasting 6 months or more) of</w:t>
      </w:r>
    </w:p>
    <w:p>
      <w:pPr>
        <w:pStyle w:val="PreformattedText"/>
        <w:bidi w:val="0"/>
        <w:jc w:val="left"/>
        <w:rPr/>
      </w:pPr>
      <w:r>
        <w:rPr/>
        <w:t>circumscribed situations or objects (e.g., heights, closed spaces, animals, the</w:t>
      </w:r>
    </w:p>
    <w:p>
      <w:pPr>
        <w:pStyle w:val="PreformattedText"/>
        <w:bidi w:val="0"/>
        <w:jc w:val="left"/>
        <w:rPr/>
      </w:pPr>
      <w:r>
        <w:rPr/>
        <w:t>sight of blood) that are usually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involves a marked fear (lasting 6 months or more) of</w:t>
      </w:r>
    </w:p>
    <w:p>
      <w:pPr>
        <w:pStyle w:val="PreformattedText"/>
        <w:bidi w:val="0"/>
        <w:jc w:val="left"/>
        <w:rPr/>
      </w:pPr>
      <w:r>
        <w:rPr/>
        <w:t>being humiliated or embarrassed in social situations (i-e., under public</w:t>
      </w:r>
    </w:p>
    <w:p>
      <w:pPr>
        <w:pStyle w:val="PreformattedText"/>
        <w:bidi w:val="0"/>
        <w:jc w:val="left"/>
        <w:rPr/>
      </w:pPr>
      <w:r>
        <w:rPr/>
        <w:t>scrutiny) that are usually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Adult separation anxiety disorder involves a marked fear or anxiety (lasting 6</w:t>
      </w:r>
    </w:p>
    <w:p>
      <w:pPr>
        <w:pStyle w:val="PreformattedText"/>
        <w:bidi w:val="0"/>
        <w:jc w:val="left"/>
        <w:rPr/>
      </w:pPr>
      <w:r>
        <w:rPr/>
        <w:t>months or more) concerning separation from home or attached persons,</w:t>
      </w:r>
    </w:p>
    <w:p>
      <w:pPr>
        <w:pStyle w:val="PreformattedText"/>
        <w:bidi w:val="0"/>
        <w:jc w:val="left"/>
        <w:rPr/>
      </w:pPr>
      <w:r>
        <w:rPr/>
        <w:t>associated with separation-related symptoms (e.g., recurrent distress or worry</w:t>
      </w:r>
    </w:p>
    <w:p>
      <w:pPr>
        <w:pStyle w:val="PreformattedText"/>
        <w:bidi w:val="0"/>
        <w:jc w:val="left"/>
        <w:rPr/>
      </w:pPr>
      <w:r>
        <w:rPr/>
        <w:t>about a separation, fear or reluctance to be alone).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 involves directly or indirectly experiencing a</w:t>
      </w:r>
    </w:p>
    <w:p>
      <w:pPr>
        <w:pStyle w:val="PreformattedText"/>
        <w:bidi w:val="0"/>
        <w:jc w:val="left"/>
        <w:rPr/>
      </w:pPr>
      <w:r>
        <w:rPr/>
        <w:t>life-threatening event that is followed by 1 month of re-experiencing</w:t>
      </w:r>
    </w:p>
    <w:p>
      <w:pPr>
        <w:pStyle w:val="PreformattedText"/>
        <w:bidi w:val="0"/>
        <w:jc w:val="left"/>
        <w:rPr/>
      </w:pPr>
      <w:r>
        <w:rPr/>
        <w:t>symptoms, avoidance, alterations in moods and cognitions, and hyperarousal.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an expected, normal, and transient response to stress; it can be a</w:t>
      </w:r>
    </w:p>
    <w:p>
      <w:pPr>
        <w:pStyle w:val="PreformattedText"/>
        <w:bidi w:val="0"/>
        <w:jc w:val="left"/>
        <w:rPr/>
      </w:pPr>
      <w:r>
        <w:rPr/>
        <w:t>necessary cue for adaptation and coping. Pathologic anxiety is distinguished</w:t>
      </w:r>
    </w:p>
    <w:p>
      <w:pPr>
        <w:pStyle w:val="PreformattedText"/>
        <w:bidi w:val="0"/>
        <w:jc w:val="left"/>
        <w:rPr/>
      </w:pPr>
      <w:r>
        <w:rPr/>
        <w:t>from a normal emotional response by four criteria: autonomy (i.e., it has no, ora</w:t>
      </w:r>
    </w:p>
    <w:p>
      <w:pPr>
        <w:pStyle w:val="PreformattedText"/>
        <w:bidi w:val="0"/>
        <w:jc w:val="left"/>
        <w:rPr/>
      </w:pPr>
      <w:r>
        <w:rPr/>
        <w:t>minimal, recognizable environmental trigger); intensity (i.e., it exceeds the</w:t>
      </w:r>
    </w:p>
    <w:p>
      <w:pPr>
        <w:pStyle w:val="PreformattedText"/>
        <w:bidi w:val="0"/>
        <w:jc w:val="left"/>
        <w:rPr/>
      </w:pPr>
      <w:r>
        <w:rPr/>
        <w:t>person’s capacity to bear discomfort); duration (i.e., the symptoms are persistent</w:t>
      </w:r>
    </w:p>
    <w:p>
      <w:pPr>
        <w:pStyle w:val="PreformattedText"/>
        <w:bidi w:val="0"/>
        <w:jc w:val="left"/>
        <w:rPr/>
      </w:pPr>
      <w:r>
        <w:rPr/>
        <w:t>rather than transient); and, behavior (i.e., anxiety impairs coping and results in</w:t>
      </w:r>
    </w:p>
    <w:p>
      <w:pPr>
        <w:pStyle w:val="PreformattedText"/>
        <w:bidi w:val="0"/>
        <w:jc w:val="left"/>
        <w:rPr/>
      </w:pPr>
      <w:r>
        <w:rPr/>
        <w:t>disabling behavioral strategies, such as avoidance or withdrawal).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an emotional response similar to fear, consisting of a sense of dread</w:t>
      </w:r>
    </w:p>
    <w:p>
      <w:pPr>
        <w:pStyle w:val="PreformattedText"/>
        <w:bidi w:val="0"/>
        <w:jc w:val="left"/>
        <w:rPr/>
      </w:pPr>
      <w:r>
        <w:rPr/>
        <w:t>and foreboding. However, unlike fear, which occurs in response to an external</w:t>
      </w:r>
    </w:p>
    <w:p>
      <w:pPr>
        <w:pStyle w:val="PreformattedText"/>
        <w:bidi w:val="0"/>
        <w:jc w:val="left"/>
        <w:rPr/>
      </w:pPr>
      <w:r>
        <w:rPr/>
        <w:t>threatening event, anxiety results either from an unknown internal stimulus or is</w:t>
      </w:r>
    </w:p>
    <w:p>
      <w:pPr>
        <w:pStyle w:val="PreformattedText"/>
        <w:bidi w:val="0"/>
        <w:jc w:val="left"/>
        <w:rPr/>
      </w:pPr>
      <w:r>
        <w:rPr/>
        <w:t>inappropriate or excessive to the reality of the current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manifested in physical, affective, cognitive, and behavioral domains.</w:t>
      </w:r>
    </w:p>
    <w:p>
      <w:pPr>
        <w:pStyle w:val="PreformattedText"/>
        <w:bidi w:val="0"/>
        <w:jc w:val="left"/>
        <w:rPr/>
      </w:pPr>
      <w:r>
        <w:rPr/>
        <w:t>Physical symptoms of anxiety are related to autonomic arousal (e.g., tachycardia,</w:t>
      </w:r>
    </w:p>
    <w:p>
      <w:pPr>
        <w:pStyle w:val="PreformattedText"/>
        <w:bidi w:val="0"/>
        <w:jc w:val="left"/>
        <w:rPr/>
      </w:pPr>
      <w:r>
        <w:rPr/>
        <w:t>tachypnea, diaphoresis, diarrhea, lightheadedness). Anxiety-related affective</w:t>
      </w:r>
    </w:p>
    <w:p>
      <w:pPr>
        <w:pStyle w:val="PreformattedText"/>
        <w:bidi w:val="0"/>
        <w:jc w:val="left"/>
        <w:rPr/>
      </w:pPr>
      <w:r>
        <w:rPr/>
        <w:t>symptoms range in severity from mild (e.g., edginess) to severe (experienced as</w:t>
      </w:r>
    </w:p>
    <w:p>
      <w:pPr>
        <w:pStyle w:val="PreformattedText"/>
        <w:bidi w:val="0"/>
        <w:jc w:val="left"/>
        <w:rPr/>
      </w:pPr>
      <w:r>
        <w:rPr/>
        <w:t>terror, the feeling that one is “going to die” or “lose control”). Cognitively, the</w:t>
      </w:r>
    </w:p>
    <w:p>
      <w:pPr>
        <w:pStyle w:val="PreformattedText"/>
        <w:bidi w:val="0"/>
        <w:jc w:val="left"/>
        <w:rPr/>
      </w:pPr>
      <w:r>
        <w:rPr/>
        <w:t>experience is one of worry, apprehension, obsessions, and thoughts about</w:t>
      </w:r>
    </w:p>
    <w:p>
      <w:pPr>
        <w:pStyle w:val="PreformattedText"/>
        <w:bidi w:val="0"/>
        <w:jc w:val="left"/>
        <w:rPr/>
      </w:pPr>
      <w:r>
        <w:rPr/>
        <w:t>emotional or bodily damage. Behaviorally, anxiety is characterized by avoidance</w:t>
      </w:r>
    </w:p>
    <w:p>
      <w:pPr>
        <w:pStyle w:val="PreformattedText"/>
        <w:bidi w:val="0"/>
        <w:jc w:val="left"/>
        <w:rPr/>
      </w:pPr>
      <w:r>
        <w:rPr/>
        <w:t>(e.g., non-compliance with medical procedures) or compulsions.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Etiological Models</w:t>
      </w:r>
    </w:p>
    <w:p>
      <w:pPr>
        <w:pStyle w:val="PreformattedText"/>
        <w:bidi w:val="0"/>
        <w:jc w:val="left"/>
        <w:rPr/>
      </w:pPr>
      <w:r>
        <w:rPr/>
        <w:t>Psychodynamic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 formulations of anxiety emphasize the meanings, memories,</w:t>
      </w:r>
    </w:p>
    <w:p>
      <w:pPr>
        <w:pStyle w:val="PreformattedText"/>
        <w:bidi w:val="0"/>
        <w:jc w:val="left"/>
        <w:rPr/>
      </w:pPr>
      <w:r>
        <w:rPr/>
        <w:t>and internal mental representations derived from developmental experience. In</w:t>
      </w:r>
    </w:p>
    <w:p>
      <w:pPr>
        <w:pStyle w:val="PreformattedText"/>
        <w:bidi w:val="0"/>
        <w:jc w:val="left"/>
        <w:rPr/>
      </w:pPr>
      <w:r>
        <w:rPr/>
        <w:t>Freud’s later writing, anxiety was described as a signal of threat to the ego;</w:t>
      </w:r>
    </w:p>
    <w:p>
      <w:pPr>
        <w:pStyle w:val="PreformattedText"/>
        <w:bidi w:val="0"/>
        <w:jc w:val="left"/>
        <w:rPr/>
      </w:pPr>
      <w:r>
        <w:rPr/>
        <w:t>signals are elicited because current events have similarities (symbolic or actual)</w:t>
      </w:r>
    </w:p>
    <w:p>
      <w:pPr>
        <w:pStyle w:val="PreformattedText"/>
        <w:bidi w:val="0"/>
        <w:jc w:val="left"/>
        <w:rPr/>
      </w:pPr>
      <w:r>
        <w:rPr/>
        <w:t>to threatening developmental experiences (traumatic anxiety).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formulations of anxiety focus on the information-</w:t>
      </w:r>
    </w:p>
    <w:p>
      <w:pPr>
        <w:pStyle w:val="PreformattedText"/>
        <w:bidi w:val="0"/>
        <w:jc w:val="left"/>
        <w:rPr/>
      </w:pPr>
      <w:r>
        <w:rPr/>
        <w:t>processing and behavioral reactions that characterize the anxiety experience. The</w:t>
      </w:r>
    </w:p>
    <w:p>
      <w:pPr>
        <w:pStyle w:val="PreformattedText"/>
        <w:bidi w:val="0"/>
        <w:jc w:val="left"/>
        <w:rPr/>
      </w:pPr>
      <w:r>
        <w:rPr/>
        <w:t>emphasis is placed on the role of thoughts and beliefs (cognitions) in activating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anxiety, as well as on the role of avoidance or other escape responses in the</w:t>
      </w:r>
    </w:p>
    <w:p>
      <w:pPr>
        <w:pStyle w:val="PreformattedText"/>
        <w:bidi w:val="0"/>
        <w:jc w:val="left"/>
        <w:rPr/>
      </w:pPr>
      <w:r>
        <w:rPr/>
        <w:t>maintenance of both fear and dysfunctional patterns of thinking. Faulty</w:t>
      </w:r>
    </w:p>
    <w:p>
      <w:pPr>
        <w:pStyle w:val="PreformattedText"/>
        <w:bidi w:val="0"/>
        <w:jc w:val="left"/>
        <w:rPr/>
      </w:pPr>
      <w:r>
        <w:rPr/>
        <w:t>cognitions are often characterized by over-prediction of the likelihood, or</w:t>
      </w:r>
    </w:p>
    <w:p>
      <w:pPr>
        <w:pStyle w:val="PreformattedText"/>
        <w:bidi w:val="0"/>
        <w:jc w:val="left"/>
        <w:rPr/>
      </w:pPr>
      <w:r>
        <w:rPr/>
        <w:t>impact, of negative events. Attempts to neutralize anxiety with avoidance or</w:t>
      </w:r>
    </w:p>
    <w:p>
      <w:pPr>
        <w:pStyle w:val="PreformattedText"/>
        <w:bidi w:val="0"/>
        <w:jc w:val="left"/>
        <w:rPr/>
      </w:pPr>
      <w:r>
        <w:rPr/>
        <w:t>compulsive behavior serve to “lock in” anxiety reactions and contribute to the</w:t>
      </w:r>
    </w:p>
    <w:p>
      <w:pPr>
        <w:pStyle w:val="PreformattedText"/>
        <w:bidi w:val="0"/>
        <w:jc w:val="left"/>
        <w:rPr/>
      </w:pPr>
      <w:r>
        <w:rPr/>
        <w:t>chronic arousal and anticipatory anxiety that mark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Neurobiological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burgeoning body of research points to the critical importance of several</w:t>
      </w:r>
    </w:p>
    <w:p>
      <w:pPr>
        <w:pStyle w:val="PreformattedText"/>
        <w:bidi w:val="0"/>
        <w:jc w:val="left"/>
        <w:rPr/>
      </w:pPr>
      <w:r>
        <w:rPr/>
        <w:t>central nervous system (CNS) structures in the genesis of anxiety, as well as the</w:t>
      </w:r>
    </w:p>
    <w:p>
      <w:pPr>
        <w:pStyle w:val="PreformattedText"/>
        <w:bidi w:val="0"/>
        <w:jc w:val="left"/>
        <w:rPr/>
      </w:pPr>
      <w:r>
        <w:rPr/>
        <w:t>involvement of several central neurotransmitter systems that generate and</w:t>
      </w:r>
    </w:p>
    <w:p>
      <w:pPr>
        <w:pStyle w:val="PreformattedText"/>
        <w:bidi w:val="0"/>
        <w:jc w:val="left"/>
        <w:rPr/>
      </w:pPr>
      <w:r>
        <w:rPr/>
        <w:t>modulate anxiety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limbic system, including the amygdala, is involved in the bottom-up</w:t>
      </w:r>
    </w:p>
    <w:p>
      <w:pPr>
        <w:pStyle w:val="PreformattedText"/>
        <w:bidi w:val="0"/>
        <w:jc w:val="left"/>
        <w:rPr/>
      </w:pPr>
      <w:r>
        <w:rPr/>
        <w:t>processing of anxiety, whereas the prefrontal cortex is involved in its top-down</w:t>
      </w:r>
    </w:p>
    <w:p>
      <w:pPr>
        <w:pStyle w:val="PreformattedText"/>
        <w:bidi w:val="0"/>
        <w:jc w:val="left"/>
        <w:rPr/>
      </w:pPr>
      <w:r>
        <w:rPr/>
        <w:t>regulation. In addition, specific brainstem nuclei that release neurotransmitters,</w:t>
      </w:r>
    </w:p>
    <w:p>
      <w:pPr>
        <w:pStyle w:val="PreformattedText"/>
        <w:bidi w:val="0"/>
        <w:jc w:val="left"/>
        <w:rPr/>
      </w:pPr>
      <w:r>
        <w:rPr/>
        <w:t>such as the locus coeruleus (LC) and raphe nucleus, are interconnected with</w:t>
      </w:r>
    </w:p>
    <w:p>
      <w:pPr>
        <w:pStyle w:val="PreformattedText"/>
        <w:bidi w:val="0"/>
        <w:jc w:val="left"/>
        <w:rPr/>
      </w:pPr>
      <w:r>
        <w:rPr/>
        <w:t>these regions.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panic or alarm states have been tied to central noradrenergic activity.</w:t>
      </w:r>
    </w:p>
    <w:p>
      <w:pPr>
        <w:pStyle w:val="PreformattedText"/>
        <w:bidi w:val="0"/>
        <w:jc w:val="left"/>
        <w:rPr/>
      </w:pPr>
      <w:r>
        <w:rPr/>
        <w:t>Particular importance has been placed on the LC, the major source of the brain’s</w:t>
      </w:r>
    </w:p>
    <w:p>
      <w:pPr>
        <w:pStyle w:val="PreformattedText"/>
        <w:bidi w:val="0"/>
        <w:jc w:val="left"/>
        <w:rPr/>
      </w:pPr>
      <w:r>
        <w:rPr/>
        <w:t>norepinephrine. For example, it has been shown that stimulation of the LC</w:t>
      </w:r>
    </w:p>
    <w:p>
      <w:pPr>
        <w:pStyle w:val="PreformattedText"/>
        <w:bidi w:val="0"/>
        <w:jc w:val="left"/>
        <w:rPr/>
      </w:pPr>
      <w:r>
        <w:rPr/>
        <w:t>generates panic attacks, whereas its blockade (e.g., by tricyclic antidepressants</w:t>
      </w:r>
    </w:p>
    <w:p>
      <w:pPr>
        <w:pStyle w:val="PreformattedText"/>
        <w:bidi w:val="0"/>
        <w:jc w:val="left"/>
        <w:rPr/>
      </w:pPr>
      <w:r>
        <w:rPr/>
        <w:t>[TCAs], by benzodiazepines [e.g., alprazolam ]) decreases panic attacks.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states of generalized anxiety, worry, and vigilance are mediated in part</w:t>
      </w:r>
    </w:p>
    <w:p>
      <w:pPr>
        <w:pStyle w:val="PreformattedText"/>
        <w:bidi w:val="0"/>
        <w:jc w:val="left"/>
        <w:rPr/>
      </w:pPr>
      <w:r>
        <w:rPr/>
        <w:t>by the y-amino butyric acid (GABA ) neurons from the limbic system, especially</w:t>
      </w:r>
    </w:p>
    <w:p>
      <w:pPr>
        <w:pStyle w:val="PreformattedText"/>
        <w:bidi w:val="0"/>
        <w:jc w:val="left"/>
        <w:rPr/>
      </w:pPr>
      <w:r>
        <w:rPr/>
        <w:t>the septo-hippocampal areas. The highly concentrated GABA receptors in those</w:t>
      </w:r>
    </w:p>
    <w:p>
      <w:pPr>
        <w:pStyle w:val="PreformattedText"/>
        <w:bidi w:val="0"/>
        <w:jc w:val="left"/>
        <w:rPr/>
      </w:pPr>
      <w:r>
        <w:rPr/>
        <w:t>structures bind benzodiazepines to reduce this heightened state of vigilance.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Monoamines (such as serotonin and dopamine), neuropeptides (such as</w:t>
      </w:r>
    </w:p>
    <w:p>
      <w:pPr>
        <w:pStyle w:val="PreformattedText"/>
        <w:bidi w:val="0"/>
        <w:jc w:val="left"/>
        <w:rPr/>
      </w:pPr>
      <w:r>
        <w:rPr/>
        <w:t>corticotropin-releasing hormone [CRH] and vasopressin), and stress hormones</w:t>
      </w:r>
    </w:p>
    <w:p>
      <w:pPr>
        <w:pStyle w:val="PreformattedText"/>
        <w:bidi w:val="0"/>
        <w:jc w:val="left"/>
        <w:rPr/>
      </w:pPr>
      <w:r>
        <w:rPr/>
        <w:t>(such as cortisol) are important modulators of anxiety. For example, there is</w:t>
      </w:r>
    </w:p>
    <w:p>
      <w:pPr>
        <w:pStyle w:val="PreformattedText"/>
        <w:bidi w:val="0"/>
        <w:jc w:val="left"/>
        <w:rPr/>
      </w:pPr>
      <w:r>
        <w:rPr/>
        <w:t>evidence that serotonergic agents increase synaptic plasticity in the amygdala</w:t>
      </w:r>
    </w:p>
    <w:p>
      <w:pPr>
        <w:pStyle w:val="PreformattedText"/>
        <w:bidi w:val="0"/>
        <w:jc w:val="left"/>
        <w:rPr/>
      </w:pPr>
      <w:r>
        <w:rPr/>
        <w:t>and thereby facilitate fear extinction, whereas cortisol promotes the stress</w:t>
      </w:r>
    </w:p>
    <w:p>
      <w:pPr>
        <w:pStyle w:val="PreformattedText"/>
        <w:bidi w:val="0"/>
        <w:jc w:val="left"/>
        <w:rPr/>
      </w:pPr>
      <w:r>
        <w:rPr/>
        <w:t>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interconnections of these neuronal systems both anatomically and</w:t>
      </w:r>
    </w:p>
    <w:p>
      <w:pPr>
        <w:pStyle w:val="PreformattedText"/>
        <w:bidi w:val="0"/>
        <w:jc w:val="left"/>
        <w:rPr/>
      </w:pPr>
      <w:r>
        <w:rPr/>
        <w:t>neurochemically might explain the efficacy of clinical interventions with diverse</w:t>
      </w:r>
    </w:p>
    <w:p>
      <w:pPr>
        <w:pStyle w:val="PreformattedText"/>
        <w:bidi w:val="0"/>
        <w:jc w:val="left"/>
        <w:rPr/>
      </w:pPr>
      <w:r>
        <w:rPr/>
        <w:t>mechanisms of action (serotonergic and noradrenergic antidepressants,</w:t>
      </w:r>
    </w:p>
    <w:p>
      <w:pPr>
        <w:pStyle w:val="PreformattedText"/>
        <w:bidi w:val="0"/>
        <w:jc w:val="left"/>
        <w:rPr/>
      </w:pPr>
      <w:r>
        <w:rPr/>
        <w:t>benzodiazepines, and cognitive-behavioral therapy [CBT]) on pathologic</w:t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are among the most prevalent psychiatric disorders in the</w:t>
      </w:r>
    </w:p>
    <w:p>
      <w:pPr>
        <w:pStyle w:val="PreformattedText"/>
        <w:bidi w:val="0"/>
        <w:jc w:val="left"/>
        <w:rPr/>
      </w:pPr>
      <w:r>
        <w:rPr/>
        <w:t>general population. More than one-fourth of the United States population</w:t>
      </w:r>
    </w:p>
    <w:p>
      <w:pPr>
        <w:pStyle w:val="PreformattedText"/>
        <w:bidi w:val="0"/>
        <w:jc w:val="left"/>
        <w:rPr/>
      </w:pPr>
      <w:r>
        <w:rPr/>
        <w:t>experiences pathologic anxiety over the course of their lifetime (see Table 17-1).</w:t>
      </w:r>
    </w:p>
    <w:p>
      <w:pPr>
        <w:pStyle w:val="PreformattedText"/>
        <w:bidi w:val="0"/>
        <w:jc w:val="left"/>
        <w:rPr/>
      </w:pPr>
      <w:r>
        <w:rPr/>
        <w:t>First-degree relatives of patients with anxiety disorders have a significantly</w:t>
      </w:r>
    </w:p>
    <w:p>
      <w:pPr>
        <w:pStyle w:val="PreformattedText"/>
        <w:bidi w:val="0"/>
        <w:jc w:val="left"/>
        <w:rPr/>
      </w:pPr>
      <w:r>
        <w:rPr/>
        <w:t>increased risk for anxiety disorders compared with those in the general</w:t>
      </w:r>
    </w:p>
    <w:p>
      <w:pPr>
        <w:pStyle w:val="PreformattedText"/>
        <w:bidi w:val="0"/>
        <w:jc w:val="left"/>
        <w:rPr/>
      </w:pPr>
      <w:r>
        <w:rPr/>
        <w:t>population. For first-degree relatives of patients with panic disorder, the risk is</w:t>
      </w:r>
    </w:p>
    <w:p>
      <w:pPr>
        <w:pStyle w:val="PreformattedText"/>
        <w:bidi w:val="0"/>
        <w:jc w:val="left"/>
        <w:rPr/>
      </w:pPr>
      <w:r>
        <w:rPr/>
        <w:t>increased four- to eight-fold. Clinical genetic studies propose a strong genetic</w:t>
      </w:r>
    </w:p>
    <w:p>
      <w:pPr>
        <w:pStyle w:val="PreformattedText"/>
        <w:bidi w:val="0"/>
        <w:jc w:val="left"/>
        <w:rPr/>
      </w:pPr>
      <w:r>
        <w:rPr/>
        <w:t>contribution to the pathogenesis of anxiety disorders with a heritability of about</w:t>
      </w:r>
    </w:p>
    <w:p>
      <w:pPr>
        <w:pStyle w:val="PreformattedText"/>
        <w:bidi w:val="0"/>
        <w:jc w:val="left"/>
        <w:rPr/>
      </w:pPr>
      <w:r>
        <w:rPr/>
        <w:t>30% to 67%.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17-1. Lifetime and 12-Month Prevalence of Anxiety Disorders in the</w:t>
      </w:r>
    </w:p>
    <w:p>
      <w:pPr>
        <w:pStyle w:val="PreformattedText"/>
        <w:bidi w:val="0"/>
        <w:jc w:val="left"/>
        <w:rPr/>
      </w:pPr>
      <w:r>
        <w:rPr/>
        <w:t>United States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Any anxiety disorder 28.8 18.1</w:t>
      </w:r>
    </w:p>
    <w:p>
      <w:pPr>
        <w:pStyle w:val="PreformattedText"/>
        <w:bidi w:val="0"/>
        <w:jc w:val="left"/>
        <w:rPr/>
      </w:pPr>
      <w:r>
        <w:rPr/>
        <w:t>Specific phobia 12.5 8.7</w:t>
      </w:r>
    </w:p>
    <w:p>
      <w:pPr>
        <w:pStyle w:val="PreformattedText"/>
        <w:bidi w:val="0"/>
        <w:jc w:val="left"/>
        <w:rPr/>
      </w:pPr>
      <w:r>
        <w:rPr/>
        <w:t>Social phobia 12.1 6.8</w:t>
      </w:r>
    </w:p>
    <w:p>
      <w:pPr>
        <w:pStyle w:val="PreformattedText"/>
        <w:bidi w:val="0"/>
        <w:jc w:val="left"/>
        <w:rPr/>
      </w:pPr>
      <w:r>
        <w:rPr/>
        <w:t>Post-traumatic stress disorder |6.8 3.5</w:t>
      </w:r>
    </w:p>
    <w:p>
      <w:pPr>
        <w:pStyle w:val="PreformattedText"/>
        <w:bidi w:val="0"/>
        <w:jc w:val="left"/>
        <w:rPr/>
      </w:pPr>
      <w:r>
        <w:rPr/>
        <w:t>Generalized anxiety disorder [5.7 3.1</w:t>
      </w:r>
    </w:p>
    <w:p>
      <w:pPr>
        <w:pStyle w:val="PreformattedText"/>
        <w:bidi w:val="0"/>
        <w:jc w:val="left"/>
        <w:rPr/>
      </w:pPr>
      <w:r>
        <w:rPr/>
        <w:t>Panic disorder 4.7 2.7</w:t>
      </w:r>
    </w:p>
    <w:p>
      <w:pPr>
        <w:pStyle w:val="PreformattedText"/>
        <w:bidi w:val="0"/>
        <w:jc w:val="left"/>
        <w:rPr/>
      </w:pPr>
      <w:r>
        <w:rPr/>
        <w:t>Obsessive-compulsive disorder | 1.6 1.0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of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are associated with marked impairments in physical and</w:t>
      </w:r>
    </w:p>
    <w:p>
      <w:pPr>
        <w:pStyle w:val="PreformattedText"/>
        <w:bidi w:val="0"/>
        <w:jc w:val="left"/>
        <w:rPr/>
      </w:pPr>
      <w:r>
        <w:rPr/>
        <w:t>psychosocial function as well as in quality of life. For example, panic disorder is</w:t>
      </w:r>
    </w:p>
    <w:p>
      <w:pPr>
        <w:pStyle w:val="PreformattedText"/>
        <w:bidi w:val="0"/>
        <w:jc w:val="left"/>
        <w:rPr/>
      </w:pPr>
      <w:r>
        <w:rPr/>
        <w:t>associated with increased rates of alcohol abuse, marital and vocational</w:t>
      </w:r>
    </w:p>
    <w:p>
      <w:pPr>
        <w:pStyle w:val="PreformattedText"/>
        <w:bidi w:val="0"/>
        <w:jc w:val="left"/>
        <w:rPr/>
      </w:pPr>
      <w:r>
        <w:rPr/>
        <w:t>problems, and suicide attempts (in individuals with co-morbid depression and</w:t>
      </w:r>
    </w:p>
    <w:p>
      <w:pPr>
        <w:pStyle w:val="PreformattedText"/>
        <w:bidi w:val="0"/>
        <w:jc w:val="left"/>
        <w:rPr/>
      </w:pPr>
      <w:r>
        <w:rPr/>
        <w:t>personality disorders). Panic disorder is also associated with increased rates of</w:t>
      </w:r>
    </w:p>
    <w:p>
      <w:pPr>
        <w:pStyle w:val="PreformattedText"/>
        <w:bidi w:val="0"/>
        <w:jc w:val="left"/>
        <w:rPr/>
      </w:pPr>
      <w:r>
        <w:rPr/>
        <w:t>cardiovascular mortality in men. Patients with panic disorder lose workdays</w:t>
      </w:r>
    </w:p>
    <w:p>
      <w:pPr>
        <w:pStyle w:val="PreformattedText"/>
        <w:bidi w:val="0"/>
        <w:jc w:val="left"/>
        <w:rPr/>
      </w:pPr>
      <w:r>
        <w:rPr/>
        <w:t>twice as often as those in the general population, with 25% of patients with panic</w:t>
      </w:r>
    </w:p>
    <w:p>
      <w:pPr>
        <w:pStyle w:val="PreformattedText"/>
        <w:bidi w:val="0"/>
        <w:jc w:val="left"/>
        <w:rPr/>
      </w:pPr>
      <w:r>
        <w:rPr/>
        <w:t>disorder becoming chronically unemployed, and up to 30% receiving public</w:t>
      </w:r>
    </w:p>
    <w:p>
      <w:pPr>
        <w:pStyle w:val="PreformattedText"/>
        <w:bidi w:val="0"/>
        <w:jc w:val="left"/>
        <w:rPr/>
      </w:pPr>
      <w:r>
        <w:rPr/>
        <w:t>assistance or disability. Patients with panic disorder are five to seven times more</w:t>
      </w:r>
    </w:p>
    <w:p>
      <w:pPr>
        <w:pStyle w:val="PreformattedText"/>
        <w:bidi w:val="0"/>
        <w:jc w:val="left"/>
        <w:rPr/>
      </w:pPr>
      <w:r>
        <w:rPr/>
        <w:t>likely to be high utilizers of medical services than are individuals without panic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most patients with anxiety disorders improve with treatment, most</w:t>
      </w:r>
    </w:p>
    <w:p>
      <w:pPr>
        <w:pStyle w:val="PreformattedText"/>
        <w:bidi w:val="0"/>
        <w:jc w:val="left"/>
        <w:rPr/>
      </w:pPr>
      <w:r>
        <w:rPr/>
        <w:t>them do not achieve full and sustained remission with current therapies. High</w:t>
      </w:r>
    </w:p>
    <w:p>
      <w:pPr>
        <w:pStyle w:val="PreformattedText"/>
        <w:bidi w:val="0"/>
        <w:jc w:val="left"/>
        <w:rPr/>
      </w:pPr>
      <w:r>
        <w:rPr/>
        <w:t>rates of relapse after discontinuation of pharmacotherapy support the need for</w:t>
      </w:r>
    </w:p>
    <w:p>
      <w:pPr>
        <w:pStyle w:val="PreformattedText"/>
        <w:bidi w:val="0"/>
        <w:jc w:val="left"/>
        <w:rPr/>
      </w:pPr>
      <w:r>
        <w:rPr/>
        <w:t>maintenance treatment for many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should be differentiated from medical and psychiatric</w:t>
      </w:r>
    </w:p>
    <w:p>
      <w:pPr>
        <w:pStyle w:val="PreformattedText"/>
        <w:bidi w:val="0"/>
        <w:jc w:val="left"/>
        <w:rPr/>
      </w:pPr>
      <w:r>
        <w:rPr/>
        <w:t>conditions that are associated with anxiety. It is also important to recognize when</w:t>
      </w:r>
    </w:p>
    <w:p>
      <w:pPr>
        <w:pStyle w:val="PreformattedText"/>
        <w:bidi w:val="0"/>
        <w:jc w:val="left"/>
        <w:rPr/>
      </w:pPr>
      <w:r>
        <w:rPr/>
        <w:t>anxiety symptoms mimic the symptoms of medical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Organic Causes of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patient with a known medical illness, the condition, its complications, and</w:t>
      </w:r>
    </w:p>
    <w:p>
      <w:pPr>
        <w:pStyle w:val="PreformattedText"/>
        <w:bidi w:val="0"/>
        <w:jc w:val="left"/>
        <w:rPr/>
      </w:pPr>
      <w:r>
        <w:rPr/>
        <w:t>its treatment should be suspected as potential causes of anxiety. For example, in</w:t>
      </w:r>
    </w:p>
    <w:p>
      <w:pPr>
        <w:pStyle w:val="PreformattedText"/>
        <w:bidi w:val="0"/>
        <w:jc w:val="left"/>
        <w:rPr/>
      </w:pPr>
      <w:r>
        <w:rPr/>
        <w:t>a patient with chronic obstructive pulmonary disease (COPD), hypoxia,</w:t>
      </w:r>
    </w:p>
    <w:p>
      <w:pPr>
        <w:pStyle w:val="PreformattedText"/>
        <w:bidi w:val="0"/>
        <w:jc w:val="left"/>
        <w:rPr/>
      </w:pPr>
      <w:r>
        <w:rPr/>
        <w:t>respiratory distress, and sympathomimetic bronchodilators can all cause</w:t>
      </w:r>
    </w:p>
    <w:p>
      <w:pPr>
        <w:pStyle w:val="PreformattedText"/>
        <w:bidi w:val="0"/>
        <w:jc w:val="left"/>
        <w:rPr/>
      </w:pPr>
      <w:r>
        <w:rPr/>
        <w:t>symptoms of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certain clinical clues that can help differentiate an organic anxiety</w:t>
      </w:r>
    </w:p>
    <w:p>
      <w:pPr>
        <w:pStyle w:val="PreformattedText"/>
        <w:bidi w:val="0"/>
        <w:jc w:val="left"/>
        <w:rPr/>
      </w:pPr>
      <w:r>
        <w:rPr/>
        <w:t>syndrome from a primary anxiety disorder. The following six factors are</w:t>
      </w:r>
    </w:p>
    <w:p>
      <w:pPr>
        <w:pStyle w:val="PreformattedText"/>
        <w:bidi w:val="0"/>
        <w:jc w:val="left"/>
        <w:rPr/>
      </w:pPr>
      <w:r>
        <w:rPr/>
        <w:t>associated with medical causes of anxiety: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Onset of symptoms after the age of 35 years</w:t>
      </w:r>
    </w:p>
    <w:p>
      <w:pPr>
        <w:pStyle w:val="PreformattedText"/>
        <w:bidi w:val="0"/>
        <w:jc w:val="left"/>
        <w:rPr/>
      </w:pPr>
      <w:r>
        <w:rPr/>
        <w:t>e Lack of personal or family history of an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Lack of a childhood history of significant anxiety, phobias, or separation</w:t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Absence of significant life events generating or exacerbating the anxiety</w:t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  <w:t>e Lack of avoidance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poor response to anti-panic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with an organic cause of anxiety might not otherwise meet criteria for</w:t>
      </w:r>
    </w:p>
    <w:p>
      <w:pPr>
        <w:pStyle w:val="PreformattedText"/>
        <w:bidi w:val="0"/>
        <w:jc w:val="left"/>
        <w:rPr/>
      </w:pPr>
      <w:r>
        <w:rPr/>
        <w:t>panic disorder or generalized anxiety disorder (GAD); there is often a significant</w:t>
      </w:r>
    </w:p>
    <w:p>
      <w:pPr>
        <w:pStyle w:val="PreformattedText"/>
        <w:bidi w:val="0"/>
        <w:jc w:val="left"/>
        <w:rPr/>
      </w:pPr>
      <w:r>
        <w:rPr/>
        <w:t>lack of psychological symptoms in the context of severe physical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medical conditions associated with anxiety include endocrine</w:t>
      </w:r>
    </w:p>
    <w:p>
      <w:pPr>
        <w:pStyle w:val="PreformattedText"/>
        <w:bidi w:val="0"/>
        <w:jc w:val="left"/>
        <w:rPr/>
      </w:pPr>
      <w:r>
        <w:rPr/>
        <w:t>dysfunction (e.g., hyperadrenalism, pheochromocytoma, hypothyroidism,</w:t>
      </w:r>
    </w:p>
    <w:p>
      <w:pPr>
        <w:pStyle w:val="PreformattedText"/>
        <w:bidi w:val="0"/>
        <w:jc w:val="left"/>
        <w:rPr/>
      </w:pPr>
      <w:r>
        <w:rPr/>
        <w:t>hyperparathyroidism), drug-related intoxication (e.g., use of caffeine, cocaine,</w:t>
      </w:r>
    </w:p>
    <w:p>
      <w:pPr>
        <w:pStyle w:val="PreformattedText"/>
        <w:bidi w:val="0"/>
        <w:jc w:val="left"/>
        <w:rPr/>
      </w:pPr>
      <w:r>
        <w:rPr/>
        <w:t>sympathomimetics, theophylline, corticosteroids, thyroid hormones), drug-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withdrawal reactions (e.g., from alcohol, narcotics, or sedative-hypnotics),</w:t>
      </w:r>
    </w:p>
    <w:p>
      <w:pPr>
        <w:pStyle w:val="PreformattedText"/>
        <w:bidi w:val="0"/>
        <w:jc w:val="left"/>
        <w:rPr/>
      </w:pPr>
      <w:r>
        <w:rPr/>
        <w:t>causes of cerebral hypoxia including cardiovascular (e.g., arrhythmias, angina,</w:t>
      </w:r>
    </w:p>
    <w:p>
      <w:pPr>
        <w:pStyle w:val="PreformattedText"/>
        <w:bidi w:val="0"/>
        <w:jc w:val="left"/>
        <w:rPr/>
      </w:pPr>
      <w:r>
        <w:rPr/>
        <w:t>congestive heart failure [CHF], anemia) and respiratory (e.g., COPD, pulmonary</w:t>
      </w:r>
    </w:p>
    <w:p>
      <w:pPr>
        <w:pStyle w:val="PreformattedText"/>
        <w:bidi w:val="0"/>
        <w:jc w:val="left"/>
        <w:rPr/>
      </w:pPr>
      <w:r>
        <w:rPr/>
        <w:t>embolism), metabolic disarray (e.g., acidosis, hyperthermia, electrolyte</w:t>
      </w:r>
    </w:p>
    <w:p>
      <w:pPr>
        <w:pStyle w:val="PreformattedText"/>
        <w:bidi w:val="0"/>
        <w:jc w:val="left"/>
        <w:rPr/>
      </w:pPr>
      <w:r>
        <w:rPr/>
        <w:t>abnormalities [such as hypercalcemia]), or neurological abnormalities (e.g.,</w:t>
      </w:r>
    </w:p>
    <w:p>
      <w:pPr>
        <w:pStyle w:val="PreformattedText"/>
        <w:bidi w:val="0"/>
        <w:jc w:val="left"/>
        <w:rPr/>
      </w:pPr>
      <w:r>
        <w:rPr/>
        <w:t>vestibular dysfunction, seizures, temporal lobe epilepsy).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That Complicates Medical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are particularly common in the general medical setting,</w:t>
      </w:r>
    </w:p>
    <w:p>
      <w:pPr>
        <w:pStyle w:val="PreformattedText"/>
        <w:bidi w:val="0"/>
        <w:jc w:val="left"/>
        <w:rPr/>
      </w:pPr>
      <w:r>
        <w:rPr/>
        <w:t>affecting about 10% of patients. Patients can sometimes specifically complain</w:t>
      </w:r>
    </w:p>
    <w:p>
      <w:pPr>
        <w:pStyle w:val="PreformattedText"/>
        <w:bidi w:val="0"/>
        <w:jc w:val="left"/>
        <w:rPr/>
      </w:pPr>
      <w:r>
        <w:rPr/>
        <w:t>about anxiety symptoms, however, they often present primarily with somatic</w:t>
      </w:r>
    </w:p>
    <w:p>
      <w:pPr>
        <w:pStyle w:val="PreformattedText"/>
        <w:bidi w:val="0"/>
        <w:jc w:val="left"/>
        <w:rPr/>
      </w:pPr>
      <w:r>
        <w:rPr/>
        <w:t>complaints. They therefore seldom seek psychiatric care; typically, they first</w:t>
      </w:r>
    </w:p>
    <w:p>
      <w:pPr>
        <w:pStyle w:val="PreformattedText"/>
        <w:bidi w:val="0"/>
        <w:jc w:val="left"/>
        <w:rPr/>
      </w:pPr>
      <w:r>
        <w:rPr/>
        <w:t>seek help in primary-care settings or emergency rooms. They tend to be frequent</w:t>
      </w:r>
    </w:p>
    <w:p>
      <w:pPr>
        <w:pStyle w:val="PreformattedText"/>
        <w:bidi w:val="0"/>
        <w:jc w:val="left"/>
        <w:rPr/>
      </w:pPr>
      <w:r>
        <w:rPr/>
        <w:t>health-care service users; for example, most heavy users of primary-care</w:t>
      </w:r>
    </w:p>
    <w:p>
      <w:pPr>
        <w:pStyle w:val="PreformattedText"/>
        <w:bidi w:val="0"/>
        <w:jc w:val="left"/>
        <w:rPr/>
      </w:pPr>
      <w:r>
        <w:rPr/>
        <w:t>services (including patients with chronic illness) have significantly higher rates</w:t>
      </w:r>
    </w:p>
    <w:p>
      <w:pPr>
        <w:pStyle w:val="PreformattedText"/>
        <w:bidi w:val="0"/>
        <w:jc w:val="left"/>
        <w:rPr/>
      </w:pPr>
      <w:r>
        <w:rPr/>
        <w:t>of mood and anxiety disorders than do less-frequent visitors to primary-care</w:t>
      </w:r>
    </w:p>
    <w:p>
      <w:pPr>
        <w:pStyle w:val="PreformattedText"/>
        <w:bidi w:val="0"/>
        <w:jc w:val="left"/>
        <w:rPr/>
      </w:pPr>
      <w:r>
        <w:rPr/>
        <w:t>physicians. High rates of anxiety disorders are thus found in patients who</w:t>
      </w:r>
    </w:p>
    <w:p>
      <w:pPr>
        <w:pStyle w:val="PreformattedText"/>
        <w:bidi w:val="0"/>
        <w:jc w:val="left"/>
        <w:rPr/>
      </w:pPr>
      <w:r>
        <w:rPr/>
        <w:t>present with chest pain, dizziness, dyspnea, and symptoms of irritable bowel</w:t>
      </w:r>
    </w:p>
    <w:p>
      <w:pPr>
        <w:pStyle w:val="PreformattedText"/>
        <w:bidi w:val="0"/>
        <w:jc w:val="left"/>
        <w:rPr/>
      </w:pPr>
      <w:r>
        <w:rPr/>
        <w:t>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medical work-up of the anxious patient relies primarily on the medical and</w:t>
      </w:r>
    </w:p>
    <w:p>
      <w:pPr>
        <w:pStyle w:val="PreformattedText"/>
        <w:bidi w:val="0"/>
        <w:jc w:val="left"/>
        <w:rPr/>
      </w:pPr>
      <w:r>
        <w:rPr/>
        <w:t>psychiatric history, the medication and drug history, and on an appropriate</w:t>
      </w:r>
    </w:p>
    <w:p>
      <w:pPr>
        <w:pStyle w:val="PreformattedText"/>
        <w:bidi w:val="0"/>
        <w:jc w:val="left"/>
        <w:rPr/>
      </w:pPr>
      <w:r>
        <w:rPr/>
        <w:t>physical and neurological examination. Clinicians should consider the</w:t>
      </w:r>
    </w:p>
    <w:p>
      <w:pPr>
        <w:pStyle w:val="PreformattedText"/>
        <w:bidi w:val="0"/>
        <w:jc w:val="left"/>
        <w:rPr/>
      </w:pPr>
      <w:r>
        <w:rPr/>
        <w:t>anxiogenic effects of existing medications and medical conditions as well as the</w:t>
      </w:r>
    </w:p>
    <w:p>
      <w:pPr>
        <w:pStyle w:val="PreformattedText"/>
        <w:bidi w:val="0"/>
        <w:jc w:val="left"/>
        <w:rPr/>
      </w:pPr>
      <w:r>
        <w:rPr/>
        <w:t>aforementioned effects of substance use and withdrawal. A targeted physical</w:t>
      </w:r>
    </w:p>
    <w:p>
      <w:pPr>
        <w:pStyle w:val="PreformattedText"/>
        <w:bidi w:val="0"/>
        <w:jc w:val="left"/>
        <w:rPr/>
      </w:pPr>
      <w:r>
        <w:rPr/>
        <w:t>examination as well as laboratory and clinical tests are employed based on the</w:t>
      </w:r>
    </w:p>
    <w:p>
      <w:pPr>
        <w:pStyle w:val="PreformattedText"/>
        <w:bidi w:val="0"/>
        <w:jc w:val="left"/>
        <w:rPr/>
      </w:pPr>
      <w:r>
        <w:rPr/>
        <w:t>clinical assessment, patient characteristics, and the focus of the patient’s somatic</w:t>
      </w:r>
    </w:p>
    <w:p>
      <w:pPr>
        <w:pStyle w:val="PreformattedText"/>
        <w:bidi w:val="0"/>
        <w:jc w:val="left"/>
        <w:rPr/>
      </w:pPr>
      <w:r>
        <w:rPr/>
        <w:t>complaints (e.g., cardiac, pulmonary, gastrointestinal, neurologic).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Disorders, Other Than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also present in psychiatric disorders other than anxiety disorders. In</w:t>
      </w:r>
    </w:p>
    <w:p>
      <w:pPr>
        <w:pStyle w:val="PreformattedText"/>
        <w:bidi w:val="0"/>
        <w:jc w:val="left"/>
        <w:rPr/>
      </w:pPr>
      <w:r>
        <w:rPr/>
        <w:t>delusional disorders , there are persecutory fears that can mimic anxiety or</w:t>
      </w:r>
    </w:p>
    <w:p>
      <w:pPr>
        <w:pStyle w:val="PreformattedText"/>
        <w:bidi w:val="0"/>
        <w:jc w:val="left"/>
        <w:rPr/>
      </w:pPr>
      <w:r>
        <w:rPr/>
        <w:t>phobias. Anxiety symptoms occur in the prodromal phase and during the course</w:t>
      </w:r>
    </w:p>
    <w:p>
      <w:pPr>
        <w:pStyle w:val="PreformattedText"/>
        <w:bidi w:val="0"/>
        <w:jc w:val="left"/>
        <w:rPr/>
      </w:pPr>
      <w:r>
        <w:rPr/>
        <w:t>of schizophrenia. The presence of hallucinations, delusions, or disorganized</w:t>
      </w:r>
    </w:p>
    <w:p>
      <w:pPr>
        <w:pStyle w:val="PreformattedText"/>
        <w:bidi w:val="0"/>
        <w:jc w:val="left"/>
        <w:rPr/>
      </w:pPr>
      <w:r>
        <w:rPr/>
        <w:t>speech associated with a marked decrease of social functioning for a long period</w:t>
      </w:r>
    </w:p>
    <w:p>
      <w:pPr>
        <w:pStyle w:val="PreformattedText"/>
        <w:bidi w:val="0"/>
        <w:jc w:val="left"/>
        <w:rPr/>
      </w:pPr>
      <w:r>
        <w:rPr/>
        <w:t>differentiates schizophrenia from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than half of all anxious patients also experience significant depression.</w:t>
      </w:r>
    </w:p>
    <w:p>
      <w:pPr>
        <w:pStyle w:val="PreformattedText"/>
        <w:bidi w:val="0"/>
        <w:jc w:val="left"/>
        <w:rPr/>
      </w:pPr>
      <w:r>
        <w:rPr/>
        <w:t>Symptoms such as dysphoria, hopelessness, anhedonia, early-morning</w:t>
      </w:r>
    </w:p>
    <w:p>
      <w:pPr>
        <w:pStyle w:val="PreformattedText"/>
        <w:bidi w:val="0"/>
        <w:jc w:val="left"/>
        <w:rPr/>
      </w:pPr>
      <w:r>
        <w:rPr/>
        <w:t>awakening, psychomotor retardation, and suicidal thoughts are typically more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indicative of depression than anxiety. Patients with anxiety disorders usually</w:t>
      </w:r>
    </w:p>
    <w:p>
      <w:pPr>
        <w:pStyle w:val="PreformattedText"/>
        <w:bidi w:val="0"/>
        <w:jc w:val="left"/>
        <w:rPr/>
      </w:pPr>
      <w:r>
        <w:rPr/>
        <w:t>maintain their interest in their activities but find it difficult to negotiate them</w:t>
      </w:r>
    </w:p>
    <w:p>
      <w:pPr>
        <w:pStyle w:val="PreformattedText"/>
        <w:bidi w:val="0"/>
        <w:jc w:val="left"/>
        <w:rPr/>
      </w:pPr>
      <w:r>
        <w:rPr/>
        <w:t>comfortably.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C_ personality disorders (avoidant, obsessive-compulsive, and</w:t>
      </w:r>
    </w:p>
    <w:p>
      <w:pPr>
        <w:pStyle w:val="PreformattedText"/>
        <w:bidi w:val="0"/>
        <w:jc w:val="left"/>
        <w:rPr/>
      </w:pPr>
      <w:r>
        <w:rPr/>
        <w:t>dependent) should be considered when disruptions in interpersonal functioning</w:t>
      </w:r>
    </w:p>
    <w:p>
      <w:pPr>
        <w:pStyle w:val="PreformattedText"/>
        <w:bidi w:val="0"/>
        <w:jc w:val="left"/>
        <w:rPr/>
      </w:pPr>
      <w:r>
        <w:rPr/>
        <w:t>and inflexible behavioral patterns date back to childhood and are pervasive</w:t>
      </w:r>
    </w:p>
    <w:p>
      <w:pPr>
        <w:pStyle w:val="PreformattedText"/>
        <w:bidi w:val="0"/>
        <w:jc w:val="left"/>
        <w:rPr/>
      </w:pPr>
      <w:r>
        <w:rPr/>
        <w:t>across a broad range of personal and social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anxiety develops in reaction to a stressful situation, and within three months</w:t>
      </w:r>
    </w:p>
    <w:p>
      <w:pPr>
        <w:pStyle w:val="PreformattedText"/>
        <w:bidi w:val="0"/>
        <w:jc w:val="left"/>
        <w:rPr/>
      </w:pPr>
      <w:r>
        <w:rPr/>
        <w:t>of a stressor, but lasts less than 6 months after cessation of the stressor, a</w:t>
      </w:r>
    </w:p>
    <w:p>
      <w:pPr>
        <w:pStyle w:val="PreformattedText"/>
        <w:bidi w:val="0"/>
        <w:jc w:val="left"/>
        <w:rPr/>
      </w:pPr>
      <w:r>
        <w:rPr/>
        <w:t>diagnosis of adjustment disorder with anxiety can be made. Treatment of this</w:t>
      </w:r>
    </w:p>
    <w:p>
      <w:pPr>
        <w:pStyle w:val="PreformattedText"/>
        <w:bidi w:val="0"/>
        <w:jc w:val="left"/>
        <w:rPr/>
      </w:pPr>
      <w:r>
        <w:rPr/>
        <w:t>condition is typically aimed at reducing the impact of the known stressor.</w:t>
      </w:r>
    </w:p>
    <w:p>
      <w:pPr>
        <w:pStyle w:val="PreformattedText"/>
        <w:bidi w:val="0"/>
        <w:jc w:val="left"/>
        <w:rPr/>
      </w:pPr>
      <w:r>
        <w:rPr/>
        <w:t>However, symptomatic relief with an anxiolytic or antidepressant treatment can</w:t>
      </w:r>
    </w:p>
    <w:p>
      <w:pPr>
        <w:pStyle w:val="PreformattedText"/>
        <w:bidi w:val="0"/>
        <w:jc w:val="left"/>
        <w:rPr/>
      </w:pPr>
      <w:r>
        <w:rPr/>
        <w:t>markedly improve the patient’s quality of life and prevent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are frequently co-morbid with major depression, other</w:t>
      </w:r>
    </w:p>
    <w:p>
      <w:pPr>
        <w:pStyle w:val="PreformattedText"/>
        <w:bidi w:val="0"/>
        <w:jc w:val="left"/>
        <w:rPr/>
      </w:pPr>
      <w:r>
        <w:rPr/>
        <w:t>anxiety disorders, and alcohol and drug abuse. When anxiety and depression co-</w:t>
      </w:r>
    </w:p>
    <w:p>
      <w:pPr>
        <w:pStyle w:val="PreformattedText"/>
        <w:bidi w:val="0"/>
        <w:jc w:val="left"/>
        <w:rPr/>
      </w:pPr>
      <w:r>
        <w:rPr/>
        <w:t>exist, monotherapy with an antidepressant or the combination of an</w:t>
      </w:r>
    </w:p>
    <w:p>
      <w:pPr>
        <w:pStyle w:val="PreformattedText"/>
        <w:bidi w:val="0"/>
        <w:jc w:val="left"/>
        <w:rPr/>
      </w:pPr>
      <w:r>
        <w:rPr/>
        <w:t>antidepressant and a benzodiazepine is indicated; treatment with a</w:t>
      </w:r>
    </w:p>
    <w:p>
      <w:pPr>
        <w:pStyle w:val="PreformattedText"/>
        <w:bidi w:val="0"/>
        <w:jc w:val="left"/>
        <w:rPr/>
      </w:pPr>
      <w:r>
        <w:rPr/>
        <w:t>benzodiazepine alone is best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is a syndrome characterized by recurrent unexpected panic</w:t>
      </w:r>
    </w:p>
    <w:p>
      <w:pPr>
        <w:pStyle w:val="PreformattedText"/>
        <w:bidi w:val="0"/>
        <w:jc w:val="left"/>
        <w:rPr/>
      </w:pPr>
      <w:r>
        <w:rPr/>
        <w:t>attacks about which there is persistent concern. Panic attacks are discrete</w:t>
      </w:r>
    </w:p>
    <w:p>
      <w:pPr>
        <w:pStyle w:val="PreformattedText"/>
        <w:bidi w:val="0"/>
        <w:jc w:val="left"/>
        <w:rPr/>
      </w:pPr>
      <w:r>
        <w:rPr/>
        <w:t>episodes of intense anxiety that develop abruptly and peak within minutes ; they</w:t>
      </w:r>
    </w:p>
    <w:p>
      <w:pPr>
        <w:pStyle w:val="PreformattedText"/>
        <w:bidi w:val="0"/>
        <w:jc w:val="left"/>
        <w:rPr/>
      </w:pPr>
      <w:r>
        <w:rPr/>
        <w:t>can occur from a calm state but also from an anxious state and are associated</w:t>
      </w:r>
    </w:p>
    <w:p>
      <w:pPr>
        <w:pStyle w:val="PreformattedText"/>
        <w:bidi w:val="0"/>
        <w:jc w:val="left"/>
        <w:rPr/>
      </w:pPr>
      <w:r>
        <w:rPr/>
        <w:t>with at least four other symptoms of autonomic arousal. Associated symptoms</w:t>
      </w:r>
    </w:p>
    <w:p>
      <w:pPr>
        <w:pStyle w:val="PreformattedText"/>
        <w:bidi w:val="0"/>
        <w:jc w:val="left"/>
        <w:rPr/>
      </w:pPr>
      <w:r>
        <w:rPr/>
        <w:t>are in the following domains: cardiac (e.g., palpitations, tachycardia, chest pain,</w:t>
      </w:r>
    </w:p>
    <w:p>
      <w:pPr>
        <w:pStyle w:val="PreformattedText"/>
        <w:bidi w:val="0"/>
        <w:jc w:val="left"/>
        <w:rPr/>
      </w:pPr>
      <w:r>
        <w:rPr/>
        <w:t>discomfort), pulmonary (e.g., shortness of breath, a feeling of choking),</w:t>
      </w:r>
    </w:p>
    <w:p>
      <w:pPr>
        <w:pStyle w:val="PreformattedText"/>
        <w:bidi w:val="0"/>
        <w:jc w:val="left"/>
        <w:rPr/>
      </w:pPr>
      <w:r>
        <w:rPr/>
        <w:t>gastrointestinal (e.g., nausea, abdominal distress), neurological (e.g., trembling</w:t>
      </w:r>
    </w:p>
    <w:p>
      <w:pPr>
        <w:pStyle w:val="PreformattedText"/>
        <w:bidi w:val="0"/>
        <w:jc w:val="left"/>
        <w:rPr/>
      </w:pPr>
      <w:r>
        <w:rPr/>
        <w:t>and shaking, dizziness, lightheadedness, faintness, paresthesias), autonomic</w:t>
      </w:r>
    </w:p>
    <w:p>
      <w:pPr>
        <w:pStyle w:val="PreformattedText"/>
        <w:bidi w:val="0"/>
        <w:jc w:val="left"/>
        <w:rPr/>
      </w:pPr>
      <w:r>
        <w:rPr/>
        <w:t>arousal (e.g., sweating, chills hot flashes), or psychological (e.g., derealization,</w:t>
      </w:r>
    </w:p>
    <w:p>
      <w:pPr>
        <w:pStyle w:val="PreformattedText"/>
        <w:bidi w:val="0"/>
        <w:jc w:val="left"/>
        <w:rPr/>
      </w:pPr>
      <w:r>
        <w:rPr/>
        <w:t>depersonalization, a fear of losing control or going crazy, a fear of dying). Panic</w:t>
      </w:r>
    </w:p>
    <w:p>
      <w:pPr>
        <w:pStyle w:val="PreformattedText"/>
        <w:bidi w:val="0"/>
        <w:jc w:val="left"/>
        <w:rPr/>
      </w:pPr>
      <w:r>
        <w:rPr/>
        <w:t>attacks have been associated with specific impairment and distress, and can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used as a specifier across all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Fifth Edition (DSM-5)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Whereas the initial panic attack is usually spontaneous, subsequently,</w:t>
      </w:r>
    </w:p>
    <w:p>
      <w:pPr>
        <w:pStyle w:val="PreformattedText"/>
        <w:bidi w:val="0"/>
        <w:jc w:val="left"/>
        <w:rPr/>
      </w:pPr>
      <w:r>
        <w:rPr/>
        <w:t>apprehension frequently develops about future attacks (anticipatory anxiety).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has a life-time prevalence of 4.7%; it is more commonly</w:t>
      </w:r>
    </w:p>
    <w:p>
      <w:pPr>
        <w:pStyle w:val="PreformattedText"/>
        <w:bidi w:val="0"/>
        <w:jc w:val="left"/>
        <w:rPr/>
      </w:pPr>
      <w:r>
        <w:rPr/>
        <w:t>diagnosed in women (2:1). This difference might reflect a true gender difference</w:t>
      </w:r>
    </w:p>
    <w:p>
      <w:pPr>
        <w:pStyle w:val="PreformattedText"/>
        <w:bidi w:val="0"/>
        <w:jc w:val="left"/>
        <w:rPr/>
      </w:pPr>
      <w:r>
        <w:rPr/>
        <w:t>or the fact that men tend to self-medicate with alcohol and are less likely to seek</w:t>
      </w:r>
    </w:p>
    <w:p>
      <w:pPr>
        <w:pStyle w:val="PreformattedText"/>
        <w:bidi w:val="0"/>
        <w:jc w:val="left"/>
        <w:rPr/>
      </w:pPr>
      <w:r>
        <w:rPr/>
        <w:t>treatment. Many affected individuals recall a significant life event in the year</w:t>
      </w:r>
    </w:p>
    <w:p>
      <w:pPr>
        <w:pStyle w:val="PreformattedText"/>
        <w:bidi w:val="0"/>
        <w:jc w:val="left"/>
        <w:rPr/>
      </w:pPr>
      <w:r>
        <w:rPr/>
        <w:t>before onset of the disease. The age of onset is typically between late</w:t>
      </w:r>
    </w:p>
    <w:p>
      <w:pPr>
        <w:pStyle w:val="PreformattedText"/>
        <w:bidi w:val="0"/>
        <w:jc w:val="left"/>
        <w:rPr/>
      </w:pPr>
      <w:r>
        <w:rPr/>
        <w:t>adolescence and the third decade of life, but many affected individuals</w:t>
      </w:r>
    </w:p>
    <w:p>
      <w:pPr>
        <w:pStyle w:val="PreformattedText"/>
        <w:bidi w:val="0"/>
        <w:jc w:val="left"/>
        <w:rPr/>
      </w:pPr>
      <w:r>
        <w:rPr/>
        <w:t>experience anxiety dating back to childhood, in the form of inhibited, anxious</w:t>
      </w:r>
    </w:p>
    <w:p>
      <w:pPr>
        <w:pStyle w:val="PreformattedText"/>
        <w:bidi w:val="0"/>
        <w:jc w:val="left"/>
        <w:rPr/>
      </w:pPr>
      <w:r>
        <w:rPr/>
        <w:t>temperament or childhood anxiety disorders. Panic disorder tends to run in</w:t>
      </w:r>
    </w:p>
    <w:p>
      <w:pPr>
        <w:pStyle w:val="PreformattedText"/>
        <w:bidi w:val="0"/>
        <w:jc w:val="left"/>
        <w:rPr/>
      </w:pPr>
      <w:r>
        <w:rPr/>
        <w:t>families; studies indicate that genetic factors explain about half of the variance.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on the DSM-5, the diagnosis requires four criteria that assess the</w:t>
      </w:r>
    </w:p>
    <w:p>
      <w:pPr>
        <w:pStyle w:val="PreformattedText"/>
        <w:bidi w:val="0"/>
        <w:jc w:val="left"/>
        <w:rPr/>
      </w:pPr>
      <w:r>
        <w:rPr/>
        <w:t>frequency, impact, characteristics, and cause of the panic attacks. First, there</w:t>
      </w:r>
    </w:p>
    <w:p>
      <w:pPr>
        <w:pStyle w:val="PreformattedText"/>
        <w:bidi w:val="0"/>
        <w:jc w:val="left"/>
        <w:rPr/>
      </w:pPr>
      <w:r>
        <w:rPr/>
        <w:t>must be recurrent, unexpected panic attacks. Second, at least one of the attacks is</w:t>
      </w:r>
    </w:p>
    <w:p>
      <w:pPr>
        <w:pStyle w:val="PreformattedText"/>
        <w:bidi w:val="0"/>
        <w:jc w:val="left"/>
        <w:rPr/>
      </w:pPr>
      <w:r>
        <w:rPr/>
        <w:t>followed by more than a month of persistent concern about additional attacks</w:t>
      </w:r>
    </w:p>
    <w:p>
      <w:pPr>
        <w:pStyle w:val="PreformattedText"/>
        <w:bidi w:val="0"/>
        <w:jc w:val="left"/>
        <w:rPr/>
      </w:pPr>
      <w:r>
        <w:rPr/>
        <w:t>(“anticipatory anxiety”), or their consequences, and a significant change in</w:t>
      </w:r>
    </w:p>
    <w:p>
      <w:pPr>
        <w:pStyle w:val="PreformattedText"/>
        <w:bidi w:val="0"/>
        <w:jc w:val="left"/>
        <w:rPr/>
      </w:pPr>
      <w:r>
        <w:rPr/>
        <w:t>behavior related to the attacks. Third, there is no organic factor (e.g., general</w:t>
      </w:r>
    </w:p>
    <w:p>
      <w:pPr>
        <w:pStyle w:val="PreformattedText"/>
        <w:bidi w:val="0"/>
        <w:jc w:val="left"/>
        <w:rPr/>
      </w:pPr>
      <w:r>
        <w:rPr/>
        <w:t>medical condition, substance use) that generates these symptoms. Fourth, panic</w:t>
      </w:r>
    </w:p>
    <w:p>
      <w:pPr>
        <w:pStyle w:val="PreformattedText"/>
        <w:bidi w:val="0"/>
        <w:jc w:val="left"/>
        <w:rPr/>
      </w:pPr>
      <w:r>
        <w:rPr/>
        <w:t>attacks are not accounted for by any other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have limited-symptom attacks , in which only one or two of the</w:t>
      </w:r>
    </w:p>
    <w:p>
      <w:pPr>
        <w:pStyle w:val="PreformattedText"/>
        <w:bidi w:val="0"/>
        <w:jc w:val="left"/>
        <w:rPr/>
      </w:pPr>
      <w:r>
        <w:rPr/>
        <w:t>panic symptoms are experienced. Limited-symptom panic attacks are also</w:t>
      </w:r>
    </w:p>
    <w:p>
      <w:pPr>
        <w:pStyle w:val="PreformattedText"/>
        <w:bidi w:val="0"/>
        <w:jc w:val="left"/>
        <w:rPr/>
      </w:pPr>
      <w:r>
        <w:rPr/>
        <w:t>associated with significant morbidity.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disease course, panic disorder is often a chronic disease, with high</w:t>
      </w:r>
    </w:p>
    <w:p>
      <w:pPr>
        <w:pStyle w:val="PreformattedText"/>
        <w:bidi w:val="0"/>
        <w:jc w:val="left"/>
        <w:rPr/>
      </w:pPr>
      <w:r>
        <w:rPr/>
        <w:t>rates of relapse after discontinuation of treatment. Untreated panic disorder is</w:t>
      </w:r>
    </w:p>
    <w:p>
      <w:pPr>
        <w:pStyle w:val="PreformattedText"/>
        <w:bidi w:val="0"/>
        <w:jc w:val="left"/>
        <w:rPr/>
      </w:pPr>
      <w:r>
        <w:rPr/>
        <w:t>often complicated by persistent anxiety and avoidant behavior, social</w:t>
      </w:r>
    </w:p>
    <w:p>
      <w:pPr>
        <w:pStyle w:val="PreformattedText"/>
        <w:bidi w:val="0"/>
        <w:jc w:val="left"/>
        <w:rPr/>
      </w:pPr>
      <w:r>
        <w:rPr/>
        <w:t>dysfunction, marital problems, alcohol and drug abuse, as well as by increased</w:t>
      </w:r>
    </w:p>
    <w:p>
      <w:pPr>
        <w:pStyle w:val="PreformattedText"/>
        <w:bidi w:val="0"/>
        <w:jc w:val="left"/>
        <w:rPr/>
      </w:pPr>
      <w:r>
        <w:rPr/>
        <w:t>utilization of medical services and an increased mortality rate (from</w:t>
      </w:r>
    </w:p>
    <w:p>
      <w:pPr>
        <w:pStyle w:val="PreformattedText"/>
        <w:bidi w:val="0"/>
        <w:jc w:val="left"/>
        <w:rPr/>
      </w:pPr>
      <w:r>
        <w:rPr/>
        <w:t>cardiovascular complications and suicide). Avoidant behavior can lead to a</w:t>
      </w:r>
    </w:p>
    <w:p>
      <w:pPr>
        <w:pStyle w:val="PreformattedText"/>
        <w:bidi w:val="0"/>
        <w:jc w:val="left"/>
        <w:rPr/>
      </w:pPr>
      <w:r>
        <w:rPr/>
        <w:t>progressive constriction of a patient’s social interactions, and it prevents the</w:t>
      </w:r>
    </w:p>
    <w:p>
      <w:pPr>
        <w:pStyle w:val="PreformattedText"/>
        <w:bidi w:val="0"/>
        <w:jc w:val="left"/>
        <w:rPr/>
      </w:pPr>
      <w:r>
        <w:rPr/>
        <w:t>individual from going to places where panic attacks have occurred or places</w:t>
      </w:r>
    </w:p>
    <w:p>
      <w:pPr>
        <w:pStyle w:val="PreformattedText"/>
        <w:bidi w:val="0"/>
        <w:jc w:val="left"/>
        <w:rPr/>
      </w:pPr>
      <w:r>
        <w:rPr/>
        <w:t>where easy escape might be difficult or where assistance is unavailable. Affected</w:t>
      </w:r>
    </w:p>
    <w:p>
      <w:pPr>
        <w:pStyle w:val="PreformattedText"/>
        <w:bidi w:val="0"/>
        <w:jc w:val="left"/>
        <w:rPr/>
      </w:pPr>
      <w:r>
        <w:rPr/>
        <w:t>patients can experience chronic distress and demoralization, which can trigger</w:t>
      </w:r>
    </w:p>
    <w:p>
      <w:pPr>
        <w:pStyle w:val="PreformattedText"/>
        <w:bidi w:val="0"/>
        <w:jc w:val="left"/>
        <w:rPr/>
      </w:pPr>
      <w:r>
        <w:rPr/>
        <w:t>depression. Although alcohol can temporarily alleviate symptoms of anxiety,</w:t>
      </w:r>
    </w:p>
    <w:p>
      <w:pPr>
        <w:pStyle w:val="PreformattedText"/>
        <w:bidi w:val="0"/>
        <w:jc w:val="left"/>
        <w:rPr/>
      </w:pPr>
      <w:r>
        <w:rPr/>
        <w:t>patients who abuse it might experience rebound anxiety, tolerance, and</w:t>
      </w:r>
    </w:p>
    <w:p>
      <w:pPr>
        <w:pStyle w:val="PreformattedText"/>
        <w:bidi w:val="0"/>
        <w:jc w:val="left"/>
        <w:rPr/>
      </w:pPr>
      <w:r>
        <w:rPr/>
        <w:t>withdrawal, which can all exacerbate anxiety.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established treatments of panic disorder include use of antidepressants,</w:t>
      </w:r>
    </w:p>
    <w:p>
      <w:pPr>
        <w:pStyle w:val="PreformattedText"/>
        <w:bidi w:val="0"/>
        <w:jc w:val="left"/>
        <w:rPr/>
      </w:pPr>
      <w:r>
        <w:rPr/>
        <w:t>high-potency benzodiazepines, CBT, and a manualized form of psychodynamic</w:t>
      </w:r>
    </w:p>
    <w:p>
      <w:pPr>
        <w:pStyle w:val="PreformattedText"/>
        <w:bidi w:val="0"/>
        <w:jc w:val="left"/>
        <w:rPr/>
      </w:pPr>
      <w:r>
        <w:rPr/>
        <w:t>therapy called “panic-focused psychodynamic psychotherapy” (see Chapter 47 ).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Agoraphobia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Agoraphobia , involves marked fear or anxiety in at least two of the following</w:t>
      </w:r>
    </w:p>
    <w:p>
      <w:pPr>
        <w:pStyle w:val="PreformattedText"/>
        <w:bidi w:val="0"/>
        <w:jc w:val="left"/>
        <w:rPr/>
      </w:pPr>
      <w:r>
        <w:rPr/>
        <w:t>situations: outside home alone; public transportation; open spaces (e.g., large</w:t>
      </w:r>
    </w:p>
    <w:p>
      <w:pPr>
        <w:pStyle w:val="PreformattedText"/>
        <w:bidi w:val="0"/>
        <w:jc w:val="left"/>
        <w:rPr/>
      </w:pPr>
      <w:r>
        <w:rPr/>
        <w:t>parking lots, markets); enclosed spaces (stores, theaters, cinemas); and standing</w:t>
      </w:r>
    </w:p>
    <w:p>
      <w:pPr>
        <w:pStyle w:val="PreformattedText"/>
        <w:bidi w:val="0"/>
        <w:jc w:val="left"/>
        <w:rPr/>
      </w:pPr>
      <w:r>
        <w:rPr/>
        <w:t>in a line or in a crowd. The diagnosis also requires that the individual avoid these</w:t>
      </w:r>
    </w:p>
    <w:p>
      <w:pPr>
        <w:pStyle w:val="PreformattedText"/>
        <w:bidi w:val="0"/>
        <w:jc w:val="left"/>
        <w:rPr/>
      </w:pPr>
      <w:r>
        <w:rPr/>
        <w:t>situations because of a difficulty to escape or a lack of help in the event of</w:t>
      </w:r>
    </w:p>
    <w:p>
      <w:pPr>
        <w:pStyle w:val="PreformattedText"/>
        <w:bidi w:val="0"/>
        <w:jc w:val="left"/>
        <w:rPr/>
      </w:pPr>
      <w:r>
        <w:rPr/>
        <w:t>developing panic attacks, or fears of embarrassing (e.g., incontinence) or</w:t>
      </w:r>
    </w:p>
    <w:p>
      <w:pPr>
        <w:pStyle w:val="PreformattedText"/>
        <w:bidi w:val="0"/>
        <w:jc w:val="left"/>
        <w:rPr/>
      </w:pPr>
      <w:r>
        <w:rPr/>
        <w:t>incapacitating symptoms (e.g., falling). In addition, the agoraphobic situations</w:t>
      </w:r>
    </w:p>
    <w:p>
      <w:pPr>
        <w:pStyle w:val="PreformattedText"/>
        <w:bidi w:val="0"/>
        <w:jc w:val="left"/>
        <w:rPr/>
      </w:pPr>
      <w:r>
        <w:rPr/>
        <w:t>should almost always provoke fear or anxiety, and be actively avoided (or</w:t>
      </w:r>
    </w:p>
    <w:p>
      <w:pPr>
        <w:pStyle w:val="PreformattedText"/>
        <w:bidi w:val="0"/>
        <w:jc w:val="left"/>
        <w:rPr/>
      </w:pPr>
      <w:r>
        <w:rPr/>
        <w:t>endured with intense fear or anxiety), and the fear and anxiety must be out of</w:t>
      </w:r>
    </w:p>
    <w:p>
      <w:pPr>
        <w:pStyle w:val="PreformattedText"/>
        <w:bidi w:val="0"/>
        <w:jc w:val="left"/>
        <w:rPr/>
      </w:pPr>
      <w:r>
        <w:rPr/>
        <w:t>proportion, persistent (usually at least 6 months), and cause significant distress</w:t>
      </w:r>
    </w:p>
    <w:p>
      <w:pPr>
        <w:pStyle w:val="PreformattedText"/>
        <w:bidi w:val="0"/>
        <w:jc w:val="left"/>
        <w:rPr/>
      </w:pPr>
      <w:r>
        <w:rPr/>
        <w:t>or impairment. Additional stipulations are that the symptoms are not better</w:t>
      </w:r>
    </w:p>
    <w:p>
      <w:pPr>
        <w:pStyle w:val="PreformattedText"/>
        <w:bidi w:val="0"/>
        <w:jc w:val="left"/>
        <w:rPr/>
      </w:pPr>
      <w:r>
        <w:rPr/>
        <w:t>accounted by another disorder, and that if the fear is due to the presence of a</w:t>
      </w:r>
    </w:p>
    <w:p>
      <w:pPr>
        <w:pStyle w:val="PreformattedText"/>
        <w:bidi w:val="0"/>
        <w:jc w:val="left"/>
        <w:rPr/>
      </w:pPr>
      <w:r>
        <w:rPr/>
        <w:t>medical condition, the symptoms must be excessive. Although agoraphobia is</w:t>
      </w:r>
    </w:p>
    <w:p>
      <w:pPr>
        <w:pStyle w:val="PreformattedText"/>
        <w:bidi w:val="0"/>
        <w:jc w:val="left"/>
        <w:rPr/>
      </w:pPr>
      <w:r>
        <w:rPr/>
        <w:t>often co-morbid with panic disorder, and has been previously “attached” to the</w:t>
      </w:r>
    </w:p>
    <w:p>
      <w:pPr>
        <w:pStyle w:val="PreformattedText"/>
        <w:bidi w:val="0"/>
        <w:jc w:val="left"/>
        <w:rPr/>
      </w:pPr>
      <w:r>
        <w:rPr/>
        <w:t>diagnosis of panic disorder, it is now a condition that can be diagnosed</w:t>
      </w:r>
    </w:p>
    <w:p>
      <w:pPr>
        <w:pStyle w:val="PreformattedText"/>
        <w:bidi w:val="0"/>
        <w:jc w:val="left"/>
        <w:rPr/>
      </w:pPr>
      <w:r>
        <w:rPr/>
        <w:t>independently of panic disorder in the DSM-5. Agoraphobia can significantly</w:t>
      </w:r>
    </w:p>
    <w:p>
      <w:pPr>
        <w:pStyle w:val="PreformattedText"/>
        <w:bidi w:val="0"/>
        <w:jc w:val="left"/>
        <w:rPr/>
      </w:pPr>
      <w:r>
        <w:rPr/>
        <w:t>restrict a patient’s daily activities, to the point where he or she becomes</w:t>
      </w:r>
    </w:p>
    <w:p>
      <w:pPr>
        <w:pStyle w:val="PreformattedText"/>
        <w:bidi w:val="0"/>
        <w:jc w:val="left"/>
        <w:rPr/>
      </w:pPr>
      <w:r>
        <w:rPr/>
        <w:t>dependent on companions to face situations outside of the home; some</w:t>
      </w:r>
    </w:p>
    <w:p>
      <w:pPr>
        <w:pStyle w:val="PreformattedText"/>
        <w:bidi w:val="0"/>
        <w:jc w:val="left"/>
        <w:rPr/>
      </w:pPr>
      <w:r>
        <w:rPr/>
        <w:t>individuals can become home-bound.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generalized anxiety disorder (GAD) suffer from excessive anxiety</w:t>
      </w:r>
    </w:p>
    <w:p>
      <w:pPr>
        <w:pStyle w:val="PreformattedText"/>
        <w:bidi w:val="0"/>
        <w:jc w:val="left"/>
        <w:rPr/>
      </w:pPr>
      <w:r>
        <w:rPr/>
        <w:t>or worry that is out of proportion to situational factors ; it occurs more days than</w:t>
      </w:r>
    </w:p>
    <w:p>
      <w:pPr>
        <w:pStyle w:val="PreformattedText"/>
        <w:bidi w:val="0"/>
        <w:jc w:val="left"/>
        <w:rPr/>
      </w:pPr>
      <w:r>
        <w:rPr/>
        <w:t>not for longer than 6 months. These patients are often considered “worriers”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nervous” by their families and friends. The anxiety is usually associated with</w:t>
      </w:r>
    </w:p>
    <w:p>
      <w:pPr>
        <w:pStyle w:val="PreformattedText"/>
        <w:bidi w:val="0"/>
        <w:jc w:val="left"/>
        <w:rPr/>
      </w:pPr>
      <w:r>
        <w:rPr/>
        <w:t>muscle tension, restlessness, insomnia, difficulty concentrating, easy fatigability,</w:t>
      </w:r>
    </w:p>
    <w:p>
      <w:pPr>
        <w:pStyle w:val="PreformattedText"/>
        <w:bidi w:val="0"/>
        <w:jc w:val="left"/>
        <w:rPr/>
      </w:pPr>
      <w:r>
        <w:rPr/>
        <w:t>and irritability. Affected patients typically experience persistent anxiety rather</w:t>
      </w:r>
    </w:p>
    <w:p>
      <w:pPr>
        <w:pStyle w:val="PreformattedText"/>
        <w:bidi w:val="0"/>
        <w:jc w:val="left"/>
        <w:rPr/>
      </w:pPr>
      <w:r>
        <w:rPr/>
        <w:t>than discrete panic attacks, as in panic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GAD is about 5.7% in community samples; it is more</w:t>
      </w:r>
    </w:p>
    <w:p>
      <w:pPr>
        <w:pStyle w:val="PreformattedText"/>
        <w:bidi w:val="0"/>
        <w:jc w:val="left"/>
        <w:rPr/>
      </w:pPr>
      <w:r>
        <w:rPr/>
        <w:t>typically diagnosed in women (2:1). The age of onset ranges from adolescence</w:t>
      </w:r>
    </w:p>
    <w:p>
      <w:pPr>
        <w:pStyle w:val="PreformattedText"/>
        <w:bidi w:val="0"/>
        <w:jc w:val="left"/>
        <w:rPr/>
      </w:pPr>
      <w:r>
        <w:rPr/>
        <w:t>to early adulthood, though symptoms are often detected in childhood. GAD is</w:t>
      </w:r>
    </w:p>
    <w:p>
      <w:pPr>
        <w:pStyle w:val="PreformattedText"/>
        <w:bidi w:val="0"/>
        <w:jc w:val="left"/>
        <w:rPr/>
      </w:pPr>
      <w:r>
        <w:rPr/>
        <w:t>frequently co-morbid with other anxiety disorders (e.g., panic disorder, social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phobia), depression, as well as alcohol and drug abuse. The course of the disease</w:t>
      </w:r>
    </w:p>
    <w:p>
      <w:pPr>
        <w:pStyle w:val="PreformattedText"/>
        <w:bidi w:val="0"/>
        <w:jc w:val="left"/>
        <w:rPr/>
      </w:pPr>
      <w:r>
        <w:rPr/>
        <w:t>is chronic but it fluctuates in severity; it is frequently worsened by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DSM-5, the diagnosis requires the presence of excessive</w:t>
      </w:r>
    </w:p>
    <w:p>
      <w:pPr>
        <w:pStyle w:val="PreformattedText"/>
        <w:bidi w:val="0"/>
        <w:jc w:val="left"/>
        <w:rPr/>
      </w:pPr>
      <w:r>
        <w:rPr/>
        <w:t>anxiety and worry regarding a number of events or activities, which occurs more</w:t>
      </w:r>
    </w:p>
    <w:p>
      <w:pPr>
        <w:pStyle w:val="PreformattedText"/>
        <w:bidi w:val="0"/>
        <w:jc w:val="left"/>
        <w:rPr/>
      </w:pPr>
      <w:r>
        <w:rPr/>
        <w:t>days than not for at least 6 months, and which the individual finds difficult to</w:t>
      </w:r>
    </w:p>
    <w:p>
      <w:pPr>
        <w:pStyle w:val="PreformattedText"/>
        <w:bidi w:val="0"/>
        <w:jc w:val="left"/>
        <w:rPr/>
      </w:pPr>
      <w:r>
        <w:rPr/>
        <w:t>control. Moreover, the individual must exhibit three out of the following six</w:t>
      </w:r>
    </w:p>
    <w:p>
      <w:pPr>
        <w:pStyle w:val="PreformattedText"/>
        <w:bidi w:val="0"/>
        <w:jc w:val="left"/>
        <w:rPr/>
      </w:pPr>
      <w:r>
        <w:rPr/>
        <w:t>symptoms: restlessness, easy fatigability, difficulty concentrating, irritability,</w:t>
      </w:r>
    </w:p>
    <w:p>
      <w:pPr>
        <w:pStyle w:val="PreformattedText"/>
        <w:bidi w:val="0"/>
        <w:jc w:val="left"/>
        <w:rPr/>
      </w:pPr>
      <w:r>
        <w:rPr/>
        <w:t>muscle tension, or insomnia. The anxiety must cause significant distress or</w:t>
      </w:r>
    </w:p>
    <w:p>
      <w:pPr>
        <w:pStyle w:val="PreformattedText"/>
        <w:bidi w:val="0"/>
        <w:jc w:val="left"/>
        <w:rPr/>
      </w:pPr>
      <w:r>
        <w:rPr/>
        <w:t>impairment in function. Finally, the worry must not be related to features of</w:t>
      </w:r>
    </w:p>
    <w:p>
      <w:pPr>
        <w:pStyle w:val="PreformattedText"/>
        <w:bidi w:val="0"/>
        <w:jc w:val="left"/>
        <w:rPr/>
      </w:pPr>
      <w:r>
        <w:rPr/>
        <w:t>other disorders, and the anxiety is not attributed to an organic cause (e.g.,</w:t>
      </w:r>
    </w:p>
    <w:p>
      <w:pPr>
        <w:pStyle w:val="PreformattedText"/>
        <w:bidi w:val="0"/>
        <w:jc w:val="left"/>
        <w:rPr/>
      </w:pPr>
      <w:r>
        <w:rPr/>
        <w:t>substance use, medical condition).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of GAD includes pharmacotherapy (e.g., antidepressants,</w:t>
      </w:r>
    </w:p>
    <w:p>
      <w:pPr>
        <w:pStyle w:val="PreformattedText"/>
        <w:bidi w:val="0"/>
        <w:jc w:val="left"/>
        <w:rPr/>
      </w:pPr>
      <w:r>
        <w:rPr/>
        <w:t>benzodiazepines, buspirone, pregabalin) and CBT (see Chapter 47 ).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specific phobias have marked and persistent fears of</w:t>
      </w:r>
    </w:p>
    <w:p>
      <w:pPr>
        <w:pStyle w:val="PreformattedText"/>
        <w:bidi w:val="0"/>
        <w:jc w:val="left"/>
        <w:rPr/>
      </w:pPr>
      <w:r>
        <w:rPr/>
        <w:t>circumscribed situations or objects (e.g., heights, closed spaces, animals, the</w:t>
      </w:r>
    </w:p>
    <w:p>
      <w:pPr>
        <w:pStyle w:val="PreformattedText"/>
        <w:bidi w:val="0"/>
        <w:jc w:val="left"/>
        <w:rPr/>
      </w:pPr>
      <w:r>
        <w:rPr/>
        <w:t>sight of blood). Exposure to the phobic stimulus results in intense anxiety and</w:t>
      </w:r>
    </w:p>
    <w:p>
      <w:pPr>
        <w:pStyle w:val="PreformattedText"/>
        <w:bidi w:val="0"/>
        <w:jc w:val="left"/>
        <w:rPr/>
      </w:pPr>
      <w:r>
        <w:rPr/>
        <w:t>avoidance that interferes with the patient’s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life-time prevalence of phobias is about 12.5% in the general population.</w:t>
      </w:r>
    </w:p>
    <w:p>
      <w:pPr>
        <w:pStyle w:val="PreformattedText"/>
        <w:bidi w:val="0"/>
        <w:jc w:val="left"/>
        <w:rPr/>
      </w:pPr>
      <w:r>
        <w:rPr/>
        <w:t>The age of onset varies depending on the sub-type. Phobias to animals, natural</w:t>
      </w:r>
    </w:p>
    <w:p>
      <w:pPr>
        <w:pStyle w:val="PreformattedText"/>
        <w:bidi w:val="0"/>
        <w:jc w:val="left"/>
        <w:rPr/>
      </w:pPr>
      <w:r>
        <w:rPr/>
        <w:t>environments (e.g., heights, storms, water), blood, and injections each have an</w:t>
      </w:r>
    </w:p>
    <w:p>
      <w:pPr>
        <w:pStyle w:val="PreformattedText"/>
        <w:bidi w:val="0"/>
        <w:jc w:val="left"/>
        <w:rPr/>
      </w:pPr>
      <w:r>
        <w:rPr/>
        <w:t>onset in childhood. Situational phobias (e.g., those triggered by airplanes,</w:t>
      </w:r>
    </w:p>
    <w:p>
      <w:pPr>
        <w:pStyle w:val="PreformattedText"/>
        <w:bidi w:val="0"/>
        <w:jc w:val="left"/>
        <w:rPr/>
      </w:pPr>
      <w:r>
        <w:rPr/>
        <w:t>elevators, enclosed places) have a bimodal distribution with one peak in</w:t>
      </w:r>
    </w:p>
    <w:p>
      <w:pPr>
        <w:pStyle w:val="PreformattedText"/>
        <w:bidi w:val="0"/>
        <w:jc w:val="left"/>
        <w:rPr/>
      </w:pPr>
      <w:r>
        <w:rPr/>
        <w:t>childhood and another peak in the mid-20s.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meet diagnostic criteria (per DSM-5) for a specific phobia, an individual</w:t>
      </w:r>
    </w:p>
    <w:p>
      <w:pPr>
        <w:pStyle w:val="PreformattedText"/>
        <w:bidi w:val="0"/>
        <w:jc w:val="left"/>
        <w:rPr/>
      </w:pPr>
      <w:r>
        <w:rPr/>
        <w:t>must demonstrate: persistent and excessive (out of proportion) fear or anxiety of</w:t>
      </w:r>
    </w:p>
    <w:p>
      <w:pPr>
        <w:pStyle w:val="PreformattedText"/>
        <w:bidi w:val="0"/>
        <w:jc w:val="left"/>
        <w:rPr/>
      </w:pPr>
      <w:r>
        <w:rPr/>
        <w:t>an object or situation; a duration 6 months or more; and an invariable</w:t>
      </w:r>
    </w:p>
    <w:p>
      <w:pPr>
        <w:pStyle w:val="PreformattedText"/>
        <w:bidi w:val="0"/>
        <w:jc w:val="left"/>
        <w:rPr/>
      </w:pPr>
      <w:r>
        <w:rPr/>
        <w:t>provocation of anxiety, including panic, upon exposure to the feared stimulus.</w:t>
      </w:r>
    </w:p>
    <w:p>
      <w:pPr>
        <w:pStyle w:val="PreformattedText"/>
        <w:bidi w:val="0"/>
        <w:jc w:val="left"/>
        <w:rPr/>
      </w:pPr>
      <w:r>
        <w:rPr/>
        <w:t>As a result, the phobic stimulus is either avoided or endured with dread. Finally,</w:t>
      </w:r>
    </w:p>
    <w:p>
      <w:pPr>
        <w:pStyle w:val="PreformattedText"/>
        <w:bidi w:val="0"/>
        <w:jc w:val="left"/>
        <w:rPr/>
      </w:pPr>
      <w:r>
        <w:rPr/>
        <w:t>the fear and the avoidant behavior must interfere with the person’s normal</w:t>
      </w:r>
    </w:p>
    <w:p>
      <w:pPr>
        <w:pStyle w:val="PreformattedText"/>
        <w:bidi w:val="0"/>
        <w:jc w:val="left"/>
        <w:rPr/>
      </w:pPr>
      <w:r>
        <w:rPr/>
        <w:t>routine or cause marked distress. An additional stipulation is that the symptoms</w:t>
      </w:r>
    </w:p>
    <w:p>
      <w:pPr>
        <w:pStyle w:val="PreformattedText"/>
        <w:bidi w:val="0"/>
        <w:jc w:val="left"/>
        <w:rPr/>
      </w:pPr>
      <w:r>
        <w:rPr/>
        <w:t>are not better accounted by another disorder (e.g., obsessive-compulsive disorder</w:t>
      </w:r>
    </w:p>
    <w:p>
      <w:pPr>
        <w:pStyle w:val="PreformattedText"/>
        <w:bidi w:val="0"/>
        <w:jc w:val="left"/>
        <w:rPr/>
      </w:pPr>
      <w:r>
        <w:rPr/>
        <w:t>[OCD], panic disorder). Specifiers include animal, natural environment, blood-</w:t>
      </w:r>
    </w:p>
    <w:p>
      <w:pPr>
        <w:pStyle w:val="PreformattedText"/>
        <w:bidi w:val="0"/>
        <w:jc w:val="left"/>
        <w:rPr/>
      </w:pPr>
      <w:r>
        <w:rPr/>
        <w:t>injection-injury, situational, and 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treat specific phobias, benzodiazepines are useful acutely to decrease phobic</w:t>
      </w:r>
    </w:p>
    <w:p>
      <w:pPr>
        <w:pStyle w:val="PreformattedText"/>
        <w:bidi w:val="0"/>
        <w:jc w:val="left"/>
        <w:rPr/>
      </w:pPr>
      <w:r>
        <w:rPr/>
        <w:t>anxiety and to facilitate exposure (e.g., to take an airplane flight). However,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CBT, involving exposure and desensitization to the feared stimulus, offers more</w:t>
      </w:r>
    </w:p>
    <w:p>
      <w:pPr>
        <w:pStyle w:val="PreformattedText"/>
        <w:bidi w:val="0"/>
        <w:jc w:val="left"/>
        <w:rPr/>
      </w:pPr>
      <w:r>
        <w:rPr/>
        <w:t>comprehensive and persistent benefits (see Chapter 47 ).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or Social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 social anxiety disorder (SAD ) fear being exposed to public</w:t>
      </w:r>
    </w:p>
    <w:p>
      <w:pPr>
        <w:pStyle w:val="PreformattedText"/>
        <w:bidi w:val="0"/>
        <w:jc w:val="left"/>
        <w:rPr/>
      </w:pPr>
      <w:r>
        <w:rPr/>
        <w:t>scrutiny; they fear that they will behave in a way that will be humiliating or</w:t>
      </w:r>
    </w:p>
    <w:p>
      <w:pPr>
        <w:pStyle w:val="PreformattedText"/>
        <w:bidi w:val="0"/>
        <w:jc w:val="left"/>
        <w:rPr/>
      </w:pPr>
      <w:r>
        <w:rPr/>
        <w:t>embarrassing. Although discomfort related to public speaking is a relatively</w:t>
      </w:r>
    </w:p>
    <w:p>
      <w:pPr>
        <w:pStyle w:val="PreformattedText"/>
        <w:bidi w:val="0"/>
        <w:jc w:val="left"/>
        <w:rPr/>
      </w:pPr>
      <w:r>
        <w:rPr/>
        <w:t>frequent occurrence in the general population, a significant degree of distress or</w:t>
      </w:r>
    </w:p>
    <w:p>
      <w:pPr>
        <w:pStyle w:val="PreformattedText"/>
        <w:bidi w:val="0"/>
        <w:jc w:val="left"/>
        <w:rPr/>
      </w:pPr>
      <w:r>
        <w:rPr/>
        <w:t>the presence of impairment is necessary to warrant the diagnosis of SAD. The</w:t>
      </w:r>
    </w:p>
    <w:p>
      <w:pPr>
        <w:pStyle w:val="PreformattedText"/>
        <w:bidi w:val="0"/>
        <w:jc w:val="left"/>
        <w:rPr/>
      </w:pPr>
      <w:r>
        <w:rPr/>
        <w:t>anxiety can be limited to circumscribed performance situations; that is,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performance anxiety” (e.g., speaking, eating, using a public bathroom, writing</w:t>
      </w:r>
    </w:p>
    <w:p>
      <w:pPr>
        <w:pStyle w:val="PreformattedText"/>
        <w:bidi w:val="0"/>
        <w:jc w:val="left"/>
        <w:rPr/>
      </w:pPr>
      <w:r>
        <w:rPr/>
        <w:t>in public) or can affect more general social interactions. The life-time prevalence</w:t>
      </w:r>
    </w:p>
    <w:p>
      <w:pPr>
        <w:pStyle w:val="PreformattedText"/>
        <w:bidi w:val="0"/>
        <w:jc w:val="left"/>
        <w:rPr/>
      </w:pPr>
      <w:r>
        <w:rPr/>
        <w:t>of social phobia varies between 5% and 12% in different studies, depending on</w:t>
      </w:r>
    </w:p>
    <w:p>
      <w:pPr>
        <w:pStyle w:val="PreformattedText"/>
        <w:bidi w:val="0"/>
        <w:jc w:val="left"/>
        <w:rPr/>
      </w:pPr>
      <w:r>
        <w:rPr/>
        <w:t>the threshold. In epidemiological and community studies, the prevalence is</w:t>
      </w:r>
    </w:p>
    <w:p>
      <w:pPr>
        <w:pStyle w:val="PreformattedText"/>
        <w:bidi w:val="0"/>
        <w:jc w:val="left"/>
        <w:rPr/>
      </w:pPr>
      <w:r>
        <w:rPr/>
        <w:t>greater in women than in men; however, the prevalence is greater for men in</w:t>
      </w:r>
    </w:p>
    <w:p>
      <w:pPr>
        <w:pStyle w:val="PreformattedText"/>
        <w:bidi w:val="0"/>
        <w:jc w:val="left"/>
        <w:rPr/>
      </w:pPr>
      <w:r>
        <w:rPr/>
        <w:t>clinical samples. This might be the result of males experiencing more pressure</w:t>
      </w:r>
    </w:p>
    <w:p>
      <w:pPr>
        <w:pStyle w:val="PreformattedText"/>
        <w:bidi w:val="0"/>
        <w:jc w:val="left"/>
        <w:rPr/>
      </w:pPr>
      <w:r>
        <w:rPr/>
        <w:t>for social performance and thus becoming aware of existing pathology. The</w:t>
      </w:r>
    </w:p>
    <w:p>
      <w:pPr>
        <w:pStyle w:val="PreformattedText"/>
        <w:bidi w:val="0"/>
        <w:jc w:val="left"/>
        <w:rPr/>
      </w:pPr>
      <w:r>
        <w:rPr/>
        <w:t>onset of social phobia is usually in adolescence, although most affected</w:t>
      </w:r>
    </w:p>
    <w:p>
      <w:pPr>
        <w:pStyle w:val="PreformattedText"/>
        <w:bidi w:val="0"/>
        <w:jc w:val="left"/>
        <w:rPr/>
      </w:pPr>
      <w:r>
        <w:rPr/>
        <w:t>individuals have a history of anxiety that dates to childhood.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symptoms of social phobia can overlap with those of panic disorder,</w:t>
      </w:r>
    </w:p>
    <w:p>
      <w:pPr>
        <w:pStyle w:val="PreformattedText"/>
        <w:bidi w:val="0"/>
        <w:jc w:val="left"/>
        <w:rPr/>
      </w:pPr>
      <w:r>
        <w:rPr/>
        <w:t>avoidant personality, and shyness. The course of the disease is chronic but it</w:t>
      </w:r>
    </w:p>
    <w:p>
      <w:pPr>
        <w:pStyle w:val="PreformattedText"/>
        <w:bidi w:val="0"/>
        <w:jc w:val="left"/>
        <w:rPr/>
      </w:pPr>
      <w:r>
        <w:rPr/>
        <w:t>fluctuates; it is frequently worsened by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criteria (per the DSM-5) for SAD require a fear or anxiety of being</w:t>
      </w:r>
    </w:p>
    <w:p>
      <w:pPr>
        <w:pStyle w:val="PreformattedText"/>
        <w:bidi w:val="0"/>
        <w:jc w:val="left"/>
        <w:rPr/>
      </w:pPr>
      <w:r>
        <w:rPr/>
        <w:t>exposed to public scrutiny, behaving in a humiliating or embarrassing way that is</w:t>
      </w:r>
    </w:p>
    <w:p>
      <w:pPr>
        <w:pStyle w:val="PreformattedText"/>
        <w:bidi w:val="0"/>
        <w:jc w:val="left"/>
        <w:rPr/>
      </w:pPr>
      <w:r>
        <w:rPr/>
        <w:t>persistent (invariable) and excessive (out of proportion), and last at least 6</w:t>
      </w:r>
    </w:p>
    <w:p>
      <w:pPr>
        <w:pStyle w:val="PreformattedText"/>
        <w:bidi w:val="0"/>
        <w:jc w:val="left"/>
        <w:rPr/>
      </w:pPr>
      <w:r>
        <w:rPr/>
        <w:t>months. Because of the fear or anxiety, social situations are either avoided or</w:t>
      </w:r>
    </w:p>
    <w:p>
      <w:pPr>
        <w:pStyle w:val="PreformattedText"/>
        <w:bidi w:val="0"/>
        <w:jc w:val="left"/>
        <w:rPr/>
      </w:pPr>
      <w:r>
        <w:rPr/>
        <w:t>endured with fear or anxiety. The fear and the avoidant behavior must interfere</w:t>
      </w:r>
    </w:p>
    <w:p>
      <w:pPr>
        <w:pStyle w:val="PreformattedText"/>
        <w:bidi w:val="0"/>
        <w:jc w:val="left"/>
        <w:rPr/>
      </w:pPr>
      <w:r>
        <w:rPr/>
        <w:t>with the person’s normal routine or cause marked distress to warrant the</w:t>
      </w:r>
    </w:p>
    <w:p>
      <w:pPr>
        <w:pStyle w:val="PreformattedText"/>
        <w:bidi w:val="0"/>
        <w:jc w:val="left"/>
        <w:rPr/>
      </w:pPr>
      <w:r>
        <w:rPr/>
        <w:t>diagnosis. Additional stipulations are that the fear or anxiety are not due to a</w:t>
      </w:r>
    </w:p>
    <w:p>
      <w:pPr>
        <w:pStyle w:val="PreformattedText"/>
        <w:bidi w:val="0"/>
        <w:jc w:val="left"/>
        <w:rPr/>
      </w:pPr>
      <w:r>
        <w:rPr/>
        <w:t>medical condition, or to the use of a psychoactive substance, and are not better</w:t>
      </w:r>
    </w:p>
    <w:p>
      <w:pPr>
        <w:pStyle w:val="PreformattedText"/>
        <w:bidi w:val="0"/>
        <w:jc w:val="left"/>
        <w:rPr/>
      </w:pPr>
      <w:r>
        <w:rPr/>
        <w:t>accounted by another disorder (e.g., panic disorder). In addition, if a medical</w:t>
      </w:r>
    </w:p>
    <w:p>
      <w:pPr>
        <w:pStyle w:val="PreformattedText"/>
        <w:bidi w:val="0"/>
        <w:jc w:val="left"/>
        <w:rPr/>
      </w:pPr>
      <w:r>
        <w:rPr/>
        <w:t>condition is present (e.g., Parkinson’s disease), the symptoms must be unrelated</w:t>
      </w:r>
    </w:p>
    <w:p>
      <w:pPr>
        <w:pStyle w:val="PreformattedText"/>
        <w:bidi w:val="0"/>
        <w:jc w:val="left"/>
        <w:rPr/>
      </w:pPr>
      <w:r>
        <w:rPr/>
        <w:t>or excessive. Finally, if the symptoms are restricted to performance situations, 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performance only” specifier can be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of social phobia includes use of pharmacotherapy (e.g.,</w:t>
      </w:r>
    </w:p>
    <w:p>
      <w:pPr>
        <w:pStyle w:val="PreformattedText"/>
        <w:bidi w:val="0"/>
        <w:jc w:val="left"/>
        <w:rPr/>
      </w:pPr>
      <w:r>
        <w:rPr/>
        <w:t>antidepressants, benzodiazepines, beta-blockers) and CBT (see Chapter 47 ).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Adult Separation Anxiety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Adult separation anxiety disorder (ASAD ) has been recently included into the</w:t>
      </w:r>
    </w:p>
    <w:p>
      <w:pPr>
        <w:pStyle w:val="PreformattedText"/>
        <w:bidi w:val="0"/>
        <w:jc w:val="left"/>
        <w:rPr/>
      </w:pPr>
      <w:r>
        <w:rPr/>
        <w:t>anxiety disorder section of the DSM-5. It consists of a persistent and excessive</w:t>
      </w:r>
    </w:p>
    <w:p>
      <w:pPr>
        <w:pStyle w:val="PreformattedText"/>
        <w:bidi w:val="0"/>
        <w:jc w:val="left"/>
        <w:rPr/>
      </w:pPr>
      <w:r>
        <w:rPr/>
        <w:t>fear or anxiety of being separated from home or an attachment figure. ASAD</w:t>
      </w:r>
    </w:p>
    <w:p>
      <w:pPr>
        <w:pStyle w:val="PreformattedText"/>
        <w:bidi w:val="0"/>
        <w:jc w:val="left"/>
        <w:rPr/>
      </w:pPr>
      <w:r>
        <w:rPr/>
        <w:t>usually develops in childhood, with prevalence in the adult population estimated</w:t>
      </w:r>
    </w:p>
    <w:p>
      <w:pPr>
        <w:pStyle w:val="PreformattedText"/>
        <w:bidi w:val="0"/>
        <w:jc w:val="left"/>
        <w:rPr/>
      </w:pPr>
      <w:r>
        <w:rPr/>
        <w:t>to be between 1% and 2%. The presence of ASAD can be impairing, with major</w:t>
      </w:r>
    </w:p>
    <w:p>
      <w:pPr>
        <w:pStyle w:val="PreformattedText"/>
        <w:bidi w:val="0"/>
        <w:jc w:val="left"/>
        <w:rPr/>
      </w:pPr>
      <w:r>
        <w:rPr/>
        <w:t>limitations of activities that occur away from home or without the attachment</w:t>
      </w:r>
    </w:p>
    <w:p>
      <w:pPr>
        <w:pStyle w:val="PreformattedText"/>
        <w:bidi w:val="0"/>
        <w:jc w:val="left"/>
        <w:rPr/>
      </w:pPr>
      <w:r>
        <w:rPr/>
        <w:t>figures.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DSM-5, the diagnostic criteria include: the presence of excessive and</w:t>
      </w:r>
    </w:p>
    <w:p>
      <w:pPr>
        <w:pStyle w:val="PreformattedText"/>
        <w:bidi w:val="0"/>
        <w:jc w:val="left"/>
        <w:rPr/>
      </w:pPr>
      <w:r>
        <w:rPr/>
        <w:t>inappropriate fear or anxiety concerning separation from home or attached</w:t>
      </w:r>
    </w:p>
    <w:p>
      <w:pPr>
        <w:pStyle w:val="PreformattedText"/>
        <w:bidi w:val="0"/>
        <w:jc w:val="left"/>
        <w:rPr/>
      </w:pPr>
      <w:r>
        <w:rPr/>
        <w:t>persons, with at least three symptoms among recurrent distress related to</w:t>
      </w:r>
    </w:p>
    <w:p>
      <w:pPr>
        <w:pStyle w:val="PreformattedText"/>
        <w:bidi w:val="0"/>
        <w:jc w:val="left"/>
        <w:rPr/>
      </w:pPr>
      <w:r>
        <w:rPr/>
        <w:t>separation that is excessive; worry about losing the attached person or about</w:t>
      </w:r>
    </w:p>
    <w:p>
      <w:pPr>
        <w:pStyle w:val="PreformattedText"/>
        <w:bidi w:val="0"/>
        <w:jc w:val="left"/>
        <w:rPr/>
      </w:pPr>
      <w:r>
        <w:rPr/>
        <w:t>their safety; worry that an event will lead to separation; reluctance or refusal to</w:t>
      </w:r>
    </w:p>
    <w:p>
      <w:pPr>
        <w:pStyle w:val="PreformattedText"/>
        <w:bidi w:val="0"/>
        <w:jc w:val="left"/>
        <w:rPr/>
      </w:pPr>
      <w:r>
        <w:rPr/>
        <w:t>go to certain places for fear of separation; fear or reluctance to be alone or</w:t>
      </w:r>
    </w:p>
    <w:p>
      <w:pPr>
        <w:pStyle w:val="PreformattedText"/>
        <w:bidi w:val="0"/>
        <w:jc w:val="left"/>
        <w:rPr/>
      </w:pPr>
      <w:r>
        <w:rPr/>
        <w:t>without attachment figures; reluctance or refusal to go to sleep without an</w:t>
      </w:r>
    </w:p>
    <w:p>
      <w:pPr>
        <w:pStyle w:val="PreformattedText"/>
        <w:bidi w:val="0"/>
        <w:jc w:val="left"/>
        <w:rPr/>
      </w:pPr>
      <w:r>
        <w:rPr/>
        <w:t>attachment figure; repeated nightmares about separation; and repeated</w:t>
      </w:r>
    </w:p>
    <w:p>
      <w:pPr>
        <w:pStyle w:val="PreformattedText"/>
        <w:bidi w:val="0"/>
        <w:jc w:val="left"/>
        <w:rPr/>
      </w:pPr>
      <w:r>
        <w:rPr/>
        <w:t>complaints of physical symptoms when separation is anticipated or actually</w:t>
      </w:r>
    </w:p>
    <w:p>
      <w:pPr>
        <w:pStyle w:val="PreformattedText"/>
        <w:bidi w:val="0"/>
        <w:jc w:val="left"/>
        <w:rPr/>
      </w:pPr>
      <w:r>
        <w:rPr/>
        <w:t>occurs. In addition, the symptoms must last 6 months or more, cause significant</w:t>
      </w:r>
    </w:p>
    <w:p>
      <w:pPr>
        <w:pStyle w:val="PreformattedText"/>
        <w:bidi w:val="0"/>
        <w:jc w:val="left"/>
        <w:rPr/>
      </w:pPr>
      <w:r>
        <w:rPr/>
        <w:t>distress or impairment, and not be better explained by another disorder (e.g.,</w:t>
      </w:r>
    </w:p>
    <w:p>
      <w:pPr>
        <w:pStyle w:val="PreformattedText"/>
        <w:bidi w:val="0"/>
        <w:jc w:val="left"/>
        <w:rPr/>
      </w:pPr>
      <w:r>
        <w:rPr/>
        <w:t>agoraphobia).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post-traumatic stress disorder (PTSD) have experienced a</w:t>
      </w:r>
    </w:p>
    <w:p>
      <w:pPr>
        <w:pStyle w:val="PreformattedText"/>
        <w:bidi w:val="0"/>
        <w:jc w:val="left"/>
        <w:rPr/>
      </w:pPr>
      <w:r>
        <w:rPr/>
        <w:t>traumatic event that involved the threat of death, injury, or severe harm to</w:t>
      </w:r>
    </w:p>
    <w:p>
      <w:pPr>
        <w:pStyle w:val="PreformattedText"/>
        <w:bidi w:val="0"/>
        <w:jc w:val="left"/>
        <w:rPr/>
      </w:pPr>
      <w:r>
        <w:rPr/>
        <w:t>themselves or others. Patients frequently re-experience the traumatic event in the</w:t>
      </w:r>
    </w:p>
    <w:p>
      <w:pPr>
        <w:pStyle w:val="PreformattedText"/>
        <w:bidi w:val="0"/>
        <w:jc w:val="left"/>
        <w:rPr/>
      </w:pPr>
      <w:r>
        <w:rPr/>
        <w:t>form of nightmares, flashbacks, or by marked arousal when exposed to situations</w:t>
      </w:r>
    </w:p>
    <w:p>
      <w:pPr>
        <w:pStyle w:val="PreformattedText"/>
        <w:bidi w:val="0"/>
        <w:jc w:val="left"/>
        <w:rPr/>
      </w:pPr>
      <w:r>
        <w:rPr/>
        <w:t>reminiscent of the event. These patients avoid situations that remind them of the</w:t>
      </w:r>
    </w:p>
    <w:p>
      <w:pPr>
        <w:pStyle w:val="PreformattedText"/>
        <w:bidi w:val="0"/>
        <w:jc w:val="left"/>
        <w:rPr/>
      </w:pPr>
      <w:r>
        <w:rPr/>
        <w:t>trauma; they might become emotionally numb, irritable, hypervigilant, or have</w:t>
      </w:r>
    </w:p>
    <w:p>
      <w:pPr>
        <w:pStyle w:val="PreformattedText"/>
        <w:bidi w:val="0"/>
        <w:jc w:val="left"/>
        <w:rPr/>
      </w:pPr>
      <w:r>
        <w:rPr/>
        <w:t>difficulties with sleep and concentration. (For a more detailed discussion on</w:t>
      </w:r>
    </w:p>
    <w:p>
      <w:pPr>
        <w:pStyle w:val="PreformattedText"/>
        <w:bidi w:val="0"/>
        <w:jc w:val="left"/>
        <w:rPr/>
      </w:pPr>
      <w:r>
        <w:rPr/>
        <w:t>trauma and PTSD, see Chapter 19 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syndrome can occur in those who were injured in combat as well as</w:t>
      </w:r>
    </w:p>
    <w:p>
      <w:pPr>
        <w:pStyle w:val="PreformattedText"/>
        <w:bidi w:val="0"/>
        <w:jc w:val="left"/>
        <w:rPr/>
      </w:pPr>
      <w:r>
        <w:rPr/>
        <w:t>civilians who suffered life-threatening accidents or assaults; estimates of the life-</w:t>
      </w:r>
    </w:p>
    <w:p>
      <w:pPr>
        <w:pStyle w:val="PreformattedText"/>
        <w:bidi w:val="0"/>
        <w:jc w:val="left"/>
        <w:rPr/>
      </w:pPr>
      <w:r>
        <w:rPr/>
        <w:t>time prevalence of PTSD in the general population range from 6.8% to 9.2%.</w:t>
      </w:r>
    </w:p>
    <w:p>
      <w:pPr>
        <w:pStyle w:val="PreformattedText"/>
        <w:bidi w:val="0"/>
        <w:jc w:val="left"/>
        <w:rPr/>
      </w:pPr>
      <w:r>
        <w:rPr/>
        <w:t>The syndrome can occur at any age. Symptoms usually begin within the first 3</w:t>
      </w:r>
    </w:p>
    <w:p>
      <w:pPr>
        <w:pStyle w:val="PreformattedText"/>
        <w:bidi w:val="0"/>
        <w:jc w:val="left"/>
        <w:rPr/>
      </w:pPr>
      <w:r>
        <w:rPr/>
        <w:t>months after a trauma, although they can be delayed for months or years. The</w:t>
      </w:r>
    </w:p>
    <w:p>
      <w:pPr>
        <w:pStyle w:val="PreformattedText"/>
        <w:bidi w:val="0"/>
        <w:jc w:val="left"/>
        <w:rPr/>
      </w:pPr>
      <w:r>
        <w:rPr/>
        <w:t>course is varied: complete recovery occurs within 3 months in roughly half of</w:t>
      </w:r>
    </w:p>
    <w:p>
      <w:pPr>
        <w:pStyle w:val="PreformattedText"/>
        <w:bidi w:val="0"/>
        <w:jc w:val="left"/>
        <w:rPr/>
      </w:pPr>
      <w:r>
        <w:rPr/>
        <w:t>those affected. Many others experience symptoms for more than 1 year after the</w:t>
      </w:r>
    </w:p>
    <w:p>
      <w:pPr>
        <w:pStyle w:val="PreformattedText"/>
        <w:bidi w:val="0"/>
        <w:jc w:val="left"/>
        <w:rPr/>
      </w:pPr>
      <w:r>
        <w:rPr/>
        <w:t>trauma.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complications of PTSD include social withdrawal, depression, suicidality,</w:t>
      </w:r>
    </w:p>
    <w:p>
      <w:pPr>
        <w:pStyle w:val="PreformattedText"/>
        <w:bidi w:val="0"/>
        <w:jc w:val="left"/>
        <w:rPr/>
      </w:pPr>
      <w:r>
        <w:rPr/>
        <w:t>as well as alcohol and drug abuse. Psychosocial risk factors for PTSD include</w:t>
      </w:r>
    </w:p>
    <w:p>
      <w:pPr>
        <w:pStyle w:val="PreformattedText"/>
        <w:bidi w:val="0"/>
        <w:jc w:val="left"/>
        <w:rPr/>
      </w:pPr>
      <w:r>
        <w:rPr/>
        <w:t>limited education, a chaotic childhood, and previous personal or familial mental</w:t>
      </w:r>
    </w:p>
    <w:p>
      <w:pPr>
        <w:pStyle w:val="PreformattedText"/>
        <w:bidi w:val="0"/>
        <w:jc w:val="left"/>
        <w:rPr/>
      </w:pPr>
      <w:r>
        <w:rPr/>
        <w:t>illness. Protective factors include high self-esteem, external control, and social</w:t>
      </w:r>
    </w:p>
    <w:p>
      <w:pPr>
        <w:pStyle w:val="PreformattedText"/>
        <w:bidi w:val="0"/>
        <w:jc w:val="left"/>
        <w:rPr/>
      </w:pPr>
      <w:r>
        <w:rPr/>
        <w:t>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receive a diagnosis (DSM-5) of PTSD, an individual must have experienced</w:t>
      </w:r>
    </w:p>
    <w:p>
      <w:pPr>
        <w:pStyle w:val="PreformattedText"/>
        <w:bidi w:val="0"/>
        <w:jc w:val="left"/>
        <w:rPr/>
      </w:pPr>
      <w:r>
        <w:rPr/>
        <w:t>a traumatic event. Traumatic events include direct exposure to a life-threatening</w:t>
      </w:r>
    </w:p>
    <w:p>
      <w:pPr>
        <w:pStyle w:val="PreformattedText"/>
        <w:bidi w:val="0"/>
        <w:jc w:val="left"/>
        <w:rPr/>
      </w:pPr>
      <w:r>
        <w:rPr/>
        <w:t>situation (e.g., being a victim), or witnessing or learning that it occurred to</w:t>
      </w:r>
    </w:p>
    <w:p>
      <w:pPr>
        <w:pStyle w:val="PreformattedText"/>
        <w:bidi w:val="0"/>
        <w:jc w:val="left"/>
        <w:rPr/>
      </w:pPr>
      <w:r>
        <w:rPr/>
        <w:t>someone close. Further, extreme and repeated exposure to trauma details (e.g., as</w:t>
      </w:r>
    </w:p>
    <w:p>
      <w:pPr>
        <w:pStyle w:val="PreformattedText"/>
        <w:bidi w:val="0"/>
        <w:jc w:val="left"/>
        <w:rPr/>
      </w:pPr>
      <w:r>
        <w:rPr/>
        <w:t>experienced by first-responders) as well as exposure through the media that are</w:t>
      </w:r>
    </w:p>
    <w:p>
      <w:pPr>
        <w:pStyle w:val="PreformattedText"/>
        <w:bidi w:val="0"/>
        <w:jc w:val="left"/>
        <w:rPr/>
      </w:pPr>
      <w:r>
        <w:rPr/>
        <w:t>work-related also qualify as traumatic events. The syndrome must also exhibit</w:t>
      </w:r>
    </w:p>
    <w:p>
      <w:pPr>
        <w:pStyle w:val="PreformattedText"/>
        <w:bidi w:val="0"/>
        <w:jc w:val="left"/>
        <w:rPr/>
      </w:pPr>
      <w:r>
        <w:rPr/>
        <w:t>four distinct types of symptoms: persistent re-experiencing of the trauma in the</w:t>
      </w:r>
    </w:p>
    <w:p>
      <w:pPr>
        <w:pStyle w:val="PreformattedText"/>
        <w:bidi w:val="0"/>
        <w:jc w:val="left"/>
        <w:rPr/>
      </w:pPr>
      <w:r>
        <w:rPr/>
        <w:t>form of intrusive recollections, nightmares, flashbacks, psychological distress</w:t>
      </w:r>
    </w:p>
    <w:p>
      <w:pPr>
        <w:pStyle w:val="PreformattedText"/>
        <w:bidi w:val="0"/>
        <w:jc w:val="left"/>
        <w:rPr/>
      </w:pPr>
      <w:r>
        <w:rPr/>
        <w:t>and psychological reactivity occurs on cue exposure; persistent avoidance of</w:t>
      </w:r>
    </w:p>
    <w:p>
      <w:pPr>
        <w:pStyle w:val="PreformattedText"/>
        <w:bidi w:val="0"/>
        <w:jc w:val="left"/>
        <w:rPr/>
      </w:pPr>
      <w:r>
        <w:rPr/>
        <w:t>stimuli (thoughts and activities) associated with the trauma; alterations in</w:t>
      </w:r>
    </w:p>
    <w:p>
      <w:pPr>
        <w:pStyle w:val="PreformattedText"/>
        <w:bidi w:val="0"/>
        <w:jc w:val="left"/>
        <w:rPr/>
      </w:pPr>
      <w:r>
        <w:rPr/>
        <w:t>cognitions and mood, such as dissociative amnesia, exaggerated negative beliefs</w:t>
      </w:r>
    </w:p>
    <w:p>
      <w:pPr>
        <w:pStyle w:val="PreformattedText"/>
        <w:bidi w:val="0"/>
        <w:jc w:val="left"/>
        <w:rPr/>
      </w:pPr>
      <w:r>
        <w:rPr/>
        <w:t>about the self, diminished interest, persistent negative emotional states, feelings</w:t>
      </w:r>
    </w:p>
    <w:p>
      <w:pPr>
        <w:pStyle w:val="PreformattedText"/>
        <w:bidi w:val="0"/>
        <w:jc w:val="left"/>
        <w:rPr/>
      </w:pPr>
      <w:r>
        <w:rPr/>
        <w:t>of detachment, and inability to experience positive emotions; and symptoms of</w:t>
      </w:r>
    </w:p>
    <w:p>
      <w:pPr>
        <w:pStyle w:val="PreformattedText"/>
        <w:bidi w:val="0"/>
        <w:jc w:val="left"/>
        <w:rPr/>
      </w:pPr>
      <w:r>
        <w:rPr/>
        <w:t>increased arousal (e.g., self-destructive behavior, sleep disturbance, irritability,</w:t>
      </w:r>
    </w:p>
    <w:p>
      <w:pPr>
        <w:pStyle w:val="PreformattedText"/>
        <w:bidi w:val="0"/>
        <w:jc w:val="left"/>
        <w:rPr/>
      </w:pPr>
      <w:r>
        <w:rPr/>
        <w:t>anger, difficulty concentrating, hypervigilance, a startle response). The</w:t>
      </w:r>
    </w:p>
    <w:p>
      <w:pPr>
        <w:pStyle w:val="PreformattedText"/>
        <w:bidi w:val="0"/>
        <w:jc w:val="left"/>
        <w:rPr/>
      </w:pPr>
      <w:r>
        <w:rPr/>
        <w:t>symptoms must last for more than 1 month and cause significant distress and</w:t>
      </w:r>
    </w:p>
    <w:p>
      <w:pPr>
        <w:pStyle w:val="PreformattedText"/>
        <w:bidi w:val="0"/>
        <w:jc w:val="left"/>
        <w:rPr/>
      </w:pPr>
      <w:r>
        <w:rPr/>
        <w:t>impairment. Clinicians should specify the sub-type: with dissociative symptoms</w:t>
      </w:r>
    </w:p>
    <w:p>
      <w:pPr>
        <w:pStyle w:val="PreformattedText"/>
        <w:bidi w:val="0"/>
        <w:jc w:val="left"/>
        <w:rPr/>
      </w:pPr>
      <w:r>
        <w:rPr/>
        <w:t>(e.g., depersonalization or derealization), or with delayed onset (onset &gt; 6</w:t>
      </w:r>
    </w:p>
    <w:p>
      <w:pPr>
        <w:pStyle w:val="PreformattedText"/>
        <w:bidi w:val="0"/>
        <w:jc w:val="left"/>
        <w:rPr/>
      </w:pPr>
      <w:r>
        <w:rPr/>
        <w:t>months after the trauma).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includes acute stress disorder, in which symptoms</w:t>
      </w:r>
    </w:p>
    <w:p>
      <w:pPr>
        <w:pStyle w:val="PreformattedText"/>
        <w:bidi w:val="0"/>
        <w:jc w:val="left"/>
        <w:rPr/>
      </w:pPr>
      <w:r>
        <w:rPr/>
        <w:t>occur within 4 weeks of the traumat ic event and persist for less than 4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of PTSD consists of pharmacotherapy (e.g., antidepressants) and</w:t>
      </w:r>
    </w:p>
    <w:p>
      <w:pPr>
        <w:pStyle w:val="PreformattedText"/>
        <w:bidi w:val="0"/>
        <w:jc w:val="left"/>
        <w:rPr/>
      </w:pPr>
      <w:r>
        <w:rPr/>
        <w:t>psychotherapy, often in combination. Evidence-based psychotherapies include</w:t>
      </w:r>
    </w:p>
    <w:p>
      <w:pPr>
        <w:pStyle w:val="PreformattedText"/>
        <w:bidi w:val="0"/>
        <w:jc w:val="left"/>
        <w:rPr/>
      </w:pPr>
      <w:r>
        <w:rPr/>
        <w:t>versions of CBT incorporating elements of exposure therapy (prolonged</w:t>
      </w:r>
    </w:p>
    <w:p>
      <w:pPr>
        <w:pStyle w:val="PreformattedText"/>
        <w:bidi w:val="0"/>
        <w:jc w:val="left"/>
        <w:rPr/>
      </w:pPr>
      <w:r>
        <w:rPr/>
        <w:t>exposure), or cognitive restructuring (cognitive processing therapy), and a</w:t>
      </w:r>
    </w:p>
    <w:p>
      <w:pPr>
        <w:pStyle w:val="PreformattedText"/>
        <w:bidi w:val="0"/>
        <w:jc w:val="left"/>
        <w:rPr/>
      </w:pPr>
      <w:r>
        <w:rPr/>
        <w:t>specific therapy called Eye Movement Desensitization and Reprocessing</w:t>
      </w:r>
    </w:p>
    <w:p>
      <w:pPr>
        <w:pStyle w:val="PreformattedText"/>
        <w:bidi w:val="0"/>
        <w:jc w:val="left"/>
        <w:rPr/>
      </w:pPr>
      <w:r>
        <w:rPr/>
        <w:t>(EMDR).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are a group of psychiatric disorders associated with high</w:t>
      </w:r>
    </w:p>
    <w:p>
      <w:pPr>
        <w:pStyle w:val="PreformattedText"/>
        <w:bidi w:val="0"/>
        <w:jc w:val="left"/>
        <w:rPr/>
      </w:pPr>
      <w:r>
        <w:rPr/>
        <w:t>morbidity and with significant mortality (through suicide, co-morbid substance</w:t>
      </w:r>
    </w:p>
    <w:p>
      <w:pPr>
        <w:pStyle w:val="PreformattedText"/>
        <w:bidi w:val="0"/>
        <w:jc w:val="left"/>
        <w:rPr/>
      </w:pPr>
      <w:r>
        <w:rPr/>
        <w:t>abuse, and from cardiovascular problems). Given the similarities in presentations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between certain medical conditions and anxiety disorders, a comprehensive</w:t>
      </w:r>
    </w:p>
    <w:p>
      <w:pPr>
        <w:pStyle w:val="PreformattedText"/>
        <w:bidi w:val="0"/>
        <w:jc w:val="left"/>
        <w:rPr/>
      </w:pPr>
      <w:r>
        <w:rPr/>
        <w:t>medical, psychiatric, and substance use history is very important to the</w:t>
      </w:r>
    </w:p>
    <w:p>
      <w:pPr>
        <w:pStyle w:val="PreformattedText"/>
        <w:bidi w:val="0"/>
        <w:jc w:val="left"/>
        <w:rPr/>
      </w:pPr>
      <w:r>
        <w:rPr/>
        <w:t>diagnostic process. Because most of the anxiety disorders tend to be chronic,</w:t>
      </w:r>
    </w:p>
    <w:p>
      <w:pPr>
        <w:pStyle w:val="PreformattedText"/>
        <w:bidi w:val="0"/>
        <w:jc w:val="left"/>
        <w:rPr/>
      </w:pPr>
      <w:r>
        <w:rPr/>
        <w:t>many patients will benefit from ongoing pharmacotherapy and/or psychosocial</w:t>
      </w:r>
    </w:p>
    <w:p>
      <w:pPr>
        <w:pStyle w:val="PreformattedText"/>
        <w:bidi w:val="0"/>
        <w:jc w:val="left"/>
        <w:rPr/>
      </w:pPr>
      <w:r>
        <w:rPr/>
        <w:t>interventions to optimize and maintain improvement.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,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Kessler RC, Berglund P, Demler O, et al: Lifetime prevalence, and age-of-</w:t>
      </w:r>
    </w:p>
    <w:p>
      <w:pPr>
        <w:pStyle w:val="PreformattedText"/>
        <w:bidi w:val="0"/>
        <w:jc w:val="left"/>
        <w:rPr/>
      </w:pPr>
      <w:r>
        <w:rPr/>
        <w:t>onset distributions of DSM-IV disorders in the National Co-Morbidity</w:t>
      </w:r>
    </w:p>
    <w:p>
      <w:pPr>
        <w:pStyle w:val="PreformattedText"/>
        <w:bidi w:val="0"/>
        <w:jc w:val="left"/>
        <w:rPr/>
      </w:pPr>
      <w:r>
        <w:rPr/>
        <w:t>Survey Replication. Arch Gen Psychiatry . 2005; 62(6): 593-602.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Kessler RC, Chiu WT, Demler O, et al: Prevalence, severity, and co-</w:t>
      </w:r>
    </w:p>
    <w:p>
      <w:pPr>
        <w:pStyle w:val="PreformattedText"/>
        <w:bidi w:val="0"/>
        <w:jc w:val="left"/>
        <w:rPr/>
      </w:pPr>
      <w:r>
        <w:rPr/>
        <w:t>morbidity of 12-month DSM-IV disorders in the National Co-Morbidity</w:t>
      </w:r>
    </w:p>
    <w:p>
      <w:pPr>
        <w:pStyle w:val="PreformattedText"/>
        <w:bidi w:val="0"/>
        <w:jc w:val="left"/>
        <w:rPr/>
      </w:pPr>
      <w:r>
        <w:rPr/>
        <w:t>Survey Replication. Arch Gen Psychiatry . 2005; 62(6): 617-627.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Pine DS: Anxiety disorders: Introduction and Overview. In: Sadock BJ,</w:t>
      </w:r>
    </w:p>
    <w:p>
      <w:pPr>
        <w:pStyle w:val="PreformattedText"/>
        <w:bidi w:val="0"/>
        <w:jc w:val="left"/>
        <w:rPr/>
      </w:pPr>
      <w:r>
        <w:rPr/>
        <w:t>Sadock VA, Ruiz P, eds.: Kaplan &amp; Sadock’s Comprehensive Textbook of</w:t>
      </w:r>
    </w:p>
    <w:p>
      <w:pPr>
        <w:pStyle w:val="PreformattedText"/>
        <w:bidi w:val="0"/>
        <w:jc w:val="left"/>
        <w:rPr/>
      </w:pPr>
      <w:r>
        <w:rPr/>
        <w:t>Psychiatry . 9th ed. Philadelphia, PA: Lippincott Williams &amp; Wilkins; 2009:</w:t>
      </w:r>
    </w:p>
    <w:p>
      <w:pPr>
        <w:pStyle w:val="PreformattedText"/>
        <w:bidi w:val="0"/>
        <w:jc w:val="left"/>
        <w:rPr/>
      </w:pPr>
      <w:r>
        <w:rPr/>
        <w:t>1839-1843.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Pollack MH, Otto MW, Wittmann CW, et al: Anxious patients. In: Stern</w:t>
      </w:r>
    </w:p>
    <w:p>
      <w:pPr>
        <w:pStyle w:val="PreformattedText"/>
        <w:bidi w:val="0"/>
        <w:jc w:val="left"/>
        <w:rPr/>
      </w:pPr>
      <w:r>
        <w:rPr/>
        <w:t>TA, Fricchione GL, Cassem NH, et al, eds.: Massachusetts General</w:t>
      </w:r>
    </w:p>
    <w:p>
      <w:pPr>
        <w:pStyle w:val="PreformattedText"/>
        <w:bidi w:val="0"/>
        <w:jc w:val="left"/>
        <w:rPr/>
      </w:pPr>
      <w:r>
        <w:rPr/>
        <w:t>Hospital Handbook of General Hospital Psychiatry . 6th ed. Philadelphia,</w:t>
      </w:r>
    </w:p>
    <w:p>
      <w:pPr>
        <w:pStyle w:val="PreformattedText"/>
        <w:bidi w:val="0"/>
        <w:jc w:val="left"/>
        <w:rPr/>
      </w:pPr>
      <w:r>
        <w:rPr/>
        <w:t>PA: Saunders Elsevier; 2010:133-152.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Pollack MH, Smoller JW, Lee DK: The anxious patient. In: Stern TA,</w:t>
      </w:r>
    </w:p>
    <w:p>
      <w:pPr>
        <w:pStyle w:val="PreformattedText"/>
        <w:bidi w:val="0"/>
        <w:jc w:val="left"/>
        <w:rPr/>
      </w:pPr>
      <w:r>
        <w:rPr/>
        <w:t>Herman JB, Slavin PL, eds.: The MGH Guide to Primary Care Psychiatry .</w:t>
      </w:r>
    </w:p>
    <w:p>
      <w:pPr>
        <w:pStyle w:val="PreformattedText"/>
        <w:bidi w:val="0"/>
        <w:jc w:val="left"/>
        <w:rPr/>
      </w:pPr>
      <w:r>
        <w:rPr/>
        <w:t>2nd ed. New York: McGraw-Hill; 2004: 137-152.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GeNawwee Obsessive-Compulsive and</w:t>
      </w:r>
    </w:p>
    <w:p>
      <w:pPr>
        <w:pStyle w:val="PreformattedText"/>
        <w:bidi w:val="0"/>
        <w:jc w:val="left"/>
        <w:rPr/>
      </w:pPr>
      <w:r>
        <w:rPr/>
        <w:t>18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Noau CHASE BERMAN, PHD; ERIN CurLEy, BA; AND</w:t>
      </w:r>
    </w:p>
    <w:p>
      <w:pPr>
        <w:pStyle w:val="PreformattedText"/>
        <w:bidi w:val="0"/>
        <w:jc w:val="left"/>
        <w:rPr/>
      </w:pPr>
      <w:r>
        <w:rPr/>
        <w:t>SABINE WILHELM,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new Diagnostic and Statistical Manual of Mental Disorders , Fifth Edition</w:t>
      </w:r>
    </w:p>
    <w:p>
      <w:pPr>
        <w:pStyle w:val="PreformattedText"/>
        <w:bidi w:val="0"/>
        <w:jc w:val="left"/>
        <w:rPr/>
      </w:pPr>
      <w:r>
        <w:rPr/>
        <w:t>(DSM-5) obsessive-compulsive and related disorders (OCRD) category</w:t>
      </w:r>
    </w:p>
    <w:p>
      <w:pPr>
        <w:pStyle w:val="PreformattedText"/>
        <w:bidi w:val="0"/>
        <w:jc w:val="left"/>
        <w:rPr/>
      </w:pPr>
      <w:r>
        <w:rPr/>
        <w:t>includes: obsessive-compulsive disorder (OCD), body dysmorphic disorder</w:t>
      </w:r>
    </w:p>
    <w:p>
      <w:pPr>
        <w:pStyle w:val="PreformattedText"/>
        <w:bidi w:val="0"/>
        <w:jc w:val="left"/>
        <w:rPr/>
      </w:pPr>
      <w:r>
        <w:rPr/>
        <w:t>(BDD), trichotillomania (TTM), excoriation disorder, and hoarding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Criteria for OCD include the presence of time-consuming or functionally</w:t>
      </w:r>
    </w:p>
    <w:p>
      <w:pPr>
        <w:pStyle w:val="PreformattedText"/>
        <w:bidi w:val="0"/>
        <w:jc w:val="left"/>
        <w:rPr/>
      </w:pPr>
      <w:r>
        <w:rPr/>
        <w:t>impairing obsessions, compulsions, or both.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Criteria for BDD include a preoccupation with one or more perceived defects</w:t>
      </w:r>
    </w:p>
    <w:p>
      <w:pPr>
        <w:pStyle w:val="PreformattedText"/>
        <w:bidi w:val="0"/>
        <w:jc w:val="left"/>
        <w:rPr/>
      </w:pPr>
      <w:r>
        <w:rPr/>
        <w:t>in appearance that cause significant distress or impairment in everyday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Criteria for TTM and excoriation disorder include recurrent hair-pulling or</w:t>
      </w:r>
    </w:p>
    <w:p>
      <w:pPr>
        <w:pStyle w:val="PreformattedText"/>
        <w:bidi w:val="0"/>
        <w:jc w:val="left"/>
        <w:rPr/>
      </w:pPr>
      <w:r>
        <w:rPr/>
        <w:t>skin-picking, resulting in significant hair loss or skin lesions, respectively.</w:t>
      </w:r>
    </w:p>
    <w:p>
      <w:pPr>
        <w:pStyle w:val="PreformattedText"/>
        <w:bidi w:val="0"/>
        <w:jc w:val="left"/>
        <w:rPr/>
      </w:pPr>
      <w:r>
        <w:rPr/>
        <w:t>Individuals also must have made repeated attempts to stop or decrease the</w:t>
      </w:r>
    </w:p>
    <w:p>
      <w:pPr>
        <w:pStyle w:val="PreformattedText"/>
        <w:bidi w:val="0"/>
        <w:jc w:val="left"/>
        <w:rPr/>
      </w:pPr>
      <w:r>
        <w:rPr/>
        <w:t>behavior, and the behavior must cause significant distress or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Criteria for hoarding disorder include significant difficulty and distress</w:t>
      </w:r>
    </w:p>
    <w:p>
      <w:pPr>
        <w:pStyle w:val="PreformattedText"/>
        <w:bidi w:val="0"/>
        <w:jc w:val="left"/>
        <w:rPr/>
      </w:pPr>
      <w:r>
        <w:rPr/>
        <w:t>associated with discarding possessions due to a perceived need of items.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Qualifier to OCRD Diagnoses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OCRDs cannot be accounted for by another psychiatric or medical condition or</w:t>
      </w:r>
    </w:p>
    <w:p>
      <w:pPr>
        <w:pStyle w:val="PreformattedText"/>
        <w:bidi w:val="0"/>
        <w:jc w:val="left"/>
        <w:rPr/>
      </w:pPr>
      <w:r>
        <w:rPr/>
        <w:t>be the result of 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 OCD, BDD, and hoarding disorder, clinicians can specify the individual’s</w:t>
      </w:r>
    </w:p>
    <w:p>
      <w:pPr>
        <w:pStyle w:val="PreformattedText"/>
        <w:bidi w:val="0"/>
        <w:jc w:val="left"/>
        <w:rPr/>
      </w:pPr>
      <w:r>
        <w:rPr/>
        <w:t>insight (from absent/delusional to excellent).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DSM-5 also includes disorder-specific qualifiers: a tic-related specifier for</w:t>
      </w:r>
    </w:p>
    <w:p>
      <w:pPr>
        <w:pStyle w:val="PreformattedText"/>
        <w:bidi w:val="0"/>
        <w:jc w:val="left"/>
        <w:rPr/>
      </w:pPr>
      <w:r>
        <w:rPr/>
        <w:t>OCD, a muscle dysmorphia specifier for BDD, and an excessive acquisition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specifier for hoarding disorder.</w:t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Due to the similarities among OCRD symptoms and other anxiety, mood, or</w:t>
      </w:r>
    </w:p>
    <w:p>
      <w:pPr>
        <w:pStyle w:val="PreformattedText"/>
        <w:bidi w:val="0"/>
        <w:jc w:val="left"/>
        <w:rPr/>
      </w:pPr>
      <w:r>
        <w:rPr/>
        <w:t>psychotic disorders, it is imperative that clinicians carefully assess the content</w:t>
      </w:r>
    </w:p>
    <w:p>
      <w:pPr>
        <w:pStyle w:val="PreformattedText"/>
        <w:bidi w:val="0"/>
        <w:jc w:val="left"/>
        <w:rPr/>
      </w:pPr>
      <w:r>
        <w:rPr/>
        <w:t>of the thought and the function of the behavioral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Prevalence, Onset, 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prevalence rates for OCRDs range from 1% to 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OCRDs affect both males and females, although gender differences exist in the</w:t>
      </w:r>
    </w:p>
    <w:p>
      <w:pPr>
        <w:pStyle w:val="PreformattedText"/>
        <w:bidi w:val="0"/>
        <w:jc w:val="left"/>
        <w:rPr/>
      </w:pPr>
      <w:r>
        <w:rPr/>
        <w:t>course, prevalence, and symptom presentation for some OCRDs.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With the exception of hoarding disorder, which often begins in middle age, the</w:t>
      </w:r>
    </w:p>
    <w:p>
      <w:pPr>
        <w:pStyle w:val="PreformattedText"/>
        <w:bidi w:val="0"/>
        <w:jc w:val="left"/>
        <w:rPr/>
      </w:pPr>
      <w:r>
        <w:rPr/>
        <w:t>majority of OCRDs begin during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OCD, BDD, TTM, and excoriation disorder have a chronic course, with</w:t>
      </w:r>
    </w:p>
    <w:p>
      <w:pPr>
        <w:pStyle w:val="PreformattedText"/>
        <w:bidi w:val="0"/>
        <w:jc w:val="left"/>
        <w:rPr/>
      </w:pPr>
      <w:r>
        <w:rPr/>
        <w:t>waxing and waning symptoms, whereas hoarding disorder has a progressive</w:t>
      </w:r>
    </w:p>
    <w:p>
      <w:pPr>
        <w:pStyle w:val="PreformattedText"/>
        <w:bidi w:val="0"/>
        <w:jc w:val="left"/>
        <w:rPr/>
      </w:pPr>
      <w:r>
        <w:rPr/>
        <w:t>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Selective serotonin re-uptake inhibitors are the first-line pharmacological</w:t>
      </w:r>
    </w:p>
    <w:p>
      <w:pPr>
        <w:pStyle w:val="PreformattedText"/>
        <w:bidi w:val="0"/>
        <w:jc w:val="left"/>
        <w:rPr/>
      </w:pPr>
      <w:r>
        <w:rPr/>
        <w:t>treatment for many OCRDs.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Cognitive-behavior therapy (CBT) with a significant exposure and response</w:t>
      </w:r>
    </w:p>
    <w:p>
      <w:pPr>
        <w:pStyle w:val="PreformattedText"/>
        <w:bidi w:val="0"/>
        <w:jc w:val="left"/>
        <w:rPr/>
      </w:pPr>
      <w:r>
        <w:rPr/>
        <w:t>prevention component is considered the “gold standard” psychosocial</w:t>
      </w:r>
    </w:p>
    <w:p>
      <w:pPr>
        <w:pStyle w:val="PreformattedText"/>
        <w:bidi w:val="0"/>
        <w:jc w:val="left"/>
        <w:rPr/>
      </w:pPr>
      <w:r>
        <w:rPr/>
        <w:t>treatment for OCD and BDD.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CBT is efficacious in treating hoarding disorder, with much of the work</w:t>
      </w:r>
    </w:p>
    <w:p>
      <w:pPr>
        <w:pStyle w:val="PreformattedText"/>
        <w:bidi w:val="0"/>
        <w:jc w:val="left"/>
        <w:rPr/>
      </w:pPr>
      <w:r>
        <w:rPr/>
        <w:t>focused on improving the individual’s ability to sort possessions and make</w:t>
      </w:r>
    </w:p>
    <w:p>
      <w:pPr>
        <w:pStyle w:val="PreformattedText"/>
        <w:bidi w:val="0"/>
        <w:jc w:val="left"/>
        <w:rPr/>
      </w:pPr>
      <w:r>
        <w:rPr/>
        <w:t>disposition 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TTM and excoriation disorder are typically treated with habit-reversal training</w:t>
      </w:r>
    </w:p>
    <w:p>
      <w:pPr>
        <w:pStyle w:val="PreformattedText"/>
        <w:bidi w:val="0"/>
        <w:jc w:val="left"/>
        <w:rPr/>
      </w:pPr>
      <w:r>
        <w:rPr/>
        <w:t>and can be augmented with acceptance and commitment therapy and</w:t>
      </w:r>
    </w:p>
    <w:p>
      <w:pPr>
        <w:pStyle w:val="PreformattedText"/>
        <w:bidi w:val="0"/>
        <w:jc w:val="left"/>
        <w:rPr/>
      </w:pPr>
      <w:r>
        <w:rPr/>
        <w:t>dialectical-behavioral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Statistical Manual of Mental Disorders, Fifth Edition (DSM-5)</w:t>
      </w:r>
    </w:p>
    <w:p>
      <w:pPr>
        <w:pStyle w:val="PreformattedText"/>
        <w:bidi w:val="0"/>
        <w:jc w:val="left"/>
        <w:rPr/>
      </w:pPr>
      <w:r>
        <w:rPr/>
        <w:t>includes a new super-ordinate category titled the obsessive-compulsive and</w:t>
      </w:r>
    </w:p>
    <w:p>
      <w:pPr>
        <w:pStyle w:val="PreformattedText"/>
        <w:bidi w:val="0"/>
        <w:jc w:val="left"/>
        <w:rPr/>
      </w:pPr>
      <w:r>
        <w:rPr/>
        <w:t>related disorders (OCRD). Given similarities among several factors (e.g.,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phenomenology, neurochemistry, family history, patterns of co-morbidity),</w:t>
      </w:r>
    </w:p>
    <w:p>
      <w:pPr>
        <w:pStyle w:val="PreformattedText"/>
        <w:bidi w:val="0"/>
        <w:jc w:val="left"/>
        <w:rPr/>
      </w:pPr>
      <w:r>
        <w:rPr/>
        <w:t>obsessive-compulsive disorder (OCD ) was removed from the anxiety disorders</w:t>
      </w:r>
    </w:p>
    <w:p>
      <w:pPr>
        <w:pStyle w:val="PreformattedText"/>
        <w:bidi w:val="0"/>
        <w:jc w:val="left"/>
        <w:rPr/>
      </w:pPr>
      <w:r>
        <w:rPr/>
        <w:t>section in the Diagnostic and Statistical Manual of Mental Disorders, Fourth</w:t>
      </w:r>
    </w:p>
    <w:p>
      <w:pPr>
        <w:pStyle w:val="PreformattedText"/>
        <w:bidi w:val="0"/>
        <w:jc w:val="left"/>
        <w:rPr/>
      </w:pPr>
      <w:r>
        <w:rPr/>
        <w:t>Edition (DSM-IV) and identified as the primary disorder in this category. Four</w:t>
      </w:r>
    </w:p>
    <w:p>
      <w:pPr>
        <w:pStyle w:val="PreformattedText"/>
        <w:bidi w:val="0"/>
        <w:jc w:val="left"/>
        <w:rPr/>
      </w:pPr>
      <w:r>
        <w:rPr/>
        <w:t>other disorders were moved from their respective categories into the new OCRD</w:t>
      </w:r>
    </w:p>
    <w:p>
      <w:pPr>
        <w:pStyle w:val="PreformattedText"/>
        <w:bidi w:val="0"/>
        <w:jc w:val="left"/>
        <w:rPr/>
      </w:pPr>
      <w:r>
        <w:rPr/>
        <w:t>group: body dysmorphic disorder ([BDD ]; moved from the somatoform</w:t>
      </w:r>
    </w:p>
    <w:p>
      <w:pPr>
        <w:pStyle w:val="PreformattedText"/>
        <w:bidi w:val="0"/>
        <w:jc w:val="left"/>
        <w:rPr/>
      </w:pPr>
      <w:r>
        <w:rPr/>
        <w:t>disorders), trichotillomania ([TTM]; also referred to as hair-pulling disorder and</w:t>
      </w:r>
    </w:p>
    <w:p>
      <w:pPr>
        <w:pStyle w:val="PreformattedText"/>
        <w:bidi w:val="0"/>
        <w:jc w:val="left"/>
        <w:rPr/>
      </w:pPr>
      <w:r>
        <w:rPr/>
        <w:t>previously considered an impulse-control disorder), excoriation disorder (also</w:t>
      </w:r>
    </w:p>
    <w:p>
      <w:pPr>
        <w:pStyle w:val="PreformattedText"/>
        <w:bidi w:val="0"/>
        <w:jc w:val="left"/>
        <w:rPr/>
      </w:pPr>
      <w:r>
        <w:rPr/>
        <w:t>referred to as skin-picking disorder and previously diagnosed as impulse-control</w:t>
      </w:r>
    </w:p>
    <w:p>
      <w:pPr>
        <w:pStyle w:val="PreformattedText"/>
        <w:bidi w:val="0"/>
        <w:jc w:val="left"/>
        <w:rPr/>
      </w:pPr>
      <w:r>
        <w:rPr/>
        <w:t>disorder not otherwise specified), and hoarding disorder (previously considered a</w:t>
      </w:r>
    </w:p>
    <w:p>
      <w:pPr>
        <w:pStyle w:val="PreformattedText"/>
        <w:bidi w:val="0"/>
        <w:jc w:val="left"/>
        <w:rPr/>
      </w:pPr>
      <w:r>
        <w:rPr/>
        <w:t>symptom of OCD).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criteria for OCD include the presence of obsessions (i.e., unwanted</w:t>
      </w:r>
    </w:p>
    <w:p>
      <w:pPr>
        <w:pStyle w:val="PreformattedText"/>
        <w:bidi w:val="0"/>
        <w:jc w:val="left"/>
        <w:rPr/>
      </w:pPr>
      <w:r>
        <w:rPr/>
        <w:t>intrusive thoughts, impulses, ideas or images; e.g., “I am contaminated by germs</w:t>
      </w:r>
    </w:p>
    <w:p>
      <w:pPr>
        <w:pStyle w:val="PreformattedText"/>
        <w:bidi w:val="0"/>
        <w:jc w:val="left"/>
        <w:rPr/>
      </w:pPr>
      <w:r>
        <w:rPr/>
        <w:t>from the faucet”), compulsions (i.e., overt or covert behaviors in response to the</w:t>
      </w:r>
    </w:p>
    <w:p>
      <w:pPr>
        <w:pStyle w:val="PreformattedText"/>
        <w:bidi w:val="0"/>
        <w:jc w:val="left"/>
        <w:rPr/>
      </w:pPr>
      <w:r>
        <w:rPr/>
        <w:t>obsessional content that reduce anxiety; e.g., excessive hand-washing), or both.</w:t>
      </w:r>
    </w:p>
    <w:p>
      <w:pPr>
        <w:pStyle w:val="PreformattedText"/>
        <w:bidi w:val="0"/>
        <w:jc w:val="left"/>
        <w:rPr/>
      </w:pPr>
      <w:r>
        <w:rPr/>
        <w:t>Together, the obsessions and compulsions must be time-consuming (e.g.,</w:t>
      </w:r>
    </w:p>
    <w:p>
      <w:pPr>
        <w:pStyle w:val="PreformattedText"/>
        <w:bidi w:val="0"/>
        <w:jc w:val="left"/>
        <w:rPr/>
      </w:pPr>
      <w:r>
        <w:rPr/>
        <w:t>occupying more than one hour per day) or significantly interfere with</w:t>
      </w:r>
    </w:p>
    <w:p>
      <w:pPr>
        <w:pStyle w:val="PreformattedText"/>
        <w:bidi w:val="0"/>
        <w:jc w:val="left"/>
        <w:rPr/>
      </w:pPr>
      <w:r>
        <w:rPr/>
        <w:t>functioning. For BDD, the diagnostic criteria require a preoccupation with one</w:t>
      </w:r>
    </w:p>
    <w:p>
      <w:pPr>
        <w:pStyle w:val="PreformattedText"/>
        <w:bidi w:val="0"/>
        <w:jc w:val="left"/>
        <w:rPr/>
      </w:pPr>
      <w:r>
        <w:rPr/>
        <w:t>or more perceived defects in appearance (e.g., the size of one’s nose) that are not</w:t>
      </w:r>
    </w:p>
    <w:p>
      <w:pPr>
        <w:pStyle w:val="PreformattedText"/>
        <w:bidi w:val="0"/>
        <w:jc w:val="left"/>
        <w:rPr/>
      </w:pPr>
      <w:r>
        <w:rPr/>
        <w:t>observable to others and cause significant distress or impairment in everyday</w:t>
      </w:r>
    </w:p>
    <w:p>
      <w:pPr>
        <w:pStyle w:val="PreformattedText"/>
        <w:bidi w:val="0"/>
        <w:jc w:val="left"/>
        <w:rPr/>
      </w:pPr>
      <w:r>
        <w:rPr/>
        <w:t>functioning. In response to these appearance-related concerns, individuals with</w:t>
      </w:r>
    </w:p>
    <w:p>
      <w:pPr>
        <w:pStyle w:val="PreformattedText"/>
        <w:bidi w:val="0"/>
        <w:jc w:val="left"/>
        <w:rPr/>
      </w:pPr>
      <w:r>
        <w:rPr/>
        <w:t>BDD engage in repetitive overt (e.g., mirror-checking) or covert (e.g.,</w:t>
      </w:r>
    </w:p>
    <w:p>
      <w:pPr>
        <w:pStyle w:val="PreformattedText"/>
        <w:bidi w:val="0"/>
        <w:jc w:val="left"/>
        <w:rPr/>
      </w:pPr>
      <w:r>
        <w:rPr/>
        <w:t>comparison to others) behaviors. TTM and excoriation disorder possess similar</w:t>
      </w:r>
    </w:p>
    <w:p>
      <w:pPr>
        <w:pStyle w:val="PreformattedText"/>
        <w:bidi w:val="0"/>
        <w:jc w:val="left"/>
        <w:rPr/>
      </w:pPr>
      <w:r>
        <w:rPr/>
        <w:t>diagnostic criteria in DSM-5; however, the body-focused target of the repetitive</w:t>
      </w:r>
    </w:p>
    <w:p>
      <w:pPr>
        <w:pStyle w:val="PreformattedText"/>
        <w:bidi w:val="0"/>
        <w:jc w:val="left"/>
        <w:rPr/>
      </w:pPr>
      <w:r>
        <w:rPr/>
        <w:t>behavior differs. Specifically, individuals’ recurrent hair-pulling or skin-picking</w:t>
      </w:r>
    </w:p>
    <w:p>
      <w:pPr>
        <w:pStyle w:val="PreformattedText"/>
        <w:bidi w:val="0"/>
        <w:jc w:val="left"/>
        <w:rPr/>
      </w:pPr>
      <w:r>
        <w:rPr/>
        <w:t>must lead to significant hair loss or skin lesions, respectively. Moreover,</w:t>
      </w:r>
    </w:p>
    <w:p>
      <w:pPr>
        <w:pStyle w:val="PreformattedText"/>
        <w:bidi w:val="0"/>
        <w:jc w:val="left"/>
        <w:rPr/>
      </w:pPr>
      <w:r>
        <w:rPr/>
        <w:t>individuals must have attempted to decrease or stop the pulling or picking</w:t>
      </w:r>
    </w:p>
    <w:p>
      <w:pPr>
        <w:pStyle w:val="PreformattedText"/>
        <w:bidi w:val="0"/>
        <w:jc w:val="left"/>
        <w:rPr/>
      </w:pPr>
      <w:r>
        <w:rPr/>
        <w:t>behavior and continued engagement in the maladaptive behavior must cause</w:t>
      </w:r>
    </w:p>
    <w:p>
      <w:pPr>
        <w:pStyle w:val="PreformattedText"/>
        <w:bidi w:val="0"/>
        <w:jc w:val="left"/>
        <w:rPr/>
      </w:pPr>
      <w:r>
        <w:rPr/>
        <w:t>significant distress or functional impairment. DSM-5 criteria for hoarding</w:t>
      </w:r>
    </w:p>
    <w:p>
      <w:pPr>
        <w:pStyle w:val="PreformattedText"/>
        <w:bidi w:val="0"/>
        <w:jc w:val="left"/>
        <w:rPr/>
      </w:pPr>
      <w:r>
        <w:rPr/>
        <w:t>disorder include significant difficulty discarding possessions (irrespective of</w:t>
      </w:r>
    </w:p>
    <w:p>
      <w:pPr>
        <w:pStyle w:val="PreformattedText"/>
        <w:bidi w:val="0"/>
        <w:jc w:val="left"/>
        <w:rPr/>
      </w:pPr>
      <w:r>
        <w:rPr/>
        <w:t>value) due to a perceived need of the item and the distress associated with</w:t>
      </w:r>
    </w:p>
    <w:p>
      <w:pPr>
        <w:pStyle w:val="PreformattedText"/>
        <w:bidi w:val="0"/>
        <w:jc w:val="left"/>
        <w:rPr/>
      </w:pPr>
      <w:r>
        <w:rPr/>
        <w:t>discarding. As a result of the discarding difficulties, individuals with hoarding</w:t>
      </w:r>
    </w:p>
    <w:p>
      <w:pPr>
        <w:pStyle w:val="PreformattedText"/>
        <w:bidi w:val="0"/>
        <w:jc w:val="left"/>
        <w:rPr/>
      </w:pPr>
      <w:r>
        <w:rPr/>
        <w:t>disorder have cluttered living areas. To meet diagnostic criteria, an individual’s</w:t>
      </w:r>
    </w:p>
    <w:p>
      <w:pPr>
        <w:pStyle w:val="PreformattedText"/>
        <w:bidi w:val="0"/>
        <w:jc w:val="left"/>
        <w:rPr/>
      </w:pPr>
      <w:r>
        <w:rPr/>
        <w:t>difficulty discarding items and his or her accumulation of possessions must</w:t>
      </w:r>
    </w:p>
    <w:p>
      <w:pPr>
        <w:pStyle w:val="PreformattedText"/>
        <w:bidi w:val="0"/>
        <w:jc w:val="left"/>
        <w:rPr/>
      </w:pPr>
      <w:r>
        <w:rPr/>
        <w:t>cause clinically significant distress or impairment in functioning.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addition to the five primary diagnoses in this category, four other OCRDs</w:t>
      </w:r>
    </w:p>
    <w:p>
      <w:pPr>
        <w:pStyle w:val="PreformattedText"/>
        <w:bidi w:val="0"/>
        <w:jc w:val="left"/>
        <w:rPr/>
      </w:pPr>
      <w:r>
        <w:rPr/>
        <w:t>with less research support include: substance/medication-induced OCRD (i.e.,</w:t>
      </w:r>
    </w:p>
    <w:p>
      <w:pPr>
        <w:pStyle w:val="PreformattedText"/>
        <w:bidi w:val="0"/>
        <w:jc w:val="left"/>
        <w:rPr/>
      </w:pPr>
      <w:r>
        <w:rPr/>
        <w:t>OCRD symptoms develop during or following exposure to, or intoxication or</w:t>
      </w:r>
    </w:p>
    <w:p>
      <w:pPr>
        <w:pStyle w:val="PreformattedText"/>
        <w:bidi w:val="0"/>
        <w:jc w:val="left"/>
        <w:rPr/>
      </w:pPr>
      <w:r>
        <w:rPr/>
        <w:t>withdrawal from, a substance or medication); OCRD due to another medical</w:t>
      </w:r>
    </w:p>
    <w:p>
      <w:pPr>
        <w:pStyle w:val="PreformattedText"/>
        <w:bidi w:val="0"/>
        <w:jc w:val="left"/>
        <w:rPr/>
      </w:pPr>
      <w:r>
        <w:rPr/>
        <w:t>condition (i.e. OCRD symptoms occur as a consequence of a medical</w:t>
      </w:r>
    </w:p>
    <w:p>
      <w:pPr>
        <w:pStyle w:val="PreformattedText"/>
        <w:bidi w:val="0"/>
        <w:jc w:val="left"/>
        <w:rPr/>
      </w:pPr>
      <w:r>
        <w:rPr/>
        <w:t>condition); other specified OCRD (i.e., full criteria for an OCRD are not met and</w:t>
      </w:r>
    </w:p>
    <w:p>
      <w:pPr>
        <w:pStyle w:val="PreformattedText"/>
        <w:bidi w:val="0"/>
        <w:jc w:val="left"/>
        <w:rPr/>
      </w:pPr>
      <w:r>
        <w:rPr/>
        <w:t>the clinician specifies the reason; e.g., body dysmorphic concerns are in response</w:t>
      </w:r>
    </w:p>
    <w:p>
      <w:pPr>
        <w:pStyle w:val="PreformattedText"/>
        <w:bidi w:val="0"/>
        <w:jc w:val="left"/>
        <w:rPr/>
      </w:pPr>
      <w:r>
        <w:rPr/>
        <w:t>to actual flaws); and unspecified OCRD (i.e., full criteria for an OCRD are not</w:t>
      </w:r>
    </w:p>
    <w:p>
      <w:pPr>
        <w:pStyle w:val="PreformattedText"/>
        <w:bidi w:val="0"/>
        <w:jc w:val="left"/>
        <w:rPr/>
      </w:pPr>
      <w:r>
        <w:rPr/>
        <w:t>met and the clinician does not specify the reasons or not enough information has</w:t>
      </w:r>
    </w:p>
    <w:p>
      <w:pPr>
        <w:pStyle w:val="PreformattedText"/>
        <w:bidi w:val="0"/>
        <w:jc w:val="left"/>
        <w:rPr/>
      </w:pPr>
      <w:r>
        <w:rPr/>
        <w:t>been gathered). Although these four diagnoses are clinically meaningful, the</w:t>
      </w:r>
    </w:p>
    <w:p>
      <w:pPr>
        <w:pStyle w:val="PreformattedText"/>
        <w:bidi w:val="0"/>
        <w:jc w:val="left"/>
        <w:rPr/>
      </w:pPr>
      <w:r>
        <w:rPr/>
        <w:t>remainder of the chapter will focus solely upon the five primary OCRDs.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Qualifiers to OCRD Diagnoses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includes a number of qualifiers for the OCRDs. Importantly, the five</w:t>
      </w:r>
    </w:p>
    <w:p>
      <w:pPr>
        <w:pStyle w:val="PreformattedText"/>
        <w:bidi w:val="0"/>
        <w:jc w:val="left"/>
        <w:rPr/>
      </w:pPr>
      <w:r>
        <w:rPr/>
        <w:t>primary OCRDs cannot be accounted for by another psychiatric or medical</w:t>
      </w:r>
    </w:p>
    <w:p>
      <w:pPr>
        <w:pStyle w:val="PreformattedText"/>
        <w:bidi w:val="0"/>
        <w:jc w:val="left"/>
        <w:rPr/>
      </w:pPr>
      <w:r>
        <w:rPr/>
        <w:t>condition (e.g., eating disorder) or be the result of substance use (e.g., cocaine).</w:t>
      </w:r>
    </w:p>
    <w:p>
      <w:pPr>
        <w:pStyle w:val="PreformattedText"/>
        <w:bidi w:val="0"/>
        <w:jc w:val="left"/>
        <w:rPr/>
      </w:pPr>
      <w:r>
        <w:rPr/>
        <w:t>Another important qualifier for OCD, BDD, and hoarding disorder is the</w:t>
      </w:r>
    </w:p>
    <w:p>
      <w:pPr>
        <w:pStyle w:val="PreformattedText"/>
        <w:bidi w:val="0"/>
        <w:jc w:val="left"/>
        <w:rPr/>
      </w:pPr>
      <w:r>
        <w:rPr/>
        <w:t>individual’s insight (i.e., ability to recognize the psychological nature of the</w:t>
      </w:r>
    </w:p>
    <w:p>
      <w:pPr>
        <w:pStyle w:val="PreformattedText"/>
        <w:bidi w:val="0"/>
        <w:jc w:val="left"/>
        <w:rPr/>
      </w:pPr>
      <w:r>
        <w:rPr/>
        <w:t>disorder), which occurs across a continuum from delusional/absent to excellent.</w:t>
      </w:r>
    </w:p>
    <w:p>
      <w:pPr>
        <w:pStyle w:val="PreformattedText"/>
        <w:bidi w:val="0"/>
        <w:jc w:val="left"/>
        <w:rPr/>
      </w:pPr>
      <w:r>
        <w:rPr/>
        <w:t>Additional qualifiers are diagnosis-specific. For OCD, clinicians can indicate</w:t>
      </w:r>
    </w:p>
    <w:p>
      <w:pPr>
        <w:pStyle w:val="PreformattedText"/>
        <w:bidi w:val="0"/>
        <w:jc w:val="left"/>
        <w:rPr/>
      </w:pPr>
      <w:r>
        <w:rPr/>
        <w:t>whether the individual currently or historically meets diagnostic criteria for a tic</w:t>
      </w:r>
    </w:p>
    <w:p>
      <w:pPr>
        <w:pStyle w:val="PreformattedText"/>
        <w:bidi w:val="0"/>
        <w:jc w:val="left"/>
        <w:rPr/>
      </w:pPr>
      <w:r>
        <w:rPr/>
        <w:t>disorder (tic-related specifier). For BDD, clinicians can indicate whether</w:t>
      </w:r>
    </w:p>
    <w:p>
      <w:pPr>
        <w:pStyle w:val="PreformattedText"/>
        <w:bidi w:val="0"/>
        <w:jc w:val="left"/>
        <w:rPr/>
      </w:pPr>
      <w:r>
        <w:rPr/>
        <w:t>appearance-related concerns are focused on inadequate musculature (muscle</w:t>
      </w:r>
    </w:p>
    <w:p>
      <w:pPr>
        <w:pStyle w:val="PreformattedText"/>
        <w:bidi w:val="0"/>
        <w:jc w:val="left"/>
        <w:rPr/>
      </w:pPr>
      <w:r>
        <w:rPr/>
        <w:t>dysmorphia specifier). For hoarding disorder, clinicians can indicate whether the</w:t>
      </w:r>
    </w:p>
    <w:p>
      <w:pPr>
        <w:pStyle w:val="PreformattedText"/>
        <w:bidi w:val="0"/>
        <w:jc w:val="left"/>
        <w:rPr/>
      </w:pPr>
      <w:r>
        <w:rPr/>
        <w:t>individual excessively acquires items that are not needed (excessive acquisition</w:t>
      </w:r>
    </w:p>
    <w:p>
      <w:pPr>
        <w:pStyle w:val="PreformattedText"/>
        <w:bidi w:val="0"/>
        <w:jc w:val="left"/>
        <w:rPr/>
      </w:pPr>
      <w:r>
        <w:rPr/>
        <w:t>specifier).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similarities among OCRD symptoms and other anxiety, mood, or</w:t>
      </w:r>
    </w:p>
    <w:p>
      <w:pPr>
        <w:pStyle w:val="PreformattedText"/>
        <w:bidi w:val="0"/>
        <w:jc w:val="left"/>
        <w:rPr/>
      </w:pPr>
      <w:r>
        <w:rPr/>
        <w:t>psychotic disorders, clinicians should carefully assess the content of the thought</w:t>
      </w:r>
    </w:p>
    <w:p>
      <w:pPr>
        <w:pStyle w:val="PreformattedText"/>
        <w:bidi w:val="0"/>
        <w:jc w:val="left"/>
        <w:rPr/>
      </w:pPr>
      <w:r>
        <w:rPr/>
        <w:t>and the function of the behavioral response. In OCD, the intrusions tend to have</w:t>
      </w:r>
    </w:p>
    <w:p>
      <w:pPr>
        <w:pStyle w:val="PreformattedText"/>
        <w:bidi w:val="0"/>
        <w:jc w:val="left"/>
        <w:rPr/>
      </w:pPr>
      <w:r>
        <w:rPr/>
        <w:t>odd or irrational content (e.g., thinking about the number “6” will make my</w:t>
      </w:r>
    </w:p>
    <w:p>
      <w:pPr>
        <w:pStyle w:val="PreformattedText"/>
        <w:bidi w:val="0"/>
        <w:jc w:val="left"/>
        <w:rPr/>
      </w:pPr>
      <w:r>
        <w:rPr/>
        <w:t>house burn down) and are not rooted in real-life (generalized anxiety disorder) or</w:t>
      </w:r>
    </w:p>
    <w:p>
      <w:pPr>
        <w:pStyle w:val="PreformattedText"/>
        <w:bidi w:val="0"/>
        <w:jc w:val="left"/>
        <w:rPr/>
      </w:pPr>
      <w:r>
        <w:rPr/>
        <w:t>appearance-related concerns (BDD). Moreover, the unwanted thoughts cannot be</w:t>
      </w:r>
    </w:p>
    <w:p>
      <w:pPr>
        <w:pStyle w:val="PreformattedText"/>
        <w:bidi w:val="0"/>
        <w:jc w:val="left"/>
        <w:rPr/>
      </w:pPr>
      <w:r>
        <w:rPr/>
        <w:t>circumscribed to a specific stimulus (e.g., spiders) or situation (e.g., public</w:t>
      </w:r>
    </w:p>
    <w:p>
      <w:pPr>
        <w:pStyle w:val="PreformattedText"/>
        <w:bidi w:val="0"/>
        <w:jc w:val="left"/>
        <w:rPr/>
      </w:pPr>
      <w:r>
        <w:rPr/>
        <w:t>speaking; specific phobia, social anxiety disorder, respectively). The presence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rituals also differentiates OCD from other anxiety disorders, in which avoidance</w:t>
      </w:r>
    </w:p>
    <w:p>
      <w:pPr>
        <w:pStyle w:val="PreformattedText"/>
        <w:bidi w:val="0"/>
        <w:jc w:val="left"/>
        <w:rPr/>
      </w:pPr>
      <w:r>
        <w:rPr/>
        <w:t>is the pervasive behavioral response. Significantly, the repetitive rituals in OCD</w:t>
      </w:r>
    </w:p>
    <w:p>
      <w:pPr>
        <w:pStyle w:val="PreformattedText"/>
        <w:bidi w:val="0"/>
        <w:jc w:val="left"/>
        <w:rPr/>
      </w:pPr>
      <w:r>
        <w:rPr/>
        <w:t>must occur in response to an obsession, not a premonitory sensory urge (tic</w:t>
      </w:r>
    </w:p>
    <w:p>
      <w:pPr>
        <w:pStyle w:val="PreformattedText"/>
        <w:bidi w:val="0"/>
        <w:jc w:val="left"/>
        <w:rPr/>
      </w:pPr>
      <w:r>
        <w:rPr/>
        <w:t>disorder) or increased tension (TTM, excoriation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BDD , the obsessions are focused upon one’s appearance. Unlike social</w:t>
      </w:r>
    </w:p>
    <w:p>
      <w:pPr>
        <w:pStyle w:val="PreformattedText"/>
        <w:bidi w:val="0"/>
        <w:jc w:val="left"/>
        <w:rPr/>
      </w:pPr>
      <w:r>
        <w:rPr/>
        <w:t>anxiety disorder, individuals with BDD fear that they are being judged based</w:t>
      </w:r>
    </w:p>
    <w:p>
      <w:pPr>
        <w:pStyle w:val="PreformattedText"/>
        <w:bidi w:val="0"/>
        <w:jc w:val="left"/>
        <w:rPr/>
      </w:pPr>
      <w:r>
        <w:rPr/>
        <w:t>upon perceived appearance flaws and thus engage in repetitive behaviors to try</w:t>
      </w:r>
    </w:p>
    <w:p>
      <w:pPr>
        <w:pStyle w:val="PreformattedText"/>
        <w:bidi w:val="0"/>
        <w:jc w:val="left"/>
        <w:rPr/>
      </w:pPr>
      <w:r>
        <w:rPr/>
        <w:t>to fix, hide, or change their appearance (e.g., wearing excessive make-up,</w:t>
      </w:r>
    </w:p>
    <w:p>
      <w:pPr>
        <w:pStyle w:val="PreformattedText"/>
        <w:bidi w:val="0"/>
        <w:jc w:val="left"/>
        <w:rPr/>
      </w:pPr>
      <w:r>
        <w:rPr/>
        <w:t>wearing sunglasses indoors). As compared to individuals with eating pathology,</w:t>
      </w:r>
    </w:p>
    <w:p>
      <w:pPr>
        <w:pStyle w:val="PreformattedText"/>
        <w:bidi w:val="0"/>
        <w:jc w:val="left"/>
        <w:rPr/>
      </w:pPr>
      <w:r>
        <w:rPr/>
        <w:t>those with BDD often focus on multiple body areas (instead of, or in addition to,</w:t>
      </w:r>
    </w:p>
    <w:p>
      <w:pPr>
        <w:pStyle w:val="PreformattedText"/>
        <w:bidi w:val="0"/>
        <w:jc w:val="left"/>
        <w:rPr/>
      </w:pPr>
      <w:r>
        <w:rPr/>
        <w:t>shape and weight) and do not typically engage in d isordered eating (e.g.,</w:t>
      </w:r>
    </w:p>
    <w:p>
      <w:pPr>
        <w:pStyle w:val="PreformattedText"/>
        <w:bidi w:val="0"/>
        <w:jc w:val="left"/>
        <w:rPr/>
      </w:pPr>
      <w:r>
        <w:rPr/>
        <w:t>restricting, purging). Hair-pulling and skin-picking occurs in approximately one-</w:t>
      </w:r>
    </w:p>
    <w:p>
      <w:pPr>
        <w:pStyle w:val="PreformattedText"/>
        <w:bidi w:val="0"/>
        <w:jc w:val="left"/>
        <w:rPr/>
      </w:pPr>
      <w:r>
        <w:rPr/>
        <w:t>third of BDD patients; therefore, the function of these behaviors should be</w:t>
      </w:r>
    </w:p>
    <w:p>
      <w:pPr>
        <w:pStyle w:val="PreformattedText"/>
        <w:bidi w:val="0"/>
        <w:jc w:val="left"/>
        <w:rPr/>
      </w:pPr>
      <w:r>
        <w:rPr/>
        <w:t>carefully assessed. If the repetitive behaviors serve to fix perceived skin or hair</w:t>
      </w:r>
    </w:p>
    <w:p>
      <w:pPr>
        <w:pStyle w:val="PreformattedText"/>
        <w:bidi w:val="0"/>
        <w:jc w:val="left"/>
        <w:rPr/>
      </w:pPr>
      <w:r>
        <w:rPr/>
        <w:t>defects, consider a diagnosis of BDD.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aforementioned important diagnostic differentials for TTM</w:t>
      </w:r>
    </w:p>
    <w:p>
      <w:pPr>
        <w:pStyle w:val="PreformattedText"/>
        <w:bidi w:val="0"/>
        <w:jc w:val="left"/>
        <w:rPr/>
      </w:pPr>
      <w:r>
        <w:rPr/>
        <w:t>and excoriation disorder, clinicians should also assess whether the hair-pulling or</w:t>
      </w:r>
    </w:p>
    <w:p>
      <w:pPr>
        <w:pStyle w:val="PreformattedText"/>
        <w:bidi w:val="0"/>
        <w:jc w:val="left"/>
        <w:rPr/>
      </w:pPr>
      <w:r>
        <w:rPr/>
        <w:t>skin-picking occurs in response to delusions or hallucinations (psychotic</w:t>
      </w:r>
    </w:p>
    <w:p>
      <w:pPr>
        <w:pStyle w:val="PreformattedText"/>
        <w:bidi w:val="0"/>
        <w:jc w:val="left"/>
        <w:rPr/>
      </w:pPr>
      <w:r>
        <w:rPr/>
        <w:t>disorder) or culturally-normative hair removal that is performed for cosmetic</w:t>
      </w:r>
    </w:p>
    <w:p>
      <w:pPr>
        <w:pStyle w:val="PreformattedText"/>
        <w:bidi w:val="0"/>
        <w:jc w:val="left"/>
        <w:rPr/>
      </w:pPr>
      <w:r>
        <w:rPr/>
        <w:t>reasons (e.g., waxing). Lastly, in the assessment of collecting behaviors,</w:t>
      </w:r>
    </w:p>
    <w:p>
      <w:pPr>
        <w:pStyle w:val="PreformattedText"/>
        <w:bidi w:val="0"/>
        <w:jc w:val="left"/>
        <w:rPr/>
      </w:pPr>
      <w:r>
        <w:rPr/>
        <w:t>clinicians should carefully differentiate hoarding disorder from a</w:t>
      </w:r>
    </w:p>
    <w:p>
      <w:pPr>
        <w:pStyle w:val="PreformattedText"/>
        <w:bidi w:val="0"/>
        <w:jc w:val="left"/>
        <w:rPr/>
      </w:pPr>
      <w:r>
        <w:rPr/>
        <w:t>neurodevelopmental (autism spectrum) or neurocognitive (frontotemporal lobe</w:t>
      </w:r>
    </w:p>
    <w:p>
      <w:pPr>
        <w:pStyle w:val="PreformattedText"/>
        <w:bidi w:val="0"/>
        <w:jc w:val="left"/>
        <w:rPr/>
      </w:pPr>
      <w:r>
        <w:rPr/>
        <w:t>degeneration) disorder. Other diagnoses also should be considered if the</w:t>
      </w:r>
    </w:p>
    <w:p>
      <w:pPr>
        <w:pStyle w:val="PreformattedText"/>
        <w:bidi w:val="0"/>
        <w:jc w:val="left"/>
        <w:rPr/>
      </w:pPr>
      <w:r>
        <w:rPr/>
        <w:t>accumulation is a consequence of delusions (psychotic disorder); psychomotor</w:t>
      </w:r>
    </w:p>
    <w:p>
      <w:pPr>
        <w:pStyle w:val="PreformattedText"/>
        <w:bidi w:val="0"/>
        <w:jc w:val="left"/>
        <w:rPr/>
      </w:pPr>
      <w:r>
        <w:rPr/>
        <w:t>retardation or fatigue (depression); or in response to fears of contamination,</w:t>
      </w:r>
    </w:p>
    <w:p>
      <w:pPr>
        <w:pStyle w:val="PreformattedText"/>
        <w:bidi w:val="0"/>
        <w:jc w:val="left"/>
        <w:rPr/>
      </w:pPr>
      <w:r>
        <w:rPr/>
        <w:t>harm, or incompleteness (OCD).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 estimates for the OCRDs range from 1% to 5%. Specifically,</w:t>
      </w:r>
    </w:p>
    <w:p>
      <w:pPr>
        <w:pStyle w:val="PreformattedText"/>
        <w:bidi w:val="0"/>
        <w:jc w:val="left"/>
        <w:rPr/>
      </w:pPr>
      <w:r>
        <w:rPr/>
        <w:t>research estimates that approximately 1.5% to 3% of the global population will</w:t>
      </w:r>
    </w:p>
    <w:p>
      <w:pPr>
        <w:pStyle w:val="PreformattedText"/>
        <w:bidi w:val="0"/>
        <w:jc w:val="left"/>
        <w:rPr/>
      </w:pPr>
      <w:r>
        <w:rPr/>
        <w:t>be diagnosed with OCD during their life-time. For BDD, survey-based</w:t>
      </w:r>
    </w:p>
    <w:p>
      <w:pPr>
        <w:pStyle w:val="PreformattedText"/>
        <w:bidi w:val="0"/>
        <w:jc w:val="left"/>
        <w:rPr/>
      </w:pPr>
      <w:r>
        <w:rPr/>
        <w:t>prevalence research indicates that approximately 1.4% to 2.5% meet diagnostic</w:t>
      </w:r>
    </w:p>
    <w:p>
      <w:pPr>
        <w:pStyle w:val="PreformattedText"/>
        <w:bidi w:val="0"/>
        <w:jc w:val="left"/>
        <w:rPr/>
      </w:pPr>
      <w:r>
        <w:rPr/>
        <w:t>criteria. Similarly, TTM and excoriation disorder affect approximately 1% to 3%</w:t>
      </w:r>
    </w:p>
    <w:p>
      <w:pPr>
        <w:pStyle w:val="PreformattedText"/>
        <w:bidi w:val="0"/>
        <w:jc w:val="left"/>
        <w:rPr/>
      </w:pPr>
      <w:r>
        <w:rPr/>
        <w:t>and 2% to 4% of the general population, respectively. Hoarding disorder is</w:t>
      </w:r>
    </w:p>
    <w:p>
      <w:pPr>
        <w:pStyle w:val="PreformattedText"/>
        <w:bidi w:val="0"/>
        <w:jc w:val="left"/>
        <w:rPr/>
      </w:pPr>
      <w:r>
        <w:rPr/>
        <w:t>considered the most prevalent OCRD, with estimates approaching 5% of the</w:t>
      </w:r>
    </w:p>
    <w:p>
      <w:pPr>
        <w:pStyle w:val="PreformattedText"/>
        <w:bidi w:val="0"/>
        <w:jc w:val="left"/>
        <w:rPr/>
      </w:pPr>
      <w:r>
        <w:rPr/>
        <w:t>general population; however, no research has evaluated the prevalence rates of</w:t>
      </w:r>
    </w:p>
    <w:p>
      <w:pPr>
        <w:pStyle w:val="PreformattedText"/>
        <w:bidi w:val="0"/>
        <w:jc w:val="left"/>
        <w:rPr/>
      </w:pPr>
      <w:r>
        <w:rPr/>
        <w:t>hoarding disorder using new DSM-5 criteria.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Gender Differences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indicates that some OCRDs possess gender differences in their</w:t>
      </w:r>
    </w:p>
    <w:p>
      <w:pPr>
        <w:pStyle w:val="PreformattedText"/>
        <w:bidi w:val="0"/>
        <w:jc w:val="left"/>
        <w:rPr/>
      </w:pPr>
      <w:r>
        <w:rPr/>
        <w:t>course, prevalence, or symptom presentation. In regard to OCD, there is a</w:t>
      </w:r>
    </w:p>
    <w:p>
      <w:pPr>
        <w:pStyle w:val="PreformattedText"/>
        <w:bidi w:val="0"/>
        <w:jc w:val="left"/>
        <w:rPr/>
      </w:pPr>
      <w:r>
        <w:rPr/>
        <w:t>relatively equal gender distribution; however, males tend to have an earlier age</w:t>
      </w:r>
    </w:p>
    <w:p>
      <w:pPr>
        <w:pStyle w:val="PreformattedText"/>
        <w:bidi w:val="0"/>
        <w:jc w:val="left"/>
        <w:rPr/>
      </w:pPr>
      <w:r>
        <w:rPr/>
        <w:t>of onset, more frequent forbidden or taboo obsessions (i.e., incest) and symmetry</w:t>
      </w:r>
    </w:p>
    <w:p>
      <w:pPr>
        <w:pStyle w:val="PreformattedText"/>
        <w:bidi w:val="0"/>
        <w:jc w:val="left"/>
        <w:rPr/>
      </w:pPr>
      <w:r>
        <w:rPr/>
        <w:t>concerns (i.e., need for exactness), and co-morbid tic disorders. Females, on the</w:t>
      </w:r>
    </w:p>
    <w:p>
      <w:pPr>
        <w:pStyle w:val="PreformattedText"/>
        <w:bidi w:val="0"/>
        <w:jc w:val="left"/>
        <w:rPr/>
      </w:pPr>
      <w:r>
        <w:rPr/>
        <w:t>other hand, more frequently report contamination and washing symptoms. For</w:t>
      </w:r>
    </w:p>
    <w:p>
      <w:pPr>
        <w:pStyle w:val="PreformattedText"/>
        <w:bidi w:val="0"/>
        <w:jc w:val="left"/>
        <w:rPr/>
      </w:pPr>
      <w:r>
        <w:rPr/>
        <w:t>BDD, estimates suggest that women (1.5%—2.5%) meet diagnostic criteria at a</w:t>
      </w:r>
    </w:p>
    <w:p>
      <w:pPr>
        <w:pStyle w:val="PreformattedText"/>
        <w:bidi w:val="0"/>
        <w:jc w:val="left"/>
        <w:rPr/>
      </w:pPr>
      <w:r>
        <w:rPr/>
        <w:t>slightly higher rate than men (1.4%—2.2%). Regarding gender differences in</w:t>
      </w:r>
    </w:p>
    <w:p>
      <w:pPr>
        <w:pStyle w:val="PreformattedText"/>
        <w:bidi w:val="0"/>
        <w:jc w:val="left"/>
        <w:rPr/>
      </w:pPr>
      <w:r>
        <w:rPr/>
        <w:t>symptom presentation, research suggests that men and women engage in similar</w:t>
      </w:r>
    </w:p>
    <w:p>
      <w:pPr>
        <w:pStyle w:val="PreformattedText"/>
        <w:bidi w:val="0"/>
        <w:jc w:val="left"/>
        <w:rPr/>
      </w:pPr>
      <w:r>
        <w:rPr/>
        <w:t>behavioral rituals, such as mirror-checking, in response to their concerns about</w:t>
      </w:r>
    </w:p>
    <w:p>
      <w:pPr>
        <w:pStyle w:val="PreformattedText"/>
        <w:bidi w:val="0"/>
        <w:jc w:val="left"/>
        <w:rPr/>
      </w:pPr>
      <w:r>
        <w:rPr/>
        <w:t>appearance. Conversely, although men and women tend to be preoccupied with</w:t>
      </w:r>
    </w:p>
    <w:p>
      <w:pPr>
        <w:pStyle w:val="PreformattedText"/>
        <w:bidi w:val="0"/>
        <w:jc w:val="left"/>
        <w:rPr/>
      </w:pPr>
      <w:r>
        <w:rPr/>
        <w:t>similar flaws in their appearance (e.g., of their nose or hips), males more</w:t>
      </w:r>
    </w:p>
    <w:p>
      <w:pPr>
        <w:pStyle w:val="PreformattedText"/>
        <w:bidi w:val="0"/>
        <w:jc w:val="left"/>
        <w:rPr/>
      </w:pPr>
      <w:r>
        <w:rPr/>
        <w:t>frequently report preoccupation with their genital area and those who meet</w:t>
      </w:r>
    </w:p>
    <w:p>
      <w:pPr>
        <w:pStyle w:val="PreformattedText"/>
        <w:bidi w:val="0"/>
        <w:jc w:val="left"/>
        <w:rPr/>
      </w:pPr>
      <w:r>
        <w:rPr/>
        <w:t>criteria for the muscle dysmorphia specifier (belief that their stature and muscles</w:t>
      </w:r>
    </w:p>
    <w:p>
      <w:pPr>
        <w:pStyle w:val="PreformattedText"/>
        <w:bidi w:val="0"/>
        <w:jc w:val="left"/>
        <w:rPr/>
      </w:pPr>
      <w:r>
        <w:rPr/>
        <w:t>are too small) are almost exclusively male.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TTM, females are 10 times more likely to have the disorder than males. A</w:t>
      </w:r>
    </w:p>
    <w:p>
      <w:pPr>
        <w:pStyle w:val="PreformattedText"/>
        <w:bidi w:val="0"/>
        <w:jc w:val="left"/>
        <w:rPr/>
      </w:pPr>
      <w:r>
        <w:rPr/>
        <w:t>similar trend occurs in excoriation disorder, in that more than 75% of individuals</w:t>
      </w:r>
    </w:p>
    <w:p>
      <w:pPr>
        <w:pStyle w:val="PreformattedText"/>
        <w:bidi w:val="0"/>
        <w:jc w:val="left"/>
        <w:rPr/>
      </w:pPr>
      <w:r>
        <w:rPr/>
        <w:t>presenting with this psychiatric disorder are female. However, the observed</w:t>
      </w:r>
    </w:p>
    <w:p>
      <w:pPr>
        <w:pStyle w:val="PreformattedText"/>
        <w:bidi w:val="0"/>
        <w:jc w:val="left"/>
        <w:rPr/>
      </w:pPr>
      <w:r>
        <w:rPr/>
        <w:t>gender distribution in TTM and excoriation disorder might reflect a difference in</w:t>
      </w:r>
    </w:p>
    <w:p>
      <w:pPr>
        <w:pStyle w:val="PreformattedText"/>
        <w:bidi w:val="0"/>
        <w:jc w:val="left"/>
        <w:rPr/>
      </w:pPr>
      <w:r>
        <w:rPr/>
        <w:t>treatment-seeking or cultural standards regarding appearance (i.e., male pattern</w:t>
      </w:r>
    </w:p>
    <w:p>
      <w:pPr>
        <w:pStyle w:val="PreformattedText"/>
        <w:bidi w:val="0"/>
        <w:jc w:val="left"/>
        <w:rPr/>
      </w:pPr>
      <w:r>
        <w:rPr/>
        <w:t>baldness). Scant epidemiological research suggests that hoarding disorder occurs</w:t>
      </w:r>
    </w:p>
    <w:p>
      <w:pPr>
        <w:pStyle w:val="PreformattedText"/>
        <w:bidi w:val="0"/>
        <w:jc w:val="left"/>
        <w:rPr/>
      </w:pPr>
      <w:r>
        <w:rPr/>
        <w:t>more commonly in males than females. Paradoxically, the treatment-seeking</w:t>
      </w:r>
    </w:p>
    <w:p>
      <w:pPr>
        <w:pStyle w:val="PreformattedText"/>
        <w:bidi w:val="0"/>
        <w:jc w:val="left"/>
        <w:rPr/>
      </w:pPr>
      <w:r>
        <w:rPr/>
        <w:t>population is predominantly female. The fundamental features of hoarding</w:t>
      </w:r>
    </w:p>
    <w:p>
      <w:pPr>
        <w:pStyle w:val="PreformattedText"/>
        <w:bidi w:val="0"/>
        <w:jc w:val="left"/>
        <w:rPr/>
      </w:pPr>
      <w:r>
        <w:rPr/>
        <w:t>disorder (i.e., difficulties discarding possessions) do not differ between genders;</w:t>
      </w:r>
    </w:p>
    <w:p>
      <w:pPr>
        <w:pStyle w:val="PreformattedText"/>
        <w:bidi w:val="0"/>
        <w:jc w:val="left"/>
        <w:rPr/>
      </w:pPr>
      <w:r>
        <w:rPr/>
        <w:t>however, females more frequently report excessive acquisition behaviors (a</w:t>
      </w:r>
    </w:p>
    <w:p>
      <w:pPr>
        <w:pStyle w:val="PreformattedText"/>
        <w:bidi w:val="0"/>
        <w:jc w:val="left"/>
        <w:rPr/>
      </w:pPr>
      <w:r>
        <w:rPr/>
        <w:t>hoarding disorder specifier). Additional research exploring gender differences in</w:t>
      </w:r>
    </w:p>
    <w:p>
      <w:pPr>
        <w:pStyle w:val="PreformattedText"/>
        <w:bidi w:val="0"/>
        <w:jc w:val="left"/>
        <w:rPr/>
      </w:pPr>
      <w:r>
        <w:rPr/>
        <w:t>hoarding disorder (using DSM-5 criteria) is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indicates that the majority of OCRDs begin during childhood or</w:t>
      </w:r>
    </w:p>
    <w:p>
      <w:pPr>
        <w:pStyle w:val="PreformattedText"/>
        <w:bidi w:val="0"/>
        <w:jc w:val="left"/>
        <w:rPr/>
      </w:pPr>
      <w:r>
        <w:rPr/>
        <w:t>adolescence. The average age of onset for OCD is approximately 19.6; however,</w:t>
      </w:r>
    </w:p>
    <w:p>
      <w:pPr>
        <w:pStyle w:val="PreformattedText"/>
        <w:bidi w:val="0"/>
        <w:jc w:val="left"/>
        <w:rPr/>
      </w:pPr>
      <w:r>
        <w:rPr/>
        <w:t>there is a bi-modal onset of the disorder at approximately 11 years and 22 years.</w:t>
      </w:r>
    </w:p>
    <w:p>
      <w:pPr>
        <w:pStyle w:val="PreformattedText"/>
        <w:bidi w:val="0"/>
        <w:jc w:val="left"/>
        <w:rPr/>
      </w:pPr>
      <w:r>
        <w:rPr/>
        <w:t>BDD, on the other hand, has a uni-modal onset age in adolescence, with most</w:t>
      </w:r>
    </w:p>
    <w:p>
      <w:pPr>
        <w:pStyle w:val="PreformattedText"/>
        <w:bidi w:val="0"/>
        <w:jc w:val="left"/>
        <w:rPr/>
      </w:pPr>
      <w:r>
        <w:rPr/>
        <w:t>individuals reporting symptom onset at approximately 16-years-old. Although</w:t>
      </w:r>
    </w:p>
    <w:p>
      <w:pPr>
        <w:pStyle w:val="PreformattedText"/>
        <w:bidi w:val="0"/>
        <w:jc w:val="left"/>
        <w:rPr/>
      </w:pPr>
      <w:r>
        <w:rPr/>
        <w:t>TTM can develop at any age, this disorder parallels the uni-modal onset of BDD,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that most individuals develop the disorder closely preceding or following the</w:t>
      </w:r>
    </w:p>
    <w:p>
      <w:pPr>
        <w:pStyle w:val="PreformattedText"/>
        <w:bidi w:val="0"/>
        <w:jc w:val="left"/>
        <w:rPr/>
      </w:pPr>
      <w:r>
        <w:rPr/>
        <w:t>onset of puberty (approximately age 12). Research suggests that excoriation</w:t>
      </w:r>
    </w:p>
    <w:p>
      <w:pPr>
        <w:pStyle w:val="PreformattedText"/>
        <w:bidi w:val="0"/>
        <w:jc w:val="left"/>
        <w:rPr/>
      </w:pPr>
      <w:r>
        <w:rPr/>
        <w:t>disorder has a tri-modal onset—with individuals developing the disorder before</w:t>
      </w:r>
    </w:p>
    <w:p>
      <w:pPr>
        <w:pStyle w:val="PreformattedText"/>
        <w:bidi w:val="0"/>
        <w:jc w:val="left"/>
        <w:rPr/>
      </w:pPr>
      <w:r>
        <w:rPr/>
        <w:t>age 10, between the ages of 15 and 21, and between the ages of 30 and 45.</w:t>
      </w:r>
    </w:p>
    <w:p>
      <w:pPr>
        <w:pStyle w:val="PreformattedText"/>
        <w:bidi w:val="0"/>
        <w:jc w:val="left"/>
        <w:rPr/>
      </w:pPr>
      <w:r>
        <w:rPr/>
        <w:t>Despite the trimodal onset, excoriation disorder, like TTM, most commonly</w:t>
      </w:r>
    </w:p>
    <w:p>
      <w:pPr>
        <w:pStyle w:val="PreformattedText"/>
        <w:bidi w:val="0"/>
        <w:jc w:val="left"/>
        <w:rPr/>
      </w:pPr>
      <w:r>
        <w:rPr/>
        <w:t>emerges in the context of puberty. The development of hoarding disorder is</w:t>
      </w:r>
    </w:p>
    <w:p>
      <w:pPr>
        <w:pStyle w:val="PreformattedText"/>
        <w:bidi w:val="0"/>
        <w:jc w:val="left"/>
        <w:rPr/>
      </w:pPr>
      <w:r>
        <w:rPr/>
        <w:t>unique from the other OCRDs. Although hoarding symptoms can begin during</w:t>
      </w:r>
    </w:p>
    <w:p>
      <w:pPr>
        <w:pStyle w:val="PreformattedText"/>
        <w:bidi w:val="0"/>
        <w:jc w:val="left"/>
        <w:rPr/>
      </w:pPr>
      <w:r>
        <w:rPr/>
        <w:t>childhood or early adolescence, hoarding disorder typically does not interfere</w:t>
      </w:r>
    </w:p>
    <w:p>
      <w:pPr>
        <w:pStyle w:val="PreformattedText"/>
        <w:bidi w:val="0"/>
        <w:jc w:val="left"/>
        <w:rPr/>
      </w:pPr>
      <w:r>
        <w:rPr/>
        <w:t>with function until middle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OCD, BDD, TTM, and excoriation disorder possess a chronic course, with</w:t>
      </w:r>
    </w:p>
    <w:p>
      <w:pPr>
        <w:pStyle w:val="PreformattedText"/>
        <w:bidi w:val="0"/>
        <w:jc w:val="left"/>
        <w:rPr/>
      </w:pPr>
      <w:r>
        <w:rPr/>
        <w:t>symptoms that wax and wane. Despite the chronicity of these disorders, the</w:t>
      </w:r>
    </w:p>
    <w:p>
      <w:pPr>
        <w:pStyle w:val="PreformattedText"/>
        <w:bidi w:val="0"/>
        <w:jc w:val="left"/>
        <w:rPr/>
      </w:pPr>
      <w:r>
        <w:rPr/>
        <w:t>associated symptoms tend to change over the course of the illness. Specifically,</w:t>
      </w:r>
    </w:p>
    <w:p>
      <w:pPr>
        <w:pStyle w:val="PreformattedText"/>
        <w:bidi w:val="0"/>
        <w:jc w:val="left"/>
        <w:rPr/>
      </w:pPr>
      <w:r>
        <w:rPr/>
        <w:t>the obsessional content or pulling and picking sites (i.e., shifts from scalp to</w:t>
      </w:r>
    </w:p>
    <w:p>
      <w:pPr>
        <w:pStyle w:val="PreformattedText"/>
        <w:bidi w:val="0"/>
        <w:jc w:val="left"/>
        <w:rPr/>
      </w:pPr>
      <w:r>
        <w:rPr/>
        <w:t>pubic area) tend to vary over time. Contrastingly, research on hoarding disorder</w:t>
      </w:r>
    </w:p>
    <w:p>
      <w:pPr>
        <w:pStyle w:val="PreformattedText"/>
        <w:bidi w:val="0"/>
        <w:jc w:val="left"/>
        <w:rPr/>
      </w:pPr>
      <w:r>
        <w:rPr/>
        <w:t>suggests that this condition possesses a progressive course, such that the</w:t>
      </w:r>
    </w:p>
    <w:p>
      <w:pPr>
        <w:pStyle w:val="PreformattedText"/>
        <w:bidi w:val="0"/>
        <w:jc w:val="left"/>
        <w:rPr/>
      </w:pPr>
      <w:r>
        <w:rPr/>
        <w:t>symptoms worsen with each decade that the disorder persists. Although suicidal</w:t>
      </w:r>
    </w:p>
    <w:p>
      <w:pPr>
        <w:pStyle w:val="PreformattedText"/>
        <w:bidi w:val="0"/>
        <w:jc w:val="left"/>
        <w:rPr/>
      </w:pPr>
      <w:r>
        <w:rPr/>
        <w:t>ideation occurs in individuals with an OCRD, a diagnosis of BDD is associated</w:t>
      </w:r>
    </w:p>
    <w:p>
      <w:pPr>
        <w:pStyle w:val="PreformattedText"/>
        <w:bidi w:val="0"/>
        <w:jc w:val="left"/>
        <w:rPr/>
      </w:pPr>
      <w:r>
        <w:rPr/>
        <w:t>with significantly greater risk for both suicidal ideation and attempts when</w:t>
      </w:r>
    </w:p>
    <w:p>
      <w:pPr>
        <w:pStyle w:val="PreformattedText"/>
        <w:bidi w:val="0"/>
        <w:jc w:val="left"/>
        <w:rPr/>
      </w:pPr>
      <w:r>
        <w:rPr/>
        <w:t>compared to OCD, TTM, excoriation disorder, or hoarding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re-uptake inhibitors (SSRIs ) are the first-line</w:t>
      </w:r>
    </w:p>
    <w:p>
      <w:pPr>
        <w:pStyle w:val="PreformattedText"/>
        <w:bidi w:val="0"/>
        <w:jc w:val="left"/>
        <w:rPr/>
      </w:pPr>
      <w:r>
        <w:rPr/>
        <w:t>pharmacological treatment for many OCRDs. Neurochemical research suggests</w:t>
      </w:r>
    </w:p>
    <w:p>
      <w:pPr>
        <w:pStyle w:val="PreformattedText"/>
        <w:bidi w:val="0"/>
        <w:jc w:val="left"/>
        <w:rPr/>
      </w:pPr>
      <w:r>
        <w:rPr/>
        <w:t>that individuals with OCD tend to have dysfunctional serotonergic and</w:t>
      </w:r>
    </w:p>
    <w:p>
      <w:pPr>
        <w:pStyle w:val="PreformattedText"/>
        <w:bidi w:val="0"/>
        <w:jc w:val="left"/>
        <w:rPr/>
      </w:pPr>
      <w:r>
        <w:rPr/>
        <w:t>dopaminergic systems. Accordingly, SSRIs (e.g., fluoxetine) as well as</w:t>
      </w:r>
    </w:p>
    <w:p>
      <w:pPr>
        <w:pStyle w:val="PreformattedText"/>
        <w:bidi w:val="0"/>
        <w:jc w:val="left"/>
        <w:rPr/>
      </w:pPr>
      <w:r>
        <w:rPr/>
        <w:t>augmenting dopamine antagonists (i.e., antipsychotics/neuroleptics; e.g.,</w:t>
      </w:r>
    </w:p>
    <w:p>
      <w:pPr>
        <w:pStyle w:val="PreformattedText"/>
        <w:bidi w:val="0"/>
        <w:jc w:val="left"/>
        <w:rPr/>
      </w:pPr>
      <w:r>
        <w:rPr/>
        <w:t>risperidone), have demonstrated efficacy in the treatment of OCD. Given</w:t>
      </w:r>
    </w:p>
    <w:p>
      <w:pPr>
        <w:pStyle w:val="PreformattedText"/>
        <w:bidi w:val="0"/>
        <w:jc w:val="left"/>
        <w:rPr/>
      </w:pPr>
      <w:r>
        <w:rPr/>
        <w:t>research demonstrating that OCD and BDD share similar underlying</w:t>
      </w:r>
    </w:p>
    <w:p>
      <w:pPr>
        <w:pStyle w:val="PreformattedText"/>
        <w:bidi w:val="0"/>
        <w:jc w:val="left"/>
        <w:rPr/>
      </w:pPr>
      <w:r>
        <w:rPr/>
        <w:t>pathophysiology in the dysregulation of the serotonergic and dopaminergic</w:t>
      </w:r>
    </w:p>
    <w:p>
      <w:pPr>
        <w:pStyle w:val="PreformattedText"/>
        <w:bidi w:val="0"/>
        <w:jc w:val="left"/>
        <w:rPr/>
      </w:pPr>
      <w:r>
        <w:rPr/>
        <w:t>systems, SSRIs are considered the first-line treatment for BDD as well. Current</w:t>
      </w:r>
    </w:p>
    <w:p>
      <w:pPr>
        <w:pStyle w:val="PreformattedText"/>
        <w:bidi w:val="0"/>
        <w:jc w:val="left"/>
        <w:rPr/>
      </w:pPr>
      <w:r>
        <w:rPr/>
        <w:t>SSRI guidelines for BDD approach the high-end of recommended dosage ranges</w:t>
      </w:r>
    </w:p>
    <w:p>
      <w:pPr>
        <w:pStyle w:val="PreformattedText"/>
        <w:bidi w:val="0"/>
        <w:jc w:val="left"/>
        <w:rPr/>
      </w:pPr>
      <w:r>
        <w:rPr/>
        <w:t>(e.g., 80 mg/day of fluoxetine). Notably, initial studies have not found</w:t>
      </w:r>
    </w:p>
    <w:p>
      <w:pPr>
        <w:pStyle w:val="PreformattedText"/>
        <w:bidi w:val="0"/>
        <w:jc w:val="left"/>
        <w:rPr/>
      </w:pPr>
      <w:r>
        <w:rPr/>
        <w:t>augmentation with dopamine antagonists to be efficacious for BDD. However,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these findings are preliminary and further research is needed to determine the</w:t>
      </w:r>
    </w:p>
    <w:p>
      <w:pPr>
        <w:pStyle w:val="PreformattedText"/>
        <w:bidi w:val="0"/>
        <w:jc w:val="left"/>
        <w:rPr/>
      </w:pPr>
      <w:r>
        <w:rPr/>
        <w:t>efficacy of SSRI augmentation in the treatment of BDD.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Little research has tested the effectiveness of pharmacological interventions for</w:t>
      </w:r>
    </w:p>
    <w:p>
      <w:pPr>
        <w:pStyle w:val="PreformattedText"/>
        <w:bidi w:val="0"/>
        <w:jc w:val="left"/>
        <w:rPr/>
      </w:pPr>
      <w:r>
        <w:rPr/>
        <w:t>TTM and excoriation disorder. Research suggests that SSRIs might have some</w:t>
      </w:r>
    </w:p>
    <w:p>
      <w:pPr>
        <w:pStyle w:val="PreformattedText"/>
        <w:bidi w:val="0"/>
        <w:jc w:val="left"/>
        <w:rPr/>
      </w:pPr>
      <w:r>
        <w:rPr/>
        <w:t>benefit; however, these findings are mixed. Importantly, N -acetylcysteine</w:t>
      </w:r>
    </w:p>
    <w:p>
      <w:pPr>
        <w:pStyle w:val="PreformattedText"/>
        <w:bidi w:val="0"/>
        <w:jc w:val="left"/>
        <w:rPr/>
      </w:pPr>
      <w:r>
        <w:rPr/>
        <w:t>(NAC), an over-the-counter amino acid supplement, has demonstrated efficacy</w:t>
      </w:r>
    </w:p>
    <w:p>
      <w:pPr>
        <w:pStyle w:val="PreformattedText"/>
        <w:bidi w:val="0"/>
        <w:jc w:val="left"/>
        <w:rPr/>
      </w:pPr>
      <w:r>
        <w:rPr/>
        <w:t>in a randomized, controlled trial among adults with TTM. Unfortunately, when</w:t>
      </w:r>
    </w:p>
    <w:p>
      <w:pPr>
        <w:pStyle w:val="PreformattedText"/>
        <w:bidi w:val="0"/>
        <w:jc w:val="left"/>
        <w:rPr/>
      </w:pPr>
      <w:r>
        <w:rPr/>
        <w:t>compared to a placebo, no significant benefit of NAC was demonstrated in</w:t>
      </w:r>
    </w:p>
    <w:p>
      <w:pPr>
        <w:pStyle w:val="PreformattedText"/>
        <w:bidi w:val="0"/>
        <w:jc w:val="left"/>
        <w:rPr/>
      </w:pPr>
      <w:r>
        <w:rPr/>
        <w:t>children with TTM. No studies have explored the effectiveness of NAC in</w:t>
      </w:r>
    </w:p>
    <w:p>
      <w:pPr>
        <w:pStyle w:val="PreformattedText"/>
        <w:bidi w:val="0"/>
        <w:jc w:val="left"/>
        <w:rPr/>
      </w:pPr>
      <w:r>
        <w:rPr/>
        <w:t>treating excoriation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surprisingly, there is a lack of research identifying the most effective</w:t>
      </w:r>
    </w:p>
    <w:p>
      <w:pPr>
        <w:pStyle w:val="PreformattedText"/>
        <w:bidi w:val="0"/>
        <w:jc w:val="left"/>
        <w:rPr/>
      </w:pPr>
      <w:r>
        <w:rPr/>
        <w:t>pharmacologic interventions for hoarding disorder. One uncontrolled study</w:t>
      </w:r>
    </w:p>
    <w:p>
      <w:pPr>
        <w:pStyle w:val="PreformattedText"/>
        <w:bidi w:val="0"/>
        <w:jc w:val="left"/>
        <w:rPr/>
      </w:pPr>
      <w:r>
        <w:rPr/>
        <w:t>provided preliminary evidence that SSRIs might be an efficacious treatment.</w:t>
      </w:r>
    </w:p>
    <w:p>
      <w:pPr>
        <w:pStyle w:val="PreformattedText"/>
        <w:bidi w:val="0"/>
        <w:jc w:val="left"/>
        <w:rPr/>
      </w:pPr>
      <w:r>
        <w:rPr/>
        <w:t>Controlled studies are needed to adequately determine whether SSRIs can</w:t>
      </w:r>
    </w:p>
    <w:p>
      <w:pPr>
        <w:pStyle w:val="PreformattedText"/>
        <w:bidi w:val="0"/>
        <w:jc w:val="left"/>
        <w:rPr/>
      </w:pPr>
      <w:r>
        <w:rPr/>
        <w:t>operate as a monotherapy or if neuroleptic augmentation would significantly</w:t>
      </w:r>
    </w:p>
    <w:p>
      <w:pPr>
        <w:pStyle w:val="PreformattedText"/>
        <w:bidi w:val="0"/>
        <w:jc w:val="left"/>
        <w:rPr/>
      </w:pPr>
      <w:r>
        <w:rPr/>
        <w:t>improve outcome for this new DSM-5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the majority of OCRDs, the most efficacious psychosocial treatment is</w:t>
      </w:r>
    </w:p>
    <w:p>
      <w:pPr>
        <w:pStyle w:val="PreformattedText"/>
        <w:bidi w:val="0"/>
        <w:jc w:val="left"/>
        <w:rPr/>
      </w:pPr>
      <w:r>
        <w:rPr/>
        <w:t>cognitive-behavioral therapy (CBT). CBT is a goal-oriented and evidence-based</w:t>
      </w:r>
    </w:p>
    <w:p>
      <w:pPr>
        <w:pStyle w:val="PreformattedText"/>
        <w:bidi w:val="0"/>
        <w:jc w:val="left"/>
        <w:rPr/>
      </w:pPr>
      <w:r>
        <w:rPr/>
        <w:t>approach to therapy. Broadly speaking, in CBT, patients are first administered</w:t>
      </w:r>
    </w:p>
    <w:p>
      <w:pPr>
        <w:pStyle w:val="PreformattedText"/>
        <w:bidi w:val="0"/>
        <w:jc w:val="left"/>
        <w:rPr/>
      </w:pPr>
      <w:r>
        <w:rPr/>
        <w:t>empirically-based assessment procedures (i.e., standardized and validated self-</w:t>
      </w:r>
    </w:p>
    <w:p>
      <w:pPr>
        <w:pStyle w:val="PreformattedText"/>
        <w:bidi w:val="0"/>
        <w:jc w:val="left"/>
        <w:rPr/>
      </w:pPr>
      <w:r>
        <w:rPr/>
        <w:t>report and clinician-administered measures) and scores are interpreted with the</w:t>
      </w:r>
    </w:p>
    <w:p>
      <w:pPr>
        <w:pStyle w:val="PreformattedText"/>
        <w:bidi w:val="0"/>
        <w:jc w:val="left"/>
        <w:rPr/>
      </w:pPr>
      <w:r>
        <w:rPr/>
        <w:t>patient. Next, the patient is provided with psychoeducation about the interplay</w:t>
      </w:r>
    </w:p>
    <w:p>
      <w:pPr>
        <w:pStyle w:val="PreformattedText"/>
        <w:bidi w:val="0"/>
        <w:jc w:val="left"/>
        <w:rPr/>
      </w:pPr>
      <w:r>
        <w:rPr/>
        <w:t>between his or her thoughts, feelings, physiological sensations, and behavioral</w:t>
      </w:r>
    </w:p>
    <w:p>
      <w:pPr>
        <w:pStyle w:val="PreformattedText"/>
        <w:bidi w:val="0"/>
        <w:jc w:val="left"/>
        <w:rPr/>
      </w:pPr>
      <w:r>
        <w:rPr/>
        <w:t>responses. Finally, clinicians teach the patient how to apply cognitive (e.g.,</w:t>
      </w:r>
    </w:p>
    <w:p>
      <w:pPr>
        <w:pStyle w:val="PreformattedText"/>
        <w:bidi w:val="0"/>
        <w:jc w:val="left"/>
        <w:rPr/>
      </w:pPr>
      <w:r>
        <w:rPr/>
        <w:t>evaluate the validity of dysfunctional interpretations and beliefs in a non-</w:t>
      </w:r>
    </w:p>
    <w:p>
      <w:pPr>
        <w:pStyle w:val="PreformattedText"/>
        <w:bidi w:val="0"/>
        <w:jc w:val="left"/>
        <w:rPr/>
      </w:pPr>
      <w:r>
        <w:rPr/>
        <w:t>judgmental manner) and behavioral (e.g., exposure) strategies to reduce the</w:t>
      </w:r>
    </w:p>
    <w:p>
      <w:pPr>
        <w:pStyle w:val="PreformattedText"/>
        <w:bidi w:val="0"/>
        <w:jc w:val="left"/>
        <w:rPr/>
      </w:pPr>
      <w:r>
        <w:rPr/>
        <w:t>severity of psychological symptoms. Much research has tailored general CBT</w:t>
      </w:r>
    </w:p>
    <w:p>
      <w:pPr>
        <w:pStyle w:val="PreformattedText"/>
        <w:bidi w:val="0"/>
        <w:jc w:val="left"/>
        <w:rPr/>
      </w:pPr>
      <w:r>
        <w:rPr/>
        <w:t>principles or the OCRDs. Below, we briefly outline the specifics of CBT for</w:t>
      </w:r>
    </w:p>
    <w:p>
      <w:pPr>
        <w:pStyle w:val="PreformattedText"/>
        <w:bidi w:val="0"/>
        <w:jc w:val="left"/>
        <w:rPr/>
      </w:pPr>
      <w:r>
        <w:rPr/>
        <w:t>each of the OCRDs.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OCD, the “gold standard” CBT involves exposure with response</w:t>
      </w:r>
    </w:p>
    <w:p>
      <w:pPr>
        <w:pStyle w:val="PreformattedText"/>
        <w:bidi w:val="0"/>
        <w:jc w:val="left"/>
        <w:rPr/>
      </w:pPr>
      <w:r>
        <w:rPr/>
        <w:t>prevention (ERP ) as the core treatment component. Importantly, CBT for adults</w:t>
      </w:r>
    </w:p>
    <w:p>
      <w:pPr>
        <w:pStyle w:val="PreformattedText"/>
        <w:bidi w:val="0"/>
        <w:jc w:val="left"/>
        <w:rPr/>
      </w:pPr>
      <w:r>
        <w:rPr/>
        <w:t>with OCD has demonstrated efficacy when directly compared to</w:t>
      </w:r>
    </w:p>
    <w:p>
      <w:pPr>
        <w:pStyle w:val="PreformattedText"/>
        <w:bidi w:val="0"/>
        <w:jc w:val="left"/>
        <w:rPr/>
      </w:pPr>
      <w:r>
        <w:rPr/>
        <w:t>pharmacological treatments. In CBT for OCD, the clinician first conducts a</w:t>
      </w:r>
    </w:p>
    <w:p>
      <w:pPr>
        <w:pStyle w:val="PreformattedText"/>
        <w:bidi w:val="0"/>
        <w:jc w:val="left"/>
        <w:rPr/>
      </w:pPr>
      <w:r>
        <w:rPr/>
        <w:t>thorough diagnostic assessment to ensure that this treatment program is</w:t>
      </w:r>
    </w:p>
    <w:p>
      <w:pPr>
        <w:pStyle w:val="PreformattedText"/>
        <w:bidi w:val="0"/>
        <w:jc w:val="left"/>
        <w:rPr/>
      </w:pPr>
      <w:r>
        <w:rPr/>
        <w:t>appropriate (e.g., a patient’s aggressive obsessions are not better explained by 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impulse-control disorder). Next, the clinician provides the patient with</w:t>
      </w:r>
    </w:p>
    <w:p>
      <w:pPr>
        <w:pStyle w:val="PreformattedText"/>
        <w:bidi w:val="0"/>
        <w:jc w:val="left"/>
        <w:rPr/>
      </w:pPr>
      <w:r>
        <w:rPr/>
        <w:t>psychoeducation regarding the cognitive-behavioral model of OCD—unwanted</w:t>
      </w:r>
    </w:p>
    <w:p>
      <w:pPr>
        <w:pStyle w:val="PreformattedText"/>
        <w:bidi w:val="0"/>
        <w:jc w:val="left"/>
        <w:rPr/>
      </w:pPr>
      <w:r>
        <w:rPr/>
        <w:t>intrusive thoughts escalate anxiety, which lead the individual to engage in</w:t>
      </w:r>
    </w:p>
    <w:p>
      <w:pPr>
        <w:pStyle w:val="PreformattedText"/>
        <w:bidi w:val="0"/>
        <w:jc w:val="left"/>
        <w:rPr/>
      </w:pPr>
      <w:r>
        <w:rPr/>
        <w:t>compulsive rituals aimed at reducing distress. Next, the clinician and patient</w:t>
      </w:r>
    </w:p>
    <w:p>
      <w:pPr>
        <w:pStyle w:val="PreformattedText"/>
        <w:bidi w:val="0"/>
        <w:jc w:val="left"/>
        <w:rPr/>
      </w:pPr>
      <w:r>
        <w:rPr/>
        <w:t>collaboratively develop a fear hierarchy that ranks the patient’s feared (e.g.,</w:t>
      </w:r>
    </w:p>
    <w:p>
      <w:pPr>
        <w:pStyle w:val="PreformattedText"/>
        <w:bidi w:val="0"/>
        <w:jc w:val="left"/>
        <w:rPr/>
      </w:pPr>
      <w:r>
        <w:rPr/>
        <w:t>doorknobs) or avoided (e.g., public bathrooms) situations. The patient then</w:t>
      </w:r>
    </w:p>
    <w:p>
      <w:pPr>
        <w:pStyle w:val="PreformattedText"/>
        <w:bidi w:val="0"/>
        <w:jc w:val="left"/>
        <w:rPr/>
      </w:pPr>
      <w:r>
        <w:rPr/>
        <w:t>gradually and systematically confronts the identified situations by engaging in</w:t>
      </w:r>
    </w:p>
    <w:p>
      <w:pPr>
        <w:pStyle w:val="PreformattedText"/>
        <w:bidi w:val="0"/>
        <w:jc w:val="left"/>
        <w:rPr/>
      </w:pPr>
      <w:r>
        <w:rPr/>
        <w:t>repeated “exposures” (e.g., touching a countertop at a hospital) while refraining</w:t>
      </w:r>
    </w:p>
    <w:p>
      <w:pPr>
        <w:pStyle w:val="PreformattedText"/>
        <w:bidi w:val="0"/>
        <w:jc w:val="left"/>
        <w:rPr/>
      </w:pPr>
      <w:r>
        <w:rPr/>
        <w:t>from performing ritualistic behaviors (i.e., response prevention; e.g., washing</w:t>
      </w:r>
    </w:p>
    <w:p>
      <w:pPr>
        <w:pStyle w:val="PreformattedText"/>
        <w:bidi w:val="0"/>
        <w:jc w:val="left"/>
        <w:rPr/>
      </w:pPr>
      <w:r>
        <w:rPr/>
        <w:t>hands for 10 minutes). At the onset of each exposure, the clinician identifies the</w:t>
      </w:r>
    </w:p>
    <w:p>
      <w:pPr>
        <w:pStyle w:val="PreformattedText"/>
        <w:bidi w:val="0"/>
        <w:jc w:val="left"/>
        <w:rPr/>
      </w:pPr>
      <w:r>
        <w:rPr/>
        <w:t>patient’s feared outcome (e.g., “If I step on this crack, my house will burn</w:t>
      </w:r>
    </w:p>
    <w:p>
      <w:pPr>
        <w:pStyle w:val="PreformattedText"/>
        <w:bidi w:val="0"/>
        <w:jc w:val="left"/>
        <w:rPr/>
      </w:pPr>
      <w:r>
        <w:rPr/>
        <w:t>down”) and accordingly, following the exposure, the clinician reassesses whether</w:t>
      </w:r>
    </w:p>
    <w:p>
      <w:pPr>
        <w:pStyle w:val="PreformattedText"/>
        <w:bidi w:val="0"/>
        <w:jc w:val="left"/>
        <w:rPr/>
      </w:pPr>
      <w:r>
        <w:rPr/>
        <w:t>the outcome of the exposure supported or refuted the fearful prediction. This</w:t>
      </w:r>
    </w:p>
    <w:p>
      <w:pPr>
        <w:pStyle w:val="PreformattedText"/>
        <w:bidi w:val="0"/>
        <w:jc w:val="left"/>
        <w:rPr/>
      </w:pPr>
      <w:r>
        <w:rPr/>
        <w:t>process assists the patient in developing alternative, non-distressing associations</w:t>
      </w:r>
    </w:p>
    <w:p>
      <w:pPr>
        <w:pStyle w:val="PreformattedText"/>
        <w:bidi w:val="0"/>
        <w:jc w:val="left"/>
        <w:rPr/>
      </w:pPr>
      <w:r>
        <w:rPr/>
        <w:t>with stimuli. To supplement ERP, clinicians often instruct the patient how to</w:t>
      </w:r>
    </w:p>
    <w:p>
      <w:pPr>
        <w:pStyle w:val="PreformattedText"/>
        <w:bidi w:val="0"/>
        <w:jc w:val="left"/>
        <w:rPr/>
      </w:pPr>
      <w:r>
        <w:rPr/>
        <w:t>modify maladaptive appraisals of obsessive intrusions (e.g., over-estimation of</w:t>
      </w:r>
    </w:p>
    <w:p>
      <w:pPr>
        <w:pStyle w:val="PreformattedText"/>
        <w:bidi w:val="0"/>
        <w:jc w:val="left"/>
        <w:rPr/>
      </w:pPr>
      <w:r>
        <w:rPr/>
        <w:t>danger, need for certainty) through cognitive restructuring (e.g., identify the</w:t>
      </w:r>
    </w:p>
    <w:p>
      <w:pPr>
        <w:pStyle w:val="PreformattedText"/>
        <w:bidi w:val="0"/>
        <w:jc w:val="left"/>
        <w:rPr/>
      </w:pPr>
      <w:r>
        <w:rPr/>
        <w:t>evidence for and against the misappraisal).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Similar to OCD, ERP is the essential component of CBT for BDD . Indeed,</w:t>
      </w:r>
    </w:p>
    <w:p>
      <w:pPr>
        <w:pStyle w:val="PreformattedText"/>
        <w:bidi w:val="0"/>
        <w:jc w:val="left"/>
        <w:rPr/>
      </w:pPr>
      <w:r>
        <w:rPr/>
        <w:t>CBT for BDD is an efficacious treatment for this debilitating psychiatric</w:t>
      </w:r>
    </w:p>
    <w:p>
      <w:pPr>
        <w:pStyle w:val="PreformattedText"/>
        <w:bidi w:val="0"/>
        <w:jc w:val="left"/>
        <w:rPr/>
      </w:pPr>
      <w:r>
        <w:rPr/>
        <w:t>condition. In this treatment, patients are provided psychoeducation, engage in</w:t>
      </w:r>
    </w:p>
    <w:p>
      <w:pPr>
        <w:pStyle w:val="PreformattedText"/>
        <w:bidi w:val="0"/>
        <w:jc w:val="left"/>
        <w:rPr/>
      </w:pPr>
      <w:r>
        <w:rPr/>
        <w:t>cognitive re-structuring and collaboratively construct a hierarchy of feared (e.g.,</w:t>
      </w:r>
    </w:p>
    <w:p>
      <w:pPr>
        <w:pStyle w:val="PreformattedText"/>
        <w:bidi w:val="0"/>
        <w:jc w:val="left"/>
        <w:rPr/>
      </w:pPr>
      <w:r>
        <w:rPr/>
        <w:t>large groups) or avoided (e.g., leaving the house without make-up) situations.</w:t>
      </w:r>
    </w:p>
    <w:p>
      <w:pPr>
        <w:pStyle w:val="PreformattedText"/>
        <w:bidi w:val="0"/>
        <w:jc w:val="left"/>
        <w:rPr/>
      </w:pPr>
      <w:r>
        <w:rPr/>
        <w:t>Next, these situations are systematically approached through ERP (e.g., a patient</w:t>
      </w:r>
    </w:p>
    <w:p>
      <w:pPr>
        <w:pStyle w:val="PreformattedText"/>
        <w:bidi w:val="0"/>
        <w:jc w:val="left"/>
        <w:rPr/>
      </w:pPr>
      <w:r>
        <w:rPr/>
        <w:t>attends a concert and does not attempt to fix, hide, or alter her appearance).</w:t>
      </w:r>
    </w:p>
    <w:p>
      <w:pPr>
        <w:pStyle w:val="PreformattedText"/>
        <w:bidi w:val="0"/>
        <w:jc w:val="left"/>
        <w:rPr/>
      </w:pPr>
      <w:r>
        <w:rPr/>
        <w:t>There are also unique components to CBT for BDD, such as mirror retraining</w:t>
      </w:r>
    </w:p>
    <w:p>
      <w:pPr>
        <w:pStyle w:val="PreformattedText"/>
        <w:bidi w:val="0"/>
        <w:jc w:val="left"/>
        <w:rPr/>
      </w:pPr>
      <w:r>
        <w:rPr/>
        <w:t>(i.e., modifies selective attention to perceived appearance flaws) and</w:t>
      </w:r>
    </w:p>
    <w:p>
      <w:pPr>
        <w:pStyle w:val="PreformattedText"/>
        <w:bidi w:val="0"/>
        <w:jc w:val="left"/>
        <w:rPr/>
      </w:pPr>
      <w:r>
        <w:rPr/>
        <w:t>psychoeducation and motivational interviewing aimed at reducing surgery-</w:t>
      </w:r>
    </w:p>
    <w:p>
      <w:pPr>
        <w:pStyle w:val="PreformattedText"/>
        <w:bidi w:val="0"/>
        <w:jc w:val="left"/>
        <w:rPr/>
      </w:pPr>
      <w:r>
        <w:rPr/>
        <w:t>seeking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TTM and excoriation disorder, the most efficacious form of CBT relies</w:t>
      </w:r>
    </w:p>
    <w:p>
      <w:pPr>
        <w:pStyle w:val="PreformattedText"/>
        <w:bidi w:val="0"/>
        <w:jc w:val="left"/>
        <w:rPr/>
      </w:pPr>
      <w:r>
        <w:rPr/>
        <w:t>upon habit-reversal training (HRT ). HRT is a multi-component treatment</w:t>
      </w:r>
    </w:p>
    <w:p>
      <w:pPr>
        <w:pStyle w:val="PreformattedText"/>
        <w:bidi w:val="0"/>
        <w:jc w:val="left"/>
        <w:rPr/>
      </w:pPr>
      <w:r>
        <w:rPr/>
        <w:t>package designed to target motor habits. Specifically, HRT includes awareness</w:t>
      </w:r>
    </w:p>
    <w:p>
      <w:pPr>
        <w:pStyle w:val="PreformattedText"/>
        <w:bidi w:val="0"/>
        <w:jc w:val="left"/>
        <w:rPr/>
      </w:pPr>
      <w:r>
        <w:rPr/>
        <w:t>training (e.g., identify the patterned movement of the arm when picking or</w:t>
      </w:r>
    </w:p>
    <w:p>
      <w:pPr>
        <w:pStyle w:val="PreformattedText"/>
        <w:bidi w:val="0"/>
        <w:jc w:val="left"/>
        <w:rPr/>
      </w:pPr>
      <w:r>
        <w:rPr/>
        <w:t>pulling), competing response training (e.g., engage in a behavior, such as making</w:t>
      </w:r>
    </w:p>
    <w:p>
      <w:pPr>
        <w:pStyle w:val="PreformattedText"/>
        <w:bidi w:val="0"/>
        <w:jc w:val="left"/>
        <w:rPr/>
      </w:pPr>
      <w:r>
        <w:rPr/>
        <w:t>a fist, that is physically incompatible with the picking or pulling), stimulus-</w:t>
      </w:r>
    </w:p>
    <w:p>
      <w:pPr>
        <w:pStyle w:val="PreformattedText"/>
        <w:bidi w:val="0"/>
        <w:jc w:val="left"/>
        <w:rPr/>
      </w:pPr>
      <w:r>
        <w:rPr/>
        <w:t>control strategies (e.g., decrease opportunities to, or prevent, picking or pulling,</w:t>
      </w:r>
    </w:p>
    <w:p>
      <w:pPr>
        <w:pStyle w:val="PreformattedText"/>
        <w:bidi w:val="0"/>
        <w:jc w:val="left"/>
        <w:rPr/>
      </w:pPr>
      <w:r>
        <w:rPr/>
        <w:t>such as covering the mirror in the bathroom) and relaxation techniques (e.g.,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diaphragmatic breathing). For example, a patient who pulls from her scalp will</w:t>
      </w:r>
    </w:p>
    <w:p>
      <w:pPr>
        <w:pStyle w:val="PreformattedText"/>
        <w:bidi w:val="0"/>
        <w:jc w:val="left"/>
        <w:rPr/>
      </w:pPr>
      <w:r>
        <w:rPr/>
        <w:t>be provided psychoeducation about TT and will then learn to identify the</w:t>
      </w:r>
    </w:p>
    <w:p>
      <w:pPr>
        <w:pStyle w:val="PreformattedText"/>
        <w:bidi w:val="0"/>
        <w:jc w:val="left"/>
        <w:rPr/>
      </w:pPr>
      <w:r>
        <w:rPr/>
        <w:t>situations (e.g., while watching TV) and motor patterns associated with pulling.</w:t>
      </w:r>
    </w:p>
    <w:p>
      <w:pPr>
        <w:pStyle w:val="PreformattedText"/>
        <w:bidi w:val="0"/>
        <w:jc w:val="left"/>
        <w:rPr/>
      </w:pPr>
      <w:r>
        <w:rPr/>
        <w:t>Next, the patient will reduce her vulnerability for pulling in front of the TV by</w:t>
      </w:r>
    </w:p>
    <w:p>
      <w:pPr>
        <w:pStyle w:val="PreformattedText"/>
        <w:bidi w:val="0"/>
        <w:jc w:val="left"/>
        <w:rPr/>
      </w:pPr>
      <w:r>
        <w:rPr/>
        <w:t>(a) employing stimulus-control strategies such as wearing gloves, and (b)</w:t>
      </w:r>
    </w:p>
    <w:p>
      <w:pPr>
        <w:pStyle w:val="PreformattedText"/>
        <w:bidi w:val="0"/>
        <w:jc w:val="left"/>
        <w:rPr/>
      </w:pPr>
      <w:r>
        <w:rPr/>
        <w:t>utilizing relaxation skills. In instances when the patient engages in pulling, she is</w:t>
      </w:r>
    </w:p>
    <w:p>
      <w:pPr>
        <w:pStyle w:val="PreformattedText"/>
        <w:bidi w:val="0"/>
        <w:jc w:val="left"/>
        <w:rPr/>
      </w:pPr>
      <w:r>
        <w:rPr/>
        <w:t>instructed to immediately employ a competing response and maintain the</w:t>
      </w:r>
    </w:p>
    <w:p>
      <w:pPr>
        <w:pStyle w:val="PreformattedText"/>
        <w:bidi w:val="0"/>
        <w:jc w:val="left"/>
        <w:rPr/>
      </w:pPr>
      <w:r>
        <w:rPr/>
        <w:t>behavior for a minimum of 90 seconds.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Unfortunately, HRT is not effective for all individuals with TTM and</w:t>
      </w:r>
    </w:p>
    <w:p>
      <w:pPr>
        <w:pStyle w:val="PreformattedText"/>
        <w:bidi w:val="0"/>
        <w:jc w:val="left"/>
        <w:rPr/>
      </w:pPr>
      <w:r>
        <w:rPr/>
        <w:t>excoriation disorder. Researchers posit that HRT is most effective for individuals</w:t>
      </w:r>
    </w:p>
    <w:p>
      <w:pPr>
        <w:pStyle w:val="PreformattedText"/>
        <w:bidi w:val="0"/>
        <w:jc w:val="left"/>
        <w:rPr/>
      </w:pPr>
      <w:r>
        <w:rPr/>
        <w:t>with habit-like picking and pulling. Thus, additional augmentation strategies</w:t>
      </w:r>
    </w:p>
    <w:p>
      <w:pPr>
        <w:pStyle w:val="PreformattedText"/>
        <w:bidi w:val="0"/>
        <w:jc w:val="left"/>
        <w:rPr/>
      </w:pPr>
      <w:r>
        <w:rPr/>
        <w:t>have been incorporated into HRT to target negative affective states and</w:t>
      </w:r>
    </w:p>
    <w:p>
      <w:pPr>
        <w:pStyle w:val="PreformattedText"/>
        <w:bidi w:val="0"/>
        <w:jc w:val="left"/>
        <w:rPr/>
      </w:pPr>
      <w:r>
        <w:rPr/>
        <w:t>sensations that might trigger picking or pulling behaviors. Recent trials have</w:t>
      </w:r>
    </w:p>
    <w:p>
      <w:pPr>
        <w:pStyle w:val="PreformattedText"/>
        <w:bidi w:val="0"/>
        <w:jc w:val="left"/>
        <w:rPr/>
      </w:pPr>
      <w:r>
        <w:rPr/>
        <w:t>demonstrated the efficacy of augmenting traditional HRT for TTM or excoriation</w:t>
      </w:r>
    </w:p>
    <w:p>
      <w:pPr>
        <w:pStyle w:val="PreformattedText"/>
        <w:bidi w:val="0"/>
        <w:jc w:val="left"/>
        <w:rPr/>
      </w:pPr>
      <w:r>
        <w:rPr/>
        <w:t>disorder with acceptance and commitment therapy (ACT ) and dialectical-</w:t>
      </w:r>
    </w:p>
    <w:p>
      <w:pPr>
        <w:pStyle w:val="PreformattedText"/>
        <w:bidi w:val="0"/>
        <w:jc w:val="left"/>
        <w:rPr/>
      </w:pPr>
      <w:r>
        <w:rPr/>
        <w:t>behavioral therapy (DBT).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hoarding was previously considered a symptom of OCD until DSM-</w:t>
      </w:r>
    </w:p>
    <w:p>
      <w:pPr>
        <w:pStyle w:val="PreformattedText"/>
        <w:bidi w:val="0"/>
        <w:jc w:val="left"/>
        <w:rPr/>
      </w:pPr>
      <w:r>
        <w:rPr/>
        <w:t>5, treatment trials have demonstrated the efficacy of CBT for hoarding disorder.</w:t>
      </w:r>
    </w:p>
    <w:p>
      <w:pPr>
        <w:pStyle w:val="PreformattedText"/>
        <w:bidi w:val="0"/>
        <w:jc w:val="left"/>
        <w:rPr/>
      </w:pPr>
      <w:r>
        <w:rPr/>
        <w:t>Treatment components integrate cognitive restructuring and exposure-based</w:t>
      </w:r>
    </w:p>
    <w:p>
      <w:pPr>
        <w:pStyle w:val="PreformattedText"/>
        <w:bidi w:val="0"/>
        <w:jc w:val="left"/>
        <w:rPr/>
      </w:pPr>
      <w:r>
        <w:rPr/>
        <w:t>principles, along with executive functioning skills. Specifically, the “backbone”</w:t>
      </w:r>
    </w:p>
    <w:p>
      <w:pPr>
        <w:pStyle w:val="PreformattedText"/>
        <w:bidi w:val="0"/>
        <w:jc w:val="left"/>
        <w:rPr/>
      </w:pPr>
      <w:r>
        <w:rPr/>
        <w:t>of the treatment is to improve the individual’s ability to sort possessions and</w:t>
      </w:r>
    </w:p>
    <w:p>
      <w:pPr>
        <w:pStyle w:val="PreformattedText"/>
        <w:bidi w:val="0"/>
        <w:jc w:val="left"/>
        <w:rPr/>
      </w:pPr>
      <w:r>
        <w:rPr/>
        <w:t>make disposition decisions (e.g., keep, discard). Additionally, treatment aims to</w:t>
      </w:r>
    </w:p>
    <w:p>
      <w:pPr>
        <w:pStyle w:val="PreformattedText"/>
        <w:bidi w:val="0"/>
        <w:jc w:val="left"/>
        <w:rPr/>
      </w:pPr>
      <w:r>
        <w:rPr/>
        <w:t>improve problem-solving and organization skills, reduce compulsive buying, and</w:t>
      </w:r>
    </w:p>
    <w:p>
      <w:pPr>
        <w:pStyle w:val="PreformattedText"/>
        <w:bidi w:val="0"/>
        <w:jc w:val="left"/>
        <w:rPr/>
      </w:pPr>
      <w:r>
        <w:rPr/>
        <w:t>more broadly, teach the individual how to tolerate the distress associated with</w:t>
      </w:r>
    </w:p>
    <w:p>
      <w:pPr>
        <w:pStyle w:val="PreformattedText"/>
        <w:bidi w:val="0"/>
        <w:jc w:val="left"/>
        <w:rPr/>
      </w:pPr>
      <w:r>
        <w:rPr/>
        <w:t>both reducing clutter and limiting the acquisition of new possessions.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Abramowitz JS, Deacon B, Olatunji B, et al: Assessment of obsessive-</w:t>
      </w:r>
    </w:p>
    <w:p>
      <w:pPr>
        <w:pStyle w:val="PreformattedText"/>
        <w:bidi w:val="0"/>
        <w:jc w:val="left"/>
        <w:rPr/>
      </w:pPr>
      <w:r>
        <w:rPr/>
        <w:t>compulsive symptom dimensions: Development and validation of the</w:t>
      </w:r>
    </w:p>
    <w:p>
      <w:pPr>
        <w:pStyle w:val="PreformattedText"/>
        <w:bidi w:val="0"/>
        <w:jc w:val="left"/>
        <w:rPr/>
      </w:pPr>
      <w:r>
        <w:rPr/>
        <w:t>Dimensional Obsessive-Compulsive Scale. Psychol Assessment . 2010; 22:</w:t>
      </w:r>
    </w:p>
    <w:p>
      <w:pPr>
        <w:pStyle w:val="PreformattedText"/>
        <w:bidi w:val="0"/>
        <w:jc w:val="left"/>
        <w:rPr/>
      </w:pPr>
      <w:r>
        <w:rPr/>
        <w:t>180-198.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Abramowitz JS, Franklin ME, Schwartz SA, et al: Symptom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outcome of cognitive-behavioral therapy for obsessive-compulsive</w:t>
      </w:r>
    </w:p>
    <w:p>
      <w:pPr>
        <w:pStyle w:val="PreformattedText"/>
        <w:bidi w:val="0"/>
        <w:jc w:val="left"/>
        <w:rPr/>
      </w:pPr>
      <w:r>
        <w:rPr/>
        <w:t>disorder. J Consult Clin Psychol . 2003; 71: 1049-1057.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Bloch MH, Landeros-Weisenberger A, Dombrowski P, et al: Systematic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review: Pharmacological and behavioral treatment for trichotillomania. Biol</w:t>
      </w:r>
    </w:p>
    <w:p>
      <w:pPr>
        <w:pStyle w:val="PreformattedText"/>
        <w:bidi w:val="0"/>
        <w:jc w:val="left"/>
        <w:rPr/>
      </w:pPr>
      <w:r>
        <w:rPr/>
        <w:t>Psychiat . 2007; 62: 839-846.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Chamberlain SR, Odlaug BL, Boulougouris V, et al: Trichotillomania:</w:t>
      </w:r>
    </w:p>
    <w:p>
      <w:pPr>
        <w:pStyle w:val="PreformattedText"/>
        <w:bidi w:val="0"/>
        <w:jc w:val="left"/>
        <w:rPr/>
      </w:pPr>
      <w:r>
        <w:rPr/>
        <w:t>Neurobiology and treatment. Neurosci Biobehav R . 2009; 33: 831-842.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Eisen JL, Phillips KA, Coles ME, et al: Insight in obsessive compulsive</w:t>
      </w:r>
    </w:p>
    <w:p>
      <w:pPr>
        <w:pStyle w:val="PreformattedText"/>
        <w:bidi w:val="0"/>
        <w:jc w:val="left"/>
        <w:rPr/>
      </w:pPr>
      <w:r>
        <w:rPr/>
        <w:t>disorder and body dysmorphic disorder. Compr Psychiat . 2004; 45(1): 10-</w:t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 Mansari M, Blier P: Mechanisms of action of current and potential</w:t>
      </w:r>
    </w:p>
    <w:p>
      <w:pPr>
        <w:pStyle w:val="PreformattedText"/>
        <w:bidi w:val="0"/>
        <w:jc w:val="left"/>
        <w:rPr/>
      </w:pPr>
      <w:r>
        <w:rPr/>
        <w:t>pharmacotherapies of obsessive-compulsive disorder. Prog Neuro-</w:t>
      </w:r>
    </w:p>
    <w:p>
      <w:pPr>
        <w:pStyle w:val="PreformattedText"/>
        <w:bidi w:val="0"/>
        <w:jc w:val="left"/>
        <w:rPr/>
      </w:pPr>
      <w:r>
        <w:rPr/>
        <w:t>Psychopha , 2006; 30(3): 362-373.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Fineberg NA, Brown A, Reghunandanan §, et al: Evidence-based</w:t>
      </w:r>
    </w:p>
    <w:p>
      <w:pPr>
        <w:pStyle w:val="PreformattedText"/>
        <w:bidi w:val="0"/>
        <w:jc w:val="left"/>
        <w:rPr/>
      </w:pPr>
      <w:r>
        <w:rPr/>
        <w:t>pharmacotherapy of obsessive-compulsive disorder. Int J Neuropsychop .</w:t>
      </w:r>
    </w:p>
    <w:p>
      <w:pPr>
        <w:pStyle w:val="PreformattedText"/>
        <w:bidi w:val="0"/>
        <w:jc w:val="left"/>
        <w:rPr/>
      </w:pPr>
      <w:r>
        <w:rPr/>
        <w:t>2012; 15(8): 1-19.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Grant JE, Odlaug BL, Kim SW: N -acetylcysteine, a glutamate modulator,</w:t>
      </w:r>
    </w:p>
    <w:p>
      <w:pPr>
        <w:pStyle w:val="PreformattedText"/>
        <w:bidi w:val="0"/>
        <w:jc w:val="left"/>
        <w:rPr/>
      </w:pPr>
      <w:r>
        <w:rPr/>
        <w:t>in the treatment of trichotillomania: A double-blind, placebo-controlled</w:t>
      </w:r>
    </w:p>
    <w:p>
      <w:pPr>
        <w:pStyle w:val="PreformattedText"/>
        <w:bidi w:val="0"/>
        <w:jc w:val="left"/>
        <w:rPr/>
      </w:pPr>
      <w:r>
        <w:rPr/>
        <w:t>study. Arch Gen Psychiatry . 2009; 66: 756-763.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Hollander E, Braun A, Simeon, D: Should OCD leave the anxiety disorders</w:t>
      </w:r>
    </w:p>
    <w:p>
      <w:pPr>
        <w:pStyle w:val="PreformattedText"/>
        <w:bidi w:val="0"/>
        <w:jc w:val="left"/>
        <w:rPr/>
      </w:pPr>
      <w:r>
        <w:rPr/>
        <w:t>in DSM-V? The case for obsessive compulsive-related disorders. Depress</w:t>
      </w:r>
    </w:p>
    <w:p>
      <w:pPr>
        <w:pStyle w:val="PreformattedText"/>
        <w:bidi w:val="0"/>
        <w:jc w:val="left"/>
        <w:rPr/>
      </w:pPr>
      <w:r>
        <w:rPr/>
        <w:t>Anxiety . 2008; 25(4): 317-329.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Ipser JC, Sander C, Stein DJ: Pharmacotherapy and psychotherapy for body</w:t>
      </w:r>
    </w:p>
    <w:p>
      <w:pPr>
        <w:pStyle w:val="PreformattedText"/>
        <w:bidi w:val="0"/>
        <w:jc w:val="left"/>
        <w:rPr/>
      </w:pPr>
      <w:r>
        <w:rPr/>
        <w:t>dysmorphic disorder. Cochrane Database Syst Rev . 2009; 1:CD005332.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Koran LM, Hanna GL, Hollander E, et al: Practice guideline for the</w:t>
      </w:r>
    </w:p>
    <w:p>
      <w:pPr>
        <w:pStyle w:val="PreformattedText"/>
        <w:bidi w:val="0"/>
        <w:jc w:val="left"/>
        <w:rPr/>
      </w:pPr>
      <w:r>
        <w:rPr/>
        <w:t>treatment of patients with obsessive-compulsive disorder. Am J Psychiatry .</w:t>
      </w:r>
    </w:p>
    <w:p>
      <w:pPr>
        <w:pStyle w:val="PreformattedText"/>
        <w:bidi w:val="0"/>
        <w:jc w:val="left"/>
        <w:rPr/>
      </w:pPr>
      <w:r>
        <w:rPr/>
        <w:t>2007; 164 (7 Suppl): 5-53.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Ruscio A, Stein D, Chiu W, et al: The epidemiology of obsessive-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compulsive disorder in the National Co-Morbidity Survey Replication. Mol</w:t>
      </w:r>
    </w:p>
    <w:p>
      <w:pPr>
        <w:pStyle w:val="PreformattedText"/>
        <w:bidi w:val="0"/>
        <w:jc w:val="left"/>
        <w:rPr/>
      </w:pPr>
      <w:r>
        <w:rPr/>
        <w:t>Psychiatr . 2010; 15(1): 53-63.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Saxena S: Neurobiology and treatment of compulsive hoarding. CNS</w:t>
      </w:r>
    </w:p>
    <w:p>
      <w:pPr>
        <w:pStyle w:val="PreformattedText"/>
        <w:bidi w:val="0"/>
        <w:jc w:val="left"/>
        <w:rPr/>
      </w:pPr>
      <w:r>
        <w:rPr/>
        <w:t>Spectr . 2008; 13: 29-36.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Tolin DF, Stevens MC, Villavicencio AL, et al: Neural mechanisms of</w:t>
      </w:r>
    </w:p>
    <w:p>
      <w:pPr>
        <w:pStyle w:val="PreformattedText"/>
        <w:bidi w:val="0"/>
        <w:jc w:val="left"/>
        <w:rPr/>
      </w:pPr>
      <w:r>
        <w:rPr/>
        <w:t>decision making in hoarding disorder. Arch Gen Psychiatry . 2012; 69:</w:t>
      </w:r>
    </w:p>
    <w:p>
      <w:pPr>
        <w:pStyle w:val="PreformattedText"/>
        <w:bidi w:val="0"/>
        <w:jc w:val="left"/>
        <w:rPr/>
      </w:pPr>
      <w:r>
        <w:rPr/>
        <w:t>832-841.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Wilhelm S, Phillips KA, Fama JM, et al: Modular cognitive-behavioral</w:t>
      </w:r>
    </w:p>
    <w:p>
      <w:pPr>
        <w:pStyle w:val="PreformattedText"/>
        <w:bidi w:val="0"/>
        <w:jc w:val="left"/>
        <w:rPr/>
      </w:pPr>
      <w:r>
        <w:rPr/>
        <w:t>therapy for body dysmorphic disorder. Behav Ther . 2011; 42(4): 624-633.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ONaws-ae Trauma and Post-Traumatic</w:t>
      </w:r>
    </w:p>
    <w:p>
      <w:pPr>
        <w:pStyle w:val="PreformattedText"/>
        <w:bidi w:val="0"/>
        <w:jc w:val="left"/>
        <w:rPr/>
      </w:pPr>
      <w:r>
        <w:rPr/>
        <w:t>19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Eric Bur, MD, PHD; Brian J. ScHULMAN, MD; RAFAEL</w:t>
      </w:r>
    </w:p>
    <w:p>
      <w:pPr>
        <w:pStyle w:val="PreformattedText"/>
        <w:bidi w:val="0"/>
        <w:jc w:val="left"/>
        <w:rPr/>
      </w:pPr>
      <w:r>
        <w:rPr/>
        <w:t>D. ORNSTEIN, MD; AnD Rocer K. Prrman,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Most people are able to adapt following a traumatic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 symptoms following a trauma become maladaptive, they can be</w:t>
      </w:r>
    </w:p>
    <w:p>
      <w:pPr>
        <w:pStyle w:val="PreformattedText"/>
        <w:bidi w:val="0"/>
        <w:jc w:val="left"/>
        <w:rPr/>
      </w:pPr>
      <w:r>
        <w:rPr/>
        <w:t>classified as acute stress disorder (ASD) or post-traumatic stress disorder</w:t>
      </w:r>
    </w:p>
    <w:p>
      <w:pPr>
        <w:pStyle w:val="PreformattedText"/>
        <w:bidi w:val="0"/>
        <w:jc w:val="left"/>
        <w:rPr/>
      </w:pPr>
      <w:r>
        <w:rPr/>
        <w:t>(PTSD).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life-time prevalence of PTSD range from 7% to 9%.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About 20% of those exposed to a significant trauma will develop PTSD during</w:t>
      </w:r>
    </w:p>
    <w:p>
      <w:pPr>
        <w:pStyle w:val="PreformattedText"/>
        <w:bidi w:val="0"/>
        <w:jc w:val="left"/>
        <w:rPr/>
      </w:pPr>
      <w:r>
        <w:rPr/>
        <w:t>their life-time, with rates varying according to the nature of the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the majority of people who develop PTSD will recover within the</w:t>
      </w:r>
    </w:p>
    <w:p>
      <w:pPr>
        <w:pStyle w:val="PreformattedText"/>
        <w:bidi w:val="0"/>
        <w:jc w:val="left"/>
        <w:rPr/>
      </w:pPr>
      <w:r>
        <w:rPr/>
        <w:t>first year, one-third will present chronic and persistent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Main risk factors for PTSD include female gender, prior history of trauma and</w:t>
      </w:r>
    </w:p>
    <w:p>
      <w:pPr>
        <w:pStyle w:val="PreformattedText"/>
        <w:bidi w:val="0"/>
        <w:jc w:val="left"/>
        <w:rPr/>
      </w:pPr>
      <w:r>
        <w:rPr/>
        <w:t>psychiatric history, peri-traumatic psychological reactions, low social support,</w:t>
      </w:r>
    </w:p>
    <w:p>
      <w:pPr>
        <w:pStyle w:val="PreformattedText"/>
        <w:bidi w:val="0"/>
        <w:jc w:val="left"/>
        <w:rPr/>
      </w:pPr>
      <w:r>
        <w:rPr/>
        <w:t>and the interpersonal nature of the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traumatic event is defined as being exposed to a life-threatening event,</w:t>
      </w:r>
    </w:p>
    <w:p>
      <w:pPr>
        <w:pStyle w:val="PreformattedText"/>
        <w:bidi w:val="0"/>
        <w:jc w:val="left"/>
        <w:rPr/>
      </w:pPr>
      <w:r>
        <w:rPr/>
        <w:t>witnessing it, or learning that it occurred to someone close. Extreme and</w:t>
      </w:r>
    </w:p>
    <w:p>
      <w:pPr>
        <w:pStyle w:val="PreformattedText"/>
        <w:bidi w:val="0"/>
        <w:jc w:val="left"/>
        <w:rPr/>
      </w:pPr>
      <w:r>
        <w:rPr/>
        <w:t>repeated exposure to trauma details (e.g., as experienced by first-responders),</w:t>
      </w:r>
    </w:p>
    <w:p>
      <w:pPr>
        <w:pStyle w:val="PreformattedText"/>
        <w:bidi w:val="0"/>
        <w:jc w:val="left"/>
        <w:rPr/>
      </w:pPr>
      <w:r>
        <w:rPr/>
        <w:t>as well as indirect exposure through the media if it is work-related, also qualify</w:t>
      </w:r>
    </w:p>
    <w:p>
      <w:pPr>
        <w:pStyle w:val="PreformattedText"/>
        <w:bidi w:val="0"/>
        <w:jc w:val="left"/>
        <w:rPr/>
      </w:pPr>
      <w:r>
        <w:rPr/>
        <w:t>as traumatic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diagnosis of ASD requires a traumatic event and meeting a threshold of 9</w:t>
      </w:r>
    </w:p>
    <w:p>
      <w:pPr>
        <w:pStyle w:val="PreformattedText"/>
        <w:bidi w:val="0"/>
        <w:jc w:val="left"/>
        <w:rPr/>
      </w:pPr>
      <w:r>
        <w:rPr/>
        <w:t>symptoms out of 14 that last less than 1 month.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diagnosis of PTSD requires a traumatic event and meeting at least one</w:t>
      </w:r>
    </w:p>
    <w:p>
      <w:pPr>
        <w:pStyle w:val="PreformattedText"/>
        <w:bidi w:val="0"/>
        <w:jc w:val="left"/>
        <w:rPr/>
      </w:pPr>
      <w:r>
        <w:rPr/>
        <w:t>symptom of re-experiencing, one symptom of avoidance, two symptoms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Hegative alterations in mood and cognitions, and two symptoms of</w:t>
      </w:r>
    </w:p>
    <w:p>
      <w:pPr>
        <w:pStyle w:val="PreformattedText"/>
        <w:bidi w:val="0"/>
        <w:jc w:val="left"/>
        <w:rPr/>
      </w:pPr>
      <w:r>
        <w:rPr/>
        <w:t>hyperarousal, that last more than 1 month.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persisting stress response involving an amygdala hyperactivity, the</w:t>
      </w:r>
    </w:p>
    <w:p>
      <w:pPr>
        <w:pStyle w:val="PreformattedText"/>
        <w:bidi w:val="0"/>
        <w:jc w:val="left"/>
        <w:rPr/>
      </w:pPr>
      <w:r>
        <w:rPr/>
        <w:t>sympathetic system, and the hypothalamic—pituitary—adrenal (HPA) axis, is</w:t>
      </w:r>
    </w:p>
    <w:p>
      <w:pPr>
        <w:pStyle w:val="PreformattedText"/>
        <w:bidi w:val="0"/>
        <w:jc w:val="left"/>
        <w:rPr/>
      </w:pPr>
      <w:r>
        <w:rPr/>
        <w:t>implicated in the pathophysiology of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ASD occurs within the first month and PTSD is diagnosed thereafter.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Adjustment disorders, psychotic disorders, mood disorders, and other anxiety</w:t>
      </w:r>
    </w:p>
    <w:p>
      <w:pPr>
        <w:pStyle w:val="PreformattedText"/>
        <w:bidi w:val="0"/>
        <w:jc w:val="left"/>
        <w:rPr/>
      </w:pPr>
      <w:r>
        <w:rPr/>
        <w:t>disorders are potential differential diagnoses of PTSD, but the exposure to a</w:t>
      </w:r>
    </w:p>
    <w:p>
      <w:pPr>
        <w:pStyle w:val="PreformattedText"/>
        <w:bidi w:val="0"/>
        <w:jc w:val="left"/>
        <w:rPr/>
      </w:pPr>
      <w:r>
        <w:rPr/>
        <w:t>traumatic event and re-experiencing symptoms are specific to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Victims infrequently come to the attention of psychiatrists immediately</w:t>
      </w:r>
    </w:p>
    <w:p>
      <w:pPr>
        <w:pStyle w:val="PreformattedText"/>
        <w:bidi w:val="0"/>
        <w:jc w:val="left"/>
        <w:rPr/>
      </w:pPr>
      <w:r>
        <w:rPr/>
        <w:t>following a traumatic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Evaluation in the immediate aftermath of a trauma should focus on practical</w:t>
      </w:r>
    </w:p>
    <w:p>
      <w:pPr>
        <w:pStyle w:val="PreformattedText"/>
        <w:bidi w:val="0"/>
        <w:jc w:val="left"/>
        <w:rPr/>
      </w:pPr>
      <w:r>
        <w:rPr/>
        <w:t>issues including establishing safety, obtaining information, responding to</w:t>
      </w:r>
    </w:p>
    <w:p>
      <w:pPr>
        <w:pStyle w:val="PreformattedText"/>
        <w:bidi w:val="0"/>
        <w:jc w:val="left"/>
        <w:rPr/>
      </w:pPr>
      <w:r>
        <w:rPr/>
        <w:t>medical or legal concerns, securing food and shelter, and connecting with</w:t>
      </w:r>
    </w:p>
    <w:p>
      <w:pPr>
        <w:pStyle w:val="PreformattedText"/>
        <w:bidi w:val="0"/>
        <w:jc w:val="left"/>
        <w:rPr/>
      </w:pPr>
      <w:r>
        <w:rPr/>
        <w:t>family and other social supports.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psychotherapeutic approaches include prolonged exposure</w:t>
      </w:r>
    </w:p>
    <w:p>
      <w:pPr>
        <w:pStyle w:val="PreformattedText"/>
        <w:bidi w:val="0"/>
        <w:jc w:val="left"/>
        <w:rPr/>
      </w:pPr>
      <w:r>
        <w:rPr/>
        <w:t>(PE) and cognitive processing therapy (CPT) as well as eye movement</w:t>
      </w:r>
    </w:p>
    <w:p>
      <w:pPr>
        <w:pStyle w:val="PreformattedText"/>
        <w:bidi w:val="0"/>
        <w:jc w:val="left"/>
        <w:rPr/>
      </w:pPr>
      <w:r>
        <w:rPr/>
        <w:t>desensitization and re-processing (EMDR).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pharmacological approaches include selective serotonin re-</w:t>
      </w:r>
    </w:p>
    <w:p>
      <w:pPr>
        <w:pStyle w:val="PreformattedText"/>
        <w:bidi w:val="0"/>
        <w:jc w:val="left"/>
        <w:rPr/>
      </w:pPr>
      <w:r>
        <w:rPr/>
        <w:t>uptake inhibitors (SSRIs) and serotonin-norepinephrine re-uptake inhibitors</w:t>
      </w:r>
    </w:p>
    <w:p>
      <w:pPr>
        <w:pStyle w:val="PreformattedText"/>
        <w:bidi w:val="0"/>
        <w:jc w:val="left"/>
        <w:rPr/>
      </w:pPr>
      <w:r>
        <w:rPr/>
        <w:t>(SNRIs).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Sertraline and paroxetine are FDA-approved.</w:t>
      </w:r>
    </w:p>
    <w:p>
      <w:pPr>
        <w:pStyle w:val="PreformattedText"/>
        <w:bidi w:val="0"/>
        <w:jc w:val="left"/>
        <w:rPr/>
      </w:pPr>
      <w:r>
        <w:rPr/>
        <w:t>e Prazosin can be used for PTSD-related nightmares.</w:t>
      </w:r>
    </w:p>
    <w:p>
      <w:pPr>
        <w:pStyle w:val="PreformattedText"/>
        <w:bidi w:val="0"/>
        <w:jc w:val="left"/>
        <w:rPr/>
      </w:pPr>
      <w:r>
        <w:rPr/>
        <w:t>e Benzodiazepines should be used with caution.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puzzling and disturbing effects of psychological trauma on human</w:t>
      </w:r>
    </w:p>
    <w:p>
      <w:pPr>
        <w:pStyle w:val="PreformattedText"/>
        <w:bidi w:val="0"/>
        <w:jc w:val="left"/>
        <w:rPr/>
      </w:pPr>
      <w:r>
        <w:rPr/>
        <w:t>functioning have been described for generations, going as far back as Homer’s</w:t>
      </w:r>
    </w:p>
    <w:p>
      <w:pPr>
        <w:pStyle w:val="PreformattedText"/>
        <w:bidi w:val="0"/>
        <w:jc w:val="left"/>
        <w:rPr/>
      </w:pPr>
      <w:r>
        <w:rPr/>
        <w:t>Iliad . In more recent times, large numbers of American Civil War veterans</w:t>
      </w:r>
    </w:p>
    <w:p>
      <w:pPr>
        <w:pStyle w:val="PreformattedText"/>
        <w:bidi w:val="0"/>
        <w:jc w:val="left"/>
        <w:rPr/>
      </w:pPr>
      <w:r>
        <w:rPr/>
        <w:t>complained of generalized weakness, heart palpitations, and chest pain, thought</w:t>
      </w:r>
    </w:p>
    <w:p>
      <w:pPr>
        <w:pStyle w:val="PreformattedText"/>
        <w:bidi w:val="0"/>
        <w:jc w:val="left"/>
        <w:rPr/>
      </w:pPr>
      <w:r>
        <w:rPr/>
        <w:t>to result from the physical stress of war; it was referred to as “soldier’s heart.” In</w:t>
      </w:r>
    </w:p>
    <w:p>
      <w:pPr>
        <w:pStyle w:val="PreformattedText"/>
        <w:bidi w:val="0"/>
        <w:jc w:val="left"/>
        <w:rPr/>
      </w:pPr>
      <w:r>
        <w:rPr/>
        <w:t>World War I, psychologically disabled veterans were thought to have suffered</w:t>
      </w:r>
    </w:p>
    <w:p>
      <w:pPr>
        <w:pStyle w:val="PreformattedText"/>
        <w:bidi w:val="0"/>
        <w:jc w:val="left"/>
        <w:rPr/>
      </w:pPr>
      <w:r>
        <w:rPr/>
        <w:t>from blast-induced brain damage, or “shell shock.” Kardiner described a</w:t>
      </w:r>
    </w:p>
    <w:p>
      <w:pPr>
        <w:pStyle w:val="PreformattedText"/>
        <w:bidi w:val="0"/>
        <w:jc w:val="left"/>
        <w:rPr/>
      </w:pPr>
      <w:r>
        <w:rPr/>
        <w:t>syndrome in World War II veterans that he labeled a “traumatic neurosis of war,”</w:t>
      </w:r>
    </w:p>
    <w:p>
      <w:pPr>
        <w:pStyle w:val="PreformattedText"/>
        <w:bidi w:val="0"/>
        <w:jc w:val="left"/>
        <w:rPr/>
      </w:pPr>
      <w:r>
        <w:rPr/>
        <w:t>and he made the point that the syndrome was physiological in nature. The</w:t>
      </w:r>
    </w:p>
    <w:p>
      <w:pPr>
        <w:pStyle w:val="PreformattedText"/>
        <w:bidi w:val="0"/>
        <w:jc w:val="left"/>
        <w:rPr/>
      </w:pPr>
      <w:r>
        <w:rPr/>
        <w:t>problem of psychopathology induced by psychological trauma was nearly</w:t>
      </w:r>
    </w:p>
    <w:p>
      <w:pPr>
        <w:pStyle w:val="PreformattedText"/>
        <w:bidi w:val="0"/>
        <w:jc w:val="left"/>
        <w:rPr/>
      </w:pPr>
      <w:r>
        <w:rPr/>
        <w:t>ignored until after the Vietnam War, when veterans spoke out about “post-</w:t>
      </w:r>
    </w:p>
    <w:p>
      <w:pPr>
        <w:pStyle w:val="PreformattedText"/>
        <w:bidi w:val="0"/>
        <w:jc w:val="left"/>
        <w:rPr/>
      </w:pPr>
      <w:r>
        <w:rPr/>
        <w:t>Vietnam syndrome” or “delayed stress,” and the feminist movement spoke out</w:t>
      </w:r>
    </w:p>
    <w:p>
      <w:pPr>
        <w:pStyle w:val="PreformattedText"/>
        <w:bidi w:val="0"/>
        <w:jc w:val="left"/>
        <w:rPr/>
      </w:pPr>
      <w:r>
        <w:rPr/>
        <w:t>about “rape trauma syndrome.” Recognition of the common syndrome that</w:t>
      </w:r>
    </w:p>
    <w:p>
      <w:pPr>
        <w:pStyle w:val="PreformattedText"/>
        <w:bidi w:val="0"/>
        <w:jc w:val="left"/>
        <w:rPr/>
      </w:pPr>
      <w:r>
        <w:rPr/>
        <w:t>resulted from these two different stressors led to a synthesis that in 1980 became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post-traumatic stress disorder’ (PTSD) in the Diagnostic and Statistical</w:t>
      </w:r>
    </w:p>
    <w:p>
      <w:pPr>
        <w:pStyle w:val="PreformattedText"/>
        <w:bidi w:val="0"/>
        <w:jc w:val="left"/>
        <w:rPr/>
      </w:pPr>
      <w:r>
        <w:rPr/>
        <w:t>Manual of Mental Disorders, Third Edition (DSM-III).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and long-term responses to traumatic events are varied and multi-</w:t>
      </w:r>
    </w:p>
    <w:p>
      <w:pPr>
        <w:pStyle w:val="PreformattedText"/>
        <w:bidi w:val="0"/>
        <w:jc w:val="left"/>
        <w:rPr/>
      </w:pPr>
      <w:r>
        <w:rPr/>
        <w:t>determined. Nearly every person can be expected to have some disruption in</w:t>
      </w:r>
    </w:p>
    <w:p>
      <w:pPr>
        <w:pStyle w:val="PreformattedText"/>
        <w:bidi w:val="0"/>
        <w:jc w:val="left"/>
        <w:rPr/>
      </w:pPr>
      <w:r>
        <w:rPr/>
        <w:t>their mental functioning following a significantly traumatic event—a “normal”</w:t>
      </w:r>
    </w:p>
    <w:p>
      <w:pPr>
        <w:pStyle w:val="PreformattedText"/>
        <w:bidi w:val="0"/>
        <w:jc w:val="left"/>
        <w:rPr/>
      </w:pPr>
      <w:r>
        <w:rPr/>
        <w:t>stress response. Most people are able to adapt following a traumatic event and</w:t>
      </w:r>
    </w:p>
    <w:p>
      <w:pPr>
        <w:pStyle w:val="PreformattedText"/>
        <w:bidi w:val="0"/>
        <w:jc w:val="left"/>
        <w:rPr/>
      </w:pPr>
      <w:r>
        <w:rPr/>
        <w:t>return to their previous level of function with few if any lasting symptoms.</w:t>
      </w:r>
    </w:p>
    <w:p>
      <w:pPr>
        <w:pStyle w:val="PreformattedText"/>
        <w:bidi w:val="0"/>
        <w:jc w:val="left"/>
        <w:rPr/>
      </w:pPr>
      <w:r>
        <w:rPr/>
        <w:t>When the symptoms following a trauma become maladaptive, they can be</w:t>
      </w:r>
    </w:p>
    <w:p>
      <w:pPr>
        <w:pStyle w:val="PreformattedText"/>
        <w:bidi w:val="0"/>
        <w:jc w:val="left"/>
        <w:rPr/>
      </w:pPr>
      <w:r>
        <w:rPr/>
        <w:t>classified in the Diagnostic and Statistical Manual of Mental Disorders, Fifth</w:t>
      </w:r>
    </w:p>
    <w:p>
      <w:pPr>
        <w:pStyle w:val="PreformattedText"/>
        <w:bidi w:val="0"/>
        <w:jc w:val="left"/>
        <w:rPr/>
      </w:pPr>
      <w:r>
        <w:rPr/>
        <w:t>Edition (DSM-5) as acute stress disorder (ASD) or PTSD. Exposure to trauma</w:t>
      </w:r>
    </w:p>
    <w:p>
      <w:pPr>
        <w:pStyle w:val="PreformattedText"/>
        <w:bidi w:val="0"/>
        <w:jc w:val="left"/>
        <w:rPr/>
      </w:pPr>
      <w:r>
        <w:rPr/>
        <w:t>that does not result in a formal psychiatric diagnosis (sometimes referred to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sub-threshold” or “partial” PTSD) might still result in chronic symptoms that</w:t>
      </w:r>
    </w:p>
    <w:p>
      <w:pPr>
        <w:pStyle w:val="PreformattedText"/>
        <w:bidi w:val="0"/>
        <w:jc w:val="left"/>
        <w:rPr/>
      </w:pPr>
      <w:r>
        <w:rPr/>
        <w:t>can have a significant impact on the individual, including depressed and anxious</w:t>
      </w:r>
    </w:p>
    <w:p>
      <w:pPr>
        <w:pStyle w:val="PreformattedText"/>
        <w:bidi w:val="0"/>
        <w:jc w:val="left"/>
        <w:rPr/>
      </w:pPr>
      <w:r>
        <w:rPr/>
        <w:t>mood, and damage to the victim’s sense of 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its inclusion in the DSM-III, the diagnosis of PTSD has helped</w:t>
      </w:r>
    </w:p>
    <w:p>
      <w:pPr>
        <w:pStyle w:val="PreformattedText"/>
        <w:bidi w:val="0"/>
        <w:jc w:val="left"/>
        <w:rPr/>
      </w:pPr>
      <w:r>
        <w:rPr/>
        <w:t>researchers and clinicians attend to the connection between psychological</w:t>
      </w:r>
    </w:p>
    <w:p>
      <w:pPr>
        <w:pStyle w:val="PreformattedText"/>
        <w:bidi w:val="0"/>
        <w:jc w:val="left"/>
        <w:rPr/>
      </w:pPr>
      <w:r>
        <w:rPr/>
        <w:t>trauma and psychiatric morbidity. Initially, in DSM-III, PTSD was described as a</w:t>
      </w:r>
    </w:p>
    <w:p>
      <w:pPr>
        <w:pStyle w:val="PreformattedText"/>
        <w:bidi w:val="0"/>
        <w:jc w:val="left"/>
        <w:rPr/>
      </w:pPr>
      <w:r>
        <w:rPr/>
        <w:t>normal, expectable response to a traumatic event that was “outside of the range</w:t>
      </w:r>
    </w:p>
    <w:p>
      <w:pPr>
        <w:pStyle w:val="PreformattedText"/>
        <w:bidi w:val="0"/>
        <w:jc w:val="left"/>
        <w:rPr/>
      </w:pPr>
      <w:r>
        <w:rPr/>
        <w:t>of usual human experience.” DSM-III-R added that the traumatic event “would</w:t>
      </w:r>
    </w:p>
    <w:p>
      <w:pPr>
        <w:pStyle w:val="PreformattedText"/>
        <w:bidi w:val="0"/>
        <w:jc w:val="left"/>
        <w:rPr/>
      </w:pPr>
      <w:r>
        <w:rPr/>
        <w:t>be markedly distressing to almost anyone,” and it gave the example of a “serious</w:t>
      </w:r>
    </w:p>
    <w:p>
      <w:pPr>
        <w:pStyle w:val="PreformattedText"/>
        <w:bidi w:val="0"/>
        <w:jc w:val="left"/>
        <w:rPr/>
      </w:pPr>
      <w:r>
        <w:rPr/>
        <w:t>threat to one’s life or physical integrity,” although other stressors could qualify,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such as the sudden destruction of one’s home. The event could be either directly</w:t>
      </w:r>
    </w:p>
    <w:p>
      <w:pPr>
        <w:pStyle w:val="PreformattedText"/>
        <w:bidi w:val="0"/>
        <w:jc w:val="left"/>
        <w:rPr/>
      </w:pPr>
      <w:r>
        <w:rPr/>
        <w:t>experienced or witnessed. Subsequently, DSM-IV re-defined a traumatic event</w:t>
      </w:r>
    </w:p>
    <w:p>
      <w:pPr>
        <w:pStyle w:val="PreformattedText"/>
        <w:bidi w:val="0"/>
        <w:jc w:val="left"/>
        <w:rPr/>
      </w:pPr>
      <w:r>
        <w:rPr/>
        <w:t>from an incident outside the range of normal human experience to a situation</w:t>
      </w:r>
    </w:p>
    <w:p>
      <w:pPr>
        <w:pStyle w:val="PreformattedText"/>
        <w:bidi w:val="0"/>
        <w:jc w:val="left"/>
        <w:rPr/>
      </w:pPr>
      <w:r>
        <w:rPr/>
        <w:t>involving “actual or threatened death or serious injury, or a threat to physical</w:t>
      </w:r>
    </w:p>
    <w:p>
      <w:pPr>
        <w:pStyle w:val="PreformattedText"/>
        <w:bidi w:val="0"/>
        <w:jc w:val="left"/>
        <w:rPr/>
      </w:pPr>
      <w:r>
        <w:rPr/>
        <w:t>integrity of oneself or others,” which the person has “experienced, witnessed, or</w:t>
      </w:r>
    </w:p>
    <w:p>
      <w:pPr>
        <w:pStyle w:val="PreformattedText"/>
        <w:bidi w:val="0"/>
        <w:jc w:val="left"/>
        <w:rPr/>
      </w:pPr>
      <w:r>
        <w:rPr/>
        <w:t>been confronted with,” and it added the requirement of a subjective response to</w:t>
      </w:r>
    </w:p>
    <w:p>
      <w:pPr>
        <w:pStyle w:val="PreformattedText"/>
        <w:bidi w:val="0"/>
        <w:jc w:val="left"/>
        <w:rPr/>
      </w:pPr>
      <w:r>
        <w:rPr/>
        <w:t>the event of “intense fear, helplessness, or horror.” Examples of potential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Fourth Edition, Text</w:t>
      </w:r>
    </w:p>
    <w:p>
      <w:pPr>
        <w:pStyle w:val="PreformattedText"/>
        <w:bidi w:val="0"/>
        <w:jc w:val="left"/>
        <w:rPr/>
      </w:pPr>
      <w:r>
        <w:rPr/>
        <w:t>Revision (DSM-IV-TR) traumatic events include military combat, violent</w:t>
      </w:r>
    </w:p>
    <w:p>
      <w:pPr>
        <w:pStyle w:val="PreformattedText"/>
        <w:bidi w:val="0"/>
        <w:jc w:val="left"/>
        <w:rPr/>
      </w:pPr>
      <w:r>
        <w:rPr/>
        <w:t>assault, rape, robbery, domestic violence, automobile and industrial accidents,</w:t>
      </w:r>
    </w:p>
    <w:p>
      <w:pPr>
        <w:pStyle w:val="PreformattedText"/>
        <w:bidi w:val="0"/>
        <w:jc w:val="left"/>
        <w:rPr/>
      </w:pPr>
      <w:r>
        <w:rPr/>
        <w:t>childhood physical or sexual abuse, natural disasters, and sudden catastrophic</w:t>
      </w:r>
    </w:p>
    <w:p>
      <w:pPr>
        <w:pStyle w:val="PreformattedText"/>
        <w:bidi w:val="0"/>
        <w:jc w:val="left"/>
        <w:rPr/>
      </w:pPr>
      <w:r>
        <w:rPr/>
        <w:t>medical illness. Recently, the DSM-5, dropped the required subjective reaction</w:t>
      </w:r>
    </w:p>
    <w:p>
      <w:pPr>
        <w:pStyle w:val="PreformattedText"/>
        <w:bidi w:val="0"/>
        <w:jc w:val="left"/>
        <w:rPr/>
      </w:pPr>
      <w:r>
        <w:rPr/>
        <w:t>to the trauma (APA, 2013). Qualifying traumatic events now include direct</w:t>
      </w:r>
    </w:p>
    <w:p>
      <w:pPr>
        <w:pStyle w:val="PreformattedText"/>
        <w:bidi w:val="0"/>
        <w:jc w:val="left"/>
        <w:rPr/>
      </w:pPr>
      <w:r>
        <w:rPr/>
        <w:t>exposure (i.e., being a victim) to a life-threatening event, witnessing its</w:t>
      </w:r>
    </w:p>
    <w:p>
      <w:pPr>
        <w:pStyle w:val="PreformattedText"/>
        <w:bidi w:val="0"/>
        <w:jc w:val="left"/>
        <w:rPr/>
      </w:pPr>
      <w:r>
        <w:rPr/>
        <w:t>occurrence, or learning that it occurred to a close relative or friend. Further,</w:t>
      </w:r>
    </w:p>
    <w:p>
      <w:pPr>
        <w:pStyle w:val="PreformattedText"/>
        <w:bidi w:val="0"/>
        <w:jc w:val="left"/>
        <w:rPr/>
      </w:pPr>
      <w:r>
        <w:rPr/>
        <w:t>extreme and repeated exposure to trauma details (e.g., as experienced by first</w:t>
      </w:r>
    </w:p>
    <w:p>
      <w:pPr>
        <w:pStyle w:val="PreformattedText"/>
        <w:bidi w:val="0"/>
        <w:jc w:val="left"/>
        <w:rPr/>
      </w:pPr>
      <w:r>
        <w:rPr/>
        <w:t>responders) as well as indirect exposure through the media, but only if this is</w:t>
      </w:r>
    </w:p>
    <w:p>
      <w:pPr>
        <w:pStyle w:val="PreformattedText"/>
        <w:bidi w:val="0"/>
        <w:jc w:val="left"/>
        <w:rPr/>
      </w:pPr>
      <w:r>
        <w:rPr/>
        <w:t>work-related, also qualify as traumatic events. In all DSM conceptions, the</w:t>
      </w:r>
    </w:p>
    <w:p>
      <w:pPr>
        <w:pStyle w:val="PreformattedText"/>
        <w:bidi w:val="0"/>
        <w:jc w:val="left"/>
        <w:rPr/>
      </w:pPr>
      <w:r>
        <w:rPr/>
        <w:t>development of PTSD following a trauma is the exception rather than the rule .</w:t>
      </w:r>
    </w:p>
    <w:p>
      <w:pPr>
        <w:pStyle w:val="PreformattedText"/>
        <w:bidi w:val="0"/>
        <w:jc w:val="left"/>
        <w:rPr/>
      </w:pPr>
      <w:r>
        <w:rPr/>
        <w:t>Research suggests that individual vulnerabilities play a significant role in the</w:t>
      </w:r>
    </w:p>
    <w:p>
      <w:pPr>
        <w:pStyle w:val="PreformattedText"/>
        <w:bidi w:val="0"/>
        <w:jc w:val="left"/>
        <w:rPr/>
      </w:pPr>
      <w:r>
        <w:rPr/>
        <w:t>development of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criteria for PTSD further comprise four clusters of post-traumatic</w:t>
      </w:r>
    </w:p>
    <w:p>
      <w:pPr>
        <w:pStyle w:val="PreformattedText"/>
        <w:bidi w:val="0"/>
        <w:jc w:val="left"/>
        <w:rPr/>
      </w:pPr>
      <w:r>
        <w:rPr/>
        <w:t>symptoms: intrusion/re-experiencing, avoidance, alterations in mood and</w:t>
      </w:r>
    </w:p>
    <w:p>
      <w:pPr>
        <w:pStyle w:val="PreformattedText"/>
        <w:bidi w:val="0"/>
        <w:jc w:val="left"/>
        <w:rPr/>
      </w:pPr>
      <w:r>
        <w:rPr/>
        <w:t>cognitions, and hyperarousal. If there are sufficient symptoms in each of these</w:t>
      </w:r>
    </w:p>
    <w:p>
      <w:pPr>
        <w:pStyle w:val="PreformattedText"/>
        <w:bidi w:val="0"/>
        <w:jc w:val="left"/>
        <w:rPr/>
      </w:pPr>
      <w:r>
        <w:rPr/>
        <w:t>clusters, accompanied by clinically significant distress and/or functional</w:t>
      </w:r>
    </w:p>
    <w:p>
      <w:pPr>
        <w:pStyle w:val="PreformattedText"/>
        <w:bidi w:val="0"/>
        <w:jc w:val="left"/>
        <w:rPr/>
      </w:pPr>
      <w:r>
        <w:rPr/>
        <w:t>impairment, the threshold for a diagnosis will be reached. Common difficulties</w:t>
      </w:r>
    </w:p>
    <w:p>
      <w:pPr>
        <w:pStyle w:val="PreformattedText"/>
        <w:bidi w:val="0"/>
        <w:jc w:val="left"/>
        <w:rPr/>
      </w:pPr>
      <w:r>
        <w:rPr/>
        <w:t>faced in integrating the traumatic experience include: fear of recurrence or</w:t>
      </w:r>
    </w:p>
    <w:p>
      <w:pPr>
        <w:pStyle w:val="PreformattedText"/>
        <w:bidi w:val="0"/>
        <w:jc w:val="left"/>
        <w:rPr/>
      </w:pPr>
      <w:r>
        <w:rPr/>
        <w:t>repetition of the trauma; shame over helplessness; loss of a sense of</w:t>
      </w:r>
    </w:p>
    <w:p>
      <w:pPr>
        <w:pStyle w:val="PreformattedText"/>
        <w:bidi w:val="0"/>
        <w:jc w:val="left"/>
        <w:rPr/>
      </w:pPr>
      <w:r>
        <w:rPr/>
        <w:t>invulnerability; feelings of personal failure; rage at the source of the trauma;</w:t>
      </w:r>
    </w:p>
    <w:p>
      <w:pPr>
        <w:pStyle w:val="PreformattedText"/>
        <w:bidi w:val="0"/>
        <w:jc w:val="left"/>
        <w:rPr/>
      </w:pPr>
      <w:r>
        <w:rPr/>
        <w:t>guilt about actions either committed or omitted; and guilt over having survived</w:t>
      </w:r>
    </w:p>
    <w:p>
      <w:pPr>
        <w:pStyle w:val="PreformattedText"/>
        <w:bidi w:val="0"/>
        <w:jc w:val="left"/>
        <w:rPr/>
      </w:pPr>
      <w:r>
        <w:rPr/>
        <w:t>while others perished.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Re-experiencing symptoms are the hallmark of PTSD. As opposed to the other</w:t>
      </w:r>
    </w:p>
    <w:p>
      <w:pPr>
        <w:pStyle w:val="PreformattedText"/>
        <w:bidi w:val="0"/>
        <w:jc w:val="left"/>
        <w:rPr/>
      </w:pPr>
      <w:r>
        <w:rPr/>
        <w:t>symptoms, which might be shared with other disorders (such as depression, or</w:t>
      </w:r>
    </w:p>
    <w:p>
      <w:pPr>
        <w:pStyle w:val="PreformattedText"/>
        <w:bidi w:val="0"/>
        <w:jc w:val="left"/>
        <w:rPr/>
      </w:pPr>
      <w:r>
        <w:rPr/>
        <w:t>generalized anxiety disorder), re-experiencing symptoms are specific to PTSD,</w:t>
      </w:r>
    </w:p>
    <w:p>
      <w:pPr>
        <w:pStyle w:val="PreformattedText"/>
        <w:bidi w:val="0"/>
        <w:jc w:val="left"/>
        <w:rPr/>
      </w:pPr>
      <w:r>
        <w:rPr/>
        <w:t>and their presence facilitates differential diagnosis. Traumatic memories are</w:t>
      </w:r>
    </w:p>
    <w:p>
      <w:pPr>
        <w:pStyle w:val="PreformattedText"/>
        <w:bidi w:val="0"/>
        <w:jc w:val="left"/>
        <w:rPr/>
      </w:pPr>
      <w:r>
        <w:rPr/>
        <w:t>often disruptive; they can be vivid, sensory experiences, but they might also be</w:t>
      </w:r>
    </w:p>
    <w:p>
      <w:pPr>
        <w:pStyle w:val="PreformattedText"/>
        <w:bidi w:val="0"/>
        <w:jc w:val="left"/>
        <w:rPr/>
      </w:pPr>
      <w:r>
        <w:rPr/>
        <w:t>recollections or emotions that can intrude unbidden. Nightmares are arguably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most pathognomonic symptom in PTSD, although they are not required for the</w:t>
      </w:r>
    </w:p>
    <w:p>
      <w:pPr>
        <w:pStyle w:val="PreformattedText"/>
        <w:bidi w:val="0"/>
        <w:jc w:val="left"/>
        <w:rPr/>
      </w:pPr>
      <w:r>
        <w:rPr/>
        <w:t>diagnosis. They are often repetitive and lifelike, but they do not necessarily</w:t>
      </w:r>
    </w:p>
    <w:p>
      <w:pPr>
        <w:pStyle w:val="PreformattedText"/>
        <w:bidi w:val="0"/>
        <w:jc w:val="left"/>
        <w:rPr/>
      </w:pPr>
      <w:r>
        <w:rPr/>
        <w:t>involve an exact replay of the traumatic event; rather variations on the theme and</w:t>
      </w:r>
    </w:p>
    <w:p>
      <w:pPr>
        <w:pStyle w:val="PreformattedText"/>
        <w:bidi w:val="0"/>
        <w:jc w:val="left"/>
        <w:rPr/>
      </w:pPr>
      <w:r>
        <w:rPr/>
        <w:t>introduction of related themes are common. Nightmares often disrupt sleep;</w:t>
      </w:r>
    </w:p>
    <w:p>
      <w:pPr>
        <w:pStyle w:val="PreformattedText"/>
        <w:bidi w:val="0"/>
        <w:jc w:val="left"/>
        <w:rPr/>
      </w:pPr>
      <w:r>
        <w:rPr/>
        <w:t>patients with PTSD can dread falling asleep and fight it in order to avoid</w:t>
      </w:r>
    </w:p>
    <w:p>
      <w:pPr>
        <w:pStyle w:val="PreformattedText"/>
        <w:bidi w:val="0"/>
        <w:jc w:val="left"/>
        <w:rPr/>
      </w:pPr>
      <w:r>
        <w:rPr/>
        <w:t>frightening nightmares. Flashbacks are distinguished from mere memories based</w:t>
      </w:r>
    </w:p>
    <w:p>
      <w:pPr>
        <w:pStyle w:val="PreformattedText"/>
        <w:bidi w:val="0"/>
        <w:jc w:val="left"/>
        <w:rPr/>
      </w:pPr>
      <w:r>
        <w:rPr/>
        <w:t>upon their realistic quality and partial, or in rare cases, full loss of contact with</w:t>
      </w:r>
    </w:p>
    <w:p>
      <w:pPr>
        <w:pStyle w:val="PreformattedText"/>
        <w:bidi w:val="0"/>
        <w:jc w:val="left"/>
        <w:rPr/>
      </w:pPr>
      <w:r>
        <w:rPr/>
        <w:t>reality. Traumatic hallucinations rarely occur. Intense emotional distress and</w:t>
      </w:r>
    </w:p>
    <w:p>
      <w:pPr>
        <w:pStyle w:val="PreformattedText"/>
        <w:bidi w:val="0"/>
        <w:jc w:val="left"/>
        <w:rPr/>
      </w:pPr>
      <w:r>
        <w:rPr/>
        <w:t>physiological reactivity (such as palpitations, shortness of breath, chest</w:t>
      </w:r>
    </w:p>
    <w:p>
      <w:pPr>
        <w:pStyle w:val="PreformattedText"/>
        <w:bidi w:val="0"/>
        <w:jc w:val="left"/>
        <w:rPr/>
      </w:pPr>
      <w:r>
        <w:rPr/>
        <w:t>tightening, excessive sweating), can occur in response to internal or external</w:t>
      </w:r>
    </w:p>
    <w:p>
      <w:pPr>
        <w:pStyle w:val="PreformattedText"/>
        <w:bidi w:val="0"/>
        <w:jc w:val="left"/>
        <w:rPr/>
      </w:pPr>
      <w:r>
        <w:rPr/>
        <w:t>reminders of the trauma. Because remembering the traumatic event is so painful,</w:t>
      </w:r>
    </w:p>
    <w:p>
      <w:pPr>
        <w:pStyle w:val="PreformattedText"/>
        <w:bidi w:val="0"/>
        <w:jc w:val="left"/>
        <w:rPr/>
      </w:pPr>
      <w:r>
        <w:rPr/>
        <w:t>patients with PTSD avoid things reminiscent of the trauma, including thoughts</w:t>
      </w:r>
    </w:p>
    <w:p>
      <w:pPr>
        <w:pStyle w:val="PreformattedText"/>
        <w:bidi w:val="0"/>
        <w:jc w:val="left"/>
        <w:rPr/>
      </w:pPr>
      <w:r>
        <w:rPr/>
        <w:t>or feelings, activities, people, places that are associated with the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alterations in mood and cognitions that develop (or worsen) with</w:t>
      </w:r>
    </w:p>
    <w:p>
      <w:pPr>
        <w:pStyle w:val="PreformattedText"/>
        <w:bidi w:val="0"/>
        <w:jc w:val="left"/>
        <w:rPr/>
      </w:pPr>
      <w:r>
        <w:rPr/>
        <w:t>exposure to the traumatic event can take various forms. Infrequently, there is</w:t>
      </w:r>
    </w:p>
    <w:p>
      <w:pPr>
        <w:pStyle w:val="PreformattedText"/>
        <w:bidi w:val="0"/>
        <w:jc w:val="left"/>
        <w:rPr/>
      </w:pPr>
      <w:r>
        <w:rPr/>
        <w:t>amnesia for aspects of the event itself. An overall sense of detachment, a</w:t>
      </w:r>
    </w:p>
    <w:p>
      <w:pPr>
        <w:pStyle w:val="PreformattedText"/>
        <w:bidi w:val="0"/>
        <w:jc w:val="left"/>
        <w:rPr/>
      </w:pPr>
      <w:r>
        <w:rPr/>
        <w:t>diminished ability to experience positive emotions, a loss of interest,</w:t>
      </w:r>
    </w:p>
    <w:p>
      <w:pPr>
        <w:pStyle w:val="PreformattedText"/>
        <w:bidi w:val="0"/>
        <w:jc w:val="left"/>
        <w:rPr/>
      </w:pPr>
      <w:r>
        <w:rPr/>
        <w:t>exaggerated negative beliefs (about oneself of others), and persistent negative</w:t>
      </w:r>
    </w:p>
    <w:p>
      <w:pPr>
        <w:pStyle w:val="PreformattedText"/>
        <w:bidi w:val="0"/>
        <w:jc w:val="left"/>
        <w:rPr/>
      </w:pPr>
      <w:r>
        <w:rPr/>
        <w:t>emotional states (such as fear, guilt, or shame) are reported frequently. Negative</w:t>
      </w:r>
    </w:p>
    <w:p>
      <w:pPr>
        <w:pStyle w:val="PreformattedText"/>
        <w:bidi w:val="0"/>
        <w:jc w:val="left"/>
        <w:rPr/>
      </w:pPr>
      <w:r>
        <w:rPr/>
        <w:t>alterations in mood and cognitions can be the most disabling post-traumatic</w:t>
      </w:r>
    </w:p>
    <w:p>
      <w:pPr>
        <w:pStyle w:val="PreformattedText"/>
        <w:bidi w:val="0"/>
        <w:jc w:val="left"/>
        <w:rPr/>
      </w:pPr>
      <w:r>
        <w:rPr/>
        <w:t>symptom cluster because of their damaging effects on personal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Hyperarousal is the fourth major PTSD symptom cluster. Symptoms of</w:t>
      </w:r>
    </w:p>
    <w:p>
      <w:pPr>
        <w:pStyle w:val="PreformattedText"/>
        <w:bidi w:val="0"/>
        <w:jc w:val="left"/>
        <w:rPr/>
      </w:pPr>
      <w:r>
        <w:rPr/>
        <w:t>increased arousal are broad and include disturbed sleep, irritability, angry</w:t>
      </w:r>
    </w:p>
    <w:p>
      <w:pPr>
        <w:pStyle w:val="PreformattedText"/>
        <w:bidi w:val="0"/>
        <w:jc w:val="left"/>
        <w:rPr/>
      </w:pPr>
      <w:r>
        <w:rPr/>
        <w:t>outbursts, difficulty with concentration, hypervigilance, exaggerated startle</w:t>
      </w:r>
    </w:p>
    <w:p>
      <w:pPr>
        <w:pStyle w:val="PreformattedText"/>
        <w:bidi w:val="0"/>
        <w:jc w:val="left"/>
        <w:rPr/>
      </w:pPr>
      <w:r>
        <w:rPr/>
        <w:t>response, and self-destructive behaviors. Although the DSM-5 specifies that</w:t>
      </w:r>
    </w:p>
    <w:p>
      <w:pPr>
        <w:pStyle w:val="PreformattedText"/>
        <w:bidi w:val="0"/>
        <w:jc w:val="left"/>
        <w:rPr/>
      </w:pPr>
      <w:r>
        <w:rPr/>
        <w:t>symptoms of increased arousal not be present before the trauma, this is a</w:t>
      </w:r>
    </w:p>
    <w:p>
      <w:pPr>
        <w:pStyle w:val="PreformattedText"/>
        <w:bidi w:val="0"/>
        <w:jc w:val="left"/>
        <w:rPr/>
      </w:pPr>
      <w:r>
        <w:rPr/>
        <w:t>difficult rule to apply because patients with preexisting mental disorders that also</w:t>
      </w:r>
    </w:p>
    <w:p>
      <w:pPr>
        <w:pStyle w:val="PreformattedText"/>
        <w:bidi w:val="0"/>
        <w:jc w:val="left"/>
        <w:rPr/>
      </w:pPr>
      <w:r>
        <w:rPr/>
        <w:t>entail hyperarousal still can develop PTSD following a traumatic event; indeed,</w:t>
      </w:r>
    </w:p>
    <w:p>
      <w:pPr>
        <w:pStyle w:val="PreformattedText"/>
        <w:bidi w:val="0"/>
        <w:jc w:val="left"/>
        <w:rPr/>
      </w:pPr>
      <w:r>
        <w:rPr/>
        <w:t>they are at greater risk for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meet DSM-5 criteria PTSD, the individual must have at least one symptom</w:t>
      </w:r>
    </w:p>
    <w:p>
      <w:pPr>
        <w:pStyle w:val="PreformattedText"/>
        <w:bidi w:val="0"/>
        <w:jc w:val="left"/>
        <w:rPr/>
      </w:pPr>
      <w:r>
        <w:rPr/>
        <w:t>of re-experiencing, one symptom of avoidance, two symptoms of alterations in</w:t>
      </w:r>
    </w:p>
    <w:p>
      <w:pPr>
        <w:pStyle w:val="PreformattedText"/>
        <w:bidi w:val="0"/>
        <w:jc w:val="left"/>
        <w:rPr/>
      </w:pPr>
      <w:r>
        <w:rPr/>
        <w:t>cognition and mood, and two symptoms of hyperarousal. In addition, the</w:t>
      </w:r>
    </w:p>
    <w:p>
      <w:pPr>
        <w:pStyle w:val="PreformattedText"/>
        <w:bidi w:val="0"/>
        <w:jc w:val="left"/>
        <w:rPr/>
      </w:pPr>
      <w:r>
        <w:rPr/>
        <w:t>duration of the disturbance must be more than 1 month. (If the traumatic event</w:t>
      </w:r>
    </w:p>
    <w:p>
      <w:pPr>
        <w:pStyle w:val="PreformattedText"/>
        <w:bidi w:val="0"/>
        <w:jc w:val="left"/>
        <w:rPr/>
      </w:pPr>
      <w:r>
        <w:rPr/>
        <w:t>occurred less than 1 month ago, the diagnosis of ASD should be considered. See</w:t>
      </w:r>
    </w:p>
    <w:p>
      <w:pPr>
        <w:pStyle w:val="PreformattedText"/>
        <w:bidi w:val="0"/>
        <w:jc w:val="left"/>
        <w:rPr/>
      </w:pPr>
      <w:r>
        <w:rPr/>
        <w:t>the section that follows.) Moreover, the disturbance must cause clinically</w:t>
      </w:r>
    </w:p>
    <w:p>
      <w:pPr>
        <w:pStyle w:val="PreformattedText"/>
        <w:bidi w:val="0"/>
        <w:jc w:val="left"/>
        <w:rPr/>
      </w:pPr>
      <w:r>
        <w:rPr/>
        <w:t>significant distress or impairment in social or occupational functioning. (Some</w:t>
      </w:r>
    </w:p>
    <w:p>
      <w:pPr>
        <w:pStyle w:val="PreformattedText"/>
        <w:bidi w:val="0"/>
        <w:jc w:val="left"/>
        <w:rPr/>
      </w:pPr>
      <w:r>
        <w:rPr/>
        <w:t>authors incorrectly state that psychosocial impairment is required for the PTSD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diagnosis. Impairment is not required in the presence of clinically significant</w:t>
      </w:r>
    </w:p>
    <w:p>
      <w:pPr>
        <w:pStyle w:val="PreformattedText"/>
        <w:bidi w:val="0"/>
        <w:jc w:val="left"/>
        <w:rPr/>
      </w:pPr>
      <w:r>
        <w:rPr/>
        <w:t>distress.) The evaluator has the option of specifying a PTSD sub-type when</w:t>
      </w:r>
    </w:p>
    <w:p>
      <w:pPr>
        <w:pStyle w:val="PreformattedText"/>
        <w:bidi w:val="0"/>
        <w:jc w:val="left"/>
        <w:rPr/>
      </w:pPr>
      <w:r>
        <w:rPr/>
        <w:t>appropriate: with dissociative symptoms (e.g., depersonalization or</w:t>
      </w:r>
    </w:p>
    <w:p>
      <w:pPr>
        <w:pStyle w:val="PreformattedText"/>
        <w:bidi w:val="0"/>
        <w:jc w:val="left"/>
        <w:rPr/>
      </w:pPr>
      <w:r>
        <w:rPr/>
        <w:t>derealization), or with delayed onset (more than 6 months after the event).</w:t>
      </w:r>
    </w:p>
    <w:p>
      <w:pPr>
        <w:pStyle w:val="PreformattedText"/>
        <w:bidi w:val="0"/>
        <w:jc w:val="left"/>
        <w:rPr/>
      </w:pPr>
      <w:r>
        <w:rPr/>
        <w:t>Specific criteria that differ slightly from the adult ones are available for children</w:t>
      </w:r>
    </w:p>
    <w:p>
      <w:pPr>
        <w:pStyle w:val="PreformattedText"/>
        <w:bidi w:val="0"/>
        <w:jc w:val="left"/>
        <w:rPr/>
      </w:pPr>
      <w:r>
        <w:rPr/>
        <w:t>under the age of 6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immediate aftermath of a traumatic event, because of the intensity of the</w:t>
      </w:r>
    </w:p>
    <w:p>
      <w:pPr>
        <w:pStyle w:val="PreformattedText"/>
        <w:bidi w:val="0"/>
        <w:jc w:val="left"/>
        <w:rPr/>
      </w:pPr>
      <w:r>
        <w:rPr/>
        <w:t>feelings associated with the trauma, peri-traumatic reactions including distress</w:t>
      </w:r>
    </w:p>
    <w:p>
      <w:pPr>
        <w:pStyle w:val="PreformattedText"/>
        <w:bidi w:val="0"/>
        <w:jc w:val="left"/>
        <w:rPr/>
      </w:pPr>
      <w:r>
        <w:rPr/>
        <w:t>and dissociation can occur. When peri-traumatic dissociation occurs, the</w:t>
      </w:r>
    </w:p>
    <w:p>
      <w:pPr>
        <w:pStyle w:val="PreformattedText"/>
        <w:bidi w:val="0"/>
        <w:jc w:val="left"/>
        <w:rPr/>
      </w:pPr>
      <w:r>
        <w:rPr/>
        <w:t>perception of the event might be distorted, with the event’s being re-experienced</w:t>
      </w:r>
    </w:p>
    <w:p>
      <w:pPr>
        <w:pStyle w:val="PreformattedText"/>
        <w:bidi w:val="0"/>
        <w:jc w:val="left"/>
        <w:rPr/>
      </w:pPr>
      <w:r>
        <w:rPr/>
        <w:t>as fragments of sensations, and time might be perceived as slowed or</w:t>
      </w:r>
    </w:p>
    <w:p>
      <w:pPr>
        <w:pStyle w:val="PreformattedText"/>
        <w:bidi w:val="0"/>
        <w:jc w:val="left"/>
        <w:rPr/>
      </w:pPr>
      <w:r>
        <w:rPr/>
        <w:t>accelerated. Moreover, feelings can be dissociated from events as they are</w:t>
      </w:r>
    </w:p>
    <w:p>
      <w:pPr>
        <w:pStyle w:val="PreformattedText"/>
        <w:bidi w:val="0"/>
        <w:jc w:val="left"/>
        <w:rPr/>
      </w:pPr>
      <w:r>
        <w:rPr/>
        <w:t>occurring, and there might be varying degrees of amnesia for all or part of the</w:t>
      </w:r>
    </w:p>
    <w:p>
      <w:pPr>
        <w:pStyle w:val="PreformattedText"/>
        <w:bidi w:val="0"/>
        <w:jc w:val="left"/>
        <w:rPr/>
      </w:pPr>
      <w:r>
        <w:rPr/>
        <w:t>traumatic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 is, by definition, an acute, shorter-lived condition that can follow the</w:t>
      </w:r>
    </w:p>
    <w:p>
      <w:pPr>
        <w:pStyle w:val="PreformattedText"/>
        <w:bidi w:val="0"/>
        <w:jc w:val="left"/>
        <w:rPr/>
      </w:pPr>
      <w:r>
        <w:rPr/>
        <w:t>same kind of traumatic event that can cause PTSD . ASD involves symptoms</w:t>
      </w:r>
    </w:p>
    <w:p>
      <w:pPr>
        <w:pStyle w:val="PreformattedText"/>
        <w:bidi w:val="0"/>
        <w:jc w:val="left"/>
        <w:rPr/>
      </w:pPr>
      <w:r>
        <w:rPr/>
        <w:t>similar to PTSD, although the diagnosis does not rely on a specific combination</w:t>
      </w:r>
    </w:p>
    <w:p>
      <w:pPr>
        <w:pStyle w:val="PreformattedText"/>
        <w:bidi w:val="0"/>
        <w:jc w:val="left"/>
        <w:rPr/>
      </w:pPr>
      <w:r>
        <w:rPr/>
        <w:t>of symptoms, but on the number of symptoms present. In addition, ASD adds</w:t>
      </w:r>
    </w:p>
    <w:p>
      <w:pPr>
        <w:pStyle w:val="PreformattedText"/>
        <w:bidi w:val="0"/>
        <w:jc w:val="left"/>
        <w:rPr/>
      </w:pPr>
      <w:r>
        <w:rPr/>
        <w:t>derealization (“altered sense of the reality”) as a dissociative symptom.</w:t>
      </w:r>
    </w:p>
    <w:p>
      <w:pPr>
        <w:pStyle w:val="PreformattedText"/>
        <w:bidi w:val="0"/>
        <w:jc w:val="left"/>
        <w:rPr/>
      </w:pPr>
      <w:r>
        <w:rPr/>
        <w:t>Specifically, the ASD diagnosis requires at least nine symptoms that develop (or</w:t>
      </w:r>
    </w:p>
    <w:p>
      <w:pPr>
        <w:pStyle w:val="PreformattedText"/>
        <w:bidi w:val="0"/>
        <w:jc w:val="left"/>
        <w:rPr/>
      </w:pPr>
      <w:r>
        <w:rPr/>
        <w:t>worsen) with exposure to the traumatic event out of 14: intrusive memories;</w:t>
      </w:r>
    </w:p>
    <w:p>
      <w:pPr>
        <w:pStyle w:val="PreformattedText"/>
        <w:bidi w:val="0"/>
        <w:jc w:val="left"/>
        <w:rPr/>
      </w:pPr>
      <w:r>
        <w:rPr/>
        <w:t>nightmares; flashbacks; psychological distress or physiological reactions to</w:t>
      </w:r>
    </w:p>
    <w:p>
      <w:pPr>
        <w:pStyle w:val="PreformattedText"/>
        <w:bidi w:val="0"/>
        <w:jc w:val="left"/>
        <w:rPr/>
      </w:pPr>
      <w:r>
        <w:rPr/>
        <w:t>reminders; difficulty experiencing positive emotions; derealization; dissociative</w:t>
      </w:r>
    </w:p>
    <w:p>
      <w:pPr>
        <w:pStyle w:val="PreformattedText"/>
        <w:bidi w:val="0"/>
        <w:jc w:val="left"/>
        <w:rPr/>
      </w:pPr>
      <w:r>
        <w:rPr/>
        <w:t>amnesia; avoidance of internal reminders; avoidance of external reminders; sleep</w:t>
      </w:r>
    </w:p>
    <w:p>
      <w:pPr>
        <w:pStyle w:val="PreformattedText"/>
        <w:bidi w:val="0"/>
        <w:jc w:val="left"/>
        <w:rPr/>
      </w:pPr>
      <w:r>
        <w:rPr/>
        <w:t>problems; anger or marked irritability; hypervigilance; concentration problems;</w:t>
      </w:r>
    </w:p>
    <w:p>
      <w:pPr>
        <w:pStyle w:val="PreformattedText"/>
        <w:bidi w:val="0"/>
        <w:jc w:val="left"/>
        <w:rPr/>
      </w:pPr>
      <w:r>
        <w:rPr/>
        <w:t>and heightened startle reactions. Also differentiated from PTSD is the</w:t>
      </w:r>
    </w:p>
    <w:p>
      <w:pPr>
        <w:pStyle w:val="PreformattedText"/>
        <w:bidi w:val="0"/>
        <w:jc w:val="left"/>
        <w:rPr/>
      </w:pPr>
      <w:r>
        <w:rPr/>
        <w:t>timeframe: in ASD, the disturbance lasts from 3 days to 4 weeks and occurs</w:t>
      </w:r>
    </w:p>
    <w:p>
      <w:pPr>
        <w:pStyle w:val="PreformattedText"/>
        <w:bidi w:val="0"/>
        <w:jc w:val="left"/>
        <w:rPr/>
      </w:pPr>
      <w:r>
        <w:rPr/>
        <w:t>within 4 weeks of the traumatic event. Furthermore, as in all psychiatric</w:t>
      </w:r>
    </w:p>
    <w:p>
      <w:pPr>
        <w:pStyle w:val="PreformattedText"/>
        <w:bidi w:val="0"/>
        <w:jc w:val="left"/>
        <w:rPr/>
      </w:pPr>
      <w:r>
        <w:rPr/>
        <w:t>diagnoses, clinically significant distress or impairment is required. If symptoms</w:t>
      </w:r>
    </w:p>
    <w:p>
      <w:pPr>
        <w:pStyle w:val="PreformattedText"/>
        <w:bidi w:val="0"/>
        <w:jc w:val="left"/>
        <w:rPr/>
      </w:pPr>
      <w:r>
        <w:rPr/>
        <w:t>persist beyond 1 month, a substantial proportion of ASD patients can qualify for</w:t>
      </w:r>
    </w:p>
    <w:p>
      <w:pPr>
        <w:pStyle w:val="PreformattedText"/>
        <w:bidi w:val="0"/>
        <w:jc w:val="left"/>
        <w:rPr/>
      </w:pPr>
      <w:r>
        <w:rPr/>
        <w:t>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Epidemiologic studies in the United States suggest that, over a life-time, more</w:t>
      </w:r>
    </w:p>
    <w:p>
      <w:pPr>
        <w:pStyle w:val="PreformattedText"/>
        <w:bidi w:val="0"/>
        <w:jc w:val="left"/>
        <w:rPr/>
      </w:pPr>
      <w:r>
        <w:rPr/>
        <w:t>than half of the population will experience a traumatic event severe enough to be</w:t>
      </w:r>
    </w:p>
    <w:p>
      <w:pPr>
        <w:pStyle w:val="PreformattedText"/>
        <w:bidi w:val="0"/>
        <w:jc w:val="left"/>
        <w:rPr/>
      </w:pPr>
      <w:r>
        <w:rPr/>
        <w:t>capable of causing PTSD. However, only a minority of those will go on to</w:t>
      </w:r>
    </w:p>
    <w:p>
      <w:pPr>
        <w:pStyle w:val="PreformattedText"/>
        <w:bidi w:val="0"/>
        <w:jc w:val="left"/>
        <w:rPr/>
      </w:pPr>
      <w:r>
        <w:rPr/>
        <w:t>develop the disorder, because estimates of overall life-time prevalence of PTSD</w:t>
      </w:r>
    </w:p>
    <w:p>
      <w:pPr>
        <w:pStyle w:val="PreformattedText"/>
        <w:bidi w:val="0"/>
        <w:jc w:val="left"/>
        <w:rPr/>
      </w:pPr>
      <w:r>
        <w:rPr/>
        <w:t>range from only 6.8% to 9.2%. The likelihood of developing PTSD is twice as</w:t>
      </w:r>
    </w:p>
    <w:p>
      <w:pPr>
        <w:pStyle w:val="PreformattedText"/>
        <w:bidi w:val="0"/>
        <w:jc w:val="left"/>
        <w:rPr/>
      </w:pPr>
      <w:r>
        <w:rPr/>
        <w:t>high in women as in men. It is unclear whether this gender discrepancy is due to</w:t>
      </w:r>
    </w:p>
    <w:p>
      <w:pPr>
        <w:pStyle w:val="PreformattedText"/>
        <w:bidi w:val="0"/>
        <w:jc w:val="left"/>
        <w:rPr/>
      </w:pPr>
      <w:r>
        <w:rPr/>
        <w:t>an increased vulnerability to the disorder or the fact that seemingly similar</w:t>
      </w:r>
    </w:p>
    <w:p>
      <w:pPr>
        <w:pStyle w:val="PreformattedText"/>
        <w:bidi w:val="0"/>
        <w:jc w:val="left"/>
        <w:rPr/>
      </w:pPr>
      <w:r>
        <w:rPr/>
        <w:t>events are experienced differently by men and women. The most common</w:t>
      </w:r>
    </w:p>
    <w:p>
      <w:pPr>
        <w:pStyle w:val="PreformattedText"/>
        <w:bidi w:val="0"/>
        <w:jc w:val="left"/>
        <w:rPr/>
      </w:pPr>
      <w:r>
        <w:rPr/>
        <w:t>causes of PTSD in men are combat and witnessing death or severe injury; the</w:t>
      </w:r>
    </w:p>
    <w:p>
      <w:pPr>
        <w:pStyle w:val="PreformattedText"/>
        <w:bidi w:val="0"/>
        <w:jc w:val="left"/>
        <w:rPr/>
      </w:pPr>
      <w:r>
        <w:rPr/>
        <w:t>most common causes in women are rape and sexual molestation.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 approximately 20% of those exposed to a qualifying event go on to</w:t>
      </w:r>
    </w:p>
    <w:p>
      <w:pPr>
        <w:pStyle w:val="PreformattedText"/>
        <w:bidi w:val="0"/>
        <w:jc w:val="left"/>
        <w:rPr/>
      </w:pPr>
      <w:r>
        <w:rPr/>
        <w:t>develop PTSD, but rates vary significantly according to the nature of the trauma.</w:t>
      </w:r>
    </w:p>
    <w:p>
      <w:pPr>
        <w:pStyle w:val="PreformattedText"/>
        <w:bidi w:val="0"/>
        <w:jc w:val="left"/>
        <w:rPr/>
      </w:pPr>
      <w:r>
        <w:rPr/>
        <w:t>Life-time rates of PTSD range from as low as 3.6% following natural disasters,</w:t>
      </w:r>
    </w:p>
    <w:p>
      <w:pPr>
        <w:pStyle w:val="PreformattedText"/>
        <w:bidi w:val="0"/>
        <w:jc w:val="left"/>
        <w:rPr/>
      </w:pPr>
      <w:r>
        <w:rPr/>
        <w:t>to nearly 50% following rape, to as high as 90% among the most brutalized</w:t>
      </w:r>
    </w:p>
    <w:p>
      <w:pPr>
        <w:pStyle w:val="PreformattedText"/>
        <w:bidi w:val="0"/>
        <w:jc w:val="left"/>
        <w:rPr/>
      </w:pPr>
      <w:r>
        <w:rPr/>
        <w:t>prisoners of war.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Longitudinal Course of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clinical course of PTSD varies. Symptoms of PTSD usually develop</w:t>
      </w:r>
    </w:p>
    <w:p>
      <w:pPr>
        <w:pStyle w:val="PreformattedText"/>
        <w:bidi w:val="0"/>
        <w:jc w:val="left"/>
        <w:rPr/>
      </w:pPr>
      <w:r>
        <w:rPr/>
        <w:t>within three months after a trauma, although they can be delayed for years.</w:t>
      </w:r>
    </w:p>
    <w:p>
      <w:pPr>
        <w:pStyle w:val="PreformattedText"/>
        <w:bidi w:val="0"/>
        <w:jc w:val="left"/>
        <w:rPr/>
      </w:pPr>
      <w:r>
        <w:rPr/>
        <w:t>According to the DSM-5, approximately half of people who develop PTSD will</w:t>
      </w:r>
    </w:p>
    <w:p>
      <w:pPr>
        <w:pStyle w:val="PreformattedText"/>
        <w:bidi w:val="0"/>
        <w:jc w:val="left"/>
        <w:rPr/>
      </w:pPr>
      <w:r>
        <w:rPr/>
        <w:t>recover within the first year. However, other estimates in the literature are less</w:t>
      </w:r>
    </w:p>
    <w:p>
      <w:pPr>
        <w:pStyle w:val="PreformattedText"/>
        <w:bidi w:val="0"/>
        <w:jc w:val="left"/>
        <w:rPr/>
      </w:pPr>
      <w:r>
        <w:rPr/>
        <w:t>optimistic. In about 30% of those initially diagnosed, PTSD can be a chronic and</w:t>
      </w:r>
    </w:p>
    <w:p>
      <w:pPr>
        <w:pStyle w:val="PreformattedText"/>
        <w:bidi w:val="0"/>
        <w:jc w:val="left"/>
        <w:rPr/>
      </w:pPr>
      <w:r>
        <w:rPr/>
        <w:t>persistent illness. It has been reported that 17% of women who were sexually</w:t>
      </w:r>
    </w:p>
    <w:p>
      <w:pPr>
        <w:pStyle w:val="PreformattedText"/>
        <w:bidi w:val="0"/>
        <w:jc w:val="left"/>
        <w:rPr/>
      </w:pPr>
      <w:r>
        <w:rPr/>
        <w:t>assaulted had PTSD 17 years later. Symptoms of PTSD can be intermittent or</w:t>
      </w:r>
    </w:p>
    <w:p>
      <w:pPr>
        <w:pStyle w:val="PreformattedText"/>
        <w:bidi w:val="0"/>
        <w:jc w:val="left"/>
        <w:rPr/>
      </w:pPr>
      <w:r>
        <w:rPr/>
        <w:t>residual. It is not uncommon for PTSD to be reactivated years after it has</w:t>
      </w:r>
    </w:p>
    <w:p>
      <w:pPr>
        <w:pStyle w:val="PreformattedText"/>
        <w:bidi w:val="0"/>
        <w:jc w:val="left"/>
        <w:rPr/>
      </w:pPr>
      <w:r>
        <w:rPr/>
        <w:t>apparently resolved. This might occur following another traumatic event or life</w:t>
      </w:r>
    </w:p>
    <w:p>
      <w:pPr>
        <w:pStyle w:val="PreformattedText"/>
        <w:bidi w:val="0"/>
        <w:jc w:val="left"/>
        <w:rPr/>
      </w:pPr>
      <w:r>
        <w:rPr/>
        <w:t>stressor, a phenomenon known as “reinstatement.”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 for Developing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have consistently detected certain personal vulnerabilities that</w:t>
      </w:r>
    </w:p>
    <w:p>
      <w:pPr>
        <w:pStyle w:val="PreformattedText"/>
        <w:bidi w:val="0"/>
        <w:jc w:val="left"/>
        <w:rPr/>
      </w:pPr>
      <w:r>
        <w:rPr/>
        <w:t>predispose individuals to develop PTSD in the face of a severe trauma. Pre-</w:t>
      </w:r>
    </w:p>
    <w:p>
      <w:pPr>
        <w:pStyle w:val="PreformattedText"/>
        <w:bidi w:val="0"/>
        <w:jc w:val="left"/>
        <w:rPr/>
      </w:pPr>
      <w:r>
        <w:rPr/>
        <w:t>traumatic risk factors include: female gender; lower education and intelligence;</w:t>
      </w:r>
    </w:p>
    <w:p>
      <w:pPr>
        <w:pStyle w:val="PreformattedText"/>
        <w:bidi w:val="0"/>
        <w:jc w:val="left"/>
        <w:rPr/>
      </w:pPr>
      <w:r>
        <w:rPr/>
        <w:t>prior personal or family psychiatric history; and a history of previous trauma,</w:t>
      </w:r>
    </w:p>
    <w:p>
      <w:pPr>
        <w:pStyle w:val="PreformattedText"/>
        <w:bidi w:val="0"/>
        <w:jc w:val="left"/>
        <w:rPr/>
      </w:pPr>
      <w:r>
        <w:rPr/>
        <w:t>especially childhood abuse or neglect. In addition, panic, distress, and</w:t>
      </w:r>
    </w:p>
    <w:p>
      <w:pPr>
        <w:pStyle w:val="PreformattedText"/>
        <w:bidi w:val="0"/>
        <w:jc w:val="left"/>
        <w:rPr/>
      </w:pPr>
      <w:r>
        <w:rPr/>
        <w:t>dissociative symptoms experienced during or shortly after the traumatic event</w:t>
      </w:r>
    </w:p>
    <w:p>
      <w:pPr>
        <w:pStyle w:val="PreformattedText"/>
        <w:bidi w:val="0"/>
        <w:jc w:val="left"/>
        <w:rPr/>
      </w:pPr>
      <w:r>
        <w:rPr/>
        <w:t>(“peri-traumatic” risk factors) predict future PTSD. Poor social support is a post-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traumatic risk factor. Finally, as noted earlier, the nature of the traumatic stressor</w:t>
      </w:r>
    </w:p>
    <w:p>
      <w:pPr>
        <w:pStyle w:val="PreformattedText"/>
        <w:bidi w:val="0"/>
        <w:jc w:val="left"/>
        <w:rPr/>
      </w:pPr>
      <w:r>
        <w:rPr/>
        <w:t>is an important risk factor for developing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Complex”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exposed to physical or sexual abuse, or adults exposed to prolonged</w:t>
      </w:r>
    </w:p>
    <w:p>
      <w:pPr>
        <w:pStyle w:val="PreformattedText"/>
        <w:bidi w:val="0"/>
        <w:jc w:val="left"/>
        <w:rPr/>
      </w:pPr>
      <w:r>
        <w:rPr/>
        <w:t>and repeated trauma, might develop long-standing problems with psychological</w:t>
      </w:r>
    </w:p>
    <w:p>
      <w:pPr>
        <w:pStyle w:val="PreformattedText"/>
        <w:bidi w:val="0"/>
        <w:jc w:val="left"/>
        <w:rPr/>
      </w:pPr>
      <w:r>
        <w:rPr/>
        <w:t>and interpersonal functioning referred to in the literature as “complex PTSD ” or</w:t>
      </w:r>
    </w:p>
    <w:p>
      <w:pPr>
        <w:pStyle w:val="PreformattedText"/>
        <w:bidi w:val="0"/>
        <w:jc w:val="left"/>
        <w:rPr/>
      </w:pPr>
      <w:r>
        <w:rPr/>
        <w:t xml:space="preserve">“ </w:t>
      </w:r>
      <w:r>
        <w:rPr/>
        <w:t>disorders of extreme stress not otherwise specified”. The syndrome can involve</w:t>
      </w:r>
    </w:p>
    <w:p>
      <w:pPr>
        <w:pStyle w:val="PreformattedText"/>
        <w:bidi w:val="0"/>
        <w:jc w:val="left"/>
        <w:rPr/>
      </w:pPr>
      <w:r>
        <w:rPr/>
        <w:t>a range of debilitating symptoms, including difficulty with affect regulation (e.g.,</w:t>
      </w:r>
    </w:p>
    <w:p>
      <w:pPr>
        <w:pStyle w:val="PreformattedText"/>
        <w:bidi w:val="0"/>
        <w:jc w:val="left"/>
        <w:rPr/>
      </w:pPr>
      <w:r>
        <w:rPr/>
        <w:t>problems managing anger, self-destructive behavior, impulsive and risk-taking</w:t>
      </w:r>
    </w:p>
    <w:p>
      <w:pPr>
        <w:pStyle w:val="PreformattedText"/>
        <w:bidi w:val="0"/>
        <w:jc w:val="left"/>
        <w:rPr/>
      </w:pPr>
      <w:r>
        <w:rPr/>
        <w:t>behavior), dissociation and amnesia, somatization, and a range of psychological</w:t>
      </w:r>
    </w:p>
    <w:p>
      <w:pPr>
        <w:pStyle w:val="PreformattedText"/>
        <w:bidi w:val="0"/>
        <w:jc w:val="left"/>
        <w:rPr/>
      </w:pPr>
      <w:r>
        <w:rPr/>
        <w:t>difficulties (e.g., a damaged sense of self, chronic guilt and shame, a feeling of</w:t>
      </w:r>
    </w:p>
    <w:p>
      <w:pPr>
        <w:pStyle w:val="PreformattedText"/>
        <w:bidi w:val="0"/>
        <w:jc w:val="left"/>
        <w:rPr/>
      </w:pPr>
      <w:r>
        <w:rPr/>
        <w:t>ineffectiveness, idealization of the perpetrator, difficulty in establishing and</w:t>
      </w:r>
    </w:p>
    <w:p>
      <w:pPr>
        <w:pStyle w:val="PreformattedText"/>
        <w:bidi w:val="0"/>
        <w:jc w:val="left"/>
        <w:rPr/>
      </w:pPr>
      <w:r>
        <w:rPr/>
        <w:t>maintaining trusting relationships, a tendency to be revictimized or to victimize</w:t>
      </w:r>
    </w:p>
    <w:p>
      <w:pPr>
        <w:pStyle w:val="PreformattedText"/>
        <w:bidi w:val="0"/>
        <w:jc w:val="left"/>
        <w:rPr/>
      </w:pPr>
      <w:r>
        <w:rPr/>
        <w:t>others, a chronic sense of despair and hopelessness). However, the validity of</w:t>
      </w:r>
    </w:p>
    <w:p>
      <w:pPr>
        <w:pStyle w:val="PreformattedText"/>
        <w:bidi w:val="0"/>
        <w:jc w:val="left"/>
        <w:rPr/>
      </w:pPr>
      <w:r>
        <w:rPr/>
        <w:t>this condition is not universally accepted, and complex PTSD is not recognized</w:t>
      </w:r>
    </w:p>
    <w:p>
      <w:pPr>
        <w:pStyle w:val="PreformattedText"/>
        <w:bidi w:val="0"/>
        <w:jc w:val="left"/>
        <w:rPr/>
      </w:pPr>
      <w:r>
        <w:rPr/>
        <w:t>as a diagnosis in the DSM-5.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studies continue to show that PTSD is a distinct syndrome, co-</w:t>
      </w:r>
    </w:p>
    <w:p>
      <w:pPr>
        <w:pStyle w:val="PreformattedText"/>
        <w:bidi w:val="0"/>
        <w:jc w:val="left"/>
        <w:rPr/>
      </w:pPr>
      <w:r>
        <w:rPr/>
        <w:t>morbidity is the rule rather than the exception. Co-morbid conditions typically</w:t>
      </w:r>
    </w:p>
    <w:p>
      <w:pPr>
        <w:pStyle w:val="PreformattedText"/>
        <w:bidi w:val="0"/>
        <w:jc w:val="left"/>
        <w:rPr/>
      </w:pPr>
      <w:r>
        <w:rPr/>
        <w:t>include mood disorders (e.g., major depression, dysthymia, bipolar disorder),</w:t>
      </w:r>
    </w:p>
    <w:p>
      <w:pPr>
        <w:pStyle w:val="PreformattedText"/>
        <w:bidi w:val="0"/>
        <w:jc w:val="left"/>
        <w:rPr/>
      </w:pPr>
      <w:r>
        <w:rPr/>
        <w:t>other anxiety disorders (notably specific phobias and generalized anxiety), and</w:t>
      </w:r>
    </w:p>
    <w:p>
      <w:pPr>
        <w:pStyle w:val="PreformattedText"/>
        <w:bidi w:val="0"/>
        <w:jc w:val="left"/>
        <w:rPr/>
      </w:pPr>
      <w:r>
        <w:rPr/>
        <w:t>substance abuse. Moreover, even in the absence of provoking a full-blown PTSD</w:t>
      </w:r>
    </w:p>
    <w:p>
      <w:pPr>
        <w:pStyle w:val="PreformattedText"/>
        <w:bidi w:val="0"/>
        <w:jc w:val="left"/>
        <w:rPr/>
      </w:pPr>
      <w:r>
        <w:rPr/>
        <w:t>syndrome, trauma itself can precipitate or aggravate other disorders (e.g., anxiety</w:t>
      </w:r>
    </w:p>
    <w:p>
      <w:pPr>
        <w:pStyle w:val="PreformattedText"/>
        <w:bidi w:val="0"/>
        <w:jc w:val="left"/>
        <w:rPr/>
      </w:pPr>
      <w:r>
        <w:rPr/>
        <w:t>disorders, mood disorders, substance abuse).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(MDD) is commonly co-morbid with PTSD.</w:t>
      </w:r>
    </w:p>
    <w:p>
      <w:pPr>
        <w:pStyle w:val="PreformattedText"/>
        <w:bidi w:val="0"/>
        <w:jc w:val="left"/>
        <w:rPr/>
      </w:pPr>
      <w:r>
        <w:rPr/>
        <w:t>Although MDD is a risk factor for PTSD, the reciprocal is also true. A recent</w:t>
      </w:r>
    </w:p>
    <w:p>
      <w:pPr>
        <w:pStyle w:val="PreformattedText"/>
        <w:bidi w:val="0"/>
        <w:jc w:val="left"/>
        <w:rPr/>
      </w:pPr>
      <w:r>
        <w:rPr/>
        <w:t>study reported that a reduction in PTSD symptoms was associated with</w:t>
      </w:r>
    </w:p>
    <w:p>
      <w:pPr>
        <w:pStyle w:val="PreformattedText"/>
        <w:bidi w:val="0"/>
        <w:jc w:val="left"/>
        <w:rPr/>
      </w:pPr>
      <w:r>
        <w:rPr/>
        <w:t>improvement in substance abuse. The converse, however, was not true,</w:t>
      </w:r>
    </w:p>
    <w:p>
      <w:pPr>
        <w:pStyle w:val="PreformattedText"/>
        <w:bidi w:val="0"/>
        <w:jc w:val="left"/>
        <w:rPr/>
      </w:pPr>
      <w:r>
        <w:rPr/>
        <w:t>suggesting that treating PTSD first might be more effective when co-morbid</w:t>
      </w:r>
    </w:p>
    <w:p>
      <w:pPr>
        <w:pStyle w:val="PreformattedText"/>
        <w:bidi w:val="0"/>
        <w:jc w:val="left"/>
        <w:rPr/>
      </w:pPr>
      <w:r>
        <w:rPr/>
        <w:t>with substance abuse. However, this is not universally accepted; some maintain</w:t>
      </w:r>
    </w:p>
    <w:p>
      <w:pPr>
        <w:pStyle w:val="PreformattedText"/>
        <w:bidi w:val="0"/>
        <w:jc w:val="left"/>
        <w:rPr/>
      </w:pPr>
      <w:r>
        <w:rPr/>
        <w:t>that patients with PTSD are less amenable to treatment when they are addicted to</w:t>
      </w:r>
    </w:p>
    <w:p>
      <w:pPr>
        <w:pStyle w:val="PreformattedText"/>
        <w:bidi w:val="0"/>
        <w:jc w:val="left"/>
        <w:rPr/>
      </w:pPr>
      <w:r>
        <w:rPr/>
        <w:t>a substance. Regardless, given the frequent co-morbidity, if a patient presents</w:t>
      </w:r>
    </w:p>
    <w:p>
      <w:pPr>
        <w:pStyle w:val="PreformattedText"/>
        <w:bidi w:val="0"/>
        <w:jc w:val="left"/>
        <w:rPr/>
      </w:pPr>
      <w:r>
        <w:rPr/>
        <w:t>with substance abuse, clinicians should screen for PTSD symptoms (and vice</w:t>
      </w:r>
    </w:p>
    <w:p>
      <w:pPr>
        <w:pStyle w:val="PreformattedText"/>
        <w:bidi w:val="0"/>
        <w:jc w:val="left"/>
        <w:rPr/>
      </w:pPr>
      <w:r>
        <w:rPr/>
        <w:t>versa) and treat them if present. A dread complication, suicide, is a concern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PTSD; rates of suicide attempts are estimated to be as high as 19%.</w:t>
      </w:r>
    </w:p>
    <w:p>
      <w:pPr>
        <w:pStyle w:val="PreformattedText"/>
        <w:bidi w:val="0"/>
        <w:jc w:val="left"/>
        <w:rPr/>
      </w:pPr>
      <w:r>
        <w:rPr/>
        <w:t>However, these typically occur in the presence of depressive co-morbidity or</w:t>
      </w:r>
    </w:p>
    <w:p>
      <w:pPr>
        <w:pStyle w:val="PreformattedText"/>
        <w:bidi w:val="0"/>
        <w:jc w:val="left"/>
        <w:rPr/>
      </w:pPr>
      <w:r>
        <w:rPr/>
        <w:t>substance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Neurobiology of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Neurobiological understanding of PTSD is rapidly advancing. Although there</w:t>
      </w:r>
    </w:p>
    <w:p>
      <w:pPr>
        <w:pStyle w:val="PreformattedText"/>
        <w:bidi w:val="0"/>
        <w:jc w:val="left"/>
        <w:rPr/>
      </w:pPr>
      <w:r>
        <w:rPr/>
        <w:t>is no single model that completely explains the pathophysiology of the disorder,</w:t>
      </w:r>
    </w:p>
    <w:p>
      <w:pPr>
        <w:pStyle w:val="PreformattedText"/>
        <w:bidi w:val="0"/>
        <w:jc w:val="left"/>
        <w:rPr/>
      </w:pPr>
      <w:r>
        <w:rPr/>
        <w:t>abundant data points to biological correlates. In the normative stress response,</w:t>
      </w:r>
    </w:p>
    <w:p>
      <w:pPr>
        <w:pStyle w:val="PreformattedText"/>
        <w:bidi w:val="0"/>
        <w:jc w:val="left"/>
        <w:rPr/>
      </w:pPr>
      <w:r>
        <w:rPr/>
        <w:t>neurotransmitters and hormones are linked together in a web of feedback loops.</w:t>
      </w:r>
    </w:p>
    <w:p>
      <w:pPr>
        <w:pStyle w:val="PreformattedText"/>
        <w:bidi w:val="0"/>
        <w:jc w:val="left"/>
        <w:rPr/>
      </w:pPr>
      <w:r>
        <w:rPr/>
        <w:t>The catecholamine epinephrine prepares the body for fight or flight. Its chemical</w:t>
      </w:r>
    </w:p>
    <w:p>
      <w:pPr>
        <w:pStyle w:val="PreformattedText"/>
        <w:bidi w:val="0"/>
        <w:jc w:val="left"/>
        <w:rPr/>
      </w:pPr>
      <w:r>
        <w:rPr/>
        <w:t>cousin, norepinephrine (NE), which is found in the brain, whereas epinephrine is</w:t>
      </w:r>
    </w:p>
    <w:p>
      <w:pPr>
        <w:pStyle w:val="PreformattedText"/>
        <w:bidi w:val="0"/>
        <w:jc w:val="left"/>
        <w:rPr/>
      </w:pPr>
      <w:r>
        <w:rPr/>
        <w:t>not, plays a role in orienting to new stimuli, in selective attention, and in</w:t>
      </w:r>
    </w:p>
    <w:p>
      <w:pPr>
        <w:pStyle w:val="PreformattedText"/>
        <w:bidi w:val="0"/>
        <w:jc w:val="left"/>
        <w:rPr/>
      </w:pPr>
      <w:r>
        <w:rPr/>
        <w:t>autonomic arousal. The locus coeruleus (LC), located in the pons, contains a</w:t>
      </w:r>
    </w:p>
    <w:p>
      <w:pPr>
        <w:pStyle w:val="PreformattedText"/>
        <w:bidi w:val="0"/>
        <w:jc w:val="left"/>
        <w:rPr/>
      </w:pPr>
      <w:r>
        <w:rPr/>
        <w:t>large number of the brain’s noradrenergic cell bodies that project throughout the</w:t>
      </w:r>
    </w:p>
    <w:p>
      <w:pPr>
        <w:pStyle w:val="PreformattedText"/>
        <w:bidi w:val="0"/>
        <w:jc w:val="left"/>
        <w:rPr/>
      </w:pPr>
      <w:r>
        <w:rPr/>
        <w:t>brain as well as into the periphery. Serotonin plays a role in regulating the stress</w:t>
      </w:r>
    </w:p>
    <w:p>
      <w:pPr>
        <w:pStyle w:val="PreformattedText"/>
        <w:bidi w:val="0"/>
        <w:jc w:val="left"/>
        <w:rPr/>
      </w:pPr>
      <w:r>
        <w:rPr/>
        <w:t>response. The hormone cortisol mobilizes short-term energy but can have</w:t>
      </w:r>
    </w:p>
    <w:p>
      <w:pPr>
        <w:pStyle w:val="PreformattedText"/>
        <w:bidi w:val="0"/>
        <w:jc w:val="left"/>
        <w:rPr/>
      </w:pPr>
      <w:r>
        <w:rPr/>
        <w:t>adverse catabolic effects when chronically elevated. Cortisol also modulates the</w:t>
      </w:r>
    </w:p>
    <w:p>
      <w:pPr>
        <w:pStyle w:val="PreformattedText"/>
        <w:bidi w:val="0"/>
        <w:jc w:val="left"/>
        <w:rPr/>
      </w:pPr>
      <w:r>
        <w:rPr/>
        <w:t>stress response by containing the actions of monoamines, such as NE and</w:t>
      </w:r>
    </w:p>
    <w:p>
      <w:pPr>
        <w:pStyle w:val="PreformattedText"/>
        <w:bidi w:val="0"/>
        <w:jc w:val="left"/>
        <w:rPr/>
      </w:pPr>
      <w:r>
        <w:rPr/>
        <w:t>serotonin, and restoring homeostasis by providing negative feedback. During</w:t>
      </w:r>
    </w:p>
    <w:p>
      <w:pPr>
        <w:pStyle w:val="PreformattedText"/>
        <w:bidi w:val="0"/>
        <w:jc w:val="left"/>
        <w:rPr/>
      </w:pPr>
      <w:r>
        <w:rPr/>
        <w:t>stress, corticotropin releasing hormone (CRH) increases the turnover of NE, and</w:t>
      </w:r>
    </w:p>
    <w:p>
      <w:pPr>
        <w:pStyle w:val="PreformattedText"/>
        <w:bidi w:val="0"/>
        <w:jc w:val="left"/>
        <w:rPr/>
      </w:pPr>
      <w:r>
        <w:rPr/>
        <w:t>NE increases CRH concentrations in the LC. Neuropeptide Y, which is co-</w:t>
      </w:r>
    </w:p>
    <w:p>
      <w:pPr>
        <w:pStyle w:val="PreformattedText"/>
        <w:bidi w:val="0"/>
        <w:jc w:val="left"/>
        <w:rPr/>
      </w:pPr>
      <w:r>
        <w:rPr/>
        <w:t>released with NE, and the neurosteroids allopregnanolone and pregnanolone,</w:t>
      </w:r>
    </w:p>
    <w:p>
      <w:pPr>
        <w:pStyle w:val="PreformattedText"/>
        <w:bidi w:val="0"/>
        <w:jc w:val="left"/>
        <w:rPr/>
      </w:pPr>
      <w:r>
        <w:rPr/>
        <w:t>promote adaptation to stressful circumstances and appear to confer resilience.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Abnormalities in the sympathetic branch of the autonomic nervous system</w:t>
      </w:r>
    </w:p>
    <w:p>
      <w:pPr>
        <w:pStyle w:val="PreformattedText"/>
        <w:bidi w:val="0"/>
        <w:jc w:val="left"/>
        <w:rPr/>
      </w:pPr>
      <w:r>
        <w:rPr/>
        <w:t>likely play a role in the PTSD symptoms of intrusion and arousal. Animal</w:t>
      </w:r>
    </w:p>
    <w:p>
      <w:pPr>
        <w:pStyle w:val="PreformattedText"/>
        <w:bidi w:val="0"/>
        <w:jc w:val="left"/>
        <w:rPr/>
      </w:pPr>
      <w:r>
        <w:rPr/>
        <w:t>models have shown that severe stress can cause dysregulation of the LC, causing</w:t>
      </w:r>
    </w:p>
    <w:p>
      <w:pPr>
        <w:pStyle w:val="PreformattedText"/>
        <w:bidi w:val="0"/>
        <w:jc w:val="left"/>
        <w:rPr/>
      </w:pPr>
      <w:r>
        <w:rPr/>
        <w:t>hypersensitivity to external stimuli. As human evidence of this, studies have</w:t>
      </w:r>
    </w:p>
    <w:p>
      <w:pPr>
        <w:pStyle w:val="PreformattedText"/>
        <w:bidi w:val="0"/>
        <w:jc w:val="left"/>
        <w:rPr/>
      </w:pPr>
      <w:r>
        <w:rPr/>
        <w:t>demonstrated that combat veterans who suffer from PTSD have exaggerated</w:t>
      </w:r>
    </w:p>
    <w:p>
      <w:pPr>
        <w:pStyle w:val="PreformattedText"/>
        <w:bidi w:val="0"/>
        <w:jc w:val="left"/>
        <w:rPr/>
      </w:pPr>
      <w:r>
        <w:rPr/>
        <w:t>heart rate responses during exposure to combat-related stimuli. Some studies</w:t>
      </w:r>
    </w:p>
    <w:p>
      <w:pPr>
        <w:pStyle w:val="PreformattedText"/>
        <w:bidi w:val="0"/>
        <w:jc w:val="left"/>
        <w:rPr/>
      </w:pPr>
      <w:r>
        <w:rPr/>
        <w:t>have found that urinary excretion of NE is higher in patients with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Contrary to early expectations, cortisol is not elevated in PTSD. However,</w:t>
      </w:r>
    </w:p>
    <w:p>
      <w:pPr>
        <w:pStyle w:val="PreformattedText"/>
        <w:bidi w:val="0"/>
        <w:jc w:val="left"/>
        <w:rPr/>
      </w:pPr>
      <w:r>
        <w:rPr/>
        <w:t>abnormalities of the hypothalamic—pituitary—adrenal (HPA) cortical axis are</w:t>
      </w:r>
    </w:p>
    <w:p>
      <w:pPr>
        <w:pStyle w:val="PreformattedText"/>
        <w:bidi w:val="0"/>
        <w:jc w:val="left"/>
        <w:rPr/>
      </w:pPr>
      <w:r>
        <w:rPr/>
        <w:t>frequently reported, most notably increased glucocorticoid receptor sensitivity</w:t>
      </w:r>
    </w:p>
    <w:p>
      <w:pPr>
        <w:pStyle w:val="PreformattedText"/>
        <w:bidi w:val="0"/>
        <w:jc w:val="left"/>
        <w:rPr/>
      </w:pPr>
      <w:r>
        <w:rPr/>
        <w:t>(which results in stronger negative feedback on the hippocampus, hypothalamus,</w:t>
      </w:r>
    </w:p>
    <w:p>
      <w:pPr>
        <w:pStyle w:val="PreformattedText"/>
        <w:bidi w:val="0"/>
        <w:jc w:val="left"/>
        <w:rPr/>
      </w:pPr>
      <w:r>
        <w:rPr/>
        <w:t>and/or anterior pituitary gland), with a resultant decrement in cortisol release.</w:t>
      </w:r>
    </w:p>
    <w:p>
      <w:pPr>
        <w:pStyle w:val="PreformattedText"/>
        <w:bidi w:val="0"/>
        <w:jc w:val="left"/>
        <w:rPr/>
      </w:pPr>
      <w:r>
        <w:rPr/>
        <w:t>Studies are conflicting as to whether increased negative feedback represents a</w:t>
      </w:r>
    </w:p>
    <w:p>
      <w:pPr>
        <w:pStyle w:val="PreformattedText"/>
        <w:bidi w:val="0"/>
        <w:jc w:val="left"/>
        <w:rPr/>
      </w:pPr>
      <w:r>
        <w:rPr/>
        <w:t>pretrauma vulnerability factor or an acquired PTSD feature. In contrast, negative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feedback is often reduced in MDD. Insufficient cortisol levels immediately</w:t>
      </w:r>
    </w:p>
    <w:p>
      <w:pPr>
        <w:pStyle w:val="PreformattedText"/>
        <w:bidi w:val="0"/>
        <w:jc w:val="left"/>
        <w:rPr/>
      </w:pPr>
      <w:r>
        <w:rPr/>
        <w:t>following a trauma might be a risk factor for developing PTSD at a later date,</w:t>
      </w:r>
    </w:p>
    <w:p>
      <w:pPr>
        <w:pStyle w:val="PreformattedText"/>
        <w:bidi w:val="0"/>
        <w:jc w:val="left"/>
        <w:rPr/>
      </w:pPr>
      <w:r>
        <w:rPr/>
        <w:t>especially in a person who has had prior trauma exposure; for example, rape or</w:t>
      </w:r>
    </w:p>
    <w:p>
      <w:pPr>
        <w:pStyle w:val="PreformattedText"/>
        <w:bidi w:val="0"/>
        <w:jc w:val="left"/>
        <w:rPr/>
      </w:pPr>
      <w:r>
        <w:rPr/>
        <w:t>assault. A recent preliminary study found that high-dose cortisol administration</w:t>
      </w:r>
    </w:p>
    <w:p>
      <w:pPr>
        <w:pStyle w:val="PreformattedText"/>
        <w:bidi w:val="0"/>
        <w:jc w:val="left"/>
        <w:rPr/>
      </w:pPr>
      <w:r>
        <w:rPr/>
        <w:t>within hours of a traumatic event reduced the subsequent development of PTSD.</w:t>
      </w:r>
    </w:p>
    <w:p>
      <w:pPr>
        <w:pStyle w:val="PreformattedText"/>
        <w:bidi w:val="0"/>
        <w:jc w:val="left"/>
        <w:rPr/>
      </w:pPr>
      <w:r>
        <w:rPr/>
        <w:t>Given that cortisol contains the effects of catecholamines, and the latter are</w:t>
      </w:r>
    </w:p>
    <w:p>
      <w:pPr>
        <w:pStyle w:val="PreformattedText"/>
        <w:bidi w:val="0"/>
        <w:jc w:val="left"/>
        <w:rPr/>
      </w:pPr>
      <w:r>
        <w:rPr/>
        <w:t>known to play a role in selective attention and arousal as well as in enhancing</w:t>
      </w:r>
    </w:p>
    <w:p>
      <w:pPr>
        <w:pStyle w:val="PreformattedText"/>
        <w:bidi w:val="0"/>
        <w:jc w:val="left"/>
        <w:rPr/>
      </w:pPr>
      <w:r>
        <w:rPr/>
        <w:t>memory consolidation, low levels of cortisol at the time of a trauma might</w:t>
      </w:r>
    </w:p>
    <w:p>
      <w:pPr>
        <w:pStyle w:val="PreformattedText"/>
        <w:bidi w:val="0"/>
        <w:jc w:val="left"/>
        <w:rPr/>
      </w:pPr>
      <w:r>
        <w:rPr/>
        <w:t>predispose to enhanced encoding/consolidation of the traumatic memory and</w:t>
      </w:r>
    </w:p>
    <w:p>
      <w:pPr>
        <w:pStyle w:val="PreformattedText"/>
        <w:bidi w:val="0"/>
        <w:jc w:val="left"/>
        <w:rPr/>
      </w:pPr>
      <w:r>
        <w:rPr/>
        <w:t>associated hyperarousal.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Measurement of regional brain volumes by means of structural neuroimaging</w:t>
      </w:r>
    </w:p>
    <w:p>
      <w:pPr>
        <w:pStyle w:val="PreformattedText"/>
        <w:bidi w:val="0"/>
        <w:jc w:val="left"/>
        <w:rPr/>
      </w:pPr>
      <w:r>
        <w:rPr/>
        <w:t>has revealed diminution most notably of hippocampus, but also of anterior</w:t>
      </w:r>
    </w:p>
    <w:p>
      <w:pPr>
        <w:pStyle w:val="PreformattedText"/>
        <w:bidi w:val="0"/>
        <w:jc w:val="left"/>
        <w:rPr/>
      </w:pPr>
      <w:r>
        <w:rPr/>
        <w:t>cingulate cortex. Whether these reductions represent antecedent risk factors or</w:t>
      </w:r>
    </w:p>
    <w:p>
      <w:pPr>
        <w:pStyle w:val="PreformattedText"/>
        <w:bidi w:val="0"/>
        <w:jc w:val="left"/>
        <w:rPr/>
      </w:pPr>
      <w:r>
        <w:rPr/>
        <w:t>acquired features of PTSD has not been resolved; both could be involved.</w:t>
      </w:r>
    </w:p>
    <w:p>
      <w:pPr>
        <w:pStyle w:val="PreformattedText"/>
        <w:bidi w:val="0"/>
        <w:jc w:val="left"/>
        <w:rPr/>
      </w:pPr>
      <w:r>
        <w:rPr/>
        <w:t>Magnetic resonance spectroscopy is able to quantify the amount of the amino</w:t>
      </w:r>
    </w:p>
    <w:p>
      <w:pPr>
        <w:pStyle w:val="PreformattedText"/>
        <w:bidi w:val="0"/>
        <w:jc w:val="left"/>
        <w:rPr/>
      </w:pPr>
      <w:r>
        <w:rPr/>
        <w:t>acid N -acetyl aspartate (NAA), which reflects the density or viability of</w:t>
      </w:r>
    </w:p>
    <w:p>
      <w:pPr>
        <w:pStyle w:val="PreformattedText"/>
        <w:bidi w:val="0"/>
        <w:jc w:val="left"/>
        <w:rPr/>
      </w:pPr>
      <w:r>
        <w:rPr/>
        <w:t>neurons; diminished hippocampal NAA has also been found in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consistently replicated functional neuro-imaging abnormality in</w:t>
      </w:r>
    </w:p>
    <w:p>
      <w:pPr>
        <w:pStyle w:val="PreformattedText"/>
        <w:bidi w:val="0"/>
        <w:jc w:val="left"/>
        <w:rPr/>
      </w:pPr>
      <w:r>
        <w:rPr/>
        <w:t>PTSD is under-activation of the rostral or pregenual portion of the anterior</w:t>
      </w:r>
    </w:p>
    <w:p>
      <w:pPr>
        <w:pStyle w:val="PreformattedText"/>
        <w:bidi w:val="0"/>
        <w:jc w:val="left"/>
        <w:rPr/>
      </w:pPr>
      <w:r>
        <w:rPr/>
        <w:t>cingulate cortex, a component of ventromedial prefrontal cortex, which regulates</w:t>
      </w:r>
    </w:p>
    <w:p>
      <w:pPr>
        <w:pStyle w:val="PreformattedText"/>
        <w:bidi w:val="0"/>
        <w:jc w:val="left"/>
        <w:rPr/>
      </w:pPr>
      <w:r>
        <w:rPr/>
        <w:t>emotion and promotes extinction of conditioned fear. This brain region exerts an</w:t>
      </w:r>
    </w:p>
    <w:p>
      <w:pPr>
        <w:pStyle w:val="PreformattedText"/>
        <w:bidi w:val="0"/>
        <w:jc w:val="left"/>
        <w:rPr/>
      </w:pPr>
      <w:r>
        <w:rPr/>
        <w:t>inhibitory influence on the amygdala, which is a key structure in recognizing</w:t>
      </w:r>
    </w:p>
    <w:p>
      <w:pPr>
        <w:pStyle w:val="PreformattedText"/>
        <w:bidi w:val="0"/>
        <w:jc w:val="left"/>
        <w:rPr/>
      </w:pPr>
      <w:r>
        <w:rPr/>
        <w:t>dangerous stimuli and coordinating the fear response, in part through the LC. In</w:t>
      </w:r>
    </w:p>
    <w:p>
      <w:pPr>
        <w:pStyle w:val="PreformattedText"/>
        <w:bidi w:val="0"/>
        <w:jc w:val="left"/>
        <w:rPr/>
      </w:pPr>
      <w:r>
        <w:rPr/>
        <w:t>PTSD, the amygdala is hyper-reactive to stimuli linked to the traumatic event.</w:t>
      </w:r>
    </w:p>
    <w:p>
      <w:pPr>
        <w:pStyle w:val="PreformattedText"/>
        <w:bidi w:val="0"/>
        <w:jc w:val="left"/>
        <w:rPr/>
      </w:pPr>
      <w:r>
        <w:rPr/>
        <w:t>Associated anterior paralimbic regions of the brain are also activated in response</w:t>
      </w:r>
    </w:p>
    <w:p>
      <w:pPr>
        <w:pStyle w:val="PreformattedText"/>
        <w:bidi w:val="0"/>
        <w:jc w:val="left"/>
        <w:rPr/>
      </w:pPr>
      <w:r>
        <w:rPr/>
        <w:t>to symptom provocation. These findings support a model of PTSD in which the</w:t>
      </w:r>
    </w:p>
    <w:p>
      <w:pPr>
        <w:pStyle w:val="PreformattedText"/>
        <w:bidi w:val="0"/>
        <w:jc w:val="left"/>
        <w:rPr/>
      </w:pPr>
      <w:r>
        <w:rPr/>
        <w:t>amygdala and related structures (the “hot” or “emotional” memory system) are</w:t>
      </w:r>
    </w:p>
    <w:p>
      <w:pPr>
        <w:pStyle w:val="PreformattedText"/>
        <w:bidi w:val="0"/>
        <w:jc w:val="left"/>
        <w:rPr/>
      </w:pPr>
      <w:r>
        <w:rPr/>
        <w:t>overactive, whereas the hippocampus (the “cool” or “cognitive” memory</w:t>
      </w:r>
    </w:p>
    <w:p>
      <w:pPr>
        <w:pStyle w:val="PreformattedText"/>
        <w:bidi w:val="0"/>
        <w:jc w:val="left"/>
        <w:rPr/>
      </w:pPr>
      <w:r>
        <w:rPr/>
        <w:t>system) and anterior cingulate cortex (emotion regulation) are underactive.</w:t>
      </w:r>
    </w:p>
    <w:p>
      <w:pPr>
        <w:pStyle w:val="PreformattedText"/>
        <w:bidi w:val="0"/>
        <w:jc w:val="left"/>
        <w:rPr/>
      </w:pPr>
      <w:r>
        <w:rPr/>
        <w:t>Current research is exploring and refining these models.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and other epidemiological studies have demonstrated a substantial</w:t>
      </w:r>
    </w:p>
    <w:p>
      <w:pPr>
        <w:pStyle w:val="PreformattedText"/>
        <w:bidi w:val="0"/>
        <w:jc w:val="left"/>
        <w:rPr/>
      </w:pPr>
      <w:r>
        <w:rPr/>
        <w:t>hereditary component to PTSD. However, identifying the contributing genes is</w:t>
      </w:r>
    </w:p>
    <w:p>
      <w:pPr>
        <w:pStyle w:val="PreformattedText"/>
        <w:bidi w:val="0"/>
        <w:jc w:val="left"/>
        <w:rPr/>
      </w:pPr>
      <w:r>
        <w:rPr/>
        <w:t>an arduous task that to date has produced little payoff in informing new</w:t>
      </w:r>
    </w:p>
    <w:p>
      <w:pPr>
        <w:pStyle w:val="PreformattedText"/>
        <w:bidi w:val="0"/>
        <w:jc w:val="left"/>
        <w:rPr/>
      </w:pPr>
      <w:r>
        <w:rPr/>
        <w:t>treatments. The greatest challenge appears to be that, as with most other mental</w:t>
      </w:r>
    </w:p>
    <w:p>
      <w:pPr>
        <w:pStyle w:val="PreformattedText"/>
        <w:bidi w:val="0"/>
        <w:jc w:val="left"/>
        <w:rPr/>
      </w:pPr>
      <w:r>
        <w:rPr/>
        <w:t>disorders, the genetic contribution is polygenic, with numerous genes each</w:t>
      </w:r>
    </w:p>
    <w:p>
      <w:pPr>
        <w:pStyle w:val="PreformattedText"/>
        <w:bidi w:val="0"/>
        <w:jc w:val="left"/>
        <w:rPr/>
      </w:pPr>
      <w:r>
        <w:rPr/>
        <w:t>making relatively small contributions to risk, and none (so far) explaining so</w:t>
      </w:r>
    </w:p>
    <w:p>
      <w:pPr>
        <w:pStyle w:val="PreformattedText"/>
        <w:bidi w:val="0"/>
        <w:jc w:val="left"/>
        <w:rPr/>
      </w:pPr>
      <w:r>
        <w:rPr/>
        <w:t>much of the PTSD variance as to make it a very promising therapeutic target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(even if means were available to target it). Recent attention has focused on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epigenetics,” in which, although the DNA sequence is immutable, its</w:t>
      </w:r>
    </w:p>
    <w:p>
      <w:pPr>
        <w:pStyle w:val="PreformattedText"/>
        <w:bidi w:val="0"/>
        <w:jc w:val="left"/>
        <w:rPr/>
      </w:pPr>
      <w:r>
        <w:rPr/>
        <w:t>expression might be modified by 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Treatment Immediately Following a</w:t>
      </w:r>
    </w:p>
    <w:p>
      <w:pPr>
        <w:pStyle w:val="PreformattedText"/>
        <w:bidi w:val="0"/>
        <w:jc w:val="left"/>
        <w:rPr/>
      </w:pPr>
      <w:r>
        <w:rPr/>
        <w:t>Traumatic Event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Victims infrequently come to the attention of psychiatrists immediately</w:t>
      </w:r>
    </w:p>
    <w:p>
      <w:pPr>
        <w:pStyle w:val="PreformattedText"/>
        <w:bidi w:val="0"/>
        <w:jc w:val="left"/>
        <w:rPr/>
      </w:pPr>
      <w:r>
        <w:rPr/>
        <w:t>following a traumatic event. Rather, they focus on practical concerns (such as re-</w:t>
      </w:r>
    </w:p>
    <w:p>
      <w:pPr>
        <w:pStyle w:val="PreformattedText"/>
        <w:bidi w:val="0"/>
        <w:jc w:val="left"/>
        <w:rPr/>
      </w:pPr>
      <w:r>
        <w:rPr/>
        <w:t>establishing safety, obtaining information, responding to medical or legal</w:t>
      </w:r>
    </w:p>
    <w:p>
      <w:pPr>
        <w:pStyle w:val="PreformattedText"/>
        <w:bidi w:val="0"/>
        <w:jc w:val="left"/>
        <w:rPr/>
      </w:pPr>
      <w:r>
        <w:rPr/>
        <w:t>concerns, securing food and shelter, and connecting with family and other social</w:t>
      </w:r>
    </w:p>
    <w:p>
      <w:pPr>
        <w:pStyle w:val="PreformattedText"/>
        <w:bidi w:val="0"/>
        <w:jc w:val="left"/>
        <w:rPr/>
      </w:pPr>
      <w:r>
        <w:rPr/>
        <w:t>supports). Most people adapt to traumatic events without professional help and</w:t>
      </w:r>
    </w:p>
    <w:p>
      <w:pPr>
        <w:pStyle w:val="PreformattedText"/>
        <w:bidi w:val="0"/>
        <w:jc w:val="left"/>
        <w:rPr/>
      </w:pPr>
      <w:r>
        <w:rPr/>
        <w:t>often decline the offer. Requiring individuals to debrief in a group setting,</w:t>
      </w:r>
    </w:p>
    <w:p>
      <w:pPr>
        <w:pStyle w:val="PreformattedText"/>
        <w:bidi w:val="0"/>
        <w:jc w:val="left"/>
        <w:rPr/>
      </w:pPr>
      <w:r>
        <w:rPr/>
        <w:t>known as critical incident debriefing , although previously popular, has not been</w:t>
      </w:r>
    </w:p>
    <w:p>
      <w:pPr>
        <w:pStyle w:val="PreformattedText"/>
        <w:bidi w:val="0"/>
        <w:jc w:val="left"/>
        <w:rPr/>
      </w:pPr>
      <w:r>
        <w:rPr/>
        <w:t>found to be effective and might actually worsen outcome, perhaps by increasing</w:t>
      </w:r>
    </w:p>
    <w:p>
      <w:pPr>
        <w:pStyle w:val="PreformattedText"/>
        <w:bidi w:val="0"/>
        <w:jc w:val="left"/>
        <w:rPr/>
      </w:pPr>
      <w:r>
        <w:rPr/>
        <w:t>hyperarousal associated with the expression of overwhelming feelings and</w:t>
      </w:r>
    </w:p>
    <w:p>
      <w:pPr>
        <w:pStyle w:val="PreformattedText"/>
        <w:bidi w:val="0"/>
        <w:jc w:val="left"/>
        <w:rPr/>
      </w:pPr>
      <w:r>
        <w:rPr/>
        <w:t>further interfering with natural coping mechanisms. Whereas those in distress</w:t>
      </w:r>
    </w:p>
    <w:p>
      <w:pPr>
        <w:pStyle w:val="PreformattedText"/>
        <w:bidi w:val="0"/>
        <w:jc w:val="left"/>
        <w:rPr/>
      </w:pPr>
      <w:r>
        <w:rPr/>
        <w:t>should be offered an opportunity to narrate their experience, requiring all</w:t>
      </w:r>
    </w:p>
    <w:p>
      <w:pPr>
        <w:pStyle w:val="PreformattedText"/>
        <w:bidi w:val="0"/>
        <w:jc w:val="left"/>
        <w:rPr/>
      </w:pPr>
      <w:r>
        <w:rPr/>
        <w:t>trauma-exposed individuals to do so is inadvisable. Rather, guidelines</w:t>
      </w:r>
    </w:p>
    <w:p>
      <w:pPr>
        <w:pStyle w:val="PreformattedText"/>
        <w:bidi w:val="0"/>
        <w:jc w:val="left"/>
        <w:rPr/>
      </w:pPr>
      <w:r>
        <w:rPr/>
        <w:t>recommend educating survivors about the usual course and reaction to trauma</w:t>
      </w:r>
    </w:p>
    <w:p>
      <w:pPr>
        <w:pStyle w:val="PreformattedText"/>
        <w:bidi w:val="0"/>
        <w:jc w:val="left"/>
        <w:rPr/>
      </w:pPr>
      <w:r>
        <w:rPr/>
        <w:t>and increasing access to social supports and treatment when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acute aftermath of a trauma, benzodiazepines are relatively</w:t>
      </w:r>
    </w:p>
    <w:p>
      <w:pPr>
        <w:pStyle w:val="PreformattedText"/>
        <w:bidi w:val="0"/>
        <w:jc w:val="left"/>
        <w:rPr/>
      </w:pPr>
      <w:r>
        <w:rPr/>
        <w:t>contraindicated because they do not seem to prevent the development of PTSD</w:t>
      </w:r>
    </w:p>
    <w:p>
      <w:pPr>
        <w:pStyle w:val="PreformattedText"/>
        <w:bidi w:val="0"/>
        <w:jc w:val="left"/>
        <w:rPr/>
      </w:pPr>
      <w:r>
        <w:rPr/>
        <w:t>and might actually increase risk. There is mixed evidence that the beta-</w:t>
      </w:r>
    </w:p>
    <w:p>
      <w:pPr>
        <w:pStyle w:val="PreformattedText"/>
        <w:bidi w:val="0"/>
        <w:jc w:val="left"/>
        <w:rPr/>
      </w:pPr>
      <w:r>
        <w:rPr/>
        <w:t>adrenergic antagonist, propranolol , might be efficacious in preventing the</w:t>
      </w:r>
    </w:p>
    <w:p>
      <w:pPr>
        <w:pStyle w:val="PreformattedText"/>
        <w:bidi w:val="0"/>
        <w:jc w:val="left"/>
        <w:rPr/>
      </w:pPr>
      <w:r>
        <w:rPr/>
        <w:t>development of PTSD when administered soon after the traumatic event, by</w:t>
      </w:r>
    </w:p>
    <w:p>
      <w:pPr>
        <w:pStyle w:val="PreformattedText"/>
        <w:bidi w:val="0"/>
        <w:jc w:val="left"/>
        <w:rPr/>
      </w:pPr>
      <w:r>
        <w:rPr/>
        <w:t>reducing the consolidation of the traumatic memory. Except in individuals with</w:t>
      </w:r>
    </w:p>
    <w:p>
      <w:pPr>
        <w:pStyle w:val="PreformattedText"/>
        <w:bidi w:val="0"/>
        <w:jc w:val="left"/>
        <w:rPr/>
      </w:pPr>
      <w:r>
        <w:rPr/>
        <w:t>asthma or certain types of heart disease, propranolol is not harmful and offers an</w:t>
      </w:r>
    </w:p>
    <w:p>
      <w:pPr>
        <w:pStyle w:val="PreformattedText"/>
        <w:bidi w:val="0"/>
        <w:jc w:val="left"/>
        <w:rPr/>
      </w:pPr>
      <w:r>
        <w:rPr/>
        <w:t>alternative to benzodiazepines for reducing acute post-trauma hyperarousal. As</w:t>
      </w:r>
    </w:p>
    <w:p>
      <w:pPr>
        <w:pStyle w:val="PreformattedText"/>
        <w:bidi w:val="0"/>
        <w:jc w:val="left"/>
        <w:rPr/>
      </w:pPr>
      <w:r>
        <w:rPr/>
        <w:t>noted earlier, preliminary results suggest that acutely post-trauma, administration</w:t>
      </w:r>
    </w:p>
    <w:p>
      <w:pPr>
        <w:pStyle w:val="PreformattedText"/>
        <w:bidi w:val="0"/>
        <w:jc w:val="left"/>
        <w:rPr/>
      </w:pPr>
      <w:r>
        <w:rPr/>
        <w:t>of high-dose hydrocortisone might be able to prevent PTSD. Retrospective data</w:t>
      </w:r>
    </w:p>
    <w:p>
      <w:pPr>
        <w:pStyle w:val="PreformattedText"/>
        <w:bidi w:val="0"/>
        <w:jc w:val="left"/>
        <w:rPr/>
      </w:pPr>
      <w:r>
        <w:rPr/>
        <w:t>also suggest that opiates might have some protective effects. A recent influential</w:t>
      </w:r>
    </w:p>
    <w:p>
      <w:pPr>
        <w:pStyle w:val="PreformattedText"/>
        <w:bidi w:val="0"/>
        <w:jc w:val="left"/>
        <w:rPr/>
      </w:pPr>
      <w:r>
        <w:rPr/>
        <w:t>Israeli study found that treatment of patients with full or partial ASD, with</w:t>
      </w:r>
    </w:p>
    <w:p>
      <w:pPr>
        <w:pStyle w:val="PreformattedText"/>
        <w:bidi w:val="0"/>
        <w:jc w:val="left"/>
        <w:rPr/>
      </w:pPr>
      <w:r>
        <w:rPr/>
        <w:t>cognitive-behavioral therapy (CBT) but not a medication (escitalopram), had</w:t>
      </w:r>
    </w:p>
    <w:p>
      <w:pPr>
        <w:pStyle w:val="PreformattedText"/>
        <w:bidi w:val="0"/>
        <w:jc w:val="left"/>
        <w:rPr/>
      </w:pPr>
      <w:r>
        <w:rPr/>
        <w:t>preventive value for the development of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Important conditions to consider when evaluating for PTSD are ASD,</w:t>
      </w:r>
    </w:p>
    <w:p>
      <w:pPr>
        <w:pStyle w:val="PreformattedText"/>
        <w:bidi w:val="0"/>
        <w:jc w:val="left"/>
        <w:rPr/>
      </w:pPr>
      <w:r>
        <w:rPr/>
        <w:t>adjustment disorder, dissociative disorders, psychosis, mood disorders, and other</w:t>
      </w:r>
    </w:p>
    <w:p>
      <w:pPr>
        <w:pStyle w:val="PreformattedText"/>
        <w:bidi w:val="0"/>
        <w:jc w:val="left"/>
        <w:rPr/>
      </w:pPr>
      <w:r>
        <w:rPr/>
        <w:t>anxiety disorders. The time course since the trauma is the main factor in</w:t>
      </w:r>
    </w:p>
    <w:p>
      <w:pPr>
        <w:pStyle w:val="PreformattedText"/>
        <w:bidi w:val="0"/>
        <w:jc w:val="left"/>
        <w:rPr/>
      </w:pPr>
      <w:r>
        <w:rPr/>
        <w:t>differentiating PTSD and ASD: ASD occurs within the first month and PTSD is</w:t>
      </w:r>
    </w:p>
    <w:p>
      <w:pPr>
        <w:pStyle w:val="PreformattedText"/>
        <w:bidi w:val="0"/>
        <w:jc w:val="left"/>
        <w:rPr/>
      </w:pPr>
      <w:r>
        <w:rPr/>
        <w:t>diagnosed thereafter. As noted earlier, ASD also comprises a dissociative</w:t>
      </w:r>
    </w:p>
    <w:p>
      <w:pPr>
        <w:pStyle w:val="PreformattedText"/>
        <w:bidi w:val="0"/>
        <w:jc w:val="left"/>
        <w:rPr/>
      </w:pPr>
      <w:r>
        <w:rPr/>
        <w:t>component that is not included in the criteria for PTSD. Psychotic disorders and</w:t>
      </w:r>
    </w:p>
    <w:p>
      <w:pPr>
        <w:pStyle w:val="PreformattedText"/>
        <w:bidi w:val="0"/>
        <w:jc w:val="left"/>
        <w:rPr/>
      </w:pPr>
      <w:r>
        <w:rPr/>
        <w:t>PTSD each can present with hallucinations. However, hallucinations in patients</w:t>
      </w:r>
    </w:p>
    <w:p>
      <w:pPr>
        <w:pStyle w:val="PreformattedText"/>
        <w:bidi w:val="0"/>
        <w:jc w:val="left"/>
        <w:rPr/>
      </w:pPr>
      <w:r>
        <w:rPr/>
        <w:t>with PTSD are both uncommon and limited, typically involving a fragment of</w:t>
      </w:r>
    </w:p>
    <w:p>
      <w:pPr>
        <w:pStyle w:val="PreformattedText"/>
        <w:bidi w:val="0"/>
        <w:jc w:val="left"/>
        <w:rPr/>
      </w:pPr>
      <w:r>
        <w:rPr/>
        <w:t>the traumatic event, or a perpetrator’s voice. Patients with PTSD typically do not</w:t>
      </w:r>
    </w:p>
    <w:p>
      <w:pPr>
        <w:pStyle w:val="PreformattedText"/>
        <w:bidi w:val="0"/>
        <w:jc w:val="left"/>
        <w:rPr/>
      </w:pPr>
      <w:r>
        <w:rPr/>
        <w:t>have delusions or formal thought disorder. Bipolar disorder and PTSD can both</w:t>
      </w:r>
    </w:p>
    <w:p>
      <w:pPr>
        <w:pStyle w:val="PreformattedText"/>
        <w:bidi w:val="0"/>
        <w:jc w:val="left"/>
        <w:rPr/>
      </w:pPr>
      <w:r>
        <w:rPr/>
        <w:t>present with irritable and labile mood; angry outbursts; disturbed sleep; and</w:t>
      </w:r>
    </w:p>
    <w:p>
      <w:pPr>
        <w:pStyle w:val="PreformattedText"/>
        <w:bidi w:val="0"/>
        <w:jc w:val="left"/>
        <w:rPr/>
      </w:pPr>
      <w:r>
        <w:rPr/>
        <w:t>impulsive, risk-taking behavior. However, patients with PTSD do not experience</w:t>
      </w:r>
    </w:p>
    <w:p>
      <w:pPr>
        <w:pStyle w:val="PreformattedText"/>
        <w:bidi w:val="0"/>
        <w:jc w:val="left"/>
        <w:rPr/>
      </w:pPr>
      <w:r>
        <w:rPr/>
        <w:t>prolonged euphoria or expansive moods. MDD and PTSD share a number of</w:t>
      </w:r>
    </w:p>
    <w:p>
      <w:pPr>
        <w:pStyle w:val="PreformattedText"/>
        <w:bidi w:val="0"/>
        <w:jc w:val="left"/>
        <w:rPr/>
      </w:pPr>
      <w:r>
        <w:rPr/>
        <w:t>symptoms including emotional withdrawal, detachment, social isolation,</w:t>
      </w:r>
    </w:p>
    <w:p>
      <w:pPr>
        <w:pStyle w:val="PreformattedText"/>
        <w:bidi w:val="0"/>
        <w:jc w:val="left"/>
        <w:rPr/>
      </w:pPr>
      <w:r>
        <w:rPr/>
        <w:t>helplessness, agitation, and sleep disturbance. It is common for patients with</w:t>
      </w:r>
    </w:p>
    <w:p>
      <w:pPr>
        <w:pStyle w:val="PreformattedText"/>
        <w:bidi w:val="0"/>
        <w:jc w:val="left"/>
        <w:rPr/>
      </w:pPr>
      <w:r>
        <w:rPr/>
        <w:t>PTSD to develop secondary depression. Weight loss or gain and generalized</w:t>
      </w:r>
    </w:p>
    <w:p>
      <w:pPr>
        <w:pStyle w:val="PreformattedText"/>
        <w:bidi w:val="0"/>
        <w:jc w:val="left"/>
        <w:rPr/>
      </w:pPr>
      <w:r>
        <w:rPr/>
        <w:t>feelings of guilt are more typical of a primary depression, whereas re-</w:t>
      </w:r>
    </w:p>
    <w:p>
      <w:pPr>
        <w:pStyle w:val="PreformattedText"/>
        <w:bidi w:val="0"/>
        <w:jc w:val="left"/>
        <w:rPr/>
      </w:pPr>
      <w:r>
        <w:rPr/>
        <w:t>experiencing symptoms is more typical of PTSD. Other anxiety disorders and</w:t>
      </w:r>
    </w:p>
    <w:p>
      <w:pPr>
        <w:pStyle w:val="PreformattedText"/>
        <w:bidi w:val="0"/>
        <w:jc w:val="left"/>
        <w:rPr/>
      </w:pPr>
      <w:r>
        <w:rPr/>
        <w:t>PTSD share a number of characteristics; patients with panic and agoraphobia are</w:t>
      </w:r>
    </w:p>
    <w:p>
      <w:pPr>
        <w:pStyle w:val="PreformattedText"/>
        <w:bidi w:val="0"/>
        <w:jc w:val="left"/>
        <w:rPr/>
      </w:pPr>
      <w:r>
        <w:rPr/>
        <w:t>also avoidant, panic attacks resemble the autonomic hyperarousal in patients</w:t>
      </w:r>
    </w:p>
    <w:p>
      <w:pPr>
        <w:pStyle w:val="PreformattedText"/>
        <w:bidi w:val="0"/>
        <w:jc w:val="left"/>
        <w:rPr/>
      </w:pPr>
      <w:r>
        <w:rPr/>
        <w:t>with PTSD experience when they have an intrusive memory, and the obsessions</w:t>
      </w:r>
    </w:p>
    <w:p>
      <w:pPr>
        <w:pStyle w:val="PreformattedText"/>
        <w:bidi w:val="0"/>
        <w:jc w:val="left"/>
        <w:rPr/>
      </w:pPr>
      <w:r>
        <w:rPr/>
        <w:t>in obsessive-compulsive disorder can resemble the fixation with the trauma seen</w:t>
      </w:r>
    </w:p>
    <w:p>
      <w:pPr>
        <w:pStyle w:val="PreformattedText"/>
        <w:bidi w:val="0"/>
        <w:jc w:val="left"/>
        <w:rPr/>
      </w:pPr>
      <w:r>
        <w:rPr/>
        <w:t>in PTSD. However, other anxiety disorders lack the re-experiencing symptoms</w:t>
      </w:r>
    </w:p>
    <w:p>
      <w:pPr>
        <w:pStyle w:val="PreformattedText"/>
        <w:bidi w:val="0"/>
        <w:jc w:val="left"/>
        <w:rPr/>
      </w:pPr>
      <w:r>
        <w:rPr/>
        <w:t>of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Guidelines for the Treatment of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described earlier, PTSD varies in its severity and its time course. For most,</w:t>
      </w:r>
    </w:p>
    <w:p>
      <w:pPr>
        <w:pStyle w:val="PreformattedText"/>
        <w:bidi w:val="0"/>
        <w:jc w:val="left"/>
        <w:rPr/>
      </w:pPr>
      <w:r>
        <w:rPr/>
        <w:t>the passage of time promotes recovery; for others, the trauma has made it</w:t>
      </w:r>
    </w:p>
    <w:p>
      <w:pPr>
        <w:pStyle w:val="PreformattedText"/>
        <w:bidi w:val="0"/>
        <w:jc w:val="left"/>
        <w:rPr/>
      </w:pPr>
      <w:r>
        <w:rPr/>
        <w:t>virtually impossible to move forward in life. The symptoms of PTSD can create</w:t>
      </w:r>
    </w:p>
    <w:p>
      <w:pPr>
        <w:pStyle w:val="PreformattedText"/>
        <w:bidi w:val="0"/>
        <w:jc w:val="left"/>
        <w:rPr/>
      </w:pPr>
      <w:r>
        <w:rPr/>
        <w:t>a cycle that traps some patients within a “black-hole” of the trauma. Traumatic</w:t>
      </w:r>
    </w:p>
    <w:p>
      <w:pPr>
        <w:pStyle w:val="PreformattedText"/>
        <w:bidi w:val="0"/>
        <w:jc w:val="left"/>
        <w:rPr/>
      </w:pPr>
      <w:r>
        <w:rPr/>
        <w:t>memories, vivid and timeless, threaten to overwhelm the survivor. Efforts are</w:t>
      </w:r>
    </w:p>
    <w:p>
      <w:pPr>
        <w:pStyle w:val="PreformattedText"/>
        <w:bidi w:val="0"/>
        <w:jc w:val="left"/>
        <w:rPr/>
      </w:pPr>
      <w:r>
        <w:rPr/>
        <w:t>made to cope with such powerful and disorganized memories. However, the</w:t>
      </w:r>
    </w:p>
    <w:p>
      <w:pPr>
        <w:pStyle w:val="PreformattedText"/>
        <w:bidi w:val="0"/>
        <w:jc w:val="left"/>
        <w:rPr/>
      </w:pPr>
      <w:r>
        <w:rPr/>
        <w:t>threat from within is that any intense feeling might trigger a traumatic memory,</w:t>
      </w:r>
    </w:p>
    <w:p>
      <w:pPr>
        <w:pStyle w:val="PreformattedText"/>
        <w:bidi w:val="0"/>
        <w:jc w:val="left"/>
        <w:rPr/>
      </w:pPr>
      <w:r>
        <w:rPr/>
        <w:t>and the threat from without is that many stimuli have become associated with the</w:t>
      </w:r>
    </w:p>
    <w:p>
      <w:pPr>
        <w:pStyle w:val="PreformattedText"/>
        <w:bidi w:val="0"/>
        <w:jc w:val="left"/>
        <w:rPr/>
      </w:pPr>
      <w:r>
        <w:rPr/>
        <w:t>trauma. The person might withdraw into dissociative states or use alcohol or</w:t>
      </w:r>
    </w:p>
    <w:p>
      <w:pPr>
        <w:pStyle w:val="PreformattedText"/>
        <w:bidi w:val="0"/>
        <w:jc w:val="left"/>
        <w:rPr/>
      </w:pPr>
      <w:r>
        <w:rPr/>
        <w:t>other substances in an attempt to reduce intrusive memories and hyperarousal.</w:t>
      </w:r>
    </w:p>
    <w:p>
      <w:pPr>
        <w:pStyle w:val="PreformattedText"/>
        <w:bidi w:val="0"/>
        <w:jc w:val="left"/>
        <w:rPr/>
      </w:pPr>
      <w:r>
        <w:rPr/>
        <w:t>People with PTSD can feel helpless in coping with the past and helpless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managing the present. The loss of control in the present stimulates traumatic</w:t>
      </w:r>
    </w:p>
    <w:p>
      <w:pPr>
        <w:pStyle w:val="PreformattedText"/>
        <w:bidi w:val="0"/>
        <w:jc w:val="left"/>
        <w:rPr/>
      </w:pPr>
      <w:r>
        <w:rPr/>
        <w:t>memories and perpetuates the cycle. Most patients are able to use treatment to</w:t>
      </w:r>
    </w:p>
    <w:p>
      <w:pPr>
        <w:pStyle w:val="PreformattedText"/>
        <w:bidi w:val="0"/>
        <w:jc w:val="left"/>
        <w:rPr/>
      </w:pPr>
      <w:r>
        <w:rPr/>
        <w:t>overcome overwhelming trauma, but others appear to make little progress.</w:t>
      </w:r>
    </w:p>
    <w:p>
      <w:pPr>
        <w:pStyle w:val="PreformattedText"/>
        <w:bidi w:val="0"/>
        <w:jc w:val="left"/>
        <w:rPr/>
      </w:pPr>
      <w:r>
        <w:rPr/>
        <w:t>Psychiatric treatment for PTSD aims to address this cycle and is phase-oriented.</w:t>
      </w:r>
    </w:p>
    <w:p>
      <w:pPr>
        <w:pStyle w:val="PreformattedText"/>
        <w:bidi w:val="0"/>
        <w:jc w:val="left"/>
        <w:rPr/>
      </w:pPr>
      <w:r>
        <w:rPr/>
        <w:t>The initial goal is to stabilize the patient and address acute symptoms, the second</w:t>
      </w:r>
    </w:p>
    <w:p>
      <w:pPr>
        <w:pStyle w:val="PreformattedText"/>
        <w:bidi w:val="0"/>
        <w:jc w:val="left"/>
        <w:rPr/>
      </w:pPr>
      <w:r>
        <w:rPr/>
        <w:t>phase involves working through the trauma, and the last phase focuses on re-</w:t>
      </w:r>
    </w:p>
    <w:p>
      <w:pPr>
        <w:pStyle w:val="PreformattedText"/>
        <w:bidi w:val="0"/>
        <w:jc w:val="left"/>
        <w:rPr/>
      </w:pPr>
      <w:r>
        <w:rPr/>
        <w:t>establishing social relationships and occupational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stabilization phase can be prolonged. Education about post-</w:t>
      </w:r>
    </w:p>
    <w:p>
      <w:pPr>
        <w:pStyle w:val="PreformattedText"/>
        <w:bidi w:val="0"/>
        <w:jc w:val="left"/>
        <w:rPr/>
      </w:pPr>
      <w:r>
        <w:rPr/>
        <w:t>traumatic experiences is the cornerstone of therapy. If patients can anticipate</w:t>
      </w:r>
    </w:p>
    <w:p>
      <w:pPr>
        <w:pStyle w:val="PreformattedText"/>
        <w:bidi w:val="0"/>
        <w:jc w:val="left"/>
        <w:rPr/>
      </w:pPr>
      <w:r>
        <w:rPr/>
        <w:t>expectable post-traumatic responses, they can feel less helpless. Identifying</w:t>
      </w:r>
    </w:p>
    <w:p>
      <w:pPr>
        <w:pStyle w:val="PreformattedText"/>
        <w:bidi w:val="0"/>
        <w:jc w:val="left"/>
        <w:rPr/>
      </w:pPr>
      <w:r>
        <w:rPr/>
        <w:t>feelings and putting words to bodily experiences begins to organize a chaotic</w:t>
      </w:r>
    </w:p>
    <w:p>
      <w:pPr>
        <w:pStyle w:val="PreformattedText"/>
        <w:bidi w:val="0"/>
        <w:jc w:val="left"/>
        <w:rPr/>
      </w:pPr>
      <w:r>
        <w:rPr/>
        <w:t>emotional world. As a patient learns to notice how symptoms come and go, he or</w:t>
      </w:r>
    </w:p>
    <w:p>
      <w:pPr>
        <w:pStyle w:val="PreformattedText"/>
        <w:bidi w:val="0"/>
        <w:jc w:val="left"/>
        <w:rPr/>
      </w:pPr>
      <w:r>
        <w:rPr/>
        <w:t>she can discover how to exercise more control over his or her emotional life.</w:t>
      </w:r>
    </w:p>
    <w:p>
      <w:pPr>
        <w:pStyle w:val="PreformattedText"/>
        <w:bidi w:val="0"/>
        <w:jc w:val="left"/>
        <w:rPr/>
      </w:pPr>
      <w:r>
        <w:rPr/>
        <w:t>Safety is facilitated by the connection to the therapist in a treatment that has</w:t>
      </w:r>
    </w:p>
    <w:p>
      <w:pPr>
        <w:pStyle w:val="PreformattedText"/>
        <w:bidi w:val="0"/>
        <w:jc w:val="left"/>
        <w:rPr/>
      </w:pPr>
      <w:r>
        <w:rPr/>
        <w:t>clear and predictable boundaries. Stabilization involves addressing maladaptive</w:t>
      </w:r>
    </w:p>
    <w:p>
      <w:pPr>
        <w:pStyle w:val="PreformattedText"/>
        <w:bidi w:val="0"/>
        <w:jc w:val="left"/>
        <w:rPr/>
      </w:pPr>
      <w:r>
        <w:rPr/>
        <w:t>behaviors such as substance abuse and self-destructive behavior. Ongoing</w:t>
      </w:r>
    </w:p>
    <w:p>
      <w:pPr>
        <w:pStyle w:val="PreformattedText"/>
        <w:bidi w:val="0"/>
        <w:jc w:val="left"/>
        <w:rPr/>
      </w:pPr>
      <w:r>
        <w:rPr/>
        <w:t>exposure to trauma can undermine improvement and needs to be addressed, if</w:t>
      </w:r>
    </w:p>
    <w:p>
      <w:pPr>
        <w:pStyle w:val="PreformattedText"/>
        <w:bidi w:val="0"/>
        <w:jc w:val="left"/>
        <w:rPr/>
      </w:pPr>
      <w:r>
        <w:rPr/>
        <w:t>present. Patients might need to be taught to distinguish safe from unsafe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middle phase, patients can work through the trauma in several different</w:t>
      </w:r>
    </w:p>
    <w:p>
      <w:pPr>
        <w:pStyle w:val="PreformattedText"/>
        <w:bidi w:val="0"/>
        <w:jc w:val="left"/>
        <w:rPr/>
      </w:pPr>
      <w:r>
        <w:rPr/>
        <w:t>ways. Patients can learn to tolerate the traumatic memories and environmental</w:t>
      </w:r>
    </w:p>
    <w:p>
      <w:pPr>
        <w:pStyle w:val="PreformattedText"/>
        <w:bidi w:val="0"/>
        <w:jc w:val="left"/>
        <w:rPr/>
      </w:pPr>
      <w:r>
        <w:rPr/>
        <w:t>triggers and become desensitized, thereby diminishing avoidance. Patients also</w:t>
      </w:r>
    </w:p>
    <w:p>
      <w:pPr>
        <w:pStyle w:val="PreformattedText"/>
        <w:bidi w:val="0"/>
        <w:jc w:val="left"/>
        <w:rPr/>
      </w:pPr>
      <w:r>
        <w:rPr/>
        <w:t>can begin to create a narrative of the traumatic event and understand its personal</w:t>
      </w:r>
    </w:p>
    <w:p>
      <w:pPr>
        <w:pStyle w:val="PreformattedText"/>
        <w:bidi w:val="0"/>
        <w:jc w:val="left"/>
        <w:rPr/>
      </w:pPr>
      <w:r>
        <w:rPr/>
        <w:t>meaning. The reality of the trauma and its impact becomes integrated into the</w:t>
      </w:r>
    </w:p>
    <w:p>
      <w:pPr>
        <w:pStyle w:val="PreformattedText"/>
        <w:bidi w:val="0"/>
        <w:jc w:val="left"/>
        <w:rPr/>
      </w:pPr>
      <w:r>
        <w:rPr/>
        <w:t>survivor’s sense of 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Ultimately, the patient must return to daily life in the community. Facilitating</w:t>
      </w:r>
    </w:p>
    <w:p>
      <w:pPr>
        <w:pStyle w:val="PreformattedText"/>
        <w:bidi w:val="0"/>
        <w:jc w:val="left"/>
        <w:rPr/>
      </w:pPr>
      <w:r>
        <w:rPr/>
        <w:t>the (re)development of social relationships and occupational functioning is a</w:t>
      </w:r>
    </w:p>
    <w:p>
      <w:pPr>
        <w:pStyle w:val="PreformattedText"/>
        <w:bidi w:val="0"/>
        <w:jc w:val="left"/>
        <w:rPr/>
      </w:pPr>
      <w:r>
        <w:rPr/>
        <w:t>necessary part of recovery from trauma. Families disrupted by PTSD in a</w:t>
      </w:r>
    </w:p>
    <w:p>
      <w:pPr>
        <w:pStyle w:val="PreformattedText"/>
        <w:bidi w:val="0"/>
        <w:jc w:val="left"/>
        <w:rPr/>
      </w:pPr>
      <w:r>
        <w:rPr/>
        <w:t>member (e.g., a combat veteran), might require special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worth noting that treating a patient with PTSD can put the therapist under</w:t>
      </w:r>
    </w:p>
    <w:p>
      <w:pPr>
        <w:pStyle w:val="PreformattedText"/>
        <w:bidi w:val="0"/>
        <w:jc w:val="left"/>
        <w:rPr/>
      </w:pPr>
      <w:r>
        <w:rPr/>
        <w:t>emotional strain. Hearing about the traumatic event and witnessing a patient’s</w:t>
      </w:r>
    </w:p>
    <w:p>
      <w:pPr>
        <w:pStyle w:val="PreformattedText"/>
        <w:bidi w:val="0"/>
        <w:jc w:val="left"/>
        <w:rPr/>
      </w:pPr>
      <w:r>
        <w:rPr/>
        <w:t>distress can be stressful for the therapist. It can be difficult for the therapist to</w:t>
      </w:r>
    </w:p>
    <w:p>
      <w:pPr>
        <w:pStyle w:val="PreformattedText"/>
        <w:bidi w:val="0"/>
        <w:jc w:val="left"/>
        <w:rPr/>
      </w:pPr>
      <w:r>
        <w:rPr/>
        <w:t>maintain the necessary balance between seeing the patient as a victim and as a</w:t>
      </w:r>
    </w:p>
    <w:p>
      <w:pPr>
        <w:pStyle w:val="PreformattedText"/>
        <w:bidi w:val="0"/>
        <w:jc w:val="left"/>
        <w:rPr/>
      </w:pPr>
      <w:r>
        <w:rPr/>
        <w:t>survivor capable of taking responsibility. The therapist must balance the need for</w:t>
      </w:r>
    </w:p>
    <w:p>
      <w:pPr>
        <w:pStyle w:val="PreformattedText"/>
        <w:bidi w:val="0"/>
        <w:jc w:val="left"/>
        <w:rPr/>
      </w:pPr>
      <w:r>
        <w:rPr/>
        <w:t>the patient to review the traumatic event with the danger that the patient will be</w:t>
      </w:r>
    </w:p>
    <w:p>
      <w:pPr>
        <w:pStyle w:val="PreformattedText"/>
        <w:bidi w:val="0"/>
        <w:jc w:val="left"/>
        <w:rPr/>
      </w:pPr>
      <w:r>
        <w:rPr/>
        <w:t>traumatized by the retelling. Patients with a history of childhood sexual abuse or</w:t>
      </w:r>
    </w:p>
    <w:p>
      <w:pPr>
        <w:pStyle w:val="PreformattedText"/>
        <w:bidi w:val="0"/>
        <w:jc w:val="left"/>
        <w:rPr/>
      </w:pPr>
      <w:r>
        <w:rPr/>
        <w:t>patients with complex PTSD are often challenging to treat. These patients often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have significant difficulties with affect regulation and trust. It can take years for</w:t>
      </w:r>
    </w:p>
    <w:p>
      <w:pPr>
        <w:pStyle w:val="PreformattedText"/>
        <w:bidi w:val="0"/>
        <w:jc w:val="left"/>
        <w:rPr/>
      </w:pPr>
      <w:r>
        <w:rPr/>
        <w:t>such a patient to develop a relationship with the therapist sufficiently robust to</w:t>
      </w:r>
    </w:p>
    <w:p>
      <w:pPr>
        <w:pStyle w:val="PreformattedText"/>
        <w:bidi w:val="0"/>
        <w:jc w:val="left"/>
        <w:rPr/>
      </w:pPr>
      <w:r>
        <w:rPr/>
        <w:t>manage the exploration of the trauma. For such a patient, learning impulse</w:t>
      </w:r>
    </w:p>
    <w:p>
      <w:pPr>
        <w:pStyle w:val="PreformattedText"/>
        <w:bidi w:val="0"/>
        <w:jc w:val="left"/>
        <w:rPr/>
      </w:pPr>
      <w:r>
        <w:rPr/>
        <w:t>control, affect regulation, boundary management, and basic positive self-regard</w:t>
      </w:r>
    </w:p>
    <w:p>
      <w:pPr>
        <w:pStyle w:val="PreformattedText"/>
        <w:bidi w:val="0"/>
        <w:jc w:val="left"/>
        <w:rPr/>
      </w:pPr>
      <w:r>
        <w:rPr/>
        <w:t>are prerequisites for exploration of the trauma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Psychotherapeutic Modalities for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has been the most intensely studied in PTSD and has been found to be the</w:t>
      </w:r>
    </w:p>
    <w:p>
      <w:pPr>
        <w:pStyle w:val="PreformattedText"/>
        <w:bidi w:val="0"/>
        <w:jc w:val="left"/>
        <w:rPr/>
      </w:pPr>
      <w:r>
        <w:rPr/>
        <w:t>most effective. Components of CBT for PTSD include exposure therapy,</w:t>
      </w:r>
    </w:p>
    <w:p>
      <w:pPr>
        <w:pStyle w:val="PreformattedText"/>
        <w:bidi w:val="0"/>
        <w:jc w:val="left"/>
        <w:rPr/>
      </w:pPr>
      <w:r>
        <w:rPr/>
        <w:t>cognitive therapy, psychoeducation, and anxiety management. They are often</w:t>
      </w:r>
    </w:p>
    <w:p>
      <w:pPr>
        <w:pStyle w:val="PreformattedText"/>
        <w:bidi w:val="0"/>
        <w:jc w:val="left"/>
        <w:rPr/>
      </w:pPr>
      <w:r>
        <w:rPr/>
        <w:t>used in combination.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 of exposure is the disruption of the link between trauma-related cues</w:t>
      </w:r>
    </w:p>
    <w:p>
      <w:pPr>
        <w:pStyle w:val="PreformattedText"/>
        <w:bidi w:val="0"/>
        <w:jc w:val="left"/>
        <w:rPr/>
      </w:pPr>
      <w:r>
        <w:rPr/>
        <w:t>and the resulting intense anxiety and avoidance that is typical in PTSD. The</w:t>
      </w:r>
    </w:p>
    <w:p>
      <w:pPr>
        <w:pStyle w:val="PreformattedText"/>
        <w:bidi w:val="0"/>
        <w:jc w:val="left"/>
        <w:rPr/>
      </w:pPr>
      <w:r>
        <w:rPr/>
        <w:t>technique often stimulates the patient to re-experience a traumatic memory in a</w:t>
      </w:r>
    </w:p>
    <w:p>
      <w:pPr>
        <w:pStyle w:val="PreformattedText"/>
        <w:bidi w:val="0"/>
        <w:jc w:val="left"/>
        <w:rPr/>
      </w:pPr>
      <w:r>
        <w:rPr/>
        <w:t>secure setting to modify the response to that memory. Patients are taught to</w:t>
      </w:r>
    </w:p>
    <w:p>
      <w:pPr>
        <w:pStyle w:val="PreformattedText"/>
        <w:bidi w:val="0"/>
        <w:jc w:val="left"/>
        <w:rPr/>
      </w:pPr>
      <w:r>
        <w:rPr/>
        <w:t>distinguish traumatic memories and trauma-related emotions from current reality</w:t>
      </w:r>
    </w:p>
    <w:p>
      <w:pPr>
        <w:pStyle w:val="PreformattedText"/>
        <w:bidi w:val="0"/>
        <w:jc w:val="left"/>
        <w:rPr/>
      </w:pPr>
      <w:r>
        <w:rPr/>
        <w:t>and thereby to feel more in control of their world. Repeated exposure helps</w:t>
      </w:r>
    </w:p>
    <w:p>
      <w:pPr>
        <w:pStyle w:val="PreformattedText"/>
        <w:bidi w:val="0"/>
        <w:jc w:val="left"/>
        <w:rPr/>
      </w:pPr>
      <w:r>
        <w:rPr/>
        <w:t>patients learn to master their fear. An example of an evidence-based CBT</w:t>
      </w:r>
    </w:p>
    <w:p>
      <w:pPr>
        <w:pStyle w:val="PreformattedText"/>
        <w:bidi w:val="0"/>
        <w:jc w:val="left"/>
        <w:rPr/>
      </w:pPr>
      <w:r>
        <w:rPr/>
        <w:t>approach for PTSD is prolonged exposure therapy . Prolonged exposure</w:t>
      </w:r>
    </w:p>
    <w:p>
      <w:pPr>
        <w:pStyle w:val="PreformattedText"/>
        <w:bidi w:val="0"/>
        <w:jc w:val="left"/>
        <w:rPr/>
      </w:pPr>
      <w:r>
        <w:rPr/>
        <w:t>treatment involves imaginal exposure to the traumatic memory as well as</w:t>
      </w:r>
    </w:p>
    <w:p>
      <w:pPr>
        <w:pStyle w:val="PreformattedText"/>
        <w:bidi w:val="0"/>
        <w:jc w:val="left"/>
        <w:rPr/>
      </w:pPr>
      <w:r>
        <w:rPr/>
        <w:t>repeated in vivo exposure to safe situations that have been avoided for fear of</w:t>
      </w:r>
    </w:p>
    <w:p>
      <w:pPr>
        <w:pStyle w:val="PreformattedText"/>
        <w:bidi w:val="0"/>
        <w:jc w:val="left"/>
        <w:rPr/>
      </w:pPr>
      <w:r>
        <w:rPr/>
        <w:t>triggering post-traumatic symptoms. The repeated exposures in a controlled</w:t>
      </w:r>
    </w:p>
    <w:p>
      <w:pPr>
        <w:pStyle w:val="PreformattedText"/>
        <w:bidi w:val="0"/>
        <w:jc w:val="left"/>
        <w:rPr/>
      </w:pPr>
      <w:r>
        <w:rPr/>
        <w:t>setting hopefully lead to response desensitization and resolution of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 focuses on identifying underlying, distorted beliefs about the</w:t>
      </w:r>
    </w:p>
    <w:p>
      <w:pPr>
        <w:pStyle w:val="PreformattedText"/>
        <w:bidi w:val="0"/>
        <w:jc w:val="left"/>
        <w:rPr/>
      </w:pPr>
      <w:r>
        <w:rPr/>
        <w:t>world following the trauma. For example, “I am a helpless person...The world is</w:t>
      </w:r>
    </w:p>
    <w:p>
      <w:pPr>
        <w:pStyle w:val="PreformattedText"/>
        <w:bidi w:val="0"/>
        <w:jc w:val="left"/>
        <w:rPr/>
      </w:pPr>
      <w:r>
        <w:rPr/>
        <w:t>not a safe place.... am guilty about everything...If I could only get to do it again,</w:t>
      </w:r>
    </w:p>
    <w:p>
      <w:pPr>
        <w:pStyle w:val="PreformattedText"/>
        <w:bidi w:val="0"/>
        <w:jc w:val="left"/>
        <w:rPr/>
      </w:pPr>
      <w:r>
        <w:rPr/>
        <w:t>I could change the outcome.” These distorted thoughts can be addressed and</w:t>
      </w:r>
    </w:p>
    <w:p>
      <w:pPr>
        <w:pStyle w:val="PreformattedText"/>
        <w:bidi w:val="0"/>
        <w:jc w:val="left"/>
        <w:rPr/>
      </w:pPr>
      <w:r>
        <w:rPr/>
        <w:t>altered. An example of an evidence-based CBT approach for PTSD emphasizing</w:t>
      </w:r>
    </w:p>
    <w:p>
      <w:pPr>
        <w:pStyle w:val="PreformattedText"/>
        <w:bidi w:val="0"/>
        <w:jc w:val="left"/>
        <w:rPr/>
      </w:pPr>
      <w:r>
        <w:rPr/>
        <w:t>cognitive therapy is cognitive processing therapy (CPT), which includes</w:t>
      </w:r>
    </w:p>
    <w:p>
      <w:pPr>
        <w:pStyle w:val="PreformattedText"/>
        <w:bidi w:val="0"/>
        <w:jc w:val="left"/>
        <w:rPr/>
      </w:pPr>
      <w:r>
        <w:rPr/>
        <w:t>exposure via writing about the trauma, with a focus on challenging and</w:t>
      </w:r>
    </w:p>
    <w:p>
      <w:pPr>
        <w:pStyle w:val="PreformattedText"/>
        <w:bidi w:val="0"/>
        <w:jc w:val="left"/>
        <w:rPr/>
      </w:pPr>
      <w:r>
        <w:rPr/>
        <w:t>modifying corresponding dysfunctional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 involves teaching the patient about the range of responses to</w:t>
      </w:r>
    </w:p>
    <w:p>
      <w:pPr>
        <w:pStyle w:val="PreformattedText"/>
        <w:bidi w:val="0"/>
        <w:jc w:val="left"/>
        <w:rPr/>
      </w:pPr>
      <w:r>
        <w:rPr/>
        <w:t>traumatic events. By explaining to the patient the nature of his or her symptoms,</w:t>
      </w:r>
    </w:p>
    <w:p>
      <w:pPr>
        <w:pStyle w:val="PreformattedText"/>
        <w:bidi w:val="0"/>
        <w:jc w:val="left"/>
        <w:rPr/>
      </w:pPr>
      <w:r>
        <w:rPr/>
        <w:t>how those symptoms might arise and what functions they might serve, helps to</w:t>
      </w:r>
    </w:p>
    <w:p>
      <w:pPr>
        <w:pStyle w:val="PreformattedText"/>
        <w:bidi w:val="0"/>
        <w:jc w:val="left"/>
        <w:rPr/>
      </w:pPr>
      <w:r>
        <w:rPr/>
        <w:t>organize a frightening experience. By outlining common maladaptive responses</w:t>
      </w:r>
    </w:p>
    <w:p>
      <w:pPr>
        <w:pStyle w:val="PreformattedText"/>
        <w:bidi w:val="0"/>
        <w:jc w:val="left"/>
        <w:rPr/>
      </w:pPr>
      <w:r>
        <w:rPr/>
        <w:t>to traumatic events, patients can focus on interventions to address the</w:t>
      </w:r>
    </w:p>
    <w:p>
      <w:pPr>
        <w:pStyle w:val="PreformattedText"/>
        <w:bidi w:val="0"/>
        <w:jc w:val="left"/>
        <w:rPr/>
      </w:pPr>
      <w:r>
        <w:rPr/>
        <w:t>maladaptive behaviors. For example, by understanding that avoidance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commonly occurs following trauma, patients can begin to notice the behavior</w:t>
      </w:r>
    </w:p>
    <w:p>
      <w:pPr>
        <w:pStyle w:val="PreformattedText"/>
        <w:bidi w:val="0"/>
        <w:jc w:val="left"/>
        <w:rPr/>
      </w:pPr>
      <w:r>
        <w:rPr/>
        <w:t>and try to alter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management teaches patients to handle anxiety. These techniques</w:t>
      </w:r>
    </w:p>
    <w:p>
      <w:pPr>
        <w:pStyle w:val="PreformattedText"/>
        <w:bidi w:val="0"/>
        <w:jc w:val="left"/>
        <w:rPr/>
      </w:pPr>
      <w:r>
        <w:rPr/>
        <w:t>include relaxation training, breathing exercises, assertiveness training, and</w:t>
      </w:r>
    </w:p>
    <w:p>
      <w:pPr>
        <w:pStyle w:val="PreformattedText"/>
        <w:bidi w:val="0"/>
        <w:jc w:val="left"/>
        <w:rPr/>
      </w:pPr>
      <w:r>
        <w:rPr/>
        <w:t>thought-stopping.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psychotherapeutic technique with a proven research record in PTSD is</w:t>
      </w:r>
    </w:p>
    <w:p>
      <w:pPr>
        <w:pStyle w:val="PreformattedText"/>
        <w:bidi w:val="0"/>
        <w:jc w:val="left"/>
        <w:rPr/>
      </w:pPr>
      <w:r>
        <w:rPr/>
        <w:t>eye movement desensitization and reprocessing (EMDR ). EMDR aims to</w:t>
      </w:r>
    </w:p>
    <w:p>
      <w:pPr>
        <w:pStyle w:val="PreformattedText"/>
        <w:bidi w:val="0"/>
        <w:jc w:val="left"/>
        <w:rPr/>
      </w:pPr>
      <w:r>
        <w:rPr/>
        <w:t>attenuate negative responses to disturbing memories and thoughts via directed</w:t>
      </w:r>
    </w:p>
    <w:p>
      <w:pPr>
        <w:pStyle w:val="PreformattedText"/>
        <w:bidi w:val="0"/>
        <w:jc w:val="left"/>
        <w:rPr/>
      </w:pPr>
      <w:r>
        <w:rPr/>
        <w:t>eye movements. An affect-laden image of the trauma is constructed along with a</w:t>
      </w:r>
    </w:p>
    <w:p>
      <w:pPr>
        <w:pStyle w:val="PreformattedText"/>
        <w:bidi w:val="0"/>
        <w:jc w:val="left"/>
        <w:rPr/>
      </w:pPr>
      <w:r>
        <w:rPr/>
        <w:t>summary statement. Subjective distress is rated. An alternate, positive statement</w:t>
      </w:r>
    </w:p>
    <w:p>
      <w:pPr>
        <w:pStyle w:val="PreformattedText"/>
        <w:bidi w:val="0"/>
        <w:jc w:val="left"/>
        <w:rPr/>
      </w:pPr>
      <w:r>
        <w:rPr/>
        <w:t>is formulated. Eye movements are initiated by the patient following an object</w:t>
      </w:r>
    </w:p>
    <w:p>
      <w:pPr>
        <w:pStyle w:val="PreformattedText"/>
        <w:bidi w:val="0"/>
        <w:jc w:val="left"/>
        <w:rPr/>
      </w:pPr>
      <w:r>
        <w:rPr/>
        <w:t>moving across the visual field while the patient holds in mind the traumatic</w:t>
      </w:r>
    </w:p>
    <w:p>
      <w:pPr>
        <w:pStyle w:val="PreformattedText"/>
        <w:bidi w:val="0"/>
        <w:jc w:val="left"/>
        <w:rPr/>
      </w:pPr>
      <w:r>
        <w:rPr/>
        <w:t>image. After 12 to 24 repetitions, the patient notes his or her subjective distress.</w:t>
      </w:r>
    </w:p>
    <w:p>
      <w:pPr>
        <w:pStyle w:val="PreformattedText"/>
        <w:bidi w:val="0"/>
        <w:jc w:val="left"/>
        <w:rPr/>
      </w:pPr>
      <w:r>
        <w:rPr/>
        <w:t>The cycle is repeated 3 to 15 times until there is significant reduction in distress.</w:t>
      </w:r>
    </w:p>
    <w:p>
      <w:pPr>
        <w:pStyle w:val="PreformattedText"/>
        <w:bidi w:val="0"/>
        <w:jc w:val="left"/>
        <w:rPr/>
      </w:pPr>
      <w:r>
        <w:rPr/>
        <w:t>Although effective, to date there is no clearly documented method of action for</w:t>
      </w:r>
    </w:p>
    <w:p>
      <w:pPr>
        <w:pStyle w:val="PreformattedText"/>
        <w:bidi w:val="0"/>
        <w:jc w:val="left"/>
        <w:rPr/>
      </w:pPr>
      <w:r>
        <w:rPr/>
        <w:t>EMDR. There is some evidence that the eye movements are an unnecessary part</w:t>
      </w:r>
    </w:p>
    <w:p>
      <w:pPr>
        <w:pStyle w:val="PreformattedText"/>
        <w:bidi w:val="0"/>
        <w:jc w:val="left"/>
        <w:rPr/>
      </w:pPr>
      <w:r>
        <w:rPr/>
        <w:t>of the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psychosocial approaches with less supporting evidence in PTSD than the</w:t>
      </w:r>
    </w:p>
    <w:p>
      <w:pPr>
        <w:pStyle w:val="PreformattedText"/>
        <w:bidi w:val="0"/>
        <w:jc w:val="left"/>
        <w:rPr/>
      </w:pPr>
      <w:r>
        <w:rPr/>
        <w:t>aforementioned treatments are psychodynamic approaches and group therapies.</w:t>
      </w:r>
    </w:p>
    <w:p>
      <w:pPr>
        <w:pStyle w:val="PreformattedText"/>
        <w:bidi w:val="0"/>
        <w:jc w:val="left"/>
        <w:rPr/>
      </w:pPr>
      <w:r>
        <w:rPr/>
        <w:t>Psychodynamic approaches emphasize exploration of the personal meaning of</w:t>
      </w:r>
    </w:p>
    <w:p>
      <w:pPr>
        <w:pStyle w:val="PreformattedText"/>
        <w:bidi w:val="0"/>
        <w:jc w:val="left"/>
        <w:rPr/>
      </w:pPr>
      <w:r>
        <w:rPr/>
        <w:t>the traumatic event for the individual patient. The impact of the trauma on the</w:t>
      </w:r>
    </w:p>
    <w:p>
      <w:pPr>
        <w:pStyle w:val="PreformattedText"/>
        <w:bidi w:val="0"/>
        <w:jc w:val="left"/>
        <w:rPr/>
      </w:pPr>
      <w:r>
        <w:rPr/>
        <w:t>patient’s self-concept is examined; unresolved conflicts from earlier in life might</w:t>
      </w:r>
    </w:p>
    <w:p>
      <w:pPr>
        <w:pStyle w:val="PreformattedText"/>
        <w:bidi w:val="0"/>
        <w:jc w:val="left"/>
        <w:rPr/>
      </w:pPr>
      <w:r>
        <w:rPr/>
        <w:t>be exacerbated by the trauma and dealt with in the treatment. The notion that</w:t>
      </w:r>
    </w:p>
    <w:p>
      <w:pPr>
        <w:pStyle w:val="PreformattedText"/>
        <w:bidi w:val="0"/>
        <w:jc w:val="left"/>
        <w:rPr/>
      </w:pPr>
      <w:r>
        <w:rPr/>
        <w:t>CBT and psychodynamic treatments oppose each other is erroneous. Exposure</w:t>
      </w:r>
    </w:p>
    <w:p>
      <w:pPr>
        <w:pStyle w:val="PreformattedText"/>
        <w:bidi w:val="0"/>
        <w:jc w:val="left"/>
        <w:rPr/>
      </w:pPr>
      <w:r>
        <w:rPr/>
        <w:t>cannot be effective if the patient doesn’t know what it is that they fear;</w:t>
      </w:r>
    </w:p>
    <w:p>
      <w:pPr>
        <w:pStyle w:val="PreformattedText"/>
        <w:bidi w:val="0"/>
        <w:jc w:val="left"/>
        <w:rPr/>
      </w:pPr>
      <w:r>
        <w:rPr/>
        <w:t>uncovering therapy can help reveal this. Group treatment can be useful in</w:t>
      </w:r>
    </w:p>
    <w:p>
      <w:pPr>
        <w:pStyle w:val="PreformattedText"/>
        <w:bidi w:val="0"/>
        <w:jc w:val="left"/>
        <w:rPr/>
      </w:pPr>
      <w:r>
        <w:rPr/>
        <w:t>providing support and information, and reducing isolation and stigma.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 of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can be an important part of the treatment for PTSD. It should be</w:t>
      </w:r>
    </w:p>
    <w:p>
      <w:pPr>
        <w:pStyle w:val="PreformattedText"/>
        <w:bidi w:val="0"/>
        <w:jc w:val="left"/>
        <w:rPr/>
      </w:pPr>
      <w:r>
        <w:rPr/>
        <w:t>tailored to the stage of the illness and target specific symptoms. As in other</w:t>
      </w:r>
    </w:p>
    <w:p>
      <w:pPr>
        <w:pStyle w:val="PreformattedText"/>
        <w:bidi w:val="0"/>
        <w:jc w:val="left"/>
        <w:rPr/>
      </w:pPr>
      <w:r>
        <w:rPr/>
        <w:t>anxiety and depressive disorders, both the selective serotonin re-uptake</w:t>
      </w:r>
    </w:p>
    <w:p>
      <w:pPr>
        <w:pStyle w:val="PreformattedText"/>
        <w:bidi w:val="0"/>
        <w:jc w:val="left"/>
        <w:rPr/>
      </w:pPr>
      <w:r>
        <w:rPr/>
        <w:t>inhibitors (SSRIs) and serotonin norepinephrine re-uptake inhibitors (SNRIs) are</w:t>
      </w:r>
    </w:p>
    <w:p>
      <w:pPr>
        <w:pStyle w:val="PreformattedText"/>
        <w:bidi w:val="0"/>
        <w:jc w:val="left"/>
        <w:rPr/>
      </w:pPr>
      <w:r>
        <w:rPr/>
        <w:t>considered first-line drugs in PTSD. The SSRIs sertraline and paroxetine are the</w:t>
      </w:r>
    </w:p>
    <w:p>
      <w:pPr>
        <w:pStyle w:val="PreformattedText"/>
        <w:bidi w:val="0"/>
        <w:jc w:val="left"/>
        <w:rPr/>
      </w:pPr>
      <w:r>
        <w:rPr/>
        <w:t>only pharmacological agents that have received a US Food and Drug</w:t>
      </w:r>
    </w:p>
    <w:p>
      <w:pPr>
        <w:pStyle w:val="PreformattedText"/>
        <w:bidi w:val="0"/>
        <w:jc w:val="left"/>
        <w:rPr/>
      </w:pPr>
      <w:r>
        <w:rPr/>
        <w:t>Administration (FDA) indication for PTSD, but other agents (e.g., fluoxetine,</w:t>
      </w:r>
    </w:p>
    <w:p>
      <w:pPr>
        <w:pStyle w:val="PreformattedText"/>
        <w:bidi w:val="0"/>
        <w:jc w:val="left"/>
        <w:rPr/>
      </w:pPr>
      <w:r>
        <w:rPr/>
        <w:t>venlafaxine) have shown comparable efficacy in controlled studies. Dosing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common agents is as follows: sertraline 50 to 200 mg/day, paroxetine 20 to 60</w:t>
      </w:r>
    </w:p>
    <w:p>
      <w:pPr>
        <w:pStyle w:val="PreformattedText"/>
        <w:bidi w:val="0"/>
        <w:jc w:val="left"/>
        <w:rPr/>
      </w:pPr>
      <w:r>
        <w:rPr/>
        <w:t>mg/day, fluoxetine 20 to 80 mg/day, and venlafaxine 75 to 225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limited positive controlled data on tricyclic antidepressants (TCAs ),</w:t>
      </w:r>
    </w:p>
    <w:p>
      <w:pPr>
        <w:pStyle w:val="PreformattedText"/>
        <w:bidi w:val="0"/>
        <w:jc w:val="left"/>
        <w:rPr/>
      </w:pPr>
      <w:r>
        <w:rPr/>
        <w:t>such as amitriptyline and imipramine, particularly for intrusive symptoms and</w:t>
      </w:r>
    </w:p>
    <w:p>
      <w:pPr>
        <w:pStyle w:val="PreformattedText"/>
        <w:bidi w:val="0"/>
        <w:jc w:val="left"/>
        <w:rPr/>
      </w:pPr>
      <w:r>
        <w:rPr/>
        <w:t>insomnia, but their use is limited by safety and side effect considerations. The</w:t>
      </w:r>
    </w:p>
    <w:p>
      <w:pPr>
        <w:pStyle w:val="PreformattedText"/>
        <w:bidi w:val="0"/>
        <w:jc w:val="left"/>
        <w:rPr/>
      </w:pPr>
      <w:r>
        <w:rPr/>
        <w:t>monoamine oxidase inhibitor (MAOI ) phenelzine also has limited evidence of</w:t>
      </w:r>
    </w:p>
    <w:p>
      <w:pPr>
        <w:pStyle w:val="PreformattedText"/>
        <w:bidi w:val="0"/>
        <w:jc w:val="left"/>
        <w:rPr/>
      </w:pPr>
      <w:r>
        <w:rPr/>
        <w:t>efficacy in PTSD, particularly for intrusive symptoms, but its use is limited by</w:t>
      </w:r>
    </w:p>
    <w:p>
      <w:pPr>
        <w:pStyle w:val="PreformattedText"/>
        <w:bidi w:val="0"/>
        <w:jc w:val="left"/>
        <w:rPr/>
      </w:pPr>
      <w:r>
        <w:rPr/>
        <w:t>drug—drug interactions and the need for careful dietary restriction. These drugs</w:t>
      </w:r>
    </w:p>
    <w:p>
      <w:pPr>
        <w:pStyle w:val="PreformattedText"/>
        <w:bidi w:val="0"/>
        <w:jc w:val="left"/>
        <w:rPr/>
      </w:pPr>
      <w:r>
        <w:rPr/>
        <w:t>should be tried only after SSRIs have been found to be ineffective. The atypical</w:t>
      </w:r>
    </w:p>
    <w:p>
      <w:pPr>
        <w:pStyle w:val="PreformattedText"/>
        <w:bidi w:val="0"/>
        <w:jc w:val="left"/>
        <w:rPr/>
      </w:pPr>
      <w:r>
        <w:rPr/>
        <w:t>antidepressant nefazodone , 300 to 500 mg/day, has been noted to be helpful in</w:t>
      </w:r>
    </w:p>
    <w:p>
      <w:pPr>
        <w:pStyle w:val="PreformattedText"/>
        <w:bidi w:val="0"/>
        <w:jc w:val="left"/>
        <w:rPr/>
      </w:pPr>
      <w:r>
        <w:rPr/>
        <w:t>populations of war veterans, and mirtazapine has shown evidence of efficacy on</w:t>
      </w:r>
    </w:p>
    <w:p>
      <w:pPr>
        <w:pStyle w:val="PreformattedText"/>
        <w:bidi w:val="0"/>
        <w:jc w:val="left"/>
        <w:rPr/>
      </w:pPr>
      <w:r>
        <w:rPr/>
        <w:t>a global measure of change in a controlled study, but not on other symptom</w:t>
      </w:r>
    </w:p>
    <w:p>
      <w:pPr>
        <w:pStyle w:val="PreformattedText"/>
        <w:bidi w:val="0"/>
        <w:jc w:val="left"/>
        <w:rPr/>
      </w:pPr>
      <w:r>
        <w:rPr/>
        <w:t>measures.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Anti-adrenergics are sometimes used to treat intrusive and hyperarousal</w:t>
      </w:r>
    </w:p>
    <w:p>
      <w:pPr>
        <w:pStyle w:val="PreformattedText"/>
        <w:bidi w:val="0"/>
        <w:jc w:val="left"/>
        <w:rPr/>
      </w:pPr>
      <w:r>
        <w:rPr/>
        <w:t>symptoms, including nightmares. Among these, the a 1-adrenergic antagonist</w:t>
      </w:r>
    </w:p>
    <w:p>
      <w:pPr>
        <w:pStyle w:val="PreformattedText"/>
        <w:bidi w:val="0"/>
        <w:jc w:val="left"/>
        <w:rPr/>
      </w:pPr>
      <w:r>
        <w:rPr/>
        <w:t>prazosin in a dosage up to 10 mg daily or higher, carefully titrated, has to date</w:t>
      </w:r>
    </w:p>
    <w:p>
      <w:pPr>
        <w:pStyle w:val="PreformattedText"/>
        <w:bidi w:val="0"/>
        <w:jc w:val="left"/>
        <w:rPr/>
      </w:pPr>
      <w:r>
        <w:rPr/>
        <w:t>been found most effective in general, but also specifically for nightmares. The</w:t>
      </w:r>
    </w:p>
    <w:p>
      <w:pPr>
        <w:pStyle w:val="PreformattedText"/>
        <w:bidi w:val="0"/>
        <w:jc w:val="left"/>
        <w:rPr/>
      </w:pPr>
      <w:r>
        <w:rPr/>
        <w:t>use of the B -adrenergic antagonist propranolol, and the a , -adrenergic 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and guanfacine remains experimental.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should be used with caution in PTSD; some centers actively</w:t>
      </w:r>
    </w:p>
    <w:p>
      <w:pPr>
        <w:pStyle w:val="PreformattedText"/>
        <w:bidi w:val="0"/>
        <w:jc w:val="left"/>
        <w:rPr/>
      </w:pPr>
      <w:r>
        <w:rPr/>
        <w:t>discourage their use because they might exacerbate dissociative symptoms or</w:t>
      </w:r>
    </w:p>
    <w:p>
      <w:pPr>
        <w:pStyle w:val="PreformattedText"/>
        <w:bidi w:val="0"/>
        <w:jc w:val="left"/>
        <w:rPr/>
      </w:pPr>
      <w:r>
        <w:rPr/>
        <w:t>promote behavioral disinhibition. Tolerance and dependence are common</w:t>
      </w:r>
    </w:p>
    <w:p>
      <w:pPr>
        <w:pStyle w:val="PreformattedText"/>
        <w:bidi w:val="0"/>
        <w:jc w:val="left"/>
        <w:rPr/>
      </w:pPr>
      <w:r>
        <w:rPr/>
        <w:t>problems, so the use of these medications in patients with a history of alcohol or</w:t>
      </w:r>
    </w:p>
    <w:p>
      <w:pPr>
        <w:pStyle w:val="PreformattedText"/>
        <w:bidi w:val="0"/>
        <w:jc w:val="left"/>
        <w:rPr/>
      </w:pPr>
      <w:r>
        <w:rPr/>
        <w:t>substance abuse is contraindicated. Further, some data suggest that</w:t>
      </w:r>
    </w:p>
    <w:p>
      <w:pPr>
        <w:pStyle w:val="PreformattedText"/>
        <w:bidi w:val="0"/>
        <w:jc w:val="left"/>
        <w:rPr/>
      </w:pPr>
      <w:r>
        <w:rPr/>
        <w:t>benzodiazepines might interfere with successful exposure-based psychotherapy,</w:t>
      </w:r>
    </w:p>
    <w:p>
      <w:pPr>
        <w:pStyle w:val="PreformattedText"/>
        <w:bidi w:val="0"/>
        <w:jc w:val="left"/>
        <w:rPr/>
      </w:pPr>
      <w:r>
        <w:rPr/>
        <w:t>and should not be prescribed concurrently. Nevertheless, in selected, reliable,</w:t>
      </w:r>
    </w:p>
    <w:p>
      <w:pPr>
        <w:pStyle w:val="PreformattedText"/>
        <w:bidi w:val="0"/>
        <w:jc w:val="left"/>
        <w:rPr/>
      </w:pPr>
      <w:r>
        <w:rPr/>
        <w:t>non-addiction-prone patients with PTSD, their anxiolytic effect can prove</w:t>
      </w:r>
    </w:p>
    <w:p>
      <w:pPr>
        <w:pStyle w:val="PreformattedText"/>
        <w:bidi w:val="0"/>
        <w:jc w:val="left"/>
        <w:rPr/>
      </w:pPr>
      <w:r>
        <w:rPr/>
        <w:t>beneficial.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medications that might have some use in treatment-refractory cases</w:t>
      </w:r>
    </w:p>
    <w:p>
      <w:pPr>
        <w:pStyle w:val="PreformattedText"/>
        <w:bidi w:val="0"/>
        <w:jc w:val="left"/>
        <w:rPr/>
      </w:pPr>
      <w:r>
        <w:rPr/>
        <w:t>include buspirone (Buspar), the anticonvulsants lamotrogine and topiramate ,</w:t>
      </w:r>
    </w:p>
    <w:p>
      <w:pPr>
        <w:pStyle w:val="PreformattedText"/>
        <w:bidi w:val="0"/>
        <w:jc w:val="left"/>
        <w:rPr/>
      </w:pPr>
      <w:r>
        <w:rPr/>
        <w:t>and second-generation antipsychotics. In a preliminary open trial, buspirone</w:t>
      </w:r>
    </w:p>
    <w:p>
      <w:pPr>
        <w:pStyle w:val="PreformattedText"/>
        <w:bidi w:val="0"/>
        <w:jc w:val="left"/>
        <w:rPr/>
      </w:pPr>
      <w:r>
        <w:rPr/>
        <w:t>(30-60 mg/day) was reported to reduce anxiety and increased arousal in PTSD</w:t>
      </w:r>
    </w:p>
    <w:p>
      <w:pPr>
        <w:pStyle w:val="PreformattedText"/>
        <w:bidi w:val="0"/>
        <w:jc w:val="left"/>
        <w:rPr/>
      </w:pPr>
      <w:r>
        <w:rPr/>
        <w:t>patients. When used, it is typically co-administered with an antidepressant. The</w:t>
      </w:r>
    </w:p>
    <w:p>
      <w:pPr>
        <w:pStyle w:val="PreformattedText"/>
        <w:bidi w:val="0"/>
        <w:jc w:val="left"/>
        <w:rPr/>
      </w:pPr>
      <w:r>
        <w:rPr/>
        <w:t>anticonvulsants have had more mixed results in studies. Antipsychotic</w:t>
      </w:r>
    </w:p>
    <w:p>
      <w:pPr>
        <w:pStyle w:val="PreformattedText"/>
        <w:bidi w:val="0"/>
        <w:jc w:val="left"/>
        <w:rPr/>
      </w:pPr>
      <w:r>
        <w:rPr/>
        <w:t>medications are generally reserved for the most disorganized and psychotic of</w:t>
      </w:r>
    </w:p>
    <w:p>
      <w:pPr>
        <w:pStyle w:val="PreformattedText"/>
        <w:bidi w:val="0"/>
        <w:jc w:val="left"/>
        <w:rPr/>
      </w:pPr>
      <w:r>
        <w:rPr/>
        <w:t>patients because these agents carry substantial metabolic and neurological risks</w:t>
      </w:r>
    </w:p>
    <w:p>
      <w:pPr>
        <w:pStyle w:val="PreformattedText"/>
        <w:bidi w:val="0"/>
        <w:jc w:val="left"/>
        <w:rPr/>
      </w:pPr>
      <w:r>
        <w:rPr/>
        <w:t>and their evidence base is limited for PTSD.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Unfortunately, even the best evidence-based preventions and treatments for</w:t>
      </w:r>
    </w:p>
    <w:p>
      <w:pPr>
        <w:pStyle w:val="PreformattedText"/>
        <w:bidi w:val="0"/>
        <w:jc w:val="left"/>
        <w:rPr/>
      </w:pPr>
      <w:r>
        <w:rPr/>
        <w:t>PTSD, including CBT, pharmacotherapy, and even the combination, are typically</w:t>
      </w:r>
    </w:p>
    <w:p>
      <w:pPr>
        <w:pStyle w:val="PreformattedText"/>
        <w:bidi w:val="0"/>
        <w:jc w:val="left"/>
        <w:rPr/>
      </w:pPr>
      <w:r>
        <w:rPr/>
        <w:t>only partially effective, making the development of new therapies imperative.</w:t>
      </w:r>
    </w:p>
    <w:p>
      <w:pPr>
        <w:pStyle w:val="PreformattedText"/>
        <w:bidi w:val="0"/>
        <w:jc w:val="left"/>
        <w:rPr/>
      </w:pPr>
      <w:r>
        <w:rPr/>
        <w:t>The latest research into the use of propranolol, and other so-called “amnestic”</w:t>
      </w:r>
    </w:p>
    <w:p>
      <w:pPr>
        <w:pStyle w:val="PreformattedText"/>
        <w:bidi w:val="0"/>
        <w:jc w:val="left"/>
        <w:rPr/>
      </w:pPr>
      <w:r>
        <w:rPr/>
        <w:t>agents, has shifted to attempts to reduce “reconsolidation” after the traumatic</w:t>
      </w:r>
    </w:p>
    <w:p>
      <w:pPr>
        <w:pStyle w:val="PreformattedText"/>
        <w:bidi w:val="0"/>
        <w:jc w:val="left"/>
        <w:rPr/>
      </w:pPr>
      <w:r>
        <w:rPr/>
        <w:t>memory has been experimentally activated. A recent randomized, place-</w:t>
      </w:r>
    </w:p>
    <w:p>
      <w:pPr>
        <w:pStyle w:val="PreformattedText"/>
        <w:bidi w:val="0"/>
        <w:jc w:val="left"/>
        <w:rPr/>
      </w:pPr>
      <w:r>
        <w:rPr/>
        <w:t>controlled clinical trial in chronic PTSD patients found this use of propranolol to</w:t>
      </w:r>
    </w:p>
    <w:p>
      <w:pPr>
        <w:pStyle w:val="PreformattedText"/>
        <w:bidi w:val="0"/>
        <w:jc w:val="left"/>
        <w:rPr/>
      </w:pPr>
      <w:r>
        <w:rPr/>
        <w:t>produce benefits comparable to those of CBT, with only a fraction of the</w:t>
      </w:r>
    </w:p>
    <w:p>
      <w:pPr>
        <w:pStyle w:val="PreformattedText"/>
        <w:bidi w:val="0"/>
        <w:jc w:val="left"/>
        <w:rPr/>
      </w:pPr>
      <w:r>
        <w:rPr/>
        <w:t>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Breslau N: The epidemiology of post-traumatic stress disorder. J Clin</w:t>
      </w:r>
    </w:p>
    <w:p>
      <w:pPr>
        <w:pStyle w:val="PreformattedText"/>
        <w:bidi w:val="0"/>
        <w:jc w:val="left"/>
        <w:rPr/>
      </w:pPr>
      <w:r>
        <w:rPr/>
        <w:t>Psychiatry . 2001; 62(suppl 17): 16-22.</w:t>
      </w:r>
    </w:p>
    <w:p>
      <w:pPr>
        <w:pStyle w:val="PreformattedText"/>
        <w:bidi w:val="0"/>
        <w:jc w:val="left"/>
        <w:rPr/>
      </w:pPr>
      <w:r>
        <w:rPr/>
        <w:t>3. Department of Veterans Affairs, &amp; Department of Defense: VA/DOD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practice guideline for management of Post-Traumatic Stress. 2010;</w:t>
      </w:r>
    </w:p>
    <w:p>
      <w:pPr>
        <w:pStyle w:val="PreformattedText"/>
        <w:bidi w:val="0"/>
        <w:jc w:val="left"/>
        <w:rPr/>
      </w:pPr>
      <w:r>
        <w:rPr/>
        <w:t>Retrieved from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http://www.healthquality.va.gov/Post_Traumatic Stress _Disorder_PTSD.as]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Foa EB, Keane TM, Friedman MJ, et al, eds.: Effective Treatments for</w:t>
      </w:r>
    </w:p>
    <w:p>
      <w:pPr>
        <w:pStyle w:val="PreformattedText"/>
        <w:bidi w:val="0"/>
        <w:jc w:val="left"/>
        <w:rPr/>
      </w:pPr>
      <w:r>
        <w:rPr/>
        <w:t>PTSD: Second Edition: Practice Guidelines from the International Society</w:t>
      </w:r>
    </w:p>
    <w:p>
      <w:pPr>
        <w:pStyle w:val="PreformattedText"/>
        <w:bidi w:val="0"/>
        <w:jc w:val="left"/>
        <w:rPr/>
      </w:pPr>
      <w:r>
        <w:rPr/>
        <w:t>for Traumatic Stress Studies . New York: Guilford Press,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Friedman MJ, Keane TM, Resick PA, eds.: Handbook of PTSD: Science</w:t>
      </w:r>
    </w:p>
    <w:p>
      <w:pPr>
        <w:pStyle w:val="PreformattedText"/>
        <w:bidi w:val="0"/>
        <w:jc w:val="left"/>
        <w:rPr/>
      </w:pPr>
      <w:r>
        <w:rPr/>
        <w:t>and Practice. New York: Guilford Press,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Katzman MA, Bleau P, Blier P, et al: Canadian clinical practice guidelines</w:t>
      </w:r>
    </w:p>
    <w:p>
      <w:pPr>
        <w:pStyle w:val="PreformattedText"/>
        <w:bidi w:val="0"/>
        <w:jc w:val="left"/>
        <w:rPr/>
      </w:pPr>
      <w:r>
        <w:rPr/>
        <w:t>for the management of anxiety, post-traumatic stress and obsessive-</w:t>
      </w:r>
    </w:p>
    <w:p>
      <w:pPr>
        <w:pStyle w:val="PreformattedText"/>
        <w:bidi w:val="0"/>
        <w:jc w:val="left"/>
        <w:rPr/>
      </w:pPr>
      <w:r>
        <w:rPr/>
        <w:t>compulsive disorders. BMC Psychiatry . 2014; 14(1): Suppl 1: S1.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Kessler RC, Chiu WT, Demler O, et al: Prevalence, severity, and co-</w:t>
      </w:r>
    </w:p>
    <w:p>
      <w:pPr>
        <w:pStyle w:val="PreformattedText"/>
        <w:bidi w:val="0"/>
        <w:jc w:val="left"/>
        <w:rPr/>
      </w:pPr>
      <w:r>
        <w:rPr/>
        <w:t>morbidity of 12-month DSM-IV disorders in the National Co-Morbidity</w:t>
      </w:r>
    </w:p>
    <w:p>
      <w:pPr>
        <w:pStyle w:val="PreformattedText"/>
        <w:bidi w:val="0"/>
        <w:jc w:val="left"/>
        <w:rPr/>
      </w:pPr>
      <w:r>
        <w:rPr/>
        <w:t>Survey Replication. Arch Gen Psychiatry . 2005; 62(6): 617-627.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Ornstein R: The patient following a traumatic event. In: Stern TA, Herman</w:t>
      </w:r>
    </w:p>
    <w:p>
      <w:pPr>
        <w:pStyle w:val="PreformattedText"/>
        <w:bidi w:val="0"/>
        <w:jc w:val="left"/>
        <w:rPr/>
      </w:pPr>
      <w:r>
        <w:rPr/>
        <w:t>JB, Slavin PL, eds.: The MGH Guide to Primary Care Psychiatry . 2nd 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York: McGraw-Hill; 2004: 535-544.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Pitman RK, Rasmusson AM, Koenen KC, et al: Biology of post-traumatic</w:t>
      </w:r>
    </w:p>
    <w:p>
      <w:pPr>
        <w:pStyle w:val="PreformattedText"/>
        <w:bidi w:val="0"/>
        <w:jc w:val="left"/>
        <w:rPr/>
      </w:pPr>
      <w:r>
        <w:rPr/>
        <w:t>stress disorder. Nature Reviews: Neuroscience . 2012; 13(11): 769-787.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Raphael B, Forbes D, Bryant R, et al: Australian guidelines for the</w:t>
      </w:r>
    </w:p>
    <w:p>
      <w:pPr>
        <w:pStyle w:val="PreformattedText"/>
        <w:bidi w:val="0"/>
        <w:jc w:val="left"/>
        <w:rPr/>
      </w:pPr>
      <w:r>
        <w:rPr/>
        <w:t>treatment of acute stress disorder and post-traumatic stress disorder.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Shalev AY, Ankri Y, Israeli-Shalev Y, et al: Prevention of post-traumatic</w:t>
      </w:r>
    </w:p>
    <w:p>
      <w:pPr>
        <w:pStyle w:val="PreformattedText"/>
        <w:bidi w:val="0"/>
        <w:jc w:val="left"/>
        <w:rPr/>
      </w:pPr>
      <w:r>
        <w:rPr/>
        <w:t>stress disorder by early treatment: results from the Jerusalem Trauma</w:t>
      </w:r>
    </w:p>
    <w:p>
      <w:pPr>
        <w:pStyle w:val="PreformattedText"/>
        <w:bidi w:val="0"/>
        <w:jc w:val="left"/>
        <w:rPr/>
      </w:pPr>
      <w:r>
        <w:rPr/>
        <w:t>Outreach And Prevention study. Arch Gen Psychiatry . 2012; 69(2): 166—</w:t>
      </w:r>
    </w:p>
    <w:p>
      <w:pPr>
        <w:pStyle w:val="PreformattedText"/>
        <w:bidi w:val="0"/>
        <w:jc w:val="left"/>
        <w:rPr/>
      </w:pPr>
      <w:r>
        <w:rPr/>
        <w:t>176.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Stein DJ, Friedman MJ, Blanco C, eds.: Post-Traumatic Stress Disorder .</w:t>
      </w:r>
    </w:p>
    <w:p>
      <w:pPr>
        <w:pStyle w:val="PreformattedText"/>
        <w:bidi w:val="0"/>
        <w:jc w:val="left"/>
        <w:rPr/>
      </w:pPr>
      <w:r>
        <w:rPr/>
        <w:t>Chichester, UK: John Wiley &amp; Sons, Ltd.;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Stein MB, Lang KL, Taylor S, et al: Genetic and environmental influences</w:t>
      </w:r>
    </w:p>
    <w:p>
      <w:pPr>
        <w:pStyle w:val="PreformattedText"/>
        <w:bidi w:val="0"/>
        <w:jc w:val="left"/>
        <w:rPr/>
      </w:pPr>
      <w:r>
        <w:rPr/>
        <w:t>on trauma exposure and PTSD. Am J Psychiatry . 2002; 159(10): 1675-</w:t>
      </w:r>
    </w:p>
    <w:p>
      <w:pPr>
        <w:pStyle w:val="PreformattedText"/>
        <w:bidi w:val="0"/>
        <w:jc w:val="left"/>
        <w:rPr/>
      </w:pPr>
      <w:r>
        <w:rPr/>
        <w:t>1681.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CN Somatic Symptom and</w:t>
      </w:r>
    </w:p>
    <w:p>
      <w:pPr>
        <w:pStyle w:val="PreformattedText"/>
        <w:bidi w:val="0"/>
        <w:jc w:val="left"/>
        <w:rPr/>
      </w:pPr>
      <w:r>
        <w:rPr/>
        <w:t>20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NicHo.Las Kontos,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Somatic symptom and related disorders are the Diagnostic and Statistical</w:t>
      </w:r>
    </w:p>
    <w:p>
      <w:pPr>
        <w:pStyle w:val="PreformattedText"/>
        <w:bidi w:val="0"/>
        <w:jc w:val="left"/>
        <w:rPr/>
      </w:pPr>
      <w:r>
        <w:rPr/>
        <w:t>Manual of Mental Disorders, Fifth Edition reconfiguration of the former</w:t>
      </w:r>
    </w:p>
    <w:p>
      <w:pPr>
        <w:pStyle w:val="PreformattedText"/>
        <w:bidi w:val="0"/>
        <w:jc w:val="left"/>
        <w:rPr/>
      </w:pPr>
      <w:r>
        <w:rPr/>
        <w:t>somatoform disorders category.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new categorization includes somatic symptom disorder (collapsing the</w:t>
      </w:r>
    </w:p>
    <w:p>
      <w:pPr>
        <w:pStyle w:val="PreformattedText"/>
        <w:bidi w:val="0"/>
        <w:jc w:val="left"/>
        <w:rPr/>
      </w:pPr>
      <w:r>
        <w:rPr/>
        <w:t>former somatization disorder, undifferentiated somatoform disorder, pain</w:t>
      </w:r>
    </w:p>
    <w:p>
      <w:pPr>
        <w:pStyle w:val="PreformattedText"/>
        <w:bidi w:val="0"/>
        <w:jc w:val="left"/>
        <w:rPr/>
      </w:pPr>
      <w:r>
        <w:rPr/>
        <w:t>disorder, and some hypochondriasis cases), illness anxiety disorder (mapping</w:t>
      </w:r>
    </w:p>
    <w:p>
      <w:pPr>
        <w:pStyle w:val="PreformattedText"/>
        <w:bidi w:val="0"/>
        <w:jc w:val="left"/>
        <w:rPr/>
      </w:pPr>
      <w:r>
        <w:rPr/>
        <w:t>onto the remaining hypochondriasis cases), conversion disorder (no category</w:t>
      </w:r>
    </w:p>
    <w:p>
      <w:pPr>
        <w:pStyle w:val="PreformattedText"/>
        <w:bidi w:val="0"/>
        <w:jc w:val="left"/>
        <w:rPr/>
      </w:pPr>
      <w:r>
        <w:rPr/>
        <w:t>change; criteria are a bit relaxed compared with those in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Fourth Edition, Text Revision [DSM-</w:t>
      </w:r>
    </w:p>
    <w:p>
      <w:pPr>
        <w:pStyle w:val="PreformattedText"/>
        <w:bidi w:val="0"/>
        <w:jc w:val="left"/>
        <w:rPr/>
      </w:pPr>
      <w:r>
        <w:rPr/>
        <w:t>IV-TR]), psychological factors affecting medical illness (minimal change), and</w:t>
      </w:r>
    </w:p>
    <w:p>
      <w:pPr>
        <w:pStyle w:val="PreformattedText"/>
        <w:bidi w:val="0"/>
        <w:jc w:val="left"/>
        <w:rPr/>
      </w:pPr>
      <w:r>
        <w:rPr/>
        <w:t>factitious disorder (brought over from its former category-unto-itself status).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Given the new categorization, epidemiology is difficult to determine.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DSM-IV somatoform disorders accounted for 10% to 24% of the</w:t>
      </w:r>
    </w:p>
    <w:p>
      <w:pPr>
        <w:pStyle w:val="PreformattedText"/>
        <w:bidi w:val="0"/>
        <w:jc w:val="left"/>
        <w:rPr/>
      </w:pPr>
      <w:r>
        <w:rPr/>
        <w:t>primary care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Conversion disorder cases are particularly common on epilepsy-monitoring</w:t>
      </w:r>
    </w:p>
    <w:p>
      <w:pPr>
        <w:pStyle w:val="PreformattedText"/>
        <w:bidi w:val="0"/>
        <w:jc w:val="left"/>
        <w:rPr/>
      </w:pPr>
      <w:r>
        <w:rPr/>
        <w:t>units, accounting for 20% to 30% of patients seen in this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  <w:t>e Patients with these disorders share the quality of presenting to the doctor with</w:t>
      </w:r>
    </w:p>
    <w:p>
      <w:pPr>
        <w:pStyle w:val="PreformattedText"/>
        <w:bidi w:val="0"/>
        <w:jc w:val="left"/>
        <w:rPr/>
      </w:pPr>
      <w:r>
        <w:rPr/>
        <w:t>symptoms, signs, and concerns that are not “as advertised.” However, the focus</w:t>
      </w:r>
    </w:p>
    <w:p>
      <w:pPr>
        <w:pStyle w:val="PreformattedText"/>
        <w:bidi w:val="0"/>
        <w:jc w:val="left"/>
        <w:rPr/>
      </w:pPr>
      <w:r>
        <w:rPr/>
        <w:t>is less on the “medically unexplained” nature of the complaint, and much more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 the excessive distress and disability being caused.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Psychodynamic theories of these disorders are giving way to cognitive-</w:t>
      </w:r>
    </w:p>
    <w:p>
      <w:pPr>
        <w:pStyle w:val="PreformattedText"/>
        <w:bidi w:val="0"/>
        <w:jc w:val="left"/>
        <w:rPr/>
      </w:pPr>
      <w:r>
        <w:rPr/>
        <w:t>behavioral theories based on maladaptive illness experiences, beliefs, and</w:t>
      </w:r>
    </w:p>
    <w:p>
      <w:pPr>
        <w:pStyle w:val="PreformattedText"/>
        <w:bidi w:val="0"/>
        <w:jc w:val="left"/>
        <w:rPr/>
      </w:pPr>
      <w:r>
        <w:rPr/>
        <w:t>behaviors that might have biological correlates, such as “central sensitization.”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Appropriate medical vigilance, alliance-building, and limit-setting are the</w:t>
      </w:r>
    </w:p>
    <w:p>
      <w:pPr>
        <w:pStyle w:val="PreformattedText"/>
        <w:bidi w:val="0"/>
        <w:jc w:val="left"/>
        <w:rPr/>
      </w:pPr>
      <w:r>
        <w:rPr/>
        <w:t>foundation for handling these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of co-morbid mood and anxiety disorders, mind-body medicine,</w:t>
      </w:r>
    </w:p>
    <w:p>
      <w:pPr>
        <w:pStyle w:val="PreformattedText"/>
        <w:bidi w:val="0"/>
        <w:jc w:val="left"/>
        <w:rPr/>
      </w:pPr>
      <w:r>
        <w:rPr/>
        <w:t>and psychotherapies can be built on this foundation.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transition from the American Psychiatric Association’s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 (DSM) Fourth to Fifth editions, the</w:t>
      </w:r>
    </w:p>
    <w:p>
      <w:pPr>
        <w:pStyle w:val="PreformattedText"/>
        <w:bidi w:val="0"/>
        <w:jc w:val="left"/>
        <w:rPr/>
      </w:pPr>
      <w:r>
        <w:rPr/>
        <w:t>category, “Somatoform Disorders,” underwent significant changes. These</w:t>
      </w:r>
    </w:p>
    <w:p>
      <w:pPr>
        <w:pStyle w:val="PreformattedText"/>
        <w:bidi w:val="0"/>
        <w:jc w:val="left"/>
        <w:rPr/>
      </w:pPr>
      <w:r>
        <w:rPr/>
        <w:t>changes, which will be summarized below, include lumping of some diagnoses,</w:t>
      </w:r>
    </w:p>
    <w:p>
      <w:pPr>
        <w:pStyle w:val="PreformattedText"/>
        <w:bidi w:val="0"/>
        <w:jc w:val="left"/>
        <w:rPr/>
      </w:pPr>
      <w:r>
        <w:rPr/>
        <w:t>rebranding of others, and re-categorizing still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Perhaps most important, the unifying theme for the category has changed from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the presence of physical symptoms that suggest a general medical condition” in</w:t>
      </w:r>
    </w:p>
    <w:p>
      <w:pPr>
        <w:pStyle w:val="PreformattedText"/>
        <w:bidi w:val="0"/>
        <w:jc w:val="left"/>
        <w:rPr/>
      </w:pPr>
      <w:r>
        <w:rPr/>
        <w:t>somatoform disorders to “the prominence of somatic symptoms associated with</w:t>
      </w:r>
    </w:p>
    <w:p>
      <w:pPr>
        <w:pStyle w:val="PreformattedText"/>
        <w:bidi w:val="0"/>
        <w:jc w:val="left"/>
        <w:rPr/>
      </w:pPr>
      <w:r>
        <w:rPr/>
        <w:t>significant distress and impairment” in the new category, “Somatic Symptom</w:t>
      </w:r>
    </w:p>
    <w:p>
      <w:pPr>
        <w:pStyle w:val="PreformattedText"/>
        <w:bidi w:val="0"/>
        <w:jc w:val="left"/>
        <w:rPr/>
      </w:pPr>
      <w:r>
        <w:rPr/>
        <w:t>and Related Disorders.” This switch de-emphasizes the medically unexplained</w:t>
      </w:r>
    </w:p>
    <w:p>
      <w:pPr>
        <w:pStyle w:val="PreformattedText"/>
        <w:bidi w:val="0"/>
        <w:jc w:val="left"/>
        <w:rPr/>
      </w:pPr>
      <w:r>
        <w:rPr/>
        <w:t>nature of the somatic symptoms under concern. Instead, the clinician is guided</w:t>
      </w:r>
    </w:p>
    <w:p>
      <w:pPr>
        <w:pStyle w:val="PreformattedText"/>
        <w:bidi w:val="0"/>
        <w:jc w:val="left"/>
        <w:rPr/>
      </w:pPr>
      <w:r>
        <w:rPr/>
        <w:t>toward a greater focus on the medically unexplained, disproportionate, or</w:t>
      </w:r>
    </w:p>
    <w:p>
      <w:pPr>
        <w:pStyle w:val="PreformattedText"/>
        <w:bidi w:val="0"/>
        <w:jc w:val="left"/>
        <w:rPr/>
      </w:pPr>
      <w:r>
        <w:rPr/>
        <w:t>misrepresented impact of those symptoms. As such, the somatic symptom and</w:t>
      </w:r>
    </w:p>
    <w:p>
      <w:pPr>
        <w:pStyle w:val="PreformattedText"/>
        <w:bidi w:val="0"/>
        <w:jc w:val="left"/>
        <w:rPr/>
      </w:pPr>
      <w:r>
        <w:rPr/>
        <w:t>related disorders are no longer diagnoses of exclusion; an individual can have</w:t>
      </w:r>
    </w:p>
    <w:p>
      <w:pPr>
        <w:pStyle w:val="PreformattedText"/>
        <w:bidi w:val="0"/>
        <w:jc w:val="left"/>
        <w:rPr/>
      </w:pPr>
      <w:r>
        <w:rPr/>
        <w:t>medically-explained symptoms and simultaneously be affected by them in 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disordered” 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 the past several years, studies have repeatedly shown that the impact of</w:t>
      </w:r>
    </w:p>
    <w:p>
      <w:pPr>
        <w:pStyle w:val="PreformattedText"/>
        <w:bidi w:val="0"/>
        <w:jc w:val="left"/>
        <w:rPr/>
      </w:pPr>
      <w:r>
        <w:rPr/>
        <w:t>symptoms is more important than their medically-explained or unexplained</w:t>
      </w:r>
    </w:p>
    <w:p>
      <w:pPr>
        <w:pStyle w:val="PreformattedText"/>
        <w:bidi w:val="0"/>
        <w:jc w:val="left"/>
        <w:rPr/>
      </w:pPr>
      <w:r>
        <w:rPr/>
        <w:t>nature in determining distress and functional impairment. Although around 70%</w:t>
      </w:r>
    </w:p>
    <w:p>
      <w:pPr>
        <w:pStyle w:val="PreformattedText"/>
        <w:bidi w:val="0"/>
        <w:jc w:val="left"/>
        <w:rPr/>
      </w:pPr>
      <w:r>
        <w:rPr/>
        <w:t>of Americans experience physical symptoms in any given week, only a minority</w:t>
      </w:r>
    </w:p>
    <w:p>
      <w:pPr>
        <w:pStyle w:val="PreformattedText"/>
        <w:bidi w:val="0"/>
        <w:jc w:val="left"/>
        <w:rPr/>
      </w:pPr>
      <w:r>
        <w:rPr/>
        <w:t>present themselves to physicians. Still, those who present with excessive</w:t>
      </w:r>
    </w:p>
    <w:p>
      <w:pPr>
        <w:pStyle w:val="PreformattedText"/>
        <w:bidi w:val="0"/>
        <w:jc w:val="left"/>
        <w:rPr/>
      </w:pPr>
      <w:r>
        <w:rPr/>
        <w:t>functional impairment relative to diagnostic findings may represent a primary</w:t>
      </w:r>
    </w:p>
    <w:p>
      <w:pPr>
        <w:pStyle w:val="PreformattedText"/>
        <w:bidi w:val="0"/>
        <w:jc w:val="left"/>
        <w:rPr/>
      </w:pPr>
      <w:r>
        <w:rPr/>
        <w:t>care sub-population even larger than that with major depressive disorder (MDD).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chapter will briefly review the categorization, phenomenology, and</w:t>
      </w:r>
    </w:p>
    <w:p>
      <w:pPr>
        <w:pStyle w:val="PreformattedText"/>
        <w:bidi w:val="0"/>
        <w:jc w:val="left"/>
        <w:rPr/>
      </w:pPr>
      <w:r>
        <w:rPr/>
        <w:t>management of somatic symptom and related disorders. When appropriate, co-</w:t>
      </w:r>
    </w:p>
    <w:p>
      <w:pPr>
        <w:pStyle w:val="PreformattedText"/>
        <w:bidi w:val="0"/>
        <w:jc w:val="left"/>
        <w:rPr/>
      </w:pPr>
      <w:r>
        <w:rPr/>
        <w:t>morbid and other associated disorders/syndromes as well as_ theoretical</w:t>
      </w:r>
    </w:p>
    <w:p>
      <w:pPr>
        <w:pStyle w:val="PreformattedText"/>
        <w:bidi w:val="0"/>
        <w:jc w:val="left"/>
        <w:rPr/>
      </w:pPr>
      <w:r>
        <w:rPr/>
        <w:t>mechanisms will be mentioned, too.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prototypical disorder of this diagnostic category, somatic symptom</w:t>
      </w:r>
    </w:p>
    <w:p>
      <w:pPr>
        <w:pStyle w:val="PreformattedText"/>
        <w:bidi w:val="0"/>
        <w:jc w:val="left"/>
        <w:rPr/>
      </w:pPr>
      <w:r>
        <w:rPr/>
        <w:t>disorder (SSD ) involves one or more somatic symptoms that produce</w:t>
      </w:r>
    </w:p>
    <w:p>
      <w:pPr>
        <w:pStyle w:val="PreformattedText"/>
        <w:bidi w:val="0"/>
        <w:jc w:val="left"/>
        <w:rPr/>
      </w:pPr>
      <w:r>
        <w:rPr/>
        <w:t>disproportionate distress, dysfunction, and preoccupation in the patient. In the</w:t>
      </w:r>
    </w:p>
    <w:p>
      <w:pPr>
        <w:pStyle w:val="PreformattedText"/>
        <w:bidi w:val="0"/>
        <w:jc w:val="left"/>
        <w:rPr/>
      </w:pPr>
      <w:r>
        <w:rPr/>
        <w:t>doctor’s office, this preoccupation tends to focus more on seeking relief and</w:t>
      </w:r>
    </w:p>
    <w:p>
      <w:pPr>
        <w:pStyle w:val="PreformattedText"/>
        <w:bidi w:val="0"/>
        <w:jc w:val="left"/>
        <w:rPr/>
      </w:pPr>
      <w:r>
        <w:rPr/>
        <w:t>having symptoms validated than on fear about their cause(s), though a vague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anxiety” is often present, as well. The absence of a clear explanation for the</w:t>
      </w:r>
    </w:p>
    <w:p>
      <w:pPr>
        <w:pStyle w:val="PreformattedText"/>
        <w:bidi w:val="0"/>
        <w:jc w:val="left"/>
        <w:rPr/>
      </w:pPr>
      <w:r>
        <w:rPr/>
        <w:t>patient’s suffering is neither necessary nor sufficient to make this diagnosis. The</w:t>
      </w:r>
    </w:p>
    <w:p>
      <w:pPr>
        <w:pStyle w:val="PreformattedText"/>
        <w:bidi w:val="0"/>
        <w:jc w:val="left"/>
        <w:rPr/>
      </w:pPr>
      <w:r>
        <w:rPr/>
        <w:t>determination of whether a patient’s response to symptoms is “excessive” or</w:t>
      </w:r>
    </w:p>
    <w:p>
      <w:pPr>
        <w:pStyle w:val="PreformattedText"/>
        <w:bidi w:val="0"/>
        <w:jc w:val="left"/>
        <w:rPr/>
      </w:pPr>
      <w:r>
        <w:rPr/>
        <w:t>disproportionate is determined by clinical judgment, and only partially on</w:t>
      </w:r>
    </w:p>
    <w:p>
      <w:pPr>
        <w:pStyle w:val="PreformattedText"/>
        <w:bidi w:val="0"/>
        <w:jc w:val="left"/>
        <w:rPr/>
      </w:pPr>
      <w:r>
        <w:rPr/>
        <w:t>physical exam findings and diagnostic test results. The notoriously imperfect</w:t>
      </w:r>
    </w:p>
    <w:p>
      <w:pPr>
        <w:pStyle w:val="PreformattedText"/>
        <w:bidi w:val="0"/>
        <w:jc w:val="left"/>
        <w:rPr/>
      </w:pPr>
      <w:r>
        <w:rPr/>
        <w:t>correlation between patient complaints and lumbar disc herniation on magnetic</w:t>
      </w:r>
    </w:p>
    <w:p>
      <w:pPr>
        <w:pStyle w:val="PreformattedText"/>
        <w:bidi w:val="0"/>
        <w:jc w:val="left"/>
        <w:rPr/>
      </w:pPr>
      <w:r>
        <w:rPr/>
        <w:t>resonance imaging exemplifies an area where “objective” findings would not be</w:t>
      </w:r>
    </w:p>
    <w:p>
      <w:pPr>
        <w:pStyle w:val="PreformattedText"/>
        <w:bidi w:val="0"/>
        <w:jc w:val="left"/>
        <w:rPr/>
      </w:pPr>
      <w:r>
        <w:rPr/>
        <w:t>incompatible with a SSD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SSD subsumes, simplifies, and more accurately represents several diagnoses</w:t>
      </w:r>
    </w:p>
    <w:p>
      <w:pPr>
        <w:pStyle w:val="PreformattedText"/>
        <w:bidi w:val="0"/>
        <w:jc w:val="left"/>
        <w:rPr/>
      </w:pPr>
      <w:r>
        <w:rPr/>
        <w:t>from Diagnostic and Statistical Manual of Mental Disorders, Fourth Edition</w:t>
      </w:r>
    </w:p>
    <w:p>
      <w:pPr>
        <w:pStyle w:val="PreformattedText"/>
        <w:bidi w:val="0"/>
        <w:jc w:val="left"/>
        <w:rPr/>
      </w:pPr>
      <w:r>
        <w:rPr/>
        <w:t>(DSM-IV). Somatization disorder, with its smorgasbord-style requirement of</w:t>
      </w:r>
    </w:p>
    <w:p>
      <w:pPr>
        <w:pStyle w:val="PreformattedText"/>
        <w:bidi w:val="0"/>
        <w:jc w:val="left"/>
        <w:rPr/>
      </w:pPr>
      <w:r>
        <w:rPr/>
        <w:t>unexplained symptoms in multiple domains, was relatively infrequent, despite its</w:t>
      </w:r>
    </w:p>
    <w:p>
      <w:pPr>
        <w:pStyle w:val="PreformattedText"/>
        <w:bidi w:val="0"/>
        <w:jc w:val="left"/>
        <w:rPr/>
      </w:pPr>
      <w:r>
        <w:rPr/>
        <w:t>being the prototype somatoform disorder in DSM-IV. Undifferentiated</w:t>
      </w:r>
    </w:p>
    <w:p>
      <w:pPr>
        <w:pStyle w:val="PreformattedText"/>
        <w:bidi w:val="0"/>
        <w:jc w:val="left"/>
        <w:rPr/>
      </w:pPr>
      <w:r>
        <w:rPr/>
        <w:t>somatoform disorder (UDS) reiterated many criteria of somatization disorder,</w:t>
      </w:r>
    </w:p>
    <w:p>
      <w:pPr>
        <w:pStyle w:val="PreformattedText"/>
        <w:bidi w:val="0"/>
        <w:jc w:val="left"/>
        <w:rPr/>
      </w:pPr>
      <w:r>
        <w:rPr/>
        <w:t>but required that they apply to only “one or more” symptoms. Pain disorder</w:t>
      </w:r>
    </w:p>
    <w:p>
      <w:pPr>
        <w:pStyle w:val="PreformattedText"/>
        <w:bidi w:val="0"/>
        <w:jc w:val="left"/>
        <w:rPr/>
      </w:pPr>
      <w:r>
        <w:rPr/>
        <w:t>applied them to only pain complaints. Epidemiologically, UDS was the most</w:t>
      </w:r>
    </w:p>
    <w:p>
      <w:pPr>
        <w:pStyle w:val="PreformattedText"/>
        <w:bidi w:val="0"/>
        <w:jc w:val="left"/>
        <w:rPr/>
      </w:pPr>
      <w:r>
        <w:rPr/>
        <w:t>common of the DSM-IV somatoform disorders. Further, its criteria rendered</w:t>
      </w:r>
    </w:p>
    <w:p>
      <w:pPr>
        <w:pStyle w:val="PreformattedText"/>
        <w:bidi w:val="0"/>
        <w:jc w:val="left"/>
        <w:rPr/>
      </w:pPr>
      <w:r>
        <w:rPr/>
        <w:t>somatization disorder and pain disorder redundant. In recognition of these</w:t>
      </w:r>
    </w:p>
    <w:p>
      <w:pPr>
        <w:pStyle w:val="PreformattedText"/>
        <w:bidi w:val="0"/>
        <w:jc w:val="left"/>
        <w:rPr/>
      </w:pPr>
      <w:r>
        <w:rPr/>
        <w:t>epidemiologic and phenomenologic factors, SSD maps roughly onto UDS. In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(DSM-5),</w:t>
      </w:r>
    </w:p>
    <w:p>
      <w:pPr>
        <w:pStyle w:val="PreformattedText"/>
        <w:bidi w:val="0"/>
        <w:jc w:val="left"/>
        <w:rPr/>
      </w:pPr>
      <w:r>
        <w:rPr/>
        <w:t>somatization and pain disorders are absorbed by SSD and discarded as separate</w:t>
      </w:r>
    </w:p>
    <w:p>
      <w:pPr>
        <w:pStyle w:val="PreformattedText"/>
        <w:bidi w:val="0"/>
        <w:jc w:val="left"/>
        <w:rPr/>
      </w:pPr>
      <w:r>
        <w:rPr/>
        <w:t>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IlIness Anxiety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“anxiety” component of SSD is expected or intended to account for up to</w:t>
      </w:r>
    </w:p>
    <w:p>
      <w:pPr>
        <w:pStyle w:val="PreformattedText"/>
        <w:bidi w:val="0"/>
        <w:jc w:val="left"/>
        <w:rPr/>
      </w:pPr>
      <w:r>
        <w:rPr/>
        <w:t>three-fourths of patients who would have been diagnosed with hypochondriasis.</w:t>
      </w:r>
    </w:p>
    <w:p>
      <w:pPr>
        <w:pStyle w:val="PreformattedText"/>
        <w:bidi w:val="0"/>
        <w:jc w:val="left"/>
        <w:rPr/>
      </w:pPr>
      <w:r>
        <w:rPr/>
        <w:t>The remaining quarter of patients with marked anxiety and fear over the</w:t>
      </w:r>
    </w:p>
    <w:p>
      <w:pPr>
        <w:pStyle w:val="PreformattedText"/>
        <w:bidi w:val="0"/>
        <w:jc w:val="left"/>
        <w:rPr/>
      </w:pPr>
      <w:r>
        <w:rPr/>
        <w:t>presence, misdiagnosis, or risk of a serious medical condition will now receive a</w:t>
      </w:r>
    </w:p>
    <w:p>
      <w:pPr>
        <w:pStyle w:val="PreformattedText"/>
        <w:bidi w:val="0"/>
        <w:jc w:val="left"/>
        <w:rPr/>
      </w:pPr>
      <w:r>
        <w:rPr/>
        <w:t>diagnosis of illness anxiety disorder (IAD ). It is not yet clear how these two</w:t>
      </w:r>
    </w:p>
    <w:p>
      <w:pPr>
        <w:pStyle w:val="PreformattedText"/>
        <w:bidi w:val="0"/>
        <w:jc w:val="left"/>
        <w:rPr/>
      </w:pPr>
      <w:r>
        <w:rPr/>
        <w:t>groups might be distinguished. Of note, though, as opposed to those with SSD,</w:t>
      </w:r>
    </w:p>
    <w:p>
      <w:pPr>
        <w:pStyle w:val="PreformattedText"/>
        <w:bidi w:val="0"/>
        <w:jc w:val="left"/>
        <w:rPr/>
      </w:pPr>
      <w:r>
        <w:rPr/>
        <w:t>patients with IAD will not need to have active symptoms to meet criteria for the</w:t>
      </w:r>
    </w:p>
    <w:p>
      <w:pPr>
        <w:pStyle w:val="PreformattedText"/>
        <w:bidi w:val="0"/>
        <w:jc w:val="left"/>
        <w:rPr/>
      </w:pPr>
      <w:r>
        <w:rPr/>
        <w:t>latter diagnosis. It is anxiety rather than symptoms that are at the core of IAD.</w:t>
      </w:r>
    </w:p>
    <w:p>
      <w:pPr>
        <w:pStyle w:val="PreformattedText"/>
        <w:bidi w:val="0"/>
        <w:jc w:val="left"/>
        <w:rPr/>
      </w:pPr>
      <w:r>
        <w:rPr/>
        <w:t>When symptoms are present, these patients are less distressed by physical</w:t>
      </w:r>
    </w:p>
    <w:p>
      <w:pPr>
        <w:pStyle w:val="PreformattedText"/>
        <w:bidi w:val="0"/>
        <w:jc w:val="left"/>
        <w:rPr/>
      </w:pPr>
      <w:r>
        <w:rPr/>
        <w:t>suffering (as in the patient with SSD) than they are by fears about the symptoms’</w:t>
      </w:r>
    </w:p>
    <w:p>
      <w:pPr>
        <w:pStyle w:val="PreformattedText"/>
        <w:bidi w:val="0"/>
        <w:jc w:val="left"/>
        <w:rPr/>
      </w:pPr>
      <w:r>
        <w:rPr/>
        <w:t>potential 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SSD and IAD tend to be chronic conditions, and the DSM-5 specifies a 6-</w:t>
      </w:r>
    </w:p>
    <w:p>
      <w:pPr>
        <w:pStyle w:val="PreformattedText"/>
        <w:bidi w:val="0"/>
        <w:jc w:val="left"/>
        <w:rPr/>
      </w:pPr>
      <w:r>
        <w:rPr/>
        <w:t>month time criterion for both. Epidemiology and prognosis are difficult to</w:t>
      </w:r>
    </w:p>
    <w:p>
      <w:pPr>
        <w:pStyle w:val="PreformattedText"/>
        <w:bidi w:val="0"/>
        <w:jc w:val="left"/>
        <w:rPr/>
      </w:pPr>
      <w:r>
        <w:rPr/>
        <w:t>estimate given that most studies are based on the older diagnostic schema.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remaining disorders discussed here can be lasting or recurring afflictions</w:t>
      </w:r>
    </w:p>
    <w:p>
      <w:pPr>
        <w:pStyle w:val="PreformattedText"/>
        <w:bidi w:val="0"/>
        <w:jc w:val="left"/>
        <w:rPr/>
      </w:pPr>
      <w:r>
        <w:rPr/>
        <w:t>but are generally diagnosed in the setting of episodes/exacerbations.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 is manifest by a loss of or change in sensory or voluntary</w:t>
      </w:r>
    </w:p>
    <w:p>
      <w:pPr>
        <w:pStyle w:val="PreformattedText"/>
        <w:bidi w:val="0"/>
        <w:jc w:val="left"/>
        <w:rPr/>
      </w:pPr>
      <w:r>
        <w:rPr/>
        <w:t>motor function (the presenting sign should be coded as part of the diagnosis) that</w:t>
      </w:r>
    </w:p>
    <w:p>
      <w:pPr>
        <w:pStyle w:val="PreformattedText"/>
        <w:bidi w:val="0"/>
        <w:jc w:val="left"/>
        <w:rPr/>
      </w:pPr>
      <w:r>
        <w:rPr/>
        <w:t>lacks accompanying evidence for a known neurological disorder. A few major</w:t>
      </w:r>
    </w:p>
    <w:p>
      <w:pPr>
        <w:pStyle w:val="PreformattedText"/>
        <w:bidi w:val="0"/>
        <w:jc w:val="left"/>
        <w:rPr/>
      </w:pPr>
      <w:r>
        <w:rPr/>
        <w:t>changes to conversion disorder exist in DSM-5, but clinically they do not add up</w:t>
      </w:r>
    </w:p>
    <w:p>
      <w:pPr>
        <w:pStyle w:val="PreformattedText"/>
        <w:bidi w:val="0"/>
        <w:jc w:val="left"/>
        <w:rPr/>
      </w:pPr>
      <w:r>
        <w:rPr/>
        <w:t>to much. Some believe that the name has changed, but “functional neurological</w:t>
      </w:r>
    </w:p>
    <w:p>
      <w:pPr>
        <w:pStyle w:val="PreformattedText"/>
        <w:bidi w:val="0"/>
        <w:jc w:val="left"/>
        <w:rPr/>
      </w:pPr>
      <w:r>
        <w:rPr/>
        <w:t>symptom disorder” appears only parenthetically, and even though it’s</w:t>
      </w:r>
    </w:p>
    <w:p>
      <w:pPr>
        <w:pStyle w:val="PreformattedText"/>
        <w:bidi w:val="0"/>
        <w:jc w:val="left"/>
        <w:rPr/>
      </w:pPr>
      <w:r>
        <w:rPr/>
        <w:t>permissible, its use is not encouraged. Identification of a proximate, presumably</w:t>
      </w:r>
    </w:p>
    <w:p>
      <w:pPr>
        <w:pStyle w:val="PreformattedText"/>
        <w:bidi w:val="0"/>
        <w:jc w:val="left"/>
        <w:rPr/>
      </w:pPr>
      <w:r>
        <w:rPr/>
        <w:t>triggering, psychological stressor is no longer required; instead, we now can add</w:t>
      </w:r>
    </w:p>
    <w:p>
      <w:pPr>
        <w:pStyle w:val="PreformattedText"/>
        <w:bidi w:val="0"/>
        <w:jc w:val="left"/>
        <w:rPr/>
      </w:pPr>
      <w:r>
        <w:rPr/>
        <w:t>it as a qualifier to the diagnosis. Finally, involuntariness has been removed as a</w:t>
      </w:r>
    </w:p>
    <w:p>
      <w:pPr>
        <w:pStyle w:val="PreformattedText"/>
        <w:bidi w:val="0"/>
        <w:jc w:val="left"/>
        <w:rPr/>
      </w:pPr>
      <w:r>
        <w:rPr/>
        <w:t>criterion.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last change seems particularly baffling, given that involuntary</w:t>
      </w:r>
    </w:p>
    <w:p>
      <w:pPr>
        <w:pStyle w:val="PreformattedText"/>
        <w:bidi w:val="0"/>
        <w:jc w:val="left"/>
        <w:rPr/>
      </w:pPr>
      <w:r>
        <w:rPr/>
        <w:t>manifestation of neurologic signs is the essence of conversion disorder. In fact,</w:t>
      </w:r>
    </w:p>
    <w:p>
      <w:pPr>
        <w:pStyle w:val="PreformattedText"/>
        <w:bidi w:val="0"/>
        <w:jc w:val="left"/>
        <w:rPr/>
      </w:pPr>
      <w:r>
        <w:rPr/>
        <w:t>the text of DSM-5 explicitly states that if a clinician concludes that the sign is</w:t>
      </w:r>
    </w:p>
    <w:p>
      <w:pPr>
        <w:pStyle w:val="PreformattedText"/>
        <w:bidi w:val="0"/>
        <w:jc w:val="left"/>
        <w:rPr/>
      </w:pPr>
      <w:r>
        <w:rPr/>
        <w:t>produced voluntarily, a diagnosis of conversion disorder should not be made,</w:t>
      </w:r>
    </w:p>
    <w:p>
      <w:pPr>
        <w:pStyle w:val="PreformattedText"/>
        <w:bidi w:val="0"/>
        <w:jc w:val="left"/>
        <w:rPr/>
      </w:pPr>
      <w:r>
        <w:rPr/>
        <w:t>and malingering or factitious disorder be considered instead (discussed in a later</w:t>
      </w:r>
    </w:p>
    <w:p>
      <w:pPr>
        <w:pStyle w:val="PreformattedText"/>
        <w:bidi w:val="0"/>
        <w:jc w:val="left"/>
        <w:rPr/>
      </w:pPr>
      <w:r>
        <w:rPr/>
        <w:t>subsection). It was felt, though, that along with the theoretical baggage and</w:t>
      </w:r>
    </w:p>
    <w:p>
      <w:pPr>
        <w:pStyle w:val="PreformattedText"/>
        <w:bidi w:val="0"/>
        <w:jc w:val="left"/>
        <w:rPr/>
      </w:pPr>
      <w:r>
        <w:rPr/>
        <w:t>infrequent clarity of proximate stressors in conversion disorder, the clinical</w:t>
      </w:r>
    </w:p>
    <w:p>
      <w:pPr>
        <w:pStyle w:val="PreformattedText"/>
        <w:bidi w:val="0"/>
        <w:jc w:val="left"/>
        <w:rPr/>
      </w:pPr>
      <w:r>
        <w:rPr/>
        <w:t>difficulty of drawing conclusions about voluntariness was impeding recognition</w:t>
      </w:r>
    </w:p>
    <w:p>
      <w:pPr>
        <w:pStyle w:val="PreformattedText"/>
        <w:bidi w:val="0"/>
        <w:jc w:val="left"/>
        <w:rPr/>
      </w:pPr>
      <w:r>
        <w:rPr/>
        <w:t>of this not uncommon psychiatric diagnosis.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 end, these superficially significant changes lower the diagnostic bar</w:t>
      </w:r>
    </w:p>
    <w:p>
      <w:pPr>
        <w:pStyle w:val="PreformattedText"/>
        <w:bidi w:val="0"/>
        <w:jc w:val="left"/>
        <w:rPr/>
      </w:pPr>
      <w:r>
        <w:rPr/>
        <w:t>more than they change our understanding of the phenomenology of conversion</w:t>
      </w:r>
    </w:p>
    <w:p>
      <w:pPr>
        <w:pStyle w:val="PreformattedText"/>
        <w:bidi w:val="0"/>
        <w:jc w:val="left"/>
        <w:rPr/>
      </w:pPr>
      <w:r>
        <w:rPr/>
        <w:t>disorder. Some psychiatrists might be concerned about lowering their diagnostic</w:t>
      </w:r>
    </w:p>
    <w:p>
      <w:pPr>
        <w:pStyle w:val="PreformattedText"/>
        <w:bidi w:val="0"/>
        <w:jc w:val="left"/>
        <w:rPr/>
      </w:pPr>
      <w:r>
        <w:rPr/>
        <w:t>threshold due to decades-old studies suggesting that a large percentage of</w:t>
      </w:r>
    </w:p>
    <w:p>
      <w:pPr>
        <w:pStyle w:val="PreformattedText"/>
        <w:bidi w:val="0"/>
        <w:jc w:val="left"/>
        <w:rPr/>
      </w:pPr>
      <w:r>
        <w:rPr/>
        <w:t>patients with conversion disorder are later diagnosed with “true” neurologic</w:t>
      </w:r>
    </w:p>
    <w:p>
      <w:pPr>
        <w:pStyle w:val="PreformattedText"/>
        <w:bidi w:val="0"/>
        <w:jc w:val="left"/>
        <w:rPr/>
      </w:pPr>
      <w:r>
        <w:rPr/>
        <w:t>conditions, such as multiple sclerosis. However, more recent studies find this</w:t>
      </w:r>
    </w:p>
    <w:p>
      <w:pPr>
        <w:pStyle w:val="PreformattedText"/>
        <w:bidi w:val="0"/>
        <w:jc w:val="left"/>
        <w:rPr/>
      </w:pPr>
      <w:r>
        <w:rPr/>
        <w:t>sort of misdiagnosis to occur in only about 5% of conversion disorder diagnoses,</w:t>
      </w:r>
    </w:p>
    <w:p>
      <w:pPr>
        <w:pStyle w:val="PreformattedText"/>
        <w:bidi w:val="0"/>
        <w:jc w:val="left"/>
        <w:rPr/>
      </w:pPr>
      <w:r>
        <w:rPr/>
        <w:t>which is comparable to diagnostic accuracy in many other neurologic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Conversion disorder accounts for about 5% of patients who present to</w:t>
      </w:r>
    </w:p>
    <w:p>
      <w:pPr>
        <w:pStyle w:val="PreformattedText"/>
        <w:bidi w:val="0"/>
        <w:jc w:val="left"/>
        <w:rPr/>
      </w:pPr>
      <w:r>
        <w:rPr/>
        <w:t>neurology clinics, and 20% to 30% of patients evaluated for seizures on video</w:t>
      </w:r>
    </w:p>
    <w:p>
      <w:pPr>
        <w:pStyle w:val="PreformattedText"/>
        <w:bidi w:val="0"/>
        <w:jc w:val="left"/>
        <w:rPr/>
      </w:pPr>
      <w:r>
        <w:rPr/>
        <w:t>electroencephalography monitoring units. It is more common in women, and</w:t>
      </w:r>
    </w:p>
    <w:p>
      <w:pPr>
        <w:pStyle w:val="PreformattedText"/>
        <w:bidi w:val="0"/>
        <w:jc w:val="left"/>
        <w:rPr/>
      </w:pPr>
      <w:r>
        <w:rPr/>
        <w:t>many of its sub-types (e.g., psychogenic non-epileptic seizures) tend to peak in</w:t>
      </w:r>
    </w:p>
    <w:p>
      <w:pPr>
        <w:pStyle w:val="PreformattedText"/>
        <w:bidi w:val="0"/>
        <w:jc w:val="left"/>
        <w:rPr/>
      </w:pPr>
      <w:r>
        <w:rPr/>
        <w:t>the third or fourth decade. Prognosis varies depending on the type and the</w:t>
      </w:r>
    </w:p>
    <w:p>
      <w:pPr>
        <w:pStyle w:val="PreformattedText"/>
        <w:bidi w:val="0"/>
        <w:jc w:val="left"/>
        <w:rPr/>
      </w:pPr>
      <w:r>
        <w:rPr/>
        <w:t>clinical context. For example, unilateral conversion sensory or motor signs can</w:t>
      </w:r>
    </w:p>
    <w:p>
      <w:pPr>
        <w:pStyle w:val="PreformattedText"/>
        <w:bidi w:val="0"/>
        <w:jc w:val="left"/>
        <w:rPr/>
      </w:pPr>
      <w:r>
        <w:rPr/>
        <w:t>persist for several years in the vast majority of hospitalized neurological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Factors Affecting Other Medical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absence of the word “disorder” might be the most telling aspect of this</w:t>
      </w:r>
    </w:p>
    <w:p>
      <w:pPr>
        <w:pStyle w:val="PreformattedText"/>
        <w:bidi w:val="0"/>
        <w:jc w:val="left"/>
        <w:rPr/>
      </w:pPr>
      <w:r>
        <w:rPr/>
        <w:t>diagnostic category. Psychological factors affecting other medical conditions</w:t>
      </w:r>
    </w:p>
    <w:p>
      <w:pPr>
        <w:pStyle w:val="PreformattedText"/>
        <w:bidi w:val="0"/>
        <w:jc w:val="left"/>
        <w:rPr/>
      </w:pPr>
      <w:r>
        <w:rPr/>
        <w:t>(PFAMC ) is applied to situations in which a patient’s personality traits, coping</w:t>
      </w:r>
    </w:p>
    <w:p>
      <w:pPr>
        <w:pStyle w:val="PreformattedText"/>
        <w:bidi w:val="0"/>
        <w:jc w:val="left"/>
        <w:rPr/>
      </w:pPr>
      <w:r>
        <w:rPr/>
        <w:t>patterns, mood, or associated behaviors are adversely affecting the course or</w:t>
      </w:r>
    </w:p>
    <w:p>
      <w:pPr>
        <w:pStyle w:val="PreformattedText"/>
        <w:bidi w:val="0"/>
        <w:jc w:val="left"/>
        <w:rPr/>
      </w:pPr>
      <w:r>
        <w:rPr/>
        <w:t>management of a general medical condition. These “psychological factors”</w:t>
      </w:r>
    </w:p>
    <w:p>
      <w:pPr>
        <w:pStyle w:val="PreformattedText"/>
        <w:bidi w:val="0"/>
        <w:jc w:val="left"/>
        <w:rPr/>
      </w:pPr>
      <w:r>
        <w:rPr/>
        <w:t>should not represent independent psychopathology. For example, excessive</w:t>
      </w:r>
    </w:p>
    <w:p>
      <w:pPr>
        <w:pStyle w:val="PreformattedText"/>
        <w:bidi w:val="0"/>
        <w:jc w:val="left"/>
        <w:rPr/>
      </w:pPr>
      <w:r>
        <w:rPr/>
        <w:t>dependency and fear that is negatively affecting cardiac rehabilitation following</w:t>
      </w:r>
    </w:p>
    <w:p>
      <w:pPr>
        <w:pStyle w:val="PreformattedText"/>
        <w:bidi w:val="0"/>
        <w:jc w:val="left"/>
        <w:rPr/>
      </w:pPr>
      <w:r>
        <w:rPr/>
        <w:t>a myocardial infarction, would not represent a personality disorder or anxiety</w:t>
      </w:r>
    </w:p>
    <w:p>
      <w:pPr>
        <w:pStyle w:val="PreformattedText"/>
        <w:bidi w:val="0"/>
        <w:jc w:val="left"/>
        <w:rPr/>
      </w:pPr>
      <w:r>
        <w:rPr/>
        <w:t>disorder. Under other circumstances in the patient’s life, these factors would be</w:t>
      </w:r>
    </w:p>
    <w:p>
      <w:pPr>
        <w:pStyle w:val="PreformattedText"/>
        <w:bidi w:val="0"/>
        <w:jc w:val="left"/>
        <w:rPr/>
      </w:pPr>
      <w:r>
        <w:rPr/>
        <w:t>less consequential or even absent. The line between PFAMC and an adjustment</w:t>
      </w:r>
    </w:p>
    <w:p>
      <w:pPr>
        <w:pStyle w:val="PreformattedText"/>
        <w:bidi w:val="0"/>
        <w:jc w:val="left"/>
        <w:rPr/>
      </w:pPr>
      <w:r>
        <w:rPr/>
        <w:t>disorder can seem academic.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Formerly a category unto themselves, the factitious disorders , which can</w:t>
      </w:r>
    </w:p>
    <w:p>
      <w:pPr>
        <w:pStyle w:val="PreformattedText"/>
        <w:bidi w:val="0"/>
        <w:jc w:val="left"/>
        <w:rPr/>
      </w:pPr>
      <w:r>
        <w:rPr/>
        <w:t>manifest with somatic or psychological signs or symptoms, and be imposed on</w:t>
      </w:r>
    </w:p>
    <w:p>
      <w:pPr>
        <w:pStyle w:val="PreformattedText"/>
        <w:bidi w:val="0"/>
        <w:jc w:val="left"/>
        <w:rPr/>
      </w:pPr>
      <w:r>
        <w:rPr/>
        <w:t>oneself or another, are collapsed by the DSM-5 into one diagnosis with qualifiers</w:t>
      </w:r>
    </w:p>
    <w:p>
      <w:pPr>
        <w:pStyle w:val="PreformattedText"/>
        <w:bidi w:val="0"/>
        <w:jc w:val="left"/>
        <w:rPr/>
      </w:pPr>
      <w:r>
        <w:rPr/>
        <w:t>and brought under the umbrella of the somatic symptom and related disorders.</w:t>
      </w:r>
    </w:p>
    <w:p>
      <w:pPr>
        <w:pStyle w:val="PreformattedText"/>
        <w:bidi w:val="0"/>
        <w:jc w:val="left"/>
        <w:rPr/>
      </w:pPr>
      <w:r>
        <w:rPr/>
        <w:t>The hallmarks of factitious disorder are the intentional fabrication of symptoms</w:t>
      </w:r>
    </w:p>
    <w:p>
      <w:pPr>
        <w:pStyle w:val="PreformattedText"/>
        <w:bidi w:val="0"/>
        <w:jc w:val="left"/>
        <w:rPr/>
      </w:pPr>
      <w:r>
        <w:rPr/>
        <w:t>(e.g., lying about chest pain, suicidal ideation) or production of signs (e.g.,</w:t>
      </w:r>
    </w:p>
    <w:p>
      <w:pPr>
        <w:pStyle w:val="PreformattedText"/>
        <w:bidi w:val="0"/>
        <w:jc w:val="left"/>
        <w:rPr/>
      </w:pPr>
      <w:r>
        <w:rPr/>
        <w:t>induction of sepsis through self-inoculation) for the purpose of securing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primary gain.”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Primary gain” is usually translated as attaining “the sick role,” but is more</w:t>
      </w:r>
    </w:p>
    <w:p>
      <w:pPr>
        <w:pStyle w:val="PreformattedText"/>
        <w:bidi w:val="0"/>
        <w:jc w:val="left"/>
        <w:rPr/>
      </w:pPr>
      <w:r>
        <w:rPr/>
        <w:t>complicated than this. Derived from sociologist Talcott Parsons’ work in the</w:t>
      </w:r>
    </w:p>
    <w:p>
      <w:pPr>
        <w:pStyle w:val="PreformattedText"/>
        <w:bidi w:val="0"/>
        <w:jc w:val="left"/>
        <w:rPr/>
      </w:pPr>
      <w:r>
        <w:rPr/>
        <w:t>1950s, the benefits of sick role status include blamelessness for the manifestation</w:t>
      </w:r>
    </w:p>
    <w:p>
      <w:pPr>
        <w:pStyle w:val="PreformattedText"/>
        <w:bidi w:val="0"/>
        <w:jc w:val="left"/>
        <w:rPr/>
      </w:pPr>
      <w:r>
        <w:rPr/>
        <w:t>of sickness after it sets in (being stigmatized for bringing on one’s sickness is a</w:t>
      </w:r>
    </w:p>
    <w:p>
      <w:pPr>
        <w:pStyle w:val="PreformattedText"/>
        <w:bidi w:val="0"/>
        <w:jc w:val="left"/>
        <w:rPr/>
      </w:pPr>
      <w:r>
        <w:rPr/>
        <w:t>separate issue), relief from duties incompatible with one’s illness state, and</w:t>
      </w:r>
    </w:p>
    <w:p>
      <w:pPr>
        <w:pStyle w:val="PreformattedText"/>
        <w:bidi w:val="0"/>
        <w:jc w:val="left"/>
        <w:rPr/>
      </w:pPr>
      <w:r>
        <w:rPr/>
        <w:t>entitlement to care. More received wisdom than actual fact, the distinction</w:t>
      </w:r>
    </w:p>
    <w:p>
      <w:pPr>
        <w:pStyle w:val="PreformattedText"/>
        <w:bidi w:val="0"/>
        <w:jc w:val="left"/>
        <w:rPr/>
      </w:pPr>
      <w:r>
        <w:rPr/>
        <w:t>between primary and secondary gain (the latter involving tangible gains, such as</w:t>
      </w:r>
    </w:p>
    <w:p>
      <w:pPr>
        <w:pStyle w:val="PreformattedText"/>
        <w:bidi w:val="0"/>
        <w:jc w:val="left"/>
        <w:rPr/>
      </w:pPr>
      <w:r>
        <w:rPr/>
        <w:t>disability payments, drugs, hospitalization as escape) is not at all clear. It</w:t>
      </w:r>
    </w:p>
    <w:p>
      <w:pPr>
        <w:pStyle w:val="PreformattedText"/>
        <w:bidi w:val="0"/>
        <w:jc w:val="left"/>
        <w:rPr/>
      </w:pPr>
      <w:r>
        <w:rPr/>
        <w:t>nonetheless remains a convention when distinguishing between factitious</w:t>
      </w:r>
    </w:p>
    <w:p>
      <w:pPr>
        <w:pStyle w:val="PreformattedText"/>
        <w:bidi w:val="0"/>
        <w:jc w:val="left"/>
        <w:rPr/>
      </w:pPr>
      <w:r>
        <w:rPr/>
        <w:t>disorder and malingering, which can potentially share every element of factitious</w:t>
      </w:r>
    </w:p>
    <w:p>
      <w:pPr>
        <w:pStyle w:val="PreformattedText"/>
        <w:bidi w:val="0"/>
        <w:jc w:val="left"/>
        <w:rPr/>
      </w:pPr>
      <w:r>
        <w:rPr/>
        <w:t>disorder except for the malingerer’s focus on secondary gain, and the malingerer</w:t>
      </w:r>
    </w:p>
    <w:p>
      <w:pPr>
        <w:pStyle w:val="PreformattedText"/>
        <w:bidi w:val="0"/>
        <w:jc w:val="left"/>
        <w:rPr/>
      </w:pPr>
      <w:r>
        <w:rPr/>
        <w:t>not being considered “sick.”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might be more productive to think about these two deception syndromes as</w:t>
      </w:r>
    </w:p>
    <w:p>
      <w:pPr>
        <w:pStyle w:val="PreformattedText"/>
        <w:bidi w:val="0"/>
        <w:jc w:val="left"/>
        <w:rPr/>
      </w:pPr>
      <w:r>
        <w:rPr/>
        <w:t>behaviors rather than a disorder and an essentially criminal act. Considering</w:t>
      </w:r>
    </w:p>
    <w:p>
      <w:pPr>
        <w:pStyle w:val="PreformattedText"/>
        <w:bidi w:val="0"/>
        <w:jc w:val="left"/>
        <w:rPr/>
      </w:pPr>
      <w:r>
        <w:rPr/>
        <w:t>them this way might eliminate a false, energy-consuming, distinction, and focus</w:t>
      </w:r>
    </w:p>
    <w:p>
      <w:pPr>
        <w:pStyle w:val="PreformattedText"/>
        <w:bidi w:val="0"/>
        <w:jc w:val="left"/>
        <w:rPr/>
      </w:pPr>
      <w:r>
        <w:rPr/>
        <w:t>clinical energy on seeking meanings to behaviors and (albeit rarely with a group</w:t>
      </w:r>
    </w:p>
    <w:p>
      <w:pPr>
        <w:pStyle w:val="PreformattedText"/>
        <w:bidi w:val="0"/>
        <w:jc w:val="left"/>
        <w:rPr/>
      </w:pPr>
      <w:r>
        <w:rPr/>
        <w:t>characterized by lying) on attempting collaborative problem-solving.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Body Dysmorphic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Body dysmorphic disorder (BDD) is no longer grouped among the former</w:t>
      </w:r>
    </w:p>
    <w:p>
      <w:pPr>
        <w:pStyle w:val="PreformattedText"/>
        <w:bidi w:val="0"/>
        <w:jc w:val="left"/>
        <w:rPr/>
      </w:pPr>
      <w:r>
        <w:rPr/>
        <w:t>somatoform disorders in the DSM-5. Due to a variety of commonalities, it has</w:t>
      </w:r>
    </w:p>
    <w:p>
      <w:pPr>
        <w:pStyle w:val="PreformattedText"/>
        <w:bidi w:val="0"/>
        <w:jc w:val="left"/>
        <w:rPr/>
      </w:pPr>
      <w:r>
        <w:rPr/>
        <w:t>been recategorized among the obsessive-compulsive and related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Somatic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, such as chronic fatigue syndrome (now known as systemic exertion</w:t>
      </w:r>
    </w:p>
    <w:p>
      <w:pPr>
        <w:pStyle w:val="PreformattedText"/>
        <w:bidi w:val="0"/>
        <w:jc w:val="left"/>
        <w:rPr/>
      </w:pPr>
      <w:r>
        <w:rPr/>
        <w:t>intolerance disease ), chronic Lyme disease, multiple chemical sensitivity,</w:t>
      </w:r>
    </w:p>
    <w:p>
      <w:pPr>
        <w:pStyle w:val="PreformattedText"/>
        <w:bidi w:val="0"/>
        <w:jc w:val="left"/>
        <w:rPr/>
      </w:pPr>
      <w:r>
        <w:rPr/>
        <w:t>fibromyalgia, the functional gastrointestinal disorders (see the Rome III criteria),</w:t>
      </w:r>
    </w:p>
    <w:p>
      <w:pPr>
        <w:pStyle w:val="PreformattedText"/>
        <w:bidi w:val="0"/>
        <w:jc w:val="left"/>
        <w:rPr/>
      </w:pPr>
      <w:r>
        <w:rPr/>
        <w:t>are sometimes collectively referred to as functional somatic syndromes (FSSs ).</w:t>
      </w:r>
    </w:p>
    <w:p>
      <w:pPr>
        <w:pStyle w:val="PreformattedText"/>
        <w:bidi w:val="0"/>
        <w:jc w:val="left"/>
        <w:rPr/>
      </w:pPr>
      <w:r>
        <w:rPr/>
        <w:t>These syndromes are not classified psychiatrically. In fact, the term,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functional,” although sometimes taken to mean “psychogenic,” originally</w:t>
      </w:r>
    </w:p>
    <w:p>
      <w:pPr>
        <w:pStyle w:val="PreformattedText"/>
        <w:bidi w:val="0"/>
        <w:jc w:val="left"/>
        <w:rPr/>
      </w:pPr>
      <w:r>
        <w:rPr/>
        <w:t>meant “physiologic,” and distinguished between anatomically explained diseases</w:t>
      </w:r>
    </w:p>
    <w:p>
      <w:pPr>
        <w:pStyle w:val="PreformattedText"/>
        <w:bidi w:val="0"/>
        <w:jc w:val="left"/>
        <w:rPr/>
      </w:pPr>
      <w:r>
        <w:rPr/>
        <w:t>and those with physiologic, often hidden, mechanisms.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best not to engage in disputes with patients or other providers about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legitimacy” of these syndromes. More important, and the reason for their being</w:t>
      </w:r>
    </w:p>
    <w:p>
      <w:pPr>
        <w:pStyle w:val="PreformattedText"/>
        <w:bidi w:val="0"/>
        <w:jc w:val="left"/>
        <w:rPr/>
      </w:pPr>
      <w:r>
        <w:rPr/>
        <w:t>mentioned here, is that sufferers from these conditions often manifest profoundly</w:t>
      </w:r>
    </w:p>
    <w:p>
      <w:pPr>
        <w:pStyle w:val="PreformattedText"/>
        <w:bidi w:val="0"/>
        <w:jc w:val="left"/>
        <w:rPr/>
      </w:pPr>
      <w:r>
        <w:rPr/>
        <w:t>maladaptive illness behaviors that qualify for SSD diagnoses; and,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co-morbidities and treatments often overlap with those seen in the somatic</w:t>
      </w:r>
    </w:p>
    <w:p>
      <w:pPr>
        <w:pStyle w:val="PreformattedText"/>
        <w:bidi w:val="0"/>
        <w:jc w:val="left"/>
        <w:rPr/>
      </w:pPr>
      <w:r>
        <w:rPr/>
        <w:t>symptom and related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strategies for the somatic symptom and related disorders</w:t>
      </w:r>
    </w:p>
    <w:p>
      <w:pPr>
        <w:pStyle w:val="PreformattedText"/>
        <w:bidi w:val="0"/>
        <w:jc w:val="left"/>
        <w:rPr/>
      </w:pPr>
      <w:r>
        <w:rPr/>
        <w:t>(excluding factitious disorder) largely overlap. Of primary importance is the</w:t>
      </w:r>
    </w:p>
    <w:p>
      <w:pPr>
        <w:pStyle w:val="PreformattedText"/>
        <w:bidi w:val="0"/>
        <w:jc w:val="left"/>
        <w:rPr/>
      </w:pPr>
      <w:r>
        <w:rPr/>
        <w:t>communication of the diagnosis. It is correct, but almost a cliché to admonish</w:t>
      </w:r>
    </w:p>
    <w:p>
      <w:pPr>
        <w:pStyle w:val="PreformattedText"/>
        <w:bidi w:val="0"/>
        <w:jc w:val="left"/>
        <w:rPr/>
      </w:pPr>
      <w:r>
        <w:rPr/>
        <w:t>physicians against telling this patient population that their problems are “not</w:t>
      </w:r>
    </w:p>
    <w:p>
      <w:pPr>
        <w:pStyle w:val="PreformattedText"/>
        <w:bidi w:val="0"/>
        <w:jc w:val="left"/>
        <w:rPr/>
      </w:pPr>
      <w:r>
        <w:rPr/>
        <w:t>real.” Still, it also is not productive to reinforce maladaptive beliefs (e.g., in</w:t>
      </w:r>
    </w:p>
    <w:p>
      <w:pPr>
        <w:pStyle w:val="PreformattedText"/>
        <w:bidi w:val="0"/>
        <w:jc w:val="left"/>
        <w:rPr/>
      </w:pPr>
      <w:r>
        <w:rPr/>
        <w:t>disease etiology, in personal helplessness). Taking a cue from the shift in focus</w:t>
      </w:r>
    </w:p>
    <w:p>
      <w:pPr>
        <w:pStyle w:val="PreformattedText"/>
        <w:bidi w:val="0"/>
        <w:jc w:val="left"/>
        <w:rPr/>
      </w:pPr>
      <w:r>
        <w:rPr/>
        <w:t>of the DSM-5, it can be helpful to emphasize the impact over the nature of the</w:t>
      </w:r>
    </w:p>
    <w:p>
      <w:pPr>
        <w:pStyle w:val="PreformattedText"/>
        <w:bidi w:val="0"/>
        <w:jc w:val="left"/>
        <w:rPr/>
      </w:pPr>
      <w:r>
        <w:rPr/>
        <w:t>patient’s complaints and fears. Thus, the clinician can validate the patient’s</w:t>
      </w:r>
    </w:p>
    <w:p>
      <w:pPr>
        <w:pStyle w:val="PreformattedText"/>
        <w:bidi w:val="0"/>
        <w:jc w:val="left"/>
        <w:rPr/>
      </w:pPr>
      <w:r>
        <w:rPr/>
        <w:t>suffering, but not necessarily commit to their model of it. It is useful to introduce</w:t>
      </w:r>
    </w:p>
    <w:p>
      <w:pPr>
        <w:pStyle w:val="PreformattedText"/>
        <w:bidi w:val="0"/>
        <w:jc w:val="left"/>
        <w:rPr/>
      </w:pPr>
      <w:r>
        <w:rPr/>
        <w:t>and reinforce the ideas that idiopathic illness is not rare, and that cure is the</w:t>
      </w:r>
    </w:p>
    <w:p>
      <w:pPr>
        <w:pStyle w:val="PreformattedText"/>
        <w:bidi w:val="0"/>
        <w:jc w:val="left"/>
        <w:rPr/>
      </w:pPr>
      <w:r>
        <w:rPr/>
        <w:t>exception rather than the rule in medicine—infections, surgical problems, and</w:t>
      </w:r>
    </w:p>
    <w:p>
      <w:pPr>
        <w:pStyle w:val="PreformattedText"/>
        <w:bidi w:val="0"/>
        <w:jc w:val="left"/>
        <w:rPr/>
      </w:pPr>
      <w:r>
        <w:rPr/>
        <w:t>many cancers being those exceptions.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Validation and education, when successful, can help transition the patient away</w:t>
      </w:r>
    </w:p>
    <w:p>
      <w:pPr>
        <w:pStyle w:val="PreformattedText"/>
        <w:bidi w:val="0"/>
        <w:jc w:val="left"/>
        <w:rPr/>
      </w:pPr>
      <w:r>
        <w:rPr/>
        <w:t>from costly, invasive, and potentially dangerous testing, referrals, and</w:t>
      </w:r>
    </w:p>
    <w:p>
      <w:pPr>
        <w:pStyle w:val="PreformattedText"/>
        <w:bidi w:val="0"/>
        <w:jc w:val="left"/>
        <w:rPr/>
      </w:pPr>
      <w:r>
        <w:rPr/>
        <w:t>treatments, and toward a goal of improved functioning. This approach, one of a</w:t>
      </w:r>
    </w:p>
    <w:p>
      <w:pPr>
        <w:pStyle w:val="PreformattedText"/>
        <w:bidi w:val="0"/>
        <w:jc w:val="left"/>
        <w:rPr/>
      </w:pPr>
      <w:r>
        <w:rPr/>
        <w:t>small handful of evidence-based interventions for these disorders, derives from</w:t>
      </w:r>
    </w:p>
    <w:p>
      <w:pPr>
        <w:pStyle w:val="PreformattedText"/>
        <w:bidi w:val="0"/>
        <w:jc w:val="left"/>
        <w:rPr/>
      </w:pPr>
      <w:r>
        <w:rPr/>
        <w:t>the “consultation letter” of stereotyped recommendations given by Smith and</w:t>
      </w:r>
    </w:p>
    <w:p>
      <w:pPr>
        <w:pStyle w:val="PreformattedText"/>
        <w:bidi w:val="0"/>
        <w:jc w:val="left"/>
        <w:rPr/>
      </w:pPr>
      <w:r>
        <w:rPr/>
        <w:t>associates to all consultees in their well-known research in this area. Frequent,</w:t>
      </w:r>
    </w:p>
    <w:p>
      <w:pPr>
        <w:pStyle w:val="PreformattedText"/>
        <w:bidi w:val="0"/>
        <w:jc w:val="left"/>
        <w:rPr/>
      </w:pPr>
      <w:r>
        <w:rPr/>
        <w:t>brief, targeted visits to the primary care provider can reduce the patient’s</w:t>
      </w:r>
    </w:p>
    <w:p>
      <w:pPr>
        <w:pStyle w:val="PreformattedText"/>
        <w:bidi w:val="0"/>
        <w:jc w:val="left"/>
        <w:rPr/>
      </w:pPr>
      <w:r>
        <w:rPr/>
        <w:t>incentive to be “sick” in order to ensure medical attention and vigilance. The</w:t>
      </w:r>
    </w:p>
    <w:p>
      <w:pPr>
        <w:pStyle w:val="PreformattedText"/>
        <w:bidi w:val="0"/>
        <w:jc w:val="left"/>
        <w:rPr/>
      </w:pPr>
      <w:r>
        <w:rPr/>
        <w:t>patient might need “training” to adhere to these measures, and a written contract,</w:t>
      </w:r>
    </w:p>
    <w:p>
      <w:pPr>
        <w:pStyle w:val="PreformattedText"/>
        <w:bidi w:val="0"/>
        <w:jc w:val="left"/>
        <w:rPr/>
      </w:pPr>
      <w:r>
        <w:rPr/>
        <w:t>even though obviously not legally binding, can be useful, especially with regard</w:t>
      </w:r>
    </w:p>
    <w:p>
      <w:pPr>
        <w:pStyle w:val="PreformattedText"/>
        <w:bidi w:val="0"/>
        <w:jc w:val="left"/>
        <w:rPr/>
      </w:pPr>
      <w:r>
        <w:rPr/>
        <w:t>to restricting outside consultations.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interventions include cognitive-behavioral therapy (CBT) targeted at</w:t>
      </w:r>
    </w:p>
    <w:p>
      <w:pPr>
        <w:pStyle w:val="PreformattedText"/>
        <w:bidi w:val="0"/>
        <w:jc w:val="left"/>
        <w:rPr/>
      </w:pPr>
      <w:r>
        <w:rPr/>
        <w:t>maladaptive illness beliefs and behaviors, graded exercise, physical therapy</w:t>
      </w:r>
    </w:p>
    <w:p>
      <w:pPr>
        <w:pStyle w:val="PreformattedText"/>
        <w:bidi w:val="0"/>
        <w:jc w:val="left"/>
        <w:rPr/>
      </w:pPr>
      <w:r>
        <w:rPr/>
        <w:t>(particularly important yet often neglected for patients with conversion disorder),</w:t>
      </w:r>
    </w:p>
    <w:p>
      <w:pPr>
        <w:pStyle w:val="PreformattedText"/>
        <w:bidi w:val="0"/>
        <w:jc w:val="left"/>
        <w:rPr/>
      </w:pPr>
      <w:r>
        <w:rPr/>
        <w:t>mindfulness, and biofeedback. Symptomatic medications can sometimes be</w:t>
      </w:r>
    </w:p>
    <w:p>
      <w:pPr>
        <w:pStyle w:val="PreformattedText"/>
        <w:bidi w:val="0"/>
        <w:jc w:val="left"/>
        <w:rPr/>
      </w:pPr>
      <w:r>
        <w:rPr/>
        <w:t>useful, and have even been approved by the FDA for certain FSS’s (e.g.,</w:t>
      </w:r>
    </w:p>
    <w:p>
      <w:pPr>
        <w:pStyle w:val="PreformattedText"/>
        <w:bidi w:val="0"/>
        <w:jc w:val="left"/>
        <w:rPr/>
      </w:pPr>
      <w:r>
        <w:rPr/>
        <w:t>pregabalin for fibromyalgia). However, the clinician must be alert to this</w:t>
      </w:r>
    </w:p>
    <w:p>
      <w:pPr>
        <w:pStyle w:val="PreformattedText"/>
        <w:bidi w:val="0"/>
        <w:jc w:val="left"/>
        <w:rPr/>
      </w:pPr>
      <w:r>
        <w:rPr/>
        <w:t>population’s greater vulnerability to side effects and to lesser susceptibility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placebo benefits. A steady accumulation of symptomatic medications (especially</w:t>
      </w:r>
    </w:p>
    <w:p>
      <w:pPr>
        <w:pStyle w:val="PreformattedText"/>
        <w:bidi w:val="0"/>
        <w:jc w:val="left"/>
        <w:rPr/>
      </w:pPr>
      <w:r>
        <w:rPr/>
        <w:t>analgesics) without functional improvement, is a sign that things are not going in</w:t>
      </w:r>
    </w:p>
    <w:p>
      <w:pPr>
        <w:pStyle w:val="PreformattedText"/>
        <w:bidi w:val="0"/>
        <w:jc w:val="left"/>
        <w:rPr/>
      </w:pPr>
      <w:r>
        <w:rPr/>
        <w:t>the right direction.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Indirect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co-morbidity is said to be the rule in patients with somatic</w:t>
      </w:r>
    </w:p>
    <w:p>
      <w:pPr>
        <w:pStyle w:val="PreformattedText"/>
        <w:bidi w:val="0"/>
        <w:jc w:val="left"/>
        <w:rPr/>
      </w:pPr>
      <w:r>
        <w:rPr/>
        <w:t>symptom and related disorders. Numbers vary, but a majority might suffer from</w:t>
      </w:r>
    </w:p>
    <w:p>
      <w:pPr>
        <w:pStyle w:val="PreformattedText"/>
        <w:bidi w:val="0"/>
        <w:jc w:val="left"/>
        <w:rPr/>
      </w:pPr>
      <w:r>
        <w:rPr/>
        <w:t>MDD, dysthymic disorder, or generalized anxiety disorder (GAD). Panic</w:t>
      </w:r>
    </w:p>
    <w:p>
      <w:pPr>
        <w:pStyle w:val="PreformattedText"/>
        <w:bidi w:val="0"/>
        <w:jc w:val="left"/>
        <w:rPr/>
      </w:pPr>
      <w:r>
        <w:rPr/>
        <w:t>disorder can masquerade as illness anxiety if the only symptom is pseudo-</w:t>
      </w:r>
    </w:p>
    <w:p>
      <w:pPr>
        <w:pStyle w:val="PreformattedText"/>
        <w:bidi w:val="0"/>
        <w:jc w:val="left"/>
        <w:rPr/>
      </w:pPr>
      <w:r>
        <w:rPr/>
        <w:t>angina. Post-traumatic stress disorder and cluster B personality disorders are also</w:t>
      </w:r>
    </w:p>
    <w:p>
      <w:pPr>
        <w:pStyle w:val="PreformattedText"/>
        <w:bidi w:val="0"/>
        <w:jc w:val="left"/>
        <w:rPr/>
      </w:pPr>
      <w:r>
        <w:rPr/>
        <w:t>common in this patient population, and particularly in certain manifestations of</w:t>
      </w:r>
    </w:p>
    <w:p>
      <w:pPr>
        <w:pStyle w:val="PreformattedText"/>
        <w:bidi w:val="0"/>
        <w:jc w:val="left"/>
        <w:rPr/>
      </w:pPr>
      <w:r>
        <w:rPr/>
        <w:t>conversion disorder, such as psychogenic non-epileptic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diagnosed (and it should be kept in mind that a “checklist” psychiatric</w:t>
      </w:r>
    </w:p>
    <w:p>
      <w:pPr>
        <w:pStyle w:val="PreformattedText"/>
        <w:bidi w:val="0"/>
        <w:jc w:val="left"/>
        <w:rPr/>
      </w:pPr>
      <w:r>
        <w:rPr/>
        <w:t>interview or inventory in this population can occasionally produce across-the-</w:t>
      </w:r>
    </w:p>
    <w:p>
      <w:pPr>
        <w:pStyle w:val="PreformattedText"/>
        <w:bidi w:val="0"/>
        <w:jc w:val="left"/>
        <w:rPr/>
      </w:pPr>
      <w:r>
        <w:rPr/>
        <w:t>board positive responses akin to those obtained via a somatic review of systems),</w:t>
      </w:r>
    </w:p>
    <w:p>
      <w:pPr>
        <w:pStyle w:val="PreformattedText"/>
        <w:bidi w:val="0"/>
        <w:jc w:val="left"/>
        <w:rPr/>
      </w:pPr>
      <w:r>
        <w:rPr/>
        <w:t>psychopathology should be treated as it would be in any other patient, with the</w:t>
      </w:r>
    </w:p>
    <w:p>
      <w:pPr>
        <w:pStyle w:val="PreformattedText"/>
        <w:bidi w:val="0"/>
        <w:jc w:val="left"/>
        <w:rPr/>
      </w:pPr>
      <w:r>
        <w:rPr/>
        <w:t>aforementioned caveat regarding medication response patterns kept in mind.</w:t>
      </w:r>
    </w:p>
    <w:p>
      <w:pPr>
        <w:pStyle w:val="PreformattedText"/>
        <w:bidi w:val="0"/>
        <w:jc w:val="left"/>
        <w:rPr/>
      </w:pPr>
      <w:r>
        <w:rPr/>
        <w:t>This treatment is administered with an eye toward reducing suffering, not toward</w:t>
      </w:r>
    </w:p>
    <w:p>
      <w:pPr>
        <w:pStyle w:val="PreformattedText"/>
        <w:bidi w:val="0"/>
        <w:jc w:val="left"/>
        <w:rPr/>
      </w:pPr>
      <w:r>
        <w:rPr/>
        <w:t>eradicating “somatization.” It is possible that the somatic symptoms of a</w:t>
      </w:r>
    </w:p>
    <w:p>
      <w:pPr>
        <w:pStyle w:val="PreformattedText"/>
        <w:bidi w:val="0"/>
        <w:jc w:val="left"/>
        <w:rPr/>
      </w:pPr>
      <w:r>
        <w:rPr/>
        <w:t>depressive or anxiety disorder might mimic a SSD and disappear with treatment,</w:t>
      </w:r>
    </w:p>
    <w:p>
      <w:pPr>
        <w:pStyle w:val="PreformattedText"/>
        <w:bidi w:val="0"/>
        <w:jc w:val="left"/>
        <w:rPr/>
      </w:pPr>
      <w:r>
        <w:rPr/>
        <w:t>but this would mean that the latter was misdiagnosed, not “cured.” At most, one</w:t>
      </w:r>
    </w:p>
    <w:p>
      <w:pPr>
        <w:pStyle w:val="PreformattedText"/>
        <w:bidi w:val="0"/>
        <w:jc w:val="left"/>
        <w:rPr/>
      </w:pPr>
      <w:r>
        <w:rPr/>
        <w:t>might expect successful treatment of, for example, a major depressive episode,</w:t>
      </w:r>
    </w:p>
    <w:p>
      <w:pPr>
        <w:pStyle w:val="PreformattedText"/>
        <w:bidi w:val="0"/>
        <w:jc w:val="left"/>
        <w:rPr/>
      </w:pPr>
      <w:r>
        <w:rPr/>
        <w:t>to reduce the intensity of a SSD.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Word on 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evidence-based treatment exists for factitious disorder . It is crucial to</w:t>
      </w:r>
    </w:p>
    <w:p>
      <w:pPr>
        <w:pStyle w:val="PreformattedText"/>
        <w:bidi w:val="0"/>
        <w:jc w:val="left"/>
        <w:rPr/>
      </w:pPr>
      <w:r>
        <w:rPr/>
        <w:t>remember that the patient must be treated for whatever disease they have</w:t>
      </w:r>
    </w:p>
    <w:p>
      <w:pPr>
        <w:pStyle w:val="PreformattedText"/>
        <w:bidi w:val="0"/>
        <w:jc w:val="left"/>
        <w:rPr/>
      </w:pPr>
      <w:r>
        <w:rPr/>
        <w:t>induced. Sepsis, for example, is sepsis, regardless of how it was incurred.</w:t>
      </w:r>
    </w:p>
    <w:p>
      <w:pPr>
        <w:pStyle w:val="PreformattedText"/>
        <w:bidi w:val="0"/>
        <w:jc w:val="left"/>
        <w:rPr/>
      </w:pPr>
      <w:r>
        <w:rPr/>
        <w:t>Advice varies as to whether to “confront” patients when they are “caught”</w:t>
      </w:r>
    </w:p>
    <w:p>
      <w:pPr>
        <w:pStyle w:val="PreformattedText"/>
        <w:bidi w:val="0"/>
        <w:jc w:val="left"/>
        <w:rPr/>
      </w:pPr>
      <w:r>
        <w:rPr/>
        <w:t>inducing their own illness. When factitious disorder is confirmed, though,</w:t>
      </w:r>
    </w:p>
    <w:p>
      <w:pPr>
        <w:pStyle w:val="PreformattedText"/>
        <w:bidi w:val="0"/>
        <w:jc w:val="left"/>
        <w:rPr/>
      </w:pPr>
      <w:r>
        <w:rPr/>
        <w:t>avoiding all discussion of this truth might pass up an opportunity to discuss with</w:t>
      </w:r>
    </w:p>
    <w:p>
      <w:pPr>
        <w:pStyle w:val="PreformattedText"/>
        <w:bidi w:val="0"/>
        <w:jc w:val="left"/>
        <w:rPr/>
      </w:pPr>
      <w:r>
        <w:rPr/>
        <w:t>the patient what needs he or she is seeking to satisfy and how these needs might</w:t>
      </w:r>
    </w:p>
    <w:p>
      <w:pPr>
        <w:pStyle w:val="PreformattedText"/>
        <w:bidi w:val="0"/>
        <w:jc w:val="left"/>
        <w:rPr/>
      </w:pPr>
      <w:r>
        <w:rPr/>
        <w:t>be more productively addressed.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sense of “functional” meaning of hidden (physiologic) etiology, the</w:t>
      </w:r>
    </w:p>
    <w:p>
      <w:pPr>
        <w:pStyle w:val="PreformattedText"/>
        <w:bidi w:val="0"/>
        <w:jc w:val="left"/>
        <w:rPr/>
      </w:pPr>
      <w:r>
        <w:rPr/>
        <w:t>somatic symptom and related disorders remain functional. Psychodynamic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explanations remain perhaps the most familiar to physicians and involve</w:t>
      </w:r>
    </w:p>
    <w:p>
      <w:pPr>
        <w:pStyle w:val="PreformattedText"/>
        <w:bidi w:val="0"/>
        <w:jc w:val="left"/>
        <w:rPr/>
      </w:pPr>
      <w:r>
        <w:rPr/>
        <w:t>somatization and conversion as defense mechanisms whereby intolerable</w:t>
      </w:r>
    </w:p>
    <w:p>
      <w:pPr>
        <w:pStyle w:val="PreformattedText"/>
        <w:bidi w:val="0"/>
        <w:jc w:val="left"/>
        <w:rPr/>
      </w:pPr>
      <w:r>
        <w:rPr/>
        <w:t>(unconscious) psychological states are instead expressed somatically. Older</w:t>
      </w:r>
    </w:p>
    <w:p>
      <w:pPr>
        <w:pStyle w:val="PreformattedText"/>
        <w:bidi w:val="0"/>
        <w:jc w:val="left"/>
        <w:rPr/>
      </w:pPr>
      <w:r>
        <w:rPr/>
        <w:t>formulations of conversion disorder even suggested that clinicians deduce the</w:t>
      </w:r>
    </w:p>
    <w:p>
      <w:pPr>
        <w:pStyle w:val="PreformattedText"/>
        <w:bidi w:val="0"/>
        <w:jc w:val="left"/>
        <w:rPr/>
      </w:pPr>
      <w:r>
        <w:rPr/>
        <w:t>symbolic meaning of the patient’s neurologic signs. As such, though not</w:t>
      </w:r>
    </w:p>
    <w:p>
      <w:pPr>
        <w:pStyle w:val="PreformattedText"/>
        <w:bidi w:val="0"/>
        <w:jc w:val="left"/>
        <w:rPr/>
      </w:pPr>
      <w:r>
        <w:rPr/>
        <w:t>mentioned among the aforementioned treatments, many patients receive</w:t>
      </w:r>
    </w:p>
    <w:p>
      <w:pPr>
        <w:pStyle w:val="PreformattedText"/>
        <w:bidi w:val="0"/>
        <w:jc w:val="left"/>
        <w:rPr/>
      </w:pPr>
      <w:r>
        <w:rPr/>
        <w:t>psychodynamically oriented psychotherapy for these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theory involving cognitive behavior principles proposes that patients with</w:t>
      </w:r>
    </w:p>
    <w:p>
      <w:pPr>
        <w:pStyle w:val="PreformattedText"/>
        <w:bidi w:val="0"/>
        <w:jc w:val="left"/>
        <w:rPr/>
      </w:pPr>
      <w:r>
        <w:rPr/>
        <w:t>SSDs experience ordinary somatic states (e.g., aches, pains, tachycardia,</w:t>
      </w:r>
    </w:p>
    <w:p>
      <w:pPr>
        <w:pStyle w:val="PreformattedText"/>
        <w:bidi w:val="0"/>
        <w:jc w:val="left"/>
        <w:rPr/>
      </w:pPr>
      <w:r>
        <w:rPr/>
        <w:t>peristalsis) in amplified ways. These experiences are then interpreted as</w:t>
      </w:r>
    </w:p>
    <w:p>
      <w:pPr>
        <w:pStyle w:val="PreformattedText"/>
        <w:bidi w:val="0"/>
        <w:jc w:val="left"/>
        <w:rPr/>
      </w:pPr>
      <w:r>
        <w:rPr/>
        <w:t>dangerous and/or disabling, and, further, as demanding medical attention.</w:t>
      </w:r>
    </w:p>
    <w:p>
      <w:pPr>
        <w:pStyle w:val="PreformattedText"/>
        <w:bidi w:val="0"/>
        <w:jc w:val="left"/>
        <w:rPr/>
      </w:pPr>
      <w:r>
        <w:rPr/>
        <w:t>Certain elements of this model might be supported by growing research findings</w:t>
      </w:r>
    </w:p>
    <w:p>
      <w:pPr>
        <w:pStyle w:val="PreformattedText"/>
        <w:bidi w:val="0"/>
        <w:jc w:val="left"/>
        <w:rPr/>
      </w:pPr>
      <w:r>
        <w:rPr/>
        <w:t>on the phenomenon of central sensitization. Cognitive-behavioral therapies and</w:t>
      </w:r>
    </w:p>
    <w:p>
      <w:pPr>
        <w:pStyle w:val="PreformattedText"/>
        <w:bidi w:val="0"/>
        <w:jc w:val="left"/>
        <w:rPr/>
      </w:pPr>
      <w:r>
        <w:rPr/>
        <w:t>mindfulness techniques target maladaptive interpretations and excessive</w:t>
      </w:r>
    </w:p>
    <w:p>
      <w:pPr>
        <w:pStyle w:val="PreformattedText"/>
        <w:bidi w:val="0"/>
        <w:jc w:val="left"/>
        <w:rPr/>
      </w:pPr>
      <w:r>
        <w:rPr/>
        <w:t>surveillance of bodily states,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and related disorders are common problems in general</w:t>
      </w:r>
    </w:p>
    <w:p>
      <w:pPr>
        <w:pStyle w:val="PreformattedText"/>
        <w:bidi w:val="0"/>
        <w:jc w:val="left"/>
        <w:rPr/>
      </w:pPr>
      <w:r>
        <w:rPr/>
        <w:t>medical practice. In patients with these disorders, the “medically unexplained”</w:t>
      </w:r>
    </w:p>
    <w:p>
      <w:pPr>
        <w:pStyle w:val="PreformattedText"/>
        <w:bidi w:val="0"/>
        <w:jc w:val="left"/>
        <w:rPr/>
      </w:pPr>
      <w:r>
        <w:rPr/>
        <w:t>nature of their symptoms is less diagnostically and therapeutically important</w:t>
      </w:r>
    </w:p>
    <w:p>
      <w:pPr>
        <w:pStyle w:val="PreformattedText"/>
        <w:bidi w:val="0"/>
        <w:jc w:val="left"/>
        <w:rPr/>
      </w:pPr>
      <w:r>
        <w:rPr/>
        <w:t>than is how the patient understands, reacts to, and lives with them. Treatment</w:t>
      </w:r>
    </w:p>
    <w:p>
      <w:pPr>
        <w:pStyle w:val="PreformattedText"/>
        <w:bidi w:val="0"/>
        <w:jc w:val="left"/>
        <w:rPr/>
      </w:pPr>
      <w:r>
        <w:rPr/>
        <w:t>involves effective communication, a strong relationship between the patient and</w:t>
      </w:r>
    </w:p>
    <w:p>
      <w:pPr>
        <w:pStyle w:val="PreformattedText"/>
        <w:bidi w:val="0"/>
        <w:jc w:val="left"/>
        <w:rPr/>
      </w:pPr>
      <w:r>
        <w:rPr/>
        <w:t>the primary-care provider, harm reduction (via judicious use of referrals, testing,</w:t>
      </w:r>
    </w:p>
    <w:p>
      <w:pPr>
        <w:pStyle w:val="PreformattedText"/>
        <w:bidi w:val="0"/>
        <w:jc w:val="left"/>
        <w:rPr/>
      </w:pPr>
      <w:r>
        <w:rPr/>
        <w:t>and treatments), psychotherapies, and addressing psychiatric co-morbidities.</w:t>
      </w:r>
    </w:p>
    <w:p>
      <w:pPr>
        <w:pStyle w:val="PreformattedText"/>
        <w:bidi w:val="0"/>
        <w:jc w:val="left"/>
        <w:rPr/>
      </w:pPr>
      <w:r>
        <w:rPr/>
        <w:t>Ultimately, the goal of care of these patients is a major one in the care of any</w:t>
      </w:r>
    </w:p>
    <w:p>
      <w:pPr>
        <w:pStyle w:val="PreformattedText"/>
        <w:bidi w:val="0"/>
        <w:jc w:val="left"/>
        <w:rPr/>
      </w:pPr>
      <w:r>
        <w:rPr/>
        <w:t>patient suffering with a chronic medical problem: maximization of functioning</w:t>
      </w:r>
    </w:p>
    <w:p>
      <w:pPr>
        <w:pStyle w:val="PreformattedText"/>
        <w:bidi w:val="0"/>
        <w:jc w:val="left"/>
        <w:rPr/>
      </w:pPr>
      <w:r>
        <w:rPr/>
        <w:t>in the presence of adversity.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Barsky AJ, Borus JF. Functional somatic syndromes. Ann Int Med . 1999;</w:t>
      </w:r>
    </w:p>
    <w:p>
      <w:pPr>
        <w:pStyle w:val="PreformattedText"/>
        <w:bidi w:val="0"/>
        <w:jc w:val="left"/>
        <w:rPr/>
      </w:pPr>
      <w:r>
        <w:rPr/>
        <w:t>130: 910-921.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Deary V, Chalder T, Sharpe M: The cognitive behavioral model of</w:t>
      </w:r>
    </w:p>
    <w:p>
      <w:pPr>
        <w:pStyle w:val="PreformattedText"/>
        <w:bidi w:val="0"/>
        <w:jc w:val="left"/>
        <w:rPr/>
      </w:pPr>
      <w:r>
        <w:rPr/>
        <w:t>medically unexplained symptoms: a theoretical and empirical review. Clin</w:t>
      </w:r>
    </w:p>
    <w:p>
      <w:pPr>
        <w:pStyle w:val="PreformattedText"/>
        <w:bidi w:val="0"/>
        <w:jc w:val="left"/>
        <w:rPr/>
      </w:pPr>
      <w:r>
        <w:rPr/>
        <w:t>Psychol Rev . 2007; 27: 781-797.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Gerstenblith TA, Kontos N: Somatic symptom disorders. In: Stern TA, Fava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M, Wilens TE, et al, eds.: Massachusetts General Hospital Comprehensive</w:t>
      </w:r>
    </w:p>
    <w:p>
      <w:pPr>
        <w:pStyle w:val="PreformattedText"/>
        <w:bidi w:val="0"/>
        <w:jc w:val="left"/>
        <w:rPr/>
      </w:pPr>
      <w:r>
        <w:rPr/>
        <w:t>Clinical Psychiatry, Second Edition . Philadelphia, PA: Elsevier; 2016:</w:t>
      </w:r>
    </w:p>
    <w:p>
      <w:pPr>
        <w:pStyle w:val="PreformattedText"/>
        <w:bidi w:val="0"/>
        <w:jc w:val="left"/>
        <w:rPr/>
      </w:pPr>
      <w:r>
        <w:rPr/>
        <w:t>255-264.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Gropalis M, Bleichhardt G, Hiller W, Witthoft M: Specificity and</w:t>
      </w:r>
    </w:p>
    <w:p>
      <w:pPr>
        <w:pStyle w:val="PreformattedText"/>
        <w:bidi w:val="0"/>
        <w:jc w:val="left"/>
        <w:rPr/>
      </w:pPr>
      <w:r>
        <w:rPr/>
        <w:t>modifiability of cognitive biases in hypochondriasis. J Consult Clin Psychol</w:t>
      </w:r>
    </w:p>
    <w:p>
      <w:pPr>
        <w:pStyle w:val="PreformattedText"/>
        <w:bidi w:val="0"/>
        <w:jc w:val="left"/>
        <w:rPr/>
      </w:pPr>
      <w:r>
        <w:rPr/>
        <w:t>. 2013; 81: 558-565.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Henningsen P, Zipfel S, Herzog W: Management of functional somatic</w:t>
      </w:r>
    </w:p>
    <w:p>
      <w:pPr>
        <w:pStyle w:val="PreformattedText"/>
        <w:bidi w:val="0"/>
        <w:jc w:val="left"/>
        <w:rPr/>
      </w:pPr>
      <w:r>
        <w:rPr/>
        <w:t>syndromes. Lancet . 2007; 369: 946-955.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Tomenson B, Essau C, Jacobi F, et al: Total somatic symptom score as a</w:t>
      </w:r>
    </w:p>
    <w:p>
      <w:pPr>
        <w:pStyle w:val="PreformattedText"/>
        <w:bidi w:val="0"/>
        <w:jc w:val="left"/>
        <w:rPr/>
      </w:pPr>
      <w:r>
        <w:rPr/>
        <w:t>predictor of health outcome in somatic sy mptom disorders. Br J</w:t>
      </w:r>
    </w:p>
    <w:p>
      <w:pPr>
        <w:pStyle w:val="PreformattedText"/>
        <w:bidi w:val="0"/>
        <w:jc w:val="left"/>
        <w:rPr/>
      </w:pPr>
      <w:r>
        <w:rPr/>
        <w:t>Psychiatry. 2013; 203: 373-380.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GoNwwee Deception Syndromes:</w:t>
      </w:r>
    </w:p>
    <w:p>
      <w:pPr>
        <w:pStyle w:val="PreformattedText"/>
        <w:bidi w:val="0"/>
        <w:jc w:val="left"/>
        <w:rPr/>
      </w:pPr>
      <w:r>
        <w:rPr/>
        <w:t>21 Factitious Disorder and</w:t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R. Beacu, MD; ADELE C. ViIGUERA, MD; Anp</w:t>
      </w:r>
    </w:p>
    <w:p>
      <w:pPr>
        <w:pStyle w:val="PreformattedText"/>
        <w:bidi w:val="0"/>
        <w:jc w:val="left"/>
        <w:rPr/>
      </w:pPr>
      <w:r>
        <w:rPr/>
        <w:t>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deception syndromes , the individual’s goal is to consciously produce or</w:t>
      </w:r>
    </w:p>
    <w:p>
      <w:pPr>
        <w:pStyle w:val="PreformattedText"/>
        <w:bidi w:val="0"/>
        <w:jc w:val="left"/>
        <w:rPr/>
      </w:pPr>
      <w:r>
        <w:rPr/>
        <w:t>feign signs of a medical or mental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the case of malingering, this is done to achieve a tangible goal (secondary</w:t>
      </w:r>
    </w:p>
    <w:p>
      <w:pPr>
        <w:pStyle w:val="PreformattedText"/>
        <w:bidi w:val="0"/>
        <w:jc w:val="left"/>
        <w:rPr/>
      </w:pPr>
      <w:r>
        <w:rPr/>
        <w:t>gain), such as monetary gain, avoidance of work, or escape from legal</w:t>
      </w:r>
    </w:p>
    <w:p>
      <w:pPr>
        <w:pStyle w:val="PreformattedText"/>
        <w:bidi w:val="0"/>
        <w:jc w:val="left"/>
        <w:rPr/>
      </w:pPr>
      <w:r>
        <w:rPr/>
        <w:t>authorities, whereas the motivation in factitious disorder is to assume the sick</w:t>
      </w:r>
    </w:p>
    <w:p>
      <w:pPr>
        <w:pStyle w:val="PreformattedText"/>
        <w:bidi w:val="0"/>
        <w:jc w:val="left"/>
        <w:rPr/>
      </w:pPr>
      <w:r>
        <w:rPr/>
        <w:t>role (primary gain).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Factitious disorder is thought to occur commonly in a variety of clinical</w:t>
      </w:r>
    </w:p>
    <w:p>
      <w:pPr>
        <w:pStyle w:val="PreformattedText"/>
        <w:bidi w:val="0"/>
        <w:jc w:val="left"/>
        <w:rPr/>
      </w:pPr>
      <w:r>
        <w:rPr/>
        <w:t>settings such as medical clinics, hospital wards, and emergency departments.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Some estimate that it might account for up to 5% of all outpatient physician</w:t>
      </w:r>
    </w:p>
    <w:p>
      <w:pPr>
        <w:pStyle w:val="PreformattedText"/>
        <w:bidi w:val="0"/>
        <w:jc w:val="left"/>
        <w:rPr/>
      </w:pPr>
      <w:r>
        <w:rPr/>
        <w:t>visits, whereas specialists such as neurologists and dermatologists might be</w:t>
      </w:r>
    </w:p>
    <w:p>
      <w:pPr>
        <w:pStyle w:val="PreformattedText"/>
        <w:bidi w:val="0"/>
        <w:jc w:val="left"/>
        <w:rPr/>
      </w:pPr>
      <w:r>
        <w:rPr/>
        <w:t>more likely to see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Rates of malingering are estimated to be 1% in a general patient population,</w:t>
      </w:r>
    </w:p>
    <w:p>
      <w:pPr>
        <w:pStyle w:val="PreformattedText"/>
        <w:bidi w:val="0"/>
        <w:jc w:val="left"/>
        <w:rPr/>
      </w:pPr>
      <w:r>
        <w:rPr/>
        <w:t>but up to 10% of psychiatric inpatients might engage in malingering, and</w:t>
      </w:r>
    </w:p>
    <w:p>
      <w:pPr>
        <w:pStyle w:val="PreformattedText"/>
        <w:bidi w:val="0"/>
        <w:jc w:val="left"/>
        <w:rPr/>
      </w:pPr>
      <w:r>
        <w:rPr/>
        <w:t>malingering behavior might be present in up to 40% of cases involving</w:t>
      </w:r>
    </w:p>
    <w:p>
      <w:pPr>
        <w:pStyle w:val="PreformattedText"/>
        <w:bidi w:val="0"/>
        <w:jc w:val="left"/>
        <w:rPr/>
      </w:pPr>
      <w:r>
        <w:rPr/>
        <w:t>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cardinal features of factitious disorder are: the intentional falsification of</w:t>
      </w:r>
    </w:p>
    <w:p>
      <w:pPr>
        <w:pStyle w:val="PreformattedText"/>
        <w:bidi w:val="0"/>
        <w:jc w:val="left"/>
        <w:rPr/>
      </w:pPr>
      <w:r>
        <w:rPr/>
        <w:t>physical or psychological signs or symptoms or induction of injury or disease</w:t>
      </w:r>
    </w:p>
    <w:p>
      <w:pPr>
        <w:pStyle w:val="PreformattedText"/>
        <w:bidi w:val="0"/>
        <w:jc w:val="left"/>
        <w:rPr/>
      </w:pPr>
      <w:r>
        <w:rPr/>
        <w:t>that is under voluntary control and is not explained by any other underlying</w:t>
      </w:r>
    </w:p>
    <w:p>
      <w:pPr>
        <w:pStyle w:val="PreformattedText"/>
        <w:bidi w:val="0"/>
        <w:jc w:val="left"/>
        <w:rPr/>
      </w:pPr>
      <w:r>
        <w:rPr/>
        <w:t>physical or mental disorder; the primary motivation for the behavior is to</w:t>
      </w:r>
    </w:p>
    <w:p>
      <w:pPr>
        <w:pStyle w:val="PreformattedText"/>
        <w:bidi w:val="0"/>
        <w:jc w:val="left"/>
        <w:rPr/>
      </w:pPr>
      <w:r>
        <w:rPr/>
        <w:t>assume the sick role; and, incentives for the behavior (such as economic gain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the avoidance of legal responsibility) are absent.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Malingering is defined by the conscious falsification of physical or</w:t>
      </w:r>
    </w:p>
    <w:p>
      <w:pPr>
        <w:pStyle w:val="PreformattedText"/>
        <w:bidi w:val="0"/>
        <w:jc w:val="left"/>
        <w:rPr/>
      </w:pPr>
      <w:r>
        <w:rPr/>
        <w:t>psychological signs or symptoms or induction of injury or disease with the</w:t>
      </w:r>
    </w:p>
    <w:p>
      <w:pPr>
        <w:pStyle w:val="PreformattedText"/>
        <w:bidi w:val="0"/>
        <w:jc w:val="left"/>
        <w:rPr/>
      </w:pPr>
      <w:r>
        <w:rPr/>
        <w:t>conscious goal of obtaining a tangible gain or avoiding punishment.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psychodynamic underpinnings of factitious disorders are poorly</w:t>
      </w:r>
    </w:p>
    <w:p>
      <w:pPr>
        <w:pStyle w:val="PreformattedText"/>
        <w:bidi w:val="0"/>
        <w:jc w:val="left"/>
        <w:rPr/>
      </w:pPr>
      <w:r>
        <w:rPr/>
        <w:t>understood.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Afflicted individuals might perceive one or both parents as rejecting figures</w:t>
      </w:r>
    </w:p>
    <w:p>
      <w:pPr>
        <w:pStyle w:val="PreformattedText"/>
        <w:bidi w:val="0"/>
        <w:jc w:val="left"/>
        <w:rPr/>
      </w:pPr>
      <w:r>
        <w:rPr/>
        <w:t>and physicians and staff members are perceived by the patient as being</w:t>
      </w:r>
    </w:p>
    <w:p>
      <w:pPr>
        <w:pStyle w:val="PreformattedText"/>
        <w:bidi w:val="0"/>
        <w:jc w:val="left"/>
        <w:rPr/>
      </w:pPr>
      <w:r>
        <w:rPr/>
        <w:t>rejecting parents.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Malingering is a behavior motivated by tangible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Manifestations of factitious disorders must be distinguished from those</w:t>
      </w:r>
    </w:p>
    <w:p>
      <w:pPr>
        <w:pStyle w:val="PreformattedText"/>
        <w:bidi w:val="0"/>
        <w:jc w:val="left"/>
        <w:rPr/>
      </w:pPr>
      <w:r>
        <w:rPr/>
        <w:t>conditions that are true physical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Somatic symptom disorders (e.g., Briquet’s syndrome) or conversion</w:t>
      </w:r>
    </w:p>
    <w:p>
      <w:pPr>
        <w:pStyle w:val="PreformattedText"/>
        <w:bidi w:val="0"/>
        <w:jc w:val="left"/>
        <w:rPr/>
      </w:pPr>
      <w:r>
        <w:rPr/>
        <w:t>disorders are distinguished from deception syndromes by the fact that the</w:t>
      </w:r>
    </w:p>
    <w:p>
      <w:pPr>
        <w:pStyle w:val="PreformattedText"/>
        <w:bidi w:val="0"/>
        <w:jc w:val="left"/>
        <w:rPr/>
      </w:pPr>
      <w:r>
        <w:rPr/>
        <w:t>production of symptoms in the former is not under the individual’s voluntary</w:t>
      </w:r>
    </w:p>
    <w:p>
      <w:pPr>
        <w:pStyle w:val="PreformattedText"/>
        <w:bidi w:val="0"/>
        <w:jc w:val="left"/>
        <w:rPr/>
      </w:pPr>
      <w:r>
        <w:rPr/>
        <w:t>control; instead, they are a result of unconscious conflicts.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General strategies for approaching the patient with a possible deception</w:t>
      </w:r>
    </w:p>
    <w:p>
      <w:pPr>
        <w:pStyle w:val="PreformattedText"/>
        <w:bidi w:val="0"/>
        <w:jc w:val="left"/>
        <w:rPr/>
      </w:pPr>
      <w:r>
        <w:rPr/>
        <w:t>syndrome include: an awareness that the deceptive behavior might be non-</w:t>
      </w:r>
    </w:p>
    <w:p>
      <w:pPr>
        <w:pStyle w:val="PreformattedText"/>
        <w:bidi w:val="0"/>
        <w:jc w:val="left"/>
        <w:rPr/>
      </w:pPr>
      <w:r>
        <w:rPr/>
        <w:t>pathological; a suspicion for deceptive behavior while still engaging in a</w:t>
      </w:r>
    </w:p>
    <w:p>
      <w:pPr>
        <w:pStyle w:val="PreformattedText"/>
        <w:bidi w:val="0"/>
        <w:jc w:val="left"/>
        <w:rPr/>
      </w:pPr>
      <w:r>
        <w:rPr/>
        <w:t>thorough work-up; a reliance on collateral sources for information; an</w:t>
      </w:r>
    </w:p>
    <w:p>
      <w:pPr>
        <w:pStyle w:val="PreformattedText"/>
        <w:bidi w:val="0"/>
        <w:jc w:val="left"/>
        <w:rPr/>
      </w:pPr>
      <w:r>
        <w:rPr/>
        <w:t>avoidance of early confrontation; an awareness of negative counter-</w:t>
      </w:r>
    </w:p>
    <w:p>
      <w:pPr>
        <w:pStyle w:val="PreformattedText"/>
        <w:bidi w:val="0"/>
        <w:jc w:val="left"/>
        <w:rPr/>
      </w:pPr>
      <w:r>
        <w:rPr/>
        <w:t>transference; and a consideration of neuropsychological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 specific psychiatric therapy has effectively treated factitious disorder or</w:t>
      </w:r>
    </w:p>
    <w:p>
      <w:pPr>
        <w:pStyle w:val="PreformattedText"/>
        <w:bidi w:val="0"/>
        <w:jc w:val="left"/>
        <w:rPr/>
      </w:pPr>
      <w:r>
        <w:rPr/>
        <w:t>malingering.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Early identification is perhaps the most important intervention because</w:t>
      </w:r>
    </w:p>
    <w:p>
      <w:pPr>
        <w:pStyle w:val="PreformattedText"/>
        <w:bidi w:val="0"/>
        <w:jc w:val="left"/>
        <w:rPr/>
      </w:pPr>
      <w:r>
        <w:rPr/>
        <w:t>establishing the diagnosis can prevent unnecessary and potentially dangerous</w:t>
      </w:r>
    </w:p>
    <w:p>
      <w:pPr>
        <w:pStyle w:val="PreformattedText"/>
        <w:bidi w:val="0"/>
        <w:jc w:val="left"/>
        <w:rPr/>
      </w:pPr>
      <w:r>
        <w:rPr/>
        <w:t>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clinician should focus on management rather than cure.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deception syndromes, the individual’s goal is to consciously produce or</w:t>
      </w:r>
    </w:p>
    <w:p>
      <w:pPr>
        <w:pStyle w:val="PreformattedText"/>
        <w:bidi w:val="0"/>
        <w:jc w:val="left"/>
        <w:rPr/>
      </w:pPr>
      <w:r>
        <w:rPr/>
        <w:t>feign signs of a medical or mental disorder. In the case of malingering , this is</w:t>
      </w:r>
    </w:p>
    <w:p>
      <w:pPr>
        <w:pStyle w:val="PreformattedText"/>
        <w:bidi w:val="0"/>
        <w:jc w:val="left"/>
        <w:rPr/>
      </w:pPr>
      <w:r>
        <w:rPr/>
        <w:t>done to achieve a tangible goal (secondary gain) such as monetary gain,</w:t>
      </w:r>
    </w:p>
    <w:p>
      <w:pPr>
        <w:pStyle w:val="PreformattedText"/>
        <w:bidi w:val="0"/>
        <w:jc w:val="left"/>
        <w:rPr/>
      </w:pPr>
      <w:r>
        <w:rPr/>
        <w:t>avoidance of work, or escape from legal authorities, whereas the motivation in</w:t>
      </w:r>
    </w:p>
    <w:p>
      <w:pPr>
        <w:pStyle w:val="PreformattedText"/>
        <w:bidi w:val="0"/>
        <w:jc w:val="left"/>
        <w:rPr/>
      </w:pPr>
      <w:r>
        <w:rPr/>
        <w:t>factitious disorder is to assume the sick role (primary gain). Although factitious</w:t>
      </w:r>
    </w:p>
    <w:p>
      <w:pPr>
        <w:pStyle w:val="PreformattedText"/>
        <w:bidi w:val="0"/>
        <w:jc w:val="left"/>
        <w:rPr/>
      </w:pPr>
      <w:r>
        <w:rPr/>
        <w:t>disorder is considered a mental disorder in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Fifth Edition (DSM-5), malingering is not. Deception</w:t>
      </w:r>
    </w:p>
    <w:p>
      <w:pPr>
        <w:pStyle w:val="PreformattedText"/>
        <w:bidi w:val="0"/>
        <w:jc w:val="left"/>
        <w:rPr/>
      </w:pPr>
      <w:r>
        <w:rPr/>
        <w:t>syndromes are conditions that are not real or natural. Although they can have a</w:t>
      </w:r>
    </w:p>
    <w:p>
      <w:pPr>
        <w:pStyle w:val="PreformattedText"/>
        <w:bidi w:val="0"/>
        <w:jc w:val="left"/>
        <w:rPr/>
      </w:pPr>
      <w:r>
        <w:rPr/>
        <w:t>compulsive quality, the behaviors are considered voluntary even if they cannot</w:t>
      </w:r>
    </w:p>
    <w:p>
      <w:pPr>
        <w:pStyle w:val="PreformattedText"/>
        <w:bidi w:val="0"/>
        <w:jc w:val="left"/>
        <w:rPr/>
      </w:pPr>
      <w:r>
        <w:rPr/>
        <w:t>be controlled. Factitious disorder is particularly incapacitating to the patient,</w:t>
      </w:r>
    </w:p>
    <w:p>
      <w:pPr>
        <w:pStyle w:val="PreformattedText"/>
        <w:bidi w:val="0"/>
        <w:jc w:val="left"/>
        <w:rPr/>
      </w:pPr>
      <w:r>
        <w:rPr/>
        <w:t>who often produces severe trauma or develops untoward adverse effects from</w:t>
      </w:r>
    </w:p>
    <w:p>
      <w:pPr>
        <w:pStyle w:val="PreformattedText"/>
        <w:bidi w:val="0"/>
        <w:jc w:val="left"/>
        <w:rPr/>
      </w:pPr>
      <w:r>
        <w:rPr/>
        <w:t>repeated surgical or medical interventions. All forms of deception syndrome can</w:t>
      </w:r>
    </w:p>
    <w:p>
      <w:pPr>
        <w:pStyle w:val="PreformattedText"/>
        <w:bidi w:val="0"/>
        <w:jc w:val="left"/>
        <w:rPr/>
      </w:pPr>
      <w:r>
        <w:rPr/>
        <w:t>lead to serial hospitalizations that essentially make it impossible for these</w:t>
      </w:r>
    </w:p>
    <w:p>
      <w:pPr>
        <w:pStyle w:val="PreformattedText"/>
        <w:bidi w:val="0"/>
        <w:jc w:val="left"/>
        <w:rPr/>
      </w:pPr>
      <w:r>
        <w:rPr/>
        <w:t>patients to have meaningful and sustained interpersonal or work relationships.</w:t>
      </w:r>
    </w:p>
    <w:p>
      <w:pPr>
        <w:pStyle w:val="PreformattedText"/>
        <w:bidi w:val="0"/>
        <w:jc w:val="left"/>
        <w:rPr/>
      </w:pPr>
      <w:r>
        <w:rPr/>
        <w:t>The prognosis for deception syndromes is typically poor. Although there is no</w:t>
      </w:r>
    </w:p>
    <w:p>
      <w:pPr>
        <w:pStyle w:val="PreformattedText"/>
        <w:bidi w:val="0"/>
        <w:jc w:val="left"/>
        <w:rPr/>
      </w:pPr>
      <w:r>
        <w:rPr/>
        <w:t>adequate data about the long-term outcome of affected patients, a few with</w:t>
      </w:r>
    </w:p>
    <w:p>
      <w:pPr>
        <w:pStyle w:val="PreformattedText"/>
        <w:bidi w:val="0"/>
        <w:jc w:val="left"/>
        <w:rPr/>
      </w:pPr>
      <w:r>
        <w:rPr/>
        <w:t>factitious disorder appear to die prematurely because of needless medications,</w:t>
      </w:r>
    </w:p>
    <w:p>
      <w:pPr>
        <w:pStyle w:val="PreformattedText"/>
        <w:bidi w:val="0"/>
        <w:jc w:val="left"/>
        <w:rPr/>
      </w:pPr>
      <w:r>
        <w:rPr/>
        <w:t>instrumentations, or surgeries without the disorder ever being suspected.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disorders are thought to occur commonly in a variety of clinical</w:t>
      </w:r>
    </w:p>
    <w:p>
      <w:pPr>
        <w:pStyle w:val="PreformattedText"/>
        <w:bidi w:val="0"/>
        <w:jc w:val="left"/>
        <w:rPr/>
      </w:pPr>
      <w:r>
        <w:rPr/>
        <w:t>settings such as medical clinics, hospital wards, and emergency departments.</w:t>
      </w:r>
    </w:p>
    <w:p>
      <w:pPr>
        <w:pStyle w:val="PreformattedText"/>
        <w:bidi w:val="0"/>
        <w:jc w:val="left"/>
        <w:rPr/>
      </w:pPr>
      <w:r>
        <w:rPr/>
        <w:t>The prevalence of factitious disorders is unknown. Even when the diagnosis of</w:t>
      </w:r>
    </w:p>
    <w:p>
      <w:pPr>
        <w:pStyle w:val="PreformattedText"/>
        <w:bidi w:val="0"/>
        <w:jc w:val="left"/>
        <w:rPr/>
      </w:pPr>
      <w:r>
        <w:rPr/>
        <w:t>factitious disorder is strongly suspected or confirmed, it is generally not recorded</w:t>
      </w:r>
    </w:p>
    <w:p>
      <w:pPr>
        <w:pStyle w:val="PreformattedText"/>
        <w:bidi w:val="0"/>
        <w:jc w:val="left"/>
        <w:rPr/>
      </w:pPr>
      <w:r>
        <w:rPr/>
        <w:t>in hospital discharge summaries; therefore, determination of the prevalence is</w:t>
      </w:r>
    </w:p>
    <w:p>
      <w:pPr>
        <w:pStyle w:val="PreformattedText"/>
        <w:bidi w:val="0"/>
        <w:jc w:val="left"/>
        <w:rPr/>
      </w:pPr>
      <w:r>
        <w:rPr/>
        <w:t>difficult. Although often described as a rare syndrome, most clinicians have</w:t>
      </w:r>
    </w:p>
    <w:p>
      <w:pPr>
        <w:pStyle w:val="PreformattedText"/>
        <w:bidi w:val="0"/>
        <w:jc w:val="left"/>
        <w:rPr/>
      </w:pPr>
      <w:r>
        <w:rPr/>
        <w:t>encountered at least one patient with this disorder. Some estimate that it might</w:t>
      </w:r>
    </w:p>
    <w:p>
      <w:pPr>
        <w:pStyle w:val="PreformattedText"/>
        <w:bidi w:val="0"/>
        <w:jc w:val="left"/>
        <w:rPr/>
      </w:pPr>
      <w:r>
        <w:rPr/>
        <w:t>account for up to 5% of all outpatient physician visits, whereas specialists such</w:t>
      </w:r>
    </w:p>
    <w:p>
      <w:pPr>
        <w:pStyle w:val="PreformattedText"/>
        <w:bidi w:val="0"/>
        <w:jc w:val="left"/>
        <w:rPr/>
      </w:pPr>
      <w:r>
        <w:rPr/>
        <w:t>as neurologists and dermatologists might be more likely to see these patients.</w:t>
      </w:r>
    </w:p>
    <w:p>
      <w:pPr>
        <w:pStyle w:val="PreformattedText"/>
        <w:bidi w:val="0"/>
        <w:jc w:val="left"/>
        <w:rPr/>
      </w:pPr>
      <w:r>
        <w:rPr/>
        <w:t>Studies of fever of unknown origin have determined that 2.2% to 9.6% were of</w:t>
      </w:r>
    </w:p>
    <w:p>
      <w:pPr>
        <w:pStyle w:val="PreformattedText"/>
        <w:bidi w:val="0"/>
        <w:jc w:val="left"/>
        <w:rPr/>
      </w:pPr>
      <w:r>
        <w:rPr/>
        <w:t>factitious origin. Cases of factitious illness are often memorable because the</w:t>
      </w:r>
    </w:p>
    <w:p>
      <w:pPr>
        <w:pStyle w:val="PreformattedText"/>
        <w:bidi w:val="0"/>
        <w:jc w:val="left"/>
        <w:rPr/>
      </w:pPr>
      <w:r>
        <w:rPr/>
        <w:t>patients with this disorder tend to wreak havoc on hospital wards and induce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strong countertransference feelings of hatred in staff. Whereas the common form</w:t>
      </w:r>
    </w:p>
    <w:p>
      <w:pPr>
        <w:pStyle w:val="PreformattedText"/>
        <w:bidi w:val="0"/>
        <w:jc w:val="left"/>
        <w:rPr/>
      </w:pPr>
      <w:r>
        <w:rPr/>
        <w:t>of factitious disorder is more prevalent in females, the so-called Munchausen</w:t>
      </w:r>
    </w:p>
    <w:p>
      <w:pPr>
        <w:pStyle w:val="PreformattedText"/>
        <w:bidi w:val="0"/>
        <w:jc w:val="left"/>
        <w:rPr/>
      </w:pPr>
      <w:r>
        <w:rPr/>
        <w:t>variant is thought to be more common in males. Factitious disorder appears to</w:t>
      </w:r>
    </w:p>
    <w:p>
      <w:pPr>
        <w:pStyle w:val="PreformattedText"/>
        <w:bidi w:val="0"/>
        <w:jc w:val="left"/>
        <w:rPr/>
      </w:pPr>
      <w:r>
        <w:rPr/>
        <w:t>occur most frequently among health-care workers and those who have had</w:t>
      </w:r>
    </w:p>
    <w:p>
      <w:pPr>
        <w:pStyle w:val="PreformattedText"/>
        <w:bidi w:val="0"/>
        <w:jc w:val="left"/>
        <w:rPr/>
      </w:pPr>
      <w:r>
        <w:rPr/>
        <w:t>extensive experience with illness, injury, or hospitalization during their</w:t>
      </w:r>
    </w:p>
    <w:p>
      <w:pPr>
        <w:pStyle w:val="PreformattedText"/>
        <w:bidi w:val="0"/>
        <w:jc w:val="left"/>
        <w:rPr/>
      </w:pPr>
      <w:r>
        <w:rPr/>
        <w:t>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cardinal features of factitious disorder are: the intentional falsification of</w:t>
      </w:r>
    </w:p>
    <w:p>
      <w:pPr>
        <w:pStyle w:val="PreformattedText"/>
        <w:bidi w:val="0"/>
        <w:jc w:val="left"/>
        <w:rPr/>
      </w:pPr>
      <w:r>
        <w:rPr/>
        <w:t>physical or psychological signs or symptoms or induction of injury or disease</w:t>
      </w:r>
    </w:p>
    <w:p>
      <w:pPr>
        <w:pStyle w:val="PreformattedText"/>
        <w:bidi w:val="0"/>
        <w:jc w:val="left"/>
        <w:rPr/>
      </w:pPr>
      <w:r>
        <w:rPr/>
        <w:t>that is under voluntary control and is not explained by any other underlying</w:t>
      </w:r>
    </w:p>
    <w:p>
      <w:pPr>
        <w:pStyle w:val="PreformattedText"/>
        <w:bidi w:val="0"/>
        <w:jc w:val="left"/>
        <w:rPr/>
      </w:pPr>
      <w:r>
        <w:rPr/>
        <w:t>physical or mental disorder; the primary motivation for the behavior is to assume</w:t>
      </w:r>
    </w:p>
    <w:p>
      <w:pPr>
        <w:pStyle w:val="PreformattedText"/>
        <w:bidi w:val="0"/>
        <w:jc w:val="left"/>
        <w:rPr/>
      </w:pPr>
      <w:r>
        <w:rPr/>
        <w:t>the sick role; and incentives for the behavior (such as economic gain or the</w:t>
      </w:r>
    </w:p>
    <w:p>
      <w:pPr>
        <w:pStyle w:val="PreformattedText"/>
        <w:bidi w:val="0"/>
        <w:jc w:val="left"/>
        <w:rPr/>
      </w:pPr>
      <w:r>
        <w:rPr/>
        <w:t>avoidance of legal responsibility) are absent.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also includes the category of factitious disorder imposed on</w:t>
      </w:r>
    </w:p>
    <w:p>
      <w:pPr>
        <w:pStyle w:val="PreformattedText"/>
        <w:bidi w:val="0"/>
        <w:jc w:val="left"/>
        <w:rPr/>
      </w:pPr>
      <w:r>
        <w:rPr/>
        <w:t>another, which involves the falsification or production of signs or symptoms in</w:t>
      </w:r>
    </w:p>
    <w:p>
      <w:pPr>
        <w:pStyle w:val="PreformattedText"/>
        <w:bidi w:val="0"/>
        <w:jc w:val="left"/>
        <w:rPr/>
      </w:pPr>
      <w:r>
        <w:rPr/>
        <w:t>another individual, who is typically dependent on the person engaging in the</w:t>
      </w:r>
    </w:p>
    <w:p>
      <w:pPr>
        <w:pStyle w:val="PreformattedText"/>
        <w:bidi w:val="0"/>
        <w:jc w:val="left"/>
        <w:rPr/>
      </w:pPr>
      <w:r>
        <w:rPr/>
        <w:t>deceptive behavior. The motivation for the caretaker is to assume the patient role</w:t>
      </w:r>
    </w:p>
    <w:p>
      <w:pPr>
        <w:pStyle w:val="PreformattedText"/>
        <w:bidi w:val="0"/>
        <w:jc w:val="left"/>
        <w:rPr/>
      </w:pPr>
      <w:r>
        <w:rPr/>
        <w:t>(albeit indirectly). The most common scenario is a parent inducing symptoms in</w:t>
      </w:r>
    </w:p>
    <w:p>
      <w:pPr>
        <w:pStyle w:val="PreformattedText"/>
        <w:bidi w:val="0"/>
        <w:jc w:val="left"/>
        <w:rPr/>
      </w:pPr>
      <w:r>
        <w:rPr/>
        <w:t>a child, though cases also have been reported involving the elderly or disabled</w:t>
      </w:r>
    </w:p>
    <w:p>
      <w:pPr>
        <w:pStyle w:val="PreformattedText"/>
        <w:bidi w:val="0"/>
        <w:jc w:val="left"/>
        <w:rPr/>
      </w:pPr>
      <w:r>
        <w:rPr/>
        <w:t>adults as 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no longer separates between factitious disorder with physical</w:t>
      </w:r>
    </w:p>
    <w:p>
      <w:pPr>
        <w:pStyle w:val="PreformattedText"/>
        <w:bidi w:val="0"/>
        <w:jc w:val="left"/>
        <w:rPr/>
      </w:pPr>
      <w:r>
        <w:rPr/>
        <w:t>features and factitious disorder with psychological features, though these terms</w:t>
      </w:r>
    </w:p>
    <w:p>
      <w:pPr>
        <w:pStyle w:val="PreformattedText"/>
        <w:bidi w:val="0"/>
        <w:jc w:val="left"/>
        <w:rPr/>
      </w:pPr>
      <w:r>
        <w:rPr/>
        <w:t>are still used clinically between those presenting with physical complaints (e.g.,</w:t>
      </w:r>
    </w:p>
    <w:p>
      <w:pPr>
        <w:pStyle w:val="PreformattedText"/>
        <w:bidi w:val="0"/>
        <w:jc w:val="left"/>
        <w:rPr/>
      </w:pPr>
      <w:r>
        <w:rPr/>
        <w:t>fever, hematomas, hemoptysis, seizures, hypoglycemia, abdominal pain), and</w:t>
      </w:r>
    </w:p>
    <w:p>
      <w:pPr>
        <w:pStyle w:val="PreformattedText"/>
        <w:bidi w:val="0"/>
        <w:jc w:val="left"/>
        <w:rPr/>
      </w:pPr>
      <w:r>
        <w:rPr/>
        <w:t>those with psychological complaints (depression, hallucinations, dissociation,</w:t>
      </w:r>
    </w:p>
    <w:p>
      <w:pPr>
        <w:pStyle w:val="PreformattedText"/>
        <w:bidi w:val="0"/>
        <w:jc w:val="left"/>
        <w:rPr/>
      </w:pPr>
      <w:r>
        <w:rPr/>
        <w:t>suicidality, and bizarre behavior).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 the term Munchausen syndrome is often used interchangeably with</w:t>
      </w:r>
    </w:p>
    <w:p>
      <w:pPr>
        <w:pStyle w:val="PreformattedText"/>
        <w:bidi w:val="0"/>
        <w:jc w:val="left"/>
        <w:rPr/>
      </w:pPr>
      <w:r>
        <w:rPr/>
        <w:t>factitious disorder, it refers to a particularly extreme sub-type that involves travel</w:t>
      </w:r>
    </w:p>
    <w:p>
      <w:pPr>
        <w:pStyle w:val="PreformattedText"/>
        <w:bidi w:val="0"/>
        <w:jc w:val="left"/>
        <w:rPr/>
      </w:pPr>
      <w:r>
        <w:rPr/>
        <w:t>from hospital to hospital, pseudologia fantastica (creation of extensive and</w:t>
      </w:r>
    </w:p>
    <w:p>
      <w:pPr>
        <w:pStyle w:val="PreformattedText"/>
        <w:bidi w:val="0"/>
        <w:jc w:val="left"/>
        <w:rPr/>
      </w:pPr>
      <w:r>
        <w:rPr/>
        <w:t>colorful elaborations of the patient’s story), and occasionally impostorship</w:t>
      </w:r>
    </w:p>
    <w:p>
      <w:pPr>
        <w:pStyle w:val="PreformattedText"/>
        <w:bidi w:val="0"/>
        <w:jc w:val="left"/>
        <w:rPr/>
      </w:pPr>
      <w:r>
        <w:rPr/>
        <w:t>(assuming the identity of a prestigious person). It is thought to account for 10%</w:t>
      </w:r>
    </w:p>
    <w:p>
      <w:pPr>
        <w:pStyle w:val="PreformattedText"/>
        <w:bidi w:val="0"/>
        <w:jc w:val="left"/>
        <w:rPr/>
      </w:pPr>
      <w:r>
        <w:rPr/>
        <w:t>of individuals with factitious disorders. Common factitious disorder is the most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prevalent form and it typically occurs in persons with a history of emotional</w:t>
      </w:r>
    </w:p>
    <w:p>
      <w:pPr>
        <w:pStyle w:val="PreformattedText"/>
        <w:bidi w:val="0"/>
        <w:jc w:val="left"/>
        <w:rPr/>
      </w:pPr>
      <w:r>
        <w:rPr/>
        <w:t>deprivation or current sexual or relationship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expansion of the Internet has enabled patients without medical training or</w:t>
      </w:r>
    </w:p>
    <w:p>
      <w:pPr>
        <w:pStyle w:val="PreformattedText"/>
        <w:bidi w:val="0"/>
        <w:jc w:val="left"/>
        <w:rPr/>
      </w:pPr>
      <w:r>
        <w:rPr/>
        <w:t>experience to more easily engage in factitious disorder, and over the past decade,</w:t>
      </w:r>
    </w:p>
    <w:p>
      <w:pPr>
        <w:pStyle w:val="PreformattedText"/>
        <w:bidi w:val="0"/>
        <w:jc w:val="left"/>
        <w:rPr/>
      </w:pPr>
      <w:r>
        <w:rPr/>
        <w:t>a new phenomenon, labeled Munchausen by Internet, has emerged. Rather than</w:t>
      </w:r>
    </w:p>
    <w:p>
      <w:pPr>
        <w:pStyle w:val="PreformattedText"/>
        <w:bidi w:val="0"/>
        <w:jc w:val="left"/>
        <w:rPr/>
      </w:pPr>
      <w:r>
        <w:rPr/>
        <w:t>present to hospitals with symptoms, sufferers seek attention from other Internet</w:t>
      </w:r>
    </w:p>
    <w:p>
      <w:pPr>
        <w:pStyle w:val="PreformattedText"/>
        <w:bidi w:val="0"/>
        <w:jc w:val="left"/>
        <w:rPr/>
      </w:pPr>
      <w:r>
        <w:rPr/>
        <w:t>users by feigning illness in chat rooms or on blogs or social media sites. Classic</w:t>
      </w:r>
    </w:p>
    <w:p>
      <w:pPr>
        <w:pStyle w:val="PreformattedText"/>
        <w:bidi w:val="0"/>
        <w:jc w:val="left"/>
        <w:rPr/>
      </w:pPr>
      <w:r>
        <w:rPr/>
        <w:t>patterns of behavior in this variant of the syndrome include verbatim</w:t>
      </w:r>
    </w:p>
    <w:p>
      <w:pPr>
        <w:pStyle w:val="PreformattedText"/>
        <w:bidi w:val="0"/>
        <w:jc w:val="left"/>
        <w:rPr/>
      </w:pPr>
      <w:r>
        <w:rPr/>
        <w:t>recapitulation of textbook descriptions of illnesses, with a description of</w:t>
      </w:r>
    </w:p>
    <w:p>
      <w:pPr>
        <w:pStyle w:val="PreformattedText"/>
        <w:bidi w:val="0"/>
        <w:jc w:val="left"/>
        <w:rPr/>
      </w:pPr>
      <w:r>
        <w:rPr/>
        <w:t>recurrent, worsening illness followed by miraculous recovery, and a reported</w:t>
      </w:r>
    </w:p>
    <w:p>
      <w:pPr>
        <w:pStyle w:val="PreformattedText"/>
        <w:bidi w:val="0"/>
        <w:jc w:val="left"/>
        <w:rPr/>
      </w:pPr>
      <w:r>
        <w:rPr/>
        <w:t>duration of severe illness that conflicts with the Internet user’s behavior, such as</w:t>
      </w:r>
    </w:p>
    <w:p>
      <w:pPr>
        <w:pStyle w:val="PreformattedText"/>
        <w:bidi w:val="0"/>
        <w:jc w:val="left"/>
        <w:rPr/>
      </w:pPr>
      <w:r>
        <w:rPr/>
        <w:t>blogging about being in the intensive care unit with septic shock. Some patients</w:t>
      </w:r>
    </w:p>
    <w:p>
      <w:pPr>
        <w:pStyle w:val="PreformattedText"/>
        <w:bidi w:val="0"/>
        <w:jc w:val="left"/>
        <w:rPr/>
      </w:pPr>
      <w:r>
        <w:rPr/>
        <w:t>even fake their own deaths in this syndrome as the ultimate ploy for sympathy.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Ganser’s syndrome is considered by some to be a specific form of factitious</w:t>
      </w:r>
    </w:p>
    <w:p>
      <w:pPr>
        <w:pStyle w:val="PreformattedText"/>
        <w:bidi w:val="0"/>
        <w:jc w:val="left"/>
        <w:rPr/>
      </w:pPr>
      <w:r>
        <w:rPr/>
        <w:t>disorder, although others have classified it as a dissociative disorder. The</w:t>
      </w:r>
    </w:p>
    <w:p>
      <w:pPr>
        <w:pStyle w:val="PreformattedText"/>
        <w:bidi w:val="0"/>
        <w:jc w:val="left"/>
        <w:rPr/>
      </w:pPr>
      <w:r>
        <w:rPr/>
        <w:t>hallmark sign of the syndrome is the giving of approximate answers to</w:t>
      </w:r>
    </w:p>
    <w:p>
      <w:pPr>
        <w:pStyle w:val="PreformattedText"/>
        <w:bidi w:val="0"/>
        <w:jc w:val="left"/>
        <w:rPr/>
      </w:pPr>
      <w:r>
        <w:rPr/>
        <w:t>questions. For example, if asked how many legs a horse has, a patient might</w:t>
      </w:r>
    </w:p>
    <w:p>
      <w:pPr>
        <w:pStyle w:val="PreformattedText"/>
        <w:bidi w:val="0"/>
        <w:jc w:val="left"/>
        <w:rPr/>
      </w:pPr>
      <w:r>
        <w:rPr/>
        <w:t>respond, “Three.” Such an answer provides the correct “set” or category of the</w:t>
      </w:r>
    </w:p>
    <w:p>
      <w:pPr>
        <w:pStyle w:val="PreformattedText"/>
        <w:bidi w:val="0"/>
        <w:jc w:val="left"/>
        <w:rPr/>
      </w:pPr>
      <w:r>
        <w:rPr/>
        <w:t>response (e.g., a number), but provides an incorrect, but close-to-correct reply.</w:t>
      </w:r>
    </w:p>
    <w:p>
      <w:pPr>
        <w:pStyle w:val="PreformattedText"/>
        <w:bidi w:val="0"/>
        <w:jc w:val="left"/>
        <w:rPr/>
      </w:pPr>
      <w:r>
        <w:rPr/>
        <w:t>Other features include clouded consciousness, somatic complaints, and</w:t>
      </w:r>
    </w:p>
    <w:p>
      <w:pPr>
        <w:pStyle w:val="PreformattedText"/>
        <w:bidi w:val="0"/>
        <w:jc w:val="left"/>
        <w:rPr/>
      </w:pPr>
      <w:r>
        <w:rPr/>
        <w:t>pseudohallucinations (perceptual disturbances that the patient knows are not</w:t>
      </w:r>
    </w:p>
    <w:p>
      <w:pPr>
        <w:pStyle w:val="PreformattedText"/>
        <w:bidi w:val="0"/>
        <w:jc w:val="left"/>
        <w:rPr/>
      </w:pPr>
      <w:r>
        <w:rPr/>
        <w:t>real). Some reports have noted the emergence of Ganser’s syndrome in the</w:t>
      </w:r>
    </w:p>
    <w:p>
      <w:pPr>
        <w:pStyle w:val="PreformattedText"/>
        <w:bidi w:val="0"/>
        <w:jc w:val="left"/>
        <w:rPr/>
      </w:pPr>
      <w:r>
        <w:rPr/>
        <w:t>setting of organic brain injuries, including stroke and traumatic brain injury</w:t>
      </w:r>
    </w:p>
    <w:p>
      <w:pPr>
        <w:pStyle w:val="PreformattedText"/>
        <w:bidi w:val="0"/>
        <w:jc w:val="left"/>
        <w:rPr/>
      </w:pPr>
      <w:r>
        <w:rPr/>
        <w:t>(TBI).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individuals with factitious disorders fulfill the diagnostic criteria for</w:t>
      </w:r>
    </w:p>
    <w:p>
      <w:pPr>
        <w:pStyle w:val="PreformattedText"/>
        <w:bidi w:val="0"/>
        <w:jc w:val="left"/>
        <w:rPr/>
      </w:pPr>
      <w:r>
        <w:rPr/>
        <w:t>borderline personality disorder, especially in terms of their rigid defensive</w:t>
      </w:r>
    </w:p>
    <w:p>
      <w:pPr>
        <w:pStyle w:val="PreformattedText"/>
        <w:bidi w:val="0"/>
        <w:jc w:val="left"/>
        <w:rPr/>
      </w:pPr>
      <w:r>
        <w:rPr/>
        <w:t>structure and poor identity formation. They might have a masochistic personality</w:t>
      </w:r>
    </w:p>
    <w:p>
      <w:pPr>
        <w:pStyle w:val="PreformattedText"/>
        <w:bidi w:val="0"/>
        <w:jc w:val="left"/>
        <w:rPr/>
      </w:pPr>
      <w:r>
        <w:rPr/>
        <w:t>in which pain serves as a punishment for imagined or real sins. Among men with</w:t>
      </w:r>
    </w:p>
    <w:p>
      <w:pPr>
        <w:pStyle w:val="PreformattedText"/>
        <w:bidi w:val="0"/>
        <w:jc w:val="left"/>
        <w:rPr/>
      </w:pPr>
      <w:r>
        <w:rPr/>
        <w:t>factitious disorder, particularly those with Munchausen’s variant, antisocial</w:t>
      </w:r>
    </w:p>
    <w:p>
      <w:pPr>
        <w:pStyle w:val="PreformattedText"/>
        <w:bidi w:val="0"/>
        <w:jc w:val="left"/>
        <w:rPr/>
      </w:pPr>
      <w:r>
        <w:rPr/>
        <w:t>personality traits are also common. Afflicted patients typically have normal to</w:t>
      </w:r>
    </w:p>
    <w:p>
      <w:pPr>
        <w:pStyle w:val="PreformattedText"/>
        <w:bidi w:val="0"/>
        <w:jc w:val="left"/>
        <w:rPr/>
      </w:pPr>
      <w:r>
        <w:rPr/>
        <w:t>above average IQs, strong dependency needs, confusion over their sexual</w:t>
      </w:r>
    </w:p>
    <w:p>
      <w:pPr>
        <w:pStyle w:val="PreformattedText"/>
        <w:bidi w:val="0"/>
        <w:jc w:val="left"/>
        <w:rPr/>
      </w:pPr>
      <w:r>
        <w:rPr/>
        <w:t>identity, and lack a formal thought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Typical Admission Has a Characteristic Course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patient often arrives in the emergency department late at night or on a</w:t>
      </w:r>
    </w:p>
    <w:p>
      <w:pPr>
        <w:pStyle w:val="PreformattedText"/>
        <w:bidi w:val="0"/>
        <w:jc w:val="left"/>
        <w:rPr/>
      </w:pPr>
      <w:r>
        <w:rPr/>
        <w:t>weekend (when trainees and junior attendings tend to be working), familiar with</w:t>
      </w:r>
    </w:p>
    <w:p>
      <w:pPr>
        <w:pStyle w:val="PreformattedText"/>
        <w:bidi w:val="0"/>
        <w:jc w:val="left"/>
        <w:rPr/>
      </w:pPr>
      <w:r>
        <w:rPr/>
        <w:t>the diagnoses that require hospital admission, medications, or interventions. He</w:t>
      </w:r>
    </w:p>
    <w:p>
      <w:pPr>
        <w:pStyle w:val="PreformattedText"/>
        <w:bidi w:val="0"/>
        <w:jc w:val="left"/>
        <w:rPr/>
      </w:pPr>
      <w:r>
        <w:rPr/>
        <w:t>or she generally presents with an apparent acute illness or pain supported by a</w:t>
      </w:r>
    </w:p>
    <w:p>
      <w:pPr>
        <w:pStyle w:val="PreformattedText"/>
        <w:bidi w:val="0"/>
        <w:jc w:val="left"/>
        <w:rPr/>
      </w:pPr>
      <w:r>
        <w:rPr/>
        <w:t>plausible and often dramatic case history as well as convincing medical jargon.</w:t>
      </w:r>
    </w:p>
    <w:p>
      <w:pPr>
        <w:pStyle w:val="PreformattedText"/>
        <w:bidi w:val="0"/>
        <w:jc w:val="left"/>
        <w:rPr/>
      </w:pPr>
      <w:r>
        <w:rPr/>
        <w:t>Then, the patient appeals to the qualities of nurturance and omnipotence in the</w:t>
      </w:r>
    </w:p>
    <w:p>
      <w:pPr>
        <w:pStyle w:val="PreformattedText"/>
        <w:bidi w:val="0"/>
        <w:jc w:val="left"/>
        <w:rPr/>
      </w:pPr>
      <w:r>
        <w:rPr/>
        <w:t>physician to convince him or her to provide treatment (e.g., a surgical</w:t>
      </w:r>
    </w:p>
    <w:p>
      <w:pPr>
        <w:pStyle w:val="PreformattedText"/>
        <w:bidi w:val="0"/>
        <w:jc w:val="left"/>
        <w:rPr/>
      </w:pPr>
      <w:r>
        <w:rPr/>
        <w:t>procedure). In about half the reported cases, treatment with specific medications,</w:t>
      </w:r>
    </w:p>
    <w:p>
      <w:pPr>
        <w:pStyle w:val="PreformattedText"/>
        <w:bidi w:val="0"/>
        <w:jc w:val="left"/>
        <w:rPr/>
      </w:pPr>
      <w:r>
        <w:rPr/>
        <w:t>usually analgesics, is insisted upon. After the patient is in the hospital, his or her</w:t>
      </w:r>
    </w:p>
    <w:p>
      <w:pPr>
        <w:pStyle w:val="PreformattedText"/>
        <w:bidi w:val="0"/>
        <w:jc w:val="left"/>
        <w:rPr/>
      </w:pPr>
      <w:r>
        <w:rPr/>
        <w:t>demand for attention increases; irritation and anger develop when requests go</w:t>
      </w:r>
    </w:p>
    <w:p>
      <w:pPr>
        <w:pStyle w:val="PreformattedText"/>
        <w:bidi w:val="0"/>
        <w:jc w:val="left"/>
        <w:rPr/>
      </w:pPr>
      <w:r>
        <w:rPr/>
        <w:t>unmet. Further, the patient often predicts worsening of the disease. Subsequently,</w:t>
      </w:r>
    </w:p>
    <w:p>
      <w:pPr>
        <w:pStyle w:val="PreformattedText"/>
        <w:bidi w:val="0"/>
        <w:jc w:val="left"/>
        <w:rPr/>
      </w:pPr>
      <w:r>
        <w:rPr/>
        <w:t>complaints of misdiagnosis and mistreatment arise and are directed toward staff.</w:t>
      </w:r>
    </w:p>
    <w:p>
      <w:pPr>
        <w:pStyle w:val="PreformattedText"/>
        <w:bidi w:val="0"/>
        <w:jc w:val="left"/>
        <w:rPr/>
      </w:pPr>
      <w:r>
        <w:rPr/>
        <w:t>The deception is often uncovered by discovery of the hoax; for example, insulin-</w:t>
      </w:r>
    </w:p>
    <w:p>
      <w:pPr>
        <w:pStyle w:val="PreformattedText"/>
        <w:bidi w:val="0"/>
        <w:jc w:val="left"/>
        <w:rPr/>
      </w:pPr>
      <w:r>
        <w:rPr/>
        <w:t>filled syringes are found in a patient’s suitcase during an admission for</w:t>
      </w:r>
    </w:p>
    <w:p>
      <w:pPr>
        <w:pStyle w:val="PreformattedText"/>
        <w:bidi w:val="0"/>
        <w:jc w:val="left"/>
        <w:rPr/>
      </w:pPr>
      <w:r>
        <w:rPr/>
        <w:t>hypoglycemia. Staff become angry and lose interest in the patient’s medical</w:t>
      </w:r>
    </w:p>
    <w:p>
      <w:pPr>
        <w:pStyle w:val="PreformattedText"/>
        <w:bidi w:val="0"/>
        <w:jc w:val="left"/>
        <w:rPr/>
      </w:pPr>
      <w:r>
        <w:rPr/>
        <w:t>issues. This results either in swift discharge of the patient, in the patient leaving</w:t>
      </w:r>
    </w:p>
    <w:p>
      <w:pPr>
        <w:pStyle w:val="PreformattedText"/>
        <w:bidi w:val="0"/>
        <w:jc w:val="left"/>
        <w:rPr/>
      </w:pPr>
      <w:r>
        <w:rPr/>
        <w:t>against medical advice, or in the patient eloping from the hospital.</w:t>
      </w:r>
    </w:p>
    <w:p>
      <w:pPr>
        <w:pStyle w:val="PreformattedText"/>
        <w:bidi w:val="0"/>
        <w:jc w:val="left"/>
        <w:rPr/>
      </w:pPr>
      <w:r>
        <w:rPr/>
        <w:t>Unfortunately, the patient then arrives at a nearby hospital with a similar</w:t>
      </w:r>
    </w:p>
    <w:p>
      <w:pPr>
        <w:pStyle w:val="PreformattedText"/>
        <w:bidi w:val="0"/>
        <w:jc w:val="left"/>
        <w:rPr/>
      </w:pPr>
      <w:r>
        <w:rPr/>
        <w:t>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psychodynamic underpinnings of factitious disorders are poorly</w:t>
      </w:r>
    </w:p>
    <w:p>
      <w:pPr>
        <w:pStyle w:val="PreformattedText"/>
        <w:bidi w:val="0"/>
        <w:jc w:val="left"/>
        <w:rPr/>
      </w:pPr>
      <w:r>
        <w:rPr/>
        <w:t>understood. Afflicted individuals might perceive one or both parents as rejecting</w:t>
      </w:r>
    </w:p>
    <w:p>
      <w:pPr>
        <w:pStyle w:val="PreformattedText"/>
        <w:bidi w:val="0"/>
        <w:jc w:val="left"/>
        <w:rPr/>
      </w:pPr>
      <w:r>
        <w:rPr/>
        <w:t>figures, and they are unable to form close relationships. Feigning illness can</w:t>
      </w:r>
    </w:p>
    <w:p>
      <w:pPr>
        <w:pStyle w:val="PreformattedText"/>
        <w:bidi w:val="0"/>
        <w:jc w:val="left"/>
        <w:rPr/>
      </w:pPr>
      <w:r>
        <w:rPr/>
        <w:t>represent an attempt to re-create the desired positive parent-child bond. The</w:t>
      </w:r>
    </w:p>
    <w:p>
      <w:pPr>
        <w:pStyle w:val="PreformattedText"/>
        <w:bidi w:val="0"/>
        <w:jc w:val="left"/>
        <w:rPr/>
      </w:pPr>
      <w:r>
        <w:rPr/>
        <w:t>disorder can be considered a form of repetition compulsion. The patient repeats</w:t>
      </w:r>
    </w:p>
    <w:p>
      <w:pPr>
        <w:pStyle w:val="PreformattedText"/>
        <w:bidi w:val="0"/>
        <w:jc w:val="left"/>
        <w:rPr/>
      </w:pPr>
      <w:r>
        <w:rPr/>
        <w:t>the basic childhood conflict of needing and seeking acceptance and love while</w:t>
      </w:r>
    </w:p>
    <w:p>
      <w:pPr>
        <w:pStyle w:val="PreformattedText"/>
        <w:bidi w:val="0"/>
        <w:jc w:val="left"/>
        <w:rPr/>
      </w:pPr>
      <w:r>
        <w:rPr/>
        <w:t>expecting that such love will not be forthcoming. Physicians and staff members</w:t>
      </w:r>
    </w:p>
    <w:p>
      <w:pPr>
        <w:pStyle w:val="PreformattedText"/>
        <w:bidi w:val="0"/>
        <w:jc w:val="left"/>
        <w:rPr/>
      </w:pPr>
      <w:r>
        <w:rPr/>
        <w:t>are perceived by the patient as being rejecting parents. Primitive defense</w:t>
      </w:r>
    </w:p>
    <w:p>
      <w:pPr>
        <w:pStyle w:val="PreformattedText"/>
        <w:bidi w:val="0"/>
        <w:jc w:val="left"/>
        <w:rPr/>
      </w:pPr>
      <w:r>
        <w:rPr/>
        <w:t>mechanisms (including repression, regression, identification with the aggressor,</w:t>
      </w:r>
    </w:p>
    <w:p>
      <w:pPr>
        <w:pStyle w:val="PreformattedText"/>
        <w:bidi w:val="0"/>
        <w:jc w:val="left"/>
        <w:rPr/>
      </w:pPr>
      <w:r>
        <w:rPr/>
        <w:t>and symbolization) are typically seen in factitious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afflicted patients have suffered from childhood abuse or deprivation that</w:t>
      </w:r>
    </w:p>
    <w:p>
      <w:pPr>
        <w:pStyle w:val="PreformattedText"/>
        <w:bidi w:val="0"/>
        <w:jc w:val="left"/>
        <w:rPr/>
      </w:pPr>
      <w:r>
        <w:rPr/>
        <w:t>has resulted in frequent hospitalizations. The inpatient stays might have been</w:t>
      </w:r>
    </w:p>
    <w:p>
      <w:pPr>
        <w:pStyle w:val="PreformattedText"/>
        <w:bidi w:val="0"/>
        <w:jc w:val="left"/>
        <w:rPr/>
      </w:pPr>
      <w:r>
        <w:rPr/>
        <w:t>regarded as escapes from a traumatic home life, and the patients might have</w:t>
      </w:r>
    </w:p>
    <w:p>
      <w:pPr>
        <w:pStyle w:val="PreformattedText"/>
        <w:bidi w:val="0"/>
        <w:jc w:val="left"/>
        <w:rPr/>
      </w:pPr>
      <w:r>
        <w:rPr/>
        <w:t>found a series of loving caretakers.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Alternatively, afflicted patients might have identified with a close relative who</w:t>
      </w:r>
    </w:p>
    <w:p>
      <w:pPr>
        <w:pStyle w:val="PreformattedText"/>
        <w:bidi w:val="0"/>
        <w:jc w:val="left"/>
        <w:rPr/>
      </w:pPr>
      <w:r>
        <w:rPr/>
        <w:t>was hospitalized for an illness. They might feign the same illness to reunite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magically with that relative.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Rates of malingering are estimated to be 1% in a general patient population,</w:t>
      </w:r>
    </w:p>
    <w:p>
      <w:pPr>
        <w:pStyle w:val="PreformattedText"/>
        <w:bidi w:val="0"/>
        <w:jc w:val="left"/>
        <w:rPr/>
      </w:pPr>
      <w:r>
        <w:rPr/>
        <w:t>but up to 10% of psychiatric inpatients might engage in malingering, and</w:t>
      </w:r>
    </w:p>
    <w:p>
      <w:pPr>
        <w:pStyle w:val="PreformattedText"/>
        <w:bidi w:val="0"/>
        <w:jc w:val="left"/>
        <w:rPr/>
      </w:pPr>
      <w:r>
        <w:rPr/>
        <w:t>malingering behavior might be present in up to 40% of cases involving</w:t>
      </w:r>
    </w:p>
    <w:p>
      <w:pPr>
        <w:pStyle w:val="PreformattedText"/>
        <w:bidi w:val="0"/>
        <w:jc w:val="left"/>
        <w:rPr/>
      </w:pPr>
      <w:r>
        <w:rPr/>
        <w:t>disability. Malingering is more common in men, and though it is classically</w:t>
      </w:r>
    </w:p>
    <w:p>
      <w:pPr>
        <w:pStyle w:val="PreformattedText"/>
        <w:bidi w:val="0"/>
        <w:jc w:val="left"/>
        <w:rPr/>
      </w:pPr>
      <w:r>
        <w:rPr/>
        <w:t>associated with antisocial personality disorder, it has been seen in otherwise</w:t>
      </w:r>
    </w:p>
    <w:p>
      <w:pPr>
        <w:pStyle w:val="PreformattedText"/>
        <w:bidi w:val="0"/>
        <w:jc w:val="left"/>
        <w:rPr/>
      </w:pPr>
      <w:r>
        <w:rPr/>
        <w:t>psychologically-normal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 is defined by the conscious falsification of physical or</w:t>
      </w:r>
    </w:p>
    <w:p>
      <w:pPr>
        <w:pStyle w:val="PreformattedText"/>
        <w:bidi w:val="0"/>
        <w:jc w:val="left"/>
        <w:rPr/>
      </w:pPr>
      <w:r>
        <w:rPr/>
        <w:t>psychological signs or symptoms or induction of injury or disease with the</w:t>
      </w:r>
    </w:p>
    <w:p>
      <w:pPr>
        <w:pStyle w:val="PreformattedText"/>
        <w:bidi w:val="0"/>
        <w:jc w:val="left"/>
        <w:rPr/>
      </w:pPr>
      <w:r>
        <w:rPr/>
        <w:t>conscious goal of obtaining a tangible gain or avoiding punishment. Malingering</w:t>
      </w:r>
    </w:p>
    <w:p>
      <w:pPr>
        <w:pStyle w:val="PreformattedText"/>
        <w:bidi w:val="0"/>
        <w:jc w:val="left"/>
        <w:rPr/>
      </w:pPr>
      <w:r>
        <w:rPr/>
        <w:t>can involve exaggeration of the nature and severity of real symptoms, simulation</w:t>
      </w:r>
    </w:p>
    <w:p>
      <w:pPr>
        <w:pStyle w:val="PreformattedText"/>
        <w:bidi w:val="0"/>
        <w:jc w:val="left"/>
        <w:rPr/>
      </w:pPr>
      <w:r>
        <w:rPr/>
        <w:t>of new symptoms, or false imputation of symptoms. Patients who malinger by</w:t>
      </w:r>
    </w:p>
    <w:p>
      <w:pPr>
        <w:pStyle w:val="PreformattedText"/>
        <w:bidi w:val="0"/>
        <w:jc w:val="left"/>
        <w:rPr/>
      </w:pPr>
      <w:r>
        <w:rPr/>
        <w:t>reporting physical symptoms most commonly choose symptoms that cannot be</w:t>
      </w:r>
    </w:p>
    <w:p>
      <w:pPr>
        <w:pStyle w:val="PreformattedText"/>
        <w:bidi w:val="0"/>
        <w:jc w:val="left"/>
        <w:rPr/>
      </w:pPr>
      <w:r>
        <w:rPr/>
        <w:t>objectively measured, such as pain. Psychiatric symptoms are often easier to</w:t>
      </w:r>
    </w:p>
    <w:p>
      <w:pPr>
        <w:pStyle w:val="PreformattedText"/>
        <w:bidi w:val="0"/>
        <w:jc w:val="left"/>
        <w:rPr/>
      </w:pPr>
      <w:r>
        <w:rPr/>
        <w:t>fake than physical symptoms, and patients might claim that they are suicidal or</w:t>
      </w:r>
    </w:p>
    <w:p>
      <w:pPr>
        <w:pStyle w:val="PreformattedText"/>
        <w:bidi w:val="0"/>
        <w:jc w:val="left"/>
        <w:rPr/>
      </w:pPr>
      <w:r>
        <w:rPr/>
        <w:t>are suffering from hallucinations or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specific signs have been proposed that point to a greater likelihood of</w:t>
      </w:r>
    </w:p>
    <w:p>
      <w:pPr>
        <w:pStyle w:val="PreformattedText"/>
        <w:bidi w:val="0"/>
        <w:jc w:val="left"/>
        <w:rPr/>
      </w:pPr>
      <w:r>
        <w:rPr/>
        <w:t>malingering behavior. In general, patients who malinger tend to have poor</w:t>
      </w:r>
    </w:p>
    <w:p>
      <w:pPr>
        <w:pStyle w:val="PreformattedText"/>
        <w:bidi w:val="0"/>
        <w:jc w:val="left"/>
        <w:rPr/>
      </w:pPr>
      <w:r>
        <w:rPr/>
        <w:t>coping skills, use immature defense mechanisms, and seek medical or</w:t>
      </w:r>
    </w:p>
    <w:p>
      <w:pPr>
        <w:pStyle w:val="PreformattedText"/>
        <w:bidi w:val="0"/>
        <w:jc w:val="left"/>
        <w:rPr/>
      </w:pPr>
      <w:r>
        <w:rPr/>
        <w:t>psychiatric care frequently. Some exhibit the charming and glib personality of a</w:t>
      </w:r>
    </w:p>
    <w:p>
      <w:pPr>
        <w:pStyle w:val="PreformattedText"/>
        <w:bidi w:val="0"/>
        <w:jc w:val="left"/>
        <w:rPr/>
      </w:pPr>
      <w:r>
        <w:rPr/>
        <w:t>con artist and might demonstrate an over-familiarity with hospital staff. Others</w:t>
      </w:r>
    </w:p>
    <w:p>
      <w:pPr>
        <w:pStyle w:val="PreformattedText"/>
        <w:bidi w:val="0"/>
        <w:jc w:val="left"/>
        <w:rPr/>
      </w:pPr>
      <w:r>
        <w:rPr/>
        <w:t>appear to be dependent and needy, playing to the clinicians’ sympathies, and still</w:t>
      </w:r>
    </w:p>
    <w:p>
      <w:pPr>
        <w:pStyle w:val="PreformattedText"/>
        <w:bidi w:val="0"/>
        <w:jc w:val="left"/>
        <w:rPr/>
      </w:pPr>
      <w:r>
        <w:rPr/>
        <w:t>others are irritable and demanding. Another common feature of malingering is a</w:t>
      </w:r>
    </w:p>
    <w:p>
      <w:pPr>
        <w:pStyle w:val="PreformattedText"/>
        <w:bidi w:val="0"/>
        <w:jc w:val="left"/>
        <w:rPr/>
      </w:pPr>
      <w:r>
        <w:rPr/>
        <w:t>long list of claimed allergies. Malingerers tend to have a list of allergies that</w:t>
      </w:r>
    </w:p>
    <w:p>
      <w:pPr>
        <w:pStyle w:val="PreformattedText"/>
        <w:bidi w:val="0"/>
        <w:jc w:val="left"/>
        <w:rPr/>
      </w:pPr>
      <w:r>
        <w:rPr/>
        <w:t>precludes the use of entire classes of medications and is structured to guide the</w:t>
      </w:r>
    </w:p>
    <w:p>
      <w:pPr>
        <w:pStyle w:val="PreformattedText"/>
        <w:bidi w:val="0"/>
        <w:jc w:val="left"/>
        <w:rPr/>
      </w:pPr>
      <w:r>
        <w:rPr/>
        <w:t>physician toward prescribing desired medications. For example, a malingerer</w:t>
      </w:r>
    </w:p>
    <w:p>
      <w:pPr>
        <w:pStyle w:val="PreformattedText"/>
        <w:bidi w:val="0"/>
        <w:jc w:val="left"/>
        <w:rPr/>
      </w:pPr>
      <w:r>
        <w:rPr/>
        <w:t>who presents with pain might report allergies to ibuprofen, acetaminophen, and</w:t>
      </w:r>
    </w:p>
    <w:p>
      <w:pPr>
        <w:pStyle w:val="PreformattedText"/>
        <w:bidi w:val="0"/>
        <w:jc w:val="left"/>
        <w:rPr/>
      </w:pPr>
      <w:r>
        <w:rPr/>
        <w:t>aspirin, insisting that opiate narcotics are the only option.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 those with factitious disorder, patients who malinger tend to have a</w:t>
      </w:r>
    </w:p>
    <w:p>
      <w:pPr>
        <w:pStyle w:val="PreformattedText"/>
        <w:bidi w:val="0"/>
        <w:jc w:val="left"/>
        <w:rPr/>
      </w:pPr>
      <w:r>
        <w:rPr/>
        <w:t>characteristic treatment course. Presentations are more common in the evening,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particularly among those seeking shelter as their primary goal. Patients engaging</w:t>
      </w:r>
    </w:p>
    <w:p>
      <w:pPr>
        <w:pStyle w:val="PreformattedText"/>
        <w:bidi w:val="0"/>
        <w:jc w:val="left"/>
        <w:rPr/>
      </w:pPr>
      <w:r>
        <w:rPr/>
        <w:t>in malingering behavior will frequently describe to providers a “black cloud”</w:t>
      </w:r>
    </w:p>
    <w:p>
      <w:pPr>
        <w:pStyle w:val="PreformattedText"/>
        <w:bidi w:val="0"/>
        <w:jc w:val="left"/>
        <w:rPr/>
      </w:pPr>
      <w:r>
        <w:rPr/>
        <w:t>phenomenon, noting multiple losses and stressors that can appear in sum to be</w:t>
      </w:r>
    </w:p>
    <w:p>
      <w:pPr>
        <w:pStyle w:val="PreformattedText"/>
        <w:bidi w:val="0"/>
        <w:jc w:val="left"/>
        <w:rPr/>
      </w:pPr>
      <w:r>
        <w:rPr/>
        <w:t>unbelievable. Patients are often vague about symptoms and have difficulty</w:t>
      </w:r>
    </w:p>
    <w:p>
      <w:pPr>
        <w:pStyle w:val="PreformattedText"/>
        <w:bidi w:val="0"/>
        <w:jc w:val="left"/>
        <w:rPr/>
      </w:pPr>
      <w:r>
        <w:rPr/>
        <w:t>describing their experiences without using medical or psychological jargon, and</w:t>
      </w:r>
    </w:p>
    <w:p>
      <w:pPr>
        <w:pStyle w:val="PreformattedText"/>
        <w:bidi w:val="0"/>
        <w:jc w:val="left"/>
        <w:rPr/>
      </w:pPr>
      <w:r>
        <w:rPr/>
        <w:t>they tend to be overly focused on what they need rather than on their recent</w:t>
      </w:r>
    </w:p>
    <w:p>
      <w:pPr>
        <w:pStyle w:val="PreformattedText"/>
        <w:bidi w:val="0"/>
        <w:jc w:val="left"/>
        <w:rPr/>
      </w:pPr>
      <w:r>
        <w:rPr/>
        <w:t>experience. Persistent questioning is often met with increasing frustration and</w:t>
      </w:r>
    </w:p>
    <w:p>
      <w:pPr>
        <w:pStyle w:val="PreformattedText"/>
        <w:bidi w:val="0"/>
        <w:jc w:val="left"/>
        <w:rPr/>
      </w:pPr>
      <w:r>
        <w:rPr/>
        <w:t>irritability. Perhaps the most consistent tell-tale sign of malingering is the</w:t>
      </w:r>
    </w:p>
    <w:p>
      <w:pPr>
        <w:pStyle w:val="PreformattedText"/>
        <w:bidi w:val="0"/>
        <w:jc w:val="left"/>
        <w:rPr/>
      </w:pPr>
      <w:r>
        <w:rPr/>
        <w:t>escalation of symptoms in response to not having demands met. The patient who</w:t>
      </w:r>
    </w:p>
    <w:p>
      <w:pPr>
        <w:pStyle w:val="PreformattedText"/>
        <w:bidi w:val="0"/>
        <w:jc w:val="left"/>
        <w:rPr/>
      </w:pPr>
      <w:r>
        <w:rPr/>
        <w:t>initially reports pain ranked as 5 on a scale from 1 to 10 might gradually increase</w:t>
      </w:r>
    </w:p>
    <w:p>
      <w:pPr>
        <w:pStyle w:val="PreformattedText"/>
        <w:bidi w:val="0"/>
        <w:jc w:val="left"/>
        <w:rPr/>
      </w:pPr>
      <w:r>
        <w:rPr/>
        <w:t>the severity of the pain over the course of an emergency room visit until his or</w:t>
      </w:r>
    </w:p>
    <w:p>
      <w:pPr>
        <w:pStyle w:val="PreformattedText"/>
        <w:bidi w:val="0"/>
        <w:jc w:val="left"/>
        <w:rPr/>
      </w:pPr>
      <w:r>
        <w:rPr/>
        <w:t>her request for opiates is heeded.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True Physical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Manifestations of factitious disorders must be distinguished from those</w:t>
      </w:r>
    </w:p>
    <w:p>
      <w:pPr>
        <w:pStyle w:val="PreformattedText"/>
        <w:bidi w:val="0"/>
        <w:jc w:val="left"/>
        <w:rPr/>
      </w:pPr>
      <w:r>
        <w:rPr/>
        <w:t>conditions that are true physical disorders. Failure to diagnose and treat an</w:t>
      </w:r>
    </w:p>
    <w:p>
      <w:pPr>
        <w:pStyle w:val="PreformattedText"/>
        <w:bidi w:val="0"/>
        <w:jc w:val="left"/>
        <w:rPr/>
      </w:pPr>
      <w:r>
        <w:rPr/>
        <w:t>underlying physical illness could lead to a patient’s death. It is important to keep</w:t>
      </w:r>
    </w:p>
    <w:p>
      <w:pPr>
        <w:pStyle w:val="PreformattedText"/>
        <w:bidi w:val="0"/>
        <w:jc w:val="left"/>
        <w:rPr/>
      </w:pPr>
      <w:r>
        <w:rPr/>
        <w:t>in mind that though the presence of secondary gain is necessary for the diagnosis</w:t>
      </w:r>
    </w:p>
    <w:p>
      <w:pPr>
        <w:pStyle w:val="PreformattedText"/>
        <w:bidi w:val="0"/>
        <w:jc w:val="left"/>
        <w:rPr/>
      </w:pPr>
      <w:r>
        <w:rPr/>
        <w:t>of malingering, it is insufficient by itself and present in many patients with true</w:t>
      </w:r>
    </w:p>
    <w:p>
      <w:pPr>
        <w:pStyle w:val="PreformattedText"/>
        <w:bidi w:val="0"/>
        <w:jc w:val="left"/>
        <w:rPr/>
      </w:pPr>
      <w:r>
        <w:rPr/>
        <w:t>medical or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symptom disorders (e.g., Briquet’s syndrome) or conversion disorders</w:t>
      </w:r>
    </w:p>
    <w:p>
      <w:pPr>
        <w:pStyle w:val="PreformattedText"/>
        <w:bidi w:val="0"/>
        <w:jc w:val="left"/>
        <w:rPr/>
      </w:pPr>
      <w:r>
        <w:rPr/>
        <w:t>are distinguished from deception syndromes by the fact that the production of</w:t>
      </w:r>
    </w:p>
    <w:p>
      <w:pPr>
        <w:pStyle w:val="PreformattedText"/>
        <w:bidi w:val="0"/>
        <w:jc w:val="left"/>
        <w:rPr/>
      </w:pPr>
      <w:r>
        <w:rPr/>
        <w:t>symptoms is not under the individual’s voluntary control. The symptoms are a</w:t>
      </w:r>
    </w:p>
    <w:p>
      <w:pPr>
        <w:pStyle w:val="PreformattedText"/>
        <w:bidi w:val="0"/>
        <w:jc w:val="left"/>
        <w:rPr/>
      </w:pPr>
      <w:r>
        <w:rPr/>
        <w:t>result of unconscious conflicts. Typically, patients with somatic symptom</w:t>
      </w:r>
    </w:p>
    <w:p>
      <w:pPr>
        <w:pStyle w:val="PreformattedText"/>
        <w:bidi w:val="0"/>
        <w:jc w:val="left"/>
        <w:rPr/>
      </w:pPr>
      <w:r>
        <w:rPr/>
        <w:t>disorder are not savvy about hospital procedures or medical diagnoses, nor do</w:t>
      </w:r>
    </w:p>
    <w:p>
      <w:pPr>
        <w:pStyle w:val="PreformattedText"/>
        <w:bidi w:val="0"/>
        <w:jc w:val="left"/>
        <w:rPr/>
      </w:pPr>
      <w:r>
        <w:rPr/>
        <w:t>they derive secondary gain from their complaints.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 to the Patient with Deception Syndromes</w:t>
      </w:r>
    </w:p>
    <w:p>
      <w:pPr>
        <w:pStyle w:val="PreformattedText"/>
        <w:bidi w:val="0"/>
        <w:jc w:val="left"/>
        <w:rPr/>
      </w:pPr>
      <w:r>
        <w:rPr/>
        <w:t>General Strategies</w:t>
      </w:r>
    </w:p>
    <w:p>
      <w:pPr>
        <w:pStyle w:val="PreformattedText"/>
        <w:bidi w:val="0"/>
        <w:jc w:val="left"/>
        <w:rPr/>
      </w:pPr>
      <w:r>
        <w:rPr/>
        <w:t>e Keep in mind that deceptive behavior can be non-pathological. When</w:t>
      </w:r>
    </w:p>
    <w:p>
      <w:pPr>
        <w:pStyle w:val="PreformattedText"/>
        <w:bidi w:val="0"/>
        <w:jc w:val="left"/>
        <w:rPr/>
      </w:pPr>
      <w:r>
        <w:rPr/>
        <w:t>interacting with patients who are suspected of being untruthful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providers, clinicians should keep in mind that many patients lie to</w:t>
      </w:r>
    </w:p>
    <w:p>
      <w:pPr>
        <w:pStyle w:val="PreformattedText"/>
        <w:bidi w:val="0"/>
        <w:jc w:val="left"/>
        <w:rPr/>
      </w:pPr>
      <w:r>
        <w:rPr/>
        <w:t>clinicians for non-pathological reasons. Common reasons for lying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manipulation of truth involve anxiety regarding potential consequences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(e.g., involuntary hospitalization), shame about behaviors, and a desire to</w:t>
      </w:r>
    </w:p>
    <w:p>
      <w:pPr>
        <w:pStyle w:val="PreformattedText"/>
        <w:bidi w:val="0"/>
        <w:jc w:val="left"/>
        <w:rPr/>
      </w:pPr>
      <w:r>
        <w:rPr/>
        <w:t>be liked.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 suspicious early but thorough in the work-up. Early suspicion is</w:t>
      </w:r>
    </w:p>
    <w:p>
      <w:pPr>
        <w:pStyle w:val="PreformattedText"/>
        <w:bidi w:val="0"/>
        <w:jc w:val="left"/>
        <w:rPr/>
      </w:pPr>
      <w:r>
        <w:rPr/>
        <w:t>important to avoid colluding with the patient in ordering unnecessary tests</w:t>
      </w:r>
    </w:p>
    <w:p>
      <w:pPr>
        <w:pStyle w:val="PreformattedText"/>
        <w:bidi w:val="0"/>
        <w:jc w:val="left"/>
        <w:rPr/>
      </w:pPr>
      <w:r>
        <w:rPr/>
        <w:t>and subjecting the patient to further risk of iatrogenic injury. On the other</w:t>
      </w:r>
    </w:p>
    <w:p>
      <w:pPr>
        <w:pStyle w:val="PreformattedText"/>
        <w:bidi w:val="0"/>
        <w:jc w:val="left"/>
        <w:rPr/>
      </w:pPr>
      <w:r>
        <w:rPr/>
        <w:t>hand, premature closure in such cases carries a significant risk that the</w:t>
      </w:r>
    </w:p>
    <w:p>
      <w:pPr>
        <w:pStyle w:val="PreformattedText"/>
        <w:bidi w:val="0"/>
        <w:jc w:val="left"/>
        <w:rPr/>
      </w:pPr>
      <w:r>
        <w:rPr/>
        <w:t>patient’s complaints will be immediately dismissed by future providers.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Gather information from collateral sources. The examination should</w:t>
      </w:r>
    </w:p>
    <w:p>
      <w:pPr>
        <w:pStyle w:val="PreformattedText"/>
        <w:bidi w:val="0"/>
        <w:jc w:val="left"/>
        <w:rPr/>
      </w:pPr>
      <w:r>
        <w:rPr/>
        <w:t>emphasize corroboration of a patient’s information with any available</w:t>
      </w:r>
    </w:p>
    <w:p>
      <w:pPr>
        <w:pStyle w:val="PreformattedText"/>
        <w:bidi w:val="0"/>
        <w:jc w:val="left"/>
        <w:rPr/>
      </w:pPr>
      <w:r>
        <w:rPr/>
        <w:t>friend, relative, or other informant. Verification of all the facts presented by</w:t>
      </w:r>
    </w:p>
    <w:p>
      <w:pPr>
        <w:pStyle w:val="PreformattedText"/>
        <w:bidi w:val="0"/>
        <w:jc w:val="left"/>
        <w:rPr/>
      </w:pPr>
      <w:r>
        <w:rPr/>
        <w:t>the patient concerning prior medical care is essential. Laboratory tests or</w:t>
      </w:r>
    </w:p>
    <w:p>
      <w:pPr>
        <w:pStyle w:val="PreformattedText"/>
        <w:bidi w:val="0"/>
        <w:jc w:val="left"/>
        <w:rPr/>
      </w:pPr>
      <w:r>
        <w:rPr/>
        <w:t>imaging might also be useful in confirming elements of the patient’s story.</w:t>
      </w:r>
    </w:p>
    <w:p>
      <w:pPr>
        <w:pStyle w:val="PreformattedText"/>
        <w:bidi w:val="0"/>
        <w:jc w:val="left"/>
        <w:rPr/>
      </w:pPr>
      <w:r>
        <w:rPr/>
        <w:t>Use of centralized medical record databases or state prescription</w:t>
      </w:r>
    </w:p>
    <w:p>
      <w:pPr>
        <w:pStyle w:val="PreformattedText"/>
        <w:bidi w:val="0"/>
        <w:jc w:val="left"/>
        <w:rPr/>
      </w:pPr>
      <w:r>
        <w:rPr/>
        <w:t>monitoring programs might aid,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Avoid early confrontation. When verifying facts, it is necessary to avoid</w:t>
      </w:r>
    </w:p>
    <w:p>
      <w:pPr>
        <w:pStyle w:val="PreformattedText"/>
        <w:bidi w:val="0"/>
        <w:jc w:val="left"/>
        <w:rPr/>
      </w:pPr>
      <w:r>
        <w:rPr/>
        <w:t>pointed or accusatory questioning that might provoke evasion,</w:t>
      </w:r>
    </w:p>
    <w:p>
      <w:pPr>
        <w:pStyle w:val="PreformattedText"/>
        <w:bidi w:val="0"/>
        <w:jc w:val="left"/>
        <w:rPr/>
      </w:pPr>
      <w:r>
        <w:rPr/>
        <w:t>defensiveness, or flight from the hospital. It can be nearly impossible to be</w:t>
      </w:r>
    </w:p>
    <w:p>
      <w:pPr>
        <w:pStyle w:val="PreformattedText"/>
        <w:bidi w:val="0"/>
        <w:jc w:val="left"/>
        <w:rPr/>
      </w:pPr>
      <w:r>
        <w:rPr/>
        <w:t>certain of the diagnosis during the initial encounter.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 aware of negative countertransference. Patients with deception</w:t>
      </w:r>
    </w:p>
    <w:p>
      <w:pPr>
        <w:pStyle w:val="PreformattedText"/>
        <w:bidi w:val="0"/>
        <w:jc w:val="left"/>
        <w:rPr/>
      </w:pPr>
      <w:r>
        <w:rPr/>
        <w:t>syndromes usually evoke feelings of hostility and contempt among staff</w:t>
      </w:r>
    </w:p>
    <w:p>
      <w:pPr>
        <w:pStyle w:val="PreformattedText"/>
        <w:bidi w:val="0"/>
        <w:jc w:val="left"/>
        <w:rPr/>
      </w:pPr>
      <w:r>
        <w:rPr/>
        <w:t>members. Clinicians should try to embrace a non-judgmental approach to</w:t>
      </w:r>
    </w:p>
    <w:p>
      <w:pPr>
        <w:pStyle w:val="PreformattedText"/>
        <w:bidi w:val="0"/>
        <w:jc w:val="left"/>
        <w:rPr/>
      </w:pPr>
      <w:r>
        <w:rPr/>
        <w:t>the patient. Attention should be paid to keeping emotionally charged</w:t>
      </w:r>
    </w:p>
    <w:p>
      <w:pPr>
        <w:pStyle w:val="PreformattedText"/>
        <w:bidi w:val="0"/>
        <w:jc w:val="left"/>
        <w:rPr/>
      </w:pPr>
      <w:r>
        <w:rPr/>
        <w:t>comments out of the medical record. Maintaining an awareness that the</w:t>
      </w:r>
    </w:p>
    <w:p>
      <w:pPr>
        <w:pStyle w:val="PreformattedText"/>
        <w:bidi w:val="0"/>
        <w:jc w:val="left"/>
        <w:rPr/>
      </w:pPr>
      <w:r>
        <w:rPr/>
        <w:t>patient has a psychological problem is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Consider neuropsychological testing. Embedded tests of validity in the</w:t>
      </w:r>
    </w:p>
    <w:p>
      <w:pPr>
        <w:pStyle w:val="PreformattedText"/>
        <w:bidi w:val="0"/>
        <w:jc w:val="left"/>
        <w:rPr/>
      </w:pPr>
      <w:r>
        <w:rPr/>
        <w:t>Minnesota Multiphasic Personality Inventory (MMPI) and Psychiatric</w:t>
      </w:r>
    </w:p>
    <w:p>
      <w:pPr>
        <w:pStyle w:val="PreformattedText"/>
        <w:bidi w:val="0"/>
        <w:jc w:val="left"/>
        <w:rPr/>
      </w:pPr>
      <w:r>
        <w:rPr/>
        <w:t>Assessment Inventory (PAI) can help to detect when patients are</w:t>
      </w:r>
    </w:p>
    <w:p>
      <w:pPr>
        <w:pStyle w:val="PreformattedText"/>
        <w:bidi w:val="0"/>
        <w:jc w:val="left"/>
        <w:rPr/>
      </w:pPr>
      <w:r>
        <w:rPr/>
        <w:t>minimizing (faking good) or exaggerating (faking bad) symptoms.</w:t>
      </w:r>
    </w:p>
    <w:p>
      <w:pPr>
        <w:pStyle w:val="PreformattedText"/>
        <w:bidi w:val="0"/>
        <w:jc w:val="left"/>
        <w:rPr/>
      </w:pPr>
      <w:r>
        <w:rPr/>
        <w:t>Standalone symptom validity tests are also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elements of the history that suggest the presence of a deception</w:t>
      </w:r>
    </w:p>
    <w:p>
      <w:pPr>
        <w:pStyle w:val="PreformattedText"/>
        <w:bidi w:val="0"/>
        <w:jc w:val="left"/>
        <w:rPr/>
      </w:pPr>
      <w:r>
        <w:rPr/>
        <w:t>syndrome are shown in Table 21-1. Clinical presentations associated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disorders are provided in Table 21-2.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21-1: Historical Elements Suggestive of Deception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Evidence of multiple hospital admissions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Numerous forms of identification, e.g., hospital cards, insurance forms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Frequent travel from hospital to hospital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working knowledge of medical or psychiatric jargon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paucity of verifiable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absence of close interpersonal relationships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history of having worked in a medically-related field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early history of sadistic or rejecting parents, chronic illness, or an important relationship with a physician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history of a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multiplicity of scars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allergy list that includes more than ten allergens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atypical course of physical or psychiatric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21-2: Clinical Types of Factitious Disorder with Physical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abdominal type (laparotomaphilia migrans)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type is the most common; many individuals with this type have been operated on so frequently that abdominal</w:t>
      </w:r>
    </w:p>
    <w:p>
      <w:pPr>
        <w:pStyle w:val="PreformattedText"/>
        <w:bidi w:val="0"/>
        <w:jc w:val="left"/>
        <w:rPr/>
      </w:pPr>
      <w:r>
        <w:rPr/>
        <w:t>symptoms can, in fact, be a consequence of intestinal obstruction secondary to adhesions.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Hematologic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Profound anemia has been produced by surreptitious blood-letting and by ingestions and self-administration of</w:t>
      </w:r>
    </w:p>
    <w:p>
      <w:pPr>
        <w:pStyle w:val="PreformattedText"/>
        <w:bidi w:val="0"/>
        <w:jc w:val="left"/>
        <w:rPr/>
      </w:pPr>
      <w:r>
        <w:rPr/>
        <w:t>anticoagulants.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 type (neurologia diabolica)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presentation often involves loss of consciousness, paroxysmal headaches, or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Dermatologic type (dermatitis autogenica)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type is frequently the result of self-inflicted wounds or chemical abrasions.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Febrile type (hyperpyrexia figmentatica):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individuals often lose their fevers when thermometers are placed, monitored, and removed under observation.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Endocrinologic type: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Such individuals often present for the evaluation of hyperinsulinemia, hyperthyroidism, or hypoglycemia.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Such individuals often complain of chest pain or arrhythmias.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Infectious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Auto-infection of wounds with fecal material or oral flora may create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specific psychiatric therapy has effectively treated factitious disorder or</w:t>
      </w:r>
    </w:p>
    <w:p>
      <w:pPr>
        <w:pStyle w:val="PreformattedText"/>
        <w:bidi w:val="0"/>
        <w:jc w:val="left"/>
        <w:rPr/>
      </w:pPr>
      <w:r>
        <w:rPr/>
        <w:t>malingering . Early identification is perhaps the most important intervention</w:t>
      </w:r>
    </w:p>
    <w:p>
      <w:pPr>
        <w:pStyle w:val="PreformattedText"/>
        <w:bidi w:val="0"/>
        <w:jc w:val="left"/>
        <w:rPr/>
      </w:pPr>
      <w:r>
        <w:rPr/>
        <w:t>because establishing the diagnosis can prevent unnecessary and potentially</w:t>
      </w:r>
    </w:p>
    <w:p>
      <w:pPr>
        <w:pStyle w:val="PreformattedText"/>
        <w:bidi w:val="0"/>
        <w:jc w:val="left"/>
        <w:rPr/>
      </w:pPr>
      <w:r>
        <w:rPr/>
        <w:t>dangerous 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Clinicians should focus on management rather than cure. Strategies</w:t>
      </w:r>
    </w:p>
    <w:p>
      <w:pPr>
        <w:pStyle w:val="PreformattedText"/>
        <w:bidi w:val="0"/>
        <w:jc w:val="left"/>
        <w:rPr/>
      </w:pPr>
      <w:r>
        <w:rPr/>
        <w:t>involve reframing the patient’s desire for medical attention as a cry for</w:t>
      </w:r>
    </w:p>
    <w:p>
      <w:pPr>
        <w:pStyle w:val="PreformattedText"/>
        <w:bidi w:val="0"/>
        <w:jc w:val="left"/>
        <w:rPr/>
      </w:pPr>
      <w:r>
        <w:rPr/>
        <w:t>help; discussing the full range of possible diagnoses, including deception</w:t>
      </w:r>
    </w:p>
    <w:p>
      <w:pPr>
        <w:pStyle w:val="PreformattedText"/>
        <w:bidi w:val="0"/>
        <w:jc w:val="left"/>
        <w:rPr/>
      </w:pPr>
      <w:r>
        <w:rPr/>
        <w:t>syndromes; suggesting relaxation therapies as a way to manage the</w:t>
      </w:r>
    </w:p>
    <w:p>
      <w:pPr>
        <w:pStyle w:val="PreformattedText"/>
        <w:bidi w:val="0"/>
        <w:jc w:val="left"/>
        <w:rPr/>
      </w:pPr>
      <w:r>
        <w:rPr/>
        <w:t>symptoms; and identifying one member of the team as having primary</w:t>
      </w:r>
    </w:p>
    <w:p>
      <w:pPr>
        <w:pStyle w:val="PreformattedText"/>
        <w:bidi w:val="0"/>
        <w:jc w:val="left"/>
        <w:rPr/>
      </w:pPr>
      <w:r>
        <w:rPr/>
        <w:t>therapeutic responsibility, but apprising all team members of the treatment</w:t>
      </w:r>
    </w:p>
    <w:p>
      <w:pPr>
        <w:pStyle w:val="PreformattedText"/>
        <w:bidi w:val="0"/>
        <w:jc w:val="left"/>
        <w:rPr/>
      </w:pPr>
      <w:r>
        <w:rPr/>
        <w:t>plan (keeping in mind, however, that even the most empathic therapeutic</w:t>
      </w:r>
    </w:p>
    <w:p>
      <w:pPr>
        <w:pStyle w:val="PreformattedText"/>
        <w:bidi w:val="0"/>
        <w:jc w:val="left"/>
        <w:rPr/>
      </w:pPr>
      <w:r>
        <w:rPr/>
        <w:t>confrontation can be met with profound denial, resistance, and anger).</w:t>
      </w:r>
    </w:p>
    <w:p>
      <w:pPr>
        <w:pStyle w:val="PreformattedText"/>
        <w:bidi w:val="0"/>
        <w:jc w:val="left"/>
        <w:rPr/>
      </w:pPr>
      <w:r>
        <w:rPr/>
        <w:t>Because deception syndromes can not only harm the patient by generating</w:t>
      </w:r>
    </w:p>
    <w:p>
      <w:pPr>
        <w:pStyle w:val="PreformattedText"/>
        <w:bidi w:val="0"/>
        <w:jc w:val="left"/>
        <w:rPr/>
      </w:pPr>
      <w:r>
        <w:rPr/>
        <w:t>unnecessary tests and work-ups but also jeopardize the care of other</w:t>
      </w:r>
    </w:p>
    <w:p>
      <w:pPr>
        <w:pStyle w:val="PreformattedText"/>
        <w:bidi w:val="0"/>
        <w:jc w:val="left"/>
        <w:rPr/>
      </w:pPr>
      <w:r>
        <w:rPr/>
        <w:t>patients through misallocation of limited resources, direct confrontation</w:t>
      </w:r>
    </w:p>
    <w:p>
      <w:pPr>
        <w:pStyle w:val="PreformattedText"/>
        <w:bidi w:val="0"/>
        <w:jc w:val="left"/>
        <w:rPr/>
      </w:pPr>
      <w:r>
        <w:rPr/>
        <w:t>might be reasonable in cases for which the diagnosis is clear. If the</w:t>
      </w:r>
    </w:p>
    <w:p>
      <w:pPr>
        <w:pStyle w:val="PreformattedText"/>
        <w:bidi w:val="0"/>
        <w:jc w:val="left"/>
        <w:rPr/>
      </w:pPr>
      <w:r>
        <w:rPr/>
        <w:t>provider chooses to confront the patient about his or her behavior, it might</w:t>
      </w:r>
    </w:p>
    <w:p>
      <w:pPr>
        <w:pStyle w:val="PreformattedText"/>
        <w:bidi w:val="0"/>
        <w:jc w:val="left"/>
        <w:rPr/>
      </w:pPr>
      <w:r>
        <w:rPr/>
        <w:t>still be possible to engage the patient in a discussion of motivations for the</w:t>
      </w:r>
    </w:p>
    <w:p>
      <w:pPr>
        <w:pStyle w:val="PreformattedText"/>
        <w:bidi w:val="0"/>
        <w:jc w:val="left"/>
        <w:rPr/>
      </w:pPr>
      <w:r>
        <w:rPr/>
        <w:t>deception and alternative options for further treatment, including</w:t>
      </w:r>
    </w:p>
    <w:p>
      <w:pPr>
        <w:pStyle w:val="PreformattedText"/>
        <w:bidi w:val="0"/>
        <w:jc w:val="left"/>
        <w:rPr/>
      </w:pPr>
      <w:r>
        <w:rPr/>
        <w:t>psychotherapy in the case of factitious disorder and referrals to outpatient</w:t>
      </w:r>
    </w:p>
    <w:p>
      <w:pPr>
        <w:pStyle w:val="PreformattedText"/>
        <w:bidi w:val="0"/>
        <w:jc w:val="left"/>
        <w:rPr/>
      </w:pPr>
      <w:r>
        <w:rPr/>
        <w:t>resources, such as homeless shelters and substance abuse hotlines, in the</w:t>
      </w:r>
    </w:p>
    <w:p>
      <w:pPr>
        <w:pStyle w:val="PreformattedText"/>
        <w:bidi w:val="0"/>
        <w:jc w:val="left"/>
        <w:rPr/>
      </w:pPr>
      <w:r>
        <w:rPr/>
        <w:t>case of malingering. For this particular patient population, effective</w:t>
      </w:r>
    </w:p>
    <w:p>
      <w:pPr>
        <w:pStyle w:val="PreformattedText"/>
        <w:bidi w:val="0"/>
        <w:jc w:val="left"/>
        <w:rPr/>
      </w:pPr>
      <w:r>
        <w:rPr/>
        <w:t>psychiatric care cannot be provided in the absence of ongoing (and</w:t>
      </w:r>
    </w:p>
    <w:p>
      <w:pPr>
        <w:pStyle w:val="PreformattedText"/>
        <w:bidi w:val="0"/>
        <w:jc w:val="left"/>
        <w:rPr/>
      </w:pPr>
      <w:r>
        <w:rPr/>
        <w:t>collaborative) multi-disciplinary medical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interventions are sometimes needed, particularly with factitious disorder</w:t>
      </w:r>
    </w:p>
    <w:p>
      <w:pPr>
        <w:pStyle w:val="PreformattedText"/>
        <w:bidi w:val="0"/>
        <w:jc w:val="left"/>
        <w:rPr/>
      </w:pPr>
      <w:r>
        <w:rPr/>
        <w:t>imposed on another (because it often involves children). In such cases, child</w:t>
      </w:r>
    </w:p>
    <w:p>
      <w:pPr>
        <w:pStyle w:val="PreformattedText"/>
        <w:bidi w:val="0"/>
        <w:jc w:val="left"/>
        <w:rPr/>
      </w:pPr>
      <w:r>
        <w:rPr/>
        <w:t>welfare services should be notified and arrangements made for ongoing</w:t>
      </w:r>
    </w:p>
    <w:p>
      <w:pPr>
        <w:pStyle w:val="PreformattedText"/>
        <w:bidi w:val="0"/>
        <w:jc w:val="left"/>
        <w:rPr/>
      </w:pPr>
      <w:r>
        <w:rPr/>
        <w:t>monitoring of child’s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Asher R: Munchausen’s syndrome. Lancet 1951; 1: 339-341.</w:t>
      </w:r>
    </w:p>
    <w:p>
      <w:pPr>
        <w:pStyle w:val="PreformattedText"/>
        <w:bidi w:val="0"/>
        <w:jc w:val="left"/>
        <w:rPr/>
      </w:pPr>
      <w:r>
        <w:rPr/>
        <w:t>2. Braun IM, Greenberg DB, Smith FA, et al: Functional Somatic Symptoms,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Deception Syndromes, and Somatoform Disorders. In: Stern TA, Fricchione</w:t>
      </w:r>
    </w:p>
    <w:p>
      <w:pPr>
        <w:pStyle w:val="PreformattedText"/>
        <w:bidi w:val="0"/>
        <w:jc w:val="left"/>
        <w:rPr/>
      </w:pPr>
      <w:r>
        <w:rPr/>
        <w:t>GL, Cassem NH, et al, eds.: Massachusetts General Hospital Handbook of</w:t>
      </w:r>
    </w:p>
    <w:p>
      <w:pPr>
        <w:pStyle w:val="PreformattedText"/>
        <w:bidi w:val="0"/>
        <w:jc w:val="left"/>
        <w:rPr/>
      </w:pPr>
      <w:r>
        <w:rPr/>
        <w:t>General Hospital Psychiatry . 6th ed. Philadelphia, PA: Saunders Elsevier;</w:t>
      </w:r>
    </w:p>
    <w:p>
      <w:pPr>
        <w:pStyle w:val="PreformattedText"/>
        <w:bidi w:val="0"/>
        <w:jc w:val="left"/>
        <w:rPr/>
      </w:pPr>
      <w:r>
        <w:rPr/>
        <w:t>2010: pp. 173-187.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Eastwood §S, Bisson JI: Management of factitious disorders: a systematic</w:t>
      </w:r>
    </w:p>
    <w:p>
      <w:pPr>
        <w:pStyle w:val="PreformattedText"/>
        <w:bidi w:val="0"/>
        <w:jc w:val="left"/>
        <w:rPr/>
      </w:pPr>
      <w:r>
        <w:rPr/>
        <w:t>review. Psychother Psychosom . 2008; 77(4): 209-218.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Feldman MD: Munchausen by Internet: detecting factitious illness and</w:t>
      </w:r>
    </w:p>
    <w:p>
      <w:pPr>
        <w:pStyle w:val="PreformattedText"/>
        <w:bidi w:val="0"/>
        <w:jc w:val="left"/>
        <w:rPr/>
      </w:pPr>
      <w:r>
        <w:rPr/>
        <w:t>crisis on the Internet. South Med J . 2000; 93(7): 669-672.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McCullumsmith CB, Ford CV: Simulated illness: the factitious disorders</w:t>
      </w:r>
    </w:p>
    <w:p>
      <w:pPr>
        <w:pStyle w:val="PreformattedText"/>
        <w:bidi w:val="0"/>
        <w:jc w:val="left"/>
        <w:rPr/>
      </w:pPr>
      <w:r>
        <w:rPr/>
        <w:t>and malingering. Psychiatr Clin North Am . 2011; 34(3): 621-641.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Meadow R: Munchausen syndrome by proxy. The hinterland of child abuse.</w:t>
      </w:r>
    </w:p>
    <w:p>
      <w:pPr>
        <w:pStyle w:val="PreformattedText"/>
        <w:bidi w:val="0"/>
        <w:jc w:val="left"/>
        <w:rPr/>
      </w:pPr>
      <w:r>
        <w:rPr/>
        <w:t>Lancet . 1977; 2(8033): 343-345.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Phillips CT, Gavin MC, Luptakova K, et al: Chest pain suggestive of a life-</w:t>
      </w:r>
    </w:p>
    <w:p>
      <w:pPr>
        <w:pStyle w:val="PreformattedText"/>
        <w:bidi w:val="0"/>
        <w:jc w:val="left"/>
        <w:rPr/>
      </w:pPr>
      <w:r>
        <w:rPr/>
        <w:t>threatening condition: A Department of Medicine Morbidity and Mortality</w:t>
      </w:r>
    </w:p>
    <w:p>
      <w:pPr>
        <w:pStyle w:val="PreformattedText"/>
        <w:bidi w:val="0"/>
        <w:jc w:val="left"/>
        <w:rPr/>
      </w:pPr>
      <w:r>
        <w:rPr/>
        <w:t>Conference, Psychosomatics . 2016; 57: 89-96.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Stern TA: Munchausen’s syndrome revisited. Psychosomatics . 1980; 21:</w:t>
      </w:r>
    </w:p>
    <w:p>
      <w:pPr>
        <w:pStyle w:val="PreformattedText"/>
        <w:bidi w:val="0"/>
        <w:jc w:val="left"/>
        <w:rPr/>
      </w:pPr>
      <w:r>
        <w:rPr/>
        <w:t>329-336.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GlNuusewes Dissociative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STEVEN C. SCHLOZMAN,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Dissociative disorders have undergone some changes from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Fourth Edition (DSM-IV) to the fifth</w:t>
      </w:r>
    </w:p>
    <w:p>
      <w:pPr>
        <w:pStyle w:val="PreformattedText"/>
        <w:bidi w:val="0"/>
        <w:jc w:val="left"/>
        <w:rPr/>
      </w:pPr>
      <w:r>
        <w:rPr/>
        <w:t>edition (DSM-5). Whereas DSM-IV described dissociative identity disorder</w:t>
      </w:r>
    </w:p>
    <w:p>
      <w:pPr>
        <w:pStyle w:val="PreformattedText"/>
        <w:bidi w:val="0"/>
        <w:jc w:val="left"/>
        <w:rPr/>
      </w:pPr>
      <w:r>
        <w:rPr/>
        <w:t>(DID), derealization disorder, depersonalization disorder, psychogenic</w:t>
      </w:r>
    </w:p>
    <w:p>
      <w:pPr>
        <w:pStyle w:val="PreformattedText"/>
        <w:bidi w:val="0"/>
        <w:jc w:val="left"/>
        <w:rPr/>
      </w:pPr>
      <w:r>
        <w:rPr/>
        <w:t>amnesia, fugue state, and dissociation disorder not otherwise specified (NOS),</w:t>
      </w:r>
    </w:p>
    <w:p>
      <w:pPr>
        <w:pStyle w:val="PreformattedText"/>
        <w:bidi w:val="0"/>
        <w:jc w:val="left"/>
        <w:rPr/>
      </w:pPr>
      <w:r>
        <w:rPr/>
        <w:t>DSM-5 sought to contract these diagnoses into more consistently observed</w:t>
      </w:r>
    </w:p>
    <w:p>
      <w:pPr>
        <w:pStyle w:val="PreformattedText"/>
        <w:bidi w:val="0"/>
        <w:jc w:val="left"/>
        <w:rPr/>
      </w:pPr>
      <w:r>
        <w:rPr/>
        <w:t>phenomena.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Thus, DSM-5 preserved DID but added the caveats that the switching from one</w:t>
      </w:r>
    </w:p>
    <w:p>
      <w:pPr>
        <w:pStyle w:val="PreformattedText"/>
        <w:bidi w:val="0"/>
        <w:jc w:val="left"/>
        <w:rPr/>
      </w:pPr>
      <w:r>
        <w:rPr/>
        <w:t>alter to another need not be observed by the examiner.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Derealization and depersonalization disorders were collapsed to a single</w:t>
      </w:r>
    </w:p>
    <w:p>
      <w:pPr>
        <w:pStyle w:val="PreformattedText"/>
        <w:bidi w:val="0"/>
        <w:jc w:val="left"/>
        <w:rPr/>
      </w:pPr>
      <w:r>
        <w:rPr/>
        <w:t>syndrome called depersonalization/derealization disorder, and dissociative</w:t>
      </w:r>
    </w:p>
    <w:p>
      <w:pPr>
        <w:pStyle w:val="PreformattedText"/>
        <w:bidi w:val="0"/>
        <w:jc w:val="left"/>
        <w:rPr/>
      </w:pPr>
      <w:r>
        <w:rPr/>
        <w:t>disorder NOS became unspecified dissociative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Additionally, DSM-5 added other specified dissociate disorders to include</w:t>
      </w:r>
    </w:p>
    <w:p>
      <w:pPr>
        <w:pStyle w:val="PreformattedText"/>
        <w:bidi w:val="0"/>
        <w:jc w:val="left"/>
        <w:rPr/>
      </w:pPr>
      <w:r>
        <w:rPr/>
        <w:t>syndromes that met partial criteria for other dissociative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New findings include considerable debate about whether previously</w:t>
      </w:r>
    </w:p>
    <w:p>
      <w:pPr>
        <w:pStyle w:val="PreformattedText"/>
        <w:bidi w:val="0"/>
        <w:jc w:val="left"/>
        <w:rPr/>
      </w:pPr>
      <w:r>
        <w:rPr/>
        <w:t>conceptualized culturally-bound syndromes, such as Latah and Amok require</w:t>
      </w:r>
    </w:p>
    <w:p>
      <w:pPr>
        <w:pStyle w:val="PreformattedText"/>
        <w:bidi w:val="0"/>
        <w:jc w:val="left"/>
        <w:rPr/>
      </w:pPr>
      <w:r>
        <w:rPr/>
        <w:t>their own categorization or are better accounted for by existing dissociative</w:t>
      </w:r>
    </w:p>
    <w:p>
      <w:pPr>
        <w:pStyle w:val="PreformattedText"/>
        <w:bidi w:val="0"/>
        <w:jc w:val="left"/>
        <w:rPr/>
      </w:pPr>
      <w:r>
        <w:rPr/>
        <w:t>nosology.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disorders encompass a heterogeneous and often controversial set</w:t>
      </w:r>
    </w:p>
    <w:p>
      <w:pPr>
        <w:pStyle w:val="PreformattedText"/>
        <w:bidi w:val="0"/>
        <w:jc w:val="left"/>
        <w:rPr/>
      </w:pPr>
      <w:r>
        <w:rPr/>
        <w:t>of disorders. Although the concept of dissociation is more than a century old,</w:t>
      </w:r>
    </w:p>
    <w:p>
      <w:pPr>
        <w:pStyle w:val="PreformattedText"/>
        <w:bidi w:val="0"/>
        <w:jc w:val="left"/>
        <w:rPr/>
      </w:pPr>
      <w:r>
        <w:rPr/>
        <w:t>dissociative phenomena are currently enjoying renewed interest even as their</w:t>
      </w:r>
    </w:p>
    <w:p>
      <w:pPr>
        <w:pStyle w:val="PreformattedText"/>
        <w:bidi w:val="0"/>
        <w:jc w:val="left"/>
        <w:rPr/>
      </w:pPr>
      <w:r>
        <w:rPr/>
        <w:t>descriptions as valid diagnostic entities continue to be questioned. This increase</w:t>
      </w:r>
    </w:p>
    <w:p>
      <w:pPr>
        <w:pStyle w:val="PreformattedText"/>
        <w:bidi w:val="0"/>
        <w:jc w:val="left"/>
        <w:rPr/>
      </w:pPr>
      <w:r>
        <w:rPr/>
        <w:t>is in part related to a burgeoning literature addressing the effects of trauma on</w:t>
      </w:r>
    </w:p>
    <w:p>
      <w:pPr>
        <w:pStyle w:val="PreformattedText"/>
        <w:bidi w:val="0"/>
        <w:jc w:val="left"/>
        <w:rPr/>
      </w:pPr>
      <w:r>
        <w:rPr/>
        <w:t>memory and personality as well as the apparent epidemic of dissociative disease</w:t>
      </w:r>
    </w:p>
    <w:p>
      <w:pPr>
        <w:pStyle w:val="PreformattedText"/>
        <w:bidi w:val="0"/>
        <w:jc w:val="left"/>
        <w:rPr/>
      </w:pPr>
      <w:r>
        <w:rPr/>
        <w:t>during the 1980s. More recently, a rapidly growing body of neurobiological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inquiry has allowed a better biological understanding of dissociative symptoms.</w:t>
      </w:r>
    </w:p>
    <w:p>
      <w:pPr>
        <w:pStyle w:val="PreformattedText"/>
        <w:bidi w:val="0"/>
        <w:jc w:val="left"/>
        <w:rPr/>
      </w:pPr>
      <w:r>
        <w:rPr/>
        <w:t>In many respects, this empirical evidence has allowed the concept of dissociation</w:t>
      </w:r>
    </w:p>
    <w:p>
      <w:pPr>
        <w:pStyle w:val="PreformattedText"/>
        <w:bidi w:val="0"/>
        <w:jc w:val="left"/>
        <w:rPr/>
      </w:pPr>
      <w:r>
        <w:rPr/>
        <w:t>to enjoy greater consideration.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phenomena have been consistently described throughout the</w:t>
      </w:r>
    </w:p>
    <w:p>
      <w:pPr>
        <w:pStyle w:val="PreformattedText"/>
        <w:bidi w:val="0"/>
        <w:jc w:val="left"/>
        <w:rPr/>
      </w:pPr>
      <w:r>
        <w:rPr/>
        <w:t>history of psychiatry and when appropriate should be considered in the</w:t>
      </w:r>
    </w:p>
    <w:p>
      <w:pPr>
        <w:pStyle w:val="PreformattedText"/>
        <w:bidi w:val="0"/>
        <w:jc w:val="left"/>
        <w:rPr/>
      </w:pPr>
      <w:r>
        <w:rPr/>
        <w:t>differential diagnosis. Central to the conceptualization of dissociation is the</w:t>
      </w:r>
    </w:p>
    <w:p>
      <w:pPr>
        <w:pStyle w:val="PreformattedText"/>
        <w:bidi w:val="0"/>
        <w:jc w:val="left"/>
        <w:rPr/>
      </w:pPr>
      <w:r>
        <w:rPr/>
        <w:t>understanding that a person’s consciousness might not be fully integrated.</w:t>
      </w:r>
    </w:p>
    <w:p>
      <w:pPr>
        <w:pStyle w:val="PreformattedText"/>
        <w:bidi w:val="0"/>
        <w:jc w:val="left"/>
        <w:rPr/>
      </w:pPr>
      <w:r>
        <w:rPr/>
        <w:t>Indeed, this conceptual framework is key to some of the most recent</w:t>
      </w:r>
    </w:p>
    <w:p>
      <w:pPr>
        <w:pStyle w:val="PreformattedText"/>
        <w:bidi w:val="0"/>
        <w:jc w:val="left"/>
        <w:rPr/>
      </w:pPr>
      <w:r>
        <w:rPr/>
        <w:t>neurobiological findings. Thus, a patient might undergo a distinct alteration in</w:t>
      </w:r>
    </w:p>
    <w:p>
      <w:pPr>
        <w:pStyle w:val="PreformattedText"/>
        <w:bidi w:val="0"/>
        <w:jc w:val="left"/>
        <w:rPr/>
      </w:pPr>
      <w:r>
        <w:rPr/>
        <w:t>personality or experience, in which thoughts, feelings, or actions are not</w:t>
      </w:r>
    </w:p>
    <w:p>
      <w:pPr>
        <w:pStyle w:val="PreformattedText"/>
        <w:bidi w:val="0"/>
        <w:jc w:val="left"/>
        <w:rPr/>
      </w:pPr>
      <w:r>
        <w:rPr/>
        <w:t>logically integrated with other self-referential experiences.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Renewed interest in trauma has also brought dissociative disorders into greater</w:t>
      </w:r>
    </w:p>
    <w:p>
      <w:pPr>
        <w:pStyle w:val="PreformattedText"/>
        <w:bidi w:val="0"/>
        <w:jc w:val="left"/>
        <w:rPr/>
      </w:pPr>
      <w:r>
        <w:rPr/>
        <w:t>consideration and acceptance. Traumatic experiences are in fact often considered</w:t>
      </w:r>
    </w:p>
    <w:p>
      <w:pPr>
        <w:pStyle w:val="PreformattedText"/>
        <w:bidi w:val="0"/>
        <w:jc w:val="left"/>
        <w:rPr/>
      </w:pPr>
      <w:r>
        <w:rPr/>
        <w:t>etiologic factors in the development of dissociation. Although the most well</w:t>
      </w:r>
    </w:p>
    <w:p>
      <w:pPr>
        <w:pStyle w:val="PreformattedText"/>
        <w:bidi w:val="0"/>
        <w:jc w:val="left"/>
        <w:rPr/>
      </w:pPr>
      <w:r>
        <w:rPr/>
        <w:t>known of these disorders is dissociative identity disorder (DID ) (previously</w:t>
      </w:r>
    </w:p>
    <w:p>
      <w:pPr>
        <w:pStyle w:val="PreformattedText"/>
        <w:bidi w:val="0"/>
        <w:jc w:val="left"/>
        <w:rPr/>
      </w:pPr>
      <w:r>
        <w:rPr/>
        <w:t>called multiple personality disorder), it is important to note that current nosology</w:t>
      </w:r>
    </w:p>
    <w:p>
      <w:pPr>
        <w:pStyle w:val="PreformattedText"/>
        <w:bidi w:val="0"/>
        <w:jc w:val="left"/>
        <w:rPr/>
      </w:pPr>
      <w:r>
        <w:rPr/>
        <w:t>involves many related syndromes that have undergone significant changes from</w:t>
      </w:r>
    </w:p>
    <w:p>
      <w:pPr>
        <w:pStyle w:val="PreformattedText"/>
        <w:bidi w:val="0"/>
        <w:jc w:val="left"/>
        <w:rPr/>
      </w:pPr>
      <w:r>
        <w:rPr/>
        <w:t>DSM-IV to DSM-5. In addition to DID, the DSM-5 now lists dissociative</w:t>
      </w:r>
    </w:p>
    <w:p>
      <w:pPr>
        <w:pStyle w:val="PreformattedText"/>
        <w:bidi w:val="0"/>
        <w:jc w:val="left"/>
        <w:rPr/>
      </w:pPr>
      <w:r>
        <w:rPr/>
        <w:t>amnesia including dissociate fugue, depersonalization/derealization disorder,</w:t>
      </w:r>
    </w:p>
    <w:p>
      <w:pPr>
        <w:pStyle w:val="PreformattedText"/>
        <w:bidi w:val="0"/>
        <w:jc w:val="left"/>
        <w:rPr/>
      </w:pPr>
      <w:r>
        <w:rPr/>
        <w:t>other specified dissociative disorders, and unspecified dissociative disorders.</w:t>
      </w:r>
    </w:p>
    <w:p>
      <w:pPr>
        <w:pStyle w:val="PreformattedText"/>
        <w:bidi w:val="0"/>
        <w:jc w:val="left"/>
        <w:rPr/>
      </w:pPr>
      <w:r>
        <w:rPr/>
        <w:t>These changes reflect the growing appreciation for different presentation of</w:t>
      </w:r>
    </w:p>
    <w:p>
      <w:pPr>
        <w:pStyle w:val="PreformattedText"/>
        <w:bidi w:val="0"/>
        <w:jc w:val="left"/>
        <w:rPr/>
      </w:pPr>
      <w:r>
        <w:rPr/>
        <w:t>syndromes that share common features and often involve traumatic etiologies.</w:t>
      </w:r>
    </w:p>
    <w:p>
      <w:pPr>
        <w:pStyle w:val="PreformattedText"/>
        <w:bidi w:val="0"/>
        <w:jc w:val="left"/>
        <w:rPr/>
      </w:pPr>
      <w:r>
        <w:rPr/>
        <w:t>Additionally, clinicians must be careful to consider factitious or malingered</w:t>
      </w:r>
    </w:p>
    <w:p>
      <w:pPr>
        <w:pStyle w:val="PreformattedText"/>
        <w:bidi w:val="0"/>
        <w:jc w:val="left"/>
        <w:rPr/>
      </w:pPr>
      <w:r>
        <w:rPr/>
        <w:t>dissociative symptoms when individuals present with symptoms of dissociation.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history of the descriptions of dissociative symptoms helps to place the</w:t>
      </w:r>
    </w:p>
    <w:p>
      <w:pPr>
        <w:pStyle w:val="PreformattedText"/>
        <w:bidi w:val="0"/>
        <w:jc w:val="left"/>
        <w:rPr/>
      </w:pPr>
      <w:r>
        <w:rPr/>
        <w:t>multiple shifts in diagnostic nosology into context. Importantly, the defining</w:t>
      </w:r>
    </w:p>
    <w:p>
      <w:pPr>
        <w:pStyle w:val="PreformattedText"/>
        <w:bidi w:val="0"/>
        <w:jc w:val="left"/>
        <w:rPr/>
      </w:pPr>
      <w:r>
        <w:rPr/>
        <w:t>feature of dissociation for these historical descriptions is essentially unchanged.</w:t>
      </w:r>
    </w:p>
    <w:p>
      <w:pPr>
        <w:pStyle w:val="PreformattedText"/>
        <w:bidi w:val="0"/>
        <w:jc w:val="left"/>
        <w:rPr/>
      </w:pPr>
      <w:r>
        <w:rPr/>
        <w:t>In all cases, patients who are thought to suffer dissociative episodes experience</w:t>
      </w:r>
    </w:p>
    <w:p>
      <w:pPr>
        <w:pStyle w:val="PreformattedText"/>
        <w:bidi w:val="0"/>
        <w:jc w:val="left"/>
        <w:rPr/>
      </w:pPr>
      <w:r>
        <w:rPr/>
        <w:t>identities, thoughts, feelings, or actions that are not logically integrated into the</w:t>
      </w:r>
    </w:p>
    <w:p>
      <w:pPr>
        <w:pStyle w:val="PreformattedText"/>
        <w:bidi w:val="0"/>
        <w:jc w:val="left"/>
        <w:rPr/>
      </w:pPr>
      <w:r>
        <w:rPr/>
        <w:t>patient’s sense of self. They “dissociate” their symptoms from any conscious</w:t>
      </w:r>
    </w:p>
    <w:p>
      <w:pPr>
        <w:pStyle w:val="PreformattedText"/>
        <w:bidi w:val="0"/>
        <w:jc w:val="left"/>
        <w:rPr/>
      </w:pPr>
      <w:r>
        <w:rPr/>
        <w:t>ownership. Because these symptoms are so striking, many well known early</w:t>
      </w:r>
    </w:p>
    <w:p>
      <w:pPr>
        <w:pStyle w:val="PreformattedText"/>
        <w:bidi w:val="0"/>
        <w:jc w:val="left"/>
        <w:rPr/>
      </w:pPr>
      <w:r>
        <w:rPr/>
        <w:t>psychological theorists were involved in the characterization of dissociation.</w:t>
      </w:r>
    </w:p>
    <w:p>
      <w:pPr>
        <w:pStyle w:val="PreformattedText"/>
        <w:bidi w:val="0"/>
        <w:jc w:val="left"/>
        <w:rPr/>
      </w:pPr>
      <w:r>
        <w:rPr/>
        <w:t>Franz Anton Mesmer (1734-1815) is best known for his theories of “animal</w:t>
      </w:r>
    </w:p>
    <w:p>
      <w:pPr>
        <w:pStyle w:val="PreformattedText"/>
        <w:bidi w:val="0"/>
        <w:jc w:val="left"/>
        <w:rPr/>
      </w:pPr>
      <w:r>
        <w:rPr/>
        <w:t>magnetism,” and today is recognized as one of the first clinicians to explore the</w:t>
      </w:r>
    </w:p>
    <w:p>
      <w:pPr>
        <w:pStyle w:val="PreformattedText"/>
        <w:bidi w:val="0"/>
        <w:jc w:val="left"/>
        <w:rPr/>
      </w:pPr>
      <w:r>
        <w:rPr/>
        <w:t>clinical utility of hypnosis in treating dissociation. Pierre Janet (1859-1947)</w:t>
      </w:r>
    </w:p>
    <w:p>
      <w:pPr>
        <w:pStyle w:val="PreformattedText"/>
        <w:bidi w:val="0"/>
        <w:jc w:val="left"/>
        <w:rPr/>
      </w:pPr>
      <w:r>
        <w:rPr/>
        <w:t>followed this work and, along with other clinicians, was instrumental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establishing hypnosis as an important clinical intervention for dissociative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Sigmund Freud differed from Janet by suggesting that dissociation results from</w:t>
      </w:r>
    </w:p>
    <w:p>
      <w:pPr>
        <w:pStyle w:val="PreformattedText"/>
        <w:bidi w:val="0"/>
        <w:jc w:val="left"/>
        <w:rPr/>
      </w:pPr>
      <w:r>
        <w:rPr/>
        <w:t>the ego’s vigorous defense against psychological pain. Thus, while Janet felt that</w:t>
      </w:r>
    </w:p>
    <w:p>
      <w:pPr>
        <w:pStyle w:val="PreformattedText"/>
        <w:bidi w:val="0"/>
        <w:jc w:val="left"/>
        <w:rPr/>
      </w:pPr>
      <w:r>
        <w:rPr/>
        <w:t>the ego collapsed and fragmented under the weight of traumatic experiences,</w:t>
      </w:r>
    </w:p>
    <w:p>
      <w:pPr>
        <w:pStyle w:val="PreformattedText"/>
        <w:bidi w:val="0"/>
        <w:jc w:val="left"/>
        <w:rPr/>
      </w:pPr>
      <w:r>
        <w:rPr/>
        <w:t>Freud felt that trauma forced a powerful ego to wall off psychological pain, after</w:t>
      </w:r>
    </w:p>
    <w:p>
      <w:pPr>
        <w:pStyle w:val="PreformattedText"/>
        <w:bidi w:val="0"/>
        <w:jc w:val="left"/>
        <w:rPr/>
      </w:pPr>
      <w:r>
        <w:rPr/>
        <w:t>which this pain manifests itself only in dissociative states. Fascinatingly, both</w:t>
      </w:r>
    </w:p>
    <w:p>
      <w:pPr>
        <w:pStyle w:val="PreformattedText"/>
        <w:bidi w:val="0"/>
        <w:jc w:val="left"/>
        <w:rPr/>
      </w:pPr>
      <w:r>
        <w:rPr/>
        <w:t>theories enjoy a range of recent neurobiological findings in support of their</w:t>
      </w:r>
    </w:p>
    <w:p>
      <w:pPr>
        <w:pStyle w:val="PreformattedText"/>
        <w:bidi w:val="0"/>
        <w:jc w:val="left"/>
        <w:rPr/>
      </w:pPr>
      <w:r>
        <w:rPr/>
        <w:t>validity.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1906, Morton Prince published The Dissociation of a Personality , in which</w:t>
      </w:r>
    </w:p>
    <w:p>
      <w:pPr>
        <w:pStyle w:val="PreformattedText"/>
        <w:bidi w:val="0"/>
        <w:jc w:val="left"/>
        <w:rPr/>
      </w:pPr>
      <w:r>
        <w:rPr/>
        <w:t>he described his patient, Sally Beauchamp, as “The Saint, the Devil, the</w:t>
      </w:r>
    </w:p>
    <w:p>
      <w:pPr>
        <w:pStyle w:val="PreformattedText"/>
        <w:bidi w:val="0"/>
        <w:jc w:val="left"/>
        <w:rPr/>
      </w:pPr>
      <w:r>
        <w:rPr/>
        <w:t>Woman.” His work was likely the first clinical investigation into the notion of</w:t>
      </w:r>
    </w:p>
    <w:p>
      <w:pPr>
        <w:pStyle w:val="PreformattedText"/>
        <w:bidi w:val="0"/>
        <w:jc w:val="left"/>
        <w:rPr/>
      </w:pPr>
      <w:r>
        <w:rPr/>
        <w:t>separate dissociative identities.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 of Dissociation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consistent finding regarding the etiology of dissociative pathology is</w:t>
      </w:r>
    </w:p>
    <w:p>
      <w:pPr>
        <w:pStyle w:val="PreformattedText"/>
        <w:bidi w:val="0"/>
        <w:jc w:val="left"/>
        <w:rPr/>
      </w:pPr>
      <w:r>
        <w:rPr/>
        <w:t>the association of those who express these symptoms with traumatic</w:t>
      </w:r>
    </w:p>
    <w:p>
      <w:pPr>
        <w:pStyle w:val="PreformattedText"/>
        <w:bidi w:val="0"/>
        <w:jc w:val="left"/>
        <w:rPr/>
      </w:pPr>
      <w:r>
        <w:rPr/>
        <w:t>experiences. Multiple studies and case series document the relationship of</w:t>
      </w:r>
    </w:p>
    <w:p>
      <w:pPr>
        <w:pStyle w:val="PreformattedText"/>
        <w:bidi w:val="0"/>
        <w:jc w:val="left"/>
        <w:rPr/>
      </w:pPr>
      <w:r>
        <w:rPr/>
        <w:t>trauma to dissociative states. These cases include both long-term traumatic</w:t>
      </w:r>
    </w:p>
    <w:p>
      <w:pPr>
        <w:pStyle w:val="PreformattedText"/>
        <w:bidi w:val="0"/>
        <w:jc w:val="left"/>
        <w:rPr/>
      </w:pPr>
      <w:r>
        <w:rPr/>
        <w:t>experiences—persistent sexual or physical abuse, for example—as well as single</w:t>
      </w:r>
    </w:p>
    <w:p>
      <w:pPr>
        <w:pStyle w:val="PreformattedText"/>
        <w:bidi w:val="0"/>
        <w:jc w:val="left"/>
        <w:rPr/>
      </w:pPr>
      <w:r>
        <w:rPr/>
        <w:t>episode traumas that are more commonly experienced among veterans of</w:t>
      </w:r>
    </w:p>
    <w:p>
      <w:pPr>
        <w:pStyle w:val="PreformattedText"/>
        <w:bidi w:val="0"/>
        <w:jc w:val="left"/>
        <w:rPr/>
      </w:pPr>
      <w:r>
        <w:rPr/>
        <w:t>combat.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appear more prone to dissociation than adults and can develop</w:t>
      </w:r>
    </w:p>
    <w:p>
      <w:pPr>
        <w:pStyle w:val="PreformattedText"/>
        <w:bidi w:val="0"/>
        <w:jc w:val="left"/>
        <w:rPr/>
      </w:pPr>
      <w:r>
        <w:rPr/>
        <w:t>dissociative traits in response to trauma at a very young age. To some extent, this</w:t>
      </w:r>
    </w:p>
    <w:p>
      <w:pPr>
        <w:pStyle w:val="PreformattedText"/>
        <w:bidi w:val="0"/>
        <w:jc w:val="left"/>
        <w:rPr/>
      </w:pPr>
      <w:r>
        <w:rPr/>
        <w:t>has been linked to incomplete formation of cortico-limbic tracts characteristic of</w:t>
      </w:r>
    </w:p>
    <w:p>
      <w:pPr>
        <w:pStyle w:val="PreformattedText"/>
        <w:bidi w:val="0"/>
        <w:jc w:val="left"/>
        <w:rPr/>
      </w:pPr>
      <w:r>
        <w:rPr/>
        <w:t>developing brains. Some researchers have theorized that these individuals</w:t>
      </w:r>
    </w:p>
    <w:p>
      <w:pPr>
        <w:pStyle w:val="PreformattedText"/>
        <w:bidi w:val="0"/>
        <w:jc w:val="left"/>
        <w:rPr/>
      </w:pPr>
      <w:r>
        <w:rPr/>
        <w:t>remain more susceptible to dissociation than similarly traumatized older</w:t>
      </w:r>
    </w:p>
    <w:p>
      <w:pPr>
        <w:pStyle w:val="PreformattedText"/>
        <w:bidi w:val="0"/>
        <w:jc w:val="left"/>
        <w:rPr/>
      </w:pPr>
      <w:r>
        <w:rPr/>
        <w:t>individuals, again suggesting the differential effects of trauma on different stages</w:t>
      </w:r>
    </w:p>
    <w:p>
      <w:pPr>
        <w:pStyle w:val="PreformattedText"/>
        <w:bidi w:val="0"/>
        <w:jc w:val="left"/>
        <w:rPr/>
      </w:pPr>
      <w:r>
        <w:rPr/>
        <w:t>of brain 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many of the early researchers of dissociation noted, there exists a strong</w:t>
      </w:r>
    </w:p>
    <w:p>
      <w:pPr>
        <w:pStyle w:val="PreformattedText"/>
        <w:bidi w:val="0"/>
        <w:jc w:val="left"/>
        <w:rPr/>
      </w:pPr>
      <w:r>
        <w:rPr/>
        <w:t>association of dissociative states with hypnotizability. For example, patients with</w:t>
      </w:r>
    </w:p>
    <w:p>
      <w:pPr>
        <w:pStyle w:val="PreformattedText"/>
        <w:bidi w:val="0"/>
        <w:jc w:val="left"/>
        <w:rPr/>
      </w:pPr>
      <w:r>
        <w:rPr/>
        <w:t>dissociative disorders are more hypnotizable than are control subjects. Moreover,</w:t>
      </w:r>
    </w:p>
    <w:p>
      <w:pPr>
        <w:pStyle w:val="PreformattedText"/>
        <w:bidi w:val="0"/>
        <w:jc w:val="left"/>
        <w:rPr/>
      </w:pPr>
      <w:r>
        <w:rPr/>
        <w:t>hypnosis might represent a valuable clinical intervention for the treatment of</w:t>
      </w:r>
    </w:p>
    <w:p>
      <w:pPr>
        <w:pStyle w:val="PreformattedText"/>
        <w:bidi w:val="0"/>
        <w:jc w:val="left"/>
        <w:rPr/>
      </w:pPr>
      <w:r>
        <w:rPr/>
        <w:t>dissociative disorders. Finally, some studies have found that subjects who have</w:t>
      </w:r>
    </w:p>
    <w:p>
      <w:pPr>
        <w:pStyle w:val="PreformattedText"/>
        <w:bidi w:val="0"/>
        <w:jc w:val="left"/>
        <w:rPr/>
      </w:pPr>
      <w:r>
        <w:rPr/>
        <w:t>had traumatic experiences but who do not manifest a dissociative disorder</w:t>
      </w:r>
    </w:p>
    <w:p>
      <w:pPr>
        <w:pStyle w:val="PreformattedText"/>
        <w:bidi w:val="0"/>
        <w:jc w:val="left"/>
        <w:rPr/>
      </w:pPr>
      <w:r>
        <w:rPr/>
        <w:t>appear more hypnotizable when compared to non-traumatized individuals.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Eye Movement Desensitization and Reprocessing therapy (EMDR) has also</w:t>
      </w:r>
    </w:p>
    <w:p>
      <w:pPr>
        <w:pStyle w:val="PreformattedText"/>
        <w:bidi w:val="0"/>
        <w:jc w:val="left"/>
        <w:rPr/>
      </w:pPr>
      <w:r>
        <w:rPr/>
        <w:t>been implicated as a potentially useful treatment intervention for all forms of</w:t>
      </w:r>
    </w:p>
    <w:p>
      <w:pPr>
        <w:pStyle w:val="PreformattedText"/>
        <w:bidi w:val="0"/>
        <w:jc w:val="left"/>
        <w:rPr/>
      </w:pPr>
      <w:r>
        <w:rPr/>
        <w:t>dissociation. It has been suggested that the eye movement exercises</w:t>
      </w:r>
    </w:p>
    <w:p>
      <w:pPr>
        <w:pStyle w:val="PreformattedText"/>
        <w:bidi w:val="0"/>
        <w:jc w:val="left"/>
        <w:rPr/>
      </w:pPr>
      <w:r>
        <w:rPr/>
        <w:t>characteristic of EMDR are less important than are the behavioral and cognitive-</w:t>
      </w:r>
    </w:p>
    <w:p>
      <w:pPr>
        <w:pStyle w:val="PreformattedText"/>
        <w:bidi w:val="0"/>
        <w:jc w:val="left"/>
        <w:rPr/>
      </w:pPr>
      <w:r>
        <w:rPr/>
        <w:t>behavioral techniques that accompany the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Recently, research has suggested that dissociative states (given the extent to</w:t>
      </w:r>
    </w:p>
    <w:p>
      <w:pPr>
        <w:pStyle w:val="PreformattedText"/>
        <w:bidi w:val="0"/>
        <w:jc w:val="left"/>
        <w:rPr/>
      </w:pPr>
      <w:r>
        <w:rPr/>
        <w:t>which information about one’s self is compartmentalized in those suffering from</w:t>
      </w:r>
    </w:p>
    <w:p>
      <w:pPr>
        <w:pStyle w:val="PreformattedText"/>
        <w:bidi w:val="0"/>
        <w:jc w:val="left"/>
        <w:rPr/>
      </w:pPr>
      <w:r>
        <w:rPr/>
        <w:t>dissociative disorders) can be explored in terms of state-dependent learning (a</w:t>
      </w:r>
    </w:p>
    <w:p>
      <w:pPr>
        <w:pStyle w:val="PreformattedText"/>
        <w:bidi w:val="0"/>
        <w:jc w:val="left"/>
        <w:rPr/>
      </w:pPr>
      <w:r>
        <w:rPr/>
        <w:t>broad concept meant to suggest that information stored in one “state” can only</w:t>
      </w:r>
    </w:p>
    <w:p>
      <w:pPr>
        <w:pStyle w:val="PreformattedText"/>
        <w:bidi w:val="0"/>
        <w:jc w:val="left"/>
        <w:rPr/>
      </w:pPr>
      <w:r>
        <w:rPr/>
        <w:t>be retrieved in that specific state).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Complex partial seizure activity has been suggested as a cause of dissociation,</w:t>
      </w:r>
    </w:p>
    <w:p>
      <w:pPr>
        <w:pStyle w:val="PreformattedText"/>
        <w:bidi w:val="0"/>
        <w:jc w:val="left"/>
        <w:rPr/>
      </w:pPr>
      <w:r>
        <w:rPr/>
        <w:t>but a definitive link has not yet been revealed. Although some patients with</w:t>
      </w:r>
    </w:p>
    <w:p>
      <w:pPr>
        <w:pStyle w:val="PreformattedText"/>
        <w:bidi w:val="0"/>
        <w:jc w:val="left"/>
        <w:rPr/>
      </w:pPr>
      <w:r>
        <w:rPr/>
        <w:t>dissociative disorders have concurrent seizure disorders, the seizures themselves</w:t>
      </w:r>
    </w:p>
    <w:p>
      <w:pPr>
        <w:pStyle w:val="PreformattedText"/>
        <w:bidi w:val="0"/>
        <w:jc w:val="left"/>
        <w:rPr/>
      </w:pPr>
      <w:r>
        <w:rPr/>
        <w:t>do not necessarily cause their dissociative symptoms. Electroencephalographic</w:t>
      </w:r>
    </w:p>
    <w:p>
      <w:pPr>
        <w:pStyle w:val="PreformattedText"/>
        <w:bidi w:val="0"/>
        <w:jc w:val="left"/>
        <w:rPr/>
      </w:pPr>
      <w:r>
        <w:rPr/>
        <w:t>(EEG) studies of patients with dissociative disorders have been contradictory;</w:t>
      </w:r>
    </w:p>
    <w:p>
      <w:pPr>
        <w:pStyle w:val="PreformattedText"/>
        <w:bidi w:val="0"/>
        <w:jc w:val="left"/>
        <w:rPr/>
      </w:pPr>
      <w:r>
        <w:rPr/>
        <w:t>some studies suggest EEG differences within the same patient during different</w:t>
      </w:r>
    </w:p>
    <w:p>
      <w:pPr>
        <w:pStyle w:val="PreformattedText"/>
        <w:bidi w:val="0"/>
        <w:jc w:val="left"/>
        <w:rPr/>
      </w:pPr>
      <w:r>
        <w:rPr/>
        <w:t>dissociative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Neurochemical and pharmacologic agents can be related to dissociative</w:t>
      </w:r>
    </w:p>
    <w:p>
      <w:pPr>
        <w:pStyle w:val="PreformattedText"/>
        <w:bidi w:val="0"/>
        <w:jc w:val="left"/>
        <w:rPr/>
      </w:pPr>
      <w:r>
        <w:rPr/>
        <w:t>phenomena. Substances, such as _ lysergic acid diethylamide (LSD),</w:t>
      </w:r>
    </w:p>
    <w:p>
      <w:pPr>
        <w:pStyle w:val="PreformattedText"/>
        <w:bidi w:val="0"/>
        <w:jc w:val="left"/>
        <w:rPr/>
      </w:pPr>
      <w:r>
        <w:rPr/>
        <w:t>phencyclidine (PCP), and ketamine, appear to provoke dissociative episodes, and</w:t>
      </w:r>
    </w:p>
    <w:p>
      <w:pPr>
        <w:pStyle w:val="PreformattedText"/>
        <w:bidi w:val="0"/>
        <w:jc w:val="left"/>
        <w:rPr/>
      </w:pPr>
      <w:r>
        <w:rPr/>
        <w:t>some studies suggest a serotonin dysregulation as contributing to dissociative</w:t>
      </w:r>
    </w:p>
    <w:p>
      <w:pPr>
        <w:pStyle w:val="PreformattedText"/>
        <w:bidi w:val="0"/>
        <w:jc w:val="left"/>
        <w:rPr/>
      </w:pPr>
      <w:r>
        <w:rPr/>
        <w:t>tendencies. More recently, illicit compounds, such as so-called “bath salts,” have</w:t>
      </w:r>
    </w:p>
    <w:p>
      <w:pPr>
        <w:pStyle w:val="PreformattedText"/>
        <w:bidi w:val="0"/>
        <w:jc w:val="left"/>
        <w:rPr/>
      </w:pPr>
      <w:r>
        <w:rPr/>
        <w:t>been implicated in violent dissociative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Perhaps the most exciting discoveries have come from neuroimaging research</w:t>
      </w:r>
    </w:p>
    <w:p>
      <w:pPr>
        <w:pStyle w:val="PreformattedText"/>
        <w:bidi w:val="0"/>
        <w:jc w:val="left"/>
        <w:rPr/>
      </w:pPr>
      <w:r>
        <w:rPr/>
        <w:t>and specifically from examining the sub-type of post-traumatic stress disorder</w:t>
      </w:r>
    </w:p>
    <w:p>
      <w:pPr>
        <w:pStyle w:val="PreformattedText"/>
        <w:bidi w:val="0"/>
        <w:jc w:val="left"/>
        <w:rPr/>
      </w:pPr>
      <w:r>
        <w:rPr/>
        <w:t>(PTSD) patients who dissociate rather than experience hyperarousal and re-</w:t>
      </w:r>
    </w:p>
    <w:p>
      <w:pPr>
        <w:pStyle w:val="PreformattedText"/>
        <w:bidi w:val="0"/>
        <w:jc w:val="left"/>
        <w:rPr/>
      </w:pPr>
      <w:r>
        <w:rPr/>
        <w:t>experiencing. The dissociative sub-type has been linked to emotional</w:t>
      </w:r>
    </w:p>
    <w:p>
      <w:pPr>
        <w:pStyle w:val="PreformattedText"/>
        <w:bidi w:val="0"/>
        <w:jc w:val="left"/>
        <w:rPr/>
      </w:pPr>
      <w:r>
        <w:rPr/>
        <w:t>overmodulation caused by increased activity of the rostral anterior cingulate</w:t>
      </w:r>
    </w:p>
    <w:p>
      <w:pPr>
        <w:pStyle w:val="PreformattedText"/>
        <w:bidi w:val="0"/>
        <w:jc w:val="left"/>
        <w:rPr/>
      </w:pPr>
      <w:r>
        <w:rPr/>
        <w:t>cortex and decreased amygdala activity. Conversely, non-dissociative PTSD is</w:t>
      </w:r>
    </w:p>
    <w:p>
      <w:pPr>
        <w:pStyle w:val="PreformattedText"/>
        <w:bidi w:val="0"/>
        <w:jc w:val="left"/>
        <w:rPr/>
      </w:pPr>
      <w:r>
        <w:rPr/>
        <w:t>characterized by increased activity of the amygdala and decreased rostral</w:t>
      </w:r>
    </w:p>
    <w:p>
      <w:pPr>
        <w:pStyle w:val="PreformattedText"/>
        <w:bidi w:val="0"/>
        <w:jc w:val="left"/>
        <w:rPr/>
      </w:pPr>
      <w:r>
        <w:rPr/>
        <w:t>anterior cingulate cortex modulation. This distinction has been instrumental in</w:t>
      </w:r>
    </w:p>
    <w:p>
      <w:pPr>
        <w:pStyle w:val="PreformattedText"/>
        <w:bidi w:val="0"/>
        <w:jc w:val="left"/>
        <w:rPr/>
      </w:pPr>
      <w:r>
        <w:rPr/>
        <w:t>recent discussions of the neurobiology of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Who Dissociates?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Dissociation can be measured clinically using the Dissociative Experience</w:t>
      </w:r>
    </w:p>
    <w:p>
      <w:pPr>
        <w:pStyle w:val="PreformattedText"/>
        <w:bidi w:val="0"/>
        <w:jc w:val="left"/>
        <w:rPr/>
      </w:pPr>
      <w:r>
        <w:rPr/>
        <w:t>Scale (DES ). This 28-item self-report questionnaire has achieved good</w:t>
      </w:r>
    </w:p>
    <w:p>
      <w:pPr>
        <w:pStyle w:val="PreformattedText"/>
        <w:bidi w:val="0"/>
        <w:jc w:val="left"/>
        <w:rPr/>
      </w:pPr>
      <w:r>
        <w:rPr/>
        <w:t>reliability and validity. Higher scores represent more dissociative experiences.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However, this scale can achieve only face validity and therefore can be</w:t>
      </w:r>
    </w:p>
    <w:p>
      <w:pPr>
        <w:pStyle w:val="PreformattedText"/>
        <w:bidi w:val="0"/>
        <w:jc w:val="left"/>
        <w:rPr/>
      </w:pPr>
      <w:r>
        <w:rPr/>
        <w:t>purposefully misrepresented by the individual.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standardized assessments include the Structured Clinical Interview for</w:t>
      </w:r>
    </w:p>
    <w:p>
      <w:pPr>
        <w:pStyle w:val="PreformattedText"/>
        <w:bidi w:val="0"/>
        <w:jc w:val="left"/>
        <w:rPr/>
      </w:pPr>
      <w:r>
        <w:rPr/>
        <w:t>Dissociative Disorders-Revised (SCID-D-R ) as well as the Minnesota</w:t>
      </w:r>
    </w:p>
    <w:p>
      <w:pPr>
        <w:pStyle w:val="PreformattedText"/>
        <w:bidi w:val="0"/>
        <w:jc w:val="left"/>
        <w:rPr/>
      </w:pPr>
      <w:r>
        <w:rPr/>
        <w:t>Multiphasic Personality Inventory (MMPI ). Again, clinicians must realize that</w:t>
      </w:r>
    </w:p>
    <w:p>
      <w:pPr>
        <w:pStyle w:val="PreformattedText"/>
        <w:bidi w:val="0"/>
        <w:jc w:val="left"/>
        <w:rPr/>
      </w:pPr>
      <w:r>
        <w:rPr/>
        <w:t>the SCID-D-R has also achieved only face validity and that the MMPI has not</w:t>
      </w:r>
    </w:p>
    <w:p>
      <w:pPr>
        <w:pStyle w:val="PreformattedText"/>
        <w:bidi w:val="0"/>
        <w:jc w:val="left"/>
        <w:rPr/>
      </w:pPr>
      <w:r>
        <w:rPr/>
        <w:t>been validated for dissociative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Nevertheless, using these scales as well as other means of assessment, several</w:t>
      </w:r>
    </w:p>
    <w:p>
      <w:pPr>
        <w:pStyle w:val="PreformattedText"/>
        <w:bidi w:val="0"/>
        <w:jc w:val="left"/>
        <w:rPr/>
      </w:pPr>
      <w:r>
        <w:rPr/>
        <w:t>epidemiologic conclusions have been suggested regarding those who experience</w:t>
      </w:r>
    </w:p>
    <w:p>
      <w:pPr>
        <w:pStyle w:val="PreformattedText"/>
        <w:bidi w:val="0"/>
        <w:jc w:val="left"/>
        <w:rPr/>
      </w:pPr>
      <w:r>
        <w:rPr/>
        <w:t>dissociative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Males and females (in both psychiatric and non-psychiatric samples) have</w:t>
      </w:r>
    </w:p>
    <w:p>
      <w:pPr>
        <w:pStyle w:val="PreformattedText"/>
        <w:bidi w:val="0"/>
        <w:jc w:val="left"/>
        <w:rPr/>
      </w:pPr>
      <w:r>
        <w:rPr/>
        <w:t>similar DES scores. Thus, no gender differences are apparent in terms of the</w:t>
      </w:r>
    </w:p>
    <w:p>
      <w:pPr>
        <w:pStyle w:val="PreformattedText"/>
        <w:bidi w:val="0"/>
        <w:jc w:val="left"/>
        <w:rPr/>
      </w:pPr>
      <w:r>
        <w:rPr/>
        <w:t>likelihood to dissociate. Similarly, there are no discernible differences on</w:t>
      </w:r>
    </w:p>
    <w:p>
      <w:pPr>
        <w:pStyle w:val="PreformattedText"/>
        <w:bidi w:val="0"/>
        <w:jc w:val="left"/>
        <w:rPr/>
      </w:pPr>
      <w:r>
        <w:rPr/>
        <w:t>hypnotizability scores between males and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there appears to be a negative correlation between age and the</w:t>
      </w:r>
    </w:p>
    <w:p>
      <w:pPr>
        <w:pStyle w:val="PreformattedText"/>
        <w:bidi w:val="0"/>
        <w:jc w:val="left"/>
        <w:rPr/>
      </w:pPr>
      <w:r>
        <w:rPr/>
        <w:t>tendency to dissociate. Younger individuals are substantially more likely to</w:t>
      </w:r>
    </w:p>
    <w:p>
      <w:pPr>
        <w:pStyle w:val="PreformattedText"/>
        <w:bidi w:val="0"/>
        <w:jc w:val="left"/>
        <w:rPr/>
      </w:pPr>
      <w:r>
        <w:rPr/>
        <w:t>dissociate. Interestingly, similar findings have been documented for</w:t>
      </w:r>
    </w:p>
    <w:p>
      <w:pPr>
        <w:pStyle w:val="PreformattedText"/>
        <w:bidi w:val="0"/>
        <w:jc w:val="left"/>
        <w:rPr/>
      </w:pPr>
      <w:r>
        <w:rPr/>
        <w:t>hypnotizability.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also important to note that different dissociative disorders have</w:t>
      </w:r>
    </w:p>
    <w:p>
      <w:pPr>
        <w:pStyle w:val="PreformattedText"/>
        <w:bidi w:val="0"/>
        <w:jc w:val="left"/>
        <w:rPr/>
      </w:pPr>
      <w:r>
        <w:rPr/>
        <w:t>epidemiological variance. For example, although the tendency to dissociate is</w:t>
      </w:r>
    </w:p>
    <w:p>
      <w:pPr>
        <w:pStyle w:val="PreformattedText"/>
        <w:bidi w:val="0"/>
        <w:jc w:val="left"/>
        <w:rPr/>
      </w:pPr>
      <w:r>
        <w:rPr/>
        <w:t>roughly equal in men and women, DID is more common in women, whereas</w:t>
      </w:r>
    </w:p>
    <w:p>
      <w:pPr>
        <w:pStyle w:val="PreformattedText"/>
        <w:bidi w:val="0"/>
        <w:jc w:val="left"/>
        <w:rPr/>
      </w:pPr>
      <w:r>
        <w:rPr/>
        <w:t>dissociative fugue might be more common in men (see the section that follows).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Dissociative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amnesia including dissociative fugue (formerly dissociative</w:t>
      </w:r>
    </w:p>
    <w:p>
      <w:pPr>
        <w:pStyle w:val="PreformattedText"/>
        <w:bidi w:val="0"/>
        <w:jc w:val="left"/>
        <w:rPr/>
      </w:pPr>
      <w:r>
        <w:rPr/>
        <w:t>amnesia) is defined as an inability to recall important autobiographical</w:t>
      </w:r>
    </w:p>
    <w:p>
      <w:pPr>
        <w:pStyle w:val="PreformattedText"/>
        <w:bidi w:val="0"/>
        <w:jc w:val="left"/>
        <w:rPr/>
      </w:pPr>
      <w:r>
        <w:rPr/>
        <w:t>information that would usually be successfully stored in memory and ordinarily</w:t>
      </w:r>
    </w:p>
    <w:p>
      <w:pPr>
        <w:pStyle w:val="PreformattedText"/>
        <w:bidi w:val="0"/>
        <w:jc w:val="left"/>
        <w:rPr/>
      </w:pPr>
      <w:r>
        <w:rPr/>
        <w:t>easily remembered. This is the most common form of dissociative disorder.</w:t>
      </w:r>
    </w:p>
    <w:p>
      <w:pPr>
        <w:pStyle w:val="PreformattedText"/>
        <w:bidi w:val="0"/>
        <w:jc w:val="left"/>
        <w:rPr/>
      </w:pPr>
      <w:r>
        <w:rPr/>
        <w:t>Importantly, these amnestic episodes cannot be better explained through</w:t>
      </w:r>
    </w:p>
    <w:p>
      <w:pPr>
        <w:pStyle w:val="PreformattedText"/>
        <w:bidi w:val="0"/>
        <w:jc w:val="left"/>
        <w:rPr/>
      </w:pPr>
      <w:r>
        <w:rPr/>
        <w:t>potential etiologies, such as head injury, cognitive disorders, or substance</w:t>
      </w:r>
    </w:p>
    <w:p>
      <w:pPr>
        <w:pStyle w:val="PreformattedText"/>
        <w:bidi w:val="0"/>
        <w:jc w:val="left"/>
        <w:rPr/>
      </w:pPr>
      <w:r>
        <w:rPr/>
        <w:t>ingestion. Within the overall group of dissociative amnesia, there are three</w:t>
      </w:r>
    </w:p>
    <w:p>
      <w:pPr>
        <w:pStyle w:val="PreformattedText"/>
        <w:bidi w:val="0"/>
        <w:jc w:val="left"/>
        <w:rPr/>
      </w:pPr>
      <w:r>
        <w:rPr/>
        <w:t>distinct subcategories. The first is localized amnesia, in which patients fail to</w:t>
      </w:r>
    </w:p>
    <w:p>
      <w:pPr>
        <w:pStyle w:val="PreformattedText"/>
        <w:bidi w:val="0"/>
        <w:jc w:val="left"/>
        <w:rPr/>
      </w:pPr>
      <w:r>
        <w:rPr/>
        <w:t>recall all events during a specific period. The second is selective amnesia, in</w:t>
      </w:r>
    </w:p>
    <w:p>
      <w:pPr>
        <w:pStyle w:val="PreformattedText"/>
        <w:bidi w:val="0"/>
        <w:jc w:val="left"/>
        <w:rPr/>
      </w:pPr>
      <w:r>
        <w:rPr/>
        <w:t>which patients fail to recall some but not all events during a specific period.</w:t>
      </w:r>
    </w:p>
    <w:p>
      <w:pPr>
        <w:pStyle w:val="PreformattedText"/>
        <w:bidi w:val="0"/>
        <w:jc w:val="left"/>
        <w:rPr/>
      </w:pPr>
      <w:r>
        <w:rPr/>
        <w:t>Usually, but not always, these unremembered events are particularly traumatic.</w:t>
      </w:r>
    </w:p>
    <w:p>
      <w:pPr>
        <w:pStyle w:val="PreformattedText"/>
        <w:bidi w:val="0"/>
        <w:jc w:val="left"/>
        <w:rPr/>
      </w:pPr>
      <w:r>
        <w:rPr/>
        <w:t>Finally, there is generalized amnesia. This is extremely rare and typically has a</w:t>
      </w:r>
    </w:p>
    <w:p>
      <w:pPr>
        <w:pStyle w:val="PreformattedText"/>
        <w:bidi w:val="0"/>
        <w:jc w:val="left"/>
        <w:rPr/>
      </w:pPr>
      <w:r>
        <w:rPr/>
        <w:t>sudden onset, after which patients recall no details of their entire life history.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Sometimes, all forms of dissociative amnesia are accompanied by dissociative</w:t>
      </w:r>
    </w:p>
    <w:p>
      <w:pPr>
        <w:pStyle w:val="PreformattedText"/>
        <w:bidi w:val="0"/>
        <w:jc w:val="left"/>
        <w:rPr/>
      </w:pPr>
      <w:r>
        <w:rPr/>
        <w:t>fugue. This had previously been a separate diagnosis before DSM-5, but fugue</w:t>
      </w:r>
    </w:p>
    <w:p>
      <w:pPr>
        <w:pStyle w:val="PreformattedText"/>
        <w:bidi w:val="0"/>
        <w:jc w:val="left"/>
        <w:rPr/>
      </w:pPr>
      <w:r>
        <w:rPr/>
        <w:t>behavior was found to almost never exist in the absence of dissociative amnesia.</w:t>
      </w:r>
    </w:p>
    <w:p>
      <w:pPr>
        <w:pStyle w:val="PreformattedText"/>
        <w:bidi w:val="0"/>
        <w:jc w:val="left"/>
        <w:rPr/>
      </w:pPr>
      <w:r>
        <w:rPr/>
        <w:t>A fugue is defined as a purposeful wandering away from familiar territory in</w:t>
      </w:r>
    </w:p>
    <w:p>
      <w:pPr>
        <w:pStyle w:val="PreformattedText"/>
        <w:bidi w:val="0"/>
        <w:jc w:val="left"/>
        <w:rPr/>
      </w:pPr>
      <w:r>
        <w:rPr/>
        <w:t>which there is no recollection of identity. Fugues must last for an extended</w:t>
      </w:r>
    </w:p>
    <w:p>
      <w:pPr>
        <w:pStyle w:val="PreformattedText"/>
        <w:bidi w:val="0"/>
        <w:jc w:val="left"/>
        <w:rPr/>
      </w:pPr>
      <w:r>
        <w:rPr/>
        <w:t>period, at least days and sometimes weeks or even longer. Often, patients</w:t>
      </w:r>
    </w:p>
    <w:p>
      <w:pPr>
        <w:pStyle w:val="PreformattedText"/>
        <w:bidi w:val="0"/>
        <w:jc w:val="left"/>
        <w:rPr/>
      </w:pPr>
      <w:r>
        <w:rPr/>
        <w:t>suffering from dissociative fugue will assume entirely new identities during their</w:t>
      </w:r>
    </w:p>
    <w:p>
      <w:pPr>
        <w:pStyle w:val="PreformattedText"/>
        <w:bidi w:val="0"/>
        <w:jc w:val="left"/>
        <w:rPr/>
      </w:pPr>
      <w:r>
        <w:rPr/>
        <w:t>fugue episode. Dissociative fugue appears to be more common during wartime</w:t>
      </w:r>
    </w:p>
    <w:p>
      <w:pPr>
        <w:pStyle w:val="PreformattedText"/>
        <w:bidi w:val="0"/>
        <w:jc w:val="left"/>
        <w:rPr/>
      </w:pPr>
      <w:r>
        <w:rPr/>
        <w:t>or after natural disasters, and based on current estimates, it is likely the rarest of</w:t>
      </w:r>
    </w:p>
    <w:p>
      <w:pPr>
        <w:pStyle w:val="PreformattedText"/>
        <w:bidi w:val="0"/>
        <w:jc w:val="left"/>
        <w:rPr/>
      </w:pPr>
      <w:r>
        <w:rPr/>
        <w:t>the dissociative disorders. Although men appear to be affected as often as</w:t>
      </w:r>
    </w:p>
    <w:p>
      <w:pPr>
        <w:pStyle w:val="PreformattedText"/>
        <w:bidi w:val="0"/>
        <w:jc w:val="left"/>
        <w:rPr/>
      </w:pPr>
      <w:r>
        <w:rPr/>
        <w:t>women, the incidence of men suffering from dissociative fugue increases during</w:t>
      </w:r>
    </w:p>
    <w:p>
      <w:pPr>
        <w:pStyle w:val="PreformattedText"/>
        <w:bidi w:val="0"/>
        <w:jc w:val="left"/>
        <w:rPr/>
      </w:pPr>
      <w:r>
        <w:rPr/>
        <w:t>war and might be a sample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fugue occurs primarily in adults, usually between the second and</w:t>
      </w:r>
    </w:p>
    <w:p>
      <w:pPr>
        <w:pStyle w:val="PreformattedText"/>
        <w:bidi w:val="0"/>
        <w:jc w:val="left"/>
        <w:rPr/>
      </w:pPr>
      <w:r>
        <w:rPr/>
        <w:t>fourth decades, and although fugues can last from a few hours to several years,</w:t>
      </w:r>
    </w:p>
    <w:p>
      <w:pPr>
        <w:pStyle w:val="PreformattedText"/>
        <w:bidi w:val="0"/>
        <w:jc w:val="left"/>
        <w:rPr/>
      </w:pPr>
      <w:r>
        <w:rPr/>
        <w:t>most episodes last from a few days to a few months. Alternative diagnoses</w:t>
      </w:r>
    </w:p>
    <w:p>
      <w:pPr>
        <w:pStyle w:val="PreformattedText"/>
        <w:bidi w:val="0"/>
        <w:jc w:val="left"/>
        <w:rPr/>
      </w:pPr>
      <w:r>
        <w:rPr/>
        <w:t>include brain pathology leading to fugue states, drug-induced fugues secondary</w:t>
      </w:r>
    </w:p>
    <w:p>
      <w:pPr>
        <w:pStyle w:val="PreformattedText"/>
        <w:bidi w:val="0"/>
        <w:jc w:val="left"/>
        <w:rPr/>
      </w:pPr>
      <w:r>
        <w:rPr/>
        <w:t>to alcoholic or drug-related blackouts, and factitious disorders or malingering. In</w:t>
      </w:r>
    </w:p>
    <w:p>
      <w:pPr>
        <w:pStyle w:val="PreformattedText"/>
        <w:bidi w:val="0"/>
        <w:jc w:val="left"/>
        <w:rPr/>
      </w:pPr>
      <w:r>
        <w:rPr/>
        <w:t>addition, some cultural syndromes (e.g., Amok and Latah ) can mimic fugue</w:t>
      </w:r>
    </w:p>
    <w:p>
      <w:pPr>
        <w:pStyle w:val="PreformattedText"/>
        <w:bidi w:val="0"/>
        <w:jc w:val="left"/>
        <w:rPr/>
      </w:pPr>
      <w:r>
        <w:rPr/>
        <w:t>states, though the validity of these culturally-bound syndromes has more</w:t>
      </w:r>
    </w:p>
    <w:p>
      <w:pPr>
        <w:pStyle w:val="PreformattedText"/>
        <w:bidi w:val="0"/>
        <w:jc w:val="left"/>
        <w:rPr/>
      </w:pPr>
      <w:r>
        <w:rPr/>
        <w:t>recently been questioned.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amnesia appears to be a common short-term reaction in both men</w:t>
      </w:r>
    </w:p>
    <w:p>
      <w:pPr>
        <w:pStyle w:val="PreformattedText"/>
        <w:bidi w:val="0"/>
        <w:jc w:val="left"/>
        <w:rPr/>
      </w:pPr>
      <w:r>
        <w:rPr/>
        <w:t>and women to severe stress such as civilian disasters, and data from previous</w:t>
      </w:r>
    </w:p>
    <w:p>
      <w:pPr>
        <w:pStyle w:val="PreformattedText"/>
        <w:bidi w:val="0"/>
        <w:jc w:val="left"/>
        <w:rPr/>
      </w:pPr>
      <w:r>
        <w:rPr/>
        <w:t>iterations of these conditions suggest that the incidence in both males and</w:t>
      </w:r>
    </w:p>
    <w:p>
      <w:pPr>
        <w:pStyle w:val="PreformattedText"/>
        <w:bidi w:val="0"/>
        <w:jc w:val="left"/>
        <w:rPr/>
      </w:pPr>
      <w:r>
        <w:rPr/>
        <w:t>females is roughly equal. Dissociative amnesia can occur during any age, though</w:t>
      </w:r>
    </w:p>
    <w:p>
      <w:pPr>
        <w:pStyle w:val="PreformattedText"/>
        <w:bidi w:val="0"/>
        <w:jc w:val="left"/>
        <w:rPr/>
      </w:pPr>
      <w:r>
        <w:rPr/>
        <w:t>its peak incidence appears in the third and fourth decades. Three-fourths of cases</w:t>
      </w:r>
    </w:p>
    <w:p>
      <w:pPr>
        <w:pStyle w:val="PreformattedText"/>
        <w:bidi w:val="0"/>
        <w:jc w:val="left"/>
        <w:rPr/>
      </w:pPr>
      <w:r>
        <w:rPr/>
        <w:t>last between 24 hours and 5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 includes organic syndromes (secondary to brain injuries,</w:t>
      </w:r>
    </w:p>
    <w:p>
      <w:pPr>
        <w:pStyle w:val="PreformattedText"/>
        <w:bidi w:val="0"/>
        <w:jc w:val="left"/>
        <w:rPr/>
      </w:pPr>
      <w:r>
        <w:rPr/>
        <w:t>lesions, or seizures) as well as factitious disorders and malingering. Clinicians</w:t>
      </w:r>
    </w:p>
    <w:p>
      <w:pPr>
        <w:pStyle w:val="PreformattedText"/>
        <w:bidi w:val="0"/>
        <w:jc w:val="left"/>
        <w:rPr/>
      </w:pPr>
      <w:r>
        <w:rPr/>
        <w:t>also should consider illicit or accidental ingestion of substances.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aims at restoring the missing memories, sometimes through</w:t>
      </w:r>
    </w:p>
    <w:p>
      <w:pPr>
        <w:pStyle w:val="PreformattedText"/>
        <w:bidi w:val="0"/>
        <w:jc w:val="left"/>
        <w:rPr/>
      </w:pPr>
      <w:r>
        <w:rPr/>
        <w:t>psychotherapy and free association, but at times using hypnosis or</w:t>
      </w:r>
    </w:p>
    <w:p>
      <w:pPr>
        <w:pStyle w:val="PreformattedText"/>
        <w:bidi w:val="0"/>
        <w:jc w:val="left"/>
        <w:rPr/>
      </w:pPr>
      <w:r>
        <w:rPr/>
        <w:t>pharmacologic methods meant to decrease inhibition.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dissociative amnesia and related conditions tend to recover</w:t>
      </w:r>
    </w:p>
    <w:p>
      <w:pPr>
        <w:pStyle w:val="PreformattedText"/>
        <w:bidi w:val="0"/>
        <w:jc w:val="left"/>
        <w:rPr/>
      </w:pPr>
      <w:r>
        <w:rPr/>
        <w:t>quickly and completely. However, many patients continue to display a</w:t>
      </w:r>
    </w:p>
    <w:p>
      <w:pPr>
        <w:pStyle w:val="PreformattedText"/>
        <w:bidi w:val="0"/>
        <w:jc w:val="left"/>
        <w:rPr/>
      </w:pPr>
      <w:r>
        <w:rPr/>
        <w:t>propensity toward amnesia in the setting of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DID (formerly multiple personality disorder) has received the most attention</w:t>
      </w:r>
    </w:p>
    <w:p>
      <w:pPr>
        <w:pStyle w:val="PreformattedText"/>
        <w:bidi w:val="0"/>
        <w:jc w:val="left"/>
        <w:rPr/>
      </w:pPr>
      <w:r>
        <w:rPr/>
        <w:t>over the past two to three decades. Nevertheless, the diagnosis has endured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considerable controversy. The positive aspects of this controversy involve an</w:t>
      </w:r>
    </w:p>
    <w:p>
      <w:pPr>
        <w:pStyle w:val="PreformattedText"/>
        <w:bidi w:val="0"/>
        <w:jc w:val="left"/>
        <w:rPr/>
      </w:pPr>
      <w:r>
        <w:rPr/>
        <w:t>ongoing debate about the interplay of society on psychiatric nosology as well as</w:t>
      </w:r>
    </w:p>
    <w:p>
      <w:pPr>
        <w:pStyle w:val="PreformattedText"/>
        <w:bidi w:val="0"/>
        <w:jc w:val="left"/>
        <w:rPr/>
      </w:pPr>
      <w:r>
        <w:rPr/>
        <w:t>a careful re-examination of all dissociative phenomena and their relationship to</w:t>
      </w:r>
    </w:p>
    <w:p>
      <w:pPr>
        <w:pStyle w:val="PreformattedText"/>
        <w:bidi w:val="0"/>
        <w:jc w:val="left"/>
        <w:rPr/>
      </w:pPr>
      <w:r>
        <w:rPr/>
        <w:t>consciousness and 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core feature of DID is the “disruption of identity characterized by two or</w:t>
      </w:r>
    </w:p>
    <w:p>
      <w:pPr>
        <w:pStyle w:val="PreformattedText"/>
        <w:bidi w:val="0"/>
        <w:jc w:val="left"/>
        <w:rPr/>
      </w:pPr>
      <w:r>
        <w:rPr/>
        <w:t>more distinct personality states.” As with other psychiatric syndromes, these</w:t>
      </w:r>
    </w:p>
    <w:p>
      <w:pPr>
        <w:pStyle w:val="PreformattedText"/>
        <w:bidi w:val="0"/>
        <w:jc w:val="left"/>
        <w:rPr/>
      </w:pPr>
      <w:r>
        <w:rPr/>
        <w:t>symptoms cannot be accounted for more appropriately through explanations</w:t>
      </w:r>
    </w:p>
    <w:p>
      <w:pPr>
        <w:pStyle w:val="PreformattedText"/>
        <w:bidi w:val="0"/>
        <w:jc w:val="left"/>
        <w:rPr/>
      </w:pPr>
      <w:r>
        <w:rPr/>
        <w:t>such as head injury or toxic ingestions. Additionally, in children the symptoms</w:t>
      </w:r>
    </w:p>
    <w:p>
      <w:pPr>
        <w:pStyle w:val="PreformattedText"/>
        <w:bidi w:val="0"/>
        <w:jc w:val="left"/>
        <w:rPr/>
      </w:pPr>
      <w:r>
        <w:rPr/>
        <w:t>cannot better be explained through the normal developmental features of</w:t>
      </w:r>
    </w:p>
    <w:p>
      <w:pPr>
        <w:pStyle w:val="PreformattedText"/>
        <w:bidi w:val="0"/>
        <w:jc w:val="left"/>
        <w:rPr/>
      </w:pPr>
      <w:r>
        <w:rPr/>
        <w:t>imaginary friends and playmates. Although DID remains controversial, it is also</w:t>
      </w:r>
    </w:p>
    <w:p>
      <w:pPr>
        <w:pStyle w:val="PreformattedText"/>
        <w:bidi w:val="0"/>
        <w:jc w:val="left"/>
        <w:rPr/>
      </w:pPr>
      <w:r>
        <w:rPr/>
        <w:t>thought to be quite common. Approximately 1% to 3% of the population suffer</w:t>
      </w:r>
    </w:p>
    <w:p>
      <w:pPr>
        <w:pStyle w:val="PreformattedText"/>
        <w:bidi w:val="0"/>
        <w:jc w:val="left"/>
        <w:rPr/>
      </w:pPr>
      <w:r>
        <w:rPr/>
        <w:t>from this condition, and key etiologic features involve traumatic experiences that</w:t>
      </w:r>
    </w:p>
    <w:p>
      <w:pPr>
        <w:pStyle w:val="PreformattedText"/>
        <w:bidi w:val="0"/>
        <w:jc w:val="left"/>
        <w:rPr/>
      </w:pPr>
      <w:r>
        <w:rPr/>
        <w:t>are frequent before the age of five and can include severe abuse or ongoing and</w:t>
      </w:r>
    </w:p>
    <w:p>
      <w:pPr>
        <w:pStyle w:val="PreformattedText"/>
        <w:bidi w:val="0"/>
        <w:jc w:val="left"/>
        <w:rPr/>
      </w:pPr>
      <w:r>
        <w:rPr/>
        <w:t>painful medical interventions. Because of the unusual presentation of the</w:t>
      </w:r>
    </w:p>
    <w:p>
      <w:pPr>
        <w:pStyle w:val="PreformattedText"/>
        <w:bidi w:val="0"/>
        <w:jc w:val="left"/>
        <w:rPr/>
      </w:pPr>
      <w:r>
        <w:rPr/>
        <w:t>disorder, only about 6% of patients with DID are diagnosed. Symptoms tend to</w:t>
      </w:r>
    </w:p>
    <w:p>
      <w:pPr>
        <w:pStyle w:val="PreformattedText"/>
        <w:bidi w:val="0"/>
        <w:jc w:val="left"/>
        <w:rPr/>
      </w:pPr>
      <w:r>
        <w:rPr/>
        <w:t>be intermittent and varying. It is also very common to have co-morbid symptoms</w:t>
      </w:r>
    </w:p>
    <w:p>
      <w:pPr>
        <w:pStyle w:val="PreformattedText"/>
        <w:bidi w:val="0"/>
        <w:jc w:val="left"/>
        <w:rPr/>
      </w:pPr>
      <w:r>
        <w:rPr/>
        <w:t>of PTSD with DID, further complicating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Contrary to popular belief, complete amnesia for different distinct personalities</w:t>
      </w:r>
    </w:p>
    <w:p>
      <w:pPr>
        <w:pStyle w:val="PreformattedText"/>
        <w:bidi w:val="0"/>
        <w:jc w:val="left"/>
        <w:rPr/>
      </w:pPr>
      <w:r>
        <w:rPr/>
        <w:t>is not necessary. Co-consciousness can occur, in which patients are aware of</w:t>
      </w:r>
    </w:p>
    <w:p>
      <w:pPr>
        <w:pStyle w:val="PreformattedText"/>
        <w:bidi w:val="0"/>
        <w:jc w:val="left"/>
        <w:rPr/>
      </w:pPr>
      <w:r>
        <w:rPr/>
        <w:t>separate personalities and can therefore describe different feelings from different</w:t>
      </w:r>
    </w:p>
    <w:p>
      <w:pPr>
        <w:pStyle w:val="PreformattedText"/>
        <w:bidi w:val="0"/>
        <w:jc w:val="left"/>
        <w:rPr/>
      </w:pPr>
      <w:r>
        <w:rPr/>
        <w:t>personalities—often called “alters”—at the same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DID is characterized by high rates of depression and often by affective</w:t>
      </w:r>
    </w:p>
    <w:p>
      <w:pPr>
        <w:pStyle w:val="PreformattedText"/>
        <w:bidi w:val="0"/>
        <w:jc w:val="left"/>
        <w:rPr/>
      </w:pPr>
      <w:r>
        <w:rPr/>
        <w:t>symptoms that constitute the presenting complaint. Indeed, treatment studies</w:t>
      </w:r>
    </w:p>
    <w:p>
      <w:pPr>
        <w:pStyle w:val="PreformattedText"/>
        <w:bidi w:val="0"/>
        <w:jc w:val="left"/>
        <w:rPr/>
      </w:pPr>
      <w:r>
        <w:rPr/>
        <w:t>show the highest success rates when co-morbid affective disorders are amply</w:t>
      </w:r>
    </w:p>
    <w:p>
      <w:pPr>
        <w:pStyle w:val="PreformattedText"/>
        <w:bidi w:val="0"/>
        <w:jc w:val="left"/>
        <w:rPr/>
      </w:pPr>
      <w:r>
        <w:rPr/>
        <w:t>treated. Additionally, from one-third to one-half of cases of DID experience</w:t>
      </w:r>
    </w:p>
    <w:p>
      <w:pPr>
        <w:pStyle w:val="PreformattedText"/>
        <w:bidi w:val="0"/>
        <w:jc w:val="left"/>
        <w:rPr/>
      </w:pPr>
      <w:r>
        <w:rPr/>
        <w:t>auditory hallucinations. Some researchers have suggested that these</w:t>
      </w:r>
    </w:p>
    <w:p>
      <w:pPr>
        <w:pStyle w:val="PreformattedText"/>
        <w:bidi w:val="0"/>
        <w:jc w:val="left"/>
        <w:rPr/>
      </w:pPr>
      <w:r>
        <w:rPr/>
        <w:t>hallucinations are described as ‘’inner voices,” helping to differentiate these</w:t>
      </w:r>
    </w:p>
    <w:p>
      <w:pPr>
        <w:pStyle w:val="PreformattedText"/>
        <w:bidi w:val="0"/>
        <w:jc w:val="left"/>
        <w:rPr/>
      </w:pPr>
      <w:r>
        <w:rPr/>
        <w:t>symptoms from the external voices heard by those suffering from schizophrenia</w:t>
      </w:r>
    </w:p>
    <w:p>
      <w:pPr>
        <w:pStyle w:val="PreformattedText"/>
        <w:bidi w:val="0"/>
        <w:jc w:val="left"/>
        <w:rPr/>
      </w:pPr>
      <w:r>
        <w:rPr/>
        <w:t>and other psychotic disorders. Furthermore, in contrast to individuals suffering</w:t>
      </w:r>
    </w:p>
    <w:p>
      <w:pPr>
        <w:pStyle w:val="PreformattedText"/>
        <w:bidi w:val="0"/>
        <w:jc w:val="left"/>
        <w:rPr/>
      </w:pPr>
      <w:r>
        <w:rPr/>
        <w:t>from schizophrenia, patients with DID are unusually hypnotizable and do not</w:t>
      </w:r>
    </w:p>
    <w:p>
      <w:pPr>
        <w:pStyle w:val="PreformattedText"/>
        <w:bidi w:val="0"/>
        <w:jc w:val="left"/>
        <w:rPr/>
      </w:pPr>
      <w:r>
        <w:rPr/>
        <w:t>display evidence of a formal thought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mean number of personality states in DID is approximately 13. However,</w:t>
      </w:r>
    </w:p>
    <w:p>
      <w:pPr>
        <w:pStyle w:val="PreformattedText"/>
        <w:bidi w:val="0"/>
        <w:jc w:val="left"/>
        <w:rPr/>
      </w:pPr>
      <w:r>
        <w:rPr/>
        <w:t>case series have shown that the number of alternate identities can vary from 1 to</w:t>
      </w:r>
    </w:p>
    <w:p>
      <w:pPr>
        <w:pStyle w:val="PreformattedText"/>
        <w:bidi w:val="0"/>
        <w:jc w:val="left"/>
        <w:rPr/>
      </w:pPr>
      <w:r>
        <w:rPr/>
        <w:t>50. DID is reported more commonly in women than in men, and prevalence</w:t>
      </w:r>
    </w:p>
    <w:p>
      <w:pPr>
        <w:pStyle w:val="PreformattedText"/>
        <w:bidi w:val="0"/>
        <w:jc w:val="left"/>
        <w:rPr/>
      </w:pPr>
      <w:r>
        <w:rPr/>
        <w:t>estimates range from rare to 1%.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somatic symptoms can accompany DID, including headaches,</w:t>
      </w:r>
    </w:p>
    <w:p>
      <w:pPr>
        <w:pStyle w:val="PreformattedText"/>
        <w:bidi w:val="0"/>
        <w:jc w:val="left"/>
        <w:rPr/>
      </w:pPr>
      <w:r>
        <w:rPr/>
        <w:t>gastrointestinal distress, and genitourinary disturbances. In addition, there is 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increased rate of conversion disorders, psychogenic seizures, and self-mutilation.</w:t>
      </w:r>
    </w:p>
    <w:p>
      <w:pPr>
        <w:pStyle w:val="PreformattedText"/>
        <w:bidi w:val="0"/>
        <w:jc w:val="left"/>
        <w:rPr/>
      </w:pPr>
      <w:r>
        <w:rPr/>
        <w:t>Finally, a number of personality disorders, most prominently borderline</w:t>
      </w:r>
    </w:p>
    <w:p>
      <w:pPr>
        <w:pStyle w:val="PreformattedText"/>
        <w:bidi w:val="0"/>
        <w:jc w:val="left"/>
        <w:rPr/>
      </w:pPr>
      <w:r>
        <w:rPr/>
        <w:t>personality disorder, are associated with DID.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DID is usually diagnosed in the third or fourth decade, though those suffering</w:t>
      </w:r>
    </w:p>
    <w:p>
      <w:pPr>
        <w:pStyle w:val="PreformattedText"/>
        <w:bidi w:val="0"/>
        <w:jc w:val="left"/>
        <w:rPr/>
      </w:pPr>
      <w:r>
        <w:rPr/>
        <w:t>from DID usually report symptoms during childhood and adolescence. Most</w:t>
      </w:r>
    </w:p>
    <w:p>
      <w:pPr>
        <w:pStyle w:val="PreformattedText"/>
        <w:bidi w:val="0"/>
        <w:jc w:val="left"/>
        <w:rPr/>
      </w:pPr>
      <w:r>
        <w:rPr/>
        <w:t>case series document a chronic, fluctuating course, characterized by relapse and</w:t>
      </w:r>
    </w:p>
    <w:p>
      <w:pPr>
        <w:pStyle w:val="PreformattedText"/>
        <w:bidi w:val="0"/>
        <w:jc w:val="left"/>
        <w:rPr/>
      </w:pPr>
      <w:r>
        <w:rPr/>
        <w:t>remission. Making the diagnosis of DID in a patient is often controversial. Some</w:t>
      </w:r>
    </w:p>
    <w:p>
      <w:pPr>
        <w:pStyle w:val="PreformattedText"/>
        <w:bidi w:val="0"/>
        <w:jc w:val="left"/>
        <w:rPr/>
      </w:pPr>
      <w:r>
        <w:rPr/>
        <w:t>clinicians have proposed that the diagnosis must be persistently pursued if a</w:t>
      </w:r>
    </w:p>
    <w:p>
      <w:pPr>
        <w:pStyle w:val="PreformattedText"/>
        <w:bidi w:val="0"/>
        <w:jc w:val="left"/>
        <w:rPr/>
      </w:pPr>
      <w:r>
        <w:rPr/>
        <w:t>patient’s symptoms even subtly hint at the possibility of dissociation. These</w:t>
      </w:r>
    </w:p>
    <w:p>
      <w:pPr>
        <w:pStyle w:val="PreformattedText"/>
        <w:bidi w:val="0"/>
        <w:jc w:val="left"/>
        <w:rPr/>
      </w:pPr>
      <w:r>
        <w:rPr/>
        <w:t>clinicians describe patients who are either unaware of, or who wish to hide their</w:t>
      </w:r>
    </w:p>
    <w:p>
      <w:pPr>
        <w:pStyle w:val="PreformattedText"/>
        <w:bidi w:val="0"/>
        <w:jc w:val="left"/>
        <w:rPr/>
      </w:pPr>
      <w:r>
        <w:rPr/>
        <w:t>disorder, and need to be “educated” about DID. Critics contend that patients with</w:t>
      </w:r>
    </w:p>
    <w:p>
      <w:pPr>
        <w:pStyle w:val="PreformattedText"/>
        <w:bidi w:val="0"/>
        <w:jc w:val="left"/>
        <w:rPr/>
      </w:pPr>
      <w:r>
        <w:rPr/>
        <w:t>DID are highly suggestible and that clinicians “create” such patients by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suggesting” symptoms. The critics emphasize that the symptoms are reinforced</w:t>
      </w:r>
    </w:p>
    <w:p>
      <w:pPr>
        <w:pStyle w:val="PreformattedText"/>
        <w:bidi w:val="0"/>
        <w:jc w:val="left"/>
        <w:rPr/>
      </w:pPr>
      <w:r>
        <w:rPr/>
        <w:t>by clinicians who show interest and enthusiasm in the multiplicity of</w:t>
      </w:r>
    </w:p>
    <w:p>
      <w:pPr>
        <w:pStyle w:val="PreformattedText"/>
        <w:bidi w:val="0"/>
        <w:jc w:val="left"/>
        <w:rPr/>
      </w:pPr>
      <w:r>
        <w:rPr/>
        <w:t>personalities. Still, the relative rarity of the diagnosis and the relatively common</w:t>
      </w:r>
    </w:p>
    <w:p>
      <w:pPr>
        <w:pStyle w:val="PreformattedText"/>
        <w:bidi w:val="0"/>
        <w:jc w:val="left"/>
        <w:rPr/>
      </w:pPr>
      <w:r>
        <w:rPr/>
        <w:t>prevalence of traumatic backgrounds among patients suggests that even when</w:t>
      </w:r>
    </w:p>
    <w:p>
      <w:pPr>
        <w:pStyle w:val="PreformattedText"/>
        <w:bidi w:val="0"/>
        <w:jc w:val="left"/>
        <w:rPr/>
      </w:pPr>
      <w:r>
        <w:rPr/>
        <w:t>this diagnosis is entertained, most patients do not endorse the symptoms</w:t>
      </w:r>
    </w:p>
    <w:p>
      <w:pPr>
        <w:pStyle w:val="PreformattedText"/>
        <w:bidi w:val="0"/>
        <w:jc w:val="left"/>
        <w:rPr/>
      </w:pPr>
      <w:r>
        <w:rPr/>
        <w:t>consistent for meeting the criteria for DID. To this end, the possibility of</w:t>
      </w:r>
    </w:p>
    <w:p>
      <w:pPr>
        <w:pStyle w:val="PreformattedText"/>
        <w:bidi w:val="0"/>
        <w:jc w:val="left"/>
        <w:rPr/>
      </w:pPr>
      <w:r>
        <w:rPr/>
        <w:t>somehow making a patient have DID seems less likely.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Extended psychotherapy remains the treatment of choice, although approaches</w:t>
      </w:r>
    </w:p>
    <w:p>
      <w:pPr>
        <w:pStyle w:val="PreformattedText"/>
        <w:bidi w:val="0"/>
        <w:jc w:val="left"/>
        <w:rPr/>
      </w:pPr>
      <w:r>
        <w:rPr/>
        <w:t>vary widely and remain controversial. Some clinicians describe specialized</w:t>
      </w:r>
    </w:p>
    <w:p>
      <w:pPr>
        <w:pStyle w:val="PreformattedText"/>
        <w:bidi w:val="0"/>
        <w:jc w:val="left"/>
        <w:rPr/>
      </w:pPr>
      <w:r>
        <w:rPr/>
        <w:t>treatment for DID, including delineating and mapping the alters, inviting each to</w:t>
      </w:r>
    </w:p>
    <w:p>
      <w:pPr>
        <w:pStyle w:val="PreformattedText"/>
        <w:bidi w:val="0"/>
        <w:jc w:val="left"/>
        <w:rPr/>
      </w:pPr>
      <w:r>
        <w:rPr/>
        <w:t>participate in the treatment, and facilitating communication between the various</w:t>
      </w:r>
    </w:p>
    <w:p>
      <w:pPr>
        <w:pStyle w:val="PreformattedText"/>
        <w:bidi w:val="0"/>
        <w:jc w:val="left"/>
        <w:rPr/>
      </w:pPr>
      <w:r>
        <w:rPr/>
        <w:t>alters. Through careful exploration of all alternate identities, clinicians attempt to</w:t>
      </w:r>
    </w:p>
    <w:p>
      <w:pPr>
        <w:pStyle w:val="PreformattedText"/>
        <w:bidi w:val="0"/>
        <w:jc w:val="left"/>
        <w:rPr/>
      </w:pPr>
      <w:r>
        <w:rPr/>
        <w:t>understand past episodes of trauma as experienced by each personality. Hypnosis</w:t>
      </w:r>
    </w:p>
    <w:p>
      <w:pPr>
        <w:pStyle w:val="PreformattedText"/>
        <w:bidi w:val="0"/>
        <w:jc w:val="left"/>
        <w:rPr/>
      </w:pPr>
      <w:r>
        <w:rPr/>
        <w:t>is sometimes employed to reach dissociated states. Other clinicians focus on the</w:t>
      </w:r>
    </w:p>
    <w:p>
      <w:pPr>
        <w:pStyle w:val="PreformattedText"/>
        <w:bidi w:val="0"/>
        <w:jc w:val="left"/>
        <w:rPr/>
      </w:pPr>
      <w:r>
        <w:rPr/>
        <w:t>function of the dissociative process in the here-and-now of the patient’s life and</w:t>
      </w:r>
    </w:p>
    <w:p>
      <w:pPr>
        <w:pStyle w:val="PreformattedText"/>
        <w:bidi w:val="0"/>
        <w:jc w:val="left"/>
        <w:rPr/>
      </w:pPr>
      <w:r>
        <w:rPr/>
        <w:t>the ongoing treatment. They help patients become aware of using dissociation to</w:t>
      </w:r>
    </w:p>
    <w:p>
      <w:pPr>
        <w:pStyle w:val="PreformattedText"/>
        <w:bidi w:val="0"/>
        <w:jc w:val="left"/>
        <w:rPr/>
      </w:pPr>
      <w:r>
        <w:rPr/>
        <w:t>manage feelings and thoughts within themselves and to manage the closeness</w:t>
      </w:r>
    </w:p>
    <w:p>
      <w:pPr>
        <w:pStyle w:val="PreformattedText"/>
        <w:bidi w:val="0"/>
        <w:jc w:val="left"/>
        <w:rPr/>
      </w:pPr>
      <w:r>
        <w:rPr/>
        <w:t>and distances within relationships. All approaches seek to increase tolerance and</w:t>
      </w:r>
    </w:p>
    <w:p>
      <w:pPr>
        <w:pStyle w:val="PreformattedText"/>
        <w:bidi w:val="0"/>
        <w:jc w:val="left"/>
        <w:rPr/>
      </w:pPr>
      <w:r>
        <w:rPr/>
        <w:t>to integrate the dissociated states within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Psychopharmacologic treatments, such as anti-depressants and anxiolytics, are</w:t>
      </w:r>
    </w:p>
    <w:p>
      <w:pPr>
        <w:pStyle w:val="PreformattedText"/>
        <w:bidi w:val="0"/>
        <w:jc w:val="left"/>
        <w:rPr/>
      </w:pPr>
      <w:r>
        <w:rPr/>
        <w:t>often useful in treating the commonly accompanying complaints of depression</w:t>
      </w:r>
    </w:p>
    <w:p>
      <w:pPr>
        <w:pStyle w:val="PreformattedText"/>
        <w:bidi w:val="0"/>
        <w:jc w:val="left"/>
        <w:rPr/>
      </w:pPr>
      <w:r>
        <w:rPr/>
        <w:t>and anxiety. However, no pharmacological treatment has been found to reduce</w:t>
      </w:r>
    </w:p>
    <w:p>
      <w:pPr>
        <w:pStyle w:val="PreformattedText"/>
        <w:bidi w:val="0"/>
        <w:jc w:val="left"/>
        <w:rPr/>
      </w:pPr>
      <w:r>
        <w:rPr/>
        <w:t>dissociation per se . Studies of treatment success show that the tendency to</w:t>
      </w:r>
    </w:p>
    <w:p>
      <w:pPr>
        <w:pStyle w:val="PreformattedText"/>
        <w:bidi w:val="0"/>
        <w:jc w:val="left"/>
        <w:rPr/>
      </w:pPr>
      <w:r>
        <w:rPr/>
        <w:t>dissociate dissipates with the lessening of mood symptoms. Importantly,</w:t>
      </w:r>
    </w:p>
    <w:p>
      <w:pPr>
        <w:pStyle w:val="PreformattedText"/>
        <w:bidi w:val="0"/>
        <w:jc w:val="left"/>
        <w:rPr/>
      </w:pPr>
      <w:r>
        <w:rPr/>
        <w:t>although benzodiazepines can reduce anxiety, these agents can also exacerbate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dissociation. Although not routinely used for dissociative disorders,</w:t>
      </w:r>
    </w:p>
    <w:p>
      <w:pPr>
        <w:pStyle w:val="PreformattedText"/>
        <w:bidi w:val="0"/>
        <w:jc w:val="left"/>
        <w:rPr/>
      </w:pPr>
      <w:r>
        <w:rPr/>
        <w:t>antipsychotics are sometimes employed in patients who are grossly disorganized.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the heterogeneity of presentations for DID, the differential</w:t>
      </w:r>
    </w:p>
    <w:p>
      <w:pPr>
        <w:pStyle w:val="PreformattedText"/>
        <w:bidi w:val="0"/>
        <w:jc w:val="left"/>
        <w:rPr/>
      </w:pPr>
      <w:r>
        <w:rPr/>
        <w:t>diagnosis can be complicated. Co-morbid psychotic syndromes, such as bipolar</w:t>
      </w:r>
    </w:p>
    <w:p>
      <w:pPr>
        <w:pStyle w:val="PreformattedText"/>
        <w:bidi w:val="0"/>
        <w:jc w:val="left"/>
        <w:rPr/>
      </w:pPr>
      <w:r>
        <w:rPr/>
        <w:t>disorder or schizophrenia, can exist, or these syndromes might in fact represent</w:t>
      </w:r>
    </w:p>
    <w:p>
      <w:pPr>
        <w:pStyle w:val="PreformattedText"/>
        <w:bidi w:val="0"/>
        <w:jc w:val="left"/>
        <w:rPr/>
      </w:pPr>
      <w:r>
        <w:rPr/>
        <w:t>the sole diagnosis. This phenomenological ambiguity is the suggested reason</w:t>
      </w:r>
    </w:p>
    <w:p>
      <w:pPr>
        <w:pStyle w:val="PreformattedText"/>
        <w:bidi w:val="0"/>
        <w:jc w:val="left"/>
        <w:rPr/>
      </w:pPr>
      <w:r>
        <w:rPr/>
        <w:t>that many cases of DID are not adequately recognized or addressed.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Depersonalization /derealization disorder represent two syndromes that were</w:t>
      </w:r>
    </w:p>
    <w:p>
      <w:pPr>
        <w:pStyle w:val="PreformattedText"/>
        <w:bidi w:val="0"/>
        <w:jc w:val="left"/>
        <w:rPr/>
      </w:pPr>
      <w:r>
        <w:rPr/>
        <w:t>combined in DSM-5. Formally, these syndromes included depersonalization</w:t>
      </w:r>
    </w:p>
    <w:p>
      <w:pPr>
        <w:pStyle w:val="PreformattedText"/>
        <w:bidi w:val="0"/>
        <w:jc w:val="left"/>
        <w:rPr/>
      </w:pPr>
      <w:r>
        <w:rPr/>
        <w:t>disorder and derealization disorder. This syndrome is characterized by the</w:t>
      </w:r>
    </w:p>
    <w:p>
      <w:pPr>
        <w:pStyle w:val="PreformattedText"/>
        <w:bidi w:val="0"/>
        <w:jc w:val="left"/>
        <w:rPr/>
      </w:pPr>
      <w:r>
        <w:rPr/>
        <w:t>presence of depersonalization, derealization, or both. These two states are in tum</w:t>
      </w:r>
    </w:p>
    <w:p>
      <w:pPr>
        <w:pStyle w:val="PreformattedText"/>
        <w:bidi w:val="0"/>
        <w:jc w:val="left"/>
        <w:rPr/>
      </w:pPr>
      <w:r>
        <w:rPr/>
        <w:t>differentiated in terms of context. Depersonalization is a feeling that one is</w:t>
      </w:r>
    </w:p>
    <w:p>
      <w:pPr>
        <w:pStyle w:val="PreformattedText"/>
        <w:bidi w:val="0"/>
        <w:jc w:val="left"/>
        <w:rPr/>
      </w:pPr>
      <w:r>
        <w:rPr/>
        <w:t>separate from one’s own internal experience. Derealization is the sense that one</w:t>
      </w:r>
    </w:p>
    <w:p>
      <w:pPr>
        <w:pStyle w:val="PreformattedText"/>
        <w:bidi w:val="0"/>
        <w:jc w:val="left"/>
        <w:rPr/>
      </w:pPr>
      <w:r>
        <w:rPr/>
        <w:t>is separate from one’s own external surroundings. In both cases, reality testing is</w:t>
      </w:r>
    </w:p>
    <w:p>
      <w:pPr>
        <w:pStyle w:val="PreformattedText"/>
        <w:bidi w:val="0"/>
        <w:jc w:val="left"/>
        <w:rPr/>
      </w:pPr>
      <w:r>
        <w:rPr/>
        <w:t>preserved and intact. As with the other dissociative disorders, these experiences</w:t>
      </w:r>
    </w:p>
    <w:p>
      <w:pPr>
        <w:pStyle w:val="PreformattedText"/>
        <w:bidi w:val="0"/>
        <w:jc w:val="left"/>
        <w:rPr/>
      </w:pPr>
      <w:r>
        <w:rPr/>
        <w:t>must not be better accounted for through brain injury or substance abuse. In the</w:t>
      </w:r>
    </w:p>
    <w:p>
      <w:pPr>
        <w:pStyle w:val="PreformattedText"/>
        <w:bidi w:val="0"/>
        <w:jc w:val="left"/>
        <w:rPr/>
      </w:pPr>
      <w:r>
        <w:rPr/>
        <w:t>case of depersonalization/derealization, specific recreational drugs, such as</w:t>
      </w:r>
    </w:p>
    <w:p>
      <w:pPr>
        <w:pStyle w:val="PreformattedText"/>
        <w:bidi w:val="0"/>
        <w:jc w:val="left"/>
        <w:rPr/>
      </w:pPr>
      <w:r>
        <w:rPr/>
        <w:t>ketamine or PCP (angel dust) need to be considered in the 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difficult, and patients are often refractory to intervention. Treating</w:t>
      </w:r>
    </w:p>
    <w:p>
      <w:pPr>
        <w:pStyle w:val="PreformattedText"/>
        <w:bidi w:val="0"/>
        <w:jc w:val="left"/>
        <w:rPr/>
      </w:pPr>
      <w:r>
        <w:rPr/>
        <w:t>accompanying psychiatric conditions (such as depression or anxiety) can help.</w:t>
      </w:r>
    </w:p>
    <w:p>
      <w:pPr>
        <w:pStyle w:val="PreformattedText"/>
        <w:bidi w:val="0"/>
        <w:jc w:val="left"/>
        <w:rPr/>
      </w:pPr>
      <w:r>
        <w:rPr/>
        <w:t>There is also some evidence that focused cognitive-behavioral therapy can be</w:t>
      </w:r>
    </w:p>
    <w:p>
      <w:pPr>
        <w:pStyle w:val="PreformattedText"/>
        <w:bidi w:val="0"/>
        <w:jc w:val="left"/>
        <w:rPr/>
      </w:pPr>
      <w:r>
        <w:rPr/>
        <w:t>helpful. As with other dissociative disorders, exploration of past traumatic events</w:t>
      </w:r>
    </w:p>
    <w:p>
      <w:pPr>
        <w:pStyle w:val="PreformattedText"/>
        <w:bidi w:val="0"/>
        <w:jc w:val="left"/>
        <w:rPr/>
      </w:pPr>
      <w:r>
        <w:rPr/>
        <w:t>can prove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added a new category for dissociative disorders called other</w:t>
      </w:r>
    </w:p>
    <w:p>
      <w:pPr>
        <w:pStyle w:val="PreformattedText"/>
        <w:bidi w:val="0"/>
        <w:jc w:val="left"/>
        <w:rPr/>
      </w:pPr>
      <w:r>
        <w:rPr/>
        <w:t>specified dissociative disorders (OSDD). This subset was created to encompass</w:t>
      </w:r>
    </w:p>
    <w:p>
      <w:pPr>
        <w:pStyle w:val="PreformattedText"/>
        <w:bidi w:val="0"/>
        <w:jc w:val="left"/>
        <w:rPr/>
      </w:pPr>
      <w:r>
        <w:rPr/>
        <w:t>syndromes that share much in common with other key dissociative disorders but</w:t>
      </w:r>
    </w:p>
    <w:p>
      <w:pPr>
        <w:pStyle w:val="PreformattedText"/>
        <w:bidi w:val="0"/>
        <w:jc w:val="left"/>
        <w:rPr/>
      </w:pPr>
      <w:r>
        <w:rPr/>
        <w:t>lack certain consistent elements. DID without distinct alters falls into this</w:t>
      </w:r>
    </w:p>
    <w:p>
      <w:pPr>
        <w:pStyle w:val="PreformattedText"/>
        <w:bidi w:val="0"/>
        <w:jc w:val="left"/>
        <w:rPr/>
      </w:pPr>
      <w:r>
        <w:rPr/>
        <w:t>category. Additionally, changes in behavior due to brainwashing, trance states, or</w:t>
      </w:r>
    </w:p>
    <w:p>
      <w:pPr>
        <w:pStyle w:val="PreformattedText"/>
        <w:bidi w:val="0"/>
        <w:jc w:val="left"/>
        <w:rPr/>
      </w:pPr>
      <w:r>
        <w:rPr/>
        <w:t>acute dissociative reactions to immediate trauma also are categorized as OSDD.</w:t>
      </w:r>
    </w:p>
    <w:p>
      <w:pPr>
        <w:pStyle w:val="PreformattedText"/>
        <w:bidi w:val="0"/>
        <w:jc w:val="left"/>
        <w:rPr/>
      </w:pPr>
      <w:r>
        <w:rPr/>
        <w:t>In most cases, treatment is based on the symptoms that correlate most closely</w:t>
      </w:r>
    </w:p>
    <w:p>
      <w:pPr>
        <w:pStyle w:val="PreformattedText"/>
        <w:bidi w:val="0"/>
        <w:jc w:val="left"/>
        <w:rPr/>
      </w:pPr>
      <w:r>
        <w:rPr/>
        <w:t>with the syndrome that is most like the presenting behavior. Often patients try to</w:t>
      </w:r>
    </w:p>
    <w:p>
      <w:pPr>
        <w:pStyle w:val="PreformattedText"/>
        <w:bidi w:val="0"/>
        <w:jc w:val="left"/>
        <w:rPr/>
      </w:pPr>
      <w:r>
        <w:rPr/>
        <w:t>hide these conditions and are ashamed or embarrassed by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there are unspecified dissociative disorders . These correlate most</w:t>
      </w:r>
    </w:p>
    <w:p>
      <w:pPr>
        <w:pStyle w:val="PreformattedText"/>
        <w:bidi w:val="0"/>
        <w:jc w:val="left"/>
        <w:rPr/>
      </w:pPr>
      <w:r>
        <w:rPr/>
        <w:t>closely with the DSM-IV category of dissociative disorder not otherwise</w:t>
      </w:r>
    </w:p>
    <w:p>
      <w:pPr>
        <w:pStyle w:val="PreformattedText"/>
        <w:bidi w:val="0"/>
        <w:jc w:val="left"/>
        <w:rPr/>
      </w:pPr>
      <w:r>
        <w:rPr/>
        <w:t>specified (NOS). This diagnosis is reserved for presentations in which the</w:t>
      </w:r>
    </w:p>
    <w:p>
      <w:pPr>
        <w:pStyle w:val="PreformattedText"/>
        <w:bidi w:val="0"/>
        <w:jc w:val="left"/>
        <w:rPr/>
      </w:pPr>
      <w:r>
        <w:rPr/>
        <w:t>predominant feature is dissociation without meeting clear criteria for any</w:t>
      </w:r>
    </w:p>
    <w:p>
      <w:pPr>
        <w:pStyle w:val="PreformattedText"/>
        <w:bidi w:val="0"/>
        <w:jc w:val="left"/>
        <w:rPr/>
      </w:pPr>
      <w:r>
        <w:rPr/>
        <w:t>specific dissociative disorder. Note that previously, this category also included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DID without amnesia or DID in which switching alters is not observed by the</w:t>
      </w:r>
    </w:p>
    <w:p>
      <w:pPr>
        <w:pStyle w:val="PreformattedText"/>
        <w:bidi w:val="0"/>
        <w:jc w:val="left"/>
        <w:rPr/>
      </w:pPr>
      <w:r>
        <w:rPr/>
        <w:t>clinician.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Ganser’s syndrome (sometimes called “prison psychosis”) is now classified as</w:t>
      </w:r>
    </w:p>
    <w:p>
      <w:pPr>
        <w:pStyle w:val="PreformattedText"/>
        <w:bidi w:val="0"/>
        <w:jc w:val="left"/>
        <w:rPr/>
      </w:pPr>
      <w:r>
        <w:rPr/>
        <w:t>another specified dissociative disorder. It is characterized by the provision of</w:t>
      </w:r>
    </w:p>
    <w:p>
      <w:pPr>
        <w:pStyle w:val="PreformattedText"/>
        <w:bidi w:val="0"/>
        <w:jc w:val="left"/>
        <w:rPr/>
      </w:pPr>
      <w:r>
        <w:rPr/>
        <w:t>approximate answers, i.e., offering half-correct answers to simple inquiries, such</w:t>
      </w:r>
    </w:p>
    <w:p>
      <w:pPr>
        <w:pStyle w:val="PreformattedText"/>
        <w:bidi w:val="0"/>
        <w:jc w:val="left"/>
        <w:rPr/>
      </w:pPr>
      <w:r>
        <w:rPr/>
        <w:t>as answering “5” to the question, “What is 2 plus 2?” The correct set of the</w:t>
      </w:r>
    </w:p>
    <w:p>
      <w:pPr>
        <w:pStyle w:val="PreformattedText"/>
        <w:bidi w:val="0"/>
        <w:jc w:val="left"/>
        <w:rPr/>
      </w:pPr>
      <w:r>
        <w:rPr/>
        <w:t>response is given, but the answer is inaccurate. Ganser’s syndrome is often</w:t>
      </w:r>
    </w:p>
    <w:p>
      <w:pPr>
        <w:pStyle w:val="PreformattedText"/>
        <w:bidi w:val="0"/>
        <w:jc w:val="left"/>
        <w:rPr/>
      </w:pPr>
      <w:r>
        <w:rPr/>
        <w:t>reported in incarcerated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Culture-bound syndromes , such as Amok in Indonesia or Latah in Malaysia as</w:t>
      </w:r>
    </w:p>
    <w:p>
      <w:pPr>
        <w:pStyle w:val="PreformattedText"/>
        <w:bidi w:val="0"/>
        <w:jc w:val="left"/>
        <w:rPr/>
      </w:pPr>
      <w:r>
        <w:rPr/>
        <w:t>well as varying descriptions of demonic or spiritual possession are controversial,</w:t>
      </w:r>
    </w:p>
    <w:p>
      <w:pPr>
        <w:pStyle w:val="PreformattedText"/>
        <w:bidi w:val="0"/>
        <w:jc w:val="left"/>
        <w:rPr/>
      </w:pPr>
      <w:r>
        <w:rPr/>
        <w:t>and scholars argue whether they can be validly distinguished from existing</w:t>
      </w:r>
    </w:p>
    <w:p>
      <w:pPr>
        <w:pStyle w:val="PreformattedText"/>
        <w:bidi w:val="0"/>
        <w:jc w:val="left"/>
        <w:rPr/>
      </w:pPr>
      <w:r>
        <w:rPr/>
        <w:t>dissociative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False Dissociative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illness or malingering disorders that are characterized by the</w:t>
      </w:r>
    </w:p>
    <w:p>
      <w:pPr>
        <w:pStyle w:val="PreformattedText"/>
        <w:bidi w:val="0"/>
        <w:jc w:val="left"/>
        <w:rPr/>
      </w:pPr>
      <w:r>
        <w:rPr/>
        <w:t>presentation of dissociation might be more common than previously realized.</w:t>
      </w:r>
    </w:p>
    <w:p>
      <w:pPr>
        <w:pStyle w:val="PreformattedText"/>
        <w:bidi w:val="0"/>
        <w:jc w:val="left"/>
        <w:rPr/>
      </w:pPr>
      <w:r>
        <w:rPr/>
        <w:t>The motivation in these cases appears to be the assumption of the sick role,</w:t>
      </w:r>
    </w:p>
    <w:p>
      <w:pPr>
        <w:pStyle w:val="PreformattedText"/>
        <w:bidi w:val="0"/>
        <w:jc w:val="left"/>
        <w:rPr/>
      </w:pPr>
      <w:r>
        <w:rPr/>
        <w:t>consistent with other presentations of factitious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Additionally, there are case reports that detail dissociative symptoms expressed</w:t>
      </w:r>
    </w:p>
    <w:p>
      <w:pPr>
        <w:pStyle w:val="PreformattedText"/>
        <w:bidi w:val="0"/>
        <w:jc w:val="left"/>
        <w:rPr/>
      </w:pPr>
      <w:r>
        <w:rPr/>
        <w:t>as a form of malingering. In these episodes, individuals feign dissociative</w:t>
      </w:r>
    </w:p>
    <w:p>
      <w:pPr>
        <w:pStyle w:val="PreformattedText"/>
        <w:bidi w:val="0"/>
        <w:jc w:val="left"/>
        <w:rPr/>
      </w:pPr>
      <w:r>
        <w:rPr/>
        <w:t>symptoms for reasons other than assuming the sick role (such as avoiding</w:t>
      </w:r>
    </w:p>
    <w:p>
      <w:pPr>
        <w:pStyle w:val="PreformattedText"/>
        <w:bidi w:val="0"/>
        <w:jc w:val="left"/>
        <w:rPr/>
      </w:pPr>
      <w:r>
        <w:rPr/>
        <w:t>criminal or financial responsibilities). Individuals attempting to feign</w:t>
      </w:r>
    </w:p>
    <w:p>
      <w:pPr>
        <w:pStyle w:val="PreformattedText"/>
        <w:bidi w:val="0"/>
        <w:jc w:val="left"/>
        <w:rPr/>
      </w:pPr>
      <w:r>
        <w:rPr/>
        <w:t>dissociative symptoms are often extremely invested in the diagnosis of DID.</w:t>
      </w:r>
    </w:p>
    <w:p>
      <w:pPr>
        <w:pStyle w:val="PreformattedText"/>
        <w:bidi w:val="0"/>
        <w:jc w:val="left"/>
        <w:rPr/>
      </w:pPr>
      <w:r>
        <w:rPr/>
        <w:t>They might express their symptoms only when they feel they are being observed</w:t>
      </w:r>
    </w:p>
    <w:p>
      <w:pPr>
        <w:pStyle w:val="PreformattedText"/>
        <w:bidi w:val="0"/>
        <w:jc w:val="left"/>
        <w:rPr/>
      </w:pPr>
      <w:r>
        <w:rPr/>
        <w:t>or heard, and they might refuse collateral interviews with other individuals in</w:t>
      </w:r>
    </w:p>
    <w:p>
      <w:pPr>
        <w:pStyle w:val="PreformattedText"/>
        <w:bidi w:val="0"/>
        <w:jc w:val="left"/>
        <w:rPr/>
      </w:pPr>
      <w:r>
        <w:rPr/>
        <w:t>which the clinician attempts to gather additional information. One study</w:t>
      </w:r>
    </w:p>
    <w:p>
      <w:pPr>
        <w:pStyle w:val="PreformattedText"/>
        <w:bidi w:val="0"/>
        <w:jc w:val="left"/>
        <w:rPr/>
      </w:pPr>
      <w:r>
        <w:rPr/>
        <w:t>suggested that approximately 50% of those with feigned DID admit their</w:t>
      </w:r>
    </w:p>
    <w:p>
      <w:pPr>
        <w:pStyle w:val="PreformattedText"/>
        <w:bidi w:val="0"/>
        <w:jc w:val="left"/>
        <w:rPr/>
      </w:pPr>
      <w:r>
        <w:rPr/>
        <w:t>simulation of dissociation to a caretaker. Additionally, individuals who simulate</w:t>
      </w:r>
    </w:p>
    <w:p>
      <w:pPr>
        <w:pStyle w:val="PreformattedText"/>
        <w:bidi w:val="0"/>
        <w:jc w:val="left"/>
        <w:rPr/>
      </w:pPr>
      <w:r>
        <w:rPr/>
        <w:t>these symptoms might have substantially more exposure to, and knowledge of,</w:t>
      </w:r>
    </w:p>
    <w:p>
      <w:pPr>
        <w:pStyle w:val="PreformattedText"/>
        <w:bidi w:val="0"/>
        <w:jc w:val="left"/>
        <w:rPr/>
      </w:pPr>
      <w:r>
        <w:rPr/>
        <w:t>popular and scientific explorations of dissociation than do those with genuine</w:t>
      </w:r>
    </w:p>
    <w:p>
      <w:pPr>
        <w:pStyle w:val="PreformattedText"/>
        <w:bidi w:val="0"/>
        <w:jc w:val="left"/>
        <w:rPr/>
      </w:pPr>
      <w:r>
        <w:rPr/>
        <w:t>dissociative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trance disorder is not currently a formal classification. However,</w:t>
      </w:r>
    </w:p>
    <w:p>
      <w:pPr>
        <w:pStyle w:val="PreformattedText"/>
        <w:bidi w:val="0"/>
        <w:jc w:val="left"/>
        <w:rPr/>
      </w:pPr>
      <w:r>
        <w:rPr/>
        <w:t>some researchers have suggested criteria for further study. These presentations</w:t>
      </w:r>
    </w:p>
    <w:p>
      <w:pPr>
        <w:pStyle w:val="PreformattedText"/>
        <w:bidi w:val="0"/>
        <w:jc w:val="left"/>
        <w:rPr/>
      </w:pPr>
      <w:r>
        <w:rPr/>
        <w:t>include apparent episodes of demonic possession or religious ecstasy. The</w:t>
      </w:r>
    </w:p>
    <w:p>
      <w:pPr>
        <w:pStyle w:val="PreformattedText"/>
        <w:bidi w:val="0"/>
        <w:jc w:val="left"/>
        <w:rPr/>
      </w:pPr>
      <w:r>
        <w:rPr/>
        <w:t>feeling of being possessed is reported commonly in those who feel guilty about</w:t>
      </w:r>
    </w:p>
    <w:p>
      <w:pPr>
        <w:pStyle w:val="PreformattedText"/>
        <w:bidi w:val="0"/>
        <w:jc w:val="left"/>
        <w:rPr/>
      </w:pPr>
      <w:r>
        <w:rPr/>
        <w:t>perceived transgressions. Examples might involve an individual who is</w:t>
      </w:r>
    </w:p>
    <w:p>
      <w:pPr>
        <w:pStyle w:val="PreformattedText"/>
        <w:bidi w:val="0"/>
        <w:jc w:val="left"/>
        <w:rPr/>
      </w:pPr>
      <w:r>
        <w:rPr/>
        <w:t>unfaithful to his or her spouse and who becomes convinced that demonic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possession is responsible for his or her infidelity. In these instances, it is</w:t>
      </w:r>
    </w:p>
    <w:p>
      <w:pPr>
        <w:pStyle w:val="PreformattedText"/>
        <w:bidi w:val="0"/>
        <w:jc w:val="left"/>
        <w:rPr/>
      </w:pPr>
      <w:r>
        <w:rPr/>
        <w:t>important to rule out psychosis, malingering, and factitious disorder when</w:t>
      </w:r>
    </w:p>
    <w:p>
      <w:pPr>
        <w:pStyle w:val="PreformattedText"/>
        <w:bidi w:val="0"/>
        <w:jc w:val="left"/>
        <w:rPr/>
      </w:pPr>
      <w:r>
        <w:rPr/>
        <w:t>considering this category.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less controversy about the phenomena of dissociative symptoms than</w:t>
      </w:r>
    </w:p>
    <w:p>
      <w:pPr>
        <w:pStyle w:val="PreformattedText"/>
        <w:bidi w:val="0"/>
        <w:jc w:val="left"/>
        <w:rPr/>
      </w:pPr>
      <w:r>
        <w:rPr/>
        <w:t>there is about the existence of discrete diagnostic categories of dissociation. In</w:t>
      </w:r>
    </w:p>
    <w:p>
      <w:pPr>
        <w:pStyle w:val="PreformattedText"/>
        <w:bidi w:val="0"/>
        <w:jc w:val="left"/>
        <w:rPr/>
      </w:pPr>
      <w:r>
        <w:rPr/>
        <w:t>other words, little doubt exists that patients dissociate and that these episodes of</w:t>
      </w:r>
    </w:p>
    <w:p>
      <w:pPr>
        <w:pStyle w:val="PreformattedText"/>
        <w:bidi w:val="0"/>
        <w:jc w:val="left"/>
        <w:rPr/>
      </w:pPr>
      <w:r>
        <w:rPr/>
        <w:t>dissociation are related especially to trauma. Current neurobiological research</w:t>
      </w:r>
    </w:p>
    <w:p>
      <w:pPr>
        <w:pStyle w:val="PreformattedText"/>
        <w:bidi w:val="0"/>
        <w:jc w:val="left"/>
        <w:rPr/>
      </w:pPr>
      <w:r>
        <w:rPr/>
        <w:t>showing abnormalities in mid-brain modulation and in fact mid-brain</w:t>
      </w:r>
    </w:p>
    <w:p>
      <w:pPr>
        <w:pStyle w:val="PreformattedText"/>
        <w:bidi w:val="0"/>
        <w:jc w:val="left"/>
        <w:rPr/>
      </w:pPr>
      <w:r>
        <w:rPr/>
        <w:t>enhancement of affective experience adds credence to the existence of</w:t>
      </w:r>
    </w:p>
    <w:p>
      <w:pPr>
        <w:pStyle w:val="PreformattedText"/>
        <w:bidi w:val="0"/>
        <w:jc w:val="left"/>
        <w:rPr/>
      </w:pPr>
      <w:r>
        <w:rPr/>
        <w:t>dissociation and might allow future distinctions between apparent dissociation</w:t>
      </w:r>
    </w:p>
    <w:p>
      <w:pPr>
        <w:pStyle w:val="PreformattedText"/>
        <w:bidi w:val="0"/>
        <w:jc w:val="left"/>
        <w:rPr/>
      </w:pPr>
      <w:r>
        <w:rPr/>
        <w:t>and conditions that mimic dissociative symptoms. Regarding treatment,</w:t>
      </w:r>
    </w:p>
    <w:p>
      <w:pPr>
        <w:pStyle w:val="PreformattedText"/>
        <w:bidi w:val="0"/>
        <w:jc w:val="left"/>
        <w:rPr/>
      </w:pPr>
      <w:r>
        <w:rPr/>
        <w:t>clinicians can expect relatively positive responses of all dissociative symptoms</w:t>
      </w:r>
    </w:p>
    <w:p>
      <w:pPr>
        <w:pStyle w:val="PreformattedText"/>
        <w:bidi w:val="0"/>
        <w:jc w:val="left"/>
        <w:rPr/>
      </w:pPr>
      <w:r>
        <w:rPr/>
        <w:t>to appropriate interventions. Therefore, patients who present with symptoms of</w:t>
      </w:r>
    </w:p>
    <w:p>
      <w:pPr>
        <w:pStyle w:val="PreformattedText"/>
        <w:bidi w:val="0"/>
        <w:jc w:val="left"/>
        <w:rPr/>
      </w:pPr>
      <w:r>
        <w:rPr/>
        <w:t>dissociation should be carefully interviewed, diagnosed, and treated. Dismissing</w:t>
      </w:r>
    </w:p>
    <w:p>
      <w:pPr>
        <w:pStyle w:val="PreformattedText"/>
        <w:bidi w:val="0"/>
        <w:jc w:val="left"/>
        <w:rPr/>
      </w:pPr>
      <w:r>
        <w:rPr/>
        <w:t>psychiatric suffering because the nosology seems less valid than other conditions</w:t>
      </w:r>
    </w:p>
    <w:p>
      <w:pPr>
        <w:pStyle w:val="PreformattedText"/>
        <w:bidi w:val="0"/>
        <w:jc w:val="left"/>
        <w:rPr/>
      </w:pPr>
      <w:r>
        <w:rPr/>
        <w:t>is not consistent with the fundamental mandates of medical practice. In this same</w:t>
      </w:r>
    </w:p>
    <w:p>
      <w:pPr>
        <w:pStyle w:val="PreformattedText"/>
        <w:bidi w:val="0"/>
        <w:jc w:val="left"/>
        <w:rPr/>
      </w:pPr>
      <w:r>
        <w:rPr/>
        <w:t>light, further research is clearly needed to better elucidate these complicated</w:t>
      </w:r>
    </w:p>
    <w:p>
      <w:pPr>
        <w:pStyle w:val="PreformattedText"/>
        <w:bidi w:val="0"/>
        <w:jc w:val="left"/>
        <w:rPr/>
      </w:pPr>
      <w:r>
        <w:rPr/>
        <w:t>syndromes.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Bell V, Oakley DA, Halligan PW, et al: Dissociation in hysteria and</w:t>
      </w:r>
    </w:p>
    <w:p>
      <w:pPr>
        <w:pStyle w:val="PreformattedText"/>
        <w:bidi w:val="0"/>
        <w:jc w:val="left"/>
        <w:rPr/>
      </w:pPr>
      <w:r>
        <w:rPr/>
        <w:t>hypnosis: evidence from cognitive neuroscience. J Neurol Neurosurg</w:t>
      </w:r>
    </w:p>
    <w:p>
      <w:pPr>
        <w:pStyle w:val="PreformattedText"/>
        <w:bidi w:val="0"/>
        <w:jc w:val="left"/>
        <w:rPr/>
      </w:pPr>
      <w:r>
        <w:rPr/>
        <w:t>Psychiatry . 2011 Mar; 82(3): 332-339.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Brand BL, Classen CC, McNary SW, et al: A review of dissociative</w:t>
      </w:r>
    </w:p>
    <w:p>
      <w:pPr>
        <w:pStyle w:val="PreformattedText"/>
        <w:bidi w:val="0"/>
        <w:jc w:val="left"/>
        <w:rPr/>
      </w:pPr>
      <w:r>
        <w:rPr/>
        <w:t>disorders treatment studies. J Nerv Ment Dis . 2009 Sep; 197(9): 646-654.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Coons PM: The dissociative disorders. Rarely considered and</w:t>
      </w:r>
    </w:p>
    <w:p>
      <w:pPr>
        <w:pStyle w:val="PreformattedText"/>
        <w:bidi w:val="0"/>
        <w:jc w:val="left"/>
        <w:rPr/>
      </w:pPr>
      <w:r>
        <w:rPr/>
        <w:t>underdiagnosed. Psychiatr Clin North Am . 1998 Sep; 21(3): 637-648.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Dissociative Disorders. (Oct 25, 2016). Traumadissociation.com. Retrieved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Oct 25, 2016 from http://traumadissociation.com/dissociative.html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Lanius RA, Vermetten E, Loewenstein RJ, et al: Emotion modulation in</w:t>
      </w:r>
    </w:p>
    <w:p>
      <w:pPr>
        <w:pStyle w:val="PreformattedText"/>
        <w:bidi w:val="0"/>
        <w:jc w:val="left"/>
        <w:rPr/>
      </w:pPr>
      <w:r>
        <w:rPr/>
        <w:t>PTSD: Clinical and neurobiological evidence for a dissociative sub-type.</w:t>
      </w:r>
    </w:p>
    <w:p>
      <w:pPr>
        <w:pStyle w:val="PreformattedText"/>
        <w:bidi w:val="0"/>
        <w:jc w:val="left"/>
        <w:rPr/>
      </w:pPr>
      <w:r>
        <w:rPr/>
        <w:t>Am J Psychiatry . 2010 Jun; 167(6): 640-647.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Loewenstein RJ, Putnam FW: Dissociative disorders. In: Sadock BJ,</w:t>
      </w:r>
    </w:p>
    <w:p>
      <w:pPr>
        <w:pStyle w:val="PreformattedText"/>
        <w:bidi w:val="0"/>
        <w:jc w:val="left"/>
        <w:rPr/>
      </w:pPr>
      <w:r>
        <w:rPr/>
        <w:t>Sadock VA, eds.: Kaplan &amp; Sadock’s Comprehensive Textbook of</w:t>
      </w:r>
    </w:p>
    <w:p>
      <w:pPr>
        <w:pStyle w:val="PreformattedText"/>
        <w:bidi w:val="0"/>
        <w:jc w:val="left"/>
        <w:rPr/>
      </w:pPr>
      <w:r>
        <w:rPr/>
        <w:t>Psychiatry . 8th ed. Philadelphia, PA: Lippincott Williams &amp; Wilkins; 2005:</w:t>
      </w:r>
    </w:p>
    <w:p>
      <w:pPr>
        <w:pStyle w:val="PreformattedText"/>
        <w:bidi w:val="0"/>
        <w:jc w:val="left"/>
        <w:rPr/>
      </w:pPr>
      <w:r>
        <w:rPr/>
        <w:t>pp. 1852-1853.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Ross CA, Schroeder E, Ness L: Dissociation and symptoms of culture-</w:t>
      </w:r>
    </w:p>
    <w:p>
      <w:pPr>
        <w:pStyle w:val="PreformattedText"/>
        <w:bidi w:val="0"/>
        <w:jc w:val="left"/>
        <w:rPr/>
      </w:pPr>
      <w:r>
        <w:rPr/>
        <w:t>bound syndromes in North America: a preliminary study. J Trauma</w:t>
      </w:r>
    </w:p>
    <w:p>
      <w:pPr>
        <w:pStyle w:val="PreformattedText"/>
        <w:bidi w:val="0"/>
        <w:jc w:val="left"/>
        <w:rPr/>
      </w:pPr>
      <w:r>
        <w:rPr/>
        <w:t>Dissociation . 2013; 14(2): 224-235.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Ross EA, Watson M, Goldberger B: “Bath salts” intoxication. N Engl J</w:t>
      </w:r>
    </w:p>
    <w:p>
      <w:pPr>
        <w:pStyle w:val="PreformattedText"/>
        <w:bidi w:val="0"/>
        <w:jc w:val="left"/>
        <w:rPr/>
      </w:pPr>
      <w:r>
        <w:rPr/>
        <w:t>Med. 2011 Sep 8; 365(10): 967-968.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van Duijl M, Kleijn W, de Jong J: Are symptoms of spirit possessed</w:t>
      </w:r>
    </w:p>
    <w:p>
      <w:pPr>
        <w:pStyle w:val="PreformattedText"/>
        <w:bidi w:val="0"/>
        <w:jc w:val="left"/>
        <w:rPr/>
      </w:pPr>
      <w:r>
        <w:rPr/>
        <w:t>patients covered by the DSM-IV or DSM-5 criteria for possession trance</w:t>
      </w:r>
    </w:p>
    <w:p>
      <w:pPr>
        <w:pStyle w:val="PreformattedText"/>
        <w:bidi w:val="0"/>
        <w:jc w:val="left"/>
        <w:rPr/>
      </w:pPr>
      <w:r>
        <w:rPr/>
        <w:t>disorder? A mixed-method explorative study in Uganda. Soc Psychiatry</w:t>
      </w:r>
    </w:p>
    <w:p>
      <w:pPr>
        <w:pStyle w:val="PreformattedText"/>
        <w:bidi w:val="0"/>
        <w:jc w:val="left"/>
        <w:rPr/>
      </w:pPr>
      <w:r>
        <w:rPr/>
        <w:t>Psychiatr Epidemiol . 2013 Sep; 48(9): 1417-1430.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eNews Sexual Disorders and Sexual</w:t>
      </w:r>
    </w:p>
    <w:p>
      <w:pPr>
        <w:pStyle w:val="PreformattedText"/>
        <w:bidi w:val="0"/>
        <w:jc w:val="left"/>
        <w:rPr/>
      </w:pPr>
      <w:r>
        <w:rPr/>
        <w:t>23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Linpa C. SHAFER,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Incidence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Sexual disorders are common, occurring in 31% of men and 43% of women in</w:t>
      </w:r>
    </w:p>
    <w:p>
      <w:pPr>
        <w:pStyle w:val="PreformattedText"/>
        <w:bidi w:val="0"/>
        <w:jc w:val="left"/>
        <w:rPr/>
      </w:pPr>
      <w:r>
        <w:rPr/>
        <w:t>the United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Sexual dysfunction is associated with older age, co-existing medical problems</w:t>
      </w:r>
    </w:p>
    <w:p>
      <w:pPr>
        <w:pStyle w:val="PreformattedText"/>
        <w:bidi w:val="0"/>
        <w:jc w:val="left"/>
        <w:rPr/>
      </w:pPr>
      <w:r>
        <w:rPr/>
        <w:t>(such as cardiovascular disease), and other mental health disorders. Paraphilic</w:t>
      </w:r>
    </w:p>
    <w:p>
      <w:pPr>
        <w:pStyle w:val="PreformattedText"/>
        <w:bidi w:val="0"/>
        <w:jc w:val="left"/>
        <w:rPr/>
      </w:pPr>
      <w:r>
        <w:rPr/>
        <w:t>disorders are associated with attention deficit hyperactivity disorder (ADHD).</w:t>
      </w:r>
    </w:p>
    <w:p>
      <w:pPr>
        <w:pStyle w:val="PreformattedText"/>
        <w:bidi w:val="0"/>
        <w:jc w:val="left"/>
        <w:rPr/>
      </w:pPr>
      <w:r>
        <w:rPr/>
        <w:t>Gender dysphoria has a strong link to suicidal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human sexual response cycle concept (Masters and Johnson, Kaplan, and</w:t>
      </w:r>
    </w:p>
    <w:p>
      <w:pPr>
        <w:pStyle w:val="PreformattedText"/>
        <w:bidi w:val="0"/>
        <w:jc w:val="left"/>
        <w:rPr/>
      </w:pPr>
      <w:r>
        <w:rPr/>
        <w:t>Basson models) provides a useful framework for understanding sexual</w:t>
      </w:r>
    </w:p>
    <w:p>
      <w:pPr>
        <w:pStyle w:val="PreformattedText"/>
        <w:bidi w:val="0"/>
        <w:jc w:val="left"/>
        <w:rPr/>
      </w:pPr>
      <w:r>
        <w:rPr/>
        <w:t>problems. However, sexual function is in fact very complex and depends on</w:t>
      </w:r>
    </w:p>
    <w:p>
      <w:pPr>
        <w:pStyle w:val="PreformattedText"/>
        <w:bidi w:val="0"/>
        <w:jc w:val="left"/>
        <w:rPr/>
      </w:pPr>
      <w:r>
        <w:rPr/>
        <w:t>numerous biological, psychological, social, and cultural factors, many</w:t>
      </w:r>
    </w:p>
    <w:p>
      <w:pPr>
        <w:pStyle w:val="PreformattedText"/>
        <w:bidi w:val="0"/>
        <w:jc w:val="left"/>
        <w:rPr/>
      </w:pPr>
      <w:r>
        <w:rPr/>
        <w:t>unknown.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Findings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and Statistical Manual of Mental Disorders, Fifth Edition has</w:t>
      </w:r>
    </w:p>
    <w:p>
      <w:pPr>
        <w:pStyle w:val="PreformattedText"/>
        <w:bidi w:val="0"/>
        <w:jc w:val="left"/>
        <w:rPr/>
      </w:pPr>
      <w:r>
        <w:rPr/>
        <w:t>made significant revisions to the classification and diagnosis of sexual</w:t>
      </w:r>
    </w:p>
    <w:p>
      <w:pPr>
        <w:pStyle w:val="PreformattedText"/>
        <w:bidi w:val="0"/>
        <w:jc w:val="left"/>
        <w:rPr/>
      </w:pPr>
      <w:r>
        <w:rPr/>
        <w:t>disorders, which are broadly divided into the sexual dysfunctions, paraphilic</w:t>
      </w:r>
    </w:p>
    <w:p>
      <w:pPr>
        <w:pStyle w:val="PreformattedText"/>
        <w:bidi w:val="0"/>
        <w:jc w:val="left"/>
        <w:rPr/>
      </w:pPr>
      <w:r>
        <w:rPr/>
        <w:t>disorders, and gender dysphoria. A thorough sexual history is the treating</w:t>
      </w:r>
    </w:p>
    <w:p>
      <w:pPr>
        <w:pStyle w:val="PreformattedText"/>
        <w:bidi w:val="0"/>
        <w:jc w:val="left"/>
        <w:rPr/>
      </w:pPr>
      <w:r>
        <w:rPr/>
        <w:t>psychiatrist’s most effective tool in facilitating an accurate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Medical illness, surgical conditions, medication side effects, alternative</w:t>
      </w:r>
    </w:p>
    <w:p>
      <w:pPr>
        <w:pStyle w:val="PreformattedText"/>
        <w:bidi w:val="0"/>
        <w:jc w:val="left"/>
        <w:rPr/>
      </w:pPr>
      <w:r>
        <w:rPr/>
        <w:t>psychiatric conditions, or a combination of these factors, can all mimic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contribute to the development of sexual disorders.</w:t>
      </w:r>
    </w:p>
    <w:p>
      <w:pPr>
        <w:pStyle w:val="PreformattedText"/>
        <w:bidi w:val="0"/>
        <w:jc w:val="left"/>
        <w:rPr/>
      </w:pPr>
      <w:r>
        <w:rPr/>
        <w:t>Treatment Options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Behavioral sex therapy techniques can be particularly useful for the sexual</w:t>
      </w:r>
    </w:p>
    <w:p>
      <w:pPr>
        <w:pStyle w:val="PreformattedText"/>
        <w:bidi w:val="0"/>
        <w:jc w:val="left"/>
        <w:rPr/>
      </w:pPr>
      <w:r>
        <w:rPr/>
        <w:t>dysfunctions. The most well-established medical treatment is the use of</w:t>
      </w:r>
    </w:p>
    <w:p>
      <w:pPr>
        <w:pStyle w:val="PreformattedText"/>
        <w:bidi w:val="0"/>
        <w:jc w:val="left"/>
        <w:rPr/>
      </w:pPr>
      <w:r>
        <w:rPr/>
        <w:t>phosphodiesterase type 5 (PDE-5) inhibitors (sildenafil, vardenafil, tadalafil,</w:t>
      </w:r>
    </w:p>
    <w:p>
      <w:pPr>
        <w:pStyle w:val="PreformattedText"/>
        <w:bidi w:val="0"/>
        <w:jc w:val="left"/>
        <w:rPr/>
      </w:pPr>
      <w:r>
        <w:rPr/>
        <w:t>avanafil) for the treatment of erectile disorder. Recently FDA-approved,</w:t>
      </w:r>
    </w:p>
    <w:p>
      <w:pPr>
        <w:pStyle w:val="PreformattedText"/>
        <w:bidi w:val="0"/>
        <w:jc w:val="left"/>
        <w:rPr/>
      </w:pPr>
      <w:r>
        <w:rPr/>
        <w:t>flibanserin became the first available—although controversial—drug for</w:t>
      </w:r>
    </w:p>
    <w:p>
      <w:pPr>
        <w:pStyle w:val="PreformattedText"/>
        <w:bidi w:val="0"/>
        <w:jc w:val="left"/>
        <w:rPr/>
      </w:pPr>
      <w:r>
        <w:rPr/>
        <w:t>female sexual dysfunction, prescribed for women with decreased sexual desire.</w:t>
      </w:r>
    </w:p>
    <w:p>
      <w:pPr>
        <w:pStyle w:val="PreformattedText"/>
        <w:bidi w:val="0"/>
        <w:jc w:val="left"/>
        <w:rPr/>
      </w:pPr>
      <w:r>
        <w:rPr/>
        <w:t>Hormonal therapy can be used off-label to decrease sexual urges in paraphilic</w:t>
      </w:r>
    </w:p>
    <w:p>
      <w:pPr>
        <w:pStyle w:val="PreformattedText"/>
        <w:bidi w:val="0"/>
        <w:jc w:val="left"/>
        <w:rPr/>
      </w:pPr>
      <w:r>
        <w:rPr/>
        <w:t>disorders and suppress secondary sexual characteristics in gender dysphoria.</w:t>
      </w:r>
    </w:p>
    <w:p>
      <w:pPr>
        <w:pStyle w:val="PreformattedText"/>
        <w:bidi w:val="0"/>
        <w:jc w:val="left"/>
        <w:rPr/>
      </w:pPr>
      <w:r>
        <w:rPr/>
        <w:t>Gender reassignment is a permanent therapy for gender dysphoria.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PDE-5 inhibitors are generally well tolerated; adverse effects can include</w:t>
      </w:r>
    </w:p>
    <w:p>
      <w:pPr>
        <w:pStyle w:val="PreformattedText"/>
        <w:bidi w:val="0"/>
        <w:jc w:val="left"/>
        <w:rPr/>
      </w:pPr>
      <w:r>
        <w:rPr/>
        <w:t>headache or decreased blood pressure. Hormonal agents are linked to</w:t>
      </w:r>
    </w:p>
    <w:p>
      <w:pPr>
        <w:pStyle w:val="PreformattedText"/>
        <w:bidi w:val="0"/>
        <w:jc w:val="left"/>
        <w:rPr/>
      </w:pPr>
      <w:r>
        <w:rPr/>
        <w:t>cardiovascular disease, thromboembolic events, and breast cancer.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Sexual disorders often require a multi-faceted treatment approach and multi-</w:t>
      </w:r>
    </w:p>
    <w:p>
      <w:pPr>
        <w:pStyle w:val="PreformattedText"/>
        <w:bidi w:val="0"/>
        <w:jc w:val="left"/>
        <w:rPr/>
      </w:pPr>
      <w:r>
        <w:rPr/>
        <w:t>specialty collaboration to achieve the best chances for clinical improvement.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problems occur frequently and cause great distress. Forty-three percent</w:t>
      </w:r>
    </w:p>
    <w:p>
      <w:pPr>
        <w:pStyle w:val="PreformattedText"/>
        <w:bidi w:val="0"/>
        <w:jc w:val="left"/>
        <w:rPr/>
      </w:pPr>
      <w:r>
        <w:rPr/>
        <w:t>of women and 31% of men have experienced some form of sexual dysfunction.</w:t>
      </w:r>
    </w:p>
    <w:p>
      <w:pPr>
        <w:pStyle w:val="PreformattedText"/>
        <w:bidi w:val="0"/>
        <w:jc w:val="left"/>
        <w:rPr/>
      </w:pPr>
      <w:r>
        <w:rPr/>
        <w:t>Fifty percent of American couples suffer from some type of sexual problem.</w:t>
      </w:r>
    </w:p>
    <w:p>
      <w:pPr>
        <w:pStyle w:val="PreformattedText"/>
        <w:bidi w:val="0"/>
        <w:jc w:val="left"/>
        <w:rPr/>
      </w:pPr>
      <w:r>
        <w:rPr/>
        <w:t>Twenty-four percent of Americans will experience some type of sexual</w:t>
      </w:r>
    </w:p>
    <w:p>
      <w:pPr>
        <w:pStyle w:val="PreformattedText"/>
        <w:bidi w:val="0"/>
        <w:jc w:val="left"/>
        <w:rPr/>
      </w:pPr>
      <w:r>
        <w:rPr/>
        <w:t>dysfunction at some time in their lives. Typically, primary-care physicians</w:t>
      </w:r>
    </w:p>
    <w:p>
      <w:pPr>
        <w:pStyle w:val="PreformattedText"/>
        <w:bidi w:val="0"/>
        <w:jc w:val="left"/>
        <w:rPr/>
      </w:pPr>
      <w:r>
        <w:rPr/>
        <w:t>(PCPs) see the patient with sexual problems before a referral to a psychiatrist is</w:t>
      </w:r>
    </w:p>
    <w:p>
      <w:pPr>
        <w:pStyle w:val="PreformattedText"/>
        <w:bidi w:val="0"/>
        <w:jc w:val="left"/>
        <w:rPr/>
      </w:pPr>
      <w:r>
        <w:rPr/>
        <w:t>made.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newly revised Diagnostic and Statistical Manual of Mental Disorders, Fiftt</w:t>
      </w:r>
    </w:p>
    <w:p>
      <w:pPr>
        <w:pStyle w:val="PreformattedText"/>
        <w:bidi w:val="0"/>
        <w:jc w:val="left"/>
        <w:rPr/>
      </w:pPr>
      <w:r>
        <w:rPr/>
        <w:t>Edition (DSM-5) divides sexual disorders into three groups: sexual dysfunctions,</w:t>
      </w:r>
    </w:p>
    <w:p>
      <w:pPr>
        <w:pStyle w:val="PreformattedText"/>
        <w:bidi w:val="0"/>
        <w:jc w:val="left"/>
        <w:rPr/>
      </w:pPr>
      <w:r>
        <w:rPr/>
        <w:t>paraphilic disorders, and gender dysphoria. For each disorder, the International</w:t>
      </w:r>
    </w:p>
    <w:p>
      <w:pPr>
        <w:pStyle w:val="PreformattedText"/>
        <w:bidi w:val="0"/>
        <w:jc w:val="left"/>
        <w:rPr/>
      </w:pPr>
      <w:r>
        <w:rPr/>
        <w:t>Statistical Classification of Diseases and Related Health Problems [ICD], 10th</w:t>
      </w:r>
    </w:p>
    <w:p>
      <w:pPr>
        <w:pStyle w:val="PreformattedText"/>
        <w:bidi w:val="0"/>
        <w:jc w:val="left"/>
        <w:rPr/>
      </w:pPr>
      <w:r>
        <w:rPr/>
        <w:t>Revision (ICD-10) codes are now listed in addition to ICD-9 designations.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Sexual dysfunction refers to a clinically significant disturbance in the ability to</w:t>
      </w:r>
    </w:p>
    <w:p>
      <w:pPr>
        <w:pStyle w:val="PreformattedText"/>
        <w:bidi w:val="0"/>
        <w:jc w:val="left"/>
        <w:rPr/>
      </w:pPr>
      <w:r>
        <w:rPr/>
        <w:t>respond sexually or to experience sexual pleasure. The definition is no longer</w:t>
      </w:r>
    </w:p>
    <w:p>
      <w:pPr>
        <w:pStyle w:val="PreformattedText"/>
        <w:bidi w:val="0"/>
        <w:jc w:val="left"/>
        <w:rPr/>
      </w:pPr>
      <w:r>
        <w:rPr/>
        <w:t>linked to the physiological sexual response cycle and now requires at least 6</w:t>
      </w:r>
    </w:p>
    <w:p>
      <w:pPr>
        <w:pStyle w:val="PreformattedText"/>
        <w:bidi w:val="0"/>
        <w:jc w:val="left"/>
        <w:rPr/>
      </w:pPr>
      <w:r>
        <w:rPr/>
        <w:t>months of symptoms. Modifiers have also been added, including severity,</w:t>
      </w:r>
    </w:p>
    <w:p>
      <w:pPr>
        <w:pStyle w:val="PreformattedText"/>
        <w:bidi w:val="0"/>
        <w:jc w:val="left"/>
        <w:rPr/>
      </w:pPr>
      <w:r>
        <w:rPr/>
        <w:t>duration (life-long or acquired), circumstances (situational or generalized), and</w:t>
      </w:r>
    </w:p>
    <w:p>
      <w:pPr>
        <w:pStyle w:val="PreformattedText"/>
        <w:bidi w:val="0"/>
        <w:jc w:val="left"/>
        <w:rPr/>
      </w:pPr>
      <w:r>
        <w:rPr/>
        <w:t>associated features (such as medical and relationship factors). Gender-specific</w:t>
      </w:r>
    </w:p>
    <w:p>
      <w:pPr>
        <w:pStyle w:val="PreformattedText"/>
        <w:bidi w:val="0"/>
        <w:jc w:val="left"/>
        <w:rPr/>
      </w:pPr>
      <w:r>
        <w:rPr/>
        <w:t>diagnoses have been added (e.g., male hypoactive sexual desire disorder) and</w:t>
      </w:r>
    </w:p>
    <w:p>
      <w:pPr>
        <w:pStyle w:val="PreformattedText"/>
        <w:bidi w:val="0"/>
        <w:jc w:val="left"/>
        <w:rPr/>
      </w:pPr>
      <w:r>
        <w:rPr/>
        <w:t>others have been combined (e.g., genito-pelvic pain/penetration disorder</w:t>
      </w:r>
    </w:p>
    <w:p>
      <w:pPr>
        <w:pStyle w:val="PreformattedText"/>
        <w:bidi w:val="0"/>
        <w:jc w:val="left"/>
        <w:rPr/>
      </w:pPr>
      <w:r>
        <w:rPr/>
        <w:t>replacing vaginismus and dyspareunia) or discarded (e.g., sexual aversion</w:t>
      </w:r>
    </w:p>
    <w:p>
      <w:pPr>
        <w:pStyle w:val="PreformattedText"/>
        <w:bidi w:val="0"/>
        <w:jc w:val="left"/>
        <w:rPr/>
      </w:pPr>
      <w:r>
        <w:rPr/>
        <w:t>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prior editions, the DSM-5 introduces the term “paraphilic disorders” to</w:t>
      </w:r>
    </w:p>
    <w:p>
      <w:pPr>
        <w:pStyle w:val="PreformattedText"/>
        <w:bidi w:val="0"/>
        <w:jc w:val="left"/>
        <w:rPr/>
      </w:pPr>
      <w:r>
        <w:rPr/>
        <w:t>describe pathological forms of “paraphilia.” Paraphilias now refer to recurrent,</w:t>
      </w:r>
    </w:p>
    <w:p>
      <w:pPr>
        <w:pStyle w:val="PreformattedText"/>
        <w:bidi w:val="0"/>
        <w:jc w:val="left"/>
        <w:rPr/>
      </w:pPr>
      <w:r>
        <w:rPr/>
        <w:t>intense sexual urges or behaviors that are considered atypical but within the</w:t>
      </w:r>
    </w:p>
    <w:p>
      <w:pPr>
        <w:pStyle w:val="PreformattedText"/>
        <w:bidi w:val="0"/>
        <w:jc w:val="left"/>
        <w:rPr/>
      </w:pPr>
      <w:r>
        <w:rPr/>
        <w:t>range of normal. Paraphilic disorders are paraphilias that cause personal distress</w:t>
      </w:r>
    </w:p>
    <w:p>
      <w:pPr>
        <w:pStyle w:val="PreformattedText"/>
        <w:bidi w:val="0"/>
        <w:jc w:val="left"/>
        <w:rPr/>
      </w:pPr>
      <w:r>
        <w:rPr/>
        <w:t>or harm to self or others. Thus, not all “paraphilias” are necessarily “disorders”</w:t>
      </w:r>
    </w:p>
    <w:p>
      <w:pPr>
        <w:pStyle w:val="PreformattedText"/>
        <w:bidi w:val="0"/>
        <w:jc w:val="left"/>
        <w:rPr/>
      </w:pPr>
      <w:r>
        <w:rPr/>
        <w:t>in DSM-5.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substitutes for the older term, gender identity disorder. The</w:t>
      </w:r>
    </w:p>
    <w:p>
      <w:pPr>
        <w:pStyle w:val="PreformattedText"/>
        <w:bidi w:val="0"/>
        <w:jc w:val="left"/>
        <w:rPr/>
      </w:pPr>
      <w:r>
        <w:rPr/>
        <w:t>disorder is characterized by conflict between one’s birth sex and personal gender</w:t>
      </w:r>
    </w:p>
    <w:p>
      <w:pPr>
        <w:pStyle w:val="PreformattedText"/>
        <w:bidi w:val="0"/>
        <w:jc w:val="left"/>
        <w:rPr/>
      </w:pPr>
      <w:r>
        <w:rPr/>
        <w:t>association, causing personal distress or functional impairment. Gender identity</w:t>
      </w:r>
    </w:p>
    <w:p>
      <w:pPr>
        <w:pStyle w:val="PreformattedText"/>
        <w:bidi w:val="0"/>
        <w:jc w:val="left"/>
        <w:rPr/>
      </w:pPr>
      <w:r>
        <w:rPr/>
        <w:t>disorder included only male or female sexes. In contrast, gender dysphoria</w:t>
      </w:r>
    </w:p>
    <w:p>
      <w:pPr>
        <w:pStyle w:val="PreformattedText"/>
        <w:bidi w:val="0"/>
        <w:jc w:val="left"/>
        <w:rPr/>
      </w:pPr>
      <w:r>
        <w:rPr/>
        <w:t>allows the possibility of an “alternative” (other) gender preference.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Problem—Sexual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Recommendations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dysfunction can be conceptualized through the stages of the normal</w:t>
      </w:r>
    </w:p>
    <w:p>
      <w:pPr>
        <w:pStyle w:val="PreformattedText"/>
        <w:bidi w:val="0"/>
        <w:jc w:val="left"/>
        <w:rPr/>
      </w:pPr>
      <w:r>
        <w:rPr/>
        <w:t>sexual response, which vary with age and with physical and psychological</w:t>
      </w:r>
    </w:p>
    <w:p>
      <w:pPr>
        <w:pStyle w:val="PreformattedText"/>
        <w:bidi w:val="0"/>
        <w:jc w:val="left"/>
        <w:rPr/>
      </w:pPr>
      <w:r>
        <w:rPr/>
        <w:t>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Four-Step Model (Masters and Johnson)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four phases in this model: (1) excitement: arousal; (2) plateau: the</w:t>
      </w:r>
    </w:p>
    <w:p>
      <w:pPr>
        <w:pStyle w:val="PreformattedText"/>
        <w:bidi w:val="0"/>
        <w:jc w:val="left"/>
        <w:rPr/>
      </w:pPr>
      <w:r>
        <w:rPr/>
        <w:t>phase of maximum arousal prior to orgasm; (3) orgasm: a stage that involves</w:t>
      </w:r>
    </w:p>
    <w:p>
      <w:pPr>
        <w:pStyle w:val="PreformattedText"/>
        <w:bidi w:val="0"/>
        <w:jc w:val="left"/>
        <w:rPr/>
      </w:pPr>
      <w:r>
        <w:rPr/>
        <w:t>muscular contractions at 0.8 second intervals; and (4) resolution: a phase leading</w:t>
      </w:r>
    </w:p>
    <w:p>
      <w:pPr>
        <w:pStyle w:val="PreformattedText"/>
        <w:bidi w:val="0"/>
        <w:jc w:val="left"/>
        <w:rPr/>
      </w:pPr>
      <w:r>
        <w:rPr/>
        <w:t>to a return to baseline. In men, this is followed by a refractory period, which</w:t>
      </w:r>
    </w:p>
    <w:p>
      <w:pPr>
        <w:pStyle w:val="PreformattedText"/>
        <w:bidi w:val="0"/>
        <w:jc w:val="left"/>
        <w:rPr/>
      </w:pPr>
      <w:r>
        <w:rPr/>
        <w:t>increases with age. In women, there is no refractory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Triphasic Model (Helen Singer Kaplan)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model has three phases: (1) desire; (2) excitement (arousal): a vascular</w:t>
      </w:r>
    </w:p>
    <w:p>
      <w:pPr>
        <w:pStyle w:val="PreformattedText"/>
        <w:bidi w:val="0"/>
        <w:jc w:val="left"/>
        <w:rPr/>
      </w:pPr>
      <w:r>
        <w:rPr/>
        <w:t>phenomenon, caused by innervation of the parasympathetic nervous system</w:t>
      </w:r>
    </w:p>
    <w:p>
      <w:pPr>
        <w:pStyle w:val="PreformattedText"/>
        <w:bidi w:val="0"/>
        <w:jc w:val="left"/>
        <w:rPr/>
      </w:pPr>
      <w:r>
        <w:rPr/>
        <w:t>(2nd, 3rd, and 4th sacral segments of the spinal cord); and (3) orgasm: a</w:t>
      </w:r>
    </w:p>
    <w:p>
      <w:pPr>
        <w:pStyle w:val="PreformattedText"/>
        <w:bidi w:val="0"/>
        <w:jc w:val="left"/>
        <w:rPr/>
      </w:pPr>
      <w:r>
        <w:rPr/>
        <w:t>muscular reaction, caused by innervation of the sympathetic nervous system,</w:t>
      </w:r>
    </w:p>
    <w:p>
      <w:pPr>
        <w:pStyle w:val="PreformattedText"/>
        <w:bidi w:val="0"/>
        <w:jc w:val="left"/>
        <w:rPr/>
      </w:pPr>
      <w:r>
        <w:rPr/>
        <w:t>whose reflex center is in the lumbar cord.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Biopsychosocial Model of Female Sexuality (Rosemary</w:t>
      </w:r>
    </w:p>
    <w:p>
      <w:pPr>
        <w:pStyle w:val="PreformattedText"/>
        <w:bidi w:val="0"/>
        <w:jc w:val="left"/>
        <w:rPr/>
      </w:pPr>
      <w:r>
        <w:rPr/>
        <w:t>Basson)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Recognizing fundamental differences in the experience of sexual pleasure by</w:t>
      </w:r>
    </w:p>
    <w:p>
      <w:pPr>
        <w:pStyle w:val="PreformattedText"/>
        <w:bidi w:val="0"/>
        <w:jc w:val="left"/>
        <w:rPr/>
      </w:pPr>
      <w:r>
        <w:rPr/>
        <w:t>women compared to men, Basson proposed a unique model of female sexuality</w:t>
      </w:r>
    </w:p>
    <w:p>
      <w:pPr>
        <w:pStyle w:val="PreformattedText"/>
        <w:bidi w:val="0"/>
        <w:jc w:val="left"/>
        <w:rPr/>
      </w:pPr>
      <w:r>
        <w:rPr/>
        <w:t>with four overlapping components: (1) biology, (2) psychology, (3) sociocultural</w:t>
      </w:r>
    </w:p>
    <w:p>
      <w:pPr>
        <w:pStyle w:val="PreformattedText"/>
        <w:bidi w:val="0"/>
        <w:jc w:val="left"/>
        <w:rPr/>
      </w:pPr>
      <w:r>
        <w:rPr/>
        <w:t>factors, and (4) interpersonal relationships. Basson observed that female sexual</w:t>
      </w:r>
    </w:p>
    <w:p>
      <w:pPr>
        <w:pStyle w:val="PreformattedText"/>
        <w:bidi w:val="0"/>
        <w:jc w:val="left"/>
        <w:rPr/>
      </w:pPr>
      <w:r>
        <w:rPr/>
        <w:t>desire can be primarily or partially stimulated by non-sexual stimuli (e.g., desire</w:t>
      </w:r>
    </w:p>
    <w:p>
      <w:pPr>
        <w:pStyle w:val="PreformattedText"/>
        <w:bidi w:val="0"/>
        <w:jc w:val="left"/>
        <w:rPr/>
      </w:pPr>
      <w:r>
        <w:rPr/>
        <w:t>for emotional closeness) and that female sexual satisfaction can be achieved</w:t>
      </w:r>
    </w:p>
    <w:p>
      <w:pPr>
        <w:pStyle w:val="PreformattedText"/>
        <w:bidi w:val="0"/>
        <w:jc w:val="left"/>
        <w:rPr/>
      </w:pPr>
      <w:r>
        <w:rPr/>
        <w:t>even without direct sexual desire. Physical measurements of female arousal</w:t>
      </w:r>
    </w:p>
    <w:p>
      <w:pPr>
        <w:pStyle w:val="PreformattedText"/>
        <w:bidi w:val="0"/>
        <w:jc w:val="left"/>
        <w:rPr/>
      </w:pPr>
      <w:r>
        <w:rPr/>
        <w:t>(such as increased vaginal secretions) are in fact poorly correlated with sexual</w:t>
      </w:r>
    </w:p>
    <w:p>
      <w:pPr>
        <w:pStyle w:val="PreformattedText"/>
        <w:bidi w:val="0"/>
        <w:jc w:val="left"/>
        <w:rPr/>
      </w:pPr>
      <w:r>
        <w:rPr/>
        <w:t>satisfaction, supporting Basson’s 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the Sexual Response Associated with 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Older men are slower to achieve an erection and need more direct stimulation</w:t>
      </w:r>
    </w:p>
    <w:p>
      <w:pPr>
        <w:pStyle w:val="PreformattedText"/>
        <w:bidi w:val="0"/>
        <w:jc w:val="left"/>
        <w:rPr/>
      </w:pPr>
      <w:r>
        <w:rPr/>
        <w:t>to the penis to achieve an erection. Older women have decreased levels of</w:t>
      </w:r>
    </w:p>
    <w:p>
      <w:pPr>
        <w:pStyle w:val="PreformattedText"/>
        <w:bidi w:val="0"/>
        <w:jc w:val="left"/>
        <w:rPr/>
      </w:pPr>
      <w:r>
        <w:rPr/>
        <w:t>estrogen, which leads to less vaginal lubrication and to narrowing of the vagina.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the Sexual Response Associated with Physical and</w:t>
      </w:r>
    </w:p>
    <w:p>
      <w:pPr>
        <w:pStyle w:val="PreformattedText"/>
        <w:bidi w:val="0"/>
        <w:jc w:val="left"/>
        <w:rPr/>
      </w:pPr>
      <w:r>
        <w:rPr/>
        <w:t>Psychological Status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, diseases, injuries, and psychological conditions can affect the</w:t>
      </w:r>
    </w:p>
    <w:p>
      <w:pPr>
        <w:pStyle w:val="PreformattedText"/>
        <w:bidi w:val="0"/>
        <w:jc w:val="left"/>
        <w:rPr/>
      </w:pPr>
      <w:r>
        <w:rPr/>
        <w:t>sexual response in any of its component phases and lead to different</w:t>
      </w:r>
    </w:p>
    <w:p>
      <w:pPr>
        <w:pStyle w:val="PreformattedText"/>
        <w:bidi w:val="0"/>
        <w:jc w:val="left"/>
        <w:rPr/>
      </w:pPr>
      <w:r>
        <w:rPr/>
        <w:t>dysfunctional syndromes (Table 23-1). Several types of sexual dysfunction can</w:t>
      </w:r>
    </w:p>
    <w:p>
      <w:pPr>
        <w:pStyle w:val="PreformattedText"/>
        <w:bidi w:val="0"/>
        <w:jc w:val="left"/>
        <w:rPr/>
      </w:pPr>
      <w:r>
        <w:rPr/>
        <w:t>co-exist, and one sexual dysfunction can be the cause of another. A primary</w:t>
      </w:r>
    </w:p>
    <w:p>
      <w:pPr>
        <w:pStyle w:val="PreformattedText"/>
        <w:bidi w:val="0"/>
        <w:jc w:val="left"/>
        <w:rPr/>
      </w:pPr>
      <w:r>
        <w:rPr/>
        <w:t>sexual dysfunction is one that has been present since the onset of sexual activity.</w:t>
      </w:r>
    </w:p>
    <w:p>
      <w:pPr>
        <w:pStyle w:val="PreformattedText"/>
        <w:bidi w:val="0"/>
        <w:jc w:val="left"/>
        <w:rPr/>
      </w:pPr>
      <w:r>
        <w:rPr/>
        <w:t>A secondary sexual dysfunction is one that occurs after a period of normal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23-1: Classification of Sexual Dysfunctions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Desire Female sexual interest/arousal disorder | Male hypoactive sexual desire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Other specified sexual dysfunction: Other specified sexual dysfunction: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aversion sexual aversion</w:t>
      </w:r>
    </w:p>
    <w:p>
      <w:pPr>
        <w:pStyle w:val="PreformattedText"/>
        <w:bidi w:val="0"/>
        <w:jc w:val="left"/>
        <w:rPr/>
      </w:pPr>
      <w:r>
        <w:rPr/>
        <w:t>Excitement (arousal, vascular) Female sexual interest/arousal disorder | Erectile disorder</w:t>
      </w:r>
    </w:p>
    <w:p>
      <w:pPr>
        <w:pStyle w:val="PreformattedText"/>
        <w:bidi w:val="0"/>
        <w:jc w:val="left"/>
        <w:rPr/>
      </w:pPr>
      <w:r>
        <w:rPr/>
        <w:t>Orgasm (muscular) Female orgasmic disorder Delayed ejaculation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Premature ejaculation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Pain Genito-pelvic pain/penetration disorder | Other specified or unspecified sexual</w:t>
      </w:r>
    </w:p>
    <w:p>
      <w:pPr>
        <w:pStyle w:val="PreformattedText"/>
        <w:bidi w:val="0"/>
        <w:jc w:val="left"/>
        <w:rPr/>
      </w:pPr>
      <w:r>
        <w:rPr/>
        <w:t>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Complexities in Understanding Sexual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Models of the human sexual response provide a useful framework for</w:t>
      </w:r>
    </w:p>
    <w:p>
      <w:pPr>
        <w:pStyle w:val="PreformattedText"/>
        <w:bidi w:val="0"/>
        <w:jc w:val="left"/>
        <w:rPr/>
      </w:pPr>
      <w:r>
        <w:rPr/>
        <w:t>categorizing sexual disorders but are now regarded as overly simplistic. In fact,</w:t>
      </w:r>
    </w:p>
    <w:p>
      <w:pPr>
        <w:pStyle w:val="PreformattedText"/>
        <w:bidi w:val="0"/>
        <w:jc w:val="left"/>
        <w:rPr/>
      </w:pPr>
      <w:r>
        <w:rPr/>
        <w:t>normal sexual function depends on a complex interplay of many biological</w:t>
      </w:r>
    </w:p>
    <w:p>
      <w:pPr>
        <w:pStyle w:val="PreformattedText"/>
        <w:bidi w:val="0"/>
        <w:jc w:val="left"/>
        <w:rPr/>
      </w:pPr>
      <w:r>
        <w:rPr/>
        <w:t>systems, including neurological, hormonal, and vascular axes. For example,</w:t>
      </w:r>
    </w:p>
    <w:p>
      <w:pPr>
        <w:pStyle w:val="PreformattedText"/>
        <w:bidi w:val="0"/>
        <w:jc w:val="left"/>
        <w:rPr/>
      </w:pPr>
      <w:r>
        <w:rPr/>
        <w:t>dopamine, melanocortin, estrogen, and testosterone all play important roles in</w:t>
      </w:r>
    </w:p>
    <w:p>
      <w:pPr>
        <w:pStyle w:val="PreformattedText"/>
        <w:bidi w:val="0"/>
        <w:jc w:val="left"/>
        <w:rPr/>
      </w:pPr>
      <w:r>
        <w:rPr/>
        <w:t>the neuromodulation of sexual desire, arousal, and orgasm. Nitric oxide (NO)</w:t>
      </w:r>
    </w:p>
    <w:p>
      <w:pPr>
        <w:pStyle w:val="PreformattedText"/>
        <w:bidi w:val="0"/>
        <w:jc w:val="left"/>
        <w:rPr/>
      </w:pPr>
      <w:r>
        <w:rPr/>
        <w:t>helps to regulate intra-penile blood flow and vaginal smooth muscle tone and is</w:t>
      </w:r>
    </w:p>
    <w:p>
      <w:pPr>
        <w:pStyle w:val="PreformattedText"/>
        <w:bidi w:val="0"/>
        <w:jc w:val="left"/>
        <w:rPr/>
      </w:pPr>
      <w:r>
        <w:rPr/>
        <w:t>a target for many drug therapies. In some cases (as detailed later in this chapter),</w:t>
      </w:r>
    </w:p>
    <w:p>
      <w:pPr>
        <w:pStyle w:val="PreformattedText"/>
        <w:bidi w:val="0"/>
        <w:jc w:val="left"/>
        <w:rPr/>
      </w:pPr>
      <w:r>
        <w:rPr/>
        <w:t>the sexual dysfunctions can no longer be neatly grouped according to traditional</w:t>
      </w:r>
    </w:p>
    <w:p>
      <w:pPr>
        <w:pStyle w:val="PreformattedText"/>
        <w:bidi w:val="0"/>
        <w:jc w:val="left"/>
        <w:rPr/>
      </w:pPr>
      <w:r>
        <w:rPr/>
        <w:t>phases of the sexual cycle. With continued advances, greater specificity in</w:t>
      </w:r>
    </w:p>
    <w:p>
      <w:pPr>
        <w:pStyle w:val="PreformattedText"/>
        <w:bidi w:val="0"/>
        <w:jc w:val="left"/>
        <w:rPr/>
      </w:pPr>
      <w:r>
        <w:rPr/>
        <w:t>diagnosis and treatment might be achieved.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most sexual disorders were once thought to have a_ purely</w:t>
      </w:r>
    </w:p>
    <w:p>
      <w:pPr>
        <w:pStyle w:val="PreformattedText"/>
        <w:bidi w:val="0"/>
        <w:jc w:val="left"/>
        <w:rPr/>
      </w:pPr>
      <w:r>
        <w:rPr/>
        <w:t>psychological basis, newer diagnostic testing has identified more conditions with</w:t>
      </w:r>
    </w:p>
    <w:p>
      <w:pPr>
        <w:pStyle w:val="PreformattedText"/>
        <w:bidi w:val="0"/>
        <w:jc w:val="left"/>
        <w:rPr/>
      </w:pPr>
      <w:r>
        <w:rPr/>
        <w:t>an organic etiology. Most sexual disorders are multi-causal and share a mixed</w:t>
      </w:r>
    </w:p>
    <w:p>
      <w:pPr>
        <w:pStyle w:val="PreformattedText"/>
        <w:bidi w:val="0"/>
        <w:jc w:val="left"/>
        <w:rPr/>
      </w:pPr>
      <w:r>
        <w:rPr/>
        <w:t>etiology. Lifestyle factors, physical disorders, surgical disorders (Table 23-2),</w:t>
      </w:r>
    </w:p>
    <w:p>
      <w:pPr>
        <w:pStyle w:val="PreformattedText"/>
        <w:bidi w:val="0"/>
        <w:jc w:val="left"/>
        <w:rPr/>
      </w:pPr>
      <w:r>
        <w:rPr/>
        <w:t>use of medications (including herbal agents), and drug use or abuse (Table 23-3),</w:t>
      </w:r>
    </w:p>
    <w:p>
      <w:pPr>
        <w:pStyle w:val="PreformattedText"/>
        <w:bidi w:val="0"/>
        <w:jc w:val="left"/>
        <w:rPr/>
      </w:pPr>
      <w:r>
        <w:rPr/>
        <w:t>can affect sexual functioning directly and/or cause secondary psychological</w:t>
      </w:r>
    </w:p>
    <w:p>
      <w:pPr>
        <w:pStyle w:val="PreformattedText"/>
        <w:bidi w:val="0"/>
        <w:jc w:val="left"/>
        <w:rPr/>
      </w:pPr>
      <w:r>
        <w:rPr/>
        <w:t>reactions, in turn causing a sexual problem. In fact, sexual symptoms, such as</w:t>
      </w:r>
    </w:p>
    <w:p>
      <w:pPr>
        <w:pStyle w:val="PreformattedText"/>
        <w:bidi w:val="0"/>
        <w:jc w:val="left"/>
        <w:rPr/>
      </w:pPr>
      <w:r>
        <w:rPr/>
        <w:t>erectile dysfunction may be the primary presenting complaint in patients with an</w:t>
      </w:r>
    </w:p>
    <w:p>
      <w:pPr>
        <w:pStyle w:val="PreformattedText"/>
        <w:bidi w:val="0"/>
        <w:jc w:val="left"/>
        <w:rPr/>
      </w:pPr>
      <w:r>
        <w:rPr/>
        <w:t>underlying undiagnosed medical problem. Sexual dysfunction is a common side</w:t>
      </w:r>
    </w:p>
    <w:p>
      <w:pPr>
        <w:pStyle w:val="PreformattedText"/>
        <w:bidi w:val="0"/>
        <w:jc w:val="left"/>
        <w:rPr/>
      </w:pPr>
      <w:r>
        <w:rPr/>
        <w:t>effect that occurs in more than 30% of patients taking a selective serotonin re-</w:t>
      </w:r>
    </w:p>
    <w:p>
      <w:pPr>
        <w:pStyle w:val="PreformattedText"/>
        <w:bidi w:val="0"/>
        <w:jc w:val="left"/>
        <w:rPr/>
      </w:pPr>
      <w:r>
        <w:rPr/>
        <w:t>uptake inhibitor (SSRI).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23-2: Medical and Surgical Conditions Causing Sexual Dysfunctions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Hypothyroidism, adrenal dysfunction, hypogonadism, diabetes mellitus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libido, (early) erectile dysfunction,</w:t>
      </w:r>
    </w:p>
    <w:p>
      <w:pPr>
        <w:pStyle w:val="PreformattedText"/>
        <w:bidi w:val="0"/>
        <w:jc w:val="left"/>
        <w:rPr/>
      </w:pPr>
      <w:r>
        <w:rPr/>
        <w:t>decreased vaginal lubrication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Hypertension, atherosclerosis, stroke, venous insufficiency, sickle cell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dysfunction with intact</w:t>
      </w:r>
    </w:p>
    <w:p>
      <w:pPr>
        <w:pStyle w:val="PreformattedText"/>
        <w:bidi w:val="0"/>
        <w:jc w:val="left"/>
        <w:rPr/>
      </w:pPr>
      <w:r>
        <w:rPr/>
        <w:t>ejaculation and libido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Spinal cord damage, diabetic neuropathy, herniated lumbar disc, alcoholic</w:t>
      </w:r>
    </w:p>
    <w:p>
      <w:pPr>
        <w:pStyle w:val="PreformattedText"/>
        <w:bidi w:val="0"/>
        <w:jc w:val="left"/>
        <w:rPr/>
      </w:pPr>
      <w:r>
        <w:rPr/>
        <w:t>neuropathy, multiple sclerosis, temporal lobe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disorder-early sign, low libido (or</w:t>
      </w:r>
    </w:p>
    <w:p>
      <w:pPr>
        <w:pStyle w:val="PreformattedText"/>
        <w:bidi w:val="0"/>
        <w:jc w:val="left"/>
        <w:rPr/>
      </w:pPr>
      <w:r>
        <w:rPr/>
        <w:t>high libido)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Local Genital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 : Priapism, Peyronie’s disease, urethritis, prostatitis, hydrocele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libido, erectile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: Imperforate hymen, vaginitis, pelvic inflammatory disease,</w:t>
      </w:r>
    </w:p>
    <w:p>
      <w:pPr>
        <w:pStyle w:val="PreformattedText"/>
        <w:bidi w:val="0"/>
        <w:jc w:val="left"/>
        <w:rPr/>
      </w:pPr>
      <w:r>
        <w:rPr/>
        <w:t>endometriosis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Genito-pelvic pain, low libido, decreased</w:t>
      </w:r>
    </w:p>
    <w:p>
      <w:pPr>
        <w:pStyle w:val="PreformattedText"/>
        <w:bidi w:val="0"/>
        <w:jc w:val="left"/>
        <w:rPr/>
      </w:pPr>
      <w:r>
        <w:rPr/>
        <w:t>arousal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Debilitating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Renal, pulmonary, or hepatic diseases, advanced malignancies, infections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libido, erectile dysfunction,</w:t>
      </w:r>
    </w:p>
    <w:p>
      <w:pPr>
        <w:pStyle w:val="PreformattedText"/>
        <w:bidi w:val="0"/>
        <w:jc w:val="left"/>
        <w:rPr/>
      </w:pPr>
      <w:r>
        <w:rPr/>
        <w:t>decreased arousal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Surgical Post-operative States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 : Prostatectomy (radical perineal) abdominal-perineal bowel resection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dysfunction, no loss of libido,</w:t>
      </w:r>
    </w:p>
    <w:p>
      <w:pPr>
        <w:pStyle w:val="PreformattedText"/>
        <w:bidi w:val="0"/>
        <w:jc w:val="left"/>
        <w:rPr/>
      </w:pPr>
      <w:r>
        <w:rPr/>
        <w:t>ejaculatory impairment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Female: Episiotomy, vaginal repair of prolapse, oophorectomy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Genito-pelvic pain, decreased lubrication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 and female: Amputation (leg), colostomy and ileostomy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Mechanical difficulties in sex, low self-</w:t>
      </w:r>
    </w:p>
    <w:p>
      <w:pPr>
        <w:pStyle w:val="PreformattedText"/>
        <w:bidi w:val="0"/>
        <w:jc w:val="left"/>
        <w:rPr/>
      </w:pPr>
      <w:r>
        <w:rPr/>
        <w:t>image, fear of odor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23-3: Drugs and Medicines Causing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Cardiovascular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Methyldopa Low libido, erectile dysfunction, anorgasmia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Thiazide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libido, erectile dysfunction, decreased lubrication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Erectile dysfunction, anorgasmia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Propranolol Low libido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Digoxin Gynecomastia, low libido, erectile dysfunction</w:t>
      </w:r>
    </w:p>
    <w:p>
      <w:pPr>
        <w:pStyle w:val="PreformattedText"/>
        <w:bidi w:val="0"/>
        <w:jc w:val="left"/>
        <w:rPr/>
      </w:pPr>
      <w:r>
        <w:rPr/>
        <w:t>Clofibrate Low libido, erectile dysfunction</w:t>
      </w:r>
    </w:p>
    <w:p>
      <w:pPr>
        <w:pStyle w:val="PreformattedText"/>
        <w:bidi w:val="0"/>
        <w:jc w:val="left"/>
        <w:rPr/>
      </w:pPr>
      <w:r>
        <w:rPr/>
        <w:t>Psychotropics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Higher doses cause sexual problems</w:t>
      </w:r>
    </w:p>
    <w:p>
      <w:pPr>
        <w:pStyle w:val="PreformattedText"/>
        <w:bidi w:val="0"/>
        <w:jc w:val="left"/>
        <w:rPr/>
      </w:pPr>
      <w:r>
        <w:rPr/>
        <w:t>Barbiturates Erectile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Anxiolytics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Diazepam Low libido, delayed ejaculation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Delayed or retrograde ejaculation</w:t>
      </w:r>
    </w:p>
    <w:p>
      <w:pPr>
        <w:pStyle w:val="PreformattedText"/>
        <w:bidi w:val="0"/>
        <w:jc w:val="left"/>
        <w:rPr/>
      </w:pPr>
      <w:r>
        <w:rPr/>
        <w:t>Haloperidol Low libido, erectile dysfunction, anorgasmia</w:t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 inhibitors (phenelzine) | Erectile dysfunction, delayed ejaculation, anorgasmia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Tricyclics (imipramine) Low libido, erectile dysfunction, delayed ejaculation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(fluoxetine, sertraline) | Low libido, erectile dysfunction, delayed ejaculation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(trazodone) Priapism, delayed or retrograde ejaculation</w:t>
      </w:r>
    </w:p>
    <w:p>
      <w:pPr>
        <w:pStyle w:val="PreformattedText"/>
        <w:bidi w:val="0"/>
        <w:jc w:val="left"/>
        <w:rPr/>
      </w:pPr>
      <w:r>
        <w:rPr/>
        <w:t>Lithium Low libido, erectile dysfunction</w:t>
      </w:r>
    </w:p>
    <w:p>
      <w:pPr>
        <w:pStyle w:val="PreformattedText"/>
        <w:bidi w:val="0"/>
        <w:jc w:val="left"/>
        <w:rPr/>
      </w:pPr>
      <w:r>
        <w:rPr/>
        <w:t>Hormones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Estrogen Low libido in men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Progesterone Low libido, erectile dysfunction</w:t>
      </w:r>
    </w:p>
    <w:p>
      <w:pPr>
        <w:pStyle w:val="PreformattedText"/>
        <w:bidi w:val="0"/>
        <w:jc w:val="left"/>
        <w:rPr/>
      </w:pPr>
      <w:r>
        <w:rPr/>
        <w:t>Gastrointestinal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Cimetidine Low libido, erectile dysfunction</w:t>
      </w:r>
    </w:p>
    <w:p>
      <w:pPr>
        <w:pStyle w:val="PreformattedText"/>
        <w:bidi w:val="0"/>
        <w:jc w:val="left"/>
        <w:rPr/>
      </w:pPr>
      <w:r>
        <w:rPr/>
        <w:t>Methantheline bromide Erectile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Opiates Orgasmic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 Low libido, erectile dysfunction, priapism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causes of sexual disorders are complex; they range from</w:t>
      </w:r>
    </w:p>
    <w:p>
      <w:pPr>
        <w:pStyle w:val="PreformattedText"/>
        <w:bidi w:val="0"/>
        <w:jc w:val="left"/>
        <w:rPr/>
      </w:pPr>
      <w:r>
        <w:rPr/>
        <w:t>superficial issues (e.g., fear of failure) to deep ones (e.g., profound depression).</w:t>
      </w:r>
    </w:p>
    <w:p>
      <w:pPr>
        <w:pStyle w:val="PreformattedText"/>
        <w:bidi w:val="0"/>
        <w:jc w:val="left"/>
        <w:rPr/>
      </w:pPr>
      <w:r>
        <w:rPr/>
        <w:t>No direct correlation has been found between specific background factors and</w:t>
      </w:r>
    </w:p>
    <w:p>
      <w:pPr>
        <w:pStyle w:val="PreformattedText"/>
        <w:bidi w:val="0"/>
        <w:jc w:val="left"/>
        <w:rPr/>
      </w:pPr>
      <w:r>
        <w:rPr/>
        <w:t>certain sexual dysfunctions. Predisposing, precipitating, and maintaining factors</w:t>
      </w:r>
    </w:p>
    <w:p>
      <w:pPr>
        <w:pStyle w:val="PreformattedText"/>
        <w:bidi w:val="0"/>
        <w:jc w:val="left"/>
        <w:rPr/>
      </w:pPr>
      <w:r>
        <w:rPr/>
        <w:t>play a role in sexual problems (Table 23-4).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23-4: Psychological Causes of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Predisposing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Lack of information/experience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Unrealistic expectations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family attitudes to sex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trauma—rape, incest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Precipitating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Childbirth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Infidelity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Dysfunction in the partner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Maintaining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Interpersonal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 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Financial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Performance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Taking a Sexual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uncommonly , patients are embarrassed to bring up and to discuss sexual</w:t>
      </w:r>
    </w:p>
    <w:p>
      <w:pPr>
        <w:pStyle w:val="PreformattedText"/>
        <w:bidi w:val="0"/>
        <w:jc w:val="left"/>
        <w:rPr/>
      </w:pPr>
      <w:r>
        <w:rPr/>
        <w:t>problems. Physicians, too, are often uncomfortable discussing sexual issues, in</w:t>
      </w:r>
    </w:p>
    <w:p>
      <w:pPr>
        <w:pStyle w:val="PreformattedText"/>
        <w:bidi w:val="0"/>
        <w:jc w:val="left"/>
        <w:rPr/>
      </w:pPr>
      <w:r>
        <w:rPr/>
        <w:t>part because of fears of offending patients. Therefore, it is important to ask</w:t>
      </w:r>
    </w:p>
    <w:p>
      <w:pPr>
        <w:pStyle w:val="PreformattedText"/>
        <w:bidi w:val="0"/>
        <w:jc w:val="left"/>
        <w:rPr/>
      </w:pPr>
      <w:r>
        <w:rPr/>
        <w:t>routine screening questions as part of the medical history to give the patient a</w:t>
      </w:r>
    </w:p>
    <w:p>
      <w:pPr>
        <w:pStyle w:val="PreformattedText"/>
        <w:bidi w:val="0"/>
        <w:jc w:val="left"/>
        <w:rPr/>
      </w:pPr>
      <w:r>
        <w:rPr/>
        <w:t>chance to talk about sexual problems (e.g., “Is there anything you would like to</w:t>
      </w:r>
    </w:p>
    <w:p>
      <w:pPr>
        <w:pStyle w:val="PreformattedText"/>
        <w:bidi w:val="0"/>
        <w:jc w:val="left"/>
        <w:rPr/>
      </w:pPr>
      <w:r>
        <w:rPr/>
        <w:t>change about your sex life? Have there been any changes in your sex life? Are</w:t>
      </w:r>
    </w:p>
    <w:p>
      <w:pPr>
        <w:pStyle w:val="PreformattedText"/>
        <w:bidi w:val="0"/>
        <w:jc w:val="left"/>
        <w:rPr/>
      </w:pPr>
      <w:r>
        <w:rPr/>
        <w:t>you satisfied with your present sex life?”).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routine questions to ask in the HIV/AIDS era include: “Are you</w:t>
      </w:r>
    </w:p>
    <w:p>
      <w:pPr>
        <w:pStyle w:val="PreformattedText"/>
        <w:bidi w:val="0"/>
        <w:jc w:val="left"/>
        <w:rPr/>
      </w:pPr>
      <w:r>
        <w:rPr/>
        <w:t>sexually active? With men, women, or both? Do you practice safe(r) sex?” Lack</w:t>
      </w:r>
    </w:p>
    <w:p>
      <w:pPr>
        <w:pStyle w:val="PreformattedText"/>
        <w:bidi w:val="0"/>
        <w:jc w:val="left"/>
        <w:rPr/>
      </w:pPr>
      <w:r>
        <w:rPr/>
        <w:t>of knowledge of safe sex practices can contribute to the spread of HIV</w:t>
      </w:r>
    </w:p>
    <w:p>
      <w:pPr>
        <w:pStyle w:val="PreformattedText"/>
        <w:bidi w:val="0"/>
        <w:jc w:val="left"/>
        <w:rPr/>
      </w:pPr>
      <w:r>
        <w:rPr/>
        <w:t>infection/AIDS. Physicians should be prepared to discuss the benefits of safe sex</w:t>
      </w:r>
    </w:p>
    <w:p>
      <w:pPr>
        <w:pStyle w:val="PreformattedText"/>
        <w:bidi w:val="0"/>
        <w:jc w:val="left"/>
        <w:rPr/>
      </w:pPr>
      <w:r>
        <w:rPr/>
        <w:t>techniques, including the use of condoms and spermicides that contain</w:t>
      </w:r>
    </w:p>
    <w:p>
      <w:pPr>
        <w:pStyle w:val="PreformattedText"/>
        <w:bidi w:val="0"/>
        <w:jc w:val="left"/>
        <w:rPr/>
      </w:pPr>
      <w:r>
        <w:rPr/>
        <w:t>nonoxynol-9. Failure to ask HIV/AIDS screening questions might result in</w:t>
      </w:r>
    </w:p>
    <w:p>
      <w:pPr>
        <w:pStyle w:val="PreformattedText"/>
        <w:bidi w:val="0"/>
        <w:jc w:val="left"/>
        <w:rPr/>
      </w:pPr>
      <w:r>
        <w:rPr/>
        <w:t>complaints of inadequate treatment or a malpractice suit.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also should be attuned to growing patient concerns about “sexual</w:t>
      </w:r>
    </w:p>
    <w:p>
      <w:pPr>
        <w:pStyle w:val="PreformattedText"/>
        <w:bidi w:val="0"/>
        <w:jc w:val="left"/>
        <w:rPr/>
      </w:pPr>
      <w:r>
        <w:rPr/>
        <w:t>addiction” in an era where Internet pornography and “cybersex” activities are</w:t>
      </w:r>
    </w:p>
    <w:p>
      <w:pPr>
        <w:pStyle w:val="PreformattedText"/>
        <w:bidi w:val="0"/>
        <w:jc w:val="left"/>
        <w:rPr/>
      </w:pPr>
      <w:r>
        <w:rPr/>
        <w:t>available on-demand, anytime. The sexual history-taker should gain comfort in</w:t>
      </w:r>
    </w:p>
    <w:p>
      <w:pPr>
        <w:pStyle w:val="PreformattedText"/>
        <w:bidi w:val="0"/>
        <w:jc w:val="left"/>
        <w:rPr/>
      </w:pPr>
      <w:r>
        <w:rPr/>
        <w:t>exploring, when necessary, the role of the Internet in the patient’s sexual and</w:t>
      </w:r>
    </w:p>
    <w:p>
      <w:pPr>
        <w:pStyle w:val="PreformattedText"/>
        <w:bidi w:val="0"/>
        <w:jc w:val="left"/>
        <w:rPr/>
      </w:pPr>
      <w:r>
        <w:rPr/>
        <w:t>non-sexual functioning and the possibility of excessive and/or compulsive sexual</w:t>
      </w:r>
    </w:p>
    <w:p>
      <w:pPr>
        <w:pStyle w:val="PreformattedText"/>
        <w:bidi w:val="0"/>
        <w:jc w:val="left"/>
        <w:rPr/>
      </w:pPr>
      <w:r>
        <w:rPr/>
        <w:t>activities. In part spurred by these issues, a “hypersexual disorder” was in fact</w:t>
      </w:r>
    </w:p>
    <w:p>
      <w:pPr>
        <w:pStyle w:val="PreformattedText"/>
        <w:bidi w:val="0"/>
        <w:jc w:val="left"/>
        <w:rPr/>
      </w:pPr>
      <w:r>
        <w:rPr/>
        <w:t>proposed for inclusion in DSM-5, although ultimately rejected. Nevertheless,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potential for impulsive, excessive sexual behaviors that cause personal distress</w:t>
      </w:r>
    </w:p>
    <w:p>
      <w:pPr>
        <w:pStyle w:val="PreformattedText"/>
        <w:bidi w:val="0"/>
        <w:jc w:val="left"/>
        <w:rPr/>
      </w:pPr>
      <w:r>
        <w:rPr/>
        <w:t>or harm to others remains an important concern and requires appropriate</w:t>
      </w:r>
    </w:p>
    <w:p>
      <w:pPr>
        <w:pStyle w:val="PreformattedText"/>
        <w:bidi w:val="0"/>
        <w:jc w:val="left"/>
        <w:rPr/>
      </w:pPr>
      <w:r>
        <w:rPr/>
        <w:t>screening by a skilled provider.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Interview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should attempt to be sensitive and non-judgmental, while moving</w:t>
      </w:r>
    </w:p>
    <w:p>
      <w:pPr>
        <w:pStyle w:val="PreformattedText"/>
        <w:bidi w:val="0"/>
        <w:jc w:val="left"/>
        <w:rPr/>
      </w:pPr>
      <w:r>
        <w:rPr/>
        <w:t>from more general to more specific topics. Sexual issues can be integrated easily</w:t>
      </w:r>
    </w:p>
    <w:p>
      <w:pPr>
        <w:pStyle w:val="PreformattedText"/>
        <w:bidi w:val="0"/>
        <w:jc w:val="left"/>
        <w:rPr/>
      </w:pPr>
      <w:r>
        <w:rPr/>
        <w:t>into the medical history during review of the systems, when discussing the</w:t>
      </w:r>
    </w:p>
    <w:p>
      <w:pPr>
        <w:pStyle w:val="PreformattedText"/>
        <w:bidi w:val="0"/>
        <w:jc w:val="left"/>
        <w:rPr/>
      </w:pPr>
      <w:r>
        <w:rPr/>
        <w:t>initiation or introduction of a new medication, or when the chief complaint</w:t>
      </w:r>
    </w:p>
    <w:p>
      <w:pPr>
        <w:pStyle w:val="PreformattedText"/>
        <w:bidi w:val="0"/>
        <w:jc w:val="left"/>
        <w:rPr/>
      </w:pPr>
      <w:r>
        <w:rPr/>
        <w:t>involves a gynecological or urological problem. It is helpful to be aware of</w:t>
      </w:r>
    </w:p>
    <w:p>
      <w:pPr>
        <w:pStyle w:val="PreformattedText"/>
        <w:bidi w:val="0"/>
        <w:jc w:val="left"/>
        <w:rPr/>
      </w:pPr>
      <w:r>
        <w:rPr/>
        <w:t>covert presentations of sexual problems (e.g., headache, insomnia, and low back</w:t>
      </w:r>
    </w:p>
    <w:p>
      <w:pPr>
        <w:pStyle w:val="PreformattedText"/>
        <w:bidi w:val="0"/>
        <w:jc w:val="left"/>
        <w:rPr/>
      </w:pPr>
      <w:r>
        <w:rPr/>
        <w:t>or generalized pelvic pain) that have no apparent medical basis. Questions</w:t>
      </w:r>
    </w:p>
    <w:p>
      <w:pPr>
        <w:pStyle w:val="PreformattedText"/>
        <w:bidi w:val="0"/>
        <w:jc w:val="left"/>
        <w:rPr/>
      </w:pPr>
      <w:r>
        <w:rPr/>
        <w:t>should vary depending on the patient’s age, social class/occupation, and the</w:t>
      </w:r>
    </w:p>
    <w:p>
      <w:pPr>
        <w:pStyle w:val="PreformattedText"/>
        <w:bidi w:val="0"/>
        <w:jc w:val="left"/>
        <w:rPr/>
      </w:pPr>
      <w:r>
        <w:rPr/>
        <w:t>nature of the patient’s continuing relationship with you. Taking of the sexual</w:t>
      </w:r>
    </w:p>
    <w:p>
      <w:pPr>
        <w:pStyle w:val="PreformattedText"/>
        <w:bidi w:val="0"/>
        <w:jc w:val="left"/>
        <w:rPr/>
      </w:pPr>
      <w:r>
        <w:rPr/>
        <w:t>history should be designed to fit the patient’s needs and your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sexual problem is uncovered, a detailed history should be obtained. Its</w:t>
      </w:r>
    </w:p>
    <w:p>
      <w:pPr>
        <w:pStyle w:val="PreformattedText"/>
        <w:bidi w:val="0"/>
        <w:jc w:val="left"/>
        <w:rPr/>
      </w:pPr>
      <w:r>
        <w:rPr/>
        <w:t>onset and progression (inquiring how often it occurs and when it occurs [e.g.,</w:t>
      </w:r>
    </w:p>
    <w:p>
      <w:pPr>
        <w:pStyle w:val="PreformattedText"/>
        <w:bidi w:val="0"/>
        <w:jc w:val="left"/>
        <w:rPr/>
      </w:pPr>
      <w:r>
        <w:rPr/>
        <w:t>with all partners, on masturbation, with fantasy], should be assessed). The</w:t>
      </w:r>
    </w:p>
    <w:p>
      <w:pPr>
        <w:pStyle w:val="PreformattedText"/>
        <w:bidi w:val="0"/>
        <w:jc w:val="left"/>
        <w:rPr/>
      </w:pPr>
      <w:r>
        <w:rPr/>
        <w:t>assessment should be completed, avoiding use of “why” questions (because this</w:t>
      </w:r>
    </w:p>
    <w:p>
      <w:pPr>
        <w:pStyle w:val="PreformattedText"/>
        <w:bidi w:val="0"/>
        <w:jc w:val="left"/>
        <w:rPr/>
      </w:pPr>
      <w:r>
        <w:rPr/>
        <w:t>tends to make a patient feel defensive). Using “what” questions (e.g., “What do</w:t>
      </w:r>
    </w:p>
    <w:p>
      <w:pPr>
        <w:pStyle w:val="PreformattedText"/>
        <w:bidi w:val="0"/>
        <w:jc w:val="left"/>
        <w:rPr/>
      </w:pPr>
      <w:r>
        <w:rPr/>
        <w:t>you think caused your problems?”) are helpful as are attempts at resolution of</w:t>
      </w:r>
    </w:p>
    <w:p>
      <w:pPr>
        <w:pStyle w:val="PreformattedText"/>
        <w:bidi w:val="0"/>
        <w:jc w:val="left"/>
        <w:rPr/>
      </w:pPr>
      <w:r>
        <w:rPr/>
        <w:t>the problem (including advice the patient received from outside sources, such as</w:t>
      </w:r>
    </w:p>
    <w:p>
      <w:pPr>
        <w:pStyle w:val="PreformattedText"/>
        <w:bidi w:val="0"/>
        <w:jc w:val="left"/>
        <w:rPr/>
      </w:pPr>
      <w:r>
        <w:rPr/>
        <w:t>books, friends, and clergy). The patient’s expectations and goals (e.g., do they</w:t>
      </w:r>
    </w:p>
    <w:p>
      <w:pPr>
        <w:pStyle w:val="PreformattedText"/>
        <w:bidi w:val="0"/>
        <w:jc w:val="left"/>
        <w:rPr/>
      </w:pPr>
      <w:r>
        <w:rPr/>
        <w:t>wish to resolve the problem, save their marriage, use the problem as an excuse</w:t>
      </w:r>
    </w:p>
    <w:p>
      <w:pPr>
        <w:pStyle w:val="PreformattedText"/>
        <w:bidi w:val="0"/>
        <w:jc w:val="left"/>
        <w:rPr/>
      </w:pPr>
      <w:r>
        <w:rPr/>
        <w:t>for divorce?) should be addressed.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thorough physical examination is indicated on every patient, with special</w:t>
      </w:r>
    </w:p>
    <w:p>
      <w:pPr>
        <w:pStyle w:val="PreformattedText"/>
        <w:bidi w:val="0"/>
        <w:jc w:val="left"/>
        <w:rPr/>
      </w:pPr>
      <w:r>
        <w:rPr/>
        <w:t>attention paid to endocrine, vascular, neurological, urological, and gynecological</w:t>
      </w:r>
    </w:p>
    <w:p>
      <w:pPr>
        <w:pStyle w:val="PreformattedText"/>
        <w:bidi w:val="0"/>
        <w:jc w:val="left"/>
        <w:rPr/>
      </w:pPr>
      <w:r>
        <w:rPr/>
        <w:t>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extent of the laboratory examination depends on the nature of the problem</w:t>
      </w:r>
    </w:p>
    <w:p>
      <w:pPr>
        <w:pStyle w:val="PreformattedText"/>
        <w:bidi w:val="0"/>
        <w:jc w:val="left"/>
        <w:rPr/>
      </w:pPr>
      <w:r>
        <w:rPr/>
        <w:t>and one’s index of suspicion (organic versus psychological). The sexual history</w:t>
      </w:r>
    </w:p>
    <w:p>
      <w:pPr>
        <w:pStyle w:val="PreformattedText"/>
        <w:bidi w:val="0"/>
        <w:jc w:val="left"/>
        <w:rPr/>
      </w:pPr>
      <w:r>
        <w:rPr/>
        <w:t>and physical examination together help determine the extent of the organic</w:t>
      </w:r>
    </w:p>
    <w:p>
      <w:pPr>
        <w:pStyle w:val="PreformattedText"/>
        <w:bidi w:val="0"/>
        <w:jc w:val="left"/>
        <w:rPr/>
      </w:pPr>
      <w:r>
        <w:rPr/>
        <w:t>work-up, including what special laboratory studies and diagnostic procedures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should be performed. Screening for unrecognized systemic disease should</w:t>
      </w:r>
    </w:p>
    <w:p>
      <w:pPr>
        <w:pStyle w:val="PreformattedText"/>
        <w:bidi w:val="0"/>
        <w:jc w:val="left"/>
        <w:rPr/>
      </w:pPr>
      <w:r>
        <w:rPr/>
        <w:t>include a complete blood count (CBC), a urinalysis, a creatinine level, a lipid</w:t>
      </w:r>
    </w:p>
    <w:p>
      <w:pPr>
        <w:pStyle w:val="PreformattedText"/>
        <w:bidi w:val="0"/>
        <w:jc w:val="left"/>
        <w:rPr/>
      </w:pPr>
      <w:r>
        <w:rPr/>
        <w:t>profile, thyroid function studies, and a fasting blood sugar (FBS). Relevant</w:t>
      </w:r>
    </w:p>
    <w:p>
      <w:pPr>
        <w:pStyle w:val="PreformattedText"/>
        <w:bidi w:val="0"/>
        <w:jc w:val="left"/>
        <w:rPr/>
      </w:pPr>
      <w:r>
        <w:rPr/>
        <w:t>endocrine studies for assessment of low libido and erectile dysfunction include</w:t>
      </w:r>
    </w:p>
    <w:p>
      <w:pPr>
        <w:pStyle w:val="PreformattedText"/>
        <w:bidi w:val="0"/>
        <w:jc w:val="left"/>
        <w:rPr/>
      </w:pPr>
      <w:r>
        <w:rPr/>
        <w:t>levels of testosterone, prolactin, leutenizing hormone (LH), and follicular</w:t>
      </w:r>
    </w:p>
    <w:p>
      <w:pPr>
        <w:pStyle w:val="PreformattedText"/>
        <w:bidi w:val="0"/>
        <w:jc w:val="left"/>
        <w:rPr/>
      </w:pPr>
      <w:r>
        <w:rPr/>
        <w:t>stimulating hormone (FSH). An estrogen level and microscopic exam of a</w:t>
      </w:r>
    </w:p>
    <w:p>
      <w:pPr>
        <w:pStyle w:val="PreformattedText"/>
        <w:bidi w:val="0"/>
        <w:jc w:val="left"/>
        <w:rPr/>
      </w:pPr>
      <w:r>
        <w:rPr/>
        <w:t>vaginal smear for vaginal dryness should be obtained. A sedimentation rate, a</w:t>
      </w:r>
    </w:p>
    <w:p>
      <w:pPr>
        <w:pStyle w:val="PreformattedText"/>
        <w:bidi w:val="0"/>
        <w:jc w:val="left"/>
        <w:rPr/>
      </w:pPr>
      <w:r>
        <w:rPr/>
        <w:t>cervical culture, and a pap smear should be obtained for evaluation of</w:t>
      </w:r>
    </w:p>
    <w:p>
      <w:pPr>
        <w:pStyle w:val="PreformattedText"/>
        <w:bidi w:val="0"/>
        <w:jc w:val="left"/>
        <w:rPr/>
      </w:pPr>
      <w:r>
        <w:rPr/>
        <w:t>dyspareunia. Diagnostic tests for erectile functioning include nocturnal penile</w:t>
      </w:r>
    </w:p>
    <w:p>
      <w:pPr>
        <w:pStyle w:val="PreformattedText"/>
        <w:bidi w:val="0"/>
        <w:jc w:val="left"/>
        <w:rPr/>
      </w:pPr>
      <w:r>
        <w:rPr/>
        <w:t>tumescence (NPT) studies , ultrasonography, and angiography. Referral to a</w:t>
      </w:r>
    </w:p>
    <w:p>
      <w:pPr>
        <w:pStyle w:val="PreformattedText"/>
        <w:bidi w:val="0"/>
        <w:jc w:val="left"/>
        <w:rPr/>
      </w:pPr>
      <w:r>
        <w:rPr/>
        <w:t>specialist in urology, gynecology, endocrinology, neurology, and/or psychiatry is</w:t>
      </w:r>
    </w:p>
    <w:p>
      <w:pPr>
        <w:pStyle w:val="PreformattedText"/>
        <w:bidi w:val="0"/>
        <w:jc w:val="left"/>
        <w:rPr/>
      </w:pPr>
      <w:r>
        <w:rPr/>
        <w:t>made on a case-by-case basis.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Differential Diagnosis of Sexual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psychiatric disorders can result in sexual symptoms. Such conditions</w:t>
      </w:r>
    </w:p>
    <w:p>
      <w:pPr>
        <w:pStyle w:val="PreformattedText"/>
        <w:bidi w:val="0"/>
        <w:jc w:val="left"/>
        <w:rPr/>
      </w:pPr>
      <w:r>
        <w:rPr/>
        <w:t>include depression, bipolar disorder, anxiety disorders, obsessive-compulsive</w:t>
      </w:r>
    </w:p>
    <w:p>
      <w:pPr>
        <w:pStyle w:val="PreformattedText"/>
        <w:bidi w:val="0"/>
        <w:jc w:val="left"/>
        <w:rPr/>
      </w:pPr>
      <w:r>
        <w:rPr/>
        <w:t>disorder (OCD), and schizophrenia. Paraphilic disorders, gender dysphoria, and</w:t>
      </w:r>
    </w:p>
    <w:p>
      <w:pPr>
        <w:pStyle w:val="PreformattedText"/>
        <w:bidi w:val="0"/>
        <w:jc w:val="left"/>
        <w:rPr/>
      </w:pPr>
      <w:r>
        <w:rPr/>
        <w:t>personality disorders should also be considered. Psychosocial factors (marital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dysfunction, fears of intimacy/commitment) often potentiate sexual distress</w:t>
      </w:r>
    </w:p>
    <w:p>
      <w:pPr>
        <w:pStyle w:val="PreformattedText"/>
        <w:bidi w:val="0"/>
        <w:jc w:val="left"/>
        <w:rPr/>
      </w:pPr>
      <w:r>
        <w:rPr/>
        <w:t>(Table 23-5).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23-5: Psychiatric Differential Diagnosis of Sexual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Low libido, erectile dysfunction</w:t>
      </w:r>
    </w:p>
    <w:p>
      <w:pPr>
        <w:pStyle w:val="PreformattedText"/>
        <w:bidi w:val="0"/>
        <w:jc w:val="left"/>
        <w:rPr/>
      </w:pPr>
      <w:r>
        <w:rPr/>
        <w:t>Major depression</w:t>
      </w:r>
    </w:p>
    <w:p>
      <w:pPr>
        <w:pStyle w:val="PreformattedText"/>
        <w:bidi w:val="0"/>
        <w:jc w:val="left"/>
        <w:rPr/>
      </w:pPr>
      <w:r>
        <w:rPr/>
        <w:t>Dysthymic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disorder—manic phase | Increased libido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_| Low libido, erectile dysfunction, lack of vaginal lubrication, anorgasmia</w:t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 “Anti-fantasies” focusing on negative aspects of partner, low libido, erectile dysfunction,</w:t>
      </w:r>
    </w:p>
    <w:p>
      <w:pPr>
        <w:pStyle w:val="PreformattedText"/>
        <w:bidi w:val="0"/>
        <w:jc w:val="left"/>
        <w:rPr/>
      </w:pPr>
      <w:r>
        <w:rPr/>
        <w:t>lack of vaginal lubrication, anorgasmia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Low desire, bizarre sexual desires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Paraphilic disorder Deviant sexual arousal causing distress and/or harm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Dissatisfaction with one’s assigned gender and sexual phenotype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 Low libido, erectile dysfunction, premature ejaculation, anorgasmia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Passive-aggressive</w:t>
      </w:r>
    </w:p>
    <w:p>
      <w:pPr>
        <w:pStyle w:val="PreformattedText"/>
        <w:bidi w:val="0"/>
        <w:jc w:val="left"/>
        <w:rPr/>
      </w:pPr>
      <w:r>
        <w:rPr/>
        <w:t>Obsessive-compulsive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Histrionic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Marital dysfunction— Varied</w:t>
      </w:r>
    </w:p>
    <w:p>
      <w:pPr>
        <w:pStyle w:val="PreformattedText"/>
        <w:bidi w:val="0"/>
        <w:jc w:val="left"/>
        <w:rPr/>
      </w:pPr>
      <w:r>
        <w:rPr/>
        <w:t>interpersonal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Fears of intimacy/commitment | Varied, deep intrapsychic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Disorders Not Caused by Organic Factors (Medical</w:t>
      </w:r>
    </w:p>
    <w:p>
      <w:pPr>
        <w:pStyle w:val="PreformattedText"/>
        <w:bidi w:val="0"/>
        <w:jc w:val="left"/>
        <w:rPr/>
      </w:pPr>
      <w:r>
        <w:rPr/>
        <w:t>Conditions, Medications, or Drugs of Abuse) or by Another</w:t>
      </w:r>
    </w:p>
    <w:p>
      <w:pPr>
        <w:pStyle w:val="PreformattedText"/>
        <w:bidi w:val="0"/>
        <w:jc w:val="left"/>
        <w:rPr/>
      </w:pPr>
      <w:r>
        <w:rPr/>
        <w:t>(Psychological) Axis I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of the preceding factors can cause marked individual distress and/or</w:t>
      </w:r>
    </w:p>
    <w:p>
      <w:pPr>
        <w:pStyle w:val="PreformattedText"/>
        <w:bidi w:val="0"/>
        <w:jc w:val="left"/>
        <w:rPr/>
      </w:pPr>
      <w:r>
        <w:rPr/>
        <w:t>interpersonal difficulties.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Desire Phase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Male Hypoactive Sexual Desire Disorder (ICD-9 302.71; ICD-10</w:t>
      </w:r>
    </w:p>
    <w:p>
      <w:pPr>
        <w:pStyle w:val="PreformattedText"/>
        <w:bidi w:val="0"/>
        <w:jc w:val="left"/>
        <w:rPr/>
      </w:pPr>
      <w:r>
        <w:rPr/>
        <w:t>F52.0)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disorder is defined by recurrent or persistent absence of sexual thoughts or</w:t>
      </w:r>
    </w:p>
    <w:p>
      <w:pPr>
        <w:pStyle w:val="PreformattedText"/>
        <w:bidi w:val="0"/>
        <w:jc w:val="left"/>
        <w:rPr/>
      </w:pPr>
      <w:r>
        <w:rPr/>
        <w:t>fantasies and desire for sexual activity, occurring for at least 6 months.</w:t>
      </w:r>
    </w:p>
    <w:p>
      <w:pPr>
        <w:pStyle w:val="PreformattedText"/>
        <w:bidi w:val="0"/>
        <w:jc w:val="left"/>
        <w:rPr/>
      </w:pPr>
      <w:r>
        <w:rPr/>
        <w:t>Importantly, this diagnosis is new to the DSM-5 and applies only to men. It also</w:t>
      </w:r>
    </w:p>
    <w:p>
      <w:pPr>
        <w:pStyle w:val="PreformattedText"/>
        <w:bidi w:val="0"/>
        <w:jc w:val="left"/>
        <w:rPr/>
      </w:pPr>
      <w:r>
        <w:rPr/>
        <w:t>replaces the “hypoactive sexual desire order” applicable to both genders that</w:t>
      </w:r>
    </w:p>
    <w:p>
      <w:pPr>
        <w:pStyle w:val="PreformattedText"/>
        <w:bidi w:val="0"/>
        <w:jc w:val="left"/>
        <w:rPr/>
      </w:pPr>
      <w:r>
        <w:rPr/>
        <w:t>appeared in previous versions of the DSM; a female “version” of the disorder no</w:t>
      </w:r>
    </w:p>
    <w:p>
      <w:pPr>
        <w:pStyle w:val="PreformattedText"/>
        <w:bidi w:val="0"/>
        <w:jc w:val="left"/>
        <w:rPr/>
      </w:pPr>
      <w:r>
        <w:rPr/>
        <w:t>longer exists. In males, sexual desire decreases with increasing age. More than</w:t>
      </w:r>
    </w:p>
    <w:p>
      <w:pPr>
        <w:pStyle w:val="PreformattedText"/>
        <w:bidi w:val="0"/>
        <w:jc w:val="left"/>
        <w:rPr/>
      </w:pPr>
      <w:r>
        <w:rPr/>
        <w:t>40% of men ages 66 to 74 report decreased sexual desire, compared to 6% of</w:t>
      </w:r>
    </w:p>
    <w:p>
      <w:pPr>
        <w:pStyle w:val="PreformattedText"/>
        <w:bidi w:val="0"/>
        <w:jc w:val="left"/>
        <w:rPr/>
      </w:pPr>
      <w:r>
        <w:rPr/>
        <w:t>men ages 18 to 44. Decreased desire is not always pathological. In fact, less than</w:t>
      </w:r>
    </w:p>
    <w:p>
      <w:pPr>
        <w:pStyle w:val="PreformattedText"/>
        <w:bidi w:val="0"/>
        <w:jc w:val="left"/>
        <w:rPr/>
      </w:pPr>
      <w:r>
        <w:rPr/>
        <w:t>2% of men ages 16 to 44 would meet the DSM-5 criteria for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Arousal Phase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Sexual Interest/Arousal Disorder (ICD-9 302.72; ICD-10</w:t>
      </w:r>
    </w:p>
    <w:p>
      <w:pPr>
        <w:pStyle w:val="PreformattedText"/>
        <w:bidi w:val="0"/>
        <w:jc w:val="left"/>
        <w:rPr/>
      </w:pPr>
      <w:r>
        <w:rPr/>
        <w:t>F52.22)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sexual interest/arousal disorder (FSIAD ) is also a new diagnosis in the</w:t>
      </w:r>
    </w:p>
    <w:p>
      <w:pPr>
        <w:pStyle w:val="PreformattedText"/>
        <w:bidi w:val="0"/>
        <w:jc w:val="left"/>
        <w:rPr/>
      </w:pPr>
      <w:r>
        <w:rPr/>
        <w:t>DSM-5, replacing the “ female sexual arousal disorder’ (FSAD) appearing in</w:t>
      </w:r>
    </w:p>
    <w:p>
      <w:pPr>
        <w:pStyle w:val="PreformattedText"/>
        <w:bidi w:val="0"/>
        <w:jc w:val="left"/>
        <w:rPr/>
      </w:pPr>
      <w:r>
        <w:rPr/>
        <w:t>previous editions. Notably, it encompasses both desire (interest) and arousal</w:t>
      </w:r>
    </w:p>
    <w:p>
      <w:pPr>
        <w:pStyle w:val="PreformattedText"/>
        <w:bidi w:val="0"/>
        <w:jc w:val="left"/>
        <w:rPr/>
      </w:pPr>
      <w:r>
        <w:rPr/>
        <w:t>phases of the female sexual cycle. The disorder is defined by reduced or absent</w:t>
      </w:r>
    </w:p>
    <w:p>
      <w:pPr>
        <w:pStyle w:val="PreformattedText"/>
        <w:bidi w:val="0"/>
        <w:jc w:val="left"/>
        <w:rPr/>
      </w:pPr>
      <w:r>
        <w:rPr/>
        <w:t>sexual interest, thoughts, arousal, excitement, genital sensation, and/or activity</w:t>
      </w:r>
    </w:p>
    <w:p>
      <w:pPr>
        <w:pStyle w:val="PreformattedText"/>
        <w:bidi w:val="0"/>
        <w:jc w:val="left"/>
        <w:rPr/>
      </w:pPr>
      <w:r>
        <w:rPr/>
        <w:t>(with reluctant initiation and participation in sex). At least 3 of these components</w:t>
      </w:r>
    </w:p>
    <w:p>
      <w:pPr>
        <w:pStyle w:val="PreformattedText"/>
        <w:bidi w:val="0"/>
        <w:jc w:val="left"/>
        <w:rPr/>
      </w:pPr>
      <w:r>
        <w:rPr/>
        <w:t>must be present for a period of 6 months or more and cause significant personal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distress. The exact prevalence of FSIAD is not known; FSAD was estimated to</w:t>
      </w:r>
    </w:p>
    <w:p>
      <w:pPr>
        <w:pStyle w:val="PreformattedText"/>
        <w:bidi w:val="0"/>
        <w:jc w:val="left"/>
        <w:rPr/>
      </w:pPr>
      <w:r>
        <w:rPr/>
        <w:t>occur in 60% of women across their life-time.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Disorder (ICD-9 302.72; ICD-10 F52.21)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disorder (formerly known as “male erectile disorder” and colloquially</w:t>
      </w:r>
    </w:p>
    <w:p>
      <w:pPr>
        <w:pStyle w:val="PreformattedText"/>
        <w:bidi w:val="0"/>
        <w:jc w:val="left"/>
        <w:rPr/>
      </w:pPr>
      <w:r>
        <w:rPr/>
        <w:t>called “impotence”) is a condition involving the inability to attain or maintain a</w:t>
      </w:r>
    </w:p>
    <w:p>
      <w:pPr>
        <w:pStyle w:val="PreformattedText"/>
        <w:bidi w:val="0"/>
        <w:jc w:val="left"/>
        <w:rPr/>
      </w:pPr>
      <w:r>
        <w:rPr/>
        <w:t>satisfactory erection until completion of sexual activity, occurring in at least 75%</w:t>
      </w:r>
    </w:p>
    <w:p>
      <w:pPr>
        <w:pStyle w:val="PreformattedText"/>
        <w:bidi w:val="0"/>
        <w:jc w:val="left"/>
        <w:rPr/>
      </w:pPr>
      <w:r>
        <w:rPr/>
        <w:t>of sexual encounters. It can be life-long (present since becoming sexually active)</w:t>
      </w:r>
    </w:p>
    <w:p>
      <w:pPr>
        <w:pStyle w:val="PreformattedText"/>
        <w:bidi w:val="0"/>
        <w:jc w:val="left"/>
        <w:rPr/>
      </w:pPr>
      <w:r>
        <w:rPr/>
        <w:t>or acquired (after a period of normal sexual function), generalized (occurring in</w:t>
      </w:r>
    </w:p>
    <w:p>
      <w:pPr>
        <w:pStyle w:val="PreformattedText"/>
        <w:bidi w:val="0"/>
        <w:jc w:val="left"/>
        <w:rPr/>
      </w:pPr>
      <w:r>
        <w:rPr/>
        <w:t>all circumstances) or situational (limited to certain types of stimulation,</w:t>
      </w:r>
    </w:p>
    <w:p>
      <w:pPr>
        <w:pStyle w:val="PreformattedText"/>
        <w:bidi w:val="0"/>
        <w:jc w:val="left"/>
        <w:rPr/>
      </w:pPr>
      <w:r>
        <w:rPr/>
        <w:t>situations, and partners). As many as 20 million American men suffer from</w:t>
      </w:r>
    </w:p>
    <w:p>
      <w:pPr>
        <w:pStyle w:val="PreformattedText"/>
        <w:bidi w:val="0"/>
        <w:jc w:val="left"/>
        <w:rPr/>
      </w:pPr>
      <w:r>
        <w:rPr/>
        <w:t>erectile dysfunction (ED), including up to 50% of men older than age 60.</w:t>
      </w:r>
    </w:p>
    <w:p>
      <w:pPr>
        <w:pStyle w:val="PreformattedText"/>
        <w:bidi w:val="0"/>
        <w:jc w:val="left"/>
        <w:rPr/>
      </w:pPr>
      <w:r>
        <w:rPr/>
        <w:t>Between 50% and 85% of cases of ED have an organic basis. In fact, ED may be</w:t>
      </w:r>
    </w:p>
    <w:p>
      <w:pPr>
        <w:pStyle w:val="PreformattedText"/>
        <w:bidi w:val="0"/>
        <w:jc w:val="left"/>
        <w:rPr/>
      </w:pPr>
      <w:r>
        <w:rPr/>
        <w:t>the presenting symptom of more generalized vascular disorder and is also</w:t>
      </w:r>
    </w:p>
    <w:p>
      <w:pPr>
        <w:pStyle w:val="PreformattedText"/>
        <w:bidi w:val="0"/>
        <w:jc w:val="left"/>
        <w:rPr/>
      </w:pPr>
      <w:r>
        <w:rPr/>
        <w:t>commonly seen in depression. See Table 23-6 for additional risk factors</w:t>
      </w:r>
    </w:p>
    <w:p>
      <w:pPr>
        <w:pStyle w:val="PreformattedText"/>
        <w:bidi w:val="0"/>
        <w:jc w:val="left"/>
        <w:rPr/>
      </w:pPr>
      <w:r>
        <w:rPr/>
        <w:t>associated with 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23-6: Risk Factors Associated with Erectile Dysfuncton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Hypertension Pelvic trauma or surgery</w:t>
      </w:r>
    </w:p>
    <w:p>
      <w:pPr>
        <w:pStyle w:val="PreformattedText"/>
        <w:bidi w:val="0"/>
        <w:jc w:val="left"/>
        <w:rPr/>
      </w:pPr>
      <w:r>
        <w:rPr/>
        <w:t>Diabetes mellitus Renal failure and dialysis</w:t>
      </w:r>
    </w:p>
    <w:p>
      <w:pPr>
        <w:pStyle w:val="PreformattedText"/>
        <w:bidi w:val="0"/>
        <w:jc w:val="left"/>
        <w:rPr/>
      </w:pPr>
      <w:r>
        <w:rPr/>
        <w:t>Smoking Hypogonadism</w:t>
      </w:r>
    </w:p>
    <w:p>
      <w:pPr>
        <w:pStyle w:val="PreformattedText"/>
        <w:bidi w:val="0"/>
        <w:jc w:val="left"/>
        <w:rPr/>
      </w:pPr>
      <w:r>
        <w:rPr/>
        <w:t>Coronary artery disease Alcoholism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Peripheral vascular disorders |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lipid abnormalities Lack of sexual knowledge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Peyronie’s disease Poor sexual technique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Priapism Interpersonal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Orgasm Phase Disorders</w:t>
      </w:r>
    </w:p>
    <w:p>
      <w:pPr>
        <w:pStyle w:val="PreformattedText"/>
        <w:bidi w:val="0"/>
        <w:jc w:val="left"/>
        <w:rPr/>
      </w:pPr>
      <w:r>
        <w:rPr/>
        <w:t>Female Orgasmic Disorder (ICD-9 302.73; ICD-10 F52.31)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orgasmic disorder is a condition involving a persistent delay in, or</w:t>
      </w:r>
    </w:p>
    <w:p>
      <w:pPr>
        <w:pStyle w:val="PreformattedText"/>
        <w:bidi w:val="0"/>
        <w:jc w:val="left"/>
        <w:rPr/>
      </w:pPr>
      <w:r>
        <w:rPr/>
        <w:t>marked decrease in frequency or intensity of, orgasm, following a normal</w:t>
      </w:r>
    </w:p>
    <w:p>
      <w:pPr>
        <w:pStyle w:val="PreformattedText"/>
        <w:bidi w:val="0"/>
        <w:jc w:val="left"/>
        <w:rPr/>
      </w:pPr>
      <w:r>
        <w:rPr/>
        <w:t>excitement phase, occurring in at least 3 of 4 sexual encounters. Although as</w:t>
      </w:r>
    </w:p>
    <w:p>
      <w:pPr>
        <w:pStyle w:val="PreformattedText"/>
        <w:bidi w:val="0"/>
        <w:jc w:val="left"/>
        <w:rPr/>
      </w:pPr>
      <w:r>
        <w:rPr/>
        <w:t>many as 4 in 10 women report difficulties with orgasm during their life-time,</w:t>
      </w:r>
    </w:p>
    <w:p>
      <w:pPr>
        <w:pStyle w:val="PreformattedText"/>
        <w:bidi w:val="0"/>
        <w:jc w:val="left"/>
        <w:rPr/>
      </w:pPr>
      <w:r>
        <w:rPr/>
        <w:t>only a small proportion experience distress related to this. The ability to reach</w:t>
      </w:r>
    </w:p>
    <w:p>
      <w:pPr>
        <w:pStyle w:val="PreformattedText"/>
        <w:bidi w:val="0"/>
        <w:jc w:val="left"/>
        <w:rPr/>
      </w:pPr>
      <w:r>
        <w:rPr/>
        <w:t>orgasm increases with sexual experience. The diagnosis should not be made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women who can experience an orgasm with direct clitoral contact but who find it</w:t>
      </w:r>
    </w:p>
    <w:p>
      <w:pPr>
        <w:pStyle w:val="PreformattedText"/>
        <w:bidi w:val="0"/>
        <w:jc w:val="left"/>
        <w:rPr/>
      </w:pPr>
      <w:r>
        <w:rPr/>
        <w:t>difficult to reach orgasm during intercourse; this is a normal variant. Claims that</w:t>
      </w:r>
    </w:p>
    <w:p>
      <w:pPr>
        <w:pStyle w:val="PreformattedText"/>
        <w:bidi w:val="0"/>
        <w:jc w:val="left"/>
        <w:rPr/>
      </w:pPr>
      <w:r>
        <w:rPr/>
        <w:t>stimulation of the Grafenberg spot, or G spot, in a region in the anterior wall of</w:t>
      </w:r>
    </w:p>
    <w:p>
      <w:pPr>
        <w:pStyle w:val="PreformattedText"/>
        <w:bidi w:val="0"/>
        <w:jc w:val="left"/>
        <w:rPr/>
      </w:pPr>
      <w:r>
        <w:rPr/>
        <w:t>the vagina will cause orgasm and female ejaculation have never been</w:t>
      </w:r>
    </w:p>
    <w:p>
      <w:pPr>
        <w:pStyle w:val="PreformattedText"/>
        <w:bidi w:val="0"/>
        <w:jc w:val="left"/>
        <w:rPr/>
      </w:pPr>
      <w:r>
        <w:rPr/>
        <w:t>substantiated, although there remains active interest in this hypothesis. A male</w:t>
      </w:r>
    </w:p>
    <w:p>
      <w:pPr>
        <w:pStyle w:val="PreformattedText"/>
        <w:bidi w:val="0"/>
        <w:jc w:val="left"/>
        <w:rPr/>
      </w:pPr>
      <w:r>
        <w:rPr/>
        <w:t>sexual partner with premature ejaculation may contribute to female orgasmic</w:t>
      </w:r>
    </w:p>
    <w:p>
      <w:pPr>
        <w:pStyle w:val="PreformattedText"/>
        <w:bidi w:val="0"/>
        <w:jc w:val="left"/>
        <w:rPr/>
      </w:pPr>
      <w:r>
        <w:rPr/>
        <w:t>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Delayed Ejaculation (ICD-9 302.74; ICD-10 F52.32)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disorder (previously referred to as “retarded ejaculation”) is characterized</w:t>
      </w:r>
    </w:p>
    <w:p>
      <w:pPr>
        <w:pStyle w:val="PreformattedText"/>
        <w:bidi w:val="0"/>
        <w:jc w:val="left"/>
        <w:rPr/>
      </w:pPr>
      <w:r>
        <w:rPr/>
        <w:t>by a marked infrequency of ejaculation or delay in achieving ejaculation,</w:t>
      </w:r>
    </w:p>
    <w:p>
      <w:pPr>
        <w:pStyle w:val="PreformattedText"/>
        <w:bidi w:val="0"/>
        <w:jc w:val="left"/>
        <w:rPr/>
      </w:pPr>
      <w:r>
        <w:rPr/>
        <w:t>occurring for at least 6 months in at least 75% of sexual encounters. It replaces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male orgasmic disorder,” which was similar in concept but did not equate</w:t>
      </w:r>
    </w:p>
    <w:p>
      <w:pPr>
        <w:pStyle w:val="PreformattedText"/>
        <w:bidi w:val="0"/>
        <w:jc w:val="left"/>
        <w:rPr/>
      </w:pPr>
      <w:r>
        <w:rPr/>
        <w:t>ejaculation with orgasm. Delayed ejaculation is rare, with less than 1% of men</w:t>
      </w:r>
    </w:p>
    <w:p>
      <w:pPr>
        <w:pStyle w:val="PreformattedText"/>
        <w:bidi w:val="0"/>
        <w:jc w:val="left"/>
        <w:rPr/>
      </w:pPr>
      <w:r>
        <w:rPr/>
        <w:t>meeting DSM-5 criteria. Young age (younger than 35) and sexual inexperience</w:t>
      </w:r>
    </w:p>
    <w:p>
      <w:pPr>
        <w:pStyle w:val="PreformattedText"/>
        <w:bidi w:val="0"/>
        <w:jc w:val="left"/>
        <w:rPr/>
      </w:pPr>
      <w:r>
        <w:rPr/>
        <w:t>are risk factors. In the condition, satisfactory ejaculation can usually still be</w:t>
      </w:r>
    </w:p>
    <w:p>
      <w:pPr>
        <w:pStyle w:val="PreformattedText"/>
        <w:bidi w:val="0"/>
        <w:jc w:val="left"/>
        <w:rPr/>
      </w:pPr>
      <w:r>
        <w:rPr/>
        <w:t>achieved with masturbation or partnered manual or oral stimulation, despite</w:t>
      </w:r>
    </w:p>
    <w:p>
      <w:pPr>
        <w:pStyle w:val="PreformattedText"/>
        <w:bidi w:val="0"/>
        <w:jc w:val="left"/>
        <w:rPr/>
      </w:pPr>
      <w:r>
        <w:rPr/>
        <w:t>difficulties with intercourse. Delayed ejaculation must be distinguished from</w:t>
      </w:r>
    </w:p>
    <w:p>
      <w:pPr>
        <w:pStyle w:val="PreformattedText"/>
        <w:bidi w:val="0"/>
        <w:jc w:val="left"/>
        <w:rPr/>
      </w:pPr>
      <w:r>
        <w:rPr/>
        <w:t>retrograde ejaculation, where the bladder neck does not close off properly during</w:t>
      </w:r>
    </w:p>
    <w:p>
      <w:pPr>
        <w:pStyle w:val="PreformattedText"/>
        <w:bidi w:val="0"/>
        <w:jc w:val="left"/>
        <w:rPr/>
      </w:pPr>
      <w:r>
        <w:rPr/>
        <w:t>orgasm, causing semen to spurt backward into the bladder. It is also an important</w:t>
      </w:r>
    </w:p>
    <w:p>
      <w:pPr>
        <w:pStyle w:val="PreformattedText"/>
        <w:bidi w:val="0"/>
        <w:jc w:val="left"/>
        <w:rPr/>
      </w:pPr>
      <w:r>
        <w:rPr/>
        <w:t>diagnosis of exclusion in a couple presenting with infertility of unknown cause.</w:t>
      </w:r>
    </w:p>
    <w:p>
      <w:pPr>
        <w:pStyle w:val="PreformattedText"/>
        <w:bidi w:val="0"/>
        <w:jc w:val="left"/>
        <w:rPr/>
      </w:pPr>
      <w:r>
        <w:rPr/>
        <w:t>The male may not have admitted his lack of ejaculation to his partner.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Premature (Early) Ejaculation (ICD-9 302.75; ICD-10 F52.4)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Premature ejaculation is a condition involving persistent ejaculation with</w:t>
      </w:r>
    </w:p>
    <w:p>
      <w:pPr>
        <w:pStyle w:val="PreformattedText"/>
        <w:bidi w:val="0"/>
        <w:jc w:val="left"/>
        <w:rPr/>
      </w:pPr>
      <w:r>
        <w:rPr/>
        <w:t>minimal stimulation before or after penetration (within 1 minute) and before the</w:t>
      </w:r>
    </w:p>
    <w:p>
      <w:pPr>
        <w:pStyle w:val="PreformattedText"/>
        <w:bidi w:val="0"/>
        <w:jc w:val="left"/>
        <w:rPr/>
      </w:pPr>
      <w:r>
        <w:rPr/>
        <w:t>person wishes it. Early ejaculation is very common and has been reported in up</w:t>
      </w:r>
    </w:p>
    <w:p>
      <w:pPr>
        <w:pStyle w:val="PreformattedText"/>
        <w:bidi w:val="0"/>
        <w:jc w:val="left"/>
        <w:rPr/>
      </w:pPr>
      <w:r>
        <w:rPr/>
        <w:t>to 30% of men ages 18 to 70 in an international cohort. However, fewer than 3%</w:t>
      </w:r>
    </w:p>
    <w:p>
      <w:pPr>
        <w:pStyle w:val="PreformattedText"/>
        <w:bidi w:val="0"/>
        <w:jc w:val="left"/>
        <w:rPr/>
      </w:pPr>
      <w:r>
        <w:rPr/>
        <w:t>of men would meet the DSM-5 definition, which like other sexual disorders</w:t>
      </w:r>
    </w:p>
    <w:p>
      <w:pPr>
        <w:pStyle w:val="PreformattedText"/>
        <w:bidi w:val="0"/>
        <w:jc w:val="left"/>
        <w:rPr/>
      </w:pPr>
      <w:r>
        <w:rPr/>
        <w:t>requires associated clinically-significant distress and symptom duration for 6</w:t>
      </w:r>
    </w:p>
    <w:p>
      <w:pPr>
        <w:pStyle w:val="PreformattedText"/>
        <w:bidi w:val="0"/>
        <w:jc w:val="left"/>
        <w:rPr/>
      </w:pPr>
      <w:r>
        <w:rPr/>
        <w:t>months or more in at least 75% of sexual encounters. Prolonged periods without</w:t>
      </w:r>
    </w:p>
    <w:p>
      <w:pPr>
        <w:pStyle w:val="PreformattedText"/>
        <w:bidi w:val="0"/>
        <w:jc w:val="left"/>
        <w:rPr/>
      </w:pPr>
      <w:r>
        <w:rPr/>
        <w:t>sexual activity make premature ejaculation worse. If the problem is chronic and</w:t>
      </w:r>
    </w:p>
    <w:p>
      <w:pPr>
        <w:pStyle w:val="PreformattedText"/>
        <w:bidi w:val="0"/>
        <w:jc w:val="left"/>
        <w:rPr/>
      </w:pPr>
      <w:r>
        <w:rPr/>
        <w:t>untreated, secondary erectile dysfunction often occurs.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Pain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Genito-Pelvic Pain/Penetration Disorder (ICD-9 302.76; ICD-10</w:t>
      </w:r>
    </w:p>
    <w:p>
      <w:pPr>
        <w:pStyle w:val="PreformattedText"/>
        <w:bidi w:val="0"/>
        <w:jc w:val="left"/>
        <w:rPr/>
      </w:pPr>
      <w:r>
        <w:rPr/>
        <w:t>F52.6)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Genito-pelvic pain/penetration disorder is a new disorder in the DSM-5,</w:t>
      </w:r>
    </w:p>
    <w:p>
      <w:pPr>
        <w:pStyle w:val="PreformattedText"/>
        <w:bidi w:val="0"/>
        <w:jc w:val="left"/>
        <w:rPr/>
      </w:pPr>
      <w:r>
        <w:rPr/>
        <w:t>characterized by recurrent persistent vulvovaginal pain or fear of pain during</w:t>
      </w:r>
    </w:p>
    <w:p>
      <w:pPr>
        <w:pStyle w:val="PreformattedText"/>
        <w:bidi w:val="0"/>
        <w:jc w:val="left"/>
        <w:rPr/>
      </w:pPr>
      <w:r>
        <w:rPr/>
        <w:t>penetration or intercourse, possibly with associated marked tensing of the pelvic</w:t>
      </w:r>
    </w:p>
    <w:p>
      <w:pPr>
        <w:pStyle w:val="PreformattedText"/>
        <w:bidi w:val="0"/>
        <w:jc w:val="left"/>
        <w:rPr/>
      </w:pPr>
      <w:r>
        <w:rPr/>
        <w:t>floor muscles. The entity combines the DSM-IV disorders vaginismus</w:t>
      </w:r>
    </w:p>
    <w:p>
      <w:pPr>
        <w:pStyle w:val="PreformattedText"/>
        <w:bidi w:val="0"/>
        <w:jc w:val="left"/>
        <w:rPr/>
      </w:pPr>
      <w:r>
        <w:rPr/>
        <w:t>(involuntary vaginal spasm) and dyspareunia (painful intercourse) into one</w:t>
      </w:r>
    </w:p>
    <w:p>
      <w:pPr>
        <w:pStyle w:val="PreformattedText"/>
        <w:bidi w:val="0"/>
        <w:jc w:val="left"/>
        <w:rPr/>
      </w:pPr>
      <w:r>
        <w:rPr/>
        <w:t>diagnosis. Clinically, these sexual pain syndromes often overlapped and were</w:t>
      </w:r>
    </w:p>
    <w:p>
      <w:pPr>
        <w:pStyle w:val="PreformattedText"/>
        <w:bidi w:val="0"/>
        <w:jc w:val="left"/>
        <w:rPr/>
      </w:pPr>
      <w:r>
        <w:rPr/>
        <w:t>difficult to differentiate, lending support for this merge. However, it should be</w:t>
      </w:r>
    </w:p>
    <w:p>
      <w:pPr>
        <w:pStyle w:val="PreformattedText"/>
        <w:bidi w:val="0"/>
        <w:jc w:val="left"/>
        <w:rPr/>
      </w:pPr>
      <w:r>
        <w:rPr/>
        <w:t>noted that the new disorder is limited to women, whereas dyspareunia also could</w:t>
      </w:r>
    </w:p>
    <w:p>
      <w:pPr>
        <w:pStyle w:val="PreformattedText"/>
        <w:bidi w:val="0"/>
        <w:jc w:val="left"/>
        <w:rPr/>
      </w:pPr>
      <w:r>
        <w:rPr/>
        <w:t>have been diagnosed in men (albeit infrequently). Approximately 15% of North</w:t>
      </w:r>
    </w:p>
    <w:p>
      <w:pPr>
        <w:pStyle w:val="PreformattedText"/>
        <w:bidi w:val="0"/>
        <w:jc w:val="left"/>
        <w:rPr/>
      </w:pPr>
      <w:r>
        <w:rPr/>
        <w:t>American women report persistent pain during sexual intercourse. However, the</w:t>
      </w:r>
    </w:p>
    <w:p>
      <w:pPr>
        <w:pStyle w:val="PreformattedText"/>
        <w:bidi w:val="0"/>
        <w:jc w:val="left"/>
        <w:rPr/>
      </w:pPr>
      <w:r>
        <w:rPr/>
        <w:t>true prevalence of this new disorder is not known. Sexual trauma or co-existing</w:t>
      </w:r>
    </w:p>
    <w:p>
      <w:pPr>
        <w:pStyle w:val="PreformattedText"/>
        <w:bidi w:val="0"/>
        <w:jc w:val="left"/>
        <w:rPr/>
      </w:pPr>
      <w:r>
        <w:rPr/>
        <w:t>medical conditions might be precipitants. Lack of adequate vaginal lubrication</w:t>
      </w:r>
    </w:p>
    <w:p>
      <w:pPr>
        <w:pStyle w:val="PreformattedText"/>
        <w:bidi w:val="0"/>
        <w:jc w:val="left"/>
        <w:rPr/>
      </w:pPr>
      <w:r>
        <w:rPr/>
        <w:t>and other physiological contributors to sexual pain should be excluded.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Sexual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Sexual Dysfunction (ICD-9 291.89</w:t>
      </w:r>
    </w:p>
    <w:p>
      <w:pPr>
        <w:pStyle w:val="PreformattedText"/>
        <w:bidi w:val="0"/>
        <w:jc w:val="left"/>
        <w:rPr/>
      </w:pPr>
      <w:r>
        <w:rPr/>
        <w:t>or 292.89; ICD-10 F 10.181 - F19.981; codes tailored to substance</w:t>
      </w:r>
    </w:p>
    <w:p>
      <w:pPr>
        <w:pStyle w:val="PreformattedText"/>
        <w:bidi w:val="0"/>
        <w:jc w:val="left"/>
        <w:rPr/>
      </w:pPr>
      <w:r>
        <w:rPr/>
        <w:t>and severity of use disorder)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disorder is defined by impairment in sexual function immediately</w:t>
      </w:r>
    </w:p>
    <w:p>
      <w:pPr>
        <w:pStyle w:val="PreformattedText"/>
        <w:bidi w:val="0"/>
        <w:jc w:val="left"/>
        <w:rPr/>
      </w:pPr>
      <w:r>
        <w:rPr/>
        <w:t>preceded by ingestion of a specific substance or medication. There must be</w:t>
      </w:r>
    </w:p>
    <w:p>
      <w:pPr>
        <w:pStyle w:val="PreformattedText"/>
        <w:bidi w:val="0"/>
        <w:jc w:val="left"/>
        <w:rPr/>
      </w:pPr>
      <w:r>
        <w:rPr/>
        <w:t>verifiable information about how and when the substance was taken and whether</w:t>
      </w:r>
    </w:p>
    <w:p>
      <w:pPr>
        <w:pStyle w:val="PreformattedText"/>
        <w:bidi w:val="0"/>
        <w:jc w:val="left"/>
        <w:rPr/>
      </w:pPr>
      <w:r>
        <w:rPr/>
        <w:t>it can cause sexual impairment. Like other sexual disorders, the impairment must</w:t>
      </w:r>
    </w:p>
    <w:p>
      <w:pPr>
        <w:pStyle w:val="PreformattedText"/>
        <w:bidi w:val="0"/>
        <w:jc w:val="left"/>
        <w:rPr/>
      </w:pPr>
      <w:r>
        <w:rPr/>
        <w:t>cause clinically significant distress. In addition, it should not occur during a state</w:t>
      </w:r>
    </w:p>
    <w:p>
      <w:pPr>
        <w:pStyle w:val="PreformattedText"/>
        <w:bidi w:val="0"/>
        <w:jc w:val="left"/>
        <w:rPr/>
      </w:pPr>
      <w:r>
        <w:rPr/>
        <w:t>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(ICD-9 302.79; ICD-10 F52.8) and Unspecified</w:t>
      </w:r>
    </w:p>
    <w:p>
      <w:pPr>
        <w:pStyle w:val="PreformattedText"/>
        <w:bidi w:val="0"/>
        <w:jc w:val="left"/>
        <w:rPr/>
      </w:pPr>
      <w:r>
        <w:rPr/>
        <w:t>(ICD-9 302.70; ICD-10 F52.9)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DSM-5 diagnoses should be used in lieu of their DSM-IV predecessor,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sexual dysfunction not otherwise specified.” The “specified” versus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unspecified” designation refers to whether the clinician wants to “specify” (or</w:t>
      </w:r>
    </w:p>
    <w:p>
      <w:pPr>
        <w:pStyle w:val="PreformattedText"/>
        <w:bidi w:val="0"/>
        <w:jc w:val="left"/>
        <w:rPr/>
      </w:pPr>
      <w:r>
        <w:rPr/>
        <w:t>not specify) why a patient’s symptoms do not meet criteria for another sexual</w:t>
      </w:r>
    </w:p>
    <w:p>
      <w:pPr>
        <w:pStyle w:val="PreformattedText"/>
        <w:bidi w:val="0"/>
        <w:jc w:val="left"/>
        <w:rPr/>
      </w:pPr>
      <w:r>
        <w:rPr/>
        <w:t>disorder. For example, “sexual aversion disorder,” a DSM-IV diagnosis</w:t>
      </w:r>
    </w:p>
    <w:p>
      <w:pPr>
        <w:pStyle w:val="PreformattedText"/>
        <w:bidi w:val="0"/>
        <w:jc w:val="left"/>
        <w:rPr/>
      </w:pPr>
      <w:r>
        <w:rPr/>
        <w:t>characterized by extreme disinclination toward partnered genital sexual contact,</w:t>
      </w:r>
    </w:p>
    <w:p>
      <w:pPr>
        <w:pStyle w:val="PreformattedText"/>
        <w:bidi w:val="0"/>
        <w:jc w:val="left"/>
        <w:rPr/>
      </w:pPr>
      <w:r>
        <w:rPr/>
        <w:t>has been eliminated in DSM-5 due to infrequent use and limited supporting</w:t>
      </w:r>
    </w:p>
    <w:p>
      <w:pPr>
        <w:pStyle w:val="PreformattedText"/>
        <w:bidi w:val="0"/>
        <w:jc w:val="left"/>
        <w:rPr/>
      </w:pPr>
      <w:r>
        <w:rPr/>
        <w:t>evidence. Nevertheless, using the DSM-5 terminology, a patient with such</w:t>
      </w:r>
    </w:p>
    <w:p>
      <w:pPr>
        <w:pStyle w:val="PreformattedText"/>
        <w:bidi w:val="0"/>
        <w:jc w:val="left"/>
        <w:rPr/>
      </w:pPr>
      <w:r>
        <w:rPr/>
        <w:t>symptoms could be diagnosed with “other specified sexual dysfunction”; the</w:t>
      </w:r>
    </w:p>
    <w:p>
      <w:pPr>
        <w:pStyle w:val="PreformattedText"/>
        <w:bidi w:val="0"/>
        <w:jc w:val="left"/>
        <w:rPr/>
      </w:pPr>
      <w:r>
        <w:rPr/>
        <w:t>specific reason is “sexual aversion.”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Strategies for Organically-Based Sexual</w:t>
      </w:r>
    </w:p>
    <w:p>
      <w:pPr>
        <w:pStyle w:val="PreformattedText"/>
        <w:bidi w:val="0"/>
        <w:jc w:val="left"/>
        <w:rPr/>
      </w:pPr>
      <w:r>
        <w:rPr/>
        <w:t>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treatment strategy should focus on potentially reversible causes of</w:t>
      </w:r>
    </w:p>
    <w:p>
      <w:pPr>
        <w:pStyle w:val="PreformattedText"/>
        <w:bidi w:val="0"/>
        <w:jc w:val="left"/>
        <w:rPr/>
      </w:pPr>
      <w:r>
        <w:rPr/>
        <w:t>sexual dysfunction with attention to lifestyle modification (e.g., diet, exercise,</w:t>
      </w:r>
    </w:p>
    <w:p>
      <w:pPr>
        <w:pStyle w:val="PreformattedText"/>
        <w:bidi w:val="0"/>
        <w:jc w:val="left"/>
        <w:rPr/>
      </w:pPr>
      <w:r>
        <w:rPr/>
        <w:t>smoking, use of alcohol, illicit drug use). Offending medications should be</w:t>
      </w:r>
    </w:p>
    <w:p>
      <w:pPr>
        <w:pStyle w:val="PreformattedText"/>
        <w:bidi w:val="0"/>
        <w:jc w:val="left"/>
        <w:rPr/>
      </w:pPr>
      <w:r>
        <w:rPr/>
        <w:t>identified and modified as possible. For example, antihypertensive agents in</w:t>
      </w:r>
    </w:p>
    <w:p>
      <w:pPr>
        <w:pStyle w:val="PreformattedText"/>
        <w:bidi w:val="0"/>
        <w:jc w:val="left"/>
        <w:rPr/>
      </w:pPr>
      <w:r>
        <w:rPr/>
        <w:t>general inhibit sexual function, but the angtiotensin I-receptor blockers (e.g.,</w:t>
      </w:r>
    </w:p>
    <w:p>
      <w:pPr>
        <w:pStyle w:val="PreformattedText"/>
        <w:bidi w:val="0"/>
        <w:jc w:val="left"/>
        <w:rPr/>
      </w:pPr>
      <w:r>
        <w:rPr/>
        <w:t>losartan) and a -blockers (e.g., doxazosin), also useful for b enign prostate</w:t>
      </w:r>
    </w:p>
    <w:p>
      <w:pPr>
        <w:pStyle w:val="PreformattedText"/>
        <w:bidi w:val="0"/>
        <w:jc w:val="left"/>
        <w:rPr/>
      </w:pPr>
      <w:r>
        <w:rPr/>
        <w:t>hypertrophy (BPH), can lead to improvement. Treatment strategies for SSRI-</w:t>
      </w:r>
    </w:p>
    <w:p>
      <w:pPr>
        <w:pStyle w:val="PreformattedText"/>
        <w:bidi w:val="0"/>
        <w:jc w:val="left"/>
        <w:rPr/>
      </w:pPr>
      <w:r>
        <w:rPr/>
        <w:t>induced sexual dysfunction include decreasing the dose of the current agent,</w:t>
      </w:r>
    </w:p>
    <w:p>
      <w:pPr>
        <w:pStyle w:val="PreformattedText"/>
        <w:bidi w:val="0"/>
        <w:jc w:val="left"/>
        <w:rPr/>
      </w:pPr>
      <w:r>
        <w:rPr/>
        <w:t>switching antidepressants, and adding additional agents (Table 23-7). Any</w:t>
      </w:r>
    </w:p>
    <w:p>
      <w:pPr>
        <w:pStyle w:val="PreformattedText"/>
        <w:bidi w:val="0"/>
        <w:jc w:val="left"/>
        <w:rPr/>
      </w:pPr>
      <w:r>
        <w:rPr/>
        <w:t>hormonal deficiencies should be corrected (e.g., thyroid hormone for</w:t>
      </w:r>
    </w:p>
    <w:p>
      <w:pPr>
        <w:pStyle w:val="PreformattedText"/>
        <w:bidi w:val="0"/>
        <w:jc w:val="left"/>
        <w:rPr/>
      </w:pPr>
      <w:r>
        <w:rPr/>
        <w:t>hypothyroidism, bromocriptine for elevated prolactin after pituitary</w:t>
      </w:r>
    </w:p>
    <w:p>
      <w:pPr>
        <w:pStyle w:val="PreformattedText"/>
        <w:bidi w:val="0"/>
        <w:jc w:val="left"/>
        <w:rPr/>
      </w:pPr>
      <w:r>
        <w:rPr/>
        <w:t>neuroimaging). In general, treatment of underlying medical/surgical conditions</w:t>
      </w:r>
    </w:p>
    <w:p>
      <w:pPr>
        <w:pStyle w:val="PreformattedText"/>
        <w:bidi w:val="0"/>
        <w:jc w:val="left"/>
        <w:rPr/>
      </w:pPr>
      <w:r>
        <w:rPr/>
        <w:t>(e.g., diabetes) can improve sexual dysfunction. Additionally, treatment of</w:t>
      </w:r>
    </w:p>
    <w:p>
      <w:pPr>
        <w:pStyle w:val="PreformattedText"/>
        <w:bidi w:val="0"/>
        <w:jc w:val="left"/>
        <w:rPr/>
      </w:pPr>
      <w:r>
        <w:rPr/>
        <w:t>underlying psychiatric disease (e.g., depression) will often concurrently</w:t>
      </w:r>
    </w:p>
    <w:p>
      <w:pPr>
        <w:pStyle w:val="PreformattedText"/>
        <w:bidi w:val="0"/>
        <w:jc w:val="left"/>
        <w:rPr/>
      </w:pPr>
      <w:r>
        <w:rPr/>
        <w:t>ameliorate sexual symptoms (with the caveat that psychiatric medications can</w:t>
      </w:r>
    </w:p>
    <w:p>
      <w:pPr>
        <w:pStyle w:val="PreformattedText"/>
        <w:bidi w:val="0"/>
        <w:jc w:val="left"/>
        <w:rPr/>
      </w:pPr>
      <w:r>
        <w:rPr/>
        <w:t>also lead to sexual dysfunction).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23-7: Treatment Strategies for SSRI-Induced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 the dose | May diminish antidepressant effect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in patients on high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Switch SSRIs Paroxetine linked to highest rates of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Fluvoxamine may have fewer sexual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clear evidence to support this strategy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Switch to anon- | Data support bupropion, mirtazapine, duloxetine (+/—), trazodone, vilazodone (limited experience),</w:t>
      </w:r>
    </w:p>
    <w:p>
      <w:pPr>
        <w:pStyle w:val="PreformattedText"/>
        <w:bidi w:val="0"/>
        <w:jc w:val="left"/>
        <w:rPr/>
      </w:pPr>
      <w:r>
        <w:rPr/>
        <w:t>SSRI agent nefazodone (brand name Serzone withdrawn in United States)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transdermal selegiline</w:t>
      </w:r>
    </w:p>
    <w:p>
      <w:pPr>
        <w:pStyle w:val="PreformattedText"/>
        <w:bidi w:val="0"/>
        <w:jc w:val="left"/>
        <w:rPr/>
      </w:pPr>
      <w:r>
        <w:rPr/>
        <w:t>Not FDA-approved: tianeptine, reboxetine, moclobemide, agomelatine, gepirone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 and desvenlafaxine not superior to 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 an “antidote” | Best evidence to support PDE-5 inhibitors (sildenafil, tadalafil, vardenafil, avanafil), next bupropion,</w:t>
      </w:r>
    </w:p>
    <w:p>
      <w:pPr>
        <w:pStyle w:val="PreformattedText"/>
        <w:bidi w:val="0"/>
        <w:jc w:val="left"/>
        <w:rPr/>
      </w:pPr>
      <w:r>
        <w:rPr/>
        <w:t>drug then buspirone (high dose)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PDE-5 inhibitors not only improve erectile dysfunction but also arousal and orgasm even in some</w:t>
      </w:r>
    </w:p>
    <w:p>
      <w:pPr>
        <w:pStyle w:val="PreformattedText"/>
        <w:bidi w:val="0"/>
        <w:jc w:val="left"/>
        <w:rPr/>
      </w:pPr>
      <w:r>
        <w:rPr/>
        <w:t>women on 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Small studies support maca root (herbal agent)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 amantadine, dextroamphetamine, methylphenidate, gingko biloba, granisetron,</w:t>
      </w:r>
    </w:p>
    <w:p>
      <w:pPr>
        <w:pStyle w:val="PreformattedText"/>
        <w:bidi w:val="0"/>
        <w:jc w:val="left"/>
        <w:rPr/>
      </w:pPr>
      <w:r>
        <w:rPr/>
        <w:t>cyproheptadine, yohimbine, atomoxetine (data mixed)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Take a drug Limited studies show no clear benefit to this approach</w:t>
      </w:r>
    </w:p>
    <w:p>
      <w:pPr>
        <w:pStyle w:val="PreformattedText"/>
        <w:bidi w:val="0"/>
        <w:jc w:val="left"/>
        <w:rPr/>
      </w:pPr>
      <w:r>
        <w:rPr/>
        <w:t>holiday May precipitate withdrawal and encourage non-compliance</w:t>
      </w:r>
    </w:p>
    <w:p>
      <w:pPr>
        <w:pStyle w:val="PreformattedText"/>
        <w:bidi w:val="0"/>
        <w:jc w:val="left"/>
        <w:rPr/>
      </w:pPr>
      <w:r>
        <w:rPr/>
        <w:t>Await Rarely occurs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spontaneous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remission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oral phosphodiesterase type 5 (PDE-5) inhibitors have revolutionized the</w:t>
      </w:r>
    </w:p>
    <w:p>
      <w:pPr>
        <w:pStyle w:val="PreformattedText"/>
        <w:bidi w:val="0"/>
        <w:jc w:val="left"/>
        <w:rPr/>
      </w:pPr>
      <w:r>
        <w:rPr/>
        <w:t>treatment of erectile dysfunction. Currently available agents are sildenafil</w:t>
      </w:r>
    </w:p>
    <w:p>
      <w:pPr>
        <w:pStyle w:val="PreformattedText"/>
        <w:bidi w:val="0"/>
        <w:jc w:val="left"/>
        <w:rPr/>
      </w:pPr>
      <w:r>
        <w:rPr/>
        <w:t>(Viagra), vardenafil (Levitra; Staxyn orally-disintegrating tablet [ODT)),</w:t>
      </w:r>
    </w:p>
    <w:p>
      <w:pPr>
        <w:pStyle w:val="PreformattedText"/>
        <w:bidi w:val="0"/>
        <w:jc w:val="left"/>
        <w:rPr/>
      </w:pPr>
      <w:r>
        <w:rPr/>
        <w:t>tadalafil (Cialis), and avanafil (Stendra). Additional PDE-5 inhibitors in</w:t>
      </w:r>
    </w:p>
    <w:p>
      <w:pPr>
        <w:pStyle w:val="PreformattedText"/>
        <w:bidi w:val="0"/>
        <w:jc w:val="left"/>
        <w:rPr/>
      </w:pPr>
      <w:r>
        <w:rPr/>
        <w:t>development include: mirodenafil (Mvix), udenafil (Zydena), lodenafil</w:t>
      </w:r>
    </w:p>
    <w:p>
      <w:pPr>
        <w:pStyle w:val="PreformattedText"/>
        <w:bidi w:val="0"/>
        <w:jc w:val="left"/>
        <w:rPr/>
      </w:pPr>
      <w:r>
        <w:rPr/>
        <w:t>(Helleva), dasantafil, SLx-2011, JNJ-10280205, and JNJ-10287069. The PDE-5</w:t>
      </w:r>
    </w:p>
    <w:p>
      <w:pPr>
        <w:pStyle w:val="PreformattedText"/>
        <w:bidi w:val="0"/>
        <w:jc w:val="left"/>
        <w:rPr/>
      </w:pPr>
      <w:r>
        <w:rPr/>
        <w:t>inhibitors are absolutely contraindicated with concurrent nitrate use. Additional</w:t>
      </w:r>
    </w:p>
    <w:p>
      <w:pPr>
        <w:pStyle w:val="PreformattedText"/>
        <w:bidi w:val="0"/>
        <w:jc w:val="left"/>
        <w:rPr/>
      </w:pPr>
      <w:r>
        <w:rPr/>
        <w:t>recognized adverse effects include: potential symptomatic hypotension with a-</w:t>
      </w:r>
    </w:p>
    <w:p>
      <w:pPr>
        <w:pStyle w:val="PreformattedText"/>
        <w:bidi w:val="0"/>
        <w:jc w:val="left"/>
        <w:rPr/>
      </w:pPr>
      <w:r>
        <w:rPr/>
        <w:t>blocker use; for example, for BPH and/or hypertension, a possible link to non-</w:t>
      </w:r>
    </w:p>
    <w:p>
      <w:pPr>
        <w:pStyle w:val="PreformattedText"/>
        <w:bidi w:val="0"/>
        <w:jc w:val="left"/>
        <w:rPr/>
      </w:pPr>
      <w:r>
        <w:rPr/>
        <w:t>arteritic anterior ischemic optic neuropathy (NAION)—not confirmed in clinical</w:t>
      </w:r>
    </w:p>
    <w:p>
      <w:pPr>
        <w:pStyle w:val="PreformattedText"/>
        <w:bidi w:val="0"/>
        <w:jc w:val="left"/>
        <w:rPr/>
      </w:pPr>
      <w:r>
        <w:rPr/>
        <w:t>trials—and possible new-onset hearing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only other oral pharmacologic agent for erectile dysfunction approved by</w:t>
      </w:r>
    </w:p>
    <w:p>
      <w:pPr>
        <w:pStyle w:val="PreformattedText"/>
        <w:bidi w:val="0"/>
        <w:jc w:val="left"/>
        <w:rPr/>
      </w:pPr>
      <w:r>
        <w:rPr/>
        <w:t>the United States Food and Drug Administration (FDA) is the a-adrenergic</w:t>
      </w:r>
    </w:p>
    <w:p>
      <w:pPr>
        <w:pStyle w:val="PreformattedText"/>
        <w:bidi w:val="0"/>
        <w:jc w:val="left"/>
        <w:rPr/>
      </w:pPr>
      <w:r>
        <w:rPr/>
        <w:t>blocker yohimbine (Yocon). Agents under study include: dopamine agonists,</w:t>
      </w:r>
    </w:p>
    <w:p>
      <w:pPr>
        <w:pStyle w:val="PreformattedText"/>
        <w:bidi w:val="0"/>
        <w:jc w:val="left"/>
        <w:rPr/>
      </w:pPr>
      <w:r>
        <w:rPr/>
        <w:t>sublingual apomorphine (Uprima), and carbegoline (Dostinex); the alpha-</w:t>
      </w:r>
    </w:p>
    <w:p>
      <w:pPr>
        <w:pStyle w:val="PreformattedText"/>
        <w:bidi w:val="0"/>
        <w:jc w:val="left"/>
        <w:rPr/>
      </w:pPr>
      <w:r>
        <w:rPr/>
        <w:t>blocker phentolamine (Vasomax); nitric oxide (NO) precursor L-arginine</w:t>
      </w:r>
    </w:p>
    <w:p>
      <w:pPr>
        <w:pStyle w:val="PreformattedText"/>
        <w:bidi w:val="0"/>
        <w:jc w:val="left"/>
        <w:rPr/>
      </w:pPr>
      <w:r>
        <w:rPr/>
        <w:t>(ArginMax); the opioid antagonist, naltrexone (Depade, Revia); the</w:t>
      </w:r>
    </w:p>
    <w:p>
      <w:pPr>
        <w:pStyle w:val="PreformattedText"/>
        <w:bidi w:val="0"/>
        <w:jc w:val="left"/>
        <w:rPr/>
      </w:pPr>
      <w:r>
        <w:rPr/>
        <w:t>melanocortin receptor agonist, bremelanotide (PT-141);  and_ the</w:t>
      </w:r>
    </w:p>
    <w:p>
      <w:pPr>
        <w:pStyle w:val="PreformattedText"/>
        <w:bidi w:val="0"/>
        <w:jc w:val="left"/>
        <w:rPr/>
      </w:pPr>
      <w:r>
        <w:rPr/>
        <w:t>serotonin/dopamine modulator, clavulanic acid (Zoraxel). Some studies indicate</w:t>
      </w:r>
    </w:p>
    <w:p>
      <w:pPr>
        <w:pStyle w:val="PreformattedText"/>
        <w:bidi w:val="0"/>
        <w:jc w:val="left"/>
        <w:rPr/>
      </w:pPr>
      <w:r>
        <w:rPr/>
        <w:t>a benefit of 5-HT2C serotonin receptor agonists, such as trazodone, in</w:t>
      </w:r>
    </w:p>
    <w:p>
      <w:pPr>
        <w:pStyle w:val="PreformattedText"/>
        <w:bidi w:val="0"/>
        <w:jc w:val="left"/>
        <w:rPr/>
      </w:pPr>
      <w:r>
        <w:rPr/>
        <w:t>stimulating erection. Topical agents (not approved) include: alprostadil cream</w:t>
      </w:r>
    </w:p>
    <w:p>
      <w:pPr>
        <w:pStyle w:val="PreformattedText"/>
        <w:bidi w:val="0"/>
        <w:jc w:val="left"/>
        <w:rPr/>
      </w:pPr>
      <w:r>
        <w:rPr/>
        <w:t>(Topiglan), minoxidil solution, and nitroglycerine ointment. Herbal agents and</w:t>
      </w:r>
    </w:p>
    <w:p>
      <w:pPr>
        <w:pStyle w:val="PreformattedText"/>
        <w:bidi w:val="0"/>
        <w:jc w:val="left"/>
        <w:rPr/>
      </w:pPr>
      <w:r>
        <w:rPr/>
        <w:t>supplements demonstrate limited efficacy with P. ginseng , B. superba , and L.</w:t>
      </w:r>
    </w:p>
    <w:p>
      <w:pPr>
        <w:pStyle w:val="PreformattedText"/>
        <w:bidi w:val="0"/>
        <w:jc w:val="left"/>
        <w:rPr/>
      </w:pPr>
      <w:r>
        <w:rPr/>
        <w:t>meyenii (maca root) showing the most promise. Some of these agents contain</w:t>
      </w:r>
    </w:p>
    <w:p>
      <w:pPr>
        <w:pStyle w:val="PreformattedText"/>
        <w:bidi w:val="0"/>
        <w:jc w:val="left"/>
        <w:rPr/>
      </w:pPr>
      <w:r>
        <w:rPr/>
        <w:t>traces of PDE-5 inhibitors. One notable example is the “Stamina-Rx” men’s</w:t>
      </w:r>
    </w:p>
    <w:p>
      <w:pPr>
        <w:pStyle w:val="PreformattedText"/>
        <w:bidi w:val="0"/>
        <w:jc w:val="left"/>
        <w:rPr/>
      </w:pPr>
      <w:r>
        <w:rPr/>
        <w:t>supplement, which was recalled after the FDA discovered that the product</w:t>
      </w:r>
    </w:p>
    <w:p>
      <w:pPr>
        <w:pStyle w:val="PreformattedText"/>
        <w:bidi w:val="0"/>
        <w:jc w:val="left"/>
        <w:rPr/>
      </w:pPr>
      <w:r>
        <w:rPr/>
        <w:t>contained benzamidenafil, a non-approved PDE-5 inhibitor.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hypogonadal men, transdermal testosterone and/or clomiphene citrate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(Clomid) may be considered. Recently, a large-scale coordinated set of</w:t>
      </w:r>
    </w:p>
    <w:p>
      <w:pPr>
        <w:pStyle w:val="PreformattedText"/>
        <w:bidi w:val="0"/>
        <w:jc w:val="left"/>
        <w:rPr/>
      </w:pPr>
      <w:r>
        <w:rPr/>
        <w:t>randomized controlled trials evaluating the effects of testosterone therapy on</w:t>
      </w:r>
    </w:p>
    <w:p>
      <w:pPr>
        <w:pStyle w:val="PreformattedText"/>
        <w:bidi w:val="0"/>
        <w:jc w:val="left"/>
        <w:rPr/>
      </w:pPr>
      <w:r>
        <w:rPr/>
        <w:t>elderly men was published. The study involving nearly 800 subjects found that</w:t>
      </w:r>
    </w:p>
    <w:p>
      <w:pPr>
        <w:pStyle w:val="PreformattedText"/>
        <w:bidi w:val="0"/>
        <w:jc w:val="left"/>
        <w:rPr/>
      </w:pPr>
      <w:r>
        <w:rPr/>
        <w:t>increasing serum testosterone from low to mid-normal levels in males age 65 or</w:t>
      </w:r>
    </w:p>
    <w:p>
      <w:pPr>
        <w:pStyle w:val="PreformattedText"/>
        <w:bidi w:val="0"/>
        <w:jc w:val="left"/>
        <w:rPr/>
      </w:pPr>
      <w:r>
        <w:rPr/>
        <w:t>older was associated with significant improvements in erectile function as well</w:t>
      </w:r>
    </w:p>
    <w:p>
      <w:pPr>
        <w:pStyle w:val="PreformattedText"/>
        <w:bidi w:val="0"/>
        <w:jc w:val="left"/>
        <w:rPr/>
      </w:pPr>
      <w:r>
        <w:rPr/>
        <w:t>as sexual desire and sexual activity, thus validating a potential role for hormonal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 in this population.</w:t>
      </w:r>
    </w:p>
    <w:p>
      <w:pPr>
        <w:pStyle w:val="PreformattedText"/>
        <w:bidi w:val="0"/>
        <w:jc w:val="left"/>
        <w:rPr/>
      </w:pPr>
      <w:r>
        <w:rPr/>
        <w:t>More invasive options (such as phar macologic erection programs [PEPs]</w:t>
      </w:r>
    </w:p>
    <w:p>
      <w:pPr>
        <w:pStyle w:val="PreformattedText"/>
        <w:bidi w:val="0"/>
        <w:jc w:val="left"/>
        <w:rPr/>
      </w:pPr>
      <w:r>
        <w:rPr/>
        <w:t>utilizing alprostadil intracavernosal injections [Caverject]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papaverine/phentolamine/alprostadil [Trimix]; transurethral penile suppositories</w:t>
      </w:r>
    </w:p>
    <w:p>
      <w:pPr>
        <w:pStyle w:val="PreformattedText"/>
        <w:bidi w:val="0"/>
        <w:jc w:val="left"/>
        <w:rPr/>
      </w:pPr>
      <w:r>
        <w:rPr/>
        <w:t>of alprostadil [MUSE]; external penile suction devices; penile prostheses; and</w:t>
      </w:r>
    </w:p>
    <w:p>
      <w:pPr>
        <w:pStyle w:val="PreformattedText"/>
        <w:bidi w:val="0"/>
        <w:jc w:val="left"/>
        <w:rPr/>
      </w:pPr>
      <w:r>
        <w:rPr/>
        <w:t>vascular surgery, e.g., endarterectomy versus drug-eluting [zotarolimus] pelvic</w:t>
      </w:r>
    </w:p>
    <w:p>
      <w:pPr>
        <w:pStyle w:val="PreformattedText"/>
        <w:bidi w:val="0"/>
        <w:jc w:val="left"/>
        <w:rPr/>
      </w:pPr>
      <w:r>
        <w:rPr/>
        <w:t>vascular stents [investigational]) may be considered when clinically appropriate.</w:t>
      </w:r>
    </w:p>
    <w:p>
      <w:pPr>
        <w:pStyle w:val="PreformattedText"/>
        <w:bidi w:val="0"/>
        <w:jc w:val="left"/>
        <w:rPr/>
      </w:pPr>
      <w:r>
        <w:rPr/>
        <w:t>Injectable gene therapies for ED, such as hMaxi-K, are still in early clinical</w:t>
      </w:r>
    </w:p>
    <w:p>
      <w:pPr>
        <w:pStyle w:val="PreformattedText"/>
        <w:bidi w:val="0"/>
        <w:jc w:val="left"/>
        <w:rPr/>
      </w:pPr>
      <w:r>
        <w:rPr/>
        <w:t>trials.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Premature Ejaculation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Currently , there is no FDA-approved treatments for premature ejaculation. The</w:t>
      </w:r>
    </w:p>
    <w:p>
      <w:pPr>
        <w:pStyle w:val="PreformattedText"/>
        <w:bidi w:val="0"/>
        <w:jc w:val="left"/>
        <w:rPr/>
      </w:pPr>
      <w:r>
        <w:rPr/>
        <w:t>condition can be effectively treated with SSRIs (e.g., fluoxetine [Prozac],</w:t>
      </w:r>
    </w:p>
    <w:p>
      <w:pPr>
        <w:pStyle w:val="PreformattedText"/>
        <w:bidi w:val="0"/>
        <w:jc w:val="left"/>
        <w:rPr/>
      </w:pPr>
      <w:r>
        <w:rPr/>
        <w:t>sertraline [Zoloft], paroxetine [Paxil]) or tricyclic antidepressants (e.g.,</w:t>
      </w:r>
    </w:p>
    <w:p>
      <w:pPr>
        <w:pStyle w:val="PreformattedText"/>
        <w:bidi w:val="0"/>
        <w:jc w:val="left"/>
        <w:rPr/>
      </w:pPr>
      <w:r>
        <w:rPr/>
        <w:t>clomipramine [Anafranil]). The newer, rapid-acting SSRI dapoxetine (Priligy)</w:t>
      </w:r>
    </w:p>
    <w:p>
      <w:pPr>
        <w:pStyle w:val="PreformattedText"/>
        <w:bidi w:val="0"/>
        <w:jc w:val="left"/>
        <w:rPr/>
      </w:pPr>
      <w:r>
        <w:rPr/>
        <w:t>was developed specifically for premature ejaculation, but is not approved in the</w:t>
      </w:r>
    </w:p>
    <w:p>
      <w:pPr>
        <w:pStyle w:val="PreformattedText"/>
        <w:bidi w:val="0"/>
        <w:jc w:val="left"/>
        <w:rPr/>
      </w:pPr>
      <w:r>
        <w:rPr/>
        <w:t>United States, although it is available in several countries abroad. On-demand</w:t>
      </w:r>
    </w:p>
    <w:p>
      <w:pPr>
        <w:pStyle w:val="PreformattedText"/>
        <w:bidi w:val="0"/>
        <w:jc w:val="left"/>
        <w:rPr/>
      </w:pPr>
      <w:r>
        <w:rPr/>
        <w:t>tramadol (under re-development for premature ejaculation as brand name</w:t>
      </w:r>
    </w:p>
    <w:p>
      <w:pPr>
        <w:pStyle w:val="PreformattedText"/>
        <w:bidi w:val="0"/>
        <w:jc w:val="left"/>
        <w:rPr/>
      </w:pPr>
      <w:r>
        <w:rPr/>
        <w:t>Zertane) has shown some efficacy, but it is limited by potential dependency due</w:t>
      </w:r>
    </w:p>
    <w:p>
      <w:pPr>
        <w:pStyle w:val="PreformattedText"/>
        <w:bidi w:val="0"/>
        <w:jc w:val="left"/>
        <w:rPr/>
      </w:pPr>
      <w:r>
        <w:rPr/>
        <w:t>to its opioid properties. Several topical anesthetic agents are under investigation,</w:t>
      </w:r>
    </w:p>
    <w:p>
      <w:pPr>
        <w:pStyle w:val="PreformattedText"/>
        <w:bidi w:val="0"/>
        <w:jc w:val="left"/>
        <w:rPr/>
      </w:pPr>
      <w:r>
        <w:rPr/>
        <w:t>including the lidocaine/prilocaine eutectic mixture (EMLA cream) and topical</w:t>
      </w:r>
    </w:p>
    <w:p>
      <w:pPr>
        <w:pStyle w:val="PreformattedText"/>
        <w:bidi w:val="0"/>
        <w:jc w:val="left"/>
        <w:rPr/>
      </w:pPr>
      <w:r>
        <w:rPr/>
        <w:t>eutectic-like mixture for premature ejaculation (TEMPE or PSD 502). PDE-5</w:t>
      </w:r>
    </w:p>
    <w:p>
      <w:pPr>
        <w:pStyle w:val="PreformattedText"/>
        <w:bidi w:val="0"/>
        <w:jc w:val="left"/>
        <w:rPr/>
      </w:pPr>
      <w:r>
        <w:rPr/>
        <w:t>inhibitors should be tried first if premature ejaculation is secondary to 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August 2015, flibanserin (Addyi), a serotonin mixed agonist/antagonist and</w:t>
      </w:r>
    </w:p>
    <w:p>
      <w:pPr>
        <w:pStyle w:val="PreformattedText"/>
        <w:bidi w:val="0"/>
        <w:jc w:val="left"/>
        <w:rPr/>
      </w:pPr>
      <w:r>
        <w:rPr/>
        <w:t>dopamine agonist, became the first and only medication approved by the FDA</w:t>
      </w:r>
    </w:p>
    <w:p>
      <w:pPr>
        <w:pStyle w:val="PreformattedText"/>
        <w:bidi w:val="0"/>
        <w:jc w:val="left"/>
        <w:rPr/>
      </w:pPr>
      <w:r>
        <w:rPr/>
        <w:t>for the treatment of female sexual dysfunction. Specifically, flibanserin can be</w:t>
      </w:r>
    </w:p>
    <w:p>
      <w:pPr>
        <w:pStyle w:val="PreformattedText"/>
        <w:bidi w:val="0"/>
        <w:jc w:val="left"/>
        <w:rPr/>
      </w:pPr>
      <w:r>
        <w:rPr/>
        <w:t>prescribed for pre-menopausal women with hypo active sexual desire disorder</w:t>
      </w:r>
    </w:p>
    <w:p>
      <w:pPr>
        <w:pStyle w:val="PreformattedText"/>
        <w:bidi w:val="0"/>
        <w:jc w:val="left"/>
        <w:rPr/>
      </w:pPr>
      <w:r>
        <w:rPr/>
        <w:t>(HSDD). It is noteworthy that HSDD in fact no longer exists in the DSM-5,</w:t>
      </w:r>
    </w:p>
    <w:p>
      <w:pPr>
        <w:pStyle w:val="PreformattedText"/>
        <w:bidi w:val="0"/>
        <w:jc w:val="left"/>
        <w:rPr/>
      </w:pPr>
      <w:r>
        <w:rPr/>
        <w:t>although it most closely resembles FSIAD. The decision to approve flibanserin</w:t>
      </w:r>
    </w:p>
    <w:p>
      <w:pPr>
        <w:pStyle w:val="PreformattedText"/>
        <w:bidi w:val="0"/>
        <w:jc w:val="left"/>
        <w:rPr/>
      </w:pPr>
      <w:r>
        <w:rPr/>
        <w:t>was controversial; some believe that it was based mainly on public concerns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about gender inequality in sexual medicine rather than sound scientific inquiry.</w:t>
      </w:r>
    </w:p>
    <w:p>
      <w:pPr>
        <w:pStyle w:val="PreformattedText"/>
        <w:bidi w:val="0"/>
        <w:jc w:val="left"/>
        <w:rPr/>
      </w:pPr>
      <w:r>
        <w:rPr/>
        <w:t>The drug had been twice rejected and showed only a modest benefit in clinical</w:t>
      </w:r>
    </w:p>
    <w:p>
      <w:pPr>
        <w:pStyle w:val="PreformattedText"/>
        <w:bidi w:val="0"/>
        <w:jc w:val="left"/>
        <w:rPr/>
      </w:pPr>
      <w:r>
        <w:rPr/>
        <w:t>trials (number of monthly satisfying sexual events increased by 0.5 to 1</w:t>
      </w:r>
    </w:p>
    <w:p>
      <w:pPr>
        <w:pStyle w:val="PreformattedText"/>
        <w:bidi w:val="0"/>
        <w:jc w:val="left"/>
        <w:rPr/>
      </w:pPr>
      <w:r>
        <w:rPr/>
        <w:t>compared to placebo). At the same time, flibanserin, which must be taken daily</w:t>
      </w:r>
    </w:p>
    <w:p>
      <w:pPr>
        <w:pStyle w:val="PreformattedText"/>
        <w:bidi w:val="0"/>
        <w:jc w:val="left"/>
        <w:rPr/>
      </w:pPr>
      <w:r>
        <w:rPr/>
        <w:t>(similar to antidepressants) is associated with serious adverse effects, including a</w:t>
      </w:r>
    </w:p>
    <w:p>
      <w:pPr>
        <w:pStyle w:val="PreformattedText"/>
        <w:bidi w:val="0"/>
        <w:jc w:val="left"/>
        <w:rPr/>
      </w:pPr>
      <w:r>
        <w:rPr/>
        <w:t>risk of severe hypotension and syncope when taken with alcohol. Flibanserin</w:t>
      </w:r>
    </w:p>
    <w:p>
      <w:pPr>
        <w:pStyle w:val="PreformattedText"/>
        <w:bidi w:val="0"/>
        <w:jc w:val="left"/>
        <w:rPr/>
      </w:pPr>
      <w:r>
        <w:rPr/>
        <w:t>carries a boxed warning, and prescriber’s must obtain certification through a risk</w:t>
      </w:r>
    </w:p>
    <w:p>
      <w:pPr>
        <w:pStyle w:val="PreformattedText"/>
        <w:bidi w:val="0"/>
        <w:jc w:val="left"/>
        <w:rPr/>
      </w:pPr>
      <w:r>
        <w:rPr/>
        <w:t>evaluation and mitigation strategy (REMS) program. Whether these measures</w:t>
      </w:r>
    </w:p>
    <w:p>
      <w:pPr>
        <w:pStyle w:val="PreformattedText"/>
        <w:bidi w:val="0"/>
        <w:jc w:val="left"/>
        <w:rPr/>
      </w:pPr>
      <w:r>
        <w:rPr/>
        <w:t>will be sufficient to ensure potential benefits outweigh the risks remains</w:t>
      </w:r>
    </w:p>
    <w:p>
      <w:pPr>
        <w:pStyle w:val="PreformattedText"/>
        <w:bidi w:val="0"/>
        <w:jc w:val="left"/>
        <w:rPr/>
      </w:pPr>
      <w:r>
        <w:rPr/>
        <w:t>uncertain.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than flibanserin, the only other FDA-approved medication relevant to the</w:t>
      </w:r>
    </w:p>
    <w:p>
      <w:pPr>
        <w:pStyle w:val="PreformattedText"/>
        <w:bidi w:val="0"/>
        <w:jc w:val="left"/>
        <w:rPr/>
      </w:pPr>
      <w:r>
        <w:rPr/>
        <w:t>treatment of female sexual dysfunction is ospemifene (Osphena). This drug is an</w:t>
      </w:r>
    </w:p>
    <w:p>
      <w:pPr>
        <w:pStyle w:val="PreformattedText"/>
        <w:bidi w:val="0"/>
        <w:jc w:val="left"/>
        <w:rPr/>
      </w:pPr>
      <w:r>
        <w:rPr/>
        <w:t>oral selective estrogen receptor modulator indicated for post-menopausal</w:t>
      </w:r>
    </w:p>
    <w:p>
      <w:pPr>
        <w:pStyle w:val="PreformattedText"/>
        <w:bidi w:val="0"/>
        <w:jc w:val="left"/>
        <w:rPr/>
      </w:pPr>
      <w:r>
        <w:rPr/>
        <w:t>dyspareunia secondary to vulvar and vaginal atrophy. Dyspareunia is no longer a</w:t>
      </w:r>
    </w:p>
    <w:p>
      <w:pPr>
        <w:pStyle w:val="PreformattedText"/>
        <w:bidi w:val="0"/>
        <w:jc w:val="left"/>
        <w:rPr/>
      </w:pPr>
      <w:r>
        <w:rPr/>
        <w:t>diagnosis in the DSM-5, but it is in the spectrum of the new genito-pelvic</w:t>
      </w:r>
    </w:p>
    <w:p>
      <w:pPr>
        <w:pStyle w:val="PreformattedText"/>
        <w:bidi w:val="0"/>
        <w:jc w:val="left"/>
        <w:rPr/>
      </w:pPr>
      <w:r>
        <w:rPr/>
        <w:t>pain/penetration disorder. An alternative to medication is the EROS-CTD clitoral</w:t>
      </w:r>
    </w:p>
    <w:p>
      <w:pPr>
        <w:pStyle w:val="PreformattedText"/>
        <w:bidi w:val="0"/>
        <w:jc w:val="left"/>
        <w:rPr/>
      </w:pPr>
      <w:r>
        <w:rPr/>
        <w:t>therapy suction device, which has been FDA-approved since 2000 for the</w:t>
      </w:r>
    </w:p>
    <w:p>
      <w:pPr>
        <w:pStyle w:val="PreformattedText"/>
        <w:bidi w:val="0"/>
        <w:jc w:val="left"/>
        <w:rPr/>
      </w:pPr>
      <w:r>
        <w:rPr/>
        <w:t>treatment of FSAD. Again, it is important to note that FSAD has also been</w:t>
      </w:r>
    </w:p>
    <w:p>
      <w:pPr>
        <w:pStyle w:val="PreformattedText"/>
        <w:bidi w:val="0"/>
        <w:jc w:val="left"/>
        <w:rPr/>
      </w:pPr>
      <w:r>
        <w:rPr/>
        <w:t>eliminated from the DSM-5 but it most closely resembles FSIAD. Various other</w:t>
      </w:r>
    </w:p>
    <w:p>
      <w:pPr>
        <w:pStyle w:val="PreformattedText"/>
        <w:bidi w:val="0"/>
        <w:jc w:val="left"/>
        <w:rPr/>
      </w:pPr>
      <w:r>
        <w:rPr/>
        <w:t>hormone replacement preparations have been tried in menopausal women with</w:t>
      </w:r>
    </w:p>
    <w:p>
      <w:pPr>
        <w:pStyle w:val="PreformattedText"/>
        <w:bidi w:val="0"/>
        <w:jc w:val="left"/>
        <w:rPr/>
      </w:pPr>
      <w:r>
        <w:rPr/>
        <w:t>heightened vigilance due to links with cardiovascular disease and breast cancer</w:t>
      </w:r>
    </w:p>
    <w:p>
      <w:pPr>
        <w:pStyle w:val="PreformattedText"/>
        <w:bidi w:val="0"/>
        <w:jc w:val="left"/>
        <w:rPr/>
      </w:pPr>
      <w:r>
        <w:rPr/>
        <w:t>demonstrated by the Women’s Health Initiative (WHI)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Transdermal/topical hormone replacement therapies include:</w:t>
      </w:r>
    </w:p>
    <w:p>
      <w:pPr>
        <w:pStyle w:val="PreformattedText"/>
        <w:bidi w:val="0"/>
        <w:jc w:val="left"/>
        <w:rPr/>
      </w:pPr>
      <w:r>
        <w:rPr/>
        <w:t>estrogen/testosterone (Estratest), testosterone (LibiGel—Phase III trials, Intrinsa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rejected by the FDA), and prostaglandin E1 (alprostadil); however, these</w:t>
      </w:r>
    </w:p>
    <w:p>
      <w:pPr>
        <w:pStyle w:val="PreformattedText"/>
        <w:bidi w:val="0"/>
        <w:jc w:val="left"/>
        <w:rPr/>
      </w:pPr>
      <w:r>
        <w:rPr/>
        <w:t>agents are of questionable benefit. Oral therapies include estrogen for vasomotor</w:t>
      </w:r>
    </w:p>
    <w:p>
      <w:pPr>
        <w:pStyle w:val="PreformattedText"/>
        <w:bidi w:val="0"/>
        <w:jc w:val="left"/>
        <w:rPr/>
      </w:pPr>
      <w:r>
        <w:rPr/>
        <w:t>symptoms, novel steroid tibolone (rejected), and dehydroepiandosterone</w:t>
      </w:r>
    </w:p>
    <w:p>
      <w:pPr>
        <w:pStyle w:val="PreformattedText"/>
        <w:bidi w:val="0"/>
        <w:jc w:val="left"/>
        <w:rPr/>
      </w:pPr>
      <w:r>
        <w:rPr/>
        <w:t>(DHEA) in women with adrenal insufficiency.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an important randomized-controlled clinical trial, sildenafil was shown to</w:t>
      </w:r>
    </w:p>
    <w:p>
      <w:pPr>
        <w:pStyle w:val="PreformattedText"/>
        <w:bidi w:val="0"/>
        <w:jc w:val="left"/>
        <w:rPr/>
      </w:pPr>
      <w:r>
        <w:rPr/>
        <w:t>reduce adverse sexual effects in women taking SSRIs. Otherwise, many</w:t>
      </w:r>
    </w:p>
    <w:p>
      <w:pPr>
        <w:pStyle w:val="PreformattedText"/>
        <w:bidi w:val="0"/>
        <w:jc w:val="left"/>
        <w:rPr/>
      </w:pPr>
      <w:r>
        <w:rPr/>
        <w:t>approved and investigational agents for ED (listed earlier) have been tried in</w:t>
      </w:r>
    </w:p>
    <w:p>
      <w:pPr>
        <w:pStyle w:val="PreformattedText"/>
        <w:bidi w:val="0"/>
        <w:jc w:val="left"/>
        <w:rPr/>
      </w:pPr>
      <w:r>
        <w:rPr/>
        <w:t>women with variable success. Additional therapies under study for female sexual</w:t>
      </w:r>
    </w:p>
    <w:p>
      <w:pPr>
        <w:pStyle w:val="PreformattedText"/>
        <w:bidi w:val="0"/>
        <w:jc w:val="left"/>
        <w:rPr/>
      </w:pPr>
      <w:r>
        <w:rPr/>
        <w:t>dysfunction include: intranasal oxytocin for improving sexual satisfaction,</w:t>
      </w:r>
    </w:p>
    <w:p>
      <w:pPr>
        <w:pStyle w:val="PreformattedText"/>
        <w:bidi w:val="0"/>
        <w:jc w:val="left"/>
        <w:rPr/>
      </w:pPr>
      <w:r>
        <w:rPr/>
        <w:t>onabotulinum toxin A (Botox) injections for reducing vaginismus symptoms,</w:t>
      </w:r>
    </w:p>
    <w:p>
      <w:pPr>
        <w:pStyle w:val="PreformattedText"/>
        <w:bidi w:val="0"/>
        <w:jc w:val="left"/>
        <w:rPr/>
      </w:pPr>
      <w:r>
        <w:rPr/>
        <w:t>and vaginal diazepam for decreasing sexual pain. Additionally, sacral</w:t>
      </w:r>
    </w:p>
    <w:p>
      <w:pPr>
        <w:pStyle w:val="PreformattedText"/>
        <w:bidi w:val="0"/>
        <w:jc w:val="left"/>
        <w:rPr/>
      </w:pPr>
      <w:r>
        <w:rPr/>
        <w:t>neuromodulation (Interstim), currently used to treat overactive bladder, has been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shown in small studies to increase sexual desire, lubrication, orgasm, and</w:t>
      </w:r>
    </w:p>
    <w:p>
      <w:pPr>
        <w:pStyle w:val="PreformattedText"/>
        <w:bidi w:val="0"/>
        <w:jc w:val="left"/>
        <w:rPr/>
      </w:pPr>
      <w:r>
        <w:rPr/>
        <w:t>satisfaction.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Psychologically Based Sexual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time is limited, another appointment should be scheduled to take a detailed</w:t>
      </w:r>
    </w:p>
    <w:p>
      <w:pPr>
        <w:pStyle w:val="PreformattedText"/>
        <w:bidi w:val="0"/>
        <w:jc w:val="left"/>
        <w:rPr/>
      </w:pPr>
      <w:r>
        <w:rPr/>
        <w:t>sexual history and to initiate treatment. Discussions should be held while the</w:t>
      </w:r>
    </w:p>
    <w:p>
      <w:pPr>
        <w:pStyle w:val="PreformattedText"/>
        <w:bidi w:val="0"/>
        <w:jc w:val="left"/>
        <w:rPr/>
      </w:pPr>
      <w:r>
        <w:rPr/>
        <w:t>patient is fully clothed, and not conducted in the examining room. The pelvic</w:t>
      </w:r>
    </w:p>
    <w:p>
      <w:pPr>
        <w:pStyle w:val="PreformattedText"/>
        <w:bidi w:val="0"/>
        <w:jc w:val="left"/>
        <w:rPr/>
      </w:pPr>
      <w:r>
        <w:rPr/>
        <w:t>exam can be used to teach the female patient about sexual anatomy.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can use the PLISSIT model (Annon) to recall the levels of treatment: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 (permission): Help reassure the patients regarding sexual activity. Alleviate</w:t>
      </w:r>
    </w:p>
    <w:p>
      <w:pPr>
        <w:pStyle w:val="PreformattedText"/>
        <w:bidi w:val="0"/>
        <w:jc w:val="left"/>
        <w:rPr/>
      </w:pPr>
      <w:r>
        <w:rPr/>
        <w:t>guilt about activities that a patient feels is “bad” or “dirty.” Use statistics to</w:t>
      </w:r>
    </w:p>
    <w:p>
      <w:pPr>
        <w:pStyle w:val="PreformattedText"/>
        <w:bidi w:val="0"/>
        <w:jc w:val="left"/>
        <w:rPr/>
      </w:pPr>
      <w:r>
        <w:rPr/>
        <w:t>reinforce the range of normal activities.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 (limited information): Provide information about anatomy and physiology.</w:t>
      </w:r>
    </w:p>
    <w:p>
      <w:pPr>
        <w:pStyle w:val="PreformattedText"/>
        <w:bidi w:val="0"/>
        <w:jc w:val="left"/>
        <w:rPr/>
      </w:pPr>
      <w:r>
        <w:rPr/>
        <w:t>Correct myths and misconceptions.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 (specific suggestions): Apply behavioral techniques used in sex therapy.</w:t>
      </w:r>
    </w:p>
    <w:p>
      <w:pPr>
        <w:pStyle w:val="PreformattedText"/>
        <w:bidi w:val="0"/>
        <w:jc w:val="left"/>
        <w:rPr/>
      </w:pPr>
      <w:r>
        <w:rPr/>
        <w:t>There are general principles and specific techniques for each of the sexual</w:t>
      </w:r>
    </w:p>
    <w:p>
      <w:pPr>
        <w:pStyle w:val="PreformattedText"/>
        <w:bidi w:val="0"/>
        <w:jc w:val="left"/>
        <w:rPr/>
      </w:pPr>
      <w:r>
        <w:rPr/>
        <w:t>dysfunctions.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(intensive therapy): Patients with chronic sexual problems and/or complex</w:t>
      </w:r>
    </w:p>
    <w:p>
      <w:pPr>
        <w:pStyle w:val="PreformattedText"/>
        <w:bidi w:val="0"/>
        <w:jc w:val="left"/>
        <w:rPr/>
      </w:pPr>
      <w:r>
        <w:rPr/>
        <w:t>psychologic issues may not respond to the above and may benefit from</w:t>
      </w:r>
    </w:p>
    <w:p>
      <w:pPr>
        <w:pStyle w:val="PreformattedText"/>
        <w:bidi w:val="0"/>
        <w:jc w:val="left"/>
        <w:rPr/>
      </w:pPr>
      <w:r>
        <w:rPr/>
        <w:t>consultation with a mental health professional, skilled in dealing with sexual</w:t>
      </w:r>
    </w:p>
    <w:p>
      <w:pPr>
        <w:pStyle w:val="PreformattedText"/>
        <w:bidi w:val="0"/>
        <w:jc w:val="left"/>
        <w:rPr/>
      </w:pPr>
      <w:r>
        <w:rPr/>
        <w:t>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Therapy (Sex Therapy)—General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between partners (verbally and physically) can be improved,</w:t>
      </w:r>
    </w:p>
    <w:p>
      <w:pPr>
        <w:pStyle w:val="PreformattedText"/>
        <w:bidi w:val="0"/>
        <w:jc w:val="left"/>
        <w:rPr/>
      </w:pPr>
      <w:r>
        <w:rPr/>
        <w:t>encouraging experimentation. The pressure to perform can be decreased by</w:t>
      </w:r>
    </w:p>
    <w:p>
      <w:pPr>
        <w:pStyle w:val="PreformattedText"/>
        <w:bidi w:val="0"/>
        <w:jc w:val="left"/>
        <w:rPr/>
      </w:pPr>
      <w:r>
        <w:rPr/>
        <w:t>changing the goal of sexual activity away from erection or orgasm to feeling</w:t>
      </w:r>
    </w:p>
    <w:p>
      <w:pPr>
        <w:pStyle w:val="PreformattedText"/>
        <w:bidi w:val="0"/>
        <w:jc w:val="left"/>
        <w:rPr/>
      </w:pPr>
      <w:r>
        <w:rPr/>
        <w:t>good about oneself. The pressure of the moment can be relieved by suggesting</w:t>
      </w:r>
    </w:p>
    <w:p>
      <w:pPr>
        <w:pStyle w:val="PreformattedText"/>
        <w:bidi w:val="0"/>
        <w:jc w:val="left"/>
        <w:rPr/>
      </w:pPr>
      <w:r>
        <w:rPr/>
        <w:t>that there is always another day to 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Therapy (Sex Therapy)—Specific Suggestions</w:t>
      </w:r>
    </w:p>
    <w:p>
      <w:pPr>
        <w:pStyle w:val="PreformattedText"/>
        <w:bidi w:val="0"/>
        <w:jc w:val="left"/>
        <w:rPr/>
      </w:pPr>
      <w:r>
        <w:rPr/>
        <w:t>Male Hypoactive Sexual Desire Disorder and FSIAD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treatment can include initiation of sensate focus exercises (non-</w:t>
      </w:r>
    </w:p>
    <w:p>
      <w:pPr>
        <w:pStyle w:val="PreformattedText"/>
        <w:bidi w:val="0"/>
        <w:jc w:val="left"/>
        <w:rPr/>
      </w:pPr>
      <w:r>
        <w:rPr/>
        <w:t>demand pleasuring techniques) to enhance enjoyment without pressure. Erotic</w:t>
      </w:r>
    </w:p>
    <w:p>
      <w:pPr>
        <w:pStyle w:val="PreformattedText"/>
        <w:bidi w:val="0"/>
        <w:jc w:val="left"/>
        <w:rPr/>
      </w:pPr>
      <w:r>
        <w:rPr/>
        <w:t>materials can be used and masturbation training (with fantasy to help individuals</w:t>
      </w:r>
    </w:p>
    <w:p>
      <w:pPr>
        <w:pStyle w:val="PreformattedText"/>
        <w:bidi w:val="0"/>
        <w:jc w:val="left"/>
        <w:rPr/>
      </w:pPr>
      <w:r>
        <w:rPr/>
        <w:t>become aware of conditions necessary for a positive sexual experience) can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considered. When phobic/panic-type symptoms are displayed, the addition of</w:t>
      </w:r>
    </w:p>
    <w:p>
      <w:pPr>
        <w:pStyle w:val="PreformattedText"/>
        <w:bidi w:val="0"/>
        <w:jc w:val="left"/>
        <w:rPr/>
      </w:pPr>
      <w:r>
        <w:rPr/>
        <w:t>antipanic medication (antianxiety or antidepressant) might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arousal symptoms usually require referral to a specialist. It is helpful to</w:t>
      </w:r>
    </w:p>
    <w:p>
      <w:pPr>
        <w:pStyle w:val="PreformattedText"/>
        <w:bidi w:val="0"/>
        <w:jc w:val="left"/>
        <w:rPr/>
      </w:pPr>
      <w:r>
        <w:rPr/>
        <w:t>suggest the use of lubrication, such as saliva or KY jelly, for vaginal dryness.</w:t>
      </w:r>
    </w:p>
    <w:p>
      <w:pPr>
        <w:pStyle w:val="PreformattedText"/>
        <w:bidi w:val="0"/>
        <w:jc w:val="left"/>
        <w:rPr/>
      </w:pPr>
      <w:r>
        <w:rPr/>
        <w:t>Post-menopausal women might benefit from topical estrogen cream, given</w:t>
      </w:r>
    </w:p>
    <w:p>
      <w:pPr>
        <w:pStyle w:val="PreformattedText"/>
        <w:bidi w:val="0"/>
        <w:jc w:val="left"/>
        <w:rPr/>
      </w:pPr>
      <w:r>
        <w:rPr/>
        <w:t>intermittently.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Erectile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Sensate focus” exercises can be prescribed. Intercourse with this technique</w:t>
      </w:r>
    </w:p>
    <w:p>
      <w:pPr>
        <w:pStyle w:val="PreformattedText"/>
        <w:bidi w:val="0"/>
        <w:jc w:val="left"/>
        <w:rPr/>
      </w:pPr>
      <w:r>
        <w:rPr/>
        <w:t>should be prohibited even if erection occurs. The female-superior position</w:t>
      </w:r>
    </w:p>
    <w:p>
      <w:pPr>
        <w:pStyle w:val="PreformattedText"/>
        <w:bidi w:val="0"/>
        <w:jc w:val="left"/>
        <w:rPr/>
      </w:pPr>
      <w:r>
        <w:rPr/>
        <w:t>(female on top of male) can be prescribed to attempt non-demanding intercourse</w:t>
      </w:r>
    </w:p>
    <w:p>
      <w:pPr>
        <w:pStyle w:val="PreformattedText"/>
        <w:bidi w:val="0"/>
        <w:jc w:val="left"/>
        <w:rPr/>
      </w:pPr>
      <w:r>
        <w:rPr/>
        <w:t>(heterosexual couple). The female manually stimulates the penis, and if erection</w:t>
      </w:r>
    </w:p>
    <w:p>
      <w:pPr>
        <w:pStyle w:val="PreformattedText"/>
        <w:bidi w:val="0"/>
        <w:jc w:val="left"/>
        <w:rPr/>
      </w:pPr>
      <w:r>
        <w:rPr/>
        <w:t>is obtained, she inserts the penis into her vagina and gradual movement is begun.</w:t>
      </w:r>
    </w:p>
    <w:p>
      <w:pPr>
        <w:pStyle w:val="PreformattedText"/>
        <w:bidi w:val="0"/>
        <w:jc w:val="left"/>
        <w:rPr/>
      </w:pPr>
      <w:r>
        <w:rPr/>
        <w:t>The patient can be educated about ways to satisfy his partner without penile-</w:t>
      </w:r>
    </w:p>
    <w:p>
      <w:pPr>
        <w:pStyle w:val="PreformattedText"/>
        <w:bidi w:val="0"/>
        <w:jc w:val="left"/>
        <w:rPr/>
      </w:pPr>
      <w:r>
        <w:rPr/>
        <w:t>vaginal intercourse. Drug therapy (medication, injection, suppository) can be</w:t>
      </w:r>
    </w:p>
    <w:p>
      <w:pPr>
        <w:pStyle w:val="PreformattedText"/>
        <w:bidi w:val="0"/>
        <w:jc w:val="left"/>
        <w:rPr/>
      </w:pPr>
      <w:r>
        <w:rPr/>
        <w:t>beneficial to restore confidence while exploring psychological 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Female Orgasmic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women who have never had an orgasm, suggestions include self-</w:t>
      </w:r>
    </w:p>
    <w:p>
      <w:pPr>
        <w:pStyle w:val="PreformattedText"/>
        <w:bidi w:val="0"/>
        <w:jc w:val="left"/>
        <w:rPr/>
      </w:pPr>
      <w:r>
        <w:rPr/>
        <w:t>stimulation, use of fantasy material, and Kegel vaginal exercises (contraction of</w:t>
      </w:r>
    </w:p>
    <w:p>
      <w:pPr>
        <w:pStyle w:val="PreformattedText"/>
        <w:bidi w:val="0"/>
        <w:jc w:val="left"/>
        <w:rPr/>
      </w:pPr>
      <w:r>
        <w:rPr/>
        <w:t>pubococcygeus muscles). For the woman who is anorgastic with her partner,</w:t>
      </w:r>
    </w:p>
    <w:p>
      <w:pPr>
        <w:pStyle w:val="PreformattedText"/>
        <w:bidi w:val="0"/>
        <w:jc w:val="left"/>
        <w:rPr/>
      </w:pPr>
      <w:r>
        <w:rPr/>
        <w:t>sensate focus exercises (from non-genital stimulation to genital stimulation) are</w:t>
      </w:r>
    </w:p>
    <w:p>
      <w:pPr>
        <w:pStyle w:val="PreformattedText"/>
        <w:bidi w:val="0"/>
        <w:jc w:val="left"/>
        <w:rPr/>
      </w:pPr>
      <w:r>
        <w:rPr/>
        <w:t>recommended. In addition, a back-protected position (male in seated position</w:t>
      </w:r>
    </w:p>
    <w:p>
      <w:pPr>
        <w:pStyle w:val="PreformattedText"/>
        <w:bidi w:val="0"/>
        <w:jc w:val="left"/>
        <w:rPr/>
      </w:pPr>
      <w:r>
        <w:rPr/>
        <w:t>with female between his legs with back against his chest), or controlled</w:t>
      </w:r>
    </w:p>
    <w:p>
      <w:pPr>
        <w:pStyle w:val="PreformattedText"/>
        <w:bidi w:val="0"/>
        <w:jc w:val="left"/>
        <w:rPr/>
      </w:pPr>
      <w:r>
        <w:rPr/>
        <w:t>intercourse in the female-superior position can be used. If the woman is</w:t>
      </w:r>
    </w:p>
    <w:p>
      <w:pPr>
        <w:pStyle w:val="PreformattedText"/>
        <w:bidi w:val="0"/>
        <w:jc w:val="left"/>
        <w:rPr/>
      </w:pPr>
      <w:r>
        <w:rPr/>
        <w:t>anorgastic during intercourse, the “bridge technique,” in which male stimulates</w:t>
      </w:r>
    </w:p>
    <w:p>
      <w:pPr>
        <w:pStyle w:val="PreformattedText"/>
        <w:bidi w:val="0"/>
        <w:jc w:val="left"/>
        <w:rPr/>
      </w:pPr>
      <w:r>
        <w:rPr/>
        <w:t>the female’s clitoris manually after insertion of the penis into the vagina, can be</w:t>
      </w:r>
    </w:p>
    <w:p>
      <w:pPr>
        <w:pStyle w:val="PreformattedText"/>
        <w:bidi w:val="0"/>
        <w:jc w:val="left"/>
        <w:rPr/>
      </w:pPr>
      <w:r>
        <w:rPr/>
        <w:t>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Delayed Ejaculation (During Intercourse)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delayed ejaculation is present, the female can stimulate the male</w:t>
      </w:r>
    </w:p>
    <w:p>
      <w:pPr>
        <w:pStyle w:val="PreformattedText"/>
        <w:bidi w:val="0"/>
        <w:jc w:val="left"/>
        <w:rPr/>
      </w:pPr>
      <w:r>
        <w:rPr/>
        <w:t>manually until orgasm becomes inevitable. Then, the penis is inserted into the</w:t>
      </w:r>
    </w:p>
    <w:p>
      <w:pPr>
        <w:pStyle w:val="PreformattedText"/>
        <w:bidi w:val="0"/>
        <w:jc w:val="left"/>
        <w:rPr/>
      </w:pPr>
      <w:r>
        <w:rPr/>
        <w:t>vagina and thrusting can begin. Manual stimulation is repeated if ejaculation</w:t>
      </w:r>
    </w:p>
    <w:p>
      <w:pPr>
        <w:pStyle w:val="PreformattedText"/>
        <w:bidi w:val="0"/>
        <w:jc w:val="left"/>
        <w:rPr/>
      </w:pPr>
      <w:r>
        <w:rPr/>
        <w:t>does not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Premature Ejaculation</w:t>
      </w:r>
    </w:p>
    <w:p>
      <w:pPr>
        <w:pStyle w:val="PreformattedText"/>
        <w:bidi w:val="0"/>
        <w:jc w:val="left"/>
        <w:rPr/>
      </w:pPr>
      <w:r>
        <w:rPr/>
        <w:t>When premature ejaculation is present, suggest an increase in the frequency of</w:t>
      </w:r>
    </w:p>
    <w:p>
      <w:pPr>
        <w:pStyle w:val="PreformattedText"/>
        <w:bidi w:val="0"/>
        <w:jc w:val="left"/>
        <w:rPr/>
      </w:pPr>
      <w:r>
        <w:rPr/>
        <w:t>sex. Teach the “squeeze” technique, in which the female manually stimulates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penis. When ejaculation is approaching, as indicated by the male, the female</w:t>
      </w:r>
    </w:p>
    <w:p>
      <w:pPr>
        <w:pStyle w:val="PreformattedText"/>
        <w:bidi w:val="0"/>
        <w:jc w:val="left"/>
        <w:rPr/>
      </w:pPr>
      <w:r>
        <w:rPr/>
        <w:t>squeezes the penis with her thumb on the frenulum. The pressure is applied until</w:t>
      </w:r>
    </w:p>
    <w:p>
      <w:pPr>
        <w:pStyle w:val="PreformattedText"/>
        <w:bidi w:val="0"/>
        <w:jc w:val="left"/>
        <w:rPr/>
      </w:pPr>
      <w:r>
        <w:rPr/>
        <w:t>the male no longer feels the urge to ejaculate (15-60 seconds). Using the female</w:t>
      </w:r>
    </w:p>
    <w:p>
      <w:pPr>
        <w:pStyle w:val="PreformattedText"/>
        <w:bidi w:val="0"/>
        <w:jc w:val="left"/>
        <w:rPr/>
      </w:pPr>
      <w:r>
        <w:rPr/>
        <w:t>superior position with gradual thrusting and the “squeeze” technique as</w:t>
      </w:r>
    </w:p>
    <w:p>
      <w:pPr>
        <w:pStyle w:val="PreformattedText"/>
        <w:bidi w:val="0"/>
        <w:jc w:val="left"/>
        <w:rPr/>
      </w:pPr>
      <w:r>
        <w:rPr/>
        <w:t>excitement intensifies can be beneficial. The “stop-start” method is an</w:t>
      </w:r>
    </w:p>
    <w:p>
      <w:pPr>
        <w:pStyle w:val="PreformattedText"/>
        <w:bidi w:val="0"/>
        <w:jc w:val="left"/>
        <w:rPr/>
      </w:pPr>
      <w:r>
        <w:rPr/>
        <w:t>alternative to the “squeeze” technique. The female stimulates the male to the</w:t>
      </w:r>
    </w:p>
    <w:p>
      <w:pPr>
        <w:pStyle w:val="PreformattedText"/>
        <w:bidi w:val="0"/>
        <w:jc w:val="left"/>
        <w:rPr/>
      </w:pPr>
      <w:r>
        <w:rPr/>
        <w:t>point of ejaculation then stops the stimulation. She resumes the stimulation for</w:t>
      </w:r>
    </w:p>
    <w:p>
      <w:pPr>
        <w:pStyle w:val="PreformattedText"/>
        <w:bidi w:val="0"/>
        <w:jc w:val="left"/>
        <w:rPr/>
      </w:pPr>
      <w:r>
        <w:rPr/>
        <w:t>several stop-start procedures, until ejaculation is allowed to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Genito-Pelvic Pain/Penetration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any underlying gynecologic problem is the first step. Treatment</w:t>
      </w:r>
    </w:p>
    <w:p>
      <w:pPr>
        <w:pStyle w:val="PreformattedText"/>
        <w:bidi w:val="0"/>
        <w:jc w:val="left"/>
        <w:rPr/>
      </w:pPr>
      <w:r>
        <w:rPr/>
        <w:t>of insufficient lubrication is as described earlier. For involuntary vaginal spasm,</w:t>
      </w:r>
    </w:p>
    <w:p>
      <w:pPr>
        <w:pStyle w:val="PreformattedText"/>
        <w:bidi w:val="0"/>
        <w:jc w:val="left"/>
        <w:rPr/>
      </w:pPr>
      <w:r>
        <w:rPr/>
        <w:t>the female is encouraged to accept larger and larger objects into her vagina (e.g.,</w:t>
      </w:r>
    </w:p>
    <w:p>
      <w:pPr>
        <w:pStyle w:val="PreformattedText"/>
        <w:bidi w:val="0"/>
        <w:jc w:val="left"/>
        <w:rPr/>
      </w:pPr>
      <w:r>
        <w:rPr/>
        <w:t>her fingers, her partner’s fingers, Hegar graduated vaginal dilators, and syringe</w:t>
      </w:r>
    </w:p>
    <w:p>
      <w:pPr>
        <w:pStyle w:val="PreformattedText"/>
        <w:bidi w:val="0"/>
        <w:jc w:val="left"/>
        <w:rPr/>
      </w:pPr>
      <w:r>
        <w:rPr/>
        <w:t>containers of different sizes). The use of the female-superior position (allowing</w:t>
      </w:r>
    </w:p>
    <w:p>
      <w:pPr>
        <w:pStyle w:val="PreformattedText"/>
        <w:bidi w:val="0"/>
        <w:jc w:val="left"/>
        <w:rPr/>
      </w:pPr>
      <w:r>
        <w:rPr/>
        <w:t>the female to gradually insert the erect penis into the vagina) is recommended.</w:t>
      </w:r>
    </w:p>
    <w:p>
      <w:pPr>
        <w:pStyle w:val="PreformattedText"/>
        <w:bidi w:val="0"/>
        <w:jc w:val="left"/>
        <w:rPr/>
      </w:pPr>
      <w:r>
        <w:rPr/>
        <w:t>Extra lubricant (KY jelly) should be used and Kegel vaginal exercises (to</w:t>
      </w:r>
    </w:p>
    <w:p>
      <w:pPr>
        <w:pStyle w:val="PreformattedText"/>
        <w:bidi w:val="0"/>
        <w:jc w:val="left"/>
        <w:rPr/>
      </w:pPr>
      <w:r>
        <w:rPr/>
        <w:t>develop a sense of control) can be practiced.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Problem—Paraphilic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Recommendations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Paraphilic disorders are defined as recurrent, intense, sexually arousing</w:t>
      </w:r>
    </w:p>
    <w:p>
      <w:pPr>
        <w:pStyle w:val="PreformattedText"/>
        <w:bidi w:val="0"/>
        <w:jc w:val="left"/>
        <w:rPr/>
      </w:pPr>
      <w:r>
        <w:rPr/>
        <w:t>fantasies, sexual urges, or behaviors, involving non-human objects, or the</w:t>
      </w:r>
    </w:p>
    <w:p>
      <w:pPr>
        <w:pStyle w:val="PreformattedText"/>
        <w:bidi w:val="0"/>
        <w:jc w:val="left"/>
        <w:rPr/>
      </w:pPr>
      <w:r>
        <w:rPr/>
        <w:t>suffering or humiliation of oneself or one’s partner, children, or other non-</w:t>
      </w:r>
    </w:p>
    <w:p>
      <w:pPr>
        <w:pStyle w:val="PreformattedText"/>
        <w:bidi w:val="0"/>
        <w:jc w:val="left"/>
        <w:rPr/>
      </w:pPr>
      <w:r>
        <w:rPr/>
        <w:t>consenting persons that occur over a period of at least 6 months (Table 23-8).</w:t>
      </w:r>
    </w:p>
    <w:p>
      <w:pPr>
        <w:pStyle w:val="PreformattedText"/>
        <w:bidi w:val="0"/>
        <w:jc w:val="left"/>
        <w:rPr/>
      </w:pPr>
      <w:r>
        <w:rPr/>
        <w:t>The diagnosis should be made only if the individual has acted on the urges and is</w:t>
      </w:r>
    </w:p>
    <w:p>
      <w:pPr>
        <w:pStyle w:val="PreformattedText"/>
        <w:bidi w:val="0"/>
        <w:jc w:val="left"/>
        <w:rPr/>
      </w:pPr>
      <w:r>
        <w:rPr/>
        <w:t>markedly distressed by them or the behaviors cause harm to others. Some</w:t>
      </w:r>
    </w:p>
    <w:p>
      <w:pPr>
        <w:pStyle w:val="PreformattedText"/>
        <w:bidi w:val="0"/>
        <w:jc w:val="left"/>
        <w:rPr/>
      </w:pPr>
      <w:r>
        <w:rPr/>
        <w:t>individuals might always need paraphiliac fantasies for erotic arousal. Some</w:t>
      </w:r>
    </w:p>
    <w:p>
      <w:pPr>
        <w:pStyle w:val="PreformattedText"/>
        <w:bidi w:val="0"/>
        <w:jc w:val="left"/>
        <w:rPr/>
      </w:pPr>
      <w:r>
        <w:rPr/>
        <w:t>individuals have paraphiliac preferences only during periods of stress. Paraphilic</w:t>
      </w:r>
    </w:p>
    <w:p>
      <w:pPr>
        <w:pStyle w:val="PreformattedText"/>
        <w:bidi w:val="0"/>
        <w:jc w:val="left"/>
        <w:rPr/>
      </w:pPr>
      <w:r>
        <w:rPr/>
        <w:t>disorders almost always occur in males. Older terms “perversion” and “sexual</w:t>
      </w:r>
    </w:p>
    <w:p>
      <w:pPr>
        <w:pStyle w:val="PreformattedText"/>
        <w:bidi w:val="0"/>
        <w:jc w:val="left"/>
        <w:rPr/>
      </w:pPr>
      <w:r>
        <w:rPr/>
        <w:t>deviation” are now considered antiquated. Paraphilic disorders can have legal</w:t>
      </w:r>
    </w:p>
    <w:p>
      <w:pPr>
        <w:pStyle w:val="PreformattedText"/>
        <w:bidi w:val="0"/>
        <w:jc w:val="left"/>
        <w:rPr/>
      </w:pPr>
      <w:r>
        <w:rPr/>
        <w:t>and societal significance because they might involve non-consenting partners. A</w:t>
      </w:r>
    </w:p>
    <w:p>
      <w:pPr>
        <w:pStyle w:val="PreformattedText"/>
        <w:bidi w:val="0"/>
        <w:jc w:val="left"/>
        <w:rPr/>
      </w:pPr>
      <w:r>
        <w:rPr/>
        <w:t>strong association exists between paraphilia and childhood atte ntion deficit</w:t>
      </w:r>
    </w:p>
    <w:p>
      <w:pPr>
        <w:pStyle w:val="PreformattedText"/>
        <w:bidi w:val="0"/>
        <w:jc w:val="left"/>
        <w:rPr/>
      </w:pPr>
      <w:r>
        <w:rPr/>
        <w:t>hyperactivity disorder (ADHD) as well as substance abuse (64%), major</w:t>
      </w:r>
    </w:p>
    <w:p>
      <w:pPr>
        <w:pStyle w:val="PreformattedText"/>
        <w:bidi w:val="0"/>
        <w:jc w:val="left"/>
        <w:rPr/>
      </w:pPr>
      <w:r>
        <w:rPr/>
        <w:t>depression or dysthymia (39%), and phobic disorder (42%).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23-8: Diagnostic Criteria of Specific Paraphilic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Exhibitionistic | Exposure of genitals to unsuspecting strangers in Primary intent is to evoke shock or fear in 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public. Offenders are usually male.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Fetishistic Sexual arousal using non-living objects (e.g., female | Masturbation occurs while holding the fetish object.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lingerie) or intense focus on a non-genital body part. | The sexual partner may wear the object.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Frotteuristic | Sexual arousal by touching and rubbing against a The behavior occurs in a crowded public place from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non-consenting person. which the offender can escape arrest.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Pedophilic Sexual activity with a prepubescent child. The Pedophilia is the most common paraphilic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patient must be at least 16 years of age and be at Most of the victims are girls, often relatives. Most</w:t>
      </w:r>
    </w:p>
    <w:p>
      <w:pPr>
        <w:pStyle w:val="PreformattedText"/>
        <w:bidi w:val="0"/>
        <w:jc w:val="left"/>
        <w:rPr/>
      </w:pPr>
      <w:r>
        <w:rPr/>
        <w:t>least 5 years older than the victim. pedophiles are heterosexual.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Sexual pleasure comes from physical or mental A dangerous form is hypoxyphilia, in which oxygen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masochism abuse or humiliation. deprivation enhances arousal, and accidental deaths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can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sadism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arousal is derived from causing mental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sadism is mostly seen in men. It can progress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physical suffering to another person. to rape. Fifty percent of those afflicted are alcoholic.</w:t>
      </w:r>
    </w:p>
    <w:p>
      <w:pPr>
        <w:pStyle w:val="PreformattedText"/>
        <w:bidi w:val="0"/>
        <w:jc w:val="left"/>
        <w:rPr/>
      </w:pPr>
      <w:r>
        <w:rPr/>
        <w:t>Transvestic Cross-dressing in heterosexual males for sexual The wife (partner) may be aware of the activity and</w:t>
      </w:r>
    </w:p>
    <w:p>
      <w:pPr>
        <w:pStyle w:val="PreformattedText"/>
        <w:bidi w:val="0"/>
        <w:jc w:val="left"/>
        <w:rPr/>
      </w:pPr>
      <w:r>
        <w:rPr/>
        <w:t>disorder arousal. help in the selection of clothes or insist on treatment.</w:t>
      </w:r>
    </w:p>
    <w:p>
      <w:pPr>
        <w:pStyle w:val="PreformattedText"/>
        <w:bidi w:val="0"/>
        <w:jc w:val="left"/>
        <w:rPr/>
      </w:pPr>
      <w:r>
        <w:rPr/>
        <w:t>Voyeuristic Sexual arousal by watching an unsuspecting person | Most commonly occurs in men, but it can occur in</w:t>
      </w:r>
    </w:p>
    <w:p>
      <w:pPr>
        <w:pStyle w:val="PreformattedText"/>
        <w:bidi w:val="0"/>
        <w:jc w:val="left"/>
        <w:rPr/>
      </w:pPr>
      <w:r>
        <w:rPr/>
        <w:t>disorder who is naked, disrobing, or engaging in sexual women. Masturbation commonly occurs.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activity.</w:t>
      </w:r>
    </w:p>
    <w:p>
      <w:pPr>
        <w:pStyle w:val="PreformattedText"/>
        <w:bidi w:val="0"/>
        <w:jc w:val="left"/>
        <w:rPr/>
      </w:pPr>
      <w:r>
        <w:rPr/>
        <w:t>Other Paraphilic disorders that do not meet criteria for any | Categories include: necrophilia (corpses), zoophilia</w:t>
      </w:r>
    </w:p>
    <w:p>
      <w:pPr>
        <w:pStyle w:val="PreformattedText"/>
        <w:bidi w:val="0"/>
        <w:jc w:val="left"/>
        <w:rPr/>
      </w:pPr>
      <w:r>
        <w:rPr/>
        <w:t>specified of the above categories. (animals), urophilia (urine), and coprophilia (feces).</w:t>
      </w:r>
    </w:p>
    <w:p>
      <w:pPr>
        <w:pStyle w:val="PreformattedText"/>
        <w:bidi w:val="0"/>
        <w:jc w:val="left"/>
        <w:rPr/>
      </w:pPr>
      <w:r>
        <w:rPr/>
        <w:t>paraphilic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  <w:t>Unspecified | Paraphilic disorders that do not meet criteria for any | Clinician chooses not specify the reason that criteria</w:t>
      </w:r>
    </w:p>
    <w:p>
      <w:pPr>
        <w:pStyle w:val="PreformattedText"/>
        <w:bidi w:val="0"/>
        <w:jc w:val="left"/>
        <w:rPr/>
      </w:pPr>
      <w:r>
        <w:rPr/>
        <w:t>paraphilic of the above categories. are not met. Insufficient diagnostic information.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paraphilic disorders are thought to have a psychological basis. Individuals</w:t>
      </w:r>
    </w:p>
    <w:p>
      <w:pPr>
        <w:pStyle w:val="PreformattedText"/>
        <w:bidi w:val="0"/>
        <w:jc w:val="left"/>
        <w:rPr/>
      </w:pPr>
      <w:r>
        <w:rPr/>
        <w:t>with these disorders have difficulty forming more socialized sexual</w:t>
      </w:r>
    </w:p>
    <w:p>
      <w:pPr>
        <w:pStyle w:val="PreformattedText"/>
        <w:bidi w:val="0"/>
        <w:jc w:val="left"/>
        <w:rPr/>
      </w:pPr>
      <w:r>
        <w:rPr/>
        <w:t>relationships. Paraphilic disorders can involve a conditioned response in which</w:t>
      </w:r>
    </w:p>
    <w:p>
      <w:pPr>
        <w:pStyle w:val="PreformattedText"/>
        <w:bidi w:val="0"/>
        <w:jc w:val="left"/>
        <w:rPr/>
      </w:pPr>
      <w:r>
        <w:rPr/>
        <w:t>non-sexual objects become sexually arousing when paired with a pleasurable</w:t>
      </w:r>
    </w:p>
    <w:p>
      <w:pPr>
        <w:pStyle w:val="PreformattedText"/>
        <w:bidi w:val="0"/>
        <w:jc w:val="left"/>
        <w:rPr/>
      </w:pPr>
      <w:r>
        <w:rPr/>
        <w:t>activity (e.g., masturbation). A medical evaluation should be completed to rule-</w:t>
      </w:r>
    </w:p>
    <w:p>
      <w:pPr>
        <w:pStyle w:val="PreformattedText"/>
        <w:bidi w:val="0"/>
        <w:jc w:val="left"/>
        <w:rPr/>
      </w:pPr>
      <w:r>
        <w:rPr/>
        <w:t>out endocrine and neurologic etiologies as well as reactions to medications, to</w:t>
      </w:r>
    </w:p>
    <w:p>
      <w:pPr>
        <w:pStyle w:val="PreformattedText"/>
        <w:bidi w:val="0"/>
        <w:jc w:val="left"/>
        <w:rPr/>
      </w:pPr>
      <w:r>
        <w:rPr/>
        <w:t>drug use, or to drug abuse. An organic diagnosis underlying a paraphilic disorder</w:t>
      </w:r>
    </w:p>
    <w:p>
      <w:pPr>
        <w:pStyle w:val="PreformattedText"/>
        <w:bidi w:val="0"/>
        <w:jc w:val="left"/>
        <w:rPr/>
      </w:pPr>
      <w:r>
        <w:rPr/>
        <w:t>should be suspected when: the behavior begins in middle age or later; there is</w:t>
      </w:r>
    </w:p>
    <w:p>
      <w:pPr>
        <w:pStyle w:val="PreformattedText"/>
        <w:bidi w:val="0"/>
        <w:jc w:val="left"/>
        <w:rPr/>
      </w:pPr>
      <w:r>
        <w:rPr/>
        <w:t>regression from a previously normal sexuality; there is excessive aggression;</w:t>
      </w:r>
    </w:p>
    <w:p>
      <w:pPr>
        <w:pStyle w:val="PreformattedText"/>
        <w:bidi w:val="0"/>
        <w:jc w:val="left"/>
        <w:rPr/>
      </w:pPr>
      <w:r>
        <w:rPr/>
        <w:t>there are reports of auras or seizure-like symptoms prior to, or during, the sexual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behavior; there is an abnormal body habitus; or there is an abnormal neurologic</w:t>
      </w:r>
    </w:p>
    <w:p>
      <w:pPr>
        <w:pStyle w:val="PreformattedText"/>
        <w:bidi w:val="0"/>
        <w:jc w:val="left"/>
        <w:rPr/>
      </w:pPr>
      <w:r>
        <w:rPr/>
        <w:t>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people with paraphilic disorders will not spontaneously reveal their</w:t>
      </w:r>
    </w:p>
    <w:p>
      <w:pPr>
        <w:pStyle w:val="PreformattedText"/>
        <w:bidi w:val="0"/>
        <w:jc w:val="left"/>
        <w:rPr/>
      </w:pPr>
      <w:r>
        <w:rPr/>
        <w:t>behavior and are very secretive about their sexual activities, in part because of</w:t>
      </w:r>
    </w:p>
    <w:p>
      <w:pPr>
        <w:pStyle w:val="PreformattedText"/>
        <w:bidi w:val="0"/>
        <w:jc w:val="left"/>
        <w:rPr/>
      </w:pPr>
      <w:r>
        <w:rPr/>
        <w:t>the illegal nature of the behavior and the impact of the behavior on close</w:t>
      </w:r>
    </w:p>
    <w:p>
      <w:pPr>
        <w:pStyle w:val="PreformattedText"/>
        <w:bidi w:val="0"/>
        <w:jc w:val="left"/>
        <w:rPr/>
      </w:pPr>
      <w:r>
        <w:rPr/>
        <w:t>relationships. Individuals with paraphilic disorders might first come to the</w:t>
      </w:r>
    </w:p>
    <w:p>
      <w:pPr>
        <w:pStyle w:val="PreformattedText"/>
        <w:bidi w:val="0"/>
        <w:jc w:val="left"/>
        <w:rPr/>
      </w:pPr>
      <w:r>
        <w:rPr/>
        <w:t>attention of others after their arrest by police.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interview techniques exist. Screening questions that will not sound</w:t>
      </w:r>
    </w:p>
    <w:p>
      <w:pPr>
        <w:pStyle w:val="PreformattedText"/>
        <w:bidi w:val="0"/>
        <w:jc w:val="left"/>
        <w:rPr/>
      </w:pPr>
      <w:r>
        <w:rPr/>
        <w:t>judgmental (e.g., “When you want to be sexual, do you engage in sexual activity</w:t>
      </w:r>
    </w:p>
    <w:p>
      <w:pPr>
        <w:pStyle w:val="PreformattedText"/>
        <w:bidi w:val="0"/>
        <w:jc w:val="left"/>
        <w:rPr/>
      </w:pPr>
      <w:r>
        <w:rPr/>
        <w:t>that other people find unusual?”) should be used. Clinicians should try to</w:t>
      </w:r>
    </w:p>
    <w:p>
      <w:pPr>
        <w:pStyle w:val="PreformattedText"/>
        <w:bidi w:val="0"/>
        <w:jc w:val="left"/>
        <w:rPr/>
      </w:pPr>
      <w:r>
        <w:rPr/>
        <w:t>appreciate the patient’s shame and embarrassment when discussing atypical</w:t>
      </w:r>
    </w:p>
    <w:p>
      <w:pPr>
        <w:pStyle w:val="PreformattedText"/>
        <w:bidi w:val="0"/>
        <w:jc w:val="left"/>
        <w:rPr/>
      </w:pPr>
      <w:r>
        <w:rPr/>
        <w:t>sexual behavior and alert the patient of legal reporting requirements if sexual</w:t>
      </w:r>
    </w:p>
    <w:p>
      <w:pPr>
        <w:pStyle w:val="PreformattedText"/>
        <w:bidi w:val="0"/>
        <w:jc w:val="left"/>
        <w:rPr/>
      </w:pPr>
      <w:r>
        <w:rPr/>
        <w:t>behavior is harmful or illegal (children in need of protection). If the sexual</w:t>
      </w:r>
    </w:p>
    <w:p>
      <w:pPr>
        <w:pStyle w:val="PreformattedText"/>
        <w:bidi w:val="0"/>
        <w:jc w:val="left"/>
        <w:rPr/>
      </w:pPr>
      <w:r>
        <w:rPr/>
        <w:t>behavior is not illegal or harmful, the patient’s confidentiality should be assured.</w:t>
      </w:r>
    </w:p>
    <w:p>
      <w:pPr>
        <w:pStyle w:val="PreformattedText"/>
        <w:bidi w:val="0"/>
        <w:jc w:val="left"/>
        <w:rPr/>
      </w:pPr>
      <w:r>
        <w:rPr/>
        <w:t>When one form of atypical sexual behavior is found, it is appropriate to ask</w:t>
      </w:r>
    </w:p>
    <w:p>
      <w:pPr>
        <w:pStyle w:val="PreformattedText"/>
        <w:bidi w:val="0"/>
        <w:jc w:val="left"/>
        <w:rPr/>
      </w:pPr>
      <w:r>
        <w:rPr/>
        <w:t>about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appropriate physical and laboratory examination (see the section “Medical</w:t>
      </w:r>
    </w:p>
    <w:p>
      <w:pPr>
        <w:pStyle w:val="PreformattedText"/>
        <w:bidi w:val="0"/>
        <w:jc w:val="left"/>
        <w:rPr/>
      </w:pPr>
      <w:r>
        <w:rPr/>
        <w:t>History, Organic Screen”) should be performed. Penile plethysmography is used</w:t>
      </w:r>
    </w:p>
    <w:p>
      <w:pPr>
        <w:pStyle w:val="PreformattedText"/>
        <w:bidi w:val="0"/>
        <w:jc w:val="left"/>
        <w:rPr/>
      </w:pPr>
      <w:r>
        <w:rPr/>
        <w:t>to assess paraphilic disorders by measuring an individual’s sexual arousal in</w:t>
      </w:r>
    </w:p>
    <w:p>
      <w:pPr>
        <w:pStyle w:val="PreformattedText"/>
        <w:bidi w:val="0"/>
        <w:jc w:val="left"/>
        <w:rPr/>
      </w:pPr>
      <w:r>
        <w:rPr/>
        <w:t>response to visual and auditory stimuli.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Differential Diagnosis of Paraphilic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includes: intellectual disability, dementia, substance</w:t>
      </w:r>
    </w:p>
    <w:p>
      <w:pPr>
        <w:pStyle w:val="PreformattedText"/>
        <w:bidi w:val="0"/>
        <w:jc w:val="left"/>
        <w:rPr/>
      </w:pPr>
      <w:r>
        <w:rPr/>
        <w:t>intoxication, manic episodes (bipolar disorder), schizophrenia, OCD, gender</w:t>
      </w:r>
    </w:p>
    <w:p>
      <w:pPr>
        <w:pStyle w:val="PreformattedText"/>
        <w:bidi w:val="0"/>
        <w:jc w:val="left"/>
        <w:rPr/>
      </w:pPr>
      <w:r>
        <w:rPr/>
        <w:t>dysphoria, personality disorder, sexual dysfunction, and hypersexuality/sexual</w:t>
      </w:r>
    </w:p>
    <w:p>
      <w:pPr>
        <w:pStyle w:val="PreformattedText"/>
        <w:bidi w:val="0"/>
        <w:jc w:val="left"/>
        <w:rPr/>
      </w:pPr>
      <w:r>
        <w:rPr/>
        <w:t>addiction. Clinicians should also distinguish between paraphilic behaviors and</w:t>
      </w:r>
    </w:p>
    <w:p>
      <w:pPr>
        <w:pStyle w:val="PreformattedText"/>
        <w:bidi w:val="0"/>
        <w:jc w:val="left"/>
        <w:rPr/>
      </w:pPr>
      <w:r>
        <w:rPr/>
        <w:t>non-paraphilic compulsive sexual acts, such as compulsive use of erotic videos,</w:t>
      </w:r>
    </w:p>
    <w:p>
      <w:pPr>
        <w:pStyle w:val="PreformattedText"/>
        <w:bidi w:val="0"/>
        <w:jc w:val="left"/>
        <w:rPr/>
      </w:pPr>
      <w:r>
        <w:rPr/>
        <w:t>magazines, and cybersex; uncontrolled masturbation; unrestrained use of</w:t>
      </w:r>
    </w:p>
    <w:p>
      <w:pPr>
        <w:pStyle w:val="PreformattedText"/>
        <w:bidi w:val="0"/>
        <w:jc w:val="left"/>
        <w:rPr/>
      </w:pPr>
      <w:r>
        <w:rPr/>
        <w:t>prostitutes; and numerous brief, superficial sexual affairs.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listed (Table 23-8) can begin in childhood or early adolescence and</w:t>
      </w:r>
    </w:p>
    <w:p>
      <w:pPr>
        <w:pStyle w:val="PreformattedText"/>
        <w:bidi w:val="0"/>
        <w:jc w:val="left"/>
        <w:rPr/>
      </w:pPr>
      <w:r>
        <w:rPr/>
        <w:t>become better defined during adolescence or adulthood. The disorders are</w:t>
      </w:r>
    </w:p>
    <w:p>
      <w:pPr>
        <w:pStyle w:val="PreformattedText"/>
        <w:bidi w:val="0"/>
        <w:jc w:val="left"/>
        <w:rPr/>
      </w:pPr>
      <w:r>
        <w:rPr/>
        <w:t>chronic and life-long, but fantasies and behaviors often diminish with advancing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age. The behaviors increase in response to psychosocial stress, other mental</w:t>
      </w:r>
    </w:p>
    <w:p>
      <w:pPr>
        <w:pStyle w:val="PreformattedText"/>
        <w:bidi w:val="0"/>
        <w:jc w:val="left"/>
        <w:rPr/>
      </w:pPr>
      <w:r>
        <w:rPr/>
        <w:t>disorders, and an increased opportunity to engage in the paraphilia.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People with paraphilic disorders rarely seek treatment, unless forced by their</w:t>
      </w:r>
    </w:p>
    <w:p>
      <w:pPr>
        <w:pStyle w:val="PreformattedText"/>
        <w:bidi w:val="0"/>
        <w:jc w:val="left"/>
        <w:rPr/>
      </w:pPr>
      <w:r>
        <w:rPr/>
        <w:t>arrest or their discovery by a family member. The paraphilia produces intense</w:t>
      </w:r>
    </w:p>
    <w:p>
      <w:pPr>
        <w:pStyle w:val="PreformattedText"/>
        <w:bidi w:val="0"/>
        <w:jc w:val="left"/>
        <w:rPr/>
      </w:pPr>
      <w:r>
        <w:rPr/>
        <w:t>pleasure and is difficult to give up; it is like an addiction or compulsion.</w:t>
      </w:r>
    </w:p>
    <w:p>
      <w:pPr>
        <w:pStyle w:val="PreformattedText"/>
        <w:bidi w:val="0"/>
        <w:jc w:val="left"/>
        <w:rPr/>
      </w:pPr>
      <w:r>
        <w:rPr/>
        <w:t>Paraphilics in therapy often try to convince therapists that their behavior has</w:t>
      </w:r>
    </w:p>
    <w:p>
      <w:pPr>
        <w:pStyle w:val="PreformattedText"/>
        <w:bidi w:val="0"/>
        <w:jc w:val="left"/>
        <w:rPr/>
      </w:pPr>
      <w:r>
        <w:rPr/>
        <w:t>stopped, when it continues. Treatment outcome for paraphilic disorders is poor,</w:t>
      </w:r>
    </w:p>
    <w:p>
      <w:pPr>
        <w:pStyle w:val="PreformattedText"/>
        <w:bidi w:val="0"/>
        <w:jc w:val="left"/>
        <w:rPr/>
      </w:pPr>
      <w:r>
        <w:rPr/>
        <w:t>and recidivism is high. Active monitoring is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  <w:t>Insight-oriented and/or supportive psychotherapy can be attempted but is, in</w:t>
      </w:r>
    </w:p>
    <w:p>
      <w:pPr>
        <w:pStyle w:val="PreformattedText"/>
        <w:bidi w:val="0"/>
        <w:jc w:val="left"/>
        <w:rPr/>
      </w:pPr>
      <w:r>
        <w:rPr/>
        <w:t>general, relatively ineffective.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Aversive therapy is used to reduce the behavior by conditioning.</w:t>
      </w:r>
    </w:p>
    <w:p>
      <w:pPr>
        <w:pStyle w:val="PreformattedText"/>
        <w:bidi w:val="0"/>
        <w:jc w:val="left"/>
        <w:rPr/>
      </w:pPr>
      <w:r>
        <w:rPr/>
        <w:t>Desensitization is used to neutralize anxiety of non-paraphilic sexual situations</w:t>
      </w:r>
    </w:p>
    <w:p>
      <w:pPr>
        <w:pStyle w:val="PreformattedText"/>
        <w:bidi w:val="0"/>
        <w:jc w:val="left"/>
        <w:rPr/>
      </w:pPr>
      <w:r>
        <w:rPr/>
        <w:t>by gradual exposure. Social skills training (individual or group) is used to help</w:t>
      </w:r>
    </w:p>
    <w:p>
      <w:pPr>
        <w:pStyle w:val="PreformattedText"/>
        <w:bidi w:val="0"/>
        <w:jc w:val="left"/>
        <w:rPr/>
      </w:pPr>
      <w:r>
        <w:rPr/>
        <w:t>form better interpersonal relationships. Orgasmic reconditioning is used to teach</w:t>
      </w:r>
    </w:p>
    <w:p>
      <w:pPr>
        <w:pStyle w:val="PreformattedText"/>
        <w:bidi w:val="0"/>
        <w:jc w:val="left"/>
        <w:rPr/>
      </w:pPr>
      <w:r>
        <w:rPr/>
        <w:t>the paraphilic to become aroused by more acceptable mental imagery.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Anti-androgen drugs (e.g., intramuscular medroxyprogesterone acetate [MPA]</w:t>
      </w:r>
    </w:p>
    <w:p>
      <w:pPr>
        <w:pStyle w:val="PreformattedText"/>
        <w:bidi w:val="0"/>
        <w:jc w:val="left"/>
        <w:rPr/>
      </w:pPr>
      <w:r>
        <w:rPr/>
        <w:t>and cyproterone acetate [not FDA-approved]) lower testosterone levels by</w:t>
      </w:r>
    </w:p>
    <w:p>
      <w:pPr>
        <w:pStyle w:val="PreformattedText"/>
        <w:bidi w:val="0"/>
        <w:jc w:val="left"/>
        <w:rPr/>
      </w:pPr>
      <w:r>
        <w:rPr/>
        <w:t>competitive inhibition of androgen receptors, resulting in a decrease of aberrant</w:t>
      </w:r>
    </w:p>
    <w:p>
      <w:pPr>
        <w:pStyle w:val="PreformattedText"/>
        <w:bidi w:val="0"/>
        <w:jc w:val="left"/>
        <w:rPr/>
      </w:pPr>
      <w:r>
        <w:rPr/>
        <w:t>sexual tendencies. Intramuscular injections of synthetic gonadotropin-releasing</w:t>
      </w:r>
    </w:p>
    <w:p>
      <w:pPr>
        <w:pStyle w:val="PreformattedText"/>
        <w:bidi w:val="0"/>
        <w:jc w:val="left"/>
        <w:rPr/>
      </w:pPr>
      <w:r>
        <w:rPr/>
        <w:t>hormone analogues (approved for treatment of prostatic cancer), including</w:t>
      </w:r>
    </w:p>
    <w:p>
      <w:pPr>
        <w:pStyle w:val="PreformattedText"/>
        <w:bidi w:val="0"/>
        <w:jc w:val="left"/>
        <w:rPr/>
      </w:pPr>
      <w:r>
        <w:rPr/>
        <w:t>leuprorelin (Prostap), triptorelin (Trelstar), and goserelin (Zoladex), decrease</w:t>
      </w:r>
    </w:p>
    <w:p>
      <w:pPr>
        <w:pStyle w:val="PreformattedText"/>
        <w:bidi w:val="0"/>
        <w:jc w:val="left"/>
        <w:rPr/>
      </w:pPr>
      <w:r>
        <w:rPr/>
        <w:t>testosterone to castrate level (after an initial transient increase) and can</w:t>
      </w:r>
    </w:p>
    <w:p>
      <w:pPr>
        <w:pStyle w:val="PreformattedText"/>
        <w:bidi w:val="0"/>
        <w:jc w:val="left"/>
        <w:rPr/>
      </w:pPr>
      <w:r>
        <w:rPr/>
        <w:t>completely abolish deviant sexual tendencies. Use of oral estrogen (ethinyl</w:t>
      </w:r>
    </w:p>
    <w:p>
      <w:pPr>
        <w:pStyle w:val="PreformattedText"/>
        <w:bidi w:val="0"/>
        <w:jc w:val="left"/>
        <w:rPr/>
      </w:pPr>
      <w:r>
        <w:rPr/>
        <w:t>estradiol) has a lower success rate.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drugs (such as the tricyclic antidepressant clomipramine as well</w:t>
      </w:r>
    </w:p>
    <w:p>
      <w:pPr>
        <w:pStyle w:val="PreformattedText"/>
        <w:bidi w:val="0"/>
        <w:jc w:val="left"/>
        <w:rPr/>
      </w:pPr>
      <w:r>
        <w:rPr/>
        <w:t>as SSRIs, including fluoxetine, sertraline, and fluvoxamine), can lower aberrant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sexual urges by decreasing compulsivityimpulsivity of the act. Paraphilic</w:t>
      </w:r>
    </w:p>
    <w:p>
      <w:pPr>
        <w:pStyle w:val="PreformattedText"/>
        <w:bidi w:val="0"/>
        <w:jc w:val="left"/>
        <w:rPr/>
      </w:pPr>
      <w:r>
        <w:rPr/>
        <w:t>disorders often co-exist with ADHD, and adding psychostimulants (such as</w:t>
      </w:r>
    </w:p>
    <w:p>
      <w:pPr>
        <w:pStyle w:val="PreformattedText"/>
        <w:bidi w:val="0"/>
        <w:jc w:val="left"/>
        <w:rPr/>
      </w:pPr>
      <w:r>
        <w:rPr/>
        <w:t>methyphenidate sustained-release [SR] [Ritalin-SR]) to SSRIs has shown benefit</w:t>
      </w:r>
    </w:p>
    <w:p>
      <w:pPr>
        <w:pStyle w:val="PreformattedText"/>
        <w:bidi w:val="0"/>
        <w:jc w:val="left"/>
        <w:rPr/>
      </w:pPr>
      <w:r>
        <w:rPr/>
        <w:t>in controlling paraphilic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Problem—Gender 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Recommendations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refers to intense personal conflict between one’s assigned</w:t>
      </w:r>
    </w:p>
    <w:p>
      <w:pPr>
        <w:pStyle w:val="PreformattedText"/>
        <w:bidi w:val="0"/>
        <w:jc w:val="left"/>
        <w:rPr/>
      </w:pPr>
      <w:r>
        <w:rPr/>
        <w:t>gender and one’s gender association, causing significant distress or impaired</w:t>
      </w:r>
    </w:p>
    <w:p>
      <w:pPr>
        <w:pStyle w:val="PreformattedText"/>
        <w:bidi w:val="0"/>
        <w:jc w:val="left"/>
        <w:rPr/>
      </w:pPr>
      <w:r>
        <w:rPr/>
        <w:t>function that lasts at least 6 months. It replaces the older term, “gender identity</w:t>
      </w:r>
    </w:p>
    <w:p>
      <w:pPr>
        <w:pStyle w:val="PreformattedText"/>
        <w:bidi w:val="0"/>
        <w:jc w:val="left"/>
        <w:rPr/>
      </w:pPr>
      <w:r>
        <w:rPr/>
        <w:t>disorder,” with several important distinctions. First, the DSM-5 prefers the term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gender,” one’s public role as man or woman, to “sex,” which is grounded in</w:t>
      </w:r>
    </w:p>
    <w:p>
      <w:pPr>
        <w:pStyle w:val="PreformattedText"/>
        <w:bidi w:val="0"/>
        <w:jc w:val="left"/>
        <w:rPr/>
      </w:pPr>
      <w:r>
        <w:rPr/>
        <w:t>biological factors and can be ambiguous. Second, the DSM-5 abandons the use</w:t>
      </w:r>
    </w:p>
    <w:p>
      <w:pPr>
        <w:pStyle w:val="PreformattedText"/>
        <w:bidi w:val="0"/>
        <w:jc w:val="left"/>
        <w:rPr/>
      </w:pPr>
      <w:r>
        <w:rPr/>
        <w:t>of “cross-gender,” allowing the possibility of “alternative” gender to male or</w:t>
      </w:r>
    </w:p>
    <w:p>
      <w:pPr>
        <w:pStyle w:val="PreformattedText"/>
        <w:bidi w:val="0"/>
        <w:jc w:val="left"/>
        <w:rPr/>
      </w:pPr>
      <w:r>
        <w:rPr/>
        <w:t>female. Finally, the DSM-5 distinguishes between gender “identification,” one’s</w:t>
      </w:r>
    </w:p>
    <w:p>
      <w:pPr>
        <w:pStyle w:val="PreformattedText"/>
        <w:bidi w:val="0"/>
        <w:jc w:val="left"/>
        <w:rPr/>
      </w:pPr>
      <w:r>
        <w:rPr/>
        <w:t>personal gender preference, from “dysphoria,” the distress that can accompany a</w:t>
      </w:r>
    </w:p>
    <w:p>
      <w:pPr>
        <w:pStyle w:val="PreformattedText"/>
        <w:bidi w:val="0"/>
        <w:jc w:val="left"/>
        <w:rPr/>
      </w:pPr>
      <w:r>
        <w:rPr/>
        <w:t>conflict in assigned gender. Gender dysphoria can manifest in childhood,</w:t>
      </w:r>
    </w:p>
    <w:p>
      <w:pPr>
        <w:pStyle w:val="PreformattedText"/>
        <w:bidi w:val="0"/>
        <w:jc w:val="left"/>
        <w:rPr/>
      </w:pPr>
      <w:r>
        <w:rPr/>
        <w:t>adolescence, or adulthood. Although it can occur in either natal gender, it is</w:t>
      </w:r>
    </w:p>
    <w:p>
      <w:pPr>
        <w:pStyle w:val="PreformattedText"/>
        <w:bidi w:val="0"/>
        <w:jc w:val="left"/>
        <w:rPr/>
      </w:pPr>
      <w:r>
        <w:rPr/>
        <w:t>more common among biological males than among biological females. Sexual</w:t>
      </w:r>
    </w:p>
    <w:p>
      <w:pPr>
        <w:pStyle w:val="PreformattedText"/>
        <w:bidi w:val="0"/>
        <w:jc w:val="left"/>
        <w:rPr/>
      </w:pPr>
      <w:r>
        <w:rPr/>
        <w:t>orientation is independent of gender identification; for example, a man who</w:t>
      </w:r>
    </w:p>
    <w:p>
      <w:pPr>
        <w:pStyle w:val="PreformattedText"/>
        <w:bidi w:val="0"/>
        <w:jc w:val="left"/>
        <w:rPr/>
      </w:pPr>
      <w:r>
        <w:rPr/>
        <w:t>identifies as a woman may express a sexual preference for men, women, or both.</w:t>
      </w:r>
    </w:p>
    <w:p>
      <w:pPr>
        <w:pStyle w:val="PreformattedText"/>
        <w:bidi w:val="0"/>
        <w:jc w:val="left"/>
        <w:rPr/>
      </w:pPr>
      <w:r>
        <w:rPr/>
        <w:t>Adolescents and adults with gender dysphoria are more likely to contemplate,</w:t>
      </w:r>
    </w:p>
    <w:p>
      <w:pPr>
        <w:pStyle w:val="PreformattedText"/>
        <w:bidi w:val="0"/>
        <w:jc w:val="left"/>
        <w:rPr/>
      </w:pPr>
      <w:r>
        <w:rPr/>
        <w:t>attempt, or complete a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factors in the medical history are important in assessing gender</w:t>
      </w:r>
    </w:p>
    <w:p>
      <w:pPr>
        <w:pStyle w:val="PreformattedText"/>
        <w:bidi w:val="0"/>
        <w:jc w:val="left"/>
        <w:rPr/>
      </w:pPr>
      <w:r>
        <w:rPr/>
        <w:t>dysphoria. Disorders of sexual development, beginning in childhood, are highly</w:t>
      </w:r>
    </w:p>
    <w:p>
      <w:pPr>
        <w:pStyle w:val="PreformattedText"/>
        <w:bidi w:val="0"/>
        <w:jc w:val="left"/>
        <w:rPr/>
      </w:pPr>
      <w:r>
        <w:rPr/>
        <w:t>associated with behaviors considered atypical for one’s assigned gender.</w:t>
      </w:r>
    </w:p>
    <w:p>
      <w:pPr>
        <w:pStyle w:val="PreformattedText"/>
        <w:bidi w:val="0"/>
        <w:jc w:val="left"/>
        <w:rPr/>
      </w:pPr>
      <w:r>
        <w:rPr/>
        <w:t>Nevertheless, most individuals with abnormal sexual development do not</w:t>
      </w:r>
    </w:p>
    <w:p>
      <w:pPr>
        <w:pStyle w:val="PreformattedText"/>
        <w:bidi w:val="0"/>
        <w:jc w:val="left"/>
        <w:rPr/>
      </w:pPr>
      <w:r>
        <w:rPr/>
        <w:t>endorse gender dysphoria. In later life, they might express gender confusion</w:t>
      </w:r>
    </w:p>
    <w:p>
      <w:pPr>
        <w:pStyle w:val="PreformattedText"/>
        <w:bidi w:val="0"/>
        <w:jc w:val="left"/>
        <w:rPr/>
      </w:pPr>
      <w:r>
        <w:rPr/>
        <w:t>rather than clear identification with another gender. The risk of gender dysphoria</w:t>
      </w:r>
    </w:p>
    <w:p>
      <w:pPr>
        <w:pStyle w:val="PreformattedText"/>
        <w:bidi w:val="0"/>
        <w:jc w:val="left"/>
        <w:rPr/>
      </w:pPr>
      <w:r>
        <w:rPr/>
        <w:t>associated with abnormal sexual development is greater if pre-natal androgen</w:t>
      </w:r>
    </w:p>
    <w:p>
      <w:pPr>
        <w:pStyle w:val="PreformattedText"/>
        <w:bidi w:val="0"/>
        <w:jc w:val="left"/>
        <w:rPr/>
      </w:pPr>
      <w:r>
        <w:rPr/>
        <w:t>exposure is markedly elevated. Such an increase can occur when sex steroid</w:t>
      </w:r>
    </w:p>
    <w:p>
      <w:pPr>
        <w:pStyle w:val="PreformattedText"/>
        <w:bidi w:val="0"/>
        <w:jc w:val="left"/>
        <w:rPr/>
      </w:pPr>
      <w:r>
        <w:rPr/>
        <w:t>synthesis pathways are disrupted, as in the case of congenital adrenal hyperplasia</w:t>
      </w:r>
    </w:p>
    <w:p>
      <w:pPr>
        <w:pStyle w:val="PreformattedText"/>
        <w:bidi w:val="0"/>
        <w:jc w:val="left"/>
        <w:rPr/>
      </w:pPr>
      <w:r>
        <w:rPr/>
        <w:t>or 5-alpha reductase-2 deficiency. Genetics unrelated to sex steroids may also</w:t>
      </w:r>
    </w:p>
    <w:p>
      <w:pPr>
        <w:pStyle w:val="PreformattedText"/>
        <w:bidi w:val="0"/>
        <w:jc w:val="left"/>
        <w:rPr/>
      </w:pPr>
      <w:r>
        <w:rPr/>
        <w:t>play a role in gender dysphoria; weak evidence suggests a heritable component</w:t>
      </w:r>
    </w:p>
    <w:p>
      <w:pPr>
        <w:pStyle w:val="PreformattedText"/>
        <w:bidi w:val="0"/>
        <w:jc w:val="left"/>
        <w:rPr/>
      </w:pPr>
      <w:r>
        <w:rPr/>
        <w:t>of the disorder in familial and twin studies. Endocrine abnormalities can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important; for example, some 46,XX women who identify as men have</w:t>
      </w:r>
    </w:p>
    <w:p>
      <w:pPr>
        <w:pStyle w:val="PreformattedText"/>
        <w:bidi w:val="0"/>
        <w:jc w:val="left"/>
        <w:rPr/>
      </w:pPr>
      <w:r>
        <w:rPr/>
        <w:t>increased androgen levels (although below that of typical males). Pertinent</w:t>
      </w:r>
    </w:p>
    <w:p>
      <w:pPr>
        <w:pStyle w:val="PreformattedText"/>
        <w:bidi w:val="0"/>
        <w:jc w:val="left"/>
        <w:rPr/>
      </w:pPr>
      <w:r>
        <w:rPr/>
        <w:t>environmental factors include having an older sibling of the preferred gender</w:t>
      </w:r>
    </w:p>
    <w:p>
      <w:pPr>
        <w:pStyle w:val="PreformattedText"/>
        <w:bidi w:val="0"/>
        <w:jc w:val="left"/>
        <w:rPr/>
      </w:pPr>
      <w:r>
        <w:rPr/>
        <w:t>and concurrent social, psychological, or developmental difficulties. Even in the</w:t>
      </w:r>
    </w:p>
    <w:p>
      <w:pPr>
        <w:pStyle w:val="PreformattedText"/>
        <w:bidi w:val="0"/>
        <w:jc w:val="left"/>
        <w:rPr/>
      </w:pPr>
      <w:r>
        <w:rPr/>
        <w:t>absence of other apparent contributing features, individuals who persistently</w:t>
      </w:r>
    </w:p>
    <w:p>
      <w:pPr>
        <w:pStyle w:val="PreformattedText"/>
        <w:bidi w:val="0"/>
        <w:jc w:val="left"/>
        <w:rPr/>
      </w:pPr>
      <w:r>
        <w:rPr/>
        <w:t>prefer gender-atypical behaviors in childhood might be more likely to develop</w:t>
      </w:r>
    </w:p>
    <w:p>
      <w:pPr>
        <w:pStyle w:val="PreformattedText"/>
        <w:bidi w:val="0"/>
        <w:jc w:val="left"/>
        <w:rPr/>
      </w:pPr>
      <w:r>
        <w:rPr/>
        <w:t>gender dysphoria in later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can present at any age from the pre-school years to adult life,</w:t>
      </w:r>
    </w:p>
    <w:p>
      <w:pPr>
        <w:pStyle w:val="PreformattedText"/>
        <w:bidi w:val="0"/>
        <w:jc w:val="left"/>
        <w:rPr/>
      </w:pPr>
      <w:r>
        <w:rPr/>
        <w:t>and clinicians must tailor the sexual history accordingly. In very young children</w:t>
      </w:r>
    </w:p>
    <w:p>
      <w:pPr>
        <w:pStyle w:val="PreformattedText"/>
        <w:bidi w:val="0"/>
        <w:jc w:val="left"/>
        <w:rPr/>
      </w:pPr>
      <w:r>
        <w:rPr/>
        <w:t>(ages 2—4 years), pertinent history includes a persistent preference for gender-</w:t>
      </w:r>
    </w:p>
    <w:p>
      <w:pPr>
        <w:pStyle w:val="PreformattedText"/>
        <w:bidi w:val="0"/>
        <w:jc w:val="left"/>
        <w:rPr/>
      </w:pPr>
      <w:r>
        <w:rPr/>
        <w:t>atypical activities or an expressed wish to be of a different gender. Declaration</w:t>
      </w:r>
    </w:p>
    <w:p>
      <w:pPr>
        <w:pStyle w:val="PreformattedText"/>
        <w:bidi w:val="0"/>
        <w:jc w:val="left"/>
        <w:rPr/>
      </w:pPr>
      <w:r>
        <w:rPr/>
        <w:t>that one firmly identifies with another gender is unusual. Older children</w:t>
      </w:r>
    </w:p>
    <w:p>
      <w:pPr>
        <w:pStyle w:val="PreformattedText"/>
        <w:bidi w:val="0"/>
        <w:jc w:val="left"/>
        <w:rPr/>
      </w:pPr>
      <w:r>
        <w:rPr/>
        <w:t>approaching puberty might voice distress over their assigned sexual anatomy or</w:t>
      </w:r>
    </w:p>
    <w:p>
      <w:pPr>
        <w:pStyle w:val="PreformattedText"/>
        <w:bidi w:val="0"/>
        <w:jc w:val="left"/>
        <w:rPr/>
      </w:pPr>
      <w:r>
        <w:rPr/>
        <w:t>preference for different genitalia, concerns that become central in adolescents</w:t>
      </w:r>
    </w:p>
    <w:p>
      <w:pPr>
        <w:pStyle w:val="PreformattedText"/>
        <w:bidi w:val="0"/>
        <w:jc w:val="left"/>
        <w:rPr/>
      </w:pPr>
      <w:r>
        <w:rPr/>
        <w:t>and adults. Gender dysphoria can be present and persistent since childhood</w:t>
      </w:r>
    </w:p>
    <w:p>
      <w:pPr>
        <w:pStyle w:val="PreformattedText"/>
        <w:bidi w:val="0"/>
        <w:jc w:val="left"/>
        <w:rPr/>
      </w:pPr>
      <w:r>
        <w:rPr/>
        <w:t>(early-onset form), or arise only post-puberty or in adulthood (late-onset form).</w:t>
      </w:r>
    </w:p>
    <w:p>
      <w:pPr>
        <w:pStyle w:val="PreformattedText"/>
        <w:bidi w:val="0"/>
        <w:jc w:val="left"/>
        <w:rPr/>
      </w:pPr>
      <w:r>
        <w:rPr/>
        <w:t>Late-onset dysphoria is associated with frequent transvestic experimentation;</w:t>
      </w:r>
    </w:p>
    <w:p>
      <w:pPr>
        <w:pStyle w:val="PreformattedText"/>
        <w:bidi w:val="0"/>
        <w:jc w:val="left"/>
        <w:rPr/>
      </w:pPr>
      <w:r>
        <w:rPr/>
        <w:t>this might lead to sexual arousal associated with the experience of becoming</w:t>
      </w:r>
    </w:p>
    <w:p>
      <w:pPr>
        <w:pStyle w:val="PreformattedText"/>
        <w:bidi w:val="0"/>
        <w:jc w:val="left"/>
        <w:rPr/>
      </w:pPr>
      <w:r>
        <w:rPr/>
        <w:t>another gender. Sexual orientation is an important area of inquiry but does not</w:t>
      </w:r>
    </w:p>
    <w:p>
      <w:pPr>
        <w:pStyle w:val="PreformattedText"/>
        <w:bidi w:val="0"/>
        <w:jc w:val="left"/>
        <w:rPr/>
      </w:pPr>
      <w:r>
        <w:rPr/>
        <w:t>necessarily correlate with one’s gender identification. Gender dysphoria and</w:t>
      </w:r>
    </w:p>
    <w:p>
      <w:pPr>
        <w:pStyle w:val="PreformattedText"/>
        <w:bidi w:val="0"/>
        <w:jc w:val="left"/>
        <w:rPr/>
      </w:pPr>
      <w:r>
        <w:rPr/>
        <w:t>gender-incongruent behaviors remain highly stigmatized, and thus clinicians</w:t>
      </w:r>
    </w:p>
    <w:p>
      <w:pPr>
        <w:pStyle w:val="PreformattedText"/>
        <w:bidi w:val="0"/>
        <w:jc w:val="left"/>
        <w:rPr/>
      </w:pPr>
      <w:r>
        <w:rPr/>
        <w:t>must take utmost care to conduct a non-judgmental interview.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of the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with other sexual disorders, an appropriate physical and laboratory</w:t>
      </w:r>
    </w:p>
    <w:p>
      <w:pPr>
        <w:pStyle w:val="PreformattedText"/>
        <w:bidi w:val="0"/>
        <w:jc w:val="left"/>
        <w:rPr/>
      </w:pPr>
      <w:r>
        <w:rPr/>
        <w:t>examination (see the section “Medical History, Organic Screen”) should be</w:t>
      </w:r>
    </w:p>
    <w:p>
      <w:pPr>
        <w:pStyle w:val="PreformattedText"/>
        <w:bidi w:val="0"/>
        <w:jc w:val="left"/>
        <w:rPr/>
      </w:pPr>
      <w:r>
        <w:rPr/>
        <w:t>performed. Of particular interest are sexual developmental, anatomic, genetic,</w:t>
      </w:r>
    </w:p>
    <w:p>
      <w:pPr>
        <w:pStyle w:val="PreformattedText"/>
        <w:bidi w:val="0"/>
        <w:jc w:val="left"/>
        <w:rPr/>
      </w:pPr>
      <w:r>
        <w:rPr/>
        <w:t>and endocrinologic factors that can contribute to gender dysphoria. However,</w:t>
      </w:r>
    </w:p>
    <w:p>
      <w:pPr>
        <w:pStyle w:val="PreformattedText"/>
        <w:bidi w:val="0"/>
        <w:jc w:val="left"/>
        <w:rPr/>
      </w:pPr>
      <w:r>
        <w:rPr/>
        <w:t>most patients with gender dysphoria have normal physical and laboratory</w:t>
      </w:r>
    </w:p>
    <w:p>
      <w:pPr>
        <w:pStyle w:val="PreformattedText"/>
        <w:bidi w:val="0"/>
        <w:jc w:val="left"/>
        <w:rPr/>
      </w:pPr>
      <w:r>
        <w:rPr/>
        <w:t>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Differential Diagnosis of Gender</w:t>
      </w:r>
    </w:p>
    <w:p>
      <w:pPr>
        <w:pStyle w:val="PreformattedText"/>
        <w:bidi w:val="0"/>
        <w:jc w:val="left"/>
        <w:rPr/>
      </w:pPr>
      <w:r>
        <w:rPr/>
        <w:t>Dysphoria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includes: non-conformity to stereotypical gender</w:t>
      </w:r>
    </w:p>
    <w:p>
      <w:pPr>
        <w:pStyle w:val="PreformattedText"/>
        <w:bidi w:val="0"/>
        <w:jc w:val="left"/>
        <w:rPr/>
      </w:pPr>
      <w:r>
        <w:rPr/>
        <w:t>roles, transvestic disorder (“cross-dressing”), body dysmorphic disorder (e.g.,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desire to remove or alter a body part due to intense dislike rather than gender</w:t>
      </w:r>
    </w:p>
    <w:p>
      <w:pPr>
        <w:pStyle w:val="PreformattedText"/>
        <w:bidi w:val="0"/>
        <w:jc w:val="left"/>
        <w:rPr/>
      </w:pPr>
      <w:r>
        <w:rPr/>
        <w:t>preference), and schizophrenia/psychosis (e.g., delusion that one belongs to</w:t>
      </w:r>
    </w:p>
    <w:p>
      <w:pPr>
        <w:pStyle w:val="PreformattedText"/>
        <w:bidi w:val="0"/>
        <w:jc w:val="left"/>
        <w:rPr/>
      </w:pPr>
      <w:r>
        <w:rPr/>
        <w:t>another gender). Additionally, some individuals might desire gender</w:t>
      </w:r>
    </w:p>
    <w:p>
      <w:pPr>
        <w:pStyle w:val="PreformattedText"/>
        <w:bidi w:val="0"/>
        <w:jc w:val="left"/>
        <w:rPr/>
      </w:pPr>
      <w:r>
        <w:rPr/>
        <w:t>reassignment for aesthetic or other reasons that are not diagnostic of gender</w:t>
      </w:r>
    </w:p>
    <w:p>
      <w:pPr>
        <w:pStyle w:val="PreformattedText"/>
        <w:bidi w:val="0"/>
        <w:jc w:val="left"/>
        <w:rPr/>
      </w:pPr>
      <w:r>
        <w:rPr/>
        <w:t>dysphoria. Moreover, other mental health disorders, such as depression, anxiety,</w:t>
      </w:r>
    </w:p>
    <w:p>
      <w:pPr>
        <w:pStyle w:val="PreformattedText"/>
        <w:bidi w:val="0"/>
        <w:jc w:val="left"/>
        <w:rPr/>
      </w:pPr>
      <w:r>
        <w:rPr/>
        <w:t>and substance abuse, frequently co-exist with or occur secondary to gender</w:t>
      </w:r>
    </w:p>
    <w:p>
      <w:pPr>
        <w:pStyle w:val="PreformattedText"/>
        <w:bidi w:val="0"/>
        <w:jc w:val="left"/>
        <w:rPr/>
      </w:pPr>
      <w:r>
        <w:rPr/>
        <w:t>dysphoria. In such cases, the underlying gender dysphoria could be overlooked if</w:t>
      </w:r>
    </w:p>
    <w:p>
      <w:pPr>
        <w:pStyle w:val="PreformattedText"/>
        <w:bidi w:val="0"/>
        <w:jc w:val="left"/>
        <w:rPr/>
      </w:pPr>
      <w:r>
        <w:rPr/>
        <w:t>there is reluctance by the patient or the provider to discuss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sub-classifies gender dysphoria into disorders affecting children</w:t>
      </w:r>
    </w:p>
    <w:p>
      <w:pPr>
        <w:pStyle w:val="PreformattedText"/>
        <w:bidi w:val="0"/>
        <w:jc w:val="left"/>
        <w:rPr/>
      </w:pPr>
      <w:r>
        <w:rPr/>
        <w:t>and disorders affecting adolescents and adults. Associated clinically significant</w:t>
      </w:r>
    </w:p>
    <w:p>
      <w:pPr>
        <w:pStyle w:val="PreformattedText"/>
        <w:bidi w:val="0"/>
        <w:jc w:val="left"/>
        <w:rPr/>
      </w:pPr>
      <w:r>
        <w:rPr/>
        <w:t>distress or functional impairment of at least 6 months duration is required for all</w:t>
      </w:r>
    </w:p>
    <w:p>
      <w:pPr>
        <w:pStyle w:val="PreformattedText"/>
        <w:bidi w:val="0"/>
        <w:jc w:val="left"/>
        <w:rPr/>
      </w:pPr>
      <w:r>
        <w:rPr/>
        <w:t>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in Children (ICD-9 302.6; ICD-10 F64.2)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 with gender dysphoria express a strong desire to be of the opposite (or</w:t>
      </w:r>
    </w:p>
    <w:p>
      <w:pPr>
        <w:pStyle w:val="PreformattedText"/>
        <w:bidi w:val="0"/>
        <w:jc w:val="left"/>
        <w:rPr/>
      </w:pPr>
      <w:r>
        <w:rPr/>
        <w:t>another) gender, or insist that they are of that gender. Gender-atypical behaviors</w:t>
      </w:r>
    </w:p>
    <w:p>
      <w:pPr>
        <w:pStyle w:val="PreformattedText"/>
        <w:bidi w:val="0"/>
        <w:jc w:val="left"/>
        <w:rPr/>
      </w:pPr>
      <w:r>
        <w:rPr/>
        <w:t>are common. These range from strong preference for playmates and toys typical</w:t>
      </w:r>
    </w:p>
    <w:p>
      <w:pPr>
        <w:pStyle w:val="PreformattedText"/>
        <w:bidi w:val="0"/>
        <w:jc w:val="left"/>
        <w:rPr/>
      </w:pPr>
      <w:r>
        <w:rPr/>
        <w:t>of the opposite gender to cross-gender roles in fantasy play and cross-dressing.</w:t>
      </w:r>
    </w:p>
    <w:p>
      <w:pPr>
        <w:pStyle w:val="PreformattedText"/>
        <w:bidi w:val="0"/>
        <w:jc w:val="left"/>
        <w:rPr/>
      </w:pPr>
      <w:r>
        <w:rPr/>
        <w:t>Separation anxiety, generalized anxiety, and depression are frequent co-</w:t>
      </w:r>
    </w:p>
    <w:p>
      <w:pPr>
        <w:pStyle w:val="PreformattedText"/>
        <w:bidi w:val="0"/>
        <w:jc w:val="left"/>
        <w:rPr/>
      </w:pPr>
      <w:r>
        <w:rPr/>
        <w:t>morbidities. Children born males are 2 to 4.5 times more likely to develop</w:t>
      </w:r>
    </w:p>
    <w:p>
      <w:pPr>
        <w:pStyle w:val="PreformattedText"/>
        <w:bidi w:val="0"/>
        <w:jc w:val="left"/>
        <w:rPr/>
      </w:pPr>
      <w:r>
        <w:rPr/>
        <w:t>gender dysphoria than are children born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in Adolescents and Adults (ICD-9 302.85; F 64.1)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 to the childhood form, gender dysphoria in adolescents and adults is</w:t>
      </w:r>
    </w:p>
    <w:p>
      <w:pPr>
        <w:pStyle w:val="PreformattedText"/>
        <w:bidi w:val="0"/>
        <w:jc w:val="left"/>
        <w:rPr/>
      </w:pPr>
      <w:r>
        <w:rPr/>
        <w:t>grounded in marked conflict between one’s assigned and one’s expressed gender,</w:t>
      </w:r>
    </w:p>
    <w:p>
      <w:pPr>
        <w:pStyle w:val="PreformattedText"/>
        <w:bidi w:val="0"/>
        <w:jc w:val="left"/>
        <w:rPr/>
      </w:pPr>
      <w:r>
        <w:rPr/>
        <w:t>rather than gender-atypical behavior. This includes a desire to rid oneself of</w:t>
      </w:r>
    </w:p>
    <w:p>
      <w:pPr>
        <w:pStyle w:val="PreformattedText"/>
        <w:bidi w:val="0"/>
        <w:jc w:val="left"/>
        <w:rPr/>
      </w:pPr>
      <w:r>
        <w:rPr/>
        <w:t>assigned secondary sexual characteristics in favor of another gender’s features.</w:t>
      </w:r>
    </w:p>
    <w:p>
      <w:pPr>
        <w:pStyle w:val="PreformattedText"/>
        <w:bidi w:val="0"/>
        <w:jc w:val="left"/>
        <w:rPr/>
      </w:pPr>
      <w:r>
        <w:rPr/>
        <w:t>Adolescents and adults with gender dysphoria also firmly believe that their</w:t>
      </w:r>
    </w:p>
    <w:p>
      <w:pPr>
        <w:pStyle w:val="PreformattedText"/>
        <w:bidi w:val="0"/>
        <w:jc w:val="left"/>
        <w:rPr/>
      </w:pPr>
      <w:r>
        <w:rPr/>
        <w:t>experience of the world is consistent with an alternative gender and that they</w:t>
      </w:r>
    </w:p>
    <w:p>
      <w:pPr>
        <w:pStyle w:val="PreformattedText"/>
        <w:bidi w:val="0"/>
        <w:jc w:val="left"/>
        <w:rPr/>
      </w:pPr>
      <w:r>
        <w:rPr/>
        <w:t>should be treated as such. In adolescence, gender dysphoria is equally common</w:t>
      </w:r>
    </w:p>
    <w:p>
      <w:pPr>
        <w:pStyle w:val="PreformattedText"/>
        <w:bidi w:val="0"/>
        <w:jc w:val="left"/>
        <w:rPr/>
      </w:pPr>
      <w:r>
        <w:rPr/>
        <w:t>among gender-assigned males and females. In adults, the disorder is more</w:t>
      </w:r>
    </w:p>
    <w:p>
      <w:pPr>
        <w:pStyle w:val="PreformattedText"/>
        <w:bidi w:val="0"/>
        <w:jc w:val="left"/>
        <w:rPr/>
      </w:pPr>
      <w:r>
        <w:rPr/>
        <w:t>common among gender-assigned males. Overall, up to approximately 1 in</w:t>
      </w:r>
    </w:p>
    <w:p>
      <w:pPr>
        <w:pStyle w:val="PreformattedText"/>
        <w:bidi w:val="0"/>
        <w:jc w:val="left"/>
        <w:rPr/>
      </w:pPr>
      <w:r>
        <w:rPr/>
        <w:t>10,000 natal males and 3 in 100,000 natal females present with the disorder.</w:t>
      </w:r>
    </w:p>
    <w:p>
      <w:pPr>
        <w:pStyle w:val="PreformattedText"/>
        <w:bidi w:val="0"/>
        <w:jc w:val="left"/>
        <w:rPr/>
      </w:pPr>
      <w:r>
        <w:rPr/>
        <w:t>However, these statistics, which are based on gender reassignment data, are</w:t>
      </w:r>
    </w:p>
    <w:p>
      <w:pPr>
        <w:pStyle w:val="PreformattedText"/>
        <w:bidi w:val="0"/>
        <w:jc w:val="left"/>
        <w:rPr/>
      </w:pPr>
      <w:r>
        <w:rPr/>
        <w:t>likely to under-estimate the true prevalence. Homosexual or bisexual orientation,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paraphilias, anxiety, depression, and suicidal thoughts or actions are frequent</w:t>
      </w:r>
    </w:p>
    <w:p>
      <w:pPr>
        <w:pStyle w:val="PreformattedText"/>
        <w:bidi w:val="0"/>
        <w:jc w:val="left"/>
        <w:rPr/>
      </w:pPr>
      <w:r>
        <w:rPr/>
        <w:t>associations.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(ICD-9 302.6; F64.8) and Unspecified Gender</w:t>
      </w:r>
    </w:p>
    <w:p>
      <w:pPr>
        <w:pStyle w:val="PreformattedText"/>
        <w:bidi w:val="0"/>
        <w:jc w:val="left"/>
        <w:rPr/>
      </w:pPr>
      <w:r>
        <w:rPr/>
        <w:t>Dysphoria (ICD-9 302.6; ICD-10 F64.8)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disorders are characterized by symptoms of gender dysphoria that result</w:t>
      </w:r>
    </w:p>
    <w:p>
      <w:pPr>
        <w:pStyle w:val="PreformattedText"/>
        <w:bidi w:val="0"/>
        <w:jc w:val="left"/>
        <w:rPr/>
      </w:pPr>
      <w:r>
        <w:rPr/>
        <w:t>in clinically significant distress but do not satisfy full criteria. The “other</w:t>
      </w:r>
    </w:p>
    <w:p>
      <w:pPr>
        <w:pStyle w:val="PreformattedText"/>
        <w:bidi w:val="0"/>
        <w:jc w:val="left"/>
        <w:rPr/>
      </w:pPr>
      <w:r>
        <w:rPr/>
        <w:t>specified” label can be used to indicate the reason full criteria are not met, such</w:t>
      </w:r>
    </w:p>
    <w:p>
      <w:pPr>
        <w:pStyle w:val="PreformattedText"/>
        <w:bidi w:val="0"/>
        <w:jc w:val="left"/>
        <w:rPr/>
      </w:pPr>
      <w:r>
        <w:rPr/>
        <w:t>as symptom duration under 6 months. The “unspecified” diagnosis might be</w:t>
      </w:r>
    </w:p>
    <w:p>
      <w:pPr>
        <w:pStyle w:val="PreformattedText"/>
        <w:bidi w:val="0"/>
        <w:jc w:val="left"/>
        <w:rPr/>
      </w:pPr>
      <w:r>
        <w:rPr/>
        <w:t>made if the clinician chooses not to indicate the reason or there is insufficient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for gender dysphoria is multi-faceted. A frequently cited resource is</w:t>
      </w:r>
    </w:p>
    <w:p>
      <w:pPr>
        <w:pStyle w:val="PreformattedText"/>
        <w:bidi w:val="0"/>
        <w:jc w:val="left"/>
        <w:rPr/>
      </w:pPr>
      <w:r>
        <w:rPr/>
        <w:t>the Standards of Care for the Health of Transsexual, Transgender, and Gender-</w:t>
      </w:r>
    </w:p>
    <w:p>
      <w:pPr>
        <w:pStyle w:val="PreformattedText"/>
        <w:bidi w:val="0"/>
        <w:jc w:val="left"/>
        <w:rPr/>
      </w:pPr>
      <w:r>
        <w:rPr/>
        <w:t>Nonconforming People, Version 7 (SOC-7) by Coleman and colleagues (2011).</w:t>
      </w:r>
    </w:p>
    <w:p>
      <w:pPr>
        <w:pStyle w:val="PreformattedText"/>
        <w:bidi w:val="0"/>
        <w:jc w:val="left"/>
        <w:rPr/>
      </w:pPr>
      <w:r>
        <w:rPr/>
        <w:t>Gender-confirming surgery, formerly known as sex reassignment surgery (SRS),</w:t>
      </w:r>
    </w:p>
    <w:p>
      <w:pPr>
        <w:pStyle w:val="PreformattedText"/>
        <w:bidi w:val="0"/>
        <w:jc w:val="left"/>
        <w:rPr/>
      </w:pPr>
      <w:r>
        <w:rPr/>
        <w:t>is the major treatment. A variety of hormonal therapies are also used to suppress</w:t>
      </w:r>
    </w:p>
    <w:p>
      <w:pPr>
        <w:pStyle w:val="PreformattedText"/>
        <w:bidi w:val="0"/>
        <w:jc w:val="left"/>
        <w:rPr/>
      </w:pPr>
      <w:r>
        <w:rPr/>
        <w:t>secondary sexual characteristics. In addition, current clinical guidelines also</w:t>
      </w:r>
    </w:p>
    <w:p>
      <w:pPr>
        <w:pStyle w:val="PreformattedText"/>
        <w:bidi w:val="0"/>
        <w:jc w:val="left"/>
        <w:rPr/>
      </w:pPr>
      <w:r>
        <w:rPr/>
        <w:t>emphasize the need to obtain real-life experience (RLE) in the preferred gender</w:t>
      </w:r>
    </w:p>
    <w:p>
      <w:pPr>
        <w:pStyle w:val="PreformattedText"/>
        <w:bidi w:val="0"/>
        <w:jc w:val="left"/>
        <w:rPr/>
      </w:pPr>
      <w:r>
        <w:rPr/>
        <w:t>role for a period of at least 1 year prior to being considered for SRS. Finally,</w:t>
      </w:r>
    </w:p>
    <w:p>
      <w:pPr>
        <w:pStyle w:val="PreformattedText"/>
        <w:bidi w:val="0"/>
        <w:jc w:val="left"/>
        <w:rPr/>
      </w:pPr>
      <w:r>
        <w:rPr/>
        <w:t>psychotherapy helps to clarify and confirm the patient’s wishes, assess the</w:t>
      </w:r>
    </w:p>
    <w:p>
      <w:pPr>
        <w:pStyle w:val="PreformattedText"/>
        <w:bidi w:val="0"/>
        <w:jc w:val="left"/>
        <w:rPr/>
      </w:pPr>
      <w:r>
        <w:rPr/>
        <w:t>presence of co-existing mental health problems, and provide support for a</w:t>
      </w:r>
    </w:p>
    <w:p>
      <w:pPr>
        <w:pStyle w:val="PreformattedText"/>
        <w:bidi w:val="0"/>
        <w:jc w:val="left"/>
        <w:rPr/>
      </w:pPr>
      <w:r>
        <w:rPr/>
        <w:t>potentially difficult social adjustment. Treatments are in evolution as the</w:t>
      </w:r>
    </w:p>
    <w:p>
      <w:pPr>
        <w:pStyle w:val="PreformattedText"/>
        <w:bidi w:val="0"/>
        <w:jc w:val="left"/>
        <w:rPr/>
      </w:pPr>
      <w:r>
        <w:rPr/>
        <w:t>population of gender dysphoric patients becomes more diverse and societal</w:t>
      </w:r>
    </w:p>
    <w:p>
      <w:pPr>
        <w:pStyle w:val="PreformattedText"/>
        <w:bidi w:val="0"/>
        <w:jc w:val="left"/>
        <w:rPr/>
      </w:pPr>
      <w:r>
        <w:rPr/>
        <w:t>emphasis on self-determination and autonomy continues to grow.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Techniques</w:t>
      </w:r>
    </w:p>
    <w:p>
      <w:pPr>
        <w:pStyle w:val="PreformattedText"/>
        <w:bidi w:val="0"/>
        <w:jc w:val="left"/>
        <w:rPr/>
      </w:pPr>
      <w:r>
        <w:rPr/>
        <w:t>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and counseling are important components of the management of</w:t>
      </w:r>
    </w:p>
    <w:p>
      <w:pPr>
        <w:pStyle w:val="PreformattedText"/>
        <w:bidi w:val="0"/>
        <w:jc w:val="left"/>
        <w:rPr/>
      </w:pPr>
      <w:r>
        <w:rPr/>
        <w:t>gender dysphoria. Establishing a firm diagnosis and exploring co-existing and</w:t>
      </w:r>
    </w:p>
    <w:p>
      <w:pPr>
        <w:pStyle w:val="PreformattedText"/>
        <w:bidi w:val="0"/>
        <w:jc w:val="left"/>
        <w:rPr/>
      </w:pPr>
      <w:r>
        <w:rPr/>
        <w:t>alternative mental health disorders are paramount. Gender-altering therapies,</w:t>
      </w:r>
    </w:p>
    <w:p>
      <w:pPr>
        <w:pStyle w:val="PreformattedText"/>
        <w:bidi w:val="0"/>
        <w:jc w:val="left"/>
        <w:rPr/>
      </w:pPr>
      <w:r>
        <w:rPr/>
        <w:t>such as SRS, are now known to be associated with significant rates of regret and</w:t>
      </w:r>
    </w:p>
    <w:p>
      <w:pPr>
        <w:pStyle w:val="PreformattedText"/>
        <w:bidi w:val="0"/>
        <w:jc w:val="left"/>
        <w:rPr/>
      </w:pPr>
      <w:r>
        <w:rPr/>
        <w:t>subsequent psychological problems. Thus, it is critical to clarify the patient’s</w:t>
      </w:r>
    </w:p>
    <w:p>
      <w:pPr>
        <w:pStyle w:val="PreformattedText"/>
        <w:bidi w:val="0"/>
        <w:jc w:val="left"/>
        <w:rPr/>
      </w:pPr>
      <w:r>
        <w:rPr/>
        <w:t>thought process and ensure an informed decision. After gender reassignment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medically completed, psychotherapy plays a key role in assisting with the public</w:t>
      </w:r>
    </w:p>
    <w:p>
      <w:pPr>
        <w:pStyle w:val="PreformattedText"/>
        <w:bidi w:val="0"/>
        <w:jc w:val="left"/>
        <w:rPr/>
      </w:pPr>
      <w:r>
        <w:rPr/>
        <w:t>transition to the new gender role. Stigmatization and discrimination remain</w:t>
      </w:r>
    </w:p>
    <w:p>
      <w:pPr>
        <w:pStyle w:val="PreformattedText"/>
        <w:bidi w:val="0"/>
        <w:jc w:val="left"/>
        <w:rPr/>
      </w:pPr>
      <w:r>
        <w:rPr/>
        <w:t>highly prevalent among the transgendered, who must cope with strained</w:t>
      </w:r>
    </w:p>
    <w:p>
      <w:pPr>
        <w:pStyle w:val="PreformattedText"/>
        <w:bidi w:val="0"/>
        <w:jc w:val="left"/>
        <w:rPr/>
      </w:pPr>
      <w:r>
        <w:rPr/>
        <w:t>relationships, employer unrest, and even mental and physical violence. Therapy</w:t>
      </w:r>
    </w:p>
    <w:p>
      <w:pPr>
        <w:pStyle w:val="PreformattedText"/>
        <w:bidi w:val="0"/>
        <w:jc w:val="left"/>
        <w:rPr/>
      </w:pPr>
      <w:r>
        <w:rPr/>
        <w:t>to encourage individuals to accept and find comfort in their birth-assigned</w:t>
      </w:r>
    </w:p>
    <w:p>
      <w:pPr>
        <w:pStyle w:val="PreformattedText"/>
        <w:bidi w:val="0"/>
        <w:jc w:val="left"/>
        <w:rPr/>
      </w:pPr>
      <w:r>
        <w:rPr/>
        <w:t>gender role is no longer considered appropriate, ethical, or useful. However, as</w:t>
      </w:r>
    </w:p>
    <w:p>
      <w:pPr>
        <w:pStyle w:val="PreformattedText"/>
        <w:bidi w:val="0"/>
        <w:jc w:val="left"/>
        <w:rPr/>
      </w:pPr>
      <w:r>
        <w:rPr/>
        <w:t>risk factors for regret after SRS, such as significant co-existing mental health</w:t>
      </w:r>
    </w:p>
    <w:p>
      <w:pPr>
        <w:pStyle w:val="PreformattedText"/>
        <w:bidi w:val="0"/>
        <w:jc w:val="left"/>
        <w:rPr/>
      </w:pPr>
      <w:r>
        <w:rPr/>
        <w:t>disorders, are also being recognized, some argue that such counseling might not</w:t>
      </w:r>
    </w:p>
    <w:p>
      <w:pPr>
        <w:pStyle w:val="PreformattedText"/>
        <w:bidi w:val="0"/>
        <w:jc w:val="left"/>
        <w:rPr/>
      </w:pPr>
      <w:r>
        <w:rPr/>
        <w:t>be absolutely out of the question in all circumstances.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and Surgery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hormonal medications such as luteinizing hormone-releasing</w:t>
      </w:r>
    </w:p>
    <w:p>
      <w:pPr>
        <w:pStyle w:val="PreformattedText"/>
        <w:bidi w:val="0"/>
        <w:jc w:val="left"/>
        <w:rPr/>
      </w:pPr>
      <w:r>
        <w:rPr/>
        <w:t>hormone (LH-RH) agonists, gonadotropin-releasing hormone agonists (GnRH),</w:t>
      </w:r>
    </w:p>
    <w:p>
      <w:pPr>
        <w:pStyle w:val="PreformattedText"/>
        <w:bidi w:val="0"/>
        <w:jc w:val="left"/>
        <w:rPr/>
      </w:pPr>
      <w:r>
        <w:rPr/>
        <w:t>spironolactone, cyproterone acetate (CPA) [not available in the United States],</w:t>
      </w:r>
    </w:p>
    <w:p>
      <w:pPr>
        <w:pStyle w:val="PreformattedText"/>
        <w:bidi w:val="0"/>
        <w:jc w:val="left"/>
        <w:rPr/>
      </w:pPr>
      <w:r>
        <w:rPr/>
        <w:t>estrogen, and testosterone can be used to suppress secondary sexual</w:t>
      </w:r>
    </w:p>
    <w:p>
      <w:pPr>
        <w:pStyle w:val="PreformattedText"/>
        <w:bidi w:val="0"/>
        <w:jc w:val="left"/>
        <w:rPr/>
      </w:pPr>
      <w:r>
        <w:rPr/>
        <w:t>characteristics. There are significant risks to such agents, including</w:t>
      </w:r>
    </w:p>
    <w:p>
      <w:pPr>
        <w:pStyle w:val="PreformattedText"/>
        <w:bidi w:val="0"/>
        <w:jc w:val="left"/>
        <w:rPr/>
      </w:pPr>
      <w:r>
        <w:rPr/>
        <w:t>cardiovascular disease, thromboembolic complications, and osteoporosis.</w:t>
      </w:r>
    </w:p>
    <w:p>
      <w:pPr>
        <w:pStyle w:val="PreformattedText"/>
        <w:bidi w:val="0"/>
        <w:jc w:val="left"/>
        <w:rPr/>
      </w:pPr>
      <w:r>
        <w:rPr/>
        <w:t>However, in general, hormonal therapy is associated with significantly improved</w:t>
      </w:r>
    </w:p>
    <w:p>
      <w:pPr>
        <w:pStyle w:val="PreformattedText"/>
        <w:bidi w:val="0"/>
        <w:jc w:val="left"/>
        <w:rPr/>
      </w:pPr>
      <w:r>
        <w:rPr/>
        <w:t>psychological symptoms and quality of life in adults with gender dysphoria.</w:t>
      </w:r>
    </w:p>
    <w:p>
      <w:pPr>
        <w:pStyle w:val="PreformattedText"/>
        <w:bidi w:val="0"/>
        <w:jc w:val="left"/>
        <w:rPr/>
      </w:pPr>
      <w:r>
        <w:rPr/>
        <w:t>Indeed, many will seek out hormonal agents without prescription or supervision.</w:t>
      </w:r>
    </w:p>
    <w:p>
      <w:pPr>
        <w:pStyle w:val="PreformattedText"/>
        <w:bidi w:val="0"/>
        <w:jc w:val="left"/>
        <w:rPr/>
      </w:pPr>
      <w:r>
        <w:rPr/>
        <w:t>In fact, some studies even indicate that gender dysphoric adults who obtain</w:t>
      </w:r>
    </w:p>
    <w:p>
      <w:pPr>
        <w:pStyle w:val="PreformattedText"/>
        <w:bidi w:val="0"/>
        <w:jc w:val="left"/>
        <w:rPr/>
      </w:pPr>
      <w:r>
        <w:rPr/>
        <w:t>hormonal medication without psychiatric guidance achieve more quickly the</w:t>
      </w:r>
    </w:p>
    <w:p>
      <w:pPr>
        <w:pStyle w:val="PreformattedText"/>
        <w:bidi w:val="0"/>
        <w:jc w:val="left"/>
        <w:rPr/>
      </w:pPr>
      <w:r>
        <w:rPr/>
        <w:t>same level of psychological benefit compared to those who pursue professional</w:t>
      </w:r>
    </w:p>
    <w:p>
      <w:pPr>
        <w:pStyle w:val="PreformattedText"/>
        <w:bidi w:val="0"/>
        <w:jc w:val="left"/>
        <w:rPr/>
      </w:pPr>
      <w:r>
        <w:rPr/>
        <w:t>channels.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Gender-confirming surgery includes such _ operations as_ reduction</w:t>
      </w:r>
    </w:p>
    <w:p>
      <w:pPr>
        <w:pStyle w:val="PreformattedText"/>
        <w:bidi w:val="0"/>
        <w:jc w:val="left"/>
        <w:rPr/>
      </w:pPr>
      <w:r>
        <w:rPr/>
        <w:t>mammoplasty, vaginoplasty, and phalloplasty. Although most adults with gender</w:t>
      </w:r>
    </w:p>
    <w:p>
      <w:pPr>
        <w:pStyle w:val="PreformattedText"/>
        <w:bidi w:val="0"/>
        <w:jc w:val="left"/>
        <w:rPr/>
      </w:pPr>
      <w:r>
        <w:rPr/>
        <w:t>dysphoria express subjectively improved satisfaction after such procedures,</w:t>
      </w:r>
    </w:p>
    <w:p>
      <w:pPr>
        <w:pStyle w:val="PreformattedText"/>
        <w:bidi w:val="0"/>
        <w:jc w:val="left"/>
        <w:rPr/>
      </w:pPr>
      <w:r>
        <w:rPr/>
        <w:t>psychological symptoms as measured by objective scoring systems overall do</w:t>
      </w:r>
    </w:p>
    <w:p>
      <w:pPr>
        <w:pStyle w:val="PreformattedText"/>
        <w:bidi w:val="0"/>
        <w:jc w:val="left"/>
        <w:rPr/>
      </w:pPr>
      <w:r>
        <w:rPr/>
        <w:t>not significantly change. The eligibility criteria for SRS and age at which the</w:t>
      </w:r>
    </w:p>
    <w:p>
      <w:pPr>
        <w:pStyle w:val="PreformattedText"/>
        <w:bidi w:val="0"/>
        <w:jc w:val="left"/>
        <w:rPr/>
      </w:pPr>
      <w:r>
        <w:rPr/>
        <w:t>procedures may ethically be pursued are controversial areas that continue to</w:t>
      </w:r>
    </w:p>
    <w:p>
      <w:pPr>
        <w:pStyle w:val="PreformattedText"/>
        <w:bidi w:val="0"/>
        <w:jc w:val="left"/>
        <w:rPr/>
      </w:pPr>
      <w:r>
        <w:rPr/>
        <w:t>evolve with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Basson R, Schultz WW: Sexual sequelae of general medical disorders.</w:t>
      </w:r>
    </w:p>
    <w:p>
      <w:pPr>
        <w:pStyle w:val="PreformattedText"/>
        <w:bidi w:val="0"/>
        <w:jc w:val="left"/>
        <w:rPr/>
      </w:pPr>
      <w:r>
        <w:rPr/>
        <w:t>Lancet . 2007; 369(9559): 409-424.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Basson R: Sexual desire and arousal disorders in women. N Engl J Med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2006; 354(14): 1497-1506.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Beech AR, Miner MH, Thornton D: Paraphilias in the DSM-5. Annu Rev</w:t>
      </w:r>
    </w:p>
    <w:p>
      <w:pPr>
        <w:pStyle w:val="PreformattedText"/>
        <w:bidi w:val="0"/>
        <w:jc w:val="left"/>
        <w:rPr/>
      </w:pPr>
      <w:r>
        <w:rPr/>
        <w:t>Clin Psychol . 2016; 12: 383—406.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Campbell N, Clark JP, Stecher VJ, et al: Adulteration of purported herbal</w:t>
      </w:r>
    </w:p>
    <w:p>
      <w:pPr>
        <w:pStyle w:val="PreformattedText"/>
        <w:bidi w:val="0"/>
        <w:jc w:val="left"/>
        <w:rPr/>
      </w:pPr>
      <w:r>
        <w:rPr/>
        <w:t>and natural sexual performance enhancement dietary supplements with</w:t>
      </w:r>
    </w:p>
    <w:p>
      <w:pPr>
        <w:pStyle w:val="PreformattedText"/>
        <w:bidi w:val="0"/>
        <w:jc w:val="left"/>
        <w:rPr/>
      </w:pPr>
      <w:r>
        <w:rPr/>
        <w:t>synthetic phosphodiesterase type 5 inhibitors. J Sex Med . 2013; 10(7):</w:t>
      </w:r>
    </w:p>
    <w:p>
      <w:pPr>
        <w:pStyle w:val="PreformattedText"/>
        <w:bidi w:val="0"/>
        <w:jc w:val="left"/>
        <w:rPr/>
      </w:pPr>
      <w:r>
        <w:rPr/>
        <w:t>1842-1849.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Clayton AH, Harsh V: Sexual function across aging. Curr Psychiatry Rep .</w:t>
      </w:r>
    </w:p>
    <w:p>
      <w:pPr>
        <w:pStyle w:val="PreformattedText"/>
        <w:bidi w:val="0"/>
        <w:jc w:val="left"/>
        <w:rPr/>
      </w:pPr>
      <w:r>
        <w:rPr/>
        <w:t>2016; 18(3): 28.</w:t>
      </w:r>
    </w:p>
    <w:p>
      <w:pPr>
        <w:pStyle w:val="PreformattedText"/>
        <w:bidi w:val="0"/>
        <w:jc w:val="left"/>
        <w:rPr/>
      </w:pPr>
      <w:r>
        <w:rPr/>
        <w:t>Coleman E, Bockting W, Botzer M, et al: Standards of care for the health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transsexual, transgender, and gender-nonconforming people, version 7. Int J</w:t>
      </w:r>
    </w:p>
    <w:p>
      <w:pPr>
        <w:pStyle w:val="PreformattedText"/>
        <w:bidi w:val="0"/>
        <w:jc w:val="left"/>
        <w:rPr/>
      </w:pPr>
      <w:r>
        <w:rPr/>
        <w:t>Transgend . 2011; 13: 165-232.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Corona G, Rastrelli G, Burri A, et al: The safety and efficacy of Avanafil, a</w:t>
      </w:r>
    </w:p>
    <w:p>
      <w:pPr>
        <w:pStyle w:val="PreformattedText"/>
        <w:bidi w:val="0"/>
        <w:jc w:val="left"/>
        <w:rPr/>
      </w:pPr>
      <w:r>
        <w:rPr/>
        <w:t>new 2(nd) generation PDESi: comprehensive review and meta-analysis.</w:t>
      </w:r>
    </w:p>
    <w:p>
      <w:pPr>
        <w:pStyle w:val="PreformattedText"/>
        <w:bidi w:val="0"/>
        <w:jc w:val="left"/>
        <w:rPr/>
      </w:pPr>
      <w:r>
        <w:rPr/>
        <w:t>Expert Opin Drug Saf . 2016; 15(2): 237-247.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Dording CM, Schettler PJ, Dalton ED, et al: A double-blind placebo-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controlled trial of maca root as treatment for antidepressant-induced sexual</w:t>
      </w:r>
    </w:p>
    <w:p>
      <w:pPr>
        <w:pStyle w:val="PreformattedText"/>
        <w:bidi w:val="0"/>
        <w:jc w:val="left"/>
        <w:rPr/>
      </w:pPr>
      <w:r>
        <w:rPr/>
        <w:t>dysfunction in women. Evid Based Complement Alternat Med . 2015;</w:t>
      </w:r>
    </w:p>
    <w:p>
      <w:pPr>
        <w:pStyle w:val="PreformattedText"/>
        <w:bidi w:val="0"/>
        <w:jc w:val="left"/>
        <w:rPr/>
      </w:pPr>
      <w:r>
        <w:rPr/>
        <w:t>949036.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Esposito K, Giugliano D: Lifestyle/dietary recommendations for erectile</w:t>
      </w:r>
    </w:p>
    <w:p>
      <w:pPr>
        <w:pStyle w:val="PreformattedText"/>
        <w:bidi w:val="0"/>
        <w:jc w:val="left"/>
        <w:rPr/>
      </w:pPr>
      <w:r>
        <w:rPr/>
        <w:t>dysfunction and female sexual dysfunction. Urol Clin North Am . 2011;</w:t>
      </w:r>
    </w:p>
    <w:p>
      <w:pPr>
        <w:pStyle w:val="PreformattedText"/>
        <w:bidi w:val="0"/>
        <w:jc w:val="left"/>
        <w:rPr/>
      </w:pPr>
      <w:r>
        <w:rPr/>
        <w:t>38(3): 293-301.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Rankin M: Sexual functioning and SSRIs. J Clin Psychiatry .</w:t>
      </w:r>
    </w:p>
    <w:p>
      <w:pPr>
        <w:pStyle w:val="PreformattedText"/>
        <w:bidi w:val="0"/>
        <w:jc w:val="left"/>
        <w:rPr/>
      </w:pPr>
      <w:r>
        <w:rPr/>
        <w:t>2002; 63(Suppl 5): 13-16.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Feldman HA, Goldstein I, Hatzichristou DG, et al: Impotence and 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and psychosocial correlates: results of the Massachusetts Male</w:t>
      </w:r>
    </w:p>
    <w:p>
      <w:pPr>
        <w:pStyle w:val="PreformattedText"/>
        <w:bidi w:val="0"/>
        <w:jc w:val="left"/>
        <w:rPr/>
      </w:pPr>
      <w:r>
        <w:rPr/>
        <w:t>Aging Study. J Urol . 1994; 151(1): 54-61.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Gandaglia G, Briganti A, Montorsi P, et al: Diagnostic and therapeutic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implications of erectile dysfunction in patients with cardiovascular disease.</w:t>
      </w:r>
    </w:p>
    <w:p>
      <w:pPr>
        <w:pStyle w:val="PreformattedText"/>
        <w:bidi w:val="0"/>
        <w:jc w:val="left"/>
        <w:rPr/>
      </w:pPr>
      <w:r>
        <w:rPr/>
        <w:t>Eur Urol . 2016; 70(2): 219-222.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Gao L, Yang L, Qian S, et al: Systematic review and meta-analysis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phosphodiesterase type 5 inhibitors for the treatment of female sexual</w:t>
      </w:r>
    </w:p>
    <w:p>
      <w:pPr>
        <w:pStyle w:val="PreformattedText"/>
        <w:bidi w:val="0"/>
        <w:jc w:val="left"/>
        <w:rPr/>
      </w:pPr>
      <w:r>
        <w:rPr/>
        <w:t>dysfunction. Int J Gynaecol Obstet . 2015; 133(2):</w:t>
      </w:r>
    </w:p>
    <w:p>
      <w:pPr>
        <w:pStyle w:val="PreformattedText"/>
        <w:bidi w:val="0"/>
        <w:jc w:val="left"/>
        <w:rPr/>
      </w:pPr>
      <w:r>
        <w:rPr/>
        <w:t>139-145.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Goldstein I, Lue TF, Padma-Nathan H, et al: Oral sildenafil in the treatment</w:t>
      </w:r>
    </w:p>
    <w:p>
      <w:pPr>
        <w:pStyle w:val="PreformattedText"/>
        <w:bidi w:val="0"/>
        <w:jc w:val="left"/>
        <w:rPr/>
      </w:pPr>
      <w:r>
        <w:rPr/>
        <w:t>of erectile dysfunction. N Engl J Med . 1998; 338(20): 1397-1404.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Gooren LJ: Clinical practice. Care of transsexual persons. N Engl J Med.</w:t>
      </w:r>
    </w:p>
    <w:p>
      <w:pPr>
        <w:pStyle w:val="PreformattedText"/>
        <w:bidi w:val="0"/>
        <w:jc w:val="left"/>
        <w:rPr/>
      </w:pPr>
      <w:r>
        <w:rPr/>
        <w:t>2011; 364(13): 1251-1257.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Houman J, Feng T, Eilber KS, et al: Female sexual dysfunction: Is it a</w:t>
      </w:r>
    </w:p>
    <w:p>
      <w:pPr>
        <w:pStyle w:val="PreformattedText"/>
        <w:bidi w:val="0"/>
        <w:jc w:val="left"/>
        <w:rPr/>
      </w:pPr>
      <w:r>
        <w:rPr/>
        <w:t>treatable disease? Curr Urol Rep . 2016; 17(4): 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Jordan R, Hallam TJ, Molinoff P, et al: Developing treatments for female</w:t>
      </w:r>
    </w:p>
    <w:p>
      <w:pPr>
        <w:pStyle w:val="PreformattedText"/>
        <w:bidi w:val="0"/>
        <w:jc w:val="left"/>
        <w:rPr/>
      </w:pPr>
      <w:r>
        <w:rPr/>
        <w:t>sexual dysfunction. Clin Pharmacol Ther . 2011; 89(1): 137-141.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Kafka MP: Hypersexual disorder: a proposed diagnosis for DSM-V. Arch</w:t>
      </w:r>
    </w:p>
    <w:p>
      <w:pPr>
        <w:pStyle w:val="PreformattedText"/>
        <w:bidi w:val="0"/>
        <w:jc w:val="left"/>
        <w:rPr/>
      </w:pPr>
      <w:r>
        <w:rPr/>
        <w:t>Sex Behav . 2010; 39(2): 377-400.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Kafka M: Psychopharmacologic treatments for non-paraphiliac compulsive</w:t>
      </w:r>
    </w:p>
    <w:p>
      <w:pPr>
        <w:pStyle w:val="PreformattedText"/>
        <w:bidi w:val="0"/>
        <w:jc w:val="left"/>
        <w:rPr/>
      </w:pPr>
      <w:r>
        <w:rPr/>
        <w:t>sexual behaviors. CNS Spectr . 2000; 5(1): 49-59.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Kaplan HS: The Sexual Desire Disorders: Dysfunctional Regulation of</w:t>
      </w:r>
    </w:p>
    <w:p>
      <w:pPr>
        <w:pStyle w:val="PreformattedText"/>
        <w:bidi w:val="0"/>
        <w:jc w:val="left"/>
        <w:rPr/>
      </w:pPr>
      <w:r>
        <w:rPr/>
        <w:t>Sexual Motivation . New York: Brunner/Mazel;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 Torre A, Giupponi G, Duffy D, et al: Sexual dysfunction related to</w:t>
      </w:r>
    </w:p>
    <w:p>
      <w:pPr>
        <w:pStyle w:val="PreformattedText"/>
        <w:bidi w:val="0"/>
        <w:jc w:val="left"/>
        <w:rPr/>
      </w:pPr>
      <w:r>
        <w:rPr/>
        <w:t>psychotropic drugs: a critical review--part I: antidepressants.</w:t>
      </w:r>
    </w:p>
    <w:p>
      <w:pPr>
        <w:pStyle w:val="PreformattedText"/>
        <w:bidi w:val="0"/>
        <w:jc w:val="left"/>
        <w:rPr/>
      </w:pPr>
      <w:r>
        <w:rPr/>
        <w:t>Pharmacopsychiatry . 2013; 46(5): 191-199.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 Torre A, Conca A, Duffy D, et al: Sexual dysfunction related to</w:t>
      </w:r>
    </w:p>
    <w:p>
      <w:pPr>
        <w:pStyle w:val="PreformattedText"/>
        <w:bidi w:val="0"/>
        <w:jc w:val="left"/>
        <w:rPr/>
      </w:pPr>
      <w:r>
        <w:rPr/>
        <w:t>psychotropic drugs: a critical review part II: antipsychotics.</w:t>
      </w:r>
    </w:p>
    <w:p>
      <w:pPr>
        <w:pStyle w:val="PreformattedText"/>
        <w:bidi w:val="0"/>
        <w:jc w:val="left"/>
        <w:rPr/>
      </w:pPr>
      <w:r>
        <w:rPr/>
        <w:t>Pharmacopsychiatry . 2013; 46(6): 201-208.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 Torre A, Giupponi G, Duffy DM, et al: Sexual dysfunction related to</w:t>
      </w:r>
    </w:p>
    <w:p>
      <w:pPr>
        <w:pStyle w:val="PreformattedText"/>
        <w:bidi w:val="0"/>
        <w:jc w:val="left"/>
        <w:rPr/>
      </w:pPr>
      <w:r>
        <w:rPr/>
        <w:t>psychotropic drugs: a critical review. Part III: mood stabilizers and</w:t>
      </w:r>
    </w:p>
    <w:p>
      <w:pPr>
        <w:pStyle w:val="PreformattedText"/>
        <w:bidi w:val="0"/>
        <w:jc w:val="left"/>
        <w:rPr/>
      </w:pPr>
      <w:r>
        <w:rPr/>
        <w:t>anxiolytic drugs. Pharmacopsychiatry . 2014 Jan; 47(1): 1-6.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 Torre A, Giupponi G, Duffy D, et al: Sexual dysfunction related to</w:t>
      </w:r>
    </w:p>
    <w:p>
      <w:pPr>
        <w:pStyle w:val="PreformattedText"/>
        <w:bidi w:val="0"/>
        <w:jc w:val="left"/>
        <w:rPr/>
      </w:pPr>
      <w:r>
        <w:rPr/>
        <w:t>drugs: a critical review. Part IV: cardiovascular drugs. Pharmacopsychiatry</w:t>
      </w:r>
    </w:p>
    <w:p>
      <w:pPr>
        <w:pStyle w:val="PreformattedText"/>
        <w:bidi w:val="0"/>
        <w:jc w:val="left"/>
        <w:rPr/>
      </w:pPr>
      <w:r>
        <w:rPr/>
        <w:t>. 2015; 48(1): 1-6.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Laumann EO, Paik A, Rosen RC: Sexual dysfunction in the United States:</w:t>
      </w:r>
    </w:p>
    <w:p>
      <w:pPr>
        <w:pStyle w:val="PreformattedText"/>
        <w:bidi w:val="0"/>
        <w:jc w:val="left"/>
        <w:rPr/>
      </w:pPr>
      <w:r>
        <w:rPr/>
        <w:t>prevalence and predictors. JAMA . 1999; 281(6): 537-544.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Lue TF: Erectile dysfunction: N Engl J Med . 2000; 342(24): 1802-1813.</w:t>
      </w:r>
    </w:p>
    <w:p>
      <w:pPr>
        <w:pStyle w:val="PreformattedText"/>
        <w:bidi w:val="0"/>
        <w:jc w:val="left"/>
        <w:rPr/>
      </w:pPr>
      <w:r>
        <w:rPr/>
        <w:t>Maurice W: Sexual Medicine in Primary Care . New York: Mosby; 1999.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McMahon CC: Dapoxetine: a new option in the medical management of</w:t>
      </w:r>
    </w:p>
    <w:p>
      <w:pPr>
        <w:pStyle w:val="PreformattedText"/>
        <w:bidi w:val="0"/>
        <w:jc w:val="left"/>
        <w:rPr/>
      </w:pPr>
      <w:r>
        <w:rPr/>
        <w:t>premature ejaculation. Ther Adv Urol . 2012; 4(5): 233-251.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McNamara ER, Donatucci CF: Newer phosphodiesterase inhibitors:</w:t>
      </w:r>
    </w:p>
    <w:p>
      <w:pPr>
        <w:pStyle w:val="PreformattedText"/>
        <w:bidi w:val="0"/>
        <w:jc w:val="left"/>
        <w:rPr/>
      </w:pPr>
      <w:r>
        <w:rPr/>
        <w:t>comparison with established agents. Urol Clin North Am . 2011; 38(2):</w:t>
      </w:r>
    </w:p>
    <w:p>
      <w:pPr>
        <w:pStyle w:val="PreformattedText"/>
        <w:bidi w:val="0"/>
        <w:jc w:val="left"/>
        <w:rPr/>
      </w:pPr>
      <w:r>
        <w:rPr/>
        <w:t>155-163.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Nurnberg HG, Hensley PL, Heiman JR, et al: Sildenafil treatment of</w:t>
      </w:r>
    </w:p>
    <w:p>
      <w:pPr>
        <w:pStyle w:val="PreformattedText"/>
        <w:bidi w:val="0"/>
        <w:jc w:val="left"/>
        <w:rPr/>
      </w:pPr>
      <w:r>
        <w:rPr/>
        <w:t>women with antidepressant-associated sexual dysfunction: a randomized</w:t>
      </w:r>
    </w:p>
    <w:p>
      <w:pPr>
        <w:pStyle w:val="PreformattedText"/>
        <w:bidi w:val="0"/>
        <w:jc w:val="left"/>
        <w:rPr/>
      </w:pPr>
      <w:r>
        <w:rPr/>
        <w:t>controlled trial. JAMA . 2008; 300(4): 395-404.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Robinson K, Cutler JB, Carris NW: First pharmacological therapy for</w:t>
      </w:r>
    </w:p>
    <w:p>
      <w:pPr>
        <w:pStyle w:val="PreformattedText"/>
        <w:bidi w:val="0"/>
        <w:jc w:val="left"/>
        <w:rPr/>
      </w:pPr>
      <w:r>
        <w:rPr/>
        <w:t>hypoactive sexual desire disorder in pre-menopausal women: flibanserin.</w:t>
      </w:r>
    </w:p>
    <w:p>
      <w:pPr>
        <w:pStyle w:val="PreformattedText"/>
        <w:bidi w:val="0"/>
        <w:jc w:val="left"/>
        <w:rPr/>
      </w:pPr>
      <w:r>
        <w:rPr/>
        <w:t>Ann Pharmacother . 2016; 50(2): 125-132.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Rosler A, Witztum E: Treatment of men with paraphilia with a long-acting</w:t>
      </w:r>
    </w:p>
    <w:p>
      <w:pPr>
        <w:pStyle w:val="PreformattedText"/>
        <w:bidi w:val="0"/>
        <w:jc w:val="left"/>
        <w:rPr/>
      </w:pPr>
      <w:r>
        <w:rPr/>
        <w:t>analogue of gonadotropin-releasing hormone. N Engl J Med . 1998; 338(7):</w:t>
      </w:r>
    </w:p>
    <w:p>
      <w:pPr>
        <w:pStyle w:val="PreformattedText"/>
        <w:bidi w:val="0"/>
        <w:jc w:val="left"/>
        <w:rPr/>
      </w:pPr>
      <w:r>
        <w:rPr/>
        <w:t>416-422.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Shafer LC: Approach to the patient with impotence. In: Stern TA, Herman</w:t>
      </w:r>
    </w:p>
    <w:p>
      <w:pPr>
        <w:pStyle w:val="PreformattedText"/>
        <w:bidi w:val="0"/>
        <w:jc w:val="left"/>
        <w:rPr/>
      </w:pPr>
      <w:r>
        <w:rPr/>
        <w:t>JB, Slavin PL, eds.: Massachusetts General Hospital Guide to Primary</w:t>
      </w:r>
    </w:p>
    <w:p>
      <w:pPr>
        <w:pStyle w:val="PreformattedText"/>
        <w:bidi w:val="0"/>
        <w:jc w:val="left"/>
        <w:rPr/>
      </w:pPr>
      <w:r>
        <w:rPr/>
        <w:t>Care Psychiatry . 2nd ed. New York: McGraw Hill; 2004: pp. 405-412.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Shafer LC: Approach to the patient with sexual dysfunction. In: Goroll AH,</w:t>
      </w:r>
    </w:p>
    <w:p>
      <w:pPr>
        <w:pStyle w:val="PreformattedText"/>
        <w:bidi w:val="0"/>
        <w:jc w:val="left"/>
        <w:rPr/>
      </w:pPr>
      <w:r>
        <w:rPr/>
        <w:t>Mulley AG, eds.: Primary Care Medicine . 7th ed. Philadelphia, PA:</w:t>
      </w:r>
    </w:p>
    <w:p>
      <w:pPr>
        <w:pStyle w:val="PreformattedText"/>
        <w:bidi w:val="0"/>
        <w:jc w:val="left"/>
        <w:rPr/>
      </w:pPr>
      <w:r>
        <w:rPr/>
        <w:t>Wolters Kluwer Health; 2014: 1501-1508.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Shafer LC: Approach to the patient with sexual dysfunction. In: Stern TA,</w:t>
      </w:r>
    </w:p>
    <w:p>
      <w:pPr>
        <w:pStyle w:val="PreformattedText"/>
        <w:bidi w:val="0"/>
        <w:jc w:val="left"/>
        <w:rPr/>
      </w:pPr>
      <w:r>
        <w:rPr/>
        <w:t>Herman JB, Slavin PL, eds.: Massachusetts General Hospital Guide to</w:t>
      </w:r>
    </w:p>
    <w:p>
      <w:pPr>
        <w:pStyle w:val="PreformattedText"/>
        <w:bidi w:val="0"/>
        <w:jc w:val="left"/>
        <w:rPr/>
      </w:pPr>
      <w:r>
        <w:rPr/>
        <w:t>Primary Care Psychiatry . 2nd ed. New York: McGraw Hill; 2004: pp.</w:t>
      </w:r>
    </w:p>
    <w:p>
      <w:pPr>
        <w:pStyle w:val="PreformattedText"/>
        <w:bidi w:val="0"/>
        <w:jc w:val="left"/>
        <w:rPr/>
      </w:pPr>
      <w:r>
        <w:rPr/>
        <w:t>393-404.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Shafer LC: Sexual disorders and sexual dysfunction. In: Stern TA, Fava M,</w:t>
      </w:r>
    </w:p>
    <w:p>
      <w:pPr>
        <w:pStyle w:val="PreformattedText"/>
        <w:bidi w:val="0"/>
        <w:jc w:val="left"/>
        <w:rPr/>
      </w:pPr>
      <w:r>
        <w:rPr/>
        <w:t>Wilens TE, et al: eds.: Massachusetts General Hospital Comprehensive</w:t>
      </w:r>
    </w:p>
    <w:p>
      <w:pPr>
        <w:pStyle w:val="PreformattedText"/>
        <w:bidi w:val="0"/>
        <w:jc w:val="left"/>
        <w:rPr/>
      </w:pPr>
      <w:r>
        <w:rPr/>
        <w:t>Clinical Psychiatry . 2nd ed. Philadelphia, PA: Mosby/Elsevier; 2016: pp.</w:t>
      </w:r>
    </w:p>
    <w:p>
      <w:pPr>
        <w:pStyle w:val="PreformattedText"/>
        <w:bidi w:val="0"/>
        <w:jc w:val="left"/>
        <w:rPr/>
      </w:pPr>
      <w:r>
        <w:rPr/>
        <w:t>394-402.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Shafer LC: Sexual disorders and sexual dysfunction. In: Stern TA,</w:t>
      </w:r>
    </w:p>
    <w:p>
      <w:pPr>
        <w:pStyle w:val="PreformattedText"/>
        <w:bidi w:val="0"/>
        <w:jc w:val="left"/>
        <w:rPr/>
      </w:pPr>
      <w:r>
        <w:rPr/>
        <w:t>Freudenreich O, Smith FA, et al, eds.: Massachusetts General Hospital</w:t>
      </w:r>
    </w:p>
    <w:p>
      <w:pPr>
        <w:pStyle w:val="PreformattedText"/>
        <w:bidi w:val="0"/>
        <w:jc w:val="left"/>
        <w:rPr/>
      </w:pPr>
      <w:r>
        <w:rPr/>
        <w:t>Handbook of General Hospital Psychiatry . 7th ed. Philadelphia, PA:</w:t>
      </w:r>
    </w:p>
    <w:p>
      <w:pPr>
        <w:pStyle w:val="PreformattedText"/>
        <w:bidi w:val="0"/>
        <w:jc w:val="left"/>
        <w:rPr/>
      </w:pPr>
      <w:r>
        <w:rPr/>
        <w:t>Elsevier; 2018: 279-290.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Shafer LC: Sexual dysfunction. In: Carlson K, Eisenstat S, eds.: Primary</w:t>
      </w:r>
    </w:p>
    <w:p>
      <w:pPr>
        <w:pStyle w:val="PreformattedText"/>
        <w:bidi w:val="0"/>
        <w:jc w:val="left"/>
        <w:rPr/>
      </w:pPr>
      <w:r>
        <w:rPr/>
        <w:t>Care of Women . 2nd ed. St. Louis, MO: Mosby; 2002: pp. 415-420.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Shifren JL, Braunskin GD, Simon JA, et al: Transdermal testosterone in</w:t>
      </w:r>
    </w:p>
    <w:p>
      <w:pPr>
        <w:pStyle w:val="PreformattedText"/>
        <w:bidi w:val="0"/>
        <w:jc w:val="left"/>
        <w:rPr/>
      </w:pPr>
      <w:r>
        <w:rPr/>
        <w:t>women with impaired sexual function after oophorectomy. N Engl J Med .</w:t>
      </w:r>
    </w:p>
    <w:p>
      <w:pPr>
        <w:pStyle w:val="PreformattedText"/>
        <w:bidi w:val="0"/>
        <w:jc w:val="left"/>
        <w:rPr/>
      </w:pPr>
      <w:r>
        <w:rPr/>
        <w:t>2000; 343(10): 682-688.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Shifren JL, Monz BU, Russo PA, et al: Sexual problems and distress in</w:t>
      </w:r>
    </w:p>
    <w:p>
      <w:pPr>
        <w:pStyle w:val="PreformattedText"/>
        <w:bidi w:val="0"/>
        <w:jc w:val="left"/>
        <w:rPr/>
      </w:pPr>
      <w:r>
        <w:rPr/>
        <w:t>United States women: prevalence and correlates. Obstet Gynecol . 2008;</w:t>
      </w:r>
    </w:p>
    <w:p>
      <w:pPr>
        <w:pStyle w:val="PreformattedText"/>
        <w:bidi w:val="0"/>
        <w:jc w:val="left"/>
        <w:rPr/>
      </w:pPr>
      <w:r>
        <w:rPr/>
        <w:t>112(5): 970-978.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Snyder PJ, Bhasin S, Cunningham GR, et al: Effects of testosterone in older</w:t>
      </w:r>
    </w:p>
    <w:p>
      <w:pPr>
        <w:pStyle w:val="PreformattedText"/>
        <w:bidi w:val="0"/>
        <w:jc w:val="left"/>
        <w:rPr/>
      </w:pPr>
      <w:r>
        <w:rPr/>
        <w:t>men. N Engl J Med . 2016; 374(7): 611-624.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Thompson IM, Tangen CM, Goodman PJ, et al: Erectile dysfunction and</w:t>
      </w:r>
    </w:p>
    <w:p>
      <w:pPr>
        <w:pStyle w:val="PreformattedText"/>
        <w:bidi w:val="0"/>
        <w:jc w:val="left"/>
        <w:rPr/>
      </w:pPr>
      <w:r>
        <w:rPr/>
        <w:t>subsequent cardiovascular disease. JAMA . 2005; 294(23): 2996-3002.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Torre AL, Giupponi G, Duffy D, et al: Sexual dysfunction related to drugs:</w:t>
      </w:r>
    </w:p>
    <w:p>
      <w:pPr>
        <w:pStyle w:val="PreformattedText"/>
        <w:bidi w:val="0"/>
        <w:jc w:val="left"/>
        <w:rPr/>
      </w:pPr>
      <w:r>
        <w:rPr/>
        <w:t>a critical review. Part V: a-blocker and 5-ARI drugs. Pharmacopsychiatry .</w:t>
      </w:r>
    </w:p>
    <w:p>
      <w:pPr>
        <w:pStyle w:val="PreformattedText"/>
        <w:bidi w:val="0"/>
        <w:jc w:val="left"/>
        <w:rPr/>
      </w:pPr>
      <w:r>
        <w:rPr/>
        <w:t>2015; 49(1): 3-13.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West SL, D’Aloisio AA, Agans RP, et al: Prevalence of low sexual desire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hypoactive sexual desire disorder in a nationally representative sample</w:t>
      </w:r>
    </w:p>
    <w:p>
      <w:pPr>
        <w:pStyle w:val="PreformattedText"/>
        <w:bidi w:val="0"/>
        <w:jc w:val="left"/>
        <w:rPr/>
      </w:pPr>
      <w:r>
        <w:rPr/>
        <w:t>of US women. Arch Intern Med . 2008; 168(13): 1441-1449.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Wincze JP, Weisberg RB: Sexual Dysfunction . 3rd ed. New York: Guilford</w:t>
      </w:r>
    </w:p>
    <w:p>
      <w:pPr>
        <w:pStyle w:val="PreformattedText"/>
        <w:bidi w:val="0"/>
        <w:jc w:val="left"/>
        <w:rPr/>
      </w:pPr>
      <w:r>
        <w:rPr/>
        <w:t>Press,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Yue FG, Dong L, Hu TT, Qu XY: Efficacy of dapoxetine for the treatment</w:t>
      </w:r>
    </w:p>
    <w:p>
      <w:pPr>
        <w:pStyle w:val="PreformattedText"/>
        <w:bidi w:val="0"/>
        <w:jc w:val="left"/>
        <w:rPr/>
      </w:pPr>
      <w:r>
        <w:rPr/>
        <w:t>of premature ejaculation: a meta-analysis of randomized clinical trials 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intravaginal ejaculatory latency time, patient-reported outcomes, and</w:t>
      </w:r>
    </w:p>
    <w:p>
      <w:pPr>
        <w:pStyle w:val="PreformattedText"/>
        <w:bidi w:val="0"/>
        <w:jc w:val="left"/>
        <w:rPr/>
      </w:pPr>
      <w:r>
        <w:rPr/>
        <w:t>adverse events. Urology . 2015: 85(4) :856-861.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Zucker KJ, Lawrence AA, Kreukels BP: Gender dysphoria in adults. Annu</w:t>
      </w:r>
    </w:p>
    <w:p>
      <w:pPr>
        <w:pStyle w:val="PreformattedText"/>
        <w:bidi w:val="0"/>
        <w:jc w:val="left"/>
        <w:rPr/>
      </w:pPr>
      <w:r>
        <w:rPr/>
        <w:t>Rev Clin Psychol . 2016; 12: 217-247.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Eating Disorders</w:t>
      </w:r>
    </w:p>
    <w:p>
      <w:pPr>
        <w:pStyle w:val="PreformattedText"/>
        <w:bidi w:val="0"/>
        <w:jc w:val="left"/>
        <w:rPr/>
      </w:pPr>
      <w:r>
        <w:rPr/>
        <w:t>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Lazaro V. ZaAyAs, MD; JENNIFER J. THomas, PHD; AND</w:t>
      </w:r>
    </w:p>
    <w:p>
      <w:pPr>
        <w:pStyle w:val="PreformattedText"/>
        <w:bidi w:val="0"/>
        <w:jc w:val="left"/>
        <w:rPr/>
      </w:pPr>
      <w:r>
        <w:rPr/>
        <w:t>ANNE E. BECKER, MD, PoHD, 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Eating disorders are characterized by a disturbance in eating (e.g., avoidant,</w:t>
      </w:r>
    </w:p>
    <w:p>
      <w:pPr>
        <w:pStyle w:val="PreformattedText"/>
        <w:bidi w:val="0"/>
        <w:jc w:val="left"/>
        <w:rPr/>
      </w:pPr>
      <w:r>
        <w:rPr/>
        <w:t>restrictive, binge-pattern eating).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Both anorexia nervosa (AN) and bulimia nervosa (BN) are also associated with</w:t>
      </w:r>
    </w:p>
    <w:p>
      <w:pPr>
        <w:pStyle w:val="PreformattedText"/>
        <w:bidi w:val="0"/>
        <w:jc w:val="left"/>
        <w:rPr/>
      </w:pPr>
      <w:r>
        <w:rPr/>
        <w:t>body image disturbance that is frequently manifest in behaviors impacting</w:t>
      </w:r>
    </w:p>
    <w:p>
      <w:pPr>
        <w:pStyle w:val="PreformattedText"/>
        <w:bidi w:val="0"/>
        <w:jc w:val="left"/>
        <w:rPr/>
      </w:pPr>
      <w:r>
        <w:rPr/>
        <w:t>weight. In contrast, only a subset of individuals with binge-eating disorder</w:t>
      </w:r>
    </w:p>
    <w:p>
      <w:pPr>
        <w:pStyle w:val="PreformattedText"/>
        <w:bidi w:val="0"/>
        <w:jc w:val="left"/>
        <w:rPr/>
      </w:pPr>
      <w:r>
        <w:rPr/>
        <w:t>(BED) exhibit body image disturbance, and those with avoidant/restrictive</w:t>
      </w:r>
    </w:p>
    <w:p>
      <w:pPr>
        <w:pStyle w:val="PreformattedText"/>
        <w:bidi w:val="0"/>
        <w:jc w:val="left"/>
        <w:rPr/>
      </w:pPr>
      <w:r>
        <w:rPr/>
        <w:t>food intake disorder (ARFID) avoid food for reasons other than shape and</w:t>
      </w:r>
    </w:p>
    <w:p>
      <w:pPr>
        <w:pStyle w:val="PreformattedText"/>
        <w:bidi w:val="0"/>
        <w:jc w:val="left"/>
        <w:rPr/>
      </w:pPr>
      <w:r>
        <w:rPr/>
        <w:t>weight concerns.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Individuals with pica consume non-food items, and those with rumination</w:t>
      </w:r>
    </w:p>
    <w:p>
      <w:pPr>
        <w:pStyle w:val="PreformattedText"/>
        <w:bidi w:val="0"/>
        <w:jc w:val="left"/>
        <w:rPr/>
      </w:pPr>
      <w:r>
        <w:rPr/>
        <w:t>disorder engage in persistent post-prandial regurgitation.</w:t>
      </w:r>
    </w:p>
    <w:p>
      <w:pPr>
        <w:pStyle w:val="PreformattedText"/>
        <w:bidi w:val="0"/>
        <w:jc w:val="left"/>
        <w:rPr/>
      </w:pPr>
      <w:r>
        <w:rPr/>
        <w:t>e Other specified feeding or eating disorders (OSFED) comprise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heterogeneous residual diagnostic category, including sub-threshold versions</w:t>
      </w:r>
    </w:p>
    <w:p>
      <w:pPr>
        <w:pStyle w:val="PreformattedText"/>
        <w:bidi w:val="0"/>
        <w:jc w:val="left"/>
        <w:rPr/>
      </w:pPr>
      <w:r>
        <w:rPr/>
        <w:t>of AN, BN, and BED, and related presentations.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etiology of eating disorders appears to be multi-factorial, with biological,</w:t>
      </w:r>
    </w:p>
    <w:p>
      <w:pPr>
        <w:pStyle w:val="PreformattedText"/>
        <w:bidi w:val="0"/>
        <w:jc w:val="left"/>
        <w:rPr/>
      </w:pPr>
      <w:r>
        <w:rPr/>
        <w:t>psychological, and social contribution to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Longitudinal studies support that many, if not majority, individuals with eating</w:t>
      </w:r>
    </w:p>
    <w:p>
      <w:pPr>
        <w:pStyle w:val="PreformattedText"/>
        <w:bidi w:val="0"/>
        <w:jc w:val="left"/>
        <w:rPr/>
      </w:pPr>
      <w:r>
        <w:rPr/>
        <w:t>disorders will ultimately recover. In one epidemiological study of a Finnish</w:t>
      </w:r>
    </w:p>
    <w:p>
      <w:pPr>
        <w:pStyle w:val="PreformattedText"/>
        <w:bidi w:val="0"/>
        <w:jc w:val="left"/>
        <w:rPr/>
      </w:pPr>
      <w:r>
        <w:rPr/>
        <w:t>twin cohort, five-year recovery rates were 69% for DSM-5 AN and 55% for</w:t>
      </w:r>
    </w:p>
    <w:p>
      <w:pPr>
        <w:pStyle w:val="PreformattedText"/>
        <w:bidi w:val="0"/>
        <w:jc w:val="left"/>
        <w:rPr/>
      </w:pPr>
      <w:r>
        <w:rPr/>
        <w:t>DSM-5 BN. In a United States study that followed women with AN and BN</w:t>
      </w:r>
    </w:p>
    <w:p>
      <w:pPr>
        <w:pStyle w:val="PreformattedText"/>
        <w:bidi w:val="0"/>
        <w:jc w:val="left"/>
        <w:rPr/>
      </w:pPr>
      <w:r>
        <w:rPr/>
        <w:t>longitudinally for 22 years, approximately two-thirds had recovered by study</w:t>
      </w:r>
    </w:p>
    <w:p>
      <w:pPr>
        <w:pStyle w:val="PreformattedText"/>
        <w:bidi w:val="0"/>
        <w:jc w:val="left"/>
        <w:rPr/>
      </w:pPr>
      <w:r>
        <w:rPr/>
        <w:t>completion.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Less is known about naturalistic course and outcome in BED because most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long-term follow-up data comes from treatment-seeking samples.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However, not all individuals with eating disorders have a good outcome.</w:t>
      </w:r>
    </w:p>
    <w:p>
      <w:pPr>
        <w:pStyle w:val="PreformattedText"/>
        <w:bidi w:val="0"/>
        <w:jc w:val="left"/>
        <w:rPr/>
      </w:pPr>
      <w:r>
        <w:rPr/>
        <w:t>Mortality in AN is among the highest of any psychiatric disorder; in a recent</w:t>
      </w:r>
    </w:p>
    <w:p>
      <w:pPr>
        <w:pStyle w:val="PreformattedText"/>
        <w:bidi w:val="0"/>
        <w:jc w:val="left"/>
        <w:rPr/>
      </w:pPr>
      <w:r>
        <w:rPr/>
        <w:t>meta-analysis, individuals with AN (whether treatment-seeking or not) were</w:t>
      </w:r>
    </w:p>
    <w:p>
      <w:pPr>
        <w:pStyle w:val="PreformattedText"/>
        <w:bidi w:val="0"/>
        <w:jc w:val="left"/>
        <w:rPr/>
      </w:pPr>
      <w:r>
        <w:rPr/>
        <w:t>5.2 times more likely to die of any cause, in comparison to sex- and age-</w:t>
      </w:r>
    </w:p>
    <w:p>
      <w:pPr>
        <w:pStyle w:val="PreformattedText"/>
        <w:bidi w:val="0"/>
        <w:jc w:val="left"/>
        <w:rPr/>
      </w:pPr>
      <w:r>
        <w:rPr/>
        <w:t>matched controls.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is the rarest eating disorder , with a 12-month prevalence of just 0.4%</w:t>
      </w:r>
    </w:p>
    <w:p>
      <w:pPr>
        <w:pStyle w:val="PreformattedText"/>
        <w:bidi w:val="0"/>
        <w:jc w:val="left"/>
        <w:rPr/>
      </w:pPr>
      <w:r>
        <w:rPr/>
        <w:t>among young females. BN is slightly more common, with a 12-month</w:t>
      </w:r>
    </w:p>
    <w:p>
      <w:pPr>
        <w:pStyle w:val="PreformattedText"/>
        <w:bidi w:val="0"/>
        <w:jc w:val="left"/>
        <w:rPr/>
      </w:pPr>
      <w:r>
        <w:rPr/>
        <w:t>prevalence of 1.0% to 1.5% among young females. BED , with a 12-month</w:t>
      </w:r>
    </w:p>
    <w:p>
      <w:pPr>
        <w:pStyle w:val="PreformattedText"/>
        <w:bidi w:val="0"/>
        <w:jc w:val="left"/>
        <w:rPr/>
      </w:pPr>
      <w:r>
        <w:rPr/>
        <w:t>prevalence of 1.6% in women and 0.8% in men, is more prevalent than AN and</w:t>
      </w:r>
    </w:p>
    <w:p>
      <w:pPr>
        <w:pStyle w:val="PreformattedText"/>
        <w:bidi w:val="0"/>
        <w:jc w:val="left"/>
        <w:rPr/>
      </w:pPr>
      <w:r>
        <w:rPr/>
        <w:t>BN combined. In addition, the prevalence of clinically significant partial</w:t>
      </w:r>
    </w:p>
    <w:p>
      <w:pPr>
        <w:pStyle w:val="PreformattedText"/>
        <w:bidi w:val="0"/>
        <w:jc w:val="left"/>
        <w:rPr/>
      </w:pPr>
      <w:r>
        <w:rPr/>
        <w:t>syndromes or atypical eating disorders (OSFED) is difficult to estimate due to</w:t>
      </w:r>
    </w:p>
    <w:p>
      <w:pPr>
        <w:pStyle w:val="PreformattedText"/>
        <w:bidi w:val="0"/>
        <w:jc w:val="left"/>
        <w:rPr/>
      </w:pPr>
      <w:r>
        <w:rPr/>
        <w:t>differing definitions of the category across studies. However, available data</w:t>
      </w:r>
    </w:p>
    <w:p>
      <w:pPr>
        <w:pStyle w:val="PreformattedText"/>
        <w:bidi w:val="0"/>
        <w:jc w:val="left"/>
        <w:rPr/>
      </w:pPr>
      <w:r>
        <w:rPr/>
        <w:t>suggests that such presentations are more common than AN, BN, and BED</w:t>
      </w:r>
    </w:p>
    <w:p>
      <w:pPr>
        <w:pStyle w:val="PreformattedText"/>
        <w:bidi w:val="0"/>
        <w:jc w:val="left"/>
        <w:rPr/>
      </w:pPr>
      <w:r>
        <w:rPr/>
        <w:t>combined.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Demographics</w:t>
      </w:r>
    </w:p>
    <w:p>
      <w:pPr>
        <w:pStyle w:val="PreformattedText"/>
        <w:bidi w:val="0"/>
        <w:jc w:val="left"/>
        <w:rPr/>
      </w:pPr>
      <w:r>
        <w:rPr/>
        <w:t>Although AN and BN typically affect young adult females, BED is only</w:t>
      </w:r>
    </w:p>
    <w:p>
      <w:pPr>
        <w:pStyle w:val="PreformattedText"/>
        <w:bidi w:val="0"/>
        <w:jc w:val="left"/>
        <w:rPr/>
      </w:pPr>
      <w:r>
        <w:rPr/>
        <w:t>slightly more common in females than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Onset</w:t>
      </w:r>
    </w:p>
    <w:p>
      <w:pPr>
        <w:pStyle w:val="PreformattedText"/>
        <w:bidi w:val="0"/>
        <w:jc w:val="left"/>
        <w:rPr/>
      </w:pPr>
      <w:r>
        <w:rPr/>
        <w:t>The onset of AN is typically slightly earlier than the onset of BN. Although</w:t>
      </w:r>
    </w:p>
    <w:p>
      <w:pPr>
        <w:pStyle w:val="PreformattedText"/>
        <w:bidi w:val="0"/>
        <w:jc w:val="left"/>
        <w:rPr/>
      </w:pPr>
      <w:r>
        <w:rPr/>
        <w:t>both generally begin during adolescence, they can also occur at much younger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older ages. Onset of BED tends to be slightly later, generally beginning in</w:t>
      </w:r>
    </w:p>
    <w:p>
      <w:pPr>
        <w:pStyle w:val="PreformattedText"/>
        <w:bidi w:val="0"/>
        <w:jc w:val="left"/>
        <w:rPr/>
      </w:pPr>
      <w:r>
        <w:rPr/>
        <w:t>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Sociocultural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 affect individuals of diverse ethnic and socioeconomic</w:t>
      </w:r>
    </w:p>
    <w:p>
      <w:pPr>
        <w:pStyle w:val="PreformattedText"/>
        <w:bidi w:val="0"/>
        <w:jc w:val="left"/>
        <w:rPr/>
      </w:pPr>
      <w:r>
        <w:rPr/>
        <w:t>backgrounds. Eating disorders have been reported all over the globe, but</w:t>
      </w:r>
    </w:p>
    <w:p>
      <w:pPr>
        <w:pStyle w:val="PreformattedText"/>
        <w:bidi w:val="0"/>
        <w:jc w:val="left"/>
        <w:rPr/>
      </w:pPr>
      <w:r>
        <w:rPr/>
        <w:t>available data suggests that they are more prevalent in populations with Western</w:t>
      </w:r>
    </w:p>
    <w:p>
      <w:pPr>
        <w:pStyle w:val="PreformattedText"/>
        <w:bidi w:val="0"/>
        <w:jc w:val="left"/>
        <w:rPr/>
      </w:pPr>
      <w:r>
        <w:rPr/>
        <w:t>cultural traditions and in industrialized societies. Several epidemiologic studies</w:t>
      </w:r>
    </w:p>
    <w:p>
      <w:pPr>
        <w:pStyle w:val="PreformattedText"/>
        <w:bidi w:val="0"/>
        <w:jc w:val="left"/>
        <w:rPr/>
      </w:pPr>
      <w:r>
        <w:rPr/>
        <w:t>have also linked risk to immigration, modernization, and urbanization.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and Statistical Manual of Mental Disorders (DSM)-based</w:t>
      </w:r>
    </w:p>
    <w:p>
      <w:pPr>
        <w:pStyle w:val="PreformattedText"/>
        <w:bidi w:val="0"/>
        <w:jc w:val="left"/>
        <w:rPr/>
      </w:pPr>
      <w:r>
        <w:rPr/>
        <w:t>diagnostic criteria for the eating disorders have undergone a substantial revision</w:t>
      </w:r>
    </w:p>
    <w:p>
      <w:pPr>
        <w:pStyle w:val="PreformattedText"/>
        <w:bidi w:val="0"/>
        <w:jc w:val="left"/>
        <w:rPr/>
      </w:pPr>
      <w:r>
        <w:rPr/>
        <w:t>since the last edition of this book, with the publication of the American</w:t>
      </w:r>
    </w:p>
    <w:p>
      <w:pPr>
        <w:pStyle w:val="PreformattedText"/>
        <w:bidi w:val="0"/>
        <w:jc w:val="left"/>
        <w:rPr/>
      </w:pPr>
      <w:r>
        <w:rPr/>
        <w:t>Psychiatric Association’s fifth edition (DSM-5) in 2013. These revisions</w:t>
      </w:r>
    </w:p>
    <w:p>
      <w:pPr>
        <w:pStyle w:val="PreformattedText"/>
        <w:bidi w:val="0"/>
        <w:jc w:val="left"/>
        <w:rPr/>
      </w:pPr>
      <w:r>
        <w:rPr/>
        <w:t>comprised several notable changes. First, the eating disorders category was</w:t>
      </w:r>
    </w:p>
    <w:p>
      <w:pPr>
        <w:pStyle w:val="PreformattedText"/>
        <w:bidi w:val="0"/>
        <w:jc w:val="left"/>
        <w:rPr/>
      </w:pPr>
      <w:r>
        <w:rPr/>
        <w:t>combined with the “feeding disorders of infancy and childhood” category into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feeding and eating disorders.” This reorganization underscored conceptual</w:t>
      </w:r>
    </w:p>
    <w:p>
      <w:pPr>
        <w:pStyle w:val="PreformattedText"/>
        <w:bidi w:val="0"/>
        <w:jc w:val="left"/>
        <w:rPr/>
      </w:pPr>
      <w:r>
        <w:rPr/>
        <w:t>similarities among these disorders as well as the possibility of continuity of the</w:t>
      </w:r>
    </w:p>
    <w:p>
      <w:pPr>
        <w:pStyle w:val="PreformattedText"/>
        <w:bidi w:val="0"/>
        <w:jc w:val="left"/>
        <w:rPr/>
      </w:pPr>
      <w:r>
        <w:rPr/>
        <w:t>feeding disorders across the life-span. Second, the previous diagnostic category</w:t>
      </w:r>
    </w:p>
    <w:p>
      <w:pPr>
        <w:pStyle w:val="PreformattedText"/>
        <w:bidi w:val="0"/>
        <w:jc w:val="left"/>
        <w:rPr/>
      </w:pPr>
      <w:r>
        <w:rPr/>
        <w:t>in DSM-IV, “feeding disorder of infancy or early childhood,” was reformulated</w:t>
      </w:r>
    </w:p>
    <w:p>
      <w:pPr>
        <w:pStyle w:val="PreformattedText"/>
        <w:bidi w:val="0"/>
        <w:jc w:val="left"/>
        <w:rPr/>
      </w:pPr>
      <w:r>
        <w:rPr/>
        <w:t>as ARFID in DSM-5. Although this chapter focuses on the eating disorders, it is</w:t>
      </w:r>
    </w:p>
    <w:p>
      <w:pPr>
        <w:pStyle w:val="PreformattedText"/>
        <w:bidi w:val="0"/>
        <w:jc w:val="left"/>
        <w:rPr/>
      </w:pPr>
      <w:r>
        <w:rPr/>
        <w:t>helpful for clinicians to know that ARFID can share some phenomenologic</w:t>
      </w:r>
    </w:p>
    <w:p>
      <w:pPr>
        <w:pStyle w:val="PreformattedText"/>
        <w:bidi w:val="0"/>
        <w:jc w:val="left"/>
        <w:rPr/>
      </w:pPr>
      <w:r>
        <w:rPr/>
        <w:t>features with AN (discussed momentarily). Under the previous diagnostic</w:t>
      </w:r>
    </w:p>
    <w:p>
      <w:pPr>
        <w:pStyle w:val="PreformattedText"/>
        <w:bidi w:val="0"/>
        <w:jc w:val="left"/>
        <w:rPr/>
      </w:pPr>
      <w:r>
        <w:rPr/>
        <w:t>criteria, more than half of individuals presenting for treatment fell into the</w:t>
      </w:r>
    </w:p>
    <w:p>
      <w:pPr>
        <w:pStyle w:val="PreformattedText"/>
        <w:bidi w:val="0"/>
        <w:jc w:val="left"/>
        <w:rPr/>
      </w:pPr>
      <w:r>
        <w:rPr/>
        <w:t>residual category (previously termed “ eating disorder, not otherwise specified,”</w:t>
      </w:r>
    </w:p>
    <w:p>
      <w:pPr>
        <w:pStyle w:val="PreformattedText"/>
        <w:bidi w:val="0"/>
        <w:jc w:val="left"/>
        <w:rPr/>
      </w:pPr>
      <w:r>
        <w:rPr/>
        <w:t>or EDNOS), for which there was little clinical trial data available to guide</w:t>
      </w:r>
    </w:p>
    <w:p>
      <w:pPr>
        <w:pStyle w:val="PreformattedText"/>
        <w:bidi w:val="0"/>
        <w:jc w:val="left"/>
        <w:rPr/>
      </w:pPr>
      <w:r>
        <w:rPr/>
        <w:t>evidence-based treatment. Third, specifiers for current severity and partial and</w:t>
      </w:r>
    </w:p>
    <w:p>
      <w:pPr>
        <w:pStyle w:val="PreformattedText"/>
        <w:bidi w:val="0"/>
        <w:jc w:val="left"/>
        <w:rPr/>
      </w:pPr>
      <w:r>
        <w:rPr/>
        <w:t>full remission have been added to DSM-5.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Revisions to diagnostic criteria for AN and BN resulted in the reassignment of</w:t>
      </w:r>
    </w:p>
    <w:p>
      <w:pPr>
        <w:pStyle w:val="PreformattedText"/>
        <w:bidi w:val="0"/>
        <w:jc w:val="left"/>
        <w:rPr/>
      </w:pPr>
      <w:r>
        <w:rPr/>
        <w:t>some presentations from the residual category to full-syndrome disorders, thus</w:t>
      </w:r>
    </w:p>
    <w:p>
      <w:pPr>
        <w:pStyle w:val="PreformattedText"/>
        <w:bidi w:val="0"/>
        <w:jc w:val="left"/>
        <w:rPr/>
      </w:pPr>
      <w:r>
        <w:rPr/>
        <w:t>reducing the proportion of individuals with a presentation previously classified</w:t>
      </w:r>
    </w:p>
    <w:p>
      <w:pPr>
        <w:pStyle w:val="PreformattedText"/>
        <w:bidi w:val="0"/>
        <w:jc w:val="left"/>
        <w:rPr/>
      </w:pPr>
      <w:r>
        <w:rPr/>
        <w:t>within this category. In addition, BED is now formally recognized as an eating</w:t>
      </w:r>
    </w:p>
    <w:p>
      <w:pPr>
        <w:pStyle w:val="PreformattedText"/>
        <w:bidi w:val="0"/>
        <w:jc w:val="left"/>
        <w:rPr/>
      </w:pPr>
      <w:r>
        <w:rPr/>
        <w:t>disorder. Finally, several presentations that do not meet full criteria for specific</w:t>
      </w:r>
    </w:p>
    <w:p>
      <w:pPr>
        <w:pStyle w:val="PreformattedText"/>
        <w:bidi w:val="0"/>
        <w:jc w:val="left"/>
        <w:rPr/>
      </w:pPr>
      <w:r>
        <w:rPr/>
        <w:t>feeding or eating disorders but are nonetheless increasingly well-described or</w:t>
      </w:r>
    </w:p>
    <w:p>
      <w:pPr>
        <w:pStyle w:val="PreformattedText"/>
        <w:bidi w:val="0"/>
        <w:jc w:val="left"/>
        <w:rPr/>
      </w:pPr>
      <w:r>
        <w:rPr/>
        <w:t>prevalent, are given as examples in the new residual category, OSFED. These</w:t>
      </w:r>
    </w:p>
    <w:p>
      <w:pPr>
        <w:pStyle w:val="PreformattedText"/>
        <w:bidi w:val="0"/>
        <w:jc w:val="left"/>
        <w:rPr/>
      </w:pPr>
      <w:r>
        <w:rPr/>
        <w:t>presentations encompass purging disorder, night-eating syndrome, and others</w:t>
      </w:r>
    </w:p>
    <w:p>
      <w:pPr>
        <w:pStyle w:val="PreformattedText"/>
        <w:bidi w:val="0"/>
        <w:jc w:val="left"/>
        <w:rPr/>
      </w:pPr>
      <w:r>
        <w:rPr/>
        <w:t>that do not reach frequency or other threshold criteria. Although these</w:t>
      </w:r>
    </w:p>
    <w:p>
      <w:pPr>
        <w:pStyle w:val="PreformattedText"/>
        <w:bidi w:val="0"/>
        <w:jc w:val="left"/>
        <w:rPr/>
      </w:pPr>
      <w:r>
        <w:rPr/>
        <w:t>presentations are not operationalized with formal criteria, their clear descriptive</w:t>
      </w:r>
    </w:p>
    <w:p>
      <w:pPr>
        <w:pStyle w:val="PreformattedText"/>
        <w:bidi w:val="0"/>
        <w:jc w:val="left"/>
        <w:rPr/>
      </w:pPr>
      <w:r>
        <w:rPr/>
        <w:t>characterization in DSM-5 will likely promote their standardization, which in</w:t>
      </w:r>
    </w:p>
    <w:p>
      <w:pPr>
        <w:pStyle w:val="PreformattedText"/>
        <w:bidi w:val="0"/>
        <w:jc w:val="left"/>
        <w:rPr/>
      </w:pPr>
      <w:r>
        <w:rPr/>
        <w:t>tur might accelerate empirical studies that can further elucidate their</w:t>
      </w:r>
    </w:p>
    <w:p>
      <w:pPr>
        <w:pStyle w:val="PreformattedText"/>
        <w:bidi w:val="0"/>
        <w:jc w:val="left"/>
        <w:rPr/>
      </w:pPr>
      <w:r>
        <w:rPr/>
        <w:t>presentation and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Anorexia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is primarily characterized by an eating disturbance that results in restricted</w:t>
      </w:r>
    </w:p>
    <w:p>
      <w:pPr>
        <w:pStyle w:val="PreformattedText"/>
        <w:bidi w:val="0"/>
        <w:jc w:val="left"/>
        <w:rPr/>
      </w:pPr>
      <w:r>
        <w:rPr/>
        <w:t>intake (compared with energy requirements to maintain a healthy body weight)</w:t>
      </w:r>
    </w:p>
    <w:p>
      <w:pPr>
        <w:pStyle w:val="PreformattedText"/>
        <w:bidi w:val="0"/>
        <w:jc w:val="left"/>
        <w:rPr/>
      </w:pPr>
      <w:r>
        <w:rPr/>
        <w:t>and a clinically significant low weight in association with a disturbance in body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image. Another key diagnostic feature is a fear of weight gain or fatness</w:t>
      </w:r>
    </w:p>
    <w:p>
      <w:pPr>
        <w:pStyle w:val="PreformattedText"/>
        <w:bidi w:val="0"/>
        <w:jc w:val="left"/>
        <w:rPr/>
      </w:pPr>
      <w:r>
        <w:rPr/>
        <w:t>(sometimes termed “fat phobia”) that is inappropriate in light of both individual</w:t>
      </w:r>
    </w:p>
    <w:p>
      <w:pPr>
        <w:pStyle w:val="PreformattedText"/>
        <w:bidi w:val="0"/>
        <w:jc w:val="left"/>
        <w:rPr/>
      </w:pPr>
      <w:r>
        <w:rPr/>
        <w:t>clinical features and social norms. AN criterion B has been modified in DSM-5</w:t>
      </w:r>
    </w:p>
    <w:p>
      <w:pPr>
        <w:pStyle w:val="PreformattedText"/>
        <w:bidi w:val="0"/>
        <w:jc w:val="left"/>
        <w:rPr/>
      </w:pPr>
      <w:r>
        <w:rPr/>
        <w:t>to encompass presentations with persistent engagement in behaviors that result</w:t>
      </w:r>
    </w:p>
    <w:p>
      <w:pPr>
        <w:pStyle w:val="PreformattedText"/>
        <w:bidi w:val="0"/>
        <w:jc w:val="left"/>
        <w:rPr/>
      </w:pPr>
      <w:r>
        <w:rPr/>
        <w:t>in inappropriate weight loss or prevent weight gain even when individuals do not</w:t>
      </w:r>
    </w:p>
    <w:p>
      <w:pPr>
        <w:pStyle w:val="PreformattedText"/>
        <w:bidi w:val="0"/>
        <w:jc w:val="left"/>
        <w:rPr/>
      </w:pPr>
      <w:r>
        <w:rPr/>
        <w:t>disclose or admit to fear of weight gain. This latter change means that clinicians</w:t>
      </w:r>
    </w:p>
    <w:p>
      <w:pPr>
        <w:pStyle w:val="PreformattedText"/>
        <w:bidi w:val="0"/>
        <w:jc w:val="left"/>
        <w:rPr/>
      </w:pPr>
      <w:r>
        <w:rPr/>
        <w:t>can draw inferences from observational data and collateral clinical history. A</w:t>
      </w:r>
    </w:p>
    <w:p>
      <w:pPr>
        <w:pStyle w:val="PreformattedText"/>
        <w:bidi w:val="0"/>
        <w:jc w:val="left"/>
        <w:rPr/>
      </w:pPr>
      <w:r>
        <w:rPr/>
        <w:t>diagnosis of AN also requires evidence of a body image disturbance, which can</w:t>
      </w:r>
    </w:p>
    <w:p>
      <w:pPr>
        <w:pStyle w:val="PreformattedText"/>
        <w:bidi w:val="0"/>
        <w:jc w:val="left"/>
        <w:rPr/>
      </w:pPr>
      <w:r>
        <w:rPr/>
        <w:t>manifest in a variety of ways (e.g., persistent feelings of fatness despite low</w:t>
      </w:r>
    </w:p>
    <w:p>
      <w:pPr>
        <w:pStyle w:val="PreformattedText"/>
        <w:bidi w:val="0"/>
        <w:jc w:val="left"/>
        <w:rPr/>
      </w:pPr>
      <w:r>
        <w:rPr/>
        <w:t>weight, or not appreciating that the low weight threatens health). Finally, the</w:t>
      </w:r>
    </w:p>
    <w:p>
      <w:pPr>
        <w:pStyle w:val="PreformattedText"/>
        <w:bidi w:val="0"/>
        <w:jc w:val="left"/>
        <w:rPr/>
      </w:pPr>
      <w:r>
        <w:rPr/>
        <w:t>former DSM-IV AN criterion D, requiring amenorrhea for a diagnosis in post-</w:t>
      </w:r>
    </w:p>
    <w:p>
      <w:pPr>
        <w:pStyle w:val="PreformattedText"/>
        <w:bidi w:val="0"/>
        <w:jc w:val="left"/>
        <w:rPr/>
      </w:pPr>
      <w:r>
        <w:rPr/>
        <w:t>menarcheal females, has been eliminated. AN is divided into two sub-types:</w:t>
      </w:r>
    </w:p>
    <w:p>
      <w:pPr>
        <w:pStyle w:val="PreformattedText"/>
        <w:bidi w:val="0"/>
        <w:jc w:val="left"/>
        <w:rPr/>
      </w:pPr>
      <w:r>
        <w:rPr/>
        <w:t>restricting type (in which there is food restriction, fasting, or excessive exercise,</w:t>
      </w:r>
    </w:p>
    <w:p>
      <w:pPr>
        <w:pStyle w:val="PreformattedText"/>
        <w:bidi w:val="0"/>
        <w:jc w:val="left"/>
        <w:rPr/>
      </w:pPr>
      <w:r>
        <w:rPr/>
        <w:t>but no recurrent bingeing and/or purging in the past three months), and binge-</w:t>
      </w:r>
    </w:p>
    <w:p>
      <w:pPr>
        <w:pStyle w:val="PreformattedText"/>
        <w:bidi w:val="0"/>
        <w:jc w:val="left"/>
        <w:rPr/>
      </w:pPr>
      <w:r>
        <w:rPr/>
        <w:t>eating/purging type (in which there is recurrent bingeing and purging over the</w:t>
      </w:r>
    </w:p>
    <w:p>
      <w:pPr>
        <w:pStyle w:val="PreformattedText"/>
        <w:bidi w:val="0"/>
        <w:jc w:val="left"/>
        <w:rPr/>
      </w:pPr>
      <w:r>
        <w:rPr/>
        <w:t>past three months).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Bulimia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BN is characterized by binge-eating episodes associated with inappropriate</w:t>
      </w:r>
    </w:p>
    <w:p>
      <w:pPr>
        <w:pStyle w:val="PreformattedText"/>
        <w:bidi w:val="0"/>
        <w:jc w:val="left"/>
        <w:rPr/>
      </w:pPr>
      <w:r>
        <w:rPr/>
        <w:t>compensatory behaviors that recur frequently over a period of three months or</w:t>
      </w:r>
    </w:p>
    <w:p>
      <w:pPr>
        <w:pStyle w:val="PreformattedText"/>
        <w:bidi w:val="0"/>
        <w:jc w:val="left"/>
        <w:rPr/>
      </w:pPr>
      <w:r>
        <w:rPr/>
        <w:t>more. The frequency criterion for these linked episodes has been adjusted</w:t>
      </w:r>
    </w:p>
    <w:p>
      <w:pPr>
        <w:pStyle w:val="PreformattedText"/>
        <w:bidi w:val="0"/>
        <w:jc w:val="left"/>
        <w:rPr/>
      </w:pPr>
      <w:r>
        <w:rPr/>
        <w:t>downward to at least once weekly. Binge-eating episodes require the</w:t>
      </w:r>
    </w:p>
    <w:p>
      <w:pPr>
        <w:pStyle w:val="PreformattedText"/>
        <w:bidi w:val="0"/>
        <w:jc w:val="left"/>
        <w:rPr/>
      </w:pPr>
      <w:r>
        <w:rPr/>
        <w:t>consumption of a very large amount of food in a relatively short period, and are</w:t>
      </w:r>
    </w:p>
    <w:p>
      <w:pPr>
        <w:pStyle w:val="PreformattedText"/>
        <w:bidi w:val="0"/>
        <w:jc w:val="left"/>
        <w:rPr/>
      </w:pPr>
      <w:r>
        <w:rPr/>
        <w:t>associated with perceived loss of control. For example, experiencing the over-</w:t>
      </w:r>
    </w:p>
    <w:p>
      <w:pPr>
        <w:pStyle w:val="PreformattedText"/>
        <w:bidi w:val="0"/>
        <w:jc w:val="left"/>
        <w:rPr/>
      </w:pPr>
      <w:r>
        <w:rPr/>
        <w:t>eating as unpreventable or unstoppable would meet the clinical understanding of</w:t>
      </w:r>
    </w:p>
    <w:p>
      <w:pPr>
        <w:pStyle w:val="PreformattedText"/>
        <w:bidi w:val="0"/>
        <w:jc w:val="left"/>
        <w:rPr/>
      </w:pPr>
      <w:r>
        <w:rPr/>
        <w:t>loss of control. Compensatory behaviors often involve purging, such as vomiting</w:t>
      </w:r>
    </w:p>
    <w:p>
      <w:pPr>
        <w:pStyle w:val="PreformattedText"/>
        <w:bidi w:val="0"/>
        <w:jc w:val="left"/>
        <w:rPr/>
      </w:pPr>
      <w:r>
        <w:rPr/>
        <w:t>or laxative misuse, but also encompass a broad range of other behaviors intended</w:t>
      </w:r>
    </w:p>
    <w:p>
      <w:pPr>
        <w:pStyle w:val="PreformattedText"/>
        <w:bidi w:val="0"/>
        <w:jc w:val="left"/>
        <w:rPr/>
      </w:pPr>
      <w:r>
        <w:rPr/>
        <w:t>to neutralize the impact of a binge on weight. These behaviors encompass self-</w:t>
      </w:r>
    </w:p>
    <w:p>
      <w:pPr>
        <w:pStyle w:val="PreformattedText"/>
        <w:bidi w:val="0"/>
        <w:jc w:val="left"/>
        <w:rPr/>
      </w:pPr>
      <w:r>
        <w:rPr/>
        <w:t>induced vomiting; misuse of laxatives, diuretics, prescription medication (such</w:t>
      </w:r>
    </w:p>
    <w:p>
      <w:pPr>
        <w:pStyle w:val="PreformattedText"/>
        <w:bidi w:val="0"/>
        <w:jc w:val="left"/>
        <w:rPr/>
      </w:pPr>
      <w:r>
        <w:rPr/>
        <w:t>as stimulants or insulin), or over-the-counter diet pills, nutraceuticals, and other</w:t>
      </w:r>
    </w:p>
    <w:p>
      <w:pPr>
        <w:pStyle w:val="PreformattedText"/>
        <w:bidi w:val="0"/>
        <w:jc w:val="left"/>
        <w:rPr/>
      </w:pPr>
      <w:r>
        <w:rPr/>
        <w:t>supplements; restrictive pattern eating (e.g., meal-skipping or fasting); driven</w:t>
      </w:r>
    </w:p>
    <w:p>
      <w:pPr>
        <w:pStyle w:val="PreformattedText"/>
        <w:bidi w:val="0"/>
        <w:jc w:val="left"/>
        <w:rPr/>
      </w:pPr>
      <w:r>
        <w:rPr/>
        <w:t>excessive exercise; or any combination of these. Another core feature of BN is</w:t>
      </w:r>
    </w:p>
    <w:p>
      <w:pPr>
        <w:pStyle w:val="PreformattedText"/>
        <w:bidi w:val="0"/>
        <w:jc w:val="left"/>
        <w:rPr/>
      </w:pPr>
      <w:r>
        <w:rPr/>
        <w:t>the linkage of shape or weight to perceived self-worth. If the features of BN are</w:t>
      </w:r>
    </w:p>
    <w:p>
      <w:pPr>
        <w:pStyle w:val="PreformattedText"/>
        <w:bidi w:val="0"/>
        <w:jc w:val="left"/>
        <w:rPr/>
      </w:pPr>
      <w:r>
        <w:rPr/>
        <w:t>all present, and the patient is also very low weight, the appropriate diagnosis is</w:t>
      </w:r>
    </w:p>
    <w:p>
      <w:pPr>
        <w:pStyle w:val="PreformattedText"/>
        <w:bidi w:val="0"/>
        <w:jc w:val="left"/>
        <w:rPr/>
      </w:pPr>
      <w:r>
        <w:rPr/>
        <w:t>AN (binge-eating/purging type).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Binge-Eating Disorder</w:t>
      </w:r>
    </w:p>
    <w:p>
      <w:pPr>
        <w:pStyle w:val="PreformattedText"/>
        <w:bidi w:val="0"/>
        <w:jc w:val="left"/>
        <w:rPr/>
      </w:pPr>
      <w:r>
        <w:rPr/>
        <w:t>BED is also characterized by recurrent and frequent binge eating but these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episodes occur in the absence of accompanying inappropriate compensatory</w:t>
      </w:r>
    </w:p>
    <w:p>
      <w:pPr>
        <w:pStyle w:val="PreformattedText"/>
        <w:bidi w:val="0"/>
        <w:jc w:val="left"/>
        <w:rPr/>
      </w:pPr>
      <w:r>
        <w:rPr/>
        <w:t>behaviors. With respect to the dimensions of amount of food, a discrete time</w:t>
      </w:r>
    </w:p>
    <w:p>
      <w:pPr>
        <w:pStyle w:val="PreformattedText"/>
        <w:bidi w:val="0"/>
        <w:jc w:val="left"/>
        <w:rPr/>
      </w:pPr>
      <w:r>
        <w:rPr/>
        <w:t>period, and perceived loss of control, binge-eating episodes are defined in a</w:t>
      </w:r>
    </w:p>
    <w:p>
      <w:pPr>
        <w:pStyle w:val="PreformattedText"/>
        <w:bidi w:val="0"/>
        <w:jc w:val="left"/>
        <w:rPr/>
      </w:pPr>
      <w:r>
        <w:rPr/>
        <w:t>similar way in both BN and BED. For BED, however, the binge eating must also</w:t>
      </w:r>
    </w:p>
    <w:p>
      <w:pPr>
        <w:pStyle w:val="PreformattedText"/>
        <w:bidi w:val="0"/>
        <w:jc w:val="left"/>
        <w:rPr/>
      </w:pPr>
      <w:r>
        <w:rPr/>
        <w:t>be associated with pronounced distress and with at least three additional features</w:t>
      </w:r>
    </w:p>
    <w:p>
      <w:pPr>
        <w:pStyle w:val="PreformattedText"/>
        <w:bidi w:val="0"/>
        <w:jc w:val="left"/>
        <w:rPr/>
      </w:pPr>
      <w:r>
        <w:rPr/>
        <w:t>for an individual to meet diagnostic criteria; these latter include eating</w:t>
      </w:r>
    </w:p>
    <w:p>
      <w:pPr>
        <w:pStyle w:val="PreformattedText"/>
        <w:bidi w:val="0"/>
        <w:jc w:val="left"/>
        <w:rPr/>
      </w:pPr>
      <w:r>
        <w:rPr/>
        <w:t>abnormally quickly, eating to the point of uncomfortable fullness, eating large</w:t>
      </w:r>
    </w:p>
    <w:p>
      <w:pPr>
        <w:pStyle w:val="PreformattedText"/>
        <w:bidi w:val="0"/>
        <w:jc w:val="left"/>
        <w:rPr/>
      </w:pPr>
      <w:r>
        <w:rPr/>
        <w:t>amounts in the absence of hunger, eating alone because of shame, and feeling</w:t>
      </w:r>
    </w:p>
    <w:p>
      <w:pPr>
        <w:pStyle w:val="PreformattedText"/>
        <w:bidi w:val="0"/>
        <w:jc w:val="left"/>
        <w:rPr/>
      </w:pPr>
      <w:r>
        <w:rPr/>
        <w:t>sad or self-reproachful after a binge.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Feeding and Eating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OSFED comprises a residual category for related presentations associated with</w:t>
      </w:r>
    </w:p>
    <w:p>
      <w:pPr>
        <w:pStyle w:val="PreformattedText"/>
        <w:bidi w:val="0"/>
        <w:jc w:val="left"/>
        <w:rPr/>
      </w:pPr>
      <w:r>
        <w:rPr/>
        <w:t>impairment or distress. These include presentations that substantially align with</w:t>
      </w:r>
    </w:p>
    <w:p>
      <w:pPr>
        <w:pStyle w:val="PreformattedText"/>
        <w:bidi w:val="0"/>
        <w:jc w:val="left"/>
        <w:rPr/>
      </w:pPr>
      <w:r>
        <w:rPr/>
        <w:t>BN or BED but do not meet threshold frequency or duration criteria (i.e., BN of</w:t>
      </w:r>
    </w:p>
    <w:p>
      <w:pPr>
        <w:pStyle w:val="PreformattedText"/>
        <w:bidi w:val="0"/>
        <w:jc w:val="left"/>
        <w:rPr/>
      </w:pPr>
      <w:r>
        <w:rPr/>
        <w:t>low frequency and/or limited duration and binge-eating disorder of low</w:t>
      </w:r>
    </w:p>
    <w:p>
      <w:pPr>
        <w:pStyle w:val="PreformattedText"/>
        <w:bidi w:val="0"/>
        <w:jc w:val="left"/>
        <w:rPr/>
      </w:pPr>
      <w:r>
        <w:rPr/>
        <w:t>frequency and/or limited duration). Also included is atypical AN, which has all</w:t>
      </w:r>
    </w:p>
    <w:p>
      <w:pPr>
        <w:pStyle w:val="PreformattedText"/>
        <w:bidi w:val="0"/>
        <w:jc w:val="left"/>
        <w:rPr/>
      </w:pPr>
      <w:r>
        <w:rPr/>
        <w:t>the features of AN, including marked weight loss, but the individual is not</w:t>
      </w:r>
    </w:p>
    <w:p>
      <w:pPr>
        <w:pStyle w:val="PreformattedText"/>
        <w:bidi w:val="0"/>
        <w:jc w:val="left"/>
        <w:rPr/>
      </w:pPr>
      <w:r>
        <w:rPr/>
        <w:t>underweight. The DSM-5 also includes purging disorder and night-eating</w:t>
      </w:r>
    </w:p>
    <w:p>
      <w:pPr>
        <w:pStyle w:val="PreformattedText"/>
        <w:bidi w:val="0"/>
        <w:jc w:val="left"/>
        <w:rPr/>
      </w:pPr>
      <w:r>
        <w:rPr/>
        <w:t>syndrome among their non-exhaustive list of examples. The label unspecified</w:t>
      </w:r>
    </w:p>
    <w:p>
      <w:pPr>
        <w:pStyle w:val="PreformattedText"/>
        <w:bidi w:val="0"/>
        <w:jc w:val="left"/>
        <w:rPr/>
      </w:pPr>
      <w:r>
        <w:rPr/>
        <w:t>feeding or eating disorder (UFED ) also encompasses related presentations not</w:t>
      </w:r>
    </w:p>
    <w:p>
      <w:pPr>
        <w:pStyle w:val="PreformattedText"/>
        <w:bidi w:val="0"/>
        <w:jc w:val="left"/>
        <w:rPr/>
      </w:pPr>
      <w:r>
        <w:rPr/>
        <w:t>meeting full syndrome criteria, but it is used when a clinician decides not to</w:t>
      </w:r>
    </w:p>
    <w:p>
      <w:pPr>
        <w:pStyle w:val="PreformattedText"/>
        <w:bidi w:val="0"/>
        <w:jc w:val="left"/>
        <w:rPr/>
      </w:pPr>
      <w:r>
        <w:rPr/>
        <w:t>specify why these criteria are not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 Among the Eating and Feeding Disorders</w:t>
      </w:r>
    </w:p>
    <w:p>
      <w:pPr>
        <w:pStyle w:val="PreformattedText"/>
        <w:bidi w:val="0"/>
        <w:jc w:val="left"/>
        <w:rPr/>
      </w:pPr>
      <w:r>
        <w:rPr/>
        <w:t>Despite important distinctions , some signs and symptoms of eating disorders</w:t>
      </w:r>
    </w:p>
    <w:p>
      <w:pPr>
        <w:pStyle w:val="PreformattedText"/>
        <w:bidi w:val="0"/>
        <w:jc w:val="left"/>
        <w:rPr/>
      </w:pPr>
      <w:r>
        <w:rPr/>
        <w:t>can overlap across categories (e.g., binge eating can occur in context of AN, BN,</w:t>
      </w:r>
    </w:p>
    <w:p>
      <w:pPr>
        <w:pStyle w:val="PreformattedText"/>
        <w:bidi w:val="0"/>
        <w:jc w:val="left"/>
        <w:rPr/>
      </w:pPr>
      <w:r>
        <w:rPr/>
        <w:t>and BED; purging, which is intrinsic to the diagnosis of BN, also occurs</w:t>
      </w:r>
    </w:p>
    <w:p>
      <w:pPr>
        <w:pStyle w:val="PreformattedText"/>
        <w:bidi w:val="0"/>
        <w:jc w:val="left"/>
        <w:rPr/>
      </w:pPr>
      <w:r>
        <w:rPr/>
        <w:t>frequently among individuals with AN). Individuals with an eating disorder</w:t>
      </w:r>
    </w:p>
    <w:p>
      <w:pPr>
        <w:pStyle w:val="PreformattedText"/>
        <w:bidi w:val="0"/>
        <w:jc w:val="left"/>
        <w:rPr/>
      </w:pPr>
      <w:r>
        <w:rPr/>
        <w:t>sometimes cross over from one diagnostic category to another, typically with</w:t>
      </w:r>
    </w:p>
    <w:p>
      <w:pPr>
        <w:pStyle w:val="PreformattedText"/>
        <w:bidi w:val="0"/>
        <w:jc w:val="left"/>
        <w:rPr/>
      </w:pPr>
      <w:r>
        <w:rPr/>
        <w:t>behaviors moving from restricting to binge eating and/or purging presentations</w:t>
      </w:r>
    </w:p>
    <w:p>
      <w:pPr>
        <w:pStyle w:val="PreformattedText"/>
        <w:bidi w:val="0"/>
        <w:jc w:val="left"/>
        <w:rPr/>
      </w:pPr>
      <w:r>
        <w:rPr/>
        <w:t>over time. In some cases, as individuals with AN and BN recover and meet</w:t>
      </w:r>
    </w:p>
    <w:p>
      <w:pPr>
        <w:pStyle w:val="PreformattedText"/>
        <w:bidi w:val="0"/>
        <w:jc w:val="left"/>
        <w:rPr/>
      </w:pPr>
      <w:r>
        <w:rPr/>
        <w:t>criteria for partial remission, their presentation can overlap with another eating</w:t>
      </w:r>
    </w:p>
    <w:p>
      <w:pPr>
        <w:pStyle w:val="PreformattedText"/>
        <w:bidi w:val="0"/>
        <w:jc w:val="left"/>
        <w:rPr/>
      </w:pPr>
      <w:r>
        <w:rPr/>
        <w:t>disorder, so clinicians should seek to integrate information about longitudinal</w:t>
      </w:r>
    </w:p>
    <w:p>
      <w:pPr>
        <w:pStyle w:val="PreformattedText"/>
        <w:bidi w:val="0"/>
        <w:jc w:val="left"/>
        <w:rPr/>
      </w:pPr>
      <w:r>
        <w:rPr/>
        <w:t>course into the diagnostic assessment. Because treatment approaches differ</w:t>
      </w:r>
    </w:p>
    <w:p>
      <w:pPr>
        <w:pStyle w:val="PreformattedText"/>
        <w:bidi w:val="0"/>
        <w:jc w:val="left"/>
        <w:rPr/>
      </w:pPr>
      <w:r>
        <w:rPr/>
        <w:t>across eating disorders, it is essential to clarify the specific eating disorder</w:t>
      </w:r>
    </w:p>
    <w:p>
      <w:pPr>
        <w:pStyle w:val="PreformattedText"/>
        <w:bidi w:val="0"/>
        <w:jc w:val="left"/>
        <w:rPr/>
      </w:pPr>
      <w:r>
        <w:rPr/>
        <w:t>diagnosis to optimize clinical management. Although a detailed discussion of the</w:t>
      </w:r>
    </w:p>
    <w:p>
      <w:pPr>
        <w:pStyle w:val="PreformattedText"/>
        <w:bidi w:val="0"/>
        <w:jc w:val="left"/>
        <w:rPr/>
      </w:pPr>
      <w:r>
        <w:rPr/>
        <w:t>feeding disorders pica, rumination disorder, and ARFID is beyond the scope of</w:t>
      </w:r>
    </w:p>
    <w:p>
      <w:pPr>
        <w:pStyle w:val="PreformattedText"/>
        <w:bidi w:val="0"/>
        <w:jc w:val="left"/>
        <w:rPr/>
      </w:pPr>
      <w:r>
        <w:rPr/>
        <w:t>this chapter, clinicians should understand that these disorders can occur across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life course and be associated with serious morbidity. Like AN, ARFID can be</w:t>
      </w:r>
    </w:p>
    <w:p>
      <w:pPr>
        <w:pStyle w:val="PreformattedText"/>
        <w:bidi w:val="0"/>
        <w:jc w:val="left"/>
        <w:rPr/>
      </w:pPr>
      <w:r>
        <w:rPr/>
        <w:t>associated with restrictive eating, weight loss, or failure to grow as expected, but</w:t>
      </w:r>
    </w:p>
    <w:p>
      <w:pPr>
        <w:pStyle w:val="PreformattedText"/>
        <w:bidi w:val="0"/>
        <w:jc w:val="left"/>
        <w:rPr/>
      </w:pPr>
      <w:r>
        <w:rPr/>
        <w:t>is distinguished by an absence of associated body image disturbance.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DSM-5 employs a trumping system such that individuals can meet criteria for</w:t>
      </w:r>
    </w:p>
    <w:p>
      <w:pPr>
        <w:pStyle w:val="PreformattedText"/>
        <w:bidi w:val="0"/>
        <w:jc w:val="left"/>
        <w:rPr/>
      </w:pPr>
      <w:r>
        <w:rPr/>
        <w:t>only one of the eating disorder diagnoses at any given time, with the exception</w:t>
      </w:r>
    </w:p>
    <w:p>
      <w:pPr>
        <w:pStyle w:val="PreformattedText"/>
        <w:bidi w:val="0"/>
        <w:jc w:val="left"/>
        <w:rPr/>
      </w:pPr>
      <w:r>
        <w:rPr/>
        <w:t>of pica, which can co-occur with the other eating disorders if the associated</w:t>
      </w:r>
    </w:p>
    <w:p>
      <w:pPr>
        <w:pStyle w:val="PreformattedText"/>
        <w:bidi w:val="0"/>
        <w:jc w:val="left"/>
        <w:rPr/>
      </w:pPr>
      <w:r>
        <w:rPr/>
        <w:t>symptoms are clinically significant enough to warrant additional intervention.</w:t>
      </w:r>
    </w:p>
    <w:p>
      <w:pPr>
        <w:pStyle w:val="PreformattedText"/>
        <w:bidi w:val="0"/>
        <w:jc w:val="left"/>
        <w:rPr/>
      </w:pPr>
      <w:r>
        <w:rPr/>
        <w:t>Under this framework, a diagnosis of AN supersedes a diagnosis of ARFID or</w:t>
      </w:r>
    </w:p>
    <w:p>
      <w:pPr>
        <w:pStyle w:val="PreformattedText"/>
        <w:bidi w:val="0"/>
        <w:jc w:val="left"/>
        <w:rPr/>
      </w:pPr>
      <w:r>
        <w:rPr/>
        <w:t>BN and a BN diagnosis supersedes a BED diagnosis. In addition, a feeding or</w:t>
      </w:r>
    </w:p>
    <w:p>
      <w:pPr>
        <w:pStyle w:val="PreformattedText"/>
        <w:bidi w:val="0"/>
        <w:jc w:val="left"/>
        <w:rPr/>
      </w:pPr>
      <w:r>
        <w:rPr/>
        <w:t>eating disorder diagnosis would pre-empt an additional diagnosis of OSFED or</w:t>
      </w:r>
    </w:p>
    <w:p>
      <w:pPr>
        <w:pStyle w:val="PreformattedText"/>
        <w:bidi w:val="0"/>
        <w:jc w:val="left"/>
        <w:rPr/>
      </w:pPr>
      <w:r>
        <w:rPr/>
        <w:t>UFED.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patient with a known or suspected eating disorder should</w:t>
      </w:r>
    </w:p>
    <w:p>
      <w:pPr>
        <w:pStyle w:val="PreformattedText"/>
        <w:bidi w:val="0"/>
        <w:jc w:val="left"/>
        <w:rPr/>
      </w:pPr>
      <w:r>
        <w:rPr/>
        <w:t>comprise well-integrated medical, nutritional, and psychiatric assessments.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individuals with eating disorders are often reluctant to seek treatment</w:t>
      </w:r>
    </w:p>
    <w:p>
      <w:pPr>
        <w:pStyle w:val="PreformattedText"/>
        <w:bidi w:val="0"/>
        <w:jc w:val="left"/>
        <w:rPr/>
      </w:pPr>
      <w:r>
        <w:rPr/>
        <w:t>or to disclose their symptoms, their illness might go undetected for years, even</w:t>
      </w:r>
    </w:p>
    <w:p>
      <w:pPr>
        <w:pStyle w:val="PreformattedText"/>
        <w:bidi w:val="0"/>
        <w:jc w:val="left"/>
        <w:rPr/>
      </w:pPr>
      <w:r>
        <w:rPr/>
        <w:t>in clinical settings. It is also common for some individuals to deny or actively</w:t>
      </w:r>
    </w:p>
    <w:p>
      <w:pPr>
        <w:pStyle w:val="PreformattedText"/>
        <w:bidi w:val="0"/>
        <w:jc w:val="left"/>
        <w:rPr/>
      </w:pPr>
      <w:r>
        <w:rPr/>
        <w:t>conceal their symptoms, making the diagnostic process especially challenging.</w:t>
      </w:r>
    </w:p>
    <w:p>
      <w:pPr>
        <w:pStyle w:val="PreformattedText"/>
        <w:bidi w:val="0"/>
        <w:jc w:val="left"/>
        <w:rPr/>
      </w:pPr>
      <w:r>
        <w:rPr/>
        <w:t>Therefore, when appropriate and feasible, available clinical observational data</w:t>
      </w:r>
    </w:p>
    <w:p>
      <w:pPr>
        <w:pStyle w:val="PreformattedText"/>
        <w:bidi w:val="0"/>
        <w:jc w:val="left"/>
        <w:rPr/>
      </w:pPr>
      <w:r>
        <w:rPr/>
        <w:t>should be used and additional corroborating relevant information should be</w:t>
      </w:r>
    </w:p>
    <w:p>
      <w:pPr>
        <w:pStyle w:val="PreformattedText"/>
        <w:bidi w:val="0"/>
        <w:jc w:val="left"/>
        <w:rPr/>
      </w:pPr>
      <w:r>
        <w:rPr/>
        <w:t>sought from current and prior health-care providers and from family members or</w:t>
      </w:r>
    </w:p>
    <w:p>
      <w:pPr>
        <w:pStyle w:val="PreformattedText"/>
        <w:bidi w:val="0"/>
        <w:jc w:val="left"/>
        <w:rPr/>
      </w:pPr>
      <w:r>
        <w:rPr/>
        <w:t>other caregivers. Medical and other treatment records should be requested prior</w:t>
      </w:r>
    </w:p>
    <w:p>
      <w:pPr>
        <w:pStyle w:val="PreformattedText"/>
        <w:bidi w:val="0"/>
        <w:jc w:val="left"/>
        <w:rPr/>
      </w:pPr>
      <w:r>
        <w:rPr/>
        <w:t>to the initial evaluation when relevant and possible, and permission for both</w:t>
      </w:r>
    </w:p>
    <w:p>
      <w:pPr>
        <w:pStyle w:val="PreformattedText"/>
        <w:bidi w:val="0"/>
        <w:jc w:val="left"/>
        <w:rPr/>
      </w:pPr>
      <w:r>
        <w:rPr/>
        <w:t>recent and present health-care providers to communicate with one another about</w:t>
      </w:r>
    </w:p>
    <w:p>
      <w:pPr>
        <w:pStyle w:val="PreformattedText"/>
        <w:bidi w:val="0"/>
        <w:jc w:val="left"/>
        <w:rPr/>
      </w:pPr>
      <w:r>
        <w:rPr/>
        <w:t>diagnostic assessment and case management should be established at the initial</w:t>
      </w:r>
    </w:p>
    <w:p>
      <w:pPr>
        <w:pStyle w:val="PreformattedText"/>
        <w:bidi w:val="0"/>
        <w:jc w:val="left"/>
        <w:rPr/>
      </w:pPr>
      <w:r>
        <w:rPr/>
        <w:t>visit, if not prior to it. After a care team is established, its members should</w:t>
      </w:r>
    </w:p>
    <w:p>
      <w:pPr>
        <w:pStyle w:val="PreformattedText"/>
        <w:bidi w:val="0"/>
        <w:jc w:val="left"/>
        <w:rPr/>
      </w:pPr>
      <w:r>
        <w:rPr/>
        <w:t>communicate at the onset of treatment to coordinate a care plan with specifics</w:t>
      </w:r>
    </w:p>
    <w:p>
      <w:pPr>
        <w:pStyle w:val="PreformattedText"/>
        <w:bidi w:val="0"/>
        <w:jc w:val="left"/>
        <w:rPr/>
      </w:pPr>
      <w:r>
        <w:rPr/>
        <w:t>about who will follow key clinical parameters (e.g., weights), how often they</w:t>
      </w:r>
    </w:p>
    <w:p>
      <w:pPr>
        <w:pStyle w:val="PreformattedText"/>
        <w:bidi w:val="0"/>
        <w:jc w:val="left"/>
        <w:rPr/>
      </w:pPr>
      <w:r>
        <w:rPr/>
        <w:t>will be checked, and how this information will be conveyed to the team.</w:t>
      </w:r>
    </w:p>
    <w:p>
      <w:pPr>
        <w:pStyle w:val="PreformattedText"/>
        <w:bidi w:val="0"/>
        <w:jc w:val="left"/>
        <w:rPr/>
      </w:pPr>
      <w:r>
        <w:rPr/>
        <w:t>Communication among team members should be ongoing throughout treatment</w:t>
      </w:r>
    </w:p>
    <w:p>
      <w:pPr>
        <w:pStyle w:val="PreformattedText"/>
        <w:bidi w:val="0"/>
        <w:jc w:val="left"/>
        <w:rPr/>
      </w:pPr>
      <w:r>
        <w:rPr/>
        <w:t>with sufficient frequency to aggregate and integrate clinical data relevant to</w:t>
      </w:r>
    </w:p>
    <w:p>
      <w:pPr>
        <w:pStyle w:val="PreformattedText"/>
        <w:bidi w:val="0"/>
        <w:jc w:val="left"/>
        <w:rPr/>
      </w:pPr>
      <w:r>
        <w:rPr/>
        <w:t>clinical progress or deterioration and to adjust the plan as needed to ensure the</w:t>
      </w:r>
    </w:p>
    <w:p>
      <w:pPr>
        <w:pStyle w:val="PreformattedText"/>
        <w:bidi w:val="0"/>
        <w:jc w:val="left"/>
        <w:rPr/>
      </w:pPr>
      <w:r>
        <w:rPr/>
        <w:t>patient’s safety and progress toward treatment goals.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evaluation of a patient with an eating disorder centers on identification</w:t>
      </w:r>
    </w:p>
    <w:p>
      <w:pPr>
        <w:pStyle w:val="PreformattedText"/>
        <w:bidi w:val="0"/>
        <w:jc w:val="left"/>
        <w:rPr/>
      </w:pPr>
      <w:r>
        <w:rPr/>
        <w:t>and assessment of any complications relating to underweight, overweight, rapid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weight loss, nutritional deficiencies, and behaviors aimed at weight management</w:t>
      </w:r>
    </w:p>
    <w:p>
      <w:pPr>
        <w:pStyle w:val="PreformattedText"/>
        <w:bidi w:val="0"/>
        <w:jc w:val="left"/>
        <w:rPr/>
      </w:pPr>
      <w:r>
        <w:rPr/>
        <w:t>(e.g., purging, laxative, diuretic, nutraceutical use, stimulant or other prescription</w:t>
      </w:r>
    </w:p>
    <w:p>
      <w:pPr>
        <w:pStyle w:val="PreformattedText"/>
        <w:bidi w:val="0"/>
        <w:jc w:val="left"/>
        <w:rPr/>
      </w:pPr>
      <w:r>
        <w:rPr/>
        <w:t>drug misuse, and/or excessive exercise). This assessment should also exclude</w:t>
      </w:r>
    </w:p>
    <w:p>
      <w:pPr>
        <w:pStyle w:val="PreformattedText"/>
        <w:bidi w:val="0"/>
        <w:jc w:val="left"/>
        <w:rPr/>
      </w:pPr>
      <w:r>
        <w:rPr/>
        <w:t>any medical causes of appetite or weight change (e.g., thyroid disease) by</w:t>
      </w:r>
    </w:p>
    <w:p>
      <w:pPr>
        <w:pStyle w:val="PreformattedText"/>
        <w:bidi w:val="0"/>
        <w:jc w:val="left"/>
        <w:rPr/>
      </w:pPr>
      <w:r>
        <w:rPr/>
        <w:t>medical history, physical examination, and laboratory 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history should include a thorough review of systems, a history of</w:t>
      </w:r>
    </w:p>
    <w:p>
      <w:pPr>
        <w:pStyle w:val="PreformattedText"/>
        <w:bidi w:val="0"/>
        <w:jc w:val="left"/>
        <w:rPr/>
      </w:pPr>
      <w:r>
        <w:rPr/>
        <w:t>weight fluctuations—including lowest and highest weights at current height—</w:t>
      </w:r>
    </w:p>
    <w:p>
      <w:pPr>
        <w:pStyle w:val="PreformattedText"/>
        <w:bidi w:val="0"/>
        <w:jc w:val="left"/>
        <w:rPr/>
      </w:pPr>
      <w:r>
        <w:rPr/>
        <w:t>and an inventory of dietary patterns, purging behaviors, and exercise (see</w:t>
      </w:r>
    </w:p>
    <w:p>
      <w:pPr>
        <w:pStyle w:val="PreformattedText"/>
        <w:bidi w:val="0"/>
        <w:jc w:val="left"/>
        <w:rPr/>
      </w:pPr>
      <w:r>
        <w:rPr/>
        <w:t>below).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individuals with suspected or known AN, BN, or OSFED</w:t>
      </w:r>
    </w:p>
    <w:p>
      <w:pPr>
        <w:pStyle w:val="PreformattedText"/>
        <w:bidi w:val="0"/>
        <w:jc w:val="left"/>
        <w:rPr/>
      </w:pPr>
      <w:r>
        <w:rPr/>
        <w:t>should include specific questions in the review of systems that identify signs and</w:t>
      </w:r>
    </w:p>
    <w:p>
      <w:pPr>
        <w:pStyle w:val="PreformattedText"/>
        <w:bidi w:val="0"/>
        <w:jc w:val="left"/>
        <w:rPr/>
      </w:pPr>
      <w:r>
        <w:rPr/>
        <w:t>symptoms associated with potential common and serious medical complications</w:t>
      </w:r>
    </w:p>
    <w:p>
      <w:pPr>
        <w:pStyle w:val="PreformattedText"/>
        <w:bidi w:val="0"/>
        <w:jc w:val="left"/>
        <w:rPr/>
      </w:pPr>
      <w:r>
        <w:rPr/>
        <w:t>of weight loss, nutritional deficiencies, dehydration, excessive exercise, and</w:t>
      </w:r>
    </w:p>
    <w:p>
      <w:pPr>
        <w:pStyle w:val="PreformattedText"/>
        <w:bidi w:val="0"/>
        <w:jc w:val="left"/>
        <w:rPr/>
      </w:pPr>
      <w:r>
        <w:rPr/>
        <w:t>purging (e.g., fatigue, postural and non-postural lightheadedness, palpitations,</w:t>
      </w:r>
    </w:p>
    <w:p>
      <w:pPr>
        <w:pStyle w:val="PreformattedText"/>
        <w:bidi w:val="0"/>
        <w:jc w:val="left"/>
        <w:rPr/>
      </w:pPr>
      <w:r>
        <w:rPr/>
        <w:t>cognitive changes, peripheral neuropathy, dental caries, abdominal pain,</w:t>
      </w:r>
    </w:p>
    <w:p>
      <w:pPr>
        <w:pStyle w:val="PreformattedText"/>
        <w:bidi w:val="0"/>
        <w:jc w:val="left"/>
        <w:rPr/>
      </w:pPr>
      <w:r>
        <w:rPr/>
        <w:t>bloating, nausea, constipation, hematemesis, delayed age of menarche,</w:t>
      </w:r>
    </w:p>
    <w:p>
      <w:pPr>
        <w:pStyle w:val="PreformattedText"/>
        <w:bidi w:val="0"/>
        <w:jc w:val="left"/>
        <w:rPr/>
      </w:pPr>
      <w:r>
        <w:rPr/>
        <w:t>amenorrhea, oligomenorrhea, infertility, intolerance of cold temperature, hair</w:t>
      </w:r>
    </w:p>
    <w:p>
      <w:pPr>
        <w:pStyle w:val="PreformattedText"/>
        <w:bidi w:val="0"/>
        <w:jc w:val="left"/>
        <w:rPr/>
      </w:pPr>
      <w:r>
        <w:rPr/>
        <w:t>loss, dry skin, bone fractures).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individuals with obesity associated with BED should likewise</w:t>
      </w:r>
    </w:p>
    <w:p>
      <w:pPr>
        <w:pStyle w:val="PreformattedText"/>
        <w:bidi w:val="0"/>
        <w:jc w:val="left"/>
        <w:rPr/>
      </w:pPr>
      <w:r>
        <w:rPr/>
        <w:t>include questions about potential medical complications of obesity (including</w:t>
      </w:r>
    </w:p>
    <w:p>
      <w:pPr>
        <w:pStyle w:val="PreformattedText"/>
        <w:bidi w:val="0"/>
        <w:jc w:val="left"/>
        <w:rPr/>
      </w:pPr>
      <w:r>
        <w:rPr/>
        <w:t>hypertension, dyslipidemia, type 2 diabetes, coronary artery disease,</w:t>
      </w:r>
    </w:p>
    <w:p>
      <w:pPr>
        <w:pStyle w:val="PreformattedText"/>
        <w:bidi w:val="0"/>
        <w:jc w:val="left"/>
        <w:rPr/>
      </w:pPr>
      <w:r>
        <w:rPr/>
        <w:t>degenerative joint disease, and sleep apnea) to guide coordination of medical</w:t>
      </w:r>
    </w:p>
    <w:p>
      <w:pPr>
        <w:pStyle w:val="PreformattedText"/>
        <w:bidi w:val="0"/>
        <w:jc w:val="left"/>
        <w:rPr/>
      </w:pPr>
      <w:r>
        <w:rPr/>
        <w:t>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 medications should be reviewed for possible contributions to appetite</w:t>
      </w:r>
    </w:p>
    <w:p>
      <w:pPr>
        <w:pStyle w:val="PreformattedText"/>
        <w:bidi w:val="0"/>
        <w:jc w:val="left"/>
        <w:rPr/>
      </w:pPr>
      <w:r>
        <w:rPr/>
        <w:t>or weight changes as well as possible contraindications in the setting of an eating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Past medical, social, substance use, and family history pertinent to moderation</w:t>
      </w:r>
    </w:p>
    <w:p>
      <w:pPr>
        <w:pStyle w:val="PreformattedText"/>
        <w:bidi w:val="0"/>
        <w:jc w:val="left"/>
        <w:rPr/>
      </w:pPr>
      <w:r>
        <w:rPr/>
        <w:t>of the associated medical complications and risks—as well as to guide</w:t>
      </w:r>
    </w:p>
    <w:p>
      <w:pPr>
        <w:pStyle w:val="PreformattedText"/>
        <w:bidi w:val="0"/>
        <w:jc w:val="left"/>
        <w:rPr/>
      </w:pPr>
      <w:r>
        <w:rPr/>
        <w:t>pharmacologic management, if appropriate—should be carefully reviewed.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 should include measurement of height and weight, vital</w:t>
      </w:r>
    </w:p>
    <w:p>
      <w:pPr>
        <w:pStyle w:val="PreformattedText"/>
        <w:bidi w:val="0"/>
        <w:jc w:val="left"/>
        <w:rPr/>
      </w:pPr>
      <w:r>
        <w:rPr/>
        <w:t>signs, and evaluation of potential medical complications of nutritional deficits,</w:t>
      </w:r>
    </w:p>
    <w:p>
      <w:pPr>
        <w:pStyle w:val="PreformattedText"/>
        <w:bidi w:val="0"/>
        <w:jc w:val="left"/>
        <w:rPr/>
      </w:pPr>
      <w:r>
        <w:rPr/>
        <w:t>weight changes, purging, and/or inappropriate behaviors to control weight.</w:t>
      </w:r>
    </w:p>
    <w:p>
      <w:pPr>
        <w:pStyle w:val="PreformattedText"/>
        <w:bidi w:val="0"/>
        <w:jc w:val="left"/>
        <w:rPr/>
      </w:pPr>
      <w:r>
        <w:rPr/>
        <w:t>Clinicians should be aware that an individual with BN will commonly have an</w:t>
      </w:r>
    </w:p>
    <w:p>
      <w:pPr>
        <w:pStyle w:val="PreformattedText"/>
        <w:bidi w:val="0"/>
        <w:jc w:val="left"/>
        <w:rPr/>
      </w:pPr>
      <w:r>
        <w:rPr/>
        <w:t>unremarkable physical and laboratory examination, even though serious medical</w:t>
      </w:r>
    </w:p>
    <w:p>
      <w:pPr>
        <w:pStyle w:val="PreformattedText"/>
        <w:bidi w:val="0"/>
        <w:jc w:val="left"/>
        <w:rPr/>
      </w:pPr>
      <w:r>
        <w:rPr/>
        <w:t>complications are also possible. Although individuals with BED will frequently</w:t>
      </w:r>
    </w:p>
    <w:p>
      <w:pPr>
        <w:pStyle w:val="PreformattedText"/>
        <w:bidi w:val="0"/>
        <w:jc w:val="left"/>
        <w:rPr/>
      </w:pPr>
      <w:r>
        <w:rPr/>
        <w:t>be overweight or obese, some will not; either way their physical and laboratory</w:t>
      </w:r>
    </w:p>
    <w:p>
      <w:pPr>
        <w:pStyle w:val="PreformattedText"/>
        <w:bidi w:val="0"/>
        <w:jc w:val="left"/>
        <w:rPr/>
      </w:pPr>
      <w:r>
        <w:rPr/>
        <w:t>examination could otherwise be unremarkable. Individuals with AN will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underweight by definition; depending on the severity of weight loss or</w:t>
      </w:r>
    </w:p>
    <w:p>
      <w:pPr>
        <w:pStyle w:val="PreformattedText"/>
        <w:bidi w:val="0"/>
        <w:jc w:val="left"/>
        <w:rPr/>
      </w:pPr>
      <w:r>
        <w:rPr/>
        <w:t>undernutrition, their physical and laboratory examination might not yield</w:t>
      </w:r>
    </w:p>
    <w:p>
      <w:pPr>
        <w:pStyle w:val="PreformattedText"/>
        <w:bidi w:val="0"/>
        <w:jc w:val="left"/>
        <w:rPr/>
      </w:pPr>
      <w:r>
        <w:rPr/>
        <w:t>clinically significant findings in the early stages of the illness. This is to say that</w:t>
      </w:r>
    </w:p>
    <w:p>
      <w:pPr>
        <w:pStyle w:val="PreformattedText"/>
        <w:bidi w:val="0"/>
        <w:jc w:val="left"/>
        <w:rPr/>
      </w:pPr>
      <w:r>
        <w:rPr/>
        <w:t>an unremarkable physical and laboratory examination would be insufficient to</w:t>
      </w:r>
    </w:p>
    <w:p>
      <w:pPr>
        <w:pStyle w:val="PreformattedText"/>
        <w:bidi w:val="0"/>
        <w:jc w:val="left"/>
        <w:rPr/>
      </w:pPr>
      <w:r>
        <w:rPr/>
        <w:t>screen for or rule-out these disorders. Clinicians should keep in mind that eating</w:t>
      </w:r>
    </w:p>
    <w:p>
      <w:pPr>
        <w:pStyle w:val="PreformattedText"/>
        <w:bidi w:val="0"/>
        <w:jc w:val="left"/>
        <w:rPr/>
      </w:pPr>
      <w:r>
        <w:rPr/>
        <w:t>disorders—especially AN and BN—can result in serious and even life-</w:t>
      </w:r>
    </w:p>
    <w:p>
      <w:pPr>
        <w:pStyle w:val="PreformattedText"/>
        <w:bidi w:val="0"/>
        <w:jc w:val="left"/>
        <w:rPr/>
      </w:pPr>
      <w:r>
        <w:rPr/>
        <w:t>threatening medical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an eating disorder should be weighed and measured on initial</w:t>
      </w:r>
    </w:p>
    <w:p>
      <w:pPr>
        <w:pStyle w:val="PreformattedText"/>
        <w:bidi w:val="0"/>
        <w:jc w:val="left"/>
        <w:rPr/>
      </w:pPr>
      <w:r>
        <w:rPr/>
        <w:t>evaluation; for patients with AN, weights should be routinely monitored</w:t>
      </w:r>
    </w:p>
    <w:p>
      <w:pPr>
        <w:pStyle w:val="PreformattedText"/>
        <w:bidi w:val="0"/>
        <w:jc w:val="left"/>
        <w:rPr/>
      </w:pPr>
      <w:r>
        <w:rPr/>
        <w:t>throughout treatment to evaluate medical risk and safety, response to treatment,</w:t>
      </w:r>
    </w:p>
    <w:p>
      <w:pPr>
        <w:pStyle w:val="PreformattedText"/>
        <w:bidi w:val="0"/>
        <w:jc w:val="left"/>
        <w:rPr/>
      </w:pPr>
      <w:r>
        <w:rPr/>
        <w:t>and need for adjustment in care management. Clinicians should be sensitive to</w:t>
      </w:r>
    </w:p>
    <w:p>
      <w:pPr>
        <w:pStyle w:val="PreformattedText"/>
        <w:bidi w:val="0"/>
        <w:jc w:val="left"/>
        <w:rPr/>
      </w:pPr>
      <w:r>
        <w:rPr/>
        <w:t>the discomfort individuals with an eating disorder might experience when being</w:t>
      </w:r>
    </w:p>
    <w:p>
      <w:pPr>
        <w:pStyle w:val="PreformattedText"/>
        <w:bidi w:val="0"/>
        <w:jc w:val="left"/>
        <w:rPr/>
      </w:pPr>
      <w:r>
        <w:rPr/>
        <w:t>weighed, but should avoid estimating—rather than measuring—weight to ensure</w:t>
      </w:r>
    </w:p>
    <w:p>
      <w:pPr>
        <w:pStyle w:val="PreformattedText"/>
        <w:bidi w:val="0"/>
        <w:jc w:val="left"/>
        <w:rPr/>
      </w:pPr>
      <w:r>
        <w:rPr/>
        <w:t>accurate assessments that can be used both to guide clinical intervention and</w:t>
      </w:r>
    </w:p>
    <w:p>
      <w:pPr>
        <w:pStyle w:val="PreformattedText"/>
        <w:bidi w:val="0"/>
        <w:jc w:val="left"/>
        <w:rPr/>
      </w:pPr>
      <w:r>
        <w:rPr/>
        <w:t>assess interval change. Moreover, individuals with AN commonly endeavor to</w:t>
      </w:r>
    </w:p>
    <w:p>
      <w:pPr>
        <w:pStyle w:val="PreformattedText"/>
        <w:bidi w:val="0"/>
        <w:jc w:val="left"/>
        <w:rPr/>
      </w:pPr>
      <w:r>
        <w:rPr/>
        <w:t>disguise their weight by wearing bulky or layered clothing. Ideally, weight</w:t>
      </w:r>
    </w:p>
    <w:p>
      <w:pPr>
        <w:pStyle w:val="PreformattedText"/>
        <w:bidi w:val="0"/>
        <w:jc w:val="left"/>
        <w:rPr/>
      </w:pPr>
      <w:r>
        <w:rPr/>
        <w:t>should be measured in a location that allows for patient privacy.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pressure, pulse, and temperature should be evaluated initially and at</w:t>
      </w:r>
    </w:p>
    <w:p>
      <w:pPr>
        <w:pStyle w:val="PreformattedText"/>
        <w:bidi w:val="0"/>
        <w:jc w:val="left"/>
        <w:rPr/>
      </w:pPr>
      <w:r>
        <w:rPr/>
        <w:t>regular intervals appropriate to the level of nutritional or medical compromise</w:t>
      </w:r>
    </w:p>
    <w:p>
      <w:pPr>
        <w:pStyle w:val="PreformattedText"/>
        <w:bidi w:val="0"/>
        <w:jc w:val="left"/>
        <w:rPr/>
      </w:pPr>
      <w:r>
        <w:rPr/>
        <w:t>and/or severity of symptoms. Hypotension, bradycardia, and hypothermia are</w:t>
      </w:r>
    </w:p>
    <w:p>
      <w:pPr>
        <w:pStyle w:val="PreformattedText"/>
        <w:bidi w:val="0"/>
        <w:jc w:val="left"/>
        <w:rPr/>
      </w:pPr>
      <w:r>
        <w:rPr/>
        <w:t>potential complications of AN, and individuals with both AN and BN can be</w:t>
      </w:r>
    </w:p>
    <w:p>
      <w:pPr>
        <w:pStyle w:val="PreformattedText"/>
        <w:bidi w:val="0"/>
        <w:jc w:val="left"/>
        <w:rPr/>
      </w:pPr>
      <w:r>
        <w:rPr/>
        <w:t>markedly orthostatic in the setting of fluid restriction, purging, and/or nutritional</w:t>
      </w:r>
    </w:p>
    <w:p>
      <w:pPr>
        <w:pStyle w:val="PreformattedText"/>
        <w:bidi w:val="0"/>
        <w:jc w:val="left"/>
        <w:rPr/>
      </w:pPr>
      <w:r>
        <w:rPr/>
        <w:t>compromise.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individuals with AN should include a thorough physical</w:t>
      </w:r>
    </w:p>
    <w:p>
      <w:pPr>
        <w:pStyle w:val="PreformattedText"/>
        <w:bidi w:val="0"/>
        <w:jc w:val="left"/>
        <w:rPr/>
      </w:pPr>
      <w:r>
        <w:rPr/>
        <w:t>examination for abnormalities associated with nutritional compromise, including</w:t>
      </w:r>
    </w:p>
    <w:p>
      <w:pPr>
        <w:pStyle w:val="PreformattedText"/>
        <w:bidi w:val="0"/>
        <w:jc w:val="left"/>
        <w:rPr/>
      </w:pPr>
      <w:r>
        <w:rPr/>
        <w:t>dry skin, yellow skin (due to carotenemia), lanugo, hair loss, acrocyanosis,</w:t>
      </w:r>
    </w:p>
    <w:p>
      <w:pPr>
        <w:pStyle w:val="PreformattedText"/>
        <w:bidi w:val="0"/>
        <w:jc w:val="left"/>
        <w:rPr/>
      </w:pPr>
      <w:r>
        <w:rPr/>
        <w:t>mitral valve prolapse, arrhythmia, decreased bowel sounds, and peripheral</w:t>
      </w:r>
    </w:p>
    <w:p>
      <w:pPr>
        <w:pStyle w:val="PreformattedText"/>
        <w:bidi w:val="0"/>
        <w:jc w:val="left"/>
        <w:rPr/>
      </w:pPr>
      <w:r>
        <w:rPr/>
        <w:t>neuropathy.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individuals with BN and binge-eating/purging-type AN should</w:t>
      </w:r>
    </w:p>
    <w:p>
      <w:pPr>
        <w:pStyle w:val="PreformattedText"/>
        <w:bidi w:val="0"/>
        <w:jc w:val="left"/>
        <w:rPr/>
      </w:pPr>
      <w:r>
        <w:rPr/>
        <w:t>include examination for parotid gland enlargement, submandibular adenopathy,</w:t>
      </w:r>
    </w:p>
    <w:p>
      <w:pPr>
        <w:pStyle w:val="PreformattedText"/>
        <w:bidi w:val="0"/>
        <w:jc w:val="left"/>
        <w:rPr/>
      </w:pPr>
      <w:r>
        <w:rPr/>
        <w:t>dental caries, hand abrasions (Russell’s sign), decreased or increased bowel</w:t>
      </w:r>
    </w:p>
    <w:p>
      <w:pPr>
        <w:pStyle w:val="PreformattedText"/>
        <w:bidi w:val="0"/>
        <w:jc w:val="left"/>
        <w:rPr/>
      </w:pPr>
      <w:r>
        <w:rPr/>
        <w:t>sounds, and rectal prolapse.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analysis should routinely include initial and periodic assessment of</w:t>
      </w:r>
    </w:p>
    <w:p>
      <w:pPr>
        <w:pStyle w:val="PreformattedText"/>
        <w:bidi w:val="0"/>
        <w:jc w:val="left"/>
        <w:rPr/>
      </w:pPr>
      <w:r>
        <w:rPr/>
        <w:t>serum electrolytes, given that hypokalemia and hypomagnesemia are commonly</w:t>
      </w:r>
    </w:p>
    <w:p>
      <w:pPr>
        <w:pStyle w:val="PreformattedText"/>
        <w:bidi w:val="0"/>
        <w:jc w:val="left"/>
        <w:rPr/>
      </w:pPr>
      <w:r>
        <w:rPr/>
        <w:t>seen in BN and binge-eating/purging type AN. Assessment of hepatic and renal</w:t>
      </w:r>
    </w:p>
    <w:p>
      <w:pPr>
        <w:pStyle w:val="PreformattedText"/>
        <w:bidi w:val="0"/>
        <w:jc w:val="left"/>
        <w:rPr/>
      </w:pPr>
      <w:r>
        <w:rPr/>
        <w:t>function is recommended initially and then as indicated by the clinical picture.</w:t>
      </w:r>
    </w:p>
    <w:p>
      <w:pPr>
        <w:pStyle w:val="PreformattedText"/>
        <w:bidi w:val="0"/>
        <w:jc w:val="left"/>
        <w:rPr/>
      </w:pPr>
      <w:r>
        <w:rPr/>
        <w:t>Laboratory examination for individuals with AN should also include evaluation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serum glucose (because hypoglycemia is can occur in this population and can</w:t>
      </w:r>
    </w:p>
    <w:p>
      <w:pPr>
        <w:pStyle w:val="PreformattedText"/>
        <w:bidi w:val="0"/>
        <w:jc w:val="left"/>
        <w:rPr/>
      </w:pPr>
      <w:r>
        <w:rPr/>
        <w:t>result in serious medical compromise) and a complete blood count with</w:t>
      </w:r>
    </w:p>
    <w:p>
      <w:pPr>
        <w:pStyle w:val="PreformattedText"/>
        <w:bidi w:val="0"/>
        <w:jc w:val="left"/>
        <w:rPr/>
      </w:pPr>
      <w:r>
        <w:rPr/>
        <w:t>differential, because leukopenia, neutropenia, anemia, and thrombocytopenia</w:t>
      </w:r>
    </w:p>
    <w:p>
      <w:pPr>
        <w:pStyle w:val="PreformattedText"/>
        <w:bidi w:val="0"/>
        <w:jc w:val="left"/>
        <w:rPr/>
      </w:pPr>
      <w:r>
        <w:rPr/>
        <w:t>might be seen in association with 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individuals with electrolyte disturbances and symptomatic</w:t>
      </w:r>
    </w:p>
    <w:p>
      <w:pPr>
        <w:pStyle w:val="PreformattedText"/>
        <w:bidi w:val="0"/>
        <w:jc w:val="left"/>
        <w:rPr/>
      </w:pPr>
      <w:r>
        <w:rPr/>
        <w:t>arrhythmias, or for those in whom psychopharmacologic intervention is planned,</w:t>
      </w:r>
    </w:p>
    <w:p>
      <w:pPr>
        <w:pStyle w:val="PreformattedText"/>
        <w:bidi w:val="0"/>
        <w:jc w:val="left"/>
        <w:rPr/>
      </w:pPr>
      <w:r>
        <w:rPr/>
        <w:t>should include an electrocardiogram (EKG) to evaluate whether the QT interval</w:t>
      </w:r>
    </w:p>
    <w:p>
      <w:pPr>
        <w:pStyle w:val="PreformattedText"/>
        <w:bidi w:val="0"/>
        <w:jc w:val="left"/>
        <w:rPr/>
      </w:pPr>
      <w:r>
        <w:rPr/>
        <w:t>is prolonged or whether any other abnormalities are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amenorrhea associated with AN is most often due to decreased</w:t>
      </w:r>
    </w:p>
    <w:p>
      <w:pPr>
        <w:pStyle w:val="PreformattedText"/>
        <w:bidi w:val="0"/>
        <w:jc w:val="left"/>
        <w:rPr/>
      </w:pPr>
      <w:r>
        <w:rPr/>
        <w:t>gonadotropin releasing hormone pulsatility (leading to hypogonadotropic</w:t>
      </w:r>
    </w:p>
    <w:p>
      <w:pPr>
        <w:pStyle w:val="PreformattedText"/>
        <w:bidi w:val="0"/>
        <w:jc w:val="left"/>
        <w:rPr/>
      </w:pPr>
      <w:r>
        <w:rPr/>
        <w:t>hypogonadism and low estradiol levels), other causes (including pregnancy)</w:t>
      </w:r>
    </w:p>
    <w:p>
      <w:pPr>
        <w:pStyle w:val="PreformattedText"/>
        <w:bidi w:val="0"/>
        <w:jc w:val="left"/>
        <w:rPr/>
      </w:pPr>
      <w:r>
        <w:rPr/>
        <w:t>should be excluded.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significant osteopenia occurs in half of women with AN, which poses</w:t>
      </w:r>
    </w:p>
    <w:p>
      <w:pPr>
        <w:pStyle w:val="PreformattedText"/>
        <w:bidi w:val="0"/>
        <w:jc w:val="left"/>
        <w:rPr/>
      </w:pPr>
      <w:r>
        <w:rPr/>
        <w:t>a risk for fractures and kyphosis, women with AN with a disease duration of</w:t>
      </w:r>
    </w:p>
    <w:p>
      <w:pPr>
        <w:pStyle w:val="PreformattedText"/>
        <w:bidi w:val="0"/>
        <w:jc w:val="left"/>
        <w:rPr/>
      </w:pPr>
      <w:r>
        <w:rPr/>
        <w:t>greater than 6 months should have a dual-energy X-ray absorptiometry (DXA)</w:t>
      </w:r>
    </w:p>
    <w:p>
      <w:pPr>
        <w:pStyle w:val="PreformattedText"/>
        <w:bidi w:val="0"/>
        <w:jc w:val="left"/>
        <w:rPr/>
      </w:pPr>
      <w:r>
        <w:rPr/>
        <w:t>evaluation of lumbar spine bone density to assess severity of bone loss.</w:t>
      </w:r>
    </w:p>
    <w:p>
      <w:pPr>
        <w:pStyle w:val="PreformattedText"/>
        <w:bidi w:val="0"/>
        <w:jc w:val="left"/>
        <w:rPr/>
      </w:pPr>
      <w:r>
        <w:rPr/>
        <w:t>Adolescents should be offered a DXA scan at time of diagnosis, and certainly if</w:t>
      </w:r>
    </w:p>
    <w:p>
      <w:pPr>
        <w:pStyle w:val="PreformattedText"/>
        <w:bidi w:val="0"/>
        <w:jc w:val="left"/>
        <w:rPr/>
      </w:pPr>
      <w:r>
        <w:rPr/>
        <w:t>they have been amenorrheic for more than 6 months. Follow-up studies should</w:t>
      </w:r>
    </w:p>
    <w:p>
      <w:pPr>
        <w:pStyle w:val="PreformattedText"/>
        <w:bidi w:val="0"/>
        <w:jc w:val="left"/>
        <w:rPr/>
      </w:pPr>
      <w:r>
        <w:rPr/>
        <w:t>subsequently be arranged as indicated by the clinical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assessment includes the evaluation of appropriateness of body</w:t>
      </w:r>
    </w:p>
    <w:p>
      <w:pPr>
        <w:pStyle w:val="PreformattedText"/>
        <w:bidi w:val="0"/>
        <w:jc w:val="left"/>
        <w:rPr/>
      </w:pPr>
      <w:r>
        <w:rPr/>
        <w:t>weight and adequacy of energy and nutrient intake. Ascertaining whether an</w:t>
      </w:r>
    </w:p>
    <w:p>
      <w:pPr>
        <w:pStyle w:val="PreformattedText"/>
        <w:bidi w:val="0"/>
        <w:jc w:val="left"/>
        <w:rPr/>
      </w:pPr>
      <w:r>
        <w:rPr/>
        <w:t>individual’s weight is significantly low conventionally entails comparing it with</w:t>
      </w:r>
    </w:p>
    <w:p>
      <w:pPr>
        <w:pStyle w:val="PreformattedText"/>
        <w:bidi w:val="0"/>
        <w:jc w:val="left"/>
        <w:rPr/>
      </w:pPr>
      <w:r>
        <w:rPr/>
        <w:t>weight standards for height, age, and gender. Clinical evaluation of weight</w:t>
      </w:r>
    </w:p>
    <w:p>
      <w:pPr>
        <w:pStyle w:val="PreformattedText"/>
        <w:bidi w:val="0"/>
        <w:jc w:val="left"/>
        <w:rPr/>
      </w:pPr>
      <w:r>
        <w:rPr/>
        <w:t>conventionally begins with a comparison of an individual’s weight with ranges</w:t>
      </w:r>
    </w:p>
    <w:p>
      <w:pPr>
        <w:pStyle w:val="PreformattedText"/>
        <w:bidi w:val="0"/>
        <w:jc w:val="left"/>
        <w:rPr/>
      </w:pPr>
      <w:r>
        <w:rPr/>
        <w:t>described by the World Health Organization with the metric, body mass index</w:t>
      </w:r>
    </w:p>
    <w:p>
      <w:pPr>
        <w:pStyle w:val="PreformattedText"/>
        <w:bidi w:val="0"/>
        <w:jc w:val="left"/>
        <w:rPr/>
      </w:pPr>
      <w:r>
        <w:rPr/>
        <w:t>(BMI ) for adults and BMI centile for children. These metrics allow</w:t>
      </w:r>
    </w:p>
    <w:p>
      <w:pPr>
        <w:pStyle w:val="PreformattedText"/>
        <w:bidi w:val="0"/>
        <w:jc w:val="left"/>
        <w:rPr/>
      </w:pPr>
      <w:r>
        <w:rPr/>
        <w:t>interpretation of weight in the context of height for adults (BMI), and in the</w:t>
      </w:r>
    </w:p>
    <w:p>
      <w:pPr>
        <w:pStyle w:val="PreformattedText"/>
        <w:bidi w:val="0"/>
        <w:jc w:val="left"/>
        <w:rPr/>
      </w:pPr>
      <w:r>
        <w:rPr/>
        <w:t>context of height, age, and gender for children (BMI centile). BMI can be</w:t>
      </w:r>
    </w:p>
    <w:p>
      <w:pPr>
        <w:pStyle w:val="PreformattedText"/>
        <w:bidi w:val="0"/>
        <w:jc w:val="left"/>
        <w:rPr/>
      </w:pPr>
      <w:r>
        <w:rPr/>
        <w:t>calculated with a number of available tools and apps and also by using the</w:t>
      </w:r>
    </w:p>
    <w:p>
      <w:pPr>
        <w:pStyle w:val="PreformattedText"/>
        <w:bidi w:val="0"/>
        <w:jc w:val="left"/>
        <w:rPr/>
      </w:pPr>
      <w:r>
        <w:rPr/>
        <w:t>following formula: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BMI = Weight(kg) / Height(m)*</w:t>
      </w:r>
    </w:p>
    <w:p>
      <w:pPr>
        <w:pStyle w:val="PreformattedText"/>
        <w:bidi w:val="0"/>
        <w:jc w:val="left"/>
        <w:rPr/>
      </w:pPr>
      <w:r>
        <w:rPr/>
        <w:t>BMI can be used for adult men or women of all heights or weights. A BMI of</w:t>
      </w:r>
    </w:p>
    <w:p>
      <w:pPr>
        <w:pStyle w:val="PreformattedText"/>
        <w:bidi w:val="0"/>
        <w:jc w:val="left"/>
        <w:rPr/>
      </w:pPr>
      <w:r>
        <w:rPr/>
        <w:t>18.5 to 24.9 kg/m2 (inclusive) is considered to be within normal range.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Whether a low weight meets the “significantly low” bar for AN criterion A is</w:t>
      </w:r>
    </w:p>
    <w:p>
      <w:pPr>
        <w:pStyle w:val="PreformattedText"/>
        <w:bidi w:val="0"/>
        <w:jc w:val="left"/>
        <w:rPr/>
      </w:pPr>
      <w:r>
        <w:rPr/>
        <w:t>fairly straightforward at the low end of the range (e.g., at a BMI less than 17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kg/m? for adults). However, the clinical significance of a BMI just below and</w:t>
      </w:r>
    </w:p>
    <w:p>
      <w:pPr>
        <w:pStyle w:val="PreformattedText"/>
        <w:bidi w:val="0"/>
        <w:jc w:val="left"/>
        <w:rPr/>
      </w:pPr>
      <w:r>
        <w:rPr/>
        <w:t>near the lower bounds of the range defined as normal (18.5 kg/m? for adults and</w:t>
      </w:r>
    </w:p>
    <w:p>
      <w:pPr>
        <w:pStyle w:val="PreformattedText"/>
        <w:bidi w:val="0"/>
        <w:jc w:val="left"/>
        <w:rPr/>
      </w:pPr>
      <w:r>
        <w:rPr/>
        <w:t>below the fifth centile in children and adolescents) is best determined in the full</w:t>
      </w:r>
    </w:p>
    <w:p>
      <w:pPr>
        <w:pStyle w:val="PreformattedText"/>
        <w:bidi w:val="0"/>
        <w:jc w:val="left"/>
        <w:rPr/>
      </w:pPr>
      <w:r>
        <w:rPr/>
        <w:t>clinical context. In other words, clinical judgment might also factor in body</w:t>
      </w:r>
    </w:p>
    <w:p>
      <w:pPr>
        <w:pStyle w:val="PreformattedText"/>
        <w:bidi w:val="0"/>
        <w:jc w:val="left"/>
        <w:rPr/>
      </w:pPr>
      <w:r>
        <w:rPr/>
        <w:t>composition and build, developmental stage, growth trajectory, physical health,</w:t>
      </w:r>
    </w:p>
    <w:p>
      <w:pPr>
        <w:pStyle w:val="PreformattedText"/>
        <w:bidi w:val="0"/>
        <w:jc w:val="left"/>
        <w:rPr/>
      </w:pPr>
      <w:r>
        <w:rPr/>
        <w:t>and weight history. Numerical values provide a reference point for evaluating the</w:t>
      </w:r>
    </w:p>
    <w:p>
      <w:pPr>
        <w:pStyle w:val="PreformattedText"/>
        <w:bidi w:val="0"/>
        <w:jc w:val="left"/>
        <w:rPr/>
      </w:pPr>
      <w:r>
        <w:rPr/>
        <w:t>clinical implications of low weight, but they are not intended to stand as a rigid</w:t>
      </w:r>
    </w:p>
    <w:p>
      <w:pPr>
        <w:pStyle w:val="PreformattedText"/>
        <w:bidi w:val="0"/>
        <w:jc w:val="left"/>
        <w:rPr/>
      </w:pPr>
      <w:r>
        <w:rPr/>
        <w:t>cut point for diagnostic determination; rather they should be considered a guide.</w:t>
      </w:r>
    </w:p>
    <w:p>
      <w:pPr>
        <w:pStyle w:val="PreformattedText"/>
        <w:bidi w:val="0"/>
        <w:jc w:val="left"/>
        <w:rPr/>
      </w:pPr>
      <w:r>
        <w:rPr/>
        <w:t>In addition, if an individual has begun to recover weight after meeting full AN</w:t>
      </w:r>
    </w:p>
    <w:p>
      <w:pPr>
        <w:pStyle w:val="PreformattedText"/>
        <w:bidi w:val="0"/>
        <w:jc w:val="left"/>
        <w:rPr/>
      </w:pPr>
      <w:r>
        <w:rPr/>
        <w:t>diagnostic criteria, he or she would potentially meet criteria for AN in partial or</w:t>
      </w:r>
    </w:p>
    <w:p>
      <w:pPr>
        <w:pStyle w:val="PreformattedText"/>
        <w:bidi w:val="0"/>
        <w:jc w:val="left"/>
        <w:rPr/>
      </w:pPr>
      <w:r>
        <w:rPr/>
        <w:t>full remission, rather than for the residual category, OSFED.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evaluation includes establishing the type and severity of the eating</w:t>
      </w:r>
    </w:p>
    <w:p>
      <w:pPr>
        <w:pStyle w:val="PreformattedText"/>
        <w:bidi w:val="0"/>
        <w:jc w:val="left"/>
        <w:rPr/>
      </w:pPr>
      <w:r>
        <w:rPr/>
        <w:t>disorder, excluding other psychiatric etiologies of appetite or weight changes</w:t>
      </w:r>
    </w:p>
    <w:p>
      <w:pPr>
        <w:pStyle w:val="PreformattedText"/>
        <w:bidi w:val="0"/>
        <w:jc w:val="left"/>
        <w:rPr/>
      </w:pPr>
      <w:r>
        <w:rPr/>
        <w:t>(e.g., major depression), evaluating co-morbid psychiatric illness, and evaluating</w:t>
      </w:r>
    </w:p>
    <w:p>
      <w:pPr>
        <w:pStyle w:val="PreformattedText"/>
        <w:bidi w:val="0"/>
        <w:jc w:val="left"/>
        <w:rPr/>
      </w:pPr>
      <w:r>
        <w:rPr/>
        <w:t>suicide risk. The most appropriate setting and level of care should be determined</w:t>
      </w:r>
    </w:p>
    <w:p>
      <w:pPr>
        <w:pStyle w:val="PreformattedText"/>
        <w:bidi w:val="0"/>
        <w:jc w:val="left"/>
        <w:rPr/>
      </w:pPr>
      <w:r>
        <w:rPr/>
        <w:t>as well with regard to medical safety, nutritional compromise, and capacity to</w:t>
      </w:r>
    </w:p>
    <w:p>
      <w:pPr>
        <w:pStyle w:val="PreformattedText"/>
        <w:bidi w:val="0"/>
        <w:jc w:val="left"/>
        <w:rPr/>
      </w:pPr>
      <w:r>
        <w:rPr/>
        <w:t>care for self and to adhere to the recommended treatment plan. Because there are</w:t>
      </w:r>
    </w:p>
    <w:p>
      <w:pPr>
        <w:pStyle w:val="PreformattedText"/>
        <w:bidi w:val="0"/>
        <w:jc w:val="left"/>
        <w:rPr/>
      </w:pPr>
      <w:r>
        <w:rPr/>
        <w:t>a number of treatment approaches with varying degrees of established efficacy,</w:t>
      </w:r>
    </w:p>
    <w:p>
      <w:pPr>
        <w:pStyle w:val="PreformattedText"/>
        <w:bidi w:val="0"/>
        <w:jc w:val="left"/>
        <w:rPr/>
      </w:pPr>
      <w:r>
        <w:rPr/>
        <w:t>patient preferences should also be explored.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the present illness should evaluate dietary patterns (i.e., restrictive or</w:t>
      </w:r>
    </w:p>
    <w:p>
      <w:pPr>
        <w:pStyle w:val="PreformattedText"/>
        <w:bidi w:val="0"/>
        <w:jc w:val="left"/>
        <w:rPr/>
      </w:pPr>
      <w:r>
        <w:rPr/>
        <w:t>binge-pattern eating) and modalities, frequencies, and durations of any behaviors</w:t>
      </w:r>
    </w:p>
    <w:p>
      <w:pPr>
        <w:pStyle w:val="PreformattedText"/>
        <w:bidi w:val="0"/>
        <w:jc w:val="left"/>
        <w:rPr/>
      </w:pPr>
      <w:r>
        <w:rPr/>
        <w:t>to lose weight or prevent weight gain as well as the psychosocial context of the</w:t>
      </w:r>
    </w:p>
    <w:p>
      <w:pPr>
        <w:pStyle w:val="PreformattedText"/>
        <w:bidi w:val="0"/>
        <w:jc w:val="left"/>
        <w:rPr/>
      </w:pPr>
      <w:r>
        <w:rPr/>
        <w:t>illness. Sometimes termed “inappropriate compensatory behaviors” to signal</w:t>
      </w:r>
    </w:p>
    <w:p>
      <w:pPr>
        <w:pStyle w:val="PreformattedText"/>
        <w:bidi w:val="0"/>
        <w:jc w:val="left"/>
        <w:rPr/>
      </w:pPr>
      <w:r>
        <w:rPr/>
        <w:t>their purpose in offsetting a binge, it is important to note that many patients</w:t>
      </w:r>
    </w:p>
    <w:p>
      <w:pPr>
        <w:pStyle w:val="PreformattedText"/>
        <w:bidi w:val="0"/>
        <w:jc w:val="left"/>
        <w:rPr/>
      </w:pPr>
      <w:r>
        <w:rPr/>
        <w:t>engage in weight-control behavior without its being temporally associated with a</w:t>
      </w:r>
    </w:p>
    <w:p>
      <w:pPr>
        <w:pStyle w:val="PreformattedText"/>
        <w:bidi w:val="0"/>
        <w:jc w:val="left"/>
        <w:rPr/>
      </w:pPr>
      <w:r>
        <w:rPr/>
        <w:t>binge episode. Educational information about the medical risks posed by these</w:t>
      </w:r>
    </w:p>
    <w:p>
      <w:pPr>
        <w:pStyle w:val="PreformattedText"/>
        <w:bidi w:val="0"/>
        <w:jc w:val="left"/>
        <w:rPr/>
      </w:pPr>
      <w:r>
        <w:rPr/>
        <w:t>behaviors should be communicated clearly to patients—and caregivers when</w:t>
      </w:r>
    </w:p>
    <w:p>
      <w:pPr>
        <w:pStyle w:val="PreformattedText"/>
        <w:bidi w:val="0"/>
        <w:jc w:val="left"/>
        <w:rPr/>
      </w:pPr>
      <w:r>
        <w:rPr/>
        <w:t>appropriate—at this time. For example, many patients are unaware of the</w:t>
      </w:r>
    </w:p>
    <w:p>
      <w:pPr>
        <w:pStyle w:val="PreformattedText"/>
        <w:bidi w:val="0"/>
        <w:jc w:val="left"/>
        <w:rPr/>
      </w:pPr>
      <w:r>
        <w:rPr/>
        <w:t>extremely serious risks associated with syrup of ipecac use and over-the-counter</w:t>
      </w:r>
    </w:p>
    <w:p>
      <w:pPr>
        <w:pStyle w:val="PreformattedText"/>
        <w:bidi w:val="0"/>
        <w:jc w:val="left"/>
        <w:rPr/>
      </w:pPr>
      <w:r>
        <w:rPr/>
        <w:t>nutraceuticals that are marketed for weight loss but not regulated by the FDA.</w:t>
      </w:r>
    </w:p>
    <w:p>
      <w:pPr>
        <w:pStyle w:val="PreformattedText"/>
        <w:bidi w:val="0"/>
        <w:jc w:val="left"/>
        <w:rPr/>
      </w:pPr>
      <w:r>
        <w:rPr/>
        <w:t>Generally, it is advisable to pose questions in a straightforward, empathic, and</w:t>
      </w:r>
    </w:p>
    <w:p>
      <w:pPr>
        <w:pStyle w:val="PreformattedText"/>
        <w:bidi w:val="0"/>
        <w:jc w:val="left"/>
        <w:rPr/>
      </w:pPr>
      <w:r>
        <w:rPr/>
        <w:t>non-judgmental manner because many patients feel a great deal of shame in</w:t>
      </w:r>
    </w:p>
    <w:p>
      <w:pPr>
        <w:pStyle w:val="PreformattedText"/>
        <w:bidi w:val="0"/>
        <w:jc w:val="left"/>
        <w:rPr/>
      </w:pPr>
      <w:r>
        <w:rPr/>
        <w:t>disclosing or discussing their symptoms. However, discussion of potential</w:t>
      </w:r>
    </w:p>
    <w:p>
      <w:pPr>
        <w:pStyle w:val="PreformattedText"/>
        <w:bidi w:val="0"/>
        <w:jc w:val="left"/>
        <w:rPr/>
      </w:pPr>
      <w:r>
        <w:rPr/>
        <w:t>insulin misuse in patients with type I diabetes can be an exception and should be</w:t>
      </w:r>
    </w:p>
    <w:p>
      <w:pPr>
        <w:pStyle w:val="PreformattedText"/>
        <w:bidi w:val="0"/>
        <w:jc w:val="left"/>
        <w:rPr/>
      </w:pPr>
      <w:r>
        <w:rPr/>
        <w:t>approached cautiously. Whereas clinicians should consider the possibility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insulin misuse in patients with co-morbid insulin-dependent diabetes, they</w:t>
      </w:r>
    </w:p>
    <w:p>
      <w:pPr>
        <w:pStyle w:val="PreformattedText"/>
        <w:bidi w:val="0"/>
        <w:jc w:val="left"/>
        <w:rPr/>
      </w:pPr>
      <w:r>
        <w:rPr/>
        <w:t>should avoid a situation in which they might inadvertently be introducing the</w:t>
      </w:r>
    </w:p>
    <w:p>
      <w:pPr>
        <w:pStyle w:val="PreformattedText"/>
        <w:bidi w:val="0"/>
        <w:jc w:val="left"/>
        <w:rPr/>
      </w:pPr>
      <w:r>
        <w:rPr/>
        <w:t>patient to a dangerous behavior. In one study, 30% of adolescents with type I</w:t>
      </w:r>
    </w:p>
    <w:p>
      <w:pPr>
        <w:pStyle w:val="PreformattedText"/>
        <w:bidi w:val="0"/>
        <w:jc w:val="left"/>
        <w:rPr/>
      </w:pPr>
      <w:r>
        <w:rPr/>
        <w:t>diabetes admitted to intentionally over- or underdosing insulin in the previous 3</w:t>
      </w:r>
    </w:p>
    <w:p>
      <w:pPr>
        <w:pStyle w:val="PreformattedText"/>
        <w:bidi w:val="0"/>
        <w:jc w:val="left"/>
        <w:rPr/>
      </w:pPr>
      <w:r>
        <w:rPr/>
        <w:t>months to reduce weight, create an opportunity to overeat, intentionally harm</w:t>
      </w:r>
    </w:p>
    <w:p>
      <w:pPr>
        <w:pStyle w:val="PreformattedText"/>
        <w:bidi w:val="0"/>
        <w:jc w:val="left"/>
        <w:rPr/>
      </w:pPr>
      <w:r>
        <w:rPr/>
        <w:t>themselves, or hide the disease from peers.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helpful to: inquire about self-induced vomiting, and whether ipecac is or</w:t>
      </w:r>
    </w:p>
    <w:p>
      <w:pPr>
        <w:pStyle w:val="PreformattedText"/>
        <w:bidi w:val="0"/>
        <w:jc w:val="left"/>
        <w:rPr/>
      </w:pPr>
      <w:r>
        <w:rPr/>
        <w:t>has been used to induce emesis; provide education about the medical dangers</w:t>
      </w:r>
    </w:p>
    <w:p>
      <w:pPr>
        <w:pStyle w:val="PreformattedText"/>
        <w:bidi w:val="0"/>
        <w:jc w:val="left"/>
        <w:rPr/>
      </w:pPr>
      <w:r>
        <w:rPr/>
        <w:t>associated with ipecac; inquire about laxative abuse, including frequency of</w:t>
      </w:r>
    </w:p>
    <w:p>
      <w:pPr>
        <w:pStyle w:val="PreformattedText"/>
        <w:bidi w:val="0"/>
        <w:jc w:val="left"/>
        <w:rPr/>
      </w:pPr>
      <w:r>
        <w:rPr/>
        <w:t>episodes and number and type(s) of laxatives typically used per episode; inquire</w:t>
      </w:r>
    </w:p>
    <w:p>
      <w:pPr>
        <w:pStyle w:val="PreformattedText"/>
        <w:bidi w:val="0"/>
        <w:jc w:val="left"/>
        <w:rPr/>
      </w:pPr>
      <w:r>
        <w:rPr/>
        <w:t>about the type and frequency of diuretic use; and inquire about the inappropriate</w:t>
      </w:r>
    </w:p>
    <w:p>
      <w:pPr>
        <w:pStyle w:val="PreformattedText"/>
        <w:bidi w:val="0"/>
        <w:jc w:val="left"/>
        <w:rPr/>
      </w:pPr>
      <w:r>
        <w:rPr/>
        <w:t>use of illegal substances, over-the-counter nutraceuticals marketed as weight loss</w:t>
      </w:r>
    </w:p>
    <w:p>
      <w:pPr>
        <w:pStyle w:val="PreformattedText"/>
        <w:bidi w:val="0"/>
        <w:jc w:val="left"/>
        <w:rPr/>
      </w:pPr>
      <w:r>
        <w:rPr/>
        <w:t>agents or diet pills, stimulants (including caffeine), or misuse of other</w:t>
      </w:r>
    </w:p>
    <w:p>
      <w:pPr>
        <w:pStyle w:val="PreformattedText"/>
        <w:bidi w:val="0"/>
        <w:jc w:val="left"/>
        <w:rPr/>
      </w:pPr>
      <w:r>
        <w:rPr/>
        <w:t>prescription medications (e.g., methylphenidate).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it is useful to inquire about driven exercise. It can be challenging to</w:t>
      </w:r>
    </w:p>
    <w:p>
      <w:pPr>
        <w:pStyle w:val="PreformattedText"/>
        <w:bidi w:val="0"/>
        <w:jc w:val="left"/>
        <w:rPr/>
      </w:pPr>
      <w:r>
        <w:rPr/>
        <w:t>discern when exercise is excessive to the point of being a symptom, given that</w:t>
      </w:r>
    </w:p>
    <w:p>
      <w:pPr>
        <w:pStyle w:val="PreformattedText"/>
        <w:bidi w:val="0"/>
        <w:jc w:val="left"/>
        <w:rPr/>
      </w:pPr>
      <w:r>
        <w:rPr/>
        <w:t>health professional recommendations for physical activity continue to evolve</w:t>
      </w:r>
    </w:p>
    <w:p>
      <w:pPr>
        <w:pStyle w:val="PreformattedText"/>
        <w:bidi w:val="0"/>
        <w:jc w:val="left"/>
        <w:rPr/>
      </w:pPr>
      <w:r>
        <w:rPr/>
        <w:t>and patients frequently view and frame their physical activity as health</w:t>
      </w:r>
    </w:p>
    <w:p>
      <w:pPr>
        <w:pStyle w:val="PreformattedText"/>
        <w:bidi w:val="0"/>
        <w:jc w:val="left"/>
        <w:rPr/>
      </w:pPr>
      <w:r>
        <w:rPr/>
        <w:t>promoting. Clinicians should determine whether patients use physical activity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compensate” for perceived overeating; far exceed an hour of exercise daily,</w:t>
      </w:r>
    </w:p>
    <w:p>
      <w:pPr>
        <w:pStyle w:val="PreformattedText"/>
        <w:bidi w:val="0"/>
        <w:jc w:val="left"/>
        <w:rPr/>
      </w:pPr>
      <w:r>
        <w:rPr/>
        <w:t>and/or recommendations set by a coach, trainer, or physician; or continue</w:t>
      </w:r>
    </w:p>
    <w:p>
      <w:pPr>
        <w:pStyle w:val="PreformattedText"/>
        <w:bidi w:val="0"/>
        <w:jc w:val="left"/>
        <w:rPr/>
      </w:pPr>
      <w:r>
        <w:rPr/>
        <w:t>physical activity despite being sick or injured. Another feature that should raise</w:t>
      </w:r>
    </w:p>
    <w:p>
      <w:pPr>
        <w:pStyle w:val="PreformattedText"/>
        <w:bidi w:val="0"/>
        <w:jc w:val="left"/>
        <w:rPr/>
      </w:pPr>
      <w:r>
        <w:rPr/>
        <w:t>concern is when the patient feels that missing an exercise session will lead to</w:t>
      </w:r>
    </w:p>
    <w:p>
      <w:pPr>
        <w:pStyle w:val="PreformattedText"/>
        <w:bidi w:val="0"/>
        <w:jc w:val="left"/>
        <w:rPr/>
      </w:pPr>
      <w:r>
        <w:rPr/>
        <w:t>unbearable guilt, or that exercise is his or her sole affect regulation strategy.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Furthermore, clinicians should inquire about fasting, meal-skipping, or</w:t>
      </w:r>
    </w:p>
    <w:p>
      <w:pPr>
        <w:pStyle w:val="PreformattedText"/>
        <w:bidi w:val="0"/>
        <w:jc w:val="left"/>
        <w:rPr/>
      </w:pPr>
      <w:r>
        <w:rPr/>
        <w:t>restrictive patterns of eating (e.g., rigid dietary rules, delayed eating, avoidance</w:t>
      </w:r>
    </w:p>
    <w:p>
      <w:pPr>
        <w:pStyle w:val="PreformattedText"/>
        <w:bidi w:val="0"/>
        <w:jc w:val="left"/>
        <w:rPr/>
      </w:pPr>
      <w:r>
        <w:rPr/>
        <w:t>of specific foods). Here, it is often helpful to ask patients to describe their pattern</w:t>
      </w:r>
    </w:p>
    <w:p>
      <w:pPr>
        <w:pStyle w:val="PreformattedText"/>
        <w:bidi w:val="0"/>
        <w:jc w:val="left"/>
        <w:rPr/>
      </w:pPr>
      <w:r>
        <w:rPr/>
        <w:t>of eating on a typical day (and, if applicable, on a “good” day versus a “bad”</w:t>
      </w:r>
    </w:p>
    <w:p>
      <w:pPr>
        <w:pStyle w:val="PreformattedText"/>
        <w:bidi w:val="0"/>
        <w:jc w:val="left"/>
        <w:rPr/>
      </w:pPr>
      <w:r>
        <w:rPr/>
        <w:t>day).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should also inquire about binge eating. Clinically, an objective binge</w:t>
      </w:r>
    </w:p>
    <w:p>
      <w:pPr>
        <w:pStyle w:val="PreformattedText"/>
        <w:bidi w:val="0"/>
        <w:jc w:val="left"/>
        <w:rPr/>
      </w:pPr>
      <w:r>
        <w:rPr/>
        <w:t>episode is defined as eating an unusually large amount of food in a short period</w:t>
      </w:r>
    </w:p>
    <w:p>
      <w:pPr>
        <w:pStyle w:val="PreformattedText"/>
        <w:bidi w:val="0"/>
        <w:jc w:val="left"/>
        <w:rPr/>
      </w:pPr>
      <w:r>
        <w:rPr/>
        <w:t>(less than 2 hours) accompanied by a perceived loss of control. In contrast, a</w:t>
      </w:r>
    </w:p>
    <w:p>
      <w:pPr>
        <w:pStyle w:val="PreformattedText"/>
        <w:bidi w:val="0"/>
        <w:jc w:val="left"/>
        <w:rPr/>
      </w:pPr>
      <w:r>
        <w:rPr/>
        <w:t>subjective binge episode is the consumption of a small or normal amount of</w:t>
      </w:r>
    </w:p>
    <w:p>
      <w:pPr>
        <w:pStyle w:val="PreformattedText"/>
        <w:bidi w:val="0"/>
        <w:jc w:val="left"/>
        <w:rPr/>
      </w:pPr>
      <w:r>
        <w:rPr/>
        <w:t>food, accompanied by a similar sense of loss of control. Therefore, clinicians</w:t>
      </w:r>
    </w:p>
    <w:p>
      <w:pPr>
        <w:pStyle w:val="PreformattedText"/>
        <w:bidi w:val="0"/>
        <w:jc w:val="left"/>
        <w:rPr/>
      </w:pPr>
      <w:r>
        <w:rPr/>
        <w:t>should inquire about distress and other features associated with binge eating,</w:t>
      </w:r>
    </w:p>
    <w:p>
      <w:pPr>
        <w:pStyle w:val="PreformattedText"/>
        <w:bidi w:val="0"/>
        <w:jc w:val="left"/>
        <w:rPr/>
      </w:pPr>
      <w:r>
        <w:rPr/>
        <w:t>such as eating rapidly, beyond satiety, while alone, or in response to emotional or</w:t>
      </w:r>
    </w:p>
    <w:p>
      <w:pPr>
        <w:pStyle w:val="PreformattedText"/>
        <w:bidi w:val="0"/>
        <w:jc w:val="left"/>
        <w:rPr/>
      </w:pPr>
      <w:r>
        <w:rPr/>
        <w:t>social triggers.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addition, providers should: inquire about other non-normative eating habits</w:t>
      </w:r>
    </w:p>
    <w:p>
      <w:pPr>
        <w:pStyle w:val="PreformattedText"/>
        <w:bidi w:val="0"/>
        <w:jc w:val="left"/>
        <w:rPr/>
      </w:pPr>
      <w:r>
        <w:rPr/>
        <w:t>(e.g., picking, chewing and spitting, regurgitating and then rechewing or</w:t>
      </w:r>
    </w:p>
    <w:p>
      <w:pPr>
        <w:pStyle w:val="PreformattedText"/>
        <w:bidi w:val="0"/>
        <w:jc w:val="left"/>
        <w:rPr/>
      </w:pPr>
      <w:r>
        <w:rPr/>
        <w:t>reswallowing food [rumination]); eating non-food substances (such as earth or</w:t>
      </w:r>
    </w:p>
    <w:p>
      <w:pPr>
        <w:pStyle w:val="PreformattedText"/>
        <w:bidi w:val="0"/>
        <w:jc w:val="left"/>
        <w:rPr/>
      </w:pPr>
      <w:r>
        <w:rPr/>
        <w:t>laundry starch [pica]); and about attitudes toward current body weight and shape,</w:t>
      </w:r>
    </w:p>
    <w:p>
      <w:pPr>
        <w:pStyle w:val="PreformattedText"/>
        <w:bidi w:val="0"/>
        <w:jc w:val="left"/>
        <w:rPr/>
      </w:pPr>
      <w:r>
        <w:rPr/>
        <w:t>and any behavioral manifestations of body image disturbance (e.g., compulsive</w:t>
      </w:r>
    </w:p>
    <w:p>
      <w:pPr>
        <w:pStyle w:val="PreformattedText"/>
        <w:bidi w:val="0"/>
        <w:jc w:val="left"/>
        <w:rPr/>
      </w:pPr>
      <w:r>
        <w:rPr/>
        <w:t>body-checking, or avoidance of specific clothing or activities). Clinicians should</w:t>
      </w:r>
    </w:p>
    <w:p>
      <w:pPr>
        <w:pStyle w:val="PreformattedText"/>
        <w:bidi w:val="0"/>
        <w:jc w:val="left"/>
        <w:rPr/>
      </w:pPr>
      <w:r>
        <w:rPr/>
        <w:t>be aware that patients sometimes have difficulty identifying, formulating,</w:t>
      </w:r>
    </w:p>
    <w:p>
      <w:pPr>
        <w:pStyle w:val="PreformattedText"/>
        <w:bidi w:val="0"/>
        <w:jc w:val="left"/>
        <w:rPr/>
      </w:pPr>
      <w:r>
        <w:rPr/>
        <w:t>expressing, or disclosing their weight and shape concerns.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assessment of eating disorders in adults, clinicians should also establish a</w:t>
      </w:r>
    </w:p>
    <w:p>
      <w:pPr>
        <w:pStyle w:val="PreformattedText"/>
        <w:bidi w:val="0"/>
        <w:jc w:val="left"/>
        <w:rPr/>
      </w:pPr>
      <w:r>
        <w:rPr/>
        <w:t>history of weight range by inquiring about highest and lowest weights at the</w:t>
      </w:r>
    </w:p>
    <w:p>
      <w:pPr>
        <w:pStyle w:val="PreformattedText"/>
        <w:bidi w:val="0"/>
        <w:jc w:val="left"/>
        <w:rPr/>
      </w:pPr>
      <w:r>
        <w:rPr/>
        <w:t>present height. Inquiry about desired weight in relation to present weight and</w:t>
      </w:r>
    </w:p>
    <w:p>
      <w:pPr>
        <w:pStyle w:val="PreformattedText"/>
        <w:bidi w:val="0"/>
        <w:jc w:val="left"/>
        <w:rPr/>
      </w:pPr>
      <w:r>
        <w:rPr/>
        <w:t>historical high and low weights will often allow assessment of unrealistic or</w:t>
      </w:r>
    </w:p>
    <w:p>
      <w:pPr>
        <w:pStyle w:val="PreformattedText"/>
        <w:bidi w:val="0"/>
        <w:jc w:val="left"/>
        <w:rPr/>
      </w:pPr>
      <w:r>
        <w:rPr/>
        <w:t>rigidly adhered to weight goals.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helpful to: assess whether there is excessive concern about the importance</w:t>
      </w:r>
    </w:p>
    <w:p>
      <w:pPr>
        <w:pStyle w:val="PreformattedText"/>
        <w:bidi w:val="0"/>
        <w:jc w:val="left"/>
        <w:rPr/>
      </w:pPr>
      <w:r>
        <w:rPr/>
        <w:t>of body weight and shape and/or intense fear of weight gain or becoming fat;</w:t>
      </w:r>
    </w:p>
    <w:p>
      <w:pPr>
        <w:pStyle w:val="PreformattedText"/>
        <w:bidi w:val="0"/>
        <w:jc w:val="left"/>
        <w:rPr/>
      </w:pPr>
      <w:r>
        <w:rPr/>
        <w:t>inquire about psychosocial precipitants and maintaining factors for symptoms;</w:t>
      </w:r>
    </w:p>
    <w:p>
      <w:pPr>
        <w:pStyle w:val="PreformattedText"/>
        <w:bidi w:val="0"/>
        <w:jc w:val="left"/>
        <w:rPr/>
      </w:pPr>
      <w:r>
        <w:rPr/>
        <w:t>and, evaluate the need for patient and family education and feasibility for family</w:t>
      </w:r>
    </w:p>
    <w:p>
      <w:pPr>
        <w:pStyle w:val="PreformattedText"/>
        <w:bidi w:val="0"/>
        <w:jc w:val="left"/>
        <w:rPr/>
      </w:pPr>
      <w:r>
        <w:rPr/>
        <w:t>intervention when appropriate to their developmental stage or dependence on</w:t>
      </w:r>
    </w:p>
    <w:p>
      <w:pPr>
        <w:pStyle w:val="PreformattedText"/>
        <w:bidi w:val="0"/>
        <w:jc w:val="left"/>
        <w:rPr/>
      </w:pPr>
      <w:r>
        <w:rPr/>
        <w:t>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history should include questions about previous treatment as well</w:t>
      </w:r>
    </w:p>
    <w:p>
      <w:pPr>
        <w:pStyle w:val="PreformattedText"/>
        <w:bidi w:val="0"/>
        <w:jc w:val="left"/>
        <w:rPr/>
      </w:pPr>
      <w:r>
        <w:rPr/>
        <w:t>as history of other psychiatric disorders. Eating disorders are commonly seen in</w:t>
      </w:r>
    </w:p>
    <w:p>
      <w:pPr>
        <w:pStyle w:val="PreformattedText"/>
        <w:bidi w:val="0"/>
        <w:jc w:val="left"/>
        <w:rPr/>
      </w:pPr>
      <w:r>
        <w:rPr/>
        <w:t>association with mood, anxiety, impulse-control, substance use, or personality</w:t>
      </w:r>
    </w:p>
    <w:p>
      <w:pPr>
        <w:pStyle w:val="PreformattedText"/>
        <w:bidi w:val="0"/>
        <w:jc w:val="left"/>
        <w:rPr/>
      </w:pPr>
      <w:r>
        <w:rPr/>
        <w:t>disorders. The highest rates of co-morbidity are associated with individuals with</w:t>
      </w:r>
    </w:p>
    <w:p>
      <w:pPr>
        <w:pStyle w:val="PreformattedText"/>
        <w:bidi w:val="0"/>
        <w:jc w:val="left"/>
        <w:rPr/>
      </w:pPr>
      <w:r>
        <w:rPr/>
        <w:t>BN.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(especially childhood anxiety disorders predating the eating</w:t>
      </w:r>
    </w:p>
    <w:p>
      <w:pPr>
        <w:pStyle w:val="PreformattedText"/>
        <w:bidi w:val="0"/>
        <w:jc w:val="left"/>
        <w:rPr/>
      </w:pPr>
      <w:r>
        <w:rPr/>
        <w:t>disorder), major depression, persistent depressive disorder (dysthymia), and</w:t>
      </w:r>
    </w:p>
    <w:p>
      <w:pPr>
        <w:pStyle w:val="PreformattedText"/>
        <w:bidi w:val="0"/>
        <w:jc w:val="left"/>
        <w:rPr/>
      </w:pPr>
      <w:r>
        <w:rPr/>
        <w:t>obsessive-compulsive disorder are associated with AN. Major depression,</w:t>
      </w:r>
    </w:p>
    <w:p>
      <w:pPr>
        <w:pStyle w:val="PreformattedText"/>
        <w:bidi w:val="0"/>
        <w:jc w:val="left"/>
        <w:rPr/>
      </w:pPr>
      <w:r>
        <w:rPr/>
        <w:t>bipolar disorder, substance use, anxiety disorders, and cluster B personality</w:t>
      </w:r>
    </w:p>
    <w:p>
      <w:pPr>
        <w:pStyle w:val="PreformattedText"/>
        <w:bidi w:val="0"/>
        <w:jc w:val="left"/>
        <w:rPr/>
      </w:pPr>
      <w:r>
        <w:rPr/>
        <w:t>disorders are commonly seen with BN. Major depression, panic disorder,</w:t>
      </w:r>
    </w:p>
    <w:p>
      <w:pPr>
        <w:pStyle w:val="PreformattedText"/>
        <w:bidi w:val="0"/>
        <w:jc w:val="left"/>
        <w:rPr/>
      </w:pPr>
      <w:r>
        <w:rPr/>
        <w:t>substance use, and personality disorders are associated with BED.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mental status examination should exclude other possible causes (such as</w:t>
      </w:r>
    </w:p>
    <w:p>
      <w:pPr>
        <w:pStyle w:val="PreformattedText"/>
        <w:bidi w:val="0"/>
        <w:jc w:val="left"/>
        <w:rPr/>
      </w:pPr>
      <w:r>
        <w:rPr/>
        <w:t>mood or anxiety symptoms) of anorexia or hyperphagia, evaluate other signs of</w:t>
      </w:r>
    </w:p>
    <w:p>
      <w:pPr>
        <w:pStyle w:val="PreformattedText"/>
        <w:bidi w:val="0"/>
        <w:jc w:val="left"/>
        <w:rPr/>
      </w:pPr>
      <w:r>
        <w:rPr/>
        <w:t>co-morbid psychiatric illness, and assess suicidal ideation. Suicidal ideation and</w:t>
      </w:r>
    </w:p>
    <w:p>
      <w:pPr>
        <w:pStyle w:val="PreformattedText"/>
        <w:bidi w:val="0"/>
        <w:jc w:val="left"/>
        <w:rPr/>
      </w:pPr>
      <w:r>
        <w:rPr/>
        <w:t>behavior should be carefully assessed, as suicidal ideation affects approximately</w:t>
      </w:r>
    </w:p>
    <w:p>
      <w:pPr>
        <w:pStyle w:val="PreformattedText"/>
        <w:bidi w:val="0"/>
        <w:jc w:val="left"/>
        <w:rPr/>
      </w:pPr>
      <w:r>
        <w:rPr/>
        <w:t>one-fifth to one-half of individuals with eating disorders, and individuals with</w:t>
      </w:r>
    </w:p>
    <w:p>
      <w:pPr>
        <w:pStyle w:val="PreformattedText"/>
        <w:bidi w:val="0"/>
        <w:jc w:val="left"/>
        <w:rPr/>
      </w:pPr>
      <w:r>
        <w:rPr/>
        <w:t>AN are 18.1 times more likely to die by suicide than are 15- to 34-year-old</w:t>
      </w:r>
    </w:p>
    <w:p>
      <w:pPr>
        <w:pStyle w:val="PreformattedText"/>
        <w:bidi w:val="0"/>
        <w:jc w:val="left"/>
        <w:rPr/>
      </w:pPr>
      <w:r>
        <w:rPr/>
        <w:t>females in the general population. Cognitive function should be evaluated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severe nutritional compromise, as should evidence for any social,</w:t>
      </w:r>
    </w:p>
    <w:p>
      <w:pPr>
        <w:pStyle w:val="PreformattedText"/>
        <w:bidi w:val="0"/>
        <w:jc w:val="left"/>
        <w:rPr/>
      </w:pPr>
      <w:r>
        <w:rPr/>
        <w:t>educational, and occupational impairment. Evidence of rigid thinking,</w:t>
      </w:r>
    </w:p>
    <w:p>
      <w:pPr>
        <w:pStyle w:val="PreformattedText"/>
        <w:bidi w:val="0"/>
        <w:jc w:val="left"/>
        <w:rPr/>
      </w:pPr>
      <w:r>
        <w:rPr/>
        <w:t>perfectionism, and overvalued ideas should also be assessed.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for eating disorders addresses medical, psychological, and</w:t>
      </w:r>
    </w:p>
    <w:p>
      <w:pPr>
        <w:pStyle w:val="PreformattedText"/>
        <w:bidi w:val="0"/>
        <w:jc w:val="left"/>
        <w:rPr/>
      </w:pPr>
      <w:r>
        <w:rPr/>
        <w:t>nutritional needs, and utilizes a multi-disciplinary team approach that integrates</w:t>
      </w:r>
    </w:p>
    <w:p>
      <w:pPr>
        <w:pStyle w:val="PreformattedText"/>
        <w:bidi w:val="0"/>
        <w:jc w:val="left"/>
        <w:rPr/>
      </w:pPr>
      <w:r>
        <w:rPr/>
        <w:t>these domains of care. Although members of the treatment team do not need to</w:t>
      </w:r>
    </w:p>
    <w:p>
      <w:pPr>
        <w:pStyle w:val="PreformattedText"/>
        <w:bidi w:val="0"/>
        <w:jc w:val="left"/>
        <w:rPr/>
      </w:pPr>
      <w:r>
        <w:rPr/>
        <w:t>be at the same institution or location, a means of unfettered and regular</w:t>
      </w:r>
    </w:p>
    <w:p>
      <w:pPr>
        <w:pStyle w:val="PreformattedText"/>
        <w:bidi w:val="0"/>
        <w:jc w:val="left"/>
        <w:rPr/>
      </w:pPr>
      <w:r>
        <w:rPr/>
        <w:t>communication among them is essential. At the outset of treatment, the clinical</w:t>
      </w:r>
    </w:p>
    <w:p>
      <w:pPr>
        <w:pStyle w:val="PreformattedText"/>
        <w:bidi w:val="0"/>
        <w:jc w:val="left"/>
        <w:rPr/>
      </w:pPr>
      <w:r>
        <w:rPr/>
        <w:t>team should establish how information about symptoms, medical parameters,</w:t>
      </w:r>
    </w:p>
    <w:p>
      <w:pPr>
        <w:pStyle w:val="PreformattedText"/>
        <w:bidi w:val="0"/>
        <w:jc w:val="left"/>
        <w:rPr/>
      </w:pPr>
      <w:r>
        <w:rPr/>
        <w:t>and therapeutic interventions and progress will be reported, tracked, discussed,</w:t>
      </w:r>
    </w:p>
    <w:p>
      <w:pPr>
        <w:pStyle w:val="PreformattedText"/>
        <w:bidi w:val="0"/>
        <w:jc w:val="left"/>
        <w:rPr/>
      </w:pPr>
      <w:r>
        <w:rPr/>
        <w:t>and managed. The patient should understand how the treatment team will</w:t>
      </w:r>
    </w:p>
    <w:p>
      <w:pPr>
        <w:pStyle w:val="PreformattedText"/>
        <w:bidi w:val="0"/>
        <w:jc w:val="left"/>
        <w:rPr/>
      </w:pPr>
      <w:r>
        <w:rPr/>
        <w:t>coordinate care and why this is essential to safe and effective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Unless there is a psychiatric emergency, the initial goals of treatment often</w:t>
      </w:r>
    </w:p>
    <w:p>
      <w:pPr>
        <w:pStyle w:val="PreformattedText"/>
        <w:bidi w:val="0"/>
        <w:jc w:val="left"/>
        <w:rPr/>
      </w:pPr>
      <w:r>
        <w:rPr/>
        <w:t>include medical and nutritional stabilization. Medical complications of the eating</w:t>
      </w:r>
    </w:p>
    <w:p>
      <w:pPr>
        <w:pStyle w:val="PreformattedText"/>
        <w:bidi w:val="0"/>
        <w:jc w:val="left"/>
        <w:rPr/>
      </w:pPr>
      <w:r>
        <w:rPr/>
        <w:t>disorder should be addressed with appropriate therapeutic management and</w:t>
      </w:r>
    </w:p>
    <w:p>
      <w:pPr>
        <w:pStyle w:val="PreformattedText"/>
        <w:bidi w:val="0"/>
        <w:jc w:val="left"/>
        <w:rPr/>
      </w:pPr>
      <w:r>
        <w:rPr/>
        <w:t>monitoring, particularly if the behavioral symptoms place the patient at risk of</w:t>
      </w:r>
    </w:p>
    <w:p>
      <w:pPr>
        <w:pStyle w:val="PreformattedText"/>
        <w:bidi w:val="0"/>
        <w:jc w:val="left"/>
        <w:rPr/>
      </w:pPr>
      <w:r>
        <w:rPr/>
        <w:t>recurring physical complications. Regardless of the severity of the disorder, an</w:t>
      </w:r>
    </w:p>
    <w:p>
      <w:pPr>
        <w:pStyle w:val="PreformattedText"/>
        <w:bidi w:val="0"/>
        <w:jc w:val="left"/>
        <w:rPr/>
      </w:pPr>
      <w:r>
        <w:rPr/>
        <w:t>individual with an eating disorder should be followed routinely by a primary-</w:t>
      </w:r>
    </w:p>
    <w:p>
      <w:pPr>
        <w:pStyle w:val="PreformattedText"/>
        <w:bidi w:val="0"/>
        <w:jc w:val="left"/>
        <w:rPr/>
      </w:pPr>
      <w:r>
        <w:rPr/>
        <w:t>care clinician to monitor weights, vital signs, and, when appropriate, serum</w:t>
      </w:r>
    </w:p>
    <w:p>
      <w:pPr>
        <w:pStyle w:val="PreformattedText"/>
        <w:bidi w:val="0"/>
        <w:jc w:val="left"/>
        <w:rPr/>
      </w:pPr>
      <w:r>
        <w:rPr/>
        <w:t>electrolytes and other signs of emerging or recurring medical complications.</w:t>
      </w:r>
    </w:p>
    <w:p>
      <w:pPr>
        <w:pStyle w:val="PreformattedText"/>
        <w:bidi w:val="0"/>
        <w:jc w:val="left"/>
        <w:rPr/>
      </w:pPr>
      <w:r>
        <w:rPr/>
        <w:t>When symptoms are new, moderate to severe, or escalating, and/or have</w:t>
      </w:r>
    </w:p>
    <w:p>
      <w:pPr>
        <w:pStyle w:val="PreformattedText"/>
        <w:bidi w:val="0"/>
        <w:jc w:val="left"/>
        <w:rPr/>
      </w:pPr>
      <w:r>
        <w:rPr/>
        <w:t>previously resulted in serious medical complications, close medical follow-up is</w:t>
      </w:r>
    </w:p>
    <w:p>
      <w:pPr>
        <w:pStyle w:val="PreformattedText"/>
        <w:bidi w:val="0"/>
        <w:jc w:val="left"/>
        <w:rPr/>
      </w:pPr>
      <w:r>
        <w:rPr/>
        <w:t>warranted so as to allow timely therapeutic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restoration is a primary medical goal for the treatment of AN; a goal</w:t>
      </w:r>
    </w:p>
    <w:p>
      <w:pPr>
        <w:pStyle w:val="PreformattedText"/>
        <w:bidi w:val="0"/>
        <w:jc w:val="left"/>
        <w:rPr/>
      </w:pPr>
      <w:r>
        <w:rPr/>
        <w:t>weight should be determined at the outset of treatment by the primary-care</w:t>
      </w:r>
    </w:p>
    <w:p>
      <w:pPr>
        <w:pStyle w:val="PreformattedText"/>
        <w:bidi w:val="0"/>
        <w:jc w:val="left"/>
        <w:rPr/>
      </w:pPr>
      <w:r>
        <w:rPr/>
        <w:t>clinician that is within normal range and adequate to regain reproductive</w:t>
      </w:r>
    </w:p>
    <w:p>
      <w:pPr>
        <w:pStyle w:val="PreformattedText"/>
        <w:bidi w:val="0"/>
        <w:jc w:val="left"/>
        <w:rPr/>
      </w:pPr>
      <w:r>
        <w:rPr/>
        <w:t>function and to reverse bone demineralization. Individuals with AN are, as a</w:t>
      </w:r>
    </w:p>
    <w:p>
      <w:pPr>
        <w:pStyle w:val="PreformattedText"/>
        <w:bidi w:val="0"/>
        <w:jc w:val="left"/>
        <w:rPr/>
      </w:pPr>
      <w:r>
        <w:rPr/>
        <w:t>rule, reluctant to gain weight, so weight restoration generally requires active and</w:t>
      </w:r>
    </w:p>
    <w:p>
      <w:pPr>
        <w:pStyle w:val="PreformattedText"/>
        <w:bidi w:val="0"/>
        <w:jc w:val="left"/>
        <w:rPr/>
      </w:pPr>
      <w:r>
        <w:rPr/>
        <w:t>collaborative intervention among the primary-care clinician, mental health</w:t>
      </w:r>
    </w:p>
    <w:p>
      <w:pPr>
        <w:pStyle w:val="PreformattedText"/>
        <w:bidi w:val="0"/>
        <w:jc w:val="left"/>
        <w:rPr/>
      </w:pPr>
      <w:r>
        <w:rPr/>
        <w:t>specialist, and sometimes a dietitian. For pediatric patients, family involvement</w:t>
      </w:r>
    </w:p>
    <w:p>
      <w:pPr>
        <w:pStyle w:val="PreformattedText"/>
        <w:bidi w:val="0"/>
        <w:jc w:val="left"/>
        <w:rPr/>
      </w:pPr>
      <w:r>
        <w:rPr/>
        <w:t>is essential. Patients often respond to behavioral, educational, and</w:t>
      </w:r>
    </w:p>
    <w:p>
      <w:pPr>
        <w:pStyle w:val="PreformattedText"/>
        <w:bidi w:val="0"/>
        <w:jc w:val="left"/>
        <w:rPr/>
      </w:pPr>
      <w:r>
        <w:rPr/>
        <w:t>psychotherapeutic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Enteral or total parenteral feeding are rarely necessary and generally utilized</w:t>
      </w:r>
    </w:p>
    <w:p>
      <w:pPr>
        <w:pStyle w:val="PreformattedText"/>
        <w:bidi w:val="0"/>
        <w:jc w:val="left"/>
        <w:rPr/>
      </w:pPr>
      <w:r>
        <w:rPr/>
        <w:t>only in severe cases of AN that fail to respond to the aforementioned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rehabilitation in severely malnourished individuals poses a risk for</w:t>
      </w:r>
    </w:p>
    <w:p>
      <w:pPr>
        <w:pStyle w:val="PreformattedText"/>
        <w:bidi w:val="0"/>
        <w:jc w:val="left"/>
        <w:rPr/>
      </w:pPr>
      <w:r>
        <w:rPr/>
        <w:t>refeeding syndrome, which can result in profound hypophosphatemia, cardiac</w:t>
      </w:r>
    </w:p>
    <w:p>
      <w:pPr>
        <w:pStyle w:val="PreformattedText"/>
        <w:bidi w:val="0"/>
        <w:jc w:val="left"/>
        <w:rPr/>
      </w:pPr>
      <w:r>
        <w:rPr/>
        <w:t>arrhythmia, congestive heart failure, delirium, and death. Patients with severe</w:t>
      </w:r>
    </w:p>
    <w:p>
      <w:pPr>
        <w:pStyle w:val="PreformattedText"/>
        <w:bidi w:val="0"/>
        <w:jc w:val="left"/>
        <w:rPr/>
      </w:pPr>
      <w:r>
        <w:rPr/>
        <w:t>nutritional compromise should be managed in an inpatient hospital setting, with</w:t>
      </w:r>
    </w:p>
    <w:p>
      <w:pPr>
        <w:pStyle w:val="PreformattedText"/>
        <w:bidi w:val="0"/>
        <w:jc w:val="left"/>
        <w:rPr/>
      </w:pPr>
      <w:r>
        <w:rPr/>
        <w:t>appropriate specialty consultation for the evaluation and management of caloric,</w:t>
      </w:r>
    </w:p>
    <w:p>
      <w:pPr>
        <w:pStyle w:val="PreformattedText"/>
        <w:bidi w:val="0"/>
        <w:jc w:val="left"/>
        <w:rPr/>
      </w:pPr>
      <w:r>
        <w:rPr/>
        <w:t>micronutrient, and electrolyte needs. Medical monitoring requires repeated</w:t>
      </w:r>
    </w:p>
    <w:p>
      <w:pPr>
        <w:pStyle w:val="PreformattedText"/>
        <w:bidi w:val="0"/>
        <w:jc w:val="left"/>
        <w:rPr/>
      </w:pPr>
      <w:r>
        <w:rPr/>
        <w:t>laboratory studies and physical examinations as well as telemetry to identify and</w:t>
      </w:r>
    </w:p>
    <w:p>
      <w:pPr>
        <w:pStyle w:val="PreformattedText"/>
        <w:bidi w:val="0"/>
        <w:jc w:val="left"/>
        <w:rPr/>
      </w:pPr>
      <w:r>
        <w:rPr/>
        <w:t>respond to signs of refeeding syndrome, which requires immediate medical</w:t>
      </w:r>
    </w:p>
    <w:p>
      <w:pPr>
        <w:pStyle w:val="PreformattedText"/>
        <w:bidi w:val="0"/>
        <w:jc w:val="left"/>
        <w:rPr/>
      </w:pPr>
      <w:r>
        <w:rPr/>
        <w:t>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active purging and diuretic or laxative misuse are at risk for</w:t>
      </w:r>
    </w:p>
    <w:p>
      <w:pPr>
        <w:pStyle w:val="PreformattedText"/>
        <w:bidi w:val="0"/>
        <w:jc w:val="left"/>
        <w:rPr/>
      </w:pPr>
      <w:r>
        <w:rPr/>
        <w:t>hypokalemia. Serum potassium levels should be closely monitored if there is a</w:t>
      </w:r>
    </w:p>
    <w:p>
      <w:pPr>
        <w:pStyle w:val="PreformattedText"/>
        <w:bidi w:val="0"/>
        <w:jc w:val="left"/>
        <w:rPr/>
      </w:pPr>
      <w:r>
        <w:rPr/>
        <w:t>history of clinically significant hypokalemia and/or purging that is continuing or</w:t>
      </w:r>
    </w:p>
    <w:p>
      <w:pPr>
        <w:pStyle w:val="PreformattedText"/>
        <w:bidi w:val="0"/>
        <w:jc w:val="left"/>
        <w:rPr/>
      </w:pPr>
      <w:r>
        <w:rPr/>
        <w:t>escalating in frequency or severity. Correction of hypokalemia and other</w:t>
      </w:r>
    </w:p>
    <w:p>
      <w:pPr>
        <w:pStyle w:val="PreformattedText"/>
        <w:bidi w:val="0"/>
        <w:jc w:val="left"/>
        <w:rPr/>
      </w:pPr>
      <w:r>
        <w:rPr/>
        <w:t>electrolyte disturbances is necessary in this population to reduce the risk for</w:t>
      </w:r>
    </w:p>
    <w:p>
      <w:pPr>
        <w:pStyle w:val="PreformattedText"/>
        <w:bidi w:val="0"/>
        <w:jc w:val="left"/>
        <w:rPr/>
      </w:pPr>
      <w:r>
        <w:rPr/>
        <w:t>cardiac arrhythmias, and might require an inpatient setting for management. For</w:t>
      </w:r>
    </w:p>
    <w:p>
      <w:pPr>
        <w:pStyle w:val="PreformattedText"/>
        <w:bidi w:val="0"/>
        <w:jc w:val="left"/>
        <w:rPr/>
      </w:pPr>
      <w:r>
        <w:rPr/>
        <w:t>mild hypokalemia managed in an outpatient setting, oral potassium</w:t>
      </w:r>
    </w:p>
    <w:p>
      <w:pPr>
        <w:pStyle w:val="PreformattedText"/>
        <w:bidi w:val="0"/>
        <w:jc w:val="left"/>
        <w:rPr/>
      </w:pPr>
      <w:r>
        <w:rPr/>
        <w:t>supplementation might be necessary and should be closely monitored.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an eating disorder should receive calcium and vitamin D</w:t>
      </w:r>
    </w:p>
    <w:p>
      <w:pPr>
        <w:pStyle w:val="PreformattedText"/>
        <w:bidi w:val="0"/>
        <w:jc w:val="left"/>
        <w:rPr/>
      </w:pPr>
      <w:r>
        <w:rPr/>
        <w:t>supplements so that they at least meet the recommended dietary allowance</w:t>
      </w:r>
    </w:p>
    <w:p>
      <w:pPr>
        <w:pStyle w:val="PreformattedText"/>
        <w:bidi w:val="0"/>
        <w:jc w:val="left"/>
        <w:rPr/>
      </w:pPr>
      <w:r>
        <w:rPr/>
        <w:t>(RDA) for these micronutrients to optimize their bone health, but these</w:t>
      </w:r>
    </w:p>
    <w:p>
      <w:pPr>
        <w:pStyle w:val="PreformattedText"/>
        <w:bidi w:val="0"/>
        <w:jc w:val="left"/>
        <w:rPr/>
      </w:pPr>
      <w:r>
        <w:rPr/>
        <w:t>supplements are insufficient to increase their bone density. The most effective</w:t>
      </w:r>
    </w:p>
    <w:p>
      <w:pPr>
        <w:pStyle w:val="PreformattedText"/>
        <w:bidi w:val="0"/>
        <w:jc w:val="left"/>
        <w:rPr/>
      </w:pPr>
      <w:r>
        <w:rPr/>
        <w:t>therapeutic management for osteopenia in patients with AN is weight restoration</w:t>
      </w:r>
    </w:p>
    <w:p>
      <w:pPr>
        <w:pStyle w:val="PreformattedText"/>
        <w:bidi w:val="0"/>
        <w:jc w:val="left"/>
        <w:rPr/>
      </w:pPr>
      <w:r>
        <w:rPr/>
        <w:t>and, in females, menstrual recovery. Adequate weight restoration can prove</w:t>
      </w:r>
    </w:p>
    <w:p>
      <w:pPr>
        <w:pStyle w:val="PreformattedText"/>
        <w:bidi w:val="0"/>
        <w:jc w:val="left"/>
        <w:rPr/>
      </w:pPr>
      <w:r>
        <w:rPr/>
        <w:t>difficult for many individuals with eating disorders, which can lead to reductions</w:t>
      </w:r>
    </w:p>
    <w:p>
      <w:pPr>
        <w:pStyle w:val="PreformattedText"/>
        <w:bidi w:val="0"/>
        <w:jc w:val="left"/>
        <w:rPr/>
      </w:pPr>
      <w:r>
        <w:rPr/>
        <w:t>in bone density. Most randomized controlled trials (RCTs) have found that oral</w:t>
      </w:r>
    </w:p>
    <w:p>
      <w:pPr>
        <w:pStyle w:val="PreformattedText"/>
        <w:bidi w:val="0"/>
        <w:jc w:val="left"/>
        <w:rPr/>
      </w:pPr>
      <w:r>
        <w:rPr/>
        <w:t>estrogen replacement has not been effective in increasing spine and hip bone</w:t>
      </w:r>
    </w:p>
    <w:p>
      <w:pPr>
        <w:pStyle w:val="PreformattedText"/>
        <w:bidi w:val="0"/>
        <w:jc w:val="left"/>
        <w:rPr/>
      </w:pPr>
      <w:r>
        <w:rPr/>
        <w:t>mineral density. There is some evidence to suggest that physiologic transdermal</w:t>
      </w:r>
    </w:p>
    <w:p>
      <w:pPr>
        <w:pStyle w:val="PreformattedText"/>
        <w:bidi w:val="0"/>
        <w:jc w:val="left"/>
        <w:rPr/>
      </w:pPr>
      <w:r>
        <w:rPr/>
        <w:t>estrogen replacement with cyclic progesterone is effective in increasing bone</w:t>
      </w:r>
    </w:p>
    <w:p>
      <w:pPr>
        <w:pStyle w:val="PreformattedText"/>
        <w:bidi w:val="0"/>
        <w:jc w:val="left"/>
        <w:rPr/>
      </w:pPr>
      <w:r>
        <w:rPr/>
        <w:t>accrual rates in adolescent females with AN—though it still does not return bone</w:t>
      </w:r>
    </w:p>
    <w:p>
      <w:pPr>
        <w:pStyle w:val="PreformattedText"/>
        <w:bidi w:val="0"/>
        <w:jc w:val="left"/>
        <w:rPr/>
      </w:pPr>
      <w:r>
        <w:rPr/>
        <w:t>mass density to pre-morbid levels—and is an option for adolescent patients with</w:t>
      </w:r>
    </w:p>
    <w:p>
      <w:pPr>
        <w:pStyle w:val="PreformattedText"/>
        <w:bidi w:val="0"/>
        <w:jc w:val="left"/>
        <w:rPr/>
      </w:pPr>
      <w:r>
        <w:rPr/>
        <w:t>osteoporosis or low bone density that is continuing to fall. Bisphosphonates can</w:t>
      </w:r>
    </w:p>
    <w:p>
      <w:pPr>
        <w:pStyle w:val="PreformattedText"/>
        <w:bidi w:val="0"/>
        <w:jc w:val="left"/>
        <w:rPr/>
      </w:pPr>
      <w:r>
        <w:rPr/>
        <w:t>be effective in increasing bone density in adult women with AN. However, they</w:t>
      </w:r>
    </w:p>
    <w:p>
      <w:pPr>
        <w:pStyle w:val="PreformattedText"/>
        <w:bidi w:val="0"/>
        <w:jc w:val="left"/>
        <w:rPr/>
      </w:pPr>
      <w:r>
        <w:rPr/>
        <w:t>should be avoided in young women of reproductive age given their long half-life</w:t>
      </w:r>
    </w:p>
    <w:p>
      <w:pPr>
        <w:pStyle w:val="PreformattedText"/>
        <w:bidi w:val="0"/>
        <w:jc w:val="left"/>
        <w:rPr/>
      </w:pPr>
      <w:r>
        <w:rPr/>
        <w:t>and teratogenicity, and reserved to treat osteoporosis in women with AN who</w:t>
      </w:r>
    </w:p>
    <w:p>
      <w:pPr>
        <w:pStyle w:val="PreformattedText"/>
        <w:bidi w:val="0"/>
        <w:jc w:val="left"/>
        <w:rPr/>
      </w:pPr>
      <w:r>
        <w:rPr/>
        <w:t>also have fractures.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Despite menstrual abnormalities and associated infertility seen with AN and</w:t>
      </w:r>
    </w:p>
    <w:p>
      <w:pPr>
        <w:pStyle w:val="PreformattedText"/>
        <w:bidi w:val="0"/>
        <w:jc w:val="left"/>
        <w:rPr/>
      </w:pPr>
      <w:r>
        <w:rPr/>
        <w:t>BN, pregnancy can occur. Because a variety of obstetric complications are</w:t>
      </w:r>
    </w:p>
    <w:p>
      <w:pPr>
        <w:pStyle w:val="PreformattedText"/>
        <w:bidi w:val="0"/>
        <w:jc w:val="left"/>
        <w:rPr/>
      </w:pPr>
      <w:r>
        <w:rPr/>
        <w:t>associated with these disorders, patients should be counseled to take precautions</w:t>
      </w:r>
    </w:p>
    <w:p>
      <w:pPr>
        <w:pStyle w:val="PreformattedText"/>
        <w:bidi w:val="0"/>
        <w:jc w:val="left"/>
        <w:rPr/>
      </w:pPr>
      <w:r>
        <w:rPr/>
        <w:t>to avoid conceiving until they have been advised by their OB-GYN care</w:t>
      </w:r>
    </w:p>
    <w:p>
      <w:pPr>
        <w:pStyle w:val="PreformattedText"/>
        <w:bidi w:val="0"/>
        <w:jc w:val="left"/>
        <w:rPr/>
      </w:pPr>
      <w:r>
        <w:rPr/>
        <w:t>provider that their disorder would no longer pose a risk to their health,</w:t>
      </w:r>
    </w:p>
    <w:p>
      <w:pPr>
        <w:pStyle w:val="PreformattedText"/>
        <w:bidi w:val="0"/>
        <w:jc w:val="left"/>
        <w:rPr/>
      </w:pPr>
      <w:r>
        <w:rPr/>
        <w:t>pregnancy, or to a developing fetus.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Stool softeners or non-cathartic, bulk-forming laxatives can be helpful in</w:t>
      </w:r>
    </w:p>
    <w:p>
      <w:pPr>
        <w:pStyle w:val="PreformattedText"/>
        <w:bidi w:val="0"/>
        <w:jc w:val="left"/>
        <w:rPr/>
      </w:pPr>
      <w:r>
        <w:rPr/>
        <w:t>treating the severe constipation associated with chronic laxative abuse and</w:t>
      </w:r>
    </w:p>
    <w:p>
      <w:pPr>
        <w:pStyle w:val="PreformattedText"/>
        <w:bidi w:val="0"/>
        <w:jc w:val="left"/>
        <w:rPr/>
      </w:pPr>
      <w:r>
        <w:rPr/>
        <w:t>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Dental care is indicated for individuals who induce vomiting because of the</w:t>
      </w:r>
    </w:p>
    <w:p>
      <w:pPr>
        <w:pStyle w:val="PreformattedText"/>
        <w:bidi w:val="0"/>
        <w:jc w:val="left"/>
        <w:rPr/>
      </w:pPr>
      <w:r>
        <w:rPr/>
        <w:t>increased risk of dental caries and dental enamel erosion.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loss treatment is generally contraindicated for individuals with active</w:t>
      </w:r>
    </w:p>
    <w:p>
      <w:pPr>
        <w:pStyle w:val="PreformattedText"/>
        <w:bidi w:val="0"/>
        <w:jc w:val="left"/>
        <w:rPr/>
      </w:pPr>
      <w:r>
        <w:rPr/>
        <w:t>BN because it can trigger and intensify inappropriate compensatory behaviors.</w:t>
      </w:r>
    </w:p>
    <w:p>
      <w:pPr>
        <w:pStyle w:val="PreformattedText"/>
        <w:bidi w:val="0"/>
        <w:jc w:val="left"/>
        <w:rPr/>
      </w:pPr>
      <w:r>
        <w:rPr/>
        <w:t>However, structured behavioral weight-loss programs have demonstrated some</w:t>
      </w:r>
    </w:p>
    <w:p>
      <w:pPr>
        <w:pStyle w:val="PreformattedText"/>
        <w:bidi w:val="0"/>
        <w:jc w:val="left"/>
        <w:rPr/>
      </w:pPr>
      <w:r>
        <w:rPr/>
        <w:t>benefit in reducing both weight and binge eating among individuals with obesity</w:t>
      </w:r>
    </w:p>
    <w:p>
      <w:pPr>
        <w:pStyle w:val="PreformattedText"/>
        <w:bidi w:val="0"/>
        <w:jc w:val="left"/>
        <w:rPr/>
      </w:pPr>
      <w:r>
        <w:rPr/>
        <w:t>and BED. In either case, it is optimal to begin with interventions designed to</w:t>
      </w:r>
    </w:p>
    <w:p>
      <w:pPr>
        <w:pStyle w:val="PreformattedText"/>
        <w:bidi w:val="0"/>
        <w:jc w:val="left"/>
        <w:rPr/>
      </w:pPr>
      <w:r>
        <w:rPr/>
        <w:t>curtail the binge-pattern eating before embarking upon weight-loss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is the treatment of choice for these disorders , whereas</w:t>
      </w:r>
    </w:p>
    <w:p>
      <w:pPr>
        <w:pStyle w:val="PreformattedText"/>
        <w:bidi w:val="0"/>
        <w:jc w:val="left"/>
        <w:rPr/>
      </w:pPr>
      <w:r>
        <w:rPr/>
        <w:t>pharmacologic therapy can often be a useful adjunctive treatment. If the risk of</w:t>
      </w:r>
    </w:p>
    <w:p>
      <w:pPr>
        <w:pStyle w:val="PreformattedText"/>
        <w:bidi w:val="0"/>
        <w:jc w:val="left"/>
        <w:rPr/>
      </w:pPr>
      <w:r>
        <w:rPr/>
        <w:t>psychiatric or medical compromise is high, patients might require a brief</w:t>
      </w:r>
    </w:p>
    <w:p>
      <w:pPr>
        <w:pStyle w:val="PreformattedText"/>
        <w:bidi w:val="0"/>
        <w:jc w:val="left"/>
        <w:rPr/>
      </w:pPr>
      <w:r>
        <w:rPr/>
        <w:t>inpatient or partial hospitalization before initiation or continuation of outpatient</w:t>
      </w:r>
    </w:p>
    <w:p>
      <w:pPr>
        <w:pStyle w:val="PreformattedText"/>
        <w:bidi w:val="0"/>
        <w:jc w:val="left"/>
        <w:rPr/>
      </w:pPr>
      <w:r>
        <w:rPr/>
        <w:t>management. Psychiatric co-morbidities and history of treatment response will</w:t>
      </w:r>
    </w:p>
    <w:p>
      <w:pPr>
        <w:pStyle w:val="PreformattedText"/>
        <w:bidi w:val="0"/>
        <w:jc w:val="left"/>
        <w:rPr/>
      </w:pPr>
      <w:r>
        <w:rPr/>
        <w:t>also guide choice of treatment. First-line psychological therapies for eating</w:t>
      </w:r>
    </w:p>
    <w:p>
      <w:pPr>
        <w:pStyle w:val="PreformattedText"/>
        <w:bidi w:val="0"/>
        <w:jc w:val="left"/>
        <w:rPr/>
      </w:pPr>
      <w:r>
        <w:rPr/>
        <w:t>disorders are generally behaviorally based and involve normalizing eating</w:t>
      </w:r>
    </w:p>
    <w:p>
      <w:pPr>
        <w:pStyle w:val="PreformattedText"/>
        <w:bidi w:val="0"/>
        <w:jc w:val="left"/>
        <w:rPr/>
      </w:pPr>
      <w:r>
        <w:rPr/>
        <w:t>patterns, learning strategies to reduce symptoms (such as restricting, binge</w:t>
      </w:r>
    </w:p>
    <w:p>
      <w:pPr>
        <w:pStyle w:val="PreformattedText"/>
        <w:bidi w:val="0"/>
        <w:jc w:val="left"/>
        <w:rPr/>
      </w:pPr>
      <w:r>
        <w:rPr/>
        <w:t>eating, or purging), and reducing body image disturbance.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 is the best-studied and best-established</w:t>
      </w:r>
    </w:p>
    <w:p>
      <w:pPr>
        <w:pStyle w:val="PreformattedText"/>
        <w:bidi w:val="0"/>
        <w:jc w:val="left"/>
        <w:rPr/>
      </w:pPr>
      <w:r>
        <w:rPr/>
        <w:t>treatment for BN and for BED. CBT is a four-stage therapy delivered by a</w:t>
      </w:r>
    </w:p>
    <w:p>
      <w:pPr>
        <w:pStyle w:val="PreformattedText"/>
        <w:bidi w:val="0"/>
        <w:jc w:val="left"/>
        <w:rPr/>
      </w:pPr>
      <w:r>
        <w:rPr/>
        <w:t>mental health professional that involves: (1) providing education and creating a</w:t>
      </w:r>
    </w:p>
    <w:p>
      <w:pPr>
        <w:pStyle w:val="PreformattedText"/>
        <w:bidi w:val="0"/>
        <w:jc w:val="left"/>
        <w:rPr/>
      </w:pPr>
      <w:r>
        <w:rPr/>
        <w:t>formulated analysis of behavior; (2) identifying the primary maintaining</w:t>
      </w:r>
    </w:p>
    <w:p>
      <w:pPr>
        <w:pStyle w:val="PreformattedText"/>
        <w:bidi w:val="0"/>
        <w:jc w:val="left"/>
        <w:rPr/>
      </w:pPr>
      <w:r>
        <w:rPr/>
        <w:t>mechanisms that perpetuate the eating disorder; (3) addressing maintaining</w:t>
      </w:r>
    </w:p>
    <w:p>
      <w:pPr>
        <w:pStyle w:val="PreformattedText"/>
        <w:bidi w:val="0"/>
        <w:jc w:val="left"/>
        <w:rPr/>
      </w:pPr>
      <w:r>
        <w:rPr/>
        <w:t>mechanisms with emphasis on reducing body image disturbance; and, (4)</w:t>
      </w:r>
    </w:p>
    <w:p>
      <w:pPr>
        <w:pStyle w:val="PreformattedText"/>
        <w:bidi w:val="0"/>
        <w:jc w:val="left"/>
        <w:rPr/>
      </w:pPr>
      <w:r>
        <w:rPr/>
        <w:t>developing a pragmatic plan to prevent relapse. An important piece of</w:t>
      </w:r>
    </w:p>
    <w:p>
      <w:pPr>
        <w:pStyle w:val="PreformattedText"/>
        <w:bidi w:val="0"/>
        <w:jc w:val="left"/>
        <w:rPr/>
      </w:pPr>
      <w:r>
        <w:rPr/>
        <w:t>preliminary education in Stage 1 is the theorized link between dietary restraint</w:t>
      </w:r>
    </w:p>
    <w:p>
      <w:pPr>
        <w:pStyle w:val="PreformattedText"/>
        <w:bidi w:val="0"/>
        <w:jc w:val="left"/>
        <w:rPr/>
      </w:pPr>
      <w:r>
        <w:rPr/>
        <w:t>and binge eating, in which successful attempts at restraint increase hunger,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unsuccessful attempts engender feelings of failure, both of which serve to</w:t>
      </w:r>
    </w:p>
    <w:p>
      <w:pPr>
        <w:pStyle w:val="PreformattedText"/>
        <w:bidi w:val="0"/>
        <w:jc w:val="left"/>
        <w:rPr/>
      </w:pPr>
      <w:r>
        <w:rPr/>
        <w:t>increase risk for binge eating. CBT is meant to last 20 sessions for individuals</w:t>
      </w:r>
    </w:p>
    <w:p>
      <w:pPr>
        <w:pStyle w:val="PreformattedText"/>
        <w:bidi w:val="0"/>
        <w:jc w:val="left"/>
        <w:rPr/>
      </w:pPr>
      <w:r>
        <w:rPr/>
        <w:t>whose weight falls in the normal or overweight range (typically those with BN</w:t>
      </w:r>
    </w:p>
    <w:p>
      <w:pPr>
        <w:pStyle w:val="PreformattedText"/>
        <w:bidi w:val="0"/>
        <w:jc w:val="left"/>
        <w:rPr/>
      </w:pPr>
      <w:r>
        <w:rPr/>
        <w:t>and BED), and 40 sessions for those who are underweight (typically those with</w:t>
      </w:r>
    </w:p>
    <w:p>
      <w:pPr>
        <w:pStyle w:val="PreformattedText"/>
        <w:bidi w:val="0"/>
        <w:jc w:val="left"/>
        <w:rPr/>
      </w:pPr>
      <w:r>
        <w:rPr/>
        <w:t>AN). CBT has strong efficacy data for BN and BED, and preliminary evidence</w:t>
      </w:r>
    </w:p>
    <w:p>
      <w:pPr>
        <w:pStyle w:val="PreformattedText"/>
        <w:bidi w:val="0"/>
        <w:jc w:val="left"/>
        <w:rPr/>
      </w:pPr>
      <w:r>
        <w:rPr/>
        <w:t>suggests that CBT is also efficacious for individuals with OSFED, particularly</w:t>
      </w:r>
    </w:p>
    <w:p>
      <w:pPr>
        <w:pStyle w:val="PreformattedText"/>
        <w:bidi w:val="0"/>
        <w:jc w:val="left"/>
        <w:rPr/>
      </w:pPr>
      <w:r>
        <w:rPr/>
        <w:t>those with sub-threshold forms of BN and BED. In a recent trial of CBT among</w:t>
      </w:r>
    </w:p>
    <w:p>
      <w:pPr>
        <w:pStyle w:val="PreformattedText"/>
        <w:bidi w:val="0"/>
        <w:jc w:val="left"/>
        <w:rPr/>
      </w:pPr>
      <w:r>
        <w:rPr/>
        <w:t>individuals with a variety of eating-disorder diagnoses, nearly half of patients</w:t>
      </w:r>
    </w:p>
    <w:p>
      <w:pPr>
        <w:pStyle w:val="PreformattedText"/>
        <w:bidi w:val="0"/>
        <w:jc w:val="left"/>
        <w:rPr/>
      </w:pPr>
      <w:r>
        <w:rPr/>
        <w:t>had stopped binge eating and purging, and 51% endorsed eating disorder</w:t>
      </w:r>
    </w:p>
    <w:p>
      <w:pPr>
        <w:pStyle w:val="PreformattedText"/>
        <w:bidi w:val="0"/>
        <w:jc w:val="left"/>
        <w:rPr/>
      </w:pPr>
      <w:r>
        <w:rPr/>
        <w:t>attitudes within one standard deviation of community norms, at 60-week follow-</w:t>
      </w:r>
    </w:p>
    <w:p>
      <w:pPr>
        <w:pStyle w:val="PreformattedText"/>
        <w:bidi w:val="0"/>
        <w:jc w:val="left"/>
        <w:rPr/>
      </w:pPr>
      <w:r>
        <w:rPr/>
        <w:t>up. CBT appears more effective than medication for both BN and BED, but it</w:t>
      </w:r>
    </w:p>
    <w:p>
      <w:pPr>
        <w:pStyle w:val="PreformattedText"/>
        <w:bidi w:val="0"/>
        <w:jc w:val="left"/>
        <w:rPr/>
      </w:pPr>
      <w:r>
        <w:rPr/>
        <w:t>has been less promising in AN, possibly because the egosyntonicity of</w:t>
      </w:r>
    </w:p>
    <w:p>
      <w:pPr>
        <w:pStyle w:val="PreformattedText"/>
        <w:bidi w:val="0"/>
        <w:jc w:val="left"/>
        <w:rPr/>
      </w:pPr>
      <w:r>
        <w:rPr/>
        <w:t>symptoms and the cognitive impairments secondary to underweight might hinder</w:t>
      </w:r>
    </w:p>
    <w:p>
      <w:pPr>
        <w:pStyle w:val="PreformattedText"/>
        <w:bidi w:val="0"/>
        <w:jc w:val="left"/>
        <w:rPr/>
      </w:pPr>
      <w:r>
        <w:rPr/>
        <w:t>cognitive approaches.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Family-based treatment (FBT )—in which parents are charged with the task of</w:t>
      </w:r>
    </w:p>
    <w:p>
      <w:pPr>
        <w:pStyle w:val="PreformattedText"/>
        <w:bidi w:val="0"/>
        <w:jc w:val="left"/>
        <w:rPr/>
      </w:pPr>
      <w:r>
        <w:rPr/>
        <w:t>refeeding their child at home—has the greatest empirical support for the</w:t>
      </w:r>
    </w:p>
    <w:p>
      <w:pPr>
        <w:pStyle w:val="PreformattedText"/>
        <w:bidi w:val="0"/>
        <w:jc w:val="left"/>
        <w:rPr/>
      </w:pPr>
      <w:r>
        <w:rPr/>
        <w:t>treatment of AN in adolescents. FBT is a three-phase treatment delivered by a</w:t>
      </w:r>
    </w:p>
    <w:p>
      <w:pPr>
        <w:pStyle w:val="PreformattedText"/>
        <w:bidi w:val="0"/>
        <w:jc w:val="left"/>
        <w:rPr/>
      </w:pPr>
      <w:r>
        <w:rPr/>
        <w:t>mental health professional that comprises, (1) coaching parents to serve and</w:t>
      </w:r>
    </w:p>
    <w:p>
      <w:pPr>
        <w:pStyle w:val="PreformattedText"/>
        <w:bidi w:val="0"/>
        <w:jc w:val="left"/>
        <w:rPr/>
      </w:pPr>
      <w:r>
        <w:rPr/>
        <w:t>supervise all of the patient’s meals and snacks with the aim of increasing calories</w:t>
      </w:r>
    </w:p>
    <w:p>
      <w:pPr>
        <w:pStyle w:val="PreformattedText"/>
        <w:bidi w:val="0"/>
        <w:jc w:val="left"/>
        <w:rPr/>
      </w:pPr>
      <w:r>
        <w:rPr/>
        <w:t>sufficiently to promote steady weight restoration; (2) gradually returning control</w:t>
      </w:r>
    </w:p>
    <w:p>
      <w:pPr>
        <w:pStyle w:val="PreformattedText"/>
        <w:bidi w:val="0"/>
        <w:jc w:val="left"/>
        <w:rPr/>
      </w:pPr>
      <w:r>
        <w:rPr/>
        <w:t>to the adolescent in an age-appropriate manner; and, (3) assisting the adolescent</w:t>
      </w:r>
    </w:p>
    <w:p>
      <w:pPr>
        <w:pStyle w:val="PreformattedText"/>
        <w:bidi w:val="0"/>
        <w:jc w:val="left"/>
        <w:rPr/>
      </w:pPr>
      <w:r>
        <w:rPr/>
        <w:t>in returning to valued and developmentally normative activities. FBT has strong</w:t>
      </w:r>
    </w:p>
    <w:p>
      <w:pPr>
        <w:pStyle w:val="PreformattedText"/>
        <w:bidi w:val="0"/>
        <w:jc w:val="left"/>
        <w:rPr/>
      </w:pPr>
      <w:r>
        <w:rPr/>
        <w:t>efficacy for youth with AN. In one study comparing FBT to individual therapy</w:t>
      </w:r>
    </w:p>
    <w:p>
      <w:pPr>
        <w:pStyle w:val="PreformattedText"/>
        <w:bidi w:val="0"/>
        <w:jc w:val="left"/>
        <w:rPr/>
      </w:pPr>
      <w:r>
        <w:rPr/>
        <w:t>for adolescents with AN at 12-month follow-up, 49% of patients had achieved</w:t>
      </w:r>
    </w:p>
    <w:p>
      <w:pPr>
        <w:pStyle w:val="PreformattedText"/>
        <w:bidi w:val="0"/>
        <w:jc w:val="left"/>
        <w:rPr/>
      </w:pPr>
      <w:r>
        <w:rPr/>
        <w:t>full remission and 89% had achieved partial remission in the FBT group,</w:t>
      </w:r>
    </w:p>
    <w:p>
      <w:pPr>
        <w:pStyle w:val="PreformattedText"/>
        <w:bidi w:val="0"/>
        <w:jc w:val="left"/>
        <w:rPr/>
      </w:pPr>
      <w:r>
        <w:rPr/>
        <w:t>compared to just 23% and 67% in the individual therapy group, respectively.</w:t>
      </w:r>
    </w:p>
    <w:p>
      <w:pPr>
        <w:pStyle w:val="PreformattedText"/>
        <w:bidi w:val="0"/>
        <w:jc w:val="left"/>
        <w:rPr/>
      </w:pPr>
      <w:r>
        <w:rPr/>
        <w:t>Furthermore, although FBT was originally developed for youth aged 18 or</w:t>
      </w:r>
    </w:p>
    <w:p>
      <w:pPr>
        <w:pStyle w:val="PreformattedText"/>
        <w:bidi w:val="0"/>
        <w:jc w:val="left"/>
        <w:rPr/>
      </w:pPr>
      <w:r>
        <w:rPr/>
        <w:t>younger, preliminary data suggest that FBT might also hold promise for older</w:t>
      </w:r>
    </w:p>
    <w:p>
      <w:pPr>
        <w:pStyle w:val="PreformattedText"/>
        <w:bidi w:val="0"/>
        <w:jc w:val="left"/>
        <w:rPr/>
      </w:pPr>
      <w:r>
        <w:rPr/>
        <w:t>adolescents or young adults with AN who live at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course, not all patients benefit from first-line treatments. In those cases,</w:t>
      </w:r>
    </w:p>
    <w:p>
      <w:pPr>
        <w:pStyle w:val="PreformattedText"/>
        <w:bidi w:val="0"/>
        <w:jc w:val="left"/>
        <w:rPr/>
      </w:pPr>
      <w:r>
        <w:rPr/>
        <w:t>clinicians might want to consider alternative treatments that also have some</w:t>
      </w:r>
    </w:p>
    <w:p>
      <w:pPr>
        <w:pStyle w:val="PreformattedText"/>
        <w:bidi w:val="0"/>
        <w:jc w:val="left"/>
        <w:rPr/>
      </w:pPr>
      <w:r>
        <w:rPr/>
        <w:t>empirical support. For example, interpersonal psychotherapy (IPT), which</w:t>
      </w:r>
    </w:p>
    <w:p>
      <w:pPr>
        <w:pStyle w:val="PreformattedText"/>
        <w:bidi w:val="0"/>
        <w:jc w:val="left"/>
        <w:rPr/>
      </w:pPr>
      <w:r>
        <w:rPr/>
        <w:t>focuses on resolving relational issues (e.g., interpersonal conflicts, role</w:t>
      </w:r>
    </w:p>
    <w:p>
      <w:pPr>
        <w:pStyle w:val="PreformattedText"/>
        <w:bidi w:val="0"/>
        <w:jc w:val="left"/>
        <w:rPr/>
      </w:pPr>
      <w:r>
        <w:rPr/>
        <w:t>transitions, bereavement, and interpersonal deficits) rather than targeting eating-</w:t>
      </w:r>
    </w:p>
    <w:p>
      <w:pPr>
        <w:pStyle w:val="PreformattedText"/>
        <w:bidi w:val="0"/>
        <w:jc w:val="left"/>
        <w:rPr/>
      </w:pPr>
      <w:r>
        <w:rPr/>
        <w:t>disorder symptoms directly has been shown to be equally (but not as rapidly) as</w:t>
      </w:r>
    </w:p>
    <w:p>
      <w:pPr>
        <w:pStyle w:val="PreformattedText"/>
        <w:bidi w:val="0"/>
        <w:jc w:val="left"/>
        <w:rPr/>
      </w:pPr>
      <w:r>
        <w:rPr/>
        <w:t>effective as CBT for the treatment of BN, and has been shown effective for the</w:t>
      </w:r>
    </w:p>
    <w:p>
      <w:pPr>
        <w:pStyle w:val="PreformattedText"/>
        <w:bidi w:val="0"/>
        <w:jc w:val="left"/>
        <w:rPr/>
      </w:pPr>
      <w:r>
        <w:rPr/>
        <w:t>treatment of BED. Similarly, specialist supportive clinical management,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cognitive remediation therapy, CBT-based couples therapy, and graduated food</w:t>
      </w:r>
    </w:p>
    <w:p>
      <w:pPr>
        <w:pStyle w:val="PreformattedText"/>
        <w:bidi w:val="0"/>
        <w:jc w:val="left"/>
        <w:rPr/>
      </w:pPr>
      <w:r>
        <w:rPr/>
        <w:t>exposure have shown preliminary efficacy in the treatment of AN. In BN,</w:t>
      </w:r>
    </w:p>
    <w:p>
      <w:pPr>
        <w:pStyle w:val="PreformattedText"/>
        <w:bidi w:val="0"/>
        <w:jc w:val="left"/>
        <w:rPr/>
      </w:pPr>
      <w:r>
        <w:rPr/>
        <w:t>dialectical behavioral therapy (DBT), integrative cognitive affective therapy,</w:t>
      </w:r>
    </w:p>
    <w:p>
      <w:pPr>
        <w:pStyle w:val="PreformattedText"/>
        <w:bidi w:val="0"/>
        <w:jc w:val="left"/>
        <w:rPr/>
      </w:pPr>
      <w:r>
        <w:rPr/>
        <w:t>psychodynamic therapy, and guided self-help have also demonstrated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Counseling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Nutritional counseling with a dietitian is a helpful and sometimes necessary</w:t>
      </w:r>
    </w:p>
    <w:p>
      <w:pPr>
        <w:pStyle w:val="PreformattedText"/>
        <w:bidi w:val="0"/>
        <w:jc w:val="left"/>
        <w:rPr/>
      </w:pPr>
      <w:r>
        <w:rPr/>
        <w:t>adjunct to medical and psychiatric interventions. Dietary patterns and weights</w:t>
      </w:r>
    </w:p>
    <w:p>
      <w:pPr>
        <w:pStyle w:val="PreformattedText"/>
        <w:bidi w:val="0"/>
        <w:jc w:val="left"/>
        <w:rPr/>
      </w:pPr>
      <w:r>
        <w:rPr/>
        <w:t>can be monitored in this setting and communicated with other members of the</w:t>
      </w:r>
    </w:p>
    <w:p>
      <w:pPr>
        <w:pStyle w:val="PreformattedText"/>
        <w:bidi w:val="0"/>
        <w:jc w:val="left"/>
        <w:rPr/>
      </w:pPr>
      <w:r>
        <w:rPr/>
        <w:t>team. Caloric requirements and nutritional deficiencies should he clarified for</w:t>
      </w:r>
    </w:p>
    <w:p>
      <w:pPr>
        <w:pStyle w:val="PreformattedText"/>
        <w:bidi w:val="0"/>
        <w:jc w:val="left"/>
        <w:rPr/>
      </w:pPr>
      <w:r>
        <w:rPr/>
        <w:t>patients and clinicians; counseling and suggested meal plans and supplements</w:t>
      </w:r>
    </w:p>
    <w:p>
      <w:pPr>
        <w:pStyle w:val="PreformattedText"/>
        <w:bidi w:val="0"/>
        <w:jc w:val="left"/>
        <w:rPr/>
      </w:pPr>
      <w:r>
        <w:rPr/>
        <w:t>can be offered to patients who need to gain weight. For patients participating in</w:t>
      </w:r>
    </w:p>
    <w:p>
      <w:pPr>
        <w:pStyle w:val="PreformattedText"/>
        <w:bidi w:val="0"/>
        <w:jc w:val="left"/>
        <w:rPr/>
      </w:pPr>
      <w:r>
        <w:rPr/>
        <w:t>CBT, behavioral strategies for establishing healthful patterns of eating can be</w:t>
      </w:r>
    </w:p>
    <w:p>
      <w:pPr>
        <w:pStyle w:val="PreformattedText"/>
        <w:bidi w:val="0"/>
        <w:jc w:val="left"/>
        <w:rPr/>
      </w:pPr>
      <w:r>
        <w:rPr/>
        <w:t>reinforced in this setting (i.e., patients can be assisted with self-monitoring of</w:t>
      </w:r>
    </w:p>
    <w:p>
      <w:pPr>
        <w:pStyle w:val="PreformattedText"/>
        <w:bidi w:val="0"/>
        <w:jc w:val="left"/>
        <w:rPr/>
      </w:pPr>
      <w:r>
        <w:rPr/>
        <w:t>dietary patterns and identifying and avoiding cues to restrict, binge, or purge).</w:t>
      </w:r>
    </w:p>
    <w:p>
      <w:pPr>
        <w:pStyle w:val="PreformattedText"/>
        <w:bidi w:val="0"/>
        <w:jc w:val="left"/>
        <w:rPr/>
      </w:pPr>
      <w:r>
        <w:rPr/>
        <w:t>For patients engaging in alternative forms of treatment (e.g., psychodynamic</w:t>
      </w:r>
    </w:p>
    <w:p>
      <w:pPr>
        <w:pStyle w:val="PreformattedText"/>
        <w:bidi w:val="0"/>
        <w:jc w:val="left"/>
        <w:rPr/>
      </w:pPr>
      <w:r>
        <w:rPr/>
        <w:t>therapy), such strategies can be introduced. For young people participating in</w:t>
      </w:r>
    </w:p>
    <w:p>
      <w:pPr>
        <w:pStyle w:val="PreformattedText"/>
        <w:bidi w:val="0"/>
        <w:jc w:val="left"/>
        <w:rPr/>
      </w:pPr>
      <w:r>
        <w:rPr/>
        <w:t>FBT, the dietitian can be viewed as a consultant to the parents, in their efforts to</w:t>
      </w:r>
    </w:p>
    <w:p>
      <w:pPr>
        <w:pStyle w:val="PreformattedText"/>
        <w:bidi w:val="0"/>
        <w:jc w:val="left"/>
        <w:rPr/>
      </w:pPr>
      <w:r>
        <w:rPr/>
        <w:t>renourish their child at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an eating disorder often have a sophisticated knowledge of</w:t>
      </w:r>
    </w:p>
    <w:p>
      <w:pPr>
        <w:pStyle w:val="PreformattedText"/>
        <w:bidi w:val="0"/>
        <w:jc w:val="left"/>
        <w:rPr/>
      </w:pPr>
      <w:r>
        <w:rPr/>
        <w:t>nutrition and fail to appreciate how nutritional counseling can provide support</w:t>
      </w:r>
    </w:p>
    <w:p>
      <w:pPr>
        <w:pStyle w:val="PreformattedText"/>
        <w:bidi w:val="0"/>
        <w:jc w:val="left"/>
        <w:rPr/>
      </w:pPr>
      <w:r>
        <w:rPr/>
        <w:t>for their implementation of a dietary intervention; thus, it can be helpful to frame</w:t>
      </w:r>
    </w:p>
    <w:p>
      <w:pPr>
        <w:pStyle w:val="PreformattedText"/>
        <w:bidi w:val="0"/>
        <w:jc w:val="left"/>
        <w:rPr/>
      </w:pPr>
      <w:r>
        <w:rPr/>
        <w:t>the counseling as more than just informational, but rather as a form of coaching</w:t>
      </w:r>
    </w:p>
    <w:p>
      <w:pPr>
        <w:pStyle w:val="PreformattedText"/>
        <w:bidi w:val="0"/>
        <w:jc w:val="left"/>
        <w:rPr/>
      </w:pPr>
      <w:r>
        <w:rPr/>
        <w:t>that can support them in implementing their dietary plan.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available evidence supports the efficacy of some medications for the</w:t>
      </w:r>
    </w:p>
    <w:p>
      <w:pPr>
        <w:pStyle w:val="PreformattedText"/>
        <w:bidi w:val="0"/>
        <w:jc w:val="left"/>
        <w:rPr/>
      </w:pPr>
      <w:r>
        <w:rPr/>
        <w:t>treatment of BN and BED, pharmacologic management of eating disorders</w:t>
      </w:r>
    </w:p>
    <w:p>
      <w:pPr>
        <w:pStyle w:val="PreformattedText"/>
        <w:bidi w:val="0"/>
        <w:jc w:val="left"/>
        <w:rPr/>
      </w:pPr>
      <w:r>
        <w:rPr/>
        <w:t>should generally be considered only as an adjunctive—trather than a primary—</w:t>
      </w:r>
    </w:p>
    <w:p>
      <w:pPr>
        <w:pStyle w:val="PreformattedText"/>
        <w:bidi w:val="0"/>
        <w:jc w:val="left"/>
        <w:rPr/>
      </w:pPr>
      <w:r>
        <w:rPr/>
        <w:t>treatment strategy. In aggregate, there is insufficient data to warrant a uniform</w:t>
      </w:r>
    </w:p>
    <w:p>
      <w:pPr>
        <w:pStyle w:val="PreformattedText"/>
        <w:bidi w:val="0"/>
        <w:jc w:val="left"/>
        <w:rPr/>
      </w:pPr>
      <w:r>
        <w:rPr/>
        <w:t>recommendation for medication management of AN or OSFED , or to</w:t>
      </w:r>
    </w:p>
    <w:p>
      <w:pPr>
        <w:pStyle w:val="PreformattedText"/>
        <w:bidi w:val="0"/>
        <w:jc w:val="left"/>
        <w:rPr/>
      </w:pPr>
      <w:r>
        <w:rPr/>
        <w:t>recommend medication treatment strategies for eating disorders in adolescents. It</w:t>
      </w:r>
    </w:p>
    <w:p>
      <w:pPr>
        <w:pStyle w:val="PreformattedText"/>
        <w:bidi w:val="0"/>
        <w:jc w:val="left"/>
        <w:rPr/>
      </w:pPr>
      <w:r>
        <w:rPr/>
        <w:t>is important to note that fluoxetine and lisdexamfetamine dimesylate are the only</w:t>
      </w:r>
    </w:p>
    <w:p>
      <w:pPr>
        <w:pStyle w:val="PreformattedText"/>
        <w:bidi w:val="0"/>
        <w:jc w:val="left"/>
        <w:rPr/>
      </w:pPr>
      <w:r>
        <w:rPr/>
        <w:t>pharmacologic agents approved with an indication for an eating disorder (BN</w:t>
      </w:r>
    </w:p>
    <w:p>
      <w:pPr>
        <w:pStyle w:val="PreformattedText"/>
        <w:bidi w:val="0"/>
        <w:jc w:val="left"/>
        <w:rPr/>
      </w:pPr>
      <w:r>
        <w:rPr/>
        <w:t>and BED, respectively) by the FDA. Although other agents show some promise</w:t>
      </w:r>
    </w:p>
    <w:p>
      <w:pPr>
        <w:pStyle w:val="PreformattedText"/>
        <w:bidi w:val="0"/>
        <w:jc w:val="left"/>
        <w:rPr/>
      </w:pPr>
      <w:r>
        <w:rPr/>
        <w:t>for efficacy for eating disorder symptoms as later described, their use should be</w:t>
      </w:r>
    </w:p>
    <w:p>
      <w:pPr>
        <w:pStyle w:val="PreformattedText"/>
        <w:bidi w:val="0"/>
        <w:jc w:val="left"/>
        <w:rPr/>
      </w:pPr>
      <w:r>
        <w:rPr/>
        <w:t>considered off-label. With the exception of fluoxetine in a BN trial, data has</w:t>
      </w:r>
    </w:p>
    <w:p>
      <w:pPr>
        <w:pStyle w:val="PreformattedText"/>
        <w:bidi w:val="0"/>
        <w:jc w:val="left"/>
        <w:rPr/>
      </w:pPr>
      <w:r>
        <w:rPr/>
        <w:t>focused on short-term efficacy, and there is no available evidence supporting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efficacy of any agent for eating disorders beyond 1 year of treatment. Given the</w:t>
      </w:r>
    </w:p>
    <w:p>
      <w:pPr>
        <w:pStyle w:val="PreformattedText"/>
        <w:bidi w:val="0"/>
        <w:jc w:val="left"/>
        <w:rPr/>
      </w:pPr>
      <w:r>
        <w:rPr/>
        <w:t>associated high co-morbidity, it will often be clinically appropriate to use</w:t>
      </w:r>
    </w:p>
    <w:p>
      <w:pPr>
        <w:pStyle w:val="PreformattedText"/>
        <w:bidi w:val="0"/>
        <w:jc w:val="left"/>
        <w:rPr/>
      </w:pPr>
      <w:r>
        <w:rPr/>
        <w:t>pharmacologic agents for other therapeutic targets, such as anxiety or</w:t>
      </w:r>
    </w:p>
    <w:p>
      <w:pPr>
        <w:pStyle w:val="PreformattedText"/>
        <w:bidi w:val="0"/>
        <w:jc w:val="left"/>
        <w:rPr/>
      </w:pPr>
      <w:r>
        <w:rPr/>
        <w:t>depression, in patients with an eating disorder. In treating co-morbid medical and</w:t>
      </w:r>
    </w:p>
    <w:p>
      <w:pPr>
        <w:pStyle w:val="PreformattedText"/>
        <w:bidi w:val="0"/>
        <w:jc w:val="left"/>
        <w:rPr/>
      </w:pPr>
      <w:r>
        <w:rPr/>
        <w:t>psychiatric illness, clinicians should be mindful of side-effect profiles that</w:t>
      </w:r>
    </w:p>
    <w:p>
      <w:pPr>
        <w:pStyle w:val="PreformattedText"/>
        <w:bidi w:val="0"/>
        <w:jc w:val="left"/>
        <w:rPr/>
      </w:pPr>
      <w:r>
        <w:rPr/>
        <w:t>include appetite or weight changes and how these might have an adverse impact</w:t>
      </w:r>
    </w:p>
    <w:p>
      <w:pPr>
        <w:pStyle w:val="PreformattedText"/>
        <w:bidi w:val="0"/>
        <w:jc w:val="left"/>
        <w:rPr/>
      </w:pPr>
      <w:r>
        <w:rPr/>
        <w:t>on a patient’s eating disorder. In addition, because individuals with either AN or</w:t>
      </w:r>
    </w:p>
    <w:p>
      <w:pPr>
        <w:pStyle w:val="PreformattedText"/>
        <w:bidi w:val="0"/>
        <w:jc w:val="left"/>
        <w:rPr/>
      </w:pPr>
      <w:r>
        <w:rPr/>
        <w:t>BN can be at risk for hypotension, dehydration, hypokalemia, hypomagnesemia,</w:t>
      </w:r>
    </w:p>
    <w:p>
      <w:pPr>
        <w:pStyle w:val="PreformattedText"/>
        <w:bidi w:val="0"/>
        <w:jc w:val="left"/>
        <w:rPr/>
      </w:pPr>
      <w:r>
        <w:rPr/>
        <w:t>and cardiac arrhythmias among other medical complications, medication therapy</w:t>
      </w:r>
    </w:p>
    <w:p>
      <w:pPr>
        <w:pStyle w:val="PreformattedText"/>
        <w:bidi w:val="0"/>
        <w:jc w:val="left"/>
        <w:rPr/>
      </w:pPr>
      <w:r>
        <w:rPr/>
        <w:t>can pose additional risks for adverse effects among this population that should</w:t>
      </w:r>
    </w:p>
    <w:p>
      <w:pPr>
        <w:pStyle w:val="PreformattedText"/>
        <w:bidi w:val="0"/>
        <w:jc w:val="left"/>
        <w:rPr/>
      </w:pPr>
      <w:r>
        <w:rPr/>
        <w:t>be weighed carefully against potential benefits. Bupropion has been associated</w:t>
      </w:r>
    </w:p>
    <w:p>
      <w:pPr>
        <w:pStyle w:val="PreformattedText"/>
        <w:bidi w:val="0"/>
        <w:jc w:val="left"/>
        <w:rPr/>
      </w:pPr>
      <w:r>
        <w:rPr/>
        <w:t>with an elevated risk of seizures in patients with BN and should be avoided in</w:t>
      </w:r>
    </w:p>
    <w:p>
      <w:pPr>
        <w:pStyle w:val="PreformattedText"/>
        <w:bidi w:val="0"/>
        <w:jc w:val="left"/>
        <w:rPr/>
      </w:pPr>
      <w:r>
        <w:rPr/>
        <w:t>patients with eating disorders. Monoamine oxidase inhibitors (MAOIs) have</w:t>
      </w:r>
    </w:p>
    <w:p>
      <w:pPr>
        <w:pStyle w:val="PreformattedText"/>
        <w:bidi w:val="0"/>
        <w:jc w:val="left"/>
        <w:rPr/>
      </w:pPr>
      <w:r>
        <w:rPr/>
        <w:t>been associated with adverse reactions in patients with BN. Furthermore,</w:t>
      </w:r>
    </w:p>
    <w:p>
      <w:pPr>
        <w:pStyle w:val="PreformattedText"/>
        <w:bidi w:val="0"/>
        <w:jc w:val="left"/>
        <w:rPr/>
      </w:pPr>
      <w:r>
        <w:rPr/>
        <w:t>because of the risk of developing a hypertensive crisis subsequent to a binge</w:t>
      </w:r>
    </w:p>
    <w:p>
      <w:pPr>
        <w:pStyle w:val="PreformattedText"/>
        <w:bidi w:val="0"/>
        <w:jc w:val="left"/>
        <w:rPr/>
      </w:pPr>
      <w:r>
        <w:rPr/>
        <w:t>possibly consisting of tyramine-containing foods, MAOI’s should be avoided in</w:t>
      </w:r>
    </w:p>
    <w:p>
      <w:pPr>
        <w:pStyle w:val="PreformattedText"/>
        <w:bidi w:val="0"/>
        <w:jc w:val="left"/>
        <w:rPr/>
      </w:pPr>
      <w:r>
        <w:rPr/>
        <w:t>this patient population. MAOIs should also be avoided in this patient population.</w:t>
      </w:r>
    </w:p>
    <w:p>
      <w:pPr>
        <w:pStyle w:val="PreformattedText"/>
        <w:bidi w:val="0"/>
        <w:jc w:val="left"/>
        <w:rPr/>
      </w:pPr>
      <w:r>
        <w:rPr/>
        <w:t>And finally, because of the lack of clinical data regarding the efficacy and safety</w:t>
      </w:r>
    </w:p>
    <w:p>
      <w:pPr>
        <w:pStyle w:val="PreformattedText"/>
        <w:bidi w:val="0"/>
        <w:jc w:val="left"/>
        <w:rPr/>
      </w:pPr>
      <w:r>
        <w:rPr/>
        <w:t>profile of the use of psychotropic agents in the treatment of eating disorders in</w:t>
      </w:r>
    </w:p>
    <w:p>
      <w:pPr>
        <w:pStyle w:val="PreformattedText"/>
        <w:bidi w:val="0"/>
        <w:jc w:val="left"/>
        <w:rPr/>
      </w:pPr>
      <w:r>
        <w:rPr/>
        <w:t>children and adolescents, the recommendations that follow apply only to the</w:t>
      </w:r>
    </w:p>
    <w:p>
      <w:pPr>
        <w:pStyle w:val="PreformattedText"/>
        <w:bidi w:val="0"/>
        <w:jc w:val="left"/>
        <w:rPr/>
      </w:pPr>
      <w:r>
        <w:rPr/>
        <w:t>treatment of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Anorexia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treatment trials evaluating AN are characterized by small sample</w:t>
      </w:r>
    </w:p>
    <w:p>
      <w:pPr>
        <w:pStyle w:val="PreformattedText"/>
        <w:bidi w:val="0"/>
        <w:jc w:val="left"/>
        <w:rPr/>
      </w:pPr>
      <w:r>
        <w:rPr/>
        <w:t>sizes, poor response rates, and attrition. They have yielded findings that warrant</w:t>
      </w:r>
    </w:p>
    <w:p>
      <w:pPr>
        <w:pStyle w:val="PreformattedText"/>
        <w:bidi w:val="0"/>
        <w:jc w:val="left"/>
        <w:rPr/>
      </w:pPr>
      <w:r>
        <w:rPr/>
        <w:t>additional research but are insufficient as a basis for general clinical guidance in</w:t>
      </w:r>
    </w:p>
    <w:p>
      <w:pPr>
        <w:pStyle w:val="PreformattedText"/>
        <w:bidi w:val="0"/>
        <w:jc w:val="left"/>
        <w:rPr/>
      </w:pPr>
      <w:r>
        <w:rPr/>
        <w:t>the treatment of AN. There is insufficient empirical support to recommend any</w:t>
      </w:r>
    </w:p>
    <w:p>
      <w:pPr>
        <w:pStyle w:val="PreformattedText"/>
        <w:bidi w:val="0"/>
        <w:jc w:val="left"/>
        <w:rPr/>
      </w:pPr>
      <w:r>
        <w:rPr/>
        <w:t>single pharmacologic agent for the treatment of the primary symptoms of 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Fight small RCTs have evaluated the efficacy of the short-term use of atypical</w:t>
      </w:r>
    </w:p>
    <w:p>
      <w:pPr>
        <w:pStyle w:val="PreformattedText"/>
        <w:bidi w:val="0"/>
        <w:jc w:val="left"/>
        <w:rPr/>
      </w:pPr>
      <w:r>
        <w:rPr/>
        <w:t>antipsychotics, including olanzapine, risperidone, and amisulpride, for the</w:t>
      </w:r>
    </w:p>
    <w:p>
      <w:pPr>
        <w:pStyle w:val="PreformattedText"/>
        <w:bidi w:val="0"/>
        <w:jc w:val="left"/>
        <w:rPr/>
      </w:pPr>
      <w:r>
        <w:rPr/>
        <w:t>treatment of AN. Results from a meta-analysis using the data from these studies</w:t>
      </w:r>
    </w:p>
    <w:p>
      <w:pPr>
        <w:pStyle w:val="PreformattedText"/>
        <w:bidi w:val="0"/>
        <w:jc w:val="left"/>
        <w:rPr/>
      </w:pPr>
      <w:r>
        <w:rPr/>
        <w:t>reveal that as compared to placebo, use of atypical antipsychotic medications</w:t>
      </w:r>
    </w:p>
    <w:p>
      <w:pPr>
        <w:pStyle w:val="PreformattedText"/>
        <w:bidi w:val="0"/>
        <w:jc w:val="left"/>
        <w:rPr/>
      </w:pPr>
      <w:r>
        <w:rPr/>
        <w:t>was associated with a non-significant increase in BMI. Furthermore, the use of</w:t>
      </w:r>
    </w:p>
    <w:p>
      <w:pPr>
        <w:pStyle w:val="PreformattedText"/>
        <w:bidi w:val="0"/>
        <w:jc w:val="left"/>
        <w:rPr/>
      </w:pPr>
      <w:r>
        <w:rPr/>
        <w:t>atypical antipsychotics had no effect on drive for thinness or body</w:t>
      </w:r>
    </w:p>
    <w:p>
      <w:pPr>
        <w:pStyle w:val="PreformattedText"/>
        <w:bidi w:val="0"/>
        <w:jc w:val="left"/>
        <w:rPr/>
      </w:pPr>
      <w:r>
        <w:rPr/>
        <w:t>dissatisfaction. Surprisingly, the atypicals, as compared to placebo, led to an</w:t>
      </w:r>
    </w:p>
    <w:p>
      <w:pPr>
        <w:pStyle w:val="PreformattedText"/>
        <w:bidi w:val="0"/>
        <w:jc w:val="left"/>
        <w:rPr/>
      </w:pPr>
      <w:r>
        <w:rPr/>
        <w:t>increase in anxiety and overall eating disorder symptoms. As such, the available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data does not support a recommendation for first-line or routine use of atypical</w:t>
      </w:r>
    </w:p>
    <w:p>
      <w:pPr>
        <w:pStyle w:val="PreformattedText"/>
        <w:bidi w:val="0"/>
        <w:jc w:val="left"/>
        <w:rPr/>
      </w:pPr>
      <w:r>
        <w:rPr/>
        <w:t>antipsychotics in AN. When any are used, clinicians need to remain vigilant for</w:t>
      </w:r>
    </w:p>
    <w:p>
      <w:pPr>
        <w:pStyle w:val="PreformattedText"/>
        <w:bidi w:val="0"/>
        <w:jc w:val="left"/>
        <w:rPr/>
      </w:pPr>
      <w:r>
        <w:rPr/>
        <w:t>potential metabolic effects and must carefully weigh these and other associated</w:t>
      </w:r>
    </w:p>
    <w:p>
      <w:pPr>
        <w:pStyle w:val="PreformattedText"/>
        <w:bidi w:val="0"/>
        <w:jc w:val="left"/>
        <w:rPr/>
      </w:pPr>
      <w:r>
        <w:rPr/>
        <w:t>risks with benefits in the management of AN for any particular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Findings from four small RCTs in the early 1980s did not yield findings</w:t>
      </w:r>
    </w:p>
    <w:p>
      <w:pPr>
        <w:pStyle w:val="PreformattedText"/>
        <w:bidi w:val="0"/>
        <w:jc w:val="left"/>
        <w:rPr/>
      </w:pPr>
      <w:r>
        <w:rPr/>
        <w:t>supporting the efficacy of tricyclic antidepressants (TCAs) for the treatment of</w:t>
      </w:r>
    </w:p>
    <w:p>
      <w:pPr>
        <w:pStyle w:val="PreformattedText"/>
        <w:bidi w:val="0"/>
        <w:jc w:val="left"/>
        <w:rPr/>
      </w:pPr>
      <w:r>
        <w:rPr/>
        <w:t>AN. Furthermore, given the lethal risk with overdose and the increased risk of</w:t>
      </w:r>
    </w:p>
    <w:p>
      <w:pPr>
        <w:pStyle w:val="PreformattedText"/>
        <w:bidi w:val="0"/>
        <w:jc w:val="left"/>
        <w:rPr/>
      </w:pPr>
      <w:r>
        <w:rPr/>
        <w:t>developing a fatal arrhythmia secondary to QTc prolongation, TCAs should be</w:t>
      </w:r>
    </w:p>
    <w:p>
      <w:pPr>
        <w:pStyle w:val="PreformattedText"/>
        <w:bidi w:val="0"/>
        <w:jc w:val="left"/>
        <w:rPr/>
      </w:pPr>
      <w:r>
        <w:rPr/>
        <w:t>avoided in patients with 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Re-Uptake Inhibitors (SSRIs)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and citalopram are the only two selective serotonin re-uptake</w:t>
      </w:r>
    </w:p>
    <w:p>
      <w:pPr>
        <w:pStyle w:val="PreformattedText"/>
        <w:bidi w:val="0"/>
        <w:jc w:val="left"/>
        <w:rPr/>
      </w:pPr>
      <w:r>
        <w:rPr/>
        <w:t>inhibitors (SSRIs) that have been tested in RCTs for the treatment of AN, with</w:t>
      </w:r>
    </w:p>
    <w:p>
      <w:pPr>
        <w:pStyle w:val="PreformattedText"/>
        <w:bidi w:val="0"/>
        <w:jc w:val="left"/>
        <w:rPr/>
      </w:pPr>
      <w:r>
        <w:rPr/>
        <w:t>largely negative results. In two studies comparing fluoxetine (20-60 mg/day) to</w:t>
      </w:r>
    </w:p>
    <w:p>
      <w:pPr>
        <w:pStyle w:val="PreformattedText"/>
        <w:bidi w:val="0"/>
        <w:jc w:val="left"/>
        <w:rPr/>
      </w:pPr>
      <w:r>
        <w:rPr/>
        <w:t>placebo in low weight AN inpatients and outpatients, respectively, there was no</w:t>
      </w:r>
    </w:p>
    <w:p>
      <w:pPr>
        <w:pStyle w:val="PreformattedText"/>
        <w:bidi w:val="0"/>
        <w:jc w:val="left"/>
        <w:rPr/>
      </w:pPr>
      <w:r>
        <w:rPr/>
        <w:t>advantage to using fluoxetine over placebo. One study found that fluoxetine (20-</w:t>
      </w:r>
    </w:p>
    <w:p>
      <w:pPr>
        <w:pStyle w:val="PreformattedText"/>
        <w:bidi w:val="0"/>
        <w:jc w:val="left"/>
        <w:rPr/>
      </w:pPr>
      <w:r>
        <w:rPr/>
        <w:t>60 mg/day) was helpful in stabilizing weight-recovered individuals with AN,</w:t>
      </w:r>
    </w:p>
    <w:p>
      <w:pPr>
        <w:pStyle w:val="PreformattedText"/>
        <w:bidi w:val="0"/>
        <w:jc w:val="left"/>
        <w:rPr/>
      </w:pPr>
      <w:r>
        <w:rPr/>
        <w:t>although a second larger study did not find adjunctive fluoxetine with CBT to be</w:t>
      </w:r>
    </w:p>
    <w:p>
      <w:pPr>
        <w:pStyle w:val="PreformattedText"/>
        <w:bidi w:val="0"/>
        <w:jc w:val="left"/>
        <w:rPr/>
      </w:pPr>
      <w:r>
        <w:rPr/>
        <w:t>superior to placebo. One study comparing citalopram (10—20 mg/day) to placebo</w:t>
      </w:r>
    </w:p>
    <w:p>
      <w:pPr>
        <w:pStyle w:val="PreformattedText"/>
        <w:bidi w:val="0"/>
        <w:jc w:val="left"/>
        <w:rPr/>
      </w:pPr>
      <w:r>
        <w:rPr/>
        <w:t>found no differences in weight gain between the two groups, although it found</w:t>
      </w:r>
    </w:p>
    <w:p>
      <w:pPr>
        <w:pStyle w:val="PreformattedText"/>
        <w:bidi w:val="0"/>
        <w:jc w:val="left"/>
        <w:rPr/>
      </w:pPr>
      <w:r>
        <w:rPr/>
        <w:t>that citalopram appeared to improve depression and obsessive-compulsive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Non-SSRI Antidepressants</w:t>
      </w:r>
    </w:p>
    <w:p>
      <w:pPr>
        <w:pStyle w:val="PreformattedText"/>
        <w:bidi w:val="0"/>
        <w:jc w:val="left"/>
        <w:rPr/>
      </w:pPr>
      <w:r>
        <w:rPr/>
        <w:t>There is no RCT data available supporting the use of mirtazapine for 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small RCT from the early 1980s revealed average greater weight gain on</w:t>
      </w:r>
    </w:p>
    <w:p>
      <w:pPr>
        <w:pStyle w:val="PreformattedText"/>
        <w:bidi w:val="0"/>
        <w:jc w:val="left"/>
        <w:rPr/>
      </w:pPr>
      <w:r>
        <w:rPr/>
        <w:t>lithium than placebo in the treatment of AN. Given the risk of lithium toxicity in</w:t>
      </w:r>
    </w:p>
    <w:p>
      <w:pPr>
        <w:pStyle w:val="PreformattedText"/>
        <w:bidi w:val="0"/>
        <w:jc w:val="left"/>
        <w:rPr/>
      </w:pPr>
      <w:r>
        <w:rPr/>
        <w:t>patients with AN who might have reduced lithium clearance because of sodium</w:t>
      </w:r>
    </w:p>
    <w:p>
      <w:pPr>
        <w:pStyle w:val="PreformattedText"/>
        <w:bidi w:val="0"/>
        <w:jc w:val="left"/>
        <w:rPr/>
      </w:pPr>
      <w:r>
        <w:rPr/>
        <w:t>and fluid depletion, the use of lithium in AN is not 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Prokinetic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Gastric motility can be abnormal in patients with AN. As such, prokinetic</w:t>
      </w:r>
    </w:p>
    <w:p>
      <w:pPr>
        <w:pStyle w:val="PreformattedText"/>
        <w:bidi w:val="0"/>
        <w:jc w:val="left"/>
        <w:rPr/>
      </w:pPr>
      <w:r>
        <w:rPr/>
        <w:t>agents (metoclopramide, bethanecol, domperidone) have been suggested as</w:t>
      </w:r>
    </w:p>
    <w:p>
      <w:pPr>
        <w:pStyle w:val="PreformattedText"/>
        <w:bidi w:val="0"/>
        <w:jc w:val="left"/>
        <w:rPr/>
      </w:pPr>
      <w:r>
        <w:rPr/>
        <w:t>adjuvants in AN to reduce post-prandial abdominal bloating.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Dronabinol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RCT data available supporting the use of dronabinol for AN. In one</w:t>
      </w:r>
    </w:p>
    <w:p>
      <w:pPr>
        <w:pStyle w:val="PreformattedText"/>
        <w:bidi w:val="0"/>
        <w:jc w:val="left"/>
        <w:rPr/>
      </w:pPr>
      <w:r>
        <w:rPr/>
        <w:t>small cross-over study of patients with AN, however, adjunctive dronabinol (a</w:t>
      </w:r>
    </w:p>
    <w:p>
      <w:pPr>
        <w:pStyle w:val="PreformattedText"/>
        <w:bidi w:val="0"/>
        <w:jc w:val="left"/>
        <w:rPr/>
      </w:pPr>
      <w:r>
        <w:rPr/>
        <w:t>synthetic cannabinoid) was superior to placebo for weight gain; however, it did</w:t>
      </w:r>
    </w:p>
    <w:p>
      <w:pPr>
        <w:pStyle w:val="PreformattedText"/>
        <w:bidi w:val="0"/>
        <w:jc w:val="left"/>
        <w:rPr/>
      </w:pPr>
      <w:r>
        <w:rPr/>
        <w:t>not result in any changes as compared to placebo on Eating Disorder Inventory-2</w:t>
      </w:r>
    </w:p>
    <w:p>
      <w:pPr>
        <w:pStyle w:val="PreformattedText"/>
        <w:bidi w:val="0"/>
        <w:jc w:val="left"/>
        <w:rPr/>
      </w:pPr>
      <w:r>
        <w:rPr/>
        <w:t>(EDI-2 ) scores.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psychiatric illness or symptoms (e.g., depression or anxiety) should</w:t>
      </w:r>
    </w:p>
    <w:p>
      <w:pPr>
        <w:pStyle w:val="PreformattedText"/>
        <w:bidi w:val="0"/>
        <w:jc w:val="left"/>
        <w:rPr/>
      </w:pPr>
      <w:r>
        <w:rPr/>
        <w:t>be treated with appropriate pharmacologic therapy but might have limited</w:t>
      </w:r>
    </w:p>
    <w:p>
      <w:pPr>
        <w:pStyle w:val="PreformattedText"/>
        <w:bidi w:val="0"/>
        <w:jc w:val="left"/>
        <w:rPr/>
      </w:pPr>
      <w:r>
        <w:rPr/>
        <w:t>efficacy in severely under-weight patients. Given medical complications</w:t>
      </w:r>
    </w:p>
    <w:p>
      <w:pPr>
        <w:pStyle w:val="PreformattedText"/>
        <w:bidi w:val="0"/>
        <w:jc w:val="left"/>
        <w:rPr/>
      </w:pPr>
      <w:r>
        <w:rPr/>
        <w:t>associated with AN (e.g., electrolyte disturbances, hypotension, orthostasis,</w:t>
      </w:r>
    </w:p>
    <w:p>
      <w:pPr>
        <w:pStyle w:val="PreformattedText"/>
        <w:bidi w:val="0"/>
        <w:jc w:val="left"/>
        <w:rPr/>
      </w:pPr>
      <w:r>
        <w:rPr/>
        <w:t>prolonged QTc interval, and constipation), side-effect profiles of prospective</w:t>
      </w:r>
    </w:p>
    <w:p>
      <w:pPr>
        <w:pStyle w:val="PreformattedText"/>
        <w:bidi w:val="0"/>
        <w:jc w:val="left"/>
        <w:rPr/>
      </w:pPr>
      <w:r>
        <w:rPr/>
        <w:t>medications should be evaluated to avoid either exacerbation of these conditions</w:t>
      </w:r>
    </w:p>
    <w:p>
      <w:pPr>
        <w:pStyle w:val="PreformattedText"/>
        <w:bidi w:val="0"/>
        <w:jc w:val="left"/>
        <w:rPr/>
      </w:pPr>
      <w:r>
        <w:rPr/>
        <w:t>or other serious medical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Bulimia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symptoms associated with BN are moderately responsive to a variety of</w:t>
      </w:r>
    </w:p>
    <w:p>
      <w:pPr>
        <w:pStyle w:val="PreformattedText"/>
        <w:bidi w:val="0"/>
        <w:jc w:val="left"/>
        <w:rPr/>
      </w:pPr>
      <w:r>
        <w:rPr/>
        <w:t>antidepressant medications in the short-term, although remission rates are</w:t>
      </w:r>
    </w:p>
    <w:p>
      <w:pPr>
        <w:pStyle w:val="PreformattedText"/>
        <w:bidi w:val="0"/>
        <w:jc w:val="left"/>
        <w:rPr/>
      </w:pPr>
      <w:r>
        <w:rPr/>
        <w:t>relatively low. CBT has been shown to be more effective than medication for the</w:t>
      </w:r>
    </w:p>
    <w:p>
      <w:pPr>
        <w:pStyle w:val="PreformattedText"/>
        <w:bidi w:val="0"/>
        <w:jc w:val="left"/>
        <w:rPr/>
      </w:pPr>
      <w:r>
        <w:rPr/>
        <w:t>treatment of BN, but the addition of medication to psychotherapy is often</w:t>
      </w:r>
    </w:p>
    <w:p>
      <w:pPr>
        <w:pStyle w:val="PreformattedText"/>
        <w:bidi w:val="0"/>
        <w:jc w:val="left"/>
        <w:rPr/>
      </w:pPr>
      <w:r>
        <w:rPr/>
        <w:t>clinically useful. Of the agents demonstrated to be effective, no particular</w:t>
      </w:r>
    </w:p>
    <w:p>
      <w:pPr>
        <w:pStyle w:val="PreformattedText"/>
        <w:bidi w:val="0"/>
        <w:jc w:val="left"/>
        <w:rPr/>
      </w:pPr>
      <w:r>
        <w:rPr/>
        <w:t>medication has been shown to have superior efficacy, so it is recommended that</w:t>
      </w:r>
    </w:p>
    <w:p>
      <w:pPr>
        <w:pStyle w:val="PreformattedText"/>
        <w:bidi w:val="0"/>
        <w:jc w:val="left"/>
        <w:rPr/>
      </w:pPr>
      <w:r>
        <w:rPr/>
        <w:t>a medication be chosen based on its side-effect profile, history of patient</w:t>
      </w:r>
    </w:p>
    <w:p>
      <w:pPr>
        <w:pStyle w:val="PreformattedText"/>
        <w:bidi w:val="0"/>
        <w:jc w:val="left"/>
        <w:rPr/>
      </w:pPr>
      <w:r>
        <w:rPr/>
        <w:t>response, and patient preference. Consecutive trials of agents might be necessary</w:t>
      </w:r>
    </w:p>
    <w:p>
      <w:pPr>
        <w:pStyle w:val="PreformattedText"/>
        <w:bidi w:val="0"/>
        <w:jc w:val="left"/>
        <w:rPr/>
      </w:pPr>
      <w:r>
        <w:rPr/>
        <w:t>to achieve desired treatment outcomes for individuals with a poor response to an</w:t>
      </w:r>
    </w:p>
    <w:p>
      <w:pPr>
        <w:pStyle w:val="PreformattedText"/>
        <w:bidi w:val="0"/>
        <w:jc w:val="left"/>
        <w:rPr/>
      </w:pPr>
      <w:r>
        <w:rPr/>
        <w:t>initial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is the best studied among the medications effective against BN and</w:t>
      </w:r>
    </w:p>
    <w:p>
      <w:pPr>
        <w:pStyle w:val="PreformattedText"/>
        <w:bidi w:val="0"/>
        <w:jc w:val="left"/>
        <w:rPr/>
      </w:pPr>
      <w:r>
        <w:rPr/>
        <w:t>is the only FDA-approved medication for its treatment. It is generally well</w:t>
      </w:r>
    </w:p>
    <w:p>
      <w:pPr>
        <w:pStyle w:val="PreformattedText"/>
        <w:bidi w:val="0"/>
        <w:jc w:val="left"/>
        <w:rPr/>
      </w:pPr>
      <w:r>
        <w:rPr/>
        <w:t>tolerated in this population. The recommended dosage is 60 mg/day. At this</w:t>
      </w:r>
    </w:p>
    <w:p>
      <w:pPr>
        <w:pStyle w:val="PreformattedText"/>
        <w:bidi w:val="0"/>
        <w:jc w:val="left"/>
        <w:rPr/>
      </w:pPr>
      <w:r>
        <w:rPr/>
        <w:t>dose, fluoxetine also improves depressive symptomatology, improves eating</w:t>
      </w:r>
    </w:p>
    <w:p>
      <w:pPr>
        <w:pStyle w:val="PreformattedText"/>
        <w:bidi w:val="0"/>
        <w:jc w:val="left"/>
        <w:rPr/>
      </w:pPr>
      <w:r>
        <w:rPr/>
        <w:t>attitudes as reflected in lower scores on the Eating Attitudes Test (EAT) and</w:t>
      </w:r>
    </w:p>
    <w:p>
      <w:pPr>
        <w:pStyle w:val="PreformattedText"/>
        <w:bidi w:val="0"/>
        <w:jc w:val="left"/>
        <w:rPr/>
      </w:pPr>
      <w:r>
        <w:rPr/>
        <w:t>EDI, and reduces binge eating of carbohydrates. Although they are in routine</w:t>
      </w:r>
    </w:p>
    <w:p>
      <w:pPr>
        <w:pStyle w:val="PreformattedText"/>
        <w:bidi w:val="0"/>
        <w:jc w:val="left"/>
        <w:rPr/>
      </w:pPr>
      <w:r>
        <w:rPr/>
        <w:t>clinical use, few controlled trials have evaluated other SSRIs. Sertraline has been</w:t>
      </w:r>
    </w:p>
    <w:p>
      <w:pPr>
        <w:pStyle w:val="PreformattedText"/>
        <w:bidi w:val="0"/>
        <w:jc w:val="left"/>
        <w:rPr/>
      </w:pPr>
      <w:r>
        <w:rPr/>
        <w:t>found superior to placebo in one small RCT. Because the use of fluvoxamine in</w:t>
      </w:r>
    </w:p>
    <w:p>
      <w:pPr>
        <w:pStyle w:val="PreformattedText"/>
        <w:bidi w:val="0"/>
        <w:jc w:val="left"/>
        <w:rPr/>
      </w:pPr>
      <w:r>
        <w:rPr/>
        <w:t>clinical studies has yielded mixed efficacy data and one study raised concerns</w:t>
      </w:r>
    </w:p>
    <w:p>
      <w:pPr>
        <w:pStyle w:val="PreformattedText"/>
        <w:bidi w:val="0"/>
        <w:jc w:val="left"/>
        <w:rPr/>
      </w:pPr>
      <w:r>
        <w:rPr/>
        <w:t>about severe adverse events (grand-mal seizure) associated with its use,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fluvoxamine should be used with caution in patients with BN and should not be</w:t>
      </w:r>
    </w:p>
    <w:p>
      <w:pPr>
        <w:pStyle w:val="PreformattedText"/>
        <w:bidi w:val="0"/>
        <w:jc w:val="left"/>
        <w:rPr/>
      </w:pPr>
      <w:r>
        <w:rPr/>
        <w:t>considered a first-line treatment for BN.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Whereas other antidepressant agents (desipramine, imipramine, and trazodone)</w:t>
      </w:r>
    </w:p>
    <w:p>
      <w:pPr>
        <w:pStyle w:val="PreformattedText"/>
        <w:bidi w:val="0"/>
        <w:jc w:val="left"/>
        <w:rPr/>
      </w:pPr>
      <w:r>
        <w:rPr/>
        <w:t>have shown efficacy for the treatment of BN, their side-effect profiles are</w:t>
      </w:r>
    </w:p>
    <w:p>
      <w:pPr>
        <w:pStyle w:val="PreformattedText"/>
        <w:bidi w:val="0"/>
        <w:jc w:val="left"/>
        <w:rPr/>
      </w:pPr>
      <w:r>
        <w:rPr/>
        <w:t>undesirable for this patient population. As noted earlier, MAOIs and bupropion</w:t>
      </w:r>
    </w:p>
    <w:p>
      <w:pPr>
        <w:pStyle w:val="PreformattedText"/>
        <w:bidi w:val="0"/>
        <w:jc w:val="left"/>
        <w:rPr/>
      </w:pPr>
      <w:r>
        <w:rPr/>
        <w:t>have been associated with serious adverse events and should be avoided in</w:t>
      </w:r>
    </w:p>
    <w:p>
      <w:pPr>
        <w:pStyle w:val="PreformattedText"/>
        <w:bidi w:val="0"/>
        <w:jc w:val="left"/>
        <w:rPr/>
      </w:pPr>
      <w:r>
        <w:rPr/>
        <w:t>patients with BN and other eating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RCTs have demonstrated that topiramate (up to 250 mg/day in one and up</w:t>
      </w:r>
    </w:p>
    <w:p>
      <w:pPr>
        <w:pStyle w:val="PreformattedText"/>
        <w:bidi w:val="0"/>
        <w:jc w:val="left"/>
        <w:rPr/>
      </w:pPr>
      <w:r>
        <w:rPr/>
        <w:t>to 400 mg/day in the other) has short-term efficacy for the treatment of BN, with</w:t>
      </w:r>
    </w:p>
    <w:p>
      <w:pPr>
        <w:pStyle w:val="PreformattedText"/>
        <w:bidi w:val="0"/>
        <w:jc w:val="left"/>
        <w:rPr/>
      </w:pPr>
      <w:r>
        <w:rPr/>
        <w:t>improvement in binge and purge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Naltrexone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 RCTs have demonstrated mixed results. Two RCTs demonstrated no</w:t>
      </w:r>
    </w:p>
    <w:p>
      <w:pPr>
        <w:pStyle w:val="PreformattedText"/>
        <w:bidi w:val="0"/>
        <w:jc w:val="left"/>
        <w:rPr/>
      </w:pPr>
      <w:r>
        <w:rPr/>
        <w:t>benefit as compared to placebo with moderate doses of naltrexone (up to 120</w:t>
      </w:r>
    </w:p>
    <w:p>
      <w:pPr>
        <w:pStyle w:val="PreformattedText"/>
        <w:bidi w:val="0"/>
        <w:jc w:val="left"/>
        <w:rPr/>
      </w:pPr>
      <w:r>
        <w:rPr/>
        <w:t>mg/day), whereas two RCTs evaluating patients who had already failed standard</w:t>
      </w:r>
    </w:p>
    <w:p>
      <w:pPr>
        <w:pStyle w:val="PreformattedText"/>
        <w:bidi w:val="0"/>
        <w:jc w:val="left"/>
        <w:rPr/>
      </w:pPr>
      <w:r>
        <w:rPr/>
        <w:t>antidepressant treatment, noted modest improvement as compared to placebo</w:t>
      </w:r>
    </w:p>
    <w:p>
      <w:pPr>
        <w:pStyle w:val="PreformattedText"/>
        <w:bidi w:val="0"/>
        <w:jc w:val="left"/>
        <w:rPr/>
      </w:pPr>
      <w:r>
        <w:rPr/>
        <w:t>with higher doses of naltrexone (200-300 mg/day). Higher doses of naltrexone,</w:t>
      </w:r>
    </w:p>
    <w:p>
      <w:pPr>
        <w:pStyle w:val="PreformattedText"/>
        <w:bidi w:val="0"/>
        <w:jc w:val="left"/>
        <w:rPr/>
      </w:pPr>
      <w:r>
        <w:rPr/>
        <w:t>however, were associated with significant elevation in hepatic transaminases and</w:t>
      </w:r>
    </w:p>
    <w:p>
      <w:pPr>
        <w:pStyle w:val="PreformattedText"/>
        <w:bidi w:val="0"/>
        <w:jc w:val="left"/>
        <w:rPr/>
      </w:pPr>
      <w:r>
        <w:rPr/>
        <w:t>should, therefore, be used cautiously in patients with BN.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Ondansetron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Ondansetron (24 mg/day in six divided doses) has been found effective in</w:t>
      </w:r>
    </w:p>
    <w:p>
      <w:pPr>
        <w:pStyle w:val="PreformattedText"/>
        <w:bidi w:val="0"/>
        <w:jc w:val="left"/>
        <w:rPr/>
      </w:pPr>
      <w:r>
        <w:rPr/>
        <w:t>subjects with severe BN with reduction of binge/purge frequency in one</w:t>
      </w:r>
    </w:p>
    <w:p>
      <w:pPr>
        <w:pStyle w:val="PreformattedText"/>
        <w:bidi w:val="0"/>
        <w:jc w:val="left"/>
        <w:rPr/>
      </w:pPr>
      <w:r>
        <w:rPr/>
        <w:t>controlled study.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Preliminary neuroimaging findings suggest that BED is associated with greater</w:t>
      </w:r>
    </w:p>
    <w:p>
      <w:pPr>
        <w:pStyle w:val="PreformattedText"/>
        <w:bidi w:val="0"/>
        <w:jc w:val="left"/>
        <w:rPr/>
      </w:pPr>
      <w:r>
        <w:rPr/>
        <w:t>increased reward sensitivity and stronger medial orbitofrontal cortex activation</w:t>
      </w:r>
    </w:p>
    <w:p>
      <w:pPr>
        <w:pStyle w:val="PreformattedText"/>
        <w:bidi w:val="0"/>
        <w:jc w:val="left"/>
        <w:rPr/>
      </w:pPr>
      <w:r>
        <w:rPr/>
        <w:t>while viewing food as compared to individuals with BN and healthy controls.</w:t>
      </w:r>
    </w:p>
    <w:p>
      <w:pPr>
        <w:pStyle w:val="PreformattedText"/>
        <w:bidi w:val="0"/>
        <w:jc w:val="left"/>
        <w:rPr/>
      </w:pPr>
      <w:r>
        <w:rPr/>
        <w:t>BED is more commonly associated with obesity as compared to the other eating</w:t>
      </w:r>
    </w:p>
    <w:p>
      <w:pPr>
        <w:pStyle w:val="PreformattedText"/>
        <w:bidi w:val="0"/>
        <w:jc w:val="left"/>
        <w:rPr/>
      </w:pPr>
      <w:r>
        <w:rPr/>
        <w:t>disorders. This association with obesity informs psychopharmacological</w:t>
      </w:r>
    </w:p>
    <w:p>
      <w:pPr>
        <w:pStyle w:val="PreformattedText"/>
        <w:bidi w:val="0"/>
        <w:jc w:val="left"/>
        <w:rPr/>
      </w:pPr>
      <w:r>
        <w:rPr/>
        <w:t>management, as clinicians should assess the effects medications have on appetite</w:t>
      </w:r>
    </w:p>
    <w:p>
      <w:pPr>
        <w:pStyle w:val="PreformattedText"/>
        <w:bidi w:val="0"/>
        <w:jc w:val="left"/>
        <w:rPr/>
      </w:pPr>
      <w:r>
        <w:rPr/>
        <w:t>and weight control, while also targeting binge episodes and other co-morbid</w:t>
      </w:r>
    </w:p>
    <w:p>
      <w:pPr>
        <w:pStyle w:val="PreformattedText"/>
        <w:bidi w:val="0"/>
        <w:jc w:val="left"/>
        <w:rPr/>
      </w:pPr>
      <w:r>
        <w:rPr/>
        <w:t>psychiatric conditions. Relatedly, many agents, including stimulants, anti-obesity</w:t>
      </w:r>
    </w:p>
    <w:p>
      <w:pPr>
        <w:pStyle w:val="PreformattedText"/>
        <w:bidi w:val="0"/>
        <w:jc w:val="left"/>
        <w:rPr/>
      </w:pPr>
      <w:r>
        <w:rPr/>
        <w:t>agents, antidepressants, and antiepileptic drugs have all been studied in the</w:t>
      </w:r>
    </w:p>
    <w:p>
      <w:pPr>
        <w:pStyle w:val="PreformattedText"/>
        <w:bidi w:val="0"/>
        <w:jc w:val="left"/>
        <w:rPr/>
      </w:pPr>
      <w:r>
        <w:rPr/>
        <w:t>treatment of BED.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Lisdexamfetamine Dimesylate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Lisdexamfetamine dimesylate (50-70 mg/day) is the only FDA-approved</w:t>
      </w:r>
    </w:p>
    <w:p>
      <w:pPr>
        <w:pStyle w:val="PreformattedText"/>
        <w:bidi w:val="0"/>
        <w:jc w:val="left"/>
        <w:rPr/>
      </w:pPr>
      <w:r>
        <w:rPr/>
        <w:t>medication for BED. Three large RCTs found that lisdexamfetamine dimesylate</w:t>
      </w:r>
    </w:p>
    <w:p>
      <w:pPr>
        <w:pStyle w:val="PreformattedText"/>
        <w:bidi w:val="0"/>
        <w:jc w:val="left"/>
        <w:rPr/>
      </w:pPr>
      <w:r>
        <w:rPr/>
        <w:t>led to a decrease in the number of binge episodes per week and led to few</w:t>
      </w:r>
    </w:p>
    <w:p>
      <w:pPr>
        <w:pStyle w:val="PreformattedText"/>
        <w:bidi w:val="0"/>
        <w:jc w:val="left"/>
        <w:rPr/>
      </w:pPr>
      <w:r>
        <w:rPr/>
        <w:t>obsessive-compulsive binge-eating behaviors as compared to placebo. The</w:t>
      </w:r>
    </w:p>
    <w:p>
      <w:pPr>
        <w:pStyle w:val="PreformattedText"/>
        <w:bidi w:val="0"/>
        <w:jc w:val="left"/>
        <w:rPr/>
      </w:pPr>
      <w:r>
        <w:rPr/>
        <w:t>safety profile and tolerability of lisdexamfetamine dimesylate in this population</w:t>
      </w:r>
    </w:p>
    <w:p>
      <w:pPr>
        <w:pStyle w:val="PreformattedText"/>
        <w:bidi w:val="0"/>
        <w:jc w:val="left"/>
        <w:rPr/>
      </w:pPr>
      <w:r>
        <w:rPr/>
        <w:t>was consistent with previous findings of adults with ADHD. Given the risk of</w:t>
      </w:r>
    </w:p>
    <w:p>
      <w:pPr>
        <w:pStyle w:val="PreformattedText"/>
        <w:bidi w:val="0"/>
        <w:jc w:val="left"/>
        <w:rPr/>
      </w:pPr>
      <w:r>
        <w:rPr/>
        <w:t>potential recreational abuse and/or diversion, this agent should be used with</w:t>
      </w:r>
    </w:p>
    <w:p>
      <w:pPr>
        <w:pStyle w:val="PreformattedText"/>
        <w:bidi w:val="0"/>
        <w:jc w:val="left"/>
        <w:rPr/>
      </w:pPr>
      <w:r>
        <w:rPr/>
        <w:t>caution in individuals with a history of a substance use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multi-center RCT, topiramate (with dosing titrated from 25 mg/day over a</w:t>
      </w:r>
    </w:p>
    <w:p>
      <w:pPr>
        <w:pStyle w:val="PreformattedText"/>
        <w:bidi w:val="0"/>
        <w:jc w:val="left"/>
        <w:rPr/>
      </w:pPr>
      <w:r>
        <w:rPr/>
        <w:t>period of 8 weeks to a maximum tolerated dose, up to 400 mg/day) reduced</w:t>
      </w:r>
    </w:p>
    <w:p>
      <w:pPr>
        <w:pStyle w:val="PreformattedText"/>
        <w:bidi w:val="0"/>
        <w:jc w:val="left"/>
        <w:rPr/>
      </w:pPr>
      <w:r>
        <w:rPr/>
        <w:t>BMI, binge days, binge episodes, and resulted in greater weight loss in adults</w:t>
      </w:r>
    </w:p>
    <w:p>
      <w:pPr>
        <w:pStyle w:val="PreformattedText"/>
        <w:bidi w:val="0"/>
        <w:jc w:val="left"/>
        <w:rPr/>
      </w:pPr>
      <w:r>
        <w:rPr/>
        <w:t>with BED and co-morbid obesity. It also induced binge-eating remission in 58%</w:t>
      </w:r>
    </w:p>
    <w:p>
      <w:pPr>
        <w:pStyle w:val="PreformattedText"/>
        <w:bidi w:val="0"/>
        <w:jc w:val="left"/>
        <w:rPr/>
      </w:pPr>
      <w:r>
        <w:rPr/>
        <w:t>of participants, a significantly greater percentage than in the placebo group. An</w:t>
      </w:r>
    </w:p>
    <w:p>
      <w:pPr>
        <w:pStyle w:val="PreformattedText"/>
        <w:bidi w:val="0"/>
        <w:jc w:val="left"/>
        <w:rPr/>
      </w:pPr>
      <w:r>
        <w:rPr/>
        <w:t>additional 21-week RCT demonstrated that, in combination with CBT,</w:t>
      </w:r>
    </w:p>
    <w:p>
      <w:pPr>
        <w:pStyle w:val="PreformattedText"/>
        <w:bidi w:val="0"/>
        <w:jc w:val="left"/>
        <w:rPr/>
      </w:pPr>
      <w:r>
        <w:rPr/>
        <w:t>topiramate (with dosing gradually titrated upward as tolerated from 25 mg/day to</w:t>
      </w:r>
    </w:p>
    <w:p>
      <w:pPr>
        <w:pStyle w:val="PreformattedText"/>
        <w:bidi w:val="0"/>
        <w:jc w:val="left"/>
        <w:rPr/>
      </w:pPr>
      <w:r>
        <w:rPr/>
        <w:t>a maximum of 300 mg/day) enhanced the efficacy of CBT with regard to the rate</w:t>
      </w:r>
    </w:p>
    <w:p>
      <w:pPr>
        <w:pStyle w:val="PreformattedText"/>
        <w:bidi w:val="0"/>
        <w:jc w:val="left"/>
        <w:rPr/>
      </w:pPr>
      <w:r>
        <w:rPr/>
        <w:t>of weight change and binge-eating remission. Some patients do not tolerate the</w:t>
      </w:r>
    </w:p>
    <w:p>
      <w:pPr>
        <w:pStyle w:val="PreformattedText"/>
        <w:bidi w:val="0"/>
        <w:jc w:val="left"/>
        <w:rPr/>
      </w:pPr>
      <w:r>
        <w:rPr/>
        <w:t>side effects (impaired cognition, paresthesia, taste perversion) of topiramate. In a</w:t>
      </w:r>
    </w:p>
    <w:p>
      <w:pPr>
        <w:pStyle w:val="PreformattedText"/>
        <w:bidi w:val="0"/>
        <w:jc w:val="left"/>
        <w:rPr/>
      </w:pPr>
      <w:r>
        <w:rPr/>
        <w:t>single-center RCT, zonisamide (with flexible dosing between 100-600 mg/day)</w:t>
      </w:r>
    </w:p>
    <w:p>
      <w:pPr>
        <w:pStyle w:val="PreformattedText"/>
        <w:bidi w:val="0"/>
        <w:jc w:val="left"/>
        <w:rPr/>
      </w:pPr>
      <w:r>
        <w:rPr/>
        <w:t>was superior to placebo at reducing binge frequency per week and at inducing</w:t>
      </w:r>
    </w:p>
    <w:p>
      <w:pPr>
        <w:pStyle w:val="PreformattedText"/>
        <w:bidi w:val="0"/>
        <w:jc w:val="left"/>
        <w:rPr/>
      </w:pPr>
      <w:r>
        <w:rPr/>
        <w:t>weight loss; however, it was poorly tolerated throughout the study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and SNRIs have been studied in several RCTs as an adjunctive therapy</w:t>
      </w:r>
    </w:p>
    <w:p>
      <w:pPr>
        <w:pStyle w:val="PreformattedText"/>
        <w:bidi w:val="0"/>
        <w:jc w:val="left"/>
        <w:rPr/>
      </w:pPr>
      <w:r>
        <w:rPr/>
        <w:t>or monotherapy for BED. Of these, sertraline (flexible dose of 50-200 mg/day)</w:t>
      </w:r>
    </w:p>
    <w:p>
      <w:pPr>
        <w:pStyle w:val="PreformattedText"/>
        <w:bidi w:val="0"/>
        <w:jc w:val="left"/>
        <w:rPr/>
      </w:pPr>
      <w:r>
        <w:rPr/>
        <w:t>and atomoxetine (40-120 mg/day) have each shown efficacy for the reduction of</w:t>
      </w:r>
    </w:p>
    <w:p>
      <w:pPr>
        <w:pStyle w:val="PreformattedText"/>
        <w:bidi w:val="0"/>
        <w:jc w:val="left"/>
        <w:rPr/>
      </w:pPr>
      <w:r>
        <w:rPr/>
        <w:t>symptoms of BED when compared with placebo in one RCT. Data on other</w:t>
      </w:r>
    </w:p>
    <w:p>
      <w:pPr>
        <w:pStyle w:val="PreformattedText"/>
        <w:bidi w:val="0"/>
        <w:jc w:val="left"/>
        <w:rPr/>
      </w:pPr>
      <w:r>
        <w:rPr/>
        <w:t>SSRIs cannot support a general recommendation for their efficacy in BED.</w:t>
      </w:r>
    </w:p>
    <w:p>
      <w:pPr>
        <w:pStyle w:val="PreformattedText"/>
        <w:bidi w:val="0"/>
        <w:jc w:val="left"/>
        <w:rPr/>
      </w:pPr>
      <w:r>
        <w:rPr/>
        <w:t>Although one RCT demonstrated efficacy of citalopram, the study used a dosage</w:t>
      </w:r>
    </w:p>
    <w:p>
      <w:pPr>
        <w:pStyle w:val="PreformattedText"/>
        <w:bidi w:val="0"/>
        <w:jc w:val="left"/>
        <w:rPr/>
      </w:pPr>
      <w:r>
        <w:rPr/>
        <w:t>range and a mean dosage in excess of current FDA recommendations for this</w:t>
      </w:r>
    </w:p>
    <w:p>
      <w:pPr>
        <w:pStyle w:val="PreformattedText"/>
        <w:bidi w:val="0"/>
        <w:jc w:val="left"/>
        <w:rPr/>
      </w:pPr>
      <w:r>
        <w:rPr/>
        <w:t>drug, related to safety concerns. Fluvoxamine was not found to be more effective</w:t>
      </w:r>
    </w:p>
    <w:p>
      <w:pPr>
        <w:pStyle w:val="PreformattedText"/>
        <w:bidi w:val="0"/>
        <w:jc w:val="left"/>
        <w:rPr/>
      </w:pPr>
      <w:r>
        <w:rPr/>
        <w:t>than placebo in an intention-to-treat analysis as part of a multi-center RCT nor in</w:t>
      </w:r>
    </w:p>
    <w:p>
      <w:pPr>
        <w:pStyle w:val="PreformattedText"/>
        <w:bidi w:val="0"/>
        <w:jc w:val="left"/>
        <w:rPr/>
      </w:pPr>
      <w:r>
        <w:rPr/>
        <w:t>a second single-center RCT. In aggregate, RCT data evaluating fluoxetine does</w:t>
      </w:r>
    </w:p>
    <w:p>
      <w:pPr>
        <w:pStyle w:val="PreformattedText"/>
        <w:bidi w:val="0"/>
        <w:jc w:val="left"/>
        <w:rPr/>
      </w:pPr>
      <w:r>
        <w:rPr/>
        <w:t>not support its efficacy in the treatment of BED either as a monotherapy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adjunctive therapy with CBT. Duloxetine (mean dose 78.7 mg/day) was found to</w:t>
      </w:r>
    </w:p>
    <w:p>
      <w:pPr>
        <w:pStyle w:val="PreformattedText"/>
        <w:bidi w:val="0"/>
        <w:jc w:val="left"/>
        <w:rPr/>
      </w:pPr>
      <w:r>
        <w:rPr/>
        <w:t>be superior to placebo in another RCT in reducing weekly frequency of binge-</w:t>
      </w:r>
    </w:p>
    <w:p>
      <w:pPr>
        <w:pStyle w:val="PreformattedText"/>
        <w:bidi w:val="0"/>
        <w:jc w:val="left"/>
        <w:rPr/>
      </w:pPr>
      <w:r>
        <w:rPr/>
        <w:t>eating days and binge-eating episodes, global severity of BED symptoms, and</w:t>
      </w:r>
    </w:p>
    <w:p>
      <w:pPr>
        <w:pStyle w:val="PreformattedText"/>
        <w:bidi w:val="0"/>
        <w:jc w:val="left"/>
        <w:rPr/>
      </w:pPr>
      <w:r>
        <w:rPr/>
        <w:t>global severity of depressive symptoms. In another RCT evaluating bupropion</w:t>
      </w:r>
    </w:p>
    <w:p>
      <w:pPr>
        <w:pStyle w:val="PreformattedText"/>
        <w:bidi w:val="0"/>
        <w:jc w:val="left"/>
        <w:rPr/>
      </w:pPr>
      <w:r>
        <w:rPr/>
        <w:t>(300 mg/day) against placebo, there was no significant difference in reducing the</w:t>
      </w:r>
    </w:p>
    <w:p>
      <w:pPr>
        <w:pStyle w:val="PreformattedText"/>
        <w:bidi w:val="0"/>
        <w:jc w:val="left"/>
        <w:rPr/>
      </w:pPr>
      <w:r>
        <w:rPr/>
        <w:t>frequency of binge eating. Although RCTs evaluating the serotonin-</w:t>
      </w:r>
    </w:p>
    <w:p>
      <w:pPr>
        <w:pStyle w:val="PreformattedText"/>
        <w:bidi w:val="0"/>
        <w:jc w:val="left"/>
        <w:rPr/>
      </w:pPr>
      <w:r>
        <w:rPr/>
        <w:t>norepinephrine re-uptake inhibitor (SNRI), sibutramine, were positive for</w:t>
      </w:r>
    </w:p>
    <w:p>
      <w:pPr>
        <w:pStyle w:val="PreformattedText"/>
        <w:bidi w:val="0"/>
        <w:jc w:val="left"/>
        <w:rPr/>
      </w:pPr>
      <w:r>
        <w:rPr/>
        <w:t>reducing binge eating and promoting weight loss as compared to placebo, it has</w:t>
      </w:r>
    </w:p>
    <w:p>
      <w:pPr>
        <w:pStyle w:val="PreformattedText"/>
        <w:bidi w:val="0"/>
        <w:jc w:val="left"/>
        <w:rPr/>
      </w:pPr>
      <w:r>
        <w:rPr/>
        <w:t>since been taken off the market due to safety concerns (increased risk of cardio-</w:t>
      </w:r>
    </w:p>
    <w:p>
      <w:pPr>
        <w:pStyle w:val="PreformattedText"/>
        <w:bidi w:val="0"/>
        <w:jc w:val="left"/>
        <w:rPr/>
      </w:pPr>
      <w:r>
        <w:rPr/>
        <w:t>and cerebrovascular events).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Anti-Obesity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RCTs evaluating orlistat, a pancreatic lipase inhibitor, in the treatment of</w:t>
      </w:r>
    </w:p>
    <w:p>
      <w:pPr>
        <w:pStyle w:val="PreformattedText"/>
        <w:bidi w:val="0"/>
        <w:jc w:val="left"/>
        <w:rPr/>
      </w:pPr>
      <w:r>
        <w:rPr/>
        <w:t>obese patients with BED do not support that is effective in sustaining a reduction</w:t>
      </w:r>
    </w:p>
    <w:p>
      <w:pPr>
        <w:pStyle w:val="PreformattedText"/>
        <w:bidi w:val="0"/>
        <w:jc w:val="left"/>
        <w:rPr/>
      </w:pPr>
      <w:r>
        <w:rPr/>
        <w:t>of binge eating, although it is associated with promoting greater weight loss as</w:t>
      </w:r>
    </w:p>
    <w:p>
      <w:pPr>
        <w:pStyle w:val="PreformattedText"/>
        <w:bidi w:val="0"/>
        <w:jc w:val="left"/>
        <w:rPr/>
      </w:pPr>
      <w:r>
        <w:rPr/>
        <w:t>compared to placebo or dietary modifications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Antagonists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phase II placebo-controlled study of intranasal naloxone spray (2—4 mg/day)</w:t>
      </w:r>
    </w:p>
    <w:p>
      <w:pPr>
        <w:pStyle w:val="PreformattedText"/>
        <w:bidi w:val="0"/>
        <w:jc w:val="left"/>
        <w:rPr/>
      </w:pPr>
      <w:r>
        <w:rPr/>
        <w:t>was associated with a greater reduction in time spent binge eating and a greater</w:t>
      </w:r>
    </w:p>
    <w:p>
      <w:pPr>
        <w:pStyle w:val="PreformattedText"/>
        <w:bidi w:val="0"/>
        <w:jc w:val="left"/>
        <w:rPr/>
      </w:pPr>
      <w:r>
        <w:rPr/>
        <w:t>reduction in BMI as compared to placebo. Although promising, further study is</w:t>
      </w:r>
    </w:p>
    <w:p>
      <w:pPr>
        <w:pStyle w:val="PreformattedText"/>
        <w:bidi w:val="0"/>
        <w:jc w:val="left"/>
        <w:rPr/>
      </w:pPr>
      <w:r>
        <w:rPr/>
        <w:t>needed before a general recommendation can be made.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for Inpatient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eating disorders can often be adequately managed in an outpatient</w:t>
      </w:r>
    </w:p>
    <w:p>
      <w:pPr>
        <w:pStyle w:val="PreformattedText"/>
        <w:bidi w:val="0"/>
        <w:jc w:val="left"/>
        <w:rPr/>
      </w:pPr>
      <w:r>
        <w:rPr/>
        <w:t>setting, inpatient care or partial hospitalization might be essential for safe and</w:t>
      </w:r>
    </w:p>
    <w:p>
      <w:pPr>
        <w:pStyle w:val="PreformattedText"/>
        <w:bidi w:val="0"/>
        <w:jc w:val="left"/>
        <w:rPr/>
      </w:pPr>
      <w:r>
        <w:rPr/>
        <w:t>effective management in some clinical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for inpatient management include: serious medical risk (e.g.,</w:t>
      </w:r>
    </w:p>
    <w:p>
      <w:pPr>
        <w:pStyle w:val="PreformattedText"/>
        <w:bidi w:val="0"/>
        <w:jc w:val="left"/>
        <w:rPr/>
      </w:pPr>
      <w:r>
        <w:rPr/>
        <w:t>significant hypokalemia, bradycardia, hypotension or dehydration, ongoing</w:t>
      </w:r>
    </w:p>
    <w:p>
      <w:pPr>
        <w:pStyle w:val="PreformattedText"/>
        <w:bidi w:val="0"/>
        <w:jc w:val="left"/>
        <w:rPr/>
      </w:pPr>
      <w:r>
        <w:rPr/>
        <w:t>ipecac abuse); very low weight (e.g., &lt; 75% expected body weight) or rapid</w:t>
      </w:r>
    </w:p>
    <w:p>
      <w:pPr>
        <w:pStyle w:val="PreformattedText"/>
        <w:bidi w:val="0"/>
        <w:jc w:val="left"/>
        <w:rPr/>
      </w:pPr>
      <w:r>
        <w:rPr/>
        <w:t>weight loss; growth arrest; psychiatric risk (e.g., risk of self-harm or psychosis);</w:t>
      </w:r>
    </w:p>
    <w:p>
      <w:pPr>
        <w:pStyle w:val="PreformattedText"/>
        <w:bidi w:val="0"/>
        <w:jc w:val="left"/>
        <w:rPr/>
      </w:pPr>
      <w:r>
        <w:rPr/>
        <w:t>escalating or severe symptoms (e.g., inability to eat independently, frequent</w:t>
      </w:r>
    </w:p>
    <w:p>
      <w:pPr>
        <w:pStyle w:val="PreformattedText"/>
        <w:bidi w:val="0"/>
        <w:jc w:val="left"/>
        <w:rPr/>
      </w:pPr>
      <w:r>
        <w:rPr/>
        <w:t>purging throughout the entire day); or persistence of low weight despite</w:t>
      </w:r>
    </w:p>
    <w:p>
      <w:pPr>
        <w:pStyle w:val="PreformattedText"/>
        <w:bidi w:val="0"/>
        <w:jc w:val="left"/>
        <w:rPr/>
      </w:pPr>
      <w:r>
        <w:rPr/>
        <w:t>appropriate outpatient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beginning of treatment, it is often helpful to review with the patient the</w:t>
      </w:r>
    </w:p>
    <w:p>
      <w:pPr>
        <w:pStyle w:val="PreformattedText"/>
        <w:bidi w:val="0"/>
        <w:jc w:val="left"/>
        <w:rPr/>
      </w:pPr>
      <w:r>
        <w:rPr/>
        <w:t>medical and psychiatric parameters that might signal a need for intensified care.</w:t>
      </w:r>
    </w:p>
    <w:p>
      <w:pPr>
        <w:pStyle w:val="PreformattedText"/>
        <w:bidi w:val="0"/>
        <w:jc w:val="left"/>
        <w:rPr/>
      </w:pPr>
      <w:r>
        <w:rPr/>
        <w:t>For patients with a history of frequent hospitalization or serious symptoms, it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useful to discuss and agree in advance how the team will manage a transition to</w:t>
      </w:r>
    </w:p>
    <w:p>
      <w:pPr>
        <w:pStyle w:val="PreformattedText"/>
        <w:bidi w:val="0"/>
        <w:jc w:val="left"/>
        <w:rPr/>
      </w:pPr>
      <w:r>
        <w:rPr/>
        <w:t>a more intensive level of care when it is indicated. Development of a treatment</w:t>
      </w:r>
    </w:p>
    <w:p>
      <w:pPr>
        <w:pStyle w:val="PreformattedText"/>
        <w:bidi w:val="0"/>
        <w:jc w:val="left"/>
        <w:rPr/>
      </w:pPr>
      <w:r>
        <w:rPr/>
        <w:t>contract that all members of the multi-disciplinary clinical team support can be</w:t>
      </w:r>
    </w:p>
    <w:p>
      <w:pPr>
        <w:pStyle w:val="PreformattedText"/>
        <w:bidi w:val="0"/>
        <w:jc w:val="left"/>
        <w:rPr/>
      </w:pPr>
      <w:r>
        <w:rPr/>
        <w:t>an effective way to communicate expectations for the patient’s participation in</w:t>
      </w:r>
    </w:p>
    <w:p>
      <w:pPr>
        <w:pStyle w:val="PreformattedText"/>
        <w:bidi w:val="0"/>
        <w:jc w:val="left"/>
        <w:rPr/>
      </w:pPr>
      <w:r>
        <w:rPr/>
        <w:t>his or her care. Both the team and the patient should agree in advance how new</w:t>
      </w:r>
    </w:p>
    <w:p>
      <w:pPr>
        <w:pStyle w:val="PreformattedText"/>
        <w:bidi w:val="0"/>
        <w:jc w:val="left"/>
        <w:rPr/>
      </w:pPr>
      <w:r>
        <w:rPr/>
        <w:t>symptoms, clinical deterioration, and/or insufficient treatment adherence will be</w:t>
      </w:r>
    </w:p>
    <w:p>
      <w:pPr>
        <w:pStyle w:val="PreformattedText"/>
        <w:bidi w:val="0"/>
        <w:jc w:val="left"/>
        <w:rPr/>
      </w:pPr>
      <w:r>
        <w:rPr/>
        <w:t>managed. Anticipation of the potential need for an increased level of care can</w:t>
      </w:r>
    </w:p>
    <w:p>
      <w:pPr>
        <w:pStyle w:val="PreformattedText"/>
        <w:bidi w:val="0"/>
        <w:jc w:val="left"/>
        <w:rPr/>
      </w:pPr>
      <w:r>
        <w:rPr/>
        <w:t>avoid delays in essential therapeutic intervention as well as splitting among</w:t>
      </w:r>
    </w:p>
    <w:p>
      <w:pPr>
        <w:pStyle w:val="PreformattedText"/>
        <w:bidi w:val="0"/>
        <w:jc w:val="left"/>
        <w:rPr/>
      </w:pPr>
      <w:r>
        <w:rPr/>
        <w:t>members of the treatment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 are associated with high psychiatric co-morbidity as well as</w:t>
      </w:r>
    </w:p>
    <w:p>
      <w:pPr>
        <w:pStyle w:val="PreformattedText"/>
        <w:bidi w:val="0"/>
        <w:jc w:val="left"/>
        <w:rPr/>
      </w:pPr>
      <w:r>
        <w:rPr/>
        <w:t>serious medical complications; yet, they frequently go unrecognized in clinical</w:t>
      </w:r>
    </w:p>
    <w:p>
      <w:pPr>
        <w:pStyle w:val="PreformattedText"/>
        <w:bidi w:val="0"/>
        <w:jc w:val="left"/>
        <w:rPr/>
      </w:pPr>
      <w:r>
        <w:rPr/>
        <w:t>settings and, hence, untreated. Diagnostic assessment and evaluation is made</w:t>
      </w:r>
    </w:p>
    <w:p>
      <w:pPr>
        <w:pStyle w:val="PreformattedText"/>
        <w:bidi w:val="0"/>
        <w:jc w:val="left"/>
        <w:rPr/>
      </w:pPr>
      <w:r>
        <w:rPr/>
        <w:t>challenging by the need to ascertain cognitive and behavioral symptoms that</w:t>
      </w:r>
    </w:p>
    <w:p>
      <w:pPr>
        <w:pStyle w:val="PreformattedText"/>
        <w:bidi w:val="0"/>
        <w:jc w:val="left"/>
        <w:rPr/>
      </w:pPr>
      <w:r>
        <w:rPr/>
        <w:t>patients might conceal, choose not to disclose, or lack the insight to recognize.</w:t>
      </w:r>
    </w:p>
    <w:p>
      <w:pPr>
        <w:pStyle w:val="PreformattedText"/>
        <w:bidi w:val="0"/>
        <w:jc w:val="left"/>
        <w:rPr/>
      </w:pPr>
      <w:r>
        <w:rPr/>
        <w:t>Notwithstanding frequent and _ potentially serious associated medical</w:t>
      </w:r>
    </w:p>
    <w:p>
      <w:pPr>
        <w:pStyle w:val="PreformattedText"/>
        <w:bidi w:val="0"/>
        <w:jc w:val="left"/>
        <w:rPr/>
      </w:pPr>
      <w:r>
        <w:rPr/>
        <w:t>complications, physical signs associated with eating disorders lack diagnostic</w:t>
      </w:r>
    </w:p>
    <w:p>
      <w:pPr>
        <w:pStyle w:val="PreformattedText"/>
        <w:bidi w:val="0"/>
        <w:jc w:val="left"/>
        <w:rPr/>
      </w:pPr>
      <w:r>
        <w:rPr/>
        <w:t>specificity and patients with BN and BED in particular can present with an</w:t>
      </w:r>
    </w:p>
    <w:p>
      <w:pPr>
        <w:pStyle w:val="PreformattedText"/>
        <w:bidi w:val="0"/>
        <w:jc w:val="left"/>
        <w:rPr/>
      </w:pPr>
      <w:r>
        <w:rPr/>
        <w:t>unremarkable physical exam. AN and BN are most prevalent among adolescent</w:t>
      </w:r>
    </w:p>
    <w:p>
      <w:pPr>
        <w:pStyle w:val="PreformattedText"/>
        <w:bidi w:val="0"/>
        <w:jc w:val="left"/>
        <w:rPr/>
      </w:pPr>
      <w:r>
        <w:rPr/>
        <w:t>and young adult women, but they can also occur in men and across the lifespan.</w:t>
      </w:r>
    </w:p>
    <w:p>
      <w:pPr>
        <w:pStyle w:val="PreformattedText"/>
        <w:bidi w:val="0"/>
        <w:jc w:val="left"/>
        <w:rPr/>
      </w:pPr>
      <w:r>
        <w:rPr/>
        <w:t>BED occurs in both women and men. Successful treatment requires</w:t>
      </w:r>
    </w:p>
    <w:p>
      <w:pPr>
        <w:pStyle w:val="PreformattedText"/>
        <w:bidi w:val="0"/>
        <w:jc w:val="left"/>
        <w:rPr/>
      </w:pPr>
      <w:r>
        <w:rPr/>
        <w:t>collaborative team management with medical, nutrition, and _ psychiatric</w:t>
      </w:r>
    </w:p>
    <w:p>
      <w:pPr>
        <w:pStyle w:val="PreformattedText"/>
        <w:bidi w:val="0"/>
        <w:jc w:val="left"/>
        <w:rPr/>
      </w:pPr>
      <w:r>
        <w:rPr/>
        <w:t>intervention (see Table 24-1).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24-1: Summary of Assessment and Management of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Determine onset, course, and patterning of the following: Team members should:</w:t>
      </w:r>
    </w:p>
    <w:p>
      <w:pPr>
        <w:pStyle w:val="PreformattedText"/>
        <w:bidi w:val="0"/>
        <w:jc w:val="left"/>
        <w:rPr/>
      </w:pPr>
      <w:r>
        <w:rPr/>
        <w:t>e Binge or restrictive pattern eating e Clarify roles in treatment to</w:t>
      </w:r>
    </w:p>
    <w:p>
      <w:pPr>
        <w:pStyle w:val="PreformattedText"/>
        <w:bidi w:val="0"/>
        <w:jc w:val="left"/>
        <w:rPr/>
      </w:pPr>
      <w:r>
        <w:rPr/>
        <w:t>e Purging and other compensatory behaviors patient and to one another</w:t>
      </w:r>
    </w:p>
    <w:p>
      <w:pPr>
        <w:pStyle w:val="PreformattedText"/>
        <w:bidi w:val="0"/>
        <w:jc w:val="left"/>
        <w:rPr/>
      </w:pPr>
      <w:r>
        <w:rPr/>
        <w:t>© Weight loss, gain, or cycling e Establish and implement</w:t>
      </w:r>
    </w:p>
    <w:p>
      <w:pPr>
        <w:pStyle w:val="PreformattedText"/>
        <w:bidi w:val="0"/>
        <w:jc w:val="left"/>
        <w:rPr/>
      </w:pPr>
      <w:r>
        <w:rPr/>
        <w:t>e Excessive concern and/or distress associated with eating, communication plan about</w:t>
      </w:r>
    </w:p>
    <w:p>
      <w:pPr>
        <w:pStyle w:val="PreformattedText"/>
        <w:bidi w:val="0"/>
        <w:jc w:val="left"/>
        <w:rPr/>
      </w:pPr>
      <w:r>
        <w:rPr/>
        <w:t>body, or weight course of signs, symptoms,</w:t>
      </w:r>
    </w:p>
    <w:p>
      <w:pPr>
        <w:pStyle w:val="PreformattedText"/>
        <w:bidi w:val="0"/>
        <w:jc w:val="left"/>
        <w:rPr/>
      </w:pPr>
      <w:r>
        <w:rPr/>
        <w:t>and response to therapeutic</w:t>
      </w:r>
    </w:p>
    <w:p>
      <w:pPr>
        <w:pStyle w:val="PreformattedText"/>
        <w:bidi w:val="0"/>
        <w:jc w:val="left"/>
        <w:rPr/>
      </w:pPr>
      <w:r>
        <w:rPr/>
        <w:t>Exclude: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Identify parameters</w:t>
      </w:r>
    </w:p>
    <w:p>
      <w:pPr>
        <w:pStyle w:val="PreformattedText"/>
        <w:bidi w:val="0"/>
        <w:jc w:val="left"/>
        <w:rPr/>
      </w:pPr>
      <w:r>
        <w:rPr/>
        <w:t>signaling psychiatric or</w:t>
      </w:r>
    </w:p>
    <w:p>
      <w:pPr>
        <w:pStyle w:val="PreformattedText"/>
        <w:bidi w:val="0"/>
        <w:jc w:val="left"/>
        <w:rPr/>
      </w:pPr>
      <w:r>
        <w:rPr/>
        <w:t>medical danger or sub-</w:t>
      </w:r>
    </w:p>
    <w:p>
      <w:pPr>
        <w:pStyle w:val="PreformattedText"/>
        <w:bidi w:val="0"/>
        <w:jc w:val="left"/>
        <w:rPr/>
      </w:pPr>
      <w:r>
        <w:rPr/>
        <w:t>optimal treatment response,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 medical and psychiatric causes of anorexia, hyperphagia,</w:t>
      </w:r>
    </w:p>
    <w:p>
      <w:pPr>
        <w:pStyle w:val="PreformattedText"/>
        <w:bidi w:val="0"/>
        <w:jc w:val="left"/>
        <w:rPr/>
      </w:pPr>
      <w:r>
        <w:rPr/>
        <w:t>and weight dysregulation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formulate a stepped</w:t>
      </w:r>
    </w:p>
    <w:p>
      <w:pPr>
        <w:pStyle w:val="PreformattedText"/>
        <w:bidi w:val="0"/>
        <w:jc w:val="left"/>
        <w:rPr/>
      </w:pPr>
      <w:r>
        <w:rPr/>
        <w:t>contingency management</w:t>
      </w:r>
    </w:p>
    <w:p>
      <w:pPr>
        <w:pStyle w:val="PreformattedText"/>
        <w:bidi w:val="0"/>
        <w:jc w:val="left"/>
        <w:rPr/>
      </w:pPr>
      <w:r>
        <w:rPr/>
        <w:t>plan, and review with the</w:t>
      </w:r>
    </w:p>
    <w:p>
      <w:pPr>
        <w:pStyle w:val="PreformattedText"/>
        <w:bidi w:val="0"/>
        <w:jc w:val="left"/>
        <w:rPr/>
      </w:pPr>
      <w:r>
        <w:rPr/>
        <w:t>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Evaluate for complications of purging, excessive exercise, starvation, | Routinely monitor:</w:t>
      </w:r>
    </w:p>
    <w:p>
      <w:pPr>
        <w:pStyle w:val="PreformattedText"/>
        <w:bidi w:val="0"/>
        <w:jc w:val="left"/>
        <w:rPr/>
      </w:pPr>
      <w:r>
        <w:rPr/>
        <w:t>and/or underweight or overweight via:</w:t>
      </w:r>
    </w:p>
    <w:p>
      <w:pPr>
        <w:pStyle w:val="PreformattedText"/>
        <w:bidi w:val="0"/>
        <w:jc w:val="left"/>
        <w:rPr/>
      </w:pPr>
      <w:r>
        <w:rPr/>
        <w:t>e Weights and vital signs</w:t>
      </w:r>
    </w:p>
    <w:p>
      <w:pPr>
        <w:pStyle w:val="PreformattedText"/>
        <w:bidi w:val="0"/>
        <w:jc w:val="left"/>
        <w:rPr/>
      </w:pPr>
      <w:r>
        <w:rPr/>
        <w:t>e Directed history e Serum electrolytes for</w:t>
      </w:r>
    </w:p>
    <w:p>
      <w:pPr>
        <w:pStyle w:val="PreformattedText"/>
        <w:bidi w:val="0"/>
        <w:jc w:val="left"/>
        <w:rPr/>
      </w:pPr>
      <w:r>
        <w:rPr/>
        <w:t>e Vital signs patients with purging</w:t>
      </w:r>
    </w:p>
    <w:p>
      <w:pPr>
        <w:pStyle w:val="PreformattedText"/>
        <w:bidi w:val="0"/>
        <w:jc w:val="left"/>
        <w:rPr/>
      </w:pPr>
      <w:r>
        <w:rPr/>
        <w:t>e@ Physical exam behaviors</w:t>
      </w:r>
    </w:p>
    <w:p>
      <w:pPr>
        <w:pStyle w:val="PreformattedText"/>
        <w:bidi w:val="0"/>
        <w:jc w:val="left"/>
        <w:rPr/>
      </w:pPr>
      <w:r>
        <w:rPr/>
        <w:t>e Laboratory analyses include: For bulimia nervosa: routinely,</w:t>
      </w:r>
    </w:p>
    <w:p>
      <w:pPr>
        <w:pStyle w:val="PreformattedText"/>
        <w:bidi w:val="0"/>
        <w:jc w:val="left"/>
        <w:rPr/>
      </w:pPr>
      <w:r>
        <w:rPr/>
        <w:t>serum electrolytes; when indicated, EKG. For anorexia Treat and follow:</w:t>
      </w:r>
    </w:p>
    <w:p>
      <w:pPr>
        <w:pStyle w:val="PreformattedText"/>
        <w:bidi w:val="0"/>
        <w:jc w:val="left"/>
        <w:rPr/>
      </w:pPr>
      <w:r>
        <w:rPr/>
        <w:t>nervosa: routinely, serum electrolytes, glucose, and CBC;</w:t>
      </w:r>
    </w:p>
    <w:p>
      <w:pPr>
        <w:pStyle w:val="PreformattedText"/>
        <w:bidi w:val="0"/>
        <w:jc w:val="left"/>
        <w:rPr/>
      </w:pPr>
      <w:r>
        <w:rPr/>
        <w:t>when indicated, EKG and DXA scan of the lumbar spine. © Medical complications</w:t>
      </w:r>
    </w:p>
    <w:p>
      <w:pPr>
        <w:pStyle w:val="PreformattedText"/>
        <w:bidi w:val="0"/>
        <w:jc w:val="left"/>
        <w:rPr/>
      </w:pPr>
      <w:r>
        <w:rPr/>
        <w:t>Beta-hCG, FSH, and/or prolactin may be useful in evaluating initially present or as</w:t>
      </w:r>
    </w:p>
    <w:p>
      <w:pPr>
        <w:pStyle w:val="PreformattedText"/>
        <w:bidi w:val="0"/>
        <w:jc w:val="left"/>
        <w:rPr/>
      </w:pPr>
      <w:r>
        <w:rPr/>
        <w:t>amenorrhea associated with these disorders weight, diet, purging</w:t>
      </w:r>
    </w:p>
    <w:p>
      <w:pPr>
        <w:pStyle w:val="PreformattedText"/>
        <w:bidi w:val="0"/>
        <w:jc w:val="left"/>
        <w:rPr/>
      </w:pPr>
      <w:r>
        <w:rPr/>
        <w:t>symptoms, or inappropriate</w:t>
      </w:r>
    </w:p>
    <w:p>
      <w:pPr>
        <w:pStyle w:val="PreformattedText"/>
        <w:bidi w:val="0"/>
        <w:jc w:val="left"/>
        <w:rPr/>
      </w:pPr>
      <w:r>
        <w:rPr/>
        <w:t>compensatory behaviors</w:t>
      </w:r>
    </w:p>
    <w:p>
      <w:pPr>
        <w:pStyle w:val="PreformattedText"/>
        <w:bidi w:val="0"/>
        <w:jc w:val="left"/>
        <w:rPr/>
      </w:pPr>
      <w:r>
        <w:rPr/>
        <w:t>change</w:t>
      </w:r>
    </w:p>
    <w:p>
      <w:pPr>
        <w:pStyle w:val="PreformattedText"/>
        <w:bidi w:val="0"/>
        <w:jc w:val="left"/>
        <w:rPr/>
      </w:pPr>
      <w:r>
        <w:rPr/>
        <w:t>Refer:</w:t>
      </w:r>
    </w:p>
    <w:p>
      <w:pPr>
        <w:pStyle w:val="PreformattedText"/>
        <w:bidi w:val="0"/>
        <w:jc w:val="left"/>
        <w:rPr/>
      </w:pPr>
      <w:r>
        <w:rPr/>
        <w:t>Individuals with self-induced</w:t>
      </w:r>
    </w:p>
    <w:p>
      <w:pPr>
        <w:pStyle w:val="PreformattedText"/>
        <w:bidi w:val="0"/>
        <w:jc w:val="left"/>
        <w:rPr/>
      </w:pPr>
      <w:r>
        <w:rPr/>
        <w:t>vomiting for dental care</w:t>
      </w:r>
    </w:p>
    <w:p>
      <w:pPr>
        <w:pStyle w:val="PreformattedText"/>
        <w:bidi w:val="0"/>
        <w:jc w:val="left"/>
        <w:rPr/>
      </w:pPr>
      <w:r>
        <w:rPr/>
        <w:t>Nutritional | Evaluate: Introduce and support:</w:t>
      </w:r>
    </w:p>
    <w:p>
      <w:pPr>
        <w:pStyle w:val="PreformattedText"/>
        <w:bidi w:val="0"/>
        <w:jc w:val="left"/>
        <w:rPr/>
      </w:pPr>
      <w:r>
        <w:rPr/>
        <w:t>e Dietary patterns/caloric and nutrient intakes e Nutritional guidelines for</w:t>
      </w:r>
    </w:p>
    <w:p>
      <w:pPr>
        <w:pStyle w:val="PreformattedText"/>
        <w:bidi w:val="0"/>
        <w:jc w:val="left"/>
        <w:rPr/>
      </w:pPr>
      <w:r>
        <w:rPr/>
        <w:t>e@ Appropriateness of weight (by calculation of BMI) for adults; weight restoration or control</w:t>
      </w:r>
    </w:p>
    <w:p>
      <w:pPr>
        <w:pStyle w:val="PreformattedText"/>
        <w:bidi w:val="0"/>
        <w:jc w:val="left"/>
        <w:rPr/>
      </w:pPr>
      <w:r>
        <w:rPr/>
        <w:t>and by BMI centile and contextualization with growth and general health</w:t>
      </w:r>
    </w:p>
    <w:p>
      <w:pPr>
        <w:pStyle w:val="PreformattedText"/>
        <w:bidi w:val="0"/>
        <w:jc w:val="left"/>
        <w:rPr/>
      </w:pPr>
      <w:r>
        <w:rPr/>
        <w:t>charts/growth history in children and adolescents) e Behavioral strategies to</w:t>
      </w:r>
    </w:p>
    <w:p>
      <w:pPr>
        <w:pStyle w:val="PreformattedText"/>
        <w:bidi w:val="0"/>
        <w:jc w:val="left"/>
        <w:rPr/>
      </w:pPr>
      <w:r>
        <w:rPr/>
        <w:t>assist in symptom control</w:t>
      </w:r>
    </w:p>
    <w:p>
      <w:pPr>
        <w:pStyle w:val="PreformattedText"/>
        <w:bidi w:val="0"/>
        <w:jc w:val="left"/>
        <w:rPr/>
      </w:pPr>
      <w:r>
        <w:rPr/>
        <w:t>Psychological | Evaluate: Initiate:</w:t>
      </w:r>
    </w:p>
    <w:p>
      <w:pPr>
        <w:pStyle w:val="PreformattedText"/>
        <w:bidi w:val="0"/>
        <w:jc w:val="left"/>
        <w:rPr/>
      </w:pPr>
      <w:r>
        <w:rPr/>
        <w:t>e@ Excessive concern with and distress about eating, body e Psychotherapy</w:t>
      </w:r>
    </w:p>
    <w:p>
      <w:pPr>
        <w:pStyle w:val="PreformattedText"/>
        <w:bidi w:val="0"/>
        <w:jc w:val="left"/>
        <w:rPr/>
      </w:pPr>
      <w:r>
        <w:rPr/>
        <w:t>shape, or weight</w:t>
      </w:r>
    </w:p>
    <w:p>
      <w:pPr>
        <w:pStyle w:val="PreformattedText"/>
        <w:bidi w:val="0"/>
        <w:jc w:val="left"/>
        <w:rPr/>
      </w:pPr>
      <w:r>
        <w:rPr/>
        <w:t>e Typical triggers for engaging in restricting, binge eating, and | Consider:</w:t>
      </w:r>
    </w:p>
    <w:p>
      <w:pPr>
        <w:pStyle w:val="PreformattedText"/>
        <w:bidi w:val="0"/>
        <w:jc w:val="left"/>
        <w:rPr/>
      </w:pPr>
      <w:r>
        <w:rPr/>
        <w:t>purging</w:t>
      </w:r>
    </w:p>
    <w:p>
      <w:pPr>
        <w:pStyle w:val="PreformattedText"/>
        <w:bidi w:val="0"/>
        <w:jc w:val="left"/>
        <w:rPr/>
      </w:pPr>
      <w:r>
        <w:rPr/>
        <w:t>@ Co-morbid psychiatric illness and suicidality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Medication (as an</w:t>
      </w:r>
    </w:p>
    <w:p>
      <w:pPr>
        <w:pStyle w:val="PreformattedText"/>
        <w:bidi w:val="0"/>
        <w:jc w:val="left"/>
        <w:rPr/>
      </w:pPr>
      <w:r>
        <w:rPr/>
        <w:t>adjunctive therapy when</w:t>
      </w:r>
    </w:p>
    <w:p>
      <w:pPr>
        <w:pStyle w:val="PreformattedText"/>
        <w:bidi w:val="0"/>
        <w:jc w:val="left"/>
        <w:rPr/>
      </w:pPr>
      <w:r>
        <w:rPr/>
        <w:t>appropriate and for co-</w:t>
      </w:r>
    </w:p>
    <w:p>
      <w:pPr>
        <w:pStyle w:val="PreformattedText"/>
        <w:bidi w:val="0"/>
        <w:jc w:val="left"/>
        <w:rPr/>
      </w:pPr>
      <w:r>
        <w:rPr/>
        <w:t>morbid psychiatric illness)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Academy for Eating Disorders Medical Care Standards Task Force: Eating</w:t>
      </w:r>
    </w:p>
    <w:p>
      <w:pPr>
        <w:pStyle w:val="PreformattedText"/>
        <w:bidi w:val="0"/>
        <w:jc w:val="left"/>
        <w:rPr/>
      </w:pPr>
      <w:r>
        <w:rPr/>
        <w:t>disorders: Critical Points for Early Recognition and Medical Risk</w:t>
      </w:r>
    </w:p>
    <w:p>
      <w:pPr>
        <w:pStyle w:val="PreformattedText"/>
        <w:bidi w:val="0"/>
        <w:jc w:val="left"/>
        <w:rPr/>
      </w:pPr>
      <w:r>
        <w:rPr/>
        <w:t>Management in the Care of Individuals with Eating Disorders . 2nd ed.</w:t>
      </w:r>
    </w:p>
    <w:p>
      <w:pPr>
        <w:pStyle w:val="PreformattedText"/>
        <w:bidi w:val="0"/>
        <w:jc w:val="left"/>
        <w:rPr/>
      </w:pPr>
      <w:r>
        <w:rPr/>
        <w:t>Deerfield, IL: Academy for Eating Disorders;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Treatment of patients with eating</w:t>
      </w:r>
    </w:p>
    <w:p>
      <w:pPr>
        <w:pStyle w:val="PreformattedText"/>
        <w:bidi w:val="0"/>
        <w:jc w:val="left"/>
        <w:rPr/>
      </w:pPr>
      <w:r>
        <w:rPr/>
        <w:t>disorders. Am J Psychiatry . 2006; 163: 4—54.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Attia E, Becker AF, Bryant-Waugh R, et al: Feeding and eating disorders in</w:t>
      </w:r>
    </w:p>
    <w:p>
      <w:pPr>
        <w:pStyle w:val="PreformattedText"/>
        <w:bidi w:val="0"/>
        <w:jc w:val="left"/>
        <w:rPr/>
      </w:pPr>
      <w:r>
        <w:rPr/>
        <w:t>DSM-5. Am J Psychiatry . 2013; 170: 1237-1239.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Becker AE: Special Populations: Cultural Considerations. In: Walsh BT,</w:t>
      </w:r>
    </w:p>
    <w:p>
      <w:pPr>
        <w:pStyle w:val="PreformattedText"/>
        <w:bidi w:val="0"/>
        <w:jc w:val="left"/>
        <w:rPr/>
      </w:pPr>
      <w:r>
        <w:rPr/>
        <w:t>Sysko R, Glasofer DR, et al, eds.: Handbook of Assessment and Treatment</w:t>
      </w:r>
    </w:p>
    <w:p>
      <w:pPr>
        <w:pStyle w:val="PreformattedText"/>
        <w:bidi w:val="0"/>
        <w:jc w:val="left"/>
        <w:rPr/>
      </w:pPr>
      <w:r>
        <w:rPr/>
        <w:t>of Eating Disorders . Arlington, VA: American Psychiatric Publishing;</w:t>
      </w:r>
    </w:p>
    <w:p>
      <w:pPr>
        <w:pStyle w:val="PreformattedText"/>
        <w:bidi w:val="0"/>
        <w:jc w:val="left"/>
        <w:rPr/>
      </w:pPr>
      <w:r>
        <w:rPr/>
        <w:t>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Fairburn CG: Cognitive Behavior Therapy and Eating Disorders . New</w:t>
      </w:r>
    </w:p>
    <w:p>
      <w:pPr>
        <w:pStyle w:val="PreformattedText"/>
        <w:bidi w:val="0"/>
        <w:jc w:val="left"/>
        <w:rPr/>
      </w:pPr>
      <w:r>
        <w:rPr/>
        <w:t>York: Guilford Press;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Fairburn CG, Cooper Z, Doll HA, et al: Transdiagnostic cognitive-</w:t>
      </w:r>
    </w:p>
    <w:p>
      <w:pPr>
        <w:pStyle w:val="PreformattedText"/>
        <w:bidi w:val="0"/>
        <w:jc w:val="left"/>
        <w:rPr/>
      </w:pPr>
      <w:r>
        <w:rPr/>
        <w:t>behavioral therapy for patients with eating disorders: a two-site trial with</w:t>
      </w:r>
    </w:p>
    <w:p>
      <w:pPr>
        <w:pStyle w:val="PreformattedText"/>
        <w:bidi w:val="0"/>
        <w:jc w:val="left"/>
        <w:rPr/>
      </w:pPr>
      <w:r>
        <w:rPr/>
        <w:t>60-week follow-up. Am J Psychiatry . 2009; 166: 311-319.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Eddy KT, Tabri N, Thomas JJ, et al: Recovery from anorexia nervosa and</w:t>
      </w:r>
    </w:p>
    <w:p>
      <w:pPr>
        <w:pStyle w:val="PreformattedText"/>
        <w:bidi w:val="0"/>
        <w:jc w:val="left"/>
        <w:rPr/>
      </w:pPr>
      <w:r>
        <w:rPr/>
        <w:t>bulimia nervosa at 22-year follow-up. J Clin Psychiatry . in press.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Grilo CM, Mitchell JE: The Treatment of Eating Disorders: A Clinical</w:t>
      </w:r>
    </w:p>
    <w:p>
      <w:pPr>
        <w:pStyle w:val="PreformattedText"/>
        <w:bidi w:val="0"/>
        <w:jc w:val="left"/>
        <w:rPr/>
      </w:pPr>
      <w:r>
        <w:rPr/>
        <w:t>Handbook . New York: Guilford;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Hudson JI, Hiripi E, Pope HG, et al: The prevalence and correlates of eating</w:t>
      </w:r>
    </w:p>
    <w:p>
      <w:pPr>
        <w:pStyle w:val="PreformattedText"/>
        <w:bidi w:val="0"/>
        <w:jc w:val="left"/>
        <w:rPr/>
      </w:pPr>
      <w:r>
        <w:rPr/>
        <w:t>disorders in the national co-morbidity survey replication. Biol Psychiatry .</w:t>
      </w:r>
    </w:p>
    <w:p>
      <w:pPr>
        <w:pStyle w:val="PreformattedText"/>
        <w:bidi w:val="0"/>
        <w:jc w:val="left"/>
        <w:rPr/>
      </w:pPr>
      <w:r>
        <w:rPr/>
        <w:t>2007; 61: 348-358.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Keshaviah A, Edkins K, Hastings E, et al: Re-examining premature</w:t>
      </w:r>
    </w:p>
    <w:p>
      <w:pPr>
        <w:pStyle w:val="PreformattedText"/>
        <w:bidi w:val="0"/>
        <w:jc w:val="left"/>
        <w:rPr/>
      </w:pPr>
      <w:r>
        <w:rPr/>
        <w:t>mortality in anorexia nervosa: A meta-analysis redux. Compr Psychiatry .</w:t>
      </w:r>
    </w:p>
    <w:p>
      <w:pPr>
        <w:pStyle w:val="PreformattedText"/>
        <w:bidi w:val="0"/>
        <w:jc w:val="left"/>
        <w:rPr/>
      </w:pPr>
      <w:r>
        <w:rPr/>
        <w:t>2014; 55: 1773-1784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Lebow J, Sim LA, Erwin PJ, et al: The effect of atypical antipsychotic</w:t>
      </w:r>
    </w:p>
    <w:p>
      <w:pPr>
        <w:pStyle w:val="PreformattedText"/>
        <w:bidi w:val="0"/>
        <w:jc w:val="left"/>
        <w:rPr/>
      </w:pPr>
      <w:r>
        <w:rPr/>
        <w:t>medications in individuals with anorexia nervosa: A systematic review and</w:t>
      </w:r>
    </w:p>
    <w:p>
      <w:pPr>
        <w:pStyle w:val="PreformattedText"/>
        <w:bidi w:val="0"/>
        <w:jc w:val="left"/>
        <w:rPr/>
      </w:pPr>
      <w:r>
        <w:rPr/>
        <w:t>meta-analysis. Int J Eating Disorders . 2013; 46(4): 332-339.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Lock J, le Grange D: Treatment Manual for Anorexia Nervosa: A Family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Approach . New York: Guilford;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McElroy S, Guerdjikova A, Mori N, Keck PE: Psychopharmacologic</w:t>
      </w:r>
    </w:p>
    <w:p>
      <w:pPr>
        <w:pStyle w:val="PreformattedText"/>
        <w:bidi w:val="0"/>
        <w:jc w:val="left"/>
        <w:rPr/>
      </w:pPr>
      <w:r>
        <w:rPr/>
        <w:t>treatment of eating disorders: Emerging findings. Curr Psychiatry Reports .</w:t>
      </w:r>
    </w:p>
    <w:p>
      <w:pPr>
        <w:pStyle w:val="PreformattedText"/>
        <w:bidi w:val="0"/>
        <w:jc w:val="left"/>
        <w:rPr/>
      </w:pPr>
      <w:r>
        <w:rPr/>
        <w:t>2015; 17(5): 1-7.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Mehler PS, Andersen AE: Eating Disorders: A Guide to Medical Care and</w:t>
      </w:r>
    </w:p>
    <w:p>
      <w:pPr>
        <w:pStyle w:val="PreformattedText"/>
        <w:bidi w:val="0"/>
        <w:jc w:val="left"/>
        <w:rPr/>
      </w:pPr>
      <w:r>
        <w:rPr/>
        <w:t>Complications . Baltimore, MD: Johns Hopkins University Press;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Misra M, Katzman D, Miller KK, et al: Physiologic estrogen replacement</w:t>
      </w:r>
    </w:p>
    <w:p>
      <w:pPr>
        <w:pStyle w:val="PreformattedText"/>
        <w:bidi w:val="0"/>
        <w:jc w:val="left"/>
        <w:rPr/>
      </w:pPr>
      <w:r>
        <w:rPr/>
        <w:t>increases bone density in adolescent girls with anorexia nervosa. J Bone</w:t>
      </w:r>
    </w:p>
    <w:p>
      <w:pPr>
        <w:pStyle w:val="PreformattedText"/>
        <w:bidi w:val="0"/>
        <w:jc w:val="left"/>
        <w:rPr/>
      </w:pPr>
      <w:r>
        <w:rPr/>
        <w:t>Mineral Res . 2011; 26: 2430-2438.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Misra M, Klibanski A: Anorexia nervosa and bone. J Endocrinol . 2014;</w:t>
      </w:r>
    </w:p>
    <w:p>
      <w:pPr>
        <w:pStyle w:val="PreformattedText"/>
        <w:bidi w:val="0"/>
        <w:jc w:val="left"/>
        <w:rPr/>
      </w:pPr>
      <w:r>
        <w:rPr/>
        <w:t>221: R163-R176.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Schober E, Wagner G, Berger G, et al: Prevalence of intentional under- and</w:t>
      </w:r>
    </w:p>
    <w:p>
      <w:pPr>
        <w:pStyle w:val="PreformattedText"/>
        <w:bidi w:val="0"/>
        <w:jc w:val="left"/>
        <w:rPr/>
      </w:pPr>
      <w:r>
        <w:rPr/>
        <w:t>overdosing of insulin in children and adolescents with type 1 diabetes.</w:t>
      </w:r>
    </w:p>
    <w:p>
      <w:pPr>
        <w:pStyle w:val="PreformattedText"/>
        <w:bidi w:val="0"/>
        <w:jc w:val="left"/>
        <w:rPr/>
      </w:pPr>
      <w:r>
        <w:rPr/>
        <w:t>Pediatric Diabetes . 2011; 7: 627-631.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Smink FR, van Hoeken D, Hoek HW: Epidemiology, course, and outcome</w:t>
      </w:r>
    </w:p>
    <w:p>
      <w:pPr>
        <w:pStyle w:val="PreformattedText"/>
        <w:bidi w:val="0"/>
        <w:jc w:val="left"/>
        <w:rPr/>
      </w:pPr>
      <w:r>
        <w:rPr/>
        <w:t>of eating disorders. Current Opinion in Psychiatry . 2013; 26(6): 543-548.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 JJ, Vartanian LR, Brownell KD: The relationship between eating</w:t>
      </w:r>
    </w:p>
    <w:p>
      <w:pPr>
        <w:pStyle w:val="PreformattedText"/>
        <w:bidi w:val="0"/>
        <w:jc w:val="left"/>
        <w:rPr/>
      </w:pPr>
      <w:r>
        <w:rPr/>
        <w:t>disorder not otherwise specified (EDNOS) and officially recognized eating</w:t>
      </w:r>
    </w:p>
    <w:p>
      <w:pPr>
        <w:pStyle w:val="PreformattedText"/>
        <w:bidi w:val="0"/>
        <w:jc w:val="left"/>
        <w:rPr/>
      </w:pPr>
      <w:r>
        <w:rPr/>
        <w:t>disorders: Meta-analysis and implications for DSM. Psychological Bull .</w:t>
      </w:r>
    </w:p>
    <w:p>
      <w:pPr>
        <w:pStyle w:val="PreformattedText"/>
        <w:bidi w:val="0"/>
        <w:jc w:val="left"/>
        <w:rPr/>
      </w:pPr>
      <w:r>
        <w:rPr/>
        <w:t>2009; 135: 407-433.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Walsh BT, Kaplan AS, Attia FE, et al: Fluoxetine after weight restoration in</w:t>
      </w:r>
    </w:p>
    <w:p>
      <w:pPr>
        <w:pStyle w:val="PreformattedText"/>
        <w:bidi w:val="0"/>
        <w:jc w:val="left"/>
        <w:rPr/>
      </w:pPr>
      <w:r>
        <w:rPr/>
        <w:t>anorexia nervosa: A randomized controlled trial. JAMA . 2006; 295: 2605—</w:t>
      </w:r>
    </w:p>
    <w:p>
      <w:pPr>
        <w:pStyle w:val="PreformattedText"/>
        <w:bidi w:val="0"/>
        <w:jc w:val="left"/>
        <w:rPr/>
      </w:pPr>
      <w:r>
        <w:rPr/>
        <w:t>2612.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96 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W. WINKELMAN, MD, PHD; TEp Avi GERSTENBLITH,</w:t>
      </w:r>
    </w:p>
    <w:p>
      <w:pPr>
        <w:pStyle w:val="PreformattedText"/>
        <w:bidi w:val="0"/>
        <w:jc w:val="left"/>
        <w:rPr/>
      </w:pPr>
      <w:r>
        <w:rPr/>
        <w:t>MD; Patrick SMALLWooD, MD; anp THEODORE A.</w:t>
      </w:r>
    </w:p>
    <w:p>
      <w:pPr>
        <w:pStyle w:val="PreformattedText"/>
        <w:bidi w:val="0"/>
        <w:jc w:val="left"/>
        <w:rPr/>
      </w:pPr>
      <w:r>
        <w:rPr/>
        <w:t>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Ten groups of sleep disorders have been recognized by the Diagnostic and</w:t>
      </w:r>
    </w:p>
    <w:p>
      <w:pPr>
        <w:pStyle w:val="PreformattedText"/>
        <w:bidi w:val="0"/>
        <w:jc w:val="left"/>
        <w:rPr/>
      </w:pPr>
      <w:r>
        <w:rPr/>
        <w:t>Statistical Manual, Fifth Edition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Insomnia disorder is characterized by difficulty falling asleep, staying asleep,</w:t>
      </w:r>
    </w:p>
    <w:p>
      <w:pPr>
        <w:pStyle w:val="PreformattedText"/>
        <w:bidi w:val="0"/>
        <w:jc w:val="left"/>
        <w:rPr/>
      </w:pPr>
      <w:r>
        <w:rPr/>
        <w:t>or early morning awakening and is associated with dissatisfaction with sleep as</w:t>
      </w:r>
    </w:p>
    <w:p>
      <w:pPr>
        <w:pStyle w:val="PreformattedText"/>
        <w:bidi w:val="0"/>
        <w:jc w:val="left"/>
        <w:rPr/>
      </w:pPr>
      <w:r>
        <w:rPr/>
        <w:t>well as either clinically significant distress or dysfunction in important areas of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hallmark of hypersomnolence disorder is the description of excessive</w:t>
      </w:r>
    </w:p>
    <w:p>
      <w:pPr>
        <w:pStyle w:val="PreformattedText"/>
        <w:bidi w:val="0"/>
        <w:jc w:val="left"/>
        <w:rPr/>
      </w:pPr>
      <w:r>
        <w:rPr/>
        <w:t>sleepiness, characterized by recurrent daytime napping (which is usually</w:t>
      </w:r>
    </w:p>
    <w:p>
      <w:pPr>
        <w:pStyle w:val="PreformattedText"/>
        <w:bidi w:val="0"/>
        <w:jc w:val="left"/>
        <w:rPr/>
      </w:pPr>
      <w:r>
        <w:rPr/>
        <w:t>unrefreshing), not feeling refreshed after at least 9 hours of sleep, or difficulty</w:t>
      </w:r>
    </w:p>
    <w:p>
      <w:pPr>
        <w:pStyle w:val="PreformattedText"/>
        <w:bidi w:val="0"/>
        <w:jc w:val="left"/>
        <w:rPr/>
      </w:pPr>
      <w:r>
        <w:rPr/>
        <w:t>awakening from sleep that occurs at least three times per week for at least 3</w:t>
      </w:r>
    </w:p>
    <w:p>
      <w:pPr>
        <w:pStyle w:val="PreformattedText"/>
        <w:bidi w:val="0"/>
        <w:jc w:val="left"/>
        <w:rPr/>
      </w:pPr>
      <w:r>
        <w:rPr/>
        <w:t>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Narcolepsy is characterized by excessive daytime sleepiness, with at least one</w:t>
      </w:r>
    </w:p>
    <w:p>
      <w:pPr>
        <w:pStyle w:val="PreformattedText"/>
        <w:bidi w:val="0"/>
        <w:jc w:val="left"/>
        <w:rPr/>
      </w:pPr>
      <w:r>
        <w:rPr/>
        <w:t>of the following: cataplexy (sudden loss of motor tone with maintained</w:t>
      </w:r>
    </w:p>
    <w:p>
      <w:pPr>
        <w:pStyle w:val="PreformattedText"/>
        <w:bidi w:val="0"/>
        <w:jc w:val="left"/>
        <w:rPr/>
      </w:pPr>
      <w:r>
        <w:rPr/>
        <w:t>consciousness, usually precipitated by an emotional trigger such as laughter),</w:t>
      </w:r>
    </w:p>
    <w:p>
      <w:pPr>
        <w:pStyle w:val="PreformattedText"/>
        <w:bidi w:val="0"/>
        <w:jc w:val="left"/>
        <w:rPr/>
      </w:pPr>
      <w:r>
        <w:rPr/>
        <w:t>low cerebrospinal fluid orexin levels, or a Multiple Sleep Latency Test (MSLT)</w:t>
      </w:r>
    </w:p>
    <w:p>
      <w:pPr>
        <w:pStyle w:val="PreformattedText"/>
        <w:bidi w:val="0"/>
        <w:jc w:val="left"/>
        <w:rPr/>
      </w:pPr>
      <w:r>
        <w:rPr/>
        <w:t>demonstrating mean sleep latencies of less than 8 minutes with at least two</w:t>
      </w:r>
    </w:p>
    <w:p>
      <w:pPr>
        <w:pStyle w:val="PreformattedText"/>
        <w:bidi w:val="0"/>
        <w:jc w:val="left"/>
        <w:rPr/>
      </w:pPr>
      <w:r>
        <w:rPr/>
        <w:t>haps containing rapid eye movement (REM). Hypnogogic or hypnopompic</w:t>
      </w:r>
    </w:p>
    <w:p>
      <w:pPr>
        <w:pStyle w:val="PreformattedText"/>
        <w:bidi w:val="0"/>
        <w:jc w:val="left"/>
        <w:rPr/>
      </w:pPr>
      <w:r>
        <w:rPr/>
        <w:t>hallucinations, sleep paralysis, and sleep maintenance insomnia are also</w:t>
      </w:r>
    </w:p>
    <w:p>
      <w:pPr>
        <w:pStyle w:val="PreformattedText"/>
        <w:bidi w:val="0"/>
        <w:jc w:val="left"/>
        <w:rPr/>
      </w:pPr>
      <w:r>
        <w:rPr/>
        <w:t>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hallmark of sleep-related breathing disorders is apnea. Apnea is the</w:t>
      </w:r>
    </w:p>
    <w:p>
      <w:pPr>
        <w:pStyle w:val="PreformattedText"/>
        <w:bidi w:val="0"/>
        <w:jc w:val="left"/>
        <w:rPr/>
      </w:pPr>
      <w:r>
        <w:rPr/>
        <w:t>cessation of oronasal airflow as recorded on polysomnography for greater than</w:t>
      </w:r>
    </w:p>
    <w:p>
      <w:pPr>
        <w:pStyle w:val="PreformattedText"/>
        <w:bidi w:val="0"/>
        <w:jc w:val="left"/>
        <w:rPr/>
      </w:pPr>
      <w:r>
        <w:rPr/>
        <w:t>10 seconds.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Circadian rhythm sleep disorders emerge when societal expectations conflict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an individual’s preferred circadian rhythm. As a result, the timing of</w:t>
      </w:r>
    </w:p>
    <w:p>
      <w:pPr>
        <w:pStyle w:val="PreformattedText"/>
        <w:bidi w:val="0"/>
        <w:jc w:val="left"/>
        <w:rPr/>
      </w:pPr>
      <w:r>
        <w:rPr/>
        <w:t>sleep, not its quality and architecture, is adversely 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Parasomnias are sleep disorders in which undesired behaviors or experiences</w:t>
      </w:r>
    </w:p>
    <w:p>
      <w:pPr>
        <w:pStyle w:val="PreformattedText"/>
        <w:bidi w:val="0"/>
        <w:jc w:val="left"/>
        <w:rPr/>
      </w:pPr>
      <w:r>
        <w:rPr/>
        <w:t>arise during sleep or from the sleep-wake transition and thus are often mixtures</w:t>
      </w:r>
    </w:p>
    <w:p>
      <w:pPr>
        <w:pStyle w:val="PreformattedText"/>
        <w:bidi w:val="0"/>
        <w:jc w:val="left"/>
        <w:rPr/>
      </w:pPr>
      <w:r>
        <w:rPr/>
        <w:t>of states of consciousness.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Non-—rapid eye movement sleep arousal disorders (e.g., sleepwalking, night</w:t>
      </w:r>
    </w:p>
    <w:p>
      <w:pPr>
        <w:pStyle w:val="PreformattedText"/>
        <w:bidi w:val="0"/>
        <w:jc w:val="left"/>
        <w:rPr/>
      </w:pPr>
      <w:r>
        <w:rPr/>
        <w:t>terrors) occur mainly in NREM 3 (slow wave)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REM sleep parasomnias arise from REM sleep and include nightmare disorder</w:t>
      </w:r>
    </w:p>
    <w:p>
      <w:pPr>
        <w:pStyle w:val="PreformattedText"/>
        <w:bidi w:val="0"/>
        <w:jc w:val="left"/>
        <w:rPr/>
      </w:pPr>
      <w:r>
        <w:rPr/>
        <w:t>and REM sleep behavior disorder. The hallmarks of nightmare disorder are</w:t>
      </w:r>
    </w:p>
    <w:p>
      <w:pPr>
        <w:pStyle w:val="PreformattedText"/>
        <w:bidi w:val="0"/>
        <w:jc w:val="left"/>
        <w:rPr/>
      </w:pPr>
      <w:r>
        <w:rPr/>
        <w:t>extremely dysphoric lengthy recalled dreams usually involving physical threat.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Restless legs syndrome is a sleep-related sensorimotor disorder characterized</w:t>
      </w:r>
    </w:p>
    <w:p>
      <w:pPr>
        <w:pStyle w:val="PreformattedText"/>
        <w:bidi w:val="0"/>
        <w:jc w:val="left"/>
        <w:rPr/>
      </w:pPr>
      <w:r>
        <w:rPr/>
        <w:t>by an overwhelming urge to move the legs, often with associated deep</w:t>
      </w:r>
    </w:p>
    <w:p>
      <w:pPr>
        <w:pStyle w:val="PreformattedText"/>
        <w:bidi w:val="0"/>
        <w:jc w:val="left"/>
        <w:rPr/>
      </w:pPr>
      <w:r>
        <w:rPr/>
        <w:t>sensations of creeping or aching inside the legs when lying or sitting down.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Substance/medication-induced sleep disorder, whether from prescription</w:t>
      </w:r>
    </w:p>
    <w:p>
      <w:pPr>
        <w:pStyle w:val="PreformattedText"/>
        <w:bidi w:val="0"/>
        <w:jc w:val="left"/>
        <w:rPr/>
      </w:pPr>
      <w:r>
        <w:rPr/>
        <w:t>medications or recreational drugs, can cause a wide range of sleep</w:t>
      </w:r>
    </w:p>
    <w:p>
      <w:pPr>
        <w:pStyle w:val="PreformattedText"/>
        <w:bidi w:val="0"/>
        <w:jc w:val="left"/>
        <w:rPr/>
      </w:pPr>
      <w:r>
        <w:rPr/>
        <w:t>abnormalities that are often confused with primary sleep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neurobiological basis for the sleep-wake cycle remains elusive.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Sleep, when restorative, becomes so routine as to warrant little more than a</w:t>
      </w:r>
    </w:p>
    <w:p>
      <w:pPr>
        <w:pStyle w:val="PreformattedText"/>
        <w:bidi w:val="0"/>
        <w:jc w:val="left"/>
        <w:rPr/>
      </w:pPr>
      <w:r>
        <w:rPr/>
        <w:t>passing thought. If altered, however, this once-routine process shifts from a</w:t>
      </w:r>
    </w:p>
    <w:p>
      <w:pPr>
        <w:pStyle w:val="PreformattedText"/>
        <w:bidi w:val="0"/>
        <w:jc w:val="left"/>
        <w:rPr/>
      </w:pPr>
      <w:r>
        <w:rPr/>
        <w:t>benign to a disordered state that can significantly impair any or all facets of daily</w:t>
      </w:r>
    </w:p>
    <w:p>
      <w:pPr>
        <w:pStyle w:val="PreformattedText"/>
        <w:bidi w:val="0"/>
        <w:jc w:val="left"/>
        <w:rPr/>
      </w:pPr>
      <w:r>
        <w:rPr/>
        <w:t>life. In this chapter, normal sleep (including sleep stages, cycles, rhythm, and</w:t>
      </w:r>
    </w:p>
    <w:p>
      <w:pPr>
        <w:pStyle w:val="PreformattedText"/>
        <w:bidi w:val="0"/>
        <w:jc w:val="left"/>
        <w:rPr/>
      </w:pPr>
      <w:r>
        <w:rPr/>
        <w:t>biological mechanisms) is first described. Then, we review the ten groups of</w:t>
      </w:r>
    </w:p>
    <w:p>
      <w:pPr>
        <w:pStyle w:val="PreformattedText"/>
        <w:bidi w:val="0"/>
        <w:jc w:val="left"/>
        <w:rPr/>
      </w:pPr>
      <w:r>
        <w:rPr/>
        <w:t>sleep disorders recognized by the Diagnostic and Statistical Manual, Fifth</w:t>
      </w:r>
    </w:p>
    <w:p>
      <w:pPr>
        <w:pStyle w:val="PreformattedText"/>
        <w:bidi w:val="0"/>
        <w:jc w:val="left"/>
        <w:rPr/>
      </w:pPr>
      <w:r>
        <w:rPr/>
        <w:t>Edition (DSM-5).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Sleep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While the quest to understand sleep is as old as mankind itself, most of our</w:t>
      </w:r>
    </w:p>
    <w:p>
      <w:pPr>
        <w:pStyle w:val="PreformattedText"/>
        <w:bidi w:val="0"/>
        <w:jc w:val="left"/>
        <w:rPr/>
      </w:pPr>
      <w:r>
        <w:rPr/>
        <w:t>understanding has come in only the past 70 years. During that time, sleep has</w:t>
      </w:r>
    </w:p>
    <w:p>
      <w:pPr>
        <w:pStyle w:val="PreformattedText"/>
        <w:bidi w:val="0"/>
        <w:jc w:val="left"/>
        <w:rPr/>
      </w:pPr>
      <w:r>
        <w:rPr/>
        <w:t>been re-defined as an active state, complete with stages, cycles, and rhythms that</w:t>
      </w:r>
    </w:p>
    <w:p>
      <w:pPr>
        <w:pStyle w:val="PreformattedText"/>
        <w:bidi w:val="0"/>
        <w:jc w:val="left"/>
        <w:rPr/>
      </w:pPr>
      <w:r>
        <w:rPr/>
        <w:t>are as complex as the waking state. Loomis (1935) observed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electroencephalographic (EEG) changes were prevalent throughout sleep.</w:t>
      </w:r>
    </w:p>
    <w:p>
      <w:pPr>
        <w:pStyle w:val="PreformattedText"/>
        <w:bidi w:val="0"/>
        <w:jc w:val="left"/>
        <w:rPr/>
      </w:pPr>
      <w:r>
        <w:rPr/>
        <w:t>Aserinsky and Kleitman (1953) detected various types of eye movements during</w:t>
      </w:r>
    </w:p>
    <w:p>
      <w:pPr>
        <w:pStyle w:val="PreformattedText"/>
        <w:bidi w:val="0"/>
        <w:jc w:val="left"/>
        <w:rPr/>
      </w:pPr>
      <w:r>
        <w:rPr/>
        <w:t>sleep, most notably slow rolling eye movements occurring early in sleep and</w:t>
      </w:r>
    </w:p>
    <w:p>
      <w:pPr>
        <w:pStyle w:val="PreformattedText"/>
        <w:bidi w:val="0"/>
        <w:jc w:val="left"/>
        <w:rPr/>
      </w:pPr>
      <w:r>
        <w:rPr/>
        <w:t>disappearing as sleep progressed, and rapid eye movements associated with</w:t>
      </w:r>
    </w:p>
    <w:p>
      <w:pPr>
        <w:pStyle w:val="PreformattedText"/>
        <w:bidi w:val="0"/>
        <w:jc w:val="left"/>
        <w:rPr/>
      </w:pPr>
      <w:r>
        <w:rPr/>
        <w:t>irregular breathing and increased heart rate. They named the sleep phase</w:t>
      </w:r>
    </w:p>
    <w:p>
      <w:pPr>
        <w:pStyle w:val="PreformattedText"/>
        <w:bidi w:val="0"/>
        <w:jc w:val="left"/>
        <w:rPr/>
      </w:pPr>
      <w:r>
        <w:rPr/>
        <w:t>associated with the slow rolling rhythmic eye movements non-rapid eye</w:t>
      </w:r>
    </w:p>
    <w:p>
      <w:pPr>
        <w:pStyle w:val="PreformattedText"/>
        <w:bidi w:val="0"/>
        <w:jc w:val="left"/>
        <w:rPr/>
      </w:pPr>
      <w:r>
        <w:rPr/>
        <w:t>movement (NREM) sleep , and the sleep phase associated with the fast erratic</w:t>
      </w:r>
    </w:p>
    <w:p>
      <w:pPr>
        <w:pStyle w:val="PreformattedText"/>
        <w:bidi w:val="0"/>
        <w:jc w:val="left"/>
        <w:rPr/>
      </w:pPr>
      <w:r>
        <w:rPr/>
        <w:t>eye movements rapid eye movement (REM) sleep . In 1955, Dement and</w:t>
      </w:r>
    </w:p>
    <w:p>
      <w:pPr>
        <w:pStyle w:val="PreformattedText"/>
        <w:bidi w:val="0"/>
        <w:jc w:val="left"/>
        <w:rPr/>
      </w:pPr>
      <w:r>
        <w:rPr/>
        <w:t>Kleitman discovered that REM sleep was associated with dreaming, and, 2 years</w:t>
      </w:r>
    </w:p>
    <w:p>
      <w:pPr>
        <w:pStyle w:val="PreformattedText"/>
        <w:bidi w:val="0"/>
        <w:jc w:val="left"/>
        <w:rPr/>
      </w:pPr>
      <w:r>
        <w:rPr/>
        <w:t>later, that REM and NREM sleep cycled over the course of the night.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Polysomnography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Polysomnography , the method used to objectively evaluate sleep, involves the</w:t>
      </w:r>
    </w:p>
    <w:p>
      <w:pPr>
        <w:pStyle w:val="PreformattedText"/>
        <w:bidi w:val="0"/>
        <w:jc w:val="left"/>
        <w:rPr/>
      </w:pPr>
      <w:r>
        <w:rPr/>
        <w:t>simultaneous recording of multiple physiological variables in a standardized</w:t>
      </w:r>
    </w:p>
    <w:p>
      <w:pPr>
        <w:pStyle w:val="PreformattedText"/>
        <w:bidi w:val="0"/>
        <w:jc w:val="left"/>
        <w:rPr/>
      </w:pPr>
      <w:r>
        <w:rPr/>
        <w:t>fashion known as a polysomnogram (PSG ). The parameters recorded by the</w:t>
      </w:r>
    </w:p>
    <w:p>
      <w:pPr>
        <w:pStyle w:val="PreformattedText"/>
        <w:bidi w:val="0"/>
        <w:jc w:val="left"/>
        <w:rPr/>
      </w:pPr>
      <w:r>
        <w:rPr/>
        <w:t>PSG include, but are not limited to,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Electroencephalogram (EEG ): A recording of the electrical activity of</w:t>
      </w:r>
    </w:p>
    <w:p>
      <w:pPr>
        <w:pStyle w:val="PreformattedText"/>
        <w:bidi w:val="0"/>
        <w:jc w:val="left"/>
        <w:rPr/>
      </w:pPr>
      <w:r>
        <w:rPr/>
        <w:t>cortical neurons via scalp electrodes that are placed in standardized positions</w:t>
      </w:r>
    </w:p>
    <w:p>
      <w:pPr>
        <w:pStyle w:val="PreformattedText"/>
        <w:bidi w:val="0"/>
        <w:jc w:val="left"/>
        <w:rPr/>
      </w:pPr>
      <w:r>
        <w:rPr/>
        <w:t>according to the International 10-20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Electrooculogram (EOG ): A recording of the eye movements.</w:t>
      </w:r>
    </w:p>
    <w:p>
      <w:pPr>
        <w:pStyle w:val="PreformattedText"/>
        <w:bidi w:val="0"/>
        <w:jc w:val="left"/>
        <w:rPr/>
      </w:pPr>
      <w:r>
        <w:rPr/>
        <w:t>Electrocardiogram (EKG ): A recording of the heart rhythm.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Electromyogram (EMG ): A recording of the activity of the left and right</w:t>
      </w:r>
    </w:p>
    <w:p>
      <w:pPr>
        <w:pStyle w:val="PreformattedText"/>
        <w:bidi w:val="0"/>
        <w:jc w:val="left"/>
        <w:rPr/>
      </w:pPr>
      <w:r>
        <w:rPr/>
        <w:t>tibialis anterior muscles and the submental chin muscles.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flow and effort: A recording of nasal and oral airflow by means</w:t>
      </w:r>
    </w:p>
    <w:p>
      <w:pPr>
        <w:pStyle w:val="PreformattedText"/>
        <w:bidi w:val="0"/>
        <w:jc w:val="left"/>
        <w:rPr/>
      </w:pPr>
      <w:r>
        <w:rPr/>
        <w:t>of nasal thermistors, and thoracoabdominal movements by means of strain</w:t>
      </w:r>
    </w:p>
    <w:p>
      <w:pPr>
        <w:pStyle w:val="PreformattedText"/>
        <w:bidi w:val="0"/>
        <w:jc w:val="left"/>
        <w:rPr/>
      </w:pPr>
      <w:r>
        <w:rPr/>
        <w:t>gauges.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Pulse oximetry: A recording of oxygen saturation in the blood.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Snore monitor: A recording of snoring by means of a microphone placed on</w:t>
      </w:r>
    </w:p>
    <w:p>
      <w:pPr>
        <w:pStyle w:val="PreformattedText"/>
        <w:bidi w:val="0"/>
        <w:jc w:val="left"/>
        <w:rPr/>
      </w:pPr>
      <w:r>
        <w:rPr/>
        <w:t>the lateral aspect of the neck.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employing polysomnography, wakefulness, sleep onset, NREM sleep, and</w:t>
      </w:r>
    </w:p>
    <w:p>
      <w:pPr>
        <w:pStyle w:val="PreformattedText"/>
        <w:bidi w:val="0"/>
        <w:jc w:val="left"/>
        <w:rPr/>
      </w:pPr>
      <w:r>
        <w:rPr/>
        <w:t>REM sleep can be defined and studied. Table 25-1 summarizes the sleep stages</w:t>
      </w:r>
    </w:p>
    <w:p>
      <w:pPr>
        <w:pStyle w:val="PreformattedText"/>
        <w:bidi w:val="0"/>
        <w:jc w:val="left"/>
        <w:rPr/>
      </w:pPr>
      <w:r>
        <w:rPr/>
        <w:t>as well as the EEG, EMG, and EOG findings that define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25-1: Human Sleep Stages and Distribution Across the Night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Wake | Alpha waves (8-14 Hz) Muscle tone and activity | Variable eye &lt; 10%</w:t>
      </w:r>
    </w:p>
    <w:p>
      <w:pPr>
        <w:pStyle w:val="PreformattedText"/>
        <w:bidi w:val="0"/>
        <w:jc w:val="left"/>
        <w:rPr/>
      </w:pPr>
      <w:r>
        <w:rPr/>
        <w:t>present movements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NREM| Theta waves (4-7 Hz) Muscle tone and activity | Slow rolling eye |2%-5%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 present movements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NREM| Theta waves (4-7 Hz); sleep spindles (12-14 | Muscle tone and activity | None 45%-55%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 Hz = 0.5 sec); K-complexes (triphasic) present, but slowing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NREM| Delta waves (0.5—2 Hz) Marked decrease in None 13%-23%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 present = 50% of the time muscle tone and activity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| Relatively low-voltage Absence of muscle Conjugate rapid | 20%—25%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mixed-frequency waves activity eye movements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Cycle and Architecture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NREM and REM alternate in a rhythmic fashion known as the NRREM—-REM</w:t>
      </w:r>
    </w:p>
    <w:p>
      <w:pPr>
        <w:pStyle w:val="PreformattedText"/>
        <w:bidi w:val="0"/>
        <w:jc w:val="left"/>
        <w:rPr/>
      </w:pPr>
      <w:r>
        <w:rPr/>
        <w:t>cycle. In normal healthy individuals, this cycle begins with light NREM sleep</w:t>
      </w:r>
    </w:p>
    <w:p>
      <w:pPr>
        <w:pStyle w:val="PreformattedText"/>
        <w:bidi w:val="0"/>
        <w:jc w:val="left"/>
        <w:rPr/>
      </w:pPr>
      <w:r>
        <w:rPr/>
        <w:t>(stages 1 and 2), progresses to deep NREM (stage 3), and then REM. This</w:t>
      </w:r>
    </w:p>
    <w:p>
      <w:pPr>
        <w:pStyle w:val="PreformattedText"/>
        <w:bidi w:val="0"/>
        <w:jc w:val="left"/>
        <w:rPr/>
      </w:pPr>
      <w:r>
        <w:rPr/>
        <w:t>pattern generally repeats itself at 90 to 120—minute intervals about three to four</w:t>
      </w:r>
    </w:p>
    <w:p>
      <w:pPr>
        <w:pStyle w:val="PreformattedText"/>
        <w:bidi w:val="0"/>
        <w:jc w:val="left"/>
        <w:rPr/>
      </w:pPr>
      <w:r>
        <w:rPr/>
        <w:t>times each night. NREM 3 is most prominent in the first half of the night and</w:t>
      </w:r>
    </w:p>
    <w:p>
      <w:pPr>
        <w:pStyle w:val="PreformattedText"/>
        <w:bidi w:val="0"/>
        <w:jc w:val="left"/>
        <w:rPr/>
      </w:pPr>
      <w:r>
        <w:rPr/>
        <w:t>diminishes in the latter half of the night. REM sleep, however, is less prominent</w:t>
      </w:r>
    </w:p>
    <w:p>
      <w:pPr>
        <w:pStyle w:val="PreformattedText"/>
        <w:bidi w:val="0"/>
        <w:jc w:val="left"/>
        <w:rPr/>
      </w:pPr>
      <w:r>
        <w:rPr/>
        <w:t>in the first half of the night and the duration of each REM period increases as the</w:t>
      </w:r>
    </w:p>
    <w:p>
      <w:pPr>
        <w:pStyle w:val="PreformattedText"/>
        <w:bidi w:val="0"/>
        <w:jc w:val="left"/>
        <w:rPr/>
      </w:pPr>
      <w:r>
        <w:rPr/>
        <w:t>night progresses. Sleep latency, which is usually 10 to 20 minutes, is the time</w:t>
      </w:r>
    </w:p>
    <w:p>
      <w:pPr>
        <w:pStyle w:val="PreformattedText"/>
        <w:bidi w:val="0"/>
        <w:jc w:val="left"/>
        <w:rPr/>
      </w:pPr>
      <w:r>
        <w:rPr/>
        <w:t>from “lights out” to sleep onset. REM latency is the time from sleep onset until</w:t>
      </w:r>
    </w:p>
    <w:p>
      <w:pPr>
        <w:pStyle w:val="PreformattedText"/>
        <w:bidi w:val="0"/>
        <w:jc w:val="left"/>
        <w:rPr/>
      </w:pPr>
      <w:r>
        <w:rPr/>
        <w:t>the beginning of the first REM period, and is usually 90 to 100 minutes. Sleep</w:t>
      </w:r>
    </w:p>
    <w:p>
      <w:pPr>
        <w:pStyle w:val="PreformattedText"/>
        <w:bidi w:val="0"/>
        <w:jc w:val="left"/>
        <w:rPr/>
      </w:pPr>
      <w:r>
        <w:rPr/>
        <w:t>efficiency is: [(total sleep time)/(time in bed)] x 100. Sleep architecture is the</w:t>
      </w:r>
    </w:p>
    <w:p>
      <w:pPr>
        <w:pStyle w:val="PreformattedText"/>
        <w:bidi w:val="0"/>
        <w:jc w:val="left"/>
        <w:rPr/>
      </w:pPr>
      <w:r>
        <w:rPr/>
        <w:t>pattern and distribution of sleep stages across the night and is summarized in</w:t>
      </w:r>
    </w:p>
    <w:p>
      <w:pPr>
        <w:pStyle w:val="PreformattedText"/>
        <w:bidi w:val="0"/>
        <w:jc w:val="left"/>
        <w:rPr/>
      </w:pPr>
      <w:r>
        <w:rPr/>
        <w:t>Table 25-1.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Circadian Rhythm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circadian rhythm or “biological clock” is an endogenous rhythm of bodily</w:t>
      </w:r>
    </w:p>
    <w:p>
      <w:pPr>
        <w:pStyle w:val="PreformattedText"/>
        <w:bidi w:val="0"/>
        <w:jc w:val="left"/>
        <w:rPr/>
      </w:pPr>
      <w:r>
        <w:rPr/>
        <w:t>functions that is influenced by environmental cues, or zeitgebers . This cycle,</w:t>
      </w:r>
    </w:p>
    <w:p>
      <w:pPr>
        <w:pStyle w:val="PreformattedText"/>
        <w:bidi w:val="0"/>
        <w:jc w:val="left"/>
        <w:rPr/>
      </w:pPr>
      <w:r>
        <w:rPr/>
        <w:t>unique to each person, averages just more than 24 hours. Sleep disorders related</w:t>
      </w:r>
    </w:p>
    <w:p>
      <w:pPr>
        <w:pStyle w:val="PreformattedText"/>
        <w:bidi w:val="0"/>
        <w:jc w:val="left"/>
        <w:rPr/>
      </w:pPr>
      <w:r>
        <w:rPr/>
        <w:t>to the circadian rhythm emerge when an individual’s circadian rhythm clashes</w:t>
      </w:r>
    </w:p>
    <w:p>
      <w:pPr>
        <w:pStyle w:val="PreformattedText"/>
        <w:bidi w:val="0"/>
        <w:jc w:val="left"/>
        <w:rPr/>
      </w:pPr>
      <w:r>
        <w:rPr/>
        <w:t>with environmental and societal expectations.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Across the Lifespan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amount of time spent in the different stages of sleep varies with age;</w:t>
      </w:r>
    </w:p>
    <w:p>
      <w:pPr>
        <w:pStyle w:val="PreformattedText"/>
        <w:bidi w:val="0"/>
        <w:jc w:val="left"/>
        <w:rPr/>
      </w:pPr>
      <w:r>
        <w:rPr/>
        <w:t>infants spend more than two-thirds of their day sleeping, whereas adults spend</w:t>
      </w:r>
    </w:p>
    <w:p>
      <w:pPr>
        <w:pStyle w:val="PreformattedText"/>
        <w:bidi w:val="0"/>
        <w:jc w:val="left"/>
        <w:rPr/>
      </w:pPr>
      <w:r>
        <w:rPr/>
        <w:t>less than a third of their day sleeping. The elderly, on the other hand, experience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reduction in the intensity, depth, and continuity of sleep, because of age-related</w:t>
      </w:r>
    </w:p>
    <w:p>
      <w:pPr>
        <w:pStyle w:val="PreformattedText"/>
        <w:bidi w:val="0"/>
        <w:jc w:val="left"/>
        <w:rPr/>
      </w:pPr>
      <w:r>
        <w:rPr/>
        <w:t>degenerative changes in the sleep mechanisms of the central nervous system</w:t>
      </w:r>
    </w:p>
    <w:p>
      <w:pPr>
        <w:pStyle w:val="PreformattedText"/>
        <w:bidi w:val="0"/>
        <w:jc w:val="left"/>
        <w:rPr/>
      </w:pPr>
      <w:r>
        <w:rPr/>
        <w:t>(CNS) as well as the increased prevalence of sleep and medical disorders.</w:t>
      </w:r>
    </w:p>
    <w:p>
      <w:pPr>
        <w:pStyle w:val="PreformattedText"/>
        <w:bidi w:val="0"/>
        <w:jc w:val="left"/>
        <w:rPr/>
      </w:pPr>
      <w:r>
        <w:rPr/>
        <w:t>Specific sleep changes in the elderly include: increased sleep latency; reduced</w:t>
      </w:r>
    </w:p>
    <w:p>
      <w:pPr>
        <w:pStyle w:val="PreformattedText"/>
        <w:bidi w:val="0"/>
        <w:jc w:val="left"/>
        <w:rPr/>
      </w:pPr>
      <w:r>
        <w:rPr/>
        <w:t>NREM 3 and 4; decreased REM latency; reduced total REM amount; increased</w:t>
      </w:r>
    </w:p>
    <w:p>
      <w:pPr>
        <w:pStyle w:val="PreformattedText"/>
        <w:bidi w:val="0"/>
        <w:jc w:val="left"/>
        <w:rPr/>
      </w:pPr>
      <w:r>
        <w:rPr/>
        <w:t>awakenings; and decreased sleep efficiency. Table 25-2 summarizes sleep</w:t>
      </w:r>
    </w:p>
    <w:p>
      <w:pPr>
        <w:pStyle w:val="PreformattedText"/>
        <w:bidi w:val="0"/>
        <w:jc w:val="left"/>
        <w:rPr/>
      </w:pPr>
      <w:r>
        <w:rPr/>
        <w:t>patterns across the lifespan.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25-2: Sleep Patterns Across the Lifespan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Birth 17-24 hours 16 hours 5% = 50%</w:t>
      </w:r>
    </w:p>
    <w:p>
      <w:pPr>
        <w:pStyle w:val="PreformattedText"/>
        <w:bidi w:val="0"/>
        <w:jc w:val="left"/>
        <w:rPr/>
      </w:pPr>
      <w:r>
        <w:rPr/>
        <w:t>12 years 8.5 hours 8 hours —_ 15%-20% 20%</w:t>
      </w:r>
    </w:p>
    <w:p>
      <w:pPr>
        <w:pStyle w:val="PreformattedText"/>
        <w:bidi w:val="0"/>
        <w:jc w:val="left"/>
        <w:rPr/>
      </w:pPr>
      <w:r>
        <w:rPr/>
        <w:t>25-45 years | 7.5 hours 7 hours = = 20%</w:t>
      </w:r>
    </w:p>
    <w:p>
      <w:pPr>
        <w:pStyle w:val="PreformattedText"/>
        <w:bidi w:val="0"/>
        <w:jc w:val="left"/>
        <w:rPr/>
      </w:pPr>
      <w:r>
        <w:rPr/>
        <w:t>Old age 8.5 hours 6.5 hours 15% 0% 20%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Neurobiological Basis for Sleep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neurobiological basis for the sleep-wake cycle remains elusive. Initial</w:t>
      </w:r>
    </w:p>
    <w:p>
      <w:pPr>
        <w:pStyle w:val="PreformattedText"/>
        <w:bidi w:val="0"/>
        <w:jc w:val="left"/>
        <w:rPr/>
      </w:pPr>
      <w:r>
        <w:rPr/>
        <w:t>insights derived from early electrolytic lesion studies suggested that specific</w:t>
      </w:r>
    </w:p>
    <w:p>
      <w:pPr>
        <w:pStyle w:val="PreformattedText"/>
        <w:bidi w:val="0"/>
        <w:jc w:val="left"/>
        <w:rPr/>
      </w:pPr>
      <w:r>
        <w:rPr/>
        <w:t>regions of the brain are critical for wakefulness and sleep. In the past 20 years,</w:t>
      </w:r>
    </w:p>
    <w:p>
      <w:pPr>
        <w:pStyle w:val="PreformattedText"/>
        <w:bidi w:val="0"/>
        <w:jc w:val="left"/>
        <w:rPr/>
      </w:pPr>
      <w:r>
        <w:rPr/>
        <w:t>substantial advances have been made in our understanding of the neurobiology</w:t>
      </w:r>
    </w:p>
    <w:p>
      <w:pPr>
        <w:pStyle w:val="PreformattedText"/>
        <w:bidi w:val="0"/>
        <w:jc w:val="left"/>
        <w:rPr/>
      </w:pPr>
      <w:r>
        <w:rPr/>
        <w:t>and anatomy of sleep. Saper has proposed that control of sleep and wake is</w:t>
      </w:r>
    </w:p>
    <w:p>
      <w:pPr>
        <w:pStyle w:val="PreformattedText"/>
        <w:bidi w:val="0"/>
        <w:jc w:val="left"/>
        <w:rPr/>
      </w:pPr>
      <w:r>
        <w:rPr/>
        <w:t>similar to a flip-flop switch in which there is mutual antagonism between groups</w:t>
      </w:r>
    </w:p>
    <w:p>
      <w:pPr>
        <w:pStyle w:val="PreformattedText"/>
        <w:bidi w:val="0"/>
        <w:jc w:val="left"/>
        <w:rPr/>
      </w:pPr>
      <w:r>
        <w:rPr/>
        <w:t>of neurons which promote wake and those that promote sleep. Distinct cell</w:t>
      </w:r>
    </w:p>
    <w:p>
      <w:pPr>
        <w:pStyle w:val="PreformattedText"/>
        <w:bidi w:val="0"/>
        <w:jc w:val="left"/>
        <w:rPr/>
      </w:pPr>
      <w:r>
        <w:rPr/>
        <w:t>groups at the midbrain-pontine junction which contain acetylcholine,</w:t>
      </w:r>
    </w:p>
    <w:p>
      <w:pPr>
        <w:pStyle w:val="PreformattedText"/>
        <w:bidi w:val="0"/>
        <w:jc w:val="left"/>
        <w:rPr/>
      </w:pPr>
      <w:r>
        <w:rPr/>
        <w:t>noradrenaline, serotonin, dopamine, and histamine and project to the thalamus</w:t>
      </w:r>
    </w:p>
    <w:p>
      <w:pPr>
        <w:pStyle w:val="PreformattedText"/>
        <w:bidi w:val="0"/>
        <w:jc w:val="left"/>
        <w:rPr/>
      </w:pPr>
      <w:r>
        <w:rPr/>
        <w:t>and cortex have been identified as essential for wakefulness. Cells in the lateral</w:t>
      </w:r>
    </w:p>
    <w:p>
      <w:pPr>
        <w:pStyle w:val="PreformattedText"/>
        <w:bidi w:val="0"/>
        <w:jc w:val="left"/>
        <w:rPr/>
      </w:pPr>
      <w:r>
        <w:rPr/>
        <w:t>hypothalamus containing the peptide orexin also project to the cortex and</w:t>
      </w:r>
    </w:p>
    <w:p>
      <w:pPr>
        <w:pStyle w:val="PreformattedText"/>
        <w:bidi w:val="0"/>
        <w:jc w:val="left"/>
        <w:rPr/>
      </w:pPr>
      <w:r>
        <w:rPr/>
        <w:t>support wakefulness. It is destruction of these cells that is responsible for</w:t>
      </w:r>
    </w:p>
    <w:p>
      <w:pPr>
        <w:pStyle w:val="PreformattedText"/>
        <w:bidi w:val="0"/>
        <w:jc w:val="left"/>
        <w:rPr/>
      </w:pPr>
      <w:r>
        <w:rPr/>
        <w:t>narcolepsy with cataplexy. On the other hand, sleep is promoted by cells in the</w:t>
      </w:r>
    </w:p>
    <w:p>
      <w:pPr>
        <w:pStyle w:val="PreformattedText"/>
        <w:bidi w:val="0"/>
        <w:jc w:val="left"/>
        <w:rPr/>
      </w:pPr>
      <w:r>
        <w:rPr/>
        <w:t>ventrolateral preoptic (VLPO) area of the hypothalamus which contain y -amino</w:t>
      </w:r>
    </w:p>
    <w:p>
      <w:pPr>
        <w:pStyle w:val="PreformattedText"/>
        <w:bidi w:val="0"/>
        <w:jc w:val="left"/>
        <w:rPr/>
      </w:pPr>
      <w:r>
        <w:rPr/>
        <w:t>butyric acid (GABA) and galanin.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several classification systems for sleep disorders exist, the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(DSM-5)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classification is the most relevant to psychiatrists. In distinction to previous</w:t>
      </w:r>
    </w:p>
    <w:p>
      <w:pPr>
        <w:pStyle w:val="PreformattedText"/>
        <w:bidi w:val="0"/>
        <w:jc w:val="left"/>
        <w:rPr/>
      </w:pPr>
      <w:r>
        <w:rPr/>
        <w:t>editions of the DSM, inferred causal relationships between medical and</w:t>
      </w:r>
    </w:p>
    <w:p>
      <w:pPr>
        <w:pStyle w:val="PreformattedText"/>
        <w:bidi w:val="0"/>
        <w:jc w:val="left"/>
        <w:rPr/>
      </w:pPr>
      <w:r>
        <w:rPr/>
        <w:t>psychiatric disorders and sleep disorders have been removed from the DSM-5,</w:t>
      </w:r>
    </w:p>
    <w:p>
      <w:pPr>
        <w:pStyle w:val="PreformattedText"/>
        <w:bidi w:val="0"/>
        <w:jc w:val="left"/>
        <w:rPr/>
      </w:pPr>
      <w:r>
        <w:rPr/>
        <w:t>acknowledging that such relationships are often bidirectional, and further that</w:t>
      </w:r>
    </w:p>
    <w:p>
      <w:pPr>
        <w:pStyle w:val="PreformattedText"/>
        <w:bidi w:val="0"/>
        <w:jc w:val="left"/>
        <w:rPr/>
      </w:pPr>
      <w:r>
        <w:rPr/>
        <w:t>independent treatment of the sleep disorder is warranted when co-existing</w:t>
      </w:r>
    </w:p>
    <w:p>
      <w:pPr>
        <w:pStyle w:val="PreformattedText"/>
        <w:bidi w:val="0"/>
        <w:jc w:val="left"/>
        <w:rPr/>
      </w:pPr>
      <w:r>
        <w:rPr/>
        <w:t>disorders are present. The DSM-5 divides sleep-wake disorders into ten</w:t>
      </w:r>
    </w:p>
    <w:p>
      <w:pPr>
        <w:pStyle w:val="PreformattedText"/>
        <w:bidi w:val="0"/>
        <w:jc w:val="left"/>
        <w:rPr/>
      </w:pPr>
      <w:r>
        <w:rPr/>
        <w:t>conditions, which we will briefly describe in the sections that follow.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 disorder is characterized by difficulty falling asleep, staying asleep,</w:t>
      </w:r>
    </w:p>
    <w:p>
      <w:pPr>
        <w:pStyle w:val="PreformattedText"/>
        <w:bidi w:val="0"/>
        <w:jc w:val="left"/>
        <w:rPr/>
      </w:pPr>
      <w:r>
        <w:rPr/>
        <w:t>or early morning awakening and is associated with dissatisfaction with sleep as</w:t>
      </w:r>
    </w:p>
    <w:p>
      <w:pPr>
        <w:pStyle w:val="PreformattedText"/>
        <w:bidi w:val="0"/>
        <w:jc w:val="left"/>
        <w:rPr/>
      </w:pPr>
      <w:r>
        <w:rPr/>
        <w:t>well as either clinically-significant distress or dysfunction in important areas of</w:t>
      </w:r>
    </w:p>
    <w:p>
      <w:pPr>
        <w:pStyle w:val="PreformattedText"/>
        <w:bidi w:val="0"/>
        <w:jc w:val="left"/>
        <w:rPr/>
      </w:pPr>
      <w:r>
        <w:rPr/>
        <w:t>functioning. To meet criteria, the sleep difficulty must occur at least 3 nights per</w:t>
      </w:r>
    </w:p>
    <w:p>
      <w:pPr>
        <w:pStyle w:val="PreformattedText"/>
        <w:bidi w:val="0"/>
        <w:jc w:val="left"/>
        <w:rPr/>
      </w:pPr>
      <w:r>
        <w:rPr/>
        <w:t>week for at least 3 months and cannot be better explained by another sleep</w:t>
      </w:r>
    </w:p>
    <w:p>
      <w:pPr>
        <w:pStyle w:val="PreformattedText"/>
        <w:bidi w:val="0"/>
        <w:jc w:val="left"/>
        <w:rPr/>
      </w:pPr>
      <w:r>
        <w:rPr/>
        <w:t>disorder or be accounted for by a substance or by a medical or psychiatric</w:t>
      </w:r>
    </w:p>
    <w:p>
      <w:pPr>
        <w:pStyle w:val="PreformattedText"/>
        <w:bidi w:val="0"/>
        <w:jc w:val="left"/>
        <w:rPr/>
      </w:pPr>
      <w:r>
        <w:rPr/>
        <w:t>disorder. Roughly 10% to 15% of adults have insomnia disorder, which is</w:t>
      </w:r>
    </w:p>
    <w:p>
      <w:pPr>
        <w:pStyle w:val="PreformattedText"/>
        <w:bidi w:val="0"/>
        <w:jc w:val="left"/>
        <w:rPr/>
      </w:pPr>
      <w:r>
        <w:rPr/>
        <w:t>chronic in about half of those with this complaint. It is more common in women</w:t>
      </w:r>
    </w:p>
    <w:p>
      <w:pPr>
        <w:pStyle w:val="PreformattedText"/>
        <w:bidi w:val="0"/>
        <w:jc w:val="left"/>
        <w:rPr/>
      </w:pPr>
      <w:r>
        <w:rPr/>
        <w:t>than in men. Of those with insomnia, roughly 50% have a co-existing psychiatric</w:t>
      </w:r>
    </w:p>
    <w:p>
      <w:pPr>
        <w:pStyle w:val="PreformattedText"/>
        <w:bidi w:val="0"/>
        <w:jc w:val="left"/>
        <w:rPr/>
      </w:pPr>
      <w:r>
        <w:rPr/>
        <w:t>disorder. A careful assessment is essential for successful treatment of insomnia,</w:t>
      </w:r>
    </w:p>
    <w:p>
      <w:pPr>
        <w:pStyle w:val="PreformattedText"/>
        <w:bidi w:val="0"/>
        <w:jc w:val="left"/>
        <w:rPr/>
      </w:pPr>
      <w:r>
        <w:rPr/>
        <w:t>as there are often multiple contributions to the sleep disturbance, all of which</w:t>
      </w:r>
    </w:p>
    <w:p>
      <w:pPr>
        <w:pStyle w:val="PreformattedText"/>
        <w:bidi w:val="0"/>
        <w:jc w:val="left"/>
        <w:rPr/>
      </w:pPr>
      <w:r>
        <w:rPr/>
        <w:t>must be addressed for optimal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Non-pharmacological techniques, such as c ognitive-behavioral therapy for</w:t>
      </w:r>
    </w:p>
    <w:p>
      <w:pPr>
        <w:pStyle w:val="PreformattedText"/>
        <w:bidi w:val="0"/>
        <w:jc w:val="left"/>
        <w:rPr/>
      </w:pPr>
      <w:r>
        <w:rPr/>
        <w:t>insomnia (CBT-I) should be attempted first, if time and CBT-skilled clinicians</w:t>
      </w:r>
    </w:p>
    <w:p>
      <w:pPr>
        <w:pStyle w:val="PreformattedText"/>
        <w:bidi w:val="0"/>
        <w:jc w:val="left"/>
        <w:rPr/>
      </w:pPr>
      <w:r>
        <w:rPr/>
        <w:t>are available. Table 25-3 provides the core features of CBI-I techniques.</w:t>
      </w:r>
    </w:p>
    <w:p>
      <w:pPr>
        <w:pStyle w:val="PreformattedText"/>
        <w:bidi w:val="0"/>
        <w:jc w:val="left"/>
        <w:rPr/>
      </w:pPr>
      <w:r>
        <w:rPr/>
        <w:t>Evidence from meta-analyses suggests that CBT is most helpful for reducing</w:t>
      </w:r>
    </w:p>
    <w:p>
      <w:pPr>
        <w:pStyle w:val="PreformattedText"/>
        <w:bidi w:val="0"/>
        <w:jc w:val="left"/>
        <w:rPr/>
      </w:pPr>
      <w:r>
        <w:rPr/>
        <w:t>time awake at night, though it does less for extending total sleep time. A</w:t>
      </w:r>
    </w:p>
    <w:p>
      <w:pPr>
        <w:pStyle w:val="PreformattedText"/>
        <w:bidi w:val="0"/>
        <w:jc w:val="left"/>
        <w:rPr/>
      </w:pPr>
      <w:r>
        <w:rPr/>
        <w:t>therapeutic response that is generally sustained over time is achieved in 70% to</w:t>
      </w:r>
    </w:p>
    <w:p>
      <w:pPr>
        <w:pStyle w:val="PreformattedText"/>
        <w:bidi w:val="0"/>
        <w:jc w:val="left"/>
        <w:rPr/>
      </w:pPr>
      <w:r>
        <w:rPr/>
        <w:t>80% of patients who undergo CBT. CBT has also been shown to be helpful for</w:t>
      </w:r>
    </w:p>
    <w:p>
      <w:pPr>
        <w:pStyle w:val="PreformattedText"/>
        <w:bidi w:val="0"/>
        <w:jc w:val="left"/>
        <w:rPr/>
      </w:pPr>
      <w:r>
        <w:rPr/>
        <w:t>insomnia that co-exists with other medical or 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CBT is unsuccessful, use of pharmacotherapy might be appropriate. Current</w:t>
      </w:r>
    </w:p>
    <w:p>
      <w:pPr>
        <w:pStyle w:val="PreformattedText"/>
        <w:bidi w:val="0"/>
        <w:jc w:val="left"/>
        <w:rPr/>
      </w:pPr>
      <w:r>
        <w:rPr/>
        <w:t>FDA-approved pharmacologic treatments for insomnia include several</w:t>
      </w:r>
    </w:p>
    <w:p>
      <w:pPr>
        <w:pStyle w:val="PreformattedText"/>
        <w:bidi w:val="0"/>
        <w:jc w:val="left"/>
        <w:rPr/>
      </w:pPr>
      <w:r>
        <w:rPr/>
        <w:t>benzodiazepine receptor agonists, a melatonin receptor agonist, and an orexin</w:t>
      </w:r>
    </w:p>
    <w:p>
      <w:pPr>
        <w:pStyle w:val="PreformattedText"/>
        <w:bidi w:val="0"/>
        <w:jc w:val="left"/>
        <w:rPr/>
      </w:pPr>
      <w:r>
        <w:rPr/>
        <w:t>antagonist. In contrast to CBT, the hypnotic drugs often produce results in the</w:t>
      </w:r>
    </w:p>
    <w:p>
      <w:pPr>
        <w:pStyle w:val="PreformattedText"/>
        <w:bidi w:val="0"/>
        <w:jc w:val="left"/>
        <w:rPr/>
      </w:pPr>
      <w:r>
        <w:rPr/>
        <w:t>first week of treatment (though both therapies are equally effective by one month</w:t>
      </w:r>
    </w:p>
    <w:p>
      <w:pPr>
        <w:pStyle w:val="PreformattedText"/>
        <w:bidi w:val="0"/>
        <w:jc w:val="left"/>
        <w:rPr/>
      </w:pPr>
      <w:r>
        <w:rPr/>
        <w:t>of treatment) and produce a more favorable outcome on total sleep time but the</w:t>
      </w:r>
    </w:p>
    <w:p>
      <w:pPr>
        <w:pStyle w:val="PreformattedText"/>
        <w:bidi w:val="0"/>
        <w:jc w:val="left"/>
        <w:rPr/>
      </w:pPr>
      <w:r>
        <w:rPr/>
        <w:t>effects might not be sustained after medication discontinuation. In general,</w:t>
      </w:r>
    </w:p>
    <w:p>
      <w:pPr>
        <w:pStyle w:val="PreformattedText"/>
        <w:bidi w:val="0"/>
        <w:jc w:val="left"/>
        <w:rPr/>
      </w:pPr>
      <w:r>
        <w:rPr/>
        <w:t>sedative-hypnotic drugs should be used at the lowest effective dose; their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ongoing use, efficacy, and side effects should be reassessed frequently as all</w:t>
      </w:r>
    </w:p>
    <w:p>
      <w:pPr>
        <w:pStyle w:val="PreformattedText"/>
        <w:bidi w:val="0"/>
        <w:jc w:val="left"/>
        <w:rPr/>
      </w:pPr>
      <w:r>
        <w:rPr/>
        <w:t>agents used for the promotion of sleep can produce adverse effects, some of</w:t>
      </w:r>
    </w:p>
    <w:p>
      <w:pPr>
        <w:pStyle w:val="PreformattedText"/>
        <w:bidi w:val="0"/>
        <w:jc w:val="left"/>
        <w:rPr/>
      </w:pPr>
      <w:r>
        <w:rPr/>
        <w:t>them severe, particularly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choice of drug should be based on clinical factors related to the individual</w:t>
      </w:r>
    </w:p>
    <w:p>
      <w:pPr>
        <w:pStyle w:val="PreformattedText"/>
        <w:bidi w:val="0"/>
        <w:jc w:val="left"/>
        <w:rPr/>
      </w:pPr>
      <w:r>
        <w:rPr/>
        <w:t>patient as well as the pharmacological characteristics of the agent (see Table 25-</w:t>
      </w:r>
    </w:p>
    <w:p>
      <w:pPr>
        <w:pStyle w:val="PreformattedText"/>
        <w:bidi w:val="0"/>
        <w:jc w:val="left"/>
        <w:rPr/>
      </w:pPr>
      <w:r>
        <w:rPr/>
        <w:t>3). For example, agents with a shorter time-to-peak blood concentration aid</w:t>
      </w:r>
    </w:p>
    <w:p>
      <w:pPr>
        <w:pStyle w:val="PreformattedText"/>
        <w:bidi w:val="0"/>
        <w:jc w:val="left"/>
        <w:rPr/>
      </w:pPr>
      <w:r>
        <w:rPr/>
        <w:t>sleep onset, whereas those with longer half-lives can provide better sleep</w:t>
      </w:r>
    </w:p>
    <w:p>
      <w:pPr>
        <w:pStyle w:val="PreformattedText"/>
        <w:bidi w:val="0"/>
        <w:jc w:val="left"/>
        <w:rPr/>
      </w:pPr>
      <w:r>
        <w:rPr/>
        <w:t>maintenance, though with the potential for daytime sedation. The optimal</w:t>
      </w:r>
    </w:p>
    <w:p>
      <w:pPr>
        <w:pStyle w:val="PreformattedText"/>
        <w:bidi w:val="0"/>
        <w:jc w:val="left"/>
        <w:rPr/>
      </w:pPr>
      <w:r>
        <w:rPr/>
        <w:t>duration of treatment is not well studied and there is little empirical evidence to</w:t>
      </w:r>
    </w:p>
    <w:p>
      <w:pPr>
        <w:pStyle w:val="PreformattedText"/>
        <w:bidi w:val="0"/>
        <w:jc w:val="left"/>
        <w:rPr/>
      </w:pPr>
      <w:r>
        <w:rPr/>
        <w:t>guide decisions regarding which drugs to use over the long term. When</w:t>
      </w:r>
    </w:p>
    <w:p>
      <w:pPr>
        <w:pStyle w:val="PreformattedText"/>
        <w:bidi w:val="0"/>
        <w:jc w:val="left"/>
        <w:rPr/>
      </w:pPr>
      <w:r>
        <w:rPr/>
        <w:t>discontinued, hypnotics should be tapered (by dose or frequency of</w:t>
      </w:r>
    </w:p>
    <w:p>
      <w:pPr>
        <w:pStyle w:val="PreformattedText"/>
        <w:bidi w:val="0"/>
        <w:jc w:val="left"/>
        <w:rPr/>
      </w:pPr>
      <w:r>
        <w:rPr/>
        <w:t>administration) to prevent rebound insomnia and potential physical and</w:t>
      </w:r>
    </w:p>
    <w:p>
      <w:pPr>
        <w:pStyle w:val="PreformattedText"/>
        <w:bidi w:val="0"/>
        <w:jc w:val="left"/>
        <w:rPr/>
      </w:pPr>
      <w:r>
        <w:rPr/>
        <w:t>psychological withdrawal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25-3: Commonly Used Medications for Treatment of Insomnia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 Receptor 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Zaleplon 5-20 1 1 Drowsiness, amnesia, complex sleep-related</w:t>
      </w:r>
    </w:p>
    <w:p>
      <w:pPr>
        <w:pStyle w:val="PreformattedText"/>
        <w:bidi w:val="0"/>
        <w:jc w:val="left"/>
        <w:rPr/>
      </w:pPr>
      <w:r>
        <w:rPr/>
        <w:t>behaviors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Zolpidem 2.5-10 1.6 2.5 Same as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Triazolam 0.125-0.5 2 2.5 Same as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Eszopiclone |1-3 1 5-6 Same as above, unpleasant taste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 =| 0.5-2.0 1 8-20 Same as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Temazepam | 7.5-30 1 6-16 Same as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 Receptor 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Ramelteon 8 0.75 1-2.5 Drowsiness, interaction with fluvoxamine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Orexin Receptor Antagonist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Suvorexant [5-20 3 9-13 Drowsiness</w:t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  <w:t>Amitriptyline | 10-20 4-8 10-28 Drowsiness, dizziness, confusion, blurred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(including vision, dry mouth, constipation, urinary</w:t>
      </w:r>
    </w:p>
    <w:p>
      <w:pPr>
        <w:pStyle w:val="PreformattedText"/>
        <w:bidi w:val="0"/>
        <w:jc w:val="left"/>
        <w:rPr/>
      </w:pPr>
      <w:r>
        <w:rPr/>
        <w:t>metabolite | retention, arrhythmias, orthostatic hypotension,</w:t>
      </w:r>
    </w:p>
    <w:p>
      <w:pPr>
        <w:pStyle w:val="PreformattedText"/>
        <w:bidi w:val="0"/>
        <w:jc w:val="left"/>
        <w:rPr/>
      </w:pPr>
      <w:r>
        <w:rPr/>
        <w:t>nortriptyline) | weight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Doxepin 3-25 2-3 8-24 Same as for amitriptyline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Mirtazapine |7.5—-45 2 20-40 Drowsiness, dizziness, constipation, weight</w:t>
      </w:r>
    </w:p>
    <w:p>
      <w:pPr>
        <w:pStyle w:val="PreformattedText"/>
        <w:bidi w:val="0"/>
        <w:jc w:val="left"/>
        <w:rPr/>
      </w:pPr>
      <w:r>
        <w:rPr/>
        <w:t>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 25-100 1 7 Priapism, drowsiness, headache, orthostatic</w:t>
      </w:r>
    </w:p>
    <w:p>
      <w:pPr>
        <w:pStyle w:val="PreformattedText"/>
        <w:bidi w:val="0"/>
        <w:jc w:val="left"/>
        <w:rPr/>
      </w:pPr>
      <w:r>
        <w:rPr/>
        <w:t>hypotension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| 300-900 2-4 5-7 Drowsiness, dizziness, ataxia, peripheral</w:t>
      </w:r>
    </w:p>
    <w:p>
      <w:pPr>
        <w:pStyle w:val="PreformattedText"/>
        <w:bidi w:val="0"/>
        <w:jc w:val="left"/>
        <w:rPr/>
      </w:pPr>
      <w:r>
        <w:rPr/>
        <w:t>edema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| 25-100 15 6 Drowsiness, akathisia, weight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 guidelines from the American Academy of Sleep Medicine suggest</w:t>
      </w:r>
    </w:p>
    <w:p>
      <w:pPr>
        <w:pStyle w:val="PreformattedText"/>
        <w:bidi w:val="0"/>
        <w:jc w:val="left"/>
        <w:rPr/>
      </w:pPr>
      <w:r>
        <w:rPr/>
        <w:t>starting with any of the short or intermediate-acting benzodiazepine receptor</w:t>
      </w:r>
    </w:p>
    <w:p>
      <w:pPr>
        <w:pStyle w:val="PreformattedText"/>
        <w:bidi w:val="0"/>
        <w:jc w:val="left"/>
        <w:rPr/>
      </w:pPr>
      <w:r>
        <w:rPr/>
        <w:t>agonists or ramelteon. The initial agent is chosen based on factors such as</w:t>
      </w:r>
    </w:p>
    <w:p>
      <w:pPr>
        <w:pStyle w:val="PreformattedText"/>
        <w:bidi w:val="0"/>
        <w:jc w:val="left"/>
        <w:rPr/>
      </w:pPr>
      <w:r>
        <w:rPr/>
        <w:t>symptom pattern, past response, cost, and patient preference. If the trial fails, an</w:t>
      </w:r>
    </w:p>
    <w:p>
      <w:pPr>
        <w:pStyle w:val="PreformattedText"/>
        <w:bidi w:val="0"/>
        <w:jc w:val="left"/>
        <w:rPr/>
      </w:pPr>
      <w:r>
        <w:rPr/>
        <w:t>alternative drug from the same category could then be attempted. If there is still</w:t>
      </w:r>
    </w:p>
    <w:p>
      <w:pPr>
        <w:pStyle w:val="PreformattedText"/>
        <w:bidi w:val="0"/>
        <w:jc w:val="left"/>
        <w:rPr/>
      </w:pPr>
      <w:r>
        <w:rPr/>
        <w:t>no response, a low-dose sedating antidepressant (e.g., trazodone, mirtazapine,</w:t>
      </w:r>
    </w:p>
    <w:p>
      <w:pPr>
        <w:pStyle w:val="PreformattedText"/>
        <w:bidi w:val="0"/>
        <w:jc w:val="left"/>
        <w:rPr/>
      </w:pPr>
      <w:r>
        <w:rPr/>
        <w:t>doxepin) can be tried, especially in patients with a history of substance misuse,</w:t>
      </w:r>
    </w:p>
    <w:p>
      <w:pPr>
        <w:pStyle w:val="PreformattedText"/>
        <w:bidi w:val="0"/>
        <w:jc w:val="left"/>
        <w:rPr/>
      </w:pPr>
      <w:r>
        <w:rPr/>
        <w:t>or with other contraindications to use of a controlled substance. These</w:t>
      </w:r>
    </w:p>
    <w:p>
      <w:pPr>
        <w:pStyle w:val="PreformattedText"/>
        <w:bidi w:val="0"/>
        <w:jc w:val="left"/>
        <w:rPr/>
      </w:pPr>
      <w:r>
        <w:rPr/>
        <w:t>medications are generally not FDA-approved for insomnia and their efficacy for</w:t>
      </w:r>
    </w:p>
    <w:p>
      <w:pPr>
        <w:pStyle w:val="PreformattedText"/>
        <w:bidi w:val="0"/>
        <w:jc w:val="left"/>
        <w:rPr/>
      </w:pPr>
      <w:r>
        <w:rPr/>
        <w:t>this indication alone is not well established.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melatonin agonist ramelteon can be used for those with sleep-onset</w:t>
      </w:r>
    </w:p>
    <w:p>
      <w:pPr>
        <w:pStyle w:val="PreformattedText"/>
        <w:bidi w:val="0"/>
        <w:jc w:val="left"/>
        <w:rPr/>
      </w:pPr>
      <w:r>
        <w:rPr/>
        <w:t>insomnia, though it has inconsistent efficacy. The novel agent suvorexant was</w:t>
      </w:r>
    </w:p>
    <w:p>
      <w:pPr>
        <w:pStyle w:val="PreformattedText"/>
        <w:bidi w:val="0"/>
        <w:jc w:val="left"/>
        <w:rPr/>
      </w:pPr>
      <w:r>
        <w:rPr/>
        <w:t>effective in controlled trials for all insomnia symptoms and has a low side-effect</w:t>
      </w:r>
    </w:p>
    <w:p>
      <w:pPr>
        <w:pStyle w:val="PreformattedText"/>
        <w:bidi w:val="0"/>
        <w:jc w:val="left"/>
        <w:rPr/>
      </w:pPr>
      <w:r>
        <w:rPr/>
        <w:t>burden. Although evidence for the efficacy of other prescription drugs (e.g.,</w:t>
      </w:r>
    </w:p>
    <w:p>
      <w:pPr>
        <w:pStyle w:val="PreformattedText"/>
        <w:bidi w:val="0"/>
        <w:jc w:val="left"/>
        <w:rPr/>
      </w:pPr>
      <w:r>
        <w:rPr/>
        <w:t>gabapentin, quetiapine, olanzapine) is generally lacking, they might be helpful as</w:t>
      </w:r>
    </w:p>
    <w:p>
      <w:pPr>
        <w:pStyle w:val="PreformattedText"/>
        <w:bidi w:val="0"/>
        <w:jc w:val="left"/>
        <w:rPr/>
      </w:pPr>
      <w:r>
        <w:rPr/>
        <w:t>third- or fourth-line agents or for patients who have other indications for their</w:t>
      </w:r>
    </w:p>
    <w:p>
      <w:pPr>
        <w:pStyle w:val="PreformattedText"/>
        <w:bidi w:val="0"/>
        <w:jc w:val="left"/>
        <w:rPr/>
      </w:pPr>
      <w:r>
        <w:rPr/>
        <w:t>use (such as chronic pain and psychiatric disorders). Antihistamines, widely used</w:t>
      </w:r>
    </w:p>
    <w:p>
      <w:pPr>
        <w:pStyle w:val="PreformattedText"/>
        <w:bidi w:val="0"/>
        <w:jc w:val="left"/>
        <w:rPr/>
      </w:pPr>
      <w:r>
        <w:rPr/>
        <w:t>over-the-counter agents for insomnia, have limited evidence for benefit in</w:t>
      </w:r>
    </w:p>
    <w:p>
      <w:pPr>
        <w:pStyle w:val="PreformattedText"/>
        <w:bidi w:val="0"/>
        <w:jc w:val="left"/>
        <w:rPr/>
      </w:pPr>
      <w:r>
        <w:rPr/>
        <w:t>insomnia and have the potential for substantial side effects from their</w:t>
      </w:r>
    </w:p>
    <w:p>
      <w:pPr>
        <w:pStyle w:val="PreformattedText"/>
        <w:bidi w:val="0"/>
        <w:jc w:val="left"/>
        <w:rPr/>
      </w:pPr>
      <w:r>
        <w:rPr/>
        <w:t>anticholinergic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25-4 provides a summary of the commonly used pharmacologic agents</w:t>
      </w:r>
    </w:p>
    <w:p>
      <w:pPr>
        <w:pStyle w:val="PreformattedText"/>
        <w:bidi w:val="0"/>
        <w:jc w:val="left"/>
        <w:rPr/>
      </w:pPr>
      <w:r>
        <w:rPr/>
        <w:t>used to treat 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25-4: Components of Cognitive Behavioral Therapy for Insomnia (CBT-D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restriction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Increase sleep drive and stabilize circadian e Reduce time in bed to perceived total</w:t>
      </w:r>
    </w:p>
    <w:p>
      <w:pPr>
        <w:pStyle w:val="PreformattedText"/>
        <w:bidi w:val="0"/>
        <w:jc w:val="left"/>
        <w:rPr/>
      </w:pPr>
      <w:r>
        <w:rPr/>
        <w:t>rhythm sleep time (not less than 5-6 hours)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Specific hours based on optimal</w:t>
      </w:r>
    </w:p>
    <w:p>
      <w:pPr>
        <w:pStyle w:val="PreformattedText"/>
        <w:bidi w:val="0"/>
        <w:jc w:val="left"/>
        <w:rPr/>
      </w:pPr>
      <w:r>
        <w:rPr/>
        <w:t>circadian timing for specific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Increase time in bed gradually as</w:t>
      </w:r>
    </w:p>
    <w:p>
      <w:pPr>
        <w:pStyle w:val="PreformattedText"/>
        <w:bidi w:val="0"/>
        <w:jc w:val="left"/>
        <w:rPr/>
      </w:pPr>
      <w:r>
        <w:rPr/>
        <w:t>sleep efficiency improves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Stimulus control</w:t>
      </w:r>
    </w:p>
    <w:p>
      <w:pPr>
        <w:pStyle w:val="PreformattedText"/>
        <w:bidi w:val="0"/>
        <w:jc w:val="left"/>
        <w:rPr/>
      </w:pPr>
      <w:r>
        <w:rPr/>
        <w:t>e@ Reduce cognitive and physiological arousal in e Attempt to sleep only when sleepy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bed and promote the association of bed and sleep e Do relaxing and distracting activities</w:t>
      </w:r>
    </w:p>
    <w:p>
      <w:pPr>
        <w:pStyle w:val="PreformattedText"/>
        <w:bidi w:val="0"/>
        <w:jc w:val="left"/>
        <w:rPr/>
      </w:pPr>
      <w:r>
        <w:rPr/>
        <w:t>if not asleep within 30 minutes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</w:t>
      </w:r>
    </w:p>
    <w:p>
      <w:pPr>
        <w:pStyle w:val="PreformattedText"/>
        <w:bidi w:val="0"/>
        <w:jc w:val="left"/>
        <w:rPr/>
      </w:pPr>
      <w:r>
        <w:rPr/>
        <w:t>therapy e Modifies maladaptive beliefs regarding daytime e@ Make reasonable expectations about</w:t>
      </w:r>
    </w:p>
    <w:p>
      <w:pPr>
        <w:pStyle w:val="PreformattedText"/>
        <w:bidi w:val="0"/>
        <w:jc w:val="left"/>
        <w:rPr/>
      </w:pPr>
      <w:r>
        <w:rPr/>
        <w:t>and health consequences of insomnia sleep</w:t>
      </w:r>
    </w:p>
    <w:p>
      <w:pPr>
        <w:pStyle w:val="PreformattedText"/>
        <w:bidi w:val="0"/>
        <w:jc w:val="left"/>
        <w:rPr/>
      </w:pPr>
      <w:r>
        <w:rPr/>
        <w:t>e Review previous benign experiences</w:t>
      </w:r>
    </w:p>
    <w:p>
      <w:pPr>
        <w:pStyle w:val="PreformattedText"/>
        <w:bidi w:val="0"/>
        <w:jc w:val="left"/>
        <w:rPr/>
      </w:pPr>
      <w:r>
        <w:rPr/>
        <w:t>of insomnia consequences</w:t>
      </w:r>
    </w:p>
    <w:p>
      <w:pPr>
        <w:pStyle w:val="PreformattedText"/>
        <w:bidi w:val="0"/>
        <w:jc w:val="left"/>
        <w:rPr/>
      </w:pPr>
      <w:r>
        <w:rPr/>
        <w:t>Relaxation</w:t>
      </w:r>
    </w:p>
    <w:p>
      <w:pPr>
        <w:pStyle w:val="PreformattedText"/>
        <w:bidi w:val="0"/>
        <w:jc w:val="left"/>
        <w:rPr/>
      </w:pPr>
      <w:r>
        <w:rPr/>
        <w:t>therapy e@ Reduce physical and psychological arousal in e Progressive muscle relaxation</w:t>
      </w:r>
    </w:p>
    <w:p>
      <w:pPr>
        <w:pStyle w:val="PreformattedText"/>
        <w:bidi w:val="0"/>
        <w:jc w:val="left"/>
        <w:rPr/>
      </w:pPr>
      <w:r>
        <w:rPr/>
        <w:t>sleep environment e Breathing exercises</w:t>
      </w:r>
    </w:p>
    <w:p>
      <w:pPr>
        <w:pStyle w:val="PreformattedText"/>
        <w:bidi w:val="0"/>
        <w:jc w:val="left"/>
        <w:rPr/>
      </w:pPr>
      <w:r>
        <w:rPr/>
        <w:t>e Meditation</w:t>
      </w:r>
    </w:p>
    <w:p>
      <w:pPr>
        <w:pStyle w:val="PreformattedText"/>
        <w:bidi w:val="0"/>
        <w:jc w:val="left"/>
        <w:rPr/>
      </w:pPr>
      <w:r>
        <w:rPr/>
        <w:t>Sleep hygiene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Limit caffeine and 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Keep bedroom dark and quiet</w:t>
      </w:r>
    </w:p>
    <w:p>
      <w:pPr>
        <w:pStyle w:val="PreformattedText"/>
        <w:bidi w:val="0"/>
        <w:jc w:val="left"/>
        <w:rPr/>
      </w:pPr>
      <w:r>
        <w:rPr/>
        <w:t>Avoid daytime/evening napping</w:t>
      </w:r>
    </w:p>
    <w:p>
      <w:pPr>
        <w:pStyle w:val="PreformattedText"/>
        <w:bidi w:val="0"/>
        <w:jc w:val="left"/>
        <w:rPr/>
      </w:pPr>
      <w:r>
        <w:rPr/>
        <w:t>Increase exercise (not close to</w:t>
      </w:r>
    </w:p>
    <w:p>
      <w:pPr>
        <w:pStyle w:val="PreformattedText"/>
        <w:bidi w:val="0"/>
        <w:jc w:val="left"/>
        <w:rPr/>
      </w:pPr>
      <w:r>
        <w:rPr/>
        <w:t>bedtime)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Remove bedroom clock from sight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Reduce behaviors that interfere with sleep drive</w:t>
      </w:r>
    </w:p>
    <w:p>
      <w:pPr>
        <w:pStyle w:val="PreformattedText"/>
        <w:bidi w:val="0"/>
        <w:jc w:val="left"/>
        <w:rPr/>
      </w:pPr>
      <w:r>
        <w:rPr/>
        <w:t>or increase arousal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Hypersomnolence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hallmark of this disorder is the description of excessive sleepiness,</w:t>
      </w:r>
    </w:p>
    <w:p>
      <w:pPr>
        <w:pStyle w:val="PreformattedText"/>
        <w:bidi w:val="0"/>
        <w:jc w:val="left"/>
        <w:rPr/>
      </w:pPr>
      <w:r>
        <w:rPr/>
        <w:t>characterized by recurrent daytime napping (which is usually unrefreshing), not</w:t>
      </w:r>
    </w:p>
    <w:p>
      <w:pPr>
        <w:pStyle w:val="PreformattedText"/>
        <w:bidi w:val="0"/>
        <w:jc w:val="left"/>
        <w:rPr/>
      </w:pPr>
      <w:r>
        <w:rPr/>
        <w:t>feeling refreshed after at least 9 hours of sleep, or difficulty awakening from</w:t>
      </w:r>
    </w:p>
    <w:p>
      <w:pPr>
        <w:pStyle w:val="PreformattedText"/>
        <w:bidi w:val="0"/>
        <w:jc w:val="left"/>
        <w:rPr/>
      </w:pPr>
      <w:r>
        <w:rPr/>
        <w:t>sleep, which occurs at least three times per week for at least 3 months. Other</w:t>
      </w:r>
    </w:p>
    <w:p>
      <w:pPr>
        <w:pStyle w:val="PreformattedText"/>
        <w:bidi w:val="0"/>
        <w:jc w:val="left"/>
        <w:rPr/>
      </w:pPr>
      <w:r>
        <w:rPr/>
        <w:t>complaints include difficulty waking, sleep drunkenness, and headache. Like</w:t>
      </w:r>
    </w:p>
    <w:p>
      <w:pPr>
        <w:pStyle w:val="PreformattedText"/>
        <w:bidi w:val="0"/>
        <w:jc w:val="left"/>
        <w:rPr/>
      </w:pPr>
      <w:r>
        <w:rPr/>
        <w:t>insomnia disorder, hypersomnolence disorder is associated with distress or</w:t>
      </w:r>
    </w:p>
    <w:p>
      <w:pPr>
        <w:pStyle w:val="PreformattedText"/>
        <w:bidi w:val="0"/>
        <w:jc w:val="left"/>
        <w:rPr/>
      </w:pPr>
      <w:r>
        <w:rPr/>
        <w:t>daytime impairment, and cannot be better explained by another sleep disorder or</w:t>
      </w:r>
    </w:p>
    <w:p>
      <w:pPr>
        <w:pStyle w:val="PreformattedText"/>
        <w:bidi w:val="0"/>
        <w:jc w:val="left"/>
        <w:rPr/>
      </w:pPr>
      <w:r>
        <w:rPr/>
        <w:t>accounted for by a substance or by a medical or psychiatric disorder. Overnight</w:t>
      </w:r>
    </w:p>
    <w:p>
      <w:pPr>
        <w:pStyle w:val="PreformattedText"/>
        <w:bidi w:val="0"/>
        <w:jc w:val="left"/>
        <w:rPr/>
      </w:pPr>
      <w:r>
        <w:rPr/>
        <w:t>polysomnography demonstrates short sleep-onset time, high sleep efficiency, and</w:t>
      </w:r>
    </w:p>
    <w:p>
      <w:pPr>
        <w:pStyle w:val="PreformattedText"/>
        <w:bidi w:val="0"/>
        <w:jc w:val="left"/>
        <w:rPr/>
      </w:pPr>
      <w:r>
        <w:rPr/>
        <w:t>a mean sleep-onset time that is usually less than 8 minutes on a daytime Multiple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Sleep Latency Test (MSLT). Treatment is usually with daytime stimulants, such</w:t>
      </w:r>
    </w:p>
    <w:p>
      <w:pPr>
        <w:pStyle w:val="PreformattedText"/>
        <w:bidi w:val="0"/>
        <w:jc w:val="left"/>
        <w:rPr/>
      </w:pPr>
      <w:r>
        <w:rPr/>
        <w:t>as amphetamines, methylphenidate, or modafinil.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 is characterized by excessive daytime sleepiness , with at least one</w:t>
      </w:r>
    </w:p>
    <w:p>
      <w:pPr>
        <w:pStyle w:val="PreformattedText"/>
        <w:bidi w:val="0"/>
        <w:jc w:val="left"/>
        <w:rPr/>
      </w:pPr>
      <w:r>
        <w:rPr/>
        <w:t>of the following: cataplexy (sudden loss of motor tone with maintained</w:t>
      </w:r>
    </w:p>
    <w:p>
      <w:pPr>
        <w:pStyle w:val="PreformattedText"/>
        <w:bidi w:val="0"/>
        <w:jc w:val="left"/>
        <w:rPr/>
      </w:pPr>
      <w:r>
        <w:rPr/>
        <w:t>consciousness, usually precipitated by an emotional trigger such as laughter),</w:t>
      </w:r>
    </w:p>
    <w:p>
      <w:pPr>
        <w:pStyle w:val="PreformattedText"/>
        <w:bidi w:val="0"/>
        <w:jc w:val="left"/>
        <w:rPr/>
      </w:pPr>
      <w:r>
        <w:rPr/>
        <w:t>low cerebrospinal fluid (CSF) orexin levels, or an MSLT demonstrating mean</w:t>
      </w:r>
    </w:p>
    <w:p>
      <w:pPr>
        <w:pStyle w:val="PreformattedText"/>
        <w:bidi w:val="0"/>
        <w:jc w:val="left"/>
        <w:rPr/>
      </w:pPr>
      <w:r>
        <w:rPr/>
        <w:t>sleep latencies of less than 8 minutes with at least two naps containing REM.</w:t>
      </w:r>
    </w:p>
    <w:p>
      <w:pPr>
        <w:pStyle w:val="PreformattedText"/>
        <w:bidi w:val="0"/>
        <w:jc w:val="left"/>
        <w:rPr/>
      </w:pPr>
      <w:r>
        <w:rPr/>
        <w:t>Hypnogogic or hypnopompic hallucinations, sleep paralysis, and sleep</w:t>
      </w:r>
    </w:p>
    <w:p>
      <w:pPr>
        <w:pStyle w:val="PreformattedText"/>
        <w:bidi w:val="0"/>
        <w:jc w:val="left"/>
        <w:rPr/>
      </w:pPr>
      <w:r>
        <w:rPr/>
        <w:t>maintenance insomnia are also common. Narcolepsy with cataplexy is due to</w:t>
      </w:r>
    </w:p>
    <w:p>
      <w:pPr>
        <w:pStyle w:val="PreformattedText"/>
        <w:bidi w:val="0"/>
        <w:jc w:val="left"/>
        <w:rPr/>
      </w:pPr>
      <w:r>
        <w:rPr/>
        <w:t>loss of orexin-producing neurons in the hypothalamus, most likely as a result of</w:t>
      </w:r>
    </w:p>
    <w:p>
      <w:pPr>
        <w:pStyle w:val="PreformattedText"/>
        <w:bidi w:val="0"/>
        <w:jc w:val="left"/>
        <w:rPr/>
      </w:pPr>
      <w:r>
        <w:rPr/>
        <w:t>an autoimmune attack.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 is rare, with an incidence of 0.04%. The onset is usually in the late</w:t>
      </w:r>
    </w:p>
    <w:p>
      <w:pPr>
        <w:pStyle w:val="PreformattedText"/>
        <w:bidi w:val="0"/>
        <w:jc w:val="left"/>
        <w:rPr/>
      </w:pPr>
      <w:r>
        <w:rPr/>
        <w:t>teens and early twenties, and the course is often chronic. Genetic factors play a</w:t>
      </w:r>
    </w:p>
    <w:p>
      <w:pPr>
        <w:pStyle w:val="PreformattedText"/>
        <w:bidi w:val="0"/>
        <w:jc w:val="left"/>
        <w:rPr/>
      </w:pPr>
      <w:r>
        <w:rPr/>
        <w:t>role, as nearly 100% of Asian and Caucasian narcoleptics with cataplexy possess</w:t>
      </w:r>
    </w:p>
    <w:p>
      <w:pPr>
        <w:pStyle w:val="PreformattedText"/>
        <w:bidi w:val="0"/>
        <w:jc w:val="left"/>
        <w:rPr/>
      </w:pPr>
      <w:r>
        <w:rPr/>
        <w:t>the human leukocyte antigen HLA-DQB1*06:02 phenotype, compared with</w:t>
      </w:r>
    </w:p>
    <w:p>
      <w:pPr>
        <w:pStyle w:val="PreformattedText"/>
        <w:bidi w:val="0"/>
        <w:jc w:val="left"/>
        <w:rPr/>
      </w:pPr>
      <w:r>
        <w:rPr/>
        <w:t>20% to 40% of Asian and Caucasian non-narcoleptics; in addition, the</w:t>
      </w:r>
    </w:p>
    <w:p>
      <w:pPr>
        <w:pStyle w:val="PreformattedText"/>
        <w:bidi w:val="0"/>
        <w:jc w:val="left"/>
        <w:rPr/>
      </w:pPr>
      <w:r>
        <w:rPr/>
        <w:t>probability of developing narcolepsy is 40 times greater if an immediate family</w:t>
      </w:r>
    </w:p>
    <w:p>
      <w:pPr>
        <w:pStyle w:val="PreformattedText"/>
        <w:bidi w:val="0"/>
        <w:jc w:val="left"/>
        <w:rPr/>
      </w:pPr>
      <w:r>
        <w:rPr/>
        <w:t>member suffers from it. For sleepiness, treatment is usually with daytime</w:t>
      </w:r>
    </w:p>
    <w:p>
      <w:pPr>
        <w:pStyle w:val="PreformattedText"/>
        <w:bidi w:val="0"/>
        <w:jc w:val="left"/>
        <w:rPr/>
      </w:pPr>
      <w:r>
        <w:rPr/>
        <w:t>stimulants, such as amphetamines, methylphenidate, or modafinil. Alternately,</w:t>
      </w:r>
    </w:p>
    <w:p>
      <w:pPr>
        <w:pStyle w:val="PreformattedText"/>
        <w:bidi w:val="0"/>
        <w:jc w:val="left"/>
        <w:rPr/>
      </w:pPr>
      <w:r>
        <w:rPr/>
        <w:t>sodium oxybate at night (in divided doses before bed and in the middle of the</w:t>
      </w:r>
    </w:p>
    <w:p>
      <w:pPr>
        <w:pStyle w:val="PreformattedText"/>
        <w:bidi w:val="0"/>
        <w:jc w:val="left"/>
        <w:rPr/>
      </w:pPr>
      <w:r>
        <w:rPr/>
        <w:t>night) can be prescribed. If cataplexy is problematic, serotonergic agonists (</w:t>
      </w:r>
    </w:p>
    <w:p>
      <w:pPr>
        <w:pStyle w:val="PreformattedText"/>
        <w:bidi w:val="0"/>
        <w:jc w:val="left"/>
        <w:rPr/>
      </w:pPr>
      <w:r>
        <w:rPr/>
        <w:t>selective serotonin re-uptake inhibitors [SSRIs], serotonin norepinephrine re-</w:t>
      </w:r>
    </w:p>
    <w:p>
      <w:pPr>
        <w:pStyle w:val="PreformattedText"/>
        <w:bidi w:val="0"/>
        <w:jc w:val="left"/>
        <w:rPr/>
      </w:pPr>
      <w:r>
        <w:rPr/>
        <w:t>uptake inhibitors [SNRIs], or low-dose tricyclic antidepressants [TCAs]) or</w:t>
      </w:r>
    </w:p>
    <w:p>
      <w:pPr>
        <w:pStyle w:val="PreformattedText"/>
        <w:bidi w:val="0"/>
        <w:jc w:val="left"/>
        <w:rPr/>
      </w:pPr>
      <w:r>
        <w:rPr/>
        <w:t>sodium oxybate are often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Breathing-Related 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such disorders are described in the DSM-5: obstructive sleep apnea and</w:t>
      </w:r>
    </w:p>
    <w:p>
      <w:pPr>
        <w:pStyle w:val="PreformattedText"/>
        <w:bidi w:val="0"/>
        <w:jc w:val="left"/>
        <w:rPr/>
      </w:pPr>
      <w:r>
        <w:rPr/>
        <w:t>central sleep apnea . The hallmark of sleep-related breathing disorders is apnea.</w:t>
      </w:r>
    </w:p>
    <w:p>
      <w:pPr>
        <w:pStyle w:val="PreformattedText"/>
        <w:bidi w:val="0"/>
        <w:jc w:val="left"/>
        <w:rPr/>
      </w:pPr>
      <w:r>
        <w:rPr/>
        <w:t>Prior to a discussion of sleep apnea syndromes, several terms must be defined.</w:t>
      </w:r>
    </w:p>
    <w:p>
      <w:pPr>
        <w:pStyle w:val="PreformattedText"/>
        <w:bidi w:val="0"/>
        <w:jc w:val="left"/>
        <w:rPr/>
      </w:pPr>
      <w:r>
        <w:rPr/>
        <w:t>Apnea is the cessation of oronasal airflow as recorded on polysomnography for</w:t>
      </w:r>
    </w:p>
    <w:p>
      <w:pPr>
        <w:pStyle w:val="PreformattedText"/>
        <w:bidi w:val="0"/>
        <w:jc w:val="left"/>
        <w:rPr/>
      </w:pPr>
      <w:r>
        <w:rPr/>
        <w:t>greater than 10 seconds. Hypopnea is a 50% reduction of oronasal airflow,</w:t>
      </w:r>
    </w:p>
    <w:p>
      <w:pPr>
        <w:pStyle w:val="PreformattedText"/>
        <w:bidi w:val="0"/>
        <w:jc w:val="left"/>
        <w:rPr/>
      </w:pPr>
      <w:r>
        <w:rPr/>
        <w:t>resulting in either an EEG arousal or at least a 3% decrease in oxygen saturation</w:t>
      </w:r>
    </w:p>
    <w:p>
      <w:pPr>
        <w:pStyle w:val="PreformattedText"/>
        <w:bidi w:val="0"/>
        <w:jc w:val="left"/>
        <w:rPr/>
      </w:pPr>
      <w:r>
        <w:rPr/>
        <w:t>on the pulse oximeter. The apnea-hypopnea index (AHI) is the number of apneas</w:t>
      </w:r>
    </w:p>
    <w:p>
      <w:pPr>
        <w:pStyle w:val="PreformattedText"/>
        <w:bidi w:val="0"/>
        <w:jc w:val="left"/>
        <w:rPr/>
      </w:pPr>
      <w:r>
        <w:rPr/>
        <w:t>+ hypopneas per hour of sleep. An AHI &gt; 5 is considered abnormal but often</w:t>
      </w:r>
    </w:p>
    <w:p>
      <w:pPr>
        <w:pStyle w:val="PreformattedText"/>
        <w:bidi w:val="0"/>
        <w:jc w:val="left"/>
        <w:rPr/>
      </w:pPr>
      <w:r>
        <w:rPr/>
        <w:t>treatment is not instituted unless then AHI is &gt; 10, unless significant symptoms</w:t>
      </w:r>
    </w:p>
    <w:p>
      <w:pPr>
        <w:pStyle w:val="PreformattedText"/>
        <w:bidi w:val="0"/>
        <w:jc w:val="left"/>
        <w:rPr/>
      </w:pPr>
      <w:r>
        <w:rPr/>
        <w:t>are present.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Obstructive sleep apnea (OSA), the quintessential sleep-related breathing</w:t>
      </w:r>
    </w:p>
    <w:p>
      <w:pPr>
        <w:pStyle w:val="PreformattedText"/>
        <w:bidi w:val="0"/>
        <w:jc w:val="left"/>
        <w:rPr/>
      </w:pPr>
      <w:r>
        <w:rPr/>
        <w:t>disorder, is the most common organic disorder of excessive daytime sleepiness,</w:t>
      </w:r>
    </w:p>
    <w:p>
      <w:pPr>
        <w:pStyle w:val="PreformattedText"/>
        <w:bidi w:val="0"/>
        <w:jc w:val="left"/>
        <w:rPr/>
      </w:pPr>
      <w:r>
        <w:rPr/>
        <w:t>accounting for 40% to 50% of all patients seen in sleep disorder centers. The</w:t>
      </w:r>
    </w:p>
    <w:p>
      <w:pPr>
        <w:pStyle w:val="PreformattedText"/>
        <w:bidi w:val="0"/>
        <w:jc w:val="left"/>
        <w:rPr/>
      </w:pPr>
      <w:r>
        <w:rPr/>
        <w:t>estimated prevalence is 1% to 2% of the adult male population in the United</w:t>
      </w:r>
    </w:p>
    <w:p>
      <w:pPr>
        <w:pStyle w:val="PreformattedText"/>
        <w:bidi w:val="0"/>
        <w:jc w:val="left"/>
        <w:rPr/>
      </w:pPr>
      <w:r>
        <w:rPr/>
        <w:t>States; it increases to 8.5% of men between the ages of 40 and 65 years. Women</w:t>
      </w:r>
    </w:p>
    <w:p>
      <w:pPr>
        <w:pStyle w:val="PreformattedText"/>
        <w:bidi w:val="0"/>
        <w:jc w:val="left"/>
        <w:rPr/>
      </w:pPr>
      <w:r>
        <w:rPr/>
        <w:t>account for 12% to 35% of OSA patients, with the majority of them being post-</w:t>
      </w:r>
    </w:p>
    <w:p>
      <w:pPr>
        <w:pStyle w:val="PreformattedText"/>
        <w:bidi w:val="0"/>
        <w:jc w:val="left"/>
        <w:rPr/>
      </w:pPr>
      <w:r>
        <w:rPr/>
        <w:t>menopausal. Nocturnal signs and symptoms include snoring, choking, dyspnea,</w:t>
      </w:r>
    </w:p>
    <w:p>
      <w:pPr>
        <w:pStyle w:val="PreformattedText"/>
        <w:bidi w:val="0"/>
        <w:jc w:val="left"/>
        <w:rPr/>
      </w:pPr>
      <w:r>
        <w:rPr/>
        <w:t>and insomnia; daytime symptoms include hypersomnolence, fatigue, or non-</w:t>
      </w:r>
    </w:p>
    <w:p>
      <w:pPr>
        <w:pStyle w:val="PreformattedText"/>
        <w:bidi w:val="0"/>
        <w:jc w:val="left"/>
        <w:rPr/>
      </w:pPr>
      <w:r>
        <w:rPr/>
        <w:t>restorative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significant risk factors are male gender, age of 40 to 65 years,</w:t>
      </w:r>
    </w:p>
    <w:p>
      <w:pPr>
        <w:pStyle w:val="PreformattedText"/>
        <w:bidi w:val="0"/>
        <w:jc w:val="left"/>
        <w:rPr/>
      </w:pPr>
      <w:r>
        <w:rPr/>
        <w:t>obesity, retro- or micrognathia, tonsillar hypertrophy (particularly in children and</w:t>
      </w:r>
    </w:p>
    <w:p>
      <w:pPr>
        <w:pStyle w:val="PreformattedText"/>
        <w:bidi w:val="0"/>
        <w:jc w:val="left"/>
        <w:rPr/>
      </w:pPr>
      <w:r>
        <w:rPr/>
        <w:t>adolescents), and post-menopausal status in women. The principle defect is</w:t>
      </w:r>
    </w:p>
    <w:p>
      <w:pPr>
        <w:pStyle w:val="PreformattedText"/>
        <w:bidi w:val="0"/>
        <w:jc w:val="left"/>
        <w:rPr/>
      </w:pPr>
      <w:r>
        <w:rPr/>
        <w:t>occlusion of the upper airway at the level of the pharynx during wake-sleep</w:t>
      </w:r>
    </w:p>
    <w:p>
      <w:pPr>
        <w:pStyle w:val="PreformattedText"/>
        <w:bidi w:val="0"/>
        <w:jc w:val="left"/>
        <w:rPr/>
      </w:pPr>
      <w:r>
        <w:rPr/>
        <w:t>transitions and sleep proper, which then produces repetitive arousals from sleep</w:t>
      </w:r>
    </w:p>
    <w:p>
      <w:pPr>
        <w:pStyle w:val="PreformattedText"/>
        <w:bidi w:val="0"/>
        <w:jc w:val="left"/>
        <w:rPr/>
      </w:pPr>
      <w:r>
        <w:rPr/>
        <w:t>and oxygen desaturation. As a result, there is a substantial increased risk of</w:t>
      </w:r>
    </w:p>
    <w:p>
      <w:pPr>
        <w:pStyle w:val="PreformattedText"/>
        <w:bidi w:val="0"/>
        <w:jc w:val="left"/>
        <w:rPr/>
      </w:pPr>
      <w:r>
        <w:rPr/>
        <w:t>motor vehicle accidents as well as occupational injuries. Obstructive sleep apnea</w:t>
      </w:r>
    </w:p>
    <w:p>
      <w:pPr>
        <w:pStyle w:val="PreformattedText"/>
        <w:bidi w:val="0"/>
        <w:jc w:val="left"/>
        <w:rPr/>
      </w:pPr>
      <w:r>
        <w:rPr/>
        <w:t>is also a risk factor for hypertension, myocardial infarction, and stroke. First-line</w:t>
      </w:r>
    </w:p>
    <w:p>
      <w:pPr>
        <w:pStyle w:val="PreformattedText"/>
        <w:bidi w:val="0"/>
        <w:jc w:val="left"/>
        <w:rPr/>
      </w:pPr>
      <w:r>
        <w:rPr/>
        <w:t>therapy includes nasal continuous positive airway pressure (CPAP) and bilevel</w:t>
      </w:r>
    </w:p>
    <w:p>
      <w:pPr>
        <w:pStyle w:val="PreformattedText"/>
        <w:bidi w:val="0"/>
        <w:jc w:val="left"/>
        <w:rPr/>
      </w:pPr>
      <w:r>
        <w:rPr/>
        <w:t>positive airway pressure (BiPAP). Alternately, use of a mandibular advancement</w:t>
      </w:r>
    </w:p>
    <w:p>
      <w:pPr>
        <w:pStyle w:val="PreformattedText"/>
        <w:bidi w:val="0"/>
        <w:jc w:val="left"/>
        <w:rPr/>
      </w:pPr>
      <w:r>
        <w:rPr/>
        <w:t>device can be of value in those with milder sleep apnea. In some cases, upper</w:t>
      </w:r>
    </w:p>
    <w:p>
      <w:pPr>
        <w:pStyle w:val="PreformattedText"/>
        <w:bidi w:val="0"/>
        <w:jc w:val="left"/>
        <w:rPr/>
      </w:pPr>
      <w:r>
        <w:rPr/>
        <w:t>airway surgery can eliminate or reduce the severity of OSA, particularly if</w:t>
      </w:r>
    </w:p>
    <w:p>
      <w:pPr>
        <w:pStyle w:val="PreformattedText"/>
        <w:bidi w:val="0"/>
        <w:jc w:val="left"/>
        <w:rPr/>
      </w:pPr>
      <w:r>
        <w:rPr/>
        <w:t>enlargement of the tonsils or the soft palate is present. Finally, weight loss is the</w:t>
      </w:r>
    </w:p>
    <w:p>
      <w:pPr>
        <w:pStyle w:val="PreformattedText"/>
        <w:bidi w:val="0"/>
        <w:jc w:val="left"/>
        <w:rPr/>
      </w:pPr>
      <w:r>
        <w:rPr/>
        <w:t>cornerstone of OSA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other types of sleep apnea are recognized based on etiology and the</w:t>
      </w:r>
    </w:p>
    <w:p>
      <w:pPr>
        <w:pStyle w:val="PreformattedText"/>
        <w:bidi w:val="0"/>
        <w:jc w:val="left"/>
        <w:rPr/>
      </w:pPr>
      <w:r>
        <w:rPr/>
        <w:t>presence or absence of respiratory effort during apneic events. Central sleep</w:t>
      </w:r>
    </w:p>
    <w:p>
      <w:pPr>
        <w:pStyle w:val="PreformattedText"/>
        <w:bidi w:val="0"/>
        <w:jc w:val="left"/>
        <w:rPr/>
      </w:pPr>
      <w:r>
        <w:rPr/>
        <w:t>apnea is a condition of repetitive apneas in which there is cessation of airflow</w:t>
      </w:r>
    </w:p>
    <w:p>
      <w:pPr>
        <w:pStyle w:val="PreformattedText"/>
        <w:bidi w:val="0"/>
        <w:jc w:val="left"/>
        <w:rPr/>
      </w:pPr>
      <w:r>
        <w:rPr/>
        <w:t>without an attempt to initiate thoracoabdominal respiratory effort. There are</w:t>
      </w:r>
    </w:p>
    <w:p>
      <w:pPr>
        <w:pStyle w:val="PreformattedText"/>
        <w:bidi w:val="0"/>
        <w:jc w:val="left"/>
        <w:rPr/>
      </w:pPr>
      <w:r>
        <w:rPr/>
        <w:t>multiple etiologies of central sleep apnea, including heart failure (Cheyne-Stokes</w:t>
      </w:r>
    </w:p>
    <w:p>
      <w:pPr>
        <w:pStyle w:val="PreformattedText"/>
        <w:bidi w:val="0"/>
        <w:jc w:val="left"/>
        <w:rPr/>
      </w:pPr>
      <w:r>
        <w:rPr/>
        <w:t>respiration), opioid-induced, or idiopathic apnea.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Circadian Rhythm 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emerge when societal expectations conflict with an individual’s</w:t>
      </w:r>
    </w:p>
    <w:p>
      <w:pPr>
        <w:pStyle w:val="PreformattedText"/>
        <w:bidi w:val="0"/>
        <w:jc w:val="left"/>
        <w:rPr/>
      </w:pPr>
      <w:r>
        <w:rPr/>
        <w:t>preferred circadian rhythm . As a result, the timing of sleep, not its quality and</w:t>
      </w:r>
    </w:p>
    <w:p>
      <w:pPr>
        <w:pStyle w:val="PreformattedText"/>
        <w:bidi w:val="0"/>
        <w:jc w:val="left"/>
        <w:rPr/>
      </w:pPr>
      <w:r>
        <w:rPr/>
        <w:t>architecture, is adversely affected. The most frequently encountered circadian</w:t>
      </w:r>
    </w:p>
    <w:p>
      <w:pPr>
        <w:pStyle w:val="PreformattedText"/>
        <w:bidi w:val="0"/>
        <w:jc w:val="left"/>
        <w:rPr/>
      </w:pPr>
      <w:r>
        <w:rPr/>
        <w:t>rhythm disorders are shift-work sleep disorder, delayed sleep-phase disorder</w:t>
      </w:r>
    </w:p>
    <w:p>
      <w:pPr>
        <w:pStyle w:val="PreformattedText"/>
        <w:bidi w:val="0"/>
        <w:jc w:val="left"/>
        <w:rPr/>
      </w:pPr>
      <w:r>
        <w:rPr/>
        <w:t>(DSPD , ‘night owls”), advanced sleep-phase disorder (ASPD , “larks”), and</w:t>
      </w:r>
    </w:p>
    <w:p>
      <w:pPr>
        <w:pStyle w:val="PreformattedText"/>
        <w:bidi w:val="0"/>
        <w:jc w:val="left"/>
        <w:rPr/>
      </w:pPr>
      <w:r>
        <w:rPr/>
        <w:t>non-24-hour-day syndrome. DSPD is most common in adolescents and ASPD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most common in the elderly. Treatment for these disorders includes</w:t>
      </w:r>
    </w:p>
    <w:p>
      <w:pPr>
        <w:pStyle w:val="PreformattedText"/>
        <w:bidi w:val="0"/>
        <w:jc w:val="left"/>
        <w:rPr/>
      </w:pPr>
      <w:r>
        <w:rPr/>
        <w:t>appropriately timed light and melatonin.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Parasomnias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Parasomnias are sleep disorders in which undesired behaviors or experiences</w:t>
      </w:r>
    </w:p>
    <w:p>
      <w:pPr>
        <w:pStyle w:val="PreformattedText"/>
        <w:bidi w:val="0"/>
        <w:jc w:val="left"/>
        <w:rPr/>
      </w:pPr>
      <w:r>
        <w:rPr/>
        <w:t>arise during sleep or from the sleep—wake transition and thus are often mixtures</w:t>
      </w:r>
    </w:p>
    <w:p>
      <w:pPr>
        <w:pStyle w:val="PreformattedText"/>
        <w:bidi w:val="0"/>
        <w:jc w:val="left"/>
        <w:rPr/>
      </w:pPr>
      <w:r>
        <w:rPr/>
        <w:t>of states of consciousness. Patients with parasomnias complain mainly about the</w:t>
      </w:r>
    </w:p>
    <w:p>
      <w:pPr>
        <w:pStyle w:val="PreformattedText"/>
        <w:bidi w:val="0"/>
        <w:jc w:val="left"/>
        <w:rPr/>
      </w:pPr>
      <w:r>
        <w:rPr/>
        <w:t>event itself rather than the quality of sleep. They are divided into those arising</w:t>
      </w:r>
    </w:p>
    <w:p>
      <w:pPr>
        <w:pStyle w:val="PreformattedText"/>
        <w:bidi w:val="0"/>
        <w:jc w:val="left"/>
        <w:rPr/>
      </w:pPr>
      <w:r>
        <w:rPr/>
        <w:t>from NREM sleep and those that occur during REM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NREM Sleep Arousal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group of disorders occurs mainly in NREM 3 (slow wave) sleep. The most</w:t>
      </w:r>
    </w:p>
    <w:p>
      <w:pPr>
        <w:pStyle w:val="PreformattedText"/>
        <w:bidi w:val="0"/>
        <w:jc w:val="left"/>
        <w:rPr/>
      </w:pPr>
      <w:r>
        <w:rPr/>
        <w:t>commonly encountered NREM sleep disorders include sleepwalking, and night</w:t>
      </w:r>
    </w:p>
    <w:p>
      <w:pPr>
        <w:pStyle w:val="PreformattedText"/>
        <w:bidi w:val="0"/>
        <w:jc w:val="left"/>
        <w:rPr/>
      </w:pPr>
      <w:r>
        <w:rPr/>
        <w:t>terrors. Both of these NREM parasomnias are common in childhood (though</w:t>
      </w:r>
    </w:p>
    <w:p>
      <w:pPr>
        <w:pStyle w:val="PreformattedText"/>
        <w:bidi w:val="0"/>
        <w:jc w:val="left"/>
        <w:rPr/>
      </w:pPr>
      <w:r>
        <w:rPr/>
        <w:t>rarely rise to become a disorder as they often are of little consequence) and, in</w:t>
      </w:r>
    </w:p>
    <w:p>
      <w:pPr>
        <w:pStyle w:val="PreformattedText"/>
        <w:bidi w:val="0"/>
        <w:jc w:val="left"/>
        <w:rPr/>
      </w:pPr>
      <w:r>
        <w:rPr/>
        <w:t>most cases, resolve spontaneously by adolescence. However, persistence of the</w:t>
      </w:r>
    </w:p>
    <w:p>
      <w:pPr>
        <w:pStyle w:val="PreformattedText"/>
        <w:bidi w:val="0"/>
        <w:jc w:val="left"/>
        <w:rPr/>
      </w:pPr>
      <w:r>
        <w:rPr/>
        <w:t>behaviors occurs in 1% to 5% of adults. Both NREM parasomnias are familial,</w:t>
      </w:r>
    </w:p>
    <w:p>
      <w:pPr>
        <w:pStyle w:val="PreformattedText"/>
        <w:bidi w:val="0"/>
        <w:jc w:val="left"/>
        <w:rPr/>
      </w:pPr>
      <w:r>
        <w:rPr/>
        <w:t>with a 10-fold risk in those with affected first-degree family members. Both,</w:t>
      </w:r>
    </w:p>
    <w:p>
      <w:pPr>
        <w:pStyle w:val="PreformattedText"/>
        <w:bidi w:val="0"/>
        <w:jc w:val="left"/>
        <w:rPr/>
      </w:pPr>
      <w:r>
        <w:rPr/>
        <w:t>especially sleepwalking, can be precipitated by benzodiazepine-receptor</w:t>
      </w:r>
    </w:p>
    <w:p>
      <w:pPr>
        <w:pStyle w:val="PreformattedText"/>
        <w:bidi w:val="0"/>
        <w:jc w:val="left"/>
        <w:rPr/>
      </w:pPr>
      <w:r>
        <w:rPr/>
        <w:t>agonists, particularly zolpidem.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Sleepwalking (somnambulism ) occurs predominantly during the first third of</w:t>
      </w:r>
    </w:p>
    <w:p>
      <w:pPr>
        <w:pStyle w:val="PreformattedText"/>
        <w:bidi w:val="0"/>
        <w:jc w:val="left"/>
        <w:rPr/>
      </w:pPr>
      <w:r>
        <w:rPr/>
        <w:t>the night upon partial emergence from delta sleep. Individuals might walk for</w:t>
      </w:r>
    </w:p>
    <w:p>
      <w:pPr>
        <w:pStyle w:val="PreformattedText"/>
        <w:bidi w:val="0"/>
        <w:jc w:val="left"/>
        <w:rPr/>
      </w:pPr>
      <w:r>
        <w:rPr/>
        <w:t>some distance and carry out semi-purposeful activities. Although most patients</w:t>
      </w:r>
    </w:p>
    <w:p>
      <w:pPr>
        <w:pStyle w:val="PreformattedText"/>
        <w:bidi w:val="0"/>
        <w:jc w:val="left"/>
        <w:rPr/>
      </w:pPr>
      <w:r>
        <w:rPr/>
        <w:t>are quite adept at avoiding obstacles, serious accidents, such as tripping or</w:t>
      </w:r>
    </w:p>
    <w:p>
      <w:pPr>
        <w:pStyle w:val="PreformattedText"/>
        <w:bidi w:val="0"/>
        <w:jc w:val="left"/>
        <w:rPr/>
      </w:pPr>
      <w:r>
        <w:rPr/>
        <w:t>falling down steps can occur. Sufferers are frequently only partially responsive</w:t>
      </w:r>
    </w:p>
    <w:p>
      <w:pPr>
        <w:pStyle w:val="PreformattedText"/>
        <w:bidi w:val="0"/>
        <w:jc w:val="left"/>
        <w:rPr/>
      </w:pPr>
      <w:r>
        <w:rPr/>
        <w:t>to efforts to wake them, and, after they awake, are amnestic for the event.</w:t>
      </w:r>
    </w:p>
    <w:p>
      <w:pPr>
        <w:pStyle w:val="PreformattedText"/>
        <w:bidi w:val="0"/>
        <w:jc w:val="left"/>
        <w:rPr/>
      </w:pPr>
      <w:r>
        <w:rPr/>
        <w:t>Common treatments include reassurance and provision of a safe sleep</w:t>
      </w:r>
    </w:p>
    <w:p>
      <w:pPr>
        <w:pStyle w:val="PreformattedText"/>
        <w:bidi w:val="0"/>
        <w:jc w:val="left"/>
        <w:rPr/>
      </w:pPr>
      <w:r>
        <w:rPr/>
        <w:t>environment. In adults with life-long sleepwalking, more aggressive treatment</w:t>
      </w:r>
    </w:p>
    <w:p>
      <w:pPr>
        <w:pStyle w:val="PreformattedText"/>
        <w:bidi w:val="0"/>
        <w:jc w:val="left"/>
        <w:rPr/>
      </w:pPr>
      <w:r>
        <w:rPr/>
        <w:t>might be indicated if these events are disturbing to sleep quality or make patients</w:t>
      </w:r>
    </w:p>
    <w:p>
      <w:pPr>
        <w:pStyle w:val="PreformattedText"/>
        <w:bidi w:val="0"/>
        <w:jc w:val="left"/>
        <w:rPr/>
      </w:pPr>
      <w:r>
        <w:rPr/>
        <w:t>vulnerable to injury. Treatment is usually with short- to intermediate-acting</w:t>
      </w:r>
    </w:p>
    <w:p>
      <w:pPr>
        <w:pStyle w:val="PreformattedText"/>
        <w:bidi w:val="0"/>
        <w:jc w:val="left"/>
        <w:rPr/>
      </w:pPr>
      <w:r>
        <w:rPr/>
        <w:t>benzodiazepine receptor agonists (e.g., triazolam). In adults with new-onset</w:t>
      </w:r>
    </w:p>
    <w:p>
      <w:pPr>
        <w:pStyle w:val="PreformattedText"/>
        <w:bidi w:val="0"/>
        <w:jc w:val="left"/>
        <w:rPr/>
      </w:pPr>
      <w:r>
        <w:rPr/>
        <w:t>sleepwalking, an evaluation for underlying precipitants to these events is</w:t>
      </w:r>
    </w:p>
    <w:p>
      <w:pPr>
        <w:pStyle w:val="PreformattedText"/>
        <w:bidi w:val="0"/>
        <w:jc w:val="left"/>
        <w:rPr/>
      </w:pPr>
      <w:r>
        <w:rPr/>
        <w:t>indicated, including psychiatric evaluation and overnight polysomnography. A</w:t>
      </w:r>
    </w:p>
    <w:p>
      <w:pPr>
        <w:pStyle w:val="PreformattedText"/>
        <w:bidi w:val="0"/>
        <w:jc w:val="left"/>
        <w:rPr/>
      </w:pPr>
      <w:r>
        <w:rPr/>
        <w:t>specialized form of sleepwalking, sleep-related eating disorder, often has</w:t>
      </w:r>
    </w:p>
    <w:p>
      <w:pPr>
        <w:pStyle w:val="PreformattedText"/>
        <w:bidi w:val="0"/>
        <w:jc w:val="left"/>
        <w:rPr/>
      </w:pPr>
      <w:r>
        <w:rPr/>
        <w:t>adolescent or young-adult onset, is predominant in women, and can be</w:t>
      </w:r>
    </w:p>
    <w:p>
      <w:pPr>
        <w:pStyle w:val="PreformattedText"/>
        <w:bidi w:val="0"/>
        <w:jc w:val="left"/>
        <w:rPr/>
      </w:pPr>
      <w:r>
        <w:rPr/>
        <w:t>effectively treated with topiramate or SSRIs.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Night terrors (pavor nocturnus ) episodes, like sleepwalking, occur during</w:t>
      </w:r>
    </w:p>
    <w:p>
      <w:pPr>
        <w:pStyle w:val="PreformattedText"/>
        <w:bidi w:val="0"/>
        <w:jc w:val="left"/>
        <w:rPr/>
      </w:pPr>
      <w:r>
        <w:rPr/>
        <w:t>partial arousal from slow-wave sleep. Patients might scream, jump out of bed</w:t>
      </w:r>
    </w:p>
    <w:p>
      <w:pPr>
        <w:pStyle w:val="PreformattedText"/>
        <w:bidi w:val="0"/>
        <w:jc w:val="left"/>
        <w:rPr/>
      </w:pPr>
      <w:r>
        <w:rPr/>
        <w:t>and run, and experience autonomic activity, including tachypnea, tachycardia,</w:t>
      </w:r>
    </w:p>
    <w:p>
      <w:pPr>
        <w:pStyle w:val="PreformattedText"/>
        <w:bidi w:val="0"/>
        <w:jc w:val="left"/>
        <w:rPr/>
      </w:pPr>
      <w:r>
        <w:rPr/>
        <w:t>and mydriasis. These episodes, often 1 to 10 minutes in duration, take place</w:t>
      </w:r>
    </w:p>
    <w:p>
      <w:pPr>
        <w:pStyle w:val="PreformattedText"/>
        <w:bidi w:val="0"/>
        <w:jc w:val="left"/>
        <w:rPr/>
      </w:pPr>
      <w:r>
        <w:rPr/>
        <w:t>early in the night, when slow-wave sleep occurs. As with sleepwalking, patients</w:t>
      </w:r>
    </w:p>
    <w:p>
      <w:pPr>
        <w:pStyle w:val="PreformattedText"/>
        <w:bidi w:val="0"/>
        <w:jc w:val="left"/>
        <w:rPr/>
      </w:pPr>
      <w:r>
        <w:rPr/>
        <w:t>are often amnestic to the episode. In children, it is often not associated with</w:t>
      </w:r>
    </w:p>
    <w:p>
      <w:pPr>
        <w:pStyle w:val="PreformattedText"/>
        <w:bidi w:val="0"/>
        <w:jc w:val="left"/>
        <w:rPr/>
      </w:pPr>
      <w:r>
        <w:rPr/>
        <w:t>psychiatric illness, but in adults, it can be associated with post-traumatic stress</w:t>
      </w:r>
    </w:p>
    <w:p>
      <w:pPr>
        <w:pStyle w:val="PreformattedText"/>
        <w:bidi w:val="0"/>
        <w:jc w:val="left"/>
        <w:rPr/>
      </w:pPr>
      <w:r>
        <w:rPr/>
        <w:t>disorder (PTSD). Treatment options, as with sleepwalking, include ensuring</w:t>
      </w:r>
    </w:p>
    <w:p>
      <w:pPr>
        <w:pStyle w:val="PreformattedText"/>
        <w:bidi w:val="0"/>
        <w:jc w:val="left"/>
        <w:rPr/>
      </w:pPr>
      <w:r>
        <w:rPr/>
        <w:t>safety of the sleep environment, evaluation for underlying psychiatric and other</w:t>
      </w:r>
    </w:p>
    <w:p>
      <w:pPr>
        <w:pStyle w:val="PreformattedText"/>
        <w:bidi w:val="0"/>
        <w:jc w:val="left"/>
        <w:rPr/>
      </w:pPr>
      <w:r>
        <w:rPr/>
        <w:t>sleep disorders (e.g., sleep apnea, restless legs syndrome), and use of short- to</w:t>
      </w:r>
    </w:p>
    <w:p>
      <w:pPr>
        <w:pStyle w:val="PreformattedText"/>
        <w:bidi w:val="0"/>
        <w:jc w:val="left"/>
        <w:rPr/>
      </w:pPr>
      <w:r>
        <w:rPr/>
        <w:t>intermediate-acting benzodiazepine receptor 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 Parasomnias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parasomnias arise from REM sleep and include nightmare disorder and</w:t>
      </w:r>
    </w:p>
    <w:p>
      <w:pPr>
        <w:pStyle w:val="PreformattedText"/>
        <w:bidi w:val="0"/>
        <w:jc w:val="left"/>
        <w:rPr/>
      </w:pPr>
      <w:r>
        <w:rPr/>
        <w:t>REM sleep behavior disorder. The hallmarks of nightmare disorder are</w:t>
      </w:r>
    </w:p>
    <w:p>
      <w:pPr>
        <w:pStyle w:val="PreformattedText"/>
        <w:bidi w:val="0"/>
        <w:jc w:val="left"/>
        <w:rPr/>
      </w:pPr>
      <w:r>
        <w:rPr/>
        <w:t>extremely dysphoric lengthy recalled dreams, usually involving physical threat.</w:t>
      </w:r>
    </w:p>
    <w:p>
      <w:pPr>
        <w:pStyle w:val="PreformattedText"/>
        <w:bidi w:val="0"/>
        <w:jc w:val="left"/>
        <w:rPr/>
      </w:pPr>
      <w:r>
        <w:rPr/>
        <w:t>Unlike sleep terror, nightmares frequently occur in the second half of the night</w:t>
      </w:r>
    </w:p>
    <w:p>
      <w:pPr>
        <w:pStyle w:val="PreformattedText"/>
        <w:bidi w:val="0"/>
        <w:jc w:val="left"/>
        <w:rPr/>
      </w:pPr>
      <w:r>
        <w:rPr/>
        <w:t>(when REM sleep increases), terminate with rapid return to full alertness, and,</w:t>
      </w:r>
    </w:p>
    <w:p>
      <w:pPr>
        <w:pStyle w:val="PreformattedText"/>
        <w:bidi w:val="0"/>
        <w:jc w:val="left"/>
        <w:rPr/>
      </w:pPr>
      <w:r>
        <w:rPr/>
        <w:t>distinct from REM sleep behavior disorder, are characterized by muscle atonia.</w:t>
      </w:r>
    </w:p>
    <w:p>
      <w:pPr>
        <w:pStyle w:val="PreformattedText"/>
        <w:bidi w:val="0"/>
        <w:jc w:val="left"/>
        <w:rPr/>
      </w:pPr>
      <w:r>
        <w:rPr/>
        <w:t>Nightmare disorder is most common in young adulthood and in females, and is</w:t>
      </w:r>
    </w:p>
    <w:p>
      <w:pPr>
        <w:pStyle w:val="PreformattedText"/>
        <w:bidi w:val="0"/>
        <w:jc w:val="left"/>
        <w:rPr/>
      </w:pPr>
      <w:r>
        <w:rPr/>
        <w:t>often co-morbid with psychiatric illness. Treatment is either with imagery</w:t>
      </w:r>
    </w:p>
    <w:p>
      <w:pPr>
        <w:pStyle w:val="PreformattedText"/>
        <w:bidi w:val="0"/>
        <w:jc w:val="left"/>
        <w:rPr/>
      </w:pPr>
      <w:r>
        <w:rPr/>
        <w:t>rehearsal therapy (in which the patient rehearses some change to the nightmare</w:t>
      </w:r>
    </w:p>
    <w:p>
      <w:pPr>
        <w:pStyle w:val="PreformattedText"/>
        <w:bidi w:val="0"/>
        <w:jc w:val="left"/>
        <w:rPr/>
      </w:pPr>
      <w:r>
        <w:rPr/>
        <w:t>daily while awake) or with prazosin.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 sleep behavior disorder is perhaps the most dramatic of all the sleep</w:t>
      </w:r>
    </w:p>
    <w:p>
      <w:pPr>
        <w:pStyle w:val="PreformattedText"/>
        <w:bidi w:val="0"/>
        <w:jc w:val="left"/>
        <w:rPr/>
      </w:pPr>
      <w:r>
        <w:rPr/>
        <w:t>disorders. Because of the loss of muscle atonia during REM sleep patients act-</w:t>
      </w:r>
    </w:p>
    <w:p>
      <w:pPr>
        <w:pStyle w:val="PreformattedText"/>
        <w:bidi w:val="0"/>
        <w:jc w:val="left"/>
        <w:rPr/>
      </w:pPr>
      <w:r>
        <w:rPr/>
        <w:t>out dream content that can consist of a spectrum of behavior from verbalization</w:t>
      </w:r>
    </w:p>
    <w:p>
      <w:pPr>
        <w:pStyle w:val="PreformattedText"/>
        <w:bidi w:val="0"/>
        <w:jc w:val="left"/>
        <w:rPr/>
      </w:pPr>
      <w:r>
        <w:rPr/>
        <w:t>to complex gross body movement. In contrast to the NREM parasomnias, which</w:t>
      </w:r>
    </w:p>
    <w:p>
      <w:pPr>
        <w:pStyle w:val="PreformattedText"/>
        <w:bidi w:val="0"/>
        <w:jc w:val="left"/>
        <w:rPr/>
      </w:pPr>
      <w:r>
        <w:rPr/>
        <w:t>occur during the first third of the night during slow wave sleep, dream enactment</w:t>
      </w:r>
    </w:p>
    <w:p>
      <w:pPr>
        <w:pStyle w:val="PreformattedText"/>
        <w:bidi w:val="0"/>
        <w:jc w:val="left"/>
        <w:rPr/>
      </w:pPr>
      <w:r>
        <w:rPr/>
        <w:t>in REM behavior disorder predominantly occurs during the second half of the</w:t>
      </w:r>
    </w:p>
    <w:p>
      <w:pPr>
        <w:pStyle w:val="PreformattedText"/>
        <w:bidi w:val="0"/>
        <w:jc w:val="left"/>
        <w:rPr/>
      </w:pPr>
      <w:r>
        <w:rPr/>
        <w:t>night during REM sleep, with rapidly established alertness and often with good</w:t>
      </w:r>
    </w:p>
    <w:p>
      <w:pPr>
        <w:pStyle w:val="PreformattedText"/>
        <w:bidi w:val="0"/>
        <w:jc w:val="left"/>
        <w:rPr/>
      </w:pPr>
      <w:r>
        <w:rPr/>
        <w:t>dream recall which is consistent with the enacted behavior. Patients usually</w:t>
      </w:r>
    </w:p>
    <w:p>
      <w:pPr>
        <w:pStyle w:val="PreformattedText"/>
        <w:bidi w:val="0"/>
        <w:jc w:val="left"/>
        <w:rPr/>
      </w:pPr>
      <w:r>
        <w:rPr/>
        <w:t>come to medical attention because of injury to the patient (which can be</w:t>
      </w:r>
    </w:p>
    <w:p>
      <w:pPr>
        <w:pStyle w:val="PreformattedText"/>
        <w:bidi w:val="0"/>
        <w:jc w:val="left"/>
        <w:rPr/>
      </w:pPr>
      <w:r>
        <w:rPr/>
        <w:t>substantial if they fall or jump out of bed) or to the bed partner. Diagnosis is</w:t>
      </w:r>
    </w:p>
    <w:p>
      <w:pPr>
        <w:pStyle w:val="PreformattedText"/>
        <w:bidi w:val="0"/>
        <w:jc w:val="left"/>
        <w:rPr/>
      </w:pPr>
      <w:r>
        <w:rPr/>
        <w:t>usually made by polysomnography demonstrating dream enactment or excessive</w:t>
      </w:r>
    </w:p>
    <w:p>
      <w:pPr>
        <w:pStyle w:val="PreformattedText"/>
        <w:bidi w:val="0"/>
        <w:jc w:val="left"/>
        <w:rPr/>
      </w:pPr>
      <w:r>
        <w:rPr/>
        <w:t>EMG activity during REM sleep. The two most common etiologies of REM</w:t>
      </w:r>
    </w:p>
    <w:p>
      <w:pPr>
        <w:pStyle w:val="PreformattedText"/>
        <w:bidi w:val="0"/>
        <w:jc w:val="left"/>
        <w:rPr/>
      </w:pPr>
      <w:r>
        <w:rPr/>
        <w:t>sleep behavior disorder are use of serotonergic agents for mood or anxiety</w:t>
      </w:r>
    </w:p>
    <w:p>
      <w:pPr>
        <w:pStyle w:val="PreformattedText"/>
        <w:bidi w:val="0"/>
        <w:jc w:val="left"/>
        <w:rPr/>
      </w:pPr>
      <w:r>
        <w:rPr/>
        <w:t>disorders and neurodegenerative disorders, particularly the synuceinopathies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(e.g., Parkinson’s disease). The disorder is more common in the elderly and in</w:t>
      </w:r>
    </w:p>
    <w:p>
      <w:pPr>
        <w:pStyle w:val="PreformattedText"/>
        <w:bidi w:val="0"/>
        <w:jc w:val="left"/>
        <w:rPr/>
      </w:pPr>
      <w:r>
        <w:rPr/>
        <w:t>males. Discontinuation of a potentially iatrogenic medication (if not clinically</w:t>
      </w:r>
    </w:p>
    <w:p>
      <w:pPr>
        <w:pStyle w:val="PreformattedText"/>
        <w:bidi w:val="0"/>
        <w:jc w:val="left"/>
        <w:rPr/>
      </w:pPr>
      <w:r>
        <w:rPr/>
        <w:t>contraindicated) is the best approach. Otherwise, use of high-dose melatonin or</w:t>
      </w:r>
    </w:p>
    <w:p>
      <w:pPr>
        <w:pStyle w:val="PreformattedText"/>
        <w:bidi w:val="0"/>
        <w:jc w:val="left"/>
        <w:rPr/>
      </w:pPr>
      <w:r>
        <w:rPr/>
        <w:t>intermediate- to long-acting benzodiazepines, including lorazepam and</w:t>
      </w:r>
    </w:p>
    <w:p>
      <w:pPr>
        <w:pStyle w:val="PreformattedText"/>
        <w:bidi w:val="0"/>
        <w:jc w:val="left"/>
        <w:rPr/>
      </w:pPr>
      <w:r>
        <w:rPr/>
        <w:t>clonazepam, can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Legs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Restless legs syndrome (RLS ) is a sleep-related sensorimotor disorder</w:t>
      </w:r>
    </w:p>
    <w:p>
      <w:pPr>
        <w:pStyle w:val="PreformattedText"/>
        <w:bidi w:val="0"/>
        <w:jc w:val="left"/>
        <w:rPr/>
      </w:pPr>
      <w:r>
        <w:rPr/>
        <w:t>characterized by an overwhelming urge to move the legs, often with associated</w:t>
      </w:r>
    </w:p>
    <w:p>
      <w:pPr>
        <w:pStyle w:val="PreformattedText"/>
        <w:bidi w:val="0"/>
        <w:jc w:val="left"/>
        <w:rPr/>
      </w:pPr>
      <w:r>
        <w:rPr/>
        <w:t>deep sensations of creeping or aching inside the legs when lying or sitting down.</w:t>
      </w:r>
    </w:p>
    <w:p>
      <w:pPr>
        <w:pStyle w:val="PreformattedText"/>
        <w:bidi w:val="0"/>
        <w:jc w:val="left"/>
        <w:rPr/>
      </w:pPr>
      <w:r>
        <w:rPr/>
        <w:t>Movement provides temporary relief. The urge to move is most prominent, or</w:t>
      </w:r>
    </w:p>
    <w:p>
      <w:pPr>
        <w:pStyle w:val="PreformattedText"/>
        <w:bidi w:val="0"/>
        <w:jc w:val="left"/>
        <w:rPr/>
      </w:pPr>
      <w:r>
        <w:rPr/>
        <w:t>only present, at night. After falling asleep, 90% of those with RLS have periodic</w:t>
      </w:r>
    </w:p>
    <w:p>
      <w:pPr>
        <w:pStyle w:val="PreformattedText"/>
        <w:bidi w:val="0"/>
        <w:jc w:val="left"/>
        <w:rPr/>
      </w:pPr>
      <w:r>
        <w:rPr/>
        <w:t>limb movements of sleep (PLMS), which can further disrupt sleep quality. The</w:t>
      </w:r>
    </w:p>
    <w:p>
      <w:pPr>
        <w:pStyle w:val="PreformattedText"/>
        <w:bidi w:val="0"/>
        <w:jc w:val="left"/>
        <w:rPr/>
      </w:pPr>
      <w:r>
        <w:rPr/>
        <w:t>prevalence of clinically significant RLS is roughly 2% of adults, more</w:t>
      </w:r>
    </w:p>
    <w:p>
      <w:pPr>
        <w:pStyle w:val="PreformattedText"/>
        <w:bidi w:val="0"/>
        <w:jc w:val="left"/>
        <w:rPr/>
      </w:pPr>
      <w:r>
        <w:rPr/>
        <w:t>commonly with advancing age and in females. Genes producing increased risk</w:t>
      </w:r>
    </w:p>
    <w:p>
      <w:pPr>
        <w:pStyle w:val="PreformattedText"/>
        <w:bidi w:val="0"/>
        <w:jc w:val="left"/>
        <w:rPr/>
      </w:pPr>
      <w:r>
        <w:rPr/>
        <w:t>for RLS have been identified. The prevalence is much higher in those with renal</w:t>
      </w:r>
    </w:p>
    <w:p>
      <w:pPr>
        <w:pStyle w:val="PreformattedText"/>
        <w:bidi w:val="0"/>
        <w:jc w:val="left"/>
        <w:rPr/>
      </w:pPr>
      <w:r>
        <w:rPr/>
        <w:t>failure, iron-deficiency anemia, and pregnancy. Serotonergic agonists and</w:t>
      </w:r>
    </w:p>
    <w:p>
      <w:pPr>
        <w:pStyle w:val="PreformattedText"/>
        <w:bidi w:val="0"/>
        <w:jc w:val="left"/>
        <w:rPr/>
      </w:pPr>
      <w:r>
        <w:rPr/>
        <w:t>dopamine antagonists can exacerbate the condition. Assessment of iron indices</w:t>
      </w:r>
    </w:p>
    <w:p>
      <w:pPr>
        <w:pStyle w:val="PreformattedText"/>
        <w:bidi w:val="0"/>
        <w:jc w:val="left"/>
        <w:rPr/>
      </w:pPr>
      <w:r>
        <w:rPr/>
        <w:t>is essential, but polysomnography is usually not indicated. Treatment is directed</w:t>
      </w:r>
    </w:p>
    <w:p>
      <w:pPr>
        <w:pStyle w:val="PreformattedText"/>
        <w:bidi w:val="0"/>
        <w:jc w:val="left"/>
        <w:rPr/>
      </w:pPr>
      <w:r>
        <w:rPr/>
        <w:t>toward correcting any iron deficiency (keeping ferritin &gt; 50), and use of</w:t>
      </w:r>
    </w:p>
    <w:p>
      <w:pPr>
        <w:pStyle w:val="PreformattedText"/>
        <w:bidi w:val="0"/>
        <w:jc w:val="left"/>
        <w:rPr/>
      </w:pPr>
      <w:r>
        <w:rPr/>
        <w:t>pharmacological agents, such as dopamine agonists (e.g., ropinirole,</w:t>
      </w:r>
    </w:p>
    <w:p>
      <w:pPr>
        <w:pStyle w:val="PreformattedText"/>
        <w:bidi w:val="0"/>
        <w:jc w:val="left"/>
        <w:rPr/>
      </w:pPr>
      <w:r>
        <w:rPr/>
        <w:t>pramipexole) or a , -delta ligands (e.g., gabapentin, pregabalin).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Substance/Medication-Induced Sleep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Substances , whether prescription medications or recreational drugs, can cause</w:t>
      </w:r>
    </w:p>
    <w:p>
      <w:pPr>
        <w:pStyle w:val="PreformattedText"/>
        <w:bidi w:val="0"/>
        <w:jc w:val="left"/>
        <w:rPr/>
      </w:pPr>
      <w:r>
        <w:rPr/>
        <w:t>a wide range of sleep abnormalities that are often confused with primary sleep</w:t>
      </w:r>
    </w:p>
    <w:p>
      <w:pPr>
        <w:pStyle w:val="PreformattedText"/>
        <w:bidi w:val="0"/>
        <w:jc w:val="left"/>
        <w:rPr/>
      </w:pPr>
      <w:r>
        <w:rPr/>
        <w:t>disorders. To make the diagnosis, the DSM-5 states that the history, physical, or</w:t>
      </w:r>
    </w:p>
    <w:p>
      <w:pPr>
        <w:pStyle w:val="PreformattedText"/>
        <w:bidi w:val="0"/>
        <w:jc w:val="left"/>
        <w:rPr/>
      </w:pPr>
      <w:r>
        <w:rPr/>
        <w:t>laboratory examination must demonstrate that the substance is related to the</w:t>
      </w:r>
    </w:p>
    <w:p>
      <w:pPr>
        <w:pStyle w:val="PreformattedText"/>
        <w:bidi w:val="0"/>
        <w:jc w:val="left"/>
        <w:rPr/>
      </w:pPr>
      <w:r>
        <w:rPr/>
        <w:t>sleep complaint and that the sleep disorder developed during or soon after use of</w:t>
      </w:r>
    </w:p>
    <w:p>
      <w:pPr>
        <w:pStyle w:val="PreformattedText"/>
        <w:bidi w:val="0"/>
        <w:jc w:val="left"/>
        <w:rPr/>
      </w:pPr>
      <w:r>
        <w:rPr/>
        <w:t>or withdrawal from the substance. Generally, if the substance is a CNS</w:t>
      </w:r>
    </w:p>
    <w:p>
      <w:pPr>
        <w:pStyle w:val="PreformattedText"/>
        <w:bidi w:val="0"/>
        <w:jc w:val="left"/>
        <w:rPr/>
      </w:pPr>
      <w:r>
        <w:rPr/>
        <w:t>depressant, intoxication causes sedation and withdrawal causes insomnia.</w:t>
      </w:r>
    </w:p>
    <w:p>
      <w:pPr>
        <w:pStyle w:val="PreformattedText"/>
        <w:bidi w:val="0"/>
        <w:jc w:val="left"/>
        <w:rPr/>
      </w:pPr>
      <w:r>
        <w:rPr/>
        <w:t>Likewise, if the substance is a CNS stimulant, intoxication results in insomnia</w:t>
      </w:r>
    </w:p>
    <w:p>
      <w:pPr>
        <w:pStyle w:val="PreformattedText"/>
        <w:bidi w:val="0"/>
        <w:jc w:val="left"/>
        <w:rPr/>
      </w:pPr>
      <w:r>
        <w:rPr/>
        <w:t>and withdrawal results in sedation. Because the list of substances is long, alcohol</w:t>
      </w:r>
    </w:p>
    <w:p>
      <w:pPr>
        <w:pStyle w:val="PreformattedText"/>
        <w:bidi w:val="0"/>
        <w:jc w:val="left"/>
        <w:rPr/>
      </w:pPr>
      <w:r>
        <w:rPr/>
        <w:t>will be the only substance discussed here. Alcohol is a widely used and abused</w:t>
      </w:r>
    </w:p>
    <w:p>
      <w:pPr>
        <w:pStyle w:val="PreformattedText"/>
        <w:bidi w:val="0"/>
        <w:jc w:val="left"/>
        <w:rPr/>
      </w:pPr>
      <w:r>
        <w:rPr/>
        <w:t>CNS depressant. In small to moderate amounts, it is sedating, and, while it</w:t>
      </w:r>
    </w:p>
    <w:p>
      <w:pPr>
        <w:pStyle w:val="PreformattedText"/>
        <w:bidi w:val="0"/>
        <w:jc w:val="left"/>
        <w:rPr/>
      </w:pPr>
      <w:r>
        <w:rPr/>
        <w:t>induces sleep, it also causes frequent awakenings. In acute intoxication, alcohol</w:t>
      </w:r>
    </w:p>
    <w:p>
      <w:pPr>
        <w:pStyle w:val="PreformattedText"/>
        <w:bidi w:val="0"/>
        <w:jc w:val="left"/>
        <w:rPr/>
      </w:pPr>
      <w:r>
        <w:rPr/>
        <w:t>decreases REM sleep and increases slow-wave sleep, whereas acute withdrawal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produces insomnia, increased REM sleep, and decreased slow-wave sleep.</w:t>
      </w:r>
    </w:p>
    <w:p>
      <w:pPr>
        <w:pStyle w:val="PreformattedText"/>
        <w:bidi w:val="0"/>
        <w:jc w:val="left"/>
        <w:rPr/>
      </w:pPr>
      <w:r>
        <w:rPr/>
        <w:t>Paradoxically, chronic use frequently results in insomnia, and, if alcohol abuse</w:t>
      </w:r>
    </w:p>
    <w:p>
      <w:pPr>
        <w:pStyle w:val="PreformattedText"/>
        <w:bidi w:val="0"/>
        <w:jc w:val="left"/>
        <w:rPr/>
      </w:pPr>
      <w:r>
        <w:rPr/>
        <w:t>or dependence is particularly long-standing, insomnia can be long-lasting after</w:t>
      </w:r>
    </w:p>
    <w:p>
      <w:pPr>
        <w:pStyle w:val="PreformattedText"/>
        <w:bidi w:val="0"/>
        <w:jc w:val="left"/>
        <w:rPr/>
      </w:pPr>
      <w:r>
        <w:rPr/>
        <w:t>detoxification. If alcohol is the suspected cause of a sleep disorder, caution</w:t>
      </w:r>
    </w:p>
    <w:p>
      <w:pPr>
        <w:pStyle w:val="PreformattedText"/>
        <w:bidi w:val="0"/>
        <w:jc w:val="left"/>
        <w:rPr/>
      </w:pPr>
      <w:r>
        <w:rPr/>
        <w:t>should be exercised with prescription of hypnotics (particularly benzodizepine</w:t>
      </w:r>
    </w:p>
    <w:p>
      <w:pPr>
        <w:pStyle w:val="PreformattedText"/>
        <w:bidi w:val="0"/>
        <w:jc w:val="left"/>
        <w:rPr/>
      </w:pPr>
      <w:r>
        <w:rPr/>
        <w:t>receptor agonists) because the combined use of alcohol and sedatives can result</w:t>
      </w:r>
    </w:p>
    <w:p>
      <w:pPr>
        <w:pStyle w:val="PreformattedText"/>
        <w:bidi w:val="0"/>
        <w:jc w:val="left"/>
        <w:rPr/>
      </w:pPr>
      <w:r>
        <w:rPr/>
        <w:t>in severe CNS depression, respiratory suppression, and death. However, if</w:t>
      </w:r>
    </w:p>
    <w:p>
      <w:pPr>
        <w:pStyle w:val="PreformattedText"/>
        <w:bidi w:val="0"/>
        <w:jc w:val="left"/>
        <w:rPr/>
      </w:pPr>
      <w:r>
        <w:rPr/>
        <w:t>insomnia persists during abstinence, use of gabapentin has been associated with</w:t>
      </w:r>
    </w:p>
    <w:p>
      <w:pPr>
        <w:pStyle w:val="PreformattedText"/>
        <w:bidi w:val="0"/>
        <w:jc w:val="left"/>
        <w:rPr/>
      </w:pPr>
      <w:r>
        <w:rPr/>
        <w:t>improved sleep and increased rates of long-term sobriety.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Aserinsky E, Kleitman N: Regularly occurring periods of eye motility and</w:t>
      </w:r>
    </w:p>
    <w:p>
      <w:pPr>
        <w:pStyle w:val="PreformattedText"/>
        <w:bidi w:val="0"/>
        <w:jc w:val="left"/>
        <w:rPr/>
      </w:pPr>
      <w:r>
        <w:rPr/>
        <w:t>concomitant phenomena during sleep. Science . 1953; 118: 273-274.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Auger RR, Burgess HJ, Emens JS, et al: Clinical Practice Guideline for the</w:t>
      </w:r>
    </w:p>
    <w:p>
      <w:pPr>
        <w:pStyle w:val="PreformattedText"/>
        <w:bidi w:val="0"/>
        <w:jc w:val="left"/>
        <w:rPr/>
      </w:pPr>
      <w:r>
        <w:rPr/>
        <w:t>Treatment of Intrinsic Circadian Rhythm Sleep-Wake Disorders: Advanced</w:t>
      </w:r>
    </w:p>
    <w:p>
      <w:pPr>
        <w:pStyle w:val="PreformattedText"/>
        <w:bidi w:val="0"/>
        <w:jc w:val="left"/>
        <w:rPr/>
      </w:pPr>
      <w:r>
        <w:rPr/>
        <w:t>Sleep-Wake Phase Disorder (ASWPD), Delayed Sleep-Wake Phase</w:t>
      </w:r>
    </w:p>
    <w:p>
      <w:pPr>
        <w:pStyle w:val="PreformattedText"/>
        <w:bidi w:val="0"/>
        <w:jc w:val="left"/>
        <w:rPr/>
      </w:pPr>
      <w:r>
        <w:rPr/>
        <w:t>Disorder (DSWPD), Non-24-Hour Sleep-Wake Rhythm Disorder</w:t>
      </w:r>
    </w:p>
    <w:p>
      <w:pPr>
        <w:pStyle w:val="PreformattedText"/>
        <w:bidi w:val="0"/>
        <w:jc w:val="left"/>
        <w:rPr/>
      </w:pPr>
      <w:r>
        <w:rPr/>
        <w:t>(N24SWD), and Irregular Sleep-Wake Rhythm Disorder (ISWRD). An</w:t>
      </w:r>
    </w:p>
    <w:p>
      <w:pPr>
        <w:pStyle w:val="PreformattedText"/>
        <w:bidi w:val="0"/>
        <w:jc w:val="left"/>
        <w:rPr/>
      </w:pPr>
      <w:r>
        <w:rPr/>
        <w:t>Update for 2015: An American Academy of Sleep Medicine Clinical</w:t>
      </w:r>
    </w:p>
    <w:p>
      <w:pPr>
        <w:pStyle w:val="PreformattedText"/>
        <w:bidi w:val="0"/>
        <w:jc w:val="left"/>
        <w:rPr/>
      </w:pPr>
      <w:r>
        <w:rPr/>
        <w:t>Practice Guideline. J Clin Sleep Med . Official publication of the American</w:t>
      </w:r>
    </w:p>
    <w:p>
      <w:pPr>
        <w:pStyle w:val="PreformattedText"/>
        <w:bidi w:val="0"/>
        <w:jc w:val="left"/>
        <w:rPr/>
      </w:pPr>
      <w:r>
        <w:rPr/>
        <w:t>Academy of Sleep Medicine. 2015; 11: 1199-1236.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Brower KJ: Assessment and treatment of insomnia in adult patients with</w:t>
      </w:r>
    </w:p>
    <w:p>
      <w:pPr>
        <w:pStyle w:val="PreformattedText"/>
        <w:bidi w:val="0"/>
        <w:jc w:val="left"/>
        <w:rPr/>
      </w:pPr>
      <w:r>
        <w:rPr/>
        <w:t>alcohol use disorders. Alcohol . 2015; 49: 417-427.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Garcia-Borreguero D, Kohnen R, Silber MH, et al: The long-term treatment</w:t>
      </w:r>
    </w:p>
    <w:p>
      <w:pPr>
        <w:pStyle w:val="PreformattedText"/>
        <w:bidi w:val="0"/>
        <w:jc w:val="left"/>
        <w:rPr/>
      </w:pPr>
      <w:r>
        <w:rPr/>
        <w:t>of restless legs syndrome/Willis-Ekbom disease: evidence-based guidelines</w:t>
      </w:r>
    </w:p>
    <w:p>
      <w:pPr>
        <w:pStyle w:val="PreformattedText"/>
        <w:bidi w:val="0"/>
        <w:jc w:val="left"/>
        <w:rPr/>
      </w:pPr>
      <w:r>
        <w:rPr/>
        <w:t>and clinical consensus best practice guidance: a report from the</w:t>
      </w:r>
    </w:p>
    <w:p>
      <w:pPr>
        <w:pStyle w:val="PreformattedText"/>
        <w:bidi w:val="0"/>
        <w:jc w:val="left"/>
        <w:rPr/>
      </w:pPr>
      <w:r>
        <w:rPr/>
        <w:t>International Restless Legs Syndrome Study Group. Sleep Med . 2013; 14:</w:t>
      </w:r>
    </w:p>
    <w:p>
      <w:pPr>
        <w:pStyle w:val="PreformattedText"/>
        <w:bidi w:val="0"/>
        <w:jc w:val="left"/>
        <w:rPr/>
      </w:pPr>
      <w:r>
        <w:rPr/>
        <w:t>675-684.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Howell MJ, Schenck CH: Rapid eye movement sleep behavior disorder and</w:t>
      </w:r>
    </w:p>
    <w:p>
      <w:pPr>
        <w:pStyle w:val="PreformattedText"/>
        <w:bidi w:val="0"/>
        <w:jc w:val="left"/>
        <w:rPr/>
      </w:pPr>
      <w:r>
        <w:rPr/>
        <w:t>neurodegenerative disease. JAMA Neurology . 2015; 72: 707-712.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Jordan AS, McSharry DG, Malhotra A: Adult obstructive sleep apnoea.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Lancet 2014; 383: 736-747.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Plante DT, Winkelman JW: Parasomnias. Psychiatric Clinics of North</w:t>
      </w:r>
    </w:p>
    <w:p>
      <w:pPr>
        <w:pStyle w:val="PreformattedText"/>
        <w:bidi w:val="0"/>
        <w:jc w:val="left"/>
        <w:rPr/>
      </w:pPr>
      <w:r>
        <w:rPr/>
        <w:t>America . 2006; 29: 969-987.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Saper CB, Fuller PM, Pedersen NP, et al: Sleep state switching. Neuron .</w:t>
      </w:r>
    </w:p>
    <w:p>
      <w:pPr>
        <w:pStyle w:val="PreformattedText"/>
        <w:bidi w:val="0"/>
        <w:jc w:val="left"/>
        <w:rPr/>
      </w:pPr>
      <w:r>
        <w:rPr/>
        <w:t>2010; 68: 1023-1042.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Saper CB, Sehgal A: New perspectives on circadian rhythms and sleep.</w:t>
      </w:r>
    </w:p>
    <w:p>
      <w:pPr>
        <w:pStyle w:val="PreformattedText"/>
        <w:bidi w:val="0"/>
        <w:jc w:val="left"/>
        <w:rPr/>
      </w:pPr>
      <w:r>
        <w:rPr/>
        <w:t>Curr Opinion in Neurobiology . 2013; 23: 721-723.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Scammell TE: Narcolepsy. N Engl J Med . 2015; 373: 2654-3662.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Schutte-Rodin S, Broch L, Buysse D, et al: Clinical guideline for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management of chronic insomnia in adults. J Clin Sleep Med</w:t>
      </w:r>
    </w:p>
    <w:p>
      <w:pPr>
        <w:pStyle w:val="PreformattedText"/>
        <w:bidi w:val="0"/>
        <w:jc w:val="left"/>
        <w:rPr/>
      </w:pPr>
      <w:r>
        <w:rPr/>
        <w:t>. 2008; 4: 487-504.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Winkelman JW: Insomnia disorder. N Engl Med . 2015; 373: 1437-1444.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Soares Disruptive, Impulse-Control,</w:t>
      </w:r>
    </w:p>
    <w:p>
      <w:pPr>
        <w:pStyle w:val="PreformattedText"/>
        <w:bidi w:val="0"/>
        <w:jc w:val="left"/>
        <w:rPr/>
      </w:pPr>
      <w:r>
        <w:rPr/>
        <w:t>26 and Conduct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CHRISTOPHER M. TANGREN, MD anp MEREDITH CAITLIN</w:t>
      </w:r>
    </w:p>
    <w:p>
      <w:pPr>
        <w:pStyle w:val="PreformattedText"/>
        <w:bidi w:val="0"/>
        <w:jc w:val="left"/>
        <w:rPr/>
      </w:pPr>
      <w:r>
        <w:rPr/>
        <w:t>Brapy,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Disruptive, impulse-control, and conduct disorders are a new category in the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covering</w:t>
      </w:r>
    </w:p>
    <w:p>
      <w:pPr>
        <w:pStyle w:val="PreformattedText"/>
        <w:bidi w:val="0"/>
        <w:jc w:val="left"/>
        <w:rPr/>
      </w:pPr>
      <w:r>
        <w:rPr/>
        <w:t>oppositional defiant disorder, intermittent explosive disorder, conduct disorder,</w:t>
      </w:r>
    </w:p>
    <w:p>
      <w:pPr>
        <w:pStyle w:val="PreformattedText"/>
        <w:bidi w:val="0"/>
        <w:jc w:val="left"/>
        <w:rPr/>
      </w:pPr>
      <w:r>
        <w:rPr/>
        <w:t>pyromania, kleptomania, and other specified and unspecified disruptive,</w:t>
      </w:r>
    </w:p>
    <w:p>
      <w:pPr>
        <w:pStyle w:val="PreformattedText"/>
        <w:bidi w:val="0"/>
        <w:jc w:val="left"/>
        <w:rPr/>
      </w:pPr>
      <w:r>
        <w:rPr/>
        <w:t>impulse-control and conduct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disorders fall on a spectrum between failure to control behavior (most</w:t>
      </w:r>
    </w:p>
    <w:p>
      <w:pPr>
        <w:pStyle w:val="PreformattedText"/>
        <w:bidi w:val="0"/>
        <w:jc w:val="left"/>
        <w:rPr/>
      </w:pPr>
      <w:r>
        <w:rPr/>
        <w:t>prominent in conduct disorder) and failure to control emotions (most</w:t>
      </w:r>
    </w:p>
    <w:p>
      <w:pPr>
        <w:pStyle w:val="PreformattedText"/>
        <w:bidi w:val="0"/>
        <w:jc w:val="left"/>
        <w:rPr/>
      </w:pPr>
      <w:r>
        <w:rPr/>
        <w:t>prominent in intermittent explosive disorder), with oppositional defiant</w:t>
      </w:r>
    </w:p>
    <w:p>
      <w:pPr>
        <w:pStyle w:val="PreformattedText"/>
        <w:bidi w:val="0"/>
        <w:jc w:val="left"/>
        <w:rPr/>
      </w:pPr>
      <w:r>
        <w:rPr/>
        <w:t>disorder lying at the center of this spectrum.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disorders can affect individuals of any age, though some of the disorders</w:t>
      </w:r>
    </w:p>
    <w:p>
      <w:pPr>
        <w:pStyle w:val="PreformattedText"/>
        <w:bidi w:val="0"/>
        <w:jc w:val="left"/>
        <w:rPr/>
      </w:pPr>
      <w:r>
        <w:rPr/>
        <w:t>(such as oppositional defiant disorder and intermittent explosive disorder)</w:t>
      </w:r>
    </w:p>
    <w:p>
      <w:pPr>
        <w:pStyle w:val="PreformattedText"/>
        <w:bidi w:val="0"/>
        <w:jc w:val="left"/>
        <w:rPr/>
      </w:pPr>
      <w:r>
        <w:rPr/>
        <w:t>commonly begin in childhood.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prevalence for this group of disorders ranges from very rare (&lt; 1% for</w:t>
      </w:r>
    </w:p>
    <w:p>
      <w:pPr>
        <w:pStyle w:val="PreformattedText"/>
        <w:bidi w:val="0"/>
        <w:jc w:val="left"/>
        <w:rPr/>
      </w:pPr>
      <w:r>
        <w:rPr/>
        <w:t>kleptomania and pyromania) to more common (1%—16% for oppositional</w:t>
      </w:r>
    </w:p>
    <w:p>
      <w:pPr>
        <w:pStyle w:val="PreformattedText"/>
        <w:bidi w:val="0"/>
        <w:jc w:val="left"/>
        <w:rPr/>
      </w:pPr>
      <w:r>
        <w:rPr/>
        <w:t>defiant disorder and 1%—5% for intermittent explosive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disorders share behavioral and emotional self-control problems that</w:t>
      </w:r>
    </w:p>
    <w:p>
      <w:pPr>
        <w:pStyle w:val="PreformattedText"/>
        <w:bidi w:val="0"/>
        <w:jc w:val="left"/>
        <w:rPr/>
      </w:pPr>
      <w:r>
        <w:rPr/>
        <w:t>violate the rights of others and/or conflict with societal norms or authority</w:t>
      </w:r>
    </w:p>
    <w:p>
      <w:pPr>
        <w:pStyle w:val="PreformattedText"/>
        <w:bidi w:val="0"/>
        <w:jc w:val="left"/>
        <w:rPr/>
      </w:pPr>
      <w:r>
        <w:rPr/>
        <w:t>figures.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experience of increased tension (e.g., dysphoria or arousal intensity) before</w:t>
      </w:r>
    </w:p>
    <w:p>
      <w:pPr>
        <w:pStyle w:val="PreformattedText"/>
        <w:bidi w:val="0"/>
        <w:jc w:val="left"/>
        <w:rPr/>
      </w:pPr>
      <w:r>
        <w:rPr/>
        <w:t>committing the behavioral or an emotional outburst followed by a release of</w:t>
      </w:r>
    </w:p>
    <w:p>
      <w:pPr>
        <w:pStyle w:val="PreformattedText"/>
        <w:bidi w:val="0"/>
        <w:jc w:val="left"/>
        <w:rPr/>
      </w:pPr>
      <w:r>
        <w:rPr/>
        <w:t>tension, a sense of gratification, or a sense of pleasure and relief during and</w:t>
      </w:r>
    </w:p>
    <w:p>
      <w:pPr>
        <w:pStyle w:val="PreformattedText"/>
        <w:bidi w:val="0"/>
        <w:jc w:val="left"/>
        <w:rPr/>
      </w:pPr>
      <w:r>
        <w:rPr/>
        <w:t>after the act, continues to be a significant feature of these diagnoses.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differential diagnoses for these disorders includes attention</w:t>
      </w:r>
    </w:p>
    <w:p>
      <w:pPr>
        <w:pStyle w:val="PreformattedText"/>
        <w:bidi w:val="0"/>
        <w:jc w:val="left"/>
        <w:rPr/>
      </w:pPr>
      <w:r>
        <w:rPr/>
        <w:t>deficit/hyperactivity disorder, anxiety disorder, learning disability, major</w:t>
      </w:r>
    </w:p>
    <w:p>
      <w:pPr>
        <w:pStyle w:val="PreformattedText"/>
        <w:bidi w:val="0"/>
        <w:jc w:val="left"/>
        <w:rPr/>
      </w:pPr>
      <w:r>
        <w:rPr/>
        <w:t>depressive disorder, bipolar disorder, psychotic disorders, antisocial</w:t>
      </w:r>
    </w:p>
    <w:p>
      <w:pPr>
        <w:pStyle w:val="PreformattedText"/>
        <w:bidi w:val="0"/>
        <w:jc w:val="left"/>
        <w:rPr/>
      </w:pPr>
      <w:r>
        <w:rPr/>
        <w:t>personality disorder, dementia, mental disorder secondary to a general medical</w:t>
      </w:r>
    </w:p>
    <w:p>
      <w:pPr>
        <w:pStyle w:val="PreformattedText"/>
        <w:bidi w:val="0"/>
        <w:jc w:val="left"/>
        <w:rPr/>
      </w:pPr>
      <w:r>
        <w:rPr/>
        <w:t>condition, and adjustment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the disorders discussed in this chapter are diagnosed clinically.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Screening tools, such as the Minnesota Impulsive Disorders Interview may be</w:t>
      </w:r>
    </w:p>
    <w:p>
      <w:pPr>
        <w:pStyle w:val="PreformattedText"/>
        <w:bidi w:val="0"/>
        <w:jc w:val="left"/>
        <w:rPr/>
      </w:pPr>
      <w:r>
        <w:rPr/>
        <w:t>of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considerations include neuropsychological evaluation, neuroimaging,</w:t>
      </w:r>
    </w:p>
    <w:p>
      <w:pPr>
        <w:pStyle w:val="PreformattedText"/>
        <w:bidi w:val="0"/>
        <w:jc w:val="left"/>
        <w:rPr/>
      </w:pPr>
      <w:r>
        <w:rPr/>
        <w:t>neurological evaluation, and medical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no definitive approach to treatment of the disorders discussed in this</w:t>
      </w:r>
    </w:p>
    <w:p>
      <w:pPr>
        <w:pStyle w:val="PreformattedText"/>
        <w:bidi w:val="0"/>
        <w:jc w:val="left"/>
        <w:rPr/>
      </w:pPr>
      <w:r>
        <w:rPr/>
        <w:t>chapter. However, for most of these disorders, a combination of</w:t>
      </w:r>
    </w:p>
    <w:p>
      <w:pPr>
        <w:pStyle w:val="PreformattedText"/>
        <w:bidi w:val="0"/>
        <w:jc w:val="left"/>
        <w:rPr/>
      </w:pPr>
      <w:r>
        <w:rPr/>
        <w:t>pharmacotherapy and psychotherapy is useful. Other useful interventions</w:t>
      </w:r>
    </w:p>
    <w:p>
      <w:pPr>
        <w:pStyle w:val="PreformattedText"/>
        <w:bidi w:val="0"/>
        <w:jc w:val="left"/>
        <w:rPr/>
      </w:pPr>
      <w:r>
        <w:rPr/>
        <w:t>include family therapy and parenting 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new category in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Fifth Edition (DSM-5) combines diagnoses—oppositional defiant</w:t>
      </w:r>
    </w:p>
    <w:p>
      <w:pPr>
        <w:pStyle w:val="PreformattedText"/>
        <w:bidi w:val="0"/>
        <w:jc w:val="left"/>
        <w:rPr/>
      </w:pPr>
      <w:r>
        <w:rPr/>
        <w:t>disorder (ODD), intermittent explosive disorder , conduct disorder (CD ),</w:t>
      </w:r>
    </w:p>
    <w:p>
      <w:pPr>
        <w:pStyle w:val="PreformattedText"/>
        <w:bidi w:val="0"/>
        <w:jc w:val="left"/>
        <w:rPr/>
      </w:pPr>
      <w:r>
        <w:rPr/>
        <w:t>pyromania , kleptomania , and other specified disruptive, impulse-control and</w:t>
      </w:r>
    </w:p>
    <w:p>
      <w:pPr>
        <w:pStyle w:val="PreformattedText"/>
        <w:bidi w:val="0"/>
        <w:jc w:val="left"/>
        <w:rPr/>
      </w:pPr>
      <w:r>
        <w:rPr/>
        <w:t>CD, and unspecified disruptive, impulse-control and CD—that previously</w:t>
      </w:r>
    </w:p>
    <w:p>
      <w:pPr>
        <w:pStyle w:val="PreformattedText"/>
        <w:bidi w:val="0"/>
        <w:jc w:val="left"/>
        <w:rPr/>
      </w:pPr>
      <w:r>
        <w:rPr/>
        <w:t>appeared in the Diagnostic and Statistical Manual of Mental Disorders, Fourth</w:t>
      </w:r>
    </w:p>
    <w:p>
      <w:pPr>
        <w:pStyle w:val="PreformattedText"/>
        <w:bidi w:val="0"/>
        <w:jc w:val="left"/>
        <w:rPr/>
      </w:pPr>
      <w:r>
        <w:rPr/>
        <w:t>Edition, Text Revision (DSM-IV-TR). The common features of these disorders</w:t>
      </w:r>
    </w:p>
    <w:p>
      <w:pPr>
        <w:pStyle w:val="PreformattedText"/>
        <w:bidi w:val="0"/>
        <w:jc w:val="left"/>
        <w:rPr/>
      </w:pPr>
      <w:r>
        <w:rPr/>
        <w:t>(i.e., behavioral and emotional self-control problems) involve violations of the</w:t>
      </w:r>
    </w:p>
    <w:p>
      <w:pPr>
        <w:pStyle w:val="PreformattedText"/>
        <w:bidi w:val="0"/>
        <w:jc w:val="left"/>
        <w:rPr/>
      </w:pPr>
      <w:r>
        <w:rPr/>
        <w:t>rights of others and/or conflict with societal norms or authority figures. These</w:t>
      </w:r>
    </w:p>
    <w:p>
      <w:pPr>
        <w:pStyle w:val="PreformattedText"/>
        <w:bidi w:val="0"/>
        <w:jc w:val="left"/>
        <w:rPr/>
      </w:pPr>
      <w:r>
        <w:rPr/>
        <w:t>disorders fall on a spectrum between failure to control behavior (most prominent</w:t>
      </w:r>
    </w:p>
    <w:p>
      <w:pPr>
        <w:pStyle w:val="PreformattedText"/>
        <w:bidi w:val="0"/>
        <w:jc w:val="left"/>
        <w:rPr/>
      </w:pPr>
      <w:r>
        <w:rPr/>
        <w:t>in conduct disorder), and failure to control emotions (most prominent in</w:t>
      </w:r>
    </w:p>
    <w:p>
      <w:pPr>
        <w:pStyle w:val="PreformattedText"/>
        <w:bidi w:val="0"/>
        <w:jc w:val="left"/>
        <w:rPr/>
      </w:pPr>
      <w:r>
        <w:rPr/>
        <w:t>intermittent explosive disorder), with oppositional defiant disorder lying at the</w:t>
      </w:r>
    </w:p>
    <w:p>
      <w:pPr>
        <w:pStyle w:val="PreformattedText"/>
        <w:bidi w:val="0"/>
        <w:jc w:val="left"/>
        <w:rPr/>
      </w:pPr>
      <w:r>
        <w:rPr/>
        <w:t>center of this spectrum. An experience of increased tension (e.g., dysphoria,</w:t>
      </w:r>
    </w:p>
    <w:p>
      <w:pPr>
        <w:pStyle w:val="PreformattedText"/>
        <w:bidi w:val="0"/>
        <w:jc w:val="left"/>
        <w:rPr/>
      </w:pPr>
      <w:r>
        <w:rPr/>
        <w:t>arousal intensity) before committing the behavioral, or an emotional outburst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followed by a release of tension, a sense of gratification, or a sense of pleasure</w:t>
      </w:r>
    </w:p>
    <w:p>
      <w:pPr>
        <w:pStyle w:val="PreformattedText"/>
        <w:bidi w:val="0"/>
        <w:jc w:val="left"/>
        <w:rPr/>
      </w:pPr>
      <w:r>
        <w:rPr/>
        <w:t>and relief during and after the act continues to be a significant feature of these</w:t>
      </w:r>
    </w:p>
    <w:p>
      <w:pPr>
        <w:pStyle w:val="PreformattedText"/>
        <w:bidi w:val="0"/>
        <w:jc w:val="left"/>
        <w:rPr/>
      </w:pPr>
      <w:r>
        <w:rPr/>
        <w:t>diagnoses. There can be a sense of guilt, regret, or self-reproach following the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disorders occur more commonly in men and tend to appear initially in</w:t>
      </w:r>
    </w:p>
    <w:p>
      <w:pPr>
        <w:pStyle w:val="PreformattedText"/>
        <w:bidi w:val="0"/>
        <w:jc w:val="left"/>
        <w:rPr/>
      </w:pPr>
      <w:r>
        <w:rPr/>
        <w:t>childhood or adolescence. These disorders also share the personality features of</w:t>
      </w:r>
    </w:p>
    <w:p>
      <w:pPr>
        <w:pStyle w:val="PreformattedText"/>
        <w:bidi w:val="0"/>
        <w:jc w:val="left"/>
        <w:rPr/>
      </w:pPr>
      <w:r>
        <w:rPr/>
        <w:t>high disinhibition and negative emotionality. This might provide some basis for</w:t>
      </w:r>
    </w:p>
    <w:p>
      <w:pPr>
        <w:pStyle w:val="PreformattedText"/>
        <w:bidi w:val="0"/>
        <w:jc w:val="left"/>
        <w:rPr/>
      </w:pPr>
      <w:r>
        <w:rPr/>
        <w:t>the high co-morbidity among these disorders as well as among these disorders</w:t>
      </w:r>
    </w:p>
    <w:p>
      <w:pPr>
        <w:pStyle w:val="PreformattedText"/>
        <w:bidi w:val="0"/>
        <w:jc w:val="left"/>
        <w:rPr/>
      </w:pPr>
      <w:r>
        <w:rPr/>
        <w:t>and antisocial personality disorder and substance use disorders. Controversy</w:t>
      </w:r>
    </w:p>
    <w:p>
      <w:pPr>
        <w:pStyle w:val="PreformattedText"/>
        <w:bidi w:val="0"/>
        <w:jc w:val="left"/>
        <w:rPr/>
      </w:pPr>
      <w:r>
        <w:rPr/>
        <w:t>surrounds whether these conditions are distinct diagnoses or variants of another</w:t>
      </w:r>
    </w:p>
    <w:p>
      <w:pPr>
        <w:pStyle w:val="PreformattedText"/>
        <w:bidi w:val="0"/>
        <w:jc w:val="left"/>
        <w:rPr/>
      </w:pPr>
      <w:r>
        <w:rPr/>
        <w:t>Axis I disorder. In some ways, they are similar to obsessive-compulsive disorder</w:t>
      </w:r>
    </w:p>
    <w:p>
      <w:pPr>
        <w:pStyle w:val="PreformattedText"/>
        <w:bidi w:val="0"/>
        <w:jc w:val="left"/>
        <w:rPr/>
      </w:pPr>
      <w:r>
        <w:rPr/>
        <w:t>(OCD), substance dependence, mood disorders, and mental disorders due to a</w:t>
      </w:r>
    </w:p>
    <w:p>
      <w:pPr>
        <w:pStyle w:val="PreformattedText"/>
        <w:bidi w:val="0"/>
        <w:jc w:val="left"/>
        <w:rPr/>
      </w:pPr>
      <w:r>
        <w:rPr/>
        <w:t>general medical condition. A similar etiology for OCD, eating disorders, mood</w:t>
      </w:r>
    </w:p>
    <w:p>
      <w:pPr>
        <w:pStyle w:val="PreformattedText"/>
        <w:bidi w:val="0"/>
        <w:jc w:val="left"/>
        <w:rPr/>
      </w:pPr>
      <w:r>
        <w:rPr/>
        <w:t>disorders, paraphilias, and alcohol and substance abuse disorders is postulated</w:t>
      </w:r>
    </w:p>
    <w:p>
      <w:pPr>
        <w:pStyle w:val="PreformattedText"/>
        <w:bidi w:val="0"/>
        <w:jc w:val="left"/>
        <w:rPr/>
      </w:pPr>
      <w:r>
        <w:rPr/>
        <w:t>because similar treatments work for each of these disorders. Patients diagnosed</w:t>
      </w:r>
    </w:p>
    <w:p>
      <w:pPr>
        <w:pStyle w:val="PreformattedText"/>
        <w:bidi w:val="0"/>
        <w:jc w:val="left"/>
        <w:rPr/>
      </w:pPr>
      <w:r>
        <w:rPr/>
        <w:t>with impulse-control disorders have an increased risk of being diagnosed with</w:t>
      </w:r>
    </w:p>
    <w:p>
      <w:pPr>
        <w:pStyle w:val="PreformattedText"/>
        <w:bidi w:val="0"/>
        <w:jc w:val="left"/>
        <w:rPr/>
      </w:pPr>
      <w:r>
        <w:rPr/>
        <w:t>substance abuse disorders, OCD and other anxiety disorders, eating disorders,</w:t>
      </w:r>
    </w:p>
    <w:p>
      <w:pPr>
        <w:pStyle w:val="PreformattedText"/>
        <w:bidi w:val="0"/>
        <w:jc w:val="left"/>
        <w:rPr/>
      </w:pPr>
      <w:r>
        <w:rPr/>
        <w:t>and mood disorders. Moreover, there is an increased incidence of substance</w:t>
      </w:r>
    </w:p>
    <w:p>
      <w:pPr>
        <w:pStyle w:val="PreformattedText"/>
        <w:bidi w:val="0"/>
        <w:jc w:val="left"/>
        <w:rPr/>
      </w:pPr>
      <w:r>
        <w:rPr/>
        <w:t>abuse disorders and mood disorders in family members of patients with impulse-</w:t>
      </w:r>
    </w:p>
    <w:p>
      <w:pPr>
        <w:pStyle w:val="PreformattedText"/>
        <w:bidi w:val="0"/>
        <w:jc w:val="left"/>
        <w:rPr/>
      </w:pPr>
      <w:r>
        <w:rPr/>
        <w:t>control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Definitions/Diagnostic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 (ODD ) includes both behavioral and emotional</w:t>
      </w:r>
    </w:p>
    <w:p>
      <w:pPr>
        <w:pStyle w:val="PreformattedText"/>
        <w:bidi w:val="0"/>
        <w:jc w:val="left"/>
        <w:rPr/>
      </w:pPr>
      <w:r>
        <w:rPr/>
        <w:t>symptomatology. Its diagnosis requires 6 months or more of at least four</w:t>
      </w:r>
    </w:p>
    <w:p>
      <w:pPr>
        <w:pStyle w:val="PreformattedText"/>
        <w:bidi w:val="0"/>
        <w:jc w:val="left"/>
        <w:rPr/>
      </w:pPr>
      <w:r>
        <w:rPr/>
        <w:t>symptoms such as: frequent loss of temper; easy annoyance; frequent anger or</w:t>
      </w:r>
    </w:p>
    <w:p>
      <w:pPr>
        <w:pStyle w:val="PreformattedText"/>
        <w:bidi w:val="0"/>
        <w:jc w:val="left"/>
        <w:rPr/>
      </w:pPr>
      <w:r>
        <w:rPr/>
        <w:t>resentment; frequent arguments with authority figures; frequent defiance or</w:t>
      </w:r>
    </w:p>
    <w:p>
      <w:pPr>
        <w:pStyle w:val="PreformattedText"/>
        <w:bidi w:val="0"/>
        <w:jc w:val="left"/>
        <w:rPr/>
      </w:pPr>
      <w:r>
        <w:rPr/>
        <w:t>refusal to comply with rules or authority; frequent attempts to deliberately annoy</w:t>
      </w:r>
    </w:p>
    <w:p>
      <w:pPr>
        <w:pStyle w:val="PreformattedText"/>
        <w:bidi w:val="0"/>
        <w:jc w:val="left"/>
        <w:rPr/>
      </w:pPr>
      <w:r>
        <w:rPr/>
        <w:t>others; frequent blaming of others for one’s misbehaviors or mistakes; and at</w:t>
      </w:r>
    </w:p>
    <w:p>
      <w:pPr>
        <w:pStyle w:val="PreformattedText"/>
        <w:bidi w:val="0"/>
        <w:jc w:val="left"/>
        <w:rPr/>
      </w:pPr>
      <w:r>
        <w:rPr/>
        <w:t>least two instances of spitefulness or vindictiveness within the past 6 months.</w:t>
      </w:r>
    </w:p>
    <w:p>
      <w:pPr>
        <w:pStyle w:val="PreformattedText"/>
        <w:bidi w:val="0"/>
        <w:jc w:val="left"/>
        <w:rPr/>
      </w:pPr>
      <w:r>
        <w:rPr/>
        <w:t>The subcategorization of these eight symptoms under the headings of</w:t>
      </w:r>
    </w:p>
    <w:p>
      <w:pPr>
        <w:pStyle w:val="PreformattedText"/>
        <w:bidi w:val="0"/>
        <w:jc w:val="left"/>
        <w:rPr/>
      </w:pPr>
      <w:r>
        <w:rPr/>
        <w:t>Anger/Irritable Mood (symptoms 1-4), Argumentative/Defiant Behavior</w:t>
      </w:r>
    </w:p>
    <w:p>
      <w:pPr>
        <w:pStyle w:val="PreformattedText"/>
        <w:bidi w:val="0"/>
        <w:jc w:val="left"/>
        <w:rPr/>
      </w:pPr>
      <w:r>
        <w:rPr/>
        <w:t>(symptoms 4—7) and Vindictiveness (symptom 8) is new to the DSM-5. For</w:t>
      </w:r>
    </w:p>
    <w:p>
      <w:pPr>
        <w:pStyle w:val="PreformattedText"/>
        <w:bidi w:val="0"/>
        <w:jc w:val="left"/>
        <w:rPr/>
      </w:pPr>
      <w:r>
        <w:rPr/>
        <w:t>children under the age of 5 years, frequent means occurring most days within the</w:t>
      </w:r>
    </w:p>
    <w:p>
      <w:pPr>
        <w:pStyle w:val="PreformattedText"/>
        <w:bidi w:val="0"/>
        <w:jc w:val="left"/>
        <w:rPr/>
      </w:pPr>
      <w:r>
        <w:rPr/>
        <w:t>6-month window. For children 5 years and older, these symptoms must occur at</w:t>
      </w:r>
    </w:p>
    <w:p>
      <w:pPr>
        <w:pStyle w:val="PreformattedText"/>
        <w:bidi w:val="0"/>
        <w:jc w:val="left"/>
        <w:rPr/>
      </w:pPr>
      <w:r>
        <w:rPr/>
        <w:t>least twice each week within the window. However, clinicians must also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consider what is normal for the patient’s developmental level, gender, and</w:t>
      </w:r>
    </w:p>
    <w:p>
      <w:pPr>
        <w:pStyle w:val="PreformattedText"/>
        <w:bidi w:val="0"/>
        <w:jc w:val="left"/>
        <w:rPr/>
      </w:pPr>
      <w:r>
        <w:rPr/>
        <w:t>culture. To meet criteria for this diagnosis, the symptoms must cause distress in</w:t>
      </w:r>
    </w:p>
    <w:p>
      <w:pPr>
        <w:pStyle w:val="PreformattedText"/>
        <w:bidi w:val="0"/>
        <w:jc w:val="left"/>
        <w:rPr/>
      </w:pPr>
      <w:r>
        <w:rPr/>
        <w:t>the patient or his social supports, or negatively affect the patient’s functioning at</w:t>
      </w:r>
    </w:p>
    <w:p>
      <w:pPr>
        <w:pStyle w:val="PreformattedText"/>
        <w:bidi w:val="0"/>
        <w:jc w:val="left"/>
        <w:rPr/>
      </w:pPr>
      <w:r>
        <w:rPr/>
        <w:t>school, at work, or in social settings. This diagnosis cannot be made if these</w:t>
      </w:r>
    </w:p>
    <w:p>
      <w:pPr>
        <w:pStyle w:val="PreformattedText"/>
        <w:bidi w:val="0"/>
        <w:jc w:val="left"/>
        <w:rPr/>
      </w:pPr>
      <w:r>
        <w:rPr/>
        <w:t>symptoms occur only in the context of a depressive, bipolar, psychotic, or</w:t>
      </w:r>
    </w:p>
    <w:p>
      <w:pPr>
        <w:pStyle w:val="PreformattedText"/>
        <w:bidi w:val="0"/>
        <w:jc w:val="left"/>
        <w:rPr/>
      </w:pPr>
      <w:r>
        <w:rPr/>
        <w:t>substance use episode. The severity specifier relates to the number of settings in</w:t>
      </w:r>
    </w:p>
    <w:p>
      <w:pPr>
        <w:pStyle w:val="PreformattedText"/>
        <w:bidi w:val="0"/>
        <w:jc w:val="left"/>
        <w:rPr/>
      </w:pPr>
      <w:r>
        <w:rPr/>
        <w:t>which the symptoms occur; mild symptoms occur in only one setting, moderate</w:t>
      </w:r>
    </w:p>
    <w:p>
      <w:pPr>
        <w:pStyle w:val="PreformattedText"/>
        <w:bidi w:val="0"/>
        <w:jc w:val="left"/>
        <w:rPr/>
      </w:pPr>
      <w:r>
        <w:rPr/>
        <w:t>symptoms occur in at least two settings, and severe symptoms occur in at least</w:t>
      </w:r>
    </w:p>
    <w:p>
      <w:pPr>
        <w:pStyle w:val="PreformattedText"/>
        <w:bidi w:val="0"/>
        <w:jc w:val="left"/>
        <w:rPr/>
      </w:pPr>
      <w:r>
        <w:rPr/>
        <w:t>three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ODD is between 1% and 16%. Approximately 3% of</w:t>
      </w:r>
    </w:p>
    <w:p>
      <w:pPr>
        <w:pStyle w:val="PreformattedText"/>
        <w:bidi w:val="0"/>
        <w:jc w:val="left"/>
        <w:rPr/>
      </w:pPr>
      <w:r>
        <w:rPr/>
        <w:t>children are diagnosed with ODD before their teenage years. Prior to puberty,</w:t>
      </w:r>
    </w:p>
    <w:p>
      <w:pPr>
        <w:pStyle w:val="PreformattedText"/>
        <w:bidi w:val="0"/>
        <w:jc w:val="left"/>
        <w:rPr/>
      </w:pPr>
      <w:r>
        <w:rPr/>
        <w:t>the prevalence of ODD is higher in boys; however, after puberty, the male to</w:t>
      </w:r>
    </w:p>
    <w:p>
      <w:pPr>
        <w:pStyle w:val="PreformattedText"/>
        <w:bidi w:val="0"/>
        <w:jc w:val="left"/>
        <w:rPr/>
      </w:pPr>
      <w:r>
        <w:rPr/>
        <w:t>female ratio equals out. Children in lower socioeconomic areas are more often</w:t>
      </w:r>
    </w:p>
    <w:p>
      <w:pPr>
        <w:pStyle w:val="PreformattedText"/>
        <w:bidi w:val="0"/>
        <w:jc w:val="left"/>
        <w:rPr/>
      </w:pPr>
      <w:r>
        <w:rPr/>
        <w:t>diagnosed with ODD, but it occurs in all demographics. The onset of symptoms</w:t>
      </w:r>
    </w:p>
    <w:p>
      <w:pPr>
        <w:pStyle w:val="PreformattedText"/>
        <w:bidi w:val="0"/>
        <w:jc w:val="left"/>
        <w:rPr/>
      </w:pPr>
      <w:r>
        <w:rPr/>
        <w:t>is gradual, usually appearing before the age of 8 years. Approximately one-</w:t>
      </w:r>
    </w:p>
    <w:p>
      <w:pPr>
        <w:pStyle w:val="PreformattedText"/>
        <w:bidi w:val="0"/>
        <w:jc w:val="left"/>
        <w:rPr/>
      </w:pPr>
      <w:r>
        <w:rPr/>
        <w:t>fourth of children diagnosed with ODD no longer meet the criteria after several</w:t>
      </w:r>
    </w:p>
    <w:p>
      <w:pPr>
        <w:pStyle w:val="PreformattedText"/>
        <w:bidi w:val="0"/>
        <w:jc w:val="left"/>
        <w:rPr/>
      </w:pPr>
      <w:r>
        <w:rPr/>
        <w:t>years; others worsen and are eventually diagnosed with 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Evaluation/Examination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is no single test that diagnoses ODD, it is useful to conduct a</w:t>
      </w:r>
    </w:p>
    <w:p>
      <w:pPr>
        <w:pStyle w:val="PreformattedText"/>
        <w:bidi w:val="0"/>
        <w:jc w:val="left"/>
        <w:rPr/>
      </w:pPr>
      <w:r>
        <w:rPr/>
        <w:t>standardized interview, to collect collateral information, to use rating scales, and</w:t>
      </w:r>
    </w:p>
    <w:p>
      <w:pPr>
        <w:pStyle w:val="PreformattedText"/>
        <w:bidi w:val="0"/>
        <w:jc w:val="left"/>
        <w:rPr/>
      </w:pPr>
      <w:r>
        <w:rPr/>
        <w:t>create a graphic time-line of aggression. The severity of the diagnosis involves</w:t>
      </w:r>
    </w:p>
    <w:p>
      <w:pPr>
        <w:pStyle w:val="PreformattedText"/>
        <w:bidi w:val="0"/>
        <w:jc w:val="left"/>
        <w:rPr/>
      </w:pPr>
      <w:r>
        <w:rPr/>
        <w:t>assessment of behavioral problems in different environments (e.g., school,</w:t>
      </w:r>
    </w:p>
    <w:p>
      <w:pPr>
        <w:pStyle w:val="PreformattedText"/>
        <w:bidi w:val="0"/>
        <w:jc w:val="left"/>
        <w:rPr/>
      </w:pPr>
      <w:r>
        <w:rPr/>
        <w:t>home).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also important to assess psychological, social, and biological risk factors.</w:t>
      </w:r>
    </w:p>
    <w:p>
      <w:pPr>
        <w:pStyle w:val="PreformattedText"/>
        <w:bidi w:val="0"/>
        <w:jc w:val="left"/>
        <w:rPr/>
      </w:pPr>
      <w:r>
        <w:rPr/>
        <w:t>Specifically, children of parents with ODD, CD, substance use disorders,</w:t>
      </w:r>
    </w:p>
    <w:p>
      <w:pPr>
        <w:pStyle w:val="PreformattedText"/>
        <w:bidi w:val="0"/>
        <w:jc w:val="left"/>
        <w:rPr/>
      </w:pPr>
      <w:r>
        <w:rPr/>
        <w:t>attention deficit hyperactivity disorder (ADHD), and mood disorders are more</w:t>
      </w:r>
    </w:p>
    <w:p>
      <w:pPr>
        <w:pStyle w:val="PreformattedText"/>
        <w:bidi w:val="0"/>
        <w:jc w:val="left"/>
        <w:rPr/>
      </w:pPr>
      <w:r>
        <w:rPr/>
        <w:t>likely to develop ODD. Children in lower socioeconomic areas, with a history of</w:t>
      </w:r>
    </w:p>
    <w:p>
      <w:pPr>
        <w:pStyle w:val="PreformattedText"/>
        <w:bidi w:val="0"/>
        <w:jc w:val="left"/>
        <w:rPr/>
      </w:pPr>
      <w:r>
        <w:rPr/>
        <w:t>family trauma (e.g., neglect, abuse), lacking appropriate supervision, with</w:t>
      </w:r>
    </w:p>
    <w:p>
      <w:pPr>
        <w:pStyle w:val="PreformattedText"/>
        <w:bidi w:val="0"/>
        <w:jc w:val="left"/>
        <w:rPr/>
      </w:pPr>
      <w:r>
        <w:rPr/>
        <w:t>inconsistent discipline, or with a history of being bullied are at a greater risk for</w:t>
      </w:r>
    </w:p>
    <w:p>
      <w:pPr>
        <w:pStyle w:val="PreformattedText"/>
        <w:bidi w:val="0"/>
        <w:jc w:val="left"/>
        <w:rPr/>
      </w:pPr>
      <w:r>
        <w:rPr/>
        <w:t>ODD. Additional biological risk factors include malnutrition and intrauterine</w:t>
      </w:r>
    </w:p>
    <w:p>
      <w:pPr>
        <w:pStyle w:val="PreformattedText"/>
        <w:bidi w:val="0"/>
        <w:jc w:val="left"/>
        <w:rPr/>
      </w:pPr>
      <w:r>
        <w:rPr/>
        <w:t>exposure to drugs, alcohol, nicotine, or other toxins.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ODD often present differently in each gender. Girls often lie and</w:t>
      </w:r>
    </w:p>
    <w:p>
      <w:pPr>
        <w:pStyle w:val="PreformattedText"/>
        <w:bidi w:val="0"/>
        <w:jc w:val="left"/>
        <w:rPr/>
      </w:pPr>
      <w:r>
        <w:rPr/>
        <w:t>act uncooperatively, whereas boys act out with physical aggression or argue with</w:t>
      </w:r>
    </w:p>
    <w:p>
      <w:pPr>
        <w:pStyle w:val="PreformattedText"/>
        <w:bidi w:val="0"/>
        <w:jc w:val="left"/>
        <w:rPr/>
      </w:pPr>
      <w:r>
        <w:rPr/>
        <w:t>authority figures.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ODD is on the spectrum with CD and antisocial personality disorder. Although</w:t>
      </w:r>
    </w:p>
    <w:p>
      <w:pPr>
        <w:pStyle w:val="PreformattedText"/>
        <w:bidi w:val="0"/>
        <w:jc w:val="left"/>
        <w:rPr/>
      </w:pPr>
      <w:r>
        <w:rPr/>
        <w:t>children and teenagers are not diagnosed with antisocial personality disorder</w:t>
      </w:r>
    </w:p>
    <w:p>
      <w:pPr>
        <w:pStyle w:val="PreformattedText"/>
        <w:bidi w:val="0"/>
        <w:jc w:val="left"/>
        <w:rPr/>
      </w:pPr>
      <w:r>
        <w:rPr/>
        <w:t>before the age of 18, they can be diagnosed with CD if their behaviors are more</w:t>
      </w:r>
    </w:p>
    <w:p>
      <w:pPr>
        <w:pStyle w:val="PreformattedText"/>
        <w:bidi w:val="0"/>
        <w:jc w:val="left"/>
        <w:rPr/>
      </w:pPr>
      <w:r>
        <w:rPr/>
        <w:t>severe and violate societal norms and rules.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making the diagnosis of ODD, it is important to assess for co-occurring</w:t>
      </w:r>
    </w:p>
    <w:p>
      <w:pPr>
        <w:pStyle w:val="PreformattedText"/>
        <w:bidi w:val="0"/>
        <w:jc w:val="left"/>
        <w:rPr/>
      </w:pPr>
      <w:r>
        <w:rPr/>
        <w:t>mental health disorders, such as ADHD, anxiety disorders, mood disorders,</w:t>
      </w:r>
    </w:p>
    <w:p>
      <w:pPr>
        <w:pStyle w:val="PreformattedText"/>
        <w:bidi w:val="0"/>
        <w:jc w:val="left"/>
        <w:rPr/>
      </w:pPr>
      <w:r>
        <w:rPr/>
        <w:t>learning disorders, and language disorders. Teens with untreated ODD are also at</w:t>
      </w:r>
    </w:p>
    <w:p>
      <w:pPr>
        <w:pStyle w:val="PreformattedText"/>
        <w:bidi w:val="0"/>
        <w:jc w:val="left"/>
        <w:rPr/>
      </w:pPr>
      <w:r>
        <w:rPr/>
        <w:t>a higher risk for the development of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 of ODD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FDA-approved medication for the treatment of ODD. Medications</w:t>
      </w:r>
    </w:p>
    <w:p>
      <w:pPr>
        <w:pStyle w:val="PreformattedText"/>
        <w:bidi w:val="0"/>
        <w:jc w:val="left"/>
        <w:rPr/>
      </w:pPr>
      <w:r>
        <w:rPr/>
        <w:t>for ODD target co-morbid disorders (such as anxiety, depression, or ADHD).</w:t>
      </w:r>
    </w:p>
    <w:p>
      <w:pPr>
        <w:pStyle w:val="PreformattedText"/>
        <w:bidi w:val="0"/>
        <w:jc w:val="left"/>
        <w:rPr/>
      </w:pPr>
      <w:r>
        <w:rPr/>
        <w:t>The atypical antipsychotic risperdone also targets aggressive behaviors in</w:t>
      </w:r>
    </w:p>
    <w:p>
      <w:pPr>
        <w:pStyle w:val="PreformattedText"/>
        <w:bidi w:val="0"/>
        <w:jc w:val="left"/>
        <w:rPr/>
      </w:pPr>
      <w:r>
        <w:rPr/>
        <w:t>children and adolescents; however, there is little evidence to support its use in</w:t>
      </w:r>
    </w:p>
    <w:p>
      <w:pPr>
        <w:pStyle w:val="PreformattedText"/>
        <w:bidi w:val="0"/>
        <w:jc w:val="left"/>
        <w:rPr/>
      </w:pPr>
      <w:r>
        <w:rPr/>
        <w:t>children with a diagnosis of ODD, and it has not been investigated in children</w:t>
      </w:r>
    </w:p>
    <w:p>
      <w:pPr>
        <w:pStyle w:val="PreformattedText"/>
        <w:bidi w:val="0"/>
        <w:jc w:val="left"/>
        <w:rPr/>
      </w:pPr>
      <w:r>
        <w:rPr/>
        <w:t>under the age of 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Interventions for ODD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interventions are the primary treatment for children and</w:t>
      </w:r>
    </w:p>
    <w:p>
      <w:pPr>
        <w:pStyle w:val="PreformattedText"/>
        <w:bidi w:val="0"/>
        <w:jc w:val="left"/>
        <w:rPr/>
      </w:pPr>
      <w:r>
        <w:rPr/>
        <w:t>adolescents with ODD. Often individuals with ODD attribute their behavior to</w:t>
      </w:r>
    </w:p>
    <w:p>
      <w:pPr>
        <w:pStyle w:val="PreformattedText"/>
        <w:bidi w:val="0"/>
        <w:jc w:val="left"/>
        <w:rPr/>
      </w:pPr>
      <w:r>
        <w:rPr/>
        <w:t>the faults of others and are not interested in altering their behavior. Therefore,</w:t>
      </w:r>
    </w:p>
    <w:p>
      <w:pPr>
        <w:pStyle w:val="PreformattedText"/>
        <w:bidi w:val="0"/>
        <w:jc w:val="left"/>
        <w:rPr/>
      </w:pPr>
      <w:r>
        <w:rPr/>
        <w:t>individual psychotherapy with children is often unsuccessful. Instead, a</w:t>
      </w:r>
    </w:p>
    <w:p>
      <w:pPr>
        <w:pStyle w:val="PreformattedText"/>
        <w:bidi w:val="0"/>
        <w:jc w:val="left"/>
        <w:rPr/>
      </w:pPr>
      <w:r>
        <w:rPr/>
        <w:t>combination of behavioral therapy, parent training, and family therapy is</w:t>
      </w:r>
    </w:p>
    <w:p>
      <w:pPr>
        <w:pStyle w:val="PreformattedText"/>
        <w:bidi w:val="0"/>
        <w:jc w:val="left"/>
        <w:rPr/>
      </w:pPr>
      <w:r>
        <w:rPr/>
        <w:t>recommended to help children improve their frustration tolerance and develop</w:t>
      </w:r>
    </w:p>
    <w:p>
      <w:pPr>
        <w:pStyle w:val="PreformattedText"/>
        <w:bidi w:val="0"/>
        <w:jc w:val="left"/>
        <w:rPr/>
      </w:pPr>
      <w:r>
        <w:rPr/>
        <w:t>problem-solving skills.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young children, early-intervention and school-based programs are used to</w:t>
      </w:r>
    </w:p>
    <w:p>
      <w:pPr>
        <w:pStyle w:val="PreformattedText"/>
        <w:bidi w:val="0"/>
        <w:jc w:val="left"/>
        <w:rPr/>
      </w:pPr>
      <w:r>
        <w:rPr/>
        <w:t>supplement individual and family therapy. In adolescents, additional treatment</w:t>
      </w:r>
    </w:p>
    <w:p>
      <w:pPr>
        <w:pStyle w:val="PreformattedText"/>
        <w:bidi w:val="0"/>
        <w:jc w:val="left"/>
        <w:rPr/>
      </w:pPr>
      <w:r>
        <w:rPr/>
        <w:t>modalities include vocational training and social skills classes. Regardless of</w:t>
      </w:r>
    </w:p>
    <w:p>
      <w:pPr>
        <w:pStyle w:val="PreformattedText"/>
        <w:bidi w:val="0"/>
        <w:jc w:val="left"/>
        <w:rPr/>
      </w:pPr>
      <w:r>
        <w:rPr/>
        <w:t>age, parent management training has been effective when targeting both the</w:t>
      </w:r>
    </w:p>
    <w:p>
      <w:pPr>
        <w:pStyle w:val="PreformattedText"/>
        <w:bidi w:val="0"/>
        <w:jc w:val="left"/>
        <w:rPr/>
      </w:pPr>
      <w:r>
        <w:rPr/>
        <w:t>behavioral and affective dimensions of ODD.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Parent management training focuses on consistent parenting practices and</w:t>
      </w:r>
    </w:p>
    <w:p>
      <w:pPr>
        <w:pStyle w:val="PreformattedText"/>
        <w:bidi w:val="0"/>
        <w:jc w:val="left"/>
        <w:rPr/>
      </w:pPr>
      <w:r>
        <w:rPr/>
        <w:t>behavioral management techniques to extinguish negative behaviors and</w:t>
      </w:r>
    </w:p>
    <w:p>
      <w:pPr>
        <w:pStyle w:val="PreformattedText"/>
        <w:bidi w:val="0"/>
        <w:jc w:val="left"/>
        <w:rPr/>
      </w:pPr>
      <w:r>
        <w:rPr/>
        <w:t>promote positive behaviors. Techniques include in-vivo parent coaching, role-</w:t>
      </w:r>
    </w:p>
    <w:p>
      <w:pPr>
        <w:pStyle w:val="PreformattedText"/>
        <w:bidi w:val="0"/>
        <w:jc w:val="left"/>
        <w:rPr/>
      </w:pPr>
      <w:r>
        <w:rPr/>
        <w:t>playing during sessions, and home practice assignments. Three sub-types of</w:t>
      </w:r>
    </w:p>
    <w:p>
      <w:pPr>
        <w:pStyle w:val="PreformattedText"/>
        <w:bidi w:val="0"/>
        <w:jc w:val="left"/>
        <w:rPr/>
      </w:pPr>
      <w:r>
        <w:rPr/>
        <w:t>parent management training used to target problem behaviors in older children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teens are the Triple P-—Positive Parenting Program, The Adolescent</w:t>
      </w:r>
    </w:p>
    <w:p>
      <w:pPr>
        <w:pStyle w:val="PreformattedText"/>
        <w:bidi w:val="0"/>
        <w:jc w:val="left"/>
        <w:rPr/>
      </w:pPr>
      <w:r>
        <w:rPr/>
        <w:t>Transitions Program, and Collaborative Problem Solving; programs include:</w:t>
      </w:r>
    </w:p>
    <w:p>
      <w:pPr>
        <w:pStyle w:val="PreformattedText"/>
        <w:bidi w:val="0"/>
        <w:jc w:val="left"/>
        <w:rPr/>
      </w:pPr>
      <w:r>
        <w:rPr/>
        <w:t>Incredible Years (for those younger than 8 years old; www.Incredible Years.com</w:t>
      </w:r>
    </w:p>
    <w:p>
      <w:pPr>
        <w:pStyle w:val="PreformattedText"/>
        <w:bidi w:val="0"/>
        <w:jc w:val="left"/>
        <w:rPr/>
      </w:pPr>
      <w:r>
        <w:rPr/>
        <w:t>); Parent-child Interaction Therapy (PCIT) (for those younger than 8 years old;</w:t>
      </w:r>
    </w:p>
    <w:p>
      <w:pPr>
        <w:pStyle w:val="PreformattedText"/>
        <w:bidi w:val="0"/>
        <w:jc w:val="left"/>
        <w:rPr/>
      </w:pPr>
      <w:r>
        <w:rPr/>
        <w:t>www.pcit.org ); Triple P—Positive Parenting Program (for those younger than 13</w:t>
      </w:r>
    </w:p>
    <w:p>
      <w:pPr>
        <w:pStyle w:val="PreformattedText"/>
        <w:bidi w:val="0"/>
        <w:jc w:val="left"/>
        <w:rPr/>
      </w:pPr>
      <w:r>
        <w:rPr/>
        <w:t>years old; www.triplep.net ); The Adolescent Transitions Program (aTp) (for</w:t>
      </w:r>
    </w:p>
    <w:p>
      <w:pPr>
        <w:pStyle w:val="PreformattedText"/>
        <w:bidi w:val="0"/>
        <w:jc w:val="left"/>
        <w:rPr/>
      </w:pPr>
      <w:r>
        <w:rPr/>
        <w:t>those 11-13 years old; http://cfc.uoregon.edu/atp.htm ); and Center for</w:t>
      </w:r>
    </w:p>
    <w:p>
      <w:pPr>
        <w:pStyle w:val="PreformattedText"/>
        <w:bidi w:val="0"/>
        <w:jc w:val="left"/>
        <w:rPr/>
      </w:pPr>
      <w:r>
        <w:rPr/>
        <w:t>Collaborative Problem-Solving (for those younger than 18 years old;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www.explosivechild.com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Intermittent Explosive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Intermittent explosive disorder involves impulsive and episodic violent</w:t>
      </w:r>
    </w:p>
    <w:p>
      <w:pPr>
        <w:pStyle w:val="PreformattedText"/>
        <w:bidi w:val="0"/>
        <w:jc w:val="left"/>
        <w:rPr/>
      </w:pPr>
      <w:r>
        <w:rPr/>
        <w:t>outbursts that cannot be better defined by a specific organic cause or by a</w:t>
      </w:r>
    </w:p>
    <w:p>
      <w:pPr>
        <w:pStyle w:val="PreformattedText"/>
        <w:bidi w:val="0"/>
        <w:jc w:val="left"/>
        <w:rPr/>
      </w:pPr>
      <w:r>
        <w:rPr/>
        <w:t>concomitant psychiatric diagnosis. The DSM-5 diagnostic criteria require that</w:t>
      </w:r>
    </w:p>
    <w:p>
      <w:pPr>
        <w:pStyle w:val="PreformattedText"/>
        <w:bidi w:val="0"/>
        <w:jc w:val="left"/>
        <w:rPr/>
      </w:pPr>
      <w:r>
        <w:rPr/>
        <w:t>these outbursts include either verbal or physical aggression (that occurs on</w:t>
      </w:r>
    </w:p>
    <w:p>
      <w:pPr>
        <w:pStyle w:val="PreformattedText"/>
        <w:bidi w:val="0"/>
        <w:jc w:val="left"/>
        <w:rPr/>
      </w:pPr>
      <w:r>
        <w:rPr/>
        <w:t>average at least twice weekly over a 3-month period, not necessarily resulting in</w:t>
      </w:r>
    </w:p>
    <w:p>
      <w:pPr>
        <w:pStyle w:val="PreformattedText"/>
        <w:bidi w:val="0"/>
        <w:jc w:val="left"/>
        <w:rPr/>
      </w:pPr>
      <w:r>
        <w:rPr/>
        <w:t>property damage or injury to animals or other people) and three outbursts during</w:t>
      </w:r>
    </w:p>
    <w:p>
      <w:pPr>
        <w:pStyle w:val="PreformattedText"/>
        <w:bidi w:val="0"/>
        <w:jc w:val="left"/>
        <w:rPr/>
      </w:pPr>
      <w:r>
        <w:rPr/>
        <w:t>a 12-month period (resulting in property damage or destruction and/or physical</w:t>
      </w:r>
    </w:p>
    <w:p>
      <w:pPr>
        <w:pStyle w:val="PreformattedText"/>
        <w:bidi w:val="0"/>
        <w:jc w:val="left"/>
        <w:rPr/>
      </w:pPr>
      <w:r>
        <w:rPr/>
        <w:t>injury to animals or other people). This aggressiveness must be out of proportion</w:t>
      </w:r>
    </w:p>
    <w:p>
      <w:pPr>
        <w:pStyle w:val="PreformattedText"/>
        <w:bidi w:val="0"/>
        <w:jc w:val="left"/>
        <w:rPr/>
      </w:pPr>
      <w:r>
        <w:rPr/>
        <w:t>to any precipitating psychosocial stressors. These outbursts should not be</w:t>
      </w:r>
    </w:p>
    <w:p>
      <w:pPr>
        <w:pStyle w:val="PreformattedText"/>
        <w:bidi w:val="0"/>
        <w:jc w:val="left"/>
        <w:rPr/>
      </w:pPr>
      <w:r>
        <w:rPr/>
        <w:t>premeditated or initiated as a means of achieving a tangible goal. The patient’s</w:t>
      </w:r>
    </w:p>
    <w:p>
      <w:pPr>
        <w:pStyle w:val="PreformattedText"/>
        <w:bidi w:val="0"/>
        <w:jc w:val="left"/>
        <w:rPr/>
      </w:pPr>
      <w:r>
        <w:rPr/>
        <w:t>age must be at least 6 years; there must be patient distress, legal or financial</w:t>
      </w:r>
    </w:p>
    <w:p>
      <w:pPr>
        <w:pStyle w:val="PreformattedText"/>
        <w:bidi w:val="0"/>
        <w:jc w:val="left"/>
        <w:rPr/>
      </w:pPr>
      <w:r>
        <w:rPr/>
        <w:t>consequences, or significant functional impairment. The aggressive episodes are</w:t>
      </w:r>
    </w:p>
    <w:p>
      <w:pPr>
        <w:pStyle w:val="PreformattedText"/>
        <w:bidi w:val="0"/>
        <w:jc w:val="left"/>
        <w:rPr/>
      </w:pPr>
      <w:r>
        <w:rPr/>
        <w:t>not better accounted for by another mental disorder (e.g., antisocial personality</w:t>
      </w:r>
    </w:p>
    <w:p>
      <w:pPr>
        <w:pStyle w:val="PreformattedText"/>
        <w:bidi w:val="0"/>
        <w:jc w:val="left"/>
        <w:rPr/>
      </w:pPr>
      <w:r>
        <w:rPr/>
        <w:t>disorder, borderline personality disorder, a psychotic disorder, a manic episode,</w:t>
      </w:r>
    </w:p>
    <w:p>
      <w:pPr>
        <w:pStyle w:val="PreformattedText"/>
        <w:bidi w:val="0"/>
        <w:jc w:val="left"/>
        <w:rPr/>
      </w:pPr>
      <w:r>
        <w:rPr/>
        <w:t>CD, or ADHD) and are not due to the direct physiological effects of a substance</w:t>
      </w:r>
    </w:p>
    <w:p>
      <w:pPr>
        <w:pStyle w:val="PreformattedText"/>
        <w:bidi w:val="0"/>
        <w:jc w:val="left"/>
        <w:rPr/>
      </w:pPr>
      <w:r>
        <w:rPr/>
        <w:t>or a general medical condition (e.g., head trauma). Aggressive outbursts related</w:t>
      </w:r>
    </w:p>
    <w:p>
      <w:pPr>
        <w:pStyle w:val="PreformattedText"/>
        <w:bidi w:val="0"/>
        <w:jc w:val="left"/>
        <w:rPr/>
      </w:pPr>
      <w:r>
        <w:rPr/>
        <w:t>to an adjustment disorder should not be considered for this diagnosis in patients</w:t>
      </w:r>
    </w:p>
    <w:p>
      <w:pPr>
        <w:pStyle w:val="PreformattedText"/>
        <w:bidi w:val="0"/>
        <w:jc w:val="left"/>
        <w:rPr/>
      </w:pPr>
      <w:r>
        <w:rPr/>
        <w:t>younger than 19 years 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episodic violence of any type is common in our society, intermittent</w:t>
      </w:r>
    </w:p>
    <w:p>
      <w:pPr>
        <w:pStyle w:val="PreformattedText"/>
        <w:bidi w:val="0"/>
        <w:jc w:val="left"/>
        <w:rPr/>
      </w:pPr>
      <w:r>
        <w:rPr/>
        <w:t>explosive disorder is considered rare. The prevalence is estimated to be between</w:t>
      </w:r>
    </w:p>
    <w:p>
      <w:pPr>
        <w:pStyle w:val="PreformattedText"/>
        <w:bidi w:val="0"/>
        <w:jc w:val="left"/>
        <w:rPr/>
      </w:pPr>
      <w:r>
        <w:rPr/>
        <w:t>1% and 5% among all psychiatric patients. However, the prevalence among</w:t>
      </w:r>
    </w:p>
    <w:p>
      <w:pPr>
        <w:pStyle w:val="PreformattedText"/>
        <w:bidi w:val="0"/>
        <w:jc w:val="left"/>
        <w:rPr/>
      </w:pPr>
      <w:r>
        <w:rPr/>
        <w:t>those with a history of alcohol dependence or a co-morbid personality disorder</w:t>
      </w:r>
    </w:p>
    <w:p>
      <w:pPr>
        <w:pStyle w:val="PreformattedText"/>
        <w:bidi w:val="0"/>
        <w:jc w:val="left"/>
        <w:rPr/>
      </w:pPr>
      <w:r>
        <w:rPr/>
        <w:t>may be as high as 25%. Men account for approximately 80% of the cases.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Symptoms generally start in adolescence and follow a chronic course (Olvera,</w:t>
      </w:r>
    </w:p>
    <w:p>
      <w:pPr>
        <w:pStyle w:val="PreformattedText"/>
        <w:bidi w:val="0"/>
        <w:jc w:val="left"/>
        <w:rPr/>
      </w:pPr>
      <w:r>
        <w:rPr/>
        <w:t>2002). Intermittent explosive disorder and personality change due to a general</w:t>
      </w:r>
    </w:p>
    <w:p>
      <w:pPr>
        <w:pStyle w:val="PreformattedText"/>
        <w:bidi w:val="0"/>
        <w:jc w:val="left"/>
        <w:rPr/>
      </w:pPr>
      <w:r>
        <w:rPr/>
        <w:t>medical condition, aggressive type are the current diagnoses available to label a</w:t>
      </w:r>
    </w:p>
    <w:p>
      <w:pPr>
        <w:pStyle w:val="PreformattedText"/>
        <w:bidi w:val="0"/>
        <w:jc w:val="left"/>
        <w:rPr/>
      </w:pPr>
      <w:r>
        <w:rPr/>
        <w:t>patient as having episodic violent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violent behavior can be accounted for by other psychiatric, neurological,</w:t>
      </w:r>
    </w:p>
    <w:p>
      <w:pPr>
        <w:pStyle w:val="PreformattedText"/>
        <w:bidi w:val="0"/>
        <w:jc w:val="left"/>
        <w:rPr/>
      </w:pPr>
      <w:r>
        <w:rPr/>
        <w:t>or medical conditions. The most common diagnosis for violence is personality</w:t>
      </w:r>
    </w:p>
    <w:p>
      <w:pPr>
        <w:pStyle w:val="PreformattedText"/>
        <w:bidi w:val="0"/>
        <w:jc w:val="left"/>
        <w:rPr/>
      </w:pPr>
      <w:r>
        <w:rPr/>
        <w:t>change due to another medical condition (e.g., seizures, head trauma,</w:t>
      </w:r>
    </w:p>
    <w:p>
      <w:pPr>
        <w:pStyle w:val="PreformattedText"/>
        <w:bidi w:val="0"/>
        <w:jc w:val="left"/>
        <w:rPr/>
      </w:pPr>
      <w:r>
        <w:rPr/>
        <w:t>neurological abnormality, dementia, delirium), aggressive or disinhibited type.</w:t>
      </w:r>
    </w:p>
    <w:p>
      <w:pPr>
        <w:pStyle w:val="PreformattedText"/>
        <w:bidi w:val="0"/>
        <w:jc w:val="left"/>
        <w:rPr/>
      </w:pPr>
      <w:r>
        <w:rPr/>
        <w:t>Consideration should therefore be given to obtaining a neurology consultation,</w:t>
      </w:r>
    </w:p>
    <w:p>
      <w:pPr>
        <w:pStyle w:val="PreformattedText"/>
        <w:bidi w:val="0"/>
        <w:jc w:val="left"/>
        <w:rPr/>
      </w:pPr>
      <w:r>
        <w:rPr/>
        <w:t>electroencephalography (EEG), a magnetic resonance imaging (MRI) scan, and</w:t>
      </w:r>
    </w:p>
    <w:p>
      <w:pPr>
        <w:pStyle w:val="PreformattedText"/>
        <w:bidi w:val="0"/>
        <w:jc w:val="left"/>
        <w:rPr/>
      </w:pPr>
      <w:r>
        <w:rPr/>
        <w:t>neuropsychiatric testing. Personality disorders of the borderline or antisocial</w:t>
      </w:r>
    </w:p>
    <w:p>
      <w:pPr>
        <w:pStyle w:val="PreformattedText"/>
        <w:bidi w:val="0"/>
        <w:jc w:val="left"/>
        <w:rPr/>
      </w:pPr>
      <w:r>
        <w:rPr/>
        <w:t>type must also be ruled-out. Psychosis from schizophrenia or a manic episode</w:t>
      </w:r>
    </w:p>
    <w:p>
      <w:pPr>
        <w:pStyle w:val="PreformattedText"/>
        <w:bidi w:val="0"/>
        <w:jc w:val="left"/>
        <w:rPr/>
      </w:pPr>
      <w:r>
        <w:rPr/>
        <w:t>can cause episodic violence. Aggressive outbursts while intoxicated or while</w:t>
      </w:r>
    </w:p>
    <w:p>
      <w:pPr>
        <w:pStyle w:val="PreformattedText"/>
        <w:bidi w:val="0"/>
        <w:jc w:val="left"/>
        <w:rPr/>
      </w:pPr>
      <w:r>
        <w:rPr/>
        <w:t>withdrawing from a substance of abuse would preclude the diagnosis of</w:t>
      </w:r>
    </w:p>
    <w:p>
      <w:pPr>
        <w:pStyle w:val="PreformattedText"/>
        <w:bidi w:val="0"/>
        <w:jc w:val="left"/>
        <w:rPr/>
      </w:pPr>
      <w:r>
        <w:rPr/>
        <w:t>intermittent explosive disorder. In children, ODD and conduct disorder should be</w:t>
      </w:r>
    </w:p>
    <w:p>
      <w:pPr>
        <w:pStyle w:val="PreformattedText"/>
        <w:bidi w:val="0"/>
        <w:jc w:val="left"/>
        <w:rPr/>
      </w:pPr>
      <w:r>
        <w:rPr/>
        <w:t>considered. Conducting a_ standardized interview, obtaining collateral</w:t>
      </w:r>
    </w:p>
    <w:p>
      <w:pPr>
        <w:pStyle w:val="PreformattedText"/>
        <w:bidi w:val="0"/>
        <w:jc w:val="left"/>
        <w:rPr/>
      </w:pPr>
      <w:r>
        <w:rPr/>
        <w:t>information, and creating a graphic aggression time-line that also lists significant</w:t>
      </w:r>
    </w:p>
    <w:p>
      <w:pPr>
        <w:pStyle w:val="PreformattedText"/>
        <w:bidi w:val="0"/>
        <w:jc w:val="left"/>
        <w:rPr/>
      </w:pPr>
      <w:r>
        <w:rPr/>
        <w:t>life events can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Psychopharmacology is often employed in patients with intermittent explosive</w:t>
      </w:r>
    </w:p>
    <w:p>
      <w:pPr>
        <w:pStyle w:val="PreformattedText"/>
        <w:bidi w:val="0"/>
        <w:jc w:val="left"/>
        <w:rPr/>
      </w:pPr>
      <w:r>
        <w:rPr/>
        <w:t>disorder. Placebo-controlled studies suggest that lithium, sodium valproate,</w:t>
      </w:r>
    </w:p>
    <w:p>
      <w:pPr>
        <w:pStyle w:val="PreformattedText"/>
        <w:bidi w:val="0"/>
        <w:jc w:val="left"/>
        <w:rPr/>
      </w:pPr>
      <w:r>
        <w:rPr/>
        <w:t>selective serotonin re-uptake inhibitors (SSRIs), risperidone, and phenytoin are</w:t>
      </w:r>
    </w:p>
    <w:p>
      <w:pPr>
        <w:pStyle w:val="PreformattedText"/>
        <w:bidi w:val="0"/>
        <w:jc w:val="left"/>
        <w:rPr/>
      </w:pPr>
      <w:r>
        <w:rPr/>
        <w:t>helpful in reducing aggressive behaviors. Controlled trials suggest some benefit</w:t>
      </w:r>
    </w:p>
    <w:p>
      <w:pPr>
        <w:pStyle w:val="PreformattedText"/>
        <w:bidi w:val="0"/>
        <w:jc w:val="left"/>
        <w:rPr/>
      </w:pPr>
      <w:r>
        <w:rPr/>
        <w:t>from beta-blockers for those with brain injuries. Open-labeled trials have</w:t>
      </w:r>
    </w:p>
    <w:p>
      <w:pPr>
        <w:pStyle w:val="PreformattedText"/>
        <w:bidi w:val="0"/>
        <w:jc w:val="left"/>
        <w:rPr/>
      </w:pPr>
      <w:r>
        <w:rPr/>
        <w:t>supported the use of carbamazepine to reduce aggression. Anecdotal evidence</w:t>
      </w:r>
    </w:p>
    <w:p>
      <w:pPr>
        <w:pStyle w:val="PreformattedText"/>
        <w:bidi w:val="0"/>
        <w:jc w:val="left"/>
        <w:rPr/>
      </w:pPr>
      <w:r>
        <w:rPr/>
        <w:t>exists for the use of alpha, agonists. Guanfacine is considered preferable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due to reports of sudden death in children taking clonidine. The acute</w:t>
      </w:r>
    </w:p>
    <w:p>
      <w:pPr>
        <w:pStyle w:val="PreformattedText"/>
        <w:bidi w:val="0"/>
        <w:jc w:val="left"/>
        <w:rPr/>
      </w:pPr>
      <w:r>
        <w:rPr/>
        <w:t>management of aggressive and violent behavior might involve the use of</w:t>
      </w:r>
    </w:p>
    <w:p>
      <w:pPr>
        <w:pStyle w:val="PreformattedText"/>
        <w:bidi w:val="0"/>
        <w:jc w:val="left"/>
        <w:rPr/>
      </w:pPr>
      <w:r>
        <w:rPr/>
        <w:t>physical restraints and rapid use of a combination of parenteral neuroleptics and</w:t>
      </w:r>
    </w:p>
    <w:p>
      <w:pPr>
        <w:pStyle w:val="PreformattedText"/>
        <w:bidi w:val="0"/>
        <w:jc w:val="left"/>
        <w:rPr/>
      </w:pPr>
      <w:r>
        <w:rPr/>
        <w:t>benzodiazepines. Long-term management of outpatients with intermittent</w:t>
      </w:r>
    </w:p>
    <w:p>
      <w:pPr>
        <w:pStyle w:val="PreformattedText"/>
        <w:bidi w:val="0"/>
        <w:jc w:val="left"/>
        <w:rPr/>
      </w:pPr>
      <w:r>
        <w:rPr/>
        <w:t>explosive disorder requires attention to the therapeutic alliance between the</w:t>
      </w:r>
    </w:p>
    <w:p>
      <w:pPr>
        <w:pStyle w:val="PreformattedText"/>
        <w:bidi w:val="0"/>
        <w:jc w:val="left"/>
        <w:rPr/>
      </w:pPr>
      <w:r>
        <w:rPr/>
        <w:t>clinician and the patient. Behavioral techniques (including cognitive-behavioral</w:t>
      </w:r>
    </w:p>
    <w:p>
      <w:pPr>
        <w:pStyle w:val="PreformattedText"/>
        <w:bidi w:val="0"/>
        <w:jc w:val="left"/>
        <w:rPr/>
      </w:pPr>
      <w:r>
        <w:rPr/>
        <w:t>therapy [CBT], social skills training, and behavioral management therapy) can</w:t>
      </w:r>
    </w:p>
    <w:p>
      <w:pPr>
        <w:pStyle w:val="PreformattedText"/>
        <w:bidi w:val="0"/>
        <w:jc w:val="left"/>
        <w:rPr/>
      </w:pPr>
      <w:r>
        <w:rPr/>
        <w:t>be useful.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child with CD has a pattern of behavior in which the rights of others or</w:t>
      </w:r>
    </w:p>
    <w:p>
      <w:pPr>
        <w:pStyle w:val="PreformattedText"/>
        <w:bidi w:val="0"/>
        <w:jc w:val="left"/>
        <w:rPr/>
      </w:pPr>
      <w:r>
        <w:rPr/>
        <w:t>societal norms and rules are violated. Four categories of behavior are described:</w:t>
      </w:r>
    </w:p>
    <w:p>
      <w:pPr>
        <w:pStyle w:val="PreformattedText"/>
        <w:bidi w:val="0"/>
        <w:jc w:val="left"/>
        <w:rPr/>
      </w:pPr>
      <w:r>
        <w:rPr/>
        <w:t>aggression toward people and animals; destruction of property; deceitfulness or</w:t>
      </w:r>
    </w:p>
    <w:p>
      <w:pPr>
        <w:pStyle w:val="PreformattedText"/>
        <w:bidi w:val="0"/>
        <w:jc w:val="left"/>
        <w:rPr/>
      </w:pPr>
      <w:r>
        <w:rPr/>
        <w:t>theft; and serious violation of rules.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child must have at least three symptoms of the disorder from any of the</w:t>
      </w:r>
    </w:p>
    <w:p>
      <w:pPr>
        <w:pStyle w:val="PreformattedText"/>
        <w:bidi w:val="0"/>
        <w:jc w:val="left"/>
        <w:rPr/>
      </w:pPr>
      <w:r>
        <w:rPr/>
        <w:t>aforementioned categories in the past year and at least one symptom in the past 6</w:t>
      </w:r>
    </w:p>
    <w:p>
      <w:pPr>
        <w:pStyle w:val="PreformattedText"/>
        <w:bidi w:val="0"/>
        <w:jc w:val="left"/>
        <w:rPr/>
      </w:pPr>
      <w:r>
        <w:rPr/>
        <w:t>months. Affected children have impairments in social, academic, and</w:t>
      </w:r>
    </w:p>
    <w:p>
      <w:pPr>
        <w:pStyle w:val="PreformattedText"/>
        <w:bidi w:val="0"/>
        <w:jc w:val="left"/>
        <w:rPr/>
      </w:pPr>
      <w:r>
        <w:rPr/>
        <w:t>occupational function. If the individual is older than 18 years, he or she can be</w:t>
      </w:r>
    </w:p>
    <w:p>
      <w:pPr>
        <w:pStyle w:val="PreformattedText"/>
        <w:bidi w:val="0"/>
        <w:jc w:val="left"/>
        <w:rPr/>
      </w:pPr>
      <w:r>
        <w:rPr/>
        <w:t>diagnosed with CD if the criteria for antisocial personality disorder are not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Subclassification and Specifiers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three sub-types of the disorder: childhood onset (at least one criterion</w:t>
      </w:r>
    </w:p>
    <w:p>
      <w:pPr>
        <w:pStyle w:val="PreformattedText"/>
        <w:bidi w:val="0"/>
        <w:jc w:val="left"/>
        <w:rPr/>
      </w:pPr>
      <w:r>
        <w:rPr/>
        <w:t>must be present before the age of 10 years), adolescent onset (no criteria are</w:t>
      </w:r>
    </w:p>
    <w:p>
      <w:pPr>
        <w:pStyle w:val="PreformattedText"/>
        <w:bidi w:val="0"/>
        <w:jc w:val="left"/>
        <w:rPr/>
      </w:pPr>
      <w:r>
        <w:rPr/>
        <w:t>present prior to the age of 10 years), or unspecified onset (criteria are met, but</w:t>
      </w:r>
    </w:p>
    <w:p>
      <w:pPr>
        <w:pStyle w:val="PreformattedText"/>
        <w:bidi w:val="0"/>
        <w:jc w:val="left"/>
        <w:rPr/>
      </w:pPr>
      <w:r>
        <w:rPr/>
        <w:t>age of onset cannot be determined).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specifier “With limited pro-social emotions” has been added in the DSM-5</w:t>
      </w:r>
    </w:p>
    <w:p>
      <w:pPr>
        <w:pStyle w:val="PreformattedText"/>
        <w:bidi w:val="0"/>
        <w:jc w:val="left"/>
        <w:rPr/>
      </w:pPr>
      <w:r>
        <w:rPr/>
        <w:t>to identify a group of individuals with CD who tend to demonstrate unemotional</w:t>
      </w:r>
    </w:p>
    <w:p>
      <w:pPr>
        <w:pStyle w:val="PreformattedText"/>
        <w:bidi w:val="0"/>
        <w:jc w:val="left"/>
        <w:rPr/>
      </w:pPr>
      <w:r>
        <w:rPr/>
        <w:t>and callous traits. This specifier is given to individuals with CD who have at</w:t>
      </w:r>
    </w:p>
    <w:p>
      <w:pPr>
        <w:pStyle w:val="PreformattedText"/>
        <w:bidi w:val="0"/>
        <w:jc w:val="left"/>
        <w:rPr/>
      </w:pPr>
      <w:r>
        <w:rPr/>
        <w:t>least 12 months of two or more of the following: lack of remorse or guilt;</w:t>
      </w:r>
    </w:p>
    <w:p>
      <w:pPr>
        <w:pStyle w:val="PreformattedText"/>
        <w:bidi w:val="0"/>
        <w:jc w:val="left"/>
        <w:rPr/>
      </w:pPr>
      <w:r>
        <w:rPr/>
        <w:t>callousness or lack of empathy; lack of concern about performance at school or</w:t>
      </w:r>
    </w:p>
    <w:p>
      <w:pPr>
        <w:pStyle w:val="PreformattedText"/>
        <w:bidi w:val="0"/>
        <w:jc w:val="left"/>
        <w:rPr/>
      </w:pPr>
      <w:r>
        <w:rPr/>
        <w:t>work; and shallow or deficient affect. Research suggests that individuals who</w:t>
      </w:r>
    </w:p>
    <w:p>
      <w:pPr>
        <w:pStyle w:val="PreformattedText"/>
        <w:bidi w:val="0"/>
        <w:jc w:val="left"/>
        <w:rPr/>
      </w:pPr>
      <w:r>
        <w:rPr/>
        <w:t>meet criteria for this specifier tend to have more severe symptoms, a more</w:t>
      </w:r>
    </w:p>
    <w:p>
      <w:pPr>
        <w:pStyle w:val="PreformattedText"/>
        <w:bidi w:val="0"/>
        <w:jc w:val="left"/>
        <w:rPr/>
      </w:pPr>
      <w:r>
        <w:rPr/>
        <w:t>limited response to treatment, and a worse prognosis.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an earlier average age of onset for boys (10-12 years) than for girls</w:t>
      </w:r>
    </w:p>
    <w:p>
      <w:pPr>
        <w:pStyle w:val="PreformattedText"/>
        <w:bidi w:val="0"/>
        <w:jc w:val="left"/>
        <w:rPr/>
      </w:pPr>
      <w:r>
        <w:rPr/>
        <w:t>(16 years). Prognosis is worse with an earlier onset of the disorder; aggressive</w:t>
      </w:r>
    </w:p>
    <w:p>
      <w:pPr>
        <w:pStyle w:val="PreformattedText"/>
        <w:bidi w:val="0"/>
        <w:jc w:val="left"/>
        <w:rPr/>
      </w:pPr>
      <w:r>
        <w:rPr/>
        <w:t>behavior is more common in this group. The prevalence is estimated at 2% to</w:t>
      </w:r>
    </w:p>
    <w:p>
      <w:pPr>
        <w:pStyle w:val="PreformattedText"/>
        <w:bidi w:val="0"/>
        <w:jc w:val="left"/>
        <w:rPr/>
      </w:pPr>
      <w:r>
        <w:rPr/>
        <w:t>10% with a range of 6% to 16% in males and 2% to 9% in females.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CD includes ODD, ADHD, major depressive</w:t>
      </w:r>
    </w:p>
    <w:p>
      <w:pPr>
        <w:pStyle w:val="PreformattedText"/>
        <w:bidi w:val="0"/>
        <w:jc w:val="left"/>
        <w:rPr/>
      </w:pPr>
      <w:r>
        <w:rPr/>
        <w:t>disorder, bipolar disorder, intermittent explosive disorder, and adjustment</w:t>
      </w:r>
    </w:p>
    <w:p>
      <w:pPr>
        <w:pStyle w:val="PreformattedText"/>
        <w:bidi w:val="0"/>
        <w:jc w:val="left"/>
        <w:rPr/>
      </w:pPr>
      <w:r>
        <w:rPr/>
        <w:t>disorder. However, none of these are diagnoses of exclusion for CD.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mainstay of treatment for conduct disorder is behavioral therapy. There are</w:t>
      </w:r>
    </w:p>
    <w:p>
      <w:pPr>
        <w:pStyle w:val="PreformattedText"/>
        <w:bidi w:val="0"/>
        <w:jc w:val="left"/>
        <w:rPr/>
      </w:pPr>
      <w:r>
        <w:rPr/>
        <w:t>no specific medications for the core symptoms for this disorder. The symptoms</w:t>
      </w:r>
    </w:p>
    <w:p>
      <w:pPr>
        <w:pStyle w:val="PreformattedText"/>
        <w:bidi w:val="0"/>
        <w:jc w:val="left"/>
        <w:rPr/>
      </w:pPr>
      <w:r>
        <w:rPr/>
        <w:t>of aggression and agitation can be treated with medications (e.g., a -agonists, B -</w:t>
      </w:r>
    </w:p>
    <w:p>
      <w:pPr>
        <w:pStyle w:val="PreformattedText"/>
        <w:bidi w:val="0"/>
        <w:jc w:val="left"/>
        <w:rPr/>
      </w:pPr>
      <w:r>
        <w:rPr/>
        <w:t>blockers, mood stabilizers, antipsychotics). Regarding medications, the best</w:t>
      </w:r>
    </w:p>
    <w:p>
      <w:pPr>
        <w:pStyle w:val="PreformattedText"/>
        <w:bidi w:val="0"/>
        <w:jc w:val="left"/>
        <w:rPr/>
      </w:pPr>
      <w:r>
        <w:rPr/>
        <w:t>evidence exists for risperidone and divalproex for aggression, and for stimulants</w:t>
      </w:r>
    </w:p>
    <w:p>
      <w:pPr>
        <w:pStyle w:val="PreformattedText"/>
        <w:bidi w:val="0"/>
        <w:jc w:val="left"/>
        <w:rPr/>
      </w:pPr>
      <w:r>
        <w:rPr/>
        <w:t>in the setting of a CD (Epstein, 2015). It is important to assess and treat co-</w:t>
      </w:r>
    </w:p>
    <w:p>
      <w:pPr>
        <w:pStyle w:val="PreformattedText"/>
        <w:bidi w:val="0"/>
        <w:jc w:val="left"/>
        <w:rPr/>
      </w:pPr>
      <w:r>
        <w:rPr/>
        <w:t>morbid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</w:t>
      </w:r>
    </w:p>
    <w:p>
      <w:pPr>
        <w:pStyle w:val="PreformattedText"/>
        <w:bidi w:val="0"/>
        <w:jc w:val="left"/>
        <w:rPr/>
      </w:pPr>
      <w:r>
        <w:rPr/>
        <w:t>This disorder is reviewed in Chapter 28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Pyromania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defines pyromania as the deliberate act of fire-setting on more than</w:t>
      </w:r>
    </w:p>
    <w:p>
      <w:pPr>
        <w:pStyle w:val="PreformattedText"/>
        <w:bidi w:val="0"/>
        <w:jc w:val="left"/>
        <w:rPr/>
      </w:pPr>
      <w:r>
        <w:rPr/>
        <w:t>one occasion; increasing tension and/or affective arousal associated with the act;</w:t>
      </w:r>
    </w:p>
    <w:p>
      <w:pPr>
        <w:pStyle w:val="PreformattedText"/>
        <w:bidi w:val="0"/>
        <w:jc w:val="left"/>
        <w:rPr/>
      </w:pPr>
      <w:r>
        <w:rPr/>
        <w:t>fascination, attraction, and curiosity about fires; obvious pleasure, gratification,</w:t>
      </w:r>
    </w:p>
    <w:p>
      <w:pPr>
        <w:pStyle w:val="PreformattedText"/>
        <w:bidi w:val="0"/>
        <w:jc w:val="left"/>
        <w:rPr/>
      </w:pPr>
      <w:r>
        <w:rPr/>
        <w:t>or relief while setting fires, or when witnessing or participating in the aftermath</w:t>
      </w:r>
    </w:p>
    <w:p>
      <w:pPr>
        <w:pStyle w:val="PreformattedText"/>
        <w:bidi w:val="0"/>
        <w:jc w:val="left"/>
        <w:rPr/>
      </w:pPr>
      <w:r>
        <w:rPr/>
        <w:t>of the fire-setting. To meet criteria, the fire-setting must not be executed for</w:t>
      </w:r>
    </w:p>
    <w:p>
      <w:pPr>
        <w:pStyle w:val="PreformattedText"/>
        <w:bidi w:val="0"/>
        <w:jc w:val="left"/>
        <w:rPr/>
      </w:pPr>
      <w:r>
        <w:rPr/>
        <w:t>monetary gain, for expression of sociopolitical ideology, for concealment of</w:t>
      </w:r>
    </w:p>
    <w:p>
      <w:pPr>
        <w:pStyle w:val="PreformattedText"/>
        <w:bidi w:val="0"/>
        <w:jc w:val="left"/>
        <w:rPr/>
      </w:pPr>
      <w:r>
        <w:rPr/>
        <w:t>criminal activity, for expression of anger or vengeance, for improvement of one’s</w:t>
      </w:r>
    </w:p>
    <w:p>
      <w:pPr>
        <w:pStyle w:val="PreformattedText"/>
        <w:bidi w:val="0"/>
        <w:jc w:val="left"/>
        <w:rPr/>
      </w:pPr>
      <w:r>
        <w:rPr/>
        <w:t>living circumstances, in reaction to delusion or hallucination, or because of</w:t>
      </w:r>
    </w:p>
    <w:p>
      <w:pPr>
        <w:pStyle w:val="PreformattedText"/>
        <w:bidi w:val="0"/>
        <w:jc w:val="left"/>
        <w:rPr/>
      </w:pPr>
      <w:r>
        <w:rPr/>
        <w:t>impaired judgment (e.g., major neurocognitive impairment, intellectual</w:t>
      </w:r>
    </w:p>
    <w:p>
      <w:pPr>
        <w:pStyle w:val="PreformattedText"/>
        <w:bidi w:val="0"/>
        <w:jc w:val="left"/>
        <w:rPr/>
      </w:pPr>
      <w:r>
        <w:rPr/>
        <w:t>disability, substance intoxication). The symptoms must not be due to CD, a</w:t>
      </w:r>
    </w:p>
    <w:p>
      <w:pPr>
        <w:pStyle w:val="PreformattedText"/>
        <w:bidi w:val="0"/>
        <w:jc w:val="left"/>
        <w:rPr/>
      </w:pPr>
      <w:r>
        <w:rPr/>
        <w:t>manic episode, or antisocial personality disorder. Pyromania is different from</w:t>
      </w:r>
    </w:p>
    <w:p>
      <w:pPr>
        <w:pStyle w:val="PreformattedText"/>
        <w:bidi w:val="0"/>
        <w:jc w:val="left"/>
        <w:rPr/>
      </w:pPr>
      <w:r>
        <w:rPr/>
        <w:t>intentional fire-setting, which is a behavior, and arson, which is a crime.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Pyromania is a rare disorder with roughly 1% to 3% of repeat arsonists meeting</w:t>
      </w:r>
    </w:p>
    <w:p>
      <w:pPr>
        <w:pStyle w:val="PreformattedText"/>
        <w:bidi w:val="0"/>
        <w:jc w:val="left"/>
        <w:rPr/>
      </w:pPr>
      <w:r>
        <w:rPr/>
        <w:t>criteria for pyromania. Recent studies suggest a considerably higher lifetime</w:t>
      </w:r>
    </w:p>
    <w:p>
      <w:pPr>
        <w:pStyle w:val="PreformattedText"/>
        <w:bidi w:val="0"/>
        <w:jc w:val="left"/>
        <w:rPr/>
      </w:pPr>
      <w:r>
        <w:rPr/>
        <w:t>prevalence (6%) of pyromania among psychiatric inpatients. The incidence with</w:t>
      </w:r>
    </w:p>
    <w:p>
      <w:pPr>
        <w:pStyle w:val="PreformattedText"/>
        <w:bidi w:val="0"/>
        <w:jc w:val="left"/>
        <w:rPr/>
      </w:pPr>
      <w:r>
        <w:rPr/>
        <w:t>co-morbid impulse-control disorders may be as high as 10% to 15% (Grant et al,</w:t>
      </w:r>
    </w:p>
    <w:p>
      <w:pPr>
        <w:pStyle w:val="PreformattedText"/>
        <w:bidi w:val="0"/>
        <w:jc w:val="left"/>
        <w:rPr/>
      </w:pPr>
      <w:r>
        <w:rPr/>
        <w:t>2007). Pyromania appears to have a preponderance in males, often with a history</w:t>
      </w:r>
    </w:p>
    <w:p>
      <w:pPr>
        <w:pStyle w:val="PreformattedText"/>
        <w:bidi w:val="0"/>
        <w:jc w:val="left"/>
        <w:rPr/>
      </w:pPr>
      <w:r>
        <w:rPr/>
        <w:t>of fascination with fires that dates to childhood or early adolescence. Though not</w:t>
      </w:r>
    </w:p>
    <w:p>
      <w:pPr>
        <w:pStyle w:val="PreformattedText"/>
        <w:bidi w:val="0"/>
        <w:jc w:val="left"/>
        <w:rPr/>
      </w:pPr>
      <w:r>
        <w:rPr/>
        <w:t>synonymous with pyromania, fire-setting appears to be significantly more</w:t>
      </w:r>
    </w:p>
    <w:p>
      <w:pPr>
        <w:pStyle w:val="PreformattedText"/>
        <w:bidi w:val="0"/>
        <w:jc w:val="left"/>
        <w:rPr/>
      </w:pPr>
      <w:r>
        <w:rPr/>
        <w:t>common, occurring in approximately 8% of adolescent boys and 4%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adolescent girls (Chen, 2003). The typical age of onset for pyromania is the mid-</w:t>
      </w:r>
    </w:p>
    <w:p>
      <w:pPr>
        <w:pStyle w:val="PreformattedText"/>
        <w:bidi w:val="0"/>
        <w:jc w:val="left"/>
        <w:rPr/>
      </w:pPr>
      <w:r>
        <w:rPr/>
        <w:t>to-late teens. These patients typically present to treatment through the legal</w:t>
      </w:r>
    </w:p>
    <w:p>
      <w:pPr>
        <w:pStyle w:val="PreformattedText"/>
        <w:bidi w:val="0"/>
        <w:jc w:val="left"/>
        <w:rPr/>
      </w:pPr>
      <w:r>
        <w:rPr/>
        <w:t>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Evaluation/Examination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Pyromania is associated with a substantial risk of harm to self and others, and a</w:t>
      </w:r>
    </w:p>
    <w:p>
      <w:pPr>
        <w:pStyle w:val="PreformattedText"/>
        <w:bidi w:val="0"/>
        <w:jc w:val="left"/>
        <w:rPr/>
      </w:pPr>
      <w:r>
        <w:rPr/>
        <w:t>thorough safety screen is paramount when evaluating patients who set fires. The</w:t>
      </w:r>
    </w:p>
    <w:p>
      <w:pPr>
        <w:pStyle w:val="PreformattedText"/>
        <w:bidi w:val="0"/>
        <w:jc w:val="left"/>
        <w:rPr/>
      </w:pPr>
      <w:r>
        <w:rPr/>
        <w:t>risk of recidivism is associated with the early onset of childhood fire-setting, the</w:t>
      </w:r>
    </w:p>
    <w:p>
      <w:pPr>
        <w:pStyle w:val="PreformattedText"/>
        <w:bidi w:val="0"/>
        <w:jc w:val="left"/>
        <w:rPr/>
      </w:pPr>
      <w:r>
        <w:rPr/>
        <w:t>total number of fire-setting offenses, verbalized threats to set fires, setting fires</w:t>
      </w:r>
    </w:p>
    <w:p>
      <w:pPr>
        <w:pStyle w:val="PreformattedText"/>
        <w:bidi w:val="0"/>
        <w:jc w:val="left"/>
        <w:rPr/>
      </w:pPr>
      <w:r>
        <w:rPr/>
        <w:t>while alone, being unmarried, having low intelligence, a history of prolonged</w:t>
      </w:r>
    </w:p>
    <w:p>
      <w:pPr>
        <w:pStyle w:val="PreformattedText"/>
        <w:bidi w:val="0"/>
        <w:jc w:val="left"/>
        <w:rPr/>
      </w:pPr>
      <w:r>
        <w:rPr/>
        <w:t>bed wetting, and male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Adolescents who set fires are more likely to have a history of physical or</w:t>
      </w:r>
    </w:p>
    <w:p>
      <w:pPr>
        <w:pStyle w:val="PreformattedText"/>
        <w:bidi w:val="0"/>
        <w:jc w:val="left"/>
        <w:rPr/>
      </w:pPr>
      <w:r>
        <w:rPr/>
        <w:t>sexual abuse and to come from dysfunctional families. They are also more likely</w:t>
      </w:r>
    </w:p>
    <w:p>
      <w:pPr>
        <w:pStyle w:val="PreformattedText"/>
        <w:bidi w:val="0"/>
        <w:jc w:val="left"/>
        <w:rPr/>
      </w:pPr>
      <w:r>
        <w:rPr/>
        <w:t>to have depressive symptoms that include suicide attempts and self-injurious</w:t>
      </w:r>
    </w:p>
    <w:p>
      <w:pPr>
        <w:pStyle w:val="PreformattedText"/>
        <w:bidi w:val="0"/>
        <w:jc w:val="left"/>
        <w:rPr/>
      </w:pPr>
      <w:r>
        <w:rPr/>
        <w:t>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also important to differentiate the motive and circumstances related to fire</w:t>
      </w:r>
    </w:p>
    <w:p>
      <w:pPr>
        <w:pStyle w:val="PreformattedText"/>
        <w:bidi w:val="0"/>
        <w:jc w:val="left"/>
        <w:rPr/>
      </w:pPr>
      <w:r>
        <w:rPr/>
        <w:t>setting. Primary gain (e.g., cathartic release, excitement, sexual pleasure,</w:t>
      </w:r>
    </w:p>
    <w:p>
      <w:pPr>
        <w:pStyle w:val="PreformattedText"/>
        <w:bidi w:val="0"/>
        <w:jc w:val="left"/>
        <w:rPr/>
      </w:pPr>
      <w:r>
        <w:rPr/>
        <w:t>boredom) are more consistent with pyromania, whereas secondary gain (such as</w:t>
      </w:r>
    </w:p>
    <w:p>
      <w:pPr>
        <w:pStyle w:val="PreformattedText"/>
        <w:bidi w:val="0"/>
        <w:jc w:val="left"/>
        <w:rPr/>
      </w:pPr>
      <w:r>
        <w:rPr/>
        <w:t>financial incentive, revenge, or crime concealment) are more consistent with</w:t>
      </w:r>
    </w:p>
    <w:p>
      <w:pPr>
        <w:pStyle w:val="PreformattedText"/>
        <w:bidi w:val="0"/>
        <w:jc w:val="left"/>
        <w:rPr/>
      </w:pPr>
      <w:r>
        <w:rPr/>
        <w:t>antisocial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is no universal acceptance, several screening instruments (e.g.,</w:t>
      </w:r>
    </w:p>
    <w:p>
      <w:pPr>
        <w:pStyle w:val="PreformattedText"/>
        <w:bidi w:val="0"/>
        <w:jc w:val="left"/>
        <w:rPr/>
      </w:pPr>
      <w:r>
        <w:rPr/>
        <w:t>the Children’s Fire-setting Interview, the Fire-setting Risk Interview, and F.I.R.E</w:t>
      </w:r>
    </w:p>
    <w:p>
      <w:pPr>
        <w:pStyle w:val="PreformattedText"/>
        <w:bidi w:val="0"/>
        <w:jc w:val="left"/>
        <w:rPr/>
      </w:pPr>
      <w:r>
        <w:rPr/>
        <w:t>Protocol) are available to assess for fire-setting behaviors in children and</w:t>
      </w:r>
    </w:p>
    <w:p>
      <w:pPr>
        <w:pStyle w:val="PreformattedText"/>
        <w:bidi w:val="0"/>
        <w:jc w:val="left"/>
        <w:rPr/>
      </w:pPr>
      <w:r>
        <w:rPr/>
        <w:t>adolescents. The Minnesota Impulse Disorders Interview (MIDI) includes five</w:t>
      </w:r>
    </w:p>
    <w:p>
      <w:pPr>
        <w:pStyle w:val="PreformattedText"/>
        <w:bidi w:val="0"/>
        <w:jc w:val="left"/>
        <w:rPr/>
      </w:pPr>
      <w:r>
        <w:rPr/>
        <w:t>questions that screen for pyromania in adolescents and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pyromania includes intentional fire-setting (for</w:t>
      </w:r>
    </w:p>
    <w:p>
      <w:pPr>
        <w:pStyle w:val="PreformattedText"/>
        <w:bidi w:val="0"/>
        <w:jc w:val="left"/>
        <w:rPr/>
      </w:pPr>
      <w:r>
        <w:rPr/>
        <w:t>profit, for political interests, or for revenge); delusions or hallucinations</w:t>
      </w:r>
    </w:p>
    <w:p>
      <w:pPr>
        <w:pStyle w:val="PreformattedText"/>
        <w:bidi w:val="0"/>
        <w:jc w:val="left"/>
        <w:rPr/>
      </w:pPr>
      <w:r>
        <w:rPr/>
        <w:t>associated with schizophrenia or another psychotic disorder; fire-setting due to a</w:t>
      </w:r>
    </w:p>
    <w:p>
      <w:pPr>
        <w:pStyle w:val="PreformattedText"/>
        <w:bidi w:val="0"/>
        <w:jc w:val="left"/>
        <w:rPr/>
      </w:pPr>
      <w:r>
        <w:rPr/>
        <w:t>manic episode with poor impulse control; dementia or another mental disorder</w:t>
      </w:r>
    </w:p>
    <w:p>
      <w:pPr>
        <w:pStyle w:val="PreformattedText"/>
        <w:bidi w:val="0"/>
        <w:jc w:val="left"/>
        <w:rPr/>
      </w:pPr>
      <w:r>
        <w:rPr/>
        <w:t>caused by a medical condition that results in an impaired ability to acknowledge</w:t>
      </w:r>
    </w:p>
    <w:p>
      <w:pPr>
        <w:pStyle w:val="PreformattedText"/>
        <w:bidi w:val="0"/>
        <w:jc w:val="left"/>
        <w:rPr/>
      </w:pPr>
      <w:r>
        <w:rPr/>
        <w:t>consequences of an act; as well as CD in children and antisocial personality</w:t>
      </w:r>
    </w:p>
    <w:p>
      <w:pPr>
        <w:pStyle w:val="PreformattedText"/>
        <w:bidi w:val="0"/>
        <w:jc w:val="left"/>
        <w:rPr/>
      </w:pPr>
      <w:r>
        <w:rPr/>
        <w:t>disorder in adults. Fire-setting has also been associated with chromosomal</w:t>
      </w:r>
    </w:p>
    <w:p>
      <w:pPr>
        <w:pStyle w:val="PreformattedText"/>
        <w:bidi w:val="0"/>
        <w:jc w:val="left"/>
        <w:rPr/>
      </w:pPr>
      <w:r>
        <w:rPr/>
        <w:t>disorders (such as Klinefelter’s syndrome, and XYY syndrome) as well as</w:t>
      </w:r>
    </w:p>
    <w:p>
      <w:pPr>
        <w:pStyle w:val="PreformattedText"/>
        <w:bidi w:val="0"/>
        <w:jc w:val="left"/>
        <w:rPr/>
      </w:pPr>
      <w:r>
        <w:rPr/>
        <w:t>medical disorders (such as epilepsy, acquired immunodeficiency syndrome, and</w:t>
      </w:r>
    </w:p>
    <w:p>
      <w:pPr>
        <w:pStyle w:val="PreformattedText"/>
        <w:bidi w:val="0"/>
        <w:jc w:val="left"/>
        <w:rPr/>
      </w:pPr>
      <w:r>
        <w:rPr/>
        <w:t>late luteal phase dysphoric disorder). Common co-morbidities with arson include</w:t>
      </w:r>
    </w:p>
    <w:p>
      <w:pPr>
        <w:pStyle w:val="PreformattedText"/>
        <w:bidi w:val="0"/>
        <w:jc w:val="left"/>
        <w:rPr/>
      </w:pPr>
      <w:r>
        <w:rPr/>
        <w:t>substance intoxication and intellectual disability (Lindberg, 2005).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definitive treatment for pyromania. Treatment is often multi-modal</w:t>
      </w:r>
    </w:p>
    <w:p>
      <w:pPr>
        <w:pStyle w:val="PreformattedText"/>
        <w:bidi w:val="0"/>
        <w:jc w:val="left"/>
        <w:rPr/>
      </w:pPr>
      <w:r>
        <w:rPr/>
        <w:t>with pharmacotherapy, behavioral therapy, and family therapy (especially when</w:t>
      </w:r>
    </w:p>
    <w:p>
      <w:pPr>
        <w:pStyle w:val="PreformattedText"/>
        <w:bidi w:val="0"/>
        <w:jc w:val="left"/>
        <w:rPr/>
      </w:pPr>
      <w:r>
        <w:rPr/>
        <w:t>children are involved). Although there is no FDA-approved medication for the</w:t>
      </w:r>
    </w:p>
    <w:p>
      <w:pPr>
        <w:pStyle w:val="PreformattedText"/>
        <w:bidi w:val="0"/>
        <w:jc w:val="left"/>
        <w:rPr/>
      </w:pPr>
      <w:r>
        <w:rPr/>
        <w:t>treatment of pyromania, SSRIs, mood stabilizers, atypical antipsychotics, opiate</w:t>
      </w:r>
    </w:p>
    <w:p>
      <w:pPr>
        <w:pStyle w:val="PreformattedText"/>
        <w:bidi w:val="0"/>
        <w:jc w:val="left"/>
        <w:rPr/>
      </w:pPr>
      <w:r>
        <w:rPr/>
        <w:t>antagonists, and anti-androgens have been used to reduce the symptoms of</w:t>
      </w:r>
    </w:p>
    <w:p>
      <w:pPr>
        <w:pStyle w:val="PreformattedText"/>
        <w:bidi w:val="0"/>
        <w:jc w:val="left"/>
        <w:rPr/>
      </w:pPr>
      <w:r>
        <w:rPr/>
        <w:t>pyromania. Behavioral techniques include functional chain analyses (to identify</w:t>
      </w:r>
    </w:p>
    <w:p>
      <w:pPr>
        <w:pStyle w:val="PreformattedText"/>
        <w:bidi w:val="0"/>
        <w:jc w:val="left"/>
        <w:rPr/>
      </w:pPr>
      <w:r>
        <w:rPr/>
        <w:t>the antecedents that lead up to fire-setting behaviors), relaxation training, fire-</w:t>
      </w:r>
    </w:p>
    <w:p>
      <w:pPr>
        <w:pStyle w:val="PreformattedText"/>
        <w:bidi w:val="0"/>
        <w:jc w:val="left"/>
        <w:rPr/>
      </w:pPr>
      <w:r>
        <w:rPr/>
        <w:t>safety instruction, and prevention programs (that aim to educate the offender on</w:t>
      </w:r>
    </w:p>
    <w:p>
      <w:pPr>
        <w:pStyle w:val="PreformattedText"/>
        <w:bidi w:val="0"/>
        <w:jc w:val="left"/>
        <w:rPr/>
      </w:pPr>
      <w:r>
        <w:rPr/>
        <w:t>the financial, medical, and legal consequences of fire-setting).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Kleptomania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than 150 years ago, kleptomania was recognized as an out-of-character</w:t>
      </w:r>
    </w:p>
    <w:p>
      <w:pPr>
        <w:pStyle w:val="PreformattedText"/>
        <w:bidi w:val="0"/>
        <w:jc w:val="left"/>
        <w:rPr/>
      </w:pPr>
      <w:r>
        <w:rPr/>
        <w:t>behavior of “nonsensical pilfering” in which worthless items were stolen. A</w:t>
      </w:r>
    </w:p>
    <w:p>
      <w:pPr>
        <w:pStyle w:val="PreformattedText"/>
        <w:bidi w:val="0"/>
        <w:jc w:val="left"/>
        <w:rPr/>
      </w:pPr>
      <w:r>
        <w:rPr/>
        <w:t>characteristic increase in tension was relieved only by the act of stealing.</w:t>
      </w:r>
    </w:p>
    <w:p>
      <w:pPr>
        <w:pStyle w:val="PreformattedText"/>
        <w:bidi w:val="0"/>
        <w:jc w:val="left"/>
        <w:rPr/>
      </w:pPr>
      <w:r>
        <w:rPr/>
        <w:t>Individuals in this category were not known to have a lifestyle of stealing or of</w:t>
      </w:r>
    </w:p>
    <w:p>
      <w:pPr>
        <w:pStyle w:val="PreformattedText"/>
        <w:bidi w:val="0"/>
        <w:jc w:val="left"/>
        <w:rPr/>
      </w:pPr>
      <w:r>
        <w:rPr/>
        <w:t>premeditated thievery. Since its initial description, few systematic or</w:t>
      </w:r>
    </w:p>
    <w:p>
      <w:pPr>
        <w:pStyle w:val="PreformattedText"/>
        <w:bidi w:val="0"/>
        <w:jc w:val="left"/>
        <w:rPr/>
      </w:pPr>
      <w:r>
        <w:rPr/>
        <w:t>scientifically rigorous studies have been conducted.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criteria for kleptomania include repetitive failure to resist the urge</w:t>
      </w:r>
    </w:p>
    <w:p>
      <w:pPr>
        <w:pStyle w:val="PreformattedText"/>
        <w:bidi w:val="0"/>
        <w:jc w:val="left"/>
        <w:rPr/>
      </w:pPr>
      <w:r>
        <w:rPr/>
        <w:t>to steal objects not needed for personal use or for monetary value, an increase in</w:t>
      </w:r>
    </w:p>
    <w:p>
      <w:pPr>
        <w:pStyle w:val="PreformattedText"/>
        <w:bidi w:val="0"/>
        <w:jc w:val="left"/>
        <w:rPr/>
      </w:pPr>
      <w:r>
        <w:rPr/>
        <w:t>tension immediately before committing the theft, a sense of pleasure,</w:t>
      </w:r>
    </w:p>
    <w:p>
      <w:pPr>
        <w:pStyle w:val="PreformattedText"/>
        <w:bidi w:val="0"/>
        <w:jc w:val="left"/>
        <w:rPr/>
      </w:pPr>
      <w:r>
        <w:rPr/>
        <w:t>gratification, or relief associated with performing the theft, the absence of anger</w:t>
      </w:r>
    </w:p>
    <w:p>
      <w:pPr>
        <w:pStyle w:val="PreformattedText"/>
        <w:bidi w:val="0"/>
        <w:jc w:val="left"/>
        <w:rPr/>
      </w:pPr>
      <w:r>
        <w:rPr/>
        <w:t>or vengeance while stealing, the absence of delusional or hallucinatory</w:t>
      </w:r>
    </w:p>
    <w:p>
      <w:pPr>
        <w:pStyle w:val="PreformattedText"/>
        <w:bidi w:val="0"/>
        <w:jc w:val="left"/>
        <w:rPr/>
      </w:pPr>
      <w:r>
        <w:rPr/>
        <w:t>symptoms prompting the theft, and the absence of diagnostic criteria for a CD, a</w:t>
      </w:r>
    </w:p>
    <w:p>
      <w:pPr>
        <w:pStyle w:val="PreformattedText"/>
        <w:bidi w:val="0"/>
        <w:jc w:val="left"/>
        <w:rPr/>
      </w:pPr>
      <w:r>
        <w:rPr/>
        <w:t>manic episode, or an antisocial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prevalence of kleptomania in the general population is unknown,</w:t>
      </w:r>
    </w:p>
    <w:p>
      <w:pPr>
        <w:pStyle w:val="PreformattedText"/>
        <w:bidi w:val="0"/>
        <w:jc w:val="left"/>
        <w:rPr/>
      </w:pPr>
      <w:r>
        <w:rPr/>
        <w:t>studies of subpopulations suggest that general prevalence might be between</w:t>
      </w:r>
    </w:p>
    <w:p>
      <w:pPr>
        <w:pStyle w:val="PreformattedText"/>
        <w:bidi w:val="0"/>
        <w:jc w:val="left"/>
        <w:rPr/>
      </w:pPr>
      <w:r>
        <w:rPr/>
        <w:t>0.4% and 0.7%. Shoplifting and kleptomania are not synonymous. Less than 5%</w:t>
      </w:r>
    </w:p>
    <w:p>
      <w:pPr>
        <w:pStyle w:val="PreformattedText"/>
        <w:bidi w:val="0"/>
        <w:jc w:val="left"/>
        <w:rPr/>
      </w:pPr>
      <w:r>
        <w:rPr/>
        <w:t>of shoplifters meet criteria for kleptomania. There is often a lag time of many</w:t>
      </w:r>
    </w:p>
    <w:p>
      <w:pPr>
        <w:pStyle w:val="PreformattedText"/>
        <w:bidi w:val="0"/>
        <w:jc w:val="left"/>
        <w:rPr/>
      </w:pPr>
      <w:r>
        <w:rPr/>
        <w:t>years (up to several decades) between the onset of the behavior and an</w:t>
      </w:r>
    </w:p>
    <w:p>
      <w:pPr>
        <w:pStyle w:val="PreformattedText"/>
        <w:bidi w:val="0"/>
        <w:jc w:val="left"/>
        <w:rPr/>
      </w:pPr>
      <w:r>
        <w:rPr/>
        <w:t>individual’s presentation for treatment. Most individuals with this disorder begin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shoplifting behaviors in their teens and do not present for treatment until their</w:t>
      </w:r>
    </w:p>
    <w:p>
      <w:pPr>
        <w:pStyle w:val="PreformattedText"/>
        <w:bidi w:val="0"/>
        <w:jc w:val="left"/>
        <w:rPr/>
      </w:pPr>
      <w:r>
        <w:rPr/>
        <w:t>30s (Grant et al, 2009; Talih, 2011). Women are more likely than are men to be</w:t>
      </w:r>
    </w:p>
    <w:p>
      <w:pPr>
        <w:pStyle w:val="PreformattedText"/>
        <w:bidi w:val="0"/>
        <w:jc w:val="left"/>
        <w:rPr/>
      </w:pPr>
      <w:r>
        <w:rPr/>
        <w:t>diagnosed with kleptomania by a ratio of 3:1 and on average present 1 to 2</w:t>
      </w:r>
    </w:p>
    <w:p>
      <w:pPr>
        <w:pStyle w:val="PreformattedText"/>
        <w:bidi w:val="0"/>
        <w:jc w:val="left"/>
        <w:rPr/>
      </w:pPr>
      <w:r>
        <w:rPr/>
        <w:t>decades earlier for treatment. Though no clear genetic links have been</w:t>
      </w:r>
    </w:p>
    <w:p>
      <w:pPr>
        <w:pStyle w:val="PreformattedText"/>
        <w:bidi w:val="0"/>
        <w:jc w:val="left"/>
        <w:rPr/>
      </w:pPr>
      <w:r>
        <w:rPr/>
        <w:t>established, OCD and alcohol use disorder appear to occur more frequently in</w:t>
      </w:r>
    </w:p>
    <w:p>
      <w:pPr>
        <w:pStyle w:val="PreformattedText"/>
        <w:bidi w:val="0"/>
        <w:jc w:val="left"/>
        <w:rPr/>
      </w:pPr>
      <w:r>
        <w:rPr/>
        <w:t>first-degree relatives of individuals with kleptomania as compared to those in the</w:t>
      </w:r>
    </w:p>
    <w:p>
      <w:pPr>
        <w:pStyle w:val="PreformattedText"/>
        <w:bidi w:val="0"/>
        <w:jc w:val="left"/>
        <w:rPr/>
      </w:pPr>
      <w:r>
        <w:rPr/>
        <w:t>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Evaluation/Examination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Kleptomania tends to have its onset in later adolescence, though it can begin at</w:t>
      </w:r>
    </w:p>
    <w:p>
      <w:pPr>
        <w:pStyle w:val="PreformattedText"/>
        <w:bidi w:val="0"/>
        <w:jc w:val="left"/>
        <w:rPr/>
      </w:pPr>
      <w:r>
        <w:rPr/>
        <w:t>any point throughout the life-span. Development in advanced age is uncommon</w:t>
      </w:r>
    </w:p>
    <w:p>
      <w:pPr>
        <w:pStyle w:val="PreformattedText"/>
        <w:bidi w:val="0"/>
        <w:jc w:val="left"/>
        <w:rPr/>
      </w:pPr>
      <w:r>
        <w:rPr/>
        <w:t>and could be associated with the use of dopamine agonists for Parkinson’s</w:t>
      </w:r>
    </w:p>
    <w:p>
      <w:pPr>
        <w:pStyle w:val="PreformattedText"/>
        <w:bidi w:val="0"/>
        <w:jc w:val="left"/>
        <w:rPr/>
      </w:pPr>
      <w:r>
        <w:rPr/>
        <w:t>disease. The course of kleptomania can be either sporadic and brief with long</w:t>
      </w:r>
    </w:p>
    <w:p>
      <w:pPr>
        <w:pStyle w:val="PreformattedText"/>
        <w:bidi w:val="0"/>
        <w:jc w:val="left"/>
        <w:rPr/>
      </w:pPr>
      <w:r>
        <w:rPr/>
        <w:t>remissions, episodic and protracted, or chronic and intermittent over many years.</w:t>
      </w:r>
    </w:p>
    <w:p>
      <w:pPr>
        <w:pStyle w:val="PreformattedText"/>
        <w:bidi w:val="0"/>
        <w:jc w:val="left"/>
        <w:rPr/>
      </w:pPr>
      <w:r>
        <w:rPr/>
        <w:t>Patients generally come to professional attention via court referral or by</w:t>
      </w:r>
    </w:p>
    <w:p>
      <w:pPr>
        <w:pStyle w:val="PreformattedText"/>
        <w:bidi w:val="0"/>
        <w:jc w:val="left"/>
        <w:rPr/>
      </w:pPr>
      <w:r>
        <w:rPr/>
        <w:t>disclosure during treatment for a related psychiatric disorder. Ego-dystonic</w:t>
      </w:r>
    </w:p>
    <w:p>
      <w:pPr>
        <w:pStyle w:val="PreformattedText"/>
        <w:bidi w:val="0"/>
        <w:jc w:val="left"/>
        <w:rPr/>
      </w:pPr>
      <w:r>
        <w:rPr/>
        <w:t>reactions to the behavior and to the unpremeditated nature of the stealing</w:t>
      </w:r>
    </w:p>
    <w:p>
      <w:pPr>
        <w:pStyle w:val="PreformattedText"/>
        <w:bidi w:val="0"/>
        <w:jc w:val="left"/>
        <w:rPr/>
      </w:pPr>
      <w:r>
        <w:rPr/>
        <w:t>episodes can provide clues to the diagnosis. Scales to diagnose the disorder</w:t>
      </w:r>
    </w:p>
    <w:p>
      <w:pPr>
        <w:pStyle w:val="PreformattedText"/>
        <w:bidi w:val="0"/>
        <w:jc w:val="left"/>
        <w:rPr/>
      </w:pPr>
      <w:r>
        <w:rPr/>
        <w:t>include the Kleptomania Symptom Assessment Scale (K-SAS) and the MIDI.</w:t>
      </w:r>
    </w:p>
    <w:p>
      <w:pPr>
        <w:pStyle w:val="PreformattedText"/>
        <w:bidi w:val="0"/>
        <w:jc w:val="left"/>
        <w:rPr/>
      </w:pPr>
      <w:r>
        <w:rPr/>
        <w:t>Screening for common co-morbid disorders (such as mood disorders, anxiety</w:t>
      </w:r>
    </w:p>
    <w:p>
      <w:pPr>
        <w:pStyle w:val="PreformattedText"/>
        <w:bidi w:val="0"/>
        <w:jc w:val="left"/>
        <w:rPr/>
      </w:pPr>
      <w:r>
        <w:rPr/>
        <w:t>disorders, substance use disorders, and eating disorders) should be included in</w:t>
      </w:r>
    </w:p>
    <w:p>
      <w:pPr>
        <w:pStyle w:val="PreformattedText"/>
        <w:bidi w:val="0"/>
        <w:jc w:val="left"/>
        <w:rPr/>
      </w:pPr>
      <w:r>
        <w:rPr/>
        <w:t>the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list of differential diagnoses for kleptomania includes criminal acts of</w:t>
      </w:r>
    </w:p>
    <w:p>
      <w:pPr>
        <w:pStyle w:val="PreformattedText"/>
        <w:bidi w:val="0"/>
        <w:jc w:val="left"/>
        <w:rPr/>
      </w:pPr>
      <w:r>
        <w:rPr/>
        <w:t>shoplifting or stealing, malingering to avoid prosecution for theft, antisocial</w:t>
      </w:r>
    </w:p>
    <w:p>
      <w:pPr>
        <w:pStyle w:val="PreformattedText"/>
        <w:bidi w:val="0"/>
        <w:jc w:val="left"/>
        <w:rPr/>
      </w:pPr>
      <w:r>
        <w:rPr/>
        <w:t>personality disorder, CD, manic episode, schizophrenia, and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of the literature on pharmacological treatment of kleptomania is based on</w:t>
      </w:r>
    </w:p>
    <w:p>
      <w:pPr>
        <w:pStyle w:val="PreformattedText"/>
        <w:bidi w:val="0"/>
        <w:jc w:val="left"/>
        <w:rPr/>
      </w:pPr>
      <w:r>
        <w:rPr/>
        <w:t>case series, which often lack clear definitions. There are at present few</w:t>
      </w:r>
    </w:p>
    <w:p>
      <w:pPr>
        <w:pStyle w:val="PreformattedText"/>
        <w:bidi w:val="0"/>
        <w:jc w:val="left"/>
        <w:rPr/>
      </w:pPr>
      <w:r>
        <w:rPr/>
        <w:t>controlled clinical trials. Treatment modalities are often guided by effectiveness</w:t>
      </w:r>
    </w:p>
    <w:p>
      <w:pPr>
        <w:pStyle w:val="PreformattedText"/>
        <w:bidi w:val="0"/>
        <w:jc w:val="left"/>
        <w:rPr/>
      </w:pPr>
      <w:r>
        <w:rPr/>
        <w:t>in anxiety disorders and mood disorders. The strongest evidence available is for</w:t>
      </w:r>
    </w:p>
    <w:p>
      <w:pPr>
        <w:pStyle w:val="PreformattedText"/>
        <w:bidi w:val="0"/>
        <w:jc w:val="left"/>
        <w:rPr/>
      </w:pPr>
      <w:r>
        <w:rPr/>
        <w:t>naltrexone, which was effective in two small, randomized placebo-controlled</w:t>
      </w:r>
    </w:p>
    <w:p>
      <w:pPr>
        <w:pStyle w:val="PreformattedText"/>
        <w:bidi w:val="0"/>
        <w:jc w:val="left"/>
        <w:rPr/>
      </w:pPr>
      <w:r>
        <w:rPr/>
        <w:t>trials (Grant et al, 2002; Grant et al, 2009). Anecdotal reports of treatment</w:t>
      </w:r>
    </w:p>
    <w:p>
      <w:pPr>
        <w:pStyle w:val="PreformattedText"/>
        <w:bidi w:val="0"/>
        <w:jc w:val="left"/>
        <w:rPr/>
      </w:pPr>
      <w:r>
        <w:rPr/>
        <w:t>success have been noted with SSRIs, specifically fluoxetine or fluvoxamine, as</w:t>
      </w:r>
    </w:p>
    <w:p>
      <w:pPr>
        <w:pStyle w:val="PreformattedText"/>
        <w:bidi w:val="0"/>
        <w:jc w:val="left"/>
        <w:rPr/>
      </w:pPr>
      <w:r>
        <w:rPr/>
        <w:t>well as trazodone, mood stabilizers (e.g., lithium, sodium valproate), and</w:t>
      </w:r>
    </w:p>
    <w:p>
      <w:pPr>
        <w:pStyle w:val="PreformattedText"/>
        <w:bidi w:val="0"/>
        <w:jc w:val="left"/>
        <w:rPr/>
      </w:pPr>
      <w:r>
        <w:rPr/>
        <w:t>anxiolytics (e.g., clonazepam, alprazolam). Other treatment modalities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some promise include insight-oriented psychotherapy, CBT, using covert and</w:t>
      </w:r>
    </w:p>
    <w:p>
      <w:pPr>
        <w:pStyle w:val="PreformattedText"/>
        <w:bidi w:val="0"/>
        <w:jc w:val="left"/>
        <w:rPr/>
      </w:pPr>
      <w:r>
        <w:rPr/>
        <w:t>aversive sensitization, and somatic therapies, including electroconvulsive</w:t>
      </w:r>
    </w:p>
    <w:p>
      <w:pPr>
        <w:pStyle w:val="PreformattedText"/>
        <w:bidi w:val="0"/>
        <w:jc w:val="left"/>
        <w:rPr/>
      </w:pPr>
      <w:r>
        <w:rPr/>
        <w:t>therapy (ECT). A combination of psychotherapy and medication might be the</w:t>
      </w:r>
    </w:p>
    <w:p>
      <w:pPr>
        <w:pStyle w:val="PreformattedText"/>
        <w:bidi w:val="0"/>
        <w:jc w:val="left"/>
        <w:rPr/>
      </w:pPr>
      <w:r>
        <w:rPr/>
        <w:t>most effective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Specified and Unspecified Disruptive, Impulse-</w:t>
      </w:r>
    </w:p>
    <w:p>
      <w:pPr>
        <w:pStyle w:val="PreformattedText"/>
        <w:bidi w:val="0"/>
        <w:jc w:val="left"/>
        <w:rPr/>
      </w:pPr>
      <w:r>
        <w:rPr/>
        <w:t>Control, and Conduct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diagnoses are used when patients do not meet full DSM-5 criteria for</w:t>
      </w:r>
    </w:p>
    <w:p>
      <w:pPr>
        <w:pStyle w:val="PreformattedText"/>
        <w:bidi w:val="0"/>
        <w:jc w:val="left"/>
        <w:rPr/>
      </w:pPr>
      <w:r>
        <w:rPr/>
        <w:t>any of the previously discussed disruptive, impulse-control, and CDs, and yet</w:t>
      </w:r>
    </w:p>
    <w:p>
      <w:pPr>
        <w:pStyle w:val="PreformattedText"/>
        <w:bidi w:val="0"/>
        <w:jc w:val="left"/>
        <w:rPr/>
      </w:pPr>
      <w:r>
        <w:rPr/>
        <w:t>when symptoms result in clinically-significant impairment or distress. The other</w:t>
      </w:r>
    </w:p>
    <w:p>
      <w:pPr>
        <w:pStyle w:val="PreformattedText"/>
        <w:bidi w:val="0"/>
        <w:jc w:val="left"/>
        <w:rPr/>
      </w:pPr>
      <w:r>
        <w:rPr/>
        <w:t>specified diagnosis is used when the clinician wants to communicate the reason</w:t>
      </w:r>
    </w:p>
    <w:p>
      <w:pPr>
        <w:pStyle w:val="PreformattedText"/>
        <w:bidi w:val="0"/>
        <w:jc w:val="left"/>
        <w:rPr/>
      </w:pPr>
      <w:r>
        <w:rPr/>
        <w:t>why the patient does not meet criteria for a specific disruptive, impulse-control,</w:t>
      </w:r>
    </w:p>
    <w:p>
      <w:pPr>
        <w:pStyle w:val="PreformattedText"/>
        <w:bidi w:val="0"/>
        <w:jc w:val="left"/>
        <w:rPr/>
      </w:pPr>
      <w:r>
        <w:rPr/>
        <w:t>or CD (i.e., the patient has had an insufficient number of episodes). The</w:t>
      </w:r>
    </w:p>
    <w:p>
      <w:pPr>
        <w:pStyle w:val="PreformattedText"/>
        <w:bidi w:val="0"/>
        <w:jc w:val="left"/>
        <w:rPr/>
      </w:pPr>
      <w:r>
        <w:rPr/>
        <w:t>unspecified descriptor is used in instances in which the clinician choses not to</w:t>
      </w:r>
    </w:p>
    <w:p>
      <w:pPr>
        <w:pStyle w:val="PreformattedText"/>
        <w:bidi w:val="0"/>
        <w:jc w:val="left"/>
        <w:rPr/>
      </w:pPr>
      <w:r>
        <w:rPr/>
        <w:t>specify the reason why the diagnostic criteria are not met, as in situations for</w:t>
      </w:r>
    </w:p>
    <w:p>
      <w:pPr>
        <w:pStyle w:val="PreformattedText"/>
        <w:bidi w:val="0"/>
        <w:jc w:val="left"/>
        <w:rPr/>
      </w:pPr>
      <w:r>
        <w:rPr/>
        <w:t>which insufficient information is available to make the diagnosis (e.g., in an</w:t>
      </w:r>
    </w:p>
    <w:p>
      <w:pPr>
        <w:pStyle w:val="PreformattedText"/>
        <w:bidi w:val="0"/>
        <w:jc w:val="left"/>
        <w:rPr/>
      </w:pPr>
      <w:r>
        <w:rPr/>
        <w:t>urgent-care setting).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Much of the literature on this category focuses on repetitive self-mutilation. It</w:t>
      </w:r>
    </w:p>
    <w:p>
      <w:pPr>
        <w:pStyle w:val="PreformattedText"/>
        <w:bidi w:val="0"/>
        <w:jc w:val="left"/>
        <w:rPr/>
      </w:pPr>
      <w:r>
        <w:rPr/>
        <w:t>is more common in women than in men. However, it is considered endemic in</w:t>
      </w:r>
    </w:p>
    <w:p>
      <w:pPr>
        <w:pStyle w:val="PreformattedText"/>
        <w:bidi w:val="0"/>
        <w:jc w:val="left"/>
        <w:rPr/>
      </w:pPr>
      <w:r>
        <w:rPr/>
        <w:t>male prison populations. Two-thirds of self-mutilators have a history of sexual</w:t>
      </w:r>
    </w:p>
    <w:p>
      <w:pPr>
        <w:pStyle w:val="PreformattedText"/>
        <w:bidi w:val="0"/>
        <w:jc w:val="left"/>
        <w:rPr/>
      </w:pPr>
      <w:r>
        <w:rPr/>
        <w:t>and physical abuse in childhood. Self-mutilation is also more common among</w:t>
      </w:r>
    </w:p>
    <w:p>
      <w:pPr>
        <w:pStyle w:val="PreformattedText"/>
        <w:bidi w:val="0"/>
        <w:jc w:val="left"/>
        <w:rPr/>
      </w:pPr>
      <w:r>
        <w:rPr/>
        <w:t>those who have witnessed abuse in their family. The disorder starts in</w:t>
      </w:r>
    </w:p>
    <w:p>
      <w:pPr>
        <w:pStyle w:val="PreformattedText"/>
        <w:bidi w:val="0"/>
        <w:jc w:val="left"/>
        <w:rPr/>
      </w:pPr>
      <w:r>
        <w:rPr/>
        <w:t>adolescence and is characterized by severe psychosocial morbidity. The</w:t>
      </w:r>
    </w:p>
    <w:p>
      <w:pPr>
        <w:pStyle w:val="PreformattedText"/>
        <w:bidi w:val="0"/>
        <w:jc w:val="left"/>
        <w:rPr/>
      </w:pPr>
      <w:r>
        <w:rPr/>
        <w:t>incidence of self-mutilation is rising among adolescents; some studies suggest</w:t>
      </w:r>
    </w:p>
    <w:p>
      <w:pPr>
        <w:pStyle w:val="PreformattedText"/>
        <w:bidi w:val="0"/>
        <w:jc w:val="left"/>
        <w:rPr/>
      </w:pPr>
      <w:r>
        <w:rPr/>
        <w:t>that at least 10% of adolescents self-mutilate.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Differential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Theories about the etiologies of self-mutilation range from psychodynamic to</w:t>
      </w:r>
    </w:p>
    <w:p>
      <w:pPr>
        <w:pStyle w:val="PreformattedText"/>
        <w:bidi w:val="0"/>
        <w:jc w:val="left"/>
        <w:rPr/>
      </w:pPr>
      <w:r>
        <w:rPr/>
        <w:t>psychobiology. Self-mutilation might give a quick sense of relief to stress and is</w:t>
      </w:r>
    </w:p>
    <w:p>
      <w:pPr>
        <w:pStyle w:val="PreformattedText"/>
        <w:bidi w:val="0"/>
        <w:jc w:val="left"/>
        <w:rPr/>
      </w:pPr>
      <w:r>
        <w:rPr/>
        <w:t>often likened to an addiction. Evaluation should include screening for substance</w:t>
      </w:r>
    </w:p>
    <w:p>
      <w:pPr>
        <w:pStyle w:val="PreformattedText"/>
        <w:bidi w:val="0"/>
        <w:jc w:val="left"/>
        <w:rPr/>
      </w:pPr>
      <w:r>
        <w:rPr/>
        <w:t>abuse and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differential for repetitive self-mutilation includes borderline, narcissistic,</w:t>
      </w:r>
    </w:p>
    <w:p>
      <w:pPr>
        <w:pStyle w:val="PreformattedText"/>
        <w:bidi w:val="0"/>
        <w:jc w:val="left"/>
        <w:rPr/>
      </w:pPr>
      <w:r>
        <w:rPr/>
        <w:t>and antisocial personality disorders; intellectual disability, as caused by Lesch-</w:t>
      </w:r>
    </w:p>
    <w:p>
      <w:pPr>
        <w:pStyle w:val="PreformattedText"/>
        <w:bidi w:val="0"/>
        <w:jc w:val="left"/>
        <w:rPr/>
      </w:pPr>
      <w:r>
        <w:rPr/>
        <w:t>Nyhan and deLange syndromes; hallucinations or delusions from a psychotic</w:t>
      </w:r>
    </w:p>
    <w:p>
      <w:pPr>
        <w:pStyle w:val="PreformattedText"/>
        <w:bidi w:val="0"/>
        <w:jc w:val="left"/>
        <w:rPr/>
      </w:pPr>
      <w:r>
        <w:rPr/>
        <w:t>disorder; sexual sadomasochism; alcohol and substance abuse; and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Multi-modal and multi-disciplinary treatment is currently recommended</w:t>
      </w:r>
    </w:p>
    <w:p>
      <w:pPr>
        <w:pStyle w:val="PreformattedText"/>
        <w:bidi w:val="0"/>
        <w:jc w:val="left"/>
        <w:rPr/>
      </w:pPr>
      <w:r>
        <w:rPr/>
        <w:t>(Williams et al, 2007). Prognosis is guarded and worsens with co-morbidity, with</w:t>
      </w:r>
    </w:p>
    <w:p>
      <w:pPr>
        <w:pStyle w:val="PreformattedText"/>
        <w:bidi w:val="0"/>
        <w:jc w:val="left"/>
        <w:rPr/>
      </w:pPr>
      <w:r>
        <w:rPr/>
        <w:t>eating disorders, and with substance abuse disorders. Intentional or accidental</w:t>
      </w:r>
    </w:p>
    <w:p>
      <w:pPr>
        <w:pStyle w:val="PreformattedText"/>
        <w:bidi w:val="0"/>
        <w:jc w:val="left"/>
        <w:rPr/>
      </w:pPr>
      <w:r>
        <w:rPr/>
        <w:t>suicide is common. Possible beneficial medications include SSRIs, serotonin</w:t>
      </w:r>
    </w:p>
    <w:p>
      <w:pPr>
        <w:pStyle w:val="PreformattedText"/>
        <w:bidi w:val="0"/>
        <w:jc w:val="left"/>
        <w:rPr/>
      </w:pPr>
      <w:r>
        <w:rPr/>
        <w:t>norepinephrine re-uptake inhibitors (SNRIs), atypical antipsychotics (with</w:t>
      </w:r>
    </w:p>
    <w:p>
      <w:pPr>
        <w:pStyle w:val="PreformattedText"/>
        <w:bidi w:val="0"/>
        <w:jc w:val="left"/>
        <w:rPr/>
      </w:pPr>
      <w:r>
        <w:rPr/>
        <w:t>aripiprazole and ziprasidone being the best studied), and the opioid antagonist,</w:t>
      </w:r>
    </w:p>
    <w:p>
      <w:pPr>
        <w:pStyle w:val="PreformattedText"/>
        <w:bidi w:val="0"/>
        <w:jc w:val="left"/>
        <w:rPr/>
      </w:pPr>
      <w:r>
        <w:rPr/>
        <w:t>naltrexone (Turner et al, 2014). Other possibly helpful treatment modalities</w:t>
      </w:r>
    </w:p>
    <w:p>
      <w:pPr>
        <w:pStyle w:val="PreformattedText"/>
        <w:bidi w:val="0"/>
        <w:jc w:val="left"/>
        <w:rPr/>
      </w:pPr>
      <w:r>
        <w:rPr/>
        <w:t>include psychodynamic psychotherapy, dialectical and CBT, emotion regulation</w:t>
      </w:r>
    </w:p>
    <w:p>
      <w:pPr>
        <w:pStyle w:val="PreformattedText"/>
        <w:bidi w:val="0"/>
        <w:jc w:val="left"/>
        <w:rPr/>
      </w:pPr>
      <w:r>
        <w:rPr/>
        <w:t>group therapy, and involvement in self-help and 12-step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Aboujaoude E, Koran LM: Impulse Control Disorders . New York:</w:t>
      </w:r>
    </w:p>
    <w:p>
      <w:pPr>
        <w:pStyle w:val="PreformattedText"/>
        <w:bidi w:val="0"/>
        <w:jc w:val="left"/>
        <w:rPr/>
      </w:pPr>
      <w:r>
        <w:rPr/>
        <w:t>Cambridge University Press; 2010: p. 257.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2013: pp. 461-480.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Beck JC: Legal and ethical duties of the clinician treating a patient who is</w:t>
      </w:r>
    </w:p>
    <w:p>
      <w:pPr>
        <w:pStyle w:val="PreformattedText"/>
        <w:bidi w:val="0"/>
        <w:jc w:val="left"/>
        <w:rPr/>
      </w:pPr>
      <w:r>
        <w:rPr/>
        <w:t>liable to be impulsively violent. Behav Sci &amp; the Law . 1998; 16(3): 375—</w:t>
      </w:r>
    </w:p>
    <w:p>
      <w:pPr>
        <w:pStyle w:val="PreformattedText"/>
        <w:bidi w:val="0"/>
        <w:jc w:val="left"/>
        <w:rPr/>
      </w:pPr>
      <w:r>
        <w:rPr/>
        <w:t>389.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Epstein R, Fonnesbeck C, Williamson FE, et al: Psychosocial and</w:t>
      </w:r>
    </w:p>
    <w:p>
      <w:pPr>
        <w:pStyle w:val="PreformattedText"/>
        <w:bidi w:val="0"/>
        <w:jc w:val="left"/>
        <w:rPr/>
      </w:pPr>
      <w:r>
        <w:rPr/>
        <w:t>Pharmacologic Interventions for Disruptive Behavior in Children and</w:t>
      </w:r>
    </w:p>
    <w:p>
      <w:pPr>
        <w:pStyle w:val="PreformattedText"/>
        <w:bidi w:val="0"/>
        <w:jc w:val="left"/>
        <w:rPr/>
      </w:pPr>
      <w:r>
        <w:rPr/>
        <w:t>Adolescents [Internet]. Rockville (MD): Agency for Healthcare Research</w:t>
      </w:r>
    </w:p>
    <w:p>
      <w:pPr>
        <w:pStyle w:val="PreformattedText"/>
        <w:bidi w:val="0"/>
        <w:jc w:val="left"/>
        <w:rPr/>
      </w:pPr>
      <w:r>
        <w:rPr/>
        <w:t>and Quality (US); 2015 Oct. Report No.: 15(16)-EHC019-EF.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Folino JO, Abait PE: Pathological gambling and criminality. Curr Opin</w:t>
      </w:r>
    </w:p>
    <w:p>
      <w:pPr>
        <w:pStyle w:val="PreformattedText"/>
        <w:bidi w:val="0"/>
        <w:jc w:val="left"/>
        <w:rPr/>
      </w:pPr>
      <w:r>
        <w:rPr/>
        <w:t>Psychiatry . 2009 Sep; 22(5): 477-481. PMID: 19571753.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Franklin ME, Zagrabbe K, Benavides KL: Trichotillomania and its</w:t>
      </w:r>
    </w:p>
    <w:p>
      <w:pPr>
        <w:pStyle w:val="PreformattedText"/>
        <w:bidi w:val="0"/>
        <w:jc w:val="left"/>
        <w:rPr/>
      </w:pPr>
      <w:r>
        <w:rPr/>
        <w:t>treatment: a review and recommendations. Expert Rev Neurother . 2011</w:t>
      </w:r>
    </w:p>
    <w:p>
      <w:pPr>
        <w:pStyle w:val="PreformattedText"/>
        <w:bidi w:val="0"/>
        <w:jc w:val="left"/>
        <w:rPr/>
      </w:pPr>
      <w:r>
        <w:rPr/>
        <w:t>Aug; 11(8): 1165-1174. PMID: 21797657.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Grant JE, Kim SW: An open label study of naltrexone in the treatment of</w:t>
      </w:r>
    </w:p>
    <w:p>
      <w:pPr>
        <w:pStyle w:val="PreformattedText"/>
        <w:bidi w:val="0"/>
        <w:jc w:val="left"/>
        <w:rPr/>
      </w:pPr>
      <w:r>
        <w:rPr/>
        <w:t>kleptomania. J Clin Psychiatry . 2002; 63: 349-356.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Grant JE, Kim SW, Odlaug BL: A double-blind, placebo-controlled study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opiate antagonist, naltrexone, in the treatment of kleptomania. Biol</w:t>
      </w:r>
    </w:p>
    <w:p>
      <w:pPr>
        <w:pStyle w:val="PreformattedText"/>
        <w:bidi w:val="0"/>
        <w:jc w:val="left"/>
        <w:rPr/>
      </w:pPr>
      <w:r>
        <w:rPr/>
        <w:t>Psychiatry . 2009 Apr 1; 65(7): 600-606. Epub 2009 Feb 12.</w:t>
      </w:r>
    </w:p>
    <w:p>
      <w:pPr>
        <w:pStyle w:val="PreformattedText"/>
        <w:bidi w:val="0"/>
        <w:jc w:val="left"/>
        <w:rPr/>
      </w:pPr>
      <w:r>
        <w:rPr/>
        <w:t>PMID:19217077.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Grant JE, Odlaug BL, Davis AA, et al: Legal consequences of kleptomania.</w:t>
      </w:r>
    </w:p>
    <w:p>
      <w:pPr>
        <w:pStyle w:val="PreformattedText"/>
        <w:bidi w:val="0"/>
        <w:jc w:val="left"/>
        <w:rPr/>
      </w:pPr>
      <w:r>
        <w:rPr/>
        <w:t>Psychiatr Q . 2009; 80(4): 251-259.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Grant JE, Won Kim S: Clinical characteristics and psychiatric co-morbidity</w:t>
      </w:r>
    </w:p>
    <w:p>
      <w:pPr>
        <w:pStyle w:val="PreformattedText"/>
        <w:bidi w:val="0"/>
        <w:jc w:val="left"/>
        <w:rPr/>
      </w:pPr>
      <w:r>
        <w:rPr/>
        <w:t>of pyromania. J Clin Psychiatry . 2007 Nov; 68(11): 1717-1722. PMID:</w:t>
      </w:r>
    </w:p>
    <w:p>
      <w:pPr>
        <w:pStyle w:val="PreformattedText"/>
        <w:bidi w:val="0"/>
        <w:jc w:val="left"/>
        <w:rPr/>
      </w:pPr>
      <w:r>
        <w:rPr/>
        <w:t>18052565.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Iancu I, Lowengrub K, Dembinsky Y, et al: Pathological gambling: an</w:t>
      </w:r>
    </w:p>
    <w:p>
      <w:pPr>
        <w:pStyle w:val="PreformattedText"/>
        <w:bidi w:val="0"/>
        <w:jc w:val="left"/>
        <w:rPr/>
      </w:pPr>
      <w:r>
        <w:rPr/>
        <w:t>update on neuropathophysiology and pharmacotherapy. CNS Drugs . 2008;</w:t>
      </w:r>
    </w:p>
    <w:p>
      <w:pPr>
        <w:pStyle w:val="PreformattedText"/>
        <w:bidi w:val="0"/>
        <w:jc w:val="left"/>
        <w:rPr/>
      </w:pPr>
      <w:r>
        <w:rPr/>
        <w:t>22(2): 123-138. PMID: 18193924.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Lindberg N, Holi MM, Tani P, et al: Looking for pyromania: characteristics</w:t>
      </w:r>
    </w:p>
    <w:p>
      <w:pPr>
        <w:pStyle w:val="PreformattedText"/>
        <w:bidi w:val="0"/>
        <w:jc w:val="left"/>
        <w:rPr/>
      </w:pPr>
      <w:r>
        <w:rPr/>
        <w:t>of a consecutive sample of Finnish male criminals with histories of</w:t>
      </w:r>
    </w:p>
    <w:p>
      <w:pPr>
        <w:pStyle w:val="PreformattedText"/>
        <w:bidi w:val="0"/>
        <w:jc w:val="left"/>
        <w:rPr/>
      </w:pPr>
      <w:r>
        <w:rPr/>
        <w:t>recidivist fire-setting between 1973 and 1993. BMC Psychiatry . 2005 Dec</w:t>
      </w:r>
    </w:p>
    <w:p>
      <w:pPr>
        <w:pStyle w:val="PreformattedText"/>
        <w:bidi w:val="0"/>
        <w:jc w:val="left"/>
        <w:rPr/>
      </w:pPr>
      <w:r>
        <w:rPr/>
        <w:t>14; 5: 47. PMID: 16351734.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Olvera RL: Intermittent explosive disorder: epidemiology, diagnosis and</w:t>
      </w:r>
    </w:p>
    <w:p>
      <w:pPr>
        <w:pStyle w:val="PreformattedText"/>
        <w:bidi w:val="0"/>
        <w:jc w:val="left"/>
        <w:rPr/>
      </w:pPr>
      <w:r>
        <w:rPr/>
        <w:t>management. CNS Drugs . 2002; 16(8): 517-526. PMID: 12096933.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Oppositional Defiant Disorder: A Guide for Families. eAACAP on</w:t>
      </w:r>
    </w:p>
    <w:p>
      <w:pPr>
        <w:pStyle w:val="PreformattedText"/>
        <w:bidi w:val="0"/>
        <w:jc w:val="left"/>
        <w:rPr/>
      </w:pPr>
      <w:r>
        <w:rPr/>
        <w:t>aacap.org.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Shatkin JP. Child &amp; Adolescent Mental Health: A Practical, All-in-one</w:t>
      </w:r>
    </w:p>
    <w:p>
      <w:pPr>
        <w:pStyle w:val="PreformattedText"/>
        <w:bidi w:val="0"/>
        <w:jc w:val="left"/>
        <w:rPr/>
      </w:pPr>
      <w:r>
        <w:rPr/>
        <w:t>Guide . New York: W.W. Norton;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Talih FR: Kleptomania and potential exacerbating factors: a review and</w:t>
      </w:r>
    </w:p>
    <w:p>
      <w:pPr>
        <w:pStyle w:val="PreformattedText"/>
        <w:bidi w:val="0"/>
        <w:jc w:val="left"/>
        <w:rPr/>
      </w:pPr>
      <w:r>
        <w:rPr/>
        <w:t>case report. Innov Clin Neurosci . 2011 Oct; 8(10): 353-359. PMID:</w:t>
      </w:r>
    </w:p>
    <w:p>
      <w:pPr>
        <w:pStyle w:val="PreformattedText"/>
        <w:bidi w:val="0"/>
        <w:jc w:val="left"/>
        <w:rPr/>
      </w:pPr>
      <w:r>
        <w:rPr/>
        <w:t>22132369.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Turner BJ, Austin SB, Chapman AL: Treating non-suicidal self-injury: a</w:t>
      </w:r>
    </w:p>
    <w:p>
      <w:pPr>
        <w:pStyle w:val="PreformattedText"/>
        <w:bidi w:val="0"/>
        <w:jc w:val="left"/>
        <w:rPr/>
      </w:pPr>
      <w:r>
        <w:rPr/>
        <w:t>systematic review of psychological and pharmacological interventions. Can</w:t>
      </w:r>
    </w:p>
    <w:p>
      <w:pPr>
        <w:pStyle w:val="PreformattedText"/>
        <w:bidi w:val="0"/>
        <w:jc w:val="left"/>
        <w:rPr/>
      </w:pPr>
      <w:r>
        <w:rPr/>
        <w:t>J Psychiatry . 2014 Nov; 59(11): 576-585.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KA, Bydalek KA: Adolescent self-mutilation diagnosis and</w:t>
      </w:r>
    </w:p>
    <w:p>
      <w:pPr>
        <w:pStyle w:val="PreformattedText"/>
        <w:bidi w:val="0"/>
        <w:jc w:val="left"/>
        <w:rPr/>
      </w:pPr>
      <w:r>
        <w:rPr/>
        <w:t>treatment. Psychosoc Nurs Ment Health Serv . 2007 Dec; 45(12): 19-23.</w:t>
      </w:r>
    </w:p>
    <w:p>
      <w:pPr>
        <w:pStyle w:val="PreformattedText"/>
        <w:bidi w:val="0"/>
        <w:jc w:val="left"/>
        <w:rPr/>
      </w:pPr>
      <w:r>
        <w:rPr/>
        <w:t>PMID: 18246860.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Adjustment Disorders, Grief,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Guy Maytat, MD anp Ana Ivkovic,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disorders are syndromes that occur when an individual is unable to</w:t>
      </w:r>
    </w:p>
    <w:p>
      <w:pPr>
        <w:pStyle w:val="PreformattedText"/>
        <w:bidi w:val="0"/>
        <w:jc w:val="left"/>
        <w:rPr/>
      </w:pPr>
      <w:r>
        <w:rPr/>
        <w:t>cope or to adjust sufficiently to stressors.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an adjustment disorder must occur within three months of the</w:t>
      </w:r>
    </w:p>
    <w:p>
      <w:pPr>
        <w:pStyle w:val="PreformattedText"/>
        <w:bidi w:val="0"/>
        <w:jc w:val="left"/>
        <w:rPr/>
      </w:pPr>
      <w:r>
        <w:rPr/>
        <w:t>onset of the identifiable stressor(s), be out of proportion to what would</w:t>
      </w:r>
    </w:p>
    <w:p>
      <w:pPr>
        <w:pStyle w:val="PreformattedText"/>
        <w:bidi w:val="0"/>
        <w:jc w:val="left"/>
        <w:rPr/>
      </w:pPr>
      <w:r>
        <w:rPr/>
        <w:t>normally be expected from the stressor, and lead to significant impairment of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of adjustment disorders includes both normal stress</w:t>
      </w:r>
    </w:p>
    <w:p>
      <w:pPr>
        <w:pStyle w:val="PreformattedText"/>
        <w:bidi w:val="0"/>
        <w:jc w:val="left"/>
        <w:rPr/>
      </w:pPr>
      <w:r>
        <w:rPr/>
        <w:t>reactions as well as major mental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is often the treatment of choice (e.g., cognitive-behavioral</w:t>
      </w:r>
    </w:p>
    <w:p>
      <w:pPr>
        <w:pStyle w:val="PreformattedText"/>
        <w:bidi w:val="0"/>
        <w:jc w:val="left"/>
        <w:rPr/>
      </w:pPr>
      <w:r>
        <w:rPr/>
        <w:t>therapy, or supportive therapy).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 can be helpful in managing symptoms (e.g., anxiety,</w:t>
      </w:r>
    </w:p>
    <w:p>
      <w:pPr>
        <w:pStyle w:val="PreformattedText"/>
        <w:bidi w:val="0"/>
        <w:jc w:val="left"/>
        <w:rPr/>
      </w:pPr>
      <w:r>
        <w:rPr/>
        <w:t>insomnia).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Grief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Grief is a variable but normal and expected response to a significant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Bereavement is the emotional and cognitive process a person goes through</w:t>
      </w:r>
    </w:p>
    <w:p>
      <w:pPr>
        <w:pStyle w:val="PreformattedText"/>
        <w:bidi w:val="0"/>
        <w:jc w:val="left"/>
        <w:rPr/>
      </w:pPr>
      <w:r>
        <w:rPr/>
        <w:t>when someone close to that person 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complicated grief reaction is one that causes more severe or protracted</w:t>
      </w:r>
    </w:p>
    <w:p>
      <w:pPr>
        <w:pStyle w:val="PreformattedText"/>
        <w:bidi w:val="0"/>
        <w:jc w:val="left"/>
        <w:rPr/>
      </w:pPr>
      <w:r>
        <w:rPr/>
        <w:t>suffering and loss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person continues to have functional impairment (but does not meet criteria</w:t>
      </w:r>
    </w:p>
    <w:p>
      <w:pPr>
        <w:pStyle w:val="PreformattedText"/>
        <w:bidi w:val="0"/>
        <w:jc w:val="left"/>
        <w:rPr/>
      </w:pPr>
      <w:r>
        <w:rPr/>
        <w:t>for a major mood disorder) lasting longer than a month after 6 months of</w:t>
      </w:r>
    </w:p>
    <w:p>
      <w:pPr>
        <w:pStyle w:val="PreformattedText"/>
        <w:bidi w:val="0"/>
        <w:jc w:val="left"/>
        <w:rPr/>
      </w:pPr>
      <w:r>
        <w:rPr/>
        <w:t>bereavement, clinicians might consider a provisional diagnosis of a</w:t>
      </w:r>
    </w:p>
    <w:p>
      <w:pPr>
        <w:pStyle w:val="PreformattedText"/>
        <w:bidi w:val="0"/>
        <w:jc w:val="left"/>
        <w:rPr/>
      </w:pPr>
      <w:r>
        <w:rPr/>
        <w:t>complicated grief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consists of supportive therapy and monitoring for and addressing</w:t>
      </w:r>
    </w:p>
    <w:p>
      <w:pPr>
        <w:pStyle w:val="PreformattedText"/>
        <w:bidi w:val="0"/>
        <w:jc w:val="left"/>
        <w:rPr/>
      </w:pPr>
      <w:r>
        <w:rPr/>
        <w:t>any dysfunctional symptoms or additional psychiatric disorders.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disorders are syndromes that occur when an individual is unable to</w:t>
      </w:r>
    </w:p>
    <w:p>
      <w:pPr>
        <w:pStyle w:val="PreformattedText"/>
        <w:bidi w:val="0"/>
        <w:jc w:val="left"/>
        <w:rPr/>
      </w:pPr>
      <w:r>
        <w:rPr/>
        <w:t>cope or to adjust sufficiently to a stressor or life event. Although people with</w:t>
      </w:r>
    </w:p>
    <w:p>
      <w:pPr>
        <w:pStyle w:val="PreformattedText"/>
        <w:bidi w:val="0"/>
        <w:jc w:val="left"/>
        <w:rPr/>
      </w:pPr>
      <w:r>
        <w:rPr/>
        <w:t>adjustment disorders sometimes present with symptoms similar to those of major</w:t>
      </w:r>
    </w:p>
    <w:p>
      <w:pPr>
        <w:pStyle w:val="PreformattedText"/>
        <w:bidi w:val="0"/>
        <w:jc w:val="left"/>
        <w:rPr/>
      </w:pPr>
      <w:r>
        <w:rPr/>
        <w:t>depression (e.g., tearfulness, loss of interest, hopelessness), unlike those with</w:t>
      </w:r>
    </w:p>
    <w:p>
      <w:pPr>
        <w:pStyle w:val="PreformattedText"/>
        <w:bidi w:val="0"/>
        <w:jc w:val="left"/>
        <w:rPr/>
      </w:pPr>
      <w:r>
        <w:rPr/>
        <w:t>depressive illness, when the stressor is removed or resolves, the symptoms of the</w:t>
      </w:r>
    </w:p>
    <w:p>
      <w:pPr>
        <w:pStyle w:val="PreformattedText"/>
        <w:bidi w:val="0"/>
        <w:jc w:val="left"/>
        <w:rPr/>
      </w:pPr>
      <w:r>
        <w:rPr/>
        <w:t>adjustment disorder resolve,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stressor is defined as an event of a serious or unusual nature that an</w:t>
      </w:r>
    </w:p>
    <w:p>
      <w:pPr>
        <w:pStyle w:val="PreformattedText"/>
        <w:bidi w:val="0"/>
        <w:jc w:val="left"/>
        <w:rPr/>
      </w:pPr>
      <w:r>
        <w:rPr/>
        <w:t>individual or group of individuals experience. The stressors that cause</w:t>
      </w:r>
    </w:p>
    <w:p>
      <w:pPr>
        <w:pStyle w:val="PreformattedText"/>
        <w:bidi w:val="0"/>
        <w:jc w:val="left"/>
        <w:rPr/>
      </w:pPr>
      <w:r>
        <w:rPr/>
        <w:t>adjustment disorders can range from the relatively common (e.g., a relationship</w:t>
      </w:r>
    </w:p>
    <w:p>
      <w:pPr>
        <w:pStyle w:val="PreformattedText"/>
        <w:bidi w:val="0"/>
        <w:jc w:val="left"/>
        <w:rPr/>
      </w:pPr>
      <w:r>
        <w:rPr/>
        <w:t>ending) or can be more traumatic (e.g., being diagnosed with a terminal illness).</w:t>
      </w:r>
    </w:p>
    <w:p>
      <w:pPr>
        <w:pStyle w:val="PreformattedText"/>
        <w:bidi w:val="0"/>
        <w:jc w:val="left"/>
        <w:rPr/>
      </w:pPr>
      <w:r>
        <w:rPr/>
        <w:t>It is thought that the more chronic or recurrent the stressor, the more likely it is</w:t>
      </w:r>
    </w:p>
    <w:p>
      <w:pPr>
        <w:pStyle w:val="PreformattedText"/>
        <w:bidi w:val="0"/>
        <w:jc w:val="left"/>
        <w:rPr/>
      </w:pPr>
      <w:r>
        <w:rPr/>
        <w:t>to produce a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Epidemiologic studies report that 2% to 5% of outpatients are given the</w:t>
      </w:r>
    </w:p>
    <w:p>
      <w:pPr>
        <w:pStyle w:val="PreformattedText"/>
        <w:bidi w:val="0"/>
        <w:jc w:val="left"/>
        <w:rPr/>
      </w:pPr>
      <w:r>
        <w:rPr/>
        <w:t>diagnosis of an adjustment disorder, though the prevalence ranges from 11% to</w:t>
      </w:r>
    </w:p>
    <w:p>
      <w:pPr>
        <w:pStyle w:val="PreformattedText"/>
        <w:bidi w:val="0"/>
        <w:jc w:val="left"/>
        <w:rPr/>
      </w:pPr>
      <w:r>
        <w:rPr/>
        <w:t>18% in primary-care settings and 10% to 35% of general hospital inpatients.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 of 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(DSM-5), adjustment disorders have been re-conceptualized as a heterogeneous</w:t>
      </w:r>
    </w:p>
    <w:p>
      <w:pPr>
        <w:pStyle w:val="PreformattedText"/>
        <w:bidi w:val="0"/>
        <w:jc w:val="left"/>
        <w:rPr/>
      </w:pPr>
      <w:r>
        <w:rPr/>
        <w:t>array of stress—response syndromes that occur after exposure to a distressing</w:t>
      </w:r>
    </w:p>
    <w:p>
      <w:pPr>
        <w:pStyle w:val="PreformattedText"/>
        <w:bidi w:val="0"/>
        <w:jc w:val="left"/>
        <w:rPr/>
      </w:pPr>
      <w:r>
        <w:rPr/>
        <w:t>(traumatic or non-traumatic) event, rather than as a residual category for</w:t>
      </w:r>
    </w:p>
    <w:p>
      <w:pPr>
        <w:pStyle w:val="PreformattedText"/>
        <w:bidi w:val="0"/>
        <w:jc w:val="left"/>
        <w:rPr/>
      </w:pPr>
      <w:r>
        <w:rPr/>
        <w:t>individuals who exhibit clinically-significant 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meet clinical criteria for an adjustment disorder, the development of the</w:t>
      </w:r>
    </w:p>
    <w:p>
      <w:pPr>
        <w:pStyle w:val="PreformattedText"/>
        <w:bidi w:val="0"/>
        <w:jc w:val="left"/>
        <w:rPr/>
      </w:pPr>
      <w:r>
        <w:rPr/>
        <w:t>emotional or behavioral symptoms must occur within three months of the onset</w:t>
      </w:r>
    </w:p>
    <w:p>
      <w:pPr>
        <w:pStyle w:val="PreformattedText"/>
        <w:bidi w:val="0"/>
        <w:jc w:val="left"/>
        <w:rPr/>
      </w:pPr>
      <w:r>
        <w:rPr/>
        <w:t>of the identifiable stressor(s). The symptoms also must be out of proportion to</w:t>
      </w:r>
    </w:p>
    <w:p>
      <w:pPr>
        <w:pStyle w:val="PreformattedText"/>
        <w:bidi w:val="0"/>
        <w:jc w:val="left"/>
        <w:rPr/>
      </w:pPr>
      <w:r>
        <w:rPr/>
        <w:t>what would normally be expected from the stressor, and they must lead to</w:t>
      </w:r>
    </w:p>
    <w:p>
      <w:pPr>
        <w:pStyle w:val="PreformattedText"/>
        <w:bidi w:val="0"/>
        <w:jc w:val="left"/>
        <w:rPr/>
      </w:pPr>
      <w:r>
        <w:rPr/>
        <w:t>significant impairment in functioning. The emotional signs and symptoms of an</w:t>
      </w:r>
    </w:p>
    <w:p>
      <w:pPr>
        <w:pStyle w:val="PreformattedText"/>
        <w:bidi w:val="0"/>
        <w:jc w:val="left"/>
        <w:rPr/>
      </w:pPr>
      <w:r>
        <w:rPr/>
        <w:t>adjustment disorder are variable and can include sadness, hopelessness, anxiety,</w:t>
      </w:r>
    </w:p>
    <w:p>
      <w:pPr>
        <w:pStyle w:val="PreformattedText"/>
        <w:bidi w:val="0"/>
        <w:jc w:val="left"/>
        <w:rPr/>
      </w:pPr>
      <w:r>
        <w:rPr/>
        <w:t>worry, suicidal ideation, as well as neurovegetative symptoms. The behavioral</w:t>
      </w:r>
    </w:p>
    <w:p>
      <w:pPr>
        <w:pStyle w:val="PreformattedText"/>
        <w:bidi w:val="0"/>
        <w:jc w:val="left"/>
        <w:rPr/>
      </w:pPr>
      <w:r>
        <w:rPr/>
        <w:t>signs and symptoms can include irritability, reckless behavior, ignoring</w:t>
      </w:r>
    </w:p>
    <w:p>
      <w:pPr>
        <w:pStyle w:val="PreformattedText"/>
        <w:bidi w:val="0"/>
        <w:jc w:val="left"/>
        <w:rPr/>
      </w:pPr>
      <w:r>
        <w:rPr/>
        <w:t>important tasks, isolation, and aggressive behavior. However, unlike most other</w:t>
      </w:r>
    </w:p>
    <w:p>
      <w:pPr>
        <w:pStyle w:val="PreformattedText"/>
        <w:bidi w:val="0"/>
        <w:jc w:val="left"/>
        <w:rPr/>
      </w:pPr>
      <w:r>
        <w:rPr/>
        <w:t>conditions in the DSM-5, adjustment disorders have no specific diagnostic</w:t>
      </w:r>
    </w:p>
    <w:p>
      <w:pPr>
        <w:pStyle w:val="PreformattedText"/>
        <w:bidi w:val="0"/>
        <w:jc w:val="left"/>
        <w:rPr/>
      </w:pPr>
      <w:r>
        <w:rPr/>
        <w:t>criteria in terms of numbers or combinations of symptoms.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Suicidal behavior is prominent among people of all ages with adjustment</w:t>
      </w:r>
    </w:p>
    <w:p>
      <w:pPr>
        <w:pStyle w:val="PreformattedText"/>
        <w:bidi w:val="0"/>
        <w:jc w:val="left"/>
        <w:rPr/>
      </w:pPr>
      <w:r>
        <w:rPr/>
        <w:t>disorders, and up to 20% of adolescent suicide victims might have had an</w:t>
      </w:r>
    </w:p>
    <w:p>
      <w:pPr>
        <w:pStyle w:val="PreformattedText"/>
        <w:bidi w:val="0"/>
        <w:jc w:val="left"/>
        <w:rPr/>
      </w:pPr>
      <w:r>
        <w:rPr/>
        <w:t>adjustment disorder. However, patients with an adjustment disorder attempt</w:t>
      </w:r>
    </w:p>
    <w:p>
      <w:pPr>
        <w:pStyle w:val="PreformattedText"/>
        <w:bidi w:val="0"/>
        <w:jc w:val="left"/>
        <w:rPr/>
      </w:pPr>
      <w:r>
        <w:rPr/>
        <w:t>suicide much less frequently than do those with depressive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biological underpinnings of adjustment disorders are largely unknown due</w:t>
      </w:r>
    </w:p>
    <w:p>
      <w:pPr>
        <w:pStyle w:val="PreformattedText"/>
        <w:bidi w:val="0"/>
        <w:jc w:val="left"/>
        <w:rPr/>
      </w:pPr>
      <w:r>
        <w:rPr/>
        <w:t>to limited research on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warrant a diagnosis of an adjustment disorder, the stress-related problem</w:t>
      </w:r>
    </w:p>
    <w:p>
      <w:pPr>
        <w:pStyle w:val="PreformattedText"/>
        <w:bidi w:val="0"/>
        <w:jc w:val="left"/>
        <w:rPr/>
      </w:pPr>
      <w:r>
        <w:rPr/>
        <w:t>does not meet criteria for another mental disorder, and cannot represent an</w:t>
      </w:r>
    </w:p>
    <w:p>
      <w:pPr>
        <w:pStyle w:val="PreformattedText"/>
        <w:bidi w:val="0"/>
        <w:jc w:val="left"/>
        <w:rPr/>
      </w:pPr>
      <w:r>
        <w:rPr/>
        <w:t>exacerbation of a previously diagnosed mental disorder. The symptoms also</w:t>
      </w:r>
    </w:p>
    <w:p>
      <w:pPr>
        <w:pStyle w:val="PreformattedText"/>
        <w:bidi w:val="0"/>
        <w:jc w:val="left"/>
        <w:rPr/>
      </w:pPr>
      <w:r>
        <w:rPr/>
        <w:t>cannot represent normal bereavement.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categorizes adjustment disorders based on the predominant</w:t>
      </w:r>
    </w:p>
    <w:p>
      <w:pPr>
        <w:pStyle w:val="PreformattedText"/>
        <w:bidi w:val="0"/>
        <w:jc w:val="left"/>
        <w:rPr/>
      </w:pPr>
      <w:r>
        <w:rPr/>
        <w:t>symptoms: depressed mood; anxiety; mixed anxiety and depressed mood;</w:t>
      </w:r>
    </w:p>
    <w:p>
      <w:pPr>
        <w:pStyle w:val="PreformattedText"/>
        <w:bidi w:val="0"/>
        <w:jc w:val="left"/>
        <w:rPr/>
      </w:pPr>
      <w:r>
        <w:rPr/>
        <w:t>disturbance of conduct (seen frequently in pediatric populations); mixed</w:t>
      </w:r>
    </w:p>
    <w:p>
      <w:pPr>
        <w:pStyle w:val="PreformattedText"/>
        <w:bidi w:val="0"/>
        <w:jc w:val="left"/>
        <w:rPr/>
      </w:pPr>
      <w:r>
        <w:rPr/>
        <w:t>disturbance of conduct and emotions; or is unspecified.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 of 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of adjustment disorders includes both normal stress</w:t>
      </w:r>
    </w:p>
    <w:p>
      <w:pPr>
        <w:pStyle w:val="PreformattedText"/>
        <w:bidi w:val="0"/>
        <w:jc w:val="left"/>
        <w:rPr/>
      </w:pPr>
      <w:r>
        <w:rPr/>
        <w:t>reactions as well as major mental disorders. Although difficult at times, it is</w:t>
      </w:r>
    </w:p>
    <w:p>
      <w:pPr>
        <w:pStyle w:val="PreformattedText"/>
        <w:bidi w:val="0"/>
        <w:jc w:val="left"/>
        <w:rPr/>
      </w:pPr>
      <w:r>
        <w:rPr/>
        <w:t>important to differentiate an adjustment disorder from a normal reaction to a</w:t>
      </w:r>
    </w:p>
    <w:p>
      <w:pPr>
        <w:pStyle w:val="PreformattedText"/>
        <w:bidi w:val="0"/>
        <w:jc w:val="left"/>
        <w:rPr/>
      </w:pPr>
      <w:r>
        <w:rPr/>
        <w:t>stressful event. At the same time, adjustment disorders must be distinguished</w:t>
      </w:r>
    </w:p>
    <w:p>
      <w:pPr>
        <w:pStyle w:val="PreformattedText"/>
        <w:bidi w:val="0"/>
        <w:jc w:val="left"/>
        <w:rPr/>
      </w:pPr>
      <w:r>
        <w:rPr/>
        <w:t>from major mood disorders and anxiety disorders. This can pose a classification</w:t>
      </w:r>
    </w:p>
    <w:p>
      <w:pPr>
        <w:pStyle w:val="PreformattedText"/>
        <w:bidi w:val="0"/>
        <w:jc w:val="left"/>
        <w:rPr/>
      </w:pPr>
      <w:r>
        <w:rPr/>
        <w:t>challenge because an adjustment disorder is a diagnosis based on the durations</w:t>
      </w:r>
    </w:p>
    <w:p>
      <w:pPr>
        <w:pStyle w:val="PreformattedText"/>
        <w:bidi w:val="0"/>
        <w:jc w:val="left"/>
        <w:rPr/>
      </w:pPr>
      <w:r>
        <w:rPr/>
        <w:t>of symptoms in the setting of a stressor, whereas a diagnosis of major depression</w:t>
      </w:r>
    </w:p>
    <w:p>
      <w:pPr>
        <w:pStyle w:val="PreformattedText"/>
        <w:bidi w:val="0"/>
        <w:jc w:val="left"/>
        <w:rPr/>
      </w:pPr>
      <w:r>
        <w:rPr/>
        <w:t>is a cross-sectional one based on the number of symptoms experienced.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Adjustment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an adjustment disorder is precipitated by a stressor, its treatment</w:t>
      </w:r>
    </w:p>
    <w:p>
      <w:pPr>
        <w:pStyle w:val="PreformattedText"/>
        <w:bidi w:val="0"/>
        <w:jc w:val="left"/>
        <w:rPr/>
      </w:pPr>
      <w:r>
        <w:rPr/>
        <w:t>involves interventions that reduce the stressor (if that is possible), strengthen</w:t>
      </w:r>
    </w:p>
    <w:p>
      <w:pPr>
        <w:pStyle w:val="PreformattedText"/>
        <w:bidi w:val="0"/>
        <w:jc w:val="left"/>
        <w:rPr/>
      </w:pPr>
      <w:r>
        <w:rPr/>
        <w:t>coping mechanisms, and maximize the patient’s support system. Psychotherapy</w:t>
      </w:r>
    </w:p>
    <w:p>
      <w:pPr>
        <w:pStyle w:val="PreformattedText"/>
        <w:bidi w:val="0"/>
        <w:jc w:val="left"/>
        <w:rPr/>
      </w:pPr>
      <w:r>
        <w:rPr/>
        <w:t>is often the treatment of choice for such patients. Cognitive-behavioral therapy</w:t>
      </w:r>
    </w:p>
    <w:p>
      <w:pPr>
        <w:pStyle w:val="PreformattedText"/>
        <w:bidi w:val="0"/>
        <w:jc w:val="left"/>
        <w:rPr/>
      </w:pPr>
      <w:r>
        <w:rPr/>
        <w:t>(CBT) allows the patient to think through the best strategies to manage the</w:t>
      </w:r>
    </w:p>
    <w:p>
      <w:pPr>
        <w:pStyle w:val="PreformattedText"/>
        <w:bidi w:val="0"/>
        <w:jc w:val="left"/>
        <w:rPr/>
      </w:pPr>
      <w:r>
        <w:rPr/>
        <w:t>stressors in their lives. Also, supportive individual and/or family therapy can</w:t>
      </w:r>
    </w:p>
    <w:p>
      <w:pPr>
        <w:pStyle w:val="PreformattedText"/>
        <w:bidi w:val="0"/>
        <w:jc w:val="left"/>
        <w:rPr/>
      </w:pPr>
      <w:r>
        <w:rPr/>
        <w:t>help the patient to express concerns in a safe environment and to obtain needed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support. For certain common stressors, such as an illness, support groups can</w:t>
      </w:r>
    </w:p>
    <w:p>
      <w:pPr>
        <w:pStyle w:val="PreformattedText"/>
        <w:bidi w:val="0"/>
        <w:jc w:val="left"/>
        <w:rPr/>
      </w:pPr>
      <w:r>
        <w:rPr/>
        <w:t>provide information and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is lacking regarding the treatment and biological underpinnings of</w:t>
      </w:r>
    </w:p>
    <w:p>
      <w:pPr>
        <w:pStyle w:val="PreformattedText"/>
        <w:bidi w:val="0"/>
        <w:jc w:val="left"/>
        <w:rPr/>
      </w:pPr>
      <w:r>
        <w:rPr/>
        <w:t>adjustment disorders. Nevertheless, pharmacotherapy can be helpful in</w:t>
      </w:r>
    </w:p>
    <w:p>
      <w:pPr>
        <w:pStyle w:val="PreformattedText"/>
        <w:bidi w:val="0"/>
        <w:jc w:val="left"/>
        <w:rPr/>
      </w:pPr>
      <w:r>
        <w:rPr/>
        <w:t>addressing management of anxiety or insomnia. Robust studies that demonstrate</w:t>
      </w:r>
    </w:p>
    <w:p>
      <w:pPr>
        <w:pStyle w:val="PreformattedText"/>
        <w:bidi w:val="0"/>
        <w:jc w:val="left"/>
        <w:rPr/>
      </w:pPr>
      <w:r>
        <w:rPr/>
        <w:t>benefits from antidepressants in adjustment disorder are lacking. Treatment</w:t>
      </w:r>
    </w:p>
    <w:p>
      <w:pPr>
        <w:pStyle w:val="PreformattedText"/>
        <w:bidi w:val="0"/>
        <w:jc w:val="left"/>
        <w:rPr/>
      </w:pPr>
      <w:r>
        <w:rPr/>
        <w:t>should not be withheld merely because a patient does not meet strict criteria for a</w:t>
      </w:r>
    </w:p>
    <w:p>
      <w:pPr>
        <w:pStyle w:val="PreformattedText"/>
        <w:bidi w:val="0"/>
        <w:jc w:val="left"/>
        <w:rPr/>
      </w:pPr>
      <w:r>
        <w:rPr/>
        <w:t>major mental illness. In fact, an untreated adjustment disorder can, in some</w:t>
      </w:r>
    </w:p>
    <w:p>
      <w:pPr>
        <w:pStyle w:val="PreformattedText"/>
        <w:bidi w:val="0"/>
        <w:jc w:val="left"/>
        <w:rPr/>
      </w:pPr>
      <w:r>
        <w:rPr/>
        <w:t>cases, develop into a full-blown depressive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Grief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Grief is a variable but normal response to a significant loss. The terms grief,</w:t>
      </w:r>
    </w:p>
    <w:p>
      <w:pPr>
        <w:pStyle w:val="PreformattedText"/>
        <w:bidi w:val="0"/>
        <w:jc w:val="left"/>
        <w:rPr/>
      </w:pPr>
      <w:r>
        <w:rPr/>
        <w:t>mourning, and bereavement are often used interchangeably, but they are distinct</w:t>
      </w:r>
    </w:p>
    <w:p>
      <w:pPr>
        <w:pStyle w:val="PreformattedText"/>
        <w:bidi w:val="0"/>
        <w:jc w:val="left"/>
        <w:rPr/>
      </w:pPr>
      <w:r>
        <w:rPr/>
        <w:t>entities. The adjustment process that a person goes through after a loss is called</w:t>
      </w:r>
    </w:p>
    <w:p>
      <w:pPr>
        <w:pStyle w:val="PreformattedText"/>
        <w:bidi w:val="0"/>
        <w:jc w:val="left"/>
        <w:rPr/>
      </w:pPr>
      <w:r>
        <w:rPr/>
        <w:t>grief. Grieving is normal and universal, and it should be expected after a</w:t>
      </w:r>
    </w:p>
    <w:p>
      <w:pPr>
        <w:pStyle w:val="PreformattedText"/>
        <w:bidi w:val="0"/>
        <w:jc w:val="left"/>
        <w:rPr/>
      </w:pPr>
      <w:r>
        <w:rPr/>
        <w:t>significant loss. Bereavement is defined as the emotional and cognitive process a</w:t>
      </w:r>
    </w:p>
    <w:p>
      <w:pPr>
        <w:pStyle w:val="PreformattedText"/>
        <w:bidi w:val="0"/>
        <w:jc w:val="left"/>
        <w:rPr/>
      </w:pPr>
      <w:r>
        <w:rPr/>
        <w:t>person goes through when someone close to that person dies. And, mourning is</w:t>
      </w:r>
    </w:p>
    <w:p>
      <w:pPr>
        <w:pStyle w:val="PreformattedText"/>
        <w:bidi w:val="0"/>
        <w:jc w:val="left"/>
        <w:rPr/>
      </w:pPr>
      <w:r>
        <w:rPr/>
        <w:t>the outward expression of loss and grief after a death. Mourning often involves</w:t>
      </w:r>
    </w:p>
    <w:p>
      <w:pPr>
        <w:pStyle w:val="PreformattedText"/>
        <w:bidi w:val="0"/>
        <w:jc w:val="left"/>
        <w:rPr/>
      </w:pPr>
      <w:r>
        <w:rPr/>
        <w:t>rituals and other actions that are specific to each person’s culture, personality,</w:t>
      </w:r>
    </w:p>
    <w:p>
      <w:pPr>
        <w:pStyle w:val="PreformattedText"/>
        <w:bidi w:val="0"/>
        <w:jc w:val="left"/>
        <w:rPr/>
      </w:pPr>
      <w:r>
        <w:rPr/>
        <w:t>and religion. Bereavement and mourning are both part of the grieving process.</w:t>
      </w:r>
    </w:p>
    <w:p>
      <w:pPr>
        <w:pStyle w:val="PreformattedText"/>
        <w:bidi w:val="0"/>
        <w:jc w:val="left"/>
        <w:rPr/>
      </w:pPr>
      <w:r>
        <w:rPr/>
        <w:t>The experience and expression of grief are affected by a multitude of factors,</w:t>
      </w:r>
    </w:p>
    <w:p>
      <w:pPr>
        <w:pStyle w:val="PreformattedText"/>
        <w:bidi w:val="0"/>
        <w:jc w:val="left"/>
        <w:rPr/>
      </w:pPr>
      <w:r>
        <w:rPr/>
        <w:t>including cultural norms, personality style, and type of loss (abrupt or not, long-</w:t>
      </w:r>
    </w:p>
    <w:p>
      <w:pPr>
        <w:pStyle w:val="PreformattedText"/>
        <w:bidi w:val="0"/>
        <w:jc w:val="left"/>
        <w:rPr/>
      </w:pPr>
      <w:r>
        <w:rPr/>
        <w:t>term relationship or not).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note, a complicated grief reaction is one that causes more severe or</w:t>
      </w:r>
    </w:p>
    <w:p>
      <w:pPr>
        <w:pStyle w:val="PreformattedText"/>
        <w:bidi w:val="0"/>
        <w:jc w:val="left"/>
        <w:rPr/>
      </w:pPr>
      <w:r>
        <w:rPr/>
        <w:t>protracted suffering and loss of functioning due to an inability to grieve</w:t>
      </w:r>
    </w:p>
    <w:p>
      <w:pPr>
        <w:pStyle w:val="PreformattedText"/>
        <w:bidi w:val="0"/>
        <w:jc w:val="left"/>
        <w:rPr/>
      </w:pPr>
      <w:r>
        <w:rPr/>
        <w:t>appropriately, or the presence of a second psychiatric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 of Grief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people who experience grief can cope and recover well. However, at</w:t>
      </w:r>
    </w:p>
    <w:p>
      <w:pPr>
        <w:pStyle w:val="PreformattedText"/>
        <w:bidi w:val="0"/>
        <w:jc w:val="left"/>
        <w:rPr/>
      </w:pPr>
      <w:r>
        <w:rPr/>
        <w:t>times the bereavement process can leave the bereaved at risk for developing</w:t>
      </w:r>
    </w:p>
    <w:p>
      <w:pPr>
        <w:pStyle w:val="PreformattedText"/>
        <w:bidi w:val="0"/>
        <w:jc w:val="left"/>
        <w:rPr/>
      </w:pPr>
      <w:r>
        <w:rPr/>
        <w:t>secondary somatic and emotional problems. The presentation of grief often</w:t>
      </w:r>
    </w:p>
    <w:p>
      <w:pPr>
        <w:pStyle w:val="PreformattedText"/>
        <w:bidi w:val="0"/>
        <w:jc w:val="left"/>
        <w:rPr/>
      </w:pPr>
      <w:r>
        <w:rPr/>
        <w:t>resembles a brief depressive episode, with sadness, insomnia, diminished</w:t>
      </w:r>
    </w:p>
    <w:p>
      <w:pPr>
        <w:pStyle w:val="PreformattedText"/>
        <w:bidi w:val="0"/>
        <w:jc w:val="left"/>
        <w:rPr/>
      </w:pPr>
      <w:r>
        <w:rPr/>
        <w:t>appetite, and loss of interests. Feelings of guilt are common, as are wishes to die</w:t>
      </w:r>
    </w:p>
    <w:p>
      <w:pPr>
        <w:pStyle w:val="PreformattedText"/>
        <w:bidi w:val="0"/>
        <w:jc w:val="left"/>
        <w:rPr/>
      </w:pPr>
      <w:r>
        <w:rPr/>
        <w:t>as a means of joining the deceased. The grieving person might experience</w:t>
      </w:r>
    </w:p>
    <w:p>
      <w:pPr>
        <w:pStyle w:val="PreformattedText"/>
        <w:bidi w:val="0"/>
        <w:jc w:val="left"/>
        <w:rPr/>
      </w:pPr>
      <w:r>
        <w:rPr/>
        <w:t>several phases. The initial phase is often characterized by shock and disbelief. It</w:t>
      </w:r>
    </w:p>
    <w:p>
      <w:pPr>
        <w:pStyle w:val="PreformattedText"/>
        <w:bidi w:val="0"/>
        <w:jc w:val="left"/>
        <w:rPr/>
      </w:pPr>
      <w:r>
        <w:rPr/>
        <w:t>can last for hours to days. The next phase, which can last for months, involves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gradual realization and acceptance of the loss. It is characterized by waves of</w:t>
      </w:r>
    </w:p>
    <w:p>
      <w:pPr>
        <w:pStyle w:val="PreformattedText"/>
        <w:bidi w:val="0"/>
        <w:jc w:val="left"/>
        <w:rPr/>
      </w:pPr>
      <w:r>
        <w:rPr/>
        <w:t>negative emotions (including sadness, anger, and hopelessness) between periods</w:t>
      </w:r>
    </w:p>
    <w:p>
      <w:pPr>
        <w:pStyle w:val="PreformattedText"/>
        <w:bidi w:val="0"/>
        <w:jc w:val="left"/>
        <w:rPr/>
      </w:pPr>
      <w:r>
        <w:rPr/>
        <w:t>of normal functioning. These phases do not need to occur in sequence and often</w:t>
      </w:r>
    </w:p>
    <w:p>
      <w:pPr>
        <w:pStyle w:val="PreformattedText"/>
        <w:bidi w:val="0"/>
        <w:jc w:val="left"/>
        <w:rPr/>
      </w:pPr>
      <w:r>
        <w:rPr/>
        <w:t>occur simultaneously or in a different order. If a patient experiences prolonged</w:t>
      </w:r>
    </w:p>
    <w:p>
      <w:pPr>
        <w:pStyle w:val="PreformattedText"/>
        <w:bidi w:val="0"/>
        <w:jc w:val="left"/>
        <w:rPr/>
      </w:pPr>
      <w:r>
        <w:rPr/>
        <w:t>depression or suicidal thinking or desire, these should be taken as indicators of</w:t>
      </w:r>
    </w:p>
    <w:p>
      <w:pPr>
        <w:pStyle w:val="PreformattedText"/>
        <w:bidi w:val="0"/>
        <w:jc w:val="left"/>
        <w:rPr/>
      </w:pPr>
      <w:r>
        <w:rPr/>
        <w:t>complicated grief or a major mental illness and treated accordingly.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Typically, after 6 months to 2 years, the grieving person begins to accept the</w:t>
      </w:r>
    </w:p>
    <w:p>
      <w:pPr>
        <w:pStyle w:val="PreformattedText"/>
        <w:bidi w:val="0"/>
        <w:jc w:val="left"/>
        <w:rPr/>
      </w:pPr>
      <w:r>
        <w:rPr/>
        <w:t>reality of the loss and begins to return to a functioning life. It is normal for the</w:t>
      </w:r>
    </w:p>
    <w:p>
      <w:pPr>
        <w:pStyle w:val="PreformattedText"/>
        <w:bidi w:val="0"/>
        <w:jc w:val="left"/>
        <w:rPr/>
      </w:pPr>
      <w:r>
        <w:rPr/>
        <w:t>bereaved to re-experience symptoms from the first two phases when reminded</w:t>
      </w:r>
    </w:p>
    <w:p>
      <w:pPr>
        <w:pStyle w:val="PreformattedText"/>
        <w:bidi w:val="0"/>
        <w:jc w:val="left"/>
        <w:rPr/>
      </w:pPr>
      <w:r>
        <w:rPr/>
        <w:t>suddenly of the loss, but these are much briefer and contained as compared to</w:t>
      </w:r>
    </w:p>
    <w:p>
      <w:pPr>
        <w:pStyle w:val="PreformattedText"/>
        <w:bidi w:val="0"/>
        <w:jc w:val="left"/>
        <w:rPr/>
      </w:pPr>
      <w:r>
        <w:rPr/>
        <w:t>earlier phases. The important clinical indicator to monitor is the individual’s</w:t>
      </w:r>
    </w:p>
    <w:p>
      <w:pPr>
        <w:pStyle w:val="PreformattedText"/>
        <w:bidi w:val="0"/>
        <w:jc w:val="left"/>
        <w:rPr/>
      </w:pPr>
      <w:r>
        <w:rPr/>
        <w:t>functioning. If the usual level of functioning is not restored, further evaluation</w:t>
      </w:r>
    </w:p>
    <w:p>
      <w:pPr>
        <w:pStyle w:val="PreformattedText"/>
        <w:bidi w:val="0"/>
        <w:jc w:val="left"/>
        <w:rPr/>
      </w:pPr>
      <w:r>
        <w:rPr/>
        <w:t>for major mental disorders or a complicated grief reaction should be undertaken.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Differential Diagnosis of Grief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should include an assessment of the severity of depression, the</w:t>
      </w:r>
    </w:p>
    <w:p>
      <w:pPr>
        <w:pStyle w:val="PreformattedText"/>
        <w:bidi w:val="0"/>
        <w:jc w:val="left"/>
        <w:rPr/>
      </w:pPr>
      <w:r>
        <w:rPr/>
        <w:t>presence of psychotic symptoms, alcohol or drug abuse, and suicidal ideation.</w:t>
      </w:r>
    </w:p>
    <w:p>
      <w:pPr>
        <w:pStyle w:val="PreformattedText"/>
        <w:bidi w:val="0"/>
        <w:jc w:val="left"/>
        <w:rPr/>
      </w:pPr>
      <w:r>
        <w:rPr/>
        <w:t>Additionally, if the survivor witnessed the death, symptoms of post-traumatic</w:t>
      </w:r>
    </w:p>
    <w:p>
      <w:pPr>
        <w:pStyle w:val="PreformattedText"/>
        <w:bidi w:val="0"/>
        <w:jc w:val="left"/>
        <w:rPr/>
      </w:pPr>
      <w:r>
        <w:rPr/>
        <w:t>stress disorder (PTSD) might appear. Particular attention should be paid to those</w:t>
      </w:r>
    </w:p>
    <w:p>
      <w:pPr>
        <w:pStyle w:val="PreformattedText"/>
        <w:bidi w:val="0"/>
        <w:jc w:val="left"/>
        <w:rPr/>
      </w:pPr>
      <w:r>
        <w:rPr/>
        <w:t>grieving for someone who died by suicide. These individuals are at a higher risk</w:t>
      </w:r>
    </w:p>
    <w:p>
      <w:pPr>
        <w:pStyle w:val="PreformattedText"/>
        <w:bidi w:val="0"/>
        <w:jc w:val="left"/>
        <w:rPr/>
      </w:pPr>
      <w:r>
        <w:rPr/>
        <w:t>of committing suicide themselves. The evaluation should also inquire into the</w:t>
      </w:r>
    </w:p>
    <w:p>
      <w:pPr>
        <w:pStyle w:val="PreformattedText"/>
        <w:bidi w:val="0"/>
        <w:jc w:val="left"/>
        <w:rPr/>
      </w:pPr>
      <w:r>
        <w:rPr/>
        <w:t>patient’s network of social supports.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Any symptoms of a major mental illness should be evaluated thoroughly.</w:t>
      </w:r>
    </w:p>
    <w:p>
      <w:pPr>
        <w:pStyle w:val="PreformattedText"/>
        <w:bidi w:val="0"/>
        <w:jc w:val="left"/>
        <w:rPr/>
      </w:pPr>
      <w:r>
        <w:rPr/>
        <w:t>Although grief shares many of the neurovegetative symptoms of major</w:t>
      </w:r>
    </w:p>
    <w:p>
      <w:pPr>
        <w:pStyle w:val="PreformattedText"/>
        <w:bidi w:val="0"/>
        <w:jc w:val="left"/>
        <w:rPr/>
      </w:pPr>
      <w:r>
        <w:rPr/>
        <w:t>depression, patients who are grieving usually can continue to function and do not</w:t>
      </w:r>
    </w:p>
    <w:p>
      <w:pPr>
        <w:pStyle w:val="PreformattedText"/>
        <w:bidi w:val="0"/>
        <w:jc w:val="left"/>
        <w:rPr/>
      </w:pPr>
      <w:r>
        <w:rPr/>
        <w:t>have suicidal ideation. If neurovegetative symptoms and signs are severe enough</w:t>
      </w:r>
    </w:p>
    <w:p>
      <w:pPr>
        <w:pStyle w:val="PreformattedText"/>
        <w:bidi w:val="0"/>
        <w:jc w:val="left"/>
        <w:rPr/>
      </w:pPr>
      <w:r>
        <w:rPr/>
        <w:t>to impair daily functioning, or if suicidal ideation is present, the examiner should</w:t>
      </w:r>
    </w:p>
    <w:p>
      <w:pPr>
        <w:pStyle w:val="PreformattedText"/>
        <w:bidi w:val="0"/>
        <w:jc w:val="left"/>
        <w:rPr/>
      </w:pPr>
      <w:r>
        <w:rPr/>
        <w:t>consider the diagnosis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noteworthy that in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Fourth Edition (DSM-IV), the diagnosis of major depression</w:t>
      </w:r>
    </w:p>
    <w:p>
      <w:pPr>
        <w:pStyle w:val="PreformattedText"/>
        <w:bidi w:val="0"/>
        <w:jc w:val="left"/>
        <w:rPr/>
      </w:pPr>
      <w:r>
        <w:rPr/>
        <w:t>excluded any patients with depressive symptoms that occurred for less than 2</w:t>
      </w:r>
    </w:p>
    <w:p>
      <w:pPr>
        <w:pStyle w:val="PreformattedText"/>
        <w:bidi w:val="0"/>
        <w:jc w:val="left"/>
        <w:rPr/>
      </w:pPr>
      <w:r>
        <w:rPr/>
        <w:t>months after the death of a loved one. This criterion was eliminated from the</w:t>
      </w:r>
    </w:p>
    <w:p>
      <w:pPr>
        <w:pStyle w:val="PreformattedText"/>
        <w:bidi w:val="0"/>
        <w:jc w:val="left"/>
        <w:rPr/>
      </w:pPr>
      <w:r>
        <w:rPr/>
        <w:t>DSM-5. This was done for several reasons. First, the DSM-IV exclusion implied</w:t>
      </w:r>
    </w:p>
    <w:p>
      <w:pPr>
        <w:pStyle w:val="PreformattedText"/>
        <w:bidi w:val="0"/>
        <w:jc w:val="left"/>
        <w:rPr/>
      </w:pPr>
      <w:r>
        <w:rPr/>
        <w:t>that bereavement typically lasts only 2 months, which is not the case. Second,</w:t>
      </w:r>
    </w:p>
    <w:p>
      <w:pPr>
        <w:pStyle w:val="PreformattedText"/>
        <w:bidi w:val="0"/>
        <w:jc w:val="left"/>
        <w:rPr/>
      </w:pPr>
      <w:r>
        <w:rPr/>
        <w:t>bereavement is a psychosocial stressor that can precipitate a major depressive</w:t>
      </w:r>
    </w:p>
    <w:p>
      <w:pPr>
        <w:pStyle w:val="PreformattedText"/>
        <w:bidi w:val="0"/>
        <w:jc w:val="left"/>
        <w:rPr/>
      </w:pPr>
      <w:r>
        <w:rPr/>
        <w:t>episode in a vulnerable individual at any time after the loss. Therefore, a person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can be bereaved and also be diagnosed with a major depressive episode at any</w:t>
      </w:r>
    </w:p>
    <w:p>
      <w:pPr>
        <w:pStyle w:val="PreformattedText"/>
        <w:bidi w:val="0"/>
        <w:jc w:val="left"/>
        <w:rPr/>
      </w:pPr>
      <w:r>
        <w:rPr/>
        <w:t>time after a loved one’s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person continues to have functional impairment (but does not meet criteria</w:t>
      </w:r>
    </w:p>
    <w:p>
      <w:pPr>
        <w:pStyle w:val="PreformattedText"/>
        <w:bidi w:val="0"/>
        <w:jc w:val="left"/>
        <w:rPr/>
      </w:pPr>
      <w:r>
        <w:rPr/>
        <w:t>for a major mood disorder) lasting longer than a month after 6 months of</w:t>
      </w:r>
    </w:p>
    <w:p>
      <w:pPr>
        <w:pStyle w:val="PreformattedText"/>
        <w:bidi w:val="0"/>
        <w:jc w:val="left"/>
        <w:rPr/>
      </w:pPr>
      <w:r>
        <w:rPr/>
        <w:t>bereavement, clinicians can consider a provisional diagnosis of a complicated</w:t>
      </w:r>
    </w:p>
    <w:p>
      <w:pPr>
        <w:pStyle w:val="PreformattedText"/>
        <w:bidi w:val="0"/>
        <w:jc w:val="left"/>
        <w:rPr/>
      </w:pPr>
      <w:r>
        <w:rPr/>
        <w:t>grief syndrome. At this time, this is not an official DSM-5 diagnosis. But the</w:t>
      </w:r>
    </w:p>
    <w:p>
      <w:pPr>
        <w:pStyle w:val="PreformattedText"/>
        <w:bidi w:val="0"/>
        <w:jc w:val="left"/>
        <w:rPr/>
      </w:pPr>
      <w:r>
        <w:rPr/>
        <w:t>DSM-5 review committee judged the body of empirical evidence to be both</w:t>
      </w:r>
    </w:p>
    <w:p>
      <w:pPr>
        <w:pStyle w:val="PreformattedText"/>
        <w:bidi w:val="0"/>
        <w:jc w:val="left"/>
        <w:rPr/>
      </w:pPr>
      <w:r>
        <w:rPr/>
        <w:t>sufficient to establish the existence of a new psychiatric disorder, yet insufficient</w:t>
      </w:r>
    </w:p>
    <w:p>
      <w:pPr>
        <w:pStyle w:val="PreformattedText"/>
        <w:bidi w:val="0"/>
        <w:jc w:val="left"/>
        <w:rPr/>
      </w:pPr>
      <w:r>
        <w:rPr/>
        <w:t>to unambiguously clarify its primary features. Therefore, it has been</w:t>
      </w:r>
    </w:p>
    <w:p>
      <w:pPr>
        <w:pStyle w:val="PreformattedText"/>
        <w:bidi w:val="0"/>
        <w:jc w:val="left"/>
        <w:rPr/>
      </w:pPr>
      <w:r>
        <w:rPr/>
        <w:t>provisionally named “persistent complex bereavement disorder” (PCBD) and</w:t>
      </w:r>
    </w:p>
    <w:p>
      <w:pPr>
        <w:pStyle w:val="PreformattedText"/>
        <w:bidi w:val="0"/>
        <w:jc w:val="left"/>
        <w:rPr/>
      </w:pPr>
      <w:r>
        <w:rPr/>
        <w:t>placed in the chapter on Conditions for Further Study in the DSM-5.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of Grief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usually consists of being a supportive presence while the</w:t>
      </w:r>
    </w:p>
    <w:p>
      <w:pPr>
        <w:pStyle w:val="PreformattedText"/>
        <w:bidi w:val="0"/>
        <w:jc w:val="left"/>
        <w:rPr/>
      </w:pPr>
      <w:r>
        <w:rPr/>
        <w:t>bereaved goes through the normal grief process after a death. Clinicians should</w:t>
      </w:r>
    </w:p>
    <w:p>
      <w:pPr>
        <w:pStyle w:val="PreformattedText"/>
        <w:bidi w:val="0"/>
        <w:jc w:val="left"/>
        <w:rPr/>
      </w:pPr>
      <w:r>
        <w:rPr/>
        <w:t>monitor and address any dysfunctional symptoms (like insomnia) or any</w:t>
      </w:r>
    </w:p>
    <w:p>
      <w:pPr>
        <w:pStyle w:val="PreformattedText"/>
        <w:bidi w:val="0"/>
        <w:jc w:val="left"/>
        <w:rPr/>
      </w:pPr>
      <w:r>
        <w:rPr/>
        <w:t>additional psychiatric disorders. Psychopharmacological interventions should be</w:t>
      </w:r>
    </w:p>
    <w:p>
      <w:pPr>
        <w:pStyle w:val="PreformattedText"/>
        <w:bidi w:val="0"/>
        <w:jc w:val="left"/>
        <w:rPr/>
      </w:pPr>
      <w:r>
        <w:rPr/>
        <w:t>reserved for treating dysfunctional symptoms or managing any secondary</w:t>
      </w:r>
    </w:p>
    <w:p>
      <w:pPr>
        <w:pStyle w:val="PreformattedText"/>
        <w:bidi w:val="0"/>
        <w:jc w:val="left"/>
        <w:rPr/>
      </w:pPr>
      <w:r>
        <w:rPr/>
        <w:t>depressive or psychotic disorder that are present. Psychotherapy may be helpful</w:t>
      </w:r>
    </w:p>
    <w:p>
      <w:pPr>
        <w:pStyle w:val="PreformattedText"/>
        <w:bidi w:val="0"/>
        <w:jc w:val="left"/>
        <w:rPr/>
      </w:pPr>
      <w:r>
        <w:rPr/>
        <w:t>for prolonged grief symptoms or if the patient meets criteria for PCBD.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Casey P: Adjustment disorder: new developments. Curr Psychiatry Rep .</w:t>
      </w:r>
    </w:p>
    <w:p>
      <w:pPr>
        <w:pStyle w:val="PreformattedText"/>
        <w:bidi w:val="0"/>
        <w:jc w:val="left"/>
        <w:rPr/>
      </w:pPr>
      <w:r>
        <w:rPr/>
        <w:t>2014 Jun; 16(6): 451.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Clayton P, Desmarais L, Winokur G: A study of normal bereavement. Am J</w:t>
      </w:r>
    </w:p>
    <w:p>
      <w:pPr>
        <w:pStyle w:val="PreformattedText"/>
        <w:bidi w:val="0"/>
        <w:jc w:val="left"/>
        <w:rPr/>
      </w:pPr>
      <w:r>
        <w:rPr/>
        <w:t>Psychiatry . 1968; 125(64): 168-178.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Powell AD: Grief, bereavement, and adjustment disorders. In: Stern TA,</w:t>
      </w:r>
    </w:p>
    <w:p>
      <w:pPr>
        <w:pStyle w:val="PreformattedText"/>
        <w:bidi w:val="0"/>
        <w:jc w:val="left"/>
        <w:rPr/>
      </w:pPr>
      <w:r>
        <w:rPr/>
        <w:t>Fava M, Wilens TE, et al, eds.: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, 2nd ed. Philadelphia, PA: Elsevier;</w:t>
      </w:r>
    </w:p>
    <w:p>
      <w:pPr>
        <w:pStyle w:val="PreformattedText"/>
        <w:bidi w:val="0"/>
        <w:jc w:val="left"/>
        <w:rPr/>
      </w:pPr>
      <w:r>
        <w:rPr/>
        <w:t>2016: pp. 428-432.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Shear MK, Simon N, Wall M, et al: Complicated grief and related</w:t>
      </w:r>
    </w:p>
    <w:p>
      <w:pPr>
        <w:pStyle w:val="PreformattedText"/>
        <w:bidi w:val="0"/>
        <w:jc w:val="left"/>
        <w:rPr/>
      </w:pPr>
      <w:r>
        <w:rPr/>
        <w:t>bereavement issues for DSM-5. Depress Anxiety . 2011; 28(2): 103-117.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Guy Mayta., MD anp Ana Ivkovic,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Personality disorders are diagnosed in people with inflexible, maladaptive</w:t>
      </w:r>
    </w:p>
    <w:p>
      <w:pPr>
        <w:pStyle w:val="PreformattedText"/>
        <w:bidi w:val="0"/>
        <w:jc w:val="left"/>
        <w:rPr/>
      </w:pPr>
      <w:r>
        <w:rPr/>
        <w:t>personality organizations that lead to significant interpersonal 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Personality disorders are commo n, affecting 10% to 18% of the general</w:t>
      </w:r>
    </w:p>
    <w:p>
      <w:pPr>
        <w:pStyle w:val="PreformattedText"/>
        <w:bidi w:val="0"/>
        <w:jc w:val="left"/>
        <w:rPr/>
      </w:pPr>
      <w:r>
        <w:rPr/>
        <w:t>population, 30% to 50% of outpatients, and more than 50% of inpatient</w:t>
      </w:r>
    </w:p>
    <w:p>
      <w:pPr>
        <w:pStyle w:val="PreformattedText"/>
        <w:bidi w:val="0"/>
        <w:jc w:val="left"/>
        <w:rPr/>
      </w:pPr>
      <w:r>
        <w:rPr/>
        <w:t>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Given the ego-syntonic nature of personality disorders, individuals often resist</w:t>
      </w:r>
    </w:p>
    <w:p>
      <w:pPr>
        <w:pStyle w:val="PreformattedText"/>
        <w:bidi w:val="0"/>
        <w:jc w:val="left"/>
        <w:rPr/>
      </w:pPr>
      <w:r>
        <w:rPr/>
        <w:t>treatment, and the course is typically chronic.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Theories of etiology fall into several categories: genetic,</w:t>
      </w:r>
    </w:p>
    <w:p>
      <w:pPr>
        <w:pStyle w:val="PreformattedText"/>
        <w:bidi w:val="0"/>
        <w:jc w:val="left"/>
        <w:rPr/>
      </w:pPr>
      <w:r>
        <w:rPr/>
        <w:t>biological/developmental, and psychological.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general, the mainstay of treatment for personality disorders is one of several</w:t>
      </w:r>
    </w:p>
    <w:p>
      <w:pPr>
        <w:pStyle w:val="PreformattedText"/>
        <w:bidi w:val="0"/>
        <w:jc w:val="left"/>
        <w:rPr/>
      </w:pPr>
      <w:r>
        <w:rPr/>
        <w:t>types of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Psychopharmacology is reserved for targeting specific symptoms or for the</w:t>
      </w:r>
    </w:p>
    <w:p>
      <w:pPr>
        <w:pStyle w:val="PreformattedText"/>
        <w:bidi w:val="0"/>
        <w:jc w:val="left"/>
        <w:rPr/>
      </w:pPr>
      <w:r>
        <w:rPr/>
        <w:t>treatment of co-morbid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Types of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Cluster A personality disorders (odd and eccentric) include paranoid, schizoid,</w:t>
      </w:r>
    </w:p>
    <w:p>
      <w:pPr>
        <w:pStyle w:val="PreformattedText"/>
        <w:bidi w:val="0"/>
        <w:jc w:val="left"/>
        <w:rPr/>
      </w:pPr>
      <w:r>
        <w:rPr/>
        <w:t>and schizotypal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Paranoid personality disorder is characterized by a pervasive, persistent,</w:t>
      </w:r>
    </w:p>
    <w:p>
      <w:pPr>
        <w:pStyle w:val="PreformattedText"/>
        <w:bidi w:val="0"/>
        <w:jc w:val="left"/>
        <w:rPr/>
      </w:pPr>
      <w:r>
        <w:rPr/>
        <w:t>and inappropriate mistrust of people.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Schizoid personality disorder is characterized by behavioral eccentricity</w:t>
      </w:r>
    </w:p>
    <w:p>
      <w:pPr>
        <w:pStyle w:val="PreformattedText"/>
        <w:bidi w:val="0"/>
        <w:jc w:val="left"/>
        <w:rPr/>
      </w:pPr>
      <w:r>
        <w:rPr/>
        <w:t>and little desire for emotional ties or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Individuals with schizotypal personality disorder are odd and eccentric,</w:t>
      </w:r>
    </w:p>
    <w:p>
      <w:pPr>
        <w:pStyle w:val="PreformattedText"/>
        <w:bidi w:val="0"/>
        <w:jc w:val="left"/>
        <w:rPr/>
      </w:pPr>
      <w:r>
        <w:rPr/>
        <w:t>frequently embracing beliefs (e.g., magical thinking) that exceed cultural</w:t>
      </w:r>
    </w:p>
    <w:p>
      <w:pPr>
        <w:pStyle w:val="PreformattedText"/>
        <w:bidi w:val="0"/>
        <w:jc w:val="left"/>
        <w:rPr/>
      </w:pPr>
      <w:r>
        <w:rPr/>
        <w:t>norms.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Cluster B personality disorders (dramatic, emotional, erratic) include</w:t>
      </w:r>
    </w:p>
    <w:p>
      <w:pPr>
        <w:pStyle w:val="PreformattedText"/>
        <w:bidi w:val="0"/>
        <w:jc w:val="left"/>
        <w:rPr/>
      </w:pPr>
      <w:r>
        <w:rPr/>
        <w:t>antisocial, borderline, histrionic, and narcissistic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Antisocial personality disorder is characterized by repetitive unlawful acts</w:t>
      </w:r>
    </w:p>
    <w:p>
      <w:pPr>
        <w:pStyle w:val="PreformattedText"/>
        <w:bidi w:val="0"/>
        <w:jc w:val="left"/>
        <w:rPr/>
      </w:pPr>
      <w:r>
        <w:rPr/>
        <w:t>and socially irresponsible behaviors with a disregard for the feelings and</w:t>
      </w:r>
    </w:p>
    <w:p>
      <w:pPr>
        <w:pStyle w:val="PreformattedText"/>
        <w:bidi w:val="0"/>
        <w:jc w:val="left"/>
        <w:rPr/>
      </w:pPr>
      <w:r>
        <w:rPr/>
        <w:t>rights of others.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Borderline personality disorder is marked by affective instability,</w:t>
      </w:r>
    </w:p>
    <w:p>
      <w:pPr>
        <w:pStyle w:val="PreformattedText"/>
        <w:bidi w:val="0"/>
        <w:jc w:val="left"/>
        <w:rPr/>
      </w:pPr>
      <w:r>
        <w:rPr/>
        <w:t>impulsivity, and recurrent manipulative suicidal and _parasuicidal</w:t>
      </w:r>
    </w:p>
    <w:p>
      <w:pPr>
        <w:pStyle w:val="PreformattedText"/>
        <w:bidi w:val="0"/>
        <w:jc w:val="left"/>
        <w:rPr/>
      </w:pPr>
      <w:r>
        <w:rPr/>
        <w:t>behaviors. Brief reactive psychotic states or dissociative phenomena can</w:t>
      </w:r>
    </w:p>
    <w:p>
      <w:pPr>
        <w:pStyle w:val="PreformattedText"/>
        <w:bidi w:val="0"/>
        <w:jc w:val="left"/>
        <w:rPr/>
      </w:pPr>
      <w:r>
        <w:rPr/>
        <w:t>occur with borderline personality and other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Histrionic personality disorder patients are overly concerned with</w:t>
      </w:r>
    </w:p>
    <w:p>
      <w:pPr>
        <w:pStyle w:val="PreformattedText"/>
        <w:bidi w:val="0"/>
        <w:jc w:val="left"/>
        <w:rPr/>
      </w:pPr>
      <w:r>
        <w:rPr/>
        <w:t>appearance and attention and demonstrate exaggerated emotional</w:t>
      </w:r>
    </w:p>
    <w:p>
      <w:pPr>
        <w:pStyle w:val="PreformattedText"/>
        <w:bidi w:val="0"/>
        <w:jc w:val="left"/>
        <w:rPr/>
      </w:pPr>
      <w:r>
        <w:rPr/>
        <w:t>responses, poor frustration tolerance, and impressionistic speech.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Narcissistic personality disorder is characterized by a grandiose sense of</w:t>
      </w:r>
    </w:p>
    <w:p>
      <w:pPr>
        <w:pStyle w:val="PreformattedText"/>
        <w:bidi w:val="0"/>
        <w:jc w:val="left"/>
        <w:rPr/>
      </w:pPr>
      <w:r>
        <w:rPr/>
        <w:t>self-importance and frequent exploitation of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Cluster C personality disorders (anxious and fearful) include avoidant,</w:t>
      </w:r>
    </w:p>
    <w:p>
      <w:pPr>
        <w:pStyle w:val="PreformattedText"/>
        <w:bidi w:val="0"/>
        <w:jc w:val="left"/>
        <w:rPr/>
      </w:pPr>
      <w:r>
        <w:rPr/>
        <w:t>dependent, and obsessive-compulsive personality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The core feature of avoidant personality disorder is an excessive</w:t>
      </w:r>
    </w:p>
    <w:p>
      <w:pPr>
        <w:pStyle w:val="PreformattedText"/>
        <w:bidi w:val="0"/>
        <w:jc w:val="left"/>
        <w:rPr/>
      </w:pPr>
      <w:r>
        <w:rPr/>
        <w:t>discomfort or fear in social relationships despite desiring relationships;</w:t>
      </w:r>
    </w:p>
    <w:p>
      <w:pPr>
        <w:pStyle w:val="PreformattedText"/>
        <w:bidi w:val="0"/>
        <w:jc w:val="left"/>
        <w:rPr/>
      </w:pPr>
      <w:r>
        <w:rPr/>
        <w:t>anxiety disorders and social phobia are highly co-morbid.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People with dependent personality disorder have a strong desire for others</w:t>
      </w:r>
    </w:p>
    <w:p>
      <w:pPr>
        <w:pStyle w:val="PreformattedText"/>
        <w:bidi w:val="0"/>
        <w:jc w:val="left"/>
        <w:rPr/>
      </w:pPr>
      <w:r>
        <w:rPr/>
        <w:t>to care for them and an extreme preoccupation with abandonment, often to</w:t>
      </w:r>
    </w:p>
    <w:p>
      <w:pPr>
        <w:pStyle w:val="PreformattedText"/>
        <w:bidi w:val="0"/>
        <w:jc w:val="left"/>
        <w:rPr/>
      </w:pPr>
      <w:r>
        <w:rPr/>
        <w:t>the point they remain in abusive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Obsessive-compulsive personality disorder is characterized by</w:t>
      </w:r>
    </w:p>
    <w:p>
      <w:pPr>
        <w:pStyle w:val="PreformattedText"/>
        <w:bidi w:val="0"/>
        <w:jc w:val="left"/>
        <w:rPr/>
      </w:pPr>
      <w:r>
        <w:rPr/>
        <w:t>perfectionism and a rigid adherence to rules.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 and 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Defining something as central to human relationships as “personality” is a</w:t>
      </w:r>
    </w:p>
    <w:p>
      <w:pPr>
        <w:pStyle w:val="PreformattedText"/>
        <w:bidi w:val="0"/>
        <w:jc w:val="left"/>
        <w:rPr/>
      </w:pPr>
      <w:r>
        <w:rPr/>
        <w:t>daunting task. So, for the purposes of this chapter, we offer the following general</w:t>
      </w:r>
    </w:p>
    <w:p>
      <w:pPr>
        <w:pStyle w:val="PreformattedText"/>
        <w:bidi w:val="0"/>
        <w:jc w:val="left"/>
        <w:rPr/>
      </w:pPr>
      <w:r>
        <w:rPr/>
        <w:t>definition of personality: an enduring pattern of perceiving, relating, and</w:t>
      </w:r>
    </w:p>
    <w:p>
      <w:pPr>
        <w:pStyle w:val="PreformattedText"/>
        <w:bidi w:val="0"/>
        <w:jc w:val="left"/>
        <w:rPr/>
      </w:pPr>
      <w:r>
        <w:rPr/>
        <w:t>thinking about the environment, others, and oneself that is seen in a wide range</w:t>
      </w:r>
    </w:p>
    <w:p>
      <w:pPr>
        <w:pStyle w:val="PreformattedText"/>
        <w:bidi w:val="0"/>
        <w:jc w:val="left"/>
        <w:rPr/>
      </w:pPr>
      <w:r>
        <w:rPr/>
        <w:t>of social and personal situations. Personality is relatively stable and predictable</w:t>
      </w:r>
    </w:p>
    <w:p>
      <w:pPr>
        <w:pStyle w:val="PreformattedText"/>
        <w:bidi w:val="0"/>
        <w:jc w:val="left"/>
        <w:rPr/>
      </w:pPr>
      <w:r>
        <w:rPr/>
        <w:t>over time; as such, it characterizes the individual in most situations. Most people</w:t>
      </w:r>
    </w:p>
    <w:p>
      <w:pPr>
        <w:pStyle w:val="PreformattedText"/>
        <w:bidi w:val="0"/>
        <w:jc w:val="left"/>
        <w:rPr/>
      </w:pPr>
      <w:r>
        <w:rPr/>
        <w:t>develop personality structures that are relatively adaptable and fall into a range</w:t>
      </w:r>
    </w:p>
    <w:p>
      <w:pPr>
        <w:pStyle w:val="PreformattedText"/>
        <w:bidi w:val="0"/>
        <w:jc w:val="left"/>
        <w:rPr/>
      </w:pPr>
      <w:r>
        <w:rPr/>
        <w:t>of flexibility that lets them engage with the world in a manner that is useful to</w:t>
      </w:r>
    </w:p>
    <w:p>
      <w:pPr>
        <w:pStyle w:val="PreformattedText"/>
        <w:bidi w:val="0"/>
        <w:jc w:val="left"/>
        <w:rPr/>
      </w:pPr>
      <w:r>
        <w:rPr/>
        <w:t>them. However, the personality organizations of some individuals are inflexible,</w:t>
      </w:r>
    </w:p>
    <w:p>
      <w:pPr>
        <w:pStyle w:val="PreformattedText"/>
        <w:bidi w:val="0"/>
        <w:jc w:val="left"/>
        <w:rPr/>
      </w:pPr>
      <w:r>
        <w:rPr/>
        <w:t>maladaptive, and lead to significant distress to themselves and to others. Such</w:t>
      </w:r>
    </w:p>
    <w:p>
      <w:pPr>
        <w:pStyle w:val="PreformattedText"/>
        <w:bidi w:val="0"/>
        <w:jc w:val="left"/>
        <w:rPr/>
      </w:pPr>
      <w:r>
        <w:rPr/>
        <w:t>individuals are sometimes said to have personality disorders. Historically, many</w:t>
      </w:r>
    </w:p>
    <w:p>
      <w:pPr>
        <w:pStyle w:val="PreformattedText"/>
        <w:bidi w:val="0"/>
        <w:jc w:val="left"/>
        <w:rPr/>
      </w:pPr>
      <w:r>
        <w:rPr/>
        <w:t>people (including clinicians) would label such patients as “bad” people who</w:t>
      </w:r>
    </w:p>
    <w:p>
      <w:pPr>
        <w:pStyle w:val="PreformattedText"/>
        <w:bidi w:val="0"/>
        <w:jc w:val="left"/>
        <w:rPr/>
      </w:pPr>
      <w:r>
        <w:rPr/>
        <w:t>should be held accountable for their maladaptive behaviors. On the other hand,</w:t>
      </w:r>
    </w:p>
    <w:p>
      <w:pPr>
        <w:pStyle w:val="PreformattedText"/>
        <w:bidi w:val="0"/>
        <w:jc w:val="left"/>
        <w:rPr/>
      </w:pPr>
      <w:r>
        <w:rPr/>
        <w:t>clinicians have just as frequently avoided making such diagnoses altogether out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concern that such labels stigmatize their patients. However, it is now generally</w:t>
      </w:r>
    </w:p>
    <w:p>
      <w:pPr>
        <w:pStyle w:val="PreformattedText"/>
        <w:bidi w:val="0"/>
        <w:jc w:val="left"/>
        <w:rPr/>
      </w:pPr>
      <w:r>
        <w:rPr/>
        <w:t>agreed that personality disorders are valid clinical syndromes that should be</w:t>
      </w:r>
    </w:p>
    <w:p>
      <w:pPr>
        <w:pStyle w:val="PreformattedText"/>
        <w:bidi w:val="0"/>
        <w:jc w:val="left"/>
        <w:rPr/>
      </w:pPr>
      <w:r>
        <w:rPr/>
        <w:t>addressed and that can be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chapter provides a general overview of personality disorders. First, we</w:t>
      </w:r>
    </w:p>
    <w:p>
      <w:pPr>
        <w:pStyle w:val="PreformattedText"/>
        <w:bidi w:val="0"/>
        <w:jc w:val="left"/>
        <w:rPr/>
      </w:pPr>
      <w:r>
        <w:rPr/>
        <w:t>discuss the general classification system of personality disorders and theories of</w:t>
      </w:r>
    </w:p>
    <w:p>
      <w:pPr>
        <w:pStyle w:val="PreformattedText"/>
        <w:bidi w:val="0"/>
        <w:jc w:val="left"/>
        <w:rPr/>
      </w:pPr>
      <w:r>
        <w:rPr/>
        <w:t>etiology. Then, we discuss each personality disorder and discuss of core features,</w:t>
      </w:r>
    </w:p>
    <w:p>
      <w:pPr>
        <w:pStyle w:val="PreformattedText"/>
        <w:bidi w:val="0"/>
        <w:jc w:val="left"/>
        <w:rPr/>
      </w:pPr>
      <w:r>
        <w:rPr/>
        <w:t>prevalence, differential diagnosis, course,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current taxonomy of personality disorders as found in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Fifth Edition (DSM-5) has undergone a</w:t>
      </w:r>
    </w:p>
    <w:p>
      <w:pPr>
        <w:pStyle w:val="PreformattedText"/>
        <w:bidi w:val="0"/>
        <w:jc w:val="left"/>
        <w:rPr/>
      </w:pPr>
      <w:r>
        <w:rPr/>
        <w:t>transition. On the one hand, the official criteria for personality disorders in the</w:t>
      </w:r>
    </w:p>
    <w:p>
      <w:pPr>
        <w:pStyle w:val="PreformattedText"/>
        <w:bidi w:val="0"/>
        <w:jc w:val="left"/>
        <w:rPr/>
      </w:pPr>
      <w:r>
        <w:rPr/>
        <w:t>DSM-5 have not changed from those in the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Fourth Edition (DSM-IV). However, an _ alternative</w:t>
      </w:r>
    </w:p>
    <w:p>
      <w:pPr>
        <w:pStyle w:val="PreformattedText"/>
        <w:bidi w:val="0"/>
        <w:jc w:val="left"/>
        <w:rPr/>
      </w:pPr>
      <w:r>
        <w:rPr/>
        <w:t>dimensional approach to the diagnosis of personality disorders was developed</w:t>
      </w:r>
    </w:p>
    <w:p>
      <w:pPr>
        <w:pStyle w:val="PreformattedText"/>
        <w:bidi w:val="0"/>
        <w:jc w:val="left"/>
        <w:rPr/>
      </w:pPr>
      <w:r>
        <w:rPr/>
        <w:t>for the DSM-5 for further study and was included in the section “Emerging</w:t>
      </w:r>
    </w:p>
    <w:p>
      <w:pPr>
        <w:pStyle w:val="PreformattedText"/>
        <w:bidi w:val="0"/>
        <w:jc w:val="left"/>
        <w:rPr/>
      </w:pPr>
      <w:r>
        <w:rPr/>
        <w:t>Measures and Models.” It will likely play a more central role in future editions</w:t>
      </w:r>
    </w:p>
    <w:p>
      <w:pPr>
        <w:pStyle w:val="PreformattedText"/>
        <w:bidi w:val="0"/>
        <w:jc w:val="left"/>
        <w:rPr/>
      </w:pPr>
      <w:r>
        <w:rPr/>
        <w:t>of the DSM. Therefore, although this chapter focuses primarily on the traditional</w:t>
      </w:r>
    </w:p>
    <w:p>
      <w:pPr>
        <w:pStyle w:val="PreformattedText"/>
        <w:bidi w:val="0"/>
        <w:jc w:val="left"/>
        <w:rPr/>
      </w:pPr>
      <w:r>
        <w:rPr/>
        <w:t>taxonomy, it also mentions the alternative approach.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of the personality disorders share common features, so they are grouped</w:t>
      </w:r>
    </w:p>
    <w:p>
      <w:pPr>
        <w:pStyle w:val="PreformattedText"/>
        <w:bidi w:val="0"/>
        <w:jc w:val="left"/>
        <w:rPr/>
      </w:pPr>
      <w:r>
        <w:rPr/>
        <w:t>into three categories. These are labeled clusters A , B, and C . Patients with</w:t>
      </w:r>
    </w:p>
    <w:p>
      <w:pPr>
        <w:pStyle w:val="PreformattedText"/>
        <w:bidi w:val="0"/>
        <w:jc w:val="left"/>
        <w:rPr/>
      </w:pPr>
      <w:r>
        <w:rPr/>
        <w:t>cluster A personality disorders (which include paranoid, schizoid, and</w:t>
      </w:r>
    </w:p>
    <w:p>
      <w:pPr>
        <w:pStyle w:val="PreformattedText"/>
        <w:bidi w:val="0"/>
        <w:jc w:val="left"/>
        <w:rPr/>
      </w:pPr>
      <w:r>
        <w:rPr/>
        <w:t>schizotypal personality disorders) appear to be odd and eccentric. Patients with</w:t>
      </w:r>
    </w:p>
    <w:p>
      <w:pPr>
        <w:pStyle w:val="PreformattedText"/>
        <w:bidi w:val="0"/>
        <w:jc w:val="left"/>
        <w:rPr/>
      </w:pPr>
      <w:r>
        <w:rPr/>
        <w:t>cluster B personality disorders (which include antisocial, borderline, histrionic,</w:t>
      </w:r>
    </w:p>
    <w:p>
      <w:pPr>
        <w:pStyle w:val="PreformattedText"/>
        <w:bidi w:val="0"/>
        <w:jc w:val="left"/>
        <w:rPr/>
      </w:pPr>
      <w:r>
        <w:rPr/>
        <w:t>and narcissistic personality disorders) share the common features of being</w:t>
      </w:r>
    </w:p>
    <w:p>
      <w:pPr>
        <w:pStyle w:val="PreformattedText"/>
        <w:bidi w:val="0"/>
        <w:jc w:val="left"/>
        <w:rPr/>
      </w:pPr>
      <w:r>
        <w:rPr/>
        <w:t>dramatic, emotional, and erratic. Patients diagnosed with cluster C personality</w:t>
      </w:r>
    </w:p>
    <w:p>
      <w:pPr>
        <w:pStyle w:val="PreformattedText"/>
        <w:bidi w:val="0"/>
        <w:jc w:val="left"/>
        <w:rPr/>
      </w:pPr>
      <w:r>
        <w:rPr/>
        <w:t>disorders (which include avoidant, dependent, and obsessive-compulsive</w:t>
      </w:r>
    </w:p>
    <w:p>
      <w:pPr>
        <w:pStyle w:val="PreformattedText"/>
        <w:bidi w:val="0"/>
        <w:jc w:val="left"/>
        <w:rPr/>
      </w:pPr>
      <w:r>
        <w:rPr/>
        <w:t>personality distend to be anxious and fearful. Lastly, there are patients diagnosed</w:t>
      </w:r>
    </w:p>
    <w:p>
      <w:pPr>
        <w:pStyle w:val="PreformattedText"/>
        <w:bidi w:val="0"/>
        <w:jc w:val="left"/>
        <w:rPr/>
      </w:pPr>
      <w:r>
        <w:rPr/>
        <w:t>with personality disorders whose presentation does not fall into any of the above</w:t>
      </w:r>
    </w:p>
    <w:p>
      <w:pPr>
        <w:pStyle w:val="PreformattedText"/>
        <w:bidi w:val="0"/>
        <w:jc w:val="left"/>
        <w:rPr/>
      </w:pPr>
      <w:r>
        <w:rPr/>
        <w:t>classifications and thus fall into the category of “other personality disorders.”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complicated nature of human personality, patients frequently exhibit</w:t>
      </w:r>
    </w:p>
    <w:p>
      <w:pPr>
        <w:pStyle w:val="PreformattedText"/>
        <w:bidi w:val="0"/>
        <w:jc w:val="left"/>
        <w:rPr/>
      </w:pPr>
      <w:r>
        <w:rPr/>
        <w:t>traits of more than one personality disorder. When criteria for more than one</w:t>
      </w:r>
    </w:p>
    <w:p>
      <w:pPr>
        <w:pStyle w:val="PreformattedText"/>
        <w:bidi w:val="0"/>
        <w:jc w:val="left"/>
        <w:rPr/>
      </w:pPr>
      <w:r>
        <w:rPr/>
        <w:t>disorder are met, each disorder should be diagnosed in a hierarchical manner to</w:t>
      </w:r>
    </w:p>
    <w:p>
      <w:pPr>
        <w:pStyle w:val="PreformattedText"/>
        <w:bidi w:val="0"/>
        <w:jc w:val="left"/>
        <w:rPr/>
      </w:pPr>
      <w:r>
        <w:rPr/>
        <w:t>identify which is primary.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 are common in the general population, with an estimated</w:t>
      </w:r>
    </w:p>
    <w:p>
      <w:pPr>
        <w:pStyle w:val="PreformattedText"/>
        <w:bidi w:val="0"/>
        <w:jc w:val="left"/>
        <w:rPr/>
      </w:pPr>
      <w:r>
        <w:rPr/>
        <w:t>prevalence of 10% to 18%. Furthermore, patients with personality disorders have</w:t>
      </w:r>
    </w:p>
    <w:p>
      <w:pPr>
        <w:pStyle w:val="PreformattedText"/>
        <w:bidi w:val="0"/>
        <w:jc w:val="left"/>
        <w:rPr/>
      </w:pPr>
      <w:r>
        <w:rPr/>
        <w:t>a high rate of co-morbid major mental disorders. It is therefore not surprising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that the proportion of patients with personality disorders in clinical settings is</w:t>
      </w:r>
    </w:p>
    <w:p>
      <w:pPr>
        <w:pStyle w:val="PreformattedText"/>
        <w:bidi w:val="0"/>
        <w:jc w:val="left"/>
        <w:rPr/>
      </w:pPr>
      <w:r>
        <w:rPr/>
        <w:t>much higher than it is in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example, in outpatient settings, the prevalence of patients with personality</w:t>
      </w:r>
    </w:p>
    <w:p>
      <w:pPr>
        <w:pStyle w:val="PreformattedText"/>
        <w:bidi w:val="0"/>
        <w:jc w:val="left"/>
        <w:rPr/>
      </w:pPr>
      <w:r>
        <w:rPr/>
        <w:t>disorders is estimated at 30% to 50%, and on inpatient units, more than 50% of</w:t>
      </w:r>
    </w:p>
    <w:p>
      <w:pPr>
        <w:pStyle w:val="PreformattedText"/>
        <w:bidi w:val="0"/>
        <w:jc w:val="left"/>
        <w:rPr/>
      </w:pPr>
      <w:r>
        <w:rPr/>
        <w:t>patients have a co-morbid personality disorder. Furthermore, of patients with</w:t>
      </w:r>
    </w:p>
    <w:p>
      <w:pPr>
        <w:pStyle w:val="PreformattedText"/>
        <w:bidi w:val="0"/>
        <w:jc w:val="left"/>
        <w:rPr/>
      </w:pPr>
      <w:r>
        <w:rPr/>
        <w:t>major mental disorders, 34% have co-morbid personality disorders—most</w:t>
      </w:r>
    </w:p>
    <w:p>
      <w:pPr>
        <w:pStyle w:val="PreformattedText"/>
        <w:bidi w:val="0"/>
        <w:jc w:val="left"/>
        <w:rPr/>
      </w:pPr>
      <w:r>
        <w:rPr/>
        <w:t>notably anxiety disorders and substance use disorders. And for patients who</w:t>
      </w:r>
    </w:p>
    <w:p>
      <w:pPr>
        <w:pStyle w:val="PreformattedText"/>
        <w:bidi w:val="0"/>
        <w:jc w:val="left"/>
        <w:rPr/>
      </w:pPr>
      <w:r>
        <w:rPr/>
        <w:t>demonstrate recurrent suicidal gestures and acts, the prevalence of co-morbid</w:t>
      </w:r>
    </w:p>
    <w:p>
      <w:pPr>
        <w:pStyle w:val="PreformattedText"/>
        <w:bidi w:val="0"/>
        <w:jc w:val="left"/>
        <w:rPr/>
      </w:pPr>
      <w:r>
        <w:rPr/>
        <w:t>personality disorders is 48% to 65%. Men and women are equally represented</w:t>
      </w:r>
    </w:p>
    <w:p>
      <w:pPr>
        <w:pStyle w:val="PreformattedText"/>
        <w:bidi w:val="0"/>
        <w:jc w:val="left"/>
        <w:rPr/>
      </w:pPr>
      <w:r>
        <w:rPr/>
        <w:t>across personality disorders, though some personality disorders (e.g., antisocial</w:t>
      </w:r>
    </w:p>
    <w:p>
      <w:pPr>
        <w:pStyle w:val="PreformattedText"/>
        <w:bidi w:val="0"/>
        <w:jc w:val="left"/>
        <w:rPr/>
      </w:pPr>
      <w:r>
        <w:rPr/>
        <w:t>personality disorder) have a higher prevalence in men, whereas others (e.g.,</w:t>
      </w:r>
    </w:p>
    <w:p>
      <w:pPr>
        <w:pStyle w:val="PreformattedText"/>
        <w:bidi w:val="0"/>
        <w:jc w:val="left"/>
        <w:rPr/>
      </w:pPr>
      <w:r>
        <w:rPr/>
        <w:t>borderline personality disorder) are more common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theories have been proposed regarding the etiology of personality</w:t>
      </w:r>
    </w:p>
    <w:p>
      <w:pPr>
        <w:pStyle w:val="PreformattedText"/>
        <w:bidi w:val="0"/>
        <w:jc w:val="left"/>
        <w:rPr/>
      </w:pPr>
      <w:r>
        <w:rPr/>
        <w:t>disorders. Although each provides helpful constructs, none fully explains so</w:t>
      </w:r>
    </w:p>
    <w:p>
      <w:pPr>
        <w:pStyle w:val="PreformattedText"/>
        <w:bidi w:val="0"/>
        <w:jc w:val="left"/>
        <w:rPr/>
      </w:pPr>
      <w:r>
        <w:rPr/>
        <w:t>complex a process. Furthermore, given how different the personality disorders</w:t>
      </w:r>
    </w:p>
    <w:p>
      <w:pPr>
        <w:pStyle w:val="PreformattedText"/>
        <w:bidi w:val="0"/>
        <w:jc w:val="left"/>
        <w:rPr/>
      </w:pPr>
      <w:r>
        <w:rPr/>
        <w:t>are from one another, it might be more useful to think of some of them as unique</w:t>
      </w:r>
    </w:p>
    <w:p>
      <w:pPr>
        <w:pStyle w:val="PreformattedText"/>
        <w:bidi w:val="0"/>
        <w:jc w:val="left"/>
        <w:rPr/>
      </w:pPr>
      <w:r>
        <w:rPr/>
        <w:t>disorders with unique etiological processes. However, in general these theories</w:t>
      </w:r>
    </w:p>
    <w:p>
      <w:pPr>
        <w:pStyle w:val="PreformattedText"/>
        <w:bidi w:val="0"/>
        <w:jc w:val="left"/>
        <w:rPr/>
      </w:pPr>
      <w:r>
        <w:rPr/>
        <w:t>fall into several categories: genetic, biological/developmental, and</w:t>
      </w:r>
    </w:p>
    <w:p>
      <w:pPr>
        <w:pStyle w:val="PreformattedText"/>
        <w:bidi w:val="0"/>
        <w:jc w:val="left"/>
        <w:rPr/>
      </w:pPr>
      <w:r>
        <w:rPr/>
        <w:t>psychological.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evidence to suggest that genetics plays a role in the origins of</w:t>
      </w:r>
    </w:p>
    <w:p>
      <w:pPr>
        <w:pStyle w:val="PreformattedText"/>
        <w:bidi w:val="0"/>
        <w:jc w:val="left"/>
        <w:rPr/>
      </w:pPr>
      <w:r>
        <w:rPr/>
        <w:t>personality disorders. For example, cluster A personality disorders are more</w:t>
      </w:r>
    </w:p>
    <w:p>
      <w:pPr>
        <w:pStyle w:val="PreformattedText"/>
        <w:bidi w:val="0"/>
        <w:jc w:val="left"/>
        <w:rPr/>
      </w:pPr>
      <w:r>
        <w:rPr/>
        <w:t>common in relatives of patients with schizophrenia; patients with cluster B</w:t>
      </w:r>
    </w:p>
    <w:p>
      <w:pPr>
        <w:pStyle w:val="PreformattedText"/>
        <w:bidi w:val="0"/>
        <w:jc w:val="left"/>
        <w:rPr/>
      </w:pPr>
      <w:r>
        <w:rPr/>
        <w:t>personality disorders have more family members with mood disorders; and</w:t>
      </w:r>
    </w:p>
    <w:p>
      <w:pPr>
        <w:pStyle w:val="PreformattedText"/>
        <w:bidi w:val="0"/>
        <w:jc w:val="left"/>
        <w:rPr/>
      </w:pPr>
      <w:r>
        <w:rPr/>
        <w:t>patients with cluster C personality disorders appear to have more relatives with</w:t>
      </w:r>
    </w:p>
    <w:p>
      <w:pPr>
        <w:pStyle w:val="PreformattedText"/>
        <w:bidi w:val="0"/>
        <w:jc w:val="left"/>
        <w:rPr/>
      </w:pPr>
      <w:r>
        <w:rPr/>
        <w:t>anxiety disorders. Furthermore, genetic influence can play a larger role in some</w:t>
      </w:r>
    </w:p>
    <w:p>
      <w:pPr>
        <w:pStyle w:val="PreformattedText"/>
        <w:bidi w:val="0"/>
        <w:jc w:val="left"/>
        <w:rPr/>
      </w:pPr>
      <w:r>
        <w:rPr/>
        <w:t>personality disorders (i.e., schizotypal and borderline) than in others (i.e.,</w:t>
      </w:r>
    </w:p>
    <w:p>
      <w:pPr>
        <w:pStyle w:val="PreformattedText"/>
        <w:bidi w:val="0"/>
        <w:jc w:val="left"/>
        <w:rPr/>
      </w:pPr>
      <w:r>
        <w:rPr/>
        <w:t>narcissistic or dependent).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Developmentally, numerous studies have shown a strong correlation between</w:t>
      </w:r>
    </w:p>
    <w:p>
      <w:pPr>
        <w:pStyle w:val="PreformattedText"/>
        <w:bidi w:val="0"/>
        <w:jc w:val="left"/>
        <w:rPr/>
      </w:pPr>
      <w:r>
        <w:rPr/>
        <w:t>childhood trauma (e.g., childhood physical or sexual abuse) and the development</w:t>
      </w:r>
    </w:p>
    <w:p>
      <w:pPr>
        <w:pStyle w:val="PreformattedText"/>
        <w:bidi w:val="0"/>
        <w:jc w:val="left"/>
        <w:rPr/>
      </w:pPr>
      <w:r>
        <w:rPr/>
        <w:t>of certain personality disorders, especially borderline and antisocial personality</w:t>
      </w:r>
    </w:p>
    <w:p>
      <w:pPr>
        <w:pStyle w:val="PreformattedText"/>
        <w:bidi w:val="0"/>
        <w:jc w:val="left"/>
        <w:rPr/>
      </w:pPr>
      <w:r>
        <w:rPr/>
        <w:t>disorders. Furthermore, children who grow up in an invalidating environment</w:t>
      </w:r>
    </w:p>
    <w:p>
      <w:pPr>
        <w:pStyle w:val="PreformattedText"/>
        <w:bidi w:val="0"/>
        <w:jc w:val="left"/>
        <w:rPr/>
      </w:pPr>
      <w:r>
        <w:rPr/>
        <w:t>(even in the absence of physical abuse) are more likely to develop a personality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Psychoanalytic theory is one of the oldest theories for explaining the etiology</w:t>
      </w:r>
    </w:p>
    <w:p>
      <w:pPr>
        <w:pStyle w:val="PreformattedText"/>
        <w:bidi w:val="0"/>
        <w:jc w:val="left"/>
        <w:rPr/>
      </w:pPr>
      <w:r>
        <w:rPr/>
        <w:t>of personality disorders. Sigmund Freud argued that personality traits were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product of fixation at a particular stage of psychosexual development. Wilhelm</w:t>
      </w:r>
    </w:p>
    <w:p>
      <w:pPr>
        <w:pStyle w:val="PreformattedText"/>
        <w:bidi w:val="0"/>
        <w:jc w:val="left"/>
        <w:rPr/>
      </w:pPr>
      <w:r>
        <w:rPr/>
        <w:t>Reich, on the other hand, suggested that the personality arose from the pattern of</w:t>
      </w:r>
    </w:p>
    <w:p>
      <w:pPr>
        <w:pStyle w:val="PreformattedText"/>
        <w:bidi w:val="0"/>
        <w:jc w:val="left"/>
        <w:rPr/>
      </w:pPr>
      <w:r>
        <w:rPr/>
        <w:t>defense mechanisms (unconscious mental processes that the ego uses to resolve</w:t>
      </w:r>
    </w:p>
    <w:p>
      <w:pPr>
        <w:pStyle w:val="PreformattedText"/>
        <w:bidi w:val="0"/>
        <w:jc w:val="left"/>
        <w:rPr/>
      </w:pPr>
      <w:r>
        <w:rPr/>
        <w:t>conflict and thereby reduce anxiety and stress) that the individual consistently</w:t>
      </w:r>
    </w:p>
    <w:p>
      <w:pPr>
        <w:pStyle w:val="PreformattedText"/>
        <w:bidi w:val="0"/>
        <w:jc w:val="left"/>
        <w:rPr/>
      </w:pPr>
      <w:r>
        <w:rPr/>
        <w:t>used. In non-personality-disordered patients, these defenses fall on a spectrum of</w:t>
      </w:r>
    </w:p>
    <w:p>
      <w:pPr>
        <w:pStyle w:val="PreformattedText"/>
        <w:bidi w:val="0"/>
        <w:jc w:val="left"/>
        <w:rPr/>
      </w:pPr>
      <w:r>
        <w:rPr/>
        <w:t>flexibility and adaptability. In personality-disordered patients, defense</w:t>
      </w:r>
    </w:p>
    <w:p>
      <w:pPr>
        <w:pStyle w:val="PreformattedText"/>
        <w:bidi w:val="0"/>
        <w:jc w:val="left"/>
        <w:rPr/>
      </w:pPr>
      <w:r>
        <w:rPr/>
        <w:t>mechanisms are inflexible and rigidly held, resulting in maladaptive behaviors.</w:t>
      </w:r>
    </w:p>
    <w:p>
      <w:pPr>
        <w:pStyle w:val="PreformattedText"/>
        <w:bidi w:val="0"/>
        <w:jc w:val="left"/>
        <w:rPr/>
      </w:pPr>
      <w:r>
        <w:rPr/>
        <w:t>In other words, it can be said that such patients do not present with problems, but</w:t>
      </w:r>
    </w:p>
    <w:p>
      <w:pPr>
        <w:pStyle w:val="PreformattedText"/>
        <w:bidi w:val="0"/>
        <w:jc w:val="left"/>
        <w:rPr/>
      </w:pPr>
      <w:r>
        <w:rPr/>
        <w:t>with “solutions that no longer work.” The pattern of defense mechanisms used</w:t>
      </w:r>
    </w:p>
    <w:p>
      <w:pPr>
        <w:pStyle w:val="PreformattedText"/>
        <w:bidi w:val="0"/>
        <w:jc w:val="left"/>
        <w:rPr/>
      </w:pPr>
      <w:r>
        <w:rPr/>
        <w:t>by a patient can guide the clinician to the appropriate personality disorder</w:t>
      </w:r>
    </w:p>
    <w:p>
      <w:pPr>
        <w:pStyle w:val="PreformattedText"/>
        <w:bidi w:val="0"/>
        <w:jc w:val="left"/>
        <w:rPr/>
      </w:pPr>
      <w:r>
        <w:rPr/>
        <w:t>diagnosis and treatment. Table 28-1 lists the more common defense mechanisms.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28-1: Common Defense Mechanisms Seen in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Projection Unacceptable impulses and feelings are perceived and reacted to as though outside the self</w:t>
      </w:r>
    </w:p>
    <w:p>
      <w:pPr>
        <w:pStyle w:val="PreformattedText"/>
        <w:bidi w:val="0"/>
        <w:jc w:val="left"/>
        <w:rPr/>
      </w:pPr>
      <w:r>
        <w:rPr/>
        <w:t>Splitting People are divided into “all good” and “all bad,” with rapid shifting from one extreme to another</w:t>
      </w:r>
    </w:p>
    <w:p>
      <w:pPr>
        <w:pStyle w:val="PreformattedText"/>
        <w:bidi w:val="0"/>
        <w:jc w:val="left"/>
        <w:rPr/>
      </w:pPr>
      <w:r>
        <w:rPr/>
        <w:t>Regression An attempt to return to an earlier stage of functioning to avoid tension and conflict at the present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Fantasy An autistic retreat involving the creation of imaginary lives to avoid conflict and obtain gratification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Dissociation A temporary and drastic replacement of an unpleasant mood state (or current personal identity) with a</w:t>
      </w:r>
    </w:p>
    <w:p>
      <w:pPr>
        <w:pStyle w:val="PreformattedText"/>
        <w:bidi w:val="0"/>
        <w:jc w:val="left"/>
        <w:rPr/>
      </w:pPr>
      <w:r>
        <w:rPr/>
        <w:t>more pleasant mood state (or alteration in one’s sense of personal identity)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Intellectualization | Excessive use of intellectual processes to avoid expression of 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Isolation Separation of a cognitive process from its accompanying 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Reaction An unacceptable impulse is transformed to the opposite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Regression A process by which an unwanted idea or feeling is held outside the conscious mind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Acting out Direct observable action on an unconscious conflict to avoid being conscious of either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Passive Aggression toward others is expressed through passivity, masochism, and anger toward oneself</w:t>
      </w:r>
    </w:p>
    <w:p>
      <w:pPr>
        <w:pStyle w:val="PreformattedText"/>
        <w:bidi w:val="0"/>
        <w:jc w:val="left"/>
        <w:rPr/>
      </w:pPr>
      <w:r>
        <w:rPr/>
        <w:t>aggression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 are deeply ingrained and ego-syntonic. Individuals with</w:t>
      </w:r>
    </w:p>
    <w:p>
      <w:pPr>
        <w:pStyle w:val="PreformattedText"/>
        <w:bidi w:val="0"/>
        <w:jc w:val="left"/>
        <w:rPr/>
      </w:pPr>
      <w:r>
        <w:rPr/>
        <w:t>these disorders often resist treatment. However, as treatment modalities have</w:t>
      </w:r>
    </w:p>
    <w:p>
      <w:pPr>
        <w:pStyle w:val="PreformattedText"/>
        <w:bidi w:val="0"/>
        <w:jc w:val="left"/>
        <w:rPr/>
      </w:pPr>
      <w:r>
        <w:rPr/>
        <w:t>developed for some personality disorders (particularly borderline personality</w:t>
      </w:r>
    </w:p>
    <w:p>
      <w:pPr>
        <w:pStyle w:val="PreformattedText"/>
        <w:bidi w:val="0"/>
        <w:jc w:val="left"/>
        <w:rPr/>
      </w:pPr>
      <w:r>
        <w:rPr/>
        <w:t>disorder), stigma and the associated reluctance to engage in treatment has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decreased. The conventional treatment methods for these disorders are one of</w:t>
      </w:r>
    </w:p>
    <w:p>
      <w:pPr>
        <w:pStyle w:val="PreformattedText"/>
        <w:bidi w:val="0"/>
        <w:jc w:val="left"/>
        <w:rPr/>
      </w:pPr>
      <w:r>
        <w:rPr/>
        <w:t>several psychotherapies, including cognitive-behavioral therapy (CBT),</w:t>
      </w:r>
    </w:p>
    <w:p>
      <w:pPr>
        <w:pStyle w:val="PreformattedText"/>
        <w:bidi w:val="0"/>
        <w:jc w:val="left"/>
        <w:rPr/>
      </w:pPr>
      <w:r>
        <w:rPr/>
        <w:t>dialectical behavioral therapy (DBT ), and schema-focused therapy (SFT ). The</w:t>
      </w:r>
    </w:p>
    <w:p>
      <w:pPr>
        <w:pStyle w:val="PreformattedText"/>
        <w:bidi w:val="0"/>
        <w:jc w:val="left"/>
        <w:rPr/>
      </w:pPr>
      <w:r>
        <w:rPr/>
        <w:t>principal goals of these modalities are to help the patient identify and address the</w:t>
      </w:r>
    </w:p>
    <w:p>
      <w:pPr>
        <w:pStyle w:val="PreformattedText"/>
        <w:bidi w:val="0"/>
        <w:jc w:val="left"/>
        <w:rPr/>
      </w:pPr>
      <w:r>
        <w:rPr/>
        <w:t>manner in which their personality style and behavior is maladaptive, and thereby</w:t>
      </w:r>
    </w:p>
    <w:p>
      <w:pPr>
        <w:pStyle w:val="PreformattedText"/>
        <w:bidi w:val="0"/>
        <w:jc w:val="left"/>
        <w:rPr/>
      </w:pPr>
      <w:r>
        <w:rPr/>
        <w:t>to promote change by enhancing insight, developing cognitive and interpersonal</w:t>
      </w:r>
    </w:p>
    <w:p>
      <w:pPr>
        <w:pStyle w:val="PreformattedText"/>
        <w:bidi w:val="0"/>
        <w:jc w:val="left"/>
        <w:rPr/>
      </w:pPr>
      <w:r>
        <w:rPr/>
        <w:t>skills, and reducing or eliminating the maladaptive behavior. In general,</w:t>
      </w:r>
    </w:p>
    <w:p>
      <w:pPr>
        <w:pStyle w:val="PreformattedText"/>
        <w:bidi w:val="0"/>
        <w:jc w:val="left"/>
        <w:rPr/>
      </w:pPr>
      <w:r>
        <w:rPr/>
        <w:t>pharmacologic treatments are not used as the primary treatment for personality</w:t>
      </w:r>
    </w:p>
    <w:p>
      <w:pPr>
        <w:pStyle w:val="PreformattedText"/>
        <w:bidi w:val="0"/>
        <w:jc w:val="left"/>
        <w:rPr/>
      </w:pPr>
      <w:r>
        <w:rPr/>
        <w:t>disorders, because the benefits are unclear. However, in some _ cases,</w:t>
      </w:r>
    </w:p>
    <w:p>
      <w:pPr>
        <w:pStyle w:val="PreformattedText"/>
        <w:bidi w:val="0"/>
        <w:jc w:val="left"/>
        <w:rPr/>
      </w:pPr>
      <w:r>
        <w:rPr/>
        <w:t>pharmacology can be used to target specific affective or behavioral symptoms</w:t>
      </w:r>
    </w:p>
    <w:p>
      <w:pPr>
        <w:pStyle w:val="PreformattedText"/>
        <w:bidi w:val="0"/>
        <w:jc w:val="left"/>
        <w:rPr/>
      </w:pPr>
      <w:r>
        <w:rPr/>
        <w:t>(e.g., aggression, emotional lability, impulsivity, anxiety, depression, and</w:t>
      </w:r>
    </w:p>
    <w:p>
      <w:pPr>
        <w:pStyle w:val="PreformattedText"/>
        <w:bidi w:val="0"/>
        <w:jc w:val="left"/>
        <w:rPr/>
      </w:pPr>
      <w:r>
        <w:rPr/>
        <w:t>psychosis) that are likely to respond to biological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A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core feature of paranoid personality disorder is a pervasive, persistent, and</w:t>
      </w:r>
    </w:p>
    <w:p>
      <w:pPr>
        <w:pStyle w:val="PreformattedText"/>
        <w:bidi w:val="0"/>
        <w:jc w:val="left"/>
        <w:rPr/>
      </w:pPr>
      <w:r>
        <w:rPr/>
        <w:t>inappropriate mistrust of people. These individuals are reluctant to confide in</w:t>
      </w:r>
    </w:p>
    <w:p>
      <w:pPr>
        <w:pStyle w:val="PreformattedText"/>
        <w:bidi w:val="0"/>
        <w:jc w:val="left"/>
        <w:rPr/>
      </w:pPr>
      <w:r>
        <w:rPr/>
        <w:t>others; they assume that most people will harm or exploit them in some manner.</w:t>
      </w:r>
    </w:p>
    <w:p>
      <w:pPr>
        <w:pStyle w:val="PreformattedText"/>
        <w:bidi w:val="0"/>
        <w:jc w:val="left"/>
        <w:rPr/>
      </w:pPr>
      <w:r>
        <w:rPr/>
        <w:t>In new situations, they search for confirmation of these expectations, and view</w:t>
      </w:r>
    </w:p>
    <w:p>
      <w:pPr>
        <w:pStyle w:val="PreformattedText"/>
        <w:bidi w:val="0"/>
        <w:jc w:val="left"/>
        <w:rPr/>
      </w:pPr>
      <w:r>
        <w:rPr/>
        <w:t>even the smallest slight as significant. They unjustifiably question the loyalty of</w:t>
      </w:r>
    </w:p>
    <w:p>
      <w:pPr>
        <w:pStyle w:val="PreformattedText"/>
        <w:bidi w:val="0"/>
        <w:jc w:val="left"/>
        <w:rPr/>
      </w:pPr>
      <w:r>
        <w:rPr/>
        <w:t>friends and significant others, and consequently are often socially isolated and</w:t>
      </w:r>
    </w:p>
    <w:p>
      <w:pPr>
        <w:pStyle w:val="PreformattedText"/>
        <w:bidi w:val="0"/>
        <w:jc w:val="left"/>
        <w:rPr/>
      </w:pPr>
      <w:r>
        <w:rPr/>
        <w:t>avoid intimacy. They pride themselves on being rational and objective, but they</w:t>
      </w:r>
    </w:p>
    <w:p>
      <w:pPr>
        <w:pStyle w:val="PreformattedText"/>
        <w:bidi w:val="0"/>
        <w:jc w:val="left"/>
        <w:rPr/>
      </w:pPr>
      <w:r>
        <w:rPr/>
        <w:t>appear to others as unemotional, affectively restricted, and hypervigilant. Their</w:t>
      </w:r>
    </w:p>
    <w:p>
      <w:pPr>
        <w:pStyle w:val="PreformattedText"/>
        <w:bidi w:val="0"/>
        <w:jc w:val="left"/>
        <w:rPr/>
      </w:pPr>
      <w:r>
        <w:rPr/>
        <w:t>preferred defense mechanisms include projection, denial, and rationalization.</w:t>
      </w:r>
    </w:p>
    <w:p>
      <w:pPr>
        <w:pStyle w:val="PreformattedText"/>
        <w:bidi w:val="0"/>
        <w:jc w:val="left"/>
        <w:rPr/>
      </w:pPr>
      <w:r>
        <w:rPr/>
        <w:t>One note of caution: when challenged or stressed in any significant way, these</w:t>
      </w:r>
    </w:p>
    <w:p>
      <w:pPr>
        <w:pStyle w:val="PreformattedText"/>
        <w:bidi w:val="0"/>
        <w:jc w:val="left"/>
        <w:rPr/>
      </w:pPr>
      <w:r>
        <w:rPr/>
        <w:t>individuals can show profound anger, hostility, and referential thinking, or</w:t>
      </w:r>
    </w:p>
    <w:p>
      <w:pPr>
        <w:pStyle w:val="PreformattedText"/>
        <w:bidi w:val="0"/>
        <w:jc w:val="left"/>
        <w:rPr/>
      </w:pPr>
      <w:r>
        <w:rPr/>
        <w:t>experience brief psychotic states that warrant acute psychiatric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paranoid personality disorder in the general population</w:t>
      </w:r>
    </w:p>
    <w:p>
      <w:pPr>
        <w:pStyle w:val="PreformattedText"/>
        <w:bidi w:val="0"/>
        <w:jc w:val="left"/>
        <w:rPr/>
      </w:pPr>
      <w:r>
        <w:rPr/>
        <w:t>ranges from 0.5% to 2.5%, increasing to 2% to 10% in outpatient settings, and</w:t>
      </w:r>
    </w:p>
    <w:p>
      <w:pPr>
        <w:pStyle w:val="PreformattedText"/>
        <w:bidi w:val="0"/>
        <w:jc w:val="left"/>
        <w:rPr/>
      </w:pPr>
      <w:r>
        <w:rPr/>
        <w:t>10% to 30% in inpatient settings. There appears to be an increased incidence in</w:t>
      </w:r>
    </w:p>
    <w:p>
      <w:pPr>
        <w:pStyle w:val="PreformattedText"/>
        <w:bidi w:val="0"/>
        <w:jc w:val="left"/>
        <w:rPr/>
      </w:pPr>
      <w:r>
        <w:rPr/>
        <w:t>families with schizophrenia and delusional disorder. The diagnosis is much more</w:t>
      </w:r>
    </w:p>
    <w:p>
      <w:pPr>
        <w:pStyle w:val="PreformattedText"/>
        <w:bidi w:val="0"/>
        <w:jc w:val="left"/>
        <w:rPr/>
      </w:pPr>
      <w:r>
        <w:rPr/>
        <w:t>common in men than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paranoid personality disorder most commonly</w:t>
      </w:r>
    </w:p>
    <w:p>
      <w:pPr>
        <w:pStyle w:val="PreformattedText"/>
        <w:bidi w:val="0"/>
        <w:jc w:val="left"/>
        <w:rPr/>
      </w:pPr>
      <w:r>
        <w:rPr/>
        <w:t>includes delusional disorder (paranoid type), schizophrenia (paranoid type), and</w:t>
      </w:r>
    </w:p>
    <w:p>
      <w:pPr>
        <w:pStyle w:val="PreformattedText"/>
        <w:bidi w:val="0"/>
        <w:jc w:val="left"/>
        <w:rPr/>
      </w:pPr>
      <w:r>
        <w:rPr/>
        <w:t>the other cluster A personality disorders (schizoid and avoidant personality</w:t>
      </w:r>
    </w:p>
    <w:p>
      <w:pPr>
        <w:pStyle w:val="PreformattedText"/>
        <w:bidi w:val="0"/>
        <w:jc w:val="left"/>
        <w:rPr/>
      </w:pPr>
      <w:r>
        <w:rPr/>
        <w:t>disorders). With delusional disorder and schizophrenia, reality testing is absent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highly impaired. But with paranoid personality disorder, reality-testing</w:t>
      </w:r>
    </w:p>
    <w:p>
      <w:pPr>
        <w:pStyle w:val="PreformattedText"/>
        <w:bidi w:val="0"/>
        <w:jc w:val="left"/>
        <w:rPr/>
      </w:pPr>
      <w:r>
        <w:rPr/>
        <w:t>generally remains intact. In schizoid and avoidant personality disorders, there is</w:t>
      </w:r>
    </w:p>
    <w:p>
      <w:pPr>
        <w:pStyle w:val="PreformattedText"/>
        <w:bidi w:val="0"/>
        <w:jc w:val="left"/>
        <w:rPr/>
      </w:pPr>
      <w:r>
        <w:rPr/>
        <w:t>much less paranoia (both in amount and intensity) as compared to paranoid</w:t>
      </w:r>
    </w:p>
    <w:p>
      <w:pPr>
        <w:pStyle w:val="PreformattedText"/>
        <w:bidi w:val="0"/>
        <w:jc w:val="left"/>
        <w:rPr/>
      </w:pPr>
      <w:r>
        <w:rPr/>
        <w:t>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with most personality disorders, the course of paranoid personality disorder</w:t>
      </w:r>
    </w:p>
    <w:p>
      <w:pPr>
        <w:pStyle w:val="PreformattedText"/>
        <w:bidi w:val="0"/>
        <w:jc w:val="left"/>
        <w:rPr/>
      </w:pPr>
      <w:r>
        <w:rPr/>
        <w:t>is often lifelong, with the best prognosis existing for those individuals with good</w:t>
      </w:r>
    </w:p>
    <w:p>
      <w:pPr>
        <w:pStyle w:val="PreformattedText"/>
        <w:bidi w:val="0"/>
        <w:jc w:val="left"/>
        <w:rPr/>
      </w:pPr>
      <w:r>
        <w:rPr/>
        <w:t>ego strength and with a solid outside support system. Patients with a poorer</w:t>
      </w:r>
    </w:p>
    <w:p>
      <w:pPr>
        <w:pStyle w:val="PreformattedText"/>
        <w:bidi w:val="0"/>
        <w:jc w:val="left"/>
        <w:rPr/>
      </w:pPr>
      <w:r>
        <w:rPr/>
        <w:t>prognosis tend to be those who have limited insight and little to no support</w:t>
      </w:r>
    </w:p>
    <w:p>
      <w:pPr>
        <w:pStyle w:val="PreformattedText"/>
        <w:bidi w:val="0"/>
        <w:jc w:val="left"/>
        <w:rPr/>
      </w:pPr>
      <w:r>
        <w:rPr/>
        <w:t>system. Also, patients with co-morbid major psychiatric diagnoses (especially</w:t>
      </w:r>
    </w:p>
    <w:p>
      <w:pPr>
        <w:pStyle w:val="PreformattedText"/>
        <w:bidi w:val="0"/>
        <w:jc w:val="left"/>
        <w:rPr/>
      </w:pPr>
      <w:r>
        <w:rPr/>
        <w:t>schizophrenia and substance abuse) have worse prognoses.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that individuals with paranoid personality disorders avoid treatment,</w:t>
      </w:r>
    </w:p>
    <w:p>
      <w:pPr>
        <w:pStyle w:val="PreformattedText"/>
        <w:bidi w:val="0"/>
        <w:jc w:val="left"/>
        <w:rPr/>
      </w:pPr>
      <w:r>
        <w:rPr/>
        <w:t>their treatment is challenging at best. In general, psychotherapy is the preferred</w:t>
      </w:r>
    </w:p>
    <w:p>
      <w:pPr>
        <w:pStyle w:val="PreformattedText"/>
        <w:bidi w:val="0"/>
        <w:jc w:val="left"/>
        <w:rPr/>
      </w:pPr>
      <w:r>
        <w:rPr/>
        <w:t>modality when such patients engage in treatment. The emphasis is on support,</w:t>
      </w:r>
    </w:p>
    <w:p>
      <w:pPr>
        <w:pStyle w:val="PreformattedText"/>
        <w:bidi w:val="0"/>
        <w:jc w:val="left"/>
        <w:rPr/>
      </w:pPr>
      <w:r>
        <w:rPr/>
        <w:t>consistency, and clarity. Recent studies support the use of low-dose antipsychotic</w:t>
      </w:r>
    </w:p>
    <w:p>
      <w:pPr>
        <w:pStyle w:val="PreformattedText"/>
        <w:bidi w:val="0"/>
        <w:jc w:val="left"/>
        <w:rPr/>
      </w:pPr>
      <w:r>
        <w:rPr/>
        <w:t>agents and short-term use of benzodiazepines for paranoid ideation and at times</w:t>
      </w:r>
    </w:p>
    <w:p>
      <w:pPr>
        <w:pStyle w:val="PreformattedText"/>
        <w:bidi w:val="0"/>
        <w:jc w:val="left"/>
        <w:rPr/>
      </w:pPr>
      <w:r>
        <w:rPr/>
        <w:t>of stress when severe anxiety, hostility, and psychotic decompensation emerge.</w:t>
      </w:r>
    </w:p>
    <w:p>
      <w:pPr>
        <w:pStyle w:val="PreformattedText"/>
        <w:bidi w:val="0"/>
        <w:jc w:val="left"/>
        <w:rPr/>
      </w:pPr>
      <w:r>
        <w:rPr/>
        <w:t>Long-term pharmacotherapy rarely results in robust improvement, especially for</w:t>
      </w:r>
    </w:p>
    <w:p>
      <w:pPr>
        <w:pStyle w:val="PreformattedText"/>
        <w:bidi w:val="0"/>
        <w:jc w:val="left"/>
        <w:rPr/>
      </w:pPr>
      <w:r>
        <w:rPr/>
        <w:t>non-psychotic and ego-syntonic paranoid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schizoid personality disorder are eccentric loners who are</w:t>
      </w:r>
    </w:p>
    <w:p>
      <w:pPr>
        <w:pStyle w:val="PreformattedText"/>
        <w:bidi w:val="0"/>
        <w:jc w:val="left"/>
        <w:rPr/>
      </w:pPr>
      <w:r>
        <w:rPr/>
        <w:t>emotionally detached and indifferent to the world around them. They have little</w:t>
      </w:r>
    </w:p>
    <w:p>
      <w:pPr>
        <w:pStyle w:val="PreformattedText"/>
        <w:bidi w:val="0"/>
        <w:jc w:val="left"/>
        <w:rPr/>
      </w:pPr>
      <w:r>
        <w:rPr/>
        <w:t>desire for relationships or emotional ties, even with family members. In social</w:t>
      </w:r>
    </w:p>
    <w:p>
      <w:pPr>
        <w:pStyle w:val="PreformattedText"/>
        <w:bidi w:val="0"/>
        <w:jc w:val="left"/>
        <w:rPr/>
      </w:pPr>
      <w:r>
        <w:rPr/>
        <w:t>situations, they withdraw, rarely make eye contact, and avoid spontaneous</w:t>
      </w:r>
    </w:p>
    <w:p>
      <w:pPr>
        <w:pStyle w:val="PreformattedText"/>
        <w:bidi w:val="0"/>
        <w:jc w:val="left"/>
        <w:rPr/>
      </w:pPr>
      <w:r>
        <w:rPr/>
        <w:t>conversation. With respect to employment, they prefer non-competitive and</w:t>
      </w:r>
    </w:p>
    <w:p>
      <w:pPr>
        <w:pStyle w:val="PreformattedText"/>
        <w:bidi w:val="0"/>
        <w:jc w:val="left"/>
        <w:rPr/>
      </w:pPr>
      <w:r>
        <w:rPr/>
        <w:t>isolative jobs with non-human themes, such as mathematics, or working night</w:t>
      </w:r>
    </w:p>
    <w:p>
      <w:pPr>
        <w:pStyle w:val="PreformattedText"/>
        <w:bidi w:val="0"/>
        <w:jc w:val="left"/>
        <w:rPr/>
      </w:pPr>
      <w:r>
        <w:rPr/>
        <w:t>shifts (e.g., a night-time security guard). At times, these patients can have robust</w:t>
      </w:r>
    </w:p>
    <w:p>
      <w:pPr>
        <w:pStyle w:val="PreformattedText"/>
        <w:bidi w:val="0"/>
        <w:jc w:val="left"/>
        <w:rPr/>
      </w:pPr>
      <w:r>
        <w:rPr/>
        <w:t>fantasy lives. Despite the apparent oddities, however, they possess clear thinking</w:t>
      </w:r>
    </w:p>
    <w:p>
      <w:pPr>
        <w:pStyle w:val="PreformattedText"/>
        <w:bidi w:val="0"/>
        <w:jc w:val="left"/>
        <w:rPr/>
      </w:pPr>
      <w:r>
        <w:rPr/>
        <w:t>and intact reality testing. A helpful caricature of the schizoid personality would</w:t>
      </w:r>
    </w:p>
    <w:p>
      <w:pPr>
        <w:pStyle w:val="PreformattedText"/>
        <w:bidi w:val="0"/>
        <w:jc w:val="left"/>
        <w:rPr/>
      </w:pPr>
      <w:r>
        <w:rPr/>
        <w:t>be the single, unfashionable, laboratory-oriented, absent-minded professor.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personality disorder affects about 1% to 7.5% of the population, with</w:t>
      </w:r>
    </w:p>
    <w:p>
      <w:pPr>
        <w:pStyle w:val="PreformattedText"/>
        <w:bidi w:val="0"/>
        <w:jc w:val="left"/>
        <w:rPr/>
      </w:pPr>
      <w:r>
        <w:rPr/>
        <w:t>males diagnosed twice as often as females. As with paranoid personality</w:t>
      </w:r>
    </w:p>
    <w:p>
      <w:pPr>
        <w:pStyle w:val="PreformattedText"/>
        <w:bidi w:val="0"/>
        <w:jc w:val="left"/>
        <w:rPr/>
      </w:pPr>
      <w:r>
        <w:rPr/>
        <w:t>disorder, the incidence of psychotic disorders in the relatives of these patients is</w:t>
      </w:r>
    </w:p>
    <w:p>
      <w:pPr>
        <w:pStyle w:val="PreformattedText"/>
        <w:bidi w:val="0"/>
        <w:jc w:val="left"/>
        <w:rPr/>
      </w:pPr>
      <w:r>
        <w:rPr/>
        <w:t>higher, although this association is less robust. There is also a slightly higher</w:t>
      </w:r>
    </w:p>
    <w:p>
      <w:pPr>
        <w:pStyle w:val="PreformattedText"/>
        <w:bidi w:val="0"/>
        <w:jc w:val="left"/>
        <w:rPr/>
      </w:pPr>
      <w:r>
        <w:rPr/>
        <w:t>incidence of this disorder in people with solitary and night jobs.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schizoid personality disorder includes</w:t>
      </w:r>
    </w:p>
    <w:p>
      <w:pPr>
        <w:pStyle w:val="PreformattedText"/>
        <w:bidi w:val="0"/>
        <w:jc w:val="left"/>
        <w:rPr/>
      </w:pPr>
      <w:r>
        <w:rPr/>
        <w:t>schizophrenia, the other cluster A personality disorders (paranoid, obsessive-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compulsive, and avoidant), and autism-spectrum disorders. Intact reality testing,</w:t>
      </w:r>
    </w:p>
    <w:p>
      <w:pPr>
        <w:pStyle w:val="PreformattedText"/>
        <w:bidi w:val="0"/>
        <w:jc w:val="left"/>
        <w:rPr/>
      </w:pPr>
      <w:r>
        <w:rPr/>
        <w:t>normal abstracting ability, and the absence of formal thought disorder distinguish</w:t>
      </w:r>
    </w:p>
    <w:p>
      <w:pPr>
        <w:pStyle w:val="PreformattedText"/>
        <w:bidi w:val="0"/>
        <w:jc w:val="left"/>
        <w:rPr/>
      </w:pPr>
      <w:r>
        <w:rPr/>
        <w:t>schizoid personality disorder from schizophrenia. Patients with paranoid</w:t>
      </w:r>
    </w:p>
    <w:p>
      <w:pPr>
        <w:pStyle w:val="PreformattedText"/>
        <w:bidi w:val="0"/>
        <w:jc w:val="left"/>
        <w:rPr/>
      </w:pPr>
      <w:r>
        <w:rPr/>
        <w:t>personality disorder experience more social involvement than do schizoid</w:t>
      </w:r>
    </w:p>
    <w:p>
      <w:pPr>
        <w:pStyle w:val="PreformattedText"/>
        <w:bidi w:val="0"/>
        <w:jc w:val="left"/>
        <w:rPr/>
      </w:pPr>
      <w:r>
        <w:rPr/>
        <w:t>patients. Unlike patients with schizoid personality disorder, patients with</w:t>
      </w:r>
    </w:p>
    <w:p>
      <w:pPr>
        <w:pStyle w:val="PreformattedText"/>
        <w:bidi w:val="0"/>
        <w:jc w:val="left"/>
        <w:rPr/>
      </w:pPr>
      <w:r>
        <w:rPr/>
        <w:t>obsessive-compulsive and avoidant personality disorders, although often socially</w:t>
      </w:r>
    </w:p>
    <w:p>
      <w:pPr>
        <w:pStyle w:val="PreformattedText"/>
        <w:bidi w:val="0"/>
        <w:jc w:val="left"/>
        <w:rPr/>
      </w:pPr>
      <w:r>
        <w:rPr/>
        <w:t>isolated, view loneliness as ego-dystonic and enjoy a richer interpersonal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Schizoid personality disorder usually begins in early childhood and has a</w:t>
      </w:r>
    </w:p>
    <w:p>
      <w:pPr>
        <w:pStyle w:val="PreformattedText"/>
        <w:bidi w:val="0"/>
        <w:jc w:val="left"/>
        <w:rPr/>
      </w:pPr>
      <w:r>
        <w:rPr/>
        <w:t>lifelong course. Most individuals function reasonably well and have few</w:t>
      </w:r>
    </w:p>
    <w:p>
      <w:pPr>
        <w:pStyle w:val="PreformattedText"/>
        <w:bidi w:val="0"/>
        <w:jc w:val="left"/>
        <w:rPr/>
      </w:pPr>
      <w:r>
        <w:rPr/>
        <w:t>problems that require intervention. In a few cases, however, this disorder can</w:t>
      </w:r>
    </w:p>
    <w:p>
      <w:pPr>
        <w:pStyle w:val="PreformattedText"/>
        <w:bidi w:val="0"/>
        <w:jc w:val="left"/>
        <w:rPr/>
      </w:pPr>
      <w:r>
        <w:rPr/>
        <w:t>progress to schizophrenia or other psychotic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is the treatment of choice. Given the ego-syntonic nature of this</w:t>
      </w:r>
    </w:p>
    <w:p>
      <w:pPr>
        <w:pStyle w:val="PreformattedText"/>
        <w:bidi w:val="0"/>
        <w:jc w:val="left"/>
        <w:rPr/>
      </w:pPr>
      <w:r>
        <w:rPr/>
        <w:t>illness, and these patients’ relative functionality, they rarely engage in therapy.</w:t>
      </w:r>
    </w:p>
    <w:p>
      <w:pPr>
        <w:pStyle w:val="PreformattedText"/>
        <w:bidi w:val="0"/>
        <w:jc w:val="left"/>
        <w:rPr/>
      </w:pPr>
      <w:r>
        <w:rPr/>
        <w:t>When they do, supportive therapy is the mainstay, with some patients responding</w:t>
      </w:r>
    </w:p>
    <w:p>
      <w:pPr>
        <w:pStyle w:val="PreformattedText"/>
        <w:bidi w:val="0"/>
        <w:jc w:val="left"/>
        <w:rPr/>
      </w:pPr>
      <w:r>
        <w:rPr/>
        <w:t>to insight-oriented psychotherapy. These patients generally do not desire group</w:t>
      </w:r>
    </w:p>
    <w:p>
      <w:pPr>
        <w:pStyle w:val="PreformattedText"/>
        <w:bidi w:val="0"/>
        <w:jc w:val="left"/>
        <w:rPr/>
      </w:pPr>
      <w:r>
        <w:rPr/>
        <w:t>therapy, but after tolerating the interaction with others, groups can provide a</w:t>
      </w:r>
    </w:p>
    <w:p>
      <w:pPr>
        <w:pStyle w:val="PreformattedText"/>
        <w:bidi w:val="0"/>
        <w:jc w:val="left"/>
        <w:rPr/>
      </w:pPr>
      <w:r>
        <w:rPr/>
        <w:t>means of improving social skills. Pharmacotherapy is often ineffective for the</w:t>
      </w:r>
    </w:p>
    <w:p>
      <w:pPr>
        <w:pStyle w:val="PreformattedText"/>
        <w:bidi w:val="0"/>
        <w:jc w:val="left"/>
        <w:rPr/>
      </w:pPr>
      <w:r>
        <w:rPr/>
        <w:t>character pathology itself, and it should be reserved for co-morbid major</w:t>
      </w:r>
    </w:p>
    <w:p>
      <w:pPr>
        <w:pStyle w:val="PreformattedText"/>
        <w:bidi w:val="0"/>
        <w:jc w:val="left"/>
        <w:rPr/>
      </w:pPr>
      <w:r>
        <w:rPr/>
        <w:t>psychiatric 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Schizotypal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essential features of the schizotypal personality are cognitive, perceptual,</w:t>
      </w:r>
    </w:p>
    <w:p>
      <w:pPr>
        <w:pStyle w:val="PreformattedText"/>
        <w:bidi w:val="0"/>
        <w:jc w:val="left"/>
        <w:rPr/>
      </w:pPr>
      <w:r>
        <w:rPr/>
        <w:t>and behavioral eccentricities. Patients with this personality disorder frequently</w:t>
      </w:r>
    </w:p>
    <w:p>
      <w:pPr>
        <w:pStyle w:val="PreformattedText"/>
        <w:bidi w:val="0"/>
        <w:jc w:val="left"/>
        <w:rPr/>
      </w:pPr>
      <w:r>
        <w:rPr/>
        <w:t>embrace beliefs (e.g., such as telepathy, clairvoyance, and magical thinking) to a</w:t>
      </w:r>
    </w:p>
    <w:p>
      <w:pPr>
        <w:pStyle w:val="PreformattedText"/>
        <w:bidi w:val="0"/>
        <w:jc w:val="left"/>
        <w:rPr/>
      </w:pPr>
      <w:r>
        <w:rPr/>
        <w:t>degree that exceeds cultural and sub-cultural norms. Socially, they are inept and</w:t>
      </w:r>
    </w:p>
    <w:p>
      <w:pPr>
        <w:pStyle w:val="PreformattedText"/>
        <w:bidi w:val="0"/>
        <w:jc w:val="left"/>
        <w:rPr/>
      </w:pPr>
      <w:r>
        <w:rPr/>
        <w:t>uncomfortable and therefore prefer to be alone. The style of their clothing might</w:t>
      </w:r>
    </w:p>
    <w:p>
      <w:pPr>
        <w:pStyle w:val="PreformattedText"/>
        <w:bidi w:val="0"/>
        <w:jc w:val="left"/>
        <w:rPr/>
      </w:pPr>
      <w:r>
        <w:rPr/>
        <w:t>be inappropriate and strange, further reflecting their eccentric nature. Their</w:t>
      </w:r>
    </w:p>
    <w:p>
      <w:pPr>
        <w:pStyle w:val="PreformattedText"/>
        <w:bidi w:val="0"/>
        <w:jc w:val="left"/>
        <w:rPr/>
      </w:pPr>
      <w:r>
        <w:rPr/>
        <w:t>speech is often vague, digressive, or inappropriately abstract, and they might talk</w:t>
      </w:r>
    </w:p>
    <w:p>
      <w:pPr>
        <w:pStyle w:val="PreformattedText"/>
        <w:bidi w:val="0"/>
        <w:jc w:val="left"/>
        <w:rPr/>
      </w:pPr>
      <w:r>
        <w:rPr/>
        <w:t>to themselves in public. The content of that speech can also reflect ideas of</w:t>
      </w:r>
    </w:p>
    <w:p>
      <w:pPr>
        <w:pStyle w:val="PreformattedText"/>
        <w:bidi w:val="0"/>
        <w:jc w:val="left"/>
        <w:rPr/>
      </w:pPr>
      <w:r>
        <w:rPr/>
        <w:t>reference, bodily illusions, and paranoia, but there is usually an absence of</w:t>
      </w:r>
    </w:p>
    <w:p>
      <w:pPr>
        <w:pStyle w:val="PreformattedText"/>
        <w:bidi w:val="0"/>
        <w:jc w:val="left"/>
        <w:rPr/>
      </w:pPr>
      <w:r>
        <w:rPr/>
        <w:t>formal thought disorders, and reality testing is intact. Under periods of stress,</w:t>
      </w:r>
    </w:p>
    <w:p>
      <w:pPr>
        <w:pStyle w:val="PreformattedText"/>
        <w:bidi w:val="0"/>
        <w:jc w:val="left"/>
        <w:rPr/>
      </w:pPr>
      <w:r>
        <w:rPr/>
        <w:t>however, these patients might decompensate into brief psychotic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Schizotypal personality disorder affects about 3% of the population. Although</w:t>
      </w:r>
    </w:p>
    <w:p>
      <w:pPr>
        <w:pStyle w:val="PreformattedText"/>
        <w:bidi w:val="0"/>
        <w:jc w:val="left"/>
        <w:rPr/>
      </w:pPr>
      <w:r>
        <w:rPr/>
        <w:t>there is no known genetic etiology, there appears to be a higher occurrence of</w:t>
      </w:r>
    </w:p>
    <w:p>
      <w:pPr>
        <w:pStyle w:val="PreformattedText"/>
        <w:bidi w:val="0"/>
        <w:jc w:val="left"/>
        <w:rPr/>
      </w:pPr>
      <w:r>
        <w:rPr/>
        <w:t>this disorder in the biological relatives of patients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schizotypal personality disorder includes</w:t>
      </w:r>
    </w:p>
    <w:p>
      <w:pPr>
        <w:pStyle w:val="PreformattedText"/>
        <w:bidi w:val="0"/>
        <w:jc w:val="left"/>
        <w:rPr/>
      </w:pPr>
      <w:r>
        <w:rPr/>
        <w:t>schizophrenia and several personality disorders. Paranoid and_ schizoid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personality disorder share many of the core features of schizotypal personality</w:t>
      </w:r>
    </w:p>
    <w:p>
      <w:pPr>
        <w:pStyle w:val="PreformattedText"/>
        <w:bidi w:val="0"/>
        <w:jc w:val="left"/>
        <w:rPr/>
      </w:pPr>
      <w:r>
        <w:rPr/>
        <w:t>disorder but differ by degree and by absence of eccentricity. Borderline</w:t>
      </w:r>
    </w:p>
    <w:p>
      <w:pPr>
        <w:pStyle w:val="PreformattedText"/>
        <w:bidi w:val="0"/>
        <w:jc w:val="left"/>
        <w:rPr/>
      </w:pPr>
      <w:r>
        <w:rPr/>
        <w:t>personality disorder shares unusual speech and an odd perceptual style, but it is</w:t>
      </w:r>
    </w:p>
    <w:p>
      <w:pPr>
        <w:pStyle w:val="PreformattedText"/>
        <w:bidi w:val="0"/>
        <w:jc w:val="left"/>
        <w:rPr/>
      </w:pPr>
      <w:r>
        <w:rPr/>
        <w:t>associated with a stronger affect and connection to others. Patients with avoidant</w:t>
      </w:r>
    </w:p>
    <w:p>
      <w:pPr>
        <w:pStyle w:val="PreformattedText"/>
        <w:bidi w:val="0"/>
        <w:jc w:val="left"/>
        <w:rPr/>
      </w:pPr>
      <w:r>
        <w:rPr/>
        <w:t>personality disorder, although uncomfortable and inept in social settings, are not</w:t>
      </w:r>
    </w:p>
    <w:p>
      <w:pPr>
        <w:pStyle w:val="PreformattedText"/>
        <w:bidi w:val="0"/>
        <w:jc w:val="left"/>
        <w:rPr/>
      </w:pPr>
      <w:r>
        <w:rPr/>
        <w:t>eccentric, and they crave contact with others. Schizophrenia differs from</w:t>
      </w:r>
    </w:p>
    <w:p>
      <w:pPr>
        <w:pStyle w:val="PreformattedText"/>
        <w:bidi w:val="0"/>
        <w:jc w:val="left"/>
        <w:rPr/>
      </w:pPr>
      <w:r>
        <w:rPr/>
        <w:t>schizotypal personality disorder in that the schizotypal patient possesses good</w:t>
      </w:r>
    </w:p>
    <w:p>
      <w:pPr>
        <w:pStyle w:val="PreformattedText"/>
        <w:bidi w:val="0"/>
        <w:jc w:val="left"/>
        <w:rPr/>
      </w:pPr>
      <w:r>
        <w:rPr/>
        <w:t>reality-testing and lacks psychosis (except when they are in a decompensated</w:t>
      </w:r>
    </w:p>
    <w:p>
      <w:pPr>
        <w:pStyle w:val="PreformattedText"/>
        <w:bidi w:val="0"/>
        <w:jc w:val="left"/>
        <w:rPr/>
      </w:pPr>
      <w:r>
        <w:rPr/>
        <w:t>state).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prognosis for this personality disorder is variable. Although some patients</w:t>
      </w:r>
    </w:p>
    <w:p>
      <w:pPr>
        <w:pStyle w:val="PreformattedText"/>
        <w:bidi w:val="0"/>
        <w:jc w:val="left"/>
        <w:rPr/>
      </w:pPr>
      <w:r>
        <w:rPr/>
        <w:t>are able to establish stable relationships despite their eccentricities, others do not</w:t>
      </w:r>
    </w:p>
    <w:p>
      <w:pPr>
        <w:pStyle w:val="PreformattedText"/>
        <w:bidi w:val="0"/>
        <w:jc w:val="left"/>
        <w:rPr/>
      </w:pPr>
      <w:r>
        <w:rPr/>
        <w:t>and can experience periods of brief reactive psychosis or schizophrenic</w:t>
      </w:r>
    </w:p>
    <w:p>
      <w:pPr>
        <w:pStyle w:val="PreformattedText"/>
        <w:bidi w:val="0"/>
        <w:jc w:val="left"/>
        <w:rPr/>
      </w:pPr>
      <w:r>
        <w:rPr/>
        <w:t>decompensation. This observation as well as genetic data has led many clinicians</w:t>
      </w:r>
    </w:p>
    <w:p>
      <w:pPr>
        <w:pStyle w:val="PreformattedText"/>
        <w:bidi w:val="0"/>
        <w:jc w:val="left"/>
        <w:rPr/>
      </w:pPr>
      <w:r>
        <w:rPr/>
        <w:t>to assert that schizotypal personality disorder is more phenomenologically and</w:t>
      </w:r>
    </w:p>
    <w:p>
      <w:pPr>
        <w:pStyle w:val="PreformattedText"/>
        <w:bidi w:val="0"/>
        <w:jc w:val="left"/>
        <w:rPr/>
      </w:pPr>
      <w:r>
        <w:rPr/>
        <w:t>etiologically-related to schizophrenia than to the other cluster A disorders. Also,</w:t>
      </w:r>
    </w:p>
    <w:p>
      <w:pPr>
        <w:pStyle w:val="PreformattedText"/>
        <w:bidi w:val="0"/>
        <w:jc w:val="left"/>
        <w:rPr/>
      </w:pPr>
      <w:r>
        <w:rPr/>
        <w:t>studies have demonstrated that about 10% of patients with this disorder commit</w:t>
      </w:r>
    </w:p>
    <w:p>
      <w:pPr>
        <w:pStyle w:val="PreformattedText"/>
        <w:bidi w:val="0"/>
        <w:jc w:val="left"/>
        <w:rPr/>
      </w:pPr>
      <w:r>
        <w:rPr/>
        <w:t>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for schizotypal personality disorder is mainly psychotherapy,</w:t>
      </w:r>
    </w:p>
    <w:p>
      <w:pPr>
        <w:pStyle w:val="PreformattedText"/>
        <w:bidi w:val="0"/>
        <w:jc w:val="left"/>
        <w:rPr/>
      </w:pPr>
      <w:r>
        <w:rPr/>
        <w:t>with judicious use of pharmacologic interventions for psychotic symptoms and</w:t>
      </w:r>
    </w:p>
    <w:p>
      <w:pPr>
        <w:pStyle w:val="PreformattedText"/>
        <w:bidi w:val="0"/>
        <w:jc w:val="left"/>
        <w:rPr/>
      </w:pPr>
      <w:r>
        <w:rPr/>
        <w:t>for other psychiatric disorders. Because these patients avoid social contact, they</w:t>
      </w:r>
    </w:p>
    <w:p>
      <w:pPr>
        <w:pStyle w:val="PreformattedText"/>
        <w:bidi w:val="0"/>
        <w:jc w:val="left"/>
        <w:rPr/>
      </w:pPr>
      <w:r>
        <w:rPr/>
        <w:t>do not often present for treatment. When they do, however, the first and most</w:t>
      </w:r>
    </w:p>
    <w:p>
      <w:pPr>
        <w:pStyle w:val="PreformattedText"/>
        <w:bidi w:val="0"/>
        <w:jc w:val="left"/>
        <w:rPr/>
      </w:pPr>
      <w:r>
        <w:rPr/>
        <w:t>important task is to establish an alliance. When this is accomplished, supportive</w:t>
      </w:r>
    </w:p>
    <w:p>
      <w:pPr>
        <w:pStyle w:val="PreformattedText"/>
        <w:bidi w:val="0"/>
        <w:jc w:val="left"/>
        <w:rPr/>
      </w:pPr>
      <w:r>
        <w:rPr/>
        <w:t>therapy with social skills training becomes the mainstay for treatment.</w:t>
      </w:r>
    </w:p>
    <w:p>
      <w:pPr>
        <w:pStyle w:val="PreformattedText"/>
        <w:bidi w:val="0"/>
        <w:jc w:val="left"/>
        <w:rPr/>
      </w:pPr>
      <w:r>
        <w:rPr/>
        <w:t>Pharmacotherapy should target co-morbid psychiatric disorders, with low-dose</w:t>
      </w:r>
    </w:p>
    <w:p>
      <w:pPr>
        <w:pStyle w:val="PreformattedText"/>
        <w:bidi w:val="0"/>
        <w:jc w:val="left"/>
        <w:rPr/>
      </w:pPr>
      <w:r>
        <w:rPr/>
        <w:t>antipsychotics being used for brief psychotic decompensations.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B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Antisocial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key features of antisocial personality disorder are repetitive unlawful acts</w:t>
      </w:r>
    </w:p>
    <w:p>
      <w:pPr>
        <w:pStyle w:val="PreformattedText"/>
        <w:bidi w:val="0"/>
        <w:jc w:val="left"/>
        <w:rPr/>
      </w:pPr>
      <w:r>
        <w:rPr/>
        <w:t>and socially irresponsible behaviors that began prior to the age of 15 years.</w:t>
      </w:r>
    </w:p>
    <w:p>
      <w:pPr>
        <w:pStyle w:val="PreformattedText"/>
        <w:bidi w:val="0"/>
        <w:jc w:val="left"/>
        <w:rPr/>
      </w:pPr>
      <w:r>
        <w:rPr/>
        <w:t>These individuals are generally unconcerned with the feelings and rights of</w:t>
      </w:r>
    </w:p>
    <w:p>
      <w:pPr>
        <w:pStyle w:val="PreformattedText"/>
        <w:bidi w:val="0"/>
        <w:jc w:val="left"/>
        <w:rPr/>
      </w:pPr>
      <w:r>
        <w:rPr/>
        <w:t>others, and they often lack a sense of remorse for the harm they cause.</w:t>
      </w:r>
    </w:p>
    <w:p>
      <w:pPr>
        <w:pStyle w:val="PreformattedText"/>
        <w:bidi w:val="0"/>
        <w:jc w:val="left"/>
        <w:rPr/>
      </w:pPr>
      <w:r>
        <w:rPr/>
        <w:t>Superficially, they can be very charming and engaging, yet beneath that surface,</w:t>
      </w:r>
    </w:p>
    <w:p>
      <w:pPr>
        <w:pStyle w:val="PreformattedText"/>
        <w:bidi w:val="0"/>
        <w:jc w:val="left"/>
        <w:rPr/>
      </w:pPr>
      <w:r>
        <w:rPr/>
        <w:t>their world is an amoral one, frequently rife with illegal activity, deceit, and</w:t>
      </w:r>
    </w:p>
    <w:p>
      <w:pPr>
        <w:pStyle w:val="PreformattedText"/>
        <w:bidi w:val="0"/>
        <w:jc w:val="left"/>
        <w:rPr/>
      </w:pPr>
      <w:r>
        <w:rPr/>
        <w:t>often with substance abuse and assaultive behavior. Patients with this disorder</w:t>
      </w:r>
    </w:p>
    <w:p>
      <w:pPr>
        <w:pStyle w:val="PreformattedText"/>
        <w:bidi w:val="0"/>
        <w:jc w:val="left"/>
        <w:rPr/>
      </w:pPr>
      <w:r>
        <w:rPr/>
        <w:t>are indifferent to how their actions affect others; it is therefore not surprising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antisocial personality disorder is perhaps the personality disorder most resistant</w:t>
      </w:r>
    </w:p>
    <w:p>
      <w:pPr>
        <w:pStyle w:val="PreformattedText"/>
        <w:bidi w:val="0"/>
        <w:jc w:val="left"/>
        <w:rPr/>
      </w:pPr>
      <w:r>
        <w:rPr/>
        <w:t>to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Institute of Mental Health Epidemiological Catchment Area study</w:t>
      </w:r>
    </w:p>
    <w:p>
      <w:pPr>
        <w:pStyle w:val="PreformattedText"/>
        <w:bidi w:val="0"/>
        <w:jc w:val="left"/>
        <w:rPr/>
      </w:pPr>
      <w:r>
        <w:rPr/>
        <w:t>indicates that the prevalence of antisocial personality disorder is approximately</w:t>
      </w:r>
    </w:p>
    <w:p>
      <w:pPr>
        <w:pStyle w:val="PreformattedText"/>
        <w:bidi w:val="0"/>
        <w:jc w:val="left"/>
        <w:rPr/>
      </w:pPr>
      <w:r>
        <w:rPr/>
        <w:t>3% for men and 1% for women. Furthermore, up to 75% of the prison</w:t>
      </w:r>
    </w:p>
    <w:p>
      <w:pPr>
        <w:pStyle w:val="PreformattedText"/>
        <w:bidi w:val="0"/>
        <w:jc w:val="left"/>
        <w:rPr/>
      </w:pPr>
      <w:r>
        <w:rPr/>
        <w:t>population carries the diagnosis. Patients with this disorder have an onset of</w:t>
      </w:r>
    </w:p>
    <w:p>
      <w:pPr>
        <w:pStyle w:val="PreformattedText"/>
        <w:bidi w:val="0"/>
        <w:jc w:val="left"/>
        <w:rPr/>
      </w:pPr>
      <w:r>
        <w:rPr/>
        <w:t>conduct disorder before the age of 15 years and frequently suffer co-morbid</w:t>
      </w:r>
    </w:p>
    <w:p>
      <w:pPr>
        <w:pStyle w:val="PreformattedText"/>
        <w:bidi w:val="0"/>
        <w:jc w:val="left"/>
        <w:rPr/>
      </w:pPr>
      <w:r>
        <w:rPr/>
        <w:t>attention deficit hyperactivity disorder, polysubstance disorders, and somatic</w:t>
      </w:r>
    </w:p>
    <w:p>
      <w:pPr>
        <w:pStyle w:val="PreformattedText"/>
        <w:bidi w:val="0"/>
        <w:jc w:val="left"/>
        <w:rPr/>
      </w:pPr>
      <w:r>
        <w:rPr/>
        <w:t>symptom disorders. Although the exact etiology is unknown, this disorder occurs</w:t>
      </w:r>
    </w:p>
    <w:p>
      <w:pPr>
        <w:pStyle w:val="PreformattedText"/>
        <w:bidi w:val="0"/>
        <w:jc w:val="left"/>
        <w:rPr/>
      </w:pPr>
      <w:r>
        <w:rPr/>
        <w:t>five times more commonly in first-degree relatives of men with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antisocial personality disorder includes antisocial</w:t>
      </w:r>
    </w:p>
    <w:p>
      <w:pPr>
        <w:pStyle w:val="PreformattedText"/>
        <w:bidi w:val="0"/>
        <w:jc w:val="left"/>
        <w:rPr/>
      </w:pPr>
      <w:r>
        <w:rPr/>
        <w:t>behavior, other cluster B personality disorders, mania, psychosis, substance</w:t>
      </w:r>
    </w:p>
    <w:p>
      <w:pPr>
        <w:pStyle w:val="PreformattedText"/>
        <w:bidi w:val="0"/>
        <w:jc w:val="left"/>
        <w:rPr/>
      </w:pPr>
      <w:r>
        <w:rPr/>
        <w:t>abuse disorders, developmental delay (e.g., trisomy 21), and personality changes</w:t>
      </w:r>
    </w:p>
    <w:p>
      <w:pPr>
        <w:pStyle w:val="PreformattedText"/>
        <w:bidi w:val="0"/>
        <w:jc w:val="left"/>
        <w:rPr/>
      </w:pPr>
      <w:r>
        <w:rPr/>
        <w:t>due to general medical conditions. With antisocial behavior, the actions are</w:t>
      </w:r>
    </w:p>
    <w:p>
      <w:pPr>
        <w:pStyle w:val="PreformattedText"/>
        <w:bidi w:val="0"/>
        <w:jc w:val="left"/>
        <w:rPr/>
      </w:pPr>
      <w:r>
        <w:rPr/>
        <w:t>similar, but the history lacks a sense of degree and pervasiveness in the activities</w:t>
      </w:r>
    </w:p>
    <w:p>
      <w:pPr>
        <w:pStyle w:val="PreformattedText"/>
        <w:bidi w:val="0"/>
        <w:jc w:val="left"/>
        <w:rPr/>
      </w:pPr>
      <w:r>
        <w:rPr/>
        <w:t>that would warrant a diagnosis of antisocial personality disorder. Patients with</w:t>
      </w:r>
    </w:p>
    <w:p>
      <w:pPr>
        <w:pStyle w:val="PreformattedText"/>
        <w:bidi w:val="0"/>
        <w:jc w:val="left"/>
        <w:rPr/>
      </w:pPr>
      <w:r>
        <w:rPr/>
        <w:t>borderline personality disorder might perform illegal acts, yet they tend to</w:t>
      </w:r>
    </w:p>
    <w:p>
      <w:pPr>
        <w:pStyle w:val="PreformattedText"/>
        <w:bidi w:val="0"/>
        <w:jc w:val="left"/>
        <w:rPr/>
      </w:pPr>
      <w:r>
        <w:rPr/>
        <w:t>demonstrate more repetitive suicidal and parasuicidal behaviors as well as</w:t>
      </w:r>
    </w:p>
    <w:p>
      <w:pPr>
        <w:pStyle w:val="PreformattedText"/>
        <w:bidi w:val="0"/>
        <w:jc w:val="left"/>
        <w:rPr/>
      </w:pPr>
      <w:r>
        <w:rPr/>
        <w:t>intense affect and self-loathing—all of which is generally absent in antisocial</w:t>
      </w:r>
    </w:p>
    <w:p>
      <w:pPr>
        <w:pStyle w:val="PreformattedText"/>
        <w:bidi w:val="0"/>
        <w:jc w:val="left"/>
        <w:rPr/>
      </w:pPr>
      <w:r>
        <w:rPr/>
        <w:t>patients. Bipolar mania can be difficult to separate from antisocial personality</w:t>
      </w:r>
    </w:p>
    <w:p>
      <w:pPr>
        <w:pStyle w:val="PreformattedText"/>
        <w:bidi w:val="0"/>
        <w:jc w:val="left"/>
        <w:rPr/>
      </w:pPr>
      <w:r>
        <w:rPr/>
        <w:t>disorder, and patients with antisocial personalities can also have co-morbid</w:t>
      </w:r>
    </w:p>
    <w:p>
      <w:pPr>
        <w:pStyle w:val="PreformattedText"/>
        <w:bidi w:val="0"/>
        <w:jc w:val="left"/>
        <w:rPr/>
      </w:pPr>
      <w:r>
        <w:rPr/>
        <w:t>bipolar disorders. For the most part, however, patients with bipolar disorder</w:t>
      </w:r>
    </w:p>
    <w:p>
      <w:pPr>
        <w:pStyle w:val="PreformattedText"/>
        <w:bidi w:val="0"/>
        <w:jc w:val="left"/>
        <w:rPr/>
      </w:pPr>
      <w:r>
        <w:rPr/>
        <w:t>often lack the degree of childhood conduct problems, and their antisocial</w:t>
      </w:r>
    </w:p>
    <w:p>
      <w:pPr>
        <w:pStyle w:val="PreformattedText"/>
        <w:bidi w:val="0"/>
        <w:jc w:val="left"/>
        <w:rPr/>
      </w:pPr>
      <w:r>
        <w:rPr/>
        <w:t>behavior is usually limited to manic episodes. Furthermore, after their mania</w:t>
      </w:r>
    </w:p>
    <w:p>
      <w:pPr>
        <w:pStyle w:val="PreformattedText"/>
        <w:bidi w:val="0"/>
        <w:jc w:val="left"/>
        <w:rPr/>
      </w:pPr>
      <w:r>
        <w:rPr/>
        <w:t>resolves, they are likely to express remorse or regret for the antisocial behavior</w:t>
      </w:r>
    </w:p>
    <w:p>
      <w:pPr>
        <w:pStyle w:val="PreformattedText"/>
        <w:bidi w:val="0"/>
        <w:jc w:val="left"/>
        <w:rPr/>
      </w:pPr>
      <w:r>
        <w:rPr/>
        <w:t>while manic. Patients with psychotic disorders might also perform criminal acts,</w:t>
      </w:r>
    </w:p>
    <w:p>
      <w:pPr>
        <w:pStyle w:val="PreformattedText"/>
        <w:bidi w:val="0"/>
        <w:jc w:val="left"/>
        <w:rPr/>
      </w:pPr>
      <w:r>
        <w:rPr/>
        <w:t>but these acts are usually in response to delusions or internal stimuli. Substance</w:t>
      </w:r>
    </w:p>
    <w:p>
      <w:pPr>
        <w:pStyle w:val="PreformattedText"/>
        <w:bidi w:val="0"/>
        <w:jc w:val="left"/>
        <w:rPr/>
      </w:pPr>
      <w:r>
        <w:rPr/>
        <w:t>abuse disorders can be especially difficult to differentiate from antisocial</w:t>
      </w:r>
    </w:p>
    <w:p>
      <w:pPr>
        <w:pStyle w:val="PreformattedText"/>
        <w:bidi w:val="0"/>
        <w:jc w:val="left"/>
        <w:rPr/>
      </w:pPr>
      <w:r>
        <w:rPr/>
        <w:t>personality disorder because patients with antisocial personality disorder</w:t>
      </w:r>
    </w:p>
    <w:p>
      <w:pPr>
        <w:pStyle w:val="PreformattedText"/>
        <w:bidi w:val="0"/>
        <w:jc w:val="left"/>
        <w:rPr/>
      </w:pPr>
      <w:r>
        <w:rPr/>
        <w:t>frequently engage in substance use. However, criminal behaviors associated with</w:t>
      </w:r>
    </w:p>
    <w:p>
      <w:pPr>
        <w:pStyle w:val="PreformattedText"/>
        <w:bidi w:val="0"/>
        <w:jc w:val="left"/>
        <w:rPr/>
      </w:pPr>
      <w:r>
        <w:rPr/>
        <w:t>substance abuse disorders generally center on using and obtaining the drugs.</w:t>
      </w:r>
    </w:p>
    <w:p>
      <w:pPr>
        <w:pStyle w:val="PreformattedText"/>
        <w:bidi w:val="0"/>
        <w:jc w:val="left"/>
        <w:rPr/>
      </w:pPr>
      <w:r>
        <w:rPr/>
        <w:t>Patients with intellectual disability might perform criminal acts, but they might</w:t>
      </w:r>
    </w:p>
    <w:p>
      <w:pPr>
        <w:pStyle w:val="PreformattedText"/>
        <w:bidi w:val="0"/>
        <w:jc w:val="left"/>
        <w:rPr/>
      </w:pPr>
      <w:r>
        <w:rPr/>
        <w:t>be unable to appreciate that the acts are, in fact, illegal. Finally, patients with</w:t>
      </w:r>
    </w:p>
    <w:p>
      <w:pPr>
        <w:pStyle w:val="PreformattedText"/>
        <w:bidi w:val="0"/>
        <w:jc w:val="left"/>
        <w:rPr/>
      </w:pPr>
      <w:r>
        <w:rPr/>
        <w:t>personality changes due to general medical conditions can display antisocial</w:t>
      </w:r>
    </w:p>
    <w:p>
      <w:pPr>
        <w:pStyle w:val="PreformattedText"/>
        <w:bidi w:val="0"/>
        <w:jc w:val="left"/>
        <w:rPr/>
      </w:pPr>
      <w:r>
        <w:rPr/>
        <w:t>actions, but, for the most part, these individuals lack a criminal history prior to</w:t>
      </w:r>
    </w:p>
    <w:p>
      <w:pPr>
        <w:pStyle w:val="PreformattedText"/>
        <w:bidi w:val="0"/>
        <w:jc w:val="left"/>
        <w:rPr/>
      </w:pPr>
      <w:r>
        <w:rPr/>
        <w:t>the precipitating condition, and the antisocial behavior resolves when the</w:t>
      </w:r>
    </w:p>
    <w:p>
      <w:pPr>
        <w:pStyle w:val="PreformattedText"/>
        <w:bidi w:val="0"/>
        <w:jc w:val="left"/>
        <w:rPr/>
      </w:pPr>
      <w:r>
        <w:rPr/>
        <w:t>medical issue does.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Early indicators of emerging antisocial personality disorder include multiple</w:t>
      </w:r>
    </w:p>
    <w:p>
      <w:pPr>
        <w:pStyle w:val="PreformattedText"/>
        <w:bidi w:val="0"/>
        <w:jc w:val="left"/>
        <w:rPr/>
      </w:pPr>
      <w:r>
        <w:rPr/>
        <w:t>delinquent acts before the age of 10 years, and a diagnosis of conduct disorder</w:t>
      </w:r>
    </w:p>
    <w:p>
      <w:pPr>
        <w:pStyle w:val="PreformattedText"/>
        <w:bidi w:val="0"/>
        <w:jc w:val="left"/>
        <w:rPr/>
      </w:pPr>
      <w:r>
        <w:rPr/>
        <w:t>before the age of 15 years. The course is variable. Some improve during middle</w:t>
      </w:r>
    </w:p>
    <w:p>
      <w:pPr>
        <w:pStyle w:val="PreformattedText"/>
        <w:bidi w:val="0"/>
        <w:jc w:val="left"/>
        <w:rPr/>
      </w:pPr>
      <w:r>
        <w:rPr/>
        <w:t>age as they come to the realization that society will no longer tolerate their</w:t>
      </w:r>
    </w:p>
    <w:p>
      <w:pPr>
        <w:pStyle w:val="PreformattedText"/>
        <w:bidi w:val="0"/>
        <w:jc w:val="left"/>
        <w:rPr/>
      </w:pPr>
      <w:r>
        <w:rPr/>
        <w:t>behavior. Others end up in prison, experience the complications of drug</w:t>
      </w:r>
    </w:p>
    <w:p>
      <w:pPr>
        <w:pStyle w:val="PreformattedText"/>
        <w:bidi w:val="0"/>
        <w:jc w:val="left"/>
        <w:rPr/>
      </w:pPr>
      <w:r>
        <w:rPr/>
        <w:t>dependency, or suffer violent deaths from injury, homicide, or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mentioned earlier, this disorder can be quite difficult to treat. Unfortunately,</w:t>
      </w:r>
    </w:p>
    <w:p>
      <w:pPr>
        <w:pStyle w:val="PreformattedText"/>
        <w:bidi w:val="0"/>
        <w:jc w:val="left"/>
        <w:rPr/>
      </w:pPr>
      <w:r>
        <w:rPr/>
        <w:t>the most effective form of treatment appears to involve placement in confined</w:t>
      </w:r>
    </w:p>
    <w:p>
      <w:pPr>
        <w:pStyle w:val="PreformattedText"/>
        <w:bidi w:val="0"/>
        <w:jc w:val="left"/>
        <w:rPr/>
      </w:pPr>
      <w:r>
        <w:rPr/>
        <w:t>settings or sustained incarceration, such as prison, where external constraints can</w:t>
      </w:r>
    </w:p>
    <w:p>
      <w:pPr>
        <w:pStyle w:val="PreformattedText"/>
        <w:bidi w:val="0"/>
        <w:jc w:val="left"/>
        <w:rPr/>
      </w:pPr>
      <w:r>
        <w:rPr/>
        <w:t>substitute for their cognitive and affective deficits. If psychotherapy is</w:t>
      </w:r>
    </w:p>
    <w:p>
      <w:pPr>
        <w:pStyle w:val="PreformattedText"/>
        <w:bidi w:val="0"/>
        <w:jc w:val="left"/>
        <w:rPr/>
      </w:pPr>
      <w:r>
        <w:rPr/>
        <w:t>attempted, behavioral therapy with a strong emphasis on legal sanctions is the</w:t>
      </w:r>
    </w:p>
    <w:p>
      <w:pPr>
        <w:pStyle w:val="PreformattedText"/>
        <w:bidi w:val="0"/>
        <w:jc w:val="left"/>
        <w:rPr/>
      </w:pPr>
      <w:r>
        <w:rPr/>
        <w:t>most effective method of treatment. Pharmacotherapy should target co-morbid</w:t>
      </w:r>
    </w:p>
    <w:p>
      <w:pPr>
        <w:pStyle w:val="PreformattedText"/>
        <w:bidi w:val="0"/>
        <w:jc w:val="left"/>
        <w:rPr/>
      </w:pPr>
      <w:r>
        <w:rPr/>
        <w:t>psychiatric disorders or dangerous and impulsive behaviors toward self and</w:t>
      </w:r>
    </w:p>
    <w:p>
      <w:pPr>
        <w:pStyle w:val="PreformattedText"/>
        <w:bidi w:val="0"/>
        <w:jc w:val="left"/>
        <w:rPr/>
      </w:pPr>
      <w:r>
        <w:rPr/>
        <w:t>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personality disorder is perhaps the best studied of all the personality</w:t>
      </w:r>
    </w:p>
    <w:p>
      <w:pPr>
        <w:pStyle w:val="PreformattedText"/>
        <w:bidi w:val="0"/>
        <w:jc w:val="left"/>
        <w:rPr/>
      </w:pPr>
      <w:r>
        <w:rPr/>
        <w:t>disorders, and several effective treatments have been developed for its treatment.</w:t>
      </w:r>
    </w:p>
    <w:p>
      <w:pPr>
        <w:pStyle w:val="PreformattedText"/>
        <w:bidi w:val="0"/>
        <w:jc w:val="left"/>
        <w:rPr/>
      </w:pPr>
      <w:r>
        <w:rPr/>
        <w:t>The salient features include: affective instability with rapidly shifting mood</w:t>
      </w:r>
    </w:p>
    <w:p>
      <w:pPr>
        <w:pStyle w:val="PreformattedText"/>
        <w:bidi w:val="0"/>
        <w:jc w:val="left"/>
        <w:rPr/>
      </w:pPr>
      <w:r>
        <w:rPr/>
        <w:t>swings; impulsivity; identity disturbance (described as chronic boredom or</w:t>
      </w:r>
    </w:p>
    <w:p>
      <w:pPr>
        <w:pStyle w:val="PreformattedText"/>
        <w:bidi w:val="0"/>
        <w:jc w:val="left"/>
        <w:rPr/>
      </w:pPr>
      <w:r>
        <w:rPr/>
        <w:t>emptiness); recurrent manipulative suicidal and parasuicidal behaviors (e.g.,</w:t>
      </w:r>
    </w:p>
    <w:p>
      <w:pPr>
        <w:pStyle w:val="PreformattedText"/>
        <w:bidi w:val="0"/>
        <w:jc w:val="left"/>
        <w:rPr/>
      </w:pPr>
      <w:r>
        <w:rPr/>
        <w:t>self-mutilation); and idealization/devaluation (“splitting”). Central to this</w:t>
      </w:r>
    </w:p>
    <w:p>
      <w:pPr>
        <w:pStyle w:val="PreformattedText"/>
        <w:bidi w:val="0"/>
        <w:jc w:val="left"/>
        <w:rPr/>
      </w:pPr>
      <w:r>
        <w:rPr/>
        <w:t>disorder is an impaired capacity to form stable interpersonal relationships. When</w:t>
      </w:r>
    </w:p>
    <w:p>
      <w:pPr>
        <w:pStyle w:val="PreformattedText"/>
        <w:bidi w:val="0"/>
        <w:jc w:val="left"/>
        <w:rPr/>
      </w:pPr>
      <w:r>
        <w:rPr/>
        <w:t>there is real or perceived separation in those relationships, these patients often</w:t>
      </w:r>
    </w:p>
    <w:p>
      <w:pPr>
        <w:pStyle w:val="PreformattedText"/>
        <w:bidi w:val="0"/>
        <w:jc w:val="left"/>
        <w:rPr/>
      </w:pPr>
      <w:r>
        <w:rPr/>
        <w:t>react with intense fear and 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fear of abandonment is realized or if they experience significant stress,</w:t>
      </w:r>
    </w:p>
    <w:p>
      <w:pPr>
        <w:pStyle w:val="PreformattedText"/>
        <w:bidi w:val="0"/>
        <w:jc w:val="left"/>
        <w:rPr/>
      </w:pPr>
      <w:r>
        <w:rPr/>
        <w:t>the borderline patient might also experience brief reactive psychotic states or</w:t>
      </w:r>
    </w:p>
    <w:p>
      <w:pPr>
        <w:pStyle w:val="PreformattedText"/>
        <w:bidi w:val="0"/>
        <w:jc w:val="left"/>
        <w:rPr/>
      </w:pPr>
      <w:r>
        <w:rPr/>
        <w:t>dissociative phenomena. Because such patients can exhibit symptoms that fall</w:t>
      </w:r>
    </w:p>
    <w:p>
      <w:pPr>
        <w:pStyle w:val="PreformattedText"/>
        <w:bidi w:val="0"/>
        <w:jc w:val="left"/>
        <w:rPr/>
      </w:pPr>
      <w:r>
        <w:rPr/>
        <w:t>into both the psychotic and neurotic areas, they were given the label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borderline.”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Borderline personality disorder occurs in 2% to 3% of the population, with a</w:t>
      </w:r>
    </w:p>
    <w:p>
      <w:pPr>
        <w:pStyle w:val="PreformattedText"/>
        <w:bidi w:val="0"/>
        <w:jc w:val="left"/>
        <w:rPr/>
      </w:pPr>
      <w:r>
        <w:rPr/>
        <w:t>2:1 female/male ratio. It is the most prevalent personality disorder in all clinical</w:t>
      </w:r>
    </w:p>
    <w:p>
      <w:pPr>
        <w:pStyle w:val="PreformattedText"/>
        <w:bidi w:val="0"/>
        <w:jc w:val="left"/>
        <w:rPr/>
      </w:pPr>
      <w:r>
        <w:rPr/>
        <w:t>settings (12%-15%), diagnosed in 51% of all psychiatric inpatients, and 27% of</w:t>
      </w:r>
    </w:p>
    <w:p>
      <w:pPr>
        <w:pStyle w:val="PreformattedText"/>
        <w:bidi w:val="0"/>
        <w:jc w:val="left"/>
        <w:rPr/>
      </w:pPr>
      <w:r>
        <w:rPr/>
        <w:t>all psychiatric outpatients with a personality disorder. Such patients frequently</w:t>
      </w:r>
    </w:p>
    <w:p>
      <w:pPr>
        <w:pStyle w:val="PreformattedText"/>
        <w:bidi w:val="0"/>
        <w:jc w:val="left"/>
        <w:rPr/>
      </w:pPr>
      <w:r>
        <w:rPr/>
        <w:t>have high levels of co-morbid mood disorders as well as co-morbid eating</w:t>
      </w:r>
    </w:p>
    <w:p>
      <w:pPr>
        <w:pStyle w:val="PreformattedText"/>
        <w:bidi w:val="0"/>
        <w:jc w:val="left"/>
        <w:rPr/>
      </w:pPr>
      <w:r>
        <w:rPr/>
        <w:t>disorders, substance abuse, and post-traumatic stress disorder (PTSD).</w:t>
      </w:r>
    </w:p>
    <w:p>
      <w:pPr>
        <w:pStyle w:val="PreformattedText"/>
        <w:bidi w:val="0"/>
        <w:jc w:val="left"/>
        <w:rPr/>
      </w:pPr>
      <w:r>
        <w:rPr/>
        <w:t>Additionally, about 75% of patients with borderline personality disorder will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attempt suicide during their life-time, and up to 10% will have completed suicide</w:t>
      </w:r>
    </w:p>
    <w:p>
      <w:pPr>
        <w:pStyle w:val="PreformattedText"/>
        <w:bidi w:val="0"/>
        <w:jc w:val="left"/>
        <w:rPr/>
      </w:pPr>
      <w:r>
        <w:rPr/>
        <w:t>by the age of 30 years. There is an increased prevalence of mood disorders in</w:t>
      </w:r>
    </w:p>
    <w:p>
      <w:pPr>
        <w:pStyle w:val="PreformattedText"/>
        <w:bidi w:val="0"/>
        <w:jc w:val="left"/>
        <w:rPr/>
      </w:pPr>
      <w:r>
        <w:rPr/>
        <w:t>families of borderline patients as well as an increased prevalence of this disorder</w:t>
      </w:r>
    </w:p>
    <w:p>
      <w:pPr>
        <w:pStyle w:val="PreformattedText"/>
        <w:bidi w:val="0"/>
        <w:jc w:val="left"/>
        <w:rPr/>
      </w:pPr>
      <w:r>
        <w:rPr/>
        <w:t>in mothers of affected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borderline personality disorder includes other</w:t>
      </w:r>
    </w:p>
    <w:p>
      <w:pPr>
        <w:pStyle w:val="PreformattedText"/>
        <w:bidi w:val="0"/>
        <w:jc w:val="left"/>
        <w:rPr/>
      </w:pPr>
      <w:r>
        <w:rPr/>
        <w:t>personality disorders, existential concerns about one’s identity, bipolar spectrum</w:t>
      </w:r>
    </w:p>
    <w:p>
      <w:pPr>
        <w:pStyle w:val="PreformattedText"/>
        <w:bidi w:val="0"/>
        <w:jc w:val="left"/>
        <w:rPr/>
      </w:pPr>
      <w:r>
        <w:rPr/>
        <w:t>disorders, psychotic disorders, dissociative disorders, and substance use</w:t>
      </w:r>
    </w:p>
    <w:p>
      <w:pPr>
        <w:pStyle w:val="PreformattedText"/>
        <w:bidi w:val="0"/>
        <w:jc w:val="left"/>
        <w:rPr/>
      </w:pPr>
      <w:r>
        <w:rPr/>
        <w:t>disorders. Borderline patients lack the peculiarity and referential thinking found</w:t>
      </w:r>
    </w:p>
    <w:p>
      <w:pPr>
        <w:pStyle w:val="PreformattedText"/>
        <w:bidi w:val="0"/>
        <w:jc w:val="left"/>
        <w:rPr/>
      </w:pPr>
      <w:r>
        <w:rPr/>
        <w:t>in those with schizotypal personality disorder and the extreme suspiciousness</w:t>
      </w:r>
    </w:p>
    <w:p>
      <w:pPr>
        <w:pStyle w:val="PreformattedText"/>
        <w:bidi w:val="0"/>
        <w:jc w:val="left"/>
        <w:rPr/>
      </w:pPr>
      <w:r>
        <w:rPr/>
        <w:t>seen in those with paranoid personality disorder. Histrionic, narcissistic, and</w:t>
      </w:r>
    </w:p>
    <w:p>
      <w:pPr>
        <w:pStyle w:val="PreformattedText"/>
        <w:bidi w:val="0"/>
        <w:jc w:val="left"/>
        <w:rPr/>
      </w:pPr>
      <w:r>
        <w:rPr/>
        <w:t>dependent individuals have stable identities, can form solid interpersonal</w:t>
      </w:r>
    </w:p>
    <w:p>
      <w:pPr>
        <w:pStyle w:val="PreformattedText"/>
        <w:bidi w:val="0"/>
        <w:jc w:val="left"/>
        <w:rPr/>
      </w:pPr>
      <w:r>
        <w:rPr/>
        <w:t>relationships, and rarely engage in self-mutilation or chronic suicidal behavior.</w:t>
      </w:r>
    </w:p>
    <w:p>
      <w:pPr>
        <w:pStyle w:val="PreformattedText"/>
        <w:bidi w:val="0"/>
        <w:jc w:val="left"/>
        <w:rPr/>
      </w:pPr>
      <w:r>
        <w:rPr/>
        <w:t>Identity issues of the existential type differ substantially from borderline</w:t>
      </w:r>
    </w:p>
    <w:p>
      <w:pPr>
        <w:pStyle w:val="PreformattedText"/>
        <w:bidi w:val="0"/>
        <w:jc w:val="left"/>
        <w:rPr/>
      </w:pPr>
      <w:r>
        <w:rPr/>
        <w:t>personality disorder in that the former are usually time-limited and linked to a</w:t>
      </w:r>
    </w:p>
    <w:p>
      <w:pPr>
        <w:pStyle w:val="PreformattedText"/>
        <w:bidi w:val="0"/>
        <w:jc w:val="left"/>
        <w:rPr/>
      </w:pPr>
      <w:r>
        <w:rPr/>
        <w:t>developmental stage (late adolescence or early adulthood). Bipolar spectrum</w:t>
      </w:r>
    </w:p>
    <w:p>
      <w:pPr>
        <w:pStyle w:val="PreformattedText"/>
        <w:bidi w:val="0"/>
        <w:jc w:val="left"/>
        <w:rPr/>
      </w:pPr>
      <w:r>
        <w:rPr/>
        <w:t>disorders can be challenging to distinguish from borderline personality disorder</w:t>
      </w:r>
    </w:p>
    <w:p>
      <w:pPr>
        <w:pStyle w:val="PreformattedText"/>
        <w:bidi w:val="0"/>
        <w:jc w:val="left"/>
        <w:rPr/>
      </w:pPr>
      <w:r>
        <w:rPr/>
        <w:t>because the two can co-exist. However, the mood swings displayed by the</w:t>
      </w:r>
    </w:p>
    <w:p>
      <w:pPr>
        <w:pStyle w:val="PreformattedText"/>
        <w:bidi w:val="0"/>
        <w:jc w:val="left"/>
        <w:rPr/>
      </w:pPr>
      <w:r>
        <w:rPr/>
        <w:t>borderline patient cannot meet criteria for manic or hypomanic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borderline patient might experience transient psychotic states,</w:t>
      </w:r>
    </w:p>
    <w:p>
      <w:pPr>
        <w:pStyle w:val="PreformattedText"/>
        <w:bidi w:val="0"/>
        <w:jc w:val="left"/>
        <w:rPr/>
      </w:pPr>
      <w:r>
        <w:rPr/>
        <w:t>patients with a psychotic illness generally experience a persistent impairment in</w:t>
      </w:r>
    </w:p>
    <w:p>
      <w:pPr>
        <w:pStyle w:val="PreformattedText"/>
        <w:bidi w:val="0"/>
        <w:jc w:val="left"/>
        <w:rPr/>
      </w:pPr>
      <w:r>
        <w:rPr/>
        <w:t>reality testing as well as a decline in overall functioning. Patients with substance</w:t>
      </w:r>
    </w:p>
    <w:p>
      <w:pPr>
        <w:pStyle w:val="PreformattedText"/>
        <w:bidi w:val="0"/>
        <w:jc w:val="left"/>
        <w:rPr/>
      </w:pPr>
      <w:r>
        <w:rPr/>
        <w:t>use disorders frequently present with emotional lability and impulsive behavior.</w:t>
      </w:r>
    </w:p>
    <w:p>
      <w:pPr>
        <w:pStyle w:val="PreformattedText"/>
        <w:bidi w:val="0"/>
        <w:jc w:val="left"/>
        <w:rPr/>
      </w:pPr>
      <w:r>
        <w:rPr/>
        <w:t>A diagnosis of borderline personality disorder should not be made during a</w:t>
      </w:r>
    </w:p>
    <w:p>
      <w:pPr>
        <w:pStyle w:val="PreformattedText"/>
        <w:bidi w:val="0"/>
        <w:jc w:val="left"/>
        <w:rPr/>
      </w:pPr>
      <w:r>
        <w:rPr/>
        <w:t>substance-use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symptoms of borderline personality disorder typically begin in adolescence</w:t>
      </w:r>
    </w:p>
    <w:p>
      <w:pPr>
        <w:pStyle w:val="PreformattedText"/>
        <w:bidi w:val="0"/>
        <w:jc w:val="left"/>
        <w:rPr/>
      </w:pPr>
      <w:r>
        <w:rPr/>
        <w:t>or young adulthood. Clinicians are discouraged from diagnosing borderline</w:t>
      </w:r>
    </w:p>
    <w:p>
      <w:pPr>
        <w:pStyle w:val="PreformattedText"/>
        <w:bidi w:val="0"/>
        <w:jc w:val="left"/>
        <w:rPr/>
      </w:pPr>
      <w:r>
        <w:rPr/>
        <w:t>personality disorder in patients below the age of 18 years. Although the course</w:t>
      </w:r>
    </w:p>
    <w:p>
      <w:pPr>
        <w:pStyle w:val="PreformattedText"/>
        <w:bidi w:val="0"/>
        <w:jc w:val="left"/>
        <w:rPr/>
      </w:pPr>
      <w:r>
        <w:rPr/>
        <w:t>of borderline personality disorder is variable, data indicates that patients often</w:t>
      </w:r>
    </w:p>
    <w:p>
      <w:pPr>
        <w:pStyle w:val="PreformattedText"/>
        <w:bidi w:val="0"/>
        <w:jc w:val="left"/>
        <w:rPr/>
      </w:pPr>
      <w:r>
        <w:rPr/>
        <w:t>have good prognoses. About one-third remit within 1 to 2 years of the diagnosis,</w:t>
      </w:r>
    </w:p>
    <w:p>
      <w:pPr>
        <w:pStyle w:val="PreformattedText"/>
        <w:bidi w:val="0"/>
        <w:jc w:val="left"/>
        <w:rPr/>
      </w:pPr>
      <w:r>
        <w:rPr/>
        <w:t>whereas the rest continue to improve to some degree.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empirically-validated psychotherapeutic treatments for borderline</w:t>
      </w:r>
    </w:p>
    <w:p>
      <w:pPr>
        <w:pStyle w:val="PreformattedText"/>
        <w:bidi w:val="0"/>
        <w:jc w:val="left"/>
        <w:rPr/>
      </w:pPr>
      <w:r>
        <w:rPr/>
        <w:t>personality disorder include psychodynamic treatment (mentalization-based and</w:t>
      </w:r>
    </w:p>
    <w:p>
      <w:pPr>
        <w:pStyle w:val="PreformattedText"/>
        <w:bidi w:val="0"/>
        <w:jc w:val="left"/>
        <w:rPr/>
      </w:pPr>
      <w:r>
        <w:rPr/>
        <w:t>transference-based) as well as CBT, DBT, and SFTs). All these treatments have</w:t>
      </w:r>
    </w:p>
    <w:p>
      <w:pPr>
        <w:pStyle w:val="PreformattedText"/>
        <w:bidi w:val="0"/>
        <w:jc w:val="left"/>
        <w:rPr/>
      </w:pPr>
      <w:r>
        <w:rPr/>
        <w:t>been shown to reduce symptom severity in borderline patients. DBT and</w:t>
      </w:r>
    </w:p>
    <w:p>
      <w:pPr>
        <w:pStyle w:val="PreformattedText"/>
        <w:bidi w:val="0"/>
        <w:jc w:val="left"/>
        <w:rPr/>
      </w:pPr>
      <w:r>
        <w:rPr/>
        <w:t>mentalization-based therapies have been shown to be most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of the major barriers to treatment for borderline patients is that many</w:t>
      </w:r>
    </w:p>
    <w:p>
      <w:pPr>
        <w:pStyle w:val="PreformattedText"/>
        <w:bidi w:val="0"/>
        <w:jc w:val="left"/>
        <w:rPr/>
      </w:pPr>
      <w:r>
        <w:rPr/>
        <w:t>treaters have negative reactions toward them. It is important for staff to be aware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such reactions and caution must be taken not to give in to those feelings when</w:t>
      </w:r>
    </w:p>
    <w:p>
      <w:pPr>
        <w:pStyle w:val="PreformattedText"/>
        <w:bidi w:val="0"/>
        <w:jc w:val="left"/>
        <w:rPr/>
      </w:pPr>
      <w:r>
        <w:rPr/>
        <w:t>caring for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have not been shown to alter the course of borderline personality</w:t>
      </w:r>
    </w:p>
    <w:p>
      <w:pPr>
        <w:pStyle w:val="PreformattedText"/>
        <w:bidi w:val="0"/>
        <w:jc w:val="left"/>
        <w:rPr/>
      </w:pPr>
      <w:r>
        <w:rPr/>
        <w:t>disorder, but they are often useful to target specific symptoms, including</w:t>
      </w:r>
    </w:p>
    <w:p>
      <w:pPr>
        <w:pStyle w:val="PreformattedText"/>
        <w:bidi w:val="0"/>
        <w:jc w:val="left"/>
        <w:rPr/>
      </w:pPr>
      <w:r>
        <w:rPr/>
        <w:t>impulsivity, emotional lability, intermittent psychosis, and mood symptoms.</w:t>
      </w:r>
    </w:p>
    <w:p>
      <w:pPr>
        <w:pStyle w:val="PreformattedText"/>
        <w:bidi w:val="0"/>
        <w:jc w:val="left"/>
        <w:rPr/>
      </w:pPr>
      <w:r>
        <w:rPr/>
        <w:t>Pharmacotherapy can be particularly indicated during periods when borderline</w:t>
      </w:r>
    </w:p>
    <w:p>
      <w:pPr>
        <w:pStyle w:val="PreformattedText"/>
        <w:bidi w:val="0"/>
        <w:jc w:val="left"/>
        <w:rPr/>
      </w:pPr>
      <w:r>
        <w:rPr/>
        <w:t>patients pose more significant risk of harm to themselves or to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salient features of histrionic personality disorder are pervasive over-</w:t>
      </w:r>
    </w:p>
    <w:p>
      <w:pPr>
        <w:pStyle w:val="PreformattedText"/>
        <w:bidi w:val="0"/>
        <w:jc w:val="left"/>
        <w:rPr/>
      </w:pPr>
      <w:r>
        <w:rPr/>
        <w:t>concern with appearance and attention, exaggerated emotional response, poor</w:t>
      </w:r>
    </w:p>
    <w:p>
      <w:pPr>
        <w:pStyle w:val="PreformattedText"/>
        <w:bidi w:val="0"/>
        <w:jc w:val="left"/>
        <w:rPr/>
      </w:pPr>
      <w:r>
        <w:rPr/>
        <w:t>frustration tolerance that ends in outbursts, and impressionistic speech that lacks</w:t>
      </w:r>
    </w:p>
    <w:p>
      <w:pPr>
        <w:pStyle w:val="PreformattedText"/>
        <w:bidi w:val="0"/>
        <w:jc w:val="left"/>
        <w:rPr/>
      </w:pPr>
      <w:r>
        <w:rPr/>
        <w:t>detail. They view physical attractiveness as the core of their existence, and, as</w:t>
      </w:r>
    </w:p>
    <w:p>
      <w:pPr>
        <w:pStyle w:val="PreformattedText"/>
        <w:bidi w:val="0"/>
        <w:jc w:val="left"/>
        <w:rPr/>
      </w:pPr>
      <w:r>
        <w:rPr/>
        <w:t>such, are often provocative in dress, have flamboyant mannerisms, and at times</w:t>
      </w:r>
    </w:p>
    <w:p>
      <w:pPr>
        <w:pStyle w:val="PreformattedText"/>
        <w:bidi w:val="0"/>
        <w:jc w:val="left"/>
        <w:rPr/>
      </w:pPr>
      <w:r>
        <w:rPr/>
        <w:t>display behavior that is inappropriately seductive. They are superficially</w:t>
      </w:r>
    </w:p>
    <w:p>
      <w:pPr>
        <w:pStyle w:val="PreformattedText"/>
        <w:bidi w:val="0"/>
        <w:jc w:val="left"/>
        <w:rPr/>
      </w:pPr>
      <w:r>
        <w:rPr/>
        <w:t>charming but in general are experienced by others as vain and lacking in</w:t>
      </w:r>
    </w:p>
    <w:p>
      <w:pPr>
        <w:pStyle w:val="PreformattedText"/>
        <w:bidi w:val="0"/>
        <w:jc w:val="left"/>
        <w:rPr/>
      </w:pPr>
      <w:r>
        <w:rPr/>
        <w:t>genuineness.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Histrionic personality disorder occurs in 2% to 3% of the general population.</w:t>
      </w:r>
    </w:p>
    <w:p>
      <w:pPr>
        <w:pStyle w:val="PreformattedText"/>
        <w:bidi w:val="0"/>
        <w:jc w:val="left"/>
        <w:rPr/>
      </w:pPr>
      <w:r>
        <w:rPr/>
        <w:t>Although women receive the diagnosis more often, many clinicians feel that men</w:t>
      </w:r>
    </w:p>
    <w:p>
      <w:pPr>
        <w:pStyle w:val="PreformattedText"/>
        <w:bidi w:val="0"/>
        <w:jc w:val="left"/>
        <w:rPr/>
      </w:pPr>
      <w:r>
        <w:rPr/>
        <w:t>are under-diagnosed. This disorder is more common in first-degree relatives of</w:t>
      </w:r>
    </w:p>
    <w:p>
      <w:pPr>
        <w:pStyle w:val="PreformattedText"/>
        <w:bidi w:val="0"/>
        <w:jc w:val="left"/>
        <w:rPr/>
      </w:pPr>
      <w:r>
        <w:rPr/>
        <w:t>people with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histrionic personality disorder includes other</w:t>
      </w:r>
    </w:p>
    <w:p>
      <w:pPr>
        <w:pStyle w:val="PreformattedText"/>
        <w:bidi w:val="0"/>
        <w:jc w:val="left"/>
        <w:rPr/>
      </w:pPr>
      <w:r>
        <w:rPr/>
        <w:t>personality disorders, and somatic symptom disorder. Borderline personality</w:t>
      </w:r>
    </w:p>
    <w:p>
      <w:pPr>
        <w:pStyle w:val="PreformattedText"/>
        <w:bidi w:val="0"/>
        <w:jc w:val="left"/>
        <w:rPr/>
      </w:pPr>
      <w:r>
        <w:rPr/>
        <w:t>disorder differs from histrionic personality disorder in that the borderline</w:t>
      </w:r>
    </w:p>
    <w:p>
      <w:pPr>
        <w:pStyle w:val="PreformattedText"/>
        <w:bidi w:val="0"/>
        <w:jc w:val="left"/>
        <w:rPr/>
      </w:pPr>
      <w:r>
        <w:rPr/>
        <w:t>displays more despair and suicidal and parasuicidal behaviors. Likewise, the</w:t>
      </w:r>
    </w:p>
    <w:p>
      <w:pPr>
        <w:pStyle w:val="PreformattedText"/>
        <w:bidi w:val="0"/>
        <w:jc w:val="left"/>
        <w:rPr/>
      </w:pPr>
      <w:r>
        <w:rPr/>
        <w:t>narcissistic patient is more preoccupied with grandiosity and envy than is the</w:t>
      </w:r>
    </w:p>
    <w:p>
      <w:pPr>
        <w:pStyle w:val="PreformattedText"/>
        <w:bidi w:val="0"/>
        <w:jc w:val="left"/>
        <w:rPr/>
      </w:pPr>
      <w:r>
        <w:rPr/>
        <w:t>histrionic individual. The dependent personality-disordered patient, although</w:t>
      </w:r>
    </w:p>
    <w:p>
      <w:pPr>
        <w:pStyle w:val="PreformattedText"/>
        <w:bidi w:val="0"/>
        <w:jc w:val="left"/>
        <w:rPr/>
      </w:pPr>
      <w:r>
        <w:rPr/>
        <w:t>sharing the need for acceptance and reassurance, lacks the degree of</w:t>
      </w:r>
    </w:p>
    <w:p>
      <w:pPr>
        <w:pStyle w:val="PreformattedText"/>
        <w:bidi w:val="0"/>
        <w:jc w:val="left"/>
        <w:rPr/>
      </w:pPr>
      <w:r>
        <w:rPr/>
        <w:t>emotionality seen in histrionic personality disorder. Somatic symptom disorder</w:t>
      </w:r>
    </w:p>
    <w:p>
      <w:pPr>
        <w:pStyle w:val="PreformattedText"/>
        <w:bidi w:val="0"/>
        <w:jc w:val="left"/>
        <w:rPr/>
      </w:pPr>
      <w:r>
        <w:rPr/>
        <w:t>can co-exist with histrionic personality disorder, but they are distinguished by</w:t>
      </w:r>
    </w:p>
    <w:p>
      <w:pPr>
        <w:pStyle w:val="PreformattedText"/>
        <w:bidi w:val="0"/>
        <w:jc w:val="left"/>
        <w:rPr/>
      </w:pPr>
      <w:r>
        <w:rPr/>
        <w:t>the greater emphasis on physical complaints.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is the case with most personality disorders, the course is variable. Some</w:t>
      </w:r>
    </w:p>
    <w:p>
      <w:pPr>
        <w:pStyle w:val="PreformattedText"/>
        <w:bidi w:val="0"/>
        <w:jc w:val="left"/>
        <w:rPr/>
      </w:pPr>
      <w:r>
        <w:rPr/>
        <w:t>experience an attenuation or softening of the core symptoms with age. Others</w:t>
      </w:r>
    </w:p>
    <w:p>
      <w:pPr>
        <w:pStyle w:val="PreformattedText"/>
        <w:bidi w:val="0"/>
        <w:jc w:val="left"/>
        <w:rPr/>
      </w:pPr>
      <w:r>
        <w:rPr/>
        <w:t>experience a complicated course, including co-morbid somatic symptom</w:t>
      </w:r>
    </w:p>
    <w:p>
      <w:pPr>
        <w:pStyle w:val="PreformattedText"/>
        <w:bidi w:val="0"/>
        <w:jc w:val="left"/>
        <w:rPr/>
      </w:pPr>
      <w:r>
        <w:rPr/>
        <w:t>disorders, dissociative, sexual, and mood disorders. Rarely, patients with</w:t>
      </w:r>
    </w:p>
    <w:p>
      <w:pPr>
        <w:pStyle w:val="PreformattedText"/>
        <w:bidi w:val="0"/>
        <w:jc w:val="left"/>
        <w:rPr/>
      </w:pPr>
      <w:r>
        <w:rPr/>
        <w:t>histrionic personality disorder experience brief reactive psychotic states under</w:t>
      </w:r>
    </w:p>
    <w:p>
      <w:pPr>
        <w:pStyle w:val="PreformattedText"/>
        <w:bidi w:val="0"/>
        <w:jc w:val="left"/>
        <w:rPr/>
      </w:pPr>
      <w:r>
        <w:rPr/>
        <w:t>stressful situations.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treatment of patients with histrionic personality disorders consists</w:t>
      </w:r>
    </w:p>
    <w:p>
      <w:pPr>
        <w:pStyle w:val="PreformattedText"/>
        <w:bidi w:val="0"/>
        <w:jc w:val="left"/>
        <w:rPr/>
      </w:pPr>
      <w:r>
        <w:rPr/>
        <w:t>primarily of individual psychotherapy, with an emphasis on emotional</w:t>
      </w:r>
    </w:p>
    <w:p>
      <w:pPr>
        <w:pStyle w:val="PreformattedText"/>
        <w:bidi w:val="0"/>
        <w:jc w:val="left"/>
        <w:rPr/>
      </w:pPr>
      <w:r>
        <w:rPr/>
        <w:t>clarification and practical problem-solving. Psychopharmacology should be</w:t>
      </w:r>
    </w:p>
    <w:p>
      <w:pPr>
        <w:pStyle w:val="PreformattedText"/>
        <w:bidi w:val="0"/>
        <w:jc w:val="left"/>
        <w:rPr/>
      </w:pPr>
      <w:r>
        <w:rPr/>
        <w:t>reserved for treatment of co-morbid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hallmark of narcissistic personality disorder is an overwhelming and</w:t>
      </w:r>
    </w:p>
    <w:p>
      <w:pPr>
        <w:pStyle w:val="PreformattedText"/>
        <w:bidi w:val="0"/>
        <w:jc w:val="left"/>
        <w:rPr/>
      </w:pPr>
      <w:r>
        <w:rPr/>
        <w:t>pathological self-absorption. These individuals possess a grandiose sense of self-</w:t>
      </w:r>
    </w:p>
    <w:p>
      <w:pPr>
        <w:pStyle w:val="PreformattedText"/>
        <w:bidi w:val="0"/>
        <w:jc w:val="left"/>
        <w:rPr/>
      </w:pPr>
      <w:r>
        <w:rPr/>
        <w:t>importance and feel that the people with whom they associate also need to have</w:t>
      </w:r>
    </w:p>
    <w:p>
      <w:pPr>
        <w:pStyle w:val="PreformattedText"/>
        <w:bidi w:val="0"/>
        <w:jc w:val="left"/>
        <w:rPr/>
      </w:pPr>
      <w:r>
        <w:rPr/>
        <w:t>a similar world view. They often break conventional rules and exploit others to</w:t>
      </w:r>
    </w:p>
    <w:p>
      <w:pPr>
        <w:pStyle w:val="PreformattedText"/>
        <w:bidi w:val="0"/>
        <w:jc w:val="left"/>
        <w:rPr/>
      </w:pPr>
      <w:r>
        <w:rPr/>
        <w:t>meet their self-serving ends. They generally lack empathy for others and have a</w:t>
      </w:r>
    </w:p>
    <w:p>
      <w:pPr>
        <w:pStyle w:val="PreformattedText"/>
        <w:bidi w:val="0"/>
        <w:jc w:val="left"/>
        <w:rPr/>
      </w:pPr>
      <w:r>
        <w:rPr/>
        <w:t>difficult time understanding how the needs or goals of others can interfere with</w:t>
      </w:r>
    </w:p>
    <w:p>
      <w:pPr>
        <w:pStyle w:val="PreformattedText"/>
        <w:bidi w:val="0"/>
        <w:jc w:val="left"/>
        <w:rPr/>
      </w:pPr>
      <w:r>
        <w:rPr/>
        <w:t>their plans. It is also often the case that beneath the facade of self-sufficiency and</w:t>
      </w:r>
    </w:p>
    <w:p>
      <w:pPr>
        <w:pStyle w:val="PreformattedText"/>
        <w:bidi w:val="0"/>
        <w:jc w:val="left"/>
        <w:rPr/>
      </w:pPr>
      <w:r>
        <w:rPr/>
        <w:t>self-absorption these individuals are highly sensitive to any affront to their self-</w:t>
      </w:r>
    </w:p>
    <w:p>
      <w:pPr>
        <w:pStyle w:val="PreformattedText"/>
        <w:bidi w:val="0"/>
        <w:jc w:val="left"/>
        <w:rPr/>
      </w:pPr>
      <w:r>
        <w:rPr/>
        <w:t>esteem—at times reacting with disproportionate emotional intensity, even brief</w:t>
      </w:r>
    </w:p>
    <w:p>
      <w:pPr>
        <w:pStyle w:val="PreformattedText"/>
        <w:bidi w:val="0"/>
        <w:jc w:val="left"/>
        <w:rPr/>
      </w:pPr>
      <w:r>
        <w:rPr/>
        <w:t>psychotic decompensation.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exact prevalence for this disorder is unknown. The best estimates are that</w:t>
      </w:r>
    </w:p>
    <w:p>
      <w:pPr>
        <w:pStyle w:val="PreformattedText"/>
        <w:bidi w:val="0"/>
        <w:jc w:val="left"/>
        <w:rPr/>
      </w:pPr>
      <w:r>
        <w:rPr/>
        <w:t>it occurs in less than 1% in the general population and 2% to 15% of the clinical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makes the differential diagnosis for narcissistic personality disorder so</w:t>
      </w:r>
    </w:p>
    <w:p>
      <w:pPr>
        <w:pStyle w:val="PreformattedText"/>
        <w:bidi w:val="0"/>
        <w:jc w:val="left"/>
        <w:rPr/>
      </w:pPr>
      <w:r>
        <w:rPr/>
        <w:t>difficult is that other cluster B personality disorders often co-exist. Nonetheless,</w:t>
      </w:r>
    </w:p>
    <w:p>
      <w:pPr>
        <w:pStyle w:val="PreformattedText"/>
        <w:bidi w:val="0"/>
        <w:jc w:val="left"/>
        <w:rPr/>
      </w:pPr>
      <w:r>
        <w:rPr/>
        <w:t>a few distinguishing features are helpful. The borderline patient differs from the</w:t>
      </w:r>
    </w:p>
    <w:p>
      <w:pPr>
        <w:pStyle w:val="PreformattedText"/>
        <w:bidi w:val="0"/>
        <w:jc w:val="left"/>
        <w:rPr/>
      </w:pPr>
      <w:r>
        <w:rPr/>
        <w:t>narcissist in that the former is more impulsive, has a less-cohesive identity, and</w:t>
      </w:r>
    </w:p>
    <w:p>
      <w:pPr>
        <w:pStyle w:val="PreformattedText"/>
        <w:bidi w:val="0"/>
        <w:jc w:val="left"/>
        <w:rPr/>
      </w:pPr>
      <w:r>
        <w:rPr/>
        <w:t>lives a more chaotic life. The histrionic patient, unlike the narcissistic patient, is</w:t>
      </w:r>
    </w:p>
    <w:p>
      <w:pPr>
        <w:pStyle w:val="PreformattedText"/>
        <w:bidi w:val="0"/>
        <w:jc w:val="left"/>
        <w:rPr/>
      </w:pPr>
      <w:r>
        <w:rPr/>
        <w:t>more emotional and deeply involved with others. Although the narcissistic and</w:t>
      </w:r>
    </w:p>
    <w:p>
      <w:pPr>
        <w:pStyle w:val="PreformattedText"/>
        <w:bidi w:val="0"/>
        <w:jc w:val="left"/>
        <w:rPr/>
      </w:pPr>
      <w:r>
        <w:rPr/>
        <w:t>antisocial patient both can exploit people, the primary motivation for the</w:t>
      </w:r>
    </w:p>
    <w:p>
      <w:pPr>
        <w:pStyle w:val="PreformattedText"/>
        <w:bidi w:val="0"/>
        <w:jc w:val="left"/>
        <w:rPr/>
      </w:pPr>
      <w:r>
        <w:rPr/>
        <w:t>narcissistic patient is mostly control rather than specific material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Narcissistic personality disorder tends to have a chronic course. These patients</w:t>
      </w:r>
    </w:p>
    <w:p>
      <w:pPr>
        <w:pStyle w:val="PreformattedText"/>
        <w:bidi w:val="0"/>
        <w:jc w:val="left"/>
        <w:rPr/>
      </w:pPr>
      <w:r>
        <w:rPr/>
        <w:t>frequently suffer from co-morbid mood disorders. Under stress, they might also</w:t>
      </w:r>
    </w:p>
    <w:p>
      <w:pPr>
        <w:pStyle w:val="PreformattedText"/>
        <w:bidi w:val="0"/>
        <w:jc w:val="left"/>
        <w:rPr/>
      </w:pPr>
      <w:r>
        <w:rPr/>
        <w:t>experience brief reactive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narcissistic personality disorders often present to treatment for</w:t>
      </w:r>
    </w:p>
    <w:p>
      <w:pPr>
        <w:pStyle w:val="PreformattedText"/>
        <w:bidi w:val="0"/>
        <w:jc w:val="left"/>
        <w:rPr/>
      </w:pPr>
      <w:r>
        <w:rPr/>
        <w:t>co-morbid major psychiatric disorders rather than for narcissism. The treatment</w:t>
      </w:r>
    </w:p>
    <w:p>
      <w:pPr>
        <w:pStyle w:val="PreformattedText"/>
        <w:bidi w:val="0"/>
        <w:jc w:val="left"/>
        <w:rPr/>
      </w:pPr>
      <w:r>
        <w:rPr/>
        <w:t>of choice is combining psychopharmacology for psychiatric co-morbidities and</w:t>
      </w:r>
    </w:p>
    <w:p>
      <w:pPr>
        <w:pStyle w:val="PreformattedText"/>
        <w:bidi w:val="0"/>
        <w:jc w:val="left"/>
        <w:rPr/>
      </w:pPr>
      <w:r>
        <w:rPr/>
        <w:t>individual psychotherapy—including analysis and insight-oriented techniques—</w:t>
      </w:r>
    </w:p>
    <w:p>
      <w:pPr>
        <w:pStyle w:val="PreformattedText"/>
        <w:bidi w:val="0"/>
        <w:jc w:val="left"/>
        <w:rPr/>
      </w:pPr>
      <w:r>
        <w:rPr/>
        <w:t>for the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C Personality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Avoidant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core feature of avoidant personality disorder is an excessive discomfort or</w:t>
      </w:r>
    </w:p>
    <w:p>
      <w:pPr>
        <w:pStyle w:val="PreformattedText"/>
        <w:bidi w:val="0"/>
        <w:jc w:val="left"/>
        <w:rPr/>
      </w:pPr>
      <w:r>
        <w:rPr/>
        <w:t>fear in social relationships despite desiring relationships and human interactions.</w:t>
      </w:r>
    </w:p>
    <w:p>
      <w:pPr>
        <w:pStyle w:val="PreformattedText"/>
        <w:bidi w:val="0"/>
        <w:jc w:val="left"/>
        <w:rPr/>
      </w:pPr>
      <w:r>
        <w:rPr/>
        <w:t>As a result of their fear, such patients generally avoid relationships with any</w:t>
      </w:r>
    </w:p>
    <w:p>
      <w:pPr>
        <w:pStyle w:val="PreformattedText"/>
        <w:bidi w:val="0"/>
        <w:jc w:val="left"/>
        <w:rPr/>
      </w:pPr>
      <w:r>
        <w:rPr/>
        <w:t>substantial intimacy. They often experience pervasive and _ excessive</w:t>
      </w:r>
    </w:p>
    <w:p>
      <w:pPr>
        <w:pStyle w:val="PreformattedText"/>
        <w:bidi w:val="0"/>
        <w:jc w:val="left"/>
        <w:rPr/>
      </w:pPr>
      <w:r>
        <w:rPr/>
        <w:t>awkwardness and shyness, and frequently have very low self-esteem.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Avoidant personality disorder is common, occurring in about 1% to 10% of the</w:t>
      </w:r>
    </w:p>
    <w:p>
      <w:pPr>
        <w:pStyle w:val="PreformattedText"/>
        <w:bidi w:val="0"/>
        <w:jc w:val="left"/>
        <w:rPr/>
      </w:pPr>
      <w:r>
        <w:rPr/>
        <w:t>general population. Temperament and disfiguring physical illnesses can be</w:t>
      </w:r>
    </w:p>
    <w:p>
      <w:pPr>
        <w:pStyle w:val="PreformattedText"/>
        <w:bidi w:val="0"/>
        <w:jc w:val="left"/>
        <w:rPr/>
      </w:pPr>
      <w:r>
        <w:rPr/>
        <w:t>predisposing factors. It occurs equally among men and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for avoidant personality disorder includes other</w:t>
      </w:r>
    </w:p>
    <w:p>
      <w:pPr>
        <w:pStyle w:val="PreformattedText"/>
        <w:bidi w:val="0"/>
        <w:jc w:val="left"/>
        <w:rPr/>
      </w:pPr>
      <w:r>
        <w:rPr/>
        <w:t>personality disorders and social anxiety disorder. Unlike patients with avoidant</w:t>
      </w:r>
    </w:p>
    <w:p>
      <w:pPr>
        <w:pStyle w:val="PreformattedText"/>
        <w:bidi w:val="0"/>
        <w:jc w:val="left"/>
        <w:rPr/>
      </w:pPr>
      <w:r>
        <w:rPr/>
        <w:t>personality disorder, those with schizoid personality disorder do not desire</w:t>
      </w:r>
    </w:p>
    <w:p>
      <w:pPr>
        <w:pStyle w:val="PreformattedText"/>
        <w:bidi w:val="0"/>
        <w:jc w:val="left"/>
        <w:rPr/>
      </w:pPr>
      <w:r>
        <w:rPr/>
        <w:t>relationships with others. Social anxiety disorder can be very difficult to</w:t>
      </w:r>
    </w:p>
    <w:p>
      <w:pPr>
        <w:pStyle w:val="PreformattedText"/>
        <w:bidi w:val="0"/>
        <w:jc w:val="left"/>
        <w:rPr/>
      </w:pPr>
      <w:r>
        <w:rPr/>
        <w:t>distinguish from avoidant personality disorder, and some clinicians even argue</w:t>
      </w:r>
    </w:p>
    <w:p>
      <w:pPr>
        <w:pStyle w:val="PreformattedText"/>
        <w:bidi w:val="0"/>
        <w:jc w:val="left"/>
        <w:rPr/>
      </w:pPr>
      <w:r>
        <w:rPr/>
        <w:t>that they are the same diagnosis. However, other clinicians argue that the</w:t>
      </w:r>
    </w:p>
    <w:p>
      <w:pPr>
        <w:pStyle w:val="PreformattedText"/>
        <w:bidi w:val="0"/>
        <w:jc w:val="left"/>
        <w:rPr/>
      </w:pPr>
      <w:r>
        <w:rPr/>
        <w:t>distinction between the two is that patients with social anxiety disorders have</w:t>
      </w:r>
    </w:p>
    <w:p>
      <w:pPr>
        <w:pStyle w:val="PreformattedText"/>
        <w:bidi w:val="0"/>
        <w:jc w:val="left"/>
        <w:rPr/>
      </w:pPr>
      <w:r>
        <w:rPr/>
        <w:t>specific fears around social performances and being in public but can maintain</w:t>
      </w:r>
    </w:p>
    <w:p>
      <w:pPr>
        <w:pStyle w:val="PreformattedText"/>
        <w:bidi w:val="0"/>
        <w:jc w:val="left"/>
        <w:rPr/>
      </w:pPr>
      <w:r>
        <w:rPr/>
        <w:t>close relationships with a small number of people in intimate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long as the environment is perceived as safe and protective, patients with</w:t>
      </w:r>
    </w:p>
    <w:p>
      <w:pPr>
        <w:pStyle w:val="PreformattedText"/>
        <w:bidi w:val="0"/>
        <w:jc w:val="left"/>
        <w:rPr/>
      </w:pPr>
      <w:r>
        <w:rPr/>
        <w:t>avoidant personality disorder are able to function in relationships, marry, and</w:t>
      </w:r>
    </w:p>
    <w:p>
      <w:pPr>
        <w:pStyle w:val="PreformattedText"/>
        <w:bidi w:val="0"/>
        <w:jc w:val="left"/>
        <w:rPr/>
      </w:pPr>
      <w:r>
        <w:rPr/>
        <w:t>have families. As with most personality disorders, they are prone to mood</w:t>
      </w:r>
    </w:p>
    <w:p>
      <w:pPr>
        <w:pStyle w:val="PreformattedText"/>
        <w:bidi w:val="0"/>
        <w:jc w:val="left"/>
        <w:rPr/>
      </w:pPr>
      <w:r>
        <w:rPr/>
        <w:t>disorders, especially depression and dysthymia. Due to the special nature of this</w:t>
      </w:r>
    </w:p>
    <w:p>
      <w:pPr>
        <w:pStyle w:val="PreformattedText"/>
        <w:bidi w:val="0"/>
        <w:jc w:val="left"/>
        <w:rPr/>
      </w:pPr>
      <w:r>
        <w:rPr/>
        <w:t>disorder, however, they are at especially high risk for anxiety disorders and</w:t>
      </w:r>
    </w:p>
    <w:p>
      <w:pPr>
        <w:pStyle w:val="PreformattedText"/>
        <w:bidi w:val="0"/>
        <w:jc w:val="left"/>
        <w:rPr/>
      </w:pPr>
      <w:r>
        <w:rPr/>
        <w:t>social phobia.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avoidant personality disorders are frequently afraid of rejection</w:t>
      </w:r>
    </w:p>
    <w:p>
      <w:pPr>
        <w:pStyle w:val="PreformattedText"/>
        <w:bidi w:val="0"/>
        <w:jc w:val="left"/>
        <w:rPr/>
      </w:pPr>
      <w:r>
        <w:rPr/>
        <w:t>and humiliation. Therefore, they often avoid treatment to begin with and are</w:t>
      </w:r>
    </w:p>
    <w:p>
      <w:pPr>
        <w:pStyle w:val="PreformattedText"/>
        <w:bidi w:val="0"/>
        <w:jc w:val="left"/>
        <w:rPr/>
      </w:pPr>
      <w:r>
        <w:rPr/>
        <w:t>initially difficult to treat when they do engage. However, after they are assured</w:t>
      </w:r>
    </w:p>
    <w:p>
      <w:pPr>
        <w:pStyle w:val="PreformattedText"/>
        <w:bidi w:val="0"/>
        <w:jc w:val="left"/>
        <w:rPr/>
      </w:pPr>
      <w:r>
        <w:rPr/>
        <w:t>of acceptance and safety, they respond to virtually all forms of therapy. Group</w:t>
      </w:r>
    </w:p>
    <w:p>
      <w:pPr>
        <w:pStyle w:val="PreformattedText"/>
        <w:bidi w:val="0"/>
        <w:jc w:val="left"/>
        <w:rPr/>
      </w:pPr>
      <w:r>
        <w:rPr/>
        <w:t>therapy is the current standard of care, with a focus on 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Pharmacologically, anxiolytic medications help to manage situational anxiety,</w:t>
      </w:r>
    </w:p>
    <w:p>
      <w:pPr>
        <w:pStyle w:val="PreformattedText"/>
        <w:bidi w:val="0"/>
        <w:jc w:val="left"/>
        <w:rPr/>
      </w:pPr>
      <w:r>
        <w:rPr/>
        <w:t>and antidepressants are effective for treating co-morbid anxiety and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with dependent personality disorder have a strong desire for others</w:t>
      </w:r>
    </w:p>
    <w:p>
      <w:pPr>
        <w:pStyle w:val="PreformattedText"/>
        <w:bidi w:val="0"/>
        <w:jc w:val="left"/>
        <w:rPr/>
      </w:pPr>
      <w:r>
        <w:rPr/>
        <w:t>to care for them and an extreme preoccupation with abandonment. They fear</w:t>
      </w:r>
    </w:p>
    <w:p>
      <w:pPr>
        <w:pStyle w:val="PreformattedText"/>
        <w:bidi w:val="0"/>
        <w:jc w:val="left"/>
        <w:rPr/>
      </w:pPr>
      <w:r>
        <w:rPr/>
        <w:t>being alone and will go to extreme lengths to preserve any relationship, no</w:t>
      </w:r>
    </w:p>
    <w:p>
      <w:pPr>
        <w:pStyle w:val="PreformattedText"/>
        <w:bidi w:val="0"/>
        <w:jc w:val="left"/>
        <w:rPr/>
      </w:pPr>
      <w:r>
        <w:rPr/>
        <w:t>matter how difficult or even harmful it might be. They often behave in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submissive and passive manner toward others, and fear that any direct</w:t>
      </w:r>
    </w:p>
    <w:p>
      <w:pPr>
        <w:pStyle w:val="PreformattedText"/>
        <w:bidi w:val="0"/>
        <w:jc w:val="left"/>
        <w:rPr/>
      </w:pPr>
      <w:r>
        <w:rPr/>
        <w:t>expression of anger will end in rejection. Subsequently, they often look to others</w:t>
      </w:r>
    </w:p>
    <w:p>
      <w:pPr>
        <w:pStyle w:val="PreformattedText"/>
        <w:bidi w:val="0"/>
        <w:jc w:val="left"/>
        <w:rPr/>
      </w:pPr>
      <w:r>
        <w:rPr/>
        <w:t>for assurance about simple daily decisions, to assure being liked or cared for.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personality disorder occurs in 2% to 4% of the general population,</w:t>
      </w:r>
    </w:p>
    <w:p>
      <w:pPr>
        <w:pStyle w:val="PreformattedText"/>
        <w:bidi w:val="0"/>
        <w:jc w:val="left"/>
        <w:rPr/>
      </w:pPr>
      <w:r>
        <w:rPr/>
        <w:t>and accounts for about 2.5% of all personality disorders, with women being</w:t>
      </w:r>
    </w:p>
    <w:p>
      <w:pPr>
        <w:pStyle w:val="PreformattedText"/>
        <w:bidi w:val="0"/>
        <w:jc w:val="left"/>
        <w:rPr/>
      </w:pPr>
      <w:r>
        <w:rPr/>
        <w:t>more commonly affected than men. Patients with a history of childhood</w:t>
      </w:r>
    </w:p>
    <w:p>
      <w:pPr>
        <w:pStyle w:val="PreformattedText"/>
        <w:bidi w:val="0"/>
        <w:jc w:val="left"/>
        <w:rPr/>
      </w:pPr>
      <w:r>
        <w:rPr/>
        <w:t>separation anxiety or chronic illness might be predisposed. There is no known</w:t>
      </w:r>
    </w:p>
    <w:p>
      <w:pPr>
        <w:pStyle w:val="PreformattedText"/>
        <w:bidi w:val="0"/>
        <w:jc w:val="left"/>
        <w:rPr/>
      </w:pPr>
      <w:r>
        <w:rPr/>
        <w:t>familiar pattern of inheritance.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personality disorder can be difficult to distinguish from other</w:t>
      </w:r>
    </w:p>
    <w:p>
      <w:pPr>
        <w:pStyle w:val="PreformattedText"/>
        <w:bidi w:val="0"/>
        <w:jc w:val="left"/>
        <w:rPr/>
      </w:pPr>
      <w:r>
        <w:rPr/>
        <w:t>psychiatric conditions because many disorders have dependency as an</w:t>
      </w:r>
    </w:p>
    <w:p>
      <w:pPr>
        <w:pStyle w:val="PreformattedText"/>
        <w:bidi w:val="0"/>
        <w:jc w:val="left"/>
        <w:rPr/>
      </w:pPr>
      <w:r>
        <w:rPr/>
        <w:t>underlying feature. The differential diagnosis for dependent personality disorder</w:t>
      </w:r>
    </w:p>
    <w:p>
      <w:pPr>
        <w:pStyle w:val="PreformattedText"/>
        <w:bidi w:val="0"/>
        <w:jc w:val="left"/>
        <w:rPr/>
      </w:pPr>
      <w:r>
        <w:rPr/>
        <w:t>includes other personality disorders. Patients with histrionic personality disorder</w:t>
      </w:r>
    </w:p>
    <w:p>
      <w:pPr>
        <w:pStyle w:val="PreformattedText"/>
        <w:bidi w:val="0"/>
        <w:jc w:val="left"/>
        <w:rPr/>
      </w:pPr>
      <w:r>
        <w:rPr/>
        <w:t>have issues of dependency but shorter and more numerous relationships.</w:t>
      </w:r>
    </w:p>
    <w:p>
      <w:pPr>
        <w:pStyle w:val="PreformattedText"/>
        <w:bidi w:val="0"/>
        <w:jc w:val="left"/>
        <w:rPr/>
      </w:pPr>
      <w:r>
        <w:rPr/>
        <w:t>Borderline patients express more affect and anger around real or perceived</w:t>
      </w:r>
    </w:p>
    <w:p>
      <w:pPr>
        <w:pStyle w:val="PreformattedText"/>
        <w:bidi w:val="0"/>
        <w:jc w:val="left"/>
        <w:rPr/>
      </w:pPr>
      <w:r>
        <w:rPr/>
        <w:t>abandonment, whereas dependent patients become more placating. When faced</w:t>
      </w:r>
    </w:p>
    <w:p>
      <w:pPr>
        <w:pStyle w:val="PreformattedText"/>
        <w:bidi w:val="0"/>
        <w:jc w:val="left"/>
        <w:rPr/>
      </w:pPr>
      <w:r>
        <w:rPr/>
        <w:t>with rejection or termination of a relationship, avoidant patients withdraw from</w:t>
      </w:r>
    </w:p>
    <w:p>
      <w:pPr>
        <w:pStyle w:val="PreformattedText"/>
        <w:bidi w:val="0"/>
        <w:jc w:val="left"/>
        <w:rPr/>
      </w:pPr>
      <w:r>
        <w:rPr/>
        <w:t>further contact, whereas dependent patients quickly seek out a new relationship</w:t>
      </w:r>
    </w:p>
    <w:p>
      <w:pPr>
        <w:pStyle w:val="PreformattedText"/>
        <w:bidi w:val="0"/>
        <w:jc w:val="left"/>
        <w:rPr/>
      </w:pPr>
      <w:r>
        <w:rPr/>
        <w:t>to fill the void.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course of dependent personality disorder is rife with many co-morbid</w:t>
      </w:r>
    </w:p>
    <w:p>
      <w:pPr>
        <w:pStyle w:val="PreformattedText"/>
        <w:bidi w:val="0"/>
        <w:jc w:val="left"/>
        <w:rPr/>
      </w:pPr>
      <w:r>
        <w:rPr/>
        <w:t>mood and anxiety disorders. Because of their dependency and lack of</w:t>
      </w:r>
    </w:p>
    <w:p>
      <w:pPr>
        <w:pStyle w:val="PreformattedText"/>
        <w:bidi w:val="0"/>
        <w:jc w:val="left"/>
        <w:rPr/>
      </w:pPr>
      <w:r>
        <w:rPr/>
        <w:t>assertiveness, they might also become victims of physical and emotional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dependent personality disorders respond well to various forms of</w:t>
      </w:r>
    </w:p>
    <w:p>
      <w:pPr>
        <w:pStyle w:val="PreformattedText"/>
        <w:bidi w:val="0"/>
        <w:jc w:val="left"/>
        <w:rPr/>
      </w:pPr>
      <w:r>
        <w:rPr/>
        <w:t>individual psychotherapy. Group therapy with emphasis on cognitive techniques,</w:t>
      </w:r>
    </w:p>
    <w:p>
      <w:pPr>
        <w:pStyle w:val="PreformattedText"/>
        <w:bidi w:val="0"/>
        <w:jc w:val="left"/>
        <w:rPr/>
      </w:pPr>
      <w:r>
        <w:rPr/>
        <w:t>assertive training, and social skills can be highly effective. As with the other</w:t>
      </w:r>
    </w:p>
    <w:p>
      <w:pPr>
        <w:pStyle w:val="PreformattedText"/>
        <w:bidi w:val="0"/>
        <w:jc w:val="left"/>
        <w:rPr/>
      </w:pPr>
      <w:r>
        <w:rPr/>
        <w:t>personality disorders, pharmacotherapy should target co-morbid psychiatric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major features of obsessive-compulsive personality disorder (OCPD ) are</w:t>
      </w:r>
    </w:p>
    <w:p>
      <w:pPr>
        <w:pStyle w:val="PreformattedText"/>
        <w:bidi w:val="0"/>
        <w:jc w:val="left"/>
        <w:rPr/>
      </w:pPr>
      <w:r>
        <w:rPr/>
        <w:t>perfectionism and lack of compromise. These individuals are intensely</w:t>
      </w:r>
    </w:p>
    <w:p>
      <w:pPr>
        <w:pStyle w:val="PreformattedText"/>
        <w:bidi w:val="0"/>
        <w:jc w:val="left"/>
        <w:rPr/>
      </w:pPr>
      <w:r>
        <w:rPr/>
        <w:t>preoccupied with rules, efficiency, trivial details, and procedures to such a</w:t>
      </w:r>
    </w:p>
    <w:p>
      <w:pPr>
        <w:pStyle w:val="PreformattedText"/>
        <w:bidi w:val="0"/>
        <w:jc w:val="left"/>
        <w:rPr/>
      </w:pPr>
      <w:r>
        <w:rPr/>
        <w:t>degree that often they leave tasks incomplete. They maintain inflexible</w:t>
      </w:r>
    </w:p>
    <w:p>
      <w:pPr>
        <w:pStyle w:val="PreformattedText"/>
        <w:bidi w:val="0"/>
        <w:jc w:val="left"/>
        <w:rPr/>
      </w:pPr>
      <w:r>
        <w:rPr/>
        <w:t>adherence to their own internally strict and unattainable standards. Such patients</w:t>
      </w:r>
    </w:p>
    <w:p>
      <w:pPr>
        <w:pStyle w:val="PreformattedText"/>
        <w:bidi w:val="0"/>
        <w:jc w:val="left"/>
        <w:rPr/>
      </w:pPr>
      <w:r>
        <w:rPr/>
        <w:t>frequently possess a strong need for control and resist the authority and</w:t>
      </w:r>
    </w:p>
    <w:p>
      <w:pPr>
        <w:pStyle w:val="PreformattedText"/>
        <w:bidi w:val="0"/>
        <w:jc w:val="left"/>
        <w:rPr/>
      </w:pPr>
      <w:r>
        <w:rPr/>
        <w:t>autonomy of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personality disorder is common in the general population, with men</w:t>
      </w:r>
    </w:p>
    <w:p>
      <w:pPr>
        <w:pStyle w:val="PreformattedText"/>
        <w:bidi w:val="0"/>
        <w:jc w:val="left"/>
        <w:rPr/>
      </w:pPr>
      <w:r>
        <w:rPr/>
        <w:t>receiving the diagnosis more often than women. Although the mode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transmission is unknown, it is more common among first-degree relatives of</w:t>
      </w:r>
    </w:p>
    <w:p>
      <w:pPr>
        <w:pStyle w:val="PreformattedText"/>
        <w:bidi w:val="0"/>
        <w:jc w:val="left"/>
        <w:rPr/>
      </w:pPr>
      <w:r>
        <w:rPr/>
        <w:t>patients with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principal differential diagnosis for OCPD is obsessive-compulsive disorder</w:t>
      </w:r>
    </w:p>
    <w:p>
      <w:pPr>
        <w:pStyle w:val="PreformattedText"/>
        <w:bidi w:val="0"/>
        <w:jc w:val="left"/>
        <w:rPr/>
      </w:pPr>
      <w:r>
        <w:rPr/>
        <w:t>(OCD). Even though the two have similar names, they are substantially different</w:t>
      </w:r>
    </w:p>
    <w:p>
      <w:pPr>
        <w:pStyle w:val="PreformattedText"/>
        <w:bidi w:val="0"/>
        <w:jc w:val="left"/>
        <w:rPr/>
      </w:pPr>
      <w:r>
        <w:rPr/>
        <w:t>disorders. Patients with OCD have true obsessions and compulsions that they</w:t>
      </w:r>
    </w:p>
    <w:p>
      <w:pPr>
        <w:pStyle w:val="PreformattedText"/>
        <w:bidi w:val="0"/>
        <w:jc w:val="left"/>
        <w:rPr/>
      </w:pPr>
      <w:r>
        <w:rPr/>
        <w:t>find ego-dystonic. Patients with OCPD do not have compulsions or obsessions,</w:t>
      </w:r>
    </w:p>
    <w:p>
      <w:pPr>
        <w:pStyle w:val="PreformattedText"/>
        <w:bidi w:val="0"/>
        <w:jc w:val="left"/>
        <w:rPr/>
      </w:pPr>
      <w:r>
        <w:rPr/>
        <w:t>but rather a rigid adherence to a set of self-imposed rules. Furthermore, these</w:t>
      </w:r>
    </w:p>
    <w:p>
      <w:pPr>
        <w:pStyle w:val="PreformattedText"/>
        <w:bidi w:val="0"/>
        <w:jc w:val="left"/>
        <w:rPr/>
      </w:pPr>
      <w:r>
        <w:rPr/>
        <w:t>rules are ego-syntonic. Rarely, the two disorders co-exist, requiring a diagnosis</w:t>
      </w:r>
    </w:p>
    <w:p>
      <w:pPr>
        <w:pStyle w:val="PreformattedText"/>
        <w:bidi w:val="0"/>
        <w:jc w:val="left"/>
        <w:rPr/>
      </w:pPr>
      <w:r>
        <w:rPr/>
        <w:t>for each. Several features of narcissistic personality disorder overlap with</w:t>
      </w:r>
    </w:p>
    <w:p>
      <w:pPr>
        <w:pStyle w:val="PreformattedText"/>
        <w:bidi w:val="0"/>
        <w:jc w:val="left"/>
        <w:rPr/>
      </w:pPr>
      <w:r>
        <w:rPr/>
        <w:t>OCPD, particularly the desire for perfection, the need to dominate others, and a</w:t>
      </w:r>
    </w:p>
    <w:p>
      <w:pPr>
        <w:pStyle w:val="PreformattedText"/>
        <w:bidi w:val="0"/>
        <w:jc w:val="left"/>
        <w:rPr/>
      </w:pPr>
      <w:r>
        <w:rPr/>
        <w:t>drive for achievement. However, patients with narcissistic personality disorder</w:t>
      </w:r>
    </w:p>
    <w:p>
      <w:pPr>
        <w:pStyle w:val="PreformattedText"/>
        <w:bidi w:val="0"/>
        <w:jc w:val="left"/>
        <w:rPr/>
      </w:pPr>
      <w:r>
        <w:rPr/>
        <w:t>engage in these behaviors as a means to achieve status and recognition, whereas</w:t>
      </w:r>
    </w:p>
    <w:p>
      <w:pPr>
        <w:pStyle w:val="PreformattedText"/>
        <w:bidi w:val="0"/>
        <w:jc w:val="left"/>
        <w:rPr/>
      </w:pPr>
      <w:r>
        <w:rPr/>
        <w:t>patients with OCPD do so in order to fulfill their internal idealized standards.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course for OCPD is variable. Even those patients who are able to negotiate</w:t>
      </w:r>
    </w:p>
    <w:p>
      <w:pPr>
        <w:pStyle w:val="PreformattedText"/>
        <w:bidi w:val="0"/>
        <w:jc w:val="left"/>
        <w:rPr/>
      </w:pPr>
      <w:r>
        <w:rPr/>
        <w:t>intimate long-term relationship have few (if any) friends outside those</w:t>
      </w:r>
    </w:p>
    <w:p>
      <w:pPr>
        <w:pStyle w:val="PreformattedText"/>
        <w:bidi w:val="0"/>
        <w:jc w:val="left"/>
        <w:rPr/>
      </w:pPr>
      <w:r>
        <w:rPr/>
        <w:t>relationships. With some patients, the disorder improves over time, whereas with</w:t>
      </w:r>
    </w:p>
    <w:p>
      <w:pPr>
        <w:pStyle w:val="PreformattedText"/>
        <w:bidi w:val="0"/>
        <w:jc w:val="left"/>
        <w:rPr/>
      </w:pPr>
      <w:r>
        <w:rPr/>
        <w:t>others, depression, somatic symptom disorders, and substance abuse can emerge.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other personality disorders, individuals with this disorder often realize</w:t>
      </w:r>
    </w:p>
    <w:p>
      <w:pPr>
        <w:pStyle w:val="PreformattedText"/>
        <w:bidi w:val="0"/>
        <w:jc w:val="left"/>
        <w:rPr/>
      </w:pPr>
      <w:r>
        <w:rPr/>
        <w:t>the impact of their behavior and seek treatment on their own. They tend to</w:t>
      </w:r>
    </w:p>
    <w:p>
      <w:pPr>
        <w:pStyle w:val="PreformattedText"/>
        <w:bidi w:val="0"/>
        <w:jc w:val="left"/>
        <w:rPr/>
      </w:pPr>
      <w:r>
        <w:rPr/>
        <w:t>improve with any number of treatment modalities, but particularly value a non-</w:t>
      </w:r>
    </w:p>
    <w:p>
      <w:pPr>
        <w:pStyle w:val="PreformattedText"/>
        <w:bidi w:val="0"/>
        <w:jc w:val="left"/>
        <w:rPr/>
      </w:pPr>
      <w:r>
        <w:rPr/>
        <w:t>directive approach. Group therapy can be especially advantageous because it</w:t>
      </w:r>
    </w:p>
    <w:p>
      <w:pPr>
        <w:pStyle w:val="PreformattedText"/>
        <w:bidi w:val="0"/>
        <w:jc w:val="left"/>
        <w:rPr/>
      </w:pPr>
      <w:r>
        <w:rPr/>
        <w:t>permits others to point out bothersome behaviors and call for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category includes several personality disorder diagnoses for patients that</w:t>
      </w:r>
    </w:p>
    <w:p>
      <w:pPr>
        <w:pStyle w:val="PreformattedText"/>
        <w:bidi w:val="0"/>
        <w:jc w:val="left"/>
        <w:rPr/>
      </w:pPr>
      <w:r>
        <w:rPr/>
        <w:t>do not fit the aforementioned criteria. These include Personality Change Due to</w:t>
      </w:r>
    </w:p>
    <w:p>
      <w:pPr>
        <w:pStyle w:val="PreformattedText"/>
        <w:bidi w:val="0"/>
        <w:jc w:val="left"/>
        <w:rPr/>
      </w:pPr>
      <w:r>
        <w:rPr/>
        <w:t>Another Medical Condition, Other Specified Personality Disorder, and</w:t>
      </w:r>
    </w:p>
    <w:p>
      <w:pPr>
        <w:pStyle w:val="PreformattedText"/>
        <w:bidi w:val="0"/>
        <w:jc w:val="left"/>
        <w:rPr/>
      </w:pPr>
      <w:r>
        <w:rPr/>
        <w:t>Unspecified Personality Disorder. The first describes personality changes</w:t>
      </w:r>
    </w:p>
    <w:p>
      <w:pPr>
        <w:pStyle w:val="PreformattedText"/>
        <w:bidi w:val="0"/>
        <w:jc w:val="left"/>
        <w:rPr/>
      </w:pPr>
      <w:r>
        <w:rPr/>
        <w:t>directly due to the pathophysiologic effects of a medical condition. The latter</w:t>
      </w:r>
    </w:p>
    <w:p>
      <w:pPr>
        <w:pStyle w:val="PreformattedText"/>
        <w:bidi w:val="0"/>
        <w:jc w:val="left"/>
        <w:rPr/>
      </w:pPr>
      <w:r>
        <w:rPr/>
        <w:t>two are used for situations in which the patient does not fully meet criteria for</w:t>
      </w:r>
    </w:p>
    <w:p>
      <w:pPr>
        <w:pStyle w:val="PreformattedText"/>
        <w:bidi w:val="0"/>
        <w:jc w:val="left"/>
        <w:rPr/>
      </w:pPr>
      <w:r>
        <w:rPr/>
        <w:t>any specific personality disorder. Other Specified Personality Disorder refers to</w:t>
      </w:r>
    </w:p>
    <w:p>
      <w:pPr>
        <w:pStyle w:val="PreformattedText"/>
        <w:bidi w:val="0"/>
        <w:jc w:val="left"/>
        <w:rPr/>
      </w:pPr>
      <w:r>
        <w:rPr/>
        <w:t>situations in which the clinician communicates the specific reason why the</w:t>
      </w:r>
    </w:p>
    <w:p>
      <w:pPr>
        <w:pStyle w:val="PreformattedText"/>
        <w:bidi w:val="0"/>
        <w:jc w:val="left"/>
        <w:rPr/>
      </w:pPr>
      <w:r>
        <w:rPr/>
        <w:t>patient does not meet criteria for a specific personality disorder. Unspecified</w:t>
      </w:r>
    </w:p>
    <w:p>
      <w:pPr>
        <w:pStyle w:val="PreformattedText"/>
        <w:bidi w:val="0"/>
        <w:jc w:val="left"/>
        <w:rPr/>
      </w:pPr>
      <w:r>
        <w:rPr/>
        <w:t>Personality Disorder refers to situations in which the clinician chooses not to</w:t>
      </w:r>
    </w:p>
    <w:p>
      <w:pPr>
        <w:pStyle w:val="PreformattedText"/>
        <w:bidi w:val="0"/>
        <w:jc w:val="left"/>
        <w:rPr/>
      </w:pPr>
      <w:r>
        <w:rPr/>
        <w:t>communicate the specific reason why the patient does not meet criteria for a</w:t>
      </w:r>
    </w:p>
    <w:p>
      <w:pPr>
        <w:pStyle w:val="PreformattedText"/>
        <w:bidi w:val="0"/>
        <w:jc w:val="left"/>
        <w:rPr/>
      </w:pPr>
      <w:r>
        <w:rPr/>
        <w:t>specific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 DSM-5 Model for Personality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 mentioned earlier, the DSM-5 preserved the current approach to personality</w:t>
      </w:r>
    </w:p>
    <w:p>
      <w:pPr>
        <w:pStyle w:val="PreformattedText"/>
        <w:bidi w:val="0"/>
        <w:jc w:val="left"/>
        <w:rPr/>
      </w:pPr>
      <w:r>
        <w:rPr/>
        <w:t>disorders, but included an alternative model for further study and discussion in</w:t>
      </w:r>
    </w:p>
    <w:p>
      <w:pPr>
        <w:pStyle w:val="PreformattedText"/>
        <w:bidi w:val="0"/>
        <w:jc w:val="left"/>
        <w:rPr/>
      </w:pPr>
      <w:r>
        <w:rPr/>
        <w:t>the section “Emerging Measures and Models.” The new approach aims to</w:t>
      </w:r>
    </w:p>
    <w:p>
      <w:pPr>
        <w:pStyle w:val="PreformattedText"/>
        <w:bidi w:val="0"/>
        <w:jc w:val="left"/>
        <w:rPr/>
      </w:pPr>
      <w:r>
        <w:rPr/>
        <w:t>address many of the shortcomings of the current models. These include the fact</w:t>
      </w:r>
    </w:p>
    <w:p>
      <w:pPr>
        <w:pStyle w:val="PreformattedText"/>
        <w:bidi w:val="0"/>
        <w:jc w:val="left"/>
        <w:rPr/>
      </w:pPr>
      <w:r>
        <w:rPr/>
        <w:t>that many patients meet criteria for several personality disorders. Furthermore, a</w:t>
      </w:r>
    </w:p>
    <w:p>
      <w:pPr>
        <w:pStyle w:val="PreformattedText"/>
        <w:bidi w:val="0"/>
        <w:jc w:val="left"/>
        <w:rPr/>
      </w:pPr>
      <w:r>
        <w:rPr/>
        <w:t>diagnosis that requires a threshold number of symptoms on a checklist does not</w:t>
      </w:r>
    </w:p>
    <w:p>
      <w:pPr>
        <w:pStyle w:val="PreformattedText"/>
        <w:bidi w:val="0"/>
        <w:jc w:val="left"/>
        <w:rPr/>
      </w:pPr>
      <w:r>
        <w:rPr/>
        <w:t>reflect that the nature of personality is dimensional.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new model involves three major changes. First, the definition of what</w:t>
      </w:r>
    </w:p>
    <w:p>
      <w:pPr>
        <w:pStyle w:val="PreformattedText"/>
        <w:bidi w:val="0"/>
        <w:jc w:val="left"/>
        <w:rPr/>
      </w:pPr>
      <w:r>
        <w:rPr/>
        <w:t>constitutes a personality disorder has been changed. Rather than a pervasive</w:t>
      </w:r>
    </w:p>
    <w:p>
      <w:pPr>
        <w:pStyle w:val="PreformattedText"/>
        <w:bidi w:val="0"/>
        <w:jc w:val="left"/>
        <w:rPr/>
      </w:pPr>
      <w:r>
        <w:rPr/>
        <w:t>pattern of maladaptive behavior, thinking, and feeling, the new model focuses on</w:t>
      </w:r>
    </w:p>
    <w:p>
      <w:pPr>
        <w:pStyle w:val="PreformattedText"/>
        <w:bidi w:val="0"/>
        <w:jc w:val="left"/>
        <w:rPr/>
      </w:pPr>
      <w:r>
        <w:rPr/>
        <w:t>impairments in personality functioning and on pathological personality traits.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second change is that the categories of personality disorders now include</w:t>
      </w:r>
    </w:p>
    <w:p>
      <w:pPr>
        <w:pStyle w:val="PreformattedText"/>
        <w:bidi w:val="0"/>
        <w:jc w:val="left"/>
        <w:rPr/>
      </w:pPr>
      <w:r>
        <w:rPr/>
        <w:t>only six personality types: antisocial, avoidant, borderline, narcissistic,</w:t>
      </w:r>
    </w:p>
    <w:p>
      <w:pPr>
        <w:pStyle w:val="PreformattedText"/>
        <w:bidi w:val="0"/>
        <w:jc w:val="left"/>
        <w:rPr/>
      </w:pPr>
      <w:r>
        <w:rPr/>
        <w:t>obsessive-compulsive, and schizotypal. Also included is a diagnosis of</w:t>
      </w:r>
    </w:p>
    <w:p>
      <w:pPr>
        <w:pStyle w:val="PreformattedText"/>
        <w:bidi w:val="0"/>
        <w:jc w:val="left"/>
        <w:rPr/>
      </w:pPr>
      <w:r>
        <w:rPr/>
        <w:t>Personality Disorder-Trait Specified for when a personality disorder is thought to</w:t>
      </w:r>
    </w:p>
    <w:p>
      <w:pPr>
        <w:pStyle w:val="PreformattedText"/>
        <w:bidi w:val="0"/>
        <w:jc w:val="left"/>
        <w:rPr/>
      </w:pPr>
      <w:r>
        <w:rPr/>
        <w:t>be present, but the criteria for a specific disorder are not met. This latter category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based on moderate or greater impairment in personality functioning and the</w:t>
      </w:r>
    </w:p>
    <w:p>
      <w:pPr>
        <w:pStyle w:val="PreformattedText"/>
        <w:bidi w:val="0"/>
        <w:jc w:val="left"/>
        <w:rPr/>
      </w:pPr>
      <w:r>
        <w:rPr/>
        <w:t>presence of pathological personality traits—gives patients and clinicians an</w:t>
      </w:r>
    </w:p>
    <w:p>
      <w:pPr>
        <w:pStyle w:val="PreformattedText"/>
        <w:bidi w:val="0"/>
        <w:jc w:val="left"/>
        <w:rPr/>
      </w:pPr>
      <w:r>
        <w:rPr/>
        <w:t>informative diagnosis when criteria for a specific personality disorder are not</w:t>
      </w:r>
    </w:p>
    <w:p>
      <w:pPr>
        <w:pStyle w:val="PreformattedText"/>
        <w:bidi w:val="0"/>
        <w:jc w:val="left"/>
        <w:rPr/>
      </w:pPr>
      <w:r>
        <w:rPr/>
        <w:t>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last innovation is that the diagnoses for personality disorders in this new</w:t>
      </w:r>
    </w:p>
    <w:p>
      <w:pPr>
        <w:pStyle w:val="PreformattedText"/>
        <w:bidi w:val="0"/>
        <w:jc w:val="left"/>
        <w:rPr/>
      </w:pPr>
      <w:r>
        <w:rPr/>
        <w:t>model are underpinned by a dimensional structure that includes typical</w:t>
      </w:r>
    </w:p>
    <w:p>
      <w:pPr>
        <w:pStyle w:val="PreformattedText"/>
        <w:bidi w:val="0"/>
        <w:jc w:val="left"/>
        <w:rPr/>
      </w:pPr>
      <w:r>
        <w:rPr/>
        <w:t>impairments in personality functioning and by characteristic pathological</w:t>
      </w:r>
    </w:p>
    <w:p>
      <w:pPr>
        <w:pStyle w:val="PreformattedText"/>
        <w:bidi w:val="0"/>
        <w:jc w:val="left"/>
        <w:rPr/>
      </w:pPr>
      <w:r>
        <w:rPr/>
        <w:t>personality traits. The alternative approach purports to provide a clearer and</w:t>
      </w:r>
    </w:p>
    <w:p>
      <w:pPr>
        <w:pStyle w:val="PreformattedText"/>
        <w:bidi w:val="0"/>
        <w:jc w:val="left"/>
        <w:rPr/>
      </w:pPr>
      <w:r>
        <w:rPr/>
        <w:t>more efficient approach for assessing and diagnosing personality disorders;</w:t>
      </w:r>
    </w:p>
    <w:p>
      <w:pPr>
        <w:pStyle w:val="PreformattedText"/>
        <w:bidi w:val="0"/>
        <w:jc w:val="left"/>
        <w:rPr/>
      </w:pPr>
      <w:r>
        <w:rPr/>
        <w:t>however, as of now, it remains far from mainstream.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Text Revision. Washington, DC: American</w:t>
      </w:r>
    </w:p>
    <w:p>
      <w:pPr>
        <w:pStyle w:val="PreformattedText"/>
        <w:bidi w:val="0"/>
        <w:jc w:val="left"/>
        <w:rPr/>
      </w:pPr>
      <w:r>
        <w:rPr/>
        <w:t>Psychiatric 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Cloninger RC Svrakic DM: Personality disorders. The Medical Basis of</w:t>
      </w:r>
    </w:p>
    <w:p>
      <w:pPr>
        <w:pStyle w:val="PreformattedText"/>
        <w:bidi w:val="0"/>
        <w:jc w:val="left"/>
        <w:rPr/>
      </w:pPr>
      <w:r>
        <w:rPr/>
        <w:t>Psychiatry . New York: Springer; 2016: pp. 537-550.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Blais MA, Smallwood P, Groves JE, et al: Personality and Personality</w:t>
      </w:r>
    </w:p>
    <w:p>
      <w:pPr>
        <w:pStyle w:val="PreformattedText"/>
        <w:bidi w:val="0"/>
        <w:jc w:val="left"/>
        <w:rPr/>
      </w:pPr>
      <w:r>
        <w:rPr/>
        <w:t>Disorders. In: Stern TA, Fava M, Wilens TE, et al, eds.: Massachusetts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General Hospital Comprehensive Clinical Psychiatry . 2nd ed.</w:t>
      </w:r>
    </w:p>
    <w:p>
      <w:pPr>
        <w:pStyle w:val="PreformattedText"/>
        <w:bidi w:val="0"/>
        <w:jc w:val="left"/>
        <w:rPr/>
      </w:pPr>
      <w:r>
        <w:rPr/>
        <w:t>Philadelphia, PA: Elsevier; 2016: pp. 433-444.</w:t>
      </w:r>
    </w:p>
    <w:p>
      <w:pPr>
        <w:pStyle w:val="PreformattedText"/>
        <w:bidi w:val="0"/>
        <w:jc w:val="left"/>
        <w:rPr/>
      </w:pPr>
      <w:r>
        <w:rPr/>
        <w:t>4. http://www.psych.uic.edu/docassist/changes-from-dsm-iv-tr--to-dsm-51.pdf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GoNawaces Psychiatric Disorders</w:t>
      </w:r>
    </w:p>
    <w:p>
      <w:pPr>
        <w:pStyle w:val="PreformattedText"/>
        <w:bidi w:val="0"/>
        <w:jc w:val="left"/>
        <w:rPr/>
      </w:pPr>
      <w:r>
        <w:rPr/>
        <w:t>29 Associated with the Female</w:t>
      </w:r>
    </w:p>
    <w:p>
      <w:pPr>
        <w:pStyle w:val="PreformattedText"/>
        <w:bidi w:val="0"/>
        <w:jc w:val="left"/>
        <w:rPr/>
      </w:pPr>
      <w:r>
        <w:rPr/>
        <w:t>Reproductive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Ruta M. Nonacs, MD, PHD; CHarLotre Hocan, MD;</w:t>
      </w:r>
    </w:p>
    <w:p>
      <w:pPr>
        <w:pStyle w:val="PreformattedText"/>
        <w:bidi w:val="0"/>
        <w:jc w:val="left"/>
        <w:rPr/>
      </w:pPr>
      <w:r>
        <w:rPr/>
        <w:t>HELEN G. Kim, MD; ADELE C. VicuErRa, MD, MPH; anp</w:t>
      </w:r>
    </w:p>
    <w:p>
      <w:pPr>
        <w:pStyle w:val="PreformattedText"/>
        <w:bidi w:val="0"/>
        <w:jc w:val="left"/>
        <w:rPr/>
      </w:pPr>
      <w:r>
        <w:rPr/>
        <w:t>LEE S. Conen,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every age group, women have higher prevalence rates of depression than</w:t>
      </w:r>
    </w:p>
    <w:p>
      <w:pPr>
        <w:pStyle w:val="PreformattedText"/>
        <w:bidi w:val="0"/>
        <w:jc w:val="left"/>
        <w:rPr/>
      </w:pPr>
      <w:r>
        <w:rPr/>
        <w:t>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National Co-Morbidity Study reported that the highest rates of depression</w:t>
      </w:r>
    </w:p>
    <w:p>
      <w:pPr>
        <w:pStyle w:val="PreformattedText"/>
        <w:bidi w:val="0"/>
        <w:jc w:val="left"/>
        <w:rPr/>
      </w:pPr>
      <w:r>
        <w:rPr/>
        <w:t>occur in women during the reproductive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Pre-menstrual syndrome (PMS) is variably defined as a constellation of</w:t>
      </w:r>
    </w:p>
    <w:p>
      <w:pPr>
        <w:pStyle w:val="PreformattedText"/>
        <w:bidi w:val="0"/>
        <w:jc w:val="left"/>
        <w:rPr/>
      </w:pPr>
      <w:r>
        <w:rPr/>
        <w:t>emotional and physical symptoms that occur during the luteal phase (i.e.,</w:t>
      </w:r>
    </w:p>
    <w:p>
      <w:pPr>
        <w:pStyle w:val="PreformattedText"/>
        <w:bidi w:val="0"/>
        <w:jc w:val="left"/>
        <w:rPr/>
      </w:pPr>
      <w:r>
        <w:rPr/>
        <w:t>between ovulation and menses) of the menstrual cycle.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Depending on the criteria used, the estimated prevalence for PMS ranges from</w:t>
      </w:r>
    </w:p>
    <w:p>
      <w:pPr>
        <w:pStyle w:val="PreformattedText"/>
        <w:bidi w:val="0"/>
        <w:jc w:val="left"/>
        <w:rPr/>
      </w:pPr>
      <w:r>
        <w:rPr/>
        <w:t>3% to 10%, although in some reports more than 80% of women experience one</w:t>
      </w:r>
    </w:p>
    <w:p>
      <w:pPr>
        <w:pStyle w:val="PreformattedText"/>
        <w:bidi w:val="0"/>
        <w:jc w:val="left"/>
        <w:rPr/>
      </w:pPr>
      <w:r>
        <w:rPr/>
        <w:t>or two emotional or physical symptoms pre-menstrually.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pregnancy has typically been considered a time of emotional well-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being, recent studies suggest that up to 20% of women suffer from mood or</w:t>
      </w:r>
    </w:p>
    <w:p>
      <w:pPr>
        <w:pStyle w:val="PreformattedText"/>
        <w:bidi w:val="0"/>
        <w:jc w:val="left"/>
        <w:rPr/>
      </w:pPr>
      <w:r>
        <w:rPr/>
        <w:t>anxiety disorders during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Four types of risk are typically cited with respect to potential use of</w:t>
      </w:r>
    </w:p>
    <w:p>
      <w:pPr>
        <w:pStyle w:val="PreformattedText"/>
        <w:bidi w:val="0"/>
        <w:jc w:val="left"/>
        <w:rPr/>
      </w:pPr>
      <w:r>
        <w:rPr/>
        <w:t>medications during pregnancy: risk of pregnancy loss or miscarriage, risk of</w:t>
      </w:r>
    </w:p>
    <w:p>
      <w:pPr>
        <w:pStyle w:val="PreformattedText"/>
        <w:bidi w:val="0"/>
        <w:jc w:val="left"/>
        <w:rPr/>
      </w:pPr>
      <w:r>
        <w:rPr/>
        <w:t>organ malformation or teratogenesis, risk of neonatal toxicity or withdrawal</w:t>
      </w:r>
    </w:p>
    <w:p>
      <w:pPr>
        <w:pStyle w:val="PreformattedText"/>
        <w:bidi w:val="0"/>
        <w:jc w:val="left"/>
        <w:rPr/>
      </w:pPr>
      <w:r>
        <w:rPr/>
        <w:t>syndromes during the acute neonatal period, and risk of long-term</w:t>
      </w:r>
    </w:p>
    <w:p>
      <w:pPr>
        <w:pStyle w:val="PreformattedText"/>
        <w:bidi w:val="0"/>
        <w:jc w:val="left"/>
        <w:rPr/>
      </w:pPr>
      <w:r>
        <w:rPr/>
        <w:t>neurobehavioral sequelae.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baseline incidence of major congenital malformations in infants born in</w:t>
      </w:r>
    </w:p>
    <w:p>
      <w:pPr>
        <w:pStyle w:val="PreformattedText"/>
        <w:bidi w:val="0"/>
        <w:jc w:val="left"/>
        <w:rPr/>
      </w:pPr>
      <w:r>
        <w:rPr/>
        <w:t>the United States is estimated to be 2% to 4%.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During the earliest stages of pregnancy, formation of major organ systems</w:t>
      </w:r>
    </w:p>
    <w:p>
      <w:pPr>
        <w:pStyle w:val="PreformattedText"/>
        <w:bidi w:val="0"/>
        <w:jc w:val="left"/>
        <w:rPr/>
      </w:pPr>
      <w:r>
        <w:rPr/>
        <w:t>takes place and is complete within the first 12 weeks after conception.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 women with bipolar disorder, maintenance treatment with a mood</w:t>
      </w:r>
    </w:p>
    <w:p>
      <w:pPr>
        <w:pStyle w:val="PreformattedText"/>
        <w:bidi w:val="0"/>
        <w:jc w:val="left"/>
        <w:rPr/>
      </w:pPr>
      <w:r>
        <w:rPr/>
        <w:t>stabilizer during pregnancy can significantly reduce the risk of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During the post-partum period, about 85% of women experience some type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disturbance. For most, the symptoms are mild and short-lived; however,</w:t>
      </w:r>
    </w:p>
    <w:p>
      <w:pPr>
        <w:pStyle w:val="PreformattedText"/>
        <w:bidi w:val="0"/>
        <w:jc w:val="left"/>
        <w:rPr/>
      </w:pPr>
      <w:r>
        <w:rPr/>
        <w:t>10% to 15% of women develop more significant symptoms of depression or</w:t>
      </w:r>
    </w:p>
    <w:p>
      <w:pPr>
        <w:pStyle w:val="PreformattedText"/>
        <w:bidi w:val="0"/>
        <w:jc w:val="left"/>
        <w:rPr/>
      </w:pPr>
      <w:r>
        <w:rPr/>
        <w:t>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Post-partum psychiatric illness is typically divided into three categories: post-</w:t>
      </w:r>
    </w:p>
    <w:p>
      <w:pPr>
        <w:pStyle w:val="PreformattedText"/>
        <w:bidi w:val="0"/>
        <w:jc w:val="left"/>
        <w:rPr/>
      </w:pPr>
      <w:r>
        <w:rPr/>
        <w:t>partum blues; post-partum depression (PPD); and post-partum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psychotropic medications are secreted into the breast milk at varying</w:t>
      </w:r>
    </w:p>
    <w:p>
      <w:pPr>
        <w:pStyle w:val="PreformattedText"/>
        <w:bidi w:val="0"/>
        <w:jc w:val="left"/>
        <w:rPr/>
      </w:pPr>
      <w:r>
        <w:rPr/>
        <w:t>concentrations; however, those concentrations appear to vary widely. The</w:t>
      </w:r>
    </w:p>
    <w:p>
      <w:pPr>
        <w:pStyle w:val="PreformattedText"/>
        <w:bidi w:val="0"/>
        <w:jc w:val="left"/>
        <w:rPr/>
      </w:pPr>
      <w:r>
        <w:rPr/>
        <w:t>amount of medication to which an infant is exposed depends on several</w:t>
      </w:r>
    </w:p>
    <w:p>
      <w:pPr>
        <w:pStyle w:val="PreformattedText"/>
        <w:bidi w:val="0"/>
        <w:jc w:val="left"/>
        <w:rPr/>
      </w:pPr>
      <w:r>
        <w:rPr/>
        <w:t>factors, including dosage of medication, rate of maternal drug metabolism, and</w:t>
      </w:r>
    </w:p>
    <w:p>
      <w:pPr>
        <w:pStyle w:val="PreformattedText"/>
        <w:bidi w:val="0"/>
        <w:jc w:val="left"/>
        <w:rPr/>
      </w:pPr>
      <w:r>
        <w:rPr/>
        <w:t>frequency and timing of feedings.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Reproductive hormone fluctuations mark several important points in the female</w:t>
      </w:r>
    </w:p>
    <w:p>
      <w:pPr>
        <w:pStyle w:val="PreformattedText"/>
        <w:bidi w:val="0"/>
        <w:jc w:val="left"/>
        <w:rPr/>
      </w:pPr>
      <w:r>
        <w:rPr/>
        <w:t>life cycle (e.g., around the menses, pregnancy, post-partum period, and</w:t>
      </w:r>
    </w:p>
    <w:p>
      <w:pPr>
        <w:pStyle w:val="PreformattedText"/>
        <w:bidi w:val="0"/>
        <w:jc w:val="left"/>
        <w:rPr/>
      </w:pPr>
      <w:r>
        <w:rPr/>
        <w:t>menopause) that are often associated with mood and anxiety symptoms.</w:t>
      </w:r>
    </w:p>
    <w:p>
      <w:pPr>
        <w:pStyle w:val="PreformattedText"/>
        <w:bidi w:val="0"/>
        <w:jc w:val="left"/>
        <w:rPr/>
      </w:pPr>
      <w:r>
        <w:rPr/>
        <w:t>Contrary to popular lore, research has not revealed a consistent association</w:t>
      </w:r>
    </w:p>
    <w:p>
      <w:pPr>
        <w:pStyle w:val="PreformattedText"/>
        <w:bidi w:val="0"/>
        <w:jc w:val="left"/>
        <w:rPr/>
      </w:pPr>
      <w:r>
        <w:rPr/>
        <w:t>between female reproductive hormones and psychiatric symptoms but rather</w:t>
      </w:r>
    </w:p>
    <w:p>
      <w:pPr>
        <w:pStyle w:val="PreformattedText"/>
        <w:bidi w:val="0"/>
        <w:jc w:val="left"/>
        <w:rPr/>
      </w:pPr>
      <w:r>
        <w:rPr/>
        <w:t>supports a more complicated interplay between hormonal shifts, psychiatric</w:t>
      </w:r>
    </w:p>
    <w:p>
      <w:pPr>
        <w:pStyle w:val="PreformattedText"/>
        <w:bidi w:val="0"/>
        <w:jc w:val="left"/>
        <w:rPr/>
      </w:pPr>
      <w:r>
        <w:rPr/>
        <w:t>diathesis, and psychosocial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Neuromodulatory Effects of Estrogen and</w:t>
      </w:r>
    </w:p>
    <w:p>
      <w:pPr>
        <w:pStyle w:val="PreformattedText"/>
        <w:bidi w:val="0"/>
        <w:jc w:val="left"/>
        <w:rPr/>
      </w:pPr>
      <w:r>
        <w:rPr/>
        <w:t>Progesterone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Estrogen and progesterone receptors have been identified in multiple areas of</w:t>
      </w:r>
    </w:p>
    <w:p>
      <w:pPr>
        <w:pStyle w:val="PreformattedText"/>
        <w:bidi w:val="0"/>
        <w:jc w:val="left"/>
        <w:rPr/>
      </w:pPr>
      <w:r>
        <w:rPr/>
        <w:t>the central nervous system (CNS) including the amygdala, hippocampus,</w:t>
      </w:r>
    </w:p>
    <w:p>
      <w:pPr>
        <w:pStyle w:val="PreformattedText"/>
        <w:bidi w:val="0"/>
        <w:jc w:val="left"/>
        <w:rPr/>
      </w:pPr>
      <w:r>
        <w:rPr/>
        <w:t>cingulate cortex, locus coeruleus, mid-brain raphe nuclei, and central gray</w:t>
      </w:r>
    </w:p>
    <w:p>
      <w:pPr>
        <w:pStyle w:val="PreformattedText"/>
        <w:bidi w:val="0"/>
        <w:jc w:val="left"/>
        <w:rPr/>
      </w:pPr>
      <w:r>
        <w:rPr/>
        <w:t>matter. Estrogen and progesterone modulate the activity of the opioid,</w:t>
      </w:r>
    </w:p>
    <w:p>
      <w:pPr>
        <w:pStyle w:val="PreformattedText"/>
        <w:bidi w:val="0"/>
        <w:jc w:val="left"/>
        <w:rPr/>
      </w:pPr>
      <w:r>
        <w:rPr/>
        <w:t>norepinephrine (NE), serotonin (5-HT), dopamine (DA), and y -aminobutyric</w:t>
      </w:r>
    </w:p>
    <w:p>
      <w:pPr>
        <w:pStyle w:val="PreformattedText"/>
        <w:bidi w:val="0"/>
        <w:jc w:val="left"/>
        <w:rPr/>
      </w:pPr>
      <w:r>
        <w:rPr/>
        <w:t>acid (GABA) neurotransmitter systems. These steroid hormones exert their</w:t>
      </w:r>
    </w:p>
    <w:p>
      <w:pPr>
        <w:pStyle w:val="PreformattedText"/>
        <w:bidi w:val="0"/>
        <w:jc w:val="left"/>
        <w:rPr/>
      </w:pPr>
      <w:r>
        <w:rPr/>
        <w:t>effects on these neurotransmitter systems through multiple mechanisms:</w:t>
      </w:r>
    </w:p>
    <w:p>
      <w:pPr>
        <w:pStyle w:val="PreformattedText"/>
        <w:bidi w:val="0"/>
        <w:jc w:val="left"/>
        <w:rPr/>
      </w:pPr>
      <w:r>
        <w:rPr/>
        <w:t>intracellular effects on gene transcription of factors involved in</w:t>
      </w:r>
    </w:p>
    <w:p>
      <w:pPr>
        <w:pStyle w:val="PreformattedText"/>
        <w:bidi w:val="0"/>
        <w:jc w:val="left"/>
        <w:rPr/>
      </w:pPr>
      <w:r>
        <w:rPr/>
        <w:t>neurotransmission, direct effects on monoamine turnover and metabolism, and</w:t>
      </w:r>
    </w:p>
    <w:p>
      <w:pPr>
        <w:pStyle w:val="PreformattedText"/>
        <w:bidi w:val="0"/>
        <w:jc w:val="left"/>
        <w:rPr/>
      </w:pPr>
      <w:r>
        <w:rPr/>
        <w:t>direct effects on nerve cell membranes and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growing body of literature suggests that estrogen and other gonadal steroids</w:t>
      </w:r>
    </w:p>
    <w:p>
      <w:pPr>
        <w:pStyle w:val="PreformattedText"/>
        <w:bidi w:val="0"/>
        <w:jc w:val="left"/>
        <w:rPr/>
      </w:pPr>
      <w:r>
        <w:rPr/>
        <w:t>might modulate mood through their effects on the serotonergic neurotransmitter</w:t>
      </w:r>
    </w:p>
    <w:p>
      <w:pPr>
        <w:pStyle w:val="PreformattedText"/>
        <w:bidi w:val="0"/>
        <w:jc w:val="left"/>
        <w:rPr/>
      </w:pPr>
      <w:r>
        <w:rPr/>
        <w:t>systems in the CNS. Animal studies have shown that estrogen stimulates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down-regulation of central 5-HT, receptors. In addition, estrogen stimulates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degradation of monoamine oxidase (MAO) and thereby increases levels of</w:t>
      </w:r>
    </w:p>
    <w:p>
      <w:pPr>
        <w:pStyle w:val="PreformattedText"/>
        <w:bidi w:val="0"/>
        <w:jc w:val="left"/>
        <w:rPr/>
      </w:pPr>
      <w:r>
        <w:rPr/>
        <w:t>serotonin and other neurotransmitters at the synapse. Progesterone, on the other</w:t>
      </w:r>
    </w:p>
    <w:p>
      <w:pPr>
        <w:pStyle w:val="PreformattedText"/>
        <w:bidi w:val="0"/>
        <w:jc w:val="left"/>
        <w:rPr/>
      </w:pPr>
      <w:r>
        <w:rPr/>
        <w:t>hand, inhibits the degradation of MAO, which decreases levels of these</w:t>
      </w:r>
    </w:p>
    <w:p>
      <w:pPr>
        <w:pStyle w:val="PreformattedText"/>
        <w:bidi w:val="0"/>
        <w:jc w:val="left"/>
        <w:rPr/>
      </w:pPr>
      <w:r>
        <w:rPr/>
        <w:t>neurotransmitters. These findings are consistent with the purported</w:t>
      </w:r>
    </w:p>
    <w:p>
      <w:pPr>
        <w:pStyle w:val="PreformattedText"/>
        <w:bidi w:val="0"/>
        <w:jc w:val="left"/>
        <w:rPr/>
      </w:pPr>
      <w:r>
        <w:rPr/>
        <w:t>antidepressant effects of estrogen and the adverse mood effects of progesterone.</w:t>
      </w:r>
    </w:p>
    <w:p>
      <w:pPr>
        <w:pStyle w:val="PreformattedText"/>
        <w:bidi w:val="0"/>
        <w:jc w:val="left"/>
        <w:rPr/>
      </w:pPr>
      <w:r>
        <w:rPr/>
        <w:t>However, the exact neuromodulatory mechanisms as well as clinical uses of</w:t>
      </w:r>
    </w:p>
    <w:p>
      <w:pPr>
        <w:pStyle w:val="PreformattedText"/>
        <w:bidi w:val="0"/>
        <w:jc w:val="left"/>
        <w:rPr/>
      </w:pPr>
      <w:r>
        <w:rPr/>
        <w:t>these hormones remain unclear.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Through the Female Life Cycle</w:t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every age group , women have higher prevalence rates of depression than</w:t>
      </w:r>
    </w:p>
    <w:p>
      <w:pPr>
        <w:pStyle w:val="PreformattedText"/>
        <w:bidi w:val="0"/>
        <w:jc w:val="left"/>
        <w:rPr/>
      </w:pPr>
      <w:r>
        <w:rPr/>
        <w:t>men. The National Co-Morbidity Study reported that the highest rates of</w:t>
      </w:r>
    </w:p>
    <w:p>
      <w:pPr>
        <w:pStyle w:val="PreformattedText"/>
        <w:bidi w:val="0"/>
        <w:jc w:val="left"/>
        <w:rPr/>
      </w:pPr>
      <w:r>
        <w:rPr/>
        <w:t>depression occur in women during the reproductive years. The longest</w:t>
      </w:r>
    </w:p>
    <w:p>
      <w:pPr>
        <w:pStyle w:val="PreformattedText"/>
        <w:bidi w:val="0"/>
        <w:jc w:val="left"/>
        <w:rPr/>
      </w:pPr>
      <w:r>
        <w:rPr/>
        <w:t>naturalistic, prospective study of first-episode major depression revealed no</w:t>
      </w:r>
    </w:p>
    <w:p>
      <w:pPr>
        <w:pStyle w:val="PreformattedText"/>
        <w:bidi w:val="0"/>
        <w:jc w:val="left"/>
        <w:rPr/>
      </w:pPr>
      <w:r>
        <w:rPr/>
        <w:t>significant gender differences in time to recovery, time to first recurrence, or</w:t>
      </w:r>
    </w:p>
    <w:p>
      <w:pPr>
        <w:pStyle w:val="PreformattedText"/>
        <w:bidi w:val="0"/>
        <w:jc w:val="left"/>
        <w:rPr/>
      </w:pPr>
      <w:r>
        <w:rPr/>
        <w:t>number of recurrent episodes (Simpson, 1997). The increased prevalence of</w:t>
      </w:r>
    </w:p>
    <w:p>
      <w:pPr>
        <w:pStyle w:val="PreformattedText"/>
        <w:bidi w:val="0"/>
        <w:jc w:val="left"/>
        <w:rPr/>
      </w:pPr>
      <w:r>
        <w:rPr/>
        <w:t>depression among women thus might reflect increased risk of a first depressive</w:t>
      </w:r>
    </w:p>
    <w:p>
      <w:pPr>
        <w:pStyle w:val="PreformattedText"/>
        <w:bidi w:val="0"/>
        <w:jc w:val="left"/>
        <w:rPr/>
      </w:pPr>
      <w:r>
        <w:rPr/>
        <w:t>episode in women of reproductive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has been no consistent evidence that pre-menstrual-, pregnancy-, post-</w:t>
      </w:r>
    </w:p>
    <w:p>
      <w:pPr>
        <w:pStyle w:val="PreformattedText"/>
        <w:bidi w:val="0"/>
        <w:jc w:val="left"/>
        <w:rPr/>
      </w:pPr>
      <w:r>
        <w:rPr/>
        <w:t>partum-, or peri-menopausal-</w:t>
      </w:r>
    </w:p>
    <w:p>
      <w:pPr>
        <w:pStyle w:val="PreformattedText"/>
        <w:bidi w:val="0"/>
        <w:jc w:val="left"/>
        <w:rPr/>
      </w:pPr>
      <w:r>
        <w:rPr/>
        <w:t>associated psychiatric symptoms are correlated with abnormal levels of steroid</w:t>
      </w:r>
    </w:p>
    <w:p>
      <w:pPr>
        <w:pStyle w:val="PreformattedText"/>
        <w:bidi w:val="0"/>
        <w:jc w:val="left"/>
        <w:rPr/>
      </w:pPr>
      <w:r>
        <w:rPr/>
        <w:t>hormones or gonadotropin release. Instead, it is believed that certain sub-groups</w:t>
      </w:r>
    </w:p>
    <w:p>
      <w:pPr>
        <w:pStyle w:val="PreformattedText"/>
        <w:bidi w:val="0"/>
        <w:jc w:val="left"/>
        <w:rPr/>
      </w:pPr>
      <w:r>
        <w:rPr/>
        <w:t>of women might be vulnerable to changes in the female hormonal milieu and</w:t>
      </w:r>
    </w:p>
    <w:p>
      <w:pPr>
        <w:pStyle w:val="PreformattedText"/>
        <w:bidi w:val="0"/>
        <w:jc w:val="left"/>
        <w:rPr/>
      </w:pPr>
      <w:r>
        <w:rPr/>
        <w:t>thus can develop mood and anxiety symptoms in response to fluctuations in</w:t>
      </w:r>
    </w:p>
    <w:p>
      <w:pPr>
        <w:pStyle w:val="PreformattedText"/>
        <w:bidi w:val="0"/>
        <w:jc w:val="left"/>
        <w:rPr/>
      </w:pPr>
      <w:r>
        <w:rPr/>
        <w:t>hormone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affective illness also seems to predict potential risk for reproductive</w:t>
      </w:r>
    </w:p>
    <w:p>
      <w:pPr>
        <w:pStyle w:val="PreformattedText"/>
        <w:bidi w:val="0"/>
        <w:jc w:val="left"/>
        <w:rPr/>
      </w:pPr>
      <w:r>
        <w:rPr/>
        <w:t>cycle-related mood disorders. This finding has led researchers to wonder</w:t>
      </w:r>
    </w:p>
    <w:p>
      <w:pPr>
        <w:pStyle w:val="PreformattedText"/>
        <w:bidi w:val="0"/>
        <w:jc w:val="left"/>
        <w:rPr/>
      </w:pPr>
      <w:r>
        <w:rPr/>
        <w:t>whether these disorders represent separate diagnostic entities or rather</w:t>
      </w:r>
    </w:p>
    <w:p>
      <w:pPr>
        <w:pStyle w:val="PreformattedText"/>
        <w:bidi w:val="0"/>
        <w:jc w:val="left"/>
        <w:rPr/>
      </w:pPr>
      <w:r>
        <w:rPr/>
        <w:t>exacerbations of an underlying mood or anxiety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and psychodynamic factors also seem to be associated with</w:t>
      </w:r>
    </w:p>
    <w:p>
      <w:pPr>
        <w:pStyle w:val="PreformattedText"/>
        <w:bidi w:val="0"/>
        <w:jc w:val="left"/>
        <w:rPr/>
      </w:pPr>
      <w:r>
        <w:rPr/>
        <w:t>increased risk of affective symptoms during different stages of the reproductive</w:t>
      </w:r>
    </w:p>
    <w:p>
      <w:pPr>
        <w:pStyle w:val="PreformattedText"/>
        <w:bidi w:val="0"/>
        <w:jc w:val="left"/>
        <w:rPr/>
      </w:pPr>
      <w:r>
        <w:rPr/>
        <w:t>cycle.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Pre-Menstrual Syndrome and Pre-Menstrual</w:t>
      </w:r>
    </w:p>
    <w:p>
      <w:pPr>
        <w:pStyle w:val="PreformattedText"/>
        <w:bidi w:val="0"/>
        <w:jc w:val="left"/>
        <w:rPr/>
      </w:pPr>
      <w:r>
        <w:rPr/>
        <w:t>Dysphoric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Pre-menstrual syndrome (PMS ) is variably defined as a constellation of</w:t>
      </w:r>
    </w:p>
    <w:p>
      <w:pPr>
        <w:pStyle w:val="PreformattedText"/>
        <w:bidi w:val="0"/>
        <w:jc w:val="left"/>
        <w:rPr/>
      </w:pPr>
      <w:r>
        <w:rPr/>
        <w:t>emotional and physical symptoms that occur during the luteal phase (i.e.,</w:t>
      </w:r>
    </w:p>
    <w:p>
      <w:pPr>
        <w:pStyle w:val="PreformattedText"/>
        <w:bidi w:val="0"/>
        <w:jc w:val="left"/>
        <w:rPr/>
      </w:pPr>
      <w:r>
        <w:rPr/>
        <w:t>between ovulation and menses) of the menstrual cycle. Criteria for pre-menstrual</w:t>
      </w:r>
    </w:p>
    <w:p>
      <w:pPr>
        <w:pStyle w:val="PreformattedText"/>
        <w:bidi w:val="0"/>
        <w:jc w:val="left"/>
        <w:rPr/>
      </w:pPr>
      <w:r>
        <w:rPr/>
        <w:t>dysphoric disorder (PMDD ) are defined in the Diagnostic and Statistical</w:t>
      </w:r>
    </w:p>
    <w:p>
      <w:pPr>
        <w:pStyle w:val="PreformattedText"/>
        <w:bidi w:val="0"/>
        <w:jc w:val="left"/>
        <w:rPr/>
      </w:pPr>
      <w:r>
        <w:rPr/>
        <w:t>Manual of Mental Disorders, Fifth Edition (DSM-5) and specify the following</w:t>
      </w:r>
    </w:p>
    <w:p>
      <w:pPr>
        <w:pStyle w:val="PreformattedText"/>
        <w:bidi w:val="0"/>
        <w:jc w:val="left"/>
        <w:rPr/>
      </w:pPr>
      <w:r>
        <w:rPr/>
        <w:t>symptoms, timing, and severity parameters. In most menstrual cycles during the</w:t>
      </w:r>
    </w:p>
    <w:p>
      <w:pPr>
        <w:pStyle w:val="PreformattedText"/>
        <w:bidi w:val="0"/>
        <w:jc w:val="left"/>
        <w:rPr/>
      </w:pPr>
      <w:r>
        <w:rPr/>
        <w:t>past year, five (or more) of the listed symptoms must be present during the last</w:t>
      </w:r>
    </w:p>
    <w:p>
      <w:pPr>
        <w:pStyle w:val="PreformattedText"/>
        <w:bidi w:val="0"/>
        <w:jc w:val="left"/>
        <w:rPr/>
      </w:pPr>
      <w:r>
        <w:rPr/>
        <w:t>week of the luteal phase and remit within a few days after the onset of menses.</w:t>
      </w:r>
    </w:p>
    <w:p>
      <w:pPr>
        <w:pStyle w:val="PreformattedText"/>
        <w:bidi w:val="0"/>
        <w:jc w:val="left"/>
        <w:rPr/>
      </w:pPr>
      <w:r>
        <w:rPr/>
        <w:t>At least one symptom must be one of the core symptoms listed in Criterion B:</w:t>
      </w:r>
    </w:p>
    <w:p>
      <w:pPr>
        <w:pStyle w:val="PreformattedText"/>
        <w:bidi w:val="0"/>
        <w:jc w:val="left"/>
        <w:rPr/>
      </w:pPr>
      <w:r>
        <w:rPr/>
        <w:t>(1) marked affective lability (e.g., mood swings, feeling suddenly sad or tearful,</w:t>
      </w:r>
    </w:p>
    <w:p>
      <w:pPr>
        <w:pStyle w:val="PreformattedText"/>
        <w:bidi w:val="0"/>
        <w:jc w:val="left"/>
        <w:rPr/>
      </w:pPr>
      <w:r>
        <w:rPr/>
        <w:t>or increased sensitivity to rejection); (2) marked irritability or anger or increased</w:t>
      </w:r>
    </w:p>
    <w:p>
      <w:pPr>
        <w:pStyle w:val="PreformattedText"/>
        <w:bidi w:val="0"/>
        <w:jc w:val="left"/>
        <w:rPr/>
      </w:pPr>
      <w:r>
        <w:rPr/>
        <w:t>interpersonal conflicts; (3) marked depressed mood, feelings of hopelessness, or</w:t>
      </w:r>
    </w:p>
    <w:p>
      <w:pPr>
        <w:pStyle w:val="PreformattedText"/>
        <w:bidi w:val="0"/>
        <w:jc w:val="left"/>
        <w:rPr/>
      </w:pPr>
      <w:r>
        <w:rPr/>
        <w:t>self-deprecating thoughts; and, (4) marked anxiety, tension, and/or feelings of</w:t>
      </w:r>
    </w:p>
    <w:p>
      <w:pPr>
        <w:pStyle w:val="PreformattedText"/>
        <w:bidi w:val="0"/>
        <w:jc w:val="left"/>
        <w:rPr/>
      </w:pPr>
      <w:r>
        <w:rPr/>
        <w:t>being keyed up or on edge. Other symptoms can include: decreased interest in</w:t>
      </w:r>
    </w:p>
    <w:p>
      <w:pPr>
        <w:pStyle w:val="PreformattedText"/>
        <w:bidi w:val="0"/>
        <w:jc w:val="left"/>
        <w:rPr/>
      </w:pPr>
      <w:r>
        <w:rPr/>
        <w:t>usual activities; poor concentration; lack of energy; change in appetite; sleep</w:t>
      </w:r>
    </w:p>
    <w:p>
      <w:pPr>
        <w:pStyle w:val="PreformattedText"/>
        <w:bidi w:val="0"/>
        <w:jc w:val="left"/>
        <w:rPr/>
      </w:pPr>
      <w:r>
        <w:rPr/>
        <w:t>disturbance; a sense of being overwhelmed; and various physical symptoms</w:t>
      </w:r>
    </w:p>
    <w:p>
      <w:pPr>
        <w:pStyle w:val="PreformattedText"/>
        <w:bidi w:val="0"/>
        <w:jc w:val="left"/>
        <w:rPr/>
      </w:pPr>
      <w:r>
        <w:rPr/>
        <w:t>(including breast tenderness, headaches, joint or muscle pain, bloating, and</w:t>
      </w:r>
    </w:p>
    <w:p>
      <w:pPr>
        <w:pStyle w:val="PreformattedText"/>
        <w:bidi w:val="0"/>
        <w:jc w:val="left"/>
        <w:rPr/>
      </w:pPr>
      <w:r>
        <w:rPr/>
        <w:t>weight gain). According to the criteria provided, these symptoms are associated</w:t>
      </w:r>
    </w:p>
    <w:p>
      <w:pPr>
        <w:pStyle w:val="PreformattedText"/>
        <w:bidi w:val="0"/>
        <w:jc w:val="left"/>
        <w:rPr/>
      </w:pPr>
      <w:r>
        <w:rPr/>
        <w:t>with clinically-significant distress or interference with work, school, usual social</w:t>
      </w:r>
    </w:p>
    <w:p>
      <w:pPr>
        <w:pStyle w:val="PreformattedText"/>
        <w:bidi w:val="0"/>
        <w:jc w:val="left"/>
        <w:rPr/>
      </w:pPr>
      <w:r>
        <w:rPr/>
        <w:t>activities, or relationships with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PMS is extremely prevalent in the general population. Depending on the</w:t>
      </w:r>
    </w:p>
    <w:p>
      <w:pPr>
        <w:pStyle w:val="PreformattedText"/>
        <w:bidi w:val="0"/>
        <w:jc w:val="left"/>
        <w:rPr/>
      </w:pPr>
      <w:r>
        <w:rPr/>
        <w:t>criteria used, the estimated prevalence for PMS ranges from 3% to 10%,</w:t>
      </w:r>
    </w:p>
    <w:p>
      <w:pPr>
        <w:pStyle w:val="PreformattedText"/>
        <w:bidi w:val="0"/>
        <w:jc w:val="left"/>
        <w:rPr/>
      </w:pPr>
      <w:r>
        <w:rPr/>
        <w:t>although in some reports more than 80% of women experience one or two</w:t>
      </w:r>
    </w:p>
    <w:p>
      <w:pPr>
        <w:pStyle w:val="PreformattedText"/>
        <w:bidi w:val="0"/>
        <w:jc w:val="left"/>
        <w:rPr/>
      </w:pPr>
      <w:r>
        <w:rPr/>
        <w:t>emotional or physical symptoms pre-menstrually. PMDD affects far fewer</w:t>
      </w:r>
    </w:p>
    <w:p>
      <w:pPr>
        <w:pStyle w:val="PreformattedText"/>
        <w:bidi w:val="0"/>
        <w:jc w:val="left"/>
        <w:rPr/>
      </w:pPr>
      <w:r>
        <w:rPr/>
        <w:t>women and has a prevalence rate of approximately 2% to 5% of reproductive-</w:t>
      </w:r>
    </w:p>
    <w:p>
      <w:pPr>
        <w:pStyle w:val="PreformattedText"/>
        <w:bidi w:val="0"/>
        <w:jc w:val="left"/>
        <w:rPr/>
      </w:pPr>
      <w:r>
        <w:rPr/>
        <w:t>aged women in the United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consistent evidence that PMS or PMDD are associated with</w:t>
      </w:r>
    </w:p>
    <w:p>
      <w:pPr>
        <w:pStyle w:val="PreformattedText"/>
        <w:bidi w:val="0"/>
        <w:jc w:val="left"/>
        <w:rPr/>
      </w:pPr>
      <w:r>
        <w:rPr/>
        <w:t>abnormal levels or release of circulating gonadal hormones. Moreover, levels of</w:t>
      </w:r>
    </w:p>
    <w:p>
      <w:pPr>
        <w:pStyle w:val="PreformattedText"/>
        <w:bidi w:val="0"/>
        <w:jc w:val="left"/>
        <w:rPr/>
      </w:pPr>
      <w:r>
        <w:rPr/>
        <w:t>other hormones (e.g., thyroid hormones, cortisol, prolactin, prostaglandins, B 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endorphins) do not differ in women with PMDD from those without this</w:t>
      </w:r>
    </w:p>
    <w:p>
      <w:pPr>
        <w:pStyle w:val="PreformattedText"/>
        <w:bidi w:val="0"/>
        <w:jc w:val="left"/>
        <w:rPr/>
      </w:pPr>
      <w:r>
        <w:rPr/>
        <w:t>disorder. Because specific abnormalities in hormone levels have not been</w:t>
      </w:r>
    </w:p>
    <w:p>
      <w:pPr>
        <w:pStyle w:val="PreformattedText"/>
        <w:bidi w:val="0"/>
        <w:jc w:val="left"/>
        <w:rPr/>
      </w:pPr>
      <w:r>
        <w:rPr/>
        <w:t>observed in women with PMDD, it is believed that pre-menstrual symptoms</w:t>
      </w:r>
    </w:p>
    <w:p>
      <w:pPr>
        <w:pStyle w:val="PreformattedText"/>
        <w:bidi w:val="0"/>
        <w:jc w:val="left"/>
        <w:rPr/>
      </w:pPr>
      <w:r>
        <w:rPr/>
        <w:t>occur as a result of a differential sensitivity to the normal fluctuations in the</w:t>
      </w:r>
    </w:p>
    <w:p>
      <w:pPr>
        <w:pStyle w:val="PreformattedText"/>
        <w:bidi w:val="0"/>
        <w:jc w:val="left"/>
        <w:rPr/>
      </w:pPr>
      <w:r>
        <w:rPr/>
        <w:t>levels of gonadal steroids that occur during the menstrual cycle. Because pre-</w:t>
      </w:r>
    </w:p>
    <w:p>
      <w:pPr>
        <w:pStyle w:val="PreformattedText"/>
        <w:bidi w:val="0"/>
        <w:jc w:val="left"/>
        <w:rPr/>
      </w:pPr>
      <w:r>
        <w:rPr/>
        <w:t>menstrual mood disorders cluster in families, it is probable that the etiology of</w:t>
      </w:r>
    </w:p>
    <w:p>
      <w:pPr>
        <w:pStyle w:val="PreformattedText"/>
        <w:bidi w:val="0"/>
        <w:jc w:val="left"/>
        <w:rPr/>
      </w:pPr>
      <w:r>
        <w:rPr/>
        <w:t>this “differential sensitivity” might be in part genetically determined. Supporting</w:t>
      </w:r>
    </w:p>
    <w:p>
      <w:pPr>
        <w:pStyle w:val="PreformattedText"/>
        <w:bidi w:val="0"/>
        <w:jc w:val="left"/>
        <w:rPr/>
      </w:pPr>
      <w:r>
        <w:rPr/>
        <w:t>a genetic basis for this disorder is the recent identification of an allelic variation</w:t>
      </w:r>
    </w:p>
    <w:p>
      <w:pPr>
        <w:pStyle w:val="PreformattedText"/>
        <w:bidi w:val="0"/>
        <w:jc w:val="left"/>
        <w:rPr/>
      </w:pPr>
      <w:r>
        <w:rPr/>
        <w:t>in the estrogen receptor alpha gene in women with PMDD (Huo et al, 2007).</w:t>
      </w:r>
    </w:p>
    <w:p>
      <w:pPr>
        <w:pStyle w:val="PreformattedText"/>
        <w:bidi w:val="0"/>
        <w:jc w:val="left"/>
        <w:rPr/>
      </w:pPr>
      <w:r>
        <w:rPr/>
        <w:t>Several studies have identified various abnormalities in the serotonin system in</w:t>
      </w:r>
    </w:p>
    <w:p>
      <w:pPr>
        <w:pStyle w:val="PreformattedText"/>
        <w:bidi w:val="0"/>
        <w:jc w:val="left"/>
        <w:rPr/>
      </w:pPr>
      <w:r>
        <w:rPr/>
        <w:t>women with PMS and PMDD, including abnormal levels of whole-blood</w:t>
      </w:r>
    </w:p>
    <w:p>
      <w:pPr>
        <w:pStyle w:val="PreformattedText"/>
        <w:bidi w:val="0"/>
        <w:jc w:val="left"/>
        <w:rPr/>
      </w:pPr>
      <w:r>
        <w:rPr/>
        <w:t>serotonin, serotonin platelet uptake, and platelet imipramine binding. Other</w:t>
      </w:r>
    </w:p>
    <w:p>
      <w:pPr>
        <w:pStyle w:val="PreformattedText"/>
        <w:bidi w:val="0"/>
        <w:jc w:val="left"/>
        <w:rPr/>
      </w:pPr>
      <w:r>
        <w:rPr/>
        <w:t>studies have demonstrated that women with PMDD have decreased l|uteal-phase</w:t>
      </w:r>
    </w:p>
    <w:p>
      <w:pPr>
        <w:pStyle w:val="PreformattedText"/>
        <w:bidi w:val="0"/>
        <w:jc w:val="left"/>
        <w:rPr/>
      </w:pPr>
      <w:r>
        <w:rPr/>
        <w:t>levels of GABA, abnormal levels of allopregnanolone (a metabolite of</w:t>
      </w:r>
    </w:p>
    <w:p>
      <w:pPr>
        <w:pStyle w:val="PreformattedText"/>
        <w:bidi w:val="0"/>
        <w:jc w:val="left"/>
        <w:rPr/>
      </w:pPr>
      <w:r>
        <w:rPr/>
        <w:t>progesterone and potent modulator of GABA, receptors) and decreased luteal-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phase sensitivity of the GABA, receptor. Imaging studies have reported altered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serotonergic and GABA-ergic function in women with PMDD as compared to</w:t>
      </w:r>
    </w:p>
    <w:p>
      <w:pPr>
        <w:pStyle w:val="PreformattedText"/>
        <w:bidi w:val="0"/>
        <w:jc w:val="left"/>
        <w:rPr/>
      </w:pPr>
      <w:r>
        <w:rPr/>
        <w:t>healthy controls with no pre-menstrual mood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the Patient with Pre-Menstrual Complaints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make the diagnosis of PMDD , women must have regular ovulatory cycles.</w:t>
      </w:r>
    </w:p>
    <w:p>
      <w:pPr>
        <w:pStyle w:val="PreformattedText"/>
        <w:bidi w:val="0"/>
        <w:jc w:val="left"/>
        <w:rPr/>
      </w:pPr>
      <w:r>
        <w:rPr/>
        <w:t>A woman with a history of spontaneous, regular menstrual cyclicity likely has</w:t>
      </w:r>
    </w:p>
    <w:p>
      <w:pPr>
        <w:pStyle w:val="PreformattedText"/>
        <w:bidi w:val="0"/>
        <w:jc w:val="left"/>
        <w:rPr/>
      </w:pPr>
      <w:r>
        <w:rPr/>
        <w:t>normal menstrual function. The medical history should be reviewed for</w:t>
      </w:r>
    </w:p>
    <w:p>
      <w:pPr>
        <w:pStyle w:val="PreformattedText"/>
        <w:bidi w:val="0"/>
        <w:jc w:val="left"/>
        <w:rPr/>
      </w:pPr>
      <w:r>
        <w:rPr/>
        <w:t>syndromes that could mimic PMDD. For example, endometriosis can cause</w:t>
      </w:r>
    </w:p>
    <w:p>
      <w:pPr>
        <w:pStyle w:val="PreformattedText"/>
        <w:bidi w:val="0"/>
        <w:jc w:val="left"/>
        <w:rPr/>
      </w:pPr>
      <w:r>
        <w:rPr/>
        <w:t>significant mood symptoms and pelvic discomfort prior to and during menses. In</w:t>
      </w:r>
    </w:p>
    <w:p>
      <w:pPr>
        <w:pStyle w:val="PreformattedText"/>
        <w:bidi w:val="0"/>
        <w:jc w:val="left"/>
        <w:rPr/>
      </w:pPr>
      <w:r>
        <w:rPr/>
        <w:t>addition, certain conditions (e.g., migraines, epilepsy, herpes) can worsen pre-</w:t>
      </w:r>
    </w:p>
    <w:p>
      <w:pPr>
        <w:pStyle w:val="PreformattedText"/>
        <w:bidi w:val="0"/>
        <w:jc w:val="left"/>
        <w:rPr/>
      </w:pPr>
      <w:r>
        <w:rPr/>
        <w:t>menstrually and can be associated with various psychiatric symptoms (e.g.,</w:t>
      </w:r>
    </w:p>
    <w:p>
      <w:pPr>
        <w:pStyle w:val="PreformattedText"/>
        <w:bidi w:val="0"/>
        <w:jc w:val="left"/>
        <w:rPr/>
      </w:pPr>
      <w:r>
        <w:rPr/>
        <w:t>anxiety, depression, sleep disturbance).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psychiatric history should include a review of symptoms during other</w:t>
      </w:r>
    </w:p>
    <w:p>
      <w:pPr>
        <w:pStyle w:val="PreformattedText"/>
        <w:bidi w:val="0"/>
        <w:jc w:val="left"/>
        <w:rPr/>
      </w:pPr>
      <w:r>
        <w:rPr/>
        <w:t>periods of hormonal fluctuation (e.g., during pregnancy and the, post-partum</w:t>
      </w:r>
    </w:p>
    <w:p>
      <w:pPr>
        <w:pStyle w:val="PreformattedText"/>
        <w:bidi w:val="0"/>
        <w:jc w:val="left"/>
        <w:rPr/>
      </w:pPr>
      <w:r>
        <w:rPr/>
        <w:t>period), which can reflect an increased vulnerability to PMDD. Prospective daily</w:t>
      </w:r>
    </w:p>
    <w:p>
      <w:pPr>
        <w:pStyle w:val="PreformattedText"/>
        <w:bidi w:val="0"/>
        <w:jc w:val="left"/>
        <w:rPr/>
      </w:pPr>
      <w:r>
        <w:rPr/>
        <w:t>rating of symptoms over two consecutive cycles is essential to making the</w:t>
      </w:r>
    </w:p>
    <w:p>
      <w:pPr>
        <w:pStyle w:val="PreformattedText"/>
        <w:bidi w:val="0"/>
        <w:jc w:val="left"/>
        <w:rPr/>
      </w:pPr>
      <w:r>
        <w:rPr/>
        <w:t>diagnosis of PMDD. Rubinow and colleagues (1984) reported that less than 50%</w:t>
      </w:r>
    </w:p>
    <w:p>
      <w:pPr>
        <w:pStyle w:val="PreformattedText"/>
        <w:bidi w:val="0"/>
        <w:jc w:val="left"/>
        <w:rPr/>
      </w:pPr>
      <w:r>
        <w:rPr/>
        <w:t>of women who present with complaints suggestive of PMDD actually had a pre-</w:t>
      </w:r>
    </w:p>
    <w:p>
      <w:pPr>
        <w:pStyle w:val="PreformattedText"/>
        <w:bidi w:val="0"/>
        <w:jc w:val="left"/>
        <w:rPr/>
      </w:pPr>
      <w:r>
        <w:rPr/>
        <w:t>menstrual pattern of symptoms on prospective scales. Different Axis I or II</w:t>
      </w:r>
    </w:p>
    <w:p>
      <w:pPr>
        <w:pStyle w:val="PreformattedText"/>
        <w:bidi w:val="0"/>
        <w:jc w:val="left"/>
        <w:rPr/>
      </w:pPr>
      <w:r>
        <w:rPr/>
        <w:t>diagnoses can be exacerbated pre-menstrually; luteal phase symptoms that</w:t>
      </w:r>
    </w:p>
    <w:p>
      <w:pPr>
        <w:pStyle w:val="PreformattedText"/>
        <w:bidi w:val="0"/>
        <w:jc w:val="left"/>
        <w:rPr/>
      </w:pPr>
      <w:r>
        <w:rPr/>
        <w:t>persist into the follicular phase of the cycle (after the onset of menses) go against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PMDD and instead point to a pre-menstrual exacerbation of another Axis I</w:t>
      </w:r>
    </w:p>
    <w:p>
      <w:pPr>
        <w:pStyle w:val="PreformattedText"/>
        <w:bidi w:val="0"/>
        <w:jc w:val="left"/>
        <w:rPr/>
      </w:pPr>
      <w:r>
        <w:rPr/>
        <w:t>disorder. Careful prospective documentation of symptoms throughout the cycle</w:t>
      </w:r>
    </w:p>
    <w:p>
      <w:pPr>
        <w:pStyle w:val="PreformattedText"/>
        <w:bidi w:val="0"/>
        <w:jc w:val="left"/>
        <w:rPr/>
      </w:pPr>
      <w:r>
        <w:rPr/>
        <w:t>can help clarify the diagnosis and lead to appropriate work-up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 Treatment of PMS and PMDD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Lifestyle changes can help to ameliorate the symptoms of PMS and PMDD .</w:t>
      </w:r>
    </w:p>
    <w:p>
      <w:pPr>
        <w:pStyle w:val="PreformattedText"/>
        <w:bidi w:val="0"/>
        <w:jc w:val="left"/>
        <w:rPr/>
      </w:pPr>
      <w:r>
        <w:rPr/>
        <w:t>For women with mild symptoms, these interventions should be tried before</w:t>
      </w:r>
    </w:p>
    <w:p>
      <w:pPr>
        <w:pStyle w:val="PreformattedText"/>
        <w:bidi w:val="0"/>
        <w:jc w:val="left"/>
        <w:rPr/>
      </w:pPr>
      <w:r>
        <w:rPr/>
        <w:t>pharmacological treatment. Although solid evidence is lacking, clinicians</w:t>
      </w:r>
    </w:p>
    <w:p>
      <w:pPr>
        <w:pStyle w:val="PreformattedText"/>
        <w:bidi w:val="0"/>
        <w:jc w:val="left"/>
        <w:rPr/>
      </w:pPr>
      <w:r>
        <w:rPr/>
        <w:t>generally recommend that patients with PMS or PMDD decrease or eliminate</w:t>
      </w:r>
    </w:p>
    <w:p>
      <w:pPr>
        <w:pStyle w:val="PreformattedText"/>
        <w:bidi w:val="0"/>
        <w:jc w:val="left"/>
        <w:rPr/>
      </w:pPr>
      <w:r>
        <w:rPr/>
        <w:t>the intake of caffeine, sugar, and sodium. Other helpful lifestyle modifications</w:t>
      </w:r>
    </w:p>
    <w:p>
      <w:pPr>
        <w:pStyle w:val="PreformattedText"/>
        <w:bidi w:val="0"/>
        <w:jc w:val="left"/>
        <w:rPr/>
      </w:pPr>
      <w:r>
        <w:rPr/>
        <w:t>include decreasing alcohol and nicotine use and ensuring adequate sleep. Also,</w:t>
      </w:r>
    </w:p>
    <w:p>
      <w:pPr>
        <w:pStyle w:val="PreformattedText"/>
        <w:bidi w:val="0"/>
        <w:jc w:val="left"/>
        <w:rPr/>
      </w:pPr>
      <w:r>
        <w:rPr/>
        <w:t>regular aerobic exercise has been demonstrated to have beneficial effects on both</w:t>
      </w:r>
    </w:p>
    <w:p>
      <w:pPr>
        <w:pStyle w:val="PreformattedText"/>
        <w:bidi w:val="0"/>
        <w:jc w:val="left"/>
        <w:rPr/>
      </w:pPr>
      <w:r>
        <w:rPr/>
        <w:t>the emotional and physical symptoms of PMS/PMDD.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Certain nutritional supplements have also been shown to improve pre-</w:t>
      </w:r>
    </w:p>
    <w:p>
      <w:pPr>
        <w:pStyle w:val="PreformattedText"/>
        <w:bidi w:val="0"/>
        <w:jc w:val="left"/>
        <w:rPr/>
      </w:pPr>
      <w:r>
        <w:rPr/>
        <w:t>menstrual symptomatology. A large, multi-center trial of calcium</w:t>
      </w:r>
    </w:p>
    <w:p>
      <w:pPr>
        <w:pStyle w:val="PreformattedText"/>
        <w:bidi w:val="0"/>
        <w:jc w:val="left"/>
        <w:rPr/>
      </w:pPr>
      <w:r>
        <w:rPr/>
        <w:t>supplementation found that 1,200 mg of calcium/day significantly reduced both</w:t>
      </w:r>
    </w:p>
    <w:p>
      <w:pPr>
        <w:pStyle w:val="PreformattedText"/>
        <w:bidi w:val="0"/>
        <w:jc w:val="left"/>
        <w:rPr/>
      </w:pPr>
      <w:r>
        <w:rPr/>
        <w:t>the physical and emotional symptoms of PMS. Other studies have demonstrated</w:t>
      </w:r>
    </w:p>
    <w:p>
      <w:pPr>
        <w:pStyle w:val="PreformattedText"/>
        <w:bidi w:val="0"/>
        <w:jc w:val="left"/>
        <w:rPr/>
      </w:pPr>
      <w:r>
        <w:rPr/>
        <w:t>that Vitamin B, in doses of 50 to 100 mg/day can have beneficial effects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women with PMS; however, patients must be cautioned that doses above 100</w:t>
      </w:r>
    </w:p>
    <w:p>
      <w:pPr>
        <w:pStyle w:val="PreformattedText"/>
        <w:bidi w:val="0"/>
        <w:jc w:val="left"/>
        <w:rPr/>
      </w:pPr>
      <w:r>
        <w:rPr/>
        <w:t>mg/day can cause peripheral neuropathy. Limited evidence suggests that</w:t>
      </w:r>
    </w:p>
    <w:p>
      <w:pPr>
        <w:pStyle w:val="PreformattedText"/>
        <w:bidi w:val="0"/>
        <w:jc w:val="left"/>
        <w:rPr/>
      </w:pPr>
      <w:r>
        <w:rPr/>
        <w:t>magnesium (200-360 mg/day) and Vitamin E (400 IU/day) can provide modest</w:t>
      </w:r>
    </w:p>
    <w:p>
      <w:pPr>
        <w:pStyle w:val="PreformattedText"/>
        <w:bidi w:val="0"/>
        <w:jc w:val="left"/>
        <w:rPr/>
      </w:pPr>
      <w:r>
        <w:rPr/>
        <w:t>relief of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Herbal remedies can have some role in the treatment of pre-menstrual</w:t>
      </w:r>
    </w:p>
    <w:p>
      <w:pPr>
        <w:pStyle w:val="PreformattedText"/>
        <w:bidi w:val="0"/>
        <w:jc w:val="left"/>
        <w:rPr/>
      </w:pPr>
      <w:r>
        <w:rPr/>
        <w:t>symptoms. One recent double-blind, placebo-controlled trial concluded that</w:t>
      </w:r>
    </w:p>
    <w:p>
      <w:pPr>
        <w:pStyle w:val="PreformattedText"/>
        <w:bidi w:val="0"/>
        <w:jc w:val="left"/>
        <w:rPr/>
      </w:pPr>
      <w:r>
        <w:rPr/>
        <w:t>agnus castus fruit extract (1 tab/day), also known as chasteberry, significantly</w:t>
      </w:r>
    </w:p>
    <w:p>
      <w:pPr>
        <w:pStyle w:val="PreformattedText"/>
        <w:bidi w:val="0"/>
        <w:jc w:val="left"/>
        <w:rPr/>
      </w:pPr>
      <w:r>
        <w:rPr/>
        <w:t>decreased pre-menstrual symptoms of irritability, anger, headache, and breast</w:t>
      </w:r>
    </w:p>
    <w:p>
      <w:pPr>
        <w:pStyle w:val="PreformattedText"/>
        <w:bidi w:val="0"/>
        <w:jc w:val="left"/>
        <w:rPr/>
      </w:pPr>
      <w:r>
        <w:rPr/>
        <w:t>fullness when compared to placebo. In another study, gingko biloba was found to</w:t>
      </w:r>
    </w:p>
    <w:p>
      <w:pPr>
        <w:pStyle w:val="PreformattedText"/>
        <w:bidi w:val="0"/>
        <w:jc w:val="left"/>
        <w:rPr/>
      </w:pPr>
      <w:r>
        <w:rPr/>
        <w:t>improve PMS symptoms, particularly breast tenderness and fluid retention.</w:t>
      </w:r>
    </w:p>
    <w:p>
      <w:pPr>
        <w:pStyle w:val="PreformattedText"/>
        <w:bidi w:val="0"/>
        <w:jc w:val="left"/>
        <w:rPr/>
      </w:pPr>
      <w:r>
        <w:rPr/>
        <w:t>Though early evidence suggested that evening primrose oil was a useful</w:t>
      </w:r>
    </w:p>
    <w:p>
      <w:pPr>
        <w:pStyle w:val="PreformattedText"/>
        <w:bidi w:val="0"/>
        <w:jc w:val="left"/>
        <w:rPr/>
      </w:pPr>
      <w:r>
        <w:rPr/>
        <w:t>treatment of PMS, a recent review of studies found that it was no more effective</w:t>
      </w:r>
    </w:p>
    <w:p>
      <w:pPr>
        <w:pStyle w:val="PreformattedText"/>
        <w:bidi w:val="0"/>
        <w:jc w:val="left"/>
        <w:rPr/>
      </w:pPr>
      <w:r>
        <w:rPr/>
        <w:t>than placebo. Other botanical remedies, including black cohosh, St. John’s wort,</w:t>
      </w:r>
    </w:p>
    <w:p>
      <w:pPr>
        <w:pStyle w:val="PreformattedText"/>
        <w:bidi w:val="0"/>
        <w:jc w:val="left"/>
        <w:rPr/>
      </w:pPr>
      <w:r>
        <w:rPr/>
        <w:t>and Kava Kava , are used clinically but require further investigation.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offers another non-pharmacologic approach to the treatment of</w:t>
      </w:r>
    </w:p>
    <w:p>
      <w:pPr>
        <w:pStyle w:val="PreformattedText"/>
        <w:bidi w:val="0"/>
        <w:jc w:val="left"/>
        <w:rPr/>
      </w:pPr>
      <w:r>
        <w:rPr/>
        <w:t>PMS and PMDD. A recent study found that cognitive-behavioral therapy (CBT)</w:t>
      </w:r>
    </w:p>
    <w:p>
      <w:pPr>
        <w:pStyle w:val="PreformattedText"/>
        <w:bidi w:val="0"/>
        <w:jc w:val="left"/>
        <w:rPr/>
      </w:pPr>
      <w:r>
        <w:rPr/>
        <w:t>was as effective as fluoxetine (Prozac, 20 mg daily), in the treatment of women</w:t>
      </w:r>
    </w:p>
    <w:p>
      <w:pPr>
        <w:pStyle w:val="PreformattedText"/>
        <w:bidi w:val="0"/>
        <w:jc w:val="left"/>
        <w:rPr/>
      </w:pPr>
      <w:r>
        <w:rPr/>
        <w:t>with PMDD. Other studies have suggested that cognitive approaches can be</w:t>
      </w:r>
    </w:p>
    <w:p>
      <w:pPr>
        <w:pStyle w:val="PreformattedText"/>
        <w:bidi w:val="0"/>
        <w:jc w:val="left"/>
        <w:rPr/>
      </w:pPr>
      <w:r>
        <w:rPr/>
        <w:t>useful in helping to reduce pre-menstrual symptoms.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Pharmacologic Treatment of PMDD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re-uptake inhibitors (SSRIs) are first-line pharmacological</w:t>
      </w:r>
    </w:p>
    <w:p>
      <w:pPr>
        <w:pStyle w:val="PreformattedText"/>
        <w:bidi w:val="0"/>
        <w:jc w:val="left"/>
        <w:rPr/>
      </w:pPr>
      <w:r>
        <w:rPr/>
        <w:t>agents for the treatment of PMDD. A significant body of evidence, including</w:t>
      </w:r>
    </w:p>
    <w:p>
      <w:pPr>
        <w:pStyle w:val="PreformattedText"/>
        <w:bidi w:val="0"/>
        <w:jc w:val="left"/>
        <w:rPr/>
      </w:pPr>
      <w:r>
        <w:rPr/>
        <w:t>numerous double-blind, randomized studies, supports the effectiveness of SSRIs</w:t>
      </w:r>
    </w:p>
    <w:p>
      <w:pPr>
        <w:pStyle w:val="PreformattedText"/>
        <w:bidi w:val="0"/>
        <w:jc w:val="left"/>
        <w:rPr/>
      </w:pPr>
      <w:r>
        <w:rPr/>
        <w:t>in reducing both the emotional as well as physical symptoms of PMS and</w:t>
      </w:r>
    </w:p>
    <w:p>
      <w:pPr>
        <w:pStyle w:val="PreformattedText"/>
        <w:bidi w:val="0"/>
        <w:jc w:val="left"/>
        <w:rPr/>
      </w:pPr>
      <w:r>
        <w:rPr/>
        <w:t>PMDD. In general, women respond to low doses of SSRIs, and this treatment</w:t>
      </w:r>
    </w:p>
    <w:p>
      <w:pPr>
        <w:pStyle w:val="PreformattedText"/>
        <w:bidi w:val="0"/>
        <w:jc w:val="left"/>
        <w:rPr/>
      </w:pPr>
      <w:r>
        <w:rPr/>
        <w:t>response usually occurs rapidly, often within several days. SSRIs can be</w:t>
      </w:r>
    </w:p>
    <w:p>
      <w:pPr>
        <w:pStyle w:val="PreformattedText"/>
        <w:bidi w:val="0"/>
        <w:jc w:val="left"/>
        <w:rPr/>
      </w:pPr>
      <w:r>
        <w:rPr/>
        <w:t>prescribed continuously throughout the menstrual cycle, or can be given in an</w:t>
      </w:r>
    </w:p>
    <w:p>
      <w:pPr>
        <w:pStyle w:val="PreformattedText"/>
        <w:bidi w:val="0"/>
        <w:jc w:val="left"/>
        <w:rPr/>
      </w:pPr>
      <w:r>
        <w:rPr/>
        <w:t>intermittent fashion during the luteal phase of the cycle. Studies have also</w:t>
      </w:r>
    </w:p>
    <w:p>
      <w:pPr>
        <w:pStyle w:val="PreformattedText"/>
        <w:bidi w:val="0"/>
        <w:jc w:val="left"/>
        <w:rPr/>
      </w:pPr>
      <w:r>
        <w:rPr/>
        <w:t>questioned whether initiating medication at the onset of symptoms might be</w:t>
      </w:r>
    </w:p>
    <w:p>
      <w:pPr>
        <w:pStyle w:val="PreformattedText"/>
        <w:bidi w:val="0"/>
        <w:jc w:val="left"/>
        <w:rPr/>
      </w:pPr>
      <w:r>
        <w:rPr/>
        <w:t>effective for some women. Other antidepressants that inhibit serotonin re-uptake,</w:t>
      </w:r>
    </w:p>
    <w:p>
      <w:pPr>
        <w:pStyle w:val="PreformattedText"/>
        <w:bidi w:val="0"/>
        <w:jc w:val="left"/>
        <w:rPr/>
      </w:pPr>
      <w:r>
        <w:rPr/>
        <w:t>including clomipramine (a tricyclic antidepressant) and serotonin-norepinephrine</w:t>
      </w:r>
    </w:p>
    <w:p>
      <w:pPr>
        <w:pStyle w:val="PreformattedText"/>
        <w:bidi w:val="0"/>
        <w:jc w:val="left"/>
        <w:rPr/>
      </w:pPr>
      <w:r>
        <w:rPr/>
        <w:t>re-uptake inhibitors (SNRIs) venlafaxine (Effexor) and duloxetine (Cymbalta)</w:t>
      </w:r>
    </w:p>
    <w:p>
      <w:pPr>
        <w:pStyle w:val="PreformattedText"/>
        <w:bidi w:val="0"/>
        <w:jc w:val="left"/>
        <w:rPr/>
      </w:pPr>
      <w:r>
        <w:rPr/>
        <w:t>have also been shown to be effective for the treatment of PMDD.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other psychotropic medications used in the treatment of PMS and</w:t>
      </w:r>
    </w:p>
    <w:p>
      <w:pPr>
        <w:pStyle w:val="PreformattedText"/>
        <w:bidi w:val="0"/>
        <w:jc w:val="left"/>
        <w:rPr/>
      </w:pPr>
      <w:r>
        <w:rPr/>
        <w:t>PMDD, the benzodiazepine alprazolam (Xanax) has been shown to have benefit</w:t>
      </w:r>
    </w:p>
    <w:p>
      <w:pPr>
        <w:pStyle w:val="PreformattedText"/>
        <w:bidi w:val="0"/>
        <w:jc w:val="left"/>
        <w:rPr/>
      </w:pPr>
      <w:r>
        <w:rPr/>
        <w:t>in reducing pre-menstrual symptomatology, in particular pre-menstrual anxiety.</w:t>
      </w:r>
    </w:p>
    <w:p>
      <w:pPr>
        <w:pStyle w:val="PreformattedText"/>
        <w:bidi w:val="0"/>
        <w:jc w:val="left"/>
        <w:rPr/>
      </w:pPr>
      <w:r>
        <w:rPr/>
        <w:t>However, this medication should be prescribed cautiously, given its potential for</w:t>
      </w:r>
    </w:p>
    <w:p>
      <w:pPr>
        <w:pStyle w:val="PreformattedText"/>
        <w:bidi w:val="0"/>
        <w:jc w:val="left"/>
        <w:rPr/>
      </w:pPr>
      <w:r>
        <w:rPr/>
        <w:t>addiction and abuse. Buspirone (BuSpar), a 5-HT,, serotonin receptor partial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agonist, used at mean doses of 25 mg per day, was shown to be effective in a</w:t>
      </w:r>
    </w:p>
    <w:p>
      <w:pPr>
        <w:pStyle w:val="PreformattedText"/>
        <w:bidi w:val="0"/>
        <w:jc w:val="left"/>
        <w:rPr/>
      </w:pPr>
      <w:r>
        <w:rPr/>
        <w:t>small, placebo-controlled, double-blind study, though larger controlled trials are</w:t>
      </w:r>
    </w:p>
    <w:p>
      <w:pPr>
        <w:pStyle w:val="PreformattedText"/>
        <w:bidi w:val="0"/>
        <w:jc w:val="left"/>
        <w:rPr/>
      </w:pPr>
      <w:r>
        <w:rPr/>
        <w:t>needed to confirm this finding.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women who are ultimately diagnosed with a pre-menstrual exacerbation of</w:t>
      </w:r>
    </w:p>
    <w:p>
      <w:pPr>
        <w:pStyle w:val="PreformattedText"/>
        <w:bidi w:val="0"/>
        <w:jc w:val="left"/>
        <w:rPr/>
      </w:pPr>
      <w:r>
        <w:rPr/>
        <w:t>a mood disorder, there are several treatment options. These women require</w:t>
      </w:r>
    </w:p>
    <w:p>
      <w:pPr>
        <w:pStyle w:val="PreformattedText"/>
        <w:bidi w:val="0"/>
        <w:jc w:val="left"/>
        <w:rPr/>
      </w:pPr>
      <w:r>
        <w:rPr/>
        <w:t>treatment throughout the menstrual cycle and typically do not respond well to</w:t>
      </w:r>
    </w:p>
    <w:p>
      <w:pPr>
        <w:pStyle w:val="PreformattedText"/>
        <w:bidi w:val="0"/>
        <w:jc w:val="left"/>
        <w:rPr/>
      </w:pPr>
      <w:r>
        <w:rPr/>
        <w:t>intermittent dosing of SSRIs. In a patient already taking an SSRI, it might be</w:t>
      </w:r>
    </w:p>
    <w:p>
      <w:pPr>
        <w:pStyle w:val="PreformattedText"/>
        <w:bidi w:val="0"/>
        <w:jc w:val="left"/>
        <w:rPr/>
      </w:pPr>
      <w:r>
        <w:rPr/>
        <w:t>helpful to raise the dose of the antidepressant during the luteal phase and return</w:t>
      </w:r>
    </w:p>
    <w:p>
      <w:pPr>
        <w:pStyle w:val="PreformattedText"/>
        <w:bidi w:val="0"/>
        <w:jc w:val="left"/>
        <w:rPr/>
      </w:pPr>
      <w:r>
        <w:rPr/>
        <w:t>to a lower level at the onset of menses. In addition, a recent study also found that</w:t>
      </w:r>
    </w:p>
    <w:p>
      <w:pPr>
        <w:pStyle w:val="PreformattedText"/>
        <w:bidi w:val="0"/>
        <w:jc w:val="left"/>
        <w:rPr/>
      </w:pPr>
      <w:r>
        <w:rPr/>
        <w:t>adding oral contraceptive pills (OCPs) to the antidepressant regimen in these</w:t>
      </w:r>
    </w:p>
    <w:p>
      <w:pPr>
        <w:pStyle w:val="PreformattedText"/>
        <w:bidi w:val="0"/>
        <w:jc w:val="left"/>
        <w:rPr/>
      </w:pPr>
      <w:r>
        <w:rPr/>
        <w:t>women can improve residual mood symptoms that occur prior to menstruation.</w:t>
      </w:r>
    </w:p>
    <w:p>
      <w:pPr>
        <w:pStyle w:val="PreformattedText"/>
        <w:bidi w:val="0"/>
        <w:jc w:val="left"/>
        <w:rPr/>
      </w:pPr>
      <w:r>
        <w:rPr/>
        <w:t>Women with bipolar disorder who experience mood worsening pre-menstrually</w:t>
      </w:r>
    </w:p>
    <w:p>
      <w:pPr>
        <w:pStyle w:val="PreformattedText"/>
        <w:bidi w:val="0"/>
        <w:jc w:val="left"/>
        <w:rPr/>
      </w:pPr>
      <w:r>
        <w:rPr/>
        <w:t>should consider antidepressant use carefully because switching to</w:t>
      </w:r>
    </w:p>
    <w:p>
      <w:pPr>
        <w:pStyle w:val="PreformattedText"/>
        <w:bidi w:val="0"/>
        <w:jc w:val="left"/>
        <w:rPr/>
      </w:pPr>
      <w:r>
        <w:rPr/>
        <w:t>mania/hypomania is an associated risk with antidepressant use or increased</w:t>
      </w:r>
    </w:p>
    <w:p>
      <w:pPr>
        <w:pStyle w:val="PreformattedText"/>
        <w:bidi w:val="0"/>
        <w:jc w:val="left"/>
        <w:rPr/>
      </w:pPr>
      <w:r>
        <w:rPr/>
        <w:t>antidepressant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Hormonal Interventions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Hormonal treatments of PMS and PMDD are based on the principle that</w:t>
      </w:r>
    </w:p>
    <w:p>
      <w:pPr>
        <w:pStyle w:val="PreformattedText"/>
        <w:bidi w:val="0"/>
        <w:jc w:val="left"/>
        <w:rPr/>
      </w:pPr>
      <w:r>
        <w:rPr/>
        <w:t>suppression of ovulation eliminates pre-menstrual symptomatology. Results</w:t>
      </w:r>
    </w:p>
    <w:p>
      <w:pPr>
        <w:pStyle w:val="PreformattedText"/>
        <w:bidi w:val="0"/>
        <w:jc w:val="left"/>
        <w:rPr/>
      </w:pPr>
      <w:r>
        <w:rPr/>
        <w:t>from studies using OCPs to treat PMS and PMDD have been mixed. However,</w:t>
      </w:r>
    </w:p>
    <w:p>
      <w:pPr>
        <w:pStyle w:val="PreformattedText"/>
        <w:bidi w:val="0"/>
        <w:jc w:val="left"/>
        <w:rPr/>
      </w:pPr>
      <w:r>
        <w:rPr/>
        <w:t>one recent study supported the usefulness of an OCP (Yasmin) containing</w:t>
      </w:r>
    </w:p>
    <w:p>
      <w:pPr>
        <w:pStyle w:val="PreformattedText"/>
        <w:bidi w:val="0"/>
        <w:jc w:val="left"/>
        <w:rPr/>
      </w:pPr>
      <w:r>
        <w:rPr/>
        <w:t>drospirenone, an analog of the diuretic spironolactone, in the management of</w:t>
      </w:r>
    </w:p>
    <w:p>
      <w:pPr>
        <w:pStyle w:val="PreformattedText"/>
        <w:bidi w:val="0"/>
        <w:jc w:val="left"/>
        <w:rPr/>
      </w:pPr>
      <w:r>
        <w:rPr/>
        <w:t>pre-menstrual symptoms. Preliminary research also suggests that continuous</w:t>
      </w:r>
    </w:p>
    <w:p>
      <w:pPr>
        <w:pStyle w:val="PreformattedText"/>
        <w:bidi w:val="0"/>
        <w:jc w:val="left"/>
        <w:rPr/>
      </w:pPr>
      <w:r>
        <w:rPr/>
        <w:t>treatment with OCPs may have efficacy for treating PMS symptoms. Some</w:t>
      </w:r>
    </w:p>
    <w:p>
      <w:pPr>
        <w:pStyle w:val="PreformattedText"/>
        <w:bidi w:val="0"/>
        <w:jc w:val="left"/>
        <w:rPr/>
      </w:pPr>
      <w:r>
        <w:rPr/>
        <w:t>women need to avoid OCPs, especially if there is a history of blood clots,</w:t>
      </w:r>
    </w:p>
    <w:p>
      <w:pPr>
        <w:pStyle w:val="PreformattedText"/>
        <w:bidi w:val="0"/>
        <w:jc w:val="left"/>
        <w:rPr/>
      </w:pPr>
      <w:r>
        <w:rPr/>
        <w:t>strokes, and migraines. Women who are 35 years of age and older and who</w:t>
      </w:r>
    </w:p>
    <w:p>
      <w:pPr>
        <w:pStyle w:val="PreformattedText"/>
        <w:bidi w:val="0"/>
        <w:jc w:val="left"/>
        <w:rPr/>
      </w:pPr>
      <w:r>
        <w:rPr/>
        <w:t>smoke should not use OCPs.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Gonadotropin-releasing hormone (GnRH) agonists such as leuprolide, which</w:t>
      </w:r>
    </w:p>
    <w:p>
      <w:pPr>
        <w:pStyle w:val="PreformattedText"/>
        <w:bidi w:val="0"/>
        <w:jc w:val="left"/>
        <w:rPr/>
      </w:pPr>
      <w:r>
        <w:rPr/>
        <w:t>suppress ovarian function, have been found to reduce pre-menstrual symptoms</w:t>
      </w:r>
    </w:p>
    <w:p>
      <w:pPr>
        <w:pStyle w:val="PreformattedText"/>
        <w:bidi w:val="0"/>
        <w:jc w:val="left"/>
        <w:rPr/>
      </w:pPr>
      <w:r>
        <w:rPr/>
        <w:t>in most studies. These medications, however, cause estrogen to fall to</w:t>
      </w:r>
    </w:p>
    <w:p>
      <w:pPr>
        <w:pStyle w:val="PreformattedText"/>
        <w:bidi w:val="0"/>
        <w:jc w:val="left"/>
        <w:rPr/>
      </w:pPr>
      <w:r>
        <w:rPr/>
        <w:t>menopausal levels and are thus associated with side effects (such as hot flashes</w:t>
      </w:r>
    </w:p>
    <w:p>
      <w:pPr>
        <w:pStyle w:val="PreformattedText"/>
        <w:bidi w:val="0"/>
        <w:jc w:val="left"/>
        <w:rPr/>
      </w:pPr>
      <w:r>
        <w:rPr/>
        <w:t>and vaginal dryness) as well as an increased risk of osteoporosis. These side</w:t>
      </w:r>
    </w:p>
    <w:p>
      <w:pPr>
        <w:pStyle w:val="PreformattedText"/>
        <w:bidi w:val="0"/>
        <w:jc w:val="left"/>
        <w:rPr/>
      </w:pPr>
      <w:r>
        <w:rPr/>
        <w:t>effects can be mitigated by “add-back” therapy with estrogen and progesterone.</w:t>
      </w:r>
    </w:p>
    <w:p>
      <w:pPr>
        <w:pStyle w:val="PreformattedText"/>
        <w:bidi w:val="0"/>
        <w:jc w:val="left"/>
        <w:rPr/>
      </w:pPr>
      <w:r>
        <w:rPr/>
        <w:t>Similarly, danazol, a synthetic androgen, is an effective therapy for PMS/PMDD</w:t>
      </w:r>
    </w:p>
    <w:p>
      <w:pPr>
        <w:pStyle w:val="PreformattedText"/>
        <w:bidi w:val="0"/>
        <w:jc w:val="left"/>
        <w:rPr/>
      </w:pPr>
      <w:r>
        <w:rPr/>
        <w:t>when given in doses high enough to inhibit ovulation. However, this medication</w:t>
      </w:r>
    </w:p>
    <w:p>
      <w:pPr>
        <w:pStyle w:val="PreformattedText"/>
        <w:bidi w:val="0"/>
        <w:jc w:val="left"/>
        <w:rPr/>
      </w:pPr>
      <w:r>
        <w:rPr/>
        <w:t>is associated with significant androgenic side effects, including acne, hirsutism,</w:t>
      </w:r>
    </w:p>
    <w:p>
      <w:pPr>
        <w:pStyle w:val="PreformattedText"/>
        <w:bidi w:val="0"/>
        <w:jc w:val="left"/>
        <w:rPr/>
      </w:pPr>
      <w:r>
        <w:rPr/>
        <w:t>and weight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IlInesses During Pregnancy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pregnancy has typically been considered a time of emotional well-</w:t>
      </w:r>
    </w:p>
    <w:p>
      <w:pPr>
        <w:pStyle w:val="PreformattedText"/>
        <w:bidi w:val="0"/>
        <w:jc w:val="left"/>
        <w:rPr/>
      </w:pPr>
      <w:r>
        <w:rPr/>
        <w:t>being, recent studies suggest that up to 20% of women suffer from mood or</w:t>
      </w:r>
    </w:p>
    <w:p>
      <w:pPr>
        <w:pStyle w:val="PreformattedText"/>
        <w:bidi w:val="0"/>
        <w:jc w:val="left"/>
        <w:rPr/>
      </w:pPr>
      <w:r>
        <w:rPr/>
        <w:t>anxiety disorders during pregnancy . Particularly vulnerable are those women</w:t>
      </w:r>
    </w:p>
    <w:p>
      <w:pPr>
        <w:pStyle w:val="PreformattedText"/>
        <w:bidi w:val="0"/>
        <w:jc w:val="left"/>
        <w:rPr/>
      </w:pPr>
      <w:r>
        <w:rPr/>
        <w:t>with histories of psychiatric illness who discontinue psychotropic medications</w:t>
      </w:r>
    </w:p>
    <w:p>
      <w:pPr>
        <w:pStyle w:val="PreformattedText"/>
        <w:bidi w:val="0"/>
        <w:jc w:val="left"/>
        <w:rPr/>
      </w:pPr>
      <w:r>
        <w:rPr/>
        <w:t>during pregnancy. In a recent study that prospectively followed a group of</w:t>
      </w:r>
    </w:p>
    <w:p>
      <w:pPr>
        <w:pStyle w:val="PreformattedText"/>
        <w:bidi w:val="0"/>
        <w:jc w:val="left"/>
        <w:rPr/>
      </w:pPr>
      <w:r>
        <w:rPr/>
        <w:t>women with histories of major depression across pregnancy, of the women who</w:t>
      </w:r>
    </w:p>
    <w:p>
      <w:pPr>
        <w:pStyle w:val="PreformattedText"/>
        <w:bidi w:val="0"/>
        <w:jc w:val="left"/>
        <w:rPr/>
      </w:pPr>
      <w:r>
        <w:rPr/>
        <w:t>discontinued antidepressant treatment proximate to conception, 68% relapsed, as</w:t>
      </w:r>
    </w:p>
    <w:p>
      <w:pPr>
        <w:pStyle w:val="PreformattedText"/>
        <w:bidi w:val="0"/>
        <w:jc w:val="left"/>
        <w:rPr/>
      </w:pPr>
      <w:r>
        <w:rPr/>
        <w:t>compared to 26% of the women who maintained treatment throughout</w:t>
      </w:r>
    </w:p>
    <w:p>
      <w:pPr>
        <w:pStyle w:val="PreformattedText"/>
        <w:bidi w:val="0"/>
        <w:jc w:val="left"/>
        <w:rPr/>
      </w:pPr>
      <w:r>
        <w:rPr/>
        <w:t>pregnancy. This study estimated that women who discontinued medication were</w:t>
      </w:r>
    </w:p>
    <w:p>
      <w:pPr>
        <w:pStyle w:val="PreformattedText"/>
        <w:bidi w:val="0"/>
        <w:jc w:val="left"/>
        <w:rPr/>
      </w:pPr>
      <w:r>
        <w:rPr/>
        <w:t>five times as likely to relapse as were women who maintained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 rates of relapse have also been observed in women with bipolar disorder.</w:t>
      </w:r>
    </w:p>
    <w:p>
      <w:pPr>
        <w:pStyle w:val="PreformattedText"/>
        <w:bidi w:val="0"/>
        <w:jc w:val="left"/>
        <w:rPr/>
      </w:pPr>
      <w:r>
        <w:rPr/>
        <w:t>One study indicated that during the course of pregnancy, 71% of the women</w:t>
      </w:r>
    </w:p>
    <w:p>
      <w:pPr>
        <w:pStyle w:val="PreformattedText"/>
        <w:bidi w:val="0"/>
        <w:jc w:val="left"/>
        <w:rPr/>
      </w:pPr>
      <w:r>
        <w:rPr/>
        <w:t>experienced at least one mood episode. The risk of recurrence was significantly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higher in women who discontinued treatment with mood stabilizers (86%) than</w:t>
      </w:r>
    </w:p>
    <w:p>
      <w:pPr>
        <w:pStyle w:val="PreformattedText"/>
        <w:bidi w:val="0"/>
        <w:jc w:val="left"/>
        <w:rPr/>
      </w:pPr>
      <w:r>
        <w:rPr/>
        <w:t>those who maintained treatment (37%).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data accumulated over the past 30 years has suggested that some</w:t>
      </w:r>
    </w:p>
    <w:p>
      <w:pPr>
        <w:pStyle w:val="PreformattedText"/>
        <w:bidi w:val="0"/>
        <w:jc w:val="left"/>
        <w:rPr/>
      </w:pPr>
      <w:r>
        <w:rPr/>
        <w:t>medications can be used safely during pregnancy, knowledge regarding the risks</w:t>
      </w:r>
    </w:p>
    <w:p>
      <w:pPr>
        <w:pStyle w:val="PreformattedText"/>
        <w:bidi w:val="0"/>
        <w:jc w:val="left"/>
        <w:rPr/>
      </w:pPr>
      <w:r>
        <w:rPr/>
        <w:t>of pre-natal exposure to psychotropic medications is incomplete. Thus, it is</w:t>
      </w:r>
    </w:p>
    <w:p>
      <w:pPr>
        <w:pStyle w:val="PreformattedText"/>
        <w:bidi w:val="0"/>
        <w:jc w:val="left"/>
        <w:rPr/>
      </w:pPr>
      <w:r>
        <w:rPr/>
        <w:t>relatively common for patients to discontinue or to avoid pharmacologic</w:t>
      </w:r>
    </w:p>
    <w:p>
      <w:pPr>
        <w:pStyle w:val="PreformattedText"/>
        <w:bidi w:val="0"/>
        <w:jc w:val="left"/>
        <w:rPr/>
      </w:pPr>
      <w:r>
        <w:rPr/>
        <w:t>treatment during pregnancy. Psychiatrists must help patients weigh the risks of</w:t>
      </w:r>
    </w:p>
    <w:p>
      <w:pPr>
        <w:pStyle w:val="PreformattedText"/>
        <w:bidi w:val="0"/>
        <w:jc w:val="left"/>
        <w:rPr/>
      </w:pPr>
      <w:r>
        <w:rPr/>
        <w:t>pre-natal exposure to psychotropic medications against the risks associated with</w:t>
      </w:r>
    </w:p>
    <w:p>
      <w:pPr>
        <w:pStyle w:val="PreformattedText"/>
        <w:bidi w:val="0"/>
        <w:jc w:val="left"/>
        <w:rPr/>
      </w:pPr>
      <w:r>
        <w:rPr/>
        <w:t>untreated psychiatric illness in the mother. Although there is increasing data to</w:t>
      </w:r>
    </w:p>
    <w:p>
      <w:pPr>
        <w:pStyle w:val="PreformattedText"/>
        <w:bidi w:val="0"/>
        <w:jc w:val="left"/>
        <w:rPr/>
      </w:pPr>
      <w:r>
        <w:rPr/>
        <w:t>help inform these difficult decisions, there still remain many unanswered</w:t>
      </w:r>
    </w:p>
    <w:p>
      <w:pPr>
        <w:pStyle w:val="PreformattedText"/>
        <w:bidi w:val="0"/>
        <w:jc w:val="left"/>
        <w:rPr/>
      </w:pPr>
      <w:r>
        <w:rPr/>
        <w:t>questions regarding the risks of medication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Non-Pharmacological Treatments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Pregnancy often evokes feelings about one’s early life, doubts about one’s</w:t>
      </w:r>
    </w:p>
    <w:p>
      <w:pPr>
        <w:pStyle w:val="PreformattedText"/>
        <w:bidi w:val="0"/>
        <w:jc w:val="left"/>
        <w:rPr/>
      </w:pPr>
      <w:r>
        <w:rPr/>
        <w:t>capacity to mother, and changing family and work roles. Helping women to</w:t>
      </w:r>
    </w:p>
    <w:p>
      <w:pPr>
        <w:pStyle w:val="PreformattedText"/>
        <w:bidi w:val="0"/>
        <w:jc w:val="left"/>
        <w:rPr/>
      </w:pPr>
      <w:r>
        <w:rPr/>
        <w:t>understand these conflicting feelings can be an important therapeutic</w:t>
      </w:r>
    </w:p>
    <w:p>
      <w:pPr>
        <w:pStyle w:val="PreformattedText"/>
        <w:bidi w:val="0"/>
        <w:jc w:val="left"/>
        <w:rPr/>
      </w:pPr>
      <w:r>
        <w:rPr/>
        <w:t>intervention both during and after pregnancy. For mild depression and anxiety,</w:t>
      </w:r>
    </w:p>
    <w:p>
      <w:pPr>
        <w:pStyle w:val="PreformattedText"/>
        <w:bidi w:val="0"/>
        <w:jc w:val="left"/>
        <w:rPr/>
      </w:pPr>
      <w:r>
        <w:rPr/>
        <w:t>many women benefit from supportive, interpersonal, and _ integrative</w:t>
      </w:r>
    </w:p>
    <w:p>
      <w:pPr>
        <w:pStyle w:val="PreformattedText"/>
        <w:bidi w:val="0"/>
        <w:jc w:val="left"/>
        <w:rPr/>
      </w:pPr>
      <w:r>
        <w:rPr/>
        <w:t>psychotherapy. For more severe symptoms during pregnancy, patients can pursue</w:t>
      </w:r>
    </w:p>
    <w:p>
      <w:pPr>
        <w:pStyle w:val="PreformattedText"/>
        <w:bidi w:val="0"/>
        <w:jc w:val="left"/>
        <w:rPr/>
      </w:pPr>
      <w:r>
        <w:rPr/>
        <w:t>treatment with psychotropic medications, in addition to psychotherapy and other</w:t>
      </w:r>
    </w:p>
    <w:p>
      <w:pPr>
        <w:pStyle w:val="PreformattedText"/>
        <w:bidi w:val="0"/>
        <w:jc w:val="left"/>
        <w:rPr/>
      </w:pPr>
      <w:r>
        <w:rPr/>
        <w:t>supportive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Categories of Risk Associated with 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Randomized , placebo-controlled studies that have examined effects of</w:t>
      </w:r>
    </w:p>
    <w:p>
      <w:pPr>
        <w:pStyle w:val="PreformattedText"/>
        <w:bidi w:val="0"/>
        <w:jc w:val="left"/>
        <w:rPr/>
      </w:pPr>
      <w:r>
        <w:rPr/>
        <w:t>medication use on pregnant populations are lacking and are largely considered</w:t>
      </w:r>
    </w:p>
    <w:p>
      <w:pPr>
        <w:pStyle w:val="PreformattedText"/>
        <w:bidi w:val="0"/>
        <w:jc w:val="left"/>
        <w:rPr/>
      </w:pPr>
      <w:r>
        <w:rPr/>
        <w:t>unethical. Therefore, much of the data related to the profile of reproductive</w:t>
      </w:r>
    </w:p>
    <w:p>
      <w:pPr>
        <w:pStyle w:val="PreformattedText"/>
        <w:bidi w:val="0"/>
        <w:jc w:val="left"/>
        <w:rPr/>
      </w:pPr>
      <w:r>
        <w:rPr/>
        <w:t>safety for a medication is derived from retrospective studies and case reports.</w:t>
      </w:r>
    </w:p>
    <w:p>
      <w:pPr>
        <w:pStyle w:val="PreformattedText"/>
        <w:bidi w:val="0"/>
        <w:jc w:val="left"/>
        <w:rPr/>
      </w:pPr>
      <w:r>
        <w:rPr/>
        <w:t>Studies that have evaluated the reproductive safety of some medications,</w:t>
      </w:r>
    </w:p>
    <w:p>
      <w:pPr>
        <w:pStyle w:val="PreformattedText"/>
        <w:bidi w:val="0"/>
        <w:jc w:val="left"/>
        <w:rPr/>
      </w:pPr>
      <w:r>
        <w:rPr/>
        <w:t>including antidepressants, have used a more rigorous prospective design;</w:t>
      </w:r>
    </w:p>
    <w:p>
      <w:pPr>
        <w:pStyle w:val="PreformattedText"/>
        <w:bidi w:val="0"/>
        <w:jc w:val="left"/>
        <w:rPr/>
      </w:pPr>
      <w:r>
        <w:rPr/>
        <w:t>however, many studies have relied on large administrative databases or multi-</w:t>
      </w:r>
    </w:p>
    <w:p>
      <w:pPr>
        <w:pStyle w:val="PreformattedText"/>
        <w:bidi w:val="0"/>
        <w:jc w:val="left"/>
        <w:rPr/>
      </w:pPr>
      <w:r>
        <w:rPr/>
        <w:t>center birth-defect surveillance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 types of risk are typically cited with respect to potential use of</w:t>
      </w:r>
    </w:p>
    <w:p>
      <w:pPr>
        <w:pStyle w:val="PreformattedText"/>
        <w:bidi w:val="0"/>
        <w:jc w:val="left"/>
        <w:rPr/>
      </w:pPr>
      <w:r>
        <w:rPr/>
        <w:t>medications during pregnancy: risk of pregnancy loss or miscarriage, risk of</w:t>
      </w:r>
    </w:p>
    <w:p>
      <w:pPr>
        <w:pStyle w:val="PreformattedText"/>
        <w:bidi w:val="0"/>
        <w:jc w:val="left"/>
        <w:rPr/>
      </w:pPr>
      <w:r>
        <w:rPr/>
        <w:t>organ malformation or teratogenesis, risk of neonatal toxicity or withdrawal</w:t>
      </w:r>
    </w:p>
    <w:p>
      <w:pPr>
        <w:pStyle w:val="PreformattedText"/>
        <w:bidi w:val="0"/>
        <w:jc w:val="left"/>
        <w:rPr/>
      </w:pPr>
      <w:r>
        <w:rPr/>
        <w:t>syndromes during the acute neonatal period, and risk of long-term</w:t>
      </w:r>
    </w:p>
    <w:p>
      <w:pPr>
        <w:pStyle w:val="PreformattedText"/>
        <w:bidi w:val="0"/>
        <w:jc w:val="left"/>
        <w:rPr/>
      </w:pPr>
      <w:r>
        <w:rPr/>
        <w:t>neurobehavioral sequelae. In the past, a system established by the United States</w:t>
      </w:r>
    </w:p>
    <w:p>
      <w:pPr>
        <w:pStyle w:val="PreformattedText"/>
        <w:bidi w:val="0"/>
        <w:jc w:val="left"/>
        <w:rPr/>
      </w:pPr>
      <w:r>
        <w:rPr/>
        <w:t>Food and Drug Administration (FDA) classified medications according to five</w:t>
      </w:r>
    </w:p>
    <w:p>
      <w:pPr>
        <w:pStyle w:val="PreformattedText"/>
        <w:bidi w:val="0"/>
        <w:jc w:val="left"/>
        <w:rPr/>
      </w:pPr>
      <w:r>
        <w:rPr/>
        <w:t>pregnancy risk categories: A, B, C, D, and X. Because this system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classification was often ambiguous and could lead to unwarranted conclusions</w:t>
      </w:r>
    </w:p>
    <w:p>
      <w:pPr>
        <w:pStyle w:val="PreformattedText"/>
        <w:bidi w:val="0"/>
        <w:jc w:val="left"/>
        <w:rPr/>
      </w:pPr>
      <w:r>
        <w:rPr/>
        <w:t>regarding reproductive safety, the FDA replaced this system with the Pregnancy</w:t>
      </w:r>
    </w:p>
    <w:p>
      <w:pPr>
        <w:pStyle w:val="PreformattedText"/>
        <w:bidi w:val="0"/>
        <w:jc w:val="left"/>
        <w:rPr/>
      </w:pPr>
      <w:r>
        <w:rPr/>
        <w:t>and Lactation Labeling Rule (PLLR) in June 2015, which requires more</w:t>
      </w:r>
    </w:p>
    <w:p>
      <w:pPr>
        <w:pStyle w:val="PreformattedText"/>
        <w:bidi w:val="0"/>
        <w:jc w:val="left"/>
        <w:rPr/>
      </w:pPr>
      <w:r>
        <w:rPr/>
        <w:t>descriptive safety information regarding pregnancy and lactation in the drug</w:t>
      </w:r>
    </w:p>
    <w:p>
      <w:pPr>
        <w:pStyle w:val="PreformattedText"/>
        <w:bidi w:val="0"/>
        <w:jc w:val="left"/>
        <w:rPr/>
      </w:pPr>
      <w:r>
        <w:rPr/>
        <w:t>label. This includes a risk summary, clinical considerations, and data subsections</w:t>
      </w:r>
    </w:p>
    <w:p>
      <w:pPr>
        <w:pStyle w:val="PreformattedText"/>
        <w:bidi w:val="0"/>
        <w:jc w:val="left"/>
        <w:rPr/>
      </w:pPr>
      <w:r>
        <w:rPr/>
        <w:t>for use in pregnancy, lactation, and treatment of patients with reproductive</w:t>
      </w:r>
    </w:p>
    <w:p>
      <w:pPr>
        <w:pStyle w:val="PreformattedText"/>
        <w:bidi w:val="0"/>
        <w:jc w:val="left"/>
        <w:rPr/>
      </w:pPr>
      <w:r>
        <w:rPr/>
        <w:t>potential. The letter classification system is now being phased out and will be</w:t>
      </w:r>
    </w:p>
    <w:p>
      <w:pPr>
        <w:pStyle w:val="PreformattedText"/>
        <w:bidi w:val="0"/>
        <w:jc w:val="left"/>
        <w:rPr/>
      </w:pPr>
      <w:r>
        <w:rPr/>
        <w:t>replaced by these more nuanced descriptions.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of Teratogenesis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baseline incidence of major congenital malformations in infants born in the</w:t>
      </w:r>
    </w:p>
    <w:p>
      <w:pPr>
        <w:pStyle w:val="PreformattedText"/>
        <w:bidi w:val="0"/>
        <w:jc w:val="left"/>
        <w:rPr/>
      </w:pPr>
      <w:r>
        <w:rPr/>
        <w:t>United States is estimated to be 2% to 4%. During the earliest stages of</w:t>
      </w:r>
    </w:p>
    <w:p>
      <w:pPr>
        <w:pStyle w:val="PreformattedText"/>
        <w:bidi w:val="0"/>
        <w:jc w:val="left"/>
        <w:rPr/>
      </w:pPr>
      <w:r>
        <w:rPr/>
        <w:t>pregnancy, formation of major organ systems takes place and is complete within</w:t>
      </w:r>
    </w:p>
    <w:p>
      <w:pPr>
        <w:pStyle w:val="PreformattedText"/>
        <w:bidi w:val="0"/>
        <w:jc w:val="left"/>
        <w:rPr/>
      </w:pPr>
      <w:r>
        <w:rPr/>
        <w:t>the first 12 weeks after conception. Therefore, any discussion regarding the risks</w:t>
      </w:r>
    </w:p>
    <w:p>
      <w:pPr>
        <w:pStyle w:val="PreformattedText"/>
        <w:bidi w:val="0"/>
        <w:jc w:val="left"/>
        <w:rPr/>
      </w:pPr>
      <w:r>
        <w:rPr/>
        <w:t>of exposures during pregnancy must take into consideration the timing of</w:t>
      </w:r>
    </w:p>
    <w:p>
      <w:pPr>
        <w:pStyle w:val="PreformattedText"/>
        <w:bidi w:val="0"/>
        <w:jc w:val="left"/>
        <w:rPr/>
      </w:pPr>
      <w:r>
        <w:rPr/>
        <w:t>exposure, with particular vigilance surrounding exposures taking place during</w:t>
      </w:r>
    </w:p>
    <w:p>
      <w:pPr>
        <w:pStyle w:val="PreformattedText"/>
        <w:bidi w:val="0"/>
        <w:jc w:val="left"/>
        <w:rPr/>
      </w:pPr>
      <w:r>
        <w:rPr/>
        <w:t>the first trimester.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teratogen is defined as an agent that interferes with the in utero process of</w:t>
      </w:r>
    </w:p>
    <w:p>
      <w:pPr>
        <w:pStyle w:val="PreformattedText"/>
        <w:bidi w:val="0"/>
        <w:jc w:val="left"/>
        <w:rPr/>
      </w:pPr>
      <w:r>
        <w:rPr/>
        <w:t>development and results in some type of organ malformation or dysfunction. For</w:t>
      </w:r>
    </w:p>
    <w:p>
      <w:pPr>
        <w:pStyle w:val="PreformattedText"/>
        <w:bidi w:val="0"/>
        <w:jc w:val="left"/>
        <w:rPr/>
      </w:pPr>
      <w:r>
        <w:rPr/>
        <w:t>each organ or organ system, there exists a critical period during which</w:t>
      </w:r>
    </w:p>
    <w:p>
      <w:pPr>
        <w:pStyle w:val="PreformattedText"/>
        <w:bidi w:val="0"/>
        <w:jc w:val="left"/>
        <w:rPr/>
      </w:pPr>
      <w:r>
        <w:rPr/>
        <w:t>development takes place, during which the organ is susceptible to the effects of a</w:t>
      </w:r>
    </w:p>
    <w:p>
      <w:pPr>
        <w:pStyle w:val="PreformattedText"/>
        <w:bidi w:val="0"/>
        <w:jc w:val="left"/>
        <w:rPr/>
      </w:pPr>
      <w:r>
        <w:rPr/>
        <w:t>teratogen. For example, neural tube folding and closure, which forms the brain</w:t>
      </w:r>
    </w:p>
    <w:p>
      <w:pPr>
        <w:pStyle w:val="PreformattedText"/>
        <w:bidi w:val="0"/>
        <w:jc w:val="left"/>
        <w:rPr/>
      </w:pPr>
      <w:r>
        <w:rPr/>
        <w:t>and spinal cord, occur within the first four weeks of gestation. Most of the</w:t>
      </w:r>
    </w:p>
    <w:p>
      <w:pPr>
        <w:pStyle w:val="PreformattedText"/>
        <w:bidi w:val="0"/>
        <w:jc w:val="left"/>
        <w:rPr/>
      </w:pPr>
      <w:r>
        <w:rPr/>
        <w:t>formation of the heart and great vessels takes place from 4 to 9 weeks after</w:t>
      </w:r>
    </w:p>
    <w:p>
      <w:pPr>
        <w:pStyle w:val="PreformattedText"/>
        <w:bidi w:val="0"/>
        <w:jc w:val="left"/>
        <w:rPr/>
      </w:pPr>
      <w:r>
        <w:rPr/>
        <w:t>conception.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of Neonatal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Neonatal toxicity or perinatal syndromes (sometimes referred to as “poor</w:t>
      </w:r>
    </w:p>
    <w:p>
      <w:pPr>
        <w:pStyle w:val="PreformattedText"/>
        <w:bidi w:val="0"/>
        <w:jc w:val="left"/>
        <w:rPr/>
      </w:pPr>
      <w:r>
        <w:rPr/>
        <w:t>neonatal adaptation”) refer to a spectrum of physical and behavioral symptoms</w:t>
      </w:r>
    </w:p>
    <w:p>
      <w:pPr>
        <w:pStyle w:val="PreformattedText"/>
        <w:bidi w:val="0"/>
        <w:jc w:val="left"/>
        <w:rPr/>
      </w:pPr>
      <w:r>
        <w:rPr/>
        <w:t>observed in the acute neonatal period that can be attributed to drug exposure at</w:t>
      </w:r>
    </w:p>
    <w:p>
      <w:pPr>
        <w:pStyle w:val="PreformattedText"/>
        <w:bidi w:val="0"/>
        <w:jc w:val="left"/>
        <w:rPr/>
      </w:pPr>
      <w:r>
        <w:rPr/>
        <w:t>or near the time of delivery.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of Behavioral Teratogenesis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teratogenesis refers to the potential of a psychotropic drug</w:t>
      </w:r>
    </w:p>
    <w:p>
      <w:pPr>
        <w:pStyle w:val="PreformattedText"/>
        <w:bidi w:val="0"/>
        <w:jc w:val="left"/>
        <w:rPr/>
      </w:pPr>
      <w:r>
        <w:rPr/>
        <w:t>administered during pregnancy to have long-term neurobehavioral effects. To</w:t>
      </w:r>
    </w:p>
    <w:p>
      <w:pPr>
        <w:pStyle w:val="PreformattedText"/>
        <w:bidi w:val="0"/>
        <w:jc w:val="left"/>
        <w:rPr/>
      </w:pPr>
      <w:r>
        <w:rPr/>
        <w:t>date, few studies have systematically investigated the impact of exposure to</w:t>
      </w:r>
    </w:p>
    <w:p>
      <w:pPr>
        <w:pStyle w:val="PreformattedText"/>
        <w:bidi w:val="0"/>
        <w:jc w:val="left"/>
        <w:rPr/>
      </w:pPr>
      <w:r>
        <w:rPr/>
        <w:t>psychotropic medications in utero on development and behavior in humans.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Risk of Untreated Maternal Psychiatric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Maternal psychiatric symptoms might jeopardize the well-being of both the</w:t>
      </w:r>
    </w:p>
    <w:p>
      <w:pPr>
        <w:pStyle w:val="PreformattedText"/>
        <w:bidi w:val="0"/>
        <w:jc w:val="left"/>
        <w:rPr/>
      </w:pPr>
      <w:r>
        <w:rPr/>
        <w:t>mother and her fetus. For instance, severe depression and anxiety can lead to</w:t>
      </w:r>
    </w:p>
    <w:p>
      <w:pPr>
        <w:pStyle w:val="PreformattedText"/>
        <w:bidi w:val="0"/>
        <w:jc w:val="left"/>
        <w:rPr/>
      </w:pPr>
      <w:r>
        <w:rPr/>
        <w:t>decreased self-care, poor eating habits, weight loss, increased suicidality, and</w:t>
      </w:r>
    </w:p>
    <w:p>
      <w:pPr>
        <w:pStyle w:val="PreformattedText"/>
        <w:bidi w:val="0"/>
        <w:jc w:val="left"/>
        <w:rPr/>
      </w:pPr>
      <w:r>
        <w:rPr/>
        <w:t>behaviors that can undermine a woman’s participation in routine pre-natal care.</w:t>
      </w:r>
    </w:p>
    <w:p>
      <w:pPr>
        <w:pStyle w:val="PreformattedText"/>
        <w:bidi w:val="0"/>
        <w:jc w:val="left"/>
        <w:rPr/>
      </w:pPr>
      <w:r>
        <w:rPr/>
        <w:t>In addition, women who have untreated psychiatric symptoms during pregnancy</w:t>
      </w:r>
    </w:p>
    <w:p>
      <w:pPr>
        <w:pStyle w:val="PreformattedText"/>
        <w:bidi w:val="0"/>
        <w:jc w:val="left"/>
        <w:rPr/>
      </w:pPr>
      <w:r>
        <w:rPr/>
        <w:t>are more likely to use tobacco, alcohol, and recreational drugs, behaviors that</w:t>
      </w:r>
    </w:p>
    <w:p>
      <w:pPr>
        <w:pStyle w:val="PreformattedText"/>
        <w:bidi w:val="0"/>
        <w:jc w:val="left"/>
        <w:rPr/>
      </w:pPr>
      <w:r>
        <w:rPr/>
        <w:t>carry significant risk to the developing fetus.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Furthermore, there is mounting evidence to indicate that the physiological</w:t>
      </w:r>
    </w:p>
    <w:p>
      <w:pPr>
        <w:pStyle w:val="PreformattedText"/>
        <w:bidi w:val="0"/>
        <w:jc w:val="left"/>
        <w:rPr/>
      </w:pPr>
      <w:r>
        <w:rPr/>
        <w:t>changes associated with untreated psychiatric illness in the mother might</w:t>
      </w:r>
    </w:p>
    <w:p>
      <w:pPr>
        <w:pStyle w:val="PreformattedText"/>
        <w:bidi w:val="0"/>
        <w:jc w:val="left"/>
        <w:rPr/>
      </w:pPr>
      <w:r>
        <w:rPr/>
        <w:t>contribute to poor neonatal outcomes and higher rates of obstetric and neonatal</w:t>
      </w:r>
    </w:p>
    <w:p>
      <w:pPr>
        <w:pStyle w:val="PreformattedText"/>
        <w:bidi w:val="0"/>
        <w:jc w:val="left"/>
        <w:rPr/>
      </w:pPr>
      <w:r>
        <w:rPr/>
        <w:t>complications (e.g., lower Apgar scores, pre-eclampsia, preterm birth, low birth</w:t>
      </w:r>
    </w:p>
    <w:p>
      <w:pPr>
        <w:pStyle w:val="PreformattedText"/>
        <w:bidi w:val="0"/>
        <w:jc w:val="left"/>
        <w:rPr/>
      </w:pPr>
      <w:r>
        <w:rPr/>
        <w:t>weight).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studies have reported an increased risk of spontaneous miscarriage in</w:t>
      </w:r>
    </w:p>
    <w:p>
      <w:pPr>
        <w:pStyle w:val="PreformattedText"/>
        <w:bidi w:val="0"/>
        <w:jc w:val="left"/>
        <w:rPr/>
      </w:pPr>
      <w:r>
        <w:rPr/>
        <w:t>women taking antidepressants; however, the findings have been inconsistent.</w:t>
      </w:r>
    </w:p>
    <w:p>
      <w:pPr>
        <w:pStyle w:val="PreformattedText"/>
        <w:bidi w:val="0"/>
        <w:jc w:val="left"/>
        <w:rPr/>
      </w:pPr>
      <w:r>
        <w:rPr/>
        <w:t>When compared to women with depression (as opposed to women with no</w:t>
      </w:r>
    </w:p>
    <w:p>
      <w:pPr>
        <w:pStyle w:val="PreformattedText"/>
        <w:bidi w:val="0"/>
        <w:jc w:val="left"/>
        <w:rPr/>
      </w:pPr>
      <w:r>
        <w:rPr/>
        <w:t>history of psychiatric illness), women on antidepressants do not experience a</w:t>
      </w:r>
    </w:p>
    <w:p>
      <w:pPr>
        <w:pStyle w:val="PreformattedText"/>
        <w:bidi w:val="0"/>
        <w:jc w:val="left"/>
        <w:rPr/>
      </w:pPr>
      <w:r>
        <w:rPr/>
        <w:t>higher rate of miscarriage.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Regarding teratogenic risk, SSRIs have been studied extensively for safety</w:t>
      </w:r>
    </w:p>
    <w:p>
      <w:pPr>
        <w:pStyle w:val="PreformattedText"/>
        <w:bidi w:val="0"/>
        <w:jc w:val="left"/>
        <w:rPr/>
      </w:pPr>
      <w:r>
        <w:rPr/>
        <w:t>during pregnancy. Large studies are reassuring; as a group of medicines, SSRIs</w:t>
      </w:r>
    </w:p>
    <w:p>
      <w:pPr>
        <w:pStyle w:val="PreformattedText"/>
        <w:bidi w:val="0"/>
        <w:jc w:val="left"/>
        <w:rPr/>
      </w:pPr>
      <w:r>
        <w:rPr/>
        <w:t>are not major teratogens and do not increase risk of congenital malformation.</w:t>
      </w:r>
    </w:p>
    <w:p>
      <w:pPr>
        <w:pStyle w:val="PreformattedText"/>
        <w:bidi w:val="0"/>
        <w:jc w:val="left"/>
        <w:rPr/>
      </w:pPr>
      <w:r>
        <w:rPr/>
        <w:t>Initially, some reports suggested that first-trimester exposure to paroxetine was</w:t>
      </w:r>
    </w:p>
    <w:p>
      <w:pPr>
        <w:pStyle w:val="PreformattedText"/>
        <w:bidi w:val="0"/>
        <w:jc w:val="left"/>
        <w:rPr/>
      </w:pPr>
      <w:r>
        <w:rPr/>
        <w:t>an exception to this finding and reported that paroxetine was associated with an</w:t>
      </w:r>
    </w:p>
    <w:p>
      <w:pPr>
        <w:pStyle w:val="PreformattedText"/>
        <w:bidi w:val="0"/>
        <w:jc w:val="left"/>
        <w:rPr/>
      </w:pPr>
      <w:r>
        <w:rPr/>
        <w:t>increased risk of cardiac defects (including atrial and ventricular septal defects).</w:t>
      </w:r>
    </w:p>
    <w:p>
      <w:pPr>
        <w:pStyle w:val="PreformattedText"/>
        <w:bidi w:val="0"/>
        <w:jc w:val="left"/>
        <w:rPr/>
      </w:pPr>
      <w:r>
        <w:rPr/>
        <w:t>More recent assessment of the data, including independent, peer-reviewed,</w:t>
      </w:r>
    </w:p>
    <w:p>
      <w:pPr>
        <w:pStyle w:val="PreformattedText"/>
        <w:bidi w:val="0"/>
        <w:jc w:val="left"/>
        <w:rPr/>
      </w:pPr>
      <w:r>
        <w:rPr/>
        <w:t>comprehensive meta-analyses of studies assessing paroxetine exposure during</w:t>
      </w:r>
    </w:p>
    <w:p>
      <w:pPr>
        <w:pStyle w:val="PreformattedText"/>
        <w:bidi w:val="0"/>
        <w:jc w:val="left"/>
        <w:rPr/>
      </w:pPr>
      <w:r>
        <w:rPr/>
        <w:t>the first trimester failed to demonstrate the increased teratogenicity of</w:t>
      </w:r>
    </w:p>
    <w:p>
      <w:pPr>
        <w:pStyle w:val="PreformattedText"/>
        <w:bidi w:val="0"/>
        <w:jc w:val="left"/>
        <w:rPr/>
      </w:pPr>
      <w:r>
        <w:rPr/>
        <w:t>paroxetine. Therefore, like other SSRIs, paroxetine can still be considered a first-</w:t>
      </w:r>
    </w:p>
    <w:p>
      <w:pPr>
        <w:pStyle w:val="PreformattedText"/>
        <w:bidi w:val="0"/>
        <w:jc w:val="left"/>
        <w:rPr/>
      </w:pPr>
      <w:r>
        <w:rPr/>
        <w:t>line agent for women who have responded well to it before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SNRIs , including venlafaxine and duloxetine, have been less well studied than</w:t>
      </w:r>
    </w:p>
    <w:p>
      <w:pPr>
        <w:pStyle w:val="PreformattedText"/>
        <w:bidi w:val="0"/>
        <w:jc w:val="left"/>
        <w:rPr/>
      </w:pPr>
      <w:r>
        <w:rPr/>
        <w:t>other classes of antidepressants during pregnancy, but emerging data is</w:t>
      </w:r>
    </w:p>
    <w:p>
      <w:pPr>
        <w:pStyle w:val="PreformattedText"/>
        <w:bidi w:val="0"/>
        <w:jc w:val="left"/>
        <w:rPr/>
      </w:pPr>
      <w:r>
        <w:rPr/>
        <w:t>reassuring that first-trimester exposure to these medications is not associated</w:t>
      </w:r>
    </w:p>
    <w:p>
      <w:pPr>
        <w:pStyle w:val="PreformattedText"/>
        <w:bidi w:val="0"/>
        <w:jc w:val="left"/>
        <w:rPr/>
      </w:pPr>
      <w:r>
        <w:rPr/>
        <w:t>with a clinically important increase in risk of major congenital malformations.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might be an attractive option for women who have not responded</w:t>
      </w:r>
    </w:p>
    <w:p>
      <w:pPr>
        <w:pStyle w:val="PreformattedText"/>
        <w:bidi w:val="0"/>
        <w:jc w:val="left"/>
        <w:rPr/>
      </w:pPr>
      <w:r>
        <w:rPr/>
        <w:t>well to SSRIs or SNRIs. Most data thus far has not indicated an increased risk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malformations associated with bupropion use during pregnancy. However, one</w:t>
      </w:r>
    </w:p>
    <w:p>
      <w:pPr>
        <w:pStyle w:val="PreformattedText"/>
        <w:bidi w:val="0"/>
        <w:jc w:val="left"/>
        <w:rPr/>
      </w:pPr>
      <w:r>
        <w:rPr/>
        <w:t>recent study suggested the possibility of a small increase in risk of</w:t>
      </w:r>
    </w:p>
    <w:p>
      <w:pPr>
        <w:pStyle w:val="PreformattedText"/>
        <w:bidi w:val="0"/>
        <w:jc w:val="left"/>
        <w:rPr/>
      </w:pPr>
      <w:r>
        <w:rPr/>
        <w:t>cardiovascular malformations. Bupropion deserves special consideration if a</w:t>
      </w:r>
    </w:p>
    <w:p>
      <w:pPr>
        <w:pStyle w:val="PreformattedText"/>
        <w:bidi w:val="0"/>
        <w:jc w:val="left"/>
        <w:rPr/>
      </w:pPr>
      <w:r>
        <w:rPr/>
        <w:t>woman is attempting to abstain from smoking during pregnancy because it helps</w:t>
      </w:r>
    </w:p>
    <w:p>
      <w:pPr>
        <w:pStyle w:val="PreformattedText"/>
        <w:bidi w:val="0"/>
        <w:jc w:val="left"/>
        <w:rPr/>
      </w:pPr>
      <w:r>
        <w:rPr/>
        <w:t>with smoking cessation, and cigarettes are teratogenic.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used less commonly, there is data to support the use of tricyclic</w:t>
      </w:r>
    </w:p>
    <w:p>
      <w:pPr>
        <w:pStyle w:val="PreformattedText"/>
        <w:bidi w:val="0"/>
        <w:jc w:val="left"/>
        <w:rPr/>
      </w:pPr>
      <w:r>
        <w:rPr/>
        <w:t>antidepressants (TCAs). Three prospective and more than 10 retrospective</w:t>
      </w:r>
    </w:p>
    <w:p>
      <w:pPr>
        <w:pStyle w:val="PreformattedText"/>
        <w:bidi w:val="0"/>
        <w:jc w:val="left"/>
        <w:rPr/>
      </w:pPr>
      <w:r>
        <w:rPr/>
        <w:t>studies have examined the risk of organ malformation in more than 400 cases of</w:t>
      </w:r>
    </w:p>
    <w:p>
      <w:pPr>
        <w:pStyle w:val="PreformattedText"/>
        <w:bidi w:val="0"/>
        <w:jc w:val="left"/>
        <w:rPr/>
      </w:pPr>
      <w:r>
        <w:rPr/>
        <w:t>first trimester exposure to TCAs. When evaluated on an individual basis and</w:t>
      </w:r>
    </w:p>
    <w:p>
      <w:pPr>
        <w:pStyle w:val="PreformattedText"/>
        <w:bidi w:val="0"/>
        <w:jc w:val="left"/>
        <w:rPr/>
      </w:pPr>
      <w:r>
        <w:rPr/>
        <w:t>when pooled, these studies do not indicate a significant association between fetal</w:t>
      </w:r>
    </w:p>
    <w:p>
      <w:pPr>
        <w:pStyle w:val="PreformattedText"/>
        <w:bidi w:val="0"/>
        <w:jc w:val="left"/>
        <w:rPr/>
      </w:pPr>
      <w:r>
        <w:rPr/>
        <w:t>exposure to TCAs and risk for any major congenital anomaly. Among the TCAs,</w:t>
      </w:r>
    </w:p>
    <w:p>
      <w:pPr>
        <w:pStyle w:val="PreformattedText"/>
        <w:bidi w:val="0"/>
        <w:jc w:val="left"/>
        <w:rPr/>
      </w:pPr>
      <w:r>
        <w:rPr/>
        <w:t>desipramine and nortriptyline are often preferred because they are less</w:t>
      </w:r>
    </w:p>
    <w:p>
      <w:pPr>
        <w:pStyle w:val="PreformattedText"/>
        <w:bidi w:val="0"/>
        <w:jc w:val="left"/>
        <w:rPr/>
      </w:pPr>
      <w:r>
        <w:rPr/>
        <w:t>anticholinergic and the least likely to exacerbate orthostatic hypotension that</w:t>
      </w:r>
    </w:p>
    <w:p>
      <w:pPr>
        <w:pStyle w:val="PreformattedText"/>
        <w:bidi w:val="0"/>
        <w:jc w:val="left"/>
        <w:rPr/>
      </w:pPr>
      <w:r>
        <w:rPr/>
        <w:t>occurs during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regard to other antidepressants, smaller prospective studies have</w:t>
      </w:r>
    </w:p>
    <w:p>
      <w:pPr>
        <w:pStyle w:val="PreformattedText"/>
        <w:bidi w:val="0"/>
        <w:jc w:val="left"/>
        <w:rPr/>
      </w:pPr>
      <w:r>
        <w:rPr/>
        <w:t>evaluated outcomes in infants exposed to mirtazapine (Remeron, n = 104),</w:t>
      </w:r>
    </w:p>
    <w:p>
      <w:pPr>
        <w:pStyle w:val="PreformattedText"/>
        <w:bidi w:val="0"/>
        <w:jc w:val="left"/>
        <w:rPr/>
      </w:pPr>
      <w:r>
        <w:rPr/>
        <w:t>nefazodone (Serzone, n = 89) and trazodone (Desyrel, n = 58); there were no</w:t>
      </w:r>
    </w:p>
    <w:p>
      <w:pPr>
        <w:pStyle w:val="PreformattedText"/>
        <w:bidi w:val="0"/>
        <w:jc w:val="left"/>
        <w:rPr/>
      </w:pPr>
      <w:r>
        <w:rPr/>
        <w:t>significant differences among exposed and non-exposed groups with regard to</w:t>
      </w:r>
    </w:p>
    <w:p>
      <w:pPr>
        <w:pStyle w:val="PreformattedText"/>
        <w:bidi w:val="0"/>
        <w:jc w:val="left"/>
        <w:rPr/>
      </w:pPr>
      <w:r>
        <w:rPr/>
        <w:t>rates of congenital malformations. To date, the literature does not include</w:t>
      </w:r>
    </w:p>
    <w:p>
      <w:pPr>
        <w:pStyle w:val="PreformattedText"/>
        <w:bidi w:val="0"/>
        <w:jc w:val="left"/>
        <w:rPr/>
      </w:pPr>
      <w:r>
        <w:rPr/>
        <w:t>prospective data on the use of vortioxetine (Trintellix) or vilazodone (Viibryd).</w:t>
      </w:r>
    </w:p>
    <w:p>
      <w:pPr>
        <w:pStyle w:val="PreformattedText"/>
        <w:bidi w:val="0"/>
        <w:jc w:val="left"/>
        <w:rPr/>
      </w:pPr>
      <w:r>
        <w:rPr/>
        <w:t>In general, it is estimated that at least 400 to 600 exposures would be required to</w:t>
      </w:r>
    </w:p>
    <w:p>
      <w:pPr>
        <w:pStyle w:val="PreformattedText"/>
        <w:bidi w:val="0"/>
        <w:jc w:val="left"/>
        <w:rPr/>
      </w:pPr>
      <w:r>
        <w:rPr/>
        <w:t>detect a 2-fold increase in more common malformations. Thus, clinicians</w:t>
      </w:r>
    </w:p>
    <w:p>
      <w:pPr>
        <w:pStyle w:val="PreformattedText"/>
        <w:bidi w:val="0"/>
        <w:jc w:val="left"/>
        <w:rPr/>
      </w:pPr>
      <w:r>
        <w:rPr/>
        <w:t>typically avoid the use of these antidepressants with fewer numbers of exposures</w:t>
      </w:r>
    </w:p>
    <w:p>
      <w:pPr>
        <w:pStyle w:val="PreformattedText"/>
        <w:bidi w:val="0"/>
        <w:jc w:val="left"/>
        <w:rPr/>
      </w:pPr>
      <w:r>
        <w:rPr/>
        <w:t>in the literature and, if needed, switch to another antidepressant which is better</w:t>
      </w:r>
    </w:p>
    <w:p>
      <w:pPr>
        <w:pStyle w:val="PreformattedText"/>
        <w:bidi w:val="0"/>
        <w:jc w:val="left"/>
        <w:rPr/>
      </w:pPr>
      <w:r>
        <w:rPr/>
        <w:t>characterized.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Scant information is available regarding the reproductive safety of monoamine</w:t>
      </w:r>
    </w:p>
    <w:p>
      <w:pPr>
        <w:pStyle w:val="PreformattedText"/>
        <w:bidi w:val="0"/>
        <w:jc w:val="left"/>
        <w:rPr/>
      </w:pPr>
      <w:r>
        <w:rPr/>
        <w:t>oxidase inhibitors (MAOIs), and these agents are generally not used in</w:t>
      </w:r>
    </w:p>
    <w:p>
      <w:pPr>
        <w:pStyle w:val="PreformattedText"/>
        <w:bidi w:val="0"/>
        <w:jc w:val="left"/>
        <w:rPr/>
      </w:pPr>
      <w:r>
        <w:rPr/>
        <w:t>pregnancy because they can produce a hypertensive crisis when combined with</w:t>
      </w:r>
    </w:p>
    <w:p>
      <w:pPr>
        <w:pStyle w:val="PreformattedText"/>
        <w:bidi w:val="0"/>
        <w:jc w:val="left"/>
        <w:rPr/>
      </w:pPr>
      <w:r>
        <w:rPr/>
        <w:t>tocolytic medications such as terbutaline.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growing literature that supports the relative safety of fetal exposure</w:t>
      </w:r>
    </w:p>
    <w:p>
      <w:pPr>
        <w:pStyle w:val="PreformattedText"/>
        <w:bidi w:val="0"/>
        <w:jc w:val="left"/>
        <w:rPr/>
      </w:pPr>
      <w:r>
        <w:rPr/>
        <w:t>to SSRIs, multiple reports, have described adverse peri-natal outcomes</w:t>
      </w:r>
    </w:p>
    <w:p>
      <w:pPr>
        <w:pStyle w:val="PreformattedText"/>
        <w:bidi w:val="0"/>
        <w:jc w:val="left"/>
        <w:rPr/>
      </w:pPr>
      <w:r>
        <w:rPr/>
        <w:t>(including decreased gestational age at delivery, low birth weight, and poor</w:t>
      </w:r>
    </w:p>
    <w:p>
      <w:pPr>
        <w:pStyle w:val="PreformattedText"/>
        <w:bidi w:val="0"/>
        <w:jc w:val="left"/>
        <w:rPr/>
      </w:pPr>
      <w:r>
        <w:rPr/>
        <w:t>neonatal adaptation). However, other reports have not noted these associations.</w:t>
      </w:r>
    </w:p>
    <w:p>
      <w:pPr>
        <w:pStyle w:val="PreformattedText"/>
        <w:bidi w:val="0"/>
        <w:jc w:val="left"/>
        <w:rPr/>
      </w:pPr>
      <w:r>
        <w:rPr/>
        <w:t>Particular concern has been raised regarding the potential effects of late-</w:t>
      </w:r>
    </w:p>
    <w:p>
      <w:pPr>
        <w:pStyle w:val="PreformattedText"/>
        <w:bidi w:val="0"/>
        <w:jc w:val="left"/>
        <w:rPr/>
      </w:pPr>
      <w:r>
        <w:rPr/>
        <w:t>pregnancy exposure to SSRIs; some newborns who were exposed to SSRIs</w:t>
      </w:r>
    </w:p>
    <w:p>
      <w:pPr>
        <w:pStyle w:val="PreformattedText"/>
        <w:bidi w:val="0"/>
        <w:jc w:val="left"/>
        <w:rPr/>
      </w:pPr>
      <w:r>
        <w:rPr/>
        <w:t>exhibit a transient period (limited to several days following delivery) of</w:t>
      </w:r>
    </w:p>
    <w:p>
      <w:pPr>
        <w:pStyle w:val="PreformattedText"/>
        <w:bidi w:val="0"/>
        <w:jc w:val="left"/>
        <w:rPr/>
      </w:pPr>
      <w:r>
        <w:rPr/>
        <w:t>jitteriness, increased muscle tone, tremulousness, and tachypnea. In general,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syndrome of poor neonatal adaptation is a benign event that does not require any</w:t>
      </w:r>
    </w:p>
    <w:p>
      <w:pPr>
        <w:pStyle w:val="PreformattedText"/>
        <w:bidi w:val="0"/>
        <w:jc w:val="left"/>
        <w:rPr/>
      </w:pPr>
      <w:r>
        <w:rPr/>
        <w:t>specific medical 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on these findings, many women are advised to taper or discontinue</w:t>
      </w:r>
    </w:p>
    <w:p>
      <w:pPr>
        <w:pStyle w:val="PreformattedText"/>
        <w:bidi w:val="0"/>
        <w:jc w:val="left"/>
        <w:rPr/>
      </w:pPr>
      <w:r>
        <w:rPr/>
        <w:t>treatment with an SSRI prior to delivery; however, this strategy has not been</w:t>
      </w:r>
    </w:p>
    <w:p>
      <w:pPr>
        <w:pStyle w:val="PreformattedText"/>
        <w:bidi w:val="0"/>
        <w:jc w:val="left"/>
        <w:rPr/>
      </w:pPr>
      <w:r>
        <w:rPr/>
        <w:t>shown to change neonatal outcomes. Importantly, neonatal effects have been</w:t>
      </w:r>
    </w:p>
    <w:p>
      <w:pPr>
        <w:pStyle w:val="PreformattedText"/>
        <w:bidi w:val="0"/>
        <w:jc w:val="left"/>
        <w:rPr/>
      </w:pPr>
      <w:r>
        <w:rPr/>
        <w:t>reported with both untreated mood and anxiety disorders as well as with</w:t>
      </w:r>
    </w:p>
    <w:p>
      <w:pPr>
        <w:pStyle w:val="PreformattedText"/>
        <w:bidi w:val="0"/>
        <w:jc w:val="left"/>
        <w:rPr/>
      </w:pPr>
      <w:r>
        <w:rPr/>
        <w:t>medication, and limited studies have adequately teased out these variables. One</w:t>
      </w:r>
    </w:p>
    <w:p>
      <w:pPr>
        <w:pStyle w:val="PreformattedText"/>
        <w:bidi w:val="0"/>
        <w:jc w:val="left"/>
        <w:rPr/>
      </w:pPr>
      <w:r>
        <w:rPr/>
        <w:t>important consideration is that discontinuation of, or reduction in, the dosage of</w:t>
      </w:r>
    </w:p>
    <w:p>
      <w:pPr>
        <w:pStyle w:val="PreformattedText"/>
        <w:bidi w:val="0"/>
        <w:jc w:val="left"/>
        <w:rPr/>
      </w:pPr>
      <w:r>
        <w:rPr/>
        <w:t>medication in the latter part of pregnancy might increase the risk of post-partum</w:t>
      </w:r>
    </w:p>
    <w:p>
      <w:pPr>
        <w:pStyle w:val="PreformattedText"/>
        <w:bidi w:val="0"/>
        <w:jc w:val="left"/>
        <w:rPr/>
      </w:pPr>
      <w:r>
        <w:rPr/>
        <w:t>depression (PPD), given that the post-partum period is a time of increased</w:t>
      </w:r>
    </w:p>
    <w:p>
      <w:pPr>
        <w:pStyle w:val="PreformattedText"/>
        <w:bidi w:val="0"/>
        <w:jc w:val="left"/>
        <w:rPr/>
      </w:pPr>
      <w:r>
        <w:rPr/>
        <w:t>vulnerability to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Conflicting reports have also raised a question about whether SSRI use in the</w:t>
      </w:r>
    </w:p>
    <w:p>
      <w:pPr>
        <w:pStyle w:val="PreformattedText"/>
        <w:bidi w:val="0"/>
        <w:jc w:val="left"/>
        <w:rPr/>
      </w:pPr>
      <w:r>
        <w:rPr/>
        <w:t>late stages of pregnancy is associated with a serious but rare developmental lung</w:t>
      </w:r>
    </w:p>
    <w:p>
      <w:pPr>
        <w:pStyle w:val="PreformattedText"/>
        <w:bidi w:val="0"/>
        <w:jc w:val="left"/>
        <w:rPr/>
      </w:pPr>
      <w:r>
        <w:rPr/>
        <w:t>condition, persistent pulmonary hypertension of the newborn (PPHN ).</w:t>
      </w:r>
    </w:p>
    <w:p>
      <w:pPr>
        <w:pStyle w:val="PreformattedText"/>
        <w:bidi w:val="0"/>
        <w:jc w:val="left"/>
        <w:rPr/>
      </w:pPr>
      <w:r>
        <w:rPr/>
        <w:t>Chambers and colleagues raised this concern when they found an increased risk</w:t>
      </w:r>
    </w:p>
    <w:p>
      <w:pPr>
        <w:pStyle w:val="PreformattedText"/>
        <w:bidi w:val="0"/>
        <w:jc w:val="left"/>
        <w:rPr/>
      </w:pPr>
      <w:r>
        <w:rPr/>
        <w:t>of PPHN with SSRI use in a nested case-controlled study. They reported the risk</w:t>
      </w:r>
    </w:p>
    <w:p>
      <w:pPr>
        <w:pStyle w:val="PreformattedText"/>
        <w:bidi w:val="0"/>
        <w:jc w:val="left"/>
        <w:rPr/>
      </w:pPr>
      <w:r>
        <w:rPr/>
        <w:t>of PPHN with exposure to SSRIs after 20 weeks was about 1%. Other research</w:t>
      </w:r>
    </w:p>
    <w:p>
      <w:pPr>
        <w:pStyle w:val="PreformattedText"/>
        <w:bidi w:val="0"/>
        <w:jc w:val="left"/>
        <w:rPr/>
      </w:pPr>
      <w:r>
        <w:rPr/>
        <w:t>has been reassuring, with multiple large studies showing that the risk is much</w:t>
      </w:r>
    </w:p>
    <w:p>
      <w:pPr>
        <w:pStyle w:val="PreformattedText"/>
        <w:bidi w:val="0"/>
        <w:jc w:val="left"/>
        <w:rPr/>
      </w:pPr>
      <w:r>
        <w:rPr/>
        <w:t>lower than initially estimated, or even that there is no association between SSRI</w:t>
      </w:r>
    </w:p>
    <w:p>
      <w:pPr>
        <w:pStyle w:val="PreformattedText"/>
        <w:bidi w:val="0"/>
        <w:jc w:val="left"/>
        <w:rPr/>
      </w:pPr>
      <w:r>
        <w:rPr/>
        <w:t>use and PPHN at all., Most recently, data from a large Medicaid database of 3.8</w:t>
      </w:r>
    </w:p>
    <w:p>
      <w:pPr>
        <w:pStyle w:val="PreformattedText"/>
        <w:bidi w:val="0"/>
        <w:jc w:val="left"/>
        <w:rPr/>
      </w:pPr>
      <w:r>
        <w:rPr/>
        <w:t>million pregnancy outcomes, revealed that the risk of PPHN was 0.3% for</w:t>
      </w:r>
    </w:p>
    <w:p>
      <w:pPr>
        <w:pStyle w:val="PreformattedText"/>
        <w:bidi w:val="0"/>
        <w:jc w:val="left"/>
        <w:rPr/>
      </w:pPr>
      <w:r>
        <w:rPr/>
        <w:t>women who were treated with SSRIs, compared to 0.2% among those who were</w:t>
      </w:r>
    </w:p>
    <w:p>
      <w:pPr>
        <w:pStyle w:val="PreformattedText"/>
        <w:bidi w:val="0"/>
        <w:jc w:val="left"/>
        <w:rPr/>
      </w:pPr>
      <w:r>
        <w:rPr/>
        <w:t>not. Readers must be mindful that PPHN is correlated with multiple risk factors,</w:t>
      </w:r>
    </w:p>
    <w:p>
      <w:pPr>
        <w:pStyle w:val="PreformattedText"/>
        <w:bidi w:val="0"/>
        <w:jc w:val="left"/>
        <w:rPr/>
      </w:pPr>
      <w:r>
        <w:rPr/>
        <w:t>including cesarean section, race, body mass index, and other factors not</w:t>
      </w:r>
    </w:p>
    <w:p>
      <w:pPr>
        <w:pStyle w:val="PreformattedText"/>
        <w:bidi w:val="0"/>
        <w:jc w:val="left"/>
        <w:rPr/>
      </w:pPr>
      <w:r>
        <w:rPr/>
        <w:t>associated with SSRI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Compared to the considerable data on risk of congenital malformations with</w:t>
      </w:r>
    </w:p>
    <w:p>
      <w:pPr>
        <w:pStyle w:val="PreformattedText"/>
        <w:bidi w:val="0"/>
        <w:jc w:val="left"/>
        <w:rPr/>
      </w:pPr>
      <w:r>
        <w:rPr/>
        <w:t>pre-natal antidepressant exposure, reproductive safety data regarding the long-</w:t>
      </w:r>
    </w:p>
    <w:p>
      <w:pPr>
        <w:pStyle w:val="PreformattedText"/>
        <w:bidi w:val="0"/>
        <w:jc w:val="left"/>
        <w:rPr/>
      </w:pPr>
      <w:r>
        <w:rPr/>
        <w:t>term effects of pre-natal antidepressant exposure on the developing fetal brain</w:t>
      </w:r>
    </w:p>
    <w:p>
      <w:pPr>
        <w:pStyle w:val="PreformattedText"/>
        <w:bidi w:val="0"/>
        <w:jc w:val="left"/>
        <w:rPr/>
      </w:pPr>
      <w:r>
        <w:rPr/>
        <w:t>are more limited. In children exposed to fluoxetine, TCAs, venlafaxine, or no</w:t>
      </w:r>
    </w:p>
    <w:p>
      <w:pPr>
        <w:pStyle w:val="PreformattedText"/>
        <w:bidi w:val="0"/>
        <w:jc w:val="left"/>
        <w:rPr/>
      </w:pPr>
      <w:r>
        <w:rPr/>
        <w:t>medication, no differences have been detected in behavioral or cognitive</w:t>
      </w:r>
    </w:p>
    <w:p>
      <w:pPr>
        <w:pStyle w:val="PreformattedText"/>
        <w:bidi w:val="0"/>
        <w:jc w:val="left"/>
        <w:rPr/>
      </w:pPr>
      <w:r>
        <w:rPr/>
        <w:t>development (in terms of intelligence quotient [IQ], language, temperament,</w:t>
      </w:r>
    </w:p>
    <w:p>
      <w:pPr>
        <w:pStyle w:val="PreformattedText"/>
        <w:bidi w:val="0"/>
        <w:jc w:val="left"/>
        <w:rPr/>
      </w:pPr>
      <w:r>
        <w:rPr/>
        <w:t>behavior, reactivity, mood, distractibility, and activity level) among groups when</w:t>
      </w:r>
    </w:p>
    <w:p>
      <w:pPr>
        <w:pStyle w:val="PreformattedText"/>
        <w:bidi w:val="0"/>
        <w:jc w:val="left"/>
        <w:rPr/>
      </w:pPr>
      <w:r>
        <w:rPr/>
        <w:t>followed through early childhood. Some recent studies have repo rted that rates</w:t>
      </w:r>
    </w:p>
    <w:p>
      <w:pPr>
        <w:pStyle w:val="PreformattedText"/>
        <w:bidi w:val="0"/>
        <w:jc w:val="left"/>
        <w:rPr/>
      </w:pPr>
      <w:r>
        <w:rPr/>
        <w:t>of autism spectrum disorder and attention deficit disorder are more common in</w:t>
      </w:r>
    </w:p>
    <w:p>
      <w:pPr>
        <w:pStyle w:val="PreformattedText"/>
        <w:bidi w:val="0"/>
        <w:jc w:val="left"/>
        <w:rPr/>
      </w:pPr>
      <w:r>
        <w:rPr/>
        <w:t>antidepressant-exposed children; however, these studies do not account for the</w:t>
      </w:r>
    </w:p>
    <w:p>
      <w:pPr>
        <w:pStyle w:val="PreformattedText"/>
        <w:bidi w:val="0"/>
        <w:jc w:val="left"/>
        <w:rPr/>
      </w:pPr>
      <w:r>
        <w:rPr/>
        <w:t>fact that maternal psychiatric illness itself is a known risk factor for these</w:t>
      </w:r>
    </w:p>
    <w:p>
      <w:pPr>
        <w:pStyle w:val="PreformattedText"/>
        <w:bidi w:val="0"/>
        <w:jc w:val="left"/>
        <w:rPr/>
      </w:pPr>
      <w:r>
        <w:rPr/>
        <w:t>conditions., That the higher prevalence of these disorders is more likely due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genes and maternal illness rather than to the medication exposure is supported by</w:t>
      </w:r>
    </w:p>
    <w:p>
      <w:pPr>
        <w:pStyle w:val="PreformattedText"/>
        <w:bidi w:val="0"/>
        <w:jc w:val="left"/>
        <w:rPr/>
      </w:pPr>
      <w:r>
        <w:rPr/>
        <w:t>studies that have controlled for confounding factors such as maternal psychiatric</w:t>
      </w:r>
    </w:p>
    <w:p>
      <w:pPr>
        <w:pStyle w:val="PreformattedText"/>
        <w:bidi w:val="0"/>
        <w:jc w:val="left"/>
        <w:rPr/>
      </w:pPr>
      <w:r>
        <w:rPr/>
        <w:t>diagnosis and exposure to other medications. Although the data available is</w:t>
      </w:r>
    </w:p>
    <w:p>
      <w:pPr>
        <w:pStyle w:val="PreformattedText"/>
        <w:bidi w:val="0"/>
        <w:jc w:val="left"/>
        <w:rPr/>
      </w:pPr>
      <w:r>
        <w:rPr/>
        <w:t>mostly reassuring, further investigation into the long-term neuro-behavioral</w:t>
      </w:r>
    </w:p>
    <w:p>
      <w:pPr>
        <w:pStyle w:val="PreformattedText"/>
        <w:bidi w:val="0"/>
        <w:jc w:val="left"/>
        <w:rPr/>
      </w:pPr>
      <w:r>
        <w:rPr/>
        <w:t>effects of pre-natal exposure to antidepressants is warranted.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women with bipolar disorder, maintenance treatment with a mood</w:t>
      </w:r>
    </w:p>
    <w:p>
      <w:pPr>
        <w:pStyle w:val="PreformattedText"/>
        <w:bidi w:val="0"/>
        <w:jc w:val="left"/>
        <w:rPr/>
      </w:pPr>
      <w:r>
        <w:rPr/>
        <w:t>stabilizer during pregnancy can significantly reduce the risk of relapse. However,</w:t>
      </w:r>
    </w:p>
    <w:p>
      <w:pPr>
        <w:pStyle w:val="PreformattedText"/>
        <w:bidi w:val="0"/>
        <w:jc w:val="left"/>
        <w:rPr/>
      </w:pPr>
      <w:r>
        <w:rPr/>
        <w:t>many of the medications commonly used to treat bipolar disorder carry some</w:t>
      </w:r>
    </w:p>
    <w:p>
      <w:pPr>
        <w:pStyle w:val="PreformattedText"/>
        <w:bidi w:val="0"/>
        <w:jc w:val="left"/>
        <w:rPr/>
      </w:pPr>
      <w:r>
        <w:rPr/>
        <w:t>teratogenic risk when used during pregnancy. Concerns regarding fetal exposure</w:t>
      </w:r>
    </w:p>
    <w:p>
      <w:pPr>
        <w:pStyle w:val="PreformattedText"/>
        <w:bidi w:val="0"/>
        <w:jc w:val="left"/>
        <w:rPr/>
      </w:pPr>
      <w:r>
        <w:rPr/>
        <w:t>to lithium have typically been based on early reports of higher rates of</w:t>
      </w:r>
    </w:p>
    <w:p>
      <w:pPr>
        <w:pStyle w:val="PreformattedText"/>
        <w:bidi w:val="0"/>
        <w:jc w:val="left"/>
        <w:rPr/>
      </w:pPr>
      <w:r>
        <w:rPr/>
        <w:t>cardiovascular (CV) malformations (e.g., Ebstein’s anomaly) following pre-natal</w:t>
      </w:r>
    </w:p>
    <w:p>
      <w:pPr>
        <w:pStyle w:val="PreformattedText"/>
        <w:bidi w:val="0"/>
        <w:jc w:val="left"/>
        <w:rPr/>
      </w:pPr>
      <w:r>
        <w:rPr/>
        <w:t>exposure to this drug. More recent data suggest the risk of CV malformations</w:t>
      </w:r>
    </w:p>
    <w:p>
      <w:pPr>
        <w:pStyle w:val="PreformattedText"/>
        <w:bidi w:val="0"/>
        <w:jc w:val="left"/>
        <w:rPr/>
      </w:pPr>
      <w:r>
        <w:rPr/>
        <w:t>following first trimester exposure to lithium is smaller than previous assessments</w:t>
      </w:r>
    </w:p>
    <w:p>
      <w:pPr>
        <w:pStyle w:val="PreformattedText"/>
        <w:bidi w:val="0"/>
        <w:jc w:val="left"/>
        <w:rPr/>
      </w:pPr>
      <w:r>
        <w:rPr/>
        <w:t>and is estimated to be between 1 in 2000 (0.05%) and 1 in 1000 (0.1%).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growing body of information regarding the reproductive safety of</w:t>
      </w:r>
    </w:p>
    <w:p>
      <w:pPr>
        <w:pStyle w:val="PreformattedText"/>
        <w:bidi w:val="0"/>
        <w:jc w:val="left"/>
        <w:rPr/>
      </w:pPr>
      <w:r>
        <w:rPr/>
        <w:t>lamotrigine (Lamictal), and this might be a useful alternative for some women.</w:t>
      </w:r>
    </w:p>
    <w:p>
      <w:pPr>
        <w:pStyle w:val="PreformattedText"/>
        <w:bidi w:val="0"/>
        <w:jc w:val="left"/>
        <w:rPr/>
      </w:pPr>
      <w:r>
        <w:rPr/>
        <w:t>Data from the International Lamotrigine Pregnancy Registry was created by</w:t>
      </w:r>
    </w:p>
    <w:p>
      <w:pPr>
        <w:pStyle w:val="PreformattedText"/>
        <w:bidi w:val="0"/>
        <w:jc w:val="left"/>
        <w:rPr/>
      </w:pPr>
      <w:r>
        <w:rPr/>
        <w:t>GlaxoSmithKline (GSK) and has shown no increase in the overall risk of</w:t>
      </w:r>
    </w:p>
    <w:p>
      <w:pPr>
        <w:pStyle w:val="PreformattedText"/>
        <w:bidi w:val="0"/>
        <w:jc w:val="left"/>
        <w:rPr/>
      </w:pPr>
      <w:r>
        <w:rPr/>
        <w:t>malformations associated with lamotrigine exposure. Well studied by several</w:t>
      </w:r>
    </w:p>
    <w:p>
      <w:pPr>
        <w:pStyle w:val="PreformattedText"/>
        <w:bidi w:val="0"/>
        <w:jc w:val="left"/>
        <w:rPr/>
      </w:pPr>
      <w:r>
        <w:rPr/>
        <w:t>pregnancy registries, lamotrigine does not appear to increase the risk of major</w:t>
      </w:r>
    </w:p>
    <w:p>
      <w:pPr>
        <w:pStyle w:val="PreformattedText"/>
        <w:bidi w:val="0"/>
        <w:jc w:val="left"/>
        <w:rPr/>
      </w:pPr>
      <w:r>
        <w:rPr/>
        <w:t>congenital malformations above that of the general population. Although early</w:t>
      </w:r>
    </w:p>
    <w:p>
      <w:pPr>
        <w:pStyle w:val="PreformattedText"/>
        <w:bidi w:val="0"/>
        <w:jc w:val="left"/>
        <w:rPr/>
      </w:pPr>
      <w:r>
        <w:rPr/>
        <w:t>data caused concern for an increased risk of oral clefts following lamotrigine</w:t>
      </w:r>
    </w:p>
    <w:p>
      <w:pPr>
        <w:pStyle w:val="PreformattedText"/>
        <w:bidi w:val="0"/>
        <w:jc w:val="left"/>
        <w:rPr/>
      </w:pPr>
      <w:r>
        <w:rPr/>
        <w:t>exposure, larger registries have not observed this association.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Compared to lithium and lamotrigine, pre-natal exposure to some</w:t>
      </w:r>
    </w:p>
    <w:p>
      <w:pPr>
        <w:pStyle w:val="PreformattedText"/>
        <w:bidi w:val="0"/>
        <w:jc w:val="left"/>
        <w:rPr/>
      </w:pPr>
      <w:r>
        <w:rPr/>
        <w:t>anticonvulsants is associated with a far greater risk for organ malformation.</w:t>
      </w:r>
    </w:p>
    <w:p>
      <w:pPr>
        <w:pStyle w:val="PreformattedText"/>
        <w:bidi w:val="0"/>
        <w:jc w:val="left"/>
        <w:rPr/>
      </w:pPr>
      <w:r>
        <w:rPr/>
        <w:t>Because pre-natal exposure to valproic acid (Depakote) carries a risk of neural</w:t>
      </w:r>
    </w:p>
    <w:p>
      <w:pPr>
        <w:pStyle w:val="PreformattedText"/>
        <w:bidi w:val="0"/>
        <w:jc w:val="left"/>
        <w:rPr/>
      </w:pPr>
      <w:r>
        <w:rPr/>
        <w:t>tube defect ranging from 3% to 8%, this drug is often considered one of last</w:t>
      </w:r>
    </w:p>
    <w:p>
      <w:pPr>
        <w:pStyle w:val="PreformattedText"/>
        <w:bidi w:val="0"/>
        <w:jc w:val="left"/>
        <w:rPr/>
      </w:pPr>
      <w:r>
        <w:rPr/>
        <w:t>resort in reproductive-aged women. Valproic acid exposure has also been</w:t>
      </w:r>
    </w:p>
    <w:p>
      <w:pPr>
        <w:pStyle w:val="PreformattedText"/>
        <w:bidi w:val="0"/>
        <w:jc w:val="left"/>
        <w:rPr/>
      </w:pPr>
      <w:r>
        <w:rPr/>
        <w:t>associated with characteristic craniofacial abnormalities, CV malformation, limb</w:t>
      </w:r>
    </w:p>
    <w:p>
      <w:pPr>
        <w:pStyle w:val="PreformattedText"/>
        <w:bidi w:val="0"/>
        <w:jc w:val="left"/>
        <w:rPr/>
      </w:pPr>
      <w:r>
        <w:rPr/>
        <w:t>defects, and genital anomalies, as well as other CNS structural abnormalities.</w:t>
      </w:r>
    </w:p>
    <w:p>
      <w:pPr>
        <w:pStyle w:val="PreformattedText"/>
        <w:bidi w:val="0"/>
        <w:jc w:val="left"/>
        <w:rPr/>
      </w:pPr>
      <w:r>
        <w:rPr/>
        <w:t>Factors that appear to increase the risk for teratogenesis include higher maternal</w:t>
      </w:r>
    </w:p>
    <w:p>
      <w:pPr>
        <w:pStyle w:val="PreformattedText"/>
        <w:bidi w:val="0"/>
        <w:jc w:val="left"/>
        <w:rPr/>
      </w:pPr>
      <w:r>
        <w:rPr/>
        <w:t>serum anticonvulsant levels and exposure to more than one anticonvulsant. In</w:t>
      </w:r>
    </w:p>
    <w:p>
      <w:pPr>
        <w:pStyle w:val="PreformattedText"/>
        <w:bidi w:val="0"/>
        <w:jc w:val="left"/>
        <w:rPr/>
      </w:pPr>
      <w:r>
        <w:rPr/>
        <w:t>contrast, first trimester use of carbamazepine (Tegretol) appears to carry less</w:t>
      </w:r>
    </w:p>
    <w:p>
      <w:pPr>
        <w:pStyle w:val="PreformattedText"/>
        <w:bidi w:val="0"/>
        <w:jc w:val="left"/>
        <w:rPr/>
      </w:pPr>
      <w:r>
        <w:rPr/>
        <w:t>risk, with an estimated 1% risk of neural tube defects.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newer anticonvulsants are being used more frequently in the</w:t>
      </w:r>
    </w:p>
    <w:p>
      <w:pPr>
        <w:pStyle w:val="PreformattedText"/>
        <w:bidi w:val="0"/>
        <w:jc w:val="left"/>
        <w:rPr/>
      </w:pPr>
      <w:r>
        <w:rPr/>
        <w:t>treatment of bipolar disorder, there is limited information on the reproductive</w:t>
      </w:r>
    </w:p>
    <w:p>
      <w:pPr>
        <w:pStyle w:val="PreformattedText"/>
        <w:bidi w:val="0"/>
        <w:jc w:val="left"/>
        <w:rPr/>
      </w:pPr>
      <w:r>
        <w:rPr/>
        <w:t>safety of these newer anticonvulsants, specifically gabapentin (Neurontin),</w:t>
      </w:r>
    </w:p>
    <w:p>
      <w:pPr>
        <w:pStyle w:val="PreformattedText"/>
        <w:bidi w:val="0"/>
        <w:jc w:val="left"/>
        <w:rPr/>
      </w:pPr>
      <w:r>
        <w:rPr/>
        <w:t>oxcarbazepine (Trileptal), tiagabine (Gabitril), levetiracetam (Keppra), and</w:t>
      </w:r>
    </w:p>
    <w:p>
      <w:pPr>
        <w:pStyle w:val="PreformattedText"/>
        <w:bidi w:val="0"/>
        <w:jc w:val="left"/>
        <w:rPr/>
      </w:pPr>
      <w:r>
        <w:rPr/>
        <w:t>zonisamide (Zonegran). Several recent reports have raised concerns regarding</w:t>
      </w:r>
    </w:p>
    <w:p>
      <w:pPr>
        <w:pStyle w:val="PreformattedText"/>
        <w:bidi w:val="0"/>
        <w:jc w:val="left"/>
        <w:rPr/>
      </w:pPr>
      <w:r>
        <w:rPr/>
        <w:t>pre-natal exposure to topiramate (Topamax) and an increased risk of oral clefts.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Pre-natal screening for congenital malformations following anticonvulsant</w:t>
      </w:r>
    </w:p>
    <w:p>
      <w:pPr>
        <w:pStyle w:val="PreformattedText"/>
        <w:bidi w:val="0"/>
        <w:jc w:val="left"/>
        <w:rPr/>
      </w:pPr>
      <w:r>
        <w:rPr/>
        <w:t>exposure (including cardiac anomalies) with fetal ultrasound at 18 to 22 weeks</w:t>
      </w:r>
    </w:p>
    <w:p>
      <w:pPr>
        <w:pStyle w:val="PreformattedText"/>
        <w:bidi w:val="0"/>
        <w:jc w:val="left"/>
        <w:rPr/>
      </w:pPr>
      <w:r>
        <w:rPr/>
        <w:t>of gestation is recommended. The possibility of fetal neural tube defects should</w:t>
      </w:r>
    </w:p>
    <w:p>
      <w:pPr>
        <w:pStyle w:val="PreformattedText"/>
        <w:bidi w:val="0"/>
        <w:jc w:val="left"/>
        <w:rPr/>
      </w:pPr>
      <w:r>
        <w:rPr/>
        <w:t>be evaluated with maternal serum alpha-fetoprotein (MSAFP) and</w:t>
      </w:r>
    </w:p>
    <w:p>
      <w:pPr>
        <w:pStyle w:val="PreformattedText"/>
        <w:bidi w:val="0"/>
        <w:jc w:val="left"/>
        <w:rPr/>
      </w:pPr>
      <w:r>
        <w:rPr/>
        <w:t>ultrasonography. In addition, 4 mg per day of folic acid before conception and in</w:t>
      </w:r>
    </w:p>
    <w:p>
      <w:pPr>
        <w:pStyle w:val="PreformattedText"/>
        <w:bidi w:val="0"/>
        <w:jc w:val="left"/>
        <w:rPr/>
      </w:pPr>
      <w:r>
        <w:rPr/>
        <w:t>the first trimester for women receiving anticonvulsants is often recommended.</w:t>
      </w:r>
    </w:p>
    <w:p>
      <w:pPr>
        <w:pStyle w:val="PreformattedText"/>
        <w:bidi w:val="0"/>
        <w:jc w:val="left"/>
        <w:rPr/>
      </w:pPr>
      <w:r>
        <w:rPr/>
        <w:t>However, the supplemental use of folic acid to attenuate the risk of neural tube</w:t>
      </w:r>
    </w:p>
    <w:p>
      <w:pPr>
        <w:pStyle w:val="PreformattedText"/>
        <w:bidi w:val="0"/>
        <w:jc w:val="left"/>
        <w:rPr/>
      </w:pPr>
      <w:r>
        <w:rPr/>
        <w:t>defects in the setting of anticonvulsant exposure has not been systematically</w:t>
      </w:r>
    </w:p>
    <w:p>
      <w:pPr>
        <w:pStyle w:val="PreformattedText"/>
        <w:bidi w:val="0"/>
        <w:jc w:val="left"/>
        <w:rPr/>
      </w:pPr>
      <w:r>
        <w:rPr/>
        <w:t>evaluated.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date , abundant data exists that support the reproductive safety of typical</w:t>
      </w:r>
    </w:p>
    <w:p>
      <w:pPr>
        <w:pStyle w:val="PreformattedText"/>
        <w:bidi w:val="0"/>
        <w:jc w:val="left"/>
        <w:rPr/>
      </w:pPr>
      <w:r>
        <w:rPr/>
        <w:t>antipsychotics, and no definitive association between typical antipsychotic</w:t>
      </w:r>
    </w:p>
    <w:p>
      <w:pPr>
        <w:pStyle w:val="PreformattedText"/>
        <w:bidi w:val="0"/>
        <w:jc w:val="left"/>
        <w:rPr/>
      </w:pPr>
      <w:r>
        <w:rPr/>
        <w:t>administration during pregnancy and risk of congenital malformations has been</w:t>
      </w:r>
    </w:p>
    <w:p>
      <w:pPr>
        <w:pStyle w:val="PreformattedText"/>
        <w:bidi w:val="0"/>
        <w:jc w:val="left"/>
        <w:rPr/>
      </w:pPr>
      <w:r>
        <w:rPr/>
        <w:t>identified. Recently, atypical antipsychotics have been the subject of increasing</w:t>
      </w:r>
    </w:p>
    <w:p>
      <w:pPr>
        <w:pStyle w:val="PreformattedText"/>
        <w:bidi w:val="0"/>
        <w:jc w:val="left"/>
        <w:rPr/>
      </w:pPr>
      <w:r>
        <w:rPr/>
        <w:t>research regarding reproductive safety. Several large studies have released data</w:t>
      </w:r>
    </w:p>
    <w:p>
      <w:pPr>
        <w:pStyle w:val="PreformattedText"/>
        <w:bidi w:val="0"/>
        <w:jc w:val="left"/>
        <w:rPr/>
      </w:pPr>
      <w:r>
        <w:rPr/>
        <w:t>that is largely reassuring regarding the safety of atypical antipsychotic exposure</w:t>
      </w:r>
    </w:p>
    <w:p>
      <w:pPr>
        <w:pStyle w:val="PreformattedText"/>
        <w:bidi w:val="0"/>
        <w:jc w:val="left"/>
        <w:rPr/>
      </w:pPr>
      <w:r>
        <w:rPr/>
        <w:t>during pregnancy, with most showing either minimal or no increase in risk of</w:t>
      </w:r>
    </w:p>
    <w:p>
      <w:pPr>
        <w:pStyle w:val="PreformattedText"/>
        <w:bidi w:val="0"/>
        <w:jc w:val="left"/>
        <w:rPr/>
      </w:pPr>
      <w:r>
        <w:rPr/>
        <w:t>major congenital malformations following atypical antipsychotic exposure. More</w:t>
      </w:r>
    </w:p>
    <w:p>
      <w:pPr>
        <w:pStyle w:val="PreformattedText"/>
        <w:bidi w:val="0"/>
        <w:jc w:val="left"/>
        <w:rPr/>
      </w:pPr>
      <w:r>
        <w:rPr/>
        <w:t>data is required to definitively understand these risks, and newer atypical</w:t>
      </w:r>
    </w:p>
    <w:p>
      <w:pPr>
        <w:pStyle w:val="PreformattedText"/>
        <w:bidi w:val="0"/>
        <w:jc w:val="left"/>
        <w:rPr/>
      </w:pPr>
      <w:r>
        <w:rPr/>
        <w:t>antipsychotics (such as ziprasidone and lurasidone) are under-represented in</w:t>
      </w:r>
    </w:p>
    <w:p>
      <w:pPr>
        <w:pStyle w:val="PreformattedText"/>
        <w:bidi w:val="0"/>
        <w:jc w:val="left"/>
        <w:rPr/>
      </w:pPr>
      <w:r>
        <w:rPr/>
        <w:t>these studies, limiting understanding of risks associated with their use during</w:t>
      </w:r>
    </w:p>
    <w:p>
      <w:pPr>
        <w:pStyle w:val="PreformattedText"/>
        <w:bidi w:val="0"/>
        <w:jc w:val="left"/>
        <w:rPr/>
      </w:pPr>
      <w:r>
        <w:rPr/>
        <w:t>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the data regarding the reproductive safety of these newer agents is</w:t>
      </w:r>
    </w:p>
    <w:p>
      <w:pPr>
        <w:pStyle w:val="PreformattedText"/>
        <w:bidi w:val="0"/>
        <w:jc w:val="left"/>
        <w:rPr/>
      </w:pPr>
      <w:r>
        <w:rPr/>
        <w:t>limited, no studies thus far have indicated any teratogenic risk associated with</w:t>
      </w:r>
    </w:p>
    <w:p>
      <w:pPr>
        <w:pStyle w:val="PreformattedText"/>
        <w:bidi w:val="0"/>
        <w:jc w:val="left"/>
        <w:rPr/>
      </w:pPr>
      <w:r>
        <w:rPr/>
        <w:t>this class of medications. For this reason, some women with bipolar disorder</w:t>
      </w:r>
    </w:p>
    <w:p>
      <w:pPr>
        <w:pStyle w:val="PreformattedText"/>
        <w:bidi w:val="0"/>
        <w:jc w:val="left"/>
        <w:rPr/>
      </w:pPr>
      <w:r>
        <w:rPr/>
        <w:t>might choose to use an atypical antipsychotic agent as a mood stabilizer</w:t>
      </w:r>
    </w:p>
    <w:p>
      <w:pPr>
        <w:pStyle w:val="PreformattedText"/>
        <w:bidi w:val="0"/>
        <w:jc w:val="left"/>
        <w:rPr/>
      </w:pPr>
      <w:r>
        <w:rPr/>
        <w:t>(especially during the first trimester) to avoid exposure to a known teratogen,</w:t>
      </w:r>
    </w:p>
    <w:p>
      <w:pPr>
        <w:pStyle w:val="PreformattedText"/>
        <w:bidi w:val="0"/>
        <w:jc w:val="left"/>
        <w:rPr/>
      </w:pPr>
      <w:r>
        <w:rPr/>
        <w:t>such as lithium or valproic acid.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Peri-natal toxicity has been reported following pre-natal exposure to both the</w:t>
      </w:r>
    </w:p>
    <w:p>
      <w:pPr>
        <w:pStyle w:val="PreformattedText"/>
        <w:bidi w:val="0"/>
        <w:jc w:val="left"/>
        <w:rPr/>
      </w:pPr>
      <w:r>
        <w:rPr/>
        <w:t>typical and atypical antipsychotic medications, including motor restlessness,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tremor, and difficulty with oral feeding, hypertonicity, dystonia, and</w:t>
      </w:r>
    </w:p>
    <w:p>
      <w:pPr>
        <w:pStyle w:val="PreformattedText"/>
        <w:bidi w:val="0"/>
        <w:jc w:val="left"/>
        <w:rPr/>
      </w:pPr>
      <w:r>
        <w:rPr/>
        <w:t>extrapyramidal symptoms. One recent prospective study including infants</w:t>
      </w:r>
    </w:p>
    <w:p>
      <w:pPr>
        <w:pStyle w:val="PreformattedText"/>
        <w:bidi w:val="0"/>
        <w:jc w:val="left"/>
        <w:rPr/>
      </w:pPr>
      <w:r>
        <w:rPr/>
        <w:t>exposed to both typical and atypical antipsychotics demonstrated worse</w:t>
      </w:r>
    </w:p>
    <w:p>
      <w:pPr>
        <w:pStyle w:val="PreformattedText"/>
        <w:bidi w:val="0"/>
        <w:jc w:val="left"/>
        <w:rPr/>
      </w:pPr>
      <w:r>
        <w:rPr/>
        <w:t>neuromotor performance, which was still evident at 6 months of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Anti-Anxiety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prospective studies support the absence of increased risk of organ</w:t>
      </w:r>
    </w:p>
    <w:p>
      <w:pPr>
        <w:pStyle w:val="PreformattedText"/>
        <w:bidi w:val="0"/>
        <w:jc w:val="left"/>
        <w:rPr/>
      </w:pPr>
      <w:r>
        <w:rPr/>
        <w:t>malformation following first trimester exposure to benzodiazepines . More</w:t>
      </w:r>
    </w:p>
    <w:p>
      <w:pPr>
        <w:pStyle w:val="PreformattedText"/>
        <w:bidi w:val="0"/>
        <w:jc w:val="left"/>
        <w:rPr/>
      </w:pPr>
      <w:r>
        <w:rPr/>
        <w:t>controversial has been the issue of whether first trimester exposure to</w:t>
      </w:r>
    </w:p>
    <w:p>
      <w:pPr>
        <w:pStyle w:val="PreformattedText"/>
        <w:bidi w:val="0"/>
        <w:jc w:val="left"/>
        <w:rPr/>
      </w:pPr>
      <w:r>
        <w:rPr/>
        <w:t>benzodiazepines increases risk for specific malformations. Although initial</w:t>
      </w:r>
    </w:p>
    <w:p>
      <w:pPr>
        <w:pStyle w:val="PreformattedText"/>
        <w:bidi w:val="0"/>
        <w:jc w:val="left"/>
        <w:rPr/>
      </w:pPr>
      <w:r>
        <w:rPr/>
        <w:t>reports suggested that there might be an increased risk of cleft lip and palate,</w:t>
      </w:r>
    </w:p>
    <w:p>
      <w:pPr>
        <w:pStyle w:val="PreformattedText"/>
        <w:bidi w:val="0"/>
        <w:jc w:val="left"/>
        <w:rPr/>
      </w:pPr>
      <w:r>
        <w:rPr/>
        <w:t>more recent reports have shown no association between exposure to</w:t>
      </w:r>
    </w:p>
    <w:p>
      <w:pPr>
        <w:pStyle w:val="PreformattedText"/>
        <w:bidi w:val="0"/>
        <w:jc w:val="left"/>
        <w:rPr/>
      </w:pPr>
      <w:r>
        <w:rPr/>
        <w:t>benzodiazepines and risk for cleft lip or palate. Currently, no systematic data is</w:t>
      </w:r>
    </w:p>
    <w:p>
      <w:pPr>
        <w:pStyle w:val="PreformattedText"/>
        <w:bidi w:val="0"/>
        <w:jc w:val="left"/>
        <w:rPr/>
      </w:pPr>
      <w:r>
        <w:rPr/>
        <w:t>available on the reproductive safety of non-benzodiazepine anxiolytic agents</w:t>
      </w:r>
    </w:p>
    <w:p>
      <w:pPr>
        <w:pStyle w:val="PreformattedText"/>
        <w:bidi w:val="0"/>
        <w:jc w:val="left"/>
        <w:rPr/>
      </w:pPr>
      <w:r>
        <w:rPr/>
        <w:t>such as buspirone.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Peri-natal toxicity associated with benzodiazepine use around the time of</w:t>
      </w:r>
    </w:p>
    <w:p>
      <w:pPr>
        <w:pStyle w:val="PreformattedText"/>
        <w:bidi w:val="0"/>
        <w:jc w:val="left"/>
        <w:rPr/>
      </w:pPr>
      <w:r>
        <w:rPr/>
        <w:t>delivery has included reports of temperature dysregulation, apnea, depressed</w:t>
      </w:r>
    </w:p>
    <w:p>
      <w:pPr>
        <w:pStyle w:val="PreformattedText"/>
        <w:bidi w:val="0"/>
        <w:jc w:val="left"/>
        <w:rPr/>
      </w:pPr>
      <w:r>
        <w:rPr/>
        <w:t>Apgar scores, muscular hypotonicity, and failure to feed. However, several</w:t>
      </w:r>
    </w:p>
    <w:p>
      <w:pPr>
        <w:pStyle w:val="PreformattedText"/>
        <w:bidi w:val="0"/>
        <w:jc w:val="left"/>
        <w:rPr/>
      </w:pPr>
      <w:r>
        <w:rPr/>
        <w:t>studies of low-dose benzodiazepines given to women around the time of delivery</w:t>
      </w:r>
    </w:p>
    <w:p>
      <w:pPr>
        <w:pStyle w:val="PreformattedText"/>
        <w:bidi w:val="0"/>
        <w:jc w:val="left"/>
        <w:rPr/>
      </w:pPr>
      <w:r>
        <w:rPr/>
        <w:t>did not indicate significant peri-natal toxicity. Long-term neurobehavioral data</w:t>
      </w:r>
    </w:p>
    <w:p>
      <w:pPr>
        <w:pStyle w:val="PreformattedText"/>
        <w:bidi w:val="0"/>
        <w:jc w:val="left"/>
        <w:rPr/>
      </w:pPr>
      <w:r>
        <w:rPr/>
        <w:t>following in utero benzodiazepine exposure is unavailable.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Sedative-Hypnotic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recent studies have focused on the reproductive safety of the sedative-</w:t>
      </w:r>
    </w:p>
    <w:p>
      <w:pPr>
        <w:pStyle w:val="PreformattedText"/>
        <w:bidi w:val="0"/>
        <w:jc w:val="left"/>
        <w:rPr/>
      </w:pPr>
      <w:r>
        <w:rPr/>
        <w:t>hypnotic medications including zolpidem (Ambien) and eszopiclone (Lunesta).</w:t>
      </w:r>
    </w:p>
    <w:p>
      <w:pPr>
        <w:pStyle w:val="PreformattedText"/>
        <w:bidi w:val="0"/>
        <w:jc w:val="left"/>
        <w:rPr/>
      </w:pPr>
      <w:r>
        <w:rPr/>
        <w:t>These non-benzodiazepine hypnotics were not associated with an increased risk</w:t>
      </w:r>
    </w:p>
    <w:p>
      <w:pPr>
        <w:pStyle w:val="PreformattedText"/>
        <w:bidi w:val="0"/>
        <w:jc w:val="left"/>
        <w:rPr/>
      </w:pPr>
      <w:r>
        <w:rPr/>
        <w:t>of congenital malformations; however, one study did note an increased risk of</w:t>
      </w:r>
    </w:p>
    <w:p>
      <w:pPr>
        <w:pStyle w:val="PreformattedText"/>
        <w:bidi w:val="0"/>
        <w:jc w:val="left"/>
        <w:rPr/>
      </w:pPr>
      <w:r>
        <w:rPr/>
        <w:t>certain adverse outcomes (e.g., low birth weight, pre-term delivery) in women</w:t>
      </w:r>
    </w:p>
    <w:p>
      <w:pPr>
        <w:pStyle w:val="PreformattedText"/>
        <w:bidi w:val="0"/>
        <w:jc w:val="left"/>
        <w:rPr/>
      </w:pPr>
      <w:r>
        <w:rPr/>
        <w:t>using zolpidem. Far less information is available regarding the safety of zaleplon</w:t>
      </w:r>
    </w:p>
    <w:p>
      <w:pPr>
        <w:pStyle w:val="PreformattedText"/>
        <w:bidi w:val="0"/>
        <w:jc w:val="left"/>
        <w:rPr/>
      </w:pPr>
      <w:r>
        <w:rPr/>
        <w:t>(Sonata).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this data is reassuring, these studies have some limitations. Most</w:t>
      </w:r>
    </w:p>
    <w:p>
      <w:pPr>
        <w:pStyle w:val="PreformattedText"/>
        <w:bidi w:val="0"/>
        <w:jc w:val="left"/>
        <w:rPr/>
      </w:pPr>
      <w:r>
        <w:rPr/>
        <w:t>important, there is great heterogeneity among the patterns of usage of these</w:t>
      </w:r>
    </w:p>
    <w:p>
      <w:pPr>
        <w:pStyle w:val="PreformattedText"/>
        <w:bidi w:val="0"/>
        <w:jc w:val="left"/>
        <w:rPr/>
      </w:pPr>
      <w:r>
        <w:rPr/>
        <w:t>medications, particularly with regard to the timing and duration of treatment,</w:t>
      </w:r>
    </w:p>
    <w:p>
      <w:pPr>
        <w:pStyle w:val="PreformattedText"/>
        <w:bidi w:val="0"/>
        <w:jc w:val="left"/>
        <w:rPr/>
      </w:pPr>
      <w:r>
        <w:rPr/>
        <w:t>because it was not included; some women might have used the drug only briefly</w:t>
      </w:r>
    </w:p>
    <w:p>
      <w:pPr>
        <w:pStyle w:val="PreformattedText"/>
        <w:bidi w:val="0"/>
        <w:jc w:val="left"/>
        <w:rPr/>
      </w:pPr>
      <w:r>
        <w:rPr/>
        <w:t>or intermittently, whereas others might have used the drug for an extended</w:t>
      </w:r>
    </w:p>
    <w:p>
      <w:pPr>
        <w:pStyle w:val="PreformattedText"/>
        <w:bidi w:val="0"/>
        <w:jc w:val="left"/>
        <w:rPr/>
      </w:pPr>
      <w:r>
        <w:rPr/>
        <w:t>period. By including a large number of women with minimal exposure, the</w:t>
      </w:r>
    </w:p>
    <w:p>
      <w:pPr>
        <w:pStyle w:val="PreformattedText"/>
        <w:bidi w:val="0"/>
        <w:jc w:val="left"/>
        <w:rPr/>
      </w:pPr>
      <w:r>
        <w:rPr/>
        <w:t>studies might not accurately reflect the risks associated with exposure to</w:t>
      </w:r>
    </w:p>
    <w:p>
      <w:pPr>
        <w:pStyle w:val="PreformattedText"/>
        <w:bidi w:val="0"/>
        <w:jc w:val="left"/>
        <w:rPr/>
      </w:pPr>
      <w:r>
        <w:rPr/>
        <w:t>medications.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Post-Partum Psychiatric Illnesses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post-partum period, about 85% of women experience some type of</w:t>
      </w:r>
    </w:p>
    <w:p>
      <w:pPr>
        <w:pStyle w:val="PreformattedText"/>
        <w:bidi w:val="0"/>
        <w:jc w:val="left"/>
        <w:rPr/>
      </w:pPr>
      <w:r>
        <w:rPr/>
        <w:t>mood disturbance. For most, the symptoms are mild and short-lived; however,</w:t>
      </w:r>
    </w:p>
    <w:p>
      <w:pPr>
        <w:pStyle w:val="PreformattedText"/>
        <w:bidi w:val="0"/>
        <w:jc w:val="left"/>
        <w:rPr/>
      </w:pPr>
      <w:r>
        <w:rPr/>
        <w:t>10% to 15% of women develop more significant symptoms of depression or</w:t>
      </w:r>
    </w:p>
    <w:p>
      <w:pPr>
        <w:pStyle w:val="PreformattedText"/>
        <w:bidi w:val="0"/>
        <w:jc w:val="left"/>
        <w:rPr/>
      </w:pPr>
      <w:r>
        <w:rPr/>
        <w:t>anxiety. Despite ongoing controversy regarding the nosology of post-partum</w:t>
      </w:r>
    </w:p>
    <w:p>
      <w:pPr>
        <w:pStyle w:val="PreformattedText"/>
        <w:bidi w:val="0"/>
        <w:jc w:val="left"/>
        <w:rPr/>
      </w:pPr>
      <w:r>
        <w:rPr/>
        <w:t>psychiatric disorders, studies have consistently demonstrated the deleterious</w:t>
      </w:r>
    </w:p>
    <w:p>
      <w:pPr>
        <w:pStyle w:val="PreformattedText"/>
        <w:bidi w:val="0"/>
        <w:jc w:val="left"/>
        <w:rPr/>
      </w:pPr>
      <w:r>
        <w:rPr/>
        <w:t>consequences of post-partum psychiatric illness on the child. Recognition and</w:t>
      </w:r>
    </w:p>
    <w:p>
      <w:pPr>
        <w:pStyle w:val="PreformattedText"/>
        <w:bidi w:val="0"/>
        <w:jc w:val="left"/>
        <w:rPr/>
      </w:pPr>
      <w:r>
        <w:rPr/>
        <w:t>appropriate treatment of these disorders not only alleviates maternal psychiatric</w:t>
      </w:r>
    </w:p>
    <w:p>
      <w:pPr>
        <w:pStyle w:val="PreformattedText"/>
        <w:bidi w:val="0"/>
        <w:jc w:val="left"/>
        <w:rPr/>
      </w:pPr>
      <w:r>
        <w:rPr/>
        <w:t>symptoms, but also promotes healthy mother—infant attachment and infant</w:t>
      </w:r>
    </w:p>
    <w:p>
      <w:pPr>
        <w:pStyle w:val="PreformattedText"/>
        <w:bidi w:val="0"/>
        <w:jc w:val="left"/>
        <w:rPr/>
      </w:pPr>
      <w:r>
        <w:rPr/>
        <w:t>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Post-partum psychiatric illness is typically divided into three categories : (1)</w:t>
      </w:r>
    </w:p>
    <w:p>
      <w:pPr>
        <w:pStyle w:val="PreformattedText"/>
        <w:bidi w:val="0"/>
        <w:jc w:val="left"/>
        <w:rPr/>
      </w:pPr>
      <w:r>
        <w:rPr/>
        <w:t>post-partum blues; (2) post-partum depression (PPD); and (3) post-partum</w:t>
      </w:r>
    </w:p>
    <w:p>
      <w:pPr>
        <w:pStyle w:val="PreformattedText"/>
        <w:bidi w:val="0"/>
        <w:jc w:val="left"/>
        <w:rPr/>
      </w:pPr>
      <w:r>
        <w:rPr/>
        <w:t>psychosis. It can be useful to conceptualize these disorders as existing along a</w:t>
      </w:r>
    </w:p>
    <w:p>
      <w:pPr>
        <w:pStyle w:val="PreformattedText"/>
        <w:bidi w:val="0"/>
        <w:jc w:val="left"/>
        <w:rPr/>
      </w:pPr>
      <w:r>
        <w:rPr/>
        <w:t>continuum, where post-partum blues is the mildest form and post-partum</w:t>
      </w:r>
    </w:p>
    <w:p>
      <w:pPr>
        <w:pStyle w:val="PreformattedText"/>
        <w:bidi w:val="0"/>
        <w:jc w:val="left"/>
        <w:rPr/>
      </w:pPr>
      <w:r>
        <w:rPr/>
        <w:t>psychosis the most severe form of post-partum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Post-partum blues are a self-limited constellation of symptoms that affects 50%</w:t>
      </w:r>
    </w:p>
    <w:p>
      <w:pPr>
        <w:pStyle w:val="PreformattedText"/>
        <w:bidi w:val="0"/>
        <w:jc w:val="left"/>
        <w:rPr/>
      </w:pPr>
      <w:r>
        <w:rPr/>
        <w:t>to 85% of all women during the first weeks after the birth of a child. These</w:t>
      </w:r>
    </w:p>
    <w:p>
      <w:pPr>
        <w:pStyle w:val="PreformattedText"/>
        <w:bidi w:val="0"/>
        <w:jc w:val="left"/>
        <w:rPr/>
      </w:pPr>
      <w:r>
        <w:rPr/>
        <w:t>symptoms usually begin 2 to 3 days post-partum and consist of mood lability,</w:t>
      </w:r>
    </w:p>
    <w:p>
      <w:pPr>
        <w:pStyle w:val="PreformattedText"/>
        <w:bidi w:val="0"/>
        <w:jc w:val="left"/>
        <w:rPr/>
      </w:pPr>
      <w:r>
        <w:rPr/>
        <w:t>tearfulness, irritability, and anxiety. These symptoms generally represent a</w:t>
      </w:r>
    </w:p>
    <w:p>
      <w:pPr>
        <w:pStyle w:val="PreformattedText"/>
        <w:bidi w:val="0"/>
        <w:jc w:val="left"/>
        <w:rPr/>
      </w:pPr>
      <w:r>
        <w:rPr/>
        <w:t>normal post-partum experience and resolve spontaneously without intervention.</w:t>
      </w:r>
    </w:p>
    <w:p>
      <w:pPr>
        <w:pStyle w:val="PreformattedText"/>
        <w:bidi w:val="0"/>
        <w:jc w:val="left"/>
        <w:rPr/>
      </w:pPr>
      <w:r>
        <w:rPr/>
        <w:t>However, when symptoms persist beyond 2 weeks or significantly impair</w:t>
      </w:r>
    </w:p>
    <w:p>
      <w:pPr>
        <w:pStyle w:val="PreformattedText"/>
        <w:bidi w:val="0"/>
        <w:jc w:val="left"/>
        <w:rPr/>
      </w:pPr>
      <w:r>
        <w:rPr/>
        <w:t>functioning, they might represent an evolving episode of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PPD has been estimated to occur in 10% to 15% of all post-partum women.</w:t>
      </w:r>
    </w:p>
    <w:p>
      <w:pPr>
        <w:pStyle w:val="PreformattedText"/>
        <w:bidi w:val="0"/>
        <w:jc w:val="left"/>
        <w:rPr/>
      </w:pPr>
      <w:r>
        <w:rPr/>
        <w:t>The course of PPD is highly variable. Although PPD typically emerges within</w:t>
      </w:r>
    </w:p>
    <w:p>
      <w:pPr>
        <w:pStyle w:val="PreformattedText"/>
        <w:bidi w:val="0"/>
        <w:jc w:val="left"/>
        <w:rPr/>
      </w:pPr>
      <w:r>
        <w:rPr/>
        <w:t>the first post-partum month, women remain at increased risk for emergence of a</w:t>
      </w:r>
    </w:p>
    <w:p>
      <w:pPr>
        <w:pStyle w:val="PreformattedText"/>
        <w:bidi w:val="0"/>
        <w:jc w:val="left"/>
        <w:rPr/>
      </w:pPr>
      <w:r>
        <w:rPr/>
        <w:t>mood episode during the first year after childbirth, and some women actually</w:t>
      </w:r>
    </w:p>
    <w:p>
      <w:pPr>
        <w:pStyle w:val="PreformattedText"/>
        <w:bidi w:val="0"/>
        <w:jc w:val="left"/>
        <w:rPr/>
      </w:pPr>
      <w:r>
        <w:rPr/>
        <w:t>note the onset of depressive symptoms during pregnancy. The DSM-5 classifies</w:t>
      </w:r>
    </w:p>
    <w:p>
      <w:pPr>
        <w:pStyle w:val="PreformattedText"/>
        <w:bidi w:val="0"/>
        <w:jc w:val="left"/>
        <w:rPr/>
      </w:pPr>
      <w:r>
        <w:rPr/>
        <w:t>PPD as an episode of major depression that emerges either during pregnancy or</w:t>
      </w:r>
    </w:p>
    <w:p>
      <w:pPr>
        <w:pStyle w:val="PreformattedText"/>
        <w:bidi w:val="0"/>
        <w:jc w:val="left"/>
        <w:rPr/>
      </w:pPr>
      <w:r>
        <w:rPr/>
        <w:t>within 4 weeks of childbirth, using the specifier “with peri-partum onset.”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PPD is clinically indistinguishable from depression occurring at other times</w:t>
      </w:r>
    </w:p>
    <w:p>
      <w:pPr>
        <w:pStyle w:val="PreformattedText"/>
        <w:bidi w:val="0"/>
        <w:jc w:val="left"/>
        <w:rPr/>
      </w:pPr>
      <w:r>
        <w:rPr/>
        <w:t>during a woman’s life. The typical clinical features include depressed or sad</w:t>
      </w:r>
    </w:p>
    <w:p>
      <w:pPr>
        <w:pStyle w:val="PreformattedText"/>
        <w:bidi w:val="0"/>
        <w:jc w:val="left"/>
        <w:rPr/>
      </w:pPr>
      <w:r>
        <w:rPr/>
        <w:t>mood, loss of interest or pleasure in usual activities (often manifested as</w:t>
      </w:r>
    </w:p>
    <w:p>
      <w:pPr>
        <w:pStyle w:val="PreformattedText"/>
        <w:bidi w:val="0"/>
        <w:jc w:val="left"/>
        <w:rPr/>
      </w:pPr>
      <w:r>
        <w:rPr/>
        <w:t>difficulty in bonding with the baby), feelings of guilt, fatigue, and sleep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disturbance. In addition, women with PPD often have prominent anxiety and</w:t>
      </w:r>
    </w:p>
    <w:p>
      <w:pPr>
        <w:pStyle w:val="PreformattedText"/>
        <w:bidi w:val="0"/>
        <w:jc w:val="left"/>
        <w:rPr/>
      </w:pPr>
      <w:r>
        <w:rPr/>
        <w:t>obsessions.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Post-partum psychosis is a rare condition that occurs in 1 to 2 of every 1,000</w:t>
      </w:r>
    </w:p>
    <w:p>
      <w:pPr>
        <w:pStyle w:val="PreformattedText"/>
        <w:bidi w:val="0"/>
        <w:jc w:val="left"/>
        <w:rPr/>
      </w:pPr>
      <w:r>
        <w:rPr/>
        <w:t>post-partum women. Post-partum psychosis typically begins acutely, often</w:t>
      </w:r>
    </w:p>
    <w:p>
      <w:pPr>
        <w:pStyle w:val="PreformattedText"/>
        <w:bidi w:val="0"/>
        <w:jc w:val="left"/>
        <w:rPr/>
      </w:pPr>
      <w:r>
        <w:rPr/>
        <w:t>within the first 48 to 72 hours after delivery, and represents a medical</w:t>
      </w:r>
    </w:p>
    <w:p>
      <w:pPr>
        <w:pStyle w:val="PreformattedText"/>
        <w:bidi w:val="0"/>
        <w:jc w:val="left"/>
        <w:rPr/>
      </w:pPr>
      <w:r>
        <w:rPr/>
        <w:t>emergency. The majority of women with puerperal psychosis develop symptoms</w:t>
      </w:r>
    </w:p>
    <w:p>
      <w:pPr>
        <w:pStyle w:val="PreformattedText"/>
        <w:bidi w:val="0"/>
        <w:jc w:val="left"/>
        <w:rPr/>
      </w:pPr>
      <w:r>
        <w:rPr/>
        <w:t>within the first 2 post-partum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appears that in most cases, post-partum psychosis represents an episode of</w:t>
      </w:r>
    </w:p>
    <w:p>
      <w:pPr>
        <w:pStyle w:val="PreformattedText"/>
        <w:bidi w:val="0"/>
        <w:jc w:val="left"/>
        <w:rPr/>
      </w:pPr>
      <w:r>
        <w:rPr/>
        <w:t>bipolar illness; the symptoms of puerperal psychosis most closely resemble those</w:t>
      </w:r>
    </w:p>
    <w:p>
      <w:pPr>
        <w:pStyle w:val="PreformattedText"/>
        <w:bidi w:val="0"/>
        <w:jc w:val="left"/>
        <w:rPr/>
      </w:pPr>
      <w:r>
        <w:rPr/>
        <w:t>of a rapidly evolving manic (or mixed) psychotic episode. The earliest signs are</w:t>
      </w:r>
    </w:p>
    <w:p>
      <w:pPr>
        <w:pStyle w:val="PreformattedText"/>
        <w:bidi w:val="0"/>
        <w:jc w:val="left"/>
        <w:rPr/>
      </w:pPr>
      <w:r>
        <w:rPr/>
        <w:t>restlessness, irritability, and insomnia. Women with this disorder exhibit a</w:t>
      </w:r>
    </w:p>
    <w:p>
      <w:pPr>
        <w:pStyle w:val="PreformattedText"/>
        <w:bidi w:val="0"/>
        <w:jc w:val="left"/>
        <w:rPr/>
      </w:pPr>
      <w:r>
        <w:rPr/>
        <w:t>rapidly shifting depressed or elated mood, disorientation or confusion, and</w:t>
      </w:r>
    </w:p>
    <w:p>
      <w:pPr>
        <w:pStyle w:val="PreformattedText"/>
        <w:bidi w:val="0"/>
        <w:jc w:val="left"/>
        <w:rPr/>
      </w:pPr>
      <w:r>
        <w:rPr/>
        <w:t>erratic or disorganized behavior. Delusional beliefs are common and often center</w:t>
      </w:r>
    </w:p>
    <w:p>
      <w:pPr>
        <w:pStyle w:val="PreformattedText"/>
        <w:bidi w:val="0"/>
        <w:jc w:val="left"/>
        <w:rPr/>
      </w:pPr>
      <w:r>
        <w:rPr/>
        <w:t>on the infant. Auditory hallucinations that instruct the mother to harm herself or</w:t>
      </w:r>
    </w:p>
    <w:p>
      <w:pPr>
        <w:pStyle w:val="PreformattedText"/>
        <w:bidi w:val="0"/>
        <w:jc w:val="left"/>
        <w:rPr/>
      </w:pPr>
      <w:r>
        <w:rPr/>
        <w:t>her infant might also occur. Risk for infanticide as well as suicide is significant</w:t>
      </w:r>
    </w:p>
    <w:p>
      <w:pPr>
        <w:pStyle w:val="PreformattedText"/>
        <w:bidi w:val="0"/>
        <w:jc w:val="left"/>
        <w:rPr/>
      </w:pPr>
      <w:r>
        <w:rPr/>
        <w:t>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post-partum period is characterized by a rapid shift in the hormonal</w:t>
      </w:r>
    </w:p>
    <w:p>
      <w:pPr>
        <w:pStyle w:val="PreformattedText"/>
        <w:bidi w:val="0"/>
        <w:jc w:val="left"/>
        <w:rPr/>
      </w:pPr>
      <w:r>
        <w:rPr/>
        <w:t>environment. Within the first 48 hours after delivery, concentrations of estrogen</w:t>
      </w:r>
    </w:p>
    <w:p>
      <w:pPr>
        <w:pStyle w:val="PreformattedText"/>
        <w:bidi w:val="0"/>
        <w:jc w:val="left"/>
        <w:rPr/>
      </w:pPr>
      <w:r>
        <w:rPr/>
        <w:t>and progesterone fall dramatically. Because these gonadal steroids modulate</w:t>
      </w:r>
    </w:p>
    <w:p>
      <w:pPr>
        <w:pStyle w:val="PreformattedText"/>
        <w:bidi w:val="0"/>
        <w:jc w:val="left"/>
        <w:rPr/>
      </w:pPr>
      <w:r>
        <w:rPr/>
        <w:t>neurotransmitter systems involved in the regulation of mood, many investigators</w:t>
      </w:r>
    </w:p>
    <w:p>
      <w:pPr>
        <w:pStyle w:val="PreformattedText"/>
        <w:bidi w:val="0"/>
        <w:jc w:val="left"/>
        <w:rPr/>
      </w:pPr>
      <w:r>
        <w:rPr/>
        <w:t>have proposed a role for these hormonal shifts in the emergence of post-partum</w:t>
      </w:r>
    </w:p>
    <w:p>
      <w:pPr>
        <w:pStyle w:val="PreformattedText"/>
        <w:bidi w:val="0"/>
        <w:jc w:val="left"/>
        <w:rPr/>
      </w:pPr>
      <w:r>
        <w:rPr/>
        <w:t>affective illness. Even though it appears that there is no consistent correlation</w:t>
      </w:r>
    </w:p>
    <w:p>
      <w:pPr>
        <w:pStyle w:val="PreformattedText"/>
        <w:bidi w:val="0"/>
        <w:jc w:val="left"/>
        <w:rPr/>
      </w:pPr>
      <w:r>
        <w:rPr/>
        <w:t>between serum levels of estrogen, progesterone, cortisol, prolactin, or thyroid</w:t>
      </w:r>
    </w:p>
    <w:p>
      <w:pPr>
        <w:pStyle w:val="PreformattedText"/>
        <w:bidi w:val="0"/>
        <w:jc w:val="left"/>
        <w:rPr/>
      </w:pPr>
      <w:r>
        <w:rPr/>
        <w:t>hormones and the occurrence of post-partum mood disturbance, some</w:t>
      </w:r>
    </w:p>
    <w:p>
      <w:pPr>
        <w:pStyle w:val="PreformattedText"/>
        <w:bidi w:val="0"/>
        <w:jc w:val="left"/>
        <w:rPr/>
      </w:pPr>
      <w:r>
        <w:rPr/>
        <w:t>investigators hypothesize that there is a subgroup of women who are particularly</w:t>
      </w:r>
    </w:p>
    <w:p>
      <w:pPr>
        <w:pStyle w:val="PreformattedText"/>
        <w:bidi w:val="0"/>
        <w:jc w:val="left"/>
        <w:rPr/>
      </w:pPr>
      <w:r>
        <w:rPr/>
        <w:t>sensitive to the hormonal changes that take place after delivery. This population</w:t>
      </w:r>
    </w:p>
    <w:p>
      <w:pPr>
        <w:pStyle w:val="PreformattedText"/>
        <w:bidi w:val="0"/>
        <w:jc w:val="left"/>
        <w:rPr/>
      </w:pPr>
      <w:r>
        <w:rPr/>
        <w:t>of women might be more vulnerable to PPD and to other hormonally driven</w:t>
      </w:r>
    </w:p>
    <w:p>
      <w:pPr>
        <w:pStyle w:val="PreformattedText"/>
        <w:bidi w:val="0"/>
        <w:jc w:val="left"/>
        <w:rPr/>
      </w:pPr>
      <w:r>
        <w:rPr/>
        <w:t>mood disturbances, such as those occurring during the pre-menstrual phase of</w:t>
      </w:r>
    </w:p>
    <w:p>
      <w:pPr>
        <w:pStyle w:val="PreformattedText"/>
        <w:bidi w:val="0"/>
        <w:jc w:val="left"/>
        <w:rPr/>
      </w:pPr>
      <w:r>
        <w:rPr/>
        <w:t>the menstrual cycle or during the peri-menopause.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factors might play a role in the etiology of PPD. One of the most</w:t>
      </w:r>
    </w:p>
    <w:p>
      <w:pPr>
        <w:pStyle w:val="PreformattedText"/>
        <w:bidi w:val="0"/>
        <w:jc w:val="left"/>
        <w:rPr/>
      </w:pPr>
      <w:r>
        <w:rPr/>
        <w:t>consistent findings is that among women who report marital dissatisfaction</w:t>
      </w:r>
    </w:p>
    <w:p>
      <w:pPr>
        <w:pStyle w:val="PreformattedText"/>
        <w:bidi w:val="0"/>
        <w:jc w:val="left"/>
        <w:rPr/>
      </w:pPr>
      <w:r>
        <w:rPr/>
        <w:t>and/or inadequate social supports, post-partum depressive illness is more</w:t>
      </w:r>
    </w:p>
    <w:p>
      <w:pPr>
        <w:pStyle w:val="PreformattedText"/>
        <w:bidi w:val="0"/>
        <w:jc w:val="left"/>
        <w:rPr/>
      </w:pPr>
      <w:r>
        <w:rPr/>
        <w:t>common. Several investigators have also demonstrated that stressful life events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occurring either during pregnancy or near the time of delivery appear to increase</w:t>
      </w:r>
    </w:p>
    <w:p>
      <w:pPr>
        <w:pStyle w:val="PreformattedText"/>
        <w:bidi w:val="0"/>
        <w:jc w:val="left"/>
        <w:rPr/>
      </w:pPr>
      <w:r>
        <w:rPr/>
        <w:t>the likelihood of PPD.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all of these factors can act together to cause PPD, the emergence of</w:t>
      </w:r>
    </w:p>
    <w:p>
      <w:pPr>
        <w:pStyle w:val="PreformattedText"/>
        <w:bidi w:val="0"/>
        <w:jc w:val="left"/>
        <w:rPr/>
      </w:pPr>
      <w:r>
        <w:rPr/>
        <w:t>this disorder probably reflects an underlying vulnerability to affective illness.</w:t>
      </w:r>
    </w:p>
    <w:p>
      <w:pPr>
        <w:pStyle w:val="PreformattedText"/>
        <w:bidi w:val="0"/>
        <w:jc w:val="left"/>
        <w:rPr/>
      </w:pPr>
      <w:r>
        <w:rPr/>
        <w:t>Women with histories of major depression are more vulnerable to PPD. Another</w:t>
      </w:r>
    </w:p>
    <w:p>
      <w:pPr>
        <w:pStyle w:val="PreformattedText"/>
        <w:bidi w:val="0"/>
        <w:jc w:val="left"/>
        <w:rPr/>
      </w:pPr>
      <w:r>
        <w:rPr/>
        <w:t>clear predictor of PPD is depression during pregnancy. Post-partum psychiatric</w:t>
      </w:r>
    </w:p>
    <w:p>
      <w:pPr>
        <w:pStyle w:val="PreformattedText"/>
        <w:bidi w:val="0"/>
        <w:jc w:val="left"/>
        <w:rPr/>
      </w:pPr>
      <w:r>
        <w:rPr/>
        <w:t>illness is recurrent. Women who have had one episode of PPD have about a 50%</w:t>
      </w:r>
    </w:p>
    <w:p>
      <w:pPr>
        <w:pStyle w:val="PreformattedText"/>
        <w:bidi w:val="0"/>
        <w:jc w:val="left"/>
        <w:rPr/>
      </w:pPr>
      <w:r>
        <w:rPr/>
        <w:t>risk of having another episode after a subsequent pregnancy. Women with a</w:t>
      </w:r>
    </w:p>
    <w:p>
      <w:pPr>
        <w:pStyle w:val="PreformattedText"/>
        <w:bidi w:val="0"/>
        <w:jc w:val="left"/>
        <w:rPr/>
      </w:pPr>
      <w:r>
        <w:rPr/>
        <w:t>history of post-partum psychosis have a striking 70% to 90% risk of a recurrent</w:t>
      </w:r>
    </w:p>
    <w:p>
      <w:pPr>
        <w:pStyle w:val="PreformattedText"/>
        <w:bidi w:val="0"/>
        <w:jc w:val="left"/>
        <w:rPr/>
      </w:pPr>
      <w:r>
        <w:rPr/>
        <w:t>post-partum psychosis. Furthermore, most women who have their first onset of</w:t>
      </w:r>
    </w:p>
    <w:p>
      <w:pPr>
        <w:pStyle w:val="PreformattedText"/>
        <w:bidi w:val="0"/>
        <w:jc w:val="left"/>
        <w:rPr/>
      </w:pPr>
      <w:r>
        <w:rPr/>
        <w:t>psychiatric illness during the post-partum period will go on to have recurrent</w:t>
      </w:r>
    </w:p>
    <w:p>
      <w:pPr>
        <w:pStyle w:val="PreformattedText"/>
        <w:bidi w:val="0"/>
        <w:jc w:val="left"/>
        <w:rPr/>
      </w:pPr>
      <w:r>
        <w:rPr/>
        <w:t>episodes of depression unrelated to pregnancy or childbirth.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Women with the post-partum blues often benefit from education about the</w:t>
      </w:r>
    </w:p>
    <w:p>
      <w:pPr>
        <w:pStyle w:val="PreformattedText"/>
        <w:bidi w:val="0"/>
        <w:jc w:val="left"/>
        <w:rPr/>
      </w:pPr>
      <w:r>
        <w:rPr/>
        <w:t>normalcy of certain mood symptoms during the post-partum period. They should</w:t>
      </w:r>
    </w:p>
    <w:p>
      <w:pPr>
        <w:pStyle w:val="PreformattedText"/>
        <w:bidi w:val="0"/>
        <w:jc w:val="left"/>
        <w:rPr/>
      </w:pPr>
      <w:r>
        <w:rPr/>
        <w:t>also be informed of the signs and symptoms of an evolving major depression and</w:t>
      </w:r>
    </w:p>
    <w:p>
      <w:pPr>
        <w:pStyle w:val="PreformattedText"/>
        <w:bidi w:val="0"/>
        <w:jc w:val="left"/>
        <w:rPr/>
      </w:pPr>
      <w:r>
        <w:rPr/>
        <w:t>the importance of prompt treatment. Most women with the post-partum blues</w:t>
      </w:r>
    </w:p>
    <w:p>
      <w:pPr>
        <w:pStyle w:val="PreformattedText"/>
        <w:bidi w:val="0"/>
        <w:jc w:val="left"/>
        <w:rPr/>
      </w:pPr>
      <w:r>
        <w:rPr/>
        <w:t>also benefit from reassurance and supportive interventions, such as childcare</w:t>
      </w:r>
    </w:p>
    <w:p>
      <w:pPr>
        <w:pStyle w:val="PreformattedText"/>
        <w:bidi w:val="0"/>
        <w:jc w:val="left"/>
        <w:rPr/>
      </w:pPr>
      <w:r>
        <w:rPr/>
        <w:t>assistance and referrals to support agencies.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PPD presents along a continuum, and the type of treatment selected is based on</w:t>
      </w:r>
    </w:p>
    <w:p>
      <w:pPr>
        <w:pStyle w:val="PreformattedText"/>
        <w:bidi w:val="0"/>
        <w:jc w:val="left"/>
        <w:rPr/>
      </w:pPr>
      <w:r>
        <w:rPr/>
        <w:t>the severity and type of symptoms present. However, before initiating</w:t>
      </w:r>
    </w:p>
    <w:p>
      <w:pPr>
        <w:pStyle w:val="PreformattedText"/>
        <w:bidi w:val="0"/>
        <w:jc w:val="left"/>
        <w:rPr/>
      </w:pPr>
      <w:r>
        <w:rPr/>
        <w:t>psychiatric treatment, medical causes for mood disturbance (e.g., thyroid</w:t>
      </w:r>
    </w:p>
    <w:p>
      <w:pPr>
        <w:pStyle w:val="PreformattedText"/>
        <w:bidi w:val="0"/>
        <w:jc w:val="left"/>
        <w:rPr/>
      </w:pPr>
      <w:r>
        <w:rPr/>
        <w:t>dysfunction, anemia) must be excluded. Initial evaluation should include a</w:t>
      </w:r>
    </w:p>
    <w:p>
      <w:pPr>
        <w:pStyle w:val="PreformattedText"/>
        <w:bidi w:val="0"/>
        <w:jc w:val="left"/>
        <w:rPr/>
      </w:pPr>
      <w:r>
        <w:rPr/>
        <w:t>thorough history, physical examination, and routine laboratory tests.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Non-pharmacological therapies are useful in the treatment of PPD. In a</w:t>
      </w:r>
    </w:p>
    <w:p>
      <w:pPr>
        <w:pStyle w:val="PreformattedText"/>
        <w:bidi w:val="0"/>
        <w:jc w:val="left"/>
        <w:rPr/>
      </w:pPr>
      <w:r>
        <w:rPr/>
        <w:t>randomized study, it was demonstrated that short-term CBT was as effective as</w:t>
      </w:r>
    </w:p>
    <w:p>
      <w:pPr>
        <w:pStyle w:val="PreformattedText"/>
        <w:bidi w:val="0"/>
        <w:jc w:val="left"/>
        <w:rPr/>
      </w:pPr>
      <w:r>
        <w:rPr/>
        <w:t>treatment with fluoxetine in women with PPD. Interpersonal therapy (IPT ) has</w:t>
      </w:r>
    </w:p>
    <w:p>
      <w:pPr>
        <w:pStyle w:val="PreformattedText"/>
        <w:bidi w:val="0"/>
        <w:jc w:val="left"/>
        <w:rPr/>
      </w:pPr>
      <w:r>
        <w:rPr/>
        <w:t>also been shown to be effective for the treatment of women with mild to</w:t>
      </w:r>
    </w:p>
    <w:p>
      <w:pPr>
        <w:pStyle w:val="PreformattedText"/>
        <w:bidi w:val="0"/>
        <w:jc w:val="left"/>
        <w:rPr/>
      </w:pPr>
      <w:r>
        <w:rPr/>
        <w:t>moderate PPD. Not only is IPT effective for treating the symptoms of</w:t>
      </w:r>
    </w:p>
    <w:p>
      <w:pPr>
        <w:pStyle w:val="PreformattedText"/>
        <w:bidi w:val="0"/>
        <w:jc w:val="left"/>
        <w:rPr/>
      </w:pPr>
      <w:r>
        <w:rPr/>
        <w:t>depression, but women who receive IPT also benefit from significant</w:t>
      </w:r>
    </w:p>
    <w:p>
      <w:pPr>
        <w:pStyle w:val="PreformattedText"/>
        <w:bidi w:val="0"/>
        <w:jc w:val="left"/>
        <w:rPr/>
      </w:pPr>
      <w:r>
        <w:rPr/>
        <w:t>improvements in the quality of their interpersonal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non-pharmacological interventions might be particularly attractive to</w:t>
      </w:r>
    </w:p>
    <w:p>
      <w:pPr>
        <w:pStyle w:val="PreformattedText"/>
        <w:bidi w:val="0"/>
        <w:jc w:val="left"/>
        <w:rPr/>
      </w:pPr>
      <w:r>
        <w:rPr/>
        <w:t>those patients who are reluctant to use psychotropic medications (e.g., women</w:t>
      </w:r>
    </w:p>
    <w:p>
      <w:pPr>
        <w:pStyle w:val="PreformattedText"/>
        <w:bidi w:val="0"/>
        <w:jc w:val="left"/>
        <w:rPr/>
      </w:pPr>
      <w:r>
        <w:rPr/>
        <w:t>who are breastfeeding) or for patients with milder forms of depressive illness,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women with more severe PPD might choose to receive pharmacological</w:t>
      </w:r>
    </w:p>
    <w:p>
      <w:pPr>
        <w:pStyle w:val="PreformattedText"/>
        <w:bidi w:val="0"/>
        <w:jc w:val="left"/>
        <w:rPr/>
      </w:pPr>
      <w:r>
        <w:rPr/>
        <w:t>treatment, either in addition to or instead of these nonpharmacological therapies.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date, only a few studies have systematically assessed the pharmacological</w:t>
      </w:r>
    </w:p>
    <w:p>
      <w:pPr>
        <w:pStyle w:val="PreformattedText"/>
        <w:bidi w:val="0"/>
        <w:jc w:val="left"/>
        <w:rPr/>
      </w:pPr>
      <w:r>
        <w:rPr/>
        <w:t>treatment of PPD. Conventional antidepressant medications (fluoxetine,</w:t>
      </w:r>
    </w:p>
    <w:p>
      <w:pPr>
        <w:pStyle w:val="PreformattedText"/>
        <w:bidi w:val="0"/>
        <w:jc w:val="left"/>
        <w:rPr/>
      </w:pPr>
      <w:r>
        <w:rPr/>
        <w:t>sertraline, fluvoxamine, and venlafaxine) have shown efficacy in the treatment</w:t>
      </w:r>
    </w:p>
    <w:p>
      <w:pPr>
        <w:pStyle w:val="PreformattedText"/>
        <w:bidi w:val="0"/>
        <w:jc w:val="left"/>
        <w:rPr/>
      </w:pPr>
      <w:r>
        <w:rPr/>
        <w:t>of PPD. In all of these studies, standard antidepressant doses were effective and</w:t>
      </w:r>
    </w:p>
    <w:p>
      <w:pPr>
        <w:pStyle w:val="PreformattedText"/>
        <w:bidi w:val="0"/>
        <w:jc w:val="left"/>
        <w:rPr/>
      </w:pPr>
      <w:r>
        <w:rPr/>
        <w:t>well tolerated. The choice of an antidepressant should be guided by the patient’s</w:t>
      </w:r>
    </w:p>
    <w:p>
      <w:pPr>
        <w:pStyle w:val="PreformattedText"/>
        <w:bidi w:val="0"/>
        <w:jc w:val="left"/>
        <w:rPr/>
      </w:pPr>
      <w:r>
        <w:rPr/>
        <w:t>prior response to antidepressant medication and a given medication’s side effect</w:t>
      </w:r>
    </w:p>
    <w:p>
      <w:pPr>
        <w:pStyle w:val="PreformattedText"/>
        <w:bidi w:val="0"/>
        <w:jc w:val="left"/>
        <w:rPr/>
      </w:pPr>
      <w:r>
        <w:rPr/>
        <w:t>profile. SSRIs and SNRIs are ideal first-line agents because they are anxiolytic,</w:t>
      </w:r>
    </w:p>
    <w:p>
      <w:pPr>
        <w:pStyle w:val="PreformattedText"/>
        <w:bidi w:val="0"/>
        <w:jc w:val="left"/>
        <w:rPr/>
      </w:pPr>
      <w:r>
        <w:rPr/>
        <w:t>non-sedating, and well tolerated. For women who cannot tolerate SSRIs,</w:t>
      </w:r>
    </w:p>
    <w:p>
      <w:pPr>
        <w:pStyle w:val="PreformattedText"/>
        <w:bidi w:val="0"/>
        <w:jc w:val="left"/>
        <w:rPr/>
      </w:pPr>
      <w:r>
        <w:rPr/>
        <w:t>bupropion (Wellbutrin) can be an alternative; although one pilot study suggests</w:t>
      </w:r>
    </w:p>
    <w:p>
      <w:pPr>
        <w:pStyle w:val="PreformattedText"/>
        <w:bidi w:val="0"/>
        <w:jc w:val="left"/>
        <w:rPr/>
      </w:pPr>
      <w:r>
        <w:rPr/>
        <w:t>bupropion might not be as effective as SSRIs and might not be as effective for</w:t>
      </w:r>
    </w:p>
    <w:p>
      <w:pPr>
        <w:pStyle w:val="PreformattedText"/>
        <w:bidi w:val="0"/>
        <w:jc w:val="left"/>
        <w:rPr/>
      </w:pPr>
      <w:r>
        <w:rPr/>
        <w:t>the treatment of co-morbid anxiety symptoms. TCAs are less frequently used,</w:t>
      </w:r>
    </w:p>
    <w:p>
      <w:pPr>
        <w:pStyle w:val="PreformattedText"/>
        <w:bidi w:val="0"/>
        <w:jc w:val="left"/>
        <w:rPr/>
      </w:pPr>
      <w:r>
        <w:rPr/>
        <w:t>because they are more anticholinergic, tend to be more sedating, and are</w:t>
      </w:r>
    </w:p>
    <w:p>
      <w:pPr>
        <w:pStyle w:val="PreformattedText"/>
        <w:bidi w:val="0"/>
        <w:jc w:val="left"/>
        <w:rPr/>
      </w:pPr>
      <w:r>
        <w:rPr/>
        <w:t>associated with QTc interval prolongation. TCAs can be appropriate for women</w:t>
      </w:r>
    </w:p>
    <w:p>
      <w:pPr>
        <w:pStyle w:val="PreformattedText"/>
        <w:bidi w:val="0"/>
        <w:jc w:val="left"/>
        <w:rPr/>
      </w:pPr>
      <w:r>
        <w:rPr/>
        <w:t>who present with prominent sleep disturbance. Given the prevalence of anxiety</w:t>
      </w:r>
    </w:p>
    <w:p>
      <w:pPr>
        <w:pStyle w:val="PreformattedText"/>
        <w:bidi w:val="0"/>
        <w:jc w:val="left"/>
        <w:rPr/>
      </w:pPr>
      <w:r>
        <w:rPr/>
        <w:t>symptoms and sleep disturbance in this population, antidepressants are often</w:t>
      </w:r>
    </w:p>
    <w:p>
      <w:pPr>
        <w:pStyle w:val="PreformattedText"/>
        <w:bidi w:val="0"/>
        <w:jc w:val="left"/>
        <w:rPr/>
      </w:pPr>
      <w:r>
        <w:rPr/>
        <w:t>combined with a benzodiazepine (e.g., clonazepam, lorazepam), especially</w:t>
      </w:r>
    </w:p>
    <w:p>
      <w:pPr>
        <w:pStyle w:val="PreformattedText"/>
        <w:bidi w:val="0"/>
        <w:jc w:val="left"/>
        <w:rPr/>
      </w:pPr>
      <w:r>
        <w:rPr/>
        <w:t>during the acute phase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Post-partum psychosis is considered a psychiatric emergency that typically</w:t>
      </w:r>
    </w:p>
    <w:p>
      <w:pPr>
        <w:pStyle w:val="PreformattedText"/>
        <w:bidi w:val="0"/>
        <w:jc w:val="left"/>
        <w:rPr/>
      </w:pPr>
      <w:r>
        <w:rPr/>
        <w:t>requires inpatient treatment. Acute treatment with either typical or atypical</w:t>
      </w:r>
    </w:p>
    <w:p>
      <w:pPr>
        <w:pStyle w:val="PreformattedText"/>
        <w:bidi w:val="0"/>
        <w:jc w:val="left"/>
        <w:rPr/>
      </w:pPr>
      <w:r>
        <w:rPr/>
        <w:t>antipsychotic medications is indicated. Given the well-established relationship</w:t>
      </w:r>
    </w:p>
    <w:p>
      <w:pPr>
        <w:pStyle w:val="PreformattedText"/>
        <w:bidi w:val="0"/>
        <w:jc w:val="left"/>
        <w:rPr/>
      </w:pPr>
      <w:r>
        <w:rPr/>
        <w:t>between puerperal psychosis and bipolar disorder, post-partum psychosis should</w:t>
      </w:r>
    </w:p>
    <w:p>
      <w:pPr>
        <w:pStyle w:val="PreformattedText"/>
        <w:bidi w:val="0"/>
        <w:jc w:val="left"/>
        <w:rPr/>
      </w:pPr>
      <w:r>
        <w:rPr/>
        <w:t>be treated as an affective psychosis and a mood stabilizer is indicated.</w:t>
      </w:r>
    </w:p>
    <w:p>
      <w:pPr>
        <w:pStyle w:val="PreformattedText"/>
        <w:bidi w:val="0"/>
        <w:jc w:val="left"/>
        <w:rPr/>
      </w:pPr>
      <w:r>
        <w:rPr/>
        <w:t>Electroconvulsive therapy (ECT) is typically well tolerated and rapidly effective</w:t>
      </w:r>
    </w:p>
    <w:p>
      <w:pPr>
        <w:pStyle w:val="PreformattedText"/>
        <w:bidi w:val="0"/>
        <w:jc w:val="left"/>
        <w:rPr/>
      </w:pPr>
      <w:r>
        <w:rPr/>
        <w:t>for severe PPD and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Psychotropic Medications and Breast-Feeding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psychotropic medications are secreted into the breast milk at varying</w:t>
      </w:r>
    </w:p>
    <w:p>
      <w:pPr>
        <w:pStyle w:val="PreformattedText"/>
        <w:bidi w:val="0"/>
        <w:jc w:val="left"/>
        <w:rPr/>
      </w:pPr>
      <w:r>
        <w:rPr/>
        <w:t>concentrations; however, those concentrations appear to vary widely. The</w:t>
      </w:r>
    </w:p>
    <w:p>
      <w:pPr>
        <w:pStyle w:val="PreformattedText"/>
        <w:bidi w:val="0"/>
        <w:jc w:val="left"/>
        <w:rPr/>
      </w:pPr>
      <w:r>
        <w:rPr/>
        <w:t>amount of medication to which an infant is exposed depends on several factors,</w:t>
      </w:r>
    </w:p>
    <w:p>
      <w:pPr>
        <w:pStyle w:val="PreformattedText"/>
        <w:bidi w:val="0"/>
        <w:jc w:val="left"/>
        <w:rPr/>
      </w:pPr>
      <w:r>
        <w:rPr/>
        <w:t>including dosage of medication, rate of maternal drug metabolism, and</w:t>
      </w:r>
    </w:p>
    <w:p>
      <w:pPr>
        <w:pStyle w:val="PreformattedText"/>
        <w:bidi w:val="0"/>
        <w:jc w:val="left"/>
        <w:rPr/>
      </w:pPr>
      <w:r>
        <w:rPr/>
        <w:t>frequency and timing of feedings. Serum drug levels are not typically measured</w:t>
      </w:r>
    </w:p>
    <w:p>
      <w:pPr>
        <w:pStyle w:val="PreformattedText"/>
        <w:bidi w:val="0"/>
        <w:jc w:val="left"/>
        <w:rPr/>
      </w:pPr>
      <w:r>
        <w:rPr/>
        <w:t>in nursing infants exposed to antidepressants, unless there is reason to suspect</w:t>
      </w:r>
    </w:p>
    <w:p>
      <w:pPr>
        <w:pStyle w:val="PreformattedText"/>
        <w:bidi w:val="0"/>
        <w:jc w:val="left"/>
        <w:rPr/>
      </w:pPr>
      <w:r>
        <w:rPr/>
        <w:t>toxicity. Particular caution should be taken if the breast-feeding infant is preterm</w:t>
      </w:r>
    </w:p>
    <w:p>
      <w:pPr>
        <w:pStyle w:val="PreformattedText"/>
        <w:bidi w:val="0"/>
        <w:jc w:val="left"/>
        <w:rPr/>
      </w:pPr>
      <w:r>
        <w:rPr/>
        <w:t>or has other medical complications, because these infants might not be able to</w:t>
      </w:r>
    </w:p>
    <w:p>
      <w:pPr>
        <w:pStyle w:val="PreformattedText"/>
        <w:bidi w:val="0"/>
        <w:jc w:val="left"/>
        <w:rPr/>
      </w:pPr>
      <w:r>
        <w:rPr/>
        <w:t>fully metabolize the medications and might thus be more vulnerable to toxicity.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Available data on the TCAs and the SSRIs (fluoxetine, paroxetine, and</w:t>
      </w:r>
    </w:p>
    <w:p>
      <w:pPr>
        <w:pStyle w:val="PreformattedText"/>
        <w:bidi w:val="0"/>
        <w:jc w:val="left"/>
        <w:rPr/>
      </w:pPr>
      <w:r>
        <w:rPr/>
        <w:t>sertraline) during breast-feeding have been encouraging and suggest that</w:t>
      </w:r>
    </w:p>
    <w:p>
      <w:pPr>
        <w:pStyle w:val="PreformattedText"/>
        <w:bidi w:val="0"/>
        <w:jc w:val="left"/>
        <w:rPr/>
      </w:pPr>
      <w:r>
        <w:rPr/>
        <w:t>significant complications related to neonatal exposure to psychotropic drugs in</w:t>
      </w:r>
    </w:p>
    <w:p>
      <w:pPr>
        <w:pStyle w:val="PreformattedText"/>
        <w:bidi w:val="0"/>
        <w:jc w:val="left"/>
        <w:rPr/>
      </w:pPr>
      <w:r>
        <w:rPr/>
        <w:t>breast milk appear to be rare. While less information is available on other</w:t>
      </w:r>
    </w:p>
    <w:p>
      <w:pPr>
        <w:pStyle w:val="PreformattedText"/>
        <w:bidi w:val="0"/>
        <w:jc w:val="left"/>
        <w:rPr/>
      </w:pPr>
      <w:r>
        <w:rPr/>
        <w:t>antidepressants, there have been no reports of serious adverse events related to</w:t>
      </w:r>
    </w:p>
    <w:p>
      <w:pPr>
        <w:pStyle w:val="PreformattedText"/>
        <w:bidi w:val="0"/>
        <w:jc w:val="left"/>
        <w:rPr/>
      </w:pPr>
      <w:r>
        <w:rPr/>
        <w:t>exposure to these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women with bipolar disorder, breast-feeding can be more problematic. First</w:t>
      </w:r>
    </w:p>
    <w:p>
      <w:pPr>
        <w:pStyle w:val="PreformattedText"/>
        <w:bidi w:val="0"/>
        <w:jc w:val="left"/>
        <w:rPr/>
      </w:pPr>
      <w:r>
        <w:rPr/>
        <w:t>is the concern that on-demand breast-feeding can significantly disrupt the</w:t>
      </w:r>
    </w:p>
    <w:p>
      <w:pPr>
        <w:pStyle w:val="PreformattedText"/>
        <w:bidi w:val="0"/>
        <w:jc w:val="left"/>
        <w:rPr/>
      </w:pPr>
      <w:r>
        <w:rPr/>
        <w:t>mother’s sleep and thus can increase her vulnerability to relapse during the acute</w:t>
      </w:r>
    </w:p>
    <w:p>
      <w:pPr>
        <w:pStyle w:val="PreformattedText"/>
        <w:bidi w:val="0"/>
        <w:jc w:val="left"/>
        <w:rPr/>
      </w:pPr>
      <w:r>
        <w:rPr/>
        <w:t>post-partum period. Second, there have been reports of toxicity in nursing</w:t>
      </w:r>
    </w:p>
    <w:p>
      <w:pPr>
        <w:pStyle w:val="PreformattedText"/>
        <w:bidi w:val="0"/>
        <w:jc w:val="left"/>
        <w:rPr/>
      </w:pPr>
      <w:r>
        <w:rPr/>
        <w:t>infants related to exposure to various mood stabilizers, including lithium and</w:t>
      </w:r>
    </w:p>
    <w:p>
      <w:pPr>
        <w:pStyle w:val="PreformattedText"/>
        <w:bidi w:val="0"/>
        <w:jc w:val="left"/>
        <w:rPr/>
      </w:pPr>
      <w:r>
        <w:rPr/>
        <w:t>carbamazepine, in breast milk. Lithium is excreted at relatively high levels in the</w:t>
      </w:r>
    </w:p>
    <w:p>
      <w:pPr>
        <w:pStyle w:val="PreformattedText"/>
        <w:bidi w:val="0"/>
        <w:jc w:val="left"/>
        <w:rPr/>
      </w:pPr>
      <w:r>
        <w:rPr/>
        <w:t>mother’s milk, and infant serum levels are typically about one-third to one-half</w:t>
      </w:r>
    </w:p>
    <w:p>
      <w:pPr>
        <w:pStyle w:val="PreformattedText"/>
        <w:bidi w:val="0"/>
        <w:jc w:val="left"/>
        <w:rPr/>
      </w:pPr>
      <w:r>
        <w:rPr/>
        <w:t>of the mother’s serum levels, increasing the risk of neonatal toxicity. In these</w:t>
      </w:r>
    </w:p>
    <w:p>
      <w:pPr>
        <w:pStyle w:val="PreformattedText"/>
        <w:bidi w:val="0"/>
        <w:jc w:val="left"/>
        <w:rPr/>
      </w:pPr>
      <w:r>
        <w:rPr/>
        <w:t>infants, as in the mother, levels of lithium, thyroid stimulating hormone (TSH),</w:t>
      </w:r>
    </w:p>
    <w:p>
      <w:pPr>
        <w:pStyle w:val="PreformattedText"/>
        <w:bidi w:val="0"/>
        <w:jc w:val="left"/>
        <w:rPr/>
      </w:pPr>
      <w:r>
        <w:rPr/>
        <w:t>blood urea nitrogen (BUN), and creatinine must be assessed periodically.</w:t>
      </w:r>
    </w:p>
    <w:p>
      <w:pPr>
        <w:pStyle w:val="PreformattedText"/>
        <w:bidi w:val="0"/>
        <w:jc w:val="left"/>
        <w:rPr/>
      </w:pPr>
      <w:r>
        <w:rPr/>
        <w:t>Exposure to carbamazepine and valproic acid in the breast milk has been</w:t>
      </w:r>
    </w:p>
    <w:p>
      <w:pPr>
        <w:pStyle w:val="PreformattedText"/>
        <w:bidi w:val="0"/>
        <w:jc w:val="left"/>
        <w:rPr/>
      </w:pPr>
      <w:r>
        <w:rPr/>
        <w:t>associated with hepatotoxicity in the nursing infant. In these infants, drug levels</w:t>
      </w:r>
    </w:p>
    <w:p>
      <w:pPr>
        <w:pStyle w:val="PreformattedText"/>
        <w:bidi w:val="0"/>
        <w:jc w:val="left"/>
        <w:rPr/>
      </w:pPr>
      <w:r>
        <w:rPr/>
        <w:t>and liver function tests should be followed closely.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Hormonal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studies have looked at the efficacy of estrogen and progesterone treatment</w:t>
      </w:r>
    </w:p>
    <w:p>
      <w:pPr>
        <w:pStyle w:val="PreformattedText"/>
        <w:bidi w:val="0"/>
        <w:jc w:val="left"/>
        <w:rPr/>
      </w:pPr>
      <w:r>
        <w:rPr/>
        <w:t>for PPD. Progesterone has not consistently proved to be an effective treatment</w:t>
      </w:r>
    </w:p>
    <w:p>
      <w:pPr>
        <w:pStyle w:val="PreformattedText"/>
        <w:bidi w:val="0"/>
        <w:jc w:val="left"/>
        <w:rPr/>
      </w:pPr>
      <w:r>
        <w:rPr/>
        <w:t>for depressive symptoms, and several studies have demonstrated that progestin-</w:t>
      </w:r>
    </w:p>
    <w:p>
      <w:pPr>
        <w:pStyle w:val="PreformattedText"/>
        <w:bidi w:val="0"/>
        <w:jc w:val="left"/>
        <w:rPr/>
      </w:pPr>
      <w:r>
        <w:rPr/>
        <w:t>only contraceptives might trigger the onset of depressive symptoms during the</w:t>
      </w:r>
    </w:p>
    <w:p>
      <w:pPr>
        <w:pStyle w:val="PreformattedText"/>
        <w:bidi w:val="0"/>
        <w:jc w:val="left"/>
        <w:rPr/>
      </w:pPr>
      <w:r>
        <w:rPr/>
        <w:t>post-partum period. Several small studies have found that estrogen, either alone</w:t>
      </w:r>
    </w:p>
    <w:p>
      <w:pPr>
        <w:pStyle w:val="PreformattedText"/>
        <w:bidi w:val="0"/>
        <w:jc w:val="left"/>
        <w:rPr/>
      </w:pPr>
      <w:r>
        <w:rPr/>
        <w:t>or in combination with an antidepressant, has been effective in treating PPD.</w:t>
      </w:r>
    </w:p>
    <w:p>
      <w:pPr>
        <w:pStyle w:val="PreformattedText"/>
        <w:bidi w:val="0"/>
        <w:jc w:val="left"/>
        <w:rPr/>
      </w:pPr>
      <w:r>
        <w:rPr/>
        <w:t>Although these initial studies make estrogen seem like a promising option for</w:t>
      </w:r>
    </w:p>
    <w:p>
      <w:pPr>
        <w:pStyle w:val="PreformattedText"/>
        <w:bidi w:val="0"/>
        <w:jc w:val="left"/>
        <w:rPr/>
      </w:pPr>
      <w:r>
        <w:rPr/>
        <w:t>women with post-partum illness, estrogen carries high risk of thromboembolic</w:t>
      </w:r>
    </w:p>
    <w:p>
      <w:pPr>
        <w:pStyle w:val="PreformattedText"/>
        <w:bidi w:val="0"/>
        <w:jc w:val="left"/>
        <w:rPr/>
      </w:pPr>
      <w:r>
        <w:rPr/>
        <w:t>events in post-partum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Menopause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some women experience psychiatric, cognitive, or somatic symptoms</w:t>
      </w:r>
    </w:p>
    <w:p>
      <w:pPr>
        <w:pStyle w:val="PreformattedText"/>
        <w:bidi w:val="0"/>
        <w:jc w:val="left"/>
        <w:rPr/>
      </w:pPr>
      <w:r>
        <w:rPr/>
        <w:t>during the menopausal transition, no specific psychiatric disorder has been</w:t>
      </w:r>
    </w:p>
    <w:p>
      <w:pPr>
        <w:pStyle w:val="PreformattedText"/>
        <w:bidi w:val="0"/>
        <w:jc w:val="left"/>
        <w:rPr/>
      </w:pPr>
      <w:r>
        <w:rPr/>
        <w:t>associated with menopause itself. The relationship between declining estrogen</w:t>
      </w:r>
    </w:p>
    <w:p>
      <w:pPr>
        <w:pStyle w:val="PreformattedText"/>
        <w:bidi w:val="0"/>
        <w:jc w:val="left"/>
        <w:rPr/>
      </w:pPr>
      <w:r>
        <w:rPr/>
        <w:t>levels and mood symptoms remains controversial; however, studies of mood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during menopause have generally demonstrated an increased vulnerability to</w:t>
      </w:r>
    </w:p>
    <w:p>
      <w:pPr>
        <w:pStyle w:val="PreformattedText"/>
        <w:bidi w:val="0"/>
        <w:jc w:val="left"/>
        <w:rPr/>
      </w:pPr>
      <w:r>
        <w:rPr/>
        <w:t>depression and anxiety during the peri-menopause, with a decrease in risk during</w:t>
      </w:r>
    </w:p>
    <w:p>
      <w:pPr>
        <w:pStyle w:val="PreformattedText"/>
        <w:bidi w:val="0"/>
        <w:jc w:val="left"/>
        <w:rPr/>
      </w:pPr>
      <w:r>
        <w:rPr/>
        <w:t>the post-menopausal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Menopause is defined as the cessation of menses for 12 consecutive months.</w:t>
      </w:r>
    </w:p>
    <w:p>
      <w:pPr>
        <w:pStyle w:val="PreformattedText"/>
        <w:bidi w:val="0"/>
        <w:jc w:val="left"/>
        <w:rPr/>
      </w:pPr>
      <w:r>
        <w:rPr/>
        <w:t>Women naturally enter menopause with advancing age, usually between the ages</w:t>
      </w:r>
    </w:p>
    <w:p>
      <w:pPr>
        <w:pStyle w:val="PreformattedText"/>
        <w:bidi w:val="0"/>
        <w:jc w:val="left"/>
        <w:rPr/>
      </w:pPr>
      <w:r>
        <w:rPr/>
        <w:t>of 41 and 59 years. Women can also experience menopause as a result of</w:t>
      </w:r>
    </w:p>
    <w:p>
      <w:pPr>
        <w:pStyle w:val="PreformattedText"/>
        <w:bidi w:val="0"/>
        <w:jc w:val="left"/>
        <w:rPr/>
      </w:pPr>
      <w:r>
        <w:rPr/>
        <w:t>exogenous hormone treatment or following bilateral oophorectomy.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Peri-menopause, the transition from regular menstrual functioning and</w:t>
      </w:r>
    </w:p>
    <w:p>
      <w:pPr>
        <w:pStyle w:val="PreformattedText"/>
        <w:bidi w:val="0"/>
        <w:jc w:val="left"/>
        <w:rPr/>
      </w:pPr>
      <w:r>
        <w:rPr/>
        <w:t>menopause, usually lasts between 5 and 10 years. Hormonal changes during this</w:t>
      </w:r>
    </w:p>
    <w:p>
      <w:pPr>
        <w:pStyle w:val="PreformattedText"/>
        <w:bidi w:val="0"/>
        <w:jc w:val="left"/>
        <w:rPr/>
      </w:pPr>
      <w:r>
        <w:rPr/>
        <w:t>period include declining estrogen levels which are increasingly unopposed by</w:t>
      </w:r>
    </w:p>
    <w:p>
      <w:pPr>
        <w:pStyle w:val="PreformattedText"/>
        <w:bidi w:val="0"/>
        <w:jc w:val="left"/>
        <w:rPr/>
      </w:pPr>
      <w:r>
        <w:rPr/>
        <w:t>progesterone due to anovulatory cycles. It is during this transition that there is an</w:t>
      </w:r>
    </w:p>
    <w:p>
      <w:pPr>
        <w:pStyle w:val="PreformattedText"/>
        <w:bidi w:val="0"/>
        <w:jc w:val="left"/>
        <w:rPr/>
      </w:pPr>
      <w:r>
        <w:rPr/>
        <w:t>increased risk of both anxiety and depressive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peri-menopause, women enter the post-menopause, which can</w:t>
      </w:r>
    </w:p>
    <w:p>
      <w:pPr>
        <w:pStyle w:val="PreformattedText"/>
        <w:bidi w:val="0"/>
        <w:jc w:val="left"/>
        <w:rPr/>
      </w:pPr>
      <w:r>
        <w:rPr/>
        <w:t>account for roughly one-third of women’s entire lifespan. The reproductive</w:t>
      </w:r>
    </w:p>
    <w:p>
      <w:pPr>
        <w:pStyle w:val="PreformattedText"/>
        <w:bidi w:val="0"/>
        <w:jc w:val="left"/>
        <w:rPr/>
      </w:pPr>
      <w:r>
        <w:rPr/>
        <w:t>endocrine status of post-menopausal women is characterized by stable low levels</w:t>
      </w:r>
    </w:p>
    <w:p>
      <w:pPr>
        <w:pStyle w:val="PreformattedText"/>
        <w:bidi w:val="0"/>
        <w:jc w:val="left"/>
        <w:rPr/>
      </w:pPr>
      <w:r>
        <w:rPr/>
        <w:t>of estrogen and progesterone. Whereas the female to male ratio of depression</w:t>
      </w:r>
    </w:p>
    <w:p>
      <w:pPr>
        <w:pStyle w:val="PreformattedText"/>
        <w:bidi w:val="0"/>
        <w:jc w:val="left"/>
        <w:rPr/>
      </w:pPr>
      <w:r>
        <w:rPr/>
        <w:t>increases after age 45, the rate of depression in women declines in the post-</w:t>
      </w:r>
    </w:p>
    <w:p>
      <w:pPr>
        <w:pStyle w:val="PreformattedText"/>
        <w:bidi w:val="0"/>
        <w:jc w:val="left"/>
        <w:rPr/>
      </w:pPr>
      <w:r>
        <w:rPr/>
        <w:t>menopausal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is ample evidence to indicate that the period of transition from</w:t>
      </w:r>
    </w:p>
    <w:p>
      <w:pPr>
        <w:pStyle w:val="PreformattedText"/>
        <w:bidi w:val="0"/>
        <w:jc w:val="left"/>
        <w:rPr/>
      </w:pPr>
      <w:r>
        <w:rPr/>
        <w:t>the reproductive years to post-menopause is a time of increased risk for</w:t>
      </w:r>
    </w:p>
    <w:p>
      <w:pPr>
        <w:pStyle w:val="PreformattedText"/>
        <w:bidi w:val="0"/>
        <w:jc w:val="left"/>
        <w:rPr/>
      </w:pPr>
      <w:r>
        <w:rPr/>
        <w:t>depression, there are many different, and sometimes conflicting, theories to</w:t>
      </w:r>
    </w:p>
    <w:p>
      <w:pPr>
        <w:pStyle w:val="PreformattedText"/>
        <w:bidi w:val="0"/>
        <w:jc w:val="left"/>
        <w:rPr/>
      </w:pPr>
      <w:r>
        <w:rPr/>
        <w:t>explain this increased vulnerability. The hypothesis that depression is triggered</w:t>
      </w:r>
    </w:p>
    <w:p>
      <w:pPr>
        <w:pStyle w:val="PreformattedText"/>
        <w:bidi w:val="0"/>
        <w:jc w:val="left"/>
        <w:rPr/>
      </w:pPr>
      <w:r>
        <w:rPr/>
        <w:t>by estrogen withdrawal is supported by the fact that rates of depression are</w:t>
      </w:r>
    </w:p>
    <w:p>
      <w:pPr>
        <w:pStyle w:val="PreformattedText"/>
        <w:bidi w:val="0"/>
        <w:jc w:val="left"/>
        <w:rPr/>
      </w:pPr>
      <w:r>
        <w:rPr/>
        <w:t>higher among women who undergo bilateral oophorectomy versus women</w:t>
      </w:r>
    </w:p>
    <w:p>
      <w:pPr>
        <w:pStyle w:val="PreformattedText"/>
        <w:bidi w:val="0"/>
        <w:jc w:val="left"/>
        <w:rPr/>
      </w:pPr>
      <w:r>
        <w:rPr/>
        <w:t>undergoing a natural, more gradual menopause. The Massachusetts Women’s</w:t>
      </w:r>
    </w:p>
    <w:p>
      <w:pPr>
        <w:pStyle w:val="PreformattedText"/>
        <w:bidi w:val="0"/>
        <w:jc w:val="left"/>
        <w:rPr/>
      </w:pPr>
      <w:r>
        <w:rPr/>
        <w:t>Health Study data revealed that depressed mood was predicted by estradiol</w:t>
      </w:r>
    </w:p>
    <w:p>
      <w:pPr>
        <w:pStyle w:val="PreformattedText"/>
        <w:bidi w:val="0"/>
        <w:jc w:val="left"/>
        <w:rPr/>
      </w:pPr>
      <w:r>
        <w:rPr/>
        <w:t>levels, but when the effect of estradiol was adjusted for menopausal symptoms,</w:t>
      </w:r>
    </w:p>
    <w:p>
      <w:pPr>
        <w:pStyle w:val="PreformattedText"/>
        <w:bidi w:val="0"/>
        <w:jc w:val="left"/>
        <w:rPr/>
      </w:pPr>
      <w:r>
        <w:rPr/>
        <w:t>including hot flashes, the relationship was not statistically significant.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“domino theory” of menopause-related affective disorders suggests that</w:t>
      </w:r>
    </w:p>
    <w:p>
      <w:pPr>
        <w:pStyle w:val="PreformattedText"/>
        <w:bidi w:val="0"/>
        <w:jc w:val="left"/>
        <w:rPr/>
      </w:pPr>
      <w:r>
        <w:rPr/>
        <w:t>certain somatic symptoms, such as sleep disturbance and hot flashes, can lead to</w:t>
      </w:r>
    </w:p>
    <w:p>
      <w:pPr>
        <w:pStyle w:val="PreformattedText"/>
        <w:bidi w:val="0"/>
        <w:jc w:val="left"/>
        <w:rPr/>
      </w:pPr>
      <w:r>
        <w:rPr/>
        <w:t>mood disturbance. This has led some to wonder whether the positive effect on</w:t>
      </w:r>
    </w:p>
    <w:p>
      <w:pPr>
        <w:pStyle w:val="PreformattedText"/>
        <w:bidi w:val="0"/>
        <w:jc w:val="left"/>
        <w:rPr/>
      </w:pPr>
      <w:r>
        <w:rPr/>
        <w:t>mood some women experience while on hormone replacement therapy (HRT )</w:t>
      </w:r>
    </w:p>
    <w:p>
      <w:pPr>
        <w:pStyle w:val="PreformattedText"/>
        <w:bidi w:val="0"/>
        <w:jc w:val="left"/>
        <w:rPr/>
      </w:pPr>
      <w:r>
        <w:rPr/>
        <w:t>results from a direct effect on mood or from the psychological relief they</w:t>
      </w:r>
    </w:p>
    <w:p>
      <w:pPr>
        <w:pStyle w:val="PreformattedText"/>
        <w:bidi w:val="0"/>
        <w:jc w:val="left"/>
        <w:rPr/>
      </w:pPr>
      <w:r>
        <w:rPr/>
        <w:t>experience as their menopausal somatic symptoms abate.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Penn Ovarian Aging Study found that the strongest predictor of depressed</w:t>
      </w:r>
    </w:p>
    <w:p>
      <w:pPr>
        <w:pStyle w:val="PreformattedText"/>
        <w:bidi w:val="0"/>
        <w:jc w:val="left"/>
        <w:rPr/>
      </w:pPr>
      <w:r>
        <w:rPr/>
        <w:t>mood was a history of depression, which adds to the debate over whether</w:t>
      </w:r>
    </w:p>
    <w:p>
      <w:pPr>
        <w:pStyle w:val="PreformattedText"/>
        <w:bidi w:val="0"/>
        <w:jc w:val="left"/>
        <w:rPr/>
      </w:pPr>
      <w:r>
        <w:rPr/>
        <w:t>menopause-associated depression represents a separate diagnosis or merely an</w:t>
      </w:r>
    </w:p>
    <w:p>
      <w:pPr>
        <w:pStyle w:val="PreformattedText"/>
        <w:bidi w:val="0"/>
        <w:jc w:val="left"/>
        <w:rPr/>
      </w:pPr>
      <w:r>
        <w:rPr/>
        <w:t>exacerbation of a recurrent depressive illness. Other risk factors for depressed</w:t>
      </w:r>
    </w:p>
    <w:p>
      <w:pPr>
        <w:pStyle w:val="PreformattedText"/>
        <w:bidi w:val="0"/>
        <w:jc w:val="left"/>
        <w:rPr/>
      </w:pPr>
      <w:r>
        <w:rPr/>
        <w:t>mood in peri-menopausal women include: poor sleep; hot flashes; stressful or</w:t>
      </w:r>
    </w:p>
    <w:p>
      <w:pPr>
        <w:pStyle w:val="PreformattedText"/>
        <w:bidi w:val="0"/>
        <w:jc w:val="left"/>
        <w:rPr/>
      </w:pPr>
      <w:r>
        <w:rPr/>
        <w:t>negative life events; poor physical health; employment status; age; and race.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theories often indict the stress of the life changes that mark the</w:t>
      </w:r>
    </w:p>
    <w:p>
      <w:pPr>
        <w:pStyle w:val="PreformattedText"/>
        <w:bidi w:val="0"/>
        <w:jc w:val="left"/>
        <w:rPr/>
      </w:pPr>
      <w:r>
        <w:rPr/>
        <w:t>peri-menopausal transition. Some of these psychosocial factors include: (1)</w:t>
      </w:r>
    </w:p>
    <w:p>
      <w:pPr>
        <w:pStyle w:val="PreformattedText"/>
        <w:bidi w:val="0"/>
        <w:jc w:val="left"/>
        <w:rPr/>
      </w:pPr>
      <w:r>
        <w:rPr/>
        <w:t>losing one’s reproductive potential; (2) changing family roles; and (3) aging and</w:t>
      </w:r>
    </w:p>
    <w:p>
      <w:pPr>
        <w:pStyle w:val="PreformattedText"/>
        <w:bidi w:val="0"/>
        <w:jc w:val="left"/>
        <w:rPr/>
      </w:pPr>
      <w:r>
        <w:rPr/>
        <w:t>the onset of physical illnesses. Although these factors might be associated with</w:t>
      </w:r>
    </w:p>
    <w:p>
      <w:pPr>
        <w:pStyle w:val="PreformattedText"/>
        <w:bidi w:val="0"/>
        <w:jc w:val="left"/>
        <w:rPr/>
      </w:pPr>
      <w:r>
        <w:rPr/>
        <w:t>peri-menopausal depression, a causal role for psychosocial factors in peri-</w:t>
      </w:r>
    </w:p>
    <w:p>
      <w:pPr>
        <w:pStyle w:val="PreformattedText"/>
        <w:bidi w:val="0"/>
        <w:jc w:val="left"/>
        <w:rPr/>
      </w:pPr>
      <w:r>
        <w:rPr/>
        <w:t>menopausal depression has yet to be established.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thorough gynecologic history should include whether a patient has had a</w:t>
      </w:r>
    </w:p>
    <w:p>
      <w:pPr>
        <w:pStyle w:val="PreformattedText"/>
        <w:bidi w:val="0"/>
        <w:jc w:val="left"/>
        <w:rPr/>
      </w:pPr>
      <w:r>
        <w:rPr/>
        <w:t>chemically or surgically-induced menopause versus a natural menopause.</w:t>
      </w:r>
    </w:p>
    <w:p>
      <w:pPr>
        <w:pStyle w:val="PreformattedText"/>
        <w:bidi w:val="0"/>
        <w:jc w:val="left"/>
        <w:rPr/>
      </w:pPr>
      <w:r>
        <w:rPr/>
        <w:t>Patients who have had bilateral oophorectomy might experience more abrupt</w:t>
      </w:r>
    </w:p>
    <w:p>
      <w:pPr>
        <w:pStyle w:val="PreformattedText"/>
        <w:bidi w:val="0"/>
        <w:jc w:val="left"/>
        <w:rPr/>
      </w:pPr>
      <w:r>
        <w:rPr/>
        <w:t>onset of and more severe mood and anxiety symptoms. For peri-menopausal</w:t>
      </w:r>
    </w:p>
    <w:p>
      <w:pPr>
        <w:pStyle w:val="PreformattedText"/>
        <w:bidi w:val="0"/>
        <w:jc w:val="left"/>
        <w:rPr/>
      </w:pPr>
      <w:r>
        <w:rPr/>
        <w:t>women who are menstruating, it might be helpful to prospectively chart</w:t>
      </w:r>
    </w:p>
    <w:p>
      <w:pPr>
        <w:pStyle w:val="PreformattedText"/>
        <w:bidi w:val="0"/>
        <w:jc w:val="left"/>
        <w:rPr/>
      </w:pPr>
      <w:r>
        <w:rPr/>
        <w:t>symptoms to determine if there is any relation of the symptoms to the menstrual</w:t>
      </w:r>
    </w:p>
    <w:p>
      <w:pPr>
        <w:pStyle w:val="PreformattedText"/>
        <w:bidi w:val="0"/>
        <w:jc w:val="left"/>
        <w:rPr/>
      </w:pPr>
      <w:r>
        <w:rPr/>
        <w:t>cycle.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thorough evaluation should rule out any underlying medical conditions that</w:t>
      </w:r>
    </w:p>
    <w:p>
      <w:pPr>
        <w:pStyle w:val="PreformattedText"/>
        <w:bidi w:val="0"/>
        <w:jc w:val="left"/>
        <w:rPr/>
      </w:pPr>
      <w:r>
        <w:rPr/>
        <w:t>can present with anxiety or depression, such as anemia, thyroid disease, or</w:t>
      </w:r>
    </w:p>
    <w:p>
      <w:pPr>
        <w:pStyle w:val="PreformattedText"/>
        <w:bidi w:val="0"/>
        <w:jc w:val="left"/>
        <w:rPr/>
      </w:pPr>
      <w:r>
        <w:rPr/>
        <w:t>cardiac arrhythmia. Routine laboratory tests assessing blood count and thyroid</w:t>
      </w:r>
    </w:p>
    <w:p>
      <w:pPr>
        <w:pStyle w:val="PreformattedText"/>
        <w:bidi w:val="0"/>
        <w:jc w:val="left"/>
        <w:rPr/>
      </w:pPr>
      <w:r>
        <w:rPr/>
        <w:t>function are indicated. Hormonal changes in menopause include a decrease in</w:t>
      </w:r>
    </w:p>
    <w:p>
      <w:pPr>
        <w:pStyle w:val="PreformattedText"/>
        <w:bidi w:val="0"/>
        <w:jc w:val="left"/>
        <w:rPr/>
      </w:pPr>
      <w:r>
        <w:rPr/>
        <w:t>estrogen with subsequent elevations of luteinizing hormone (LH) and follicle</w:t>
      </w:r>
    </w:p>
    <w:p>
      <w:pPr>
        <w:pStyle w:val="PreformattedText"/>
        <w:bidi w:val="0"/>
        <w:jc w:val="left"/>
        <w:rPr/>
      </w:pPr>
      <w:r>
        <w:rPr/>
        <w:t>stimulating hormone (FSH). The endocrine profile of menopause is typically</w:t>
      </w:r>
    </w:p>
    <w:p>
      <w:pPr>
        <w:pStyle w:val="PreformattedText"/>
        <w:bidi w:val="0"/>
        <w:jc w:val="left"/>
        <w:rPr/>
      </w:pPr>
      <w:r>
        <w:rPr/>
        <w:t>defined as an FSH level above 40 IU/L and an estradiol level below 25 pg/ml. In</w:t>
      </w:r>
    </w:p>
    <w:p>
      <w:pPr>
        <w:pStyle w:val="PreformattedText"/>
        <w:bidi w:val="0"/>
        <w:jc w:val="left"/>
        <w:rPr/>
      </w:pPr>
      <w:r>
        <w:rPr/>
        <w:t>peri-menopausal women, both estrogen and FSH levels can vary greatly. One</w:t>
      </w:r>
    </w:p>
    <w:p>
      <w:pPr>
        <w:pStyle w:val="PreformattedText"/>
        <w:bidi w:val="0"/>
        <w:jc w:val="left"/>
        <w:rPr/>
      </w:pPr>
      <w:r>
        <w:rPr/>
        <w:t>elevated FSH level is not enough to confirm menopause. Also, in women using</w:t>
      </w:r>
    </w:p>
    <w:p>
      <w:pPr>
        <w:pStyle w:val="PreformattedText"/>
        <w:bidi w:val="0"/>
        <w:jc w:val="left"/>
        <w:rPr/>
      </w:pPr>
      <w:r>
        <w:rPr/>
        <w:t>certain hormonal treatments, including oral contraceptives, FSH levels cannot be</w:t>
      </w:r>
    </w:p>
    <w:p>
      <w:pPr>
        <w:pStyle w:val="PreformattedText"/>
        <w:bidi w:val="0"/>
        <w:jc w:val="left"/>
        <w:rPr/>
      </w:pPr>
      <w:r>
        <w:rPr/>
        <w:t>used to assess menopausal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 and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often benefit from reassurance that menopause is not a disease but a</w:t>
      </w:r>
    </w:p>
    <w:p>
      <w:pPr>
        <w:pStyle w:val="PreformattedText"/>
        <w:bidi w:val="0"/>
        <w:jc w:val="left"/>
        <w:rPr/>
      </w:pPr>
      <w:r>
        <w:rPr/>
        <w:t>natural stage of women’s reproductive life. Psychiatrists should educate patients</w:t>
      </w:r>
    </w:p>
    <w:p>
      <w:pPr>
        <w:pStyle w:val="PreformattedText"/>
        <w:bidi w:val="0"/>
        <w:jc w:val="left"/>
        <w:rPr/>
      </w:pPr>
      <w:r>
        <w:rPr/>
        <w:t>about the hormonal changes and potential vasomotor, cognitive, and</w:t>
      </w:r>
    </w:p>
    <w:p>
      <w:pPr>
        <w:pStyle w:val="PreformattedText"/>
        <w:bidi w:val="0"/>
        <w:jc w:val="left"/>
        <w:rPr/>
      </w:pPr>
      <w:r>
        <w:rPr/>
        <w:t>psychological symptoms that sometimes accompany menopause. Patient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education should also include clear distinctions between these normal symptoms</w:t>
      </w:r>
    </w:p>
    <w:p>
      <w:pPr>
        <w:pStyle w:val="PreformattedText"/>
        <w:bidi w:val="0"/>
        <w:jc w:val="left"/>
        <w:rPr/>
      </w:pPr>
      <w:r>
        <w:rPr/>
        <w:t>and more disabling conditions, such as major depression and Axis I anxiety</w:t>
      </w:r>
    </w:p>
    <w:p>
      <w:pPr>
        <w:pStyle w:val="PreformattedText"/>
        <w:bidi w:val="0"/>
        <w:jc w:val="left"/>
        <w:rPr/>
      </w:pPr>
      <w:r>
        <w:rPr/>
        <w:t>disorders. Cognitive-behavioral, supportive, and psychodynamic therapy alone</w:t>
      </w:r>
    </w:p>
    <w:p>
      <w:pPr>
        <w:pStyle w:val="PreformattedText"/>
        <w:bidi w:val="0"/>
        <w:jc w:val="left"/>
        <w:rPr/>
      </w:pPr>
      <w:r>
        <w:rPr/>
        <w:t>or in combination with pharmacotherapy might help alleviate mild depressive or</w:t>
      </w:r>
    </w:p>
    <w:p>
      <w:pPr>
        <w:pStyle w:val="PreformattedText"/>
        <w:bidi w:val="0"/>
        <w:jc w:val="left"/>
        <w:rPr/>
      </w:pPr>
      <w:r>
        <w:rPr/>
        <w:t>anxiety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Hormonal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HRT has been the treatment of choice to alleviate physical symptoms</w:t>
      </w:r>
    </w:p>
    <w:p>
      <w:pPr>
        <w:pStyle w:val="PreformattedText"/>
        <w:bidi w:val="0"/>
        <w:jc w:val="left"/>
        <w:rPr/>
      </w:pPr>
      <w:r>
        <w:rPr/>
        <w:t>associated with the menopausal transition and to help in preventing the clinical</w:t>
      </w:r>
    </w:p>
    <w:p>
      <w:pPr>
        <w:pStyle w:val="PreformattedText"/>
        <w:bidi w:val="0"/>
        <w:jc w:val="left"/>
        <w:rPr/>
      </w:pPr>
      <w:r>
        <w:rPr/>
        <w:t>consequences of an estrogen-deficient state, including osteoporosis and</w:t>
      </w:r>
    </w:p>
    <w:p>
      <w:pPr>
        <w:pStyle w:val="PreformattedText"/>
        <w:bidi w:val="0"/>
        <w:jc w:val="left"/>
        <w:rPr/>
      </w:pPr>
      <w:r>
        <w:rPr/>
        <w:t>cardiovascular disease. However, results from several large, prospective studies</w:t>
      </w:r>
    </w:p>
    <w:p>
      <w:pPr>
        <w:pStyle w:val="PreformattedText"/>
        <w:bidi w:val="0"/>
        <w:jc w:val="left"/>
        <w:rPr/>
      </w:pPr>
      <w:r>
        <w:rPr/>
        <w:t>(e.g., HERS, WHI) have questioned the safety of long-term use of HRT. Because</w:t>
      </w:r>
    </w:p>
    <w:p>
      <w:pPr>
        <w:pStyle w:val="PreformattedText"/>
        <w:bidi w:val="0"/>
        <w:jc w:val="left"/>
        <w:rPr/>
      </w:pPr>
      <w:r>
        <w:rPr/>
        <w:t>of these concerns, many women have elected to discontinue or to avoid HRT.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women might benefit from short-term treatment with HRT, which can</w:t>
      </w:r>
    </w:p>
    <w:p>
      <w:pPr>
        <w:pStyle w:val="PreformattedText"/>
        <w:bidi w:val="0"/>
        <w:jc w:val="left"/>
        <w:rPr/>
      </w:pPr>
      <w:r>
        <w:rPr/>
        <w:t>alleviate mild mood symptoms along with certain physical symptoms such as</w:t>
      </w:r>
    </w:p>
    <w:p>
      <w:pPr>
        <w:pStyle w:val="PreformattedText"/>
        <w:bidi w:val="0"/>
        <w:jc w:val="left"/>
        <w:rPr/>
      </w:pPr>
      <w:r>
        <w:rPr/>
        <w:t>vaginal dryness and vasomotor symptoms (e.g., hot flashes, cold sweats). These</w:t>
      </w:r>
    </w:p>
    <w:p>
      <w:pPr>
        <w:pStyle w:val="PreformattedText"/>
        <w:bidi w:val="0"/>
        <w:jc w:val="left"/>
        <w:rPr/>
      </w:pPr>
      <w:r>
        <w:rPr/>
        <w:t>benefits, however, must be weighed carefully against possible increased risk for</w:t>
      </w:r>
    </w:p>
    <w:p>
      <w:pPr>
        <w:pStyle w:val="PreformattedText"/>
        <w:bidi w:val="0"/>
        <w:jc w:val="left"/>
        <w:rPr/>
      </w:pPr>
      <w:r>
        <w:rPr/>
        <w:t>breast cancer and cardiovascular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Psychotropic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several studies have indicated that women with menopause-related</w:t>
      </w:r>
    </w:p>
    <w:p>
      <w:pPr>
        <w:pStyle w:val="PreformattedText"/>
        <w:bidi w:val="0"/>
        <w:jc w:val="left"/>
        <w:rPr/>
      </w:pPr>
      <w:r>
        <w:rPr/>
        <w:t>depressive symptoms might respond well to estrogen, women with menopause-</w:t>
      </w:r>
    </w:p>
    <w:p>
      <w:pPr>
        <w:pStyle w:val="PreformattedText"/>
        <w:bidi w:val="0"/>
        <w:jc w:val="left"/>
        <w:rPr/>
      </w:pPr>
      <w:r>
        <w:rPr/>
        <w:t>related mood and/or anxiety symptoms are most likely to benefit from treatment</w:t>
      </w:r>
    </w:p>
    <w:p>
      <w:pPr>
        <w:pStyle w:val="PreformattedText"/>
        <w:bidi w:val="0"/>
        <w:jc w:val="left"/>
        <w:rPr/>
      </w:pPr>
      <w:r>
        <w:rPr/>
        <w:t>with conventional antidepressant and anxiolytic medications. Treatment studies</w:t>
      </w:r>
    </w:p>
    <w:p>
      <w:pPr>
        <w:pStyle w:val="PreformattedText"/>
        <w:bidi w:val="0"/>
        <w:jc w:val="left"/>
        <w:rPr/>
      </w:pPr>
      <w:r>
        <w:rPr/>
        <w:t>indicate that menopause-related mood disorders respond to similar dosages of</w:t>
      </w:r>
    </w:p>
    <w:p>
      <w:pPr>
        <w:pStyle w:val="PreformattedText"/>
        <w:bidi w:val="0"/>
        <w:jc w:val="left"/>
        <w:rPr/>
      </w:pPr>
      <w:r>
        <w:rPr/>
        <w:t>antidepressant as depression unrelated to menopause. SSRIs and SNRIs are</w:t>
      </w:r>
    </w:p>
    <w:p>
      <w:pPr>
        <w:pStyle w:val="PreformattedText"/>
        <w:bidi w:val="0"/>
        <w:jc w:val="left"/>
        <w:rPr/>
      </w:pPr>
      <w:r>
        <w:rPr/>
        <w:t>typically used in this setting, and there is good evidence to indicate that women</w:t>
      </w:r>
    </w:p>
    <w:p>
      <w:pPr>
        <w:pStyle w:val="PreformattedText"/>
        <w:bidi w:val="0"/>
        <w:jc w:val="left"/>
        <w:rPr/>
      </w:pPr>
      <w:r>
        <w:rPr/>
        <w:t>taking these serotonergic drugs might experience improvement in_ their</w:t>
      </w:r>
    </w:p>
    <w:p>
      <w:pPr>
        <w:pStyle w:val="PreformattedText"/>
        <w:bidi w:val="0"/>
        <w:jc w:val="left"/>
        <w:rPr/>
      </w:pPr>
      <w:r>
        <w:rPr/>
        <w:t>vasomotor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antidepressants, venlafaxine is the one most commonly used to treat</w:t>
      </w:r>
    </w:p>
    <w:p>
      <w:pPr>
        <w:pStyle w:val="PreformattedText"/>
        <w:bidi w:val="0"/>
        <w:jc w:val="left"/>
        <w:rPr/>
      </w:pPr>
      <w:r>
        <w:rPr/>
        <w:t>vasomotor symptoms, but studies have also shown benefit with paroxetine,</w:t>
      </w:r>
    </w:p>
    <w:p>
      <w:pPr>
        <w:pStyle w:val="PreformattedText"/>
        <w:bidi w:val="0"/>
        <w:jc w:val="left"/>
        <w:rPr/>
      </w:pPr>
      <w:r>
        <w:rPr/>
        <w:t>escitalopram, desvenlafaxine, and mirtazapine. Other psychotropic drugs that</w:t>
      </w:r>
    </w:p>
    <w:p>
      <w:pPr>
        <w:pStyle w:val="PreformattedText"/>
        <w:bidi w:val="0"/>
        <w:jc w:val="left"/>
        <w:rPr/>
      </w:pPr>
      <w:r>
        <w:rPr/>
        <w:t>appear to improve vasomotor symptoms include gabapentin. Studies indicate</w:t>
      </w:r>
    </w:p>
    <w:p>
      <w:pPr>
        <w:pStyle w:val="PreformattedText"/>
        <w:bidi w:val="0"/>
        <w:jc w:val="left"/>
        <w:rPr/>
      </w:pPr>
      <w:r>
        <w:rPr/>
        <w:t>that gabapentin (600—2,400 mg/day) significantly decreases hot flash frequency</w:t>
      </w:r>
    </w:p>
    <w:p>
      <w:pPr>
        <w:pStyle w:val="PreformattedText"/>
        <w:bidi w:val="0"/>
        <w:jc w:val="left"/>
        <w:rPr/>
      </w:pPr>
      <w:r>
        <w:rPr/>
        <w:t>and hot flash severity by 45% to 71% and is comparable to HRT. Clonidine has a</w:t>
      </w:r>
    </w:p>
    <w:p>
      <w:pPr>
        <w:pStyle w:val="PreformattedText"/>
        <w:bidi w:val="0"/>
        <w:jc w:val="left"/>
        <w:rPr/>
      </w:pPr>
      <w:r>
        <w:rPr/>
        <w:t>modest effect on vasomotor symptoms but greater risk of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disturbance occurs in about 40% to 50% of women during the</w:t>
      </w:r>
    </w:p>
    <w:p>
      <w:pPr>
        <w:pStyle w:val="PreformattedText"/>
        <w:bidi w:val="0"/>
        <w:jc w:val="left"/>
        <w:rPr/>
      </w:pPr>
      <w:r>
        <w:rPr/>
        <w:t>menopausal transition and can occur in the absence of a psychiatric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However, it has been demonstrated that women with insomnia are more</w:t>
      </w:r>
    </w:p>
    <w:p>
      <w:pPr>
        <w:pStyle w:val="PreformattedText"/>
        <w:bidi w:val="0"/>
        <w:jc w:val="left"/>
        <w:rPr/>
      </w:pPr>
      <w:r>
        <w:rPr/>
        <w:t>vulnerable to depression and anxiety disorders. Benzodiazepines and sedative-</w:t>
      </w:r>
    </w:p>
    <w:p>
      <w:pPr>
        <w:pStyle w:val="PreformattedText"/>
        <w:bidi w:val="0"/>
        <w:jc w:val="left"/>
        <w:rPr/>
      </w:pPr>
      <w:r>
        <w:rPr/>
        <w:t>hypnotic agents are typically used in this setting. Not only do they appear to be</w:t>
      </w:r>
    </w:p>
    <w:p>
      <w:pPr>
        <w:pStyle w:val="PreformattedText"/>
        <w:bidi w:val="0"/>
        <w:jc w:val="left"/>
        <w:rPr/>
      </w:pPr>
      <w:r>
        <w:rPr/>
        <w:t>effective for sleep, a recent study demonstrated that treatment with a sedative-</w:t>
      </w:r>
    </w:p>
    <w:p>
      <w:pPr>
        <w:pStyle w:val="PreformattedText"/>
        <w:bidi w:val="0"/>
        <w:jc w:val="left"/>
        <w:rPr/>
      </w:pPr>
      <w:r>
        <w:rPr/>
        <w:t>hypnotic (in this study, eszopiclone) had a positive effect on depressive</w:t>
      </w:r>
    </w:p>
    <w:p>
      <w:pPr>
        <w:pStyle w:val="PreformattedText"/>
        <w:bidi w:val="0"/>
        <w:jc w:val="left"/>
        <w:rPr/>
      </w:pPr>
      <w:r>
        <w:rPr/>
        <w:t>symptoms, anxiety, overall quality of life, and night-time but not daytime hot</w:t>
      </w:r>
    </w:p>
    <w:p>
      <w:pPr>
        <w:pStyle w:val="PreformattedText"/>
        <w:bidi w:val="0"/>
        <w:jc w:val="left"/>
        <w:rPr/>
      </w:pPr>
      <w:r>
        <w:rPr/>
        <w:t>flashes (Joffe et al,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Cohen LS, Altshuler LL, Harlow BL, et al: Relapse of major depression</w:t>
      </w:r>
    </w:p>
    <w:p>
      <w:pPr>
        <w:pStyle w:val="PreformattedText"/>
        <w:bidi w:val="0"/>
        <w:jc w:val="left"/>
        <w:rPr/>
      </w:pPr>
      <w:r>
        <w:rPr/>
        <w:t>during pregnancy in women who maintain or discontinue antidepressant</w:t>
      </w:r>
    </w:p>
    <w:p>
      <w:pPr>
        <w:pStyle w:val="PreformattedText"/>
        <w:bidi w:val="0"/>
        <w:jc w:val="left"/>
        <w:rPr/>
      </w:pPr>
      <w:r>
        <w:rPr/>
        <w:t>treatment. JAMA . 2006 Feb 1; 295(5): 499-507.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Kruif M, Spijker AT, Molendijk ML. Depression during the peri-</w:t>
      </w:r>
    </w:p>
    <w:p>
      <w:pPr>
        <w:pStyle w:val="PreformattedText"/>
        <w:bidi w:val="0"/>
        <w:jc w:val="left"/>
        <w:rPr/>
      </w:pPr>
      <w:r>
        <w:rPr/>
        <w:t>menopause: A meta-analysis. J Affect Disord . 2016; 206: 174-180.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Dennerstein L, Lehert P, Heinemann K: Epidemiology of pre-menstrual</w:t>
      </w:r>
    </w:p>
    <w:p>
      <w:pPr>
        <w:pStyle w:val="PreformattedText"/>
        <w:bidi w:val="0"/>
        <w:jc w:val="left"/>
        <w:rPr/>
      </w:pPr>
      <w:r>
        <w:rPr/>
        <w:t>symptoms and disorders. Menopause Int. 2012 Jun; 18(2): 48-51.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Freeman EW: Associations of depression with the transition to menopause.</w:t>
      </w:r>
    </w:p>
    <w:p>
      <w:pPr>
        <w:pStyle w:val="PreformattedText"/>
        <w:bidi w:val="0"/>
        <w:jc w:val="left"/>
        <w:rPr/>
      </w:pPr>
      <w:r>
        <w:rPr/>
        <w:t>Menopause . 2010 Jul; 17(4): 823-827.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Hernandez-Diaz S, Smith CR, Shen A, et al: Comparative safety of</w:t>
      </w:r>
    </w:p>
    <w:p>
      <w:pPr>
        <w:pStyle w:val="PreformattedText"/>
        <w:bidi w:val="0"/>
        <w:jc w:val="left"/>
        <w:rPr/>
      </w:pPr>
      <w:r>
        <w:rPr/>
        <w:t>antiepileptic drugs during pregnancy. Neurology . 2012; 78: 1692-1699.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Joffe H, Cohen LS: Estrogen, serotonin, and mood disturbance: where is the</w:t>
      </w:r>
    </w:p>
    <w:p>
      <w:pPr>
        <w:pStyle w:val="PreformattedText"/>
        <w:bidi w:val="0"/>
        <w:jc w:val="left"/>
        <w:rPr/>
      </w:pPr>
      <w:r>
        <w:rPr/>
        <w:t>therapeutic bridge? Biol Psychiatry. 1998; 44: 798-811.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Nonacs R, Cohen LS: Post-partum mood disorders: diagnosis and treatment</w:t>
      </w:r>
    </w:p>
    <w:p>
      <w:pPr>
        <w:pStyle w:val="PreformattedText"/>
        <w:bidi w:val="0"/>
        <w:jc w:val="left"/>
        <w:rPr/>
      </w:pPr>
      <w:r>
        <w:rPr/>
        <w:t>guidelines. J Clin Psychiatry. 1998; 59 (suppl 2): 34—40.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Sepede G, Sarchione F, Matarazzo I, et al: Pre-menstrual dysphoric disorder</w:t>
      </w:r>
    </w:p>
    <w:p>
      <w:pPr>
        <w:pStyle w:val="PreformattedText"/>
        <w:bidi w:val="0"/>
        <w:jc w:val="left"/>
        <w:rPr/>
      </w:pPr>
      <w:r>
        <w:rPr/>
        <w:t>without co-morbid psychiatric conditions: A systematic review of</w:t>
      </w:r>
    </w:p>
    <w:p>
      <w:pPr>
        <w:pStyle w:val="PreformattedText"/>
        <w:bidi w:val="0"/>
        <w:jc w:val="left"/>
        <w:rPr/>
      </w:pPr>
      <w:r>
        <w:rPr/>
        <w:t>therapeutic options. Clin Neuropharmacol. 2016; 39(5): 241-261.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Viguera AC, Tondo L, Koukopoulos AE, et al: Episodes of mood disorders</w:t>
      </w:r>
    </w:p>
    <w:p>
      <w:pPr>
        <w:pStyle w:val="PreformattedText"/>
        <w:bidi w:val="0"/>
        <w:jc w:val="left"/>
        <w:rPr/>
      </w:pPr>
      <w:r>
        <w:rPr/>
        <w:t>in 2,252 pregnancies and post-partum periods. Am J Psychiatry . 2011 Nov;</w:t>
      </w:r>
    </w:p>
    <w:p>
      <w:pPr>
        <w:pStyle w:val="PreformattedText"/>
        <w:bidi w:val="0"/>
        <w:jc w:val="left"/>
        <w:rPr/>
      </w:pPr>
      <w:r>
        <w:rPr/>
        <w:t>168(11): 1179-1185.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Yonkers KA, Vigod S, Ross LE: Diagnosis, pathophysiology, and</w:t>
      </w:r>
    </w:p>
    <w:p>
      <w:pPr>
        <w:pStyle w:val="PreformattedText"/>
        <w:bidi w:val="0"/>
        <w:jc w:val="left"/>
        <w:rPr/>
      </w:pPr>
      <w:r>
        <w:rPr/>
        <w:t>management of mood disorders in pregnant and post-partum women. Obstet</w:t>
      </w:r>
    </w:p>
    <w:p>
      <w:pPr>
        <w:pStyle w:val="PreformattedText"/>
        <w:bidi w:val="0"/>
        <w:jc w:val="left"/>
        <w:rPr/>
      </w:pPr>
      <w:r>
        <w:rPr/>
        <w:t>Gynecol. 2011 Apr;117(4): 961-977.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HIV Infection and A 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OLIVER FREUDENREICH, MD; JOHN QuUERQUES, MD; AND</w:t>
      </w:r>
    </w:p>
    <w:p>
      <w:pPr>
        <w:pStyle w:val="PreformattedText"/>
        <w:bidi w:val="0"/>
        <w:jc w:val="left"/>
        <w:rPr/>
      </w:pPr>
      <w:r>
        <w:rPr/>
        <w:t>RasesH Ganpul,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Effective antiretroviral therapy (ART) has transformed infection with the</w:t>
      </w:r>
    </w:p>
    <w:p>
      <w:pPr>
        <w:pStyle w:val="PreformattedText"/>
        <w:bidi w:val="0"/>
        <w:jc w:val="left"/>
        <w:rPr/>
      </w:pPr>
      <w:r>
        <w:rPr/>
        <w:t>human immunodeficiency virus (HIV) from a terminal illness to a chronic,</w:t>
      </w:r>
    </w:p>
    <w:p>
      <w:pPr>
        <w:pStyle w:val="PreformattedText"/>
        <w:bidi w:val="0"/>
        <w:jc w:val="left"/>
        <w:rPr/>
      </w:pPr>
      <w:r>
        <w:rPr/>
        <w:t>treatable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patients with HIV/acquired immunodeficiency syndrome (AIDS),</w:t>
      </w:r>
    </w:p>
    <w:p>
      <w:pPr>
        <w:pStyle w:val="PreformattedText"/>
        <w:bidi w:val="0"/>
        <w:jc w:val="left"/>
        <w:rPr/>
      </w:pPr>
      <w:r>
        <w:rPr/>
        <w:t>psychiatric and substance use disorders are common obstacles to receiving</w:t>
      </w:r>
    </w:p>
    <w:p>
      <w:pPr>
        <w:pStyle w:val="PreformattedText"/>
        <w:bidi w:val="0"/>
        <w:jc w:val="left"/>
        <w:rPr/>
      </w:pPr>
      <w:r>
        <w:rPr/>
        <w:t>optimal medical care for HIV infection, leading to avoidable HIV-related</w:t>
      </w:r>
    </w:p>
    <w:p>
      <w:pPr>
        <w:pStyle w:val="PreformattedText"/>
        <w:bidi w:val="0"/>
        <w:jc w:val="left"/>
        <w:rPr/>
      </w:pPr>
      <w:r>
        <w:rPr/>
        <w:t>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Psychiatrists can help reduce the number of new infections by screening</w:t>
      </w:r>
    </w:p>
    <w:p>
      <w:pPr>
        <w:pStyle w:val="PreformattedText"/>
        <w:bidi w:val="0"/>
        <w:jc w:val="left"/>
        <w:rPr/>
      </w:pPr>
      <w:r>
        <w:rPr/>
        <w:t>psychiatric patients for HIV infection, linking identified patients to care, and</w:t>
      </w:r>
    </w:p>
    <w:p>
      <w:pPr>
        <w:pStyle w:val="PreformattedText"/>
        <w:bidi w:val="0"/>
        <w:jc w:val="left"/>
        <w:rPr/>
      </w:pPr>
      <w:r>
        <w:rPr/>
        <w:t>removing psychiatric obstacles to adherence so that patients achieve sustained</w:t>
      </w:r>
    </w:p>
    <w:p>
      <w:pPr>
        <w:pStyle w:val="PreformattedText"/>
        <w:bidi w:val="0"/>
        <w:jc w:val="left"/>
        <w:rPr/>
      </w:pPr>
      <w:r>
        <w:rPr/>
        <w:t>non-detectable viral loads.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the United States, 1.2 million people are living with HIV infection, 13% of</w:t>
      </w:r>
    </w:p>
    <w:p>
      <w:pPr>
        <w:pStyle w:val="PreformattedText"/>
        <w:bidi w:val="0"/>
        <w:jc w:val="left"/>
        <w:rPr/>
      </w:pPr>
      <w:r>
        <w:rPr/>
        <w:t>whom (almost 1 in 8) are unaware that they are infected.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number of new HIV cases has remained stubbornly steady, at about 50,000</w:t>
      </w:r>
    </w:p>
    <w:p>
      <w:pPr>
        <w:pStyle w:val="PreformattedText"/>
        <w:bidi w:val="0"/>
        <w:jc w:val="left"/>
        <w:rPr/>
      </w:pPr>
      <w:r>
        <w:rPr/>
        <w:t>per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 who have sex with men continue to be most affected by HIV infection,</w:t>
      </w:r>
    </w:p>
    <w:p>
      <w:pPr>
        <w:pStyle w:val="PreformattedText"/>
        <w:bidi w:val="0"/>
        <w:jc w:val="left"/>
        <w:rPr/>
      </w:pPr>
      <w:r>
        <w:rPr/>
        <w:t>accounting for more than half of all patients with HIV.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CDC recommends voluntary HIV testing as part of routine medical care,</w:t>
      </w:r>
    </w:p>
    <w:p>
      <w:pPr>
        <w:pStyle w:val="PreformattedText"/>
        <w:bidi w:val="0"/>
        <w:jc w:val="left"/>
        <w:rPr/>
      </w:pPr>
      <w:r>
        <w:rPr/>
        <w:t>not just screening based on risk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Pre-exposure prophylaxis (PrEP) with emtricitabine/tenofivir is FDA-approved</w:t>
      </w:r>
    </w:p>
    <w:p>
      <w:pPr>
        <w:pStyle w:val="PreformattedText"/>
        <w:bidi w:val="0"/>
        <w:jc w:val="left"/>
        <w:rPr/>
      </w:pPr>
      <w:r>
        <w:rPr/>
        <w:t>for the prevention of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Manifestations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high index of suspicion should be maintained for “organic” causes of</w:t>
      </w:r>
    </w:p>
    <w:p>
      <w:pPr>
        <w:pStyle w:val="PreformattedText"/>
        <w:bidi w:val="0"/>
        <w:jc w:val="left"/>
        <w:rPr/>
      </w:pPr>
      <w:r>
        <w:rPr/>
        <w:t>psychiatric symptoms, especially at advanced stages of illness. A CD4 count</w:t>
      </w:r>
    </w:p>
    <w:p>
      <w:pPr>
        <w:pStyle w:val="PreformattedText"/>
        <w:bidi w:val="0"/>
        <w:jc w:val="left"/>
        <w:rPr/>
      </w:pPr>
      <w:r>
        <w:rPr/>
        <w:t>below 200 cells/mm? makes opportunistic infections more likely.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Depression is the most common major psychiatric complication of HIV</w:t>
      </w:r>
    </w:p>
    <w:p>
      <w:pPr>
        <w:pStyle w:val="PreformattedText"/>
        <w:bidi w:val="0"/>
        <w:jc w:val="left"/>
        <w:rPr/>
      </w:pPr>
      <w:r>
        <w:rPr/>
        <w:t>infection. Even in the era of effective treatment, the suicide risk for patients</w:t>
      </w:r>
    </w:p>
    <w:p>
      <w:pPr>
        <w:pStyle w:val="PreformattedText"/>
        <w:bidi w:val="0"/>
        <w:jc w:val="left"/>
        <w:rPr/>
      </w:pPr>
      <w:r>
        <w:rPr/>
        <w:t>with HIV remains increased compared to those in the general population; this</w:t>
      </w:r>
    </w:p>
    <w:p>
      <w:pPr>
        <w:pStyle w:val="PreformattedText"/>
        <w:bidi w:val="0"/>
        <w:jc w:val="left"/>
        <w:rPr/>
      </w:pPr>
      <w:r>
        <w:rPr/>
        <w:t>increased risk is comparable to other patient groups with chronic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HIV infection is a possible cause of secondary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Important primary neurological manifestations of HIV infection include HIV-</w:t>
      </w:r>
    </w:p>
    <w:p>
      <w:pPr>
        <w:pStyle w:val="PreformattedText"/>
        <w:bidi w:val="0"/>
        <w:jc w:val="left"/>
        <w:rPr/>
      </w:pPr>
      <w:r>
        <w:rPr/>
        <w:t>associated neurocognitive disorder (HAND), HIV-associated meningitis and</w:t>
      </w:r>
    </w:p>
    <w:p>
      <w:pPr>
        <w:pStyle w:val="PreformattedText"/>
        <w:bidi w:val="0"/>
        <w:jc w:val="left"/>
        <w:rPr/>
      </w:pPr>
      <w:r>
        <w:rPr/>
        <w:t>encephalitis, and HIV-related neuropathies. Secondary manifestations include</w:t>
      </w:r>
    </w:p>
    <w:p>
      <w:pPr>
        <w:pStyle w:val="PreformattedText"/>
        <w:bidi w:val="0"/>
        <w:jc w:val="left"/>
        <w:rPr/>
      </w:pPr>
      <w:r>
        <w:rPr/>
        <w:t>toxoplasmosis, cryptococcal meningitis, cytomegalovirus (CMV) encephalitis,</w:t>
      </w:r>
    </w:p>
    <w:p>
      <w:pPr>
        <w:pStyle w:val="PreformattedText"/>
        <w:bidi w:val="0"/>
        <w:jc w:val="left"/>
        <w:rPr/>
      </w:pPr>
      <w:r>
        <w:rPr/>
        <w:t>central nervous system (CNS) lymphoma, and progressive multi-focal</w:t>
      </w:r>
    </w:p>
    <w:p>
      <w:pPr>
        <w:pStyle w:val="PreformattedText"/>
        <w:bidi w:val="0"/>
        <w:jc w:val="left"/>
        <w:rPr/>
      </w:pPr>
      <w:r>
        <w:rPr/>
        <w:t>leukoencephalopathy (PML).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HAND comes in three severities: asymptomatic neurocognitive impairment,</w:t>
      </w:r>
    </w:p>
    <w:p>
      <w:pPr>
        <w:pStyle w:val="PreformattedText"/>
        <w:bidi w:val="0"/>
        <w:jc w:val="left"/>
        <w:rPr/>
      </w:pPr>
      <w:r>
        <w:rPr/>
        <w:t>mild neurocognitive disorder, and HIV-associated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there is no gold standard for neurocognitive screening, a test battery</w:t>
      </w:r>
    </w:p>
    <w:p>
      <w:pPr>
        <w:pStyle w:val="PreformattedText"/>
        <w:bidi w:val="0"/>
        <w:jc w:val="left"/>
        <w:rPr/>
      </w:pPr>
      <w:r>
        <w:rPr/>
        <w:t>that includes a timed component is optimal since HIV-infected patients with</w:t>
      </w:r>
    </w:p>
    <w:p>
      <w:pPr>
        <w:pStyle w:val="PreformattedText"/>
        <w:bidi w:val="0"/>
        <w:jc w:val="left"/>
        <w:rPr/>
      </w:pPr>
      <w:r>
        <w:rPr/>
        <w:t>significant cognitive impairment have reduced processing speed.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HIV directly affects the brain by invading the CNS early in the course of</w:t>
      </w:r>
    </w:p>
    <w:p>
      <w:pPr>
        <w:pStyle w:val="PreformattedText"/>
        <w:bidi w:val="0"/>
        <w:jc w:val="left"/>
        <w:rPr/>
      </w:pPr>
      <w:r>
        <w:rPr/>
        <w:t>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HIV infection/AIDS are sensitive to extrapyramidal symptoms,</w:t>
      </w:r>
    </w:p>
    <w:p>
      <w:pPr>
        <w:pStyle w:val="PreformattedText"/>
        <w:bidi w:val="0"/>
        <w:jc w:val="left"/>
        <w:rPr/>
      </w:pPr>
      <w:r>
        <w:rPr/>
        <w:t>possibly because of early HIV-related damage to sub-cortical systems,</w:t>
      </w:r>
    </w:p>
    <w:p>
      <w:pPr>
        <w:pStyle w:val="PreformattedText"/>
        <w:bidi w:val="0"/>
        <w:jc w:val="left"/>
        <w:rPr/>
      </w:pPr>
      <w:r>
        <w:rPr/>
        <w:t>including dopaminergic neurons, thereby reducing “reserve capacity.”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Neurological manifestations of HIV infection are either primary (i.e., due to</w:t>
      </w:r>
    </w:p>
    <w:p>
      <w:pPr>
        <w:pStyle w:val="PreformattedText"/>
        <w:bidi w:val="0"/>
        <w:jc w:val="left"/>
        <w:rPr/>
      </w:pPr>
      <w:r>
        <w:rPr/>
        <w:t>HIV itself or the immunopathological changes precipitated by HIV infection)</w:t>
      </w:r>
    </w:p>
    <w:p>
      <w:pPr>
        <w:pStyle w:val="PreformattedText"/>
        <w:bidi w:val="0"/>
        <w:jc w:val="left"/>
        <w:rPr/>
      </w:pPr>
      <w:r>
        <w:rPr/>
        <w:t>or secondary (i.e., due to the failure of the immune system to suppress tumors</w:t>
      </w:r>
    </w:p>
    <w:p>
      <w:pPr>
        <w:pStyle w:val="PreformattedText"/>
        <w:bidi w:val="0"/>
        <w:jc w:val="left"/>
        <w:rPr/>
      </w:pPr>
      <w:r>
        <w:rPr/>
        <w:t>or opportunistic infections).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Current guidelines recommend instituting ART at the earliest possible time</w:t>
      </w:r>
    </w:p>
    <w:p>
      <w:pPr>
        <w:pStyle w:val="PreformattedText"/>
        <w:bidi w:val="0"/>
        <w:jc w:val="left"/>
        <w:rPr/>
      </w:pPr>
      <w:r>
        <w:rPr/>
        <w:t>(ie., at the time of diagnosis) rather than waiting until the CD4 count has</w:t>
      </w:r>
    </w:p>
    <w:p>
      <w:pPr>
        <w:pStyle w:val="PreformattedText"/>
        <w:bidi w:val="0"/>
        <w:jc w:val="left"/>
        <w:rPr/>
      </w:pPr>
      <w:r>
        <w:rPr/>
        <w:t>declined.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Efavirenz is a potent antiretroviral agent that is no longer first-line in the</w:t>
      </w:r>
    </w:p>
    <w:p>
      <w:pPr>
        <w:pStyle w:val="PreformattedText"/>
        <w:bidi w:val="0"/>
        <w:jc w:val="left"/>
        <w:rPr/>
      </w:pPr>
      <w:r>
        <w:rPr/>
        <w:t>United States because of an increased risk for neuropsychiatric symptoms and</w:t>
      </w:r>
    </w:p>
    <w:p>
      <w:pPr>
        <w:pStyle w:val="PreformattedText"/>
        <w:bidi w:val="0"/>
        <w:jc w:val="left"/>
        <w:rPr/>
      </w:pPr>
      <w:r>
        <w:rPr/>
        <w:t>possibly suicidality.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Depression and active substance use (particularly alcohol use) are associated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poor adherence to ART. Psychiatrists can play an important role in</w:t>
      </w:r>
    </w:p>
    <w:p>
      <w:pPr>
        <w:pStyle w:val="PreformattedText"/>
        <w:bidi w:val="0"/>
        <w:jc w:val="left"/>
        <w:rPr/>
      </w:pPr>
      <w:r>
        <w:rPr/>
        <w:t>addressing these co-morbidities so that patients achieve critically important</w:t>
      </w:r>
    </w:p>
    <w:p>
      <w:pPr>
        <w:pStyle w:val="PreformattedText"/>
        <w:bidi w:val="0"/>
        <w:jc w:val="left"/>
        <w:rPr/>
      </w:pPr>
      <w:r>
        <w:rPr/>
        <w:t>sustained viral suppression.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best treatment for HAND is early effective ART. Currently, the main</w:t>
      </w:r>
    </w:p>
    <w:p>
      <w:pPr>
        <w:pStyle w:val="PreformattedText"/>
        <w:bidi w:val="0"/>
        <w:jc w:val="left"/>
        <w:rPr/>
      </w:pPr>
      <w:r>
        <w:rPr/>
        <w:t>objective is optimal control of viral replication in the periphery. So-called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viral CNS escape” (i.e., replication only in the CNS), while possible, appears</w:t>
      </w:r>
    </w:p>
    <w:p>
      <w:pPr>
        <w:pStyle w:val="PreformattedText"/>
        <w:bidi w:val="0"/>
        <w:jc w:val="left"/>
        <w:rPr/>
      </w:pPr>
      <w:r>
        <w:rPr/>
        <w:t>to be a rare phenomenon.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Human immunodeficiency virus (HIV) is a retrovirus that causes slow,</w:t>
      </w:r>
    </w:p>
    <w:p>
      <w:pPr>
        <w:pStyle w:val="PreformattedText"/>
        <w:bidi w:val="0"/>
        <w:jc w:val="left"/>
        <w:rPr/>
      </w:pPr>
      <w:r>
        <w:rPr/>
        <w:t>progressive, immunologic, and neurologic disease. By depleting CD4 T-helper</w:t>
      </w:r>
    </w:p>
    <w:p>
      <w:pPr>
        <w:pStyle w:val="PreformattedText"/>
        <w:bidi w:val="0"/>
        <w:jc w:val="left"/>
        <w:rPr/>
      </w:pPr>
      <w:r>
        <w:rPr/>
        <w:t>lymphocytes, HIV infection causes severe immunosuppression and eventually</w:t>
      </w:r>
    </w:p>
    <w:p>
      <w:pPr>
        <w:pStyle w:val="PreformattedText"/>
        <w:bidi w:val="0"/>
        <w:jc w:val="left"/>
        <w:rPr/>
      </w:pPr>
      <w:r>
        <w:rPr/>
        <w:t>the acquired immunodeficiency syndrome (AIDS). The immunodeficiency</w:t>
      </w:r>
    </w:p>
    <w:p>
      <w:pPr>
        <w:pStyle w:val="PreformattedText"/>
        <w:bidi w:val="0"/>
        <w:jc w:val="left"/>
        <w:rPr/>
      </w:pPr>
      <w:r>
        <w:rPr/>
        <w:t>ultimately results in opportunistic infections (OIs), cancers, and a host of</w:t>
      </w:r>
    </w:p>
    <w:p>
      <w:pPr>
        <w:pStyle w:val="PreformattedText"/>
        <w:bidi w:val="0"/>
        <w:jc w:val="left"/>
        <w:rPr/>
      </w:pPr>
      <w:r>
        <w:rPr/>
        <w:t>neuropsychiatric complications, including dementia. Owing largely to the</w:t>
      </w:r>
    </w:p>
    <w:p>
      <w:pPr>
        <w:pStyle w:val="PreformattedText"/>
        <w:bidi w:val="0"/>
        <w:jc w:val="left"/>
        <w:rPr/>
      </w:pPr>
      <w:r>
        <w:rPr/>
        <w:t>availability of effective antiretroviral therapy (ART), HIV infection in the United</w:t>
      </w:r>
    </w:p>
    <w:p>
      <w:pPr>
        <w:pStyle w:val="PreformattedText"/>
        <w:bidi w:val="0"/>
        <w:jc w:val="left"/>
        <w:rPr/>
      </w:pPr>
      <w:r>
        <w:rPr/>
        <w:t>States has become a chronic, treatable, illness, albeit with the stresses and</w:t>
      </w:r>
    </w:p>
    <w:p>
      <w:pPr>
        <w:pStyle w:val="PreformattedText"/>
        <w:bidi w:val="0"/>
        <w:jc w:val="left"/>
        <w:rPr/>
      </w:pPr>
      <w:r>
        <w:rPr/>
        <w:t>burdens associated with the management of any chronic illness compounded by</w:t>
      </w:r>
    </w:p>
    <w:p>
      <w:pPr>
        <w:pStyle w:val="PreformattedText"/>
        <w:bidi w:val="0"/>
        <w:jc w:val="left"/>
        <w:rPr/>
      </w:pPr>
      <w:r>
        <w:rPr/>
        <w:t>the stigma still attached to this condition. This chapter addresses key elements of</w:t>
      </w:r>
    </w:p>
    <w:p>
      <w:pPr>
        <w:pStyle w:val="PreformattedText"/>
        <w:bidi w:val="0"/>
        <w:jc w:val="left"/>
        <w:rPr/>
      </w:pPr>
      <w:r>
        <w:rPr/>
        <w:t>the diagnosis and treatment of psychiatric disorders in HIV-infected patients and</w:t>
      </w:r>
    </w:p>
    <w:p>
      <w:pPr>
        <w:pStyle w:val="PreformattedText"/>
        <w:bidi w:val="0"/>
        <w:jc w:val="left"/>
        <w:rPr/>
      </w:pPr>
      <w:r>
        <w:rPr/>
        <w:t>the neurologic complications of HIV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the first case of AIDS was reported in 1981, HIV has infected almost 78</w:t>
      </w:r>
    </w:p>
    <w:p>
      <w:pPr>
        <w:pStyle w:val="PreformattedText"/>
        <w:bidi w:val="0"/>
        <w:jc w:val="left"/>
        <w:rPr/>
      </w:pPr>
      <w:r>
        <w:rPr/>
        <w:t>million people worldwide, of which about 39 million have died. The worldwide</w:t>
      </w:r>
    </w:p>
    <w:p>
      <w:pPr>
        <w:pStyle w:val="PreformattedText"/>
        <w:bidi w:val="0"/>
        <w:jc w:val="left"/>
        <w:rPr/>
      </w:pPr>
      <w:r>
        <w:rPr/>
        <w:t>prevalence of HIV is estimated to be 0.8% of adults, but there is considerable</w:t>
      </w:r>
    </w:p>
    <w:p>
      <w:pPr>
        <w:pStyle w:val="PreformattedText"/>
        <w:bidi w:val="0"/>
        <w:jc w:val="left"/>
        <w:rPr/>
      </w:pPr>
      <w:r>
        <w:rPr/>
        <w:t>geographic variation. The region most severely affected by the pandemic</w:t>
      </w:r>
    </w:p>
    <w:p>
      <w:pPr>
        <w:pStyle w:val="PreformattedText"/>
        <w:bidi w:val="0"/>
        <w:jc w:val="left"/>
        <w:rPr/>
      </w:pPr>
      <w:r>
        <w:rPr/>
        <w:t>continues to be sub-Saharan Africa where nearly 1 in every 20 adults lives with</w:t>
      </w:r>
    </w:p>
    <w:p>
      <w:pPr>
        <w:pStyle w:val="PreformattedText"/>
        <w:bidi w:val="0"/>
        <w:jc w:val="left"/>
        <w:rPr/>
      </w:pPr>
      <w:r>
        <w:rPr/>
        <w:t>HIV infection; strikingly, in some regions, more than 1 in 5 people are infected.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the Centers for Disease Control and Prevention (CDC)</w:t>
      </w:r>
    </w:p>
    <w:p>
      <w:pPr>
        <w:pStyle w:val="PreformattedText"/>
        <w:bidi w:val="0"/>
        <w:jc w:val="left"/>
        <w:rPr/>
      </w:pPr>
      <w:r>
        <w:rPr/>
        <w:t>estimates that 1.2 million people are living with HIV infection, 13% of whom</w:t>
      </w:r>
    </w:p>
    <w:p>
      <w:pPr>
        <w:pStyle w:val="PreformattedText"/>
        <w:bidi w:val="0"/>
        <w:jc w:val="left"/>
        <w:rPr/>
      </w:pPr>
      <w:r>
        <w:rPr/>
        <w:t>(almost 1 in 8) do not know they are infected. According to the CDC, a CD4</w:t>
      </w:r>
    </w:p>
    <w:p>
      <w:pPr>
        <w:pStyle w:val="PreformattedText"/>
        <w:bidi w:val="0"/>
        <w:jc w:val="left"/>
        <w:rPr/>
      </w:pPr>
      <w:r>
        <w:rPr/>
        <w:t>count &lt; 200 cells/uL or the presence of one of the illnesses listed in Table 30-1</w:t>
      </w:r>
    </w:p>
    <w:p>
      <w:pPr>
        <w:pStyle w:val="PreformattedText"/>
        <w:bidi w:val="0"/>
        <w:jc w:val="left"/>
        <w:rPr/>
      </w:pPr>
      <w:r>
        <w:rPr/>
        <w:t>defines AIDS. Although the number of new AIDS cases in the United States</w:t>
      </w:r>
    </w:p>
    <w:p>
      <w:pPr>
        <w:pStyle w:val="PreformattedText"/>
        <w:bidi w:val="0"/>
        <w:jc w:val="left"/>
        <w:rPr/>
      </w:pPr>
      <w:r>
        <w:rPr/>
        <w:t>declined in the late 1990s (due to the introduction of effective combination ART</w:t>
      </w:r>
    </w:p>
    <w:p>
      <w:pPr>
        <w:pStyle w:val="PreformattedText"/>
        <w:bidi w:val="0"/>
        <w:jc w:val="left"/>
        <w:rPr/>
      </w:pPr>
      <w:r>
        <w:rPr/>
        <w:t>in 1996) and has since stabilized, the number of new HIV cases has remained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stubbornly steady, currently estimated to be almost 50,000 yearly. Although new</w:t>
      </w:r>
    </w:p>
    <w:p>
      <w:pPr>
        <w:pStyle w:val="PreformattedText"/>
        <w:bidi w:val="0"/>
        <w:jc w:val="left"/>
        <w:rPr/>
      </w:pPr>
      <w:r>
        <w:rPr/>
        <w:t>infections are increasing particularly among younger men who have sex with</w:t>
      </w:r>
    </w:p>
    <w:p>
      <w:pPr>
        <w:pStyle w:val="PreformattedText"/>
        <w:bidi w:val="0"/>
        <w:jc w:val="left"/>
        <w:rPr/>
      </w:pPr>
      <w:r>
        <w:rPr/>
        <w:t>men (MSM), in part driven by the use of crystal methamphetamine, they are</w:t>
      </w:r>
    </w:p>
    <w:p>
      <w:pPr>
        <w:pStyle w:val="PreformattedText"/>
        <w:bidi w:val="0"/>
        <w:jc w:val="left"/>
        <w:rPr/>
      </w:pPr>
      <w:r>
        <w:rPr/>
        <w:t>decreasing among injection drug users. Regardless of race, MSM continue to be</w:t>
      </w:r>
    </w:p>
    <w:p>
      <w:pPr>
        <w:pStyle w:val="PreformattedText"/>
        <w:bidi w:val="0"/>
        <w:jc w:val="left"/>
        <w:rPr/>
      </w:pPr>
      <w:r>
        <w:rPr/>
        <w:t>the group most affected by HIV infection: even though MSM represent only 4%</w:t>
      </w:r>
    </w:p>
    <w:p>
      <w:pPr>
        <w:pStyle w:val="PreformattedText"/>
        <w:bidi w:val="0"/>
        <w:jc w:val="left"/>
        <w:rPr/>
      </w:pPr>
      <w:r>
        <w:rPr/>
        <w:t>of the population, the MSM group accounts for more than half of all patients</w:t>
      </w:r>
    </w:p>
    <w:p>
      <w:pPr>
        <w:pStyle w:val="PreformattedText"/>
        <w:bidi w:val="0"/>
        <w:jc w:val="left"/>
        <w:rPr/>
      </w:pPr>
      <w:r>
        <w:rPr/>
        <w:t>living with HIV infection. In the absence of an HIV vaccine, prevention of new</w:t>
      </w:r>
    </w:p>
    <w:p>
      <w:pPr>
        <w:pStyle w:val="PreformattedText"/>
        <w:bidi w:val="0"/>
        <w:jc w:val="left"/>
        <w:rPr/>
      </w:pPr>
      <w:r>
        <w:rPr/>
        <w:t>infections is a high priority. Pre-exposure prophylaxis—the use of ART to</w:t>
      </w:r>
    </w:p>
    <w:p>
      <w:pPr>
        <w:pStyle w:val="PreformattedText"/>
        <w:bidi w:val="0"/>
        <w:jc w:val="left"/>
        <w:rPr/>
      </w:pPr>
      <w:r>
        <w:rPr/>
        <w:t>prevent infection—has been proven to prevent HIV acquisition and is now</w:t>
      </w:r>
    </w:p>
    <w:p>
      <w:pPr>
        <w:pStyle w:val="PreformattedText"/>
        <w:bidi w:val="0"/>
        <w:jc w:val="left"/>
        <w:rPr/>
      </w:pPr>
      <w:r>
        <w:rPr/>
        <w:t>recommended in high-risk populations. Post-exposure prophylaxis is standard-</w:t>
      </w:r>
    </w:p>
    <w:p>
      <w:pPr>
        <w:pStyle w:val="PreformattedText"/>
        <w:bidi w:val="0"/>
        <w:jc w:val="left"/>
        <w:rPr/>
      </w:pPr>
      <w:r>
        <w:rPr/>
        <w:t>of-care following potential exposure to HIV through a blood-borne or sexual</w:t>
      </w:r>
    </w:p>
    <w:p>
      <w:pPr>
        <w:pStyle w:val="PreformattedText"/>
        <w:bidi w:val="0"/>
        <w:jc w:val="left"/>
        <w:rPr/>
      </w:pPr>
      <w:r>
        <w:rPr/>
        <w:t>route.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30-1: AIDS-Defining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Bacterial infections, multiple or recurrent*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Candidiasis of bronchi, trachea, or lungs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Candidiasis of esophagus’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Cervical cancer, invasive’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Coccidioidomycosis, disseminated or extrapulmonary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Cryptococcosis, extrapulmonary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Cryptosporidiosis, chronic intestinal (&gt; 1 month’s duration)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Cytomegalovirus disease (other than liver, spleen, or nodes), onset at age &gt; 1 month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Cytomegalovirus retinitis (with loss of vision)’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Encephalopathy, HIV-related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Herpes simplex: chronic ulcers (&gt; 1 month’s duration) or bronchitis, pneumonitis, or esophagitis (onset at age &gt; 1 month)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Histoplasmosis, disseminated or extrapulmonary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Isosporiasis, chronic intestinal (&gt; 1 month’s duration)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Kaposi sarcoma’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Lymphoid interstitial pneumonia or pulmonary lymphoid hyperplasia complex*t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Lymphoma, Burkitt (or equivalent term)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Lymphoma, immunoblastic (or equivalent term)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Lymphoma, primary, of brain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Mycobacterium avium complex or Mycobacterium kansasii , disseminated or extrapulmonary’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Mycobacterium tuberculosis of any site, pulmonary, "8 disseminated," or extrapulmonary?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Mycobacterium , other species or unidentified species, disseminated! or extrapulmonary?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Pneumocystis jirovecti pneumonia!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Pneumonia, recurrent'S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Progressive multi-focal leukoencephalopathy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Salmonella septicemia, recurrent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Toxoplasmosis of brain, onset at age &gt;1 month!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Wasting syndrome attributed to HIV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Only among children aged &lt; 13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Might be diagnosed presumptively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 Only among adults and adolescents aged = 13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Centers for Disease Control and Prevention: 1993 Revised classification system for HIV infection and expanded</w:t>
      </w:r>
    </w:p>
    <w:p>
      <w:pPr>
        <w:pStyle w:val="PreformattedText"/>
        <w:bidi w:val="0"/>
        <w:jc w:val="left"/>
        <w:rPr/>
      </w:pPr>
      <w:r>
        <w:rPr/>
        <w:t>surveillance case definition for AIDS among adolescents and adults. MMWR 1992; 41(No. RR-17)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Centers for Disease Control and Prevention: 1994 Revised classification system for human immunodeficiency virus</w:t>
      </w:r>
    </w:p>
    <w:p>
      <w:pPr>
        <w:pStyle w:val="PreformattedText"/>
        <w:bidi w:val="0"/>
        <w:jc w:val="left"/>
        <w:rPr/>
      </w:pPr>
      <w:r>
        <w:rPr/>
        <w:t>infection in children less than 13 years of age. MMWR 1994; 43(No. RR-12)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Groups that have a higher rate of HIV infection include MSM, people who</w:t>
      </w:r>
    </w:p>
    <w:p>
      <w:pPr>
        <w:pStyle w:val="PreformattedText"/>
        <w:bidi w:val="0"/>
        <w:jc w:val="left"/>
        <w:rPr/>
      </w:pPr>
      <w:r>
        <w:rPr/>
        <w:t>have used injection drugs, racial minorities, and people with serious mental</w:t>
      </w:r>
    </w:p>
    <w:p>
      <w:pPr>
        <w:pStyle w:val="PreformattedText"/>
        <w:bidi w:val="0"/>
        <w:jc w:val="left"/>
        <w:rPr/>
      </w:pPr>
      <w:r>
        <w:rPr/>
        <w:t>illness. People with bipolar disorder, substance use, and severe personality</w:t>
      </w:r>
    </w:p>
    <w:p>
      <w:pPr>
        <w:pStyle w:val="PreformattedText"/>
        <w:bidi w:val="0"/>
        <w:jc w:val="left"/>
        <w:rPr/>
      </w:pPr>
      <w:r>
        <w:rPr/>
        <w:t>disorders are at increased risk for HIV infection because of behavioral</w:t>
      </w:r>
    </w:p>
    <w:p>
      <w:pPr>
        <w:pStyle w:val="PreformattedText"/>
        <w:bidi w:val="0"/>
        <w:jc w:val="left"/>
        <w:rPr/>
      </w:pPr>
      <w:r>
        <w:rPr/>
        <w:t>impulsivity, impaired risk appraisal, and an increased likelihood of swapping sex</w:t>
      </w:r>
    </w:p>
    <w:p>
      <w:pPr>
        <w:pStyle w:val="PreformattedText"/>
        <w:bidi w:val="0"/>
        <w:jc w:val="left"/>
        <w:rPr/>
      </w:pPr>
      <w:r>
        <w:rPr/>
        <w:t>for drugs of abuse. Conversely, people at high risk for HIV infection can be</w:t>
      </w:r>
    </w:p>
    <w:p>
      <w:pPr>
        <w:pStyle w:val="PreformattedText"/>
        <w:bidi w:val="0"/>
        <w:jc w:val="left"/>
        <w:rPr/>
      </w:pPr>
      <w:r>
        <w:rPr/>
        <w:t>more prone to psychiatric illness because, not infrequently, these individuals</w:t>
      </w:r>
    </w:p>
    <w:p>
      <w:pPr>
        <w:pStyle w:val="PreformattedText"/>
        <w:bidi w:val="0"/>
        <w:jc w:val="left"/>
        <w:rPr/>
      </w:pPr>
      <w:r>
        <w:rPr/>
        <w:t>have poor social supports and are isolated, disenfranchised, and socially</w:t>
      </w:r>
    </w:p>
    <w:p>
      <w:pPr>
        <w:pStyle w:val="PreformattedText"/>
        <w:bidi w:val="0"/>
        <w:jc w:val="left"/>
        <w:rPr/>
      </w:pPr>
      <w:r>
        <w:rPr/>
        <w:t>marginalized.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co-infected with HIV and the hepatitis C virus (HCV) constitute an</w:t>
      </w:r>
    </w:p>
    <w:p>
      <w:pPr>
        <w:pStyle w:val="PreformattedText"/>
        <w:bidi w:val="0"/>
        <w:jc w:val="left"/>
        <w:rPr/>
      </w:pPr>
      <w:r>
        <w:rPr/>
        <w:t>important sub-group of patients with HIV infection, given that more deaths</w:t>
      </w:r>
    </w:p>
    <w:p>
      <w:pPr>
        <w:pStyle w:val="PreformattedText"/>
        <w:bidi w:val="0"/>
        <w:jc w:val="left"/>
        <w:rPr/>
      </w:pPr>
      <w:r>
        <w:rPr/>
        <w:t>occur from liver failure than from HIV-related causes in these patients. In</w:t>
      </w:r>
    </w:p>
    <w:p>
      <w:pPr>
        <w:pStyle w:val="PreformattedText"/>
        <w:bidi w:val="0"/>
        <w:jc w:val="left"/>
        <w:rPr/>
      </w:pPr>
      <w:r>
        <w:rPr/>
        <w:t>addition, there are now highly effective therapies that cure HCV infection in the</w:t>
      </w:r>
    </w:p>
    <w:p>
      <w:pPr>
        <w:pStyle w:val="PreformattedText"/>
        <w:bidi w:val="0"/>
        <w:jc w:val="left"/>
        <w:rPr/>
      </w:pPr>
      <w:r>
        <w:rPr/>
        <w:t>vast majority of patients, including those with co-infection.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Approach to the Psychiatric Care of the</w:t>
      </w:r>
    </w:p>
    <w:p>
      <w:pPr>
        <w:pStyle w:val="PreformattedText"/>
        <w:bidi w:val="0"/>
        <w:jc w:val="left"/>
        <w:rPr/>
      </w:pPr>
      <w:r>
        <w:rPr/>
        <w:t>Patient with HIV Infection/AIDS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differential diagnosis of psychiatric disturbance in a patient with HIV</w:t>
      </w:r>
    </w:p>
    <w:p>
      <w:pPr>
        <w:pStyle w:val="PreformattedText"/>
        <w:bidi w:val="0"/>
        <w:jc w:val="left"/>
        <w:rPr/>
      </w:pPr>
      <w:r>
        <w:rPr/>
        <w:t>infection is broad. Affective, behavioral, and cognitive symptoms might be due</w:t>
      </w:r>
    </w:p>
    <w:p>
      <w:pPr>
        <w:pStyle w:val="PreformattedText"/>
        <w:bidi w:val="0"/>
        <w:jc w:val="left"/>
        <w:rPr/>
      </w:pPr>
      <w:r>
        <w:rPr/>
        <w:t>to primary psychiatric illness, direct effects of HIV in the central nervous system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(CNS), indirect effects of systemic HIV disease on the CNS, and side effects of</w:t>
      </w:r>
    </w:p>
    <w:p>
      <w:pPr>
        <w:pStyle w:val="PreformattedText"/>
        <w:bidi w:val="0"/>
        <w:jc w:val="left"/>
        <w:rPr/>
      </w:pPr>
      <w:r>
        <w:rPr/>
        <w:t>ART and other medications used to treat HIV-related illnesses. Because two or</w:t>
      </w:r>
    </w:p>
    <w:p>
      <w:pPr>
        <w:pStyle w:val="PreformattedText"/>
        <w:bidi w:val="0"/>
        <w:jc w:val="left"/>
        <w:rPr/>
      </w:pPr>
      <w:r>
        <w:rPr/>
        <w:t>more of these conditions can co-exist and because features of these conditions</w:t>
      </w:r>
    </w:p>
    <w:p>
      <w:pPr>
        <w:pStyle w:val="PreformattedText"/>
        <w:bidi w:val="0"/>
        <w:jc w:val="left"/>
        <w:rPr/>
      </w:pPr>
      <w:r>
        <w:rPr/>
        <w:t>overlap extensively, making the diagnosis is often challenging and the etiology</w:t>
      </w:r>
    </w:p>
    <w:p>
      <w:pPr>
        <w:pStyle w:val="PreformattedText"/>
        <w:bidi w:val="0"/>
        <w:jc w:val="left"/>
        <w:rPr/>
      </w:pPr>
      <w:r>
        <w:rPr/>
        <w:t>of mental status changes may be multi-factorial (Table 30-2).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symptoms are due to HIV CNS infection, systemic HIV disease, or</w:t>
      </w:r>
    </w:p>
    <w:p>
      <w:pPr>
        <w:pStyle w:val="PreformattedText"/>
        <w:bidi w:val="0"/>
        <w:jc w:val="left"/>
        <w:rPr/>
      </w:pPr>
      <w:r>
        <w:rPr/>
        <w:t>adverse medication effects, response to a conventional psychotropic medication</w:t>
      </w:r>
    </w:p>
    <w:p>
      <w:pPr>
        <w:pStyle w:val="PreformattedText"/>
        <w:bidi w:val="0"/>
        <w:jc w:val="left"/>
        <w:rPr/>
      </w:pPr>
      <w:r>
        <w:rPr/>
        <w:t>is likely to be worse, the risk of side effects greater, and its tolerability reduced,</w:t>
      </w:r>
    </w:p>
    <w:p>
      <w:pPr>
        <w:pStyle w:val="PreformattedText"/>
        <w:bidi w:val="0"/>
        <w:jc w:val="left"/>
        <w:rPr/>
      </w:pPr>
      <w:r>
        <w:rPr/>
        <w:t>when compared to the use of these agents in patients with primary</w:t>
      </w:r>
    </w:p>
    <w:p>
      <w:pPr>
        <w:pStyle w:val="PreformattedText"/>
        <w:bidi w:val="0"/>
        <w:jc w:val="left"/>
        <w:rPr/>
      </w:pPr>
      <w:r>
        <w:rPr/>
        <w:t>psychopathology. Optimal HIV treatment, targeted at systemic and CNS</w:t>
      </w:r>
    </w:p>
    <w:p>
      <w:pPr>
        <w:pStyle w:val="PreformattedText"/>
        <w:bidi w:val="0"/>
        <w:jc w:val="left"/>
        <w:rPr/>
      </w:pPr>
      <w:r>
        <w:rPr/>
        <w:t>manifestations, is essential.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assessing an HIV-infected patient with psychiatric symptoms, important</w:t>
      </w:r>
    </w:p>
    <w:p>
      <w:pPr>
        <w:pStyle w:val="PreformattedText"/>
        <w:bidi w:val="0"/>
        <w:jc w:val="left"/>
        <w:rPr/>
      </w:pPr>
      <w:r>
        <w:rPr/>
        <w:t>clinical data to know include: the severity of the CNS infection; the severity of</w:t>
      </w:r>
    </w:p>
    <w:p>
      <w:pPr>
        <w:pStyle w:val="PreformattedText"/>
        <w:bidi w:val="0"/>
        <w:jc w:val="left"/>
        <w:rPr/>
      </w:pPr>
      <w:r>
        <w:rPr/>
        <w:t>the systemic HIV disease; the presence of active illness; the medication regimen;</w:t>
      </w:r>
    </w:p>
    <w:p>
      <w:pPr>
        <w:pStyle w:val="PreformattedText"/>
        <w:bidi w:val="0"/>
        <w:jc w:val="left"/>
        <w:rPr/>
      </w:pPr>
      <w:r>
        <w:rPr/>
        <w:t>the presence of pre-morbid psychiatric illnesses; and the mode of retroviral</w:t>
      </w:r>
    </w:p>
    <w:p>
      <w:pPr>
        <w:pStyle w:val="PreformattedText"/>
        <w:bidi w:val="0"/>
        <w:jc w:val="left"/>
        <w:rPr/>
      </w:pPr>
      <w:r>
        <w:rPr/>
        <w:t>infection. As a general clinical rule of thumb, the worse the systemic disease, the</w:t>
      </w:r>
    </w:p>
    <w:p>
      <w:pPr>
        <w:pStyle w:val="PreformattedText"/>
        <w:bidi w:val="0"/>
        <w:jc w:val="left"/>
        <w:rPr/>
      </w:pPr>
      <w:r>
        <w:rPr/>
        <w:t>more compromised and more vulnerable the CNS is, and the greater the</w:t>
      </w:r>
    </w:p>
    <w:p>
      <w:pPr>
        <w:pStyle w:val="PreformattedText"/>
        <w:bidi w:val="0"/>
        <w:jc w:val="left"/>
        <w:rPr/>
      </w:pPr>
      <w:r>
        <w:rPr/>
        <w:t>likelihood is that psychiatric symptoms are due to secondary causes (e.g.,</w:t>
      </w:r>
    </w:p>
    <w:p>
      <w:pPr>
        <w:pStyle w:val="PreformattedText"/>
        <w:bidi w:val="0"/>
        <w:jc w:val="left"/>
        <w:rPr/>
      </w:pPr>
      <w:r>
        <w:rPr/>
        <w:t>medication side effects, OIs). The stage of systemic HIV disease can be</w:t>
      </w:r>
    </w:p>
    <w:p>
      <w:pPr>
        <w:pStyle w:val="PreformattedText"/>
        <w:bidi w:val="0"/>
        <w:jc w:val="left"/>
        <w:rPr/>
      </w:pPr>
      <w:r>
        <w:rPr/>
        <w:t>determined by the CD4 cell count, the viral load, and a history of HIV-related</w:t>
      </w:r>
    </w:p>
    <w:p>
      <w:pPr>
        <w:pStyle w:val="PreformattedText"/>
        <w:bidi w:val="0"/>
        <w:jc w:val="left"/>
        <w:rPr/>
      </w:pPr>
      <w:r>
        <w:rPr/>
        <w:t>illnesses. Patients are most likely to develop OIs with CD4 counts &lt; 200 cells/</w:t>
      </w:r>
    </w:p>
    <w:p>
      <w:pPr>
        <w:pStyle w:val="PreformattedText"/>
        <w:bidi w:val="0"/>
        <w:jc w:val="left"/>
        <w:rPr/>
      </w:pPr>
      <w:r>
        <w:rPr/>
        <w:t>tL; accordingly, such patients should receive OI prophylaxis. The initiation of</w:t>
      </w:r>
    </w:p>
    <w:p>
      <w:pPr>
        <w:pStyle w:val="PreformattedText"/>
        <w:bidi w:val="0"/>
        <w:jc w:val="left"/>
        <w:rPr/>
      </w:pPr>
      <w:r>
        <w:rPr/>
        <w:t>ART at the time of diagnosis (as opposed to waiting until the CD4 cell count</w:t>
      </w:r>
    </w:p>
    <w:p>
      <w:pPr>
        <w:pStyle w:val="PreformattedText"/>
        <w:bidi w:val="0"/>
        <w:jc w:val="left"/>
        <w:rPr/>
      </w:pPr>
      <w:r>
        <w:rPr/>
        <w:t>declines) can prevent AIDS- and non-AIDS-related complications of HIV, and</w:t>
      </w:r>
    </w:p>
    <w:p>
      <w:pPr>
        <w:pStyle w:val="PreformattedText"/>
        <w:bidi w:val="0"/>
        <w:jc w:val="left"/>
        <w:rPr/>
      </w:pPr>
      <w:r>
        <w:rPr/>
        <w:t>this strategy has become the standard of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Asking patients how they became infected often provides insight into who they</w:t>
      </w:r>
    </w:p>
    <w:p>
      <w:pPr>
        <w:pStyle w:val="PreformattedText"/>
        <w:bidi w:val="0"/>
        <w:jc w:val="left"/>
        <w:rPr/>
      </w:pPr>
      <w:r>
        <w:rPr/>
        <w:t>are as people, how they feel about the way they were infected, and how they</w:t>
      </w:r>
    </w:p>
    <w:p>
      <w:pPr>
        <w:pStyle w:val="PreformattedText"/>
        <w:bidi w:val="0"/>
        <w:jc w:val="left"/>
        <w:rPr/>
      </w:pPr>
      <w:r>
        <w:rPr/>
        <w:t>have coped with their seropositive status. Gathering this information helps to</w:t>
      </w:r>
    </w:p>
    <w:p>
      <w:pPr>
        <w:pStyle w:val="PreformattedText"/>
        <w:bidi w:val="0"/>
        <w:jc w:val="left"/>
        <w:rPr/>
      </w:pPr>
      <w:r>
        <w:rPr/>
        <w:t>forge an alliance with patients and situates their treatment within a broad</w:t>
      </w:r>
    </w:p>
    <w:p>
      <w:pPr>
        <w:pStyle w:val="PreformattedText"/>
        <w:bidi w:val="0"/>
        <w:jc w:val="left"/>
        <w:rPr/>
      </w:pPr>
      <w:r>
        <w:rPr/>
        <w:t>psychosocial and cultural context.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Illness in the Patient with HIV</w:t>
      </w:r>
    </w:p>
    <w:p>
      <w:pPr>
        <w:pStyle w:val="PreformattedText"/>
        <w:bidi w:val="0"/>
        <w:jc w:val="left"/>
        <w:rPr/>
      </w:pPr>
      <w:r>
        <w:rPr/>
        <w:t>Infection/AIDS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high index of suspicion should be maintained for “organic” causes of</w:t>
      </w:r>
    </w:p>
    <w:p>
      <w:pPr>
        <w:pStyle w:val="PreformattedText"/>
        <w:bidi w:val="0"/>
        <w:jc w:val="left"/>
        <w:rPr/>
      </w:pPr>
      <w:r>
        <w:rPr/>
        <w:t>psychiatric symptoms in the patient with HIV infection/AIDS, especially at</w:t>
      </w:r>
    </w:p>
    <w:p>
      <w:pPr>
        <w:pStyle w:val="PreformattedText"/>
        <w:bidi w:val="0"/>
        <w:jc w:val="left"/>
        <w:rPr/>
      </w:pPr>
      <w:r>
        <w:rPr/>
        <w:t>advanced stages of illness. In general, mental status changes that are gradual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onset are likely attributable to the primary effects of HIV on the CNS (e.g., HIV-</w:t>
      </w:r>
    </w:p>
    <w:p>
      <w:pPr>
        <w:pStyle w:val="PreformattedText"/>
        <w:bidi w:val="0"/>
        <w:jc w:val="left"/>
        <w:rPr/>
      </w:pPr>
      <w:r>
        <w:rPr/>
        <w:t>associated neurocognitive disorder [HAND]), whereas systemic complications of</w:t>
      </w:r>
    </w:p>
    <w:p>
      <w:pPr>
        <w:pStyle w:val="PreformattedText"/>
        <w:bidi w:val="0"/>
        <w:jc w:val="left"/>
        <w:rPr/>
      </w:pPr>
      <w:r>
        <w:rPr/>
        <w:t>HIV disease (e.g., cryptococcal meningitis) more often cause acute</w:t>
      </w:r>
    </w:p>
    <w:p>
      <w:pPr>
        <w:pStyle w:val="PreformattedText"/>
        <w:bidi w:val="0"/>
        <w:jc w:val="left"/>
        <w:rPr/>
      </w:pPr>
      <w:r>
        <w:rPr/>
        <w:t>neuropsychiatric disturbances.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of the most frequent psychiatric complications in hospitalized HIV-</w:t>
      </w:r>
    </w:p>
    <w:p>
      <w:pPr>
        <w:pStyle w:val="PreformattedText"/>
        <w:bidi w:val="0"/>
        <w:jc w:val="left"/>
        <w:rPr/>
      </w:pPr>
      <w:r>
        <w:rPr/>
        <w:t>infected patients, delirium can occur at any stage of HIV infection but is more</w:t>
      </w:r>
    </w:p>
    <w:p>
      <w:pPr>
        <w:pStyle w:val="PreformattedText"/>
        <w:bidi w:val="0"/>
        <w:jc w:val="left"/>
        <w:rPr/>
      </w:pPr>
      <w:r>
        <w:rPr/>
        <w:t>common in patients with advanced disease or with HIV-associated dementia</w:t>
      </w:r>
    </w:p>
    <w:p>
      <w:pPr>
        <w:pStyle w:val="PreformattedText"/>
        <w:bidi w:val="0"/>
        <w:jc w:val="left"/>
        <w:rPr/>
      </w:pPr>
      <w:r>
        <w:rPr/>
        <w:t>(HAD ). In patients with asymptomatic HIV infection or with a CD4 count &gt; 500</w:t>
      </w:r>
    </w:p>
    <w:p>
      <w:pPr>
        <w:pStyle w:val="PreformattedText"/>
        <w:bidi w:val="0"/>
        <w:jc w:val="left"/>
        <w:rPr/>
      </w:pPr>
      <w:r>
        <w:rPr/>
        <w:t>cells/L, delirium is less likely to be due to HIV infection itself and more likely</w:t>
      </w:r>
    </w:p>
    <w:p>
      <w:pPr>
        <w:pStyle w:val="PreformattedText"/>
        <w:bidi w:val="0"/>
        <w:jc w:val="left"/>
        <w:rPr/>
      </w:pPr>
      <w:r>
        <w:rPr/>
        <w:t>to be related to abuse of substances (e.g., alcohol, opioids). In symptomatic</w:t>
      </w:r>
    </w:p>
    <w:p>
      <w:pPr>
        <w:pStyle w:val="PreformattedText"/>
        <w:bidi w:val="0"/>
        <w:jc w:val="left"/>
        <w:rPr/>
      </w:pPr>
      <w:r>
        <w:rPr/>
        <w:t>patients or in those with a CD4 count &lt; 500 cells/uL (especially &lt; 100 cells/uL),</w:t>
      </w:r>
    </w:p>
    <w:p>
      <w:pPr>
        <w:pStyle w:val="PreformattedText"/>
        <w:bidi w:val="0"/>
        <w:jc w:val="left"/>
        <w:rPr/>
      </w:pPr>
      <w:r>
        <w:rPr/>
        <w:t>HIV-related conditions and medication side effects are likely culprits, though the</w:t>
      </w:r>
    </w:p>
    <w:p>
      <w:pPr>
        <w:pStyle w:val="PreformattedText"/>
        <w:bidi w:val="0"/>
        <w:jc w:val="left"/>
        <w:rPr/>
      </w:pPr>
      <w:r>
        <w:rPr/>
        <w:t>cause can be multi-factorial. Tables 30-2 and 30-3 list the conditions and</w:t>
      </w:r>
    </w:p>
    <w:p>
      <w:pPr>
        <w:pStyle w:val="PreformattedText"/>
        <w:bidi w:val="0"/>
        <w:jc w:val="left"/>
        <w:rPr/>
      </w:pPr>
      <w:r>
        <w:rPr/>
        <w:t>medications, respectively, that might be responsible for mental status alterations,</w:t>
      </w:r>
    </w:p>
    <w:p>
      <w:pPr>
        <w:pStyle w:val="PreformattedText"/>
        <w:bidi w:val="0"/>
        <w:jc w:val="left"/>
        <w:rPr/>
      </w:pPr>
      <w:r>
        <w:rPr/>
        <w:t>including delirium, in patients with HIV infection/AIDS.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30-2: Differential Diagnosis of Mental Status Alterations in Patients with</w:t>
      </w:r>
    </w:p>
    <w:p>
      <w:pPr>
        <w:pStyle w:val="PreformattedText"/>
        <w:bidi w:val="0"/>
        <w:jc w:val="left"/>
        <w:rPr/>
      </w:pPr>
      <w:r>
        <w:rPr/>
        <w:t>HIV Infection/AIDS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Psychoactive Substance Intoxication or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HIV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Seroconversion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HIV-associated meningoencephalitis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HIV-associated neurocognitive disorder (HAND)</w:t>
      </w:r>
    </w:p>
    <w:p>
      <w:pPr>
        <w:pStyle w:val="PreformattedText"/>
        <w:bidi w:val="0"/>
        <w:jc w:val="left"/>
        <w:rPr/>
      </w:pPr>
      <w:r>
        <w:rPr/>
        <w:t>HIV-associated dementia (HAD)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CNS Opportunistic Infections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Fungi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Cryptococcus neoformans Histoplasma capsulatum</w:t>
      </w:r>
    </w:p>
    <w:p>
      <w:pPr>
        <w:pStyle w:val="PreformattedText"/>
        <w:bidi w:val="0"/>
        <w:jc w:val="left"/>
        <w:rPr/>
      </w:pPr>
      <w:r>
        <w:rPr/>
        <w:t>Coccidioides immitis Aspergillus fumigatus</w:t>
      </w:r>
    </w:p>
    <w:p>
      <w:pPr>
        <w:pStyle w:val="PreformattedText"/>
        <w:bidi w:val="0"/>
        <w:jc w:val="left"/>
        <w:rPr/>
      </w:pPr>
      <w:r>
        <w:rPr/>
        <w:t>Candida albicans Mucormycosis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Protozoa/parasites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Toxoplasma gondii Amebas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Viruses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CJD virus Herpes simplex virus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Cytomegalovirus (CMV) Varicella-zoster virus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Adenovirus type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Mycobacterium avium-intracellulare Gram-negative organisms</w:t>
      </w:r>
    </w:p>
    <w:p>
      <w:pPr>
        <w:pStyle w:val="PreformattedText"/>
        <w:bidi w:val="0"/>
        <w:jc w:val="left"/>
        <w:rPr/>
      </w:pPr>
      <w:r>
        <w:rPr/>
        <w:t>Mycobacterium tuberculosis Treponema pallidum</w:t>
      </w:r>
    </w:p>
    <w:p>
      <w:pPr>
        <w:pStyle w:val="PreformattedText"/>
        <w:bidi w:val="0"/>
        <w:jc w:val="left"/>
        <w:rPr/>
      </w:pPr>
      <w:r>
        <w:rPr/>
        <w:t>Listeria monocytogenes Nocardia asteroides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AIDS-Related CNS Malignancies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CNS lymphoma Non-Hodgkin’s lymphoma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Metastatic Kaposi’s sarcoma (rare)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Side Effects (see Table 30-3)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Endocrinopathies and Nutrient Deficiencies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Addison’s disease Hypogonadism</w:t>
      </w:r>
    </w:p>
    <w:p>
      <w:pPr>
        <w:pStyle w:val="PreformattedText"/>
        <w:bidi w:val="0"/>
        <w:jc w:val="left"/>
        <w:rPr/>
      </w:pPr>
      <w:r>
        <w:rPr/>
        <w:t>Hypothyroidism</w:t>
      </w:r>
    </w:p>
    <w:p>
      <w:pPr>
        <w:pStyle w:val="PreformattedText"/>
        <w:bidi w:val="0"/>
        <w:jc w:val="left"/>
        <w:rPr/>
      </w:pPr>
      <w:r>
        <w:rPr/>
        <w:t>Vitamin A, Bg , By , E deficiencies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Non-HIV-related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Complex partial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 trauma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30-3: Serious Neuropsychiatric Side Effects of Medications Commonly</w:t>
      </w:r>
    </w:p>
    <w:p>
      <w:pPr>
        <w:pStyle w:val="PreformattedText"/>
        <w:bidi w:val="0"/>
        <w:jc w:val="left"/>
        <w:rPr/>
      </w:pPr>
      <w:r>
        <w:rPr/>
        <w:t>Used in Patients with HIV Infection/AIDS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Acyclovir Agitation, confusion, depersonalization, hallucinations (these are more common in the elderly)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Corticosteroids | Euphoria, mania, depression, psychosis,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Efavirenz Vivid dreams and nightmares, mood changes, drowsiness, insomnia, irritability, psychosis, suicidal</w:t>
      </w:r>
    </w:p>
    <w:p>
      <w:pPr>
        <w:pStyle w:val="PreformattedText"/>
        <w:bidi w:val="0"/>
        <w:jc w:val="left"/>
        <w:rPr/>
      </w:pPr>
      <w:r>
        <w:rPr/>
        <w:t>ideation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Zidovudine Mania (with high doses)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(AZT)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History, physical examination, and a focus on identification of the underlying</w:t>
      </w:r>
    </w:p>
    <w:p>
      <w:pPr>
        <w:pStyle w:val="PreformattedText"/>
        <w:bidi w:val="0"/>
        <w:jc w:val="left"/>
        <w:rPr/>
      </w:pPr>
      <w:r>
        <w:rPr/>
        <w:t>cause(s) of delirium are the comerstones of evaluation of the delirious patient.</w:t>
      </w:r>
    </w:p>
    <w:p>
      <w:pPr>
        <w:pStyle w:val="PreformattedText"/>
        <w:bidi w:val="0"/>
        <w:jc w:val="left"/>
        <w:rPr/>
      </w:pPr>
      <w:r>
        <w:rPr/>
        <w:t>Findings dictate the need for further testing, including neuroimaging,</w:t>
      </w:r>
    </w:p>
    <w:p>
      <w:pPr>
        <w:pStyle w:val="PreformattedText"/>
        <w:bidi w:val="0"/>
        <w:jc w:val="left"/>
        <w:rPr/>
      </w:pPr>
      <w:r>
        <w:rPr/>
        <w:t>electroencephalography (EEG), and cerebrospinal fluid (CSF) analysis.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hallmark of management is treatment of the underlying cause(s).</w:t>
      </w:r>
    </w:p>
    <w:p>
      <w:pPr>
        <w:pStyle w:val="PreformattedText"/>
        <w:bidi w:val="0"/>
        <w:jc w:val="left"/>
        <w:rPr/>
      </w:pPr>
      <w:r>
        <w:rPr/>
        <w:t>Antipsychotics can be used adjunctively and for symptomatic control of</w:t>
      </w:r>
    </w:p>
    <w:p>
      <w:pPr>
        <w:pStyle w:val="PreformattedText"/>
        <w:bidi w:val="0"/>
        <w:jc w:val="left"/>
        <w:rPr/>
      </w:pPr>
      <w:r>
        <w:rPr/>
        <w:t>agitation. Atypical and high-potency typical agents are superior to low-potency</w:t>
      </w:r>
    </w:p>
    <w:p>
      <w:pPr>
        <w:pStyle w:val="PreformattedText"/>
        <w:bidi w:val="0"/>
        <w:jc w:val="left"/>
        <w:rPr/>
      </w:pPr>
      <w:r>
        <w:rPr/>
        <w:t>conventional antipsychotics that can worsen delirium because of their</w:t>
      </w:r>
    </w:p>
    <w:p>
      <w:pPr>
        <w:pStyle w:val="PreformattedText"/>
        <w:bidi w:val="0"/>
        <w:jc w:val="left"/>
        <w:rPr/>
      </w:pPr>
      <w:r>
        <w:rPr/>
        <w:t>anticholinergic effects. However, the incidence of extrapyramidal symptoms</w:t>
      </w:r>
    </w:p>
    <w:p>
      <w:pPr>
        <w:pStyle w:val="PreformattedText"/>
        <w:bidi w:val="0"/>
        <w:jc w:val="left"/>
        <w:rPr/>
      </w:pPr>
      <w:r>
        <w:rPr/>
        <w:t>(EPS) from use of high-potency antipsychotics is higher in patients with</w:t>
      </w:r>
    </w:p>
    <w:p>
      <w:pPr>
        <w:pStyle w:val="PreformattedText"/>
        <w:bidi w:val="0"/>
        <w:jc w:val="left"/>
        <w:rPr/>
      </w:pPr>
      <w:r>
        <w:rPr/>
        <w:t>advanced HIV disease. Alterations in the blood-brain barrier and sub-cortical</w:t>
      </w:r>
    </w:p>
    <w:p>
      <w:pPr>
        <w:pStyle w:val="PreformattedText"/>
        <w:bidi w:val="0"/>
        <w:jc w:val="left"/>
        <w:rPr/>
      </w:pPr>
      <w:r>
        <w:rPr/>
        <w:t>injuries seen in HIV-associated dementia (HAD) might be responsible for the</w:t>
      </w:r>
    </w:p>
    <w:p>
      <w:pPr>
        <w:pStyle w:val="PreformattedText"/>
        <w:bidi w:val="0"/>
        <w:jc w:val="left"/>
        <w:rPr/>
      </w:pPr>
      <w:r>
        <w:rPr/>
        <w:t>increased frequency of side effects 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major depression is one of the most frequent major psychiatric</w:t>
      </w:r>
    </w:p>
    <w:p>
      <w:pPr>
        <w:pStyle w:val="PreformattedText"/>
        <w:bidi w:val="0"/>
        <w:jc w:val="left"/>
        <w:rPr/>
      </w:pPr>
      <w:r>
        <w:rPr/>
        <w:t>complications of HIV infection, whether the occurrence of depression is due to</w:t>
      </w:r>
    </w:p>
    <w:p>
      <w:pPr>
        <w:pStyle w:val="PreformattedText"/>
        <w:bidi w:val="0"/>
        <w:jc w:val="left"/>
        <w:rPr/>
      </w:pPr>
      <w:r>
        <w:rPr/>
        <w:t>an HIV-specific factor or is attributable to the chronicity of illness is unknown.</w:t>
      </w:r>
    </w:p>
    <w:p>
      <w:pPr>
        <w:pStyle w:val="PreformattedText"/>
        <w:bidi w:val="0"/>
        <w:jc w:val="left"/>
        <w:rPr/>
      </w:pPr>
      <w:r>
        <w:rPr/>
        <w:t>Although CD4-cell depletion per se is not associated with mood disorder,</w:t>
      </w:r>
    </w:p>
    <w:p>
      <w:pPr>
        <w:pStyle w:val="PreformattedText"/>
        <w:bidi w:val="0"/>
        <w:jc w:val="left"/>
        <w:rPr/>
      </w:pPr>
      <w:r>
        <w:rPr/>
        <w:t>immune dysregulation with chronic systemic inflammation and viral effects in</w:t>
      </w:r>
    </w:p>
    <w:p>
      <w:pPr>
        <w:pStyle w:val="PreformattedText"/>
        <w:bidi w:val="0"/>
        <w:jc w:val="left"/>
        <w:rPr/>
      </w:pPr>
      <w:r>
        <w:rPr/>
        <w:t>prefrontal sub-cortical circuits might contribute to the high rates of depression</w:t>
      </w:r>
    </w:p>
    <w:p>
      <w:pPr>
        <w:pStyle w:val="PreformattedText"/>
        <w:bidi w:val="0"/>
        <w:jc w:val="left"/>
        <w:rPr/>
      </w:pPr>
      <w:r>
        <w:rPr/>
        <w:t>seen in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can occur at any stage of illness. As a general rule of thumb, in</w:t>
      </w:r>
    </w:p>
    <w:p>
      <w:pPr>
        <w:pStyle w:val="PreformattedText"/>
        <w:bidi w:val="0"/>
        <w:jc w:val="left"/>
        <w:rPr/>
      </w:pPr>
      <w:r>
        <w:rPr/>
        <w:t>patients with well-controlled HIV disease (suppressed viral replication and a</w:t>
      </w:r>
    </w:p>
    <w:p>
      <w:pPr>
        <w:pStyle w:val="PreformattedText"/>
        <w:bidi w:val="0"/>
        <w:jc w:val="left"/>
        <w:rPr/>
      </w:pPr>
      <w:r>
        <w:rPr/>
        <w:t>CD4 count &gt; 500 cells/tL), depression is likely to be primary. A recurrence of a</w:t>
      </w:r>
    </w:p>
    <w:p>
      <w:pPr>
        <w:pStyle w:val="PreformattedText"/>
        <w:bidi w:val="0"/>
        <w:jc w:val="left"/>
        <w:rPr/>
      </w:pPr>
      <w:r>
        <w:rPr/>
        <w:t>pre-morbid mood disorder or a first depressive episode might be precipitated by</w:t>
      </w:r>
    </w:p>
    <w:p>
      <w:pPr>
        <w:pStyle w:val="PreformattedText"/>
        <w:bidi w:val="0"/>
        <w:jc w:val="left"/>
        <w:rPr/>
      </w:pPr>
      <w:r>
        <w:rPr/>
        <w:t>an HIV-related psychological stressor (e.g., discovery of new HIV infection or</w:t>
      </w:r>
    </w:p>
    <w:p>
      <w:pPr>
        <w:pStyle w:val="PreformattedText"/>
        <w:bidi w:val="0"/>
        <w:jc w:val="left"/>
        <w:rPr/>
      </w:pPr>
      <w:r>
        <w:rPr/>
        <w:t>need to initiate ART). In patients with more advanced infection, depression is</w:t>
      </w:r>
    </w:p>
    <w:p>
      <w:pPr>
        <w:pStyle w:val="PreformattedText"/>
        <w:bidi w:val="0"/>
        <w:jc w:val="left"/>
        <w:rPr/>
      </w:pPr>
      <w:r>
        <w:rPr/>
        <w:t>likely to be secondary to HIV-related complications, medication side effects, or</w:t>
      </w:r>
    </w:p>
    <w:p>
      <w:pPr>
        <w:pStyle w:val="PreformattedText"/>
        <w:bidi w:val="0"/>
        <w:jc w:val="left"/>
        <w:rPr/>
      </w:pPr>
      <w:r>
        <w:rPr/>
        <w:t>HAND. The differential diagnosis of depression includes HIV-related fatigue,</w:t>
      </w:r>
    </w:p>
    <w:p>
      <w:pPr>
        <w:pStyle w:val="PreformattedText"/>
        <w:bidi w:val="0"/>
        <w:jc w:val="left"/>
        <w:rPr/>
      </w:pPr>
      <w:r>
        <w:rPr/>
        <w:t>which is characterized by amotivation and inanition rather than by dysphoria or</w:t>
      </w:r>
    </w:p>
    <w:p>
      <w:pPr>
        <w:pStyle w:val="PreformattedText"/>
        <w:bidi w:val="0"/>
        <w:jc w:val="left"/>
        <w:rPr/>
      </w:pPr>
      <w:r>
        <w:rPr/>
        <w:t>despondency.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focuses on identification of psychosocial stressors; medication</w:t>
      </w:r>
    </w:p>
    <w:p>
      <w:pPr>
        <w:pStyle w:val="PreformattedText"/>
        <w:bidi w:val="0"/>
        <w:jc w:val="left"/>
        <w:rPr/>
      </w:pPr>
      <w:r>
        <w:rPr/>
        <w:t>changes; substance use; and, in advanced cases, underlying conditions that can</w:t>
      </w:r>
    </w:p>
    <w:p>
      <w:pPr>
        <w:pStyle w:val="PreformattedText"/>
        <w:bidi w:val="0"/>
        <w:jc w:val="left"/>
        <w:rPr/>
      </w:pPr>
      <w:r>
        <w:rPr/>
        <w:t>cause or worsen depression. Laboratory investigations are guided by history and</w:t>
      </w:r>
    </w:p>
    <w:p>
      <w:pPr>
        <w:pStyle w:val="PreformattedText"/>
        <w:bidi w:val="0"/>
        <w:jc w:val="left"/>
        <w:rPr/>
      </w:pPr>
      <w:r>
        <w:rPr/>
        <w:t>physical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 with selective serotonin re-uptake inhibitors (SSRIs) and</w:t>
      </w:r>
    </w:p>
    <w:p>
      <w:pPr>
        <w:pStyle w:val="PreformattedText"/>
        <w:bidi w:val="0"/>
        <w:jc w:val="left"/>
        <w:rPr/>
      </w:pPr>
      <w:r>
        <w:rPr/>
        <w:t>related agents is the first line of therapy. Regardless of the agent, clinicians</w:t>
      </w:r>
    </w:p>
    <w:p>
      <w:pPr>
        <w:pStyle w:val="PreformattedText"/>
        <w:bidi w:val="0"/>
        <w:jc w:val="left"/>
        <w:rPr/>
      </w:pPr>
      <w:r>
        <w:rPr/>
        <w:t>should start with low doses and increase them slowly but still use an effective</w:t>
      </w:r>
    </w:p>
    <w:p>
      <w:pPr>
        <w:pStyle w:val="PreformattedText"/>
        <w:bidi w:val="0"/>
        <w:jc w:val="left"/>
        <w:rPr/>
      </w:pPr>
      <w:r>
        <w:rPr/>
        <w:t>dose. Clinicians should also avoid sedating, anticholinergic, and anti-a 1-</w:t>
      </w:r>
    </w:p>
    <w:p>
      <w:pPr>
        <w:pStyle w:val="PreformattedText"/>
        <w:bidi w:val="0"/>
        <w:jc w:val="left"/>
        <w:rPr/>
      </w:pPr>
      <w:r>
        <w:rPr/>
        <w:t>adrenergic agents (the latter especially in advanced HIV disease when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hypotension is frequent). ‘Tricyclic antidepressants (TCAs), especially</w:t>
      </w:r>
    </w:p>
    <w:p>
      <w:pPr>
        <w:pStyle w:val="PreformattedText"/>
        <w:bidi w:val="0"/>
        <w:jc w:val="left"/>
        <w:rPr/>
      </w:pPr>
      <w:r>
        <w:rPr/>
        <w:t>nortriptyline, are particularly useful in patients with diarrhea, dehydration,</w:t>
      </w:r>
    </w:p>
    <w:p>
      <w:pPr>
        <w:pStyle w:val="PreformattedText"/>
        <w:bidi w:val="0"/>
        <w:jc w:val="left"/>
        <w:rPr/>
      </w:pPr>
      <w:r>
        <w:rPr/>
        <w:t>wasting, and other causes of volume shifts because serum levels can be used to</w:t>
      </w:r>
    </w:p>
    <w:p>
      <w:pPr>
        <w:pStyle w:val="PreformattedText"/>
        <w:bidi w:val="0"/>
        <w:jc w:val="left"/>
        <w:rPr/>
      </w:pPr>
      <w:r>
        <w:rPr/>
        <w:t>guide dosage. Bupropion or desipramine can be helpful for depression with</w:t>
      </w:r>
    </w:p>
    <w:p>
      <w:pPr>
        <w:pStyle w:val="PreformattedText"/>
        <w:bidi w:val="0"/>
        <w:jc w:val="left"/>
        <w:rPr/>
      </w:pPr>
      <w:r>
        <w:rPr/>
        <w:t>marked fatigue and concentration difficulty, though bupropion’s use is</w:t>
      </w:r>
    </w:p>
    <w:p>
      <w:pPr>
        <w:pStyle w:val="PreformattedText"/>
        <w:bidi w:val="0"/>
        <w:jc w:val="left"/>
        <w:rPr/>
      </w:pPr>
      <w:r>
        <w:rPr/>
        <w:t>complicated by heightened dose-related seizure risk. Psychostimulants (e.g.,</w:t>
      </w:r>
    </w:p>
    <w:p>
      <w:pPr>
        <w:pStyle w:val="PreformattedText"/>
        <w:bidi w:val="0"/>
        <w:jc w:val="left"/>
        <w:rPr/>
      </w:pPr>
      <w:r>
        <w:rPr/>
        <w:t>methylphenidate, dextroamphetamine, modafinil) can be used as single or</w:t>
      </w:r>
    </w:p>
    <w:p>
      <w:pPr>
        <w:pStyle w:val="PreformattedText"/>
        <w:bidi w:val="0"/>
        <w:jc w:val="left"/>
        <w:rPr/>
      </w:pPr>
      <w:r>
        <w:rPr/>
        <w:t>adjuvant agents for HIV-related fatigue, depression characterized by apathy more</w:t>
      </w:r>
    </w:p>
    <w:p>
      <w:pPr>
        <w:pStyle w:val="PreformattedText"/>
        <w:bidi w:val="0"/>
        <w:jc w:val="left"/>
        <w:rPr/>
      </w:pPr>
      <w:r>
        <w:rPr/>
        <w:t>than by sadness, and conditions refractory to other agents. Psychotherapy and</w:t>
      </w:r>
    </w:p>
    <w:p>
      <w:pPr>
        <w:pStyle w:val="PreformattedText"/>
        <w:bidi w:val="0"/>
        <w:jc w:val="left"/>
        <w:rPr/>
      </w:pPr>
      <w:r>
        <w:rPr/>
        <w:t>electroconvulsive therapy might also be beneficial.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psychiatric disturbance, substance use, and __ social</w:t>
      </w:r>
    </w:p>
    <w:p>
      <w:pPr>
        <w:pStyle w:val="PreformattedText"/>
        <w:bidi w:val="0"/>
        <w:jc w:val="left"/>
        <w:rPr/>
      </w:pPr>
      <w:r>
        <w:rPr/>
        <w:t>disenfranchisement, many people who are at risk for HIV infection are at risk for</w:t>
      </w:r>
    </w:p>
    <w:p>
      <w:pPr>
        <w:pStyle w:val="PreformattedText"/>
        <w:bidi w:val="0"/>
        <w:jc w:val="left"/>
        <w:rPr/>
      </w:pPr>
      <w:r>
        <w:rPr/>
        <w:t>suicide. For some, especially soon after seroconversion, suicidal ideation or a</w:t>
      </w:r>
    </w:p>
    <w:p>
      <w:pPr>
        <w:pStyle w:val="PreformattedText"/>
        <w:bidi w:val="0"/>
        <w:jc w:val="left"/>
        <w:rPr/>
      </w:pPr>
      <w:r>
        <w:rPr/>
        <w:t>suicide attempt might be an expression of fear and anger related to a perception</w:t>
      </w:r>
    </w:p>
    <w:p>
      <w:pPr>
        <w:pStyle w:val="PreformattedText"/>
        <w:bidi w:val="0"/>
        <w:jc w:val="left"/>
        <w:rPr/>
      </w:pPr>
      <w:r>
        <w:rPr/>
        <w:t>of a reduced quality of life with HIV infection. In the era of effective treatment</w:t>
      </w:r>
    </w:p>
    <w:p>
      <w:pPr>
        <w:pStyle w:val="PreformattedText"/>
        <w:bidi w:val="0"/>
        <w:jc w:val="left"/>
        <w:rPr/>
      </w:pPr>
      <w:r>
        <w:rPr/>
        <w:t>regimens, the risk of suicide in the HIV-infected population is on par with that in</w:t>
      </w:r>
    </w:p>
    <w:p>
      <w:pPr>
        <w:pStyle w:val="PreformattedText"/>
        <w:bidi w:val="0"/>
        <w:jc w:val="left"/>
        <w:rPr/>
      </w:pPr>
      <w:r>
        <w:rPr/>
        <w:t>other chronically ill patients, though still increased compared to those in the</w:t>
      </w:r>
    </w:p>
    <w:p>
      <w:pPr>
        <w:pStyle w:val="PreformattedText"/>
        <w:bidi w:val="0"/>
        <w:jc w:val="left"/>
        <w:rPr/>
      </w:pPr>
      <w:r>
        <w:rPr/>
        <w:t>general population. Risk can be most strongly related to concurrent depression.</w:t>
      </w:r>
    </w:p>
    <w:p>
      <w:pPr>
        <w:pStyle w:val="PreformattedText"/>
        <w:bidi w:val="0"/>
        <w:jc w:val="left"/>
        <w:rPr/>
      </w:pPr>
      <w:r>
        <w:rPr/>
        <w:t>Other risk factors include: personality disorders; active substance use;</w:t>
      </w:r>
    </w:p>
    <w:p>
      <w:pPr>
        <w:pStyle w:val="PreformattedText"/>
        <w:bidi w:val="0"/>
        <w:jc w:val="left"/>
        <w:rPr/>
      </w:pPr>
      <w:r>
        <w:rPr/>
        <w:t>bereavement; pain; coping with a homosexual orientation; HIV-related</w:t>
      </w:r>
    </w:p>
    <w:p>
      <w:pPr>
        <w:pStyle w:val="PreformattedText"/>
        <w:bidi w:val="0"/>
        <w:jc w:val="left"/>
        <w:rPr/>
      </w:pPr>
      <w:r>
        <w:rPr/>
        <w:t>difficulties at home or work; fear of and actual disease progression; loss of</w:t>
      </w:r>
    </w:p>
    <w:p>
      <w:pPr>
        <w:pStyle w:val="PreformattedText"/>
        <w:bidi w:val="0"/>
        <w:jc w:val="left"/>
        <w:rPr/>
      </w:pPr>
      <w:r>
        <w:rPr/>
        <w:t>independence and autonomy; and feeling hopeless, worthless, and burdensome</w:t>
      </w:r>
    </w:p>
    <w:p>
      <w:pPr>
        <w:pStyle w:val="PreformattedText"/>
        <w:bidi w:val="0"/>
        <w:jc w:val="left"/>
        <w:rPr/>
      </w:pPr>
      <w:r>
        <w:rPr/>
        <w:t>to others. The antiretroviral efavirenz has been associated with suicidal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and Difficulty Coping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of the risk factors for HIV infection already mentioned are also risk</w:t>
      </w:r>
    </w:p>
    <w:p>
      <w:pPr>
        <w:pStyle w:val="PreformattedText"/>
        <w:bidi w:val="0"/>
        <w:jc w:val="left"/>
        <w:rPr/>
      </w:pPr>
      <w:r>
        <w:rPr/>
        <w:t>factors for poor coping. Even those with good preparation can have difficulty</w:t>
      </w:r>
    </w:p>
    <w:p>
      <w:pPr>
        <w:pStyle w:val="PreformattedText"/>
        <w:bidi w:val="0"/>
        <w:jc w:val="left"/>
        <w:rPr/>
      </w:pPr>
      <w:r>
        <w:rPr/>
        <w:t>coping with HIV infection, in part because having a serious illness is not a life-</w:t>
      </w:r>
    </w:p>
    <w:p>
      <w:pPr>
        <w:pStyle w:val="PreformattedText"/>
        <w:bidi w:val="0"/>
        <w:jc w:val="left"/>
        <w:rPr/>
      </w:pPr>
      <w:r>
        <w:rPr/>
        <w:t>stage-appropriate situation for many patients. Despite medical progress in the</w:t>
      </w:r>
    </w:p>
    <w:p>
      <w:pPr>
        <w:pStyle w:val="PreformattedText"/>
        <w:bidi w:val="0"/>
        <w:jc w:val="left"/>
        <w:rPr/>
      </w:pPr>
      <w:r>
        <w:rPr/>
        <w:t>treatment of HIV infection, challenges remain due to stigma (e.g., revelation of</w:t>
      </w:r>
    </w:p>
    <w:p>
      <w:pPr>
        <w:pStyle w:val="PreformattedText"/>
        <w:bidi w:val="0"/>
        <w:jc w:val="left"/>
        <w:rPr/>
      </w:pPr>
      <w:r>
        <w:rPr/>
        <w:t>serostatus, sexual orientation, or drug use; fear of loss of health insurance or</w:t>
      </w:r>
    </w:p>
    <w:p>
      <w:pPr>
        <w:pStyle w:val="PreformattedText"/>
        <w:bidi w:val="0"/>
        <w:jc w:val="left"/>
        <w:rPr/>
      </w:pPr>
      <w:r>
        <w:rPr/>
        <w:t>employment) and the burdens of chronic medical illness (e.g., frequent blood</w:t>
      </w:r>
    </w:p>
    <w:p>
      <w:pPr>
        <w:pStyle w:val="PreformattedText"/>
        <w:bidi w:val="0"/>
        <w:jc w:val="left"/>
        <w:rPr/>
      </w:pPr>
      <w:r>
        <w:rPr/>
        <w:t>monitoring, experience of symptoms, medication side effects). In addition to</w:t>
      </w:r>
    </w:p>
    <w:p>
      <w:pPr>
        <w:pStyle w:val="PreformattedText"/>
        <w:bidi w:val="0"/>
        <w:jc w:val="left"/>
        <w:rPr/>
      </w:pPr>
      <w:r>
        <w:rPr/>
        <w:t>diagnosis and treatment of any psychiatric disorder that may have been spawned</w:t>
      </w:r>
    </w:p>
    <w:p>
      <w:pPr>
        <w:pStyle w:val="PreformattedText"/>
        <w:bidi w:val="0"/>
        <w:jc w:val="left"/>
        <w:rPr/>
      </w:pPr>
      <w:r>
        <w:rPr/>
        <w:t>by overwhelming stress, the clinician can help the patient by analogizing coping</w:t>
      </w:r>
    </w:p>
    <w:p>
      <w:pPr>
        <w:pStyle w:val="PreformattedText"/>
        <w:bidi w:val="0"/>
        <w:jc w:val="left"/>
        <w:rPr/>
      </w:pPr>
      <w:r>
        <w:rPr/>
        <w:t>with HIV infection/AIDS to running a marathon: training (strategies used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handle previous adversities); cheering section (personal support system); pit</w:t>
      </w:r>
    </w:p>
    <w:p>
      <w:pPr>
        <w:pStyle w:val="PreformattedText"/>
        <w:bidi w:val="0"/>
        <w:jc w:val="left"/>
        <w:rPr/>
      </w:pPr>
      <w:r>
        <w:rPr/>
        <w:t>stops (respite from focusing on being ill); and corporate support (primary-care</w:t>
      </w:r>
    </w:p>
    <w:p>
      <w:pPr>
        <w:pStyle w:val="PreformattedText"/>
        <w:bidi w:val="0"/>
        <w:jc w:val="left"/>
        <w:rPr/>
      </w:pPr>
      <w:r>
        <w:rPr/>
        <w:t>physician, infectious-diseases specialist, psychiatrist).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 treatment with supportive and _ psychoeducational</w:t>
      </w:r>
    </w:p>
    <w:p>
      <w:pPr>
        <w:pStyle w:val="PreformattedText"/>
        <w:bidi w:val="0"/>
        <w:jc w:val="left"/>
        <w:rPr/>
      </w:pPr>
      <w:r>
        <w:rPr/>
        <w:t>psychotherapy and community- and government-based interventions focuses on</w:t>
      </w:r>
    </w:p>
    <w:p>
      <w:pPr>
        <w:pStyle w:val="PreformattedText"/>
        <w:bidi w:val="0"/>
        <w:jc w:val="left"/>
        <w:rPr/>
      </w:pPr>
      <w:r>
        <w:rPr/>
        <w:t>establishment of missing components of the “marathon model” and maintenance</w:t>
      </w:r>
    </w:p>
    <w:p>
      <w:pPr>
        <w:pStyle w:val="PreformattedText"/>
        <w:bidi w:val="0"/>
        <w:jc w:val="left"/>
        <w:rPr/>
      </w:pPr>
      <w:r>
        <w:rPr/>
        <w:t>and strengthening of those elements already present. Pharmacologic treatment</w:t>
      </w:r>
    </w:p>
    <w:p>
      <w:pPr>
        <w:pStyle w:val="PreformattedText"/>
        <w:bidi w:val="0"/>
        <w:jc w:val="left"/>
        <w:rPr/>
      </w:pPr>
      <w:r>
        <w:rPr/>
        <w:t>provides symptomatic control. Short-term use of high-potency benzodiazepines</w:t>
      </w:r>
    </w:p>
    <w:p>
      <w:pPr>
        <w:pStyle w:val="PreformattedText"/>
        <w:bidi w:val="0"/>
        <w:jc w:val="left"/>
        <w:rPr/>
      </w:pPr>
      <w:r>
        <w:rPr/>
        <w:t>in low doses is helpful for acute anxiety disorders. Long-term use can be</w:t>
      </w:r>
    </w:p>
    <w:p>
      <w:pPr>
        <w:pStyle w:val="PreformattedText"/>
        <w:bidi w:val="0"/>
        <w:jc w:val="left"/>
        <w:rPr/>
      </w:pPr>
      <w:r>
        <w:rPr/>
        <w:t>problematic because of the potential for abuse and dependence in a population at</w:t>
      </w:r>
    </w:p>
    <w:p>
      <w:pPr>
        <w:pStyle w:val="PreformattedText"/>
        <w:bidi w:val="0"/>
        <w:jc w:val="left"/>
        <w:rPr/>
      </w:pPr>
      <w:r>
        <w:rPr/>
        <w:t>risk for such disorders. High doses of benzodiazepines risk cognitive and motor</w:t>
      </w:r>
    </w:p>
    <w:p>
      <w:pPr>
        <w:pStyle w:val="PreformattedText"/>
        <w:bidi w:val="0"/>
        <w:jc w:val="left"/>
        <w:rPr/>
      </w:pPr>
      <w:r>
        <w:rPr/>
        <w:t>side effects, especially in patients with dementia and intracranial lesions. SSRIs</w:t>
      </w:r>
    </w:p>
    <w:p>
      <w:pPr>
        <w:pStyle w:val="PreformattedText"/>
        <w:bidi w:val="0"/>
        <w:jc w:val="left"/>
        <w:rPr/>
      </w:pPr>
      <w:r>
        <w:rPr/>
        <w:t>and related agents can be used for chronic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misuse of substances and substance use disorders occur frequently in</w:t>
      </w:r>
    </w:p>
    <w:p>
      <w:pPr>
        <w:pStyle w:val="PreformattedText"/>
        <w:bidi w:val="0"/>
        <w:jc w:val="left"/>
        <w:rPr/>
      </w:pPr>
      <w:r>
        <w:rPr/>
        <w:t>patients with HIV infection/AIDS, regardless of risk group, these disorders</w:t>
      </w:r>
    </w:p>
    <w:p>
      <w:pPr>
        <w:pStyle w:val="PreformattedText"/>
        <w:bidi w:val="0"/>
        <w:jc w:val="left"/>
        <w:rPr/>
      </w:pPr>
      <w:r>
        <w:rPr/>
        <w:t>(including withdrawal states) should be considered in the differential diagnosis</w:t>
      </w:r>
    </w:p>
    <w:p>
      <w:pPr>
        <w:pStyle w:val="PreformattedText"/>
        <w:bidi w:val="0"/>
        <w:jc w:val="left"/>
        <w:rPr/>
      </w:pPr>
      <w:r>
        <w:rPr/>
        <w:t>of any major psychiatric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Active abuse or dependence compromises treatment adherence and promotes</w:t>
      </w:r>
    </w:p>
    <w:p>
      <w:pPr>
        <w:pStyle w:val="PreformattedText"/>
        <w:bidi w:val="0"/>
        <w:jc w:val="left"/>
        <w:rPr/>
      </w:pPr>
      <w:r>
        <w:rPr/>
        <w:t>high-risk behavior. Of particular concern is the use of crystal methamphetamine</w:t>
      </w:r>
    </w:p>
    <w:p>
      <w:pPr>
        <w:pStyle w:val="PreformattedText"/>
        <w:bidi w:val="0"/>
        <w:jc w:val="left"/>
        <w:rPr/>
      </w:pPr>
      <w:r>
        <w:rPr/>
        <w:t>and related compounds among MSM, which is driving new cases of HIV</w:t>
      </w:r>
    </w:p>
    <w:p>
      <w:pPr>
        <w:pStyle w:val="PreformattedText"/>
        <w:bidi w:val="0"/>
        <w:jc w:val="left"/>
        <w:rPr/>
      </w:pPr>
      <w:r>
        <w:rPr/>
        <w:t>infection and is an important cause of psychosis 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interactions between antiretroviral agents and methadone and</w:t>
      </w:r>
    </w:p>
    <w:p>
      <w:pPr>
        <w:pStyle w:val="PreformattedText"/>
        <w:bidi w:val="0"/>
        <w:jc w:val="left"/>
        <w:rPr/>
      </w:pPr>
      <w:r>
        <w:rPr/>
        <w:t>buprenorphine are beyond the scope of this review. The interested reader is</w:t>
      </w:r>
    </w:p>
    <w:p>
      <w:pPr>
        <w:pStyle w:val="PreformattedText"/>
        <w:bidi w:val="0"/>
        <w:jc w:val="left"/>
        <w:rPr/>
      </w:pPr>
      <w:r>
        <w:rPr/>
        <w:t>referred to the list of useful Internet resources and the suggested readings at the</w:t>
      </w:r>
    </w:p>
    <w:p>
      <w:pPr>
        <w:pStyle w:val="PreformattedText"/>
        <w:bidi w:val="0"/>
        <w:jc w:val="left"/>
        <w:rPr/>
      </w:pPr>
      <w:r>
        <w:rPr/>
        <w:t>end of this chapter for relevant sources of this 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patients with well-controlled HIV disease, psychotic symptoms are most</w:t>
      </w:r>
    </w:p>
    <w:p>
      <w:pPr>
        <w:pStyle w:val="PreformattedText"/>
        <w:bidi w:val="0"/>
        <w:jc w:val="left"/>
        <w:rPr/>
      </w:pPr>
      <w:r>
        <w:rPr/>
        <w:t>likely due to a primary psychosis or to substance use (e.g., cocaine,</w:t>
      </w:r>
    </w:p>
    <w:p>
      <w:pPr>
        <w:pStyle w:val="PreformattedText"/>
        <w:bidi w:val="0"/>
        <w:jc w:val="left"/>
        <w:rPr/>
      </w:pPr>
      <w:r>
        <w:rPr/>
        <w:t>amphetamines). Some medical treatments (e.g., corticosteroids) are associated</w:t>
      </w:r>
    </w:p>
    <w:p>
      <w:pPr>
        <w:pStyle w:val="PreformattedText"/>
        <w:bidi w:val="0"/>
        <w:jc w:val="left"/>
        <w:rPr/>
      </w:pPr>
      <w:r>
        <w:rPr/>
        <w:t>with psychosis. In patients with advanced HIV infection/AIDS, secondary causes</w:t>
      </w:r>
    </w:p>
    <w:p>
      <w:pPr>
        <w:pStyle w:val="PreformattedText"/>
        <w:bidi w:val="0"/>
        <w:jc w:val="left"/>
        <w:rPr/>
      </w:pPr>
      <w:r>
        <w:rPr/>
        <w:t>of psychosis should be strongly considered (Table 30-2). Notable among these</w:t>
      </w:r>
    </w:p>
    <w:p>
      <w:pPr>
        <w:pStyle w:val="PreformattedText"/>
        <w:bidi w:val="0"/>
        <w:jc w:val="left"/>
        <w:rPr/>
      </w:pPr>
      <w:r>
        <w:rPr/>
        <w:t>are HIV CNS infection; cytomegalovirus (CMV) and herpes simplex virus</w:t>
      </w:r>
    </w:p>
    <w:p>
      <w:pPr>
        <w:pStyle w:val="PreformattedText"/>
        <w:bidi w:val="0"/>
        <w:jc w:val="left"/>
        <w:rPr/>
      </w:pPr>
      <w:r>
        <w:rPr/>
        <w:t>infections; advanced HAND; complex partial seizures; and medication side</w:t>
      </w:r>
    </w:p>
    <w:p>
      <w:pPr>
        <w:pStyle w:val="PreformattedText"/>
        <w:bidi w:val="0"/>
        <w:jc w:val="left"/>
        <w:rPr/>
      </w:pPr>
      <w:r>
        <w:rPr/>
        <w:t>effects (Table 30-3). Occasionally, new-onset psychosis is the presenting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manifestation of HIV infection or AIDS. Neuroimaging, an EEG, a CSF</w:t>
      </w:r>
    </w:p>
    <w:p>
      <w:pPr>
        <w:pStyle w:val="PreformattedText"/>
        <w:bidi w:val="0"/>
        <w:jc w:val="left"/>
        <w:rPr/>
      </w:pPr>
      <w:r>
        <w:rPr/>
        <w:t>analysis, and blood tests should be ordered as clinically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of psychosis proceeds along the same lines as that of delirium.</w:t>
      </w:r>
    </w:p>
    <w:p>
      <w:pPr>
        <w:pStyle w:val="PreformattedText"/>
        <w:bidi w:val="0"/>
        <w:jc w:val="left"/>
        <w:rPr/>
      </w:pPr>
      <w:r>
        <w:rPr/>
        <w:t>Treatment of the underlying cause is the primary goal; symptoms are controlled</w:t>
      </w:r>
    </w:p>
    <w:p>
      <w:pPr>
        <w:pStyle w:val="PreformattedText"/>
        <w:bidi w:val="0"/>
        <w:jc w:val="left"/>
        <w:rPr/>
      </w:pPr>
      <w:r>
        <w:rPr/>
        <w:t>with antipsychotics at regular doses. As with delirium, low doses of</w:t>
      </w:r>
    </w:p>
    <w:p>
      <w:pPr>
        <w:pStyle w:val="PreformattedText"/>
        <w:bidi w:val="0"/>
        <w:jc w:val="left"/>
        <w:rPr/>
      </w:pPr>
      <w:r>
        <w:rPr/>
        <w:t>antipsychotics might be adequate to treat psychosis in HIV-infected patients</w:t>
      </w:r>
    </w:p>
    <w:p>
      <w:pPr>
        <w:pStyle w:val="PreformattedText"/>
        <w:bidi w:val="0"/>
        <w:jc w:val="left"/>
        <w:rPr/>
      </w:pPr>
      <w:r>
        <w:rPr/>
        <w:t>because of HIV-related damage to sub-cortical structures, including the basal</w:t>
      </w:r>
    </w:p>
    <w:p>
      <w:pPr>
        <w:pStyle w:val="PreformattedText"/>
        <w:bidi w:val="0"/>
        <w:jc w:val="left"/>
        <w:rPr/>
      </w:pPr>
      <w:r>
        <w:rPr/>
        <w:t>ganglia. Conversely, sub-cortical injury might also explain the increased</w:t>
      </w:r>
    </w:p>
    <w:p>
      <w:pPr>
        <w:pStyle w:val="PreformattedText"/>
        <w:bidi w:val="0"/>
        <w:jc w:val="left"/>
        <w:rPr/>
      </w:pPr>
      <w:r>
        <w:rPr/>
        <w:t>sensitivity to extrapyramidal symptoms (EPS) in patients with HIV-related</w:t>
      </w:r>
    </w:p>
    <w:p>
      <w:pPr>
        <w:pStyle w:val="PreformattedText"/>
        <w:bidi w:val="0"/>
        <w:jc w:val="left"/>
        <w:rPr/>
      </w:pPr>
      <w:r>
        <w:rPr/>
        <w:t>psychosis. Quetiapine is generally well tolerated with regard to EPS, probably</w:t>
      </w:r>
    </w:p>
    <w:p>
      <w:pPr>
        <w:pStyle w:val="PreformattedText"/>
        <w:bidi w:val="0"/>
        <w:jc w:val="left"/>
        <w:rPr/>
      </w:pPr>
      <w:r>
        <w:rPr/>
        <w:t>because of its weak D2 binding. Similarly well-tolerated with regard to EPS,</w:t>
      </w:r>
    </w:p>
    <w:p>
      <w:pPr>
        <w:pStyle w:val="PreformattedText"/>
        <w:bidi w:val="0"/>
        <w:jc w:val="left"/>
        <w:rPr/>
      </w:pPr>
      <w:r>
        <w:rPr/>
        <w:t>clozapine is not a first-line treatment because of its hematopoietic toxicity.</w:t>
      </w:r>
    </w:p>
    <w:p>
      <w:pPr>
        <w:pStyle w:val="PreformattedText"/>
        <w:bidi w:val="0"/>
        <w:jc w:val="left"/>
        <w:rPr/>
      </w:pPr>
      <w:r>
        <w:rPr/>
        <w:t>However, HIV-infected patients whose histories indicate that clozapine is the</w:t>
      </w:r>
    </w:p>
    <w:p>
      <w:pPr>
        <w:pStyle w:val="PreformattedText"/>
        <w:bidi w:val="0"/>
        <w:jc w:val="left"/>
        <w:rPr/>
      </w:pPr>
      <w:r>
        <w:rPr/>
        <w:t>only agent that is effective for their psychiatric symptoms should not be deprived</w:t>
      </w:r>
    </w:p>
    <w:p>
      <w:pPr>
        <w:pStyle w:val="PreformattedText"/>
        <w:bidi w:val="0"/>
        <w:jc w:val="left"/>
        <w:rPr/>
      </w:pPr>
      <w:r>
        <w:rPr/>
        <w:t>of this treatment. Many antipsychotics cause weight gain and insulin resistance</w:t>
      </w:r>
    </w:p>
    <w:p>
      <w:pPr>
        <w:pStyle w:val="PreformattedText"/>
        <w:bidi w:val="0"/>
        <w:jc w:val="left"/>
        <w:rPr/>
      </w:pPr>
      <w:r>
        <w:rPr/>
        <w:t>and thus pose an additive risk with antiretrovirals that also have been associated</w:t>
      </w:r>
    </w:p>
    <w:p>
      <w:pPr>
        <w:pStyle w:val="PreformattedText"/>
        <w:bidi w:val="0"/>
        <w:jc w:val="left"/>
        <w:rPr/>
      </w:pPr>
      <w:r>
        <w:rPr/>
        <w:t>with cardiometabolic risk (particularly older protease inhibitors).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early stages of HIV infection, mania is usually due to pre-morbid bipolar</w:t>
      </w:r>
    </w:p>
    <w:p>
      <w:pPr>
        <w:pStyle w:val="PreformattedText"/>
        <w:bidi w:val="0"/>
        <w:jc w:val="left"/>
        <w:rPr/>
      </w:pPr>
      <w:r>
        <w:rPr/>
        <w:t>disorder, substance use, or medication side effects. In more advanced disease,</w:t>
      </w:r>
    </w:p>
    <w:p>
      <w:pPr>
        <w:pStyle w:val="PreformattedText"/>
        <w:bidi w:val="0"/>
        <w:jc w:val="left"/>
        <w:rPr/>
      </w:pPr>
      <w:r>
        <w:rPr/>
        <w:t>these remain possibilities, but new-onset mania should raise suspicion for</w:t>
      </w:r>
    </w:p>
    <w:p>
      <w:pPr>
        <w:pStyle w:val="PreformattedText"/>
        <w:bidi w:val="0"/>
        <w:jc w:val="left"/>
        <w:rPr/>
      </w:pPr>
      <w:r>
        <w:rPr/>
        <w:t>secondary causes, including Ols, toxic/metabolic insults, and CNS space-</w:t>
      </w:r>
    </w:p>
    <w:p>
      <w:pPr>
        <w:pStyle w:val="PreformattedText"/>
        <w:bidi w:val="0"/>
        <w:jc w:val="left"/>
        <w:rPr/>
      </w:pPr>
      <w:r>
        <w:rPr/>
        <w:t>occupying lesions. Secondary mania in HIV-positive patients is associated with</w:t>
      </w:r>
    </w:p>
    <w:p>
      <w:pPr>
        <w:pStyle w:val="PreformattedText"/>
        <w:bidi w:val="0"/>
        <w:jc w:val="left"/>
        <w:rPr/>
      </w:pPr>
      <w:r>
        <w:rPr/>
        <w:t>more irritability, aggressive and disruptive behavior, talkativeness, paranoia, and</w:t>
      </w:r>
    </w:p>
    <w:p>
      <w:pPr>
        <w:pStyle w:val="PreformattedText"/>
        <w:bidi w:val="0"/>
        <w:jc w:val="left"/>
        <w:rPr/>
      </w:pPr>
      <w:r>
        <w:rPr/>
        <w:t>cognitive impairment than HIV-negative patients with primary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more advanced disease, there is greater unresponsiveness to, and</w:t>
      </w:r>
    </w:p>
    <w:p>
      <w:pPr>
        <w:pStyle w:val="PreformattedText"/>
        <w:bidi w:val="0"/>
        <w:jc w:val="left"/>
        <w:rPr/>
      </w:pPr>
      <w:r>
        <w:rPr/>
        <w:t>intolerance of, treatment, especially combination treatment with lithium and an</w:t>
      </w:r>
    </w:p>
    <w:p>
      <w:pPr>
        <w:pStyle w:val="PreformattedText"/>
        <w:bidi w:val="0"/>
        <w:jc w:val="left"/>
        <w:rPr/>
      </w:pPr>
      <w:r>
        <w:rPr/>
        <w:t>antipsychotic. There is limited data on the use of mood-stabilizing</w:t>
      </w:r>
    </w:p>
    <w:p>
      <w:pPr>
        <w:pStyle w:val="PreformattedText"/>
        <w:bidi w:val="0"/>
        <w:jc w:val="left"/>
        <w:rPr/>
      </w:pPr>
      <w:r>
        <w:rPr/>
        <w:t>anticonvulsants in HIV infection/AIDS, but clinically they are widely used for</w:t>
      </w:r>
    </w:p>
    <w:p>
      <w:pPr>
        <w:pStyle w:val="PreformattedText"/>
        <w:bidi w:val="0"/>
        <w:jc w:val="left"/>
        <w:rPr/>
      </w:pPr>
      <w:r>
        <w:rPr/>
        <w:t>both bipolar disorder and neuropathic pain. Caveats for their general use apply in</w:t>
      </w:r>
    </w:p>
    <w:p>
      <w:pPr>
        <w:pStyle w:val="PreformattedText"/>
        <w:bidi w:val="0"/>
        <w:jc w:val="left"/>
        <w:rPr/>
      </w:pPr>
      <w:r>
        <w:rPr/>
        <w:t>the HIV infection/AIDS population. The theoretical risk of heightened viral</w:t>
      </w:r>
    </w:p>
    <w:p>
      <w:pPr>
        <w:pStyle w:val="PreformattedText"/>
        <w:bidi w:val="0"/>
        <w:jc w:val="left"/>
        <w:rPr/>
      </w:pPr>
      <w:r>
        <w:rPr/>
        <w:t>replication with valproate has not been borne out in vivo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 Manifestations of HIV Infection/AIDS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neurologic manifestations of HIV infection/AIDS are either primary (i.e.,</w:t>
      </w:r>
    </w:p>
    <w:p>
      <w:pPr>
        <w:pStyle w:val="PreformattedText"/>
        <w:bidi w:val="0"/>
        <w:jc w:val="left"/>
        <w:rPr/>
      </w:pPr>
      <w:r>
        <w:rPr/>
        <w:t>due to HIV infection itself or to the immunopathological changes precipitated by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retrovirus) or secondary (i.e., due to OIs, neoplasms, or toxic/metabolic</w:t>
      </w:r>
    </w:p>
    <w:p>
      <w:pPr>
        <w:pStyle w:val="PreformattedText"/>
        <w:bidi w:val="0"/>
        <w:jc w:val="left"/>
        <w:rPr/>
      </w:pPr>
      <w:r>
        <w:rPr/>
        <w:t>derangements).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Primary manifestations include HIV-associated neurocognitive disorder</w:t>
      </w:r>
    </w:p>
    <w:p>
      <w:pPr>
        <w:pStyle w:val="PreformattedText"/>
        <w:bidi w:val="0"/>
        <w:jc w:val="left"/>
        <w:rPr/>
      </w:pPr>
      <w:r>
        <w:rPr/>
        <w:t>(HAND), HIV-associated meningitis and meningoencephalitis, and HIV</w:t>
      </w:r>
    </w:p>
    <w:p>
      <w:pPr>
        <w:pStyle w:val="PreformattedText"/>
        <w:bidi w:val="0"/>
        <w:jc w:val="left"/>
        <w:rPr/>
      </w:pPr>
      <w:r>
        <w:rPr/>
        <w:t>neuropathies.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Secondary manifestations include toxoplasmosis, cryptococcal meningitis,</w:t>
      </w:r>
    </w:p>
    <w:p>
      <w:pPr>
        <w:pStyle w:val="PreformattedText"/>
        <w:bidi w:val="0"/>
        <w:jc w:val="left"/>
        <w:rPr/>
      </w:pPr>
      <w:r>
        <w:rPr/>
        <w:t>CMV encephalitis, primary CNS lymphoma, and progressive multi-focal</w:t>
      </w:r>
    </w:p>
    <w:p>
      <w:pPr>
        <w:pStyle w:val="PreformattedText"/>
        <w:bidi w:val="0"/>
        <w:jc w:val="left"/>
        <w:rPr/>
      </w:pPr>
      <w:r>
        <w:rPr/>
        <w:t>leukoencephalopathy (PML).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 infects certain neural cells early in the course of infection and, through a</w:t>
      </w:r>
    </w:p>
    <w:p>
      <w:pPr>
        <w:pStyle w:val="PreformattedText"/>
        <w:bidi w:val="0"/>
        <w:jc w:val="left"/>
        <w:rPr/>
      </w:pPr>
      <w:r>
        <w:rPr/>
        <w:t>variety of direct and indirect means, causes damage to the brain, though sub-</w:t>
      </w:r>
    </w:p>
    <w:p>
      <w:pPr>
        <w:pStyle w:val="PreformattedText"/>
        <w:bidi w:val="0"/>
        <w:jc w:val="left"/>
        <w:rPr/>
      </w:pPr>
      <w:r>
        <w:rPr/>
        <w:t>cortical structures and deep white matter are principal targets. Seventy-five</w:t>
      </w:r>
    </w:p>
    <w:p>
      <w:pPr>
        <w:pStyle w:val="PreformattedText"/>
        <w:bidi w:val="0"/>
        <w:jc w:val="left"/>
        <w:rPr/>
      </w:pPr>
      <w:r>
        <w:rPr/>
        <w:t>percent of AIDS patients have evidence of brain pathology at autopsy, including</w:t>
      </w:r>
    </w:p>
    <w:p>
      <w:pPr>
        <w:pStyle w:val="PreformattedText"/>
        <w:bidi w:val="0"/>
        <w:jc w:val="left"/>
        <w:rPr/>
      </w:pPr>
      <w:r>
        <w:rPr/>
        <w:t>reactive gliosis; multi-nucleated giant cells; atrophy in sub-cortical structures</w:t>
      </w:r>
    </w:p>
    <w:p>
      <w:pPr>
        <w:pStyle w:val="PreformattedText"/>
        <w:bidi w:val="0"/>
        <w:jc w:val="left"/>
        <w:rPr/>
      </w:pPr>
      <w:r>
        <w:rPr/>
        <w:t>and in the frontal, parietal, and temporal cortices; and sulcal and ventricular</w:t>
      </w:r>
    </w:p>
    <w:p>
      <w:pPr>
        <w:pStyle w:val="PreformattedText"/>
        <w:bidi w:val="0"/>
        <w:jc w:val="left"/>
        <w:rPr/>
      </w:pPr>
      <w:r>
        <w:rPr/>
        <w:t>prominence.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HAND is the current term for the neurocognitive derangements caused by HIV</w:t>
      </w:r>
    </w:p>
    <w:p>
      <w:pPr>
        <w:pStyle w:val="PreformattedText"/>
        <w:bidi w:val="0"/>
        <w:jc w:val="left"/>
        <w:rPr/>
      </w:pPr>
      <w:r>
        <w:rPr/>
        <w:t>infection, encompassing asymptomatic neurocognitive impairment (mild with no</w:t>
      </w:r>
    </w:p>
    <w:p>
      <w:pPr>
        <w:pStyle w:val="PreformattedText"/>
        <w:bidi w:val="0"/>
        <w:jc w:val="left"/>
        <w:rPr/>
      </w:pPr>
      <w:r>
        <w:rPr/>
        <w:t>functional disruption), mild neurocognitive disorder (moderate with some</w:t>
      </w:r>
    </w:p>
    <w:p>
      <w:pPr>
        <w:pStyle w:val="PreformattedText"/>
        <w:bidi w:val="0"/>
        <w:jc w:val="left"/>
        <w:rPr/>
      </w:pPr>
      <w:r>
        <w:rPr/>
        <w:t>functional disruption), and HIV-associated dementia or HAD (severe with</w:t>
      </w:r>
    </w:p>
    <w:p>
      <w:pPr>
        <w:pStyle w:val="PreformattedText"/>
        <w:bidi w:val="0"/>
        <w:jc w:val="left"/>
        <w:rPr/>
      </w:pPr>
      <w:r>
        <w:rPr/>
        <w:t>substantial functional disruption). In the era of effective combination treatment</w:t>
      </w:r>
    </w:p>
    <w:p>
      <w:pPr>
        <w:pStyle w:val="PreformattedText"/>
        <w:bidi w:val="0"/>
        <w:jc w:val="left"/>
        <w:rPr/>
      </w:pPr>
      <w:r>
        <w:rPr/>
        <w:t>with ART, the incidence of HAD has declined, but the prevalence of HAND has</w:t>
      </w:r>
    </w:p>
    <w:p>
      <w:pPr>
        <w:pStyle w:val="PreformattedText"/>
        <w:bidi w:val="0"/>
        <w:jc w:val="left"/>
        <w:rPr/>
      </w:pPr>
      <w:r>
        <w:rPr/>
        <w:t>not, likely because HIV-infected patients are living longer. Another potential</w:t>
      </w:r>
    </w:p>
    <w:p>
      <w:pPr>
        <w:pStyle w:val="PreformattedText"/>
        <w:bidi w:val="0"/>
        <w:jc w:val="left"/>
        <w:rPr/>
      </w:pPr>
      <w:r>
        <w:rPr/>
        <w:t>reason might be variable penetration of the blood-brain barrier by different</w:t>
      </w:r>
    </w:p>
    <w:p>
      <w:pPr>
        <w:pStyle w:val="PreformattedText"/>
        <w:bidi w:val="0"/>
        <w:jc w:val="left"/>
        <w:rPr/>
      </w:pPr>
      <w:r>
        <w:rPr/>
        <w:t>antiretroviral agents, thus allowing continued viral replication within the CNS</w:t>
      </w:r>
    </w:p>
    <w:p>
      <w:pPr>
        <w:pStyle w:val="PreformattedText"/>
        <w:bidi w:val="0"/>
        <w:jc w:val="left"/>
        <w:rPr/>
      </w:pPr>
      <w:r>
        <w:rPr/>
        <w:t>even while plasma viral load determinations indicate viral suppression in the</w:t>
      </w:r>
    </w:p>
    <w:p>
      <w:pPr>
        <w:pStyle w:val="PreformattedText"/>
        <w:bidi w:val="0"/>
        <w:jc w:val="left"/>
        <w:rPr/>
      </w:pPr>
      <w:r>
        <w:rPr/>
        <w:t>periphery (although this so-called “CNS escape” is rare). Thus, there has been a</w:t>
      </w:r>
    </w:p>
    <w:p>
      <w:pPr>
        <w:pStyle w:val="PreformattedText"/>
        <w:bidi w:val="0"/>
        <w:jc w:val="left"/>
        <w:rPr/>
      </w:pPr>
      <w:r>
        <w:rPr/>
        <w:t>shift toward milder and thus subtler, and perhaps more cortical, cognitive</w:t>
      </w:r>
    </w:p>
    <w:p>
      <w:pPr>
        <w:pStyle w:val="PreformattedText"/>
        <w:bidi w:val="0"/>
        <w:jc w:val="left"/>
        <w:rPr/>
      </w:pPr>
      <w:r>
        <w:rPr/>
        <w:t>disruption away from the sub-cortical derangements historically appreciated as</w:t>
      </w:r>
    </w:p>
    <w:p>
      <w:pPr>
        <w:pStyle w:val="PreformattedText"/>
        <w:bidi w:val="0"/>
        <w:jc w:val="left"/>
        <w:rPr/>
      </w:pPr>
      <w:r>
        <w:rPr/>
        <w:t>the hallmarks of HAD.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HAD is characterized by affective, behavioral, cognitive, and motor symptoms</w:t>
      </w:r>
    </w:p>
    <w:p>
      <w:pPr>
        <w:pStyle w:val="PreformattedText"/>
        <w:bidi w:val="0"/>
        <w:jc w:val="left"/>
        <w:rPr/>
      </w:pPr>
      <w:r>
        <w:rPr/>
        <w:t>and signs. Affective features include apathy, abulia, dysphoria, and, in severe</w:t>
      </w:r>
    </w:p>
    <w:p>
      <w:pPr>
        <w:pStyle w:val="PreformattedText"/>
        <w:bidi w:val="0"/>
        <w:jc w:val="left"/>
        <w:rPr/>
      </w:pPr>
      <w:r>
        <w:rPr/>
        <w:t>cases, depression, mania, or psychosis. Behavioral features include a change in</w:t>
      </w:r>
    </w:p>
    <w:p>
      <w:pPr>
        <w:pStyle w:val="PreformattedText"/>
        <w:bidi w:val="0"/>
        <w:jc w:val="left"/>
        <w:rPr/>
      </w:pPr>
      <w:r>
        <w:rPr/>
        <w:t>social behavior, social withdrawal, insomnia, anergia, fatigue, and, in severe</w:t>
      </w:r>
    </w:p>
    <w:p>
      <w:pPr>
        <w:pStyle w:val="PreformattedText"/>
        <w:bidi w:val="0"/>
        <w:jc w:val="left"/>
        <w:rPr/>
      </w:pPr>
      <w:r>
        <w:rPr/>
        <w:t>cases, agitation (associated with delirium). Cognitive features include deficits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attention, concentration, short-term memory, word-finding, visuo-spatial</w:t>
      </w:r>
    </w:p>
    <w:p>
      <w:pPr>
        <w:pStyle w:val="PreformattedText"/>
        <w:bidi w:val="0"/>
        <w:jc w:val="left"/>
        <w:rPr/>
      </w:pPr>
      <w:r>
        <w:rPr/>
        <w:t>abilities, and completion of multiple-step activities. Patients might complain that</w:t>
      </w:r>
    </w:p>
    <w:p>
      <w:pPr>
        <w:pStyle w:val="PreformattedText"/>
        <w:bidi w:val="0"/>
        <w:jc w:val="left"/>
        <w:rPr/>
      </w:pPr>
      <w:r>
        <w:rPr/>
        <w:t>previously automatic activities require effortful concentration. Motor features</w:t>
      </w:r>
    </w:p>
    <w:p>
      <w:pPr>
        <w:pStyle w:val="PreformattedText"/>
        <w:bidi w:val="0"/>
        <w:jc w:val="left"/>
        <w:rPr/>
      </w:pPr>
      <w:r>
        <w:rPr/>
        <w:t>include clumsiness, slowing of movements, and changes in gait and handwriting.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 neurological findings include frontal-release signs, hyper-reflexia,</w:t>
      </w:r>
    </w:p>
    <w:p>
      <w:pPr>
        <w:pStyle w:val="PreformattedText"/>
        <w:bidi w:val="0"/>
        <w:jc w:val="left"/>
        <w:rPr/>
      </w:pPr>
      <w:r>
        <w:rPr/>
        <w:t>disturbed smooth-pursuit eye movement, and incoordination and weakness (both</w:t>
      </w:r>
    </w:p>
    <w:p>
      <w:pPr>
        <w:pStyle w:val="PreformattedText"/>
        <w:bidi w:val="0"/>
        <w:jc w:val="left"/>
        <w:rPr/>
      </w:pPr>
      <w:r>
        <w:rPr/>
        <w:t>worse in the lower limbs).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Psychomotor slowing is the hallmark of classic, sub-cortical HAD, followed by</w:t>
      </w:r>
    </w:p>
    <w:p>
      <w:pPr>
        <w:pStyle w:val="PreformattedText"/>
        <w:bidi w:val="0"/>
        <w:jc w:val="left"/>
        <w:rPr/>
      </w:pPr>
      <w:r>
        <w:rPr/>
        <w:t>impaired divided attention and concentration. Therefore, part B of the Halstead-</w:t>
      </w:r>
    </w:p>
    <w:p>
      <w:pPr>
        <w:pStyle w:val="PreformattedText"/>
        <w:bidi w:val="0"/>
        <w:jc w:val="left"/>
        <w:rPr/>
      </w:pPr>
      <w:r>
        <w:rPr/>
        <w:t>Reitan Trail-Making Test is an ideal screening tool because it is sensitive to</w:t>
      </w:r>
    </w:p>
    <w:p>
      <w:pPr>
        <w:pStyle w:val="PreformattedText"/>
        <w:bidi w:val="0"/>
        <w:jc w:val="left"/>
        <w:rPr/>
      </w:pPr>
      <w:r>
        <w:rPr/>
        <w:t>impairments in psychomotor speed and divided attention and is easy to</w:t>
      </w:r>
    </w:p>
    <w:p>
      <w:pPr>
        <w:pStyle w:val="PreformattedText"/>
        <w:bidi w:val="0"/>
        <w:jc w:val="left"/>
        <w:rPr/>
      </w:pPr>
      <w:r>
        <w:rPr/>
        <w:t>administer. Timed tasks, which are included in the HIV Dementia Scale (HDS)</w:t>
      </w:r>
    </w:p>
    <w:p>
      <w:pPr>
        <w:pStyle w:val="PreformattedText"/>
        <w:bidi w:val="0"/>
        <w:jc w:val="left"/>
        <w:rPr/>
      </w:pPr>
      <w:r>
        <w:rPr/>
        <w:t>and the Modified HDS, are important in making the diagnosis because they test</w:t>
      </w:r>
    </w:p>
    <w:p>
      <w:pPr>
        <w:pStyle w:val="PreformattedText"/>
        <w:bidi w:val="0"/>
        <w:jc w:val="left"/>
        <w:rPr/>
      </w:pPr>
      <w:r>
        <w:rPr/>
        <w:t>psychomotor speed. The Folstein Mini-Mental State Examination, because it</w:t>
      </w:r>
    </w:p>
    <w:p>
      <w:pPr>
        <w:pStyle w:val="PreformattedText"/>
        <w:bidi w:val="0"/>
        <w:jc w:val="left"/>
        <w:rPr/>
      </w:pPr>
      <w:r>
        <w:rPr/>
        <w:t>mainly tests non-frontal cortical areas, is not particularly sensitive for HAD.</w:t>
      </w:r>
    </w:p>
    <w:p>
      <w:pPr>
        <w:pStyle w:val="PreformattedText"/>
        <w:bidi w:val="0"/>
        <w:jc w:val="left"/>
        <w:rPr/>
      </w:pPr>
      <w:r>
        <w:rPr/>
        <w:t>Bedside testing can be followed by formal neuropsychological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HAD is a diagnosis of exclusion, evaluation focuses on exclusion of</w:t>
      </w:r>
    </w:p>
    <w:p>
      <w:pPr>
        <w:pStyle w:val="PreformattedText"/>
        <w:bidi w:val="0"/>
        <w:jc w:val="left"/>
        <w:rPr/>
      </w:pPr>
      <w:r>
        <w:rPr/>
        <w:t>other causes of altered mental status in a patient with HIV infection/AIDS (Table</w:t>
      </w:r>
    </w:p>
    <w:p>
      <w:pPr>
        <w:pStyle w:val="PreformattedText"/>
        <w:bidi w:val="0"/>
        <w:jc w:val="left"/>
        <w:rPr/>
      </w:pPr>
      <w:r>
        <w:rPr/>
        <w:t>30-2). Laboratory investigations include neuroimaging, an EEG, CSF analysis,</w:t>
      </w:r>
    </w:p>
    <w:p>
      <w:pPr>
        <w:pStyle w:val="PreformattedText"/>
        <w:bidi w:val="0"/>
        <w:jc w:val="left"/>
        <w:rPr/>
      </w:pPr>
      <w:r>
        <w:rPr/>
        <w:t>and blood tests.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Cranial computerized tomography (CT) typically shows cerebral atrophy,</w:t>
      </w:r>
    </w:p>
    <w:p>
      <w:pPr>
        <w:pStyle w:val="PreformattedText"/>
        <w:bidi w:val="0"/>
        <w:jc w:val="left"/>
        <w:rPr/>
      </w:pPr>
      <w:r>
        <w:rPr/>
        <w:t>ventricular enlargement, and white matter lucencies. Cranial magnetic resonance</w:t>
      </w:r>
    </w:p>
    <w:p>
      <w:pPr>
        <w:pStyle w:val="PreformattedText"/>
        <w:bidi w:val="0"/>
        <w:jc w:val="left"/>
        <w:rPr/>
      </w:pPr>
      <w:r>
        <w:rPr/>
        <w:t>imaging (MRI) reveals cerebral atrophy, ventricular enlargement, and T, 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weighted hyperintense white-matter lesions. There is a poor relationship between</w:t>
      </w:r>
    </w:p>
    <w:p>
      <w:pPr>
        <w:pStyle w:val="PreformattedText"/>
        <w:bidi w:val="0"/>
        <w:jc w:val="left"/>
        <w:rPr/>
      </w:pPr>
      <w:r>
        <w:rPr/>
        <w:t>the degree of abnormality on MRI and the severity of clinical dementia. The</w:t>
      </w:r>
    </w:p>
    <w:p>
      <w:pPr>
        <w:pStyle w:val="PreformattedText"/>
        <w:bidi w:val="0"/>
        <w:jc w:val="left"/>
        <w:rPr/>
      </w:pPr>
      <w:r>
        <w:rPr/>
        <w:t>white-matter abnormalities on both CT and MRI occur as multiple punctate</w:t>
      </w:r>
    </w:p>
    <w:p>
      <w:pPr>
        <w:pStyle w:val="PreformattedText"/>
        <w:bidi w:val="0"/>
        <w:jc w:val="left"/>
        <w:rPr/>
      </w:pPr>
      <w:r>
        <w:rPr/>
        <w:t>lesions or in large, confluent areas, and they are usually symmetric. In early</w:t>
      </w:r>
    </w:p>
    <w:p>
      <w:pPr>
        <w:pStyle w:val="PreformattedText"/>
        <w:bidi w:val="0"/>
        <w:jc w:val="left"/>
        <w:rPr/>
      </w:pPr>
      <w:r>
        <w:rPr/>
        <w:t>dementia, functional neuroimaging studies demonstrate sub-cortical</w:t>
      </w:r>
    </w:p>
    <w:p>
      <w:pPr>
        <w:pStyle w:val="PreformattedText"/>
        <w:bidi w:val="0"/>
        <w:jc w:val="left"/>
        <w:rPr/>
      </w:pPr>
      <w:r>
        <w:rPr/>
        <w:t>hypermetabolism, especially in the basal ganglia and thalamus. Later stages are</w:t>
      </w:r>
    </w:p>
    <w:p>
      <w:pPr>
        <w:pStyle w:val="PreformattedText"/>
        <w:bidi w:val="0"/>
        <w:jc w:val="left"/>
        <w:rPr/>
      </w:pPr>
      <w:r>
        <w:rPr/>
        <w:t>characterized by cortical hypometabolism.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might show mild, non-specific slowing; it is generally helpful only if</w:t>
      </w:r>
    </w:p>
    <w:p>
      <w:pPr>
        <w:pStyle w:val="PreformattedText"/>
        <w:bidi w:val="0"/>
        <w:jc w:val="left"/>
        <w:rPr/>
      </w:pPr>
      <w:r>
        <w:rPr/>
        <w:t>seizures are suspected based on paroxysmal psychopathology.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CSF analysis shows only non-specific findings and should be ordered only if</w:t>
      </w:r>
    </w:p>
    <w:p>
      <w:pPr>
        <w:pStyle w:val="PreformattedText"/>
        <w:bidi w:val="0"/>
        <w:jc w:val="left"/>
        <w:rPr/>
      </w:pPr>
      <w:r>
        <w:rPr/>
        <w:t>symptoms are progressive or severe or the CD4 count is &lt; 200 cells/uL and an</w:t>
      </w:r>
    </w:p>
    <w:p>
      <w:pPr>
        <w:pStyle w:val="PreformattedText"/>
        <w:bidi w:val="0"/>
        <w:jc w:val="left"/>
        <w:rPr/>
      </w:pPr>
      <w:r>
        <w:rPr/>
        <w:t>OI is suspected.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optimal treatment of HAD is control of viral replication through</w:t>
      </w:r>
    </w:p>
    <w:p>
      <w:pPr>
        <w:pStyle w:val="PreformattedText"/>
        <w:bidi w:val="0"/>
        <w:jc w:val="left"/>
        <w:rPr/>
      </w:pPr>
      <w:r>
        <w:rPr/>
        <w:t>combination ART. CNS penetration of antiretroviral medications might be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relevant variable, and different antiretroviral agents have been ranked using a</w:t>
      </w:r>
    </w:p>
    <w:p>
      <w:pPr>
        <w:pStyle w:val="PreformattedText"/>
        <w:bidi w:val="0"/>
        <w:jc w:val="left"/>
        <w:rPr/>
      </w:pPr>
      <w:r>
        <w:rPr/>
        <w:t>CNS penetration-effectiveness score; however, the clinical utility of choosing</w:t>
      </w:r>
    </w:p>
    <w:p>
      <w:pPr>
        <w:pStyle w:val="PreformattedText"/>
        <w:bidi w:val="0"/>
        <w:jc w:val="left"/>
        <w:rPr/>
      </w:pPr>
      <w:r>
        <w:rPr/>
        <w:t>antiretroviral medications based on this score has not been established.</w:t>
      </w:r>
    </w:p>
    <w:p>
      <w:pPr>
        <w:pStyle w:val="PreformattedText"/>
        <w:bidi w:val="0"/>
        <w:jc w:val="left"/>
        <w:rPr/>
      </w:pPr>
      <w:r>
        <w:rPr/>
        <w:t>Medications for specific psychiatric symptoms, supportive psychotherapy to</w:t>
      </w:r>
    </w:p>
    <w:p>
      <w:pPr>
        <w:pStyle w:val="PreformattedText"/>
        <w:bidi w:val="0"/>
        <w:jc w:val="left"/>
        <w:rPr/>
      </w:pPr>
      <w:r>
        <w:rPr/>
        <w:t>help patients cope with cognitive and functional losses, and modification of</w:t>
      </w:r>
    </w:p>
    <w:p>
      <w:pPr>
        <w:pStyle w:val="PreformattedText"/>
        <w:bidi w:val="0"/>
        <w:jc w:val="left"/>
        <w:rPr/>
      </w:pPr>
      <w:r>
        <w:rPr/>
        <w:t>patients’ activities to capitalize on preserved cognitive strengths round out the</w:t>
      </w:r>
    </w:p>
    <w:p>
      <w:pPr>
        <w:pStyle w:val="PreformattedText"/>
        <w:bidi w:val="0"/>
        <w:jc w:val="left"/>
        <w:rPr/>
      </w:pPr>
      <w:r>
        <w:rPr/>
        <w:t>treatment. Maintenance of routine, completion of one task at a time, and</w:t>
      </w:r>
    </w:p>
    <w:p>
      <w:pPr>
        <w:pStyle w:val="PreformattedText"/>
        <w:bidi w:val="0"/>
        <w:jc w:val="left"/>
        <w:rPr/>
      </w:pPr>
      <w:r>
        <w:rPr/>
        <w:t>reduction of external stimuli are important elements of behavior modification.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HIV-Associated Meningitis and Meningoencephalitis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HIV-associated meningitis is a rare complication of the mononucleosis-like</w:t>
      </w:r>
    </w:p>
    <w:p>
      <w:pPr>
        <w:pStyle w:val="PreformattedText"/>
        <w:bidi w:val="0"/>
        <w:jc w:val="left"/>
        <w:rPr/>
      </w:pPr>
      <w:r>
        <w:rPr/>
        <w:t>illness that occurs during seroconversion. Acute HIV infection can also present</w:t>
      </w:r>
    </w:p>
    <w:p>
      <w:pPr>
        <w:pStyle w:val="PreformattedText"/>
        <w:bidi w:val="0"/>
        <w:jc w:val="left"/>
        <w:rPr/>
      </w:pPr>
      <w:r>
        <w:rPr/>
        <w:t>with meningoencephalitis, and this diagnosis should be considered in patients</w:t>
      </w:r>
    </w:p>
    <w:p>
      <w:pPr>
        <w:pStyle w:val="PreformattedText"/>
        <w:bidi w:val="0"/>
        <w:jc w:val="left"/>
        <w:rPr/>
      </w:pPr>
      <w:r>
        <w:rPr/>
        <w:t>who develop an acute confusional state and symptoms or signs of meningitis,</w:t>
      </w:r>
    </w:p>
    <w:p>
      <w:pPr>
        <w:pStyle w:val="PreformattedText"/>
        <w:bidi w:val="0"/>
        <w:jc w:val="left"/>
        <w:rPr/>
      </w:pPr>
      <w:r>
        <w:rPr/>
        <w:t>particularly after potential exposure to HIV.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HIV-Associated Neuropathies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Frequent in advanced stages of HIV disease, pain is most commonly due to</w:t>
      </w:r>
    </w:p>
    <w:p>
      <w:pPr>
        <w:pStyle w:val="PreformattedText"/>
        <w:bidi w:val="0"/>
        <w:jc w:val="left"/>
        <w:rPr/>
      </w:pPr>
      <w:r>
        <w:rPr/>
        <w:t>painful HIV-associated distal sensory polyneuropathy (DSP ), which presents as</w:t>
      </w:r>
    </w:p>
    <w:p>
      <w:pPr>
        <w:pStyle w:val="PreformattedText"/>
        <w:bidi w:val="0"/>
        <w:jc w:val="left"/>
        <w:rPr/>
      </w:pPr>
      <w:r>
        <w:rPr/>
        <w:t>a distal symmetric sensory polyneuropathy with numbness, tingling, and burning</w:t>
      </w:r>
    </w:p>
    <w:p>
      <w:pPr>
        <w:pStyle w:val="PreformattedText"/>
        <w:bidi w:val="0"/>
        <w:jc w:val="left"/>
        <w:rPr/>
      </w:pPr>
      <w:r>
        <w:rPr/>
        <w:t>in the feet. DSP might be due to HIV infection itself or to nucleoside reverse</w:t>
      </w:r>
    </w:p>
    <w:p>
      <w:pPr>
        <w:pStyle w:val="PreformattedText"/>
        <w:bidi w:val="0"/>
        <w:jc w:val="left"/>
        <w:rPr/>
      </w:pPr>
      <w:r>
        <w:rPr/>
        <w:t>transcriptase inhibitors (NRTIs), particularly the d-drugs (ddI, didanosine; d4T,</w:t>
      </w:r>
    </w:p>
    <w:p>
      <w:pPr>
        <w:pStyle w:val="PreformattedText"/>
        <w:bidi w:val="0"/>
        <w:jc w:val="left"/>
        <w:rPr/>
      </w:pPr>
      <w:r>
        <w:rPr/>
        <w:t>stavudine; ddC, zalcitabine). These agents can cause an irreversible neuropathy.</w:t>
      </w:r>
    </w:p>
    <w:p>
      <w:pPr>
        <w:pStyle w:val="PreformattedText"/>
        <w:bidi w:val="0"/>
        <w:jc w:val="left"/>
        <w:rPr/>
      </w:pPr>
      <w:r>
        <w:rPr/>
        <w:t>Even though the d-drugs are rarely, if ever, used in the United States any longer</w:t>
      </w:r>
    </w:p>
    <w:p>
      <w:pPr>
        <w:pStyle w:val="PreformattedText"/>
        <w:bidi w:val="0"/>
        <w:jc w:val="left"/>
        <w:rPr/>
      </w:pPr>
      <w:r>
        <w:rPr/>
        <w:t>because of their toxicity, treatment-experienced patients might have been</w:t>
      </w:r>
    </w:p>
    <w:p>
      <w:pPr>
        <w:pStyle w:val="PreformattedText"/>
        <w:bidi w:val="0"/>
        <w:jc w:val="left"/>
        <w:rPr/>
      </w:pPr>
      <w:r>
        <w:rPr/>
        <w:t>exposed to these agents in the past, resulting in chronic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chronic progressive or relapsing inflammatory demyelinating</w:t>
      </w:r>
    </w:p>
    <w:p>
      <w:pPr>
        <w:pStyle w:val="PreformattedText"/>
        <w:bidi w:val="0"/>
        <w:jc w:val="left"/>
        <w:rPr/>
      </w:pPr>
      <w:r>
        <w:rPr/>
        <w:t>polyneuropathy may complicate the course of advanced HIV disease. Other</w:t>
      </w:r>
    </w:p>
    <w:p>
      <w:pPr>
        <w:pStyle w:val="PreformattedText"/>
        <w:bidi w:val="0"/>
        <w:jc w:val="left"/>
        <w:rPr/>
      </w:pPr>
      <w:r>
        <w:rPr/>
        <w:t>causes of pain are herpes zoster, post-herpetic neuralgia, myopathy, and</w:t>
      </w:r>
    </w:p>
    <w:p>
      <w:pPr>
        <w:pStyle w:val="PreformattedText"/>
        <w:bidi w:val="0"/>
        <w:jc w:val="left"/>
        <w:rPr/>
      </w:pPr>
      <w:r>
        <w:rPr/>
        <w:t>headache. Depression, anxiety, and fear can amplify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approach is similar to that for any pain syndrome. Bias might be</w:t>
      </w:r>
    </w:p>
    <w:p>
      <w:pPr>
        <w:pStyle w:val="PreformattedText"/>
        <w:bidi w:val="0"/>
        <w:jc w:val="left"/>
        <w:rPr/>
      </w:pPr>
      <w:r>
        <w:rPr/>
        <w:t>present among caregivers toward patients with a history of substance use. As-</w:t>
      </w:r>
    </w:p>
    <w:p>
      <w:pPr>
        <w:pStyle w:val="PreformattedText"/>
        <w:bidi w:val="0"/>
        <w:jc w:val="left"/>
        <w:rPr/>
      </w:pPr>
      <w:r>
        <w:rPr/>
        <w:t>needed dosing can be difficult for cognitively-impaired patients and can result in</w:t>
      </w:r>
    </w:p>
    <w:p>
      <w:pPr>
        <w:pStyle w:val="PreformattedText"/>
        <w:bidi w:val="0"/>
        <w:jc w:val="left"/>
        <w:rPr/>
      </w:pPr>
      <w:r>
        <w:rPr/>
        <w:t>dangerous overuse. For patients on methadone for opioid dependence, it is</w:t>
      </w:r>
    </w:p>
    <w:p>
      <w:pPr>
        <w:pStyle w:val="PreformattedText"/>
        <w:bidi w:val="0"/>
        <w:jc w:val="left"/>
        <w:rPr/>
      </w:pPr>
      <w:r>
        <w:rPr/>
        <w:t>preferable to use another analgesic to control pain rather than to increase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methadone dose. Lamotrigine has been shown to be effective for DSP but can</w:t>
      </w:r>
    </w:p>
    <w:p>
      <w:pPr>
        <w:pStyle w:val="PreformattedText"/>
        <w:bidi w:val="0"/>
        <w:jc w:val="left"/>
        <w:rPr/>
      </w:pPr>
      <w:r>
        <w:rPr/>
        <w:t>carry a higher risk of rashes.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Toxoplasmosis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Toxoplasma gondii causes encephalitis and cerebral abscesses in patients with</w:t>
      </w:r>
    </w:p>
    <w:p>
      <w:pPr>
        <w:pStyle w:val="PreformattedText"/>
        <w:bidi w:val="0"/>
        <w:jc w:val="left"/>
        <w:rPr/>
      </w:pPr>
      <w:r>
        <w:rPr/>
        <w:t>advanced HIV infection, typically when the CD4 count is &lt; 100 cells/pL.</w:t>
      </w:r>
    </w:p>
    <w:p>
      <w:pPr>
        <w:pStyle w:val="PreformattedText"/>
        <w:bidi w:val="0"/>
        <w:jc w:val="left"/>
        <w:rPr/>
      </w:pPr>
      <w:r>
        <w:rPr/>
        <w:t>Symptoms and signs include a rapidly progressive change in mental status,</w:t>
      </w:r>
    </w:p>
    <w:p>
      <w:pPr>
        <w:pStyle w:val="PreformattedText"/>
        <w:bidi w:val="0"/>
        <w:jc w:val="left"/>
        <w:rPr/>
      </w:pPr>
      <w:r>
        <w:rPr/>
        <w:t>headache, and focal neurologic signs. Contrast-enhanced CT shows multiple</w:t>
      </w:r>
    </w:p>
    <w:p>
      <w:pPr>
        <w:pStyle w:val="PreformattedText"/>
        <w:bidi w:val="0"/>
        <w:jc w:val="left"/>
        <w:rPr/>
      </w:pPr>
      <w:r>
        <w:rPr/>
        <w:t>ring-enhancing lesions. T2-weighted MRI scans demonstrate multiple foci of</w:t>
      </w:r>
    </w:p>
    <w:p>
      <w:pPr>
        <w:pStyle w:val="PreformattedText"/>
        <w:bidi w:val="0"/>
        <w:jc w:val="left"/>
        <w:rPr/>
      </w:pPr>
      <w:r>
        <w:rPr/>
        <w:t>increased signal that have a predilection for the basal ganglia. Pyrimethamine</w:t>
      </w:r>
    </w:p>
    <w:p>
      <w:pPr>
        <w:pStyle w:val="PreformattedText"/>
        <w:bidi w:val="0"/>
        <w:jc w:val="left"/>
        <w:rPr/>
      </w:pPr>
      <w:r>
        <w:rPr/>
        <w:t>and sulfadiazine lead to clinical and radiologic improvement, and suppressive</w:t>
      </w:r>
    </w:p>
    <w:p>
      <w:pPr>
        <w:pStyle w:val="PreformattedText"/>
        <w:bidi w:val="0"/>
        <w:jc w:val="left"/>
        <w:rPr/>
      </w:pPr>
      <w:r>
        <w:rPr/>
        <w:t>therapy must continue until the patient achieves immune reconstitution after</w:t>
      </w:r>
    </w:p>
    <w:p>
      <w:pPr>
        <w:pStyle w:val="PreformattedText"/>
        <w:bidi w:val="0"/>
        <w:jc w:val="left"/>
        <w:rPr/>
      </w:pPr>
      <w:r>
        <w:rPr/>
        <w:t>initiation of antiretroviral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CNS Lymphoma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neoplastic disease is an important cause of neurologic illness in HIV-</w:t>
      </w:r>
    </w:p>
    <w:p>
      <w:pPr>
        <w:pStyle w:val="PreformattedText"/>
        <w:bidi w:val="0"/>
        <w:jc w:val="left"/>
        <w:rPr/>
      </w:pPr>
      <w:r>
        <w:rPr/>
        <w:t>infected patients, particularly when the CD4 count is &lt; 50 cells/pL. It presents as</w:t>
      </w:r>
    </w:p>
    <w:p>
      <w:pPr>
        <w:pStyle w:val="PreformattedText"/>
        <w:bidi w:val="0"/>
        <w:jc w:val="left"/>
        <w:rPr/>
      </w:pPr>
      <w:r>
        <w:rPr/>
        <w:t>a slowly progressive neurocognitive disorder that can be mistaken for HAD</w:t>
      </w:r>
    </w:p>
    <w:p>
      <w:pPr>
        <w:pStyle w:val="PreformattedText"/>
        <w:bidi w:val="0"/>
        <w:jc w:val="left"/>
        <w:rPr/>
      </w:pPr>
      <w:r>
        <w:rPr/>
        <w:t>before multi-focal signs and elevated intracranial pressure supervene. Symptoms</w:t>
      </w:r>
    </w:p>
    <w:p>
      <w:pPr>
        <w:pStyle w:val="PreformattedText"/>
        <w:bidi w:val="0"/>
        <w:jc w:val="left"/>
        <w:rPr/>
      </w:pPr>
      <w:r>
        <w:rPr/>
        <w:t>and signs depend on the site(s) of the lesion(s). Lymphoma can be difficult to</w:t>
      </w:r>
    </w:p>
    <w:p>
      <w:pPr>
        <w:pStyle w:val="PreformattedText"/>
        <w:bidi w:val="0"/>
        <w:jc w:val="left"/>
        <w:rPr/>
      </w:pPr>
      <w:r>
        <w:rPr/>
        <w:t>distinguish from toxoplasmosis on neuroimaging. The incidence of primary CNS</w:t>
      </w:r>
    </w:p>
    <w:p>
      <w:pPr>
        <w:pStyle w:val="PreformattedText"/>
        <w:bidi w:val="0"/>
        <w:jc w:val="left"/>
        <w:rPr/>
      </w:pPr>
      <w:r>
        <w:rPr/>
        <w:t>lymphoma has fallen markedly since the introduction of effective 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Cryptococcal Meningitis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type of meningitis is caused by the yeast, Cryptococcus neoformans , and</w:t>
      </w:r>
    </w:p>
    <w:p>
      <w:pPr>
        <w:pStyle w:val="PreformattedText"/>
        <w:bidi w:val="0"/>
        <w:jc w:val="left"/>
        <w:rPr/>
      </w:pPr>
      <w:r>
        <w:rPr/>
        <w:t>it presents with fever, meningismus, cranial nerve abnormalities, and</w:t>
      </w:r>
    </w:p>
    <w:p>
      <w:pPr>
        <w:pStyle w:val="PreformattedText"/>
        <w:bidi w:val="0"/>
        <w:jc w:val="left"/>
        <w:rPr/>
      </w:pPr>
      <w:r>
        <w:rPr/>
        <w:t>papilledema. The CT scan and an unenhanced MRI can be unremarkable, but an</w:t>
      </w:r>
    </w:p>
    <w:p>
      <w:pPr>
        <w:pStyle w:val="PreformattedText"/>
        <w:bidi w:val="0"/>
        <w:jc w:val="left"/>
        <w:rPr/>
      </w:pPr>
      <w:r>
        <w:rPr/>
        <w:t>MRI with gadolinium can show meningeal enhancement. The diagnosis is</w:t>
      </w:r>
    </w:p>
    <w:p>
      <w:pPr>
        <w:pStyle w:val="PreformattedText"/>
        <w:bidi w:val="0"/>
        <w:jc w:val="left"/>
        <w:rPr/>
      </w:pPr>
      <w:r>
        <w:rPr/>
        <w:t>usually made by cryptococcal antigen testing or culture of the blood and CSF.</w:t>
      </w:r>
    </w:p>
    <w:p>
      <w:pPr>
        <w:pStyle w:val="PreformattedText"/>
        <w:bidi w:val="0"/>
        <w:jc w:val="left"/>
        <w:rPr/>
      </w:pPr>
      <w:r>
        <w:rPr/>
        <w:t>Cryptococcal meningitis should be treated initially with amphotericin B and</w:t>
      </w:r>
    </w:p>
    <w:p>
      <w:pPr>
        <w:pStyle w:val="PreformattedText"/>
        <w:bidi w:val="0"/>
        <w:jc w:val="left"/>
        <w:rPr/>
      </w:pPr>
      <w:r>
        <w:rPr/>
        <w:t>flucytosine followed by fluconazole until immune reconstitution is achieved</w:t>
      </w:r>
    </w:p>
    <w:p>
      <w:pPr>
        <w:pStyle w:val="PreformattedText"/>
        <w:bidi w:val="0"/>
        <w:jc w:val="left"/>
        <w:rPr/>
      </w:pPr>
      <w:r>
        <w:rPr/>
        <w:t>with 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CMV-Associated Encephalitis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complication of late-stage HIV infection/AIDS, this condition can be</w:t>
      </w:r>
    </w:p>
    <w:p>
      <w:pPr>
        <w:pStyle w:val="PreformattedText"/>
        <w:bidi w:val="0"/>
        <w:jc w:val="left"/>
        <w:rPr/>
      </w:pPr>
      <w:r>
        <w:rPr/>
        <w:t>difficult to distinguish from HAD. Features include a rapidly progressive</w:t>
      </w:r>
    </w:p>
    <w:p>
      <w:pPr>
        <w:pStyle w:val="PreformattedText"/>
        <w:bidi w:val="0"/>
        <w:jc w:val="left"/>
        <w:rPr/>
      </w:pPr>
      <w:r>
        <w:rPr/>
        <w:t>delirium, seizures, and fever. MRI scans can show a peri-ventricular and sub-</w:t>
      </w:r>
    </w:p>
    <w:p>
      <w:pPr>
        <w:pStyle w:val="PreformattedText"/>
        <w:bidi w:val="0"/>
        <w:jc w:val="left"/>
        <w:rPr/>
      </w:pPr>
      <w:r>
        <w:rPr/>
        <w:t>ependymal abnormal signal. It is treated with intravenous ganciclovir.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Progressive Multi-Focal Leukoencephalopathy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Due to Creutzfeldt-Jakob disease (CJD ), which is common in the</w:t>
      </w:r>
    </w:p>
    <w:p>
      <w:pPr>
        <w:pStyle w:val="PreformattedText"/>
        <w:bidi w:val="0"/>
        <w:jc w:val="left"/>
        <w:rPr/>
      </w:pPr>
      <w:r>
        <w:rPr/>
        <w:t>immunocompetent population, progressive multi-focal leukoencephalopathy</w:t>
      </w:r>
    </w:p>
    <w:p>
      <w:pPr>
        <w:pStyle w:val="PreformattedText"/>
        <w:bidi w:val="0"/>
        <w:jc w:val="left"/>
        <w:rPr/>
      </w:pPr>
      <w:r>
        <w:rPr/>
        <w:t>(PML ) follows a rapid downhill course in untreated AIDS patients. Multi-focal</w:t>
      </w:r>
    </w:p>
    <w:p>
      <w:pPr>
        <w:pStyle w:val="PreformattedText"/>
        <w:bidi w:val="0"/>
        <w:jc w:val="left"/>
        <w:rPr/>
      </w:pPr>
      <w:r>
        <w:rPr/>
        <w:t>neurologic signs are dependent on lesion location; a progressive acute or sub-</w:t>
      </w:r>
    </w:p>
    <w:p>
      <w:pPr>
        <w:pStyle w:val="PreformattedText"/>
        <w:bidi w:val="0"/>
        <w:jc w:val="left"/>
        <w:rPr/>
      </w:pPr>
      <w:r>
        <w:rPr/>
        <w:t>acute delirium can occur. CT scans shows sub-cortical non-enhancing lucencies.</w:t>
      </w:r>
    </w:p>
    <w:p>
      <w:pPr>
        <w:pStyle w:val="PreformattedText"/>
        <w:bidi w:val="0"/>
        <w:jc w:val="left"/>
        <w:rPr/>
      </w:pPr>
      <w:r>
        <w:rPr/>
        <w:t>MRI scans show patchy areas of high signal in sub-cortical white matter. PML</w:t>
      </w:r>
    </w:p>
    <w:p>
      <w:pPr>
        <w:pStyle w:val="PreformattedText"/>
        <w:bidi w:val="0"/>
        <w:jc w:val="left"/>
        <w:rPr/>
      </w:pPr>
      <w:r>
        <w:rPr/>
        <w:t>has become treatable with combination ART, which arrests progression (despite</w:t>
      </w:r>
    </w:p>
    <w:p>
      <w:pPr>
        <w:pStyle w:val="PreformattedText"/>
        <w:bidi w:val="0"/>
        <w:jc w:val="left"/>
        <w:rPr/>
      </w:pPr>
      <w:r>
        <w:rPr/>
        <w:t>its name) but rarely reverses established deficits.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must be aware of the available classes of antiretroviral medications</w:t>
      </w:r>
    </w:p>
    <w:p>
      <w:pPr>
        <w:pStyle w:val="PreformattedText"/>
        <w:bidi w:val="0"/>
        <w:jc w:val="left"/>
        <w:rPr/>
      </w:pPr>
      <w:r>
        <w:rPr/>
        <w:t>and the importance of adherence to them; the neuropsychiatric side effects of</w:t>
      </w:r>
    </w:p>
    <w:p>
      <w:pPr>
        <w:pStyle w:val="PreformattedText"/>
        <w:bidi w:val="0"/>
        <w:jc w:val="left"/>
        <w:rPr/>
      </w:pPr>
      <w:r>
        <w:rPr/>
        <w:t>antiretroviral medications and agents used to treat secondary Ols; the drug</w:t>
      </w:r>
    </w:p>
    <w:p>
      <w:pPr>
        <w:pStyle w:val="PreformattedText"/>
        <w:bidi w:val="0"/>
        <w:jc w:val="left"/>
        <w:rPr/>
      </w:pPr>
      <w:r>
        <w:rPr/>
        <w:t>interactions between antiretroviral agents and psychotropic medications; the</w:t>
      </w:r>
    </w:p>
    <w:p>
      <w:pPr>
        <w:pStyle w:val="PreformattedText"/>
        <w:bidi w:val="0"/>
        <w:jc w:val="left"/>
        <w:rPr/>
      </w:pPr>
      <w:r>
        <w:rPr/>
        <w:t>differences in response to psychiatric medications in patients with HIV</w:t>
      </w:r>
    </w:p>
    <w:p>
      <w:pPr>
        <w:pStyle w:val="PreformattedText"/>
        <w:bidi w:val="0"/>
        <w:jc w:val="left"/>
        <w:rPr/>
      </w:pPr>
      <w:r>
        <w:rPr/>
        <w:t>infection/AIDS; and the psychotherapeutic challenges 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critical goal of HIV treatment is to suppress viral replication, thereby</w:t>
      </w:r>
    </w:p>
    <w:p>
      <w:pPr>
        <w:pStyle w:val="PreformattedText"/>
        <w:bidi w:val="0"/>
        <w:jc w:val="left"/>
        <w:rPr/>
      </w:pPr>
      <w:r>
        <w:rPr/>
        <w:t>improving the CD4 cell count and reducing morbidity and mortality. To</w:t>
      </w:r>
    </w:p>
    <w:p>
      <w:pPr>
        <w:pStyle w:val="PreformattedText"/>
        <w:bidi w:val="0"/>
        <w:jc w:val="left"/>
        <w:rPr/>
      </w:pPr>
      <w:r>
        <w:rPr/>
        <w:t>maximize effectiveness and to reduce the development of viral resistance, the</w:t>
      </w:r>
    </w:p>
    <w:p>
      <w:pPr>
        <w:pStyle w:val="PreformattedText"/>
        <w:bidi w:val="0"/>
        <w:jc w:val="left"/>
        <w:rPr/>
      </w:pPr>
      <w:r>
        <w:rPr/>
        <w:t>typical strategy is to use a combination of three drugs. There are six classes of</w:t>
      </w:r>
    </w:p>
    <w:p>
      <w:pPr>
        <w:pStyle w:val="PreformattedText"/>
        <w:bidi w:val="0"/>
        <w:jc w:val="left"/>
        <w:rPr/>
      </w:pPr>
      <w:r>
        <w:rPr/>
        <w:t>antiretroviral medications: nucleoside/nucleotide reverse transcriptase inhibitors</w:t>
      </w:r>
    </w:p>
    <w:p>
      <w:pPr>
        <w:pStyle w:val="PreformattedText"/>
        <w:bidi w:val="0"/>
        <w:jc w:val="left"/>
        <w:rPr/>
      </w:pPr>
      <w:r>
        <w:rPr/>
        <w:t>(NRTIs, non-nucleoside reverse transcriptase inhibitors [NNRTIs], protease</w:t>
      </w:r>
    </w:p>
    <w:p>
      <w:pPr>
        <w:pStyle w:val="PreformattedText"/>
        <w:bidi w:val="0"/>
        <w:jc w:val="left"/>
        <w:rPr/>
      </w:pPr>
      <w:r>
        <w:rPr/>
        <w:t>inhibitors [PIs], integrase inhibitors, fusion inhibitors, and chemokine coreceptor</w:t>
      </w:r>
    </w:p>
    <w:p>
      <w:pPr>
        <w:pStyle w:val="PreformattedText"/>
        <w:bidi w:val="0"/>
        <w:jc w:val="left"/>
        <w:rPr/>
      </w:pPr>
      <w:r>
        <w:rPr/>
        <w:t>antagonists). First-line regimens in the United States include two NRTIs plus an</w:t>
      </w:r>
    </w:p>
    <w:p>
      <w:pPr>
        <w:pStyle w:val="PreformattedText"/>
        <w:bidi w:val="0"/>
        <w:jc w:val="left"/>
        <w:rPr/>
      </w:pPr>
      <w:r>
        <w:rPr/>
        <w:t>integrase inhibitor or a ritonavir-boosted PI. Initiation of ART is recommended</w:t>
      </w:r>
    </w:p>
    <w:p>
      <w:pPr>
        <w:pStyle w:val="PreformattedText"/>
        <w:bidi w:val="0"/>
        <w:jc w:val="left"/>
        <w:rPr/>
      </w:pPr>
      <w:r>
        <w:rPr/>
        <w:t>for all HIV-infected patients, regardless of CD4 cell count. Some clinical</w:t>
      </w:r>
    </w:p>
    <w:p>
      <w:pPr>
        <w:pStyle w:val="PreformattedText"/>
        <w:bidi w:val="0"/>
        <w:jc w:val="left"/>
        <w:rPr/>
      </w:pPr>
      <w:r>
        <w:rPr/>
        <w:t>situations (when the patient has a low CD4 cell count or an opportunistic</w:t>
      </w:r>
    </w:p>
    <w:p>
      <w:pPr>
        <w:pStyle w:val="PreformattedText"/>
        <w:bidi w:val="0"/>
        <w:jc w:val="left"/>
        <w:rPr/>
      </w:pPr>
      <w:r>
        <w:rPr/>
        <w:t>condition) require the urgent initiation of ART. Otherwise, among the most</w:t>
      </w:r>
    </w:p>
    <w:p>
      <w:pPr>
        <w:pStyle w:val="PreformattedText"/>
        <w:bidi w:val="0"/>
        <w:jc w:val="left"/>
        <w:rPr/>
      </w:pPr>
      <w:r>
        <w:rPr/>
        <w:t>critical factors in deciding when to initiate treatment is the patient’s commitment</w:t>
      </w:r>
    </w:p>
    <w:p>
      <w:pPr>
        <w:pStyle w:val="PreformattedText"/>
        <w:bidi w:val="0"/>
        <w:jc w:val="left"/>
        <w:rPr/>
      </w:pPr>
      <w:r>
        <w:rPr/>
        <w:t>to life-long treatment as adherence to therapy is critical to avoid breeding</w:t>
      </w:r>
    </w:p>
    <w:p>
      <w:pPr>
        <w:pStyle w:val="PreformattedText"/>
        <w:bidi w:val="0"/>
        <w:jc w:val="left"/>
        <w:rPr/>
      </w:pPr>
      <w:r>
        <w:rPr/>
        <w:t>resistance. For patients with psychiatric illness who have a high CD4 cell count,</w:t>
      </w:r>
    </w:p>
    <w:p>
      <w:pPr>
        <w:pStyle w:val="PreformattedText"/>
        <w:bidi w:val="0"/>
        <w:jc w:val="left"/>
        <w:rPr/>
      </w:pPr>
      <w:r>
        <w:rPr/>
        <w:t>it is important to stabilize them maximally and to discuss with them the</w:t>
      </w:r>
    </w:p>
    <w:p>
      <w:pPr>
        <w:pStyle w:val="PreformattedText"/>
        <w:bidi w:val="0"/>
        <w:jc w:val="left"/>
        <w:rPr/>
      </w:pPr>
      <w:r>
        <w:rPr/>
        <w:t>importance of strict adherence before starting 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neuropsychiatric side effects of these medications and others used to treat</w:t>
      </w:r>
    </w:p>
    <w:p>
      <w:pPr>
        <w:pStyle w:val="PreformattedText"/>
        <w:bidi w:val="0"/>
        <w:jc w:val="left"/>
        <w:rPr/>
      </w:pPr>
      <w:r>
        <w:rPr/>
        <w:t>patients with HIV infection/AIDS are reviewed in Table 30-3. The most</w:t>
      </w:r>
    </w:p>
    <w:p>
      <w:pPr>
        <w:pStyle w:val="PreformattedText"/>
        <w:bidi w:val="0"/>
        <w:jc w:val="left"/>
        <w:rPr/>
      </w:pPr>
      <w:r>
        <w:rPr/>
        <w:t>important of these are efavirenz and zidovudine (AZT).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Approximately half of patients started on _ efavirenz experience</w:t>
      </w:r>
    </w:p>
    <w:p>
      <w:pPr>
        <w:pStyle w:val="PreformattedText"/>
        <w:bidi w:val="0"/>
        <w:jc w:val="left"/>
        <w:rPr/>
      </w:pPr>
      <w:r>
        <w:rPr/>
        <w:t>neuropsychiatric disturbances, which begin early and peak within two to four</w:t>
      </w:r>
    </w:p>
    <w:p>
      <w:pPr>
        <w:pStyle w:val="PreformattedText"/>
        <w:bidi w:val="0"/>
        <w:jc w:val="left"/>
        <w:rPr/>
      </w:pPr>
      <w:r>
        <w:rPr/>
        <w:t>weeks. Although typically mild and transient, a small minority of patients</w:t>
      </w:r>
    </w:p>
    <w:p>
      <w:pPr>
        <w:pStyle w:val="PreformattedText"/>
        <w:bidi w:val="0"/>
        <w:jc w:val="left"/>
        <w:rPr/>
      </w:pPr>
      <w:r>
        <w:rPr/>
        <w:t>experience severe or persistent side effects requiring discontinuation. Particular</w:t>
      </w:r>
    </w:p>
    <w:p>
      <w:pPr>
        <w:pStyle w:val="PreformattedText"/>
        <w:bidi w:val="0"/>
        <w:jc w:val="left"/>
        <w:rPr/>
      </w:pPr>
      <w:r>
        <w:rPr/>
        <w:t>caution is advised in patients with uncontrolled psychiatric illness. In a large</w:t>
      </w:r>
    </w:p>
    <w:p>
      <w:pPr>
        <w:pStyle w:val="PreformattedText"/>
        <w:bidi w:val="0"/>
        <w:jc w:val="left"/>
        <w:rPr/>
      </w:pPr>
      <w:r>
        <w:rPr/>
        <w:t>analysis of clinical trials that contained an efavirenz arm, efavirenz but not other</w:t>
      </w:r>
    </w:p>
    <w:p>
      <w:pPr>
        <w:pStyle w:val="PreformattedText"/>
        <w:bidi w:val="0"/>
        <w:jc w:val="left"/>
        <w:rPr/>
      </w:pPr>
      <w:r>
        <w:rPr/>
        <w:t>antiretrovirals was associated with an increased incidence of suicidality. Based</w:t>
      </w:r>
    </w:p>
    <w:p>
      <w:pPr>
        <w:pStyle w:val="PreformattedText"/>
        <w:bidi w:val="0"/>
        <w:jc w:val="left"/>
        <w:rPr/>
      </w:pPr>
      <w:r>
        <w:rPr/>
        <w:t>on this finding and the fact that other agents are often better tolerated, efavirenz</w:t>
      </w:r>
    </w:p>
    <w:p>
      <w:pPr>
        <w:pStyle w:val="PreformattedText"/>
        <w:bidi w:val="0"/>
        <w:jc w:val="left"/>
        <w:rPr/>
      </w:pPr>
      <w:r>
        <w:rPr/>
        <w:t>is no longer a recommended first-line agent in the United States. However, many</w:t>
      </w:r>
    </w:p>
    <w:p>
      <w:pPr>
        <w:pStyle w:val="PreformattedText"/>
        <w:bidi w:val="0"/>
        <w:jc w:val="left"/>
        <w:rPr/>
      </w:pPr>
      <w:r>
        <w:rPr/>
        <w:t>patients in the United States are still receiving efavirenz and this medication is</w:t>
      </w:r>
    </w:p>
    <w:p>
      <w:pPr>
        <w:pStyle w:val="PreformattedText"/>
        <w:bidi w:val="0"/>
        <w:jc w:val="left"/>
        <w:rPr/>
      </w:pPr>
      <w:r>
        <w:rPr/>
        <w:t>still recommended by the World Health Organization as a component of first-line</w:t>
      </w:r>
    </w:p>
    <w:p>
      <w:pPr>
        <w:pStyle w:val="PreformattedText"/>
        <w:bidi w:val="0"/>
        <w:jc w:val="left"/>
        <w:rPr/>
      </w:pPr>
      <w:r>
        <w:rPr/>
        <w:t>therapy for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AZT was the only available antiretroviral agent, high-dose AZT was</w:t>
      </w:r>
    </w:p>
    <w:p>
      <w:pPr>
        <w:pStyle w:val="PreformattedText"/>
        <w:bidi w:val="0"/>
        <w:jc w:val="left"/>
        <w:rPr/>
      </w:pPr>
      <w:r>
        <w:rPr/>
        <w:t>occasionally associated with mania. However, AZT is rarely used in the United</w:t>
      </w:r>
    </w:p>
    <w:p>
      <w:pPr>
        <w:pStyle w:val="PreformattedText"/>
        <w:bidi w:val="0"/>
        <w:jc w:val="left"/>
        <w:rPr/>
      </w:pPr>
      <w:r>
        <w:rPr/>
        <w:t>States anymore and the current dose, when it is given, is much less likely to</w:t>
      </w:r>
    </w:p>
    <w:p>
      <w:pPr>
        <w:pStyle w:val="PreformattedText"/>
        <w:bidi w:val="0"/>
        <w:jc w:val="left"/>
        <w:rPr/>
      </w:pPr>
      <w:r>
        <w:rPr/>
        <w:t>induce a manic episode.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antiretroviral agents are metabolized by the cytochrome P-450 system;</w:t>
      </w:r>
    </w:p>
    <w:p>
      <w:pPr>
        <w:pStyle w:val="PreformattedText"/>
        <w:bidi w:val="0"/>
        <w:jc w:val="left"/>
        <w:rPr/>
      </w:pPr>
      <w:r>
        <w:rPr/>
        <w:t>many are also inducers or inhibitors of this enzymatic pathway. Probably the</w:t>
      </w:r>
    </w:p>
    <w:p>
      <w:pPr>
        <w:pStyle w:val="PreformattedText"/>
        <w:bidi w:val="0"/>
        <w:jc w:val="left"/>
        <w:rPr/>
      </w:pPr>
      <w:r>
        <w:rPr/>
        <w:t>most important and dangerous of these drug—drug interactions are that between</w:t>
      </w:r>
    </w:p>
    <w:p>
      <w:pPr>
        <w:pStyle w:val="PreformattedText"/>
        <w:bidi w:val="0"/>
        <w:jc w:val="left"/>
        <w:rPr/>
      </w:pPr>
      <w:r>
        <w:rPr/>
        <w:t>ritonavir, a potent inhibitor of cytochrome P-450 3A4, and some</w:t>
      </w:r>
    </w:p>
    <w:p>
      <w:pPr>
        <w:pStyle w:val="PreformattedText"/>
        <w:bidi w:val="0"/>
        <w:jc w:val="left"/>
        <w:rPr/>
      </w:pPr>
      <w:r>
        <w:rPr/>
        <w:t>benzodiazepines (e.g., alprazolam, midazolam, and triazolam), which are</w:t>
      </w:r>
    </w:p>
    <w:p>
      <w:pPr>
        <w:pStyle w:val="PreformattedText"/>
        <w:bidi w:val="0"/>
        <w:jc w:val="left"/>
        <w:rPr/>
      </w:pPr>
      <w:r>
        <w:rPr/>
        <w:t>considered contraindicated in patients receiving ritonavir because of an increase</w:t>
      </w:r>
    </w:p>
    <w:p>
      <w:pPr>
        <w:pStyle w:val="PreformattedText"/>
        <w:bidi w:val="0"/>
        <w:jc w:val="left"/>
        <w:rPr/>
      </w:pPr>
      <w:r>
        <w:rPr/>
        <w:t>in the serum level of the latter. The antipsychotic pimozide should not be used in</w:t>
      </w:r>
    </w:p>
    <w:p>
      <w:pPr>
        <w:pStyle w:val="PreformattedText"/>
        <w:bidi w:val="0"/>
        <w:jc w:val="left"/>
        <w:rPr/>
      </w:pPr>
      <w:r>
        <w:rPr/>
        <w:t>conjunction with ritonavir. Like ritonavir, cobicistat, which is used as a</w:t>
      </w:r>
    </w:p>
    <w:p>
      <w:pPr>
        <w:pStyle w:val="PreformattedText"/>
        <w:bidi w:val="0"/>
        <w:jc w:val="left"/>
        <w:rPr/>
      </w:pPr>
      <w:r>
        <w:rPr/>
        <w:t>pharmacologic booster, also inhibits CYP3A4 and has similar potential for drug</w:t>
      </w:r>
    </w:p>
    <w:p>
      <w:pPr>
        <w:pStyle w:val="PreformattedText"/>
        <w:bidi w:val="0"/>
        <w:jc w:val="left"/>
        <w:rPr/>
      </w:pPr>
      <w:r>
        <w:rPr/>
        <w:t>interactions with medications metabolized by this mechanism. A full discussion</w:t>
      </w:r>
    </w:p>
    <w:p>
      <w:pPr>
        <w:pStyle w:val="PreformattedText"/>
        <w:bidi w:val="0"/>
        <w:jc w:val="left"/>
        <w:rPr/>
      </w:pPr>
      <w:r>
        <w:rPr/>
        <w:t>of drug—drug interactions, most of which are only very poorly described, is</w:t>
      </w:r>
    </w:p>
    <w:p>
      <w:pPr>
        <w:pStyle w:val="PreformattedText"/>
        <w:bidi w:val="0"/>
        <w:jc w:val="left"/>
        <w:rPr/>
      </w:pPr>
      <w:r>
        <w:rPr/>
        <w:t>beyond the scope of this chapter; the interested reader is referred to the Internet</w:t>
      </w:r>
    </w:p>
    <w:p>
      <w:pPr>
        <w:pStyle w:val="PreformattedText"/>
        <w:bidi w:val="0"/>
        <w:jc w:val="left"/>
        <w:rPr/>
      </w:pPr>
      <w:r>
        <w:rPr/>
        <w:t>resources and the suggested readings at the end of this chapter for sources of this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advanced HIV disease have less lean body mass, metabolize</w:t>
      </w:r>
    </w:p>
    <w:p>
      <w:pPr>
        <w:pStyle w:val="PreformattedText"/>
        <w:bidi w:val="0"/>
        <w:jc w:val="left"/>
        <w:rPr/>
      </w:pPr>
      <w:r>
        <w:rPr/>
        <w:t>drugs more slowly, and are sensitive to drug side effects. Because of blood—brain</w:t>
      </w:r>
    </w:p>
    <w:p>
      <w:pPr>
        <w:pStyle w:val="PreformattedText"/>
        <w:bidi w:val="0"/>
        <w:jc w:val="left"/>
        <w:rPr/>
      </w:pPr>
      <w:r>
        <w:rPr/>
        <w:t>barrier compromise, the HIV-infected brain might “see” higher levels of drug</w:t>
      </w:r>
    </w:p>
    <w:p>
      <w:pPr>
        <w:pStyle w:val="PreformattedText"/>
        <w:bidi w:val="0"/>
        <w:jc w:val="left"/>
        <w:rPr/>
      </w:pPr>
      <w:r>
        <w:rPr/>
        <w:t>than serum levels might predict. In these patients, aim for low therapeutic levels;</w:t>
      </w:r>
    </w:p>
    <w:p>
      <w:pPr>
        <w:pStyle w:val="PreformattedText"/>
        <w:bidi w:val="0"/>
        <w:jc w:val="left"/>
        <w:rPr/>
      </w:pPr>
      <w:r>
        <w:rPr/>
        <w:t>start with low doses (as a general rule of thumb, 50%-75% of usual) and</w:t>
      </w:r>
    </w:p>
    <w:p>
      <w:pPr>
        <w:pStyle w:val="PreformattedText"/>
        <w:bidi w:val="0"/>
        <w:jc w:val="left"/>
        <w:rPr/>
      </w:pPr>
      <w:r>
        <w:rPr/>
        <w:t>increase them slowly; and, when possible, avoid anticholinergic, anti-a 1-</w:t>
      </w:r>
    </w:p>
    <w:p>
      <w:pPr>
        <w:pStyle w:val="PreformattedText"/>
        <w:bidi w:val="0"/>
        <w:jc w:val="left"/>
        <w:rPr/>
      </w:pPr>
      <w:r>
        <w:rPr/>
        <w:t>adrenergic, and sedating medications. In patients with cognitive impairment,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avoid as-needed dosing because patients might accidentally overdose on</w:t>
      </w:r>
    </w:p>
    <w:p>
      <w:pPr>
        <w:pStyle w:val="PreformattedText"/>
        <w:bidi w:val="0"/>
        <w:jc w:val="left"/>
        <w:rPr/>
      </w:pPr>
      <w:r>
        <w:rPr/>
        <w:t>dangerous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myriad difficulties any person brings to psychotherapy, issues</w:t>
      </w:r>
    </w:p>
    <w:p>
      <w:pPr>
        <w:pStyle w:val="PreformattedText"/>
        <w:bidi w:val="0"/>
        <w:jc w:val="left"/>
        <w:rPr/>
      </w:pPr>
      <w:r>
        <w:rPr/>
        <w:t>that arise in psychotherapy with HIV infection/AIDS patients include:</w:t>
      </w:r>
    </w:p>
    <w:p>
      <w:pPr>
        <w:pStyle w:val="PreformattedText"/>
        <w:bidi w:val="0"/>
        <w:jc w:val="left"/>
        <w:rPr/>
      </w:pPr>
      <w:r>
        <w:rPr/>
        <w:t>difficulties coping with chronic medical illness; feelings of being punished for</w:t>
      </w:r>
    </w:p>
    <w:p>
      <w:pPr>
        <w:pStyle w:val="PreformattedText"/>
        <w:bidi w:val="0"/>
        <w:jc w:val="left"/>
        <w:rPr/>
      </w:pPr>
      <w:r>
        <w:rPr/>
        <w:t>sexual activities and drug use; revealing sexual orientation and drug use to</w:t>
      </w:r>
    </w:p>
    <w:p>
      <w:pPr>
        <w:pStyle w:val="PreformattedText"/>
        <w:bidi w:val="0"/>
        <w:jc w:val="left"/>
        <w:rPr/>
      </w:pPr>
      <w:r>
        <w:rPr/>
        <w:t>family and friends; conducting an intimate relationship with an HIV-negative</w:t>
      </w:r>
    </w:p>
    <w:p>
      <w:pPr>
        <w:pStyle w:val="PreformattedText"/>
        <w:bidi w:val="0"/>
        <w:jc w:val="left"/>
        <w:rPr/>
      </w:pPr>
      <w:r>
        <w:rPr/>
        <w:t>partner; health-care decisions; and death. Psychotherapists must be aware of</w:t>
      </w:r>
    </w:p>
    <w:p>
      <w:pPr>
        <w:pStyle w:val="PreformattedText"/>
        <w:bidi w:val="0"/>
        <w:jc w:val="left"/>
        <w:rPr/>
      </w:pPr>
      <w:r>
        <w:rPr/>
        <w:t>their feelings about all of these issues and be prepared to ask straightforward,</w:t>
      </w:r>
    </w:p>
    <w:p>
      <w:pPr>
        <w:pStyle w:val="PreformattedText"/>
        <w:bidi w:val="0"/>
        <w:jc w:val="left"/>
        <w:rPr/>
      </w:pPr>
      <w:r>
        <w:rPr/>
        <w:t>non-judgmental questions about lifestyles or practices that are unfamiliar to</w:t>
      </w:r>
    </w:p>
    <w:p>
      <w:pPr>
        <w:pStyle w:val="PreformattedText"/>
        <w:bidi w:val="0"/>
        <w:jc w:val="left"/>
        <w:rPr/>
      </w:pPr>
      <w:r>
        <w:rPr/>
        <w:t>them. Stigma remains an important barrier, preventing patients from taking full</w:t>
      </w:r>
    </w:p>
    <w:p>
      <w:pPr>
        <w:pStyle w:val="PreformattedText"/>
        <w:bidi w:val="0"/>
        <w:jc w:val="left"/>
        <w:rPr/>
      </w:pPr>
      <w:r>
        <w:rPr/>
        <w:t>advantage of the benefits of the treatment cascade (i.e., diagnosis of HIV</w:t>
      </w:r>
    </w:p>
    <w:p>
      <w:pPr>
        <w:pStyle w:val="PreformattedText"/>
        <w:bidi w:val="0"/>
        <w:jc w:val="left"/>
        <w:rPr/>
      </w:pPr>
      <w:r>
        <w:rPr/>
        <w:t>infection, linkage to care, retention in care, receipt of antiretroviral therapy, and</w:t>
      </w:r>
    </w:p>
    <w:p>
      <w:pPr>
        <w:pStyle w:val="PreformattedText"/>
        <w:bidi w:val="0"/>
        <w:jc w:val="left"/>
        <w:rPr/>
      </w:pPr>
      <w:r>
        <w:rPr/>
        <w:t>achievement of viral suppression).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limitations in risk-based screening, in 2006, the CDC recommended</w:t>
      </w:r>
    </w:p>
    <w:p>
      <w:pPr>
        <w:pStyle w:val="PreformattedText"/>
        <w:bidi w:val="0"/>
        <w:jc w:val="left"/>
        <w:rPr/>
      </w:pPr>
      <w:r>
        <w:rPr/>
        <w:t>that voluntary HIV testing be conducted as a routine part of general medical</w:t>
      </w:r>
    </w:p>
    <w:p>
      <w:pPr>
        <w:pStyle w:val="PreformattedText"/>
        <w:bidi w:val="0"/>
        <w:jc w:val="left"/>
        <w:rPr/>
      </w:pPr>
      <w:r>
        <w:rPr/>
        <w:t>care. In the past, HIV testing could be performed only with the patient’s written</w:t>
      </w:r>
    </w:p>
    <w:p>
      <w:pPr>
        <w:pStyle w:val="PreformattedText"/>
        <w:bidi w:val="0"/>
        <w:jc w:val="left"/>
        <w:rPr/>
      </w:pPr>
      <w:r>
        <w:rPr/>
        <w:t>informed consent; now, it is permissible to obtain verbal consent from the patient</w:t>
      </w:r>
    </w:p>
    <w:p>
      <w:pPr>
        <w:pStyle w:val="PreformattedText"/>
        <w:bidi w:val="0"/>
        <w:jc w:val="left"/>
        <w:rPr/>
      </w:pPr>
      <w:r>
        <w:rPr/>
        <w:t>(which should be documented in the medical record) before testing (review your</w:t>
      </w:r>
    </w:p>
    <w:p>
      <w:pPr>
        <w:pStyle w:val="PreformattedText"/>
        <w:bidi w:val="0"/>
        <w:jc w:val="left"/>
        <w:rPr/>
      </w:pPr>
      <w:r>
        <w:rPr/>
        <w:t>local laws for exact informed consent requirements).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psychiatric settings, staff members are obligated to protect others by</w:t>
      </w:r>
    </w:p>
    <w:p>
      <w:pPr>
        <w:pStyle w:val="PreformattedText"/>
        <w:bidi w:val="0"/>
        <w:jc w:val="left"/>
        <w:rPr/>
      </w:pPr>
      <w:r>
        <w:rPr/>
        <w:t>monitoring and restricting privileges of HIV-positive patients who engage or</w:t>
      </w:r>
    </w:p>
    <w:p>
      <w:pPr>
        <w:pStyle w:val="PreformattedText"/>
        <w:bidi w:val="0"/>
        <w:jc w:val="left"/>
        <w:rPr/>
      </w:pPr>
      <w:r>
        <w:rPr/>
        <w:t>attempt to engage in high-risk activities while in the hospital. In some</w:t>
      </w:r>
    </w:p>
    <w:p>
      <w:pPr>
        <w:pStyle w:val="PreformattedText"/>
        <w:bidi w:val="0"/>
        <w:jc w:val="left"/>
        <w:rPr/>
      </w:pPr>
      <w:r>
        <w:rPr/>
        <w:t>jurisdictions, physicians might have a legal requirement to disclose a patient’s</w:t>
      </w:r>
    </w:p>
    <w:p>
      <w:pPr>
        <w:pStyle w:val="PreformattedText"/>
        <w:bidi w:val="0"/>
        <w:jc w:val="left"/>
        <w:rPr/>
      </w:pPr>
      <w:r>
        <w:rPr/>
        <w:t>HIV sero-status against the patient’s wishes to protect others without direct</w:t>
      </w:r>
    </w:p>
    <w:p>
      <w:pPr>
        <w:pStyle w:val="PreformattedText"/>
        <w:bidi w:val="0"/>
        <w:jc w:val="left"/>
        <w:rPr/>
      </w:pPr>
      <w:r>
        <w:rPr/>
        <w:t>identification of the patient. In some jurisdictions, the physician must tell the</w:t>
      </w:r>
    </w:p>
    <w:p>
      <w:pPr>
        <w:pStyle w:val="PreformattedText"/>
        <w:bidi w:val="0"/>
        <w:jc w:val="left"/>
        <w:rPr/>
      </w:pPr>
      <w:r>
        <w:rPr/>
        <w:t>patient that this information was disclosed. Because statutes vary by geography,</w:t>
      </w:r>
    </w:p>
    <w:p>
      <w:pPr>
        <w:pStyle w:val="PreformattedText"/>
        <w:bidi w:val="0"/>
        <w:jc w:val="left"/>
        <w:rPr/>
      </w:pPr>
      <w:r>
        <w:rPr/>
        <w:t>clinicians should consult their local medical societies in these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Infection with HIV exerts powerful biological, psychological, and social effects</w:t>
      </w:r>
    </w:p>
    <w:p>
      <w:pPr>
        <w:pStyle w:val="PreformattedText"/>
        <w:bidi w:val="0"/>
        <w:jc w:val="left"/>
        <w:rPr/>
      </w:pPr>
      <w:r>
        <w:rPr/>
        <w:t>on patients and, directly or indirectly, is responsible for a panoply of affective,</w:t>
      </w:r>
    </w:p>
    <w:p>
      <w:pPr>
        <w:pStyle w:val="PreformattedText"/>
        <w:bidi w:val="0"/>
        <w:jc w:val="left"/>
        <w:rPr/>
      </w:pPr>
      <w:r>
        <w:rPr/>
        <w:t>behavioral, and cognitive symptoms. The care of these patients, therefore, taps</w:t>
      </w:r>
    </w:p>
    <w:p>
      <w:pPr>
        <w:pStyle w:val="PreformattedText"/>
        <w:bidi w:val="0"/>
        <w:jc w:val="left"/>
        <w:rPr/>
      </w:pPr>
      <w:r>
        <w:rPr/>
        <w:t>all of a psychiatrist’s skills. Not only must the psychiatrist be aware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differences in the diagnosis and treatment of psychiatric syndromes in HIV-</w:t>
      </w:r>
    </w:p>
    <w:p>
      <w:pPr>
        <w:pStyle w:val="PreformattedText"/>
        <w:bidi w:val="0"/>
        <w:jc w:val="left"/>
        <w:rPr/>
      </w:pPr>
      <w:r>
        <w:rPr/>
        <w:t>infected patients and the neurologic manifestations of HIV-related illnesses and</w:t>
      </w:r>
    </w:p>
    <w:p>
      <w:pPr>
        <w:pStyle w:val="PreformattedText"/>
        <w:bidi w:val="0"/>
        <w:jc w:val="left"/>
        <w:rPr/>
      </w:pPr>
      <w:r>
        <w:rPr/>
        <w:t>treatments, he or she must be sensitive to the often fragile and chaotic</w:t>
      </w:r>
    </w:p>
    <w:p>
      <w:pPr>
        <w:pStyle w:val="PreformattedText"/>
        <w:bidi w:val="0"/>
        <w:jc w:val="left"/>
        <w:rPr/>
      </w:pPr>
      <w:r>
        <w:rPr/>
        <w:t>psychosocial milieu in which many of these patients live and to the obstacles</w:t>
      </w:r>
    </w:p>
    <w:p>
      <w:pPr>
        <w:pStyle w:val="PreformattedText"/>
        <w:bidi w:val="0"/>
        <w:jc w:val="left"/>
        <w:rPr/>
      </w:pPr>
      <w:r>
        <w:rPr/>
        <w:t>they have to overcome to benefit from medical advances made in HIV</w:t>
      </w:r>
    </w:p>
    <w:p>
      <w:pPr>
        <w:pStyle w:val="PreformattedText"/>
        <w:bidi w:val="0"/>
        <w:jc w:val="left"/>
        <w:rPr/>
      </w:pPr>
      <w:r>
        <w:rPr/>
        <w:t>infection/AIDS. The US National HIV/AIDS Strategy’s four strategic goals can</w:t>
      </w:r>
    </w:p>
    <w:p>
      <w:pPr>
        <w:pStyle w:val="PreformattedText"/>
        <w:bidi w:val="0"/>
        <w:jc w:val="left"/>
        <w:rPr/>
      </w:pPr>
      <w:r>
        <w:rPr/>
        <w:t>serve as a blueprint for clinicians working with patients with HIV</w:t>
      </w:r>
    </w:p>
    <w:p>
      <w:pPr>
        <w:pStyle w:val="PreformattedText"/>
        <w:bidi w:val="0"/>
        <w:jc w:val="left"/>
        <w:rPr/>
      </w:pPr>
      <w:r>
        <w:rPr/>
        <w:t>infection/AIDS: reduce new infections, increase access to care and improve</w:t>
      </w:r>
    </w:p>
    <w:p>
      <w:pPr>
        <w:pStyle w:val="PreformattedText"/>
        <w:bidi w:val="0"/>
        <w:jc w:val="left"/>
        <w:rPr/>
      </w:pPr>
      <w:r>
        <w:rPr/>
        <w:t>health outcomes for people living with HIV, reduce HIV-related health</w:t>
      </w:r>
    </w:p>
    <w:p>
      <w:pPr>
        <w:pStyle w:val="PreformattedText"/>
        <w:bidi w:val="0"/>
        <w:jc w:val="left"/>
        <w:rPr/>
      </w:pPr>
      <w:r>
        <w:rPr/>
        <w:t>disparities and inequities, and achieve a more coordinated national response to</w:t>
      </w:r>
    </w:p>
    <w:p>
      <w:pPr>
        <w:pStyle w:val="PreformattedText"/>
        <w:bidi w:val="0"/>
        <w:jc w:val="left"/>
        <w:rPr/>
      </w:pPr>
      <w:r>
        <w:rPr/>
        <w:t>the HIV epidemic.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Useful Internet Resources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AIDS Clinical Trials and Information Services (ACTIS)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www.actis.org</w:t>
      </w:r>
    </w:p>
    <w:p>
      <w:pPr>
        <w:pStyle w:val="PreformattedText"/>
        <w:bidi w:val="0"/>
        <w:jc w:val="left"/>
        <w:rPr/>
      </w:pPr>
      <w:r>
        <w:rPr/>
        <w:t>American Psychiatric Association Office of HIV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www.psych.org/aids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Centers for Disease Control and Prevention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www.cdc.gov</w:t>
      </w:r>
    </w:p>
    <w:p>
      <w:pPr>
        <w:pStyle w:val="PreformattedText"/>
        <w:bidi w:val="0"/>
        <w:jc w:val="left"/>
        <w:rPr/>
      </w:pPr>
      <w:r>
        <w:rPr/>
        <w:t>Johns Hopkins University School of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www.hopkinsguides.com/hopkins/ub</w:t>
      </w:r>
    </w:p>
    <w:p>
      <w:pPr>
        <w:pStyle w:val="PreformattedText"/>
        <w:bidi w:val="0"/>
        <w:jc w:val="left"/>
        <w:rPr/>
      </w:pPr>
      <w:r>
        <w:rPr/>
        <w:t>Joint United Nations Programme on HIV/AIDS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www.unaids.org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 Inform</w:t>
      </w:r>
    </w:p>
    <w:p>
      <w:pPr>
        <w:pStyle w:val="PreformattedText"/>
        <w:bidi w:val="0"/>
        <w:jc w:val="left"/>
        <w:rPr/>
      </w:pPr>
      <w:r>
        <w:rPr/>
        <w:t>Information, inspiration, and advocacy for people living with HIV/AIDS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www.projectinform.org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California, San Francisco</w:t>
      </w:r>
    </w:p>
    <w:p>
      <w:pPr>
        <w:pStyle w:val="PreformattedText"/>
        <w:bidi w:val="0"/>
        <w:jc w:val="left"/>
        <w:rPr/>
      </w:pPr>
      <w:r>
        <w:rPr/>
        <w:t>http://hivinsite.ucsf.edu/medical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University of Liverpool</w:t>
      </w:r>
    </w:p>
    <w:p>
      <w:pPr>
        <w:pStyle w:val="PreformattedText"/>
        <w:bidi w:val="0"/>
        <w:jc w:val="left"/>
        <w:rPr/>
      </w:pPr>
      <w:r>
        <w:rPr/>
        <w:t>www.hiv-druginteractions.org/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 Department of Health and Human Services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www.aidsinfo.nih.gov/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Colfax G, Santos G-M, Chu P, et al: Amphetamine-group substances and</w:t>
      </w:r>
    </w:p>
    <w:p>
      <w:pPr>
        <w:pStyle w:val="PreformattedText"/>
        <w:bidi w:val="0"/>
        <w:jc w:val="left"/>
        <w:rPr/>
      </w:pPr>
      <w:r>
        <w:rPr/>
        <w:t>HIV. Lancet . 2010; 376: 458-474.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Heaton RK, Franklin DR, Ellis RJ, et al: HIV-associated neurocognitive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before and during the era of combination antiretroviral therapy:</w:t>
      </w:r>
    </w:p>
    <w:p>
      <w:pPr>
        <w:pStyle w:val="PreformattedText"/>
        <w:bidi w:val="0"/>
        <w:jc w:val="left"/>
        <w:rPr/>
      </w:pPr>
      <w:r>
        <w:rPr/>
        <w:t>Differences in rates, nature, and predictors. J Neurovirol . 2011; 17: 3-16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 START Study Group, Lundgren JD, Babiker AG, et al: Initiation</w:t>
      </w:r>
    </w:p>
    <w:p>
      <w:pPr>
        <w:pStyle w:val="PreformattedText"/>
        <w:bidi w:val="0"/>
        <w:jc w:val="left"/>
        <w:rPr/>
      </w:pPr>
      <w:r>
        <w:rPr/>
        <w:t>of antiretroviral therapy in early asymptomatic HIV infection. N Engl J</w:t>
      </w:r>
    </w:p>
    <w:p>
      <w:pPr>
        <w:pStyle w:val="PreformattedText"/>
        <w:bidi w:val="0"/>
        <w:jc w:val="left"/>
        <w:rPr/>
      </w:pPr>
      <w:r>
        <w:rPr/>
        <w:t>Med . 2015; 373: 795-807.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Kenedi CA, Goforth HW: A systematic review of the psychiatric side-</w:t>
      </w:r>
    </w:p>
    <w:p>
      <w:pPr>
        <w:pStyle w:val="PreformattedText"/>
        <w:bidi w:val="0"/>
        <w:jc w:val="left"/>
        <w:rPr/>
      </w:pPr>
      <w:r>
        <w:rPr/>
        <w:t>effects of efavirenz. AIDS Behav . 2011; 15: 1803-1818.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Letendre S, Marquie-Beck J, Capparelli E, et al: Validation of the CNS</w:t>
      </w:r>
    </w:p>
    <w:p>
      <w:pPr>
        <w:pStyle w:val="PreformattedText"/>
        <w:bidi w:val="0"/>
        <w:jc w:val="left"/>
        <w:rPr/>
      </w:pPr>
      <w:r>
        <w:rPr/>
        <w:t>penetration-effectiveness rank for quantifying antiretroviral penetration into</w:t>
      </w:r>
    </w:p>
    <w:p>
      <w:pPr>
        <w:pStyle w:val="PreformattedText"/>
        <w:bidi w:val="0"/>
        <w:jc w:val="left"/>
        <w:rPr/>
      </w:pPr>
      <w:r>
        <w:rPr/>
        <w:t>the central nervous system. Arch Neurol . 2008; 65: 65-70.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Molina JM, Capitant C, Spire B, et al: ANRS IPERGAY Study Group: On-</w:t>
      </w:r>
    </w:p>
    <w:p>
      <w:pPr>
        <w:pStyle w:val="PreformattedText"/>
        <w:bidi w:val="0"/>
        <w:jc w:val="left"/>
        <w:rPr/>
      </w:pPr>
      <w:r>
        <w:rPr/>
        <w:t>demand pre-exposure prophylaxis in men at high risk for HIV-1 infection.</w:t>
      </w:r>
    </w:p>
    <w:p>
      <w:pPr>
        <w:pStyle w:val="PreformattedText"/>
        <w:bidi w:val="0"/>
        <w:jc w:val="left"/>
        <w:rPr/>
      </w:pPr>
      <w:r>
        <w:rPr/>
        <w:t>N Engl J Med . 2015; 373: 2237-2246.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Mollan KR, Smurzynski M, Eron JJ, et al: Association between efavirenz as</w:t>
      </w:r>
    </w:p>
    <w:p>
      <w:pPr>
        <w:pStyle w:val="PreformattedText"/>
        <w:bidi w:val="0"/>
        <w:jc w:val="left"/>
        <w:rPr/>
      </w:pPr>
      <w:r>
        <w:rPr/>
        <w:t>initial therapy for HIV-1 infection and increased risk for suicidal ideation or</w:t>
      </w:r>
    </w:p>
    <w:p>
      <w:pPr>
        <w:pStyle w:val="PreformattedText"/>
        <w:bidi w:val="0"/>
        <w:jc w:val="left"/>
        <w:rPr/>
      </w:pPr>
      <w:r>
        <w:rPr/>
        <w:t>attempted or completed suicide: an analysis of trial data. Ann Intern Med .</w:t>
      </w:r>
    </w:p>
    <w:p>
      <w:pPr>
        <w:pStyle w:val="PreformattedText"/>
        <w:bidi w:val="0"/>
        <w:jc w:val="left"/>
        <w:rPr/>
      </w:pPr>
      <w:r>
        <w:rPr/>
        <w:t>2014; 161: 1-10.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Querques J, Freudenreich O: Psychiatric aspects of HIV infection and</w:t>
      </w:r>
    </w:p>
    <w:p>
      <w:pPr>
        <w:pStyle w:val="PreformattedText"/>
        <w:bidi w:val="0"/>
        <w:jc w:val="left"/>
        <w:rPr/>
      </w:pPr>
      <w:r>
        <w:rPr/>
        <w:t>AIDS, In: Stern TA, Fava M, Wilens TE, et al, eds.: Massachusetts General</w:t>
      </w:r>
    </w:p>
    <w:p>
      <w:pPr>
        <w:pStyle w:val="PreformattedText"/>
        <w:bidi w:val="0"/>
        <w:jc w:val="left"/>
        <w:rPr/>
      </w:pPr>
      <w:r>
        <w:rPr/>
        <w:t>Hospital Comprehensive Clinical Psychiatry . 2nd ed. Philadelphia, PA:</w:t>
      </w:r>
    </w:p>
    <w:p>
      <w:pPr>
        <w:pStyle w:val="PreformattedText"/>
        <w:bidi w:val="0"/>
        <w:jc w:val="left"/>
        <w:rPr/>
      </w:pPr>
      <w:r>
        <w:rPr/>
        <w:t>Elsevier; 2016: 627-637.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Rabkin JG, McElhiney MC, Rabkin R, et al: Modafinil treatment for fatigue</w:t>
      </w:r>
    </w:p>
    <w:p>
      <w:pPr>
        <w:pStyle w:val="PreformattedText"/>
        <w:bidi w:val="0"/>
        <w:jc w:val="left"/>
        <w:rPr/>
      </w:pPr>
      <w:r>
        <w:rPr/>
        <w:t>in HIV/AIDS: A randomized placebo-controlled study. J Clin Psychiatry .</w:t>
      </w:r>
    </w:p>
    <w:p>
      <w:pPr>
        <w:pStyle w:val="PreformattedText"/>
        <w:bidi w:val="0"/>
        <w:jc w:val="left"/>
        <w:rPr/>
      </w:pPr>
      <w:r>
        <w:rPr/>
        <w:t>2010; 71: 707-715.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Treisman GJ, Angelino AF: The Psychiatry of AIDS: A Guide to Diagnosis</w:t>
      </w:r>
    </w:p>
    <w:p>
      <w:pPr>
        <w:pStyle w:val="PreformattedText"/>
        <w:bidi w:val="0"/>
        <w:jc w:val="left"/>
        <w:rPr/>
      </w:pPr>
      <w:r>
        <w:rPr/>
        <w:t>and Treatment . Baltimore, MD: Johns Hopkins University Press; 2004.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GNuwwwe Catatonia, Neuroleptic</w:t>
      </w:r>
    </w:p>
    <w:p>
      <w:pPr>
        <w:pStyle w:val="PreformattedText"/>
        <w:bidi w:val="0"/>
        <w:jc w:val="left"/>
        <w:rPr/>
      </w:pPr>
      <w:r>
        <w:rPr/>
        <w:t>Malignant Syndrome, and</w:t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R. Beacu, MD; Brap Reppick, MD; Grecory L.</w:t>
      </w:r>
    </w:p>
    <w:p>
      <w:pPr>
        <w:pStyle w:val="PreformattedText"/>
        <w:bidi w:val="0"/>
        <w:jc w:val="left"/>
        <w:rPr/>
      </w:pPr>
      <w:r>
        <w:rPr/>
        <w:t>FRICCHIONE, MD;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syndromes described in this chapter each represent a complex of motoric,</w:t>
      </w:r>
    </w:p>
    <w:p>
      <w:pPr>
        <w:pStyle w:val="PreformattedText"/>
        <w:bidi w:val="0"/>
        <w:jc w:val="left"/>
        <w:rPr/>
      </w:pPr>
      <w:r>
        <w:rPr/>
        <w:t>behavioral, and systemic symptoms derived from unclear mechanisms of</w:t>
      </w:r>
    </w:p>
    <w:p>
      <w:pPr>
        <w:pStyle w:val="PreformattedText"/>
        <w:bidi w:val="0"/>
        <w:jc w:val="left"/>
        <w:rPr/>
      </w:pPr>
      <w:r>
        <w:rPr/>
        <w:t>neurochemical aberration.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clinical similarities among catatonia, neuroleptic malignant syndrome</w:t>
      </w:r>
    </w:p>
    <w:p>
      <w:pPr>
        <w:pStyle w:val="PreformattedText"/>
        <w:bidi w:val="0"/>
        <w:jc w:val="left"/>
        <w:rPr/>
      </w:pPr>
      <w:r>
        <w:rPr/>
        <w:t>(NMS), and serotonin syndrome have led some to hypothesize a common</w:t>
      </w:r>
    </w:p>
    <w:p>
      <w:pPr>
        <w:pStyle w:val="PreformattedText"/>
        <w:bidi w:val="0"/>
        <w:jc w:val="left"/>
        <w:rPr/>
      </w:pPr>
      <w:r>
        <w:rPr/>
        <w:t>pathophysiology and consider NMS and serotonin syndrome to be sub-types of</w:t>
      </w:r>
    </w:p>
    <w:p>
      <w:pPr>
        <w:pStyle w:val="PreformattedText"/>
        <w:bidi w:val="0"/>
        <w:jc w:val="left"/>
        <w:rPr/>
      </w:pPr>
      <w:r>
        <w:rPr/>
        <w:t>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Several studies have suggested that the incidence of catatonia among</w:t>
      </w:r>
    </w:p>
    <w:p>
      <w:pPr>
        <w:pStyle w:val="PreformattedText"/>
        <w:bidi w:val="0"/>
        <w:jc w:val="left"/>
        <w:rPr/>
      </w:pPr>
      <w:r>
        <w:rPr/>
        <w:t>psychiatric inpatients is between 7% and 17% (up to 20% of manic patients),</w:t>
      </w:r>
    </w:p>
    <w:p>
      <w:pPr>
        <w:pStyle w:val="PreformattedText"/>
        <w:bidi w:val="0"/>
        <w:jc w:val="left"/>
        <w:rPr/>
      </w:pPr>
      <w:r>
        <w:rPr/>
        <w:t>whereas approximately 2% to 3% of medical inpatients who receive</w:t>
      </w:r>
    </w:p>
    <w:p>
      <w:pPr>
        <w:pStyle w:val="PreformattedText"/>
        <w:bidi w:val="0"/>
        <w:jc w:val="left"/>
        <w:rPr/>
      </w:pPr>
      <w:r>
        <w:rPr/>
        <w:t>psychiatric consultations appear to have catatonic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Estimates of the incidence of NMS have been as high as 3%, although more</w:t>
      </w:r>
    </w:p>
    <w:p>
      <w:pPr>
        <w:pStyle w:val="PreformattedText"/>
        <w:bidi w:val="0"/>
        <w:jc w:val="left"/>
        <w:rPr/>
      </w:pPr>
      <w:r>
        <w:rPr/>
        <w:t>recent data suggests its incidence is 0.01% to 0.02% among patients treated</w:t>
      </w:r>
    </w:p>
    <w:p>
      <w:pPr>
        <w:pStyle w:val="PreformattedText"/>
        <w:bidi w:val="0"/>
        <w:jc w:val="left"/>
        <w:rPr/>
      </w:pPr>
      <w:r>
        <w:rPr/>
        <w:t>with antipsychotic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incidence of serotonin syndrome is unknown.</w:t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Studies have suggested that mutism, staring, rigidity, echophenomena,</w:t>
      </w:r>
    </w:p>
    <w:p>
      <w:pPr>
        <w:pStyle w:val="PreformattedText"/>
        <w:bidi w:val="0"/>
        <w:jc w:val="left"/>
        <w:rPr/>
      </w:pPr>
      <w:r>
        <w:rPr/>
        <w:t>posturing, and negativism are the most common signs in stuporous catatonia,</w:t>
      </w:r>
    </w:p>
    <w:p>
      <w:pPr>
        <w:pStyle w:val="PreformattedText"/>
        <w:bidi w:val="0"/>
        <w:jc w:val="left"/>
        <w:rPr/>
      </w:pPr>
      <w:r>
        <w:rPr/>
        <w:t>present in at least half of catatonic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2011, an International Consensus study concluded that core symptoms of</w:t>
      </w:r>
    </w:p>
    <w:p>
      <w:pPr>
        <w:pStyle w:val="PreformattedText"/>
        <w:bidi w:val="0"/>
        <w:jc w:val="left"/>
        <w:rPr/>
      </w:pPr>
      <w:r>
        <w:rPr/>
        <w:t>NMS include hyperthermia, rigidity, mental status alteration, elevated CPK,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sympathetic nervous system lability.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syndrome is classically described as a triad of mental status changes,</w:t>
      </w:r>
    </w:p>
    <w:p>
      <w:pPr>
        <w:pStyle w:val="PreformattedText"/>
        <w:bidi w:val="0"/>
        <w:jc w:val="left"/>
        <w:rPr/>
      </w:pPr>
      <w:r>
        <w:rPr/>
        <w:t>autonomic hyperactivity, and neuromuscular abnormalities that occurs in the</w:t>
      </w:r>
    </w:p>
    <w:p>
      <w:pPr>
        <w:pStyle w:val="PreformattedText"/>
        <w:bidi w:val="0"/>
        <w:jc w:val="left"/>
        <w:rPr/>
      </w:pPr>
      <w:r>
        <w:rPr/>
        <w:t>setting of the use of serotonergic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Catatonia can be secondary to a psychiatric illness or to a neuromedical cause.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Clinical features suggest an overarching disruption of the basal-ganglia-</w:t>
      </w:r>
    </w:p>
    <w:p>
      <w:pPr>
        <w:pStyle w:val="PreformattedText"/>
        <w:bidi w:val="0"/>
        <w:jc w:val="left"/>
        <w:rPr/>
      </w:pPr>
      <w:r>
        <w:rPr/>
        <w:t>thalamo-cortical loop system, and specific meurochemical aberrations</w:t>
      </w:r>
    </w:p>
    <w:p>
      <w:pPr>
        <w:pStyle w:val="PreformattedText"/>
        <w:bidi w:val="0"/>
        <w:jc w:val="left"/>
        <w:rPr/>
      </w:pPr>
      <w:r>
        <w:rPr/>
        <w:t>commonly associated with catatonia include hypodopaminergic states, GABA-</w:t>
      </w:r>
    </w:p>
    <w:p>
      <w:pPr>
        <w:pStyle w:val="PreformattedText"/>
        <w:bidi w:val="0"/>
        <w:jc w:val="left"/>
        <w:rPr/>
      </w:pPr>
      <w:r>
        <w:rPr/>
        <w:t>ergic withdrawal, and serotonergic excess.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NMS is precipitated by administration of a dopamine-blocking agent or</w:t>
      </w:r>
    </w:p>
    <w:p>
      <w:pPr>
        <w:pStyle w:val="PreformattedText"/>
        <w:bidi w:val="0"/>
        <w:jc w:val="left"/>
        <w:rPr/>
      </w:pPr>
      <w:r>
        <w:rPr/>
        <w:t>removal of a dopamine agonist.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syndrome is related to excess serotonin, typically caused either by an</w:t>
      </w:r>
    </w:p>
    <w:p>
      <w:pPr>
        <w:pStyle w:val="PreformattedText"/>
        <w:bidi w:val="0"/>
        <w:jc w:val="left"/>
        <w:rPr/>
      </w:pPr>
      <w:r>
        <w:rPr/>
        <w:t>overdose on serotonergic medication or polypharmacy.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differential diagnosis of catatonia includes locked-in syndrome, persistent</w:t>
      </w:r>
    </w:p>
    <w:p>
      <w:pPr>
        <w:pStyle w:val="PreformattedText"/>
        <w:bidi w:val="0"/>
        <w:jc w:val="left"/>
        <w:rPr/>
      </w:pPr>
      <w:r>
        <w:rPr/>
        <w:t>vegetative states, akinetic mutism, and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NMS can be difficult to distinguish from malignant hyperthermia,</w:t>
      </w:r>
    </w:p>
    <w:p>
      <w:pPr>
        <w:pStyle w:val="PreformattedText"/>
        <w:bidi w:val="0"/>
        <w:jc w:val="left"/>
        <w:rPr/>
      </w:pPr>
      <w:r>
        <w:rPr/>
        <w:t>extrapyramidal symptoms, or anticholinergic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syndrome and NMS can also appear similar to each other.</w:t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Aside from the criteria delineated in the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Disorders, Fifth Edition , the 23-item Bush-Francis Catatonia Rating</w:t>
      </w:r>
    </w:p>
    <w:p>
      <w:pPr>
        <w:pStyle w:val="PreformattedText"/>
        <w:bidi w:val="0"/>
        <w:jc w:val="left"/>
        <w:rPr/>
      </w:pPr>
      <w:r>
        <w:rPr/>
        <w:t>Scale is also used to rate the severity of illness and to provide a schema for</w:t>
      </w:r>
    </w:p>
    <w:p>
      <w:pPr>
        <w:pStyle w:val="PreformattedText"/>
        <w:bidi w:val="0"/>
        <w:jc w:val="left"/>
        <w:rPr/>
      </w:pPr>
      <w:r>
        <w:rPr/>
        <w:t>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Laboratory tests, imaging, and an electroencephalogram can be valuable tools</w:t>
      </w:r>
    </w:p>
    <w:p>
      <w:pPr>
        <w:pStyle w:val="PreformattedText"/>
        <w:bidi w:val="0"/>
        <w:jc w:val="left"/>
        <w:rPr/>
      </w:pPr>
      <w:r>
        <w:rPr/>
        <w:t>for ruling out other entities and further exploring the etiology of catatonic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intravenous lorazepam challenge test can also be diagnostic in some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the case of NMS and serotonin syndrome, early recognition is imperative,</w:t>
      </w:r>
    </w:p>
    <w:p>
      <w:pPr>
        <w:pStyle w:val="PreformattedText"/>
        <w:bidi w:val="0"/>
        <w:jc w:val="left"/>
        <w:rPr/>
      </w:pPr>
      <w:r>
        <w:rPr/>
        <w:t>and attention should be paid to potential precipitating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Benzodiazepines are generally considered as the initial treatment-of-choice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catatonia regardless of its cause, and intravenous lorazepam is preferred.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Electroconvulsive therapy may provide definitive treatment in refractory cases</w:t>
      </w:r>
    </w:p>
    <w:p>
      <w:pPr>
        <w:pStyle w:val="PreformattedText"/>
        <w:bidi w:val="0"/>
        <w:jc w:val="left"/>
        <w:rPr/>
      </w:pPr>
      <w:r>
        <w:rPr/>
        <w:t>and should be considered early in cases of malignant catatonia or NMS.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syndrome often responds to removal of the offending agent and</w:t>
      </w:r>
    </w:p>
    <w:p>
      <w:pPr>
        <w:pStyle w:val="PreformattedText"/>
        <w:bidi w:val="0"/>
        <w:jc w:val="left"/>
        <w:rPr/>
      </w:pPr>
      <w:r>
        <w:rPr/>
        <w:t>supportive measures.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syndromes described in this chapter each represent a complex of motoric,</w:t>
      </w:r>
    </w:p>
    <w:p>
      <w:pPr>
        <w:pStyle w:val="PreformattedText"/>
        <w:bidi w:val="0"/>
        <w:jc w:val="left"/>
        <w:rPr/>
      </w:pPr>
      <w:r>
        <w:rPr/>
        <w:t>behavioral, and systemic symptoms derived from unclear mechanisms of</w:t>
      </w:r>
    </w:p>
    <w:p>
      <w:pPr>
        <w:pStyle w:val="PreformattedText"/>
        <w:bidi w:val="0"/>
        <w:jc w:val="left"/>
        <w:rPr/>
      </w:pPr>
      <w:r>
        <w:rPr/>
        <w:t>neurochemical aberration. The clinical similarities among catatonia, neuroleptic</w:t>
      </w:r>
    </w:p>
    <w:p>
      <w:pPr>
        <w:pStyle w:val="PreformattedText"/>
        <w:bidi w:val="0"/>
        <w:jc w:val="left"/>
        <w:rPr/>
      </w:pPr>
      <w:r>
        <w:rPr/>
        <w:t>malignant syndrome (NMS), and serotonin syndrome (SS) have led some to</w:t>
      </w:r>
    </w:p>
    <w:p>
      <w:pPr>
        <w:pStyle w:val="PreformattedText"/>
        <w:bidi w:val="0"/>
        <w:jc w:val="left"/>
        <w:rPr/>
      </w:pPr>
      <w:r>
        <w:rPr/>
        <w:t>hypothesize a common pathophysiology and consider NMS and SS to be sub-</w:t>
      </w:r>
    </w:p>
    <w:p>
      <w:pPr>
        <w:pStyle w:val="PreformattedText"/>
        <w:bidi w:val="0"/>
        <w:jc w:val="left"/>
        <w:rPr/>
      </w:pPr>
      <w:r>
        <w:rPr/>
        <w:t>types of catatonia. As our psychopharmacologic armamentarium grows and as</w:t>
      </w:r>
    </w:p>
    <w:p>
      <w:pPr>
        <w:pStyle w:val="PreformattedText"/>
        <w:bidi w:val="0"/>
        <w:jc w:val="left"/>
        <w:rPr/>
      </w:pPr>
      <w:r>
        <w:rPr/>
        <w:t>drugs potent in their modulation of monoamine-action proliferate, the diagnosis</w:t>
      </w:r>
    </w:p>
    <w:p>
      <w:pPr>
        <w:pStyle w:val="PreformattedText"/>
        <w:bidi w:val="0"/>
        <w:jc w:val="left"/>
        <w:rPr/>
      </w:pPr>
      <w:r>
        <w:rPr/>
        <w:t>and management of these complex disorders becomes even more 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syndrome of catatonia , derived from the Greek word katateinein (to</w:t>
      </w:r>
    </w:p>
    <w:p>
      <w:pPr>
        <w:pStyle w:val="PreformattedText"/>
        <w:bidi w:val="0"/>
        <w:jc w:val="left"/>
        <w:rPr/>
      </w:pPr>
      <w:r>
        <w:rPr/>
        <w:t>stretch tightly), is made up of an array of motor and behavioral signs and</w:t>
      </w:r>
    </w:p>
    <w:p>
      <w:pPr>
        <w:pStyle w:val="PreformattedText"/>
        <w:bidi w:val="0"/>
        <w:jc w:val="left"/>
        <w:rPr/>
      </w:pPr>
      <w:r>
        <w:rPr/>
        <w:t>symptoms that often occurs in the setting of neurochemical insults. The</w:t>
      </w:r>
    </w:p>
    <w:p>
      <w:pPr>
        <w:pStyle w:val="PreformattedText"/>
        <w:bidi w:val="0"/>
        <w:jc w:val="left"/>
        <w:rPr/>
      </w:pPr>
      <w:r>
        <w:rPr/>
        <w:t>syndrome was characterized in 1874, when Karl Kahlbaum described 21 patients</w:t>
      </w:r>
    </w:p>
    <w:p>
      <w:pPr>
        <w:pStyle w:val="PreformattedText"/>
        <w:bidi w:val="0"/>
        <w:jc w:val="left"/>
        <w:rPr/>
      </w:pPr>
      <w:r>
        <w:rPr/>
        <w:t>thought to have the disorder, which he proposed was a process of several stages</w:t>
      </w:r>
    </w:p>
    <w:p>
      <w:pPr>
        <w:pStyle w:val="PreformattedText"/>
        <w:bidi w:val="0"/>
        <w:jc w:val="left"/>
        <w:rPr/>
      </w:pPr>
      <w:r>
        <w:rPr/>
        <w:t>corresponding to symptom severity. Though catatonia was described for decades</w:t>
      </w:r>
    </w:p>
    <w:p>
      <w:pPr>
        <w:pStyle w:val="PreformattedText"/>
        <w:bidi w:val="0"/>
        <w:jc w:val="left"/>
        <w:rPr/>
      </w:pPr>
      <w:r>
        <w:rPr/>
        <w:t>as occurring primarily in the setting of schizophrenia, it is now thought to be</w:t>
      </w:r>
    </w:p>
    <w:p>
      <w:pPr>
        <w:pStyle w:val="PreformattedText"/>
        <w:bidi w:val="0"/>
        <w:jc w:val="left"/>
        <w:rPr/>
      </w:pPr>
      <w:r>
        <w:rPr/>
        <w:t>more common in affective disorders and in patients suffering from general</w:t>
      </w:r>
    </w:p>
    <w:p>
      <w:pPr>
        <w:pStyle w:val="PreformattedText"/>
        <w:bidi w:val="0"/>
        <w:jc w:val="left"/>
        <w:rPr/>
      </w:pPr>
      <w:r>
        <w:rPr/>
        <w:t>medical and neurological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potential etiologies of catatonia are many and are outlined in Table 31-1.</w:t>
      </w:r>
    </w:p>
    <w:p>
      <w:pPr>
        <w:pStyle w:val="PreformattedText"/>
        <w:bidi w:val="0"/>
        <w:jc w:val="left"/>
        <w:rPr/>
      </w:pPr>
      <w:r>
        <w:rPr/>
        <w:t>These can be subdivided into psychiatric conditions neuromedical conditions,</w:t>
      </w:r>
    </w:p>
    <w:p>
      <w:pPr>
        <w:pStyle w:val="PreformattedText"/>
        <w:bidi w:val="0"/>
        <w:jc w:val="left"/>
        <w:rPr/>
      </w:pPr>
      <w:r>
        <w:rPr/>
        <w:t>and substance-related syndromes. Notably, though, delirium is currently</w:t>
      </w:r>
    </w:p>
    <w:p>
      <w:pPr>
        <w:pStyle w:val="PreformattedText"/>
        <w:bidi w:val="0"/>
        <w:jc w:val="left"/>
        <w:rPr/>
      </w:pPr>
      <w:r>
        <w:rPr/>
        <w:t>excluded in the Diagnostic and Statistical Manual of Mental Disorders, Fifth</w:t>
      </w:r>
    </w:p>
    <w:p>
      <w:pPr>
        <w:pStyle w:val="PreformattedText"/>
        <w:bidi w:val="0"/>
        <w:jc w:val="left"/>
        <w:rPr/>
      </w:pPr>
      <w:r>
        <w:rPr/>
        <w:t>Edition (DSM-5) as a cause of catatonia, most cases of catatonia involving a</w:t>
      </w:r>
    </w:p>
    <w:p>
      <w:pPr>
        <w:pStyle w:val="PreformattedText"/>
        <w:bidi w:val="0"/>
        <w:jc w:val="left"/>
        <w:rPr/>
      </w:pPr>
      <w:r>
        <w:rPr/>
        <w:t>neuromedical etiology have a co-morbid delirium.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studies have suggested that the incidence of catatonia among</w:t>
      </w:r>
    </w:p>
    <w:p>
      <w:pPr>
        <w:pStyle w:val="PreformattedText"/>
        <w:bidi w:val="0"/>
        <w:jc w:val="left"/>
        <w:rPr/>
      </w:pPr>
      <w:r>
        <w:rPr/>
        <w:t>psychiatric inpatients is between 7% and 17% (and is up to 20% in manic</w:t>
      </w:r>
    </w:p>
    <w:p>
      <w:pPr>
        <w:pStyle w:val="PreformattedText"/>
        <w:bidi w:val="0"/>
        <w:jc w:val="left"/>
        <w:rPr/>
      </w:pPr>
      <w:r>
        <w:rPr/>
        <w:t>patients), whereas approximately 2% to 3% of medical inpatients who receive</w:t>
      </w:r>
    </w:p>
    <w:p>
      <w:pPr>
        <w:pStyle w:val="PreformattedText"/>
        <w:bidi w:val="0"/>
        <w:jc w:val="left"/>
        <w:rPr/>
      </w:pPr>
      <w:r>
        <w:rPr/>
        <w:t>psychiatric consultations appear to have catatonic features. Of cases of catatonia</w:t>
      </w:r>
    </w:p>
    <w:p>
      <w:pPr>
        <w:pStyle w:val="PreformattedText"/>
        <w:bidi w:val="0"/>
        <w:jc w:val="left"/>
        <w:rPr/>
      </w:pPr>
      <w:r>
        <w:rPr/>
        <w:t>seen in the general hospital setting, up to 50% are found to have neuromedical</w:t>
      </w:r>
    </w:p>
    <w:p>
      <w:pPr>
        <w:pStyle w:val="PreformattedText"/>
        <w:bidi w:val="0"/>
        <w:jc w:val="left"/>
        <w:rPr/>
      </w:pPr>
      <w:r>
        <w:rPr/>
        <w:t>etiologies. The importance of paraneoplastic and autoimmune encephalitides,</w:t>
      </w:r>
    </w:p>
    <w:p>
      <w:pPr>
        <w:pStyle w:val="PreformattedText"/>
        <w:bidi w:val="0"/>
        <w:jc w:val="left"/>
        <w:rPr/>
      </w:pPr>
      <w:r>
        <w:rPr/>
        <w:t>such as anti- N -methyl-D-aspartate receptor (NMDAR) encephalitis, as an</w:t>
      </w:r>
    </w:p>
    <w:p>
      <w:pPr>
        <w:pStyle w:val="PreformattedText"/>
        <w:bidi w:val="0"/>
        <w:jc w:val="left"/>
        <w:rPr/>
      </w:pPr>
      <w:r>
        <w:rPr/>
        <w:t>etiology for catatonia is increasingly recognized.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31-1: Potential Etiologies of the Catatonic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Psychiatric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reactive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Autism-spectrum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Neuromedical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Cerebrovascular causes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Traumatic brain injury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Wernicke’s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Paraneoplastic limbic encephalitis (especially anti-N -methyl-D-aspartate receptor antibody encephalitis)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CNS infections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Endocrinopathies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lupus erythematous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Substance-Induced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Dopamine-blocking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Sedative/hypnotic/alcohol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Hallucinogens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Catatonia is more common in patients with neurodevelopmental disorders and</w:t>
      </w:r>
    </w:p>
    <w:p>
      <w:pPr>
        <w:pStyle w:val="PreformattedText"/>
        <w:bidi w:val="0"/>
        <w:jc w:val="left"/>
        <w:rPr/>
      </w:pPr>
      <w:r>
        <w:rPr/>
        <w:t>in those with autism-spectrum disorders, with up to 17% of patients in the latter</w:t>
      </w:r>
    </w:p>
    <w:p>
      <w:pPr>
        <w:pStyle w:val="PreformattedText"/>
        <w:bidi w:val="0"/>
        <w:jc w:val="left"/>
        <w:rPr/>
      </w:pPr>
      <w:r>
        <w:rPr/>
        <w:t>group displaying symptoms post-adolescence. Genetically, a link has been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established with deletions on chromosome 15, such as those seen in Prader-</w:t>
      </w:r>
    </w:p>
    <w:p>
      <w:pPr>
        <w:pStyle w:val="PreformattedText"/>
        <w:bidi w:val="0"/>
        <w:jc w:val="left"/>
        <w:rPr/>
      </w:pPr>
      <w:r>
        <w:rPr/>
        <w:t>Willi.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list of catatonia symptoms is provided in Table 31-2. Studies have suggested</w:t>
      </w:r>
    </w:p>
    <w:p>
      <w:pPr>
        <w:pStyle w:val="PreformattedText"/>
        <w:bidi w:val="0"/>
        <w:jc w:val="left"/>
        <w:rPr/>
      </w:pPr>
      <w:r>
        <w:rPr/>
        <w:t>that mutism, staring, rigidity, echophenomena, posturing, and negativism are the</w:t>
      </w:r>
    </w:p>
    <w:p>
      <w:pPr>
        <w:pStyle w:val="PreformattedText"/>
        <w:bidi w:val="0"/>
        <w:jc w:val="left"/>
        <w:rPr/>
      </w:pPr>
      <w:r>
        <w:rPr/>
        <w:t>most common signs in stuporous catatonia, present in at least half of catatonic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defines catatonia by the presence of at least three of the following:</w:t>
      </w:r>
    </w:p>
    <w:p>
      <w:pPr>
        <w:pStyle w:val="PreformattedText"/>
        <w:bidi w:val="0"/>
        <w:jc w:val="left"/>
        <w:rPr/>
      </w:pPr>
      <w:r>
        <w:rPr/>
        <w:t>stupor, agitation, catalepsy, waxy flexibility, negativism, mutism, posturing,</w:t>
      </w:r>
    </w:p>
    <w:p>
      <w:pPr>
        <w:pStyle w:val="PreformattedText"/>
        <w:bidi w:val="0"/>
        <w:jc w:val="left"/>
        <w:rPr/>
      </w:pPr>
      <w:r>
        <w:rPr/>
        <w:t>mannerisms, stereotypies, grimacing, and echolalia or echopraxia. Catatonia is</w:t>
      </w:r>
    </w:p>
    <w:p>
      <w:pPr>
        <w:pStyle w:val="PreformattedText"/>
        <w:bidi w:val="0"/>
        <w:jc w:val="left"/>
        <w:rPr/>
      </w:pPr>
      <w:r>
        <w:rPr/>
        <w:t>sub-divided as being due to another mental or another 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31-2: Symptoms Associated with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Impulsivity Manifest by sudden, often unreasoned, 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Automatic Demonstrated by the patient’s willingness to follow even those commands that might be undesirable</w:t>
      </w:r>
    </w:p>
    <w:p>
      <w:pPr>
        <w:pStyle w:val="PreformattedText"/>
        <w:bidi w:val="0"/>
        <w:jc w:val="left"/>
        <w:rPr/>
      </w:pPr>
      <w:r>
        <w:rPr/>
        <w:t>obedience (e.g., “Stick out your tongue so I may put a pin in it.”)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Mitgehen Demonstrated by instructing the patient “When I touch your hand, don’t raise it toward the ceiling.”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examiner then lightly taps the patient’s hand in an upward direction. A positive sign occurs when</w:t>
      </w:r>
    </w:p>
    <w:p>
      <w:pPr>
        <w:pStyle w:val="PreformattedText"/>
        <w:bidi w:val="0"/>
        <w:jc w:val="left"/>
        <w:rPr/>
      </w:pPr>
      <w:r>
        <w:rPr/>
        <w:t>the patient’s hand rises dramatically.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Gegenhalten Rigidity that increases in response to the pressure applied.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Ambitendency Indecision or hesitance in response to contradictory verbal and non-verbal signals from the examiner</w:t>
      </w:r>
    </w:p>
    <w:p>
      <w:pPr>
        <w:pStyle w:val="PreformattedText"/>
        <w:bidi w:val="0"/>
        <w:jc w:val="left"/>
        <w:rPr/>
      </w:pPr>
      <w:r>
        <w:rPr/>
        <w:t>(e.g., offering hand to the patient while stating “Don’t shake my hand.”)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Grasp reflex A frontal release sign tested by gently stroking the patient’s palm. A positive sign results in the patient</w:t>
      </w:r>
    </w:p>
    <w:p>
      <w:pPr>
        <w:pStyle w:val="PreformattedText"/>
        <w:bidi w:val="0"/>
        <w:jc w:val="left"/>
        <w:rPr/>
      </w:pPr>
      <w:r>
        <w:rPr/>
        <w:t>clasping the interviewer’s fingers.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Perseveration Repetition of words or phrases.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Combativeness Marked by an eagerness to fight.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Autonomic Manifest by changes in blood pressure mediated by the autonomic nervous system.</w:t>
      </w:r>
    </w:p>
    <w:p>
      <w:pPr>
        <w:pStyle w:val="PreformattedText"/>
        <w:bidi w:val="0"/>
        <w:jc w:val="left"/>
        <w:rPr/>
      </w:pPr>
      <w:r>
        <w:rPr/>
        <w:t>abnormality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Motoric Hyperactivity and motor unrest.</w:t>
      </w:r>
    </w:p>
    <w:p>
      <w:pPr>
        <w:pStyle w:val="PreformattedText"/>
        <w:bidi w:val="0"/>
        <w:jc w:val="left"/>
        <w:rPr/>
      </w:pPr>
      <w:r>
        <w:rPr/>
        <w:t>excitement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Immobility/stupor | Being incapable of movement.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Mutism Absence or paucity of speech.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Staring Looking fixedly, often with wide eyes.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Posturing/catalepsy | Independent assuming of bizarre poses by the patient (e.g., “psychological pillow,” in which the</w:t>
      </w:r>
    </w:p>
    <w:p>
      <w:pPr>
        <w:pStyle w:val="PreformattedText"/>
        <w:bidi w:val="0"/>
        <w:jc w:val="left"/>
        <w:rPr/>
      </w:pPr>
      <w:r>
        <w:rPr/>
        <w:t>patient lies with his neck flexed forward in the absence of external support).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Grimacing Facial expressions, often of disgust.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Echopraxia Mimicking of the examiner’s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Echolalia Mimicking of the examiner’s speech.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Stereotypy Bizarre, purposeless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Mannerisms Purposeful movements done in a bizarre 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Verbigeration Meaningless repetition of words or phrases.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Rigidity Appearing stiff and inflexible.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Negativism Refusal to comply with examiner’s requests (e.g., patient actively resists eye-opening).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Waxy flexibility Initial resistance to induced movement before allowing oneself to be postured.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Withdrawal Decreased interaction with one’s external environment, including decreasing intake of food and water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DSM-5, the syndrome is thought to be the result of a general</w:t>
      </w:r>
    </w:p>
    <w:p>
      <w:pPr>
        <w:pStyle w:val="PreformattedText"/>
        <w:bidi w:val="0"/>
        <w:jc w:val="left"/>
        <w:rPr/>
      </w:pPr>
      <w:r>
        <w:rPr/>
        <w:t>medical condition when the disturbance does not occur exclusively during the</w:t>
      </w:r>
    </w:p>
    <w:p>
      <w:pPr>
        <w:pStyle w:val="PreformattedText"/>
        <w:bidi w:val="0"/>
        <w:jc w:val="left"/>
        <w:rPr/>
      </w:pPr>
      <w:r>
        <w:rPr/>
        <w:t>course of delirium; the disturbance is not better accounted for by another mental</w:t>
      </w:r>
    </w:p>
    <w:p>
      <w:pPr>
        <w:pStyle w:val="PreformattedText"/>
        <w:bidi w:val="0"/>
        <w:jc w:val="left"/>
        <w:rPr/>
      </w:pPr>
      <w:r>
        <w:rPr/>
        <w:t>disorder; and there is evidence from history, physical examination, or laboratory</w:t>
      </w:r>
    </w:p>
    <w:p>
      <w:pPr>
        <w:pStyle w:val="PreformattedText"/>
        <w:bidi w:val="0"/>
        <w:jc w:val="left"/>
        <w:rPr/>
      </w:pPr>
      <w:r>
        <w:rPr/>
        <w:t>findings that the disturbance is the direct physiological consequence of a general</w:t>
      </w:r>
    </w:p>
    <w:p>
      <w:pPr>
        <w:pStyle w:val="PreformattedText"/>
        <w:bidi w:val="0"/>
        <w:jc w:val="left"/>
        <w:rPr/>
      </w:pPr>
      <w:r>
        <w:rPr/>
        <w:t>medical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Considering sub-types of the syndrome can facilitate management and</w:t>
      </w:r>
    </w:p>
    <w:p>
      <w:pPr>
        <w:pStyle w:val="PreformattedText"/>
        <w:bidi w:val="0"/>
        <w:jc w:val="left"/>
        <w:rPr/>
      </w:pPr>
      <w:r>
        <w:rPr/>
        <w:t>treatment. Catatonic stupor, or retarded catatonia, is the most common form and</w:t>
      </w:r>
    </w:p>
    <w:p>
      <w:pPr>
        <w:pStyle w:val="PreformattedText"/>
        <w:bidi w:val="0"/>
        <w:jc w:val="left"/>
        <w:rPr/>
      </w:pPr>
      <w:r>
        <w:rPr/>
        <w:t>is characterized by psychomotor slowing, rigidity, and mutism, whereas excited</w:t>
      </w:r>
    </w:p>
    <w:p>
      <w:pPr>
        <w:pStyle w:val="PreformattedText"/>
        <w:bidi w:val="0"/>
        <w:jc w:val="left"/>
        <w:rPr/>
      </w:pPr>
      <w:r>
        <w:rPr/>
        <w:t>catatonia is marked by psychomotor hyperactivity (with restless movements,</w:t>
      </w:r>
    </w:p>
    <w:p>
      <w:pPr>
        <w:pStyle w:val="PreformattedText"/>
        <w:bidi w:val="0"/>
        <w:jc w:val="left"/>
        <w:rPr/>
      </w:pPr>
      <w:r>
        <w:rPr/>
        <w:t>talkativeness, and frenzy). Another sub-type, malignant catatonia, can appear</w:t>
      </w:r>
    </w:p>
    <w:p>
      <w:pPr>
        <w:pStyle w:val="PreformattedText"/>
        <w:bidi w:val="0"/>
        <w:jc w:val="left"/>
        <w:rPr/>
      </w:pPr>
      <w:r>
        <w:rPr/>
        <w:t>stuporous or excited and is complicated by autonomic instability and/or</w:t>
      </w:r>
    </w:p>
    <w:p>
      <w:pPr>
        <w:pStyle w:val="PreformattedText"/>
        <w:bidi w:val="0"/>
        <w:jc w:val="left"/>
        <w:rPr/>
      </w:pPr>
      <w:r>
        <w:rPr/>
        <w:t>hyperthermia. Delirious mania is a unique entity, considered by some to be a</w:t>
      </w:r>
    </w:p>
    <w:p>
      <w:pPr>
        <w:pStyle w:val="PreformattedText"/>
        <w:bidi w:val="0"/>
        <w:jc w:val="left"/>
        <w:rPr/>
      </w:pPr>
      <w:r>
        <w:rPr/>
        <w:t>form of malignant, excited catatonia. It involves confusion and disorientation,</w:t>
      </w:r>
    </w:p>
    <w:p>
      <w:pPr>
        <w:pStyle w:val="PreformattedText"/>
        <w:bidi w:val="0"/>
        <w:jc w:val="left"/>
        <w:rPr/>
      </w:pPr>
      <w:r>
        <w:rPr/>
        <w:t>symptoms of mania (such as emotional lability, grandiosity, and insomnia), and a</w:t>
      </w:r>
    </w:p>
    <w:p>
      <w:pPr>
        <w:pStyle w:val="PreformattedText"/>
        <w:bidi w:val="0"/>
        <w:jc w:val="left"/>
        <w:rPr/>
      </w:pPr>
      <w:r>
        <w:rPr/>
        <w:t>cluster of additional symptoms that include inappropriate toileting, denuding,</w:t>
      </w:r>
    </w:p>
    <w:p>
      <w:pPr>
        <w:pStyle w:val="PreformattedText"/>
        <w:bidi w:val="0"/>
        <w:jc w:val="left"/>
        <w:rPr/>
      </w:pPr>
      <w:r>
        <w:rPr/>
        <w:t>and preoccupation with water. It is often sudden in onset, dream-like, with</w:t>
      </w:r>
    </w:p>
    <w:p>
      <w:pPr>
        <w:pStyle w:val="PreformattedText"/>
        <w:bidi w:val="0"/>
        <w:jc w:val="left"/>
        <w:rPr/>
      </w:pPr>
      <w:r>
        <w:rPr/>
        <w:t>purposeless hyperactivity, and is relatively short lived when compared to manic</w:t>
      </w:r>
    </w:p>
    <w:p>
      <w:pPr>
        <w:pStyle w:val="PreformattedText"/>
        <w:bidi w:val="0"/>
        <w:jc w:val="left"/>
        <w:rPr/>
      </w:pPr>
      <w:r>
        <w:rPr/>
        <w:t>excitement.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  <w:t>Locked-In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locked-in syndromes typically try to communicate via vertical</w:t>
      </w:r>
    </w:p>
    <w:p>
      <w:pPr>
        <w:pStyle w:val="PreformattedText"/>
        <w:bidi w:val="0"/>
        <w:jc w:val="left"/>
        <w:rPr/>
      </w:pPr>
      <w:r>
        <w:rPr/>
        <w:t>eye movements and blinking, whereas catatonic patients make little effort to</w:t>
      </w:r>
    </w:p>
    <w:p>
      <w:pPr>
        <w:pStyle w:val="PreformattedText"/>
        <w:bidi w:val="0"/>
        <w:jc w:val="left"/>
        <w:rPr/>
      </w:pPr>
      <w:r>
        <w:rPr/>
        <w:t>communicate. Locked-in syndrome is not associated with motoric features of</w:t>
      </w:r>
    </w:p>
    <w:p>
      <w:pPr>
        <w:pStyle w:val="PreformattedText"/>
        <w:bidi w:val="0"/>
        <w:jc w:val="left"/>
        <w:rPr/>
      </w:pPr>
      <w:r>
        <w:rPr/>
        <w:t>catatonia and it is commonly linked with lesions in the ventral pons and</w:t>
      </w:r>
    </w:p>
    <w:p>
      <w:pPr>
        <w:pStyle w:val="PreformattedText"/>
        <w:bidi w:val="0"/>
        <w:jc w:val="left"/>
        <w:rPr/>
      </w:pPr>
      <w:r>
        <w:rPr/>
        <w:t>cerebellar peduncles.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Persistent Vegetative State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after a coma might remain in what is called a persistent vegetative</w:t>
      </w:r>
    </w:p>
    <w:p>
      <w:pPr>
        <w:pStyle w:val="PreformattedText"/>
        <w:bidi w:val="0"/>
        <w:jc w:val="left"/>
        <w:rPr/>
      </w:pPr>
      <w:r>
        <w:rPr/>
        <w:t>state in which a patient has impairments of cognition and voluntary movement</w:t>
      </w:r>
    </w:p>
    <w:p>
      <w:pPr>
        <w:pStyle w:val="PreformattedText"/>
        <w:bidi w:val="0"/>
        <w:jc w:val="left"/>
        <w:rPr/>
      </w:pPr>
      <w:r>
        <w:rPr/>
        <w:t>leaving them capable of only certain involuntary actions like breathing and eye</w:t>
      </w:r>
    </w:p>
    <w:p>
      <w:pPr>
        <w:pStyle w:val="PreformattedText"/>
        <w:bidi w:val="0"/>
        <w:jc w:val="left"/>
        <w:rPr/>
      </w:pPr>
      <w:r>
        <w:rPr/>
        <w:t>blinking and tracking. The lower brain stem remains functional. Most of these</w:t>
      </w:r>
    </w:p>
    <w:p>
      <w:pPr>
        <w:pStyle w:val="PreformattedText"/>
        <w:bidi w:val="0"/>
        <w:jc w:val="left"/>
        <w:rPr/>
      </w:pPr>
      <w:r>
        <w:rPr/>
        <w:t>patients have no perception of and, therefore have no ability to react to external</w:t>
      </w:r>
    </w:p>
    <w:p>
      <w:pPr>
        <w:pStyle w:val="PreformattedText"/>
        <w:bidi w:val="0"/>
        <w:jc w:val="left"/>
        <w:rPr/>
      </w:pPr>
      <w:r>
        <w:rPr/>
        <w:t>stimuli. It is of interest that zolpidem, a GABA, agonist with effectiveness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catatonia, has been reported anecdotally to improve arousal in several persistent</w:t>
      </w:r>
    </w:p>
    <w:p>
      <w:pPr>
        <w:pStyle w:val="PreformattedText"/>
        <w:bidi w:val="0"/>
        <w:jc w:val="left"/>
        <w:rPr/>
      </w:pPr>
      <w:r>
        <w:rPr/>
        <w:t>vegetative state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Seizures</w:t>
      </w:r>
    </w:p>
    <w:p>
      <w:pPr>
        <w:pStyle w:val="PreformattedText"/>
        <w:bidi w:val="0"/>
        <w:jc w:val="left"/>
        <w:rPr/>
      </w:pPr>
      <w:r>
        <w:rPr/>
        <w:t>Non-convulsive status epilepticus can mimic catatonia, but it can be</w:t>
      </w:r>
    </w:p>
    <w:p>
      <w:pPr>
        <w:pStyle w:val="PreformattedText"/>
        <w:bidi w:val="0"/>
        <w:jc w:val="left"/>
        <w:rPr/>
      </w:pPr>
      <w:r>
        <w:rPr/>
        <w:t>distinguished from catatonia by an abnormal electroencephalogram (EEG).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Akinetic Mutism/Abulia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some consider akinetic mutism and abulia to be on the same</w:t>
      </w:r>
    </w:p>
    <w:p>
      <w:pPr>
        <w:pStyle w:val="PreformattedText"/>
        <w:bidi w:val="0"/>
        <w:jc w:val="left"/>
        <w:rPr/>
      </w:pPr>
      <w:r>
        <w:rPr/>
        <w:t>spectrum as catatonia, these syndromes typically lack classic motoric features of</w:t>
      </w:r>
    </w:p>
    <w:p>
      <w:pPr>
        <w:pStyle w:val="PreformattedText"/>
        <w:bidi w:val="0"/>
        <w:jc w:val="left"/>
        <w:rPr/>
      </w:pPr>
      <w:r>
        <w:rPr/>
        <w:t>catatonia (e.g. waxy flexibility, gegenhalten ) and are usually associated with</w:t>
      </w:r>
    </w:p>
    <w:p>
      <w:pPr>
        <w:pStyle w:val="PreformattedText"/>
        <w:bidi w:val="0"/>
        <w:jc w:val="left"/>
        <w:rPr/>
      </w:pPr>
      <w:r>
        <w:rPr/>
        <w:t>specific neurological lesions, most commonly bilateral frontal lobe damage or a</w:t>
      </w:r>
    </w:p>
    <w:p>
      <w:pPr>
        <w:pStyle w:val="PreformattedText"/>
        <w:bidi w:val="0"/>
        <w:jc w:val="left"/>
        <w:rPr/>
      </w:pPr>
      <w:r>
        <w:rPr/>
        <w:t>frontal network syndrome secondary to sub-cortical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Malignant Hyperthermia</w:t>
      </w:r>
    </w:p>
    <w:p>
      <w:pPr>
        <w:pStyle w:val="PreformattedText"/>
        <w:bidi w:val="0"/>
        <w:jc w:val="left"/>
        <w:rPr/>
      </w:pPr>
      <w:r>
        <w:rPr/>
        <w:t>This condition occurs post-operatively as a reaction to inhalation anesthetics.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onset of Parkinson’s disease is typically less acute than that of catatonia.</w:t>
      </w:r>
    </w:p>
    <w:p>
      <w:pPr>
        <w:pStyle w:val="PreformattedText"/>
        <w:bidi w:val="0"/>
        <w:jc w:val="left"/>
        <w:rPr/>
      </w:pPr>
      <w:r>
        <w:rPr/>
        <w:t>Parkinson’s disease is associated with other features, such as tremor, that are not</w:t>
      </w:r>
    </w:p>
    <w:p>
      <w:pPr>
        <w:pStyle w:val="PreformattedText"/>
        <w:bidi w:val="0"/>
        <w:jc w:val="left"/>
        <w:rPr/>
      </w:pPr>
      <w:r>
        <w:rPr/>
        <w:t>seen in 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Deception Syndromes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can appear catatonic secondary to malingering or to factitious disorder.</w:t>
      </w:r>
    </w:p>
    <w:p>
      <w:pPr>
        <w:pStyle w:val="PreformattedText"/>
        <w:bidi w:val="0"/>
        <w:jc w:val="left"/>
        <w:rPr/>
      </w:pPr>
      <w:r>
        <w:rPr/>
        <w:t>Patients who consciously deceive their physicians will usually demonstrate</w:t>
      </w:r>
    </w:p>
    <w:p>
      <w:pPr>
        <w:pStyle w:val="PreformattedText"/>
        <w:bidi w:val="0"/>
        <w:jc w:val="left"/>
        <w:rPr/>
      </w:pPr>
      <w:r>
        <w:rPr/>
        <w:t>inconsistent signs and symptoms that help to distinguish their condition from</w:t>
      </w:r>
    </w:p>
    <w:p>
      <w:pPr>
        <w:pStyle w:val="PreformattedText"/>
        <w:bidi w:val="0"/>
        <w:jc w:val="left"/>
        <w:rPr/>
      </w:pPr>
      <w:r>
        <w:rPr/>
        <w:t>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the diagnosis of catatonia has been established, the differential diagnosis</w:t>
      </w:r>
    </w:p>
    <w:p>
      <w:pPr>
        <w:pStyle w:val="PreformattedText"/>
        <w:bidi w:val="0"/>
        <w:jc w:val="left"/>
        <w:rPr/>
      </w:pPr>
      <w:r>
        <w:rPr/>
        <w:t>remains broad; a thorough work-up should be pursued even after a diagnosis has</w:t>
      </w:r>
    </w:p>
    <w:p>
      <w:pPr>
        <w:pStyle w:val="PreformattedText"/>
        <w:bidi w:val="0"/>
        <w:jc w:val="left"/>
        <w:rPr/>
      </w:pPr>
      <w:r>
        <w:rPr/>
        <w:t>been made.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complex array of symptoms and the many potential etiologies makes</w:t>
      </w:r>
    </w:p>
    <w:p>
      <w:pPr>
        <w:pStyle w:val="PreformattedText"/>
        <w:bidi w:val="0"/>
        <w:jc w:val="left"/>
        <w:rPr/>
      </w:pPr>
      <w:r>
        <w:rPr/>
        <w:t>discussion of the mechanism by which the syndrome of catatonia’s etiology</w:t>
      </w:r>
    </w:p>
    <w:p>
      <w:pPr>
        <w:pStyle w:val="PreformattedText"/>
        <w:bidi w:val="0"/>
        <w:jc w:val="left"/>
        <w:rPr/>
      </w:pPr>
      <w:r>
        <w:rPr/>
        <w:t>difficult. Familial clustering suggests a genetic component. Clinical features</w:t>
      </w:r>
    </w:p>
    <w:p>
      <w:pPr>
        <w:pStyle w:val="PreformattedText"/>
        <w:bidi w:val="0"/>
        <w:jc w:val="left"/>
        <w:rPr/>
      </w:pPr>
      <w:r>
        <w:rPr/>
        <w:t>suggest an overarching disruption of the basal-ganglia-thalamo-cortical loop</w:t>
      </w:r>
    </w:p>
    <w:p>
      <w:pPr>
        <w:pStyle w:val="PreformattedText"/>
        <w:bidi w:val="0"/>
        <w:jc w:val="left"/>
        <w:rPr/>
      </w:pPr>
      <w:r>
        <w:rPr/>
        <w:t>system. Specific neurochemical aberrations commonly associated with catatonia</w:t>
      </w:r>
    </w:p>
    <w:p>
      <w:pPr>
        <w:pStyle w:val="PreformattedText"/>
        <w:bidi w:val="0"/>
        <w:jc w:val="left"/>
        <w:rPr/>
      </w:pPr>
      <w:r>
        <w:rPr/>
        <w:t>include: hypodopaminergic states; GABA-ergic withdrawal; and serotonergic</w:t>
      </w:r>
    </w:p>
    <w:p>
      <w:pPr>
        <w:pStyle w:val="PreformattedText"/>
        <w:bidi w:val="0"/>
        <w:jc w:val="left"/>
        <w:rPr/>
      </w:pPr>
      <w:r>
        <w:rPr/>
        <w:t>excess. Alternatively, some have suggested that catatonia might be a form of</w:t>
      </w:r>
    </w:p>
    <w:p>
      <w:pPr>
        <w:pStyle w:val="PreformattedText"/>
        <w:bidi w:val="0"/>
        <w:jc w:val="left"/>
        <w:rPr/>
      </w:pPr>
      <w:r>
        <w:rPr/>
        <w:t>limbic epilepsy; subtle ictal events involving the prefrontal cortex and the basal</w:t>
      </w:r>
    </w:p>
    <w:p>
      <w:pPr>
        <w:pStyle w:val="PreformattedText"/>
        <w:bidi w:val="0"/>
        <w:jc w:val="left"/>
        <w:rPr/>
      </w:pPr>
      <w:r>
        <w:rPr/>
        <w:t>ganglia have been postulated, given that the use of intravenous (IV)</w:t>
      </w:r>
    </w:p>
    <w:p>
      <w:pPr>
        <w:pStyle w:val="PreformattedText"/>
        <w:bidi w:val="0"/>
        <w:jc w:val="left"/>
        <w:rPr/>
      </w:pPr>
      <w:r>
        <w:rPr/>
        <w:t>benzodiazepines (that have antiseizure effects) can treat 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importance of prompt diagnosis is highlighted by the many potential</w:t>
      </w:r>
    </w:p>
    <w:p>
      <w:pPr>
        <w:pStyle w:val="PreformattedText"/>
        <w:bidi w:val="0"/>
        <w:jc w:val="left"/>
        <w:rPr/>
      </w:pPr>
      <w:r>
        <w:rPr/>
        <w:t>medical complications associated with catatonia (Table 31-3) and the existence</w:t>
      </w:r>
    </w:p>
    <w:p>
      <w:pPr>
        <w:pStyle w:val="PreformattedText"/>
        <w:bidi w:val="0"/>
        <w:jc w:val="left"/>
        <w:rPr/>
      </w:pPr>
      <w:r>
        <w:rPr/>
        <w:t>of effective treatments that may prevent dire complications and interrupt</w:t>
      </w:r>
    </w:p>
    <w:p>
      <w:pPr>
        <w:pStyle w:val="PreformattedText"/>
        <w:bidi w:val="0"/>
        <w:jc w:val="left"/>
        <w:rPr/>
      </w:pPr>
      <w:r>
        <w:rPr/>
        <w:t>progression of the illness. History will often reveal clues to the existence of a</w:t>
      </w:r>
    </w:p>
    <w:p>
      <w:pPr>
        <w:pStyle w:val="PreformattedText"/>
        <w:bidi w:val="0"/>
        <w:jc w:val="left"/>
        <w:rPr/>
      </w:pPr>
      <w:r>
        <w:rPr/>
        <w:t>pre-morbid psychotic disorder or an underlying medication trial or medical</w:t>
      </w:r>
    </w:p>
    <w:p>
      <w:pPr>
        <w:pStyle w:val="PreformattedText"/>
        <w:bidi w:val="0"/>
        <w:jc w:val="left"/>
        <w:rPr/>
      </w:pPr>
      <w:r>
        <w:rPr/>
        <w:t>condition, such as those outlined in Table 31-1. When catatonic mutism</w:t>
      </w:r>
    </w:p>
    <w:p>
      <w:pPr>
        <w:pStyle w:val="PreformattedText"/>
        <w:bidi w:val="0"/>
        <w:jc w:val="left"/>
        <w:rPr/>
      </w:pPr>
      <w:r>
        <w:rPr/>
        <w:t>precludes obtaining a thorough history, administration of [IV lorazepam can bring</w:t>
      </w:r>
    </w:p>
    <w:p>
      <w:pPr>
        <w:pStyle w:val="PreformattedText"/>
        <w:bidi w:val="0"/>
        <w:jc w:val="left"/>
        <w:rPr/>
      </w:pPr>
      <w:r>
        <w:rPr/>
        <w:t>on a temporary lucid interval that can facilitate data collection. Alternatively, an</w:t>
      </w:r>
    </w:p>
    <w:p>
      <w:pPr>
        <w:pStyle w:val="PreformattedText"/>
        <w:bidi w:val="0"/>
        <w:jc w:val="left"/>
        <w:rPr/>
      </w:pPr>
      <w:r>
        <w:rPr/>
        <w:t>amobarbital interview (although rarely used in clinical practice) can also be</w:t>
      </w:r>
    </w:p>
    <w:p>
      <w:pPr>
        <w:pStyle w:val="PreformattedText"/>
        <w:bidi w:val="0"/>
        <w:jc w:val="left"/>
        <w:rPr/>
      </w:pPr>
      <w:r>
        <w:rPr/>
        <w:t>helpful, as some reports suggest temporary recovery being more common in</w:t>
      </w:r>
    </w:p>
    <w:p>
      <w:pPr>
        <w:pStyle w:val="PreformattedText"/>
        <w:bidi w:val="0"/>
        <w:jc w:val="left"/>
        <w:rPr/>
      </w:pPr>
      <w:r>
        <w:rPr/>
        <w:t>patients with an underlying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31-3: Some Medical Complications Associated with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Simple Non-Malignant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Aspiration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Burns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Dehydration and sequelae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Pneumonia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Pulmonary emboli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Thrombophlebitis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Urinary retention and sequelae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Malignant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renal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arrest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Death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Disseminated intravascular coagulation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Hypoglycemia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Intestinal pseudo-obstruction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Laryngospasm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Necrotizing enterocolitis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Rhabdomyolysis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Severe hepatocellular damage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Upper gastrointestinal tract bleeding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Aside from the criteria delineated in the DSM-5, the 23-item Bush-Francis</w:t>
      </w:r>
    </w:p>
    <w:p>
      <w:pPr>
        <w:pStyle w:val="PreformattedText"/>
        <w:bidi w:val="0"/>
        <w:jc w:val="left"/>
        <w:rPr/>
      </w:pPr>
      <w:r>
        <w:rPr/>
        <w:t>Catatonia Rating Scale is also used to rate the severity of illness and to provide a</w:t>
      </w:r>
    </w:p>
    <w:p>
      <w:pPr>
        <w:pStyle w:val="PreformattedText"/>
        <w:bidi w:val="0"/>
        <w:jc w:val="left"/>
        <w:rPr/>
      </w:pPr>
      <w:r>
        <w:rPr/>
        <w:t>schema for examination. Patients must have 2 of the first 14 items to qualify for</w:t>
      </w:r>
    </w:p>
    <w:p>
      <w:pPr>
        <w:pStyle w:val="PreformattedText"/>
        <w:bidi w:val="0"/>
        <w:jc w:val="left"/>
        <w:rPr/>
      </w:pPr>
      <w:r>
        <w:rPr/>
        <w:t>a diagnosis of catatonia; the severity is rated on a scale of 0 to 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EEG is a valuable tool in the detection of an underlying seizure disorder. It</w:t>
      </w:r>
    </w:p>
    <w:p>
      <w:pPr>
        <w:pStyle w:val="PreformattedText"/>
        <w:bidi w:val="0"/>
        <w:jc w:val="left"/>
        <w:rPr/>
      </w:pPr>
      <w:r>
        <w:rPr/>
        <w:t>can also be helpful in identifying a co-morbid or causal delirium. Although a</w:t>
      </w:r>
    </w:p>
    <w:p>
      <w:pPr>
        <w:pStyle w:val="PreformattedText"/>
        <w:bidi w:val="0"/>
        <w:jc w:val="left"/>
        <w:rPr/>
      </w:pPr>
      <w:r>
        <w:rPr/>
        <w:t>normal EEG might not exclude partial seizures, such a finding is consistent with</w:t>
      </w:r>
    </w:p>
    <w:p>
      <w:pPr>
        <w:pStyle w:val="PreformattedText"/>
        <w:bidi w:val="0"/>
        <w:jc w:val="left"/>
        <w:rPr/>
      </w:pPr>
      <w:r>
        <w:rPr/>
        <w:t>idiopathic catatonia and other 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 studies can rule-out mass lesions, central nervous system</w:t>
      </w:r>
    </w:p>
    <w:p>
      <w:pPr>
        <w:pStyle w:val="PreformattedText"/>
        <w:bidi w:val="0"/>
        <w:jc w:val="left"/>
        <w:rPr/>
      </w:pPr>
      <w:r>
        <w:rPr/>
        <w:t>(CNS)-ischemic events, and underlying neuromedical illnesses that confer</w:t>
      </w:r>
    </w:p>
    <w:p>
      <w:pPr>
        <w:pStyle w:val="PreformattedText"/>
        <w:bidi w:val="0"/>
        <w:jc w:val="left"/>
        <w:rPr/>
      </w:pPr>
      <w:r>
        <w:rPr/>
        <w:t>vulnerability, and can help in the prediction of benzodiazepine intolerance.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Unfortunately, normal brain imaging does not rule-out many underlying</w:t>
      </w:r>
    </w:p>
    <w:p>
      <w:pPr>
        <w:pStyle w:val="PreformattedText"/>
        <w:bidi w:val="0"/>
        <w:jc w:val="left"/>
        <w:rPr/>
      </w:pPr>
      <w:r>
        <w:rPr/>
        <w:t>neuromedical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tests can illuminate clues to both catatonia and the risk factors for</w:t>
      </w:r>
    </w:p>
    <w:p>
      <w:pPr>
        <w:pStyle w:val="PreformattedText"/>
        <w:bidi w:val="0"/>
        <w:jc w:val="left"/>
        <w:rPr/>
      </w:pPr>
      <w:r>
        <w:rPr/>
        <w:t>the development of NMS. Abnormal electrolyte levels, poor renal function, and</w:t>
      </w:r>
    </w:p>
    <w:p>
      <w:pPr>
        <w:pStyle w:val="PreformattedText"/>
        <w:bidi w:val="0"/>
        <w:jc w:val="left"/>
        <w:rPr/>
      </w:pPr>
      <w:r>
        <w:rPr/>
        <w:t>elevated hematocrit might suggest dehydration and raise suspicion for NMS. An</w:t>
      </w:r>
    </w:p>
    <w:p>
      <w:pPr>
        <w:pStyle w:val="PreformattedText"/>
        <w:bidi w:val="0"/>
        <w:jc w:val="left"/>
        <w:rPr/>
      </w:pPr>
      <w:r>
        <w:rPr/>
        <w:t>elevated creatinine phosphokinase (CPK) typically occurs in both malignant</w:t>
      </w:r>
    </w:p>
    <w:p>
      <w:pPr>
        <w:pStyle w:val="PreformattedText"/>
        <w:bidi w:val="0"/>
        <w:jc w:val="left"/>
        <w:rPr/>
      </w:pPr>
      <w:r>
        <w:rPr/>
        <w:t>catatonia and NMS; knowledge of its presence can guide therapy in terms of</w:t>
      </w:r>
    </w:p>
    <w:p>
      <w:pPr>
        <w:pStyle w:val="PreformattedText"/>
        <w:bidi w:val="0"/>
        <w:jc w:val="left"/>
        <w:rPr/>
      </w:pPr>
      <w:r>
        <w:rPr/>
        <w:t>preventing subsequent renal failure from rhabdomyolysis. Iron studies are also</w:t>
      </w:r>
    </w:p>
    <w:p>
      <w:pPr>
        <w:pStyle w:val="PreformattedText"/>
        <w:bidi w:val="0"/>
        <w:jc w:val="left"/>
        <w:rPr/>
      </w:pPr>
      <w:r>
        <w:rPr/>
        <w:t>useful, as patients with low iron levels may be predisposed to developing</w:t>
      </w:r>
    </w:p>
    <w:p>
      <w:pPr>
        <w:pStyle w:val="PreformattedText"/>
        <w:bidi w:val="0"/>
        <w:jc w:val="left"/>
        <w:rPr/>
      </w:pPr>
      <w:r>
        <w:rPr/>
        <w:t>catatonia and to suffering a switch to malignant catatonia. Blood levels of</w:t>
      </w:r>
    </w:p>
    <w:p>
      <w:pPr>
        <w:pStyle w:val="PreformattedText"/>
        <w:bidi w:val="0"/>
        <w:jc w:val="left"/>
        <w:rPr/>
      </w:pPr>
      <w:r>
        <w:rPr/>
        <w:t>medications are also helpful in determining the underlying cause of the</w:t>
      </w:r>
    </w:p>
    <w:p>
      <w:pPr>
        <w:pStyle w:val="PreformattedText"/>
        <w:bidi w:val="0"/>
        <w:jc w:val="left"/>
        <w:rPr/>
      </w:pPr>
      <w:r>
        <w:rPr/>
        <w:t>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discussed below, a definitive diagnosis of catatonia is facilitated by a rapid</w:t>
      </w:r>
    </w:p>
    <w:p>
      <w:pPr>
        <w:pStyle w:val="PreformattedText"/>
        <w:bidi w:val="0"/>
        <w:jc w:val="left"/>
        <w:rPr/>
      </w:pPr>
      <w:r>
        <w:rPr/>
        <w:t>and dramatic response to an IV benzodiazepine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Discontinuation of potential offending pharmacologic agents, particularly</w:t>
      </w:r>
    </w:p>
    <w:p>
      <w:pPr>
        <w:pStyle w:val="PreformattedText"/>
        <w:bidi w:val="0"/>
        <w:jc w:val="left"/>
        <w:rPr/>
      </w:pPr>
      <w:r>
        <w:rPr/>
        <w:t>dopamine-blockers (such as neuroleptics or metoclopramide) that can cause or</w:t>
      </w:r>
    </w:p>
    <w:p>
      <w:pPr>
        <w:pStyle w:val="PreformattedText"/>
        <w:bidi w:val="0"/>
        <w:jc w:val="left"/>
        <w:rPr/>
      </w:pPr>
      <w:r>
        <w:rPr/>
        <w:t>worsen catatonia, should be considered. Consideration should also be given to</w:t>
      </w:r>
    </w:p>
    <w:p>
      <w:pPr>
        <w:pStyle w:val="PreformattedText"/>
        <w:bidi w:val="0"/>
        <w:jc w:val="left"/>
        <w:rPr/>
      </w:pPr>
      <w:r>
        <w:rPr/>
        <w:t>restarting any dopaminergic agents (such as stimulants or amantadine or</w:t>
      </w:r>
    </w:p>
    <w:p>
      <w:pPr>
        <w:pStyle w:val="PreformattedText"/>
        <w:bidi w:val="0"/>
        <w:jc w:val="left"/>
        <w:rPr/>
      </w:pPr>
      <w:r>
        <w:rPr/>
        <w:t>dopaminergic antiparkinsonians), that were recently discontinued, and treating</w:t>
      </w:r>
    </w:p>
    <w:p>
      <w:pPr>
        <w:pStyle w:val="PreformattedText"/>
        <w:bidi w:val="0"/>
        <w:jc w:val="left"/>
        <w:rPr/>
      </w:pPr>
      <w:r>
        <w:rPr/>
        <w:t>any alcohol or benzodiazepine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are generally considered as the initial treatment of choice for</w:t>
      </w:r>
    </w:p>
    <w:p>
      <w:pPr>
        <w:pStyle w:val="PreformattedText"/>
        <w:bidi w:val="0"/>
        <w:jc w:val="left"/>
        <w:rPr/>
      </w:pPr>
      <w:r>
        <w:rPr/>
        <w:t>catatonia regardless of its cause; response rates are thought to be 60% to 80%</w:t>
      </w:r>
    </w:p>
    <w:p>
      <w:pPr>
        <w:pStyle w:val="PreformattedText"/>
        <w:bidi w:val="0"/>
        <w:jc w:val="left"/>
        <w:rPr/>
      </w:pPr>
      <w:r>
        <w:rPr/>
        <w:t>over the course of hours to days. IV lorazepam is preferred due to its ease of</w:t>
      </w:r>
    </w:p>
    <w:p>
      <w:pPr>
        <w:pStyle w:val="PreformattedText"/>
        <w:bidi w:val="0"/>
        <w:jc w:val="left"/>
        <w:rPr/>
      </w:pPr>
      <w:r>
        <w:rPr/>
        <w:t>administration, quick onset of action, higher binding affinity for the GABA,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receptor, and long effective clinical activity relative to other forms. Patients will</w:t>
      </w:r>
    </w:p>
    <w:p>
      <w:pPr>
        <w:pStyle w:val="PreformattedText"/>
        <w:bidi w:val="0"/>
        <w:jc w:val="left"/>
        <w:rPr/>
      </w:pPr>
      <w:r>
        <w:rPr/>
        <w:t>sometimes respond dramatically to an IV benzodiazepine challenge, fully</w:t>
      </w:r>
    </w:p>
    <w:p>
      <w:pPr>
        <w:pStyle w:val="PreformattedText"/>
        <w:bidi w:val="0"/>
        <w:jc w:val="left"/>
        <w:rPr/>
      </w:pPr>
      <w:r>
        <w:rPr/>
        <w:t>resolving the catatonic state after a single dose. Close monitoring is imperative,</w:t>
      </w:r>
    </w:p>
    <w:p>
      <w:pPr>
        <w:pStyle w:val="PreformattedText"/>
        <w:bidi w:val="0"/>
        <w:jc w:val="left"/>
        <w:rPr/>
      </w:pPr>
      <w:r>
        <w:rPr/>
        <w:t>however, because most patients will gradually relapse over the ensuing hours;</w:t>
      </w:r>
    </w:p>
    <w:p>
      <w:pPr>
        <w:pStyle w:val="PreformattedText"/>
        <w:bidi w:val="0"/>
        <w:jc w:val="left"/>
        <w:rPr/>
      </w:pPr>
      <w:r>
        <w:rPr/>
        <w:t>repeat dosing, typically three to four times daily for several days, is often</w:t>
      </w:r>
    </w:p>
    <w:p>
      <w:pPr>
        <w:pStyle w:val="PreformattedText"/>
        <w:bidi w:val="0"/>
        <w:jc w:val="left"/>
        <w:rPr/>
      </w:pPr>
      <w:r>
        <w:rPr/>
        <w:t>needed. Benzodiazepines used to treat catatonia should generally be held only</w:t>
      </w:r>
    </w:p>
    <w:p>
      <w:pPr>
        <w:pStyle w:val="PreformattedText"/>
        <w:bidi w:val="0"/>
        <w:jc w:val="left"/>
        <w:rPr/>
      </w:pPr>
      <w:r>
        <w:rPr/>
        <w:t>for respiratory depression (and not sedation), as signs of catatonia are often</w:t>
      </w:r>
    </w:p>
    <w:p>
      <w:pPr>
        <w:pStyle w:val="PreformattedText"/>
        <w:bidi w:val="0"/>
        <w:jc w:val="left"/>
        <w:rPr/>
      </w:pPr>
      <w:r>
        <w:rPr/>
        <w:t>mistaken for over-sedation. Prolonged administration of benzodiazepines in</w:t>
      </w:r>
    </w:p>
    <w:p>
      <w:pPr>
        <w:pStyle w:val="PreformattedText"/>
        <w:bidi w:val="0"/>
        <w:jc w:val="left"/>
        <w:rPr/>
      </w:pPr>
      <w:r>
        <w:rPr/>
        <w:t>patients with catatonia can lead to medical complications (e.g., respiratory</w:t>
      </w:r>
    </w:p>
    <w:p>
      <w:pPr>
        <w:pStyle w:val="PreformattedText"/>
        <w:bidi w:val="0"/>
        <w:jc w:val="left"/>
        <w:rPr/>
      </w:pPr>
      <w:r>
        <w:rPr/>
        <w:t>depression or aspiration). If the patient fails to respond after a few days,</w:t>
      </w:r>
    </w:p>
    <w:p>
      <w:pPr>
        <w:pStyle w:val="PreformattedText"/>
        <w:bidi w:val="0"/>
        <w:jc w:val="left"/>
        <w:rPr/>
      </w:pPr>
      <w:r>
        <w:rPr/>
        <w:t>alternative treatments should be considered. Other medications reported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efficacious in the treatment of catatonia include zolpidem, memantine,</w:t>
      </w:r>
    </w:p>
    <w:p>
      <w:pPr>
        <w:pStyle w:val="PreformattedText"/>
        <w:bidi w:val="0"/>
        <w:jc w:val="left"/>
        <w:rPr/>
      </w:pPr>
      <w:r>
        <w:rPr/>
        <w:t>amantadine, valproic acid, and topiramate.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some reports of benefit, it is generally best to avoid dopamine-blocking</w:t>
      </w:r>
    </w:p>
    <w:p>
      <w:pPr>
        <w:pStyle w:val="PreformattedText"/>
        <w:bidi w:val="0"/>
        <w:jc w:val="left"/>
        <w:rPr/>
      </w:pPr>
      <w:r>
        <w:rPr/>
        <w:t>agents in catatonia due to their risk for causing malignant catatonia or NMS. If</w:t>
      </w:r>
    </w:p>
    <w:p>
      <w:pPr>
        <w:pStyle w:val="PreformattedText"/>
        <w:bidi w:val="0"/>
        <w:jc w:val="left"/>
        <w:rPr/>
      </w:pPr>
      <w:r>
        <w:rPr/>
        <w:t>necessary for treating co-occurring psychosis, low-potency atypical agents are</w:t>
      </w:r>
    </w:p>
    <w:p>
      <w:pPr>
        <w:pStyle w:val="PreformattedText"/>
        <w:bidi w:val="0"/>
        <w:jc w:val="left"/>
        <w:rPr/>
      </w:pPr>
      <w:r>
        <w:rPr/>
        <w:t>preferred at low doses and in combination with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(ECT) continues to be a powerful and effective</w:t>
      </w:r>
    </w:p>
    <w:p>
      <w:pPr>
        <w:pStyle w:val="PreformattedText"/>
        <w:bidi w:val="0"/>
        <w:jc w:val="left"/>
        <w:rPr/>
      </w:pPr>
      <w:r>
        <w:rPr/>
        <w:t>treatment of catatonia; it should be considered in cases that fail to respond to IV</w:t>
      </w:r>
    </w:p>
    <w:p>
      <w:pPr>
        <w:pStyle w:val="PreformattedText"/>
        <w:bidi w:val="0"/>
        <w:jc w:val="left"/>
        <w:rPr/>
      </w:pPr>
      <w:r>
        <w:rPr/>
        <w:t>benzodiazepines or when other treatments for catatonia are contraindicated.</w:t>
      </w:r>
    </w:p>
    <w:p>
      <w:pPr>
        <w:pStyle w:val="PreformattedText"/>
        <w:bidi w:val="0"/>
        <w:jc w:val="left"/>
        <w:rPr/>
      </w:pPr>
      <w:r>
        <w:rPr/>
        <w:t>Frequently two to three ECT treatments will suffice, although four to six</w:t>
      </w:r>
    </w:p>
    <w:p>
      <w:pPr>
        <w:pStyle w:val="PreformattedText"/>
        <w:bidi w:val="0"/>
        <w:jc w:val="left"/>
        <w:rPr/>
      </w:pPr>
      <w:r>
        <w:rPr/>
        <w:t>treatments are usually given to prevent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the increasing appreciation that autoimmune limbic encephalitidies can</w:t>
      </w:r>
    </w:p>
    <w:p>
      <w:pPr>
        <w:pStyle w:val="PreformattedText"/>
        <w:bidi w:val="0"/>
        <w:jc w:val="left"/>
        <w:rPr/>
      </w:pPr>
      <w:r>
        <w:rPr/>
        <w:t>cause catatonia, immunosuppressant treatments have also been found helpful in</w:t>
      </w:r>
    </w:p>
    <w:p>
      <w:pPr>
        <w:pStyle w:val="PreformattedText"/>
        <w:bidi w:val="0"/>
        <w:jc w:val="left"/>
        <w:rPr/>
      </w:pPr>
      <w:r>
        <w:rPr/>
        <w:t>management. This has long been the case with catatonia secondary to CNS</w:t>
      </w:r>
    </w:p>
    <w:p>
      <w:pPr>
        <w:pStyle w:val="PreformattedText"/>
        <w:bidi w:val="0"/>
        <w:jc w:val="left"/>
        <w:rPr/>
      </w:pPr>
      <w:r>
        <w:rPr/>
        <w:t>lupus,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Medical/supportive care (including hydration, nutrition, mobilization, and</w:t>
      </w:r>
    </w:p>
    <w:p>
      <w:pPr>
        <w:pStyle w:val="PreformattedText"/>
        <w:bidi w:val="0"/>
        <w:jc w:val="left"/>
        <w:rPr/>
      </w:pPr>
      <w:r>
        <w:rPr/>
        <w:t>anticoagulation (to prevent thrombophlebitis and pulmonary embolism) is</w:t>
      </w:r>
    </w:p>
    <w:p>
      <w:pPr>
        <w:pStyle w:val="PreformattedText"/>
        <w:bidi w:val="0"/>
        <w:jc w:val="left"/>
        <w:rPr/>
      </w:pPr>
      <w:r>
        <w:rPr/>
        <w:t>essential. Aspiration precautions are also important. After catatonia is suspected,</w:t>
      </w:r>
    </w:p>
    <w:p>
      <w:pPr>
        <w:pStyle w:val="PreformattedText"/>
        <w:bidi w:val="0"/>
        <w:jc w:val="left"/>
        <w:rPr/>
      </w:pPr>
      <w:r>
        <w:rPr/>
        <w:t>close observation and frequent vital-sign checks are warranted. Throughout the</w:t>
      </w:r>
    </w:p>
    <w:p>
      <w:pPr>
        <w:pStyle w:val="PreformattedText"/>
        <w:bidi w:val="0"/>
        <w:jc w:val="left"/>
        <w:rPr/>
      </w:pPr>
      <w:r>
        <w:rPr/>
        <w:t>course of catatonia, a high index of suspicion should be sustained for the</w:t>
      </w:r>
    </w:p>
    <w:p>
      <w:pPr>
        <w:pStyle w:val="PreformattedText"/>
        <w:bidi w:val="0"/>
        <w:jc w:val="left"/>
        <w:rPr/>
      </w:pPr>
      <w:r>
        <w:rPr/>
        <w:t>development of medical complications. If hyperthermia, autonomic instability, or</w:t>
      </w:r>
    </w:p>
    <w:p>
      <w:pPr>
        <w:pStyle w:val="PreformattedText"/>
        <w:bidi w:val="0"/>
        <w:jc w:val="left"/>
        <w:rPr/>
      </w:pPr>
      <w:r>
        <w:rPr/>
        <w:t>malignant catatonia emerge, treatment in an intensive care unit (ICU) might be</w:t>
      </w:r>
    </w:p>
    <w:p>
      <w:pPr>
        <w:pStyle w:val="PreformattedText"/>
        <w:bidi w:val="0"/>
        <w:jc w:val="left"/>
        <w:rPr/>
      </w:pPr>
      <w:r>
        <w:rPr/>
        <w:t>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NMS is an idiosyncratic, life-threatening, complication of neuroleptic therapy</w:t>
      </w:r>
    </w:p>
    <w:p>
      <w:pPr>
        <w:pStyle w:val="PreformattedText"/>
        <w:bidi w:val="0"/>
        <w:jc w:val="left"/>
        <w:rPr/>
      </w:pPr>
      <w:r>
        <w:rPr/>
        <w:t>that confers high mortality if not treated in a prompt and skillful manner. It is</w:t>
      </w:r>
    </w:p>
    <w:p>
      <w:pPr>
        <w:pStyle w:val="PreformattedText"/>
        <w:bidi w:val="0"/>
        <w:jc w:val="left"/>
        <w:rPr/>
      </w:pPr>
      <w:r>
        <w:rPr/>
        <w:t>thought by many to be a form of malignant catatonia related to a specific</w:t>
      </w:r>
    </w:p>
    <w:p>
      <w:pPr>
        <w:pStyle w:val="PreformattedText"/>
        <w:bidi w:val="0"/>
        <w:jc w:val="left"/>
        <w:rPr/>
      </w:pPr>
      <w:r>
        <w:rPr/>
        <w:t>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Lack of uniform diagnostic criteria, concurrent use of other medications, and</w:t>
      </w:r>
    </w:p>
    <w:p>
      <w:pPr>
        <w:pStyle w:val="PreformattedText"/>
        <w:bidi w:val="0"/>
        <w:jc w:val="left"/>
        <w:rPr/>
      </w:pPr>
      <w:r>
        <w:rPr/>
        <w:t>methodological differences used in epidemiology studies have made estimating</w:t>
      </w:r>
    </w:p>
    <w:p>
      <w:pPr>
        <w:pStyle w:val="PreformattedText"/>
        <w:bidi w:val="0"/>
        <w:jc w:val="left"/>
        <w:rPr/>
      </w:pPr>
      <w:r>
        <w:rPr/>
        <w:t>the frequency of NMS difficult. Estimates of its incidence have been as high as</w:t>
      </w:r>
    </w:p>
    <w:p>
      <w:pPr>
        <w:pStyle w:val="PreformattedText"/>
        <w:bidi w:val="0"/>
        <w:jc w:val="left"/>
        <w:rPr/>
      </w:pPr>
      <w:r>
        <w:rPr/>
        <w:t>3%, although more recent data suggests its incidence is 0.01% to 0.02% among</w:t>
      </w:r>
    </w:p>
    <w:p>
      <w:pPr>
        <w:pStyle w:val="PreformattedText"/>
        <w:bidi w:val="0"/>
        <w:jc w:val="left"/>
        <w:rPr/>
      </w:pPr>
      <w:r>
        <w:rPr/>
        <w:t>patients treated with antipsychotic agents. This perceived decline might be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result of either greater recognition or a trend toward the prescription of atypical</w:t>
      </w:r>
    </w:p>
    <w:p>
      <w:pPr>
        <w:pStyle w:val="PreformattedText"/>
        <w:bidi w:val="0"/>
        <w:jc w:val="left"/>
        <w:rPr/>
      </w:pPr>
      <w:r>
        <w:rPr/>
        <w:t>antipsychotics that are thought to convey less risk for developing the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are clinical similarities between NMS and malignant</w:t>
      </w:r>
    </w:p>
    <w:p>
      <w:pPr>
        <w:pStyle w:val="PreformattedText"/>
        <w:bidi w:val="0"/>
        <w:jc w:val="left"/>
        <w:rPr/>
      </w:pPr>
      <w:r>
        <w:rPr/>
        <w:t>hyperthermia (associated with general anesthesia), patients with a history of</w:t>
      </w:r>
    </w:p>
    <w:p>
      <w:pPr>
        <w:pStyle w:val="PreformattedText"/>
        <w:bidi w:val="0"/>
        <w:jc w:val="left"/>
        <w:rPr/>
      </w:pPr>
      <w:r>
        <w:rPr/>
        <w:t>either NMS or malignant hyperthermia do not appear to be at increased risk for</w:t>
      </w:r>
    </w:p>
    <w:p>
      <w:pPr>
        <w:pStyle w:val="PreformattedText"/>
        <w:bidi w:val="0"/>
        <w:jc w:val="left"/>
        <w:rPr/>
      </w:pPr>
      <w:r>
        <w:rPr/>
        <w:t>the development of the other. However, patients with a prior episode of NMS do</w:t>
      </w:r>
    </w:p>
    <w:p>
      <w:pPr>
        <w:pStyle w:val="PreformattedText"/>
        <w:bidi w:val="0"/>
        <w:jc w:val="left"/>
        <w:rPr/>
      </w:pPr>
      <w:r>
        <w:rPr/>
        <w:t>appear to be at elevated risk for subsequent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Mortality rates for those with NMS have decreased from 20% (as recently as</w:t>
      </w:r>
    </w:p>
    <w:p>
      <w:pPr>
        <w:pStyle w:val="PreformattedText"/>
        <w:bidi w:val="0"/>
        <w:jc w:val="left"/>
        <w:rPr/>
      </w:pPr>
      <w:r>
        <w:rPr/>
        <w:t>25 years ago) to 6% (currently), a downstream consequence of a greater</w:t>
      </w:r>
    </w:p>
    <w:p>
      <w:pPr>
        <w:pStyle w:val="PreformattedText"/>
        <w:bidi w:val="0"/>
        <w:jc w:val="left"/>
        <w:rPr/>
      </w:pPr>
      <w:r>
        <w:rPr/>
        <w:t>awareness of the syndrome and its signs and symptoms. Acute respiratory failure</w:t>
      </w:r>
    </w:p>
    <w:p>
      <w:pPr>
        <w:pStyle w:val="PreformattedText"/>
        <w:bidi w:val="0"/>
        <w:jc w:val="left"/>
        <w:rPr/>
      </w:pPr>
      <w:r>
        <w:rPr/>
        <w:t>is considered the strongest predictor of mortality.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universally accepted criteria exist for NMS although attempts have been</w:t>
      </w:r>
    </w:p>
    <w:p>
      <w:pPr>
        <w:pStyle w:val="PreformattedText"/>
        <w:bidi w:val="0"/>
        <w:jc w:val="left"/>
        <w:rPr/>
      </w:pPr>
      <w:r>
        <w:rPr/>
        <w:t>made to develop operational criteria. NMS is listed in the DSM-5 under</w:t>
      </w:r>
    </w:p>
    <w:p>
      <w:pPr>
        <w:pStyle w:val="PreformattedText"/>
        <w:bidi w:val="0"/>
        <w:jc w:val="left"/>
        <w:rPr/>
      </w:pPr>
      <w:r>
        <w:rPr/>
        <w:t>Medication-Induced Movement Disorders and Other Adverse Effects of</w:t>
      </w:r>
    </w:p>
    <w:p>
      <w:pPr>
        <w:pStyle w:val="PreformattedText"/>
        <w:bidi w:val="0"/>
        <w:jc w:val="left"/>
        <w:rPr/>
      </w:pPr>
      <w:r>
        <w:rPr/>
        <w:t>Medication, but no diagnostic criteria are given. In 2011, an International</w:t>
      </w:r>
    </w:p>
    <w:p>
      <w:pPr>
        <w:pStyle w:val="PreformattedText"/>
        <w:bidi w:val="0"/>
        <w:jc w:val="left"/>
        <w:rPr/>
      </w:pPr>
      <w:r>
        <w:rPr/>
        <w:t>Consensus study concluded that core symptoms include hyperthermia (&gt;</w:t>
      </w:r>
    </w:p>
    <w:p>
      <w:pPr>
        <w:pStyle w:val="PreformattedText"/>
        <w:bidi w:val="0"/>
        <w:jc w:val="left"/>
        <w:rPr/>
      </w:pPr>
      <w:r>
        <w:rPr/>
        <w:t>100.4°F on at least two occasions, measured orally), rigidity, mental status</w:t>
      </w:r>
    </w:p>
    <w:p>
      <w:pPr>
        <w:pStyle w:val="PreformattedText"/>
        <w:bidi w:val="0"/>
        <w:jc w:val="left"/>
        <w:rPr/>
      </w:pPr>
      <w:r>
        <w:rPr/>
        <w:t>alteration, elevated CPK (at least four times the upper limit of normal),</w:t>
      </w:r>
    </w:p>
    <w:p>
      <w:pPr>
        <w:pStyle w:val="PreformattedText"/>
        <w:bidi w:val="0"/>
        <w:jc w:val="left"/>
        <w:rPr/>
      </w:pPr>
      <w:r>
        <w:rPr/>
        <w:t>sympathetic nervous system lability (defined by the presence of two or more of:</w:t>
      </w:r>
    </w:p>
    <w:p>
      <w:pPr>
        <w:pStyle w:val="PreformattedText"/>
        <w:bidi w:val="0"/>
        <w:jc w:val="left"/>
        <w:rPr/>
      </w:pPr>
      <w:r>
        <w:rPr/>
        <w:t>elevated blood pressure [systolic or diastolic at least 25% above baseline]; blood</w:t>
      </w:r>
    </w:p>
    <w:p>
      <w:pPr>
        <w:pStyle w:val="PreformattedText"/>
        <w:bidi w:val="0"/>
        <w:jc w:val="left"/>
        <w:rPr/>
      </w:pPr>
      <w:r>
        <w:rPr/>
        <w:t>pressure fluctuation [change of 20 mm Hg diastolic or 25 mm Hg systolic in 24-</w:t>
      </w:r>
    </w:p>
    <w:p>
      <w:pPr>
        <w:pStyle w:val="PreformattedText"/>
        <w:bidi w:val="0"/>
        <w:jc w:val="left"/>
        <w:rPr/>
      </w:pPr>
      <w:r>
        <w:rPr/>
        <w:t>hour period]; diaphoresis or urinary incontinence), tachycardia (at least 25%</w:t>
      </w:r>
    </w:p>
    <w:p>
      <w:pPr>
        <w:pStyle w:val="PreformattedText"/>
        <w:bidi w:val="0"/>
        <w:jc w:val="left"/>
        <w:rPr/>
      </w:pPr>
      <w:r>
        <w:rPr/>
        <w:t>above baseline), and tachypnea (at least 50% above baseline). In this algorithm,</w:t>
      </w:r>
    </w:p>
    <w:p>
      <w:pPr>
        <w:pStyle w:val="PreformattedText"/>
        <w:bidi w:val="0"/>
        <w:jc w:val="left"/>
        <w:rPr/>
      </w:pPr>
      <w:r>
        <w:rPr/>
        <w:t>each symptom was assigned a priority score, and the total score is used to</w:t>
      </w:r>
    </w:p>
    <w:p>
      <w:pPr>
        <w:pStyle w:val="PreformattedText"/>
        <w:bidi w:val="0"/>
        <w:jc w:val="left"/>
        <w:rPr/>
      </w:pPr>
      <w:r>
        <w:rPr/>
        <w:t>determine the likelihood of NMS. Rating scales have been developed to track its</w:t>
      </w:r>
    </w:p>
    <w:p>
      <w:pPr>
        <w:pStyle w:val="PreformattedText"/>
        <w:bidi w:val="0"/>
        <w:jc w:val="left"/>
        <w:rPr/>
      </w:pPr>
      <w:r>
        <w:rPr/>
        <w:t>symptoms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NMS is being more commonly described in the literature. Though the</w:t>
      </w:r>
    </w:p>
    <w:p>
      <w:pPr>
        <w:pStyle w:val="PreformattedText"/>
        <w:bidi w:val="0"/>
        <w:jc w:val="left"/>
        <w:rPr/>
      </w:pPr>
      <w:r>
        <w:rPr/>
        <w:t>term was initially used to describe cases of NMS presenting with atypical</w:t>
      </w:r>
    </w:p>
    <w:p>
      <w:pPr>
        <w:pStyle w:val="PreformattedText"/>
        <w:bidi w:val="0"/>
        <w:jc w:val="left"/>
        <w:rPr/>
      </w:pPr>
      <w:r>
        <w:rPr/>
        <w:t>features or lacking common core features, its use has been conflated to include</w:t>
      </w:r>
    </w:p>
    <w:p>
      <w:pPr>
        <w:pStyle w:val="PreformattedText"/>
        <w:bidi w:val="0"/>
        <w:jc w:val="left"/>
        <w:rPr/>
      </w:pPr>
      <w:r>
        <w:rPr/>
        <w:t>cases of NMS arising secondary to the use of atypical antipsychotic agents.</w:t>
      </w:r>
    </w:p>
    <w:p>
      <w:pPr>
        <w:pStyle w:val="PreformattedText"/>
        <w:bidi w:val="0"/>
        <w:jc w:val="left"/>
        <w:rPr/>
      </w:pPr>
      <w:r>
        <w:rPr/>
        <w:t>Evidence suggests, however, that most cases of NMS caused by atypical</w:t>
      </w:r>
    </w:p>
    <w:p>
      <w:pPr>
        <w:pStyle w:val="PreformattedText"/>
        <w:bidi w:val="0"/>
        <w:jc w:val="left"/>
        <w:rPr/>
      </w:pPr>
      <w:r>
        <w:rPr/>
        <w:t>antipsychotics present with classic features, though clozapine might be less</w:t>
      </w:r>
    </w:p>
    <w:p>
      <w:pPr>
        <w:pStyle w:val="PreformattedText"/>
        <w:bidi w:val="0"/>
        <w:jc w:val="left"/>
        <w:rPr/>
      </w:pPr>
      <w:r>
        <w:rPr/>
        <w:t>likely to induce rigidity and tremor. A recent systematic review found that</w:t>
      </w:r>
    </w:p>
    <w:p>
      <w:pPr>
        <w:pStyle w:val="PreformattedText"/>
        <w:bidi w:val="0"/>
        <w:jc w:val="left"/>
        <w:rPr/>
      </w:pPr>
      <w:r>
        <w:rPr/>
        <w:t>atypical NMS tends to have a lower clinical severity and less mortality.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 the clinical features of NMS resemble those of a host of medical and</w:t>
      </w:r>
    </w:p>
    <w:p>
      <w:pPr>
        <w:pStyle w:val="PreformattedText"/>
        <w:bidi w:val="0"/>
        <w:jc w:val="left"/>
        <w:rPr/>
      </w:pPr>
      <w:r>
        <w:rPr/>
        <w:t>neurological illnesses, the diagnosis of NMS requires attention to the plethora of</w:t>
      </w:r>
    </w:p>
    <w:p>
      <w:pPr>
        <w:pStyle w:val="PreformattedText"/>
        <w:bidi w:val="0"/>
        <w:jc w:val="left"/>
        <w:rPr/>
      </w:pPr>
      <w:r>
        <w:rPr/>
        <w:t>potential neuromedical etiologies. Table 31-4 provides a differential diagnosis</w:t>
      </w:r>
    </w:p>
    <w:p>
      <w:pPr>
        <w:pStyle w:val="PreformattedText"/>
        <w:bidi w:val="0"/>
        <w:jc w:val="left"/>
        <w:rPr/>
      </w:pPr>
      <w:r>
        <w:rPr/>
        <w:t>for NMS. Following are several of the more common conditions to consider.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31-4: Differential Diagnosis of Neuroleptic Malignant Syndrome</w:t>
      </w:r>
    </w:p>
    <w:p>
      <w:pPr>
        <w:pStyle w:val="PreformattedText"/>
        <w:bidi w:val="0"/>
        <w:jc w:val="left"/>
        <w:rPr/>
      </w:pPr>
      <w:r>
        <w:rPr/>
        <w:t>CNS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 trauma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Meningitis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Status epilepticus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Pheochromocytoma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Heat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Polymyositis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Substance-Related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Sedative/hypnotic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CNS infections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prodromal viral illness and localizing neurological signs may help to</w:t>
      </w:r>
    </w:p>
    <w:p>
      <w:pPr>
        <w:pStyle w:val="PreformattedText"/>
        <w:bidi w:val="0"/>
        <w:jc w:val="left"/>
        <w:rPr/>
      </w:pPr>
      <w:r>
        <w:rPr/>
        <w:t>distinguish NMS from a CNS infection. Cerebrospinal fluid (CSF) analysis and</w:t>
      </w:r>
    </w:p>
    <w:p>
      <w:pPr>
        <w:pStyle w:val="PreformattedText"/>
        <w:bidi w:val="0"/>
        <w:jc w:val="left"/>
        <w:rPr/>
      </w:pPr>
      <w:r>
        <w:rPr/>
        <w:t>imaging studies may provide useful data,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Benign Extrapyramidal Symptoms (EPS)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muscle rigidity may lead to an elevation in CPK, extrapyramidal</w:t>
      </w:r>
    </w:p>
    <w:p>
      <w:pPr>
        <w:pStyle w:val="PreformattedText"/>
        <w:bidi w:val="0"/>
        <w:jc w:val="left"/>
        <w:rPr/>
      </w:pPr>
      <w:r>
        <w:rPr/>
        <w:t>symptoms (EPS) are not typically accompanied by fever, autonomic instability,</w:t>
      </w:r>
    </w:p>
    <w:p>
      <w:pPr>
        <w:pStyle w:val="PreformattedText"/>
        <w:bidi w:val="0"/>
        <w:jc w:val="left"/>
        <w:rPr/>
      </w:pPr>
      <w:r>
        <w:rPr/>
        <w:t>elevation of the white blood cell count, and other abnormal laboratory studies.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condition is associated with administration of anesthesia and it is manifest</w:t>
      </w:r>
    </w:p>
    <w:p>
      <w:pPr>
        <w:pStyle w:val="PreformattedText"/>
        <w:bidi w:val="0"/>
        <w:jc w:val="left"/>
        <w:rPr/>
      </w:pPr>
      <w:r>
        <w:rPr/>
        <w:t>by a characteristic histologic appearance of skeletal muscle fibers (i.e., they</w:t>
      </w:r>
    </w:p>
    <w:p>
      <w:pPr>
        <w:pStyle w:val="PreformattedText"/>
        <w:bidi w:val="0"/>
        <w:jc w:val="left"/>
        <w:rPr/>
      </w:pPr>
      <w:r>
        <w:rPr/>
        <w:t>contract on exposure to halothane or caffeine).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Manifestations of anticholinergic excess lack diaphoresis. The diagnosis can be</w:t>
      </w:r>
    </w:p>
    <w:p>
      <w:pPr>
        <w:pStyle w:val="PreformattedText"/>
        <w:bidi w:val="0"/>
        <w:jc w:val="left"/>
        <w:rPr/>
      </w:pPr>
      <w:r>
        <w:rPr/>
        <w:t>further clarified by the administration of physostigmine, which will temporarily</w:t>
      </w:r>
    </w:p>
    <w:p>
      <w:pPr>
        <w:pStyle w:val="PreformattedText"/>
        <w:bidi w:val="0"/>
        <w:jc w:val="left"/>
        <w:rPr/>
      </w:pPr>
      <w:r>
        <w:rPr/>
        <w:t>reverse signs and symptoms of anticholinergic excess.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serotonin syndrome, tremor is a more frequently seen peripheral motor</w:t>
      </w:r>
    </w:p>
    <w:p>
      <w:pPr>
        <w:pStyle w:val="PreformattedText"/>
        <w:bidi w:val="0"/>
        <w:jc w:val="left"/>
        <w:rPr/>
      </w:pPr>
      <w:r>
        <w:rPr/>
        <w:t>finding, fever is less frequent and less profound, and the laboratory</w:t>
      </w:r>
    </w:p>
    <w:p>
      <w:pPr>
        <w:pStyle w:val="PreformattedText"/>
        <w:bidi w:val="0"/>
        <w:jc w:val="left"/>
        <w:rPr/>
      </w:pPr>
      <w:r>
        <w:rPr/>
        <w:t>abnormalities seen in NMS are usually absent.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poorly understood, the mechanism thought responsible for NMS</w:t>
      </w:r>
    </w:p>
    <w:p>
      <w:pPr>
        <w:pStyle w:val="PreformattedText"/>
        <w:bidi w:val="0"/>
        <w:jc w:val="left"/>
        <w:rPr/>
      </w:pPr>
      <w:r>
        <w:rPr/>
        <w:t>involves blockade of central dopamine receptors in the basal ganglia, the</w:t>
      </w:r>
    </w:p>
    <w:p>
      <w:pPr>
        <w:pStyle w:val="PreformattedText"/>
        <w:bidi w:val="0"/>
        <w:jc w:val="left"/>
        <w:rPr/>
      </w:pPr>
      <w:r>
        <w:rPr/>
        <w:t>hypothalamus, and peripherally in post-ganglionic sympathetic neurons and</w:t>
      </w:r>
    </w:p>
    <w:p>
      <w:pPr>
        <w:pStyle w:val="PreformattedText"/>
        <w:bidi w:val="0"/>
        <w:jc w:val="left"/>
        <w:rPr/>
      </w:pPr>
      <w:r>
        <w:rPr/>
        <w:t>smooth muscle. Neuroleptics have been implicated in directly altering basal</w:t>
      </w:r>
    </w:p>
    <w:p>
      <w:pPr>
        <w:pStyle w:val="PreformattedText"/>
        <w:bidi w:val="0"/>
        <w:jc w:val="left"/>
        <w:rPr/>
      </w:pPr>
      <w:r>
        <w:rPr/>
        <w:t>temperature regulation in the hypothalamus and thus might play an added role in</w:t>
      </w:r>
    </w:p>
    <w:p>
      <w:pPr>
        <w:pStyle w:val="PreformattedText"/>
        <w:bidi w:val="0"/>
        <w:jc w:val="left"/>
        <w:rPr/>
      </w:pPr>
      <w:r>
        <w:rPr/>
        <w:t>the development of fever. Observations that dantrolene can be beneficial in the</w:t>
      </w:r>
    </w:p>
    <w:p>
      <w:pPr>
        <w:pStyle w:val="PreformattedText"/>
        <w:bidi w:val="0"/>
        <w:jc w:val="left"/>
        <w:rPr/>
      </w:pPr>
      <w:r>
        <w:rPr/>
        <w:t>treatment of NMS suggest that neuroleptics might directly affect skeletal muscle</w:t>
      </w:r>
    </w:p>
    <w:p>
      <w:pPr>
        <w:pStyle w:val="PreformattedText"/>
        <w:bidi w:val="0"/>
        <w:jc w:val="left"/>
        <w:rPr/>
      </w:pPr>
      <w:r>
        <w:rPr/>
        <w:t>and result in increased cell metabolism and hyperthermia. Some have also</w:t>
      </w:r>
    </w:p>
    <w:p>
      <w:pPr>
        <w:pStyle w:val="PreformattedText"/>
        <w:bidi w:val="0"/>
        <w:jc w:val="left"/>
        <w:rPr/>
      </w:pPr>
      <w:r>
        <w:rPr/>
        <w:t>postulated that the underlying pathophysiology more likely reflects an imbalance</w:t>
      </w:r>
    </w:p>
    <w:p>
      <w:pPr>
        <w:pStyle w:val="PreformattedText"/>
        <w:bidi w:val="0"/>
        <w:jc w:val="left"/>
        <w:rPr/>
      </w:pPr>
      <w:r>
        <w:rPr/>
        <w:t>in central dopamine and serotonergic and/or adrenergic tone.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Attempts to discover risk factors for the development of NMS have been</w:t>
      </w:r>
    </w:p>
    <w:p>
      <w:pPr>
        <w:pStyle w:val="PreformattedText"/>
        <w:bidi w:val="0"/>
        <w:jc w:val="left"/>
        <w:rPr/>
      </w:pPr>
      <w:r>
        <w:rPr/>
        <w:t>ongoing. Identified risk factors include more pre-morbid psychomotor agitation,</w:t>
      </w:r>
    </w:p>
    <w:p>
      <w:pPr>
        <w:pStyle w:val="PreformattedText"/>
        <w:bidi w:val="0"/>
        <w:jc w:val="left"/>
        <w:rPr/>
      </w:pPr>
      <w:r>
        <w:rPr/>
        <w:t>higher doses of neuroleptics (with greater rates of dose increases), use of high-</w:t>
      </w:r>
    </w:p>
    <w:p>
      <w:pPr>
        <w:pStyle w:val="PreformattedText"/>
        <w:bidi w:val="0"/>
        <w:jc w:val="left"/>
        <w:rPr/>
      </w:pPr>
      <w:r>
        <w:rPr/>
        <w:t>potency dopamine blocking agents, a higher number of intramuscular (IM)</w:t>
      </w:r>
    </w:p>
    <w:p>
      <w:pPr>
        <w:pStyle w:val="PreformattedText"/>
        <w:bidi w:val="0"/>
        <w:jc w:val="left"/>
        <w:rPr/>
      </w:pPr>
      <w:r>
        <w:rPr/>
        <w:t>injections, physical restraints, and the concurrent use of lithium. Dehydration</w:t>
      </w:r>
    </w:p>
    <w:p>
      <w:pPr>
        <w:pStyle w:val="PreformattedText"/>
        <w:bidi w:val="0"/>
        <w:jc w:val="left"/>
        <w:rPr/>
      </w:pPr>
      <w:r>
        <w:rPr/>
        <w:t>and iron deficiency also appear to increase the risk of NMS. Up to 20% of</w:t>
      </w:r>
    </w:p>
    <w:p>
      <w:pPr>
        <w:pStyle w:val="PreformattedText"/>
        <w:bidi w:val="0"/>
        <w:jc w:val="left"/>
        <w:rPr/>
      </w:pPr>
      <w:r>
        <w:rPr/>
        <w:t>affected patients may have had a prior episode of NMS.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of NMS is based on the clustering of signs and symptoms</w:t>
      </w:r>
    </w:p>
    <w:p>
      <w:pPr>
        <w:pStyle w:val="PreformattedText"/>
        <w:bidi w:val="0"/>
        <w:jc w:val="left"/>
        <w:rPr/>
      </w:pPr>
      <w:r>
        <w:rPr/>
        <w:t>outlined earlier in the setting of a hypodopaminergic state. A detailed history and</w:t>
      </w:r>
    </w:p>
    <w:p>
      <w:pPr>
        <w:pStyle w:val="PreformattedText"/>
        <w:bidi w:val="0"/>
        <w:jc w:val="left"/>
        <w:rPr/>
      </w:pPr>
      <w:r>
        <w:rPr/>
        <w:t>chart review can reveal the use of either neuroleptics or non-neuroleptic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dopamine antagonists, or the recent withdrawal of dopamine agonists. Table 31-</w:t>
      </w:r>
    </w:p>
    <w:p>
      <w:pPr>
        <w:pStyle w:val="PreformattedText"/>
        <w:bidi w:val="0"/>
        <w:jc w:val="left"/>
        <w:rPr/>
      </w:pPr>
      <w:r>
        <w:rPr/>
        <w:t>5 lists dopamine-blocking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31-5: Dopamine Antagonists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First-Generation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 (Thorazine)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Triflupromazine (Vesprin)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Mesoridazine (Serentil)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(Mellaril)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Acetophenazine (Tindal)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Fluphenazine (Prolixin, Permitil)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Perphenazine (Trilafon)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Trifluoperazine (Stelazine)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Droperidol] (Inapsine)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(Haldol)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Chlorprothixene (Taractan)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Thiothixene (Navane)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Loxapine (Loxitane, Daxoline)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Pimozide (Orap)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(Clozaril)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 (Zyprexa)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 (Risperdal)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(Seroquel)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 (Geodon)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(Abilify)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Paliperidone (Invega)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Iloperidone (Fanapt)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Asenapine (Saphris)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Lurasidone (Latuda)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Dopamine Antagonists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Anti-Emetics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Metoclopramide (Reglan)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Promethazine (Phenergan)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Prochlorperazine (Compazine)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Trimethobenzamide (Tigan)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Hydroxyzine (Atarax, Vistaril)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Tetrabenazine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leukocytosis and an elevated CPK, other findings suggestive of</w:t>
      </w:r>
    </w:p>
    <w:p>
      <w:pPr>
        <w:pStyle w:val="PreformattedText"/>
        <w:bidi w:val="0"/>
        <w:jc w:val="left"/>
        <w:rPr/>
      </w:pPr>
      <w:r>
        <w:rPr/>
        <w:t>NMS include transaminitis, lactic acidosis, a low serum iron, and signs of</w:t>
      </w:r>
    </w:p>
    <w:p>
      <w:pPr>
        <w:pStyle w:val="PreformattedText"/>
        <w:bidi w:val="0"/>
        <w:jc w:val="left"/>
        <w:rPr/>
      </w:pPr>
      <w:r>
        <w:rPr/>
        <w:t>myoglobinuric renal failure. CSF studies are normal in the clear majority of</w:t>
      </w:r>
    </w:p>
    <w:p>
      <w:pPr>
        <w:pStyle w:val="PreformattedText"/>
        <w:bidi w:val="0"/>
        <w:jc w:val="left"/>
        <w:rPr/>
      </w:pPr>
      <w:r>
        <w:rPr/>
        <w:t>cases, as is neuroimaging. EEGs typical show diffuse slowing, whereas</w:t>
      </w:r>
    </w:p>
    <w:p>
      <w:pPr>
        <w:pStyle w:val="PreformattedText"/>
        <w:bidi w:val="0"/>
        <w:jc w:val="left"/>
        <w:rPr/>
      </w:pPr>
      <w:r>
        <w:rPr/>
        <w:t>neuroimaging findings are non-specific.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high morbidity and mortality associated with NMS, prompt</w:t>
      </w:r>
    </w:p>
    <w:p>
      <w:pPr>
        <w:pStyle w:val="PreformattedText"/>
        <w:bidi w:val="0"/>
        <w:jc w:val="left"/>
        <w:rPr/>
      </w:pPr>
      <w:r>
        <w:rPr/>
        <w:t>treatment is essential. Any dopamine antagonists (Table 31-5) should be</w:t>
      </w:r>
    </w:p>
    <w:p>
      <w:pPr>
        <w:pStyle w:val="PreformattedText"/>
        <w:bidi w:val="0"/>
        <w:jc w:val="left"/>
        <w:rPr/>
      </w:pPr>
      <w:r>
        <w:rPr/>
        <w:t>promptly discontinued and dopamine agonists resumed. The initial management</w:t>
      </w:r>
    </w:p>
    <w:p>
      <w:pPr>
        <w:pStyle w:val="PreformattedText"/>
        <w:bidi w:val="0"/>
        <w:jc w:val="left"/>
        <w:rPr/>
      </w:pPr>
      <w:r>
        <w:rPr/>
        <w:t>should include transfer to a general hospital where intensive hemodynamic</w:t>
      </w:r>
    </w:p>
    <w:p>
      <w:pPr>
        <w:pStyle w:val="PreformattedText"/>
        <w:bidi w:val="0"/>
        <w:jc w:val="left"/>
        <w:rPr/>
      </w:pPr>
      <w:r>
        <w:rPr/>
        <w:t>monitoring and supportive care can be initiated. Suggested supportive measures</w:t>
      </w:r>
    </w:p>
    <w:p>
      <w:pPr>
        <w:pStyle w:val="PreformattedText"/>
        <w:bidi w:val="0"/>
        <w:jc w:val="left"/>
        <w:rPr/>
      </w:pPr>
      <w:r>
        <w:rPr/>
        <w:t>include provision of adequate IV hydration, active cooling, and close</w:t>
      </w:r>
    </w:p>
    <w:p>
      <w:pPr>
        <w:pStyle w:val="PreformattedText"/>
        <w:bidi w:val="0"/>
        <w:jc w:val="left"/>
        <w:rPr/>
      </w:pPr>
      <w:r>
        <w:rPr/>
        <w:t>hemodynamic monitoring. Electrolyte balance and renal function should be</w:t>
      </w:r>
    </w:p>
    <w:p>
      <w:pPr>
        <w:pStyle w:val="PreformattedText"/>
        <w:bidi w:val="0"/>
        <w:jc w:val="left"/>
        <w:rPr/>
      </w:pPr>
      <w:r>
        <w:rPr/>
        <w:t>monitored closely, given the increased risk of renal failure associated with NMS.</w:t>
      </w:r>
    </w:p>
    <w:p>
      <w:pPr>
        <w:pStyle w:val="PreformattedText"/>
        <w:bidi w:val="0"/>
        <w:jc w:val="left"/>
        <w:rPr/>
      </w:pPr>
      <w:r>
        <w:rPr/>
        <w:t>Dialysis might be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management can follow the pathway outlined for simple</w:t>
      </w:r>
    </w:p>
    <w:p>
      <w:pPr>
        <w:pStyle w:val="PreformattedText"/>
        <w:bidi w:val="0"/>
        <w:jc w:val="left"/>
        <w:rPr/>
      </w:pPr>
      <w:r>
        <w:rPr/>
        <w:t>catatonia used in a more aggressive fashion. IV lorazepam, in higher doses, has</w:t>
      </w:r>
    </w:p>
    <w:p>
      <w:pPr>
        <w:pStyle w:val="PreformattedText"/>
        <w:bidi w:val="0"/>
        <w:jc w:val="left"/>
        <w:rPr/>
      </w:pPr>
      <w:r>
        <w:rPr/>
        <w:t>been found effective and safe in NMS. If needed, amantadine can be added.</w:t>
      </w:r>
    </w:p>
    <w:p>
      <w:pPr>
        <w:pStyle w:val="PreformattedText"/>
        <w:bidi w:val="0"/>
        <w:jc w:val="left"/>
        <w:rPr/>
      </w:pPr>
      <w:r>
        <w:rPr/>
        <w:t>Dantrolene can be helpful in reducing muscle rigidity, extreme temperature</w:t>
      </w:r>
    </w:p>
    <w:p>
      <w:pPr>
        <w:pStyle w:val="PreformattedText"/>
        <w:bidi w:val="0"/>
        <w:jc w:val="left"/>
        <w:rPr/>
      </w:pPr>
      <w:r>
        <w:rPr/>
        <w:t>elevations, and hypermetabolism; however, it carries risks of hepatotoxicity and</w:t>
      </w:r>
    </w:p>
    <w:p>
      <w:pPr>
        <w:pStyle w:val="PreformattedText"/>
        <w:bidi w:val="0"/>
        <w:jc w:val="left"/>
        <w:rPr/>
      </w:pPr>
      <w:r>
        <w:rPr/>
        <w:t>respiratory failure. Bromocriptine and similar dopamine agonists like ropinirole</w:t>
      </w:r>
    </w:p>
    <w:p>
      <w:pPr>
        <w:pStyle w:val="PreformattedText"/>
        <w:bidi w:val="0"/>
        <w:jc w:val="left"/>
        <w:rPr/>
      </w:pPr>
      <w:r>
        <w:rPr/>
        <w:t>are thought by some to be effective through their action as a central agonist at</w:t>
      </w:r>
    </w:p>
    <w:p>
      <w:pPr>
        <w:pStyle w:val="PreformattedText"/>
        <w:bidi w:val="0"/>
        <w:jc w:val="left"/>
        <w:rPr/>
      </w:pPr>
      <w:r>
        <w:rPr/>
        <w:t>the D, receptor, although they might potentially worsen any underlying</w:t>
      </w:r>
    </w:p>
    <w:p>
      <w:pPr>
        <w:pStyle w:val="PreformattedText"/>
        <w:bidi w:val="0"/>
        <w:jc w:val="left"/>
        <w:rPr/>
      </w:pPr>
      <w:r>
        <w:rPr/>
        <w:t>psychosis. Other treatments that might be beneficial include use of amantadine</w:t>
      </w:r>
    </w:p>
    <w:p>
      <w:pPr>
        <w:pStyle w:val="PreformattedText"/>
        <w:bidi w:val="0"/>
        <w:jc w:val="left"/>
        <w:rPr/>
      </w:pPr>
      <w:r>
        <w:rPr/>
        <w:t>and benzodiazepines. ECT is considered the definitive treatment, and it should</w:t>
      </w:r>
    </w:p>
    <w:p>
      <w:pPr>
        <w:pStyle w:val="PreformattedText"/>
        <w:bidi w:val="0"/>
        <w:jc w:val="left"/>
        <w:rPr/>
      </w:pPr>
      <w:r>
        <w:rPr/>
        <w:t>be considered early in the course, preferably within 5 days as a life-saving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intervention. As with other forms of malignant catatonia, delay in the use of ECT</w:t>
      </w:r>
    </w:p>
    <w:p>
      <w:pPr>
        <w:pStyle w:val="PreformattedText"/>
        <w:bidi w:val="0"/>
        <w:jc w:val="left"/>
        <w:rPr/>
      </w:pPr>
      <w:r>
        <w:rPr/>
        <w:t>can be life-threatening. Six to ten treatments are typically needed, and</w:t>
      </w:r>
    </w:p>
    <w:p>
      <w:pPr>
        <w:pStyle w:val="PreformattedText"/>
        <w:bidi w:val="0"/>
        <w:jc w:val="left"/>
        <w:rPr/>
      </w:pPr>
      <w:r>
        <w:rPr/>
        <w:t>succinylcholine is generally avoided during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Controversy surrounds the assumption that the development of NMS confers</w:t>
      </w:r>
    </w:p>
    <w:p>
      <w:pPr>
        <w:pStyle w:val="PreformattedText"/>
        <w:bidi w:val="0"/>
        <w:jc w:val="left"/>
        <w:rPr/>
      </w:pPr>
      <w:r>
        <w:rPr/>
        <w:t>greater risk of developing the syndrome if rechallenged with a neuroleptic. Some</w:t>
      </w:r>
    </w:p>
    <w:p>
      <w:pPr>
        <w:pStyle w:val="PreformattedText"/>
        <w:bidi w:val="0"/>
        <w:jc w:val="left"/>
        <w:rPr/>
      </w:pPr>
      <w:r>
        <w:rPr/>
        <w:t>have estimated that the likelihood of developing a subsequent episode of NMS</w:t>
      </w:r>
    </w:p>
    <w:p>
      <w:pPr>
        <w:pStyle w:val="PreformattedText"/>
        <w:bidi w:val="0"/>
        <w:jc w:val="left"/>
        <w:rPr/>
      </w:pPr>
      <w:r>
        <w:rPr/>
        <w:t>might be as high as 30%. Most investigators agree that re-institution of</w:t>
      </w:r>
    </w:p>
    <w:p>
      <w:pPr>
        <w:pStyle w:val="PreformattedText"/>
        <w:bidi w:val="0"/>
        <w:jc w:val="left"/>
        <w:rPr/>
      </w:pPr>
      <w:r>
        <w:rPr/>
        <w:t>antipsychotics should be delayed at least two weeks after an episode of NMS has</w:t>
      </w:r>
    </w:p>
    <w:p>
      <w:pPr>
        <w:pStyle w:val="PreformattedText"/>
        <w:bidi w:val="0"/>
        <w:jc w:val="left"/>
        <w:rPr/>
      </w:pPr>
      <w:r>
        <w:rPr/>
        <w:t>resolved, with lower potency neuroleptics used preferentially during a</w:t>
      </w:r>
    </w:p>
    <w:p>
      <w:pPr>
        <w:pStyle w:val="PreformattedText"/>
        <w:bidi w:val="0"/>
        <w:jc w:val="left"/>
        <w:rPr/>
      </w:pPr>
      <w:r>
        <w:rPr/>
        <w:t>rechallenge.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(SS ) is classically described as a triad of mental status</w:t>
      </w:r>
    </w:p>
    <w:p>
      <w:pPr>
        <w:pStyle w:val="PreformattedText"/>
        <w:bidi w:val="0"/>
        <w:jc w:val="left"/>
        <w:rPr/>
      </w:pPr>
      <w:r>
        <w:rPr/>
        <w:t>changes, autonomic hyperactivity, and neuromuscular abnormalities that occurs</w:t>
      </w:r>
    </w:p>
    <w:p>
      <w:pPr>
        <w:pStyle w:val="PreformattedText"/>
        <w:bidi w:val="0"/>
        <w:jc w:val="left"/>
        <w:rPr/>
      </w:pPr>
      <w:r>
        <w:rPr/>
        <w:t>in the setting of the use of serotonergic agents. As with NMS, it can be</w:t>
      </w:r>
    </w:p>
    <w:p>
      <w:pPr>
        <w:pStyle w:val="PreformattedText"/>
        <w:bidi w:val="0"/>
        <w:jc w:val="left"/>
        <w:rPr/>
      </w:pPr>
      <w:r>
        <w:rPr/>
        <w:t>considered a form of malignant catatonia. Given the growing number of agents</w:t>
      </w:r>
    </w:p>
    <w:p>
      <w:pPr>
        <w:pStyle w:val="PreformattedText"/>
        <w:bidi w:val="0"/>
        <w:jc w:val="left"/>
        <w:rPr/>
      </w:pPr>
      <w:r>
        <w:rPr/>
        <w:t>that directly affect central serotonergic tone, clinicians should have an awareness</w:t>
      </w:r>
    </w:p>
    <w:p>
      <w:pPr>
        <w:pStyle w:val="PreformattedText"/>
        <w:bidi w:val="0"/>
        <w:jc w:val="left"/>
        <w:rPr/>
      </w:pPr>
      <w:r>
        <w:rPr/>
        <w:t>regarding the prevention, recognition, and timely treatment of SS. Classically,</w:t>
      </w:r>
    </w:p>
    <w:p>
      <w:pPr>
        <w:pStyle w:val="PreformattedText"/>
        <w:bidi w:val="0"/>
        <w:jc w:val="left"/>
        <w:rPr/>
      </w:pPr>
      <w:r>
        <w:rPr/>
        <w:t>SS most commonly occurred in the setting of an interaction between a</w:t>
      </w:r>
    </w:p>
    <w:p>
      <w:pPr>
        <w:pStyle w:val="PreformattedText"/>
        <w:bidi w:val="0"/>
        <w:jc w:val="left"/>
        <w:rPr/>
      </w:pPr>
      <w:r>
        <w:rPr/>
        <w:t>serotonergic agent and a monoamine oxidase inhibitor (MAOJ), but with the</w:t>
      </w:r>
    </w:p>
    <w:p>
      <w:pPr>
        <w:pStyle w:val="PreformattedText"/>
        <w:bidi w:val="0"/>
        <w:jc w:val="left"/>
        <w:rPr/>
      </w:pPr>
      <w:r>
        <w:rPr/>
        <w:t>decline in use of MAOIs, it now most commonly occurs in situations of</w:t>
      </w:r>
    </w:p>
    <w:p>
      <w:pPr>
        <w:pStyle w:val="PreformattedText"/>
        <w:bidi w:val="0"/>
        <w:jc w:val="left"/>
        <w:rPr/>
      </w:pPr>
      <w:r>
        <w:rPr/>
        <w:t>overdose on serotonergic agents or polypharmacy. Symptoms of SS include</w:t>
      </w:r>
    </w:p>
    <w:p>
      <w:pPr>
        <w:pStyle w:val="PreformattedText"/>
        <w:bidi w:val="0"/>
        <w:jc w:val="left"/>
        <w:rPr/>
      </w:pPr>
      <w:r>
        <w:rPr/>
        <w:t>changes in mental status, restlessness, myoclonus, hyperreflexia, diaphoresis,</w:t>
      </w:r>
    </w:p>
    <w:p>
      <w:pPr>
        <w:pStyle w:val="PreformattedText"/>
        <w:bidi w:val="0"/>
        <w:jc w:val="left"/>
        <w:rPr/>
      </w:pPr>
      <w:r>
        <w:rPr/>
        <w:t>shivering, tremor, and catatonia.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incidence of SS is unknown; there is no data to suggest that age or gender</w:t>
      </w:r>
    </w:p>
    <w:p>
      <w:pPr>
        <w:pStyle w:val="PreformattedText"/>
        <w:bidi w:val="0"/>
        <w:jc w:val="left"/>
        <w:rPr/>
      </w:pPr>
      <w:r>
        <w:rPr/>
        <w:t>differences confer any variability in predisposition to development of the</w:t>
      </w:r>
    </w:p>
    <w:p>
      <w:pPr>
        <w:pStyle w:val="PreformattedText"/>
        <w:bidi w:val="0"/>
        <w:jc w:val="left"/>
        <w:rPr/>
      </w:pPr>
      <w:r>
        <w:rPr/>
        <w:t>syndrome. SS is almost certainly under-recognized and under-reported, given</w:t>
      </w:r>
    </w:p>
    <w:p>
      <w:pPr>
        <w:pStyle w:val="PreformattedText"/>
        <w:bidi w:val="0"/>
        <w:jc w:val="left"/>
        <w:rPr/>
      </w:pPr>
      <w:r>
        <w:rPr/>
        <w:t>that as many as 85% of physicians might be unaware of the diagnosis.</w:t>
      </w:r>
    </w:p>
    <w:p>
      <w:pPr>
        <w:pStyle w:val="PreformattedText"/>
        <w:bidi w:val="0"/>
        <w:jc w:val="left"/>
        <w:rPr/>
      </w:pPr>
      <w:r>
        <w:rPr/>
        <w:t>Additionally, the varying symptom severity can confound its recognition. The</w:t>
      </w:r>
    </w:p>
    <w:p>
      <w:pPr>
        <w:pStyle w:val="PreformattedText"/>
        <w:bidi w:val="0"/>
        <w:jc w:val="left"/>
        <w:rPr/>
      </w:pPr>
      <w:r>
        <w:rPr/>
        <w:t>syndrome is thought to occur in up to 16% of patients who overdose on a</w:t>
      </w:r>
    </w:p>
    <w:p>
      <w:pPr>
        <w:pStyle w:val="PreformattedText"/>
        <w:bidi w:val="0"/>
        <w:jc w:val="left"/>
        <w:rPr/>
      </w:pPr>
      <w:r>
        <w:rPr/>
        <w:t>selective serotonin re-uptake inhibitor (SSRI).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thorough medication history is essential for the diagnosis of SS. Among</w:t>
      </w:r>
    </w:p>
    <w:p>
      <w:pPr>
        <w:pStyle w:val="PreformattedText"/>
        <w:bidi w:val="0"/>
        <w:jc w:val="left"/>
        <w:rPr/>
      </w:pPr>
      <w:r>
        <w:rPr/>
        <w:t>psychiatric medications, SSRIs, tricyclic antidepressants (TCAs), and MAOIs</w:t>
      </w:r>
    </w:p>
    <w:p>
      <w:pPr>
        <w:pStyle w:val="PreformattedText"/>
        <w:bidi w:val="0"/>
        <w:jc w:val="left"/>
        <w:rPr/>
      </w:pPr>
      <w:r>
        <w:rPr/>
        <w:t>are the most common culprits, though other agents (such as lithium, valproate,</w:t>
      </w:r>
    </w:p>
    <w:p>
      <w:pPr>
        <w:pStyle w:val="PreformattedText"/>
        <w:bidi w:val="0"/>
        <w:jc w:val="left"/>
        <w:rPr/>
      </w:pPr>
      <w:r>
        <w:rPr/>
        <w:t>atypical antipsychotics, trazodone, and buspirone) also have serotonergic effects.</w:t>
      </w:r>
    </w:p>
    <w:p>
      <w:pPr>
        <w:pStyle w:val="PreformattedText"/>
        <w:bidi w:val="0"/>
        <w:jc w:val="left"/>
        <w:rPr/>
      </w:pPr>
      <w:r>
        <w:rPr/>
        <w:t>In addition, commonly prescribed medications with serotonin activity include</w:t>
      </w:r>
    </w:p>
    <w:p>
      <w:pPr>
        <w:pStyle w:val="PreformattedText"/>
        <w:bidi w:val="0"/>
        <w:jc w:val="left"/>
        <w:rPr/>
      </w:pPr>
      <w:r>
        <w:rPr/>
        <w:t>meperidine, fentanyl, tramadol, ondansetron, sumatriptan, dextromethorphan,</w:t>
      </w:r>
    </w:p>
    <w:p>
      <w:pPr>
        <w:pStyle w:val="PreformattedText"/>
        <w:bidi w:val="0"/>
        <w:jc w:val="left"/>
        <w:rPr/>
      </w:pPr>
      <w:r>
        <w:rPr/>
        <w:t>tryptophan, and linezolid. Table 31-6 provides a list of medications with</w:t>
      </w:r>
    </w:p>
    <w:p>
      <w:pPr>
        <w:pStyle w:val="PreformattedText"/>
        <w:bidi w:val="0"/>
        <w:jc w:val="left"/>
        <w:rPr/>
      </w:pPr>
      <w:r>
        <w:rPr/>
        <w:t>serotonergic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31-6: Serotonergic Agents</w:t>
      </w:r>
    </w:p>
    <w:p>
      <w:pPr>
        <w:pStyle w:val="PreformattedText"/>
        <w:bidi w:val="0"/>
        <w:jc w:val="left"/>
        <w:rPr/>
      </w:pPr>
      <w:r>
        <w:rPr/>
        <w:t>SSRI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Citalopram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Escitalopram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Fluvoxamine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Serotonin-Norepinephrine Re-Uptake Inhibitors (SNRIs)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Desvenlafaxine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Amoxapine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Doxepin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Maprotiline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Selegiline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Phenelzine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Tranylcypromine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Vilazodone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Vortioxetine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(Clozaril)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 (Zyprexa)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 (Risperdal)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(Seroquel)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 (Geodon)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(Abilify)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Paliperidone (Invega)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Iloperidone (Fanapt)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Asenapine (Saphris)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Lurasidone (Latuda)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Psychiatric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Cyclobenzaprine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Opiates and Pain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Tramadol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Fentanyl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Meperidine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Buprenorphine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Oxycodone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Hydrocodone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Antibiotics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Linezolid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Triptans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Almotriptan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Eletriptan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Frovatriptan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Naratriptan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Rizatriptan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Sumairiptan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Zolmatriptan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Drugs of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Methamphetamine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Syrian Rue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Nutmeg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Ondansetron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Triptans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Dextromethorphan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5-hydroxytryptophan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Methylene blue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Metoclopramide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St. John’s wort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onset of SS is typically rapid. Patients initially experience tremor, mild</w:t>
      </w:r>
    </w:p>
    <w:p>
      <w:pPr>
        <w:pStyle w:val="PreformattedText"/>
        <w:bidi w:val="0"/>
        <w:jc w:val="left"/>
        <w:rPr/>
      </w:pPr>
      <w:r>
        <w:rPr/>
        <w:t>confusion, and incoordination; these are followed by systemic signs (such as</w:t>
      </w:r>
    </w:p>
    <w:p>
      <w:pPr>
        <w:pStyle w:val="PreformattedText"/>
        <w:bidi w:val="0"/>
        <w:jc w:val="left"/>
        <w:rPr/>
      </w:pPr>
      <w:r>
        <w:rPr/>
        <w:t>hyperreflexia, diaphoresis, shivering, and agitation). Mydriasis is frequently seen</w:t>
      </w:r>
    </w:p>
    <w:p>
      <w:pPr>
        <w:pStyle w:val="PreformattedText"/>
        <w:bidi w:val="0"/>
        <w:jc w:val="left"/>
        <w:rPr/>
      </w:pPr>
      <w:r>
        <w:rPr/>
        <w:t>and patients can develop fever, clonus (typically more pronounced in the lower</w:t>
      </w:r>
    </w:p>
    <w:p>
      <w:pPr>
        <w:pStyle w:val="PreformattedText"/>
        <w:bidi w:val="0"/>
        <w:jc w:val="left"/>
        <w:rPr/>
      </w:pPr>
      <w:r>
        <w:rPr/>
        <w:t>extremities), and diarrhea. Severe cases can develop shock, an agitated delirium,</w:t>
      </w:r>
    </w:p>
    <w:p>
      <w:pPr>
        <w:pStyle w:val="PreformattedText"/>
        <w:bidi w:val="0"/>
        <w:jc w:val="left"/>
        <w:rPr/>
      </w:pPr>
      <w:r>
        <w:rPr/>
        <w:t>and muscle rigidity. These clinical features can develop from hours to days after</w:t>
      </w:r>
    </w:p>
    <w:p>
      <w:pPr>
        <w:pStyle w:val="PreformattedText"/>
        <w:bidi w:val="0"/>
        <w:jc w:val="left"/>
        <w:rPr/>
      </w:pPr>
      <w:r>
        <w:rPr/>
        <w:t>the initiation of serotonergic agents and can persist if the offending agents 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There are two major sets of criteria for SS. Sternbach criteria have high</w:t>
      </w:r>
    </w:p>
    <w:p>
      <w:pPr>
        <w:pStyle w:val="PreformattedText"/>
        <w:bidi w:val="0"/>
        <w:jc w:val="left"/>
        <w:rPr/>
      </w:pPr>
      <w:r>
        <w:rPr/>
        <w:t>sensitivity, requiring three of the following ten symptoms occurring in the setting</w:t>
      </w:r>
    </w:p>
    <w:p>
      <w:pPr>
        <w:pStyle w:val="PreformattedText"/>
        <w:bidi w:val="0"/>
        <w:jc w:val="left"/>
        <w:rPr/>
      </w:pPr>
      <w:r>
        <w:rPr/>
        <w:t>of the use of a serotonergic agent: mental status changes, myoclonus, agitation,</w:t>
      </w:r>
    </w:p>
    <w:p>
      <w:pPr>
        <w:pStyle w:val="PreformattedText"/>
        <w:bidi w:val="0"/>
        <w:jc w:val="left"/>
        <w:rPr/>
      </w:pPr>
      <w:r>
        <w:rPr/>
        <w:t>hyperreflexia, diaphoresis, shivering, tremor, diarrhea, incoordination, and fever.</w:t>
      </w:r>
    </w:p>
    <w:p>
      <w:pPr>
        <w:pStyle w:val="PreformattedText"/>
        <w:bidi w:val="0"/>
        <w:jc w:val="left"/>
        <w:rPr/>
      </w:pPr>
      <w:r>
        <w:rPr/>
        <w:t>These criteria tend to overlap with other syndromes (e.g., antidepressant</w:t>
      </w:r>
    </w:p>
    <w:p>
      <w:pPr>
        <w:pStyle w:val="PreformattedText"/>
        <w:bidi w:val="0"/>
        <w:jc w:val="left"/>
        <w:rPr/>
      </w:pPr>
      <w:r>
        <w:rPr/>
        <w:t>withdrawal, catecholamine excess, anticholinergic toxidrome), confounding the</w:t>
      </w:r>
    </w:p>
    <w:p>
      <w:pPr>
        <w:pStyle w:val="PreformattedText"/>
        <w:bidi w:val="0"/>
        <w:jc w:val="left"/>
        <w:rPr/>
      </w:pPr>
      <w:r>
        <w:rPr/>
        <w:t>diagnosis. Hunter’s criteria are more specific, using an algorithmic approach.</w:t>
      </w:r>
    </w:p>
    <w:p>
      <w:pPr>
        <w:pStyle w:val="PreformattedText"/>
        <w:bidi w:val="0"/>
        <w:jc w:val="left"/>
        <w:rPr/>
      </w:pPr>
      <w:r>
        <w:rPr/>
        <w:t>This set of criteria, shown in Table 31-7, focuses on the presence of spontaneous</w:t>
      </w:r>
    </w:p>
    <w:p>
      <w:pPr>
        <w:pStyle w:val="PreformattedText"/>
        <w:bidi w:val="0"/>
        <w:jc w:val="left"/>
        <w:rPr/>
      </w:pPr>
      <w:r>
        <w:rPr/>
        <w:t>or induced clonus as the most specific symptom for SS, though the diagnosis can</w:t>
      </w:r>
    </w:p>
    <w:p>
      <w:pPr>
        <w:pStyle w:val="PreformattedText"/>
        <w:bidi w:val="0"/>
        <w:jc w:val="left"/>
        <w:rPr/>
      </w:pPr>
      <w:r>
        <w:rPr/>
        <w:t>still be made in the absence of clonus. Hunter’s criteria tend to capture moderate</w:t>
      </w:r>
    </w:p>
    <w:p>
      <w:pPr>
        <w:pStyle w:val="PreformattedText"/>
        <w:bidi w:val="0"/>
        <w:jc w:val="left"/>
        <w:rPr/>
      </w:pPr>
      <w:r>
        <w:rPr/>
        <w:t>to severe cases, sometimes missing mild forms of the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Toxicity</w:t>
      </w:r>
    </w:p>
    <w:p>
      <w:pPr>
        <w:pStyle w:val="PreformattedText"/>
        <w:bidi w:val="0"/>
        <w:jc w:val="left"/>
        <w:rPr/>
      </w:pPr>
      <w:r>
        <w:rPr/>
        <w:t>With anticholinergic excess, patients usually have normal reflexes and</w:t>
      </w:r>
    </w:p>
    <w:p>
      <w:pPr>
        <w:pStyle w:val="PreformattedText"/>
        <w:bidi w:val="0"/>
        <w:jc w:val="left"/>
        <w:rPr/>
      </w:pPr>
      <w:r>
        <w:rPr/>
        <w:t>hypoactive, rather than hyperactive, bowel sounds.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Malignant Hyperthermia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malignant hyperthermia, severe muscle rigidity, hyporeflexia, and</w:t>
      </w:r>
    </w:p>
    <w:p>
      <w:pPr>
        <w:pStyle w:val="PreformattedText"/>
        <w:bidi w:val="0"/>
        <w:jc w:val="left"/>
        <w:rPr/>
      </w:pPr>
      <w:r>
        <w:rPr/>
        <w:t>exposure to anesthetic agents help to distinguish this syndrome from serotonin</w:t>
      </w:r>
    </w:p>
    <w:p>
      <w:pPr>
        <w:pStyle w:val="PreformattedText"/>
        <w:bidi w:val="0"/>
        <w:jc w:val="left"/>
        <w:rPr/>
      </w:pPr>
      <w:r>
        <w:rPr/>
        <w:t>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31-7: Hunter Criteria for Serotonin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presence of a serotonergic agent: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If (spontaneous clonus = YES) then 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 = YES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Gnducible clonus = YES) and [(agitation = YES) OR (diaphoresis = YES)] then serotonin toxicity = YES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(ocular clonus = YES) and [(agitation = YES) OR (diaphoresis = YES)] then serotonin toxicity = YES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(wemor = YES) AND (hyperreflexia = YES) then serotonin toxicity = YES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(hypertonic = YES) AND (temperature &gt; 100.4) AND [(ocular clonus = YES) OR (inducible clonus = YES)]</w:t>
      </w:r>
    </w:p>
    <w:p>
      <w:pPr>
        <w:pStyle w:val="PreformattedText"/>
        <w:bidi w:val="0"/>
        <w:jc w:val="left"/>
        <w:rPr/>
      </w:pPr>
      <w:r>
        <w:rPr/>
        <w:t>then serotonin toxicity = YES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If serotonin toxicity = 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NMS, the signs and symptoms tend to evolve over several days rather</w:t>
      </w:r>
    </w:p>
    <w:p>
      <w:pPr>
        <w:pStyle w:val="PreformattedText"/>
        <w:bidi w:val="0"/>
        <w:jc w:val="left"/>
        <w:rPr/>
      </w:pPr>
      <w:r>
        <w:rPr/>
        <w:t>than a few hours, and patients are generally hypokinetic. Fever is more common</w:t>
      </w:r>
    </w:p>
    <w:p>
      <w:pPr>
        <w:pStyle w:val="PreformattedText"/>
        <w:bidi w:val="0"/>
        <w:jc w:val="left"/>
        <w:rPr/>
      </w:pPr>
      <w:r>
        <w:rPr/>
        <w:t>and more profound in NMS, and laboratory abnormalities are more common.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  <w:t>The presumed mechanism of SS involves multiple families of serotonin</w:t>
      </w:r>
    </w:p>
    <w:p>
      <w:pPr>
        <w:pStyle w:val="PreformattedText"/>
        <w:bidi w:val="0"/>
        <w:jc w:val="left"/>
        <w:rPr/>
      </w:pPr>
      <w:r>
        <w:rPr/>
        <w:t>receptors, although 5-HT., receptor agonism appears to contribute to many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symptoms. 5-HT,, receptors, predominating in the caudal brain stem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spinal cord may be responsible for some of SS’s motoric symptoms. Other</w:t>
      </w:r>
    </w:p>
    <w:p>
      <w:pPr>
        <w:pStyle w:val="PreformattedText"/>
        <w:bidi w:val="0"/>
        <w:jc w:val="left"/>
        <w:rPr/>
      </w:pPr>
      <w:r>
        <w:rPr/>
        <w:t>studies (as in NMS) have implicated both dopamine and serotonergic activation</w:t>
      </w:r>
    </w:p>
    <w:p>
      <w:pPr>
        <w:pStyle w:val="PreformattedText"/>
        <w:bidi w:val="0"/>
        <w:jc w:val="left"/>
        <w:rPr/>
      </w:pPr>
      <w:r>
        <w:rPr/>
        <w:t>in the syndrome’s pathogenesis, arguing that agents with a greater ratio of</w:t>
      </w:r>
    </w:p>
    <w:p>
      <w:pPr>
        <w:pStyle w:val="PreformattedText"/>
        <w:bidi w:val="0"/>
        <w:jc w:val="left"/>
        <w:rPr/>
      </w:pPr>
      <w:r>
        <w:rPr/>
        <w:t>serotonergic to dopaminergic properties are most likely to precipitate the</w:t>
      </w:r>
    </w:p>
    <w:p>
      <w:pPr>
        <w:pStyle w:val="PreformattedText"/>
        <w:bidi w:val="0"/>
        <w:jc w:val="left"/>
        <w:rPr/>
      </w:pPr>
      <w:r>
        <w:rPr/>
        <w:t>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Typically , the history is the most important factor in establishing a temporal</w:t>
      </w:r>
    </w:p>
    <w:p>
      <w:pPr>
        <w:pStyle w:val="PreformattedText"/>
        <w:bidi w:val="0"/>
        <w:jc w:val="left"/>
        <w:rPr/>
      </w:pPr>
      <w:r>
        <w:rPr/>
        <w:t>relationship with the initiation of psychotropic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Clonus, particularly of the spontaneous and ocular varieties, is the most</w:t>
      </w:r>
    </w:p>
    <w:p>
      <w:pPr>
        <w:pStyle w:val="PreformattedText"/>
        <w:bidi w:val="0"/>
        <w:jc w:val="left"/>
        <w:rPr/>
      </w:pPr>
      <w:r>
        <w:rPr/>
        <w:t>important physical finding in establishing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testing is useful to assess a patient’s underlying nutritional and</w:t>
      </w:r>
    </w:p>
    <w:p>
      <w:pPr>
        <w:pStyle w:val="PreformattedText"/>
        <w:bidi w:val="0"/>
        <w:jc w:val="left"/>
        <w:rPr/>
      </w:pPr>
      <w:r>
        <w:rPr/>
        <w:t>hydration status, to screen for elevated CPK (raising suspicion of NMS), and to</w:t>
      </w:r>
    </w:p>
    <w:p>
      <w:pPr>
        <w:pStyle w:val="PreformattedText"/>
        <w:bidi w:val="0"/>
        <w:jc w:val="left"/>
        <w:rPr/>
      </w:pPr>
      <w:r>
        <w:rPr/>
        <w:t>investigate the presence of an underlying medical condition (that might raise the</w:t>
      </w:r>
    </w:p>
    <w:p>
      <w:pPr>
        <w:pStyle w:val="PreformattedText"/>
        <w:bidi w:val="0"/>
        <w:jc w:val="left"/>
        <w:rPr/>
      </w:pPr>
      <w:r>
        <w:rPr/>
        <w:t>risk of developing the syndrome and subsequent complications). Of note, certain</w:t>
      </w:r>
    </w:p>
    <w:p>
      <w:pPr>
        <w:pStyle w:val="PreformattedText"/>
        <w:bidi w:val="0"/>
        <w:jc w:val="left"/>
        <w:rPr/>
      </w:pPr>
      <w:r>
        <w:rPr/>
        <w:t>monoamine secreting tumors (e.g., carcinoid tumors, small-cell lung</w:t>
      </w:r>
    </w:p>
    <w:p>
      <w:pPr>
        <w:pStyle w:val="PreformattedText"/>
        <w:bidi w:val="0"/>
        <w:jc w:val="left"/>
        <w:rPr/>
      </w:pPr>
      <w:r>
        <w:rPr/>
        <w:t>malignancies) have been associated with the SS, and gastrointestinal and lung</w:t>
      </w:r>
    </w:p>
    <w:p>
      <w:pPr>
        <w:pStyle w:val="PreformattedText"/>
        <w:bidi w:val="0"/>
        <w:jc w:val="left"/>
        <w:rPr/>
      </w:pPr>
      <w:r>
        <w:rPr/>
        <w:t>imaging may help during the initial investigation. Other non-specific laboratory</w:t>
      </w:r>
    </w:p>
    <w:p>
      <w:pPr>
        <w:pStyle w:val="PreformattedText"/>
        <w:bidi w:val="0"/>
        <w:jc w:val="left"/>
        <w:rPr/>
      </w:pPr>
      <w:r>
        <w:rPr/>
        <w:t>abnormalities include transaminitis, metabolic acidosis, and rhabdomyolysis.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is the case in catatonia and NMS, both an EEG and neuroimaging are useful</w:t>
      </w:r>
    </w:p>
    <w:p>
      <w:pPr>
        <w:pStyle w:val="PreformattedText"/>
        <w:bidi w:val="0"/>
        <w:jc w:val="left"/>
        <w:rPr/>
      </w:pPr>
      <w:r>
        <w:rPr/>
        <w:t>in uncovering an underlying seizure disorder or another neurological condition;</w:t>
      </w:r>
    </w:p>
    <w:p>
      <w:pPr>
        <w:pStyle w:val="PreformattedText"/>
        <w:bidi w:val="0"/>
        <w:jc w:val="left"/>
        <w:rPr/>
      </w:pPr>
      <w:r>
        <w:rPr/>
        <w:t>however, normal studies do not rule out the presence of a neuromedical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lack of prospective studies evaluating the treatment of SS, strategies</w:t>
      </w:r>
    </w:p>
    <w:p>
      <w:pPr>
        <w:pStyle w:val="PreformattedText"/>
        <w:bidi w:val="0"/>
        <w:jc w:val="left"/>
        <w:rPr/>
      </w:pPr>
      <w:r>
        <w:rPr/>
        <w:t>for treatment are derived primarily from case reports and from animal studies.</w:t>
      </w:r>
    </w:p>
    <w:p>
      <w:pPr>
        <w:pStyle w:val="PreformattedText"/>
        <w:bidi w:val="0"/>
        <w:jc w:val="left"/>
        <w:rPr/>
      </w:pPr>
      <w:r>
        <w:rPr/>
        <w:t>Discontinuation of the serotonergic agents and institution of supportive treatment</w:t>
      </w:r>
    </w:p>
    <w:p>
      <w:pPr>
        <w:pStyle w:val="PreformattedText"/>
        <w:bidi w:val="0"/>
        <w:jc w:val="left"/>
        <w:rPr/>
      </w:pPr>
      <w:r>
        <w:rPr/>
        <w:t>are the primary treatments. Once treatment is initiated the syndrome usually</w:t>
      </w:r>
    </w:p>
    <w:p>
      <w:pPr>
        <w:pStyle w:val="PreformattedText"/>
        <w:bidi w:val="0"/>
        <w:jc w:val="left"/>
        <w:rPr/>
      </w:pPr>
      <w:r>
        <w:rPr/>
        <w:t>resolves within 24 hours; associated confusion can last for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measures are essential in the prevention and treatment of potential</w:t>
      </w:r>
    </w:p>
    <w:p>
      <w:pPr>
        <w:pStyle w:val="PreformattedText"/>
        <w:bidi w:val="0"/>
        <w:jc w:val="left"/>
        <w:rPr/>
      </w:pPr>
      <w:r>
        <w:rPr/>
        <w:t>medical complications; such interventions include use of cooling blankets (for</w:t>
      </w:r>
    </w:p>
    <w:p>
      <w:pPr>
        <w:pStyle w:val="PreformattedText"/>
        <w:bidi w:val="0"/>
        <w:jc w:val="left"/>
        <w:rPr/>
      </w:pPr>
      <w:r>
        <w:rPr/>
        <w:t>the development of hyperthermia), anticonvulsants (if seizures arise), and</w:t>
      </w:r>
    </w:p>
    <w:p>
      <w:pPr>
        <w:pStyle w:val="PreformattedText"/>
        <w:bidi w:val="0"/>
        <w:jc w:val="left"/>
        <w:rPr/>
      </w:pPr>
      <w:r>
        <w:rPr/>
        <w:t>antihypertensive agents, such as nifedipine (for severely elevated blood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pressure). Rarely, the syndrome progresses to respiratory failure requiring</w:t>
      </w:r>
    </w:p>
    <w:p>
      <w:pPr>
        <w:pStyle w:val="PreformattedText"/>
        <w:bidi w:val="0"/>
        <w:jc w:val="left"/>
        <w:rPr/>
      </w:pPr>
      <w:r>
        <w:rPr/>
        <w:t>intubation (usually due to aspiration).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are commonly used in SS to treat agitation, to control</w:t>
      </w:r>
    </w:p>
    <w:p>
      <w:pPr>
        <w:pStyle w:val="PreformattedText"/>
        <w:bidi w:val="0"/>
        <w:jc w:val="left"/>
        <w:rPr/>
      </w:pPr>
      <w:r>
        <w:rPr/>
        <w:t>hyperthermia, to reduce myoclonus, and to blunt the adrenergic response.</w:t>
      </w:r>
    </w:p>
    <w:p>
      <w:pPr>
        <w:pStyle w:val="PreformattedText"/>
        <w:bidi w:val="0"/>
        <w:jc w:val="left"/>
        <w:rPr/>
      </w:pPr>
      <w:r>
        <w:rPr/>
        <w:t>Serotonin antagonists (such as cyproheptadine) can have a role in more severe</w:t>
      </w:r>
    </w:p>
    <w:p>
      <w:pPr>
        <w:pStyle w:val="PreformattedText"/>
        <w:bidi w:val="0"/>
        <w:jc w:val="left"/>
        <w:rPr/>
      </w:pPr>
      <w:r>
        <w:rPr/>
        <w:t>cases or when offending agents have long half-lives. Although case reports have</w:t>
      </w:r>
    </w:p>
    <w:p>
      <w:pPr>
        <w:pStyle w:val="PreformattedText"/>
        <w:bidi w:val="0"/>
        <w:jc w:val="left"/>
        <w:rPr/>
      </w:pPr>
      <w:r>
        <w:rPr/>
        <w:t>highlighted the use of propranolol and dantrolene, they are not routinely</w:t>
      </w:r>
    </w:p>
    <w:p>
      <w:pPr>
        <w:pStyle w:val="PreformattedText"/>
        <w:bidi w:val="0"/>
        <w:jc w:val="left"/>
        <w:rPr/>
      </w:pPr>
      <w:r>
        <w:rPr/>
        <w:t>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 of SS often involves a wash-out period when cross-titrating a</w:t>
      </w:r>
    </w:p>
    <w:p>
      <w:pPr>
        <w:pStyle w:val="PreformattedText"/>
        <w:bidi w:val="0"/>
        <w:jc w:val="left"/>
        <w:rPr/>
      </w:pPr>
      <w:r>
        <w:rPr/>
        <w:t>serotonergic agent with an MAOI. Current treatment practices include a two-</w:t>
      </w:r>
    </w:p>
    <w:p>
      <w:pPr>
        <w:pStyle w:val="PreformattedText"/>
        <w:bidi w:val="0"/>
        <w:jc w:val="left"/>
        <w:rPr/>
      </w:pPr>
      <w:r>
        <w:rPr/>
        <w:t>week (or five half-lives) wash-out interval following the discontinuation of a</w:t>
      </w:r>
    </w:p>
    <w:p>
      <w:pPr>
        <w:pStyle w:val="PreformattedText"/>
        <w:bidi w:val="0"/>
        <w:jc w:val="left"/>
        <w:rPr/>
      </w:pPr>
      <w:r>
        <w:rPr/>
        <w:t>MAOI. In the case of fluoxetine, a minimum of five-week wash-out period is</w:t>
      </w:r>
    </w:p>
    <w:p>
      <w:pPr>
        <w:pStyle w:val="PreformattedText"/>
        <w:bidi w:val="0"/>
        <w:jc w:val="left"/>
        <w:rPr/>
      </w:pPr>
      <w:r>
        <w:rPr/>
        <w:t>required before the initiation a MAOI, due to its long half-life.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Boyer EW, Shannon M: The serotonin syndrome. N Eng J Med . 2005; 352:</w:t>
      </w:r>
    </w:p>
    <w:p>
      <w:pPr>
        <w:pStyle w:val="PreformattedText"/>
        <w:bidi w:val="0"/>
        <w:jc w:val="left"/>
        <w:rPr/>
      </w:pPr>
      <w:r>
        <w:rPr/>
        <w:t>1112-1120.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Fink M. Rediscovering catatonia: the biography of a treatable syndrome.</w:t>
      </w:r>
    </w:p>
    <w:p>
      <w:pPr>
        <w:pStyle w:val="PreformattedText"/>
        <w:bidi w:val="0"/>
        <w:jc w:val="left"/>
        <w:rPr/>
      </w:pPr>
      <w:r>
        <w:rPr/>
        <w:t>Acta Psychiatr Scand Suppl . 2013; 441: 1-47.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Francis A: Catatonia: diagnosis, classification, and treatment. Curr</w:t>
      </w:r>
    </w:p>
    <w:p>
      <w:pPr>
        <w:pStyle w:val="PreformattedText"/>
        <w:bidi w:val="0"/>
        <w:jc w:val="left"/>
        <w:rPr/>
      </w:pPr>
      <w:r>
        <w:rPr/>
        <w:t>Psychiatr Rep . 2010; 12: 180-185.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Fricchione G, Bush G, Fozdar M, et al: Recognition and treatment of the</w:t>
      </w:r>
    </w:p>
    <w:p>
      <w:pPr>
        <w:pStyle w:val="PreformattedText"/>
        <w:bidi w:val="0"/>
        <w:jc w:val="left"/>
        <w:rPr/>
      </w:pPr>
      <w:r>
        <w:rPr/>
        <w:t>catatonic syndrome. J Intensive Care Med . 1997; 12: 135-147.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Fricchione GL, Gross AF, Huffman JC, et al: Catatonia, neuroleptic</w:t>
      </w:r>
    </w:p>
    <w:p>
      <w:pPr>
        <w:pStyle w:val="PreformattedText"/>
        <w:bidi w:val="0"/>
        <w:jc w:val="left"/>
        <w:rPr/>
      </w:pPr>
      <w:r>
        <w:rPr/>
        <w:t>malignant syndrome, and serotonin syndrome. In, Stern TA, Fricchione GL,</w:t>
      </w:r>
    </w:p>
    <w:p>
      <w:pPr>
        <w:pStyle w:val="PreformattedText"/>
        <w:bidi w:val="0"/>
        <w:jc w:val="left"/>
        <w:rPr/>
      </w:pPr>
      <w:r>
        <w:rPr/>
        <w:t>Cassem NH, et al, eds.: Massachusetts General Hospital Handbook of</w:t>
      </w:r>
    </w:p>
    <w:p>
      <w:pPr>
        <w:pStyle w:val="PreformattedText"/>
        <w:bidi w:val="0"/>
        <w:jc w:val="left"/>
        <w:rPr/>
      </w:pPr>
      <w:r>
        <w:rPr/>
        <w:t>General Hospital Psychiatry, Sixth Edition . Philadelphia, PA: Saunders</w:t>
      </w:r>
    </w:p>
    <w:p>
      <w:pPr>
        <w:pStyle w:val="PreformattedText"/>
        <w:bidi w:val="0"/>
        <w:jc w:val="left"/>
        <w:rPr/>
      </w:pPr>
      <w:r>
        <w:rPr/>
        <w:t>Elsevier; 2010: 273-288.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Gurrera RJ, Caroff SN, Cohen A, et al: An international consensus study of</w:t>
      </w:r>
    </w:p>
    <w:p>
      <w:pPr>
        <w:pStyle w:val="PreformattedText"/>
        <w:bidi w:val="0"/>
        <w:jc w:val="left"/>
        <w:rPr/>
      </w:pPr>
      <w:r>
        <w:rPr/>
        <w:t>neuroleptic malignant syndrome diagnostic criteria using the Delphi</w:t>
      </w:r>
    </w:p>
    <w:p>
      <w:pPr>
        <w:pStyle w:val="PreformattedText"/>
        <w:bidi w:val="0"/>
        <w:jc w:val="left"/>
        <w:rPr/>
      </w:pPr>
      <w:r>
        <w:rPr/>
        <w:t>method. J Clin Psychiatry . 2011; 72(9): 1222-1228.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Prager L, Millham F, Stern TA: Neuroleptic malignant syndrome: A review</w:t>
      </w:r>
    </w:p>
    <w:p>
      <w:pPr>
        <w:pStyle w:val="PreformattedText"/>
        <w:bidi w:val="0"/>
        <w:jc w:val="left"/>
        <w:rPr/>
      </w:pPr>
      <w:r>
        <w:rPr/>
        <w:t>for intensivists. J Intensive Care Med . 1994; 9: 227-234.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Sternbach H: The serotonin syndrome. Am J Psychiatry . 1991; 148(6):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705-713.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Taylor MA, Fink M: The catatonia syndrome: forgotten but not gone. Arch</w:t>
      </w:r>
    </w:p>
    <w:p>
      <w:pPr>
        <w:pStyle w:val="PreformattedText"/>
        <w:bidi w:val="0"/>
        <w:jc w:val="left"/>
        <w:rPr/>
      </w:pPr>
      <w:r>
        <w:rPr/>
        <w:t>Gen Psychiatry . 2009; 66(11): 1173-1177.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Neuroimaging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Joan A. CAMPRODON MD, MPH, PuD; Darin D.</w:t>
      </w:r>
    </w:p>
    <w:p>
      <w:pPr>
        <w:pStyle w:val="PreformattedText"/>
        <w:bidi w:val="0"/>
        <w:jc w:val="left"/>
        <w:rPr/>
      </w:pPr>
      <w:r>
        <w:rPr/>
        <w:t>DouGHERTY, MD; anp Scott L. Raucu,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chapter reviews structural and functional neuroimaging techniques of</w:t>
      </w:r>
    </w:p>
    <w:p>
      <w:pPr>
        <w:pStyle w:val="PreformattedText"/>
        <w:bidi w:val="0"/>
        <w:jc w:val="left"/>
        <w:rPr/>
      </w:pPr>
      <w:r>
        <w:rPr/>
        <w:t>relevance to the practice of psychiatry; the technology, safety, and indication of</w:t>
      </w:r>
    </w:p>
    <w:p>
      <w:pPr>
        <w:pStyle w:val="PreformattedText"/>
        <w:bidi w:val="0"/>
        <w:jc w:val="left"/>
        <w:rPr/>
      </w:pPr>
      <w:r>
        <w:rPr/>
        <w:t>each modality is discussed.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X-rays and computed tomography (CT) use a similar principle (i-e., a source of</w:t>
      </w:r>
    </w:p>
    <w:p>
      <w:pPr>
        <w:pStyle w:val="PreformattedText"/>
        <w:bidi w:val="0"/>
        <w:jc w:val="left"/>
        <w:rPr/>
      </w:pPr>
      <w:r>
        <w:rPr/>
        <w:t>radiation is applied to the skull and brain, and is projected over electronic</w:t>
      </w:r>
    </w:p>
    <w:p>
      <w:pPr>
        <w:pStyle w:val="PreformattedText"/>
        <w:bidi w:val="0"/>
        <w:jc w:val="left"/>
        <w:rPr/>
      </w:pPr>
      <w:r>
        <w:rPr/>
        <w:t>sensors). The signal from these sensors is then used to reconstruct 2D or 3D</w:t>
      </w:r>
    </w:p>
    <w:p>
      <w:pPr>
        <w:pStyle w:val="PreformattedText"/>
        <w:bidi w:val="0"/>
        <w:jc w:val="left"/>
        <w:rPr/>
      </w:pPr>
      <w:r>
        <w:rPr/>
        <w:t>radiological images.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Magnetic resonance imaging (MRI) does not use radiation; instead it uses a</w:t>
      </w:r>
    </w:p>
    <w:p>
      <w:pPr>
        <w:pStyle w:val="PreformattedText"/>
        <w:bidi w:val="0"/>
        <w:jc w:val="left"/>
        <w:rPr/>
      </w:pPr>
      <w:r>
        <w:rPr/>
        <w:t>strong static magnetic field that affects a significant portion of protons in the</w:t>
      </w:r>
    </w:p>
    <w:p>
      <w:pPr>
        <w:pStyle w:val="PreformattedText"/>
        <w:bidi w:val="0"/>
        <w:jc w:val="left"/>
        <w:rPr/>
      </w:pPr>
      <w:r>
        <w:rPr/>
        <w:t>body (and brain), aligning them in the direction of the magnetic field. A pulse</w:t>
      </w:r>
    </w:p>
    <w:p>
      <w:pPr>
        <w:pStyle w:val="PreformattedText"/>
        <w:bidi w:val="0"/>
        <w:jc w:val="left"/>
        <w:rPr/>
      </w:pPr>
      <w:r>
        <w:rPr/>
        <w:t>of radio-frequency is then applied, which destabilizes these aligned protons</w:t>
      </w:r>
    </w:p>
    <w:p>
      <w:pPr>
        <w:pStyle w:val="PreformattedText"/>
        <w:bidi w:val="0"/>
        <w:jc w:val="left"/>
        <w:rPr/>
      </w:pPr>
      <w:r>
        <w:rPr/>
        <w:t>and forces them to spin out of phase with the magnetic field, though they</w:t>
      </w:r>
    </w:p>
    <w:p>
      <w:pPr>
        <w:pStyle w:val="PreformattedText"/>
        <w:bidi w:val="0"/>
        <w:jc w:val="left"/>
        <w:rPr/>
      </w:pPr>
      <w:r>
        <w:rPr/>
        <w:t>eventually return to the aligned position. The energy required to return to</w:t>
      </w:r>
    </w:p>
    <w:p>
      <w:pPr>
        <w:pStyle w:val="PreformattedText"/>
        <w:bidi w:val="0"/>
        <w:jc w:val="left"/>
        <w:rPr/>
      </w:pPr>
      <w:r>
        <w:rPr/>
        <w:t>alignment will depend on the environment where the proton is located (e.¢.,</w:t>
      </w:r>
    </w:p>
    <w:p>
      <w:pPr>
        <w:pStyle w:val="PreformattedText"/>
        <w:bidi w:val="0"/>
        <w:jc w:val="left"/>
        <w:rPr/>
      </w:pPr>
      <w:r>
        <w:rPr/>
        <w:t>water, fat, bone), and this is captured by the sensors in the MRI coil and used</w:t>
      </w:r>
    </w:p>
    <w:p>
      <w:pPr>
        <w:pStyle w:val="PreformattedText"/>
        <w:bidi w:val="0"/>
        <w:jc w:val="left"/>
        <w:rPr/>
      </w:pPr>
      <w:r>
        <w:rPr/>
        <w:t>to reconstruct radiological images of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MRI can be used to measure structural brain properties (T1 or T2), diffusion of</w:t>
      </w:r>
    </w:p>
    <w:p>
      <w:pPr>
        <w:pStyle w:val="PreformattedText"/>
        <w:bidi w:val="0"/>
        <w:jc w:val="left"/>
        <w:rPr/>
      </w:pPr>
      <w:r>
        <w:rPr/>
        <w:t>water molecules across axons or lesions (DWI and ADC), neurovascular</w:t>
      </w:r>
    </w:p>
    <w:p>
      <w:pPr>
        <w:pStyle w:val="PreformattedText"/>
        <w:bidi w:val="0"/>
        <w:jc w:val="left"/>
        <w:rPr/>
      </w:pPr>
      <w:r>
        <w:rPr/>
        <w:t>changes indicative of brain activation (f{MRI BOLD), or neurochemical</w:t>
      </w:r>
    </w:p>
    <w:p>
      <w:pPr>
        <w:pStyle w:val="PreformattedText"/>
        <w:bidi w:val="0"/>
        <w:jc w:val="left"/>
        <w:rPr/>
      </w:pPr>
      <w:r>
        <w:rPr/>
        <w:t>properties (MRS).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Nuclear medicine techniques include positron emission tomography (PET) and</w:t>
      </w:r>
    </w:p>
    <w:p>
      <w:pPr>
        <w:pStyle w:val="PreformattedText"/>
        <w:bidi w:val="0"/>
        <w:jc w:val="left"/>
        <w:rPr/>
      </w:pPr>
      <w:r>
        <w:rPr/>
        <w:t>single-photon emission computed tomography (SPECT). They are based on the</w:t>
      </w:r>
    </w:p>
    <w:p>
      <w:pPr>
        <w:pStyle w:val="PreformattedText"/>
        <w:bidi w:val="0"/>
        <w:jc w:val="left"/>
        <w:rPr/>
      </w:pPr>
      <w:r>
        <w:rPr/>
        <w:t>injection (or inhalation) of molecules with attached radioligands that emit a</w:t>
      </w:r>
    </w:p>
    <w:p>
      <w:pPr>
        <w:pStyle w:val="PreformattedText"/>
        <w:bidi w:val="0"/>
        <w:jc w:val="left"/>
        <w:rPr/>
      </w:pPr>
      <w:r>
        <w:rPr/>
        <w:t>specific type of radiation signal. For neuropsychiatric applications, it is</w:t>
      </w:r>
    </w:p>
    <w:p>
      <w:pPr>
        <w:pStyle w:val="PreformattedText"/>
        <w:bidi w:val="0"/>
        <w:jc w:val="left"/>
        <w:rPr/>
      </w:pPr>
      <w:r>
        <w:rPr/>
        <w:t>important that these molecules cross the blood-brain barrier. With these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techniques, clinicians can assess brain perfusion, metabolic activity, the state of</w:t>
      </w:r>
    </w:p>
    <w:p>
      <w:pPr>
        <w:pStyle w:val="PreformattedText"/>
        <w:bidi w:val="0"/>
        <w:jc w:val="left"/>
        <w:rPr/>
      </w:pPr>
      <w:r>
        <w:rPr/>
        <w:t>neurotransmitter systems (baseline tone or dynamic changes), and pathological</w:t>
      </w:r>
    </w:p>
    <w:p>
      <w:pPr>
        <w:pStyle w:val="PreformattedText"/>
        <w:bidi w:val="0"/>
        <w:jc w:val="left"/>
        <w:rPr/>
      </w:pPr>
      <w:r>
        <w:rPr/>
        <w:t>deposits of amyloid or tau.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 of Methodology 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Structural imaging employs plain films (X-rays) of the skull, CT, and MRI.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Functional imaging involves PET, SPECT, functional magnetic resonance</w:t>
      </w:r>
    </w:p>
    <w:p>
      <w:pPr>
        <w:pStyle w:val="PreformattedText"/>
        <w:bidi w:val="0"/>
        <w:jc w:val="left"/>
        <w:rPr/>
      </w:pPr>
      <w:r>
        <w:rPr/>
        <w:t>imaging, and magnetic resonance spectroscopy (MRS).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 Applications in Clinical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indications for neuroimaging in the evaluation of psychiatric patients</w:t>
      </w:r>
    </w:p>
    <w:p>
      <w:pPr>
        <w:pStyle w:val="PreformattedText"/>
        <w:bidi w:val="0"/>
        <w:jc w:val="left"/>
        <w:rPr/>
      </w:pPr>
      <w:r>
        <w:rPr/>
        <w:t>remain a matter of debate; a universally accepted protocol has not yet been</w:t>
      </w:r>
    </w:p>
    <w:p>
      <w:pPr>
        <w:pStyle w:val="PreformattedText"/>
        <w:bidi w:val="0"/>
        <w:jc w:val="left"/>
        <w:rPr/>
      </w:pPr>
      <w:r>
        <w:rPr/>
        <w:t>established. Useful guidelines and indications, are summarized in Table 32-5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assessment of patients with affective, behavioral, or cognitive</w:t>
      </w:r>
    </w:p>
    <w:p>
      <w:pPr>
        <w:pStyle w:val="PreformattedText"/>
        <w:bidi w:val="0"/>
        <w:jc w:val="left"/>
        <w:rPr/>
      </w:pPr>
      <w:r>
        <w:rPr/>
        <w:t>complaints might include neuroimaging.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 is used as an aid in the differential diagnosis of neuropsychiatric</w:t>
      </w:r>
    </w:p>
    <w:p>
      <w:pPr>
        <w:pStyle w:val="PreformattedText"/>
        <w:bidi w:val="0"/>
        <w:jc w:val="left"/>
        <w:rPr/>
      </w:pPr>
      <w:r>
        <w:rPr/>
        <w:t>conditions; rarely does neuroimaging alone establish the diagnosis. When one is</w:t>
      </w:r>
    </w:p>
    <w:p>
      <w:pPr>
        <w:pStyle w:val="PreformattedText"/>
        <w:bidi w:val="0"/>
        <w:jc w:val="left"/>
        <w:rPr/>
      </w:pPr>
      <w:r>
        <w:rPr/>
        <w:t>contemplating the use of neuroimaging, a variety of factors (including the</w:t>
      </w:r>
    </w:p>
    <w:p>
      <w:pPr>
        <w:pStyle w:val="PreformattedText"/>
        <w:bidi w:val="0"/>
        <w:jc w:val="left"/>
        <w:rPr/>
      </w:pPr>
      <w:r>
        <w:rPr/>
        <w:t>indications, risks, costs, advantages, and limitations) must be considered. This</w:t>
      </w:r>
    </w:p>
    <w:p>
      <w:pPr>
        <w:pStyle w:val="PreformattedText"/>
        <w:bidi w:val="0"/>
        <w:jc w:val="left"/>
        <w:rPr/>
      </w:pPr>
      <w:r>
        <w:rPr/>
        <w:t>chapter reviews these factors and provides general guidelines for the use of</w:t>
      </w:r>
    </w:p>
    <w:p>
      <w:pPr>
        <w:pStyle w:val="PreformattedText"/>
        <w:bidi w:val="0"/>
        <w:jc w:val="left"/>
        <w:rPr/>
      </w:pPr>
      <w:r>
        <w:rPr/>
        <w:t>neuroimaging in neuropsychiatric syndromes.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Structural 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Plain Films (X-Ray) of the Skull</w:t>
      </w:r>
    </w:p>
    <w:p>
      <w:pPr>
        <w:pStyle w:val="PreformattedText"/>
        <w:bidi w:val="0"/>
        <w:jc w:val="left"/>
        <w:rPr/>
      </w:pPr>
      <w:r>
        <w:rPr/>
        <w:t>Technology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Plain films of the skull use the same technology and physical principles of</w:t>
      </w:r>
    </w:p>
    <w:p>
      <w:pPr>
        <w:pStyle w:val="PreformattedText"/>
        <w:bidi w:val="0"/>
        <w:jc w:val="left"/>
        <w:rPr/>
      </w:pPr>
      <w:r>
        <w:rPr/>
        <w:t>regular X-rays. A single source of radiation is used against the skull and the</w:t>
      </w:r>
    </w:p>
    <w:p>
      <w:pPr>
        <w:pStyle w:val="PreformattedText"/>
        <w:bidi w:val="0"/>
        <w:jc w:val="left"/>
        <w:rPr/>
      </w:pPr>
      <w:r>
        <w:rPr/>
        <w:t>images are projected over film or electronic sensors. X-rays are differentially</w:t>
      </w:r>
    </w:p>
    <w:p>
      <w:pPr>
        <w:pStyle w:val="PreformattedText"/>
        <w:bidi w:val="0"/>
        <w:jc w:val="left"/>
        <w:rPr/>
      </w:pPr>
      <w:r>
        <w:rPr/>
        <w:t>attenuated, depending on the material through which they pass (with higher</w:t>
      </w:r>
    </w:p>
    <w:p>
      <w:pPr>
        <w:pStyle w:val="PreformattedText"/>
        <w:bidi w:val="0"/>
        <w:jc w:val="left"/>
        <w:rPr/>
      </w:pPr>
      <w:r>
        <w:rPr/>
        <w:t>attenuation of dense material [such as bone], and lower attenuation in less dense</w:t>
      </w:r>
    </w:p>
    <w:p>
      <w:pPr>
        <w:pStyle w:val="PreformattedText"/>
        <w:bidi w:val="0"/>
        <w:jc w:val="left"/>
        <w:rPr/>
      </w:pPr>
      <w:r>
        <w:rPr/>
        <w:t>material [such as air and fluid]). High-attenuation tissues appear white or light</w:t>
      </w:r>
    </w:p>
    <w:p>
      <w:pPr>
        <w:pStyle w:val="PreformattedText"/>
        <w:bidi w:val="0"/>
        <w:jc w:val="left"/>
        <w:rPr/>
      </w:pPr>
      <w:r>
        <w:rPr/>
        <w:t>gray and low-attenuation tissues appear black or dark gray.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  <w:t>The safety profile of skull films is excellent, with minimal radiation needed for</w:t>
      </w:r>
    </w:p>
    <w:p>
      <w:pPr>
        <w:pStyle w:val="PreformattedText"/>
        <w:bidi w:val="0"/>
        <w:jc w:val="left"/>
        <w:rPr/>
      </w:pPr>
      <w:r>
        <w:rPr/>
        <w:t>the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Plain films of the skull can identify bony processes (such as skull fractures or</w:t>
      </w:r>
    </w:p>
    <w:p>
      <w:pPr>
        <w:pStyle w:val="PreformattedText"/>
        <w:bidi w:val="0"/>
        <w:jc w:val="left"/>
        <w:rPr/>
      </w:pPr>
      <w:r>
        <w:rPr/>
        <w:t>lesions [erosions/hyperostosis]). It can also be used to rule-out the presence of</w:t>
      </w:r>
    </w:p>
    <w:p>
      <w:pPr>
        <w:pStyle w:val="PreformattedText"/>
        <w:bidi w:val="0"/>
        <w:jc w:val="left"/>
        <w:rPr/>
      </w:pPr>
      <w:r>
        <w:rPr/>
        <w:t>foreign bodies, changes in the basal foramina, and inflammation of the sinuses</w:t>
      </w:r>
    </w:p>
    <w:p>
      <w:pPr>
        <w:pStyle w:val="PreformattedText"/>
        <w:bidi w:val="0"/>
        <w:jc w:val="left"/>
        <w:rPr/>
      </w:pPr>
      <w:r>
        <w:rPr/>
        <w:t>and mastoids. They are also used to assess possible damage to invasive brain</w:t>
      </w:r>
    </w:p>
    <w:p>
      <w:pPr>
        <w:pStyle w:val="PreformattedText"/>
        <w:bidi w:val="0"/>
        <w:jc w:val="left"/>
        <w:rPr/>
      </w:pPr>
      <w:r>
        <w:rPr/>
        <w:t>stimulation systems, like deep-brain stimulation (DBS) or vagus-nerve</w:t>
      </w:r>
    </w:p>
    <w:p>
      <w:pPr>
        <w:pStyle w:val="PreformattedText"/>
        <w:bidi w:val="0"/>
        <w:jc w:val="left"/>
        <w:rPr/>
      </w:pPr>
      <w:r>
        <w:rPr/>
        <w:t>stimulation (VNS). Otherwise, plain films of the skull are rarely used these days</w:t>
      </w:r>
    </w:p>
    <w:p>
      <w:pPr>
        <w:pStyle w:val="PreformattedText"/>
        <w:bidi w:val="0"/>
        <w:jc w:val="left"/>
        <w:rPr/>
      </w:pPr>
      <w:r>
        <w:rPr/>
        <w:t>because computed tomography of the head has the same or better sensitivity and</w:t>
      </w:r>
    </w:p>
    <w:p>
      <w:pPr>
        <w:pStyle w:val="PreformattedText"/>
        <w:bidi w:val="0"/>
        <w:jc w:val="left"/>
        <w:rPr/>
      </w:pPr>
      <w:r>
        <w:rPr/>
        <w:t>specificity for its indications, provides more relevant information in the clinical</w:t>
      </w:r>
    </w:p>
    <w:p>
      <w:pPr>
        <w:pStyle w:val="PreformattedText"/>
        <w:bidi w:val="0"/>
        <w:jc w:val="left"/>
        <w:rPr/>
      </w:pPr>
      <w:r>
        <w:rPr/>
        <w:t>situations in which X-rays would be considered, and it is widely available and</w:t>
      </w:r>
    </w:p>
    <w:p>
      <w:pPr>
        <w:pStyle w:val="PreformattedText"/>
        <w:bidi w:val="0"/>
        <w:jc w:val="left"/>
        <w:rPr/>
      </w:pPr>
      <w:r>
        <w:rPr/>
        <w:t>inexpensive.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Computed Tomography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Technology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Computed tomography (CT ) images are made by collecting serial X-rays</w:t>
      </w:r>
    </w:p>
    <w:p>
      <w:pPr>
        <w:pStyle w:val="PreformattedText"/>
        <w:bidi w:val="0"/>
        <w:jc w:val="left"/>
        <w:rPr/>
      </w:pPr>
      <w:r>
        <w:rPr/>
        <w:t>acquired in an axial slab-wise (i.e., tomographic) manner. The physical</w:t>
      </w:r>
    </w:p>
    <w:p>
      <w:pPr>
        <w:pStyle w:val="PreformattedText"/>
        <w:bidi w:val="0"/>
        <w:jc w:val="left"/>
        <w:rPr/>
      </w:pPr>
      <w:r>
        <w:rPr/>
        <w:t>principles of CT are the exact same as for regular X-rays and the images reflect</w:t>
      </w:r>
    </w:p>
    <w:p>
      <w:pPr>
        <w:pStyle w:val="PreformattedText"/>
        <w:bidi w:val="0"/>
        <w:jc w:val="left"/>
        <w:rPr/>
      </w:pPr>
      <w:r>
        <w:rPr/>
        <w:t>the same patterns of tissue attenuation. These multiple X-rays are processed with</w:t>
      </w:r>
    </w:p>
    <w:p>
      <w:pPr>
        <w:pStyle w:val="PreformattedText"/>
        <w:bidi w:val="0"/>
        <w:jc w:val="left"/>
        <w:rPr/>
      </w:pPr>
      <w:r>
        <w:rPr/>
        <w:t>mathematical algorithms that reconstruct the data and create the tomographic</w:t>
      </w:r>
    </w:p>
    <w:p>
      <w:pPr>
        <w:pStyle w:val="PreformattedText"/>
        <w:bidi w:val="0"/>
        <w:jc w:val="left"/>
        <w:rPr/>
      </w:pPr>
      <w:r>
        <w:rPr/>
        <w:t>images. Electronic data capture and analysis allow the manipulation of contrast</w:t>
      </w:r>
    </w:p>
    <w:p>
      <w:pPr>
        <w:pStyle w:val="PreformattedText"/>
        <w:bidi w:val="0"/>
        <w:jc w:val="left"/>
        <w:rPr/>
      </w:pPr>
      <w:r>
        <w:rPr/>
        <w:t>for the visualization of images with an emphasis placed on specific tissues of</w:t>
      </w:r>
    </w:p>
    <w:p>
      <w:pPr>
        <w:pStyle w:val="PreformattedText"/>
        <w:bidi w:val="0"/>
        <w:jc w:val="left"/>
        <w:rPr/>
      </w:pPr>
      <w:r>
        <w:rPr/>
        <w:t>interest (e.g., bone, parenchyma). Because data is acquired serially following the</w:t>
      </w:r>
    </w:p>
    <w:p>
      <w:pPr>
        <w:pStyle w:val="PreformattedText"/>
        <w:bidi w:val="0"/>
        <w:jc w:val="left"/>
        <w:rPr/>
      </w:pPr>
      <w:r>
        <w:rPr/>
        <w:t>axial plane, CT images are usually presented as axial slices with a typical in-</w:t>
      </w:r>
    </w:p>
    <w:p>
      <w:pPr>
        <w:pStyle w:val="PreformattedText"/>
        <w:bidi w:val="0"/>
        <w:jc w:val="left"/>
        <w:rPr/>
      </w:pPr>
      <w:r>
        <w:rPr/>
        <w:t>plane resolution of less than 1 mm. Sagital and coronal slices can be created with</w:t>
      </w:r>
    </w:p>
    <w:p>
      <w:pPr>
        <w:pStyle w:val="PreformattedText"/>
        <w:bidi w:val="0"/>
        <w:jc w:val="left"/>
        <w:rPr/>
      </w:pPr>
      <w:r>
        <w:rPr/>
        <w:t>mathematical algorithms, but the spatial resolution is then reduced.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CT images can be enhanced with the use of intravenous (IV) contrast material.</w:t>
      </w:r>
    </w:p>
    <w:p>
      <w:pPr>
        <w:pStyle w:val="PreformattedText"/>
        <w:bidi w:val="0"/>
        <w:jc w:val="left"/>
        <w:rPr/>
      </w:pPr>
      <w:r>
        <w:rPr/>
        <w:t>Contrast agents are radiopaque materials that fully attenuate the X-ray radiation</w:t>
      </w:r>
    </w:p>
    <w:p>
      <w:pPr>
        <w:pStyle w:val="PreformattedText"/>
        <w:bidi w:val="0"/>
        <w:jc w:val="left"/>
        <w:rPr/>
      </w:pPr>
      <w:r>
        <w:rPr/>
        <w:t>and therefore appear white in the images. This allows for the visualization of the</w:t>
      </w:r>
    </w:p>
    <w:p>
      <w:pPr>
        <w:pStyle w:val="PreformattedText"/>
        <w:bidi w:val="0"/>
        <w:jc w:val="left"/>
        <w:rPr/>
      </w:pPr>
      <w:r>
        <w:rPr/>
        <w:t>vascular system ( CT angiogram [CTA]) or of lesions that disrupt the blood-brain</w:t>
      </w:r>
    </w:p>
    <w:p>
      <w:pPr>
        <w:pStyle w:val="PreformattedText"/>
        <w:bidi w:val="0"/>
        <w:jc w:val="left"/>
        <w:rPr/>
      </w:pPr>
      <w:r>
        <w:rPr/>
        <w:t>barrier (such inflammatory processes and certain tumors). CT contrast media can</w:t>
      </w:r>
    </w:p>
    <w:p>
      <w:pPr>
        <w:pStyle w:val="PreformattedText"/>
        <w:bidi w:val="0"/>
        <w:jc w:val="left"/>
        <w:rPr/>
      </w:pPr>
      <w:r>
        <w:rPr/>
        <w:t>be either ionic or non-ionic. Non-ionic contrast is many times more expensive</w:t>
      </w:r>
    </w:p>
    <w:p>
      <w:pPr>
        <w:pStyle w:val="PreformattedText"/>
        <w:bidi w:val="0"/>
        <w:jc w:val="left"/>
        <w:rPr/>
      </w:pPr>
      <w:r>
        <w:rPr/>
        <w:t>than is ionic contrast. However, ionic contrast has a greater risk of causing side</w:t>
      </w:r>
    </w:p>
    <w:p>
      <w:pPr>
        <w:pStyle w:val="PreformattedText"/>
        <w:bidi w:val="0"/>
        <w:jc w:val="left"/>
        <w:rPr/>
      </w:pPr>
      <w:r>
        <w:rPr/>
        <w:t>effects and it is rarely used for neuroimaging applications.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risks of CT stem from two primary sources: the radiation and the use of</w:t>
      </w:r>
    </w:p>
    <w:p>
      <w:pPr>
        <w:pStyle w:val="PreformattedText"/>
        <w:bidi w:val="0"/>
        <w:jc w:val="left"/>
        <w:rPr/>
      </w:pPr>
      <w:r>
        <w:rPr/>
        <w:t>contrast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Every year, 62 million CT scans are performed in the United States, including</w:t>
      </w:r>
    </w:p>
    <w:p>
      <w:pPr>
        <w:pStyle w:val="PreformattedText"/>
        <w:bidi w:val="0"/>
        <w:jc w:val="left"/>
        <w:rPr/>
      </w:pPr>
      <w:r>
        <w:rPr/>
        <w:t>scans of four million children. The risks of radiation exposure are dose-</w:t>
      </w:r>
    </w:p>
    <w:p>
      <w:pPr>
        <w:pStyle w:val="PreformattedText"/>
        <w:bidi w:val="0"/>
        <w:jc w:val="left"/>
        <w:rPr/>
      </w:pPr>
      <w:r>
        <w:rPr/>
        <w:t>dependent and primarily due to the potential for genetic mutations leading to</w:t>
      </w:r>
    </w:p>
    <w:p>
      <w:pPr>
        <w:pStyle w:val="PreformattedText"/>
        <w:bidi w:val="0"/>
        <w:jc w:val="left"/>
        <w:rPr/>
      </w:pPr>
      <w:r>
        <w:rPr/>
        <w:t>cancer and heritable pathological changes. The usual dose of radiation received</w:t>
      </w:r>
    </w:p>
    <w:p>
      <w:pPr>
        <w:pStyle w:val="PreformattedText"/>
        <w:bidi w:val="0"/>
        <w:jc w:val="left"/>
        <w:rPr/>
      </w:pPr>
      <w:r>
        <w:rPr/>
        <w:t>from a CT scan is 10 millisieverts (mSv), which is estimated to increase the risk</w:t>
      </w:r>
    </w:p>
    <w:p>
      <w:pPr>
        <w:pStyle w:val="PreformattedText"/>
        <w:bidi w:val="0"/>
        <w:jc w:val="left"/>
        <w:rPr/>
      </w:pPr>
      <w:r>
        <w:rPr/>
        <w:t>of fatal cancer in 1/2000. This risk is much smaller than the natural risk for</w:t>
      </w:r>
    </w:p>
    <w:p>
      <w:pPr>
        <w:pStyle w:val="PreformattedText"/>
        <w:bidi w:val="0"/>
        <w:jc w:val="left"/>
        <w:rPr/>
      </w:pPr>
      <w:r>
        <w:rPr/>
        <w:t>cancer (1/5), but although it might have only a small impact at the individual</w:t>
      </w:r>
    </w:p>
    <w:p>
      <w:pPr>
        <w:pStyle w:val="PreformattedText"/>
        <w:bidi w:val="0"/>
        <w:jc w:val="left"/>
        <w:rPr/>
      </w:pPr>
      <w:r>
        <w:rPr/>
        <w:t>level, it can have a more serious impact at the population level given the high</w:t>
      </w:r>
    </w:p>
    <w:p>
      <w:pPr>
        <w:pStyle w:val="PreformattedText"/>
        <w:bidi w:val="0"/>
        <w:jc w:val="left"/>
        <w:rPr/>
      </w:pPr>
      <w:r>
        <w:rPr/>
        <w:t>number of tests performed.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Idiosyncratic reactions to contrast agents occur in 5% of cases and include</w:t>
      </w:r>
    </w:p>
    <w:p>
      <w:pPr>
        <w:pStyle w:val="PreformattedText"/>
        <w:bidi w:val="0"/>
        <w:jc w:val="left"/>
        <w:rPr/>
      </w:pPr>
      <w:r>
        <w:rPr/>
        <w:t>hypotension, nausea, flushing, urticaria, and frank anaphylaxis. Risk factors</w:t>
      </w:r>
    </w:p>
    <w:p>
      <w:pPr>
        <w:pStyle w:val="PreformattedText"/>
        <w:bidi w:val="0"/>
        <w:jc w:val="left"/>
        <w:rPr/>
      </w:pPr>
      <w:r>
        <w:rPr/>
        <w:t>include age younger than 1 year or age greater than 60 years as well as a history</w:t>
      </w:r>
    </w:p>
    <w:p>
      <w:pPr>
        <w:pStyle w:val="PreformattedText"/>
        <w:bidi w:val="0"/>
        <w:jc w:val="left"/>
        <w:rPr/>
      </w:pPr>
      <w:r>
        <w:rPr/>
        <w:t>of asthma, allergies, cerebrovascular disease, or prior contrast reactions.</w:t>
      </w:r>
    </w:p>
    <w:p>
      <w:pPr>
        <w:pStyle w:val="PreformattedText"/>
        <w:bidi w:val="0"/>
        <w:jc w:val="left"/>
        <w:rPr/>
      </w:pPr>
      <w:r>
        <w:rPr/>
        <w:t>Chemotoxic reactions can occur in the brain and the kidney. Chemotoxicity can</w:t>
      </w:r>
    </w:p>
    <w:p>
      <w:pPr>
        <w:pStyle w:val="PreformattedText"/>
        <w:bidi w:val="0"/>
        <w:jc w:val="left"/>
        <w:rPr/>
      </w:pPr>
      <w:r>
        <w:rPr/>
        <w:t>present as impaired renal function or even renal failure, with the main risk factor</w:t>
      </w:r>
    </w:p>
    <w:p>
      <w:pPr>
        <w:pStyle w:val="PreformattedText"/>
        <w:bidi w:val="0"/>
        <w:jc w:val="left"/>
        <w:rPr/>
      </w:pPr>
      <w:r>
        <w:rPr/>
        <w:t>being pre-existing renal insufficiency. In the brain, chemotoxic reactions can be</w:t>
      </w:r>
    </w:p>
    <w:p>
      <w:pPr>
        <w:pStyle w:val="PreformattedText"/>
        <w:bidi w:val="0"/>
        <w:jc w:val="left"/>
        <w:rPr/>
      </w:pPr>
      <w:r>
        <w:rPr/>
        <w:t>manifest as seizures. Such reactions occur in approximately 1 in every 10,000</w:t>
      </w:r>
    </w:p>
    <w:p>
      <w:pPr>
        <w:pStyle w:val="PreformattedText"/>
        <w:bidi w:val="0"/>
        <w:jc w:val="left"/>
        <w:rPr/>
      </w:pPr>
      <w:r>
        <w:rPr/>
        <w:t>cases but develop in up to 10% of individuals in whom gross disruption of the</w:t>
      </w:r>
    </w:p>
    <w:p>
      <w:pPr>
        <w:pStyle w:val="PreformattedText"/>
        <w:bidi w:val="0"/>
        <w:jc w:val="left"/>
        <w:rPr/>
      </w:pPr>
      <w:r>
        <w:rPr/>
        <w:t>blood-brain barrier is present. Published guidelines for the prevention and</w:t>
      </w:r>
    </w:p>
    <w:p>
      <w:pPr>
        <w:pStyle w:val="PreformattedText"/>
        <w:bidi w:val="0"/>
        <w:jc w:val="left"/>
        <w:rPr/>
      </w:pPr>
      <w:r>
        <w:rPr/>
        <w:t>treatment of contrast-induced complications have been prepared by the</w:t>
      </w:r>
    </w:p>
    <w:p>
      <w:pPr>
        <w:pStyle w:val="PreformattedText"/>
        <w:bidi w:val="0"/>
        <w:jc w:val="left"/>
        <w:rPr/>
      </w:pPr>
      <w:r>
        <w:rPr/>
        <w:t>American College of Radiology.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primary uses of CT in neuroimaging are the detection of fresh blood (e.g.,</w:t>
      </w:r>
    </w:p>
    <w:p>
      <w:pPr>
        <w:pStyle w:val="PreformattedText"/>
        <w:bidi w:val="0"/>
        <w:jc w:val="left"/>
        <w:rPr/>
      </w:pPr>
      <w:r>
        <w:rPr/>
        <w:t>intra-parenchymal from hemorrhagic strokes, or perimeningeal [as in epidural,</w:t>
      </w:r>
    </w:p>
    <w:p>
      <w:pPr>
        <w:pStyle w:val="PreformattedText"/>
        <w:bidi w:val="0"/>
        <w:jc w:val="left"/>
        <w:rPr/>
      </w:pPr>
      <w:r>
        <w:rPr/>
        <w:t>subdural, or subarachnoid bleeds]), skull and bone pathology (e.g., from</w:t>
      </w:r>
    </w:p>
    <w:p>
      <w:pPr>
        <w:pStyle w:val="PreformattedText"/>
        <w:bidi w:val="0"/>
        <w:jc w:val="left"/>
        <w:rPr/>
      </w:pPr>
      <w:r>
        <w:rPr/>
        <w:t>fractures), and from calcium deposits (intraparenchymal or in vessels). In</w:t>
      </w:r>
    </w:p>
    <w:p>
      <w:pPr>
        <w:pStyle w:val="PreformattedText"/>
        <w:bidi w:val="0"/>
        <w:jc w:val="left"/>
        <w:rPr/>
      </w:pPr>
      <w:r>
        <w:rPr/>
        <w:t>addition, CT also offers appropriate resolution to assess changes that affect mid-</w:t>
      </w:r>
    </w:p>
    <w:p>
      <w:pPr>
        <w:pStyle w:val="PreformattedText"/>
        <w:bidi w:val="0"/>
        <w:jc w:val="left"/>
        <w:rPr/>
      </w:pPr>
      <w:r>
        <w:rPr/>
        <w:t>line structures and the ventricular system (such as herniation or hydrocephalus).</w:t>
      </w:r>
    </w:p>
    <w:p>
      <w:pPr>
        <w:pStyle w:val="PreformattedText"/>
        <w:bidi w:val="0"/>
        <w:jc w:val="left"/>
        <w:rPr/>
      </w:pPr>
      <w:r>
        <w:rPr/>
        <w:t>Edema, certain tumors, and abscesses can also be visualized with CT, but</w:t>
      </w:r>
    </w:p>
    <w:p>
      <w:pPr>
        <w:pStyle w:val="PreformattedText"/>
        <w:bidi w:val="0"/>
        <w:jc w:val="left"/>
        <w:rPr/>
      </w:pPr>
      <w:r>
        <w:rPr/>
        <w:t>magnetic resonance imaging is clearly superior. The greatest advantages of CT</w:t>
      </w:r>
    </w:p>
    <w:p>
      <w:pPr>
        <w:pStyle w:val="PreformattedText"/>
        <w:bidi w:val="0"/>
        <w:jc w:val="left"/>
        <w:rPr/>
      </w:pPr>
      <w:r>
        <w:rPr/>
        <w:t>(particularly in comparison to magnetic resonance imaging) are the fast imaging</w:t>
      </w:r>
    </w:p>
    <w:p>
      <w:pPr>
        <w:pStyle w:val="PreformattedText"/>
        <w:bidi w:val="0"/>
        <w:jc w:val="left"/>
        <w:rPr/>
      </w:pPr>
      <w:r>
        <w:rPr/>
        <w:t>time, greater availability, and cheaper costs. These pragmatic variables make it</w:t>
      </w:r>
    </w:p>
    <w:p>
      <w:pPr>
        <w:pStyle w:val="PreformattedText"/>
        <w:bidi w:val="0"/>
        <w:jc w:val="left"/>
        <w:rPr/>
      </w:pPr>
      <w:r>
        <w:rPr/>
        <w:t>the modality of choice in emergency settings.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Magnetic Resonance Imaging</w:t>
      </w:r>
    </w:p>
    <w:p>
      <w:pPr>
        <w:pStyle w:val="PreformattedText"/>
        <w:bidi w:val="0"/>
        <w:jc w:val="left"/>
        <w:rPr/>
      </w:pPr>
      <w:r>
        <w:rPr/>
        <w:t>Technology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Magnetic resonance imaging (MRI ) exploits the magnetic properties of</w:t>
      </w:r>
    </w:p>
    <w:p>
      <w:pPr>
        <w:pStyle w:val="PreformattedText"/>
        <w:bidi w:val="0"/>
        <w:jc w:val="left"/>
        <w:rPr/>
      </w:pPr>
      <w:r>
        <w:rPr/>
        <w:t>hydrogen atoms in water molecules to construct a representation of tissue. All</w:t>
      </w:r>
    </w:p>
    <w:p>
      <w:pPr>
        <w:pStyle w:val="PreformattedText"/>
        <w:bidi w:val="0"/>
        <w:jc w:val="left"/>
        <w:rPr/>
      </w:pPr>
      <w:r>
        <w:rPr/>
        <w:t>molecules are under the influence of a strong magnetic field, and a significant</w:t>
      </w:r>
    </w:p>
    <w:p>
      <w:pPr>
        <w:pStyle w:val="PreformattedText"/>
        <w:bidi w:val="0"/>
        <w:jc w:val="left"/>
        <w:rPr/>
      </w:pPr>
      <w:r>
        <w:rPr/>
        <w:t>percentage of hydrogen atoms are aligned with the magnetic field. A radio-</w:t>
      </w:r>
    </w:p>
    <w:p>
      <w:pPr>
        <w:pStyle w:val="PreformattedText"/>
        <w:bidi w:val="0"/>
        <w:jc w:val="left"/>
        <w:rPr/>
      </w:pPr>
      <w:r>
        <w:rPr/>
        <w:t>frequency pulse is applied that disrupts this alignment. After this pulse,</w:t>
      </w:r>
    </w:p>
    <w:p>
      <w:pPr>
        <w:pStyle w:val="PreformattedText"/>
        <w:bidi w:val="0"/>
        <w:jc w:val="left"/>
        <w:rPr/>
      </w:pPr>
      <w:r>
        <w:rPr/>
        <w:t>hydrogen atoms return to the original position by a process called proton</w:t>
      </w:r>
    </w:p>
    <w:p>
      <w:pPr>
        <w:pStyle w:val="PreformattedText"/>
        <w:bidi w:val="0"/>
        <w:jc w:val="left"/>
        <w:rPr/>
      </w:pPr>
      <w:r>
        <w:rPr/>
        <w:t>relaxation . During proton relaxation atoms emit energy, which is captured by</w:t>
      </w:r>
    </w:p>
    <w:p>
      <w:pPr>
        <w:pStyle w:val="PreformattedText"/>
        <w:bidi w:val="0"/>
        <w:jc w:val="left"/>
        <w:rPr/>
      </w:pPr>
      <w:r>
        <w:rPr/>
        <w:t>special MRI coils, and this energy is used to reconstruct the tomographic images.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mechanism of proton relaxation is defined by two related but independent</w:t>
      </w:r>
    </w:p>
    <w:p>
      <w:pPr>
        <w:pStyle w:val="PreformattedText"/>
        <w:bidi w:val="0"/>
        <w:jc w:val="left"/>
        <w:rPr/>
      </w:pPr>
      <w:r>
        <w:rPr/>
        <w:t>variables: T1 and T2. T1 describes the relaxation of hydrogen atoms toward the</w:t>
      </w:r>
    </w:p>
    <w:p>
      <w:pPr>
        <w:pStyle w:val="PreformattedText"/>
        <w:bidi w:val="0"/>
        <w:jc w:val="left"/>
        <w:rPr/>
      </w:pPr>
      <w:r>
        <w:rPr/>
        <w:t>original position aligned with the magnetic field. T2 explains the relaxation</w:t>
      </w:r>
    </w:p>
    <w:p>
      <w:pPr>
        <w:pStyle w:val="PreformattedText"/>
        <w:bidi w:val="0"/>
        <w:jc w:val="left"/>
        <w:rPr/>
      </w:pPr>
      <w:r>
        <w:rPr/>
        <w:t>away from the unstable position forced by the radio-frequency pulse. Pulse</w:t>
      </w:r>
    </w:p>
    <w:p>
      <w:pPr>
        <w:pStyle w:val="PreformattedText"/>
        <w:bidi w:val="0"/>
        <w:jc w:val="left"/>
        <w:rPr/>
      </w:pPr>
      <w:r>
        <w:rPr/>
        <w:t>sequences can be manipulated to maximize T1 or T2 mechanisms, and this has</w:t>
      </w:r>
    </w:p>
    <w:p>
      <w:pPr>
        <w:pStyle w:val="PreformattedText"/>
        <w:bidi w:val="0"/>
        <w:jc w:val="left"/>
        <w:rPr/>
      </w:pPr>
      <w:r>
        <w:rPr/>
        <w:t>an impact on image quality, highlighting different aspects of tissue structure and</w:t>
      </w:r>
    </w:p>
    <w:p>
      <w:pPr>
        <w:pStyle w:val="PreformattedText"/>
        <w:bidi w:val="0"/>
        <w:jc w:val="left"/>
        <w:rPr/>
      </w:pPr>
      <w:r>
        <w:rPr/>
        <w:t>visualization. T1-weighted images show darker gray than white matter and black</w:t>
      </w:r>
    </w:p>
    <w:p>
      <w:pPr>
        <w:pStyle w:val="PreformattedText"/>
        <w:bidi w:val="0"/>
        <w:jc w:val="left"/>
        <w:rPr/>
      </w:pPr>
      <w:r>
        <w:rPr/>
        <w:t>CSF. T1 images are ideal for the visualization of the anatomy of the brain,</w:t>
      </w:r>
    </w:p>
    <w:p>
      <w:pPr>
        <w:pStyle w:val="PreformattedText"/>
        <w:bidi w:val="0"/>
        <w:jc w:val="left"/>
        <w:rPr/>
      </w:pPr>
      <w:r>
        <w:rPr/>
        <w:t>particularly normal structure but also atrophy and cortical dysplasias. T2-</w:t>
      </w:r>
    </w:p>
    <w:p>
      <w:pPr>
        <w:pStyle w:val="PreformattedText"/>
        <w:bidi w:val="0"/>
        <w:jc w:val="left"/>
        <w:rPr/>
      </w:pPr>
      <w:r>
        <w:rPr/>
        <w:t>weighted images show a pattern contrary to T1 images, with lighter gray than</w:t>
      </w:r>
    </w:p>
    <w:p>
      <w:pPr>
        <w:pStyle w:val="PreformattedText"/>
        <w:bidi w:val="0"/>
        <w:jc w:val="left"/>
        <w:rPr/>
      </w:pPr>
      <w:r>
        <w:rPr/>
        <w:t>white matter and white CSF (see Table 32-1). T2 images are ideal for identifying</w:t>
      </w:r>
    </w:p>
    <w:p>
      <w:pPr>
        <w:pStyle w:val="PreformattedText"/>
        <w:bidi w:val="0"/>
        <w:jc w:val="left"/>
        <w:rPr/>
      </w:pPr>
      <w:r>
        <w:rPr/>
        <w:t>pathological changes (that usually involve changes in the water density), such as</w:t>
      </w:r>
    </w:p>
    <w:p>
      <w:pPr>
        <w:pStyle w:val="PreformattedText"/>
        <w:bidi w:val="0"/>
        <w:jc w:val="left"/>
        <w:rPr/>
      </w:pPr>
      <w:r>
        <w:rPr/>
        <w:t>inflammation, edema, demyelinization, and vascular changes. In addition, both</w:t>
      </w:r>
    </w:p>
    <w:p>
      <w:pPr>
        <w:pStyle w:val="PreformattedText"/>
        <w:bidi w:val="0"/>
        <w:jc w:val="left"/>
        <w:rPr/>
      </w:pPr>
      <w:r>
        <w:rPr/>
        <w:t>T1- and T2-weighted pulse sequences can be altered to suppress specific sources</w:t>
      </w:r>
    </w:p>
    <w:p>
      <w:pPr>
        <w:pStyle w:val="PreformattedText"/>
        <w:bidi w:val="0"/>
        <w:jc w:val="left"/>
        <w:rPr/>
      </w:pPr>
      <w:r>
        <w:rPr/>
        <w:t>of signal and improve the diagnostic resolution. T2- FLAIR (fluid attenuated</w:t>
      </w:r>
    </w:p>
    <w:p>
      <w:pPr>
        <w:pStyle w:val="PreformattedText"/>
        <w:bidi w:val="0"/>
        <w:jc w:val="left"/>
        <w:rPr/>
      </w:pPr>
      <w:r>
        <w:rPr/>
        <w:t>inverted recovery) sequences are T2 images in which the hyperintense (white)</w:t>
      </w:r>
    </w:p>
    <w:p>
      <w:pPr>
        <w:pStyle w:val="PreformattedText"/>
        <w:bidi w:val="0"/>
        <w:jc w:val="left"/>
        <w:rPr/>
      </w:pPr>
      <w:r>
        <w:rPr/>
        <w:t>signal from cerebrovascular spinal fluid (CSF) has been suppressed. As a</w:t>
      </w:r>
    </w:p>
    <w:p>
      <w:pPr>
        <w:pStyle w:val="PreformattedText"/>
        <w:bidi w:val="0"/>
        <w:jc w:val="left"/>
        <w:rPr/>
      </w:pPr>
      <w:r>
        <w:rPr/>
        <w:t>consequence, CSF appears black, and T2 hyperintense lesions can be observed</w:t>
      </w:r>
    </w:p>
    <w:p>
      <w:pPr>
        <w:pStyle w:val="PreformattedText"/>
        <w:bidi w:val="0"/>
        <w:jc w:val="left"/>
        <w:rPr/>
      </w:pPr>
      <w:r>
        <w:rPr/>
        <w:t>with increased contrast, particularly in areas that interface with CSF-filled</w:t>
      </w:r>
    </w:p>
    <w:p>
      <w:pPr>
        <w:pStyle w:val="PreformattedText"/>
        <w:bidi w:val="0"/>
        <w:jc w:val="left"/>
        <w:rPr/>
      </w:pPr>
      <w:r>
        <w:rPr/>
        <w:t>structures (e.g., peri-ventricular space, cortical rim). Fat-suppressing MRI</w:t>
      </w:r>
    </w:p>
    <w:p>
      <w:pPr>
        <w:pStyle w:val="PreformattedText"/>
        <w:bidi w:val="0"/>
        <w:jc w:val="left"/>
        <w:rPr/>
      </w:pPr>
      <w:r>
        <w:rPr/>
        <w:t>sequences also exist that reduce the hyperintensity of lipid-rich structures.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32-1: Visual Characteristics of MRI Sequences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Tl Dark gray Light gray Black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T2 Light gray Dark gray White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| T2-FLAIR | Light gray | Dark gray | Black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Similar to CT, MRI can benefit from the use of contrast materials to highlight</w:t>
      </w:r>
    </w:p>
    <w:p>
      <w:pPr>
        <w:pStyle w:val="PreformattedText"/>
        <w:bidi w:val="0"/>
        <w:jc w:val="left"/>
        <w:rPr/>
      </w:pPr>
      <w:r>
        <w:rPr/>
        <w:t>lesions that disrupt the blood-brain barrier, in which case intravascular contrasts</w:t>
      </w:r>
    </w:p>
    <w:p>
      <w:pPr>
        <w:pStyle w:val="PreformattedText"/>
        <w:bidi w:val="0"/>
        <w:jc w:val="left"/>
        <w:rPr/>
      </w:pPr>
      <w:r>
        <w:rPr/>
        <w:t>agents will be visualized in the parenchyma. Gadolinium is used as the contrast</w:t>
      </w:r>
    </w:p>
    <w:p>
      <w:pPr>
        <w:pStyle w:val="PreformattedText"/>
        <w:bidi w:val="0"/>
        <w:jc w:val="left"/>
        <w:rPr/>
      </w:pPr>
      <w:r>
        <w:rPr/>
        <w:t>medium because of its para-magnetic properties. Of note, MR angiography</w:t>
      </w:r>
    </w:p>
    <w:p>
      <w:pPr>
        <w:pStyle w:val="PreformattedText"/>
        <w:bidi w:val="0"/>
        <w:jc w:val="left"/>
        <w:rPr/>
      </w:pPr>
      <w:r>
        <w:rPr/>
        <w:t>(MRA) does not use contrast injections as does CTA, but specific MRI pulse</w:t>
      </w:r>
    </w:p>
    <w:p>
      <w:pPr>
        <w:pStyle w:val="PreformattedText"/>
        <w:bidi w:val="0"/>
        <w:jc w:val="left"/>
        <w:rPr/>
      </w:pPr>
      <w:r>
        <w:rPr/>
        <w:t>sequences that allow the visualization of the vasculature.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Diffusion-weighted imaging (DWI) is a specific MRI protocol that is able to</w:t>
      </w:r>
    </w:p>
    <w:p>
      <w:pPr>
        <w:pStyle w:val="PreformattedText"/>
        <w:bidi w:val="0"/>
        <w:jc w:val="left"/>
        <w:rPr/>
      </w:pPr>
      <w:r>
        <w:rPr/>
        <w:t>map the flow of water molecules in the brain. A water molecule in a glass of</w:t>
      </w:r>
    </w:p>
    <w:p>
      <w:pPr>
        <w:pStyle w:val="PreformattedText"/>
        <w:bidi w:val="0"/>
        <w:jc w:val="left"/>
        <w:rPr/>
      </w:pPr>
      <w:r>
        <w:rPr/>
        <w:t>water diffuses freely in all directions, i.e., it has isotropic diffusivity. In the brain,</w:t>
      </w:r>
    </w:p>
    <w:p>
      <w:pPr>
        <w:pStyle w:val="PreformattedText"/>
        <w:bidi w:val="0"/>
        <w:jc w:val="left"/>
        <w:rPr/>
      </w:pPr>
      <w:r>
        <w:rPr/>
        <w:t>the motion of molecules is limited by the constraints of the cerebral anatomy and</w:t>
      </w:r>
    </w:p>
    <w:p>
      <w:pPr>
        <w:pStyle w:val="PreformattedText"/>
        <w:bidi w:val="0"/>
        <w:jc w:val="left"/>
        <w:rPr/>
      </w:pPr>
      <w:r>
        <w:rPr/>
        <w:t>histological structure—for example, water molecules will diffuse differently in</w:t>
      </w:r>
    </w:p>
    <w:p>
      <w:pPr>
        <w:pStyle w:val="PreformattedText"/>
        <w:bidi w:val="0"/>
        <w:jc w:val="left"/>
        <w:rPr/>
      </w:pPr>
      <w:r>
        <w:rPr/>
        <w:t>the ventricles than inside of an axon, in healthy parenchyma than in the context</w:t>
      </w:r>
    </w:p>
    <w:p>
      <w:pPr>
        <w:pStyle w:val="PreformattedText"/>
        <w:bidi w:val="0"/>
        <w:jc w:val="left"/>
        <w:rPr/>
      </w:pPr>
      <w:r>
        <w:rPr/>
        <w:t>of inflammation and edema. DWI is able to measure water diffusivity; the</w:t>
      </w:r>
    </w:p>
    <w:p>
      <w:pPr>
        <w:pStyle w:val="PreformattedText"/>
        <w:bidi w:val="0"/>
        <w:jc w:val="left"/>
        <w:rPr/>
      </w:pPr>
      <w:r>
        <w:rPr/>
        <w:t>greater anisotropy (limited diffusivity), the greater the intensity of the signal</w:t>
      </w:r>
    </w:p>
    <w:p>
      <w:pPr>
        <w:pStyle w:val="PreformattedText"/>
        <w:bidi w:val="0"/>
        <w:jc w:val="left"/>
        <w:rPr/>
      </w:pPr>
      <w:r>
        <w:rPr/>
        <w:t>(white). This approach has revolutionized the management of stroke patients.</w:t>
      </w:r>
    </w:p>
    <w:p>
      <w:pPr>
        <w:pStyle w:val="PreformattedText"/>
        <w:bidi w:val="0"/>
        <w:jc w:val="left"/>
        <w:rPr/>
      </w:pPr>
      <w:r>
        <w:rPr/>
        <w:t>The acute lack of oxygen causes cytotoxic injury to ischemic cells, inducing</w:t>
      </w:r>
    </w:p>
    <w:p>
      <w:pPr>
        <w:pStyle w:val="PreformattedText"/>
        <w:bidi w:val="0"/>
        <w:jc w:val="left"/>
        <w:rPr/>
      </w:pPr>
      <w:r>
        <w:rPr/>
        <w:t>edema and swelling. Under these conditions, anisotropy increases due to the</w:t>
      </w:r>
    </w:p>
    <w:p>
      <w:pPr>
        <w:pStyle w:val="PreformattedText"/>
        <w:bidi w:val="0"/>
        <w:jc w:val="left"/>
        <w:rPr/>
      </w:pPr>
      <w:r>
        <w:rPr/>
        <w:t>increased density of molecules and DWI signal intensity (thereby appearing</w:t>
      </w:r>
    </w:p>
    <w:p>
      <w:pPr>
        <w:pStyle w:val="PreformattedText"/>
        <w:bidi w:val="0"/>
        <w:jc w:val="left"/>
        <w:rPr/>
      </w:pPr>
      <w:r>
        <w:rPr/>
        <w:t>white). Other conditions that present with limited diffusivity, and therefore DWI</w:t>
      </w:r>
    </w:p>
    <w:p>
      <w:pPr>
        <w:pStyle w:val="PreformattedText"/>
        <w:bidi w:val="0"/>
        <w:jc w:val="left"/>
        <w:rPr/>
      </w:pPr>
      <w:r>
        <w:rPr/>
        <w:t>signal changes, include abscesses, hypercellular tumors (e.g., high-grade</w:t>
      </w:r>
    </w:p>
    <w:p>
      <w:pPr>
        <w:pStyle w:val="PreformattedText"/>
        <w:bidi w:val="0"/>
        <w:jc w:val="left"/>
        <w:rPr/>
      </w:pPr>
      <w:r>
        <w:rPr/>
        <w:t>gliomas, lymphomas) or excitotoxic processes (e.g., traumatic brain injury).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highlight that DWI images lack diagnostic value if evaluated</w:t>
      </w:r>
    </w:p>
    <w:p>
      <w:pPr>
        <w:pStyle w:val="PreformattedText"/>
        <w:bidi w:val="0"/>
        <w:jc w:val="left"/>
        <w:rPr/>
      </w:pPr>
      <w:r>
        <w:rPr/>
        <w:t>in isolation because they must always be compared with the quantitative images</w:t>
      </w:r>
    </w:p>
    <w:p>
      <w:pPr>
        <w:pStyle w:val="PreformattedText"/>
        <w:bidi w:val="0"/>
        <w:jc w:val="left"/>
        <w:rPr/>
      </w:pPr>
      <w:r>
        <w:rPr/>
        <w:t>of the diffusion coefficient, known as apparent diffusion coefficient (ADC)</w:t>
      </w:r>
    </w:p>
    <w:p>
      <w:pPr>
        <w:pStyle w:val="PreformattedText"/>
        <w:bidi w:val="0"/>
        <w:jc w:val="left"/>
        <w:rPr/>
      </w:pPr>
      <w:r>
        <w:rPr/>
        <w:t>maps. True reduction in diffusivity, caused by any _ pathophysiological</w:t>
      </w:r>
    </w:p>
    <w:p>
      <w:pPr>
        <w:pStyle w:val="PreformattedText"/>
        <w:bidi w:val="0"/>
        <w:jc w:val="left"/>
        <w:rPr/>
      </w:pPr>
      <w:r>
        <w:rPr/>
        <w:t>mechanism, will always appear as hyperintensities (white) in DWI and</w:t>
      </w:r>
    </w:p>
    <w:p>
      <w:pPr>
        <w:pStyle w:val="PreformattedText"/>
        <w:bidi w:val="0"/>
        <w:jc w:val="left"/>
        <w:rPr/>
      </w:pPr>
      <w:r>
        <w:rPr/>
        <w:t>hypointensities (black) in ADC scans. If this pattern is not observed, the</w:t>
      </w:r>
    </w:p>
    <w:p>
      <w:pPr>
        <w:pStyle w:val="PreformattedText"/>
        <w:bidi w:val="0"/>
        <w:jc w:val="left"/>
        <w:rPr/>
      </w:pPr>
      <w:r>
        <w:rPr/>
        <w:t>mechanism driving the effect is likely to be different from increased anisotropy.</w:t>
      </w:r>
    </w:p>
    <w:p>
      <w:pPr>
        <w:pStyle w:val="PreformattedText"/>
        <w:bidi w:val="0"/>
        <w:jc w:val="left"/>
        <w:rPr/>
      </w:pPr>
      <w:r>
        <w:rPr/>
        <w:t>A well-known example, called “T2-shine through,” occurs in chronic ischemic</w:t>
      </w:r>
    </w:p>
    <w:p>
      <w:pPr>
        <w:pStyle w:val="PreformattedText"/>
        <w:bidi w:val="0"/>
        <w:jc w:val="left"/>
        <w:rPr/>
      </w:pPr>
      <w:r>
        <w:rPr/>
        <w:t>strokes (note that acute, post-acute, and chronic strokes have different</w:t>
      </w:r>
    </w:p>
    <w:p>
      <w:pPr>
        <w:pStyle w:val="PreformattedText"/>
        <w:bidi w:val="0"/>
        <w:jc w:val="left"/>
        <w:rPr/>
      </w:pPr>
      <w:r>
        <w:rPr/>
        <w:t>neuropathology and therefore different neuroimaging characteristics, which is</w:t>
      </w:r>
    </w:p>
    <w:p>
      <w:pPr>
        <w:pStyle w:val="PreformattedText"/>
        <w:bidi w:val="0"/>
        <w:jc w:val="left"/>
        <w:rPr/>
      </w:pPr>
      <w:r>
        <w:rPr/>
        <w:t>critical for diagnosis). DWI images are sensitive not only to changes in</w:t>
      </w:r>
    </w:p>
    <w:p>
      <w:pPr>
        <w:pStyle w:val="PreformattedText"/>
        <w:bidi w:val="0"/>
        <w:jc w:val="left"/>
        <w:rPr/>
      </w:pPr>
      <w:r>
        <w:rPr/>
        <w:t>anisotropy, but also to T1 and T2 relaxation mechanisms. Therefore, T1 and T2</w:t>
      </w:r>
    </w:p>
    <w:p>
      <w:pPr>
        <w:pStyle w:val="PreformattedText"/>
        <w:bidi w:val="0"/>
        <w:jc w:val="left"/>
        <w:rPr/>
      </w:pPr>
      <w:r>
        <w:rPr/>
        <w:t>signal changes might also show in DWI maps and could be misidentified as</w:t>
      </w:r>
    </w:p>
    <w:p>
      <w:pPr>
        <w:pStyle w:val="PreformattedText"/>
        <w:bidi w:val="0"/>
        <w:jc w:val="left"/>
        <w:rPr/>
      </w:pPr>
      <w:r>
        <w:rPr/>
        <w:t>changes in anisotropy. Chronic strokes present with T2 hyperintensity, and might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also appear as hyperintensities in DWI but with normal or more commonly</w:t>
      </w:r>
    </w:p>
    <w:p>
      <w:pPr>
        <w:pStyle w:val="PreformattedText"/>
        <w:bidi w:val="0"/>
        <w:jc w:val="left"/>
        <w:rPr/>
      </w:pPr>
      <w:r>
        <w:rPr/>
        <w:t>hyperintense signals in ADC maps. If a clinician were to look at the DWI image</w:t>
      </w:r>
    </w:p>
    <w:p>
      <w:pPr>
        <w:pStyle w:val="PreformattedText"/>
        <w:bidi w:val="0"/>
        <w:jc w:val="left"/>
        <w:rPr/>
      </w:pPr>
      <w:r>
        <w:rPr/>
        <w:t>alone, the lesion could be confused with an acute stroke and the patient might be</w:t>
      </w:r>
    </w:p>
    <w:p>
      <w:pPr>
        <w:pStyle w:val="PreformattedText"/>
        <w:bidi w:val="0"/>
        <w:jc w:val="left"/>
        <w:rPr/>
      </w:pPr>
      <w:r>
        <w:rPr/>
        <w:t>given thrombolytic therapy. But if a clinician looks at all images (DWI, ADC,</w:t>
      </w:r>
    </w:p>
    <w:p>
      <w:pPr>
        <w:pStyle w:val="PreformattedText"/>
        <w:bidi w:val="0"/>
        <w:jc w:val="left"/>
        <w:rPr/>
      </w:pPr>
      <w:r>
        <w:rPr/>
        <w:t>and T2), it could be concluded that the changes in the T2 signal from the old</w:t>
      </w:r>
    </w:p>
    <w:p>
      <w:pPr>
        <w:pStyle w:val="PreformattedText"/>
        <w:bidi w:val="0"/>
        <w:jc w:val="left"/>
        <w:rPr/>
      </w:pPr>
      <w:r>
        <w:rPr/>
        <w:t>stroke “shine through” the DWI scan and can be observed as a hyperintense</w:t>
      </w:r>
    </w:p>
    <w:p>
      <w:pPr>
        <w:pStyle w:val="PreformattedText"/>
        <w:bidi w:val="0"/>
        <w:jc w:val="left"/>
        <w:rPr/>
      </w:pPr>
      <w:r>
        <w:rPr/>
        <w:t>lesions in both the DWI and ADC maps, which cannot reflect increased</w:t>
      </w:r>
    </w:p>
    <w:p>
      <w:pPr>
        <w:pStyle w:val="PreformattedText"/>
        <w:bidi w:val="0"/>
        <w:jc w:val="left"/>
        <w:rPr/>
      </w:pPr>
      <w:r>
        <w:rPr/>
        <w:t>anisotropy.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DWI sequences have been used to create diffusion tension imaging</w:t>
      </w:r>
    </w:p>
    <w:p>
      <w:pPr>
        <w:pStyle w:val="PreformattedText"/>
        <w:bidi w:val="0"/>
        <w:jc w:val="left"/>
        <w:rPr/>
      </w:pPr>
      <w:r>
        <w:rPr/>
        <w:t>(DTI) tractography maps, which reveal the structural anatomy of white matter</w:t>
      </w:r>
    </w:p>
    <w:p>
      <w:pPr>
        <w:pStyle w:val="PreformattedText"/>
        <w:bidi w:val="0"/>
        <w:jc w:val="left"/>
        <w:rPr/>
      </w:pPr>
      <w:r>
        <w:rPr/>
        <w:t>fiber pathways in vivo and non-invasively. Although DTI remains primarily a</w:t>
      </w:r>
    </w:p>
    <w:p>
      <w:pPr>
        <w:pStyle w:val="PreformattedText"/>
        <w:bidi w:val="0"/>
        <w:jc w:val="left"/>
        <w:rPr/>
      </w:pPr>
      <w:r>
        <w:rPr/>
        <w:t>neuroscience research tool, its use in clinical settings is growing, particularly in</w:t>
      </w:r>
    </w:p>
    <w:p>
      <w:pPr>
        <w:pStyle w:val="PreformattedText"/>
        <w:bidi w:val="0"/>
        <w:jc w:val="left"/>
        <w:rPr/>
      </w:pPr>
      <w:r>
        <w:rPr/>
        <w:t>the context of presurgical mapping. The use of DTI in patients with traumatic</w:t>
      </w:r>
    </w:p>
    <w:p>
      <w:pPr>
        <w:pStyle w:val="PreformattedText"/>
        <w:bidi w:val="0"/>
        <w:jc w:val="left"/>
        <w:rPr/>
      </w:pPr>
      <w:r>
        <w:rPr/>
        <w:t>brain injury (TBI), although still not widely used in the clinical setting, is</w:t>
      </w:r>
    </w:p>
    <w:p>
      <w:pPr>
        <w:pStyle w:val="PreformattedText"/>
        <w:bidi w:val="0"/>
        <w:jc w:val="left"/>
        <w:rPr/>
      </w:pPr>
      <w:r>
        <w:rPr/>
        <w:t>growing in importance. Patients with TBI, particularly those with mild or</w:t>
      </w:r>
    </w:p>
    <w:p>
      <w:pPr>
        <w:pStyle w:val="PreformattedText"/>
        <w:bidi w:val="0"/>
        <w:jc w:val="left"/>
        <w:rPr/>
      </w:pPr>
      <w:r>
        <w:rPr/>
        <w:t>moderate forms, suffer from diffuse axonal injuries that are not revealed with CT</w:t>
      </w:r>
    </w:p>
    <w:p>
      <w:pPr>
        <w:pStyle w:val="PreformattedText"/>
        <w:bidi w:val="0"/>
        <w:jc w:val="left"/>
        <w:rPr/>
      </w:pPr>
      <w:r>
        <w:rPr/>
        <w:t>or MRI but are detectable with DTI. These lesions cause significant</w:t>
      </w:r>
    </w:p>
    <w:p>
      <w:pPr>
        <w:pStyle w:val="PreformattedText"/>
        <w:bidi w:val="0"/>
        <w:jc w:val="left"/>
        <w:rPr/>
      </w:pPr>
      <w:r>
        <w:rPr/>
        <w:t>neuropsychiatric morbidity, and early diagnosis has a major impact in clinical</w:t>
      </w:r>
    </w:p>
    <w:p>
      <w:pPr>
        <w:pStyle w:val="PreformattedText"/>
        <w:bidi w:val="0"/>
        <w:jc w:val="left"/>
        <w:rPr/>
      </w:pPr>
      <w:r>
        <w:rPr/>
        <w:t>management and allocation of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risks of MRI scanning stem from three primary sources: the effects of</w:t>
      </w:r>
    </w:p>
    <w:p>
      <w:pPr>
        <w:pStyle w:val="PreformattedText"/>
        <w:bidi w:val="0"/>
        <w:jc w:val="left"/>
        <w:rPr/>
      </w:pPr>
      <w:r>
        <w:rPr/>
        <w:t>magnetic fields, claustrophobia, and the use of contrast agents (e.g., gadolinium).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MRI does not pose a risk related to ionic radiation, other safety</w:t>
      </w:r>
    </w:p>
    <w:p>
      <w:pPr>
        <w:pStyle w:val="PreformattedText"/>
        <w:bidi w:val="0"/>
        <w:jc w:val="left"/>
        <w:rPr/>
      </w:pPr>
      <w:r>
        <w:rPr/>
        <w:t>challenges must be considered. The most significant danger for the patient</w:t>
      </w:r>
    </w:p>
    <w:p>
      <w:pPr>
        <w:pStyle w:val="PreformattedText"/>
        <w:bidi w:val="0"/>
        <w:jc w:val="left"/>
        <w:rPr/>
      </w:pPr>
      <w:r>
        <w:rPr/>
        <w:t>undergoing an MRI is due to magnetic forces (e.g., torque, dislodgement) and</w:t>
      </w:r>
    </w:p>
    <w:p>
      <w:pPr>
        <w:pStyle w:val="PreformattedText"/>
        <w:bidi w:val="0"/>
        <w:jc w:val="left"/>
        <w:rPr/>
      </w:pPr>
      <w:r>
        <w:rPr/>
        <w:t>heating of metallic foreign bodies or devices. Patients with para-magnetic</w:t>
      </w:r>
    </w:p>
    <w:p>
      <w:pPr>
        <w:pStyle w:val="PreformattedText"/>
        <w:bidi w:val="0"/>
        <w:jc w:val="left"/>
        <w:rPr/>
      </w:pPr>
      <w:r>
        <w:rPr/>
        <w:t>metallic implants (such as aneurism clips, pacemakers, deep brain stimulators</w:t>
      </w:r>
    </w:p>
    <w:p>
      <w:pPr>
        <w:pStyle w:val="PreformattedText"/>
        <w:bidi w:val="0"/>
        <w:jc w:val="left"/>
        <w:rPr/>
      </w:pPr>
      <w:r>
        <w:rPr/>
        <w:t>[DBS], or vagus nerve stimulators [VNS]) are not eligible for MRI imaging.</w:t>
      </w:r>
    </w:p>
    <w:p>
      <w:pPr>
        <w:pStyle w:val="PreformattedText"/>
        <w:bidi w:val="0"/>
        <w:jc w:val="left"/>
        <w:rPr/>
      </w:pPr>
      <w:r>
        <w:rPr/>
        <w:t>These foreign bodies could move or heat-up resulting in morbidity or mortality.</w:t>
      </w:r>
    </w:p>
    <w:p>
      <w:pPr>
        <w:pStyle w:val="PreformattedText"/>
        <w:bidi w:val="0"/>
        <w:jc w:val="left"/>
        <w:rPr/>
      </w:pPr>
      <w:r>
        <w:rPr/>
        <w:t>In addition, certain tattoos (including permanent eyeliner) use para-magnetic</w:t>
      </w:r>
    </w:p>
    <w:p>
      <w:pPr>
        <w:pStyle w:val="PreformattedText"/>
        <w:bidi w:val="0"/>
        <w:jc w:val="left"/>
        <w:rPr/>
      </w:pPr>
      <w:r>
        <w:rPr/>
        <w:t>metallic components as part of the injected ink and have the potential to heat up</w:t>
      </w:r>
    </w:p>
    <w:p>
      <w:pPr>
        <w:pStyle w:val="PreformattedText"/>
        <w:bidi w:val="0"/>
        <w:jc w:val="left"/>
        <w:rPr/>
      </w:pPr>
      <w:r>
        <w:rPr/>
        <w:t>and burn the patient while in the scanner. Non-para-magnetic metals, such as</w:t>
      </w:r>
    </w:p>
    <w:p>
      <w:pPr>
        <w:pStyle w:val="PreformattedText"/>
        <w:bidi w:val="0"/>
        <w:jc w:val="left"/>
        <w:rPr/>
      </w:pPr>
      <w:r>
        <w:rPr/>
        <w:t>titanium, are safe for MRI. Specific safety procedures and a checklist must be in</w:t>
      </w:r>
    </w:p>
    <w:p>
      <w:pPr>
        <w:pStyle w:val="PreformattedText"/>
        <w:bidi w:val="0"/>
        <w:jc w:val="left"/>
        <w:rPr/>
      </w:pPr>
      <w:r>
        <w:rPr/>
        <w:t>place in all imaging facilities to screen patients prior to MRI scanning.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clinicians should consider that the MRI scanner is a very tight</w:t>
      </w:r>
    </w:p>
    <w:p>
      <w:pPr>
        <w:pStyle w:val="PreformattedText"/>
        <w:bidi w:val="0"/>
        <w:jc w:val="left"/>
        <w:rPr/>
      </w:pPr>
      <w:r>
        <w:rPr/>
        <w:t>space and patients with claustrophobia might be unable to tolerate the exam.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Similarly, children or patients with cognitive or behavioral impairments might</w:t>
      </w:r>
    </w:p>
    <w:p>
      <w:pPr>
        <w:pStyle w:val="PreformattedText"/>
        <w:bidi w:val="0"/>
        <w:jc w:val="left"/>
        <w:rPr/>
      </w:pPr>
      <w:r>
        <w:rPr/>
        <w:t>not be able to undergo the test. Sedation or use of an open MRI scanner might be</w:t>
      </w:r>
    </w:p>
    <w:p>
      <w:pPr>
        <w:pStyle w:val="PreformattedText"/>
        <w:bidi w:val="0"/>
        <w:jc w:val="left"/>
        <w:rPr/>
      </w:pPr>
      <w:r>
        <w:rPr/>
        <w:t>useful to overcome these difficulties.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Gadolinium causes fewer and less severe side effects than CT contrast, with</w:t>
      </w:r>
    </w:p>
    <w:p>
      <w:pPr>
        <w:pStyle w:val="PreformattedText"/>
        <w:bidi w:val="0"/>
        <w:jc w:val="left"/>
        <w:rPr/>
      </w:pPr>
      <w:r>
        <w:rPr/>
        <w:t>one reported death in more than five million dosings. Nevertheless, it has</w:t>
      </w:r>
    </w:p>
    <w:p>
      <w:pPr>
        <w:pStyle w:val="PreformattedText"/>
        <w:bidi w:val="0"/>
        <w:jc w:val="left"/>
        <w:rPr/>
      </w:pPr>
      <w:r>
        <w:rPr/>
        <w:t>recently been associated with renal fibrosis, which is usually delayed by a few</w:t>
      </w:r>
    </w:p>
    <w:p>
      <w:pPr>
        <w:pStyle w:val="PreformattedText"/>
        <w:bidi w:val="0"/>
        <w:jc w:val="left"/>
        <w:rPr/>
      </w:pPr>
      <w:r>
        <w:rPr/>
        <w:t>days to two months and has an unspecified but rare frequency.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 is the most sensitive test to assess the structure of the brain. It offers great</w:t>
      </w:r>
    </w:p>
    <w:p>
      <w:pPr>
        <w:pStyle w:val="PreformattedText"/>
        <w:bidi w:val="0"/>
        <w:jc w:val="left"/>
        <w:rPr/>
      </w:pPr>
      <w:r>
        <w:rPr/>
        <w:t>diagnostic resolution to assess the normal brain anatomy and disorders affecting</w:t>
      </w:r>
    </w:p>
    <w:p>
      <w:pPr>
        <w:pStyle w:val="PreformattedText"/>
        <w:bidi w:val="0"/>
        <w:jc w:val="left"/>
        <w:rPr/>
      </w:pPr>
      <w:r>
        <w:rPr/>
        <w:t>the parenchyma, white matter tracts, and gray—white matter boundary. It is</w:t>
      </w:r>
    </w:p>
    <w:p>
      <w:pPr>
        <w:pStyle w:val="PreformattedText"/>
        <w:bidi w:val="0"/>
        <w:jc w:val="left"/>
        <w:rPr/>
      </w:pPr>
      <w:r>
        <w:rPr/>
        <w:t>therefore the neuroimaging study of choice to visualize most lesions and</w:t>
      </w:r>
    </w:p>
    <w:p>
      <w:pPr>
        <w:pStyle w:val="PreformattedText"/>
        <w:bidi w:val="0"/>
        <w:jc w:val="left"/>
        <w:rPr/>
      </w:pPr>
      <w:r>
        <w:rPr/>
        <w:t>patients. MRI is particularly useful to assess disorders of the posterior fossa and</w:t>
      </w:r>
    </w:p>
    <w:p>
      <w:pPr>
        <w:pStyle w:val="PreformattedText"/>
        <w:bidi w:val="0"/>
        <w:jc w:val="left"/>
        <w:rPr/>
      </w:pPr>
      <w:r>
        <w:rPr/>
        <w:t>brain stem because CT has poor resolution in these regions. Also, when radiation</w:t>
      </w:r>
    </w:p>
    <w:p>
      <w:pPr>
        <w:pStyle w:val="PreformattedText"/>
        <w:bidi w:val="0"/>
        <w:jc w:val="left"/>
        <w:rPr/>
      </w:pPr>
      <w:r>
        <w:rPr/>
        <w:t>is of particular concern, such as with pregnant women or young children, an</w:t>
      </w:r>
    </w:p>
    <w:p>
      <w:pPr>
        <w:pStyle w:val="PreformattedText"/>
        <w:bidi w:val="0"/>
        <w:jc w:val="left"/>
        <w:rPr/>
      </w:pPr>
      <w:r>
        <w:rPr/>
        <w:t>MRI scan should be favored. Although cost, availability, and scanning time are</w:t>
      </w:r>
    </w:p>
    <w:p>
      <w:pPr>
        <w:pStyle w:val="PreformattedText"/>
        <w:bidi w:val="0"/>
        <w:jc w:val="left"/>
        <w:rPr/>
      </w:pPr>
      <w:r>
        <w:rPr/>
        <w:t>its primary disadvantages, these are improving with time and the gap with CT</w:t>
      </w:r>
    </w:p>
    <w:p>
      <w:pPr>
        <w:pStyle w:val="PreformattedText"/>
        <w:bidi w:val="0"/>
        <w:jc w:val="left"/>
        <w:rPr/>
      </w:pPr>
      <w:r>
        <w:rPr/>
        <w:t>regarding these variables is closing.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CT versus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Clinically, one should think about ordering a CT scan when a skull fracture or</w:t>
      </w:r>
    </w:p>
    <w:p>
      <w:pPr>
        <w:pStyle w:val="PreformattedText"/>
        <w:bidi w:val="0"/>
        <w:jc w:val="left"/>
        <w:rPr/>
      </w:pPr>
      <w:r>
        <w:rPr/>
        <w:t>emergent mass-effect is suspected. In an emergency setting, CT scans offer the</w:t>
      </w:r>
    </w:p>
    <w:p>
      <w:pPr>
        <w:pStyle w:val="PreformattedText"/>
        <w:bidi w:val="0"/>
        <w:jc w:val="left"/>
        <w:rPr/>
      </w:pPr>
      <w:r>
        <w:rPr/>
        <w:t>advantage of very short imaging times. CT continues to be the modality of</w:t>
      </w:r>
    </w:p>
    <w:p>
      <w:pPr>
        <w:pStyle w:val="PreformattedText"/>
        <w:bidi w:val="0"/>
        <w:jc w:val="left"/>
        <w:rPr/>
      </w:pPr>
      <w:r>
        <w:rPr/>
        <w:t>choice for the diagnosis of acute bleeds, although modern DWI sequences</w:t>
      </w:r>
    </w:p>
    <w:p>
      <w:pPr>
        <w:pStyle w:val="PreformattedText"/>
        <w:bidi w:val="0"/>
        <w:jc w:val="left"/>
        <w:rPr/>
      </w:pPr>
      <w:r>
        <w:rPr/>
        <w:t>provide comparable sensitivity and specificity (with longer imaging times and</w:t>
      </w:r>
    </w:p>
    <w:p>
      <w:pPr>
        <w:pStyle w:val="PreformattedText"/>
        <w:bidi w:val="0"/>
        <w:jc w:val="left"/>
        <w:rPr/>
      </w:pPr>
      <w:r>
        <w:rPr/>
        <w:t>higher costs nonetheless) (see Table 32-2). Disorders due to calcium deposits</w:t>
      </w:r>
    </w:p>
    <w:p>
      <w:pPr>
        <w:pStyle w:val="PreformattedText"/>
        <w:bidi w:val="0"/>
        <w:jc w:val="left"/>
        <w:rPr/>
      </w:pPr>
      <w:r>
        <w:rPr/>
        <w:t>(such as calcifying tumors [e.g., craniopharyngioma], metabolic alterations [e.g.,</w:t>
      </w:r>
    </w:p>
    <w:p>
      <w:pPr>
        <w:pStyle w:val="PreformattedText"/>
        <w:bidi w:val="0"/>
        <w:jc w:val="left"/>
        <w:rPr/>
      </w:pPr>
      <w:r>
        <w:rPr/>
        <w:t>parathyroidism], congenital disorders [e.g., TORCH infections, tuberous</w:t>
      </w:r>
    </w:p>
    <w:p>
      <w:pPr>
        <w:pStyle w:val="PreformattedText"/>
        <w:bidi w:val="0"/>
        <w:jc w:val="left"/>
        <w:rPr/>
      </w:pPr>
      <w:r>
        <w:rPr/>
        <w:t>sclerosis] and idiopathic processes [such as Fahr’s disease]) can also be</w:t>
      </w:r>
    </w:p>
    <w:p>
      <w:pPr>
        <w:pStyle w:val="PreformattedText"/>
        <w:bidi w:val="0"/>
        <w:jc w:val="left"/>
        <w:rPr/>
      </w:pPr>
      <w:r>
        <w:rPr/>
        <w:t>visualized with CT better than MRI because calcium has weak para-magnetic</w:t>
      </w:r>
    </w:p>
    <w:p>
      <w:pPr>
        <w:pStyle w:val="PreformattedText"/>
        <w:bidi w:val="0"/>
        <w:jc w:val="left"/>
        <w:rPr/>
      </w:pPr>
      <w:r>
        <w:rPr/>
        <w:t>properties. Finally, clinical situations in which MRI is contraindicated due to the</w:t>
      </w:r>
    </w:p>
    <w:p>
      <w:pPr>
        <w:pStyle w:val="PreformattedText"/>
        <w:bidi w:val="0"/>
        <w:jc w:val="left"/>
        <w:rPr/>
      </w:pPr>
      <w:r>
        <w:rPr/>
        <w:t>presence of para-magnetic metallic foreign bodies (e.g., cardiac pacemakers) or</w:t>
      </w:r>
    </w:p>
    <w:p>
      <w:pPr>
        <w:pStyle w:val="PreformattedText"/>
        <w:bidi w:val="0"/>
        <w:jc w:val="left"/>
        <w:rPr/>
      </w:pPr>
      <w:r>
        <w:rPr/>
        <w:t>claustrophobia will require alternative imaging modalities, and CT is usually the</w:t>
      </w:r>
    </w:p>
    <w:p>
      <w:pPr>
        <w:pStyle w:val="PreformattedText"/>
        <w:bidi w:val="0"/>
        <w:jc w:val="left"/>
        <w:rPr/>
      </w:pPr>
      <w:r>
        <w:rPr/>
        <w:t>technique of choice. For all other indications, MRI is the modality of choice.</w:t>
      </w:r>
    </w:p>
    <w:p>
      <w:pPr>
        <w:pStyle w:val="PreformattedText"/>
        <w:bidi w:val="0"/>
        <w:jc w:val="left"/>
        <w:rPr/>
      </w:pPr>
      <w:r>
        <w:rPr/>
        <w:t>Nevertheless, non-technical and often practical variables (such as cost or</w:t>
      </w:r>
    </w:p>
    <w:p>
      <w:pPr>
        <w:pStyle w:val="PreformattedText"/>
        <w:bidi w:val="0"/>
        <w:jc w:val="left"/>
        <w:rPr/>
      </w:pPr>
      <w:r>
        <w:rPr/>
        <w:t>availability) also need to be considered and can sometimes drive the choice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toward CT despite the clear advantage of MRI because CT might be “good</w:t>
      </w:r>
    </w:p>
    <w:p>
      <w:pPr>
        <w:pStyle w:val="PreformattedText"/>
        <w:bidi w:val="0"/>
        <w:jc w:val="left"/>
        <w:rPr/>
      </w:pPr>
      <w:r>
        <w:rPr/>
        <w:t>enough.” As MRI technology becomes more established, the gap between CT</w:t>
      </w:r>
    </w:p>
    <w:p>
      <w:pPr>
        <w:pStyle w:val="PreformattedText"/>
        <w:bidi w:val="0"/>
        <w:jc w:val="left"/>
        <w:rPr/>
      </w:pPr>
      <w:r>
        <w:rPr/>
        <w:t>and MRI regarding cost and availability (and to a lesser extent imaging time) is</w:t>
      </w:r>
    </w:p>
    <w:p>
      <w:pPr>
        <w:pStyle w:val="PreformattedText"/>
        <w:bidi w:val="0"/>
        <w:jc w:val="left"/>
        <w:rPr/>
      </w:pPr>
      <w:r>
        <w:rPr/>
        <w:t>becoming narrower and these factors will play a smaller role.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32-2: Summary Comparisons of CT and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Economy CT = MRI</w:t>
      </w:r>
    </w:p>
    <w:p>
      <w:pPr>
        <w:pStyle w:val="PreformattedText"/>
        <w:bidi w:val="0"/>
        <w:jc w:val="left"/>
        <w:rPr/>
      </w:pPr>
      <w:r>
        <w:rPr/>
        <w:t>Availability CT = MRI</w:t>
      </w:r>
    </w:p>
    <w:p>
      <w:pPr>
        <w:pStyle w:val="PreformattedText"/>
        <w:bidi w:val="0"/>
        <w:jc w:val="left"/>
        <w:rPr/>
      </w:pPr>
      <w:r>
        <w:rPr/>
        <w:t>Speed CT &gt; MRI</w:t>
      </w:r>
    </w:p>
    <w:p>
      <w:pPr>
        <w:pStyle w:val="PreformattedText"/>
        <w:bidi w:val="0"/>
        <w:jc w:val="left"/>
        <w:rPr/>
      </w:pPr>
      <w:r>
        <w:rPr/>
        <w:t>Comfort CT &gt;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Quality of visualization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Bleeding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(&lt; 48-72 h) CT &gt;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Subacute (&gt; 48-72 h) |MRI&gt; 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Ischemia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DWI &gt; MRI® CT</w:t>
      </w:r>
    </w:p>
    <w:p>
      <w:pPr>
        <w:pStyle w:val="PreformattedText"/>
        <w:bidi w:val="0"/>
        <w:jc w:val="left"/>
        <w:rPr/>
      </w:pPr>
      <w:r>
        <w:rPr/>
        <w:t>Chronic DWI MRI &gt; CT</w:t>
      </w:r>
    </w:p>
    <w:p>
      <w:pPr>
        <w:pStyle w:val="PreformattedText"/>
        <w:bidi w:val="0"/>
        <w:jc w:val="left"/>
        <w:rPr/>
      </w:pPr>
      <w:r>
        <w:rPr/>
        <w:t>Bone CT &gt;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Gray matter MRI &gt; 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 matter MRI &gt; CT</w:t>
      </w:r>
    </w:p>
    <w:p>
      <w:pPr>
        <w:pStyle w:val="PreformattedText"/>
        <w:bidi w:val="0"/>
        <w:jc w:val="left"/>
        <w:rPr/>
      </w:pPr>
      <w:r>
        <w:rPr/>
        <w:t>Posterior fossa MRI &gt; CT</w:t>
      </w:r>
    </w:p>
    <w:p>
      <w:pPr>
        <w:pStyle w:val="PreformattedText"/>
        <w:bidi w:val="0"/>
        <w:jc w:val="left"/>
        <w:rPr/>
      </w:pPr>
      <w:r>
        <w:rPr/>
        <w:t>Spatial resolution CT =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Imaging</w:t>
      </w:r>
    </w:p>
    <w:p>
      <w:pPr>
        <w:pStyle w:val="PreformattedText"/>
        <w:bidi w:val="0"/>
        <w:jc w:val="left"/>
        <w:rPr/>
      </w:pPr>
      <w:r>
        <w:rPr/>
        <w:t>Positron Emission Tomography</w:t>
      </w:r>
    </w:p>
    <w:p>
      <w:pPr>
        <w:pStyle w:val="PreformattedText"/>
        <w:bidi w:val="0"/>
        <w:jc w:val="left"/>
        <w:rPr/>
      </w:pPr>
      <w:r>
        <w:rPr/>
        <w:t>Technology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Positron emission tomography (PET) can be used to measure a number of</w:t>
      </w:r>
    </w:p>
    <w:p>
      <w:pPr>
        <w:pStyle w:val="PreformattedText"/>
        <w:bidi w:val="0"/>
        <w:jc w:val="left"/>
        <w:rPr/>
      </w:pPr>
      <w:r>
        <w:rPr/>
        <w:t>functional variables, including changes in regional blood flow , glucose</w:t>
      </w:r>
    </w:p>
    <w:p>
      <w:pPr>
        <w:pStyle w:val="PreformattedText"/>
        <w:bidi w:val="0"/>
        <w:jc w:val="left"/>
        <w:rPr/>
      </w:pPr>
      <w:r>
        <w:rPr/>
        <w:t>metabolism , and neurotransmitter dynamics . Regional blood flow and glucose</w:t>
      </w:r>
    </w:p>
    <w:p>
      <w:pPr>
        <w:pStyle w:val="PreformattedText"/>
        <w:bidi w:val="0"/>
        <w:jc w:val="left"/>
        <w:rPr/>
      </w:pPr>
      <w:r>
        <w:rPr/>
        <w:t>metabolism are indirect measures of neuronal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 requires the injection of a radiopharmaceutical, which is a biological</w:t>
      </w:r>
    </w:p>
    <w:p>
      <w:pPr>
        <w:pStyle w:val="PreformattedText"/>
        <w:bidi w:val="0"/>
        <w:jc w:val="left"/>
        <w:rPr/>
      </w:pPr>
      <w:r>
        <w:rPr/>
        <w:t>molecule labeled with a radioactive atom (a nuclide) whose regional uptake,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distribution, and washout can be quantified. Nuclides are created in a cyclotron</w:t>
      </w:r>
    </w:p>
    <w:p>
      <w:pPr>
        <w:pStyle w:val="PreformattedText"/>
        <w:bidi w:val="0"/>
        <w:jc w:val="left"/>
        <w:rPr/>
      </w:pPr>
      <w:r>
        <w:rPr/>
        <w:t>by adding positive charges to the nucleus of chemical elements commonly found</w:t>
      </w:r>
    </w:p>
    <w:p>
      <w:pPr>
        <w:pStyle w:val="PreformattedText"/>
        <w:bidi w:val="0"/>
        <w:jc w:val="left"/>
        <w:rPr/>
      </w:pPr>
      <w:r>
        <w:rPr/>
        <w:t>in organic molecules, such as 11-Carbon (‘' C), 15-Oxygen (*° O), 18-Fluorine</w:t>
      </w:r>
    </w:p>
    <w:p>
      <w:pPr>
        <w:pStyle w:val="PreformattedText"/>
        <w:bidi w:val="0"/>
        <w:jc w:val="left"/>
        <w:rPr/>
      </w:pPr>
      <w:r>
        <w:rPr/>
        <w:t>(‘8 F), and 13-Nitrogen ('* N). Because the nuclide has an excess of protons, it</w:t>
      </w:r>
    </w:p>
    <w:p>
      <w:pPr>
        <w:pStyle w:val="PreformattedText"/>
        <w:bidi w:val="0"/>
        <w:jc w:val="left"/>
        <w:rPr/>
      </w:pPr>
      <w:r>
        <w:rPr/>
        <w:t>releases a positively-charged particle (a positron) in order to return to a more</w:t>
      </w:r>
    </w:p>
    <w:p>
      <w:pPr>
        <w:pStyle w:val="PreformattedText"/>
        <w:bidi w:val="0"/>
        <w:jc w:val="left"/>
        <w:rPr/>
      </w:pPr>
      <w:r>
        <w:rPr/>
        <w:t>stable state. This positron collides with the surrounding negatively-charged</w:t>
      </w:r>
    </w:p>
    <w:p>
      <w:pPr>
        <w:pStyle w:val="PreformattedText"/>
        <w:bidi w:val="0"/>
        <w:jc w:val="left"/>
        <w:rPr/>
      </w:pPr>
      <w:r>
        <w:rPr/>
        <w:t>electrons, and as a consequence of this collision (termed an annihilation event),</w:t>
      </w:r>
    </w:p>
    <w:p>
      <w:pPr>
        <w:pStyle w:val="PreformattedText"/>
        <w:bidi w:val="0"/>
        <w:jc w:val="left"/>
        <w:rPr/>
      </w:pPr>
      <w:r>
        <w:rPr/>
        <w:t>two gamma photons are created. These gamma photons are propelled in opposite</w:t>
      </w:r>
    </w:p>
    <w:p>
      <w:pPr>
        <w:pStyle w:val="PreformattedText"/>
        <w:bidi w:val="0"/>
        <w:jc w:val="left"/>
        <w:rPr/>
      </w:pPr>
      <w:r>
        <w:rPr/>
        <w:t>directions (180°) from each other after the collision, and eventually arrive at the</w:t>
      </w:r>
    </w:p>
    <w:p>
      <w:pPr>
        <w:pStyle w:val="PreformattedText"/>
        <w:bidi w:val="0"/>
        <w:jc w:val="left"/>
        <w:rPr/>
      </w:pPr>
      <w:r>
        <w:rPr/>
        <w:t>detectors in the PET gamma camera. Mathematical image-reconstruction</w:t>
      </w:r>
    </w:p>
    <w:p>
      <w:pPr>
        <w:pStyle w:val="PreformattedText"/>
        <w:bidi w:val="0"/>
        <w:jc w:val="left"/>
        <w:rPr/>
      </w:pPr>
      <w:r>
        <w:rPr/>
        <w:t>algorithms identify the exact position where the collision occurred, and show it</w:t>
      </w:r>
    </w:p>
    <w:p>
      <w:pPr>
        <w:pStyle w:val="PreformattedText"/>
        <w:bidi w:val="0"/>
        <w:jc w:val="left"/>
        <w:rPr/>
      </w:pPr>
      <w:r>
        <w:rPr/>
        <w:t>in the tomographic brain image.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nature and chemical design of the radiopharmaceutical determines the</w:t>
      </w:r>
    </w:p>
    <w:p>
      <w:pPr>
        <w:pStyle w:val="PreformattedText"/>
        <w:bidi w:val="0"/>
        <w:jc w:val="left"/>
        <w:rPr/>
      </w:pPr>
      <w:r>
        <w:rPr/>
        <w:t>biological function that we can measure. To measure blood flow, clinicians can</w:t>
      </w:r>
    </w:p>
    <w:p>
      <w:pPr>
        <w:pStyle w:val="PreformattedText"/>
        <w:bidi w:val="0"/>
        <w:jc w:val="left"/>
        <w:rPr/>
      </w:pPr>
      <w:r>
        <w:rPr/>
        <w:t>choose '° O (with a short half-life [approximately 2 minutes]) and create</w:t>
      </w:r>
    </w:p>
    <w:p>
      <w:pPr>
        <w:pStyle w:val="PreformattedText"/>
        <w:bidi w:val="0"/>
        <w:jc w:val="left"/>
        <w:rPr/>
      </w:pPr>
      <w:r>
        <w:rPr/>
        <w:t>radioactive water molecules (H, ' O) that are injected intravenously.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Alternatively, '° O can be used to create radioactive CO, (C** O, ), which can 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inhaled, avoiding invasive IV procedures. To measure metabolic activity, '* F-</w:t>
      </w:r>
    </w:p>
    <w:p>
      <w:pPr>
        <w:pStyle w:val="PreformattedText"/>
        <w:bidi w:val="0"/>
        <w:jc w:val="left"/>
        <w:rPr/>
      </w:pPr>
      <w:r>
        <w:rPr/>
        <w:t>fluorodeoxyglucose (‘8 F-FDG) is typically used. FDG will be absorbed and</w:t>
      </w:r>
    </w:p>
    <w:p>
      <w:pPr>
        <w:pStyle w:val="PreformattedText"/>
        <w:bidi w:val="0"/>
        <w:jc w:val="left"/>
        <w:rPr/>
      </w:pPr>
      <w:r>
        <w:rPr/>
        <w:t>phosphorylated in cells just like glucose, but it won’t be processed further in</w:t>
      </w:r>
    </w:p>
    <w:p>
      <w:pPr>
        <w:pStyle w:val="PreformattedText"/>
        <w:bidi w:val="0"/>
        <w:jc w:val="left"/>
        <w:rPr/>
      </w:pPr>
      <w:r>
        <w:rPr/>
        <w:t>metabolic pathways; therefore, it remains trapped in the cell. FDG is absorbed</w:t>
      </w:r>
    </w:p>
    <w:p>
      <w:pPr>
        <w:pStyle w:val="PreformattedText"/>
        <w:bidi w:val="0"/>
        <w:jc w:val="left"/>
        <w:rPr/>
      </w:pPr>
      <w:r>
        <w:rPr/>
        <w:t>by the cell proportionally to its metabolic needs, just like glucose. As a result,</w:t>
      </w:r>
    </w:p>
    <w:p>
      <w:pPr>
        <w:pStyle w:val="PreformattedText"/>
        <w:bidi w:val="0"/>
        <w:jc w:val="left"/>
        <w:rPr/>
      </w:pPr>
      <w:r>
        <w:rPr/>
        <w:t>hyperactive neurons (like those of a seizure focus) will absorb more radioactive</w:t>
      </w:r>
    </w:p>
    <w:p>
      <w:pPr>
        <w:pStyle w:val="PreformattedText"/>
        <w:bidi w:val="0"/>
        <w:jc w:val="left"/>
        <w:rPr/>
      </w:pPr>
      <w:r>
        <w:rPr/>
        <w:t>compound, and hypoactive neurons (like those in areas of neurodegeneration)</w:t>
      </w:r>
    </w:p>
    <w:p>
      <w:pPr>
        <w:pStyle w:val="PreformattedText"/>
        <w:bidi w:val="0"/>
        <w:jc w:val="left"/>
        <w:rPr/>
      </w:pPr>
      <w:r>
        <w:rPr/>
        <w:t>will absorb less. These changes will be reflected in the PET images as “hot”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cold” areas,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application that is truly unique to nuclear medicine techniques is the</w:t>
      </w:r>
    </w:p>
    <w:p>
      <w:pPr>
        <w:pStyle w:val="PreformattedText"/>
        <w:bidi w:val="0"/>
        <w:jc w:val="left"/>
        <w:rPr/>
      </w:pPr>
      <w:r>
        <w:rPr/>
        <w:t>assessment of neurotransmitter dynamics, as f unctional MRI measures variables</w:t>
      </w:r>
    </w:p>
    <w:p>
      <w:pPr>
        <w:pStyle w:val="PreformattedText"/>
        <w:bidi w:val="0"/>
        <w:jc w:val="left"/>
        <w:rPr/>
      </w:pPr>
      <w:r>
        <w:rPr/>
        <w:t>and physiological processes similar to blood flow and metabolism. A radioligand</w:t>
      </w:r>
    </w:p>
    <w:p>
      <w:pPr>
        <w:pStyle w:val="PreformattedText"/>
        <w:bidi w:val="0"/>
        <w:jc w:val="left"/>
        <w:rPr/>
      </w:pPr>
      <w:r>
        <w:rPr/>
        <w:t>is a specific type of radiopharmaceutical designed to cross the blood-brain</w:t>
      </w:r>
    </w:p>
    <w:p>
      <w:pPr>
        <w:pStyle w:val="PreformattedText"/>
        <w:bidi w:val="0"/>
        <w:jc w:val="left"/>
        <w:rPr/>
      </w:pPr>
      <w:r>
        <w:rPr/>
        <w:t>barrier, be biologically inactive, have great affinity for a target of interest</w:t>
      </w:r>
    </w:p>
    <w:p>
      <w:pPr>
        <w:pStyle w:val="PreformattedText"/>
        <w:bidi w:val="0"/>
        <w:jc w:val="left"/>
        <w:rPr/>
      </w:pPr>
      <w:r>
        <w:rPr/>
        <w:t>(usually a neurotransmitter receptor), and have a much lower affinity for all</w:t>
      </w:r>
    </w:p>
    <w:p>
      <w:pPr>
        <w:pStyle w:val="PreformattedText"/>
        <w:bidi w:val="0"/>
        <w:jc w:val="left"/>
        <w:rPr/>
      </w:pPr>
      <w:r>
        <w:rPr/>
        <w:t>other targets. This permits its rapid clearance from the bloodstream and other</w:t>
      </w:r>
    </w:p>
    <w:p>
      <w:pPr>
        <w:pStyle w:val="PreformattedText"/>
        <w:bidi w:val="0"/>
        <w:jc w:val="left"/>
        <w:rPr/>
      </w:pPr>
      <w:r>
        <w:rPr/>
        <w:t>structures, while it remains attached (and detectable) to the target.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Newer and still experimental approaches (and radiopharmaceuticals) are in</w:t>
      </w:r>
    </w:p>
    <w:p>
      <w:pPr>
        <w:pStyle w:val="PreformattedText"/>
        <w:bidi w:val="0"/>
        <w:jc w:val="left"/>
        <w:rPr/>
      </w:pPr>
      <w:r>
        <w:rPr/>
        <w:t>development to identify more refined biological processes (such as protein</w:t>
      </w:r>
    </w:p>
    <w:p>
      <w:pPr>
        <w:pStyle w:val="PreformattedText"/>
        <w:bidi w:val="0"/>
        <w:jc w:val="left"/>
        <w:rPr/>
      </w:pPr>
      <w:r>
        <w:rPr/>
        <w:t>synthesis, second-messenger systems, and gene expression).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significant risks have been described for brain PET studies (particularly</w:t>
      </w:r>
    </w:p>
    <w:p>
      <w:pPr>
        <w:pStyle w:val="PreformattedText"/>
        <w:bidi w:val="0"/>
        <w:jc w:val="left"/>
        <w:rPr/>
      </w:pPr>
      <w:r>
        <w:rPr/>
        <w:t>FDG-PET, which is the most clinically used modality). The average dose of</w:t>
      </w:r>
    </w:p>
    <w:p>
      <w:pPr>
        <w:pStyle w:val="PreformattedText"/>
        <w:bidi w:val="0"/>
        <w:jc w:val="left"/>
        <w:rPr/>
      </w:pPr>
      <w:r>
        <w:rPr/>
        <w:t>radiation is 8 mSv (similar to that of CT). Other diagnostic applications,</w:t>
      </w:r>
    </w:p>
    <w:p>
      <w:pPr>
        <w:pStyle w:val="PreformattedText"/>
        <w:bidi w:val="0"/>
        <w:jc w:val="left"/>
        <w:rPr/>
      </w:pPr>
      <w:r>
        <w:rPr/>
        <w:t>particularly whole-body PET-CT, present with much higher rates of radiation</w:t>
      </w:r>
    </w:p>
    <w:p>
      <w:pPr>
        <w:pStyle w:val="PreformattedText"/>
        <w:bidi w:val="0"/>
        <w:jc w:val="left"/>
        <w:rPr/>
      </w:pPr>
      <w:r>
        <w:rPr/>
        <w:t>(23—25 mSv) and a greater risk for mutations and malignancies.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primary neuropsychiatric indications of PET are in the work-up of</w:t>
      </w:r>
    </w:p>
    <w:p>
      <w:pPr>
        <w:pStyle w:val="PreformattedText"/>
        <w:bidi w:val="0"/>
        <w:jc w:val="left"/>
        <w:rPr/>
      </w:pPr>
      <w:r>
        <w:rPr/>
        <w:t>neurodegenerative processes (particularly dementias) and seizures. FDG-PET is</w:t>
      </w:r>
    </w:p>
    <w:p>
      <w:pPr>
        <w:pStyle w:val="PreformattedText"/>
        <w:bidi w:val="0"/>
        <w:jc w:val="left"/>
        <w:rPr/>
      </w:pPr>
      <w:r>
        <w:rPr/>
        <w:t>most commonly used. Other indications (e.g., brain malignancies, traumatic</w:t>
      </w:r>
    </w:p>
    <w:p>
      <w:pPr>
        <w:pStyle w:val="PreformattedText"/>
        <w:bidi w:val="0"/>
        <w:jc w:val="left"/>
        <w:rPr/>
      </w:pPr>
      <w:r>
        <w:rPr/>
        <w:t>brain injuries, movement disorders [Parkinson’s disease in particular]) have less</w:t>
      </w:r>
    </w:p>
    <w:p>
      <w:pPr>
        <w:pStyle w:val="PreformattedText"/>
        <w:bidi w:val="0"/>
        <w:jc w:val="left"/>
        <w:rPr/>
      </w:pPr>
      <w:r>
        <w:rPr/>
        <w:t>evidence and utility, but are expanding.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Alzheimer’s dementia presents with a typical pattern of temporo-parietal, often</w:t>
      </w:r>
    </w:p>
    <w:p>
      <w:pPr>
        <w:pStyle w:val="PreformattedText"/>
        <w:bidi w:val="0"/>
        <w:jc w:val="left"/>
        <w:rPr/>
      </w:pPr>
      <w:r>
        <w:rPr/>
        <w:t>bilateral, hypometabolism, typically including mid-line structures, as well (such</w:t>
      </w:r>
    </w:p>
    <w:p>
      <w:pPr>
        <w:pStyle w:val="PreformattedText"/>
        <w:bidi w:val="0"/>
        <w:jc w:val="left"/>
        <w:rPr/>
      </w:pPr>
      <w:r>
        <w:rPr/>
        <w:t>as the posterior cingulate cortex and precuneus). As the disease progresses,</w:t>
      </w:r>
    </w:p>
    <w:p>
      <w:pPr>
        <w:pStyle w:val="PreformattedText"/>
        <w:bidi w:val="0"/>
        <w:jc w:val="left"/>
        <w:rPr/>
      </w:pPr>
      <w:r>
        <w:rPr/>
        <w:t>frontal areas become involved. The somatosensory and visual cortex, the basal</w:t>
      </w:r>
    </w:p>
    <w:p>
      <w:pPr>
        <w:pStyle w:val="PreformattedText"/>
        <w:bidi w:val="0"/>
        <w:jc w:val="left"/>
        <w:rPr/>
      </w:pPr>
      <w:r>
        <w:rPr/>
        <w:t>ganglia, and the cerebellum are commonly unaffected. This pattern can be useful</w:t>
      </w:r>
    </w:p>
    <w:p>
      <w:pPr>
        <w:pStyle w:val="PreformattedText"/>
        <w:bidi w:val="0"/>
        <w:jc w:val="left"/>
        <w:rPr/>
      </w:pPr>
      <w:r>
        <w:rPr/>
        <w:t>to differentiate between a dementing and non-dementing process, particularly in</w:t>
      </w:r>
    </w:p>
    <w:p>
      <w:pPr>
        <w:pStyle w:val="PreformattedText"/>
        <w:bidi w:val="0"/>
        <w:jc w:val="left"/>
        <w:rPr/>
      </w:pPr>
      <w:r>
        <w:rPr/>
        <w:t>cases in which the clinical diagnosis is challenging (such as in the early phases</w:t>
      </w:r>
    </w:p>
    <w:p>
      <w:pPr>
        <w:pStyle w:val="PreformattedText"/>
        <w:bidi w:val="0"/>
        <w:jc w:val="left"/>
        <w:rPr/>
      </w:pPr>
      <w:r>
        <w:rPr/>
        <w:t>of diagnosis, in atypical presentations, in younger patients, in patients with a</w:t>
      </w:r>
    </w:p>
    <w:p>
      <w:pPr>
        <w:pStyle w:val="PreformattedText"/>
        <w:bidi w:val="0"/>
        <w:jc w:val="left"/>
        <w:rPr/>
      </w:pPr>
      <w:r>
        <w:rPr/>
        <w:t>high cognitive baseline, and in patients with co-morbidities [such as mood and</w:t>
      </w:r>
    </w:p>
    <w:p>
      <w:pPr>
        <w:pStyle w:val="PreformattedText"/>
        <w:bidi w:val="0"/>
        <w:jc w:val="left"/>
        <w:rPr/>
      </w:pPr>
      <w:r>
        <w:rPr/>
        <w:t>anxiety disorders or traumatic brain injury]). In addition, after a dementia has</w:t>
      </w:r>
    </w:p>
    <w:p>
      <w:pPr>
        <w:pStyle w:val="PreformattedText"/>
        <w:bidi w:val="0"/>
        <w:jc w:val="left"/>
        <w:rPr/>
      </w:pPr>
      <w:r>
        <w:rPr/>
        <w:t>been diagnosed, it can help differentiate among the different sub-types (i.e.,</w:t>
      </w:r>
    </w:p>
    <w:p>
      <w:pPr>
        <w:pStyle w:val="PreformattedText"/>
        <w:bidi w:val="0"/>
        <w:jc w:val="left"/>
        <w:rPr/>
      </w:pPr>
      <w:r>
        <w:rPr/>
        <w:t>Alzheimer’s versus frontotemporal dementia, which have different prognoses</w:t>
      </w:r>
    </w:p>
    <w:p>
      <w:pPr>
        <w:pStyle w:val="PreformattedText"/>
        <w:bidi w:val="0"/>
        <w:jc w:val="left"/>
        <w:rPr/>
      </w:pPr>
      <w:r>
        <w:rPr/>
        <w:t>and respond differently to treatments). More recently, alternative PET modalities</w:t>
      </w:r>
    </w:p>
    <w:p>
      <w:pPr>
        <w:pStyle w:val="PreformattedText"/>
        <w:bidi w:val="0"/>
        <w:jc w:val="left"/>
        <w:rPr/>
      </w:pPr>
      <w:r>
        <w:rPr/>
        <w:t>have been developed specifically for the diagnosis and work-up of</w:t>
      </w:r>
    </w:p>
    <w:p>
      <w:pPr>
        <w:pStyle w:val="PreformattedText"/>
        <w:bidi w:val="0"/>
        <w:jc w:val="left"/>
        <w:rPr/>
      </w:pPr>
      <w:r>
        <w:rPr/>
        <w:t>neurodegenerative disorders. The (C-11)-labeled P ittsburgh compound B (PiB)</w:t>
      </w:r>
    </w:p>
    <w:p>
      <w:pPr>
        <w:pStyle w:val="PreformattedText"/>
        <w:bidi w:val="0"/>
        <w:jc w:val="left"/>
        <w:rPr/>
      </w:pPr>
      <w:r>
        <w:rPr/>
        <w:t>is a radio-ligand with great affinity for amyloid: after it is injected, it crosses the</w:t>
      </w:r>
    </w:p>
    <w:p>
      <w:pPr>
        <w:pStyle w:val="PreformattedText"/>
        <w:bidi w:val="0"/>
        <w:jc w:val="left"/>
        <w:rPr/>
      </w:pPr>
      <w:r>
        <w:rPr/>
        <w:t>blood-brain barrier and attaches to amyloid plaques in the brain. A newer radio-</w:t>
      </w:r>
    </w:p>
    <w:p>
      <w:pPr>
        <w:pStyle w:val="PreformattedText"/>
        <w:bidi w:val="0"/>
        <w:jc w:val="left"/>
        <w:rPr/>
      </w:pPr>
      <w:r>
        <w:rPr/>
        <w:t>ligand for amyloid imaging was developed, [F-18]Florbetapir, which has a</w:t>
      </w:r>
    </w:p>
    <w:p>
      <w:pPr>
        <w:pStyle w:val="PreformattedText"/>
        <w:bidi w:val="0"/>
        <w:jc w:val="left"/>
        <w:rPr/>
      </w:pPr>
      <w:r>
        <w:rPr/>
        <w:t>longer half-life (110 minutes as opposed to 20 for PiB) making its use more</w:t>
      </w:r>
    </w:p>
    <w:p>
      <w:pPr>
        <w:pStyle w:val="PreformattedText"/>
        <w:bidi w:val="0"/>
        <w:jc w:val="left"/>
        <w:rPr/>
      </w:pPr>
      <w:r>
        <w:rPr/>
        <w:t>practical in clinical practice (the requirement for an on-site cyclotron is less</w:t>
      </w:r>
    </w:p>
    <w:p>
      <w:pPr>
        <w:pStyle w:val="PreformattedText"/>
        <w:bidi w:val="0"/>
        <w:jc w:val="left"/>
        <w:rPr/>
      </w:pPr>
      <w:r>
        <w:rPr/>
        <w:t>critical). Flobetapir was approved by the United States Food and Drug</w:t>
      </w:r>
    </w:p>
    <w:p>
      <w:pPr>
        <w:pStyle w:val="PreformattedText"/>
        <w:bidi w:val="0"/>
        <w:jc w:val="left"/>
        <w:rPr/>
      </w:pPr>
      <w:r>
        <w:rPr/>
        <w:t>Administration (FDA) in 2012. Compounds to image Tau, in addition to</w:t>
      </w:r>
    </w:p>
    <w:p>
      <w:pPr>
        <w:pStyle w:val="PreformattedText"/>
        <w:bidi w:val="0"/>
        <w:jc w:val="left"/>
        <w:rPr/>
      </w:pPr>
      <w:r>
        <w:rPr/>
        <w:t>amyloid, are also developed but remain in experimental clinical testing phases.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diagnosis of seizures and epilepsy is primarily based on the history, exam,</w:t>
      </w:r>
    </w:p>
    <w:p>
      <w:pPr>
        <w:pStyle w:val="PreformattedText"/>
        <w:bidi w:val="0"/>
        <w:jc w:val="left"/>
        <w:rPr/>
      </w:pPr>
      <w:r>
        <w:rPr/>
        <w:t>and e lectroencephalogram (EEG). Nevertheless, the EEG may be normal in</w:t>
      </w:r>
    </w:p>
    <w:p>
      <w:pPr>
        <w:pStyle w:val="PreformattedText"/>
        <w:bidi w:val="0"/>
        <w:jc w:val="left"/>
        <w:rPr/>
      </w:pPr>
      <w:r>
        <w:rPr/>
        <w:t>peri- or post-ical phases, and in cases with a deep focus, the EEG might show no</w:t>
      </w:r>
    </w:p>
    <w:p>
      <w:pPr>
        <w:pStyle w:val="PreformattedText"/>
        <w:bidi w:val="0"/>
        <w:jc w:val="left"/>
        <w:rPr/>
      </w:pPr>
      <w:r>
        <w:rPr/>
        <w:t>abnormalities even during the ictal phase. In such cases, PET can be useful in</w:t>
      </w:r>
    </w:p>
    <w:p>
      <w:pPr>
        <w:pStyle w:val="PreformattedText"/>
        <w:bidi w:val="0"/>
        <w:jc w:val="left"/>
        <w:rPr/>
      </w:pPr>
      <w:r>
        <w:rPr/>
        <w:t>diagnosing seizures. FDG-PET will show hypermetabolism during the ictal</w:t>
      </w:r>
    </w:p>
    <w:p>
      <w:pPr>
        <w:pStyle w:val="PreformattedText"/>
        <w:bidi w:val="0"/>
        <w:jc w:val="left"/>
        <w:rPr/>
      </w:pPr>
      <w:r>
        <w:rPr/>
        <w:t>phase and hypometabolism during the peri- or post-ictal period. PET has a</w:t>
      </w:r>
    </w:p>
    <w:p>
      <w:pPr>
        <w:pStyle w:val="PreformattedText"/>
        <w:bidi w:val="0"/>
        <w:jc w:val="left"/>
        <w:rPr/>
      </w:pPr>
      <w:r>
        <w:rPr/>
        <w:t>particularly relevant role for cases in which surgical resection of the focus is</w:t>
      </w:r>
    </w:p>
    <w:p>
      <w:pPr>
        <w:pStyle w:val="PreformattedText"/>
        <w:bidi w:val="0"/>
        <w:jc w:val="left"/>
        <w:rPr/>
      </w:pPr>
      <w:r>
        <w:rPr/>
        <w:t>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Single Photon Emission Computed Tomography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Technology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Single-photon emission computed tomography (SPECT ) also uses</w:t>
      </w:r>
    </w:p>
    <w:p>
      <w:pPr>
        <w:pStyle w:val="PreformattedText"/>
        <w:bidi w:val="0"/>
        <w:jc w:val="left"/>
        <w:rPr/>
      </w:pPr>
      <w:r>
        <w:rPr/>
        <w:t>radionuclides for functional imaging. Commonly used elements in SPECT are</w:t>
      </w:r>
    </w:p>
    <w:p>
      <w:pPr>
        <w:pStyle w:val="PreformattedText"/>
        <w:bidi w:val="0"/>
        <w:jc w:val="left"/>
        <w:rPr/>
      </w:pPr>
      <w:r>
        <w:rPr/>
        <w:t>technetium (°° mTc), iodine (' I), or xenon ('* Xe). As with PET, both inhaled</w:t>
      </w:r>
    </w:p>
    <w:p>
      <w:pPr>
        <w:pStyle w:val="PreformattedText"/>
        <w:bidi w:val="0"/>
        <w:jc w:val="left"/>
        <w:rPr/>
      </w:pPr>
      <w:r>
        <w:rPr/>
        <w:t>and IV radionuclides are available, as are radioligands for measuring indexes of</w:t>
      </w:r>
    </w:p>
    <w:p>
      <w:pPr>
        <w:pStyle w:val="PreformattedText"/>
        <w:bidi w:val="0"/>
        <w:jc w:val="left"/>
        <w:rPr/>
      </w:pPr>
      <w:r>
        <w:rPr/>
        <w:t>gross brain activity and performing receptor characterization. The fundamental</w:t>
      </w:r>
    </w:p>
    <w:p>
      <w:pPr>
        <w:pStyle w:val="PreformattedText"/>
        <w:bidi w:val="0"/>
        <w:jc w:val="left"/>
        <w:rPr/>
      </w:pPr>
      <w:r>
        <w:rPr/>
        <w:t>differences with PET are the physical reactions that are elicited. SPECT</w:t>
      </w:r>
    </w:p>
    <w:p>
      <w:pPr>
        <w:pStyle w:val="PreformattedText"/>
        <w:bidi w:val="0"/>
        <w:jc w:val="left"/>
        <w:rPr/>
      </w:pPr>
      <w:r>
        <w:rPr/>
        <w:t>radionuclides do not emit positrons or any other secondary particles; the nuclides</w:t>
      </w:r>
    </w:p>
    <w:p>
      <w:pPr>
        <w:pStyle w:val="PreformattedText"/>
        <w:bidi w:val="0"/>
        <w:jc w:val="left"/>
        <w:rPr/>
      </w:pPr>
      <w:r>
        <w:rPr/>
        <w:t>themselves collide with the surrounding electrons in search of increased</w:t>
      </w:r>
    </w:p>
    <w:p>
      <w:pPr>
        <w:pStyle w:val="PreformattedText"/>
        <w:bidi w:val="0"/>
        <w:jc w:val="left"/>
        <w:rPr/>
      </w:pPr>
      <w:r>
        <w:rPr/>
        <w:t>electrical stability, and the reaction emits a single photon (not two as in PET).</w:t>
      </w:r>
    </w:p>
    <w:p>
      <w:pPr>
        <w:pStyle w:val="PreformattedText"/>
        <w:bidi w:val="0"/>
        <w:jc w:val="left"/>
        <w:rPr/>
      </w:pPr>
      <w:r>
        <w:rPr/>
        <w:t>SPECT radionuclides can be attached to biological molecules to create</w:t>
      </w:r>
    </w:p>
    <w:p>
      <w:pPr>
        <w:pStyle w:val="PreformattedText"/>
        <w:bidi w:val="0"/>
        <w:jc w:val="left"/>
        <w:rPr/>
      </w:pPr>
      <w:r>
        <w:rPr/>
        <w:t>radiopharmaceuticals, but the fit is more difficult as technetium, iodine, and</w:t>
      </w:r>
    </w:p>
    <w:p>
      <w:pPr>
        <w:pStyle w:val="PreformattedText"/>
        <w:bidi w:val="0"/>
        <w:jc w:val="left"/>
        <w:rPr/>
      </w:pPr>
      <w:r>
        <w:rPr/>
        <w:t>xenon are not naturally present in common biologically relevant molecules. As a</w:t>
      </w:r>
    </w:p>
    <w:p>
      <w:pPr>
        <w:pStyle w:val="PreformattedText"/>
        <w:bidi w:val="0"/>
        <w:jc w:val="left"/>
        <w:rPr/>
      </w:pPr>
      <w:r>
        <w:rPr/>
        <w:t>result, SPECT lacks the versatility of PET and its applications are more limited.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  <w:t>The safety profile of SPECT is similar to that of PET and is related to the</w:t>
      </w:r>
    </w:p>
    <w:p>
      <w:pPr>
        <w:pStyle w:val="PreformattedText"/>
        <w:bidi w:val="0"/>
        <w:jc w:val="left"/>
        <w:rPr/>
      </w:pPr>
      <w:r>
        <w:rPr/>
        <w:t>radiation.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indications of SPECT are usually similar to those of PET, but with worse</w:t>
      </w:r>
    </w:p>
    <w:p>
      <w:pPr>
        <w:pStyle w:val="PreformattedText"/>
        <w:bidi w:val="0"/>
        <w:jc w:val="left"/>
        <w:rPr/>
      </w:pPr>
      <w:r>
        <w:rPr/>
        <w:t>spatial resolution and sensitivity, particularly in deep structures. Nevertheless,</w:t>
      </w:r>
    </w:p>
    <w:p>
      <w:pPr>
        <w:pStyle w:val="PreformattedText"/>
        <w:bidi w:val="0"/>
        <w:jc w:val="left"/>
        <w:rPr/>
      </w:pPr>
      <w:r>
        <w:rPr/>
        <w:t>SPECT is much cheaper and generally more commonly available. The higher</w:t>
      </w:r>
    </w:p>
    <w:p>
      <w:pPr>
        <w:pStyle w:val="PreformattedText"/>
        <w:bidi w:val="0"/>
        <w:jc w:val="left"/>
        <w:rPr/>
      </w:pPr>
      <w:r>
        <w:rPr/>
        <w:t>costs of PET are driven by different variables, but most significantly by the need</w:t>
      </w:r>
    </w:p>
    <w:p>
      <w:pPr>
        <w:pStyle w:val="PreformattedText"/>
        <w:bidi w:val="0"/>
        <w:jc w:val="left"/>
        <w:rPr/>
      </w:pPr>
      <w:r>
        <w:rPr/>
        <w:t>to have a cyclotron and to have radiopharmaceutical synthesis capabilities on</w:t>
      </w:r>
    </w:p>
    <w:p>
      <w:pPr>
        <w:pStyle w:val="PreformattedText"/>
        <w:bidi w:val="0"/>
        <w:jc w:val="left"/>
        <w:rPr/>
      </w:pPr>
      <w:r>
        <w:rPr/>
        <w:t>site. In contrast, SPECT compounds can be synthesized off site. In summary,</w:t>
      </w:r>
    </w:p>
    <w:p>
      <w:pPr>
        <w:pStyle w:val="PreformattedText"/>
        <w:bidi w:val="0"/>
        <w:jc w:val="left"/>
        <w:rPr/>
      </w:pPr>
      <w:r>
        <w:rPr/>
        <w:t>PET is preferable to SPECT; the only reasons why clinicians would choose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obtain a SPECT scan is lack of access to a PET facility or to minimize costs (see</w:t>
      </w:r>
    </w:p>
    <w:p>
      <w:pPr>
        <w:pStyle w:val="PreformattedText"/>
        <w:bidi w:val="0"/>
        <w:jc w:val="left"/>
        <w:rPr/>
      </w:pPr>
      <w:r>
        <w:rPr/>
        <w:t>Table 32-3).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32-3: Summary Comparisons of PET and SPECT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Economy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Institutional SPECT &gt;&gt; PET</w:t>
      </w:r>
    </w:p>
    <w:p>
      <w:pPr>
        <w:pStyle w:val="PreformattedText"/>
        <w:bidi w:val="0"/>
        <w:jc w:val="left"/>
        <w:rPr/>
      </w:pPr>
      <w:r>
        <w:rPr/>
        <w:t>Per scan SPECT &gt; PET</w:t>
      </w:r>
    </w:p>
    <w:p>
      <w:pPr>
        <w:pStyle w:val="PreformattedText"/>
        <w:bidi w:val="0"/>
        <w:jc w:val="left"/>
        <w:rPr/>
      </w:pPr>
      <w:r>
        <w:rPr/>
        <w:t>Availability SPECT &gt; PET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Spatial resolution PET &gt; SPECT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Temporal resolution | PET &gt; SPECT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Sensitivity PET &gt; SPECT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Signal-to-noise ratio | PET &gt; SPECT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Variety of ligands PET &gt; SPECT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Magnetic Resonance Imaging and Magnetic</w:t>
      </w:r>
    </w:p>
    <w:p>
      <w:pPr>
        <w:pStyle w:val="PreformattedText"/>
        <w:bidi w:val="0"/>
        <w:jc w:val="left"/>
        <w:rPr/>
      </w:pPr>
      <w:r>
        <w:rPr/>
        <w:t>Resonance Spectroscopy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Technology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two MRI-based imaging modalities, which have traditionally been used</w:t>
      </w:r>
    </w:p>
    <w:p>
      <w:pPr>
        <w:pStyle w:val="PreformattedText"/>
        <w:bidi w:val="0"/>
        <w:jc w:val="left"/>
        <w:rPr/>
      </w:pPr>
      <w:r>
        <w:rPr/>
        <w:t>exclusively as research tools, are slowly finding their space in clinical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MRI (fMRI ) uses a specific MR pulse sequences designed to detect</w:t>
      </w:r>
    </w:p>
    <w:p>
      <w:pPr>
        <w:pStyle w:val="PreformattedText"/>
        <w:bidi w:val="0"/>
        <w:jc w:val="left"/>
        <w:rPr/>
      </w:pPr>
      <w:r>
        <w:rPr/>
        <w:t>the ratio between oxyhemoglobin and deoxyhemoglobin. When a brain area</w:t>
      </w:r>
    </w:p>
    <w:p>
      <w:pPr>
        <w:pStyle w:val="PreformattedText"/>
        <w:bidi w:val="0"/>
        <w:jc w:val="left"/>
        <w:rPr/>
      </w:pPr>
      <w:r>
        <w:rPr/>
        <w:t>increases its activity, for example in the context of a cognitive task, it also</w:t>
      </w:r>
    </w:p>
    <w:p>
      <w:pPr>
        <w:pStyle w:val="PreformattedText"/>
        <w:bidi w:val="0"/>
        <w:jc w:val="left"/>
        <w:rPr/>
      </w:pPr>
      <w:r>
        <w:rPr/>
        <w:t>increases its metabolic and oxygenation needs. In this setting, two phenomena</w:t>
      </w:r>
    </w:p>
    <w:p>
      <w:pPr>
        <w:pStyle w:val="PreformattedText"/>
        <w:bidi w:val="0"/>
        <w:jc w:val="left"/>
        <w:rPr/>
      </w:pPr>
      <w:r>
        <w:rPr/>
        <w:t>happen in parallel. First, because more oxygen is used, more oxyhemoglobin is</w:t>
      </w:r>
    </w:p>
    <w:p>
      <w:pPr>
        <w:pStyle w:val="PreformattedText"/>
        <w:bidi w:val="0"/>
        <w:jc w:val="left"/>
        <w:rPr/>
      </w:pPr>
      <w:r>
        <w:rPr/>
        <w:t>turned into deoxyhemoglobin and the absolute quantity of the latter increases.</w:t>
      </w:r>
    </w:p>
    <w:p>
      <w:pPr>
        <w:pStyle w:val="PreformattedText"/>
        <w:bidi w:val="0"/>
        <w:jc w:val="left"/>
        <w:rPr/>
      </w:pPr>
      <w:r>
        <w:rPr/>
        <w:t>Second, also because more oxygen is needed, a coupled neurovascular</w:t>
      </w:r>
    </w:p>
    <w:p>
      <w:pPr>
        <w:pStyle w:val="PreformattedText"/>
        <w:bidi w:val="0"/>
        <w:jc w:val="left"/>
        <w:rPr/>
      </w:pPr>
      <w:r>
        <w:rPr/>
        <w:t>mechanism is activated that induces activity-dependent local vasodilation, which</w:t>
      </w:r>
    </w:p>
    <w:p>
      <w:pPr>
        <w:pStyle w:val="PreformattedText"/>
        <w:bidi w:val="0"/>
        <w:jc w:val="left"/>
        <w:rPr/>
      </w:pPr>
      <w:r>
        <w:rPr/>
        <w:t>increases the regional flow of blood with oxyhemoglobin. The summation of the</w:t>
      </w:r>
    </w:p>
    <w:p>
      <w:pPr>
        <w:pStyle w:val="PreformattedText"/>
        <w:bidi w:val="0"/>
        <w:jc w:val="left"/>
        <w:rPr/>
      </w:pPr>
      <w:r>
        <w:rPr/>
        <w:t>two processes induces an absolute and relative increase of oxyhemoglobin that</w:t>
      </w:r>
    </w:p>
    <w:p>
      <w:pPr>
        <w:pStyle w:val="PreformattedText"/>
        <w:bidi w:val="0"/>
        <w:jc w:val="left"/>
        <w:rPr/>
      </w:pPr>
      <w:r>
        <w:rPr/>
        <w:t>correlates with an increase in brain activity. {MRI can detect changes in regional</w:t>
      </w:r>
    </w:p>
    <w:p>
      <w:pPr>
        <w:pStyle w:val="PreformattedText"/>
        <w:bidi w:val="0"/>
        <w:jc w:val="left"/>
        <w:rPr/>
      </w:pPr>
      <w:r>
        <w:rPr/>
        <w:t>blood flow and oxyhemoglobin concentration dynamically, identifying baseline</w:t>
      </w:r>
    </w:p>
    <w:p>
      <w:pPr>
        <w:pStyle w:val="PreformattedText"/>
        <w:bidi w:val="0"/>
        <w:jc w:val="left"/>
        <w:rPr/>
      </w:pPr>
      <w:r>
        <w:rPr/>
        <w:t>and activity-dependent changes in neuronal activation.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Magnetic resonance spectroscopy (MRS) is also an MRI-based application</w:t>
      </w:r>
    </w:p>
    <w:p>
      <w:pPr>
        <w:pStyle w:val="PreformattedText"/>
        <w:bidi w:val="0"/>
        <w:jc w:val="left"/>
        <w:rPr/>
      </w:pPr>
      <w:r>
        <w:rPr/>
        <w:t>used to measure the relaxation properties of specific chemical bonds, beyond</w:t>
      </w:r>
    </w:p>
    <w:p>
      <w:pPr>
        <w:pStyle w:val="PreformattedText"/>
        <w:bidi w:val="0"/>
        <w:jc w:val="left"/>
        <w:rPr/>
      </w:pPr>
      <w:r>
        <w:rPr/>
        <w:t>hydrogen atoms. Unlike the previous methods, it does not provide whole-brain</w:t>
      </w:r>
    </w:p>
    <w:p>
      <w:pPr>
        <w:pStyle w:val="PreformattedText"/>
        <w:bidi w:val="0"/>
        <w:jc w:val="left"/>
        <w:rPr/>
      </w:pPr>
      <w:r>
        <w:rPr/>
        <w:t>measurements; instead it selects a pre-defined region of interest and measures</w:t>
      </w:r>
    </w:p>
    <w:p>
      <w:pPr>
        <w:pStyle w:val="PreformattedText"/>
        <w:bidi w:val="0"/>
        <w:jc w:val="left"/>
        <w:rPr/>
      </w:pPr>
      <w:r>
        <w:rPr/>
        <w:t>the relative concentrations of preselected elements or molecules. It is therefore</w:t>
      </w:r>
    </w:p>
    <w:p>
      <w:pPr>
        <w:pStyle w:val="PreformattedText"/>
        <w:bidi w:val="0"/>
        <w:jc w:val="left"/>
        <w:rPr/>
      </w:pPr>
      <w:r>
        <w:rPr/>
        <w:t>not used to measure the structure or function of the brain, but its chemical</w:t>
      </w:r>
    </w:p>
    <w:p>
      <w:pPr>
        <w:pStyle w:val="PreformattedText"/>
        <w:bidi w:val="0"/>
        <w:jc w:val="left"/>
        <w:rPr/>
      </w:pPr>
      <w:r>
        <w:rPr/>
        <w:t>composition.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  <w:t>Because these are MRI-based methods, their safety profile is identical to the</w:t>
      </w:r>
    </w:p>
    <w:p>
      <w:pPr>
        <w:pStyle w:val="PreformattedText"/>
        <w:bidi w:val="0"/>
        <w:jc w:val="left"/>
        <w:rPr/>
      </w:pPr>
      <w:r>
        <w:rPr/>
        <w:t>one described for structural MRI.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these methods are widely used in research, their clinical applications</w:t>
      </w:r>
    </w:p>
    <w:p>
      <w:pPr>
        <w:pStyle w:val="PreformattedText"/>
        <w:bidi w:val="0"/>
        <w:jc w:val="left"/>
        <w:rPr/>
      </w:pPr>
      <w:r>
        <w:rPr/>
        <w:t>remain limited. Still, {MRI is becoming a usual tool in the presurgical mapping</w:t>
      </w:r>
    </w:p>
    <w:p>
      <w:pPr>
        <w:pStyle w:val="PreformattedText"/>
        <w:bidi w:val="0"/>
        <w:jc w:val="left"/>
        <w:rPr/>
      </w:pPr>
      <w:r>
        <w:rPr/>
        <w:t>and planning of neurosurgical cases. MRS is finding applications for the</w:t>
      </w:r>
    </w:p>
    <w:p>
      <w:pPr>
        <w:pStyle w:val="PreformattedText"/>
        <w:bidi w:val="0"/>
        <w:jc w:val="left"/>
        <w:rPr/>
      </w:pPr>
      <w:r>
        <w:rPr/>
        <w:t>detection of tumors, epileptic foci, vascular lesions, or areas of demyelination.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 Applications in Clinical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have looked at the use of CT scans to detect pathological abnormalities</w:t>
      </w:r>
    </w:p>
    <w:p>
      <w:pPr>
        <w:pStyle w:val="PreformattedText"/>
        <w:bidi w:val="0"/>
        <w:jc w:val="left"/>
        <w:rPr/>
      </w:pPr>
      <w:r>
        <w:rPr/>
        <w:t>in psychiatric patients. Across all studies, 12% of patients have been found to</w:t>
      </w:r>
    </w:p>
    <w:p>
      <w:pPr>
        <w:pStyle w:val="PreformattedText"/>
        <w:bidi w:val="0"/>
        <w:jc w:val="left"/>
        <w:rPr/>
      </w:pPr>
      <w:r>
        <w:rPr/>
        <w:t>have abnormalities, although most have been non-specific. The risk of</w:t>
      </w:r>
    </w:p>
    <w:p>
      <w:pPr>
        <w:pStyle w:val="PreformattedText"/>
        <w:bidi w:val="0"/>
        <w:jc w:val="left"/>
        <w:rPr/>
      </w:pPr>
      <w:r>
        <w:rPr/>
        <w:t>presenting with an anomaly increases with advancing age, with an abnormal</w:t>
      </w:r>
    </w:p>
    <w:p>
      <w:pPr>
        <w:pStyle w:val="PreformattedText"/>
        <w:bidi w:val="0"/>
        <w:jc w:val="left"/>
        <w:rPr/>
      </w:pPr>
      <w:r>
        <w:rPr/>
        <w:t>neurological exam, with an acute change in mental status, with a history of brain</w:t>
      </w:r>
    </w:p>
    <w:p>
      <w:pPr>
        <w:pStyle w:val="PreformattedText"/>
        <w:bidi w:val="0"/>
        <w:jc w:val="left"/>
        <w:rPr/>
      </w:pPr>
      <w:r>
        <w:rPr/>
        <w:t>trauma, or with a history of alcohol abuse. Weinberger (1984) proposed six</w:t>
      </w:r>
    </w:p>
    <w:p>
      <w:pPr>
        <w:pStyle w:val="PreformattedText"/>
        <w:bidi w:val="0"/>
        <w:jc w:val="left"/>
        <w:rPr/>
      </w:pPr>
      <w:r>
        <w:rPr/>
        <w:t>criteria for the use of brain imaging in psychiatric patients: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Confusion and/or dementia of unknown cause</w:t>
      </w:r>
    </w:p>
    <w:p>
      <w:pPr>
        <w:pStyle w:val="PreformattedText"/>
        <w:bidi w:val="0"/>
        <w:jc w:val="left"/>
        <w:rPr/>
      </w:pPr>
      <w:r>
        <w:rPr/>
        <w:t>e First episode of psychosis of unknown etiology</w:t>
      </w:r>
    </w:p>
    <w:p>
      <w:pPr>
        <w:pStyle w:val="PreformattedText"/>
        <w:bidi w:val="0"/>
        <w:jc w:val="left"/>
        <w:rPr/>
      </w:pPr>
      <w:r>
        <w:rPr/>
        <w:t>e A movement disorder of an unknown etiology</w:t>
      </w:r>
    </w:p>
    <w:p>
      <w:pPr>
        <w:pStyle w:val="PreformattedText"/>
        <w:bidi w:val="0"/>
        <w:jc w:val="left"/>
        <w:rPr/>
      </w:pPr>
      <w:r>
        <w:rPr/>
        <w:t>e Anorexia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Prolonged catatonia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first episode of major affective disorder or a personality change after</w:t>
      </w:r>
    </w:p>
    <w:p>
      <w:pPr>
        <w:pStyle w:val="PreformattedText"/>
        <w:bidi w:val="0"/>
        <w:jc w:val="left"/>
        <w:rPr/>
      </w:pPr>
      <w:r>
        <w:rPr/>
        <w:t>the age of 50 years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the popularization of MRIs, white-matter changes were frequently</w:t>
      </w:r>
    </w:p>
    <w:p>
      <w:pPr>
        <w:pStyle w:val="PreformattedText"/>
        <w:bidi w:val="0"/>
        <w:jc w:val="left"/>
        <w:rPr/>
      </w:pPr>
      <w:r>
        <w:rPr/>
        <w:t>described in psychiatric patients, but as the field advanced, such changes were</w:t>
      </w:r>
    </w:p>
    <w:p>
      <w:pPr>
        <w:pStyle w:val="PreformattedText"/>
        <w:bidi w:val="0"/>
        <w:jc w:val="left"/>
        <w:rPr/>
      </w:pPr>
      <w:r>
        <w:rPr/>
        <w:t>described with comparable prevalence in asymptomatic subjects. Rauch and</w:t>
      </w:r>
    </w:p>
    <w:p>
      <w:pPr>
        <w:pStyle w:val="PreformattedText"/>
        <w:bidi w:val="0"/>
        <w:jc w:val="left"/>
        <w:rPr/>
      </w:pPr>
      <w:r>
        <w:rPr/>
        <w:t>Renshaw reported the findings of a study that analyzed 6,200 patients</w:t>
      </w:r>
    </w:p>
    <w:p>
      <w:pPr>
        <w:pStyle w:val="PreformattedText"/>
        <w:bidi w:val="0"/>
        <w:jc w:val="left"/>
        <w:rPr/>
      </w:pPr>
      <w:r>
        <w:rPr/>
        <w:t>hospitalized at the McLean Hospital over the course of 5 consecutive years.</w:t>
      </w:r>
    </w:p>
    <w:p>
      <w:pPr>
        <w:pStyle w:val="PreformattedText"/>
        <w:bidi w:val="0"/>
        <w:jc w:val="left"/>
        <w:rPr/>
      </w:pPr>
      <w:r>
        <w:rPr/>
        <w:t>Although approximately 40% of patients received an MRI scan, only 1.6% of</w:t>
      </w:r>
    </w:p>
    <w:p>
      <w:pPr>
        <w:pStyle w:val="PreformattedText"/>
        <w:bidi w:val="0"/>
        <w:jc w:val="left"/>
        <w:rPr/>
      </w:pPr>
      <w:r>
        <w:rPr/>
        <w:t>patients had an unexpected and treatable neuroimaging finding (see Table 32-4).</w:t>
      </w:r>
    </w:p>
    <w:p>
      <w:pPr>
        <w:pStyle w:val="PreformattedText"/>
        <w:bidi w:val="0"/>
        <w:jc w:val="left"/>
        <w:rPr/>
      </w:pPr>
      <w:r>
        <w:rPr/>
        <w:t>Of these, most presented with hemorrhage or multiple sclerosis (MS), and</w:t>
      </w:r>
    </w:p>
    <w:p>
      <w:pPr>
        <w:pStyle w:val="PreformattedText"/>
        <w:bidi w:val="0"/>
        <w:jc w:val="left"/>
        <w:rPr/>
      </w:pPr>
      <w:r>
        <w:rPr/>
        <w:t>patients with MS complained primarily of treatment-resistant major depressive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32-4: Brain MRI Results in 6,200 Psychiatric Inpatients: Unexpected and</w:t>
      </w:r>
    </w:p>
    <w:p>
      <w:pPr>
        <w:pStyle w:val="PreformattedText"/>
        <w:bidi w:val="0"/>
        <w:jc w:val="left"/>
        <w:rPr/>
      </w:pPr>
      <w:r>
        <w:rPr/>
        <w:t>Potentially Treatable Findings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sclerosis 26 0.4</w:t>
      </w:r>
    </w:p>
    <w:p>
      <w:pPr>
        <w:pStyle w:val="PreformattedText"/>
        <w:bidi w:val="0"/>
        <w:jc w:val="left"/>
        <w:rPr/>
      </w:pPr>
      <w:r>
        <w:rPr/>
        <w:t>Hemorrhage 26 0.4</w:t>
      </w:r>
    </w:p>
    <w:p>
      <w:pPr>
        <w:pStyle w:val="PreformattedText"/>
        <w:bidi w:val="0"/>
        <w:jc w:val="left"/>
        <w:rPr/>
      </w:pPr>
      <w:r>
        <w:rPr/>
        <w:t>Temporal lobe cyst 22 0.4</w:t>
      </w:r>
    </w:p>
    <w:p>
      <w:pPr>
        <w:pStyle w:val="PreformattedText"/>
        <w:bidi w:val="0"/>
        <w:jc w:val="left"/>
        <w:rPr/>
      </w:pPr>
      <w:r>
        <w:rPr/>
        <w:t>Tumor 15 0.2</w:t>
      </w:r>
    </w:p>
    <w:p>
      <w:pPr>
        <w:pStyle w:val="PreformattedText"/>
        <w:bidi w:val="0"/>
        <w:jc w:val="left"/>
        <w:rPr/>
      </w:pPr>
      <w:r>
        <w:rPr/>
        <w:t>Vascular malformations 6 0.1</w:t>
      </w:r>
    </w:p>
    <w:p>
      <w:pPr>
        <w:pStyle w:val="PreformattedText"/>
        <w:bidi w:val="0"/>
        <w:jc w:val="left"/>
        <w:rPr/>
      </w:pPr>
      <w:r>
        <w:rPr/>
        <w:t>Hydrocephalus 4 0.1</w:t>
      </w:r>
    </w:p>
    <w:p>
      <w:pPr>
        <w:pStyle w:val="PreformattedText"/>
        <w:bidi w:val="0"/>
        <w:jc w:val="left"/>
        <w:rPr/>
      </w:pPr>
      <w:r>
        <w:rPr/>
        <w:t>Total 99 1.6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Note: Results from 6,200 consecutive MR scans performed at McLean Hospital over a 5-year period. Patients receiving</w:t>
      </w:r>
    </w:p>
    <w:p>
      <w:pPr>
        <w:pStyle w:val="PreformattedText"/>
        <w:bidi w:val="0"/>
        <w:jc w:val="left"/>
        <w:rPr/>
      </w:pPr>
      <w:r>
        <w:rPr/>
        <w:t>MR scans represent approximately 40% of the total number of patients seen during that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Adapted from Rauch SL, Renshaw PF: Harvard Rev Psychiatry . 1995; 2: 297-312.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significant progress in neuroimaging technology and neuroscience</w:t>
      </w:r>
    </w:p>
    <w:p>
      <w:pPr>
        <w:pStyle w:val="PreformattedText"/>
        <w:bidi w:val="0"/>
        <w:jc w:val="left"/>
        <w:rPr/>
      </w:pPr>
      <w:r>
        <w:rPr/>
        <w:t>research, there is still an overwhelming lack of evidence to guide the clinician in</w:t>
      </w:r>
    </w:p>
    <w:p>
      <w:pPr>
        <w:pStyle w:val="PreformattedText"/>
        <w:bidi w:val="0"/>
        <w:jc w:val="left"/>
        <w:rPr/>
      </w:pPr>
      <w:r>
        <w:rPr/>
        <w:t>deciding when to order a neuroimaging test in the course of a psychiatric</w:t>
      </w:r>
    </w:p>
    <w:p>
      <w:pPr>
        <w:pStyle w:val="PreformattedText"/>
        <w:bidi w:val="0"/>
        <w:jc w:val="left"/>
        <w:rPr/>
      </w:pPr>
      <w:r>
        <w:rPr/>
        <w:t>evaluation. The decision remains a matter of clinical judgment, but a few</w:t>
      </w:r>
    </w:p>
    <w:p>
      <w:pPr>
        <w:pStyle w:val="PreformattedText"/>
        <w:bidi w:val="0"/>
        <w:jc w:val="left"/>
        <w:rPr/>
      </w:pPr>
      <w:r>
        <w:rPr/>
        <w:t>principles can be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Decisions about neuroimaging testing should be based on the findings of a</w:t>
      </w:r>
    </w:p>
    <w:p>
      <w:pPr>
        <w:pStyle w:val="PreformattedText"/>
        <w:bidi w:val="0"/>
        <w:jc w:val="left"/>
        <w:rPr/>
      </w:pPr>
      <w:r>
        <w:rPr/>
        <w:t>thorough history and exam, including a good cognitive and neurological exam.</w:t>
      </w:r>
    </w:p>
    <w:p>
      <w:pPr>
        <w:pStyle w:val="PreformattedText"/>
        <w:bidi w:val="0"/>
        <w:jc w:val="left"/>
        <w:rPr/>
      </w:pPr>
      <w:r>
        <w:rPr/>
        <w:t>These steps are critical in the decision-making process. Neuroimaging should</w:t>
      </w:r>
    </w:p>
    <w:p>
      <w:pPr>
        <w:pStyle w:val="PreformattedText"/>
        <w:bidi w:val="0"/>
        <w:jc w:val="left"/>
        <w:rPr/>
      </w:pPr>
      <w:r>
        <w:rPr/>
        <w:t>then be ordered when the clinician suspects that an intracranial process causing a</w:t>
      </w:r>
    </w:p>
    <w:p>
      <w:pPr>
        <w:pStyle w:val="PreformattedText"/>
        <w:bidi w:val="0"/>
        <w:jc w:val="left"/>
        <w:rPr/>
      </w:pPr>
      <w:r>
        <w:rPr/>
        <w:t>macro-antomical structural or functional change that is responsible for the</w:t>
      </w:r>
    </w:p>
    <w:p>
      <w:pPr>
        <w:pStyle w:val="PreformattedText"/>
        <w:bidi w:val="0"/>
        <w:jc w:val="left"/>
        <w:rPr/>
      </w:pPr>
      <w:r>
        <w:rPr/>
        <w:t>presenting signs and symptoms. Some would argue that tests should be ordered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only if the results have the potential to change the course of treatment.</w:t>
      </w:r>
    </w:p>
    <w:p>
      <w:pPr>
        <w:pStyle w:val="PreformattedText"/>
        <w:bidi w:val="0"/>
        <w:jc w:val="left"/>
        <w:rPr/>
      </w:pPr>
      <w:r>
        <w:rPr/>
        <w:t>Nevertheless, we believe that confirming or ruling-out significant or life-</w:t>
      </w:r>
    </w:p>
    <w:p>
      <w:pPr>
        <w:pStyle w:val="PreformattedText"/>
        <w:bidi w:val="0"/>
        <w:jc w:val="left"/>
        <w:rPr/>
      </w:pPr>
      <w:r>
        <w:rPr/>
        <w:t>threatening etiologies, avoiding further (potentially invasive) testing, and</w:t>
      </w:r>
    </w:p>
    <w:p>
      <w:pPr>
        <w:pStyle w:val="PreformattedText"/>
        <w:bidi w:val="0"/>
        <w:jc w:val="left"/>
        <w:rPr/>
      </w:pPr>
      <w:r>
        <w:rPr/>
        <w:t>providing prognostic information is of sufficient clinical value to justify</w:t>
      </w:r>
    </w:p>
    <w:p>
      <w:pPr>
        <w:pStyle w:val="PreformattedText"/>
        <w:bidi w:val="0"/>
        <w:jc w:val="left"/>
        <w:rPr/>
      </w:pPr>
      <w:r>
        <w:rPr/>
        <w:t>neuroimaging, particularly if the safety profile of the test is benign as it is</w:t>
      </w:r>
    </w:p>
    <w:p>
      <w:pPr>
        <w:pStyle w:val="PreformattedText"/>
        <w:bidi w:val="0"/>
        <w:jc w:val="left"/>
        <w:rPr/>
      </w:pPr>
      <w:r>
        <w:rPr/>
        <w:t>usually the case.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context of these general principles, we provide the following specific</w:t>
      </w:r>
    </w:p>
    <w:p>
      <w:pPr>
        <w:pStyle w:val="PreformattedText"/>
        <w:bidi w:val="0"/>
        <w:jc w:val="left"/>
        <w:rPr/>
      </w:pPr>
      <w:r>
        <w:rPr/>
        <w:t>recommendations to guide the use of neuroimaging (see Table 32-5). First,</w:t>
      </w:r>
    </w:p>
    <w:p>
      <w:pPr>
        <w:pStyle w:val="PreformattedText"/>
        <w:bidi w:val="0"/>
        <w:jc w:val="left"/>
        <w:rPr/>
      </w:pPr>
      <w:r>
        <w:rPr/>
        <w:t>clinicians should consider using neuroimaging in patients who present with a</w:t>
      </w:r>
    </w:p>
    <w:p>
      <w:pPr>
        <w:pStyle w:val="PreformattedText"/>
        <w:bidi w:val="0"/>
        <w:jc w:val="left"/>
        <w:rPr/>
      </w:pPr>
      <w:r>
        <w:rPr/>
        <w:t>change in the level of consciousness, which could in fact represent an</w:t>
      </w:r>
    </w:p>
    <w:p>
      <w:pPr>
        <w:pStyle w:val="PreformattedText"/>
        <w:bidi w:val="0"/>
        <w:jc w:val="left"/>
        <w:rPr/>
      </w:pPr>
      <w:r>
        <w:rPr/>
        <w:t>emergency. Patients presenting with abrupt onset (within minutes) of symptoms</w:t>
      </w:r>
    </w:p>
    <w:p>
      <w:pPr>
        <w:pStyle w:val="PreformattedText"/>
        <w:bidi w:val="0"/>
        <w:jc w:val="left"/>
        <w:rPr/>
      </w:pPr>
      <w:r>
        <w:rPr/>
        <w:t>should also be scanned because this temporal pattern is usually caused by</w:t>
      </w:r>
    </w:p>
    <w:p>
      <w:pPr>
        <w:pStyle w:val="PreformattedText"/>
        <w:bidi w:val="0"/>
        <w:jc w:val="left"/>
        <w:rPr/>
      </w:pPr>
      <w:r>
        <w:rPr/>
        <w:t>cerebrovascular pathology, migraines, or seizures (with the exception of panic</w:t>
      </w:r>
    </w:p>
    <w:p>
      <w:pPr>
        <w:pStyle w:val="PreformattedText"/>
        <w:bidi w:val="0"/>
        <w:jc w:val="left"/>
        <w:rPr/>
      </w:pPr>
      <w:r>
        <w:rPr/>
        <w:t>attacks). If the neurological or cognitive exam shows deficits, the anatomical</w:t>
      </w:r>
    </w:p>
    <w:p>
      <w:pPr>
        <w:pStyle w:val="PreformattedText"/>
        <w:bidi w:val="0"/>
        <w:jc w:val="left"/>
        <w:rPr/>
      </w:pPr>
      <w:r>
        <w:rPr/>
        <w:t>correlates of these findings to the primary psychiatric symptoms should be</w:t>
      </w:r>
    </w:p>
    <w:p>
      <w:pPr>
        <w:pStyle w:val="PreformattedText"/>
        <w:bidi w:val="0"/>
        <w:jc w:val="left"/>
        <w:rPr/>
      </w:pPr>
      <w:r>
        <w:rPr/>
        <w:t>considered and neuroimaging ordered. Also, patients with a history of head</w:t>
      </w:r>
    </w:p>
    <w:p>
      <w:pPr>
        <w:pStyle w:val="PreformattedText"/>
        <w:bidi w:val="0"/>
        <w:jc w:val="left"/>
        <w:rPr/>
      </w:pPr>
      <w:r>
        <w:rPr/>
        <w:t>trauma (particularly with loss of consciousness), neurologic co-morbidities,</w:t>
      </w:r>
    </w:p>
    <w:p>
      <w:pPr>
        <w:pStyle w:val="PreformattedText"/>
        <w:bidi w:val="0"/>
        <w:jc w:val="left"/>
        <w:rPr/>
      </w:pPr>
      <w:r>
        <w:rPr/>
        <w:t>cancer, or whole-brain radiation are more likely to present with structural</w:t>
      </w:r>
    </w:p>
    <w:p>
      <w:pPr>
        <w:pStyle w:val="PreformattedText"/>
        <w:bidi w:val="0"/>
        <w:jc w:val="left"/>
        <w:rPr/>
      </w:pPr>
      <w:r>
        <w:rPr/>
        <w:t>abnormalities related to the chief complaint. Atypical presentations can reflect</w:t>
      </w:r>
    </w:p>
    <w:p>
      <w:pPr>
        <w:pStyle w:val="PreformattedText"/>
        <w:bidi w:val="0"/>
        <w:jc w:val="left"/>
        <w:rPr/>
      </w:pPr>
      <w:r>
        <w:rPr/>
        <w:t>pathological macroanatomical changes causing the chief complaint, but a</w:t>
      </w:r>
    </w:p>
    <w:p>
      <w:pPr>
        <w:pStyle w:val="PreformattedText"/>
        <w:bidi w:val="0"/>
        <w:jc w:val="left"/>
        <w:rPr/>
      </w:pPr>
      <w:r>
        <w:rPr/>
        <w:t>thorough differential should still be considered. With an old age of onset, even</w:t>
      </w:r>
    </w:p>
    <w:p>
      <w:pPr>
        <w:pStyle w:val="PreformattedText"/>
        <w:bidi w:val="0"/>
        <w:jc w:val="left"/>
        <w:rPr/>
      </w:pPr>
      <w:r>
        <w:rPr/>
        <w:t>with a standard clinical presentation, a structural process (e.g., vascular,</w:t>
      </w:r>
    </w:p>
    <w:p>
      <w:pPr>
        <w:pStyle w:val="PreformattedText"/>
        <w:bidi w:val="0"/>
        <w:jc w:val="left"/>
        <w:rPr/>
      </w:pPr>
      <w:r>
        <w:rPr/>
        <w:t>neurodegenerative, (para)neoplastic, inflammatory) should be considered and</w:t>
      </w:r>
    </w:p>
    <w:p>
      <w:pPr>
        <w:pStyle w:val="PreformattedText"/>
        <w:bidi w:val="0"/>
        <w:jc w:val="left"/>
        <w:rPr/>
      </w:pPr>
      <w:r>
        <w:rPr/>
        <w:t>ruled-out with a good exam and neuroimaging.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32-5: Guidelines for the Use of Neuroimaging in Psychiatric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change in level of consciousness or arousal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abrupt (minutes) onset of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Deficits in the neurological exam (with anatomical relation to the chief complaint)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Deficits in the cognitive exam (with anatomical relation to the chief complaint)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history of: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 trauma (with loss of consciousness)</w:t>
      </w:r>
    </w:p>
    <w:p>
      <w:pPr>
        <w:pStyle w:val="PreformattedText"/>
        <w:bidi w:val="0"/>
        <w:jc w:val="left"/>
        <w:rPr/>
      </w:pPr>
      <w:r>
        <w:rPr/>
        <w:t>Whole-brain radiation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Neurological co-morbidities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Cancer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Late onset of symptoms (&gt; 50 years old)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atypical presentation (TBD on an individual basis)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First-break psychosis (TBD on an individual basis)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candidates (TBD on an individual basis)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we should consider the use of neuroimaging in the work-up of first-</w:t>
      </w:r>
    </w:p>
    <w:p>
      <w:pPr>
        <w:pStyle w:val="PreformattedText"/>
        <w:bidi w:val="0"/>
        <w:jc w:val="left"/>
        <w:rPr/>
      </w:pPr>
      <w:r>
        <w:rPr/>
        <w:t>break psychosis and candidates for electroconvulsive therapy (ECT). Structural</w:t>
      </w:r>
    </w:p>
    <w:p>
      <w:pPr>
        <w:pStyle w:val="PreformattedText"/>
        <w:bidi w:val="0"/>
        <w:jc w:val="left"/>
        <w:rPr/>
      </w:pPr>
      <w:r>
        <w:rPr/>
        <w:t>neuroimaging (CT or MRI) is commonly used in clinics and emergency</w:t>
      </w:r>
    </w:p>
    <w:p>
      <w:pPr>
        <w:pStyle w:val="PreformattedText"/>
        <w:bidi w:val="0"/>
        <w:jc w:val="left"/>
        <w:rPr/>
      </w:pPr>
      <w:r>
        <w:rPr/>
        <w:t>departments to evaluate patients presenting with a first psychotic break.</w:t>
      </w:r>
    </w:p>
    <w:p>
      <w:pPr>
        <w:pStyle w:val="PreformattedText"/>
        <w:bidi w:val="0"/>
        <w:jc w:val="left"/>
        <w:rPr/>
      </w:pPr>
      <w:r>
        <w:rPr/>
        <w:t>Although neuroimaging has been included in the evaluation guidelines of some</w:t>
      </w:r>
    </w:p>
    <w:p>
      <w:pPr>
        <w:pStyle w:val="PreformattedText"/>
        <w:bidi w:val="0"/>
        <w:jc w:val="left"/>
        <w:rPr/>
      </w:pPr>
      <w:r>
        <w:rPr/>
        <w:t>scientific and clinical societies, the evidence to support this is weak and the</w:t>
      </w:r>
    </w:p>
    <w:p>
      <w:pPr>
        <w:pStyle w:val="PreformattedText"/>
        <w:bidi w:val="0"/>
        <w:jc w:val="left"/>
        <w:rPr/>
      </w:pPr>
      <w:r>
        <w:rPr/>
        <w:t>practice is the subject of debate. The goal of imaging is to identify intracranial</w:t>
      </w:r>
    </w:p>
    <w:p>
      <w:pPr>
        <w:pStyle w:val="PreformattedText"/>
        <w:bidi w:val="0"/>
        <w:jc w:val="left"/>
        <w:rPr/>
      </w:pPr>
      <w:r>
        <w:rPr/>
        <w:t>abnormalities causing the first psychotic symptoms that would require a</w:t>
      </w:r>
    </w:p>
    <w:p>
      <w:pPr>
        <w:pStyle w:val="PreformattedText"/>
        <w:bidi w:val="0"/>
        <w:jc w:val="left"/>
        <w:rPr/>
      </w:pPr>
      <w:r>
        <w:rPr/>
        <w:t>treatment that differs from the standard of care. The percentage of cases that</w:t>
      </w:r>
    </w:p>
    <w:p>
      <w:pPr>
        <w:pStyle w:val="PreformattedText"/>
        <w:bidi w:val="0"/>
        <w:jc w:val="left"/>
        <w:rPr/>
      </w:pPr>
      <w:r>
        <w:rPr/>
        <w:t>present with abnormal neuroimaging findings is low, and even lower in those</w:t>
      </w:r>
    </w:p>
    <w:p>
      <w:pPr>
        <w:pStyle w:val="PreformattedText"/>
        <w:bidi w:val="0"/>
        <w:jc w:val="left"/>
        <w:rPr/>
      </w:pPr>
      <w:r>
        <w:rPr/>
        <w:t>who have changes that require an intervention. Moreover, most centers will</w:t>
      </w:r>
    </w:p>
    <w:p>
      <w:pPr>
        <w:pStyle w:val="PreformattedText"/>
        <w:bidi w:val="0"/>
        <w:jc w:val="left"/>
        <w:rPr/>
      </w:pPr>
      <w:r>
        <w:rPr/>
        <w:t>favor the use of CT over MRI, given its price and availability, but the diagnostic</w:t>
      </w:r>
    </w:p>
    <w:p>
      <w:pPr>
        <w:pStyle w:val="PreformattedText"/>
        <w:bidi w:val="0"/>
        <w:jc w:val="left"/>
        <w:rPr/>
      </w:pPr>
      <w:r>
        <w:rPr/>
        <w:t>yield is even lower for this modality. Nevertheless, given the very good safety</w:t>
      </w:r>
    </w:p>
    <w:p>
      <w:pPr>
        <w:pStyle w:val="PreformattedText"/>
        <w:bidi w:val="0"/>
        <w:jc w:val="left"/>
        <w:rPr/>
      </w:pPr>
      <w:r>
        <w:rPr/>
        <w:t>profile of these tests, it is often argued that it is worth scanning to identify those</w:t>
      </w:r>
    </w:p>
    <w:p>
      <w:pPr>
        <w:pStyle w:val="PreformattedText"/>
        <w:bidi w:val="0"/>
        <w:jc w:val="left"/>
        <w:rPr/>
      </w:pPr>
      <w:r>
        <w:rPr/>
        <w:t>few cases and confirm the lack of structural abnormalities of the brain in all</w:t>
      </w:r>
    </w:p>
    <w:p>
      <w:pPr>
        <w:pStyle w:val="PreformattedText"/>
        <w:bidi w:val="0"/>
        <w:jc w:val="left"/>
        <w:rPr/>
      </w:pPr>
      <w:r>
        <w:rPr/>
        <w:t>other patients. The debate is often centered on the cost effectiveness of routine</w:t>
      </w:r>
    </w:p>
    <w:p>
      <w:pPr>
        <w:pStyle w:val="PreformattedText"/>
        <w:bidi w:val="0"/>
        <w:jc w:val="left"/>
        <w:rPr/>
      </w:pPr>
      <w:r>
        <w:rPr/>
        <w:t>scanning, which is affected by multiple variables. The question remains</w:t>
      </w:r>
    </w:p>
    <w:p>
      <w:pPr>
        <w:pStyle w:val="PreformattedText"/>
        <w:bidi w:val="0"/>
        <w:jc w:val="left"/>
        <w:rPr/>
      </w:pPr>
      <w:r>
        <w:rPr/>
        <w:t>unresolved and more data is clearly needed, but in the meantime clinicians</w:t>
      </w:r>
    </w:p>
    <w:p>
      <w:pPr>
        <w:pStyle w:val="PreformattedText"/>
        <w:bidi w:val="0"/>
        <w:jc w:val="left"/>
        <w:rPr/>
      </w:pPr>
      <w:r>
        <w:rPr/>
        <w:t>should identify (according to the aforementioned criteria) the first-break patients</w:t>
      </w:r>
    </w:p>
    <w:p>
      <w:pPr>
        <w:pStyle w:val="PreformattedText"/>
        <w:bidi w:val="0"/>
        <w:jc w:val="left"/>
        <w:rPr/>
      </w:pPr>
      <w:r>
        <w:rPr/>
        <w:t>for whom neuroimaging might have a higher yield (a good history and exam are</w:t>
      </w:r>
    </w:p>
    <w:p>
      <w:pPr>
        <w:pStyle w:val="PreformattedText"/>
        <w:bidi w:val="0"/>
        <w:jc w:val="left"/>
        <w:rPr/>
      </w:pPr>
      <w:r>
        <w:rPr/>
        <w:t>key, as always).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patients requiring ECT are usually affected by severe and</w:t>
      </w:r>
    </w:p>
    <w:p>
      <w:pPr>
        <w:pStyle w:val="PreformattedText"/>
        <w:bidi w:val="0"/>
        <w:jc w:val="left"/>
        <w:rPr/>
      </w:pPr>
      <w:r>
        <w:rPr/>
        <w:t>treatment-resistant symptoms (e.g., depression, mania, psychosis, catatonia).</w:t>
      </w:r>
    </w:p>
    <w:p>
      <w:pPr>
        <w:pStyle w:val="PreformattedText"/>
        <w:bidi w:val="0"/>
        <w:jc w:val="left"/>
        <w:rPr/>
      </w:pPr>
      <w:r>
        <w:rPr/>
        <w:t>These have a higher likelihood of stemming from disease mechanism that</w:t>
      </w:r>
    </w:p>
    <w:p>
      <w:pPr>
        <w:pStyle w:val="PreformattedText"/>
        <w:bidi w:val="0"/>
        <w:jc w:val="left"/>
        <w:rPr/>
      </w:pPr>
      <w:r>
        <w:rPr/>
        <w:t>change the structure of the brain (and can be identified with imaging). However,</w:t>
      </w:r>
    </w:p>
    <w:p>
      <w:pPr>
        <w:pStyle w:val="PreformattedText"/>
        <w:bidi w:val="0"/>
        <w:jc w:val="left"/>
        <w:rPr/>
      </w:pPr>
      <w:r>
        <w:rPr/>
        <w:t>most are not. Another potential reason to use neuroimaging in the evaluation of</w:t>
      </w:r>
    </w:p>
    <w:p>
      <w:pPr>
        <w:pStyle w:val="PreformattedText"/>
        <w:bidi w:val="0"/>
        <w:jc w:val="left"/>
        <w:rPr/>
      </w:pPr>
      <w:r>
        <w:rPr/>
        <w:t>ECT candidates is to rule-out intracranial pathology that can present with</w:t>
      </w:r>
    </w:p>
    <w:p>
      <w:pPr>
        <w:pStyle w:val="PreformattedText"/>
        <w:bidi w:val="0"/>
        <w:jc w:val="left"/>
        <w:rPr/>
      </w:pPr>
      <w:r>
        <w:rPr/>
        <w:t>complications in the course of treatment (e.g., masses, aneurysms, arteriovenous</w:t>
      </w:r>
    </w:p>
    <w:p>
      <w:pPr>
        <w:pStyle w:val="PreformattedText"/>
        <w:bidi w:val="0"/>
        <w:jc w:val="left"/>
        <w:rPr/>
      </w:pPr>
      <w:r>
        <w:rPr/>
        <w:t>malformations). The decision to use neuroimaging will need to be made on an</w:t>
      </w:r>
    </w:p>
    <w:p>
      <w:pPr>
        <w:pStyle w:val="PreformattedText"/>
        <w:bidi w:val="0"/>
        <w:jc w:val="left"/>
        <w:rPr/>
      </w:pPr>
      <w:r>
        <w:rPr/>
        <w:t>individual basis applying the general principles discussed earlier.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Albon E, Tsourapas A, Frew E, et al: Structural neuroimaging in psychosis: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systematic review and economic evaluation. Health Technol Assess .</w:t>
      </w:r>
    </w:p>
    <w:p>
      <w:pPr>
        <w:pStyle w:val="PreformattedText"/>
        <w:bidi w:val="0"/>
        <w:jc w:val="left"/>
        <w:rPr/>
      </w:pPr>
      <w:r>
        <w:rPr/>
        <w:t>2008; 1 2(18): iii-iv, ix—163.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Bitar R, Leung G, Perng R, et al: MR pulse sequences: what every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radiologist wants to know but is afraid to ask. Radiographics . 2006; 26(2):</w:t>
      </w:r>
    </w:p>
    <w:p>
      <w:pPr>
        <w:pStyle w:val="PreformattedText"/>
        <w:bidi w:val="0"/>
        <w:jc w:val="left"/>
        <w:rPr/>
      </w:pPr>
      <w:r>
        <w:rPr/>
        <w:t>513-537.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Bohnen NI, Djang DS, Herholz K, et al: Effectiveness and safety of 18F-</w:t>
      </w:r>
    </w:p>
    <w:p>
      <w:pPr>
        <w:pStyle w:val="PreformattedText"/>
        <w:bidi w:val="0"/>
        <w:jc w:val="left"/>
        <w:rPr/>
      </w:pPr>
      <w:r>
        <w:rPr/>
        <w:t>FDG PET in the evaluation of dementia: a review of the recent literature. J</w:t>
      </w:r>
    </w:p>
    <w:p>
      <w:pPr>
        <w:pStyle w:val="PreformattedText"/>
        <w:bidi w:val="0"/>
        <w:jc w:val="left"/>
        <w:rPr/>
      </w:pPr>
      <w:r>
        <w:rPr/>
        <w:t>Nucl Med . 2012; 53(1): 59-71.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Brenner DJ, Hall EJ: Computed tomography--an increasing source of</w:t>
      </w:r>
    </w:p>
    <w:p>
      <w:pPr>
        <w:pStyle w:val="PreformattedText"/>
        <w:bidi w:val="0"/>
        <w:jc w:val="left"/>
        <w:rPr/>
      </w:pPr>
      <w:r>
        <w:rPr/>
        <w:t>radiation exposure. N Engl J Med . 2007; 357(22): 2277-2284.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Camprodon JA, Stern TA: Selecting neuroimaging techniques: a review for</w:t>
      </w:r>
    </w:p>
    <w:p>
      <w:pPr>
        <w:pStyle w:val="PreformattedText"/>
        <w:bidi w:val="0"/>
        <w:jc w:val="left"/>
        <w:rPr/>
      </w:pPr>
      <w:r>
        <w:rPr/>
        <w:t>the clinician. Prim Care Companion CNS Disord . 2013; 15(4).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Lucas EM, Sanchez E, Gutierrez A, et al: CT protocol for acute stroke:</w:t>
      </w:r>
    </w:p>
    <w:p>
      <w:pPr>
        <w:pStyle w:val="PreformattedText"/>
        <w:bidi w:val="0"/>
        <w:jc w:val="left"/>
        <w:rPr/>
      </w:pPr>
      <w:r>
        <w:rPr/>
        <w:t>tips and tricks for general radiologists. Radiographics . 2008; 28(6): 1673—</w:t>
      </w:r>
    </w:p>
    <w:p>
      <w:pPr>
        <w:pStyle w:val="PreformattedText"/>
        <w:bidi w:val="0"/>
        <w:jc w:val="left"/>
        <w:rPr/>
      </w:pPr>
      <w:r>
        <w:rPr/>
        <w:t>1687.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Dougherty DD, Rauch SL, Fischman AJ: Positron Emission Tomography</w:t>
      </w:r>
    </w:p>
    <w:p>
      <w:pPr>
        <w:pStyle w:val="PreformattedText"/>
        <w:bidi w:val="0"/>
        <w:jc w:val="left"/>
        <w:rPr/>
      </w:pPr>
      <w:r>
        <w:rPr/>
        <w:t>and Single Photon Emission Computed Tomography. In: Dougherty DD,</w:t>
      </w:r>
    </w:p>
    <w:p>
      <w:pPr>
        <w:pStyle w:val="PreformattedText"/>
        <w:bidi w:val="0"/>
        <w:jc w:val="left"/>
        <w:rPr/>
      </w:pPr>
      <w:r>
        <w:rPr/>
        <w:t>Rauch SL, Rosenbaum JF, eds.: Essentials of Neuroimaging for Clinical</w:t>
      </w:r>
    </w:p>
    <w:p>
      <w:pPr>
        <w:pStyle w:val="PreformattedText"/>
        <w:bidi w:val="0"/>
        <w:jc w:val="left"/>
        <w:rPr/>
      </w:pPr>
      <w:r>
        <w:rPr/>
        <w:t>Practice Washington, DC: American Psychiatric Publishing; 2004: pp. 75-</w:t>
      </w:r>
    </w:p>
    <w:p>
      <w:pPr>
        <w:pStyle w:val="PreformattedText"/>
        <w:bidi w:val="0"/>
        <w:jc w:val="left"/>
        <w:rPr/>
      </w:pPr>
      <w:r>
        <w:rPr/>
        <w:t>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Dougherty DD, Rauch SL: Neuroimaging in Psychiatry. In: Stern TA, Fava</w:t>
      </w:r>
    </w:p>
    <w:p>
      <w:pPr>
        <w:pStyle w:val="PreformattedText"/>
        <w:bidi w:val="0"/>
        <w:jc w:val="left"/>
        <w:rPr/>
      </w:pPr>
      <w:r>
        <w:rPr/>
        <w:t>M, Wilens, T, et al, eds.: Massachusetts General Hospital Comprehensive</w:t>
      </w:r>
    </w:p>
    <w:p>
      <w:pPr>
        <w:pStyle w:val="PreformattedText"/>
        <w:bidi w:val="0"/>
        <w:jc w:val="left"/>
        <w:rPr/>
      </w:pPr>
      <w:r>
        <w:rPr/>
        <w:t>Clinical Psychiatry . 2nd ed. Philadelphia, PA: Elsevier; 2016: pp. 815-820.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Hollister LE, Shah NN: Structural brain scanning in psychiatric patients: a</w:t>
      </w:r>
    </w:p>
    <w:p>
      <w:pPr>
        <w:pStyle w:val="PreformattedText"/>
        <w:bidi w:val="0"/>
        <w:jc w:val="left"/>
        <w:rPr/>
      </w:pPr>
      <w:r>
        <w:rPr/>
        <w:t>further look. J Clin Psychiatry . 1996; 57: 241-244.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Huettel SA, Song AW, McCarthy G: Functional Resonance Imaging . 3rd</w:t>
      </w:r>
    </w:p>
    <w:p>
      <w:pPr>
        <w:pStyle w:val="PreformattedText"/>
        <w:bidi w:val="0"/>
        <w:jc w:val="left"/>
        <w:rPr/>
      </w:pPr>
      <w:r>
        <w:rPr/>
        <w:t>ed. Sunderland, MA: Sinauer Associates;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KA, Minoshima S, Bohnen NI, et al: Appropriate use criteria for</w:t>
      </w:r>
    </w:p>
    <w:p>
      <w:pPr>
        <w:pStyle w:val="PreformattedText"/>
        <w:bidi w:val="0"/>
        <w:jc w:val="left"/>
        <w:rPr/>
      </w:pPr>
      <w:r>
        <w:rPr/>
        <w:t>amyloid PET: a report of the Amyloid Imaging Task Force, the Society of</w:t>
      </w:r>
    </w:p>
    <w:p>
      <w:pPr>
        <w:pStyle w:val="PreformattedText"/>
        <w:bidi w:val="0"/>
        <w:jc w:val="left"/>
        <w:rPr/>
      </w:pPr>
      <w:r>
        <w:rPr/>
        <w:t>Nuclear Medicine and Molecular Imaging, and the Alzheimer’s</w:t>
      </w:r>
    </w:p>
    <w:p>
      <w:pPr>
        <w:pStyle w:val="PreformattedText"/>
        <w:bidi w:val="0"/>
        <w:jc w:val="left"/>
        <w:rPr/>
      </w:pPr>
      <w:r>
        <w:rPr/>
        <w:t>Association. Alzheimers Dement . 2013; 9(1): e-1-16.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Logothetis NK: What we can do and what we cannot do with {MRI. Nature</w:t>
      </w:r>
    </w:p>
    <w:p>
      <w:pPr>
        <w:pStyle w:val="PreformattedText"/>
        <w:bidi w:val="0"/>
        <w:jc w:val="left"/>
        <w:rPr/>
      </w:pPr>
      <w:r>
        <w:rPr/>
        <w:t>. 2008; 453(7197): 869-878.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Rauch SL, Renshaw PF: Clinical neuroimaging in psychiatry. Harv Rev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 . 1995; 2(6): 297-312.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Shenton ME, Hamoda HM, Schneiderman JS, et al: A review of magnetic</w:t>
      </w:r>
    </w:p>
    <w:p>
      <w:pPr>
        <w:pStyle w:val="PreformattedText"/>
        <w:bidi w:val="0"/>
        <w:jc w:val="left"/>
        <w:rPr/>
      </w:pPr>
      <w:r>
        <w:rPr/>
        <w:t>resonance imaging and diffusion tensor imaging findings in mild traumatic</w:t>
      </w:r>
    </w:p>
    <w:p>
      <w:pPr>
        <w:pStyle w:val="PreformattedText"/>
        <w:bidi w:val="0"/>
        <w:jc w:val="left"/>
        <w:rPr/>
      </w:pPr>
      <w:r>
        <w:rPr/>
        <w:t>brain injury. Brain Imaging Behav . 2012; 6(2): 137-192.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Weinberger DR: Brain disease and psychiatric illness: when should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 order a CAT scan? Am J Psychiatry . 1984; 141(12): 1521-</w:t>
      </w:r>
    </w:p>
    <w:p>
      <w:pPr>
        <w:pStyle w:val="PreformattedText"/>
        <w:bidi w:val="0"/>
        <w:jc w:val="left"/>
        <w:rPr/>
      </w:pPr>
      <w:r>
        <w:rPr/>
        <w:t>1527.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Yousem DM, Grossman RI, eds.: Neuroradiology: The Requisites. 3rd ed.:</w:t>
      </w:r>
    </w:p>
    <w:p>
      <w:pPr>
        <w:pStyle w:val="PreformattedText"/>
        <w:bidi w:val="0"/>
        <w:jc w:val="left"/>
        <w:rPr/>
      </w:pPr>
      <w:r>
        <w:rPr/>
        <w:t>Philadelphia, PA: Mosby; 2010.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Diagnostic Rating Scales and</w:t>
      </w:r>
    </w:p>
    <w:p>
      <w:pPr>
        <w:pStyle w:val="PreformattedText"/>
        <w:bidi w:val="0"/>
        <w:jc w:val="left"/>
        <w:rPr/>
      </w:pPr>
      <w:r>
        <w:rPr/>
        <w:t>33 Psychiatric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Davin MiscuouLon, MD, PHD anp Maurizio Fava,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screening for psychiatric disorders, psychiatrists typically rely on</w:t>
      </w:r>
    </w:p>
    <w:p>
      <w:pPr>
        <w:pStyle w:val="PreformattedText"/>
        <w:bidi w:val="0"/>
        <w:jc w:val="left"/>
        <w:rPr/>
      </w:pPr>
      <w:r>
        <w:rPr/>
        <w:t>information obtained from the clinical interview, from review of medical</w:t>
      </w:r>
    </w:p>
    <w:p>
      <w:pPr>
        <w:pStyle w:val="PreformattedText"/>
        <w:bidi w:val="0"/>
        <w:jc w:val="left"/>
        <w:rPr/>
      </w:pPr>
      <w:r>
        <w:rPr/>
        <w:t>records, and from other sources. However, administration of various</w:t>
      </w:r>
    </w:p>
    <w:p>
      <w:pPr>
        <w:pStyle w:val="PreformattedText"/>
        <w:bidi w:val="0"/>
        <w:jc w:val="left"/>
        <w:rPr/>
      </w:pPr>
      <w:r>
        <w:rPr/>
        <w:t>standardized diagnostic instruments can be helpful, and at times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Standardized questionnaires can often serve as an adjunct to the clinical</w:t>
      </w:r>
    </w:p>
    <w:p>
      <w:pPr>
        <w:pStyle w:val="PreformattedText"/>
        <w:bidi w:val="0"/>
        <w:jc w:val="left"/>
        <w:rPr/>
      </w:pPr>
      <w:r>
        <w:rPr/>
        <w:t>interview, particularly for cases in which the diagnosis is in doubt, or when the</w:t>
      </w:r>
    </w:p>
    <w:p>
      <w:pPr>
        <w:pStyle w:val="PreformattedText"/>
        <w:bidi w:val="0"/>
        <w:jc w:val="left"/>
        <w:rPr/>
      </w:pPr>
      <w:r>
        <w:rPr/>
        <w:t>efficacy of a treatment is unclear.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rating scales attempt to translate clinical observations into</w:t>
      </w:r>
    </w:p>
    <w:p>
      <w:pPr>
        <w:pStyle w:val="PreformattedText"/>
        <w:bidi w:val="0"/>
        <w:jc w:val="left"/>
        <w:rPr/>
      </w:pPr>
      <w:r>
        <w:rPr/>
        <w:t>objective and (sometimes) quantifiable 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diagnostic instruments generally serve three functions: to help</w:t>
      </w:r>
    </w:p>
    <w:p>
      <w:pPr>
        <w:pStyle w:val="PreformattedText"/>
        <w:bidi w:val="0"/>
        <w:jc w:val="left"/>
        <w:rPr/>
      </w:pPr>
      <w:r>
        <w:rPr/>
        <w:t>ensure the accuracy of a diagnosis; to quantify the severity of symptoms; and</w:t>
      </w:r>
    </w:p>
    <w:p>
      <w:pPr>
        <w:pStyle w:val="PreformattedText"/>
        <w:bidi w:val="0"/>
        <w:jc w:val="left"/>
        <w:rPr/>
      </w:pPr>
      <w:r>
        <w:rPr/>
        <w:t>to quantify the effectiveness, or lack thereof, of a given treatment modality.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Ideally, a rating scale should be reliable (conveys consistent and reproducible</w:t>
      </w:r>
    </w:p>
    <w:p>
      <w:pPr>
        <w:pStyle w:val="PreformattedText"/>
        <w:bidi w:val="0"/>
        <w:jc w:val="left"/>
        <w:rPr/>
      </w:pPr>
      <w:r>
        <w:rPr/>
        <w:t>information) and valid (measures what it intends to measure).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 a diagnostic instrument to be valid, it must be reliable, although a reliable</w:t>
      </w:r>
    </w:p>
    <w:p>
      <w:pPr>
        <w:pStyle w:val="PreformattedText"/>
        <w:bidi w:val="0"/>
        <w:jc w:val="left"/>
        <w:rPr/>
      </w:pPr>
      <w:r>
        <w:rPr/>
        <w:t>instrument might not necessarily be valid.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 of Methodology 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Diagnostic rating scales are either clinician-rated or patient- (self-) rated.</w:t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patient-rating scales for most every psychiatric condition, and some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comprehensive ones that are used to diagnose based on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 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This chapter covers a selection of widely used instruments, including the SCID</w:t>
      </w:r>
    </w:p>
    <w:p>
      <w:pPr>
        <w:pStyle w:val="PreformattedText"/>
        <w:bidi w:val="0"/>
        <w:jc w:val="left"/>
        <w:rPr/>
      </w:pPr>
      <w:r>
        <w:rPr/>
        <w:t>and the MINI for general diagnosis; depression rating scales, such as the</w:t>
      </w:r>
    </w:p>
    <w:p>
      <w:pPr>
        <w:pStyle w:val="PreformattedText"/>
        <w:bidi w:val="0"/>
        <w:jc w:val="left"/>
        <w:rPr/>
      </w:pPr>
      <w:r>
        <w:rPr/>
        <w:t>Hamilton Depression Scale, Montgomery-Asberg Depression Rating Scale</w:t>
      </w:r>
    </w:p>
    <w:p>
      <w:pPr>
        <w:pStyle w:val="PreformattedText"/>
        <w:bidi w:val="0"/>
        <w:jc w:val="left"/>
        <w:rPr/>
      </w:pPr>
      <w:r>
        <w:rPr/>
        <w:t>(MADRS), IDS, Beck Depression Inventory, Quick Inventory of Depression</w:t>
      </w:r>
    </w:p>
    <w:p>
      <w:pPr>
        <w:pStyle w:val="PreformattedText"/>
        <w:bidi w:val="0"/>
        <w:jc w:val="left"/>
        <w:rPr/>
      </w:pPr>
      <w:r>
        <w:rPr/>
        <w:t>Symptomatology-Self Rated, and SDQ; the Clinical Global Improvement for</w:t>
      </w:r>
    </w:p>
    <w:p>
      <w:pPr>
        <w:pStyle w:val="PreformattedText"/>
        <w:bidi w:val="0"/>
        <w:jc w:val="left"/>
        <w:rPr/>
      </w:pPr>
      <w:r>
        <w:rPr/>
        <w:t>global assessment; and other scales for schizophrenia, mania, obsessive-</w:t>
      </w:r>
    </w:p>
    <w:p>
      <w:pPr>
        <w:pStyle w:val="PreformattedText"/>
        <w:bidi w:val="0"/>
        <w:jc w:val="left"/>
        <w:rPr/>
      </w:pPr>
      <w:r>
        <w:rPr/>
        <w:t>compulsive disorder, cognition, personality disorder, substance abuse, social</w:t>
      </w:r>
    </w:p>
    <w:p>
      <w:pPr>
        <w:pStyle w:val="PreformattedText"/>
        <w:bidi w:val="0"/>
        <w:jc w:val="left"/>
        <w:rPr/>
      </w:pPr>
      <w:r>
        <w:rPr/>
        <w:t>functioning, drug side effects, and response to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Diagnostic instruments can be useful tools, both in psychiatric research as well</w:t>
      </w:r>
    </w:p>
    <w:p>
      <w:pPr>
        <w:pStyle w:val="PreformattedText"/>
        <w:bidi w:val="0"/>
        <w:jc w:val="left"/>
        <w:rPr/>
      </w:pPr>
      <w:r>
        <w:rPr/>
        <w:t>as in the clinical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instruments may be used independently or in conjunction with a</w:t>
      </w:r>
    </w:p>
    <w:p>
      <w:pPr>
        <w:pStyle w:val="PreformattedText"/>
        <w:bidi w:val="0"/>
        <w:jc w:val="left"/>
        <w:rPr/>
      </w:pPr>
      <w:r>
        <w:rPr/>
        <w:t>thorough clinical interview.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Historical Proponents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scales discussed here are widely used, and most have been validated for</w:t>
      </w:r>
    </w:p>
    <w:p>
      <w:pPr>
        <w:pStyle w:val="PreformattedText"/>
        <w:bidi w:val="0"/>
        <w:jc w:val="left"/>
        <w:rPr/>
      </w:pPr>
      <w:r>
        <w:rPr/>
        <w:t>use in clinical trials, but may also help the clinician ascertain the degree of</w:t>
      </w:r>
    </w:p>
    <w:p>
      <w:pPr>
        <w:pStyle w:val="PreformattedText"/>
        <w:bidi w:val="0"/>
        <w:jc w:val="left"/>
        <w:rPr/>
      </w:pPr>
      <w:r>
        <w:rPr/>
        <w:t>illness and the response to treatment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screening for psychiatric disorders, psychiatrists typically rely on</w:t>
      </w:r>
    </w:p>
    <w:p>
      <w:pPr>
        <w:pStyle w:val="PreformattedText"/>
        <w:bidi w:val="0"/>
        <w:jc w:val="left"/>
        <w:rPr/>
      </w:pPr>
      <w:r>
        <w:rPr/>
        <w:t>information obtained from the clinical interview, from review of medical</w:t>
      </w:r>
    </w:p>
    <w:p>
      <w:pPr>
        <w:pStyle w:val="PreformattedText"/>
        <w:bidi w:val="0"/>
        <w:jc w:val="left"/>
        <w:rPr/>
      </w:pPr>
      <w:r>
        <w:rPr/>
        <w:t>records, and from other sources. However, administration of various</w:t>
      </w:r>
    </w:p>
    <w:p>
      <w:pPr>
        <w:pStyle w:val="PreformattedText"/>
        <w:bidi w:val="0"/>
        <w:jc w:val="left"/>
        <w:rPr/>
      </w:pPr>
      <w:r>
        <w:rPr/>
        <w:t>standardized diagnostic instruments can be helpful, and at times necessary. For</w:t>
      </w:r>
    </w:p>
    <w:p>
      <w:pPr>
        <w:pStyle w:val="PreformattedText"/>
        <w:bidi w:val="0"/>
        <w:jc w:val="left"/>
        <w:rPr/>
      </w:pPr>
      <w:r>
        <w:rPr/>
        <w:t>example, the overwhelming majority of clinical research studies rely heavily on</w:t>
      </w:r>
    </w:p>
    <w:p>
      <w:pPr>
        <w:pStyle w:val="PreformattedText"/>
        <w:bidi w:val="0"/>
        <w:jc w:val="left"/>
        <w:rPr/>
      </w:pPr>
      <w:r>
        <w:rPr/>
        <w:t>the use of diagnostic instruments. In the clinical setting, a standardized</w:t>
      </w:r>
    </w:p>
    <w:p>
      <w:pPr>
        <w:pStyle w:val="PreformattedText"/>
        <w:bidi w:val="0"/>
        <w:jc w:val="left"/>
        <w:rPr/>
      </w:pPr>
      <w:r>
        <w:rPr/>
        <w:t>questionnaire often serves as an adjunct to the clinical interview, particularly for</w:t>
      </w:r>
    </w:p>
    <w:p>
      <w:pPr>
        <w:pStyle w:val="PreformattedText"/>
        <w:bidi w:val="0"/>
        <w:jc w:val="left"/>
        <w:rPr/>
      </w:pPr>
      <w:r>
        <w:rPr/>
        <w:t>cases in which the diagnosis is in doubt, or when the efficacy of a treatment is</w:t>
      </w:r>
    </w:p>
    <w:p>
      <w:pPr>
        <w:pStyle w:val="PreformattedText"/>
        <w:bidi w:val="0"/>
        <w:jc w:val="left"/>
        <w:rPr/>
      </w:pPr>
      <w:r>
        <w:rPr/>
        <w:t>unclear. Psychiatric rating scales attempt to translate clinical observations into</w:t>
      </w:r>
    </w:p>
    <w:p>
      <w:pPr>
        <w:pStyle w:val="PreformattedText"/>
        <w:bidi w:val="0"/>
        <w:jc w:val="left"/>
        <w:rPr/>
      </w:pPr>
      <w:r>
        <w:rPr/>
        <w:t>objective and (sometimes) quantifiable information. This chapter will review</w:t>
      </w:r>
    </w:p>
    <w:p>
      <w:pPr>
        <w:pStyle w:val="PreformattedText"/>
        <w:bidi w:val="0"/>
        <w:jc w:val="left"/>
        <w:rPr/>
      </w:pPr>
      <w:r>
        <w:rPr/>
        <w:t>some commonly used instruments, and provide guidelines for the use of these</w:t>
      </w:r>
    </w:p>
    <w:p>
      <w:pPr>
        <w:pStyle w:val="PreformattedText"/>
        <w:bidi w:val="0"/>
        <w:jc w:val="left"/>
        <w:rPr/>
      </w:pPr>
      <w:r>
        <w:rPr/>
        <w:t>instruments.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Uses for Diagnostic Psychiatric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diagnostic instruments generally serve three functions: to help</w:t>
      </w:r>
    </w:p>
    <w:p>
      <w:pPr>
        <w:pStyle w:val="PreformattedText"/>
        <w:bidi w:val="0"/>
        <w:jc w:val="left"/>
        <w:rPr/>
      </w:pPr>
      <w:r>
        <w:rPr/>
        <w:t>ensure the accuracy of a diagnosis; to quantify the severity of symptoms; and, to</w:t>
      </w:r>
    </w:p>
    <w:p>
      <w:pPr>
        <w:pStyle w:val="PreformattedText"/>
        <w:bidi w:val="0"/>
        <w:jc w:val="left"/>
        <w:rPr/>
      </w:pPr>
      <w:r>
        <w:rPr/>
        <w:t>quantify the effectiveness, or lack thereof, of a given treatment modality.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Reliability and 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Reliability refers to a scale’s ability to convey consistent, reproducible</w:t>
      </w:r>
    </w:p>
    <w:p>
      <w:pPr>
        <w:pStyle w:val="PreformattedText"/>
        <w:bidi w:val="0"/>
        <w:jc w:val="left"/>
        <w:rPr/>
      </w:pPr>
      <w:r>
        <w:rPr/>
        <w:t>information. Diagnostic instruments are usually tested for their reliability by</w:t>
      </w:r>
    </w:p>
    <w:p>
      <w:pPr>
        <w:pStyle w:val="PreformattedText"/>
        <w:bidi w:val="0"/>
        <w:jc w:val="left"/>
        <w:rPr/>
      </w:pPr>
      <w:r>
        <w:rPr/>
        <w:t>having more than one rater administer them, and then comparing the results with</w:t>
      </w:r>
    </w:p>
    <w:p>
      <w:pPr>
        <w:pStyle w:val="PreformattedText"/>
        <w:bidi w:val="0"/>
        <w:jc w:val="left"/>
        <w:rPr/>
      </w:pPr>
      <w:r>
        <w:rPr/>
        <w:t>those of others (i.e., inter-rater reliability). If the instrument is designed to</w:t>
      </w:r>
    </w:p>
    <w:p>
      <w:pPr>
        <w:pStyle w:val="PreformattedText"/>
        <w:bidi w:val="0"/>
        <w:jc w:val="left"/>
        <w:rPr/>
      </w:pPr>
      <w:r>
        <w:rPr/>
        <w:t>measure phenomena that are consistent over time, test-retest reliability is the</w:t>
      </w:r>
    </w:p>
    <w:p>
      <w:pPr>
        <w:pStyle w:val="PreformattedText"/>
        <w:bidi w:val="0"/>
        <w:jc w:val="left"/>
        <w:rPr/>
      </w:pPr>
      <w:r>
        <w:rPr/>
        <w:t>measure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 refers to the scale’s ability to measure what it intends to measure. For a</w:t>
      </w:r>
    </w:p>
    <w:p>
      <w:pPr>
        <w:pStyle w:val="PreformattedText"/>
        <w:bidi w:val="0"/>
        <w:jc w:val="left"/>
        <w:rPr/>
      </w:pPr>
      <w:r>
        <w:rPr/>
        <w:t>diagnostic instrument to be valid, it must be reliable, although a reliable</w:t>
      </w:r>
    </w:p>
    <w:p>
      <w:pPr>
        <w:pStyle w:val="PreformattedText"/>
        <w:bidi w:val="0"/>
        <w:jc w:val="left"/>
        <w:rPr/>
      </w:pPr>
      <w:r>
        <w:rPr/>
        <w:t>instrument might not necessarily be valid.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Types of Diagnostic Instruments: Self-Rated versus</w:t>
      </w:r>
    </w:p>
    <w:p>
      <w:pPr>
        <w:pStyle w:val="PreformattedText"/>
        <w:bidi w:val="0"/>
        <w:jc w:val="left"/>
        <w:rPr/>
      </w:pPr>
      <w:r>
        <w:rPr/>
        <w:t>Clinician-Rated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Clinician-Rated Instruments</w:t>
      </w:r>
    </w:p>
    <w:p>
      <w:pPr>
        <w:pStyle w:val="PreformattedText"/>
        <w:bidi w:val="0"/>
        <w:jc w:val="left"/>
        <w:rPr/>
      </w:pPr>
      <w:r>
        <w:rPr/>
        <w:t>These instruments are administered by the clinician. They are advantageous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that they are generally valid and reliable. Most diagnostic instruments are of this</w:t>
      </w:r>
    </w:p>
    <w:p>
      <w:pPr>
        <w:pStyle w:val="PreformattedText"/>
        <w:bidi w:val="0"/>
        <w:jc w:val="left"/>
        <w:rPr/>
      </w:pPr>
      <w:r>
        <w:rPr/>
        <w:t>kind.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Self-Rated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are instruments that the patient must complete. Self-rating scales have</w:t>
      </w:r>
    </w:p>
    <w:p>
      <w:pPr>
        <w:pStyle w:val="PreformattedText"/>
        <w:bidi w:val="0"/>
        <w:jc w:val="left"/>
        <w:rPr/>
      </w:pPr>
      <w:r>
        <w:rPr/>
        <w:t>the advantage that they require less clinician time, which makes them especially</w:t>
      </w:r>
    </w:p>
    <w:p>
      <w:pPr>
        <w:pStyle w:val="PreformattedText"/>
        <w:bidi w:val="0"/>
        <w:jc w:val="left"/>
        <w:rPr/>
      </w:pPr>
      <w:r>
        <w:rPr/>
        <w:t>useful for screening purposes. However, the reliability of self-rated scales is</w:t>
      </w:r>
    </w:p>
    <w:p>
      <w:pPr>
        <w:pStyle w:val="PreformattedText"/>
        <w:bidi w:val="0"/>
        <w:jc w:val="left"/>
        <w:rPr/>
      </w:pPr>
      <w:r>
        <w:rPr/>
        <w:t>often difficult to assess, and some patients might be too impaired to complete</w:t>
      </w:r>
    </w:p>
    <w:p>
      <w:pPr>
        <w:pStyle w:val="PreformattedText"/>
        <w:bidi w:val="0"/>
        <w:jc w:val="left"/>
        <w:rPr/>
      </w:pPr>
      <w:r>
        <w:rPr/>
        <w:t>them. The concordance rate between self-rating and observer scales is not well</w:t>
      </w:r>
    </w:p>
    <w:p>
      <w:pPr>
        <w:pStyle w:val="PreformattedText"/>
        <w:bidi w:val="0"/>
        <w:jc w:val="left"/>
        <w:rPr/>
      </w:pPr>
      <w:r>
        <w:rPr/>
        <w:t>established for many instruments. Recent efforts have focused on improving</w:t>
      </w:r>
    </w:p>
    <w:p>
      <w:pPr>
        <w:pStyle w:val="PreformattedText"/>
        <w:bidi w:val="0"/>
        <w:jc w:val="left"/>
        <w:rPr/>
      </w:pPr>
      <w:r>
        <w:rPr/>
        <w:t>patient instruction on how to complete self-rating scales more accurately, though</w:t>
      </w:r>
    </w:p>
    <w:p>
      <w:pPr>
        <w:pStyle w:val="PreformattedText"/>
        <w:bidi w:val="0"/>
        <w:jc w:val="left"/>
        <w:rPr/>
      </w:pPr>
      <w:r>
        <w:rPr/>
        <w:t>without influencing their actual answers.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Interviews</w:t>
      </w:r>
    </w:p>
    <w:p>
      <w:pPr>
        <w:pStyle w:val="PreformattedText"/>
        <w:bidi w:val="0"/>
        <w:jc w:val="left"/>
        <w:rPr/>
      </w:pPr>
      <w:r>
        <w:rPr/>
        <w:t>Structured clinical interviews were developed because of a_ perceived</w:t>
      </w:r>
    </w:p>
    <w:p>
      <w:pPr>
        <w:pStyle w:val="PreformattedText"/>
        <w:bidi w:val="0"/>
        <w:jc w:val="left"/>
        <w:rPr/>
      </w:pPr>
      <w:r>
        <w:rPr/>
        <w:t>unreliability of psychiatric diagnoses. This problem was especially serious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regard to international studies, as psychiatrists from different countries or</w:t>
      </w:r>
    </w:p>
    <w:p>
      <w:pPr>
        <w:pStyle w:val="PreformattedText"/>
        <w:bidi w:val="0"/>
        <w:jc w:val="left"/>
        <w:rPr/>
      </w:pPr>
      <w:r>
        <w:rPr/>
        <w:t>cultural backgrounds often had a different conceptualization of mental disorders.</w:t>
      </w:r>
    </w:p>
    <w:p>
      <w:pPr>
        <w:pStyle w:val="PreformattedText"/>
        <w:bidi w:val="0"/>
        <w:jc w:val="left"/>
        <w:rPr/>
      </w:pPr>
      <w:r>
        <w:rPr/>
        <w:t>Several scales were developed, including: the Present State Examination (PSE );</w:t>
      </w:r>
    </w:p>
    <w:p>
      <w:pPr>
        <w:pStyle w:val="PreformattedText"/>
        <w:bidi w:val="0"/>
        <w:jc w:val="left"/>
        <w:rPr/>
      </w:pPr>
      <w:r>
        <w:rPr/>
        <w:t>the Structured Clinical Interview for Axis I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, Fifth Edition (SCID-5 ); the Schedule for Affective Disorders</w:t>
      </w:r>
    </w:p>
    <w:p>
      <w:pPr>
        <w:pStyle w:val="PreformattedText"/>
        <w:bidi w:val="0"/>
        <w:jc w:val="left"/>
        <w:rPr/>
      </w:pPr>
      <w:r>
        <w:rPr/>
        <w:t>and Schizophrenia (SADS ); the Diagnostic Interview Schedule (DIS ); the</w:t>
      </w:r>
    </w:p>
    <w:p>
      <w:pPr>
        <w:pStyle w:val="PreformattedText"/>
        <w:bidi w:val="0"/>
        <w:jc w:val="left"/>
        <w:rPr/>
      </w:pPr>
      <w:r>
        <w:rPr/>
        <w:t>Composite International Diagnostic Interview (CIDI ); and the Schedules for</w:t>
      </w:r>
    </w:p>
    <w:p>
      <w:pPr>
        <w:pStyle w:val="PreformattedText"/>
        <w:bidi w:val="0"/>
        <w:jc w:val="left"/>
        <w:rPr/>
      </w:pPr>
      <w:r>
        <w:rPr/>
        <w:t>Clinical Assessment in Neuropsychiatry (SCAN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SCID-5 will be reviewed here because it is the most commonly-used</w:t>
      </w:r>
    </w:p>
    <w:p>
      <w:pPr>
        <w:pStyle w:val="PreformattedText"/>
        <w:bidi w:val="0"/>
        <w:jc w:val="left"/>
        <w:rPr/>
      </w:pPr>
      <w:r>
        <w:rPr/>
        <w:t>diagnostic instrument in psychiatry. The MINI will be reviewed,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Structured Clinical Interview for DSM-5 (SCID)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SCID-5 is a semi-structured interview that applies the new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 , Fifth Edition (DSM-5) criteria to a</w:t>
      </w:r>
    </w:p>
    <w:p>
      <w:pPr>
        <w:pStyle w:val="PreformattedText"/>
        <w:bidi w:val="0"/>
        <w:jc w:val="left"/>
        <w:rPr/>
      </w:pPr>
      <w:r>
        <w:rPr/>
        <w:t>patient. It is organized into modules that cover most of the major Axis I</w:t>
      </w:r>
    </w:p>
    <w:p>
      <w:pPr>
        <w:pStyle w:val="PreformattedText"/>
        <w:bidi w:val="0"/>
        <w:jc w:val="left"/>
        <w:rPr/>
      </w:pPr>
      <w:r>
        <w:rPr/>
        <w:t>disorders (mood [depressive] disorders, psychotic disorders, bipolar disorders,</w:t>
      </w:r>
    </w:p>
    <w:p>
      <w:pPr>
        <w:pStyle w:val="PreformattedText"/>
        <w:bidi w:val="0"/>
        <w:jc w:val="left"/>
        <w:rPr/>
      </w:pPr>
      <w:r>
        <w:rPr/>
        <w:t>substance use disorders, anxiety disorders, obsessive-compulsive disorders,</w:t>
      </w:r>
    </w:p>
    <w:p>
      <w:pPr>
        <w:pStyle w:val="PreformattedText"/>
        <w:bidi w:val="0"/>
        <w:jc w:val="left"/>
        <w:rPr/>
      </w:pPr>
      <w:r>
        <w:rPr/>
        <w:t>sleep-wake disorders, eating disorders, somatic symptom disorders, externalizing</w:t>
      </w:r>
    </w:p>
    <w:p>
      <w:pPr>
        <w:pStyle w:val="PreformattedText"/>
        <w:bidi w:val="0"/>
        <w:jc w:val="left"/>
        <w:rPr/>
      </w:pPr>
      <w:r>
        <w:rPr/>
        <w:t>disorders, trauma disorders, and adjustment disorders). The SCID-5 is organized</w:t>
      </w:r>
    </w:p>
    <w:p>
      <w:pPr>
        <w:pStyle w:val="PreformattedText"/>
        <w:bidi w:val="0"/>
        <w:jc w:val="left"/>
        <w:rPr/>
      </w:pPr>
      <w:r>
        <w:rPr/>
        <w:t>such that some disorders are considered “optional” and do not need to be</w:t>
      </w:r>
    </w:p>
    <w:p>
      <w:pPr>
        <w:pStyle w:val="PreformattedText"/>
        <w:bidi w:val="0"/>
        <w:jc w:val="left"/>
        <w:rPr/>
      </w:pPr>
      <w:r>
        <w:rPr/>
        <w:t>assessed unless necessary for a particular study (e.g., separation anxiety disorder,</w:t>
      </w:r>
    </w:p>
    <w:p>
      <w:pPr>
        <w:pStyle w:val="PreformattedText"/>
        <w:bidi w:val="0"/>
        <w:jc w:val="left"/>
        <w:rPr/>
      </w:pPr>
      <w:r>
        <w:rPr/>
        <w:t>hoarding disorder. Trichotillomania, intermittent explosive disorder). Other</w:t>
      </w:r>
    </w:p>
    <w:p>
      <w:pPr>
        <w:pStyle w:val="PreformattedText"/>
        <w:bidi w:val="0"/>
        <w:jc w:val="left"/>
        <w:rPr/>
      </w:pPr>
      <w:r>
        <w:rPr/>
        <w:t>notable DSM-5 changes reflected in the SCID-5 include the elimination of the</w:t>
      </w:r>
    </w:p>
    <w:p>
      <w:pPr>
        <w:pStyle w:val="PreformattedText"/>
        <w:bidi w:val="0"/>
        <w:jc w:val="left"/>
        <w:rPr/>
      </w:pPr>
      <w:r>
        <w:rPr/>
        <w:t>bereavement exclusion for a major depressive episode, and the re-categorization</w:t>
      </w:r>
    </w:p>
    <w:p>
      <w:pPr>
        <w:pStyle w:val="PreformattedText"/>
        <w:bidi w:val="0"/>
        <w:jc w:val="left"/>
        <w:rPr/>
      </w:pPr>
      <w:r>
        <w:rPr/>
        <w:t>of obsessive-compulsive disorder (OCD), post-traumatic stress disorder (PTSD),</w:t>
      </w:r>
    </w:p>
    <w:p>
      <w:pPr>
        <w:pStyle w:val="PreformattedText"/>
        <w:bidi w:val="0"/>
        <w:jc w:val="left"/>
        <w:rPr/>
      </w:pPr>
      <w:r>
        <w:rPr/>
        <w:t>and acute stress disorder as separate from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Administration of the SCID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SCID is administered by a clinician, sometimes as an exclusive diagnostic</w:t>
      </w:r>
    </w:p>
    <w:p>
      <w:pPr>
        <w:pStyle w:val="PreformattedText"/>
        <w:bidi w:val="0"/>
        <w:jc w:val="left"/>
        <w:rPr/>
      </w:pPr>
      <w:r>
        <w:rPr/>
        <w:t>tool, and is often used in combination with a quantitative symptom scale (such as</w:t>
      </w:r>
    </w:p>
    <w:p>
      <w:pPr>
        <w:pStyle w:val="PreformattedText"/>
        <w:bidi w:val="0"/>
        <w:jc w:val="left"/>
        <w:rPr/>
      </w:pPr>
      <w:r>
        <w:rPr/>
        <w:t>the Hamilton-D Hamilton Depression Scale [HAM-D] or the Beck Depression</w:t>
      </w:r>
    </w:p>
    <w:p>
      <w:pPr>
        <w:pStyle w:val="PreformattedText"/>
        <w:bidi w:val="0"/>
        <w:jc w:val="left"/>
        <w:rPr/>
      </w:pPr>
      <w:r>
        <w:rPr/>
        <w:t>Inventory [BDI]). The SCID begins with a general introductory section on</w:t>
      </w:r>
    </w:p>
    <w:p>
      <w:pPr>
        <w:pStyle w:val="PreformattedText"/>
        <w:bidi w:val="0"/>
        <w:jc w:val="left"/>
        <w:rPr/>
      </w:pPr>
      <w:r>
        <w:rPr/>
        <w:t>demographics, general medical and psychiatric history, and use of medications.</w:t>
      </w:r>
    </w:p>
    <w:p>
      <w:pPr>
        <w:pStyle w:val="PreformattedText"/>
        <w:bidi w:val="0"/>
        <w:jc w:val="left"/>
        <w:rPr/>
      </w:pPr>
      <w:r>
        <w:rPr/>
        <w:t>Questions here tend to be more open ended. It then proceeds by modules to the</w:t>
      </w:r>
    </w:p>
    <w:p>
      <w:pPr>
        <w:pStyle w:val="PreformattedText"/>
        <w:bidi w:val="0"/>
        <w:jc w:val="left"/>
        <w:rPr/>
      </w:pPr>
      <w:r>
        <w:rPr/>
        <w:t>different Axis I disorders. Questions here are asked exactly as written, and each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based on the individual criteria from DSM-5. Answers are generally rated on a</w:t>
      </w:r>
    </w:p>
    <w:p>
      <w:pPr>
        <w:pStyle w:val="PreformattedText"/>
        <w:bidi w:val="0"/>
        <w:jc w:val="left"/>
        <w:rPr/>
      </w:pPr>
      <w:r>
        <w:rPr/>
        <w:t>scale of 1 to 3 (1 = doubtful, 2 = probable, 3 = definite), and based 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number of positive answers, a diagnosis is determined. A SCID-based interview</w:t>
      </w:r>
    </w:p>
    <w:p>
      <w:pPr>
        <w:pStyle w:val="PreformattedText"/>
        <w:bidi w:val="0"/>
        <w:jc w:val="left"/>
        <w:rPr/>
      </w:pPr>
      <w:r>
        <w:rPr/>
        <w:t>may take up to two hours to complete, depending on how complicated a patient’s</w:t>
      </w:r>
    </w:p>
    <w:p>
      <w:pPr>
        <w:pStyle w:val="PreformattedText"/>
        <w:bidi w:val="0"/>
        <w:jc w:val="left"/>
        <w:rPr/>
      </w:pPr>
      <w:r>
        <w:rPr/>
        <w:t>history is, and on the patient’s ability to provide a good history. There is a SCID-</w:t>
      </w:r>
    </w:p>
    <w:p>
      <w:pPr>
        <w:pStyle w:val="PreformattedText"/>
        <w:bidi w:val="0"/>
        <w:jc w:val="left"/>
        <w:rPr/>
      </w:pPr>
      <w:r>
        <w:rPr/>
        <w:t>CT version, more specifically tailored and streamlined to specific clinical trials,</w:t>
      </w:r>
    </w:p>
    <w:p>
      <w:pPr>
        <w:pStyle w:val="PreformattedText"/>
        <w:bidi w:val="0"/>
        <w:jc w:val="left"/>
        <w:rPr/>
      </w:pPr>
      <w:r>
        <w:rPr/>
        <w:t>but which is not considered a comprehensive clinical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Value of the SCID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completing the SCID is time consuming, it is used almost exclusively</w:t>
      </w:r>
    </w:p>
    <w:p>
      <w:pPr>
        <w:pStyle w:val="PreformattedText"/>
        <w:bidi w:val="0"/>
        <w:jc w:val="left"/>
        <w:rPr/>
      </w:pPr>
      <w:r>
        <w:rPr/>
        <w:t>in the research setting. It is probably the most reliable means of diagnosing</w:t>
      </w:r>
    </w:p>
    <w:p>
      <w:pPr>
        <w:pStyle w:val="PreformattedText"/>
        <w:bidi w:val="0"/>
        <w:jc w:val="left"/>
        <w:rPr/>
      </w:pPr>
      <w:r>
        <w:rPr/>
        <w:t>psychiatric disorders. In some instances, clinicians may use only a portion of the</w:t>
      </w:r>
    </w:p>
    <w:p>
      <w:pPr>
        <w:pStyle w:val="PreformattedText"/>
        <w:bidi w:val="0"/>
        <w:jc w:val="left"/>
        <w:rPr/>
      </w:pPr>
      <w:r>
        <w:rPr/>
        <w:t>SCID, such as the mood disorder module.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Mini-International Neuropsychiatric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and Administration of the Mini-International</w:t>
      </w:r>
    </w:p>
    <w:p>
      <w:pPr>
        <w:pStyle w:val="PreformattedText"/>
        <w:bidi w:val="0"/>
        <w:jc w:val="left"/>
        <w:rPr/>
      </w:pPr>
      <w:r>
        <w:rPr/>
        <w:t>Neuropsychiatric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Mini-International Neuropsychiatric Interview (MINI ) 7.0 is a short,</w:t>
      </w:r>
    </w:p>
    <w:p>
      <w:pPr>
        <w:pStyle w:val="PreformattedText"/>
        <w:bidi w:val="0"/>
        <w:jc w:val="left"/>
        <w:rPr/>
      </w:pPr>
      <w:r>
        <w:rPr/>
        <w:t>structured, diagnostic interview for diagnosis of the DSM-5 and the International</w:t>
      </w:r>
    </w:p>
    <w:p>
      <w:pPr>
        <w:pStyle w:val="PreformattedText"/>
        <w:bidi w:val="0"/>
        <w:jc w:val="left"/>
        <w:rPr/>
      </w:pPr>
      <w:r>
        <w:rPr/>
        <w:t>Statistical Classification of Diseases and Related Health Problems (ICD-10)</w:t>
      </w:r>
    </w:p>
    <w:p>
      <w:pPr>
        <w:pStyle w:val="PreformattedText"/>
        <w:bidi w:val="0"/>
        <w:jc w:val="left"/>
        <w:rPr/>
      </w:pPr>
      <w:r>
        <w:rPr/>
        <w:t>disorders. It is similar to the SCID, and administered by clinicians. The MINI</w:t>
      </w:r>
    </w:p>
    <w:p>
      <w:pPr>
        <w:pStyle w:val="PreformattedText"/>
        <w:bidi w:val="0"/>
        <w:jc w:val="left"/>
        <w:rPr/>
      </w:pPr>
      <w:r>
        <w:rPr/>
        <w:t>differs from the SCID in that it is more compact and questions are answered on 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yes/no” basis rather than on a numerical scale. The MINI can easily be</w:t>
      </w:r>
    </w:p>
    <w:p>
      <w:pPr>
        <w:pStyle w:val="PreformattedText"/>
        <w:bidi w:val="0"/>
        <w:jc w:val="left"/>
        <w:rPr/>
      </w:pPr>
      <w:r>
        <w:rPr/>
        <w:t>administered in 15 to 30 minutes. Other differences with the SCID include the</w:t>
      </w:r>
    </w:p>
    <w:p>
      <w:pPr>
        <w:pStyle w:val="PreformattedText"/>
        <w:bidi w:val="0"/>
        <w:jc w:val="left"/>
        <w:rPr/>
      </w:pPr>
      <w:r>
        <w:rPr/>
        <w:t>addition of a module on antisocial personality disorder and a section with</w:t>
      </w:r>
    </w:p>
    <w:p>
      <w:pPr>
        <w:pStyle w:val="PreformattedText"/>
        <w:bidi w:val="0"/>
        <w:jc w:val="left"/>
        <w:rPr/>
      </w:pPr>
      <w:r>
        <w:rPr/>
        <w:t>detailed questions on suicidality. The MINI covers melancholic depression but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atypical depression. There are several MINI-derived instruments, such as the</w:t>
      </w:r>
    </w:p>
    <w:p>
      <w:pPr>
        <w:pStyle w:val="PreformattedText"/>
        <w:bidi w:val="0"/>
        <w:jc w:val="left"/>
        <w:rPr/>
      </w:pPr>
      <w:r>
        <w:rPr/>
        <w:t>MINI-Plus and the MINI-Kid.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Value of the MINI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short and focused but accurate nature of the MINI, along with its ease of</w:t>
      </w:r>
    </w:p>
    <w:p>
      <w:pPr>
        <w:pStyle w:val="PreformattedText"/>
        <w:bidi w:val="0"/>
        <w:jc w:val="left"/>
        <w:rPr/>
      </w:pPr>
      <w:r>
        <w:rPr/>
        <w:t>administration, makes it especially useful in clinical trials as well as in</w:t>
      </w:r>
    </w:p>
    <w:p>
      <w:pPr>
        <w:pStyle w:val="PreformattedText"/>
        <w:bidi w:val="0"/>
        <w:jc w:val="left"/>
        <w:rPr/>
      </w:pPr>
      <w:r>
        <w:rPr/>
        <w:t>epidemiologic studies for which a brief assessment might be required. Increasing</w:t>
      </w:r>
    </w:p>
    <w:p>
      <w:pPr>
        <w:pStyle w:val="PreformattedText"/>
        <w:bidi w:val="0"/>
        <w:jc w:val="left"/>
        <w:rPr/>
      </w:pPr>
      <w:r>
        <w:rPr/>
        <w:t>numbers of researchers are implementing the MINI in randomized clinical trials.</w:t>
      </w:r>
    </w:p>
    <w:p>
      <w:pPr>
        <w:pStyle w:val="PreformattedText"/>
        <w:bidi w:val="0"/>
        <w:jc w:val="left"/>
        <w:rPr/>
      </w:pPr>
      <w:r>
        <w:rPr/>
        <w:t>The MINI has been validated against the SCID and the Composite International</w:t>
      </w:r>
    </w:p>
    <w:p>
      <w:pPr>
        <w:pStyle w:val="PreformattedText"/>
        <w:bidi w:val="0"/>
        <w:jc w:val="left"/>
        <w:rPr/>
      </w:pPr>
      <w:r>
        <w:rPr/>
        <w:t>Diagnostic Interview for ICD-10 (CIDI) in various languages. The National</w:t>
      </w:r>
    </w:p>
    <w:p>
      <w:pPr>
        <w:pStyle w:val="PreformattedText"/>
        <w:bidi w:val="0"/>
        <w:jc w:val="left"/>
        <w:rPr/>
      </w:pPr>
      <w:r>
        <w:rPr/>
        <w:t>Institute of Mental Health (NIMH) has endorsed the MINI as a validated</w:t>
      </w:r>
    </w:p>
    <w:p>
      <w:pPr>
        <w:pStyle w:val="PreformattedText"/>
        <w:bidi w:val="0"/>
        <w:jc w:val="left"/>
        <w:rPr/>
      </w:pPr>
      <w:r>
        <w:rPr/>
        <w:t>alternative to the SCID and CIDI. Because of its greater time efficiency, it is</w:t>
      </w:r>
    </w:p>
    <w:p>
      <w:pPr>
        <w:pStyle w:val="PreformattedText"/>
        <w:bidi w:val="0"/>
        <w:jc w:val="left"/>
        <w:rPr/>
      </w:pPr>
      <w:r>
        <w:rPr/>
        <w:t>becoming increasingly used in clinical trials.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Depression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Hamilton Rating Scale for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of the HAM-D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Hamilton Rating Scale for Depression (HAM-D ) aims to quantify the</w:t>
      </w:r>
    </w:p>
    <w:p>
      <w:pPr>
        <w:pStyle w:val="PreformattedText"/>
        <w:bidi w:val="0"/>
        <w:jc w:val="left"/>
        <w:rPr/>
      </w:pPr>
      <w:r>
        <w:rPr/>
        <w:t>degree of depression in patients who already have a diagnosis of major</w:t>
      </w:r>
    </w:p>
    <w:p>
      <w:pPr>
        <w:pStyle w:val="PreformattedText"/>
        <w:bidi w:val="0"/>
        <w:jc w:val="left"/>
        <w:rPr/>
      </w:pPr>
      <w:r>
        <w:rPr/>
        <w:t>depression. Questions focus on symptoms experienced only over the past week.</w:t>
      </w:r>
    </w:p>
    <w:p>
      <w:pPr>
        <w:pStyle w:val="PreformattedText"/>
        <w:bidi w:val="0"/>
        <w:jc w:val="left"/>
        <w:rPr/>
      </w:pPr>
      <w:r>
        <w:rPr/>
        <w:t>It is administered by the clinician, and it generally does not require more than 20</w:t>
      </w:r>
    </w:p>
    <w:p>
      <w:pPr>
        <w:pStyle w:val="PreformattedText"/>
        <w:bidi w:val="0"/>
        <w:jc w:val="left"/>
        <w:rPr/>
      </w:pPr>
      <w:r>
        <w:rPr/>
        <w:t>minutes to complete. The HAM-D is a useful tool for measuring the progress of</w:t>
      </w:r>
    </w:p>
    <w:p>
      <w:pPr>
        <w:pStyle w:val="PreformattedText"/>
        <w:bidi w:val="0"/>
        <w:jc w:val="left"/>
        <w:rPr/>
      </w:pPr>
      <w:r>
        <w:rPr/>
        <w:t>a patient during treatment, either in the research or clinical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Description of the HAM-D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different versions of the HAM-D exist; they differ only in the number</w:t>
      </w:r>
    </w:p>
    <w:p>
      <w:pPr>
        <w:pStyle w:val="PreformattedText"/>
        <w:bidi w:val="0"/>
        <w:jc w:val="left"/>
        <w:rPr/>
      </w:pPr>
      <w:r>
        <w:rPr/>
        <w:t>of questions included. The longest version includes 31 items; the shortest</w:t>
      </w:r>
    </w:p>
    <w:p>
      <w:pPr>
        <w:pStyle w:val="PreformattedText"/>
        <w:bidi w:val="0"/>
        <w:jc w:val="left"/>
        <w:rPr/>
      </w:pPr>
      <w:r>
        <w:rPr/>
        <w:t>includes only six items. The longer versions include questions about atypical</w:t>
      </w:r>
    </w:p>
    <w:p>
      <w:pPr>
        <w:pStyle w:val="PreformattedText"/>
        <w:bidi w:val="0"/>
        <w:jc w:val="left"/>
        <w:rPr/>
      </w:pPr>
      <w:r>
        <w:rPr/>
        <w:t>depression symptoms, psychotic symptoms, psychosomatic symptoms, and</w:t>
      </w:r>
    </w:p>
    <w:p>
      <w:pPr>
        <w:pStyle w:val="PreformattedText"/>
        <w:bidi w:val="0"/>
        <w:jc w:val="left"/>
        <w:rPr/>
      </w:pPr>
      <w:r>
        <w:rPr/>
        <w:t>symptoms associated with OCD. The standard form which is generally used in</w:t>
      </w:r>
    </w:p>
    <w:p>
      <w:pPr>
        <w:pStyle w:val="PreformattedText"/>
        <w:bidi w:val="0"/>
        <w:jc w:val="left"/>
        <w:rPr/>
      </w:pPr>
      <w:r>
        <w:rPr/>
        <w:t>research studies is the 17-item Hamilton D (HAM-D-17). Shorter versions of the</w:t>
      </w:r>
    </w:p>
    <w:p>
      <w:pPr>
        <w:pStyle w:val="PreformattedText"/>
        <w:bidi w:val="0"/>
        <w:jc w:val="left"/>
        <w:rPr/>
      </w:pPr>
      <w:r>
        <w:rPr/>
        <w:t>HAM-D, such as the HAM-D-6, have been adapted to cover shorter symptom</w:t>
      </w:r>
    </w:p>
    <w:p>
      <w:pPr>
        <w:pStyle w:val="PreformattedText"/>
        <w:bidi w:val="0"/>
        <w:jc w:val="left"/>
        <w:rPr/>
      </w:pPr>
      <w:r>
        <w:rPr/>
        <w:t>periods of 1 to 3 days in some clinical trials of potentially rapidly-acting</w:t>
      </w:r>
    </w:p>
    <w:p>
      <w:pPr>
        <w:pStyle w:val="PreformattedText"/>
        <w:bidi w:val="0"/>
        <w:jc w:val="left"/>
        <w:rPr/>
      </w:pPr>
      <w:r>
        <w:rPr/>
        <w:t>therapies, such as ketamine.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Scoring of the HAM-D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structured version of this instrument in which questions are asked</w:t>
      </w:r>
    </w:p>
    <w:p>
      <w:pPr>
        <w:pStyle w:val="PreformattedText"/>
        <w:bidi w:val="0"/>
        <w:jc w:val="left"/>
        <w:rPr/>
      </w:pPr>
      <w:r>
        <w:rPr/>
        <w:t>exactly as written and are rated on a scale of 0 to 4 or 0 to 2, depending on the</w:t>
      </w:r>
    </w:p>
    <w:p>
      <w:pPr>
        <w:pStyle w:val="PreformattedText"/>
        <w:bidi w:val="0"/>
        <w:jc w:val="left"/>
        <w:rPr/>
      </w:pPr>
      <w:r>
        <w:rPr/>
        <w:t>answers given by the patient. Other versions allow more open-ended</w:t>
      </w:r>
    </w:p>
    <w:p>
      <w:pPr>
        <w:pStyle w:val="PreformattedText"/>
        <w:bidi w:val="0"/>
        <w:jc w:val="left"/>
        <w:rPr/>
      </w:pPr>
      <w:r>
        <w:rPr/>
        <w:t>questioning. Overall scores on the HAM-D-17 typically fall into the following</w:t>
      </w:r>
    </w:p>
    <w:p>
      <w:pPr>
        <w:pStyle w:val="PreformattedText"/>
        <w:bidi w:val="0"/>
        <w:jc w:val="left"/>
        <w:rPr/>
      </w:pPr>
      <w:r>
        <w:rPr/>
        <w:t>ranges: not depressed: 0 to 7; mildly depressed: 7 to 15; moderately depressed:</w:t>
      </w:r>
    </w:p>
    <w:p>
      <w:pPr>
        <w:pStyle w:val="PreformattedText"/>
        <w:bidi w:val="0"/>
        <w:jc w:val="left"/>
        <w:rPr/>
      </w:pPr>
      <w:r>
        <w:rPr/>
        <w:t>15 to 25; and, severely depressed: more than 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HAM-D As a Research Tool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studies rely on the Hamilton-D to quantify responses to a given</w:t>
      </w:r>
    </w:p>
    <w:p>
      <w:pPr>
        <w:pStyle w:val="PreformattedText"/>
        <w:bidi w:val="0"/>
        <w:jc w:val="left"/>
        <w:rPr/>
      </w:pPr>
      <w:r>
        <w:rPr/>
        <w:t>treatment over time. Research studies will often cite a change in the Hamilton-D</w:t>
      </w:r>
    </w:p>
    <w:p>
      <w:pPr>
        <w:pStyle w:val="PreformattedText"/>
        <w:bidi w:val="0"/>
        <w:jc w:val="left"/>
        <w:rPr/>
      </w:pPr>
      <w:r>
        <w:rPr/>
        <w:t>score as a criterion for response. For example, a decrease of 50% or more in the</w:t>
      </w:r>
    </w:p>
    <w:p>
      <w:pPr>
        <w:pStyle w:val="PreformattedText"/>
        <w:bidi w:val="0"/>
        <w:jc w:val="left"/>
        <w:rPr/>
      </w:pPr>
      <w:r>
        <w:rPr/>
        <w:t>Hamilton-D score is considered to be a positive response to treatment, whereas a</w:t>
      </w:r>
    </w:p>
    <w:p>
      <w:pPr>
        <w:pStyle w:val="PreformattedText"/>
        <w:bidi w:val="0"/>
        <w:jc w:val="left"/>
        <w:rPr/>
      </w:pPr>
      <w:r>
        <w:rPr/>
        <w:t>score of 7 or less is considered typical of remission. The HAM-D is the most</w:t>
      </w:r>
    </w:p>
    <w:p>
      <w:pPr>
        <w:pStyle w:val="PreformattedText"/>
        <w:bidi w:val="0"/>
        <w:jc w:val="left"/>
        <w:rPr/>
      </w:pPr>
      <w:r>
        <w:rPr/>
        <w:t>widely studied instrument for depression, and its reliability and validity are high.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Montgomery-Asberg Depression Rating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Montgomery-Asberg Depression Rating Scale (MADRS ) is another scale</w:t>
      </w:r>
    </w:p>
    <w:p>
      <w:pPr>
        <w:pStyle w:val="PreformattedText"/>
        <w:bidi w:val="0"/>
        <w:jc w:val="left"/>
        <w:rPr/>
      </w:pPr>
      <w:r>
        <w:rPr/>
        <w:t>for measuring depressive severity in individuals diagnosed with depression. It is</w:t>
      </w:r>
    </w:p>
    <w:p>
      <w:pPr>
        <w:pStyle w:val="PreformattedText"/>
        <w:bidi w:val="0"/>
        <w:jc w:val="left"/>
        <w:rPr/>
      </w:pPr>
      <w:r>
        <w:rPr/>
        <w:t>used primarily in the research setting, often as an alternative or adjunct to the</w:t>
      </w:r>
    </w:p>
    <w:p>
      <w:pPr>
        <w:pStyle w:val="PreformattedText"/>
        <w:bidi w:val="0"/>
        <w:jc w:val="left"/>
        <w:rPr/>
      </w:pPr>
      <w:r>
        <w:rPr/>
        <w:t>HAM-D scale. Although proposed to be more sensitive to antidepressant-related</w:t>
      </w:r>
    </w:p>
    <w:p>
      <w:pPr>
        <w:pStyle w:val="PreformattedText"/>
        <w:bidi w:val="0"/>
        <w:jc w:val="left"/>
        <w:rPr/>
      </w:pPr>
      <w:r>
        <w:rPr/>
        <w:t>changes than the HAM-D Scale, the two scales correlate well statistically. The</w:t>
      </w:r>
    </w:p>
    <w:p>
      <w:pPr>
        <w:pStyle w:val="PreformattedText"/>
        <w:bidi w:val="0"/>
        <w:jc w:val="left"/>
        <w:rPr/>
      </w:pPr>
      <w:r>
        <w:rPr/>
        <w:t>MADRS contains 10 items, which are graded on a scale of 0 to 6, reflecting the</w:t>
      </w:r>
    </w:p>
    <w:p>
      <w:pPr>
        <w:pStyle w:val="PreformattedText"/>
        <w:bidi w:val="0"/>
        <w:jc w:val="left"/>
        <w:rPr/>
      </w:pPr>
      <w:r>
        <w:rPr/>
        <w:t>severity of symptoms, with a maximum possible total score of 60. The MADRS</w:t>
      </w:r>
    </w:p>
    <w:p>
      <w:pPr>
        <w:pStyle w:val="PreformattedText"/>
        <w:bidi w:val="0"/>
        <w:jc w:val="left"/>
        <w:rPr/>
      </w:pPr>
      <w:r>
        <w:rPr/>
        <w:t>generally covers a similar range of symptoms as the HAM-D-17 item version,</w:t>
      </w:r>
    </w:p>
    <w:p>
      <w:pPr>
        <w:pStyle w:val="PreformattedText"/>
        <w:bidi w:val="0"/>
        <w:jc w:val="left"/>
        <w:rPr/>
      </w:pPr>
      <w:r>
        <w:rPr/>
        <w:t>including reported and apparent sadness, tension and anxiety, reduced sleep and</w:t>
      </w:r>
    </w:p>
    <w:p>
      <w:pPr>
        <w:pStyle w:val="PreformattedText"/>
        <w:bidi w:val="0"/>
        <w:jc w:val="left"/>
        <w:rPr/>
      </w:pPr>
      <w:r>
        <w:rPr/>
        <w:t>appetite, concentration difficulties, lassitude, anhedonia, pessimism/guilt, and</w:t>
      </w:r>
    </w:p>
    <w:p>
      <w:pPr>
        <w:pStyle w:val="PreformattedText"/>
        <w:bidi w:val="0"/>
        <w:jc w:val="left"/>
        <w:rPr/>
      </w:pPr>
      <w:r>
        <w:rPr/>
        <w:t>suicidal thoughts. The 10-item version of the MADRS is not so well suited for</w:t>
      </w:r>
    </w:p>
    <w:p>
      <w:pPr>
        <w:pStyle w:val="PreformattedText"/>
        <w:bidi w:val="0"/>
        <w:jc w:val="left"/>
        <w:rPr/>
      </w:pPr>
      <w:r>
        <w:rPr/>
        <w:t>assessing atypical depression, because it does not examine increased appetite or</w:t>
      </w:r>
    </w:p>
    <w:p>
      <w:pPr>
        <w:pStyle w:val="PreformattedText"/>
        <w:bidi w:val="0"/>
        <w:jc w:val="left"/>
        <w:rPr/>
      </w:pPr>
      <w:r>
        <w:rPr/>
        <w:t>sleep, among other issues. There is, however, a 15-item version used in some</w:t>
      </w:r>
    </w:p>
    <w:p>
      <w:pPr>
        <w:pStyle w:val="PreformattedText"/>
        <w:bidi w:val="0"/>
        <w:jc w:val="left"/>
        <w:rPr/>
      </w:pPr>
      <w:r>
        <w:rPr/>
        <w:t>clinical trials; the longer version covers atypical depressive symptoms, such as</w:t>
      </w:r>
    </w:p>
    <w:p>
      <w:pPr>
        <w:pStyle w:val="PreformattedText"/>
        <w:bidi w:val="0"/>
        <w:jc w:val="left"/>
        <w:rPr/>
      </w:pPr>
      <w:r>
        <w:rPr/>
        <w:t>hyperphagia and hypersomnia.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Global Improvement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Clinical Global Improvement (CGI) scale is a three-item instrument used as</w:t>
      </w:r>
    </w:p>
    <w:p>
      <w:pPr>
        <w:pStyle w:val="PreformattedText"/>
        <w:bidi w:val="0"/>
        <w:jc w:val="left"/>
        <w:rPr/>
      </w:pPr>
      <w:r>
        <w:rPr/>
        <w:t>an adjunct in the treatment of psychiatric disorders. It is administered by the</w:t>
      </w:r>
    </w:p>
    <w:p>
      <w:pPr>
        <w:pStyle w:val="PreformattedText"/>
        <w:bidi w:val="0"/>
        <w:jc w:val="left"/>
        <w:rPr/>
      </w:pPr>
      <w:r>
        <w:rPr/>
        <w:t>clinician after a history has been obtained, and after the HAM-D or other</w:t>
      </w:r>
    </w:p>
    <w:p>
      <w:pPr>
        <w:pStyle w:val="PreformattedText"/>
        <w:bidi w:val="0"/>
        <w:jc w:val="left"/>
        <w:rPr/>
      </w:pPr>
      <w:r>
        <w:rPr/>
        <w:t>instruments have been completed and reviewed by the clinician. It measures,</w:t>
      </w:r>
    </w:p>
    <w:p>
      <w:pPr>
        <w:pStyle w:val="PreformattedText"/>
        <w:bidi w:val="0"/>
        <w:jc w:val="left"/>
        <w:rPr/>
      </w:pPr>
      <w:r>
        <w:rPr/>
        <w:t>based on history and scores on other instruments: CGI-S (severity), measuring</w:t>
      </w:r>
    </w:p>
    <w:p>
      <w:pPr>
        <w:pStyle w:val="PreformattedText"/>
        <w:bidi w:val="0"/>
        <w:jc w:val="left"/>
        <w:rPr/>
      </w:pPr>
      <w:r>
        <w:rPr/>
        <w:t>the current condition of the patient on a scale of 1 to 7 (1 being normal, and 7</w:t>
      </w:r>
    </w:p>
    <w:p>
      <w:pPr>
        <w:pStyle w:val="PreformattedText"/>
        <w:bidi w:val="0"/>
        <w:jc w:val="left"/>
        <w:rPr/>
      </w:pPr>
      <w:r>
        <w:rPr/>
        <w:t>being among the most severely ill patients); CGI-I (improvement), measuring</w:t>
      </w:r>
    </w:p>
    <w:p>
      <w:pPr>
        <w:pStyle w:val="PreformattedText"/>
        <w:bidi w:val="0"/>
        <w:jc w:val="left"/>
        <w:rPr/>
      </w:pPr>
      <w:r>
        <w:rPr/>
        <w:t>the degree of improvement (as perceived by the clinician) since the start of</w:t>
      </w:r>
    </w:p>
    <w:p>
      <w:pPr>
        <w:pStyle w:val="PreformattedText"/>
        <w:bidi w:val="0"/>
        <w:jc w:val="left"/>
        <w:rPr/>
      </w:pPr>
      <w:r>
        <w:rPr/>
        <w:t>treatment on a scale of 1 to 7 (1 being very much improved, and 7 being very</w:t>
      </w:r>
    </w:p>
    <w:p>
      <w:pPr>
        <w:pStyle w:val="PreformattedText"/>
        <w:bidi w:val="0"/>
        <w:jc w:val="left"/>
        <w:rPr/>
      </w:pPr>
      <w:r>
        <w:rPr/>
        <w:t>much worse); and PGI (patient global improvement), measuring the degree of</w:t>
      </w:r>
    </w:p>
    <w:p>
      <w:pPr>
        <w:pStyle w:val="PreformattedText"/>
        <w:bidi w:val="0"/>
        <w:jc w:val="left"/>
        <w:rPr/>
      </w:pPr>
      <w:r>
        <w:rPr/>
        <w:t>improvement on the same scale of 1 to 7 (as assessed by the patient).</w:t>
      </w:r>
    </w:p>
    <w:p>
      <w:pPr>
        <w:pStyle w:val="PreformattedText"/>
        <w:bidi w:val="0"/>
        <w:jc w:val="left"/>
        <w:rPr/>
      </w:pPr>
      <w:r>
        <w:rPr/>
        <w:t>Improvement in CGI ratings is often used in research to determine the degree of</w:t>
      </w:r>
    </w:p>
    <w:p>
      <w:pPr>
        <w:pStyle w:val="PreformattedText"/>
        <w:bidi w:val="0"/>
        <w:jc w:val="left"/>
        <w:rPr/>
      </w:pPr>
      <w:r>
        <w:rPr/>
        <w:t>improvement over time with a given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Inventory of Depressive Symptomatology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Inventory of Depressive Symptomatology (IDS ) measures depressive sign:</w:t>
      </w:r>
    </w:p>
    <w:p>
      <w:pPr>
        <w:pStyle w:val="PreformattedText"/>
        <w:bidi w:val="0"/>
        <w:jc w:val="left"/>
        <w:rPr/>
      </w:pPr>
      <w:r>
        <w:rPr/>
        <w:t>and symptoms. There is a clinician-administered version (IDS-C) and a patient-</w:t>
      </w:r>
    </w:p>
    <w:p>
      <w:pPr>
        <w:pStyle w:val="PreformattedText"/>
        <w:bidi w:val="0"/>
        <w:jc w:val="left"/>
        <w:rPr/>
      </w:pPr>
      <w:r>
        <w:rPr/>
        <w:t>administered self-report version (IDS-SR). There are 28-item and 30-item</w:t>
      </w:r>
    </w:p>
    <w:p>
      <w:pPr>
        <w:pStyle w:val="PreformattedText"/>
        <w:bidi w:val="0"/>
        <w:jc w:val="left"/>
        <w:rPr/>
      </w:pPr>
      <w:r>
        <w:rPr/>
        <w:t>versions of these instruments. The IDS has been shown to correlate well with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HAM-D scale as well as the Beck Depression Inventory, but it has the advantage</w:t>
      </w:r>
    </w:p>
    <w:p>
      <w:pPr>
        <w:pStyle w:val="PreformattedText"/>
        <w:bidi w:val="0"/>
        <w:jc w:val="left"/>
        <w:rPr/>
      </w:pPr>
      <w:r>
        <w:rPr/>
        <w:t>of providing more thorough coverage of symptoms of atypical depression. The</w:t>
      </w:r>
    </w:p>
    <w:p>
      <w:pPr>
        <w:pStyle w:val="PreformattedText"/>
        <w:bidi w:val="0"/>
        <w:jc w:val="left"/>
        <w:rPr/>
      </w:pPr>
      <w:r>
        <w:rPr/>
        <w:t>IDS is thought to be a good instrument for measuring changes in symptom</w:t>
      </w:r>
    </w:p>
    <w:p>
      <w:pPr>
        <w:pStyle w:val="PreformattedText"/>
        <w:bidi w:val="0"/>
        <w:jc w:val="left"/>
        <w:rPr/>
      </w:pPr>
      <w:r>
        <w:rPr/>
        <w:t>severity during antidepressant clinical trials. It is thought to be useful for</w:t>
      </w:r>
    </w:p>
    <w:p>
      <w:pPr>
        <w:pStyle w:val="PreformattedText"/>
        <w:bidi w:val="0"/>
        <w:jc w:val="left"/>
        <w:rPr/>
      </w:pPr>
      <w:r>
        <w:rPr/>
        <w:t>assessing most types of depression, including dysthymia.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Depression Inventory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of the Beck Depression Inventory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Beck Depression Inventory (BDI ) is a 21-item questionnaire for the</w:t>
      </w:r>
    </w:p>
    <w:p>
      <w:pPr>
        <w:pStyle w:val="PreformattedText"/>
        <w:bidi w:val="0"/>
        <w:jc w:val="left"/>
        <w:rPr/>
      </w:pPr>
      <w:r>
        <w:rPr/>
        <w:t>assessment of degree of depression is probably the most widely used self-rating</w:t>
      </w:r>
    </w:p>
    <w:p>
      <w:pPr>
        <w:pStyle w:val="PreformattedText"/>
        <w:bidi w:val="0"/>
        <w:jc w:val="left"/>
        <w:rPr/>
      </w:pPr>
      <w:r>
        <w:rPr/>
        <w:t>scale; moreover, it can be completed in a few minutes. It is often used as a</w:t>
      </w:r>
    </w:p>
    <w:p>
      <w:pPr>
        <w:pStyle w:val="PreformattedText"/>
        <w:bidi w:val="0"/>
        <w:jc w:val="left"/>
        <w:rPr/>
      </w:pPr>
      <w:r>
        <w:rPr/>
        <w:t>screening tool for determining the likelihood of a patient meeting criteria for</w:t>
      </w:r>
    </w:p>
    <w:p>
      <w:pPr>
        <w:pStyle w:val="PreformattedText"/>
        <w:bidi w:val="0"/>
        <w:jc w:val="left"/>
        <w:rPr/>
      </w:pPr>
      <w:r>
        <w:rPr/>
        <w:t>major depression. A clinician can also use it to determine the degree of</w:t>
      </w:r>
    </w:p>
    <w:p>
      <w:pPr>
        <w:pStyle w:val="PreformattedText"/>
        <w:bidi w:val="0"/>
        <w:jc w:val="left"/>
        <w:rPr/>
      </w:pPr>
      <w:r>
        <w:rPr/>
        <w:t>improvement over time. Questions are different from those found on the HAM-</w:t>
      </w:r>
    </w:p>
    <w:p>
      <w:pPr>
        <w:pStyle w:val="PreformattedText"/>
        <w:bidi w:val="0"/>
        <w:jc w:val="left"/>
        <w:rPr/>
      </w:pPr>
      <w:r>
        <w:rPr/>
        <w:t>D, in that they focus more on cognitive symptoms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Scoring of the BDI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generally must choose between four answers on each item (numbered</w:t>
      </w:r>
    </w:p>
    <w:p>
      <w:pPr>
        <w:pStyle w:val="PreformattedText"/>
        <w:bidi w:val="0"/>
        <w:jc w:val="left"/>
        <w:rPr/>
      </w:pPr>
      <w:r>
        <w:rPr/>
        <w:t>0 to 3 for degree of severity of depression). Scores correlate with severity of</w:t>
      </w:r>
    </w:p>
    <w:p>
      <w:pPr>
        <w:pStyle w:val="PreformattedText"/>
        <w:bidi w:val="0"/>
        <w:jc w:val="left"/>
        <w:rPr/>
      </w:pPr>
      <w:r>
        <w:rPr/>
        <w:t>depression as follows: normal: 0 to 7; mild depression: 7 to 15; moderate</w:t>
      </w:r>
    </w:p>
    <w:p>
      <w:pPr>
        <w:pStyle w:val="PreformattedText"/>
        <w:bidi w:val="0"/>
        <w:jc w:val="left"/>
        <w:rPr/>
      </w:pPr>
      <w:r>
        <w:rPr/>
        <w:t>depression: 15 to 25; and, severe depression: more than 25. The BDI correlates</w:t>
      </w:r>
    </w:p>
    <w:p>
      <w:pPr>
        <w:pStyle w:val="PreformattedText"/>
        <w:bidi w:val="0"/>
        <w:jc w:val="left"/>
        <w:rPr/>
      </w:pPr>
      <w:r>
        <w:rPr/>
        <w:t>well with the HAM-D and the CGI, and because of its sensitivity to change over</w:t>
      </w:r>
    </w:p>
    <w:p>
      <w:pPr>
        <w:pStyle w:val="PreformattedText"/>
        <w:bidi w:val="0"/>
        <w:jc w:val="left"/>
        <w:rPr/>
      </w:pPr>
      <w:r>
        <w:rPr/>
        <w:t>time, it is often used in antidepressant drug trials.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Quick Inventory of Depressive Symptomatology-Self-Report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Quick Inventory of Depressive Symptomatology-Self-Report (QIDS-SR )</w:t>
      </w:r>
    </w:p>
    <w:p>
      <w:pPr>
        <w:pStyle w:val="PreformattedText"/>
        <w:bidi w:val="0"/>
        <w:jc w:val="left"/>
        <w:rPr/>
      </w:pPr>
      <w:r>
        <w:rPr/>
        <w:t>is a self-rated instrument derived from the IDS; it measures 16 important</w:t>
      </w:r>
    </w:p>
    <w:p>
      <w:pPr>
        <w:pStyle w:val="PreformattedText"/>
        <w:bidi w:val="0"/>
        <w:jc w:val="left"/>
        <w:rPr/>
      </w:pPr>
      <w:r>
        <w:rPr/>
        <w:t>depressive signs and symptoms. The QIDS-SR is a good instrument for</w:t>
      </w:r>
    </w:p>
    <w:p>
      <w:pPr>
        <w:pStyle w:val="PreformattedText"/>
        <w:bidi w:val="0"/>
        <w:jc w:val="left"/>
        <w:rPr/>
      </w:pPr>
      <w:r>
        <w:rPr/>
        <w:t>measuring self-reported changes in symptom severity during antidepressant</w:t>
      </w:r>
    </w:p>
    <w:p>
      <w:pPr>
        <w:pStyle w:val="PreformattedText"/>
        <w:bidi w:val="0"/>
        <w:jc w:val="left"/>
        <w:rPr/>
      </w:pPr>
      <w:r>
        <w:rPr/>
        <w:t>clinical trials. Each question is rated on a scale of 0 to 3. The total score is</w:t>
      </w:r>
    </w:p>
    <w:p>
      <w:pPr>
        <w:pStyle w:val="PreformattedText"/>
        <w:bidi w:val="0"/>
        <w:jc w:val="left"/>
        <w:rPr/>
      </w:pPr>
      <w:r>
        <w:rPr/>
        <w:t>obtained by the sum of the scores on most of the individual items as well as by</w:t>
      </w:r>
    </w:p>
    <w:p>
      <w:pPr>
        <w:pStyle w:val="PreformattedText"/>
        <w:bidi w:val="0"/>
        <w:jc w:val="left"/>
        <w:rPr/>
      </w:pPr>
      <w:r>
        <w:rPr/>
        <w:t>the sum of the highest scores in each of three categories of symptoms (sleep,</w:t>
      </w:r>
    </w:p>
    <w:p>
      <w:pPr>
        <w:pStyle w:val="PreformattedText"/>
        <w:bidi w:val="0"/>
        <w:jc w:val="left"/>
        <w:rPr/>
      </w:pPr>
      <w:r>
        <w:rPr/>
        <w:t>appetite/weight, and psychomotor activity). The highest possible total score is</w:t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of Depression Questionnaire</w:t>
      </w:r>
    </w:p>
    <w:p>
      <w:pPr>
        <w:pStyle w:val="PreformattedText"/>
        <w:bidi w:val="0"/>
        <w:jc w:val="left"/>
        <w:rPr/>
      </w:pPr>
      <w:r>
        <w:rPr/>
        <w:t>The Symptoms of Depression Questionnaire (SDQ ) is a 43-item, self-report</w:t>
      </w:r>
    </w:p>
    <w:p>
      <w:pPr>
        <w:pStyle w:val="PreformattedText"/>
        <w:bidi w:val="0"/>
        <w:jc w:val="left"/>
        <w:rPr/>
      </w:pPr>
      <w:r>
        <w:rPr/>
        <w:t>scale designed to measure the severity of symptoms across several sub-types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depression. As such, the SDQ includes items that inquire about an extensive</w:t>
      </w:r>
    </w:p>
    <w:p>
      <w:pPr>
        <w:pStyle w:val="PreformattedText"/>
        <w:bidi w:val="0"/>
        <w:jc w:val="left"/>
        <w:rPr/>
      </w:pPr>
      <w:r>
        <w:rPr/>
        <w:t>number of depressive symptoms mapping on the dimensional approach of the</w:t>
      </w:r>
    </w:p>
    <w:p>
      <w:pPr>
        <w:pStyle w:val="PreformattedText"/>
        <w:bidi w:val="0"/>
        <w:jc w:val="left"/>
        <w:rPr/>
      </w:pPr>
      <w:r>
        <w:rPr/>
        <w:t>Research Domain Criteria (RDoC). Items reflect a broad and heterogeneous</w:t>
      </w:r>
    </w:p>
    <w:p>
      <w:pPr>
        <w:pStyle w:val="PreformattedText"/>
        <w:bidi w:val="0"/>
        <w:jc w:val="left"/>
        <w:rPr/>
      </w:pPr>
      <w:r>
        <w:rPr/>
        <w:t>collection of depression-related symptom features relevant to the multiple</w:t>
      </w:r>
    </w:p>
    <w:p>
      <w:pPr>
        <w:pStyle w:val="PreformattedText"/>
        <w:bidi w:val="0"/>
        <w:jc w:val="left"/>
        <w:rPr/>
      </w:pPr>
      <w:r>
        <w:rPr/>
        <w:t>symptom domains affected by depression. Moreover, it includes several items</w:t>
      </w:r>
    </w:p>
    <w:p>
      <w:pPr>
        <w:pStyle w:val="PreformattedText"/>
        <w:bidi w:val="0"/>
        <w:jc w:val="left"/>
        <w:rPr/>
      </w:pPr>
      <w:r>
        <w:rPr/>
        <w:t>that inquire about anxiety symptoms often present among depressed patients.</w:t>
      </w:r>
    </w:p>
    <w:p>
      <w:pPr>
        <w:pStyle w:val="PreformattedText"/>
        <w:bidi w:val="0"/>
        <w:jc w:val="left"/>
        <w:rPr/>
      </w:pPr>
      <w:r>
        <w:rPr/>
        <w:t>The SDQ has been used in early phases of drug development to obtain a “finger</w:t>
      </w:r>
    </w:p>
    <w:p>
      <w:pPr>
        <w:pStyle w:val="PreformattedText"/>
        <w:bidi w:val="0"/>
        <w:jc w:val="left"/>
        <w:rPr/>
      </w:pPr>
      <w:r>
        <w:rPr/>
        <w:t>printing” of the therapeutic effects of novel compounds.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complexity of schizophrenia requires that clinicians use several different</w:t>
      </w:r>
    </w:p>
    <w:p>
      <w:pPr>
        <w:pStyle w:val="PreformattedText"/>
        <w:bidi w:val="0"/>
        <w:jc w:val="left"/>
        <w:rPr/>
      </w:pPr>
      <w:r>
        <w:rPr/>
        <w:t>instruments to assess and study this illness. Scales have been designed to assess</w:t>
      </w:r>
    </w:p>
    <w:p>
      <w:pPr>
        <w:pStyle w:val="PreformattedText"/>
        <w:bidi w:val="0"/>
        <w:jc w:val="left"/>
        <w:rPr/>
      </w:pPr>
      <w:r>
        <w:rPr/>
        <w:t>positive and negative symptoms, social and vocational adjustment, and</w:t>
      </w:r>
    </w:p>
    <w:p>
      <w:pPr>
        <w:pStyle w:val="PreformattedText"/>
        <w:bidi w:val="0"/>
        <w:jc w:val="left"/>
        <w:rPr/>
      </w:pPr>
      <w:r>
        <w:rPr/>
        <w:t>medication side-effects. Virtually all schizophrenia scales must be administered</w:t>
      </w:r>
    </w:p>
    <w:p>
      <w:pPr>
        <w:pStyle w:val="PreformattedText"/>
        <w:bidi w:val="0"/>
        <w:jc w:val="left"/>
        <w:rPr/>
      </w:pPr>
      <w:r>
        <w:rPr/>
        <w:t>by a clinician, given that many patients would not be able to complete a self-</w:t>
      </w:r>
    </w:p>
    <w:p>
      <w:pPr>
        <w:pStyle w:val="PreformattedText"/>
        <w:bidi w:val="0"/>
        <w:jc w:val="left"/>
        <w:rPr/>
      </w:pPr>
      <w:r>
        <w:rPr/>
        <w:t>rated form.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Psychiatric Rating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Brief Psychiatric Rating Scale (BPRS ) includes between 16 and 24 items;</w:t>
      </w:r>
    </w:p>
    <w:p>
      <w:pPr>
        <w:pStyle w:val="PreformattedText"/>
        <w:bidi w:val="0"/>
        <w:jc w:val="left"/>
        <w:rPr/>
      </w:pPr>
      <w:r>
        <w:rPr/>
        <w:t>each is rated on a scale of 1 to 7. Items primarily cover symptoms of psychosis,</w:t>
      </w:r>
    </w:p>
    <w:p>
      <w:pPr>
        <w:pStyle w:val="PreformattedText"/>
        <w:bidi w:val="0"/>
        <w:jc w:val="left"/>
        <w:rPr/>
      </w:pPr>
      <w:r>
        <w:rPr/>
        <w:t>but they also address depression and anxiety symptoms. Ratings are expressed as</w:t>
      </w:r>
    </w:p>
    <w:p>
      <w:pPr>
        <w:pStyle w:val="PreformattedText"/>
        <w:bidi w:val="0"/>
        <w:jc w:val="left"/>
        <w:rPr/>
      </w:pPr>
      <w:r>
        <w:rPr/>
        <w:t>a sum of all items. The scale is brief and can be administered in 15 to 30</w:t>
      </w:r>
    </w:p>
    <w:p>
      <w:pPr>
        <w:pStyle w:val="PreformattedText"/>
        <w:bidi w:val="0"/>
        <w:jc w:val="left"/>
        <w:rPr/>
      </w:pPr>
      <w:r>
        <w:rPr/>
        <w:t>minutes. One limitation of the BPRS is that some definitions of items tend to be</w:t>
      </w:r>
    </w:p>
    <w:p>
      <w:pPr>
        <w:pStyle w:val="PreformattedText"/>
        <w:bidi w:val="0"/>
        <w:jc w:val="left"/>
        <w:rPr/>
      </w:pPr>
      <w:r>
        <w:rPr/>
        <w:t>vague and are subject to interpretation. However, the scale has shown high inter-</w:t>
      </w:r>
    </w:p>
    <w:p>
      <w:pPr>
        <w:pStyle w:val="PreformattedText"/>
        <w:bidi w:val="0"/>
        <w:jc w:val="left"/>
        <w:rPr/>
      </w:pPr>
      <w:r>
        <w:rPr/>
        <w:t>rater reliability.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 and Negative Symptoms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its name implies, the Positive and Negative Symptoms Scale (PANSS ),</w:t>
      </w:r>
    </w:p>
    <w:p>
      <w:pPr>
        <w:pStyle w:val="PreformattedText"/>
        <w:bidi w:val="0"/>
        <w:jc w:val="left"/>
        <w:rPr/>
      </w:pPr>
      <w:r>
        <w:rPr/>
        <w:t>similar to the BPRS, focuses more on the positive and negative symptoms. This</w:t>
      </w:r>
    </w:p>
    <w:p>
      <w:pPr>
        <w:pStyle w:val="PreformattedText"/>
        <w:bidi w:val="0"/>
        <w:jc w:val="left"/>
        <w:rPr/>
      </w:pPr>
      <w:r>
        <w:rPr/>
        <w:t>scale is frequently used in trials of antipsychotic drugs, largely because of its</w:t>
      </w:r>
    </w:p>
    <w:p>
      <w:pPr>
        <w:pStyle w:val="PreformattedText"/>
        <w:bidi w:val="0"/>
        <w:jc w:val="left"/>
        <w:rPr/>
      </w:pPr>
      <w:r>
        <w:rPr/>
        <w:t>inclusion of negative symptoms. However, it requires more time to complete</w:t>
      </w:r>
    </w:p>
    <w:p>
      <w:pPr>
        <w:pStyle w:val="PreformattedText"/>
        <w:bidi w:val="0"/>
        <w:jc w:val="left"/>
        <w:rPr/>
      </w:pPr>
      <w:r>
        <w:rPr/>
        <w:t>than does the BPRS. It has excellent inter-rater reliability and has been validated</w:t>
      </w:r>
    </w:p>
    <w:p>
      <w:pPr>
        <w:pStyle w:val="PreformattedText"/>
        <w:bidi w:val="0"/>
        <w:jc w:val="left"/>
        <w:rPr/>
      </w:pPr>
      <w:r>
        <w:rPr/>
        <w:t>against other instruments.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Scale for the Assessment of Positive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strength of the Scale for the Assessment of Positive Symptoms (SAPS ) is</w:t>
      </w:r>
    </w:p>
    <w:p>
      <w:pPr>
        <w:pStyle w:val="PreformattedText"/>
        <w:bidi w:val="0"/>
        <w:jc w:val="left"/>
        <w:rPr/>
      </w:pPr>
      <w:r>
        <w:rPr/>
        <w:t>its focus on formal thought disorder, which is less emphasized on the previously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mentioned scales.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Scale for the Assessment of Negative Symptoms (SANS)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Scale for the Assessment of Negative Symptoms (SANS ) was the first</w:t>
      </w:r>
    </w:p>
    <w:p>
      <w:pPr>
        <w:pStyle w:val="PreformattedText"/>
        <w:bidi w:val="0"/>
        <w:jc w:val="left"/>
        <w:rPr/>
      </w:pPr>
      <w:r>
        <w:rPr/>
        <w:t>scale developed to assess negative symptoms, and it provides the standard</w:t>
      </w:r>
    </w:p>
    <w:p>
      <w:pPr>
        <w:pStyle w:val="PreformattedText"/>
        <w:bidi w:val="0"/>
        <w:jc w:val="left"/>
        <w:rPr/>
      </w:pPr>
      <w:r>
        <w:rPr/>
        <w:t>against which other scales are compared. It focuses on five groups of symptoms:</w:t>
      </w:r>
    </w:p>
    <w:p>
      <w:pPr>
        <w:pStyle w:val="PreformattedText"/>
        <w:bidi w:val="0"/>
        <w:jc w:val="left"/>
        <w:rPr/>
      </w:pPr>
      <w:r>
        <w:rPr/>
        <w:t>alogia, affective flattening, avolition-apathy, anhedonia-asociality, and</w:t>
      </w:r>
    </w:p>
    <w:p>
      <w:pPr>
        <w:pStyle w:val="PreformattedText"/>
        <w:bidi w:val="0"/>
        <w:jc w:val="left"/>
        <w:rPr/>
      </w:pPr>
      <w:r>
        <w:rPr/>
        <w:t>inattention. Ratings are based on clinical observations of the rater as well as</w:t>
      </w:r>
    </w:p>
    <w:p>
      <w:pPr>
        <w:pStyle w:val="PreformattedText"/>
        <w:bidi w:val="0"/>
        <w:jc w:val="left"/>
        <w:rPr/>
      </w:pPr>
      <w:r>
        <w:rPr/>
        <w:t>other staff and family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 Interview Scale, Revised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Anxiety Disorder Interview Scale, Revised (ADIS-R ) is a semi-structured</w:t>
      </w:r>
    </w:p>
    <w:p>
      <w:pPr>
        <w:pStyle w:val="PreformattedText"/>
        <w:bidi w:val="0"/>
        <w:jc w:val="left"/>
        <w:rPr/>
      </w:pPr>
      <w:r>
        <w:rPr/>
        <w:t>interview used for arriving at DSM diagnoses of anxiety disorders. It provides</w:t>
      </w:r>
    </w:p>
    <w:p>
      <w:pPr>
        <w:pStyle w:val="PreformattedText"/>
        <w:bidi w:val="0"/>
        <w:jc w:val="left"/>
        <w:rPr/>
      </w:pPr>
      <w:r>
        <w:rPr/>
        <w:t>information on panic, generalized anxiety, and phobic avoidance, and also</w:t>
      </w:r>
    </w:p>
    <w:p>
      <w:pPr>
        <w:pStyle w:val="PreformattedText"/>
        <w:bidi w:val="0"/>
        <w:jc w:val="left"/>
        <w:rPr/>
      </w:pPr>
      <w:r>
        <w:rPr/>
        <w:t>measures one’s degree of disability. The scale includes the Hamilton-A and</w:t>
      </w:r>
    </w:p>
    <w:p>
      <w:pPr>
        <w:pStyle w:val="PreformattedText"/>
        <w:bidi w:val="0"/>
        <w:jc w:val="left"/>
        <w:rPr/>
      </w:pPr>
      <w:r>
        <w:rPr/>
        <w:t>HAM-D scales for anxiety and depression, respectively. Its inter-rater reliability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high for most of the anxiety disorders, except generalized anxiety disorder</w:t>
      </w:r>
    </w:p>
    <w:p>
      <w:pPr>
        <w:pStyle w:val="PreformattedText"/>
        <w:bidi w:val="0"/>
        <w:jc w:val="left"/>
        <w:rPr/>
      </w:pPr>
      <w:r>
        <w:rPr/>
        <w:t>(GAD).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Hamilton Rating Scale for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Hamilton Rating Scale for Anxiety (HAM-A ) is the most widely used</w:t>
      </w:r>
    </w:p>
    <w:p>
      <w:pPr>
        <w:pStyle w:val="PreformattedText"/>
        <w:bidi w:val="0"/>
        <w:jc w:val="left"/>
        <w:rPr/>
      </w:pPr>
      <w:r>
        <w:rPr/>
        <w:t>scale for measurement of anxiety. It is used for patients with diagnosed anxiety</w:t>
      </w:r>
    </w:p>
    <w:p>
      <w:pPr>
        <w:pStyle w:val="PreformattedText"/>
        <w:bidi w:val="0"/>
        <w:jc w:val="left"/>
        <w:rPr/>
      </w:pPr>
      <w:r>
        <w:rPr/>
        <w:t>disorders. It is similar to the HAM-D, in that it emphasizes somatic symptoms</w:t>
      </w:r>
    </w:p>
    <w:p>
      <w:pPr>
        <w:pStyle w:val="PreformattedText"/>
        <w:bidi w:val="0"/>
        <w:jc w:val="left"/>
        <w:rPr/>
      </w:pPr>
      <w:r>
        <w:rPr/>
        <w:t>and experiences. It has reasonable validity and reliability.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Fear Questionnaire</w:t>
      </w:r>
    </w:p>
    <w:p>
      <w:pPr>
        <w:pStyle w:val="PreformattedText"/>
        <w:bidi w:val="0"/>
        <w:jc w:val="left"/>
        <w:rPr/>
      </w:pPr>
      <w:r>
        <w:rPr/>
        <w:t>This is a self-rated instrument used for assessing phobias, including</w:t>
      </w:r>
    </w:p>
    <w:p>
      <w:pPr>
        <w:pStyle w:val="PreformattedText"/>
        <w:bidi w:val="0"/>
        <w:jc w:val="left"/>
        <w:rPr/>
      </w:pPr>
      <w:r>
        <w:rPr/>
        <w:t>agoraphobia, blood injury phobia, social phobia, and total phobia.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Yale-Brown Obsessive-Compulsive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Yale-Brown Obsessive-Compulsive Scale (Y-BOCS ) is the most widely</w:t>
      </w:r>
    </w:p>
    <w:p>
      <w:pPr>
        <w:pStyle w:val="PreformattedText"/>
        <w:bidi w:val="0"/>
        <w:jc w:val="left"/>
        <w:rPr/>
      </w:pPr>
      <w:r>
        <w:rPr/>
        <w:t>used scale for assessment of severity of OCD symptoms. It includes 10 items,</w:t>
      </w:r>
    </w:p>
    <w:p>
      <w:pPr>
        <w:pStyle w:val="PreformattedText"/>
        <w:bidi w:val="0"/>
        <w:jc w:val="left"/>
        <w:rPr/>
      </w:pPr>
      <w:r>
        <w:rPr/>
        <w:t>and a symptom checklist. Inter-rater reliability is excellent. This scale has been</w:t>
      </w:r>
    </w:p>
    <w:p>
      <w:pPr>
        <w:pStyle w:val="PreformattedText"/>
        <w:bidi w:val="0"/>
        <w:jc w:val="left"/>
        <w:rPr/>
      </w:pPr>
      <w:r>
        <w:rPr/>
        <w:t>used extensively in medication trials for measuring changes in severity of OCD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Mania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Manic State Rating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Manic State Rating Scale (MSRS ) is a 26-item scale; itis rated on a0 to5</w:t>
      </w:r>
    </w:p>
    <w:p>
      <w:pPr>
        <w:pStyle w:val="PreformattedText"/>
        <w:bidi w:val="0"/>
        <w:jc w:val="left"/>
        <w:rPr/>
      </w:pPr>
      <w:r>
        <w:rPr/>
        <w:t>scale, and is based on the frequency and intensity of symptoms , particularly</w:t>
      </w:r>
    </w:p>
    <w:p>
      <w:pPr>
        <w:pStyle w:val="PreformattedText"/>
        <w:bidi w:val="0"/>
        <w:jc w:val="left"/>
        <w:rPr/>
      </w:pPr>
      <w:r>
        <w:rPr/>
        <w:t>elation-grandiosity and paranoid-destructiveness. The MSRS is designed</w:t>
      </w:r>
    </w:p>
    <w:p>
      <w:pPr>
        <w:pStyle w:val="PreformattedText"/>
        <w:bidi w:val="0"/>
        <w:jc w:val="left"/>
        <w:rPr/>
      </w:pPr>
      <w:r>
        <w:rPr/>
        <w:t>primarily for use on inpatient units, and has been found to be reliable and valid.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 Mania Rating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Young Mania Rating Scale (Y-MRS ) has 11 items, and is scored following</w:t>
      </w:r>
    </w:p>
    <w:p>
      <w:pPr>
        <w:pStyle w:val="PreformattedText"/>
        <w:bidi w:val="0"/>
        <w:jc w:val="left"/>
        <w:rPr/>
      </w:pPr>
      <w:r>
        <w:rPr/>
        <w:t>a clinical interview. Four items (irritability, speech, thought content, and</w:t>
      </w:r>
    </w:p>
    <w:p>
      <w:pPr>
        <w:pStyle w:val="PreformattedText"/>
        <w:bidi w:val="0"/>
        <w:jc w:val="left"/>
        <w:rPr/>
      </w:pPr>
      <w:r>
        <w:rPr/>
        <w:t>aggressive behavior) are given extra weight and scored on a 0 to 8 scale,</w:t>
      </w:r>
    </w:p>
    <w:p>
      <w:pPr>
        <w:pStyle w:val="PreformattedText"/>
        <w:bidi w:val="0"/>
        <w:jc w:val="left"/>
        <w:rPr/>
      </w:pPr>
      <w:r>
        <w:rPr/>
        <w:t>whereas the other items are scored from 0 to 4. The scale has a high inter-rater</w:t>
      </w:r>
    </w:p>
    <w:p>
      <w:pPr>
        <w:pStyle w:val="PreformattedText"/>
        <w:bidi w:val="0"/>
        <w:jc w:val="left"/>
        <w:rPr/>
      </w:pPr>
      <w:r>
        <w:rPr/>
        <w:t>reliability; scores on the Y-MRS correlate well with length of hospital stay.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Impairment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scales are useful as an initial screen for organic psychopathology;</w:t>
      </w:r>
    </w:p>
    <w:p>
      <w:pPr>
        <w:pStyle w:val="PreformattedText"/>
        <w:bidi w:val="0"/>
        <w:jc w:val="left"/>
        <w:rPr/>
      </w:pPr>
      <w:r>
        <w:rPr/>
        <w:t>results of these scales can help the clinician decide whether to request formal</w:t>
      </w:r>
    </w:p>
    <w:p>
      <w:pPr>
        <w:pStyle w:val="PreformattedText"/>
        <w:bidi w:val="0"/>
        <w:jc w:val="left"/>
        <w:rPr/>
      </w:pPr>
      <w:r>
        <w:rPr/>
        <w:t>neuropsychological testing or imaging studies. These scales, however, can be</w:t>
      </w:r>
    </w:p>
    <w:p>
      <w:pPr>
        <w:pStyle w:val="PreformattedText"/>
        <w:bidi w:val="0"/>
        <w:jc w:val="left"/>
        <w:rPr/>
      </w:pPr>
      <w:r>
        <w:rPr/>
        <w:t>influenced by the patient’s intelligence, level of education, and literacy;</w:t>
      </w:r>
    </w:p>
    <w:p>
      <w:pPr>
        <w:pStyle w:val="PreformattedText"/>
        <w:bidi w:val="0"/>
        <w:jc w:val="left"/>
        <w:rPr/>
      </w:pPr>
      <w:r>
        <w:rPr/>
        <w:t>consequently, clinicians need to be careful not to make erroneous conclusions</w:t>
      </w:r>
    </w:p>
    <w:p>
      <w:pPr>
        <w:pStyle w:val="PreformattedText"/>
        <w:bidi w:val="0"/>
        <w:jc w:val="left"/>
        <w:rPr/>
      </w:pPr>
      <w:r>
        <w:rPr/>
        <w:t>based on scores of these scales.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Mini-Mental State Examination (MMSE)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Mini-Mental State Examination (MMSE ) is the most widely used</w:t>
      </w:r>
    </w:p>
    <w:p>
      <w:pPr>
        <w:pStyle w:val="PreformattedText"/>
        <w:bidi w:val="0"/>
        <w:jc w:val="left"/>
        <w:rPr/>
      </w:pPr>
      <w:r>
        <w:rPr/>
        <w:t>instrument for measuring cognitive impairment. It is a highly structured</w:t>
      </w:r>
    </w:p>
    <w:p>
      <w:pPr>
        <w:pStyle w:val="PreformattedText"/>
        <w:bidi w:val="0"/>
        <w:jc w:val="left"/>
        <w:rPr/>
      </w:pPr>
      <w:r>
        <w:rPr/>
        <w:t>instrument that can be administered by non-clinicians. It includes questions</w:t>
      </w:r>
    </w:p>
    <w:p>
      <w:pPr>
        <w:pStyle w:val="PreformattedText"/>
        <w:bidi w:val="0"/>
        <w:jc w:val="left"/>
        <w:rPr/>
      </w:pPr>
      <w:r>
        <w:rPr/>
        <w:t>about orientation, memory, attention, naming, as well as ability to follow</w:t>
      </w:r>
    </w:p>
    <w:p>
      <w:pPr>
        <w:pStyle w:val="PreformattedText"/>
        <w:bidi w:val="0"/>
        <w:jc w:val="left"/>
        <w:rPr/>
      </w:pPr>
      <w:r>
        <w:rPr/>
        <w:t>commands, write a sentence, and copy intersecting polygons. The MMSE can be</w:t>
      </w:r>
    </w:p>
    <w:p>
      <w:pPr>
        <w:pStyle w:val="PreformattedText"/>
        <w:bidi w:val="0"/>
        <w:jc w:val="left"/>
        <w:rPr/>
      </w:pPr>
      <w:r>
        <w:rPr/>
        <w:t>administered in less than 10 minutes; it has established reliability and validity.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Blessed Dementia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Blessed Dementia Scale (BDS ) includes 50 items that assess orientation,</w:t>
      </w:r>
    </w:p>
    <w:p>
      <w:pPr>
        <w:pStyle w:val="PreformattedText"/>
        <w:bidi w:val="0"/>
        <w:jc w:val="left"/>
        <w:rPr/>
      </w:pPr>
      <w:r>
        <w:rPr/>
        <w:t>recent and remote memory, and the ability to carry out activities of daily living.</w:t>
      </w:r>
    </w:p>
    <w:p>
      <w:pPr>
        <w:pStyle w:val="PreformattedText"/>
        <w:bidi w:val="0"/>
        <w:jc w:val="left"/>
        <w:rPr/>
      </w:pPr>
      <w:r>
        <w:rPr/>
        <w:t>It is used primarily to diagnose Alzheimer’s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Cognitive and Physical</w:t>
      </w:r>
    </w:p>
    <w:p>
      <w:pPr>
        <w:pStyle w:val="PreformattedText"/>
        <w:bidi w:val="0"/>
        <w:jc w:val="left"/>
        <w:rPr/>
      </w:pPr>
      <w:r>
        <w:rPr/>
        <w:t>Functioning Questionnaire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Massachusetts General Hospital Cognitive and Physical Functioning</w:t>
      </w:r>
    </w:p>
    <w:p>
      <w:pPr>
        <w:pStyle w:val="PreformattedText"/>
        <w:bidi w:val="0"/>
        <w:jc w:val="left"/>
        <w:rPr/>
      </w:pPr>
      <w:r>
        <w:rPr/>
        <w:t>Questionnaire (CPFQ ) is a self-administered instrument that contains seven</w:t>
      </w:r>
    </w:p>
    <w:p>
      <w:pPr>
        <w:pStyle w:val="PreformattedText"/>
        <w:bidi w:val="0"/>
        <w:jc w:val="left"/>
        <w:rPr/>
      </w:pPr>
      <w:r>
        <w:rPr/>
        <w:t>items (labeled a through g) covering a variety of cognitive symptoms (e.g.,</w:t>
      </w:r>
    </w:p>
    <w:p>
      <w:pPr>
        <w:pStyle w:val="PreformattedText"/>
        <w:bidi w:val="0"/>
        <w:jc w:val="left"/>
        <w:rPr/>
      </w:pPr>
      <w:r>
        <w:rPr/>
        <w:t>motivation, wakefulness, energy, focus, memory, word-finding, mental acuity).</w:t>
      </w:r>
    </w:p>
    <w:p>
      <w:pPr>
        <w:pStyle w:val="PreformattedText"/>
        <w:bidi w:val="0"/>
        <w:jc w:val="left"/>
        <w:rPr/>
      </w:pPr>
      <w:r>
        <w:rPr/>
        <w:t>Items are graded on an ordinal scale of 1 to 6 (1 = greater than normal, 2 =</w:t>
      </w:r>
    </w:p>
    <w:p>
      <w:pPr>
        <w:pStyle w:val="PreformattedText"/>
        <w:bidi w:val="0"/>
        <w:jc w:val="left"/>
        <w:rPr/>
      </w:pPr>
      <w:r>
        <w:rPr/>
        <w:t>normal, 3 = minimally diminished, 4 = moderately diminished, 5 = markedly</w:t>
      </w:r>
    </w:p>
    <w:p>
      <w:pPr>
        <w:pStyle w:val="PreformattedText"/>
        <w:bidi w:val="0"/>
        <w:jc w:val="left"/>
        <w:rPr/>
      </w:pPr>
      <w:r>
        <w:rPr/>
        <w:t>diminished, and 6 = totally absent). This instrument is used primarily in the</w:t>
      </w:r>
    </w:p>
    <w:p>
      <w:pPr>
        <w:pStyle w:val="PreformattedText"/>
        <w:bidi w:val="0"/>
        <w:jc w:val="left"/>
        <w:rPr/>
      </w:pPr>
      <w:r>
        <w:rPr/>
        <w:t>research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accurate diagnosis of personality disorders is difficult under most</w:t>
      </w:r>
    </w:p>
    <w:p>
      <w:pPr>
        <w:pStyle w:val="PreformattedText"/>
        <w:bidi w:val="0"/>
        <w:jc w:val="left"/>
        <w:rPr/>
      </w:pPr>
      <w:r>
        <w:rPr/>
        <w:t>circumstances. Most diagnostic scales have demonstrated poor reliability, largely</w:t>
      </w:r>
    </w:p>
    <w:p>
      <w:pPr>
        <w:pStyle w:val="PreformattedText"/>
        <w:bidi w:val="0"/>
        <w:jc w:val="left"/>
        <w:rPr/>
      </w:pPr>
      <w:r>
        <w:rPr/>
        <w:t>due to the subjective quality of the criteria, patient unreliability, and the tendency</w:t>
      </w:r>
    </w:p>
    <w:p>
      <w:pPr>
        <w:pStyle w:val="PreformattedText"/>
        <w:bidi w:val="0"/>
        <w:jc w:val="left"/>
        <w:rPr/>
      </w:pPr>
      <w:r>
        <w:rPr/>
        <w:t>for many patients to meet criteria for more than one disorder at a time.</w:t>
      </w:r>
    </w:p>
    <w:p>
      <w:pPr>
        <w:pStyle w:val="PreformattedText"/>
        <w:bidi w:val="0"/>
        <w:jc w:val="left"/>
        <w:rPr/>
      </w:pPr>
      <w:r>
        <w:rPr/>
        <w:t>Diagnostic reliability of these scales needs to be improved.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Structured Clinical Interview for DSM-5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Structured Clinical Interview for DSM-5 Personality Disorders (SCID-II )</w:t>
      </w:r>
    </w:p>
    <w:p>
      <w:pPr>
        <w:pStyle w:val="PreformattedText"/>
        <w:bidi w:val="0"/>
        <w:jc w:val="left"/>
        <w:rPr/>
      </w:pPr>
      <w:r>
        <w:rPr/>
        <w:t>instrument is used for the diagnosis of personality disorders. As with the SCID-</w:t>
      </w:r>
    </w:p>
    <w:p>
      <w:pPr>
        <w:pStyle w:val="PreformattedText"/>
        <w:bidi w:val="0"/>
        <w:jc w:val="left"/>
        <w:rPr/>
      </w:pPr>
      <w:r>
        <w:rPr/>
        <w:t>5, the SCID-II is organized around different personality disorders; questions are</w:t>
      </w:r>
    </w:p>
    <w:p>
      <w:pPr>
        <w:pStyle w:val="PreformattedText"/>
        <w:bidi w:val="0"/>
        <w:jc w:val="left"/>
        <w:rPr/>
      </w:pPr>
      <w:r>
        <w:rPr/>
        <w:t>based on the criteria for each personality disorder, and are answered “yes”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no.” The instrument covers ten DSM-5 personality disorders. This instrument is</w:t>
      </w:r>
    </w:p>
    <w:p>
      <w:pPr>
        <w:pStyle w:val="PreformattedText"/>
        <w:bidi w:val="0"/>
        <w:jc w:val="left"/>
        <w:rPr/>
      </w:pPr>
      <w:r>
        <w:rPr/>
        <w:t>time consuming to administer and is used almost exclusively for research</w:t>
      </w:r>
    </w:p>
    <w:p>
      <w:pPr>
        <w:pStyle w:val="PreformattedText"/>
        <w:bidi w:val="0"/>
        <w:jc w:val="left"/>
        <w:rPr/>
      </w:pPr>
      <w:r>
        <w:rPr/>
        <w:t>purposes. There is a SCID-II Personality Questionnaire that can expedite</w:t>
      </w:r>
    </w:p>
    <w:p>
      <w:pPr>
        <w:pStyle w:val="PreformattedText"/>
        <w:bidi w:val="0"/>
        <w:jc w:val="left"/>
        <w:rPr/>
      </w:pPr>
      <w:r>
        <w:rPr/>
        <w:t>administration of the SCID-II. The subject fills out the Personality Questionnaire</w:t>
      </w:r>
    </w:p>
    <w:p>
      <w:pPr>
        <w:pStyle w:val="PreformattedText"/>
        <w:bidi w:val="0"/>
        <w:jc w:val="left"/>
        <w:rPr/>
      </w:pPr>
      <w:r>
        <w:rPr/>
        <w:t>in a few minutes, and then the clinician circles the numbers to the left of the</w:t>
      </w:r>
    </w:p>
    <w:p>
      <w:pPr>
        <w:pStyle w:val="PreformattedText"/>
        <w:bidi w:val="0"/>
        <w:jc w:val="left"/>
        <w:rPr/>
      </w:pPr>
      <w:r>
        <w:rPr/>
        <w:t>SCID-II items that were answered “yes” by the subject. The clinician can then</w:t>
      </w:r>
    </w:p>
    <w:p>
      <w:pPr>
        <w:pStyle w:val="PreformattedText"/>
        <w:bidi w:val="0"/>
        <w:jc w:val="left"/>
        <w:rPr/>
      </w:pPr>
      <w:r>
        <w:rPr/>
        <w:t>administer the SCID-II, asking only about the items already endorsed by the</w:t>
      </w:r>
    </w:p>
    <w:p>
      <w:pPr>
        <w:pStyle w:val="PreformattedText"/>
        <w:bidi w:val="0"/>
        <w:jc w:val="left"/>
        <w:rPr/>
      </w:pPr>
      <w:r>
        <w:rPr/>
        <w:t>patient. This can save a lot of time in the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Personality Disorder Examination (PDE ) is a lengthy and semi-structured</w:t>
      </w:r>
    </w:p>
    <w:p>
      <w:pPr>
        <w:pStyle w:val="PreformattedText"/>
        <w:bidi w:val="0"/>
        <w:jc w:val="left"/>
        <w:rPr/>
      </w:pPr>
      <w:r>
        <w:rPr/>
        <w:t>interview consisting of 359 items; it is rated on a three-point scale (absent,</w:t>
      </w:r>
    </w:p>
    <w:p>
      <w:pPr>
        <w:pStyle w:val="PreformattedText"/>
        <w:bidi w:val="0"/>
        <w:jc w:val="left"/>
        <w:rPr/>
      </w:pPr>
      <w:r>
        <w:rPr/>
        <w:t>clinically significant, or doubtful). It requires 1 to 2 hours to complete, and</w:t>
      </w:r>
    </w:p>
    <w:p>
      <w:pPr>
        <w:pStyle w:val="PreformattedText"/>
        <w:bidi w:val="0"/>
        <w:jc w:val="left"/>
        <w:rPr/>
      </w:pPr>
      <w:r>
        <w:rPr/>
        <w:t>provides rich information, which places less burden on the assessor’s judgment.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Abuse Scales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CAGE Questionnaire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brief instrument is widely used as a screening tool. The name of the scale</w:t>
      </w:r>
    </w:p>
    <w:p>
      <w:pPr>
        <w:pStyle w:val="PreformattedText"/>
        <w:bidi w:val="0"/>
        <w:jc w:val="left"/>
        <w:rPr/>
      </w:pPr>
      <w:r>
        <w:rPr/>
        <w:t>is an acronym for: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Have you ever felt a need to C ut down on drinking?</w:t>
      </w:r>
    </w:p>
    <w:p>
      <w:pPr>
        <w:pStyle w:val="PreformattedText"/>
        <w:bidi w:val="0"/>
        <w:jc w:val="left"/>
        <w:rPr/>
      </w:pPr>
      <w:r>
        <w:rPr/>
        <w:t>e Have people A nnoyed you by criticizing your drinking?</w:t>
      </w:r>
    </w:p>
    <w:p>
      <w:pPr>
        <w:pStyle w:val="PreformattedText"/>
        <w:bidi w:val="0"/>
        <w:jc w:val="left"/>
        <w:rPr/>
      </w:pPr>
      <w:r>
        <w:rPr/>
        <w:t>e Have you ever felt G uilty about drinking?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Have you ever had an Eye-opener?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Answering “yes” to two or more of these questions strongly suggests an</w:t>
      </w:r>
    </w:p>
    <w:p>
      <w:pPr>
        <w:pStyle w:val="PreformattedText"/>
        <w:bidi w:val="0"/>
        <w:jc w:val="left"/>
        <w:rPr/>
      </w:pPr>
      <w:r>
        <w:rPr/>
        <w:t>alcohol-related problem, particularly in a male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Michigan Alcoholism Screening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Michigan Alcoholism Screening Test (MAST ) consists of 25 true-false</w:t>
      </w:r>
    </w:p>
    <w:p>
      <w:pPr>
        <w:pStyle w:val="PreformattedText"/>
        <w:bidi w:val="0"/>
        <w:jc w:val="left"/>
        <w:rPr/>
      </w:pPr>
      <w:r>
        <w:rPr/>
        <w:t>questions that can be self-rated or administered by the clinician. Briefer versions</w:t>
      </w:r>
    </w:p>
    <w:p>
      <w:pPr>
        <w:pStyle w:val="PreformattedText"/>
        <w:bidi w:val="0"/>
        <w:jc w:val="left"/>
        <w:rPr/>
      </w:pPr>
      <w:r>
        <w:rPr/>
        <w:t>have been developed, with comparable validity to the original. The Drug Abuse</w:t>
      </w:r>
    </w:p>
    <w:p>
      <w:pPr>
        <w:pStyle w:val="PreformattedText"/>
        <w:bidi w:val="0"/>
        <w:jc w:val="left"/>
        <w:rPr/>
      </w:pPr>
      <w:r>
        <w:rPr/>
        <w:t>Screening Test (DAST) is similar to the MAST but can discriminate between</w:t>
      </w:r>
    </w:p>
    <w:p>
      <w:pPr>
        <w:pStyle w:val="PreformattedText"/>
        <w:bidi w:val="0"/>
        <w:jc w:val="left"/>
        <w:rPr/>
      </w:pPr>
      <w:r>
        <w:rPr/>
        <w:t>alcohol and drug abusers.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Addiction Severity Index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Addiction Severity Index (ASI ) assesses severity of problems with drug</w:t>
      </w:r>
    </w:p>
    <w:p>
      <w:pPr>
        <w:pStyle w:val="PreformattedText"/>
        <w:bidi w:val="0"/>
        <w:jc w:val="left"/>
        <w:rPr/>
      </w:pPr>
      <w:r>
        <w:rPr/>
        <w:t>and alcohol abuse, with medical illness, with the legal system, with the family</w:t>
      </w:r>
    </w:p>
    <w:p>
      <w:pPr>
        <w:pStyle w:val="PreformattedText"/>
        <w:bidi w:val="0"/>
        <w:jc w:val="left"/>
        <w:rPr/>
      </w:pPr>
      <w:r>
        <w:rPr/>
        <w:t>system, as well as with one’s system of support (social and employment). It</w:t>
      </w:r>
    </w:p>
    <w:p>
      <w:pPr>
        <w:pStyle w:val="PreformattedText"/>
        <w:bidi w:val="0"/>
        <w:jc w:val="left"/>
        <w:rPr/>
      </w:pPr>
      <w:r>
        <w:rPr/>
        <w:t>appears to be a valid instrument that is useful in research as well as in treatment</w:t>
      </w:r>
    </w:p>
    <w:p>
      <w:pPr>
        <w:pStyle w:val="PreformattedText"/>
        <w:bidi w:val="0"/>
        <w:jc w:val="left"/>
        <w:rPr/>
      </w:pPr>
      <w:r>
        <w:rPr/>
        <w:t>planning. It can be administered in less than an hour.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Functioning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scales are often used to assess the outcome of an illness or its overall</w:t>
      </w:r>
    </w:p>
    <w:p>
      <w:pPr>
        <w:pStyle w:val="PreformattedText"/>
        <w:bidi w:val="0"/>
        <w:jc w:val="left"/>
        <w:rPr/>
      </w:pPr>
      <w:r>
        <w:rPr/>
        <w:t>effect on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Global Assessment of Functioning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Global Assessment of Functioning Scale (GAF ) is used on Axis V of the</w:t>
      </w:r>
    </w:p>
    <w:p>
      <w:pPr>
        <w:pStyle w:val="PreformattedText"/>
        <w:bidi w:val="0"/>
        <w:jc w:val="left"/>
        <w:rPr/>
      </w:pPr>
      <w:r>
        <w:rPr/>
        <w:t>DSM-IV; it is based on collected information on psychological, social, and</w:t>
      </w:r>
    </w:p>
    <w:p>
      <w:pPr>
        <w:pStyle w:val="PreformattedText"/>
        <w:bidi w:val="0"/>
        <w:jc w:val="left"/>
        <w:rPr/>
      </w:pPr>
      <w:r>
        <w:rPr/>
        <w:t>occupational function. It rates the patient on a scale of 1 to 100, with a higher</w:t>
      </w:r>
    </w:p>
    <w:p>
      <w:pPr>
        <w:pStyle w:val="PreformattedText"/>
        <w:bidi w:val="0"/>
        <w:jc w:val="left"/>
        <w:rPr/>
      </w:pPr>
      <w:r>
        <w:rPr/>
        <w:t>score indicating higher function. Usually there are two ratings made: one for</w:t>
      </w:r>
    </w:p>
    <w:p>
      <w:pPr>
        <w:pStyle w:val="PreformattedText"/>
        <w:bidi w:val="0"/>
        <w:jc w:val="left"/>
        <w:rPr/>
      </w:pPr>
      <w:r>
        <w:rPr/>
        <w:t>current function, and one for highest function in the past year.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Social Adjustment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Social Adjustment Scale (SAS ) assesses social functioning during the past</w:t>
      </w:r>
    </w:p>
    <w:p>
      <w:pPr>
        <w:pStyle w:val="PreformattedText"/>
        <w:bidi w:val="0"/>
        <w:jc w:val="left"/>
        <w:rPr/>
      </w:pPr>
      <w:r>
        <w:rPr/>
        <w:t>month. Subjects answer questions about work role, household role, parental role,</w:t>
      </w:r>
    </w:p>
    <w:p>
      <w:pPr>
        <w:pStyle w:val="PreformattedText"/>
        <w:bidi w:val="0"/>
        <w:jc w:val="left"/>
        <w:rPr/>
      </w:pPr>
      <w:r>
        <w:rPr/>
        <w:t>extended family role, sexual roles, social and leisure activities, and overall well-</w:t>
      </w:r>
    </w:p>
    <w:p>
      <w:pPr>
        <w:pStyle w:val="PreformattedText"/>
        <w:bidi w:val="0"/>
        <w:jc w:val="left"/>
        <w:rPr/>
      </w:pPr>
      <w:r>
        <w:rPr/>
        <w:t>being. This scale covers the widest domain of social function, but can be less</w:t>
      </w:r>
    </w:p>
    <w:p>
      <w:pPr>
        <w:pStyle w:val="PreformattedText"/>
        <w:bidi w:val="0"/>
        <w:jc w:val="left"/>
        <w:rPr/>
      </w:pPr>
      <w:r>
        <w:rPr/>
        <w:t>useful for severely dysfunctional patients, who might be unable to work and/or</w:t>
      </w:r>
    </w:p>
    <w:p>
      <w:pPr>
        <w:pStyle w:val="PreformattedText"/>
        <w:bidi w:val="0"/>
        <w:jc w:val="left"/>
        <w:rPr/>
      </w:pPr>
      <w:r>
        <w:rPr/>
        <w:t>who have very limited social contacts.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Side-Effect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Abnormal Involuntary Movement Scale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Abnormal Involuntary Movement Scale (AIMS ) is widely used to measure</w:t>
      </w:r>
    </w:p>
    <w:p>
      <w:pPr>
        <w:pStyle w:val="PreformattedText"/>
        <w:bidi w:val="0"/>
        <w:jc w:val="left"/>
        <w:rPr/>
      </w:pPr>
      <w:r>
        <w:rPr/>
        <w:t>late-onset movement disorders , such as tardive dyskinesia. Movements of the</w:t>
      </w:r>
    </w:p>
    <w:p>
      <w:pPr>
        <w:pStyle w:val="PreformattedText"/>
        <w:bidi w:val="0"/>
        <w:jc w:val="left"/>
        <w:rPr/>
      </w:pPr>
      <w:r>
        <w:rPr/>
        <w:t>head, trunk, and extremities are observed, and rated on a scale of 1 to 5. It is</w:t>
      </w:r>
    </w:p>
    <w:p>
      <w:pPr>
        <w:pStyle w:val="PreformattedText"/>
        <w:bidi w:val="0"/>
        <w:jc w:val="left"/>
        <w:rPr/>
      </w:pPr>
      <w:r>
        <w:rPr/>
        <w:t>routinely used in patients receiving antipsychotic medication; typically, it is</w:t>
      </w:r>
    </w:p>
    <w:p>
      <w:pPr>
        <w:pStyle w:val="PreformattedText"/>
        <w:bidi w:val="0"/>
        <w:jc w:val="left"/>
        <w:rPr/>
      </w:pPr>
      <w:r>
        <w:rPr/>
        <w:t>administered every 3 to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Systematic Assessment for Treatment Emergent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Systematic Assessment for Treatment Emergent Effects (SAFTEE ) is used</w:t>
      </w:r>
    </w:p>
    <w:p>
      <w:pPr>
        <w:pStyle w:val="PreformattedText"/>
        <w:bidi w:val="0"/>
        <w:jc w:val="left"/>
        <w:rPr/>
      </w:pPr>
      <w:r>
        <w:rPr/>
        <w:t>for assessment of side-effects in clinical drug trials. It includes a general inquiry</w:t>
      </w:r>
    </w:p>
    <w:p>
      <w:pPr>
        <w:pStyle w:val="PreformattedText"/>
        <w:bidi w:val="0"/>
        <w:jc w:val="left"/>
        <w:rPr/>
      </w:pPr>
      <w:r>
        <w:rPr/>
        <w:t>form with open-ended questions, and a systematic inquiry form, which asks</w:t>
      </w:r>
    </w:p>
    <w:p>
      <w:pPr>
        <w:pStyle w:val="PreformattedText"/>
        <w:bidi w:val="0"/>
        <w:jc w:val="left"/>
        <w:rPr/>
      </w:pPr>
      <w:r>
        <w:rPr/>
        <w:t>more specific questions about different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General Hospital Sexual Functioning</w:t>
      </w:r>
    </w:p>
    <w:p>
      <w:pPr>
        <w:pStyle w:val="PreformattedText"/>
        <w:bidi w:val="0"/>
        <w:jc w:val="left"/>
        <w:rPr/>
      </w:pPr>
      <w:r>
        <w:rPr/>
        <w:t>Questionnaire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self-rated, five-item instrument measures sexual functioning over the past</w:t>
      </w:r>
    </w:p>
    <w:p>
      <w:pPr>
        <w:pStyle w:val="PreformattedText"/>
        <w:bidi w:val="0"/>
        <w:jc w:val="left"/>
        <w:rPr/>
      </w:pPr>
      <w:r>
        <w:rPr/>
        <w:t>month. It can be used to assess medication-related sexual side-effects during a</w:t>
      </w:r>
    </w:p>
    <w:p>
      <w:pPr>
        <w:pStyle w:val="PreformattedText"/>
        <w:bidi w:val="0"/>
        <w:jc w:val="left"/>
        <w:rPr/>
      </w:pPr>
      <w:r>
        <w:rPr/>
        <w:t>clinical trial of a psychotropic medication, or to evaluate the patient’s general</w:t>
      </w:r>
    </w:p>
    <w:p>
      <w:pPr>
        <w:pStyle w:val="PreformattedText"/>
        <w:bidi w:val="0"/>
        <w:jc w:val="left"/>
        <w:rPr/>
      </w:pPr>
      <w:r>
        <w:rPr/>
        <w:t>sexual function in studies of treatment for sexual function disorders. Each item is</w:t>
      </w:r>
    </w:p>
    <w:p>
      <w:pPr>
        <w:pStyle w:val="PreformattedText"/>
        <w:bidi w:val="0"/>
        <w:jc w:val="left"/>
        <w:rPr/>
      </w:pPr>
      <w:r>
        <w:rPr/>
        <w:t>graded on an ordinal scale from 1 to 6, identical to the CPFQ. Questions cover</w:t>
      </w:r>
    </w:p>
    <w:p>
      <w:pPr>
        <w:pStyle w:val="PreformattedText"/>
        <w:bidi w:val="0"/>
        <w:jc w:val="left"/>
        <w:rPr/>
      </w:pPr>
      <w:r>
        <w:rPr/>
        <w:t>interest in sex, ability to become aroused, ability to experience orgasm, and</w:t>
      </w:r>
    </w:p>
    <w:p>
      <w:pPr>
        <w:pStyle w:val="PreformattedText"/>
        <w:bidi w:val="0"/>
        <w:jc w:val="left"/>
        <w:rPr/>
      </w:pPr>
      <w:r>
        <w:rPr/>
        <w:t>overall sexual satisfaction. This instrument is used primarily in research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Scales for Assessing Efficacy and Adequacy of</w:t>
      </w:r>
    </w:p>
    <w:p>
      <w:pPr>
        <w:pStyle w:val="PreformattedText"/>
        <w:bidi w:val="0"/>
        <w:jc w:val="left"/>
        <w:rPr/>
      </w:pPr>
      <w:r>
        <w:rPr/>
        <w:t>Previous Antidepressant Trials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Treatment Response Questionnaire (ATRQ)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Antidepressant Treatment Response Questionnaire (ATRQ ) is used in</w:t>
      </w:r>
    </w:p>
    <w:p>
      <w:pPr>
        <w:pStyle w:val="PreformattedText"/>
        <w:bidi w:val="0"/>
        <w:jc w:val="left"/>
        <w:rPr/>
      </w:pPr>
      <w:r>
        <w:rPr/>
        <w:t>research studies as a means of determining what particular antidepressants a</w:t>
      </w:r>
    </w:p>
    <w:p>
      <w:pPr>
        <w:pStyle w:val="PreformattedText"/>
        <w:bidi w:val="0"/>
        <w:jc w:val="left"/>
        <w:rPr/>
      </w:pPr>
      <w:r>
        <w:rPr/>
        <w:t>patient has taken, and whether these trials may be considered “adequate” when</w:t>
      </w:r>
    </w:p>
    <w:p>
      <w:pPr>
        <w:pStyle w:val="PreformattedText"/>
        <w:bidi w:val="0"/>
        <w:jc w:val="left"/>
        <w:rPr/>
      </w:pPr>
      <w:r>
        <w:rPr/>
        <w:t>assessing treatment response or non-response. The instrument is administered by</w:t>
      </w:r>
    </w:p>
    <w:p>
      <w:pPr>
        <w:pStyle w:val="PreformattedText"/>
        <w:bidi w:val="0"/>
        <w:jc w:val="left"/>
        <w:rPr/>
      </w:pPr>
      <w:r>
        <w:rPr/>
        <w:t>a clinician who asks the patient about past antidepressant trials. Depending on</w:t>
      </w:r>
    </w:p>
    <w:p>
      <w:pPr>
        <w:pStyle w:val="PreformattedText"/>
        <w:bidi w:val="0"/>
        <w:jc w:val="left"/>
        <w:rPr/>
      </w:pPr>
      <w:r>
        <w:rPr/>
        <w:t>the entry criteria of the clinical trial, the clinician may use the ATRQ to</w:t>
      </w:r>
    </w:p>
    <w:p>
      <w:pPr>
        <w:pStyle w:val="PreformattedText"/>
        <w:bidi w:val="0"/>
        <w:jc w:val="left"/>
        <w:rPr/>
      </w:pPr>
      <w:r>
        <w:rPr/>
        <w:t>characterize all life-time antidepressant trials or just focus on trials during the</w:t>
      </w:r>
    </w:p>
    <w:p>
      <w:pPr>
        <w:pStyle w:val="PreformattedText"/>
        <w:bidi w:val="0"/>
        <w:jc w:val="left"/>
        <w:rPr/>
      </w:pPr>
      <w:r>
        <w:rPr/>
        <w:t>most recent depressive episode. Patients are asked to review each separate trial,</w:t>
      </w:r>
    </w:p>
    <w:p>
      <w:pPr>
        <w:pStyle w:val="PreformattedText"/>
        <w:bidi w:val="0"/>
        <w:jc w:val="left"/>
        <w:rPr/>
      </w:pPr>
      <w:r>
        <w:rPr/>
        <w:t>the maximum dose taken, the duration of the trial, and the degree of</w:t>
      </w:r>
    </w:p>
    <w:p>
      <w:pPr>
        <w:pStyle w:val="PreformattedText"/>
        <w:bidi w:val="0"/>
        <w:jc w:val="left"/>
        <w:rPr/>
      </w:pPr>
      <w:r>
        <w:rPr/>
        <w:t>improvement, usually reported on a 4-item ordinal scale that includes: less than</w:t>
      </w:r>
    </w:p>
    <w:p>
      <w:pPr>
        <w:pStyle w:val="PreformattedText"/>
        <w:bidi w:val="0"/>
        <w:jc w:val="left"/>
        <w:rPr/>
      </w:pPr>
      <w:r>
        <w:rPr/>
        <w:t>25% improved; between 25% and 49% improved; between 50% and 75%</w:t>
      </w:r>
    </w:p>
    <w:p>
      <w:pPr>
        <w:pStyle w:val="PreformattedText"/>
        <w:bidi w:val="0"/>
        <w:jc w:val="left"/>
        <w:rPr/>
      </w:pPr>
      <w:r>
        <w:rPr/>
        <w:t>improved; and, more than 75% improved.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general, an improvement of less than 50% is considered as a failed trial,</w:t>
      </w:r>
    </w:p>
    <w:p>
      <w:pPr>
        <w:pStyle w:val="PreformattedText"/>
        <w:bidi w:val="0"/>
        <w:jc w:val="left"/>
        <w:rPr/>
      </w:pPr>
      <w:r>
        <w:rPr/>
        <w:t>provided the duration is adequate (usually 6 to 10 weeks) and the dose falls in</w:t>
      </w:r>
    </w:p>
    <w:p>
      <w:pPr>
        <w:pStyle w:val="PreformattedText"/>
        <w:bidi w:val="0"/>
        <w:jc w:val="left"/>
        <w:rPr/>
      </w:pPr>
      <w:r>
        <w:rPr/>
        <w:t>the therapeutic range defined in the instrument’s medication list. The ATRQ</w:t>
      </w:r>
    </w:p>
    <w:p>
      <w:pPr>
        <w:pStyle w:val="PreformattedText"/>
        <w:bidi w:val="0"/>
        <w:jc w:val="left"/>
        <w:rPr/>
      </w:pPr>
      <w:r>
        <w:rPr/>
        <w:t>considers augmentation or combination regimens as separate trials; for example,</w:t>
      </w:r>
    </w:p>
    <w:p>
      <w:pPr>
        <w:pStyle w:val="PreformattedText"/>
        <w:bidi w:val="0"/>
        <w:jc w:val="left"/>
        <w:rPr/>
      </w:pPr>
      <w:r>
        <w:rPr/>
        <w:t>a patient who fails to respond to an adequately dosed selective serotonin re-</w:t>
      </w:r>
    </w:p>
    <w:p>
      <w:pPr>
        <w:pStyle w:val="PreformattedText"/>
        <w:bidi w:val="0"/>
        <w:jc w:val="left"/>
        <w:rPr/>
      </w:pPr>
      <w:r>
        <w:rPr/>
        <w:t>uptake inhibitor (SSRI) for 6 weeks and then also fails to respond after adding a</w:t>
      </w:r>
    </w:p>
    <w:p>
      <w:pPr>
        <w:pStyle w:val="PreformattedText"/>
        <w:bidi w:val="0"/>
        <w:jc w:val="left"/>
        <w:rPr/>
      </w:pPr>
      <w:r>
        <w:rPr/>
        <w:t>tricyclic antidepressant (TCA) to the SSRI, would be considered as having failed</w:t>
      </w:r>
    </w:p>
    <w:p>
      <w:pPr>
        <w:pStyle w:val="PreformattedText"/>
        <w:bidi w:val="0"/>
        <w:jc w:val="left"/>
        <w:rPr/>
      </w:pPr>
      <w:r>
        <w:rPr/>
        <w:t>two trials. In many cases, the augmentation or combination trial that follows the</w:t>
      </w:r>
    </w:p>
    <w:p>
      <w:pPr>
        <w:pStyle w:val="PreformattedText"/>
        <w:bidi w:val="0"/>
        <w:jc w:val="left"/>
        <w:rPr/>
      </w:pPr>
      <w:r>
        <w:rPr/>
        <w:t>failed monotherapy trial can be considered adequate after only 3 weeks, and</w:t>
      </w:r>
    </w:p>
    <w:p>
      <w:pPr>
        <w:pStyle w:val="PreformattedText"/>
        <w:bidi w:val="0"/>
        <w:jc w:val="left"/>
        <w:rPr/>
      </w:pPr>
      <w:r>
        <w:rPr/>
        <w:t>regardless of the dose of the second agent. In the context of the ATRQ, a case of</w:t>
      </w:r>
    </w:p>
    <w:p>
      <w:pPr>
        <w:pStyle w:val="PreformattedText"/>
        <w:bidi w:val="0"/>
        <w:jc w:val="left"/>
        <w:rPr/>
      </w:pPr>
      <w:r>
        <w:rPr/>
        <w:t>tachyphylaxis or “poop-out,” which occurs when a previously effective</w:t>
      </w:r>
    </w:p>
    <w:p>
      <w:pPr>
        <w:pStyle w:val="PreformattedText"/>
        <w:bidi w:val="0"/>
        <w:jc w:val="left"/>
        <w:rPr/>
      </w:pPr>
      <w:r>
        <w:rPr/>
        <w:t>antidepressant stops working, is not considered a failed trial; however, if a dose</w:t>
      </w:r>
    </w:p>
    <w:p>
      <w:pPr>
        <w:pStyle w:val="PreformattedText"/>
        <w:bidi w:val="0"/>
        <w:jc w:val="left"/>
        <w:rPr/>
      </w:pPr>
      <w:r>
        <w:rPr/>
        <w:t>increase or combination treatment is attempted unsuccessfully after the poop-</w:t>
      </w:r>
    </w:p>
    <w:p>
      <w:pPr>
        <w:pStyle w:val="PreformattedText"/>
        <w:bidi w:val="0"/>
        <w:jc w:val="left"/>
        <w:rPr/>
      </w:pPr>
      <w:r>
        <w:rPr/>
        <w:t>out, this would be considered a failed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instruments can be useful tools, both in psychiatric research as well</w:t>
      </w:r>
    </w:p>
    <w:p>
      <w:pPr>
        <w:pStyle w:val="PreformattedText"/>
        <w:bidi w:val="0"/>
        <w:jc w:val="left"/>
        <w:rPr/>
      </w:pPr>
      <w:r>
        <w:rPr/>
        <w:t>as in clinical settings. These instruments can be used independently or in</w:t>
      </w:r>
    </w:p>
    <w:p>
      <w:pPr>
        <w:pStyle w:val="PreformattedText"/>
        <w:bidi w:val="0"/>
        <w:jc w:val="left"/>
        <w:rPr/>
      </w:pPr>
      <w:r>
        <w:rPr/>
        <w:t>conjunction with a thorough clinical interview. They can serve to measure results</w:t>
      </w:r>
    </w:p>
    <w:p>
      <w:pPr>
        <w:pStyle w:val="PreformattedText"/>
        <w:bidi w:val="0"/>
        <w:jc w:val="left"/>
        <w:rPr/>
      </w:pPr>
      <w:r>
        <w:rPr/>
        <w:t>in a research study and to help the clinician ascertain the degree of illness and</w:t>
      </w:r>
    </w:p>
    <w:p>
      <w:pPr>
        <w:pStyle w:val="PreformattedText"/>
        <w:bidi w:val="0"/>
        <w:jc w:val="left"/>
        <w:rPr/>
      </w:pPr>
      <w:r>
        <w:rPr/>
        <w:t>the response to treatment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Andreasen NC: Negative symptoms in schizophrenia: definition and</w:t>
      </w:r>
    </w:p>
    <w:p>
      <w:pPr>
        <w:pStyle w:val="PreformattedText"/>
        <w:bidi w:val="0"/>
        <w:jc w:val="left"/>
        <w:rPr/>
      </w:pPr>
      <w:r>
        <w:rPr/>
        <w:t>reliability. Arch Gen Psychiatry . 1982; 39: 784—788.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Beck AT, Ward CH, Mendelson M, et al: An inventory for measuring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depression. Arch Gen Psychiatry . 1961; 4: 561-571.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Beigel A, Murphy D, Bunney W: The manic state rating scale: scale</w:t>
      </w:r>
    </w:p>
    <w:p>
      <w:pPr>
        <w:pStyle w:val="PreformattedText"/>
        <w:bidi w:val="0"/>
        <w:jc w:val="left"/>
        <w:rPr/>
      </w:pPr>
      <w:r>
        <w:rPr/>
        <w:t>construction, reliability, and validity. Arch Gen Psychiatry . 1971; 25: 256.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Blessed G, Black SE, Butler T, et al: The diagnosis of dementia in the</w:t>
      </w:r>
    </w:p>
    <w:p>
      <w:pPr>
        <w:pStyle w:val="PreformattedText"/>
        <w:bidi w:val="0"/>
        <w:jc w:val="left"/>
        <w:rPr/>
      </w:pPr>
      <w:r>
        <w:rPr/>
        <w:t>elderly. A comparison of CAMCOG (the cognitive section of CAMDEX),</w:t>
      </w:r>
    </w:p>
    <w:p>
      <w:pPr>
        <w:pStyle w:val="PreformattedText"/>
        <w:bidi w:val="0"/>
        <w:jc w:val="left"/>
        <w:rPr/>
      </w:pPr>
      <w:r>
        <w:rPr/>
        <w:t>the AGECAT program, DSM-III, the Mini-Mental State Examination and</w:t>
      </w:r>
    </w:p>
    <w:p>
      <w:pPr>
        <w:pStyle w:val="PreformattedText"/>
        <w:bidi w:val="0"/>
        <w:jc w:val="left"/>
        <w:rPr/>
      </w:pPr>
      <w:r>
        <w:rPr/>
        <w:t>some short rating scales. Br J Psychiatry . 1991; 159: 193-198.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Blessed G, Tomlinson BE, Roth M: The association between quantitative</w:t>
      </w:r>
    </w:p>
    <w:p>
      <w:pPr>
        <w:pStyle w:val="PreformattedText"/>
        <w:bidi w:val="0"/>
        <w:jc w:val="left"/>
        <w:rPr/>
      </w:pPr>
      <w:r>
        <w:rPr/>
        <w:t>measures of dementia and of senile change in the cerebral grey matter of</w:t>
      </w:r>
    </w:p>
    <w:p>
      <w:pPr>
        <w:pStyle w:val="PreformattedText"/>
        <w:bidi w:val="0"/>
        <w:jc w:val="left"/>
        <w:rPr/>
      </w:pPr>
      <w:r>
        <w:rPr/>
        <w:t>elderly subjects. Br J Psychiatry . 1968; 114: 797-811.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Chandler GM, Iosifescu DV, Pollack MH, et al: Validation of the</w:t>
      </w:r>
    </w:p>
    <w:p>
      <w:pPr>
        <w:pStyle w:val="PreformattedText"/>
        <w:bidi w:val="0"/>
        <w:jc w:val="left"/>
        <w:rPr/>
      </w:pPr>
      <w:r>
        <w:rPr/>
        <w:t>Massachusetts General Hospital Antidepressant Treatment History</w:t>
      </w:r>
    </w:p>
    <w:p>
      <w:pPr>
        <w:pStyle w:val="PreformattedText"/>
        <w:bidi w:val="0"/>
        <w:jc w:val="left"/>
        <w:rPr/>
      </w:pPr>
      <w:r>
        <w:rPr/>
        <w:t>Questionnaire (ATRQ). CNS Neurosci and Therapeutics . 2010; 16: 322—</w:t>
      </w:r>
    </w:p>
    <w:p>
      <w:pPr>
        <w:pStyle w:val="PreformattedText"/>
        <w:bidi w:val="0"/>
        <w:jc w:val="left"/>
        <w:rPr/>
      </w:pPr>
      <w:r>
        <w:rPr/>
        <w:t>325.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 Nardo P, Moras K, Barlow DH, et al: Reliability of DSM-IH-R anxiety</w:t>
      </w:r>
    </w:p>
    <w:p>
      <w:pPr>
        <w:pStyle w:val="PreformattedText"/>
        <w:bidi w:val="0"/>
        <w:jc w:val="left"/>
        <w:rPr/>
      </w:pPr>
      <w:r>
        <w:rPr/>
        <w:t>disorder categories. Using the Anxiety Disorders Interview Schedule-</w:t>
      </w:r>
    </w:p>
    <w:p>
      <w:pPr>
        <w:pStyle w:val="PreformattedText"/>
        <w:bidi w:val="0"/>
        <w:jc w:val="left"/>
        <w:rPr/>
      </w:pPr>
      <w:r>
        <w:rPr/>
        <w:t>Revised (ADIS-R). Arch Gen Psychiatry . 1993; 50: 251-256.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Endicott J, Spitzer RL, Fleiss JL, et al: The global assessment scale.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procedure for measuring overall severity of psychiatric disturbance. Arch</w:t>
      </w:r>
    </w:p>
    <w:p>
      <w:pPr>
        <w:pStyle w:val="PreformattedText"/>
        <w:bidi w:val="0"/>
        <w:jc w:val="left"/>
        <w:rPr/>
      </w:pPr>
      <w:r>
        <w:rPr/>
        <w:t>Gen Psychiatry . 1976; 33: 766-771.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Iosifescu DV, Pedrelli P, et al: Reliability and validity of the</w:t>
      </w:r>
    </w:p>
    <w:p>
      <w:pPr>
        <w:pStyle w:val="PreformattedText"/>
        <w:bidi w:val="0"/>
        <w:jc w:val="left"/>
        <w:rPr/>
      </w:pPr>
      <w:r>
        <w:rPr/>
        <w:t>Massachusetts General Hospital cognitive and physical functioning</w:t>
      </w:r>
    </w:p>
    <w:p>
      <w:pPr>
        <w:pStyle w:val="PreformattedText"/>
        <w:bidi w:val="0"/>
        <w:jc w:val="left"/>
        <w:rPr/>
      </w:pPr>
      <w:r>
        <w:rPr/>
        <w:t>questionnaire. Psychotherapy and Psychosomatics . 2009; 78: 91-97.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Fenton WS, McGlashan TH: Testing systems for assessment of negative</w:t>
      </w:r>
    </w:p>
    <w:p>
      <w:pPr>
        <w:pStyle w:val="PreformattedText"/>
        <w:bidi w:val="0"/>
        <w:jc w:val="left"/>
        <w:rPr/>
      </w:pPr>
      <w:r>
        <w:rPr/>
        <w:t>symptoms in schizophrenia. Arch Gen Psychiatry . 1992; 49: 179-184.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 MB, Williams JB, Karg RS, et al: User’s Guide for the Structured</w:t>
      </w:r>
    </w:p>
    <w:p>
      <w:pPr>
        <w:pStyle w:val="PreformattedText"/>
        <w:bidi w:val="0"/>
        <w:jc w:val="left"/>
        <w:rPr/>
      </w:pPr>
      <w:r>
        <w:rPr/>
        <w:t>Clinical Interview for DSM-I5 Disorders, Research Version (SCID-5-RV).</w:t>
      </w:r>
    </w:p>
    <w:p>
      <w:pPr>
        <w:pStyle w:val="PreformattedText"/>
        <w:bidi w:val="0"/>
        <w:jc w:val="left"/>
        <w:rPr/>
      </w:pPr>
      <w:r>
        <w:rPr/>
        <w:t>Arlington, VA: American Psychiatric Association;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Folstein MF, Folstein SE, McHugh PR: “Mini-mental state”. A practical</w:t>
      </w:r>
    </w:p>
    <w:p>
      <w:pPr>
        <w:pStyle w:val="PreformattedText"/>
        <w:bidi w:val="0"/>
        <w:jc w:val="left"/>
        <w:rPr/>
      </w:pPr>
      <w:r>
        <w:rPr/>
        <w:t>method for grading the cognitive state of patients for the clinician. J</w:t>
      </w:r>
    </w:p>
    <w:p>
      <w:pPr>
        <w:pStyle w:val="PreformattedText"/>
        <w:bidi w:val="0"/>
        <w:jc w:val="left"/>
        <w:rPr/>
      </w:pPr>
      <w:r>
        <w:rPr/>
        <w:t>Psychiatric Res . 1975; 12: 189-198.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 E, Prien RF, Jarrett RB, et al: Conceptualization and rationale for</w:t>
      </w:r>
    </w:p>
    <w:p>
      <w:pPr>
        <w:pStyle w:val="PreformattedText"/>
        <w:bidi w:val="0"/>
        <w:jc w:val="left"/>
        <w:rPr/>
      </w:pPr>
      <w:r>
        <w:rPr/>
        <w:t>consensus definitions of terms in major depressive disorder. Remission,</w:t>
      </w:r>
    </w:p>
    <w:p>
      <w:pPr>
        <w:pStyle w:val="PreformattedText"/>
        <w:bidi w:val="0"/>
        <w:jc w:val="left"/>
        <w:rPr/>
      </w:pPr>
      <w:r>
        <w:rPr/>
        <w:t>recovery, relapse, and recurrence. Arch Gen Psychiatry . 1991; 48: 851-</w:t>
      </w:r>
    </w:p>
    <w:p>
      <w:pPr>
        <w:pStyle w:val="PreformattedText"/>
        <w:bidi w:val="0"/>
        <w:jc w:val="left"/>
        <w:rPr/>
      </w:pPr>
      <w:r>
        <w:rPr/>
        <w:t>855.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Goodman WK, Price LH, Rasmussen SA, et al: The Yale-Brown Obsessive</w:t>
      </w:r>
    </w:p>
    <w:p>
      <w:pPr>
        <w:pStyle w:val="PreformattedText"/>
        <w:bidi w:val="0"/>
        <w:jc w:val="left"/>
        <w:rPr/>
      </w:pPr>
      <w:r>
        <w:rPr/>
        <w:t>Compulsive Scale. I. Development, use, and reliability. Arch Gen</w:t>
      </w:r>
    </w:p>
    <w:p>
      <w:pPr>
        <w:pStyle w:val="PreformattedText"/>
        <w:bidi w:val="0"/>
        <w:jc w:val="left"/>
        <w:rPr/>
      </w:pPr>
      <w:r>
        <w:rPr/>
        <w:t>Psychiatry . 1989; 46: 1006-1011.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Goodman WK, Price LH, Rasmussen SA, et al: The Yale-Brown Obsessive</w:t>
      </w:r>
    </w:p>
    <w:p>
      <w:pPr>
        <w:pStyle w:val="PreformattedText"/>
        <w:bidi w:val="0"/>
        <w:jc w:val="left"/>
        <w:rPr/>
      </w:pPr>
      <w:r>
        <w:rPr/>
        <w:t>Compulsive Scale. II. Validity. Arch Gen Psychiatry . 1989; 46: 1012-1016.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Gur RE, Mozley PD, Resnick SM, et al: Relations among clinical scales in</w:t>
      </w:r>
    </w:p>
    <w:p>
      <w:pPr>
        <w:pStyle w:val="PreformattedText"/>
        <w:bidi w:val="0"/>
        <w:jc w:val="left"/>
        <w:rPr/>
      </w:pPr>
      <w:r>
        <w:rPr/>
        <w:t>schizophrenia. Am J Psychiatry . 1991; 148: 472-478.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Hamilton M: A rating scale for depression. J Neurol Neurosurg Psychiatry .</w:t>
      </w:r>
    </w:p>
    <w:p>
      <w:pPr>
        <w:pStyle w:val="PreformattedText"/>
        <w:bidi w:val="0"/>
        <w:jc w:val="left"/>
        <w:rPr/>
      </w:pPr>
      <w:r>
        <w:rPr/>
        <w:t>1960; 23: 56-62.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Hamilton M: The assessment of anxiety states by rating. Br J Med Psychol .</w:t>
      </w:r>
    </w:p>
    <w:p>
      <w:pPr>
        <w:pStyle w:val="PreformattedText"/>
        <w:bidi w:val="0"/>
        <w:jc w:val="left"/>
        <w:rPr/>
      </w:pPr>
      <w:r>
        <w:rPr/>
        <w:t>1959; 32: 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Kay SR, Fiszbein A, Opler LA: The Positive and Negative Syndrome Scale</w:t>
      </w:r>
    </w:p>
    <w:p>
      <w:pPr>
        <w:pStyle w:val="PreformattedText"/>
        <w:bidi w:val="0"/>
        <w:jc w:val="left"/>
        <w:rPr/>
      </w:pPr>
      <w:r>
        <w:rPr/>
        <w:t>(PANSS) for schizophrenia. Schizophr Bull . 1987; 13: 261-276.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Labbate LA, Lare SB: Sexual dysfunction in male psychiatric outpatients:</w:t>
      </w:r>
    </w:p>
    <w:p>
      <w:pPr>
        <w:pStyle w:val="PreformattedText"/>
        <w:bidi w:val="0"/>
        <w:jc w:val="left"/>
        <w:rPr/>
      </w:pPr>
      <w:r>
        <w:rPr/>
        <w:t>validity of the Massachusetts General Hospital Sexual Functioning</w:t>
      </w:r>
    </w:p>
    <w:p>
      <w:pPr>
        <w:pStyle w:val="PreformattedText"/>
        <w:bidi w:val="0"/>
        <w:jc w:val="left"/>
        <w:rPr/>
      </w:pPr>
      <w:r>
        <w:rPr/>
        <w:t>Questionnaire. Psychotherapy and Psychosomatics . 2001; 70: 221-225.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Levine J, Schooler NR: SAFTEE: a technique for the systematic assessment</w:t>
      </w:r>
    </w:p>
    <w:p>
      <w:pPr>
        <w:pStyle w:val="PreformattedText"/>
        <w:bidi w:val="0"/>
        <w:jc w:val="left"/>
        <w:rPr/>
      </w:pPr>
      <w:r>
        <w:rPr/>
        <w:t>of side effects in clinical trials. Psychopharmacology Bull . 1986; 22: 343—</w:t>
      </w:r>
    </w:p>
    <w:p>
      <w:pPr>
        <w:pStyle w:val="PreformattedText"/>
        <w:bidi w:val="0"/>
        <w:jc w:val="left"/>
        <w:rPr/>
      </w:pPr>
      <w:r>
        <w:rPr/>
        <w:t>381.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Lewis SJ, Harder DW: A comparison of four measures to diagnose DSM-</w:t>
      </w:r>
    </w:p>
    <w:p>
      <w:pPr>
        <w:pStyle w:val="PreformattedText"/>
        <w:bidi w:val="0"/>
        <w:jc w:val="left"/>
        <w:rPr/>
      </w:pPr>
      <w:r>
        <w:rPr/>
        <w:t>III-R borderline personality disorder in outpatients. J Nerv Ment Dis . 1991;</w:t>
      </w:r>
    </w:p>
    <w:p>
      <w:pPr>
        <w:pStyle w:val="PreformattedText"/>
        <w:bidi w:val="0"/>
        <w:jc w:val="left"/>
        <w:rPr/>
      </w:pPr>
      <w:r>
        <w:rPr/>
        <w:t>179: 329-337.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Loranger AW, Sartorius N, Andreoli A, et al: The International Personality</w:t>
      </w:r>
    </w:p>
    <w:p>
      <w:pPr>
        <w:pStyle w:val="PreformattedText"/>
        <w:bidi w:val="0"/>
        <w:jc w:val="left"/>
        <w:rPr/>
      </w:pPr>
      <w:r>
        <w:rPr/>
        <w:t>Disorder Examination. The World Health Organization/Alcohol, Drug</w:t>
      </w:r>
    </w:p>
    <w:p>
      <w:pPr>
        <w:pStyle w:val="PreformattedText"/>
        <w:bidi w:val="0"/>
        <w:jc w:val="left"/>
        <w:rPr/>
      </w:pPr>
      <w:r>
        <w:rPr/>
        <w:t>Abuse, and Mental Health Administration international pilot study of</w:t>
      </w:r>
    </w:p>
    <w:p>
      <w:pPr>
        <w:pStyle w:val="PreformattedText"/>
        <w:bidi w:val="0"/>
        <w:jc w:val="left"/>
        <w:rPr/>
      </w:pPr>
      <w:r>
        <w:rPr/>
        <w:t>personality disorders. Arch Gen Psychiatry . 1994; 51: 215-224.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Marks IM, Matthews AM: Brief standard self-rating for phobic patients.</w:t>
      </w:r>
    </w:p>
    <w:p>
      <w:pPr>
        <w:pStyle w:val="PreformattedText"/>
        <w:bidi w:val="0"/>
        <w:jc w:val="left"/>
        <w:rPr/>
      </w:pPr>
      <w:r>
        <w:rPr/>
        <w:t>Behav Res Ther . 1979; 17: 263-267.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Montgomery SA, Asberg M: A new depression scale designed to be</w:t>
      </w:r>
    </w:p>
    <w:p>
      <w:pPr>
        <w:pStyle w:val="PreformattedText"/>
        <w:bidi w:val="0"/>
        <w:jc w:val="left"/>
        <w:rPr/>
      </w:pPr>
      <w:r>
        <w:rPr/>
        <w:t>sensitive to change. Br J Psychiatry . 1979; 134: 382-389.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Oldham JM, Skodol AEF, Kellman HD, et al: Diagnosis of DSM-III-R</w:t>
      </w:r>
    </w:p>
    <w:p>
      <w:pPr>
        <w:pStyle w:val="PreformattedText"/>
        <w:bidi w:val="0"/>
        <w:jc w:val="left"/>
        <w:rPr/>
      </w:pPr>
      <w:r>
        <w:rPr/>
        <w:t>personality disorders by two structured interviews: patterns of co-morbidity.</w:t>
      </w:r>
    </w:p>
    <w:p>
      <w:pPr>
        <w:pStyle w:val="PreformattedText"/>
        <w:bidi w:val="0"/>
        <w:jc w:val="left"/>
        <w:rPr/>
      </w:pPr>
      <w:r>
        <w:rPr/>
        <w:t>Am J Psychiatry . 1992; 149: 213-220.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 JE, Gorham DR: The Brief Psychiatric Rating Scale. Psychol Rep .</w:t>
      </w:r>
    </w:p>
    <w:p>
      <w:pPr>
        <w:pStyle w:val="PreformattedText"/>
        <w:bidi w:val="0"/>
        <w:jc w:val="left"/>
        <w:rPr/>
      </w:pPr>
      <w:r>
        <w:rPr/>
        <w:t>1962; 10: 799.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Pedrelli P, Blais MA, Alpert JE, et al: Reliability and validity of the</w:t>
      </w:r>
    </w:p>
    <w:p>
      <w:pPr>
        <w:pStyle w:val="PreformattedText"/>
        <w:bidi w:val="0"/>
        <w:jc w:val="left"/>
        <w:rPr/>
      </w:pPr>
      <w:r>
        <w:rPr/>
        <w:t>Symptoms of Depression Questionnaire (SDQ). CNS Spectr . 2014 Dec;</w:t>
      </w:r>
    </w:p>
    <w:p>
      <w:pPr>
        <w:pStyle w:val="PreformattedText"/>
        <w:bidi w:val="0"/>
        <w:jc w:val="left"/>
        <w:rPr/>
      </w:pPr>
      <w:r>
        <w:rPr/>
        <w:t>19(6): 535-546.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Giles DE, Schlesser MA, et al: The Inventory for Depressive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Symptomatology (IDS): Preliminary findings. Psychiatry Res . 1986; 18:</w:t>
      </w:r>
    </w:p>
    <w:p>
      <w:pPr>
        <w:pStyle w:val="PreformattedText"/>
        <w:bidi w:val="0"/>
        <w:jc w:val="left"/>
        <w:rPr/>
      </w:pPr>
      <w:r>
        <w:rPr/>
        <w:t>65-87.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Gullion CM, Basco MR, et al: The Inventory of Depressive</w:t>
      </w:r>
    </w:p>
    <w:p>
      <w:pPr>
        <w:pStyle w:val="PreformattedText"/>
        <w:bidi w:val="0"/>
        <w:jc w:val="left"/>
        <w:rPr/>
      </w:pPr>
      <w:r>
        <w:rPr/>
        <w:t>Symptomatology (IDS): Psychometric properties. Psychol Med . 1996; 26:</w:t>
      </w:r>
    </w:p>
    <w:p>
      <w:pPr>
        <w:pStyle w:val="PreformattedText"/>
        <w:bidi w:val="0"/>
        <w:jc w:val="left"/>
        <w:rPr/>
      </w:pPr>
      <w:r>
        <w:rPr/>
        <w:t>477-486.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Trivedi MH, Ibrahim HM, et al: The 16-Item Quick Inventory of</w:t>
      </w:r>
    </w:p>
    <w:p>
      <w:pPr>
        <w:pStyle w:val="PreformattedText"/>
        <w:bidi w:val="0"/>
        <w:jc w:val="left"/>
        <w:rPr/>
      </w:pPr>
      <w:r>
        <w:rPr/>
        <w:t>Depressive Symptomatology (QIDS), clinician rating (QIDS-C), and self-</w:t>
      </w:r>
    </w:p>
    <w:p>
      <w:pPr>
        <w:pStyle w:val="PreformattedText"/>
        <w:bidi w:val="0"/>
        <w:jc w:val="left"/>
        <w:rPr/>
      </w:pPr>
      <w:r>
        <w:rPr/>
        <w:t>report (QIDS-SR): A psychometric evaluation in patients with chronic</w:t>
      </w:r>
    </w:p>
    <w:p>
      <w:pPr>
        <w:pStyle w:val="PreformattedText"/>
        <w:bidi w:val="0"/>
        <w:jc w:val="left"/>
        <w:rPr/>
      </w:pPr>
      <w:r>
        <w:rPr/>
        <w:t>major depression. Biol Psychiatry . 2003; 54: 573-583.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Shear MK, Maser JD: Standardized assessment for panic disorder research.</w:t>
      </w:r>
    </w:p>
    <w:p>
      <w:pPr>
        <w:pStyle w:val="PreformattedText"/>
        <w:bidi w:val="0"/>
        <w:jc w:val="left"/>
        <w:rPr/>
      </w:pPr>
      <w:r>
        <w:rPr/>
        <w:t>A conference report. Arch Gen Psychiatry . 1994; 51: 346-354.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Sheehan DV, Lecrubier Y, Harnett-Sheehan K, et al: Reliability and Validity</w:t>
      </w:r>
    </w:p>
    <w:p>
      <w:pPr>
        <w:pStyle w:val="PreformattedText"/>
        <w:bidi w:val="0"/>
        <w:jc w:val="left"/>
        <w:rPr/>
      </w:pPr>
      <w:r>
        <w:rPr/>
        <w:t>of the M.I.N.I. International Neuropsychiatric Interview (M.I.N.I.):</w:t>
      </w:r>
    </w:p>
    <w:p>
      <w:pPr>
        <w:pStyle w:val="PreformattedText"/>
        <w:bidi w:val="0"/>
        <w:jc w:val="left"/>
        <w:rPr/>
      </w:pPr>
      <w:r>
        <w:rPr/>
        <w:t>According to the SCID-P. Eur Psychiatry . 1997; 12: 232-241.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JB: A structured interview guide for the Hamilton Depression</w:t>
      </w:r>
    </w:p>
    <w:p>
      <w:pPr>
        <w:pStyle w:val="PreformattedText"/>
        <w:bidi w:val="0"/>
        <w:jc w:val="left"/>
        <w:rPr/>
      </w:pPr>
      <w:r>
        <w:rPr/>
        <w:t>Rating Scale. Arch Gen Psychiatry . 1988; 45: 742-747.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JB, Gibbon M, First MB, et al: The Structured Clinical Interview</w:t>
      </w:r>
    </w:p>
    <w:p>
      <w:pPr>
        <w:pStyle w:val="PreformattedText"/>
        <w:bidi w:val="0"/>
        <w:jc w:val="left"/>
        <w:rPr/>
      </w:pPr>
      <w:r>
        <w:rPr/>
        <w:t>for DSM-III-R (SCID). I. Multi-site test-retest reliability. Arch Gen</w:t>
      </w:r>
    </w:p>
    <w:p>
      <w:pPr>
        <w:pStyle w:val="PreformattedText"/>
        <w:bidi w:val="0"/>
        <w:jc w:val="left"/>
        <w:rPr/>
      </w:pPr>
      <w:r>
        <w:rPr/>
        <w:t>Psychiatry . 1992; 49: 630-636.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JB. Structured interview guides for the Hamilton Rating Scales.</w:t>
      </w:r>
    </w:p>
    <w:p>
      <w:pPr>
        <w:pStyle w:val="PreformattedText"/>
        <w:bidi w:val="0"/>
        <w:jc w:val="left"/>
        <w:rPr/>
      </w:pPr>
      <w:r>
        <w:rPr/>
        <w:t>Psychopharmacology Series . 1990; 9: 48-63.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 RC, Biggs JT, Ziegler VE, et al: A rating scale for mania: reliability,</w:t>
      </w:r>
    </w:p>
    <w:p>
      <w:pPr>
        <w:pStyle w:val="PreformattedText"/>
        <w:bidi w:val="0"/>
        <w:jc w:val="left"/>
        <w:rPr/>
      </w:pPr>
      <w:r>
        <w:rPr/>
        <w:t>validity and sensitivity. Br J Psychiatry . 1978; 133: 429-435.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Zimmerman M: Diagnosing personality disorders. A review of issues and</w:t>
      </w:r>
    </w:p>
    <w:p>
      <w:pPr>
        <w:pStyle w:val="PreformattedText"/>
        <w:bidi w:val="0"/>
        <w:jc w:val="left"/>
        <w:rPr/>
      </w:pPr>
      <w:r>
        <w:rPr/>
        <w:t>research methods. Arch Gen Psychiatry . 1994; 51: 225-245.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SAMUEL JUSTIN SINCLAIR, PHD; MIcHAEL J. RocHe, PHD;</w:t>
      </w:r>
    </w:p>
    <w:p>
      <w:pPr>
        <w:pStyle w:val="PreformattedText"/>
        <w:bidi w:val="0"/>
        <w:jc w:val="left"/>
        <w:rPr/>
      </w:pPr>
      <w:r>
        <w:rPr/>
        <w:t>SHEILA M. O’KEEFrE, EpD; anp Mark A. Brats, PsyD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Psychological assessment is a complex process involving the systematic</w:t>
      </w:r>
    </w:p>
    <w:p>
      <w:pPr>
        <w:pStyle w:val="PreformattedText"/>
        <w:bidi w:val="0"/>
        <w:jc w:val="left"/>
        <w:rPr/>
      </w:pPr>
      <w:r>
        <w:rPr/>
        <w:t>acquisition, integration, and interpretation of multiple clinical data sources</w:t>
      </w:r>
    </w:p>
    <w:p>
      <w:pPr>
        <w:pStyle w:val="PreformattedText"/>
        <w:bidi w:val="0"/>
        <w:jc w:val="left"/>
        <w:rPr/>
      </w:pPr>
      <w:r>
        <w:rPr/>
        <w:t>(e.g., clinical interview/life history, psycho-diagnostic testing, performance-</w:t>
      </w:r>
    </w:p>
    <w:p>
      <w:pPr>
        <w:pStyle w:val="PreformattedText"/>
        <w:bidi w:val="0"/>
        <w:jc w:val="left"/>
        <w:rPr/>
      </w:pPr>
      <w:r>
        <w:rPr/>
        <w:t>based techniques, measures of neuropsychological/cognitive functioning,</w:t>
      </w:r>
    </w:p>
    <w:p>
      <w:pPr>
        <w:pStyle w:val="PreformattedText"/>
        <w:bidi w:val="0"/>
        <w:jc w:val="left"/>
        <w:rPr/>
      </w:pPr>
      <w:r>
        <w:rPr/>
        <w:t>personality assessment, informant report) in order to address specific clinical</w:t>
      </w:r>
    </w:p>
    <w:p>
      <w:pPr>
        <w:pStyle w:val="PreformattedText"/>
        <w:bidi w:val="0"/>
        <w:jc w:val="left"/>
        <w:rPr/>
      </w:pPr>
      <w:r>
        <w:rPr/>
        <w:t>question(s) posed by the medical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Psychological assessment can be useful in addressing questions relating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psychiatric co-morbidity, prognosis,</w:t>
      </w:r>
    </w:p>
    <w:p>
      <w:pPr>
        <w:pStyle w:val="PreformattedText"/>
        <w:bidi w:val="0"/>
        <w:jc w:val="left"/>
        <w:rPr/>
      </w:pPr>
      <w:r>
        <w:rPr/>
        <w:t>capacity/competency, discharge planning, personality style, and/or level of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Psychometrics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Psychometrics is the science of measuring psychological constructs (e.g.,</w:t>
      </w:r>
    </w:p>
    <w:p>
      <w:pPr>
        <w:pStyle w:val="PreformattedText"/>
        <w:bidi w:val="0"/>
        <w:jc w:val="left"/>
        <w:rPr/>
      </w:pPr>
      <w:r>
        <w:rPr/>
        <w:t>depression, affective instability).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Three paradigms have guided the construction of psychometric tools: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Rational Approach : Psychological theory informs the development of items</w:t>
      </w:r>
    </w:p>
    <w:p>
      <w:pPr>
        <w:pStyle w:val="PreformattedText"/>
        <w:bidi w:val="0"/>
        <w:jc w:val="left"/>
        <w:rPr/>
      </w:pPr>
      <w:r>
        <w:rPr/>
        <w:t>and scales.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Empirical Approach : Items/scales are chosen based on how they</w:t>
      </w:r>
    </w:p>
    <w:p>
      <w:pPr>
        <w:pStyle w:val="PreformattedText"/>
        <w:bidi w:val="0"/>
        <w:jc w:val="left"/>
        <w:rPr/>
      </w:pPr>
      <w:r>
        <w:rPr/>
        <w:t>empirically differentiate known clinical groups (e.g., those with and</w:t>
      </w:r>
    </w:p>
    <w:p>
      <w:pPr>
        <w:pStyle w:val="PreformattedText"/>
        <w:bidi w:val="0"/>
        <w:jc w:val="left"/>
        <w:rPr/>
      </w:pPr>
      <w:r>
        <w:rPr/>
        <w:t>without depression).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Construct Validation Approach : Items/scales are developed based on theory,</w:t>
      </w:r>
    </w:p>
    <w:p>
      <w:pPr>
        <w:pStyle w:val="PreformattedText"/>
        <w:bidi w:val="0"/>
        <w:jc w:val="left"/>
        <w:rPr/>
      </w:pPr>
      <w:r>
        <w:rPr/>
        <w:t>but are empirically refined to meet basic psychometric (statistical)</w:t>
      </w:r>
    </w:p>
    <w:p>
      <w:pPr>
        <w:pStyle w:val="PreformattedText"/>
        <w:bidi w:val="0"/>
        <w:jc w:val="left"/>
        <w:rPr/>
      </w:pPr>
      <w:r>
        <w:rPr/>
        <w:t>assumptions.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Basic assumptions of test reliability and validity: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Reliability refers to the repeatability, stability, and consistency of a given</w:t>
      </w:r>
    </w:p>
    <w:p>
      <w:pPr>
        <w:pStyle w:val="PreformattedText"/>
        <w:bidi w:val="0"/>
        <w:jc w:val="left"/>
        <w:rPr/>
      </w:pPr>
      <w:r>
        <w:rPr/>
        <w:t>instrument in measuring a given construct. It can be evaluated by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comparing test administrations at different points in time (test-retest</w:t>
      </w:r>
    </w:p>
    <w:p>
      <w:pPr>
        <w:pStyle w:val="PreformattedText"/>
        <w:bidi w:val="0"/>
        <w:jc w:val="left"/>
        <w:rPr/>
      </w:pPr>
      <w:r>
        <w:rPr/>
        <w:t>reliability) as well as by assessing the comparability of two raters’ scores</w:t>
      </w:r>
    </w:p>
    <w:p>
      <w:pPr>
        <w:pStyle w:val="PreformattedText"/>
        <w:bidi w:val="0"/>
        <w:jc w:val="left"/>
        <w:rPr/>
      </w:pPr>
      <w:r>
        <w:rPr/>
        <w:t>(inter-rater reliability).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 refers to whether an instrument truly measures its intended</w:t>
      </w:r>
    </w:p>
    <w:p>
      <w:pPr>
        <w:pStyle w:val="PreformattedText"/>
        <w:bidi w:val="0"/>
        <w:jc w:val="left"/>
        <w:rPr/>
      </w:pPr>
      <w:r>
        <w:rPr/>
        <w:t>construct.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Objective Psychometric Tools : Standardized instruments where patients are</w:t>
      </w:r>
    </w:p>
    <w:p>
      <w:pPr>
        <w:pStyle w:val="PreformattedText"/>
        <w:bidi w:val="0"/>
        <w:jc w:val="left"/>
        <w:rPr/>
      </w:pPr>
      <w:r>
        <w:rPr/>
        <w:t>asked to rate items relating to a given construct (e.g., depression) along a</w:t>
      </w:r>
    </w:p>
    <w:p>
      <w:pPr>
        <w:pStyle w:val="PreformattedText"/>
        <w:bidi w:val="0"/>
        <w:jc w:val="left"/>
        <w:rPr/>
      </w:pPr>
      <w:r>
        <w:rPr/>
        <w:t>specific Likert -based scale (e.g., “not at all” to “extremely”). Examples</w:t>
      </w:r>
    </w:p>
    <w:p>
      <w:pPr>
        <w:pStyle w:val="PreformattedText"/>
        <w:bidi w:val="0"/>
        <w:jc w:val="left"/>
        <w:rPr/>
      </w:pPr>
      <w:r>
        <w:rPr/>
        <w:t>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Personality Assessment Inventory</w:t>
      </w:r>
    </w:p>
    <w:p>
      <w:pPr>
        <w:pStyle w:val="PreformattedText"/>
        <w:bidi w:val="0"/>
        <w:jc w:val="left"/>
        <w:rPr/>
      </w:pPr>
      <w:r>
        <w:rPr/>
        <w:t>The Minnesota Multiphasic Personality Inventory-2</w:t>
      </w:r>
    </w:p>
    <w:p>
      <w:pPr>
        <w:pStyle w:val="PreformattedText"/>
        <w:bidi w:val="0"/>
        <w:jc w:val="left"/>
        <w:rPr/>
      </w:pPr>
      <w:r>
        <w:rPr/>
        <w:t>The Psychopathology Spectra Inventory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Performance-based Tools : Instruments that require patients to respond to</w:t>
      </w:r>
    </w:p>
    <w:p>
      <w:pPr>
        <w:pStyle w:val="PreformattedText"/>
        <w:bidi w:val="0"/>
        <w:jc w:val="left"/>
        <w:rPr/>
      </w:pPr>
      <w:r>
        <w:rPr/>
        <w:t>ambiguous test stimuli (ink blots) in less structured ways, which in tum</w:t>
      </w:r>
    </w:p>
    <w:p>
      <w:pPr>
        <w:pStyle w:val="PreformattedText"/>
        <w:bidi w:val="0"/>
        <w:jc w:val="left"/>
        <w:rPr/>
      </w:pPr>
      <w:r>
        <w:rPr/>
        <w:t>provides information about psychological functioning and personality style.</w:t>
      </w:r>
    </w:p>
    <w:p>
      <w:pPr>
        <w:pStyle w:val="PreformattedText"/>
        <w:bidi w:val="0"/>
        <w:jc w:val="left"/>
        <w:rPr/>
      </w:pPr>
      <w:r>
        <w:rPr/>
        <w:t>Examples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Rorschach Inkblot Test</w:t>
      </w:r>
    </w:p>
    <w:p>
      <w:pPr>
        <w:pStyle w:val="PreformattedText"/>
        <w:bidi w:val="0"/>
        <w:jc w:val="left"/>
        <w:rPr/>
      </w:pPr>
      <w:r>
        <w:rPr/>
        <w:t>Thematic Apperception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Psychological assessment batteries address a range of referral questions across</w:t>
      </w:r>
    </w:p>
    <w:p>
      <w:pPr>
        <w:pStyle w:val="PreformattedText"/>
        <w:bidi w:val="0"/>
        <w:jc w:val="left"/>
        <w:rPr/>
      </w:pPr>
      <w:r>
        <w:rPr/>
        <w:t>levels of care: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Inpatient: to inform discharge/aftercare planning; to identify potential</w:t>
      </w:r>
    </w:p>
    <w:p>
      <w:pPr>
        <w:pStyle w:val="PreformattedText"/>
        <w:bidi w:val="0"/>
        <w:jc w:val="left"/>
        <w:rPr/>
      </w:pPr>
      <w:r>
        <w:rPr/>
        <w:t>barriers to treatment non-compliance; to inform legal questions relating to</w:t>
      </w:r>
    </w:p>
    <w:p>
      <w:pPr>
        <w:pStyle w:val="PreformattedText"/>
        <w:bidi w:val="0"/>
        <w:jc w:val="left"/>
        <w:rPr/>
      </w:pPr>
      <w:r>
        <w:rPr/>
        <w:t>capacity and/or competency; to better understand the interplay between</w:t>
      </w:r>
    </w:p>
    <w:p>
      <w:pPr>
        <w:pStyle w:val="PreformattedText"/>
        <w:bidi w:val="0"/>
        <w:jc w:val="left"/>
        <w:rPr/>
      </w:pPr>
      <w:r>
        <w:rPr/>
        <w:t>psychological, personality, and neurocognitive factors that might affect the</w:t>
      </w:r>
    </w:p>
    <w:p>
      <w:pPr>
        <w:pStyle w:val="PreformattedText"/>
        <w:bidi w:val="0"/>
        <w:jc w:val="left"/>
        <w:rPr/>
      </w:pPr>
      <w:r>
        <w:rPr/>
        <w:t>course of treatment in the near term.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Outpatient: to inform differential diagnosis (e.g., a primary psychotic</w:t>
      </w:r>
    </w:p>
    <w:p>
      <w:pPr>
        <w:pStyle w:val="PreformattedText"/>
        <w:bidi w:val="0"/>
        <w:jc w:val="left"/>
        <w:rPr/>
      </w:pPr>
      <w:r>
        <w:rPr/>
        <w:t>disorder versus a mood disorder with psychotic features); to rule-in or</w:t>
      </w:r>
    </w:p>
    <w:p>
      <w:pPr>
        <w:pStyle w:val="PreformattedText"/>
        <w:bidi w:val="0"/>
        <w:jc w:val="left"/>
        <w:rPr/>
      </w:pPr>
      <w:r>
        <w:rPr/>
        <w:t>rule-out the presence of specific psychiatric conditions (e.g., a bipolar</w:t>
      </w:r>
    </w:p>
    <w:p>
      <w:pPr>
        <w:pStyle w:val="PreformattedText"/>
        <w:bidi w:val="0"/>
        <w:jc w:val="left"/>
        <w:rPr/>
      </w:pPr>
      <w:r>
        <w:rPr/>
        <w:t>affective disorder); to provide a baseline level of functioning prior to</w:t>
      </w:r>
    </w:p>
    <w:p>
      <w:pPr>
        <w:pStyle w:val="PreformattedText"/>
        <w:bidi w:val="0"/>
        <w:jc w:val="left"/>
        <w:rPr/>
      </w:pPr>
      <w:r>
        <w:rPr/>
        <w:t>initiating pharmacotherapy or psychotherapy, or to evaluate changes in</w:t>
      </w:r>
    </w:p>
    <w:p>
      <w:pPr>
        <w:pStyle w:val="PreformattedText"/>
        <w:bidi w:val="0"/>
        <w:jc w:val="left"/>
        <w:rPr/>
      </w:pPr>
      <w:r>
        <w:rPr/>
        <w:t>functioning over time as a function of treatment; to assess for personality</w:t>
      </w:r>
    </w:p>
    <w:p>
      <w:pPr>
        <w:pStyle w:val="PreformattedText"/>
        <w:bidi w:val="0"/>
        <w:jc w:val="left"/>
        <w:rPr/>
      </w:pPr>
      <w:r>
        <w:rPr/>
        <w:t>characteristics/disorders that might also be affecting the course of</w:t>
      </w:r>
    </w:p>
    <w:p>
      <w:pPr>
        <w:pStyle w:val="PreformattedText"/>
        <w:bidi w:val="0"/>
        <w:jc w:val="left"/>
        <w:rPr/>
      </w:pPr>
      <w:r>
        <w:rPr/>
        <w:t>treatment; to better understand the psychological dynamics that might</w:t>
      </w:r>
    </w:p>
    <w:p>
      <w:pPr>
        <w:pStyle w:val="PreformattedText"/>
        <w:bidi w:val="0"/>
        <w:jc w:val="left"/>
        <w:rPr/>
      </w:pPr>
      <w:r>
        <w:rPr/>
        <w:t>underlie impulsive behavior and/or behavioral dysregulation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purpose of this chapter is to present a basic framework for understanding</w:t>
      </w:r>
    </w:p>
    <w:p>
      <w:pPr>
        <w:pStyle w:val="PreformattedText"/>
        <w:bidi w:val="0"/>
        <w:jc w:val="left"/>
        <w:rPr/>
      </w:pPr>
      <w:r>
        <w:rPr/>
        <w:t>and interpreting psychological and personality assessment. This is accomplished</w:t>
      </w:r>
    </w:p>
    <w:p>
      <w:pPr>
        <w:pStyle w:val="PreformattedText"/>
        <w:bidi w:val="0"/>
        <w:jc w:val="left"/>
        <w:rPr/>
      </w:pPr>
      <w:r>
        <w:rPr/>
        <w:t>by reviewing: the methods used to construct valid tests of personality and</w:t>
      </w:r>
    </w:p>
    <w:p>
      <w:pPr>
        <w:pStyle w:val="PreformattedText"/>
        <w:bidi w:val="0"/>
        <w:jc w:val="left"/>
        <w:rPr/>
      </w:pPr>
      <w:r>
        <w:rPr/>
        <w:t>psychopathology; the major categories of personality tests (including detailed</w:t>
      </w:r>
    </w:p>
    <w:p>
      <w:pPr>
        <w:pStyle w:val="PreformattedText"/>
        <w:bidi w:val="0"/>
        <w:jc w:val="left"/>
        <w:rPr/>
      </w:pPr>
      <w:r>
        <w:rPr/>
        <w:t>examples of each category); and the application of these instruments in clinical</w:t>
      </w:r>
    </w:p>
    <w:p>
      <w:pPr>
        <w:pStyle w:val="PreformattedText"/>
        <w:bidi w:val="0"/>
        <w:jc w:val="left"/>
        <w:rPr/>
      </w:pPr>
      <w:r>
        <w:rPr/>
        <w:t>assessment. In addition, issues related to requesting consultations for personality</w:t>
      </w:r>
    </w:p>
    <w:p>
      <w:pPr>
        <w:pStyle w:val="PreformattedText"/>
        <w:bidi w:val="0"/>
        <w:jc w:val="left"/>
        <w:rPr/>
      </w:pPr>
      <w:r>
        <w:rPr/>
        <w:t>assessment and understanding the assessment report are discussed.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History of Modern 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late 1800s, the first generation of psychologists, such as Sir Francis</w:t>
      </w:r>
    </w:p>
    <w:p>
      <w:pPr>
        <w:pStyle w:val="PreformattedText"/>
        <w:bidi w:val="0"/>
        <w:jc w:val="left"/>
        <w:rPr/>
      </w:pPr>
      <w:r>
        <w:rPr/>
        <w:t>Galton (1822-1911), focused their efforts on the measurement of sensorimotor</w:t>
      </w:r>
    </w:p>
    <w:p>
      <w:pPr>
        <w:pStyle w:val="PreformattedText"/>
        <w:bidi w:val="0"/>
        <w:jc w:val="left"/>
        <w:rPr/>
      </w:pPr>
      <w:r>
        <w:rPr/>
        <w:t>functions (e.g., reaction times), and tried to associate these measurements with</w:t>
      </w:r>
    </w:p>
    <w:p>
      <w:pPr>
        <w:pStyle w:val="PreformattedText"/>
        <w:bidi w:val="0"/>
        <w:jc w:val="left"/>
        <w:rPr/>
      </w:pPr>
      <w:r>
        <w:rPr/>
        <w:t>life achievement (e.g., educational level, occupation, social status). James</w:t>
      </w:r>
    </w:p>
    <w:p>
      <w:pPr>
        <w:pStyle w:val="PreformattedText"/>
        <w:bidi w:val="0"/>
        <w:jc w:val="left"/>
        <w:rPr/>
      </w:pPr>
      <w:r>
        <w:rPr/>
        <w:t>McKeen Cattell, an American psychologist, coined the term “Mental Test” in</w:t>
      </w:r>
    </w:p>
    <w:p>
      <w:pPr>
        <w:pStyle w:val="PreformattedText"/>
        <w:bidi w:val="0"/>
        <w:jc w:val="left"/>
        <w:rPr/>
      </w:pPr>
      <w:r>
        <w:rPr/>
        <w:t>1890. At about the time that sensorimotor measurement was fading out, Alfred</w:t>
      </w:r>
    </w:p>
    <w:p>
      <w:pPr>
        <w:pStyle w:val="PreformattedText"/>
        <w:bidi w:val="0"/>
        <w:jc w:val="left"/>
        <w:rPr/>
      </w:pPr>
      <w:r>
        <w:rPr/>
        <w:t>Binet (1857-1911) and Theodore Simon were commissioned by the French</w:t>
      </w:r>
    </w:p>
    <w:p>
      <w:pPr>
        <w:pStyle w:val="PreformattedText"/>
        <w:bidi w:val="0"/>
        <w:jc w:val="left"/>
        <w:rPr/>
      </w:pPr>
      <w:r>
        <w:rPr/>
        <w:t>School Board to develop a test to identify students who might benefit from</w:t>
      </w:r>
    </w:p>
    <w:p>
      <w:pPr>
        <w:pStyle w:val="PreformattedText"/>
        <w:bidi w:val="0"/>
        <w:jc w:val="left"/>
        <w:rPr/>
      </w:pPr>
      <w:r>
        <w:rPr/>
        <w:t>special education programs. Binet’s 1905 and 1908 instruments form the basis of</w:t>
      </w:r>
    </w:p>
    <w:p>
      <w:pPr>
        <w:pStyle w:val="PreformattedText"/>
        <w:bidi w:val="0"/>
        <w:jc w:val="left"/>
        <w:rPr/>
      </w:pPr>
      <w:r>
        <w:rPr/>
        <w:t>our current intelligence tests. In fact, the development of Binet’s 1905 scale</w:t>
      </w:r>
    </w:p>
    <w:p>
      <w:pPr>
        <w:pStyle w:val="PreformattedText"/>
        <w:bidi w:val="0"/>
        <w:jc w:val="left"/>
        <w:rPr/>
      </w:pPr>
      <w:r>
        <w:rPr/>
        <w:t>marked the modern era of psychological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development of instruments to measure personality and psychopathology</w:t>
      </w:r>
    </w:p>
    <w:p>
      <w:pPr>
        <w:pStyle w:val="PreformattedText"/>
        <w:bidi w:val="0"/>
        <w:jc w:val="left"/>
        <w:rPr/>
      </w:pPr>
      <w:r>
        <w:rPr/>
        <w:t>began around the time of World War I. To aid in the war effort, Woodworth</w:t>
      </w:r>
    </w:p>
    <w:p>
      <w:pPr>
        <w:pStyle w:val="PreformattedText"/>
        <w:bidi w:val="0"/>
        <w:jc w:val="left"/>
        <w:rPr/>
      </w:pPr>
      <w:r>
        <w:rPr/>
        <w:t>developed a self-report test of psychopathology (called the Personal Data Sheet)</w:t>
      </w:r>
    </w:p>
    <w:p>
      <w:pPr>
        <w:pStyle w:val="PreformattedText"/>
        <w:bidi w:val="0"/>
        <w:jc w:val="left"/>
        <w:rPr/>
      </w:pPr>
      <w:r>
        <w:rPr/>
        <w:t>designed to screen potential army recruits. Although this effort was</w:t>
      </w:r>
    </w:p>
    <w:p>
      <w:pPr>
        <w:pStyle w:val="PreformattedText"/>
        <w:bidi w:val="0"/>
        <w:jc w:val="left"/>
        <w:rPr/>
      </w:pPr>
      <w:r>
        <w:rPr/>
        <w:t>unsuccessful, it provided the methodology for the later development of the</w:t>
      </w:r>
    </w:p>
    <w:p>
      <w:pPr>
        <w:pStyle w:val="PreformattedText"/>
        <w:bidi w:val="0"/>
        <w:jc w:val="left"/>
        <w:rPr/>
      </w:pPr>
      <w:r>
        <w:rPr/>
        <w:t>Minnesota Multiphasic Personality Inventory (MMPI), a self-report test still in</w:t>
      </w:r>
    </w:p>
    <w:p>
      <w:pPr>
        <w:pStyle w:val="PreformattedText"/>
        <w:bidi w:val="0"/>
        <w:jc w:val="left"/>
        <w:rPr/>
      </w:pPr>
      <w:r>
        <w:rPr/>
        <w:t>use today. In addition, Jung’s Word Association Test (1918) represents the first</w:t>
      </w:r>
    </w:p>
    <w:p>
      <w:pPr>
        <w:pStyle w:val="PreformattedText"/>
        <w:bidi w:val="0"/>
        <w:jc w:val="left"/>
        <w:rPr/>
      </w:pPr>
      <w:r>
        <w:rPr/>
        <w:t>attempt to integrate psychological measurement with psychoanalytic theory. The</w:t>
      </w:r>
    </w:p>
    <w:p>
      <w:pPr>
        <w:pStyle w:val="PreformattedText"/>
        <w:bidi w:val="0"/>
        <w:jc w:val="left"/>
        <w:rPr/>
      </w:pPr>
      <w:r>
        <w:rPr/>
        <w:t>result was the first projective test of psychopathology. This was followed by both</w:t>
      </w:r>
    </w:p>
    <w:p>
      <w:pPr>
        <w:pStyle w:val="PreformattedText"/>
        <w:bidi w:val="0"/>
        <w:jc w:val="left"/>
        <w:rPr/>
      </w:pPr>
      <w:r>
        <w:rPr/>
        <w:t>the Rorschach Inkblot Test (which was published in 1921), and the Thematic</w:t>
      </w:r>
    </w:p>
    <w:p>
      <w:pPr>
        <w:pStyle w:val="PreformattedText"/>
        <w:bidi w:val="0"/>
        <w:jc w:val="left"/>
        <w:rPr/>
      </w:pPr>
      <w:r>
        <w:rPr/>
        <w:t>Apperception Test (Murray, 1938). The second half of this century has seen</w:t>
      </w:r>
    </w:p>
    <w:p>
      <w:pPr>
        <w:pStyle w:val="PreformattedText"/>
        <w:bidi w:val="0"/>
        <w:jc w:val="left"/>
        <w:rPr/>
      </w:pPr>
      <w:r>
        <w:rPr/>
        <w:t>intensive efforts focused on the further development of these initial breakthrough</w:t>
      </w:r>
    </w:p>
    <w:p>
      <w:pPr>
        <w:pStyle w:val="PreformattedText"/>
        <w:bidi w:val="0"/>
        <w:jc w:val="left"/>
        <w:rPr/>
      </w:pPr>
      <w:r>
        <w:rPr/>
        <w:t>assessment methods.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Psychometrics and the Science of Test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 basic test development paradigms have guided test construction in the</w:t>
      </w:r>
    </w:p>
    <w:p>
      <w:pPr>
        <w:pStyle w:val="PreformattedText"/>
        <w:bidi w:val="0"/>
        <w:jc w:val="left"/>
        <w:rPr/>
      </w:pPr>
      <w:r>
        <w:rPr/>
        <w:t>past century: rational , empirical , and construct validation methods. Rational</w:t>
      </w:r>
    </w:p>
    <w:p>
      <w:pPr>
        <w:pStyle w:val="PreformattedText"/>
        <w:bidi w:val="0"/>
        <w:jc w:val="left"/>
        <w:rPr/>
      </w:pPr>
      <w:r>
        <w:rPr/>
        <w:t>test construction relies on a theory of personality or psychopathology (like the</w:t>
      </w:r>
    </w:p>
    <w:p>
      <w:pPr>
        <w:pStyle w:val="PreformattedText"/>
        <w:bidi w:val="0"/>
        <w:jc w:val="left"/>
        <w:rPr/>
      </w:pPr>
      <w:r>
        <w:rPr/>
        <w:t>cognitive theory of depression) to provide a framework that guides item</w:t>
      </w:r>
    </w:p>
    <w:p>
      <w:pPr>
        <w:pStyle w:val="PreformattedText"/>
        <w:bidi w:val="0"/>
        <w:jc w:val="left"/>
        <w:rPr/>
      </w:pPr>
      <w:r>
        <w:rPr/>
        <w:t>selection and scale construction. Scales are developed that reflect a particular</w:t>
      </w:r>
    </w:p>
    <w:p>
      <w:pPr>
        <w:pStyle w:val="PreformattedText"/>
        <w:bidi w:val="0"/>
        <w:jc w:val="left"/>
        <w:rPr/>
      </w:pPr>
      <w:r>
        <w:rPr/>
        <w:t>theory. For example, within the context of Cognitive Theory, items can be</w:t>
      </w:r>
    </w:p>
    <w:p>
      <w:pPr>
        <w:pStyle w:val="PreformattedText"/>
        <w:bidi w:val="0"/>
        <w:jc w:val="left"/>
        <w:rPr/>
      </w:pPr>
      <w:r>
        <w:rPr/>
        <w:t>written to measure the extent to which people engage in cognitive distortions</w:t>
      </w:r>
    </w:p>
    <w:p>
      <w:pPr>
        <w:pStyle w:val="PreformattedText"/>
        <w:bidi w:val="0"/>
        <w:jc w:val="left"/>
        <w:rPr/>
      </w:pPr>
      <w:r>
        <w:rPr/>
        <w:t>(e.g., catastrophization, categorical thinking, helplessness) that underlie common</w:t>
      </w:r>
    </w:p>
    <w:p>
      <w:pPr>
        <w:pStyle w:val="PreformattedText"/>
        <w:bidi w:val="0"/>
        <w:jc w:val="left"/>
        <w:rPr/>
      </w:pPr>
      <w:r>
        <w:rPr/>
        <w:t>anxiety, mood, and other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contrast, empirically guided test construction relies initially on many items</w:t>
      </w:r>
    </w:p>
    <w:p>
      <w:pPr>
        <w:pStyle w:val="PreformattedText"/>
        <w:bidi w:val="0"/>
        <w:jc w:val="left"/>
        <w:rPr/>
      </w:pPr>
      <w:r>
        <w:rPr/>
        <w:t>(also called an item pool), and utilizes a variety of statistical procedures to</w:t>
      </w:r>
    </w:p>
    <w:p>
      <w:pPr>
        <w:pStyle w:val="PreformattedText"/>
        <w:bidi w:val="0"/>
        <w:jc w:val="left"/>
        <w:rPr/>
      </w:pPr>
      <w:r>
        <w:rPr/>
        <w:t>determine which items perform the best in differentiating between known groups</w:t>
      </w:r>
    </w:p>
    <w:p>
      <w:pPr>
        <w:pStyle w:val="PreformattedText"/>
        <w:bidi w:val="0"/>
        <w:jc w:val="left"/>
        <w:rPr/>
      </w:pPr>
      <w:r>
        <w:rPr/>
        <w:t>(e.g., people who have been diagnosed with depression, anxiety, or a psychosis</w:t>
      </w:r>
    </w:p>
    <w:p>
      <w:pPr>
        <w:pStyle w:val="PreformattedText"/>
        <w:bidi w:val="0"/>
        <w:jc w:val="left"/>
        <w:rPr/>
      </w:pPr>
      <w:r>
        <w:rPr/>
        <w:t>and a normal control group). This method is also called the empirical keying</w:t>
      </w:r>
    </w:p>
    <w:p>
      <w:pPr>
        <w:pStyle w:val="PreformattedText"/>
        <w:bidi w:val="0"/>
        <w:jc w:val="left"/>
        <w:rPr/>
      </w:pPr>
      <w:r>
        <w:rPr/>
        <w:t>approach to scale construction, and is the approach that led to the development</w:t>
      </w:r>
    </w:p>
    <w:p>
      <w:pPr>
        <w:pStyle w:val="PreformattedText"/>
        <w:bidi w:val="0"/>
        <w:jc w:val="left"/>
        <w:rPr/>
      </w:pPr>
      <w:r>
        <w:rPr/>
        <w:t>of the MMPI. Items that successfully differentiate one group from another are</w:t>
      </w:r>
    </w:p>
    <w:p>
      <w:pPr>
        <w:pStyle w:val="PreformattedText"/>
        <w:bidi w:val="0"/>
        <w:jc w:val="left"/>
        <w:rPr/>
      </w:pPr>
      <w:r>
        <w:rPr/>
        <w:t>then aggregated to form a scale regardless of their thematic content. Another</w:t>
      </w:r>
    </w:p>
    <w:p>
      <w:pPr>
        <w:pStyle w:val="PreformattedText"/>
        <w:bidi w:val="0"/>
        <w:jc w:val="left"/>
        <w:rPr/>
      </w:pPr>
      <w:r>
        <w:rPr/>
        <w:t>assessment tradition that utilized empirically driven methods to develop scales is</w:t>
      </w:r>
    </w:p>
    <w:p>
      <w:pPr>
        <w:pStyle w:val="PreformattedText"/>
        <w:bidi w:val="0"/>
        <w:jc w:val="left"/>
        <w:rPr/>
      </w:pPr>
      <w:r>
        <w:rPr/>
        <w:t>the Five Factor Model . In short, factor analysis was employed to reduce</w:t>
      </w:r>
    </w:p>
    <w:p>
      <w:pPr>
        <w:pStyle w:val="PreformattedText"/>
        <w:bidi w:val="0"/>
        <w:jc w:val="left"/>
        <w:rPr/>
      </w:pPr>
      <w:r>
        <w:rPr/>
        <w:t>approximately 18,000 words from the English dictionary (identified as relating</w:t>
      </w:r>
    </w:p>
    <w:p>
      <w:pPr>
        <w:pStyle w:val="PreformattedText"/>
        <w:bidi w:val="0"/>
        <w:jc w:val="left"/>
        <w:rPr/>
      </w:pPr>
      <w:r>
        <w:rPr/>
        <w:t>to a description of personality) into five large personality dimensions, which</w:t>
      </w:r>
    </w:p>
    <w:p>
      <w:pPr>
        <w:pStyle w:val="PreformattedText"/>
        <w:bidi w:val="0"/>
        <w:jc w:val="left"/>
        <w:rPr/>
      </w:pPr>
      <w:r>
        <w:rPr/>
        <w:t>include: Neuroticism, Extraversion, Openness, Agreeableness, and</w:t>
      </w:r>
    </w:p>
    <w:p>
      <w:pPr>
        <w:pStyle w:val="PreformattedText"/>
        <w:bidi w:val="0"/>
        <w:jc w:val="left"/>
        <w:rPr/>
      </w:pPr>
      <w:r>
        <w:rPr/>
        <w:t>Conscientiousness (Costa and McCrae, 1992). Items were then developed and</w:t>
      </w:r>
    </w:p>
    <w:p>
      <w:pPr>
        <w:pStyle w:val="PreformattedText"/>
        <w:bidi w:val="0"/>
        <w:jc w:val="left"/>
        <w:rPr/>
      </w:pPr>
      <w:r>
        <w:rPr/>
        <w:t>aggregated into scales to measure where people fall along these five dimensions</w:t>
      </w:r>
    </w:p>
    <w:p>
      <w:pPr>
        <w:pStyle w:val="PreformattedText"/>
        <w:bidi w:val="0"/>
        <w:jc w:val="left"/>
        <w:rPr/>
      </w:pPr>
      <w:r>
        <w:rPr/>
        <w:t>of personality.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construct validation method combines aspects of both the rational and</w:t>
      </w:r>
    </w:p>
    <w:p>
      <w:pPr>
        <w:pStyle w:val="PreformattedText"/>
        <w:bidi w:val="0"/>
        <w:jc w:val="left"/>
        <w:rPr/>
      </w:pPr>
      <w:r>
        <w:rPr/>
        <w:t>empirical test construction methodologies. Within this framework, a large pool</w:t>
      </w:r>
    </w:p>
    <w:p>
      <w:pPr>
        <w:pStyle w:val="PreformattedText"/>
        <w:bidi w:val="0"/>
        <w:jc w:val="left"/>
        <w:rPr/>
      </w:pPr>
      <w:r>
        <w:rPr/>
        <w:t>of items is written to reflect a theoretical construct (e.g., impulsivity), and then</w:t>
      </w:r>
    </w:p>
    <w:p>
      <w:pPr>
        <w:pStyle w:val="PreformattedText"/>
        <w:bidi w:val="0"/>
        <w:jc w:val="left"/>
        <w:rPr/>
      </w:pPr>
      <w:r>
        <w:rPr/>
        <w:t>these items are tested to determine if they differentiate subjects who are either</w:t>
      </w:r>
    </w:p>
    <w:p>
      <w:pPr>
        <w:pStyle w:val="PreformattedText"/>
        <w:bidi w:val="0"/>
        <w:jc w:val="left"/>
        <w:rPr/>
      </w:pPr>
      <w:r>
        <w:rPr/>
        <w:t>high or low on the construct (impulsive versus non-impulsive subjects). Items</w:t>
      </w:r>
    </w:p>
    <w:p>
      <w:pPr>
        <w:pStyle w:val="PreformattedText"/>
        <w:bidi w:val="0"/>
        <w:jc w:val="left"/>
        <w:rPr/>
      </w:pPr>
      <w:r>
        <w:rPr/>
        <w:t>that successfully differentiate between the groups are retained for the scale. In</w:t>
      </w:r>
    </w:p>
    <w:p>
      <w:pPr>
        <w:pStyle w:val="PreformattedText"/>
        <w:bidi w:val="0"/>
        <w:jc w:val="left"/>
        <w:rPr/>
      </w:pPr>
      <w:r>
        <w:rPr/>
        <w:t>addition, if theoretically important items do not differentiate between the two</w:t>
      </w:r>
    </w:p>
    <w:p>
      <w:pPr>
        <w:pStyle w:val="PreformattedText"/>
        <w:bidi w:val="0"/>
        <w:jc w:val="left"/>
        <w:rPr/>
      </w:pPr>
      <w:r>
        <w:rPr/>
        <w:t>groups, this finding can lead to a revision in the theory. The construct validation</w:t>
      </w:r>
    </w:p>
    <w:p>
      <w:pPr>
        <w:pStyle w:val="PreformattedText"/>
        <w:bidi w:val="0"/>
        <w:jc w:val="left"/>
        <w:rPr/>
      </w:pPr>
      <w:r>
        <w:rPr/>
        <w:t>methodology is considered the most sophisticated strategy for test development.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Reliability and Validity</w:t>
      </w:r>
    </w:p>
    <w:p>
      <w:pPr>
        <w:pStyle w:val="PreformattedText"/>
        <w:bidi w:val="0"/>
        <w:jc w:val="left"/>
        <w:rPr/>
      </w:pPr>
      <w:r>
        <w:rPr/>
        <w:t>Reliability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be useful , psychological instruments must demonstrate two _ basic</w:t>
      </w:r>
    </w:p>
    <w:p>
      <w:pPr>
        <w:pStyle w:val="PreformattedText"/>
        <w:bidi w:val="0"/>
        <w:jc w:val="left"/>
        <w:rPr/>
      </w:pPr>
      <w:r>
        <w:rPr/>
        <w:t>psychometric properties: reliability and validity . Reliability refers to the extent</w:t>
      </w:r>
    </w:p>
    <w:p>
      <w:pPr>
        <w:pStyle w:val="PreformattedText"/>
        <w:bidi w:val="0"/>
        <w:jc w:val="left"/>
        <w:rPr/>
      </w:pPr>
      <w:r>
        <w:rPr/>
        <w:t>to which an instrument demonstrates repeatability, stability, and consistency of a</w:t>
      </w:r>
    </w:p>
    <w:p>
      <w:pPr>
        <w:pStyle w:val="PreformattedText"/>
        <w:bidi w:val="0"/>
        <w:jc w:val="left"/>
        <w:rPr/>
      </w:pPr>
      <w:r>
        <w:rPr/>
        <w:t>test score for a given person. Reliability is typically represented as some form of</w:t>
      </w:r>
    </w:p>
    <w:p>
      <w:pPr>
        <w:pStyle w:val="PreformattedText"/>
        <w:bidi w:val="0"/>
        <w:jc w:val="left"/>
        <w:rPr/>
      </w:pPr>
      <w:r>
        <w:rPr/>
        <w:t>a correlation coefficient ranging from 0 to 1.0. Instruments used in research</w:t>
      </w:r>
    </w:p>
    <w:p>
      <w:pPr>
        <w:pStyle w:val="PreformattedText"/>
        <w:bidi w:val="0"/>
        <w:jc w:val="left"/>
        <w:rPr/>
      </w:pPr>
      <w:r>
        <w:rPr/>
        <w:t>settings can have reliabilities as low as 0.70, whereas clinical instruments should</w:t>
      </w:r>
    </w:p>
    <w:p>
      <w:pPr>
        <w:pStyle w:val="PreformattedText"/>
        <w:bidi w:val="0"/>
        <w:jc w:val="left"/>
        <w:rPr/>
      </w:pPr>
      <w:r>
        <w:rPr/>
        <w:t>have reliabilities in the high 0.80s to low 0.90s (Nunnally and Bernstein, 1994).</w:t>
      </w:r>
    </w:p>
    <w:p>
      <w:pPr>
        <w:pStyle w:val="PreformattedText"/>
        <w:bidi w:val="0"/>
        <w:jc w:val="left"/>
        <w:rPr/>
      </w:pPr>
      <w:r>
        <w:rPr/>
        <w:t>This variation is because research instruments are interpreted as group measures,</w:t>
      </w:r>
    </w:p>
    <w:p>
      <w:pPr>
        <w:pStyle w:val="PreformattedText"/>
        <w:bidi w:val="0"/>
        <w:jc w:val="left"/>
        <w:rPr/>
      </w:pPr>
      <w:r>
        <w:rPr/>
        <w:t>whereas clinical instruments are interpreted for a single individual (and thus</w:t>
      </w:r>
    </w:p>
    <w:p>
      <w:pPr>
        <w:pStyle w:val="PreformattedText"/>
        <w:bidi w:val="0"/>
        <w:jc w:val="left"/>
        <w:rPr/>
      </w:pPr>
      <w:r>
        <w:rPr/>
        <w:t>require a higher level of precision).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several ways to assess the reliability of a given test. For example,</w:t>
      </w:r>
    </w:p>
    <w:p>
      <w:pPr>
        <w:pStyle w:val="PreformattedText"/>
        <w:bidi w:val="0"/>
        <w:jc w:val="left"/>
        <w:rPr/>
      </w:pPr>
      <w:r>
        <w:rPr/>
        <w:t>internal consistency reliability refers to the degree to which items perform</w:t>
      </w:r>
    </w:p>
    <w:p>
      <w:pPr>
        <w:pStyle w:val="PreformattedText"/>
        <w:bidi w:val="0"/>
        <w:jc w:val="left"/>
        <w:rPr/>
      </w:pPr>
      <w:r>
        <w:rPr/>
        <w:t>together (or co-vary) in measuring a given construct (e.g., depression), as</w:t>
      </w:r>
    </w:p>
    <w:p>
      <w:pPr>
        <w:pStyle w:val="PreformattedText"/>
        <w:bidi w:val="0"/>
        <w:jc w:val="left"/>
        <w:rPr/>
      </w:pPr>
      <w:r>
        <w:rPr/>
        <w:t>opposed to varying randomly. Cronbach coefficient alpha is perhaps the most</w:t>
      </w:r>
    </w:p>
    <w:p>
      <w:pPr>
        <w:pStyle w:val="PreformattedText"/>
        <w:bidi w:val="0"/>
        <w:jc w:val="left"/>
        <w:rPr/>
      </w:pPr>
      <w:r>
        <w:rPr/>
        <w:t>common method for evaluating internal consistency. Test-retest reliability refers</w:t>
      </w:r>
    </w:p>
    <w:p>
      <w:pPr>
        <w:pStyle w:val="PreformattedText"/>
        <w:bidi w:val="0"/>
        <w:jc w:val="left"/>
        <w:rPr/>
      </w:pPr>
      <w:r>
        <w:rPr/>
        <w:t>to the consistency of a test score over time, where the same instrument is</w:t>
      </w:r>
    </w:p>
    <w:p>
      <w:pPr>
        <w:pStyle w:val="PreformattedText"/>
        <w:bidi w:val="0"/>
        <w:jc w:val="left"/>
        <w:rPr/>
      </w:pPr>
      <w:r>
        <w:rPr/>
        <w:t>administered either a few days or a few weeks to a year later. The extent to</w:t>
      </w:r>
    </w:p>
    <w:p>
      <w:pPr>
        <w:pStyle w:val="PreformattedText"/>
        <w:bidi w:val="0"/>
        <w:jc w:val="left"/>
        <w:rPr/>
      </w:pPr>
      <w:r>
        <w:rPr/>
        <w:t>which score estimates are stable across time is further evidence of an</w:t>
      </w:r>
    </w:p>
    <w:p>
      <w:pPr>
        <w:pStyle w:val="PreformattedText"/>
        <w:bidi w:val="0"/>
        <w:jc w:val="left"/>
        <w:rPr/>
      </w:pPr>
      <w:r>
        <w:rPr/>
        <w:t>instrument’s ability to yield reliable information. Finally, inter-rater reliability</w:t>
      </w:r>
    </w:p>
    <w:p>
      <w:pPr>
        <w:pStyle w:val="PreformattedText"/>
        <w:bidi w:val="0"/>
        <w:jc w:val="left"/>
        <w:rPr/>
      </w:pPr>
      <w:r>
        <w:rPr/>
        <w:t>for observer-judged rating scales reflects the degree of agreement between raters</w:t>
      </w:r>
    </w:p>
    <w:p>
      <w:pPr>
        <w:pStyle w:val="PreformattedText"/>
        <w:bidi w:val="0"/>
        <w:jc w:val="left"/>
        <w:rPr/>
      </w:pPr>
      <w:r>
        <w:rPr/>
        <w:t>usually corrected for chance agreement; this is measured by the Kappa statistic.</w:t>
      </w:r>
    </w:p>
    <w:p>
      <w:pPr>
        <w:pStyle w:val="PreformattedText"/>
        <w:bidi w:val="0"/>
        <w:jc w:val="left"/>
        <w:rPr/>
      </w:pPr>
      <w:r>
        <w:rPr/>
        <w:t>Unreliability (the amount of error present in a test score) can be introduced by</w:t>
      </w:r>
    </w:p>
    <w:p>
      <w:pPr>
        <w:pStyle w:val="PreformattedText"/>
        <w:bidi w:val="0"/>
        <w:jc w:val="left"/>
        <w:rPr/>
      </w:pPr>
      <w:r>
        <w:rPr/>
        <w:t>variability in the subject (subject changes over time), the examiner, or the test</w:t>
      </w:r>
    </w:p>
    <w:p>
      <w:pPr>
        <w:pStyle w:val="PreformattedText"/>
        <w:bidi w:val="0"/>
        <w:jc w:val="left"/>
        <w:rPr/>
      </w:pPr>
      <w:r>
        <w:rPr/>
        <w:t>itself (given under different instructions, use of old hard-to-read forms).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 is a more difficult concept to understand and to demonstrate than</w:t>
      </w:r>
    </w:p>
    <w:p>
      <w:pPr>
        <w:pStyle w:val="PreformattedText"/>
        <w:bidi w:val="0"/>
        <w:jc w:val="left"/>
        <w:rPr/>
      </w:pPr>
      <w:r>
        <w:rPr/>
        <w:t>reliability. The validity of a test reflects the degree to which the test measures the</w:t>
      </w:r>
    </w:p>
    <w:p>
      <w:pPr>
        <w:pStyle w:val="PreformattedText"/>
        <w:bidi w:val="0"/>
        <w:jc w:val="left"/>
        <w:rPr/>
      </w:pPr>
      <w:r>
        <w:rPr/>
        <w:t>construct it was designed to measure. Validity is typically represented as</w:t>
      </w:r>
    </w:p>
    <w:p>
      <w:pPr>
        <w:pStyle w:val="PreformattedText"/>
        <w:bidi w:val="0"/>
        <w:jc w:val="left"/>
        <w:rPr/>
      </w:pPr>
      <w:r>
        <w:rPr/>
        <w:t>correlation coefficients ranging from 0 to 1.0. Multiple types of validity data are</w:t>
      </w:r>
    </w:p>
    <w:p>
      <w:pPr>
        <w:pStyle w:val="PreformattedText"/>
        <w:bidi w:val="0"/>
        <w:jc w:val="left"/>
        <w:rPr/>
      </w:pPr>
      <w:r>
        <w:rPr/>
        <w:t>needed before test scores can be considered valid.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Content validity assesses the degree that an instrument covers the full range of</w:t>
      </w:r>
    </w:p>
    <w:p>
      <w:pPr>
        <w:pStyle w:val="PreformattedText"/>
        <w:bidi w:val="0"/>
        <w:jc w:val="left"/>
        <w:rPr/>
      </w:pPr>
      <w:r>
        <w:rPr/>
        <w:t>the target construct. For example, a test of depression that did not include items</w:t>
      </w:r>
    </w:p>
    <w:p>
      <w:pPr>
        <w:pStyle w:val="PreformattedText"/>
        <w:bidi w:val="0"/>
        <w:jc w:val="left"/>
        <w:rPr/>
      </w:pPr>
      <w:r>
        <w:rPr/>
        <w:t>covering disruptions in sleep and appetite would have limited content validity.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Similarly, predictive validity refers to the ability of the instrument to predict</w:t>
      </w:r>
    </w:p>
    <w:p>
      <w:pPr>
        <w:pStyle w:val="PreformattedText"/>
        <w:bidi w:val="0"/>
        <w:jc w:val="left"/>
        <w:rPr/>
      </w:pPr>
      <w:r>
        <w:rPr/>
        <w:t>some future manifestation of the construct. For example, a scale measuring</w:t>
      </w:r>
    </w:p>
    <w:p>
      <w:pPr>
        <w:pStyle w:val="PreformattedText"/>
        <w:bidi w:val="0"/>
        <w:jc w:val="left"/>
        <w:rPr/>
      </w:pPr>
      <w:r>
        <w:rPr/>
        <w:t>treatment motivation would be expected to predict which people will seek</w:t>
      </w:r>
    </w:p>
    <w:p>
      <w:pPr>
        <w:pStyle w:val="PreformattedText"/>
        <w:bidi w:val="0"/>
        <w:jc w:val="left"/>
        <w:rPr/>
      </w:pPr>
      <w:r>
        <w:rPr/>
        <w:t>psychiatric treatment (i.e., those high on the scale) versus those who do not (i.e.,</w:t>
      </w:r>
    </w:p>
    <w:p>
      <w:pPr>
        <w:pStyle w:val="PreformattedText"/>
        <w:bidi w:val="0"/>
        <w:jc w:val="left"/>
        <w:rPr/>
      </w:pPr>
      <w:r>
        <w:rPr/>
        <w:t>those low on the scale). Concurrent validity refers to how well a given measure</w:t>
      </w:r>
    </w:p>
    <w:p>
      <w:pPr>
        <w:pStyle w:val="PreformattedText"/>
        <w:bidi w:val="0"/>
        <w:jc w:val="left"/>
        <w:rPr/>
      </w:pPr>
      <w:r>
        <w:rPr/>
        <w:t>(e.g., the Beck Depression Inventory [BDI]) correlates with another independent</w:t>
      </w:r>
    </w:p>
    <w:p>
      <w:pPr>
        <w:pStyle w:val="PreformattedText"/>
        <w:bidi w:val="0"/>
        <w:jc w:val="left"/>
        <w:rPr/>
      </w:pPr>
      <w:r>
        <w:rPr/>
        <w:t>measure assessing the same construct (e.g., the Hamilton Depression Scale</w:t>
      </w:r>
    </w:p>
    <w:p>
      <w:pPr>
        <w:pStyle w:val="PreformattedText"/>
        <w:bidi w:val="0"/>
        <w:jc w:val="left"/>
        <w:rPr/>
      </w:pPr>
      <w:r>
        <w:rPr/>
        <w:t>[HAM-D]).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on this last point, convergent and divergent validity refers to the</w:t>
      </w:r>
    </w:p>
    <w:p>
      <w:pPr>
        <w:pStyle w:val="PreformattedText"/>
        <w:bidi w:val="0"/>
        <w:jc w:val="left"/>
        <w:rPr/>
      </w:pPr>
      <w:r>
        <w:rPr/>
        <w:t>ability of a scale to demonstrate significant positive correlations with similar</w:t>
      </w:r>
    </w:p>
    <w:p>
      <w:pPr>
        <w:pStyle w:val="PreformattedText"/>
        <w:bidi w:val="0"/>
        <w:jc w:val="left"/>
        <w:rPr/>
      </w:pPr>
      <w:r>
        <w:rPr/>
        <w:t>scales while also having low or negative correlations with scales measuring</w:t>
      </w:r>
    </w:p>
    <w:p>
      <w:pPr>
        <w:pStyle w:val="PreformattedText"/>
        <w:bidi w:val="0"/>
        <w:jc w:val="left"/>
        <w:rPr/>
      </w:pPr>
      <w:r>
        <w:rPr/>
        <w:t>different constructs. For example, the BDI would be expected to have higher</w:t>
      </w:r>
    </w:p>
    <w:p>
      <w:pPr>
        <w:pStyle w:val="PreformattedText"/>
        <w:bidi w:val="0"/>
        <w:jc w:val="left"/>
        <w:rPr/>
      </w:pPr>
      <w:r>
        <w:rPr/>
        <w:t>correlations with the HAM-D Scales (convergent validity) than the Hamilton</w:t>
      </w:r>
    </w:p>
    <w:p>
      <w:pPr>
        <w:pStyle w:val="PreformattedText"/>
        <w:bidi w:val="0"/>
        <w:jc w:val="left"/>
        <w:rPr/>
      </w:pPr>
      <w:r>
        <w:rPr/>
        <w:t>Anxiety Scale (divergent validity). Taken together, the convergent and divergent</w:t>
      </w:r>
    </w:p>
    <w:p>
      <w:pPr>
        <w:pStyle w:val="PreformattedText"/>
        <w:bidi w:val="0"/>
        <w:jc w:val="left"/>
        <w:rPr/>
      </w:pPr>
      <w:r>
        <w:rPr/>
        <w:t>correlations indicate the specificity with which the scale measures its intended</w:t>
      </w:r>
    </w:p>
    <w:p>
      <w:pPr>
        <w:pStyle w:val="PreformattedText"/>
        <w:bidi w:val="0"/>
        <w:jc w:val="left"/>
        <w:rPr/>
      </w:pPr>
      <w:r>
        <w:rPr/>
        <w:t>construct.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comprehensive review of the literature, Meyer and associates (2001) found</w:t>
      </w:r>
    </w:p>
    <w:p>
      <w:pPr>
        <w:pStyle w:val="PreformattedText"/>
        <w:bidi w:val="0"/>
        <w:jc w:val="left"/>
        <w:rPr/>
      </w:pPr>
      <w:r>
        <w:rPr/>
        <w:t>that psychological tests possess validity comparable to that of most widely-used</w:t>
      </w:r>
    </w:p>
    <w:p>
      <w:pPr>
        <w:pStyle w:val="PreformattedText"/>
        <w:bidi w:val="0"/>
        <w:jc w:val="left"/>
        <w:rPr/>
      </w:pPr>
      <w:r>
        <w:rPr/>
        <w:t>medical tests. They also found that, in many circumstances, psychological tests</w:t>
      </w:r>
    </w:p>
    <w:p>
      <w:pPr>
        <w:pStyle w:val="PreformattedText"/>
        <w:bidi w:val="0"/>
        <w:jc w:val="left"/>
        <w:rPr/>
      </w:pPr>
      <w:r>
        <w:rPr/>
        <w:t>provide incremental validity (for detecting psychiatric disturbances) above and</w:t>
      </w:r>
    </w:p>
    <w:p>
      <w:pPr>
        <w:pStyle w:val="PreformattedText"/>
        <w:bidi w:val="0"/>
        <w:jc w:val="left"/>
        <w:rPr/>
      </w:pPr>
      <w:r>
        <w:rPr/>
        <w:t>beyond the diagnostic interview alone. However, it is important to realize that no</w:t>
      </w:r>
    </w:p>
    <w:p>
      <w:pPr>
        <w:pStyle w:val="PreformattedText"/>
        <w:bidi w:val="0"/>
        <w:jc w:val="left"/>
        <w:rPr/>
      </w:pPr>
      <w:r>
        <w:rPr/>
        <w:t>psychological test is universally valid. Tests are considered valid or not valid for</w:t>
      </w:r>
    </w:p>
    <w:p>
      <w:pPr>
        <w:pStyle w:val="PreformattedText"/>
        <w:bidi w:val="0"/>
        <w:jc w:val="left"/>
        <w:rPr/>
      </w:pPr>
      <w:r>
        <w:rPr/>
        <w:t>a particular purpose (e.g., detecting psychosis).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 of a Psychological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Ideally , a psychological test is a measurement tool made up of a series of</w:t>
      </w:r>
    </w:p>
    <w:p>
      <w:pPr>
        <w:pStyle w:val="PreformattedText"/>
        <w:bidi w:val="0"/>
        <w:jc w:val="left"/>
        <w:rPr/>
      </w:pPr>
      <w:r>
        <w:rPr/>
        <w:t>standard stimuli (i.e., questions or visual stimuli). These test stimuli are</w:t>
      </w:r>
    </w:p>
    <w:p>
      <w:pPr>
        <w:pStyle w:val="PreformattedText"/>
        <w:bidi w:val="0"/>
        <w:jc w:val="left"/>
        <w:rPr/>
      </w:pPr>
      <w:r>
        <w:rPr/>
        <w:t>administered following a standard format and set of instructions. The patient’s</w:t>
      </w:r>
    </w:p>
    <w:p>
      <w:pPr>
        <w:pStyle w:val="PreformattedText"/>
        <w:bidi w:val="0"/>
        <w:jc w:val="left"/>
        <w:rPr/>
      </w:pPr>
      <w:r>
        <w:rPr/>
        <w:t>responses are recorded and scored according to a standardized methodology</w:t>
      </w:r>
    </w:p>
    <w:p>
      <w:pPr>
        <w:pStyle w:val="PreformattedText"/>
        <w:bidi w:val="0"/>
        <w:jc w:val="left"/>
        <w:rPr/>
      </w:pPr>
      <w:r>
        <w:rPr/>
        <w:t>(ensuring that a given response is always scored the same way). The patient’s</w:t>
      </w:r>
    </w:p>
    <w:p>
      <w:pPr>
        <w:pStyle w:val="PreformattedText"/>
        <w:bidi w:val="0"/>
        <w:jc w:val="left"/>
        <w:rPr/>
      </w:pPr>
      <w:r>
        <w:rPr/>
        <w:t>test results are then interpreted against a normative sample allowing for an</w:t>
      </w:r>
    </w:p>
    <w:p>
      <w:pPr>
        <w:pStyle w:val="PreformattedText"/>
        <w:bidi w:val="0"/>
        <w:jc w:val="left"/>
        <w:rPr/>
      </w:pPr>
      <w:r>
        <w:rPr/>
        <w:t>accurate evaluation of the patient’s performance relative to a given norm.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Categories of Psychological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Intelligence Tests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Intelligence is a difficult construct to define and to measure. Wechsler wrote</w:t>
      </w:r>
    </w:p>
    <w:p>
      <w:pPr>
        <w:pStyle w:val="PreformattedText"/>
        <w:bidi w:val="0"/>
        <w:jc w:val="left"/>
        <w:rPr/>
      </w:pPr>
      <w:r>
        <w:rPr/>
        <w:t>that, “Intelligence, as a hypothetical construct, is the aggregate or global capacity</w:t>
      </w:r>
    </w:p>
    <w:p>
      <w:pPr>
        <w:pStyle w:val="PreformattedText"/>
        <w:bidi w:val="0"/>
        <w:jc w:val="left"/>
        <w:rPr/>
      </w:pPr>
      <w:r>
        <w:rPr/>
        <w:t>of the individual to act purposefully, to think rationally, and to deal effectively</w:t>
      </w:r>
    </w:p>
    <w:p>
      <w:pPr>
        <w:pStyle w:val="PreformattedText"/>
        <w:bidi w:val="0"/>
        <w:jc w:val="left"/>
        <w:rPr/>
      </w:pPr>
      <w:r>
        <w:rPr/>
        <w:t>with the environment” (Matarazzo, 1979). This definition helps us see both what</w:t>
      </w:r>
    </w:p>
    <w:p>
      <w:pPr>
        <w:pStyle w:val="PreformattedText"/>
        <w:bidi w:val="0"/>
        <w:jc w:val="left"/>
        <w:rPr/>
      </w:pPr>
      <w:r>
        <w:rPr/>
        <w:t>the modern tests of intelligence quotients (IQ) attempt to measure (adaptive</w:t>
      </w:r>
    </w:p>
    <w:p>
      <w:pPr>
        <w:pStyle w:val="PreformattedText"/>
        <w:bidi w:val="0"/>
        <w:jc w:val="left"/>
        <w:rPr/>
      </w:pPr>
      <w:r>
        <w:rPr/>
        <w:t>functioning) as well as why intelligence or IQ tests can be important instruments</w:t>
      </w:r>
    </w:p>
    <w:p>
      <w:pPr>
        <w:pStyle w:val="PreformattedText"/>
        <w:bidi w:val="0"/>
        <w:jc w:val="left"/>
        <w:rPr/>
      </w:pPr>
      <w:r>
        <w:rPr/>
        <w:t>in clinical assessment, particularly in treatment planning. If IQ is an indicator of</w:t>
      </w:r>
    </w:p>
    <w:p>
      <w:pPr>
        <w:pStyle w:val="PreformattedText"/>
        <w:bidi w:val="0"/>
        <w:jc w:val="left"/>
        <w:rPr/>
      </w:pPr>
      <w:r>
        <w:rPr/>
        <w:t>effective functioning, IQ tests must measure aspects of adaptive capacity.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are multiple measures of intelligence (IQ) available, the</w:t>
      </w:r>
    </w:p>
    <w:p>
      <w:pPr>
        <w:pStyle w:val="PreformattedText"/>
        <w:bidi w:val="0"/>
        <w:jc w:val="left"/>
        <w:rPr/>
      </w:pPr>
      <w:r>
        <w:rPr/>
        <w:t>Wechsler IQ series are the most common instruments used in the United States,</w:t>
      </w:r>
    </w:p>
    <w:p>
      <w:pPr>
        <w:pStyle w:val="PreformattedText"/>
        <w:bidi w:val="0"/>
        <w:jc w:val="left"/>
        <w:rPr/>
      </w:pPr>
      <w:r>
        <w:rPr/>
        <w:t>and they cover most the human age range. The series starts with the Wechsler</w:t>
      </w:r>
    </w:p>
    <w:p>
      <w:pPr>
        <w:pStyle w:val="PreformattedText"/>
        <w:bidi w:val="0"/>
        <w:jc w:val="left"/>
        <w:rPr/>
      </w:pPr>
      <w:r>
        <w:rPr/>
        <w:t>Preschool and Primary Scale of Intelligence (ages 4—6 years), progresses to the</w:t>
      </w:r>
    </w:p>
    <w:p>
      <w:pPr>
        <w:pStyle w:val="PreformattedText"/>
        <w:bidi w:val="0"/>
        <w:jc w:val="left"/>
        <w:rPr/>
      </w:pPr>
      <w:r>
        <w:rPr/>
        <w:t>Wechsler Intelligence Scale for Children-[V (6-16 years), and ends with the</w:t>
      </w:r>
    </w:p>
    <w:p>
      <w:pPr>
        <w:pStyle w:val="PreformattedText"/>
        <w:bidi w:val="0"/>
        <w:jc w:val="left"/>
        <w:rPr/>
      </w:pPr>
      <w:r>
        <w:rPr/>
        <w:t>Wechsler Adult Intelligence Scale-IV (16—90 years) (Wechsler, 2003, 2008). The</w:t>
      </w:r>
    </w:p>
    <w:p>
      <w:pPr>
        <w:pStyle w:val="PreformattedText"/>
        <w:bidi w:val="0"/>
        <w:jc w:val="left"/>
        <w:rPr/>
      </w:pPr>
      <w:r>
        <w:rPr/>
        <w:t>recently developed Wechsler Abbreviated Scale of Intelligence-I] (WASI-II;</w:t>
      </w:r>
    </w:p>
    <w:p>
      <w:pPr>
        <w:pStyle w:val="PreformattedText"/>
        <w:bidi w:val="0"/>
        <w:jc w:val="left"/>
        <w:rPr/>
      </w:pPr>
      <w:r>
        <w:rPr/>
        <w:t>Wechsler, 2011) is a briefer scale of intelligence that provides an estimate of IQ</w:t>
      </w:r>
    </w:p>
    <w:p>
      <w:pPr>
        <w:pStyle w:val="PreformattedText"/>
        <w:bidi w:val="0"/>
        <w:jc w:val="left"/>
        <w:rPr/>
      </w:pPr>
      <w:r>
        <w:rPr/>
        <w:t>based on two or four WAIS-III subtests thought to be central to the concept of</w:t>
      </w:r>
    </w:p>
    <w:p>
      <w:pPr>
        <w:pStyle w:val="PreformattedText"/>
        <w:bidi w:val="0"/>
        <w:jc w:val="left"/>
        <w:rPr/>
      </w:pPr>
      <w:r>
        <w:rPr/>
        <w:t>intelligence.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older versions of the Wechsler scales typically yielded three major IQ</w:t>
      </w:r>
    </w:p>
    <w:p>
      <w:pPr>
        <w:pStyle w:val="PreformattedText"/>
        <w:bidi w:val="0"/>
        <w:jc w:val="left"/>
        <w:rPr/>
      </w:pPr>
      <w:r>
        <w:rPr/>
        <w:t>test scores (the Full Scale IQ, Verbal IQ, and Performance IQ), more recent</w:t>
      </w:r>
    </w:p>
    <w:p>
      <w:pPr>
        <w:pStyle w:val="PreformattedText"/>
        <w:bidi w:val="0"/>
        <w:jc w:val="left"/>
        <w:rPr/>
      </w:pPr>
      <w:r>
        <w:rPr/>
        <w:t>versions of the tests have provided a more nuanced view of intellectual</w:t>
      </w:r>
    </w:p>
    <w:p>
      <w:pPr>
        <w:pStyle w:val="PreformattedText"/>
        <w:bidi w:val="0"/>
        <w:jc w:val="left"/>
        <w:rPr/>
      </w:pPr>
      <w:r>
        <w:rPr/>
        <w:t>functioning and include four composite scores (Verbal Comprehension,</w:t>
      </w:r>
    </w:p>
    <w:p>
      <w:pPr>
        <w:pStyle w:val="PreformattedText"/>
        <w:bidi w:val="0"/>
        <w:jc w:val="left"/>
        <w:rPr/>
      </w:pPr>
      <w:r>
        <w:rPr/>
        <w:t>Perceptual Reasoning, Working Memory, and Processing Speed) in addition to</w:t>
      </w:r>
    </w:p>
    <w:p>
      <w:pPr>
        <w:pStyle w:val="PreformattedText"/>
        <w:bidi w:val="0"/>
        <w:jc w:val="left"/>
        <w:rPr/>
      </w:pPr>
      <w:r>
        <w:rPr/>
        <w:t>Full Scale IQ. All IQ estimates are scaled to have a mean of 100 and a standard</w:t>
      </w:r>
    </w:p>
    <w:p>
      <w:pPr>
        <w:pStyle w:val="PreformattedText"/>
        <w:bidi w:val="0"/>
        <w:jc w:val="left"/>
        <w:rPr/>
      </w:pPr>
      <w:r>
        <w:rPr/>
        <w:t>deviation (SD) of 15 in the general population, which allows for immediate</w:t>
      </w:r>
    </w:p>
    <w:p>
      <w:pPr>
        <w:pStyle w:val="PreformattedText"/>
        <w:bidi w:val="0"/>
        <w:jc w:val="left"/>
        <w:rPr/>
      </w:pPr>
      <w:r>
        <w:rPr/>
        <w:t>comparison to the normative standard. This statistical feature means that a 15-</w:t>
      </w:r>
    </w:p>
    <w:p>
      <w:pPr>
        <w:pStyle w:val="PreformattedText"/>
        <w:bidi w:val="0"/>
        <w:jc w:val="left"/>
        <w:rPr/>
      </w:pPr>
      <w:r>
        <w:rPr/>
        <w:t>point difference between a subject’s Verbal IQ and Performance IQ can be</w:t>
      </w:r>
    </w:p>
    <w:p>
      <w:pPr>
        <w:pStyle w:val="PreformattedText"/>
        <w:bidi w:val="0"/>
        <w:jc w:val="left"/>
        <w:rPr/>
      </w:pPr>
      <w:r>
        <w:rPr/>
        <w:t>considered both statistically significant and clinically meaningful. Table 34-1</w:t>
      </w:r>
    </w:p>
    <w:p>
      <w:pPr>
        <w:pStyle w:val="PreformattedText"/>
        <w:bidi w:val="0"/>
        <w:jc w:val="left"/>
        <w:rPr/>
      </w:pPr>
      <w:r>
        <w:rPr/>
        <w:t>presents an overview of IQ categories.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34-1: IQ Categories with Their Corresponding IQ Scores and Percentile</w:t>
      </w:r>
    </w:p>
    <w:p>
      <w:pPr>
        <w:pStyle w:val="PreformattedText"/>
        <w:bidi w:val="0"/>
        <w:jc w:val="left"/>
        <w:rPr/>
      </w:pPr>
      <w:r>
        <w:rPr/>
        <w:t>Distribution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130 Very superior 2.2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120-129 Superior 6.7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110-119 High average 16.1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90-109 Average 50.0</w:t>
      </w:r>
    </w:p>
    <w:p>
      <w:pPr>
        <w:pStyle w:val="PreformattedText"/>
        <w:bidi w:val="0"/>
        <w:jc w:val="left"/>
        <w:rPr/>
      </w:pPr>
      <w:r>
        <w:rPr/>
        <w:t>80-89 Low average 16.1</w:t>
      </w:r>
    </w:p>
    <w:p>
      <w:pPr>
        <w:pStyle w:val="PreformattedText"/>
        <w:bidi w:val="0"/>
        <w:jc w:val="left"/>
        <w:rPr/>
      </w:pPr>
      <w:r>
        <w:rPr/>
        <w:t>70-79 Borderline 6.7</w:t>
      </w:r>
    </w:p>
    <w:p>
      <w:pPr>
        <w:pStyle w:val="PreformattedText"/>
        <w:bidi w:val="0"/>
        <w:jc w:val="left"/>
        <w:rPr/>
      </w:pPr>
      <w:r>
        <w:rPr/>
        <w:t>&lt; 69 Extremely low 2.2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realize that IQ scores represent a patient’s ordinal position—</w:t>
      </w:r>
    </w:p>
    <w:p>
      <w:pPr>
        <w:pStyle w:val="PreformattedText"/>
        <w:bidi w:val="0"/>
        <w:jc w:val="left"/>
        <w:rPr/>
      </w:pPr>
      <w:r>
        <w:rPr/>
        <w:t>their percentile ranking, as it were—on the test relative to the normative sample.</w:t>
      </w:r>
    </w:p>
    <w:p>
      <w:pPr>
        <w:pStyle w:val="PreformattedText"/>
        <w:bidi w:val="0"/>
        <w:jc w:val="left"/>
        <w:rPr/>
      </w:pPr>
      <w:r>
        <w:rPr/>
        <w:t>These scores do not represent a patient’s innate intelligence and there is no good</w:t>
      </w:r>
    </w:p>
    <w:p>
      <w:pPr>
        <w:pStyle w:val="PreformattedText"/>
        <w:bidi w:val="0"/>
        <w:jc w:val="left"/>
        <w:rPr/>
      </w:pPr>
      <w:r>
        <w:rPr/>
        <w:t>evidence that they measure a genetically determined trait known as intelligence.</w:t>
      </w:r>
    </w:p>
    <w:p>
      <w:pPr>
        <w:pStyle w:val="PreformattedText"/>
        <w:bidi w:val="0"/>
        <w:jc w:val="left"/>
        <w:rPr/>
      </w:pPr>
      <w:r>
        <w:rPr/>
        <w:t>However, they do reflect some degree of the patient’s current adaptive</w:t>
      </w:r>
    </w:p>
    <w:p>
      <w:pPr>
        <w:pStyle w:val="PreformattedText"/>
        <w:bidi w:val="0"/>
        <w:jc w:val="left"/>
        <w:rPr/>
      </w:pPr>
      <w:r>
        <w:rPr/>
        <w:t>functioning. Furthermore, because obtained IQ scores are not totally reliable (all</w:t>
      </w:r>
    </w:p>
    <w:p>
      <w:pPr>
        <w:pStyle w:val="PreformattedText"/>
        <w:bidi w:val="0"/>
        <w:jc w:val="left"/>
        <w:rPr/>
      </w:pPr>
      <w:r>
        <w:rPr/>
        <w:t>test scores contain some degree of unreliability due to measurement error) they</w:t>
      </w:r>
    </w:p>
    <w:p>
      <w:pPr>
        <w:pStyle w:val="PreformattedText"/>
        <w:bidi w:val="0"/>
        <w:jc w:val="left"/>
        <w:rPr/>
      </w:pPr>
      <w:r>
        <w:rPr/>
        <w:t>should be reported with confidence intervals indicating the range of scores in</w:t>
      </w:r>
    </w:p>
    <w:p>
      <w:pPr>
        <w:pStyle w:val="PreformattedText"/>
        <w:bidi w:val="0"/>
        <w:jc w:val="left"/>
        <w:rPr/>
      </w:pPr>
      <w:r>
        <w:rPr/>
        <w:t>which the subject’s true IQ would fall.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Wechsler IQ tests are composed of 10 to 15 subtests which were developed</w:t>
      </w:r>
    </w:p>
    <w:p>
      <w:pPr>
        <w:pStyle w:val="PreformattedText"/>
        <w:bidi w:val="0"/>
        <w:jc w:val="left"/>
        <w:rPr/>
      </w:pPr>
      <w:r>
        <w:rPr/>
        <w:t>to tap various intellectual domains, including Verbal Comprehension (VCI:</w:t>
      </w:r>
    </w:p>
    <w:p>
      <w:pPr>
        <w:pStyle w:val="PreformattedText"/>
        <w:bidi w:val="0"/>
        <w:jc w:val="left"/>
        <w:rPr/>
      </w:pPr>
      <w:r>
        <w:rPr/>
        <w:t>Similarities, Vocabulary, Information, Comprehension), Perceptual Reasoning</w:t>
      </w:r>
    </w:p>
    <w:p>
      <w:pPr>
        <w:pStyle w:val="PreformattedText"/>
        <w:bidi w:val="0"/>
        <w:jc w:val="left"/>
        <w:rPr/>
      </w:pPr>
      <w:r>
        <w:rPr/>
        <w:t>(PRI: Block Design, Matrix Reasoning, Visual Puzzles, Figure Weights, Picture</w:t>
      </w:r>
    </w:p>
    <w:p>
      <w:pPr>
        <w:pStyle w:val="PreformattedText"/>
        <w:bidi w:val="0"/>
        <w:jc w:val="left"/>
        <w:rPr/>
      </w:pPr>
      <w:r>
        <w:rPr/>
        <w:t>Completion), Working Memory (WMI: Digit Span, Arithmetic, Letter-Number</w:t>
      </w:r>
    </w:p>
    <w:p>
      <w:pPr>
        <w:pStyle w:val="PreformattedText"/>
        <w:bidi w:val="0"/>
        <w:jc w:val="left"/>
        <w:rPr/>
      </w:pPr>
      <w:r>
        <w:rPr/>
        <w:t>Sequencing), and Processing Speed (PSI: Symbol Search, Coding, and</w:t>
      </w:r>
    </w:p>
    <w:p>
      <w:pPr>
        <w:pStyle w:val="PreformattedText"/>
        <w:bidi w:val="0"/>
        <w:jc w:val="left"/>
        <w:rPr/>
      </w:pPr>
      <w:r>
        <w:rPr/>
        <w:t>Cancellation). Each of the Wechsler subtests is constructed to have a mean score</w:t>
      </w:r>
    </w:p>
    <w:p>
      <w:pPr>
        <w:pStyle w:val="PreformattedText"/>
        <w:bidi w:val="0"/>
        <w:jc w:val="left"/>
        <w:rPr/>
      </w:pPr>
      <w:r>
        <w:rPr/>
        <w:t>of 10 and standard deviation of 3. Given this statistical feature, we know that if</w:t>
      </w:r>
    </w:p>
    <w:p>
      <w:pPr>
        <w:pStyle w:val="PreformattedText"/>
        <w:bidi w:val="0"/>
        <w:jc w:val="left"/>
        <w:rPr/>
      </w:pPr>
      <w:r>
        <w:rPr/>
        <w:t>two subtests differ by 3 or more scaled score points, the difference is significant.</w:t>
      </w:r>
    </w:p>
    <w:p>
      <w:pPr>
        <w:pStyle w:val="PreformattedText"/>
        <w:bidi w:val="0"/>
        <w:jc w:val="left"/>
        <w:rPr/>
      </w:pPr>
      <w:r>
        <w:rPr/>
        <w:t>All IQ scores, index scores, and specific subtests are also adjusted for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Tests of Personality, Psychopathology,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Objective tests of personality and psychopathology, also called self-report</w:t>
      </w:r>
    </w:p>
    <w:p>
      <w:pPr>
        <w:pStyle w:val="PreformattedText"/>
        <w:bidi w:val="0"/>
        <w:jc w:val="left"/>
        <w:rPr/>
      </w:pPr>
      <w:r>
        <w:rPr/>
        <w:t>psychometric tests, are designed to clarify and quantify a patient’s personality</w:t>
      </w:r>
    </w:p>
    <w:p>
      <w:pPr>
        <w:pStyle w:val="PreformattedText"/>
        <w:bidi w:val="0"/>
        <w:jc w:val="left"/>
        <w:rPr/>
      </w:pPr>
      <w:r>
        <w:rPr/>
        <w:t>functioning and psychopathology across an array of domains. Objective tests use</w:t>
      </w:r>
    </w:p>
    <w:p>
      <w:pPr>
        <w:pStyle w:val="PreformattedText"/>
        <w:bidi w:val="0"/>
        <w:jc w:val="left"/>
        <w:rPr/>
      </w:pPr>
      <w:r>
        <w:rPr/>
        <w:t>a patient’s response to a series of true/false or multiple-choice questions to</w:t>
      </w:r>
    </w:p>
    <w:p>
      <w:pPr>
        <w:pStyle w:val="PreformattedText"/>
        <w:bidi w:val="0"/>
        <w:jc w:val="left"/>
        <w:rPr/>
      </w:pPr>
      <w:r>
        <w:rPr/>
        <w:t>broadly assess personality and psychological function. These tests are called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objective” because their scoring involves little speculation. Objective tests</w:t>
      </w:r>
    </w:p>
    <w:p>
      <w:pPr>
        <w:pStyle w:val="PreformattedText"/>
        <w:bidi w:val="0"/>
        <w:jc w:val="left"/>
        <w:rPr/>
      </w:pPr>
      <w:r>
        <w:rPr/>
        <w:t>provide excellent insight into how the patient perceives his or her level of</w:t>
      </w:r>
    </w:p>
    <w:p>
      <w:pPr>
        <w:pStyle w:val="PreformattedText"/>
        <w:bidi w:val="0"/>
        <w:jc w:val="left"/>
        <w:rPr/>
      </w:pPr>
      <w:r>
        <w:rPr/>
        <w:t>function within and across these domains, as well as how he or she wants others</w:t>
      </w:r>
    </w:p>
    <w:p>
      <w:pPr>
        <w:pStyle w:val="PreformattedText"/>
        <w:bidi w:val="0"/>
        <w:jc w:val="left"/>
        <w:rPr/>
      </w:pPr>
      <w:r>
        <w:rPr/>
        <w:t>(e.g., clinical care providers) to see and respond to them.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Personality Assessment Inventory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Pe rsonality Assessment Inventory (PAI ; Morey, 1991, 2007) is one of the</w:t>
      </w:r>
    </w:p>
    <w:p>
      <w:pPr>
        <w:pStyle w:val="PreformattedText"/>
        <w:bidi w:val="0"/>
        <w:jc w:val="left"/>
        <w:rPr/>
      </w:pPr>
      <w:r>
        <w:rPr/>
        <w:t>newest objective measures of psychological functioning available. The PAI was</w:t>
      </w:r>
    </w:p>
    <w:p>
      <w:pPr>
        <w:pStyle w:val="PreformattedText"/>
        <w:bidi w:val="0"/>
        <w:jc w:val="left"/>
        <w:rPr/>
      </w:pPr>
      <w:r>
        <w:rPr/>
        <w:t>developed using a construct validation framework with equal emphasis placed</w:t>
      </w:r>
    </w:p>
    <w:p>
      <w:pPr>
        <w:pStyle w:val="PreformattedText"/>
        <w:bidi w:val="0"/>
        <w:jc w:val="left"/>
        <w:rPr/>
      </w:pPr>
      <w:r>
        <w:rPr/>
        <w:t>upon theory-guided item selection and the empirical functioning of the items and</w:t>
      </w:r>
    </w:p>
    <w:p>
      <w:pPr>
        <w:pStyle w:val="PreformattedText"/>
        <w:bidi w:val="0"/>
        <w:jc w:val="left"/>
        <w:rPr/>
      </w:pPr>
      <w:r>
        <w:rPr/>
        <w:t>scales. The PAI contains 344 items and utilizes a four-point response format</w:t>
      </w:r>
    </w:p>
    <w:p>
      <w:pPr>
        <w:pStyle w:val="PreformattedText"/>
        <w:bidi w:val="0"/>
        <w:jc w:val="left"/>
        <w:rPr/>
      </w:pPr>
      <w:r>
        <w:rPr/>
        <w:t>(False, Slightly True, Mainly True, and Very True). These 344 items map onto</w:t>
      </w:r>
    </w:p>
    <w:p>
      <w:pPr>
        <w:pStyle w:val="PreformattedText"/>
        <w:bidi w:val="0"/>
        <w:jc w:val="left"/>
        <w:rPr/>
      </w:pPr>
      <w:r>
        <w:rPr/>
        <w:t>22 non-overlapping scales, include four validity and response style scales, 11</w:t>
      </w:r>
    </w:p>
    <w:p>
      <w:pPr>
        <w:pStyle w:val="PreformattedText"/>
        <w:bidi w:val="0"/>
        <w:jc w:val="left"/>
        <w:rPr/>
      </w:pPr>
      <w:r>
        <w:rPr/>
        <w:t>clinical scales, five treatment scales, and two interpersonal scales, and covers a</w:t>
      </w:r>
    </w:p>
    <w:p>
      <w:pPr>
        <w:pStyle w:val="PreformattedText"/>
        <w:bidi w:val="0"/>
        <w:jc w:val="left"/>
        <w:rPr/>
      </w:pPr>
      <w:r>
        <w:rPr/>
        <w:t>range of psychopathology and other variables relevant to interpersonal</w:t>
      </w:r>
    </w:p>
    <w:p>
      <w:pPr>
        <w:pStyle w:val="PreformattedText"/>
        <w:bidi w:val="0"/>
        <w:jc w:val="left"/>
        <w:rPr/>
      </w:pPr>
      <w:r>
        <w:rPr/>
        <w:t>functioning and treatment planning (e.g., the PAI has scales designed to measure</w:t>
      </w:r>
    </w:p>
    <w:p>
      <w:pPr>
        <w:pStyle w:val="PreformattedText"/>
        <w:bidi w:val="0"/>
        <w:jc w:val="left"/>
        <w:rPr/>
      </w:pPr>
      <w:r>
        <w:rPr/>
        <w:t>suicidal ideation, resistance to treatment, and aggression). The PAI possesses</w:t>
      </w:r>
    </w:p>
    <w:p>
      <w:pPr>
        <w:pStyle w:val="PreformattedText"/>
        <w:bidi w:val="0"/>
        <w:jc w:val="left"/>
        <w:rPr/>
      </w:pPr>
      <w:r>
        <w:rPr/>
        <w:t>outstanding scaling features (e.g., Siefert et al, 2009), and also contains an</w:t>
      </w:r>
    </w:p>
    <w:p>
      <w:pPr>
        <w:pStyle w:val="PreformattedText"/>
        <w:bidi w:val="0"/>
        <w:jc w:val="left"/>
        <w:rPr/>
      </w:pPr>
      <w:r>
        <w:rPr/>
        <w:t>embedded short-form comprising the first 160 items with sound psychometric</w:t>
      </w:r>
    </w:p>
    <w:p>
      <w:pPr>
        <w:pStyle w:val="PreformattedText"/>
        <w:bidi w:val="0"/>
        <w:jc w:val="left"/>
        <w:rPr/>
      </w:pPr>
      <w:r>
        <w:rPr/>
        <w:t>properties (Sinclair et al, 2009; Sinclair et al, 2010). As such, it is an ideal test</w:t>
      </w:r>
    </w:p>
    <w:p>
      <w:pPr>
        <w:pStyle w:val="PreformattedText"/>
        <w:bidi w:val="0"/>
        <w:jc w:val="left"/>
        <w:rPr/>
      </w:pPr>
      <w:r>
        <w:rPr/>
        <w:t>for broadly assessing multiple domains of relevant psychological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MMPI-2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MMPI-2 (Butcher et al, 1989) is a 567-item true/false, self-report test of</w:t>
      </w:r>
    </w:p>
    <w:p>
      <w:pPr>
        <w:pStyle w:val="PreformattedText"/>
        <w:bidi w:val="0"/>
        <w:jc w:val="left"/>
        <w:rPr/>
      </w:pPr>
      <w:r>
        <w:rPr/>
        <w:t>psychological functioning. Utilizing a criterion-keying approach to test</w:t>
      </w:r>
    </w:p>
    <w:p>
      <w:pPr>
        <w:pStyle w:val="PreformattedText"/>
        <w:bidi w:val="0"/>
        <w:jc w:val="left"/>
        <w:rPr/>
      </w:pPr>
      <w:r>
        <w:rPr/>
        <w:t>development, it was designed to provide an objective measure of abnormal</w:t>
      </w:r>
    </w:p>
    <w:p>
      <w:pPr>
        <w:pStyle w:val="PreformattedText"/>
        <w:bidi w:val="0"/>
        <w:jc w:val="left"/>
        <w:rPr/>
      </w:pPr>
      <w:r>
        <w:rPr/>
        <w:t>behavior, to separate subjects into two groups (normals and abnormals), and then</w:t>
      </w:r>
    </w:p>
    <w:p>
      <w:pPr>
        <w:pStyle w:val="PreformattedText"/>
        <w:bidi w:val="0"/>
        <w:jc w:val="left"/>
        <w:rPr/>
      </w:pPr>
      <w:r>
        <w:rPr/>
        <w:t>to further sub-categorize the abnormal group into specific classes (Graham,</w:t>
      </w:r>
    </w:p>
    <w:p>
      <w:pPr>
        <w:pStyle w:val="PreformattedText"/>
        <w:bidi w:val="0"/>
        <w:jc w:val="left"/>
        <w:rPr/>
      </w:pPr>
      <w:r>
        <w:rPr/>
        <w:t>2006). The MMPI-2 contains 10 Clinical Scales that assess major categories of</w:t>
      </w:r>
    </w:p>
    <w:p>
      <w:pPr>
        <w:pStyle w:val="PreformattedText"/>
        <w:bidi w:val="0"/>
        <w:jc w:val="left"/>
        <w:rPr/>
      </w:pPr>
      <w:r>
        <w:rPr/>
        <w:t>psychopathology, and three Validity Scales designed to assess test-taking</w:t>
      </w:r>
    </w:p>
    <w:p>
      <w:pPr>
        <w:pStyle w:val="PreformattedText"/>
        <w:bidi w:val="0"/>
        <w:jc w:val="left"/>
        <w:rPr/>
      </w:pPr>
      <w:r>
        <w:rPr/>
        <w:t>attitudes. MMPI-2 validity scales are: (L) Lie, (F) Infrequency, and (K)</w:t>
      </w:r>
    </w:p>
    <w:p>
      <w:pPr>
        <w:pStyle w:val="PreformattedText"/>
        <w:bidi w:val="0"/>
        <w:jc w:val="left"/>
        <w:rPr/>
      </w:pPr>
      <w:r>
        <w:rPr/>
        <w:t>correction. The MMPI-2 Clinical Scales include: (1) Hs, Hypochondriasis; (2)</w:t>
      </w:r>
    </w:p>
    <w:p>
      <w:pPr>
        <w:pStyle w:val="PreformattedText"/>
        <w:bidi w:val="0"/>
        <w:jc w:val="left"/>
        <w:rPr/>
      </w:pPr>
      <w:r>
        <w:rPr/>
        <w:t>D, Depression; (3) Hy, Conversion Hysteria; (4) Pd, Psychopathic Deviate; (5)</w:t>
      </w:r>
    </w:p>
    <w:p>
      <w:pPr>
        <w:pStyle w:val="PreformattedText"/>
        <w:bidi w:val="0"/>
        <w:jc w:val="left"/>
        <w:rPr/>
      </w:pPr>
      <w:r>
        <w:rPr/>
        <w:t>Mf, Masculinity/Femininity; (6) Pa, Paranoia; (7) Pt, Psychasthenia; (8) Sc,</w:t>
      </w:r>
    </w:p>
    <w:p>
      <w:pPr>
        <w:pStyle w:val="PreformattedText"/>
        <w:bidi w:val="0"/>
        <w:jc w:val="left"/>
        <w:rPr/>
      </w:pPr>
      <w:r>
        <w:rPr/>
        <w:t>Schizophrenia; (9) Ma, Hypomania; and (0) Si, Social Introversion. More than</w:t>
      </w:r>
    </w:p>
    <w:p>
      <w:pPr>
        <w:pStyle w:val="PreformattedText"/>
        <w:bidi w:val="0"/>
        <w:jc w:val="left"/>
        <w:rPr/>
      </w:pPr>
      <w:r>
        <w:rPr/>
        <w:t>300 “new” or experiential scales have also been developed for the MMPI-2.</w:t>
      </w:r>
    </w:p>
    <w:p>
      <w:pPr>
        <w:pStyle w:val="PreformattedText"/>
        <w:bidi w:val="0"/>
        <w:jc w:val="left"/>
        <w:rPr/>
      </w:pPr>
      <w:r>
        <w:rPr/>
        <w:t>MMPI raw scores are transformed into T-score to have a mean of 50 and</w:t>
      </w:r>
    </w:p>
    <w:p>
      <w:pPr>
        <w:pStyle w:val="PreformattedText"/>
        <w:bidi w:val="0"/>
        <w:jc w:val="left"/>
        <w:rPr/>
      </w:pPr>
      <w:r>
        <w:rPr/>
        <w:t>standard deviation of 10; a T-score of 65 or more indicates clinical</w:t>
      </w:r>
    </w:p>
    <w:p>
      <w:pPr>
        <w:pStyle w:val="PreformattedText"/>
        <w:bidi w:val="0"/>
        <w:jc w:val="left"/>
        <w:rPr/>
      </w:pPr>
      <w:r>
        <w:rPr/>
        <w:t>psychopathology. The MMPI-2 is interpreted by determining the highest two or</w:t>
      </w:r>
    </w:p>
    <w:p>
      <w:pPr>
        <w:pStyle w:val="PreformattedText"/>
        <w:bidi w:val="0"/>
        <w:jc w:val="left"/>
        <w:rPr/>
      </w:pPr>
      <w:r>
        <w:rPr/>
        <w:t>three scales, which is called a “code type.” For example, a 2-4-7 code type</w:t>
      </w:r>
    </w:p>
    <w:p>
      <w:pPr>
        <w:pStyle w:val="PreformattedText"/>
        <w:bidi w:val="0"/>
        <w:jc w:val="left"/>
        <w:rPr/>
      </w:pPr>
      <w:r>
        <w:rPr/>
        <w:t>indicates the presence of depression (scale 2), anxiety (scale 7) and impulsivity</w:t>
      </w:r>
    </w:p>
    <w:p>
      <w:pPr>
        <w:pStyle w:val="PreformattedText"/>
        <w:bidi w:val="0"/>
        <w:jc w:val="left"/>
        <w:rPr/>
      </w:pPr>
      <w:r>
        <w:rPr/>
        <w:t>(scale 4) and the likelihood of a personality disorder (Graham, 2006).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Building on the strengths of the full-length MMPI-I, a shorter version of the</w:t>
      </w:r>
    </w:p>
    <w:p>
      <w:pPr>
        <w:pStyle w:val="PreformattedText"/>
        <w:bidi w:val="0"/>
        <w:jc w:val="left"/>
        <w:rPr/>
      </w:pPr>
      <w:r>
        <w:rPr/>
        <w:t>test (the MMPI-RF) was recently developed using more modern psychometric</w:t>
      </w:r>
    </w:p>
    <w:p>
      <w:pPr>
        <w:pStyle w:val="PreformattedText"/>
        <w:bidi w:val="0"/>
        <w:jc w:val="left"/>
        <w:rPr/>
      </w:pPr>
      <w:r>
        <w:rPr/>
        <w:t>methods, which contains 338 of the original 567 items (Tellegen and Ben-Porath,</w:t>
      </w:r>
    </w:p>
    <w:p>
      <w:pPr>
        <w:pStyle w:val="PreformattedText"/>
        <w:bidi w:val="0"/>
        <w:jc w:val="left"/>
        <w:rPr/>
      </w:pPr>
      <w:r>
        <w:rPr/>
        <w:t>2008; Ben-Porath, 2012). This newer version of the test focuses more on the</w:t>
      </w:r>
    </w:p>
    <w:p>
      <w:pPr>
        <w:pStyle w:val="PreformattedText"/>
        <w:bidi w:val="0"/>
        <w:jc w:val="left"/>
        <w:rPr/>
      </w:pPr>
      <w:r>
        <w:rPr/>
        <w:t>Restructured Clinical (RC) scales as the centerpiece, and has utilized newer and</w:t>
      </w:r>
    </w:p>
    <w:p>
      <w:pPr>
        <w:pStyle w:val="PreformattedText"/>
        <w:bidi w:val="0"/>
        <w:jc w:val="left"/>
        <w:rPr/>
      </w:pPr>
      <w:r>
        <w:rPr/>
        <w:t>more theoretically-driven approaches to scale development. The degree of</w:t>
      </w:r>
    </w:p>
    <w:p>
      <w:pPr>
        <w:pStyle w:val="PreformattedText"/>
        <w:bidi w:val="0"/>
        <w:jc w:val="left"/>
        <w:rPr/>
      </w:pPr>
      <w:r>
        <w:rPr/>
        <w:t>correspondence between the original MMPI-2 and the MMPI-RF is still being</w:t>
      </w:r>
    </w:p>
    <w:p>
      <w:pPr>
        <w:pStyle w:val="PreformattedText"/>
        <w:bidi w:val="0"/>
        <w:jc w:val="left"/>
        <w:rPr/>
      </w:pPr>
      <w:r>
        <w:rPr/>
        <w:t>investigated.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Millon Clinical Multi- Axial Inventory-IV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 llon Clinical Multi-axial Inventory-[V (MCMI-IV ) is a 195-item</w:t>
      </w:r>
    </w:p>
    <w:p>
      <w:pPr>
        <w:pStyle w:val="PreformattedText"/>
        <w:bidi w:val="0"/>
        <w:jc w:val="left"/>
        <w:rPr/>
      </w:pPr>
      <w:r>
        <w:rPr/>
        <w:t>true/false, self-report questionnaire designed to identify both common clinical</w:t>
      </w:r>
    </w:p>
    <w:p>
      <w:pPr>
        <w:pStyle w:val="PreformattedText"/>
        <w:bidi w:val="0"/>
        <w:jc w:val="left"/>
        <w:rPr/>
      </w:pPr>
      <w:r>
        <w:rPr/>
        <w:t>disorders and personality pathology, and was recently updated to be consistent</w:t>
      </w:r>
    </w:p>
    <w:p>
      <w:pPr>
        <w:pStyle w:val="PreformattedText"/>
        <w:bidi w:val="0"/>
        <w:jc w:val="left"/>
        <w:rPr/>
      </w:pPr>
      <w:r>
        <w:rPr/>
        <w:t>with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 and the International Statistical Classification of Diseases and Related</w:t>
      </w:r>
    </w:p>
    <w:p>
      <w:pPr>
        <w:pStyle w:val="PreformattedText"/>
        <w:bidi w:val="0"/>
        <w:jc w:val="left"/>
        <w:rPr/>
      </w:pPr>
      <w:r>
        <w:rPr/>
        <w:t>Health Problems, 10th Revision (ICD-10) classification systems (Millon,</w:t>
      </w:r>
    </w:p>
    <w:p>
      <w:pPr>
        <w:pStyle w:val="PreformattedText"/>
        <w:bidi w:val="0"/>
        <w:jc w:val="left"/>
        <w:rPr/>
      </w:pPr>
      <w:r>
        <w:rPr/>
        <w:t>Grossman, and Millon, 2015). The personality pathology scales resemble, but</w:t>
      </w:r>
    </w:p>
    <w:p>
      <w:pPr>
        <w:pStyle w:val="PreformattedText"/>
        <w:bidi w:val="0"/>
        <w:jc w:val="left"/>
        <w:rPr/>
      </w:pPr>
      <w:r>
        <w:rPr/>
        <w:t>are not identical to, the DSM-5 personality disorders. Computer scoring and</w:t>
      </w:r>
    </w:p>
    <w:p>
      <w:pPr>
        <w:pStyle w:val="PreformattedText"/>
        <w:bidi w:val="0"/>
        <w:jc w:val="left"/>
        <w:rPr/>
      </w:pPr>
      <w:r>
        <w:rPr/>
        <w:t>interpretive reports are also available through the test publisher (Pearson). Given</w:t>
      </w:r>
    </w:p>
    <w:p>
      <w:pPr>
        <w:pStyle w:val="PreformattedText"/>
        <w:bidi w:val="0"/>
        <w:jc w:val="left"/>
        <w:rPr/>
      </w:pPr>
      <w:r>
        <w:rPr/>
        <w:t>its relatively short length (195 items versus 567 for the MMPI-2) the MCMI-IV</w:t>
      </w:r>
    </w:p>
    <w:p>
      <w:pPr>
        <w:pStyle w:val="PreformattedText"/>
        <w:bidi w:val="0"/>
        <w:jc w:val="left"/>
        <w:rPr/>
      </w:pPr>
      <w:r>
        <w:rPr/>
        <w:t>can have advantages in the assessment of patients who are agitated, whose</w:t>
      </w:r>
    </w:p>
    <w:p>
      <w:pPr>
        <w:pStyle w:val="PreformattedText"/>
        <w:bidi w:val="0"/>
        <w:jc w:val="left"/>
        <w:rPr/>
      </w:pPr>
      <w:r>
        <w:rPr/>
        <w:t>stamina is significantly impaired, or who are just suboptimally motivated.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Psychopathology Spectra Inventory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 ychopathology Spectra Inventory (PSI ) is a 96-item self-report measure</w:t>
      </w:r>
    </w:p>
    <w:p>
      <w:pPr>
        <w:pStyle w:val="PreformattedText"/>
        <w:bidi w:val="0"/>
        <w:jc w:val="left"/>
        <w:rPr/>
      </w:pPr>
      <w:r>
        <w:rPr/>
        <w:t>of general psychological functioning, whose development was guided by the</w:t>
      </w:r>
    </w:p>
    <w:p>
      <w:pPr>
        <w:pStyle w:val="PreformattedText"/>
        <w:bidi w:val="0"/>
        <w:jc w:val="left"/>
        <w:rPr/>
      </w:pPr>
      <w:r>
        <w:rPr/>
        <w:t>quantitative model of psychopathology (Blais and Sinclair, in preparation). The</w:t>
      </w:r>
    </w:p>
    <w:p>
      <w:pPr>
        <w:pStyle w:val="PreformattedText"/>
        <w:bidi w:val="0"/>
        <w:jc w:val="left"/>
        <w:rPr/>
      </w:pPr>
      <w:r>
        <w:rPr/>
        <w:t>PSI is composed of 12 lower-order clinical scales (Depression, Anxiety, Social</w:t>
      </w:r>
    </w:p>
    <w:p>
      <w:pPr>
        <w:pStyle w:val="PreformattedText"/>
        <w:bidi w:val="0"/>
        <w:jc w:val="left"/>
        <w:rPr/>
      </w:pPr>
      <w:r>
        <w:rPr/>
        <w:t>Anxiety, PTSD, Alcohol Problems, Drug Problems, Antisocial Behavior, Severe</w:t>
      </w:r>
    </w:p>
    <w:p>
      <w:pPr>
        <w:pStyle w:val="PreformattedText"/>
        <w:bidi w:val="0"/>
        <w:jc w:val="left"/>
        <w:rPr/>
      </w:pPr>
      <w:r>
        <w:rPr/>
        <w:t>Aggression, Psychosis, Paranoid Ideation, Manic Activation, and Grandiose</w:t>
      </w:r>
    </w:p>
    <w:p>
      <w:pPr>
        <w:pStyle w:val="PreformattedText"/>
        <w:bidi w:val="0"/>
        <w:jc w:val="left"/>
        <w:rPr/>
      </w:pPr>
      <w:r>
        <w:rPr/>
        <w:t>Ideation), which map onto three higher-order spectra (Internalizing,</w:t>
      </w:r>
    </w:p>
    <w:p>
      <w:pPr>
        <w:pStyle w:val="PreformattedText"/>
        <w:bidi w:val="0"/>
        <w:jc w:val="left"/>
        <w:rPr/>
      </w:pPr>
      <w:r>
        <w:rPr/>
        <w:t>Externalizing, and Reality Impairing) that have been shown to explain the co-</w:t>
      </w:r>
    </w:p>
    <w:p>
      <w:pPr>
        <w:pStyle w:val="PreformattedText"/>
        <w:bidi w:val="0"/>
        <w:jc w:val="left"/>
        <w:rPr/>
      </w:pPr>
      <w:r>
        <w:rPr/>
        <w:t>morbidity/co-variance among DSM disorders. These 12 lower-order scales were</w:t>
      </w:r>
    </w:p>
    <w:p>
      <w:pPr>
        <w:pStyle w:val="PreformattedText"/>
        <w:bidi w:val="0"/>
        <w:jc w:val="left"/>
        <w:rPr/>
      </w:pPr>
      <w:r>
        <w:rPr/>
        <w:t>selected to measure clinically important conditions and provide a_ broad,</w:t>
      </w:r>
    </w:p>
    <w:p>
      <w:pPr>
        <w:pStyle w:val="PreformattedText"/>
        <w:bidi w:val="0"/>
        <w:jc w:val="left"/>
        <w:rPr/>
      </w:pPr>
      <w:r>
        <w:rPr/>
        <w:t>balanced assessment of the three higher-order spectra. The PSI is unique among</w:t>
      </w:r>
    </w:p>
    <w:p>
      <w:pPr>
        <w:pStyle w:val="PreformattedText"/>
        <w:bidi w:val="0"/>
        <w:jc w:val="left"/>
        <w:rPr/>
      </w:pPr>
      <w:r>
        <w:rPr/>
        <w:t>existing assessment instruments in that it assesses the degree of pathology</w:t>
      </w:r>
    </w:p>
    <w:p>
      <w:pPr>
        <w:pStyle w:val="PreformattedText"/>
        <w:bidi w:val="0"/>
        <w:jc w:val="left"/>
        <w:rPr/>
      </w:pPr>
      <w:r>
        <w:rPr/>
        <w:t>present across the three primary spectra while also identifying prominent clinical</w:t>
      </w:r>
    </w:p>
    <w:p>
      <w:pPr>
        <w:pStyle w:val="PreformattedText"/>
        <w:bidi w:val="0"/>
        <w:jc w:val="left"/>
        <w:rPr/>
      </w:pPr>
      <w:r>
        <w:rPr/>
        <w:t>conditions currently being expressed. Considering its brevity and advanced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empirical conceptualization of psychopathology, the PSI has the potential for</w:t>
      </w:r>
    </w:p>
    <w:p>
      <w:pPr>
        <w:pStyle w:val="PreformattedText"/>
        <w:bidi w:val="0"/>
        <w:jc w:val="left"/>
        <w:rPr/>
      </w:pPr>
      <w:r>
        <w:rPr/>
        <w:t>application across a broad range of clinical and research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Personality Inventory for DSM-5 and Personality Inventory</w:t>
      </w:r>
    </w:p>
    <w:p>
      <w:pPr>
        <w:pStyle w:val="PreformattedText"/>
        <w:bidi w:val="0"/>
        <w:jc w:val="left"/>
        <w:rPr/>
      </w:pPr>
      <w:r>
        <w:rPr/>
        <w:t>for DSM-5 Brief Form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Pe rsonality Inventory for DSM-5 (PID-5 ) is a 220-item measure that was</w:t>
      </w:r>
    </w:p>
    <w:p>
      <w:pPr>
        <w:pStyle w:val="PreformattedText"/>
        <w:bidi w:val="0"/>
        <w:jc w:val="left"/>
        <w:rPr/>
      </w:pPr>
      <w:r>
        <w:rPr/>
        <w:t>developed in 2012 to assess to assess the five higher-order domains (or</w:t>
      </w:r>
    </w:p>
    <w:p>
      <w:pPr>
        <w:pStyle w:val="PreformattedText"/>
        <w:bidi w:val="0"/>
        <w:jc w:val="left"/>
        <w:rPr/>
      </w:pPr>
      <w:r>
        <w:rPr/>
        <w:t>dimensions) that are included in Section III of the DSM-5, which have been</w:t>
      </w:r>
    </w:p>
    <w:p>
      <w:pPr>
        <w:pStyle w:val="PreformattedText"/>
        <w:bidi w:val="0"/>
        <w:jc w:val="left"/>
        <w:rPr/>
      </w:pPr>
      <w:r>
        <w:rPr/>
        <w:t>shown to explain a significant amount of the variance observed across the</w:t>
      </w:r>
    </w:p>
    <w:p>
      <w:pPr>
        <w:pStyle w:val="PreformattedText"/>
        <w:bidi w:val="0"/>
        <w:jc w:val="left"/>
        <w:rPr/>
      </w:pPr>
      <w:r>
        <w:rPr/>
        <w:t>personality disorders: Negative Affect, Detachment, Antagonism, Disinhibition,</w:t>
      </w:r>
    </w:p>
    <w:p>
      <w:pPr>
        <w:pStyle w:val="PreformattedText"/>
        <w:bidi w:val="0"/>
        <w:jc w:val="left"/>
        <w:rPr/>
      </w:pPr>
      <w:r>
        <w:rPr/>
        <w:t>and Psychoticism. These five overarching domains subsume 25 lower order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facets,” which themselves represent different features of the higher-order</w:t>
      </w:r>
    </w:p>
    <w:p>
      <w:pPr>
        <w:pStyle w:val="PreformattedText"/>
        <w:bidi w:val="0"/>
        <w:jc w:val="left"/>
        <w:rPr/>
      </w:pPr>
      <w:r>
        <w:rPr/>
        <w:t>construct. The PID-5 yields scores at both the domain and facet levels, whereas</w:t>
      </w:r>
    </w:p>
    <w:p>
      <w:pPr>
        <w:pStyle w:val="PreformattedText"/>
        <w:bidi w:val="0"/>
        <w:jc w:val="left"/>
        <w:rPr/>
      </w:pPr>
      <w:r>
        <w:rPr/>
        <w:t>the Pe rsonality Inventory for DSM-5 Brief Form (PID-5-BF) is a shorter 25-</w:t>
      </w:r>
    </w:p>
    <w:p>
      <w:pPr>
        <w:pStyle w:val="PreformattedText"/>
        <w:bidi w:val="0"/>
        <w:jc w:val="left"/>
        <w:rPr/>
      </w:pPr>
      <w:r>
        <w:rPr/>
        <w:t>item measure designed to yield scores at the domain level only. Initial</w:t>
      </w:r>
    </w:p>
    <w:p>
      <w:pPr>
        <w:pStyle w:val="PreformattedText"/>
        <w:bidi w:val="0"/>
        <w:jc w:val="left"/>
        <w:rPr/>
      </w:pPr>
      <w:r>
        <w:rPr/>
        <w:t>psychometric testing of these measures has been promising, and in many ways</w:t>
      </w:r>
    </w:p>
    <w:p>
      <w:pPr>
        <w:pStyle w:val="PreformattedText"/>
        <w:bidi w:val="0"/>
        <w:jc w:val="left"/>
        <w:rPr/>
      </w:pPr>
      <w:r>
        <w:rPr/>
        <w:t>these tools reflect more recent conceptualizations of personality functioning—</w:t>
      </w:r>
    </w:p>
    <w:p>
      <w:pPr>
        <w:pStyle w:val="PreformattedText"/>
        <w:bidi w:val="0"/>
        <w:jc w:val="left"/>
        <w:rPr/>
      </w:pPr>
      <w:r>
        <w:rPr/>
        <w:t>where the combination and severity of these traits are seen to have more</w:t>
      </w:r>
    </w:p>
    <w:p>
      <w:pPr>
        <w:pStyle w:val="PreformattedText"/>
        <w:bidi w:val="0"/>
        <w:jc w:val="left"/>
        <w:rPr/>
      </w:pPr>
      <w:r>
        <w:rPr/>
        <w:t>predictive power than a simple criteria-based approach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 Scales and Other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Certain response styles or sets can have a negative impact on the accuracy of a</w:t>
      </w:r>
    </w:p>
    <w:p>
      <w:pPr>
        <w:pStyle w:val="PreformattedText"/>
        <w:bidi w:val="0"/>
        <w:jc w:val="left"/>
        <w:rPr/>
      </w:pPr>
      <w:r>
        <w:rPr/>
        <w:t>patient’s self-report. Validity scales are incorporated into all major objective tests</w:t>
      </w:r>
    </w:p>
    <w:p>
      <w:pPr>
        <w:pStyle w:val="PreformattedText"/>
        <w:bidi w:val="0"/>
        <w:jc w:val="left"/>
        <w:rPr/>
      </w:pPr>
      <w:r>
        <w:rPr/>
        <w:t>to assess the degree to which a patient’s response style might have distorted the</w:t>
      </w:r>
    </w:p>
    <w:p>
      <w:pPr>
        <w:pStyle w:val="PreformattedText"/>
        <w:bidi w:val="0"/>
        <w:jc w:val="left"/>
        <w:rPr/>
      </w:pPr>
      <w:r>
        <w:rPr/>
        <w:t>findings. The three most typical response styles are: careless or random</w:t>
      </w:r>
    </w:p>
    <w:p>
      <w:pPr>
        <w:pStyle w:val="PreformattedText"/>
        <w:bidi w:val="0"/>
        <w:jc w:val="left"/>
        <w:rPr/>
      </w:pPr>
      <w:r>
        <w:rPr/>
        <w:t>responding (which may indicate that someone is not reading or understanding</w:t>
      </w:r>
    </w:p>
    <w:p>
      <w:pPr>
        <w:pStyle w:val="PreformattedText"/>
        <w:bidi w:val="0"/>
        <w:jc w:val="left"/>
        <w:rPr/>
      </w:pPr>
      <w:r>
        <w:rPr/>
        <w:t>the test), attempting to “look good” by denying pathology, and attempting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look bad” by over-reporting pathology (a cry for help or malingering). With</w:t>
      </w:r>
    </w:p>
    <w:p>
      <w:pPr>
        <w:pStyle w:val="PreformattedText"/>
        <w:bidi w:val="0"/>
        <w:jc w:val="left"/>
        <w:rPr/>
      </w:pPr>
      <w:r>
        <w:rPr/>
        <w:t>respect to the first response styles and in addition to careless and/or random</w:t>
      </w:r>
    </w:p>
    <w:p>
      <w:pPr>
        <w:pStyle w:val="PreformattedText"/>
        <w:bidi w:val="0"/>
        <w:jc w:val="left"/>
        <w:rPr/>
      </w:pPr>
      <w:r>
        <w:rPr/>
        <w:t>responding that can affect the validity of the test, it is also important to consider</w:t>
      </w:r>
    </w:p>
    <w:p>
      <w:pPr>
        <w:pStyle w:val="PreformattedText"/>
        <w:bidi w:val="0"/>
        <w:jc w:val="left"/>
        <w:rPr/>
      </w:pPr>
      <w:r>
        <w:rPr/>
        <w:t>both education/grade level and other cultural factors (e.g., English as a second</w:t>
      </w:r>
    </w:p>
    <w:p>
      <w:pPr>
        <w:pStyle w:val="PreformattedText"/>
        <w:bidi w:val="0"/>
        <w:jc w:val="left"/>
        <w:rPr/>
      </w:pPr>
      <w:r>
        <w:rPr/>
        <w:t>language) that can affect a patient’s ability to adequately attend to and fully</w:t>
      </w:r>
    </w:p>
    <w:p>
      <w:pPr>
        <w:pStyle w:val="PreformattedText"/>
        <w:bidi w:val="0"/>
        <w:jc w:val="left"/>
        <w:rPr/>
      </w:pPr>
      <w:r>
        <w:rPr/>
        <w:t>comprehend item content. Finally, and with respect to the latter, it is equally</w:t>
      </w:r>
    </w:p>
    <w:p>
      <w:pPr>
        <w:pStyle w:val="PreformattedText"/>
        <w:bidi w:val="0"/>
        <w:jc w:val="left"/>
        <w:rPr/>
      </w:pPr>
      <w:r>
        <w:rPr/>
        <w:t>important to consider the multitude of reasons why someone might portray</w:t>
      </w:r>
    </w:p>
    <w:p>
      <w:pPr>
        <w:pStyle w:val="PreformattedText"/>
        <w:bidi w:val="0"/>
        <w:jc w:val="left"/>
        <w:rPr/>
      </w:pPr>
      <w:r>
        <w:rPr/>
        <w:t>themselves in an overly positive or negative way, and to interpret the test</w:t>
      </w:r>
    </w:p>
    <w:p>
      <w:pPr>
        <w:pStyle w:val="PreformattedText"/>
        <w:bidi w:val="0"/>
        <w:jc w:val="left"/>
        <w:rPr/>
      </w:pPr>
      <w:r>
        <w:rPr/>
        <w:t>findings accordingly.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Many of the objective tests of psychological functioning that are used currently</w:t>
      </w:r>
    </w:p>
    <w:p>
      <w:pPr>
        <w:pStyle w:val="PreformattedText"/>
        <w:bidi w:val="0"/>
        <w:jc w:val="left"/>
        <w:rPr/>
      </w:pPr>
      <w:r>
        <w:rPr/>
        <w:t>include computer-generated reports, which are created after a patient’s responses</w:t>
      </w:r>
    </w:p>
    <w:p>
      <w:pPr>
        <w:pStyle w:val="PreformattedText"/>
        <w:bidi w:val="0"/>
        <w:jc w:val="left"/>
        <w:rPr/>
      </w:pPr>
      <w:r>
        <w:rPr/>
        <w:t>to the test items are entered into a scoring program. The reports available from</w:t>
      </w:r>
    </w:p>
    <w:p>
      <w:pPr>
        <w:pStyle w:val="PreformattedText"/>
        <w:bidi w:val="0"/>
        <w:jc w:val="left"/>
        <w:rPr/>
      </w:pPr>
      <w:r>
        <w:rPr/>
        <w:t>these programs frequently provide suggested DSM diagnoses. However, at best</w:t>
      </w:r>
    </w:p>
    <w:p>
      <w:pPr>
        <w:pStyle w:val="PreformattedText"/>
        <w:bidi w:val="0"/>
        <w:jc w:val="left"/>
        <w:rPr/>
      </w:pPr>
      <w:r>
        <w:rPr/>
        <w:t>these diagnoses are informed suggestions and at worse they are marketing</w:t>
      </w:r>
    </w:p>
    <w:p>
      <w:pPr>
        <w:pStyle w:val="PreformattedText"/>
        <w:bidi w:val="0"/>
        <w:jc w:val="left"/>
        <w:rPr/>
      </w:pPr>
      <w:r>
        <w:rPr/>
        <w:t>gimmicks. Psychological tests do not make clinical diagnoses, clinicians do.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Performance-Based Psychological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, or performance-based, measures of psychological functioning</w:t>
      </w:r>
    </w:p>
    <w:p>
      <w:pPr>
        <w:pStyle w:val="PreformattedText"/>
        <w:bidi w:val="0"/>
        <w:jc w:val="left"/>
        <w:rPr/>
      </w:pPr>
      <w:r>
        <w:rPr/>
        <w:t>differ from objective tests in that they are less structured and require more effort</w:t>
      </w:r>
    </w:p>
    <w:p>
      <w:pPr>
        <w:pStyle w:val="PreformattedText"/>
        <w:bidi w:val="0"/>
        <w:jc w:val="left"/>
        <w:rPr/>
      </w:pPr>
      <w:r>
        <w:rPr/>
        <w:t>on the part of the patient to make sense of, and to respond to, the test stimuli.</w:t>
      </w:r>
    </w:p>
    <w:p>
      <w:pPr>
        <w:pStyle w:val="PreformattedText"/>
        <w:bidi w:val="0"/>
        <w:jc w:val="left"/>
        <w:rPr/>
      </w:pPr>
      <w:r>
        <w:rPr/>
        <w:t>Even the instructions for the projective tests tend to be less specific than those of</w:t>
      </w:r>
    </w:p>
    <w:p>
      <w:pPr>
        <w:pStyle w:val="PreformattedText"/>
        <w:bidi w:val="0"/>
        <w:jc w:val="left"/>
        <w:rPr/>
      </w:pPr>
      <w:r>
        <w:rPr/>
        <w:t>objective tests. As a result, the patient is provided with a great degree of freedom</w:t>
      </w:r>
    </w:p>
    <w:p>
      <w:pPr>
        <w:pStyle w:val="PreformattedText"/>
        <w:bidi w:val="0"/>
        <w:jc w:val="left"/>
        <w:rPr/>
      </w:pPr>
      <w:r>
        <w:rPr/>
        <w:t>to demonstrate his or her own unique personality characteristics and</w:t>
      </w:r>
    </w:p>
    <w:p>
      <w:pPr>
        <w:pStyle w:val="PreformattedText"/>
        <w:bidi w:val="0"/>
        <w:jc w:val="left"/>
        <w:rPr/>
      </w:pPr>
      <w:r>
        <w:rPr/>
        <w:t>psychological organizing processes. Whereas the objective test provides a view</w:t>
      </w:r>
    </w:p>
    <w:p>
      <w:pPr>
        <w:pStyle w:val="PreformattedText"/>
        <w:bidi w:val="0"/>
        <w:jc w:val="left"/>
        <w:rPr/>
      </w:pPr>
      <w:r>
        <w:rPr/>
        <w:t>of the patient’s “conscious” or explicit self-presentation, the performance-based</w:t>
      </w:r>
    </w:p>
    <w:p>
      <w:pPr>
        <w:pStyle w:val="PreformattedText"/>
        <w:bidi w:val="0"/>
        <w:jc w:val="left"/>
        <w:rPr/>
      </w:pPr>
      <w:r>
        <w:rPr/>
        <w:t>tests provide insight into the patient’s typical style of perceiving, organizing, and</w:t>
      </w:r>
    </w:p>
    <w:p>
      <w:pPr>
        <w:pStyle w:val="PreformattedText"/>
        <w:bidi w:val="0"/>
        <w:jc w:val="left"/>
        <w:rPr/>
      </w:pPr>
      <w:r>
        <w:rPr/>
        <w:t>responding to ambiguous external and internal stimuli. When combined, data</w:t>
      </w:r>
    </w:p>
    <w:p>
      <w:pPr>
        <w:pStyle w:val="PreformattedText"/>
        <w:bidi w:val="0"/>
        <w:jc w:val="left"/>
        <w:rPr/>
      </w:pPr>
      <w:r>
        <w:rPr/>
        <w:t>from objective and projective tests can provide a fairly complete picture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description of a patient’s range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Rorschach Inkblot Method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Rorschach inkblot method was developed by Hermann Rorschach</w:t>
      </w:r>
    </w:p>
    <w:p>
      <w:pPr>
        <w:pStyle w:val="PreformattedText"/>
        <w:bidi w:val="0"/>
        <w:jc w:val="left"/>
        <w:rPr/>
      </w:pPr>
      <w:r>
        <w:rPr/>
        <w:t>(Rorschach, 1942/1921). The Rorschach method involves presenting 10 cards</w:t>
      </w:r>
    </w:p>
    <w:p>
      <w:pPr>
        <w:pStyle w:val="PreformattedText"/>
        <w:bidi w:val="0"/>
        <w:jc w:val="left"/>
        <w:rPr/>
      </w:pPr>
      <w:r>
        <w:rPr/>
        <w:t>with ambiguous inkblots on them (five are black and white; two are black, red,</w:t>
      </w:r>
    </w:p>
    <w:p>
      <w:pPr>
        <w:pStyle w:val="PreformattedText"/>
        <w:bidi w:val="0"/>
        <w:jc w:val="left"/>
        <w:rPr/>
      </w:pPr>
      <w:r>
        <w:rPr/>
        <w:t>and white; and three are various pastels) to the patient. The test is administered</w:t>
      </w:r>
    </w:p>
    <w:p>
      <w:pPr>
        <w:pStyle w:val="PreformattedText"/>
        <w:bidi w:val="0"/>
        <w:jc w:val="left"/>
        <w:rPr/>
      </w:pPr>
      <w:r>
        <w:rPr/>
        <w:t>in two phases. During the first phase, the patient is presented with the 10</w:t>
      </w:r>
    </w:p>
    <w:p>
      <w:pPr>
        <w:pStyle w:val="PreformattedText"/>
        <w:bidi w:val="0"/>
        <w:jc w:val="left"/>
        <w:rPr/>
      </w:pPr>
      <w:r>
        <w:rPr/>
        <w:t>inkblots, one at a time, and asked to tell “what might this be.” The responses are</w:t>
      </w:r>
    </w:p>
    <w:p>
      <w:pPr>
        <w:pStyle w:val="PreformattedText"/>
        <w:bidi w:val="0"/>
        <w:jc w:val="left"/>
        <w:rPr/>
      </w:pPr>
      <w:r>
        <w:rPr/>
        <w:t>recorded verbatim and the examiner attempts to get two responses to each of the</w:t>
      </w:r>
    </w:p>
    <w:p>
      <w:pPr>
        <w:pStyle w:val="PreformattedText"/>
        <w:bidi w:val="0"/>
        <w:jc w:val="left"/>
        <w:rPr/>
      </w:pPr>
      <w:r>
        <w:rPr/>
        <w:t>first two cards. In the second phase, the examiner reviews the patient’s responses</w:t>
      </w:r>
    </w:p>
    <w:p>
      <w:pPr>
        <w:pStyle w:val="PreformattedText"/>
        <w:bidi w:val="0"/>
        <w:jc w:val="left"/>
        <w:rPr/>
      </w:pPr>
      <w:r>
        <w:rPr/>
        <w:t>with him or her and inquires about where on the card the response was seen</w:t>
      </w:r>
    </w:p>
    <w:p>
      <w:pPr>
        <w:pStyle w:val="PreformattedText"/>
        <w:bidi w:val="0"/>
        <w:jc w:val="left"/>
        <w:rPr/>
      </w:pPr>
      <w:r>
        <w:rPr/>
        <w:t>(known as “location” in Rorschach language) and what made it look that way</w:t>
      </w:r>
    </w:p>
    <w:p>
      <w:pPr>
        <w:pStyle w:val="PreformattedText"/>
        <w:bidi w:val="0"/>
        <w:jc w:val="left"/>
        <w:rPr/>
      </w:pPr>
      <w:r>
        <w:rPr/>
        <w:t>(known as the “determinants”) with the patient. For example, if a patient</w:t>
      </w:r>
    </w:p>
    <w:p>
      <w:pPr>
        <w:pStyle w:val="PreformattedText"/>
        <w:bidi w:val="0"/>
        <w:jc w:val="left"/>
        <w:rPr/>
      </w:pPr>
      <w:r>
        <w:rPr/>
        <w:t>responded to card V with, “A flying bat,” (inquiry: “Where on the inkblot did</w:t>
      </w:r>
    </w:p>
    <w:p>
      <w:pPr>
        <w:pStyle w:val="PreformattedText"/>
        <w:bidi w:val="0"/>
        <w:jc w:val="left"/>
        <w:rPr/>
      </w:pPr>
      <w:r>
        <w:rPr/>
        <w:t>you see that?”) “Here, I used the whole card,” (“What made it look like a bat?)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The color, the black made it look like a bat to me,” this response would be</w:t>
      </w:r>
    </w:p>
    <w:p>
      <w:pPr>
        <w:pStyle w:val="PreformattedText"/>
        <w:bidi w:val="0"/>
        <w:jc w:val="left"/>
        <w:rPr/>
      </w:pPr>
      <w:r>
        <w:rPr/>
        <w:t>coded: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Wo FMa.FC’o AP 1.0.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past, Rorschach “scoring” has been criticized for being too subjective.</w:t>
      </w:r>
    </w:p>
    <w:p>
      <w:pPr>
        <w:pStyle w:val="PreformattedText"/>
        <w:bidi w:val="0"/>
        <w:jc w:val="left"/>
        <w:rPr/>
      </w:pPr>
      <w:r>
        <w:rPr/>
        <w:t>However, over the past 30 years John Exner Jr (Exner, 1986, 2003) and his</w:t>
      </w:r>
    </w:p>
    <w:p>
      <w:pPr>
        <w:pStyle w:val="PreformattedText"/>
        <w:bidi w:val="0"/>
        <w:jc w:val="left"/>
        <w:rPr/>
      </w:pPr>
      <w:r>
        <w:rPr/>
        <w:t>colleagues have developed a Rorschach system, called the Comprehensive</w:t>
      </w:r>
    </w:p>
    <w:p>
      <w:pPr>
        <w:pStyle w:val="PreformattedText"/>
        <w:bidi w:val="0"/>
        <w:jc w:val="left"/>
        <w:rPr/>
      </w:pPr>
      <w:r>
        <w:rPr/>
        <w:t>System, which has demonstrated acceptable levels of reliability. Over the past</w:t>
      </w:r>
    </w:p>
    <w:p>
      <w:pPr>
        <w:pStyle w:val="PreformattedText"/>
        <w:bidi w:val="0"/>
        <w:jc w:val="left"/>
        <w:rPr/>
      </w:pPr>
      <w:r>
        <w:rPr/>
        <w:t>decade, the Rorschach Performance Assessment System (R-PAS ) has also been</w:t>
      </w:r>
    </w:p>
    <w:p>
      <w:pPr>
        <w:pStyle w:val="PreformattedText"/>
        <w:bidi w:val="0"/>
        <w:jc w:val="left"/>
        <w:rPr/>
      </w:pPr>
      <w:r>
        <w:rPr/>
        <w:t>developed as a means of improving upon the comprehensive system while also</w:t>
      </w:r>
    </w:p>
    <w:p>
      <w:pPr>
        <w:pStyle w:val="PreformattedText"/>
        <w:bidi w:val="0"/>
        <w:jc w:val="left"/>
        <w:rPr/>
      </w:pPr>
      <w:r>
        <w:rPr/>
        <w:t>updating available normative data. Currently, inter-rater Kappa scores of 0.80 or</w:t>
      </w:r>
    </w:p>
    <w:p>
      <w:pPr>
        <w:pStyle w:val="PreformattedText"/>
        <w:bidi w:val="0"/>
        <w:jc w:val="left"/>
        <w:rPr/>
      </w:pPr>
      <w:r>
        <w:rPr/>
        <w:t>better are required for all Rorschach variables reported in published research</w:t>
      </w:r>
    </w:p>
    <w:p>
      <w:pPr>
        <w:pStyle w:val="PreformattedText"/>
        <w:bidi w:val="0"/>
        <w:jc w:val="left"/>
        <w:rPr/>
      </w:pPr>
      <w:r>
        <w:rPr/>
        <w:t>studies. For comparison, Kappas in this range are equal to or better than the</w:t>
      </w:r>
    </w:p>
    <w:p>
      <w:pPr>
        <w:pStyle w:val="PreformattedText"/>
        <w:bidi w:val="0"/>
        <w:jc w:val="left"/>
        <w:rPr/>
      </w:pPr>
      <w:r>
        <w:rPr/>
        <w:t>Kappas reported for structured interview DSM diagnoses. Rorschach data is</w:t>
      </w:r>
    </w:p>
    <w:p>
      <w:pPr>
        <w:pStyle w:val="PreformattedText"/>
        <w:bidi w:val="0"/>
        <w:jc w:val="left"/>
        <w:rPr/>
      </w:pPr>
      <w:r>
        <w:rPr/>
        <w:t>particularly useful for quantifying a patient’s reality contact and the quality of</w:t>
      </w:r>
    </w:p>
    <w:p>
      <w:pPr>
        <w:pStyle w:val="PreformattedText"/>
        <w:bidi w:val="0"/>
        <w:jc w:val="left"/>
        <w:rPr/>
      </w:pPr>
      <w:r>
        <w:rPr/>
        <w:t>their 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Thematic Apperception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Thematic Apperception Test (TAT ) is useful in revealing a patient’s</w:t>
      </w:r>
    </w:p>
    <w:p>
      <w:pPr>
        <w:pStyle w:val="PreformattedText"/>
        <w:bidi w:val="0"/>
        <w:jc w:val="left"/>
        <w:rPr/>
      </w:pPr>
      <w:r>
        <w:rPr/>
        <w:t>dominant motivations, emotions, and core personality conflicts (Murray, 1938).</w:t>
      </w:r>
    </w:p>
    <w:p>
      <w:pPr>
        <w:pStyle w:val="PreformattedText"/>
        <w:bidi w:val="0"/>
        <w:jc w:val="left"/>
        <w:rPr/>
      </w:pPr>
      <w:r>
        <w:rPr/>
        <w:t>The TAT consists of a series of 20 cards depicting people in various</w:t>
      </w:r>
    </w:p>
    <w:p>
      <w:pPr>
        <w:pStyle w:val="PreformattedText"/>
        <w:bidi w:val="0"/>
        <w:jc w:val="left"/>
        <w:rPr/>
      </w:pPr>
      <w:r>
        <w:rPr/>
        <w:t>interpersonal interactions. The cards were intentionally drawn to be ambiguous.</w:t>
      </w:r>
    </w:p>
    <w:p>
      <w:pPr>
        <w:pStyle w:val="PreformattedText"/>
        <w:bidi w:val="0"/>
        <w:jc w:val="left"/>
        <w:rPr/>
      </w:pPr>
      <w:r>
        <w:rPr/>
        <w:t>The TAT is administered by presenting 6 to 10 of these cards, one at a time, with</w:t>
      </w:r>
    </w:p>
    <w:p>
      <w:pPr>
        <w:pStyle w:val="PreformattedText"/>
        <w:bidi w:val="0"/>
        <w:jc w:val="left"/>
        <w:rPr/>
      </w:pPr>
      <w:r>
        <w:rPr/>
        <w:t>the instructions to, “Make up a story around this picture. Like all good stories it</w:t>
      </w:r>
    </w:p>
    <w:p>
      <w:pPr>
        <w:pStyle w:val="PreformattedText"/>
        <w:bidi w:val="0"/>
        <w:jc w:val="left"/>
        <w:rPr/>
      </w:pPr>
      <w:r>
        <w:rPr/>
        <w:t>should have a beginning, middle, and an ending. Tell me how the people feel and</w:t>
      </w:r>
    </w:p>
    <w:p>
      <w:pPr>
        <w:pStyle w:val="PreformattedText"/>
        <w:bidi w:val="0"/>
        <w:jc w:val="left"/>
        <w:rPr/>
      </w:pPr>
      <w:r>
        <w:rPr/>
        <w:t>what they are thinking.” Although there is no one accepted standard scoring</w:t>
      </w:r>
    </w:p>
    <w:p>
      <w:pPr>
        <w:pStyle w:val="PreformattedText"/>
        <w:bidi w:val="0"/>
        <w:jc w:val="left"/>
        <w:rPr/>
      </w:pPr>
      <w:r>
        <w:rPr/>
        <w:t>method for the TAT (making it more of a clinical technique than psychological</w:t>
      </w:r>
    </w:p>
    <w:p>
      <w:pPr>
        <w:pStyle w:val="PreformattedText"/>
        <w:bidi w:val="0"/>
        <w:jc w:val="left"/>
        <w:rPr/>
      </w:pPr>
      <w:r>
        <w:rPr/>
        <w:t>test proper), when sufficient cards are present, reliable information can be</w:t>
      </w:r>
    </w:p>
    <w:p>
      <w:pPr>
        <w:pStyle w:val="PreformattedText"/>
        <w:bidi w:val="0"/>
        <w:jc w:val="left"/>
        <w:rPr/>
      </w:pPr>
      <w:r>
        <w:rPr/>
        <w:t>obtained. A few standardized scoring methods have been developed for the TAT,</w:t>
      </w:r>
    </w:p>
    <w:p>
      <w:pPr>
        <w:pStyle w:val="PreformattedText"/>
        <w:bidi w:val="0"/>
        <w:jc w:val="left"/>
        <w:rPr/>
      </w:pPr>
      <w:r>
        <w:rPr/>
        <w:t>including the Social Cognition and Object Relations Scale (Stein et al, 2012).</w:t>
      </w:r>
    </w:p>
    <w:p>
      <w:pPr>
        <w:pStyle w:val="PreformattedText"/>
        <w:bidi w:val="0"/>
        <w:jc w:val="left"/>
        <w:rPr/>
      </w:pPr>
      <w:r>
        <w:rPr/>
        <w:t>However, these are often limited to specific aspects of psychological</w:t>
      </w:r>
    </w:p>
    <w:p>
      <w:pPr>
        <w:pStyle w:val="PreformattedText"/>
        <w:bidi w:val="0"/>
        <w:jc w:val="left"/>
        <w:rPr/>
      </w:pPr>
      <w:r>
        <w:rPr/>
        <w:t>functioning, such as level of defense operations and degree of psychological</w:t>
      </w:r>
    </w:p>
    <w:p>
      <w:pPr>
        <w:pStyle w:val="PreformattedText"/>
        <w:bidi w:val="0"/>
        <w:jc w:val="left"/>
        <w:rPr/>
      </w:pPr>
      <w:r>
        <w:rPr/>
        <w:t>maturity. Psychologists typically assess TAT stories for emotional themes, level</w:t>
      </w:r>
    </w:p>
    <w:p>
      <w:pPr>
        <w:pStyle w:val="PreformattedText"/>
        <w:bidi w:val="0"/>
        <w:jc w:val="left"/>
        <w:rPr/>
      </w:pPr>
      <w:r>
        <w:rPr/>
        <w:t>of emotional and cognitive integration, interpersonal relational style, and view of</w:t>
      </w:r>
    </w:p>
    <w:p>
      <w:pPr>
        <w:pStyle w:val="PreformattedText"/>
        <w:bidi w:val="0"/>
        <w:jc w:val="left"/>
        <w:rPr/>
      </w:pPr>
      <w:r>
        <w:rPr/>
        <w:t>the world (is it seen as a helpful or hurtful place). This type of data can be</w:t>
      </w:r>
    </w:p>
    <w:p>
      <w:pPr>
        <w:pStyle w:val="PreformattedText"/>
        <w:bidi w:val="0"/>
        <w:jc w:val="left"/>
        <w:rPr/>
      </w:pPr>
      <w:r>
        <w:rPr/>
        <w:t>particularly useful in predicting a patient’s response to psychotherapy and to the</w:t>
      </w:r>
    </w:p>
    <w:p>
      <w:pPr>
        <w:pStyle w:val="PreformattedText"/>
        <w:bidi w:val="0"/>
        <w:jc w:val="left"/>
        <w:rPr/>
      </w:pPr>
      <w:r>
        <w:rPr/>
        <w:t>psychotherapist.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Projective Drawings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Psychologists often employ projective drawings (freehand drawings of human</w:t>
      </w:r>
    </w:p>
    <w:p>
      <w:pPr>
        <w:pStyle w:val="PreformattedText"/>
        <w:bidi w:val="0"/>
        <w:jc w:val="left"/>
        <w:rPr/>
      </w:pPr>
      <w:r>
        <w:rPr/>
        <w:t>figures, or of a house, tree, and person) as a supplemental assessment procedure.</w:t>
      </w:r>
    </w:p>
    <w:p>
      <w:pPr>
        <w:pStyle w:val="PreformattedText"/>
        <w:bidi w:val="0"/>
        <w:jc w:val="left"/>
        <w:rPr/>
      </w:pPr>
      <w:r>
        <w:rPr/>
        <w:t>They represent clinical techniques more than tests, given that there are usually</w:t>
      </w:r>
    </w:p>
    <w:p>
      <w:pPr>
        <w:pStyle w:val="PreformattedText"/>
        <w:bidi w:val="0"/>
        <w:jc w:val="left"/>
        <w:rPr/>
      </w:pPr>
      <w:r>
        <w:rPr/>
        <w:t>no formal scoring methods. In fact, the interpretation of these drawings often</w:t>
      </w:r>
    </w:p>
    <w:p>
      <w:pPr>
        <w:pStyle w:val="PreformattedText"/>
        <w:bidi w:val="0"/>
        <w:jc w:val="left"/>
        <w:rPr/>
      </w:pPr>
      <w:r>
        <w:rPr/>
        <w:t>relies heavily upon psychoanalytic theory. Despite their poor psychometric</w:t>
      </w:r>
    </w:p>
    <w:p>
      <w:pPr>
        <w:pStyle w:val="PreformattedText"/>
        <w:bidi w:val="0"/>
        <w:jc w:val="left"/>
        <w:rPr/>
      </w:pPr>
      <w:r>
        <w:rPr/>
        <w:t>properties, projective drawings can sometimes be very revealing. For example,</w:t>
      </w:r>
    </w:p>
    <w:p>
      <w:pPr>
        <w:pStyle w:val="PreformattedText"/>
        <w:bidi w:val="0"/>
        <w:jc w:val="left"/>
        <w:rPr/>
      </w:pPr>
      <w:r>
        <w:rPr/>
        <w:t>psychotic subjects might produce human figure drawings that are transparent</w:t>
      </w:r>
    </w:p>
    <w:p>
      <w:pPr>
        <w:pStyle w:val="PreformattedText"/>
        <w:bidi w:val="0"/>
        <w:jc w:val="left"/>
        <w:rPr/>
      </w:pPr>
      <w:r>
        <w:rPr/>
        <w:t>with internal organs. Still it is important to remember that projective drawings</w:t>
      </w:r>
    </w:p>
    <w:p>
      <w:pPr>
        <w:pStyle w:val="PreformattedText"/>
        <w:bidi w:val="0"/>
        <w:jc w:val="left"/>
        <w:rPr/>
      </w:pPr>
      <w:r>
        <w:rPr/>
        <w:t>are less reliable and less valid than are other tests reviewed in this chapter.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Rating Scales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rating scales are the most commonly used form of measurement with</w:t>
      </w:r>
    </w:p>
    <w:p>
      <w:pPr>
        <w:pStyle w:val="PreformattedText"/>
        <w:bidi w:val="0"/>
        <w:jc w:val="left"/>
        <w:rPr/>
      </w:pPr>
      <w:r>
        <w:rPr/>
        <w:t>children and adolescents. They are also useful for those populations that are</w:t>
      </w:r>
    </w:p>
    <w:p>
      <w:pPr>
        <w:pStyle w:val="PreformattedText"/>
        <w:bidi w:val="0"/>
        <w:jc w:val="left"/>
        <w:rPr/>
      </w:pPr>
      <w:r>
        <w:rPr/>
        <w:t>unable to complete a self-report of personality (such as adults with severe</w:t>
      </w:r>
    </w:p>
    <w:p>
      <w:pPr>
        <w:pStyle w:val="PreformattedText"/>
        <w:bidi w:val="0"/>
        <w:jc w:val="left"/>
        <w:rPr/>
      </w:pPr>
      <w:r>
        <w:rPr/>
        <w:t>psychotic disorders, dementia, or mental retardation). Behavior rating scales</w:t>
      </w:r>
    </w:p>
    <w:p>
      <w:pPr>
        <w:pStyle w:val="PreformattedText"/>
        <w:bidi w:val="0"/>
        <w:jc w:val="left"/>
        <w:rPr/>
      </w:pPr>
      <w:r>
        <w:rPr/>
        <w:t>have the benefits of being inexpensive, cost effective, and easy to administer.</w:t>
      </w:r>
    </w:p>
    <w:p>
      <w:pPr>
        <w:pStyle w:val="PreformattedText"/>
        <w:bidi w:val="0"/>
        <w:jc w:val="left"/>
        <w:rPr/>
      </w:pPr>
      <w:r>
        <w:rPr/>
        <w:t>Forms for teachers and parents allow psychologists to obtain ratings of patient</w:t>
      </w:r>
    </w:p>
    <w:p>
      <w:pPr>
        <w:pStyle w:val="PreformattedText"/>
        <w:bidi w:val="0"/>
        <w:jc w:val="left"/>
        <w:rPr/>
      </w:pPr>
      <w:r>
        <w:rPr/>
        <w:t>behaviors that might differ across settings. Common examples of behavior rating</w:t>
      </w:r>
    </w:p>
    <w:p>
      <w:pPr>
        <w:pStyle w:val="PreformattedText"/>
        <w:bidi w:val="0"/>
        <w:jc w:val="left"/>
        <w:rPr/>
      </w:pPr>
      <w:r>
        <w:rPr/>
        <w:t>scales are the Child Behavior Checklist (Achenbach, 1991), and the Behavior</w:t>
      </w:r>
    </w:p>
    <w:p>
      <w:pPr>
        <w:pStyle w:val="PreformattedText"/>
        <w:bidi w:val="0"/>
        <w:jc w:val="left"/>
        <w:rPr/>
      </w:pPr>
      <w:r>
        <w:rPr/>
        <w:t>Assessment System for Children (Reynolds and Kamphaus, 1992).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Children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advances in the psychological assessment of children have generally</w:t>
      </w:r>
    </w:p>
    <w:p>
      <w:pPr>
        <w:pStyle w:val="PreformattedText"/>
        <w:bidi w:val="0"/>
        <w:jc w:val="left"/>
        <w:rPr/>
      </w:pPr>
      <w:r>
        <w:rPr/>
        <w:t>lagged behind those in adult assessment, more and more measures and</w:t>
      </w:r>
    </w:p>
    <w:p>
      <w:pPr>
        <w:pStyle w:val="PreformattedText"/>
        <w:bidi w:val="0"/>
        <w:jc w:val="left"/>
        <w:rPr/>
      </w:pPr>
      <w:r>
        <w:rPr/>
        <w:t>procedures are being developed for use with younger patients. The assessment of</w:t>
      </w:r>
    </w:p>
    <w:p>
      <w:pPr>
        <w:pStyle w:val="PreformattedText"/>
        <w:bidi w:val="0"/>
        <w:jc w:val="left"/>
        <w:rPr/>
      </w:pPr>
      <w:r>
        <w:rPr/>
        <w:t>children is often challenging due to several special issues including difficulties</w:t>
      </w:r>
    </w:p>
    <w:p>
      <w:pPr>
        <w:pStyle w:val="PreformattedText"/>
        <w:bidi w:val="0"/>
        <w:jc w:val="left"/>
        <w:rPr/>
      </w:pPr>
      <w:r>
        <w:rPr/>
        <w:t>with affective and cognitive labeling, developmental fluctuations, cognitive</w:t>
      </w:r>
    </w:p>
    <w:p>
      <w:pPr>
        <w:pStyle w:val="PreformattedText"/>
        <w:bidi w:val="0"/>
        <w:jc w:val="left"/>
        <w:rPr/>
      </w:pPr>
      <w:r>
        <w:rPr/>
        <w:t>development, familial context, and reliance on others for accurate and reliable</w:t>
      </w:r>
    </w:p>
    <w:p>
      <w:pPr>
        <w:pStyle w:val="PreformattedText"/>
        <w:bidi w:val="0"/>
        <w:jc w:val="left"/>
        <w:rPr/>
      </w:pPr>
      <w:r>
        <w:rPr/>
        <w:t>reporting. The Rorschach Inkblot Test can be used with children as young as five</w:t>
      </w:r>
    </w:p>
    <w:p>
      <w:pPr>
        <w:pStyle w:val="PreformattedText"/>
        <w:bidi w:val="0"/>
        <w:jc w:val="left"/>
        <w:rPr/>
      </w:pPr>
      <w:r>
        <w:rPr/>
        <w:t>years, and TAT-style storytelling tests, such as the Roberts Apperception Test</w:t>
      </w:r>
    </w:p>
    <w:p>
      <w:pPr>
        <w:pStyle w:val="PreformattedText"/>
        <w:bidi w:val="0"/>
        <w:jc w:val="left"/>
        <w:rPr/>
      </w:pPr>
      <w:r>
        <w:rPr/>
        <w:t>and the Children’s Apperception Test , are very common. Projective drawing</w:t>
      </w:r>
    </w:p>
    <w:p>
      <w:pPr>
        <w:pStyle w:val="PreformattedText"/>
        <w:bidi w:val="0"/>
        <w:jc w:val="left"/>
        <w:rPr/>
      </w:pPr>
      <w:r>
        <w:rPr/>
        <w:t>techniques (such as House-Tree-Person and Kinetic Family) are also used with</w:t>
      </w:r>
    </w:p>
    <w:p>
      <w:pPr>
        <w:pStyle w:val="PreformattedText"/>
        <w:bidi w:val="0"/>
        <w:jc w:val="left"/>
        <w:rPr/>
      </w:pPr>
      <w:r>
        <w:rPr/>
        <w:t>young and non-verbal children. Several child and/or adolescent self-report</w:t>
      </w:r>
    </w:p>
    <w:p>
      <w:pPr>
        <w:pStyle w:val="PreformattedText"/>
        <w:bidi w:val="0"/>
        <w:jc w:val="left"/>
        <w:rPr/>
      </w:pPr>
      <w:r>
        <w:rPr/>
        <w:t>measures are also available including the MMPI-Adolescent (Butcher et al,</w:t>
      </w:r>
    </w:p>
    <w:p>
      <w:pPr>
        <w:pStyle w:val="PreformattedText"/>
        <w:bidi w:val="0"/>
        <w:jc w:val="left"/>
        <w:rPr/>
      </w:pPr>
      <w:r>
        <w:rPr/>
        <w:t>1992), the Youth Self-Report (Achenbach and Edelbrock, 1991), and the</w:t>
      </w:r>
    </w:p>
    <w:p>
      <w:pPr>
        <w:pStyle w:val="PreformattedText"/>
        <w:bidi w:val="0"/>
        <w:jc w:val="left"/>
        <w:rPr/>
      </w:pPr>
      <w:r>
        <w:rPr/>
        <w:t>Personality Inventory for Youth (Lachar and Gruber, 1995). However, as was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stated earlier, the most common form of measurement with children is behavior</w:t>
      </w:r>
    </w:p>
    <w:p>
      <w:pPr>
        <w:pStyle w:val="PreformattedText"/>
        <w:bidi w:val="0"/>
        <w:jc w:val="left"/>
        <w:rPr/>
      </w:pPr>
      <w:r>
        <w:rPr/>
        <w:t>rating scales.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Outcomes Monitoring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Routine outcome monit oring (ROM ) is the repeated tracking of patient</w:t>
      </w:r>
    </w:p>
    <w:p>
      <w:pPr>
        <w:pStyle w:val="PreformattedText"/>
        <w:bidi w:val="0"/>
        <w:jc w:val="left"/>
        <w:rPr/>
      </w:pPr>
      <w:r>
        <w:rPr/>
        <w:t>progress over regular intervals to facilitate treatment planning and evaluate</w:t>
      </w:r>
    </w:p>
    <w:p>
      <w:pPr>
        <w:pStyle w:val="PreformattedText"/>
        <w:bidi w:val="0"/>
        <w:jc w:val="left"/>
        <w:rPr/>
      </w:pPr>
      <w:r>
        <w:rPr/>
        <w:t>quality of care. ROM measures can assess for some or all of the following:</w:t>
      </w:r>
    </w:p>
    <w:p>
      <w:pPr>
        <w:pStyle w:val="PreformattedText"/>
        <w:bidi w:val="0"/>
        <w:jc w:val="left"/>
        <w:rPr/>
      </w:pPr>
      <w:r>
        <w:rPr/>
        <w:t>psychological functioning (e.g., social functioning, work functioning), violence</w:t>
      </w:r>
    </w:p>
    <w:p>
      <w:pPr>
        <w:pStyle w:val="PreformattedText"/>
        <w:bidi w:val="0"/>
        <w:jc w:val="left"/>
        <w:rPr/>
      </w:pPr>
      <w:r>
        <w:rPr/>
        <w:t>and suicide risk, general health concerns (such as sleep quality), specific clinical</w:t>
      </w:r>
    </w:p>
    <w:p>
      <w:pPr>
        <w:pStyle w:val="PreformattedText"/>
        <w:bidi w:val="0"/>
        <w:jc w:val="left"/>
        <w:rPr/>
      </w:pPr>
      <w:r>
        <w:rPr/>
        <w:t>domains (e.g., psychosis, depression, substance abuse), and quality of therapy</w:t>
      </w:r>
    </w:p>
    <w:p>
      <w:pPr>
        <w:pStyle w:val="PreformattedText"/>
        <w:bidi w:val="0"/>
        <w:jc w:val="left"/>
        <w:rPr/>
      </w:pPr>
      <w:r>
        <w:rPr/>
        <w:t>alliance (for a review of measures, see Pascual-Leone, Singh, Harrington, and</w:t>
      </w:r>
    </w:p>
    <w:p>
      <w:pPr>
        <w:pStyle w:val="PreformattedText"/>
        <w:bidi w:val="0"/>
        <w:jc w:val="left"/>
        <w:rPr/>
      </w:pPr>
      <w:r>
        <w:rPr/>
        <w:t>Yeryomenko, 2014). The SOS-10 is one measure of overall psychological health</w:t>
      </w:r>
    </w:p>
    <w:p>
      <w:pPr>
        <w:pStyle w:val="PreformattedText"/>
        <w:bidi w:val="0"/>
        <w:jc w:val="left"/>
        <w:rPr/>
      </w:pPr>
      <w:r>
        <w:rPr/>
        <w:t>that can be used to monitor patient progress (Blais et al, 1999).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ROM can also be applied in a more specific and personalized manner. Thought</w:t>
      </w:r>
    </w:p>
    <w:p>
      <w:pPr>
        <w:pStyle w:val="PreformattedText"/>
        <w:bidi w:val="0"/>
        <w:jc w:val="left"/>
        <w:rPr/>
      </w:pPr>
      <w:r>
        <w:rPr/>
        <w:t>records, which are common tools for cognitive-behavioral therapy (CBT), can be</w:t>
      </w:r>
    </w:p>
    <w:p>
      <w:pPr>
        <w:pStyle w:val="PreformattedText"/>
        <w:bidi w:val="0"/>
        <w:jc w:val="left"/>
        <w:rPr/>
      </w:pPr>
      <w:r>
        <w:rPr/>
        <w:t>thought of as a patient-specific implementation of ROM. Treatments, such as</w:t>
      </w:r>
    </w:p>
    <w:p>
      <w:pPr>
        <w:pStyle w:val="PreformattedText"/>
        <w:bidi w:val="0"/>
        <w:jc w:val="left"/>
        <w:rPr/>
      </w:pPr>
      <w:r>
        <w:rPr/>
        <w:t>social rhythm therapy for bipolar disorder expect that changes to routines</w:t>
      </w:r>
    </w:p>
    <w:p>
      <w:pPr>
        <w:pStyle w:val="PreformattedText"/>
        <w:bidi w:val="0"/>
        <w:jc w:val="left"/>
        <w:rPr/>
      </w:pPr>
      <w:r>
        <w:rPr/>
        <w:t>throughout the day can predict the onset of manic symptoms, and routinely track</w:t>
      </w:r>
    </w:p>
    <w:p>
      <w:pPr>
        <w:pStyle w:val="PreformattedText"/>
        <w:bidi w:val="0"/>
        <w:jc w:val="left"/>
        <w:rPr/>
      </w:pPr>
      <w:r>
        <w:rPr/>
        <w:t>daily symptoms of sleep, timing of social events, and mood in order to evaluate</w:t>
      </w:r>
    </w:p>
    <w:p>
      <w:pPr>
        <w:pStyle w:val="PreformattedText"/>
        <w:bidi w:val="0"/>
        <w:jc w:val="left"/>
        <w:rPr/>
      </w:pPr>
      <w:r>
        <w:rPr/>
        <w:t>and control mood symptoms (Frank, Swartz, and Boland, 2007). Although the</w:t>
      </w:r>
    </w:p>
    <w:p>
      <w:pPr>
        <w:pStyle w:val="PreformattedText"/>
        <w:bidi w:val="0"/>
        <w:jc w:val="left"/>
        <w:rPr/>
      </w:pPr>
      <w:r>
        <w:rPr/>
        <w:t>standard for years has been paper-based tracking systems, recently advances in</w:t>
      </w:r>
    </w:p>
    <w:p>
      <w:pPr>
        <w:pStyle w:val="PreformattedText"/>
        <w:bidi w:val="0"/>
        <w:jc w:val="left"/>
        <w:rPr/>
      </w:pPr>
      <w:r>
        <w:rPr/>
        <w:t>technology and smartphone apps have made it possible for patients to track</w:t>
      </w:r>
    </w:p>
    <w:p>
      <w:pPr>
        <w:pStyle w:val="PreformattedText"/>
        <w:bidi w:val="0"/>
        <w:jc w:val="left"/>
        <w:rPr/>
      </w:pPr>
      <w:r>
        <w:rPr/>
        <w:t>symptoms on their smartphones . Evidence shows that even though the</w:t>
      </w:r>
    </w:p>
    <w:p>
      <w:pPr>
        <w:pStyle w:val="PreformattedText"/>
        <w:bidi w:val="0"/>
        <w:jc w:val="left"/>
        <w:rPr/>
      </w:pPr>
      <w:r>
        <w:rPr/>
        <w:t>completion rates are comparable for paper versions and on-line versions, the on-</w:t>
      </w:r>
    </w:p>
    <w:p>
      <w:pPr>
        <w:pStyle w:val="PreformattedText"/>
        <w:bidi w:val="0"/>
        <w:jc w:val="left"/>
        <w:rPr/>
      </w:pPr>
      <w:r>
        <w:rPr/>
        <w:t>line implementation affords other advantages, such as time-stamping to ensure</w:t>
      </w:r>
    </w:p>
    <w:p>
      <w:pPr>
        <w:pStyle w:val="PreformattedText"/>
        <w:bidi w:val="0"/>
        <w:jc w:val="left"/>
        <w:rPr/>
      </w:pPr>
      <w:r>
        <w:rPr/>
        <w:t>the patient completes records each day (Bolger et al, 2006). At Massachusetts</w:t>
      </w:r>
    </w:p>
    <w:p>
      <w:pPr>
        <w:pStyle w:val="PreformattedText"/>
        <w:bidi w:val="0"/>
        <w:jc w:val="left"/>
        <w:rPr/>
      </w:pPr>
      <w:r>
        <w:rPr/>
        <w:t>General Hospital, the Eating Disorders Clin ical and Research Program (EDCRP</w:t>
      </w:r>
    </w:p>
    <w:p>
      <w:pPr>
        <w:pStyle w:val="PreformattedText"/>
        <w:bidi w:val="0"/>
        <w:jc w:val="left"/>
        <w:rPr/>
      </w:pPr>
      <w:r>
        <w:rPr/>
        <w:t>) routinely uses the app Recovery Record for patients to track their eating</w:t>
      </w:r>
    </w:p>
    <w:p>
      <w:pPr>
        <w:pStyle w:val="PreformattedText"/>
        <w:bidi w:val="0"/>
        <w:jc w:val="left"/>
        <w:rPr/>
      </w:pPr>
      <w:r>
        <w:rPr/>
        <w:t>disorder symptoms electronically (for a review of eating disorder apps, see</w:t>
      </w:r>
    </w:p>
    <w:p>
      <w:pPr>
        <w:pStyle w:val="PreformattedText"/>
        <w:bidi w:val="0"/>
        <w:jc w:val="left"/>
        <w:rPr/>
      </w:pPr>
      <w:r>
        <w:rPr/>
        <w:t>Fairburn and Rothwell, 2 015).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repeated monitoring of symptoms over time can also be incorporated at the</w:t>
      </w:r>
    </w:p>
    <w:p>
      <w:pPr>
        <w:pStyle w:val="PreformattedText"/>
        <w:bidi w:val="0"/>
        <w:jc w:val="left"/>
        <w:rPr/>
      </w:pPr>
      <w:r>
        <w:rPr/>
        <w:t>initial stage of patient contact for assessment purposes. In comparison to single-</w:t>
      </w:r>
    </w:p>
    <w:p>
      <w:pPr>
        <w:pStyle w:val="PreformattedText"/>
        <w:bidi w:val="0"/>
        <w:jc w:val="left"/>
        <w:rPr/>
      </w:pPr>
      <w:r>
        <w:rPr/>
        <w:t>occasion assessments, tracking symptoms over a brief interval (e.g., two weeks)</w:t>
      </w:r>
    </w:p>
    <w:p>
      <w:pPr>
        <w:pStyle w:val="PreformattedText"/>
        <w:bidi w:val="0"/>
        <w:jc w:val="left"/>
        <w:rPr/>
      </w:pPr>
      <w:r>
        <w:rPr/>
        <w:t>can provide more accurate data because the patient can report on daily levels of</w:t>
      </w:r>
    </w:p>
    <w:p>
      <w:pPr>
        <w:pStyle w:val="PreformattedText"/>
        <w:bidi w:val="0"/>
        <w:jc w:val="left"/>
        <w:rPr/>
      </w:pPr>
      <w:r>
        <w:rPr/>
        <w:t>symptoms rather than relying on retrospective self-report, which can be</w:t>
      </w:r>
    </w:p>
    <w:p>
      <w:pPr>
        <w:pStyle w:val="PreformattedText"/>
        <w:bidi w:val="0"/>
        <w:jc w:val="left"/>
        <w:rPr/>
      </w:pPr>
      <w:r>
        <w:rPr/>
        <w:t>influenced by myriad cognitive and situational biases. This longitudinal</w:t>
      </w:r>
    </w:p>
    <w:p>
      <w:pPr>
        <w:pStyle w:val="PreformattedText"/>
        <w:bidi w:val="0"/>
        <w:jc w:val="left"/>
        <w:rPr/>
      </w:pPr>
      <w:r>
        <w:rPr/>
        <w:t>assessment approach can also uncover patient-specific triggers in their daily life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that can guide treatment-planning and serve as a benchmark to compare against</w:t>
      </w:r>
    </w:p>
    <w:p>
      <w:pPr>
        <w:pStyle w:val="PreformattedText"/>
        <w:bidi w:val="0"/>
        <w:jc w:val="left"/>
        <w:rPr/>
      </w:pPr>
      <w:r>
        <w:rPr/>
        <w:t>in future assessments. Such assessment approaches are increasingly common in</w:t>
      </w:r>
    </w:p>
    <w:p>
      <w:pPr>
        <w:pStyle w:val="PreformattedText"/>
        <w:bidi w:val="0"/>
        <w:jc w:val="left"/>
        <w:rPr/>
      </w:pPr>
      <w:r>
        <w:rPr/>
        <w:t>research (for review, see Trull and Ebner-Priemer, 2009) but have not been</w:t>
      </w:r>
    </w:p>
    <w:p>
      <w:pPr>
        <w:pStyle w:val="PreformattedText"/>
        <w:bidi w:val="0"/>
        <w:jc w:val="left"/>
        <w:rPr/>
      </w:pPr>
      <w:r>
        <w:rPr/>
        <w:t>standardized into a readily accessible package for clinical use (for an example of</w:t>
      </w:r>
    </w:p>
    <w:p>
      <w:pPr>
        <w:pStyle w:val="PreformattedText"/>
        <w:bidi w:val="0"/>
        <w:jc w:val="left"/>
        <w:rPr/>
      </w:pPr>
      <w:r>
        <w:rPr/>
        <w:t>such a package, see Roche et al, 2014).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Integrating Assessment Data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assessment does not rely on the linear interpretation of singular</w:t>
      </w:r>
    </w:p>
    <w:p>
      <w:pPr>
        <w:pStyle w:val="PreformattedText"/>
        <w:bidi w:val="0"/>
        <w:jc w:val="left"/>
        <w:rPr/>
      </w:pPr>
      <w:r>
        <w:rPr/>
        <w:t>test scores. This simplistic and overly reductionist use of psychological</w:t>
      </w:r>
    </w:p>
    <w:p>
      <w:pPr>
        <w:pStyle w:val="PreformattedText"/>
        <w:bidi w:val="0"/>
        <w:jc w:val="left"/>
        <w:rPr/>
      </w:pPr>
      <w:r>
        <w:rPr/>
        <w:t>instruments misses their true value and, in tum, their ability to provide</w:t>
      </w:r>
    </w:p>
    <w:p>
      <w:pPr>
        <w:pStyle w:val="PreformattedText"/>
        <w:bidi w:val="0"/>
        <w:jc w:val="left"/>
        <w:rPr/>
      </w:pPr>
      <w:r>
        <w:rPr/>
        <w:t>meaningful clinical information is limited (Groth-Marnat, 2003). Rather,</w:t>
      </w:r>
    </w:p>
    <w:p>
      <w:pPr>
        <w:pStyle w:val="PreformattedText"/>
        <w:bidi w:val="0"/>
        <w:jc w:val="left"/>
        <w:rPr/>
      </w:pPr>
      <w:r>
        <w:rPr/>
        <w:t>psychological assessment focuses on integrating clinical data that is derived in a</w:t>
      </w:r>
    </w:p>
    <w:p>
      <w:pPr>
        <w:pStyle w:val="PreformattedText"/>
        <w:bidi w:val="0"/>
        <w:jc w:val="left"/>
        <w:rPr/>
      </w:pPr>
      <w:r>
        <w:rPr/>
        <w:t>multi-method, multi-source evaluation (e.g., clinical interview and corroborating</w:t>
      </w:r>
    </w:p>
    <w:p>
      <w:pPr>
        <w:pStyle w:val="PreformattedText"/>
        <w:bidi w:val="0"/>
        <w:jc w:val="left"/>
        <w:rPr/>
      </w:pPr>
      <w:r>
        <w:rPr/>
        <w:t>sources, objective and performance-based psychological instruments, measures</w:t>
      </w:r>
    </w:p>
    <w:p>
      <w:pPr>
        <w:pStyle w:val="PreformattedText"/>
        <w:bidi w:val="0"/>
        <w:jc w:val="left"/>
        <w:rPr/>
      </w:pPr>
      <w:r>
        <w:rPr/>
        <w:t>of abnormal/maladaptive and normal/adaptive personality) in an attempt to</w:t>
      </w:r>
    </w:p>
    <w:p>
      <w:pPr>
        <w:pStyle w:val="PreformattedText"/>
        <w:bidi w:val="0"/>
        <w:jc w:val="left"/>
        <w:rPr/>
      </w:pPr>
      <w:r>
        <w:rPr/>
        <w:t>arrive at a complex and dynamically rich picture of the person. In the past, this</w:t>
      </w:r>
    </w:p>
    <w:p>
      <w:pPr>
        <w:pStyle w:val="PreformattedText"/>
        <w:bidi w:val="0"/>
        <w:jc w:val="left"/>
        <w:rPr/>
      </w:pPr>
      <w:r>
        <w:rPr/>
        <w:t>data integration was achieved by employing overarching psychological theories.</w:t>
      </w:r>
    </w:p>
    <w:p>
      <w:pPr>
        <w:pStyle w:val="PreformattedText"/>
        <w:bidi w:val="0"/>
        <w:jc w:val="left"/>
        <w:rPr/>
      </w:pPr>
      <w:r>
        <w:rPr/>
        <w:t>Unfortunately, the field no longer has a dominant theory of personality.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Recognizing this need, Blais and Smith (2008) proposed a “model” of</w:t>
      </w:r>
    </w:p>
    <w:p>
      <w:pPr>
        <w:pStyle w:val="PreformattedText"/>
        <w:bidi w:val="0"/>
        <w:jc w:val="left"/>
        <w:rPr/>
      </w:pPr>
      <w:r>
        <w:rPr/>
        <w:t>personality which organizes multi-source, multi-method data into overarching</w:t>
      </w:r>
    </w:p>
    <w:p>
      <w:pPr>
        <w:pStyle w:val="PreformattedText"/>
        <w:bidi w:val="0"/>
        <w:jc w:val="left"/>
        <w:rPr/>
      </w:pPr>
      <w:r>
        <w:rPr/>
        <w:t>psychological systems. This includes an overall self-awareness and regulation</w:t>
      </w:r>
    </w:p>
    <w:p>
      <w:pPr>
        <w:pStyle w:val="PreformattedText"/>
        <w:bidi w:val="0"/>
        <w:jc w:val="left"/>
        <w:rPr/>
      </w:pPr>
      <w:r>
        <w:rPr/>
        <w:t>system that governs other psychological domains, such as the quality of a</w:t>
      </w:r>
    </w:p>
    <w:p>
      <w:pPr>
        <w:pStyle w:val="PreformattedText"/>
        <w:bidi w:val="0"/>
        <w:jc w:val="left"/>
        <w:rPr/>
      </w:pPr>
      <w:r>
        <w:rPr/>
        <w:t>person’s thinking (perceptual accuracy and associational), emotion processing</w:t>
      </w:r>
    </w:p>
    <w:p>
      <w:pPr>
        <w:pStyle w:val="PreformattedText"/>
        <w:bidi w:val="0"/>
        <w:jc w:val="left"/>
        <w:rPr/>
      </w:pPr>
      <w:r>
        <w:rPr/>
        <w:t>and affective experience, sense of self (the identity system), and interpersonal</w:t>
      </w:r>
    </w:p>
    <w:p>
      <w:pPr>
        <w:pStyle w:val="PreformattedText"/>
        <w:bidi w:val="0"/>
        <w:jc w:val="left"/>
        <w:rPr/>
      </w:pPr>
      <w:r>
        <w:rPr/>
        <w:t>functioning. As Blais and Hopwood (2010) noted, although the field might lack</w:t>
      </w:r>
    </w:p>
    <w:p>
      <w:pPr>
        <w:pStyle w:val="PreformattedText"/>
        <w:bidi w:val="0"/>
        <w:jc w:val="left"/>
        <w:rPr/>
      </w:pPr>
      <w:r>
        <w:rPr/>
        <w:t>a grand theory of personality at present, there has been considerable work done</w:t>
      </w:r>
    </w:p>
    <w:p>
      <w:pPr>
        <w:pStyle w:val="PreformattedText"/>
        <w:bidi w:val="0"/>
        <w:jc w:val="left"/>
        <w:rPr/>
      </w:pPr>
      <w:r>
        <w:rPr/>
        <w:t>over the past half-century demonstrating how these various systems relate to one</w:t>
      </w:r>
    </w:p>
    <w:p>
      <w:pPr>
        <w:pStyle w:val="PreformattedText"/>
        <w:bidi w:val="0"/>
        <w:jc w:val="left"/>
        <w:rPr/>
      </w:pPr>
      <w:r>
        <w:rPr/>
        <w:t>another and how they can be integrated in a larger way to organize personality.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Assessment Consultation Process and the Report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Requesting an Assessment Consultation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referral of a patient for an assessment consultation should be like the</w:t>
      </w:r>
    </w:p>
    <w:p>
      <w:pPr>
        <w:pStyle w:val="PreformattedText"/>
        <w:bidi w:val="0"/>
        <w:jc w:val="left"/>
        <w:rPr/>
      </w:pPr>
      <w:r>
        <w:rPr/>
        <w:t>referral to any professional colleague. Psychological testing cannot be done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blind.” The psychologist will want to hear relevant information about the case</w:t>
      </w:r>
    </w:p>
    <w:p>
      <w:pPr>
        <w:pStyle w:val="PreformattedText"/>
        <w:bidi w:val="0"/>
        <w:jc w:val="left"/>
        <w:rPr/>
      </w:pPr>
      <w:r>
        <w:rPr/>
        <w:t>and will explore with you what question(s) you want answered (called the</w:t>
      </w:r>
    </w:p>
    <w:p>
      <w:pPr>
        <w:pStyle w:val="PreformattedText"/>
        <w:bidi w:val="0"/>
        <w:jc w:val="left"/>
        <w:rPr/>
      </w:pPr>
      <w:r>
        <w:rPr/>
        <w:t>referral question ) with the consultation. For example, a clinician might have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specific diagnostic questions present, such as whether there is evidence for</w:t>
      </w:r>
    </w:p>
    <w:p>
      <w:pPr>
        <w:pStyle w:val="PreformattedText"/>
        <w:bidi w:val="0"/>
        <w:jc w:val="left"/>
        <w:rPr/>
      </w:pPr>
      <w:r>
        <w:rPr/>
        <w:t>psychotic process or mania, and might also be interested in level of cognitive</w:t>
      </w:r>
    </w:p>
    <w:p>
      <w:pPr>
        <w:pStyle w:val="PreformattedText"/>
        <w:bidi w:val="0"/>
        <w:jc w:val="left"/>
        <w:rPr/>
      </w:pPr>
      <w:r>
        <w:rPr/>
        <w:t>functioning and whether there are any deficits present that can affect daily living.</w:t>
      </w:r>
    </w:p>
    <w:p>
      <w:pPr>
        <w:pStyle w:val="PreformattedText"/>
        <w:bidi w:val="0"/>
        <w:jc w:val="left"/>
        <w:rPr/>
      </w:pPr>
      <w:r>
        <w:rPr/>
        <w:t>Based upon this case discussion the psychologist will select an appropriate</w:t>
      </w:r>
    </w:p>
    <w:p>
      <w:pPr>
        <w:pStyle w:val="PreformattedText"/>
        <w:bidi w:val="0"/>
        <w:jc w:val="left"/>
        <w:rPr/>
      </w:pPr>
      <w:r>
        <w:rPr/>
        <w:t>battery of tests designed to obtain the desired information. Most comprehensive</w:t>
      </w:r>
    </w:p>
    <w:p>
      <w:pPr>
        <w:pStyle w:val="PreformattedText"/>
        <w:bidi w:val="0"/>
        <w:jc w:val="left"/>
        <w:rPr/>
      </w:pPr>
      <w:r>
        <w:rPr/>
        <w:t>psychological test batteries include self-report (and/or parent report if the patient</w:t>
      </w:r>
    </w:p>
    <w:p>
      <w:pPr>
        <w:pStyle w:val="PreformattedText"/>
        <w:bidi w:val="0"/>
        <w:jc w:val="left"/>
        <w:rPr/>
      </w:pPr>
      <w:r>
        <w:rPr/>
        <w:t>is a child) and performance-based measures of personality as well as a measure</w:t>
      </w:r>
    </w:p>
    <w:p>
      <w:pPr>
        <w:pStyle w:val="PreformattedText"/>
        <w:bidi w:val="0"/>
        <w:jc w:val="left"/>
        <w:rPr/>
      </w:pPr>
      <w:r>
        <w:rPr/>
        <w:t>of overall cognitive ability. Differing perspectives allow for a more</w:t>
      </w:r>
    </w:p>
    <w:p>
      <w:pPr>
        <w:pStyle w:val="PreformattedText"/>
        <w:bidi w:val="0"/>
        <w:jc w:val="left"/>
        <w:rPr/>
      </w:pPr>
      <w:r>
        <w:rPr/>
        <w:t>comprehensive and valid picture of the patient’s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helpful if clinicians prepare the patient for the testing by reviewing with</w:t>
      </w:r>
    </w:p>
    <w:p>
      <w:pPr>
        <w:pStyle w:val="PreformattedText"/>
        <w:bidi w:val="0"/>
        <w:jc w:val="left"/>
        <w:rPr/>
      </w:pPr>
      <w:r>
        <w:rPr/>
        <w:t>him or her why the consultation is desired and that it will likely take a few,</w:t>
      </w:r>
    </w:p>
    <w:p>
      <w:pPr>
        <w:pStyle w:val="PreformattedText"/>
        <w:bidi w:val="0"/>
        <w:jc w:val="left"/>
        <w:rPr/>
      </w:pPr>
      <w:r>
        <w:rPr/>
        <w:t>perhaps three, hours to complete. Clinicians should expect the psychologist to</w:t>
      </w:r>
    </w:p>
    <w:p>
      <w:pPr>
        <w:pStyle w:val="PreformattedText"/>
        <w:bidi w:val="0"/>
        <w:jc w:val="left"/>
        <w:rPr/>
      </w:pPr>
      <w:r>
        <w:rPr/>
        <w:t>evaluate your patient in a timely manner and to provide you with verbal</w:t>
      </w:r>
    </w:p>
    <w:p>
      <w:pPr>
        <w:pStyle w:val="PreformattedText"/>
        <w:bidi w:val="0"/>
        <w:jc w:val="left"/>
        <w:rPr/>
      </w:pPr>
      <w:r>
        <w:rPr/>
        <w:t>feedback (a “wet read”) within a few days after the testing. The written report</w:t>
      </w:r>
    </w:p>
    <w:p>
      <w:pPr>
        <w:pStyle w:val="PreformattedText"/>
        <w:bidi w:val="0"/>
        <w:jc w:val="left"/>
        <w:rPr/>
      </w:pPr>
      <w:r>
        <w:rPr/>
        <w:t>should be available within 2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the Test Results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relevant findings from the consultation should be reviewed with the</w:t>
      </w:r>
    </w:p>
    <w:p>
      <w:pPr>
        <w:pStyle w:val="PreformattedText"/>
        <w:bidi w:val="0"/>
        <w:jc w:val="left"/>
        <w:rPr/>
      </w:pPr>
      <w:r>
        <w:rPr/>
        <w:t>patient. This helps confirm for the patient the value of the testing and the time</w:t>
      </w:r>
    </w:p>
    <w:p>
      <w:pPr>
        <w:pStyle w:val="PreformattedText"/>
        <w:bidi w:val="0"/>
        <w:jc w:val="left"/>
        <w:rPr/>
      </w:pPr>
      <w:r>
        <w:rPr/>
        <w:t>the patient invested in it. If either the provider or the patient has questions about</w:t>
      </w:r>
    </w:p>
    <w:p>
      <w:pPr>
        <w:pStyle w:val="PreformattedText"/>
        <w:bidi w:val="0"/>
        <w:jc w:val="left"/>
        <w:rPr/>
      </w:pPr>
      <w:r>
        <w:rPr/>
        <w:t>the findings the provider should contact the psychologist for clarification.</w:t>
      </w:r>
    </w:p>
    <w:p>
      <w:pPr>
        <w:pStyle w:val="PreformattedText"/>
        <w:bidi w:val="0"/>
        <w:jc w:val="left"/>
        <w:rPr/>
      </w:pPr>
      <w:r>
        <w:rPr/>
        <w:t>Ultimately, if necessary, the psychologist should be willing to meet with the</w:t>
      </w:r>
    </w:p>
    <w:p>
      <w:pPr>
        <w:pStyle w:val="PreformattedText"/>
        <w:bidi w:val="0"/>
        <w:jc w:val="left"/>
        <w:rPr/>
      </w:pPr>
      <w:r>
        <w:rPr/>
        <w:t>referring clinician or with the patient to explain the test results. Itis generally not</w:t>
      </w:r>
    </w:p>
    <w:p>
      <w:pPr>
        <w:pStyle w:val="PreformattedText"/>
        <w:bidi w:val="0"/>
        <w:jc w:val="left"/>
        <w:rPr/>
      </w:pPr>
      <w:r>
        <w:rPr/>
        <w:t>a good idea for the patient to read the professional report given the technical</w:t>
      </w:r>
    </w:p>
    <w:p>
      <w:pPr>
        <w:pStyle w:val="PreformattedText"/>
        <w:bidi w:val="0"/>
        <w:jc w:val="left"/>
        <w:rPr/>
      </w:pPr>
      <w:r>
        <w:rPr/>
        <w:t>nature of it as well as the possibility that the patient might misunderstand or</w:t>
      </w:r>
    </w:p>
    <w:p>
      <w:pPr>
        <w:pStyle w:val="PreformattedText"/>
        <w:bidi w:val="0"/>
        <w:jc w:val="left"/>
        <w:rPr/>
      </w:pPr>
      <w:r>
        <w:rPr/>
        <w:t>misinterpret the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Understanding the Assessment Report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report is the written statement of the psychologist’s findings. It should be</w:t>
      </w:r>
    </w:p>
    <w:p>
      <w:pPr>
        <w:pStyle w:val="PreformattedText"/>
        <w:bidi w:val="0"/>
        <w:jc w:val="left"/>
        <w:rPr/>
      </w:pPr>
      <w:r>
        <w:rPr/>
        <w:t>understandable and it should plainly state and answer the referral question(s).</w:t>
      </w:r>
    </w:p>
    <w:p>
      <w:pPr>
        <w:pStyle w:val="PreformattedText"/>
        <w:bidi w:val="0"/>
        <w:jc w:val="left"/>
        <w:rPr/>
      </w:pPr>
      <w:r>
        <w:rPr/>
        <w:t>The report should contain several key fields of information including: relevant</w:t>
      </w:r>
    </w:p>
    <w:p>
      <w:pPr>
        <w:pStyle w:val="PreformattedText"/>
        <w:bidi w:val="0"/>
        <w:jc w:val="left"/>
        <w:rPr/>
      </w:pPr>
      <w:r>
        <w:rPr/>
        <w:t>background information and reason for the referral; a list of the procedures used</w:t>
      </w:r>
    </w:p>
    <w:p>
      <w:pPr>
        <w:pStyle w:val="PreformattedText"/>
        <w:bidi w:val="0"/>
        <w:jc w:val="left"/>
        <w:rPr/>
      </w:pPr>
      <w:r>
        <w:rPr/>
        <w:t>in the consultation; a statement about the validity of the test results and the</w:t>
      </w:r>
    </w:p>
    <w:p>
      <w:pPr>
        <w:pStyle w:val="PreformattedText"/>
        <w:bidi w:val="0"/>
        <w:jc w:val="left"/>
        <w:rPr/>
      </w:pPr>
      <w:r>
        <w:rPr/>
        <w:t>confidence the psychologist has in the findings; a detailed integrated description</w:t>
      </w:r>
    </w:p>
    <w:p>
      <w:pPr>
        <w:pStyle w:val="PreformattedText"/>
        <w:bidi w:val="0"/>
        <w:jc w:val="left"/>
        <w:rPr/>
      </w:pPr>
      <w:r>
        <w:rPr/>
        <w:t>of the patient, based upon test data, clinical interview, and observation;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diagnostic impressions (not confined to the current DSM diagnosis) and tailored</w:t>
      </w:r>
    </w:p>
    <w:p>
      <w:pPr>
        <w:pStyle w:val="PreformattedText"/>
        <w:bidi w:val="0"/>
        <w:jc w:val="left"/>
        <w:rPr/>
      </w:pPr>
      <w:r>
        <w:rPr/>
        <w:t>treatment recommendations.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test findings should be presented in a logical manner, providing a rich</w:t>
      </w:r>
    </w:p>
    <w:p>
      <w:pPr>
        <w:pStyle w:val="PreformattedText"/>
        <w:bidi w:val="0"/>
        <w:jc w:val="left"/>
        <w:rPr/>
      </w:pPr>
      <w:r>
        <w:rPr/>
        <w:t>integrated description of the patient (not a description of the individual test</w:t>
      </w:r>
    </w:p>
    <w:p>
      <w:pPr>
        <w:pStyle w:val="PreformattedText"/>
        <w:bidi w:val="0"/>
        <w:jc w:val="left"/>
        <w:rPr/>
      </w:pPr>
      <w:r>
        <w:rPr/>
        <w:t>results). It should contain some raw data (e.g., IQ scores), which will allow any</w:t>
      </w:r>
    </w:p>
    <w:p>
      <w:pPr>
        <w:pStyle w:val="PreformattedText"/>
        <w:bidi w:val="0"/>
        <w:jc w:val="left"/>
        <w:rPr/>
      </w:pPr>
      <w:r>
        <w:rPr/>
        <w:t>follow-up testing to be meaningfully compared to the present findings. It should</w:t>
      </w:r>
    </w:p>
    <w:p>
      <w:pPr>
        <w:pStyle w:val="PreformattedText"/>
        <w:bidi w:val="0"/>
        <w:jc w:val="left"/>
        <w:rPr/>
      </w:pPr>
      <w:r>
        <w:rPr/>
        <w:t>conclude with a list of tailored recommendations. To a considerable degree, the</w:t>
      </w:r>
    </w:p>
    <w:p>
      <w:pPr>
        <w:pStyle w:val="PreformattedText"/>
        <w:bidi w:val="0"/>
        <w:jc w:val="left"/>
        <w:rPr/>
      </w:pPr>
      <w:r>
        <w:rPr/>
        <w:t>quality of a report (and a consultation) can be judged from the recommendations</w:t>
      </w:r>
    </w:p>
    <w:p>
      <w:pPr>
        <w:pStyle w:val="PreformattedText"/>
        <w:bidi w:val="0"/>
        <w:jc w:val="left"/>
        <w:rPr/>
      </w:pPr>
      <w:r>
        <w:rPr/>
        <w:t>provided. A good assessment report should contain a number of useful</w:t>
      </w:r>
    </w:p>
    <w:p>
      <w:pPr>
        <w:pStyle w:val="PreformattedText"/>
        <w:bidi w:val="0"/>
        <w:jc w:val="left"/>
        <w:rPr/>
      </w:pPr>
      <w:r>
        <w:rPr/>
        <w:t>recommendations. Clinicians should never read just the summary of a test report;</w:t>
      </w:r>
    </w:p>
    <w:p>
      <w:pPr>
        <w:pStyle w:val="PreformattedText"/>
        <w:bidi w:val="0"/>
        <w:jc w:val="left"/>
        <w:rPr/>
      </w:pPr>
      <w:r>
        <w:rPr/>
        <w:t>this results in the loss of important information, given that the entire report is</w:t>
      </w:r>
    </w:p>
    <w:p>
      <w:pPr>
        <w:pStyle w:val="PreformattedText"/>
        <w:bidi w:val="0"/>
        <w:jc w:val="left"/>
        <w:rPr/>
      </w:pPr>
      <w:r>
        <w:rPr/>
        <w:t>already a summary of a very complex consultation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Achenbach TM, Edelbrock C: The Child Behavior Checklist and Revised</w:t>
      </w:r>
    </w:p>
    <w:p>
      <w:pPr>
        <w:pStyle w:val="PreformattedText"/>
        <w:bidi w:val="0"/>
        <w:jc w:val="left"/>
        <w:rPr/>
      </w:pPr>
      <w:r>
        <w:rPr/>
        <w:t>Child Behavior Profile . Burlington, VT: University Associates in</w:t>
      </w:r>
    </w:p>
    <w:p>
      <w:pPr>
        <w:pStyle w:val="PreformattedText"/>
        <w:bidi w:val="0"/>
        <w:jc w:val="left"/>
        <w:rPr/>
      </w:pPr>
      <w:r>
        <w:rPr/>
        <w:t>Psychiatry; 1991.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Ben-Porath YS: Interpreting the MMPI-2-RF . Minneapolis, MN:</w:t>
      </w:r>
    </w:p>
    <w:p>
      <w:pPr>
        <w:pStyle w:val="PreformattedText"/>
        <w:bidi w:val="0"/>
        <w:jc w:val="left"/>
        <w:rPr/>
      </w:pPr>
      <w:r>
        <w:rPr/>
        <w:t>University of Minnesota Press;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Blais MA, Hopwood CJ: Personality focused assessment with the PAI. In:</w:t>
      </w:r>
    </w:p>
    <w:p>
      <w:pPr>
        <w:pStyle w:val="PreformattedText"/>
        <w:bidi w:val="0"/>
        <w:jc w:val="left"/>
        <w:rPr/>
      </w:pPr>
      <w:r>
        <w:rPr/>
        <w:t>Blais MA, Baity MR, Hopwood CJ, eds.: Clinical Applications of the</w:t>
      </w:r>
    </w:p>
    <w:p>
      <w:pPr>
        <w:pStyle w:val="PreformattedText"/>
        <w:bidi w:val="0"/>
        <w:jc w:val="left"/>
        <w:rPr/>
      </w:pPr>
      <w:r>
        <w:rPr/>
        <w:t>Personality Assessment Inventory . New York: Routledge; 2010: pp. 195-</w:t>
      </w:r>
    </w:p>
    <w:p>
      <w:pPr>
        <w:pStyle w:val="PreformattedText"/>
        <w:bidi w:val="0"/>
        <w:jc w:val="left"/>
        <w:rPr/>
      </w:pPr>
      <w:r>
        <w:rPr/>
        <w:t>209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Blais MA, Lenderking WR, Baer L, et al: Development and initial</w:t>
      </w:r>
    </w:p>
    <w:p>
      <w:pPr>
        <w:pStyle w:val="PreformattedText"/>
        <w:bidi w:val="0"/>
        <w:jc w:val="left"/>
        <w:rPr/>
      </w:pPr>
      <w:r>
        <w:rPr/>
        <w:t>validation of a brief mental health outcome measure. J Personality</w:t>
      </w:r>
    </w:p>
    <w:p>
      <w:pPr>
        <w:pStyle w:val="PreformattedText"/>
        <w:bidi w:val="0"/>
        <w:jc w:val="left"/>
        <w:rPr/>
      </w:pPr>
      <w:r>
        <w:rPr/>
        <w:t>Assessment . 1999; 73(3): 359-373.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Blais MA, Sinclair SJ: Initial construction, psychometric evaluation, and</w:t>
      </w:r>
    </w:p>
    <w:p>
      <w:pPr>
        <w:pStyle w:val="PreformattedText"/>
        <w:bidi w:val="0"/>
        <w:jc w:val="left"/>
        <w:rPr/>
      </w:pPr>
      <w:r>
        <w:rPr/>
        <w:t>validation of the Psychopathology Spectra Inventory (PSI): A measure</w:t>
      </w:r>
    </w:p>
    <w:p>
      <w:pPr>
        <w:pStyle w:val="PreformattedText"/>
        <w:bidi w:val="0"/>
        <w:jc w:val="left"/>
        <w:rPr/>
      </w:pPr>
      <w:r>
        <w:rPr/>
        <w:t>based on quantitative models of psychopathology. In preparation.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Blais MA, Smith SR: Improving the integration process in psychological</w:t>
      </w:r>
    </w:p>
    <w:p>
      <w:pPr>
        <w:pStyle w:val="PreformattedText"/>
        <w:bidi w:val="0"/>
        <w:jc w:val="left"/>
        <w:rPr/>
      </w:pPr>
      <w:r>
        <w:rPr/>
        <w:t>assessment data organization and report writing. In: Archer R, Smith S,</w:t>
      </w:r>
    </w:p>
    <w:p>
      <w:pPr>
        <w:pStyle w:val="PreformattedText"/>
        <w:bidi w:val="0"/>
        <w:jc w:val="left"/>
        <w:rPr/>
      </w:pPr>
      <w:r>
        <w:rPr/>
        <w:t>eds.: Personality Assessment . New York: Routledge; 2008; pp. 405-439.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Bolger N, Shrout PE, Green AS, et al: Paper or plastic revisited: let’s keep</w:t>
      </w:r>
    </w:p>
    <w:p>
      <w:pPr>
        <w:pStyle w:val="PreformattedText"/>
        <w:bidi w:val="0"/>
        <w:jc w:val="left"/>
        <w:rPr/>
      </w:pPr>
      <w:r>
        <w:rPr/>
        <w:t>them both—reply to Broderick and Stone (2006); Tennen, Affleck, Coyne,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Larsen, and DeLongis (2006); and Takarangi, Garry, and Loftus.</w:t>
      </w:r>
    </w:p>
    <w:p>
      <w:pPr>
        <w:pStyle w:val="PreformattedText"/>
        <w:bidi w:val="0"/>
        <w:jc w:val="left"/>
        <w:rPr/>
      </w:pPr>
      <w:r>
        <w:rPr/>
        <w:t>Psychological Methods . 2006; 11: 123-125.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Butcher J, Dahlstrom W, Graham J, et al: MMPI-2: Manual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Administration and Scoring . Minneapolis, MN: University of Minnesota</w:t>
      </w:r>
    </w:p>
    <w:p>
      <w:pPr>
        <w:pStyle w:val="PreformattedText"/>
        <w:bidi w:val="0"/>
        <w:jc w:val="left"/>
        <w:rPr/>
      </w:pPr>
      <w:r>
        <w:rPr/>
        <w:t>Press; 1989.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Butcher JN, Williams CL, Graham JR, et al: MMPI-A: Minnesota</w:t>
      </w:r>
    </w:p>
    <w:p>
      <w:pPr>
        <w:pStyle w:val="PreformattedText"/>
        <w:bidi w:val="0"/>
        <w:jc w:val="left"/>
        <w:rPr/>
      </w:pPr>
      <w:r>
        <w:rPr/>
        <w:t>Multiphasic Personality Inventory—-A: Manual for Administration, Scoring,</w:t>
      </w:r>
    </w:p>
    <w:p>
      <w:pPr>
        <w:pStyle w:val="PreformattedText"/>
        <w:bidi w:val="0"/>
        <w:jc w:val="left"/>
        <w:rPr/>
      </w:pPr>
      <w:r>
        <w:rPr/>
        <w:t>and Interpretation . Minneapolis, MN: University of Minnesota Press;</w:t>
      </w:r>
    </w:p>
    <w:p>
      <w:pPr>
        <w:pStyle w:val="PreformattedText"/>
        <w:bidi w:val="0"/>
        <w:jc w:val="left"/>
        <w:rPr/>
      </w:pPr>
      <w:r>
        <w:rPr/>
        <w:t>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Costa P, Widiger T: Personality Disorders and the Five Factor Model of</w:t>
      </w:r>
    </w:p>
    <w:p>
      <w:pPr>
        <w:pStyle w:val="PreformattedText"/>
        <w:bidi w:val="0"/>
        <w:jc w:val="left"/>
        <w:rPr/>
      </w:pPr>
      <w:r>
        <w:rPr/>
        <w:t>Personality . 2nd ed. Washington, DC: American Psychological</w:t>
      </w:r>
    </w:p>
    <w:p>
      <w:pPr>
        <w:pStyle w:val="PreformattedText"/>
        <w:bidi w:val="0"/>
        <w:jc w:val="left"/>
        <w:rPr/>
      </w:pPr>
      <w:r>
        <w:rPr/>
        <w:t>Association;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Costa PT, McCrae RR: Revised NEO Personality Inventory (NEO-PI-R) ana</w:t>
      </w:r>
    </w:p>
    <w:p>
      <w:pPr>
        <w:pStyle w:val="PreformattedText"/>
        <w:bidi w:val="0"/>
        <w:jc w:val="left"/>
        <w:rPr/>
      </w:pPr>
      <w:r>
        <w:rPr/>
        <w:t>NEO Five-Factor Inventory (NEO-FFI) Manual . Odessa, FL:</w:t>
      </w:r>
    </w:p>
    <w:p>
      <w:pPr>
        <w:pStyle w:val="PreformattedText"/>
        <w:bidi w:val="0"/>
        <w:jc w:val="left"/>
        <w:rPr/>
      </w:pPr>
      <w:r>
        <w:rPr/>
        <w:t>Psychological Assessment Resources;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Exner J: The Rorschach: A Comprehensive System . Vol. 1, 4th ed. New</w:t>
      </w:r>
    </w:p>
    <w:p>
      <w:pPr>
        <w:pStyle w:val="PreformattedText"/>
        <w:bidi w:val="0"/>
        <w:jc w:val="left"/>
        <w:rPr/>
      </w:pPr>
      <w:r>
        <w:rPr/>
        <w:t>York: Wiley;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Fairburn CG, Rothwell ER: Apps and eating disorders: a systematic clinical</w:t>
      </w:r>
    </w:p>
    <w:p>
      <w:pPr>
        <w:pStyle w:val="PreformattedText"/>
        <w:bidi w:val="0"/>
        <w:jc w:val="left"/>
        <w:rPr/>
      </w:pPr>
      <w:r>
        <w:rPr/>
        <w:t>appraisal. Int J Eating Disorders , 2015; 48(7): 1038-1046.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 E, Swartz HA, Boland E: Interpersonal and social rhythm therapy: an</w:t>
      </w:r>
    </w:p>
    <w:p>
      <w:pPr>
        <w:pStyle w:val="PreformattedText"/>
        <w:bidi w:val="0"/>
        <w:jc w:val="left"/>
        <w:rPr/>
      </w:pPr>
      <w:r>
        <w:rPr/>
        <w:t>intervention addressing rhythm dysregulation in bipolar disorder. Dialogues</w:t>
      </w:r>
    </w:p>
    <w:p>
      <w:pPr>
        <w:pStyle w:val="PreformattedText"/>
        <w:bidi w:val="0"/>
        <w:jc w:val="left"/>
        <w:rPr/>
      </w:pPr>
      <w:r>
        <w:rPr/>
        <w:t>in Clin Neuroscience . 2007; 9(3): 325-332.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Graham JR: The MMPI-2 Assessing Personality and Psychopathology .</w:t>
      </w:r>
    </w:p>
    <w:p>
      <w:pPr>
        <w:pStyle w:val="PreformattedText"/>
        <w:bidi w:val="0"/>
        <w:jc w:val="left"/>
        <w:rPr/>
      </w:pPr>
      <w:r>
        <w:rPr/>
        <w:t>New York: Oxford University Press;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Groth-Marnat G: Handbook of Psychological Assessment . 4th ed. New</w:t>
      </w:r>
    </w:p>
    <w:p>
      <w:pPr>
        <w:pStyle w:val="PreformattedText"/>
        <w:bidi w:val="0"/>
        <w:jc w:val="left"/>
        <w:rPr/>
      </w:pPr>
      <w:r>
        <w:rPr/>
        <w:t>York: Wiley;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Hathaway SR, McKinley JC: The Minnesota Multiphasic Personality</w:t>
      </w:r>
    </w:p>
    <w:p>
      <w:pPr>
        <w:pStyle w:val="PreformattedText"/>
        <w:bidi w:val="0"/>
        <w:jc w:val="left"/>
        <w:rPr/>
      </w:pPr>
      <w:r>
        <w:rPr/>
        <w:t>Inventory , Rev. ed. Minneapolis, MN: University of Minnesota Press;</w:t>
      </w:r>
    </w:p>
    <w:p>
      <w:pPr>
        <w:pStyle w:val="PreformattedText"/>
        <w:bidi w:val="0"/>
        <w:jc w:val="left"/>
        <w:rPr/>
      </w:pPr>
      <w:r>
        <w:rPr/>
        <w:t>1943.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Kamphaus RW, Frick, PJ: Clinical Assessment of Child and Adolescent</w:t>
      </w:r>
    </w:p>
    <w:p>
      <w:pPr>
        <w:pStyle w:val="PreformattedText"/>
        <w:bidi w:val="0"/>
        <w:jc w:val="left"/>
        <w:rPr/>
      </w:pPr>
      <w:r>
        <w:rPr/>
        <w:t>Personality and Behavior . Needham Heights, MA: Allyn &amp; Bacon;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Lachar D, Gruber CP: Personality Inventory for Youth (PIY) Manual:</w:t>
      </w:r>
    </w:p>
    <w:p>
      <w:pPr>
        <w:pStyle w:val="PreformattedText"/>
        <w:bidi w:val="0"/>
        <w:jc w:val="left"/>
        <w:rPr/>
      </w:pPr>
      <w:r>
        <w:rPr/>
        <w:t>Technical Guide. Los Angeles: Western Psychological Services; 1995.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Maruish M: The Essentials of Treatment Planning . New York: Wiley;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Matarazzo J: Wechsler ’s Measurement and Appraisal of Adult Intelligence .</w:t>
      </w:r>
    </w:p>
    <w:p>
      <w:pPr>
        <w:pStyle w:val="PreformattedText"/>
        <w:bidi w:val="0"/>
        <w:jc w:val="left"/>
        <w:rPr/>
      </w:pPr>
      <w:r>
        <w:rPr/>
        <w:t>New York: Oxford University Press; 1979.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Meyer GJ, Finn SE, Eyde LD, et al: Psychological testing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assessment: A review of evidence and issues. Am</w:t>
      </w:r>
    </w:p>
    <w:p>
      <w:pPr>
        <w:pStyle w:val="PreformattedText"/>
        <w:bidi w:val="0"/>
        <w:jc w:val="left"/>
        <w:rPr/>
      </w:pPr>
      <w:r>
        <w:rPr/>
        <w:t>Psychologist . 2001; 56: 128-165.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Millon T, Grossman S, Millon, C: Millon Clinical Multiaxial Inventory-IV</w:t>
      </w:r>
    </w:p>
    <w:p>
      <w:pPr>
        <w:pStyle w:val="PreformattedText"/>
        <w:bidi w:val="0"/>
        <w:jc w:val="left"/>
        <w:rPr/>
      </w:pPr>
      <w:r>
        <w:rPr/>
        <w:t>Manual . Bloomington, MN: Pearson;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Morey L: The Personality Assessment Inventory: Professional Manual .</w:t>
      </w:r>
    </w:p>
    <w:p>
      <w:pPr>
        <w:pStyle w:val="PreformattedText"/>
        <w:bidi w:val="0"/>
        <w:jc w:val="left"/>
        <w:rPr/>
      </w:pPr>
      <w:r>
        <w:rPr/>
        <w:t>Odessa, FL: Psychological Assessment Resources; 1991.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Morey L: The Personality Assessment Inventory: Professional Manual .</w:t>
      </w:r>
    </w:p>
    <w:p>
      <w:pPr>
        <w:pStyle w:val="PreformattedText"/>
        <w:bidi w:val="0"/>
        <w:jc w:val="left"/>
        <w:rPr/>
      </w:pPr>
      <w:r>
        <w:rPr/>
        <w:t>2nd ed. Odessa, FL: Psychological Assessment Resources;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Murray H: Explorations in Personality . New York: Oxford University</w:t>
      </w:r>
    </w:p>
    <w:p>
      <w:pPr>
        <w:pStyle w:val="PreformattedText"/>
        <w:bidi w:val="0"/>
        <w:jc w:val="left"/>
        <w:rPr/>
      </w:pPr>
      <w:r>
        <w:rPr/>
        <w:t>Press; 1938.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Nunnally JC, Bernstein IH: Psychometric theory . 3rd ed. New York:</w:t>
      </w:r>
    </w:p>
    <w:p>
      <w:pPr>
        <w:pStyle w:val="PreformattedText"/>
        <w:bidi w:val="0"/>
        <w:jc w:val="left"/>
        <w:rPr/>
      </w:pPr>
      <w:r>
        <w:rPr/>
        <w:t>McGraw-Hill;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Pascual-Leone A, Singh T, Harrington S, et al: Psychotherapy progress and</w:t>
      </w:r>
    </w:p>
    <w:p>
      <w:pPr>
        <w:pStyle w:val="PreformattedText"/>
        <w:bidi w:val="0"/>
        <w:jc w:val="left"/>
        <w:rPr/>
      </w:pPr>
      <w:r>
        <w:rPr/>
        <w:t>process assessment. Multimethod Clinical Assessment of Personality and</w:t>
      </w:r>
    </w:p>
    <w:p>
      <w:pPr>
        <w:pStyle w:val="PreformattedText"/>
        <w:bidi w:val="0"/>
        <w:jc w:val="left"/>
        <w:rPr/>
      </w:pPr>
      <w:r>
        <w:rPr/>
        <w:t>Psychopathology . 2014: 319-344.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Roche MJ, Pincus AL, Rebar AL, et al: Enriching psychological assessment</w:t>
      </w:r>
    </w:p>
    <w:p>
      <w:pPr>
        <w:pStyle w:val="PreformattedText"/>
        <w:bidi w:val="0"/>
        <w:jc w:val="left"/>
        <w:rPr/>
      </w:pPr>
      <w:r>
        <w:rPr/>
        <w:t>using a person-specific analysis of interpersonal processes in daily life.</w:t>
      </w:r>
    </w:p>
    <w:p>
      <w:pPr>
        <w:pStyle w:val="PreformattedText"/>
        <w:bidi w:val="0"/>
        <w:jc w:val="left"/>
        <w:rPr/>
      </w:pPr>
      <w:r>
        <w:rPr/>
        <w:t>Assessment . 2014; 21(5): 515.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Siefert CJ, Sinclair SJ, Kehl-Fie KA, et al: An item level psychometric</w:t>
      </w:r>
    </w:p>
    <w:p>
      <w:pPr>
        <w:pStyle w:val="PreformattedText"/>
        <w:bidi w:val="0"/>
        <w:jc w:val="left"/>
        <w:rPr/>
      </w:pPr>
      <w:r>
        <w:rPr/>
        <w:t>analysis of the personality assessment inventory clinical scales. Assessment</w:t>
      </w:r>
    </w:p>
    <w:p>
      <w:pPr>
        <w:pStyle w:val="PreformattedText"/>
        <w:bidi w:val="0"/>
        <w:jc w:val="left"/>
        <w:rPr/>
      </w:pPr>
      <w:r>
        <w:rPr/>
        <w:t>. 2009; 16: 373-383.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Sinclair SJ, Antonius D, Shiva A, et al: The psychometric properties of the</w:t>
      </w:r>
    </w:p>
    <w:p>
      <w:pPr>
        <w:pStyle w:val="PreformattedText"/>
        <w:bidi w:val="0"/>
        <w:jc w:val="left"/>
        <w:rPr/>
      </w:pPr>
      <w:r>
        <w:rPr/>
        <w:t>personality assessment inventory-short form (PAI-SF) in inpatient forensic</w:t>
      </w:r>
    </w:p>
    <w:p>
      <w:pPr>
        <w:pStyle w:val="PreformattedText"/>
        <w:bidi w:val="0"/>
        <w:jc w:val="left"/>
        <w:rPr/>
      </w:pPr>
      <w:r>
        <w:rPr/>
        <w:t>and civil samples. J Psychopath and Behav Assess . 2010; 32: 406-415.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Sinclair SJ, Siefert CJ, Shorey H, et al: A psychometric evaluation of the</w:t>
      </w:r>
    </w:p>
    <w:p>
      <w:pPr>
        <w:pStyle w:val="PreformattedText"/>
        <w:bidi w:val="0"/>
        <w:jc w:val="left"/>
        <w:rPr/>
      </w:pPr>
      <w:r>
        <w:rPr/>
        <w:t>personality assessment inventory — short form (PAI-SF) clinical scales in an</w:t>
      </w:r>
    </w:p>
    <w:p>
      <w:pPr>
        <w:pStyle w:val="PreformattedText"/>
        <w:bidi w:val="0"/>
        <w:jc w:val="left"/>
        <w:rPr/>
      </w:pPr>
      <w:r>
        <w:rPr/>
        <w:t>inpatient psychiatric sample. Psychiatry Res . 2009; 170: 262-266.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Stein MB, Slavin-Mulford J, Sinclair SJ, et al: Exploring the construct</w:t>
      </w:r>
    </w:p>
    <w:p>
      <w:pPr>
        <w:pStyle w:val="PreformattedText"/>
        <w:bidi w:val="0"/>
        <w:jc w:val="left"/>
        <w:rPr/>
      </w:pPr>
      <w:r>
        <w:rPr/>
        <w:t>validity of the Social Cognition and Object Relations Scale through clinical</w:t>
      </w:r>
    </w:p>
    <w:p>
      <w:pPr>
        <w:pStyle w:val="PreformattedText"/>
        <w:bidi w:val="0"/>
        <w:jc w:val="left"/>
        <w:rPr/>
      </w:pPr>
      <w:r>
        <w:rPr/>
        <w:t>assessment. J Personality Assessment . 2012; 94(5): 533-540.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Tellegen A, Ben-Porath YS: MMPI-2-RF (Minnesota Multiphasic</w:t>
      </w:r>
    </w:p>
    <w:p>
      <w:pPr>
        <w:pStyle w:val="PreformattedText"/>
        <w:bidi w:val="0"/>
        <w:jc w:val="left"/>
        <w:rPr/>
      </w:pPr>
      <w:r>
        <w:rPr/>
        <w:t>Personality Inventory-2 Restructured Form): Technical Manual .</w:t>
      </w:r>
    </w:p>
    <w:p>
      <w:pPr>
        <w:pStyle w:val="PreformattedText"/>
        <w:bidi w:val="0"/>
        <w:jc w:val="left"/>
        <w:rPr/>
      </w:pPr>
      <w:r>
        <w:rPr/>
        <w:t>Minneapolis, MN: University of Minnesota Press;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D: Wechsler Abbreviated Scale of Intelligence — Second Edition:</w:t>
      </w:r>
    </w:p>
    <w:p>
      <w:pPr>
        <w:pStyle w:val="PreformattedText"/>
        <w:bidi w:val="0"/>
        <w:jc w:val="left"/>
        <w:rPr/>
      </w:pPr>
      <w:r>
        <w:rPr/>
        <w:t>Manual. Bloomington, MN: Pearson Publishers;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D: Wechsler Adult Intelligence Scale — Fourth Edition:</w:t>
      </w:r>
    </w:p>
    <w:p>
      <w:pPr>
        <w:pStyle w:val="PreformattedText"/>
        <w:bidi w:val="0"/>
        <w:jc w:val="left"/>
        <w:rPr/>
      </w:pPr>
      <w:r>
        <w:rPr/>
        <w:t>Administration and Scoring Manual . San Antonio, TX: Pearson Publishers;</w:t>
      </w:r>
    </w:p>
    <w:p>
      <w:pPr>
        <w:pStyle w:val="PreformattedText"/>
        <w:bidi w:val="0"/>
        <w:jc w:val="left"/>
        <w:rPr/>
      </w:pPr>
      <w:r>
        <w:rPr/>
        <w:t>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D: Wechsler Intelligence Scale for Children — Fourth Edition: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Administration and Scoring Manual . San Antonio, TX: Pearson Publishers;</w:t>
      </w:r>
    </w:p>
    <w:p>
      <w:pPr>
        <w:pStyle w:val="PreformattedText"/>
        <w:bidi w:val="0"/>
        <w:jc w:val="left"/>
        <w:rPr/>
      </w:pPr>
      <w:r>
        <w:rPr/>
        <w:t>2003.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Neuropsychological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SAMUEL JUSTIN SINCLAIR, PHD; Mark A. Biats, PsyD;</w:t>
      </w:r>
    </w:p>
    <w:p>
      <w:pPr>
        <w:pStyle w:val="PreformattedText"/>
        <w:bidi w:val="0"/>
        <w:jc w:val="left"/>
        <w:rPr/>
      </w:pPr>
      <w:r>
        <w:rPr/>
        <w:t>AND JANET C. SHERMAN,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Neuropsychology is the science of assessing brain—behavior relationships and</w:t>
      </w:r>
    </w:p>
    <w:p>
      <w:pPr>
        <w:pStyle w:val="PreformattedText"/>
        <w:bidi w:val="0"/>
        <w:jc w:val="left"/>
        <w:rPr/>
      </w:pPr>
      <w:r>
        <w:rPr/>
        <w:t>specific behavioral manifestations of brain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a battery of reliable and well-standardized instruments, the</w:t>
      </w:r>
    </w:p>
    <w:p>
      <w:pPr>
        <w:pStyle w:val="PreformattedText"/>
        <w:bidi w:val="0"/>
        <w:jc w:val="left"/>
        <w:rPr/>
      </w:pPr>
      <w:r>
        <w:rPr/>
        <w:t>neuropsychologist’s primary goal is to establish which aspects of cognitive</w:t>
      </w:r>
    </w:p>
    <w:p>
      <w:pPr>
        <w:pStyle w:val="PreformattedText"/>
        <w:bidi w:val="0"/>
        <w:jc w:val="left"/>
        <w:rPr/>
      </w:pPr>
      <w:r>
        <w:rPr/>
        <w:t>functioning are impaired for a patient and which aspects are preserved.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pattern of cognitive strengths and weaknesses identified in a</w:t>
      </w:r>
    </w:p>
    <w:p>
      <w:pPr>
        <w:pStyle w:val="PreformattedText"/>
        <w:bidi w:val="0"/>
        <w:jc w:val="left"/>
        <w:rPr/>
      </w:pPr>
      <w:r>
        <w:rPr/>
        <w:t>neuropsychological evaluation provides important information regarding the</w:t>
      </w:r>
    </w:p>
    <w:p>
      <w:pPr>
        <w:pStyle w:val="PreformattedText"/>
        <w:bidi w:val="0"/>
        <w:jc w:val="left"/>
        <w:rPr/>
      </w:pPr>
      <w:r>
        <w:rPr/>
        <w:t>nature of the underlying neurological impairment and its etiology as well as</w:t>
      </w:r>
    </w:p>
    <w:p>
      <w:pPr>
        <w:pStyle w:val="PreformattedText"/>
        <w:bidi w:val="0"/>
        <w:jc w:val="left"/>
        <w:rPr/>
      </w:pPr>
      <w:r>
        <w:rPr/>
        <w:t>important prognostic and practical information that can guide therapeutic</w:t>
      </w:r>
    </w:p>
    <w:p>
      <w:pPr>
        <w:pStyle w:val="PreformattedText"/>
        <w:bidi w:val="0"/>
        <w:jc w:val="left"/>
        <w:rPr/>
      </w:pPr>
      <w:r>
        <w:rPr/>
        <w:t>programs aimed at recovery of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Core Domains Assessed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 intellectual functioning (IQ)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Attention, concentration, and processing speed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Expressive and receptive language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 and delayed memory (for verbal and visual information)</w:t>
      </w:r>
    </w:p>
    <w:p>
      <w:pPr>
        <w:pStyle w:val="PreformattedText"/>
        <w:bidi w:val="0"/>
        <w:jc w:val="left"/>
        <w:rPr/>
      </w:pPr>
      <w:r>
        <w:rPr/>
        <w:t>Visual-spatial/constructional abilities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functioning/cognitive flexibility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Sensorimotor functions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Psychological/emotional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 of a Neuropsychological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goal of a neuropsychological evaluation is to relate a patient’s test</w:t>
      </w:r>
    </w:p>
    <w:p>
      <w:pPr>
        <w:pStyle w:val="PreformattedText"/>
        <w:bidi w:val="0"/>
        <w:jc w:val="left"/>
        <w:rPr/>
      </w:pPr>
      <w:r>
        <w:rPr/>
        <w:t>performance to both the status of their central nervous system and their real-</w:t>
      </w:r>
    </w:p>
    <w:p>
      <w:pPr>
        <w:pStyle w:val="PreformattedText"/>
        <w:bidi w:val="0"/>
        <w:jc w:val="left"/>
        <w:rPr/>
      </w:pPr>
      <w:r>
        <w:rPr/>
        <w:t>world functional capacity. Specific aims include the following: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Diagnosis : to determine whether there is evidence of cortical damage or</w:t>
      </w:r>
    </w:p>
    <w:p>
      <w:pPr>
        <w:pStyle w:val="PreformattedText"/>
        <w:bidi w:val="0"/>
        <w:jc w:val="left"/>
        <w:rPr/>
      </w:pPr>
      <w:r>
        <w:rPr/>
        <w:t>dysfunction; to localize cortical damage based on behavioral deficits; to</w:t>
      </w:r>
    </w:p>
    <w:p>
      <w:pPr>
        <w:pStyle w:val="PreformattedText"/>
        <w:bidi w:val="0"/>
        <w:jc w:val="left"/>
        <w:rPr/>
      </w:pPr>
      <w:r>
        <w:rPr/>
        <w:t>distinguish different neurological conditions based on the behavioral data;</w:t>
      </w:r>
    </w:p>
    <w:p>
      <w:pPr>
        <w:pStyle w:val="PreformattedText"/>
        <w:bidi w:val="0"/>
        <w:jc w:val="left"/>
        <w:rPr/>
      </w:pPr>
      <w:r>
        <w:rPr/>
        <w:t>and to discriminate psychiatric from neurologic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Prognosis : to monitor patients over the course of a disease; for example,</w:t>
      </w:r>
    </w:p>
    <w:p>
      <w:pPr>
        <w:pStyle w:val="PreformattedText"/>
        <w:bidi w:val="0"/>
        <w:jc w:val="left"/>
        <w:rPr/>
      </w:pPr>
      <w:r>
        <w:rPr/>
        <w:t>cognitive decline in the case of a dementia; to recover function following</w:t>
      </w:r>
    </w:p>
    <w:p>
      <w:pPr>
        <w:pStyle w:val="PreformattedText"/>
        <w:bidi w:val="0"/>
        <w:jc w:val="left"/>
        <w:rPr/>
      </w:pPr>
      <w:r>
        <w:rPr/>
        <w:t>surgical or psychopharmacologic intervention; or to recovery from insults</w:t>
      </w:r>
    </w:p>
    <w:p>
      <w:pPr>
        <w:pStyle w:val="PreformattedText"/>
        <w:bidi w:val="0"/>
        <w:jc w:val="left"/>
        <w:rPr/>
      </w:pPr>
      <w:r>
        <w:rPr/>
        <w:t>to the brain, including stroke and/or head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Patient care and planning and to evaluate a patient’s : capacity for self-</w:t>
      </w:r>
    </w:p>
    <w:p>
      <w:pPr>
        <w:pStyle w:val="PreformattedText"/>
        <w:bidi w:val="0"/>
        <w:jc w:val="left"/>
        <w:rPr/>
      </w:pPr>
      <w:r>
        <w:rPr/>
        <w:t>care; ability to benefit from a therapeutic program; ability to return to</w:t>
      </w:r>
    </w:p>
    <w:p>
      <w:pPr>
        <w:pStyle w:val="PreformattedText"/>
        <w:bidi w:val="0"/>
        <w:jc w:val="left"/>
        <w:rPr/>
      </w:pPr>
      <w:r>
        <w:rPr/>
        <w:t>work; ability to make financial or legal decisions; and ability to make</w:t>
      </w:r>
    </w:p>
    <w:p>
      <w:pPr>
        <w:pStyle w:val="PreformattedText"/>
        <w:bidi w:val="0"/>
        <w:jc w:val="left"/>
        <w:rPr/>
      </w:pPr>
      <w:r>
        <w:rPr/>
        <w:t>judgments required when driving.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Neuropsychology is a science dedicated to the study of brain—behavior</w:t>
      </w:r>
    </w:p>
    <w:p>
      <w:pPr>
        <w:pStyle w:val="PreformattedText"/>
        <w:bidi w:val="0"/>
        <w:jc w:val="left"/>
        <w:rPr/>
      </w:pPr>
      <w:r>
        <w:rPr/>
        <w:t>relationships. In its clinical practice, neuropsychology is concerned with the</w:t>
      </w:r>
    </w:p>
    <w:p>
      <w:pPr>
        <w:pStyle w:val="PreformattedText"/>
        <w:bidi w:val="0"/>
        <w:jc w:val="left"/>
        <w:rPr/>
      </w:pPr>
      <w:r>
        <w:rPr/>
        <w:t>behavioral expression of brain dysfunction. The aspect of behavior that is the</w:t>
      </w:r>
    </w:p>
    <w:p>
      <w:pPr>
        <w:pStyle w:val="PreformattedText"/>
        <w:bidi w:val="0"/>
        <w:jc w:val="left"/>
        <w:rPr/>
      </w:pPr>
      <w:r>
        <w:rPr/>
        <w:t>focus of a  neuropsychological assessment is cognition, with the</w:t>
      </w:r>
    </w:p>
    <w:p>
      <w:pPr>
        <w:pStyle w:val="PreformattedText"/>
        <w:bidi w:val="0"/>
        <w:jc w:val="left"/>
        <w:rPr/>
      </w:pPr>
      <w:r>
        <w:rPr/>
        <w:t>neuropsychologist’s primary goal to establish which aspects of cognitive</w:t>
      </w:r>
    </w:p>
    <w:p>
      <w:pPr>
        <w:pStyle w:val="PreformattedText"/>
        <w:bidi w:val="0"/>
        <w:jc w:val="left"/>
        <w:rPr/>
      </w:pPr>
      <w:r>
        <w:rPr/>
        <w:t>functioning are impaired for a patient, and which aspects are preserved. The</w:t>
      </w:r>
    </w:p>
    <w:p>
      <w:pPr>
        <w:pStyle w:val="PreformattedText"/>
        <w:bidi w:val="0"/>
        <w:jc w:val="left"/>
        <w:rPr/>
      </w:pPr>
      <w:r>
        <w:rPr/>
        <w:t>neuropsychologist relies on a battery of reliable and well-standardized</w:t>
      </w:r>
    </w:p>
    <w:p>
      <w:pPr>
        <w:pStyle w:val="PreformattedText"/>
        <w:bidi w:val="0"/>
        <w:jc w:val="left"/>
        <w:rPr/>
      </w:pPr>
      <w:r>
        <w:rPr/>
        <w:t>techniques in measuring a spectrum of cognitive functions and behaviors. The</w:t>
      </w:r>
    </w:p>
    <w:p>
      <w:pPr>
        <w:pStyle w:val="PreformattedText"/>
        <w:bidi w:val="0"/>
        <w:jc w:val="left"/>
        <w:rPr/>
      </w:pPr>
      <w:r>
        <w:rPr/>
        <w:t>pattern of cognitive strengths and weaknesses identified in a neuropsychological</w:t>
      </w:r>
    </w:p>
    <w:p>
      <w:pPr>
        <w:pStyle w:val="PreformattedText"/>
        <w:bidi w:val="0"/>
        <w:jc w:val="left"/>
        <w:rPr/>
      </w:pPr>
      <w:r>
        <w:rPr/>
        <w:t>evaluation provides important information regarding the nature of the underlying</w:t>
      </w:r>
    </w:p>
    <w:p>
      <w:pPr>
        <w:pStyle w:val="PreformattedText"/>
        <w:bidi w:val="0"/>
        <w:jc w:val="left"/>
        <w:rPr/>
      </w:pPr>
      <w:r>
        <w:rPr/>
        <w:t>neurological impairment and its etiology as well as important prognostic and</w:t>
      </w:r>
    </w:p>
    <w:p>
      <w:pPr>
        <w:pStyle w:val="PreformattedText"/>
        <w:bidi w:val="0"/>
        <w:jc w:val="left"/>
        <w:rPr/>
      </w:pPr>
      <w:r>
        <w:rPr/>
        <w:t>practical information that can guide possible therapeutic programs aimed at</w:t>
      </w:r>
    </w:p>
    <w:p>
      <w:pPr>
        <w:pStyle w:val="PreformattedText"/>
        <w:bidi w:val="0"/>
        <w:jc w:val="left"/>
        <w:rPr/>
      </w:pPr>
      <w:r>
        <w:rPr/>
        <w:t>recovery of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Neuropsychological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Neuropsychology and the field of neuropsychological assessment represent</w:t>
      </w:r>
    </w:p>
    <w:p>
      <w:pPr>
        <w:pStyle w:val="PreformattedText"/>
        <w:bidi w:val="0"/>
        <w:jc w:val="left"/>
        <w:rPr/>
      </w:pPr>
      <w:r>
        <w:rPr/>
        <w:t>relatively recent developmental lines within applied psychology. The term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neuropsychology” was first introduced into psychological parlance by Karl</w:t>
      </w:r>
    </w:p>
    <w:p>
      <w:pPr>
        <w:pStyle w:val="PreformattedText"/>
        <w:bidi w:val="0"/>
        <w:jc w:val="left"/>
        <w:rPr/>
      </w:pPr>
      <w:r>
        <w:rPr/>
        <w:t>Lashley (1936). Early approaches to the understanding of brain damage treated it</w:t>
      </w:r>
    </w:p>
    <w:p>
      <w:pPr>
        <w:pStyle w:val="PreformattedText"/>
        <w:bidi w:val="0"/>
        <w:jc w:val="left"/>
        <w:rPr/>
      </w:pPr>
      <w:r>
        <w:rPr/>
        <w:t>as a unitary phenomenon of “organicity.” Based on this approach, the</w:t>
      </w:r>
    </w:p>
    <w:p>
      <w:pPr>
        <w:pStyle w:val="PreformattedText"/>
        <w:bidi w:val="0"/>
        <w:jc w:val="left"/>
        <w:rPr/>
      </w:pPr>
      <w:r>
        <w:rPr/>
        <w:t>assumption was made that some sort of common functional deficit would</w:t>
      </w:r>
    </w:p>
    <w:p>
      <w:pPr>
        <w:pStyle w:val="PreformattedText"/>
        <w:bidi w:val="0"/>
        <w:jc w:val="left"/>
        <w:rPr/>
      </w:pPr>
      <w:r>
        <w:rPr/>
        <w:t>underlie all forms of cerebral dysfunction, with the concomitant assumption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brain damage could be assessed and diagnosed based on a single</w:t>
      </w:r>
    </w:p>
    <w:p>
      <w:pPr>
        <w:pStyle w:val="PreformattedText"/>
        <w:bidi w:val="0"/>
        <w:jc w:val="left"/>
        <w:rPr/>
      </w:pPr>
      <w:r>
        <w:rPr/>
        <w:t>test (e.g., the Bender-Gestalt Test). As the scientific understanding of brain—</w:t>
      </w:r>
    </w:p>
    <w:p>
      <w:pPr>
        <w:pStyle w:val="PreformattedText"/>
        <w:bidi w:val="0"/>
        <w:jc w:val="left"/>
        <w:rPr/>
      </w:pPr>
      <w:r>
        <w:rPr/>
        <w:t>behavior relationships evolved, the global concept of “organicity” was</w:t>
      </w:r>
    </w:p>
    <w:p>
      <w:pPr>
        <w:pStyle w:val="PreformattedText"/>
        <w:bidi w:val="0"/>
        <w:jc w:val="left"/>
        <w:rPr/>
      </w:pPr>
      <w:r>
        <w:rPr/>
        <w:t>increasingly seen as limited, with the recognition that organic impairment could</w:t>
      </w:r>
    </w:p>
    <w:p>
      <w:pPr>
        <w:pStyle w:val="PreformattedText"/>
        <w:bidi w:val="0"/>
        <w:jc w:val="left"/>
        <w:rPr/>
      </w:pPr>
      <w:r>
        <w:rPr/>
        <w:t>be present in a variety of cognitive functions. This more advanced understanding</w:t>
      </w:r>
    </w:p>
    <w:p>
      <w:pPr>
        <w:pStyle w:val="PreformattedText"/>
        <w:bidi w:val="0"/>
        <w:jc w:val="left"/>
        <w:rPr/>
      </w:pPr>
      <w:r>
        <w:rPr/>
        <w:t>of brain functioning and dysfunction led psychologists to develop assessment</w:t>
      </w:r>
    </w:p>
    <w:p>
      <w:pPr>
        <w:pStyle w:val="PreformattedText"/>
        <w:bidi w:val="0"/>
        <w:jc w:val="left"/>
        <w:rPr/>
      </w:pPr>
      <w:r>
        <w:rPr/>
        <w:t>instruments that could evaluate specific cognitive functions and possible sources</w:t>
      </w:r>
    </w:p>
    <w:p>
      <w:pPr>
        <w:pStyle w:val="PreformattedText"/>
        <w:bidi w:val="0"/>
        <w:jc w:val="left"/>
        <w:rPr/>
      </w:pPr>
      <w:r>
        <w:rPr/>
        <w:t>of cognitive deficits. With this increased understanding, as well as a greater need</w:t>
      </w:r>
    </w:p>
    <w:p>
      <w:pPr>
        <w:pStyle w:val="PreformattedText"/>
        <w:bidi w:val="0"/>
        <w:jc w:val="left"/>
        <w:rPr/>
      </w:pPr>
      <w:r>
        <w:rPr/>
        <w:t>for neuropsychological assessment during World War II due to soldiers suffering</w:t>
      </w:r>
    </w:p>
    <w:p>
      <w:pPr>
        <w:pStyle w:val="PreformattedText"/>
        <w:bidi w:val="0"/>
        <w:jc w:val="left"/>
        <w:rPr/>
      </w:pPr>
      <w:r>
        <w:rPr/>
        <w:t>head wounds, Halstead (1947) developed one of the first neuropsychological test</w:t>
      </w:r>
    </w:p>
    <w:p>
      <w:pPr>
        <w:pStyle w:val="PreformattedText"/>
        <w:bidi w:val="0"/>
        <w:jc w:val="left"/>
        <w:rPr/>
      </w:pPr>
      <w:r>
        <w:rPr/>
        <w:t>batteries. Reitan later refined this series of tests into the battery known today as</w:t>
      </w:r>
    </w:p>
    <w:p>
      <w:pPr>
        <w:pStyle w:val="PreformattedText"/>
        <w:bidi w:val="0"/>
        <w:jc w:val="left"/>
        <w:rPr/>
      </w:pPr>
      <w:r>
        <w:rPr/>
        <w:t>the Halstead-Reitan (H-R) Neuropsychological Test Battery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 Approaches to Neuropsychological</w:t>
      </w:r>
    </w:p>
    <w:p>
      <w:pPr>
        <w:pStyle w:val="PreformattedText"/>
        <w:bidi w:val="0"/>
        <w:jc w:val="left"/>
        <w:rPr/>
      </w:pPr>
      <w:r>
        <w:rPr/>
        <w:t>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modern neuropsychologist is trained to assess brain—behavior relationships</w:t>
      </w:r>
    </w:p>
    <w:p>
      <w:pPr>
        <w:pStyle w:val="PreformattedText"/>
        <w:bidi w:val="0"/>
        <w:jc w:val="left"/>
        <w:rPr/>
      </w:pPr>
      <w:r>
        <w:rPr/>
        <w:t>utilizing a range of standardized neuropsychological instruments. Most</w:t>
      </w:r>
    </w:p>
    <w:p>
      <w:pPr>
        <w:pStyle w:val="PreformattedText"/>
        <w:bidi w:val="0"/>
        <w:jc w:val="left"/>
        <w:rPr/>
      </w:pPr>
      <w:r>
        <w:rPr/>
        <w:t>neuropsychologists today utilize a composite and flexible test battery,</w:t>
      </w:r>
    </w:p>
    <w:p>
      <w:pPr>
        <w:pStyle w:val="PreformattedText"/>
        <w:bidi w:val="0"/>
        <w:jc w:val="left"/>
        <w:rPr/>
      </w:pPr>
      <w:r>
        <w:rPr/>
        <w:t>characterized by a range of tests that are designed to measure specific cognitive</w:t>
      </w:r>
    </w:p>
    <w:p>
      <w:pPr>
        <w:pStyle w:val="PreformattedText"/>
        <w:bidi w:val="0"/>
        <w:jc w:val="left"/>
        <w:rPr/>
      </w:pPr>
      <w:r>
        <w:rPr/>
        <w:t>functions/domains. The choice of particular tests is flexible in that it varies with</w:t>
      </w:r>
    </w:p>
    <w:p>
      <w:pPr>
        <w:pStyle w:val="PreformattedText"/>
        <w:bidi w:val="0"/>
        <w:jc w:val="left"/>
        <w:rPr/>
      </w:pPr>
      <w:r>
        <w:rPr/>
        <w:t>the individual patient and the nature of the disorder. In contrast to this approach,</w:t>
      </w:r>
    </w:p>
    <w:p>
      <w:pPr>
        <w:pStyle w:val="PreformattedText"/>
        <w:bidi w:val="0"/>
        <w:jc w:val="left"/>
        <w:rPr/>
      </w:pPr>
      <w:r>
        <w:rPr/>
        <w:t>fixed batteries are also currently utilized. The H-R battery is the oldest</w:t>
      </w:r>
    </w:p>
    <w:p>
      <w:pPr>
        <w:pStyle w:val="PreformattedText"/>
        <w:bidi w:val="0"/>
        <w:jc w:val="left"/>
        <w:rPr/>
      </w:pPr>
      <w:r>
        <w:rPr/>
        <w:t>standardized neuropsychological assessment battery. The H-R battery is an</w:t>
      </w:r>
    </w:p>
    <w:p>
      <w:pPr>
        <w:pStyle w:val="PreformattedText"/>
        <w:bidi w:val="0"/>
        <w:jc w:val="left"/>
        <w:rPr/>
      </w:pPr>
      <w:r>
        <w:rPr/>
        <w:t>elaborate and time-intensive set of neuropsychological tests. It was developed</w:t>
      </w:r>
    </w:p>
    <w:p>
      <w:pPr>
        <w:pStyle w:val="PreformattedText"/>
        <w:bidi w:val="0"/>
        <w:jc w:val="left"/>
        <w:rPr/>
      </w:pPr>
      <w:r>
        <w:rPr/>
        <w:t>from more than 27 tests used by Halstead in the 1940s to measure cerebral</w:t>
      </w:r>
    </w:p>
    <w:p>
      <w:pPr>
        <w:pStyle w:val="PreformattedText"/>
        <w:bidi w:val="0"/>
        <w:jc w:val="left"/>
        <w:rPr/>
      </w:pPr>
      <w:r>
        <w:rPr/>
        <w:t>functioning and biological intelligence. The Halstead battery was refined by</w:t>
      </w:r>
    </w:p>
    <w:p>
      <w:pPr>
        <w:pStyle w:val="PreformattedText"/>
        <w:bidi w:val="0"/>
        <w:jc w:val="left"/>
        <w:rPr/>
      </w:pPr>
      <w:r>
        <w:rPr/>
        <w:t>Reitan, and today the standard H-R battery consists of eight core tests, with</w:t>
      </w:r>
    </w:p>
    <w:p>
      <w:pPr>
        <w:pStyle w:val="PreformattedText"/>
        <w:bidi w:val="0"/>
        <w:jc w:val="left"/>
        <w:rPr/>
      </w:pPr>
      <w:r>
        <w:rPr/>
        <w:t>supplemental tests being added as indicated. Analysis of an H-R battery is</w:t>
      </w:r>
    </w:p>
    <w:p>
      <w:pPr>
        <w:pStyle w:val="PreformattedText"/>
        <w:bidi w:val="0"/>
        <w:jc w:val="left"/>
        <w:rPr/>
      </w:pPr>
      <w:r>
        <w:rPr/>
        <w:t>almost exclusively quantitative. The H-R profile is interpreted at four levels: (1)</w:t>
      </w:r>
    </w:p>
    <w:p>
      <w:pPr>
        <w:pStyle w:val="PreformattedText"/>
        <w:bidi w:val="0"/>
        <w:jc w:val="left"/>
        <w:rPr/>
      </w:pPr>
      <w:r>
        <w:rPr/>
        <w:t>impairment index (a composite score reflecting the subject’s overall</w:t>
      </w:r>
    </w:p>
    <w:p>
      <w:pPr>
        <w:pStyle w:val="PreformattedText"/>
        <w:bidi w:val="0"/>
        <w:jc w:val="left"/>
        <w:rPr/>
      </w:pPr>
      <w:r>
        <w:rPr/>
        <w:t>performance); (2) lateralizing; (3) localizing signs; (4) and pattern analysis for</w:t>
      </w:r>
    </w:p>
    <w:p>
      <w:pPr>
        <w:pStyle w:val="PreformattedText"/>
        <w:bidi w:val="0"/>
        <w:jc w:val="left"/>
        <w:rPr/>
      </w:pPr>
      <w:r>
        <w:rPr/>
        <w:t>inferences of etiology (see Reitan, 1986).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Luria-Nebraska Battery (L-NB ) was developed in an attempt to</w:t>
      </w:r>
    </w:p>
    <w:p>
      <w:pPr>
        <w:pStyle w:val="PreformattedText"/>
        <w:bidi w:val="0"/>
        <w:jc w:val="left"/>
        <w:rPr/>
      </w:pPr>
      <w:r>
        <w:rPr/>
        <w:t>standardize the innovative work of Luria and his Russian colleagues. Although</w:t>
      </w:r>
    </w:p>
    <w:p>
      <w:pPr>
        <w:pStyle w:val="PreformattedText"/>
        <w:bidi w:val="0"/>
        <w:jc w:val="left"/>
        <w:rPr/>
      </w:pPr>
      <w:r>
        <w:rPr/>
        <w:t>Luria’s work represents a thorough and well-conceptualized approach to</w:t>
      </w:r>
    </w:p>
    <w:p>
      <w:pPr>
        <w:pStyle w:val="PreformattedText"/>
        <w:bidi w:val="0"/>
        <w:jc w:val="left"/>
        <w:rPr/>
      </w:pPr>
      <w:r>
        <w:rPr/>
        <w:t>neuropsychological assessment, the degree to which the L-NB had been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successful in standardizing this approach is not clear. The L-NB is not widely</w:t>
      </w:r>
    </w:p>
    <w:p>
      <w:pPr>
        <w:pStyle w:val="PreformattedText"/>
        <w:bidi w:val="0"/>
        <w:jc w:val="left"/>
        <w:rPr/>
      </w:pPr>
      <w:r>
        <w:rPr/>
        <w:t>used in the United States and several prominent United States</w:t>
      </w:r>
    </w:p>
    <w:p>
      <w:pPr>
        <w:pStyle w:val="PreformattedText"/>
        <w:bidi w:val="0"/>
        <w:jc w:val="left"/>
        <w:rPr/>
      </w:pPr>
      <w:r>
        <w:rPr/>
        <w:t>neuropsychologists have criticized the L-NB, suggesting that it is diagnostically</w:t>
      </w:r>
    </w:p>
    <w:p>
      <w:pPr>
        <w:pStyle w:val="PreformattedText"/>
        <w:bidi w:val="0"/>
        <w:jc w:val="left"/>
        <w:rPr/>
      </w:pPr>
      <w:r>
        <w:rPr/>
        <w:t>unreliable.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newer and more flexible approach to neuropsychological assessment is The</w:t>
      </w:r>
    </w:p>
    <w:p>
      <w:pPr>
        <w:pStyle w:val="PreformattedText"/>
        <w:bidi w:val="0"/>
        <w:jc w:val="left"/>
        <w:rPr/>
      </w:pPr>
      <w:r>
        <w:rPr/>
        <w:t>Boston Process Approach . In this approach, a small core test battery (usually</w:t>
      </w:r>
    </w:p>
    <w:p>
      <w:pPr>
        <w:pStyle w:val="PreformattedText"/>
        <w:bidi w:val="0"/>
        <w:jc w:val="left"/>
        <w:rPr/>
      </w:pPr>
      <w:r>
        <w:rPr/>
        <w:t>containing one of the Wechsler IQ tests) is administered and hypotheses</w:t>
      </w:r>
    </w:p>
    <w:p>
      <w:pPr>
        <w:pStyle w:val="PreformattedText"/>
        <w:bidi w:val="0"/>
        <w:jc w:val="left"/>
        <w:rPr/>
      </w:pPr>
      <w:r>
        <w:rPr/>
        <w:t>regarding cognitive deficits are developed based on the patient’s performance.</w:t>
      </w:r>
    </w:p>
    <w:p>
      <w:pPr>
        <w:pStyle w:val="PreformattedText"/>
        <w:bidi w:val="0"/>
        <w:jc w:val="left"/>
        <w:rPr/>
      </w:pPr>
      <w:r>
        <w:rPr/>
        <w:t>Other tests are administered to further evaluate and refine initial hypotheses</w:t>
      </w:r>
    </w:p>
    <w:p>
      <w:pPr>
        <w:pStyle w:val="PreformattedText"/>
        <w:bidi w:val="0"/>
        <w:jc w:val="left"/>
        <w:rPr/>
      </w:pPr>
      <w:r>
        <w:rPr/>
        <w:t>about the patient’s cognitive deficits. The Boston approach focuses on both</w:t>
      </w:r>
    </w:p>
    <w:p>
      <w:pPr>
        <w:pStyle w:val="PreformattedText"/>
        <w:bidi w:val="0"/>
        <w:jc w:val="left"/>
        <w:rPr/>
      </w:pPr>
      <w:r>
        <w:rPr/>
        <w:t>quantitative and qualitative aspects of a patient’s performance, with the</w:t>
      </w:r>
    </w:p>
    <w:p>
      <w:pPr>
        <w:pStyle w:val="PreformattedText"/>
        <w:bidi w:val="0"/>
        <w:jc w:val="left"/>
        <w:rPr/>
      </w:pPr>
      <w:r>
        <w:rPr/>
        <w:t>qualitative focus on the manner or style of the patient’s performance, not just the</w:t>
      </w:r>
    </w:p>
    <w:p>
      <w:pPr>
        <w:pStyle w:val="PreformattedText"/>
        <w:bidi w:val="0"/>
        <w:jc w:val="left"/>
        <w:rPr/>
      </w:pPr>
      <w:r>
        <w:rPr/>
        <w:t>patient’s accuracy. According to this approach, review of how a patient failed an</w:t>
      </w:r>
    </w:p>
    <w:p>
      <w:pPr>
        <w:pStyle w:val="PreformattedText"/>
        <w:bidi w:val="0"/>
        <w:jc w:val="left"/>
        <w:rPr/>
      </w:pPr>
      <w:r>
        <w:rPr/>
        <w:t>item or test can be more revealing than whether the item was passed or failed. In</w:t>
      </w:r>
    </w:p>
    <w:p>
      <w:pPr>
        <w:pStyle w:val="PreformattedText"/>
        <w:bidi w:val="0"/>
        <w:jc w:val="left"/>
        <w:rPr/>
      </w:pPr>
      <w:r>
        <w:rPr/>
        <w:t>this way, the Boston approach reflects an integration of features from behavioral</w:t>
      </w:r>
    </w:p>
    <w:p>
      <w:pPr>
        <w:pStyle w:val="PreformattedText"/>
        <w:bidi w:val="0"/>
        <w:jc w:val="left"/>
        <w:rPr/>
      </w:pPr>
      <w:r>
        <w:rPr/>
        <w:t>neurology and psychometric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 of a Neuropsychological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goal of a neuropsychological evaluation is to relate a patient’s test</w:t>
      </w:r>
    </w:p>
    <w:p>
      <w:pPr>
        <w:pStyle w:val="PreformattedText"/>
        <w:bidi w:val="0"/>
        <w:jc w:val="left"/>
        <w:rPr/>
      </w:pPr>
      <w:r>
        <w:rPr/>
        <w:t>performance to both the status of their central nervous system (CNS) and their</w:t>
      </w:r>
    </w:p>
    <w:p>
      <w:pPr>
        <w:pStyle w:val="PreformattedText"/>
        <w:bidi w:val="0"/>
        <w:jc w:val="left"/>
        <w:rPr/>
      </w:pPr>
      <w:r>
        <w:rPr/>
        <w:t>real-world functional capacity. These questions arise for any patient who has</w:t>
      </w:r>
    </w:p>
    <w:p>
      <w:pPr>
        <w:pStyle w:val="PreformattedText"/>
        <w:bidi w:val="0"/>
        <w:jc w:val="left"/>
        <w:rPr/>
      </w:pPr>
      <w:r>
        <w:rPr/>
        <w:t>suffered neurological disease or damage, and for whom there is a question of</w:t>
      </w:r>
    </w:p>
    <w:p>
      <w:pPr>
        <w:pStyle w:val="PreformattedText"/>
        <w:bidi w:val="0"/>
        <w:jc w:val="left"/>
        <w:rPr/>
      </w:pPr>
      <w:r>
        <w:rPr/>
        <w:t>possible behavioral dysfunction. Individuals referred for a neuropsychological</w:t>
      </w:r>
    </w:p>
    <w:p>
      <w:pPr>
        <w:pStyle w:val="PreformattedText"/>
        <w:bidi w:val="0"/>
        <w:jc w:val="left"/>
        <w:rPr/>
      </w:pPr>
      <w:r>
        <w:rPr/>
        <w:t>evaluation cover the entire age span, and include individuals with both acquired</w:t>
      </w:r>
    </w:p>
    <w:p>
      <w:pPr>
        <w:pStyle w:val="PreformattedText"/>
        <w:bidi w:val="0"/>
        <w:jc w:val="left"/>
        <w:rPr/>
      </w:pPr>
      <w:r>
        <w:rPr/>
        <w:t>and developmental impairments. Acquired impairments are those deficits</w:t>
      </w:r>
    </w:p>
    <w:p>
      <w:pPr>
        <w:pStyle w:val="PreformattedText"/>
        <w:bidi w:val="0"/>
        <w:jc w:val="left"/>
        <w:rPr/>
      </w:pPr>
      <w:r>
        <w:rPr/>
        <w:t>brought about by brain disease or damage, typically occurring after the CNS has</w:t>
      </w:r>
    </w:p>
    <w:p>
      <w:pPr>
        <w:pStyle w:val="PreformattedText"/>
        <w:bidi w:val="0"/>
        <w:jc w:val="left"/>
        <w:rPr/>
      </w:pPr>
      <w:r>
        <w:rPr/>
        <w:t>already developed. Included in this class of impairments are cerebral vascular</w:t>
      </w:r>
    </w:p>
    <w:p>
      <w:pPr>
        <w:pStyle w:val="PreformattedText"/>
        <w:bidi w:val="0"/>
        <w:jc w:val="left"/>
        <w:rPr/>
      </w:pPr>
      <w:r>
        <w:rPr/>
        <w:t>accidents, head injury, brain tumors, and dementing illnesses, as well as toxic,</w:t>
      </w:r>
    </w:p>
    <w:p>
      <w:pPr>
        <w:pStyle w:val="PreformattedText"/>
        <w:bidi w:val="0"/>
        <w:jc w:val="left"/>
        <w:rPr/>
      </w:pPr>
      <w:r>
        <w:rPr/>
        <w:t>metabolic, and viral conditions. Note that acquired impairments are more</w:t>
      </w:r>
    </w:p>
    <w:p>
      <w:pPr>
        <w:pStyle w:val="PreformattedText"/>
        <w:bidi w:val="0"/>
        <w:jc w:val="left"/>
        <w:rPr/>
      </w:pPr>
      <w:r>
        <w:rPr/>
        <w:t>common in adults than in the pediatric population. Moreover, when acquired</w:t>
      </w:r>
    </w:p>
    <w:p>
      <w:pPr>
        <w:pStyle w:val="PreformattedText"/>
        <w:bidi w:val="0"/>
        <w:jc w:val="left"/>
        <w:rPr/>
      </w:pPr>
      <w:r>
        <w:rPr/>
        <w:t>impairments are seen in children they are characteristically different, with</w:t>
      </w:r>
    </w:p>
    <w:p>
      <w:pPr>
        <w:pStyle w:val="PreformattedText"/>
        <w:bidi w:val="0"/>
        <w:jc w:val="left"/>
        <w:rPr/>
      </w:pPr>
      <w:r>
        <w:rPr/>
        <w:t>generalized CNS insults far more common in childhood, and localized cerebral</w:t>
      </w:r>
    </w:p>
    <w:p>
      <w:pPr>
        <w:pStyle w:val="PreformattedText"/>
        <w:bidi w:val="0"/>
        <w:jc w:val="left"/>
        <w:rPr/>
      </w:pPr>
      <w:r>
        <w:rPr/>
        <w:t>pathologies more common in adulthood. In addition, recovery profiles differ in</w:t>
      </w:r>
    </w:p>
    <w:p>
      <w:pPr>
        <w:pStyle w:val="PreformattedText"/>
        <w:bidi w:val="0"/>
        <w:jc w:val="left"/>
        <w:rPr/>
      </w:pPr>
      <w:r>
        <w:rPr/>
        <w:t>the two populations due to both the greater plasticity of the brain in childhood as</w:t>
      </w:r>
    </w:p>
    <w:p>
      <w:pPr>
        <w:pStyle w:val="PreformattedText"/>
        <w:bidi w:val="0"/>
        <w:jc w:val="left"/>
        <w:rPr/>
      </w:pPr>
      <w:r>
        <w:rPr/>
        <w:t>well as the greater vulnerability of the developing versus the mature brain.</w:t>
      </w:r>
    </w:p>
    <w:p>
      <w:pPr>
        <w:pStyle w:val="PreformattedText"/>
        <w:bidi w:val="0"/>
        <w:jc w:val="left"/>
        <w:rPr/>
      </w:pPr>
      <w:r>
        <w:rPr/>
        <w:t>Developmental impairments arise when the brain fails to develop normally, the</w:t>
      </w:r>
    </w:p>
    <w:p>
      <w:pPr>
        <w:pStyle w:val="PreformattedText"/>
        <w:bidi w:val="0"/>
        <w:jc w:val="left"/>
        <w:rPr/>
      </w:pPr>
      <w:r>
        <w:rPr/>
        <w:t>cause of which is often unknown. These disorders, which are far more common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within the pediatric population than are acquired impairments, include learning</w:t>
      </w:r>
    </w:p>
    <w:p>
      <w:pPr>
        <w:pStyle w:val="PreformattedText"/>
        <w:bidi w:val="0"/>
        <w:jc w:val="left"/>
        <w:rPr/>
      </w:pPr>
      <w:r>
        <w:rPr/>
        <w:t>disabilities, attention deficit hyperactivity disorder (ADHD), autism spectrum</w:t>
      </w:r>
    </w:p>
    <w:p>
      <w:pPr>
        <w:pStyle w:val="PreformattedText"/>
        <w:bidi w:val="0"/>
        <w:jc w:val="left"/>
        <w:rPr/>
      </w:pPr>
      <w:r>
        <w:rPr/>
        <w:t>disorders, and intellectual disability. Questions concerning developmental</w:t>
      </w:r>
    </w:p>
    <w:p>
      <w:pPr>
        <w:pStyle w:val="PreformattedText"/>
        <w:bidi w:val="0"/>
        <w:jc w:val="left"/>
        <w:rPr/>
      </w:pPr>
      <w:r>
        <w:rPr/>
        <w:t>disorders are addressed for adults as well as children, with the neuropsychologist</w:t>
      </w:r>
    </w:p>
    <w:p>
      <w:pPr>
        <w:pStyle w:val="PreformattedText"/>
        <w:bidi w:val="0"/>
        <w:jc w:val="left"/>
        <w:rPr/>
      </w:pPr>
      <w:r>
        <w:rPr/>
        <w:t>often asked to assess the impact of a developmental impairment in light of</w:t>
      </w:r>
    </w:p>
    <w:p>
      <w:pPr>
        <w:pStyle w:val="PreformattedText"/>
        <w:bidi w:val="0"/>
        <w:jc w:val="left"/>
        <w:rPr/>
      </w:pPr>
      <w:r>
        <w:rPr/>
        <w:t>increased school or work demands that arise in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specific goals of a neuropsychological assessment include diagnosis,</w:t>
      </w:r>
    </w:p>
    <w:p>
      <w:pPr>
        <w:pStyle w:val="PreformattedText"/>
        <w:bidi w:val="0"/>
        <w:jc w:val="left"/>
        <w:rPr/>
      </w:pPr>
      <w:r>
        <w:rPr/>
        <w:t>prognosis, patient care, and planning for the future.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Included within this goal are questions regarding whether the patient’s test</w:t>
      </w:r>
    </w:p>
    <w:p>
      <w:pPr>
        <w:pStyle w:val="PreformattedText"/>
        <w:bidi w:val="0"/>
        <w:jc w:val="left"/>
        <w:rPr/>
      </w:pPr>
      <w:r>
        <w:rPr/>
        <w:t>performance provides evidence to suggest the presence of cortical damage or</w:t>
      </w:r>
    </w:p>
    <w:p>
      <w:pPr>
        <w:pStyle w:val="PreformattedText"/>
        <w:bidi w:val="0"/>
        <w:jc w:val="left"/>
        <w:rPr/>
      </w:pPr>
      <w:r>
        <w:rPr/>
        <w:t>dysfunction; localization of cortical damage based on behavioral deficits</w:t>
      </w:r>
    </w:p>
    <w:p>
      <w:pPr>
        <w:pStyle w:val="PreformattedText"/>
        <w:bidi w:val="0"/>
        <w:jc w:val="left"/>
        <w:rPr/>
      </w:pPr>
      <w:r>
        <w:rPr/>
        <w:t>(although given increasingly sophisticated neuroimaging techniques, this</w:t>
      </w:r>
    </w:p>
    <w:p>
      <w:pPr>
        <w:pStyle w:val="PreformattedText"/>
        <w:bidi w:val="0"/>
        <w:jc w:val="left"/>
        <w:rPr/>
      </w:pPr>
      <w:r>
        <w:rPr/>
        <w:t>question is less critical than in the past); distinguishing different neurological</w:t>
      </w:r>
    </w:p>
    <w:p>
      <w:pPr>
        <w:pStyle w:val="PreformattedText"/>
        <w:bidi w:val="0"/>
        <w:jc w:val="left"/>
        <w:rPr/>
      </w:pPr>
      <w:r>
        <w:rPr/>
        <w:t>conditions based on the behavioral data; and discriminating psychiatric from</w:t>
      </w:r>
    </w:p>
    <w:p>
      <w:pPr>
        <w:pStyle w:val="PreformattedText"/>
        <w:bidi w:val="0"/>
        <w:jc w:val="left"/>
        <w:rPr/>
      </w:pPr>
      <w:r>
        <w:rPr/>
        <w:t>neurologic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deficits have been highly predictive of a patient’s outcome (Keefe,</w:t>
      </w:r>
    </w:p>
    <w:p>
      <w:pPr>
        <w:pStyle w:val="PreformattedText"/>
        <w:bidi w:val="0"/>
        <w:jc w:val="left"/>
        <w:rPr/>
      </w:pPr>
      <w:r>
        <w:rPr/>
        <w:t>1995). The precision of neuropsychological data also allows for monitoring</w:t>
      </w:r>
    </w:p>
    <w:p>
      <w:pPr>
        <w:pStyle w:val="PreformattedText"/>
        <w:bidi w:val="0"/>
        <w:jc w:val="left"/>
        <w:rPr/>
      </w:pPr>
      <w:r>
        <w:rPr/>
        <w:t>patients over the course of a disease (e.g., cognitive decline in the case of a</w:t>
      </w:r>
    </w:p>
    <w:p>
      <w:pPr>
        <w:pStyle w:val="PreformattedText"/>
        <w:bidi w:val="0"/>
        <w:jc w:val="left"/>
        <w:rPr/>
      </w:pPr>
      <w:r>
        <w:rPr/>
        <w:t>dementia; recovery of function following surgical or psychopharmacologic</w:t>
      </w:r>
    </w:p>
    <w:p>
      <w:pPr>
        <w:pStyle w:val="PreformattedText"/>
        <w:bidi w:val="0"/>
        <w:jc w:val="left"/>
        <w:rPr/>
      </w:pPr>
      <w:r>
        <w:rPr/>
        <w:t>intervention, or recovery from insults to the brain, including stroke and head</w:t>
      </w:r>
    </w:p>
    <w:p>
      <w:pPr>
        <w:pStyle w:val="PreformattedText"/>
        <w:bidi w:val="0"/>
        <w:jc w:val="left"/>
        <w:rPr/>
      </w:pPr>
      <w:r>
        <w:rPr/>
        <w:t>trauma).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Care and Planning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precise descriptive information provided by a neuropsychological</w:t>
      </w:r>
    </w:p>
    <w:p>
      <w:pPr>
        <w:pStyle w:val="PreformattedText"/>
        <w:bidi w:val="0"/>
        <w:jc w:val="left"/>
        <w:rPr/>
      </w:pPr>
      <w:r>
        <w:rPr/>
        <w:t>assessment can help in the appropriate management of many neurological</w:t>
      </w:r>
    </w:p>
    <w:p>
      <w:pPr>
        <w:pStyle w:val="PreformattedText"/>
        <w:bidi w:val="0"/>
        <w:jc w:val="left"/>
        <w:rPr/>
      </w:pPr>
      <w:r>
        <w:rPr/>
        <w:t>disorders. Management questions for which a neuropsychological assessment</w:t>
      </w:r>
    </w:p>
    <w:p>
      <w:pPr>
        <w:pStyle w:val="PreformattedText"/>
        <w:bidi w:val="0"/>
        <w:jc w:val="left"/>
        <w:rPr/>
      </w:pPr>
      <w:r>
        <w:rPr/>
        <w:t>can be helpful include those pertaining to a patient’s capacity for: self-care;</w:t>
      </w:r>
    </w:p>
    <w:p>
      <w:pPr>
        <w:pStyle w:val="PreformattedText"/>
        <w:bidi w:val="0"/>
        <w:jc w:val="left"/>
        <w:rPr/>
      </w:pPr>
      <w:r>
        <w:rPr/>
        <w:t>ability to benefit from a therapeutic program; ability to return to work; ability to</w:t>
      </w:r>
    </w:p>
    <w:p>
      <w:pPr>
        <w:pStyle w:val="PreformattedText"/>
        <w:bidi w:val="0"/>
        <w:jc w:val="left"/>
        <w:rPr/>
      </w:pPr>
      <w:r>
        <w:rPr/>
        <w:t>make financial or legal decisions; and ability to make judgments required when</w:t>
      </w:r>
    </w:p>
    <w:p>
      <w:pPr>
        <w:pStyle w:val="PreformattedText"/>
        <w:bidi w:val="0"/>
        <w:jc w:val="left"/>
        <w:rPr/>
      </w:pPr>
      <w:r>
        <w:rPr/>
        <w:t>driving. The information provided by a neuropsychological assessment can also</w:t>
      </w:r>
    </w:p>
    <w:p>
      <w:pPr>
        <w:pStyle w:val="PreformattedText"/>
        <w:bidi w:val="0"/>
        <w:jc w:val="left"/>
        <w:rPr/>
      </w:pPr>
      <w:r>
        <w:rPr/>
        <w:t>be utilized to determine how a program of rehabilitation should be structured.</w:t>
      </w:r>
    </w:p>
    <w:p>
      <w:pPr>
        <w:pStyle w:val="PreformattedText"/>
        <w:bidi w:val="0"/>
        <w:jc w:val="left"/>
        <w:rPr/>
      </w:pPr>
      <w:r>
        <w:rPr/>
        <w:t>Finally, neuropsychological test results can be utilized to help improve self-</w:t>
      </w:r>
    </w:p>
    <w:p>
      <w:pPr>
        <w:pStyle w:val="PreformattedText"/>
        <w:bidi w:val="0"/>
        <w:jc w:val="left"/>
        <w:rPr/>
      </w:pPr>
      <w:r>
        <w:rPr/>
        <w:t>awareness and set realistic goals by informing the patient (and family members)</w:t>
      </w:r>
    </w:p>
    <w:p>
      <w:pPr>
        <w:pStyle w:val="PreformattedText"/>
        <w:bidi w:val="0"/>
        <w:jc w:val="left"/>
        <w:rPr/>
      </w:pPr>
      <w:r>
        <w:rPr/>
        <w:t>about the patient’s cognitive strengths and limitations.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Methods in a Neuropsychological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neuropsychologist relies on multiple sources of information in his or her</w:t>
      </w:r>
    </w:p>
    <w:p>
      <w:pPr>
        <w:pStyle w:val="PreformattedText"/>
        <w:bidi w:val="0"/>
        <w:jc w:val="left"/>
        <w:rPr/>
      </w:pPr>
      <w:r>
        <w:rPr/>
        <w:t>evaluation, including the patient’s history (e.g., medical, education, personal);</w:t>
      </w:r>
    </w:p>
    <w:p>
      <w:pPr>
        <w:pStyle w:val="PreformattedText"/>
        <w:bidi w:val="0"/>
        <w:jc w:val="left"/>
        <w:rPr/>
      </w:pPr>
      <w:r>
        <w:rPr/>
        <w:t>qualitative observations of the patient’s behavior; and quantitative methods,</w:t>
      </w:r>
    </w:p>
    <w:p>
      <w:pPr>
        <w:pStyle w:val="PreformattedText"/>
        <w:bidi w:val="0"/>
        <w:jc w:val="left"/>
        <w:rPr/>
      </w:pPr>
      <w:r>
        <w:rPr/>
        <w:t>specifically performance on standardized tests designed to assess an individual’s</w:t>
      </w:r>
    </w:p>
    <w:p>
      <w:pPr>
        <w:pStyle w:val="PreformattedText"/>
        <w:bidi w:val="0"/>
        <w:jc w:val="left"/>
        <w:rPr/>
      </w:pPr>
      <w:r>
        <w:rPr/>
        <w:t>behavior in an objective and formalized manner (Snyder et al, 2006). Tests</w:t>
      </w:r>
    </w:p>
    <w:p>
      <w:pPr>
        <w:pStyle w:val="PreformattedText"/>
        <w:bidi w:val="0"/>
        <w:jc w:val="left"/>
        <w:rPr/>
      </w:pPr>
      <w:r>
        <w:rPr/>
        <w:t>utilized in a neuropsychological assessment have the following important</w:t>
      </w:r>
    </w:p>
    <w:p>
      <w:pPr>
        <w:pStyle w:val="PreformattedText"/>
        <w:bidi w:val="0"/>
        <w:jc w:val="left"/>
        <w:rPr/>
      </w:pPr>
      <w:r>
        <w:rPr/>
        <w:t>characteristics: they are norm-referenced (allowing the examinee’s performance</w:t>
      </w:r>
    </w:p>
    <w:p>
      <w:pPr>
        <w:pStyle w:val="PreformattedText"/>
        <w:bidi w:val="0"/>
        <w:jc w:val="left"/>
        <w:rPr/>
      </w:pPr>
      <w:r>
        <w:rPr/>
        <w:t>to be compared with individuals who share important demographic</w:t>
      </w:r>
    </w:p>
    <w:p>
      <w:pPr>
        <w:pStyle w:val="PreformattedText"/>
        <w:bidi w:val="0"/>
        <w:jc w:val="left"/>
        <w:rPr/>
      </w:pPr>
      <w:r>
        <w:rPr/>
        <w:t>characteristics with the patient [e.g., age, education, gender]); reliance on</w:t>
      </w:r>
    </w:p>
    <w:p>
      <w:pPr>
        <w:pStyle w:val="PreformattedText"/>
        <w:bidi w:val="0"/>
        <w:jc w:val="left"/>
        <w:rPr/>
      </w:pPr>
      <w:r>
        <w:rPr/>
        <w:t>standard scores (with raw test scores transformed to have a given mean and</w:t>
      </w:r>
    </w:p>
    <w:p>
      <w:pPr>
        <w:pStyle w:val="PreformattedText"/>
        <w:bidi w:val="0"/>
        <w:jc w:val="left"/>
        <w:rPr/>
      </w:pPr>
      <w:r>
        <w:rPr/>
        <w:t>standard deviation); and standardized methods (such that tests are administered</w:t>
      </w:r>
    </w:p>
    <w:p>
      <w:pPr>
        <w:pStyle w:val="PreformattedText"/>
        <w:bidi w:val="0"/>
        <w:jc w:val="left"/>
        <w:rPr/>
      </w:pPr>
      <w:r>
        <w:rPr/>
        <w:t>and scored in the same manner across all individuals in different settings).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note that the usefulness of neuropsychological test data can be</w:t>
      </w:r>
    </w:p>
    <w:p>
      <w:pPr>
        <w:pStyle w:val="PreformattedText"/>
        <w:bidi w:val="0"/>
        <w:jc w:val="left"/>
        <w:rPr/>
      </w:pPr>
      <w:r>
        <w:rPr/>
        <w:t>limited by the quality of the norms employed. Unfortunately, this varies greatly</w:t>
      </w:r>
    </w:p>
    <w:p>
      <w:pPr>
        <w:pStyle w:val="PreformattedText"/>
        <w:bidi w:val="0"/>
        <w:jc w:val="left"/>
        <w:rPr/>
      </w:pPr>
      <w:r>
        <w:rPr/>
        <w:t>from test to test. In a composite test battery, tests are chosen to sample a wide</w:t>
      </w:r>
    </w:p>
    <w:p>
      <w:pPr>
        <w:pStyle w:val="PreformattedText"/>
        <w:bidi w:val="0"/>
        <w:jc w:val="left"/>
        <w:rPr/>
      </w:pPr>
      <w:r>
        <w:rPr/>
        <w:t>range of behaviors to obtain a comprehensive assessment of an individual’s</w:t>
      </w:r>
    </w:p>
    <w:p>
      <w:pPr>
        <w:pStyle w:val="PreformattedText"/>
        <w:bidi w:val="0"/>
        <w:jc w:val="left"/>
        <w:rPr/>
      </w:pPr>
      <w:r>
        <w:rPr/>
        <w:t>cognitive status. In assessing a patient with an acquired impairment, the</w:t>
      </w:r>
    </w:p>
    <w:p>
      <w:pPr>
        <w:pStyle w:val="PreformattedText"/>
        <w:bidi w:val="0"/>
        <w:jc w:val="left"/>
        <w:rPr/>
      </w:pPr>
      <w:r>
        <w:rPr/>
        <w:t>neuropsychologist must also estimate the patient’s pre-morbid level of cognitive</w:t>
      </w:r>
    </w:p>
    <w:p>
      <w:pPr>
        <w:pStyle w:val="PreformattedText"/>
        <w:bidi w:val="0"/>
        <w:jc w:val="left"/>
        <w:rPr/>
      </w:pPr>
      <w:r>
        <w:rPr/>
        <w:t>function. Given that direct data (e.g., test scores obtained prior to onset of</w:t>
      </w:r>
    </w:p>
    <w:p>
      <w:pPr>
        <w:pStyle w:val="PreformattedText"/>
        <w:bidi w:val="0"/>
        <w:jc w:val="left"/>
        <w:rPr/>
      </w:pPr>
      <w:r>
        <w:rPr/>
        <w:t>disease) is rarely available, the neuropsychologist relies on indirect methods in</w:t>
      </w:r>
    </w:p>
    <w:p>
      <w:pPr>
        <w:pStyle w:val="PreformattedText"/>
        <w:bidi w:val="0"/>
        <w:jc w:val="left"/>
        <w:rPr/>
      </w:pPr>
      <w:r>
        <w:rPr/>
        <w:t>this determination. These methods include obtaining historical and observational</w:t>
      </w:r>
    </w:p>
    <w:p>
      <w:pPr>
        <w:pStyle w:val="PreformattedText"/>
        <w:bidi w:val="0"/>
        <w:jc w:val="left"/>
        <w:rPr/>
      </w:pPr>
      <w:r>
        <w:rPr/>
        <w:t>data, including information regarding a patient’s educational and occupational</w:t>
      </w:r>
    </w:p>
    <w:p>
      <w:pPr>
        <w:pStyle w:val="PreformattedText"/>
        <w:bidi w:val="0"/>
        <w:jc w:val="left"/>
        <w:rPr/>
      </w:pPr>
      <w:r>
        <w:rPr/>
        <w:t>history, and the “present ability approach,” based on the fact that brain damage</w:t>
      </w:r>
    </w:p>
    <w:p>
      <w:pPr>
        <w:pStyle w:val="PreformattedText"/>
        <w:bidi w:val="0"/>
        <w:jc w:val="left"/>
        <w:rPr/>
      </w:pPr>
      <w:r>
        <w:rPr/>
        <w:t>does not uniformly affect all aspects of cognitive functioning. Certain aspects of</w:t>
      </w:r>
    </w:p>
    <w:p>
      <w:pPr>
        <w:pStyle w:val="PreformattedText"/>
        <w:bidi w:val="0"/>
        <w:jc w:val="left"/>
        <w:rPr/>
      </w:pPr>
      <w:r>
        <w:rPr/>
        <w:t>cognitive functioning—in particular vocabulary knowledge—general fund of</w:t>
      </w:r>
    </w:p>
    <w:p>
      <w:pPr>
        <w:pStyle w:val="PreformattedText"/>
        <w:bidi w:val="0"/>
        <w:jc w:val="left"/>
        <w:rPr/>
      </w:pPr>
      <w:r>
        <w:rPr/>
        <w:t>knowledge, and reading abilities tend to be more resistant to effects of</w:t>
      </w:r>
    </w:p>
    <w:p>
      <w:pPr>
        <w:pStyle w:val="PreformattedText"/>
        <w:bidi w:val="0"/>
        <w:jc w:val="left"/>
        <w:rPr/>
      </w:pPr>
      <w:r>
        <w:rPr/>
        <w:t>neurologic disease. Thus, measures of these functions provide a relatively</w:t>
      </w:r>
    </w:p>
    <w:p>
      <w:pPr>
        <w:pStyle w:val="PreformattedText"/>
        <w:bidi w:val="0"/>
        <w:jc w:val="left"/>
        <w:rPr/>
      </w:pPr>
      <w:r>
        <w:rPr/>
        <w:t>reliable estimate of pre-morbid level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neuropsychological evaluation includes assessment of intellectual</w:t>
      </w:r>
    </w:p>
    <w:p>
      <w:pPr>
        <w:pStyle w:val="PreformattedText"/>
        <w:bidi w:val="0"/>
        <w:jc w:val="left"/>
        <w:rPr/>
      </w:pPr>
      <w:r>
        <w:rPr/>
        <w:t>functioning (IQ testing). Intelligence Quotient (IQ ) is a derived score used in</w:t>
      </w:r>
    </w:p>
    <w:p>
      <w:pPr>
        <w:pStyle w:val="PreformattedText"/>
        <w:bidi w:val="0"/>
        <w:jc w:val="left"/>
        <w:rPr/>
      </w:pPr>
      <w:r>
        <w:rPr/>
        <w:t>many test batteries designed to measure a hypothesized general ability. Although</w:t>
      </w:r>
    </w:p>
    <w:p>
      <w:pPr>
        <w:pStyle w:val="PreformattedText"/>
        <w:bidi w:val="0"/>
        <w:jc w:val="left"/>
        <w:rPr/>
      </w:pPr>
      <w:r>
        <w:rPr/>
        <w:t>there is considerable controversy regarding what intelligence tests measure, there</w:t>
      </w:r>
    </w:p>
    <w:p>
      <w:pPr>
        <w:pStyle w:val="PreformattedText"/>
        <w:bidi w:val="0"/>
        <w:jc w:val="left"/>
        <w:rPr/>
      </w:pPr>
      <w:r>
        <w:rPr/>
        <w:t>is a solid scientific basis for IQ testing, which has been shown to be the best</w:t>
      </w:r>
    </w:p>
    <w:p>
      <w:pPr>
        <w:pStyle w:val="PreformattedText"/>
        <w:bidi w:val="0"/>
        <w:jc w:val="left"/>
        <w:rPr/>
      </w:pPr>
      <w:r>
        <w:rPr/>
        <w:t>available long-range predictor of outcome and adjustment. Within</w:t>
      </w:r>
    </w:p>
    <w:p>
      <w:pPr>
        <w:pStyle w:val="PreformattedText"/>
        <w:bidi w:val="0"/>
        <w:jc w:val="left"/>
        <w:rPr/>
      </w:pPr>
      <w:r>
        <w:rPr/>
        <w:t>neuropsychology, it is important to recognize the important role that IQ testing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plays as well as to recognize its limitations. Intelligence testing plays an</w:t>
      </w:r>
    </w:p>
    <w:p>
      <w:pPr>
        <w:pStyle w:val="PreformattedText"/>
        <w:bidi w:val="0"/>
        <w:jc w:val="left"/>
        <w:rPr/>
      </w:pPr>
      <w:r>
        <w:rPr/>
        <w:t>important role in assessing individuals with developmental impairments,</w:t>
      </w:r>
    </w:p>
    <w:p>
      <w:pPr>
        <w:pStyle w:val="PreformattedText"/>
        <w:bidi w:val="0"/>
        <w:jc w:val="left"/>
        <w:rPr/>
      </w:pPr>
      <w:r>
        <w:rPr/>
        <w:t>addressing important questions regarding whether the child’s deficits are more</w:t>
      </w:r>
    </w:p>
    <w:p>
      <w:pPr>
        <w:pStyle w:val="PreformattedText"/>
        <w:bidi w:val="0"/>
        <w:jc w:val="left"/>
        <w:rPr/>
      </w:pPr>
      <w:r>
        <w:rPr/>
        <w:t>global or specific in nature. In acquired impairments, intelligence testing plays a</w:t>
      </w:r>
    </w:p>
    <w:p>
      <w:pPr>
        <w:pStyle w:val="PreformattedText"/>
        <w:bidi w:val="0"/>
        <w:jc w:val="left"/>
        <w:rPr/>
      </w:pPr>
      <w:r>
        <w:rPr/>
        <w:t>valuable role in helping to determine the individual’s overall level of cognitive</w:t>
      </w:r>
    </w:p>
    <w:p>
      <w:pPr>
        <w:pStyle w:val="PreformattedText"/>
        <w:bidi w:val="0"/>
        <w:jc w:val="left"/>
        <w:rPr/>
      </w:pPr>
      <w:r>
        <w:rPr/>
        <w:t>functioning. However, it is important to recognize that IQ scores do not bear a</w:t>
      </w:r>
    </w:p>
    <w:p>
      <w:pPr>
        <w:pStyle w:val="PreformattedText"/>
        <w:bidi w:val="0"/>
        <w:jc w:val="left"/>
        <w:rPr/>
      </w:pPr>
      <w:r>
        <w:rPr/>
        <w:t>direct relationship to size of brain lesion and are often impervious to certain</w:t>
      </w:r>
    </w:p>
    <w:p>
      <w:pPr>
        <w:pStyle w:val="PreformattedText"/>
        <w:bidi w:val="0"/>
        <w:jc w:val="left"/>
        <w:rPr/>
      </w:pPr>
      <w:r>
        <w:rPr/>
        <w:t>neuropsychological deficits. As is discussed in greater detail in Chapter 34 , the</w:t>
      </w:r>
    </w:p>
    <w:p>
      <w:pPr>
        <w:pStyle w:val="PreformattedText"/>
        <w:bidi w:val="0"/>
        <w:jc w:val="left"/>
        <w:rPr/>
      </w:pPr>
      <w:r>
        <w:rPr/>
        <w:t>most commonly used IQ measures (Wechsler Scales of Intelligence) include</w:t>
      </w:r>
    </w:p>
    <w:p>
      <w:pPr>
        <w:pStyle w:val="PreformattedText"/>
        <w:bidi w:val="0"/>
        <w:jc w:val="left"/>
        <w:rPr/>
      </w:pPr>
      <w:r>
        <w:rPr/>
        <w:t>measures of verbal (e.g., Verbal Comprehension Index) and non-verbal (e.g.,</w:t>
      </w:r>
    </w:p>
    <w:p>
      <w:pPr>
        <w:pStyle w:val="PreformattedText"/>
        <w:bidi w:val="0"/>
        <w:jc w:val="left"/>
        <w:rPr/>
      </w:pPr>
      <w:r>
        <w:rPr/>
        <w:t>Perceptual Reasoning Index) functioning, which provide a “rough” measure of</w:t>
      </w:r>
    </w:p>
    <w:p>
      <w:pPr>
        <w:pStyle w:val="PreformattedText"/>
        <w:bidi w:val="0"/>
        <w:jc w:val="left"/>
        <w:rPr/>
      </w:pPr>
      <w:r>
        <w:rPr/>
        <w:t>left and right hemisphere functions,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assessment of intelligence, a complete neuropsychological</w:t>
      </w:r>
    </w:p>
    <w:p>
      <w:pPr>
        <w:pStyle w:val="PreformattedText"/>
        <w:bidi w:val="0"/>
        <w:jc w:val="left"/>
        <w:rPr/>
      </w:pPr>
      <w:r>
        <w:rPr/>
        <w:t>evaluation includes assessment of different aspects of cognitive functioning ,</w:t>
      </w:r>
    </w:p>
    <w:p>
      <w:pPr>
        <w:pStyle w:val="PreformattedText"/>
        <w:bidi w:val="0"/>
        <w:jc w:val="left"/>
        <w:rPr/>
      </w:pPr>
      <w:r>
        <w:rPr/>
        <w:t>including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Attention and concentration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 (expressive and receptive)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(immediate and delayed)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Visual-spatial/constructional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functioning and abstract thinking, and sensorimotor and motor</w:t>
      </w:r>
    </w:p>
    <w:p>
      <w:pPr>
        <w:pStyle w:val="PreformattedText"/>
        <w:bidi w:val="0"/>
        <w:jc w:val="left"/>
        <w:rPr/>
      </w:pPr>
      <w:r>
        <w:rPr/>
        <w:t>functions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Neuropsychological evaluations cover similar areas to those assessed in the</w:t>
      </w:r>
    </w:p>
    <w:p>
      <w:pPr>
        <w:pStyle w:val="PreformattedText"/>
        <w:bidi w:val="0"/>
        <w:jc w:val="left"/>
        <w:rPr/>
      </w:pPr>
      <w:r>
        <w:rPr/>
        <w:t>mental status examination (MSE) used in neurology and psychiatry. However,</w:t>
      </w:r>
    </w:p>
    <w:p>
      <w:pPr>
        <w:pStyle w:val="PreformattedText"/>
        <w:bidi w:val="0"/>
        <w:jc w:val="left"/>
        <w:rPr/>
      </w:pPr>
      <w:r>
        <w:rPr/>
        <w:t>these evaluations differ in that a neuropsychological evaluation is far more</w:t>
      </w:r>
    </w:p>
    <w:p>
      <w:pPr>
        <w:pStyle w:val="PreformattedText"/>
        <w:bidi w:val="0"/>
        <w:jc w:val="left"/>
        <w:rPr/>
      </w:pPr>
      <w:r>
        <w:rPr/>
        <w:t>comprehensive and is based on the use of precise normative data, allowing for a</w:t>
      </w:r>
    </w:p>
    <w:p>
      <w:pPr>
        <w:pStyle w:val="PreformattedText"/>
        <w:bidi w:val="0"/>
        <w:jc w:val="left"/>
        <w:rPr/>
      </w:pPr>
      <w:r>
        <w:rPr/>
        <w:t>more refined and quantified assessment of the major cognitive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following sub-sections, we review some of the specific</w:t>
      </w:r>
    </w:p>
    <w:p>
      <w:pPr>
        <w:pStyle w:val="PreformattedText"/>
        <w:bidi w:val="0"/>
        <w:jc w:val="left"/>
        <w:rPr/>
      </w:pPr>
      <w:r>
        <w:rPr/>
        <w:t>neuropsychological tests that are often used to compose a battery or to assess</w:t>
      </w:r>
    </w:p>
    <w:p>
      <w:pPr>
        <w:pStyle w:val="PreformattedText"/>
        <w:bidi w:val="0"/>
        <w:jc w:val="left"/>
        <w:rPr/>
      </w:pPr>
      <w:r>
        <w:rPr/>
        <w:t>specific cognitive functions. (For a specific description of these tests, see Lezak</w:t>
      </w:r>
    </w:p>
    <w:p>
      <w:pPr>
        <w:pStyle w:val="PreformattedText"/>
        <w:bidi w:val="0"/>
        <w:jc w:val="left"/>
        <w:rPr/>
      </w:pPr>
      <w:r>
        <w:rPr/>
        <w:t>et al, 2012; Strauss et al, 2006.) Note that this review is not meant to be</w:t>
      </w:r>
    </w:p>
    <w:p>
      <w:pPr>
        <w:pStyle w:val="PreformattedText"/>
        <w:bidi w:val="0"/>
        <w:jc w:val="left"/>
        <w:rPr/>
      </w:pPr>
      <w:r>
        <w:rPr/>
        <w:t>exhaustive but rather illustrative.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and Concentration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Attention and concentration are central to most complex cognitive processes</w:t>
      </w:r>
    </w:p>
    <w:p>
      <w:pPr>
        <w:pStyle w:val="PreformattedText"/>
        <w:bidi w:val="0"/>
        <w:jc w:val="left"/>
        <w:rPr/>
      </w:pPr>
      <w:r>
        <w:rPr/>
        <w:t>and are among the most commonly impaired functions associated with brain</w:t>
      </w:r>
    </w:p>
    <w:p>
      <w:pPr>
        <w:pStyle w:val="PreformattedText"/>
        <w:bidi w:val="0"/>
        <w:jc w:val="left"/>
        <w:rPr/>
      </w:pPr>
      <w:r>
        <w:rPr/>
        <w:t>damage. Some patients who complain of memory disorders have impaired</w:t>
      </w:r>
    </w:p>
    <w:p>
      <w:pPr>
        <w:pStyle w:val="PreformattedText"/>
        <w:bidi w:val="0"/>
        <w:jc w:val="left"/>
        <w:rPr/>
      </w:pPr>
      <w:r>
        <w:rPr/>
        <w:t>attention and concentration rather than memory dysfunction. Aspects of attention</w:t>
      </w:r>
    </w:p>
    <w:p>
      <w:pPr>
        <w:pStyle w:val="PreformattedText"/>
        <w:bidi w:val="0"/>
        <w:jc w:val="left"/>
        <w:rPr/>
      </w:pPr>
      <w:r>
        <w:rPr/>
        <w:t>typically assessed in a neuropsychological assessment include: measures of</w:t>
      </w:r>
    </w:p>
    <w:p>
      <w:pPr>
        <w:pStyle w:val="PreformattedText"/>
        <w:bidi w:val="0"/>
        <w:jc w:val="left"/>
        <w:rPr/>
      </w:pPr>
      <w:r>
        <w:rPr/>
        <w:t>short-term attentional capacity (e.g., digit span); sustained attention (e.g.,</w:t>
      </w:r>
    </w:p>
    <w:p>
      <w:pPr>
        <w:pStyle w:val="PreformattedText"/>
        <w:bidi w:val="0"/>
        <w:jc w:val="left"/>
        <w:rPr/>
      </w:pPr>
      <w:r>
        <w:rPr/>
        <w:t>continuous performance measures); divided attention (e.g., Paced Auditory</w:t>
      </w:r>
    </w:p>
    <w:p>
      <w:pPr>
        <w:pStyle w:val="PreformattedText"/>
        <w:bidi w:val="0"/>
        <w:jc w:val="left"/>
        <w:rPr/>
      </w:pPr>
      <w:r>
        <w:rPr/>
        <w:t>Serial Addition Test ); visual scanning (e.g., letter cancellation tasks; Trail-</w:t>
      </w:r>
    </w:p>
    <w:p>
      <w:pPr>
        <w:pStyle w:val="PreformattedText"/>
        <w:bidi w:val="0"/>
        <w:jc w:val="left"/>
        <w:rPr/>
      </w:pPr>
      <w:r>
        <w:rPr/>
        <w:t>Making Test, Part A ); and alternating attention (e.g., Trails B).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Receptive and Expressive Language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the importance of documenting deficits in communication skills</w:t>
      </w:r>
    </w:p>
    <w:p>
      <w:pPr>
        <w:pStyle w:val="PreformattedText"/>
        <w:bidi w:val="0"/>
        <w:jc w:val="left"/>
        <w:rPr/>
      </w:pPr>
      <w:r>
        <w:rPr/>
        <w:t>secondary to a brain insult, the evaluation of language functioning is an</w:t>
      </w:r>
    </w:p>
    <w:p>
      <w:pPr>
        <w:pStyle w:val="PreformattedText"/>
        <w:bidi w:val="0"/>
        <w:jc w:val="left"/>
        <w:rPr/>
      </w:pPr>
      <w:r>
        <w:rPr/>
        <w:t>important part of a neuropsychological assessment. Language measures included</w:t>
      </w:r>
    </w:p>
    <w:p>
      <w:pPr>
        <w:pStyle w:val="PreformattedText"/>
        <w:bidi w:val="0"/>
        <w:jc w:val="left"/>
        <w:rPr/>
      </w:pPr>
      <w:r>
        <w:rPr/>
        <w:t>in a neuropsychological evaluation assess: comprehension of language at single</w:t>
      </w:r>
    </w:p>
    <w:p>
      <w:pPr>
        <w:pStyle w:val="PreformattedText"/>
        <w:bidi w:val="0"/>
        <w:jc w:val="left"/>
        <w:rPr/>
      </w:pPr>
      <w:r>
        <w:rPr/>
        <w:t>word and sentence levels; confrontation naming; reading decoding; reading</w:t>
      </w:r>
    </w:p>
    <w:p>
      <w:pPr>
        <w:pStyle w:val="PreformattedText"/>
        <w:bidi w:val="0"/>
        <w:jc w:val="left"/>
        <w:rPr/>
      </w:pPr>
      <w:r>
        <w:rPr/>
        <w:t>comprehension; verbal fluency; and writing. Frequently used measures of</w:t>
      </w:r>
    </w:p>
    <w:p>
      <w:pPr>
        <w:pStyle w:val="PreformattedText"/>
        <w:bidi w:val="0"/>
        <w:jc w:val="left"/>
        <w:rPr/>
      </w:pPr>
      <w:r>
        <w:rPr/>
        <w:t>language functioning are: the WAIS-IV Verbal Subtests ; the Boston Naming</w:t>
      </w:r>
    </w:p>
    <w:p>
      <w:pPr>
        <w:pStyle w:val="PreformattedText"/>
        <w:bidi w:val="0"/>
        <w:jc w:val="left"/>
        <w:rPr/>
      </w:pPr>
      <w:r>
        <w:rPr/>
        <w:t>Test ; Controlled Oral Word Association Test (F-A-S; Category Fluency [also</w:t>
      </w:r>
    </w:p>
    <w:p>
      <w:pPr>
        <w:pStyle w:val="PreformattedText"/>
        <w:bidi w:val="0"/>
        <w:jc w:val="left"/>
        <w:rPr/>
      </w:pPr>
      <w:r>
        <w:rPr/>
        <w:t>used to assess executive functioning, specifically initiation of behavior]); reading</w:t>
      </w:r>
    </w:p>
    <w:p>
      <w:pPr>
        <w:pStyle w:val="PreformattedText"/>
        <w:bidi w:val="0"/>
        <w:jc w:val="left"/>
        <w:rPr/>
      </w:pPr>
      <w:r>
        <w:rPr/>
        <w:t>(North American Adult Reading Tests [NAART ]; Nelson-Denny Reading</w:t>
      </w:r>
    </w:p>
    <w:p>
      <w:pPr>
        <w:pStyle w:val="PreformattedText"/>
        <w:bidi w:val="0"/>
        <w:jc w:val="left"/>
        <w:rPr/>
      </w:pPr>
      <w:r>
        <w:rPr/>
        <w:t>Comprehension tests ); and written expression (a writing sample).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assessment of memory is extremely important in a neuropsychological</w:t>
      </w:r>
    </w:p>
    <w:p>
      <w:pPr>
        <w:pStyle w:val="PreformattedText"/>
        <w:bidi w:val="0"/>
        <w:jc w:val="left"/>
        <w:rPr/>
      </w:pPr>
      <w:r>
        <w:rPr/>
        <w:t>battery because impaired memory is both a very common reason for referral and</w:t>
      </w:r>
    </w:p>
    <w:p>
      <w:pPr>
        <w:pStyle w:val="PreformattedText"/>
        <w:bidi w:val="0"/>
        <w:jc w:val="left"/>
        <w:rPr/>
      </w:pPr>
      <w:r>
        <w:rPr/>
        <w:t>a strong predictor of treatment outcome. Anterograde memory impairment</w:t>
      </w:r>
    </w:p>
    <w:p>
      <w:pPr>
        <w:pStyle w:val="PreformattedText"/>
        <w:bidi w:val="0"/>
        <w:jc w:val="left"/>
        <w:rPr/>
      </w:pPr>
      <w:r>
        <w:rPr/>
        <w:t>(difficulty acquiring new memories) is also the hallmark and one of the earliest</w:t>
      </w:r>
    </w:p>
    <w:p>
      <w:pPr>
        <w:pStyle w:val="PreformattedText"/>
        <w:bidi w:val="0"/>
        <w:jc w:val="left"/>
        <w:rPr/>
      </w:pPr>
      <w:r>
        <w:rPr/>
        <w:t>neuropsychological impairments in cortical dementia (e.g., Dementia of the</w:t>
      </w:r>
    </w:p>
    <w:p>
      <w:pPr>
        <w:pStyle w:val="PreformattedText"/>
        <w:bidi w:val="0"/>
        <w:jc w:val="left"/>
        <w:rPr/>
      </w:pPr>
      <w:r>
        <w:rPr/>
        <w:t>Alzheimer’s Type). Normative data utilized in a neuropsychological assessment</w:t>
      </w:r>
    </w:p>
    <w:p>
      <w:pPr>
        <w:pStyle w:val="PreformattedText"/>
        <w:bidi w:val="0"/>
        <w:jc w:val="left"/>
        <w:rPr/>
      </w:pPr>
      <w:r>
        <w:rPr/>
        <w:t>can be extremely helpful in distinguishing age-related memory changes from</w:t>
      </w:r>
    </w:p>
    <w:p>
      <w:pPr>
        <w:pStyle w:val="PreformattedText"/>
        <w:bidi w:val="0"/>
        <w:jc w:val="left"/>
        <w:rPr/>
      </w:pPr>
      <w:r>
        <w:rPr/>
        <w:t>those that characterize a dementia, and can also help distinguish memory</w:t>
      </w:r>
    </w:p>
    <w:p>
      <w:pPr>
        <w:pStyle w:val="PreformattedText"/>
        <w:bidi w:val="0"/>
        <w:jc w:val="left"/>
        <w:rPr/>
      </w:pPr>
      <w:r>
        <w:rPr/>
        <w:t>complaints that accompany depression (“pseudodementia”) from those of</w:t>
      </w:r>
    </w:p>
    <w:p>
      <w:pPr>
        <w:pStyle w:val="PreformattedText"/>
        <w:bidi w:val="0"/>
        <w:jc w:val="left"/>
        <w:rPr/>
      </w:pPr>
      <w:r>
        <w:rPr/>
        <w:t>dementia. An evaluation of memory in a neuropsychological evaluation covers</w:t>
      </w:r>
    </w:p>
    <w:p>
      <w:pPr>
        <w:pStyle w:val="PreformattedText"/>
        <w:bidi w:val="0"/>
        <w:jc w:val="left"/>
        <w:rPr/>
      </w:pPr>
      <w:r>
        <w:rPr/>
        <w:t>both the visual and auditory memory systems; measures immediate and delayed</w:t>
      </w:r>
    </w:p>
    <w:p>
      <w:pPr>
        <w:pStyle w:val="PreformattedText"/>
        <w:bidi w:val="0"/>
        <w:jc w:val="left"/>
        <w:rPr/>
      </w:pPr>
      <w:r>
        <w:rPr/>
        <w:t>recall (usually with a 30-minute delay); assesses the pattern and rate of new</w:t>
      </w:r>
    </w:p>
    <w:p>
      <w:pPr>
        <w:pStyle w:val="PreformattedText"/>
        <w:bidi w:val="0"/>
        <w:jc w:val="left"/>
        <w:rPr/>
      </w:pPr>
      <w:r>
        <w:rPr/>
        <w:t>learning; and can determine whether memory impairments are due to difficulties</w:t>
      </w:r>
    </w:p>
    <w:p>
      <w:pPr>
        <w:pStyle w:val="PreformattedText"/>
        <w:bidi w:val="0"/>
        <w:jc w:val="left"/>
        <w:rPr/>
      </w:pPr>
      <w:r>
        <w:rPr/>
        <w:t>with encoding, recall, or retrieval deficits, as these distinctions provide important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diagnostic information. In patients with disruption to temporolimbic areas, as is</w:t>
      </w:r>
    </w:p>
    <w:p>
      <w:pPr>
        <w:pStyle w:val="PreformattedText"/>
        <w:bidi w:val="0"/>
        <w:jc w:val="left"/>
        <w:rPr/>
      </w:pPr>
      <w:r>
        <w:rPr/>
        <w:t>the case in Alzheimer’s disease, the ability to consolidate new information in</w:t>
      </w:r>
    </w:p>
    <w:p>
      <w:pPr>
        <w:pStyle w:val="PreformattedText"/>
        <w:bidi w:val="0"/>
        <w:jc w:val="left"/>
        <w:rPr/>
      </w:pPr>
      <w:r>
        <w:rPr/>
        <w:t>memory is impaired, as is impaired storage of information as evidenced by poor</w:t>
      </w:r>
    </w:p>
    <w:p>
      <w:pPr>
        <w:pStyle w:val="PreformattedText"/>
        <w:bidi w:val="0"/>
        <w:jc w:val="left"/>
        <w:rPr/>
      </w:pPr>
      <w:r>
        <w:rPr/>
        <w:t>recall of information following a delay. In contrast, patients with disruption of</w:t>
      </w:r>
    </w:p>
    <w:p>
      <w:pPr>
        <w:pStyle w:val="PreformattedText"/>
        <w:bidi w:val="0"/>
        <w:jc w:val="left"/>
        <w:rPr/>
      </w:pPr>
      <w:r>
        <w:rPr/>
        <w:t>fronto sub-cortical systems (for example, in patients with Parkinson’s disease</w:t>
      </w:r>
    </w:p>
    <w:p>
      <w:pPr>
        <w:pStyle w:val="PreformattedText"/>
        <w:bidi w:val="0"/>
        <w:jc w:val="left"/>
        <w:rPr/>
      </w:pPr>
      <w:r>
        <w:rPr/>
        <w:t>and multiple sclerosis) exhibit impairments in “strategic memory functions,”</w:t>
      </w:r>
    </w:p>
    <w:p>
      <w:pPr>
        <w:pStyle w:val="PreformattedText"/>
        <w:bidi w:val="0"/>
        <w:jc w:val="left"/>
        <w:rPr/>
      </w:pPr>
      <w:r>
        <w:rPr/>
        <w:t>including the ability to encode information in an organized manner and to</w:t>
      </w:r>
    </w:p>
    <w:p>
      <w:pPr>
        <w:pStyle w:val="PreformattedText"/>
        <w:bidi w:val="0"/>
        <w:jc w:val="left"/>
        <w:rPr/>
      </w:pPr>
      <w:r>
        <w:rPr/>
        <w:t>retrieve information. Patients with strategic memory impairments, who also</w:t>
      </w:r>
    </w:p>
    <w:p>
      <w:pPr>
        <w:pStyle w:val="PreformattedText"/>
        <w:bidi w:val="0"/>
        <w:jc w:val="left"/>
        <w:rPr/>
      </w:pPr>
      <w:r>
        <w:rPr/>
        <w:t>include depressed individuals, tend to perform better in a recognition format,</w:t>
      </w:r>
    </w:p>
    <w:p>
      <w:pPr>
        <w:pStyle w:val="PreformattedText"/>
        <w:bidi w:val="0"/>
        <w:jc w:val="left"/>
        <w:rPr/>
      </w:pPr>
      <w:r>
        <w:rPr/>
        <w:t>indicating that they can effectively store information in memory but have</w:t>
      </w:r>
    </w:p>
    <w:p>
      <w:pPr>
        <w:pStyle w:val="PreformattedText"/>
        <w:bidi w:val="0"/>
        <w:jc w:val="left"/>
        <w:rPr/>
      </w:pPr>
      <w:r>
        <w:rPr/>
        <w:t>difficulty actively retrieving the information. Following are reviews of three</w:t>
      </w:r>
    </w:p>
    <w:p>
      <w:pPr>
        <w:pStyle w:val="PreformattedText"/>
        <w:bidi w:val="0"/>
        <w:jc w:val="left"/>
        <w:rPr/>
      </w:pPr>
      <w:r>
        <w:rPr/>
        <w:t>memory tests commonly used in a neuropsychological assessment: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Wechsler Memory Scale-IV (WMS-IV ) (Wechsler, 2009) is one of the</w:t>
      </w:r>
    </w:p>
    <w:p>
      <w:pPr>
        <w:pStyle w:val="PreformattedText"/>
        <w:bidi w:val="0"/>
        <w:jc w:val="left"/>
        <w:rPr/>
      </w:pPr>
      <w:r>
        <w:rPr/>
        <w:t>principal memory inventories. The WSM-IV comprises 11 subtests that tap</w:t>
      </w:r>
    </w:p>
    <w:p>
      <w:pPr>
        <w:pStyle w:val="PreformattedText"/>
        <w:bidi w:val="0"/>
        <w:jc w:val="left"/>
        <w:rPr/>
      </w:pPr>
      <w:r>
        <w:rPr/>
        <w:t>auditory and visual memory at both an immediate and 20- to 30-minute</w:t>
      </w:r>
    </w:p>
    <w:p>
      <w:pPr>
        <w:pStyle w:val="PreformattedText"/>
        <w:bidi w:val="0"/>
        <w:jc w:val="left"/>
        <w:rPr/>
      </w:pPr>
      <w:r>
        <w:rPr/>
        <w:t>delayed recall. It also provides indications of auditory and visual learning</w:t>
      </w:r>
    </w:p>
    <w:p>
      <w:pPr>
        <w:pStyle w:val="PreformattedText"/>
        <w:bidi w:val="0"/>
        <w:jc w:val="left"/>
        <w:rPr/>
      </w:pPr>
      <w:r>
        <w:rPr/>
        <w:t>efficiency (new learning ability). Like the Wechsler IQ scales, this memory</w:t>
      </w:r>
    </w:p>
    <w:p>
      <w:pPr>
        <w:pStyle w:val="PreformattedText"/>
        <w:bidi w:val="0"/>
        <w:jc w:val="left"/>
        <w:rPr/>
      </w:pPr>
      <w:r>
        <w:rPr/>
        <w:t>battery is well standardized. The age-adjusted mean performance for the</w:t>
      </w:r>
    </w:p>
    <w:p>
      <w:pPr>
        <w:pStyle w:val="PreformattedText"/>
        <w:bidi w:val="0"/>
        <w:jc w:val="left"/>
        <w:rPr/>
      </w:pPr>
      <w:r>
        <w:rPr/>
        <w:t>major memory scores is set at 100 with a standard deviation of 15. The</w:t>
      </w:r>
    </w:p>
    <w:p>
      <w:pPr>
        <w:pStyle w:val="PreformattedText"/>
        <w:bidi w:val="0"/>
        <w:jc w:val="left"/>
        <w:rPr/>
      </w:pPr>
      <w:r>
        <w:rPr/>
        <w:t>memory subscales all have a mean of 10 and a standard deviation of 3.</w:t>
      </w:r>
    </w:p>
    <w:p>
      <w:pPr>
        <w:pStyle w:val="PreformattedText"/>
        <w:bidi w:val="0"/>
        <w:jc w:val="left"/>
        <w:rPr/>
      </w:pPr>
      <w:r>
        <w:rPr/>
        <w:t>These statistical properties allow for a detailed evaluation of memory</w:t>
      </w:r>
    </w:p>
    <w:p>
      <w:pPr>
        <w:pStyle w:val="PreformattedText"/>
        <w:bidi w:val="0"/>
        <w:jc w:val="left"/>
        <w:rPr/>
      </w:pPr>
      <w:r>
        <w:rPr/>
        <w:t>functioning. In fact, in their most recent revisions, the Wechsler IQ and</w:t>
      </w:r>
    </w:p>
    <w:p>
      <w:pPr>
        <w:pStyle w:val="PreformattedText"/>
        <w:bidi w:val="0"/>
        <w:jc w:val="left"/>
        <w:rPr/>
      </w:pPr>
      <w:r>
        <w:rPr/>
        <w:t>Memory Scales are co-normed, allowing for a meaningful comparison</w:t>
      </w:r>
    </w:p>
    <w:p>
      <w:pPr>
        <w:pStyle w:val="PreformattedText"/>
        <w:bidi w:val="0"/>
        <w:jc w:val="left"/>
        <w:rPr/>
      </w:pPr>
      <w:r>
        <w:rPr/>
        <w:t>between IQ and memory performance.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List learning measures (e.g., California Verbal Learning Test-II [CVLT-II ],</w:t>
      </w:r>
    </w:p>
    <w:p>
      <w:pPr>
        <w:pStyle w:val="PreformattedText"/>
        <w:bidi w:val="0"/>
        <w:jc w:val="left"/>
        <w:rPr/>
      </w:pPr>
      <w:r>
        <w:rPr/>
        <w:t>Hopkins Verbal Learning Test-Revised [HVLI-R ]) are also commonly</w:t>
      </w:r>
    </w:p>
    <w:p>
      <w:pPr>
        <w:pStyle w:val="PreformattedText"/>
        <w:bidi w:val="0"/>
        <w:jc w:val="left"/>
        <w:rPr/>
      </w:pPr>
      <w:r>
        <w:rPr/>
        <w:t>used to assess an individual’s ability to learn and remember less</w:t>
      </w:r>
    </w:p>
    <w:p>
      <w:pPr>
        <w:pStyle w:val="PreformattedText"/>
        <w:bidi w:val="0"/>
        <w:jc w:val="left"/>
        <w:rPr/>
      </w:pPr>
      <w:r>
        <w:rPr/>
        <w:t>contextually supported verbal information. These measures provide</w:t>
      </w:r>
    </w:p>
    <w:p>
      <w:pPr>
        <w:pStyle w:val="PreformattedText"/>
        <w:bidi w:val="0"/>
        <w:jc w:val="left"/>
        <w:rPr/>
      </w:pPr>
      <w:r>
        <w:rPr/>
        <w:t>important information regarding learning strategies as well as recall of</w:t>
      </w:r>
    </w:p>
    <w:p>
      <w:pPr>
        <w:pStyle w:val="PreformattedText"/>
        <w:bidi w:val="0"/>
        <w:jc w:val="left"/>
        <w:rPr/>
      </w:pPr>
      <w:r>
        <w:rPr/>
        <w:t>verbal information following short and long delays. Importantly, the</w:t>
      </w:r>
    </w:p>
    <w:p>
      <w:pPr>
        <w:pStyle w:val="PreformattedText"/>
        <w:bidi w:val="0"/>
        <w:jc w:val="left"/>
        <w:rPr/>
      </w:pPr>
      <w:r>
        <w:rPr/>
        <w:t>CVLT-II and HVLI-R have alternate forms, allowing for reduction of</w:t>
      </w:r>
    </w:p>
    <w:p>
      <w:pPr>
        <w:pStyle w:val="PreformattedText"/>
        <w:bidi w:val="0"/>
        <w:jc w:val="left"/>
        <w:rPr/>
      </w:pPr>
      <w:r>
        <w:rPr/>
        <w:t>practice effects when individuals are re-evaluated to determine progression</w:t>
      </w:r>
    </w:p>
    <w:p>
      <w:pPr>
        <w:pStyle w:val="PreformattedText"/>
        <w:bidi w:val="0"/>
        <w:jc w:val="left"/>
        <w:rPr/>
      </w:pPr>
      <w:r>
        <w:rPr/>
        <w:t>of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Three Shapes and Three Words Memory Test is a less demanding test of</w:t>
      </w:r>
    </w:p>
    <w:p>
      <w:pPr>
        <w:pStyle w:val="PreformattedText"/>
        <w:bidi w:val="0"/>
        <w:jc w:val="left"/>
        <w:rPr/>
      </w:pPr>
      <w:r>
        <w:rPr/>
        <w:t>language-based (written) and visual memory. This brief test in which three</w:t>
      </w:r>
    </w:p>
    <w:p>
      <w:pPr>
        <w:pStyle w:val="PreformattedText"/>
        <w:bidi w:val="0"/>
        <w:jc w:val="left"/>
        <w:rPr/>
      </w:pPr>
      <w:r>
        <w:rPr/>
        <w:t>shapes are presented with written words below each one also provides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measures of learning rate as well as immediate and delayed recall phases.</w:t>
      </w:r>
    </w:p>
    <w:p>
      <w:pPr>
        <w:pStyle w:val="PreformattedText"/>
        <w:bidi w:val="0"/>
        <w:jc w:val="left"/>
        <w:rPr/>
      </w:pPr>
      <w:r>
        <w:rPr/>
        <w:t>This test is helpful for bedside memory testing, although unlike the</w:t>
      </w:r>
    </w:p>
    <w:p>
      <w:pPr>
        <w:pStyle w:val="PreformattedText"/>
        <w:bidi w:val="0"/>
        <w:jc w:val="left"/>
        <w:rPr/>
      </w:pPr>
      <w:r>
        <w:rPr/>
        <w:t>memory measures utilized within a neuropsychological evaluation, it is not</w:t>
      </w:r>
    </w:p>
    <w:p>
      <w:pPr>
        <w:pStyle w:val="PreformattedText"/>
        <w:bidi w:val="0"/>
        <w:jc w:val="left"/>
        <w:rPr/>
      </w:pPr>
      <w:r>
        <w:rPr/>
        <w:t>well normed (Weintraub and Mesulam, 1985) and provides a more</w:t>
      </w:r>
    </w:p>
    <w:p>
      <w:pPr>
        <w:pStyle w:val="PreformattedText"/>
        <w:bidi w:val="0"/>
        <w:jc w:val="left"/>
        <w:rPr/>
      </w:pPr>
      <w:r>
        <w:rPr/>
        <w:t>qualitative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Visual-Spatial Constructional 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aspects of visual perception and construction can be impaired in acquired</w:t>
      </w:r>
    </w:p>
    <w:p>
      <w:pPr>
        <w:pStyle w:val="PreformattedText"/>
        <w:bidi w:val="0"/>
        <w:jc w:val="left"/>
        <w:rPr/>
      </w:pPr>
      <w:r>
        <w:rPr/>
        <w:t>and developmental disorders. Assessment of these functions provides</w:t>
      </w:r>
    </w:p>
    <w:p>
      <w:pPr>
        <w:pStyle w:val="PreformattedText"/>
        <w:bidi w:val="0"/>
        <w:jc w:val="left"/>
        <w:rPr/>
      </w:pPr>
      <w:r>
        <w:rPr/>
        <w:t>information as to the integrity of the right parieto-temporo-occipital network</w:t>
      </w:r>
    </w:p>
    <w:p>
      <w:pPr>
        <w:pStyle w:val="PreformattedText"/>
        <w:bidi w:val="0"/>
        <w:jc w:val="left"/>
        <w:rPr/>
      </w:pPr>
      <w:r>
        <w:rPr/>
        <w:t>processing. These tests assess a patient’s ability to make basic perceptual</w:t>
      </w:r>
    </w:p>
    <w:p>
      <w:pPr>
        <w:pStyle w:val="PreformattedText"/>
        <w:bidi w:val="0"/>
        <w:jc w:val="left"/>
        <w:rPr/>
      </w:pPr>
      <w:r>
        <w:rPr/>
        <w:t>distinctions, including visual scanning and visual recognition (i.e., object or face</w:t>
      </w:r>
    </w:p>
    <w:p>
      <w:pPr>
        <w:pStyle w:val="PreformattedText"/>
        <w:bidi w:val="0"/>
        <w:jc w:val="left"/>
        <w:rPr/>
      </w:pPr>
      <w:r>
        <w:rPr/>
        <w:t>recognition) and visual organization (ability to make sense of incomplete,</w:t>
      </w:r>
    </w:p>
    <w:p>
      <w:pPr>
        <w:pStyle w:val="PreformattedText"/>
        <w:bidi w:val="0"/>
        <w:jc w:val="left"/>
        <w:rPr/>
      </w:pPr>
      <w:r>
        <w:rPr/>
        <w:t>ambiguous, or fragmented visual stimuli). Ability to integrate visual and motor</w:t>
      </w:r>
    </w:p>
    <w:p>
      <w:pPr>
        <w:pStyle w:val="PreformattedText"/>
        <w:bidi w:val="0"/>
        <w:jc w:val="left"/>
        <w:rPr/>
      </w:pPr>
      <w:r>
        <w:rPr/>
        <w:t>skills, typically assessed in visual construction tasks provides information</w:t>
      </w:r>
    </w:p>
    <w:p>
      <w:pPr>
        <w:pStyle w:val="PreformattedText"/>
        <w:bidi w:val="0"/>
        <w:jc w:val="left"/>
        <w:rPr/>
      </w:pPr>
      <w:r>
        <w:rPr/>
        <w:t>concerning an individual’s visual organization strategies as well as more basic</w:t>
      </w:r>
    </w:p>
    <w:p>
      <w:pPr>
        <w:pStyle w:val="PreformattedText"/>
        <w:bidi w:val="0"/>
        <w:jc w:val="left"/>
        <w:rPr/>
      </w:pPr>
      <w:r>
        <w:rPr/>
        <w:t>perceptual and motor skills. Some of the tests that tap visual-spatial functioning</w:t>
      </w:r>
    </w:p>
    <w:p>
      <w:pPr>
        <w:pStyle w:val="PreformattedText"/>
        <w:bidi w:val="0"/>
        <w:jc w:val="left"/>
        <w:rPr/>
      </w:pPr>
      <w:r>
        <w:rPr/>
        <w:t>include: the Beery Visual Motor Integration Test ; Rey-Osterreith Complex</w:t>
      </w:r>
    </w:p>
    <w:p>
      <w:pPr>
        <w:pStyle w:val="PreformattedText"/>
        <w:bidi w:val="0"/>
        <w:jc w:val="left"/>
        <w:rPr/>
      </w:pPr>
      <w:r>
        <w:rPr/>
        <w:t>Figure Test ; Benton Visual Form Discrimination Test ; Benton Judgment of</w:t>
      </w:r>
    </w:p>
    <w:p>
      <w:pPr>
        <w:pStyle w:val="PreformattedText"/>
        <w:bidi w:val="0"/>
        <w:jc w:val="left"/>
        <w:rPr/>
      </w:pPr>
      <w:r>
        <w:rPr/>
        <w:t>Line Orientation Test ; Hooper Visual Organization Test ; and the Perceptual</w:t>
      </w:r>
    </w:p>
    <w:p>
      <w:pPr>
        <w:pStyle w:val="PreformattedText"/>
        <w:bidi w:val="0"/>
        <w:jc w:val="left"/>
        <w:rPr/>
      </w:pPr>
      <w:r>
        <w:rPr/>
        <w:t>Reasoning Subtests of the WAIS-IV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Functions and Abstract Thinking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functioning refers to several higher-order cognitive processes (such</w:t>
      </w:r>
    </w:p>
    <w:p>
      <w:pPr>
        <w:pStyle w:val="PreformattedText"/>
        <w:bidi w:val="0"/>
        <w:jc w:val="left"/>
        <w:rPr/>
      </w:pPr>
      <w:r>
        <w:rPr/>
        <w:t>as judgment, planning, logical reasoning, and the modification of behavior [or</w:t>
      </w:r>
    </w:p>
    <w:p>
      <w:pPr>
        <w:pStyle w:val="PreformattedText"/>
        <w:bidi w:val="0"/>
        <w:jc w:val="left"/>
        <w:rPr/>
      </w:pPr>
      <w:r>
        <w:rPr/>
        <w:t>thinking] based upon external feedback). These processes, associated with</w:t>
      </w:r>
    </w:p>
    <w:p>
      <w:pPr>
        <w:pStyle w:val="PreformattedText"/>
        <w:bidi w:val="0"/>
        <w:jc w:val="left"/>
        <w:rPr/>
      </w:pPr>
      <w:r>
        <w:rPr/>
        <w:t>functioning of frontal sub-cortical network processing are critical in enabling a</w:t>
      </w:r>
    </w:p>
    <w:p>
      <w:pPr>
        <w:pStyle w:val="PreformattedText"/>
        <w:bidi w:val="0"/>
        <w:jc w:val="left"/>
        <w:rPr/>
      </w:pPr>
      <w:r>
        <w:rPr/>
        <w:t>person to engage in independent and purposeful, goal-directed behaviors.</w:t>
      </w:r>
    </w:p>
    <w:p>
      <w:pPr>
        <w:pStyle w:val="PreformattedText"/>
        <w:bidi w:val="0"/>
        <w:jc w:val="left"/>
        <w:rPr/>
      </w:pPr>
      <w:r>
        <w:rPr/>
        <w:t>Individuals with impaired executive functioning, even in the context of</w:t>
      </w:r>
    </w:p>
    <w:p>
      <w:pPr>
        <w:pStyle w:val="PreformattedText"/>
        <w:bidi w:val="0"/>
        <w:jc w:val="left"/>
        <w:rPr/>
      </w:pPr>
      <w:r>
        <w:rPr/>
        <w:t>otherwise preserved cognitive functioning, can be incapable of self-care,</w:t>
      </w:r>
    </w:p>
    <w:p>
      <w:pPr>
        <w:pStyle w:val="PreformattedText"/>
        <w:bidi w:val="0"/>
        <w:jc w:val="left"/>
        <w:rPr/>
      </w:pPr>
      <w:r>
        <w:rPr/>
        <w:t>working, or maintaining normal social relationships. Tests utilized to assess</w:t>
      </w:r>
    </w:p>
    <w:p>
      <w:pPr>
        <w:pStyle w:val="PreformattedText"/>
        <w:bidi w:val="0"/>
        <w:jc w:val="left"/>
        <w:rPr/>
      </w:pPr>
      <w:r>
        <w:rPr/>
        <w:t>executive functioning must be novel and complex, requiring the individual to</w:t>
      </w:r>
    </w:p>
    <w:p>
      <w:pPr>
        <w:pStyle w:val="PreformattedText"/>
        <w:bidi w:val="0"/>
        <w:jc w:val="left"/>
        <w:rPr/>
      </w:pPr>
      <w:r>
        <w:rPr/>
        <w:t>integrate 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of the most commonly used tests of executive functioning is the Wisconsin</w:t>
      </w:r>
    </w:p>
    <w:p>
      <w:pPr>
        <w:pStyle w:val="PreformattedText"/>
        <w:bidi w:val="0"/>
        <w:jc w:val="left"/>
        <w:rPr/>
      </w:pPr>
      <w:r>
        <w:rPr/>
        <w:t>Card Sorting Test (WCST ), which requires the individual to sort 128 response</w:t>
      </w:r>
    </w:p>
    <w:p>
      <w:pPr>
        <w:pStyle w:val="PreformattedText"/>
        <w:bidi w:val="0"/>
        <w:jc w:val="left"/>
        <w:rPr/>
      </w:pPr>
      <w:r>
        <w:rPr/>
        <w:t>cards that vary in three dimensions (color, form, number). The patient is not told</w:t>
      </w:r>
    </w:p>
    <w:p>
      <w:pPr>
        <w:pStyle w:val="PreformattedText"/>
        <w:bidi w:val="0"/>
        <w:jc w:val="left"/>
        <w:rPr/>
      </w:pPr>
      <w:r>
        <w:rPr/>
        <w:t>the sorting criteria, nor that the criteria shift during the test. Instead, the patient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must determine the (predetermined) correct responses based on the examiner’s</w:t>
      </w:r>
    </w:p>
    <w:p>
      <w:pPr>
        <w:pStyle w:val="PreformattedText"/>
        <w:bidi w:val="0"/>
        <w:jc w:val="left"/>
        <w:rPr/>
      </w:pPr>
      <w:r>
        <w:rPr/>
        <w:t>limited corrective feedback (“right” or “wrong” to each sort). One of the primary</w:t>
      </w:r>
    </w:p>
    <w:p>
      <w:pPr>
        <w:pStyle w:val="PreformattedText"/>
        <w:bidi w:val="0"/>
        <w:jc w:val="left"/>
        <w:rPr/>
      </w:pPr>
      <w:r>
        <w:rPr/>
        <w:t>scores from the WCST is the number of perseverative errors committed,</w:t>
      </w:r>
    </w:p>
    <w:p>
      <w:pPr>
        <w:pStyle w:val="PreformattedText"/>
        <w:bidi w:val="0"/>
        <w:jc w:val="left"/>
        <w:rPr/>
      </w:pPr>
      <w:r>
        <w:rPr/>
        <w:t>providing a measure of the patient’s cognitive flexibility. Tests that assess other</w:t>
      </w:r>
    </w:p>
    <w:p>
      <w:pPr>
        <w:pStyle w:val="PreformattedText"/>
        <w:bidi w:val="0"/>
        <w:jc w:val="left"/>
        <w:rPr/>
      </w:pPr>
      <w:r>
        <w:rPr/>
        <w:t>aspects of executive functioning include: tests of working memory (Digit Span</w:t>
      </w:r>
    </w:p>
    <w:p>
      <w:pPr>
        <w:pStyle w:val="PreformattedText"/>
        <w:bidi w:val="0"/>
        <w:jc w:val="left"/>
        <w:rPr/>
      </w:pPr>
      <w:r>
        <w:rPr/>
        <w:t>Backward [WAIS-IV ]; Letter-Number Sequencing [WAIS-III ]); tests of</w:t>
      </w:r>
    </w:p>
    <w:p>
      <w:pPr>
        <w:pStyle w:val="PreformattedText"/>
        <w:bidi w:val="0"/>
        <w:jc w:val="left"/>
        <w:rPr/>
      </w:pPr>
      <w:r>
        <w:rPr/>
        <w:t>behavioral initiation (Verbal and Design Fluency measures from the Delis</w:t>
      </w:r>
    </w:p>
    <w:p>
      <w:pPr>
        <w:pStyle w:val="PreformattedText"/>
        <w:bidi w:val="0"/>
        <w:jc w:val="left"/>
        <w:rPr/>
      </w:pPr>
      <w:r>
        <w:rPr/>
        <w:t>Kaplan Executive Function Systems ); tests that assess behavioral inhibition</w:t>
      </w:r>
    </w:p>
    <w:p>
      <w:pPr>
        <w:pStyle w:val="PreformattedText"/>
        <w:bidi w:val="0"/>
        <w:jc w:val="left"/>
        <w:rPr/>
      </w:pPr>
      <w:r>
        <w:rPr/>
        <w:t>(Stroop Color Word Test ); tests of processing speed and shift of attentional set</w:t>
      </w:r>
    </w:p>
    <w:p>
      <w:pPr>
        <w:pStyle w:val="PreformattedText"/>
        <w:bidi w:val="0"/>
        <w:jc w:val="left"/>
        <w:rPr/>
      </w:pPr>
      <w:r>
        <w:rPr/>
        <w:t>(Trail Making Test , Parts A and B); and tests of abstract reasoning (Similarities</w:t>
      </w:r>
    </w:p>
    <w:p>
      <w:pPr>
        <w:pStyle w:val="PreformattedText"/>
        <w:bidi w:val="0"/>
        <w:jc w:val="left"/>
        <w:rPr/>
      </w:pPr>
      <w:r>
        <w:rPr/>
        <w:t>and Comprehension subtests of the WAIS-IV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and Sensory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Measures of tactile sensitivity, motor strength, and speed have long been</w:t>
      </w:r>
    </w:p>
    <w:p>
      <w:pPr>
        <w:pStyle w:val="PreformattedText"/>
        <w:bidi w:val="0"/>
        <w:jc w:val="left"/>
        <w:rPr/>
      </w:pPr>
      <w:r>
        <w:rPr/>
        <w:t>important in the clinical or bedside neurological examination.</w:t>
      </w:r>
    </w:p>
    <w:p>
      <w:pPr>
        <w:pStyle w:val="PreformattedText"/>
        <w:bidi w:val="0"/>
        <w:jc w:val="left"/>
        <w:rPr/>
      </w:pPr>
      <w:r>
        <w:rPr/>
        <w:t>Neuropsychologists also measure these functions, employing more sensitive</w:t>
      </w:r>
    </w:p>
    <w:p>
      <w:pPr>
        <w:pStyle w:val="PreformattedText"/>
        <w:bidi w:val="0"/>
        <w:jc w:val="left"/>
        <w:rPr/>
      </w:pPr>
      <w:r>
        <w:rPr/>
        <w:t>instruments that allow a patient’s performance to be compared to standardized</w:t>
      </w:r>
    </w:p>
    <w:p>
      <w:pPr>
        <w:pStyle w:val="PreformattedText"/>
        <w:bidi w:val="0"/>
        <w:jc w:val="left"/>
        <w:rPr/>
      </w:pPr>
      <w:r>
        <w:rPr/>
        <w:t>norms. Typically, neuropsychologists are interested in both the absolute</w:t>
      </w:r>
    </w:p>
    <w:p>
      <w:pPr>
        <w:pStyle w:val="PreformattedText"/>
        <w:bidi w:val="0"/>
        <w:jc w:val="left"/>
        <w:rPr/>
      </w:pPr>
      <w:r>
        <w:rPr/>
        <w:t>magnitude of the patient’s performance (how well did the patient perform</w:t>
      </w:r>
    </w:p>
    <w:p>
      <w:pPr>
        <w:pStyle w:val="PreformattedText"/>
        <w:bidi w:val="0"/>
        <w:jc w:val="left"/>
        <w:rPr/>
      </w:pPr>
      <w:r>
        <w:rPr/>
        <w:t>relative to the test’s norms), as well as any noted hemispheric differences (the</w:t>
      </w:r>
    </w:p>
    <w:p>
      <w:pPr>
        <w:pStyle w:val="PreformattedText"/>
        <w:bidi w:val="0"/>
        <w:jc w:val="left"/>
        <w:rPr/>
      </w:pPr>
      <w:r>
        <w:rPr/>
        <w:t>left-right discrepancies).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Tests of motor functioning include the Finger-Tapping Test (the average</w:t>
      </w:r>
    </w:p>
    <w:p>
      <w:pPr>
        <w:pStyle w:val="PreformattedText"/>
        <w:bidi w:val="0"/>
        <w:jc w:val="left"/>
        <w:rPr/>
      </w:pPr>
      <w:r>
        <w:rPr/>
        <w:t>number of taps per 10 seconds with each hand), Hand Dynamometer (a test of</w:t>
      </w:r>
    </w:p>
    <w:p>
      <w:pPr>
        <w:pStyle w:val="PreformattedText"/>
        <w:bidi w:val="0"/>
        <w:jc w:val="left"/>
        <w:rPr/>
      </w:pPr>
      <w:r>
        <w:rPr/>
        <w:t>grip strength), and Grooved Pegboard Test (a test of fine motor dexterity and</w:t>
      </w:r>
    </w:p>
    <w:p>
      <w:pPr>
        <w:pStyle w:val="PreformattedText"/>
        <w:bidi w:val="0"/>
        <w:jc w:val="left"/>
        <w:rPr/>
      </w:pPr>
      <w:r>
        <w:rPr/>
        <w:t>speed). Sensory ability tests include Finger-Localization Tests (naming and</w:t>
      </w:r>
    </w:p>
    <w:p>
      <w:pPr>
        <w:pStyle w:val="PreformattedText"/>
        <w:bidi w:val="0"/>
        <w:jc w:val="left"/>
        <w:rPr/>
      </w:pPr>
      <w:r>
        <w:rPr/>
        <w:t>localizing fingers on the subject’s and examiner’s hand) and Two-Point</w:t>
      </w:r>
    </w:p>
    <w:p>
      <w:pPr>
        <w:pStyle w:val="PreformattedText"/>
        <w:bidi w:val="0"/>
        <w:jc w:val="left"/>
        <w:rPr/>
      </w:pPr>
      <w:r>
        <w:rPr/>
        <w:t>Discrimination and Simultaneous Extinction test (measures two-point</w:t>
      </w:r>
    </w:p>
    <w:p>
      <w:pPr>
        <w:pStyle w:val="PreformattedText"/>
        <w:bidi w:val="0"/>
        <w:jc w:val="left"/>
        <w:rPr/>
      </w:pPr>
      <w:r>
        <w:rPr/>
        <w:t>discrimination threshold and the extinction or suppression of sensory</w:t>
      </w:r>
    </w:p>
    <w:p>
      <w:pPr>
        <w:pStyle w:val="PreformattedText"/>
        <w:bidi w:val="0"/>
        <w:jc w:val="left"/>
        <w:rPr/>
      </w:pPr>
      <w:r>
        <w:rPr/>
        <w:t>information by simultaneous bilateral activation).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Emotional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psychiatric conditions, particularly anxiety and depression, can affect</w:t>
      </w:r>
    </w:p>
    <w:p>
      <w:pPr>
        <w:pStyle w:val="PreformattedText"/>
        <w:bidi w:val="0"/>
        <w:jc w:val="left"/>
        <w:rPr/>
      </w:pPr>
      <w:r>
        <w:rPr/>
        <w:t>cognitive functioning. Therefore, a complete neuropsychological assessment</w:t>
      </w:r>
    </w:p>
    <w:p>
      <w:pPr>
        <w:pStyle w:val="PreformattedText"/>
        <w:bidi w:val="0"/>
        <w:jc w:val="left"/>
        <w:rPr/>
      </w:pPr>
      <w:r>
        <w:rPr/>
        <w:t>also includes self-report instruments of psychopathology, such as the Personality</w:t>
      </w:r>
    </w:p>
    <w:p>
      <w:pPr>
        <w:pStyle w:val="PreformattedText"/>
        <w:bidi w:val="0"/>
        <w:jc w:val="left"/>
        <w:rPr/>
      </w:pPr>
      <w:r>
        <w:rPr/>
        <w:t>Assessment Inventory (PAI ) (see Chapter 34 ). Including such a test in the</w:t>
      </w:r>
    </w:p>
    <w:p>
      <w:pPr>
        <w:pStyle w:val="PreformattedText"/>
        <w:bidi w:val="0"/>
        <w:jc w:val="left"/>
        <w:rPr/>
      </w:pPr>
      <w:r>
        <w:rPr/>
        <w:t>battery allows the neuropsychologist to evaluate the possible contribution of</w:t>
      </w:r>
    </w:p>
    <w:p>
      <w:pPr>
        <w:pStyle w:val="PreformattedText"/>
        <w:bidi w:val="0"/>
        <w:jc w:val="left"/>
        <w:rPr/>
      </w:pPr>
      <w:r>
        <w:rPr/>
        <w:t>psychopathology to the cognitive profile and can help determine etiology of</w:t>
      </w:r>
    </w:p>
    <w:p>
      <w:pPr>
        <w:pStyle w:val="PreformattedText"/>
        <w:bidi w:val="0"/>
        <w:jc w:val="left"/>
        <w:rPr/>
      </w:pPr>
      <w:r>
        <w:rPr/>
        <w:t>deficits.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Brief Neuropsychological Assessment Tools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brief neuropsychological assessment tools are used in clinical practice</w:t>
      </w:r>
    </w:p>
    <w:p>
      <w:pPr>
        <w:pStyle w:val="PreformattedText"/>
        <w:bidi w:val="0"/>
        <w:jc w:val="left"/>
        <w:rPr/>
      </w:pPr>
      <w:r>
        <w:rPr/>
        <w:t>today. Brief assessment tools are not a substitute for a comprehensive</w:t>
      </w:r>
    </w:p>
    <w:p>
      <w:pPr>
        <w:pStyle w:val="PreformattedText"/>
        <w:bidi w:val="0"/>
        <w:jc w:val="left"/>
        <w:rPr/>
      </w:pPr>
      <w:r>
        <w:rPr/>
        <w:t>neuropsychological assessment, but they can be useful as screening instruments</w:t>
      </w:r>
    </w:p>
    <w:p>
      <w:pPr>
        <w:pStyle w:val="PreformattedText"/>
        <w:bidi w:val="0"/>
        <w:jc w:val="left"/>
        <w:rPr/>
      </w:pPr>
      <w:r>
        <w:rPr/>
        <w:t>or when patients cannot tolerate a more complete test battery. Three such brief</w:t>
      </w:r>
    </w:p>
    <w:p>
      <w:pPr>
        <w:pStyle w:val="PreformattedText"/>
        <w:bidi w:val="0"/>
        <w:jc w:val="left"/>
        <w:rPr/>
      </w:pPr>
      <w:r>
        <w:rPr/>
        <w:t>tests are the Dementia Rating Scale (DRS-II ); the Repeatable Battery for the</w:t>
      </w:r>
    </w:p>
    <w:p>
      <w:pPr>
        <w:pStyle w:val="PreformattedText"/>
        <w:bidi w:val="0"/>
        <w:jc w:val="left"/>
        <w:rPr/>
      </w:pPr>
      <w:r>
        <w:rPr/>
        <w:t>Assessment of Neuropsychological Status (RBANS ); and the Measurement and</w:t>
      </w:r>
    </w:p>
    <w:p>
      <w:pPr>
        <w:pStyle w:val="PreformattedText"/>
        <w:bidi w:val="0"/>
        <w:jc w:val="left"/>
        <w:rPr/>
      </w:pPr>
      <w:r>
        <w:rPr/>
        <w:t>Treatment Research to Improve Cognition in Schizophrenia’s (MATRICS )</w:t>
      </w:r>
    </w:p>
    <w:p>
      <w:pPr>
        <w:pStyle w:val="PreformattedText"/>
        <w:bidi w:val="0"/>
        <w:jc w:val="left"/>
        <w:rPr/>
      </w:pPr>
      <w:r>
        <w:rPr/>
        <w:t>Consensus Cognitive Battery (MCCB ). These tests provide a reasonable and</w:t>
      </w:r>
    </w:p>
    <w:p>
      <w:pPr>
        <w:pStyle w:val="PreformattedText"/>
        <w:bidi w:val="0"/>
        <w:jc w:val="left"/>
        <w:rPr/>
      </w:pPr>
      <w:r>
        <w:rPr/>
        <w:t>brief assessment of the major areas of cognitive functioning (attention, memory,</w:t>
      </w:r>
    </w:p>
    <w:p>
      <w:pPr>
        <w:pStyle w:val="PreformattedText"/>
        <w:bidi w:val="0"/>
        <w:jc w:val="left"/>
        <w:rPr/>
      </w:pPr>
      <w:r>
        <w:rPr/>
        <w:t>language, reasoning, and construction).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DRS-II is a useful tool for assessing elderly (65 years and up) patients who</w:t>
      </w:r>
    </w:p>
    <w:p>
      <w:pPr>
        <w:pStyle w:val="PreformattedText"/>
        <w:bidi w:val="0"/>
        <w:jc w:val="left"/>
        <w:rPr/>
      </w:pPr>
      <w:r>
        <w:rPr/>
        <w:t>are suspected of having dementia. It takes between 10 and 20 minutes to</w:t>
      </w:r>
    </w:p>
    <w:p>
      <w:pPr>
        <w:pStyle w:val="PreformattedText"/>
        <w:bidi w:val="0"/>
        <w:jc w:val="left"/>
        <w:rPr/>
      </w:pPr>
      <w:r>
        <w:rPr/>
        <w:t>administer and it provides six scores. The total score and the scores from the</w:t>
      </w:r>
    </w:p>
    <w:p>
      <w:pPr>
        <w:pStyle w:val="PreformattedText"/>
        <w:bidi w:val="0"/>
        <w:jc w:val="left"/>
        <w:rPr/>
      </w:pPr>
      <w:r>
        <w:rPr/>
        <w:t>Memory and Initiation/Perseveration sub-scales have been shown to be useful in</w:t>
      </w:r>
    </w:p>
    <w:p>
      <w:pPr>
        <w:pStyle w:val="PreformattedText"/>
        <w:bidi w:val="0"/>
        <w:jc w:val="left"/>
        <w:rPr/>
      </w:pPr>
      <w:r>
        <w:rPr/>
        <w:t>identifying patients with dementia of the Alzheimer’s type (DAT). The DRS was</w:t>
      </w:r>
    </w:p>
    <w:p>
      <w:pPr>
        <w:pStyle w:val="PreformattedText"/>
        <w:bidi w:val="0"/>
        <w:jc w:val="left"/>
        <w:rPr/>
      </w:pPr>
      <w:r>
        <w:rPr/>
        <w:t>designed to a low performance “floor.” This means that the test contains many</w:t>
      </w:r>
    </w:p>
    <w:p>
      <w:pPr>
        <w:pStyle w:val="PreformattedText"/>
        <w:bidi w:val="0"/>
        <w:jc w:val="left"/>
        <w:rPr/>
      </w:pPr>
      <w:r>
        <w:rPr/>
        <w:t>items tapping low levels of functioning, which allows the test to track patients</w:t>
      </w:r>
    </w:p>
    <w:p>
      <w:pPr>
        <w:pStyle w:val="PreformattedText"/>
        <w:bidi w:val="0"/>
        <w:jc w:val="left"/>
        <w:rPr/>
      </w:pPr>
      <w:r>
        <w:rPr/>
        <w:t>further as their functioning declines. This quality makes the DRS a useful tool</w:t>
      </w:r>
    </w:p>
    <w:p>
      <w:pPr>
        <w:pStyle w:val="PreformattedText"/>
        <w:bidi w:val="0"/>
        <w:jc w:val="left"/>
        <w:rPr/>
      </w:pPr>
      <w:r>
        <w:rPr/>
        <w:t>for monitoring DAT patients across the course of their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RBANS (Randolph, 1998) was initially developed as a screening</w:t>
      </w:r>
    </w:p>
    <w:p>
      <w:pPr>
        <w:pStyle w:val="PreformattedText"/>
        <w:bidi w:val="0"/>
        <w:jc w:val="left"/>
        <w:rPr/>
      </w:pPr>
      <w:r>
        <w:rPr/>
        <w:t>procedure for dementia, and sought to address the limitations of longer</w:t>
      </w:r>
    </w:p>
    <w:p>
      <w:pPr>
        <w:pStyle w:val="PreformattedText"/>
        <w:bidi w:val="0"/>
        <w:jc w:val="left"/>
        <w:rPr/>
      </w:pPr>
      <w:r>
        <w:rPr/>
        <w:t>neuropsychological test batteries that might not be feasible for older and/or more</w:t>
      </w:r>
    </w:p>
    <w:p>
      <w:pPr>
        <w:pStyle w:val="PreformattedText"/>
        <w:bidi w:val="0"/>
        <w:jc w:val="left"/>
        <w:rPr/>
      </w:pPr>
      <w:r>
        <w:rPr/>
        <w:t>impaired adults to complete, as well as shorter cognitive screening measures</w:t>
      </w:r>
    </w:p>
    <w:p>
      <w:pPr>
        <w:pStyle w:val="PreformattedText"/>
        <w:bidi w:val="0"/>
        <w:jc w:val="left"/>
        <w:rPr/>
      </w:pPr>
      <w:r>
        <w:rPr/>
        <w:t>(e.g., the Mini-Mental State Examination) that might lack adequate sensitivity in</w:t>
      </w:r>
    </w:p>
    <w:p>
      <w:pPr>
        <w:pStyle w:val="PreformattedText"/>
        <w:bidi w:val="0"/>
        <w:jc w:val="left"/>
        <w:rPr/>
      </w:pPr>
      <w:r>
        <w:rPr/>
        <w:t>detecting dementia. The RBANS consists of 12 brief subtests measuring the</w:t>
      </w:r>
    </w:p>
    <w:p>
      <w:pPr>
        <w:pStyle w:val="PreformattedText"/>
        <w:bidi w:val="0"/>
        <w:jc w:val="left"/>
        <w:rPr/>
      </w:pPr>
      <w:r>
        <w:rPr/>
        <w:t>following cognitive domains: Immediate and Delayed Memory for verbal</w:t>
      </w:r>
    </w:p>
    <w:p>
      <w:pPr>
        <w:pStyle w:val="PreformattedText"/>
        <w:bidi w:val="0"/>
        <w:jc w:val="left"/>
        <w:rPr/>
      </w:pPr>
      <w:r>
        <w:rPr/>
        <w:t>auditory and visual information; Visuospatial/Constructional, Language, and</w:t>
      </w:r>
    </w:p>
    <w:p>
      <w:pPr>
        <w:pStyle w:val="PreformattedText"/>
        <w:bidi w:val="0"/>
        <w:jc w:val="left"/>
        <w:rPr/>
      </w:pPr>
      <w:r>
        <w:rPr/>
        <w:t>Attention. An overall “total score” is also calculated as a more global indication</w:t>
      </w:r>
    </w:p>
    <w:p>
      <w:pPr>
        <w:pStyle w:val="PreformattedText"/>
        <w:bidi w:val="0"/>
        <w:jc w:val="left"/>
        <w:rPr/>
      </w:pPr>
      <w:r>
        <w:rPr/>
        <w:t>of someone’s cognitive functioning. Although not a substitute for more</w:t>
      </w:r>
    </w:p>
    <w:p>
      <w:pPr>
        <w:pStyle w:val="PreformattedText"/>
        <w:bidi w:val="0"/>
        <w:jc w:val="left"/>
        <w:rPr/>
      </w:pPr>
      <w:r>
        <w:rPr/>
        <w:t>comprehensive neuropsychological assessment, the RBANS is an_ ideal</w:t>
      </w:r>
    </w:p>
    <w:p>
      <w:pPr>
        <w:pStyle w:val="PreformattedText"/>
        <w:bidi w:val="0"/>
        <w:jc w:val="left"/>
        <w:rPr/>
      </w:pPr>
      <w:r>
        <w:rPr/>
        <w:t>screening tool for more acute settings (e.g., during hospitalization) and for</w:t>
      </w:r>
    </w:p>
    <w:p>
      <w:pPr>
        <w:pStyle w:val="PreformattedText"/>
        <w:bidi w:val="0"/>
        <w:jc w:val="left"/>
        <w:rPr/>
      </w:pPr>
      <w:r>
        <w:rPr/>
        <w:t>individuals who lack the ability to complete these longer assessments. The</w:t>
      </w:r>
    </w:p>
    <w:p>
      <w:pPr>
        <w:pStyle w:val="PreformattedText"/>
        <w:bidi w:val="0"/>
        <w:jc w:val="left"/>
        <w:rPr/>
      </w:pPr>
      <w:r>
        <w:rPr/>
        <w:t>instrument’s norms are based on a standardization sample of 540 adults ranging</w:t>
      </w:r>
    </w:p>
    <w:p>
      <w:pPr>
        <w:pStyle w:val="PreformattedText"/>
        <w:bidi w:val="0"/>
        <w:jc w:val="left"/>
        <w:rPr/>
      </w:pPr>
      <w:r>
        <w:rPr/>
        <w:t>from 20 to 89 years and the test also has the advantage of having two different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forms, enhancing its usefulness for tracking a patient’s cognitive function</w:t>
      </w:r>
    </w:p>
    <w:p>
      <w:pPr>
        <w:pStyle w:val="PreformattedText"/>
        <w:bidi w:val="0"/>
        <w:jc w:val="left"/>
        <w:rPr/>
      </w:pPr>
      <w:r>
        <w:rPr/>
        <w:t>without the confound of “practice”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the MATRICS Consensus Cognitive Battery was developed more</w:t>
      </w:r>
    </w:p>
    <w:p>
      <w:pPr>
        <w:pStyle w:val="PreformattedText"/>
        <w:bidi w:val="0"/>
        <w:jc w:val="left"/>
        <w:rPr/>
      </w:pPr>
      <w:r>
        <w:rPr/>
        <w:t>recently to evaluate seven cognitive domains (Kraus and Keefe, 2007):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Speed of Processing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Attention/Vigilance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Working Memory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Verbal Learning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Visual Learning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Reasoning and Problem-Solving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Social Cognition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From a large pool of 90 existing instruments, 10 were retained based on their</w:t>
      </w:r>
    </w:p>
    <w:p>
      <w:pPr>
        <w:pStyle w:val="PreformattedText"/>
        <w:bidi w:val="0"/>
        <w:jc w:val="left"/>
        <w:rPr/>
      </w:pPr>
      <w:r>
        <w:rPr/>
        <w:t>reliability and favorable psychometric properties. The final test battery was</w:t>
      </w:r>
    </w:p>
    <w:p>
      <w:pPr>
        <w:pStyle w:val="PreformattedText"/>
        <w:bidi w:val="0"/>
        <w:jc w:val="left"/>
        <w:rPr/>
      </w:pPr>
      <w:r>
        <w:rPr/>
        <w:t>normed in a sample of 300 community control subjects; it takes approximately</w:t>
      </w:r>
    </w:p>
    <w:p>
      <w:pPr>
        <w:pStyle w:val="PreformattedText"/>
        <w:bidi w:val="0"/>
        <w:jc w:val="left"/>
        <w:rPr/>
      </w:pPr>
      <w:r>
        <w:rPr/>
        <w:t>65 minutes to complete.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Neuropsychological Assessment Referral</w:t>
      </w:r>
    </w:p>
    <w:p>
      <w:pPr>
        <w:pStyle w:val="PreformattedText"/>
        <w:bidi w:val="0"/>
        <w:jc w:val="left"/>
        <w:rPr/>
      </w:pPr>
      <w:r>
        <w:rPr/>
        <w:t>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versus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differentiation of depression from dementia in the elderly is a very commor</w:t>
      </w:r>
    </w:p>
    <w:p>
      <w:pPr>
        <w:pStyle w:val="PreformattedText"/>
        <w:bidi w:val="0"/>
        <w:jc w:val="left"/>
        <w:rPr/>
      </w:pPr>
      <w:r>
        <w:rPr/>
        <w:t>neuropsychological referral question (see Chapter 34 for a discussion of “referral</w:t>
      </w:r>
    </w:p>
    <w:p>
      <w:pPr>
        <w:pStyle w:val="PreformattedText"/>
        <w:bidi w:val="0"/>
        <w:jc w:val="left"/>
        <w:rPr/>
      </w:pPr>
      <w:r>
        <w:rPr/>
        <w:t>question”). Depression in the elderly is often accompanied by apparent cognitive</w:t>
      </w:r>
    </w:p>
    <w:p>
      <w:pPr>
        <w:pStyle w:val="PreformattedText"/>
        <w:bidi w:val="0"/>
        <w:jc w:val="left"/>
        <w:rPr/>
      </w:pPr>
      <w:r>
        <w:rPr/>
        <w:t>deficits, and depression often accompanies dementia, making differential</w:t>
      </w:r>
    </w:p>
    <w:p>
      <w:pPr>
        <w:pStyle w:val="PreformattedText"/>
        <w:bidi w:val="0"/>
        <w:jc w:val="left"/>
        <w:rPr/>
      </w:pPr>
      <w:r>
        <w:rPr/>
        <w:t>diagnosis sometimes difficult. Evaluating the profile of deficits obtained across a</w:t>
      </w:r>
    </w:p>
    <w:p>
      <w:pPr>
        <w:pStyle w:val="PreformattedText"/>
        <w:bidi w:val="0"/>
        <w:jc w:val="left"/>
        <w:rPr/>
      </w:pPr>
      <w:r>
        <w:rPr/>
        <w:t>battery of tests, a neuropsychologist can help establish the differences between</w:t>
      </w:r>
    </w:p>
    <w:p>
      <w:pPr>
        <w:pStyle w:val="PreformattedText"/>
        <w:bidi w:val="0"/>
        <w:jc w:val="left"/>
        <w:rPr/>
      </w:pPr>
      <w:r>
        <w:rPr/>
        <w:t>these two illnesses. For example, the depressed patient tends to have problems</w:t>
      </w:r>
    </w:p>
    <w:p>
      <w:pPr>
        <w:pStyle w:val="PreformattedText"/>
        <w:bidi w:val="0"/>
        <w:jc w:val="left"/>
        <w:rPr/>
      </w:pPr>
      <w:r>
        <w:rPr/>
        <w:t>with attention, concentration, and memory (encoding and retrieval), whereas a</w:t>
      </w:r>
    </w:p>
    <w:p>
      <w:pPr>
        <w:pStyle w:val="PreformattedText"/>
        <w:bidi w:val="0"/>
        <w:jc w:val="left"/>
        <w:rPr/>
      </w:pPr>
      <w:r>
        <w:rPr/>
        <w:t>patient with early dementia has problems with delayed recall memory (retention</w:t>
      </w:r>
    </w:p>
    <w:p>
      <w:pPr>
        <w:pStyle w:val="PreformattedText"/>
        <w:bidi w:val="0"/>
        <w:jc w:val="left"/>
        <w:rPr/>
      </w:pPr>
      <w:r>
        <w:rPr/>
        <w:t>of information) as well as with semantic memory (as demonstrated by impaired</w:t>
      </w:r>
    </w:p>
    <w:p>
      <w:pPr>
        <w:pStyle w:val="PreformattedText"/>
        <w:bidi w:val="0"/>
        <w:jc w:val="left"/>
        <w:rPr/>
      </w:pPr>
      <w:r>
        <w:rPr/>
        <w:t>confrontation naming and category fluency). Both types of patients can display</w:t>
      </w:r>
    </w:p>
    <w:p>
      <w:pPr>
        <w:pStyle w:val="PreformattedText"/>
        <w:bidi w:val="0"/>
        <w:jc w:val="left"/>
        <w:rPr/>
      </w:pPr>
      <w:r>
        <w:rPr/>
        <w:t>problems with executive functioning. However, the functioning of the depressed</w:t>
      </w:r>
    </w:p>
    <w:p>
      <w:pPr>
        <w:pStyle w:val="PreformattedText"/>
        <w:bidi w:val="0"/>
        <w:jc w:val="left"/>
        <w:rPr/>
      </w:pPr>
      <w:r>
        <w:rPr/>
        <w:t>patient will often improve with cues or strategy suggestions, whereas this</w:t>
      </w:r>
    </w:p>
    <w:p>
      <w:pPr>
        <w:pStyle w:val="PreformattedText"/>
        <w:bidi w:val="0"/>
        <w:jc w:val="left"/>
        <w:rPr/>
      </w:pPr>
      <w:r>
        <w:rPr/>
        <w:t>typically does not help the patient with dementia. Although this general pattern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will not always be true, it is this type of contrasting performance that allows</w:t>
      </w:r>
    </w:p>
    <w:p>
      <w:pPr>
        <w:pStyle w:val="PreformattedText"/>
        <w:bidi w:val="0"/>
        <w:jc w:val="left"/>
        <w:rPr/>
      </w:pPr>
      <w:r>
        <w:rPr/>
        <w:t>neuropsychological assessment to aid 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Independent Living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Whether a patient can live independently is a complex and often emotionally</w:t>
      </w:r>
    </w:p>
    <w:p>
      <w:pPr>
        <w:pStyle w:val="PreformattedText"/>
        <w:bidi w:val="0"/>
        <w:jc w:val="left"/>
        <w:rPr/>
      </w:pPr>
      <w:r>
        <w:rPr/>
        <w:t>charged question. Neuropsychological test data can provide one piece of</w:t>
      </w:r>
    </w:p>
    <w:p>
      <w:pPr>
        <w:pStyle w:val="PreformattedText"/>
        <w:bidi w:val="0"/>
        <w:jc w:val="left"/>
        <w:rPr/>
      </w:pPr>
      <w:r>
        <w:rPr/>
        <w:t>information needed to make a reasonable medical decision in this area. In</w:t>
      </w:r>
    </w:p>
    <w:p>
      <w:pPr>
        <w:pStyle w:val="PreformattedText"/>
        <w:bidi w:val="0"/>
        <w:jc w:val="left"/>
        <w:rPr/>
      </w:pPr>
      <w:r>
        <w:rPr/>
        <w:t>particular, neuropsychological test data regarding memory functioning (both new</w:t>
      </w:r>
    </w:p>
    <w:p>
      <w:pPr>
        <w:pStyle w:val="PreformattedText"/>
        <w:bidi w:val="0"/>
        <w:jc w:val="left"/>
        <w:rPr/>
      </w:pPr>
      <w:r>
        <w:rPr/>
        <w:t>learning rate and delayed recall) and executive functioning (judgment and</w:t>
      </w:r>
    </w:p>
    <w:p>
      <w:pPr>
        <w:pStyle w:val="PreformattedText"/>
        <w:bidi w:val="0"/>
        <w:jc w:val="left"/>
        <w:rPr/>
      </w:pPr>
      <w:r>
        <w:rPr/>
        <w:t>planning) have been shown to predict failure and success in independent living.</w:t>
      </w:r>
    </w:p>
    <w:p>
      <w:pPr>
        <w:pStyle w:val="PreformattedText"/>
        <w:bidi w:val="0"/>
        <w:jc w:val="left"/>
        <w:rPr/>
      </w:pPr>
      <w:r>
        <w:rPr/>
        <w:t>However, any neuropsychological test data should be thoughtfully combined</w:t>
      </w:r>
    </w:p>
    <w:p>
      <w:pPr>
        <w:pStyle w:val="PreformattedText"/>
        <w:bidi w:val="0"/>
        <w:jc w:val="left"/>
        <w:rPr/>
      </w:pPr>
      <w:r>
        <w:rPr/>
        <w:t>with information from an occupational therapy (OT) evaluation, assessment of</w:t>
      </w:r>
    </w:p>
    <w:p>
      <w:pPr>
        <w:pStyle w:val="PreformattedText"/>
        <w:bidi w:val="0"/>
        <w:jc w:val="left"/>
        <w:rPr/>
      </w:pPr>
      <w:r>
        <w:rPr/>
        <w:t>the patient’s psychiatric status, and family input (when available) before</w:t>
      </w:r>
    </w:p>
    <w:p>
      <w:pPr>
        <w:pStyle w:val="PreformattedText"/>
        <w:bidi w:val="0"/>
        <w:jc w:val="left"/>
        <w:rPr/>
      </w:pPr>
      <w:r>
        <w:rPr/>
        <w:t>rendering any judgment about a patient’s capacity for independent living.</w:t>
      </w:r>
    </w:p>
    <w:p>
      <w:pPr>
        <w:pStyle w:val="PreformattedText"/>
        <w:bidi w:val="0"/>
        <w:jc w:val="left"/>
        <w:rPr/>
      </w:pPr>
      <w:r>
        <w:rPr/>
        <w:t>Assessment of Activities of Daily Living (ADLs ) is also frequently included</w:t>
      </w:r>
    </w:p>
    <w:p>
      <w:pPr>
        <w:pStyle w:val="PreformattedText"/>
        <w:bidi w:val="0"/>
        <w:jc w:val="left"/>
        <w:rPr/>
      </w:pPr>
      <w:r>
        <w:rPr/>
        <w:t>within a neuropsychological evaluation, especially when addressing the question</w:t>
      </w:r>
    </w:p>
    <w:p>
      <w:pPr>
        <w:pStyle w:val="PreformattedText"/>
        <w:bidi w:val="0"/>
        <w:jc w:val="left"/>
        <w:rPr/>
      </w:pPr>
      <w:r>
        <w:rPr/>
        <w:t>of dementia in which impaired ADLs is required for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Neuropsychological assessment has a role in the diagnosis and treatment of</w:t>
      </w:r>
    </w:p>
    <w:p>
      <w:pPr>
        <w:pStyle w:val="PreformattedText"/>
        <w:bidi w:val="0"/>
        <w:jc w:val="left"/>
        <w:rPr/>
      </w:pPr>
      <w:r>
        <w:rPr/>
        <w:t>adults and children with ADHD (predominantly inattentive type and</w:t>
      </w:r>
    </w:p>
    <w:p>
      <w:pPr>
        <w:pStyle w:val="PreformattedText"/>
        <w:bidi w:val="0"/>
        <w:jc w:val="left"/>
        <w:rPr/>
      </w:pPr>
      <w:r>
        <w:rPr/>
        <w:t>predominantly hyperactive/impulsive type). However, as in the question of</w:t>
      </w:r>
    </w:p>
    <w:p>
      <w:pPr>
        <w:pStyle w:val="PreformattedText"/>
        <w:bidi w:val="0"/>
        <w:jc w:val="left"/>
        <w:rPr/>
      </w:pPr>
      <w:r>
        <w:rPr/>
        <w:t>independent living status, it provides just a piece of the data necessary for</w:t>
      </w:r>
    </w:p>
    <w:p>
      <w:pPr>
        <w:pStyle w:val="PreformattedText"/>
        <w:bidi w:val="0"/>
        <w:jc w:val="left"/>
        <w:rPr/>
      </w:pPr>
      <w:r>
        <w:rPr/>
        <w:t>making this diagnosis. The evaluation of ADHD should include a detailed</w:t>
      </w:r>
    </w:p>
    <w:p>
      <w:pPr>
        <w:pStyle w:val="PreformattedText"/>
        <w:bidi w:val="0"/>
        <w:jc w:val="left"/>
        <w:rPr/>
      </w:pPr>
      <w:r>
        <w:rPr/>
        <w:t>review of academic performance, including report cards and school records and</w:t>
      </w:r>
    </w:p>
    <w:p>
      <w:pPr>
        <w:pStyle w:val="PreformattedText"/>
        <w:bidi w:val="0"/>
        <w:jc w:val="left"/>
        <w:rPr/>
      </w:pPr>
      <w:r>
        <w:rPr/>
        <w:t>always also includes completion of ADHD symptom checklists by multiple</w:t>
      </w:r>
    </w:p>
    <w:p>
      <w:pPr>
        <w:pStyle w:val="PreformattedText"/>
        <w:bidi w:val="0"/>
        <w:jc w:val="left"/>
        <w:rPr/>
      </w:pPr>
      <w:r>
        <w:rPr/>
        <w:t>informants (e.g., self, parent, teacher). When possible, in the evaluation of adults</w:t>
      </w:r>
    </w:p>
    <w:p>
      <w:pPr>
        <w:pStyle w:val="PreformattedText"/>
        <w:bidi w:val="0"/>
        <w:jc w:val="left"/>
        <w:rPr/>
      </w:pPr>
      <w:r>
        <w:rPr/>
        <w:t>for ADHD, living parents should also be interviewed for their recollections of</w:t>
      </w:r>
    </w:p>
    <w:p>
      <w:pPr>
        <w:pStyle w:val="PreformattedText"/>
        <w:bidi w:val="0"/>
        <w:jc w:val="left"/>
        <w:rPr/>
      </w:pPr>
      <w:r>
        <w:rPr/>
        <w:t>the patient’s childhood behavior. The neuropsychological evaluation should</w:t>
      </w:r>
    </w:p>
    <w:p>
      <w:pPr>
        <w:pStyle w:val="PreformattedText"/>
        <w:bidi w:val="0"/>
        <w:jc w:val="left"/>
        <w:rPr/>
      </w:pPr>
      <w:r>
        <w:rPr/>
        <w:t>focus upon measuring intelligence, academic achievement (expecting to see</w:t>
      </w:r>
    </w:p>
    <w:p>
      <w:pPr>
        <w:pStyle w:val="PreformattedText"/>
        <w:bidi w:val="0"/>
        <w:jc w:val="left"/>
        <w:rPr/>
      </w:pPr>
      <w:r>
        <w:rPr/>
        <w:t>normal or better IQ with reduced academic achievement), and multiple measures</w:t>
      </w:r>
    </w:p>
    <w:p>
      <w:pPr>
        <w:pStyle w:val="PreformattedText"/>
        <w:bidi w:val="0"/>
        <w:jc w:val="left"/>
        <w:rPr/>
      </w:pPr>
      <w:r>
        <w:rPr/>
        <w:t>of attention and concentration (with tests of passive, active [shifting] and</w:t>
      </w:r>
    </w:p>
    <w:p>
      <w:pPr>
        <w:pStyle w:val="PreformattedText"/>
        <w:bidi w:val="0"/>
        <w:jc w:val="left"/>
        <w:rPr/>
      </w:pPr>
      <w:r>
        <w:rPr/>
        <w:t>sustained attention). Although the neuropsychological testing profile might aid</w:t>
      </w:r>
    </w:p>
    <w:p>
      <w:pPr>
        <w:pStyle w:val="PreformattedText"/>
        <w:bidi w:val="0"/>
        <w:jc w:val="left"/>
        <w:rPr/>
      </w:pPr>
      <w:r>
        <w:rPr/>
        <w:t>in the diagnosis of ADHD in adulthood, the diagnosis can usually be made</w:t>
      </w:r>
    </w:p>
    <w:p>
      <w:pPr>
        <w:pStyle w:val="PreformattedText"/>
        <w:bidi w:val="0"/>
        <w:jc w:val="left"/>
        <w:rPr/>
      </w:pPr>
      <w:r>
        <w:rPr/>
        <w:t>solely based upon historical data. The neuropsychological test data or profile is</w:t>
      </w:r>
    </w:p>
    <w:p>
      <w:pPr>
        <w:pStyle w:val="PreformattedText"/>
        <w:bidi w:val="0"/>
        <w:jc w:val="left"/>
        <w:rPr/>
      </w:pPr>
      <w:r>
        <w:rPr/>
        <w:t>often more helpful in allowing the patient, family, and treaters to understand the</w:t>
      </w:r>
    </w:p>
    <w:p>
      <w:pPr>
        <w:pStyle w:val="PreformattedText"/>
        <w:bidi w:val="0"/>
        <w:jc w:val="left"/>
        <w:rPr/>
      </w:pPr>
      <w:r>
        <w:rPr/>
        <w:t>impact of the disorder on the patient’s behavior and cognitive functioning and to</w:t>
      </w:r>
    </w:p>
    <w:p>
      <w:pPr>
        <w:pStyle w:val="PreformattedText"/>
        <w:bidi w:val="0"/>
        <w:jc w:val="left"/>
        <w:rPr/>
      </w:pPr>
      <w:r>
        <w:rPr/>
        <w:t>determine how to best employ behavioral strategies to help structure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organize the patient’s environment. A neuropsychological evaluation can also</w:t>
      </w:r>
    </w:p>
    <w:p>
      <w:pPr>
        <w:pStyle w:val="PreformattedText"/>
        <w:bidi w:val="0"/>
        <w:jc w:val="left"/>
        <w:rPr/>
      </w:pPr>
      <w:r>
        <w:rPr/>
        <w:t>help to determine if there are co-morbid disorders (such as learning disabilities)</w:t>
      </w:r>
    </w:p>
    <w:p>
      <w:pPr>
        <w:pStyle w:val="PreformattedText"/>
        <w:bidi w:val="0"/>
        <w:jc w:val="left"/>
        <w:rPr/>
      </w:pPr>
      <w:r>
        <w:rPr/>
        <w:t>that are very common in individuals with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Neuropsychological Assessment and Treatment Planning</w:t>
      </w:r>
    </w:p>
    <w:p>
      <w:pPr>
        <w:pStyle w:val="PreformattedText"/>
        <w:bidi w:val="0"/>
        <w:jc w:val="left"/>
        <w:rPr/>
      </w:pPr>
      <w:r>
        <w:rPr/>
        <w:t>Neuropsychological assessments can often aid in the treatment planning of</w:t>
      </w:r>
    </w:p>
    <w:p>
      <w:pPr>
        <w:pStyle w:val="PreformattedText"/>
        <w:bidi w:val="0"/>
        <w:jc w:val="left"/>
        <w:rPr/>
      </w:pPr>
      <w:r>
        <w:rPr/>
        <w:t>patients with moderate to severe psychiatric illness. Although this aspect of</w:t>
      </w:r>
    </w:p>
    <w:p>
      <w:pPr>
        <w:pStyle w:val="PreformattedText"/>
        <w:bidi w:val="0"/>
        <w:jc w:val="left"/>
        <w:rPr/>
      </w:pPr>
      <w:r>
        <w:rPr/>
        <w:t>neuropsychological testing is somewhat underutilized at present, in the years to</w:t>
      </w:r>
    </w:p>
    <w:p>
      <w:pPr>
        <w:pStyle w:val="PreformattedText"/>
        <w:bidi w:val="0"/>
        <w:jc w:val="left"/>
        <w:rPr/>
      </w:pPr>
      <w:r>
        <w:rPr/>
        <w:t>come, this might prove to be the most beneficial use of these tests.</w:t>
      </w:r>
    </w:p>
    <w:p>
      <w:pPr>
        <w:pStyle w:val="PreformattedText"/>
        <w:bidi w:val="0"/>
        <w:jc w:val="left"/>
        <w:rPr/>
      </w:pPr>
      <w:r>
        <w:rPr/>
        <w:t>Neuropsychological assessment facilitates treatment planning by providing</w:t>
      </w:r>
    </w:p>
    <w:p>
      <w:pPr>
        <w:pStyle w:val="PreformattedText"/>
        <w:bidi w:val="0"/>
        <w:jc w:val="left"/>
        <w:rPr/>
      </w:pPr>
      <w:r>
        <w:rPr/>
        <w:t>objective data and the test profile regarding the patient’s cognitive skills (deficits</w:t>
      </w:r>
    </w:p>
    <w:p>
      <w:pPr>
        <w:pStyle w:val="PreformattedText"/>
        <w:bidi w:val="0"/>
        <w:jc w:val="left"/>
        <w:rPr/>
      </w:pPr>
      <w:r>
        <w:rPr/>
        <w:t>and strengths). The availability of such data can help clinicians and family</w:t>
      </w:r>
    </w:p>
    <w:p>
      <w:pPr>
        <w:pStyle w:val="PreformattedText"/>
        <w:bidi w:val="0"/>
        <w:jc w:val="left"/>
        <w:rPr/>
      </w:pPr>
      <w:r>
        <w:rPr/>
        <w:t>members develop more realistic expectations about the patient’s functional</w:t>
      </w:r>
    </w:p>
    <w:p>
      <w:pPr>
        <w:pStyle w:val="PreformattedText"/>
        <w:bidi w:val="0"/>
        <w:jc w:val="left"/>
        <w:rPr/>
      </w:pPr>
      <w:r>
        <w:rPr/>
        <w:t>capacity (Keefe, 1995). This can be particularly helpful for patients suffering</w:t>
      </w:r>
    </w:p>
    <w:p>
      <w:pPr>
        <w:pStyle w:val="PreformattedText"/>
        <w:bidi w:val="0"/>
        <w:jc w:val="left"/>
        <w:rPr/>
      </w:pPr>
      <w:r>
        <w:rPr/>
        <w:t>from severe disorders (e.g., schizophrenia). The current literature indicates that</w:t>
      </w:r>
    </w:p>
    <w:p>
      <w:pPr>
        <w:pStyle w:val="PreformattedText"/>
        <w:bidi w:val="0"/>
        <w:jc w:val="left"/>
        <w:rPr/>
      </w:pPr>
      <w:r>
        <w:rPr/>
        <w:t>neuropsychological deficits are more predictive of long-term outcome in</w:t>
      </w:r>
    </w:p>
    <w:p>
      <w:pPr>
        <w:pStyle w:val="PreformattedText"/>
        <w:bidi w:val="0"/>
        <w:jc w:val="left"/>
        <w:rPr/>
      </w:pPr>
      <w:r>
        <w:rPr/>
        <w:t>schizophrenic patients than are either positive or negative symptoms. In fact, it is</w:t>
      </w:r>
    </w:p>
    <w:p>
      <w:pPr>
        <w:pStyle w:val="PreformattedText"/>
        <w:bidi w:val="0"/>
        <w:jc w:val="left"/>
        <w:rPr/>
      </w:pPr>
      <w:r>
        <w:rPr/>
        <w:t>now well established that neuropsychological deficits are common in many</w:t>
      </w:r>
    </w:p>
    <w:p>
      <w:pPr>
        <w:pStyle w:val="PreformattedText"/>
        <w:bidi w:val="0"/>
        <w:jc w:val="left"/>
        <w:rPr/>
      </w:pPr>
      <w:r>
        <w:rPr/>
        <w:t>psychiatric conditions; when these deficits are not identified and properly</w:t>
      </w:r>
    </w:p>
    <w:p>
      <w:pPr>
        <w:pStyle w:val="PreformattedText"/>
        <w:bidi w:val="0"/>
        <w:jc w:val="left"/>
        <w:rPr/>
      </w:pPr>
      <w:r>
        <w:rPr/>
        <w:t>addressed, patients often have worse outcomes (Putnam and Blais,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Neuropsychological Assessment Report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 to the written report from a psychological assessment (reviewed in</w:t>
      </w:r>
    </w:p>
    <w:p>
      <w:pPr>
        <w:pStyle w:val="PreformattedText"/>
        <w:bidi w:val="0"/>
        <w:jc w:val="left"/>
        <w:rPr/>
      </w:pPr>
      <w:r>
        <w:rPr/>
        <w:t>Chapter 34 ), the written neuropsychological testing report tends to be less</w:t>
      </w:r>
    </w:p>
    <w:p>
      <w:pPr>
        <w:pStyle w:val="PreformattedText"/>
        <w:bidi w:val="0"/>
        <w:jc w:val="left"/>
        <w:rPr/>
      </w:pPr>
      <w:r>
        <w:rPr/>
        <w:t>integrated. The test findings are provided and reviewed for each major area of</w:t>
      </w:r>
    </w:p>
    <w:p>
      <w:pPr>
        <w:pStyle w:val="PreformattedText"/>
        <w:bidi w:val="0"/>
        <w:jc w:val="left"/>
        <w:rPr/>
      </w:pPr>
      <w:r>
        <w:rPr/>
        <w:t>cognitive functioning (intelligence, attention, memory, language, reasoning, and</w:t>
      </w:r>
    </w:p>
    <w:p>
      <w:pPr>
        <w:pStyle w:val="PreformattedText"/>
        <w:bidi w:val="0"/>
        <w:jc w:val="left"/>
        <w:rPr/>
      </w:pPr>
      <w:r>
        <w:rPr/>
        <w:t>construction). These reports typically contain a substantial amount of data (both</w:t>
      </w:r>
    </w:p>
    <w:p>
      <w:pPr>
        <w:pStyle w:val="PreformattedText"/>
        <w:bidi w:val="0"/>
        <w:jc w:val="left"/>
        <w:rPr/>
      </w:pPr>
      <w:r>
        <w:rPr/>
        <w:t>raw and standardized scores) because this is crucial for any meaningful re-</w:t>
      </w:r>
    </w:p>
    <w:p>
      <w:pPr>
        <w:pStyle w:val="PreformattedText"/>
        <w:bidi w:val="0"/>
        <w:jc w:val="left"/>
        <w:rPr/>
      </w:pPr>
      <w:r>
        <w:rPr/>
        <w:t>testing comparison. In addition, the neuropsychological assessment report</w:t>
      </w:r>
    </w:p>
    <w:p>
      <w:pPr>
        <w:pStyle w:val="PreformattedText"/>
        <w:bidi w:val="0"/>
        <w:jc w:val="left"/>
        <w:rPr/>
      </w:pPr>
      <w:r>
        <w:rPr/>
        <w:t>provides a summary reviewing and integrating the major findings and their</w:t>
      </w:r>
    </w:p>
    <w:p>
      <w:pPr>
        <w:pStyle w:val="PreformattedText"/>
        <w:bidi w:val="0"/>
        <w:jc w:val="left"/>
        <w:rPr/>
      </w:pPr>
      <w:r>
        <w:rPr/>
        <w:t>interpretation in terms of the integrity of CNS function, possible underlying</w:t>
      </w:r>
    </w:p>
    <w:p>
      <w:pPr>
        <w:pStyle w:val="PreformattedText"/>
        <w:bidi w:val="0"/>
        <w:jc w:val="left"/>
        <w:rPr/>
      </w:pPr>
      <w:r>
        <w:rPr/>
        <w:t>diagnosis, and meaningful treatment recommendations. As with all professional</w:t>
      </w:r>
    </w:p>
    <w:p>
      <w:pPr>
        <w:pStyle w:val="PreformattedText"/>
        <w:bidi w:val="0"/>
        <w:jc w:val="left"/>
        <w:rPr/>
      </w:pPr>
      <w:r>
        <w:rPr/>
        <w:t>consultations, the examining psychologist should be willing to meet with the</w:t>
      </w:r>
    </w:p>
    <w:p>
      <w:pPr>
        <w:pStyle w:val="PreformattedText"/>
        <w:bidi w:val="0"/>
        <w:jc w:val="left"/>
        <w:rPr/>
      </w:pPr>
      <w:r>
        <w:rPr/>
        <w:t>referring physician and/or the patient and his or her family to review the findings</w:t>
      </w:r>
    </w:p>
    <w:p>
      <w:pPr>
        <w:pStyle w:val="PreformattedText"/>
        <w:bidi w:val="0"/>
        <w:jc w:val="left"/>
        <w:rPr/>
      </w:pPr>
      <w:r>
        <w:rPr/>
        <w:t>and their implications in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Keefe R: The contribution of neuropsychology to psychiatry. Am J</w:t>
      </w:r>
    </w:p>
    <w:p>
      <w:pPr>
        <w:pStyle w:val="PreformattedText"/>
        <w:bidi w:val="0"/>
        <w:jc w:val="left"/>
        <w:rPr/>
      </w:pPr>
      <w:r>
        <w:rPr/>
        <w:t>Psychiatry . 1995; 152: 6-14.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Kolb B, Whishaw IQ: Fundamentals of Human Neuropsychology . 4th ed.</w:t>
      </w:r>
    </w:p>
    <w:p>
      <w:pPr>
        <w:pStyle w:val="PreformattedText"/>
        <w:bidi w:val="0"/>
        <w:jc w:val="left"/>
        <w:rPr/>
      </w:pPr>
      <w:r>
        <w:rPr/>
        <w:t>New York: W.H. Freeman and Company;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Kraus MS, Keefe RS: Cognition as an outcome measure in schizophrenia.</w:t>
      </w:r>
    </w:p>
    <w:p>
      <w:pPr>
        <w:pStyle w:val="PreformattedText"/>
        <w:bidi w:val="0"/>
        <w:jc w:val="left"/>
        <w:rPr/>
      </w:pPr>
      <w:r>
        <w:rPr/>
        <w:t>Br J Psychiatry . 2007; 19146-19151.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Lezak MD, Howieson DB, Bigler ED, et al: Neuropsychological</w:t>
      </w:r>
    </w:p>
    <w:p>
      <w:pPr>
        <w:pStyle w:val="PreformattedText"/>
        <w:bidi w:val="0"/>
        <w:jc w:val="left"/>
        <w:rPr/>
      </w:pPr>
      <w:r>
        <w:rPr/>
        <w:t>Assessment . 5th ed. New York: Oxford University Press;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Matarazzo J: Wechsler ’s Measurement and Appraisal of Adult Intelligence .</w:t>
      </w:r>
    </w:p>
    <w:p>
      <w:pPr>
        <w:pStyle w:val="PreformattedText"/>
        <w:bidi w:val="0"/>
        <w:jc w:val="left"/>
        <w:rPr/>
      </w:pPr>
      <w:r>
        <w:rPr/>
        <w:t>New York: Oxford University Press; 1979.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McCarthy RA, Warrington EK: Cognitive Neuropsychology: A Clinical</w:t>
      </w:r>
    </w:p>
    <w:p>
      <w:pPr>
        <w:pStyle w:val="PreformattedText"/>
        <w:bidi w:val="0"/>
        <w:jc w:val="left"/>
        <w:rPr/>
      </w:pPr>
      <w:r>
        <w:rPr/>
        <w:t>Introduction . San Diego, CA: Academic Press;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Milberg W, Hebben N, Kaplan E: The Boston process neuropsychological</w:t>
      </w:r>
    </w:p>
    <w:p>
      <w:pPr>
        <w:pStyle w:val="PreformattedText"/>
        <w:bidi w:val="0"/>
        <w:jc w:val="left"/>
        <w:rPr/>
      </w:pPr>
      <w:r>
        <w:rPr/>
        <w:t>approach to neuropsychological assessment. In: Grant I, Adams K, eds.:</w:t>
      </w:r>
    </w:p>
    <w:p>
      <w:pPr>
        <w:pStyle w:val="PreformattedText"/>
        <w:bidi w:val="0"/>
        <w:jc w:val="left"/>
        <w:rPr/>
      </w:pPr>
      <w:r>
        <w:rPr/>
        <w:t>Neuropsychological Assessment of Neuropsychiatric Disorders . New York:</w:t>
      </w:r>
    </w:p>
    <w:p>
      <w:pPr>
        <w:pStyle w:val="PreformattedText"/>
        <w:bidi w:val="0"/>
        <w:jc w:val="left"/>
        <w:rPr/>
      </w:pPr>
      <w:r>
        <w:rPr/>
        <w:t>Oxford University Press; 1986.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Putnam MC, Blais MA: Neuropsychology in adult psychiatry. In: Arzubi</w:t>
      </w:r>
    </w:p>
    <w:p>
      <w:pPr>
        <w:pStyle w:val="PreformattedText"/>
        <w:bidi w:val="0"/>
        <w:jc w:val="left"/>
        <w:rPr/>
      </w:pPr>
      <w:r>
        <w:rPr/>
        <w:t>ER, Mabrino E, eds.: A Guide to Neuropsychological Testing for Health</w:t>
      </w:r>
    </w:p>
    <w:p>
      <w:pPr>
        <w:pStyle w:val="PreformattedText"/>
        <w:bidi w:val="0"/>
        <w:jc w:val="left"/>
        <w:rPr/>
      </w:pPr>
      <w:r>
        <w:rPr/>
        <w:t>Care Professionals . New York: Springer Publishing; 2010: pp. 323-342.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Randolph C: The Repeatable Battery for the Assessment of</w:t>
      </w:r>
    </w:p>
    <w:p>
      <w:pPr>
        <w:pStyle w:val="PreformattedText"/>
        <w:bidi w:val="0"/>
        <w:jc w:val="left"/>
        <w:rPr/>
      </w:pPr>
      <w:r>
        <w:rPr/>
        <w:t>Neuropsychological Status: Manual. San Antonio, TX: The Psychological</w:t>
      </w:r>
    </w:p>
    <w:p>
      <w:pPr>
        <w:pStyle w:val="PreformattedText"/>
        <w:bidi w:val="0"/>
        <w:jc w:val="left"/>
        <w:rPr/>
      </w:pPr>
      <w:r>
        <w:rPr/>
        <w:t>Corporation; 1998.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Rentz DR: Neuropsychological Assessment of Dementia. Presented at</w:t>
      </w:r>
    </w:p>
    <w:p>
      <w:pPr>
        <w:pStyle w:val="PreformattedText"/>
        <w:bidi w:val="0"/>
        <w:jc w:val="left"/>
        <w:rPr/>
      </w:pPr>
      <w:r>
        <w:rPr/>
        <w:t>Dementia: A Comprehensive Update. Cambridge, May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Reitan R: Theoretical and methodological bases of the Halstead-Reitan</w:t>
      </w:r>
    </w:p>
    <w:p>
      <w:pPr>
        <w:pStyle w:val="PreformattedText"/>
        <w:bidi w:val="0"/>
        <w:jc w:val="left"/>
        <w:rPr/>
      </w:pPr>
      <w:r>
        <w:rPr/>
        <w:t>neuropsychological test battery. In: Grant I, Adams K, eds.:</w:t>
      </w:r>
    </w:p>
    <w:p>
      <w:pPr>
        <w:pStyle w:val="PreformattedText"/>
        <w:bidi w:val="0"/>
        <w:jc w:val="left"/>
        <w:rPr/>
      </w:pPr>
      <w:r>
        <w:rPr/>
        <w:t>Neuropsychological Assessment of Neuropsychiatric Disorders . New York:</w:t>
      </w:r>
    </w:p>
    <w:p>
      <w:pPr>
        <w:pStyle w:val="PreformattedText"/>
        <w:bidi w:val="0"/>
        <w:jc w:val="left"/>
        <w:rPr/>
      </w:pPr>
      <w:r>
        <w:rPr/>
        <w:t>Oxford University Press; 1986.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Shallice T: From Neuropsychology to Mental Structure . New York:</w:t>
      </w:r>
    </w:p>
    <w:p>
      <w:pPr>
        <w:pStyle w:val="PreformattedText"/>
        <w:bidi w:val="0"/>
        <w:jc w:val="left"/>
        <w:rPr/>
      </w:pPr>
      <w:r>
        <w:rPr/>
        <w:t>Cambridge University Press;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Sherman JC, Leveroni C, Pollak LN: Neuropsychological assessment. In:</w:t>
      </w:r>
    </w:p>
    <w:p>
      <w:pPr>
        <w:pStyle w:val="PreformattedText"/>
        <w:bidi w:val="0"/>
        <w:jc w:val="left"/>
        <w:rPr/>
      </w:pPr>
      <w:r>
        <w:rPr/>
        <w:t>Stern TA, Fava M, Wilens TE, Rosenbaum JF, eds. Comprehensive Clinical</w:t>
      </w:r>
    </w:p>
    <w:p>
      <w:pPr>
        <w:pStyle w:val="PreformattedText"/>
        <w:bidi w:val="0"/>
        <w:jc w:val="left"/>
        <w:rPr/>
      </w:pPr>
      <w:r>
        <w:rPr/>
        <w:t>Psychiatry . 2nd ed. Elsevier; 2016; pp. 82—95.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Snyder PJ, Nussbaum PD, Robins DL, eds.: Clinical Neuropsychology: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Pocket Handbook for Assessment. Washington, DC: American</w:t>
      </w:r>
    </w:p>
    <w:p>
      <w:pPr>
        <w:pStyle w:val="PreformattedText"/>
        <w:bidi w:val="0"/>
        <w:jc w:val="left"/>
        <w:rPr/>
      </w:pPr>
      <w:r>
        <w:rPr/>
        <w:t>Psychological Association;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Strauss E, Sherman EMS, Spreen O: A Compendium of Neuropsychological</w:t>
      </w:r>
    </w:p>
    <w:p>
      <w:pPr>
        <w:pStyle w:val="PreformattedText"/>
        <w:bidi w:val="0"/>
        <w:jc w:val="left"/>
        <w:rPr/>
      </w:pPr>
      <w:r>
        <w:rPr/>
        <w:t>Tests. Third Edition. New York: Oxford University Press;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D: Wechsler Adult Intelligence Scale — Fourth Edition :</w:t>
      </w:r>
    </w:p>
    <w:p>
      <w:pPr>
        <w:pStyle w:val="PreformattedText"/>
        <w:bidi w:val="0"/>
        <w:jc w:val="left"/>
        <w:rPr/>
      </w:pPr>
      <w:r>
        <w:rPr/>
        <w:t>Administration and Scoring Manual . San Antonio, TX: Pearson Publishers;</w:t>
      </w:r>
    </w:p>
    <w:p>
      <w:pPr>
        <w:pStyle w:val="PreformattedText"/>
        <w:bidi w:val="0"/>
        <w:jc w:val="left"/>
        <w:rPr/>
      </w:pPr>
      <w:r>
        <w:rPr/>
        <w:t>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D: Wechsler Memory Scale . 4th ed. San Antonio, TX: Pearson;</w:t>
      </w:r>
    </w:p>
    <w:p>
      <w:pPr>
        <w:pStyle w:val="PreformattedText"/>
        <w:bidi w:val="0"/>
        <w:jc w:val="left"/>
        <w:rPr/>
      </w:pPr>
      <w:r>
        <w:rPr/>
        <w:t>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Weintraub S, Mesulam MM: Mental state assessments of young and elderly</w:t>
      </w:r>
    </w:p>
    <w:p>
      <w:pPr>
        <w:pStyle w:val="PreformattedText"/>
        <w:bidi w:val="0"/>
        <w:jc w:val="left"/>
        <w:rPr/>
      </w:pPr>
      <w:r>
        <w:rPr/>
        <w:t>adults in behavioral neurology. In: Mesulam MM, ed.: Principles of</w:t>
      </w:r>
    </w:p>
    <w:p>
      <w:pPr>
        <w:pStyle w:val="PreformattedText"/>
        <w:bidi w:val="0"/>
        <w:jc w:val="left"/>
        <w:rPr/>
      </w:pPr>
      <w:r>
        <w:rPr/>
        <w:t>Behavioral Neurology . Philadelphia, PA: FA Davis; 1985.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Orava |aboratory Tests and</w:t>
      </w:r>
    </w:p>
    <w:p>
      <w:pPr>
        <w:pStyle w:val="PreformattedText"/>
        <w:bidi w:val="0"/>
        <w:jc w:val="left"/>
        <w:rPr/>
      </w:pPr>
      <w:r>
        <w:rPr/>
        <w:t>36 Diagnostic Procedures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FRANKLIN Kine, IV, MD; Feticia A. SmitruH, MD; ann</w:t>
      </w:r>
    </w:p>
    <w:p>
      <w:pPr>
        <w:pStyle w:val="PreformattedText"/>
        <w:bidi w:val="0"/>
        <w:jc w:val="left"/>
        <w:rPr/>
      </w:pPr>
      <w:r>
        <w:rPr/>
        <w:t>MENEKSE ALPay,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History and examination are the mainstay of psychiatric diagnosis, but</w:t>
      </w:r>
    </w:p>
    <w:p>
      <w:pPr>
        <w:pStyle w:val="PreformattedText"/>
        <w:bidi w:val="0"/>
        <w:jc w:val="left"/>
        <w:rPr/>
      </w:pPr>
      <w:r>
        <w:rPr/>
        <w:t>laboratory and other objective testing are critical adjuncts in the appropriate</w:t>
      </w:r>
    </w:p>
    <w:p>
      <w:pPr>
        <w:pStyle w:val="PreformattedText"/>
        <w:bidi w:val="0"/>
        <w:jc w:val="left"/>
        <w:rPr/>
      </w:pPr>
      <w:r>
        <w:rPr/>
        <w:t>circumstances.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History of chronic medical illness as well as use of certain medications and</w:t>
      </w:r>
    </w:p>
    <w:p>
      <w:pPr>
        <w:pStyle w:val="PreformattedText"/>
        <w:bidi w:val="0"/>
        <w:jc w:val="left"/>
        <w:rPr/>
      </w:pPr>
      <w:r>
        <w:rPr/>
        <w:t>substances are common scenarios that might suggest a non-psychiatric</w:t>
      </w:r>
    </w:p>
    <w:p>
      <w:pPr>
        <w:pStyle w:val="PreformattedText"/>
        <w:bidi w:val="0"/>
        <w:jc w:val="left"/>
        <w:rPr/>
      </w:pPr>
      <w:r>
        <w:rPr/>
        <w:t>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thorough physical examination might yield evidence of an organic etiology</w:t>
      </w:r>
    </w:p>
    <w:p>
      <w:pPr>
        <w:pStyle w:val="PreformattedText"/>
        <w:bidi w:val="0"/>
        <w:jc w:val="left"/>
        <w:rPr/>
      </w:pPr>
      <w:r>
        <w:rPr/>
        <w:t>to a psychiatric presentation.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New-onset psychosis and delirium warrant a thorough work-up to exclude</w:t>
      </w:r>
    </w:p>
    <w:p>
      <w:pPr>
        <w:pStyle w:val="PreformattedText"/>
        <w:bidi w:val="0"/>
        <w:jc w:val="left"/>
        <w:rPr/>
      </w:pPr>
      <w:r>
        <w:rPr/>
        <w:t>medical and neurological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Geriatric populations represent an additional group in which medical co-</w:t>
      </w:r>
    </w:p>
    <w:p>
      <w:pPr>
        <w:pStyle w:val="PreformattedText"/>
        <w:bidi w:val="0"/>
        <w:jc w:val="left"/>
        <w:rPr/>
      </w:pPr>
      <w:r>
        <w:rPr/>
        <w:t>morbidity is high, necessitating consideration of organic contributions.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Anemia, thyroid dysfunction, polypharmacy, and neurocognitive disorders are</w:t>
      </w:r>
    </w:p>
    <w:p>
      <w:pPr>
        <w:pStyle w:val="PreformattedText"/>
        <w:bidi w:val="0"/>
        <w:jc w:val="left"/>
        <w:rPr/>
      </w:pPr>
      <w:r>
        <w:rPr/>
        <w:t>more common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Neuroimaging is used to exclude structural pathology, to evaluate prognosis in</w:t>
      </w:r>
    </w:p>
    <w:p>
      <w:pPr>
        <w:pStyle w:val="PreformattedText"/>
        <w:bidi w:val="0"/>
        <w:jc w:val="left"/>
        <w:rPr/>
      </w:pPr>
      <w:r>
        <w:rPr/>
        <w:t>neuropsychiatric disorders, and for research purposes.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Magnetic resonance imaging is often superior to computed tomography for</w:t>
      </w:r>
    </w:p>
    <w:p>
      <w:pPr>
        <w:pStyle w:val="PreformattedText"/>
        <w:bidi w:val="0"/>
        <w:jc w:val="left"/>
        <w:rPr/>
      </w:pPr>
      <w:r>
        <w:rPr/>
        <w:t>evaluation of smaller or subtler lesions due to higher level of detail.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Functional neuroimaging is mostly used for research purposes, although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positron emission tomography can be helpful in _ differentiating</w:t>
      </w:r>
    </w:p>
    <w:p>
      <w:pPr>
        <w:pStyle w:val="PreformattedText"/>
        <w:bidi w:val="0"/>
        <w:jc w:val="left"/>
        <w:rPr/>
      </w:pPr>
      <w:r>
        <w:rPr/>
        <w:t>neurodegenerative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Electroencephalography is a useful modality for diagnosing seizures as well as</w:t>
      </w:r>
    </w:p>
    <w:p>
      <w:pPr>
        <w:pStyle w:val="PreformattedText"/>
        <w:bidi w:val="0"/>
        <w:jc w:val="left"/>
        <w:rPr/>
      </w:pPr>
      <w:r>
        <w:rPr/>
        <w:t>other neuropsychiatric diseases.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Psychotropic Medication Monitoring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psychotropic medications require screening labs and/or maintenance</w:t>
      </w:r>
    </w:p>
    <w:p>
      <w:pPr>
        <w:pStyle w:val="PreformattedText"/>
        <w:bidi w:val="0"/>
        <w:jc w:val="left"/>
        <w:rPr/>
      </w:pPr>
      <w:r>
        <w:rPr/>
        <w:t>studies (e.g., thyroid and renal function for lithium; platelet and liver function</w:t>
      </w:r>
    </w:p>
    <w:p>
      <w:pPr>
        <w:pStyle w:val="PreformattedText"/>
        <w:bidi w:val="0"/>
        <w:jc w:val="left"/>
        <w:rPr/>
      </w:pPr>
      <w:r>
        <w:rPr/>
        <w:t>assays for valproate).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Diagnoses in psychiatry are made by identification of symptom patterns that</w:t>
      </w:r>
    </w:p>
    <w:p>
      <w:pPr>
        <w:pStyle w:val="PreformattedText"/>
        <w:bidi w:val="0"/>
        <w:jc w:val="left"/>
        <w:rPr/>
      </w:pPr>
      <w:r>
        <w:rPr/>
        <w:t>constitute psychiatric illnesses as outlined in the Diagnostic and Statistical</w:t>
      </w:r>
    </w:p>
    <w:p>
      <w:pPr>
        <w:pStyle w:val="PreformattedText"/>
        <w:bidi w:val="0"/>
        <w:jc w:val="left"/>
        <w:rPr/>
      </w:pPr>
      <w:r>
        <w:rPr/>
        <w:t>Manual, Fifth Edition (DSM-5). While the mainstay of making a psychiatric</w:t>
      </w:r>
    </w:p>
    <w:p>
      <w:pPr>
        <w:pStyle w:val="PreformattedText"/>
        <w:bidi w:val="0"/>
        <w:jc w:val="left"/>
        <w:rPr/>
      </w:pPr>
      <w:r>
        <w:rPr/>
        <w:t>diagnosis relies on a careful interview and mental status examination (MSE),</w:t>
      </w:r>
    </w:p>
    <w:p>
      <w:pPr>
        <w:pStyle w:val="PreformattedText"/>
        <w:bidi w:val="0"/>
        <w:jc w:val="left"/>
        <w:rPr/>
      </w:pPr>
      <w:r>
        <w:rPr/>
        <w:t>laboratory tests (such as blood work, neuroimaging, and an</w:t>
      </w:r>
    </w:p>
    <w:p>
      <w:pPr>
        <w:pStyle w:val="PreformattedText"/>
        <w:bidi w:val="0"/>
        <w:jc w:val="left"/>
        <w:rPr/>
      </w:pPr>
      <w:r>
        <w:rPr/>
        <w:t>electroencephalogram [EEG]) are critical adjuncts in the appropriate clinical</w:t>
      </w:r>
    </w:p>
    <w:p>
      <w:pPr>
        <w:pStyle w:val="PreformattedText"/>
        <w:bidi w:val="0"/>
        <w:jc w:val="left"/>
        <w:rPr/>
      </w:pPr>
      <w:r>
        <w:rPr/>
        <w:t>circumstance. These tests and procedures can be used to help diagnose medical</w:t>
      </w:r>
    </w:p>
    <w:p>
      <w:pPr>
        <w:pStyle w:val="PreformattedText"/>
        <w:bidi w:val="0"/>
        <w:jc w:val="left"/>
        <w:rPr/>
      </w:pPr>
      <w:r>
        <w:rPr/>
        <w:t>or neurological causes of psychiatric symptoms and might help with monitoring</w:t>
      </w:r>
    </w:p>
    <w:p>
      <w:pPr>
        <w:pStyle w:val="PreformattedText"/>
        <w:bidi w:val="0"/>
        <w:jc w:val="left"/>
        <w:rPr/>
      </w:pPr>
      <w:r>
        <w:rPr/>
        <w:t>of the progression of certain diseases. In addition, these modalities are often</w:t>
      </w:r>
    </w:p>
    <w:p>
      <w:pPr>
        <w:pStyle w:val="PreformattedText"/>
        <w:bidi w:val="0"/>
        <w:jc w:val="left"/>
        <w:rPr/>
      </w:pPr>
      <w:r>
        <w:rPr/>
        <w:t>critical in working with populations at high risk for medical co-morbidities, such</w:t>
      </w:r>
    </w:p>
    <w:p>
      <w:pPr>
        <w:pStyle w:val="PreformattedText"/>
        <w:bidi w:val="0"/>
        <w:jc w:val="left"/>
        <w:rPr/>
      </w:pPr>
      <w:r>
        <w:rPr/>
        <w:t>as the elderly, the indigent, the chronically medically ill, and those with a history</w:t>
      </w:r>
    </w:p>
    <w:p>
      <w:pPr>
        <w:pStyle w:val="PreformattedText"/>
        <w:bidi w:val="0"/>
        <w:jc w:val="left"/>
        <w:rPr/>
      </w:pPr>
      <w:r>
        <w:rPr/>
        <w:t>of state hospitalization or those who abuse substances. Finally, laboratory tests</w:t>
      </w:r>
    </w:p>
    <w:p>
      <w:pPr>
        <w:pStyle w:val="PreformattedText"/>
        <w:bidi w:val="0"/>
        <w:jc w:val="left"/>
        <w:rPr/>
      </w:pPr>
      <w:r>
        <w:rPr/>
        <w:t>can be used to check blood levels of psychotropic medications and to help</w:t>
      </w:r>
    </w:p>
    <w:p>
      <w:pPr>
        <w:pStyle w:val="PreformattedText"/>
        <w:bidi w:val="0"/>
        <w:jc w:val="left"/>
        <w:rPr/>
      </w:pPr>
      <w:r>
        <w:rPr/>
        <w:t>predict drug-induced side effects. This chapter covers the wide range of tests and</w:t>
      </w:r>
    </w:p>
    <w:p>
      <w:pPr>
        <w:pStyle w:val="PreformattedText"/>
        <w:bidi w:val="0"/>
        <w:jc w:val="left"/>
        <w:rPr/>
      </w:pPr>
      <w:r>
        <w:rPr/>
        <w:t>procedures currently used for psychiatric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and most important steps in any psychiatric assessment are the</w:t>
      </w:r>
    </w:p>
    <w:p>
      <w:pPr>
        <w:pStyle w:val="PreformattedText"/>
        <w:bidi w:val="0"/>
        <w:jc w:val="left"/>
        <w:rPr/>
      </w:pPr>
      <w:r>
        <w:rPr/>
        <w:t>compilation of a comprehensive history, physical examination, and MSE. A</w:t>
      </w:r>
    </w:p>
    <w:p>
      <w:pPr>
        <w:pStyle w:val="PreformattedText"/>
        <w:bidi w:val="0"/>
        <w:jc w:val="left"/>
        <w:rPr/>
      </w:pPr>
      <w:r>
        <w:rPr/>
        <w:t>carefully conducted initial assessment serves to characterize the nature of</w:t>
      </w:r>
    </w:p>
    <w:p>
      <w:pPr>
        <w:pStyle w:val="PreformattedText"/>
        <w:bidi w:val="0"/>
        <w:jc w:val="left"/>
        <w:rPr/>
      </w:pPr>
      <w:r>
        <w:rPr/>
        <w:t>psychiatric symptomatology, to suggest an underlying organic etiology, and to</w:t>
      </w:r>
    </w:p>
    <w:p>
      <w:pPr>
        <w:pStyle w:val="PreformattedText"/>
        <w:bidi w:val="0"/>
        <w:jc w:val="left"/>
        <w:rPr/>
      </w:pPr>
      <w:r>
        <w:rPr/>
        <w:t>direct further tests and studies. A thorough history can reveal evidence for</w:t>
      </w:r>
    </w:p>
    <w:p>
      <w:pPr>
        <w:pStyle w:val="PreformattedText"/>
        <w:bidi w:val="0"/>
        <w:jc w:val="left"/>
        <w:rPr/>
      </w:pPr>
      <w:r>
        <w:rPr/>
        <w:t>medical conditions, substance-related effects, history of medical or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illness, family history of medical or psychiatric illness, or psychosocial stressors</w:t>
      </w:r>
    </w:p>
    <w:p>
      <w:pPr>
        <w:pStyle w:val="PreformattedText"/>
        <w:bidi w:val="0"/>
        <w:jc w:val="left"/>
        <w:rPr/>
      </w:pPr>
      <w:r>
        <w:rPr/>
        <w:t>that could precipitate or aggravate psychiatric symptoms. A detailed MSE</w:t>
      </w:r>
    </w:p>
    <w:p>
      <w:pPr>
        <w:pStyle w:val="PreformattedText"/>
        <w:bidi w:val="0"/>
        <w:jc w:val="left"/>
        <w:rPr/>
      </w:pPr>
      <w:r>
        <w:rPr/>
        <w:t>characterizes the current mental state. Physical examination can reveal further</w:t>
      </w:r>
    </w:p>
    <w:p>
      <w:pPr>
        <w:pStyle w:val="PreformattedText"/>
        <w:bidi w:val="0"/>
        <w:jc w:val="left"/>
        <w:rPr/>
      </w:pPr>
      <w:r>
        <w:rPr/>
        <w:t>signs and symptoms indicative of an underlying medical condition and can</w:t>
      </w:r>
    </w:p>
    <w:p>
      <w:pPr>
        <w:pStyle w:val="PreformattedText"/>
        <w:bidi w:val="0"/>
        <w:jc w:val="left"/>
        <w:rPr/>
      </w:pPr>
      <w:r>
        <w:rPr/>
        <w:t>provide important information suggestive of underlying pathophysiologic</w:t>
      </w:r>
    </w:p>
    <w:p>
      <w:pPr>
        <w:pStyle w:val="PreformattedText"/>
        <w:bidi w:val="0"/>
        <w:jc w:val="left"/>
        <w:rPr/>
      </w:pPr>
      <w:r>
        <w:rPr/>
        <w:t>mechanisms to direct testing choices.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well-taken history accurately characterizes the presenting symptomatology</w:t>
      </w:r>
    </w:p>
    <w:p>
      <w:pPr>
        <w:pStyle w:val="PreformattedText"/>
        <w:bidi w:val="0"/>
        <w:jc w:val="left"/>
        <w:rPr/>
      </w:pPr>
      <w:r>
        <w:rPr/>
        <w:t>and offers clues to the underlying etiology. Temporal proximity to physical states</w:t>
      </w:r>
    </w:p>
    <w:p>
      <w:pPr>
        <w:pStyle w:val="PreformattedText"/>
        <w:bidi w:val="0"/>
        <w:jc w:val="left"/>
        <w:rPr/>
      </w:pPr>
      <w:r>
        <w:rPr/>
        <w:t>(including medical conditions, medical/surgical procedures, traumatic events, or</w:t>
      </w:r>
    </w:p>
    <w:p>
      <w:pPr>
        <w:pStyle w:val="PreformattedText"/>
        <w:bidi w:val="0"/>
        <w:jc w:val="left"/>
        <w:rPr/>
      </w:pPr>
      <w:r>
        <w:rPr/>
        <w:t>the administration or withdrawal of certain substances) may suggest a cause and</w:t>
      </w:r>
    </w:p>
    <w:p>
      <w:pPr>
        <w:pStyle w:val="PreformattedText"/>
        <w:bidi w:val="0"/>
        <w:jc w:val="left"/>
        <w:rPr/>
      </w:pPr>
      <w:r>
        <w:rPr/>
        <w:t>effect relationship. In general, the initial onset of psychiatric symptoms after the</w:t>
      </w:r>
    </w:p>
    <w:p>
      <w:pPr>
        <w:pStyle w:val="PreformattedText"/>
        <w:bidi w:val="0"/>
        <w:jc w:val="left"/>
        <w:rPr/>
      </w:pPr>
      <w:r>
        <w:rPr/>
        <w:t>age of 40 years is concerning for an organic etiology. A history of chronic</w:t>
      </w:r>
    </w:p>
    <w:p>
      <w:pPr>
        <w:pStyle w:val="PreformattedText"/>
        <w:bidi w:val="0"/>
        <w:jc w:val="left"/>
        <w:rPr/>
      </w:pPr>
      <w:r>
        <w:rPr/>
        <w:t>medical illness, medication use, or alcohol or substance use raises the possibility</w:t>
      </w:r>
    </w:p>
    <w:p>
      <w:pPr>
        <w:pStyle w:val="PreformattedText"/>
        <w:bidi w:val="0"/>
        <w:jc w:val="left"/>
        <w:rPr/>
      </w:pPr>
      <w:r>
        <w:rPr/>
        <w:t>of recurrence of an illness that presents with neuropsychiatric symptoms. Family</w:t>
      </w:r>
    </w:p>
    <w:p>
      <w:pPr>
        <w:pStyle w:val="PreformattedText"/>
        <w:bidi w:val="0"/>
        <w:jc w:val="left"/>
        <w:rPr/>
      </w:pPr>
      <w:r>
        <w:rPr/>
        <w:t>history of certain genetic psychiatric illnesses (such as bipolar disorder or</w:t>
      </w:r>
    </w:p>
    <w:p>
      <w:pPr>
        <w:pStyle w:val="PreformattedText"/>
        <w:bidi w:val="0"/>
        <w:jc w:val="left"/>
        <w:rPr/>
      </w:pPr>
      <w:r>
        <w:rPr/>
        <w:t>schizophrenia), or certain heritable medical conditions (e.g., Huntington’s</w:t>
      </w:r>
    </w:p>
    <w:p>
      <w:pPr>
        <w:pStyle w:val="PreformattedText"/>
        <w:bidi w:val="0"/>
        <w:jc w:val="left"/>
        <w:rPr/>
      </w:pPr>
      <w:r>
        <w:rPr/>
        <w:t>disease) increases the possibility that these conditions are related to the</w:t>
      </w:r>
    </w:p>
    <w:p>
      <w:pPr>
        <w:pStyle w:val="PreformattedText"/>
        <w:bidi w:val="0"/>
        <w:jc w:val="left"/>
        <w:rPr/>
      </w:pPr>
      <w:r>
        <w:rPr/>
        <w:t>presentation. Presence of endocrine and metabolic disorders (e.g., thyroid</w:t>
      </w:r>
    </w:p>
    <w:p>
      <w:pPr>
        <w:pStyle w:val="PreformattedText"/>
        <w:bidi w:val="0"/>
        <w:jc w:val="left"/>
        <w:rPr/>
      </w:pPr>
      <w:r>
        <w:rPr/>
        <w:t>dysfunction, pheochromocytoma) needs to be taken into consideration when</w:t>
      </w:r>
    </w:p>
    <w:p>
      <w:pPr>
        <w:pStyle w:val="PreformattedText"/>
        <w:bidi w:val="0"/>
        <w:jc w:val="left"/>
        <w:rPr/>
      </w:pPr>
      <w:r>
        <w:rPr/>
        <w:t>making a psychiatric diagnosis because these conditions can cause behavioral</w:t>
      </w:r>
    </w:p>
    <w:p>
      <w:pPr>
        <w:pStyle w:val="PreformattedText"/>
        <w:bidi w:val="0"/>
        <w:jc w:val="left"/>
        <w:rPr/>
      </w:pPr>
      <w:r>
        <w:rPr/>
        <w:t>symptoms that mimic a primary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 provides information that can aid in the diagnosis of</w:t>
      </w:r>
    </w:p>
    <w:p>
      <w:pPr>
        <w:pStyle w:val="PreformattedText"/>
        <w:bidi w:val="0"/>
        <w:jc w:val="left"/>
        <w:rPr/>
      </w:pPr>
      <w:r>
        <w:rPr/>
        <w:t>either a primary psychiatric diagnosis or an underlying medical diagnosis.</w:t>
      </w:r>
    </w:p>
    <w:p>
      <w:pPr>
        <w:pStyle w:val="PreformattedText"/>
        <w:bidi w:val="0"/>
        <w:jc w:val="left"/>
        <w:rPr/>
      </w:pPr>
      <w:r>
        <w:rPr/>
        <w:t>Particularly important elements of the physical exam include vital signs and</w:t>
      </w:r>
    </w:p>
    <w:p>
      <w:pPr>
        <w:pStyle w:val="PreformattedText"/>
        <w:bidi w:val="0"/>
        <w:jc w:val="left"/>
        <w:rPr/>
      </w:pPr>
      <w:r>
        <w:rPr/>
        <w:t>appearance, the neurological examination, and the cardiac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vital signs, elevated temperature (as well as a decreased</w:t>
      </w:r>
    </w:p>
    <w:p>
      <w:pPr>
        <w:pStyle w:val="PreformattedText"/>
        <w:bidi w:val="0"/>
        <w:jc w:val="left"/>
        <w:rPr/>
      </w:pPr>
      <w:r>
        <w:rPr/>
        <w:t>temperature in infants and the elderly) indicates a possible infectious etiology. If</w:t>
      </w:r>
    </w:p>
    <w:p>
      <w:pPr>
        <w:pStyle w:val="PreformattedText"/>
        <w:bidi w:val="0"/>
        <w:jc w:val="left"/>
        <w:rPr/>
      </w:pPr>
      <w:r>
        <w:rPr/>
        <w:t>significant temperature abnormalities are present, localizing signs should be</w:t>
      </w:r>
    </w:p>
    <w:p>
      <w:pPr>
        <w:pStyle w:val="PreformattedText"/>
        <w:bidi w:val="0"/>
        <w:jc w:val="left"/>
        <w:rPr/>
      </w:pPr>
      <w:r>
        <w:rPr/>
        <w:t>assessed to ascertain the location of infection. Significantly elevated temperature</w:t>
      </w:r>
    </w:p>
    <w:p>
      <w:pPr>
        <w:pStyle w:val="PreformattedText"/>
        <w:bidi w:val="0"/>
        <w:jc w:val="left"/>
        <w:rPr/>
      </w:pPr>
      <w:r>
        <w:rPr/>
        <w:t>(given the appropriate clinical circumstances) could suggest neuroleptic</w:t>
      </w:r>
    </w:p>
    <w:p>
      <w:pPr>
        <w:pStyle w:val="PreformattedText"/>
        <w:bidi w:val="0"/>
        <w:jc w:val="left"/>
        <w:rPr/>
      </w:pPr>
      <w:r>
        <w:rPr/>
        <w:t>malignant syndrome (NMS) or a central nervous system (CNS) infection (such</w:t>
      </w:r>
    </w:p>
    <w:p>
      <w:pPr>
        <w:pStyle w:val="PreformattedText"/>
        <w:bidi w:val="0"/>
        <w:jc w:val="left"/>
        <w:rPr/>
      </w:pPr>
      <w:r>
        <w:rPr/>
        <w:t>as meningitis or encephalitis), which are clinical emergencies. Blood pressure</w:t>
      </w:r>
    </w:p>
    <w:p>
      <w:pPr>
        <w:pStyle w:val="PreformattedText"/>
        <w:bidi w:val="0"/>
        <w:jc w:val="left"/>
        <w:rPr/>
      </w:pPr>
      <w:r>
        <w:rPr/>
        <w:t>and pulse are important because they serve as markers for cardiovascular</w:t>
      </w:r>
    </w:p>
    <w:p>
      <w:pPr>
        <w:pStyle w:val="PreformattedText"/>
        <w:bidi w:val="0"/>
        <w:jc w:val="left"/>
        <w:rPr/>
      </w:pPr>
      <w:r>
        <w:rPr/>
        <w:t>function, and for adequate cerebral perfusion.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General appearance is also a key component of the physical exam as is</w:t>
      </w:r>
    </w:p>
    <w:p>
      <w:pPr>
        <w:pStyle w:val="PreformattedText"/>
        <w:bidi w:val="0"/>
        <w:jc w:val="left"/>
        <w:rPr/>
      </w:pPr>
      <w:r>
        <w:rPr/>
        <w:t>examination of specific organ systems. Assessment of level of consciousness can</w:t>
      </w:r>
    </w:p>
    <w:p>
      <w:pPr>
        <w:pStyle w:val="PreformattedText"/>
        <w:bidi w:val="0"/>
        <w:jc w:val="left"/>
        <w:rPr/>
      </w:pPr>
      <w:r>
        <w:rPr/>
        <w:t>facilitate the diagnosis of a CNS lesion (such as subdural hematoma) or can be</w:t>
      </w:r>
    </w:p>
    <w:p>
      <w:pPr>
        <w:pStyle w:val="PreformattedText"/>
        <w:bidi w:val="0"/>
        <w:jc w:val="left"/>
        <w:rPr/>
      </w:pPr>
      <w:r>
        <w:rPr/>
        <w:t>suggestive of intoxication or overdose. Body habitus (including weight and</w:t>
      </w:r>
    </w:p>
    <w:p>
      <w:pPr>
        <w:pStyle w:val="PreformattedText"/>
        <w:bidi w:val="0"/>
        <w:jc w:val="left"/>
        <w:rPr/>
      </w:pPr>
      <w:r>
        <w:rPr/>
        <w:t>height) can be indicative of an eating disorder or a malnourished state, and</w:t>
      </w:r>
    </w:p>
    <w:p>
      <w:pPr>
        <w:pStyle w:val="PreformattedText"/>
        <w:bidi w:val="0"/>
        <w:jc w:val="left"/>
        <w:rPr/>
      </w:pPr>
      <w:r>
        <w:rPr/>
        <w:t>obesity can be a marker of endocrine disease or a metabolic side effect</w:t>
      </w:r>
    </w:p>
    <w:p>
      <w:pPr>
        <w:pStyle w:val="PreformattedText"/>
        <w:bidi w:val="0"/>
        <w:jc w:val="left"/>
        <w:rPr/>
      </w:pPr>
      <w:r>
        <w:rPr/>
        <w:t>associated with significant morbidity from neuroleptic medications. Examination</w:t>
      </w:r>
    </w:p>
    <w:p>
      <w:pPr>
        <w:pStyle w:val="PreformattedText"/>
        <w:bidi w:val="0"/>
        <w:jc w:val="left"/>
        <w:rPr/>
      </w:pPr>
      <w:r>
        <w:rPr/>
        <w:t>of the skin can reveal stigmata of syphilis, liver dysfunction, chronic alcohol use,</w:t>
      </w:r>
    </w:p>
    <w:p>
      <w:pPr>
        <w:pStyle w:val="PreformattedText"/>
        <w:bidi w:val="0"/>
        <w:jc w:val="left"/>
        <w:rPr/>
      </w:pPr>
      <w:r>
        <w:rPr/>
        <w:t>or intravenous (IV) drug administration. New lesions might indicate recent</w:t>
      </w:r>
    </w:p>
    <w:p>
      <w:pPr>
        <w:pStyle w:val="PreformattedText"/>
        <w:bidi w:val="0"/>
        <w:jc w:val="left"/>
        <w:rPr/>
      </w:pPr>
      <w:r>
        <w:rPr/>
        <w:t>trauma. Lesions such as scars can be examined to ascertain the severity of past</w:t>
      </w:r>
    </w:p>
    <w:p>
      <w:pPr>
        <w:pStyle w:val="PreformattedText"/>
        <w:bidi w:val="0"/>
        <w:jc w:val="left"/>
        <w:rPr/>
      </w:pPr>
      <w:r>
        <w:rPr/>
        <w:t>attempts at self-injury. Pupillary examination aids in the diagnosis of substance</w:t>
      </w:r>
    </w:p>
    <w:p>
      <w:pPr>
        <w:pStyle w:val="PreformattedText"/>
        <w:bidi w:val="0"/>
        <w:jc w:val="left"/>
        <w:rPr/>
      </w:pPr>
      <w:r>
        <w:rPr/>
        <w:t>(particularly of opioids) intoxication or withdrawal. Kayser-Fleisher rings</w:t>
      </w:r>
    </w:p>
    <w:p>
      <w:pPr>
        <w:pStyle w:val="PreformattedText"/>
        <w:bidi w:val="0"/>
        <w:jc w:val="left"/>
        <w:rPr/>
      </w:pPr>
      <w:r>
        <w:rPr/>
        <w:t>around the pupil is a sign of Wilson’s disease; Argyll-Robertson pupils and other</w:t>
      </w:r>
    </w:p>
    <w:p>
      <w:pPr>
        <w:pStyle w:val="PreformattedText"/>
        <w:bidi w:val="0"/>
        <w:jc w:val="left"/>
        <w:rPr/>
      </w:pPr>
      <w:r>
        <w:rPr/>
        <w:t>papillary abnormalities are seen in late-stage syphilis infection. Papilledema, as</w:t>
      </w:r>
    </w:p>
    <w:p>
      <w:pPr>
        <w:pStyle w:val="PreformattedText"/>
        <w:bidi w:val="0"/>
        <w:jc w:val="left"/>
        <w:rPr/>
      </w:pPr>
      <w:r>
        <w:rPr/>
        <w:t>seen on funduscopic examination, is associated with increased intracranial</w:t>
      </w:r>
    </w:p>
    <w:p>
      <w:pPr>
        <w:pStyle w:val="PreformattedText"/>
        <w:bidi w:val="0"/>
        <w:jc w:val="left"/>
        <w:rPr/>
      </w:pPr>
      <w:r>
        <w:rPr/>
        <w:t>pressure. In regard to examination of the neck, a positive Kernig or Brudzinski</w:t>
      </w:r>
    </w:p>
    <w:p>
      <w:pPr>
        <w:pStyle w:val="PreformattedText"/>
        <w:bidi w:val="0"/>
        <w:jc w:val="left"/>
        <w:rPr/>
      </w:pPr>
      <w:r>
        <w:rPr/>
        <w:t>sign might suggest meningitis. Palpation of the thyroid should be conducted to</w:t>
      </w:r>
    </w:p>
    <w:p>
      <w:pPr>
        <w:pStyle w:val="PreformattedText"/>
        <w:bidi w:val="0"/>
        <w:jc w:val="left"/>
        <w:rPr/>
      </w:pPr>
      <w:r>
        <w:rPr/>
        <w:t>assess for any change in size or consistency, which might suggest thyroid</w:t>
      </w:r>
    </w:p>
    <w:p>
      <w:pPr>
        <w:pStyle w:val="PreformattedText"/>
        <w:bidi w:val="0"/>
        <w:jc w:val="left"/>
        <w:rPr/>
      </w:pPr>
      <w:r>
        <w:rPr/>
        <w:t>dysfunction. Finally, examination of the abdomen can yield clues about possible</w:t>
      </w:r>
    </w:p>
    <w:p>
      <w:pPr>
        <w:pStyle w:val="PreformattedText"/>
        <w:bidi w:val="0"/>
        <w:jc w:val="left"/>
        <w:rPr/>
      </w:pPr>
      <w:r>
        <w:rPr/>
        <w:t>renal, hepatic, gastrointestinal (GI), or urinary tract involvement.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and cardiac examinations assess the overall oxygenation of the</w:t>
      </w:r>
    </w:p>
    <w:p>
      <w:pPr>
        <w:pStyle w:val="PreformattedText"/>
        <w:bidi w:val="0"/>
        <w:jc w:val="left"/>
        <w:rPr/>
      </w:pPr>
      <w:r>
        <w:rPr/>
        <w:t>body (including the brain). Any instability in either system could suggest</w:t>
      </w:r>
    </w:p>
    <w:p>
      <w:pPr>
        <w:pStyle w:val="PreformattedText"/>
        <w:bidi w:val="0"/>
        <w:jc w:val="left"/>
        <w:rPr/>
      </w:pPr>
      <w:r>
        <w:rPr/>
        <w:t>possible cerebral hypoxia. In addition, respiratory and cardiac examinations are</w:t>
      </w:r>
    </w:p>
    <w:p>
      <w:pPr>
        <w:pStyle w:val="PreformattedText"/>
        <w:bidi w:val="0"/>
        <w:jc w:val="left"/>
        <w:rPr/>
      </w:pPr>
      <w:r>
        <w:rPr/>
        <w:t>important in distinguishing psychiatric symptoms of anxiety and panic, as</w:t>
      </w:r>
    </w:p>
    <w:p>
      <w:pPr>
        <w:pStyle w:val="PreformattedText"/>
        <w:bidi w:val="0"/>
        <w:jc w:val="left"/>
        <w:rPr/>
      </w:pPr>
      <w:r>
        <w:rPr/>
        <w:t>opposed to anxiety and panic associated with medical conditions (such as mitral</w:t>
      </w:r>
    </w:p>
    <w:p>
      <w:pPr>
        <w:pStyle w:val="PreformattedText"/>
        <w:bidi w:val="0"/>
        <w:jc w:val="left"/>
        <w:rPr/>
      </w:pPr>
      <w:r>
        <w:rPr/>
        <w:t>valve prolapse or pheochromocytoma).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Neurological deficits are often associated with psychiatric presentations.</w:t>
      </w:r>
    </w:p>
    <w:p>
      <w:pPr>
        <w:pStyle w:val="PreformattedText"/>
        <w:bidi w:val="0"/>
        <w:jc w:val="left"/>
        <w:rPr/>
      </w:pPr>
      <w:r>
        <w:rPr/>
        <w:t>Certain physical deficits might represent underlying focal lesions (e.g., stroke,</w:t>
      </w:r>
    </w:p>
    <w:p>
      <w:pPr>
        <w:pStyle w:val="PreformattedText"/>
        <w:bidi w:val="0"/>
        <w:jc w:val="left"/>
        <w:rPr/>
      </w:pPr>
      <w:r>
        <w:rPr/>
        <w:t>tumors) that could also explain psychiatric symptoms. In addition, other</w:t>
      </w:r>
    </w:p>
    <w:p>
      <w:pPr>
        <w:pStyle w:val="PreformattedText"/>
        <w:bidi w:val="0"/>
        <w:jc w:val="left"/>
        <w:rPr/>
      </w:pPr>
      <w:r>
        <w:rPr/>
        <w:t>neurologic illnesses (e.g., seizure disorders, Parkinson’s disease, Huntington’s</w:t>
      </w:r>
    </w:p>
    <w:p>
      <w:pPr>
        <w:pStyle w:val="PreformattedText"/>
        <w:bidi w:val="0"/>
        <w:jc w:val="left"/>
        <w:rPr/>
      </w:pPr>
      <w:r>
        <w:rPr/>
        <w:t>disease, multiple sclerosis) might have associated neuropsychiatric</w:t>
      </w:r>
    </w:p>
    <w:p>
      <w:pPr>
        <w:pStyle w:val="PreformattedText"/>
        <w:bidi w:val="0"/>
        <w:jc w:val="left"/>
        <w:rPr/>
      </w:pPr>
      <w:r>
        <w:rPr/>
        <w:t>manifestations. Furthermore, increased tone (e.g., rigidity) may be a side effect</w:t>
      </w:r>
    </w:p>
    <w:p>
      <w:pPr>
        <w:pStyle w:val="PreformattedText"/>
        <w:bidi w:val="0"/>
        <w:jc w:val="left"/>
        <w:rPr/>
      </w:pPr>
      <w:r>
        <w:rPr/>
        <w:t>of psychotropic medications. A comprehensive and detailed neurologic</w:t>
      </w:r>
    </w:p>
    <w:p>
      <w:pPr>
        <w:pStyle w:val="PreformattedText"/>
        <w:bidi w:val="0"/>
        <w:jc w:val="left"/>
        <w:rPr/>
      </w:pPr>
      <w:r>
        <w:rPr/>
        <w:t>examination is a mainstay of psychiatric differential diagnosis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Status Examination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mental status examination (MSE ) is central to the initial evaluation insofar</w:t>
      </w:r>
    </w:p>
    <w:p>
      <w:pPr>
        <w:pStyle w:val="PreformattedText"/>
        <w:bidi w:val="0"/>
        <w:jc w:val="left"/>
        <w:rPr/>
      </w:pPr>
      <w:r>
        <w:rPr/>
        <w:t>as it characterizes the nature of the patient’s mental state. In addition, certain</w:t>
      </w:r>
    </w:p>
    <w:p>
      <w:pPr>
        <w:pStyle w:val="PreformattedText"/>
        <w:bidi w:val="0"/>
        <w:jc w:val="left"/>
        <w:rPr/>
      </w:pPr>
      <w:r>
        <w:rPr/>
        <w:t>findings can be suggestive of organic dysfunction and should prompt further</w:t>
      </w:r>
    </w:p>
    <w:p>
      <w:pPr>
        <w:pStyle w:val="PreformattedText"/>
        <w:bidi w:val="0"/>
        <w:jc w:val="left"/>
        <w:rPr/>
      </w:pPr>
      <w:r>
        <w:rPr/>
        <w:t>diagnostic testing tailored to the specific finding in question. For example, a</w:t>
      </w:r>
    </w:p>
    <w:p>
      <w:pPr>
        <w:pStyle w:val="PreformattedText"/>
        <w:bidi w:val="0"/>
        <w:jc w:val="left"/>
        <w:rPr/>
      </w:pPr>
      <w:r>
        <w:rPr/>
        <w:t>decline in level of consciousness or agitation might indicate a state of delirium</w:t>
      </w:r>
    </w:p>
    <w:p>
      <w:pPr>
        <w:pStyle w:val="PreformattedText"/>
        <w:bidi w:val="0"/>
        <w:jc w:val="left"/>
        <w:rPr/>
      </w:pPr>
      <w:r>
        <w:rPr/>
        <w:t>with an underlying organic etiology and would prompt a screening battery of</w:t>
      </w:r>
    </w:p>
    <w:p>
      <w:pPr>
        <w:pStyle w:val="PreformattedText"/>
        <w:bidi w:val="0"/>
        <w:jc w:val="left"/>
        <w:rPr/>
      </w:pPr>
      <w:r>
        <w:rPr/>
        <w:t>tests as well as consideration of neuroimaging. Impairments of speech,</w:t>
      </w:r>
    </w:p>
    <w:p>
      <w:pPr>
        <w:pStyle w:val="PreformattedText"/>
        <w:bidi w:val="0"/>
        <w:jc w:val="left"/>
        <w:rPr/>
      </w:pPr>
      <w:r>
        <w:rPr/>
        <w:t>cognition, or memory all implicate specific areas of brain dysfunction and</w:t>
      </w:r>
    </w:p>
    <w:p>
      <w:pPr>
        <w:pStyle w:val="PreformattedText"/>
        <w:bidi w:val="0"/>
        <w:jc w:val="left"/>
        <w:rPr/>
      </w:pPr>
      <w:r>
        <w:rPr/>
        <w:t>should be evaluated with further testing. Discrete psychiatric symptoms, such as</w:t>
      </w:r>
    </w:p>
    <w:p>
      <w:pPr>
        <w:pStyle w:val="PreformattedText"/>
        <w:bidi w:val="0"/>
        <w:jc w:val="left"/>
        <w:rPr/>
      </w:pPr>
      <w:r>
        <w:rPr/>
        <w:t>visual and olfactory hallucinations (especially when of recent onset) are also</w:t>
      </w:r>
    </w:p>
    <w:p>
      <w:pPr>
        <w:pStyle w:val="PreformattedText"/>
        <w:bidi w:val="0"/>
        <w:jc w:val="left"/>
        <w:rPr/>
      </w:pPr>
      <w:r>
        <w:rPr/>
        <w:t>suggestive of an organic etiology and merit a full laboratory and imaging work-</w:t>
      </w:r>
    </w:p>
    <w:p>
      <w:pPr>
        <w:pStyle w:val="PreformattedText"/>
        <w:bidi w:val="0"/>
        <w:jc w:val="left"/>
        <w:rPr/>
      </w:pPr>
      <w:r>
        <w:rPr/>
        <w:t>up. Specific studies are discussed in further detail in the subsequent sections of</w:t>
      </w:r>
    </w:p>
    <w:p>
      <w:pPr>
        <w:pStyle w:val="PreformattedText"/>
        <w:bidi w:val="0"/>
        <w:jc w:val="left"/>
        <w:rPr/>
      </w:pPr>
      <w:r>
        <w:rPr/>
        <w:t>this chapter.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Types of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studies used by psychiatrists are laboratory tests, which</w:t>
      </w:r>
    </w:p>
    <w:p>
      <w:pPr>
        <w:pStyle w:val="PreformattedText"/>
        <w:bidi w:val="0"/>
        <w:jc w:val="left"/>
        <w:rPr/>
      </w:pPr>
      <w:r>
        <w:rPr/>
        <w:t>include analysis of serum chemistries, hematologic tests, and drug screens</w:t>
      </w:r>
    </w:p>
    <w:p>
      <w:pPr>
        <w:pStyle w:val="PreformattedText"/>
        <w:bidi w:val="0"/>
        <w:jc w:val="left"/>
        <w:rPr/>
      </w:pPr>
      <w:r>
        <w:rPr/>
        <w:t>(Tables 36-1 and 36-2). In addition, endocrine studies can be particularly</w:t>
      </w:r>
    </w:p>
    <w:p>
      <w:pPr>
        <w:pStyle w:val="PreformattedText"/>
        <w:bidi w:val="0"/>
        <w:jc w:val="left"/>
        <w:rPr/>
      </w:pPr>
      <w:r>
        <w:rPr/>
        <w:t>important for those with a psychiatric presentation (Table 36-3). Serological</w:t>
      </w:r>
    </w:p>
    <w:p>
      <w:pPr>
        <w:pStyle w:val="PreformattedText"/>
        <w:bidi w:val="0"/>
        <w:jc w:val="left"/>
        <w:rPr/>
      </w:pPr>
      <w:r>
        <w:rPr/>
        <w:t>studies, including tests for syphilis, human immunodeficiency virus (HIV)</w:t>
      </w:r>
    </w:p>
    <w:p>
      <w:pPr>
        <w:pStyle w:val="PreformattedText"/>
        <w:bidi w:val="0"/>
        <w:jc w:val="left"/>
        <w:rPr/>
      </w:pPr>
      <w:r>
        <w:rPr/>
        <w:t>infection, hepatitis, antinuclear antibodies (ANA), and other immunologic</w:t>
      </w:r>
    </w:p>
    <w:p>
      <w:pPr>
        <w:pStyle w:val="PreformattedText"/>
        <w:bidi w:val="0"/>
        <w:jc w:val="left"/>
        <w:rPr/>
      </w:pPr>
      <w:r>
        <w:rPr/>
        <w:t>studies can help to detect infectious/immune-mediated etiologies of psychiatric</w:t>
      </w:r>
    </w:p>
    <w:p>
      <w:pPr>
        <w:pStyle w:val="PreformattedText"/>
        <w:bidi w:val="0"/>
        <w:jc w:val="left"/>
        <w:rPr/>
      </w:pPr>
      <w:r>
        <w:rPr/>
        <w:t>presentations (Table 36-4). Analysis of other bodily fluids (urine, cerebrospinal</w:t>
      </w:r>
    </w:p>
    <w:p>
      <w:pPr>
        <w:pStyle w:val="PreformattedText"/>
        <w:bidi w:val="0"/>
        <w:jc w:val="left"/>
        <w:rPr/>
      </w:pPr>
      <w:r>
        <w:rPr/>
        <w:t>fluid [CSF]) and stool might be indicated under certain clinical conditions, as</w:t>
      </w:r>
    </w:p>
    <w:p>
      <w:pPr>
        <w:pStyle w:val="PreformattedText"/>
        <w:bidi w:val="0"/>
        <w:jc w:val="left"/>
        <w:rPr/>
      </w:pPr>
      <w:r>
        <w:rPr/>
        <w:t>well. Finally, toxicology screens (such as for carbon monoxide and methanol)</w:t>
      </w:r>
    </w:p>
    <w:p>
      <w:pPr>
        <w:pStyle w:val="PreformattedText"/>
        <w:bidi w:val="0"/>
        <w:jc w:val="left"/>
        <w:rPr/>
      </w:pPr>
      <w:r>
        <w:rPr/>
        <w:t>can be very useful in situations of both intentional and inadvertent exposures</w:t>
      </w:r>
    </w:p>
    <w:p>
      <w:pPr>
        <w:pStyle w:val="PreformattedText"/>
        <w:bidi w:val="0"/>
        <w:jc w:val="left"/>
        <w:rPr/>
      </w:pPr>
      <w:r>
        <w:rPr/>
        <w:t>(Table 36-5).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Radiologic techniques might include plain radiography, such as a chest X-ray</w:t>
      </w:r>
    </w:p>
    <w:p>
      <w:pPr>
        <w:pStyle w:val="PreformattedText"/>
        <w:bidi w:val="0"/>
        <w:jc w:val="left"/>
        <w:rPr/>
      </w:pPr>
      <w:r>
        <w:rPr/>
        <w:t>or more sophisticated brain imaging techniques, such as computerized</w:t>
      </w:r>
    </w:p>
    <w:p>
      <w:pPr>
        <w:pStyle w:val="PreformattedText"/>
        <w:bidi w:val="0"/>
        <w:jc w:val="left"/>
        <w:rPr/>
      </w:pPr>
      <w:r>
        <w:rPr/>
        <w:t>tomography (CT), magnetic resonance imaging (MRI ), or positron emission</w:t>
      </w:r>
    </w:p>
    <w:p>
      <w:pPr>
        <w:pStyle w:val="PreformattedText"/>
        <w:bidi w:val="0"/>
        <w:jc w:val="left"/>
        <w:rPr/>
      </w:pPr>
      <w:r>
        <w:rPr/>
        <w:t>tomography (PET) scans. Cardiac function can be assessed through a number of</w:t>
      </w:r>
    </w:p>
    <w:p>
      <w:pPr>
        <w:pStyle w:val="PreformattedText"/>
        <w:bidi w:val="0"/>
        <w:jc w:val="left"/>
        <w:rPr/>
      </w:pPr>
      <w:r>
        <w:rPr/>
        <w:t>studies, including an electrocardiogram (EKG), an echocardiogram, and Holter</w:t>
      </w:r>
    </w:p>
    <w:p>
      <w:pPr>
        <w:pStyle w:val="PreformattedText"/>
        <w:bidi w:val="0"/>
        <w:jc w:val="left"/>
        <w:rPr/>
      </w:pPr>
      <w:r>
        <w:rPr/>
        <w:t>monitoring. Respiratory function can be determined via assessment of an arterial</w:t>
      </w:r>
    </w:p>
    <w:p>
      <w:pPr>
        <w:pStyle w:val="PreformattedText"/>
        <w:bidi w:val="0"/>
        <w:jc w:val="left"/>
        <w:rPr/>
      </w:pPr>
      <w:r>
        <w:rPr/>
        <w:t>blood gas (ABG), pulse oximetry, and pulmonary function tests. Vascular studies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(e.g., carotid doppler ultrasonography) can be used to assess the integrity of the</w:t>
      </w:r>
    </w:p>
    <w:p>
      <w:pPr>
        <w:pStyle w:val="PreformattedText"/>
        <w:bidi w:val="0"/>
        <w:jc w:val="left"/>
        <w:rPr/>
      </w:pPr>
      <w:r>
        <w:rPr/>
        <w:t>vascular system. Other studies, such as an EEG , electromyography, and</w:t>
      </w:r>
    </w:p>
    <w:p>
      <w:pPr>
        <w:pStyle w:val="PreformattedText"/>
        <w:bidi w:val="0"/>
        <w:jc w:val="left"/>
        <w:rPr/>
      </w:pPr>
      <w:r>
        <w:rPr/>
        <w:t>polysomnography , assess the function of the CNS and peripheral nervous</w:t>
      </w:r>
    </w:p>
    <w:p>
      <w:pPr>
        <w:pStyle w:val="PreformattedText"/>
        <w:bidi w:val="0"/>
        <w:jc w:val="left"/>
        <w:rPr/>
      </w:pPr>
      <w:r>
        <w:rPr/>
        <w:t>system. The following sections describe some of these studies in more detail.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Routine Screening and Choosing Specific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Routine Screening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consensus with regard to a battery of routine screening tests for</w:t>
      </w:r>
    </w:p>
    <w:p>
      <w:pPr>
        <w:pStyle w:val="PreformattedText"/>
        <w:bidi w:val="0"/>
        <w:jc w:val="left"/>
        <w:rPr/>
      </w:pPr>
      <w:r>
        <w:rPr/>
        <w:t>those who present with new-onset psychiatric symptoms. Decision-making</w:t>
      </w:r>
    </w:p>
    <w:p>
      <w:pPr>
        <w:pStyle w:val="PreformattedText"/>
        <w:bidi w:val="0"/>
        <w:jc w:val="left"/>
        <w:rPr/>
      </w:pPr>
      <w:r>
        <w:rPr/>
        <w:t>around ordering screening tests, therefore, relies on consideration of the</w:t>
      </w:r>
    </w:p>
    <w:p>
      <w:pPr>
        <w:pStyle w:val="PreformattedText"/>
        <w:bidi w:val="0"/>
        <w:jc w:val="left"/>
        <w:rPr/>
      </w:pPr>
      <w:r>
        <w:rPr/>
        <w:t>likelihood and implications of abnormal results, ease of administration,</w:t>
      </w:r>
    </w:p>
    <w:p>
      <w:pPr>
        <w:pStyle w:val="PreformattedText"/>
        <w:bidi w:val="0"/>
        <w:jc w:val="left"/>
        <w:rPr/>
      </w:pPr>
      <w:r>
        <w:rPr/>
        <w:t>sensitivity and specificity, and cost. Because clinical presentations are quite</w:t>
      </w:r>
    </w:p>
    <w:p>
      <w:pPr>
        <w:pStyle w:val="PreformattedText"/>
        <w:bidi w:val="0"/>
        <w:jc w:val="left"/>
        <w:rPr/>
      </w:pPr>
      <w:r>
        <w:rPr/>
        <w:t>varied, conventional algorithms fail to direct the diagnostician to the proper test.</w:t>
      </w:r>
    </w:p>
    <w:p>
      <w:pPr>
        <w:pStyle w:val="PreformattedText"/>
        <w:bidi w:val="0"/>
        <w:jc w:val="left"/>
        <w:rPr/>
      </w:pPr>
      <w:r>
        <w:rPr/>
        <w:t>Presentations that are especially suggestive of a medical cause of psychiatric</w:t>
      </w:r>
    </w:p>
    <w:p>
      <w:pPr>
        <w:pStyle w:val="PreformattedText"/>
        <w:bidi w:val="0"/>
        <w:jc w:val="left"/>
        <w:rPr/>
      </w:pPr>
      <w:r>
        <w:rPr/>
        <w:t>symptoms (e.g., history of chronic medical illness, onset after the age of 40</w:t>
      </w:r>
    </w:p>
    <w:p>
      <w:pPr>
        <w:pStyle w:val="PreformattedText"/>
        <w:bidi w:val="0"/>
        <w:jc w:val="left"/>
        <w:rPr/>
      </w:pPr>
      <w:r>
        <w:rPr/>
        <w:t>years, sudden onset or rapidly progressing symptoms) should prompt a screening</w:t>
      </w:r>
    </w:p>
    <w:p>
      <w:pPr>
        <w:pStyle w:val="PreformattedText"/>
        <w:bidi w:val="0"/>
        <w:jc w:val="left"/>
        <w:rPr/>
      </w:pPr>
      <w:r>
        <w:rPr/>
        <w:t>battery of tests. In clinical practice, these tests most often include the complete</w:t>
      </w:r>
    </w:p>
    <w:p>
      <w:pPr>
        <w:pStyle w:val="PreformattedText"/>
        <w:bidi w:val="0"/>
        <w:jc w:val="left"/>
        <w:rPr/>
      </w:pPr>
      <w:r>
        <w:rPr/>
        <w:t>blood count (CBC), serum chemistries, serum and urine toxicologies, levels of</w:t>
      </w:r>
    </w:p>
    <w:p>
      <w:pPr>
        <w:pStyle w:val="PreformattedText"/>
        <w:bidi w:val="0"/>
        <w:jc w:val="left"/>
        <w:rPr/>
      </w:pPr>
      <w:r>
        <w:rPr/>
        <w:t>vitamin B,, , folate and thyroid stimulating hormone (TSH) level, and a rapid</w:t>
      </w:r>
    </w:p>
    <w:p>
      <w:pPr>
        <w:pStyle w:val="PreformattedText"/>
        <w:bidi w:val="0"/>
        <w:jc w:val="left"/>
        <w:rPr/>
      </w:pPr>
      <w:r>
        <w:rPr/>
        <w:t>plasma reagent (RPR). A pregnancy test is essential in women of childbearing</w:t>
      </w:r>
    </w:p>
    <w:p>
      <w:pPr>
        <w:pStyle w:val="PreformattedText"/>
        <w:bidi w:val="0"/>
        <w:jc w:val="left"/>
        <w:rPr/>
      </w:pPr>
      <w:r>
        <w:rPr/>
        <w:t>age for both diagnostic and treatment purposes. Additional tests (e.g., liver</w:t>
      </w:r>
    </w:p>
    <w:p>
      <w:pPr>
        <w:pStyle w:val="PreformattedText"/>
        <w:bidi w:val="0"/>
        <w:jc w:val="left"/>
        <w:rPr/>
      </w:pPr>
      <w:r>
        <w:rPr/>
        <w:t>function tests [LFTs], urinalysis, chest X-ray [especially in high-risk populations</w:t>
      </w:r>
    </w:p>
    <w:p>
      <w:pPr>
        <w:pStyle w:val="PreformattedText"/>
        <w:bidi w:val="0"/>
        <w:jc w:val="left"/>
        <w:rPr/>
      </w:pPr>
      <w:r>
        <w:rPr/>
        <w:t>such as substance users, elderly, and homeless]) can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36-1: Serum Chemistries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Alanine t+ Hepatitis, cirrhosis, liver metastasis</w:t>
      </w:r>
    </w:p>
    <w:p>
      <w:pPr>
        <w:pStyle w:val="PreformattedText"/>
        <w:bidi w:val="0"/>
        <w:jc w:val="left"/>
        <w:rPr/>
      </w:pPr>
      <w:r>
        <w:rPr/>
        <w:t>aminotransferase |! Pyridoxine (Bg ) deficiency</w:t>
      </w:r>
    </w:p>
    <w:p>
      <w:pPr>
        <w:pStyle w:val="PreformattedText"/>
        <w:bidi w:val="0"/>
        <w:jc w:val="left"/>
        <w:rPr/>
      </w:pPr>
      <w:r>
        <w:rPr/>
        <w:t>(ALT)</w:t>
      </w:r>
    </w:p>
    <w:p>
      <w:pPr>
        <w:pStyle w:val="PreformattedText"/>
        <w:bidi w:val="0"/>
        <w:jc w:val="left"/>
        <w:rPr/>
      </w:pPr>
      <w:r>
        <w:rPr/>
        <w:t>Albumin t Dehydration</w:t>
      </w:r>
    </w:p>
    <w:p>
      <w:pPr>
        <w:pStyle w:val="PreformattedText"/>
        <w:bidi w:val="0"/>
        <w:jc w:val="left"/>
        <w:rPr/>
      </w:pPr>
      <w:r>
        <w:rPr/>
        <w:t>| Malnutrition, hepatic failure, burns, multiple myeloma, carcinomas</w:t>
      </w:r>
    </w:p>
    <w:p>
      <w:pPr>
        <w:pStyle w:val="PreformattedText"/>
        <w:bidi w:val="0"/>
        <w:jc w:val="left"/>
        <w:rPr/>
      </w:pPr>
      <w:r>
        <w:rPr/>
        <w:t>Aldolase t Ipecac abuse</w:t>
      </w:r>
    </w:p>
    <w:p>
      <w:pPr>
        <w:pStyle w:val="PreformattedText"/>
        <w:bidi w:val="0"/>
        <w:jc w:val="left"/>
        <w:rPr/>
      </w:pPr>
      <w:r>
        <w:rPr/>
        <w:t>Alkaline t Paget’s disease, hyperparathyroidism, hepatic disease/metastases, heart failure, phenothiazine use</w:t>
      </w:r>
    </w:p>
    <w:p>
      <w:pPr>
        <w:pStyle w:val="PreformattedText"/>
        <w:bidi w:val="0"/>
        <w:jc w:val="left"/>
        <w:rPr/>
      </w:pPr>
      <w:r>
        <w:rPr/>
        <w:t>phosphatase { Pernicious anemia (By deficiency)</w:t>
      </w:r>
    </w:p>
    <w:p>
      <w:pPr>
        <w:pStyle w:val="PreformattedText"/>
        <w:bidi w:val="0"/>
        <w:jc w:val="left"/>
        <w:rPr/>
      </w:pPr>
      <w:r>
        <w:rPr/>
        <w:t>Ammonia t Hepatic encephalopathy/failure, GI hemorrhage, severe congestive heart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Amylase t Bulimia nervosa, pancreatic disease/cancer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Aspartate</w:t>
      </w:r>
    </w:p>
    <w:p>
      <w:pPr>
        <w:pStyle w:val="PreformattedText"/>
        <w:bidi w:val="0"/>
        <w:jc w:val="left"/>
        <w:rPr/>
      </w:pPr>
      <w:r>
        <w:rPr/>
        <w:t>aminotransferase</w:t>
      </w:r>
    </w:p>
    <w:p>
      <w:pPr>
        <w:pStyle w:val="PreformattedText"/>
        <w:bidi w:val="0"/>
        <w:jc w:val="left"/>
        <w:rPr/>
      </w:pPr>
      <w:r>
        <w:rPr/>
        <w:t>(AST)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Hepatic disease, pancreatitis, alcohol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Bicarbonate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Bulimia, psychogenic vomiting</w:t>
      </w:r>
    </w:p>
    <w:p>
      <w:pPr>
        <w:pStyle w:val="PreformattedText"/>
        <w:bidi w:val="0"/>
        <w:jc w:val="left"/>
        <w:rPr/>
      </w:pPr>
      <w:r>
        <w:rPr/>
        <w:t>| Hyperventilation, panic, use of anabolic steroids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Bilirubin-total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Hepatic, biliary, pancreatic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Bilirubin-direct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Hepatic, biliary, pancreatic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urea t Renal disease, dehydration, lethargy, delirium</w:t>
      </w:r>
    </w:p>
    <w:p>
      <w:pPr>
        <w:pStyle w:val="PreformattedText"/>
        <w:bidi w:val="0"/>
        <w:jc w:val="left"/>
        <w:rPr/>
      </w:pPr>
      <w:r>
        <w:rPr/>
        <w:t>nitrogen</w:t>
      </w:r>
    </w:p>
    <w:p>
      <w:pPr>
        <w:pStyle w:val="PreformattedText"/>
        <w:bidi w:val="0"/>
        <w:jc w:val="left"/>
        <w:rPr/>
      </w:pPr>
      <w:r>
        <w:rPr/>
        <w:t>Calcium + Hyperparathyroidism, bone metastasis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Can cause depression, psychosis, anorexia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Hypoparathyroidism, renal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 Can cause depression, irritability, delirium</w:t>
      </w:r>
    </w:p>
    <w:p>
      <w:pPr>
        <w:pStyle w:val="PreformattedText"/>
        <w:bidi w:val="0"/>
        <w:jc w:val="left"/>
        <w:rPr/>
      </w:pPr>
      <w:r>
        <w:rPr/>
        <w:t>Carbon dioxide t Hyperventilation, panic, anabolic steroid abuse</w:t>
      </w:r>
    </w:p>
    <w:p>
      <w:pPr>
        <w:pStyle w:val="PreformattedText"/>
        <w:bidi w:val="0"/>
        <w:jc w:val="left"/>
        <w:rPr/>
      </w:pPr>
      <w:r>
        <w:rPr/>
        <w:t>Ceruloplasmin { Wilson’s disease</w:t>
      </w:r>
    </w:p>
    <w:p>
      <w:pPr>
        <w:pStyle w:val="PreformattedText"/>
        <w:bidi w:val="0"/>
        <w:jc w:val="left"/>
        <w:rPr/>
      </w:pPr>
      <w:r>
        <w:rPr/>
        <w:t>Chloride | Bulimia, psychogenic vomiting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Hyperventilation (mild) , panic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Complete blood count (CBC)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Hemoglobin,</w:t>
      </w:r>
    </w:p>
    <w:p>
      <w:pPr>
        <w:pStyle w:val="PreformattedText"/>
        <w:bidi w:val="0"/>
        <w:jc w:val="left"/>
        <w:rPr/>
      </w:pPr>
      <w:r>
        <w:rPr/>
        <w:t>hematocrit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Associated with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 blood cell</w:t>
      </w:r>
    </w:p>
    <w:p>
      <w:pPr>
        <w:pStyle w:val="PreformattedText"/>
        <w:bidi w:val="0"/>
        <w:jc w:val="left"/>
        <w:rPr/>
      </w:pPr>
      <w:r>
        <w:rPr/>
        <w:t>count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Associated with lithium use and neuroleptic malignant syndrome (NMS)</w:t>
      </w:r>
    </w:p>
    <w:p>
      <w:pPr>
        <w:pStyle w:val="PreformattedText"/>
        <w:bidi w:val="0"/>
        <w:jc w:val="left"/>
        <w:rPr/>
      </w:pPr>
      <w:r>
        <w:rPr/>
        <w:t>{ Associated with some psychotropic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Platelets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 Associated with some psychotropic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Mean corpuscular</w:t>
      </w:r>
    </w:p>
    <w:p>
      <w:pPr>
        <w:pStyle w:val="PreformattedText"/>
        <w:bidi w:val="0"/>
        <w:jc w:val="left"/>
        <w:rPr/>
      </w:pPr>
      <w:r>
        <w:rPr/>
        <w:t>volume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With alcohol use, vitamin By, or folate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Reticulocyte count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 With certain anemias (megaloblastic, iron deficiency, chronic disease)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Creatinine t NMS, IM injection, rhabdomyolysis, restraints, dystonic reactions, antipsychotic use</w:t>
      </w:r>
    </w:p>
    <w:p>
      <w:pPr>
        <w:pStyle w:val="PreformattedText"/>
        <w:bidi w:val="0"/>
        <w:jc w:val="left"/>
        <w:rPr/>
      </w:pPr>
      <w:r>
        <w:rPr/>
        <w:t>phosphokinase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(CK, CPK)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Creatinine t Renal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Ferritin | Iron deficiency (most sensitive test)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Folate | Associated with fatigue, agitation, dementia, delirium, psychosis, alcoholism, phenytoin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Gamma glutamyl</w:t>
      </w:r>
    </w:p>
    <w:p>
      <w:pPr>
        <w:pStyle w:val="PreformattedText"/>
        <w:bidi w:val="0"/>
        <w:jc w:val="left"/>
        <w:rPr/>
      </w:pPr>
      <w:r>
        <w:rPr/>
        <w:t>transpeptidase</w:t>
      </w:r>
    </w:p>
    <w:p>
      <w:pPr>
        <w:pStyle w:val="PreformattedText"/>
        <w:bidi w:val="0"/>
        <w:jc w:val="left"/>
        <w:rPr/>
      </w:pPr>
      <w:r>
        <w:rPr/>
        <w:t>(GGT)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t+ Alcohol, cirrhosis, liver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Glucose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Delirium</w:t>
      </w:r>
    </w:p>
    <w:p>
      <w:pPr>
        <w:pStyle w:val="PreformattedText"/>
        <w:bidi w:val="0"/>
        <w:jc w:val="left"/>
        <w:rPr/>
      </w:pPr>
      <w:r>
        <w:rPr/>
        <w:t>| Delirium, agitation, panic, anxiety,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Tron-binding</w:t>
      </w:r>
    </w:p>
    <w:p>
      <w:pPr>
        <w:pStyle w:val="PreformattedText"/>
        <w:bidi w:val="0"/>
        <w:jc w:val="left"/>
        <w:rPr/>
      </w:pPr>
      <w:r>
        <w:rPr/>
        <w:t>capacity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Iron deficiency anemia; associated with fatigue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Tron, total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 Iron deficiency anemia; associated with fatigue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Lactate + Myocardial infarction, pulmonary infarction, hepatic disease, renal infarction, seizures, cerebral</w:t>
      </w:r>
    </w:p>
    <w:p>
      <w:pPr>
        <w:pStyle w:val="PreformattedText"/>
        <w:bidi w:val="0"/>
        <w:jc w:val="left"/>
        <w:rPr/>
      </w:pPr>
      <w:r>
        <w:rPr/>
        <w:t>dehydrogenase damage</w:t>
      </w:r>
    </w:p>
    <w:p>
      <w:pPr>
        <w:pStyle w:val="PreformattedText"/>
        <w:bidi w:val="0"/>
        <w:jc w:val="left"/>
        <w:rPr/>
      </w:pPr>
      <w:r>
        <w:rPr/>
        <w:t>(LDH)</w:t>
      </w:r>
    </w:p>
    <w:p>
      <w:pPr>
        <w:pStyle w:val="PreformattedText"/>
        <w:bidi w:val="0"/>
        <w:jc w:val="left"/>
        <w:rPr/>
      </w:pPr>
      <w:r>
        <w:rPr/>
        <w:t>Magnesium { Alcohol abuse (associated with agitation, delirium, seizures)</w:t>
      </w:r>
    </w:p>
    <w:p>
      <w:pPr>
        <w:pStyle w:val="PreformattedText"/>
        <w:bidi w:val="0"/>
        <w:jc w:val="left"/>
        <w:rPr/>
      </w:pPr>
      <w:r>
        <w:rPr/>
        <w:t>t Associated with panhypopituitarism</w:t>
      </w:r>
    </w:p>
    <w:p>
      <w:pPr>
        <w:pStyle w:val="PreformattedText"/>
        <w:bidi w:val="0"/>
        <w:jc w:val="left"/>
        <w:rPr/>
      </w:pPr>
      <w:r>
        <w:rPr/>
        <w:t>Phosphorus t Renal failure, diabetic acidosis, hypoparathyroidism</w:t>
      </w:r>
    </w:p>
    <w:p>
      <w:pPr>
        <w:pStyle w:val="PreformattedText"/>
        <w:bidi w:val="0"/>
        <w:jc w:val="left"/>
        <w:rPr/>
      </w:pPr>
      <w:r>
        <w:rPr/>
        <w:t>| Cirrhosis, hyperparathyroidism, panic, hyperventilation</w:t>
      </w:r>
    </w:p>
    <w:p>
      <w:pPr>
        <w:pStyle w:val="PreformattedText"/>
        <w:bidi w:val="0"/>
        <w:jc w:val="left"/>
        <w:rPr/>
      </w:pPr>
      <w:r>
        <w:rPr/>
        <w:t>Potassium t Hyperkalemic acidosis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Cirrhosis, metabolic alkalosis, laxative abuse, diuretic abuse, bulimia, psychogenic vomiting,</w:t>
      </w:r>
    </w:p>
    <w:p>
      <w:pPr>
        <w:pStyle w:val="PreformattedText"/>
        <w:bidi w:val="0"/>
        <w:jc w:val="left"/>
        <w:rPr/>
      </w:pPr>
      <w:r>
        <w:rPr/>
        <w:t>anabolic steroid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Protein, total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 Multiple myeloma, myxedema</w:t>
      </w:r>
    </w:p>
    <w:p>
      <w:pPr>
        <w:pStyle w:val="PreformattedText"/>
        <w:bidi w:val="0"/>
        <w:jc w:val="left"/>
        <w:rPr/>
      </w:pPr>
      <w:r>
        <w:rPr/>
        <w:t>| Cirrhosis, malnutrition, overhydration</w:t>
      </w:r>
    </w:p>
    <w:p>
      <w:pPr>
        <w:pStyle w:val="PreformattedText"/>
        <w:bidi w:val="0"/>
        <w:jc w:val="left"/>
        <w:rPr/>
      </w:pPr>
      <w:r>
        <w:rPr/>
        <w:t>May affect protein-bound medication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Sodium | Hypoadrenalism, myxedema, congestive heart failure (CHF), diarrhea, polydipsia, syndrome of</w:t>
      </w:r>
    </w:p>
    <w:p>
      <w:pPr>
        <w:pStyle w:val="PreformattedText"/>
        <w:bidi w:val="0"/>
        <w:jc w:val="left"/>
        <w:rPr/>
      </w:pPr>
      <w:r>
        <w:rPr/>
        <w:t>inappropriate anti-diuretic hormone (SIADH) secretion, use of anabolic steroids; may be caused by</w:t>
      </w:r>
    </w:p>
    <w:p>
      <w:pPr>
        <w:pStyle w:val="PreformattedText"/>
        <w:bidi w:val="0"/>
        <w:jc w:val="left"/>
        <w:rPr/>
      </w:pPr>
      <w:r>
        <w:rPr/>
        <w:t>numerous psychotropic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| More sensitive to lithium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Increased in acute intermittent porphyria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aminolevulinic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acid &amp;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porphobilinogen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A t Hypervitaminosis A; associated with depression,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By,&gt; | Results in megaloblastic anemia, dementia, psychosis, paranoia, fatigue, agitation, dementia,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 = increase in lab value, | = decrease in lab value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36-2: Detection of Drugs in Serum and Urine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1-2 days 1 day</w:t>
      </w:r>
    </w:p>
    <w:p>
      <w:pPr>
        <w:pStyle w:val="PreformattedText"/>
        <w:bidi w:val="0"/>
        <w:jc w:val="left"/>
        <w:rPr/>
      </w:pPr>
      <w:r>
        <w:rPr/>
        <w:t>Amphetamine Variable 1-2 days</w:t>
      </w:r>
    </w:p>
    <w:p>
      <w:pPr>
        <w:pStyle w:val="PreformattedText"/>
        <w:bidi w:val="0"/>
        <w:jc w:val="left"/>
        <w:rPr/>
      </w:pPr>
      <w:r>
        <w:rPr/>
        <w:t>Barbiturate Variable 3 days—3 weeks</w:t>
      </w:r>
    </w:p>
    <w:p>
      <w:pPr>
        <w:pStyle w:val="PreformattedText"/>
        <w:bidi w:val="0"/>
        <w:jc w:val="left"/>
        <w:rPr/>
      </w:pPr>
      <w:r>
        <w:rPr/>
        <w:t>Cocaine Brief 2-3 days</w:t>
      </w:r>
    </w:p>
    <w:p>
      <w:pPr>
        <w:pStyle w:val="PreformattedText"/>
        <w:bidi w:val="0"/>
        <w:jc w:val="left"/>
        <w:rPr/>
      </w:pPr>
      <w:r>
        <w:rPr/>
        <w:t>Propoxyphene 8-34 hrs 1-2 days</w:t>
      </w:r>
    </w:p>
    <w:p>
      <w:pPr>
        <w:pStyle w:val="PreformattedText"/>
        <w:bidi w:val="0"/>
        <w:jc w:val="left"/>
        <w:rPr/>
      </w:pPr>
      <w:r>
        <w:rPr/>
        <w:t>Buprenorphine —_ 3-10 days</w:t>
      </w:r>
    </w:p>
    <w:p>
      <w:pPr>
        <w:pStyle w:val="PreformattedText"/>
        <w:bidi w:val="0"/>
        <w:jc w:val="left"/>
        <w:rPr/>
      </w:pPr>
      <w:r>
        <w:rPr/>
        <w:t>Codeine, Morphine, Heroin Variable 1-2 days</w:t>
      </w:r>
    </w:p>
    <w:p>
      <w:pPr>
        <w:pStyle w:val="PreformattedText"/>
        <w:bidi w:val="0"/>
        <w:jc w:val="left"/>
        <w:rPr/>
      </w:pPr>
      <w:r>
        <w:rPr/>
        <w:t>Methadone 15-29 hrs 3-10 days</w:t>
      </w:r>
    </w:p>
    <w:p>
      <w:pPr>
        <w:pStyle w:val="PreformattedText"/>
        <w:bidi w:val="0"/>
        <w:jc w:val="left"/>
        <w:rPr/>
      </w:pPr>
      <w:r>
        <w:rPr/>
        <w:t>Benzodiazepine Variable 2-3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Delta-9-THC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_ ~30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Phencyclidine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 8 days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Roffman JL, Silverman BC, Stern TA: Diagnostic rating scales and laboratory tests. In: Stern TA, Fricchione</w:t>
      </w:r>
    </w:p>
    <w:p>
      <w:pPr>
        <w:pStyle w:val="PreformattedText"/>
        <w:bidi w:val="0"/>
        <w:jc w:val="left"/>
        <w:rPr/>
      </w:pPr>
      <w:r>
        <w:rPr/>
        <w:t>GL, Cassem NH, et al, eds: Massachusetts General Hospital Handbook of General Hospital Psychiatry , 6th ed.</w:t>
      </w:r>
    </w:p>
    <w:p>
      <w:pPr>
        <w:pStyle w:val="PreformattedText"/>
        <w:bidi w:val="0"/>
        <w:jc w:val="left"/>
        <w:rPr/>
      </w:pPr>
      <w:r>
        <w:rPr/>
        <w:t>Philadelphia, PA: Saunders Elsevier; 2010: p. 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36-3: Neuroendocrine Tests Associated with Psychiatric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Adrenocorticotropic hormone</w:t>
      </w:r>
    </w:p>
    <w:p>
      <w:pPr>
        <w:pStyle w:val="PreformattedText"/>
        <w:bidi w:val="0"/>
        <w:jc w:val="left"/>
        <w:rPr/>
      </w:pPr>
      <w:r>
        <w:rPr/>
        <w:t>(ACTH)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 Cushing’s disease, primary adrenal insufficiency, stress response,</w:t>
      </w:r>
    </w:p>
    <w:p>
      <w:pPr>
        <w:pStyle w:val="PreformattedText"/>
        <w:bidi w:val="0"/>
        <w:jc w:val="left"/>
        <w:rPr/>
      </w:pPr>
      <w:r>
        <w:rPr/>
        <w:t>steroid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in secondary adrenal insufficiency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Catecholamines (urinary and plasma)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 pheochromoctyoma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Cortisol Increased in Cushing’s disease</w:t>
      </w:r>
    </w:p>
    <w:p>
      <w:pPr>
        <w:pStyle w:val="PreformattedText"/>
        <w:bidi w:val="0"/>
        <w:jc w:val="left"/>
        <w:rPr/>
      </w:pPr>
      <w:r>
        <w:rPr/>
        <w:t>Decreased in adrenal insufficiency</w:t>
      </w:r>
    </w:p>
    <w:p>
      <w:pPr>
        <w:pStyle w:val="PreformattedText"/>
        <w:bidi w:val="0"/>
        <w:jc w:val="left"/>
        <w:rPr/>
      </w:pPr>
      <w:r>
        <w:rPr/>
        <w:t>continues</w:t>
      </w:r>
    </w:p>
    <w:p>
      <w:pPr>
        <w:pStyle w:val="PreformattedText"/>
        <w:bidi w:val="0"/>
        <w:jc w:val="left"/>
        <w:rPr/>
      </w:pPr>
      <w:r>
        <w:rPr/>
        <w:t>Estrogen Decreased in menopause and pre-menstrual syndrome (may be associated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Follicle-stimulating hormone (FSH)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 post-menopausal women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in panhypopituitarism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Gonadotropin-releasing hormone</w:t>
      </w:r>
    </w:p>
    <w:p>
      <w:pPr>
        <w:pStyle w:val="PreformattedText"/>
        <w:bidi w:val="0"/>
        <w:jc w:val="left"/>
        <w:rPr/>
      </w:pPr>
      <w:r>
        <w:rPr/>
        <w:t>(GnRH)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in schizophrenia; variable in depression and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Growth hormone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Variable association with schizophrenia and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Luteinizing hormone (LH)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with panhypopituitarism; associated with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Parathyroid hormone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 associated with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Dysregulation associated with cognitive deficits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Prolactin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with antipsychotic use, cocaine withdrawal, acute seizure, prolactinoma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Testosterone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with anabolic steroid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 contributes to decreased libido, impotence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Thyroid-stimulating hormone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 hypothyroidism (lithium therapy)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in hyperthyroidism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Thyroxine (T4)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in hyperthyroidism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in hypothyroidism (lithium therapy)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Smith FA: Laboratory tests and diagnostic procedures. In: Stern TA, Rosenbaum JF, Fava M, et al, eds.:</w:t>
      </w:r>
    </w:p>
    <w:p>
      <w:pPr>
        <w:pStyle w:val="PreformattedText"/>
        <w:bidi w:val="0"/>
        <w:jc w:val="left"/>
        <w:rPr/>
      </w:pPr>
      <w:r>
        <w:rPr/>
        <w:t>Massachusetts General Hospital Comprehensive Clinical Psychiatry . Philadephia, PA: Mosby Elsevier; 2008: p 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36-4: Serological Studies and Psychiatric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Antinuclear antibody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 in SLE and drug-induced lupus—associated with depression, delirium, and</w:t>
      </w:r>
    </w:p>
    <w:p>
      <w:pPr>
        <w:pStyle w:val="PreformattedText"/>
        <w:bidi w:val="0"/>
        <w:jc w:val="left"/>
        <w:rPr/>
      </w:pPr>
      <w:r>
        <w:rPr/>
        <w:t>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Epstein-Barr Virus (EBV)</w:t>
      </w:r>
    </w:p>
    <w:p>
      <w:pPr>
        <w:pStyle w:val="PreformattedText"/>
        <w:bidi w:val="0"/>
        <w:jc w:val="left"/>
        <w:rPr/>
      </w:pPr>
      <w:r>
        <w:rPr/>
        <w:t>(Monospot)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Causative agent for mononucleosis—can manifest with symptoms of depression, fatigue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(ESR)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Erythrocyte sedimentation 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Elevated in infection, autoimmune, or malignant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Hepatitis B surface antigen,</w:t>
      </w:r>
    </w:p>
    <w:p>
      <w:pPr>
        <w:pStyle w:val="PreformattedText"/>
        <w:bidi w:val="0"/>
        <w:jc w:val="left"/>
        <w:rPr/>
      </w:pPr>
      <w:r>
        <w:rPr/>
        <w:t>hepatitis B core antigen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Active hepatitis B infection linked with depressive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Hepatitis C antibody</w:t>
      </w:r>
    </w:p>
    <w:p>
      <w:pPr>
        <w:pStyle w:val="PreformattedText"/>
        <w:bidi w:val="0"/>
        <w:jc w:val="left"/>
        <w:rPr/>
      </w:pPr>
      <w:r>
        <w:rPr/>
        <w:t>(screening)//HCV RNA</w:t>
      </w:r>
    </w:p>
    <w:p>
      <w:pPr>
        <w:pStyle w:val="PreformattedText"/>
        <w:bidi w:val="0"/>
        <w:jc w:val="left"/>
        <w:rPr/>
      </w:pPr>
      <w:r>
        <w:rPr/>
        <w:t>(confirmatory)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infection associated with neurocognitive deficits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Human immunodeficiency</w:t>
      </w:r>
    </w:p>
    <w:p>
      <w:pPr>
        <w:pStyle w:val="PreformattedText"/>
        <w:bidi w:val="0"/>
        <w:jc w:val="left"/>
        <w:rPr/>
      </w:pPr>
      <w:r>
        <w:rPr/>
        <w:t>virus antibody/HIV viral load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infection can present with mood or psychotic symptoms. CNS involvement may</w:t>
      </w:r>
    </w:p>
    <w:p>
      <w:pPr>
        <w:pStyle w:val="PreformattedText"/>
        <w:bidi w:val="0"/>
        <w:jc w:val="left"/>
        <w:rPr/>
      </w:pPr>
      <w:r>
        <w:rPr/>
        <w:t>cause delirium, dementia, mood and psychotic symptoms, and personality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Venereal Disease Research</w:t>
      </w:r>
    </w:p>
    <w:p>
      <w:pPr>
        <w:pStyle w:val="PreformattedText"/>
        <w:bidi w:val="0"/>
        <w:jc w:val="left"/>
        <w:rPr/>
      </w:pPr>
      <w:r>
        <w:rPr/>
        <w:t>Laboratory (VDRL), RPR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 titers in syphilis (CNS involvement with tertiary syphilis)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Smith FA: Laboratory tests and diagnostic procedures. In: Stern TA, Rosenbaum JF, Fava M, et al, eds.:</w:t>
      </w:r>
    </w:p>
    <w:p>
      <w:pPr>
        <w:pStyle w:val="PreformattedText"/>
        <w:bidi w:val="0"/>
        <w:jc w:val="left"/>
        <w:rPr/>
      </w:pPr>
      <w:r>
        <w:rPr/>
        <w:t>Massachusetts General Hospital Comprehensive Clinical Psychiatry . Philadephia, PA: Mosby Elsevier; 2008: p 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36-5: Laboratory Work-Up of Selected Toxins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silicon-based</w:t>
      </w:r>
    </w:p>
    <w:p>
      <w:pPr>
        <w:pStyle w:val="PreformattedText"/>
        <w:bidi w:val="0"/>
        <w:jc w:val="left"/>
        <w:rPr/>
      </w:pPr>
      <w:r>
        <w:rPr/>
        <w:t>computer chips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dysfunction,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Carbon Generators, faulty Cherry-red skin, headache, irritability, confusion Carboxyhemoglobin level</w:t>
      </w:r>
    </w:p>
    <w:p>
      <w:pPr>
        <w:pStyle w:val="PreformattedText"/>
        <w:bidi w:val="0"/>
        <w:jc w:val="left"/>
        <w:rPr/>
      </w:pPr>
      <w:r>
        <w:rPr/>
        <w:t>monoxide | heating systems, Hypoxic injury to brain, liver, renal tubules</w:t>
      </w:r>
    </w:p>
    <w:p>
      <w:pPr>
        <w:pStyle w:val="PreformattedText"/>
        <w:bidi w:val="0"/>
        <w:jc w:val="left"/>
        <w:rPr/>
      </w:pPr>
      <w:r>
        <w:rPr/>
        <w:t>mining</w:t>
      </w:r>
    </w:p>
    <w:p>
      <w:pPr>
        <w:pStyle w:val="PreformattedText"/>
        <w:bidi w:val="0"/>
        <w:jc w:val="left"/>
        <w:rPr/>
      </w:pPr>
      <w:r>
        <w:rPr/>
        <w:t>Methanol | Solvents, antifreeze | Intoxication, blindness, anion gap acidosis Serum toxicology, arterial</w:t>
      </w:r>
    </w:p>
    <w:p>
      <w:pPr>
        <w:pStyle w:val="PreformattedText"/>
        <w:bidi w:val="0"/>
        <w:jc w:val="left"/>
        <w:rPr/>
      </w:pPr>
      <w:r>
        <w:rPr/>
        <w:t>blood gas, electrolytes, CBC</w:t>
      </w:r>
    </w:p>
    <w:p>
      <w:pPr>
        <w:pStyle w:val="PreformattedText"/>
        <w:bidi w:val="0"/>
        <w:jc w:val="left"/>
        <w:rPr/>
      </w:pPr>
      <w:r>
        <w:rPr/>
        <w:t>Lead Paint, pipes Encephalopathy, apathy, ataxia, irritability, cognitive | Urine heavy metals, serum</w:t>
      </w:r>
    </w:p>
    <w:p>
      <w:pPr>
        <w:pStyle w:val="PreformattedText"/>
        <w:bidi w:val="0"/>
        <w:jc w:val="left"/>
        <w:rPr/>
      </w:pPr>
      <w:r>
        <w:rPr/>
        <w:t>dysfunction, abdominal pain level (&gt; 200 mg/mL severe</w:t>
      </w:r>
    </w:p>
    <w:p>
      <w:pPr>
        <w:pStyle w:val="PreformattedText"/>
        <w:bidi w:val="0"/>
        <w:jc w:val="left"/>
        <w:rPr/>
      </w:pPr>
      <w:r>
        <w:rPr/>
        <w:t>encephalopathy)</w:t>
      </w:r>
    </w:p>
    <w:p>
      <w:pPr>
        <w:pStyle w:val="PreformattedText"/>
        <w:bidi w:val="0"/>
        <w:jc w:val="left"/>
        <w:rPr/>
      </w:pPr>
      <w:r>
        <w:rPr/>
        <w:t>Mercury —_| Industrial Psychosis, fatigue, apathy, memory dysfunction, Urine heavy metals</w:t>
      </w:r>
    </w:p>
    <w:p>
      <w:pPr>
        <w:pStyle w:val="PreformattedText"/>
        <w:bidi w:val="0"/>
        <w:jc w:val="left"/>
        <w:rPr/>
      </w:pPr>
      <w:r>
        <w:rPr/>
        <w:t>contamination, fish | emotional lability, tremor Personality changes with</w:t>
      </w:r>
    </w:p>
    <w:p>
      <w:pPr>
        <w:pStyle w:val="PreformattedText"/>
        <w:bidi w:val="0"/>
        <w:jc w:val="left"/>
        <w:rPr/>
      </w:pPr>
      <w:r>
        <w:rPr/>
        <w:t>chronic poisoning</w:t>
      </w:r>
    </w:p>
    <w:p>
      <w:pPr>
        <w:pStyle w:val="PreformattedText"/>
        <w:bidi w:val="0"/>
        <w:jc w:val="left"/>
        <w:rPr/>
      </w:pPr>
      <w:r>
        <w:rPr/>
        <w:t>Manganese | Ore refineries, brick | “Manganese madness” (emotional lability, Urine heavy metals</w:t>
      </w:r>
    </w:p>
    <w:p>
      <w:pPr>
        <w:pStyle w:val="PreformattedText"/>
        <w:bidi w:val="0"/>
        <w:jc w:val="left"/>
        <w:rPr/>
      </w:pPr>
      <w:r>
        <w:rPr/>
        <w:t>working, steel pathological laughter hallucinations, aggression),</w:t>
      </w:r>
    </w:p>
    <w:p>
      <w:pPr>
        <w:pStyle w:val="PreformattedText"/>
        <w:bidi w:val="0"/>
        <w:jc w:val="left"/>
        <w:rPr/>
      </w:pPr>
      <w:r>
        <w:rPr/>
        <w:t>castings Parkinsonism</w:t>
      </w:r>
    </w:p>
    <w:p>
      <w:pPr>
        <w:pStyle w:val="PreformattedText"/>
        <w:bidi w:val="0"/>
        <w:jc w:val="left"/>
        <w:rPr/>
      </w:pPr>
      <w:r>
        <w:rPr/>
        <w:t>Arsenic Mining, insecticides, | Fatigue, blackouts, hair loss, renal and hepatic Urine heavy metals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Smith FA: Laboratory tests and diagnostic procedures. In: Stern TA, Rosenbaum JF, Fava M, et al, eds.:</w:t>
      </w:r>
    </w:p>
    <w:p>
      <w:pPr>
        <w:pStyle w:val="PreformattedText"/>
        <w:bidi w:val="0"/>
        <w:jc w:val="left"/>
        <w:rPr/>
      </w:pPr>
      <w:r>
        <w:rPr/>
        <w:t>Massachusetts General Hospital Comprehensive Clinical Psychiatry . Philadephia, PA: Mosby Elsevier; 2008: p 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Beyond the initial routine screening, any further studies should be based on the</w:t>
      </w:r>
    </w:p>
    <w:p>
      <w:pPr>
        <w:pStyle w:val="PreformattedText"/>
        <w:bidi w:val="0"/>
        <w:jc w:val="left"/>
        <w:rPr/>
      </w:pPr>
      <w:r>
        <w:rPr/>
        <w:t>specific clinical situation. In patients with a history of high-risk behaviors, HIV</w:t>
      </w:r>
    </w:p>
    <w:p>
      <w:pPr>
        <w:pStyle w:val="PreformattedText"/>
        <w:bidi w:val="0"/>
        <w:jc w:val="left"/>
        <w:rPr/>
      </w:pPr>
      <w:r>
        <w:rPr/>
        <w:t>and HCV infection should be assessed. A history of significant weight loss might</w:t>
      </w:r>
    </w:p>
    <w:p>
      <w:pPr>
        <w:pStyle w:val="PreformattedText"/>
        <w:bidi w:val="0"/>
        <w:jc w:val="left"/>
        <w:rPr/>
      </w:pPr>
      <w:r>
        <w:rPr/>
        <w:t>indicate an occult malignancy or infection and might require further evaluation.</w:t>
      </w:r>
    </w:p>
    <w:p>
      <w:pPr>
        <w:pStyle w:val="PreformattedText"/>
        <w:bidi w:val="0"/>
        <w:jc w:val="left"/>
        <w:rPr/>
      </w:pPr>
      <w:r>
        <w:rPr/>
        <w:t>In a malnourished patient, a nutritional assessment, including the level of</w:t>
      </w:r>
    </w:p>
    <w:p>
      <w:pPr>
        <w:pStyle w:val="PreformattedText"/>
        <w:bidi w:val="0"/>
        <w:jc w:val="left"/>
        <w:rPr/>
      </w:pPr>
      <w:r>
        <w:rPr/>
        <w:t>vitamins and minerals, should be obtained. Patients with an eating disorder</w:t>
      </w:r>
    </w:p>
    <w:p>
      <w:pPr>
        <w:pStyle w:val="PreformattedText"/>
        <w:bidi w:val="0"/>
        <w:jc w:val="left"/>
        <w:rPr/>
      </w:pPr>
      <w:r>
        <w:rPr/>
        <w:t>might demonstrate a decreased erythrocyte sedimentation rate (ESR) in anorexia,</w:t>
      </w:r>
    </w:p>
    <w:p>
      <w:pPr>
        <w:pStyle w:val="PreformattedText"/>
        <w:bidi w:val="0"/>
        <w:jc w:val="left"/>
        <w:rPr/>
      </w:pPr>
      <w:r>
        <w:rPr/>
        <w:t>an increased aldolase in bulimia, or a positive phenolphthalein assay in stool or</w:t>
      </w:r>
    </w:p>
    <w:p>
      <w:pPr>
        <w:pStyle w:val="PreformattedText"/>
        <w:bidi w:val="0"/>
        <w:jc w:val="left"/>
        <w:rPr/>
      </w:pPr>
      <w:r>
        <w:rPr/>
        <w:t>urine for laxative abuse. The list of studies of possible relevance to a psychiatric</w:t>
      </w:r>
    </w:p>
    <w:p>
      <w:pPr>
        <w:pStyle w:val="PreformattedText"/>
        <w:bidi w:val="0"/>
        <w:jc w:val="left"/>
        <w:rPr/>
      </w:pPr>
      <w:r>
        <w:rPr/>
        <w:t>presentation is long.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and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presentation of psychosis or delirium warrants a full and systematic</w:t>
      </w:r>
    </w:p>
    <w:p>
      <w:pPr>
        <w:pStyle w:val="PreformattedText"/>
        <w:bidi w:val="0"/>
        <w:jc w:val="left"/>
        <w:rPr/>
      </w:pPr>
      <w:r>
        <w:rPr/>
        <w:t>medical and neurological work-up. Multiple causes of psychosis must be ruled-</w:t>
      </w:r>
    </w:p>
    <w:p>
      <w:pPr>
        <w:pStyle w:val="PreformattedText"/>
        <w:bidi w:val="0"/>
        <w:jc w:val="left"/>
        <w:rPr/>
      </w:pPr>
      <w:r>
        <w:rPr/>
        <w:t>out, including CNS lesions, CNS infections, seizure disorders, toxic effects of</w:t>
      </w:r>
    </w:p>
    <w:p>
      <w:pPr>
        <w:pStyle w:val="PreformattedText"/>
        <w:bidi w:val="0"/>
        <w:jc w:val="left"/>
        <w:rPr/>
      </w:pPr>
      <w:r>
        <w:rPr/>
        <w:t>drugs, alcohol withdrawal, and metabolic or endocrine abnormalities. The</w:t>
      </w:r>
    </w:p>
    <w:p>
      <w:pPr>
        <w:pStyle w:val="PreformattedText"/>
        <w:bidi w:val="0"/>
        <w:jc w:val="left"/>
        <w:rPr/>
      </w:pPr>
      <w:r>
        <w:rPr/>
        <w:t>potential morbidity (or mortality) associated with these conditions makes prompt</w:t>
      </w:r>
    </w:p>
    <w:p>
      <w:pPr>
        <w:pStyle w:val="PreformattedText"/>
        <w:bidi w:val="0"/>
        <w:jc w:val="left"/>
        <w:rPr/>
      </w:pPr>
      <w:r>
        <w:rPr/>
        <w:t>diagnosis crucial. An inclusive yet tailored approach begins with a detailed</w:t>
      </w:r>
    </w:p>
    <w:p>
      <w:pPr>
        <w:pStyle w:val="PreformattedText"/>
        <w:bidi w:val="0"/>
        <w:jc w:val="left"/>
        <w:rPr/>
      </w:pPr>
      <w:r>
        <w:rPr/>
        <w:t>history, a review of systems, as well as physical and MSEs. Based on the</w:t>
      </w:r>
    </w:p>
    <w:p>
      <w:pPr>
        <w:pStyle w:val="PreformattedText"/>
        <w:bidi w:val="0"/>
        <w:jc w:val="left"/>
        <w:rPr/>
      </w:pPr>
      <w:r>
        <w:rPr/>
        <w:t>presence of specific findings, the clinician would then choose appropriate</w:t>
      </w:r>
    </w:p>
    <w:p>
      <w:pPr>
        <w:pStyle w:val="PreformattedText"/>
        <w:bidi w:val="0"/>
        <w:jc w:val="left"/>
        <w:rPr/>
      </w:pPr>
      <w:r>
        <w:rPr/>
        <w:t>diagnostic tests (in addition to the screening battery already discussed) to help</w:t>
      </w:r>
    </w:p>
    <w:p>
      <w:pPr>
        <w:pStyle w:val="PreformattedText"/>
        <w:bidi w:val="0"/>
        <w:jc w:val="left"/>
        <w:rPr/>
      </w:pPr>
      <w:r>
        <w:rPr/>
        <w:t>confirm or refute particular diagnoses in the differential. For example,</w:t>
      </w:r>
    </w:p>
    <w:p>
      <w:pPr>
        <w:pStyle w:val="PreformattedText"/>
        <w:bidi w:val="0"/>
        <w:jc w:val="left"/>
        <w:rPr/>
      </w:pPr>
      <w:r>
        <w:rPr/>
        <w:t>tachycardia and agitation with auditory and visual hallucinations as well as</w:t>
      </w:r>
    </w:p>
    <w:p>
      <w:pPr>
        <w:pStyle w:val="PreformattedText"/>
        <w:bidi w:val="0"/>
        <w:jc w:val="left"/>
        <w:rPr/>
      </w:pPr>
      <w:r>
        <w:rPr/>
        <w:t>diaphoresis and tremor is suggestive of delirium tremens associated with alcohol</w:t>
      </w:r>
    </w:p>
    <w:p>
      <w:pPr>
        <w:pStyle w:val="PreformattedText"/>
        <w:bidi w:val="0"/>
        <w:jc w:val="left"/>
        <w:rPr/>
      </w:pPr>
      <w:r>
        <w:rPr/>
        <w:t>withdrawal. The astute clinician would treat the withdrawal, look for other</w:t>
      </w:r>
    </w:p>
    <w:p>
      <w:pPr>
        <w:pStyle w:val="PreformattedText"/>
        <w:bidi w:val="0"/>
        <w:jc w:val="left"/>
        <w:rPr/>
      </w:pPr>
      <w:r>
        <w:rPr/>
        <w:t>physical findings suggestive of cirrhosis (e.g., spider nevi, palmar erythema,</w:t>
      </w:r>
    </w:p>
    <w:p>
      <w:pPr>
        <w:pStyle w:val="PreformattedText"/>
        <w:bidi w:val="0"/>
        <w:jc w:val="left"/>
        <w:rPr/>
      </w:pPr>
      <w:r>
        <w:rPr/>
        <w:t>abdominal distention), and order appropriate diagnostic tests, including serum</w:t>
      </w:r>
    </w:p>
    <w:p>
      <w:pPr>
        <w:pStyle w:val="PreformattedText"/>
        <w:bidi w:val="0"/>
        <w:jc w:val="left"/>
        <w:rPr/>
      </w:pPr>
      <w:r>
        <w:rPr/>
        <w:t>and urine toxicologies, LFTs, a prothrombin time (PT)/international normalized</w:t>
      </w:r>
    </w:p>
    <w:p>
      <w:pPr>
        <w:pStyle w:val="PreformattedText"/>
        <w:bidi w:val="0"/>
        <w:jc w:val="left"/>
        <w:rPr/>
      </w:pPr>
      <w:r>
        <w:rPr/>
        <w:t>ratio (INR), a serum ammonia level, and possibly abdominal imaging. For</w:t>
      </w:r>
    </w:p>
    <w:p>
      <w:pPr>
        <w:pStyle w:val="PreformattedText"/>
        <w:bidi w:val="0"/>
        <w:jc w:val="left"/>
        <w:rPr/>
      </w:pPr>
      <w:r>
        <w:rPr/>
        <w:t>instances in which neurologic findings are present, neuroimaging is warranted.</w:t>
      </w:r>
    </w:p>
    <w:p>
      <w:pPr>
        <w:pStyle w:val="PreformattedText"/>
        <w:bidi w:val="0"/>
        <w:jc w:val="left"/>
        <w:rPr/>
      </w:pPr>
      <w:r>
        <w:rPr/>
        <w:t>Of note, many experts would suggest that neuroimaging is warranted in any case</w:t>
      </w:r>
    </w:p>
    <w:p>
      <w:pPr>
        <w:pStyle w:val="PreformattedText"/>
        <w:bidi w:val="0"/>
        <w:jc w:val="left"/>
        <w:rPr/>
      </w:pPr>
      <w:r>
        <w:rPr/>
        <w:t>of new-onset psychosis or acute mental status change without a clear cause. An</w:t>
      </w:r>
    </w:p>
    <w:p>
      <w:pPr>
        <w:pStyle w:val="PreformattedText"/>
        <w:bidi w:val="0"/>
        <w:jc w:val="left"/>
        <w:rPr/>
      </w:pPr>
      <w:r>
        <w:rPr/>
        <w:t>EEG can also be useful if seizures or a toxic metabolic encephalopathy are in the</w:t>
      </w:r>
    </w:p>
    <w:p>
      <w:pPr>
        <w:pStyle w:val="PreformattedText"/>
        <w:bidi w:val="0"/>
        <w:jc w:val="left"/>
        <w:rPr/>
      </w:pPr>
      <w:r>
        <w:rPr/>
        <w:t>differential. A lumbar puncture (LP) is indicated in a patient who presents with</w:t>
      </w:r>
    </w:p>
    <w:p>
      <w:pPr>
        <w:pStyle w:val="PreformattedText"/>
        <w:bidi w:val="0"/>
        <w:jc w:val="left"/>
        <w:rPr/>
      </w:pPr>
      <w:r>
        <w:rPr/>
        <w:t>mental status changes in conjunction with high fever, neck stiffness, headache,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photophobia; intracranial lesions or increased intracerebral pressure must be</w:t>
      </w:r>
    </w:p>
    <w:p>
      <w:pPr>
        <w:pStyle w:val="PreformattedText"/>
        <w:bidi w:val="0"/>
        <w:jc w:val="left"/>
        <w:rPr/>
      </w:pPr>
      <w:r>
        <w:rPr/>
        <w:t>ruled-out prior to performing the LP. A history of risky sexual behavior or IV</w:t>
      </w:r>
    </w:p>
    <w:p>
      <w:pPr>
        <w:pStyle w:val="PreformattedText"/>
        <w:bidi w:val="0"/>
        <w:jc w:val="left"/>
        <w:rPr/>
      </w:pPr>
      <w:r>
        <w:rPr/>
        <w:t>drug use (IVDU) should prompt consideration of HIV and hepatitis C testing.</w:t>
      </w:r>
    </w:p>
    <w:p>
      <w:pPr>
        <w:pStyle w:val="PreformattedText"/>
        <w:bidi w:val="0"/>
        <w:jc w:val="left"/>
        <w:rPr/>
      </w:pPr>
      <w:r>
        <w:rPr/>
        <w:t>Myriad other tests can be useful (Table 36-6) and should be based on presenting</w:t>
      </w:r>
    </w:p>
    <w:p>
      <w:pPr>
        <w:pStyle w:val="PreformattedText"/>
        <w:bidi w:val="0"/>
        <w:jc w:val="left"/>
        <w:rPr/>
      </w:pPr>
      <w:r>
        <w:rPr/>
        <w:t>symptoms and clinical suspicion.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36-6: Approach to the Evaluation of Psychosis and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Screening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Serum chemistry panel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Liver function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Toxicology (urine and serum)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Urine or serum beta-HcG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Syphilis serologies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Further laboratory tests based on clinical suspicion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By»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Folate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Phosphorus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Magnesium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Ammonia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Ceruloplasmin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Urinalysis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or urine cultures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HIV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Serum heavy metals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Paraneoplastic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studies based on clinical suspicion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Lumbar puncture (cell count, appearance, opening pressure, Gram’s stain, culture, specialized markers)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EKG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Chest X-ray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Arterial blood gas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 scan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Smith FA, Hogan C: Laboratory tests and diagnostic procedures. In: Stern TA, Rosenbaum JF, Fava M, et al,</w:t>
      </w:r>
    </w:p>
    <w:p>
      <w:pPr>
        <w:pStyle w:val="PreformattedText"/>
        <w:bidi w:val="0"/>
        <w:jc w:val="left"/>
        <w:rPr/>
      </w:pPr>
      <w:r>
        <w:rPr/>
        <w:t>eds.: Massachusetts General Hospital Comprehensive Clinical Psychiatry . 2nd ed. Philadephia, PA: Mosby Elsevier;</w:t>
      </w:r>
    </w:p>
    <w:p>
      <w:pPr>
        <w:pStyle w:val="PreformattedText"/>
        <w:bidi w:val="0"/>
        <w:jc w:val="left"/>
        <w:rPr/>
      </w:pPr>
      <w:r>
        <w:rPr/>
        <w:t>2016: Box 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is a common psychiatric symptom . Although it is often a primary</w:t>
      </w:r>
    </w:p>
    <w:p>
      <w:pPr>
        <w:pStyle w:val="PreformattedText"/>
        <w:bidi w:val="0"/>
        <w:jc w:val="left"/>
        <w:rPr/>
      </w:pPr>
      <w:r>
        <w:rPr/>
        <w:t>psychiatric symptom, depression can also be associated with a number of</w:t>
      </w:r>
    </w:p>
    <w:p>
      <w:pPr>
        <w:pStyle w:val="PreformattedText"/>
        <w:bidi w:val="0"/>
        <w:jc w:val="left"/>
        <w:rPr/>
      </w:pPr>
      <w:r>
        <w:rPr/>
        <w:t>medical conditions. Clinical findings indicative of thyroid dysfunction, folate</w:t>
      </w:r>
    </w:p>
    <w:p>
      <w:pPr>
        <w:pStyle w:val="PreformattedText"/>
        <w:bidi w:val="0"/>
        <w:jc w:val="left"/>
        <w:rPr/>
      </w:pPr>
      <w:r>
        <w:rPr/>
        <w:t>deficiency, Addison’s or Cushing’s disease, pituitary adenoma, systemic lupus</w:t>
      </w:r>
    </w:p>
    <w:p>
      <w:pPr>
        <w:pStyle w:val="PreformattedText"/>
        <w:bidi w:val="0"/>
        <w:jc w:val="left"/>
        <w:rPr/>
      </w:pPr>
      <w:r>
        <w:rPr/>
        <w:t>erythematosus (SLE), neurodegenerative disorders, anemia, or certain cancers</w:t>
      </w:r>
    </w:p>
    <w:p>
      <w:pPr>
        <w:pStyle w:val="PreformattedText"/>
        <w:bidi w:val="0"/>
        <w:jc w:val="left"/>
        <w:rPr/>
      </w:pPr>
      <w:r>
        <w:rPr/>
        <w:t>(especially pancreatic) should guide further diagnostic testing. Symptoms</w:t>
      </w:r>
    </w:p>
    <w:p>
      <w:pPr>
        <w:pStyle w:val="PreformattedText"/>
        <w:bidi w:val="0"/>
        <w:jc w:val="left"/>
        <w:rPr/>
      </w:pPr>
      <w:r>
        <w:rPr/>
        <w:t>consistent with new-onset mania merit a full work-up along the lines of</w:t>
      </w:r>
    </w:p>
    <w:p>
      <w:pPr>
        <w:pStyle w:val="PreformattedText"/>
        <w:bidi w:val="0"/>
        <w:jc w:val="left"/>
        <w:rPr/>
      </w:pPr>
      <w:r>
        <w:rPr/>
        <w:t>psychosis and delirium that were previously discussed.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can be associated with a wide range of organic etiologies, as well.</w:t>
      </w:r>
    </w:p>
    <w:p>
      <w:pPr>
        <w:pStyle w:val="PreformattedText"/>
        <w:bidi w:val="0"/>
        <w:jc w:val="left"/>
        <w:rPr/>
      </w:pPr>
      <w:r>
        <w:rPr/>
        <w:t>Underlying medical conditions that can account for anxiety symptoms include:</w:t>
      </w:r>
    </w:p>
    <w:p>
      <w:pPr>
        <w:pStyle w:val="PreformattedText"/>
        <w:bidi w:val="0"/>
        <w:jc w:val="left"/>
        <w:rPr/>
      </w:pPr>
      <w:r>
        <w:rPr/>
        <w:t>seizure disorders; post-concussive syndrome; thyroid dysfunction; parathyroid</w:t>
      </w:r>
    </w:p>
    <w:p>
      <w:pPr>
        <w:pStyle w:val="PreformattedText"/>
        <w:bidi w:val="0"/>
        <w:jc w:val="left"/>
        <w:rPr/>
      </w:pPr>
      <w:r>
        <w:rPr/>
        <w:t>dysfunction; hyperadrenocortisolism; hypoglycemia; pheochromocytoma; drug</w:t>
      </w:r>
    </w:p>
    <w:p>
      <w:pPr>
        <w:pStyle w:val="PreformattedText"/>
        <w:bidi w:val="0"/>
        <w:jc w:val="left"/>
        <w:rPr/>
      </w:pPr>
      <w:r>
        <w:rPr/>
        <w:t>effects; alcohol or barbiturate withdrawal; cardiac disease (myocardial</w:t>
      </w:r>
    </w:p>
    <w:p>
      <w:pPr>
        <w:pStyle w:val="PreformattedText"/>
        <w:bidi w:val="0"/>
        <w:jc w:val="left"/>
        <w:rPr/>
      </w:pPr>
      <w:r>
        <w:rPr/>
        <w:t>infarction, tachyarrhythmias); respiratory compromise (e.g., chronic obstructive</w:t>
      </w:r>
    </w:p>
    <w:p>
      <w:pPr>
        <w:pStyle w:val="PreformattedText"/>
        <w:bidi w:val="0"/>
        <w:jc w:val="left"/>
        <w:rPr/>
      </w:pPr>
      <w:r>
        <w:rPr/>
        <w:t>pulmonary disease [COPD]); menopause; and porphyria. To rule-out these</w:t>
      </w:r>
    </w:p>
    <w:p>
      <w:pPr>
        <w:pStyle w:val="PreformattedText"/>
        <w:bidi w:val="0"/>
        <w:jc w:val="left"/>
        <w:rPr/>
      </w:pPr>
      <w:r>
        <w:rPr/>
        <w:t>organic causes, work-up can include pertinent laboratory testing, serum glucose</w:t>
      </w:r>
    </w:p>
    <w:p>
      <w:pPr>
        <w:pStyle w:val="PreformattedText"/>
        <w:bidi w:val="0"/>
        <w:jc w:val="left"/>
        <w:rPr/>
      </w:pPr>
      <w:r>
        <w:rPr/>
        <w:t>or glucose tolerance testing, endocrine testing, a cardiac work-up, pulmonary</w:t>
      </w:r>
    </w:p>
    <w:p>
      <w:pPr>
        <w:pStyle w:val="PreformattedText"/>
        <w:bidi w:val="0"/>
        <w:jc w:val="left"/>
        <w:rPr/>
      </w:pPr>
      <w:r>
        <w:rPr/>
        <w:t>function tests (PFTs), a chest X-ray, a urine vanillylmandelic acid (VMA), urine</w:t>
      </w:r>
    </w:p>
    <w:p>
      <w:pPr>
        <w:pStyle w:val="PreformattedText"/>
        <w:bidi w:val="0"/>
        <w:jc w:val="left"/>
        <w:rPr/>
      </w:pPr>
      <w:r>
        <w:rPr/>
        <w:t>porphyrins, and an 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Populations</w:t>
      </w:r>
    </w:p>
    <w:p>
      <w:pPr>
        <w:pStyle w:val="PreformattedText"/>
        <w:bidi w:val="0"/>
        <w:jc w:val="left"/>
        <w:rPr/>
      </w:pPr>
      <w:r>
        <w:rPr/>
        <w:t>Pediatrics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When psychiatric problems occur in children, they are often secondary to an</w:t>
      </w:r>
    </w:p>
    <w:p>
      <w:pPr>
        <w:pStyle w:val="PreformattedText"/>
        <w:bidi w:val="0"/>
        <w:jc w:val="left"/>
        <w:rPr/>
      </w:pPr>
      <w:r>
        <w:rPr/>
        <w:t>organic etiology. For instance, a change in mental status can occur from an</w:t>
      </w:r>
    </w:p>
    <w:p>
      <w:pPr>
        <w:pStyle w:val="PreformattedText"/>
        <w:bidi w:val="0"/>
        <w:jc w:val="left"/>
        <w:rPr/>
      </w:pPr>
      <w:r>
        <w:rPr/>
        <w:t>infection, injury, or exposure to toxins (e.g., heavy metals). CNS infection can be</w:t>
      </w:r>
    </w:p>
    <w:p>
      <w:pPr>
        <w:pStyle w:val="PreformattedText"/>
        <w:bidi w:val="0"/>
        <w:jc w:val="left"/>
        <w:rPr/>
      </w:pPr>
      <w:r>
        <w:rPr/>
        <w:t>ruled-out by LP and by CSF analysis (including culture, fungal, and viral</w:t>
      </w:r>
    </w:p>
    <w:p>
      <w:pPr>
        <w:pStyle w:val="PreformattedText"/>
        <w:bidi w:val="0"/>
        <w:jc w:val="left"/>
        <w:rPr/>
      </w:pPr>
      <w:r>
        <w:rPr/>
        <w:t>studies). If there is a question of head injury, CT or MRI scans can be crucial to</w:t>
      </w:r>
    </w:p>
    <w:p>
      <w:pPr>
        <w:pStyle w:val="PreformattedText"/>
        <w:bidi w:val="0"/>
        <w:jc w:val="left"/>
        <w:rPr/>
      </w:pPr>
      <w:r>
        <w:rPr/>
        <w:t>obtain. Toxic exposures can be assessed through laboratory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elderly , there is an increased likelihood of having an underlying or</w:t>
      </w:r>
    </w:p>
    <w:p>
      <w:pPr>
        <w:pStyle w:val="PreformattedText"/>
        <w:bidi w:val="0"/>
        <w:jc w:val="left"/>
        <w:rPr/>
      </w:pPr>
      <w:r>
        <w:rPr/>
        <w:t>concomitant medical condition. As a result, it is important to recognize that one</w:t>
      </w:r>
    </w:p>
    <w:p>
      <w:pPr>
        <w:pStyle w:val="PreformattedText"/>
        <w:bidi w:val="0"/>
        <w:jc w:val="left"/>
        <w:rPr/>
      </w:pPr>
      <w:r>
        <w:rPr/>
        <w:t>(or more) organic causes may underlie psychiatric symptoms. Similar to the</w:t>
      </w:r>
    </w:p>
    <w:p>
      <w:pPr>
        <w:pStyle w:val="PreformattedText"/>
        <w:bidi w:val="0"/>
        <w:jc w:val="left"/>
        <w:rPr/>
      </w:pPr>
      <w:r>
        <w:rPr/>
        <w:t>assessment of younger patients, there is no consensus as to which studies to</w:t>
      </w:r>
    </w:p>
    <w:p>
      <w:pPr>
        <w:pStyle w:val="PreformattedText"/>
        <w:bidi w:val="0"/>
        <w:jc w:val="left"/>
        <w:rPr/>
      </w:pPr>
      <w:r>
        <w:rPr/>
        <w:t>obtain. Because there is a higher likelihood of co-morbid medical illness and</w:t>
      </w:r>
    </w:p>
    <w:p>
      <w:pPr>
        <w:pStyle w:val="PreformattedText"/>
        <w:bidi w:val="0"/>
        <w:jc w:val="left"/>
        <w:rPr/>
      </w:pPr>
      <w:r>
        <w:rPr/>
        <w:t>delirium in the elderly, diagnostic studies that might be particularly useful in this</w:t>
      </w:r>
    </w:p>
    <w:p>
      <w:pPr>
        <w:pStyle w:val="PreformattedText"/>
        <w:bidi w:val="0"/>
        <w:jc w:val="left"/>
        <w:rPr/>
      </w:pPr>
      <w:r>
        <w:rPr/>
        <w:t>population (in addition to the screening battery) include: a urinalysis; chest X-</w:t>
      </w:r>
    </w:p>
    <w:p>
      <w:pPr>
        <w:pStyle w:val="PreformattedText"/>
        <w:bidi w:val="0"/>
        <w:jc w:val="left"/>
        <w:rPr/>
      </w:pPr>
      <w:r>
        <w:rPr/>
        <w:t>ray; serum B,, level; and an EKG. As with all other populations, further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based on presenting symptoms and examination. Because anemia, thyroid</w:t>
      </w:r>
    </w:p>
    <w:p>
      <w:pPr>
        <w:pStyle w:val="PreformattedText"/>
        <w:bidi w:val="0"/>
        <w:jc w:val="left"/>
        <w:rPr/>
      </w:pPr>
      <w:r>
        <w:rPr/>
        <w:t>dysfunction, and neurocognitive disorder are more common among the elderly,</w:t>
      </w:r>
    </w:p>
    <w:p>
      <w:pPr>
        <w:pStyle w:val="PreformattedText"/>
        <w:bidi w:val="0"/>
        <w:jc w:val="left"/>
        <w:rPr/>
      </w:pPr>
      <w:r>
        <w:rPr/>
        <w:t>testing for these conditions will be described in further detail.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Anemia is common in elderly patients and it can lead to symptoms of</w:t>
      </w:r>
    </w:p>
    <w:p>
      <w:pPr>
        <w:pStyle w:val="PreformattedText"/>
        <w:bidi w:val="0"/>
        <w:jc w:val="left"/>
        <w:rPr/>
      </w:pPr>
      <w:r>
        <w:rPr/>
        <w:t>weakness, fatigue, depression, lack of motivation, agitation, or confusion.</w:t>
      </w:r>
    </w:p>
    <w:p>
      <w:pPr>
        <w:pStyle w:val="PreformattedText"/>
        <w:bidi w:val="0"/>
        <w:jc w:val="left"/>
        <w:rPr/>
      </w:pPr>
      <w:r>
        <w:rPr/>
        <w:t>Although a CBC will document the hemoglobin and hematocrit, other studies aid</w:t>
      </w:r>
    </w:p>
    <w:p>
      <w:pPr>
        <w:pStyle w:val="PreformattedText"/>
        <w:bidi w:val="0"/>
        <w:jc w:val="left"/>
        <w:rPr/>
      </w:pPr>
      <w:r>
        <w:rPr/>
        <w:t>in the diagnosis of the anemia. Anemias can be microcytic, normocytic, or</w:t>
      </w:r>
    </w:p>
    <w:p>
      <w:pPr>
        <w:pStyle w:val="PreformattedText"/>
        <w:bidi w:val="0"/>
        <w:jc w:val="left"/>
        <w:rPr/>
      </w:pPr>
      <w:r>
        <w:rPr/>
        <w:t>macrocytic. Microcytic anemias may be caused by iron deficiency and further</w:t>
      </w:r>
    </w:p>
    <w:p>
      <w:pPr>
        <w:pStyle w:val="PreformattedText"/>
        <w:bidi w:val="0"/>
        <w:jc w:val="left"/>
        <w:rPr/>
      </w:pPr>
      <w:r>
        <w:rPr/>
        <w:t>work-up of this condition includes serum iron studies as well as fecal occult</w:t>
      </w:r>
    </w:p>
    <w:p>
      <w:pPr>
        <w:pStyle w:val="PreformattedText"/>
        <w:bidi w:val="0"/>
        <w:jc w:val="left"/>
        <w:rPr/>
      </w:pPr>
      <w:r>
        <w:rPr/>
        <w:t>blood studies. Macrocytic anemias can result from B,, or folate deficiency.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Serum B,, or folate levels or erythrocyte folate levels, which are more accurate,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help with diagnosis. Normocytic anemias can be associated with either</w:t>
      </w:r>
    </w:p>
    <w:p>
      <w:pPr>
        <w:pStyle w:val="PreformattedText"/>
        <w:bidi w:val="0"/>
        <w:jc w:val="left"/>
        <w:rPr/>
      </w:pPr>
      <w:r>
        <w:rPr/>
        <w:t>increased destruction or decreased production of red blood cells (RBCs) (e.g.,</w:t>
      </w:r>
    </w:p>
    <w:p>
      <w:pPr>
        <w:pStyle w:val="PreformattedText"/>
        <w:bidi w:val="0"/>
        <w:jc w:val="left"/>
        <w:rPr/>
      </w:pPr>
      <w:r>
        <w:rPr/>
        <w:t>chronic disease, renal problems, or endocrine disorders). Other useful tests</w:t>
      </w:r>
    </w:p>
    <w:p>
      <w:pPr>
        <w:pStyle w:val="PreformattedText"/>
        <w:bidi w:val="0"/>
        <w:jc w:val="left"/>
        <w:rPr/>
      </w:pPr>
      <w:r>
        <w:rPr/>
        <w:t>include studies of RBC morphology, a Coombs test (to assess hemolytic</w:t>
      </w:r>
    </w:p>
    <w:p>
      <w:pPr>
        <w:pStyle w:val="PreformattedText"/>
        <w:bidi w:val="0"/>
        <w:jc w:val="left"/>
        <w:rPr/>
      </w:pPr>
      <w:r>
        <w:rPr/>
        <w:t>anemia), and endoscopy or colonoscopy (to identify sites of blood loss). Thyroid</w:t>
      </w:r>
    </w:p>
    <w:p>
      <w:pPr>
        <w:pStyle w:val="PreformattedText"/>
        <w:bidi w:val="0"/>
        <w:jc w:val="left"/>
        <w:rPr/>
      </w:pPr>
      <w:r>
        <w:rPr/>
        <w:t>disease is also common (especially in the elderly, and can be atypical in</w:t>
      </w:r>
    </w:p>
    <w:p>
      <w:pPr>
        <w:pStyle w:val="PreformattedText"/>
        <w:bidi w:val="0"/>
        <w:jc w:val="left"/>
        <w:rPr/>
      </w:pPr>
      <w:r>
        <w:rPr/>
        <w:t>presentation). TSH is first checked as a screening measure; if abnormal,</w:t>
      </w:r>
    </w:p>
    <w:p>
      <w:pPr>
        <w:pStyle w:val="PreformattedText"/>
        <w:bidi w:val="0"/>
        <w:jc w:val="left"/>
        <w:rPr/>
      </w:pPr>
      <w:r>
        <w:rPr/>
        <w:t>additional thyroid function tests (TFTs) are then performed.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(NCD, i.e., dementia) is characterized by a</w:t>
      </w:r>
    </w:p>
    <w:p>
      <w:pPr>
        <w:pStyle w:val="PreformattedText"/>
        <w:bidi w:val="0"/>
        <w:jc w:val="left"/>
        <w:rPr/>
      </w:pPr>
      <w:r>
        <w:rPr/>
        <w:t>chronic and lasting decline in memory and cognition. Although not a normal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inevitable effect of aging, major NCD in the elderly is common and has multiple</w:t>
      </w:r>
    </w:p>
    <w:p>
      <w:pPr>
        <w:pStyle w:val="PreformattedText"/>
        <w:bidi w:val="0"/>
        <w:jc w:val="left"/>
        <w:rPr/>
      </w:pPr>
      <w:r>
        <w:rPr/>
        <w:t>etiologies; specific causes of NCD often have a characteristic presentation.</w:t>
      </w:r>
    </w:p>
    <w:p>
      <w:pPr>
        <w:pStyle w:val="PreformattedText"/>
        <w:bidi w:val="0"/>
        <w:jc w:val="left"/>
        <w:rPr/>
      </w:pPr>
      <w:r>
        <w:rPr/>
        <w:t>Although a careful history and physical is the best diagnostic test for dementia,</w:t>
      </w:r>
    </w:p>
    <w:p>
      <w:pPr>
        <w:pStyle w:val="PreformattedText"/>
        <w:bidi w:val="0"/>
        <w:jc w:val="left"/>
        <w:rPr/>
      </w:pPr>
      <w:r>
        <w:rPr/>
        <w:t>in addition, a CBC, serum chemistries, TFTs, a screening test for syphilis, as</w:t>
      </w:r>
    </w:p>
    <w:p>
      <w:pPr>
        <w:pStyle w:val="PreformattedText"/>
        <w:bidi w:val="0"/>
        <w:jc w:val="left"/>
        <w:rPr/>
      </w:pPr>
      <w:r>
        <w:rPr/>
        <w:t>well as B,, and folate levels are recommended. If clinically indicated, further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testing could include a CT scan, an EEG, a MRI scan, and an LP. A chest X-ray,</w:t>
      </w:r>
    </w:p>
    <w:p>
      <w:pPr>
        <w:pStyle w:val="PreformattedText"/>
        <w:bidi w:val="0"/>
        <w:jc w:val="left"/>
        <w:rPr/>
      </w:pPr>
      <w:r>
        <w:rPr/>
        <w:t>carotid studies, HIV testing, immunologic screens, and screens _ for</w:t>
      </w:r>
    </w:p>
    <w:p>
      <w:pPr>
        <w:pStyle w:val="PreformattedText"/>
        <w:bidi w:val="0"/>
        <w:jc w:val="left"/>
        <w:rPr/>
      </w:pPr>
      <w:r>
        <w:rPr/>
        <w:t>toxins/medications can also be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(intoxication, overdose, and withdrawal) is a major cause of</w:t>
      </w:r>
    </w:p>
    <w:p>
      <w:pPr>
        <w:pStyle w:val="PreformattedText"/>
        <w:bidi w:val="0"/>
        <w:jc w:val="left"/>
        <w:rPr/>
      </w:pPr>
      <w:r>
        <w:rPr/>
        <w:t>mental status changes. Because a patient’s history is not often clear in these</w:t>
      </w:r>
    </w:p>
    <w:p>
      <w:pPr>
        <w:pStyle w:val="PreformattedText"/>
        <w:bidi w:val="0"/>
        <w:jc w:val="left"/>
        <w:rPr/>
      </w:pPr>
      <w:r>
        <w:rPr/>
        <w:t>cases, is important to obtain objective data regarding substance use. Commonly,</w:t>
      </w:r>
    </w:p>
    <w:p>
      <w:pPr>
        <w:pStyle w:val="PreformattedText"/>
        <w:bidi w:val="0"/>
        <w:jc w:val="left"/>
        <w:rPr/>
      </w:pPr>
      <w:r>
        <w:rPr/>
        <w:t>serum and urine are tested for substances (Table 36-2). Alcohol is also routinely</w:t>
      </w:r>
    </w:p>
    <w:p>
      <w:pPr>
        <w:pStyle w:val="PreformattedText"/>
        <w:bidi w:val="0"/>
        <w:jc w:val="left"/>
        <w:rPr/>
      </w:pPr>
      <w:r>
        <w:rPr/>
        <w:t>checked through breath analysis (breathalyzer). Other methods, such as hair or</w:t>
      </w:r>
    </w:p>
    <w:p>
      <w:pPr>
        <w:pStyle w:val="PreformattedText"/>
        <w:bidi w:val="0"/>
        <w:jc w:val="left"/>
        <w:rPr/>
      </w:pPr>
      <w:r>
        <w:rPr/>
        <w:t>saliva analysis, have also been developed, but are less routinely used in clinical</w:t>
      </w:r>
    </w:p>
    <w:p>
      <w:pPr>
        <w:pStyle w:val="PreformattedText"/>
        <w:bidi w:val="0"/>
        <w:jc w:val="left"/>
        <w:rPr/>
      </w:pPr>
      <w:r>
        <w:rPr/>
        <w:t>practice. Chronic alcohol use can cause liver injury, resulting in increased liver</w:t>
      </w:r>
    </w:p>
    <w:p>
      <w:pPr>
        <w:pStyle w:val="PreformattedText"/>
        <w:bidi w:val="0"/>
        <w:jc w:val="left"/>
        <w:rPr/>
      </w:pPr>
      <w:r>
        <w:rPr/>
        <w:t>transaminases (ALT, AST, GGT) as well as decreases in serum protein/albumin</w:t>
      </w:r>
    </w:p>
    <w:p>
      <w:pPr>
        <w:pStyle w:val="PreformattedText"/>
        <w:bidi w:val="0"/>
        <w:jc w:val="left"/>
        <w:rPr/>
      </w:pPr>
      <w:r>
        <w:rPr/>
        <w:t>levels and an increased PT/INR. A macrocytic anemia might develop from</w:t>
      </w:r>
    </w:p>
    <w:p>
      <w:pPr>
        <w:pStyle w:val="PreformattedText"/>
        <w:bidi w:val="0"/>
        <w:jc w:val="left"/>
        <w:rPr/>
      </w:pPr>
      <w:r>
        <w:rPr/>
        <w:t>decreased folate levels. In advanced alcohol dependence, a global decrease in the</w:t>
      </w:r>
    </w:p>
    <w:p>
      <w:pPr>
        <w:pStyle w:val="PreformattedText"/>
        <w:bidi w:val="0"/>
        <w:jc w:val="left"/>
        <w:rPr/>
      </w:pPr>
      <w:r>
        <w:rPr/>
        <w:t>mass of the cortex and cerebellum often results, and can be noted on head</w:t>
      </w:r>
    </w:p>
    <w:p>
      <w:pPr>
        <w:pStyle w:val="PreformattedText"/>
        <w:bidi w:val="0"/>
        <w:jc w:val="left"/>
        <w:rPr/>
      </w:pPr>
      <w:r>
        <w:rPr/>
        <w:t>imaging studies. Clinical correlation can include Wernicke’s encephalopathy and</w:t>
      </w:r>
    </w:p>
    <w:p>
      <w:pPr>
        <w:pStyle w:val="PreformattedText"/>
        <w:bidi w:val="0"/>
        <w:jc w:val="left"/>
        <w:rPr/>
      </w:pPr>
      <w:r>
        <w:rPr/>
        <w:t>Korsakoff’s amnestic syndrome. With regard to alcohol withdrawal, blood</w:t>
      </w:r>
    </w:p>
    <w:p>
      <w:pPr>
        <w:pStyle w:val="PreformattedText"/>
        <w:bidi w:val="0"/>
        <w:jc w:val="left"/>
        <w:rPr/>
      </w:pPr>
      <w:r>
        <w:rPr/>
        <w:t>alcohol concentration (BAC) levels do not necessarily correspond to severity or</w:t>
      </w:r>
    </w:p>
    <w:p>
      <w:pPr>
        <w:pStyle w:val="PreformattedText"/>
        <w:bidi w:val="0"/>
        <w:jc w:val="left"/>
        <w:rPr/>
      </w:pPr>
      <w:r>
        <w:rPr/>
        <w:t>timing of withdrawal symptoms because of tolerance variation by individual.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Neuroimaging in psychiatry is used to narrow the differential diagnosis and to</w:t>
      </w:r>
    </w:p>
    <w:p>
      <w:pPr>
        <w:pStyle w:val="PreformattedText"/>
        <w:bidi w:val="0"/>
        <w:jc w:val="left"/>
        <w:rPr/>
      </w:pPr>
      <w:r>
        <w:rPr/>
        <w:t>determine the prognosis of patients with neuropsychiatric disorders. It is a non-</w:t>
      </w:r>
    </w:p>
    <w:p>
      <w:pPr>
        <w:pStyle w:val="PreformattedText"/>
        <w:bidi w:val="0"/>
        <w:jc w:val="left"/>
        <w:rPr/>
      </w:pPr>
      <w:r>
        <w:rPr/>
        <w:t>invasive and powerful tool helpful to assess brain structures and function.</w:t>
      </w:r>
    </w:p>
    <w:p>
      <w:pPr>
        <w:pStyle w:val="PreformattedText"/>
        <w:bidi w:val="0"/>
        <w:jc w:val="left"/>
        <w:rPr/>
      </w:pPr>
      <w:r>
        <w:rPr/>
        <w:t>Contemporary neuroimaging modalities include structural and_ functional</w:t>
      </w:r>
    </w:p>
    <w:p>
      <w:pPr>
        <w:pStyle w:val="PreformattedText"/>
        <w:bidi w:val="0"/>
        <w:jc w:val="left"/>
        <w:rPr/>
      </w:pPr>
      <w:r>
        <w:rPr/>
        <w:t>neuroimaging.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Structural Neuroimaging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CT scan uses X-ray beams like regular X-rays to determine the attenuation</w:t>
      </w:r>
    </w:p>
    <w:p>
      <w:pPr>
        <w:pStyle w:val="PreformattedText"/>
        <w:bidi w:val="0"/>
        <w:jc w:val="left"/>
        <w:rPr/>
      </w:pPr>
      <w:r>
        <w:rPr/>
        <w:t>when passing through different densities of the organ systems. Detectors are</w:t>
      </w:r>
    </w:p>
    <w:p>
      <w:pPr>
        <w:pStyle w:val="PreformattedText"/>
        <w:bidi w:val="0"/>
        <w:jc w:val="left"/>
        <w:rPr/>
      </w:pPr>
      <w:r>
        <w:rPr/>
        <w:t>arranged in a ring-like fashion with the patient in the center so those beams from</w:t>
      </w:r>
    </w:p>
    <w:p>
      <w:pPr>
        <w:pStyle w:val="PreformattedText"/>
        <w:bidi w:val="0"/>
        <w:jc w:val="left"/>
        <w:rPr/>
      </w:pPr>
      <w:r>
        <w:rPr/>
        <w:t>different angles penetrate the different organs of the patient; the detectors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generate images. During the process, the patient is advanced through the gantry</w:t>
      </w:r>
    </w:p>
    <w:p>
      <w:pPr>
        <w:pStyle w:val="PreformattedText"/>
        <w:bidi w:val="0"/>
        <w:jc w:val="left"/>
        <w:rPr/>
      </w:pPr>
      <w:r>
        <w:rPr/>
        <w:t>of the scan after each slice (tomogram) is completed. When the films are</w:t>
      </w:r>
    </w:p>
    <w:p>
      <w:pPr>
        <w:pStyle w:val="PreformattedText"/>
        <w:bidi w:val="0"/>
        <w:jc w:val="left"/>
        <w:rPr/>
      </w:pPr>
      <w:r>
        <w:rPr/>
        <w:t>completed, high attenuation (bone) appears white, low attenuation (gas) appears</w:t>
      </w:r>
    </w:p>
    <w:p>
      <w:pPr>
        <w:pStyle w:val="PreformattedText"/>
        <w:bidi w:val="0"/>
        <w:jc w:val="left"/>
        <w:rPr/>
      </w:pPr>
      <w:r>
        <w:rPr/>
        <w:t>black, intermediate attenuation (soft tissue) appears in shades of gray. When</w:t>
      </w:r>
    </w:p>
    <w:p>
      <w:pPr>
        <w:pStyle w:val="PreformattedText"/>
        <w:bidi w:val="0"/>
        <w:jc w:val="left"/>
        <w:rPr/>
      </w:pPr>
      <w:r>
        <w:rPr/>
        <w:t>contrast material is used, it travels intravascularly and leaks out where the</w:t>
      </w:r>
    </w:p>
    <w:p>
      <w:pPr>
        <w:pStyle w:val="PreformattedText"/>
        <w:bidi w:val="0"/>
        <w:jc w:val="left"/>
        <w:rPr/>
      </w:pPr>
      <w:r>
        <w:rPr/>
        <w:t>blood-brain barrier (BBB) is compromised. Approximately 5% of patients have</w:t>
      </w:r>
    </w:p>
    <w:p>
      <w:pPr>
        <w:pStyle w:val="PreformattedText"/>
        <w:bidi w:val="0"/>
        <w:jc w:val="left"/>
        <w:rPr/>
      </w:pPr>
      <w:r>
        <w:rPr/>
        <w:t>an allergic reaction to contrast—a careful allergy history should be completed</w:t>
      </w:r>
    </w:p>
    <w:p>
      <w:pPr>
        <w:pStyle w:val="PreformattedText"/>
        <w:bidi w:val="0"/>
        <w:jc w:val="left"/>
        <w:rPr/>
      </w:pPr>
      <w:r>
        <w:rPr/>
        <w:t>before ordering a contrast CT. Because chemotoxic reactions with contrast</w:t>
      </w:r>
    </w:p>
    <w:p>
      <w:pPr>
        <w:pStyle w:val="PreformattedText"/>
        <w:bidi w:val="0"/>
        <w:jc w:val="left"/>
        <w:rPr/>
      </w:pPr>
      <w:r>
        <w:rPr/>
        <w:t>material may also cause renal insufficiency or failure, a serum creatinine should</w:t>
      </w:r>
    </w:p>
    <w:p>
      <w:pPr>
        <w:pStyle w:val="PreformattedText"/>
        <w:bidi w:val="0"/>
        <w:jc w:val="left"/>
        <w:rPr/>
      </w:pPr>
      <w:r>
        <w:rPr/>
        <w:t>be measured prior to contrast administration to help weigh the risks versus</w:t>
      </w:r>
    </w:p>
    <w:p>
      <w:pPr>
        <w:pStyle w:val="PreformattedText"/>
        <w:bidi w:val="0"/>
        <w:jc w:val="left"/>
        <w:rPr/>
      </w:pPr>
      <w:r>
        <w:rPr/>
        <w:t>benefits of the test. Contrast enhancement occurs in CNS pathology (such as</w:t>
      </w:r>
    </w:p>
    <w:p>
      <w:pPr>
        <w:pStyle w:val="PreformattedText"/>
        <w:bidi w:val="0"/>
        <w:jc w:val="left"/>
        <w:rPr/>
      </w:pPr>
      <w:r>
        <w:rPr/>
        <w:t>tumors, bleeding, infection, inflammation, metastasis, and abscess). CT is</w:t>
      </w:r>
    </w:p>
    <w:p>
      <w:pPr>
        <w:pStyle w:val="PreformattedText"/>
        <w:bidi w:val="0"/>
        <w:jc w:val="left"/>
        <w:rPr/>
      </w:pPr>
      <w:r>
        <w:rPr/>
        <w:t>particularly useful for visualizing acute bleeds, but it does not show subtle white</w:t>
      </w:r>
    </w:p>
    <w:p>
      <w:pPr>
        <w:pStyle w:val="PreformattedText"/>
        <w:bidi w:val="0"/>
        <w:jc w:val="left"/>
        <w:rPr/>
      </w:pPr>
      <w:r>
        <w:rPr/>
        <w:t>matter or posterior fossa lesions well. It is contraindicated in pregnancy (women</w:t>
      </w:r>
    </w:p>
    <w:p>
      <w:pPr>
        <w:pStyle w:val="PreformattedText"/>
        <w:bidi w:val="0"/>
        <w:jc w:val="left"/>
        <w:rPr/>
      </w:pPr>
      <w:r>
        <w:rPr/>
        <w:t>of childbearing age should undergo a pregnancy test before having a CT scan).</w:t>
      </w:r>
    </w:p>
    <w:p>
      <w:pPr>
        <w:pStyle w:val="PreformattedText"/>
        <w:bidi w:val="0"/>
        <w:jc w:val="left"/>
        <w:rPr/>
      </w:pPr>
      <w:r>
        <w:rPr/>
        <w:t>CT is often cheaper and more available than MRI.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 uses the magnetic properties of the water molecules of the body. In the</w:t>
      </w:r>
    </w:p>
    <w:p>
      <w:pPr>
        <w:pStyle w:val="PreformattedText"/>
        <w:bidi w:val="0"/>
        <w:jc w:val="left"/>
        <w:rPr/>
      </w:pPr>
      <w:r>
        <w:rPr/>
        <w:t>magnetic field of the MRI scan, hydrogen atoms in water molecules align</w:t>
      </w:r>
    </w:p>
    <w:p>
      <w:pPr>
        <w:pStyle w:val="PreformattedText"/>
        <w:bidi w:val="0"/>
        <w:jc w:val="left"/>
        <w:rPr/>
      </w:pPr>
      <w:r>
        <w:rPr/>
        <w:t>themselves as dipoles with or against the magnetic field. When the radio</w:t>
      </w:r>
    </w:p>
    <w:p>
      <w:pPr>
        <w:pStyle w:val="PreformattedText"/>
        <w:bidi w:val="0"/>
        <w:jc w:val="left"/>
        <w:rPr/>
      </w:pPr>
      <w:r>
        <w:rPr/>
        <w:t>frequency is applied, some of the dipoles will absorb the radio frequency energy</w:t>
      </w:r>
    </w:p>
    <w:p>
      <w:pPr>
        <w:pStyle w:val="PreformattedText"/>
        <w:bidi w:val="0"/>
        <w:jc w:val="left"/>
        <w:rPr/>
      </w:pPr>
      <w:r>
        <w:rPr/>
        <w:t>and align against the magnetic field (high-energy dipoles). When the radio</w:t>
      </w:r>
    </w:p>
    <w:p>
      <w:pPr>
        <w:pStyle w:val="PreformattedText"/>
        <w:bidi w:val="0"/>
        <w:jc w:val="left"/>
        <w:rPr/>
      </w:pPr>
      <w:r>
        <w:rPr/>
        <w:t>frequency is turned off, they will return to the lower energy state where they are</w:t>
      </w:r>
    </w:p>
    <w:p>
      <w:pPr>
        <w:pStyle w:val="PreformattedText"/>
        <w:bidi w:val="0"/>
        <w:jc w:val="left"/>
        <w:rPr/>
      </w:pPr>
      <w:r>
        <w:rPr/>
        <w:t>aligned with the magnetic field. This emission of energy (dipoles from high-</w:t>
      </w:r>
    </w:p>
    <w:p>
      <w:pPr>
        <w:pStyle w:val="PreformattedText"/>
        <w:bidi w:val="0"/>
        <w:jc w:val="left"/>
        <w:rPr/>
      </w:pPr>
      <w:r>
        <w:rPr/>
        <w:t>energy alignment against the magnetic field to low-energy alignment with the</w:t>
      </w:r>
    </w:p>
    <w:p>
      <w:pPr>
        <w:pStyle w:val="PreformattedText"/>
        <w:bidi w:val="0"/>
        <w:jc w:val="left"/>
        <w:rPr/>
      </w:pPr>
      <w:r>
        <w:rPr/>
        <w:t>magnetic field) is detected with a coil, and a MRI scanner measures the signal.</w:t>
      </w:r>
    </w:p>
    <w:p>
      <w:pPr>
        <w:pStyle w:val="PreformattedText"/>
        <w:bidi w:val="0"/>
        <w:jc w:val="left"/>
        <w:rPr/>
      </w:pPr>
      <w:r>
        <w:rPr/>
        <w:t>Images are constructed by applying magnetic field gradients during the radio</w:t>
      </w:r>
    </w:p>
    <w:p>
      <w:pPr>
        <w:pStyle w:val="PreformattedText"/>
        <w:bidi w:val="0"/>
        <w:jc w:val="left"/>
        <w:rPr/>
      </w:pPr>
      <w:r>
        <w:rPr/>
        <w:t>frequency irradiation.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 images are obtained by using different acquisition parameters referred to</w:t>
      </w:r>
    </w:p>
    <w:p>
      <w:pPr>
        <w:pStyle w:val="PreformattedText"/>
        <w:bidi w:val="0"/>
        <w:jc w:val="left"/>
        <w:rPr/>
      </w:pPr>
      <w:r>
        <w:rPr/>
        <w:t>as T1-weight and T2-weight. T1-weight images represent neuroanatomy clearly,</w:t>
      </w:r>
    </w:p>
    <w:p>
      <w:pPr>
        <w:pStyle w:val="PreformattedText"/>
        <w:bidi w:val="0"/>
        <w:jc w:val="left"/>
        <w:rPr/>
      </w:pPr>
      <w:r>
        <w:rPr/>
        <w:t>whereas T2-weight images highlight areas of pathology. On T2-weighted</w:t>
      </w:r>
    </w:p>
    <w:p>
      <w:pPr>
        <w:pStyle w:val="PreformattedText"/>
        <w:bidi w:val="0"/>
        <w:jc w:val="left"/>
        <w:rPr/>
      </w:pPr>
      <w:r>
        <w:rPr/>
        <w:t>images, regions with extravasated blood appear dark due to the para-magnetic</w:t>
      </w:r>
    </w:p>
    <w:p>
      <w:pPr>
        <w:pStyle w:val="PreformattedText"/>
        <w:bidi w:val="0"/>
        <w:jc w:val="left"/>
        <w:rPr/>
      </w:pPr>
      <w:r>
        <w:rPr/>
        <w:t>effects of iron, and areas with tumor, plaques, and edema appear light due to</w:t>
      </w:r>
    </w:p>
    <w:p>
      <w:pPr>
        <w:pStyle w:val="PreformattedText"/>
        <w:bidi w:val="0"/>
        <w:jc w:val="left"/>
        <w:rPr/>
      </w:pPr>
      <w:r>
        <w:rPr/>
        <w:t>increased water content. Ischemia is best seen by the technique known as</w:t>
      </w:r>
    </w:p>
    <w:p>
      <w:pPr>
        <w:pStyle w:val="PreformattedText"/>
        <w:bidi w:val="0"/>
        <w:jc w:val="left"/>
        <w:rPr/>
      </w:pPr>
      <w:r>
        <w:rPr/>
        <w:t>diffusion-weighted imaging (DWI), which tracks the movement of water in</w:t>
      </w:r>
    </w:p>
    <w:p>
      <w:pPr>
        <w:pStyle w:val="PreformattedText"/>
        <w:bidi w:val="0"/>
        <w:jc w:val="left"/>
        <w:rPr/>
      </w:pPr>
      <w:r>
        <w:rPr/>
        <w:t>tissue. As in CT scanning, contrast material can be used to highlight areas of a</w:t>
      </w:r>
    </w:p>
    <w:p>
      <w:pPr>
        <w:pStyle w:val="PreformattedText"/>
        <w:bidi w:val="0"/>
        <w:jc w:val="left"/>
        <w:rPr/>
      </w:pPr>
      <w:r>
        <w:rPr/>
        <w:t>compromised BBB. Gadolidium (the contrast used in MRI) is generally safer</w:t>
      </w:r>
    </w:p>
    <w:p>
      <w:pPr>
        <w:pStyle w:val="PreformattedText"/>
        <w:bidi w:val="0"/>
        <w:jc w:val="left"/>
        <w:rPr/>
      </w:pPr>
      <w:r>
        <w:rPr/>
        <w:t>than CT contrast, although it, too, can be associated with nephrotoxicity,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particularly in at-risk patients. MRI is contraindicated in patients with metallic</w:t>
      </w:r>
    </w:p>
    <w:p>
      <w:pPr>
        <w:pStyle w:val="PreformattedText"/>
        <w:bidi w:val="0"/>
        <w:jc w:val="left"/>
        <w:rPr/>
      </w:pPr>
      <w:r>
        <w:rPr/>
        <w:t>implants because the large magnet can heat them and induce burns. It is safer in</w:t>
      </w:r>
    </w:p>
    <w:p>
      <w:pPr>
        <w:pStyle w:val="PreformattedText"/>
        <w:bidi w:val="0"/>
        <w:jc w:val="left"/>
        <w:rPr/>
      </w:pPr>
      <w:r>
        <w:rPr/>
        <w:t>pregnancy (though still only advised in emergency situations). MRI takes longer</w:t>
      </w:r>
    </w:p>
    <w:p>
      <w:pPr>
        <w:pStyle w:val="PreformattedText"/>
        <w:bidi w:val="0"/>
        <w:jc w:val="left"/>
        <w:rPr/>
      </w:pPr>
      <w:r>
        <w:rPr/>
        <w:t>and is more difficult to tolerate for those with claustrophobia.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for Structural Neuroimaging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Decisions about when to obtain structural imaging need to be made on a case-</w:t>
      </w:r>
    </w:p>
    <w:p>
      <w:pPr>
        <w:pStyle w:val="PreformattedText"/>
        <w:bidi w:val="0"/>
        <w:jc w:val="left"/>
        <w:rPr/>
      </w:pPr>
      <w:r>
        <w:rPr/>
        <w:t>by-case basis after a thorough evaluation of the patient. Although there is no</w:t>
      </w:r>
    </w:p>
    <w:p>
      <w:pPr>
        <w:pStyle w:val="PreformattedText"/>
        <w:bidi w:val="0"/>
        <w:jc w:val="left"/>
        <w:rPr/>
      </w:pPr>
      <w:r>
        <w:rPr/>
        <w:t>consensus on the matter, there are a number of situations that merit</w:t>
      </w:r>
    </w:p>
    <w:p>
      <w:pPr>
        <w:pStyle w:val="PreformattedText"/>
        <w:bidi w:val="0"/>
        <w:jc w:val="left"/>
        <w:rPr/>
      </w:pPr>
      <w:r>
        <w:rPr/>
        <w:t>neuroimaging studies to decrease the possibility of missing a brain lesion</w:t>
      </w:r>
    </w:p>
    <w:p>
      <w:pPr>
        <w:pStyle w:val="PreformattedText"/>
        <w:bidi w:val="0"/>
        <w:jc w:val="left"/>
        <w:rPr/>
      </w:pPr>
      <w:r>
        <w:rPr/>
        <w:t>associated with a treatable general medical condition. These include acute onset</w:t>
      </w:r>
    </w:p>
    <w:p>
      <w:pPr>
        <w:pStyle w:val="PreformattedText"/>
        <w:bidi w:val="0"/>
        <w:jc w:val="left"/>
        <w:rPr/>
      </w:pPr>
      <w:r>
        <w:rPr/>
        <w:t>mental status changes with neurologic abnormalities, significant head trauma, or</w:t>
      </w:r>
    </w:p>
    <w:p>
      <w:pPr>
        <w:pStyle w:val="PreformattedText"/>
        <w:bidi w:val="0"/>
        <w:jc w:val="left"/>
        <w:rPr/>
      </w:pPr>
      <w:r>
        <w:rPr/>
        <w:t>for those who are 50 years of age and older. As previously described,</w:t>
      </w:r>
    </w:p>
    <w:p>
      <w:pPr>
        <w:pStyle w:val="PreformattedText"/>
        <w:bidi w:val="0"/>
        <w:jc w:val="left"/>
        <w:rPr/>
      </w:pPr>
      <w:r>
        <w:rPr/>
        <w:t>neuroimaging should also be considered with new-onset psychosis or delirium of</w:t>
      </w:r>
    </w:p>
    <w:p>
      <w:pPr>
        <w:pStyle w:val="PreformattedText"/>
        <w:bidi w:val="0"/>
        <w:jc w:val="left"/>
        <w:rPr/>
      </w:pPr>
      <w:r>
        <w:rPr/>
        <w:t>unclear etiology. Finally, neuroimaging is also indicated prior to initiation of</w:t>
      </w:r>
    </w:p>
    <w:p>
      <w:pPr>
        <w:pStyle w:val="PreformattedText"/>
        <w:bidi w:val="0"/>
        <w:jc w:val="left"/>
        <w:rPr/>
      </w:pPr>
      <w:r>
        <w:rPr/>
        <w:t>electroconvulsive therapy (ECT) to rule-out a space occupying lesion.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Neuroimaging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neuroimaging modalities— positron emission tomography (PET ),</w:t>
      </w:r>
    </w:p>
    <w:p>
      <w:pPr>
        <w:pStyle w:val="PreformattedText"/>
        <w:bidi w:val="0"/>
        <w:jc w:val="left"/>
        <w:rPr/>
      </w:pPr>
      <w:r>
        <w:rPr/>
        <w:t>single-photon emission computed tomography (SPECT ), and functional MRI</w:t>
      </w:r>
    </w:p>
    <w:p>
      <w:pPr>
        <w:pStyle w:val="PreformattedText"/>
        <w:bidi w:val="0"/>
        <w:jc w:val="left"/>
        <w:rPr/>
      </w:pPr>
      <w:r>
        <w:rPr/>
        <w:t>(f{MRI}—can demonstrate neuronal activity, cellular metabolism, and</w:t>
      </w:r>
    </w:p>
    <w:p>
      <w:pPr>
        <w:pStyle w:val="PreformattedText"/>
        <w:bidi w:val="0"/>
        <w:jc w:val="left"/>
        <w:rPr/>
      </w:pPr>
      <w:r>
        <w:rPr/>
        <w:t>neuroreceptor profiles with the use of radioactive substances (tracers), which are</w:t>
      </w:r>
    </w:p>
    <w:p>
      <w:pPr>
        <w:pStyle w:val="PreformattedText"/>
        <w:bidi w:val="0"/>
        <w:jc w:val="left"/>
        <w:rPr/>
      </w:pPr>
      <w:r>
        <w:rPr/>
        <w:t>given intravenously or via inhalation. The tracer arrives in the CNS and is</w:t>
      </w:r>
    </w:p>
    <w:p>
      <w:pPr>
        <w:pStyle w:val="PreformattedText"/>
        <w:bidi w:val="0"/>
        <w:jc w:val="left"/>
        <w:rPr/>
      </w:pPr>
      <w:r>
        <w:rPr/>
        <w:t>distributed according to the regional blood flow, glucose metabolism, and</w:t>
      </w:r>
    </w:p>
    <w:p>
      <w:pPr>
        <w:pStyle w:val="PreformattedText"/>
        <w:bidi w:val="0"/>
        <w:jc w:val="left"/>
        <w:rPr/>
      </w:pPr>
      <w:r>
        <w:rPr/>
        <w:t>receptor metabolism. It emits a signal that is detected by the scanner and either</w:t>
      </w:r>
    </w:p>
    <w:p>
      <w:pPr>
        <w:pStyle w:val="PreformattedText"/>
        <w:bidi w:val="0"/>
        <w:jc w:val="left"/>
        <w:rPr/>
      </w:pPr>
      <w:r>
        <w:rPr/>
        <w:t>blood flow or metabolism is recorded by tomographic imaging.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 scanning requires an on-site cyclotron to prepare the positron emitter</w:t>
      </w:r>
    </w:p>
    <w:p>
      <w:pPr>
        <w:pStyle w:val="PreformattedText"/>
        <w:bidi w:val="0"/>
        <w:jc w:val="left"/>
        <w:rPr/>
      </w:pPr>
      <w:r>
        <w:rPr/>
        <w:t>tracers, which have a short half-life. It uses fluoro-deoxyglucose to assess</w:t>
      </w:r>
    </w:p>
    <w:p>
      <w:pPr>
        <w:pStyle w:val="PreformattedText"/>
        <w:bidi w:val="0"/>
        <w:jc w:val="left"/>
        <w:rPr/>
      </w:pPr>
      <w:r>
        <w:rPr/>
        <w:t>glucose metabolism, oxygen-15 to assess brain blood flow, and specific</w:t>
      </w:r>
    </w:p>
    <w:p>
      <w:pPr>
        <w:pStyle w:val="PreformattedText"/>
        <w:bidi w:val="0"/>
        <w:jc w:val="left"/>
        <w:rPr/>
      </w:pPr>
      <w:r>
        <w:rPr/>
        <w:t>radioligands to assess receptors for specific neurotransmitters. SPECT scans use</w:t>
      </w:r>
    </w:p>
    <w:p>
      <w:pPr>
        <w:pStyle w:val="PreformattedText"/>
        <w:bidi w:val="0"/>
        <w:jc w:val="left"/>
        <w:rPr/>
      </w:pPr>
      <w:r>
        <w:rPr/>
        <w:t>single photon-emitting nuclides rather than positron-emitting nuclides. PET’s</w:t>
      </w:r>
    </w:p>
    <w:p>
      <w:pPr>
        <w:pStyle w:val="PreformattedText"/>
        <w:bidi w:val="0"/>
        <w:jc w:val="left"/>
        <w:rPr/>
      </w:pPr>
      <w:r>
        <w:rPr/>
        <w:t>resolution is greater and more uniform when compared to SPECT, but it is much</w:t>
      </w:r>
    </w:p>
    <w:p>
      <w:pPr>
        <w:pStyle w:val="PreformattedText"/>
        <w:bidi w:val="0"/>
        <w:jc w:val="left"/>
        <w:rPr/>
      </w:pPr>
      <w:r>
        <w:rPr/>
        <w:t>more expensive. The use of {MRI is generally limited to research. It relies on the</w:t>
      </w:r>
    </w:p>
    <w:p>
      <w:pPr>
        <w:pStyle w:val="PreformattedText"/>
        <w:bidi w:val="0"/>
        <w:jc w:val="left"/>
        <w:rPr/>
      </w:pPr>
      <w:r>
        <w:rPr/>
        <w:t>magnetic distortions produced by deoxygenated hemoglobin (the amount of</w:t>
      </w:r>
    </w:p>
    <w:p>
      <w:pPr>
        <w:pStyle w:val="PreformattedText"/>
        <w:bidi w:val="0"/>
        <w:jc w:val="left"/>
        <w:rPr/>
      </w:pPr>
      <w:r>
        <w:rPr/>
        <w:t>which decreases as cerebral blood flow increases, in response to increased</w:t>
      </w:r>
    </w:p>
    <w:p>
      <w:pPr>
        <w:pStyle w:val="PreformattedText"/>
        <w:bidi w:val="0"/>
        <w:jc w:val="left"/>
        <w:rPr/>
      </w:pPr>
      <w:r>
        <w:rPr/>
        <w:t>demand), allowing the comparison of baseline to active states, and identification</w:t>
      </w:r>
    </w:p>
    <w:p>
      <w:pPr>
        <w:pStyle w:val="PreformattedText"/>
        <w:bidi w:val="0"/>
        <w:jc w:val="left"/>
        <w:rPr/>
      </w:pPr>
      <w:r>
        <w:rPr/>
        <w:t>of localized areas of cortical activity involved in specific cognitive tasks.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these modalities are often used for research purposes in psychiatry,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roles have become more common (especially at larger centers). For</w:t>
      </w:r>
    </w:p>
    <w:p>
      <w:pPr>
        <w:pStyle w:val="PreformattedText"/>
        <w:bidi w:val="0"/>
        <w:jc w:val="left"/>
        <w:rPr/>
      </w:pPr>
      <w:r>
        <w:rPr/>
        <w:t>example, functional neuroimaging has been shown to be both sensitive and</w:t>
      </w:r>
    </w:p>
    <w:p>
      <w:pPr>
        <w:pStyle w:val="PreformattedText"/>
        <w:bidi w:val="0"/>
        <w:jc w:val="left"/>
        <w:rPr/>
      </w:pPr>
      <w:r>
        <w:rPr/>
        <w:t>specific in differentiating major neurocognitive disorders. PET also has a role in</w:t>
      </w:r>
    </w:p>
    <w:p>
      <w:pPr>
        <w:pStyle w:val="PreformattedText"/>
        <w:bidi w:val="0"/>
        <w:jc w:val="left"/>
        <w:rPr/>
      </w:pPr>
      <w:r>
        <w:rPr/>
        <w:t>diagnosing and localizing seizure activity (especially deep activity that often</w:t>
      </w:r>
    </w:p>
    <w:p>
      <w:pPr>
        <w:pStyle w:val="PreformattedText"/>
        <w:bidi w:val="0"/>
        <w:jc w:val="left"/>
        <w:rPr/>
      </w:pPr>
      <w:r>
        <w:rPr/>
        <w:t>goes undiagnosed by the EEG). In this regard PET offers the advantage of</w:t>
      </w:r>
    </w:p>
    <w:p>
      <w:pPr>
        <w:pStyle w:val="PreformattedText"/>
        <w:bidi w:val="0"/>
        <w:jc w:val="left"/>
        <w:rPr/>
      </w:pPr>
      <w:r>
        <w:rPr/>
        <w:t>measuring both ictal and inter-ictal activity rather than only relying on catching</w:t>
      </w:r>
    </w:p>
    <w:p>
      <w:pPr>
        <w:pStyle w:val="PreformattedText"/>
        <w:bidi w:val="0"/>
        <w:jc w:val="left"/>
        <w:rPr/>
      </w:pPr>
      <w:r>
        <w:rPr/>
        <w:t>the patient during an episode of ictal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records low-voltage electrical activity of the brain. In organic brain</w:t>
      </w:r>
    </w:p>
    <w:p>
      <w:pPr>
        <w:pStyle w:val="PreformattedText"/>
        <w:bidi w:val="0"/>
        <w:jc w:val="left"/>
        <w:rPr/>
      </w:pPr>
      <w:r>
        <w:rPr/>
        <w:t>disease, there are changes in this electrical activity and the EEG is helpful in the</w:t>
      </w:r>
    </w:p>
    <w:p>
      <w:pPr>
        <w:pStyle w:val="PreformattedText"/>
        <w:bidi w:val="0"/>
        <w:jc w:val="left"/>
        <w:rPr/>
      </w:pPr>
      <w:r>
        <w:rPr/>
        <w:t>diagnosis and differential diagnosis of these disorders. The frequency of the</w:t>
      </w:r>
    </w:p>
    <w:p>
      <w:pPr>
        <w:pStyle w:val="PreformattedText"/>
        <w:bidi w:val="0"/>
        <w:jc w:val="left"/>
        <w:rPr/>
      </w:pPr>
      <w:r>
        <w:rPr/>
        <w:t>electrical activity is measured in hertz (Hz), a measure of cycles per second.</w:t>
      </w:r>
    </w:p>
    <w:p>
      <w:pPr>
        <w:pStyle w:val="PreformattedText"/>
        <w:bidi w:val="0"/>
        <w:jc w:val="left"/>
        <w:rPr/>
      </w:pPr>
      <w:r>
        <w:rPr/>
        <w:t>These frequencies are named with Greek letters: delta (0-4 Hz), theta (4—7 Hz),</w:t>
      </w:r>
    </w:p>
    <w:p>
      <w:pPr>
        <w:pStyle w:val="PreformattedText"/>
        <w:bidi w:val="0"/>
        <w:jc w:val="left"/>
        <w:rPr/>
      </w:pPr>
      <w:r>
        <w:rPr/>
        <w:t>alpha (8-12 Hz), and beta (&gt;12 Hz). Alpha waves are the predominant form</w:t>
      </w:r>
    </w:p>
    <w:p>
      <w:pPr>
        <w:pStyle w:val="PreformattedText"/>
        <w:bidi w:val="0"/>
        <w:jc w:val="left"/>
        <w:rPr/>
      </w:pPr>
      <w:r>
        <w:rPr/>
        <w:t>while awake. Normal sleep is divided into stage 1 (alpha and beta), stage 2 (theta</w:t>
      </w:r>
    </w:p>
    <w:p>
      <w:pPr>
        <w:pStyle w:val="PreformattedText"/>
        <w:bidi w:val="0"/>
        <w:jc w:val="left"/>
        <w:rPr/>
      </w:pPr>
      <w:r>
        <w:rPr/>
        <w:t>and delta), stages 3 and 4 (delta activity) and rapid eye movement (REM) sleep.</w:t>
      </w:r>
    </w:p>
    <w:p>
      <w:pPr>
        <w:pStyle w:val="PreformattedText"/>
        <w:bidi w:val="0"/>
        <w:jc w:val="left"/>
        <w:rPr/>
      </w:pPr>
      <w:r>
        <w:rPr/>
        <w:t>The EEG is often used to diagnose seizure activity. The most common</w:t>
      </w:r>
    </w:p>
    <w:p>
      <w:pPr>
        <w:pStyle w:val="PreformattedText"/>
        <w:bidi w:val="0"/>
        <w:jc w:val="left"/>
        <w:rPr/>
      </w:pPr>
      <w:r>
        <w:rPr/>
        <w:t>epileptiform discharges are spikes and sharp waves. When testing for seizures,</w:t>
      </w:r>
    </w:p>
    <w:p>
      <w:pPr>
        <w:pStyle w:val="PreformattedText"/>
        <w:bidi w:val="0"/>
        <w:jc w:val="left"/>
        <w:rPr/>
      </w:pPr>
      <w:r>
        <w:rPr/>
        <w:t>several methods (e.g., sleep deprivation, hyperventilation, photic stimulation)</w:t>
      </w:r>
    </w:p>
    <w:p>
      <w:pPr>
        <w:pStyle w:val="PreformattedText"/>
        <w:bidi w:val="0"/>
        <w:jc w:val="left"/>
        <w:rPr/>
      </w:pPr>
      <w:r>
        <w:rPr/>
        <w:t>can activate a seizure focus. Serial studies, long-term monitoring (LTM), and/or</w:t>
      </w:r>
    </w:p>
    <w:p>
      <w:pPr>
        <w:pStyle w:val="PreformattedText"/>
        <w:bidi w:val="0"/>
        <w:jc w:val="left"/>
        <w:rPr/>
      </w:pPr>
      <w:r>
        <w:rPr/>
        <w:t>the placement of nasopharyngeal (deep) leads can also increase the yield.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shows characteristic patterns in different types of seizures (e.g.,</w:t>
      </w:r>
    </w:p>
    <w:p>
      <w:pPr>
        <w:pStyle w:val="PreformattedText"/>
        <w:bidi w:val="0"/>
        <w:jc w:val="left"/>
        <w:rPr/>
      </w:pPr>
      <w:r>
        <w:rPr/>
        <w:t>complex partial, absence, generalized), and can also aid in the diagnosis of</w:t>
      </w:r>
    </w:p>
    <w:p>
      <w:pPr>
        <w:pStyle w:val="PreformattedText"/>
        <w:bidi w:val="0"/>
        <w:jc w:val="left"/>
        <w:rPr/>
      </w:pPr>
      <w:r>
        <w:rPr/>
        <w:t>delirium, medication toxicity, or mental status change due to a</w:t>
      </w:r>
    </w:p>
    <w:p>
      <w:pPr>
        <w:pStyle w:val="PreformattedText"/>
        <w:bidi w:val="0"/>
        <w:jc w:val="left"/>
        <w:rPr/>
      </w:pPr>
      <w:r>
        <w:rPr/>
        <w:t>neurodegenerative disorder. An EEG can help to distinguish seizures from</w:t>
      </w:r>
    </w:p>
    <w:p>
      <w:pPr>
        <w:pStyle w:val="PreformattedText"/>
        <w:bidi w:val="0"/>
        <w:jc w:val="left"/>
        <w:rPr/>
      </w:pPr>
      <w:r>
        <w:rPr/>
        <w:t>pseudoseizures; however, it is not diagnostic in this regard, because a single</w:t>
      </w:r>
    </w:p>
    <w:p>
      <w:pPr>
        <w:pStyle w:val="PreformattedText"/>
        <w:bidi w:val="0"/>
        <w:jc w:val="left"/>
        <w:rPr/>
      </w:pPr>
      <w:r>
        <w:rPr/>
        <w:t>EEG can miss true seizure activity in up to 40% of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Monitoring Psychotropic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no established guidelines for monitoring levels of antidepressants . In</w:t>
      </w:r>
    </w:p>
    <w:p>
      <w:pPr>
        <w:pStyle w:val="PreformattedText"/>
        <w:bidi w:val="0"/>
        <w:jc w:val="left"/>
        <w:rPr/>
      </w:pPr>
      <w:r>
        <w:rPr/>
        <w:t>the treatment of the medically ill, physicians should consider side effects of the</w:t>
      </w:r>
    </w:p>
    <w:p>
      <w:pPr>
        <w:pStyle w:val="PreformattedText"/>
        <w:bidi w:val="0"/>
        <w:jc w:val="left"/>
        <w:rPr/>
      </w:pPr>
      <w:r>
        <w:rPr/>
        <w:t>antidepressants as well as the effects of the illness on the metabolism of</w:t>
      </w:r>
    </w:p>
    <w:p>
      <w:pPr>
        <w:pStyle w:val="PreformattedText"/>
        <w:bidi w:val="0"/>
        <w:jc w:val="left"/>
        <w:rPr/>
      </w:pPr>
      <w:r>
        <w:rPr/>
        <w:t>psychotropics. In patients with liver disease, the antidepressant dosage needs to</w:t>
      </w:r>
    </w:p>
    <w:p>
      <w:pPr>
        <w:pStyle w:val="PreformattedText"/>
        <w:bidi w:val="0"/>
        <w:jc w:val="left"/>
        <w:rPr/>
      </w:pPr>
      <w:r>
        <w:rPr/>
        <w:t>be carefully adjusted and LFTs need to be monitored for the possibility of</w:t>
      </w:r>
    </w:p>
    <w:p>
      <w:pPr>
        <w:pStyle w:val="PreformattedText"/>
        <w:bidi w:val="0"/>
        <w:jc w:val="left"/>
        <w:rPr/>
      </w:pPr>
      <w:r>
        <w:rPr/>
        <w:t>increased LFTs induced by the psychotropic. In patients with substantial risk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factors for developing torsades de pointes (including cardiac disease, family</w:t>
      </w:r>
    </w:p>
    <w:p>
      <w:pPr>
        <w:pStyle w:val="PreformattedText"/>
        <w:bidi w:val="0"/>
        <w:jc w:val="left"/>
        <w:rPr/>
      </w:pPr>
      <w:r>
        <w:rPr/>
        <w:t>history of sudden death, and other QT-prolonging medications), an EKG,</w:t>
      </w:r>
    </w:p>
    <w:p>
      <w:pPr>
        <w:pStyle w:val="PreformattedText"/>
        <w:bidi w:val="0"/>
        <w:jc w:val="left"/>
        <w:rPr/>
      </w:pPr>
      <w:r>
        <w:rPr/>
        <w:t>potassium, and magnesium should be checked prior to initiating citalopram. Use</w:t>
      </w:r>
    </w:p>
    <w:p>
      <w:pPr>
        <w:pStyle w:val="PreformattedText"/>
        <w:bidi w:val="0"/>
        <w:jc w:val="left"/>
        <w:rPr/>
      </w:pPr>
      <w:r>
        <w:rPr/>
        <w:t>of tricyclic antidepressants (TCAs) in a cardiac patient needs to be monitored</w:t>
      </w:r>
    </w:p>
    <w:p>
      <w:pPr>
        <w:pStyle w:val="PreformattedText"/>
        <w:bidi w:val="0"/>
        <w:jc w:val="left"/>
        <w:rPr/>
      </w:pPr>
      <w:r>
        <w:rPr/>
        <w:t>closely (EKGs and levels of TCAs should be checked at base-line and during</w:t>
      </w:r>
    </w:p>
    <w:p>
      <w:pPr>
        <w:pStyle w:val="PreformattedText"/>
        <w:bidi w:val="0"/>
        <w:jc w:val="left"/>
        <w:rPr/>
      </w:pPr>
      <w:r>
        <w:rPr/>
        <w:t>ongoing care) due to their effects on cardiac conduction (e.g., PR, QRS, QTc</w:t>
      </w:r>
    </w:p>
    <w:p>
      <w:pPr>
        <w:pStyle w:val="PreformattedText"/>
        <w:bidi w:val="0"/>
        <w:jc w:val="left"/>
        <w:rPr/>
      </w:pPr>
      <w:r>
        <w:rPr/>
        <w:t>prolongation), which can lead to deadly arrhythmias. Blood levels of TCAs are</w:t>
      </w:r>
    </w:p>
    <w:p>
      <w:pPr>
        <w:pStyle w:val="PreformattedText"/>
        <w:bidi w:val="0"/>
        <w:jc w:val="left"/>
        <w:rPr/>
      </w:pPr>
      <w:r>
        <w:rPr/>
        <w:t>monitored in patients with problems with adherence, a poor response while</w:t>
      </w:r>
    </w:p>
    <w:p>
      <w:pPr>
        <w:pStyle w:val="PreformattedText"/>
        <w:bidi w:val="0"/>
        <w:jc w:val="left"/>
        <w:rPr/>
      </w:pPr>
      <w:r>
        <w:rPr/>
        <w:t>taking a therapeutic dose for a reasonable time, older age, medical illness, and</w:t>
      </w:r>
    </w:p>
    <w:p>
      <w:pPr>
        <w:pStyle w:val="PreformattedText"/>
        <w:bidi w:val="0"/>
        <w:jc w:val="left"/>
        <w:rPr/>
      </w:pPr>
      <w:r>
        <w:rPr/>
        <w:t>serious depression with concern for suicidal 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commonly used in patients with mood disorders, and it affects many</w:t>
      </w:r>
    </w:p>
    <w:p>
      <w:pPr>
        <w:pStyle w:val="PreformattedText"/>
        <w:bidi w:val="0"/>
        <w:jc w:val="left"/>
        <w:rPr/>
      </w:pPr>
      <w:r>
        <w:rPr/>
        <w:t>organ systems (including the kidneys, thyroid, heart, and the CNS). Serum</w:t>
      </w:r>
    </w:p>
    <w:p>
      <w:pPr>
        <w:pStyle w:val="PreformattedText"/>
        <w:bidi w:val="0"/>
        <w:jc w:val="left"/>
        <w:rPr/>
      </w:pPr>
      <w:r>
        <w:rPr/>
        <w:t>electrolytes, blood urea nitrogen (BUN), creatinine, TFTs, and an EKG should</w:t>
      </w:r>
    </w:p>
    <w:p>
      <w:pPr>
        <w:pStyle w:val="PreformattedText"/>
        <w:bidi w:val="0"/>
        <w:jc w:val="left"/>
        <w:rPr/>
      </w:pPr>
      <w:r>
        <w:rPr/>
        <w:t>be checked routinely. Additionally, in patients with kidney problems, assessment</w:t>
      </w:r>
    </w:p>
    <w:p>
      <w:pPr>
        <w:pStyle w:val="PreformattedText"/>
        <w:bidi w:val="0"/>
        <w:jc w:val="left"/>
        <w:rPr/>
      </w:pPr>
      <w:r>
        <w:rPr/>
        <w:t>of 24-hour urine test for creatinine and protein clearance is recommended.</w:t>
      </w:r>
    </w:p>
    <w:p>
      <w:pPr>
        <w:pStyle w:val="PreformattedText"/>
        <w:bidi w:val="0"/>
        <w:jc w:val="left"/>
        <w:rPr/>
      </w:pPr>
      <w:r>
        <w:rPr/>
        <w:t>Steady states are reached in 4 to 5 days. Because lithium has a narrow</w:t>
      </w:r>
    </w:p>
    <w:p>
      <w:pPr>
        <w:pStyle w:val="PreformattedText"/>
        <w:bidi w:val="0"/>
        <w:jc w:val="left"/>
        <w:rPr/>
      </w:pPr>
      <w:r>
        <w:rPr/>
        <w:t>therapeutic range (generally 0.6—1.0 mEq/L), levels should be checked routinely</w:t>
      </w:r>
    </w:p>
    <w:p>
      <w:pPr>
        <w:pStyle w:val="PreformattedText"/>
        <w:bidi w:val="0"/>
        <w:jc w:val="left"/>
        <w:rPr/>
      </w:pPr>
      <w:r>
        <w:rPr/>
        <w:t>and urgently if signs of lithium toxicity develop.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affects mainly the liver, the hemopoietic system, and the</w:t>
      </w:r>
    </w:p>
    <w:p>
      <w:pPr>
        <w:pStyle w:val="PreformattedText"/>
        <w:bidi w:val="0"/>
        <w:jc w:val="left"/>
        <w:rPr/>
      </w:pPr>
      <w:r>
        <w:rPr/>
        <w:t>cardiac conduction systems. A fatal side effect is agranulocytosis. Therefore, it is</w:t>
      </w:r>
    </w:p>
    <w:p>
      <w:pPr>
        <w:pStyle w:val="PreformattedText"/>
        <w:bidi w:val="0"/>
        <w:jc w:val="left"/>
        <w:rPr/>
      </w:pPr>
      <w:r>
        <w:rPr/>
        <w:t>important to include a CBC before the initiation of treatment, every two weeks</w:t>
      </w:r>
    </w:p>
    <w:p>
      <w:pPr>
        <w:pStyle w:val="PreformattedText"/>
        <w:bidi w:val="0"/>
        <w:jc w:val="left"/>
        <w:rPr/>
      </w:pPr>
      <w:r>
        <w:rPr/>
        <w:t>for the first two months, and thereafter, once every three months. Platelet count,</w:t>
      </w:r>
    </w:p>
    <w:p>
      <w:pPr>
        <w:pStyle w:val="PreformattedText"/>
        <w:bidi w:val="0"/>
        <w:jc w:val="left"/>
        <w:rPr/>
      </w:pPr>
      <w:r>
        <w:rPr/>
        <w:t>reticulocyte count, serum electrolytes, EKG, liver function tests (AST, ALT,</w:t>
      </w:r>
    </w:p>
    <w:p>
      <w:pPr>
        <w:pStyle w:val="PreformattedText"/>
        <w:bidi w:val="0"/>
        <w:jc w:val="left"/>
        <w:rPr/>
      </w:pPr>
      <w:r>
        <w:rPr/>
        <w:t>LDH, alkaline phosphatase) need to be checked before and after one year of the</w:t>
      </w:r>
    </w:p>
    <w:p>
      <w:pPr>
        <w:pStyle w:val="PreformattedText"/>
        <w:bidi w:val="0"/>
        <w:jc w:val="left"/>
        <w:rPr/>
      </w:pPr>
      <w:r>
        <w:rPr/>
        <w:t>initiation of treatment. Females of child-bearing age must have a pregnancy test</w:t>
      </w:r>
    </w:p>
    <w:p>
      <w:pPr>
        <w:pStyle w:val="PreformattedText"/>
        <w:bidi w:val="0"/>
        <w:jc w:val="left"/>
        <w:rPr/>
      </w:pPr>
      <w:r>
        <w:rPr/>
        <w:t>before initiation due to carbamazepine’s teratogenicity. Discontinuation is</w:t>
      </w:r>
    </w:p>
    <w:p>
      <w:pPr>
        <w:pStyle w:val="PreformattedText"/>
        <w:bidi w:val="0"/>
        <w:jc w:val="left"/>
        <w:rPr/>
      </w:pPr>
      <w:r>
        <w:rPr/>
        <w:t>recommended when the white blood cell (WBC) count is less than 3,000/mm3° ,</w:t>
      </w:r>
    </w:p>
    <w:p>
      <w:pPr>
        <w:pStyle w:val="PreformattedText"/>
        <w:bidi w:val="0"/>
        <w:jc w:val="left"/>
        <w:rPr/>
      </w:pPr>
      <w:r>
        <w:rPr/>
        <w:t>the hemoglobin is less than 11mg/dl, the platelet count is less than 100,000/mm?</w:t>
      </w:r>
    </w:p>
    <w:p>
      <w:pPr>
        <w:pStyle w:val="PreformattedText"/>
        <w:bidi w:val="0"/>
        <w:jc w:val="left"/>
        <w:rPr/>
      </w:pPr>
      <w:r>
        <w:rPr/>
        <w:t>, and the reticulocyte count is less than 0.3%.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Valproic acid mainly affects the liver, but it can also affect the hemopoietic</w:t>
      </w:r>
    </w:p>
    <w:p>
      <w:pPr>
        <w:pStyle w:val="PreformattedText"/>
        <w:bidi w:val="0"/>
        <w:jc w:val="left"/>
        <w:rPr/>
      </w:pPr>
      <w:r>
        <w:rPr/>
        <w:t>system and the pancreas. Initial tests include a CBC with a differential, LFTs,</w:t>
      </w:r>
    </w:p>
    <w:p>
      <w:pPr>
        <w:pStyle w:val="PreformattedText"/>
        <w:bidi w:val="0"/>
        <w:jc w:val="left"/>
        <w:rPr/>
      </w:pPr>
      <w:r>
        <w:rPr/>
        <w:t>and pregnancy test. These should be checked at regular intervals (along with a</w:t>
      </w:r>
    </w:p>
    <w:p>
      <w:pPr>
        <w:pStyle w:val="PreformattedText"/>
        <w:bidi w:val="0"/>
        <w:jc w:val="left"/>
        <w:rPr/>
      </w:pPr>
      <w:r>
        <w:rPr/>
        <w:t>valproic acid level) during dose escalation and then less frequently (in the</w:t>
      </w:r>
    </w:p>
    <w:p>
      <w:pPr>
        <w:pStyle w:val="PreformattedText"/>
        <w:bidi w:val="0"/>
        <w:jc w:val="left"/>
        <w:rPr/>
      </w:pPr>
      <w:r>
        <w:rPr/>
        <w:t>absence of side effects) after a stable dose is achieved. Therapeutic blood level</w:t>
      </w:r>
    </w:p>
    <w:p>
      <w:pPr>
        <w:pStyle w:val="PreformattedText"/>
        <w:bidi w:val="0"/>
        <w:jc w:val="left"/>
        <w:rPr/>
      </w:pPr>
      <w:r>
        <w:rPr/>
        <w:t>range is 50 to 100 mEq/L.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only antipsychotic that requires close laboratory monitoring is clozapine</w:t>
      </w:r>
    </w:p>
    <w:p>
      <w:pPr>
        <w:pStyle w:val="PreformattedText"/>
        <w:bidi w:val="0"/>
        <w:jc w:val="left"/>
        <w:rPr/>
      </w:pPr>
      <w:r>
        <w:rPr/>
        <w:t>because of the possibility of agranulocytosis in 1% of the patients taking this</w:t>
      </w:r>
    </w:p>
    <w:p>
      <w:pPr>
        <w:pStyle w:val="PreformattedText"/>
        <w:bidi w:val="0"/>
        <w:jc w:val="left"/>
        <w:rPr/>
      </w:pPr>
      <w:r>
        <w:rPr/>
        <w:t>medication. Baseline and subsequent absolute neutrophil counts (ANC), checked</w:t>
      </w:r>
    </w:p>
    <w:p>
      <w:pPr>
        <w:pStyle w:val="PreformattedText"/>
        <w:bidi w:val="0"/>
        <w:jc w:val="left"/>
        <w:rPr/>
      </w:pPr>
      <w:r>
        <w:rPr/>
        <w:t>at regular intervals, are mandatory when prescribing this medication. If mild</w:t>
      </w:r>
    </w:p>
    <w:p>
      <w:pPr>
        <w:pStyle w:val="PreformattedText"/>
        <w:bidi w:val="0"/>
        <w:jc w:val="left"/>
        <w:rPr/>
      </w:pPr>
      <w:r>
        <w:rPr/>
        <w:t>neutropenia (ANC 1,000-—1,499 cells/yL) develops, the patient needs to be</w:t>
      </w:r>
    </w:p>
    <w:p>
      <w:pPr>
        <w:pStyle w:val="PreformattedText"/>
        <w:bidi w:val="0"/>
        <w:jc w:val="left"/>
        <w:rPr/>
      </w:pPr>
      <w:r>
        <w:rPr/>
        <w:t>monitored closely and ANCs should to be checked three times a week until the</w:t>
      </w:r>
    </w:p>
    <w:p>
      <w:pPr>
        <w:pStyle w:val="PreformattedText"/>
        <w:bidi w:val="0"/>
        <w:jc w:val="left"/>
        <w:rPr/>
      </w:pPr>
      <w:r>
        <w:rPr/>
        <w:t>ANC reaches 1,500 cells/yL. In case of moderate neutropenia (ANC 500-999</w:t>
      </w:r>
    </w:p>
    <w:p>
      <w:pPr>
        <w:pStyle w:val="PreformattedText"/>
        <w:bidi w:val="0"/>
        <w:jc w:val="left"/>
        <w:rPr/>
      </w:pPr>
      <w:r>
        <w:rPr/>
        <w:t>cells/uL), the treatment must be interrupted and the ANC should be checked</w:t>
      </w:r>
    </w:p>
    <w:p>
      <w:pPr>
        <w:pStyle w:val="PreformattedText"/>
        <w:bidi w:val="0"/>
        <w:jc w:val="left"/>
        <w:rPr/>
      </w:pPr>
      <w:r>
        <w:rPr/>
        <w:t>daily until it reaches 1,000 cells/yL. This is followed by three-times-weekly</w:t>
      </w:r>
    </w:p>
    <w:p>
      <w:pPr>
        <w:pStyle w:val="PreformattedText"/>
        <w:bidi w:val="0"/>
        <w:jc w:val="left"/>
        <w:rPr/>
      </w:pPr>
      <w:r>
        <w:rPr/>
        <w:t>ANC checks until a level of 1,500 cells/pL is reached. Hematology consultation</w:t>
      </w:r>
    </w:p>
    <w:p>
      <w:pPr>
        <w:pStyle w:val="PreformattedText"/>
        <w:bidi w:val="0"/>
        <w:jc w:val="left"/>
        <w:rPr/>
      </w:pPr>
      <w:r>
        <w:rPr/>
        <w:t>is also recommended. Clozapine therapy can be continued after normalization of</w:t>
      </w:r>
    </w:p>
    <w:p>
      <w:pPr>
        <w:pStyle w:val="PreformattedText"/>
        <w:bidi w:val="0"/>
        <w:jc w:val="left"/>
        <w:rPr/>
      </w:pPr>
      <w:r>
        <w:rPr/>
        <w:t>the blood count. Finally, if severe neutropenia develops (ANC &lt; 500 cells/yL),</w:t>
      </w:r>
    </w:p>
    <w:p>
      <w:pPr>
        <w:pStyle w:val="PreformattedText"/>
        <w:bidi w:val="0"/>
        <w:jc w:val="left"/>
        <w:rPr/>
      </w:pPr>
      <w:r>
        <w:rPr/>
        <w:t>the same precautions are taken and clozapine can be resumed only after a careful</w:t>
      </w:r>
    </w:p>
    <w:p>
      <w:pPr>
        <w:pStyle w:val="PreformattedText"/>
        <w:bidi w:val="0"/>
        <w:jc w:val="left"/>
        <w:rPr/>
      </w:pPr>
      <w:r>
        <w:rPr/>
        <w:t>risk-benefit analysis. Use of other bone-marrow suppressants should be avoided.</w:t>
      </w:r>
    </w:p>
    <w:p>
      <w:pPr>
        <w:pStyle w:val="PreformattedText"/>
        <w:bidi w:val="0"/>
        <w:jc w:val="left"/>
        <w:rPr/>
      </w:pPr>
      <w:r>
        <w:rPr/>
        <w:t>Additionally, an EEG can be helpful if the dosage of the clozapine needs to be</w:t>
      </w:r>
    </w:p>
    <w:p>
      <w:pPr>
        <w:pStyle w:val="PreformattedText"/>
        <w:bidi w:val="0"/>
        <w:jc w:val="left"/>
        <w:rPr/>
      </w:pPr>
      <w:r>
        <w:rPr/>
        <w:t>raised beyond 600 mg because of an increased incidence of seizures. For patients</w:t>
      </w:r>
    </w:p>
    <w:p>
      <w:pPr>
        <w:pStyle w:val="PreformattedText"/>
        <w:bidi w:val="0"/>
        <w:jc w:val="left"/>
        <w:rPr/>
      </w:pPr>
      <w:r>
        <w:rPr/>
        <w:t>taking any antipsychotic, if they have cardiac disease or risk factors for</w:t>
      </w:r>
    </w:p>
    <w:p>
      <w:pPr>
        <w:pStyle w:val="PreformattedText"/>
        <w:bidi w:val="0"/>
        <w:jc w:val="left"/>
        <w:rPr/>
      </w:pPr>
      <w:r>
        <w:rPr/>
        <w:t>developing QTc prolongation or torsades de pointes, an EKG should be</w:t>
      </w:r>
    </w:p>
    <w:p>
      <w:pPr>
        <w:pStyle w:val="PreformattedText"/>
        <w:bidi w:val="0"/>
        <w:jc w:val="left"/>
        <w:rPr/>
      </w:pPr>
      <w:r>
        <w:rPr/>
        <w:t>performed due to the risk of serious cardiac conduction disturbances.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mainstay of psychiatric diagnosis consists of a careful interview,</w:t>
      </w:r>
    </w:p>
    <w:p>
      <w:pPr>
        <w:pStyle w:val="PreformattedText"/>
        <w:bidi w:val="0"/>
        <w:jc w:val="left"/>
        <w:rPr/>
      </w:pPr>
      <w:r>
        <w:rPr/>
        <w:t>MSE, review of systems, and targeted physical examination, diagnostic</w:t>
      </w:r>
    </w:p>
    <w:p>
      <w:pPr>
        <w:pStyle w:val="PreformattedText"/>
        <w:bidi w:val="0"/>
        <w:jc w:val="left"/>
        <w:rPr/>
      </w:pPr>
      <w:r>
        <w:rPr/>
        <w:t>modalities and laboratory tests are important adjuncts. These studies can help</w:t>
      </w:r>
    </w:p>
    <w:p>
      <w:pPr>
        <w:pStyle w:val="PreformattedText"/>
        <w:bidi w:val="0"/>
        <w:jc w:val="left"/>
        <w:rPr/>
      </w:pPr>
      <w:r>
        <w:rPr/>
        <w:t>diagnose medical and neurological diseases that present with psychiatric</w:t>
      </w:r>
    </w:p>
    <w:p>
      <w:pPr>
        <w:pStyle w:val="PreformattedText"/>
        <w:bidi w:val="0"/>
        <w:jc w:val="left"/>
        <w:rPr/>
      </w:pPr>
      <w:r>
        <w:rPr/>
        <w:t>manifestations and assist in the monitoring of disease progression and</w:t>
      </w:r>
    </w:p>
    <w:p>
      <w:pPr>
        <w:pStyle w:val="PreformattedText"/>
        <w:bidi w:val="0"/>
        <w:jc w:val="left"/>
        <w:rPr/>
      </w:pPr>
      <w:r>
        <w:rPr/>
        <w:t>medication use. Populations at high risk for medical co-morbidity or medication</w:t>
      </w:r>
    </w:p>
    <w:p>
      <w:pPr>
        <w:pStyle w:val="PreformattedText"/>
        <w:bidi w:val="0"/>
        <w:jc w:val="left"/>
        <w:rPr/>
      </w:pPr>
      <w:r>
        <w:rPr/>
        <w:t>side effects (such as the elderly, the chronically ill, the indigent and patients who</w:t>
      </w:r>
    </w:p>
    <w:p>
      <w:pPr>
        <w:pStyle w:val="PreformattedText"/>
        <w:bidi w:val="0"/>
        <w:jc w:val="left"/>
        <w:rPr/>
      </w:pPr>
      <w:r>
        <w:rPr/>
        <w:t>use substances) can benefit in particular. This chapter has provided a framework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by which to order particular tests to help clarify diagnosis and management.</w:t>
      </w:r>
    </w:p>
    <w:p>
      <w:pPr>
        <w:pStyle w:val="PreformattedText"/>
        <w:bidi w:val="0"/>
        <w:jc w:val="left"/>
        <w:rPr/>
      </w:pPr>
      <w:r>
        <w:rPr/>
        <w:t>Subsequent chapters will provide additional information with regard to specific</w:t>
      </w:r>
    </w:p>
    <w:p>
      <w:pPr>
        <w:pStyle w:val="PreformattedText"/>
        <w:bidi w:val="0"/>
        <w:jc w:val="left"/>
        <w:rPr/>
      </w:pPr>
      <w:r>
        <w:rPr/>
        <w:t>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Anfinson TJ, Kathol RG: Screening laboratory evaluation in psychiatric</w:t>
      </w:r>
    </w:p>
    <w:p>
      <w:pPr>
        <w:pStyle w:val="PreformattedText"/>
        <w:bidi w:val="0"/>
        <w:jc w:val="left"/>
        <w:rPr/>
      </w:pPr>
      <w:r>
        <w:rPr/>
        <w:t>patients: a review. Gen Hosp Psychiatry . 1992;14: 248-257.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Badrakalimuthu VR, Swamiraju R, de Waal H: EEG in psychiatric practice:</w:t>
      </w:r>
    </w:p>
    <w:p>
      <w:pPr>
        <w:pStyle w:val="PreformattedText"/>
        <w:bidi w:val="0"/>
        <w:jc w:val="left"/>
        <w:rPr/>
      </w:pPr>
      <w:r>
        <w:rPr/>
        <w:t>to do or not to do? BJPsych advances . 2011; 17: 114-121.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Beach SR, Celano CM, Noseworthy PA, et al: QTc prolongation, torsades</w:t>
      </w:r>
    </w:p>
    <w:p>
      <w:pPr>
        <w:pStyle w:val="PreformattedText"/>
        <w:bidi w:val="0"/>
        <w:jc w:val="left"/>
        <w:rPr/>
      </w:pPr>
      <w:r>
        <w:rPr/>
        <w:t>de pointes, and psychotropic medications. Psychosomatics . 2013; 54: 1-3.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Beck BJ: Mental disorders due to a general medical condition. In Stern TA,</w:t>
      </w:r>
    </w:p>
    <w:p>
      <w:pPr>
        <w:pStyle w:val="PreformattedText"/>
        <w:bidi w:val="0"/>
        <w:jc w:val="left"/>
        <w:rPr/>
      </w:pPr>
      <w:r>
        <w:rPr/>
        <w:t>Herman JB, Gorrindo TL, editors: Massachusetts General Hospital</w:t>
      </w:r>
    </w:p>
    <w:p>
      <w:pPr>
        <w:pStyle w:val="PreformattedText"/>
        <w:bidi w:val="0"/>
        <w:jc w:val="left"/>
        <w:rPr/>
      </w:pPr>
      <w:r>
        <w:rPr/>
        <w:t>Psychiatry Update and Board Preparation . 3rd ed. Boston: MGH</w:t>
      </w:r>
    </w:p>
    <w:p>
      <w:pPr>
        <w:pStyle w:val="PreformattedText"/>
        <w:bidi w:val="0"/>
        <w:jc w:val="left"/>
        <w:rPr/>
      </w:pPr>
      <w:r>
        <w:rPr/>
        <w:t>Psychiatry Academy Publishing; 2012: pp. 73-84.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Becker AE, Thomas JJ, Russell KS, et al: Patients with an eating disorder.</w:t>
      </w:r>
    </w:p>
    <w:p>
      <w:pPr>
        <w:pStyle w:val="PreformattedText"/>
        <w:bidi w:val="0"/>
        <w:jc w:val="left"/>
        <w:rPr/>
      </w:pPr>
      <w:r>
        <w:rPr/>
        <w:t>In: Stern TA, Fricchione GL, Cassem NH, et al, eds.: Massachusetts</w:t>
      </w:r>
    </w:p>
    <w:p>
      <w:pPr>
        <w:pStyle w:val="PreformattedText"/>
        <w:bidi w:val="0"/>
        <w:jc w:val="left"/>
        <w:rPr/>
      </w:pPr>
      <w:r>
        <w:rPr/>
        <w:t>General Hospital Handbook of General Hospital Psychiatry . 6th ed.</w:t>
      </w:r>
    </w:p>
    <w:p>
      <w:pPr>
        <w:pStyle w:val="PreformattedText"/>
        <w:bidi w:val="0"/>
        <w:jc w:val="left"/>
        <w:rPr/>
      </w:pPr>
      <w:r>
        <w:rPr/>
        <w:t>Philadelphia, PA: Saunders Elsevier; 2010: pp. 189-210.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Bierer MF, Bierer BE: Psychiatric Symptoms of Medical Illness and Drug</w:t>
      </w:r>
    </w:p>
    <w:p>
      <w:pPr>
        <w:pStyle w:val="PreformattedText"/>
        <w:bidi w:val="0"/>
        <w:jc w:val="left"/>
        <w:rPr/>
      </w:pPr>
      <w:r>
        <w:rPr/>
        <w:t>Toxicity. In: Hyman SE, Tesar GE, eds.: Manual of Psychiatric</w:t>
      </w:r>
    </w:p>
    <w:p>
      <w:pPr>
        <w:pStyle w:val="PreformattedText"/>
        <w:bidi w:val="0"/>
        <w:jc w:val="left"/>
        <w:rPr/>
      </w:pPr>
      <w:r>
        <w:rPr/>
        <w:t>Emergencies . 3rd ed., Boston: Little, Brown and Company;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Chopra S, Terrault N: Screening for chronic hepatitis C virus infection. In:</w:t>
      </w:r>
    </w:p>
    <w:p>
      <w:pPr>
        <w:pStyle w:val="PreformattedText"/>
        <w:bidi w:val="0"/>
        <w:jc w:val="left"/>
        <w:rPr/>
      </w:pPr>
      <w:r>
        <w:rPr/>
        <w:t>UpToDate ®;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Dougherty DD, Rauch SL, Luther K: Use of neuroimaging techniques. In:</w:t>
      </w:r>
    </w:p>
    <w:p>
      <w:pPr>
        <w:pStyle w:val="PreformattedText"/>
        <w:bidi w:val="0"/>
        <w:jc w:val="left"/>
        <w:rPr/>
      </w:pPr>
      <w:r>
        <w:rPr/>
        <w:t>Stern TA, Herman JB, Slavin PL, eds.: Massachusetts General Hospital</w:t>
      </w:r>
    </w:p>
    <w:p>
      <w:pPr>
        <w:pStyle w:val="PreformattedText"/>
        <w:bidi w:val="0"/>
        <w:jc w:val="left"/>
        <w:rPr/>
      </w:pPr>
      <w:r>
        <w:rPr/>
        <w:t>Guide to Primary Care Psychiatry . 2nd ed. New York: McGraw-Hill;</w:t>
      </w:r>
    </w:p>
    <w:p>
      <w:pPr>
        <w:pStyle w:val="PreformattedText"/>
        <w:bidi w:val="0"/>
        <w:jc w:val="left"/>
        <w:rPr/>
      </w:pPr>
      <w:r>
        <w:rPr/>
        <w:t>2004: pp. 61-66 and pp. 257-262.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 Falk W: Approach to the patient with memory problems or dementia. In:</w:t>
      </w:r>
    </w:p>
    <w:p>
      <w:pPr>
        <w:pStyle w:val="PreformattedText"/>
        <w:bidi w:val="0"/>
        <w:jc w:val="left"/>
        <w:rPr/>
      </w:pPr>
      <w:r>
        <w:rPr/>
        <w:t>Stern TA, Herman JB, Slavin PL, eds.: Massachusetts General Hospital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Guide to Primary Care Psychiatry . 2nd ed. New York: McGraw-Hill;</w:t>
      </w:r>
    </w:p>
    <w:p>
      <w:pPr>
        <w:pStyle w:val="PreformattedText"/>
        <w:bidi w:val="0"/>
        <w:jc w:val="left"/>
        <w:rPr/>
      </w:pPr>
      <w:r>
        <w:rPr/>
        <w:t>2004: pp. 197-212.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Gastfriend DR, O’Connell JJ: Approach to the cocaine or opiate-abusing</w:t>
      </w:r>
    </w:p>
    <w:p>
      <w:pPr>
        <w:pStyle w:val="PreformattedText"/>
        <w:bidi w:val="0"/>
        <w:jc w:val="left"/>
        <w:rPr/>
      </w:pPr>
      <w:r>
        <w:rPr/>
        <w:t>patient. In: Stern TA, Herman JB, Slavin PL, eds.: Massachusetts General</w:t>
      </w:r>
    </w:p>
    <w:p>
      <w:pPr>
        <w:pStyle w:val="PreformattedText"/>
        <w:bidi w:val="0"/>
        <w:jc w:val="left"/>
        <w:rPr/>
      </w:pPr>
      <w:r>
        <w:rPr/>
        <w:t>Hospital Guide to Primary Care Psychiatry . 2nd ed. New York: McGraw-</w:t>
      </w:r>
    </w:p>
    <w:p>
      <w:pPr>
        <w:pStyle w:val="PreformattedText"/>
        <w:bidi w:val="0"/>
        <w:jc w:val="left"/>
        <w:rPr/>
      </w:pPr>
      <w:r>
        <w:rPr/>
        <w:t>Hill; 2004: pp. 513-519.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Huffman JC, Brennan MM, Smith FA, Stern TA: Patients with neurologic</w:t>
      </w:r>
    </w:p>
    <w:p>
      <w:pPr>
        <w:pStyle w:val="PreformattedText"/>
        <w:bidi w:val="0"/>
        <w:jc w:val="left"/>
        <w:rPr/>
      </w:pPr>
      <w:r>
        <w:rPr/>
        <w:t>conditions I. Seizure disorders (including non-epileptic seizures),</w:t>
      </w:r>
    </w:p>
    <w:p>
      <w:pPr>
        <w:pStyle w:val="PreformattedText"/>
        <w:bidi w:val="0"/>
        <w:jc w:val="left"/>
        <w:rPr/>
      </w:pPr>
      <w:r>
        <w:rPr/>
        <w:t>cerebrovascular disease, and traumatic brain injury. In: Stern TA,</w:t>
      </w:r>
    </w:p>
    <w:p>
      <w:pPr>
        <w:pStyle w:val="PreformattedText"/>
        <w:bidi w:val="0"/>
        <w:jc w:val="left"/>
        <w:rPr/>
      </w:pPr>
      <w:r>
        <w:rPr/>
        <w:t>Fricchione GL, Cassem NH, et al, eds.: Massachusetts General Hospital</w:t>
      </w:r>
    </w:p>
    <w:p>
      <w:pPr>
        <w:pStyle w:val="PreformattedText"/>
        <w:bidi w:val="0"/>
        <w:jc w:val="left"/>
        <w:rPr/>
      </w:pPr>
      <w:r>
        <w:rPr/>
        <w:t>Handbook of General Hospital Psychiatry . 6th ed. Philadelphia, PA:</w:t>
      </w:r>
    </w:p>
    <w:p>
      <w:pPr>
        <w:pStyle w:val="PreformattedText"/>
        <w:bidi w:val="0"/>
        <w:jc w:val="left"/>
        <w:rPr/>
      </w:pPr>
      <w:r>
        <w:rPr/>
        <w:t>Saunders Elsevier; 2010: pp. 237-254.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Hurley, RA, Hayman, LA, Fisher RE, et al: Clinical and functional imaging</w:t>
      </w:r>
    </w:p>
    <w:p>
      <w:pPr>
        <w:pStyle w:val="PreformattedText"/>
        <w:bidi w:val="0"/>
        <w:jc w:val="left"/>
        <w:rPr/>
      </w:pPr>
      <w:r>
        <w:rPr/>
        <w:t>in neuropsychiatry. In: Yudofsky SC, Hales RE, eds.: The American</w:t>
      </w:r>
    </w:p>
    <w:p>
      <w:pPr>
        <w:pStyle w:val="PreformattedText"/>
        <w:bidi w:val="0"/>
        <w:jc w:val="left"/>
        <w:rPr/>
      </w:pPr>
      <w:r>
        <w:rPr/>
        <w:t>Psychiatric Publishing Textbook of Neuropsychiatry and Behavioral</w:t>
      </w:r>
    </w:p>
    <w:p>
      <w:pPr>
        <w:pStyle w:val="PreformattedText"/>
        <w:bidi w:val="0"/>
        <w:jc w:val="left"/>
        <w:rPr/>
      </w:pPr>
      <w:r>
        <w:rPr/>
        <w:t>Neurosciences . 5th ed. Washington, DC: American Psychiatric Publishing,</w:t>
      </w:r>
    </w:p>
    <w:p>
      <w:pPr>
        <w:pStyle w:val="PreformattedText"/>
        <w:bidi w:val="0"/>
        <w:jc w:val="left"/>
        <w:rPr/>
      </w:pPr>
      <w:r>
        <w:rPr/>
        <w:t>Inc;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Kolman PBR: The value of laboratory investigations of elderly psychiatric</w:t>
      </w:r>
    </w:p>
    <w:p>
      <w:pPr>
        <w:pStyle w:val="PreformattedText"/>
        <w:bidi w:val="0"/>
        <w:jc w:val="left"/>
        <w:rPr/>
      </w:pPr>
      <w:r>
        <w:rPr/>
        <w:t>patients. J Clin Psychiatry . 1984; 45: 112-116.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Peebles T, Haughton VM: Neuroradiology and endocrine disease. In:</w:t>
      </w:r>
    </w:p>
    <w:p>
      <w:pPr>
        <w:pStyle w:val="PreformattedText"/>
        <w:bidi w:val="0"/>
        <w:jc w:val="left"/>
        <w:rPr/>
      </w:pPr>
      <w:r>
        <w:rPr/>
        <w:t>Besser MG, Thorner MO, eds.: Comprehensive Clinical Endocrinology .</w:t>
      </w:r>
    </w:p>
    <w:p>
      <w:pPr>
        <w:pStyle w:val="PreformattedText"/>
        <w:bidi w:val="0"/>
        <w:jc w:val="left"/>
        <w:rPr/>
      </w:pPr>
      <w:r>
        <w:rPr/>
        <w:t>3rd ed. Elsevier Science Limited, CD-ROM,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Pollack MH, Smoller JW, Lee DK: Approach to the anxious patient. In:</w:t>
      </w:r>
    </w:p>
    <w:p>
      <w:pPr>
        <w:pStyle w:val="PreformattedText"/>
        <w:bidi w:val="0"/>
        <w:jc w:val="left"/>
        <w:rPr/>
      </w:pPr>
      <w:r>
        <w:rPr/>
        <w:t>Stern TA, Herman JB, Slavin PL, eds.: Massachusetts General Hospital</w:t>
      </w:r>
    </w:p>
    <w:p>
      <w:pPr>
        <w:pStyle w:val="PreformattedText"/>
        <w:bidi w:val="0"/>
        <w:jc w:val="left"/>
        <w:rPr/>
      </w:pPr>
      <w:r>
        <w:rPr/>
        <w:t>Guide to Primary Care Psychiatry . 2nd ed. New York: McGraw-Hill;</w:t>
      </w:r>
    </w:p>
    <w:p>
      <w:pPr>
        <w:pStyle w:val="PreformattedText"/>
        <w:bidi w:val="0"/>
        <w:jc w:val="left"/>
        <w:rPr/>
      </w:pPr>
      <w:r>
        <w:rPr/>
        <w:t>2004: pp. 137-152.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Powell A, Heckers, S, Bierer M. Approach to the patient with</w:t>
      </w:r>
    </w:p>
    <w:p>
      <w:pPr>
        <w:pStyle w:val="PreformattedText"/>
        <w:bidi w:val="0"/>
        <w:jc w:val="left"/>
        <w:rPr/>
      </w:pPr>
      <w:r>
        <w:rPr/>
        <w:t>hallucinations and delusions. In: Stern TA, Herman JB, Slavin PL, eds.:</w:t>
      </w:r>
    </w:p>
    <w:p>
      <w:pPr>
        <w:pStyle w:val="PreformattedText"/>
        <w:bidi w:val="0"/>
        <w:jc w:val="left"/>
        <w:rPr/>
      </w:pPr>
      <w:r>
        <w:rPr/>
        <w:t>Massachusetts General Hospital Guide to Primary Care Psychiatry . 2nd</w:t>
      </w:r>
    </w:p>
    <w:p>
      <w:pPr>
        <w:pStyle w:val="PreformattedText"/>
        <w:bidi w:val="0"/>
        <w:jc w:val="left"/>
        <w:rPr/>
      </w:pPr>
      <w:r>
        <w:rPr/>
        <w:t>ed. New York: McGraw-Hill; 2004: pp. 157-164.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Roffman JL, Silverman BC, Stern TA: Diagnostic rating scales and</w:t>
      </w:r>
    </w:p>
    <w:p>
      <w:pPr>
        <w:pStyle w:val="PreformattedText"/>
        <w:bidi w:val="0"/>
        <w:jc w:val="left"/>
        <w:rPr/>
      </w:pPr>
      <w:r>
        <w:rPr/>
        <w:t>laboratory tests. In: Stern TA, Fricchione GL, Cassem NH, et al, eds.:</w:t>
      </w:r>
    </w:p>
    <w:p>
      <w:pPr>
        <w:pStyle w:val="PreformattedText"/>
        <w:bidi w:val="0"/>
        <w:jc w:val="left"/>
        <w:rPr/>
      </w:pPr>
      <w:r>
        <w:rPr/>
        <w:t>Massachusetts General Hospital Handbook of General Hospital Psychiatry</w:t>
      </w:r>
    </w:p>
    <w:p>
      <w:pPr>
        <w:pStyle w:val="PreformattedText"/>
        <w:bidi w:val="0"/>
        <w:jc w:val="left"/>
        <w:rPr/>
      </w:pPr>
      <w:r>
        <w:rPr/>
        <w:t>. 6th ed. Philadelphia, PA: Saunders Elsevier; 2010: pp. 61—72.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 TA, Choi JW: Intravenous imaging contrast media complications: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basics that every clinician needs to know. American J Med . 2015; 128:</w:t>
      </w:r>
    </w:p>
    <w:p>
      <w:pPr>
        <w:pStyle w:val="PreformattedText"/>
        <w:bidi w:val="0"/>
        <w:jc w:val="left"/>
        <w:rPr/>
      </w:pPr>
      <w:r>
        <w:rPr/>
        <w:t>943-949.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Rosenbaum JF, Fava M: Approach to the patient with depression. In: Stern</w:t>
      </w:r>
    </w:p>
    <w:p>
      <w:pPr>
        <w:pStyle w:val="PreformattedText"/>
        <w:bidi w:val="0"/>
        <w:jc w:val="left"/>
        <w:rPr/>
      </w:pPr>
      <w:r>
        <w:rPr/>
        <w:t>TA, Herman JB, Slavin PL, eds.: Massachusetts General Hospital Guide to</w:t>
      </w:r>
    </w:p>
    <w:p>
      <w:pPr>
        <w:pStyle w:val="PreformattedText"/>
        <w:bidi w:val="0"/>
        <w:jc w:val="left"/>
        <w:rPr/>
      </w:pPr>
      <w:r>
        <w:rPr/>
        <w:t>Primary Care Psychiatry . 6th ed. New York: McGraw-Hill; 2004: pp. 111-</w:t>
      </w:r>
    </w:p>
    <w:p>
      <w:pPr>
        <w:pStyle w:val="PreformattedText"/>
        <w:bidi w:val="0"/>
        <w:jc w:val="left"/>
        <w:rPr/>
      </w:pPr>
      <w:r>
        <w:rPr/>
        <w:t>125.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Rosse RB, Deutsch LH, Deutsch SI. Medical assessment and laboratory</w:t>
      </w:r>
    </w:p>
    <w:p>
      <w:pPr>
        <w:pStyle w:val="PreformattedText"/>
        <w:bidi w:val="0"/>
        <w:jc w:val="left"/>
        <w:rPr/>
      </w:pPr>
      <w:r>
        <w:rPr/>
        <w:t>testing in psychiatry. In: Kaplan HI and Sadock BJ, eds.: Comprehensive</w:t>
      </w:r>
    </w:p>
    <w:p>
      <w:pPr>
        <w:pStyle w:val="PreformattedText"/>
        <w:bidi w:val="0"/>
        <w:jc w:val="left"/>
        <w:rPr/>
      </w:pPr>
      <w:r>
        <w:rPr/>
        <w:t>Textbook of Psychiatry . 9th ed. Baltimore, MD: Williams and Wilkins;</w:t>
      </w:r>
    </w:p>
    <w:p>
      <w:pPr>
        <w:pStyle w:val="PreformattedText"/>
        <w:bidi w:val="0"/>
        <w:jc w:val="left"/>
        <w:rPr/>
      </w:pPr>
      <w:r>
        <w:rPr/>
        <w:t>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Sachs GS, Dupuy JM, Wittmann CW: The pharmacologic treatment of</w:t>
      </w:r>
    </w:p>
    <w:p>
      <w:pPr>
        <w:pStyle w:val="PreformattedText"/>
        <w:bidi w:val="0"/>
        <w:jc w:val="left"/>
        <w:rPr/>
      </w:pPr>
      <w:r>
        <w:rPr/>
        <w:t>bipolar disorder. The J Clin Psychiatry . 2011; 72: 1-478.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Sadock BJ, Sadock VA: Kaplan &amp; Sadock’s Synopsis of Psychiatry . 11th</w:t>
      </w:r>
    </w:p>
    <w:p>
      <w:pPr>
        <w:pStyle w:val="PreformattedText"/>
        <w:bidi w:val="0"/>
        <w:jc w:val="left"/>
        <w:rPr/>
      </w:pPr>
      <w:r>
        <w:rPr/>
        <w:t>ed. Philadelphia, PA: Lipincott Williams &amp; Wilkins; 2014.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Sax PE: Acute and early HIV infection: Clinical manifestations and</w:t>
      </w:r>
    </w:p>
    <w:p>
      <w:pPr>
        <w:pStyle w:val="PreformattedText"/>
        <w:bidi w:val="0"/>
        <w:jc w:val="left"/>
        <w:rPr/>
      </w:pPr>
      <w:r>
        <w:rPr/>
        <w:t>diagnosis. In: UpToDate ® 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Smith FA: An approach to the use of laboratory tests. In: Stern TA, ed.: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Ten-Minute Guide to Psychiatric Diagnosis and Treatment . New York:</w:t>
      </w:r>
    </w:p>
    <w:p>
      <w:pPr>
        <w:pStyle w:val="PreformattedText"/>
        <w:bidi w:val="0"/>
        <w:jc w:val="left"/>
        <w:rPr/>
      </w:pPr>
      <w:r>
        <w:rPr/>
        <w:t>Professional Publishing Group, Ltd; 2005: pp, 318-373.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Smith FA, Hogan C: Laboratory tests and diagnostic procedures. In: Stern</w:t>
      </w:r>
    </w:p>
    <w:p>
      <w:pPr>
        <w:pStyle w:val="PreformattedText"/>
        <w:bidi w:val="0"/>
        <w:jc w:val="left"/>
        <w:rPr/>
      </w:pPr>
      <w:r>
        <w:rPr/>
        <w:t>TA, Rosenbaum JF, Fava M, et al, eds.,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. 2nd ed. Philadephia, PA: Mosby</w:t>
      </w:r>
    </w:p>
    <w:p>
      <w:pPr>
        <w:pStyle w:val="PreformattedText"/>
        <w:bidi w:val="0"/>
        <w:jc w:val="left"/>
        <w:rPr/>
      </w:pPr>
      <w:r>
        <w:rPr/>
        <w:t>Elsevier, 2016; pp. 20-38.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Smith FA, Querques J, Levenson JL, et al: Psychiatric assessment and</w:t>
      </w:r>
    </w:p>
    <w:p>
      <w:pPr>
        <w:pStyle w:val="PreformattedText"/>
        <w:bidi w:val="0"/>
        <w:jc w:val="left"/>
        <w:rPr/>
      </w:pPr>
      <w:r>
        <w:rPr/>
        <w:t>consultation. In: Levenson JL, editor: The American Psychiatric Publishing</w:t>
      </w:r>
    </w:p>
    <w:p>
      <w:pPr>
        <w:pStyle w:val="PreformattedText"/>
        <w:bidi w:val="0"/>
        <w:jc w:val="left"/>
        <w:rPr/>
      </w:pPr>
      <w:r>
        <w:rPr/>
        <w:t>Textbook of Psychosomatic Medicine . 2nd ed. Washington, DC: American</w:t>
      </w:r>
    </w:p>
    <w:p>
      <w:pPr>
        <w:pStyle w:val="PreformattedText"/>
        <w:bidi w:val="0"/>
        <w:jc w:val="left"/>
        <w:rPr/>
      </w:pPr>
      <w:r>
        <w:rPr/>
        <w:t>Psychiatric Publishing;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Stahl SM: Antidepressants. In: Essential Psychopharmacology,</w:t>
      </w:r>
    </w:p>
    <w:p>
      <w:pPr>
        <w:pStyle w:val="PreformattedText"/>
        <w:bidi w:val="0"/>
        <w:jc w:val="left"/>
        <w:rPr/>
      </w:pPr>
      <w:r>
        <w:rPr/>
        <w:t>Neuroscientific Basis and Practical Applications . 4th ed. New York:</w:t>
      </w:r>
    </w:p>
    <w:p>
      <w:pPr>
        <w:pStyle w:val="PreformattedText"/>
        <w:bidi w:val="0"/>
        <w:jc w:val="left"/>
        <w:rPr/>
      </w:pPr>
      <w:r>
        <w:rPr/>
        <w:t>Cambridge University Press; 2013.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Neurologic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.</w:t>
      </w:r>
    </w:p>
    <w:p>
      <w:pPr>
        <w:pStyle w:val="PreformattedText"/>
        <w:bidi w:val="0"/>
        <w:jc w:val="left"/>
        <w:rPr/>
      </w:pPr>
      <w:r>
        <w:rPr/>
        <w:t>Functional Neuroanatomy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NicHoLas Kontos, MD anp JoAN Campropon, MD,</w:t>
      </w:r>
    </w:p>
    <w:p>
      <w:pPr>
        <w:pStyle w:val="PreformattedText"/>
        <w:bidi w:val="0"/>
        <w:jc w:val="left"/>
        <w:rPr/>
      </w:pPr>
      <w:r>
        <w:rPr/>
        <w:t>MPH, PxD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Knowledge of brain—behavior relationships is critical to the evaluation of the</w:t>
      </w:r>
    </w:p>
    <w:p>
      <w:pPr>
        <w:pStyle w:val="PreformattedText"/>
        <w:bidi w:val="0"/>
        <w:jc w:val="left"/>
        <w:rPr/>
      </w:pPr>
      <w:r>
        <w:rPr/>
        <w:t>demonstrably “organic” conditions that comprise neuropsychiatry and</w:t>
      </w:r>
    </w:p>
    <w:p>
      <w:pPr>
        <w:pStyle w:val="PreformattedText"/>
        <w:bidi w:val="0"/>
        <w:jc w:val="left"/>
        <w:rPr/>
      </w:pPr>
      <w:r>
        <w:rPr/>
        <w:t>behavioral neurology.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 the field progressively incorporates localized, circuit-based, and network</w:t>
      </w:r>
    </w:p>
    <w:p>
      <w:pPr>
        <w:pStyle w:val="PreformattedText"/>
        <w:bidi w:val="0"/>
        <w:jc w:val="left"/>
        <w:rPr/>
      </w:pPr>
      <w:r>
        <w:rPr/>
        <w:t>models of neuroanatomy, this knowledge might finally be en route to being</w:t>
      </w:r>
    </w:p>
    <w:p>
      <w:pPr>
        <w:pStyle w:val="PreformattedText"/>
        <w:bidi w:val="0"/>
        <w:jc w:val="left"/>
        <w:rPr/>
      </w:pPr>
      <w:r>
        <w:rPr/>
        <w:t>part of the general psychiatrist’s day-to-day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Among the billions of neurons and synapses in the brain, a relatively small</w:t>
      </w:r>
    </w:p>
    <w:p>
      <w:pPr>
        <w:pStyle w:val="PreformattedText"/>
        <w:bidi w:val="0"/>
        <w:jc w:val="left"/>
        <w:rPr/>
      </w:pPr>
      <w:r>
        <w:rPr/>
        <w:t>number of structures form the epicenters, hubs, and notes that are critical to</w:t>
      </w:r>
    </w:p>
    <w:p>
      <w:pPr>
        <w:pStyle w:val="PreformattedText"/>
        <w:bidi w:val="0"/>
        <w:jc w:val="left"/>
        <w:rPr/>
      </w:pPr>
      <w:r>
        <w:rPr/>
        <w:t>human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Object identification, visuospatial functioning, language, executive</w:t>
      </w:r>
    </w:p>
    <w:p>
      <w:pPr>
        <w:pStyle w:val="PreformattedText"/>
        <w:bidi w:val="0"/>
        <w:jc w:val="left"/>
        <w:rPr/>
      </w:pPr>
      <w:r>
        <w:rPr/>
        <w:t>function/comportment, and memory/emotion are the bluntest groupings of this</w:t>
      </w:r>
    </w:p>
    <w:p>
      <w:pPr>
        <w:pStyle w:val="PreformattedText"/>
        <w:bidi w:val="0"/>
        <w:jc w:val="left"/>
        <w:rPr/>
      </w:pPr>
      <w:r>
        <w:rPr/>
        <w:t>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  <w:t>e For syndromes with demonstrable lesions, knowledge of functional</w:t>
      </w:r>
    </w:p>
    <w:p>
      <w:pPr>
        <w:pStyle w:val="PreformattedText"/>
        <w:bidi w:val="0"/>
        <w:jc w:val="left"/>
        <w:rPr/>
      </w:pPr>
      <w:r>
        <w:rPr/>
        <w:t>neuroanatomy directly informs evaluation and management. For idiopathic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psychopathology, this knowledge informs scientific inquiry, clinical</w:t>
      </w:r>
    </w:p>
    <w:p>
      <w:pPr>
        <w:pStyle w:val="PreformattedText"/>
        <w:bidi w:val="0"/>
        <w:jc w:val="left"/>
        <w:rPr/>
      </w:pPr>
      <w:r>
        <w:rPr/>
        <w:t>hypothesizing, and neuromodulation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It has been said that the human brain is the most complex object in the known</w:t>
      </w:r>
    </w:p>
    <w:p>
      <w:pPr>
        <w:pStyle w:val="PreformattedText"/>
        <w:bidi w:val="0"/>
        <w:jc w:val="left"/>
        <w:rPr/>
      </w:pPr>
      <w:r>
        <w:rPr/>
        <w:t>universe. Any attempt to encapsulate its structure and function(s) cannot help but</w:t>
      </w:r>
    </w:p>
    <w:p>
      <w:pPr>
        <w:pStyle w:val="PreformattedText"/>
        <w:bidi w:val="0"/>
        <w:jc w:val="left"/>
        <w:rPr/>
      </w:pPr>
      <w:r>
        <w:rPr/>
        <w:t>be an oversimplification. This chapter summarizes some anatomic principles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facts” underlying several critical functions that the brain is set up to perform.</w:t>
      </w:r>
    </w:p>
    <w:p>
      <w:pPr>
        <w:pStyle w:val="PreformattedText"/>
        <w:bidi w:val="0"/>
        <w:jc w:val="left"/>
        <w:rPr/>
      </w:pPr>
      <w:r>
        <w:rPr/>
        <w:t>The approach we take is that of behavioral neurology and _ clinical</w:t>
      </w:r>
    </w:p>
    <w:p>
      <w:pPr>
        <w:pStyle w:val="PreformattedText"/>
        <w:bidi w:val="0"/>
        <w:jc w:val="left"/>
        <w:rPr/>
      </w:pPr>
      <w:r>
        <w:rPr/>
        <w:t>neuropsychiatry. More complex circuitry and networks are believed to underlie</w:t>
      </w:r>
    </w:p>
    <w:p>
      <w:pPr>
        <w:pStyle w:val="PreformattedText"/>
        <w:bidi w:val="0"/>
        <w:jc w:val="left"/>
        <w:rPr/>
      </w:pPr>
      <w:r>
        <w:rPr/>
        <w:t>much of human behavior and psychopathology (see the chapters on individual</w:t>
      </w:r>
    </w:p>
    <w:p>
      <w:pPr>
        <w:pStyle w:val="PreformattedText"/>
        <w:bidi w:val="0"/>
        <w:jc w:val="left"/>
        <w:rPr/>
      </w:pPr>
      <w:r>
        <w:rPr/>
        <w:t>psychiatric disorders for details). Here we focus on a general framework that</w:t>
      </w:r>
    </w:p>
    <w:p>
      <w:pPr>
        <w:pStyle w:val="PreformattedText"/>
        <w:bidi w:val="0"/>
        <w:jc w:val="left"/>
        <w:rPr/>
      </w:pPr>
      <w:r>
        <w:rPr/>
        <w:t>informs not only board preparation, but also the discernment and understanding</w:t>
      </w:r>
    </w:p>
    <w:p>
      <w:pPr>
        <w:pStyle w:val="PreformattedText"/>
        <w:bidi w:val="0"/>
        <w:jc w:val="left"/>
        <w:rPr/>
      </w:pPr>
      <w:r>
        <w:rPr/>
        <w:t>of demonstrably “organic”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Neuropsychological Functional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Mesulam suggested that the processes underlying complex human behavior can</w:t>
      </w:r>
    </w:p>
    <w:p>
      <w:pPr>
        <w:pStyle w:val="PreformattedText"/>
        <w:bidi w:val="0"/>
        <w:jc w:val="left"/>
        <w:rPr/>
      </w:pPr>
      <w:r>
        <w:rPr/>
        <w:t>be categorized into five basic (but overlapping) domains that have</w:t>
      </w:r>
    </w:p>
    <w:p>
      <w:pPr>
        <w:pStyle w:val="PreformattedText"/>
        <w:bidi w:val="0"/>
        <w:jc w:val="left"/>
        <w:rPr/>
      </w:pPr>
      <w:r>
        <w:rPr/>
        <w:t>neuroanatomic correlates. As we will soon see, two of these categories are</w:t>
      </w:r>
    </w:p>
    <w:p>
      <w:pPr>
        <w:pStyle w:val="PreformattedText"/>
        <w:bidi w:val="0"/>
        <w:jc w:val="left"/>
        <w:rPr/>
      </w:pPr>
      <w:r>
        <w:rPr/>
        <w:t>sufficiently vague that this statement ends up being less reductionist than it</w:t>
      </w:r>
    </w:p>
    <w:p>
      <w:pPr>
        <w:pStyle w:val="PreformattedText"/>
        <w:bidi w:val="0"/>
        <w:jc w:val="left"/>
        <w:rPr/>
      </w:pPr>
      <w:r>
        <w:rPr/>
        <w:t>might initially seem.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 identification is just what it sounds like. Purposeful behavior requires</w:t>
      </w:r>
    </w:p>
    <w:p>
      <w:pPr>
        <w:pStyle w:val="PreformattedText"/>
        <w:bidi w:val="0"/>
        <w:jc w:val="left"/>
        <w:rPr/>
      </w:pPr>
      <w:r>
        <w:rPr/>
        <w:t>that the organism executing it be able to identify those elements of the</w:t>
      </w:r>
    </w:p>
    <w:p>
      <w:pPr>
        <w:pStyle w:val="PreformattedText"/>
        <w:bidi w:val="0"/>
        <w:jc w:val="left"/>
        <w:rPr/>
      </w:pPr>
      <w:r>
        <w:rPr/>
        <w:t>environment to which it must respond. This identification occurs at various</w:t>
      </w:r>
    </w:p>
    <w:p>
      <w:pPr>
        <w:pStyle w:val="PreformattedText"/>
        <w:bidi w:val="0"/>
        <w:jc w:val="left"/>
        <w:rPr/>
      </w:pPr>
      <w:r>
        <w:rPr/>
        <w:t>levels of elaboration from category, to type, to specific exemplar. For example,</w:t>
      </w:r>
    </w:p>
    <w:p>
      <w:pPr>
        <w:pStyle w:val="PreformattedText"/>
        <w:bidi w:val="0"/>
        <w:jc w:val="left"/>
        <w:rPr/>
      </w:pPr>
      <w:r>
        <w:rPr/>
        <w:t>we might recognize a four-legged, cushioned, upright object as a piece of</w:t>
      </w:r>
    </w:p>
    <w:p>
      <w:pPr>
        <w:pStyle w:val="PreformattedText"/>
        <w:bidi w:val="0"/>
        <w:jc w:val="left"/>
        <w:rPr/>
      </w:pPr>
      <w:r>
        <w:rPr/>
        <w:t>furniture, as a chair, or as our own television-viewing recliner.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Visuospatial functioning involves abilities to attend to and manipulate our</w:t>
      </w:r>
    </w:p>
    <w:p>
      <w:pPr>
        <w:pStyle w:val="PreformattedText"/>
        <w:bidi w:val="0"/>
        <w:jc w:val="left"/>
        <w:rPr/>
      </w:pPr>
      <w:r>
        <w:rPr/>
        <w:t>environment based on characteristics such as distance, size, and directionality.</w:t>
      </w:r>
    </w:p>
    <w:p>
      <w:pPr>
        <w:pStyle w:val="PreformattedText"/>
        <w:bidi w:val="0"/>
        <w:jc w:val="left"/>
        <w:rPr/>
      </w:pPr>
      <w:r>
        <w:rPr/>
        <w:t>Appreciation and execution in this neuropsychological domain apply not just to</w:t>
      </w:r>
    </w:p>
    <w:p>
      <w:pPr>
        <w:pStyle w:val="PreformattedText"/>
        <w:bidi w:val="0"/>
        <w:jc w:val="left"/>
        <w:rPr/>
      </w:pPr>
      <w:r>
        <w:rPr/>
        <w:t>the external environment, but also to our own body, as with the organization of</w:t>
      </w:r>
    </w:p>
    <w:p>
      <w:pPr>
        <w:pStyle w:val="PreformattedText"/>
        <w:bidi w:val="0"/>
        <w:jc w:val="left"/>
        <w:rPr/>
      </w:pPr>
      <w:r>
        <w:rPr/>
        <w:t>motor acts, like combing a child’s hair or driving a car.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more complex and evolutionarily-advanced function, language involves the</w:t>
      </w:r>
    </w:p>
    <w:p>
      <w:pPr>
        <w:pStyle w:val="PreformattedText"/>
        <w:bidi w:val="0"/>
        <w:jc w:val="left"/>
        <w:rPr/>
      </w:pPr>
      <w:r>
        <w:rPr/>
        <w:t>ability to communicate using symbols. Clinically, these symbols are generally</w:t>
      </w:r>
    </w:p>
    <w:p>
      <w:pPr>
        <w:pStyle w:val="PreformattedText"/>
        <w:bidi w:val="0"/>
        <w:jc w:val="left"/>
        <w:rPr/>
      </w:pPr>
      <w:r>
        <w:rPr/>
        <w:t>words. Comprehension and expression are partially dissociable aspects of the</w:t>
      </w:r>
    </w:p>
    <w:p>
      <w:pPr>
        <w:pStyle w:val="PreformattedText"/>
        <w:bidi w:val="0"/>
        <w:jc w:val="left"/>
        <w:rPr/>
      </w:pPr>
      <w:r>
        <w:rPr/>
        <w:t>tasks of decoding and using these symbols,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 and comportment cover a lot of neuropsychological territory.</w:t>
      </w:r>
    </w:p>
    <w:p>
      <w:pPr>
        <w:pStyle w:val="PreformattedText"/>
        <w:bidi w:val="0"/>
        <w:jc w:val="left"/>
        <w:rPr/>
      </w:pPr>
      <w:r>
        <w:rPr/>
        <w:t>Akin to what most people consider “thinking,” executive function informs</w:t>
      </w:r>
    </w:p>
    <w:p>
      <w:pPr>
        <w:pStyle w:val="PreformattedText"/>
        <w:bidi w:val="0"/>
        <w:jc w:val="left"/>
        <w:rPr/>
      </w:pPr>
      <w:r>
        <w:rPr/>
        <w:t>organized behavior, and involves planning, sequencing, inhibiting distractors,</w:t>
      </w:r>
    </w:p>
    <w:p>
      <w:pPr>
        <w:pStyle w:val="PreformattedText"/>
        <w:bidi w:val="0"/>
        <w:jc w:val="left"/>
        <w:rPr/>
      </w:pPr>
      <w:r>
        <w:rPr/>
        <w:t>monitoring errors, and purposeful shifting and sustaining of one’s cognitive</w:t>
      </w:r>
    </w:p>
    <w:p>
      <w:pPr>
        <w:pStyle w:val="PreformattedText"/>
        <w:bidi w:val="0"/>
        <w:jc w:val="left"/>
        <w:rPr/>
      </w:pPr>
      <w:r>
        <w:rPr/>
        <w:t>focus. All of these are components of response selection. The balance between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kind of deliberation and more automatic decisions based on visceral drives,</w:t>
      </w:r>
    </w:p>
    <w:p>
      <w:pPr>
        <w:pStyle w:val="PreformattedText"/>
        <w:bidi w:val="0"/>
        <w:jc w:val="left"/>
        <w:rPr/>
      </w:pPr>
      <w:r>
        <w:rPr/>
        <w:t>conditioning and other sources of motivation, determines one’s comportment, or</w:t>
      </w:r>
    </w:p>
    <w:p>
      <w:pPr>
        <w:pStyle w:val="PreformattedText"/>
        <w:bidi w:val="0"/>
        <w:jc w:val="left"/>
        <w:rPr/>
      </w:pPr>
      <w:r>
        <w:rPr/>
        <w:t>bearing.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topics of memory and emotion could each occupy volumes. That they</w:t>
      </w:r>
    </w:p>
    <w:p>
      <w:pPr>
        <w:pStyle w:val="PreformattedText"/>
        <w:bidi w:val="0"/>
        <w:jc w:val="left"/>
        <w:rPr/>
      </w:pPr>
      <w:r>
        <w:rPr/>
        <w:t>mutually inform each other might explain their overlapping anatomy (see the</w:t>
      </w:r>
    </w:p>
    <w:p>
      <w:pPr>
        <w:pStyle w:val="PreformattedText"/>
        <w:bidi w:val="0"/>
        <w:jc w:val="left"/>
        <w:rPr/>
      </w:pPr>
      <w:r>
        <w:rPr/>
        <w:t>section that follows). Their wide-spanning qualities and definitions might</w:t>
      </w:r>
    </w:p>
    <w:p>
      <w:pPr>
        <w:pStyle w:val="PreformattedText"/>
        <w:bidi w:val="0"/>
        <w:jc w:val="left"/>
        <w:rPr/>
      </w:pPr>
      <w:r>
        <w:rPr/>
        <w:t>explain why that anatomy turns out to be the least “focal” of all the</w:t>
      </w:r>
    </w:p>
    <w:p>
      <w:pPr>
        <w:pStyle w:val="PreformattedText"/>
        <w:bidi w:val="0"/>
        <w:jc w:val="left"/>
        <w:rPr/>
      </w:pPr>
      <w:r>
        <w:rPr/>
        <w:t>aforementioned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Cortical Anatomy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Grossly , the human brain is composed of the cortex (with regions ranging</w:t>
      </w:r>
    </w:p>
    <w:p>
      <w:pPr>
        <w:pStyle w:val="PreformattedText"/>
        <w:bidi w:val="0"/>
        <w:jc w:val="left"/>
        <w:rPr/>
      </w:pPr>
      <w:r>
        <w:rPr/>
        <w:t>from being unlayered to a six-layered cellular architecture depending upon one’s</w:t>
      </w:r>
    </w:p>
    <w:p>
      <w:pPr>
        <w:pStyle w:val="PreformattedText"/>
        <w:bidi w:val="0"/>
        <w:jc w:val="left"/>
        <w:rPr/>
      </w:pPr>
      <w:r>
        <w:rPr/>
        <w:t>definitions/schema), white matter, sub-cortical nuclei, and the cerebrospinal</w:t>
      </w:r>
    </w:p>
    <w:p>
      <w:pPr>
        <w:pStyle w:val="PreformattedText"/>
        <w:bidi w:val="0"/>
        <w:jc w:val="left"/>
        <w:rPr/>
      </w:pPr>
      <w:r>
        <w:rPr/>
        <w:t>fluid-filled ventricular system. The cerebral cortex can be conceptualized</w:t>
      </w:r>
    </w:p>
    <w:p>
      <w:pPr>
        <w:pStyle w:val="PreformattedText"/>
        <w:bidi w:val="0"/>
        <w:jc w:val="left"/>
        <w:rPr/>
      </w:pPr>
      <w:r>
        <w:rPr/>
        <w:t>cytoarchitectonically (e.g., Brodmann’s areas), macroanatomically (e.g., lobes,</w:t>
      </w:r>
    </w:p>
    <w:p>
      <w:pPr>
        <w:pStyle w:val="PreformattedText"/>
        <w:bidi w:val="0"/>
        <w:jc w:val="left"/>
        <w:rPr/>
      </w:pPr>
      <w:r>
        <w:rPr/>
        <w:t>gyri, sulci), or functionally (e.g., Broca’s area). The cortical organization of</w:t>
      </w:r>
    </w:p>
    <w:p>
      <w:pPr>
        <w:pStyle w:val="PreformattedText"/>
        <w:bidi w:val="0"/>
        <w:jc w:val="left"/>
        <w:rPr/>
      </w:pPr>
      <w:r>
        <w:rPr/>
        <w:t>complex human behavior blends all three.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the “focality’ of the traditional neurological examination, the</w:t>
      </w:r>
    </w:p>
    <w:p>
      <w:pPr>
        <w:pStyle w:val="PreformattedText"/>
        <w:bidi w:val="0"/>
        <w:jc w:val="left"/>
        <w:rPr/>
      </w:pPr>
      <w:r>
        <w:rPr/>
        <w:t>neuropsychological functions mentioned earlier are distributed across brain</w:t>
      </w:r>
    </w:p>
    <w:p>
      <w:pPr>
        <w:pStyle w:val="PreformattedText"/>
        <w:bidi w:val="0"/>
        <w:jc w:val="left"/>
        <w:rPr/>
      </w:pPr>
      <w:r>
        <w:rPr/>
        <w:t>networks. They each utilize many, far-flung, densely interconnected brain</w:t>
      </w:r>
    </w:p>
    <w:p>
      <w:pPr>
        <w:pStyle w:val="PreformattedText"/>
        <w:bidi w:val="0"/>
        <w:jc w:val="left"/>
        <w:rPr/>
      </w:pPr>
      <w:r>
        <w:rPr/>
        <w:t>regions, but information flow to, and from, these regions coalesces at</w:t>
      </w:r>
    </w:p>
    <w:p>
      <w:pPr>
        <w:pStyle w:val="PreformattedText"/>
        <w:bidi w:val="0"/>
        <w:jc w:val="left"/>
        <w:rPr/>
      </w:pPr>
      <w:r>
        <w:rPr/>
        <w:t>functionally specific and critical epicenters (more complex network</w:t>
      </w:r>
    </w:p>
    <w:p>
      <w:pPr>
        <w:pStyle w:val="PreformattedText"/>
        <w:bidi w:val="0"/>
        <w:jc w:val="left"/>
        <w:rPr/>
      </w:pPr>
      <w:r>
        <w:rPr/>
        <w:t>neuroscience also identifies densely interconnected hubs and nodes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way of explanation and example, the recognition of a particular person’s</w:t>
      </w:r>
    </w:p>
    <w:p>
      <w:pPr>
        <w:pStyle w:val="PreformattedText"/>
        <w:bidi w:val="0"/>
        <w:jc w:val="left"/>
        <w:rPr/>
      </w:pPr>
      <w:r>
        <w:rPr/>
        <w:t>face requires that information get from the retina to the primary visual cortex</w:t>
      </w:r>
    </w:p>
    <w:p>
      <w:pPr>
        <w:pStyle w:val="PreformattedText"/>
        <w:bidi w:val="0"/>
        <w:jc w:val="left"/>
        <w:rPr/>
      </w:pPr>
      <w:r>
        <w:rPr/>
        <w:t>(via the optic tracts and lateral geniculate nuclei) in the occipital poles, then to</w:t>
      </w:r>
    </w:p>
    <w:p>
      <w:pPr>
        <w:pStyle w:val="PreformattedText"/>
        <w:bidi w:val="0"/>
        <w:jc w:val="left"/>
        <w:rPr/>
      </w:pPr>
      <w:r>
        <w:rPr/>
        <w:t>the facial recognition area in the ventral temporal lobe (fusiform gyrus).</w:t>
      </w:r>
    </w:p>
    <w:p>
      <w:pPr>
        <w:pStyle w:val="PreformattedText"/>
        <w:bidi w:val="0"/>
        <w:jc w:val="left"/>
        <w:rPr/>
      </w:pPr>
      <w:r>
        <w:rPr/>
        <w:t>However, to be struck blind does not eliminate the ability to recognize familiar</w:t>
      </w:r>
    </w:p>
    <w:p>
      <w:pPr>
        <w:pStyle w:val="PreformattedText"/>
        <w:bidi w:val="0"/>
        <w:jc w:val="left"/>
        <w:rPr/>
      </w:pPr>
      <w:r>
        <w:rPr/>
        <w:t>people, and auditory input traveling from the cochlea to the primary auditory</w:t>
      </w:r>
    </w:p>
    <w:p>
      <w:pPr>
        <w:pStyle w:val="PreformattedText"/>
        <w:bidi w:val="0"/>
        <w:jc w:val="left"/>
        <w:rPr/>
      </w:pPr>
      <w:r>
        <w:rPr/>
        <w:t>cortex (via the medial geniculate body) in the superior temporal lobe will</w:t>
      </w:r>
    </w:p>
    <w:p>
      <w:pPr>
        <w:pStyle w:val="PreformattedText"/>
        <w:bidi w:val="0"/>
        <w:jc w:val="left"/>
        <w:rPr/>
      </w:pPr>
      <w:r>
        <w:rPr/>
        <w:t>eventually reach lateral temporal areas co-segregated with the facial recognition</w:t>
      </w:r>
    </w:p>
    <w:p>
      <w:pPr>
        <w:pStyle w:val="PreformattedText"/>
        <w:bidi w:val="0"/>
        <w:jc w:val="left"/>
        <w:rPr/>
      </w:pPr>
      <w:r>
        <w:rPr/>
        <w:t>area, allowing recognition based on voice.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example, note that particular parts of the cortex receive information</w:t>
      </w:r>
    </w:p>
    <w:p>
      <w:pPr>
        <w:pStyle w:val="PreformattedText"/>
        <w:bidi w:val="0"/>
        <w:jc w:val="left"/>
        <w:rPr/>
      </w:pPr>
      <w:r>
        <w:rPr/>
        <w:t>from sensory organs and pass that information along for processing en route to</w:t>
      </w:r>
    </w:p>
    <w:p>
      <w:pPr>
        <w:pStyle w:val="PreformattedText"/>
        <w:bidi w:val="0"/>
        <w:jc w:val="left"/>
        <w:rPr/>
      </w:pPr>
      <w:r>
        <w:rPr/>
        <w:t>integrating areas. The receiving areas are referred to as primary sensory cortices;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these include the occipital pole (visual), Heschel’s gyrus in the superior temporal</w:t>
      </w:r>
    </w:p>
    <w:p>
      <w:pPr>
        <w:pStyle w:val="PreformattedText"/>
        <w:bidi w:val="0"/>
        <w:jc w:val="left"/>
        <w:rPr/>
      </w:pPr>
      <w:r>
        <w:rPr/>
        <w:t>lobe (auditory), and the post-central gyrus (somatosensory). Adjacent to each of</w:t>
      </w:r>
    </w:p>
    <w:p>
      <w:pPr>
        <w:pStyle w:val="PreformattedText"/>
        <w:bidi w:val="0"/>
        <w:jc w:val="left"/>
        <w:rPr/>
      </w:pPr>
      <w:r>
        <w:rPr/>
        <w:t>these primary areas we find unimodal association cortices that integrate sensory</w:t>
      </w:r>
    </w:p>
    <w:p>
      <w:pPr>
        <w:pStyle w:val="PreformattedText"/>
        <w:bidi w:val="0"/>
        <w:jc w:val="left"/>
        <w:rPr/>
      </w:pPr>
      <w:r>
        <w:rPr/>
        <w:t>information from independent sensory qualities (e.g., groups of lines with</w:t>
      </w:r>
    </w:p>
    <w:p>
      <w:pPr>
        <w:pStyle w:val="PreformattedText"/>
        <w:bidi w:val="0"/>
        <w:jc w:val="left"/>
        <w:rPr/>
      </w:pPr>
      <w:r>
        <w:rPr/>
        <w:t>different angles and colors) into complex forms (e.g., a face) that can be</w:t>
      </w:r>
    </w:p>
    <w:p>
      <w:pPr>
        <w:pStyle w:val="PreformattedText"/>
        <w:bidi w:val="0"/>
        <w:jc w:val="left"/>
        <w:rPr/>
      </w:pPr>
      <w:r>
        <w:rPr/>
        <w:t>accessed and manipulated for conscious perception. Unimodal areas are also</w:t>
      </w:r>
    </w:p>
    <w:p>
      <w:pPr>
        <w:pStyle w:val="PreformattedText"/>
        <w:bidi w:val="0"/>
        <w:jc w:val="left"/>
        <w:rPr/>
      </w:pPr>
      <w:r>
        <w:rPr/>
        <w:t>thought to be recruited in recall and imagining. Thus, perception, memory, and</w:t>
      </w:r>
    </w:p>
    <w:p>
      <w:pPr>
        <w:pStyle w:val="PreformattedText"/>
        <w:bidi w:val="0"/>
        <w:jc w:val="left"/>
        <w:rPr/>
      </w:pPr>
      <w:r>
        <w:rPr/>
        <w:t>imagination involving similar information are thought to involve overlapping</w:t>
      </w:r>
    </w:p>
    <w:p>
      <w:pPr>
        <w:pStyle w:val="PreformattedText"/>
        <w:bidi w:val="0"/>
        <w:jc w:val="left"/>
        <w:rPr/>
      </w:pPr>
      <w:r>
        <w:rPr/>
        <w:t>brain areas. This observation has been employed in explanations of psychiatric</w:t>
      </w:r>
    </w:p>
    <w:p>
      <w:pPr>
        <w:pStyle w:val="PreformattedText"/>
        <w:bidi w:val="0"/>
        <w:jc w:val="left"/>
        <w:rPr/>
      </w:pPr>
      <w:r>
        <w:rPr/>
        <w:t>phenomena (such as hallucinations and “false memory”).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 to primary and unimodal cortices that predominantly process</w:t>
      </w:r>
    </w:p>
    <w:p>
      <w:pPr>
        <w:pStyle w:val="PreformattedText"/>
        <w:bidi w:val="0"/>
        <w:jc w:val="left"/>
        <w:rPr/>
      </w:pPr>
      <w:r>
        <w:rPr/>
        <w:t>information of single sensory modalities, multi-modal areas process information</w:t>
      </w:r>
    </w:p>
    <w:p>
      <w:pPr>
        <w:pStyle w:val="PreformattedText"/>
        <w:bidi w:val="0"/>
        <w:jc w:val="left"/>
        <w:rPr/>
      </w:pPr>
      <w:r>
        <w:rPr/>
        <w:t>from multiple modalities. The uni-directional, serial elaboration of information</w:t>
      </w:r>
    </w:p>
    <w:p>
      <w:pPr>
        <w:pStyle w:val="PreformattedText"/>
        <w:bidi w:val="0"/>
        <w:jc w:val="left"/>
        <w:rPr/>
      </w:pPr>
      <w:r>
        <w:rPr/>
        <w:t>portrayed in this section is a colossal over-simplification of processes that also</w:t>
      </w:r>
    </w:p>
    <w:p>
      <w:pPr>
        <w:pStyle w:val="PreformattedText"/>
        <w:bidi w:val="0"/>
        <w:jc w:val="left"/>
        <w:rPr/>
      </w:pPr>
      <w:r>
        <w:rPr/>
        <w:t>occur in parallel/converging/diverging pathways, entail modulatory _ bi-</w:t>
      </w:r>
    </w:p>
    <w:p>
      <w:pPr>
        <w:pStyle w:val="PreformattedText"/>
        <w:bidi w:val="0"/>
        <w:jc w:val="left"/>
        <w:rPr/>
      </w:pPr>
      <w:r>
        <w:rPr/>
        <w:t>directional feedback, and “skip” processing steps. All of the neuropsychological</w:t>
      </w:r>
    </w:p>
    <w:p>
      <w:pPr>
        <w:pStyle w:val="PreformattedText"/>
        <w:bidi w:val="0"/>
        <w:jc w:val="left"/>
        <w:rPr/>
      </w:pPr>
      <w:r>
        <w:rPr/>
        <w:t>functions described earlier require multi-modal processing and have their</w:t>
      </w:r>
    </w:p>
    <w:p>
      <w:pPr>
        <w:pStyle w:val="PreformattedText"/>
        <w:bidi w:val="0"/>
        <w:jc w:val="left"/>
        <w:rPr/>
      </w:pPr>
      <w:r>
        <w:rPr/>
        <w:t>epicenters in multi-modal regions of cortex. Multi-modal regions in the parietal</w:t>
      </w:r>
    </w:p>
    <w:p>
      <w:pPr>
        <w:pStyle w:val="PreformattedText"/>
        <w:bidi w:val="0"/>
        <w:jc w:val="left"/>
        <w:rPr/>
      </w:pPr>
      <w:r>
        <w:rPr/>
        <w:t>and lateral temporal lobe play important roles in the symptomatologies of some</w:t>
      </w:r>
    </w:p>
    <w:p>
      <w:pPr>
        <w:pStyle w:val="PreformattedText"/>
        <w:bidi w:val="0"/>
        <w:jc w:val="left"/>
        <w:rPr/>
      </w:pPr>
      <w:r>
        <w:rPr/>
        <w:t>dementing illnesses. We now turn our attention to two specific multi-modal areas</w:t>
      </w:r>
    </w:p>
    <w:p>
      <w:pPr>
        <w:pStyle w:val="PreformattedText"/>
        <w:bidi w:val="0"/>
        <w:jc w:val="left"/>
        <w:rPr/>
      </w:pPr>
      <w:r>
        <w:rPr/>
        <w:t>and some of their psychopathological implications.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Prefrontal Cortex and Its Sub-Divisions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frontal lobes are bounded posteriorly by the central sulcus, anterior to</w:t>
      </w:r>
    </w:p>
    <w:p>
      <w:pPr>
        <w:pStyle w:val="PreformattedText"/>
        <w:bidi w:val="0"/>
        <w:jc w:val="left"/>
        <w:rPr/>
      </w:pPr>
      <w:r>
        <w:rPr/>
        <w:t>which lie the vertically-oriented primary and association motor cortices,</w:t>
      </w:r>
    </w:p>
    <w:p>
      <w:pPr>
        <w:pStyle w:val="PreformattedText"/>
        <w:bidi w:val="0"/>
        <w:jc w:val="left"/>
        <w:rPr/>
      </w:pPr>
      <w:r>
        <w:rPr/>
        <w:t>successively. Prefrontal cortex (PFC ) refers to all areas in the frontal lobe</w:t>
      </w:r>
    </w:p>
    <w:p>
      <w:pPr>
        <w:pStyle w:val="PreformattedText"/>
        <w:bidi w:val="0"/>
        <w:jc w:val="left"/>
        <w:rPr/>
      </w:pPr>
      <w:r>
        <w:rPr/>
        <w:t>anterior to the motor association cortex. The PFC is most broadly sub-divided</w:t>
      </w:r>
    </w:p>
    <w:p>
      <w:pPr>
        <w:pStyle w:val="PreformattedText"/>
        <w:bidi w:val="0"/>
        <w:jc w:val="left"/>
        <w:rPr/>
      </w:pPr>
      <w:r>
        <w:rPr/>
        <w:t>into three regions that have important cognitive and behavioral affiliations.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Dorsolateral Prefrontal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dorsolateral prefrontal cortex (DLPFC ) occupies the convexities of the</w:t>
      </w:r>
    </w:p>
    <w:p>
      <w:pPr>
        <w:pStyle w:val="PreformattedText"/>
        <w:bidi w:val="0"/>
        <w:jc w:val="left"/>
        <w:rPr/>
      </w:pPr>
      <w:r>
        <w:rPr/>
        <w:t>PFC (and, functionally, extends a bit medially and inferiorly). Portions of this</w:t>
      </w:r>
    </w:p>
    <w:p>
      <w:pPr>
        <w:pStyle w:val="PreformattedText"/>
        <w:bidi w:val="0"/>
        <w:jc w:val="left"/>
        <w:rPr/>
      </w:pPr>
      <w:r>
        <w:rPr/>
        <w:t>large area comprise the main epicenter for executive functioning as well as sub-</w:t>
      </w:r>
    </w:p>
    <w:p>
      <w:pPr>
        <w:pStyle w:val="PreformattedText"/>
        <w:bidi w:val="0"/>
        <w:jc w:val="left"/>
        <w:rPr/>
      </w:pPr>
      <w:r>
        <w:rPr/>
        <w:t>serve aspects of attention and working memory. Anatomic or functional lesions</w:t>
      </w:r>
    </w:p>
    <w:p>
      <w:pPr>
        <w:pStyle w:val="PreformattedText"/>
        <w:bidi w:val="0"/>
        <w:jc w:val="left"/>
        <w:rPr/>
      </w:pPr>
      <w:r>
        <w:rPr/>
        <w:t>to this region are associated with deficits in problem-solving, sequencing and</w:t>
      </w:r>
    </w:p>
    <w:p>
      <w:pPr>
        <w:pStyle w:val="PreformattedText"/>
        <w:bidi w:val="0"/>
        <w:jc w:val="left"/>
        <w:rPr/>
      </w:pPr>
      <w:r>
        <w:rPr/>
        <w:t>organizing, and sustaining attention or shifting it from one source of stimulation</w:t>
      </w:r>
    </w:p>
    <w:p>
      <w:pPr>
        <w:pStyle w:val="PreformattedText"/>
        <w:bidi w:val="0"/>
        <w:jc w:val="left"/>
        <w:rPr/>
      </w:pPr>
      <w:r>
        <w:rPr/>
        <w:t>to another. The cognitive deficits of schizophrenia overlap significantly with this</w:t>
      </w:r>
    </w:p>
    <w:p>
      <w:pPr>
        <w:pStyle w:val="PreformattedText"/>
        <w:bidi w:val="0"/>
        <w:jc w:val="left"/>
        <w:rPr/>
      </w:pPr>
      <w:r>
        <w:rPr/>
        <w:t>dysexecutive syndrome and correlate with impaired demand activation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DLPEC. Various patterns of so-called “hypofrontality” are also noted in attention</w:t>
      </w:r>
    </w:p>
    <w:p>
      <w:pPr>
        <w:pStyle w:val="PreformattedText"/>
        <w:bidi w:val="0"/>
        <w:jc w:val="left"/>
        <w:rPr/>
      </w:pPr>
      <w:r>
        <w:rPr/>
        <w:t>deficit hyperactivity disorder (ADHD), major depressive disorder (MDD), and</w:t>
      </w:r>
    </w:p>
    <w:p>
      <w:pPr>
        <w:pStyle w:val="PreformattedText"/>
        <w:bidi w:val="0"/>
        <w:jc w:val="left"/>
        <w:rPr/>
      </w:pPr>
      <w:r>
        <w:rPr/>
        <w:t>several other forms of psychopathology, not to mention certain dementias. As</w:t>
      </w:r>
    </w:p>
    <w:p>
      <w:pPr>
        <w:pStyle w:val="PreformattedText"/>
        <w:bidi w:val="0"/>
        <w:jc w:val="left"/>
        <w:rPr/>
      </w:pPr>
      <w:r>
        <w:rPr/>
        <w:t>more complex brain networks come to light, the idea of “hypofrontality” might</w:t>
      </w:r>
    </w:p>
    <w:p>
      <w:pPr>
        <w:pStyle w:val="PreformattedText"/>
        <w:bidi w:val="0"/>
        <w:jc w:val="left"/>
        <w:rPr/>
      </w:pPr>
      <w:r>
        <w:rPr/>
        <w:t>fall by the wayside. Already, a more distributed “action selection system” that</w:t>
      </w:r>
    </w:p>
    <w:p>
      <w:pPr>
        <w:pStyle w:val="PreformattedText"/>
        <w:bidi w:val="0"/>
        <w:jc w:val="left"/>
        <w:rPr/>
      </w:pPr>
      <w:r>
        <w:rPr/>
        <w:t>goes beyond executive functioning to involve motor programming, regulation,</w:t>
      </w:r>
    </w:p>
    <w:p>
      <w:pPr>
        <w:pStyle w:val="PreformattedText"/>
        <w:bidi w:val="0"/>
        <w:jc w:val="left"/>
        <w:rPr/>
      </w:pPr>
      <w:r>
        <w:rPr/>
        <w:t>and calibration involves regions of the parietal lobe, basal ganglia (see section</w:t>
      </w:r>
    </w:p>
    <w:p>
      <w:pPr>
        <w:pStyle w:val="PreformattedText"/>
        <w:bidi w:val="0"/>
        <w:jc w:val="left"/>
        <w:rPr/>
      </w:pPr>
      <w:r>
        <w:rPr/>
        <w:t>on sub-cortical structures later in this chapter), and cerebellum.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Medial prefrontal cortex (MPFC ), particularly the anterior portion of the</w:t>
      </w:r>
    </w:p>
    <w:p>
      <w:pPr>
        <w:pStyle w:val="PreformattedText"/>
        <w:bidi w:val="0"/>
        <w:jc w:val="left"/>
        <w:rPr/>
      </w:pPr>
      <w:r>
        <w:rPr/>
        <w:t>cingulate gyrus, is a major nexus between streams of externally-derived,</w:t>
      </w:r>
    </w:p>
    <w:p>
      <w:pPr>
        <w:pStyle w:val="PreformattedText"/>
        <w:bidi w:val="0"/>
        <w:jc w:val="left"/>
        <w:rPr/>
      </w:pPr>
      <w:r>
        <w:rPr/>
        <w:t>cognitively-processed material and more visceral, emotionally-associated</w:t>
      </w:r>
    </w:p>
    <w:p>
      <w:pPr>
        <w:pStyle w:val="PreformattedText"/>
        <w:bidi w:val="0"/>
        <w:jc w:val="left"/>
        <w:rPr/>
      </w:pPr>
      <w:r>
        <w:rPr/>
        <w:t>material. The anterior cingulate is conceptualized as an epicenter for assigning</w:t>
      </w:r>
    </w:p>
    <w:p>
      <w:pPr>
        <w:pStyle w:val="PreformattedText"/>
        <w:bidi w:val="0"/>
        <w:jc w:val="left"/>
        <w:rPr/>
      </w:pPr>
      <w:r>
        <w:rPr/>
        <w:t>the motivational valence of behavior and its targets. Lesions in this region</w:t>
      </w:r>
    </w:p>
    <w:p>
      <w:pPr>
        <w:pStyle w:val="PreformattedText"/>
        <w:bidi w:val="0"/>
        <w:jc w:val="left"/>
        <w:rPr/>
      </w:pPr>
      <w:r>
        <w:rPr/>
        <w:t>produce states of reduced initiation of behavior (i.e., abulia), which find their</w:t>
      </w:r>
    </w:p>
    <w:p>
      <w:pPr>
        <w:pStyle w:val="PreformattedText"/>
        <w:bidi w:val="0"/>
        <w:jc w:val="left"/>
        <w:rPr/>
      </w:pPr>
      <w:r>
        <w:rPr/>
        <w:t>ultimate, almost absolute, expression in akinetic mutism, produced via bilateral</w:t>
      </w:r>
    </w:p>
    <w:p>
      <w:pPr>
        <w:pStyle w:val="PreformattedText"/>
        <w:bidi w:val="0"/>
        <w:jc w:val="left"/>
        <w:rPr/>
      </w:pPr>
      <w:r>
        <w:rPr/>
        <w:t>anterior cingulate lesions. Dysfunction of the anterior cingulate has been</w:t>
      </w:r>
    </w:p>
    <w:p>
      <w:pPr>
        <w:pStyle w:val="PreformattedText"/>
        <w:bidi w:val="0"/>
        <w:jc w:val="left"/>
        <w:rPr/>
      </w:pPr>
      <w:r>
        <w:rPr/>
        <w:t>implicated in mood disorders, and the sub-genual cingulate (that portion of the</w:t>
      </w:r>
    </w:p>
    <w:p>
      <w:pPr>
        <w:pStyle w:val="PreformattedText"/>
        <w:bidi w:val="0"/>
        <w:jc w:val="left"/>
        <w:rPr/>
      </w:pPr>
      <w:r>
        <w:rPr/>
        <w:t>cingulate gyrus inferior to the genu of the corpus callossum, and part of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visceral effector region”) is a major target of current work in the field of deep-</w:t>
      </w:r>
    </w:p>
    <w:p>
      <w:pPr>
        <w:pStyle w:val="PreformattedText"/>
        <w:bidi w:val="0"/>
        <w:jc w:val="left"/>
        <w:rPr/>
      </w:pPr>
      <w:r>
        <w:rPr/>
        <w:t>brain stimulation for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inferior or orbitofrontal (prefrontal) cortex (OFC ), particularly its</w:t>
      </w:r>
    </w:p>
    <w:p>
      <w:pPr>
        <w:pStyle w:val="PreformattedText"/>
        <w:bidi w:val="0"/>
        <w:jc w:val="left"/>
        <w:rPr/>
      </w:pPr>
      <w:r>
        <w:rPr/>
        <w:t>posterior and medial portions, is another nexus of internally and externally-</w:t>
      </w:r>
    </w:p>
    <w:p>
      <w:pPr>
        <w:pStyle w:val="PreformattedText"/>
        <w:bidi w:val="0"/>
        <w:jc w:val="left"/>
        <w:rPr/>
      </w:pPr>
      <w:r>
        <w:rPr/>
        <w:t>derived material. Better known by its dysfunction—“disinhibition”—than its</w:t>
      </w:r>
    </w:p>
    <w:p>
      <w:pPr>
        <w:pStyle w:val="PreformattedText"/>
        <w:bidi w:val="0"/>
        <w:jc w:val="left"/>
        <w:rPr/>
      </w:pPr>
      <w:r>
        <w:rPr/>
        <w:t>function, the OFC is an epicenter involved in the mediation of behavior based on</w:t>
      </w:r>
    </w:p>
    <w:p>
      <w:pPr>
        <w:pStyle w:val="PreformattedText"/>
        <w:bidi w:val="0"/>
        <w:jc w:val="left"/>
        <w:rPr/>
      </w:pPr>
      <w:r>
        <w:rPr/>
        <w:t>social and environmental constraints. Lesions of the OFC have been associated</w:t>
      </w:r>
    </w:p>
    <w:p>
      <w:pPr>
        <w:pStyle w:val="PreformattedText"/>
        <w:bidi w:val="0"/>
        <w:jc w:val="left"/>
        <w:rPr/>
      </w:pPr>
      <w:r>
        <w:rPr/>
        <w:t>with impaired extinguishing of un-reinforced or punished behavior; loss of</w:t>
      </w:r>
    </w:p>
    <w:p>
      <w:pPr>
        <w:pStyle w:val="PreformattedText"/>
        <w:bidi w:val="0"/>
        <w:jc w:val="left"/>
        <w:rPr/>
      </w:pPr>
      <w:r>
        <w:rPr/>
        <w:t>empathy; pursuit of immediate internal needs/desires without regard to long-</w:t>
      </w:r>
    </w:p>
    <w:p>
      <w:pPr>
        <w:pStyle w:val="PreformattedText"/>
        <w:bidi w:val="0"/>
        <w:jc w:val="left"/>
        <w:rPr/>
      </w:pPr>
      <w:r>
        <w:rPr/>
        <w:t>term goals/rewards; environmental constraints; and imitation and utilization</w:t>
      </w:r>
    </w:p>
    <w:p>
      <w:pPr>
        <w:pStyle w:val="PreformattedText"/>
        <w:bidi w:val="0"/>
        <w:jc w:val="left"/>
        <w:rPr/>
      </w:pPr>
      <w:r>
        <w:rPr/>
        <w:t>behaviors. Hypoactivity of the OFC has been noted in studies of patients with</w:t>
      </w:r>
    </w:p>
    <w:p>
      <w:pPr>
        <w:pStyle w:val="PreformattedText"/>
        <w:bidi w:val="0"/>
        <w:jc w:val="left"/>
        <w:rPr/>
      </w:pPr>
      <w:r>
        <w:rPr/>
        <w:t>primary sociopathy, whereas hyperactivity (synchronous with caudate activation</w:t>
      </w:r>
    </w:p>
    <w:p>
      <w:pPr>
        <w:pStyle w:val="PreformattedText"/>
        <w:bidi w:val="0"/>
        <w:jc w:val="left"/>
        <w:rPr/>
      </w:pPr>
      <w:r>
        <w:rPr/>
        <w:t>[see the section on this later in this chapter]) is a classic finding of obsessive-</w:t>
      </w:r>
    </w:p>
    <w:p>
      <w:pPr>
        <w:pStyle w:val="PreformattedText"/>
        <w:bidi w:val="0"/>
        <w:jc w:val="left"/>
        <w:rPr/>
      </w:pPr>
      <w:r>
        <w:rPr/>
        <w:t>compulsive disorder (OCD) that resolves with effective treatment, whether</w:t>
      </w:r>
    </w:p>
    <w:p>
      <w:pPr>
        <w:pStyle w:val="PreformattedText"/>
        <w:bidi w:val="0"/>
        <w:jc w:val="left"/>
        <w:rPr/>
      </w:pPr>
      <w:r>
        <w:rPr/>
        <w:t>pharmacologic or cognitive-behavioral.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clinically useful, the involvement/connectivity of the OFC (lateral</w:t>
      </w:r>
    </w:p>
    <w:p>
      <w:pPr>
        <w:pStyle w:val="PreformattedText"/>
        <w:bidi w:val="0"/>
        <w:jc w:val="left"/>
        <w:rPr/>
      </w:pPr>
      <w:r>
        <w:rPr/>
        <w:t>and medial components) in the action selection and motivational systems, shows</w:t>
      </w:r>
    </w:p>
    <w:p>
      <w:pPr>
        <w:pStyle w:val="PreformattedText"/>
        <w:bidi w:val="0"/>
        <w:jc w:val="left"/>
        <w:rPr/>
      </w:pPr>
      <w:r>
        <w:rPr/>
        <w:t>the limitations of a focal or modular brain—behavior framework. This comes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light particularly in disorders such as addiction, which every day seems to be</w:t>
      </w:r>
    </w:p>
    <w:p>
      <w:pPr>
        <w:pStyle w:val="PreformattedText"/>
        <w:bidi w:val="0"/>
        <w:jc w:val="left"/>
        <w:rPr/>
      </w:pPr>
      <w:r>
        <w:rPr/>
        <w:t>found to affect just about all of the “prefrontal” structures and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Medial Temporal Structures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cingulate and OFC are structurally and functionally related to medial</w:t>
      </w:r>
    </w:p>
    <w:p>
      <w:pPr>
        <w:pStyle w:val="PreformattedText"/>
        <w:bidi w:val="0"/>
        <w:jc w:val="left"/>
        <w:rPr/>
      </w:pPr>
      <w:r>
        <w:rPr/>
        <w:t>temporal areas often thought of as critical components of the limbic system. The</w:t>
      </w:r>
    </w:p>
    <w:p>
      <w:pPr>
        <w:pStyle w:val="PreformattedText"/>
        <w:bidi w:val="0"/>
        <w:jc w:val="left"/>
        <w:rPr/>
      </w:pPr>
      <w:r>
        <w:rPr/>
        <w:t>amygdala , located in the anterior, medial portion of the temporal lobe, is a</w:t>
      </w:r>
    </w:p>
    <w:p>
      <w:pPr>
        <w:pStyle w:val="PreformattedText"/>
        <w:bidi w:val="0"/>
        <w:jc w:val="left"/>
        <w:rPr/>
      </w:pPr>
      <w:r>
        <w:rPr/>
        <w:t>heterogeneous collection of nuclei that has been linked to human emotional</w:t>
      </w:r>
    </w:p>
    <w:p>
      <w:pPr>
        <w:pStyle w:val="PreformattedText"/>
        <w:bidi w:val="0"/>
        <w:jc w:val="left"/>
        <w:rPr/>
      </w:pPr>
      <w:r>
        <w:rPr/>
        <w:t>processing/experience, with its strongest link being to fear. Like other limbic</w:t>
      </w:r>
    </w:p>
    <w:p>
      <w:pPr>
        <w:pStyle w:val="PreformattedText"/>
        <w:bidi w:val="0"/>
        <w:jc w:val="left"/>
        <w:rPr/>
      </w:pPr>
      <w:r>
        <w:rPr/>
        <w:t>areas, the amygdala enjoys robust connections with both sensory cortex and</w:t>
      </w:r>
    </w:p>
    <w:p>
      <w:pPr>
        <w:pStyle w:val="PreformattedText"/>
        <w:bidi w:val="0"/>
        <w:jc w:val="left"/>
        <w:rPr/>
      </w:pPr>
      <w:r>
        <w:rPr/>
        <w:t>areas (such as the hypothalamus) that regulate visceral responses. These</w:t>
      </w:r>
    </w:p>
    <w:p>
      <w:pPr>
        <w:pStyle w:val="PreformattedText"/>
        <w:bidi w:val="0"/>
        <w:jc w:val="left"/>
        <w:rPr/>
      </w:pPr>
      <w:r>
        <w:rPr/>
        <w:t>connections as well as a complex modulatory relationship with the PFC might</w:t>
      </w:r>
    </w:p>
    <w:p>
      <w:pPr>
        <w:pStyle w:val="PreformattedText"/>
        <w:bidi w:val="0"/>
        <w:jc w:val="left"/>
        <w:rPr/>
      </w:pPr>
      <w:r>
        <w:rPr/>
        <w:t>help explain findings that link the amygdala to various forms of conditioning,</w:t>
      </w:r>
    </w:p>
    <w:p>
      <w:pPr>
        <w:pStyle w:val="PreformattedText"/>
        <w:bidi w:val="0"/>
        <w:jc w:val="left"/>
        <w:rPr/>
      </w:pPr>
      <w:r>
        <w:rPr/>
        <w:t>and thereby to syndromes, such as addiction, phobias, and post-traumatic stress</w:t>
      </w:r>
    </w:p>
    <w:p>
      <w:pPr>
        <w:pStyle w:val="PreformattedText"/>
        <w:bidi w:val="0"/>
        <w:jc w:val="left"/>
        <w:rPr/>
      </w:pPr>
      <w:r>
        <w:rPr/>
        <w:t>disorder (PTSD).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so-called “extended amygdala” is co-extensive with the amygdala proper</w:t>
      </w:r>
    </w:p>
    <w:p>
      <w:pPr>
        <w:pStyle w:val="PreformattedText"/>
        <w:bidi w:val="0"/>
        <w:jc w:val="left"/>
        <w:rPr/>
      </w:pPr>
      <w:r>
        <w:rPr/>
        <w:t>via the stria terminalis. This curved fiber bundle terminates inferior to the</w:t>
      </w:r>
    </w:p>
    <w:p>
      <w:pPr>
        <w:pStyle w:val="PreformattedText"/>
        <w:bidi w:val="0"/>
        <w:jc w:val="left"/>
        <w:rPr/>
      </w:pPr>
      <w:r>
        <w:rPr/>
        <w:t>anterior commisure in the bed nucleus of the stria terminalis . The latter structure</w:t>
      </w:r>
    </w:p>
    <w:p>
      <w:pPr>
        <w:pStyle w:val="PreformattedText"/>
        <w:bidi w:val="0"/>
        <w:jc w:val="left"/>
        <w:rPr/>
      </w:pPr>
      <w:r>
        <w:rPr/>
        <w:t>one of several structures (also including ventral extensions of the basal ganglia</w:t>
      </w:r>
    </w:p>
    <w:p>
      <w:pPr>
        <w:pStyle w:val="PreformattedText"/>
        <w:bidi w:val="0"/>
        <w:jc w:val="left"/>
        <w:rPr/>
      </w:pPr>
      <w:r>
        <w:rPr/>
        <w:t>[the ventral striatum ], the basal nucleus of Meynert, the diagonal band of Broca,</w:t>
      </w:r>
    </w:p>
    <w:p>
      <w:pPr>
        <w:pStyle w:val="PreformattedText"/>
        <w:bidi w:val="0"/>
        <w:jc w:val="left"/>
        <w:rPr/>
      </w:pPr>
      <w:r>
        <w:rPr/>
        <w:t>and the substantia innominata) in the basal forebrain . The bed nucleus of the</w:t>
      </w:r>
    </w:p>
    <w:p>
      <w:pPr>
        <w:pStyle w:val="PreformattedText"/>
        <w:bidi w:val="0"/>
        <w:jc w:val="left"/>
        <w:rPr/>
      </w:pPr>
      <w:r>
        <w:rPr/>
        <w:t>stria terminalis shares many of the amygdala’s efferent targets and might play a</w:t>
      </w:r>
    </w:p>
    <w:p>
      <w:pPr>
        <w:pStyle w:val="PreformattedText"/>
        <w:bidi w:val="0"/>
        <w:jc w:val="left"/>
        <w:rPr/>
      </w:pPr>
      <w:r>
        <w:rPr/>
        <w:t>role in generalized anxiety disorder (GAD).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Posterior to the amygdala and wrapped into the medial temporal lobe, the</w:t>
      </w:r>
    </w:p>
    <w:p>
      <w:pPr>
        <w:pStyle w:val="PreformattedText"/>
        <w:bidi w:val="0"/>
        <w:jc w:val="left"/>
        <w:rPr/>
      </w:pPr>
      <w:r>
        <w:rPr/>
        <w:t>hippocampus is contiguous with the parahippocampal gyrus. The entorhinal</w:t>
      </w:r>
    </w:p>
    <w:p>
      <w:pPr>
        <w:pStyle w:val="PreformattedText"/>
        <w:bidi w:val="0"/>
        <w:jc w:val="left"/>
        <w:rPr/>
      </w:pPr>
      <w:r>
        <w:rPr/>
        <w:t>cortex and subiculum are components of the parahippocampal gyrus, which,</w:t>
      </w:r>
    </w:p>
    <w:p>
      <w:pPr>
        <w:pStyle w:val="PreformattedText"/>
        <w:bidi w:val="0"/>
        <w:jc w:val="left"/>
        <w:rPr/>
      </w:pPr>
      <w:r>
        <w:rPr/>
        <w:t>respectively, are major input and output areas for the hippocampus. The integral</w:t>
      </w:r>
    </w:p>
    <w:p>
      <w:pPr>
        <w:pStyle w:val="PreformattedText"/>
        <w:bidi w:val="0"/>
        <w:jc w:val="left"/>
        <w:rPr/>
      </w:pPr>
      <w:r>
        <w:rPr/>
        <w:t>role of the hippocampus in anterograde declarative memory formation is long</w:t>
      </w:r>
    </w:p>
    <w:p>
      <w:pPr>
        <w:pStyle w:val="PreformattedText"/>
        <w:bidi w:val="0"/>
        <w:jc w:val="left"/>
        <w:rPr/>
      </w:pPr>
      <w:r>
        <w:rPr/>
        <w:t>established, and anatomically, if not functionally, justifies its place in the well-</w:t>
      </w:r>
    </w:p>
    <w:p>
      <w:pPr>
        <w:pStyle w:val="PreformattedText"/>
        <w:bidi w:val="0"/>
        <w:jc w:val="left"/>
        <w:rPr/>
      </w:pPr>
      <w:r>
        <w:rPr/>
        <w:t>known Papez circuit. Further, the hippocampus is important in “place” memory</w:t>
      </w:r>
    </w:p>
    <w:p>
      <w:pPr>
        <w:pStyle w:val="PreformattedText"/>
        <w:bidi w:val="0"/>
        <w:jc w:val="left"/>
        <w:rPr/>
      </w:pPr>
      <w:r>
        <w:rPr/>
        <w:t>or conditioning; functional and volumetric abnormalities in this brain region are</w:t>
      </w:r>
    </w:p>
    <w:p>
      <w:pPr>
        <w:pStyle w:val="PreformattedText"/>
        <w:bidi w:val="0"/>
        <w:jc w:val="left"/>
        <w:rPr/>
      </w:pPr>
      <w:r>
        <w:rPr/>
        <w:t>found in PTSD and might account for the inappropriate generalization of the fear</w:t>
      </w:r>
    </w:p>
    <w:p>
      <w:pPr>
        <w:pStyle w:val="PreformattedText"/>
        <w:bidi w:val="0"/>
        <w:jc w:val="left"/>
        <w:rPr/>
      </w:pPr>
      <w:r>
        <w:rPr/>
        <w:t>response that is a hallmark of that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Hemispheric Specialization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stating that in most individuals (including up to 70% of left-handers) the</w:t>
      </w:r>
    </w:p>
    <w:p>
      <w:pPr>
        <w:pStyle w:val="PreformattedText"/>
        <w:bidi w:val="0"/>
        <w:jc w:val="left"/>
        <w:rPr/>
      </w:pPr>
      <w:r>
        <w:rPr/>
        <w:t>left hemisphere is “dominant,” it is important to bear in mind that this</w:t>
      </w:r>
    </w:p>
    <w:p>
      <w:pPr>
        <w:pStyle w:val="PreformattedText"/>
        <w:bidi w:val="0"/>
        <w:jc w:val="left"/>
        <w:rPr/>
      </w:pPr>
      <w:r>
        <w:rPr/>
        <w:t>dominance is specific to language. Some other higher-order functions are,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fact, “right dominant”; for example, visuospatial functioning. The predominant</w:t>
      </w:r>
    </w:p>
    <w:p>
      <w:pPr>
        <w:pStyle w:val="PreformattedText"/>
        <w:bidi w:val="0"/>
        <w:jc w:val="left"/>
        <w:rPr/>
      </w:pPr>
      <w:r>
        <w:rPr/>
        <w:t>model of visuospatial processing explains that although both parietal lobes</w:t>
      </w:r>
    </w:p>
    <w:p>
      <w:pPr>
        <w:pStyle w:val="PreformattedText"/>
        <w:bidi w:val="0"/>
        <w:jc w:val="left"/>
        <w:rPr/>
      </w:pPr>
      <w:r>
        <w:rPr/>
        <w:t>process visuospatial information from the right hemispace, only the right</w:t>
      </w:r>
    </w:p>
    <w:p>
      <w:pPr>
        <w:pStyle w:val="PreformattedText"/>
        <w:bidi w:val="0"/>
        <w:jc w:val="left"/>
        <w:rPr/>
      </w:pPr>
      <w:r>
        <w:rPr/>
        <w:t>hemisphere processes information from the left hemispace; hence the finding of</w:t>
      </w:r>
    </w:p>
    <w:p>
      <w:pPr>
        <w:pStyle w:val="PreformattedText"/>
        <w:bidi w:val="0"/>
        <w:jc w:val="left"/>
        <w:rPr/>
      </w:pPr>
      <w:r>
        <w:rPr/>
        <w:t>left hemi-neglect in patients with certain right parietal lesions. There is also</w:t>
      </w:r>
    </w:p>
    <w:p>
      <w:pPr>
        <w:pStyle w:val="PreformattedText"/>
        <w:bidi w:val="0"/>
        <w:jc w:val="left"/>
        <w:rPr/>
      </w:pPr>
      <w:r>
        <w:rPr/>
        <w:t>evidence of hemispheric specialization along language-versus-visuospatial lines</w:t>
      </w:r>
    </w:p>
    <w:p>
      <w:pPr>
        <w:pStyle w:val="PreformattedText"/>
        <w:bidi w:val="0"/>
        <w:jc w:val="left"/>
        <w:rPr/>
      </w:pPr>
      <w:r>
        <w:rPr/>
        <w:t>in other domains of cognition, such that PFC or hippocampal lesions can</w:t>
      </w:r>
    </w:p>
    <w:p>
      <w:pPr>
        <w:pStyle w:val="PreformattedText"/>
        <w:bidi w:val="0"/>
        <w:jc w:val="left"/>
        <w:rPr/>
      </w:pPr>
      <w:r>
        <w:rPr/>
        <w:t>produce predominantly verbal or non-verbal dysexecutive or amnestic findings</w:t>
      </w:r>
    </w:p>
    <w:p>
      <w:pPr>
        <w:pStyle w:val="PreformattedText"/>
        <w:bidi w:val="0"/>
        <w:jc w:val="left"/>
        <w:rPr/>
      </w:pPr>
      <w:r>
        <w:rPr/>
        <w:t>depending on lesion laterality.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role of the individual hemispheres in affective processing is an area of</w:t>
      </w:r>
    </w:p>
    <w:p>
      <w:pPr>
        <w:pStyle w:val="PreformattedText"/>
        <w:bidi w:val="0"/>
        <w:jc w:val="left"/>
        <w:rPr/>
      </w:pPr>
      <w:r>
        <w:rPr/>
        <w:t>study and debate. One theory upholds that the right hemisphere is dominant for</w:t>
      </w:r>
    </w:p>
    <w:p>
      <w:pPr>
        <w:pStyle w:val="PreformattedText"/>
        <w:bidi w:val="0"/>
        <w:jc w:val="left"/>
        <w:rPr/>
      </w:pPr>
      <w:r>
        <w:rPr/>
        <w:t>all emotion mediation; another that the right hemisphere selectively mediates</w:t>
      </w:r>
    </w:p>
    <w:p>
      <w:pPr>
        <w:pStyle w:val="PreformattedText"/>
        <w:bidi w:val="0"/>
        <w:jc w:val="left"/>
        <w:rPr/>
      </w:pPr>
      <w:r>
        <w:rPr/>
        <w:t>negative emotions, whereas the left mediates positive emotion. Evidence</w:t>
      </w:r>
    </w:p>
    <w:p>
      <w:pPr>
        <w:pStyle w:val="PreformattedText"/>
        <w:bidi w:val="0"/>
        <w:jc w:val="left"/>
        <w:rPr/>
      </w:pPr>
      <w:r>
        <w:rPr/>
        <w:t>supporting each theory can be found in studies of affective changes in patients</w:t>
      </w:r>
    </w:p>
    <w:p>
      <w:pPr>
        <w:pStyle w:val="PreformattedText"/>
        <w:bidi w:val="0"/>
        <w:jc w:val="left"/>
        <w:rPr/>
      </w:pPr>
      <w:r>
        <w:rPr/>
        <w:t>with destructive (e.g., stroke) and activating (e.g., seizure) lesions, and the</w:t>
      </w:r>
    </w:p>
    <w:p>
      <w:pPr>
        <w:pStyle w:val="PreformattedText"/>
        <w:bidi w:val="0"/>
        <w:jc w:val="left"/>
        <w:rPr/>
      </w:pPr>
      <w:r>
        <w:rPr/>
        <w:t>matter is far from settled. Interestingly, in patients with ordinary left-sided</w:t>
      </w:r>
    </w:p>
    <w:p>
      <w:pPr>
        <w:pStyle w:val="PreformattedText"/>
        <w:bidi w:val="0"/>
        <w:jc w:val="left"/>
        <w:rPr/>
      </w:pPr>
      <w:r>
        <w:rPr/>
        <w:t>language dominance, prosody—the appreciation and expression of the non-</w:t>
      </w:r>
    </w:p>
    <w:p>
      <w:pPr>
        <w:pStyle w:val="PreformattedText"/>
        <w:bidi w:val="0"/>
        <w:jc w:val="left"/>
        <w:rPr/>
      </w:pPr>
      <w:r>
        <w:rPr/>
        <w:t>verbal communication of affect—is noted to be localized in the right hemisphere</w:t>
      </w:r>
    </w:p>
    <w:p>
      <w:pPr>
        <w:pStyle w:val="PreformattedText"/>
        <w:bidi w:val="0"/>
        <w:jc w:val="left"/>
        <w:rPr/>
      </w:pPr>
      <w:r>
        <w:rPr/>
        <w:t>in an anatomic pattern loosely analogous to that of Broca’s and Wernicke’s areas</w:t>
      </w:r>
    </w:p>
    <w:p>
      <w:pPr>
        <w:pStyle w:val="PreformattedText"/>
        <w:bidi w:val="0"/>
        <w:jc w:val="left"/>
        <w:rPr/>
      </w:pPr>
      <w:r>
        <w:rPr/>
        <w:t>in the left hemisphere.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Sub-Cortical Structures and the Cerebellum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basal ganglia , including the caudate, putamen, nucleus accumbens (NAcc)</w:t>
      </w:r>
    </w:p>
    <w:p>
      <w:pPr>
        <w:pStyle w:val="PreformattedText"/>
        <w:bidi w:val="0"/>
        <w:jc w:val="left"/>
        <w:rPr/>
      </w:pPr>
      <w:r>
        <w:rPr/>
        <w:t>globus pallidus (GP), and olfactory tubercle, are a set of sub-cortical paired</w:t>
      </w:r>
    </w:p>
    <w:p>
      <w:pPr>
        <w:pStyle w:val="PreformattedText"/>
        <w:bidi w:val="0"/>
        <w:jc w:val="left"/>
        <w:rPr/>
      </w:pPr>
      <w:r>
        <w:rPr/>
        <w:t>nuclei that are psychiatrically most noteworthy as components of (frontal)</w:t>
      </w:r>
    </w:p>
    <w:p>
      <w:pPr>
        <w:pStyle w:val="PreformattedText"/>
        <w:bidi w:val="0"/>
        <w:jc w:val="left"/>
        <w:rPr/>
      </w:pPr>
      <w:r>
        <w:rPr/>
        <w:t>cortical -striatal -thalamic -cortical loops (CSTCL; simplified in Figure 37-1).</w:t>
      </w:r>
    </w:p>
    <w:p>
      <w:pPr>
        <w:pStyle w:val="PreformattedText"/>
        <w:bidi w:val="0"/>
        <w:jc w:val="left"/>
        <w:rPr/>
      </w:pPr>
      <w:r>
        <w:rPr/>
        <w:t>The caudate nucleus is involved in circuits originating and terminating in the</w:t>
      </w:r>
    </w:p>
    <w:p>
      <w:pPr>
        <w:pStyle w:val="PreformattedText"/>
        <w:bidi w:val="0"/>
        <w:jc w:val="left"/>
        <w:rPr/>
      </w:pPr>
      <w:r>
        <w:rPr/>
        <w:t>DLPFC and the OFC, whereas the NAcc is the first stop/synapse in the circuit</w:t>
      </w:r>
    </w:p>
    <w:p>
      <w:pPr>
        <w:pStyle w:val="PreformattedText"/>
        <w:bidi w:val="0"/>
        <w:jc w:val="left"/>
        <w:rPr/>
      </w:pPr>
      <w:r>
        <w:rPr/>
        <w:t>originating and terminating in the MPFC. The NAcc (along with the olfactory</w:t>
      </w:r>
    </w:p>
    <w:p>
      <w:pPr>
        <w:pStyle w:val="PreformattedText"/>
        <w:bidi w:val="0"/>
        <w:jc w:val="left"/>
        <w:rPr/>
      </w:pPr>
      <w:r>
        <w:rPr/>
        <w:t>tubercle and parts of the caudate) is a component of the aforementioned ventral</w:t>
      </w:r>
    </w:p>
    <w:p>
      <w:pPr>
        <w:pStyle w:val="PreformattedText"/>
        <w:bidi w:val="0"/>
        <w:jc w:val="left"/>
        <w:rPr/>
      </w:pPr>
      <w:r>
        <w:rPr/>
        <w:t>striatum , which extends inferiorly to the anterior commissure and it is</w:t>
      </w:r>
    </w:p>
    <w:p>
      <w:pPr>
        <w:pStyle w:val="PreformattedText"/>
        <w:bidi w:val="0"/>
        <w:jc w:val="left"/>
        <w:rPr/>
      </w:pPr>
      <w:r>
        <w:rPr/>
        <w:t>considered to be part of the limbic system. This categorization is in keeping with</w:t>
      </w:r>
    </w:p>
    <w:p>
      <w:pPr>
        <w:pStyle w:val="PreformattedText"/>
        <w:bidi w:val="0"/>
        <w:jc w:val="left"/>
        <w:rPr/>
      </w:pPr>
      <w:r>
        <w:rPr/>
        <w:t>its affiliation with the functions of the MPFC.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&gt;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Striatum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(Caudate, NAcc)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 row | NL Pathway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GP-/SN | &lt;&lt; StN |&lt; | GP-e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| VA/MD Thalamus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GP-i = Globus pallidus interna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GP-e = Globus pallidus externa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NAcc = Nucleus accumbens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 = Substantia nigra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StN = Subthalamic nucleus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 = Ventral anterior (thalamic nucleus)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 = Mediodorsal (thalamic nucleus)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BLUE ARROWS = Inhibitory/GABA-ergic synapses</w:t>
      </w:r>
    </w:p>
    <w:p>
      <w:pPr>
        <w:pStyle w:val="PreformattedText"/>
        <w:bidi w:val="0"/>
        <w:jc w:val="left"/>
        <w:rPr/>
      </w:pPr>
      <w:r>
        <w:rPr/>
        <w:t>RED ARROWS = Excitatory/Glutamatergic synapses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37-1: Schematic of the cortical-striatal-thalamic-cortical loops.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CSTCL, after synapsing in the caudate or nucleus accumbens, proceed to</w:t>
      </w:r>
    </w:p>
    <w:p>
      <w:pPr>
        <w:pStyle w:val="PreformattedText"/>
        <w:bidi w:val="0"/>
        <w:jc w:val="left"/>
        <w:rPr/>
      </w:pPr>
      <w:r>
        <w:rPr/>
        <w:t>the GP and, depending on whether this synapse occurs in that nucleus’ internal or</w:t>
      </w:r>
    </w:p>
    <w:p>
      <w:pPr>
        <w:pStyle w:val="PreformattedText"/>
        <w:bidi w:val="0"/>
        <w:jc w:val="left"/>
        <w:rPr/>
      </w:pPr>
      <w:r>
        <w:rPr/>
        <w:t>external subdivision, might make a detour through the sub-thalamic nucleus</w:t>
      </w:r>
    </w:p>
    <w:p>
      <w:pPr>
        <w:pStyle w:val="PreformattedText"/>
        <w:bidi w:val="0"/>
        <w:jc w:val="left"/>
        <w:rPr/>
      </w:pPr>
      <w:r>
        <w:rPr/>
        <w:t>before returning to the GP. After a penultimate stop in either the ventral anterior</w:t>
      </w:r>
    </w:p>
    <w:p>
      <w:pPr>
        <w:pStyle w:val="PreformattedText"/>
        <w:bidi w:val="0"/>
        <w:jc w:val="left"/>
        <w:rPr/>
      </w:pPr>
      <w:r>
        <w:rPr/>
        <w:t>or dorsomedial nucleus of the thalamus (depending on which CSTCL is</w:t>
      </w:r>
    </w:p>
    <w:p>
      <w:pPr>
        <w:pStyle w:val="PreformattedText"/>
        <w:bidi w:val="0"/>
        <w:jc w:val="left"/>
        <w:rPr/>
      </w:pPr>
      <w:r>
        <w:rPr/>
        <w:t>involved), the loop is completed in the same region of the PFC from which it</w:t>
      </w:r>
    </w:p>
    <w:p>
      <w:pPr>
        <w:pStyle w:val="PreformattedText"/>
        <w:bidi w:val="0"/>
        <w:jc w:val="left"/>
        <w:rPr/>
      </w:pPr>
      <w:r>
        <w:rPr/>
        <w:t>originated.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Less important than memorizing the specific anatomy of each CSTCL is</w:t>
      </w:r>
    </w:p>
    <w:p>
      <w:pPr>
        <w:pStyle w:val="PreformattedText"/>
        <w:bidi w:val="0"/>
        <w:jc w:val="left"/>
        <w:rPr/>
      </w:pPr>
      <w:r>
        <w:rPr/>
        <w:t>awareness of their general composition; that is, PFC, basal ganglia, thalamus,</w:t>
      </w:r>
    </w:p>
    <w:p>
      <w:pPr>
        <w:pStyle w:val="PreformattedText"/>
        <w:bidi w:val="0"/>
        <w:jc w:val="left"/>
        <w:rPr/>
      </w:pPr>
      <w:r>
        <w:rPr/>
        <w:t>and intervening white matter. This appreciation informs logical explanations as</w:t>
      </w:r>
    </w:p>
    <w:p>
      <w:pPr>
        <w:pStyle w:val="PreformattedText"/>
        <w:bidi w:val="0"/>
        <w:jc w:val="left"/>
        <w:rPr/>
      </w:pPr>
      <w:r>
        <w:rPr/>
        <w:t>to why lesions (structural or functional [i.e., pathological hyper-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hypoactivation]) to any part of the loop can cause cognitive, behavioral, and/or</w:t>
      </w:r>
    </w:p>
    <w:p>
      <w:pPr>
        <w:pStyle w:val="PreformattedText"/>
        <w:bidi w:val="0"/>
        <w:jc w:val="left"/>
        <w:rPr/>
      </w:pPr>
      <w:r>
        <w:rPr/>
        <w:t>affective deficits similar to those caused by lesions to the PFC itself. Hence,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frontal” deficit profiles—apathy, disinhibition, dysexecutive functions—of</w:t>
      </w:r>
    </w:p>
    <w:p>
      <w:pPr>
        <w:pStyle w:val="PreformattedText"/>
        <w:bidi w:val="0"/>
        <w:jc w:val="left"/>
        <w:rPr/>
      </w:pPr>
      <w:r>
        <w:rPr/>
        <w:t>patients with white matter disease (e.g., multiple sclerosis), sub-cortical</w:t>
      </w:r>
    </w:p>
    <w:p>
      <w:pPr>
        <w:pStyle w:val="PreformattedText"/>
        <w:bidi w:val="0"/>
        <w:jc w:val="left"/>
        <w:rPr/>
      </w:pPr>
      <w:r>
        <w:rPr/>
        <w:t>dementias (e.g., from HIV infection, vascular dementia, Parkinson’s and</w:t>
      </w:r>
    </w:p>
    <w:p>
      <w:pPr>
        <w:pStyle w:val="PreformattedText"/>
        <w:bidi w:val="0"/>
        <w:jc w:val="left"/>
        <w:rPr/>
      </w:pPr>
      <w:r>
        <w:rPr/>
        <w:t>Huntington’s diseases), and head trauma (e.g., with diffuse axonal injury).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structure that can contribute to “frontal” deficits is the far-from-frontal</w:t>
      </w:r>
    </w:p>
    <w:p>
      <w:pPr>
        <w:pStyle w:val="PreformattedText"/>
        <w:bidi w:val="0"/>
        <w:jc w:val="left"/>
        <w:rPr/>
      </w:pPr>
      <w:r>
        <w:rPr/>
        <w:t>cerebellum, located posterior to the brain stem and inferior to the occipital lobes.</w:t>
      </w:r>
    </w:p>
    <w:p>
      <w:pPr>
        <w:pStyle w:val="PreformattedText"/>
        <w:bidi w:val="0"/>
        <w:jc w:val="left"/>
        <w:rPr/>
      </w:pPr>
      <w:r>
        <w:rPr/>
        <w:t>Long thought to be behaviorally irrelevant, extensive connections have been</w:t>
      </w:r>
    </w:p>
    <w:p>
      <w:pPr>
        <w:pStyle w:val="PreformattedText"/>
        <w:bidi w:val="0"/>
        <w:jc w:val="left"/>
        <w:rPr/>
      </w:pPr>
      <w:r>
        <w:rPr/>
        <w:t>found between medial and lateral cerebellar regions and limbic and cognitive</w:t>
      </w:r>
    </w:p>
    <w:p>
      <w:pPr>
        <w:pStyle w:val="PreformattedText"/>
        <w:bidi w:val="0"/>
        <w:jc w:val="left"/>
        <w:rPr/>
      </w:pPr>
      <w:r>
        <w:rPr/>
        <w:t>areas of cortex, respectively. Lesions to these cerebellar areas or their efferents</w:t>
      </w:r>
    </w:p>
    <w:p>
      <w:pPr>
        <w:pStyle w:val="PreformattedText"/>
        <w:bidi w:val="0"/>
        <w:jc w:val="left"/>
        <w:rPr/>
      </w:pPr>
      <w:r>
        <w:rPr/>
        <w:t>have been associated with a cerebellar cognitive affective syndrome that might</w:t>
      </w:r>
    </w:p>
    <w:p>
      <w:pPr>
        <w:pStyle w:val="PreformattedText"/>
        <w:bidi w:val="0"/>
        <w:jc w:val="left"/>
        <w:rPr/>
      </w:pPr>
      <w:r>
        <w:rPr/>
        <w:t>represent the thought and feeling analogues of motor ataxia.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Neurotransmitter Loci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Neurotransmitter function is discussed extensively elsewhere in this text. Here,</w:t>
      </w:r>
    </w:p>
    <w:p>
      <w:pPr>
        <w:pStyle w:val="PreformattedText"/>
        <w:bidi w:val="0"/>
        <w:jc w:val="left"/>
        <w:rPr/>
      </w:pPr>
      <w:r>
        <w:rPr/>
        <w:t>we will merely point out that some neurotransmitters are diffusely expressed and</w:t>
      </w:r>
    </w:p>
    <w:p>
      <w:pPr>
        <w:pStyle w:val="PreformattedText"/>
        <w:bidi w:val="0"/>
        <w:jc w:val="left"/>
        <w:rPr/>
      </w:pPr>
      <w:r>
        <w:rPr/>
        <w:t>active, whereas others are locally expressed but diffusely active. For example,</w:t>
      </w:r>
    </w:p>
    <w:p>
      <w:pPr>
        <w:pStyle w:val="PreformattedText"/>
        <w:bidi w:val="0"/>
        <w:jc w:val="left"/>
        <w:rPr/>
      </w:pPr>
      <w:r>
        <w:rPr/>
        <w:t>every synapse in every “closed” CSTCL is either glutamatergic (excitatory) or y</w:t>
      </w:r>
    </w:p>
    <w:p>
      <w:pPr>
        <w:pStyle w:val="PreformattedText"/>
        <w:bidi w:val="0"/>
        <w:jc w:val="left"/>
        <w:rPr/>
      </w:pPr>
      <w:r>
        <w:rPr/>
        <w:t>-amino butyric acid (GABA)-ergic (inhibitory); but the loops receive extensive</w:t>
      </w:r>
    </w:p>
    <w:p>
      <w:pPr>
        <w:pStyle w:val="PreformattedText"/>
        <w:bidi w:val="0"/>
        <w:jc w:val="left"/>
        <w:rPr/>
      </w:pPr>
      <w:r>
        <w:rPr/>
        <w:t>modulatory neurotransmitter (especially dopaminergic) input from brain stem</w:t>
      </w:r>
    </w:p>
    <w:p>
      <w:pPr>
        <w:pStyle w:val="PreformattedText"/>
        <w:bidi w:val="0"/>
        <w:jc w:val="left"/>
        <w:rPr/>
      </w:pPr>
      <w:r>
        <w:rPr/>
        <w:t>nuclei. The locally synthesized neurotransmitters are remarkable for their being</w:t>
      </w:r>
    </w:p>
    <w:p>
      <w:pPr>
        <w:pStyle w:val="PreformattedText"/>
        <w:bidi w:val="0"/>
        <w:jc w:val="left"/>
        <w:rPr/>
      </w:pPr>
      <w:r>
        <w:rPr/>
        <w:t>made by only a few tens of thousands of the tens of billions of neurons in the</w:t>
      </w:r>
    </w:p>
    <w:p>
      <w:pPr>
        <w:pStyle w:val="PreformattedText"/>
        <w:bidi w:val="0"/>
        <w:jc w:val="left"/>
        <w:rPr/>
      </w:pPr>
      <w:r>
        <w:rPr/>
        <w:t>brain. Table 37-1 outlines some loci of synthesis and action of the major</w:t>
      </w:r>
    </w:p>
    <w:p>
      <w:pPr>
        <w:pStyle w:val="PreformattedText"/>
        <w:bidi w:val="0"/>
        <w:jc w:val="left"/>
        <w:rPr/>
      </w:pPr>
      <w:r>
        <w:rPr/>
        <w:t>neurotransmitters.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37-1: Anatomy of Neurotransmitter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Ventral tegmental area (mesencephalon)—mesocortical pathway</w:t>
      </w:r>
    </w:p>
    <w:p>
      <w:pPr>
        <w:pStyle w:val="PreformattedText"/>
        <w:bidi w:val="0"/>
        <w:jc w:val="left"/>
        <w:rPr/>
      </w:pPr>
      <w:r>
        <w:rPr/>
        <w:t>Ventral tegmental area (mesencephalon)—mesolimbic pathway</w:t>
      </w:r>
    </w:p>
    <w:p>
      <w:pPr>
        <w:pStyle w:val="PreformattedText"/>
        <w:bidi w:val="0"/>
        <w:jc w:val="left"/>
        <w:rPr/>
      </w:pPr>
      <w:r>
        <w:rPr/>
        <w:t>Substantia nigra (mesencephalon)—nigrostriatal pathway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Arcuate nucleus of the hypothalamus—tuberoinfundibular pathway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 Locus ceruleus (pons)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Dorsal raphe (mid-line of brainstem)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 Nucleus of Meynert (basal forebrain /substantia innominata)</w:t>
      </w:r>
    </w:p>
    <w:p>
      <w:pPr>
        <w:pStyle w:val="PreformattedText"/>
        <w:bidi w:val="0"/>
        <w:jc w:val="left"/>
        <w:rPr/>
      </w:pPr>
      <w:r>
        <w:rPr/>
        <w:t>GABA Diffuse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Glutamate Diffuse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From Brain Regions to Brain Circuits—A Final Word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alluded to several times earlier in this chapter, although traditional</w:t>
      </w:r>
    </w:p>
    <w:p>
      <w:pPr>
        <w:pStyle w:val="PreformattedText"/>
        <w:bidi w:val="0"/>
        <w:jc w:val="left"/>
        <w:rPr/>
      </w:pPr>
      <w:r>
        <w:rPr/>
        <w:t>behavioral neuroanatomy has focused on the functional relevance of specific</w:t>
      </w:r>
    </w:p>
    <w:p>
      <w:pPr>
        <w:pStyle w:val="PreformattedText"/>
        <w:bidi w:val="0"/>
        <w:jc w:val="left"/>
        <w:rPr/>
      </w:pPr>
      <w:r>
        <w:rPr/>
        <w:t>cortical and sub-cortical brain regions, it is now evident that other levels of</w:t>
      </w:r>
    </w:p>
    <w:p>
      <w:pPr>
        <w:pStyle w:val="PreformattedText"/>
        <w:bidi w:val="0"/>
        <w:jc w:val="left"/>
        <w:rPr/>
      </w:pPr>
      <w:r>
        <w:rPr/>
        <w:t>biological resolution are also key to understanding neuropsychiatric</w:t>
      </w:r>
    </w:p>
    <w:p>
      <w:pPr>
        <w:pStyle w:val="PreformattedText"/>
        <w:bidi w:val="0"/>
        <w:jc w:val="left"/>
        <w:rPr/>
      </w:pPr>
      <w:r>
        <w:rPr/>
        <w:t>pathophysiology and developing safe and effective treatments. Small molecules,</w:t>
      </w:r>
    </w:p>
    <w:p>
      <w:pPr>
        <w:pStyle w:val="PreformattedText"/>
        <w:bidi w:val="0"/>
        <w:jc w:val="left"/>
        <w:rPr/>
      </w:pPr>
      <w:r>
        <w:rPr/>
        <w:t>structural and functional proteins, genes, cells (neurons and glia), synapses, brain</w:t>
      </w:r>
    </w:p>
    <w:p>
      <w:pPr>
        <w:pStyle w:val="PreformattedText"/>
        <w:bidi w:val="0"/>
        <w:jc w:val="left"/>
        <w:rPr/>
      </w:pPr>
      <w:r>
        <w:rPr/>
        <w:t>regions, brain circuits, cognitive and behavioral functions, clinical signs and</w:t>
      </w:r>
    </w:p>
    <w:p>
      <w:pPr>
        <w:pStyle w:val="PreformattedText"/>
        <w:bidi w:val="0"/>
        <w:jc w:val="left"/>
        <w:rPr/>
      </w:pPr>
      <w:r>
        <w:rPr/>
        <w:t>symptoms, syndromes, individual patients, population dynamics, cultural and</w:t>
      </w:r>
    </w:p>
    <w:p>
      <w:pPr>
        <w:pStyle w:val="PreformattedText"/>
        <w:bidi w:val="0"/>
        <w:jc w:val="left"/>
        <w:rPr/>
      </w:pPr>
      <w:r>
        <w:rPr/>
        <w:t>spiritual factors are all inter-dependent and relevant to understand the</w:t>
      </w:r>
    </w:p>
    <w:p>
      <w:pPr>
        <w:pStyle w:val="PreformattedText"/>
        <w:bidi w:val="0"/>
        <w:jc w:val="left"/>
        <w:rPr/>
      </w:pPr>
      <w:r>
        <w:rPr/>
        <w:t>complexities of healthy brain function and psychopathology. That said, it is at</w:t>
      </w:r>
    </w:p>
    <w:p>
      <w:pPr>
        <w:pStyle w:val="PreformattedText"/>
        <w:bidi w:val="0"/>
        <w:jc w:val="left"/>
        <w:rPr/>
      </w:pPr>
      <w:r>
        <w:rPr/>
        <w:t>the level of the circuit that cognition, behavior, and affect are processed, and</w:t>
      </w:r>
    </w:p>
    <w:p>
      <w:pPr>
        <w:pStyle w:val="PreformattedText"/>
        <w:bidi w:val="0"/>
        <w:jc w:val="left"/>
        <w:rPr/>
      </w:pPr>
      <w:r>
        <w:rPr/>
        <w:t>therefore this is a critical level of biological resolution for the clinician.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 models have defined a specific number of brain networks, like</w:t>
      </w:r>
    </w:p>
    <w:p>
      <w:pPr>
        <w:pStyle w:val="PreformattedText"/>
        <w:bidi w:val="0"/>
        <w:jc w:val="left"/>
        <w:rPr/>
      </w:pPr>
      <w:r>
        <w:rPr/>
        <w:t>Alexander, DeLong, and Strick’s five frontal cortico-striatal-pallidal-thalamo-</w:t>
      </w:r>
    </w:p>
    <w:p>
      <w:pPr>
        <w:pStyle w:val="PreformattedText"/>
        <w:bidi w:val="0"/>
        <w:jc w:val="left"/>
        <w:rPr/>
      </w:pPr>
      <w:r>
        <w:rPr/>
        <w:t>cortical loops. However, it is unlikely that one could list a fixed number of</w:t>
      </w:r>
    </w:p>
    <w:p>
      <w:pPr>
        <w:pStyle w:val="PreformattedText"/>
        <w:bidi w:val="0"/>
        <w:jc w:val="left"/>
        <w:rPr/>
      </w:pPr>
      <w:r>
        <w:rPr/>
        <w:t>systems. Structural connections are fixed at a given time, but neurons and</w:t>
      </w:r>
    </w:p>
    <w:p>
      <w:pPr>
        <w:pStyle w:val="PreformattedText"/>
        <w:bidi w:val="0"/>
        <w:jc w:val="left"/>
        <w:rPr/>
      </w:pPr>
      <w:r>
        <w:rPr/>
        <w:t>regions dynamically interact with one another using patterns of coherent</w:t>
      </w:r>
    </w:p>
    <w:p>
      <w:pPr>
        <w:pStyle w:val="PreformattedText"/>
        <w:bidi w:val="0"/>
        <w:jc w:val="left"/>
        <w:rPr/>
      </w:pPr>
      <w:r>
        <w:rPr/>
        <w:t>physiological activity to establish functional networks that efficiently and</w:t>
      </w:r>
    </w:p>
    <w:p>
      <w:pPr>
        <w:pStyle w:val="PreformattedText"/>
        <w:bidi w:val="0"/>
        <w:jc w:val="left"/>
        <w:rPr/>
      </w:pPr>
      <w:r>
        <w:rPr/>
        <w:t>adaptively process brain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neurobiological paradigm has revolutionized the clinical neurosciences in</w:t>
      </w:r>
    </w:p>
    <w:p>
      <w:pPr>
        <w:pStyle w:val="PreformattedText"/>
        <w:bidi w:val="0"/>
        <w:jc w:val="left"/>
        <w:rPr/>
      </w:pPr>
      <w:r>
        <w:rPr/>
        <w:t>the past 15 years, and has allowed the practical development of clinical tools that</w:t>
      </w:r>
    </w:p>
    <w:p>
      <w:pPr>
        <w:pStyle w:val="PreformattedText"/>
        <w:bidi w:val="0"/>
        <w:jc w:val="left"/>
        <w:rPr/>
      </w:pPr>
      <w:r>
        <w:rPr/>
        <w:t>are changing clinical practice, such as neuromodulation therapies (see Chapter</w:t>
      </w:r>
    </w:p>
    <w:p>
      <w:pPr>
        <w:pStyle w:val="PreformattedText"/>
        <w:bidi w:val="0"/>
        <w:jc w:val="left"/>
        <w:rPr/>
      </w:pPr>
      <w:r>
        <w:rPr/>
        <w:t>51 ). A circuit-based approach to clinical interviewing, creating a differential</w:t>
      </w:r>
    </w:p>
    <w:p>
      <w:pPr>
        <w:pStyle w:val="PreformattedText"/>
        <w:bidi w:val="0"/>
        <w:jc w:val="left"/>
        <w:rPr/>
      </w:pPr>
      <w:r>
        <w:rPr/>
        <w:t>diagnosis, and planning treatment may change the practice of Psychiatry and</w:t>
      </w:r>
    </w:p>
    <w:p>
      <w:pPr>
        <w:pStyle w:val="PreformattedText"/>
        <w:bidi w:val="0"/>
        <w:jc w:val="left"/>
        <w:rPr/>
      </w:pPr>
      <w:r>
        <w:rPr/>
        <w:t>Neurology in the near future, integrating traditional syndromal approaches with</w:t>
      </w:r>
    </w:p>
    <w:p>
      <w:pPr>
        <w:pStyle w:val="PreformattedText"/>
        <w:bidi w:val="0"/>
        <w:jc w:val="left"/>
        <w:rPr/>
      </w:pPr>
      <w:r>
        <w:rPr/>
        <w:t>dimensional clinical models of psychopathology and pathophysiology, and</w:t>
      </w:r>
    </w:p>
    <w:p>
      <w:pPr>
        <w:pStyle w:val="PreformattedText"/>
        <w:bidi w:val="0"/>
        <w:jc w:val="left"/>
        <w:rPr/>
      </w:pPr>
      <w:r>
        <w:rPr/>
        <w:t>allowing a more direct translation from clinical observation to clinical</w:t>
      </w:r>
    </w:p>
    <w:p>
      <w:pPr>
        <w:pStyle w:val="PreformattedText"/>
        <w:bidi w:val="0"/>
        <w:jc w:val="left"/>
        <w:rPr/>
      </w:pPr>
      <w:r>
        <w:rPr/>
        <w:t>neurobiology and associated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Alexander GE, DeLong MR, Strick PL: Parallel organization of</w:t>
      </w:r>
    </w:p>
    <w:p>
      <w:pPr>
        <w:pStyle w:val="PreformattedText"/>
        <w:bidi w:val="0"/>
        <w:jc w:val="left"/>
        <w:rPr/>
      </w:pPr>
      <w:r>
        <w:rPr/>
        <w:t>functionally segregated circuits linking basal ganglia and cortex. Ann Rev</w:t>
      </w:r>
    </w:p>
    <w:p>
      <w:pPr>
        <w:pStyle w:val="PreformattedText"/>
        <w:bidi w:val="0"/>
        <w:jc w:val="left"/>
        <w:rPr/>
      </w:pPr>
      <w:r>
        <w:rPr/>
        <w:t>Neurosci . 1986; 9: 357-381.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Filley CM: Neurobehavioral Anatomy . 3rd ed. Boulder, CO: University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Press of Colorado;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Green RL, Ostrander RL: Neuroanatomy for Students of Behavioral Disorde</w:t>
      </w:r>
    </w:p>
    <w:p>
      <w:pPr>
        <w:pStyle w:val="PreformattedText"/>
        <w:bidi w:val="0"/>
        <w:jc w:val="left"/>
        <w:rPr/>
      </w:pPr>
      <w:r>
        <w:rPr/>
        <w:t>. New York: WW Norton and Co;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Mesulam MM, ed.: Principles of Behavioral and Cognitive Neurology , 2nd</w:t>
      </w:r>
    </w:p>
    <w:p>
      <w:pPr>
        <w:pStyle w:val="PreformattedText"/>
        <w:bidi w:val="0"/>
        <w:jc w:val="left"/>
        <w:rPr/>
      </w:pPr>
      <w:r>
        <w:rPr/>
        <w:t>. New York: Oxford University Press; 2000.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Pennington BF: Explaining Abnormal Behavior : A Cognitive Neuroscience</w:t>
      </w:r>
    </w:p>
    <w:p>
      <w:pPr>
        <w:pStyle w:val="PreformattedText"/>
        <w:bidi w:val="0"/>
        <w:jc w:val="left"/>
        <w:rPr/>
      </w:pPr>
      <w:r>
        <w:rPr/>
        <w:t>Perspective . New York: The Guilford Press; 2014.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Neurologic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Joan A. Campropon, MD, MPH, PxuD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chapter summarizes the neuropsychiatric exam, including the “psychiatric</w:t>
      </w:r>
    </w:p>
    <w:p>
      <w:pPr>
        <w:pStyle w:val="PreformattedText"/>
        <w:bidi w:val="0"/>
        <w:jc w:val="left"/>
        <w:rPr/>
      </w:pPr>
      <w:r>
        <w:rPr/>
        <w:t>mental status exam,” the cognitive bedside exam, and the traditional</w:t>
      </w:r>
    </w:p>
    <w:p>
      <w:pPr>
        <w:pStyle w:val="PreformattedText"/>
        <w:bidi w:val="0"/>
        <w:jc w:val="left"/>
        <w:rPr/>
      </w:pPr>
      <w:r>
        <w:rPr/>
        <w:t>neurological exam. Specific examples are provided with instructions for each</w:t>
      </w:r>
    </w:p>
    <w:p>
      <w:pPr>
        <w:pStyle w:val="PreformattedText"/>
        <w:bidi w:val="0"/>
        <w:jc w:val="left"/>
        <w:rPr/>
      </w:pPr>
      <w:r>
        <w:rPr/>
        <w:t>domain.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neuropsychiatric exam was developed between 1850 and 1930 because of</w:t>
      </w:r>
    </w:p>
    <w:p>
      <w:pPr>
        <w:pStyle w:val="PreformattedText"/>
        <w:bidi w:val="0"/>
        <w:jc w:val="left"/>
        <w:rPr/>
      </w:pPr>
      <w:r>
        <w:rPr/>
        <w:t>the clinical correlation between exam findings and post-mortem pathological</w:t>
      </w:r>
    </w:p>
    <w:p>
      <w:pPr>
        <w:pStyle w:val="PreformattedText"/>
        <w:bidi w:val="0"/>
        <w:jc w:val="left"/>
        <w:rPr/>
      </w:pPr>
      <w:r>
        <w:rPr/>
        <w:t>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 of Methodology 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psychiatric mental status exam includes assessment of appearance,</w:t>
      </w:r>
    </w:p>
    <w:p>
      <w:pPr>
        <w:pStyle w:val="PreformattedText"/>
        <w:bidi w:val="0"/>
        <w:jc w:val="left"/>
        <w:rPr/>
      </w:pPr>
      <w:r>
        <w:rPr/>
        <w:t>attitude, speech, motor behavior, mood and affect, thought process, thought</w:t>
      </w:r>
    </w:p>
    <w:p>
      <w:pPr>
        <w:pStyle w:val="PreformattedText"/>
        <w:bidi w:val="0"/>
        <w:jc w:val="left"/>
        <w:rPr/>
      </w:pPr>
      <w:r>
        <w:rPr/>
        <w:t>content, perceptions, insight and judgment.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cognitive bedside assessment should include evaluation of the patient’s</w:t>
      </w:r>
    </w:p>
    <w:p>
      <w:pPr>
        <w:pStyle w:val="PreformattedText"/>
        <w:bidi w:val="0"/>
        <w:jc w:val="left"/>
        <w:rPr/>
      </w:pPr>
      <w:r>
        <w:rPr/>
        <w:t>level of consciousness, orientation, attention, memory, language, visuo-spatial</w:t>
      </w:r>
    </w:p>
    <w:p>
      <w:pPr>
        <w:pStyle w:val="PreformattedText"/>
        <w:bidi w:val="0"/>
        <w:jc w:val="left"/>
        <w:rPr/>
      </w:pPr>
      <w:r>
        <w:rPr/>
        <w:t>function, and executive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neurological examination involves assessment of the cranial nerves as well</w:t>
      </w:r>
    </w:p>
    <w:p>
      <w:pPr>
        <w:pStyle w:val="PreformattedText"/>
        <w:bidi w:val="0"/>
        <w:jc w:val="left"/>
        <w:rPr/>
      </w:pPr>
      <w:r>
        <w:rPr/>
        <w:t>as examination of motor and sensory function, coordination, gait, and reflexes.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and Clinical Applications</w:t>
      </w:r>
    </w:p>
    <w:p>
      <w:pPr>
        <w:pStyle w:val="PreformattedText"/>
        <w:bidi w:val="0"/>
        <w:jc w:val="left"/>
        <w:rPr/>
      </w:pPr>
      <w:r>
        <w:rPr/>
        <w:t>e The neuropsychiatric assessment is indicated in all clinical encounters, as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source of objective data leading to a differential diagnosis and</w:t>
      </w:r>
    </w:p>
    <w:p>
      <w:pPr>
        <w:pStyle w:val="PreformattedText"/>
        <w:bidi w:val="0"/>
        <w:jc w:val="left"/>
        <w:rPr/>
      </w:pPr>
      <w:r>
        <w:rPr/>
        <w:t>treatment plan.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Most clinical encounters attempt to obtain subjective and objective data about</w:t>
      </w:r>
    </w:p>
    <w:p>
      <w:pPr>
        <w:pStyle w:val="PreformattedText"/>
        <w:bidi w:val="0"/>
        <w:jc w:val="left"/>
        <w:rPr/>
      </w:pPr>
      <w:r>
        <w:rPr/>
        <w:t>relevant organ systems to facilitate an assessment that includes a differential</w:t>
      </w:r>
    </w:p>
    <w:p>
      <w:pPr>
        <w:pStyle w:val="PreformattedText"/>
        <w:bidi w:val="0"/>
        <w:jc w:val="left"/>
        <w:rPr/>
      </w:pPr>
      <w:r>
        <w:rPr/>
        <w:t>diagnosis as well as a treatment plan. The clinical exam is the primary source of</w:t>
      </w:r>
    </w:p>
    <w:p>
      <w:pPr>
        <w:pStyle w:val="PreformattedText"/>
        <w:bidi w:val="0"/>
        <w:jc w:val="left"/>
        <w:rPr/>
      </w:pPr>
      <w:r>
        <w:rPr/>
        <w:t>objective data, which can be supplemented as needed with further clinical tests.</w:t>
      </w:r>
    </w:p>
    <w:p>
      <w:pPr>
        <w:pStyle w:val="PreformattedText"/>
        <w:bidi w:val="0"/>
        <w:jc w:val="left"/>
        <w:rPr/>
      </w:pPr>
      <w:r>
        <w:rPr/>
        <w:t>The psychiatric exam is geared toward the evaluation of disorders of affect,</w:t>
      </w:r>
    </w:p>
    <w:p>
      <w:pPr>
        <w:pStyle w:val="PreformattedText"/>
        <w:bidi w:val="0"/>
        <w:jc w:val="left"/>
        <w:rPr/>
      </w:pPr>
      <w:r>
        <w:rPr/>
        <w:t>behavior, and cognition and the testing of these higher-order functions and the</w:t>
      </w:r>
    </w:p>
    <w:p>
      <w:pPr>
        <w:pStyle w:val="PreformattedText"/>
        <w:bidi w:val="0"/>
        <w:jc w:val="left"/>
        <w:rPr/>
      </w:pPr>
      <w:r>
        <w:rPr/>
        <w:t>brain circuits that sustain them. Although these circuits are segregated, they are</w:t>
      </w:r>
    </w:p>
    <w:p>
      <w:pPr>
        <w:pStyle w:val="PreformattedText"/>
        <w:bidi w:val="0"/>
        <w:jc w:val="left"/>
        <w:rPr/>
      </w:pPr>
      <w:r>
        <w:rPr/>
        <w:t>also densely interconnected. Therefore, it is common for a functional or</w:t>
      </w:r>
    </w:p>
    <w:p>
      <w:pPr>
        <w:pStyle w:val="PreformattedText"/>
        <w:bidi w:val="0"/>
        <w:jc w:val="left"/>
        <w:rPr/>
      </w:pPr>
      <w:r>
        <w:rPr/>
        <w:t>structural lesion of one circuit to affect anatomically-related regions and their</w:t>
      </w:r>
    </w:p>
    <w:p>
      <w:pPr>
        <w:pStyle w:val="PreformattedText"/>
        <w:bidi w:val="0"/>
        <w:jc w:val="left"/>
        <w:rPr/>
      </w:pPr>
      <w:r>
        <w:rPr/>
        <w:t>functions. In major depressive disorder (MDD), for example, changes in mood</w:t>
      </w:r>
    </w:p>
    <w:p>
      <w:pPr>
        <w:pStyle w:val="PreformattedText"/>
        <w:bidi w:val="0"/>
        <w:jc w:val="left"/>
        <w:rPr/>
      </w:pPr>
      <w:r>
        <w:rPr/>
        <w:t>(e.g., sadness) that are processed in ventromedial frontal structures are</w:t>
      </w:r>
    </w:p>
    <w:p>
      <w:pPr>
        <w:pStyle w:val="PreformattedText"/>
        <w:bidi w:val="0"/>
        <w:jc w:val="left"/>
        <w:rPr/>
      </w:pPr>
      <w:r>
        <w:rPr/>
        <w:t>accompanied by neurovegetative symptoms (e.g., anorexia, insomnia) localized</w:t>
      </w:r>
    </w:p>
    <w:p>
      <w:pPr>
        <w:pStyle w:val="PreformattedText"/>
        <w:bidi w:val="0"/>
        <w:jc w:val="left"/>
        <w:rPr/>
      </w:pPr>
      <w:r>
        <w:rPr/>
        <w:t>in the hypothalamus as well as deficits in concentration that are sustained</w:t>
      </w:r>
    </w:p>
    <w:p>
      <w:pPr>
        <w:pStyle w:val="PreformattedText"/>
        <w:bidi w:val="0"/>
        <w:jc w:val="left"/>
        <w:rPr/>
      </w:pPr>
      <w:r>
        <w:rPr/>
        <w:t>primarily by circuits involving the dorsolateral prefrontal cortex. The territories</w:t>
      </w:r>
    </w:p>
    <w:p>
      <w:pPr>
        <w:pStyle w:val="PreformattedText"/>
        <w:bidi w:val="0"/>
        <w:jc w:val="left"/>
        <w:rPr/>
      </w:pPr>
      <w:r>
        <w:rPr/>
        <w:t>involved are discrete and segregated, but also inter-connected. Alternatively, a</w:t>
      </w:r>
    </w:p>
    <w:p>
      <w:pPr>
        <w:pStyle w:val="PreformattedText"/>
        <w:bidi w:val="0"/>
        <w:jc w:val="left"/>
        <w:rPr/>
      </w:pPr>
      <w:r>
        <w:rPr/>
        <w:t>more localized macro-anatomical lesion, such as a frontal ventral meningioma,</w:t>
      </w:r>
    </w:p>
    <w:p>
      <w:pPr>
        <w:pStyle w:val="PreformattedText"/>
        <w:bidi w:val="0"/>
        <w:jc w:val="left"/>
        <w:rPr/>
      </w:pPr>
      <w:r>
        <w:rPr/>
        <w:t>can also present with symptoms in different domains (e.g., olfaction, vision,</w:t>
      </w:r>
    </w:p>
    <w:p>
      <w:pPr>
        <w:pStyle w:val="PreformattedText"/>
        <w:bidi w:val="0"/>
        <w:jc w:val="left"/>
        <w:rPr/>
      </w:pPr>
      <w:r>
        <w:rPr/>
        <w:t>impulse control).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dense inter-connectivity of brain circuits, the overlap of their</w:t>
      </w:r>
    </w:p>
    <w:p>
      <w:pPr>
        <w:pStyle w:val="PreformattedText"/>
        <w:bidi w:val="0"/>
        <w:jc w:val="left"/>
        <w:rPr/>
      </w:pPr>
      <w:r>
        <w:rPr/>
        <w:t>anatomic boundaries, and the spatial resolution of certain pathological and</w:t>
      </w:r>
    </w:p>
    <w:p>
      <w:pPr>
        <w:pStyle w:val="PreformattedText"/>
        <w:bidi w:val="0"/>
        <w:jc w:val="left"/>
        <w:rPr/>
      </w:pPr>
      <w:r>
        <w:rPr/>
        <w:t>iatrogenic processes, the clinician who assesses disorders of the central nervous</w:t>
      </w:r>
    </w:p>
    <w:p>
      <w:pPr>
        <w:pStyle w:val="PreformattedText"/>
        <w:bidi w:val="0"/>
        <w:jc w:val="left"/>
        <w:rPr/>
      </w:pPr>
      <w:r>
        <w:rPr/>
        <w:t>system (CNS) should be comfortable examining different brain functions and</w:t>
      </w:r>
    </w:p>
    <w:p>
      <w:pPr>
        <w:pStyle w:val="PreformattedText"/>
        <w:bidi w:val="0"/>
        <w:jc w:val="left"/>
        <w:rPr/>
      </w:pPr>
      <w:r>
        <w:rPr/>
        <w:t>symptom categories. A psychiatrist assessing a mood-related chief complaint</w:t>
      </w:r>
    </w:p>
    <w:p>
      <w:pPr>
        <w:pStyle w:val="PreformattedText"/>
        <w:bidi w:val="0"/>
        <w:jc w:val="left"/>
        <w:rPr/>
      </w:pPr>
      <w:r>
        <w:rPr/>
        <w:t>also needs to examine behavior and cognition as well as motor, sensory, and</w:t>
      </w:r>
    </w:p>
    <w:p>
      <w:pPr>
        <w:pStyle w:val="PreformattedText"/>
        <w:bidi w:val="0"/>
        <w:jc w:val="left"/>
        <w:rPr/>
      </w:pPr>
      <w:r>
        <w:rPr/>
        <w:t>coordination functions, within a general neuroanatomical, psychopathological,</w:t>
      </w:r>
    </w:p>
    <w:p>
      <w:pPr>
        <w:pStyle w:val="PreformattedText"/>
        <w:bidi w:val="0"/>
        <w:jc w:val="left"/>
        <w:rPr/>
      </w:pPr>
      <w:r>
        <w:rPr/>
        <w:t>and pathophysiological framework.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neurologic examination does not need to be comprehensive in every</w:t>
      </w:r>
    </w:p>
    <w:p>
      <w:pPr>
        <w:pStyle w:val="PreformattedText"/>
        <w:bidi w:val="0"/>
        <w:jc w:val="left"/>
        <w:rPr/>
      </w:pPr>
      <w:r>
        <w:rPr/>
        <w:t>patient. Although the medical student and junior resident should practice the full</w:t>
      </w:r>
    </w:p>
    <w:p>
      <w:pPr>
        <w:pStyle w:val="PreformattedText"/>
        <w:bidi w:val="0"/>
        <w:jc w:val="left"/>
        <w:rPr/>
      </w:pPr>
      <w:r>
        <w:rPr/>
        <w:t>exam to become comfortable with its parts and the range of normal and</w:t>
      </w:r>
    </w:p>
    <w:p>
      <w:pPr>
        <w:pStyle w:val="PreformattedText"/>
        <w:bidi w:val="0"/>
        <w:jc w:val="left"/>
        <w:rPr/>
      </w:pPr>
      <w:r>
        <w:rPr/>
        <w:t>pathological findings, clinicians need to select the components that are relevant</w:t>
      </w:r>
    </w:p>
    <w:p>
      <w:pPr>
        <w:pStyle w:val="PreformattedText"/>
        <w:bidi w:val="0"/>
        <w:jc w:val="left"/>
        <w:rPr/>
      </w:pPr>
      <w:r>
        <w:rPr/>
        <w:t>to the case they are assessing. Examination of the snout reflex might be</w:t>
      </w:r>
    </w:p>
    <w:p>
      <w:pPr>
        <w:pStyle w:val="PreformattedText"/>
        <w:bidi w:val="0"/>
        <w:jc w:val="left"/>
        <w:rPr/>
      </w:pPr>
      <w:r>
        <w:rPr/>
        <w:t>unnecessary (and perhaps off-putting) to the 20-year-old with a numb hand, but</w:t>
      </w:r>
    </w:p>
    <w:p>
      <w:pPr>
        <w:pStyle w:val="PreformattedText"/>
        <w:bidi w:val="0"/>
        <w:jc w:val="left"/>
        <w:rPr/>
      </w:pPr>
      <w:r>
        <w:rPr/>
        <w:t>might be an important part of an evaluation of dementia or traumatic brain injury</w:t>
      </w:r>
    </w:p>
    <w:p>
      <w:pPr>
        <w:pStyle w:val="PreformattedText"/>
        <w:bidi w:val="0"/>
        <w:jc w:val="left"/>
        <w:rPr/>
      </w:pPr>
      <w:r>
        <w:rPr/>
        <w:t>(TBI). A general screening exam of all functions is usually performed with more</w:t>
      </w:r>
    </w:p>
    <w:p>
      <w:pPr>
        <w:pStyle w:val="PreformattedText"/>
        <w:bidi w:val="0"/>
        <w:jc w:val="left"/>
        <w:rPr/>
      </w:pPr>
      <w:r>
        <w:rPr/>
        <w:t>detailed assessment directed by the history, the positive findings in the exam,</w:t>
      </w:r>
    </w:p>
    <w:p>
      <w:pPr>
        <w:pStyle w:val="PreformattedText"/>
        <w:bidi w:val="0"/>
        <w:jc w:val="left"/>
        <w:rPr/>
      </w:pPr>
      <w:r>
        <w:rPr/>
        <w:t>and the suspected pathophysiological mechanism.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Traditionally, the psychiatric and neurologic exams have been separated with</w:t>
      </w:r>
    </w:p>
    <w:p>
      <w:pPr>
        <w:pStyle w:val="PreformattedText"/>
        <w:bidi w:val="0"/>
        <w:jc w:val="left"/>
        <w:rPr/>
      </w:pPr>
      <w:r>
        <w:rPr/>
        <w:t>some overlap in the testing of cognitive functions. For pedagogic reasons, we</w:t>
      </w:r>
    </w:p>
    <w:p>
      <w:pPr>
        <w:pStyle w:val="PreformattedText"/>
        <w:bidi w:val="0"/>
        <w:jc w:val="left"/>
        <w:rPr/>
      </w:pPr>
      <w:r>
        <w:rPr/>
        <w:t>will keep this traditional structure and discuss in sequence the “psychiatric”</w:t>
      </w:r>
    </w:p>
    <w:p>
      <w:pPr>
        <w:pStyle w:val="PreformattedText"/>
        <w:bidi w:val="0"/>
        <w:jc w:val="left"/>
        <w:rPr/>
      </w:pPr>
      <w:r>
        <w:rPr/>
        <w:t>mental status exam, followed by the bedside “cognitive exam” (also described in</w:t>
      </w:r>
    </w:p>
    <w:p>
      <w:pPr>
        <w:pStyle w:val="PreformattedText"/>
        <w:bidi w:val="0"/>
        <w:jc w:val="left"/>
        <w:rPr/>
      </w:pPr>
      <w:r>
        <w:rPr/>
        <w:t>some sources as the “neurologic” mental status exam), and then finish with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neurologic exam.” The main components of these evaluations are presented in</w:t>
      </w:r>
    </w:p>
    <w:p>
      <w:pPr>
        <w:pStyle w:val="PreformattedText"/>
        <w:bidi w:val="0"/>
        <w:jc w:val="left"/>
        <w:rPr/>
      </w:pPr>
      <w:r>
        <w:rPr/>
        <w:t>Table 38-1. Comfort with these skills will ensure appropriate examination of</w:t>
      </w:r>
    </w:p>
    <w:p>
      <w:pPr>
        <w:pStyle w:val="PreformattedText"/>
        <w:bidi w:val="0"/>
        <w:jc w:val="left"/>
        <w:rPr/>
      </w:pPr>
      <w:r>
        <w:rPr/>
        <w:t>affective, behavioral, cognitive, motor, sensory, and coordination functions and</w:t>
      </w:r>
    </w:p>
    <w:p>
      <w:pPr>
        <w:pStyle w:val="PreformattedText"/>
        <w:bidi w:val="0"/>
        <w:jc w:val="left"/>
        <w:rPr/>
      </w:pPr>
      <w:r>
        <w:rPr/>
        <w:t>lead to a comprehensive assessment of CNS disorders; it will also guide</w:t>
      </w:r>
    </w:p>
    <w:p>
      <w:pPr>
        <w:pStyle w:val="PreformattedText"/>
        <w:bidi w:val="0"/>
        <w:jc w:val="left"/>
        <w:rPr/>
      </w:pPr>
      <w:r>
        <w:rPr/>
        <w:t>appropriate work-up and creation of treatment plans.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Status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mental status examination (MSE) has historically been separated into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psychiatric” and “neurologic” components. Even though this division is</w:t>
      </w:r>
    </w:p>
    <w:p>
      <w:pPr>
        <w:pStyle w:val="PreformattedText"/>
        <w:bidi w:val="0"/>
        <w:jc w:val="left"/>
        <w:rPr/>
      </w:pPr>
      <w:r>
        <w:rPr/>
        <w:t>somewhat arbitrary, the distinction is used here for convenience.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“Psychiatric” MSE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psychiatric MSE assesses affect, behavior, and cognition at the time of the</w:t>
      </w:r>
    </w:p>
    <w:p>
      <w:pPr>
        <w:pStyle w:val="PreformattedText"/>
        <w:bidi w:val="0"/>
        <w:jc w:val="left"/>
        <w:rPr/>
      </w:pPr>
      <w:r>
        <w:rPr/>
        <w:t>interview. Some of the descriptors are composite measures that reflect more than</w:t>
      </w:r>
    </w:p>
    <w:p>
      <w:pPr>
        <w:pStyle w:val="PreformattedText"/>
        <w:bidi w:val="0"/>
        <w:jc w:val="left"/>
        <w:rPr/>
      </w:pPr>
      <w:r>
        <w:rPr/>
        <w:t>one function (e.g., appearance can reflect cognition and behavior). This is</w:t>
      </w:r>
    </w:p>
    <w:p>
      <w:pPr>
        <w:pStyle w:val="PreformattedText"/>
        <w:bidi w:val="0"/>
        <w:jc w:val="left"/>
        <w:rPr/>
      </w:pPr>
      <w:r>
        <w:rPr/>
        <w:t>similar in the cognitive exam, for which most tests assess more than a single</w:t>
      </w:r>
    </w:p>
    <w:p>
      <w:pPr>
        <w:pStyle w:val="PreformattedText"/>
        <w:bidi w:val="0"/>
        <w:jc w:val="left"/>
        <w:rPr/>
      </w:pPr>
      <w:r>
        <w:rPr/>
        <w:t>cognitive function (e.g., performing serial sevens tests attention and</w:t>
      </w:r>
    </w:p>
    <w:p>
      <w:pPr>
        <w:pStyle w:val="PreformattedText"/>
        <w:bidi w:val="0"/>
        <w:jc w:val="left"/>
        <w:rPr/>
      </w:pPr>
      <w:r>
        <w:rPr/>
        <w:t>calculations). The MSE begins with observation (including appearance, attitude,</w:t>
      </w:r>
    </w:p>
    <w:p>
      <w:pPr>
        <w:pStyle w:val="PreformattedText"/>
        <w:bidi w:val="0"/>
        <w:jc w:val="left"/>
        <w:rPr/>
      </w:pPr>
      <w:r>
        <w:rPr/>
        <w:t>speech, and [psycho] motor behavior) and is followed by a description of the</w:t>
      </w:r>
    </w:p>
    <w:p>
      <w:pPr>
        <w:pStyle w:val="PreformattedText"/>
        <w:bidi w:val="0"/>
        <w:jc w:val="left"/>
        <w:rPr/>
      </w:pPr>
      <w:r>
        <w:rPr/>
        <w:t>emotional state (mood and affect), thought process and content, perceptions, and,</w:t>
      </w:r>
    </w:p>
    <w:p>
      <w:pPr>
        <w:pStyle w:val="PreformattedText"/>
        <w:bidi w:val="0"/>
        <w:jc w:val="left"/>
        <w:rPr/>
      </w:pPr>
      <w:r>
        <w:rPr/>
        <w:t>finally, insight and judgment (Table 38-1). The psychiatric MSE was developed</w:t>
      </w:r>
    </w:p>
    <w:p>
      <w:pPr>
        <w:pStyle w:val="PreformattedText"/>
        <w:bidi w:val="0"/>
        <w:jc w:val="left"/>
        <w:rPr/>
      </w:pPr>
      <w:r>
        <w:rPr/>
        <w:t>at a time when these functions did not map well to the neuroanatomy of</w:t>
      </w:r>
    </w:p>
    <w:p>
      <w:pPr>
        <w:pStyle w:val="PreformattedText"/>
        <w:bidi w:val="0"/>
        <w:jc w:val="left"/>
        <w:rPr/>
      </w:pPr>
      <w:r>
        <w:rPr/>
        <w:t>behavior; these are descriptors that map better to syndromal diagnostic</w:t>
      </w:r>
    </w:p>
    <w:p>
      <w:pPr>
        <w:pStyle w:val="PreformattedText"/>
        <w:bidi w:val="0"/>
        <w:jc w:val="left"/>
        <w:rPr/>
      </w:pPr>
      <w:r>
        <w:rPr/>
        <w:t>classifications (e.g., as listed in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 [DSM] or the International Statistical Classification of Diseases and</w:t>
      </w:r>
    </w:p>
    <w:p>
      <w:pPr>
        <w:pStyle w:val="PreformattedText"/>
        <w:bidi w:val="0"/>
        <w:jc w:val="left"/>
        <w:rPr/>
      </w:pPr>
      <w:r>
        <w:rPr/>
        <w:t>Related Health Problems [ICD]).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38-1: The Complete Neurologic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Psychiatric” Mental Status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Observational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Attitude toward examiner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Mood/affect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process/content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Perceptual disturbances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 and judgment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Exam or “Neurologic” Mental Status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 of consciousness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Orientation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(verbal and non-verbal)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Registration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Recall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Remote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Comprehension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Naming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Reading/writing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Visuo-spatial (constructional and attentional)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Abstraction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Praxis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Right-left orientation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Face and object recognition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Cranial nerves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Coordination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Reflexes (DTRs, plantar, primitive)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Appearance: The clinician will describe the patient’s appearance with an</w:t>
      </w:r>
    </w:p>
    <w:p>
      <w:pPr>
        <w:pStyle w:val="PreformattedText"/>
        <w:bidi w:val="0"/>
        <w:jc w:val="left"/>
        <w:rPr/>
      </w:pPr>
      <w:r>
        <w:rPr/>
        <w:t>emphasis placed on gender, ethnicity, body habitus, hygiene, clothing, and</w:t>
      </w:r>
    </w:p>
    <w:p>
      <w:pPr>
        <w:pStyle w:val="PreformattedText"/>
        <w:bidi w:val="0"/>
        <w:jc w:val="left"/>
        <w:rPr/>
      </w:pPr>
      <w:r>
        <w:rPr/>
        <w:t>body art (e.g., tattoos, piercings).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Attitude: The assessment of the patient’s attitude toward the examiner and</w:t>
      </w:r>
    </w:p>
    <w:p>
      <w:pPr>
        <w:pStyle w:val="PreformattedText"/>
        <w:bidi w:val="0"/>
        <w:jc w:val="left"/>
        <w:rPr/>
      </w:pPr>
      <w:r>
        <w:rPr/>
        <w:t>overall demeanor is performed throughout the exam and should be reported in</w:t>
      </w:r>
    </w:p>
    <w:p>
      <w:pPr>
        <w:pStyle w:val="PreformattedText"/>
        <w:bidi w:val="0"/>
        <w:jc w:val="left"/>
        <w:rPr/>
      </w:pPr>
      <w:r>
        <w:rPr/>
        <w:t>simple descriptive terms without equivocal jargon (e.g., avoid terms like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hysterical” or “borderline” that can have different meanings to different</w:t>
      </w:r>
    </w:p>
    <w:p>
      <w:pPr>
        <w:pStyle w:val="PreformattedText"/>
        <w:bidi w:val="0"/>
        <w:jc w:val="left"/>
        <w:rPr/>
      </w:pPr>
      <w:r>
        <w:rPr/>
        <w:t>people). The patient’s social ability, the degree of cooperation with the</w:t>
      </w:r>
    </w:p>
    <w:p>
      <w:pPr>
        <w:pStyle w:val="PreformattedText"/>
        <w:bidi w:val="0"/>
        <w:jc w:val="left"/>
        <w:rPr/>
      </w:pPr>
      <w:r>
        <w:rPr/>
        <w:t>interview, and the quality of the eye contact made should be noted.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Speech: Speech is the verbal output of language (it is different from</w:t>
      </w:r>
    </w:p>
    <w:p>
      <w:pPr>
        <w:pStyle w:val="PreformattedText"/>
        <w:bidi w:val="0"/>
        <w:jc w:val="left"/>
        <w:rPr/>
      </w:pPr>
      <w:r>
        <w:rPr/>
        <w:t>language). Clinicians should describe the quantity, volume, and rate of speech,</w:t>
      </w:r>
    </w:p>
    <w:p>
      <w:pPr>
        <w:pStyle w:val="PreformattedText"/>
        <w:bidi w:val="0"/>
        <w:jc w:val="left"/>
        <w:rPr/>
      </w:pPr>
      <w:r>
        <w:rPr/>
        <w:t>as well as its rhythm or prosody. Additional variables can describe the flow,</w:t>
      </w:r>
    </w:p>
    <w:p>
      <w:pPr>
        <w:pStyle w:val="PreformattedText"/>
        <w:bidi w:val="0"/>
        <w:jc w:val="left"/>
        <w:rPr/>
      </w:pPr>
      <w:r>
        <w:rPr/>
        <w:t>the pronunciation, and the presence of an accent.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behavior: This term is mostly descriptive and different from the motor</w:t>
      </w:r>
    </w:p>
    <w:p>
      <w:pPr>
        <w:pStyle w:val="PreformattedText"/>
        <w:bidi w:val="0"/>
        <w:jc w:val="left"/>
        <w:rPr/>
      </w:pPr>
      <w:r>
        <w:rPr/>
        <w:t>component of the neurologic exam. Here we assess the degree of psychomotor</w:t>
      </w:r>
    </w:p>
    <w:p>
      <w:pPr>
        <w:pStyle w:val="PreformattedText"/>
        <w:bidi w:val="0"/>
        <w:jc w:val="left"/>
        <w:rPr/>
      </w:pPr>
      <w:r>
        <w:rPr/>
        <w:t>depression or agitation, the presence of posturing or echopraxia, and abnormal</w:t>
      </w:r>
    </w:p>
    <w:p>
      <w:pPr>
        <w:pStyle w:val="PreformattedText"/>
        <w:bidi w:val="0"/>
        <w:jc w:val="left"/>
        <w:rPr/>
      </w:pPr>
      <w:r>
        <w:rPr/>
        <w:t>movements (e.g., tremors, dyskinesias, dystonias, akathisia). A comprehensive</w:t>
      </w:r>
    </w:p>
    <w:p>
      <w:pPr>
        <w:pStyle w:val="PreformattedText"/>
        <w:bidi w:val="0"/>
        <w:jc w:val="left"/>
        <w:rPr/>
      </w:pPr>
      <w:r>
        <w:rPr/>
        <w:t>exam should always be followed by a neurologic exam with a focus on muscle</w:t>
      </w:r>
    </w:p>
    <w:p>
      <w:pPr>
        <w:pStyle w:val="PreformattedText"/>
        <w:bidi w:val="0"/>
        <w:jc w:val="left"/>
        <w:rPr/>
      </w:pPr>
      <w:r>
        <w:rPr/>
        <w:t>bulk, tone, and strength.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and affect: These terms are analogous to the symptoms (mood) and</w:t>
      </w:r>
    </w:p>
    <w:p>
      <w:pPr>
        <w:pStyle w:val="PreformattedText"/>
        <w:bidi w:val="0"/>
        <w:jc w:val="left"/>
        <w:rPr/>
      </w:pPr>
      <w:r>
        <w:rPr/>
        <w:t>signs (affect) of emotional disturbance. Mood represents how the patient feels</w:t>
      </w:r>
    </w:p>
    <w:p>
      <w:pPr>
        <w:pStyle w:val="PreformattedText"/>
        <w:bidi w:val="0"/>
        <w:jc w:val="left"/>
        <w:rPr/>
      </w:pPr>
      <w:r>
        <w:rPr/>
        <w:t>and it is often reported as a direct quote (between quotations marks). Affect is</w:t>
      </w:r>
    </w:p>
    <w:p>
      <w:pPr>
        <w:pStyle w:val="PreformattedText"/>
        <w:bidi w:val="0"/>
        <w:jc w:val="left"/>
        <w:rPr/>
      </w:pPr>
      <w:r>
        <w:rPr/>
        <w:t>how the patient displays that mood to the world. A useful description of affect</w:t>
      </w:r>
    </w:p>
    <w:p>
      <w:pPr>
        <w:pStyle w:val="PreformattedText"/>
        <w:bidi w:val="0"/>
        <w:jc w:val="left"/>
        <w:rPr/>
      </w:pPr>
      <w:r>
        <w:rPr/>
        <w:t>will provide a qualitative static description (e.g., sad) followed by a report of</w:t>
      </w:r>
    </w:p>
    <w:p>
      <w:pPr>
        <w:pStyle w:val="PreformattedText"/>
        <w:bidi w:val="0"/>
        <w:jc w:val="left"/>
        <w:rPr/>
      </w:pPr>
      <w:r>
        <w:rPr/>
        <w:t>the dynamic qualities of displayed emotion (e.g., range, reactivity).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process: The expression of thought should be a goal-directed process</w:t>
      </w:r>
    </w:p>
    <w:p>
      <w:pPr>
        <w:pStyle w:val="PreformattedText"/>
        <w:bidi w:val="0"/>
        <w:jc w:val="left"/>
        <w:rPr/>
      </w:pPr>
      <w:r>
        <w:rPr/>
        <w:t>in which thoughts are connected and presented in a logical manner.</w:t>
      </w:r>
    </w:p>
    <w:p>
      <w:pPr>
        <w:pStyle w:val="PreformattedText"/>
        <w:bidi w:val="0"/>
        <w:jc w:val="left"/>
        <w:rPr/>
      </w:pPr>
      <w:r>
        <w:rPr/>
        <w:t>Abnormality of thought process lies on a continuum from subtle parenthetic</w:t>
      </w:r>
    </w:p>
    <w:p>
      <w:pPr>
        <w:pStyle w:val="PreformattedText"/>
        <w:bidi w:val="0"/>
        <w:jc w:val="left"/>
        <w:rPr/>
      </w:pPr>
      <w:r>
        <w:rPr/>
        <w:t>comments to a complete lack of connection between ideas. Attention should</w:t>
      </w:r>
    </w:p>
    <w:p>
      <w:pPr>
        <w:pStyle w:val="PreformattedText"/>
        <w:bidi w:val="0"/>
        <w:jc w:val="left"/>
        <w:rPr/>
      </w:pPr>
      <w:r>
        <w:rPr/>
        <w:t>be directed to the organization and linear structure of the patient’s narrative,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presence of circumstantiality or tangentiality, loose associations, thought</w:t>
      </w:r>
    </w:p>
    <w:p>
      <w:pPr>
        <w:pStyle w:val="PreformattedText"/>
        <w:bidi w:val="0"/>
        <w:jc w:val="left"/>
        <w:rPr/>
      </w:pPr>
      <w:r>
        <w:rPr/>
        <w:t>blocking, perseveration, and echolalia.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Thought content: Our inner world of beliefs, convictions, and moment-to-</w:t>
      </w:r>
    </w:p>
    <w:p>
      <w:pPr>
        <w:pStyle w:val="PreformattedText"/>
        <w:bidi w:val="0"/>
        <w:jc w:val="left"/>
        <w:rPr/>
      </w:pPr>
      <w:r>
        <w:rPr/>
        <w:t>moment ideas is hidden from even the savviest psychiatrist. Thought content</w:t>
      </w:r>
    </w:p>
    <w:p>
      <w:pPr>
        <w:pStyle w:val="PreformattedText"/>
        <w:bidi w:val="0"/>
        <w:jc w:val="left"/>
        <w:rPr/>
      </w:pPr>
      <w:r>
        <w:rPr/>
        <w:t>can therefore be assessed only by direct inquiry (“What are you thinking</w:t>
      </w:r>
    </w:p>
    <w:p>
      <w:pPr>
        <w:pStyle w:val="PreformattedText"/>
        <w:bidi w:val="0"/>
        <w:jc w:val="left"/>
        <w:rPr/>
      </w:pPr>
      <w:r>
        <w:rPr/>
        <w:t>about?”), an analysis of speech, or inference from behavior. Particular</w:t>
      </w:r>
    </w:p>
    <w:p>
      <w:pPr>
        <w:pStyle w:val="PreformattedText"/>
        <w:bidi w:val="0"/>
        <w:jc w:val="left"/>
        <w:rPr/>
      </w:pPr>
      <w:r>
        <w:rPr/>
        <w:t>attention should be paid to content related to safety (e.g., thoughts of suicide</w:t>
      </w:r>
    </w:p>
    <w:p>
      <w:pPr>
        <w:pStyle w:val="PreformattedText"/>
        <w:bidi w:val="0"/>
        <w:jc w:val="left"/>
        <w:rPr/>
      </w:pPr>
      <w:r>
        <w:rPr/>
        <w:t>[intention and plan], self-injurious impulses, thoughts of homicide or</w:t>
      </w:r>
    </w:p>
    <w:p>
      <w:pPr>
        <w:pStyle w:val="PreformattedText"/>
        <w:bidi w:val="0"/>
        <w:jc w:val="left"/>
        <w:rPr/>
      </w:pPr>
      <w:r>
        <w:rPr/>
        <w:t>violence). In addition, psychotic content with an emphasis on delusions</w:t>
      </w:r>
    </w:p>
    <w:p>
      <w:pPr>
        <w:pStyle w:val="PreformattedText"/>
        <w:bidi w:val="0"/>
        <w:jc w:val="left"/>
        <w:rPr/>
      </w:pPr>
      <w:r>
        <w:rPr/>
        <w:t>(including paranoid ideation, ideas of reference, thought insertion, thought</w:t>
      </w:r>
    </w:p>
    <w:p>
      <w:pPr>
        <w:pStyle w:val="PreformattedText"/>
        <w:bidi w:val="0"/>
        <w:jc w:val="left"/>
        <w:rPr/>
      </w:pPr>
      <w:r>
        <w:rPr/>
        <w:t>withdrawal, and thought broadcasting), obsessions, and intrusive thoughts</w:t>
      </w:r>
    </w:p>
    <w:p>
      <w:pPr>
        <w:pStyle w:val="PreformattedText"/>
        <w:bidi w:val="0"/>
        <w:jc w:val="left"/>
        <w:rPr/>
      </w:pPr>
      <w:r>
        <w:rPr/>
        <w:t>should be elicited.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Perceptions: A description of perceptions is sometimes framed under thought</w:t>
      </w:r>
    </w:p>
    <w:p>
      <w:pPr>
        <w:pStyle w:val="PreformattedText"/>
        <w:bidi w:val="0"/>
        <w:jc w:val="left"/>
        <w:rPr/>
      </w:pPr>
      <w:r>
        <w:rPr/>
        <w:t>content, but it is useful to note them separately. Here the focus is on illusions</w:t>
      </w:r>
    </w:p>
    <w:p>
      <w:pPr>
        <w:pStyle w:val="PreformattedText"/>
        <w:bidi w:val="0"/>
        <w:jc w:val="left"/>
        <w:rPr/>
      </w:pPr>
      <w:r>
        <w:rPr/>
        <w:t>and hallucinations with a review of different modalities (auditory, visual,</w:t>
      </w:r>
    </w:p>
    <w:p>
      <w:pPr>
        <w:pStyle w:val="PreformattedText"/>
        <w:bidi w:val="0"/>
        <w:jc w:val="left"/>
        <w:rPr/>
      </w:pPr>
      <w:r>
        <w:rPr/>
        <w:t>somatosensory, olfactory, and, less frequently, taste).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 and Judgment: These are general measures that reflect the patient’s</w:t>
      </w:r>
    </w:p>
    <w:p>
      <w:pPr>
        <w:pStyle w:val="PreformattedText"/>
        <w:bidi w:val="0"/>
        <w:jc w:val="left"/>
        <w:rPr/>
      </w:pPr>
      <w:r>
        <w:rPr/>
        <w:t>insight into the illness and his or her judgment and decision-making abilities in</w:t>
      </w:r>
    </w:p>
    <w:p>
      <w:pPr>
        <w:pStyle w:val="PreformattedText"/>
        <w:bidi w:val="0"/>
        <w:jc w:val="left"/>
        <w:rPr/>
      </w:pPr>
      <w:r>
        <w:rPr/>
        <w:t>the context of presenting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Cognitive Exam or “Neurologic” MSE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cognitive exam is also known as the neurologic MSE or bedside</w:t>
      </w:r>
    </w:p>
    <w:p>
      <w:pPr>
        <w:pStyle w:val="PreformattedText"/>
        <w:bidi w:val="0"/>
        <w:jc w:val="left"/>
        <w:rPr/>
      </w:pPr>
      <w:r>
        <w:rPr/>
        <w:t>neuropsychological assessment . This assessment tests specific cognitive</w:t>
      </w:r>
    </w:p>
    <w:p>
      <w:pPr>
        <w:pStyle w:val="PreformattedText"/>
        <w:bidi w:val="0"/>
        <w:jc w:val="left"/>
        <w:rPr/>
      </w:pPr>
      <w:r>
        <w:rPr/>
        <w:t>functions with relatively well-known neuroanatomical correlates. A thorough</w:t>
      </w:r>
    </w:p>
    <w:p>
      <w:pPr>
        <w:pStyle w:val="PreformattedText"/>
        <w:bidi w:val="0"/>
        <w:jc w:val="left"/>
        <w:rPr/>
      </w:pPr>
      <w:r>
        <w:rPr/>
        <w:t>cognitive exam can involve hours or days of detailed neuropsychological testing</w:t>
      </w:r>
    </w:p>
    <w:p>
      <w:pPr>
        <w:pStyle w:val="PreformattedText"/>
        <w:bidi w:val="0"/>
        <w:jc w:val="left"/>
        <w:rPr/>
      </w:pPr>
      <w:r>
        <w:rPr/>
        <w:t>(covered in a separate chapter) that might feel daunting or too complex to be</w:t>
      </w:r>
    </w:p>
    <w:p>
      <w:pPr>
        <w:pStyle w:val="PreformattedText"/>
        <w:bidi w:val="0"/>
        <w:jc w:val="left"/>
        <w:rPr/>
      </w:pPr>
      <w:r>
        <w:rPr/>
        <w:t>performed by most clinicians. In this section, we present the “bedside” cognitive</w:t>
      </w:r>
    </w:p>
    <w:p>
      <w:pPr>
        <w:pStyle w:val="PreformattedText"/>
        <w:bidi w:val="0"/>
        <w:jc w:val="left"/>
        <w:rPr/>
      </w:pPr>
      <w:r>
        <w:rPr/>
        <w:t>exam, which is the first step to the assessment of cognition that can be</w:t>
      </w:r>
    </w:p>
    <w:p>
      <w:pPr>
        <w:pStyle w:val="PreformattedText"/>
        <w:bidi w:val="0"/>
        <w:jc w:val="left"/>
        <w:rPr/>
      </w:pPr>
      <w:r>
        <w:rPr/>
        <w:t>performed easily. This exam can lead to more specific testing, usually performed</w:t>
      </w:r>
    </w:p>
    <w:p>
      <w:pPr>
        <w:pStyle w:val="PreformattedText"/>
        <w:bidi w:val="0"/>
        <w:jc w:val="left"/>
        <w:rPr/>
      </w:pPr>
      <w:r>
        <w:rPr/>
        <w:t>by a neuropsychologist, to reveal and quantify subtle deficits. As noted earlier,</w:t>
      </w:r>
    </w:p>
    <w:p>
      <w:pPr>
        <w:pStyle w:val="PreformattedText"/>
        <w:bidi w:val="0"/>
        <w:jc w:val="left"/>
        <w:rPr/>
      </w:pPr>
      <w:r>
        <w:rPr/>
        <w:t>most tests are composites that assess more than a single cognitive function (e.g.,</w:t>
      </w:r>
    </w:p>
    <w:p>
      <w:pPr>
        <w:pStyle w:val="PreformattedText"/>
        <w:bidi w:val="0"/>
        <w:jc w:val="left"/>
        <w:rPr/>
      </w:pPr>
      <w:r>
        <w:rPr/>
        <w:t>drawing a clock will test executive and visuo-spatial functions, word recall will</w:t>
      </w:r>
    </w:p>
    <w:p>
      <w:pPr>
        <w:pStyle w:val="PreformattedText"/>
        <w:bidi w:val="0"/>
        <w:jc w:val="left"/>
        <w:rPr/>
      </w:pPr>
      <w:r>
        <w:rPr/>
        <w:t>test short-term memory and language). When noting errors in a specific</w:t>
      </w:r>
    </w:p>
    <w:p>
      <w:pPr>
        <w:pStyle w:val="PreformattedText"/>
        <w:bidi w:val="0"/>
        <w:jc w:val="left"/>
        <w:rPr/>
      </w:pPr>
      <w:r>
        <w:rPr/>
        <w:t>cognitive domain, clinicians might want to perform more than a single test to</w:t>
      </w:r>
    </w:p>
    <w:p>
      <w:pPr>
        <w:pStyle w:val="PreformattedText"/>
        <w:bidi w:val="0"/>
        <w:jc w:val="left"/>
        <w:rPr/>
      </w:pPr>
      <w:r>
        <w:rPr/>
        <w:t>isolate and clarify the deficit (e.g., testing attention with digit span, spelling the</w:t>
      </w:r>
    </w:p>
    <w:p>
      <w:pPr>
        <w:pStyle w:val="PreformattedText"/>
        <w:bidi w:val="0"/>
        <w:jc w:val="left"/>
        <w:rPr/>
      </w:pPr>
      <w:r>
        <w:rPr/>
        <w:t>word “world” backward). Unlike other features of the neurologic exam, it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important that the different components be done in order because certain basic</w:t>
      </w:r>
    </w:p>
    <w:p>
      <w:pPr>
        <w:pStyle w:val="PreformattedText"/>
        <w:bidi w:val="0"/>
        <w:jc w:val="left"/>
        <w:rPr/>
      </w:pPr>
      <w:r>
        <w:rPr/>
        <w:t>functions (e.g., attention) must be intact to perform more complex tasks.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 of consciousness : Consciousness (aka arousal) lies on a continuum fror</w:t>
      </w:r>
    </w:p>
    <w:p>
      <w:pPr>
        <w:pStyle w:val="PreformattedText"/>
        <w:bidi w:val="0"/>
        <w:jc w:val="left"/>
        <w:rPr/>
      </w:pPr>
      <w:r>
        <w:rPr/>
        <w:t>full alertness to coma. Although these two extremes are obvious, the middle</w:t>
      </w:r>
    </w:p>
    <w:p>
      <w:pPr>
        <w:pStyle w:val="PreformattedText"/>
        <w:bidi w:val="0"/>
        <w:jc w:val="left"/>
        <w:rPr/>
      </w:pPr>
      <w:r>
        <w:rPr/>
        <w:t>ground can be subtle and caused my multiple etiologies (e.g., poor sleep,</w:t>
      </w:r>
    </w:p>
    <w:p>
      <w:pPr>
        <w:pStyle w:val="PreformattedText"/>
        <w:bidi w:val="0"/>
        <w:jc w:val="left"/>
        <w:rPr/>
      </w:pPr>
      <w:r>
        <w:rPr/>
        <w:t>intoxication, disordered mood, delirium). It is important to note that we are</w:t>
      </w:r>
    </w:p>
    <w:p>
      <w:pPr>
        <w:pStyle w:val="PreformattedText"/>
        <w:bidi w:val="0"/>
        <w:jc w:val="left"/>
        <w:rPr/>
      </w:pPr>
      <w:r>
        <w:rPr/>
        <w:t>providing a quantitative assessment of consciousness (i.e., more or less alert),</w:t>
      </w:r>
    </w:p>
    <w:p>
      <w:pPr>
        <w:pStyle w:val="PreformattedText"/>
        <w:bidi w:val="0"/>
        <w:jc w:val="left"/>
        <w:rPr/>
      </w:pPr>
      <w:r>
        <w:rPr/>
        <w:t>not a qualitative report (e.g., perceptions). A standard measure of the level of</w:t>
      </w:r>
    </w:p>
    <w:p>
      <w:pPr>
        <w:pStyle w:val="PreformattedText"/>
        <w:bidi w:val="0"/>
        <w:jc w:val="left"/>
        <w:rPr/>
      </w:pPr>
      <w:r>
        <w:rPr/>
        <w:t>consciousness is the Glasgow Coma Scale (Table 38-2), but clinicians should</w:t>
      </w:r>
    </w:p>
    <w:p>
      <w:pPr>
        <w:pStyle w:val="PreformattedText"/>
        <w:bidi w:val="0"/>
        <w:jc w:val="left"/>
        <w:rPr/>
      </w:pPr>
      <w:r>
        <w:rPr/>
        <w:t>not always be compelled to use it, given that more descriptive terms (e.g.,</w:t>
      </w:r>
    </w:p>
    <w:p>
      <w:pPr>
        <w:pStyle w:val="PreformattedText"/>
        <w:bidi w:val="0"/>
        <w:jc w:val="left"/>
        <w:rPr/>
      </w:pPr>
      <w:r>
        <w:rPr/>
        <w:t>alert, somnolent, lethargic) derived from the observation of the general</w:t>
      </w:r>
    </w:p>
    <w:p>
      <w:pPr>
        <w:pStyle w:val="PreformattedText"/>
        <w:bidi w:val="0"/>
        <w:jc w:val="left"/>
        <w:rPr/>
      </w:pPr>
      <w:r>
        <w:rPr/>
        <w:t>interview are acceptable. As a general rule for the entire neuropsychiatric</w:t>
      </w:r>
    </w:p>
    <w:p>
      <w:pPr>
        <w:pStyle w:val="PreformattedText"/>
        <w:bidi w:val="0"/>
        <w:jc w:val="left"/>
        <w:rPr/>
      </w:pPr>
      <w:r>
        <w:rPr/>
        <w:t>exam, the greater the impairment the greater is the need for quantification. You</w:t>
      </w:r>
    </w:p>
    <w:p>
      <w:pPr>
        <w:pStyle w:val="PreformattedText"/>
        <w:bidi w:val="0"/>
        <w:jc w:val="left"/>
        <w:rPr/>
      </w:pPr>
      <w:r>
        <w:rPr/>
        <w:t>will note that some textbooks and authors talk of level of consciousness and</w:t>
      </w:r>
    </w:p>
    <w:p>
      <w:pPr>
        <w:pStyle w:val="PreformattedText"/>
        <w:bidi w:val="0"/>
        <w:jc w:val="left"/>
        <w:rPr/>
      </w:pPr>
      <w:r>
        <w:rPr/>
        <w:t>attention as if they were indistinguishable. However, these are related but</w:t>
      </w:r>
    </w:p>
    <w:p>
      <w:pPr>
        <w:pStyle w:val="PreformattedText"/>
        <w:bidi w:val="0"/>
        <w:jc w:val="left"/>
        <w:rPr/>
      </w:pPr>
      <w:r>
        <w:rPr/>
        <w:t>different functions and they are sustained by segregated neuroanatomical</w:t>
      </w:r>
    </w:p>
    <w:p>
      <w:pPr>
        <w:pStyle w:val="PreformattedText"/>
        <w:bidi w:val="0"/>
        <w:jc w:val="left"/>
        <w:rPr/>
      </w:pPr>
      <w:r>
        <w:rPr/>
        <w:t>systems. Therefore, describing them separately is clearer and of greater</w:t>
      </w:r>
    </w:p>
    <w:p>
      <w:pPr>
        <w:pStyle w:val="PreformattedText"/>
        <w:bidi w:val="0"/>
        <w:jc w:val="left"/>
        <w:rPr/>
      </w:pPr>
      <w:r>
        <w:rPr/>
        <w:t>diagnostic utility. Sustained alertness is required to assess other cognitive</w:t>
      </w:r>
    </w:p>
    <w:p>
      <w:pPr>
        <w:pStyle w:val="PreformattedText"/>
        <w:bidi w:val="0"/>
        <w:jc w:val="left"/>
        <w:rPr/>
      </w:pPr>
      <w:r>
        <w:rPr/>
        <w:t>functions. Therefore, impairment of consciousness can invalidate assessment</w:t>
      </w:r>
    </w:p>
    <w:p>
      <w:pPr>
        <w:pStyle w:val="PreformattedText"/>
        <w:bidi w:val="0"/>
        <w:jc w:val="left"/>
        <w:rPr/>
      </w:pPr>
      <w:r>
        <w:rPr/>
        <w:t>of other functions and should be assessed first.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38-2: Glasgow Coma Scale</w:t>
      </w:r>
    </w:p>
    <w:p>
      <w:pPr>
        <w:pStyle w:val="PreformattedText"/>
        <w:bidi w:val="0"/>
        <w:jc w:val="left"/>
        <w:rPr/>
      </w:pPr>
      <w:r>
        <w:rPr/>
        <w:t>Eyes (4 points)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No eye opening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2.Eye opening in response to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Eye opening in response to verbal command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Eye opening spontaneously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Verbal (5 points)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No verbal response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Incomprehensible sounds (moaning)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Inappropriate but discernible words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Confused conversation, but able to answer 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Oriented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(6 points)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No motor response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2. Extension to pain (decerebrate response)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Flexion to pain (decorticate response)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Withdrawal in response to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Localizes pain (purposeful movements)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Obeys commands for movement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Range: 3-15; Normal: 15; Mild: 13-14; Moderate: 9-12; Severe: 3-8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Orientation: Clinicians will often test orientation to self, place, and time.</w:t>
      </w:r>
    </w:p>
    <w:p>
      <w:pPr>
        <w:pStyle w:val="PreformattedText"/>
        <w:bidi w:val="0"/>
        <w:jc w:val="left"/>
        <w:rPr/>
      </w:pPr>
      <w:r>
        <w:rPr/>
        <w:t>Additionally, clinicians can test orientation to circumstances (why the</w:t>
      </w:r>
    </w:p>
    <w:p>
      <w:pPr>
        <w:pStyle w:val="PreformattedText"/>
        <w:bidi w:val="0"/>
        <w:jc w:val="left"/>
        <w:rPr/>
      </w:pPr>
      <w:r>
        <w:rPr/>
        <w:t>evaluation is being conducted). Findings are usually reported as O x 3 or O x</w:t>
      </w:r>
    </w:p>
    <w:p>
      <w:pPr>
        <w:pStyle w:val="PreformattedText"/>
        <w:bidi w:val="0"/>
        <w:jc w:val="left"/>
        <w:rPr/>
      </w:pPr>
      <w:r>
        <w:rPr/>
        <w:t>4, but this is of limited value. Common to the whole neuropsychiatric</w:t>
      </w:r>
    </w:p>
    <w:p>
      <w:pPr>
        <w:pStyle w:val="PreformattedText"/>
        <w:bidi w:val="0"/>
        <w:jc w:val="left"/>
        <w:rPr/>
      </w:pPr>
      <w:r>
        <w:rPr/>
        <w:t>assessment, it is preferable to be descriptive because patients might be</w:t>
      </w:r>
    </w:p>
    <w:p>
      <w:pPr>
        <w:pStyle w:val="PreformattedText"/>
        <w:bidi w:val="0"/>
        <w:jc w:val="left"/>
        <w:rPr/>
      </w:pPr>
      <w:r>
        <w:rPr/>
        <w:t>oriented to “hospital” but not to the specific hospital, city, or floor. Similarly,</w:t>
      </w:r>
    </w:p>
    <w:p>
      <w:pPr>
        <w:pStyle w:val="PreformattedText"/>
        <w:bidi w:val="0"/>
        <w:jc w:val="left"/>
        <w:rPr/>
      </w:pPr>
      <w:r>
        <w:rPr/>
        <w:t>being oriented to the year, season, month, and day of the week conveys</w:t>
      </w:r>
    </w:p>
    <w:p>
      <w:pPr>
        <w:pStyle w:val="PreformattedText"/>
        <w:bidi w:val="0"/>
        <w:jc w:val="left"/>
        <w:rPr/>
      </w:pPr>
      <w:r>
        <w:rPr/>
        <w:t>different levels of severity.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Attention: People are constantly being bombarded by stimuli from the external</w:t>
      </w:r>
    </w:p>
    <w:p>
      <w:pPr>
        <w:pStyle w:val="PreformattedText"/>
        <w:bidi w:val="0"/>
        <w:jc w:val="left"/>
        <w:rPr/>
      </w:pPr>
      <w:r>
        <w:rPr/>
        <w:t>and internal environment that exceed the processing capacity of the brain.</w:t>
      </w:r>
    </w:p>
    <w:p>
      <w:pPr>
        <w:pStyle w:val="PreformattedText"/>
        <w:bidi w:val="0"/>
        <w:jc w:val="left"/>
        <w:rPr/>
      </w:pPr>
      <w:r>
        <w:rPr/>
        <w:t>Therefore, many stimuli are minimally processed by the brain and only a sub-</w:t>
      </w:r>
    </w:p>
    <w:p>
      <w:pPr>
        <w:pStyle w:val="PreformattedText"/>
        <w:bidi w:val="0"/>
        <w:jc w:val="left"/>
        <w:rPr/>
      </w:pPr>
      <w:r>
        <w:rPr/>
        <w:t>set of those become conscious. Attention is the capacity to select specific</w:t>
      </w:r>
    </w:p>
    <w:p>
      <w:pPr>
        <w:pStyle w:val="PreformattedText"/>
        <w:bidi w:val="0"/>
        <w:jc w:val="left"/>
        <w:rPr/>
      </w:pPr>
      <w:r>
        <w:rPr/>
        <w:t>stimuli to enter awareness for detailed processing. In the exam, we typically</w:t>
      </w:r>
    </w:p>
    <w:p>
      <w:pPr>
        <w:pStyle w:val="PreformattedText"/>
        <w:bidi w:val="0"/>
        <w:jc w:val="left"/>
        <w:rPr/>
      </w:pPr>
      <w:r>
        <w:rPr/>
        <w:t>focus on volitional attention (our capacity to select what stimuli we want to</w:t>
      </w:r>
    </w:p>
    <w:p>
      <w:pPr>
        <w:pStyle w:val="PreformattedText"/>
        <w:bidi w:val="0"/>
        <w:jc w:val="left"/>
        <w:rPr/>
      </w:pPr>
      <w:r>
        <w:rPr/>
        <w:t>examine and what to inhibit) but a related yet anatomically segregated</w:t>
      </w:r>
    </w:p>
    <w:p>
      <w:pPr>
        <w:pStyle w:val="PreformattedText"/>
        <w:bidi w:val="0"/>
        <w:jc w:val="left"/>
        <w:rPr/>
      </w:pPr>
      <w:r>
        <w:rPr/>
        <w:t>function is stimulus-driven attention (e.g., responsible for the shift in focus</w:t>
      </w:r>
    </w:p>
    <w:p>
      <w:pPr>
        <w:pStyle w:val="PreformattedText"/>
        <w:bidi w:val="0"/>
        <w:jc w:val="left"/>
        <w:rPr/>
      </w:pPr>
      <w:r>
        <w:rPr/>
        <w:t>and head turn when we hear a loud noise in the back of a quiet library). Intact</w:t>
      </w:r>
    </w:p>
    <w:p>
      <w:pPr>
        <w:pStyle w:val="PreformattedText"/>
        <w:bidi w:val="0"/>
        <w:jc w:val="left"/>
        <w:rPr/>
      </w:pPr>
      <w:r>
        <w:rPr/>
        <w:t>attention is required to participate in further cognitive testing and it should</w:t>
      </w:r>
    </w:p>
    <w:p>
      <w:pPr>
        <w:pStyle w:val="PreformattedText"/>
        <w:bidi w:val="0"/>
        <w:jc w:val="left"/>
        <w:rPr/>
      </w:pPr>
      <w:r>
        <w:rPr/>
        <w:t>therefore be tested before most of the exam is performed. A number of</w:t>
      </w:r>
    </w:p>
    <w:p>
      <w:pPr>
        <w:pStyle w:val="PreformattedText"/>
        <w:bidi w:val="0"/>
        <w:jc w:val="left"/>
        <w:rPr/>
      </w:pPr>
      <w:r>
        <w:rPr/>
        <w:t>techniques can be used to test attention; we will describe some of the most</w:t>
      </w:r>
    </w:p>
    <w:p>
      <w:pPr>
        <w:pStyle w:val="PreformattedText"/>
        <w:bidi w:val="0"/>
        <w:jc w:val="left"/>
        <w:rPr/>
      </w:pPr>
      <w:r>
        <w:rPr/>
        <w:t>common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Digit span: The examiner might have the patient repeat a randomly presented</w:t>
      </w:r>
    </w:p>
    <w:p>
      <w:pPr>
        <w:pStyle w:val="PreformattedText"/>
        <w:bidi w:val="0"/>
        <w:jc w:val="left"/>
        <w:rPr/>
      </w:pPr>
      <w:r>
        <w:rPr/>
        <w:t>list of digits, starting with just a few numbers (two or three) and increasing the</w:t>
      </w:r>
    </w:p>
    <w:p>
      <w:pPr>
        <w:pStyle w:val="PreformattedText"/>
        <w:bidi w:val="0"/>
        <w:jc w:val="left"/>
        <w:rPr/>
      </w:pPr>
      <w:r>
        <w:rPr/>
        <w:t>size of the list until two mistakes are made. The examiner should ask the</w:t>
      </w:r>
    </w:p>
    <w:p>
      <w:pPr>
        <w:pStyle w:val="PreformattedText"/>
        <w:bidi w:val="0"/>
        <w:jc w:val="left"/>
        <w:rPr/>
      </w:pPr>
      <w:r>
        <w:rPr/>
        <w:t>patient to repeat the numbers in the same order in which they were presented</w:t>
      </w:r>
    </w:p>
    <w:p>
      <w:pPr>
        <w:pStyle w:val="PreformattedText"/>
        <w:bidi w:val="0"/>
        <w:jc w:val="left"/>
        <w:rPr/>
      </w:pPr>
      <w:r>
        <w:rPr/>
        <w:t>(forward digit span) and once their limit of performance is reached the same</w:t>
      </w:r>
    </w:p>
    <w:p>
      <w:pPr>
        <w:pStyle w:val="PreformattedText"/>
        <w:bidi w:val="0"/>
        <w:jc w:val="left"/>
        <w:rPr/>
      </w:pPr>
      <w:r>
        <w:rPr/>
        <w:t>exercise will be repeated by asking the patient to repeat the list of number in</w:t>
      </w:r>
    </w:p>
    <w:p>
      <w:pPr>
        <w:pStyle w:val="PreformattedText"/>
        <w:bidi w:val="0"/>
        <w:jc w:val="left"/>
        <w:rPr/>
      </w:pPr>
      <w:r>
        <w:rPr/>
        <w:t>reverse order, e.g., if the examiner says, “1, 5, 3,” the patient should say, “3, 5,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1” (backward digit span). A normal capacity is between five to seven digits</w:t>
      </w:r>
    </w:p>
    <w:p>
      <w:pPr>
        <w:pStyle w:val="PreformattedText"/>
        <w:bidi w:val="0"/>
        <w:jc w:val="left"/>
        <w:rPr/>
      </w:pPr>
      <w:r>
        <w:rPr/>
        <w:t>forward and three to five backward.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Serial Sevens: The examiner might ask the patient to subtract 7 from 100, and</w:t>
      </w:r>
    </w:p>
    <w:p>
      <w:pPr>
        <w:pStyle w:val="PreformattedText"/>
        <w:bidi w:val="0"/>
        <w:jc w:val="left"/>
        <w:rPr/>
      </w:pPr>
      <w:r>
        <w:rPr/>
        <w:t>then to continue serially subtracting 7 from the remainder; the examiner can</w:t>
      </w:r>
    </w:p>
    <w:p>
      <w:pPr>
        <w:pStyle w:val="PreformattedText"/>
        <w:bidi w:val="0"/>
        <w:jc w:val="left"/>
        <w:rPr/>
      </w:pPr>
      <w:r>
        <w:rPr/>
        <w:t>stop after five subtractions. This test is limited by its reliance on calculation</w:t>
      </w:r>
    </w:p>
    <w:p>
      <w:pPr>
        <w:pStyle w:val="PreformattedText"/>
        <w:bidi w:val="0"/>
        <w:jc w:val="left"/>
        <w:rPr/>
      </w:pPr>
      <w:r>
        <w:rPr/>
        <w:t>ability, which can be more a function of education than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Backward spelling/naming: The examiner might have the patient spell a five-</w:t>
      </w:r>
    </w:p>
    <w:p>
      <w:pPr>
        <w:pStyle w:val="PreformattedText"/>
        <w:bidi w:val="0"/>
        <w:jc w:val="left"/>
        <w:rPr/>
      </w:pPr>
      <w:r>
        <w:rPr/>
        <w:t>letter word (e.g., “world”) backward. Alternatively, the patient can name the</w:t>
      </w:r>
    </w:p>
    <w:p>
      <w:pPr>
        <w:pStyle w:val="PreformattedText"/>
        <w:bidi w:val="0"/>
        <w:jc w:val="left"/>
        <w:rPr/>
      </w:pPr>
      <w:r>
        <w:rPr/>
        <w:t>days of the week or months of the year backward.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: Memory function is generally divided into three components. It can</w:t>
      </w:r>
    </w:p>
    <w:p>
      <w:pPr>
        <w:pStyle w:val="PreformattedText"/>
        <w:bidi w:val="0"/>
        <w:jc w:val="left"/>
        <w:rPr/>
      </w:pPr>
      <w:r>
        <w:rPr/>
        <w:t>be useful to test not only verbal, but also non-verbal memory (e.g., spatial or</w:t>
      </w:r>
    </w:p>
    <w:p>
      <w:pPr>
        <w:pStyle w:val="PreformattedText"/>
        <w:bidi w:val="0"/>
        <w:jc w:val="left"/>
        <w:rPr/>
      </w:pPr>
      <w:r>
        <w:rPr/>
        <w:t>procedural memory).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Working memory: Working memory is primarily an executive function that</w:t>
      </w:r>
    </w:p>
    <w:p>
      <w:pPr>
        <w:pStyle w:val="PreformattedText"/>
        <w:bidi w:val="0"/>
        <w:jc w:val="left"/>
        <w:rPr/>
      </w:pPr>
      <w:r>
        <w:rPr/>
        <w:t>allows immediate recall of information (e.g., remembering a phone number</w:t>
      </w:r>
    </w:p>
    <w:p>
      <w:pPr>
        <w:pStyle w:val="PreformattedText"/>
        <w:bidi w:val="0"/>
        <w:jc w:val="left"/>
        <w:rPr/>
      </w:pPr>
      <w:r>
        <w:rPr/>
        <w:t>given by the operator long enough to dial it). Registration and working</w:t>
      </w:r>
    </w:p>
    <w:p>
      <w:pPr>
        <w:pStyle w:val="PreformattedText"/>
        <w:bidi w:val="0"/>
        <w:jc w:val="left"/>
        <w:rPr/>
      </w:pPr>
      <w:r>
        <w:rPr/>
        <w:t>memory are tested together by both digit span (described earlier) and phrase</w:t>
      </w:r>
    </w:p>
    <w:p>
      <w:pPr>
        <w:pStyle w:val="PreformattedText"/>
        <w:bidi w:val="0"/>
        <w:jc w:val="left"/>
        <w:rPr/>
      </w:pPr>
      <w:r>
        <w:rPr/>
        <w:t>repetition (see the “Language” section). The examiner might ask the patient to</w:t>
      </w:r>
    </w:p>
    <w:p>
      <w:pPr>
        <w:pStyle w:val="PreformattedText"/>
        <w:bidi w:val="0"/>
        <w:jc w:val="left"/>
        <w:rPr/>
      </w:pPr>
      <w:r>
        <w:rPr/>
        <w:t>repeat (immediately) three named items (e.g., red, table, honesty).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Short-term memory: Short-term memory involves the ability to store</w:t>
      </w:r>
    </w:p>
    <w:p>
      <w:pPr>
        <w:pStyle w:val="PreformattedText"/>
        <w:bidi w:val="0"/>
        <w:jc w:val="left"/>
        <w:rPr/>
      </w:pPr>
      <w:r>
        <w:rPr/>
        <w:t>information for later use. Asking the patient to reproduce the three previously</w:t>
      </w:r>
    </w:p>
    <w:p>
      <w:pPr>
        <w:pStyle w:val="PreformattedText"/>
        <w:bidi w:val="0"/>
        <w:jc w:val="left"/>
        <w:rPr/>
      </w:pPr>
      <w:r>
        <w:rPr/>
        <w:t>named items after a span of 3 to 5 minutes is a common test. A similar test for</w:t>
      </w:r>
    </w:p>
    <w:p>
      <w:pPr>
        <w:pStyle w:val="PreformattedText"/>
        <w:bidi w:val="0"/>
        <w:jc w:val="left"/>
        <w:rPr/>
      </w:pPr>
      <w:r>
        <w:rPr/>
        <w:t>spatial memory involves hiding objects in three different locations in the room</w:t>
      </w:r>
    </w:p>
    <w:p>
      <w:pPr>
        <w:pStyle w:val="PreformattedText"/>
        <w:bidi w:val="0"/>
        <w:jc w:val="left"/>
        <w:rPr/>
      </w:pPr>
      <w:r>
        <w:rPr/>
        <w:t>and then asking the patient where they are hidden after the same amount of</w:t>
      </w:r>
    </w:p>
    <w:p>
      <w:pPr>
        <w:pStyle w:val="PreformattedText"/>
        <w:bidi w:val="0"/>
        <w:jc w:val="left"/>
        <w:rPr/>
      </w:pPr>
      <w:r>
        <w:rPr/>
        <w:t>time has elapsed. When deficits in short-term memory are identified, semantic</w:t>
      </w:r>
    </w:p>
    <w:p>
      <w:pPr>
        <w:pStyle w:val="PreformattedText"/>
        <w:bidi w:val="0"/>
        <w:jc w:val="left"/>
        <w:rPr/>
      </w:pPr>
      <w:r>
        <w:rPr/>
        <w:t>or phonemic cues can be used (e.g., the word is a color or starts with the letter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r”). Correct responses after cues will separate amnestic (storage) from</w:t>
      </w:r>
    </w:p>
    <w:p>
      <w:pPr>
        <w:pStyle w:val="PreformattedText"/>
        <w:bidi w:val="0"/>
        <w:jc w:val="left"/>
        <w:rPr/>
      </w:pPr>
      <w:r>
        <w:rPr/>
        <w:t>retrieval deficits: an amnestic patient never stored the information and so</w:t>
      </w:r>
    </w:p>
    <w:p>
      <w:pPr>
        <w:pStyle w:val="PreformattedText"/>
        <w:bidi w:val="0"/>
        <w:jc w:val="left"/>
        <w:rPr/>
      </w:pPr>
      <w:r>
        <w:rPr/>
        <w:t>cannot access it even with the help of cues, whereas a patient with a retrieval</w:t>
      </w:r>
    </w:p>
    <w:p>
      <w:pPr>
        <w:pStyle w:val="PreformattedText"/>
        <w:bidi w:val="0"/>
        <w:jc w:val="left"/>
        <w:rPr/>
      </w:pPr>
      <w:r>
        <w:rPr/>
        <w:t>deficit can use the cue to access information that was properly stored.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Long-term memory: Long-term memory involves the recall of past events.</w:t>
      </w:r>
    </w:p>
    <w:p>
      <w:pPr>
        <w:pStyle w:val="PreformattedText"/>
        <w:bidi w:val="0"/>
        <w:jc w:val="left"/>
        <w:rPr/>
      </w:pPr>
      <w:r>
        <w:rPr/>
        <w:t>This is nearly impossible to test accurately at the bedside because the</w:t>
      </w:r>
    </w:p>
    <w:p>
      <w:pPr>
        <w:pStyle w:val="PreformattedText"/>
        <w:bidi w:val="0"/>
        <w:jc w:val="left"/>
        <w:rPr/>
      </w:pPr>
      <w:r>
        <w:rPr/>
        <w:t>examiner is rarely privy to details of remote events from the patient’s life.</w:t>
      </w:r>
    </w:p>
    <w:p>
      <w:pPr>
        <w:pStyle w:val="PreformattedText"/>
        <w:bidi w:val="0"/>
        <w:jc w:val="left"/>
        <w:rPr/>
      </w:pPr>
      <w:r>
        <w:rPr/>
        <w:t>Asking about well-known national events or people (e.g., How did JFK die?)</w:t>
      </w:r>
    </w:p>
    <w:p>
      <w:pPr>
        <w:pStyle w:val="PreformattedText"/>
        <w:bidi w:val="0"/>
        <w:jc w:val="left"/>
        <w:rPr/>
      </w:pPr>
      <w:r>
        <w:rPr/>
        <w:t>is usually a good strategy, although it is dependent on the age and educational</w:t>
      </w:r>
    </w:p>
    <w:p>
      <w:pPr>
        <w:pStyle w:val="PreformattedText"/>
        <w:bidi w:val="0"/>
        <w:jc w:val="left"/>
        <w:rPr/>
      </w:pPr>
      <w:r>
        <w:rPr/>
        <w:t>background of the patient. The examiner can also ask about biographical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information confirmed by trustworthy collateral sources (e.g., hospital records,</w:t>
      </w:r>
    </w:p>
    <w:p>
      <w:pPr>
        <w:pStyle w:val="PreformattedText"/>
        <w:bidi w:val="0"/>
        <w:jc w:val="left"/>
        <w:rPr/>
      </w:pPr>
      <w:r>
        <w:rPr/>
        <w:t>family members).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Language: Language is how we present our thoughts to one another. Like</w:t>
      </w:r>
    </w:p>
    <w:p>
      <w:pPr>
        <w:pStyle w:val="PreformattedText"/>
        <w:bidi w:val="0"/>
        <w:jc w:val="left"/>
        <w:rPr/>
      </w:pPr>
      <w:r>
        <w:rPr/>
        <w:t>other cognitive functions, language can be extraordinarily complex, with</w:t>
      </w:r>
    </w:p>
    <w:p>
      <w:pPr>
        <w:pStyle w:val="PreformattedText"/>
        <w:bidi w:val="0"/>
        <w:jc w:val="left"/>
        <w:rPr/>
      </w:pPr>
      <w:r>
        <w:rPr/>
        <w:t>entire texts of psycholinguistics and aphasiology dedicated to its study. The</w:t>
      </w:r>
    </w:p>
    <w:p>
      <w:pPr>
        <w:pStyle w:val="PreformattedText"/>
        <w:bidi w:val="0"/>
        <w:jc w:val="left"/>
        <w:rPr/>
      </w:pPr>
      <w:r>
        <w:rPr/>
        <w:t>bedside clinical exam will assess four primary components of language that</w:t>
      </w:r>
    </w:p>
    <w:p>
      <w:pPr>
        <w:pStyle w:val="PreformattedText"/>
        <w:bidi w:val="0"/>
        <w:jc w:val="left"/>
        <w:rPr/>
      </w:pPr>
      <w:r>
        <w:rPr/>
        <w:t>will test the integrity of the circuit: fluency, comprehension, repetition, and</w:t>
      </w:r>
    </w:p>
    <w:p>
      <w:pPr>
        <w:pStyle w:val="PreformattedText"/>
        <w:bidi w:val="0"/>
        <w:jc w:val="left"/>
        <w:rPr/>
      </w:pPr>
      <w:r>
        <w:rPr/>
        <w:t>naming. These components should be assessed in oral and written language.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the language fluent or non-fluent?: The analysis of spontaneous speech</w:t>
      </w:r>
    </w:p>
    <w:p>
      <w:pPr>
        <w:pStyle w:val="PreformattedText"/>
        <w:bidi w:val="0"/>
        <w:jc w:val="left"/>
        <w:rPr/>
      </w:pPr>
      <w:r>
        <w:rPr/>
        <w:t>will determine if the patient can communicate with normal articulation and</w:t>
      </w:r>
    </w:p>
    <w:p>
      <w:pPr>
        <w:pStyle w:val="PreformattedText"/>
        <w:bidi w:val="0"/>
        <w:jc w:val="left"/>
        <w:rPr/>
      </w:pPr>
      <w:r>
        <w:rPr/>
        <w:t>flow, using grammatical sentences with appropriate syntax and choosing</w:t>
      </w:r>
    </w:p>
    <w:p>
      <w:pPr>
        <w:pStyle w:val="PreformattedText"/>
        <w:bidi w:val="0"/>
        <w:jc w:val="left"/>
        <w:rPr/>
      </w:pPr>
      <w:r>
        <w:rPr/>
        <w:t>words correctly. Verbal fluency can be formally tested with word-list</w:t>
      </w:r>
    </w:p>
    <w:p>
      <w:pPr>
        <w:pStyle w:val="PreformattedText"/>
        <w:bidi w:val="0"/>
        <w:jc w:val="left"/>
        <w:rPr/>
      </w:pPr>
      <w:r>
        <w:rPr/>
        <w:t>generation , in which the examiner asks a patient to name, in one minute, as</w:t>
      </w:r>
    </w:p>
    <w:p>
      <w:pPr>
        <w:pStyle w:val="PreformattedText"/>
        <w:bidi w:val="0"/>
        <w:jc w:val="left"/>
        <w:rPr/>
      </w:pPr>
      <w:r>
        <w:rPr/>
        <w:t>many animals as possible (semantic fluency; 18 + 6 is normal) or as many</w:t>
      </w:r>
    </w:p>
    <w:p>
      <w:pPr>
        <w:pStyle w:val="PreformattedText"/>
        <w:bidi w:val="0"/>
        <w:jc w:val="left"/>
        <w:rPr/>
      </w:pPr>
      <w:r>
        <w:rPr/>
        <w:t>words starting with a certain letter, usually F, A, or S (phonemic fluency; 15 +</w:t>
      </w:r>
    </w:p>
    <w:p>
      <w:pPr>
        <w:pStyle w:val="PreformattedText"/>
        <w:bidi w:val="0"/>
        <w:jc w:val="left"/>
        <w:rPr/>
      </w:pPr>
      <w:r>
        <w:rPr/>
        <w:t>5 is normal).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comprehension normal or abnormal?: Does the patient seem to understand</w:t>
      </w:r>
    </w:p>
    <w:p>
      <w:pPr>
        <w:pStyle w:val="PreformattedText"/>
        <w:bidi w:val="0"/>
        <w:jc w:val="left"/>
        <w:rPr/>
      </w:pPr>
      <w:r>
        <w:rPr/>
        <w:t>what you are saying? A request to complete a one- to three-step command</w:t>
      </w:r>
    </w:p>
    <w:p>
      <w:pPr>
        <w:pStyle w:val="PreformattedText"/>
        <w:bidi w:val="0"/>
        <w:jc w:val="left"/>
        <w:rPr/>
      </w:pPr>
      <w:r>
        <w:rPr/>
        <w:t>(though complex commands might test more than just receptive language</w:t>
      </w:r>
    </w:p>
    <w:p>
      <w:pPr>
        <w:pStyle w:val="PreformattedText"/>
        <w:bidi w:val="0"/>
        <w:jc w:val="left"/>
        <w:rPr/>
      </w:pPr>
      <w:r>
        <w:rPr/>
        <w:t>function) best assesses this. Asking simple “yes/no” questions (e.g., “Were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born in Mexico?” or, “Are we in the kitchen?”) is another common</w:t>
      </w:r>
    </w:p>
    <w:p>
      <w:pPr>
        <w:pStyle w:val="PreformattedText"/>
        <w:bidi w:val="0"/>
        <w:jc w:val="left"/>
        <w:rPr/>
      </w:pPr>
      <w:r>
        <w:rPr/>
        <w:t>method.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 repetition normal or abnormal?: Having the patient repeat a phrase, such</w:t>
      </w:r>
    </w:p>
    <w:p>
      <w:pPr>
        <w:pStyle w:val="PreformattedText"/>
        <w:bidi w:val="0"/>
        <w:jc w:val="left"/>
        <w:rPr/>
      </w:pPr>
      <w:r>
        <w:rPr/>
        <w:t>as “no ifs, ands, or buts,” is quite sensitive, given the difficulty of repeating</w:t>
      </w:r>
    </w:p>
    <w:p>
      <w:pPr>
        <w:pStyle w:val="PreformattedText"/>
        <w:bidi w:val="0"/>
        <w:jc w:val="left"/>
        <w:rPr/>
      </w:pPr>
      <w:r>
        <w:rPr/>
        <w:t>conjunctions.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Can the patient name objects appropriately?: Presenting the patient with a</w:t>
      </w:r>
    </w:p>
    <w:p>
      <w:pPr>
        <w:pStyle w:val="PreformattedText"/>
        <w:bidi w:val="0"/>
        <w:jc w:val="left"/>
        <w:rPr/>
      </w:pPr>
      <w:r>
        <w:rPr/>
        <w:t>series of objects and asking him or her to name them (using high-frequency</w:t>
      </w:r>
    </w:p>
    <w:p>
      <w:pPr>
        <w:pStyle w:val="PreformattedText"/>
        <w:bidi w:val="0"/>
        <w:jc w:val="left"/>
        <w:rPr/>
      </w:pPr>
      <w:r>
        <w:rPr/>
        <w:t>and low-frequency words such as “watch” and “face of the watch”</w:t>
      </w:r>
    </w:p>
    <w:p>
      <w:pPr>
        <w:pStyle w:val="PreformattedText"/>
        <w:bidi w:val="0"/>
        <w:jc w:val="left"/>
        <w:rPr/>
      </w:pPr>
      <w:r>
        <w:rPr/>
        <w:t>respectively) is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Reading and writing: Because language is not based on a specific sensory</w:t>
      </w:r>
    </w:p>
    <w:p>
      <w:pPr>
        <w:pStyle w:val="PreformattedText"/>
        <w:bidi w:val="0"/>
        <w:jc w:val="left"/>
        <w:rPr/>
      </w:pPr>
      <w:r>
        <w:rPr/>
        <w:t>modality but is a higher-order function that involves several modalities, the</w:t>
      </w:r>
    </w:p>
    <w:p>
      <w:pPr>
        <w:pStyle w:val="PreformattedText"/>
        <w:bidi w:val="0"/>
        <w:jc w:val="left"/>
        <w:rPr/>
      </w:pPr>
      <w:r>
        <w:rPr/>
        <w:t>examiner should test oral comprehension and speech as well as reading and</w:t>
      </w:r>
    </w:p>
    <w:p>
      <w:pPr>
        <w:pStyle w:val="PreformattedText"/>
        <w:bidi w:val="0"/>
        <w:jc w:val="left"/>
        <w:rPr/>
      </w:pPr>
      <w:r>
        <w:rPr/>
        <w:t>writing. Asking the patient to follow a written command (such as, “close your</w:t>
      </w:r>
    </w:p>
    <w:p>
      <w:pPr>
        <w:pStyle w:val="PreformattedText"/>
        <w:bidi w:val="0"/>
        <w:jc w:val="left"/>
        <w:rPr/>
      </w:pPr>
      <w:r>
        <w:rPr/>
        <w:t>eyes”) and writing a sentence on a piece of paper are meaningful tasks.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Visuo-—spatial function: These components of the exam assess both visuo—</w:t>
      </w:r>
    </w:p>
    <w:p>
      <w:pPr>
        <w:pStyle w:val="PreformattedText"/>
        <w:bidi w:val="0"/>
        <w:jc w:val="left"/>
        <w:rPr/>
      </w:pPr>
      <w:r>
        <w:rPr/>
        <w:t>spatial construction and spatial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drawing: Copying a three-dimensional figure (a cube) or complex</w:t>
      </w:r>
    </w:p>
    <w:p>
      <w:pPr>
        <w:pStyle w:val="PreformattedText"/>
        <w:bidi w:val="0"/>
        <w:jc w:val="left"/>
        <w:rPr/>
      </w:pPr>
      <w:r>
        <w:rPr/>
        <w:t>(intersecting pentagons) figure tests the capacity to organize spatial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Clock: The examiner can ask the patient to add numbers to a circle to</w:t>
      </w:r>
    </w:p>
    <w:p>
      <w:pPr>
        <w:pStyle w:val="PreformattedText"/>
        <w:bidi w:val="0"/>
        <w:jc w:val="left"/>
        <w:rPr/>
      </w:pPr>
      <w:r>
        <w:rPr/>
        <w:t>represent a clock and then ask him or her to set the hands at 10 minutes to 2</w:t>
      </w:r>
    </w:p>
    <w:p>
      <w:pPr>
        <w:pStyle w:val="PreformattedText"/>
        <w:bidi w:val="0"/>
        <w:jc w:val="left"/>
        <w:rPr/>
      </w:pPr>
      <w:r>
        <w:rPr/>
        <w:t>(asking it as “ten to two” adds complexity). Abnormalities can occur in</w:t>
      </w:r>
    </w:p>
    <w:p>
      <w:pPr>
        <w:pStyle w:val="PreformattedText"/>
        <w:bidi w:val="0"/>
        <w:jc w:val="left"/>
        <w:rPr/>
      </w:pPr>
      <w:r>
        <w:rPr/>
        <w:t>planning (poor spacing of numbers) or in positioning of the hands, which</w:t>
      </w:r>
    </w:p>
    <w:p>
      <w:pPr>
        <w:pStyle w:val="PreformattedText"/>
        <w:bidi w:val="0"/>
        <w:jc w:val="left"/>
        <w:rPr/>
      </w:pPr>
      <w:r>
        <w:rPr/>
        <w:t>might belie frontal (executive) dysfunction. Absence of detail on one side of</w:t>
      </w:r>
    </w:p>
    <w:p>
      <w:pPr>
        <w:pStyle w:val="PreformattedText"/>
        <w:bidi w:val="0"/>
        <w:jc w:val="left"/>
        <w:rPr/>
      </w:pPr>
      <w:r>
        <w:rPr/>
        <w:t>the clock (usually the left) may indicate a hemi-neglect syndrome, commonly,</w:t>
      </w:r>
    </w:p>
    <w:p>
      <w:pPr>
        <w:pStyle w:val="PreformattedText"/>
        <w:bidi w:val="0"/>
        <w:jc w:val="left"/>
        <w:rPr/>
      </w:pPr>
      <w:r>
        <w:rPr/>
        <w:t>though not exclusively, associated with a (right) parietal lesion with a deficit</w:t>
      </w:r>
    </w:p>
    <w:p>
      <w:pPr>
        <w:pStyle w:val="PreformattedText"/>
        <w:bidi w:val="0"/>
        <w:jc w:val="left"/>
        <w:rPr/>
      </w:pPr>
      <w:r>
        <w:rPr/>
        <w:t>in spatial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Line bi-section: More specific to deficits in visual attention and neglect, this</w:t>
      </w:r>
    </w:p>
    <w:p>
      <w:pPr>
        <w:pStyle w:val="PreformattedText"/>
        <w:bidi w:val="0"/>
        <w:jc w:val="left"/>
        <w:rPr/>
      </w:pPr>
      <w:r>
        <w:rPr/>
        <w:t>test presents a horizontal line and asks the patient to cross it with a vertical</w:t>
      </w:r>
    </w:p>
    <w:p>
      <w:pPr>
        <w:pStyle w:val="PreformattedText"/>
        <w:bidi w:val="0"/>
        <w:jc w:val="left"/>
        <w:rPr/>
      </w:pPr>
      <w:r>
        <w:rPr/>
        <w:t>line exactly in the middle. Significant right-sided biases are seen in patients</w:t>
      </w:r>
    </w:p>
    <w:p>
      <w:pPr>
        <w:pStyle w:val="PreformattedText"/>
        <w:bidi w:val="0"/>
        <w:jc w:val="left"/>
        <w:rPr/>
      </w:pPr>
      <w:r>
        <w:rPr/>
        <w:t>with left hemi-spatial neglect. For added complexity, the examiner can present</w:t>
      </w:r>
    </w:p>
    <w:p>
      <w:pPr>
        <w:pStyle w:val="PreformattedText"/>
        <w:bidi w:val="0"/>
        <w:jc w:val="left"/>
        <w:rPr/>
      </w:pPr>
      <w:r>
        <w:rPr/>
        <w:t>multiple horizontal lines in the four quadrants of the paper and assess not only</w:t>
      </w:r>
    </w:p>
    <w:p>
      <w:pPr>
        <w:pStyle w:val="PreformattedText"/>
        <w:bidi w:val="0"/>
        <w:jc w:val="left"/>
        <w:rPr/>
      </w:pPr>
      <w:r>
        <w:rPr/>
        <w:t>if the vertical lines have a spatial bias, but if the horizontal lines in the left</w:t>
      </w:r>
    </w:p>
    <w:p>
      <w:pPr>
        <w:pStyle w:val="PreformattedText"/>
        <w:bidi w:val="0"/>
        <w:jc w:val="left"/>
        <w:rPr/>
      </w:pPr>
      <w:r>
        <w:rPr/>
        <w:t>hemi-space are neglected or reveal even stronger spatial biases. For this test, it</w:t>
      </w:r>
    </w:p>
    <w:p>
      <w:pPr>
        <w:pStyle w:val="PreformattedText"/>
        <w:bidi w:val="0"/>
        <w:jc w:val="left"/>
        <w:rPr/>
      </w:pPr>
      <w:r>
        <w:rPr/>
        <w:t>is important that the paper be placed directly in front of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Extinction : Patients with extinction will identify individual stimuli in the left</w:t>
      </w:r>
    </w:p>
    <w:p>
      <w:pPr>
        <w:pStyle w:val="PreformattedText"/>
        <w:bidi w:val="0"/>
        <w:jc w:val="left"/>
        <w:rPr/>
      </w:pPr>
      <w:r>
        <w:rPr/>
        <w:t>and the right hemispace; however, when double stimuli are presented on both</w:t>
      </w:r>
    </w:p>
    <w:p>
      <w:pPr>
        <w:pStyle w:val="PreformattedText"/>
        <w:bidi w:val="0"/>
        <w:jc w:val="left"/>
        <w:rPr/>
      </w:pPr>
      <w:r>
        <w:rPr/>
        <w:t>sides simultaneously they can only identify objects in the healthy ipsi-lesional</w:t>
      </w:r>
    </w:p>
    <w:p>
      <w:pPr>
        <w:pStyle w:val="PreformattedText"/>
        <w:bidi w:val="0"/>
        <w:jc w:val="left"/>
        <w:rPr/>
      </w:pPr>
      <w:r>
        <w:rPr/>
        <w:t>side (usually the right side for left hemispatial extinction). Because attention is</w:t>
      </w:r>
    </w:p>
    <w:p>
      <w:pPr>
        <w:pStyle w:val="PreformattedText"/>
        <w:bidi w:val="0"/>
        <w:jc w:val="left"/>
        <w:rPr/>
      </w:pPr>
      <w:r>
        <w:rPr/>
        <w:t>also a multi-modal function, one can identify deficits in extinction with visual</w:t>
      </w:r>
    </w:p>
    <w:p>
      <w:pPr>
        <w:pStyle w:val="PreformattedText"/>
        <w:bidi w:val="0"/>
        <w:jc w:val="left"/>
        <w:rPr/>
      </w:pPr>
      <w:r>
        <w:rPr/>
        <w:t>(e.g., asking the patient to look toward the examiner’s nose while the examiner</w:t>
      </w:r>
    </w:p>
    <w:p>
      <w:pPr>
        <w:pStyle w:val="PreformattedText"/>
        <w:bidi w:val="0"/>
        <w:jc w:val="left"/>
        <w:rPr/>
      </w:pPr>
      <w:r>
        <w:rPr/>
        <w:t>shows fingers in left and/or right quadrants) and somatosensory stimuli (e.g.,</w:t>
      </w:r>
    </w:p>
    <w:p>
      <w:pPr>
        <w:pStyle w:val="PreformattedText"/>
        <w:bidi w:val="0"/>
        <w:jc w:val="left"/>
        <w:rPr/>
      </w:pPr>
      <w:r>
        <w:rPr/>
        <w:t>using light touch on the left and/or right extremities). Basic sensory functions</w:t>
      </w:r>
    </w:p>
    <w:p>
      <w:pPr>
        <w:pStyle w:val="PreformattedText"/>
        <w:bidi w:val="0"/>
        <w:jc w:val="left"/>
        <w:rPr/>
      </w:pPr>
      <w:r>
        <w:rPr/>
        <w:t>(vision and touch) must be intact for proper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Function: Executive function (aka frontal function) is computed in</w:t>
      </w:r>
    </w:p>
    <w:p>
      <w:pPr>
        <w:pStyle w:val="PreformattedText"/>
        <w:bidi w:val="0"/>
        <w:jc w:val="left"/>
        <w:rPr/>
      </w:pPr>
      <w:r>
        <w:rPr/>
        <w:t>frontal cortico sub-cortical circuits and allows us to solve problems. Complex</w:t>
      </w:r>
    </w:p>
    <w:p>
      <w:pPr>
        <w:pStyle w:val="PreformattedText"/>
        <w:bidi w:val="0"/>
        <w:jc w:val="left"/>
        <w:rPr/>
      </w:pPr>
      <w:r>
        <w:rPr/>
        <w:t>and fundamental to adaptation, it consists of the capacity to choose a task, plan</w:t>
      </w:r>
    </w:p>
    <w:p>
      <w:pPr>
        <w:pStyle w:val="PreformattedText"/>
        <w:bidi w:val="0"/>
        <w:jc w:val="left"/>
        <w:rPr/>
      </w:pPr>
      <w:r>
        <w:rPr/>
        <w:t>a strategy, develop the strategy, inhibit distractors, and assess performance by</w:t>
      </w:r>
    </w:p>
    <w:p>
      <w:pPr>
        <w:pStyle w:val="PreformattedText"/>
        <w:bidi w:val="0"/>
        <w:jc w:val="left"/>
        <w:rPr/>
      </w:pPr>
      <w:r>
        <w:rPr/>
        <w:t>monitoring and correcting errors. Many of the tasks described in the cognitive</w:t>
      </w:r>
    </w:p>
    <w:p>
      <w:pPr>
        <w:pStyle w:val="PreformattedText"/>
        <w:bidi w:val="0"/>
        <w:jc w:val="left"/>
        <w:rPr/>
      </w:pPr>
      <w:r>
        <w:rPr/>
        <w:t>exam require the appropriate use of executive function and intact fronto sub-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cortical circuits. Tests of attention and concentration (e.g., digit span, serial</w:t>
      </w:r>
    </w:p>
    <w:p>
      <w:pPr>
        <w:pStyle w:val="PreformattedText"/>
        <w:bidi w:val="0"/>
        <w:jc w:val="left"/>
        <w:rPr/>
      </w:pPr>
      <w:r>
        <w:rPr/>
        <w:t>sevens), word-list generation or complex visuo-spatial constructions require</w:t>
      </w:r>
    </w:p>
    <w:p>
      <w:pPr>
        <w:pStyle w:val="PreformattedText"/>
        <w:bidi w:val="0"/>
        <w:jc w:val="left"/>
        <w:rPr/>
      </w:pPr>
      <w:r>
        <w:rPr/>
        <w:t>(and therefore test) executive function and the capacity to program a response.</w:t>
      </w:r>
    </w:p>
    <w:p>
      <w:pPr>
        <w:pStyle w:val="PreformattedText"/>
        <w:bidi w:val="0"/>
        <w:jc w:val="left"/>
        <w:rPr/>
      </w:pPr>
      <w:r>
        <w:rPr/>
        <w:t>The following are commonly used tests of executive function: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Clock-drawing: Described earlier, this is a good approach to testing</w:t>
      </w:r>
    </w:p>
    <w:p>
      <w:pPr>
        <w:pStyle w:val="PreformattedText"/>
        <w:bidi w:val="0"/>
        <w:jc w:val="left"/>
        <w:rPr/>
      </w:pPr>
      <w:r>
        <w:rPr/>
        <w:t>organizational and planning (executive functions) in the spatial domain.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Luria three-step command: Named after the famous _ Russian</w:t>
      </w:r>
    </w:p>
    <w:p>
      <w:pPr>
        <w:pStyle w:val="PreformattedText"/>
        <w:bidi w:val="0"/>
        <w:jc w:val="left"/>
        <w:rPr/>
      </w:pPr>
      <w:r>
        <w:rPr/>
        <w:t>neuropsychologist, this test of frontal function begins by showing the</w:t>
      </w:r>
    </w:p>
    <w:p>
      <w:pPr>
        <w:pStyle w:val="PreformattedText"/>
        <w:bidi w:val="0"/>
        <w:jc w:val="left"/>
        <w:rPr/>
      </w:pPr>
      <w:r>
        <w:rPr/>
        <w:t>patient how to perform a three-step motor sequence and then asking for it</w:t>
      </w:r>
    </w:p>
    <w:p>
      <w:pPr>
        <w:pStyle w:val="PreformattedText"/>
        <w:bidi w:val="0"/>
        <w:jc w:val="left"/>
        <w:rPr/>
      </w:pPr>
      <w:r>
        <w:rPr/>
        <w:t>to be repeated several times. The sequence traditionally begins with a light</w:t>
      </w:r>
    </w:p>
    <w:p>
      <w:pPr>
        <w:pStyle w:val="PreformattedText"/>
        <w:bidi w:val="0"/>
        <w:jc w:val="left"/>
        <w:rPr/>
      </w:pPr>
      <w:r>
        <w:rPr/>
        <w:t>tap on the table of the right hand closed in a fist, followed by a second tap</w:t>
      </w:r>
    </w:p>
    <w:p>
      <w:pPr>
        <w:pStyle w:val="PreformattedText"/>
        <w:bidi w:val="0"/>
        <w:jc w:val="left"/>
        <w:rPr/>
      </w:pPr>
      <w:r>
        <w:rPr/>
        <w:t>with the hand open and the palm facing medially and finishes with a third</w:t>
      </w:r>
    </w:p>
    <w:p>
      <w:pPr>
        <w:pStyle w:val="PreformattedText"/>
        <w:bidi w:val="0"/>
        <w:jc w:val="left"/>
        <w:rPr/>
      </w:pPr>
      <w:r>
        <w:rPr/>
        <w:t>tap with the hand open facing downward. Patients with dysexecutive</w:t>
      </w:r>
    </w:p>
    <w:p>
      <w:pPr>
        <w:pStyle w:val="PreformattedText"/>
        <w:bidi w:val="0"/>
        <w:jc w:val="left"/>
        <w:rPr/>
      </w:pPr>
      <w:r>
        <w:rPr/>
        <w:t>symptoms might be unable to perform this organized motor plan, might</w:t>
      </w:r>
    </w:p>
    <w:p>
      <w:pPr>
        <w:pStyle w:val="PreformattedText"/>
        <w:bidi w:val="0"/>
        <w:jc w:val="left"/>
        <w:rPr/>
      </w:pPr>
      <w:r>
        <w:rPr/>
        <w:t>show rapid extinction with deterioration of the task over time, or might</w:t>
      </w:r>
    </w:p>
    <w:p>
      <w:pPr>
        <w:pStyle w:val="PreformattedText"/>
        <w:bidi w:val="0"/>
        <w:jc w:val="left"/>
        <w:rPr/>
      </w:pPr>
      <w:r>
        <w:rPr/>
        <w:t>perseverate due to inability to switch from one position to the 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Complex sequence drawing: The patient is presented with a drawing that</w:t>
      </w:r>
    </w:p>
    <w:p>
      <w:pPr>
        <w:pStyle w:val="PreformattedText"/>
        <w:bidi w:val="0"/>
        <w:jc w:val="left"/>
        <w:rPr/>
      </w:pPr>
      <w:r>
        <w:rPr/>
        <w:t>presents a repeating series of alternating triangles and squares, and is asked</w:t>
      </w:r>
    </w:p>
    <w:p>
      <w:pPr>
        <w:pStyle w:val="PreformattedText"/>
        <w:bidi w:val="0"/>
        <w:jc w:val="left"/>
        <w:rPr/>
      </w:pPr>
      <w:r>
        <w:rPr/>
        <w:t>to copy the drawing. Similar deficits due to disorganization or</w:t>
      </w:r>
    </w:p>
    <w:p>
      <w:pPr>
        <w:pStyle w:val="PreformattedText"/>
        <w:bidi w:val="0"/>
        <w:jc w:val="left"/>
        <w:rPr/>
      </w:pPr>
      <w:r>
        <w:rPr/>
        <w:t>perseveration can be observed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the sake of not extending this section further, we will not describe the</w:t>
      </w:r>
    </w:p>
    <w:p>
      <w:pPr>
        <w:pStyle w:val="PreformattedText"/>
        <w:bidi w:val="0"/>
        <w:jc w:val="left"/>
        <w:rPr/>
      </w:pPr>
      <w:r>
        <w:rPr/>
        <w:t>testing of other functions (such as calculation, praxis, object and face</w:t>
      </w:r>
    </w:p>
    <w:p>
      <w:pPr>
        <w:pStyle w:val="PreformattedText"/>
        <w:bidi w:val="0"/>
        <w:jc w:val="left"/>
        <w:rPr/>
      </w:pPr>
      <w:r>
        <w:rPr/>
        <w:t>recognition, and right-left recognition). For more detailed descriptions, see the</w:t>
      </w:r>
    </w:p>
    <w:p>
      <w:pPr>
        <w:pStyle w:val="PreformattedText"/>
        <w:bidi w:val="0"/>
        <w:jc w:val="left"/>
        <w:rPr/>
      </w:pPr>
      <w:r>
        <w:rPr/>
        <w:t>section “Suggested Readings” at the end of this chapter.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Neurologic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Cranial Nerves</w:t>
      </w:r>
    </w:p>
    <w:p>
      <w:pPr>
        <w:pStyle w:val="PreformattedText"/>
        <w:bidi w:val="0"/>
        <w:jc w:val="left"/>
        <w:rPr/>
      </w:pPr>
      <w:r>
        <w:rPr/>
        <w:t>Olfactory Nerve (CrN 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Testing of the first cranial nerve is almost uniformly neglected, with the entire</w:t>
      </w:r>
    </w:p>
    <w:p>
      <w:pPr>
        <w:pStyle w:val="PreformattedText"/>
        <w:bidi w:val="0"/>
        <w:jc w:val="left"/>
        <w:rPr/>
      </w:pPr>
      <w:r>
        <w:rPr/>
        <w:t>cranial nerve examination often described as “II-XII WNL.” This notation not</w:t>
      </w:r>
    </w:p>
    <w:p>
      <w:pPr>
        <w:pStyle w:val="PreformattedText"/>
        <w:bidi w:val="0"/>
        <w:jc w:val="left"/>
        <w:rPr/>
      </w:pPr>
      <w:r>
        <w:rPr/>
        <w:t>only indicates little regard for the first cranial nerve, but also communicates little</w:t>
      </w:r>
    </w:p>
    <w:p>
      <w:pPr>
        <w:pStyle w:val="PreformattedText"/>
        <w:bidi w:val="0"/>
        <w:jc w:val="left"/>
        <w:rPr/>
      </w:pPr>
      <w:r>
        <w:rPr/>
        <w:t>about the individual features of the exam. It should therefore be abandoned.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first cranial nerve runs along the orbital surface of the frontal lobe. Lesions</w:t>
      </w:r>
    </w:p>
    <w:p>
      <w:pPr>
        <w:pStyle w:val="PreformattedText"/>
        <w:bidi w:val="0"/>
        <w:jc w:val="left"/>
        <w:rPr/>
      </w:pPr>
      <w:r>
        <w:rPr/>
        <w:t>in this area (e.g., frontal lobe meningioma, head trauma) can produce unilateral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anosmia, occasionally as a unitary symptom or with cognitive and behavioral</w:t>
      </w:r>
    </w:p>
    <w:p>
      <w:pPr>
        <w:pStyle w:val="PreformattedText"/>
        <w:bidi w:val="0"/>
        <w:jc w:val="left"/>
        <w:rPr/>
      </w:pPr>
      <w:r>
        <w:rPr/>
        <w:t>symptoms (e.g., disinhibition, personality changes). Neurodegenerative disorders</w:t>
      </w:r>
    </w:p>
    <w:p>
      <w:pPr>
        <w:pStyle w:val="PreformattedText"/>
        <w:bidi w:val="0"/>
        <w:jc w:val="left"/>
        <w:rPr/>
      </w:pPr>
      <w:r>
        <w:rPr/>
        <w:t>(such as certain dementias or Parkinson’s disease) also present with anosmia,</w:t>
      </w:r>
    </w:p>
    <w:p>
      <w:pPr>
        <w:pStyle w:val="PreformattedText"/>
        <w:bidi w:val="0"/>
        <w:jc w:val="left"/>
        <w:rPr/>
      </w:pPr>
      <w:r>
        <w:rPr/>
        <w:t>which sometimes explains lack of interest in food and weight loss (because the</w:t>
      </w:r>
    </w:p>
    <w:p>
      <w:pPr>
        <w:pStyle w:val="PreformattedText"/>
        <w:bidi w:val="0"/>
        <w:jc w:val="left"/>
        <w:rPr/>
      </w:pPr>
      <w:r>
        <w:rPr/>
        <w:t>experience of taste is mostly olfactory) or poor hygiene and being malodorous</w:t>
      </w:r>
    </w:p>
    <w:p>
      <w:pPr>
        <w:pStyle w:val="PreformattedText"/>
        <w:bidi w:val="0"/>
        <w:jc w:val="left"/>
        <w:rPr/>
      </w:pPr>
      <w:r>
        <w:rPr/>
        <w:t>(because a patient is not aware that they smell). These symptoms can be thought</w:t>
      </w:r>
    </w:p>
    <w:p>
      <w:pPr>
        <w:pStyle w:val="PreformattedText"/>
        <w:bidi w:val="0"/>
        <w:jc w:val="left"/>
        <w:rPr/>
      </w:pPr>
      <w:r>
        <w:rPr/>
        <w:t>to be secondary to mood, reward, or cognitive deficits, but they could be</w:t>
      </w:r>
    </w:p>
    <w:p>
      <w:pPr>
        <w:pStyle w:val="PreformattedText"/>
        <w:bidi w:val="0"/>
        <w:jc w:val="left"/>
        <w:rPr/>
      </w:pPr>
      <w:r>
        <w:rPr/>
        <w:t>primarily sensory. Also, anosmia may be an early symptom of certain dementias,</w:t>
      </w:r>
    </w:p>
    <w:p>
      <w:pPr>
        <w:pStyle w:val="PreformattedText"/>
        <w:bidi w:val="0"/>
        <w:jc w:val="left"/>
        <w:rPr/>
      </w:pPr>
      <w:r>
        <w:rPr/>
        <w:t>and identifying it can help direct clinicians to an informed differential diagnosis.</w:t>
      </w:r>
    </w:p>
    <w:p>
      <w:pPr>
        <w:pStyle w:val="PreformattedText"/>
        <w:bidi w:val="0"/>
        <w:jc w:val="left"/>
        <w:rPr/>
      </w:pPr>
      <w:r>
        <w:rPr/>
        <w:t>Routine testing of smell is therefore quite important. Clinicians should consider</w:t>
      </w:r>
    </w:p>
    <w:p>
      <w:pPr>
        <w:pStyle w:val="PreformattedText"/>
        <w:bidi w:val="0"/>
        <w:jc w:val="left"/>
        <w:rPr/>
      </w:pPr>
      <w:r>
        <w:rPr/>
        <w:t>that deficits in the sense of smell are also normal as age advances.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Carrying a small vial of coffee is a simple and convenient method for testing</w:t>
      </w:r>
    </w:p>
    <w:p>
      <w:pPr>
        <w:pStyle w:val="PreformattedText"/>
        <w:bidi w:val="0"/>
        <w:jc w:val="left"/>
        <w:rPr/>
      </w:pPr>
      <w:r>
        <w:rPr/>
        <w:t>smell. Each nostril should be tested separately.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Optic Nerve (CrN IT)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optic nerve, unlike other cranial or peripheral nerves (except for a</w:t>
      </w:r>
    </w:p>
    <w:p>
      <w:pPr>
        <w:pStyle w:val="PreformattedText"/>
        <w:bidi w:val="0"/>
        <w:jc w:val="left"/>
        <w:rPr/>
      </w:pPr>
      <w:r>
        <w:rPr/>
        <w:t>component of the acoustic nerve) is myelinated by oligodendrocytes, not</w:t>
      </w:r>
    </w:p>
    <w:p>
      <w:pPr>
        <w:pStyle w:val="PreformattedText"/>
        <w:bidi w:val="0"/>
        <w:jc w:val="left"/>
        <w:rPr/>
      </w:pPr>
      <w:r>
        <w:rPr/>
        <w:t>Schwann cells. It can therefore be considered as part of the CNS and is subject to</w:t>
      </w:r>
    </w:p>
    <w:p>
      <w:pPr>
        <w:pStyle w:val="PreformattedText"/>
        <w:bidi w:val="0"/>
        <w:jc w:val="left"/>
        <w:rPr/>
      </w:pPr>
      <w:r>
        <w:rPr/>
        <w:t>disease processes (e.g., multiple sclerosis, migraines) that affect this part of the</w:t>
      </w:r>
    </w:p>
    <w:p>
      <w:pPr>
        <w:pStyle w:val="PreformattedText"/>
        <w:bidi w:val="0"/>
        <w:jc w:val="left"/>
        <w:rPr/>
      </w:pPr>
      <w:r>
        <w:rPr/>
        <w:t>nervous system. The second cranial nerve and its posterior optic radiations run</w:t>
      </w:r>
    </w:p>
    <w:p>
      <w:pPr>
        <w:pStyle w:val="PreformattedText"/>
        <w:bidi w:val="0"/>
        <w:jc w:val="left"/>
        <w:rPr/>
      </w:pPr>
      <w:r>
        <w:rPr/>
        <w:t>the entire length of the brain under the orbitofrontal cortex, over the pituitary</w:t>
      </w:r>
    </w:p>
    <w:p>
      <w:pPr>
        <w:pStyle w:val="PreformattedText"/>
        <w:bidi w:val="0"/>
        <w:jc w:val="left"/>
        <w:rPr/>
      </w:pPr>
      <w:r>
        <w:rPr/>
        <w:t>gland, into the posterior thalamus (lateral geniculate nucleus), where the optic</w:t>
      </w:r>
    </w:p>
    <w:p>
      <w:pPr>
        <w:pStyle w:val="PreformattedText"/>
        <w:bidi w:val="0"/>
        <w:jc w:val="left"/>
        <w:rPr/>
      </w:pPr>
      <w:r>
        <w:rPr/>
        <w:t>radiations course through the temporal and parietal lobes into the pericalcarine</w:t>
      </w:r>
    </w:p>
    <w:p>
      <w:pPr>
        <w:pStyle w:val="PreformattedText"/>
        <w:bidi w:val="0"/>
        <w:jc w:val="left"/>
        <w:rPr/>
      </w:pPr>
      <w:r>
        <w:rPr/>
        <w:t>occipital cortex. A separate branch of the optic nerve synapses in the midbrain</w:t>
      </w:r>
    </w:p>
    <w:p>
      <w:pPr>
        <w:pStyle w:val="PreformattedText"/>
        <w:bidi w:val="0"/>
        <w:jc w:val="left"/>
        <w:rPr/>
      </w:pPr>
      <w:r>
        <w:rPr/>
        <w:t>and brings the sensory (afferent branch) of the pupillary light reflex. From the</w:t>
      </w:r>
    </w:p>
    <w:p>
      <w:pPr>
        <w:pStyle w:val="PreformattedText"/>
        <w:bidi w:val="0"/>
        <w:jc w:val="left"/>
        <w:rPr/>
      </w:pPr>
      <w:r>
        <w:rPr/>
        <w:t>midbrain, the efferent limb (part of the oculomotor or third cranial nerve)</w:t>
      </w:r>
    </w:p>
    <w:p>
      <w:pPr>
        <w:pStyle w:val="PreformattedText"/>
        <w:bidi w:val="0"/>
        <w:jc w:val="left"/>
        <w:rPr/>
      </w:pPr>
      <w:r>
        <w:rPr/>
        <w:t>determines pupillary size by innervating the ciliary muscle. Therefore, it is</w:t>
      </w:r>
    </w:p>
    <w:p>
      <w:pPr>
        <w:pStyle w:val="PreformattedText"/>
        <w:bidi w:val="0"/>
        <w:jc w:val="left"/>
        <w:rPr/>
      </w:pPr>
      <w:r>
        <w:rPr/>
        <w:t>important to note two different pathways emerging from the optic nerve: a</w:t>
      </w:r>
    </w:p>
    <w:p>
      <w:pPr>
        <w:pStyle w:val="PreformattedText"/>
        <w:bidi w:val="0"/>
        <w:jc w:val="left"/>
        <w:rPr/>
      </w:pPr>
      <w:r>
        <w:rPr/>
        <w:t>retino-thalamo-cortical pathway sustaining vision, and a_ retino-midbrain</w:t>
      </w:r>
    </w:p>
    <w:p>
      <w:pPr>
        <w:pStyle w:val="PreformattedText"/>
        <w:bidi w:val="0"/>
        <w:jc w:val="left"/>
        <w:rPr/>
      </w:pPr>
      <w:r>
        <w:rPr/>
        <w:t>pathway providing the sensory information that regulates pupillary size.</w:t>
      </w:r>
    </w:p>
    <w:p>
      <w:pPr>
        <w:pStyle w:val="PreformattedText"/>
        <w:bidi w:val="0"/>
        <w:jc w:val="left"/>
        <w:rPr/>
      </w:pPr>
      <w:r>
        <w:rPr/>
        <w:t>Different disease processes and focal lesions can affect these two circuits</w:t>
      </w:r>
    </w:p>
    <w:p>
      <w:pPr>
        <w:pStyle w:val="PreformattedText"/>
        <w:bidi w:val="0"/>
        <w:jc w:val="left"/>
        <w:rPr/>
      </w:pPr>
      <w:r>
        <w:rPr/>
        <w:t>selectively, leading to dissociable exam findings (e.g., lack of vision but</w:t>
      </w:r>
    </w:p>
    <w:p>
      <w:pPr>
        <w:pStyle w:val="PreformattedText"/>
        <w:bidi w:val="0"/>
        <w:jc w:val="left"/>
        <w:rPr/>
      </w:pPr>
      <w:r>
        <w:rPr/>
        <w:t>appropriate light-dependent pupillary control after an occipital stroke). A</w:t>
      </w:r>
    </w:p>
    <w:p>
      <w:pPr>
        <w:pStyle w:val="PreformattedText"/>
        <w:bidi w:val="0"/>
        <w:jc w:val="left"/>
        <w:rPr/>
      </w:pPr>
      <w:r>
        <w:rPr/>
        <w:t>thorough visual examination can therefore be quite informative to assess brain</w:t>
      </w:r>
    </w:p>
    <w:p>
      <w:pPr>
        <w:pStyle w:val="PreformattedText"/>
        <w:bidi w:val="0"/>
        <w:jc w:val="left"/>
        <w:rPr/>
      </w:pPr>
      <w:r>
        <w:rPr/>
        <w:t>dysfunction and psychogenic processes. The assessment involves five</w:t>
      </w:r>
    </w:p>
    <w:p>
      <w:pPr>
        <w:pStyle w:val="PreformattedText"/>
        <w:bidi w:val="0"/>
        <w:jc w:val="left"/>
        <w:rPr/>
      </w:pPr>
      <w:r>
        <w:rPr/>
        <w:t>components: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Funduscopic examination: The optic nerve is the only nerve that can be</w:t>
      </w:r>
    </w:p>
    <w:p>
      <w:pPr>
        <w:pStyle w:val="PreformattedText"/>
        <w:bidi w:val="0"/>
        <w:jc w:val="left"/>
        <w:rPr/>
      </w:pPr>
      <w:r>
        <w:rPr/>
        <w:t>visualized directly. The physician should take advantage of this fact in</w:t>
      </w:r>
    </w:p>
    <w:p>
      <w:pPr>
        <w:pStyle w:val="PreformattedText"/>
        <w:bidi w:val="0"/>
        <w:jc w:val="left"/>
        <w:rPr/>
      </w:pPr>
      <w:r>
        <w:rPr/>
        <w:t>assessing its integrity. A good funduscopic exam will also reveal much about</w:t>
      </w:r>
    </w:p>
    <w:p>
      <w:pPr>
        <w:pStyle w:val="PreformattedText"/>
        <w:bidi w:val="0"/>
        <w:jc w:val="left"/>
        <w:rPr/>
      </w:pPr>
      <w:r>
        <w:rPr/>
        <w:t>the systemic vascular system and is a critical guide to the presence of</w:t>
      </w:r>
    </w:p>
    <w:p>
      <w:pPr>
        <w:pStyle w:val="PreformattedText"/>
        <w:bidi w:val="0"/>
        <w:jc w:val="left"/>
        <w:rPr/>
      </w:pPr>
      <w:r>
        <w:rPr/>
        <w:t>increased intracranial pressure.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acuity: Testing of visual acuity is frequently ignored in the adult</w:t>
      </w:r>
    </w:p>
    <w:p>
      <w:pPr>
        <w:pStyle w:val="PreformattedText"/>
        <w:bidi w:val="0"/>
        <w:jc w:val="left"/>
        <w:rPr/>
      </w:pPr>
      <w:r>
        <w:rPr/>
        <w:t>patient. This is unfortunate because poor vision can profoundly impair a</w:t>
      </w:r>
    </w:p>
    <w:p>
      <w:pPr>
        <w:pStyle w:val="PreformattedText"/>
        <w:bidi w:val="0"/>
        <w:jc w:val="left"/>
        <w:rPr/>
      </w:pPr>
      <w:r>
        <w:rPr/>
        <w:t>patient’s functioning and is often reversible with corrective lenses or surgery.</w:t>
      </w:r>
    </w:p>
    <w:p>
      <w:pPr>
        <w:pStyle w:val="PreformattedText"/>
        <w:bidi w:val="0"/>
        <w:jc w:val="left"/>
        <w:rPr/>
      </w:pPr>
      <w:r>
        <w:rPr/>
        <w:t>Acuity should be assessed in each eye separately while wearing current</w:t>
      </w:r>
    </w:p>
    <w:p>
      <w:pPr>
        <w:pStyle w:val="PreformattedText"/>
        <w:bidi w:val="0"/>
        <w:jc w:val="left"/>
        <w:rPr/>
      </w:pPr>
      <w:r>
        <w:rPr/>
        <w:t>corrective lenses.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Confrontational visual fields: Lesions anywhere along the retino-thalamo-</w:t>
      </w:r>
    </w:p>
    <w:p>
      <w:pPr>
        <w:pStyle w:val="PreformattedText"/>
        <w:bidi w:val="0"/>
        <w:jc w:val="left"/>
        <w:rPr/>
      </w:pPr>
      <w:r>
        <w:rPr/>
        <w:t>cortical visual pathway will lead to visual field cuts. Importantly, the patient is</w:t>
      </w:r>
    </w:p>
    <w:p>
      <w:pPr>
        <w:pStyle w:val="PreformattedText"/>
        <w:bidi w:val="0"/>
        <w:jc w:val="left"/>
        <w:rPr/>
      </w:pPr>
      <w:r>
        <w:rPr/>
        <w:t>often unaware of this abnormality of vision; careful testing is therefore</w:t>
      </w:r>
    </w:p>
    <w:p>
      <w:pPr>
        <w:pStyle w:val="PreformattedText"/>
        <w:bidi w:val="0"/>
        <w:jc w:val="left"/>
        <w:rPr/>
      </w:pPr>
      <w:r>
        <w:rPr/>
        <w:t>required to elucidate it. Sitting directly in front of the patient, and having him</w:t>
      </w:r>
    </w:p>
    <w:p>
      <w:pPr>
        <w:pStyle w:val="PreformattedText"/>
        <w:bidi w:val="0"/>
        <w:jc w:val="left"/>
        <w:rPr/>
      </w:pPr>
      <w:r>
        <w:rPr/>
        <w:t>look in your eyes, allows for testing of each eye separately by bringing an</w:t>
      </w:r>
    </w:p>
    <w:p>
      <w:pPr>
        <w:pStyle w:val="PreformattedText"/>
        <w:bidi w:val="0"/>
        <w:jc w:val="left"/>
        <w:rPr/>
      </w:pPr>
      <w:r>
        <w:rPr/>
        <w:t>object (pin or wiggling finger) into each visual quadrant. For the patient who</w:t>
      </w:r>
    </w:p>
    <w:p>
      <w:pPr>
        <w:pStyle w:val="PreformattedText"/>
        <w:bidi w:val="0"/>
        <w:jc w:val="left"/>
        <w:rPr/>
      </w:pPr>
      <w:r>
        <w:rPr/>
        <w:t>is unable to cooperate in this fashion, simply having him or her count fingers</w:t>
      </w:r>
    </w:p>
    <w:p>
      <w:pPr>
        <w:pStyle w:val="PreformattedText"/>
        <w:bidi w:val="0"/>
        <w:jc w:val="left"/>
        <w:rPr/>
      </w:pPr>
      <w:r>
        <w:rPr/>
        <w:t>displayed in each quadrant is another option.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Pupillary measurement: Pupillary size represents the delicate balance</w:t>
      </w:r>
    </w:p>
    <w:p>
      <w:pPr>
        <w:pStyle w:val="PreformattedText"/>
        <w:bidi w:val="0"/>
        <w:jc w:val="left"/>
        <w:rPr/>
      </w:pPr>
      <w:r>
        <w:rPr/>
        <w:t>between sympathetic and parasympathetic input to the cilliary muscles of the</w:t>
      </w:r>
    </w:p>
    <w:p>
      <w:pPr>
        <w:pStyle w:val="PreformattedText"/>
        <w:bidi w:val="0"/>
        <w:jc w:val="left"/>
        <w:rPr/>
      </w:pPr>
      <w:r>
        <w:rPr/>
        <w:t>eye. The presence of abnormally large or small pupils reflects an imbalance,</w:t>
      </w:r>
    </w:p>
    <w:p>
      <w:pPr>
        <w:pStyle w:val="PreformattedText"/>
        <w:bidi w:val="0"/>
        <w:jc w:val="left"/>
        <w:rPr/>
      </w:pPr>
      <w:r>
        <w:rPr/>
        <w:t>and can be an important sign of disease or psychotropic use or withdrawal</w:t>
      </w:r>
    </w:p>
    <w:p>
      <w:pPr>
        <w:pStyle w:val="PreformattedText"/>
        <w:bidi w:val="0"/>
        <w:jc w:val="left"/>
        <w:rPr/>
      </w:pPr>
      <w:r>
        <w:rPr/>
        <w:t>states. Similarly, an inequality in pupillary size (anisocoria) can be an</w:t>
      </w:r>
    </w:p>
    <w:p>
      <w:pPr>
        <w:pStyle w:val="PreformattedText"/>
        <w:bidi w:val="0"/>
        <w:jc w:val="left"/>
        <w:rPr/>
      </w:pPr>
      <w:r>
        <w:rPr/>
        <w:t>important hallmark of severe intracranial pathology. Each pupil should be</w:t>
      </w:r>
    </w:p>
    <w:p>
      <w:pPr>
        <w:pStyle w:val="PreformattedText"/>
        <w:bidi w:val="0"/>
        <w:jc w:val="left"/>
        <w:rPr/>
      </w:pPr>
      <w:r>
        <w:rPr/>
        <w:t>measured in millimeters, with measurements clearly documented for further</w:t>
      </w:r>
    </w:p>
    <w:p>
      <w:pPr>
        <w:pStyle w:val="PreformattedText"/>
        <w:bidi w:val="0"/>
        <w:jc w:val="left"/>
        <w:rPr/>
      </w:pPr>
      <w:r>
        <w:rPr/>
        <w:t>reference. This assessment tests more than just the optic nerve, including the</w:t>
      </w:r>
    </w:p>
    <w:p>
      <w:pPr>
        <w:pStyle w:val="PreformattedText"/>
        <w:bidi w:val="0"/>
        <w:jc w:val="left"/>
        <w:rPr/>
      </w:pPr>
      <w:r>
        <w:rPr/>
        <w:t>efferent oculomotor nerve and the autonomic structures and pathways that</w:t>
      </w:r>
    </w:p>
    <w:p>
      <w:pPr>
        <w:pStyle w:val="PreformattedText"/>
        <w:bidi w:val="0"/>
        <w:jc w:val="left"/>
        <w:rPr/>
      </w:pPr>
      <w:r>
        <w:rPr/>
        <w:t>control pupillary size.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Pupillary reaction: The direct and consensual pupillary reaction to light, and</w:t>
      </w:r>
    </w:p>
    <w:p>
      <w:pPr>
        <w:pStyle w:val="PreformattedText"/>
        <w:bidi w:val="0"/>
        <w:jc w:val="left"/>
        <w:rPr/>
      </w:pPr>
      <w:r>
        <w:rPr/>
        <w:t>the near reaction (accommodation), should be tested routinely. This will assess</w:t>
      </w:r>
    </w:p>
    <w:p>
      <w:pPr>
        <w:pStyle w:val="PreformattedText"/>
        <w:bidi w:val="0"/>
        <w:jc w:val="left"/>
        <w:rPr/>
      </w:pPr>
      <w:r>
        <w:rPr/>
        <w:t>any damage in either the afferent or efferent pathways that comprise the</w:t>
      </w:r>
    </w:p>
    <w:p>
      <w:pPr>
        <w:pStyle w:val="PreformattedText"/>
        <w:bidi w:val="0"/>
        <w:jc w:val="left"/>
        <w:rPr/>
      </w:pPr>
      <w:r>
        <w:rPr/>
        <w:t>pupillary response. A penlight and close observation are all that is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 Movement (CrNs ITI, IV, and VI)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three cranial nerves are considered together given their relation to</w:t>
      </w:r>
    </w:p>
    <w:p>
      <w:pPr>
        <w:pStyle w:val="PreformattedText"/>
        <w:bidi w:val="0"/>
        <w:jc w:val="left"/>
        <w:rPr/>
      </w:pPr>
      <w:r>
        <w:rPr/>
        <w:t>innervation of the extraocular musculature involved in eye movement. There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two main categories of eye movement: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Saccades: These are rapid eye movements that allow for brisk transition</w:t>
      </w:r>
    </w:p>
    <w:p>
      <w:pPr>
        <w:pStyle w:val="PreformattedText"/>
        <w:bidi w:val="0"/>
        <w:jc w:val="left"/>
        <w:rPr/>
      </w:pPr>
      <w:r>
        <w:rPr/>
        <w:t>between items in the visual field. Saccades are tested by having the patient</w:t>
      </w:r>
    </w:p>
    <w:p>
      <w:pPr>
        <w:pStyle w:val="PreformattedText"/>
        <w:bidi w:val="0"/>
        <w:jc w:val="left"/>
        <w:rPr/>
      </w:pPr>
      <w:r>
        <w:rPr/>
        <w:t>look to the ceiling, to the floor, and to the left and right sequentially. Asking</w:t>
      </w:r>
    </w:p>
    <w:p>
      <w:pPr>
        <w:pStyle w:val="PreformattedText"/>
        <w:bidi w:val="0"/>
        <w:jc w:val="left"/>
        <w:rPr/>
      </w:pPr>
      <w:r>
        <w:rPr/>
        <w:t>the patient to look quickly at your nose and then at the thumb of your laterally</w:t>
      </w:r>
    </w:p>
    <w:p>
      <w:pPr>
        <w:pStyle w:val="PreformattedText"/>
        <w:bidi w:val="0"/>
        <w:jc w:val="left"/>
        <w:rPr/>
      </w:pPr>
      <w:r>
        <w:rPr/>
        <w:t>extended arm is another method.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Pursuits: These are slow voluntary eye movements that allow for smooth</w:t>
      </w:r>
    </w:p>
    <w:p>
      <w:pPr>
        <w:pStyle w:val="PreformattedText"/>
        <w:bidi w:val="0"/>
        <w:jc w:val="left"/>
        <w:rPr/>
      </w:pPr>
      <w:r>
        <w:rPr/>
        <w:t>tracking of a moving target. They are tested by having the patient follow your</w:t>
      </w:r>
    </w:p>
    <w:p>
      <w:pPr>
        <w:pStyle w:val="PreformattedText"/>
        <w:bidi w:val="0"/>
        <w:jc w:val="left"/>
        <w:rPr/>
      </w:pPr>
      <w:r>
        <w:rPr/>
        <w:t>finger through a full range of motion (up, down, left, and right).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assessment of eye movements, the examiner should take note of the</w:t>
      </w:r>
    </w:p>
    <w:p>
      <w:pPr>
        <w:pStyle w:val="PreformattedText"/>
        <w:bidi w:val="0"/>
        <w:jc w:val="left"/>
        <w:rPr/>
      </w:pPr>
      <w:r>
        <w:rPr/>
        <w:t>resting position of the eye (is there a gaze preference?) and the fullness of</w:t>
      </w:r>
    </w:p>
    <w:p>
      <w:pPr>
        <w:pStyle w:val="PreformattedText"/>
        <w:bidi w:val="0"/>
        <w:jc w:val="left"/>
        <w:rPr/>
      </w:pPr>
      <w:r>
        <w:rPr/>
        <w:t>movement (are there any limitations in eye movement?). The presence of any</w:t>
      </w:r>
    </w:p>
    <w:p>
      <w:pPr>
        <w:pStyle w:val="PreformattedText"/>
        <w:bidi w:val="0"/>
        <w:jc w:val="left"/>
        <w:rPr/>
      </w:pPr>
      <w:r>
        <w:rPr/>
        <w:t>nystagmus (involuntary oscillation of the eyes) should be noted with attention</w:t>
      </w:r>
    </w:p>
    <w:p>
      <w:pPr>
        <w:pStyle w:val="PreformattedText"/>
        <w:bidi w:val="0"/>
        <w:jc w:val="left"/>
        <w:rPr/>
      </w:pPr>
      <w:r>
        <w:rPr/>
        <w:t>to the direction and frequency of the movement (vertical or horizontal, count</w:t>
      </w:r>
    </w:p>
    <w:p>
      <w:pPr>
        <w:pStyle w:val="PreformattedText"/>
        <w:bidi w:val="0"/>
        <w:jc w:val="left"/>
        <w:rPr/>
      </w:pPr>
      <w:r>
        <w:rPr/>
        <w:t>of beats per second), whether it is at rest or in a specific position (e.g., when</w:t>
      </w:r>
    </w:p>
    <w:p>
      <w:pPr>
        <w:pStyle w:val="PreformattedText"/>
        <w:bidi w:val="0"/>
        <w:jc w:val="left"/>
        <w:rPr/>
      </w:pPr>
      <w:r>
        <w:rPr/>
        <w:t>looking upward) and the possible presence of a slow and rapid component.</w:t>
      </w:r>
    </w:p>
    <w:p>
      <w:pPr>
        <w:pStyle w:val="PreformattedText"/>
        <w:bidi w:val="0"/>
        <w:jc w:val="left"/>
        <w:rPr/>
      </w:pPr>
      <w:r>
        <w:rPr/>
        <w:t>Last, the examiner should note over-shooting and dyscoordination of saccadic</w:t>
      </w:r>
    </w:p>
    <w:p>
      <w:pPr>
        <w:pStyle w:val="PreformattedText"/>
        <w:bidi w:val="0"/>
        <w:jc w:val="left"/>
        <w:rPr/>
      </w:pPr>
      <w:r>
        <w:rPr/>
        <w:t>movement suggesting dysmetria of ocular movements. Benzodiazepine</w:t>
      </w:r>
    </w:p>
    <w:p>
      <w:pPr>
        <w:pStyle w:val="PreformattedText"/>
        <w:bidi w:val="0"/>
        <w:jc w:val="left"/>
        <w:rPr/>
      </w:pPr>
      <w:r>
        <w:rPr/>
        <w:t>intoxication or Wernicke-Korsakoff syndrome are common examples in which</w:t>
      </w:r>
    </w:p>
    <w:p>
      <w:pPr>
        <w:pStyle w:val="PreformattedText"/>
        <w:bidi w:val="0"/>
        <w:jc w:val="left"/>
        <w:rPr/>
      </w:pPr>
      <w:r>
        <w:rPr/>
        <w:t>the eye movement exam presents with positive findings important for</w:t>
      </w:r>
    </w:p>
    <w:p>
      <w:pPr>
        <w:pStyle w:val="PreformattedText"/>
        <w:bidi w:val="0"/>
        <w:jc w:val="left"/>
        <w:rPr/>
      </w:pPr>
      <w:r>
        <w:rPr/>
        <w:t>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Trigeminal Nerve (CrN 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trigeminal nerve provides sensory innervation to the face (including the</w:t>
      </w:r>
    </w:p>
    <w:p>
      <w:pPr>
        <w:pStyle w:val="PreformattedText"/>
        <w:bidi w:val="0"/>
        <w:jc w:val="left"/>
        <w:rPr/>
      </w:pPr>
      <w:r>
        <w:rPr/>
        <w:t>afferent limb of the corneal reflex) and motor innervation to the muscles of</w:t>
      </w:r>
    </w:p>
    <w:p>
      <w:pPr>
        <w:pStyle w:val="PreformattedText"/>
        <w:bidi w:val="0"/>
        <w:jc w:val="left"/>
        <w:rPr/>
      </w:pPr>
      <w:r>
        <w:rPr/>
        <w:t>mastication. It is evaluated as presented in the paragraphs that follow.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Facial sensation: As with sensory testing in general (see the “Sensory Exam”</w:t>
      </w:r>
    </w:p>
    <w:p>
      <w:pPr>
        <w:pStyle w:val="PreformattedText"/>
        <w:bidi w:val="0"/>
        <w:jc w:val="left"/>
        <w:rPr/>
      </w:pPr>
      <w:r>
        <w:rPr/>
        <w:t>section), the examiner can test different somatosensory components, but</w:t>
      </w:r>
    </w:p>
    <w:p>
      <w:pPr>
        <w:pStyle w:val="PreformattedText"/>
        <w:bidi w:val="0"/>
        <w:jc w:val="left"/>
        <w:rPr/>
      </w:pPr>
      <w:r>
        <w:rPr/>
        <w:t>typically testing light touch is sufficient unless the patient has a specific</w:t>
      </w:r>
    </w:p>
    <w:p>
      <w:pPr>
        <w:pStyle w:val="PreformattedText"/>
        <w:bidi w:val="0"/>
        <w:jc w:val="left"/>
        <w:rPr/>
      </w:pPr>
      <w:r>
        <w:rPr/>
        <w:t>sensory complaint (e.g., a numb chin or facial pain). The trigeminal nerve has</w:t>
      </w:r>
    </w:p>
    <w:p>
      <w:pPr>
        <w:pStyle w:val="PreformattedText"/>
        <w:bidi w:val="0"/>
        <w:jc w:val="left"/>
        <w:rPr/>
      </w:pPr>
      <w:r>
        <w:rPr/>
        <w:t>three sensory branches bilaterally (V, , V, , and V, ). Each of these six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territories should be tested separately. Asking the patient to “quantify” the</w:t>
      </w:r>
    </w:p>
    <w:p>
      <w:pPr>
        <w:pStyle w:val="PreformattedText"/>
        <w:bidi w:val="0"/>
        <w:jc w:val="left"/>
        <w:rPr/>
      </w:pPr>
      <w:r>
        <w:rPr/>
        <w:t>degree of difference is generally not a fruitful exercise. Simply asking, “Does</w:t>
      </w:r>
    </w:p>
    <w:p>
      <w:pPr>
        <w:pStyle w:val="PreformattedText"/>
        <w:bidi w:val="0"/>
        <w:jc w:val="left"/>
        <w:rPr/>
      </w:pPr>
      <w:r>
        <w:rPr/>
        <w:t>this feel normal on both sides?” saves time and will generally detect any</w:t>
      </w:r>
    </w:p>
    <w:p>
      <w:pPr>
        <w:pStyle w:val="PreformattedText"/>
        <w:bidi w:val="0"/>
        <w:jc w:val="left"/>
        <w:rPr/>
      </w:pPr>
      <w:r>
        <w:rPr/>
        <w:t>abnormalities worth further investigation. The somatosensory sensation</w:t>
      </w:r>
    </w:p>
    <w:p>
      <w:pPr>
        <w:pStyle w:val="PreformattedText"/>
        <w:bidi w:val="0"/>
        <w:jc w:val="left"/>
        <w:rPr/>
      </w:pPr>
      <w:r>
        <w:rPr/>
        <w:t>(touch) of the anterior two-thirds of the tongue is carried by the V,, branch.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Corneal reflex: The corneal reflex involves the direct and consensual blink</w:t>
      </w:r>
    </w:p>
    <w:p>
      <w:pPr>
        <w:pStyle w:val="PreformattedText"/>
        <w:bidi w:val="0"/>
        <w:jc w:val="left"/>
        <w:rPr/>
      </w:pPr>
      <w:r>
        <w:rPr/>
        <w:t>response to corneal irritation. Although it can be helpful in the localization of</w:t>
      </w:r>
    </w:p>
    <w:p>
      <w:pPr>
        <w:pStyle w:val="PreformattedText"/>
        <w:bidi w:val="0"/>
        <w:jc w:val="left"/>
        <w:rPr/>
      </w:pPr>
      <w:r>
        <w:rPr/>
        <w:t>brain-stem dysfunction (usually in the comatose patient), it is unfortunately</w:t>
      </w:r>
    </w:p>
    <w:p>
      <w:pPr>
        <w:pStyle w:val="PreformattedText"/>
        <w:bidi w:val="0"/>
        <w:jc w:val="left"/>
        <w:rPr/>
      </w:pPr>
      <w:r>
        <w:rPr/>
        <w:t>both non-specific and insensitive. It is therefore not done routinely. For more</w:t>
      </w:r>
    </w:p>
    <w:p>
      <w:pPr>
        <w:pStyle w:val="PreformattedText"/>
        <w:bidi w:val="0"/>
        <w:jc w:val="left"/>
        <w:rPr/>
      </w:pPr>
      <w:r>
        <w:rPr/>
        <w:t>detailed information, you will need to refer to other sources.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Muscles of mastication: The motor branches of the trigeminal nerve innervate</w:t>
      </w:r>
    </w:p>
    <w:p>
      <w:pPr>
        <w:pStyle w:val="PreformattedText"/>
        <w:bidi w:val="0"/>
        <w:jc w:val="left"/>
        <w:rPr/>
      </w:pPr>
      <w:r>
        <w:rPr/>
        <w:t>the muscles that open and close the jaw. Denervation abnormalities lead to</w:t>
      </w:r>
    </w:p>
    <w:p>
      <w:pPr>
        <w:pStyle w:val="PreformattedText"/>
        <w:bidi w:val="0"/>
        <w:jc w:val="left"/>
        <w:rPr/>
      </w:pPr>
      <w:r>
        <w:rPr/>
        <w:t>noticeable jaw mal-alignment. Palpation of the major muscles (masseter) and</w:t>
      </w:r>
    </w:p>
    <w:p>
      <w:pPr>
        <w:pStyle w:val="PreformattedText"/>
        <w:bidi w:val="0"/>
        <w:jc w:val="left"/>
        <w:rPr/>
      </w:pPr>
      <w:r>
        <w:rPr/>
        <w:t>brief observation of jaw motion are sufficient in the patient without localized</w:t>
      </w:r>
    </w:p>
    <w:p>
      <w:pPr>
        <w:pStyle w:val="PreformattedText"/>
        <w:bidi w:val="0"/>
        <w:jc w:val="left"/>
        <w:rPr/>
      </w:pPr>
      <w:r>
        <w:rPr/>
        <w:t>complaints. Alternatively, the examiner can ask the patient to open his or her</w:t>
      </w:r>
    </w:p>
    <w:p>
      <w:pPr>
        <w:pStyle w:val="PreformattedText"/>
        <w:bidi w:val="0"/>
        <w:jc w:val="left"/>
        <w:rPr/>
      </w:pPr>
      <w:r>
        <w:rPr/>
        <w:t>mouth against the examiner’s resistance.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Facial Nerve (CrN VID)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facial nerve provides motor innervation to the muscles of facial</w:t>
      </w:r>
    </w:p>
    <w:p>
      <w:pPr>
        <w:pStyle w:val="PreformattedText"/>
        <w:bidi w:val="0"/>
        <w:jc w:val="left"/>
        <w:rPr/>
      </w:pPr>
      <w:r>
        <w:rPr/>
        <w:t>expression. To assess its function, the examiner can observe the overall</w:t>
      </w:r>
    </w:p>
    <w:p>
      <w:pPr>
        <w:pStyle w:val="PreformattedText"/>
        <w:bidi w:val="0"/>
        <w:jc w:val="left"/>
        <w:rPr/>
      </w:pPr>
      <w:r>
        <w:rPr/>
        <w:t>appearance of the face, realizing that subtle facial asymmetries are common.</w:t>
      </w:r>
    </w:p>
    <w:p>
      <w:pPr>
        <w:pStyle w:val="PreformattedText"/>
        <w:bidi w:val="0"/>
        <w:jc w:val="left"/>
        <w:rPr/>
      </w:pPr>
      <w:r>
        <w:rPr/>
        <w:t>Next, asking the patient to wrinkle the forehead, shut the eyes tightly, and smile</w:t>
      </w:r>
    </w:p>
    <w:p>
      <w:pPr>
        <w:pStyle w:val="PreformattedText"/>
        <w:bidi w:val="0"/>
        <w:jc w:val="left"/>
        <w:rPr/>
      </w:pPr>
      <w:r>
        <w:rPr/>
        <w:t>or show the teeth is fruitful. Weakness in these muscle groups should be</w:t>
      </w:r>
    </w:p>
    <w:p>
      <w:pPr>
        <w:pStyle w:val="PreformattedText"/>
        <w:bidi w:val="0"/>
        <w:jc w:val="left"/>
        <w:rPr/>
      </w:pPr>
      <w:r>
        <w:rPr/>
        <w:t>apparent.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distinction between central and peripheral facial nerve palsies can be a</w:t>
      </w:r>
    </w:p>
    <w:p>
      <w:pPr>
        <w:pStyle w:val="PreformattedText"/>
        <w:bidi w:val="0"/>
        <w:jc w:val="left"/>
        <w:rPr/>
      </w:pPr>
      <w:r>
        <w:rPr/>
        <w:t>source of great confusion (and frequent debates during morning rounds!).</w:t>
      </w:r>
    </w:p>
    <w:p>
      <w:pPr>
        <w:pStyle w:val="PreformattedText"/>
        <w:bidi w:val="0"/>
        <w:jc w:val="left"/>
        <w:rPr/>
      </w:pPr>
      <w:r>
        <w:rPr/>
        <w:t>Central facial nerve palsy refers to a disruption of the upper motor neuron</w:t>
      </w:r>
    </w:p>
    <w:p>
      <w:pPr>
        <w:pStyle w:val="PreformattedText"/>
        <w:bidi w:val="0"/>
        <w:jc w:val="left"/>
        <w:rPr/>
      </w:pPr>
      <w:r>
        <w:rPr/>
        <w:t>(corticobulbar) fibers that innervate the facial nuclei, whereas peripheral facial</w:t>
      </w:r>
    </w:p>
    <w:p>
      <w:pPr>
        <w:pStyle w:val="PreformattedText"/>
        <w:bidi w:val="0"/>
        <w:jc w:val="left"/>
        <w:rPr/>
      </w:pPr>
      <w:r>
        <w:rPr/>
        <w:t>nerve palsy is a disruption of the facial nerve itself. Because there is bilateral</w:t>
      </w:r>
    </w:p>
    <w:p>
      <w:pPr>
        <w:pStyle w:val="PreformattedText"/>
        <w:bidi w:val="0"/>
        <w:jc w:val="left"/>
        <w:rPr/>
      </w:pPr>
      <w:r>
        <w:rPr/>
        <w:t>corticobulbar innervation only to the portion of the facial nerve that sub-serves</w:t>
      </w:r>
    </w:p>
    <w:p>
      <w:pPr>
        <w:pStyle w:val="PreformattedText"/>
        <w:bidi w:val="0"/>
        <w:jc w:val="left"/>
        <w:rPr/>
      </w:pPr>
      <w:r>
        <w:rPr/>
        <w:t>the forehead, a unilateral upper motor neuron (UMN) lesion will spare the</w:t>
      </w:r>
    </w:p>
    <w:p>
      <w:pPr>
        <w:pStyle w:val="PreformattedText"/>
        <w:bidi w:val="0"/>
        <w:jc w:val="left"/>
        <w:rPr/>
      </w:pPr>
      <w:r>
        <w:rPr/>
        <w:t>forehead and will present with contra-lesional weakness of the muscles of the</w:t>
      </w:r>
    </w:p>
    <w:p>
      <w:pPr>
        <w:pStyle w:val="PreformattedText"/>
        <w:bidi w:val="0"/>
        <w:jc w:val="left"/>
        <w:rPr/>
      </w:pPr>
      <w:r>
        <w:rPr/>
        <w:t>lower face only. A lesion of the facial nerve itself (Bell’s palsy) will cause ipsi-</w:t>
      </w:r>
    </w:p>
    <w:p>
      <w:pPr>
        <w:pStyle w:val="PreformattedText"/>
        <w:bidi w:val="0"/>
        <w:jc w:val="left"/>
        <w:rPr/>
      </w:pPr>
      <w:r>
        <w:rPr/>
        <w:t>lesional complete hemi-facial weakness. This differentiation is critical because</w:t>
      </w:r>
    </w:p>
    <w:p>
      <w:pPr>
        <w:pStyle w:val="PreformattedText"/>
        <w:bidi w:val="0"/>
        <w:jc w:val="left"/>
        <w:rPr/>
      </w:pPr>
      <w:r>
        <w:rPr/>
        <w:t>the mechanisms that lesion the central pathways versus the peripheral nerve are</w:t>
      </w:r>
    </w:p>
    <w:p>
      <w:pPr>
        <w:pStyle w:val="PreformattedText"/>
        <w:bidi w:val="0"/>
        <w:jc w:val="left"/>
        <w:rPr/>
      </w:pPr>
      <w:r>
        <w:rPr/>
        <w:t>very different. Of note, the sensation of taste in the anterior two-thirds of the</w:t>
      </w:r>
    </w:p>
    <w:p>
      <w:pPr>
        <w:pStyle w:val="PreformattedText"/>
        <w:bidi w:val="0"/>
        <w:jc w:val="left"/>
        <w:rPr/>
      </w:pPr>
      <w:r>
        <w:rPr/>
        <w:t>tongue are carried by a branch of the CrN VII.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Acoustic/Vestibular Nerve (CrN VIII)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Lesions of this nerve are an important cause of sensori-neural hearing loss,</w:t>
      </w:r>
    </w:p>
    <w:p>
      <w:pPr>
        <w:pStyle w:val="PreformattedText"/>
        <w:bidi w:val="0"/>
        <w:jc w:val="left"/>
        <w:rPr/>
      </w:pPr>
      <w:r>
        <w:rPr/>
        <w:t>nystagmus, and vertigo. At the bedside, the clinician should test each ear</w:t>
      </w:r>
    </w:p>
    <w:p>
      <w:pPr>
        <w:pStyle w:val="PreformattedText"/>
        <w:bidi w:val="0"/>
        <w:jc w:val="left"/>
        <w:rPr/>
      </w:pPr>
      <w:r>
        <w:rPr/>
        <w:t>separately; for example, by rubbing the fingers close to the patient’s ear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asking if he or she can hear the noise. To differentiate between conduction and</w:t>
      </w:r>
    </w:p>
    <w:p>
      <w:pPr>
        <w:pStyle w:val="PreformattedText"/>
        <w:bidi w:val="0"/>
        <w:jc w:val="left"/>
        <w:rPr/>
      </w:pPr>
      <w:r>
        <w:rPr/>
        <w:t>sensory-neural hearing loss, the Rinne and Weber tests can be performed. These</w:t>
      </w:r>
    </w:p>
    <w:p>
      <w:pPr>
        <w:pStyle w:val="PreformattedText"/>
        <w:bidi w:val="0"/>
        <w:jc w:val="left"/>
        <w:rPr/>
      </w:pPr>
      <w:r>
        <w:rPr/>
        <w:t>tests compare air versus bone conduction of sound. In the Rinne test, the</w:t>
      </w:r>
    </w:p>
    <w:p>
      <w:pPr>
        <w:pStyle w:val="PreformattedText"/>
        <w:bidi w:val="0"/>
        <w:jc w:val="left"/>
        <w:rPr/>
      </w:pPr>
      <w:r>
        <w:rPr/>
        <w:t>clinician places a vibrating tuning fork close to the ear canal (to test for air</w:t>
      </w:r>
    </w:p>
    <w:p>
      <w:pPr>
        <w:pStyle w:val="PreformattedText"/>
        <w:bidi w:val="0"/>
        <w:jc w:val="left"/>
        <w:rPr/>
      </w:pPr>
      <w:r>
        <w:rPr/>
        <w:t>conduction) and ask if the patient can hear it. Then, the maneuver is repeated by</w:t>
      </w:r>
    </w:p>
    <w:p>
      <w:pPr>
        <w:pStyle w:val="PreformattedText"/>
        <w:bidi w:val="0"/>
        <w:jc w:val="left"/>
        <w:rPr/>
      </w:pPr>
      <w:r>
        <w:rPr/>
        <w:t>placing the tuning fork against the mastoid (to test for bone conduction), and ask</w:t>
      </w:r>
    </w:p>
    <w:p>
      <w:pPr>
        <w:pStyle w:val="PreformattedText"/>
        <w:bidi w:val="0"/>
        <w:jc w:val="left"/>
        <w:rPr/>
      </w:pPr>
      <w:r>
        <w:rPr/>
        <w:t>if the sound is louder or softer than it was near the ear. Air conduction uses the</w:t>
      </w:r>
    </w:p>
    <w:p>
      <w:pPr>
        <w:pStyle w:val="PreformattedText"/>
        <w:bidi w:val="0"/>
        <w:jc w:val="left"/>
        <w:rPr/>
      </w:pPr>
      <w:r>
        <w:rPr/>
        <w:t>peripheral auditory organs, whereas bone conduction can bypass that and</w:t>
      </w:r>
    </w:p>
    <w:p>
      <w:pPr>
        <w:pStyle w:val="PreformattedText"/>
        <w:bidi w:val="0"/>
        <w:jc w:val="left"/>
        <w:rPr/>
      </w:pPr>
      <w:r>
        <w:rPr/>
        <w:t>transmit the sound directly to the inner ear. A patient with normal hearing will</w:t>
      </w:r>
    </w:p>
    <w:p>
      <w:pPr>
        <w:pStyle w:val="PreformattedText"/>
        <w:bidi w:val="0"/>
        <w:jc w:val="left"/>
        <w:rPr/>
      </w:pPr>
      <w:r>
        <w:rPr/>
        <w:t>report better air conduction; a patient with conduction hearing loss will report</w:t>
      </w:r>
    </w:p>
    <w:p>
      <w:pPr>
        <w:pStyle w:val="PreformattedText"/>
        <w:bidi w:val="0"/>
        <w:jc w:val="left"/>
        <w:rPr/>
      </w:pPr>
      <w:r>
        <w:rPr/>
        <w:t>better bone conduction; and a patient with sensori-neural hearing loss will report</w:t>
      </w:r>
    </w:p>
    <w:p>
      <w:pPr>
        <w:pStyle w:val="PreformattedText"/>
        <w:bidi w:val="0"/>
        <w:jc w:val="left"/>
        <w:rPr/>
      </w:pPr>
      <w:r>
        <w:rPr/>
        <w:t>that both air and bone conduction are impaired. As a follow-up, the clinician</w:t>
      </w:r>
    </w:p>
    <w:p>
      <w:pPr>
        <w:pStyle w:val="PreformattedText"/>
        <w:bidi w:val="0"/>
        <w:jc w:val="left"/>
        <w:rPr/>
      </w:pPr>
      <w:r>
        <w:rPr/>
        <w:t>should perform the Weber test by placing the vibrating tuning fork in the middle</w:t>
      </w:r>
    </w:p>
    <w:p>
      <w:pPr>
        <w:pStyle w:val="PreformattedText"/>
        <w:bidi w:val="0"/>
        <w:jc w:val="left"/>
        <w:rPr/>
      </w:pPr>
      <w:r>
        <w:rPr/>
        <w:t>of the forehead or on the mid-line of the head and ask the patient on which side</w:t>
      </w:r>
    </w:p>
    <w:p>
      <w:pPr>
        <w:pStyle w:val="PreformattedText"/>
        <w:bidi w:val="0"/>
        <w:jc w:val="left"/>
        <w:rPr/>
      </w:pPr>
      <w:r>
        <w:rPr/>
        <w:t>the sound is louder. A patient with normal hearing will report no difference, but a</w:t>
      </w:r>
    </w:p>
    <w:p>
      <w:pPr>
        <w:pStyle w:val="PreformattedText"/>
        <w:bidi w:val="0"/>
        <w:jc w:val="left"/>
        <w:rPr/>
      </w:pPr>
      <w:r>
        <w:rPr/>
        <w:t>patient with lateralized hearing loss will report a lateralized effect. The Rinne</w:t>
      </w:r>
    </w:p>
    <w:p>
      <w:pPr>
        <w:pStyle w:val="PreformattedText"/>
        <w:bidi w:val="0"/>
        <w:jc w:val="left"/>
        <w:rPr/>
      </w:pPr>
      <w:r>
        <w:rPr/>
        <w:t>and Webber tests are usually performed and interpreted together. For example, a</w:t>
      </w:r>
    </w:p>
    <w:p>
      <w:pPr>
        <w:pStyle w:val="PreformattedText"/>
        <w:bidi w:val="0"/>
        <w:jc w:val="left"/>
        <w:rPr/>
      </w:pPr>
      <w:r>
        <w:rPr/>
        <w:t>patient reporting lateralization of the Weber test to the right might suffer from</w:t>
      </w:r>
    </w:p>
    <w:p>
      <w:pPr>
        <w:pStyle w:val="PreformattedText"/>
        <w:bidi w:val="0"/>
        <w:jc w:val="left"/>
        <w:rPr/>
      </w:pPr>
      <w:r>
        <w:rPr/>
        <w:t>right conductive or left sensori-neural hearing loss. The Rinne test will be able to</w:t>
      </w:r>
    </w:p>
    <w:p>
      <w:pPr>
        <w:pStyle w:val="PreformattedText"/>
        <w:bidi w:val="0"/>
        <w:jc w:val="left"/>
        <w:rPr/>
      </w:pPr>
      <w:r>
        <w:rPr/>
        <w:t>clarify this question.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Glossopharyngeal and Vagus Nerves (CrNs IX and 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two nerves innervate the palate, pharynx, and larynx and are critical for</w:t>
      </w:r>
    </w:p>
    <w:p>
      <w:pPr>
        <w:pStyle w:val="PreformattedText"/>
        <w:bidi w:val="0"/>
        <w:jc w:val="left"/>
        <w:rPr/>
      </w:pPr>
      <w:r>
        <w:rPr/>
        <w:t>speech and swallowing. The glossopharyngeal nerve also conducts taste and</w:t>
      </w:r>
    </w:p>
    <w:p>
      <w:pPr>
        <w:pStyle w:val="PreformattedText"/>
        <w:bidi w:val="0"/>
        <w:jc w:val="left"/>
        <w:rPr/>
      </w:pPr>
      <w:r>
        <w:rPr/>
        <w:t>touch sensation for the posterior third of the tongue. Lesions of CrNs IX and X</w:t>
      </w:r>
    </w:p>
    <w:p>
      <w:pPr>
        <w:pStyle w:val="PreformattedText"/>
        <w:bidi w:val="0"/>
        <w:jc w:val="left"/>
        <w:rPr/>
      </w:pPr>
      <w:r>
        <w:rPr/>
        <w:t>are usually clinically obvious because they produce dysarthric, hoarse, or</w:t>
      </w:r>
    </w:p>
    <w:p>
      <w:pPr>
        <w:pStyle w:val="PreformattedText"/>
        <w:bidi w:val="0"/>
        <w:jc w:val="left"/>
        <w:rPr/>
      </w:pPr>
      <w:r>
        <w:rPr/>
        <w:t>aphonic speech, dysphagia, and drooling (due to an inability to swallow</w:t>
      </w:r>
    </w:p>
    <w:p>
      <w:pPr>
        <w:pStyle w:val="PreformattedText"/>
        <w:bidi w:val="0"/>
        <w:jc w:val="left"/>
        <w:rPr/>
      </w:pPr>
      <w:r>
        <w:rPr/>
        <w:t>secretions). The usual method of testing these nerves, the gag reflex, is highly</w:t>
      </w:r>
    </w:p>
    <w:p>
      <w:pPr>
        <w:pStyle w:val="PreformattedText"/>
        <w:bidi w:val="0"/>
        <w:jc w:val="left"/>
        <w:rPr/>
      </w:pPr>
      <w:r>
        <w:rPr/>
        <w:t>variable and often unhelpful. Inspection of the oral cavity is probably sufficient</w:t>
      </w:r>
    </w:p>
    <w:p>
      <w:pPr>
        <w:pStyle w:val="PreformattedText"/>
        <w:bidi w:val="0"/>
        <w:jc w:val="left"/>
        <w:rPr/>
      </w:pPr>
      <w:r>
        <w:rPr/>
        <w:t>in the asymptomatic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Spinal Accessory Nerve (CrN XI)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nerve provides motor innervation to two muscles: the trapezius and the</w:t>
      </w:r>
    </w:p>
    <w:p>
      <w:pPr>
        <w:pStyle w:val="PreformattedText"/>
        <w:bidi w:val="0"/>
        <w:jc w:val="left"/>
        <w:rPr/>
      </w:pPr>
      <w:r>
        <w:rPr/>
        <w:t>sternocleidomastoid. A strong shoulder shrug and head turn provide evidence of</w:t>
      </w:r>
    </w:p>
    <w:p>
      <w:pPr>
        <w:pStyle w:val="PreformattedText"/>
        <w:bidi w:val="0"/>
        <w:jc w:val="left"/>
        <w:rPr/>
      </w:pPr>
      <w:r>
        <w:rPr/>
        <w:t>intact innervation of each muscle,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Hypoglossal Nerve (CrN XII)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hypoglossal nerve provides motor innervation to the tongue. Denervation</w:t>
      </w:r>
    </w:p>
    <w:p>
      <w:pPr>
        <w:pStyle w:val="PreformattedText"/>
        <w:bidi w:val="0"/>
        <w:jc w:val="left"/>
        <w:rPr/>
      </w:pPr>
      <w:r>
        <w:rPr/>
        <w:t>is usually not subtle and will often cause an audible lisp. Having the patient</w:t>
      </w:r>
    </w:p>
    <w:p>
      <w:pPr>
        <w:pStyle w:val="PreformattedText"/>
        <w:bidi w:val="0"/>
        <w:jc w:val="left"/>
        <w:rPr/>
      </w:pPr>
      <w:r>
        <w:rPr/>
        <w:t>protrude his or her tongue and look for deviation to one side is a standard</w:t>
      </w:r>
    </w:p>
    <w:p>
      <w:pPr>
        <w:pStyle w:val="PreformattedText"/>
        <w:bidi w:val="0"/>
        <w:jc w:val="left"/>
        <w:rPr/>
      </w:pPr>
      <w:r>
        <w:rPr/>
        <w:t>technique. Clinicians can also ask the patient to move the tongue left and right.</w:t>
      </w:r>
    </w:p>
    <w:p>
      <w:pPr>
        <w:pStyle w:val="PreformattedText"/>
        <w:bidi w:val="0"/>
        <w:jc w:val="left"/>
        <w:rPr/>
      </w:pPr>
      <w:r>
        <w:rPr/>
        <w:t>Dyskinesias (e.g., tardive dyskinesia) related to the use of neuroleptic</w:t>
      </w:r>
    </w:p>
    <w:p>
      <w:pPr>
        <w:pStyle w:val="PreformattedText"/>
        <w:bidi w:val="0"/>
        <w:jc w:val="left"/>
        <w:rPr/>
      </w:pPr>
      <w:r>
        <w:rPr/>
        <w:t>medications can be apparent. Small spontaneous movements of the protruded</w:t>
      </w:r>
    </w:p>
    <w:p>
      <w:pPr>
        <w:pStyle w:val="PreformattedText"/>
        <w:bidi w:val="0"/>
        <w:jc w:val="left"/>
        <w:rPr/>
      </w:pPr>
      <w:r>
        <w:rPr/>
        <w:t>tongue can be a normal finding.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Motor Examination</w:t>
      </w:r>
    </w:p>
    <w:p>
      <w:pPr>
        <w:pStyle w:val="PreformattedText"/>
        <w:bidi w:val="0"/>
        <w:jc w:val="left"/>
        <w:rPr/>
      </w:pPr>
      <w:r>
        <w:rPr/>
        <w:t>Muscle Bulk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Muscle bulk is assessed by visual inspection or palpation. Muscle atrophy is an</w:t>
      </w:r>
    </w:p>
    <w:p>
      <w:pPr>
        <w:pStyle w:val="PreformattedText"/>
        <w:bidi w:val="0"/>
        <w:jc w:val="left"/>
        <w:rPr/>
      </w:pPr>
      <w:r>
        <w:rPr/>
        <w:t>important sign of lower motor neuron (LMN) disease. Assessment of muscle</w:t>
      </w:r>
    </w:p>
    <w:p>
      <w:pPr>
        <w:pStyle w:val="PreformattedText"/>
        <w:bidi w:val="0"/>
        <w:jc w:val="left"/>
        <w:rPr/>
      </w:pPr>
      <w:r>
        <w:rPr/>
        <w:t>bulk can be extraordinarily difficult, even for the seasoned clinician, due to</w:t>
      </w:r>
    </w:p>
    <w:p>
      <w:pPr>
        <w:pStyle w:val="PreformattedText"/>
        <w:bidi w:val="0"/>
        <w:jc w:val="left"/>
        <w:rPr/>
      </w:pPr>
      <w:r>
        <w:rPr/>
        <w:t>natural variations in body habitus and the role of weight lifting or exercise (i.e.,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bulking up”). Muscles that are unaffected by weight lifting or exercise (e.g., the</w:t>
      </w:r>
    </w:p>
    <w:p>
      <w:pPr>
        <w:pStyle w:val="PreformattedText"/>
        <w:bidi w:val="0"/>
        <w:jc w:val="left"/>
        <w:rPr/>
      </w:pPr>
      <w:r>
        <w:rPr/>
        <w:t>facial muscles or the intrinsic muscles of the hand) can therefore provide the best</w:t>
      </w:r>
    </w:p>
    <w:p>
      <w:pPr>
        <w:pStyle w:val="PreformattedText"/>
        <w:bidi w:val="0"/>
        <w:jc w:val="left"/>
        <w:rPr/>
      </w:pPr>
      <w:r>
        <w:rPr/>
        <w:t>estimate of overall muscle bulk.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Tone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tone refers to the resistance of a limb to passive movement through its</w:t>
      </w:r>
    </w:p>
    <w:p>
      <w:pPr>
        <w:pStyle w:val="PreformattedText"/>
        <w:bidi w:val="0"/>
        <w:jc w:val="left"/>
        <w:rPr/>
      </w:pPr>
      <w:r>
        <w:rPr/>
        <w:t>normal range of motion. To examine for tone, having the patient fully relax the</w:t>
      </w:r>
    </w:p>
    <w:p>
      <w:pPr>
        <w:pStyle w:val="PreformattedText"/>
        <w:bidi w:val="0"/>
        <w:jc w:val="left"/>
        <w:rPr/>
      </w:pPr>
      <w:r>
        <w:rPr/>
        <w:t>arms and/or legs to allow passive manipulation by the clinician is useful. An</w:t>
      </w:r>
    </w:p>
    <w:p>
      <w:pPr>
        <w:pStyle w:val="PreformattedText"/>
        <w:bidi w:val="0"/>
        <w:jc w:val="left"/>
        <w:rPr/>
      </w:pPr>
      <w:r>
        <w:rPr/>
        <w:t>increased level of tone, noted by rigidity or spasticity, is an important finding</w:t>
      </w:r>
    </w:p>
    <w:p>
      <w:pPr>
        <w:pStyle w:val="PreformattedText"/>
        <w:bidi w:val="0"/>
        <w:jc w:val="left"/>
        <w:rPr/>
      </w:pPr>
      <w:r>
        <w:rPr/>
        <w:t>that can belie an UMN or extrapyramidal lesion (e.g., parkinsonism). LMN</w:t>
      </w:r>
    </w:p>
    <w:p>
      <w:pPr>
        <w:pStyle w:val="PreformattedText"/>
        <w:bidi w:val="0"/>
        <w:jc w:val="left"/>
        <w:rPr/>
      </w:pPr>
      <w:r>
        <w:rPr/>
        <w:t>disorders present with decreased muscle tone and atrophy. Cogwheel rigidity and</w:t>
      </w:r>
    </w:p>
    <w:p>
      <w:pPr>
        <w:pStyle w:val="PreformattedText"/>
        <w:bidi w:val="0"/>
        <w:jc w:val="left"/>
        <w:rPr/>
      </w:pPr>
      <w:r>
        <w:rPr/>
        <w:t>Froment’s sign (increased tone of a muscle group when the contralateral limb is</w:t>
      </w:r>
    </w:p>
    <w:p>
      <w:pPr>
        <w:pStyle w:val="PreformattedText"/>
        <w:bidi w:val="0"/>
        <w:jc w:val="left"/>
        <w:rPr/>
      </w:pPr>
      <w:r>
        <w:rPr/>
        <w:t>engaged in an activity) might be observed in extrapyramidal disorders. Waxy</w:t>
      </w:r>
    </w:p>
    <w:p>
      <w:pPr>
        <w:pStyle w:val="PreformattedText"/>
        <w:bidi w:val="0"/>
        <w:jc w:val="left"/>
        <w:rPr/>
      </w:pPr>
      <w:r>
        <w:rPr/>
        <w:t>flexibility is commonly seen in catatonia and described as mild to moderate</w:t>
      </w:r>
    </w:p>
    <w:p>
      <w:pPr>
        <w:pStyle w:val="PreformattedText"/>
        <w:bidi w:val="0"/>
        <w:jc w:val="left"/>
        <w:rPr/>
      </w:pPr>
      <w:r>
        <w:rPr/>
        <w:t>resistance to passive movement with maintenance of the final position.</w:t>
      </w:r>
    </w:p>
    <w:p>
      <w:pPr>
        <w:pStyle w:val="PreformattedText"/>
        <w:bidi w:val="0"/>
        <w:jc w:val="left"/>
        <w:rPr/>
      </w:pPr>
      <w:r>
        <w:rPr/>
        <w:t>Gegenhalten (aka paratonia ) describes a moderate resistance in all muscle</w:t>
      </w:r>
    </w:p>
    <w:p>
      <w:pPr>
        <w:pStyle w:val="PreformattedText"/>
        <w:bidi w:val="0"/>
        <w:jc w:val="left"/>
        <w:rPr/>
      </w:pPr>
      <w:r>
        <w:rPr/>
        <w:t>groups that is proportional to the strength or velocity of passive movement, with</w:t>
      </w:r>
    </w:p>
    <w:p>
      <w:pPr>
        <w:pStyle w:val="PreformattedText"/>
        <w:bidi w:val="0"/>
        <w:jc w:val="left"/>
        <w:rPr/>
      </w:pPr>
      <w:r>
        <w:rPr/>
        <w:t>stronger and faster mobilization maneuvers eliciting greater resistance.</w:t>
      </w:r>
    </w:p>
    <w:p>
      <w:pPr>
        <w:pStyle w:val="PreformattedText"/>
        <w:bidi w:val="0"/>
        <w:jc w:val="left"/>
        <w:rPr/>
      </w:pPr>
      <w:r>
        <w:rPr/>
        <w:t>Gegenhalten is often observed in advanced diffuse neuropathological processes,</w:t>
      </w:r>
    </w:p>
    <w:p>
      <w:pPr>
        <w:pStyle w:val="PreformattedText"/>
        <w:bidi w:val="0"/>
        <w:jc w:val="left"/>
        <w:rPr/>
      </w:pPr>
      <w:r>
        <w:rPr/>
        <w:t>such as dementias.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Power (Strength)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Muscle strength is graded from zero (complete weakness or plegia) to five</w:t>
      </w:r>
    </w:p>
    <w:p>
      <w:pPr>
        <w:pStyle w:val="PreformattedText"/>
        <w:bidi w:val="0"/>
        <w:jc w:val="left"/>
        <w:rPr/>
      </w:pPr>
      <w:r>
        <w:rPr/>
        <w:t>(normal strength) through different degrees of partial weakness or paresis (Table</w:t>
      </w:r>
    </w:p>
    <w:p>
      <w:pPr>
        <w:pStyle w:val="PreformattedText"/>
        <w:bidi w:val="0"/>
        <w:jc w:val="left"/>
        <w:rPr/>
      </w:pPr>
      <w:r>
        <w:rPr/>
        <w:t>38-3). It is impractical (and unnecessary) to test each of the several hundred</w:t>
      </w:r>
    </w:p>
    <w:p>
      <w:pPr>
        <w:pStyle w:val="PreformattedText"/>
        <w:bidi w:val="0"/>
        <w:jc w:val="left"/>
        <w:rPr/>
      </w:pPr>
      <w:r>
        <w:rPr/>
        <w:t>muscles in the human body. Should the patient have a focal motor complaint,</w:t>
      </w:r>
    </w:p>
    <w:p>
      <w:pPr>
        <w:pStyle w:val="PreformattedText"/>
        <w:bidi w:val="0"/>
        <w:jc w:val="left"/>
        <w:rPr/>
      </w:pPr>
      <w:r>
        <w:rPr/>
        <w:t>knowledge of major muscle groups in the proximal and distal limbs becomes</w:t>
      </w:r>
    </w:p>
    <w:p>
      <w:pPr>
        <w:pStyle w:val="PreformattedText"/>
        <w:bidi w:val="0"/>
        <w:jc w:val="left"/>
        <w:rPr/>
      </w:pPr>
      <w:r>
        <w:rPr/>
        <w:t>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38-3: Grading of Muscle Strength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0: No evidence of muscle contraction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1: Muscle contraction without movement of the limb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2: Muscle movement but not against gravity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3: Muscle movement against gravity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4: Muscle movement against partial resistance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5: Muscle movement against full resistance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Observation of gait is an excellent screening test for the patient without focal</w:t>
      </w:r>
    </w:p>
    <w:p>
      <w:pPr>
        <w:pStyle w:val="PreformattedText"/>
        <w:bidi w:val="0"/>
        <w:jc w:val="left"/>
        <w:rPr/>
      </w:pPr>
      <w:r>
        <w:rPr/>
        <w:t>weakness. If the patient can rise briskly and independently from a seated</w:t>
      </w:r>
    </w:p>
    <w:p>
      <w:pPr>
        <w:pStyle w:val="PreformattedText"/>
        <w:bidi w:val="0"/>
        <w:jc w:val="left"/>
        <w:rPr/>
      </w:pPr>
      <w:r>
        <w:rPr/>
        <w:t>position and walk independently, gross motor deficits can be confidently ruled-</w:t>
      </w:r>
    </w:p>
    <w:p>
      <w:pPr>
        <w:pStyle w:val="PreformattedText"/>
        <w:bidi w:val="0"/>
        <w:jc w:val="left"/>
        <w:rPr/>
      </w:pPr>
      <w:r>
        <w:rPr/>
        <w:t>out. The ability to walk on heels and toes further assures distal lower-extremity</w:t>
      </w:r>
    </w:p>
    <w:p>
      <w:pPr>
        <w:pStyle w:val="PreformattedText"/>
        <w:bidi w:val="0"/>
        <w:jc w:val="left"/>
        <w:rPr/>
      </w:pPr>
      <w:r>
        <w:rPr/>
        <w:t>strength. Gait must be tested in all patients, particularly in the elderly for whom</w:t>
      </w:r>
    </w:p>
    <w:p>
      <w:pPr>
        <w:pStyle w:val="PreformattedText"/>
        <w:bidi w:val="0"/>
        <w:jc w:val="left"/>
        <w:rPr/>
      </w:pPr>
      <w:r>
        <w:rPr/>
        <w:t>falls are a life-threatening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Abnormal Movements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Abnormal involuntary movements should be noted and described. They are</w:t>
      </w:r>
    </w:p>
    <w:p>
      <w:pPr>
        <w:pStyle w:val="PreformattedText"/>
        <w:bidi w:val="0"/>
        <w:jc w:val="left"/>
        <w:rPr/>
      </w:pPr>
      <w:r>
        <w:rPr/>
        <w:t>discussed in detail in Chapter 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Sensory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Sensory Modalities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Sensation allows tactile exploration of our environment. Even the most</w:t>
      </w:r>
    </w:p>
    <w:p>
      <w:pPr>
        <w:pStyle w:val="PreformattedText"/>
        <w:bidi w:val="0"/>
        <w:jc w:val="left"/>
        <w:rPr/>
      </w:pPr>
      <w:r>
        <w:rPr/>
        <w:t>thorough examiner could not test every square inch of the body for intact</w:t>
      </w:r>
    </w:p>
    <w:p>
      <w:pPr>
        <w:pStyle w:val="PreformattedText"/>
        <w:bidi w:val="0"/>
        <w:jc w:val="left"/>
        <w:rPr/>
      </w:pPr>
      <w:r>
        <w:rPr/>
        <w:t>sensation, nor would this be necessary. Knowledge of the full sensory exam is</w:t>
      </w:r>
    </w:p>
    <w:p>
      <w:pPr>
        <w:pStyle w:val="PreformattedText"/>
        <w:bidi w:val="0"/>
        <w:jc w:val="left"/>
        <w:rPr/>
      </w:pPr>
      <w:r>
        <w:rPr/>
        <w:t>important for the patient with a focal sensory complaint, and we refer you to</w:t>
      </w:r>
    </w:p>
    <w:p>
      <w:pPr>
        <w:pStyle w:val="PreformattedText"/>
        <w:bidi w:val="0"/>
        <w:jc w:val="left"/>
        <w:rPr/>
      </w:pPr>
      <w:r>
        <w:rPr/>
        <w:t>other texts for detailed information on this peripheral nerve exam. The main</w:t>
      </w:r>
    </w:p>
    <w:p>
      <w:pPr>
        <w:pStyle w:val="PreformattedText"/>
        <w:bidi w:val="0"/>
        <w:jc w:val="left"/>
        <w:rPr/>
      </w:pPr>
      <w:r>
        <w:rPr/>
        <w:t>sensory modalities include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Pain: Tested by pinprick (using disposable sterile pins).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Temperature: Tested by touching the skin with a cold metal object (tuning</w:t>
      </w:r>
    </w:p>
    <w:p>
      <w:pPr>
        <w:pStyle w:val="PreformattedText"/>
        <w:bidi w:val="0"/>
        <w:jc w:val="left"/>
        <w:rPr/>
      </w:pPr>
      <w:r>
        <w:rPr/>
        <w:t>fork).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Light discriminatory touch: Tested by simply brushing the patient’s skin</w:t>
      </w:r>
    </w:p>
    <w:p>
      <w:pPr>
        <w:pStyle w:val="PreformattedText"/>
        <w:bidi w:val="0"/>
        <w:jc w:val="left"/>
        <w:rPr/>
      </w:pPr>
      <w:r>
        <w:rPr/>
        <w:t>with your hand or a moving wisp of cotton.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Vibration sense: Tested by applying a “buzzing” tuning fork.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Proprioception or joint-position sense: Tested by asking the patient to</w:t>
      </w:r>
    </w:p>
    <w:p>
      <w:pPr>
        <w:pStyle w:val="PreformattedText"/>
        <w:bidi w:val="0"/>
        <w:jc w:val="left"/>
        <w:rPr/>
      </w:pPr>
      <w:r>
        <w:rPr/>
        <w:t>close the eyes, move the tip of a finger or toe upward or downward and</w:t>
      </w:r>
    </w:p>
    <w:p>
      <w:pPr>
        <w:pStyle w:val="PreformattedText"/>
        <w:bidi w:val="0"/>
        <w:jc w:val="left"/>
        <w:rPr/>
      </w:pPr>
      <w:r>
        <w:rPr/>
        <w:t>asking the patient to report the position of the joint. The Romberg</w:t>
      </w:r>
    </w:p>
    <w:p>
      <w:pPr>
        <w:pStyle w:val="PreformattedText"/>
        <w:bidi w:val="0"/>
        <w:jc w:val="left"/>
        <w:rPr/>
      </w:pPr>
      <w:r>
        <w:rPr/>
        <w:t>maneuver also tests proprioception. When positive, it identifies lesions to</w:t>
      </w:r>
    </w:p>
    <w:p>
      <w:pPr>
        <w:pStyle w:val="PreformattedText"/>
        <w:bidi w:val="0"/>
        <w:jc w:val="left"/>
        <w:rPr/>
      </w:pPr>
      <w:r>
        <w:rPr/>
        <w:t>peripheral nerves (e.g., neuropathies from diabetes, alcohol) or posterior</w:t>
      </w:r>
    </w:p>
    <w:p>
      <w:pPr>
        <w:pStyle w:val="PreformattedText"/>
        <w:bidi w:val="0"/>
        <w:jc w:val="left"/>
        <w:rPr/>
      </w:pPr>
      <w:r>
        <w:rPr/>
        <w:t>columns (tabes dorsalis from syphilis, B,, deficiencies, trauma). Asking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to stand with the feet as close together as possible while still</w:t>
      </w:r>
    </w:p>
    <w:p>
      <w:pPr>
        <w:pStyle w:val="PreformattedText"/>
        <w:bidi w:val="0"/>
        <w:jc w:val="left"/>
        <w:rPr/>
      </w:pPr>
      <w:r>
        <w:rPr/>
        <w:t>maintaining stability, and then asking the patient to close his or her eyes</w:t>
      </w:r>
    </w:p>
    <w:p>
      <w:pPr>
        <w:pStyle w:val="PreformattedText"/>
        <w:bidi w:val="0"/>
        <w:jc w:val="left"/>
        <w:rPr/>
      </w:pPr>
      <w:r>
        <w:rPr/>
        <w:t>while assuring that you will not let him or her fall is a standard tactic. The</w:t>
      </w:r>
    </w:p>
    <w:p>
      <w:pPr>
        <w:pStyle w:val="PreformattedText"/>
        <w:bidi w:val="0"/>
        <w:jc w:val="left"/>
        <w:rPr/>
      </w:pPr>
      <w:r>
        <w:rPr/>
        <w:t>patient with poor proprioception will be stable with eyes open but will</w:t>
      </w:r>
    </w:p>
    <w:p>
      <w:pPr>
        <w:pStyle w:val="PreformattedText"/>
        <w:bidi w:val="0"/>
        <w:jc w:val="left"/>
        <w:rPr/>
      </w:pPr>
      <w:r>
        <w:rPr/>
        <w:t>begin to sway and lose balance after closing the eyes.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remember that pain and temperature information travel</w:t>
      </w:r>
    </w:p>
    <w:p>
      <w:pPr>
        <w:pStyle w:val="PreformattedText"/>
        <w:bidi w:val="0"/>
        <w:jc w:val="left"/>
        <w:rPr/>
      </w:pPr>
      <w:r>
        <w:rPr/>
        <w:t>together in the spinothalamic tract, which crosses to the contralateral side of the</w:t>
      </w:r>
    </w:p>
    <w:p>
      <w:pPr>
        <w:pStyle w:val="PreformattedText"/>
        <w:bidi w:val="0"/>
        <w:jc w:val="left"/>
        <w:rPr/>
      </w:pPr>
      <w:r>
        <w:rPr/>
        <w:t>spinal cord approximately two segments proximal (i.e., higher) to the entry</w:t>
      </w:r>
    </w:p>
    <w:p>
      <w:pPr>
        <w:pStyle w:val="PreformattedText"/>
        <w:bidi w:val="0"/>
        <w:jc w:val="left"/>
        <w:rPr/>
      </w:pPr>
      <w:r>
        <w:rPr/>
        <w:t>sensory dorsal root ganglion. The other modalities (light touch, vibration,</w:t>
      </w:r>
    </w:p>
    <w:p>
      <w:pPr>
        <w:pStyle w:val="PreformattedText"/>
        <w:bidi w:val="0"/>
        <w:jc w:val="left"/>
        <w:rPr/>
      </w:pPr>
      <w:r>
        <w:rPr/>
        <w:t>proprioception) travel in the posterior columns, which remain ipsilateral up to</w:t>
      </w:r>
    </w:p>
    <w:p>
      <w:pPr>
        <w:pStyle w:val="PreformattedText"/>
        <w:bidi w:val="0"/>
        <w:jc w:val="left"/>
        <w:rPr/>
      </w:pPr>
      <w:r>
        <w:rPr/>
        <w:t>the level of the medulla, where they cross. This has important implications for</w:t>
      </w:r>
    </w:p>
    <w:p>
      <w:pPr>
        <w:pStyle w:val="PreformattedText"/>
        <w:bidi w:val="0"/>
        <w:jc w:val="left"/>
        <w:rPr/>
      </w:pPr>
      <w:r>
        <w:rPr/>
        <w:t>the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Cortical Sensory Modalities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aforementioned primary sensory modalities provide input to the brain</w:t>
      </w:r>
    </w:p>
    <w:p>
      <w:pPr>
        <w:pStyle w:val="PreformattedText"/>
        <w:bidi w:val="0"/>
        <w:jc w:val="left"/>
        <w:rPr/>
      </w:pPr>
      <w:r>
        <w:rPr/>
        <w:t>about the external environment. The sensory cortex integrates these “building</w:t>
      </w:r>
    </w:p>
    <w:p>
      <w:pPr>
        <w:pStyle w:val="PreformattedText"/>
        <w:bidi w:val="0"/>
        <w:jc w:val="left"/>
        <w:rPr/>
      </w:pPr>
      <w:r>
        <w:rPr/>
        <w:t>blocks” to form complex sensory experiences. Because higher-level sensory</w:t>
      </w:r>
    </w:p>
    <w:p>
      <w:pPr>
        <w:pStyle w:val="PreformattedText"/>
        <w:bidi w:val="0"/>
        <w:jc w:val="left"/>
        <w:rPr/>
      </w:pPr>
      <w:r>
        <w:rPr/>
        <w:t>processing requires reliable primary input, testing these cortical sensory</w:t>
      </w:r>
    </w:p>
    <w:p>
      <w:pPr>
        <w:pStyle w:val="PreformattedText"/>
        <w:bidi w:val="0"/>
        <w:jc w:val="left"/>
        <w:rPr/>
      </w:pPr>
      <w:r>
        <w:rPr/>
        <w:t>modalities is unnecessary in the patient with primary sensory deficits. Two types</w:t>
      </w:r>
    </w:p>
    <w:p>
      <w:pPr>
        <w:pStyle w:val="PreformattedText"/>
        <w:bidi w:val="0"/>
        <w:jc w:val="left"/>
        <w:rPr/>
      </w:pPr>
      <w:r>
        <w:rPr/>
        <w:t>of advanced sensory processing are recognized.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Stereognosis: The ability to reach into your pocket and distinguish a quarter</w:t>
      </w:r>
    </w:p>
    <w:p>
      <w:pPr>
        <w:pStyle w:val="PreformattedText"/>
        <w:bidi w:val="0"/>
        <w:jc w:val="left"/>
        <w:rPr/>
      </w:pPr>
      <w:r>
        <w:rPr/>
        <w:t>from a dime is an example of stereognosis. Simply, it is the ability to</w:t>
      </w:r>
    </w:p>
    <w:p>
      <w:pPr>
        <w:pStyle w:val="PreformattedText"/>
        <w:bidi w:val="0"/>
        <w:jc w:val="left"/>
        <w:rPr/>
      </w:pPr>
      <w:r>
        <w:rPr/>
        <w:t>recognize objects using touch. It is tested by placing common objects in the</w:t>
      </w:r>
    </w:p>
    <w:p>
      <w:pPr>
        <w:pStyle w:val="PreformattedText"/>
        <w:bidi w:val="0"/>
        <w:jc w:val="left"/>
        <w:rPr/>
      </w:pPr>
      <w:r>
        <w:rPr/>
        <w:t>patient’s hand and asking him or her to name them with their eyes closed.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Graphesthesia: Graphesthesia is the ability to recognize numbers or letters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written” on the skin, most often on the palm. As with stereognosis, primary</w:t>
      </w:r>
    </w:p>
    <w:p>
      <w:pPr>
        <w:pStyle w:val="PreformattedText"/>
        <w:bidi w:val="0"/>
        <w:jc w:val="left"/>
        <w:rPr/>
      </w:pPr>
      <w:r>
        <w:rPr/>
        <w:t>sensory modalities must be intact for this test to have meaning.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Coordination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Gait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Coordination reflects the ability to orchestrate and control movement, and is</w:t>
      </w:r>
    </w:p>
    <w:p>
      <w:pPr>
        <w:pStyle w:val="PreformattedText"/>
        <w:bidi w:val="0"/>
        <w:jc w:val="left"/>
        <w:rPr/>
      </w:pPr>
      <w:r>
        <w:rPr/>
        <w:t>crucial in the translation of movement into productive activity. Although the</w:t>
      </w:r>
    </w:p>
    <w:p>
      <w:pPr>
        <w:pStyle w:val="PreformattedText"/>
        <w:bidi w:val="0"/>
        <w:jc w:val="left"/>
        <w:rPr/>
      </w:pPr>
      <w:r>
        <w:rPr/>
        <w:t>cerebellum probably plays the lead role in motor coordination, several other</w:t>
      </w:r>
    </w:p>
    <w:p>
      <w:pPr>
        <w:pStyle w:val="PreformattedText"/>
        <w:bidi w:val="0"/>
        <w:jc w:val="left"/>
        <w:rPr/>
      </w:pPr>
      <w:r>
        <w:rPr/>
        <w:t>structures (e.g., basal ganglia, red nucleus) are also clearly 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Walking is an extraordinarily complex motor skill that requires significant</w:t>
      </w:r>
    </w:p>
    <w:p>
      <w:pPr>
        <w:pStyle w:val="PreformattedText"/>
        <w:bidi w:val="0"/>
        <w:jc w:val="left"/>
        <w:rPr/>
      </w:pPr>
      <w:r>
        <w:rPr/>
        <w:t>coordination of trunk and limbs. Its actual complexity makes it an ideal</w:t>
      </w:r>
    </w:p>
    <w:p>
      <w:pPr>
        <w:pStyle w:val="PreformattedText"/>
        <w:bidi w:val="0"/>
        <w:jc w:val="left"/>
        <w:rPr/>
      </w:pPr>
      <w:r>
        <w:rPr/>
        <w:t>screening test for coordination ability. Humans have a particularly narrow base</w:t>
      </w:r>
    </w:p>
    <w:p>
      <w:pPr>
        <w:pStyle w:val="PreformattedText"/>
        <w:bidi w:val="0"/>
        <w:jc w:val="left"/>
        <w:rPr/>
      </w:pPr>
      <w:r>
        <w:rPr/>
        <w:t>when standing upright; with any degree of incoordination (ataxia), patients will</w:t>
      </w:r>
    </w:p>
    <w:p>
      <w:pPr>
        <w:pStyle w:val="PreformattedText"/>
        <w:bidi w:val="0"/>
        <w:jc w:val="left"/>
        <w:rPr/>
      </w:pPr>
      <w:r>
        <w:rPr/>
        <w:t>need to widen their base to remain upright. Balance becomes even more difficult</w:t>
      </w:r>
    </w:p>
    <w:p>
      <w:pPr>
        <w:pStyle w:val="PreformattedText"/>
        <w:bidi w:val="0"/>
        <w:jc w:val="left"/>
        <w:rPr/>
      </w:pPr>
      <w:r>
        <w:rPr/>
        <w:t>when other sensory information is removed, forming the basis for the Romberg</w:t>
      </w:r>
    </w:p>
    <w:p>
      <w:pPr>
        <w:pStyle w:val="PreformattedText"/>
        <w:bidi w:val="0"/>
        <w:jc w:val="left"/>
        <w:rPr/>
      </w:pPr>
      <w:r>
        <w:rPr/>
        <w:t>maneuver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sensitivity of screening is increased by having the patient walk heel to toe</w:t>
      </w:r>
    </w:p>
    <w:p>
      <w:pPr>
        <w:pStyle w:val="PreformattedText"/>
        <w:bidi w:val="0"/>
        <w:jc w:val="left"/>
        <w:rPr/>
      </w:pPr>
      <w:r>
        <w:rPr/>
        <w:t>(as on a tight rope). The ability to do this smoothly and quickly rules out any</w:t>
      </w:r>
    </w:p>
    <w:p>
      <w:pPr>
        <w:pStyle w:val="PreformattedText"/>
        <w:bidi w:val="0"/>
        <w:jc w:val="left"/>
        <w:rPr/>
      </w:pPr>
      <w:r>
        <w:rPr/>
        <w:t>major impairment in coordination.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Diadochokinesia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term reflects the paired nature of agonist and antagonist muscle activity in</w:t>
      </w:r>
    </w:p>
    <w:p>
      <w:pPr>
        <w:pStyle w:val="PreformattedText"/>
        <w:bidi w:val="0"/>
        <w:jc w:val="left"/>
        <w:rPr/>
      </w:pPr>
      <w:r>
        <w:rPr/>
        <w:t>coordinated limb movement. Abnormalities of this function are given the</w:t>
      </w:r>
    </w:p>
    <w:p>
      <w:pPr>
        <w:pStyle w:val="PreformattedText"/>
        <w:bidi w:val="0"/>
        <w:jc w:val="left"/>
        <w:rPr/>
      </w:pPr>
      <w:r>
        <w:rPr/>
        <w:t>lengthy label dysdiadochokinesia, and are detected by several simple maneuvers: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Finger-to-nose: Having the patient alternate between touching your finger and</w:t>
      </w:r>
    </w:p>
    <w:p>
      <w:pPr>
        <w:pStyle w:val="PreformattedText"/>
        <w:bidi w:val="0"/>
        <w:jc w:val="left"/>
        <w:rPr/>
      </w:pPr>
      <w:r>
        <w:rPr/>
        <w:t>touching his or her nose, and looking for inaccuracy of movement (dysmetria)</w:t>
      </w:r>
    </w:p>
    <w:p>
      <w:pPr>
        <w:pStyle w:val="PreformattedText"/>
        <w:bidi w:val="0"/>
        <w:jc w:val="left"/>
        <w:rPr/>
      </w:pPr>
      <w:r>
        <w:rPr/>
        <w:t>and presence of tremor (intention tremor) is usually effective. Clinicians</w:t>
      </w:r>
    </w:p>
    <w:p>
      <w:pPr>
        <w:pStyle w:val="PreformattedText"/>
        <w:bidi w:val="0"/>
        <w:jc w:val="left"/>
        <w:rPr/>
      </w:pPr>
      <w:r>
        <w:rPr/>
        <w:t>should pay special attention to dysmetria (failing to reach the target) and</w:t>
      </w:r>
    </w:p>
    <w:p>
      <w:pPr>
        <w:pStyle w:val="PreformattedText"/>
        <w:bidi w:val="0"/>
        <w:jc w:val="left"/>
        <w:rPr/>
      </w:pPr>
      <w:r>
        <w:rPr/>
        <w:t>intentional tremor, which might be more pronounced as the finger gets closer</w:t>
      </w:r>
    </w:p>
    <w:p>
      <w:pPr>
        <w:pStyle w:val="PreformattedText"/>
        <w:bidi w:val="0"/>
        <w:jc w:val="left"/>
        <w:rPr/>
      </w:pPr>
      <w:r>
        <w:rPr/>
        <w:t>to its target.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Heel-to-shin: This maneuver tests the same functions as the finger-to-nose but</w:t>
      </w:r>
    </w:p>
    <w:p>
      <w:pPr>
        <w:pStyle w:val="PreformattedText"/>
        <w:bidi w:val="0"/>
        <w:jc w:val="left"/>
        <w:rPr/>
      </w:pPr>
      <w:r>
        <w:rPr/>
        <w:t>in the lower extremities. Having the patient run the heel of one foot down the</w:t>
      </w:r>
    </w:p>
    <w:p>
      <w:pPr>
        <w:pStyle w:val="PreformattedText"/>
        <w:bidi w:val="0"/>
        <w:jc w:val="left"/>
        <w:rPr/>
      </w:pPr>
      <w:r>
        <w:rPr/>
        <w:t>shin of the opposite leg (from knee to ankle) as accurately as possible is a</w:t>
      </w:r>
    </w:p>
    <w:p>
      <w:pPr>
        <w:pStyle w:val="PreformattedText"/>
        <w:bidi w:val="0"/>
        <w:jc w:val="left"/>
        <w:rPr/>
      </w:pPr>
      <w:r>
        <w:rPr/>
        <w:t>standard tactic.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Rapid alternating movements: ‘These movements include rapid</w:t>
      </w:r>
    </w:p>
    <w:p>
      <w:pPr>
        <w:pStyle w:val="PreformattedText"/>
        <w:bidi w:val="0"/>
        <w:jc w:val="left"/>
        <w:rPr/>
      </w:pPr>
      <w:r>
        <w:rPr/>
        <w:t>pronation/supination of the forearm (e.g., screwing in a light-bulb), finger-</w:t>
      </w:r>
    </w:p>
    <w:p>
      <w:pPr>
        <w:pStyle w:val="PreformattedText"/>
        <w:bidi w:val="0"/>
        <w:jc w:val="left"/>
        <w:rPr/>
      </w:pPr>
      <w:r>
        <w:rPr/>
        <w:t>tapping, or toe-tapping. Having the patient tap out a rhythm is an excellent</w:t>
      </w:r>
    </w:p>
    <w:p>
      <w:pPr>
        <w:pStyle w:val="PreformattedText"/>
        <w:bidi w:val="0"/>
        <w:jc w:val="left"/>
        <w:rPr/>
      </w:pPr>
      <w:r>
        <w:rPr/>
        <w:t>way to assess coordination ability. With cerebellar damage, the rhythm will be</w:t>
      </w:r>
    </w:p>
    <w:p>
      <w:pPr>
        <w:pStyle w:val="PreformattedText"/>
        <w:bidi w:val="0"/>
        <w:jc w:val="left"/>
        <w:rPr/>
      </w:pPr>
      <w:r>
        <w:rPr/>
        <w:t>poorly timed, with emphases in the wrong places. Abnormalities are also</w:t>
      </w:r>
    </w:p>
    <w:p>
      <w:pPr>
        <w:pStyle w:val="PreformattedText"/>
        <w:bidi w:val="0"/>
        <w:jc w:val="left"/>
        <w:rPr/>
      </w:pPr>
      <w:r>
        <w:rPr/>
        <w:t>observed in movement disorders, such as parkinsonism.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Reflex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Proprioceptive Reflexes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reflexes , also known as deep tendon reflexes (DTRs ), are based on the</w:t>
      </w:r>
    </w:p>
    <w:p>
      <w:pPr>
        <w:pStyle w:val="PreformattedText"/>
        <w:bidi w:val="0"/>
        <w:jc w:val="left"/>
        <w:rPr/>
      </w:pPr>
      <w:r>
        <w:rPr/>
        <w:t>simple reflex arcs that are activated by stretching (or tapping). Because they are</w:t>
      </w:r>
    </w:p>
    <w:p>
      <w:pPr>
        <w:pStyle w:val="PreformattedText"/>
        <w:bidi w:val="0"/>
        <w:jc w:val="left"/>
        <w:rPr/>
      </w:pPr>
      <w:r>
        <w:rPr/>
        <w:t>influenced by the descending corticospinal tracts, DTRs can provide important</w:t>
      </w:r>
    </w:p>
    <w:p>
      <w:pPr>
        <w:pStyle w:val="PreformattedText"/>
        <w:bidi w:val="0"/>
        <w:jc w:val="left"/>
        <w:rPr/>
      </w:pPr>
      <w:r>
        <w:rPr/>
        <w:t>information on the integrity of this pathway at several levels. You are likely</w:t>
      </w:r>
    </w:p>
    <w:p>
      <w:pPr>
        <w:pStyle w:val="PreformattedText"/>
        <w:bidi w:val="0"/>
        <w:jc w:val="left"/>
        <w:rPr/>
      </w:pPr>
      <w:r>
        <w:rPr/>
        <w:t>familiar with the methods used to elicit the five major DTRs, which test reflex</w:t>
      </w:r>
    </w:p>
    <w:p>
      <w:pPr>
        <w:pStyle w:val="PreformattedText"/>
        <w:bidi w:val="0"/>
        <w:jc w:val="left"/>
        <w:rPr/>
      </w:pPr>
      <w:r>
        <w:rPr/>
        <w:t>arches at different segments (Table 38-4): biceps, triceps, brachioradialis,</w:t>
      </w:r>
    </w:p>
    <w:p>
      <w:pPr>
        <w:pStyle w:val="PreformattedText"/>
        <w:bidi w:val="0"/>
        <w:jc w:val="left"/>
        <w:rPr/>
      </w:pPr>
      <w:r>
        <w:rPr/>
        <w:t>quadriceps (knee), and Achilles (ankle). The grading of each reflex is on a four-</w:t>
      </w:r>
    </w:p>
    <w:p>
      <w:pPr>
        <w:pStyle w:val="PreformattedText"/>
        <w:bidi w:val="0"/>
        <w:jc w:val="left"/>
        <w:rPr/>
      </w:pPr>
      <w:r>
        <w:rPr/>
        <w:t>point scale, with two (2+) designated as normal (Table 38-5).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38-4: Root Levels Tested with DTRs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Biceps: C, —Cg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Brachioradialis: Cg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Triceps: C7 —Cg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Quadriceps (knee): L3 —Ly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Achilles (ankle): S;—S»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38-5: Grading of Reflexes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0: Absent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1+: Diminished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2+: Normal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3+: Increased without clonus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4+: Increased with clonus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Clonus is a series of involuntary muscle contractions and relaxations that occur</w:t>
      </w:r>
    </w:p>
    <w:p>
      <w:pPr>
        <w:pStyle w:val="PreformattedText"/>
        <w:bidi w:val="0"/>
        <w:jc w:val="left"/>
        <w:rPr/>
      </w:pPr>
      <w:r>
        <w:rPr/>
        <w:t>after certain maneuvers, such as the stimulation of DTRs. The presence of clonus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usually significant for UMN dysfunction (see Table 38-6 for differential</w:t>
      </w:r>
    </w:p>
    <w:p>
      <w:pPr>
        <w:pStyle w:val="PreformattedText"/>
        <w:bidi w:val="0"/>
        <w:jc w:val="left"/>
        <w:rPr/>
      </w:pPr>
      <w:r>
        <w:rPr/>
        <w:t>findings of UMN versus LMN dysfunction). Clonus is usually examined at the</w:t>
      </w:r>
    </w:p>
    <w:p>
      <w:pPr>
        <w:pStyle w:val="PreformattedText"/>
        <w:bidi w:val="0"/>
        <w:jc w:val="left"/>
        <w:rPr/>
      </w:pPr>
      <w:r>
        <w:rPr/>
        <w:t>level of the ankle (by briskly dorsiflexing the foot and keeping that position) or</w:t>
      </w:r>
    </w:p>
    <w:p>
      <w:pPr>
        <w:pStyle w:val="PreformattedText"/>
        <w:bidi w:val="0"/>
        <w:jc w:val="left"/>
        <w:rPr/>
      </w:pPr>
      <w:r>
        <w:rPr/>
        <w:t>the knee (by briskly bringing the patella downward with a straight relaxed leg).</w:t>
      </w:r>
    </w:p>
    <w:p>
      <w:pPr>
        <w:pStyle w:val="PreformattedText"/>
        <w:bidi w:val="0"/>
        <w:jc w:val="left"/>
        <w:rPr/>
      </w:pPr>
      <w:r>
        <w:rPr/>
        <w:t>More than three beats with the ankle maneuver is abnormal, but any beats with</w:t>
      </w:r>
    </w:p>
    <w:p>
      <w:pPr>
        <w:pStyle w:val="PreformattedText"/>
        <w:bidi w:val="0"/>
        <w:jc w:val="left"/>
        <w:rPr/>
      </w:pPr>
      <w:r>
        <w:rPr/>
        <w:t>the patellar maneuver are considered abnormal.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38-6: UMN versus LMN Findings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Spastic paralysis (increase tone) | Flaccid paralysis (decreased tone)</w:t>
      </w:r>
    </w:p>
    <w:p>
      <w:pPr>
        <w:pStyle w:val="PreformattedText"/>
        <w:bidi w:val="0"/>
        <w:jc w:val="left"/>
        <w:rPr/>
      </w:pPr>
      <w:r>
        <w:rPr/>
        <w:t>Hyper-reflexia Areflexia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Clonus No clonus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Babinsky No Babinsky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fasciculations Fasciculations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Atrophy (decreased use) Atrophy (denervation)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Nociceptive Reflexes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reflexes are based on reflex arcs located in the skin (rather than muscle</w:t>
      </w:r>
    </w:p>
    <w:p>
      <w:pPr>
        <w:pStyle w:val="PreformattedText"/>
        <w:bidi w:val="0"/>
        <w:jc w:val="left"/>
        <w:rPr/>
      </w:pPr>
      <w:r>
        <w:rPr/>
        <w:t>tendons) and are therefore elicited by scratching or stroking. These include the</w:t>
      </w:r>
    </w:p>
    <w:p>
      <w:pPr>
        <w:pStyle w:val="PreformattedText"/>
        <w:bidi w:val="0"/>
        <w:jc w:val="left"/>
        <w:rPr/>
      </w:pPr>
      <w:r>
        <w:rPr/>
        <w:t>abdominal reflexes , cremasteric reflex , and anal wink , none of which is</w:t>
      </w:r>
    </w:p>
    <w:p>
      <w:pPr>
        <w:pStyle w:val="PreformattedText"/>
        <w:bidi w:val="0"/>
        <w:jc w:val="left"/>
        <w:rPr/>
      </w:pPr>
      <w:r>
        <w:rPr/>
        <w:t>extensively used clinically.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major nociceptive reflex of clinical value is the plantar reflex. Stroking the</w:t>
      </w:r>
    </w:p>
    <w:p>
      <w:pPr>
        <w:pStyle w:val="PreformattedText"/>
        <w:bidi w:val="0"/>
        <w:jc w:val="left"/>
        <w:rPr/>
      </w:pPr>
      <w:r>
        <w:rPr/>
        <w:t>lateral aspect of the sole of the foot should elicit plantar flexion of the toes.</w:t>
      </w:r>
    </w:p>
    <w:p>
      <w:pPr>
        <w:pStyle w:val="PreformattedText"/>
        <w:bidi w:val="0"/>
        <w:jc w:val="left"/>
        <w:rPr/>
      </w:pPr>
      <w:r>
        <w:rPr/>
        <w:t>Babinski’s sign , marked by an extensor response (i.e., dorsiflexion) of the toes,</w:t>
      </w:r>
    </w:p>
    <w:p>
      <w:pPr>
        <w:pStyle w:val="PreformattedText"/>
        <w:bidi w:val="0"/>
        <w:jc w:val="left"/>
        <w:rPr/>
      </w:pPr>
      <w:r>
        <w:rPr/>
        <w:t>often with fanning of the toes and flexion of the ankle, is seen in healthy infants</w:t>
      </w:r>
    </w:p>
    <w:p>
      <w:pPr>
        <w:pStyle w:val="PreformattedText"/>
        <w:bidi w:val="0"/>
        <w:jc w:val="left"/>
        <w:rPr/>
      </w:pPr>
      <w:r>
        <w:rPr/>
        <w:t>and in diseases of the pyramidal tract. In its extreme form (severe spinal cord</w:t>
      </w:r>
    </w:p>
    <w:p>
      <w:pPr>
        <w:pStyle w:val="PreformattedText"/>
        <w:bidi w:val="0"/>
        <w:jc w:val="left"/>
        <w:rPr/>
      </w:pPr>
      <w:r>
        <w:rPr/>
        <w:t>injuries) one can observe triple synergistic flexion of toe, knee, and hip away</w:t>
      </w:r>
    </w:p>
    <w:p>
      <w:pPr>
        <w:pStyle w:val="PreformattedText"/>
        <w:bidi w:val="0"/>
        <w:jc w:val="left"/>
        <w:rPr/>
      </w:pPr>
      <w:r>
        <w:rPr/>
        <w:t>from the noxious stimulus. The plantar reflex is also considered a primitive</w:t>
      </w:r>
    </w:p>
    <w:p>
      <w:pPr>
        <w:pStyle w:val="PreformattedText"/>
        <w:bidi w:val="0"/>
        <w:jc w:val="left"/>
        <w:rPr/>
      </w:pPr>
      <w:r>
        <w:rPr/>
        <w:t>reflex, but it does not reflect frontal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Primitive Reflexes (Release Reflexes)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reflexes are present at birth but disappear in early infancy. Their</w:t>
      </w:r>
    </w:p>
    <w:p>
      <w:pPr>
        <w:pStyle w:val="PreformattedText"/>
        <w:bidi w:val="0"/>
        <w:jc w:val="left"/>
        <w:rPr/>
      </w:pPr>
      <w:r>
        <w:rPr/>
        <w:t>reappearance later in life is abnormal and is often reflective of frontal lobe</w:t>
      </w:r>
    </w:p>
    <w:p>
      <w:pPr>
        <w:pStyle w:val="PreformattedText"/>
        <w:bidi w:val="0"/>
        <w:jc w:val="left"/>
        <w:rPr/>
      </w:pPr>
      <w:r>
        <w:rPr/>
        <w:t>disease of different etiologies (e.g., delirium, TBI, fronto-temporal dementia).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Glabellar tap reflex (Myerson’s sign): This consists of continued blinking</w:t>
      </w:r>
    </w:p>
    <w:p>
      <w:pPr>
        <w:pStyle w:val="PreformattedText"/>
        <w:bidi w:val="0"/>
        <w:jc w:val="left"/>
        <w:rPr/>
      </w:pPr>
      <w:r>
        <w:rPr/>
        <w:t>with repetitive tapping of the glabellar region (between the eyebrows). A</w:t>
      </w:r>
    </w:p>
    <w:p>
      <w:pPr>
        <w:pStyle w:val="PreformattedText"/>
        <w:bidi w:val="0"/>
        <w:jc w:val="left"/>
        <w:rPr/>
      </w:pPr>
      <w:r>
        <w:rPr/>
        <w:t>normal response will show adaptation and after a few initial blinks; the</w:t>
      </w:r>
    </w:p>
    <w:p>
      <w:pPr>
        <w:pStyle w:val="PreformattedText"/>
        <w:bidi w:val="0"/>
        <w:jc w:val="left"/>
        <w:rPr/>
      </w:pPr>
      <w:r>
        <w:rPr/>
        <w:t>blinking will stop despite continuous tapping.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Snout reflex: Gentle tapping over the patient’s upper lip will cause a</w:t>
      </w:r>
    </w:p>
    <w:p>
      <w:pPr>
        <w:pStyle w:val="PreformattedText"/>
        <w:bidi w:val="0"/>
        <w:jc w:val="left"/>
        <w:rPr/>
      </w:pPr>
      <w:r>
        <w:rPr/>
        <w:t>puckering of the lips.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Sucking reflex: Gentle stimulation of the patient’s lips will cause sucking</w:t>
      </w:r>
    </w:p>
    <w:p>
      <w:pPr>
        <w:pStyle w:val="PreformattedText"/>
        <w:bidi w:val="0"/>
        <w:jc w:val="left"/>
        <w:rPr/>
      </w:pPr>
      <w:r>
        <w:rPr/>
        <w:t>movements of lips, and possibly also the tongue and jaw.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Root reflex: Light stroking of the lip commissure or cheek will lead to reflex</w:t>
      </w:r>
    </w:p>
    <w:p>
      <w:pPr>
        <w:pStyle w:val="PreformattedText"/>
        <w:bidi w:val="0"/>
        <w:jc w:val="left"/>
        <w:rPr/>
      </w:pPr>
      <w:r>
        <w:rPr/>
        <w:t>head turn toward the stimulated side.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Grasp reflex: Stroking the patient’s palm will lead to an automatic clutching</w:t>
      </w:r>
    </w:p>
    <w:p>
      <w:pPr>
        <w:pStyle w:val="PreformattedText"/>
        <w:bidi w:val="0"/>
        <w:jc w:val="left"/>
        <w:rPr/>
      </w:pPr>
      <w:r>
        <w:rPr/>
        <w:t>of your finger between his or her thumb and index finger.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Palmomental reflex: Unilateral contraction of the mentalis muscle (chin) after</w:t>
      </w:r>
    </w:p>
    <w:p>
      <w:pPr>
        <w:pStyle w:val="PreformattedText"/>
        <w:bidi w:val="0"/>
        <w:jc w:val="left"/>
        <w:rPr/>
      </w:pPr>
      <w:r>
        <w:rPr/>
        <w:t>stroking the ipsilateral thenar eminence of the hand.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brain is an organ that is unmatched in its elegance. Unlike the anginal grip</w:t>
      </w:r>
    </w:p>
    <w:p>
      <w:pPr>
        <w:pStyle w:val="PreformattedText"/>
        <w:bidi w:val="0"/>
        <w:jc w:val="left"/>
        <w:rPr/>
      </w:pPr>
      <w:r>
        <w:rPr/>
        <w:t>of cardiac disease or the choking dyspnea of respiratory dysfunction, illness of</w:t>
      </w:r>
    </w:p>
    <w:p>
      <w:pPr>
        <w:pStyle w:val="PreformattedText"/>
        <w:bidi w:val="0"/>
        <w:jc w:val="left"/>
        <w:rPr/>
      </w:pPr>
      <w:r>
        <w:rPr/>
        <w:t>the brain can send many different messages. Deciphering these messages using</w:t>
      </w:r>
    </w:p>
    <w:p>
      <w:pPr>
        <w:pStyle w:val="PreformattedText"/>
        <w:bidi w:val="0"/>
        <w:jc w:val="left"/>
        <w:rPr/>
      </w:pPr>
      <w:r>
        <w:rPr/>
        <w:t>the neurologic examination can be complex and at times bewildering. This</w:t>
      </w:r>
    </w:p>
    <w:p>
      <w:pPr>
        <w:pStyle w:val="PreformattedText"/>
        <w:bidi w:val="0"/>
        <w:jc w:val="left"/>
        <w:rPr/>
      </w:pPr>
      <w:r>
        <w:rPr/>
        <w:t>should not discourage the practicing psychiatrist from using the examination</w:t>
      </w:r>
    </w:p>
    <w:p>
      <w:pPr>
        <w:pStyle w:val="PreformattedText"/>
        <w:bidi w:val="0"/>
        <w:jc w:val="left"/>
        <w:rPr/>
      </w:pPr>
      <w:r>
        <w:rPr/>
        <w:t>described in this chapter as a routine part of every patient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Cummings JL, Mega MS: Neuropsychiatry and Behavioral Neuroscience .</w:t>
      </w:r>
    </w:p>
    <w:p>
      <w:pPr>
        <w:pStyle w:val="PreformattedText"/>
        <w:bidi w:val="0"/>
        <w:jc w:val="left"/>
        <w:rPr/>
      </w:pPr>
      <w:r>
        <w:rPr/>
        <w:t>New York: Oxford University Press;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Campbell WW: DeJong’s The Neurologic Exam . 7th ed. Philadelphia, PA:</w:t>
      </w:r>
    </w:p>
    <w:p>
      <w:pPr>
        <w:pStyle w:val="PreformattedText"/>
        <w:bidi w:val="0"/>
        <w:jc w:val="left"/>
        <w:rPr/>
      </w:pPr>
      <w:r>
        <w:rPr/>
        <w:t>Lippincott-Williams &amp; Wilkins;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David AS, Fleminger S, Kopelman MD, et al: Lishman’s Organic</w:t>
      </w:r>
    </w:p>
    <w:p>
      <w:pPr>
        <w:pStyle w:val="PreformattedText"/>
        <w:bidi w:val="0"/>
        <w:jc w:val="left"/>
        <w:rPr/>
      </w:pPr>
      <w:r>
        <w:rPr/>
        <w:t>Psychiatry . 4th ed. Oxford, UK: Blackwell Science;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4, Nicolson SE, Chabon B, Larsen KA, et al: Primitive reflexes associated</w:t>
      </w:r>
    </w:p>
    <w:p>
      <w:pPr>
        <w:pStyle w:val="PreformattedText"/>
        <w:bidi w:val="0"/>
        <w:jc w:val="left"/>
        <w:rPr/>
      </w:pPr>
      <w:r>
        <w:rPr/>
        <w:t>with delirium: a prospective trial. Psychosomatics . 2011; 52(6): 507-512.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Samuels MA, Feske S: Office Practice of Neurology . 2nd ed. Philadelphia,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PA: Saunders;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Samuels MA, Ropper AH: Samuel’s Manual of Neurologic Therapeutics .</w:t>
      </w:r>
    </w:p>
    <w:p>
      <w:pPr>
        <w:pStyle w:val="PreformattedText"/>
        <w:bidi w:val="0"/>
        <w:jc w:val="left"/>
        <w:rPr/>
      </w:pPr>
      <w:r>
        <w:rPr/>
        <w:t>10th ed. Philadelphia, PA: Lippincott-Williams &amp; Wilkins;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Samuels MA: Videotextbook of Neurology for the Practicing Physician,</w:t>
      </w:r>
    </w:p>
    <w:p>
      <w:pPr>
        <w:pStyle w:val="PreformattedText"/>
        <w:bidi w:val="0"/>
        <w:jc w:val="left"/>
        <w:rPr/>
      </w:pPr>
      <w:r>
        <w:rPr/>
        <w:t>Volume 2: The Neurologic Exam . Boston: Butterworth-Heinemann; 1996.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Neuropsychiatric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NicHoLas Kontos,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Abnormalities of cognition, behavior, affect, perception, or arousal can all</w:t>
      </w:r>
    </w:p>
    <w:p>
      <w:pPr>
        <w:pStyle w:val="PreformattedText"/>
        <w:bidi w:val="0"/>
        <w:jc w:val="left"/>
        <w:rPr/>
      </w:pPr>
      <w:r>
        <w:rPr/>
        <w:t>occur as a result of demonstrable lesions.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However, a “find-the-lesion” approach to neuropsychiatric dysfunction is</w:t>
      </w:r>
    </w:p>
    <w:p>
      <w:pPr>
        <w:pStyle w:val="PreformattedText"/>
        <w:bidi w:val="0"/>
        <w:jc w:val="left"/>
        <w:rPr/>
      </w:pPr>
      <w:r>
        <w:rPr/>
        <w:t>complicated and enriched by the network (as opposed to focal) organization of</w:t>
      </w:r>
    </w:p>
    <w:p>
      <w:pPr>
        <w:pStyle w:val="PreformattedText"/>
        <w:bidi w:val="0"/>
        <w:jc w:val="left"/>
        <w:rPr/>
      </w:pPr>
      <w:r>
        <w:rPr/>
        <w:t>the human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 and Methodology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Higher brain functions are distributed and have a basic functional hierarchy.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Arousal must be assessed first, followed by attention and motivation, the latter</w:t>
      </w:r>
    </w:p>
    <w:p>
      <w:pPr>
        <w:pStyle w:val="PreformattedText"/>
        <w:bidi w:val="0"/>
        <w:jc w:val="left"/>
        <w:rPr/>
      </w:pPr>
      <w:r>
        <w:rPr/>
        <w:t>of which is assessed more impressionistically. If these are not intact, other</w:t>
      </w:r>
    </w:p>
    <w:p>
      <w:pPr>
        <w:pStyle w:val="PreformattedText"/>
        <w:bidi w:val="0"/>
        <w:jc w:val="left"/>
        <w:rPr/>
      </w:pPr>
      <w:r>
        <w:rPr/>
        <w:t>aspects of the exam might be valuable but are of questionable validity.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Language, praxis, visuo—spatial orientation, the various types of memory, and</w:t>
      </w:r>
    </w:p>
    <w:p>
      <w:pPr>
        <w:pStyle w:val="PreformattedText"/>
        <w:bidi w:val="0"/>
        <w:jc w:val="left"/>
        <w:rPr/>
      </w:pPr>
      <w:r>
        <w:rPr/>
        <w:t>executive function can be assessed more or less separately if the examiner</w:t>
      </w:r>
    </w:p>
    <w:p>
      <w:pPr>
        <w:pStyle w:val="PreformattedText"/>
        <w:bidi w:val="0"/>
        <w:jc w:val="left"/>
        <w:rPr/>
      </w:pPr>
      <w:r>
        <w:rPr/>
        <w:t>knows how to interpret his or her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and 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onset, atypical age of onset, and unusual longitudinal course should</w:t>
      </w:r>
    </w:p>
    <w:p>
      <w:pPr>
        <w:pStyle w:val="PreformattedText"/>
        <w:bidi w:val="0"/>
        <w:jc w:val="left"/>
        <w:rPr/>
      </w:pPr>
      <w:r>
        <w:rPr/>
        <w:t>raise concern for demonstrably organic etiologies of psychopathology.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Accompaniment of new symptoms by new sensorimotor, language,</w:t>
      </w:r>
    </w:p>
    <w:p>
      <w:pPr>
        <w:pStyle w:val="PreformattedText"/>
        <w:bidi w:val="0"/>
        <w:jc w:val="left"/>
        <w:rPr/>
      </w:pPr>
      <w:r>
        <w:rPr/>
        <w:t>coordination, or gross disorientation should also trigger a thorough</w:t>
      </w:r>
    </w:p>
    <w:p>
      <w:pPr>
        <w:pStyle w:val="PreformattedText"/>
        <w:bidi w:val="0"/>
        <w:jc w:val="left"/>
        <w:rPr/>
      </w:pPr>
      <w:r>
        <w:rPr/>
        <w:t>neuropsychiatric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Diagnostic testing, such as neuroimaging and electroencephalography, should</w:t>
      </w:r>
    </w:p>
    <w:p>
      <w:pPr>
        <w:pStyle w:val="PreformattedText"/>
        <w:bidi w:val="0"/>
        <w:jc w:val="left"/>
        <w:rPr/>
      </w:pPr>
      <w:r>
        <w:rPr/>
        <w:t>be guided by hypotheses generated through this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Neuropsychiatric dysfunction involves abnormalities of cognition, behavior,</w:t>
      </w:r>
    </w:p>
    <w:p>
      <w:pPr>
        <w:pStyle w:val="PreformattedText"/>
        <w:bidi w:val="0"/>
        <w:jc w:val="left"/>
        <w:rPr/>
      </w:pPr>
      <w:r>
        <w:rPr/>
        <w:t>affect, perception, or arousal as a result of demonstrable organic etiologies. In</w:t>
      </w:r>
    </w:p>
    <w:p>
      <w:pPr>
        <w:pStyle w:val="PreformattedText"/>
        <w:bidi w:val="0"/>
        <w:jc w:val="left"/>
        <w:rPr/>
      </w:pPr>
      <w:r>
        <w:rPr/>
        <w:t>contrast to more routine psychiatric examinations, neuropsychiatric assessments</w:t>
      </w:r>
    </w:p>
    <w:p>
      <w:pPr>
        <w:pStyle w:val="PreformattedText"/>
        <w:bidi w:val="0"/>
        <w:jc w:val="left"/>
        <w:rPr/>
      </w:pPr>
      <w:r>
        <w:rPr/>
        <w:t>pursue linkages between patients’ subjective complaints and objective diagnostic</w:t>
      </w:r>
    </w:p>
    <w:p>
      <w:pPr>
        <w:pStyle w:val="PreformattedText"/>
        <w:bidi w:val="0"/>
        <w:jc w:val="left"/>
        <w:rPr/>
      </w:pPr>
      <w:r>
        <w:rPr/>
        <w:t>findings. In contrast to more routine neurologic examinations, the goals of</w:t>
      </w:r>
    </w:p>
    <w:p>
      <w:pPr>
        <w:pStyle w:val="PreformattedText"/>
        <w:bidi w:val="0"/>
        <w:jc w:val="left"/>
        <w:rPr/>
      </w:pPr>
      <w:r>
        <w:rPr/>
        <w:t>neuropsychiatric assessments often do not adhere to “find the lesion”—type</w:t>
      </w:r>
    </w:p>
    <w:p>
      <w:pPr>
        <w:pStyle w:val="PreformattedText"/>
        <w:bidi w:val="0"/>
        <w:jc w:val="left"/>
        <w:rPr/>
      </w:pPr>
      <w:r>
        <w:rPr/>
        <w:t>focality, and sometimes involve pathology that is as challenging to understand as</w:t>
      </w:r>
    </w:p>
    <w:p>
      <w:pPr>
        <w:pStyle w:val="PreformattedText"/>
        <w:bidi w:val="0"/>
        <w:jc w:val="left"/>
        <w:rPr/>
      </w:pPr>
      <w:r>
        <w:rPr/>
        <w:t>it is to find. The skills and techniques utilized are extensive, and therefore must</w:t>
      </w:r>
    </w:p>
    <w:p>
      <w:pPr>
        <w:pStyle w:val="PreformattedText"/>
        <w:bidi w:val="0"/>
        <w:jc w:val="left"/>
        <w:rPr/>
      </w:pPr>
      <w:r>
        <w:rPr/>
        <w:t>be judiciously mobilized, both among patients and within a given 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utility of neuropsychiatric assessment, however, goes beyond the pursuit of</w:t>
      </w:r>
    </w:p>
    <w:p>
      <w:pPr>
        <w:pStyle w:val="PreformattedText"/>
        <w:bidi w:val="0"/>
        <w:jc w:val="left"/>
        <w:rPr/>
      </w:pPr>
      <w:r>
        <w:rPr/>
        <w:t>strokes, tumors, and the like. With cognitive deficits being a prominent feature</w:t>
      </w:r>
    </w:p>
    <w:p>
      <w:pPr>
        <w:pStyle w:val="PreformattedText"/>
        <w:bidi w:val="0"/>
        <w:jc w:val="left"/>
        <w:rPr/>
      </w:pPr>
      <w:r>
        <w:rPr/>
        <w:t>of many idiopathic psychopathologic entities (e.g., schizophrenia, attention</w:t>
      </w:r>
    </w:p>
    <w:p>
      <w:pPr>
        <w:pStyle w:val="PreformattedText"/>
        <w:bidi w:val="0"/>
        <w:jc w:val="left"/>
        <w:rPr/>
      </w:pPr>
      <w:r>
        <w:rPr/>
        <w:t>deficit hyperactivity disorder [ADHD], depression), the ability to perform and to</w:t>
      </w:r>
    </w:p>
    <w:p>
      <w:pPr>
        <w:pStyle w:val="PreformattedText"/>
        <w:bidi w:val="0"/>
        <w:jc w:val="left"/>
        <w:rPr/>
      </w:pPr>
      <w:r>
        <w:rPr/>
        <w:t>interpret a structured and efficient cognitive exam, for instance, is an important</w:t>
      </w:r>
    </w:p>
    <w:p>
      <w:pPr>
        <w:pStyle w:val="PreformattedText"/>
        <w:bidi w:val="0"/>
        <w:jc w:val="left"/>
        <w:rPr/>
      </w:pPr>
      <w:r>
        <w:rPr/>
        <w:t>skill for any psychiatrist to have. This chapter seeks to provide some basic</w:t>
      </w:r>
    </w:p>
    <w:p>
      <w:pPr>
        <w:pStyle w:val="PreformattedText"/>
        <w:bidi w:val="0"/>
        <w:jc w:val="left"/>
        <w:rPr/>
      </w:pPr>
      <w:r>
        <w:rPr/>
        <w:t>principles and techniques for an organized and efficient neuropsychiatric</w:t>
      </w:r>
    </w:p>
    <w:p>
      <w:pPr>
        <w:pStyle w:val="PreformattedText"/>
        <w:bidi w:val="0"/>
        <w:jc w:val="left"/>
        <w:rPr/>
      </w:pPr>
      <w:r>
        <w:rPr/>
        <w:t>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Guiding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alluded to earlier, localization is the goal of any examination of the central</w:t>
      </w:r>
    </w:p>
    <w:p>
      <w:pPr>
        <w:pStyle w:val="PreformattedText"/>
        <w:bidi w:val="0"/>
        <w:jc w:val="left"/>
        <w:rPr/>
      </w:pPr>
      <w:r>
        <w:rPr/>
        <w:t>nervous system (CNS). However, whereas complex psychological functions</w:t>
      </w:r>
    </w:p>
    <w:p>
      <w:pPr>
        <w:pStyle w:val="PreformattedText"/>
        <w:bidi w:val="0"/>
        <w:jc w:val="left"/>
        <w:rPr/>
      </w:pPr>
      <w:r>
        <w:rPr/>
        <w:t>have critical cortical “epicenters,” the kinds of symptoms and signs of interest to</w:t>
      </w:r>
    </w:p>
    <w:p>
      <w:pPr>
        <w:pStyle w:val="PreformattedText"/>
        <w:bidi w:val="0"/>
        <w:jc w:val="left"/>
        <w:rPr/>
      </w:pPr>
      <w:r>
        <w:rPr/>
        <w:t>psychiatrists are subserved by distributed, overlapping cortical networks that</w:t>
      </w:r>
    </w:p>
    <w:p>
      <w:pPr>
        <w:pStyle w:val="PreformattedText"/>
        <w:bidi w:val="0"/>
        <w:jc w:val="left"/>
        <w:rPr/>
      </w:pPr>
      <w:r>
        <w:rPr/>
        <w:t>also involve underlying white matter, sub-cortical nuclei, and brain stem</w:t>
      </w:r>
    </w:p>
    <w:p>
      <w:pPr>
        <w:pStyle w:val="PreformattedText"/>
        <w:bidi w:val="0"/>
        <w:jc w:val="left"/>
        <w:rPr/>
      </w:pPr>
      <w:r>
        <w:rPr/>
        <w:t>modulatory neurotransmitters. The clinician is never looking for one particular</w:t>
      </w:r>
    </w:p>
    <w:p>
      <w:pPr>
        <w:pStyle w:val="PreformattedText"/>
        <w:bidi w:val="0"/>
        <w:jc w:val="left"/>
        <w:rPr/>
      </w:pPr>
      <w:r>
        <w:rPr/>
        <w:t>lesion through the neuropsychiatric assessment, but rather for feasibly</w:t>
      </w:r>
    </w:p>
    <w:p>
      <w:pPr>
        <w:pStyle w:val="PreformattedText"/>
        <w:bidi w:val="0"/>
        <w:jc w:val="left"/>
        <w:rPr/>
      </w:pPr>
      <w:r>
        <w:rPr/>
        <w:t>explanatory 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cognitive exam outlined in the section that follows exploits the important</w:t>
      </w:r>
    </w:p>
    <w:p>
      <w:pPr>
        <w:pStyle w:val="PreformattedText"/>
        <w:bidi w:val="0"/>
        <w:jc w:val="left"/>
        <w:rPr/>
      </w:pPr>
      <w:r>
        <w:rPr/>
        <w:t>distinction between what Mesulam calls state and channel-dependent functions .</w:t>
      </w:r>
    </w:p>
    <w:p>
      <w:pPr>
        <w:pStyle w:val="PreformattedText"/>
        <w:bidi w:val="0"/>
        <w:jc w:val="left"/>
        <w:rPr/>
      </w:pPr>
      <w:r>
        <w:rPr/>
        <w:t>Some other authors utilize the partially corresponding terms, fundamental and</w:t>
      </w:r>
    </w:p>
    <w:p>
      <w:pPr>
        <w:pStyle w:val="PreformattedText"/>
        <w:bidi w:val="0"/>
        <w:jc w:val="left"/>
        <w:rPr/>
      </w:pPr>
      <w:r>
        <w:rPr/>
        <w:t>instrumental functions, respectively. In a hierarchy of cognition, state-dependent</w:t>
      </w:r>
    </w:p>
    <w:p>
      <w:pPr>
        <w:pStyle w:val="PreformattedText"/>
        <w:bidi w:val="0"/>
        <w:jc w:val="left"/>
        <w:rPr/>
      </w:pPr>
      <w:r>
        <w:rPr/>
        <w:t>functions are those whose impairment compromises the expression (and</w:t>
      </w:r>
    </w:p>
    <w:p>
      <w:pPr>
        <w:pStyle w:val="PreformattedText"/>
        <w:bidi w:val="0"/>
        <w:jc w:val="left"/>
        <w:rPr/>
      </w:pPr>
      <w:r>
        <w:rPr/>
        <w:t>screening) of all “inferior” functions. Arousal, attention, and motivation are the</w:t>
      </w:r>
    </w:p>
    <w:p>
      <w:pPr>
        <w:pStyle w:val="PreformattedText"/>
        <w:bidi w:val="0"/>
        <w:jc w:val="left"/>
        <w:rPr/>
      </w:pPr>
      <w:r>
        <w:rPr/>
        <w:t>state-dependent functions. If you imagine a smart phone, these might correspond</w:t>
      </w:r>
    </w:p>
    <w:p>
      <w:pPr>
        <w:pStyle w:val="PreformattedText"/>
        <w:bidi w:val="0"/>
        <w:jc w:val="left"/>
        <w:rPr/>
      </w:pPr>
      <w:r>
        <w:rPr/>
        <w:t>to the battery, reception, and location (i.e., in your possession, or in a drawer out</w:t>
      </w:r>
    </w:p>
    <w:p>
      <w:pPr>
        <w:pStyle w:val="PreformattedText"/>
        <w:bidi w:val="0"/>
        <w:jc w:val="left"/>
        <w:rPr/>
      </w:pPr>
      <w:r>
        <w:rPr/>
        <w:t>of earshot), respectively. The channel-dependent functions (e.g., language, object</w:t>
      </w:r>
    </w:p>
    <w:p>
      <w:pPr>
        <w:pStyle w:val="PreformattedText"/>
        <w:bidi w:val="0"/>
        <w:jc w:val="left"/>
        <w:rPr/>
      </w:pPr>
      <w:r>
        <w:rPr/>
        <w:t>identification, praxis) are dependent on intact state-dependent functions, but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 least theoretically dissociable from one another; they might correspond to the</w:t>
      </w:r>
    </w:p>
    <w:p>
      <w:pPr>
        <w:pStyle w:val="PreformattedText"/>
        <w:bidi w:val="0"/>
        <w:jc w:val="left"/>
        <w:rPr/>
      </w:pPr>
      <w:r>
        <w:rPr/>
        <w:t>individual applications stored on the phone.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Selection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neither feasible nor necessary to perform much more than a cursory</w:t>
      </w:r>
    </w:p>
    <w:p>
      <w:pPr>
        <w:pStyle w:val="PreformattedText"/>
        <w:bidi w:val="0"/>
        <w:jc w:val="left"/>
        <w:rPr/>
      </w:pPr>
      <w:r>
        <w:rPr/>
        <w:t>cognitive assessment on every patient seen in a general psychiatric practice.</w:t>
      </w:r>
    </w:p>
    <w:p>
      <w:pPr>
        <w:pStyle w:val="PreformattedText"/>
        <w:bidi w:val="0"/>
        <w:jc w:val="left"/>
        <w:rPr/>
      </w:pPr>
      <w:r>
        <w:rPr/>
        <w:t>Deciding who gets a more thorough one can be difficult, but a few concepts are</w:t>
      </w:r>
    </w:p>
    <w:p>
      <w:pPr>
        <w:pStyle w:val="PreformattedText"/>
        <w:bidi w:val="0"/>
        <w:jc w:val="left"/>
        <w:rPr/>
      </w:pPr>
      <w:r>
        <w:rPr/>
        <w:t>highly useful. Time is a critical consideration. Acute onset, atypical age of onset,</w:t>
      </w:r>
    </w:p>
    <w:p>
      <w:pPr>
        <w:pStyle w:val="PreformattedText"/>
        <w:bidi w:val="0"/>
        <w:jc w:val="left"/>
        <w:rPr/>
      </w:pPr>
      <w:r>
        <w:rPr/>
        <w:t>and unusual longitudinal course should raise the clinician’s level of concern for</w:t>
      </w:r>
    </w:p>
    <w:p>
      <w:pPr>
        <w:pStyle w:val="PreformattedText"/>
        <w:bidi w:val="0"/>
        <w:jc w:val="left"/>
        <w:rPr/>
      </w:pPr>
      <w:r>
        <w:rPr/>
        <w:t>demonstrably organic etiologies of psychopathology. For example, there are only</w:t>
      </w:r>
    </w:p>
    <w:p>
      <w:pPr>
        <w:pStyle w:val="PreformattedText"/>
        <w:bidi w:val="0"/>
        <w:jc w:val="left"/>
        <w:rPr/>
      </w:pPr>
      <w:r>
        <w:rPr/>
        <w:t>three entities in psychiatry in which consciousness and cognition fluctuate:</w:t>
      </w:r>
    </w:p>
    <w:p>
      <w:pPr>
        <w:pStyle w:val="PreformattedText"/>
        <w:bidi w:val="0"/>
        <w:jc w:val="left"/>
        <w:rPr/>
      </w:pPr>
      <w:r>
        <w:rPr/>
        <w:t>delirium, Lewy body dementia, and catatonia. Also, grossly detectable cognitive</w:t>
      </w:r>
    </w:p>
    <w:p>
      <w:pPr>
        <w:pStyle w:val="PreformattedText"/>
        <w:bidi w:val="0"/>
        <w:jc w:val="left"/>
        <w:rPr/>
      </w:pPr>
      <w:r>
        <w:rPr/>
        <w:t>impairment (especially disorientation) of abrupt onset or perceptible decline is</w:t>
      </w:r>
    </w:p>
    <w:p>
      <w:pPr>
        <w:pStyle w:val="PreformattedText"/>
        <w:bidi w:val="0"/>
        <w:jc w:val="left"/>
        <w:rPr/>
      </w:pPr>
      <w:r>
        <w:rPr/>
        <w:t>not a typical feature of the idiopathic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the symptoms themselves, compromised consciousness and visual</w:t>
      </w:r>
    </w:p>
    <w:p>
      <w:pPr>
        <w:pStyle w:val="PreformattedText"/>
        <w:bidi w:val="0"/>
        <w:jc w:val="left"/>
        <w:rPr/>
      </w:pPr>
      <w:r>
        <w:rPr/>
        <w:t>hallucinations are well known as warranting a neuropsychiatric work-up. Note,</w:t>
      </w:r>
    </w:p>
    <w:p>
      <w:pPr>
        <w:pStyle w:val="PreformattedText"/>
        <w:bidi w:val="0"/>
        <w:jc w:val="left"/>
        <w:rPr/>
      </w:pPr>
      <w:r>
        <w:rPr/>
        <w:t>though, that visual hallucinations are much more common in schizophrenia than</w:t>
      </w:r>
    </w:p>
    <w:p>
      <w:pPr>
        <w:pStyle w:val="PreformattedText"/>
        <w:bidi w:val="0"/>
        <w:jc w:val="left"/>
        <w:rPr/>
      </w:pPr>
      <w:r>
        <w:rPr/>
        <w:t>is often taught; it is present in the histories of one-third to one-half of these</w:t>
      </w:r>
    </w:p>
    <w:p>
      <w:pPr>
        <w:pStyle w:val="PreformattedText"/>
        <w:bidi w:val="0"/>
        <w:jc w:val="left"/>
        <w:rPr/>
      </w:pPr>
      <w:r>
        <w:rPr/>
        <w:t>patients. Disorientation, language impairment (as opposed to communication</w:t>
      </w:r>
    </w:p>
    <w:p>
      <w:pPr>
        <w:pStyle w:val="PreformattedText"/>
        <w:bidi w:val="0"/>
        <w:jc w:val="left"/>
        <w:rPr/>
      </w:pPr>
      <w:r>
        <w:rPr/>
        <w:t>impairment associated with disorganized thought process in schizophrenia or a</w:t>
      </w:r>
    </w:p>
    <w:p>
      <w:pPr>
        <w:pStyle w:val="PreformattedText"/>
        <w:bidi w:val="0"/>
        <w:jc w:val="left"/>
        <w:rPr/>
      </w:pPr>
      <w:r>
        <w:rPr/>
        <w:t>manic episode), apraxia, and profound anterograde amnesia should also trigger a</w:t>
      </w:r>
    </w:p>
    <w:p>
      <w:pPr>
        <w:pStyle w:val="PreformattedText"/>
        <w:bidi w:val="0"/>
        <w:jc w:val="left"/>
        <w:rPr/>
      </w:pPr>
      <w:r>
        <w:rPr/>
        <w:t>clinician to scrutinize (neuropsychiatrically) a patient. Obviously, pre-existing</w:t>
      </w:r>
    </w:p>
    <w:p>
      <w:pPr>
        <w:pStyle w:val="PreformattedText"/>
        <w:bidi w:val="0"/>
        <w:jc w:val="left"/>
        <w:rPr/>
      </w:pPr>
      <w:r>
        <w:rPr/>
        <w:t>psychopathology is no vaccine against neuropsychiatric illness, and striking</w:t>
      </w:r>
    </w:p>
    <w:p>
      <w:pPr>
        <w:pStyle w:val="PreformattedText"/>
        <w:bidi w:val="0"/>
        <w:jc w:val="left"/>
        <w:rPr/>
      </w:pPr>
      <w:r>
        <w:rPr/>
        <w:t>symptomatic deviations from patients’ prior presentations are quite concerning.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context matters. In the short run, known head trauma, toxin ingestion,</w:t>
      </w:r>
    </w:p>
    <w:p>
      <w:pPr>
        <w:pStyle w:val="PreformattedText"/>
        <w:bidi w:val="0"/>
        <w:jc w:val="left"/>
        <w:rPr/>
      </w:pPr>
      <w:r>
        <w:rPr/>
        <w:t>infection, cerebral hypoperfusion (even if it occurred weeks prior to symptom</w:t>
      </w:r>
    </w:p>
    <w:p>
      <w:pPr>
        <w:pStyle w:val="PreformattedText"/>
        <w:bidi w:val="0"/>
        <w:jc w:val="left"/>
        <w:rPr/>
      </w:pPr>
      <w:r>
        <w:rPr/>
        <w:t>onset, as in delayed post-hypoxic leukoencephalopathy), and malnourishment</w:t>
      </w:r>
    </w:p>
    <w:p>
      <w:pPr>
        <w:pStyle w:val="PreformattedText"/>
        <w:bidi w:val="0"/>
        <w:jc w:val="left"/>
        <w:rPr/>
      </w:pPr>
      <w:r>
        <w:rPr/>
        <w:t>are only a few of the misfortunes that might explain even a “typical” psychiatric</w:t>
      </w:r>
    </w:p>
    <w:p>
      <w:pPr>
        <w:pStyle w:val="PreformattedText"/>
        <w:bidi w:val="0"/>
        <w:jc w:val="left"/>
        <w:rPr/>
      </w:pPr>
      <w:r>
        <w:rPr/>
        <w:t>presentation. In the longer run, knowledge of the patient’s past medical history</w:t>
      </w:r>
    </w:p>
    <w:p>
      <w:pPr>
        <w:pStyle w:val="PreformattedText"/>
        <w:bidi w:val="0"/>
        <w:jc w:val="left"/>
        <w:rPr/>
      </w:pPr>
      <w:r>
        <w:rPr/>
        <w:t>beyond straight-forward neurologic diseases is critical; for example,</w:t>
      </w:r>
    </w:p>
    <w:p>
      <w:pPr>
        <w:pStyle w:val="PreformattedText"/>
        <w:bidi w:val="0"/>
        <w:jc w:val="left"/>
        <w:rPr/>
      </w:pPr>
      <w:r>
        <w:rPr/>
        <w:t>vasculopathy, human immunodeficiency virus (HIV) infection, certain</w:t>
      </w:r>
    </w:p>
    <w:p>
      <w:pPr>
        <w:pStyle w:val="PreformattedText"/>
        <w:bidi w:val="0"/>
        <w:jc w:val="left"/>
        <w:rPr/>
      </w:pPr>
      <w:r>
        <w:rPr/>
        <w:t>neoplasms, and rheumatologic diseases all place patients at risk for</w:t>
      </w:r>
    </w:p>
    <w:p>
      <w:pPr>
        <w:pStyle w:val="PreformattedText"/>
        <w:bidi w:val="0"/>
        <w:jc w:val="left"/>
        <w:rPr/>
      </w:pPr>
      <w:r>
        <w:rPr/>
        <w:t>neuropsychiatric disease. It almost goes without saying that coincidence between</w:t>
      </w:r>
    </w:p>
    <w:p>
      <w:pPr>
        <w:pStyle w:val="PreformattedText"/>
        <w:bidi w:val="0"/>
        <w:jc w:val="left"/>
        <w:rPr/>
      </w:pPr>
      <w:r>
        <w:rPr/>
        <w:t>acute somatic and psychiatric complaints is to be taken seriously—though this</w:t>
      </w:r>
    </w:p>
    <w:p>
      <w:pPr>
        <w:pStyle w:val="PreformattedText"/>
        <w:bidi w:val="0"/>
        <w:jc w:val="left"/>
        <w:rPr/>
      </w:pPr>
      <w:r>
        <w:rPr/>
        <w:t>can be an especially challenging mandate in patients who tend to somatize.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Whereas the cognitive exam is what most clinicians might think of as a</w:t>
      </w:r>
    </w:p>
    <w:p>
      <w:pPr>
        <w:pStyle w:val="PreformattedText"/>
        <w:bidi w:val="0"/>
        <w:jc w:val="left"/>
        <w:rPr/>
      </w:pPr>
      <w:r>
        <w:rPr/>
        <w:t>neuropsychiatric assessment, and although most interviewing principles are the</w:t>
      </w:r>
    </w:p>
    <w:p>
      <w:pPr>
        <w:pStyle w:val="PreformattedText"/>
        <w:bidi w:val="0"/>
        <w:jc w:val="left"/>
        <w:rPr/>
      </w:pPr>
      <w:r>
        <w:rPr/>
        <w:t>same in every diagnosis-focused interview, there are some elements of history-</w:t>
      </w:r>
    </w:p>
    <w:p>
      <w:pPr>
        <w:pStyle w:val="PreformattedText"/>
        <w:bidi w:val="0"/>
        <w:jc w:val="left"/>
        <w:rPr/>
      </w:pPr>
      <w:r>
        <w:rPr/>
        <w:t>gathering worth mentioning briefly. Perhaps even more so than in other</w:t>
      </w:r>
    </w:p>
    <w:p>
      <w:pPr>
        <w:pStyle w:val="PreformattedText"/>
        <w:bidi w:val="0"/>
        <w:jc w:val="left"/>
        <w:rPr/>
      </w:pPr>
      <w:r>
        <w:rPr/>
        <w:t>psychiatric contexts, consult questions and chief complaints in neuropsychiatry</w:t>
      </w:r>
    </w:p>
    <w:p>
      <w:pPr>
        <w:pStyle w:val="PreformattedText"/>
        <w:bidi w:val="0"/>
        <w:jc w:val="left"/>
        <w:rPr/>
      </w:pPr>
      <w:r>
        <w:rPr/>
        <w:t>should be taken only as suggestions as to where inquiry should be focused.</w:t>
      </w:r>
    </w:p>
    <w:p>
      <w:pPr>
        <w:pStyle w:val="PreformattedText"/>
        <w:bidi w:val="0"/>
        <w:jc w:val="left"/>
        <w:rPr/>
      </w:pPr>
      <w:r>
        <w:rPr/>
        <w:t>Patients are quite likely to have compromised self-monitoring, and collateral</w:t>
      </w:r>
    </w:p>
    <w:p>
      <w:pPr>
        <w:pStyle w:val="PreformattedText"/>
        <w:bidi w:val="0"/>
        <w:jc w:val="left"/>
        <w:rPr/>
      </w:pPr>
      <w:r>
        <w:rPr/>
        <w:t>information sources (including health-care providers) are prone to misunderstand</w:t>
      </w:r>
    </w:p>
    <w:p>
      <w:pPr>
        <w:pStyle w:val="PreformattedText"/>
        <w:bidi w:val="0"/>
        <w:jc w:val="left"/>
        <w:rPr/>
      </w:pPr>
      <w:r>
        <w:rPr/>
        <w:t>the relevant phenomenology (e.g., referring to all cognitive impairment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memory” problems). Nonetheless, collateral information is rarely more crucial</w:t>
      </w:r>
    </w:p>
    <w:p>
      <w:pPr>
        <w:pStyle w:val="PreformattedText"/>
        <w:bidi w:val="0"/>
        <w:jc w:val="left"/>
        <w:rPr/>
      </w:pPr>
      <w:r>
        <w:rPr/>
        <w:t>than it is in neuropsychiatric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it comes to interviewing the patient, clinicians should never presume that</w:t>
      </w:r>
    </w:p>
    <w:p>
      <w:pPr>
        <w:pStyle w:val="PreformattedText"/>
        <w:bidi w:val="0"/>
        <w:jc w:val="left"/>
        <w:rPr/>
      </w:pPr>
      <w:r>
        <w:rPr/>
        <w:t>cognitive impairment obviates the need to obtain a subjective history. Even in a</w:t>
      </w:r>
    </w:p>
    <w:p>
      <w:pPr>
        <w:pStyle w:val="PreformattedText"/>
        <w:bidi w:val="0"/>
        <w:jc w:val="left"/>
        <w:rPr/>
      </w:pPr>
      <w:r>
        <w:rPr/>
        <w:t>profoundly compromised patient who cannot provide much diagnostic</w:t>
      </w:r>
    </w:p>
    <w:p>
      <w:pPr>
        <w:pStyle w:val="PreformattedText"/>
        <w:bidi w:val="0"/>
        <w:jc w:val="left"/>
        <w:rPr/>
      </w:pPr>
      <w:r>
        <w:rPr/>
        <w:t>information about the domain of interest, history-taking can reveal unanticipated</w:t>
      </w:r>
    </w:p>
    <w:p>
      <w:pPr>
        <w:pStyle w:val="PreformattedText"/>
        <w:bidi w:val="0"/>
        <w:jc w:val="left"/>
        <w:rPr/>
      </w:pPr>
      <w:r>
        <w:rPr/>
        <w:t>areas of concern, identify what is important to the patient—and thus to the</w:t>
      </w:r>
    </w:p>
    <w:p>
      <w:pPr>
        <w:pStyle w:val="PreformattedText"/>
        <w:bidi w:val="0"/>
        <w:jc w:val="left"/>
        <w:rPr/>
      </w:pPr>
      <w:r>
        <w:rPr/>
        <w:t>physician, whether diagnostically, for the identification of barriers to care, or for</w:t>
      </w:r>
    </w:p>
    <w:p>
      <w:pPr>
        <w:pStyle w:val="PreformattedText"/>
        <w:bidi w:val="0"/>
        <w:jc w:val="left"/>
        <w:rPr/>
      </w:pPr>
      <w:r>
        <w:rPr/>
        <w:t>relationship building—assess the presence or absence of distress, and contain</w:t>
      </w:r>
    </w:p>
    <w:p>
      <w:pPr>
        <w:pStyle w:val="PreformattedText"/>
        <w:bidi w:val="0"/>
        <w:jc w:val="left"/>
        <w:rPr/>
      </w:pPr>
      <w:r>
        <w:rPr/>
        <w:t>some covert cognitive screening.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latter two points are of special importance. In the absence of clearly</w:t>
      </w:r>
    </w:p>
    <w:p>
      <w:pPr>
        <w:pStyle w:val="PreformattedText"/>
        <w:bidi w:val="0"/>
        <w:jc w:val="left"/>
        <w:rPr/>
      </w:pPr>
      <w:r>
        <w:rPr/>
        <w:t>effective and safe treatments, distress and dysfunction can determine whether</w:t>
      </w:r>
    </w:p>
    <w:p>
      <w:pPr>
        <w:pStyle w:val="PreformattedText"/>
        <w:bidi w:val="0"/>
        <w:jc w:val="left"/>
        <w:rPr/>
      </w:pPr>
      <w:r>
        <w:rPr/>
        <w:t>clinicians expose a patient to risky interventions. A “covert” cognitive exam</w:t>
      </w:r>
    </w:p>
    <w:p>
      <w:pPr>
        <w:pStyle w:val="PreformattedText"/>
        <w:bidi w:val="0"/>
        <w:jc w:val="left"/>
        <w:rPr/>
      </w:pPr>
      <w:r>
        <w:rPr/>
        <w:t>occurs in every interview, even if it is also covert from the clinician’s point of</w:t>
      </w:r>
    </w:p>
    <w:p>
      <w:pPr>
        <w:pStyle w:val="PreformattedText"/>
        <w:bidi w:val="0"/>
        <w:jc w:val="left"/>
        <w:rPr/>
      </w:pPr>
      <w:r>
        <w:rPr/>
        <w:t>view. Arousal, attention, motivation, and language are often taken for granted</w:t>
      </w:r>
    </w:p>
    <w:p>
      <w:pPr>
        <w:pStyle w:val="PreformattedText"/>
        <w:bidi w:val="0"/>
        <w:jc w:val="left"/>
        <w:rPr/>
      </w:pPr>
      <w:r>
        <w:rPr/>
        <w:t>when they are obviously normal. More active covert techniques are concessions</w:t>
      </w:r>
    </w:p>
    <w:p>
      <w:pPr>
        <w:pStyle w:val="PreformattedText"/>
        <w:bidi w:val="0"/>
        <w:jc w:val="left"/>
        <w:rPr/>
      </w:pPr>
      <w:r>
        <w:rPr/>
        <w:t>to the fact that many patients will not (fully) cooperate with the cognitive exam.</w:t>
      </w:r>
    </w:p>
    <w:p>
      <w:pPr>
        <w:pStyle w:val="PreformattedText"/>
        <w:bidi w:val="0"/>
        <w:jc w:val="left"/>
        <w:rPr/>
      </w:pPr>
      <w:r>
        <w:rPr/>
        <w:t>Nonetheless, insinuating casual questions about verifiable recent personal events</w:t>
      </w:r>
    </w:p>
    <w:p>
      <w:pPr>
        <w:pStyle w:val="PreformattedText"/>
        <w:bidi w:val="0"/>
        <w:jc w:val="left"/>
        <w:rPr/>
      </w:pPr>
      <w:r>
        <w:rPr/>
        <w:t>crudely screens anterograde memory function and, if highly accurate, can raise</w:t>
      </w:r>
    </w:p>
    <w:p>
      <w:pPr>
        <w:pStyle w:val="PreformattedText"/>
        <w:bidi w:val="0"/>
        <w:jc w:val="left"/>
        <w:rPr/>
      </w:pPr>
      <w:r>
        <w:rPr/>
        <w:t>the clinician’s eyebrows if later responses to memory screens are incongruously</w:t>
      </w:r>
    </w:p>
    <w:p>
      <w:pPr>
        <w:pStyle w:val="PreformattedText"/>
        <w:bidi w:val="0"/>
        <w:jc w:val="left"/>
        <w:rPr/>
      </w:pPr>
      <w:r>
        <w:rPr/>
        <w:t>poor. Asking “How do you spend your day?” leads to information about meal</w:t>
      </w:r>
    </w:p>
    <w:p>
      <w:pPr>
        <w:pStyle w:val="PreformattedText"/>
        <w:bidi w:val="0"/>
        <w:jc w:val="left"/>
        <w:rPr/>
      </w:pPr>
      <w:r>
        <w:rPr/>
        <w:t>preparation, bill payment, driving, pastimes, and grooming that might speak to</w:t>
      </w:r>
    </w:p>
    <w:p>
      <w:pPr>
        <w:pStyle w:val="PreformattedText"/>
        <w:bidi w:val="0"/>
        <w:jc w:val="left"/>
        <w:rPr/>
      </w:pPr>
      <w:r>
        <w:rPr/>
        <w:t>sequencing abilities, spatial orientation, and motivation. Casually touching one’s</w:t>
      </w:r>
    </w:p>
    <w:p>
      <w:pPr>
        <w:pStyle w:val="PreformattedText"/>
        <w:bidi w:val="0"/>
        <w:jc w:val="left"/>
        <w:rPr/>
      </w:pPr>
      <w:r>
        <w:rPr/>
        <w:t>face or putting down a pen near the patient offer opportunities to observe certain</w:t>
      </w:r>
    </w:p>
    <w:p>
      <w:pPr>
        <w:pStyle w:val="PreformattedText"/>
        <w:bidi w:val="0"/>
        <w:jc w:val="left"/>
        <w:rPr/>
      </w:pPr>
      <w:r>
        <w:rPr/>
        <w:t>behaviors associated with “frontal” dysfunction (see the discussion on this later</w:t>
      </w:r>
    </w:p>
    <w:p>
      <w:pPr>
        <w:pStyle w:val="PreformattedText"/>
        <w:bidi w:val="0"/>
        <w:jc w:val="left"/>
        <w:rPr/>
      </w:pPr>
      <w:r>
        <w:rPr/>
        <w:t>in this chapter).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Ancillary Information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potential helpfulness of the past medical history, medication (and past</w:t>
      </w:r>
    </w:p>
    <w:p>
      <w:pPr>
        <w:pStyle w:val="PreformattedText"/>
        <w:bidi w:val="0"/>
        <w:jc w:val="left"/>
        <w:rPr/>
      </w:pPr>
      <w:r>
        <w:rPr/>
        <w:t>medication) list, family and social histories goes without saying (despite having</w:t>
      </w:r>
    </w:p>
    <w:p>
      <w:pPr>
        <w:pStyle w:val="PreformattedText"/>
        <w:bidi w:val="0"/>
        <w:jc w:val="left"/>
        <w:rPr/>
      </w:pPr>
      <w:r>
        <w:rPr/>
        <w:t>just been said). Clinicians should be particularly aware of the presence of</w:t>
      </w:r>
    </w:p>
    <w:p>
      <w:pPr>
        <w:pStyle w:val="PreformattedText"/>
        <w:bidi w:val="0"/>
        <w:jc w:val="left"/>
        <w:rPr/>
      </w:pPr>
      <w:r>
        <w:rPr/>
        <w:t>medications with anticholinergic effects or y -amino butyric acid (GABA) cross-</w:t>
      </w:r>
    </w:p>
    <w:p>
      <w:pPr>
        <w:pStyle w:val="PreformattedText"/>
        <w:bidi w:val="0"/>
        <w:jc w:val="left"/>
        <w:rPr/>
      </w:pPr>
      <w:r>
        <w:rPr/>
        <w:t>reactivity. Even if not causing the problem at hand, they can be aggravating</w:t>
      </w:r>
    </w:p>
    <w:p>
      <w:pPr>
        <w:pStyle w:val="PreformattedText"/>
        <w:bidi w:val="0"/>
        <w:jc w:val="left"/>
        <w:rPr/>
      </w:pPr>
      <w:r>
        <w:rPr/>
        <w:t>factors. Otherwise, bypassing detail in this section of the chapter in the interest</w:t>
      </w:r>
    </w:p>
    <w:p>
      <w:pPr>
        <w:pStyle w:val="PreformattedText"/>
        <w:bidi w:val="0"/>
        <w:jc w:val="left"/>
        <w:rPr/>
      </w:pPr>
      <w:r>
        <w:rPr/>
        <w:t>of space is not an endorsement of bypassing it in real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Arousal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Unless the patient’s level of arousal is intact, everything else in the cognitive</w:t>
      </w:r>
    </w:p>
    <w:p>
      <w:pPr>
        <w:pStyle w:val="PreformattedText"/>
        <w:bidi w:val="0"/>
        <w:jc w:val="left"/>
        <w:rPr/>
      </w:pPr>
      <w:r>
        <w:rPr/>
        <w:t>examination is called into question. Those working in general hospital settings</w:t>
      </w:r>
    </w:p>
    <w:p>
      <w:pPr>
        <w:pStyle w:val="PreformattedText"/>
        <w:bidi w:val="0"/>
        <w:jc w:val="left"/>
        <w:rPr/>
      </w:pPr>
      <w:r>
        <w:rPr/>
        <w:t>are well aware that in patients with compromised arousal, others’ invocations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underlying” depressive or anxiety disorders are notoriously unreliable. These</w:t>
      </w:r>
    </w:p>
    <w:p>
      <w:pPr>
        <w:pStyle w:val="PreformattedText"/>
        <w:bidi w:val="0"/>
        <w:jc w:val="left"/>
        <w:rPr/>
      </w:pPr>
      <w:r>
        <w:rPr/>
        <w:t>patients are presumed delirious until proven otherwise. With normal</w:t>
      </w:r>
    </w:p>
    <w:p>
      <w:pPr>
        <w:pStyle w:val="PreformattedText"/>
        <w:bidi w:val="0"/>
        <w:jc w:val="left"/>
        <w:rPr/>
      </w:pPr>
      <w:r>
        <w:rPr/>
        <w:t>wakefulness, the patient is rousable to voice (perhaps loud voice or light touch is</w:t>
      </w:r>
    </w:p>
    <w:p>
      <w:pPr>
        <w:pStyle w:val="PreformattedText"/>
        <w:bidi w:val="0"/>
        <w:jc w:val="left"/>
        <w:rPr/>
      </w:pPr>
      <w:r>
        <w:rPr/>
        <w:t>needed if initially asleep), capable of ordinary, meaningful conversation upon</w:t>
      </w:r>
    </w:p>
    <w:p>
      <w:pPr>
        <w:pStyle w:val="PreformattedText"/>
        <w:bidi w:val="0"/>
        <w:jc w:val="left"/>
        <w:rPr/>
      </w:pPr>
      <w:r>
        <w:rPr/>
        <w:t>waking, and able to maintain that level of alertness without supplemental</w:t>
      </w:r>
    </w:p>
    <w:p>
      <w:pPr>
        <w:pStyle w:val="PreformattedText"/>
        <w:bidi w:val="0"/>
        <w:jc w:val="left"/>
        <w:rPr/>
      </w:pPr>
      <w:r>
        <w:rPr/>
        <w:t>stimulation. This description of normal wakefulness contains three parameters</w:t>
      </w:r>
    </w:p>
    <w:p>
      <w:pPr>
        <w:pStyle w:val="PreformattedText"/>
        <w:bidi w:val="0"/>
        <w:jc w:val="left"/>
        <w:rPr/>
      </w:pPr>
      <w:r>
        <w:rPr/>
        <w:t>that are useful in describing all other states of arousal: what it takes to rouse the</w:t>
      </w:r>
    </w:p>
    <w:p>
      <w:pPr>
        <w:pStyle w:val="PreformattedText"/>
        <w:bidi w:val="0"/>
        <w:jc w:val="left"/>
        <w:rPr/>
      </w:pPr>
      <w:r>
        <w:rPr/>
        <w:t>patient; what level of alertness is achieved; and, what, if any, stimulation is</w:t>
      </w:r>
    </w:p>
    <w:p>
      <w:pPr>
        <w:pStyle w:val="PreformattedText"/>
        <w:bidi w:val="0"/>
        <w:jc w:val="left"/>
        <w:rPr/>
      </w:pPr>
      <w:r>
        <w:rPr/>
        <w:t>required to maintain that level of alertness.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Terms such as “lethargic,” “somnolent,” “obtunded,” and “stuporous” are used</w:t>
      </w:r>
    </w:p>
    <w:p>
      <w:pPr>
        <w:pStyle w:val="PreformattedText"/>
        <w:bidi w:val="0"/>
        <w:jc w:val="left"/>
        <w:rPr/>
      </w:pPr>
      <w:r>
        <w:rPr/>
        <w:t>loosely by most clinicians (“coma” is an exception), but should be considered</w:t>
      </w:r>
    </w:p>
    <w:p>
      <w:pPr>
        <w:pStyle w:val="PreformattedText"/>
        <w:bidi w:val="0"/>
        <w:jc w:val="left"/>
        <w:rPr/>
      </w:pPr>
      <w:r>
        <w:rPr/>
        <w:t>specifically defined jargon. The definitions of these terms use the</w:t>
      </w:r>
    </w:p>
    <w:p>
      <w:pPr>
        <w:pStyle w:val="PreformattedText"/>
        <w:bidi w:val="0"/>
        <w:jc w:val="left"/>
        <w:rPr/>
      </w:pPr>
      <w:r>
        <w:rPr/>
        <w:t>aforementioned three parameters, but most psychiatrists are not well served by</w:t>
      </w:r>
    </w:p>
    <w:p>
      <w:pPr>
        <w:pStyle w:val="PreformattedText"/>
        <w:bidi w:val="0"/>
        <w:jc w:val="left"/>
        <w:rPr/>
      </w:pPr>
      <w:r>
        <w:rPr/>
        <w:t>memorizing them; instead, they might be better off heeding the maxim, “better</w:t>
      </w:r>
    </w:p>
    <w:p>
      <w:pPr>
        <w:pStyle w:val="PreformattedText"/>
        <w:bidi w:val="0"/>
        <w:jc w:val="left"/>
        <w:rPr/>
      </w:pPr>
      <w:r>
        <w:rPr/>
        <w:t>to describe without naming than name without describing.”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(and concentration) involves the ability to engage appropriate stimuli</w:t>
      </w:r>
    </w:p>
    <w:p>
      <w:pPr>
        <w:pStyle w:val="PreformattedText"/>
        <w:bidi w:val="0"/>
        <w:jc w:val="left"/>
        <w:rPr/>
      </w:pPr>
      <w:r>
        <w:rPr/>
        <w:t>and thoughts without inappropriate distraction. Attention cannot be fully intact if</w:t>
      </w:r>
    </w:p>
    <w:p>
      <w:pPr>
        <w:pStyle w:val="PreformattedText"/>
        <w:bidi w:val="0"/>
        <w:jc w:val="left"/>
        <w:rPr/>
      </w:pPr>
      <w:r>
        <w:rPr/>
        <w:t>the patient is not alert; however, a patient can be alert yet inattentive. Another</w:t>
      </w:r>
    </w:p>
    <w:p>
      <w:pPr>
        <w:pStyle w:val="PreformattedText"/>
        <w:bidi w:val="0"/>
        <w:jc w:val="left"/>
        <w:rPr/>
      </w:pPr>
      <w:r>
        <w:rPr/>
        <w:t>state-dependent function, attention, influences performance on the remainder of</w:t>
      </w:r>
    </w:p>
    <w:p>
      <w:pPr>
        <w:pStyle w:val="PreformattedText"/>
        <w:bidi w:val="0"/>
        <w:jc w:val="left"/>
        <w:rPr/>
      </w:pPr>
      <w:r>
        <w:rPr/>
        <w:t>the cognitive examination and must be assessed to ensure the latter’s subsequent</w:t>
      </w:r>
    </w:p>
    <w:p>
      <w:pPr>
        <w:pStyle w:val="PreformattedText"/>
        <w:bidi w:val="0"/>
        <w:jc w:val="left"/>
        <w:rPr/>
      </w:pPr>
      <w:r>
        <w:rPr/>
        <w:t>validity. In most psychiatric evaluations, it might be sufficient to note that the</w:t>
      </w:r>
    </w:p>
    <w:p>
      <w:pPr>
        <w:pStyle w:val="PreformattedText"/>
        <w:bidi w:val="0"/>
        <w:jc w:val="left"/>
        <w:rPr/>
      </w:pPr>
      <w:r>
        <w:rPr/>
        <w:t>patient is not distracted by extraneous stimuli and remains on topic during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interview. The “gold standard” by which attention is formally screened in the</w:t>
      </w:r>
    </w:p>
    <w:p>
      <w:pPr>
        <w:pStyle w:val="PreformattedText"/>
        <w:bidi w:val="0"/>
        <w:jc w:val="left"/>
        <w:rPr/>
      </w:pPr>
      <w:r>
        <w:rPr/>
        <w:t>office or at the bedside is forward digit span. Forward digit span is conducted by</w:t>
      </w:r>
    </w:p>
    <w:p>
      <w:pPr>
        <w:pStyle w:val="PreformattedText"/>
        <w:bidi w:val="0"/>
        <w:jc w:val="left"/>
        <w:rPr/>
      </w:pPr>
      <w:r>
        <w:rPr/>
        <w:t>reciting a progressively longer list of numbers for the patient at a pace of one</w:t>
      </w:r>
    </w:p>
    <w:p>
      <w:pPr>
        <w:pStyle w:val="PreformattedText"/>
        <w:bidi w:val="0"/>
        <w:jc w:val="left"/>
        <w:rPr/>
      </w:pPr>
      <w:r>
        <w:rPr/>
        <w:t>digit per second; the patient then repeats the numbers back to the examiner.</w:t>
      </w:r>
    </w:p>
    <w:p>
      <w:pPr>
        <w:pStyle w:val="PreformattedText"/>
        <w:bidi w:val="0"/>
        <w:jc w:val="left"/>
        <w:rPr/>
      </w:pPr>
      <w:r>
        <w:rPr/>
        <w:t>Forward digit span is not cumulative (i.e., incorrect: “1” — “1, 2” — “1-2-3”;</w:t>
      </w:r>
    </w:p>
    <w:p>
      <w:pPr>
        <w:pStyle w:val="PreformattedText"/>
        <w:bidi w:val="0"/>
        <w:jc w:val="left"/>
        <w:rPr/>
      </w:pPr>
      <w:r>
        <w:rPr/>
        <w:t>correct: “1” — “2, 5” — “9, 3, 7”). A forward digit span of 7 is normal in non-</w:t>
      </w:r>
    </w:p>
    <w:p>
      <w:pPr>
        <w:pStyle w:val="PreformattedText"/>
        <w:bidi w:val="0"/>
        <w:jc w:val="left"/>
        <w:rPr/>
      </w:pPr>
      <w:r>
        <w:rPr/>
        <w:t>geriatric adults; 5 is normal in geriatric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Backward recitation of over-learned information (e.g., days of the week,</w:t>
      </w:r>
    </w:p>
    <w:p>
      <w:pPr>
        <w:pStyle w:val="PreformattedText"/>
        <w:bidi w:val="0"/>
        <w:jc w:val="left"/>
        <w:rPr/>
      </w:pPr>
      <w:r>
        <w:rPr/>
        <w:t>months of the year) is sometimes used to assess attention. This practice is</w:t>
      </w:r>
    </w:p>
    <w:p>
      <w:pPr>
        <w:pStyle w:val="PreformattedText"/>
        <w:bidi w:val="0"/>
        <w:jc w:val="left"/>
        <w:rPr/>
      </w:pPr>
      <w:r>
        <w:rPr/>
        <w:t>generally fine because the information (so long as accurately recited forward</w:t>
      </w:r>
    </w:p>
    <w:p>
      <w:pPr>
        <w:pStyle w:val="PreformattedText"/>
        <w:bidi w:val="0"/>
        <w:jc w:val="left"/>
        <w:rPr/>
      </w:pPr>
      <w:r>
        <w:rPr/>
        <w:t>first) is very easily accessible to most patients. However, it should be noted that</w:t>
      </w:r>
    </w:p>
    <w:p>
      <w:pPr>
        <w:pStyle w:val="PreformattedText"/>
        <w:bidi w:val="0"/>
        <w:jc w:val="left"/>
        <w:rPr/>
      </w:pPr>
      <w:r>
        <w:rPr/>
        <w:t>these tasks also recruit working memory , which entails not only the ability to</w:t>
      </w:r>
    </w:p>
    <w:p>
      <w:pPr>
        <w:pStyle w:val="PreformattedText"/>
        <w:bidi w:val="0"/>
        <w:jc w:val="left"/>
        <w:rPr/>
      </w:pPr>
      <w:r>
        <w:rPr/>
        <w:t>hold information in consciousness, but also the ability to perform cognitive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work” on it. That work involves executive function (see the discussion on this</w:t>
      </w:r>
    </w:p>
    <w:p>
      <w:pPr>
        <w:pStyle w:val="PreformattedText"/>
        <w:bidi w:val="0"/>
        <w:jc w:val="left"/>
        <w:rPr/>
      </w:pPr>
      <w:r>
        <w:rPr/>
        <w:t>later in this chapter), and working memory is generally considered, cortically, to</w:t>
      </w:r>
    </w:p>
    <w:p>
      <w:pPr>
        <w:pStyle w:val="PreformattedText"/>
        <w:bidi w:val="0"/>
        <w:jc w:val="left"/>
        <w:rPr/>
      </w:pPr>
      <w:r>
        <w:rPr/>
        <w:t>be associated with the dorsolateral prefrontal cortex (DLPFC). Attention, also</w:t>
      </w:r>
    </w:p>
    <w:p>
      <w:pPr>
        <w:pStyle w:val="PreformattedText"/>
        <w:bidi w:val="0"/>
        <w:jc w:val="left"/>
        <w:rPr/>
      </w:pPr>
      <w:r>
        <w:rPr/>
        <w:t>cortically, localizes to the DLPFC but additionally involves the parietal lobes,</w:t>
      </w:r>
    </w:p>
    <w:p>
      <w:pPr>
        <w:pStyle w:val="PreformattedText"/>
        <w:bidi w:val="0"/>
        <w:jc w:val="left"/>
        <w:rPr/>
      </w:pPr>
      <w:r>
        <w:rPr/>
        <w:t>the cholinergic system, and the monoaminergic systems, particularly dopamine</w:t>
      </w:r>
    </w:p>
    <w:p>
      <w:pPr>
        <w:pStyle w:val="PreformattedText"/>
        <w:bidi w:val="0"/>
        <w:jc w:val="left"/>
        <w:rPr/>
      </w:pPr>
      <w:r>
        <w:rPr/>
        <w:t>and norepinephrine.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Interestingly, a recent study seemed to demonstrate that the “Months of the</w:t>
      </w:r>
    </w:p>
    <w:p>
      <w:pPr>
        <w:pStyle w:val="PreformattedText"/>
        <w:bidi w:val="0"/>
        <w:jc w:val="left"/>
        <w:rPr/>
      </w:pPr>
      <w:r>
        <w:rPr/>
        <w:t>Year Backward” (MOTYB) test was a highly-sensitive screening tool for</w:t>
      </w:r>
    </w:p>
    <w:p>
      <w:pPr>
        <w:pStyle w:val="PreformattedText"/>
        <w:bidi w:val="0"/>
        <w:jc w:val="left"/>
        <w:rPr/>
      </w:pPr>
      <w:r>
        <w:rPr/>
        <w:t>delirium in older inpatients. Subsequent work has cast some doubt on this</w:t>
      </w:r>
    </w:p>
    <w:p>
      <w:pPr>
        <w:pStyle w:val="PreformattedText"/>
        <w:bidi w:val="0"/>
        <w:jc w:val="left"/>
        <w:rPr/>
      </w:pPr>
      <w:r>
        <w:rPr/>
        <w:t>seemingly too-good-to-be-true solution to a well-known diagnostic detection</w:t>
      </w:r>
    </w:p>
    <w:p>
      <w:pPr>
        <w:pStyle w:val="PreformattedText"/>
        <w:bidi w:val="0"/>
        <w:jc w:val="left"/>
        <w:rPr/>
      </w:pPr>
      <w:r>
        <w:rPr/>
        <w:t>problem. Still, with attentional impairment being one of the cardinal features of</w:t>
      </w:r>
    </w:p>
    <w:p>
      <w:pPr>
        <w:pStyle w:val="PreformattedText"/>
        <w:bidi w:val="0"/>
        <w:jc w:val="left"/>
        <w:rPr/>
      </w:pPr>
      <w:r>
        <w:rPr/>
        <w:t>delirium, MOTYB at least demonstrates a component of neuropsychiatric exam—</w:t>
      </w:r>
    </w:p>
    <w:p>
      <w:pPr>
        <w:pStyle w:val="PreformattedText"/>
        <w:bidi w:val="0"/>
        <w:jc w:val="left"/>
        <w:rPr/>
      </w:pPr>
      <w:r>
        <w:rPr/>
        <w:t>diagnosis linkage, and at most may yet prove to be a simpler screening tool than</w:t>
      </w:r>
    </w:p>
    <w:p>
      <w:pPr>
        <w:pStyle w:val="PreformattedText"/>
        <w:bidi w:val="0"/>
        <w:jc w:val="left"/>
        <w:rPr/>
      </w:pPr>
      <w:r>
        <w:rPr/>
        <w:t>others, such as the Confusion Assessment Method (CAM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Motivation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objective assessment of motivation is a prized goal of</w:t>
      </w:r>
    </w:p>
    <w:p>
      <w:pPr>
        <w:pStyle w:val="PreformattedText"/>
        <w:bidi w:val="0"/>
        <w:jc w:val="left"/>
        <w:rPr/>
      </w:pPr>
      <w:r>
        <w:rPr/>
        <w:t>neuropsychological testing, it currently remains a matter for the astute clinician’s</w:t>
      </w:r>
    </w:p>
    <w:p>
      <w:pPr>
        <w:pStyle w:val="PreformattedText"/>
        <w:bidi w:val="0"/>
        <w:jc w:val="left"/>
        <w:rPr/>
      </w:pPr>
      <w:r>
        <w:rPr/>
        <w:t>observational and interactional skills. Many patients, if asked, will openly admit</w:t>
      </w:r>
    </w:p>
    <w:p>
      <w:pPr>
        <w:pStyle w:val="PreformattedText"/>
        <w:bidi w:val="0"/>
        <w:jc w:val="left"/>
        <w:rPr/>
      </w:pPr>
      <w:r>
        <w:rPr/>
        <w:t>that they are not trying. This situation might stem from genuine disinterest, other</w:t>
      </w:r>
    </w:p>
    <w:p>
      <w:pPr>
        <w:pStyle w:val="PreformattedText"/>
        <w:bidi w:val="0"/>
        <w:jc w:val="left"/>
        <w:rPr/>
      </w:pPr>
      <w:r>
        <w:rPr/>
        <w:t>priorities, apathy or abulia (themselves neuropsychiatric entities), depressive</w:t>
      </w:r>
    </w:p>
    <w:p>
      <w:pPr>
        <w:pStyle w:val="PreformattedText"/>
        <w:bidi w:val="0"/>
        <w:jc w:val="left"/>
        <w:rPr/>
      </w:pPr>
      <w:r>
        <w:rPr/>
        <w:t>illness, disdain, deception, face-saving, or the so-called “catastrophic reaction,”</w:t>
      </w:r>
    </w:p>
    <w:p>
      <w:pPr>
        <w:pStyle w:val="PreformattedText"/>
        <w:bidi w:val="0"/>
        <w:jc w:val="left"/>
        <w:rPr/>
      </w:pPr>
      <w:r>
        <w:rPr/>
        <w:t>in which patients experience marked distress as their performance on cognitive</w:t>
      </w:r>
    </w:p>
    <w:p>
      <w:pPr>
        <w:pStyle w:val="PreformattedText"/>
        <w:bidi w:val="0"/>
        <w:jc w:val="left"/>
        <w:rPr/>
      </w:pPr>
      <w:r>
        <w:rPr/>
        <w:t>screening results in a collision between who they thought they were and who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they are being revealed to be. Patients undergoing catastrophic reactions</w:t>
      </w:r>
    </w:p>
    <w:p>
      <w:pPr>
        <w:pStyle w:val="PreformattedText"/>
        <w:bidi w:val="0"/>
        <w:jc w:val="left"/>
        <w:rPr/>
      </w:pPr>
      <w:r>
        <w:rPr/>
        <w:t>notoriously become angered by the exam and demand its cessation; many</w:t>
      </w:r>
    </w:p>
    <w:p>
      <w:pPr>
        <w:pStyle w:val="PreformattedText"/>
        <w:bidi w:val="0"/>
        <w:jc w:val="left"/>
        <w:rPr/>
      </w:pPr>
      <w:r>
        <w:rPr/>
        <w:t>continue to engage but with rising irritation or even fear.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Language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Fluency and comprehension of language are usually apparent from the</w:t>
      </w:r>
    </w:p>
    <w:p>
      <w:pPr>
        <w:pStyle w:val="PreformattedText"/>
        <w:bidi w:val="0"/>
        <w:jc w:val="left"/>
        <w:rPr/>
      </w:pPr>
      <w:r>
        <w:rPr/>
        <w:t>interview alone. For the patient whose minimalist or “yes/no” responses and</w:t>
      </w:r>
    </w:p>
    <w:p>
      <w:pPr>
        <w:pStyle w:val="PreformattedText"/>
        <w:bidi w:val="0"/>
        <w:jc w:val="left"/>
        <w:rPr/>
      </w:pPr>
      <w:r>
        <w:rPr/>
        <w:t>ambiguous responses to commands leave comprehension in question, absurdity</w:t>
      </w:r>
    </w:p>
    <w:p>
      <w:pPr>
        <w:pStyle w:val="PreformattedText"/>
        <w:bidi w:val="0"/>
        <w:jc w:val="left"/>
        <w:rPr/>
      </w:pPr>
      <w:r>
        <w:rPr/>
        <w:t>can be useful (e.g., including “shoe factory” in a list of orientation options;</w:t>
      </w:r>
    </w:p>
    <w:p>
      <w:pPr>
        <w:pStyle w:val="PreformattedText"/>
        <w:bidi w:val="0"/>
        <w:jc w:val="left"/>
        <w:rPr/>
      </w:pPr>
      <w:r>
        <w:rPr/>
        <w:t>asking, “Do helicopters in Panama eat their young?”), as the uncomprehending</w:t>
      </w:r>
    </w:p>
    <w:p>
      <w:pPr>
        <w:pStyle w:val="PreformattedText"/>
        <w:bidi w:val="0"/>
        <w:jc w:val="left"/>
        <w:rPr/>
      </w:pPr>
      <w:r>
        <w:rPr/>
        <w:t>(or profoundly and diffusely confused) patient might not recognize it. Recall that</w:t>
      </w:r>
    </w:p>
    <w:p>
      <w:pPr>
        <w:pStyle w:val="PreformattedText"/>
        <w:bidi w:val="0"/>
        <w:jc w:val="left"/>
        <w:rPr/>
      </w:pPr>
      <w:r>
        <w:rPr/>
        <w:t>patients with Wernicke’s aphasia might speak fluently but non-sensically; so,</w:t>
      </w:r>
    </w:p>
    <w:p>
      <w:pPr>
        <w:pStyle w:val="PreformattedText"/>
        <w:bidi w:val="0"/>
        <w:jc w:val="left"/>
        <w:rPr/>
      </w:pPr>
      <w:r>
        <w:rPr/>
        <w:t>fluency is not equated with comprehensibility. It might seem that language</w:t>
      </w:r>
    </w:p>
    <w:p>
      <w:pPr>
        <w:pStyle w:val="PreformattedText"/>
        <w:bidi w:val="0"/>
        <w:jc w:val="left"/>
        <w:rPr/>
      </w:pPr>
      <w:r>
        <w:rPr/>
        <w:t>impairment is self-evident, but it is still occasionally missed by clinicians whose</w:t>
      </w:r>
    </w:p>
    <w:p>
      <w:pPr>
        <w:pStyle w:val="PreformattedText"/>
        <w:bidi w:val="0"/>
        <w:jc w:val="left"/>
        <w:rPr/>
      </w:pPr>
      <w:r>
        <w:rPr/>
        <w:t>concerns about “paranoia” in a _ hospitalized patient might reflect the</w:t>
      </w:r>
    </w:p>
    <w:p>
      <w:pPr>
        <w:pStyle w:val="PreformattedText"/>
        <w:bidi w:val="0"/>
        <w:jc w:val="left"/>
        <w:rPr/>
      </w:pPr>
      <w:r>
        <w:rPr/>
        <w:t>uncomprehending, suspicious state of a patient with Wernicke’s aphasia.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Repetition and naming are next assessed. Repetition is most difficult for short</w:t>
      </w:r>
    </w:p>
    <w:p>
      <w:pPr>
        <w:pStyle w:val="PreformattedText"/>
        <w:bidi w:val="0"/>
        <w:jc w:val="left"/>
        <w:rPr/>
      </w:pPr>
      <w:r>
        <w:rPr/>
        <w:t>words and connector words; hence, “no ifs, ands, or buts.” Tongue twisters</w:t>
      </w:r>
    </w:p>
    <w:p>
      <w:pPr>
        <w:pStyle w:val="PreformattedText"/>
        <w:bidi w:val="0"/>
        <w:jc w:val="left"/>
        <w:rPr/>
      </w:pPr>
      <w:r>
        <w:rPr/>
        <w:t>should be avoided because they elicit dysarthria more than repetition ability. All</w:t>
      </w:r>
    </w:p>
    <w:p>
      <w:pPr>
        <w:pStyle w:val="PreformattedText"/>
        <w:bidi w:val="0"/>
        <w:jc w:val="left"/>
        <w:rPr/>
      </w:pPr>
      <w:r>
        <w:rPr/>
        <w:t>of the language screening discussed up to this point involves the peri-sylvian</w:t>
      </w:r>
    </w:p>
    <w:p>
      <w:pPr>
        <w:pStyle w:val="PreformattedText"/>
        <w:bidi w:val="0"/>
        <w:jc w:val="left"/>
        <w:rPr/>
      </w:pPr>
      <w:r>
        <w:rPr/>
        <w:t>language areas (Broca’s anteriorly, Wernicke’s posteriorly, and the arcuate</w:t>
      </w:r>
    </w:p>
    <w:p>
      <w:pPr>
        <w:pStyle w:val="PreformattedText"/>
        <w:bidi w:val="0"/>
        <w:jc w:val="left"/>
        <w:rPr/>
      </w:pPr>
      <w:r>
        <w:rPr/>
        <w:t>fasciculus that connects them).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Naming is generally lumped in with language screening, though in some</w:t>
      </w:r>
    </w:p>
    <w:p>
      <w:pPr>
        <w:pStyle w:val="PreformattedText"/>
        <w:bidi w:val="0"/>
        <w:jc w:val="left"/>
        <w:rPr/>
      </w:pPr>
      <w:r>
        <w:rPr/>
        <w:t>cognitive neurological schemes, it would be considered an aspect of object</w:t>
      </w:r>
    </w:p>
    <w:p>
      <w:pPr>
        <w:pStyle w:val="PreformattedText"/>
        <w:bidi w:val="0"/>
        <w:jc w:val="left"/>
        <w:rPr/>
      </w:pPr>
      <w:r>
        <w:rPr/>
        <w:t>identification. Patients might have rather selective deficits of naming—and</w:t>
      </w:r>
    </w:p>
    <w:p>
      <w:pPr>
        <w:pStyle w:val="PreformattedText"/>
        <w:bidi w:val="0"/>
        <w:jc w:val="left"/>
        <w:rPr/>
      </w:pPr>
      <w:r>
        <w:rPr/>
        <w:t>knowing—such that anomias and agnosias can specifically involve, for instance,</w:t>
      </w:r>
    </w:p>
    <w:p>
      <w:pPr>
        <w:pStyle w:val="PreformattedText"/>
        <w:bidi w:val="0"/>
        <w:jc w:val="left"/>
        <w:rPr/>
      </w:pPr>
      <w:r>
        <w:rPr/>
        <w:t>tools, faces, or furniture. Note that anomias and agnosias are not the same; a</w:t>
      </w:r>
    </w:p>
    <w:p>
      <w:pPr>
        <w:pStyle w:val="PreformattedText"/>
        <w:bidi w:val="0"/>
        <w:jc w:val="left"/>
        <w:rPr/>
      </w:pPr>
      <w:r>
        <w:rPr/>
        <w:t>patient who cannot name an object, yet can use it appropriately, has an anomia,</w:t>
      </w:r>
    </w:p>
    <w:p>
      <w:pPr>
        <w:pStyle w:val="PreformattedText"/>
        <w:bidi w:val="0"/>
        <w:jc w:val="left"/>
        <w:rPr/>
      </w:pPr>
      <w:r>
        <w:rPr/>
        <w:t>not an agnosia. One should not expect to assess naming and object identification</w:t>
      </w:r>
    </w:p>
    <w:p>
      <w:pPr>
        <w:pStyle w:val="PreformattedText"/>
        <w:bidi w:val="0"/>
        <w:jc w:val="left"/>
        <w:rPr/>
      </w:pPr>
      <w:r>
        <w:rPr/>
        <w:t>in a global manner, but the usual two-item identification task in the mini-mental</w:t>
      </w:r>
    </w:p>
    <w:p>
      <w:pPr>
        <w:pStyle w:val="PreformattedText"/>
        <w:bidi w:val="0"/>
        <w:jc w:val="left"/>
        <w:rPr/>
      </w:pPr>
      <w:r>
        <w:rPr/>
        <w:t>state exam (discussed in the section “Structured Instruments” later in the</w:t>
      </w:r>
    </w:p>
    <w:p>
      <w:pPr>
        <w:pStyle w:val="PreformattedText"/>
        <w:bidi w:val="0"/>
        <w:jc w:val="left"/>
        <w:rPr/>
      </w:pPr>
      <w:r>
        <w:rPr/>
        <w:t>chapter) can at least be supplemented by having the patient name components of</w:t>
      </w:r>
    </w:p>
    <w:p>
      <w:pPr>
        <w:pStyle w:val="PreformattedText"/>
        <w:bidi w:val="0"/>
        <w:jc w:val="left"/>
        <w:rPr/>
      </w:pPr>
      <w:r>
        <w:rPr/>
        <w:t>the objects in question.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Also, occasionally discussed separately from language, prosody involves the</w:t>
      </w:r>
    </w:p>
    <w:p>
      <w:pPr>
        <w:pStyle w:val="PreformattedText"/>
        <w:bidi w:val="0"/>
        <w:jc w:val="left"/>
        <w:rPr/>
      </w:pPr>
      <w:r>
        <w:rPr/>
        <w:t>conveyance and appreciation of affect in communication. A right hemisphere</w:t>
      </w:r>
    </w:p>
    <w:p>
      <w:pPr>
        <w:pStyle w:val="PreformattedText"/>
        <w:bidi w:val="0"/>
        <w:jc w:val="left"/>
        <w:rPr/>
      </w:pPr>
      <w:r>
        <w:rPr/>
        <w:t>dominant function in the majority of patients, the localization of “expressive and</w:t>
      </w:r>
    </w:p>
    <w:p>
      <w:pPr>
        <w:pStyle w:val="PreformattedText"/>
        <w:bidi w:val="0"/>
        <w:jc w:val="left"/>
        <w:rPr/>
      </w:pPr>
      <w:r>
        <w:rPr/>
        <w:t>receptive” prosody loosely parallels that of word-based language on the left.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Aprosodias can manifest as poor social skills due to inability to take cues,</w:t>
      </w:r>
    </w:p>
    <w:p>
      <w:pPr>
        <w:pStyle w:val="PreformattedText"/>
        <w:bidi w:val="0"/>
        <w:jc w:val="left"/>
        <w:rPr/>
      </w:pPr>
      <w:r>
        <w:rPr/>
        <w:t>inability to “give the floor’ in conversation, “pressured” and jargon-laden</w:t>
      </w:r>
    </w:p>
    <w:p>
      <w:pPr>
        <w:pStyle w:val="PreformattedText"/>
        <w:bidi w:val="0"/>
        <w:jc w:val="left"/>
        <w:rPr/>
      </w:pPr>
      <w:r>
        <w:rPr/>
        <w:t>speech, or seemingly “blunted” affect. Prosody can be screened by asking the</w:t>
      </w:r>
    </w:p>
    <w:p>
      <w:pPr>
        <w:pStyle w:val="PreformattedText"/>
        <w:bidi w:val="0"/>
        <w:jc w:val="left"/>
        <w:rPr/>
      </w:pPr>
      <w:r>
        <w:rPr/>
        <w:t>patient to say or interpret the examiner’s output of the same sentence with</w:t>
      </w:r>
    </w:p>
    <w:p>
      <w:pPr>
        <w:pStyle w:val="PreformattedText"/>
        <w:bidi w:val="0"/>
        <w:jc w:val="left"/>
        <w:rPr/>
      </w:pPr>
      <w:r>
        <w:rPr/>
        <w:t>varying emotional flavor (e.g., “Get out of here” in an angry and humorous</w:t>
      </w:r>
    </w:p>
    <w:p>
      <w:pPr>
        <w:pStyle w:val="PreformattedText"/>
        <w:bidi w:val="0"/>
        <w:jc w:val="left"/>
        <w:rPr/>
      </w:pPr>
      <w:r>
        <w:rPr/>
        <w:t>way).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 that the lesions that accompany deficits revealed through the</w:t>
      </w:r>
    </w:p>
    <w:p>
      <w:pPr>
        <w:pStyle w:val="PreformattedText"/>
        <w:bidi w:val="0"/>
        <w:jc w:val="left"/>
        <w:rPr/>
      </w:pPr>
      <w:r>
        <w:rPr/>
        <w:t>aformentioned exam might not correlate as closely with the Broca-Wernicke</w:t>
      </w:r>
    </w:p>
    <w:p>
      <w:pPr>
        <w:pStyle w:val="PreformattedText"/>
        <w:bidi w:val="0"/>
        <w:jc w:val="left"/>
        <w:rPr/>
      </w:pPr>
      <w:r>
        <w:rPr/>
        <w:t>scheme as medical school lectures led us to believe. Recent research on the</w:t>
      </w:r>
    </w:p>
    <w:p>
      <w:pPr>
        <w:pStyle w:val="PreformattedText"/>
        <w:bidi w:val="0"/>
        <w:jc w:val="left"/>
        <w:rPr/>
      </w:pPr>
      <w:r>
        <w:rPr/>
        <w:t>network neuroanatomy of language is revealing it to more closely resemble that</w:t>
      </w:r>
    </w:p>
    <w:p>
      <w:pPr>
        <w:pStyle w:val="PreformattedText"/>
        <w:bidi w:val="0"/>
        <w:jc w:val="left"/>
        <w:rPr/>
      </w:pPr>
      <w:r>
        <w:rPr/>
        <w:t>of more complex cognitive-behavioral functions. This work might help explain</w:t>
      </w:r>
    </w:p>
    <w:p>
      <w:pPr>
        <w:pStyle w:val="PreformattedText"/>
        <w:bidi w:val="0"/>
        <w:jc w:val="left"/>
        <w:rPr/>
      </w:pPr>
      <w:r>
        <w:rPr/>
        <w:t>the subtle receptive deficits in patients with Broca’s area lesions, and the</w:t>
      </w:r>
    </w:p>
    <w:p>
      <w:pPr>
        <w:pStyle w:val="PreformattedText"/>
        <w:bidi w:val="0"/>
        <w:jc w:val="left"/>
        <w:rPr/>
      </w:pPr>
      <w:r>
        <w:rPr/>
        <w:t>expressive deficits seen in patients with Wernicke’s area lesions, at least when</w:t>
      </w:r>
    </w:p>
    <w:p>
      <w:pPr>
        <w:pStyle w:val="PreformattedText"/>
        <w:bidi w:val="0"/>
        <w:jc w:val="left"/>
        <w:rPr/>
      </w:pPr>
      <w:r>
        <w:rPr/>
        <w:t>there is significant associated white matter involvement.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Praxis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Praxis—the ability to carry out a voluntary act—is sometimes presumed intact</w:t>
      </w:r>
    </w:p>
    <w:p>
      <w:pPr>
        <w:pStyle w:val="PreformattedText"/>
        <w:bidi w:val="0"/>
        <w:jc w:val="left"/>
        <w:rPr/>
      </w:pPr>
      <w:r>
        <w:rPr/>
        <w:t>at the examiner’s (and patient’s) peril. By definition, the apraxic patient has the</w:t>
      </w:r>
    </w:p>
    <w:p>
      <w:pPr>
        <w:pStyle w:val="PreformattedText"/>
        <w:bidi w:val="0"/>
        <w:jc w:val="left"/>
        <w:rPr/>
      </w:pPr>
      <w:r>
        <w:rPr/>
        <w:t>requisite motor, sensory, language, and skill sets necessary to execute the acts in</w:t>
      </w:r>
    </w:p>
    <w:p>
      <w:pPr>
        <w:pStyle w:val="PreformattedText"/>
        <w:bidi w:val="0"/>
        <w:jc w:val="left"/>
        <w:rPr/>
      </w:pPr>
      <w:r>
        <w:rPr/>
        <w:t>question, so the failure to perform written or other aspects of the cognitive exam</w:t>
      </w:r>
    </w:p>
    <w:p>
      <w:pPr>
        <w:pStyle w:val="PreformattedText"/>
        <w:bidi w:val="0"/>
        <w:jc w:val="left"/>
        <w:rPr/>
      </w:pPr>
      <w:r>
        <w:rPr/>
        <w:t>can seem baffling, or, worse yet, feigned.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Apraxias, of which there are several types, involve lesions of parietal lobe</w:t>
      </w:r>
    </w:p>
    <w:p>
      <w:pPr>
        <w:pStyle w:val="PreformattedText"/>
        <w:bidi w:val="0"/>
        <w:jc w:val="left"/>
        <w:rPr/>
      </w:pPr>
      <w:r>
        <w:rPr/>
        <w:t>and/or its connections to frontal motor areas. Dressing and constructional</w:t>
      </w:r>
    </w:p>
    <w:p>
      <w:pPr>
        <w:pStyle w:val="PreformattedText"/>
        <w:bidi w:val="0"/>
        <w:jc w:val="left"/>
        <w:rPr/>
      </w:pPr>
      <w:r>
        <w:rPr/>
        <w:t>apraxias are debatable as to their status as true apraxias and are associated with</w:t>
      </w:r>
    </w:p>
    <w:p>
      <w:pPr>
        <w:pStyle w:val="PreformattedText"/>
        <w:bidi w:val="0"/>
        <w:jc w:val="left"/>
        <w:rPr/>
      </w:pPr>
      <w:r>
        <w:rPr/>
        <w:t>right-sided lesions. Ideomotor apraxia—the inability to carry out voluntary acts</w:t>
      </w:r>
    </w:p>
    <w:p>
      <w:pPr>
        <w:pStyle w:val="PreformattedText"/>
        <w:bidi w:val="0"/>
        <w:jc w:val="left"/>
        <w:rPr/>
      </w:pPr>
      <w:r>
        <w:rPr/>
        <w:t>on command—is sometimes used synonymously with apraxia and is usually</w:t>
      </w:r>
    </w:p>
    <w:p>
      <w:pPr>
        <w:pStyle w:val="PreformattedText"/>
        <w:bidi w:val="0"/>
        <w:jc w:val="left"/>
        <w:rPr/>
      </w:pPr>
      <w:r>
        <w:rPr/>
        <w:t>associated with left-sided lesions. It is tested, sometimes unwittingly, by asking</w:t>
      </w:r>
    </w:p>
    <w:p>
      <w:pPr>
        <w:pStyle w:val="PreformattedText"/>
        <w:bidi w:val="0"/>
        <w:jc w:val="left"/>
        <w:rPr/>
      </w:pPr>
      <w:r>
        <w:rPr/>
        <w:t>the patient to perform a directed task; when purposely screened, the task is often</w:t>
      </w:r>
    </w:p>
    <w:p>
      <w:pPr>
        <w:pStyle w:val="PreformattedText"/>
        <w:bidi w:val="0"/>
        <w:jc w:val="left"/>
        <w:rPr/>
      </w:pPr>
      <w:r>
        <w:rPr/>
        <w:t>pantomimed, as when a patient is asked to simulate brushing his or her teeth.</w:t>
      </w:r>
    </w:p>
    <w:p>
      <w:pPr>
        <w:pStyle w:val="PreformattedText"/>
        <w:bidi w:val="0"/>
        <w:jc w:val="left"/>
        <w:rPr/>
      </w:pPr>
      <w:r>
        <w:rPr/>
        <w:t>Even if the patient can perform the task spontaneously without command, you</w:t>
      </w:r>
    </w:p>
    <w:p>
      <w:pPr>
        <w:pStyle w:val="PreformattedText"/>
        <w:bidi w:val="0"/>
        <w:jc w:val="left"/>
        <w:rPr/>
      </w:pPr>
      <w:r>
        <w:rPr/>
        <w:t>can imagine the difficulties that ideomotor apraxia can introduce into common</w:t>
      </w:r>
    </w:p>
    <w:p>
      <w:pPr>
        <w:pStyle w:val="PreformattedText"/>
        <w:bidi w:val="0"/>
        <w:jc w:val="left"/>
        <w:rPr/>
      </w:pPr>
      <w:r>
        <w:rPr/>
        <w:t>medical situations, such as post-stroke rehabilitation. Ideational apraxia is</w:t>
      </w:r>
    </w:p>
    <w:p>
      <w:pPr>
        <w:pStyle w:val="PreformattedText"/>
        <w:bidi w:val="0"/>
        <w:jc w:val="left"/>
        <w:rPr/>
      </w:pPr>
      <w:r>
        <w:rPr/>
        <w:t>usually produced by left-sided lesions and is marked by a patient’s inability to</w:t>
      </w:r>
    </w:p>
    <w:p>
      <w:pPr>
        <w:pStyle w:val="PreformattedText"/>
        <w:bidi w:val="0"/>
        <w:jc w:val="left"/>
        <w:rPr/>
      </w:pPr>
      <w:r>
        <w:rPr/>
        <w:t>execute a complex, sequential motor act, despite being able to perform each</w:t>
      </w:r>
    </w:p>
    <w:p>
      <w:pPr>
        <w:pStyle w:val="PreformattedText"/>
        <w:bidi w:val="0"/>
        <w:jc w:val="left"/>
        <w:rPr/>
      </w:pPr>
      <w:r>
        <w:rPr/>
        <w:t>individual component.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Visuo-spatial</w:t>
      </w:r>
    </w:p>
    <w:p>
      <w:pPr>
        <w:pStyle w:val="PreformattedText"/>
        <w:bidi w:val="0"/>
        <w:jc w:val="left"/>
        <w:rPr/>
      </w:pPr>
      <w:r>
        <w:rPr/>
        <w:t>Although the ability to draw/copy a cube, intersecting pentagons, or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symmetric daisy are seldom called upon in life, problems in performance of</w:t>
      </w:r>
    </w:p>
    <w:p>
      <w:pPr>
        <w:pStyle w:val="PreformattedText"/>
        <w:bidi w:val="0"/>
        <w:jc w:val="left"/>
        <w:rPr/>
      </w:pPr>
      <w:r>
        <w:rPr/>
        <w:t>these construction tasks are illustrative of larger problems of visuo-spatial skill.</w:t>
      </w:r>
    </w:p>
    <w:p>
      <w:pPr>
        <w:pStyle w:val="PreformattedText"/>
        <w:bidi w:val="0"/>
        <w:jc w:val="left"/>
        <w:rPr/>
      </w:pPr>
      <w:r>
        <w:rPr/>
        <w:t>Both parietal lobes participate in visuo-spatial processing, but lesions to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non-dominant” (usually right) hemisphere produce the most profound deficits.</w:t>
      </w:r>
    </w:p>
    <w:p>
      <w:pPr>
        <w:pStyle w:val="PreformattedText"/>
        <w:bidi w:val="0"/>
        <w:jc w:val="left"/>
        <w:rPr/>
      </w:pPr>
      <w:r>
        <w:rPr/>
        <w:t>In a complex figure (such as the Rey-Ostereith ) the right hemisphere gets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big picture,” whereas the left is more involved with the details; detail-</w:t>
      </w:r>
    </w:p>
    <w:p>
      <w:pPr>
        <w:pStyle w:val="PreformattedText"/>
        <w:bidi w:val="0"/>
        <w:jc w:val="left"/>
        <w:rPr/>
      </w:pPr>
      <w:r>
        <w:rPr/>
        <w:t>orientation also engages frontal lobe functioning. Double simultaneous sensory</w:t>
      </w:r>
    </w:p>
    <w:p>
      <w:pPr>
        <w:pStyle w:val="PreformattedText"/>
        <w:bidi w:val="0"/>
        <w:jc w:val="left"/>
        <w:rPr/>
      </w:pPr>
      <w:r>
        <w:rPr/>
        <w:t>stimulation, in which patients are unable to appreciate right-sided touch when</w:t>
      </w:r>
    </w:p>
    <w:p>
      <w:pPr>
        <w:pStyle w:val="PreformattedText"/>
        <w:bidi w:val="0"/>
        <w:jc w:val="left"/>
        <w:rPr/>
      </w:pPr>
      <w:r>
        <w:rPr/>
        <w:t>touched bilaterally while eyes are closed, is a particularly sensitive screen for</w:t>
      </w:r>
    </w:p>
    <w:p>
      <w:pPr>
        <w:pStyle w:val="PreformattedText"/>
        <w:bidi w:val="0"/>
        <w:jc w:val="left"/>
        <w:rPr/>
      </w:pPr>
      <w:r>
        <w:rPr/>
        <w:t>right parietal dysfunction. Parietal lobes are affected early in Alzheimer’s</w:t>
      </w:r>
    </w:p>
    <w:p>
      <w:pPr>
        <w:pStyle w:val="PreformattedText"/>
        <w:bidi w:val="0"/>
        <w:jc w:val="left"/>
        <w:rPr/>
      </w:pPr>
      <w:r>
        <w:rPr/>
        <w:t>disease and probably account for the “wandering” noted at this stage, which is</w:t>
      </w:r>
    </w:p>
    <w:p>
      <w:pPr>
        <w:pStyle w:val="PreformattedText"/>
        <w:bidi w:val="0"/>
        <w:jc w:val="left"/>
        <w:rPr/>
      </w:pPr>
      <w:r>
        <w:rPr/>
        <w:t>unlikely to be a memory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heterogeneity of memory both complicates and increases the yield of</w:t>
      </w:r>
    </w:p>
    <w:p>
      <w:pPr>
        <w:pStyle w:val="PreformattedText"/>
        <w:bidi w:val="0"/>
        <w:jc w:val="left"/>
        <w:rPr/>
      </w:pPr>
      <w:r>
        <w:rPr/>
        <w:t>screening it. With regard to content, declarative or explicit memory is</w:t>
      </w:r>
    </w:p>
    <w:p>
      <w:pPr>
        <w:pStyle w:val="PreformattedText"/>
        <w:bidi w:val="0"/>
        <w:jc w:val="left"/>
        <w:rPr/>
      </w:pPr>
      <w:r>
        <w:rPr/>
        <w:t>intentional, conscious, and recalls information and experiences. It is sub-divided</w:t>
      </w:r>
    </w:p>
    <w:p>
      <w:pPr>
        <w:pStyle w:val="PreformattedText"/>
        <w:bidi w:val="0"/>
        <w:jc w:val="left"/>
        <w:rPr/>
      </w:pPr>
      <w:r>
        <w:rPr/>
        <w:t>into semantic—memory for facts—and episodic—autobiographical memory—</w:t>
      </w:r>
    </w:p>
    <w:p>
      <w:pPr>
        <w:pStyle w:val="PreformattedText"/>
        <w:bidi w:val="0"/>
        <w:jc w:val="left"/>
        <w:rPr/>
      </w:pPr>
      <w:r>
        <w:rPr/>
        <w:t>types, though for the most part this distinction is of little diagnostic utility in</w:t>
      </w:r>
    </w:p>
    <w:p>
      <w:pPr>
        <w:pStyle w:val="PreformattedText"/>
        <w:bidi w:val="0"/>
        <w:jc w:val="left"/>
        <w:rPr/>
      </w:pPr>
      <w:r>
        <w:rPr/>
        <w:t>adults. Non-declarative or implicit memory is generally not addressed in bedside</w:t>
      </w:r>
    </w:p>
    <w:p>
      <w:pPr>
        <w:pStyle w:val="PreformattedText"/>
        <w:bidi w:val="0"/>
        <w:jc w:val="left"/>
        <w:rPr/>
      </w:pPr>
      <w:r>
        <w:rPr/>
        <w:t>or office-based cognitive screening, and includes classical and operant</w:t>
      </w:r>
    </w:p>
    <w:p>
      <w:pPr>
        <w:pStyle w:val="PreformattedText"/>
        <w:bidi w:val="0"/>
        <w:jc w:val="left"/>
        <w:rPr/>
      </w:pPr>
      <w:r>
        <w:rPr/>
        <w:t>conditioning, habituation and sensitization, priming, and procedural memory.</w:t>
      </w:r>
    </w:p>
    <w:p>
      <w:pPr>
        <w:pStyle w:val="PreformattedText"/>
        <w:bidi w:val="0"/>
        <w:jc w:val="left"/>
        <w:rPr/>
      </w:pPr>
      <w:r>
        <w:rPr/>
        <w:t>After they are consolidated, declarative memories are “stored” diffusely, likely</w:t>
      </w:r>
    </w:p>
    <w:p>
      <w:pPr>
        <w:pStyle w:val="PreformattedText"/>
        <w:bidi w:val="0"/>
        <w:jc w:val="left"/>
        <w:rPr/>
      </w:pPr>
      <w:r>
        <w:rPr/>
        <w:t>in connection patterns between ensembles of cortical neurons. These remote</w:t>
      </w:r>
    </w:p>
    <w:p>
      <w:pPr>
        <w:pStyle w:val="PreformattedText"/>
        <w:bidi w:val="0"/>
        <w:jc w:val="left"/>
        <w:rPr/>
      </w:pPr>
      <w:r>
        <w:rPr/>
        <w:t>memories thus tend to be quite resilient because the destruction of no single</w:t>
      </w:r>
    </w:p>
    <w:p>
      <w:pPr>
        <w:pStyle w:val="PreformattedText"/>
        <w:bidi w:val="0"/>
        <w:jc w:val="left"/>
        <w:rPr/>
      </w:pPr>
      <w:r>
        <w:rPr/>
        <w:t>structure or group of cells will efface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Temporally, remote declarative memory exists on a scale of days to years,</w:t>
      </w:r>
    </w:p>
    <w:p>
      <w:pPr>
        <w:pStyle w:val="PreformattedText"/>
        <w:bidi w:val="0"/>
        <w:jc w:val="left"/>
        <w:rPr/>
      </w:pPr>
      <w:r>
        <w:rPr/>
        <w:t>whereas recent memory operates on a scale of minutes to days. Immediate and</w:t>
      </w:r>
    </w:p>
    <w:p>
      <w:pPr>
        <w:pStyle w:val="PreformattedText"/>
        <w:bidi w:val="0"/>
        <w:jc w:val="left"/>
        <w:rPr/>
      </w:pPr>
      <w:r>
        <w:rPr/>
        <w:t>working memory are more usefully thought of in association with attention and</w:t>
      </w:r>
    </w:p>
    <w:p>
      <w:pPr>
        <w:pStyle w:val="PreformattedText"/>
        <w:bidi w:val="0"/>
        <w:jc w:val="left"/>
        <w:rPr/>
      </w:pPr>
      <w:r>
        <w:rPr/>
        <w:t>executive function (discussed further later in this chapter) than memory per se .</w:t>
      </w:r>
    </w:p>
    <w:p>
      <w:pPr>
        <w:pStyle w:val="PreformattedText"/>
        <w:bidi w:val="0"/>
        <w:jc w:val="left"/>
        <w:rPr/>
      </w:pPr>
      <w:r>
        <w:rPr/>
        <w:t>Because there can be confusion between various time-based terms for memory</w:t>
      </w:r>
    </w:p>
    <w:p>
      <w:pPr>
        <w:pStyle w:val="PreformattedText"/>
        <w:bidi w:val="0"/>
        <w:jc w:val="left"/>
        <w:rPr/>
      </w:pPr>
      <w:r>
        <w:rPr/>
        <w:t>(see Table 39-1), the clinician performing cognitive screening might be better off</w:t>
      </w:r>
    </w:p>
    <w:p>
      <w:pPr>
        <w:pStyle w:val="PreformattedText"/>
        <w:bidi w:val="0"/>
        <w:jc w:val="left"/>
        <w:rPr/>
      </w:pPr>
      <w:r>
        <w:rPr/>
        <w:t>considering anterograde memory—the learning of new information, a</w:t>
      </w:r>
    </w:p>
    <w:p>
      <w:pPr>
        <w:pStyle w:val="PreformattedText"/>
        <w:bidi w:val="0"/>
        <w:jc w:val="left"/>
        <w:rPr/>
      </w:pPr>
      <w:r>
        <w:rPr/>
        <w:t>hippocampal function—and retrograde memory—the recall of consolidated</w:t>
      </w:r>
    </w:p>
    <w:p>
      <w:pPr>
        <w:pStyle w:val="PreformattedText"/>
        <w:bidi w:val="0"/>
        <w:jc w:val="left"/>
        <w:rPr/>
      </w:pPr>
      <w:r>
        <w:rPr/>
        <w:t>information from distributed stores.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39-1: Terminologies for Temporal Aspects of Declarative Memory*</w:t>
      </w:r>
    </w:p>
    <w:p>
      <w:pPr>
        <w:pStyle w:val="PreformattedText"/>
        <w:bidi w:val="0"/>
        <w:jc w:val="left"/>
        <w:rPr/>
      </w:pPr>
      <w:r>
        <w:rPr/>
        <w:t>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Attention and Immediate Short-term memory Seconds |Dorsolateral | No recall involved when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working memory | memory to prefrontal information is externally</w:t>
      </w:r>
    </w:p>
    <w:p>
      <w:pPr>
        <w:pStyle w:val="PreformattedText"/>
        <w:bidi w:val="0"/>
        <w:jc w:val="left"/>
        <w:rPr/>
      </w:pPr>
      <w:r>
        <w:rPr/>
        <w:t>minutes |portex derived.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Short-term Recent memory | Long-term memory Minutes |Hippocampal | Anterograde memory might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todays | formation reduce confusion.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Long-term Remote Remote memory Days to |Neocortical | Retrograde memory might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memory indefinite | networks reduce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Note: Table reflects the author’s impressions of common usages. It is meant to illustrate variability and to help with</w:t>
      </w:r>
    </w:p>
    <w:p>
      <w:pPr>
        <w:pStyle w:val="PreformattedText"/>
        <w:bidi w:val="0"/>
        <w:jc w:val="left"/>
        <w:rPr/>
      </w:pPr>
      <w:r>
        <w:rPr/>
        <w:t>cross-referencing.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engaged in the screening of anterograde memory via three-item recall</w:t>
      </w:r>
    </w:p>
    <w:p>
      <w:pPr>
        <w:pStyle w:val="PreformattedText"/>
        <w:bidi w:val="0"/>
        <w:jc w:val="left"/>
        <w:rPr/>
      </w:pPr>
      <w:r>
        <w:rPr/>
        <w:t>screens and the like, be aware that deficits in encoding, consolidation, and</w:t>
      </w:r>
    </w:p>
    <w:p>
      <w:pPr>
        <w:pStyle w:val="PreformattedText"/>
        <w:bidi w:val="0"/>
        <w:jc w:val="left"/>
        <w:rPr/>
      </w:pPr>
      <w:r>
        <w:rPr/>
        <w:t>retrieval will all produce poor recall, but actually represent different pathologies.</w:t>
      </w:r>
    </w:p>
    <w:p>
      <w:pPr>
        <w:pStyle w:val="PreformattedText"/>
        <w:bidi w:val="0"/>
        <w:jc w:val="left"/>
        <w:rPr/>
      </w:pPr>
      <w:r>
        <w:rPr/>
        <w:t>Before resorting to prompts, first see if the patient can “just try to think of one”</w:t>
      </w:r>
    </w:p>
    <w:p>
      <w:pPr>
        <w:pStyle w:val="PreformattedText"/>
        <w:bidi w:val="0"/>
        <w:jc w:val="left"/>
        <w:rPr/>
      </w:pPr>
      <w:r>
        <w:rPr/>
        <w:t>item, rather than all at once; many patients will then exert more effort and give a</w:t>
      </w:r>
    </w:p>
    <w:p>
      <w:pPr>
        <w:pStyle w:val="PreformattedText"/>
        <w:bidi w:val="0"/>
        <w:jc w:val="left"/>
        <w:rPr/>
      </w:pPr>
      <w:r>
        <w:rPr/>
        <w:t>better impression of their capabilities. Improved recall with categorical or</w:t>
      </w:r>
    </w:p>
    <w:p>
      <w:pPr>
        <w:pStyle w:val="PreformattedText"/>
        <w:bidi w:val="0"/>
        <w:jc w:val="left"/>
        <w:rPr/>
      </w:pPr>
      <w:r>
        <w:rPr/>
        <w:t>multiple-choice prompts suggests a retrieval (“search engine”) rather than</w:t>
      </w:r>
    </w:p>
    <w:p>
      <w:pPr>
        <w:pStyle w:val="PreformattedText"/>
        <w:bidi w:val="0"/>
        <w:jc w:val="left"/>
        <w:rPr/>
      </w:pPr>
      <w:r>
        <w:rPr/>
        <w:t>consolidation (“writing”) deficit, and thus might point the examiner toward</w:t>
      </w:r>
    </w:p>
    <w:p>
      <w:pPr>
        <w:pStyle w:val="PreformattedText"/>
        <w:bidi w:val="0"/>
        <w:jc w:val="left"/>
        <w:rPr/>
      </w:pPr>
      <w:r>
        <w:rPr/>
        <w:t>frontal sub-cortical rather than hippocampal-parahippocampal-thalamic</w:t>
      </w:r>
    </w:p>
    <w:p>
      <w:pPr>
        <w:pStyle w:val="PreformattedText"/>
        <w:bidi w:val="0"/>
        <w:jc w:val="left"/>
        <w:rPr/>
      </w:pPr>
      <w:r>
        <w:rPr/>
        <w:t>pathology. Further, note that encoding information requires somewhat intact</w:t>
      </w:r>
    </w:p>
    <w:p>
      <w:pPr>
        <w:pStyle w:val="PreformattedText"/>
        <w:bidi w:val="0"/>
        <w:jc w:val="left"/>
        <w:rPr/>
      </w:pPr>
      <w:r>
        <w:rPr/>
        <w:t>attention, and the forgetfulness complained of by many patients reflects a</w:t>
      </w:r>
    </w:p>
    <w:p>
      <w:pPr>
        <w:pStyle w:val="PreformattedText"/>
        <w:bidi w:val="0"/>
        <w:jc w:val="left"/>
        <w:rPr/>
      </w:pPr>
      <w:r>
        <w:rPr/>
        <w:t>problem with attention rather than with memory proper. Finally, common</w:t>
      </w:r>
    </w:p>
    <w:p>
      <w:pPr>
        <w:pStyle w:val="PreformattedText"/>
        <w:bidi w:val="0"/>
        <w:jc w:val="left"/>
        <w:rPr/>
      </w:pPr>
      <w:r>
        <w:rPr/>
        <w:t>questions about “orientation” are actually screens of memory proceeding along a</w:t>
      </w:r>
    </w:p>
    <w:p>
      <w:pPr>
        <w:pStyle w:val="PreformattedText"/>
        <w:bidi w:val="0"/>
        <w:jc w:val="left"/>
        <w:rPr/>
      </w:pPr>
      <w:r>
        <w:rPr/>
        <w:t>gradient from anterograde/recent (e.g., floor, date) to retrograde/remote (e.g.,</w:t>
      </w:r>
    </w:p>
    <w:p>
      <w:pPr>
        <w:pStyle w:val="PreformattedText"/>
        <w:bidi w:val="0"/>
        <w:jc w:val="left"/>
        <w:rPr/>
      </w:pPr>
      <w:r>
        <w:rPr/>
        <w:t>state, year), so long as the answers cannot be gleaned by deduction, in which</w:t>
      </w:r>
    </w:p>
    <w:p>
      <w:pPr>
        <w:pStyle w:val="PreformattedText"/>
        <w:bidi w:val="0"/>
        <w:jc w:val="left"/>
        <w:rPr/>
      </w:pPr>
      <w:r>
        <w:rPr/>
        <w:t>case executive function is being employed.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functions are sub-served by dorsolateral prefrontal cortex and its</w:t>
      </w:r>
    </w:p>
    <w:p>
      <w:pPr>
        <w:pStyle w:val="PreformattedText"/>
        <w:bidi w:val="0"/>
        <w:jc w:val="left"/>
        <w:rPr/>
      </w:pPr>
      <w:r>
        <w:rPr/>
        <w:t>sub-cortical connections, underlie response selection, and are manifest in</w:t>
      </w:r>
    </w:p>
    <w:p>
      <w:pPr>
        <w:pStyle w:val="PreformattedText"/>
        <w:bidi w:val="0"/>
        <w:jc w:val="left"/>
        <w:rPr/>
      </w:pPr>
      <w:r>
        <w:rPr/>
        <w:t>planning, sequencing, inhibiting distractors, monitoring errors, and appropriately</w:t>
      </w:r>
    </w:p>
    <w:p>
      <w:pPr>
        <w:pStyle w:val="PreformattedText"/>
        <w:bidi w:val="0"/>
        <w:jc w:val="left"/>
        <w:rPr/>
      </w:pPr>
      <w:r>
        <w:rPr/>
        <w:t>shifting and sustaining cognitive focus. Common, but vague and limited</w:t>
      </w:r>
    </w:p>
    <w:p>
      <w:pPr>
        <w:pStyle w:val="PreformattedText"/>
        <w:bidi w:val="0"/>
        <w:jc w:val="left"/>
        <w:rPr/>
      </w:pPr>
      <w:r>
        <w:rPr/>
        <w:t>screening questions that address reasoning and abstraction (e.g., proverbs)</w:t>
      </w:r>
    </w:p>
    <w:p>
      <w:pPr>
        <w:pStyle w:val="PreformattedText"/>
        <w:bidi w:val="0"/>
        <w:jc w:val="left"/>
        <w:rPr/>
      </w:pPr>
      <w:r>
        <w:rPr/>
        <w:t>address executive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interview itself, the examiner should note possible perseveration</w:t>
      </w:r>
    </w:p>
    <w:p>
      <w:pPr>
        <w:pStyle w:val="PreformattedText"/>
        <w:bidi w:val="0"/>
        <w:jc w:val="left"/>
        <w:rPr/>
      </w:pPr>
      <w:r>
        <w:rPr/>
        <w:t>(i.e., inability to shift cognitive set), and distinguish it from persistence (i.e.,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normal, voluntary adherence to a topic of importance to the patient). Formal</w:t>
      </w:r>
    </w:p>
    <w:p>
      <w:pPr>
        <w:pStyle w:val="PreformattedText"/>
        <w:bidi w:val="0"/>
        <w:jc w:val="left"/>
        <w:rPr/>
      </w:pPr>
      <w:r>
        <w:rPr/>
        <w:t>screening tools for executive dysfunction include alternating figures (Figure 39-</w:t>
      </w:r>
    </w:p>
    <w:p>
      <w:pPr>
        <w:pStyle w:val="PreformattedText"/>
        <w:bidi w:val="0"/>
        <w:jc w:val="left"/>
        <w:rPr/>
      </w:pPr>
      <w:r>
        <w:rPr/>
        <w:t>1), the Luria hand maneuvers, the go/no-go task, and clock-drawing. Often</w:t>
      </w:r>
    </w:p>
    <w:p>
      <w:pPr>
        <w:pStyle w:val="PreformattedText"/>
        <w:bidi w:val="0"/>
        <w:jc w:val="left"/>
        <w:rPr/>
      </w:pPr>
      <w:r>
        <w:rPr/>
        <w:t>thought of (partially accurately) as a construction task, the clock actually yields</w:t>
      </w:r>
    </w:p>
    <w:p>
      <w:pPr>
        <w:pStyle w:val="PreformattedText"/>
        <w:bidi w:val="0"/>
        <w:jc w:val="left"/>
        <w:rPr/>
      </w:pPr>
      <w:r>
        <w:rPr/>
        <w:t>more “frontal” information, as when patients fail to appropriately plan the</w:t>
      </w:r>
    </w:p>
    <w:p>
      <w:pPr>
        <w:pStyle w:val="PreformattedText"/>
        <w:bidi w:val="0"/>
        <w:jc w:val="left"/>
        <w:rPr/>
      </w:pPr>
      <w:r>
        <w:rPr/>
        <w:t>spacing of numbers, perseverate on a particular number, or misplace the hands.</w:t>
      </w:r>
    </w:p>
    <w:p>
      <w:pPr>
        <w:pStyle w:val="PreformattedText"/>
        <w:bidi w:val="0"/>
        <w:jc w:val="left"/>
        <w:rPr/>
      </w:pPr>
      <w:r>
        <w:rPr/>
        <w:t>If language and education are not in question, then one-minute word-list</w:t>
      </w:r>
    </w:p>
    <w:p>
      <w:pPr>
        <w:pStyle w:val="PreformattedText"/>
        <w:bidi w:val="0"/>
        <w:jc w:val="left"/>
        <w:rPr/>
      </w:pPr>
      <w:r>
        <w:rPr/>
        <w:t>generation (e.g., animals, cities and towns, fruits and vegetables named in a</w:t>
      </w:r>
    </w:p>
    <w:p>
      <w:pPr>
        <w:pStyle w:val="PreformattedText"/>
        <w:bidi w:val="0"/>
        <w:jc w:val="left"/>
        <w:rPr/>
      </w:pPr>
      <w:r>
        <w:rPr/>
        <w:t>minute) and cognitive estimations (e.g., how tall in feet is the tallest building in</w:t>
      </w:r>
    </w:p>
    <w:p>
      <w:pPr>
        <w:pStyle w:val="PreformattedText"/>
        <w:bidi w:val="0"/>
        <w:jc w:val="left"/>
        <w:rPr/>
      </w:pPr>
      <w:r>
        <w:rPr/>
        <w:t>town?) can also be employed.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[WNT WN</w:t>
      </w:r>
    </w:p>
    <w:p>
      <w:pPr>
        <w:pStyle w:val="PreformattedText"/>
        <w:bidi w:val="0"/>
        <w:jc w:val="left"/>
        <w:rPr/>
      </w:pPr>
      <w:r>
        <w:rPr/>
        <w:t>Ly WA MELIZY A YY 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39-1: Alternating figures (top) and sequencing/perseverative error on</w:t>
      </w:r>
    </w:p>
    <w:p>
      <w:pPr>
        <w:pStyle w:val="PreformattedText"/>
        <w:bidi w:val="0"/>
        <w:jc w:val="left"/>
        <w:rPr/>
      </w:pPr>
      <w:r>
        <w:rPr/>
        <w:t>reproduction/extension.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 dysfunction can also manifest as amotivated and disinhibited</w:t>
      </w:r>
    </w:p>
    <w:p>
      <w:pPr>
        <w:pStyle w:val="PreformattedText"/>
        <w:bidi w:val="0"/>
        <w:jc w:val="left"/>
        <w:rPr/>
      </w:pPr>
      <w:r>
        <w:rPr/>
        <w:t>states of various severities. These are usually observed rather than specifically</w:t>
      </w:r>
    </w:p>
    <w:p>
      <w:pPr>
        <w:pStyle w:val="PreformattedText"/>
        <w:bidi w:val="0"/>
        <w:jc w:val="left"/>
        <w:rPr/>
      </w:pPr>
      <w:r>
        <w:rPr/>
        <w:t>screened by the clinician. Another behavioral state to be alert to is environmental</w:t>
      </w:r>
    </w:p>
    <w:p>
      <w:pPr>
        <w:pStyle w:val="PreformattedText"/>
        <w:bidi w:val="0"/>
        <w:jc w:val="left"/>
        <w:rPr/>
      </w:pPr>
      <w:r>
        <w:rPr/>
        <w:t>dependency . During the interview, examiners suspicious of prefrontal pathology</w:t>
      </w:r>
    </w:p>
    <w:p>
      <w:pPr>
        <w:pStyle w:val="PreformattedText"/>
        <w:bidi w:val="0"/>
        <w:jc w:val="left"/>
        <w:rPr/>
      </w:pPr>
      <w:r>
        <w:rPr/>
        <w:t>might exaggerate their gestures and watch for imitation behavior by the patient,</w:t>
      </w:r>
    </w:p>
    <w:p>
      <w:pPr>
        <w:pStyle w:val="PreformattedText"/>
        <w:bidi w:val="0"/>
        <w:jc w:val="left"/>
        <w:rPr/>
      </w:pPr>
      <w:r>
        <w:rPr/>
        <w:t>or casually leave a pen or other utile object near the patient and watch for</w:t>
      </w:r>
    </w:p>
    <w:p>
      <w:pPr>
        <w:pStyle w:val="PreformattedText"/>
        <w:bidi w:val="0"/>
        <w:jc w:val="left"/>
        <w:rPr/>
      </w:pPr>
      <w:r>
        <w:rPr/>
        <w:t>utilization behavior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Structured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term “screening” has been used for the aforementioned cognitive</w:t>
      </w:r>
    </w:p>
    <w:p>
      <w:pPr>
        <w:pStyle w:val="PreformattedText"/>
        <w:bidi w:val="0"/>
        <w:jc w:val="left"/>
        <w:rPr/>
      </w:pPr>
      <w:r>
        <w:rPr/>
        <w:t>techniques so as to distinguish it from the more formal “testing” work done by</w:t>
      </w:r>
    </w:p>
    <w:p>
      <w:pPr>
        <w:pStyle w:val="PreformattedText"/>
        <w:bidi w:val="0"/>
        <w:jc w:val="left"/>
        <w:rPr/>
      </w:pPr>
      <w:r>
        <w:rPr/>
        <w:t>neuropsychologists. However, some structured instruments, most notably, the</w:t>
      </w:r>
    </w:p>
    <w:p>
      <w:pPr>
        <w:pStyle w:val="PreformattedText"/>
        <w:bidi w:val="0"/>
        <w:jc w:val="left"/>
        <w:rPr/>
      </w:pPr>
      <w:r>
        <w:rPr/>
        <w:t>Mini-Mental State Examination (MMSE ) and the Montreal Cognitive</w:t>
      </w:r>
    </w:p>
    <w:p>
      <w:pPr>
        <w:pStyle w:val="PreformattedText"/>
        <w:bidi w:val="0"/>
        <w:jc w:val="left"/>
        <w:rPr/>
      </w:pPr>
      <w:r>
        <w:rPr/>
        <w:t>Assessment (MoCA ) are commonly used in routine exams by psychiatrists. It is</w:t>
      </w:r>
    </w:p>
    <w:p>
      <w:pPr>
        <w:pStyle w:val="PreformattedText"/>
        <w:bidi w:val="0"/>
        <w:jc w:val="left"/>
        <w:rPr/>
      </w:pPr>
      <w:r>
        <w:rPr/>
        <w:t>important to point out that these two instruments are each a composite of screens</w:t>
      </w:r>
    </w:p>
    <w:p>
      <w:pPr>
        <w:pStyle w:val="PreformattedText"/>
        <w:bidi w:val="0"/>
        <w:jc w:val="left"/>
        <w:rPr/>
      </w:pPr>
      <w:r>
        <w:rPr/>
        <w:t>of several different cognitive domains. As such, interpretation of error profiles,</w:t>
      </w:r>
    </w:p>
    <w:p>
      <w:pPr>
        <w:pStyle w:val="PreformattedText"/>
        <w:bidi w:val="0"/>
        <w:jc w:val="left"/>
        <w:rPr/>
      </w:pPr>
      <w:r>
        <w:rPr/>
        <w:t>rather than pure numeric score totals, are key to their useful implementation.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Examinations and Diagnostic Test Selection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Space and practicality preclude a review of physical examination aspects of</w:t>
      </w:r>
    </w:p>
    <w:p>
      <w:pPr>
        <w:pStyle w:val="PreformattedText"/>
        <w:bidi w:val="0"/>
        <w:jc w:val="left"/>
        <w:rPr/>
      </w:pPr>
      <w:r>
        <w:rPr/>
        <w:t>neuropsychiatric assessment. Largely psychodynamically-derived taboos against</w:t>
      </w:r>
    </w:p>
    <w:p>
      <w:pPr>
        <w:pStyle w:val="PreformattedText"/>
        <w:bidi w:val="0"/>
        <w:jc w:val="left"/>
        <w:rPr/>
      </w:pPr>
      <w:r>
        <w:rPr/>
        <w:t>psychiatrists touching their patients certainly have no place in neuropsychiatric</w:t>
      </w:r>
    </w:p>
    <w:p>
      <w:pPr>
        <w:pStyle w:val="PreformattedText"/>
        <w:bidi w:val="0"/>
        <w:jc w:val="left"/>
        <w:rPr/>
      </w:pPr>
      <w:r>
        <w:rPr/>
        <w:t>evaluations. Systemic illness, by definition can strike any organ system, and a</w:t>
      </w:r>
    </w:p>
    <w:p>
      <w:pPr>
        <w:pStyle w:val="PreformattedText"/>
        <w:bidi w:val="0"/>
        <w:jc w:val="left"/>
        <w:rPr/>
      </w:pPr>
      <w:r>
        <w:rPr/>
        <w:t>targeted physical examination is always a consideration. A competent</w:t>
      </w:r>
    </w:p>
    <w:p>
      <w:pPr>
        <w:pStyle w:val="PreformattedText"/>
        <w:bidi w:val="0"/>
        <w:jc w:val="left"/>
        <w:rPr/>
      </w:pPr>
      <w:r>
        <w:rPr/>
        <w:t>neurological examination in particular can be quite useful, though examiners</w:t>
      </w:r>
    </w:p>
    <w:p>
      <w:pPr>
        <w:pStyle w:val="PreformattedText"/>
        <w:bidi w:val="0"/>
        <w:jc w:val="left"/>
        <w:rPr/>
      </w:pPr>
      <w:r>
        <w:rPr/>
        <w:t>should bear in mind that relative to the cognitive screening described earlier,</w:t>
      </w:r>
    </w:p>
    <w:p>
      <w:pPr>
        <w:pStyle w:val="PreformattedText"/>
        <w:bidi w:val="0"/>
        <w:jc w:val="left"/>
        <w:rPr/>
      </w:pPr>
      <w:r>
        <w:rPr/>
        <w:t>routine motor, sensory, cranial nerve, gait and coordination examinations</w:t>
      </w:r>
    </w:p>
    <w:p>
      <w:pPr>
        <w:pStyle w:val="PreformattedText"/>
        <w:bidi w:val="0"/>
        <w:jc w:val="left"/>
        <w:rPr/>
      </w:pPr>
      <w:r>
        <w:rPr/>
        <w:t>actually cover a fairly small area of cortex and can be quite normal even in</w:t>
      </w:r>
    </w:p>
    <w:p>
      <w:pPr>
        <w:pStyle w:val="PreformattedText"/>
        <w:bidi w:val="0"/>
        <w:jc w:val="left"/>
        <w:rPr/>
      </w:pPr>
      <w:r>
        <w:rPr/>
        <w:t>profoundly neuropsychiatrically ill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Nonetheless, such an exam can offer added information and credibility to</w:t>
      </w:r>
    </w:p>
    <w:p>
      <w:pPr>
        <w:pStyle w:val="PreformattedText"/>
        <w:bidi w:val="0"/>
        <w:jc w:val="left"/>
        <w:rPr/>
      </w:pPr>
      <w:r>
        <w:rPr/>
        <w:t>psychiatrists’ recommendations for diagnostic imaging, electroencephalography</w:t>
      </w:r>
    </w:p>
    <w:p>
      <w:pPr>
        <w:pStyle w:val="PreformattedText"/>
        <w:bidi w:val="0"/>
        <w:jc w:val="left"/>
        <w:rPr/>
      </w:pPr>
      <w:r>
        <w:rPr/>
        <w:t>(EEG), or other testing. Returning to the topic of “focality” introduced at the</w:t>
      </w:r>
    </w:p>
    <w:p>
      <w:pPr>
        <w:pStyle w:val="PreformattedText"/>
        <w:bidi w:val="0"/>
        <w:jc w:val="left"/>
        <w:rPr/>
      </w:pPr>
      <w:r>
        <w:rPr/>
        <w:t>outset of this chapter, requests for structural or functional neuroimaging should</w:t>
      </w:r>
    </w:p>
    <w:p>
      <w:pPr>
        <w:pStyle w:val="PreformattedText"/>
        <w:bidi w:val="0"/>
        <w:jc w:val="left"/>
        <w:rPr/>
      </w:pPr>
      <w:r>
        <w:rPr/>
        <w:t>come with ideas about what is being searched for. More important than clear</w:t>
      </w:r>
    </w:p>
    <w:p>
      <w:pPr>
        <w:pStyle w:val="PreformattedText"/>
        <w:bidi w:val="0"/>
        <w:jc w:val="left"/>
        <w:rPr/>
      </w:pPr>
      <w:r>
        <w:rPr/>
        <w:t>etiologic impressions, domains of dysfunction on examination lead to educated</w:t>
      </w:r>
    </w:p>
    <w:p>
      <w:pPr>
        <w:pStyle w:val="PreformattedText"/>
        <w:bidi w:val="0"/>
        <w:jc w:val="left"/>
        <w:rPr/>
      </w:pPr>
      <w:r>
        <w:rPr/>
        <w:t>speculation about anatomic lesions being sought. Anatomic speculation is</w:t>
      </w:r>
    </w:p>
    <w:p>
      <w:pPr>
        <w:pStyle w:val="PreformattedText"/>
        <w:bidi w:val="0"/>
        <w:jc w:val="left"/>
        <w:rPr/>
      </w:pPr>
      <w:r>
        <w:rPr/>
        <w:t>especially important when deficits cluster around one or a few channel-</w:t>
      </w:r>
    </w:p>
    <w:p>
      <w:pPr>
        <w:pStyle w:val="PreformattedText"/>
        <w:bidi w:val="0"/>
        <w:jc w:val="left"/>
        <w:rPr/>
      </w:pPr>
      <w:r>
        <w:rPr/>
        <w:t>dependent functions or abulia; more diffuse pathology, and a greater likelihood</w:t>
      </w:r>
    </w:p>
    <w:p>
      <w:pPr>
        <w:pStyle w:val="PreformattedText"/>
        <w:bidi w:val="0"/>
        <w:jc w:val="left"/>
        <w:rPr/>
      </w:pPr>
      <w:r>
        <w:rPr/>
        <w:t>of EEG abnormalities might be expected with profound state-dependent function</w:t>
      </w:r>
    </w:p>
    <w:p>
      <w:pPr>
        <w:pStyle w:val="PreformattedText"/>
        <w:bidi w:val="0"/>
        <w:jc w:val="left"/>
        <w:rPr/>
      </w:pPr>
      <w:r>
        <w:rPr/>
        <w:t>impairment, especially of alertness or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Jefferson Al, Cosentino SA, Ball SK, et al: Errors produced on the Mini-</w:t>
      </w:r>
    </w:p>
    <w:p>
      <w:pPr>
        <w:pStyle w:val="PreformattedText"/>
        <w:bidi w:val="0"/>
        <w:jc w:val="left"/>
        <w:rPr/>
      </w:pPr>
      <w:r>
        <w:rPr/>
        <w:t>mental State Examination and neuropsychological test performance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Alzheimer’s disease, ischemic vascular dementia, and Parkinson’s disease.</w:t>
      </w:r>
    </w:p>
    <w:p>
      <w:pPr>
        <w:pStyle w:val="PreformattedText"/>
        <w:bidi w:val="0"/>
        <w:jc w:val="left"/>
        <w:rPr/>
      </w:pPr>
      <w:r>
        <w:rPr/>
        <w:t>J Neuropsychiatry Clin Neurosci . 2002; 14: 311-320.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Malloy PF, Richardson ED: Assessment of frontal lobe functions. J</w:t>
      </w:r>
    </w:p>
    <w:p>
      <w:pPr>
        <w:pStyle w:val="PreformattedText"/>
        <w:bidi w:val="0"/>
        <w:jc w:val="left"/>
        <w:rPr/>
      </w:pPr>
      <w:r>
        <w:rPr/>
        <w:t>Neuropsychiatry Clin Neurosci . 1994; 6: 399-410.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Nasreddine ZA, Phillips NA, Bedirian V, et al: The Montreal Cognitive</w:t>
      </w:r>
    </w:p>
    <w:p>
      <w:pPr>
        <w:pStyle w:val="PreformattedText"/>
        <w:bidi w:val="0"/>
        <w:jc w:val="left"/>
        <w:rPr/>
      </w:pPr>
      <w:r>
        <w:rPr/>
        <w:t>Assessment, MoCA: a brief screening tool for mild cognitive impairment. J</w:t>
      </w:r>
    </w:p>
    <w:p>
      <w:pPr>
        <w:pStyle w:val="PreformattedText"/>
        <w:bidi w:val="0"/>
        <w:jc w:val="left"/>
        <w:rPr/>
      </w:pPr>
      <w:r>
        <w:rPr/>
        <w:t>Am Geriatr Soc . 2005; 53: 695-699.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Royall DR, Cordes JA, Polk M: CLOX: an executive clock drawing task. J</w:t>
      </w:r>
    </w:p>
    <w:p>
      <w:pPr>
        <w:pStyle w:val="PreformattedText"/>
        <w:bidi w:val="0"/>
        <w:jc w:val="left"/>
        <w:rPr/>
      </w:pPr>
      <w:r>
        <w:rPr/>
        <w:t>Neurol Neurosurg Psychiatry . 1998; 64: 588-594.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Squire LR: Mechanisms of memory. Science. 1986; 232:1612-1319.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6. Voyer P, Champoux N, Desrosiers J, et al: Assessment of inattention in the</w:t>
      </w:r>
    </w:p>
    <w:p>
      <w:pPr>
        <w:pStyle w:val="PreformattedText"/>
        <w:bidi w:val="0"/>
        <w:jc w:val="left"/>
        <w:rPr/>
      </w:pPr>
      <w:r>
        <w:rPr/>
        <w:t>context of delirium screening: one size does not fit all. Int Psychogeriatr .</w:t>
      </w:r>
    </w:p>
    <w:p>
      <w:pPr>
        <w:pStyle w:val="PreformattedText"/>
        <w:bidi w:val="0"/>
        <w:jc w:val="left"/>
        <w:rPr/>
      </w:pPr>
      <w:r>
        <w:rPr/>
        <w:t>2016; 23: 1-9.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OS eNaue Clinical Neurophysiology and</w:t>
      </w:r>
    </w:p>
    <w:p>
      <w:pPr>
        <w:pStyle w:val="PreformattedText"/>
        <w:bidi w:val="0"/>
        <w:jc w:val="left"/>
        <w:rPr/>
      </w:pPr>
      <w:r>
        <w:rPr/>
        <w:t>40 Electroencephalography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Rani Sarkis MD, MSc; SHAHRAM KHOosHBIN, MD; AND</w:t>
      </w:r>
    </w:p>
    <w:p>
      <w:pPr>
        <w:pStyle w:val="PreformattedText"/>
        <w:bidi w:val="0"/>
        <w:jc w:val="left"/>
        <w:rPr/>
      </w:pPr>
      <w:r>
        <w:rPr/>
        <w:t>ZEINA CHEMALI,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electroencephalogram (EEG) allows the assessment of brain activity in</w:t>
      </w:r>
    </w:p>
    <w:p>
      <w:pPr>
        <w:pStyle w:val="PreformattedText"/>
        <w:bidi w:val="0"/>
        <w:jc w:val="left"/>
        <w:rPr/>
      </w:pPr>
      <w:r>
        <w:rPr/>
        <w:t>real time using scalp electrodes and it aids in the diagnosis of epilepsy,</w:t>
      </w:r>
    </w:p>
    <w:p>
      <w:pPr>
        <w:pStyle w:val="PreformattedText"/>
        <w:bidi w:val="0"/>
        <w:jc w:val="left"/>
        <w:rPr/>
      </w:pPr>
      <w:r>
        <w:rPr/>
        <w:t>epileptic and non-epileptic seizures, and in the assessment of patients with</w:t>
      </w:r>
    </w:p>
    <w:p>
      <w:pPr>
        <w:pStyle w:val="PreformattedText"/>
        <w:bidi w:val="0"/>
        <w:jc w:val="left"/>
        <w:rPr/>
      </w:pPr>
      <w:r>
        <w:rPr/>
        <w:t>transient neurologic spells and altered mental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Evoked potentials enable the assessment of the integrity of nerves, muscles,</w:t>
      </w:r>
    </w:p>
    <w:p>
      <w:pPr>
        <w:pStyle w:val="PreformattedText"/>
        <w:bidi w:val="0"/>
        <w:jc w:val="left"/>
        <w:rPr/>
      </w:pPr>
      <w:r>
        <w:rPr/>
        <w:t>and neuro-muscular junctions and provide objective measures of their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Scalp electrodes can measure the summation of electrical activity that arises</w:t>
      </w:r>
    </w:p>
    <w:p>
      <w:pPr>
        <w:pStyle w:val="PreformattedText"/>
        <w:bidi w:val="0"/>
        <w:jc w:val="left"/>
        <w:rPr/>
      </w:pPr>
      <w:r>
        <w:rPr/>
        <w:t>from brain regions.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origin of this activity is likely from the contribution of neurons, glia, and</w:t>
      </w:r>
    </w:p>
    <w:p>
      <w:pPr>
        <w:pStyle w:val="PreformattedText"/>
        <w:bidi w:val="0"/>
        <w:jc w:val="left"/>
        <w:rPr/>
      </w:pPr>
      <w:r>
        <w:rPr/>
        <w:t>the extracellular space.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Evoked potential studies rely on repeated exposure to a sensory stimulus</w:t>
      </w:r>
    </w:p>
    <w:p>
      <w:pPr>
        <w:pStyle w:val="PreformattedText"/>
        <w:bidi w:val="0"/>
        <w:jc w:val="left"/>
        <w:rPr/>
      </w:pPr>
      <w:r>
        <w:rPr/>
        <w:t>(visual, auditory, somatosensory) and measurement of the velocity of</w:t>
      </w:r>
    </w:p>
    <w:p>
      <w:pPr>
        <w:pStyle w:val="PreformattedText"/>
        <w:bidi w:val="0"/>
        <w:jc w:val="left"/>
        <w:rPr/>
      </w:pPr>
      <w:r>
        <w:rPr/>
        <w:t>transmission across different central nervous system pathways.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electromyogram (EMG) allows for the assessment of the integrity of</w:t>
      </w:r>
    </w:p>
    <w:p>
      <w:pPr>
        <w:pStyle w:val="PreformattedText"/>
        <w:bidi w:val="0"/>
        <w:jc w:val="left"/>
        <w:rPr/>
      </w:pPr>
      <w:r>
        <w:rPr/>
        <w:t>muscles and the nerves that control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EEG is a useful test for the assessment of any patient with an altered</w:t>
      </w:r>
    </w:p>
    <w:p>
      <w:pPr>
        <w:pStyle w:val="PreformattedText"/>
        <w:bidi w:val="0"/>
        <w:jc w:val="left"/>
        <w:rPr/>
      </w:pPr>
      <w:r>
        <w:rPr/>
        <w:t>mental status or transient neurologic symptoms (including loss of</w:t>
      </w:r>
    </w:p>
    <w:p>
      <w:pPr>
        <w:pStyle w:val="PreformattedText"/>
        <w:bidi w:val="0"/>
        <w:jc w:val="left"/>
        <w:rPr/>
      </w:pPr>
      <w:r>
        <w:rPr/>
        <w:t>consciousness).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a patient with suspected epileptic seizures, inter-ictal abnormalities can</w:t>
      </w:r>
    </w:p>
    <w:p>
      <w:pPr>
        <w:pStyle w:val="PreformattedText"/>
        <w:bidi w:val="0"/>
        <w:jc w:val="left"/>
        <w:rPr/>
      </w:pPr>
      <w:r>
        <w:rPr/>
        <w:t>point the physician toward the correct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Evoked potentials and the EMG are useful when objective measures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required to confirm the integrity of visual, auditory, or somatosensory pathway</w:t>
      </w:r>
    </w:p>
    <w:p>
      <w:pPr>
        <w:pStyle w:val="PreformattedText"/>
        <w:bidi w:val="0"/>
        <w:jc w:val="left"/>
        <w:rPr/>
      </w:pPr>
      <w:r>
        <w:rPr/>
        <w:t>systems, as well as muscles, motor neurons, and neuromuscular junctions.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EEG studies can consist of a limited (20 to 40 minutes) assessment of brain</w:t>
      </w:r>
    </w:p>
    <w:p>
      <w:pPr>
        <w:pStyle w:val="PreformattedText"/>
        <w:bidi w:val="0"/>
        <w:jc w:val="left"/>
        <w:rPr/>
      </w:pPr>
      <w:r>
        <w:rPr/>
        <w:t>activity or more prolonged studies (hours to days) that can be performed in the</w:t>
      </w:r>
    </w:p>
    <w:p>
      <w:pPr>
        <w:pStyle w:val="PreformattedText"/>
        <w:bidi w:val="0"/>
        <w:jc w:val="left"/>
        <w:rPr/>
      </w:pPr>
      <w:r>
        <w:rPr/>
        <w:t>hospital or at home.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EEG can also be combined with video to correctly analyze a specific</w:t>
      </w:r>
    </w:p>
    <w:p>
      <w:pPr>
        <w:pStyle w:val="PreformattedText"/>
        <w:bidi w:val="0"/>
        <w:jc w:val="left"/>
        <w:rPr/>
      </w:pPr>
      <w:r>
        <w:rPr/>
        <w:t>behavior and rule-out epileptic seizures or psychogenic non-epileptic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Ina patient with an altered mental status, the EEG can provide an assessment</w:t>
      </w:r>
    </w:p>
    <w:p>
      <w:pPr>
        <w:pStyle w:val="PreformattedText"/>
        <w:bidi w:val="0"/>
        <w:jc w:val="left"/>
        <w:rPr/>
      </w:pPr>
      <w:r>
        <w:rPr/>
        <w:t>of the level of encephalopathy, whereas serial EEGs may aid in revealing</w:t>
      </w:r>
    </w:p>
    <w:p>
      <w:pPr>
        <w:pStyle w:val="PreformattedText"/>
        <w:bidi w:val="0"/>
        <w:jc w:val="left"/>
        <w:rPr/>
      </w:pPr>
      <w:r>
        <w:rPr/>
        <w:t>improvement or worsening.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patients with functional blindness, deafness, or somatosensory and</w:t>
      </w:r>
    </w:p>
    <w:p>
      <w:pPr>
        <w:pStyle w:val="PreformattedText"/>
        <w:bidi w:val="0"/>
        <w:jc w:val="left"/>
        <w:rPr/>
      </w:pPr>
      <w:r>
        <w:rPr/>
        <w:t>neuromuscular complaints the evoked potentials and EMG aid in refining the</w:t>
      </w:r>
    </w:p>
    <w:p>
      <w:pPr>
        <w:pStyle w:val="PreformattedText"/>
        <w:bidi w:val="0"/>
        <w:jc w:val="left"/>
        <w:rPr/>
      </w:pPr>
      <w:r>
        <w:rPr/>
        <w:t>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EMG can also be used to confirm neuromuscular compromise from</w:t>
      </w:r>
    </w:p>
    <w:p>
      <w:pPr>
        <w:pStyle w:val="PreformattedText"/>
        <w:bidi w:val="0"/>
        <w:jc w:val="left"/>
        <w:rPr/>
      </w:pPr>
      <w:r>
        <w:rPr/>
        <w:t>medications (e.g., from a toxic myopathy).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Activity in the brain and peripheral nerves can be depicted by</w:t>
      </w:r>
    </w:p>
    <w:p>
      <w:pPr>
        <w:pStyle w:val="PreformattedText"/>
        <w:bidi w:val="0"/>
        <w:jc w:val="left"/>
        <w:rPr/>
      </w:pPr>
      <w:r>
        <w:rPr/>
        <w:t>neurophysiological discharges. In pathological cases, changes in the velocity,</w:t>
      </w:r>
    </w:p>
    <w:p>
      <w:pPr>
        <w:pStyle w:val="PreformattedText"/>
        <w:bidi w:val="0"/>
        <w:jc w:val="left"/>
        <w:rPr/>
      </w:pPr>
      <w:r>
        <w:rPr/>
        <w:t>frequency, and amplitude of these discharges are evident. Although the precise</w:t>
      </w:r>
    </w:p>
    <w:p>
      <w:pPr>
        <w:pStyle w:val="PreformattedText"/>
        <w:bidi w:val="0"/>
        <w:jc w:val="left"/>
        <w:rPr/>
      </w:pPr>
      <w:r>
        <w:rPr/>
        <w:t>nature of this electrical activity remains unknown, in the case of</w:t>
      </w:r>
    </w:p>
    <w:p>
      <w:pPr>
        <w:pStyle w:val="PreformattedText"/>
        <w:bidi w:val="0"/>
        <w:jc w:val="left"/>
        <w:rPr/>
      </w:pPr>
      <w:r>
        <w:rPr/>
        <w:t>electroencephalogram recordings, it is most likely attributed to contributions</w:t>
      </w:r>
    </w:p>
    <w:p>
      <w:pPr>
        <w:pStyle w:val="PreformattedText"/>
        <w:bidi w:val="0"/>
        <w:jc w:val="left"/>
        <w:rPr/>
      </w:pPr>
      <w:r>
        <w:rPr/>
        <w:t>from neurons, glia, and the extracellular space.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Electroencephalogram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Characteristics of Recordings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electroencephalogram (EEG) records low-voltage electrical activity</w:t>
      </w:r>
    </w:p>
    <w:p>
      <w:pPr>
        <w:pStyle w:val="PreformattedText"/>
        <w:bidi w:val="0"/>
        <w:jc w:val="left"/>
        <w:rPr/>
      </w:pPr>
      <w:r>
        <w:rPr/>
        <w:t>produced by the brain. Recordings are often characteristic of certain ages and</w:t>
      </w:r>
    </w:p>
    <w:p>
      <w:pPr>
        <w:pStyle w:val="PreformattedText"/>
        <w:bidi w:val="0"/>
        <w:jc w:val="left"/>
        <w:rPr/>
      </w:pPr>
      <w:r>
        <w:rPr/>
        <w:t>states of consciousness; in addition, it is possible to recognize generalized</w:t>
      </w:r>
    </w:p>
    <w:p>
      <w:pPr>
        <w:pStyle w:val="PreformattedText"/>
        <w:bidi w:val="0"/>
        <w:jc w:val="left"/>
        <w:rPr/>
      </w:pPr>
      <w:r>
        <w:rPr/>
        <w:t>malfunctions of the brain, as well as localized or paroxysmal abnormalities.</w:t>
      </w:r>
    </w:p>
    <w:p>
      <w:pPr>
        <w:pStyle w:val="PreformattedText"/>
        <w:bidi w:val="0"/>
        <w:jc w:val="left"/>
        <w:rPr/>
      </w:pPr>
      <w:r>
        <w:rPr/>
        <w:t>Ordinarily, the EEG is recorded from the scalp with small surface electrodes.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Electrical activity is recorded from a variety of standard sites on the scalp,</w:t>
      </w:r>
    </w:p>
    <w:p>
      <w:pPr>
        <w:pStyle w:val="PreformattedText"/>
        <w:bidi w:val="0"/>
        <w:jc w:val="left"/>
        <w:rPr/>
      </w:pPr>
      <w:r>
        <w:rPr/>
        <w:t>according to the international electrode placement system. The placement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electrodes relies on anatomic landmarks on the head that include the nasion,</w:t>
      </w:r>
    </w:p>
    <w:p>
      <w:pPr>
        <w:pStyle w:val="PreformattedText"/>
        <w:bidi w:val="0"/>
        <w:jc w:val="left"/>
        <w:rPr/>
      </w:pPr>
      <w:r>
        <w:rPr/>
        <w:t>inion, and pre-auricular areas. For clinical purposes, 19 to 21 electrodes are often</w:t>
      </w:r>
    </w:p>
    <w:p>
      <w:pPr>
        <w:pStyle w:val="PreformattedText"/>
        <w:bidi w:val="0"/>
        <w:jc w:val="left"/>
        <w:rPr/>
      </w:pPr>
      <w:r>
        <w:rPr/>
        <w:t>used. However, additional surface electrodes or more invasive electrodes (e.g.,</w:t>
      </w:r>
    </w:p>
    <w:p>
      <w:pPr>
        <w:pStyle w:val="PreformattedText"/>
        <w:bidi w:val="0"/>
        <w:jc w:val="left"/>
        <w:rPr/>
      </w:pPr>
      <w:r>
        <w:rPr/>
        <w:t>sphenoidal, foramen ovale) can be added.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Recording electrical activity requires the measurement of the voltage between</w:t>
      </w:r>
    </w:p>
    <w:p>
      <w:pPr>
        <w:pStyle w:val="PreformattedText"/>
        <w:bidi w:val="0"/>
        <w:jc w:val="left"/>
        <w:rPr/>
      </w:pPr>
      <w:r>
        <w:rPr/>
        <w:t>two electrodes. Because it is impossible to record from all pairs of electrodes at</w:t>
      </w:r>
    </w:p>
    <w:p>
      <w:pPr>
        <w:pStyle w:val="PreformattedText"/>
        <w:bidi w:val="0"/>
        <w:jc w:val="left"/>
        <w:rPr/>
      </w:pPr>
      <w:r>
        <w:rPr/>
        <w:t>the same time, a series of electrode pairs are evaluated. Two different styles of</w:t>
      </w:r>
    </w:p>
    <w:p>
      <w:pPr>
        <w:pStyle w:val="PreformattedText"/>
        <w:bidi w:val="0"/>
        <w:jc w:val="left"/>
        <w:rPr/>
      </w:pPr>
      <w:r>
        <w:rPr/>
        <w:t>recording exist. In the referential (or monopolar) method, a series of different</w:t>
      </w:r>
    </w:p>
    <w:p>
      <w:pPr>
        <w:pStyle w:val="PreformattedText"/>
        <w:bidi w:val="0"/>
        <w:jc w:val="left"/>
        <w:rPr/>
      </w:pPr>
      <w:r>
        <w:rPr/>
        <w:t>electrodes are referred to the same reference electrode, which is presumed to be</w:t>
      </w:r>
    </w:p>
    <w:p>
      <w:pPr>
        <w:pStyle w:val="PreformattedText"/>
        <w:bidi w:val="0"/>
        <w:jc w:val="left"/>
        <w:rPr/>
      </w:pPr>
      <w:r>
        <w:rPr/>
        <w:t>relatively electrically inactive. Commonly used references points are the ears,</w:t>
      </w:r>
    </w:p>
    <w:p>
      <w:pPr>
        <w:pStyle w:val="PreformattedText"/>
        <w:bidi w:val="0"/>
        <w:jc w:val="left"/>
        <w:rPr/>
      </w:pPr>
      <w:r>
        <w:rPr/>
        <w:t>the vertex, the average of all electrodes, or a non-cephalic reference. In another</w:t>
      </w:r>
    </w:p>
    <w:p>
      <w:pPr>
        <w:pStyle w:val="PreformattedText"/>
        <w:bidi w:val="0"/>
        <w:jc w:val="left"/>
        <w:rPr/>
      </w:pPr>
      <w:r>
        <w:rPr/>
        <w:t>method, the bipolar method, electrodes placed in a line are recorded serially as</w:t>
      </w:r>
    </w:p>
    <w:p>
      <w:pPr>
        <w:pStyle w:val="PreformattedText"/>
        <w:bidi w:val="0"/>
        <w:jc w:val="left"/>
        <w:rPr/>
      </w:pPr>
      <w:r>
        <w:rPr/>
        <w:t>successive pairs; the first recording would be from the first and second</w:t>
      </w:r>
    </w:p>
    <w:p>
      <w:pPr>
        <w:pStyle w:val="PreformattedText"/>
        <w:bidi w:val="0"/>
        <w:jc w:val="left"/>
        <w:rPr/>
      </w:pPr>
      <w:r>
        <w:rPr/>
        <w:t>electrodes, the second recording would be from the second and third electrodes,</w:t>
      </w:r>
    </w:p>
    <w:p>
      <w:pPr>
        <w:pStyle w:val="PreformattedText"/>
        <w:bidi w:val="0"/>
        <w:jc w:val="left"/>
        <w:rPr/>
      </w:pPr>
      <w:r>
        <w:rPr/>
        <w:t>and so on. Creation of different montages gives various views of the electrical</w:t>
      </w:r>
    </w:p>
    <w:p>
      <w:pPr>
        <w:pStyle w:val="PreformattedText"/>
        <w:bidi w:val="0"/>
        <w:jc w:val="left"/>
        <w:rPr/>
      </w:pPr>
      <w:r>
        <w:rPr/>
        <w:t>activity at different parts of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electrical activity from any electrode pair can be described in terms of</w:t>
      </w:r>
    </w:p>
    <w:p>
      <w:pPr>
        <w:pStyle w:val="PreformattedText"/>
        <w:bidi w:val="0"/>
        <w:jc w:val="left"/>
        <w:rPr/>
      </w:pPr>
      <w:r>
        <w:rPr/>
        <w:t>amplitude and frequency. Amplitude ranges from 5 pV to 200 pV. The frequency</w:t>
      </w:r>
    </w:p>
    <w:p>
      <w:pPr>
        <w:pStyle w:val="PreformattedText"/>
        <w:bidi w:val="0"/>
        <w:jc w:val="left"/>
        <w:rPr/>
      </w:pPr>
      <w:r>
        <w:rPr/>
        <w:t>of EEG activity ranges from 0 Hz to about 20 Hz. The frequencies are described</w:t>
      </w:r>
    </w:p>
    <w:p>
      <w:pPr>
        <w:pStyle w:val="PreformattedText"/>
        <w:bidi w:val="0"/>
        <w:jc w:val="left"/>
        <w:rPr/>
      </w:pPr>
      <w:r>
        <w:rPr/>
        <w:t>by Greek letters: delta (0-4 Hz), theta (4-8 Hz), alpha (8-13 Hz), and beta (more</w:t>
      </w:r>
    </w:p>
    <w:p>
      <w:pPr>
        <w:pStyle w:val="PreformattedText"/>
        <w:bidi w:val="0"/>
        <w:jc w:val="left"/>
        <w:rPr/>
      </w:pPr>
      <w:r>
        <w:rPr/>
        <w:t>than 13 Hz).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Normal EEG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normal awake adult (with eyes closed), an alpha rhythm is seen</w:t>
      </w:r>
    </w:p>
    <w:p>
      <w:pPr>
        <w:pStyle w:val="PreformattedText"/>
        <w:bidi w:val="0"/>
        <w:jc w:val="left"/>
        <w:rPr/>
      </w:pPr>
      <w:r>
        <w:rPr/>
        <w:t>predominantly in the posterior part of the head. The amplitude of the alpha</w:t>
      </w:r>
    </w:p>
    <w:p>
      <w:pPr>
        <w:pStyle w:val="PreformattedText"/>
        <w:bidi w:val="0"/>
        <w:jc w:val="left"/>
        <w:rPr/>
      </w:pPr>
      <w:r>
        <w:rPr/>
        <w:t>waves falls off anteriorly and it is often replaced by low-voltage beta activity.</w:t>
      </w:r>
    </w:p>
    <w:p>
      <w:pPr>
        <w:pStyle w:val="PreformattedText"/>
        <w:bidi w:val="0"/>
        <w:jc w:val="left"/>
        <w:rPr/>
      </w:pPr>
      <w:r>
        <w:rPr/>
        <w:t>The alpha rhythm disappears (or is blocked) when the eyes are open and</w:t>
      </w:r>
    </w:p>
    <w:p>
      <w:pPr>
        <w:pStyle w:val="PreformattedText"/>
        <w:bidi w:val="0"/>
        <w:jc w:val="left"/>
        <w:rPr/>
      </w:pPr>
      <w:r>
        <w:rPr/>
        <w:t>reappears when they close again. The EEG is dynamic and changes with state.</w:t>
      </w:r>
    </w:p>
    <w:p>
      <w:pPr>
        <w:pStyle w:val="PreformattedText"/>
        <w:bidi w:val="0"/>
        <w:jc w:val="left"/>
        <w:rPr/>
      </w:pPr>
      <w:r>
        <w:rPr/>
        <w:t>When a normal adult becomes drowsy, the alpha rhythm gradually disappears,</w:t>
      </w:r>
    </w:p>
    <w:p>
      <w:pPr>
        <w:pStyle w:val="PreformattedText"/>
        <w:bidi w:val="0"/>
        <w:jc w:val="left"/>
        <w:rPr/>
      </w:pPr>
      <w:r>
        <w:rPr/>
        <w:t>and fronto-central-temporal theta activity becomes predominant.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Drowsiness is stage I sleep. As sleep becomes deeper, high-voltage single or</w:t>
      </w:r>
    </w:p>
    <w:p>
      <w:pPr>
        <w:pStyle w:val="PreformattedText"/>
        <w:bidi w:val="0"/>
        <w:jc w:val="left"/>
        <w:rPr/>
      </w:pPr>
      <w:r>
        <w:rPr/>
        <w:t>complex theta or delta waves, called vertex sharp waves, appear centrally. Stage</w:t>
      </w:r>
    </w:p>
    <w:p>
      <w:pPr>
        <w:pStyle w:val="PreformattedText"/>
        <w:bidi w:val="0"/>
        <w:jc w:val="left"/>
        <w:rPr/>
      </w:pPr>
      <w:r>
        <w:rPr/>
        <w:t>II sleep is characterized by centrally predominant runs of sinusoidal 12 to 14 Hz</w:t>
      </w:r>
    </w:p>
    <w:p>
      <w:pPr>
        <w:pStyle w:val="PreformattedText"/>
        <w:bidi w:val="0"/>
        <w:jc w:val="left"/>
        <w:rPr/>
      </w:pPr>
      <w:r>
        <w:rPr/>
        <w:t>activity, called sleep spindles, and the appearance of large waves over the vertex</w:t>
      </w:r>
    </w:p>
    <w:p>
      <w:pPr>
        <w:pStyle w:val="PreformattedText"/>
        <w:bidi w:val="0"/>
        <w:jc w:val="left"/>
        <w:rPr/>
      </w:pPr>
      <w:r>
        <w:rPr/>
        <w:t>region (the K complex). Deeper sleep (slow wave sleep) is characterized by</w:t>
      </w:r>
    </w:p>
    <w:p>
      <w:pPr>
        <w:pStyle w:val="PreformattedText"/>
        <w:bidi w:val="0"/>
        <w:jc w:val="left"/>
        <w:rPr/>
      </w:pPr>
      <w:r>
        <w:rPr/>
        <w:t>progressively more and higher-voltage theta and delta activity. REM (rapid eye</w:t>
      </w:r>
    </w:p>
    <w:p>
      <w:pPr>
        <w:pStyle w:val="PreformattedText"/>
        <w:bidi w:val="0"/>
        <w:jc w:val="left"/>
        <w:rPr/>
      </w:pPr>
      <w:r>
        <w:rPr/>
        <w:t>movement) sleep looks similar to the awake EEG, but has the presence of rapid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eye movements and motor paralysis (documented with an el ectromyogram</w:t>
      </w:r>
    </w:p>
    <w:p>
      <w:pPr>
        <w:pStyle w:val="PreformattedText"/>
        <w:bidi w:val="0"/>
        <w:jc w:val="left"/>
        <w:rPr/>
      </w:pPr>
      <w:r>
        <w:rPr/>
        <w:t>[EMG] electrode).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routine EEG studies, some “activations” (e.g., 3 minutes of hyperventilation</w:t>
      </w:r>
    </w:p>
    <w:p>
      <w:pPr>
        <w:pStyle w:val="PreformattedText"/>
        <w:bidi w:val="0"/>
        <w:jc w:val="left"/>
        <w:rPr/>
      </w:pPr>
      <w:r>
        <w:rPr/>
        <w:t>and a flashing strobe light at different frequencies) are employed to try to bring</w:t>
      </w:r>
    </w:p>
    <w:p>
      <w:pPr>
        <w:pStyle w:val="PreformattedText"/>
        <w:bidi w:val="0"/>
        <w:jc w:val="left"/>
        <w:rPr/>
      </w:pPr>
      <w:r>
        <w:rPr/>
        <w:t>out abnormalities not apparent in the record without the activations.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EEG Abnormalities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EEG abnormalities can be divided into slowing and epileptiform abnormalities.</w:t>
      </w:r>
    </w:p>
    <w:p>
      <w:pPr>
        <w:pStyle w:val="PreformattedText"/>
        <w:bidi w:val="0"/>
        <w:jc w:val="left"/>
        <w:rPr/>
      </w:pPr>
      <w:r>
        <w:rPr/>
        <w:t>Their localization can either be focal (involving only one area of the brain) or</w:t>
      </w:r>
    </w:p>
    <w:p>
      <w:pPr>
        <w:pStyle w:val="PreformattedText"/>
        <w:bidi w:val="0"/>
        <w:jc w:val="left"/>
        <w:rPr/>
      </w:pPr>
      <w:r>
        <w:rPr/>
        <w:t>generalized (involving the whole brain). Focal lesions in the brain tend to cause</w:t>
      </w:r>
    </w:p>
    <w:p>
      <w:pPr>
        <w:pStyle w:val="PreformattedText"/>
        <w:bidi w:val="0"/>
        <w:jc w:val="left"/>
        <w:rPr/>
      </w:pPr>
      <w:r>
        <w:rPr/>
        <w:t>focal abnormalities on the EEG, whereas more generalized disturbances, e.g.,</w:t>
      </w:r>
    </w:p>
    <w:p>
      <w:pPr>
        <w:pStyle w:val="PreformattedText"/>
        <w:bidi w:val="0"/>
        <w:jc w:val="left"/>
        <w:rPr/>
      </w:pPr>
      <w:r>
        <w:rPr/>
        <w:t>toxic or metabolic, cause generalized abnormalities. Additionally, abnormalities</w:t>
      </w:r>
    </w:p>
    <w:p>
      <w:pPr>
        <w:pStyle w:val="PreformattedText"/>
        <w:bidi w:val="0"/>
        <w:jc w:val="left"/>
        <w:rPr/>
      </w:pPr>
      <w:r>
        <w:rPr/>
        <w:t>are either continuous or intermittent. As a general rule, the EEG is a sensitive</w:t>
      </w:r>
    </w:p>
    <w:p>
      <w:pPr>
        <w:pStyle w:val="PreformattedText"/>
        <w:bidi w:val="0"/>
        <w:jc w:val="left"/>
        <w:rPr/>
      </w:pPr>
      <w:r>
        <w:rPr/>
        <w:t>test for abnormalities, but it is not specific (see Figure 40-1).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Left Hemisphere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 closure Amplitude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Right Hemisphere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Alpha -</w:t>
      </w:r>
    </w:p>
    <w:p>
      <w:pPr>
        <w:pStyle w:val="PreformattedText"/>
        <w:bidi w:val="0"/>
        <w:jc w:val="left"/>
        <w:rPr/>
      </w:pPr>
      <w:r>
        <w:rPr/>
        <w:t>1 second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40-1: Sample of a normal inter-ictal EEG of an adult during resting</w:t>
      </w:r>
    </w:p>
    <w:p>
      <w:pPr>
        <w:pStyle w:val="PreformattedText"/>
        <w:bidi w:val="0"/>
        <w:jc w:val="left"/>
        <w:rPr/>
      </w:pPr>
      <w:r>
        <w:rPr/>
        <w:t>wakefulness with eye opening and eye closure. A bipolar montage is used to link</w:t>
      </w:r>
    </w:p>
    <w:p>
      <w:pPr>
        <w:pStyle w:val="PreformattedText"/>
        <w:bidi w:val="0"/>
        <w:jc w:val="left"/>
        <w:rPr/>
      </w:pPr>
      <w:r>
        <w:rPr/>
        <w:t>the electrodes. F: frontal; Fp: frontopolar; C: Central; P: parietal; T: temporal; O</w:t>
      </w:r>
    </w:p>
    <w:p>
      <w:pPr>
        <w:pStyle w:val="PreformattedText"/>
        <w:bidi w:val="0"/>
        <w:jc w:val="left"/>
        <w:rPr/>
      </w:pPr>
      <w:r>
        <w:rPr/>
        <w:t>: occipital. Z subscript indicates a central lead. Odd subscripts are on the left and</w:t>
      </w:r>
    </w:p>
    <w:p>
      <w:pPr>
        <w:pStyle w:val="PreformattedText"/>
        <w:bidi w:val="0"/>
        <w:jc w:val="left"/>
        <w:rPr/>
      </w:pPr>
      <w:r>
        <w:rPr/>
        <w:t>even sub-scripts are placed on the right hemisphere. After eye closure, there is</w:t>
      </w:r>
    </w:p>
    <w:p>
      <w:pPr>
        <w:pStyle w:val="PreformattedText"/>
        <w:bidi w:val="0"/>
        <w:jc w:val="left"/>
        <w:rPr/>
      </w:pPr>
      <w:r>
        <w:rPr/>
        <w:t>the appearance of an alpha rhythm in the posterior electrodes. Information on</w:t>
      </w:r>
    </w:p>
    <w:p>
      <w:pPr>
        <w:pStyle w:val="PreformattedText"/>
        <w:bidi w:val="0"/>
        <w:jc w:val="left"/>
        <w:rPr/>
      </w:pPr>
      <w:r>
        <w:rPr/>
        <w:t>frequency (number of waves per second [Hz]) and amplitude (height of the</w:t>
      </w:r>
    </w:p>
    <w:p>
      <w:pPr>
        <w:pStyle w:val="PreformattedText"/>
        <w:bidi w:val="0"/>
        <w:jc w:val="left"/>
        <w:rPr/>
      </w:pPr>
      <w:r>
        <w:rPr/>
        <w:t>waves [1V]) can be obtained.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 adult EEG during wakefulness, the presence of theta or delta slowing is</w:t>
      </w:r>
    </w:p>
    <w:p>
      <w:pPr>
        <w:pStyle w:val="PreformattedText"/>
        <w:bidi w:val="0"/>
        <w:jc w:val="left"/>
        <w:rPr/>
      </w:pPr>
      <w:r>
        <w:rPr/>
        <w:t>abnormal. Generalized slowing is a sign of encephalopathy, with most severe</w:t>
      </w:r>
    </w:p>
    <w:p>
      <w:pPr>
        <w:pStyle w:val="PreformattedText"/>
        <w:bidi w:val="0"/>
        <w:jc w:val="left"/>
        <w:rPr/>
      </w:pPr>
      <w:r>
        <w:rPr/>
        <w:t>encephalopathies characterized by more delta slowing. Although a specific type</w:t>
      </w:r>
    </w:p>
    <w:p>
      <w:pPr>
        <w:pStyle w:val="PreformattedText"/>
        <w:bidi w:val="0"/>
        <w:jc w:val="left"/>
        <w:rPr/>
      </w:pPr>
      <w:r>
        <w:rPr/>
        <w:t>of focal slowing termed poly morphic delta activity (PDA) indicates an</w:t>
      </w:r>
    </w:p>
    <w:p>
      <w:pPr>
        <w:pStyle w:val="PreformattedText"/>
        <w:bidi w:val="0"/>
        <w:jc w:val="left"/>
        <w:rPr/>
      </w:pPr>
      <w:r>
        <w:rPr/>
        <w:t>underlying focal lesion that disrupts the white-matter tracts, there is another type</w:t>
      </w:r>
    </w:p>
    <w:p>
      <w:pPr>
        <w:pStyle w:val="PreformattedText"/>
        <w:bidi w:val="0"/>
        <w:jc w:val="left"/>
        <w:rPr/>
      </w:pPr>
      <w:r>
        <w:rPr/>
        <w:t>of delta activity called fron tal intermittent rhythmic delta activity (FIRDA); it is</w:t>
      </w:r>
    </w:p>
    <w:p>
      <w:pPr>
        <w:pStyle w:val="PreformattedText"/>
        <w:bidi w:val="0"/>
        <w:jc w:val="left"/>
        <w:rPr/>
      </w:pPr>
      <w:r>
        <w:rPr/>
        <w:t>non-specific and can be a sign of raised intracranial pressure or encephalopathy.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Epileptiform abnormalities are divided into spikes or sharp waves. They</w:t>
      </w:r>
    </w:p>
    <w:p>
      <w:pPr>
        <w:pStyle w:val="PreformattedText"/>
        <w:bidi w:val="0"/>
        <w:jc w:val="left"/>
        <w:rPr/>
      </w:pPr>
      <w:r>
        <w:rPr/>
        <w:t>indicate abnormal hypersynchronous neuronal firing. A spike is a single wave</w:t>
      </w:r>
    </w:p>
    <w:p>
      <w:pPr>
        <w:pStyle w:val="PreformattedText"/>
        <w:bidi w:val="0"/>
        <w:jc w:val="left"/>
        <w:rPr/>
      </w:pPr>
      <w:r>
        <w:rPr/>
        <w:t>that stands out from the background activity and lasts less than 70 ms. A sharp</w:t>
      </w:r>
    </w:p>
    <w:p>
      <w:pPr>
        <w:pStyle w:val="PreformattedText"/>
        <w:bidi w:val="0"/>
        <w:jc w:val="left"/>
        <w:rPr/>
      </w:pPr>
      <w:r>
        <w:rPr/>
        <w:t>wave is similar but it has duration of 70 to 200 ms. A spike or sharp wave is</w:t>
      </w:r>
    </w:p>
    <w:p>
      <w:pPr>
        <w:pStyle w:val="PreformattedText"/>
        <w:bidi w:val="0"/>
        <w:jc w:val="left"/>
        <w:rPr/>
      </w:pPr>
      <w:r>
        <w:rPr/>
        <w:t>often followed by a slow wave, and spikes-slow waves can alternate at</w:t>
      </w:r>
    </w:p>
    <w:p>
      <w:pPr>
        <w:pStyle w:val="PreformattedText"/>
        <w:bidi w:val="0"/>
        <w:jc w:val="left"/>
        <w:rPr/>
      </w:pPr>
      <w:r>
        <w:rPr/>
        <w:t>frequencies from 1.5 to 5 Hz.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EEG Limitations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has a number of technical limitations , and it is very susceptible to</w:t>
      </w:r>
    </w:p>
    <w:p>
      <w:pPr>
        <w:pStyle w:val="PreformattedText"/>
        <w:bidi w:val="0"/>
        <w:jc w:val="left"/>
        <w:rPr/>
      </w:pPr>
      <w:r>
        <w:rPr/>
        <w:t>artifacts. Eye movements, tongue movements, muscle movements, the elec</w:t>
      </w:r>
    </w:p>
    <w:p>
      <w:pPr>
        <w:pStyle w:val="PreformattedText"/>
        <w:bidi w:val="0"/>
        <w:jc w:val="left"/>
        <w:rPr/>
      </w:pPr>
      <w:r>
        <w:rPr/>
        <w:t>trocardiogram (EKG), ventilators, intravenous (IV) drips, dialysis machines,</w:t>
      </w:r>
    </w:p>
    <w:p>
      <w:pPr>
        <w:pStyle w:val="PreformattedText"/>
        <w:bidi w:val="0"/>
        <w:jc w:val="left"/>
        <w:rPr/>
      </w:pPr>
      <w:r>
        <w:rPr/>
        <w:t>among others can easily create EEG artifacts that can be misinterpreted as</w:t>
      </w:r>
    </w:p>
    <w:p>
      <w:pPr>
        <w:pStyle w:val="PreformattedText"/>
        <w:bidi w:val="0"/>
        <w:jc w:val="left"/>
        <w:rPr/>
      </w:pPr>
      <w:r>
        <w:rPr/>
        <w:t>epileptiform abnormalities. Because recordings rely on scalp electrodes, only</w:t>
      </w:r>
    </w:p>
    <w:p>
      <w:pPr>
        <w:pStyle w:val="PreformattedText"/>
        <w:bidi w:val="0"/>
        <w:jc w:val="left"/>
        <w:rPr/>
      </w:pPr>
      <w:r>
        <w:rPr/>
        <w:t>around one-third of the surface of the brain’s electrical activity is detected,</w:t>
      </w:r>
    </w:p>
    <w:p>
      <w:pPr>
        <w:pStyle w:val="PreformattedText"/>
        <w:bidi w:val="0"/>
        <w:jc w:val="left"/>
        <w:rPr/>
      </w:pPr>
      <w:r>
        <w:rPr/>
        <w:t>whereas activity in deeper areas at the bottom of sulci or deep-brain regions</w:t>
      </w:r>
    </w:p>
    <w:p>
      <w:pPr>
        <w:pStyle w:val="PreformattedText"/>
        <w:bidi w:val="0"/>
        <w:jc w:val="left"/>
        <w:rPr/>
      </w:pPr>
      <w:r>
        <w:rPr/>
        <w:t>(cingulate, oribtofrontal cortex, mesial temporal cortex) can be missed. For</w:t>
      </w:r>
    </w:p>
    <w:p>
      <w:pPr>
        <w:pStyle w:val="PreformattedText"/>
        <w:bidi w:val="0"/>
        <w:jc w:val="left"/>
        <w:rPr/>
      </w:pPr>
      <w:r>
        <w:rPr/>
        <w:t>example, an epileptiform abnormality in the hippocampus must spread to the</w:t>
      </w:r>
    </w:p>
    <w:p>
      <w:pPr>
        <w:pStyle w:val="PreformattedText"/>
        <w:bidi w:val="0"/>
        <w:jc w:val="left"/>
        <w:rPr/>
      </w:pPr>
      <w:r>
        <w:rPr/>
        <w:t>temporal neocortex for it to be detected on the scalp. In addition, approximately</w:t>
      </w:r>
    </w:p>
    <w:p>
      <w:pPr>
        <w:pStyle w:val="PreformattedText"/>
        <w:bidi w:val="0"/>
        <w:jc w:val="left"/>
        <w:rPr/>
      </w:pPr>
      <w:r>
        <w:rPr/>
        <w:t>6 cm’ of cortex must synchronize for the activity to be detected on the scalp.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in Clinical Practice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routine EEG usually takes 20 to 40 minutes and often involves activation</w:t>
      </w:r>
    </w:p>
    <w:p>
      <w:pPr>
        <w:pStyle w:val="PreformattedText"/>
        <w:bidi w:val="0"/>
        <w:jc w:val="left"/>
        <w:rPr/>
      </w:pPr>
      <w:r>
        <w:rPr/>
        <w:t>procedures (e.g., photic stimulation, hyperventilation). An EEG is of higher</w:t>
      </w:r>
    </w:p>
    <w:p>
      <w:pPr>
        <w:pStyle w:val="PreformattedText"/>
        <w:bidi w:val="0"/>
        <w:jc w:val="left"/>
        <w:rPr/>
      </w:pPr>
      <w:r>
        <w:rPr/>
        <w:t>yield if stage II sleep is captured; thus, some centers advocate sleep deprivation</w:t>
      </w:r>
    </w:p>
    <w:p>
      <w:pPr>
        <w:pStyle w:val="PreformattedText"/>
        <w:bidi w:val="0"/>
        <w:jc w:val="left"/>
        <w:rPr/>
      </w:pPr>
      <w:r>
        <w:rPr/>
        <w:t>prior to the routine EEG. The presence of REM sleep on a routine 20- to 40-</w:t>
      </w:r>
    </w:p>
    <w:p>
      <w:pPr>
        <w:pStyle w:val="PreformattedText"/>
        <w:bidi w:val="0"/>
        <w:jc w:val="left"/>
        <w:rPr/>
      </w:pPr>
      <w:r>
        <w:rPr/>
        <w:t>minute EEG is unusual because REM sleep usually occurs more than 60 minutes</w:t>
      </w:r>
    </w:p>
    <w:p>
      <w:pPr>
        <w:pStyle w:val="PreformattedText"/>
        <w:bidi w:val="0"/>
        <w:jc w:val="left"/>
        <w:rPr/>
      </w:pPr>
      <w:r>
        <w:rPr/>
        <w:t>after sleep onset. Early-onset REM noted on the routine EEG should raise the</w:t>
      </w:r>
    </w:p>
    <w:p>
      <w:pPr>
        <w:pStyle w:val="PreformattedText"/>
        <w:bidi w:val="0"/>
        <w:jc w:val="left"/>
        <w:rPr/>
      </w:pPr>
      <w:r>
        <w:rPr/>
        <w:t>possibility of narcolepsy, sleep deprivation, psychotropic medication effects, or</w:t>
      </w:r>
    </w:p>
    <w:p>
      <w:pPr>
        <w:pStyle w:val="PreformattedText"/>
        <w:bidi w:val="0"/>
        <w:jc w:val="left"/>
        <w:rPr/>
      </w:pPr>
      <w:r>
        <w:rPr/>
        <w:t>medication/alcohol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outpatient setting, repeated EEGs could be requested to increase the</w:t>
      </w:r>
    </w:p>
    <w:p>
      <w:pPr>
        <w:pStyle w:val="PreformattedText"/>
        <w:bidi w:val="0"/>
        <w:jc w:val="left"/>
        <w:rPr/>
      </w:pPr>
      <w:r>
        <w:rPr/>
        <w:t>yield of diagnosing an epileptiform abnormality. A 1- to 7-day continuous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ambulatory EEG is another viable alternative because the capture of sleep is</w:t>
      </w:r>
    </w:p>
    <w:p>
      <w:pPr>
        <w:pStyle w:val="PreformattedText"/>
        <w:bidi w:val="0"/>
        <w:jc w:val="left"/>
        <w:rPr/>
      </w:pPr>
      <w:r>
        <w:rPr/>
        <w:t>guaranteed. In the acute inpatient setting, a bedside long-term EEG can be</w:t>
      </w:r>
    </w:p>
    <w:p>
      <w:pPr>
        <w:pStyle w:val="PreformattedText"/>
        <w:bidi w:val="0"/>
        <w:jc w:val="left"/>
        <w:rPr/>
      </w:pPr>
      <w:r>
        <w:rPr/>
        <w:t>performed, often with accompanying video monitoring. Finally, in hospitals with</w:t>
      </w:r>
    </w:p>
    <w:p>
      <w:pPr>
        <w:pStyle w:val="PreformattedText"/>
        <w:bidi w:val="0"/>
        <w:jc w:val="left"/>
        <w:rPr/>
      </w:pPr>
      <w:r>
        <w:rPr/>
        <w:t>epilepsy centers, elective epilepsy monitoring unit admissions with continuous</w:t>
      </w:r>
    </w:p>
    <w:p>
      <w:pPr>
        <w:pStyle w:val="PreformattedText"/>
        <w:bidi w:val="0"/>
        <w:jc w:val="left"/>
        <w:rPr/>
      </w:pPr>
      <w:r>
        <w:rPr/>
        <w:t>video-EEG are scheduled to rule-out epilepsy.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duration of the EEG study needed depends on the resources available and</w:t>
      </w:r>
    </w:p>
    <w:p>
      <w:pPr>
        <w:pStyle w:val="PreformattedText"/>
        <w:bidi w:val="0"/>
        <w:jc w:val="left"/>
        <w:rPr/>
      </w:pPr>
      <w:r>
        <w:rPr/>
        <w:t>the clinical question being asked. For the EEG to be useful, the patient’s age and</w:t>
      </w:r>
    </w:p>
    <w:p>
      <w:pPr>
        <w:pStyle w:val="PreformattedText"/>
        <w:bidi w:val="0"/>
        <w:jc w:val="left"/>
        <w:rPr/>
      </w:pPr>
      <w:r>
        <w:rPr/>
        <w:t>clinical data needs to be considered. There is also some inter-rater disagreement</w:t>
      </w:r>
    </w:p>
    <w:p>
      <w:pPr>
        <w:pStyle w:val="PreformattedText"/>
        <w:bidi w:val="0"/>
        <w:jc w:val="left"/>
        <w:rPr/>
      </w:pPr>
      <w:r>
        <w:rPr/>
        <w:t>in the interpretation of EEGs, and at times direct communication with the EEG</w:t>
      </w:r>
    </w:p>
    <w:p>
      <w:pPr>
        <w:pStyle w:val="PreformattedText"/>
        <w:bidi w:val="0"/>
        <w:jc w:val="left"/>
        <w:rPr/>
      </w:pPr>
      <w:r>
        <w:rPr/>
        <w:t>reader is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Findings of interest on a routine EEG are predominantly going to be inter-ictal</w:t>
      </w:r>
    </w:p>
    <w:p>
      <w:pPr>
        <w:pStyle w:val="PreformattedText"/>
        <w:bidi w:val="0"/>
        <w:jc w:val="left"/>
        <w:rPr/>
      </w:pPr>
      <w:r>
        <w:rPr/>
        <w:t>(i.e., in between seizures) given the short sampling period, whereas more</w:t>
      </w:r>
    </w:p>
    <w:p>
      <w:pPr>
        <w:pStyle w:val="PreformattedText"/>
        <w:bidi w:val="0"/>
        <w:jc w:val="left"/>
        <w:rPr/>
      </w:pPr>
      <w:r>
        <w:rPr/>
        <w:t>prolonged EEGs increase the likelihood of capturing an ictal event (seizure).</w:t>
      </w:r>
    </w:p>
    <w:p>
      <w:pPr>
        <w:pStyle w:val="PreformattedText"/>
        <w:bidi w:val="0"/>
        <w:jc w:val="left"/>
        <w:rPr/>
      </w:pPr>
      <w:r>
        <w:rPr/>
        <w:t>Studies assessing the yield of a single EEG quote a detection rate for</w:t>
      </w:r>
    </w:p>
    <w:p>
      <w:pPr>
        <w:pStyle w:val="PreformattedText"/>
        <w:bidi w:val="0"/>
        <w:jc w:val="left"/>
        <w:rPr/>
      </w:pPr>
      <w:r>
        <w:rPr/>
        <w:t>epileptiform abnormalities of 30% to 55%, and this increases to 80% to 90%</w:t>
      </w:r>
    </w:p>
    <w:p>
      <w:pPr>
        <w:pStyle w:val="PreformattedText"/>
        <w:bidi w:val="0"/>
        <w:jc w:val="left"/>
        <w:rPr/>
      </w:pPr>
      <w:r>
        <w:rPr/>
        <w:t>with repeated or more prolonged EEGs in patients with a diagnosis of epilepsy.</w:t>
      </w:r>
    </w:p>
    <w:p>
      <w:pPr>
        <w:pStyle w:val="PreformattedText"/>
        <w:bidi w:val="0"/>
        <w:jc w:val="left"/>
        <w:rPr/>
      </w:pPr>
      <w:r>
        <w:rPr/>
        <w:t>In the patient who is awake but with an altered mental status of unexplained</w:t>
      </w:r>
    </w:p>
    <w:p>
      <w:pPr>
        <w:pStyle w:val="PreformattedText"/>
        <w:bidi w:val="0"/>
        <w:jc w:val="left"/>
        <w:rPr/>
      </w:pPr>
      <w:r>
        <w:rPr/>
        <w:t>etiology, a 24-hour EEG is recommended because it increases the yield of</w:t>
      </w:r>
    </w:p>
    <w:p>
      <w:pPr>
        <w:pStyle w:val="PreformattedText"/>
        <w:bidi w:val="0"/>
        <w:jc w:val="left"/>
        <w:rPr/>
      </w:pPr>
      <w:r>
        <w:rPr/>
        <w:t>detecting seizures. Meanwhile, if the goal of the EEG is to capture a specific</w:t>
      </w:r>
    </w:p>
    <w:p>
      <w:pPr>
        <w:pStyle w:val="PreformattedText"/>
        <w:bidi w:val="0"/>
        <w:jc w:val="left"/>
        <w:rPr/>
      </w:pPr>
      <w:r>
        <w:rPr/>
        <w:t>event or behavior, a continuous EEG with video monitoring is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presence of inter-ictal epileptiform abnormalities on the EEG does not</w:t>
      </w:r>
    </w:p>
    <w:p>
      <w:pPr>
        <w:pStyle w:val="PreformattedText"/>
        <w:bidi w:val="0"/>
        <w:jc w:val="left"/>
        <w:rPr/>
      </w:pPr>
      <w:r>
        <w:rPr/>
        <w:t>immediately implicate epilepsy as the underlying diagnosis. Some individuals</w:t>
      </w:r>
    </w:p>
    <w:p>
      <w:pPr>
        <w:pStyle w:val="PreformattedText"/>
        <w:bidi w:val="0"/>
        <w:jc w:val="left"/>
        <w:rPr/>
      </w:pPr>
      <w:r>
        <w:rPr/>
        <w:t>with these findings are asymptomatic, and the EEG finding might indicate a</w:t>
      </w:r>
    </w:p>
    <w:p>
      <w:pPr>
        <w:pStyle w:val="PreformattedText"/>
        <w:bidi w:val="0"/>
        <w:jc w:val="left"/>
        <w:rPr/>
      </w:pPr>
      <w:r>
        <w:rPr/>
        <w:t>lower seizure threshold in general. For example, siblings of patients with</w:t>
      </w:r>
    </w:p>
    <w:p>
      <w:pPr>
        <w:pStyle w:val="PreformattedText"/>
        <w:bidi w:val="0"/>
        <w:jc w:val="left"/>
        <w:rPr/>
      </w:pPr>
      <w:r>
        <w:rPr/>
        <w:t>generalized epilepsy can have generalized epileptiform abnormalities on the</w:t>
      </w:r>
    </w:p>
    <w:p>
      <w:pPr>
        <w:pStyle w:val="PreformattedText"/>
        <w:bidi w:val="0"/>
        <w:jc w:val="left"/>
        <w:rPr/>
      </w:pPr>
      <w:r>
        <w:rPr/>
        <w:t>EEG with photic stimulation, and patients with blindness can have occipital</w:t>
      </w:r>
    </w:p>
    <w:p>
      <w:pPr>
        <w:pStyle w:val="PreformattedText"/>
        <w:bidi w:val="0"/>
        <w:jc w:val="left"/>
        <w:rPr/>
      </w:pPr>
      <w:r>
        <w:rPr/>
        <w:t>sharp waves even if they have never had a seizure in their lifetime. Population-</w:t>
      </w:r>
    </w:p>
    <w:p>
      <w:pPr>
        <w:pStyle w:val="PreformattedText"/>
        <w:bidi w:val="0"/>
        <w:jc w:val="left"/>
        <w:rPr/>
      </w:pPr>
      <w:r>
        <w:rPr/>
        <w:t>based studies have documented a prevalence of 0.5% to 3% of epileptiform</w:t>
      </w:r>
    </w:p>
    <w:p>
      <w:pPr>
        <w:pStyle w:val="PreformattedText"/>
        <w:bidi w:val="0"/>
        <w:jc w:val="left"/>
        <w:rPr/>
      </w:pPr>
      <w:r>
        <w:rPr/>
        <w:t>abnormalities in asymptomatic children and adults. In contrast, a normal EEG</w:t>
      </w:r>
    </w:p>
    <w:p>
      <w:pPr>
        <w:pStyle w:val="PreformattedText"/>
        <w:bidi w:val="0"/>
        <w:jc w:val="left"/>
        <w:rPr/>
      </w:pPr>
      <w:r>
        <w:rPr/>
        <w:t>does not rule-out epilepsy, given its limitations and the fact that patients cannot</w:t>
      </w:r>
    </w:p>
    <w:p>
      <w:pPr>
        <w:pStyle w:val="PreformattedText"/>
        <w:bidi w:val="0"/>
        <w:jc w:val="left"/>
        <w:rPr/>
      </w:pPr>
      <w:r>
        <w:rPr/>
        <w:t>be monitored indefinitely. This emphasizes the importance of interpreting EEG</w:t>
      </w:r>
    </w:p>
    <w:p>
      <w:pPr>
        <w:pStyle w:val="PreformattedText"/>
        <w:bidi w:val="0"/>
        <w:jc w:val="left"/>
        <w:rPr/>
      </w:pPr>
      <w:r>
        <w:rPr/>
        <w:t>findings in light of the clinical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is a useful diagnostic tool in the work-up of the patient with</w:t>
      </w:r>
    </w:p>
    <w:p>
      <w:pPr>
        <w:pStyle w:val="PreformattedText"/>
        <w:bidi w:val="0"/>
        <w:jc w:val="left"/>
        <w:rPr/>
      </w:pPr>
      <w:r>
        <w:rPr/>
        <w:t>unexplained delirium /encephalopathy, fluctuating mentation, transient recurrent</w:t>
      </w:r>
    </w:p>
    <w:p>
      <w:pPr>
        <w:pStyle w:val="PreformattedText"/>
        <w:bidi w:val="0"/>
        <w:jc w:val="left"/>
        <w:rPr/>
      </w:pPr>
      <w:r>
        <w:rPr/>
        <w:t>behavioral changes, or alterations in awareness.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general, toxic and metabolic derangements cause diffuse changes on the</w:t>
      </w:r>
    </w:p>
    <w:p>
      <w:pPr>
        <w:pStyle w:val="PreformattedText"/>
        <w:bidi w:val="0"/>
        <w:jc w:val="left"/>
        <w:rPr/>
      </w:pPr>
      <w:r>
        <w:rPr/>
        <w:t>EEG and slowing of the background. Certain psychotropics can have more</w:t>
      </w:r>
    </w:p>
    <w:p>
      <w:pPr>
        <w:pStyle w:val="PreformattedText"/>
        <w:bidi w:val="0"/>
        <w:jc w:val="left"/>
        <w:rPr/>
      </w:pPr>
      <w:r>
        <w:rPr/>
        <w:t>profound effects; clozapine can cause epileptiform abnormalities (especially at</w:t>
      </w:r>
    </w:p>
    <w:p>
      <w:pPr>
        <w:pStyle w:val="PreformattedText"/>
        <w:bidi w:val="0"/>
        <w:jc w:val="left"/>
        <w:rPr/>
      </w:pPr>
      <w:r>
        <w:rPr/>
        <w:t>toxic doses), and it lowers the seizure threshold. Lithium, at toxic doses, can also</w:t>
      </w:r>
    </w:p>
    <w:p>
      <w:pPr>
        <w:pStyle w:val="PreformattedText"/>
        <w:bidi w:val="0"/>
        <w:jc w:val="left"/>
        <w:rPr/>
      </w:pPr>
      <w:r>
        <w:rPr/>
        <w:t>cause an encephalopathy, trigger seizures, or increase the frequency of</w:t>
      </w:r>
    </w:p>
    <w:p>
      <w:pPr>
        <w:pStyle w:val="PreformattedText"/>
        <w:bidi w:val="0"/>
        <w:jc w:val="left"/>
        <w:rPr/>
      </w:pPr>
      <w:r>
        <w:rPr/>
        <w:t>epileptiform abnormalities. Periodic epileptiform abnormalities have also been</w:t>
      </w:r>
    </w:p>
    <w:p>
      <w:pPr>
        <w:pStyle w:val="PreformattedText"/>
        <w:bidi w:val="0"/>
        <w:jc w:val="left"/>
        <w:rPr/>
      </w:pPr>
      <w:r>
        <w:rPr/>
        <w:t>described with toxic doses of ketamine, phencyclidine, tric yclic antidepressants</w:t>
      </w:r>
    </w:p>
    <w:p>
      <w:pPr>
        <w:pStyle w:val="PreformattedText"/>
        <w:bidi w:val="0"/>
        <w:jc w:val="left"/>
        <w:rPr/>
      </w:pPr>
      <w:r>
        <w:rPr/>
        <w:t>(TCAs), and baclofen. Sedative-hypnotic medications, such as benzodiazepines</w:t>
      </w:r>
    </w:p>
    <w:p>
      <w:pPr>
        <w:pStyle w:val="PreformattedText"/>
        <w:bidi w:val="0"/>
        <w:jc w:val="left"/>
        <w:rPr/>
      </w:pPr>
      <w:r>
        <w:rPr/>
        <w:t>and barbiturates, increase the beta activity on the EEG; the presence of beta</w:t>
      </w:r>
    </w:p>
    <w:p>
      <w:pPr>
        <w:pStyle w:val="PreformattedText"/>
        <w:bidi w:val="0"/>
        <w:jc w:val="left"/>
        <w:rPr/>
      </w:pPr>
      <w:r>
        <w:rPr/>
        <w:t>activity might be an indication that the patient is on one of these drugs. The EEG</w:t>
      </w:r>
    </w:p>
    <w:p>
      <w:pPr>
        <w:pStyle w:val="PreformattedText"/>
        <w:bidi w:val="0"/>
        <w:jc w:val="left"/>
        <w:rPr/>
      </w:pPr>
      <w:r>
        <w:rPr/>
        <w:t>shows slower frequencies during alcohol intoxication, with more pronounced</w:t>
      </w:r>
    </w:p>
    <w:p>
      <w:pPr>
        <w:pStyle w:val="PreformattedText"/>
        <w:bidi w:val="0"/>
        <w:jc w:val="left"/>
        <w:rPr/>
      </w:pPr>
      <w:r>
        <w:rPr/>
        <w:t>slowing being associated with higher alcohol levels. During alcohol withdrawal,</w:t>
      </w:r>
    </w:p>
    <w:p>
      <w:pPr>
        <w:pStyle w:val="PreformattedText"/>
        <w:bidi w:val="0"/>
        <w:jc w:val="left"/>
        <w:rPr/>
      </w:pPr>
      <w:r>
        <w:rPr/>
        <w:t>epileptiform abnormalities can be seen with photic stimulation (photo-</w:t>
      </w:r>
    </w:p>
    <w:p>
      <w:pPr>
        <w:pStyle w:val="PreformattedText"/>
        <w:bidi w:val="0"/>
        <w:jc w:val="left"/>
        <w:rPr/>
      </w:pPr>
      <w:r>
        <w:rPr/>
        <w:t>paroxysmal response); alternatively, twitching of the anterior head muscles</w:t>
      </w:r>
    </w:p>
    <w:p>
      <w:pPr>
        <w:pStyle w:val="PreformattedText"/>
        <w:bidi w:val="0"/>
        <w:jc w:val="left"/>
        <w:rPr/>
      </w:pPr>
      <w:r>
        <w:rPr/>
        <w:t>(photomyogenic response) can be seen. With chronic alcoholism, patients tend to</w:t>
      </w:r>
    </w:p>
    <w:p>
      <w:pPr>
        <w:pStyle w:val="PreformattedText"/>
        <w:bidi w:val="0"/>
        <w:jc w:val="left"/>
        <w:rPr/>
      </w:pPr>
      <w:r>
        <w:rPr/>
        <w:t>have a lower-voltage 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derangements also cause EEG changes, especially if there is a rapid</w:t>
      </w:r>
    </w:p>
    <w:p>
      <w:pPr>
        <w:pStyle w:val="PreformattedText"/>
        <w:bidi w:val="0"/>
        <w:jc w:val="left"/>
        <w:rPr/>
      </w:pPr>
      <w:r>
        <w:rPr/>
        <w:t>change in serum levels. For example, changes in glucose, calcium, thyroid, and</w:t>
      </w:r>
    </w:p>
    <w:p>
      <w:pPr>
        <w:pStyle w:val="PreformattedText"/>
        <w:bidi w:val="0"/>
        <w:jc w:val="left"/>
        <w:rPr/>
      </w:pPr>
      <w:r>
        <w:rPr/>
        <w:t>osmolytes can cause slowing or epileptiform abnormalities on the EEG, which</w:t>
      </w:r>
    </w:p>
    <w:p>
      <w:pPr>
        <w:pStyle w:val="PreformattedText"/>
        <w:bidi w:val="0"/>
        <w:jc w:val="left"/>
        <w:rPr/>
      </w:pPr>
      <w:r>
        <w:rPr/>
        <w:t>are reversible if the derangements are addressed. In the setting of renal or hepatic</w:t>
      </w:r>
    </w:p>
    <w:p>
      <w:pPr>
        <w:pStyle w:val="PreformattedText"/>
        <w:bidi w:val="0"/>
        <w:jc w:val="left"/>
        <w:rPr/>
      </w:pPr>
      <w:r>
        <w:rPr/>
        <w:t>failure generalized waves on the EEG can appear with three phases, termed</w:t>
      </w:r>
    </w:p>
    <w:p>
      <w:pPr>
        <w:pStyle w:val="PreformattedText"/>
        <w:bidi w:val="0"/>
        <w:jc w:val="left"/>
        <w:rPr/>
      </w:pPr>
      <w:r>
        <w:rPr/>
        <w:t>triphasic waves . Although initially thought to be benign, triphasic waves might</w:t>
      </w:r>
    </w:p>
    <w:p>
      <w:pPr>
        <w:pStyle w:val="PreformattedText"/>
        <w:bidi w:val="0"/>
        <w:jc w:val="left"/>
        <w:rPr/>
      </w:pPr>
      <w:r>
        <w:rPr/>
        <w:t>represent a seizure pattern, and only a response to a benzodiazepine or an anti-</w:t>
      </w:r>
    </w:p>
    <w:p>
      <w:pPr>
        <w:pStyle w:val="PreformattedText"/>
        <w:bidi w:val="0"/>
        <w:jc w:val="left"/>
        <w:rPr/>
      </w:pPr>
      <w:r>
        <w:rPr/>
        <w:t>seizure medication can confirm 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important use of the EEG is in the detection of non-c onvulsive status</w:t>
      </w:r>
    </w:p>
    <w:p>
      <w:pPr>
        <w:pStyle w:val="PreformattedText"/>
        <w:bidi w:val="0"/>
        <w:jc w:val="left"/>
        <w:rPr/>
      </w:pPr>
      <w:r>
        <w:rPr/>
        <w:t>epileptics (NCSE). NCSE is defined as persistent and prolonged (usually longer</w:t>
      </w:r>
    </w:p>
    <w:p>
      <w:pPr>
        <w:pStyle w:val="PreformattedText"/>
        <w:bidi w:val="0"/>
        <w:jc w:val="left"/>
        <w:rPr/>
      </w:pPr>
      <w:r>
        <w:rPr/>
        <w:t>than 30 minutes) seizure activity in the absence of convulsive activity. Clinically,</w:t>
      </w:r>
    </w:p>
    <w:p>
      <w:pPr>
        <w:pStyle w:val="PreformattedText"/>
        <w:bidi w:val="0"/>
        <w:jc w:val="left"/>
        <w:rPr/>
      </w:pPr>
      <w:r>
        <w:rPr/>
        <w:t>patients with NCSE can present with abrupt confusion, psychosis, or subtle</w:t>
      </w:r>
    </w:p>
    <w:p>
      <w:pPr>
        <w:pStyle w:val="PreformattedText"/>
        <w:bidi w:val="0"/>
        <w:jc w:val="left"/>
        <w:rPr/>
      </w:pPr>
      <w:r>
        <w:rPr/>
        <w:t>automatisms (e.g., lip smacking, hand automatisms). Prompt treatment of NCSE</w:t>
      </w:r>
    </w:p>
    <w:p>
      <w:pPr>
        <w:pStyle w:val="PreformattedText"/>
        <w:bidi w:val="0"/>
        <w:jc w:val="left"/>
        <w:rPr/>
      </w:pPr>
      <w:r>
        <w:rPr/>
        <w:t>is essential and an EEG is required to confirm 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EEG is also useful in the setting of autoimmune and _ infectious</w:t>
      </w:r>
    </w:p>
    <w:p>
      <w:pPr>
        <w:pStyle w:val="PreformattedText"/>
        <w:bidi w:val="0"/>
        <w:jc w:val="left"/>
        <w:rPr/>
      </w:pPr>
      <w:r>
        <w:rPr/>
        <w:t>encephalitides, as certain diseases have been associated with specific patterns. In</w:t>
      </w:r>
    </w:p>
    <w:p>
      <w:pPr>
        <w:pStyle w:val="PreformattedText"/>
        <w:bidi w:val="0"/>
        <w:jc w:val="left"/>
        <w:rPr/>
      </w:pPr>
      <w:r>
        <w:rPr/>
        <w:t>herpes encephalitis, lateralized periodic epileptiform discharges are noted in the</w:t>
      </w:r>
    </w:p>
    <w:p>
      <w:pPr>
        <w:pStyle w:val="PreformattedText"/>
        <w:bidi w:val="0"/>
        <w:jc w:val="left"/>
        <w:rPr/>
      </w:pPr>
      <w:r>
        <w:rPr/>
        <w:t>temporal lobe due to the virus’ predilection for that region, whereas in the latter</w:t>
      </w:r>
    </w:p>
    <w:p>
      <w:pPr>
        <w:pStyle w:val="PreformattedText"/>
        <w:bidi w:val="0"/>
        <w:jc w:val="left"/>
        <w:rPr/>
      </w:pPr>
      <w:r>
        <w:rPr/>
        <w:t>stages of Creutzfeld-Jakob disease (CJD) a pattern of 1 Hz generalized periodic</w:t>
      </w:r>
    </w:p>
    <w:p>
      <w:pPr>
        <w:pStyle w:val="PreformattedText"/>
        <w:bidi w:val="0"/>
        <w:jc w:val="left"/>
        <w:rPr/>
      </w:pPr>
      <w:r>
        <w:rPr/>
        <w:t>discharges is seen that has a sensitivity of 86% and a specificity of 67%. In sub-</w:t>
      </w:r>
    </w:p>
    <w:p>
      <w:pPr>
        <w:pStyle w:val="PreformattedText"/>
        <w:bidi w:val="0"/>
        <w:jc w:val="left"/>
        <w:rPr/>
      </w:pPr>
      <w:r>
        <w:rPr/>
        <w:t>acute sclerosing panencephalitis (SSPE) due to longstanding measles,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characteristic pattern of large-voltage discharges every 4 to 15 seconds is seen,</w:t>
      </w:r>
    </w:p>
    <w:p>
      <w:pPr>
        <w:pStyle w:val="PreformattedText"/>
        <w:bidi w:val="0"/>
        <w:jc w:val="left"/>
        <w:rPr/>
      </w:pPr>
      <w:r>
        <w:rPr/>
        <w:t>and in patients with NMDA encephalitis that can present as new-onset psychosis,</w:t>
      </w:r>
    </w:p>
    <w:p>
      <w:pPr>
        <w:pStyle w:val="PreformattedText"/>
        <w:bidi w:val="0"/>
        <w:jc w:val="left"/>
        <w:rPr/>
      </w:pPr>
      <w:r>
        <w:rPr/>
        <w:t>approximately one-third have an EEG pattern termed extreme delta brush that is</w:t>
      </w:r>
    </w:p>
    <w:p>
      <w:pPr>
        <w:pStyle w:val="PreformattedText"/>
        <w:bidi w:val="0"/>
        <w:jc w:val="left"/>
        <w:rPr/>
      </w:pPr>
      <w:r>
        <w:rPr/>
        <w:t>characterized by rhythmic delta activity with over-riding beta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 hogenic non-epileptic seizures (PNES), a form of conversion disorder, are</w:t>
      </w:r>
    </w:p>
    <w:p>
      <w:pPr>
        <w:pStyle w:val="PreformattedText"/>
        <w:bidi w:val="0"/>
        <w:jc w:val="left"/>
        <w:rPr/>
      </w:pPr>
      <w:r>
        <w:rPr/>
        <w:t>always on the differential when epilepsy is being considered. The “gold</w:t>
      </w:r>
    </w:p>
    <w:p>
      <w:pPr>
        <w:pStyle w:val="PreformattedText"/>
        <w:bidi w:val="0"/>
        <w:jc w:val="left"/>
        <w:rPr/>
      </w:pPr>
      <w:r>
        <w:rPr/>
        <w:t>standard” for the diagnosis of PNES is a video EEG because a spell can be</w:t>
      </w:r>
    </w:p>
    <w:p>
      <w:pPr>
        <w:pStyle w:val="PreformattedText"/>
        <w:bidi w:val="0"/>
        <w:jc w:val="left"/>
        <w:rPr/>
      </w:pPr>
      <w:r>
        <w:rPr/>
        <w:t>analyzed using video and a simultaneous EEG to rule-out an underlying seizure</w:t>
      </w:r>
    </w:p>
    <w:p>
      <w:pPr>
        <w:pStyle w:val="PreformattedText"/>
        <w:bidi w:val="0"/>
        <w:jc w:val="left"/>
        <w:rPr/>
      </w:pPr>
      <w:r>
        <w:rPr/>
        <w:t>pattern. In the setting of PNES, the EEG is normal; this allows for confirmation</w:t>
      </w:r>
    </w:p>
    <w:p>
      <w:pPr>
        <w:pStyle w:val="PreformattedText"/>
        <w:bidi w:val="0"/>
        <w:jc w:val="left"/>
        <w:rPr/>
      </w:pPr>
      <w:r>
        <w:rPr/>
        <w:t>of the diagnosis. The co-occurrence of epilepsy and PNES is common, and the</w:t>
      </w:r>
    </w:p>
    <w:p>
      <w:pPr>
        <w:pStyle w:val="PreformattedText"/>
        <w:bidi w:val="0"/>
        <w:jc w:val="left"/>
        <w:rPr/>
      </w:pPr>
      <w:r>
        <w:rPr/>
        <w:t>goal of the video EEG is to capture all the spells the patient is complaining of to</w:t>
      </w:r>
    </w:p>
    <w:p>
      <w:pPr>
        <w:pStyle w:val="PreformattedText"/>
        <w:bidi w:val="0"/>
        <w:jc w:val="left"/>
        <w:rPr/>
      </w:pPr>
      <w:r>
        <w:rPr/>
        <w:t>categorize them correctly.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Evoked Potentials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sensory stimulus in any modality (e.g., visual, auditory, somatosensory) will</w:t>
      </w:r>
    </w:p>
    <w:p>
      <w:pPr>
        <w:pStyle w:val="PreformattedText"/>
        <w:bidi w:val="0"/>
        <w:jc w:val="left"/>
        <w:rPr/>
      </w:pPr>
      <w:r>
        <w:rPr/>
        <w:t>produce a change in the EEG. The change is usually small compared to the</w:t>
      </w:r>
    </w:p>
    <w:p>
      <w:pPr>
        <w:pStyle w:val="PreformattedText"/>
        <w:bidi w:val="0"/>
        <w:jc w:val="left"/>
        <w:rPr/>
      </w:pPr>
      <w:r>
        <w:rPr/>
        <w:t>background EEG; the exact configuration of the change depends on the nature of</w:t>
      </w:r>
    </w:p>
    <w:p>
      <w:pPr>
        <w:pStyle w:val="PreformattedText"/>
        <w:bidi w:val="0"/>
        <w:jc w:val="left"/>
        <w:rPr/>
      </w:pPr>
      <w:r>
        <w:rPr/>
        <w:t>the stimulus and the site of recording on the scalp.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evoked potential is the change in the EEG that is dependent on, and time-</w:t>
      </w:r>
    </w:p>
    <w:p>
      <w:pPr>
        <w:pStyle w:val="PreformattedText"/>
        <w:bidi w:val="0"/>
        <w:jc w:val="left"/>
        <w:rPr/>
      </w:pPr>
      <w:r>
        <w:rPr/>
        <w:t>locked to, the stimulus; to see it, the stimulus must be repeated many times and</w:t>
      </w:r>
    </w:p>
    <w:p>
      <w:pPr>
        <w:pStyle w:val="PreformattedText"/>
        <w:bidi w:val="0"/>
        <w:jc w:val="left"/>
        <w:rPr/>
      </w:pPr>
      <w:r>
        <w:rPr/>
        <w:t>the EEG averaged.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Evoked potentials can be used to test the integrity of a pathway in the central</w:t>
      </w:r>
    </w:p>
    <w:p>
      <w:pPr>
        <w:pStyle w:val="PreformattedText"/>
        <w:bidi w:val="0"/>
        <w:jc w:val="left"/>
        <w:rPr/>
      </w:pPr>
      <w:r>
        <w:rPr/>
        <w:t>nervous system (CNS). The most common use of evoked potentials is to test the</w:t>
      </w:r>
    </w:p>
    <w:p>
      <w:pPr>
        <w:pStyle w:val="PreformattedText"/>
        <w:bidi w:val="0"/>
        <w:jc w:val="left"/>
        <w:rPr/>
      </w:pPr>
      <w:r>
        <w:rPr/>
        <w:t>speed of conduction in a particular pathway, and to provide objective measures</w:t>
      </w:r>
    </w:p>
    <w:p>
      <w:pPr>
        <w:pStyle w:val="PreformattedText"/>
        <w:bidi w:val="0"/>
        <w:jc w:val="left"/>
        <w:rPr/>
      </w:pPr>
      <w:r>
        <w:rPr/>
        <w:t>that show disruption of these pathways in patients with sensory, visual, or</w:t>
      </w:r>
    </w:p>
    <w:p>
      <w:pPr>
        <w:pStyle w:val="PreformattedText"/>
        <w:bidi w:val="0"/>
        <w:jc w:val="left"/>
        <w:rPr/>
      </w:pPr>
      <w:r>
        <w:rPr/>
        <w:t>auditory complaints. In clinical practice, they are most often used when a</w:t>
      </w:r>
    </w:p>
    <w:p>
      <w:pPr>
        <w:pStyle w:val="PreformattedText"/>
        <w:bidi w:val="0"/>
        <w:jc w:val="left"/>
        <w:rPr/>
      </w:pPr>
      <w:r>
        <w:rPr/>
        <w:t>demyelinating disease is suspected. Because multiple sclerosis is a disease of</w:t>
      </w:r>
    </w:p>
    <w:p>
      <w:pPr>
        <w:pStyle w:val="PreformattedText"/>
        <w:bidi w:val="0"/>
        <w:jc w:val="left"/>
        <w:rPr/>
      </w:pPr>
      <w:r>
        <w:rPr/>
        <w:t>central myelin, when myelin is damaged, conduction is slowed and the evoked</w:t>
      </w:r>
    </w:p>
    <w:p>
      <w:pPr>
        <w:pStyle w:val="PreformattedText"/>
        <w:bidi w:val="0"/>
        <w:jc w:val="left"/>
        <w:rPr/>
      </w:pPr>
      <w:r>
        <w:rPr/>
        <w:t>potentials will be delayed. Although many multiple sclerosis plaques are</w:t>
      </w:r>
    </w:p>
    <w:p>
      <w:pPr>
        <w:pStyle w:val="PreformattedText"/>
        <w:bidi w:val="0"/>
        <w:jc w:val="left"/>
        <w:rPr/>
      </w:pPr>
      <w:r>
        <w:rPr/>
        <w:t>clinically silent they show themselves with this electrical test. Hence, evoked</w:t>
      </w:r>
    </w:p>
    <w:p>
      <w:pPr>
        <w:pStyle w:val="PreformattedText"/>
        <w:bidi w:val="0"/>
        <w:jc w:val="left"/>
        <w:rPr/>
      </w:pPr>
      <w:r>
        <w:rPr/>
        <w:t>potentials are quite useful in making the diagnosis of multiple sclerosis.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Visual Evoked Potentials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Visu al evoked potentials (VEPs ) were the first of this type to become popular.</w:t>
      </w:r>
    </w:p>
    <w:p>
      <w:pPr>
        <w:pStyle w:val="PreformattedText"/>
        <w:bidi w:val="0"/>
        <w:jc w:val="left"/>
        <w:rPr/>
      </w:pPr>
      <w:r>
        <w:rPr/>
        <w:t>They are ordinarily obtained with a checkerboard stimulus that alternates black</w:t>
      </w:r>
    </w:p>
    <w:p>
      <w:pPr>
        <w:pStyle w:val="PreformattedText"/>
        <w:bidi w:val="0"/>
        <w:jc w:val="left"/>
        <w:rPr/>
      </w:pPr>
      <w:r>
        <w:rPr/>
        <w:t>and white squares. Each eye is stimulated individually and then responses are</w:t>
      </w:r>
    </w:p>
    <w:p>
      <w:pPr>
        <w:pStyle w:val="PreformattedText"/>
        <w:bidi w:val="0"/>
        <w:jc w:val="left"/>
        <w:rPr/>
      </w:pPr>
      <w:r>
        <w:rPr/>
        <w:t>measured from the occipital area of the scalp. The major wave measured is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large positive wave at a latency of about 100 ms. In multiple sclerosis or optic</w:t>
      </w:r>
    </w:p>
    <w:p>
      <w:pPr>
        <w:pStyle w:val="PreformattedText"/>
        <w:bidi w:val="0"/>
        <w:jc w:val="left"/>
        <w:rPr/>
      </w:pPr>
      <w:r>
        <w:rPr/>
        <w:t>neuritis, the wave is delayed. Delayed or absent VEPs can be seen in many other</w:t>
      </w:r>
    </w:p>
    <w:p>
      <w:pPr>
        <w:pStyle w:val="PreformattedText"/>
        <w:bidi w:val="0"/>
        <w:jc w:val="left"/>
        <w:rPr/>
      </w:pPr>
      <w:r>
        <w:rPr/>
        <w:t>conditions, including ocular conditions (e.g., glaucoma), compressive lesions of</w:t>
      </w:r>
    </w:p>
    <w:p>
      <w:pPr>
        <w:pStyle w:val="PreformattedText"/>
        <w:bidi w:val="0"/>
        <w:jc w:val="left"/>
        <w:rPr/>
      </w:pPr>
      <w:r>
        <w:rPr/>
        <w:t>the optic nerve (e.g., pituitary lesions), and pathological conditions of the optic</w:t>
      </w:r>
    </w:p>
    <w:p>
      <w:pPr>
        <w:pStyle w:val="PreformattedText"/>
        <w:bidi w:val="0"/>
        <w:jc w:val="left"/>
        <w:rPr/>
      </w:pPr>
      <w:r>
        <w:rPr/>
        <w:t>radiations or the occipital cortex. Alternatively, VEPs can be used to confirm the</w:t>
      </w:r>
    </w:p>
    <w:p>
      <w:pPr>
        <w:pStyle w:val="PreformattedText"/>
        <w:bidi w:val="0"/>
        <w:jc w:val="left"/>
        <w:rPr/>
      </w:pPr>
      <w:r>
        <w:rPr/>
        <w:t>integrity of the visual pathway in the setting of psychogenic blindness.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Auditory Evoked Potentials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Auditory stimulation produces complex waveforms. Stimulation with brief</w:t>
      </w:r>
    </w:p>
    <w:p>
      <w:pPr>
        <w:pStyle w:val="PreformattedText"/>
        <w:bidi w:val="0"/>
        <w:jc w:val="left"/>
        <w:rPr/>
      </w:pPr>
      <w:r>
        <w:rPr/>
        <w:t>clicks produces six small waves in the first 10 ms. Surprisingly, the sources of</w:t>
      </w:r>
    </w:p>
    <w:p>
      <w:pPr>
        <w:pStyle w:val="PreformattedText"/>
        <w:bidi w:val="0"/>
        <w:jc w:val="left"/>
        <w:rPr/>
      </w:pPr>
      <w:r>
        <w:rPr/>
        <w:t>this electrical activity are in serial ascending structures in the brain stem. It</w:t>
      </w:r>
    </w:p>
    <w:p>
      <w:pPr>
        <w:pStyle w:val="PreformattedText"/>
        <w:bidi w:val="0"/>
        <w:jc w:val="left"/>
        <w:rPr/>
      </w:pPr>
      <w:r>
        <w:rPr/>
        <w:t>becomes possible to study the integrity of the brain stem with these waves,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test has also been used to assess “brain stem death” in cases suspected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brain death.”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Somatosensory Evoked Potentials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 tosensory evoked potentials (SEPs ) are the averaged electrical responses</w:t>
      </w:r>
    </w:p>
    <w:p>
      <w:pPr>
        <w:pStyle w:val="PreformattedText"/>
        <w:bidi w:val="0"/>
        <w:jc w:val="left"/>
        <w:rPr/>
      </w:pPr>
      <w:r>
        <w:rPr/>
        <w:t>in the CNS to somatosensory stimulation. Like sensory action potentials (SAPs)</w:t>
      </w:r>
    </w:p>
    <w:p>
      <w:pPr>
        <w:pStyle w:val="PreformattedText"/>
        <w:bidi w:val="0"/>
        <w:jc w:val="left"/>
        <w:rPr/>
      </w:pPr>
      <w:r>
        <w:rPr/>
        <w:t>in the peripheral nervous system, most components of SEPs represent activity</w:t>
      </w:r>
    </w:p>
    <w:p>
      <w:pPr>
        <w:pStyle w:val="PreformattedText"/>
        <w:bidi w:val="0"/>
        <w:jc w:val="left"/>
        <w:rPr/>
      </w:pPr>
      <w:r>
        <w:rPr/>
        <w:t>carried in the large sensory fibers of the dorsal column (medial lemniscus</w:t>
      </w:r>
    </w:p>
    <w:p>
      <w:pPr>
        <w:pStyle w:val="PreformattedText"/>
        <w:bidi w:val="0"/>
        <w:jc w:val="left"/>
        <w:rPr/>
      </w:pPr>
      <w:r>
        <w:rPr/>
        <w:t>primary sensorimotor cortex pathway). SEPs can be used to test the integrity of</w:t>
      </w:r>
    </w:p>
    <w:p>
      <w:pPr>
        <w:pStyle w:val="PreformattedText"/>
        <w:bidi w:val="0"/>
        <w:jc w:val="left"/>
        <w:rPr/>
      </w:pPr>
      <w:r>
        <w:rPr/>
        <w:t>the pathway and to test the speed of conduction in the pathway.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SEPs from the upper extremity are commonly produced by stimulation of the</w:t>
      </w:r>
    </w:p>
    <w:p>
      <w:pPr>
        <w:pStyle w:val="PreformattedText"/>
        <w:bidi w:val="0"/>
        <w:jc w:val="left"/>
        <w:rPr/>
      </w:pPr>
      <w:r>
        <w:rPr/>
        <w:t>median nerve at the wrist. The cerebral SEP to median nerve stimulation is best</w:t>
      </w:r>
    </w:p>
    <w:p>
      <w:pPr>
        <w:pStyle w:val="PreformattedText"/>
        <w:bidi w:val="0"/>
        <w:jc w:val="left"/>
        <w:rPr/>
      </w:pPr>
      <w:r>
        <w:rPr/>
        <w:t>recorded from a site approximately 2 cm posterior to the contra-lateral central</w:t>
      </w:r>
    </w:p>
    <w:p>
      <w:pPr>
        <w:pStyle w:val="PreformattedText"/>
        <w:bidi w:val="0"/>
        <w:jc w:val="left"/>
        <w:rPr/>
      </w:pPr>
      <w:r>
        <w:rPr/>
        <w:t>electrode. SEPs from the lower extremity are produced by stimulation of the</w:t>
      </w:r>
    </w:p>
    <w:p>
      <w:pPr>
        <w:pStyle w:val="PreformattedText"/>
        <w:bidi w:val="0"/>
        <w:jc w:val="left"/>
        <w:rPr/>
      </w:pPr>
      <w:r>
        <w:rPr/>
        <w:t>posterior tibial nerve at the ankle or the peroneal nerve at the fibular head.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possible to localize a lesion in the somatosensory pathway by using short-</w:t>
      </w:r>
    </w:p>
    <w:p>
      <w:pPr>
        <w:pStyle w:val="PreformattedText"/>
        <w:bidi w:val="0"/>
        <w:jc w:val="left"/>
        <w:rPr/>
      </w:pPr>
      <w:r>
        <w:rPr/>
        <w:t>latency SEPs from sub-cortical structures. Several systems of electrode</w:t>
      </w:r>
    </w:p>
    <w:p>
      <w:pPr>
        <w:pStyle w:val="PreformattedText"/>
        <w:bidi w:val="0"/>
        <w:jc w:val="left"/>
        <w:rPr/>
      </w:pPr>
      <w:r>
        <w:rPr/>
        <w:t>placement can be used, but the one, which seems to produce potentials of</w:t>
      </w:r>
    </w:p>
    <w:p>
      <w:pPr>
        <w:pStyle w:val="PreformattedText"/>
        <w:bidi w:val="0"/>
        <w:jc w:val="left"/>
        <w:rPr/>
      </w:pPr>
      <w:r>
        <w:rPr/>
        <w:t>greatest amplitude, is where the active electrode is placed over the cervical spine</w:t>
      </w:r>
    </w:p>
    <w:p>
      <w:pPr>
        <w:pStyle w:val="PreformattedText"/>
        <w:bidi w:val="0"/>
        <w:jc w:val="left"/>
        <w:rPr/>
      </w:pPr>
      <w:r>
        <w:rPr/>
        <w:t>and referred to an “inactive” site. By stimulating nerves in the leg, it is possible</w:t>
      </w:r>
    </w:p>
    <w:p>
      <w:pPr>
        <w:pStyle w:val="PreformattedText"/>
        <w:bidi w:val="0"/>
        <w:jc w:val="left"/>
        <w:rPr/>
      </w:pPr>
      <w:r>
        <w:rPr/>
        <w:t>to obtain evoked potentials at all levels of the neuraxis, including over the spinal</w:t>
      </w:r>
    </w:p>
    <w:p>
      <w:pPr>
        <w:pStyle w:val="PreformattedText"/>
        <w:bidi w:val="0"/>
        <w:jc w:val="left"/>
        <w:rPr/>
      </w:pPr>
      <w:r>
        <w:rPr/>
        <w:t>cord.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EMG and Nerve Conduction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EMG and nerve conduction studies are another set of neurophysiological</w:t>
      </w:r>
    </w:p>
    <w:p>
      <w:pPr>
        <w:pStyle w:val="PreformattedText"/>
        <w:bidi w:val="0"/>
        <w:jc w:val="left"/>
        <w:rPr/>
      </w:pPr>
      <w:r>
        <w:rPr/>
        <w:t>tools available to test the activity of muscles and nerves. They provide objective</w:t>
      </w:r>
    </w:p>
    <w:p>
      <w:pPr>
        <w:pStyle w:val="PreformattedText"/>
        <w:bidi w:val="0"/>
        <w:jc w:val="left"/>
        <w:rPr/>
      </w:pPr>
      <w:r>
        <w:rPr/>
        <w:t>evidence of muscle or nerve injury in patients with motor or sensory complaints,</w:t>
      </w:r>
    </w:p>
    <w:p>
      <w:pPr>
        <w:pStyle w:val="PreformattedText"/>
        <w:bidi w:val="0"/>
        <w:jc w:val="left"/>
        <w:rPr/>
      </w:pPr>
      <w:r>
        <w:rPr/>
        <w:t>and can be useful tools to rule-out an underlying somatic symptom disorder.</w:t>
      </w:r>
    </w:p>
    <w:p>
      <w:pPr>
        <w:pStyle w:val="PreformattedText"/>
        <w:bidi w:val="0"/>
        <w:jc w:val="left"/>
        <w:rPr/>
      </w:pPr>
      <w:r>
        <w:rPr/>
        <w:t>Myopathies (muscle damage) can be seen in the setting of alcohol abuse, use of</w:t>
      </w:r>
    </w:p>
    <w:p>
      <w:pPr>
        <w:pStyle w:val="PreformattedText"/>
        <w:bidi w:val="0"/>
        <w:jc w:val="left"/>
        <w:rPr/>
      </w:pPr>
      <w:r>
        <w:rPr/>
        <w:t>atypical antipsychotics, and exposure to a wide variety of medications and</w:t>
      </w:r>
    </w:p>
    <w:p>
      <w:pPr>
        <w:pStyle w:val="PreformattedText"/>
        <w:bidi w:val="0"/>
        <w:jc w:val="left"/>
        <w:rPr/>
      </w:pPr>
      <w:r>
        <w:rPr/>
        <w:t>toxins. Neuropathies (nerve damage) can be seen also with chronic alcohol</w:t>
      </w:r>
    </w:p>
    <w:p>
      <w:pPr>
        <w:pStyle w:val="PreformattedText"/>
        <w:bidi w:val="0"/>
        <w:jc w:val="left"/>
        <w:rPr/>
      </w:pPr>
      <w:r>
        <w:rPr/>
        <w:t>abuse, vitamin deficiencies, and use of a wide variety of medications and toxins.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Nerve Conduction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Sensory Nerve Conduction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cell bodies of sensory neurons are located in the dorsal root ganglia. Each</w:t>
      </w:r>
    </w:p>
    <w:p>
      <w:pPr>
        <w:pStyle w:val="PreformattedText"/>
        <w:bidi w:val="0"/>
        <w:jc w:val="left"/>
        <w:rPr/>
      </w:pPr>
      <w:r>
        <w:rPr/>
        <w:t>neuron has a central process entering the spinal cord through the dorsal horn, and</w:t>
      </w:r>
    </w:p>
    <w:p>
      <w:pPr>
        <w:pStyle w:val="PreformattedText"/>
        <w:bidi w:val="0"/>
        <w:jc w:val="left"/>
        <w:rPr/>
      </w:pPr>
      <w:r>
        <w:rPr/>
        <w:t>a peripheral process connecting to a sensory receptor in the skin or deep tissues</w:t>
      </w:r>
    </w:p>
    <w:p>
      <w:pPr>
        <w:pStyle w:val="PreformattedText"/>
        <w:bidi w:val="0"/>
        <w:jc w:val="left"/>
        <w:rPr/>
      </w:pPr>
      <w:r>
        <w:rPr/>
        <w:t>of the limb. The receptors transduce somatosensory stimuli into electrical</w:t>
      </w:r>
    </w:p>
    <w:p>
      <w:pPr>
        <w:pStyle w:val="PreformattedText"/>
        <w:bidi w:val="0"/>
        <w:jc w:val="left"/>
        <w:rPr/>
      </w:pPr>
      <w:r>
        <w:rPr/>
        <w:t>potentials, which eventually give rise to action potentials in the axons that are</w:t>
      </w:r>
    </w:p>
    <w:p>
      <w:pPr>
        <w:pStyle w:val="PreformattedText"/>
        <w:bidi w:val="0"/>
        <w:jc w:val="left"/>
        <w:rPr/>
      </w:pPr>
      <w:r>
        <w:rPr/>
        <w:t>transmitted along the peripheral process to the central process. There are a</w:t>
      </w:r>
    </w:p>
    <w:p>
      <w:pPr>
        <w:pStyle w:val="PreformattedText"/>
        <w:bidi w:val="0"/>
        <w:jc w:val="left"/>
        <w:rPr/>
      </w:pPr>
      <w:r>
        <w:rPr/>
        <w:t>variety of sensory neurons, each with a characteristic spectrum of axonal</w:t>
      </w:r>
    </w:p>
    <w:p>
      <w:pPr>
        <w:pStyle w:val="PreformattedText"/>
        <w:bidi w:val="0"/>
        <w:jc w:val="left"/>
        <w:rPr/>
      </w:pPr>
      <w:r>
        <w:rPr/>
        <w:t>diameters. Some neurons are myelinated, whereas some are unmyelinated; in</w:t>
      </w:r>
    </w:p>
    <w:p>
      <w:pPr>
        <w:pStyle w:val="PreformattedText"/>
        <w:bidi w:val="0"/>
        <w:jc w:val="left"/>
        <w:rPr/>
      </w:pPr>
      <w:r>
        <w:rPr/>
        <w:t>routine studies, the unmyelinated fibers cannot be measured. Many sensory</w:t>
      </w:r>
    </w:p>
    <w:p>
      <w:pPr>
        <w:pStyle w:val="PreformattedText"/>
        <w:bidi w:val="0"/>
        <w:jc w:val="left"/>
        <w:rPr/>
      </w:pPr>
      <w:r>
        <w:rPr/>
        <w:t>axons with differing function and size run together with motor axons.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goals of sensory nerve conduction studies include: assessment of the</w:t>
      </w:r>
    </w:p>
    <w:p>
      <w:pPr>
        <w:pStyle w:val="PreformattedText"/>
        <w:bidi w:val="0"/>
        <w:jc w:val="left"/>
        <w:rPr/>
      </w:pPr>
      <w:r>
        <w:rPr/>
        <w:t>number of functioning axons and assessment of the state of the myelin of these</w:t>
      </w:r>
    </w:p>
    <w:p>
      <w:pPr>
        <w:pStyle w:val="PreformattedText"/>
        <w:bidi w:val="0"/>
        <w:jc w:val="left"/>
        <w:rPr/>
      </w:pPr>
      <w:r>
        <w:rPr/>
        <w:t>axons.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Nerve conduction studies assess the integrity of peripheral nerves by measuring</w:t>
      </w:r>
    </w:p>
    <w:p>
      <w:pPr>
        <w:pStyle w:val="PreformattedText"/>
        <w:bidi w:val="0"/>
        <w:jc w:val="left"/>
        <w:rPr/>
      </w:pPr>
      <w:r>
        <w:rPr/>
        <w:t>the speed and amplitude of the response. In the usual sensory nerve conduction</w:t>
      </w:r>
    </w:p>
    <w:p>
      <w:pPr>
        <w:pStyle w:val="PreformattedText"/>
        <w:bidi w:val="0"/>
        <w:jc w:val="left"/>
        <w:rPr/>
      </w:pPr>
      <w:r>
        <w:rPr/>
        <w:t>study, all of the axons in a sensory nerve are activated with a pulse of electric</w:t>
      </w:r>
    </w:p>
    <w:p>
      <w:pPr>
        <w:pStyle w:val="PreformattedText"/>
        <w:bidi w:val="0"/>
        <w:jc w:val="left"/>
        <w:rPr/>
      </w:pPr>
      <w:r>
        <w:rPr/>
        <w:t>current. Action potentials travel along the nerve, and the electric field produced</w:t>
      </w:r>
    </w:p>
    <w:p>
      <w:pPr>
        <w:pStyle w:val="PreformattedText"/>
        <w:bidi w:val="0"/>
        <w:jc w:val="left"/>
        <w:rPr/>
      </w:pPr>
      <w:r>
        <w:rPr/>
        <w:t>by these action potentials is recorded at a site distant from the site of stimulation.</w:t>
      </w:r>
    </w:p>
    <w:p>
      <w:pPr>
        <w:pStyle w:val="PreformattedText"/>
        <w:bidi w:val="0"/>
        <w:jc w:val="left"/>
        <w:rPr/>
      </w:pPr>
      <w:r>
        <w:rPr/>
        <w:t>Each axon contributes to the magnitude of the electrical field and thus the</w:t>
      </w:r>
    </w:p>
    <w:p>
      <w:pPr>
        <w:pStyle w:val="PreformattedText"/>
        <w:bidi w:val="0"/>
        <w:jc w:val="left"/>
        <w:rPr/>
      </w:pPr>
      <w:r>
        <w:rPr/>
        <w:t>amplitude of the recorded sensory action potential is a measure of the number of</w:t>
      </w:r>
    </w:p>
    <w:p>
      <w:pPr>
        <w:pStyle w:val="PreformattedText"/>
        <w:bidi w:val="0"/>
        <w:jc w:val="left"/>
        <w:rPr/>
      </w:pPr>
      <w:r>
        <w:rPr/>
        <w:t>functioning axons.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Utilizing the distance between the site of stimulation and the site of recording</w:t>
      </w:r>
    </w:p>
    <w:p>
      <w:pPr>
        <w:pStyle w:val="PreformattedText"/>
        <w:bidi w:val="0"/>
        <w:jc w:val="left"/>
        <w:rPr/>
      </w:pPr>
      <w:r>
        <w:rPr/>
        <w:t>and the time between stimulation and the arrival of the action potentials at the</w:t>
      </w:r>
    </w:p>
    <w:p>
      <w:pPr>
        <w:pStyle w:val="PreformattedText"/>
        <w:bidi w:val="0"/>
        <w:jc w:val="left"/>
        <w:rPr/>
      </w:pPr>
      <w:r>
        <w:rPr/>
        <w:t>recording site, it is possible to calculate a conduction velocity that reflects the</w:t>
      </w:r>
    </w:p>
    <w:p>
      <w:pPr>
        <w:pStyle w:val="PreformattedText"/>
        <w:bidi w:val="0"/>
        <w:jc w:val="left"/>
        <w:rPr/>
      </w:pPr>
      <w:r>
        <w:rPr/>
        <w:t>quality of the myelination of axons.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axonal degeneration neuropathies, the primary feature is reduced sensory</w:t>
      </w:r>
    </w:p>
    <w:p>
      <w:pPr>
        <w:pStyle w:val="PreformattedText"/>
        <w:bidi w:val="0"/>
        <w:jc w:val="left"/>
        <w:rPr/>
      </w:pPr>
      <w:r>
        <w:rPr/>
        <w:t>action potential amplitudes. The conduction velocity can be slightly slowed, but</w:t>
      </w:r>
    </w:p>
    <w:p>
      <w:pPr>
        <w:pStyle w:val="PreformattedText"/>
        <w:bidi w:val="0"/>
        <w:jc w:val="left"/>
        <w:rPr/>
      </w:pPr>
      <w:r>
        <w:rPr/>
        <w:t>only to the extent that the normally largest axons are gone and the measured</w:t>
      </w:r>
    </w:p>
    <w:p>
      <w:pPr>
        <w:pStyle w:val="PreformattedText"/>
        <w:bidi w:val="0"/>
        <w:jc w:val="left"/>
        <w:rPr/>
      </w:pPr>
      <w:r>
        <w:rPr/>
        <w:t>conduction velocity reflects the velocity of the largest remaining axons. In</w:t>
      </w:r>
    </w:p>
    <w:p>
      <w:pPr>
        <w:pStyle w:val="PreformattedText"/>
        <w:bidi w:val="0"/>
        <w:jc w:val="left"/>
        <w:rPr/>
      </w:pPr>
      <w:r>
        <w:rPr/>
        <w:t>demyelinating neuropathies, the primary feature is slowing of conduction. In</w:t>
      </w:r>
    </w:p>
    <w:p>
      <w:pPr>
        <w:pStyle w:val="PreformattedText"/>
        <w:bidi w:val="0"/>
        <w:jc w:val="left"/>
        <w:rPr/>
      </w:pPr>
      <w:r>
        <w:rPr/>
        <w:t>radiculopathies, sensory action potential amplitudes and conduction velocities</w:t>
      </w:r>
    </w:p>
    <w:p>
      <w:pPr>
        <w:pStyle w:val="PreformattedText"/>
        <w:bidi w:val="0"/>
        <w:jc w:val="left"/>
        <w:rPr/>
      </w:pPr>
      <w:r>
        <w:rPr/>
        <w:t>are fully normal. This is because the lesion is virtually always proximal to the</w:t>
      </w:r>
    </w:p>
    <w:p>
      <w:pPr>
        <w:pStyle w:val="PreformattedText"/>
        <w:bidi w:val="0"/>
        <w:jc w:val="left"/>
        <w:rPr/>
      </w:pPr>
      <w:r>
        <w:rPr/>
        <w:t>dorsal root ganglion, and the cell body and its peripheral process remain normal.</w:t>
      </w:r>
    </w:p>
    <w:p>
      <w:pPr>
        <w:pStyle w:val="PreformattedText"/>
        <w:bidi w:val="0"/>
        <w:jc w:val="left"/>
        <w:rPr/>
      </w:pPr>
      <w:r>
        <w:rPr/>
        <w:t>Sensory action potential similarly remains normal with lesions of the CNS.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Motor Nerve Conduction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significant differences between sensory and motor nerve conduction</w:t>
      </w:r>
    </w:p>
    <w:p>
      <w:pPr>
        <w:pStyle w:val="PreformattedText"/>
        <w:bidi w:val="0"/>
        <w:jc w:val="left"/>
        <w:rPr/>
      </w:pPr>
      <w:r>
        <w:rPr/>
        <w:t>that depend in large part on the differences of their anatomy. Motor neurons have</w:t>
      </w:r>
    </w:p>
    <w:p>
      <w:pPr>
        <w:pStyle w:val="PreformattedText"/>
        <w:bidi w:val="0"/>
        <w:jc w:val="left"/>
        <w:rPr/>
      </w:pPr>
      <w:r>
        <w:rPr/>
        <w:t>cell bodies in the anterior horn of the spinal cord, and they send their axons to</w:t>
      </w:r>
    </w:p>
    <w:p>
      <w:pPr>
        <w:pStyle w:val="PreformattedText"/>
        <w:bidi w:val="0"/>
        <w:jc w:val="left"/>
        <w:rPr/>
      </w:pPr>
      <w:r>
        <w:rPr/>
        <w:t>innervate muscle fibers. Motor axons are always intertwined with sensory axons;</w:t>
      </w:r>
    </w:p>
    <w:p>
      <w:pPr>
        <w:pStyle w:val="PreformattedText"/>
        <w:bidi w:val="0"/>
        <w:jc w:val="left"/>
        <w:rPr/>
      </w:pPr>
      <w:r>
        <w:rPr/>
        <w:t>there are no nerves that are pure motor nerves. Hence, the electrically-stimulated</w:t>
      </w:r>
    </w:p>
    <w:p>
      <w:pPr>
        <w:pStyle w:val="PreformattedText"/>
        <w:bidi w:val="0"/>
        <w:jc w:val="left"/>
        <w:rPr/>
      </w:pPr>
      <w:r>
        <w:rPr/>
        <w:t>compound action potential of any nerve with motor fibers in it is a mixed nerve</w:t>
      </w:r>
    </w:p>
    <w:p>
      <w:pPr>
        <w:pStyle w:val="PreformattedText"/>
        <w:bidi w:val="0"/>
        <w:jc w:val="left"/>
        <w:rPr/>
      </w:pPr>
      <w:r>
        <w:rPr/>
        <w:t>action potential. Consequently, it is not possible to deduce the number of</w:t>
      </w:r>
    </w:p>
    <w:p>
      <w:pPr>
        <w:pStyle w:val="PreformattedText"/>
        <w:bidi w:val="0"/>
        <w:jc w:val="left"/>
        <w:rPr/>
      </w:pPr>
      <w:r>
        <w:rPr/>
        <w:t>functioning motor axons simply by looking at the amplitude of a nerve action</w:t>
      </w:r>
    </w:p>
    <w:p>
      <w:pPr>
        <w:pStyle w:val="PreformattedText"/>
        <w:bidi w:val="0"/>
        <w:jc w:val="left"/>
        <w:rPr/>
      </w:pPr>
      <w:r>
        <w:rPr/>
        <w:t>potential.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possible to study motor nerve axons separately from sensory axons by</w:t>
      </w:r>
    </w:p>
    <w:p>
      <w:pPr>
        <w:pStyle w:val="PreformattedText"/>
        <w:bidi w:val="0"/>
        <w:jc w:val="left"/>
        <w:rPr/>
      </w:pPr>
      <w:r>
        <w:rPr/>
        <w:t>electrically stimulating a nerve and by recording from the muscle fibers</w:t>
      </w:r>
    </w:p>
    <w:p>
      <w:pPr>
        <w:pStyle w:val="PreformattedText"/>
        <w:bidi w:val="0"/>
        <w:jc w:val="left"/>
        <w:rPr/>
      </w:pPr>
      <w:r>
        <w:rPr/>
        <w:t>innervated by the motor axons in that nerve. Because each motor axon typically</w:t>
      </w:r>
    </w:p>
    <w:p>
      <w:pPr>
        <w:pStyle w:val="PreformattedText"/>
        <w:bidi w:val="0"/>
        <w:jc w:val="left"/>
        <w:rPr/>
      </w:pPr>
      <w:r>
        <w:rPr/>
        <w:t>innervates hundreds of muscle fibers the compound muscle action potential is</w:t>
      </w:r>
    </w:p>
    <w:p>
      <w:pPr>
        <w:pStyle w:val="PreformattedText"/>
        <w:bidi w:val="0"/>
        <w:jc w:val="left"/>
        <w:rPr/>
      </w:pPr>
      <w:r>
        <w:rPr/>
        <w:t>very much larger than the nerve action potential.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number of axons can be diminished and the action potential normal if the</w:t>
      </w:r>
    </w:p>
    <w:p>
      <w:pPr>
        <w:pStyle w:val="PreformattedText"/>
        <w:bidi w:val="0"/>
        <w:jc w:val="left"/>
        <w:rPr/>
      </w:pPr>
      <w:r>
        <w:rPr/>
        <w:t>process of collateral reinnervation by the remaining axons has been complete.</w:t>
      </w:r>
    </w:p>
    <w:p>
      <w:pPr>
        <w:pStyle w:val="PreformattedText"/>
        <w:bidi w:val="0"/>
        <w:jc w:val="left"/>
        <w:rPr/>
      </w:pPr>
      <w:r>
        <w:rPr/>
        <w:t>The number of axons can be normal and the action potential diminished if there</w:t>
      </w:r>
    </w:p>
    <w:p>
      <w:pPr>
        <w:pStyle w:val="PreformattedText"/>
        <w:bidi w:val="0"/>
        <w:jc w:val="left"/>
        <w:rPr/>
      </w:pPr>
      <w:r>
        <w:rPr/>
        <w:t>is a neuromuscular junction deficit or if there is loss of muscle fibers. As a</w:t>
      </w:r>
    </w:p>
    <w:p>
      <w:pPr>
        <w:pStyle w:val="PreformattedText"/>
        <w:bidi w:val="0"/>
        <w:jc w:val="left"/>
        <w:rPr/>
      </w:pPr>
      <w:r>
        <w:rPr/>
        <w:t>neuropathy progresses and collateral reinnervation fails to keep pace, the muscle</w:t>
      </w:r>
    </w:p>
    <w:p>
      <w:pPr>
        <w:pStyle w:val="PreformattedText"/>
        <w:bidi w:val="0"/>
        <w:jc w:val="left"/>
        <w:rPr/>
      </w:pPr>
      <w:r>
        <w:rPr/>
        <w:t>action potential will decline.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time interval between delivery of the electrical stimulus and the onset of</w:t>
      </w:r>
    </w:p>
    <w:p>
      <w:pPr>
        <w:pStyle w:val="PreformattedText"/>
        <w:bidi w:val="0"/>
        <w:jc w:val="left"/>
        <w:rPr/>
      </w:pPr>
      <w:r>
        <w:rPr/>
        <w:t>the muscle action potential can be difficult to interpret. This period is composed</w:t>
      </w:r>
    </w:p>
    <w:p>
      <w:pPr>
        <w:pStyle w:val="PreformattedText"/>
        <w:bidi w:val="0"/>
        <w:jc w:val="left"/>
        <w:rPr/>
      </w:pPr>
      <w:r>
        <w:rPr/>
        <w:t>of the time it takes for the motor nerve action potential to travel down the</w:t>
      </w:r>
    </w:p>
    <w:p>
      <w:pPr>
        <w:pStyle w:val="PreformattedText"/>
        <w:bidi w:val="0"/>
        <w:jc w:val="left"/>
        <w:rPr/>
      </w:pPr>
      <w:r>
        <w:rPr/>
        <w:t>terminal branches of the axon, the time for the release of acetylcholine into the</w:t>
      </w:r>
    </w:p>
    <w:p>
      <w:pPr>
        <w:pStyle w:val="PreformattedText"/>
        <w:bidi w:val="0"/>
        <w:jc w:val="left"/>
        <w:rPr/>
      </w:pPr>
      <w:r>
        <w:rPr/>
        <w:t>neuromuscular junction, the time for the acetylcholine to produce an end-plate</w:t>
      </w:r>
    </w:p>
    <w:p>
      <w:pPr>
        <w:pStyle w:val="PreformattedText"/>
        <w:bidi w:val="0"/>
        <w:jc w:val="left"/>
        <w:rPr/>
      </w:pPr>
      <w:r>
        <w:rPr/>
        <w:t>potential, the time for generation of a muscle action potential, and, depending 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position of the recording electrodes, the time for the muscle action potential</w:t>
      </w:r>
    </w:p>
    <w:p>
      <w:pPr>
        <w:pStyle w:val="PreformattedText"/>
        <w:bidi w:val="0"/>
        <w:jc w:val="left"/>
        <w:rPr/>
      </w:pPr>
      <w:r>
        <w:rPr/>
        <w:t>to propagate to the recording electrodes. Calculation of a conduction velocity for</w:t>
      </w:r>
    </w:p>
    <w:p>
      <w:pPr>
        <w:pStyle w:val="PreformattedText"/>
        <w:bidi w:val="0"/>
        <w:jc w:val="left"/>
        <w:rPr/>
      </w:pPr>
      <w:r>
        <w:rPr/>
        <w:t>these neurons is not as straightforward as it for the sensory nerve. The time</w:t>
      </w:r>
    </w:p>
    <w:p>
      <w:pPr>
        <w:pStyle w:val="PreformattedText"/>
        <w:bidi w:val="0"/>
        <w:jc w:val="left"/>
        <w:rPr/>
      </w:pPr>
      <w:r>
        <w:rPr/>
        <w:t>itself, if obtained under standard conditions, can be a useful measure of the</w:t>
      </w:r>
    </w:p>
    <w:p>
      <w:pPr>
        <w:pStyle w:val="PreformattedText"/>
        <w:bidi w:val="0"/>
        <w:jc w:val="left"/>
        <w:rPr/>
      </w:pPr>
      <w:r>
        <w:rPr/>
        <w:t>conduction time in the terminal part of the axon; it is called the distal motor</w:t>
      </w:r>
    </w:p>
    <w:p>
      <w:pPr>
        <w:pStyle w:val="PreformattedText"/>
        <w:bidi w:val="0"/>
        <w:jc w:val="left"/>
        <w:rPr/>
      </w:pPr>
      <w:r>
        <w:rPr/>
        <w:t>latency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conduction velocity of motor axons can be determined for parts of the</w:t>
      </w:r>
    </w:p>
    <w:p>
      <w:pPr>
        <w:pStyle w:val="PreformattedText"/>
        <w:bidi w:val="0"/>
        <w:jc w:val="left"/>
        <w:rPr/>
      </w:pPr>
      <w:r>
        <w:rPr/>
        <w:t>axon proximal to the distal portion. If the nerve is stimulated supra-maximally in</w:t>
      </w:r>
    </w:p>
    <w:p>
      <w:pPr>
        <w:pStyle w:val="PreformattedText"/>
        <w:bidi w:val="0"/>
        <w:jc w:val="left"/>
        <w:rPr/>
      </w:pPr>
      <w:r>
        <w:rPr/>
        <w:t>two places, virtually identical muscle action potentials will result; the major</w:t>
      </w:r>
    </w:p>
    <w:p>
      <w:pPr>
        <w:pStyle w:val="PreformattedText"/>
        <w:bidi w:val="0"/>
        <w:jc w:val="left"/>
        <w:rPr/>
      </w:pPr>
      <w:r>
        <w:rPr/>
        <w:t>difference will be the different latencies from the time of stimulation. The</w:t>
      </w:r>
    </w:p>
    <w:p>
      <w:pPr>
        <w:pStyle w:val="PreformattedText"/>
        <w:bidi w:val="0"/>
        <w:jc w:val="left"/>
        <w:rPr/>
      </w:pPr>
      <w:r>
        <w:rPr/>
        <w:t>difference in the latencies is due to the difference in the distances from the sites</w:t>
      </w:r>
    </w:p>
    <w:p>
      <w:pPr>
        <w:pStyle w:val="PreformattedText"/>
        <w:bidi w:val="0"/>
        <w:jc w:val="left"/>
        <w:rPr/>
      </w:pPr>
      <w:r>
        <w:rPr/>
        <w:t>of stimulation to the muscle. Dividing the difference in the distances by the</w:t>
      </w:r>
    </w:p>
    <w:p>
      <w:pPr>
        <w:pStyle w:val="PreformattedText"/>
        <w:bidi w:val="0"/>
        <w:jc w:val="left"/>
        <w:rPr/>
      </w:pPr>
      <w:r>
        <w:rPr/>
        <w:t>difference in the times produces a conduction velocity for the segment of nerve</w:t>
      </w:r>
    </w:p>
    <w:p>
      <w:pPr>
        <w:pStyle w:val="PreformattedText"/>
        <w:bidi w:val="0"/>
        <w:jc w:val="left"/>
        <w:rPr/>
      </w:pPr>
      <w:r>
        <w:rPr/>
        <w:t>between the two sites of stimulation. Similar to the measurement of the sensory</w:t>
      </w:r>
    </w:p>
    <w:p>
      <w:pPr>
        <w:pStyle w:val="PreformattedText"/>
        <w:bidi w:val="0"/>
        <w:jc w:val="left"/>
        <w:rPr/>
      </w:pPr>
      <w:r>
        <w:rPr/>
        <w:t>action potential, measurements of the muscle action potential are ordinarily</w:t>
      </w:r>
    </w:p>
    <w:p>
      <w:pPr>
        <w:pStyle w:val="PreformattedText"/>
        <w:bidi w:val="0"/>
        <w:jc w:val="left"/>
        <w:rPr/>
      </w:pPr>
      <w:r>
        <w:rPr/>
        <w:t>made to the time of onset; hence, the calculated conduction velocity refers to the</w:t>
      </w:r>
    </w:p>
    <w:p>
      <w:pPr>
        <w:pStyle w:val="PreformattedText"/>
        <w:bidi w:val="0"/>
        <w:jc w:val="left"/>
        <w:rPr/>
      </w:pPr>
      <w:r>
        <w:rPr/>
        <w:t>fastest (and largest) axons in the nerve.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axonal degeneration neuropathies, motor nerve conduction studies are not</w:t>
      </w:r>
    </w:p>
    <w:p>
      <w:pPr>
        <w:pStyle w:val="PreformattedText"/>
        <w:bidi w:val="0"/>
        <w:jc w:val="left"/>
        <w:rPr/>
      </w:pPr>
      <w:r>
        <w:rPr/>
        <w:t>significantly abnormal until the process is moderately advanced. Total reliance</w:t>
      </w:r>
    </w:p>
    <w:p>
      <w:pPr>
        <w:pStyle w:val="PreformattedText"/>
        <w:bidi w:val="0"/>
        <w:jc w:val="left"/>
        <w:rPr/>
      </w:pPr>
      <w:r>
        <w:rPr/>
        <w:t>on motor nerve conduction would result in failure to detect many significant</w:t>
      </w:r>
    </w:p>
    <w:p>
      <w:pPr>
        <w:pStyle w:val="PreformattedText"/>
        <w:bidi w:val="0"/>
        <w:jc w:val="left"/>
        <w:rPr/>
      </w:pPr>
      <w:r>
        <w:rPr/>
        <w:t>neuropathies. Typically, there will be a slight slowing of conduction velocity and</w:t>
      </w:r>
    </w:p>
    <w:p>
      <w:pPr>
        <w:pStyle w:val="PreformattedText"/>
        <w:bidi w:val="0"/>
        <w:jc w:val="left"/>
        <w:rPr/>
      </w:pPr>
      <w:r>
        <w:rPr/>
        <w:t>prolongation of the distal motor latency because the largest axons are lost. There</w:t>
      </w:r>
    </w:p>
    <w:p>
      <w:pPr>
        <w:pStyle w:val="PreformattedText"/>
        <w:bidi w:val="0"/>
        <w:jc w:val="left"/>
        <w:rPr/>
      </w:pPr>
      <w:r>
        <w:rPr/>
        <w:t>can be loss of action potential amplitude when the process is advanced. In</w:t>
      </w:r>
    </w:p>
    <w:p>
      <w:pPr>
        <w:pStyle w:val="PreformattedText"/>
        <w:bidi w:val="0"/>
        <w:jc w:val="left"/>
        <w:rPr/>
      </w:pPr>
      <w:r>
        <w:rPr/>
        <w:t>demyelinating neuropathies, there will be slowing of conduction velocity and</w:t>
      </w:r>
    </w:p>
    <w:p>
      <w:pPr>
        <w:pStyle w:val="PreformattedText"/>
        <w:bidi w:val="0"/>
        <w:jc w:val="left"/>
        <w:rPr/>
      </w:pPr>
      <w:r>
        <w:rPr/>
        <w:t>prolongation of distal motor latency.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focal lesion of a nerve will lead to slowing of conduction and to a decrement</w:t>
      </w:r>
    </w:p>
    <w:p>
      <w:pPr>
        <w:pStyle w:val="PreformattedText"/>
        <w:bidi w:val="0"/>
        <w:jc w:val="left"/>
        <w:rPr/>
      </w:pPr>
      <w:r>
        <w:rPr/>
        <w:t>of amplitude across the segment, including the area of the lesion, but studies of</w:t>
      </w:r>
    </w:p>
    <w:p>
      <w:pPr>
        <w:pStyle w:val="PreformattedText"/>
        <w:bidi w:val="0"/>
        <w:jc w:val="left"/>
        <w:rPr/>
      </w:pPr>
      <w:r>
        <w:rPr/>
        <w:t>the nerve distal to the lesion will be fully normal. Studies of nerve segments</w:t>
      </w:r>
    </w:p>
    <w:p>
      <w:pPr>
        <w:pStyle w:val="PreformattedText"/>
        <w:bidi w:val="0"/>
        <w:jc w:val="left"/>
        <w:rPr/>
      </w:pPr>
      <w:r>
        <w:rPr/>
        <w:t>proximal to the lesion will show normal conduction velocity with unchanging</w:t>
      </w:r>
    </w:p>
    <w:p>
      <w:pPr>
        <w:pStyle w:val="PreformattedText"/>
        <w:bidi w:val="0"/>
        <w:jc w:val="left"/>
        <w:rPr/>
      </w:pPr>
      <w:r>
        <w:rPr/>
        <w:t>and reduced action potential amplitude. Quite dramatic nerve conduction</w:t>
      </w:r>
    </w:p>
    <w:p>
      <w:pPr>
        <w:pStyle w:val="PreformattedText"/>
        <w:bidi w:val="0"/>
        <w:jc w:val="left"/>
        <w:rPr/>
      </w:pPr>
      <w:r>
        <w:rPr/>
        <w:t>findings are seen with a focal, total lesion. The nerve is fully normal below the</w:t>
      </w:r>
    </w:p>
    <w:p>
      <w:pPr>
        <w:pStyle w:val="PreformattedText"/>
        <w:bidi w:val="0"/>
        <w:jc w:val="left"/>
        <w:rPr/>
      </w:pPr>
      <w:r>
        <w:rPr/>
        <w:t>lesion but electrical stimulation proximal to the lesion produces no response</w:t>
      </w:r>
    </w:p>
    <w:p>
      <w:pPr>
        <w:pStyle w:val="PreformattedText"/>
        <w:bidi w:val="0"/>
        <w:jc w:val="left"/>
        <w:rPr/>
      </w:pPr>
      <w:r>
        <w:rPr/>
        <w:t>(similar to the patient’s attempts to activate the muscle).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radiculopathy, motor nerve conduction studies will ordinarily be normal.</w:t>
      </w:r>
    </w:p>
    <w:p>
      <w:pPr>
        <w:pStyle w:val="PreformattedText"/>
        <w:bidi w:val="0"/>
        <w:jc w:val="left"/>
        <w:rPr/>
      </w:pPr>
      <w:r>
        <w:rPr/>
        <w:t>There can be slight slowing of conduction velocity in direct relation to the</w:t>
      </w:r>
    </w:p>
    <w:p>
      <w:pPr>
        <w:pStyle w:val="PreformattedText"/>
        <w:bidi w:val="0"/>
        <w:jc w:val="left"/>
        <w:rPr/>
      </w:pPr>
      <w:r>
        <w:rPr/>
        <w:t>amount of loss of large fibers. In CNS disease, there will ordinarily be no change</w:t>
      </w:r>
    </w:p>
    <w:p>
      <w:pPr>
        <w:pStyle w:val="PreformattedText"/>
        <w:bidi w:val="0"/>
        <w:jc w:val="left"/>
        <w:rPr/>
      </w:pPr>
      <w:r>
        <w:rPr/>
        <w:t>in motor nerve conduction unless there is involvement of anterior horn cells.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Late Responses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Studying the most proximal segments of nerves is difficult because they are</w:t>
      </w:r>
    </w:p>
    <w:p>
      <w:pPr>
        <w:pStyle w:val="PreformattedText"/>
        <w:bidi w:val="0"/>
        <w:jc w:val="left"/>
        <w:rPr/>
      </w:pPr>
      <w:r>
        <w:rPr/>
        <w:t>deep and not easily accessible as they leave the spinal column. However, it is</w:t>
      </w:r>
    </w:p>
    <w:p>
      <w:pPr>
        <w:pStyle w:val="PreformattedText"/>
        <w:bidi w:val="0"/>
        <w:jc w:val="left"/>
        <w:rPr/>
      </w:pPr>
      <w:r>
        <w:rPr/>
        <w:t>useful to study the proximal segments of nerves, given that processes (such as</w:t>
      </w:r>
    </w:p>
    <w:p>
      <w:pPr>
        <w:pStyle w:val="PreformattedText"/>
        <w:bidi w:val="0"/>
        <w:jc w:val="left"/>
        <w:rPr/>
      </w:pPr>
      <w:r>
        <w:rPr/>
        <w:t>radiculopathies from disc protrusion and certain neuropathies [e.g., Guillain-</w:t>
      </w:r>
    </w:p>
    <w:p>
      <w:pPr>
        <w:pStyle w:val="PreformattedText"/>
        <w:bidi w:val="0"/>
        <w:jc w:val="left"/>
        <w:rPr/>
      </w:pPr>
      <w:r>
        <w:rPr/>
        <w:t>Barré]) affect this segment predominantly. The so-called late responses (the E-</w:t>
      </w:r>
    </w:p>
    <w:p>
      <w:pPr>
        <w:pStyle w:val="PreformattedText"/>
        <w:bidi w:val="0"/>
        <w:jc w:val="left"/>
        <w:rPr/>
      </w:pPr>
      <w:r>
        <w:rPr/>
        <w:t>reflex and the F-response ), provide a relatively easy technique for study of the</w:t>
      </w:r>
    </w:p>
    <w:p>
      <w:pPr>
        <w:pStyle w:val="PreformattedText"/>
        <w:bidi w:val="0"/>
        <w:jc w:val="left"/>
        <w:rPr/>
      </w:pPr>
      <w:r>
        <w:rPr/>
        <w:t>proximal segments of nerves that are not accessible to peripheral stimulation.</w:t>
      </w:r>
    </w:p>
    <w:p>
      <w:pPr>
        <w:pStyle w:val="PreformattedText"/>
        <w:bidi w:val="0"/>
        <w:jc w:val="left"/>
        <w:rPr/>
      </w:pPr>
      <w:r>
        <w:rPr/>
        <w:t>These responses are produced in certain circumstances after an electrical</w:t>
      </w:r>
    </w:p>
    <w:p>
      <w:pPr>
        <w:pStyle w:val="PreformattedText"/>
        <w:bidi w:val="0"/>
        <w:jc w:val="left"/>
        <w:rPr/>
      </w:pPr>
      <w:r>
        <w:rPr/>
        <w:t>stimulus to a peripheral nerve, and are late with respect to the muscle response</w:t>
      </w:r>
    </w:p>
    <w:p>
      <w:pPr>
        <w:pStyle w:val="PreformattedText"/>
        <w:bidi w:val="0"/>
        <w:jc w:val="left"/>
        <w:rPr/>
      </w:pPr>
      <w:r>
        <w:rPr/>
        <w:t>(the M-response) produced by the orthodromic volley of action potentials</w:t>
      </w:r>
    </w:p>
    <w:p>
      <w:pPr>
        <w:pStyle w:val="PreformattedText"/>
        <w:bidi w:val="0"/>
        <w:jc w:val="left"/>
        <w:rPr/>
      </w:pPr>
      <w:r>
        <w:rPr/>
        <w:t>traveling to the muscle directly from the electrical stimulus.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H-reflex is a monosynaptic reflex response similar in its pathway to that of</w:t>
      </w:r>
    </w:p>
    <w:p>
      <w:pPr>
        <w:pStyle w:val="PreformattedText"/>
        <w:bidi w:val="0"/>
        <w:jc w:val="left"/>
        <w:rPr/>
      </w:pPr>
      <w:r>
        <w:rPr/>
        <w:t>the tendon jerk. The electrical stimulus activates the I-a afferents (coming from</w:t>
      </w:r>
    </w:p>
    <w:p>
      <w:pPr>
        <w:pStyle w:val="PreformattedText"/>
        <w:bidi w:val="0"/>
        <w:jc w:val="left"/>
        <w:rPr/>
      </w:pPr>
      <w:r>
        <w:rPr/>
        <w:t>the muscle spindles) and action potentials travel ortho-dromically to the spinal</w:t>
      </w:r>
    </w:p>
    <w:p>
      <w:pPr>
        <w:pStyle w:val="PreformattedText"/>
        <w:bidi w:val="0"/>
        <w:jc w:val="left"/>
        <w:rPr/>
      </w:pPr>
      <w:r>
        <w:rPr/>
        <w:t>cord. In the cord, the I-a afferents make excitatory monosynaptic connections to</w:t>
      </w:r>
    </w:p>
    <w:p>
      <w:pPr>
        <w:pStyle w:val="PreformattedText"/>
        <w:bidi w:val="0"/>
        <w:jc w:val="left"/>
        <w:rPr/>
      </w:pPr>
      <w:r>
        <w:rPr/>
        <w:t>the alpha motor neurons; a volley of action potentials is set up in the motor nerve</w:t>
      </w:r>
    </w:p>
    <w:p>
      <w:pPr>
        <w:pStyle w:val="PreformattedText"/>
        <w:bidi w:val="0"/>
        <w:jc w:val="left"/>
        <w:rPr/>
      </w:pPr>
      <w:r>
        <w:rPr/>
        <w:t>that runs orthodromically the entire length of the nerve from the cell bodies to</w:t>
      </w:r>
    </w:p>
    <w:p>
      <w:pPr>
        <w:pStyle w:val="PreformattedText"/>
        <w:bidi w:val="0"/>
        <w:jc w:val="left"/>
        <w:rPr/>
      </w:pPr>
      <w:r>
        <w:rPr/>
        <w:t>the muscle. Hence, action potentials travel through the proximal segment of the</w:t>
      </w:r>
    </w:p>
    <w:p>
      <w:pPr>
        <w:pStyle w:val="PreformattedText"/>
        <w:bidi w:val="0"/>
        <w:jc w:val="left"/>
        <w:rPr/>
      </w:pPr>
      <w:r>
        <w:rPr/>
        <w:t>nerve twice during the production of the H-reflex (once in the sensory portion of</w:t>
      </w:r>
    </w:p>
    <w:p>
      <w:pPr>
        <w:pStyle w:val="PreformattedText"/>
        <w:bidi w:val="0"/>
        <w:jc w:val="left"/>
        <w:rPr/>
      </w:pPr>
      <w:r>
        <w:rPr/>
        <w:t>the nerve, and once in the motor portion). Obtaining an H-reflex depends on the</w:t>
      </w:r>
    </w:p>
    <w:p>
      <w:pPr>
        <w:pStyle w:val="PreformattedText"/>
        <w:bidi w:val="0"/>
        <w:jc w:val="left"/>
        <w:rPr/>
      </w:pPr>
      <w:r>
        <w:rPr/>
        <w:t>ability to stimulate the I-a afferents. If a motor axon is electrically stimulated, an</w:t>
      </w:r>
    </w:p>
    <w:p>
      <w:pPr>
        <w:pStyle w:val="PreformattedText"/>
        <w:bidi w:val="0"/>
        <w:jc w:val="left"/>
        <w:rPr/>
      </w:pPr>
      <w:r>
        <w:rPr/>
        <w:t>action potential will travel along the axon anti-dromically toward the spinal cord</w:t>
      </w:r>
    </w:p>
    <w:p>
      <w:pPr>
        <w:pStyle w:val="PreformattedText"/>
        <w:bidi w:val="0"/>
        <w:jc w:val="left"/>
        <w:rPr/>
      </w:pPr>
      <w:r>
        <w:rPr/>
        <w:t>as well as ortho-dromically toward the muscle. The anti-dromic action potential</w:t>
      </w:r>
    </w:p>
    <w:p>
      <w:pPr>
        <w:pStyle w:val="PreformattedText"/>
        <w:bidi w:val="0"/>
        <w:jc w:val="left"/>
        <w:rPr/>
      </w:pPr>
      <w:r>
        <w:rPr/>
        <w:t>will collide either in the proximal motor axon or in cell body with the developing</w:t>
      </w:r>
    </w:p>
    <w:p>
      <w:pPr>
        <w:pStyle w:val="PreformattedText"/>
        <w:bidi w:val="0"/>
        <w:jc w:val="left"/>
        <w:rPr/>
      </w:pPr>
      <w:r>
        <w:rPr/>
        <w:t>H-reflex in that axon and nullify it. In routine clinical practice, it is possible to</w:t>
      </w:r>
    </w:p>
    <w:p>
      <w:pPr>
        <w:pStyle w:val="PreformattedText"/>
        <w:bidi w:val="0"/>
        <w:jc w:val="left"/>
        <w:rPr/>
      </w:pPr>
      <w:r>
        <w:rPr/>
        <w:t>get this differential stimulation and to produce E-reflexes only in the posterior</w:t>
      </w:r>
    </w:p>
    <w:p>
      <w:pPr>
        <w:pStyle w:val="PreformattedText"/>
        <w:bidi w:val="0"/>
        <w:jc w:val="left"/>
        <w:rPr/>
      </w:pPr>
      <w:r>
        <w:rPr/>
        <w:t>tibial division of the sciatic nerve while recording from the triceps surae.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F-response or F-wave has an advantage over the H-reflex in that it can be</w:t>
      </w:r>
    </w:p>
    <w:p>
      <w:pPr>
        <w:pStyle w:val="PreformattedText"/>
        <w:bidi w:val="0"/>
        <w:jc w:val="left"/>
        <w:rPr/>
      </w:pPr>
      <w:r>
        <w:rPr/>
        <w:t>found in most muscles. It is a manifestation of recurrent firing of an anterior</w:t>
      </w:r>
    </w:p>
    <w:p>
      <w:pPr>
        <w:pStyle w:val="PreformattedText"/>
        <w:bidi w:val="0"/>
        <w:jc w:val="left"/>
        <w:rPr/>
      </w:pPr>
      <w:r>
        <w:rPr/>
        <w:t>horn cell after it has been invaded by an anti-dromic action potential. After a</w:t>
      </w:r>
    </w:p>
    <w:p>
      <w:pPr>
        <w:pStyle w:val="PreformattedText"/>
        <w:bidi w:val="0"/>
        <w:jc w:val="left"/>
        <w:rPr/>
      </w:pPr>
      <w:r>
        <w:rPr/>
        <w:t>motor nerve is stimulated, an action potential runs anti-dromically as well as</w:t>
      </w:r>
    </w:p>
    <w:p>
      <w:pPr>
        <w:pStyle w:val="PreformattedText"/>
        <w:bidi w:val="0"/>
        <w:jc w:val="left"/>
        <w:rPr/>
      </w:pPr>
      <w:r>
        <w:rPr/>
        <w:t>ortho-dromically; a small percentage of anterior horn cells that have been</w:t>
      </w:r>
    </w:p>
    <w:p>
      <w:pPr>
        <w:pStyle w:val="PreformattedText"/>
        <w:bidi w:val="0"/>
        <w:jc w:val="left"/>
        <w:rPr/>
      </w:pPr>
      <w:r>
        <w:rPr/>
        <w:t>invaded anti-dromically will produce an ortho-dromic action potential that is</w:t>
      </w:r>
    </w:p>
    <w:p>
      <w:pPr>
        <w:pStyle w:val="PreformattedText"/>
        <w:bidi w:val="0"/>
        <w:jc w:val="left"/>
        <w:rPr/>
      </w:pPr>
      <w:r>
        <w:rPr/>
        <w:t>responsible for the F-response. Thus, to produce an F-response, action potentials</w:t>
      </w:r>
    </w:p>
    <w:p>
      <w:pPr>
        <w:pStyle w:val="PreformattedText"/>
        <w:bidi w:val="0"/>
        <w:jc w:val="left"/>
        <w:rPr/>
      </w:pPr>
      <w:r>
        <w:rPr/>
        <w:t>must travel twice through the proximal segment of the motor nerve.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EMG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EMG measures muscle fibers electrical activity in bundles (collectively) or</w:t>
      </w:r>
    </w:p>
    <w:p>
      <w:pPr>
        <w:pStyle w:val="PreformattedText"/>
        <w:bidi w:val="0"/>
        <w:jc w:val="left"/>
        <w:rPr/>
      </w:pPr>
      <w:r>
        <w:rPr/>
        <w:t>individually (single recording). The EMG aids in differentiating a neurogenic</w:t>
      </w:r>
    </w:p>
    <w:p>
      <w:pPr>
        <w:pStyle w:val="PreformattedText"/>
        <w:bidi w:val="0"/>
        <w:jc w:val="left"/>
        <w:rPr/>
      </w:pPr>
      <w:r>
        <w:rPr/>
        <w:t>process from a myopathic one, while defining normal processes,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Physiology Underlying the EMG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Understanding the concept of the motor unit is central to the understanding of</w:t>
      </w:r>
    </w:p>
    <w:p>
      <w:pPr>
        <w:pStyle w:val="PreformattedText"/>
        <w:bidi w:val="0"/>
        <w:jc w:val="left"/>
        <w:rPr/>
      </w:pPr>
      <w:r>
        <w:rPr/>
        <w:t>the physiology of electromyography. A motor unit is composed of all the muscle</w:t>
      </w:r>
    </w:p>
    <w:p>
      <w:pPr>
        <w:pStyle w:val="PreformattedText"/>
        <w:bidi w:val="0"/>
        <w:jc w:val="left"/>
        <w:rPr/>
      </w:pPr>
      <w:r>
        <w:rPr/>
        <w:t>fibers innervated by a single anterior horn cell. In most proximal limb muscles,</w:t>
      </w:r>
    </w:p>
    <w:p>
      <w:pPr>
        <w:pStyle w:val="PreformattedText"/>
        <w:bidi w:val="0"/>
        <w:jc w:val="left"/>
        <w:rPr/>
      </w:pPr>
      <w:r>
        <w:rPr/>
        <w:t>there are hundreds of fibers in each motor unit. In the normal situation, the</w:t>
      </w:r>
    </w:p>
    <w:p>
      <w:pPr>
        <w:pStyle w:val="PreformattedText"/>
        <w:bidi w:val="0"/>
        <w:jc w:val="left"/>
        <w:rPr/>
      </w:pPr>
      <w:r>
        <w:rPr/>
        <w:t>muscle fibers from the same unit are not clumped together, but are intermingled</w:t>
      </w:r>
    </w:p>
    <w:p>
      <w:pPr>
        <w:pStyle w:val="PreformattedText"/>
        <w:bidi w:val="0"/>
        <w:jc w:val="left"/>
        <w:rPr/>
      </w:pPr>
      <w:r>
        <w:rPr/>
        <w:t>with fibers from other motor units. When a motor axon fires, each muscle fiber</w:t>
      </w:r>
    </w:p>
    <w:p>
      <w:pPr>
        <w:pStyle w:val="PreformattedText"/>
        <w:bidi w:val="0"/>
        <w:jc w:val="left"/>
        <w:rPr/>
      </w:pPr>
      <w:r>
        <w:rPr/>
        <w:t>in its motor unit is activated in a constant time relationship to the other fibers in</w:t>
      </w:r>
    </w:p>
    <w:p>
      <w:pPr>
        <w:pStyle w:val="PreformattedText"/>
        <w:bidi w:val="0"/>
        <w:jc w:val="left"/>
        <w:rPr/>
      </w:pPr>
      <w:r>
        <w:rPr/>
        <w:t>the unit.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EMG activity is ordinarily recorded with a needle placed into the muscle.</w:t>
      </w:r>
    </w:p>
    <w:p>
      <w:pPr>
        <w:pStyle w:val="PreformattedText"/>
        <w:bidi w:val="0"/>
        <w:jc w:val="left"/>
        <w:rPr/>
      </w:pPr>
      <w:r>
        <w:rPr/>
        <w:t>Because the muscle fibers of a single motor unit are not packed closely together,</w:t>
      </w:r>
    </w:p>
    <w:p>
      <w:pPr>
        <w:pStyle w:val="PreformattedText"/>
        <w:bidi w:val="0"/>
        <w:jc w:val="left"/>
        <w:rPr/>
      </w:pPr>
      <w:r>
        <w:rPr/>
        <w:t>the EMG needle records from only about 10 fibers from each motor unit. The</w:t>
      </w:r>
    </w:p>
    <w:p>
      <w:pPr>
        <w:pStyle w:val="PreformattedText"/>
        <w:bidi w:val="0"/>
        <w:jc w:val="left"/>
        <w:rPr/>
      </w:pPr>
      <w:r>
        <w:rPr/>
        <w:t>amplitude, duration, and configuration of the electrical activity recorded from a</w:t>
      </w:r>
    </w:p>
    <w:p>
      <w:pPr>
        <w:pStyle w:val="PreformattedText"/>
        <w:bidi w:val="0"/>
        <w:jc w:val="left"/>
        <w:rPr/>
      </w:pPr>
      <w:r>
        <w:rPr/>
        <w:t>motor unit vary as the needle changes its orientation to the muscle fibers.</w:t>
      </w:r>
    </w:p>
    <w:p>
      <w:pPr>
        <w:pStyle w:val="PreformattedText"/>
        <w:bidi w:val="0"/>
        <w:jc w:val="left"/>
        <w:rPr/>
      </w:pPr>
      <w:r>
        <w:rPr/>
        <w:t>Despite its variability, it is possible to specify a normal range for the amplitude,</w:t>
      </w:r>
    </w:p>
    <w:p>
      <w:pPr>
        <w:pStyle w:val="PreformattedText"/>
        <w:bidi w:val="0"/>
        <w:jc w:val="left"/>
        <w:rPr/>
      </w:pPr>
      <w:r>
        <w:rPr/>
        <w:t>duration, and configuration of m otor unit action potentials (MUAPs) for each</w:t>
      </w:r>
    </w:p>
    <w:p>
      <w:pPr>
        <w:pStyle w:val="PreformattedText"/>
        <w:bidi w:val="0"/>
        <w:jc w:val="left"/>
        <w:rPr/>
      </w:pPr>
      <w:r>
        <w:rPr/>
        <w:t>muscle and each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an EMG needle is placed in a normal muscle at rest, there is no electrical</w:t>
      </w:r>
    </w:p>
    <w:p>
      <w:pPr>
        <w:pStyle w:val="PreformattedText"/>
        <w:bidi w:val="0"/>
        <w:jc w:val="left"/>
        <w:rPr/>
      </w:pPr>
      <w:r>
        <w:rPr/>
        <w:t>activity. With weak effort, first one and then several motor units are activated. At</w:t>
      </w:r>
    </w:p>
    <w:p>
      <w:pPr>
        <w:pStyle w:val="PreformattedText"/>
        <w:bidi w:val="0"/>
        <w:jc w:val="left"/>
        <w:rPr/>
      </w:pPr>
      <w:r>
        <w:rPr/>
        <w:t>this low level of activation, it is possible to see the individual MUAPs and</w:t>
      </w:r>
    </w:p>
    <w:p>
      <w:pPr>
        <w:pStyle w:val="PreformattedText"/>
        <w:bidi w:val="0"/>
        <w:jc w:val="left"/>
        <w:rPr/>
      </w:pPr>
      <w:r>
        <w:rPr/>
        <w:t>evaluate their parameters. With maximal effort so many units are brought into</w:t>
      </w:r>
    </w:p>
    <w:p>
      <w:pPr>
        <w:pStyle w:val="PreformattedText"/>
        <w:bidi w:val="0"/>
        <w:jc w:val="left"/>
        <w:rPr/>
      </w:pPr>
      <w:r>
        <w:rPr/>
        <w:t>action that individual MUAPs cannot be discerned; all that can be seen is a dense</w:t>
      </w:r>
    </w:p>
    <w:p>
      <w:pPr>
        <w:pStyle w:val="PreformattedText"/>
        <w:bidi w:val="0"/>
        <w:jc w:val="left"/>
        <w:rPr/>
      </w:pPr>
      <w:r>
        <w:rPr/>
        <w:t>electrical pattern, called an interference pattern, which can be characterized by</w:t>
      </w:r>
    </w:p>
    <w:p>
      <w:pPr>
        <w:pStyle w:val="PreformattedText"/>
        <w:bidi w:val="0"/>
        <w:jc w:val="left"/>
        <w:rPr/>
      </w:pPr>
      <w:r>
        <w:rPr/>
        <w:t>its density and peak-to-peak amplitude. The normal density would be either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full,” if there are no gaps, or “highly mixed,” if there are a few, short gaps.</w:t>
      </w:r>
    </w:p>
    <w:p>
      <w:pPr>
        <w:pStyle w:val="PreformattedText"/>
        <w:bidi w:val="0"/>
        <w:jc w:val="left"/>
        <w:rPr/>
      </w:pPr>
      <w:r>
        <w:rPr/>
        <w:t>Some people are not willing or able to exert a maximal effort and the pattern will</w:t>
      </w:r>
    </w:p>
    <w:p>
      <w:pPr>
        <w:pStyle w:val="PreformattedText"/>
        <w:bidi w:val="0"/>
        <w:jc w:val="left"/>
        <w:rPr/>
      </w:pPr>
      <w:r>
        <w:rPr/>
        <w:t>be less dense as a result. Hence, the degree of effort has to be taken into account</w:t>
      </w:r>
    </w:p>
    <w:p>
      <w:pPr>
        <w:pStyle w:val="PreformattedText"/>
        <w:bidi w:val="0"/>
        <w:jc w:val="left"/>
        <w:rPr/>
      </w:pPr>
      <w:r>
        <w:rPr/>
        <w:t>when assessing the interference pattern.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Findings on the EMG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partial injury, e.g., a partial laceration of a nerve: motor axons that are</w:t>
      </w:r>
    </w:p>
    <w:p>
      <w:pPr>
        <w:pStyle w:val="PreformattedText"/>
        <w:bidi w:val="0"/>
        <w:jc w:val="left"/>
        <w:rPr/>
      </w:pPr>
      <w:r>
        <w:rPr/>
        <w:t>injured undergo Wallerian degeneration over the course of about 5 days, leaving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muscle fibers previously innervated by those axons in a denervated state. Within</w:t>
      </w:r>
    </w:p>
    <w:p>
      <w:pPr>
        <w:pStyle w:val="PreformattedText"/>
        <w:bidi w:val="0"/>
        <w:jc w:val="left"/>
        <w:rPr/>
      </w:pPr>
      <w:r>
        <w:rPr/>
        <w:t>approximately 10 to 14 days, denervated muscle fiber action potentials are</w:t>
      </w:r>
    </w:p>
    <w:p>
      <w:pPr>
        <w:pStyle w:val="PreformattedText"/>
        <w:bidi w:val="0"/>
        <w:jc w:val="left"/>
        <w:rPr/>
      </w:pPr>
      <w:r>
        <w:rPr/>
        <w:t>recorded by the EMG needle as fibrillations and positive sharp waves. There is</w:t>
      </w:r>
    </w:p>
    <w:p>
      <w:pPr>
        <w:pStyle w:val="PreformattedText"/>
        <w:bidi w:val="0"/>
        <w:jc w:val="left"/>
        <w:rPr/>
      </w:pPr>
      <w:r>
        <w:rPr/>
        <w:t>nothing different about fibrillations and positive sharp waves other than a slight</w:t>
      </w:r>
    </w:p>
    <w:p>
      <w:pPr>
        <w:pStyle w:val="PreformattedText"/>
        <w:bidi w:val="0"/>
        <w:jc w:val="left"/>
        <w:rPr/>
      </w:pPr>
      <w:r>
        <w:rPr/>
        <w:t>difference in the particulars of the recording; both are simply small, diphasic</w:t>
      </w:r>
    </w:p>
    <w:p>
      <w:pPr>
        <w:pStyle w:val="PreformattedText"/>
        <w:bidi w:val="0"/>
        <w:jc w:val="left"/>
        <w:rPr/>
      </w:pPr>
      <w:r>
        <w:rPr/>
        <w:t>potentials beginning with a positive phase. The motor units that can be activated</w:t>
      </w:r>
    </w:p>
    <w:p>
      <w:pPr>
        <w:pStyle w:val="PreformattedText"/>
        <w:bidi w:val="0"/>
        <w:jc w:val="left"/>
        <w:rPr/>
      </w:pPr>
      <w:r>
        <w:rPr/>
        <w:t>will be normal; it will not be possible to activate voluntarily the denervated</w:t>
      </w:r>
    </w:p>
    <w:p>
      <w:pPr>
        <w:pStyle w:val="PreformattedText"/>
        <w:bidi w:val="0"/>
        <w:jc w:val="left"/>
        <w:rPr/>
      </w:pPr>
      <w:r>
        <w:rPr/>
        <w:t>muscle fibers. Descriptive terminology for these patterns is “high mixed,”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mixed,” low mixed,” and single unit,” in order of decreasing density.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Partial Injury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weeks to months there will be collateral sprouting from surviving motor</w:t>
      </w:r>
    </w:p>
    <w:p>
      <w:pPr>
        <w:pStyle w:val="PreformattedText"/>
        <w:bidi w:val="0"/>
        <w:jc w:val="left"/>
        <w:rPr/>
      </w:pPr>
      <w:r>
        <w:rPr/>
        <w:t>axons to innervate denervated muscle fibers. Spontaneous activity will cease.</w:t>
      </w:r>
    </w:p>
    <w:p>
      <w:pPr>
        <w:pStyle w:val="PreformattedText"/>
        <w:bidi w:val="0"/>
        <w:jc w:val="left"/>
        <w:rPr/>
      </w:pPr>
      <w:r>
        <w:rPr/>
        <w:t>Motor units will now contain more muscle fibers than normal; hence, MUAPs</w:t>
      </w:r>
    </w:p>
    <w:p>
      <w:pPr>
        <w:pStyle w:val="PreformattedText"/>
        <w:bidi w:val="0"/>
        <w:jc w:val="left"/>
        <w:rPr/>
      </w:pPr>
      <w:r>
        <w:rPr/>
        <w:t>will be long in duration, high in amplitude, and more complex in shape or be</w:t>
      </w:r>
    </w:p>
    <w:p>
      <w:pPr>
        <w:pStyle w:val="PreformattedText"/>
        <w:bidi w:val="0"/>
        <w:jc w:val="left"/>
        <w:rPr/>
      </w:pPr>
      <w:r>
        <w:rPr/>
        <w:t>polyphasic. The interference pattern might improve in density, but probably it</w:t>
      </w:r>
    </w:p>
    <w:p>
      <w:pPr>
        <w:pStyle w:val="PreformattedText"/>
        <w:bidi w:val="0"/>
        <w:jc w:val="left"/>
        <w:rPr/>
      </w:pPr>
      <w:r>
        <w:rPr/>
        <w:t>will remain less than full, although the amplitude will increase.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Complete Injury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circumstance, no voluntarily initiated motor nerve action potentials can</w:t>
      </w:r>
    </w:p>
    <w:p>
      <w:pPr>
        <w:pStyle w:val="PreformattedText"/>
        <w:bidi w:val="0"/>
        <w:jc w:val="left"/>
        <w:rPr/>
      </w:pPr>
      <w:r>
        <w:rPr/>
        <w:t>reach the muscle due to a focal demyelinating injury. Muscle fibers will not be</w:t>
      </w:r>
    </w:p>
    <w:p>
      <w:pPr>
        <w:pStyle w:val="PreformattedText"/>
        <w:bidi w:val="0"/>
        <w:jc w:val="left"/>
        <w:rPr/>
      </w:pPr>
      <w:r>
        <w:rPr/>
        <w:t>denervated, so they will not fibrillate. The EMG examination will reveal no</w:t>
      </w:r>
    </w:p>
    <w:p>
      <w:pPr>
        <w:pStyle w:val="PreformattedText"/>
        <w:bidi w:val="0"/>
        <w:jc w:val="left"/>
        <w:rPr/>
      </w:pPr>
      <w:r>
        <w:rPr/>
        <w:t>spontaneous activity, no MUAPs, and no interference pattern. This is not</w:t>
      </w:r>
    </w:p>
    <w:p>
      <w:pPr>
        <w:pStyle w:val="PreformattedText"/>
        <w:bidi w:val="0"/>
        <w:jc w:val="left"/>
        <w:rPr/>
      </w:pPr>
      <w:r>
        <w:rPr/>
        <w:t>different from the first few days of a total injury; after these first days when the</w:t>
      </w:r>
    </w:p>
    <w:p>
      <w:pPr>
        <w:pStyle w:val="PreformattedText"/>
        <w:bidi w:val="0"/>
        <w:jc w:val="left"/>
        <w:rPr/>
      </w:pPr>
      <w:r>
        <w:rPr/>
        <w:t>denervated muscle fibers begin to fibrillate.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simple model of myopathy is characterized by dropout of individual</w:t>
      </w:r>
    </w:p>
    <w:p>
      <w:pPr>
        <w:pStyle w:val="PreformattedText"/>
        <w:bidi w:val="0"/>
        <w:jc w:val="left"/>
        <w:rPr/>
      </w:pPr>
      <w:r>
        <w:rPr/>
        <w:t>muscle fibers from their motor units. In active myopathies, especially</w:t>
      </w:r>
    </w:p>
    <w:p>
      <w:pPr>
        <w:pStyle w:val="PreformattedText"/>
        <w:bidi w:val="0"/>
        <w:jc w:val="left"/>
        <w:rPr/>
      </w:pPr>
      <w:r>
        <w:rPr/>
        <w:t>polymyositis, there can be some segmental muscle necrosis. This process divides</w:t>
      </w:r>
    </w:p>
    <w:p>
      <w:pPr>
        <w:pStyle w:val="PreformattedText"/>
        <w:bidi w:val="0"/>
        <w:jc w:val="left"/>
        <w:rPr/>
      </w:pPr>
      <w:r>
        <w:rPr/>
        <w:t>a muscle fiber into an innervated segment and an uninnervated segment. The un-</w:t>
      </w:r>
    </w:p>
    <w:p>
      <w:pPr>
        <w:pStyle w:val="PreformattedText"/>
        <w:bidi w:val="0"/>
        <w:jc w:val="left"/>
        <w:rPr/>
      </w:pPr>
      <w:r>
        <w:rPr/>
        <w:t>innervated segment might fibrillate and, hence, result in active myopathies, some</w:t>
      </w:r>
    </w:p>
    <w:p>
      <w:pPr>
        <w:pStyle w:val="PreformattedText"/>
        <w:bidi w:val="0"/>
        <w:jc w:val="left"/>
        <w:rPr/>
      </w:pPr>
      <w:r>
        <w:rPr/>
        <w:t>fibrillation, and positive sharp waves; most commonly spontaneous activity is</w:t>
      </w:r>
    </w:p>
    <w:p>
      <w:pPr>
        <w:pStyle w:val="PreformattedText"/>
        <w:bidi w:val="0"/>
        <w:jc w:val="left"/>
        <w:rPr/>
      </w:pPr>
      <w:r>
        <w:rPr/>
        <w:t>lacking.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1. Aminoff MJ, ed.: Electrodiagnosis in Clinical Neurology . Philadelphia,</w:t>
      </w:r>
    </w:p>
    <w:p>
      <w:pPr>
        <w:pStyle w:val="PreformattedText"/>
        <w:bidi w:val="0"/>
        <w:jc w:val="left"/>
        <w:rPr/>
      </w:pPr>
      <w:r>
        <w:rPr/>
        <w:t>PA: Saunders;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EMG and Nerve Conduction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Pease WL, Lew HL, Johnson EW, eds.: Practical Electromyography .</w:t>
      </w:r>
    </w:p>
    <w:p>
      <w:pPr>
        <w:pStyle w:val="PreformattedText"/>
        <w:bidi w:val="0"/>
        <w:jc w:val="left"/>
        <w:rPr/>
      </w:pPr>
      <w:r>
        <w:rPr/>
        <w:t>Philadelphia, PA: Lippincott Williams &amp; Wilkins Co.;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Electroencephalography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Ebersole JS, ed.: Current Practice of Clinical Electroencephalography .</w:t>
      </w:r>
    </w:p>
    <w:p>
      <w:pPr>
        <w:pStyle w:val="PreformattedText"/>
        <w:bidi w:val="0"/>
        <w:jc w:val="left"/>
        <w:rPr/>
      </w:pPr>
      <w:r>
        <w:rPr/>
        <w:t>Philadelphia, PA: Wolters Kleuwer Health; 2014.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Holschneider DP, Leuchter AF: Clinical neurophysiology using</w:t>
      </w:r>
    </w:p>
    <w:p>
      <w:pPr>
        <w:pStyle w:val="PreformattedText"/>
        <w:bidi w:val="0"/>
        <w:jc w:val="left"/>
        <w:rPr/>
      </w:pPr>
      <w:r>
        <w:rPr/>
        <w:t>electroencephalography in geriatric psychiatry: Neurobiologic implications</w:t>
      </w:r>
    </w:p>
    <w:p>
      <w:pPr>
        <w:pStyle w:val="PreformattedText"/>
        <w:bidi w:val="0"/>
        <w:jc w:val="left"/>
        <w:rPr/>
      </w:pPr>
      <w:r>
        <w:rPr/>
        <w:t>and clinical utility. J Geriatric Psychiatry Neurol . 1999; 12(3): 150-164.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Kaplan PW: The EEG in metabolic encephalopathy and coma. J Clin</w:t>
      </w:r>
    </w:p>
    <w:p>
      <w:pPr>
        <w:pStyle w:val="PreformattedText"/>
        <w:bidi w:val="0"/>
        <w:jc w:val="left"/>
        <w:rPr/>
      </w:pPr>
      <w:r>
        <w:rPr/>
        <w:t>Neurophysiology . 2004; 21(5): 307-318.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Yamada T, Meng E., eds.: Practical Guide for Clinical Neurophysiologic</w:t>
      </w:r>
    </w:p>
    <w:p>
      <w:pPr>
        <w:pStyle w:val="PreformattedText"/>
        <w:bidi w:val="0"/>
        <w:jc w:val="left"/>
        <w:rPr/>
      </w:pPr>
      <w:r>
        <w:rPr/>
        <w:t>Testing . Philadelphia, PA: Lippincott Williams &amp; Wilkins Co.; 2010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Evoked Potentials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Howard JE, Dorfman LJ: Evoked potentials in hysteria and malingering. J</w:t>
      </w:r>
    </w:p>
    <w:p>
      <w:pPr>
        <w:pStyle w:val="PreformattedText"/>
        <w:bidi w:val="0"/>
        <w:jc w:val="left"/>
        <w:rPr/>
      </w:pPr>
      <w:r>
        <w:rPr/>
        <w:t>Clin Neurophysiology . 1986; 3(1): 39-49.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Khoshbin S, Hallet M: Multi-modality evoked potentials and blink reflex in</w:t>
      </w:r>
    </w:p>
    <w:p>
      <w:pPr>
        <w:pStyle w:val="PreformattedText"/>
        <w:bidi w:val="0"/>
        <w:jc w:val="left"/>
        <w:rPr/>
      </w:pPr>
      <w:r>
        <w:rPr/>
        <w:t>multiple sclerosis. Neurology (Ny). 1981; 31: 138-144.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Pogarell O, Mulert C, Hegerl U: Event-related potentials in psychiatry. Clin</w:t>
      </w:r>
    </w:p>
    <w:p>
      <w:pPr>
        <w:pStyle w:val="PreformattedText"/>
        <w:bidi w:val="0"/>
        <w:jc w:val="left"/>
        <w:rPr/>
      </w:pPr>
      <w:r>
        <w:rPr/>
        <w:t>EEG Neuroscience . 2007; 38(1): 25-34.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Shahrokhi F, Chiappa K, Young R: Pattern shift visual evoked responses.</w:t>
      </w:r>
    </w:p>
    <w:p>
      <w:pPr>
        <w:pStyle w:val="PreformattedText"/>
        <w:bidi w:val="0"/>
        <w:jc w:val="left"/>
        <w:rPr/>
      </w:pPr>
      <w:r>
        <w:rPr/>
        <w:t>Arch Neurol . 1978; 35: 65-71.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Shibaski H, Yamashita Y, Tsuji S: Somatosensory evoked potentials:</w:t>
      </w:r>
    </w:p>
    <w:p>
      <w:pPr>
        <w:pStyle w:val="PreformattedText"/>
        <w:bidi w:val="0"/>
        <w:jc w:val="left"/>
        <w:rPr/>
      </w:pPr>
      <w:r>
        <w:rPr/>
        <w:t>Diagnostic criteria and abnormalities in cerebral lesions. J Neurol Sci . 1977</w:t>
      </w:r>
    </w:p>
    <w:p>
      <w:pPr>
        <w:pStyle w:val="PreformattedText"/>
        <w:bidi w:val="0"/>
        <w:jc w:val="left"/>
        <w:rPr/>
      </w:pPr>
      <w:r>
        <w:rPr/>
        <w:t>34: 427-439.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Starrr A, Joseph A: Auditory brain responses in neurologic disease. Arch</w:t>
      </w:r>
    </w:p>
    <w:p>
      <w:pPr>
        <w:pStyle w:val="PreformattedText"/>
        <w:bidi w:val="0"/>
        <w:jc w:val="left"/>
        <w:rPr/>
      </w:pPr>
      <w:r>
        <w:rPr/>
        <w:t>Neurol . 1979; 29: 827-834.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7. Robinsono J, Rudge P: Abnormalities of auditory evoked potentials in</w:t>
      </w:r>
    </w:p>
    <w:p>
      <w:pPr>
        <w:pStyle w:val="PreformattedText"/>
        <w:bidi w:val="0"/>
        <w:jc w:val="left"/>
        <w:rPr/>
      </w:pPr>
      <w:r>
        <w:rPr/>
        <w:t>patients with multiple sclerosis. Brain . 1977; 100: 19-40.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Rani Sarkis MD, MSc; ZEINA CHEMALI, MD, MPH; anp</w:t>
      </w:r>
    </w:p>
    <w:p>
      <w:pPr>
        <w:pStyle w:val="PreformattedText"/>
        <w:bidi w:val="0"/>
        <w:jc w:val="left"/>
        <w:rPr/>
      </w:pPr>
      <w:r>
        <w:rPr/>
        <w:t>SHAHRAM KuHosHBIN,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Psychiatrists need to be familiar with seizure disorders because they are highly</w:t>
      </w:r>
    </w:p>
    <w:p>
      <w:pPr>
        <w:pStyle w:val="PreformattedText"/>
        <w:bidi w:val="0"/>
        <w:jc w:val="left"/>
        <w:rPr/>
      </w:pPr>
      <w:r>
        <w:rPr/>
        <w:t>prevalent, frequently have behavioral co-morbidities, and can mimic unusual</w:t>
      </w:r>
    </w:p>
    <w:p>
      <w:pPr>
        <w:pStyle w:val="PreformattedText"/>
        <w:bidi w:val="0"/>
        <w:jc w:val="left"/>
        <w:rPr/>
      </w:pPr>
      <w:r>
        <w:rPr/>
        <w:t>and bizarre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Differentiating between epileptic seizures, psychogenic non-epileptic seizures,</w:t>
      </w:r>
    </w:p>
    <w:p>
      <w:pPr>
        <w:pStyle w:val="PreformattedText"/>
        <w:bidi w:val="0"/>
        <w:jc w:val="left"/>
        <w:rPr/>
      </w:pPr>
      <w:r>
        <w:rPr/>
        <w:t>and conversion disorders, is a common clinical dilemma.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cumulative life-time incidence of seizures is up to 10%, whereas the</w:t>
      </w:r>
    </w:p>
    <w:p>
      <w:pPr>
        <w:pStyle w:val="PreformattedText"/>
        <w:bidi w:val="0"/>
        <w:jc w:val="left"/>
        <w:rPr/>
      </w:pPr>
      <w:r>
        <w:rPr/>
        <w:t>cumulative risk of epilepsy is 2% to 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  <w:t>e Seizures consist of transient stereotyped neurologic symptoms that can include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subjective sensations (auras), loss of awareness with hand and mouth</w:t>
      </w:r>
    </w:p>
    <w:p>
      <w:pPr>
        <w:pStyle w:val="PreformattedText"/>
        <w:bidi w:val="0"/>
        <w:jc w:val="left"/>
        <w:rPr/>
      </w:pPr>
      <w:r>
        <w:rPr/>
        <w:t>automatisms, and generalized tonic and clonic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Seizures that affect the level of consciousness are followed by a post-ictal</w:t>
      </w:r>
    </w:p>
    <w:p>
      <w:pPr>
        <w:pStyle w:val="PreformattedText"/>
        <w:bidi w:val="0"/>
        <w:jc w:val="left"/>
        <w:rPr/>
      </w:pPr>
      <w:r>
        <w:rPr/>
        <w:t>period characterized by confusion that lasts minutes to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  <w:t>e Seizures can be the result from several etiologies, including cortical lesions,</w:t>
      </w:r>
    </w:p>
    <w:p>
      <w:pPr>
        <w:pStyle w:val="PreformattedText"/>
        <w:bidi w:val="0"/>
        <w:jc w:val="left"/>
        <w:rPr/>
      </w:pPr>
      <w:r>
        <w:rPr/>
        <w:t>sudden metabolic derangements, alcohol withdrawal, medication effects, and</w:t>
      </w:r>
    </w:p>
    <w:p>
      <w:pPr>
        <w:pStyle w:val="PreformattedText"/>
        <w:bidi w:val="0"/>
        <w:jc w:val="left"/>
        <w:rPr/>
      </w:pPr>
      <w:r>
        <w:rPr/>
        <w:t>fevers. Up to one-third of seizures have no clearly defined 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most common mimics of seizure include syncopal spells and psychogenic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non-epileptic seizures.</w:t>
      </w:r>
    </w:p>
    <w:p>
      <w:pPr>
        <w:pStyle w:val="PreformattedText"/>
        <w:bidi w:val="0"/>
        <w:jc w:val="left"/>
        <w:rPr/>
      </w:pPr>
      <w:r>
        <w:rPr/>
        <w:t>e Migraines, transient ischemic attacks, movement disorders, and sleep disorders</w:t>
      </w:r>
    </w:p>
    <w:p>
      <w:pPr>
        <w:pStyle w:val="PreformattedText"/>
        <w:bidi w:val="0"/>
        <w:jc w:val="left"/>
        <w:rPr/>
      </w:pPr>
      <w:r>
        <w:rPr/>
        <w:t>should also be considered in the 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Meticulous history-taking is crucial to make the diagnosis, identify triggers,</w:t>
      </w:r>
    </w:p>
    <w:p>
      <w:pPr>
        <w:pStyle w:val="PreformattedText"/>
        <w:bidi w:val="0"/>
        <w:jc w:val="left"/>
        <w:rPr/>
      </w:pPr>
      <w:r>
        <w:rPr/>
        <w:t>and localize the area of the brain 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Laboratory investigations looking for metabolic derangements and toxins are</w:t>
      </w:r>
    </w:p>
    <w:p>
      <w:pPr>
        <w:pStyle w:val="PreformattedText"/>
        <w:bidi w:val="0"/>
        <w:jc w:val="left"/>
        <w:rPr/>
      </w:pPr>
      <w:r>
        <w:rPr/>
        <w:t>required as is neuroimaging to rule-out structural lesions.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electroencephalogram is also an essential part of the diagnostic work-up.</w:t>
      </w:r>
    </w:p>
    <w:p>
      <w:pPr>
        <w:pStyle w:val="PreformattedText"/>
        <w:bidi w:val="0"/>
        <w:jc w:val="left"/>
        <w:rPr/>
      </w:pPr>
      <w:r>
        <w:rPr/>
        <w:t>Treatinent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Provoked seizures with a clear cause are treated by addressing the underlying</w:t>
      </w:r>
    </w:p>
    <w:p>
      <w:pPr>
        <w:pStyle w:val="PreformattedText"/>
        <w:bidi w:val="0"/>
        <w:jc w:val="left"/>
        <w:rPr/>
      </w:pPr>
      <w:r>
        <w:rPr/>
        <w:t>trigger.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Several anti-seizure medications are available for the treatment of epilepsy;</w:t>
      </w:r>
    </w:p>
    <w:p>
      <w:pPr>
        <w:pStyle w:val="PreformattedText"/>
        <w:bidi w:val="0"/>
        <w:jc w:val="left"/>
        <w:rPr/>
      </w:pPr>
      <w:r>
        <w:rPr/>
        <w:t>they target various ion channels to lower neuronal excitation or increase</w:t>
      </w:r>
    </w:p>
    <w:p>
      <w:pPr>
        <w:pStyle w:val="PreformattedText"/>
        <w:bidi w:val="0"/>
        <w:jc w:val="left"/>
        <w:rPr/>
      </w:pPr>
      <w:r>
        <w:rPr/>
        <w:t>inhibition.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Each medication can have its own positive or negative effect on mood,</w:t>
      </w:r>
    </w:p>
    <w:p>
      <w:pPr>
        <w:pStyle w:val="PreformattedText"/>
        <w:bidi w:val="0"/>
        <w:jc w:val="left"/>
        <w:rPr/>
      </w:pPr>
      <w:r>
        <w:rPr/>
        <w:t>cognition, and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Medications with a particularly favorable mood profile include carbamazepine,</w:t>
      </w:r>
    </w:p>
    <w:p>
      <w:pPr>
        <w:pStyle w:val="PreformattedText"/>
        <w:bidi w:val="0"/>
        <w:jc w:val="left"/>
        <w:rPr/>
      </w:pPr>
      <w:r>
        <w:rPr/>
        <w:t>oxcarbazepine, lamotrigine, and valproic acid.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Non-pharmacologic treatments of epilepsy also include dietary treatments,</w:t>
      </w:r>
    </w:p>
    <w:p>
      <w:pPr>
        <w:pStyle w:val="PreformattedText"/>
        <w:bidi w:val="0"/>
        <w:jc w:val="left"/>
        <w:rPr/>
      </w:pPr>
      <w:r>
        <w:rPr/>
        <w:t>neuromodulation, and epilepsy surgery.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should be familiar with the diagnosis and management of seizure</w:t>
      </w:r>
    </w:p>
    <w:p>
      <w:pPr>
        <w:pStyle w:val="PreformattedText"/>
        <w:bidi w:val="0"/>
        <w:jc w:val="left"/>
        <w:rPr/>
      </w:pPr>
      <w:r>
        <w:rPr/>
        <w:t>disorders given their high prevalence, elevated behavioral co-morbidities in</w:t>
      </w:r>
    </w:p>
    <w:p>
      <w:pPr>
        <w:pStyle w:val="PreformattedText"/>
        <w:bidi w:val="0"/>
        <w:jc w:val="left"/>
        <w:rPr/>
      </w:pPr>
      <w:r>
        <w:rPr/>
        <w:t>patients with epilepsy, and similarity to psychogenic non-epileptic seizures</w:t>
      </w:r>
    </w:p>
    <w:p>
      <w:pPr>
        <w:pStyle w:val="PreformattedText"/>
        <w:bidi w:val="0"/>
        <w:jc w:val="left"/>
        <w:rPr/>
      </w:pPr>
      <w:r>
        <w:rPr/>
        <w:t>(PNES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epileptic seizure as defined by the International League Against Epilepsy</w:t>
      </w:r>
    </w:p>
    <w:p>
      <w:pPr>
        <w:pStyle w:val="PreformattedText"/>
        <w:bidi w:val="0"/>
        <w:jc w:val="left"/>
        <w:rPr/>
      </w:pPr>
      <w:r>
        <w:rPr/>
        <w:t>(ILAE ) is a “transient occurrence of signs and/or symptoms due to abnormal</w:t>
      </w:r>
    </w:p>
    <w:p>
      <w:pPr>
        <w:pStyle w:val="PreformattedText"/>
        <w:bidi w:val="0"/>
        <w:jc w:val="left"/>
        <w:rPr/>
      </w:pPr>
      <w:r>
        <w:rPr/>
        <w:t>excessive or synchronous neuronal activity in the brain.” Epileptic seizures are</w:t>
      </w:r>
    </w:p>
    <w:p>
      <w:pPr>
        <w:pStyle w:val="PreformattedText"/>
        <w:bidi w:val="0"/>
        <w:jc w:val="left"/>
        <w:rPr/>
      </w:pPr>
      <w:r>
        <w:rPr/>
        <w:t>categorized as provoked if they are caused by a temporary or reversible factor</w:t>
      </w:r>
    </w:p>
    <w:p>
      <w:pPr>
        <w:pStyle w:val="PreformattedText"/>
        <w:bidi w:val="0"/>
        <w:jc w:val="left"/>
        <w:rPr/>
      </w:pPr>
      <w:r>
        <w:rPr/>
        <w:t>(e.g., a fever, alcohol withdrawal, hypoglycemia); otherwise, they are considered</w:t>
      </w:r>
    </w:p>
    <w:p>
      <w:pPr>
        <w:pStyle w:val="PreformattedText"/>
        <w:bidi w:val="0"/>
        <w:jc w:val="left"/>
        <w:rPr/>
      </w:pPr>
      <w:r>
        <w:rPr/>
        <w:t>un-provoked. Epilepsy is diagnosed in the setting of two un-provoked seizures,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single unprovoked seizure with a risk of recurrence assessed as greater than</w:t>
      </w:r>
    </w:p>
    <w:p>
      <w:pPr>
        <w:pStyle w:val="PreformattedText"/>
        <w:bidi w:val="0"/>
        <w:jc w:val="left"/>
        <w:rPr/>
      </w:pPr>
      <w:r>
        <w:rPr/>
        <w:t>60%, or an underlying epilepsy syndrome. The cumulative life-time incidence of</w:t>
      </w:r>
    </w:p>
    <w:p>
      <w:pPr>
        <w:pStyle w:val="PreformattedText"/>
        <w:bidi w:val="0"/>
        <w:jc w:val="left"/>
        <w:rPr/>
      </w:pPr>
      <w:r>
        <w:rPr/>
        <w:t>seizures is up to 10%, whereas the cumulative risk of epilepsy is 2% to 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in terms of its physical and psychological effects, epilepsy can be</w:t>
      </w:r>
    </w:p>
    <w:p>
      <w:pPr>
        <w:pStyle w:val="PreformattedText"/>
        <w:bidi w:val="0"/>
        <w:jc w:val="left"/>
        <w:rPr/>
      </w:pPr>
      <w:r>
        <w:rPr/>
        <w:t>disabling (e.g., seizures can prevent a person with epilepsy from driving a car or</w:t>
      </w:r>
    </w:p>
    <w:p>
      <w:pPr>
        <w:pStyle w:val="PreformattedText"/>
        <w:bidi w:val="0"/>
        <w:jc w:val="left"/>
        <w:rPr/>
      </w:pPr>
      <w:r>
        <w:rPr/>
        <w:t>piloting an aircraft) and present special problems during pregnancy, both to the</w:t>
      </w:r>
    </w:p>
    <w:p>
      <w:pPr>
        <w:pStyle w:val="PreformattedText"/>
        <w:bidi w:val="0"/>
        <w:jc w:val="left"/>
        <w:rPr/>
      </w:pPr>
      <w:r>
        <w:rPr/>
        <w:t>mother and the fetus. Its medical and psychosocial aspects extend beyond</w:t>
      </w:r>
    </w:p>
    <w:p>
      <w:pPr>
        <w:pStyle w:val="PreformattedText"/>
        <w:bidi w:val="0"/>
        <w:jc w:val="left"/>
        <w:rPr/>
      </w:pPr>
      <w:r>
        <w:rPr/>
        <w:t>concrete outcomes (e.g., seizure-freedom), and comprise psychiatric co-</w:t>
      </w:r>
    </w:p>
    <w:p>
      <w:pPr>
        <w:pStyle w:val="PreformattedText"/>
        <w:bidi w:val="0"/>
        <w:jc w:val="left"/>
        <w:rPr/>
      </w:pPr>
      <w:r>
        <w:rPr/>
        <w:t>morbidities, poor school performance, unemployment, social stigmatization, and</w:t>
      </w:r>
    </w:p>
    <w:p>
      <w:pPr>
        <w:pStyle w:val="PreformattedText"/>
        <w:bidi w:val="0"/>
        <w:jc w:val="left"/>
        <w:rPr/>
      </w:pPr>
      <w:r>
        <w:rPr/>
        <w:t>burden on families and caregivers. Management is often challenging because an</w:t>
      </w:r>
    </w:p>
    <w:p>
      <w:pPr>
        <w:pStyle w:val="PreformattedText"/>
        <w:bidi w:val="0"/>
        <w:jc w:val="left"/>
        <w:rPr/>
      </w:pPr>
      <w:r>
        <w:rPr/>
        <w:t>individual might require different types of treatment at different times, and</w:t>
      </w:r>
    </w:p>
    <w:p>
      <w:pPr>
        <w:pStyle w:val="PreformattedText"/>
        <w:bidi w:val="0"/>
        <w:jc w:val="left"/>
        <w:rPr/>
      </w:pPr>
      <w:r>
        <w:rPr/>
        <w:t>because inappropriate therapy can worsen the patient’s condition. Given these</w:t>
      </w:r>
    </w:p>
    <w:p>
      <w:pPr>
        <w:pStyle w:val="PreformattedText"/>
        <w:bidi w:val="0"/>
        <w:jc w:val="left"/>
        <w:rPr/>
      </w:pPr>
      <w:r>
        <w:rPr/>
        <w:t>patients’ complex needs, a multi-disciplinary team approach is often</w:t>
      </w:r>
    </w:p>
    <w:p>
      <w:pPr>
        <w:pStyle w:val="PreformattedText"/>
        <w:bidi w:val="0"/>
        <w:jc w:val="left"/>
        <w:rPr/>
      </w:pPr>
      <w:r>
        <w:rPr/>
        <w:t>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International Classification of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classification of epilepsy has been through several iterations since the first</w:t>
      </w:r>
    </w:p>
    <w:p>
      <w:pPr>
        <w:pStyle w:val="PreformattedText"/>
        <w:bidi w:val="0"/>
        <w:jc w:val="left"/>
        <w:rPr/>
      </w:pPr>
      <w:r>
        <w:rPr/>
        <w:t>international classification was published in 1960; the latest updated version was</w:t>
      </w:r>
    </w:p>
    <w:p>
      <w:pPr>
        <w:pStyle w:val="PreformattedText"/>
        <w:bidi w:val="0"/>
        <w:jc w:val="left"/>
        <w:rPr/>
      </w:pPr>
      <w:r>
        <w:rPr/>
        <w:t>released in 2010. The classification system and schema is being continuously</w:t>
      </w:r>
    </w:p>
    <w:p>
      <w:pPr>
        <w:pStyle w:val="PreformattedText"/>
        <w:bidi w:val="0"/>
        <w:jc w:val="left"/>
        <w:rPr/>
      </w:pPr>
      <w:r>
        <w:rPr/>
        <w:t>upgraded due to emerging neuroimaging techniques, genomic technologies, and</w:t>
      </w:r>
    </w:p>
    <w:p>
      <w:pPr>
        <w:pStyle w:val="PreformattedText"/>
        <w:bidi w:val="0"/>
        <w:jc w:val="left"/>
        <w:rPr/>
      </w:pPr>
      <w:r>
        <w:rPr/>
        <w:t>findings from molecular biology. According to the 2010 classification (Table 41-</w:t>
      </w:r>
    </w:p>
    <w:p>
      <w:pPr>
        <w:pStyle w:val="PreformattedText"/>
        <w:bidi w:val="0"/>
        <w:jc w:val="left"/>
        <w:rPr/>
      </w:pPr>
      <w:r>
        <w:rPr/>
        <w:t>1), epileptic seizures are considered either focal or generalized . Focal seizures</w:t>
      </w:r>
    </w:p>
    <w:p>
      <w:pPr>
        <w:pStyle w:val="PreformattedText"/>
        <w:bidi w:val="0"/>
        <w:jc w:val="left"/>
        <w:rPr/>
      </w:pPr>
      <w:r>
        <w:rPr/>
        <w:t>originate in networks limited to one hemisphere, whereas generalized seizures</w:t>
      </w:r>
    </w:p>
    <w:p>
      <w:pPr>
        <w:pStyle w:val="PreformattedText"/>
        <w:bidi w:val="0"/>
        <w:jc w:val="left"/>
        <w:rPr/>
      </w:pPr>
      <w:r>
        <w:rPr/>
        <w:t>involve bilateral distributed networks.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41-1: Classification of Epileptic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Tonic-clonic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with special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Myoclonic absence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Eyelid myoclonia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Myoclonic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Myoclonic atonic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Myoclonic tonic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Descriptors: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With/without impairment of consciousness or awareness (previously “complex partial” and “simple partial,” respectively)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observable motor components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observable autonomic components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Involving subjective sensory or psychic phenomena only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Evolving to bilateral, convulsive seizure (previously called secondary generalized)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persons with focal epileptic seizures, neuroimaging techniques, such as</w:t>
      </w:r>
    </w:p>
    <w:p>
      <w:pPr>
        <w:pStyle w:val="PreformattedText"/>
        <w:bidi w:val="0"/>
        <w:jc w:val="left"/>
        <w:rPr/>
      </w:pPr>
      <w:r>
        <w:rPr/>
        <w:t>magnetic resonance imaging (MRI), have made it relatively easy to detect brain</w:t>
      </w:r>
    </w:p>
    <w:p>
      <w:pPr>
        <w:pStyle w:val="PreformattedText"/>
        <w:bidi w:val="0"/>
        <w:jc w:val="left"/>
        <w:rPr/>
      </w:pPr>
      <w:r>
        <w:rPr/>
        <w:t>lesions (e.g., tumors, strokes, vascular malformations, malformations of cortical</w:t>
      </w:r>
    </w:p>
    <w:p>
      <w:pPr>
        <w:pStyle w:val="PreformattedText"/>
        <w:bidi w:val="0"/>
        <w:jc w:val="left"/>
        <w:rPr/>
      </w:pPr>
      <w:r>
        <w:rPr/>
        <w:t>development) that were previously detected only on biopsy. In contrast, findings</w:t>
      </w:r>
    </w:p>
    <w:p>
      <w:pPr>
        <w:pStyle w:val="PreformattedText"/>
        <w:bidi w:val="0"/>
        <w:jc w:val="left"/>
        <w:rPr/>
      </w:pPr>
      <w:r>
        <w:rPr/>
        <w:t>on neuroimaging in patients with generalized seizures are usually unremarkable.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2010 classification, there are six distinct types of generalized</w:t>
      </w:r>
    </w:p>
    <w:p>
      <w:pPr>
        <w:pStyle w:val="PreformattedText"/>
        <w:bidi w:val="0"/>
        <w:jc w:val="left"/>
        <w:rPr/>
      </w:pPr>
      <w:r>
        <w:rPr/>
        <w:t>seizures: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Tonic—clonic (previously “grand-mal”)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Tonic—Clonic Seizures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Tonic—clonic seizures are the most common type of generalized seizure; they</w:t>
      </w:r>
    </w:p>
    <w:p>
      <w:pPr>
        <w:pStyle w:val="PreformattedText"/>
        <w:bidi w:val="0"/>
        <w:jc w:val="left"/>
        <w:rPr/>
      </w:pPr>
      <w:r>
        <w:rPr/>
        <w:t>also occur when a focal seizure evolves into a generalized seizure. In a</w:t>
      </w:r>
    </w:p>
    <w:p>
      <w:pPr>
        <w:pStyle w:val="PreformattedText"/>
        <w:bidi w:val="0"/>
        <w:jc w:val="left"/>
        <w:rPr/>
      </w:pPr>
      <w:r>
        <w:rPr/>
        <w:t>generalized tonic-clonic seizure the first component is loss of consciousness; the</w:t>
      </w:r>
    </w:p>
    <w:p>
      <w:pPr>
        <w:pStyle w:val="PreformattedText"/>
        <w:bidi w:val="0"/>
        <w:jc w:val="left"/>
        <w:rPr/>
      </w:pPr>
      <w:r>
        <w:rPr/>
        <w:t>patient will be unaware of what has happened. The second phase is the tonic</w:t>
      </w:r>
    </w:p>
    <w:p>
      <w:pPr>
        <w:pStyle w:val="PreformattedText"/>
        <w:bidi w:val="0"/>
        <w:jc w:val="left"/>
        <w:rPr/>
      </w:pPr>
      <w:r>
        <w:rPr/>
        <w:t>stage, characterized by sustained contraction of the skeletal muscles, extension</w:t>
      </w:r>
    </w:p>
    <w:p>
      <w:pPr>
        <w:pStyle w:val="PreformattedText"/>
        <w:bidi w:val="0"/>
        <w:jc w:val="left"/>
        <w:rPr/>
      </w:pPr>
      <w:r>
        <w:rPr/>
        <w:t>of the axial musculature, upward deviation of the eyes, and paralysis of the</w:t>
      </w:r>
    </w:p>
    <w:p>
      <w:pPr>
        <w:pStyle w:val="PreformattedText"/>
        <w:bidi w:val="0"/>
        <w:jc w:val="left"/>
        <w:rPr/>
      </w:pPr>
      <w:r>
        <w:rPr/>
        <w:t>respiratory muscles due to thoraco-abdominal contractions. This stage is brief,</w:t>
      </w:r>
    </w:p>
    <w:p>
      <w:pPr>
        <w:pStyle w:val="PreformattedText"/>
        <w:bidi w:val="0"/>
        <w:jc w:val="left"/>
        <w:rPr/>
      </w:pPr>
      <w:r>
        <w:rPr/>
        <w:t>ranging from only about 3 seconds to a maximum of 30 seconds, although it can</w:t>
      </w:r>
    </w:p>
    <w:p>
      <w:pPr>
        <w:pStyle w:val="PreformattedText"/>
        <w:bidi w:val="0"/>
        <w:jc w:val="left"/>
        <w:rPr/>
      </w:pPr>
      <w:r>
        <w:rPr/>
        <w:t>seem longer because of its dramatic appearance. The most striking feature is</w:t>
      </w:r>
    </w:p>
    <w:p>
      <w:pPr>
        <w:pStyle w:val="PreformattedText"/>
        <w:bidi w:val="0"/>
        <w:jc w:val="left"/>
        <w:rPr/>
      </w:pPr>
      <w:r>
        <w:rPr/>
        <w:t>extension of the upper and lower extremities. Sudden spasm of the respiratory</w:t>
      </w:r>
    </w:p>
    <w:p>
      <w:pPr>
        <w:pStyle w:val="PreformattedText"/>
        <w:bidi w:val="0"/>
        <w:jc w:val="left"/>
        <w:rPr/>
      </w:pPr>
      <w:r>
        <w:rPr/>
        <w:t>muscles results in forced exhalation that can sound like a scream (the so-called</w:t>
      </w:r>
    </w:p>
    <w:p>
      <w:pPr>
        <w:pStyle w:val="PreformattedText"/>
        <w:bidi w:val="0"/>
        <w:jc w:val="left"/>
        <w:rPr/>
      </w:pPr>
      <w:r>
        <w:rPr/>
        <w:t>epileptic cry). Although contraction of the respiratory muscles causes the patient</w:t>
      </w:r>
    </w:p>
    <w:p>
      <w:pPr>
        <w:pStyle w:val="PreformattedText"/>
        <w:bidi w:val="0"/>
        <w:jc w:val="left"/>
        <w:rPr/>
      </w:pPr>
      <w:r>
        <w:rPr/>
        <w:t>to stop breathing, it is not a cause for concern, given that the tonic stage lasts</w:t>
      </w:r>
    </w:p>
    <w:p>
      <w:pPr>
        <w:pStyle w:val="PreformattedText"/>
        <w:bidi w:val="0"/>
        <w:jc w:val="left"/>
        <w:rPr/>
      </w:pPr>
      <w:r>
        <w:rPr/>
        <w:t>only a few seconds. As the muscles of mastication go into spasm the patient</w:t>
      </w:r>
    </w:p>
    <w:p>
      <w:pPr>
        <w:pStyle w:val="PreformattedText"/>
        <w:bidi w:val="0"/>
        <w:jc w:val="left"/>
        <w:rPr/>
      </w:pPr>
      <w:r>
        <w:rPr/>
        <w:t>might bite down hard. Contrary to popular belief, the patient will not swallow</w:t>
      </w:r>
    </w:p>
    <w:p>
      <w:pPr>
        <w:pStyle w:val="PreformattedText"/>
        <w:bidi w:val="0"/>
        <w:jc w:val="left"/>
        <w:rPr/>
      </w:pPr>
      <w:r>
        <w:rPr/>
        <w:t>his or her tongue, so objects (such as a spoon or a tongue depressor) should not</w:t>
      </w:r>
    </w:p>
    <w:p>
      <w:pPr>
        <w:pStyle w:val="PreformattedText"/>
        <w:bidi w:val="0"/>
        <w:jc w:val="left"/>
        <w:rPr/>
      </w:pPr>
      <w:r>
        <w:rPr/>
        <w:t>be inserted forcefully into the patient’s mouth. In the young patient, this action</w:t>
      </w:r>
    </w:p>
    <w:p>
      <w:pPr>
        <w:pStyle w:val="PreformattedText"/>
        <w:bidi w:val="0"/>
        <w:jc w:val="left"/>
        <w:rPr/>
      </w:pPr>
      <w:r>
        <w:rPr/>
        <w:t>could also dislodge a loose tooth, which could later be aspirated.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 movements that occur during the tonic stage of a generalized seizure are</w:t>
      </w:r>
    </w:p>
    <w:p>
      <w:pPr>
        <w:pStyle w:val="PreformattedText"/>
        <w:bidi w:val="0"/>
        <w:jc w:val="left"/>
        <w:rPr/>
      </w:pPr>
      <w:r>
        <w:rPr/>
        <w:t>typically described as an upward deviation. This contrasts with eye movements</w:t>
      </w:r>
    </w:p>
    <w:p>
      <w:pPr>
        <w:pStyle w:val="PreformattedText"/>
        <w:bidi w:val="0"/>
        <w:jc w:val="left"/>
        <w:rPr/>
      </w:pPr>
      <w:r>
        <w:rPr/>
        <w:t>made during a focal seizure where the eyes deviate either to the right or to the</w:t>
      </w:r>
    </w:p>
    <w:p>
      <w:pPr>
        <w:pStyle w:val="PreformattedText"/>
        <w:bidi w:val="0"/>
        <w:jc w:val="left"/>
        <w:rPr/>
      </w:pPr>
      <w:r>
        <w:rPr/>
        <w:t>left. These eye movements are sustained, forced, and conjugate and are followed</w:t>
      </w:r>
    </w:p>
    <w:p>
      <w:pPr>
        <w:pStyle w:val="PreformattedText"/>
        <w:bidi w:val="0"/>
        <w:jc w:val="left"/>
        <w:rPr/>
      </w:pPr>
      <w:r>
        <w:rPr/>
        <w:t>by a rotation of the head and/or trunk to the same side (versive seizure). Even</w:t>
      </w:r>
    </w:p>
    <w:p>
      <w:pPr>
        <w:pStyle w:val="PreformattedText"/>
        <w:bidi w:val="0"/>
        <w:jc w:val="left"/>
        <w:rPr/>
      </w:pPr>
      <w:r>
        <w:rPr/>
        <w:t>inexperienced observers tend to notice whether the patient’s eyes moved straight</w:t>
      </w:r>
    </w:p>
    <w:p>
      <w:pPr>
        <w:pStyle w:val="PreformattedText"/>
        <w:bidi w:val="0"/>
        <w:jc w:val="left"/>
        <w:rPr/>
      </w:pPr>
      <w:r>
        <w:rPr/>
        <w:t>up or to one side. The best approach to the tonic stage is to observe the patient</w:t>
      </w:r>
    </w:p>
    <w:p>
      <w:pPr>
        <w:pStyle w:val="PreformattedText"/>
        <w:bidi w:val="0"/>
        <w:jc w:val="left"/>
        <w:rPr/>
      </w:pPr>
      <w:r>
        <w:rPr/>
        <w:t>and to take any necessary measures to prevent inadvertent injury. Patients should</w:t>
      </w:r>
    </w:p>
    <w:p>
      <w:pPr>
        <w:pStyle w:val="PreformattedText"/>
        <w:bidi w:val="0"/>
        <w:jc w:val="left"/>
        <w:rPr/>
      </w:pPr>
      <w:r>
        <w:rPr/>
        <w:t>be placed on their side to prevent aspiration.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the tonic stage ends, the patient enters the clonic stage, which is</w:t>
      </w:r>
    </w:p>
    <w:p>
      <w:pPr>
        <w:pStyle w:val="PreformattedText"/>
        <w:bidi w:val="0"/>
        <w:jc w:val="left"/>
        <w:rPr/>
      </w:pPr>
      <w:r>
        <w:rPr/>
        <w:t>characterized by rhythmic jerking movements. Clonic movements have a high</w:t>
      </w:r>
    </w:p>
    <w:p>
      <w:pPr>
        <w:pStyle w:val="PreformattedText"/>
        <w:bidi w:val="0"/>
        <w:jc w:val="left"/>
        <w:rPr/>
      </w:pPr>
      <w:r>
        <w:rPr/>
        <w:t>amplitude and low frequency, unlike myoclonic movements, which are very</w:t>
      </w:r>
    </w:p>
    <w:p>
      <w:pPr>
        <w:pStyle w:val="PreformattedText"/>
        <w:bidi w:val="0"/>
        <w:jc w:val="left"/>
        <w:rPr/>
      </w:pPr>
      <w:r>
        <w:rPr/>
        <w:t>brief, have a low amplitude, and a high frequency. In a generalized seizure,</w:t>
      </w:r>
    </w:p>
    <w:p>
      <w:pPr>
        <w:pStyle w:val="PreformattedText"/>
        <w:bidi w:val="0"/>
        <w:jc w:val="left"/>
        <w:rPr/>
      </w:pPr>
      <w:r>
        <w:rPr/>
        <w:t>clonic movements are symmetrical with the arms and legs moving in unison.</w:t>
      </w:r>
    </w:p>
    <w:p>
      <w:pPr>
        <w:pStyle w:val="PreformattedText"/>
        <w:bidi w:val="0"/>
        <w:jc w:val="left"/>
        <w:rPr/>
      </w:pPr>
      <w:r>
        <w:rPr/>
        <w:t>Clonic arm movements generally have greater amplitude than clonic leg</w:t>
      </w:r>
    </w:p>
    <w:p>
      <w:pPr>
        <w:pStyle w:val="PreformattedText"/>
        <w:bidi w:val="0"/>
        <w:jc w:val="left"/>
        <w:rPr/>
      </w:pPr>
      <w:r>
        <w:rPr/>
        <w:t>movements, and the trunk is usually not involved. The clonic stage generally</w:t>
      </w:r>
    </w:p>
    <w:p>
      <w:pPr>
        <w:pStyle w:val="PreformattedText"/>
        <w:bidi w:val="0"/>
        <w:jc w:val="left"/>
        <w:rPr/>
      </w:pPr>
      <w:r>
        <w:rPr/>
        <w:t>lasts between 1 and 2 minutes, on average, after which time the patient is usually</w:t>
      </w:r>
    </w:p>
    <w:p>
      <w:pPr>
        <w:pStyle w:val="PreformattedText"/>
        <w:bidi w:val="0"/>
        <w:jc w:val="left"/>
        <w:rPr/>
      </w:pPr>
      <w:r>
        <w:rPr/>
        <w:t>conscious but confused.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Generalized tonic—clonic seizures are also characterized by symptoms (some of</w:t>
      </w:r>
    </w:p>
    <w:p>
      <w:pPr>
        <w:pStyle w:val="PreformattedText"/>
        <w:bidi w:val="0"/>
        <w:jc w:val="left"/>
        <w:rPr/>
      </w:pPr>
      <w:r>
        <w:rPr/>
        <w:t>which can alarm the inexperienced physician) that involve the autonomic</w:t>
      </w:r>
    </w:p>
    <w:p>
      <w:pPr>
        <w:pStyle w:val="PreformattedText"/>
        <w:bidi w:val="0"/>
        <w:jc w:val="left"/>
        <w:rPr/>
      </w:pPr>
      <w:r>
        <w:rPr/>
        <w:t>nervous system. Hippus, in which the pupils alternately contract and dilate in a</w:t>
      </w:r>
    </w:p>
    <w:p>
      <w:pPr>
        <w:pStyle w:val="PreformattedText"/>
        <w:bidi w:val="0"/>
        <w:jc w:val="left"/>
        <w:rPr/>
      </w:pPr>
      <w:r>
        <w:rPr/>
        <w:t>rhythmic pattern, is common, but occasionally the pupils might either contract or</w:t>
      </w:r>
    </w:p>
    <w:p>
      <w:pPr>
        <w:pStyle w:val="PreformattedText"/>
        <w:bidi w:val="0"/>
        <w:jc w:val="left"/>
        <w:rPr/>
      </w:pPr>
      <w:r>
        <w:rPr/>
        <w:t>dilate. It is often useful to examine the pupils during a seizure, even in a patient</w:t>
      </w:r>
    </w:p>
    <w:p>
      <w:pPr>
        <w:pStyle w:val="PreformattedText"/>
        <w:bidi w:val="0"/>
        <w:jc w:val="left"/>
        <w:rPr/>
      </w:pPr>
      <w:r>
        <w:rPr/>
        <w:t>on a respirator, because hippus can be a sign of seizures. Other common</w:t>
      </w:r>
    </w:p>
    <w:p>
      <w:pPr>
        <w:pStyle w:val="PreformattedText"/>
        <w:bidi w:val="0"/>
        <w:jc w:val="left"/>
        <w:rPr/>
      </w:pPr>
      <w:r>
        <w:rPr/>
        <w:t>autonomic signs include: changes in facial color (to either pallid or flushed),</w:t>
      </w:r>
    </w:p>
    <w:p>
      <w:pPr>
        <w:pStyle w:val="PreformattedText"/>
        <w:bidi w:val="0"/>
        <w:jc w:val="left"/>
        <w:rPr/>
      </w:pPr>
      <w:r>
        <w:rPr/>
        <w:t>though typically, skin color remains unchanged and an excessive pallor should</w:t>
      </w:r>
    </w:p>
    <w:p>
      <w:pPr>
        <w:pStyle w:val="PreformattedText"/>
        <w:bidi w:val="0"/>
        <w:jc w:val="left"/>
        <w:rPr/>
      </w:pPr>
      <w:r>
        <w:rPr/>
        <w:t>entertain the possibility of a vascular event such as syncope; excessive salivation</w:t>
      </w:r>
    </w:p>
    <w:p>
      <w:pPr>
        <w:pStyle w:val="PreformattedText"/>
        <w:bidi w:val="0"/>
        <w:jc w:val="left"/>
        <w:rPr/>
      </w:pPr>
      <w:r>
        <w:rPr/>
        <w:t>(to the point of drooling); increased heart rate and blood pressure; and relaxation</w:t>
      </w:r>
    </w:p>
    <w:p>
      <w:pPr>
        <w:pStyle w:val="PreformattedText"/>
        <w:bidi w:val="0"/>
        <w:jc w:val="left"/>
        <w:rPr/>
      </w:pPr>
      <w:r>
        <w:rPr/>
        <w:t>of the urinary and anal sphincters (resulting in incontinence or defecation). A</w:t>
      </w:r>
    </w:p>
    <w:p>
      <w:pPr>
        <w:pStyle w:val="PreformattedText"/>
        <w:bidi w:val="0"/>
        <w:jc w:val="left"/>
        <w:rPr/>
      </w:pPr>
      <w:r>
        <w:rPr/>
        <w:t>generalized tonic-clonic seizure is followed by a post-ictal period that lasts</w:t>
      </w:r>
    </w:p>
    <w:p>
      <w:pPr>
        <w:pStyle w:val="PreformattedText"/>
        <w:bidi w:val="0"/>
        <w:jc w:val="left"/>
        <w:rPr/>
      </w:pPr>
      <w:r>
        <w:rPr/>
        <w:t>minutes to hours during which the patient is disoriented and confused. Due to</w:t>
      </w:r>
    </w:p>
    <w:p>
      <w:pPr>
        <w:pStyle w:val="PreformattedText"/>
        <w:bidi w:val="0"/>
        <w:jc w:val="left"/>
        <w:rPr/>
      </w:pPr>
      <w:r>
        <w:rPr/>
        <w:t>sustained muscle contractions patients might also complain of muscle pains and</w:t>
      </w:r>
    </w:p>
    <w:p>
      <w:pPr>
        <w:pStyle w:val="PreformattedText"/>
        <w:bidi w:val="0"/>
        <w:jc w:val="left"/>
        <w:rPr/>
      </w:pPr>
      <w:r>
        <w:rPr/>
        <w:t>bite the lateral aspect of their tongue. If the seizure happens while the patient is</w:t>
      </w:r>
    </w:p>
    <w:p>
      <w:pPr>
        <w:pStyle w:val="PreformattedText"/>
        <w:bidi w:val="0"/>
        <w:jc w:val="left"/>
        <w:rPr/>
      </w:pPr>
      <w:r>
        <w:rPr/>
        <w:t>asleep and it is unwitnessed, patients might complain of waking up the next</w:t>
      </w:r>
    </w:p>
    <w:p>
      <w:pPr>
        <w:pStyle w:val="PreformattedText"/>
        <w:bidi w:val="0"/>
        <w:jc w:val="left"/>
        <w:rPr/>
      </w:pPr>
      <w:r>
        <w:rPr/>
        <w:t>morning feeling sore, having an unexplained tongue bite, or unexplained</w:t>
      </w:r>
    </w:p>
    <w:p>
      <w:pPr>
        <w:pStyle w:val="PreformattedText"/>
        <w:bidi w:val="0"/>
        <w:jc w:val="left"/>
        <w:rPr/>
      </w:pPr>
      <w:r>
        <w:rPr/>
        <w:t>incontinence. Physicians rarely see their epileptic patients in the throes of a</w:t>
      </w:r>
    </w:p>
    <w:p>
      <w:pPr>
        <w:pStyle w:val="PreformattedText"/>
        <w:bidi w:val="0"/>
        <w:jc w:val="left"/>
        <w:rPr/>
      </w:pPr>
      <w:r>
        <w:rPr/>
        <w:t>tonic-clonic seizure because the 1- to 2-minute event is usually over by the time</w:t>
      </w:r>
    </w:p>
    <w:p>
      <w:pPr>
        <w:pStyle w:val="PreformattedText"/>
        <w:bidi w:val="0"/>
        <w:jc w:val="left"/>
        <w:rPr/>
      </w:pPr>
      <w:r>
        <w:rPr/>
        <w:t>they arrive. Because the event ends naturally within a few minutes, it might not</w:t>
      </w:r>
    </w:p>
    <w:p>
      <w:pPr>
        <w:pStyle w:val="PreformattedText"/>
        <w:bidi w:val="0"/>
        <w:jc w:val="left"/>
        <w:rPr/>
      </w:pPr>
      <w:r>
        <w:rPr/>
        <w:t>be necessary to administer medications unless the patient has repeated seizures</w:t>
      </w:r>
    </w:p>
    <w:p>
      <w:pPr>
        <w:pStyle w:val="PreformattedText"/>
        <w:bidi w:val="0"/>
        <w:jc w:val="left"/>
        <w:rPr/>
      </w:pPr>
      <w:r>
        <w:rPr/>
        <w:t>or is in status epilepticus (i.e., seizures lasting for more than 5 minutes or two or</w:t>
      </w:r>
    </w:p>
    <w:p>
      <w:pPr>
        <w:pStyle w:val="PreformattedText"/>
        <w:bidi w:val="0"/>
        <w:jc w:val="left"/>
        <w:rPr/>
      </w:pPr>
      <w:r>
        <w:rPr/>
        <w:t>more sequential seizures without full recovery of consciousness between</w:t>
      </w:r>
    </w:p>
    <w:p>
      <w:pPr>
        <w:pStyle w:val="PreformattedText"/>
        <w:bidi w:val="0"/>
        <w:jc w:val="left"/>
        <w:rPr/>
      </w:pPr>
      <w:r>
        <w:rPr/>
        <w:t>seizures).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seizures (termed by some as “petit-mal”) occur mainly during</w:t>
      </w:r>
    </w:p>
    <w:p>
      <w:pPr>
        <w:pStyle w:val="PreformattedText"/>
        <w:bidi w:val="0"/>
        <w:jc w:val="left"/>
        <w:rPr/>
      </w:pPr>
      <w:r>
        <w:rPr/>
        <w:t>childhood and are rare after puberty. They are characterized by the arrest or</w:t>
      </w:r>
    </w:p>
    <w:p>
      <w:pPr>
        <w:pStyle w:val="PreformattedText"/>
        <w:bidi w:val="0"/>
        <w:jc w:val="left"/>
        <w:rPr/>
      </w:pPr>
      <w:r>
        <w:rPr/>
        <w:t>suspension of consciousness for 5 to 10 seconds. These seizures can be missed</w:t>
      </w:r>
    </w:p>
    <w:p>
      <w:pPr>
        <w:pStyle w:val="PreformattedText"/>
        <w:bidi w:val="0"/>
        <w:jc w:val="left"/>
        <w:rPr/>
      </w:pPr>
      <w:r>
        <w:rPr/>
        <w:t>easily, and teachers might label a child as “inattentive.” Without treatment,</w:t>
      </w:r>
    </w:p>
    <w:p>
      <w:pPr>
        <w:pStyle w:val="PreformattedText"/>
        <w:bidi w:val="0"/>
        <w:jc w:val="left"/>
        <w:rPr/>
      </w:pPr>
      <w:r>
        <w:rPr/>
        <w:t>absence seizures can occur about 70 to 100 times a day, and such frequent</w:t>
      </w:r>
    </w:p>
    <w:p>
      <w:pPr>
        <w:pStyle w:val="PreformattedText"/>
        <w:bidi w:val="0"/>
        <w:jc w:val="left"/>
        <w:rPr/>
      </w:pPr>
      <w:r>
        <w:rPr/>
        <w:t>blackouts can seriously impair a child’s school performance. If absence epilepsy</w:t>
      </w:r>
    </w:p>
    <w:p>
      <w:pPr>
        <w:pStyle w:val="PreformattedText"/>
        <w:bidi w:val="0"/>
        <w:jc w:val="left"/>
        <w:rPr/>
      </w:pPr>
      <w:r>
        <w:rPr/>
        <w:t>is suspected, the physician can usually confirm the diagnosis by asking the child</w:t>
      </w:r>
    </w:p>
    <w:p>
      <w:pPr>
        <w:pStyle w:val="PreformattedText"/>
        <w:bidi w:val="0"/>
        <w:jc w:val="left"/>
        <w:rPr/>
      </w:pPr>
      <w:r>
        <w:rPr/>
        <w:t>to hyperventilate, which will precipitate an attack. Other signs include rhythmic</w:t>
      </w:r>
    </w:p>
    <w:p>
      <w:pPr>
        <w:pStyle w:val="PreformattedText"/>
        <w:bidi w:val="0"/>
        <w:jc w:val="left"/>
        <w:rPr/>
      </w:pPr>
      <w:r>
        <w:rPr/>
        <w:t>blinking (at a rate of three blinks per second) and rudimentary oral motor</w:t>
      </w:r>
    </w:p>
    <w:p>
      <w:pPr>
        <w:pStyle w:val="PreformattedText"/>
        <w:bidi w:val="0"/>
        <w:jc w:val="left"/>
        <w:rPr/>
      </w:pPr>
      <w:r>
        <w:rPr/>
        <w:t>behaviors called automatisms, which also occur in adult temporal lobe epilepsy.</w:t>
      </w:r>
    </w:p>
    <w:p>
      <w:pPr>
        <w:pStyle w:val="PreformattedText"/>
        <w:bidi w:val="0"/>
        <w:jc w:val="left"/>
        <w:rPr/>
      </w:pPr>
      <w:r>
        <w:rPr/>
        <w:t>Absence epilepsy is the easiest seizure disorder to diagnose because of its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pathognomonic electroencephalogram (EEG) (a spike-and-wave pattern that</w:t>
      </w:r>
    </w:p>
    <w:p>
      <w:pPr>
        <w:pStyle w:val="PreformattedText"/>
        <w:bidi w:val="0"/>
        <w:jc w:val="left"/>
        <w:rPr/>
      </w:pPr>
      <w:r>
        <w:rPr/>
        <w:t>occurs at three cycles per second), especially when the child hyperventilates.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Generalized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other most common types of generalized seizures are myoclonic and</w:t>
      </w:r>
    </w:p>
    <w:p>
      <w:pPr>
        <w:pStyle w:val="PreformattedText"/>
        <w:bidi w:val="0"/>
        <w:jc w:val="left"/>
        <w:rPr/>
      </w:pPr>
      <w:r>
        <w:rPr/>
        <w:t>akinetic seizures. Although these seizures usually occur in childhood, adults can</w:t>
      </w:r>
    </w:p>
    <w:p>
      <w:pPr>
        <w:pStyle w:val="PreformattedText"/>
        <w:bidi w:val="0"/>
        <w:jc w:val="left"/>
        <w:rPr/>
      </w:pPr>
      <w:r>
        <w:rPr/>
        <w:t>also experience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Myoclonic seizures are characterized by sudden, brief, muscular contractions</w:t>
      </w:r>
    </w:p>
    <w:p>
      <w:pPr>
        <w:pStyle w:val="PreformattedText"/>
        <w:bidi w:val="0"/>
        <w:jc w:val="left"/>
        <w:rPr/>
      </w:pPr>
      <w:r>
        <w:rPr/>
        <w:t>that can occur singly or repetitively. The contractions can involve the arms/legs</w:t>
      </w:r>
    </w:p>
    <w:p>
      <w:pPr>
        <w:pStyle w:val="PreformattedText"/>
        <w:bidi w:val="0"/>
        <w:jc w:val="left"/>
        <w:rPr/>
      </w:pPr>
      <w:r>
        <w:rPr/>
        <w:t>or the axial musculature. Myoclonic seizures can be seen in the setting of</w:t>
      </w:r>
    </w:p>
    <w:p>
      <w:pPr>
        <w:pStyle w:val="PreformattedText"/>
        <w:bidi w:val="0"/>
        <w:jc w:val="left"/>
        <w:rPr/>
      </w:pPr>
      <w:r>
        <w:rPr/>
        <w:t>specific epilepsy syndromes (juvenile myoclonic epilepsy), end-stage dementia,</w:t>
      </w:r>
    </w:p>
    <w:p>
      <w:pPr>
        <w:pStyle w:val="PreformattedText"/>
        <w:bidi w:val="0"/>
        <w:jc w:val="left"/>
        <w:rPr/>
      </w:pPr>
      <w:r>
        <w:rPr/>
        <w:t>progressive early-onset neurodegenerative diseases, after cardiac arrest, and with</w:t>
      </w:r>
    </w:p>
    <w:p>
      <w:pPr>
        <w:pStyle w:val="PreformattedText"/>
        <w:bidi w:val="0"/>
        <w:jc w:val="left"/>
        <w:rPr/>
      </w:pPr>
      <w:r>
        <w:rPr/>
        <w:t>other conditions. Due to their brief nature, myoclonic seizures can be missed and</w:t>
      </w:r>
    </w:p>
    <w:p>
      <w:pPr>
        <w:pStyle w:val="PreformattedText"/>
        <w:bidi w:val="0"/>
        <w:jc w:val="left"/>
        <w:rPr/>
      </w:pPr>
      <w:r>
        <w:rPr/>
        <w:t>instead attributed to “clumsiness.” A corresponding EEG rhythm is required to</w:t>
      </w:r>
    </w:p>
    <w:p>
      <w:pPr>
        <w:pStyle w:val="PreformattedText"/>
        <w:bidi w:val="0"/>
        <w:jc w:val="left"/>
        <w:rPr/>
      </w:pPr>
      <w:r>
        <w:rPr/>
        <w:t>confirm that the myoclonus is due to an electrical discharge. Epileptic</w:t>
      </w:r>
    </w:p>
    <w:p>
      <w:pPr>
        <w:pStyle w:val="PreformattedText"/>
        <w:bidi w:val="0"/>
        <w:jc w:val="left"/>
        <w:rPr/>
      </w:pPr>
      <w:r>
        <w:rPr/>
        <w:t>myoclonus must be differentiated from hypnic myoclonus, which is a benign</w:t>
      </w:r>
    </w:p>
    <w:p>
      <w:pPr>
        <w:pStyle w:val="PreformattedText"/>
        <w:bidi w:val="0"/>
        <w:jc w:val="left"/>
        <w:rPr/>
      </w:pPr>
      <w:r>
        <w:rPr/>
        <w:t>myoclonus that occurs during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myoclonic seizures, atonic seizures are characterized by a loss of</w:t>
      </w:r>
    </w:p>
    <w:p>
      <w:pPr>
        <w:pStyle w:val="PreformattedText"/>
        <w:bidi w:val="0"/>
        <w:jc w:val="left"/>
        <w:rPr/>
      </w:pPr>
      <w:r>
        <w:rPr/>
        <w:t>muscle tone. The appearance depends on the muscles affected. “Head bobbing”</w:t>
      </w:r>
    </w:p>
    <w:p>
      <w:pPr>
        <w:pStyle w:val="PreformattedText"/>
        <w:bidi w:val="0"/>
        <w:jc w:val="left"/>
        <w:rPr/>
      </w:pPr>
      <w:r>
        <w:rPr/>
        <w:t>occurs if the neck loses muscle tone, “bending seizures” occur if the upper</w:t>
      </w:r>
    </w:p>
    <w:p>
      <w:pPr>
        <w:pStyle w:val="PreformattedText"/>
        <w:bidi w:val="0"/>
        <w:jc w:val="left"/>
        <w:rPr/>
      </w:pPr>
      <w:r>
        <w:rPr/>
        <w:t>extremities are affected, and “drop attacks” occur if the lower extremities are</w:t>
      </w:r>
    </w:p>
    <w:p>
      <w:pPr>
        <w:pStyle w:val="PreformattedText"/>
        <w:bidi w:val="0"/>
        <w:jc w:val="left"/>
        <w:rPr/>
      </w:pPr>
      <w:r>
        <w:rPr/>
        <w:t>involved. These seizures usually occur in patients with epileptic</w:t>
      </w:r>
    </w:p>
    <w:p>
      <w:pPr>
        <w:pStyle w:val="PreformattedText"/>
        <w:bidi w:val="0"/>
        <w:jc w:val="left"/>
        <w:rPr/>
      </w:pPr>
      <w:r>
        <w:rPr/>
        <w:t>encephalopathies characterized by developmental delay and multiple seizure</w:t>
      </w:r>
    </w:p>
    <w:p>
      <w:pPr>
        <w:pStyle w:val="PreformattedText"/>
        <w:bidi w:val="0"/>
        <w:jc w:val="left"/>
        <w:rPr/>
      </w:pPr>
      <w:r>
        <w:rPr/>
        <w:t>types. The seizures can result in significant injuries, and patients will often wear</w:t>
      </w:r>
    </w:p>
    <w:p>
      <w:pPr>
        <w:pStyle w:val="PreformattedText"/>
        <w:bidi w:val="0"/>
        <w:jc w:val="left"/>
        <w:rPr/>
      </w:pPr>
      <w:r>
        <w:rPr/>
        <w:t>a helmet to protect themselves from head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not diagnostic, the EEG is often helpful in identifying atonic</w:t>
      </w:r>
    </w:p>
    <w:p>
      <w:pPr>
        <w:pStyle w:val="PreformattedText"/>
        <w:bidi w:val="0"/>
        <w:jc w:val="left"/>
        <w:rPr/>
      </w:pPr>
      <w:r>
        <w:rPr/>
        <w:t>seizures. A typical pattern consists of slow spikes and waves (or polyspikes and</w:t>
      </w:r>
    </w:p>
    <w:p>
      <w:pPr>
        <w:pStyle w:val="PreformattedText"/>
        <w:bidi w:val="0"/>
        <w:jc w:val="left"/>
        <w:rPr/>
      </w:pPr>
      <w:r>
        <w:rPr/>
        <w:t>waves), which can be seen even during the periods between seizures. In contrast,</w:t>
      </w:r>
    </w:p>
    <w:p>
      <w:pPr>
        <w:pStyle w:val="PreformattedText"/>
        <w:bidi w:val="0"/>
        <w:jc w:val="left"/>
        <w:rPr/>
      </w:pPr>
      <w:r>
        <w:rPr/>
        <w:t>patients with syncope have a normal EEG.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 originate within neural networks limited to one hemisphere and</w:t>
      </w:r>
    </w:p>
    <w:p>
      <w:pPr>
        <w:pStyle w:val="PreformattedText"/>
        <w:bidi w:val="0"/>
        <w:jc w:val="left"/>
        <w:rPr/>
      </w:pPr>
      <w:r>
        <w:rPr/>
        <w:t>can be associated with brain lesions. These disorders can be accompanied by an</w:t>
      </w:r>
    </w:p>
    <w:p>
      <w:pPr>
        <w:pStyle w:val="PreformattedText"/>
        <w:bidi w:val="0"/>
        <w:jc w:val="left"/>
        <w:rPr/>
      </w:pPr>
      <w:r>
        <w:rPr/>
        <w:t>impairment of consciousness or awareness.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 Without Impairment of Consciousness</w:t>
      </w:r>
    </w:p>
    <w:p>
      <w:pPr>
        <w:pStyle w:val="PreformattedText"/>
        <w:bidi w:val="0"/>
        <w:jc w:val="left"/>
        <w:rPr/>
      </w:pPr>
      <w:r>
        <w:rPr/>
        <w:t>When a seizure is restricted to a single hemisphere and does not spread to the</w:t>
      </w:r>
    </w:p>
    <w:p>
      <w:pPr>
        <w:pStyle w:val="PreformattedText"/>
        <w:bidi w:val="0"/>
        <w:jc w:val="left"/>
        <w:rPr/>
      </w:pPr>
      <w:r>
        <w:rPr/>
        <w:t>contralateral hemisphere or the sub-cortical arousal centers, the patient might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maintain consciousness during the episode. Seizures can affect any part of the</w:t>
      </w:r>
    </w:p>
    <w:p>
      <w:pPr>
        <w:pStyle w:val="PreformattedText"/>
        <w:bidi w:val="0"/>
        <w:jc w:val="left"/>
        <w:rPr/>
      </w:pPr>
      <w:r>
        <w:rPr/>
        <w:t>cortex, and the symptoms will depend on the function of the cortex being</w:t>
      </w:r>
    </w:p>
    <w:p>
      <w:pPr>
        <w:pStyle w:val="PreformattedText"/>
        <w:bidi w:val="0"/>
        <w:jc w:val="left"/>
        <w:rPr/>
      </w:pPr>
      <w:r>
        <w:rPr/>
        <w:t>irritated.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much of the motor cortex is devoted to controlling the face and hands,</w:t>
      </w:r>
    </w:p>
    <w:p>
      <w:pPr>
        <w:pStyle w:val="PreformattedText"/>
        <w:bidi w:val="0"/>
        <w:jc w:val="left"/>
        <w:rPr/>
      </w:pPr>
      <w:r>
        <w:rPr/>
        <w:t>focal seizures with observable motor components (“focal motor”) most</w:t>
      </w:r>
    </w:p>
    <w:p>
      <w:pPr>
        <w:pStyle w:val="PreformattedText"/>
        <w:bidi w:val="0"/>
        <w:jc w:val="left"/>
        <w:rPr/>
      </w:pPr>
      <w:r>
        <w:rPr/>
        <w:t>commonly affect these body parts. Motor movements can spread, usually</w:t>
      </w:r>
    </w:p>
    <w:p>
      <w:pPr>
        <w:pStyle w:val="PreformattedText"/>
        <w:bidi w:val="0"/>
        <w:jc w:val="left"/>
        <w:rPr/>
      </w:pPr>
      <w:r>
        <w:rPr/>
        <w:t>starting in the hands and then affecting other areas (such as the face and the</w:t>
      </w:r>
    </w:p>
    <w:p>
      <w:pPr>
        <w:pStyle w:val="PreformattedText"/>
        <w:bidi w:val="0"/>
        <w:jc w:val="left"/>
        <w:rPr/>
      </w:pPr>
      <w:r>
        <w:rPr/>
        <w:t>upper half of the body). This is known as the Jacksonian march . (There is almos</w:t>
      </w:r>
    </w:p>
    <w:p>
      <w:pPr>
        <w:pStyle w:val="PreformattedText"/>
        <w:bidi w:val="0"/>
        <w:jc w:val="left"/>
        <w:rPr/>
      </w:pPr>
      <w:r>
        <w:rPr/>
        <w:t>never movement of the hip or trunk.) In what is sometimes called a fencing</w:t>
      </w:r>
    </w:p>
    <w:p>
      <w:pPr>
        <w:pStyle w:val="PreformattedText"/>
        <w:bidi w:val="0"/>
        <w:jc w:val="left"/>
        <w:rPr/>
      </w:pPr>
      <w:r>
        <w:rPr/>
        <w:t>seizure, the arm also flexes ipsilateral to the focus and extends contralateral to</w:t>
      </w:r>
    </w:p>
    <w:p>
      <w:pPr>
        <w:pStyle w:val="PreformattedText"/>
        <w:bidi w:val="0"/>
        <w:jc w:val="left"/>
        <w:rPr/>
      </w:pPr>
      <w:r>
        <w:rPr/>
        <w:t>the focus. These signs indicate involvement of the supplementary motor area in</w:t>
      </w:r>
    </w:p>
    <w:p>
      <w:pPr>
        <w:pStyle w:val="PreformattedText"/>
        <w:bidi w:val="0"/>
        <w:jc w:val="left"/>
        <w:rPr/>
      </w:pPr>
      <w:r>
        <w:rPr/>
        <w:t>the medial frontal lobes. Seizures spreading to the frontal eye fields will cause</w:t>
      </w:r>
    </w:p>
    <w:p>
      <w:pPr>
        <w:pStyle w:val="PreformattedText"/>
        <w:bidi w:val="0"/>
        <w:jc w:val="left"/>
        <w:rPr/>
      </w:pPr>
      <w:r>
        <w:rPr/>
        <w:t>contralateral deviation of the eyes.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Somatosensory seizures are usually described as a tingling feeling (paresthesia)</w:t>
      </w:r>
    </w:p>
    <w:p>
      <w:pPr>
        <w:pStyle w:val="PreformattedText"/>
        <w:bidi w:val="0"/>
        <w:jc w:val="left"/>
        <w:rPr/>
      </w:pPr>
      <w:r>
        <w:rPr/>
        <w:t>or by a sensation of heat or water running over the affected area; this sensation</w:t>
      </w:r>
    </w:p>
    <w:p>
      <w:pPr>
        <w:pStyle w:val="PreformattedText"/>
        <w:bidi w:val="0"/>
        <w:jc w:val="left"/>
        <w:rPr/>
      </w:pPr>
      <w:r>
        <w:rPr/>
        <w:t>can spread rapidly from one body part to another. Rarely, a patient will report</w:t>
      </w:r>
    </w:p>
    <w:p>
      <w:pPr>
        <w:pStyle w:val="PreformattedText"/>
        <w:bidi w:val="0"/>
        <w:jc w:val="left"/>
        <w:rPr/>
      </w:pPr>
      <w:r>
        <w:rPr/>
        <w:t>pain or a burning sensation as well as various auras. When a somatosensory</w:t>
      </w:r>
    </w:p>
    <w:p>
      <w:pPr>
        <w:pStyle w:val="PreformattedText"/>
        <w:bidi w:val="0"/>
        <w:jc w:val="left"/>
        <w:rPr/>
      </w:pPr>
      <w:r>
        <w:rPr/>
        <w:t>seizure causes tingling of the hands and face the physician may attribute this</w:t>
      </w:r>
    </w:p>
    <w:p>
      <w:pPr>
        <w:pStyle w:val="PreformattedText"/>
        <w:bidi w:val="0"/>
        <w:jc w:val="left"/>
        <w:rPr/>
      </w:pPr>
      <w:r>
        <w:rPr/>
        <w:t>finding to a transient ischemic attack (TIA) involving the middle cerebral artery.</w:t>
      </w:r>
    </w:p>
    <w:p>
      <w:pPr>
        <w:pStyle w:val="PreformattedText"/>
        <w:bidi w:val="0"/>
        <w:jc w:val="left"/>
        <w:rPr/>
      </w:pPr>
      <w:r>
        <w:rPr/>
        <w:t>Unlike TIAs that can start abruptly but end gradually, somatosensory seizures</w:t>
      </w:r>
    </w:p>
    <w:p>
      <w:pPr>
        <w:pStyle w:val="PreformattedText"/>
        <w:bidi w:val="0"/>
        <w:jc w:val="left"/>
        <w:rPr/>
      </w:pPr>
      <w:r>
        <w:rPr/>
        <w:t>both begin and end abruptly. Although the differential diagnosis of tingling of</w:t>
      </w:r>
    </w:p>
    <w:p>
      <w:pPr>
        <w:pStyle w:val="PreformattedText"/>
        <w:bidi w:val="0"/>
        <w:jc w:val="left"/>
        <w:rPr/>
      </w:pPr>
      <w:r>
        <w:rPr/>
        <w:t>the hands and face should also include migraines (which begin gradually, and</w:t>
      </w:r>
    </w:p>
    <w:p>
      <w:pPr>
        <w:pStyle w:val="PreformattedText"/>
        <w:bidi w:val="0"/>
        <w:jc w:val="left"/>
        <w:rPr/>
      </w:pPr>
      <w:r>
        <w:rPr/>
        <w:t>spread slowly to other parts of the body), these symptoms differ from those of</w:t>
      </w:r>
    </w:p>
    <w:p>
      <w:pPr>
        <w:pStyle w:val="PreformattedText"/>
        <w:bidi w:val="0"/>
        <w:jc w:val="left"/>
        <w:rPr/>
      </w:pPr>
      <w:r>
        <w:rPr/>
        <w:t>somatosensory seizures, in which the spread is rapid.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Auditory seizures are produced by discharges in the anterior transverse</w:t>
      </w:r>
    </w:p>
    <w:p>
      <w:pPr>
        <w:pStyle w:val="PreformattedText"/>
        <w:bidi w:val="0"/>
        <w:jc w:val="left"/>
        <w:rPr/>
      </w:pPr>
      <w:r>
        <w:rPr/>
        <w:t>temporal gyrus (Heschel’s convolution) and the superior temporal convolution.</w:t>
      </w:r>
    </w:p>
    <w:p>
      <w:pPr>
        <w:pStyle w:val="PreformattedText"/>
        <w:bidi w:val="0"/>
        <w:jc w:val="left"/>
        <w:rPr/>
      </w:pPr>
      <w:r>
        <w:rPr/>
        <w:t>The patient typically reports tinnitus in the form of hissing, buzzing, or roaring</w:t>
      </w:r>
    </w:p>
    <w:p>
      <w:pPr>
        <w:pStyle w:val="PreformattedText"/>
        <w:bidi w:val="0"/>
        <w:jc w:val="left"/>
        <w:rPr/>
      </w:pPr>
      <w:r>
        <w:rPr/>
        <w:t>sounds. Visual seizures, produced by discharges from the occipital focus, take</w:t>
      </w:r>
    </w:p>
    <w:p>
      <w:pPr>
        <w:pStyle w:val="PreformattedText"/>
        <w:bidi w:val="0"/>
        <w:jc w:val="left"/>
        <w:rPr/>
      </w:pPr>
      <w:r>
        <w:rPr/>
        <w:t>the form of flickering lights or flashing colors, usually red or white and are</w:t>
      </w:r>
    </w:p>
    <w:p>
      <w:pPr>
        <w:pStyle w:val="PreformattedText"/>
        <w:bidi w:val="0"/>
        <w:jc w:val="left"/>
        <w:rPr/>
      </w:pPr>
      <w:r>
        <w:rPr/>
        <w:t>distinct from the “zig-zag” pattern of light sometimes reported by patients</w:t>
      </w:r>
    </w:p>
    <w:p>
      <w:pPr>
        <w:pStyle w:val="PreformattedText"/>
        <w:bidi w:val="0"/>
        <w:jc w:val="left"/>
        <w:rPr/>
      </w:pPr>
      <w:r>
        <w:rPr/>
        <w:t>experiencing a migraine. Involvement of the temporo-occipital region can</w:t>
      </w:r>
    </w:p>
    <w:p>
      <w:pPr>
        <w:pStyle w:val="PreformattedText"/>
        <w:bidi w:val="0"/>
        <w:jc w:val="left"/>
        <w:rPr/>
      </w:pPr>
      <w:r>
        <w:rPr/>
        <w:t>involve more complex visual hallucinations. The perception that objects are</w:t>
      </w:r>
    </w:p>
    <w:p>
      <w:pPr>
        <w:pStyle w:val="PreformattedText"/>
        <w:bidi w:val="0"/>
        <w:jc w:val="left"/>
        <w:rPr/>
      </w:pPr>
      <w:r>
        <w:rPr/>
        <w:t>getting bigger (macropsia) or smaller (micropsia) might also be reported. The</w:t>
      </w:r>
    </w:p>
    <w:p>
      <w:pPr>
        <w:pStyle w:val="PreformattedText"/>
        <w:bidi w:val="0"/>
        <w:jc w:val="left"/>
        <w:rPr/>
      </w:pPr>
      <w:r>
        <w:rPr/>
        <w:t>British mathematician and author Lewis Carroll had temporal lobe epilepsy</w:t>
      </w:r>
    </w:p>
    <w:p>
      <w:pPr>
        <w:pStyle w:val="PreformattedText"/>
        <w:bidi w:val="0"/>
        <w:jc w:val="left"/>
        <w:rPr/>
      </w:pPr>
      <w:r>
        <w:rPr/>
        <w:t>(TLE). In a sense, Carroll’s Alice in Wonderland might be considered a long</w:t>
      </w:r>
    </w:p>
    <w:p>
      <w:pPr>
        <w:pStyle w:val="PreformattedText"/>
        <w:bidi w:val="0"/>
        <w:jc w:val="left"/>
        <w:rPr/>
      </w:pPr>
      <w:r>
        <w:rPr/>
        <w:t>description of visual phenomena such as those experienced in TLE: objects and</w:t>
      </w:r>
    </w:p>
    <w:p>
      <w:pPr>
        <w:pStyle w:val="PreformattedText"/>
        <w:bidi w:val="0"/>
        <w:jc w:val="left"/>
        <w:rPr/>
      </w:pPr>
      <w:r>
        <w:rPr/>
        <w:t>people shrinking and growing, passing through mirrors, and so forth.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It is worth noting that a number of epileptic patients have migraines headaches</w:t>
      </w:r>
    </w:p>
    <w:p>
      <w:pPr>
        <w:pStyle w:val="PreformattedText"/>
        <w:bidi w:val="0"/>
        <w:jc w:val="left"/>
        <w:rPr/>
      </w:pPr>
      <w:r>
        <w:rPr/>
        <w:t>and many migraine sufferers have non-specific abnormalities (e.g., slowing) on</w:t>
      </w:r>
    </w:p>
    <w:p>
      <w:pPr>
        <w:pStyle w:val="PreformattedText"/>
        <w:bidi w:val="0"/>
        <w:jc w:val="left"/>
        <w:rPr/>
      </w:pPr>
      <w:r>
        <w:rPr/>
        <w:t>the EEG. Good history-taking is often key, to elucidate a family history of</w:t>
      </w:r>
    </w:p>
    <w:p>
      <w:pPr>
        <w:pStyle w:val="PreformattedText"/>
        <w:bidi w:val="0"/>
        <w:jc w:val="left"/>
        <w:rPr/>
      </w:pPr>
      <w:r>
        <w:rPr/>
        <w:t>migraines, and to determine triggers and the duration of the spell.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 affecting the limbic system can cause transient fear that can be</w:t>
      </w:r>
    </w:p>
    <w:p>
      <w:pPr>
        <w:pStyle w:val="PreformattedText"/>
        <w:bidi w:val="0"/>
        <w:jc w:val="left"/>
        <w:rPr/>
      </w:pPr>
      <w:r>
        <w:rPr/>
        <w:t>misdiagnosed as panic attacks. Similarly, temporal lobe seizures causing</w:t>
      </w:r>
    </w:p>
    <w:p>
      <w:pPr>
        <w:pStyle w:val="PreformattedText"/>
        <w:bidi w:val="0"/>
        <w:jc w:val="left"/>
        <w:rPr/>
      </w:pPr>
      <w:r>
        <w:rPr/>
        <w:t>abdominal auras usually described as a rising epigastric sensation can be</w:t>
      </w:r>
    </w:p>
    <w:p>
      <w:pPr>
        <w:pStyle w:val="PreformattedText"/>
        <w:bidi w:val="0"/>
        <w:jc w:val="left"/>
        <w:rPr/>
      </w:pPr>
      <w:r>
        <w:rPr/>
        <w:t>misdiagnosed as a gastrointestinal disorder. Other symptoms, include the feeling</w:t>
      </w:r>
    </w:p>
    <w:p>
      <w:pPr>
        <w:pStyle w:val="PreformattedText"/>
        <w:bidi w:val="0"/>
        <w:jc w:val="left"/>
        <w:rPr/>
      </w:pPr>
      <w:r>
        <w:rPr/>
        <w:t>of familiarity known as déjd vu (French for “already seen”), and, more the</w:t>
      </w:r>
    </w:p>
    <w:p>
      <w:pPr>
        <w:pStyle w:val="PreformattedText"/>
        <w:bidi w:val="0"/>
        <w:jc w:val="left"/>
        <w:rPr/>
      </w:pPr>
      <w:r>
        <w:rPr/>
        <w:t>feeling of unfamiliarity, referred to as jamais vu (French for “never seen”).</w:t>
      </w:r>
    </w:p>
    <w:p>
      <w:pPr>
        <w:pStyle w:val="PreformattedText"/>
        <w:bidi w:val="0"/>
        <w:jc w:val="left"/>
        <w:rPr/>
      </w:pPr>
      <w:r>
        <w:rPr/>
        <w:t>Pleasant ictal feelings can also occur, but they are very rare. Some women</w:t>
      </w:r>
    </w:p>
    <w:p>
      <w:pPr>
        <w:pStyle w:val="PreformattedText"/>
        <w:bidi w:val="0"/>
        <w:jc w:val="left"/>
        <w:rPr/>
      </w:pPr>
      <w:r>
        <w:rPr/>
        <w:t>experience orgasms during limbic seizures: the only corresponding feeling in the</w:t>
      </w:r>
    </w:p>
    <w:p>
      <w:pPr>
        <w:pStyle w:val="PreformattedText"/>
        <w:bidi w:val="0"/>
        <w:jc w:val="left"/>
        <w:rPr/>
      </w:pPr>
      <w:r>
        <w:rPr/>
        <w:t>male genitalia is an uncomfortable penile sensation.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a general rule, seizures tend to be abrupt and stereotyped because they</w:t>
      </w:r>
    </w:p>
    <w:p>
      <w:pPr>
        <w:pStyle w:val="PreformattedText"/>
        <w:bidi w:val="0"/>
        <w:jc w:val="left"/>
        <w:rPr/>
      </w:pPr>
      <w:r>
        <w:rPr/>
        <w:t>involve the same brain regions repeatedly. A high clinical suspicion is key, and</w:t>
      </w:r>
    </w:p>
    <w:p>
      <w:pPr>
        <w:pStyle w:val="PreformattedText"/>
        <w:bidi w:val="0"/>
        <w:jc w:val="left"/>
        <w:rPr/>
      </w:pPr>
      <w:r>
        <w:rPr/>
        <w:t>neuroimaging and an EEG is often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 with Impairment of Consciousness or Awareness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 with impairment of consciousness or awareness are the most</w:t>
      </w:r>
    </w:p>
    <w:p>
      <w:pPr>
        <w:pStyle w:val="PreformattedText"/>
        <w:bidi w:val="0"/>
        <w:jc w:val="left"/>
        <w:rPr/>
      </w:pPr>
      <w:r>
        <w:rPr/>
        <w:t>common types of seizures seen in adult medicine. They are characterized by an</w:t>
      </w:r>
    </w:p>
    <w:p>
      <w:pPr>
        <w:pStyle w:val="PreformattedText"/>
        <w:bidi w:val="0"/>
        <w:jc w:val="left"/>
        <w:rPr/>
      </w:pPr>
      <w:r>
        <w:rPr/>
        <w:t>alteration of consciousness as well as by other complex manifestations; they are</w:t>
      </w:r>
    </w:p>
    <w:p>
      <w:pPr>
        <w:pStyle w:val="PreformattedText"/>
        <w:bidi w:val="0"/>
        <w:jc w:val="left"/>
        <w:rPr/>
      </w:pPr>
      <w:r>
        <w:rPr/>
        <w:t>also the most difficult to diagnose and to treat. They were previously termed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complex partial seizures,” but the current terminology of “focal dyscognitive”</w:t>
      </w:r>
    </w:p>
    <w:p>
      <w:pPr>
        <w:pStyle w:val="PreformattedText"/>
        <w:bidi w:val="0"/>
        <w:jc w:val="left"/>
        <w:rPr/>
      </w:pPr>
      <w:r>
        <w:rPr/>
        <w:t>seizures is favored. The loss of consciousness can be isolated or accompanied by</w:t>
      </w:r>
    </w:p>
    <w:p>
      <w:pPr>
        <w:pStyle w:val="PreformattedText"/>
        <w:bidi w:val="0"/>
        <w:jc w:val="left"/>
        <w:rPr/>
      </w:pPr>
      <w:r>
        <w:rPr/>
        <w:t>a number of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Psychomotor symptoms or “automatisms” can take the form of simple</w:t>
      </w:r>
    </w:p>
    <w:p>
      <w:pPr>
        <w:pStyle w:val="PreformattedText"/>
        <w:bidi w:val="0"/>
        <w:jc w:val="left"/>
        <w:rPr/>
      </w:pPr>
      <w:r>
        <w:rPr/>
        <w:t>vegetative movements or complex actions, such as disrobing. The most common</w:t>
      </w:r>
    </w:p>
    <w:p>
      <w:pPr>
        <w:pStyle w:val="PreformattedText"/>
        <w:bidi w:val="0"/>
        <w:jc w:val="left"/>
        <w:rPr/>
      </w:pPr>
      <w:r>
        <w:rPr/>
        <w:t>automatisms are oral and buccal movements (e.g., lip-smacking, licking, or</w:t>
      </w:r>
    </w:p>
    <w:p>
      <w:pPr>
        <w:pStyle w:val="PreformattedText"/>
        <w:bidi w:val="0"/>
        <w:jc w:val="left"/>
        <w:rPr/>
      </w:pPr>
      <w:r>
        <w:rPr/>
        <w:t>chewing), and the picking behavior sometimes seen in patients with dementia.</w:t>
      </w:r>
    </w:p>
    <w:p>
      <w:pPr>
        <w:pStyle w:val="PreformattedText"/>
        <w:bidi w:val="0"/>
        <w:jc w:val="left"/>
        <w:rPr/>
      </w:pPr>
      <w:r>
        <w:rPr/>
        <w:t>Walking is one of the most interesting automatisms that can occur. The physician</w:t>
      </w:r>
    </w:p>
    <w:p>
      <w:pPr>
        <w:pStyle w:val="PreformattedText"/>
        <w:bidi w:val="0"/>
        <w:jc w:val="left"/>
        <w:rPr/>
      </w:pPr>
      <w:r>
        <w:rPr/>
        <w:t>should not attempt to prevent such behavior during a seizure because the patient</w:t>
      </w:r>
    </w:p>
    <w:p>
      <w:pPr>
        <w:pStyle w:val="PreformattedText"/>
        <w:bidi w:val="0"/>
        <w:jc w:val="left"/>
        <w:rPr/>
      </w:pPr>
      <w:r>
        <w:rPr/>
        <w:t>might become violent if restrained. When questioned about their behavior,</w:t>
      </w:r>
    </w:p>
    <w:p>
      <w:pPr>
        <w:pStyle w:val="PreformattedText"/>
        <w:bidi w:val="0"/>
        <w:jc w:val="left"/>
        <w:rPr/>
      </w:pPr>
      <w:r>
        <w:rPr/>
        <w:t>patients often say they have the urge to leave their present location and some</w:t>
      </w:r>
    </w:p>
    <w:p>
      <w:pPr>
        <w:pStyle w:val="PreformattedText"/>
        <w:bidi w:val="0"/>
        <w:jc w:val="left"/>
        <w:rPr/>
      </w:pPr>
      <w:r>
        <w:rPr/>
        <w:t>might drive off or go to the bus station or airport out of a desire to travel.</w:t>
      </w:r>
    </w:p>
    <w:p>
      <w:pPr>
        <w:pStyle w:val="PreformattedText"/>
        <w:bidi w:val="0"/>
        <w:jc w:val="left"/>
        <w:rPr/>
      </w:pPr>
      <w:r>
        <w:rPr/>
        <w:t>Psychomotor symptomatology also includes staring behavior similar to that seen</w:t>
      </w:r>
    </w:p>
    <w:p>
      <w:pPr>
        <w:pStyle w:val="PreformattedText"/>
        <w:bidi w:val="0"/>
        <w:jc w:val="left"/>
        <w:rPr/>
      </w:pPr>
      <w:r>
        <w:rPr/>
        <w:t>in absence epilepsy. However, unlike absence seizures, which last only about 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seconds, staring episodes in focal seizures with loss of awareness typically last</w:t>
      </w:r>
    </w:p>
    <w:p>
      <w:pPr>
        <w:pStyle w:val="PreformattedText"/>
        <w:bidi w:val="0"/>
        <w:jc w:val="left"/>
        <w:rPr/>
      </w:pPr>
      <w:r>
        <w:rPr/>
        <w:t>about 1 to 3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rage reactions and aggression are sometimes reported in TLE, these</w:t>
      </w:r>
    </w:p>
    <w:p>
      <w:pPr>
        <w:pStyle w:val="PreformattedText"/>
        <w:bidi w:val="0"/>
        <w:jc w:val="left"/>
        <w:rPr/>
      </w:pPr>
      <w:r>
        <w:rPr/>
        <w:t>behaviors are extremely rare. Aggressive behavior generally occurs late in a</w:t>
      </w:r>
    </w:p>
    <w:p>
      <w:pPr>
        <w:pStyle w:val="PreformattedText"/>
        <w:bidi w:val="0"/>
        <w:jc w:val="left"/>
        <w:rPr/>
      </w:pPr>
      <w:r>
        <w:rPr/>
        <w:t>seizure and is usually un-directed. For instance, a patient might punch into the</w:t>
      </w:r>
    </w:p>
    <w:p>
      <w:pPr>
        <w:pStyle w:val="PreformattedText"/>
        <w:bidi w:val="0"/>
        <w:jc w:val="left"/>
        <w:rPr/>
      </w:pPr>
      <w:r>
        <w:rPr/>
        <w:t>air, but he is unlikely to attack a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Seizure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Obtaining a Description of the Seizure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Meticulous history-taking is key to determining whether a spell, behavior, or</w:t>
      </w:r>
    </w:p>
    <w:p>
      <w:pPr>
        <w:pStyle w:val="PreformattedText"/>
        <w:bidi w:val="0"/>
        <w:jc w:val="left"/>
        <w:rPr/>
      </w:pPr>
      <w:r>
        <w:rPr/>
        <w:t>abnormal movement in question is due to an epileptic seizure. Common seizure</w:t>
      </w:r>
    </w:p>
    <w:p>
      <w:pPr>
        <w:pStyle w:val="PreformattedText"/>
        <w:bidi w:val="0"/>
        <w:jc w:val="left"/>
        <w:rPr/>
      </w:pPr>
      <w:r>
        <w:rPr/>
        <w:t>mimics include PNES , syncope, certain movement disorders, and behavioral</w:t>
      </w:r>
    </w:p>
    <w:p>
      <w:pPr>
        <w:pStyle w:val="PreformattedText"/>
        <w:bidi w:val="0"/>
        <w:jc w:val="left"/>
        <w:rPr/>
      </w:pPr>
      <w:r>
        <w:rPr/>
        <w:t>changes. Eliciting a history of auras is important because patients might not</w:t>
      </w:r>
    </w:p>
    <w:p>
      <w:pPr>
        <w:pStyle w:val="PreformattedText"/>
        <w:bidi w:val="0"/>
        <w:jc w:val="left"/>
        <w:rPr/>
      </w:pPr>
      <w:r>
        <w:rPr/>
        <w:t>consider them as epileptic phenomena. It is not unusual to elicit a history of non-</w:t>
      </w:r>
    </w:p>
    <w:p>
      <w:pPr>
        <w:pStyle w:val="PreformattedText"/>
        <w:bidi w:val="0"/>
        <w:jc w:val="left"/>
        <w:rPr/>
      </w:pPr>
      <w:r>
        <w:rPr/>
        <w:t>specific auras though the occurrence of epileptic auras in a stereotyped fashion is</w:t>
      </w:r>
    </w:p>
    <w:p>
      <w:pPr>
        <w:pStyle w:val="PreformattedText"/>
        <w:bidi w:val="0"/>
        <w:jc w:val="left"/>
        <w:rPr/>
      </w:pPr>
      <w:r>
        <w:rPr/>
        <w:t>highly suggestive of epilepsy. Epileptic seizures last on average less than 2</w:t>
      </w:r>
    </w:p>
    <w:p>
      <w:pPr>
        <w:pStyle w:val="PreformattedText"/>
        <w:bidi w:val="0"/>
        <w:jc w:val="left"/>
        <w:rPr/>
      </w:pPr>
      <w:r>
        <w:rPr/>
        <w:t>minutes and may have triggers (such as sleep deprivation, use of alcohol, photic</w:t>
      </w:r>
    </w:p>
    <w:p>
      <w:pPr>
        <w:pStyle w:val="PreformattedText"/>
        <w:bidi w:val="0"/>
        <w:jc w:val="left"/>
        <w:rPr/>
      </w:pPr>
      <w:r>
        <w:rPr/>
        <w:t>stimulation), and the loss of awareness; if/when it happens, it is usually followed</w:t>
      </w:r>
    </w:p>
    <w:p>
      <w:pPr>
        <w:pStyle w:val="PreformattedText"/>
        <w:bidi w:val="0"/>
        <w:jc w:val="left"/>
        <w:rPr/>
      </w:pPr>
      <w:r>
        <w:rPr/>
        <w:t>by a period of post-ictal confusion. Patients can also sustain injuries, lateral</w:t>
      </w:r>
    </w:p>
    <w:p>
      <w:pPr>
        <w:pStyle w:val="PreformattedText"/>
        <w:bidi w:val="0"/>
        <w:jc w:val="left"/>
        <w:rPr/>
      </w:pPr>
      <w:r>
        <w:rPr/>
        <w:t>tongue bites, and incontinence.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PNES are a form of conversion disorder listed as a somatic symptom disorder</w:t>
      </w:r>
    </w:p>
    <w:p>
      <w:pPr>
        <w:pStyle w:val="PreformattedText"/>
        <w:bidi w:val="0"/>
        <w:jc w:val="left"/>
        <w:rPr/>
      </w:pPr>
      <w:r>
        <w:rPr/>
        <w:t>in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(DSM-5), and likely share a common pathophysiology with other somatoform</w:t>
      </w:r>
    </w:p>
    <w:p>
      <w:pPr>
        <w:pStyle w:val="PreformattedText"/>
        <w:bidi w:val="0"/>
        <w:jc w:val="left"/>
        <w:rPr/>
      </w:pPr>
      <w:r>
        <w:rPr/>
        <w:t>disorders. Patients with PNES frequently report and exhibit multiple functional</w:t>
      </w:r>
    </w:p>
    <w:p>
      <w:pPr>
        <w:pStyle w:val="PreformattedText"/>
        <w:bidi w:val="0"/>
        <w:jc w:val="left"/>
        <w:rPr/>
      </w:pPr>
      <w:r>
        <w:rPr/>
        <w:t>motor symptoms. Consequently, there is increasing recognition that patients with</w:t>
      </w:r>
    </w:p>
    <w:p>
      <w:pPr>
        <w:pStyle w:val="PreformattedText"/>
        <w:bidi w:val="0"/>
        <w:jc w:val="left"/>
        <w:rPr/>
      </w:pPr>
      <w:r>
        <w:rPr/>
        <w:t>PNES carry a neuropsychiatric diagnosis. Although epileptologists are the main</w:t>
      </w:r>
    </w:p>
    <w:p>
      <w:pPr>
        <w:pStyle w:val="PreformattedText"/>
        <w:bidi w:val="0"/>
        <w:jc w:val="left"/>
        <w:rPr/>
      </w:pPr>
      <w:r>
        <w:rPr/>
        <w:t>caregivers for patients with PNES, the prognosis of the disorder depends highly</w:t>
      </w:r>
    </w:p>
    <w:p>
      <w:pPr>
        <w:pStyle w:val="PreformattedText"/>
        <w:bidi w:val="0"/>
        <w:jc w:val="left"/>
        <w:rPr/>
      </w:pPr>
      <w:r>
        <w:rPr/>
        <w:t>on treating the neuropsychiatric co-morbidities and integrating the multi-</w:t>
      </w:r>
    </w:p>
    <w:p>
      <w:pPr>
        <w:pStyle w:val="PreformattedText"/>
        <w:bidi w:val="0"/>
        <w:jc w:val="left"/>
        <w:rPr/>
      </w:pPr>
      <w:r>
        <w:rPr/>
        <w:t>disciplinary treatment efforts of psychiatrists and social workers, and other</w:t>
      </w:r>
    </w:p>
    <w:p>
      <w:pPr>
        <w:pStyle w:val="PreformattedText"/>
        <w:bidi w:val="0"/>
        <w:jc w:val="left"/>
        <w:rPr/>
      </w:pPr>
      <w:r>
        <w:rPr/>
        <w:t>practitioners.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PNES can constitute up to 30% of patients seen in the epilepsy</w:t>
      </w:r>
    </w:p>
    <w:p>
      <w:pPr>
        <w:pStyle w:val="PreformattedText"/>
        <w:bidi w:val="0"/>
        <w:jc w:val="left"/>
        <w:rPr/>
      </w:pPr>
      <w:r>
        <w:rPr/>
        <w:t>clinic, and it is also common for patients to have both epileptic and non-epileptic</w:t>
      </w:r>
    </w:p>
    <w:p>
      <w:pPr>
        <w:pStyle w:val="PreformattedText"/>
        <w:bidi w:val="0"/>
        <w:jc w:val="left"/>
        <w:rPr/>
      </w:pPr>
      <w:r>
        <w:rPr/>
        <w:t>seizures. Features that might suggest PNES as an underlying diagnosis include:</w:t>
      </w:r>
    </w:p>
    <w:p>
      <w:pPr>
        <w:pStyle w:val="PreformattedText"/>
        <w:bidi w:val="0"/>
        <w:jc w:val="left"/>
        <w:rPr/>
      </w:pPr>
      <w:r>
        <w:rPr/>
        <w:t>eye closure/fluttering, side-to-side head movements, preserved awareness, pelvic</w:t>
      </w:r>
    </w:p>
    <w:p>
      <w:pPr>
        <w:pStyle w:val="PreformattedText"/>
        <w:bidi w:val="0"/>
        <w:jc w:val="left"/>
        <w:rPr/>
      </w:pPr>
      <w:r>
        <w:rPr/>
        <w:t>thrusting, opisthotonic posturing, influence by bystanders, and prolonged</w:t>
      </w:r>
    </w:p>
    <w:p>
      <w:pPr>
        <w:pStyle w:val="PreformattedText"/>
        <w:bidi w:val="0"/>
        <w:jc w:val="left"/>
        <w:rPr/>
      </w:pPr>
      <w:r>
        <w:rPr/>
        <w:t>duration.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If an epileptic seizure is suspected, the goal of the history-taking is to also</w:t>
      </w:r>
    </w:p>
    <w:p>
      <w:pPr>
        <w:pStyle w:val="PreformattedText"/>
        <w:bidi w:val="0"/>
        <w:jc w:val="left"/>
        <w:rPr/>
      </w:pPr>
      <w:r>
        <w:rPr/>
        <w:t>determine whether the epileptic seizure was focal or generalized in origin</w:t>
      </w:r>
    </w:p>
    <w:p>
      <w:pPr>
        <w:pStyle w:val="PreformattedText"/>
        <w:bidi w:val="0"/>
        <w:jc w:val="left"/>
        <w:rPr/>
      </w:pPr>
      <w:r>
        <w:rPr/>
        <w:t>because this affects counseling and the management plan. Focal seizures are</w:t>
      </w:r>
    </w:p>
    <w:p>
      <w:pPr>
        <w:pStyle w:val="PreformattedText"/>
        <w:bidi w:val="0"/>
        <w:jc w:val="left"/>
        <w:rPr/>
      </w:pPr>
      <w:r>
        <w:rPr/>
        <w:t>sometimes preceded by an aura; in TLE common auras include: affective (e.g.,</w:t>
      </w:r>
    </w:p>
    <w:p>
      <w:pPr>
        <w:pStyle w:val="PreformattedText"/>
        <w:bidi w:val="0"/>
        <w:jc w:val="left"/>
        <w:rPr/>
      </w:pPr>
      <w:r>
        <w:rPr/>
        <w:t>fear, euphoria); experiential (e.g., déja vu , jamais vu ); abdominal (e.g., rising</w:t>
      </w:r>
    </w:p>
    <w:p>
      <w:pPr>
        <w:pStyle w:val="PreformattedText"/>
        <w:bidi w:val="0"/>
        <w:jc w:val="left"/>
        <w:rPr/>
      </w:pPr>
      <w:r>
        <w:rPr/>
        <w:t>epigastric sensations); olfactory (e.g., usually a burnt smell); and gustatory (e.g.,</w:t>
      </w:r>
    </w:p>
    <w:p>
      <w:pPr>
        <w:pStyle w:val="PreformattedText"/>
        <w:bidi w:val="0"/>
        <w:jc w:val="left"/>
        <w:rPr/>
      </w:pPr>
      <w:r>
        <w:rPr/>
        <w:t>a metallic taste) auras. To correctly classify seizure disorder, the physician</w:t>
      </w:r>
    </w:p>
    <w:p>
      <w:pPr>
        <w:pStyle w:val="PreformattedText"/>
        <w:bidi w:val="0"/>
        <w:jc w:val="left"/>
        <w:rPr/>
      </w:pPr>
      <w:r>
        <w:rPr/>
        <w:t>should carefully question the patient or a witness about the state of</w:t>
      </w:r>
    </w:p>
    <w:p>
      <w:pPr>
        <w:pStyle w:val="PreformattedText"/>
        <w:bidi w:val="0"/>
        <w:jc w:val="left"/>
        <w:rPr/>
      </w:pPr>
      <w:r>
        <w:rPr/>
        <w:t>consciousness at the time of the seizure. If the patient remains conscious during</w:t>
      </w:r>
    </w:p>
    <w:p>
      <w:pPr>
        <w:pStyle w:val="PreformattedText"/>
        <w:bidi w:val="0"/>
        <w:jc w:val="left"/>
        <w:rPr/>
      </w:pPr>
      <w:r>
        <w:rPr/>
        <w:t>the episode, the seizure is classified as focal without impairment of</w:t>
      </w:r>
    </w:p>
    <w:p>
      <w:pPr>
        <w:pStyle w:val="PreformattedText"/>
        <w:bidi w:val="0"/>
        <w:jc w:val="left"/>
        <w:rPr/>
      </w:pPr>
      <w:r>
        <w:rPr/>
        <w:t>consciousness ; if the patient loses consciousness, the seizure is either</w:t>
      </w:r>
    </w:p>
    <w:p>
      <w:pPr>
        <w:pStyle w:val="PreformattedText"/>
        <w:bidi w:val="0"/>
        <w:jc w:val="left"/>
        <w:rPr/>
      </w:pPr>
      <w:r>
        <w:rPr/>
        <w:t>generalized or focal with impairment of consciousness.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history should focus on identifying any clear triggers, given that the</w:t>
      </w:r>
    </w:p>
    <w:p>
      <w:pPr>
        <w:pStyle w:val="PreformattedText"/>
        <w:bidi w:val="0"/>
        <w:jc w:val="left"/>
        <w:rPr/>
      </w:pPr>
      <w:r>
        <w:rPr/>
        <w:t>seizure can be a manifestation of several different systemic and central nervou s</w:t>
      </w:r>
    </w:p>
    <w:p>
      <w:pPr>
        <w:pStyle w:val="PreformattedText"/>
        <w:bidi w:val="0"/>
        <w:jc w:val="left"/>
        <w:rPr/>
      </w:pPr>
      <w:r>
        <w:rPr/>
        <w:t>system (CNS) disorders. Because patients often have preconceived notions about</w:t>
      </w:r>
    </w:p>
    <w:p>
      <w:pPr>
        <w:pStyle w:val="PreformattedText"/>
        <w:bidi w:val="0"/>
        <w:jc w:val="left"/>
        <w:rPr/>
      </w:pPr>
      <w:r>
        <w:rPr/>
        <w:t>the type of epilepsy they have, the physician should always ask for a detailed</w:t>
      </w:r>
    </w:p>
    <w:p>
      <w:pPr>
        <w:pStyle w:val="PreformattedText"/>
        <w:bidi w:val="0"/>
        <w:jc w:val="left"/>
        <w:rPr/>
      </w:pPr>
      <w:r>
        <w:rPr/>
        <w:t>description of the seizures rather than accepting the patient’s reported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diagnosis” or accepting it at face value. Patients often mistakenly assume that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petit mal” simply means a relatively minor seizure and that “grand mal” means</w:t>
      </w:r>
    </w:p>
    <w:p>
      <w:pPr>
        <w:pStyle w:val="PreformattedText"/>
        <w:bidi w:val="0"/>
        <w:jc w:val="left"/>
        <w:rPr/>
      </w:pPr>
      <w:r>
        <w:rPr/>
        <w:t>a major seizure. However, the distinction between the different types of epilepsy</w:t>
      </w:r>
    </w:p>
    <w:p>
      <w:pPr>
        <w:pStyle w:val="PreformattedText"/>
        <w:bidi w:val="0"/>
        <w:jc w:val="left"/>
        <w:rPr/>
      </w:pPr>
      <w:r>
        <w:rPr/>
        <w:t>is considerably more complex. Nearly half of all adult patients will claim they</w:t>
      </w:r>
    </w:p>
    <w:p>
      <w:pPr>
        <w:pStyle w:val="PreformattedText"/>
        <w:bidi w:val="0"/>
        <w:jc w:val="left"/>
        <w:rPr/>
      </w:pPr>
      <w:r>
        <w:rPr/>
        <w:t>have petit mal epilepsy (when they mean focal seizures with impaired</w:t>
      </w:r>
    </w:p>
    <w:p>
      <w:pPr>
        <w:pStyle w:val="PreformattedText"/>
        <w:bidi w:val="0"/>
        <w:jc w:val="left"/>
        <w:rPr/>
      </w:pPr>
      <w:r>
        <w:rPr/>
        <w:t>consciousness). “Petit mal” seizures are a condition usually occurring in children</w:t>
      </w:r>
    </w:p>
    <w:p>
      <w:pPr>
        <w:pStyle w:val="PreformattedText"/>
        <w:bidi w:val="0"/>
        <w:jc w:val="left"/>
        <w:rPr/>
      </w:pPr>
      <w:r>
        <w:rPr/>
        <w:t>between the ages of 2 and 9 years and they are rarely seen in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physical exam following a seizure is also useful, looking for subtle focal</w:t>
      </w:r>
    </w:p>
    <w:p>
      <w:pPr>
        <w:pStyle w:val="PreformattedText"/>
        <w:bidi w:val="0"/>
        <w:jc w:val="left"/>
        <w:rPr/>
      </w:pPr>
      <w:r>
        <w:rPr/>
        <w:t>signs that might indicate a focal seizure. Patients can experience a form of</w:t>
      </w:r>
    </w:p>
    <w:p>
      <w:pPr>
        <w:pStyle w:val="PreformattedText"/>
        <w:bidi w:val="0"/>
        <w:jc w:val="left"/>
        <w:rPr/>
      </w:pPr>
      <w:r>
        <w:rPr/>
        <w:t>transient paralysis on one side, termed Todd’s paralysis , which is reversible and</w:t>
      </w:r>
    </w:p>
    <w:p>
      <w:pPr>
        <w:pStyle w:val="PreformattedText"/>
        <w:bidi w:val="0"/>
        <w:jc w:val="left"/>
        <w:rPr/>
      </w:pPr>
      <w:r>
        <w:rPr/>
        <w:t>noted directly after the seizure. Although the physical examination is almost</w:t>
      </w:r>
    </w:p>
    <w:p>
      <w:pPr>
        <w:pStyle w:val="PreformattedText"/>
        <w:bidi w:val="0"/>
        <w:jc w:val="left"/>
        <w:rPr/>
      </w:pPr>
      <w:r>
        <w:rPr/>
        <w:t>always normal, a few signs can provide clues to the diagnosis. Because some</w:t>
      </w:r>
    </w:p>
    <w:p>
      <w:pPr>
        <w:pStyle w:val="PreformattedText"/>
        <w:bidi w:val="0"/>
        <w:jc w:val="left"/>
        <w:rPr/>
      </w:pPr>
      <w:r>
        <w:rPr/>
        <w:t>patients with epilepsy often have a history of brain lesions at an early age, the</w:t>
      </w:r>
    </w:p>
    <w:p>
      <w:pPr>
        <w:pStyle w:val="PreformattedText"/>
        <w:bidi w:val="0"/>
        <w:jc w:val="left"/>
        <w:rPr/>
      </w:pPr>
      <w:r>
        <w:rPr/>
        <w:t>physician should look for evidence of hemi-atrophy. For example, if a patient is</w:t>
      </w:r>
    </w:p>
    <w:p>
      <w:pPr>
        <w:pStyle w:val="PreformattedText"/>
        <w:bidi w:val="0"/>
        <w:jc w:val="left"/>
        <w:rPr/>
      </w:pPr>
      <w:r>
        <w:rPr/>
        <w:t>asked to place his hands palm to palm, you might find that one hand is smaller</w:t>
      </w:r>
    </w:p>
    <w:p>
      <w:pPr>
        <w:pStyle w:val="PreformattedText"/>
        <w:bidi w:val="0"/>
        <w:jc w:val="left"/>
        <w:rPr/>
      </w:pPr>
      <w:r>
        <w:rPr/>
        <w:t>than the other. In focal seizures, the physical expression of an emotional</w:t>
      </w:r>
    </w:p>
    <w:p>
      <w:pPr>
        <w:pStyle w:val="PreformattedText"/>
        <w:bidi w:val="0"/>
        <w:jc w:val="left"/>
        <w:rPr/>
      </w:pPr>
      <w:r>
        <w:rPr/>
        <w:t>response can be asymmetrical; for example, a smile can be one-sided. In about</w:t>
      </w:r>
    </w:p>
    <w:p>
      <w:pPr>
        <w:pStyle w:val="PreformattedText"/>
        <w:bidi w:val="0"/>
        <w:jc w:val="left"/>
        <w:rPr/>
      </w:pPr>
      <w:r>
        <w:rPr/>
        <w:t>80% of patients with asymmetrical emotional responses or reflexes, the</w:t>
      </w:r>
    </w:p>
    <w:p>
      <w:pPr>
        <w:pStyle w:val="PreformattedText"/>
        <w:bidi w:val="0"/>
        <w:jc w:val="left"/>
        <w:rPr/>
      </w:pPr>
      <w:r>
        <w:rPr/>
        <w:t>responsible brain lesion is in the hemisphere opposite the weaker side of the</w:t>
      </w:r>
    </w:p>
    <w:p>
      <w:pPr>
        <w:pStyle w:val="PreformattedText"/>
        <w:bidi w:val="0"/>
        <w:jc w:val="left"/>
        <w:rPr/>
      </w:pPr>
      <w:r>
        <w:rPr/>
        <w:t>body.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 setting of new-onset seizures, a patient should receive a thorough work-</w:t>
      </w:r>
    </w:p>
    <w:p>
      <w:pPr>
        <w:pStyle w:val="PreformattedText"/>
        <w:bidi w:val="0"/>
        <w:jc w:val="left"/>
        <w:rPr/>
      </w:pPr>
      <w:r>
        <w:rPr/>
        <w:t>up with vital signs, blood work, urine toxicology, and some form of</w:t>
      </w:r>
    </w:p>
    <w:p>
      <w:pPr>
        <w:pStyle w:val="PreformattedText"/>
        <w:bidi w:val="0"/>
        <w:jc w:val="left"/>
        <w:rPr/>
      </w:pPr>
      <w:r>
        <w:rPr/>
        <w:t>neuroimaging to rule-out any lesions or reversible etiologies, which need to be</w:t>
      </w:r>
    </w:p>
    <w:p>
      <w:pPr>
        <w:pStyle w:val="PreformattedText"/>
        <w:bidi w:val="0"/>
        <w:jc w:val="left"/>
        <w:rPr/>
      </w:pPr>
      <w:r>
        <w:rPr/>
        <w:t>addressed. Provoked seizures do not require anti-seizure medications and are</w:t>
      </w:r>
    </w:p>
    <w:p>
      <w:pPr>
        <w:pStyle w:val="PreformattedText"/>
        <w:bidi w:val="0"/>
        <w:jc w:val="left"/>
        <w:rPr/>
      </w:pPr>
      <w:r>
        <w:rPr/>
        <w:t>prevented by addressing the underlying trigger. For example, a patient with a</w:t>
      </w:r>
    </w:p>
    <w:p>
      <w:pPr>
        <w:pStyle w:val="PreformattedText"/>
        <w:bidi w:val="0"/>
        <w:jc w:val="left"/>
        <w:rPr/>
      </w:pPr>
      <w:r>
        <w:rPr/>
        <w:t>seizure due to hypoglycemia would only need the glucose level corrected.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Obtaining an EEG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Physicians should obtain an EEG if they suspect a seizure disorder. It is often</w:t>
      </w:r>
    </w:p>
    <w:p>
      <w:pPr>
        <w:pStyle w:val="PreformattedText"/>
        <w:bidi w:val="0"/>
        <w:jc w:val="left"/>
        <w:rPr/>
      </w:pPr>
      <w:r>
        <w:rPr/>
        <w:t>possible to increase the yield of an EEG by asking the patient which events or</w:t>
      </w:r>
    </w:p>
    <w:p>
      <w:pPr>
        <w:pStyle w:val="PreformattedText"/>
        <w:bidi w:val="0"/>
        <w:jc w:val="left"/>
        <w:rPr/>
      </w:pPr>
      <w:r>
        <w:rPr/>
        <w:t>stimuli seem to trigger a seizure and then trying to reproduce these in a</w:t>
      </w:r>
    </w:p>
    <w:p>
      <w:pPr>
        <w:pStyle w:val="PreformattedText"/>
        <w:bidi w:val="0"/>
        <w:jc w:val="left"/>
        <w:rPr/>
      </w:pPr>
      <w:r>
        <w:rPr/>
        <w:t>controlled setting. For instance, if a patient says he has seizures after a sleepless</w:t>
      </w:r>
    </w:p>
    <w:p>
      <w:pPr>
        <w:pStyle w:val="PreformattedText"/>
        <w:bidi w:val="0"/>
        <w:jc w:val="left"/>
        <w:rPr/>
      </w:pPr>
      <w:r>
        <w:rPr/>
        <w:t>night, you might ask him or her to remain awake overnight and then come in for</w:t>
      </w:r>
    </w:p>
    <w:p>
      <w:pPr>
        <w:pStyle w:val="PreformattedText"/>
        <w:bidi w:val="0"/>
        <w:jc w:val="left"/>
        <w:rPr/>
      </w:pPr>
      <w:r>
        <w:rPr/>
        <w:t>an EEG the following day. In other patients, you might be able to induce</w:t>
      </w:r>
    </w:p>
    <w:p>
      <w:pPr>
        <w:pStyle w:val="PreformattedText"/>
        <w:bidi w:val="0"/>
        <w:jc w:val="left"/>
        <w:rPr/>
      </w:pPr>
      <w:r>
        <w:rPr/>
        <w:t>abnormal brain activity by asking them to hyperventilate or by exposing them to</w:t>
      </w:r>
    </w:p>
    <w:p>
      <w:pPr>
        <w:pStyle w:val="PreformattedText"/>
        <w:bidi w:val="0"/>
        <w:jc w:val="left"/>
        <w:rPr/>
      </w:pPr>
      <w:r>
        <w:rPr/>
        <w:t>a flashing light. Video EEG recordings involve the continuous EEG monitoring</w:t>
      </w:r>
    </w:p>
    <w:p>
      <w:pPr>
        <w:pStyle w:val="PreformattedText"/>
        <w:bidi w:val="0"/>
        <w:jc w:val="left"/>
        <w:rPr/>
      </w:pPr>
      <w:r>
        <w:rPr/>
        <w:t>in a controlled inpatient setting with concomitant video recording, usually for 5</w:t>
      </w:r>
    </w:p>
    <w:p>
      <w:pPr>
        <w:pStyle w:val="PreformattedText"/>
        <w:bidi w:val="0"/>
        <w:jc w:val="left"/>
        <w:rPr/>
      </w:pPr>
      <w:r>
        <w:rPr/>
        <w:t>to 7 days or until a seizure that corresponds to the description of the patient is</w:t>
      </w:r>
    </w:p>
    <w:p>
      <w:pPr>
        <w:pStyle w:val="PreformattedText"/>
        <w:bidi w:val="0"/>
        <w:jc w:val="left"/>
        <w:rPr/>
      </w:pPr>
      <w:r>
        <w:rPr/>
        <w:t>captured. The “gold standard” of diagnosing PNES is to capture a typical spell</w:t>
      </w:r>
    </w:p>
    <w:p>
      <w:pPr>
        <w:pStyle w:val="PreformattedText"/>
        <w:bidi w:val="0"/>
        <w:jc w:val="left"/>
        <w:rPr/>
      </w:pPr>
      <w:r>
        <w:rPr/>
        <w:t>on video with a corresponding normal EEG to confirm the diagnosis. The history</w:t>
      </w:r>
    </w:p>
    <w:p>
      <w:pPr>
        <w:pStyle w:val="PreformattedText"/>
        <w:bidi w:val="0"/>
        <w:jc w:val="left"/>
        <w:rPr/>
      </w:pPr>
      <w:r>
        <w:rPr/>
        <w:t>alone is not enough in most cases, and certain frontal-lobe seizures can look</w:t>
      </w:r>
    </w:p>
    <w:p>
      <w:pPr>
        <w:pStyle w:val="PreformattedText"/>
        <w:bidi w:val="0"/>
        <w:jc w:val="left"/>
        <w:rPr/>
      </w:pPr>
      <w:r>
        <w:rPr/>
        <w:t>bizarre and can be mislabeled as PNES. Any spell that occurs out of sleep is</w:t>
      </w:r>
    </w:p>
    <w:p>
      <w:pPr>
        <w:pStyle w:val="PreformattedText"/>
        <w:bidi w:val="0"/>
        <w:jc w:val="left"/>
        <w:rPr/>
      </w:pPr>
      <w:r>
        <w:rPr/>
        <w:t>concerning and deserves further investigation.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new-onset seizures should receive some form of neuroimaging.</w:t>
      </w:r>
    </w:p>
    <w:p>
      <w:pPr>
        <w:pStyle w:val="PreformattedText"/>
        <w:bidi w:val="0"/>
        <w:jc w:val="left"/>
        <w:rPr/>
      </w:pPr>
      <w:r>
        <w:rPr/>
        <w:t>MRI is better than computed tomography (CT), in which bone artifact can</w:t>
      </w:r>
    </w:p>
    <w:p>
      <w:pPr>
        <w:pStyle w:val="PreformattedText"/>
        <w:bidi w:val="0"/>
        <w:jc w:val="left"/>
        <w:rPr/>
      </w:pPr>
      <w:r>
        <w:rPr/>
        <w:t>obscure the temporal lobe. However, in developing countries, where the</w:t>
      </w:r>
    </w:p>
    <w:p>
      <w:pPr>
        <w:pStyle w:val="PreformattedText"/>
        <w:bidi w:val="0"/>
        <w:jc w:val="left"/>
        <w:rPr/>
      </w:pPr>
      <w:r>
        <w:rPr/>
        <w:t>prevalence of neurocysticercosis is high, a CT scan can be more effective at</w:t>
      </w:r>
    </w:p>
    <w:p>
      <w:pPr>
        <w:pStyle w:val="PreformattedText"/>
        <w:bidi w:val="0"/>
        <w:jc w:val="left"/>
        <w:rPr/>
      </w:pPr>
      <w:r>
        <w:rPr/>
        <w:t>picking up to 61% of calcified lesions in a patient presenting with focal seizures.</w:t>
      </w:r>
    </w:p>
    <w:p>
      <w:pPr>
        <w:pStyle w:val="PreformattedText"/>
        <w:bidi w:val="0"/>
        <w:jc w:val="left"/>
        <w:rPr/>
      </w:pPr>
      <w:r>
        <w:rPr/>
        <w:t>The initial MRI work-up should include contrast to rule-out enhancing lesions.</w:t>
      </w:r>
    </w:p>
    <w:p>
      <w:pPr>
        <w:pStyle w:val="PreformattedText"/>
        <w:bidi w:val="0"/>
        <w:jc w:val="left"/>
        <w:rPr/>
      </w:pPr>
      <w:r>
        <w:rPr/>
        <w:t>In adults, because TLE is the most common type, higher-resolution MRIs, and</w:t>
      </w:r>
    </w:p>
    <w:p>
      <w:pPr>
        <w:pStyle w:val="PreformattedText"/>
        <w:bidi w:val="0"/>
        <w:jc w:val="left"/>
        <w:rPr/>
      </w:pPr>
      <w:r>
        <w:rPr/>
        <w:t>coronal sections allow better assessments of the hippocampus to document</w:t>
      </w:r>
    </w:p>
    <w:p>
      <w:pPr>
        <w:pStyle w:val="PreformattedText"/>
        <w:bidi w:val="0"/>
        <w:jc w:val="left"/>
        <w:rPr/>
      </w:pPr>
      <w:r>
        <w:rPr/>
        <w:t>atrophy or hyperintensity. If both are present this is suggestive of mesial</w:t>
      </w:r>
    </w:p>
    <w:p>
      <w:pPr>
        <w:pStyle w:val="PreformattedText"/>
        <w:bidi w:val="0"/>
        <w:jc w:val="left"/>
        <w:rPr/>
      </w:pPr>
      <w:r>
        <w:rPr/>
        <w:t>temporal lobe sclerosis, one of the most common etiologies of epilepsy. Around</w:t>
      </w:r>
    </w:p>
    <w:p>
      <w:pPr>
        <w:pStyle w:val="PreformattedText"/>
        <w:bidi w:val="0"/>
        <w:jc w:val="left"/>
        <w:rPr/>
      </w:pPr>
      <w:r>
        <w:rPr/>
        <w:t>one-third of the time, the MRI might be completely normal even if the epilepsy</w:t>
      </w:r>
    </w:p>
    <w:p>
      <w:pPr>
        <w:pStyle w:val="PreformattedText"/>
        <w:bidi w:val="0"/>
        <w:jc w:val="left"/>
        <w:rPr/>
      </w:pPr>
      <w:r>
        <w:rPr/>
        <w:t>is focal.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Changes in Epilepsy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Inter-Ictal Personality Changes</w:t>
      </w:r>
    </w:p>
    <w:p>
      <w:pPr>
        <w:pStyle w:val="PreformattedText"/>
        <w:bidi w:val="0"/>
        <w:jc w:val="left"/>
        <w:rPr/>
      </w:pPr>
      <w:r>
        <w:rPr/>
        <w:t>Geschwind and colleagues described the following five types of personality</w:t>
      </w:r>
    </w:p>
    <w:p>
      <w:pPr>
        <w:pStyle w:val="PreformattedText"/>
        <w:bidi w:val="0"/>
        <w:jc w:val="left"/>
        <w:rPr/>
      </w:pPr>
      <w:r>
        <w:rPr/>
        <w:t>changes associated with partial complex epilepsy: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Hypergraphia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Hyper-religiosity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Hyposexuality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Aggressiveness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Viscosity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Russian author Fyodor Dostoyevsky is perhaps the best-known example of</w:t>
      </w:r>
    </w:p>
    <w:p>
      <w:pPr>
        <w:pStyle w:val="PreformattedText"/>
        <w:bidi w:val="0"/>
        <w:jc w:val="left"/>
        <w:rPr/>
      </w:pPr>
      <w:r>
        <w:rPr/>
        <w:t>an epileptic with hypergraphia, which is the tendency to write prolifically. Some</w:t>
      </w:r>
    </w:p>
    <w:p>
      <w:pPr>
        <w:pStyle w:val="PreformattedText"/>
        <w:bidi w:val="0"/>
        <w:jc w:val="left"/>
        <w:rPr/>
      </w:pPr>
      <w:r>
        <w:rPr/>
        <w:t>patients with epilepsy are deeply interested in religion, although not necessarily</w:t>
      </w:r>
    </w:p>
    <w:p>
      <w:pPr>
        <w:pStyle w:val="PreformattedText"/>
        <w:bidi w:val="0"/>
        <w:jc w:val="left"/>
        <w:rPr/>
      </w:pPr>
      <w:r>
        <w:rPr/>
        <w:t>one of the world’s major religions. In some adult patients, the onset of seizures</w:t>
      </w:r>
    </w:p>
    <w:p>
      <w:pPr>
        <w:pStyle w:val="PreformattedText"/>
        <w:bidi w:val="0"/>
        <w:jc w:val="left"/>
        <w:rPr/>
      </w:pPr>
      <w:r>
        <w:rPr/>
        <w:t>coincides with a sudden loss of interest in sex. Because patients rarely volunteer</w:t>
      </w:r>
    </w:p>
    <w:p>
      <w:pPr>
        <w:pStyle w:val="PreformattedText"/>
        <w:bidi w:val="0"/>
        <w:jc w:val="left"/>
        <w:rPr/>
      </w:pPr>
      <w:r>
        <w:rPr/>
        <w:t>this information, the physician should make a point of asking whether the patient</w:t>
      </w:r>
    </w:p>
    <w:p>
      <w:pPr>
        <w:pStyle w:val="PreformattedText"/>
        <w:bidi w:val="0"/>
        <w:jc w:val="left"/>
        <w:rPr/>
      </w:pPr>
      <w:r>
        <w:rPr/>
        <w:t>noticed any change in his or her sexual desire. Some patients with TLE also</w:t>
      </w:r>
    </w:p>
    <w:p>
      <w:pPr>
        <w:pStyle w:val="PreformattedText"/>
        <w:bidi w:val="0"/>
        <w:jc w:val="left"/>
        <w:rPr/>
      </w:pPr>
      <w:r>
        <w:rPr/>
        <w:t>report a change in their sexual preference.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Aggressiveness is distinct from the automatic aggressive behavior occasionally</w:t>
      </w:r>
    </w:p>
    <w:p>
      <w:pPr>
        <w:pStyle w:val="PreformattedText"/>
        <w:bidi w:val="0"/>
        <w:jc w:val="left"/>
        <w:rPr/>
      </w:pPr>
      <w:r>
        <w:rPr/>
        <w:t>seen during seizures. Again, patients often do not volunteer information about</w:t>
      </w:r>
    </w:p>
    <w:p>
      <w:pPr>
        <w:pStyle w:val="PreformattedText"/>
        <w:bidi w:val="0"/>
        <w:jc w:val="left"/>
        <w:rPr/>
      </w:pPr>
      <w:r>
        <w:rPr/>
        <w:t>this type of personality change. If patients are asked about their temper, they</w:t>
      </w:r>
    </w:p>
    <w:p>
      <w:pPr>
        <w:pStyle w:val="PreformattedText"/>
        <w:bidi w:val="0"/>
        <w:jc w:val="left"/>
        <w:rPr/>
      </w:pPr>
      <w:r>
        <w:rPr/>
        <w:t>might become defensive or evasive. Upon further questioning, you might learn</w:t>
      </w:r>
    </w:p>
    <w:p>
      <w:pPr>
        <w:pStyle w:val="PreformattedText"/>
        <w:bidi w:val="0"/>
        <w:jc w:val="left"/>
        <w:rPr/>
      </w:pPr>
      <w:r>
        <w:rPr/>
        <w:t>that they engage in aggressive behavior (such as breaking dishes or throwing</w:t>
      </w:r>
    </w:p>
    <w:p>
      <w:pPr>
        <w:pStyle w:val="PreformattedText"/>
        <w:bidi w:val="0"/>
        <w:jc w:val="left"/>
        <w:rPr/>
      </w:pPr>
      <w:r>
        <w:rPr/>
        <w:t>objects out of a window). Finally, some epileptic patients develop a personality</w:t>
      </w:r>
    </w:p>
    <w:p>
      <w:pPr>
        <w:pStyle w:val="PreformattedText"/>
        <w:bidi w:val="0"/>
        <w:jc w:val="left"/>
        <w:rPr/>
      </w:pPr>
      <w:r>
        <w:rPr/>
        <w:t>trait Geschwind called viscosity, meaning that the patients tend to be “sticky.”</w:t>
      </w:r>
    </w:p>
    <w:p>
      <w:pPr>
        <w:pStyle w:val="PreformattedText"/>
        <w:bidi w:val="0"/>
        <w:jc w:val="left"/>
        <w:rPr/>
      </w:pPr>
      <w:r>
        <w:rPr/>
        <w:t>For example, some patients with TLE might call you every night, and once they</w:t>
      </w:r>
    </w:p>
    <w:p>
      <w:pPr>
        <w:pStyle w:val="PreformattedText"/>
        <w:bidi w:val="0"/>
        <w:jc w:val="left"/>
        <w:rPr/>
      </w:pPr>
      <w:r>
        <w:rPr/>
        <w:t>start talking, they won’t stop. These five characteristic personality disturbances</w:t>
      </w:r>
    </w:p>
    <w:p>
      <w:pPr>
        <w:pStyle w:val="PreformattedText"/>
        <w:bidi w:val="0"/>
        <w:jc w:val="left"/>
        <w:rPr/>
      </w:pPr>
      <w:r>
        <w:rPr/>
        <w:t>provide evidence that brain lesions can cause long-term changes in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Neuropsychiatric Manifestations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Epilepsy is associated with a significant number of co-morbidities, whether</w:t>
      </w:r>
    </w:p>
    <w:p>
      <w:pPr>
        <w:pStyle w:val="PreformattedText"/>
        <w:bidi w:val="0"/>
        <w:jc w:val="left"/>
        <w:rPr/>
      </w:pPr>
      <w:r>
        <w:rPr/>
        <w:t>stemming directly from the seizure disorder or indirectly from the psychosocial</w:t>
      </w:r>
    </w:p>
    <w:p>
      <w:pPr>
        <w:pStyle w:val="PreformattedText"/>
        <w:bidi w:val="0"/>
        <w:jc w:val="left"/>
        <w:rPr/>
      </w:pPr>
      <w:r>
        <w:rPr/>
        <w:t>burden of living with the disease. Its neuropsychiatric manifestations are</w:t>
      </w:r>
    </w:p>
    <w:p>
      <w:pPr>
        <w:pStyle w:val="PreformattedText"/>
        <w:bidi w:val="0"/>
        <w:jc w:val="left"/>
        <w:rPr/>
      </w:pPr>
      <w:r>
        <w:rPr/>
        <w:t>common, but under-diagnosed. In general, it is useful to categorize the</w:t>
      </w:r>
    </w:p>
    <w:p>
      <w:pPr>
        <w:pStyle w:val="PreformattedText"/>
        <w:bidi w:val="0"/>
        <w:jc w:val="left"/>
        <w:rPr/>
      </w:pPr>
      <w:r>
        <w:rPr/>
        <w:t>symptoms as ictal (during the seizure), post-ictal (hours to days following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seizure), and inter-ictal. Post-ictal symptoms might require brief interventions,</w:t>
      </w:r>
    </w:p>
    <w:p>
      <w:pPr>
        <w:pStyle w:val="PreformattedText"/>
        <w:bidi w:val="0"/>
        <w:jc w:val="left"/>
        <w:rPr/>
      </w:pPr>
      <w:r>
        <w:rPr/>
        <w:t>whereas inter-ictal symptoms might require daily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prevalence of depression in epilepsy is reported to be as high as 55% and</w:t>
      </w:r>
    </w:p>
    <w:p>
      <w:pPr>
        <w:pStyle w:val="PreformattedText"/>
        <w:bidi w:val="0"/>
        <w:jc w:val="left"/>
        <w:rPr/>
      </w:pPr>
      <w:r>
        <w:rPr/>
        <w:t>persists despite adequate seizure control. Its etiology is multi-factorial, including</w:t>
      </w:r>
    </w:p>
    <w:p>
      <w:pPr>
        <w:pStyle w:val="PreformattedText"/>
        <w:bidi w:val="0"/>
        <w:jc w:val="left"/>
        <w:rPr/>
      </w:pPr>
      <w:r>
        <w:rPr/>
        <w:t>genetic, neurological, and iatrogenic factors. Interestingly, there is also a bi-</w:t>
      </w:r>
    </w:p>
    <w:p>
      <w:pPr>
        <w:pStyle w:val="PreformattedText"/>
        <w:bidi w:val="0"/>
        <w:jc w:val="left"/>
        <w:rPr/>
      </w:pPr>
      <w:r>
        <w:rPr/>
        <w:t>directional relationship between epilepsy and mood disorders as patients with a</w:t>
      </w:r>
    </w:p>
    <w:p>
      <w:pPr>
        <w:pStyle w:val="PreformattedText"/>
        <w:bidi w:val="0"/>
        <w:jc w:val="left"/>
        <w:rPr/>
      </w:pPr>
      <w:r>
        <w:rPr/>
        <w:t>history of mood disorders have a higher incidence of epilepsy suggesting</w:t>
      </w:r>
    </w:p>
    <w:p>
      <w:pPr>
        <w:pStyle w:val="PreformattedText"/>
        <w:bidi w:val="0"/>
        <w:jc w:val="left"/>
        <w:rPr/>
      </w:pPr>
      <w:r>
        <w:rPr/>
        <w:t>possible common _pathophysiological links. Depression _ significantly</w:t>
      </w:r>
    </w:p>
    <w:p>
      <w:pPr>
        <w:pStyle w:val="PreformattedText"/>
        <w:bidi w:val="0"/>
        <w:jc w:val="left"/>
        <w:rPr/>
      </w:pPr>
      <w:r>
        <w:rPr/>
        <w:t>impoverishes the quality of life of patients with epilepsy and puts them at risk</w:t>
      </w:r>
    </w:p>
    <w:p>
      <w:pPr>
        <w:pStyle w:val="PreformattedText"/>
        <w:bidi w:val="0"/>
        <w:jc w:val="left"/>
        <w:rPr/>
      </w:pPr>
      <w:r>
        <w:rPr/>
        <w:t>for suicide, and for worse outcomes after epilepsy surgery. There is also the</w:t>
      </w:r>
    </w:p>
    <w:p>
      <w:pPr>
        <w:pStyle w:val="PreformattedText"/>
        <w:bidi w:val="0"/>
        <w:jc w:val="left"/>
        <w:rPr/>
      </w:pPr>
      <w:r>
        <w:rPr/>
        <w:t>described entity of inter-ictal dysphoric disorder, with prominent irritability,</w:t>
      </w:r>
    </w:p>
    <w:p>
      <w:pPr>
        <w:pStyle w:val="PreformattedText"/>
        <w:bidi w:val="0"/>
        <w:jc w:val="left"/>
        <w:rPr/>
      </w:pPr>
      <w:r>
        <w:rPr/>
        <w:t>depressive moods, anergia, insomnia, atypical pains, anxiety, fears, and euphoric</w:t>
      </w:r>
    </w:p>
    <w:p>
      <w:pPr>
        <w:pStyle w:val="PreformattedText"/>
        <w:bidi w:val="0"/>
        <w:jc w:val="left"/>
        <w:rPr/>
      </w:pPr>
      <w:r>
        <w:rPr/>
        <w:t>moods.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anxiety disorder is diagnosed in 25% of people with epilepsy, outside of the</w:t>
      </w:r>
    </w:p>
    <w:p>
      <w:pPr>
        <w:pStyle w:val="PreformattedText"/>
        <w:bidi w:val="0"/>
        <w:jc w:val="left"/>
        <w:rPr/>
      </w:pPr>
      <w:r>
        <w:rPr/>
        <w:t>ictal manifestation of fear that can occur as part of a focal seizure. Psychotic</w:t>
      </w:r>
    </w:p>
    <w:p>
      <w:pPr>
        <w:pStyle w:val="PreformattedText"/>
        <w:bidi w:val="0"/>
        <w:jc w:val="left"/>
        <w:rPr/>
      </w:pPr>
      <w:r>
        <w:rPr/>
        <w:t>symptoms are also seen, usually in the setting of chronic refractory epilepsy; the</w:t>
      </w:r>
    </w:p>
    <w:p>
      <w:pPr>
        <w:pStyle w:val="PreformattedText"/>
        <w:bidi w:val="0"/>
        <w:jc w:val="left"/>
        <w:rPr/>
      </w:pPr>
      <w:r>
        <w:rPr/>
        <w:t>symptoms can be post-ictal and last a few days to weeks, or can be chronic.</w:t>
      </w:r>
    </w:p>
    <w:p>
      <w:pPr>
        <w:pStyle w:val="PreformattedText"/>
        <w:bidi w:val="0"/>
        <w:jc w:val="left"/>
        <w:rPr/>
      </w:pPr>
      <w:r>
        <w:rPr/>
        <w:t>Moreover, many anti-epileptic medications exacerbate an underlying depression</w:t>
      </w:r>
    </w:p>
    <w:p>
      <w:pPr>
        <w:pStyle w:val="PreformattedText"/>
        <w:bidi w:val="0"/>
        <w:jc w:val="left"/>
        <w:rPr/>
      </w:pPr>
      <w:r>
        <w:rPr/>
        <w:t>and suicidality, which should be always assessed in patients with epilepsy who</w:t>
      </w:r>
    </w:p>
    <w:p>
      <w:pPr>
        <w:pStyle w:val="PreformattedText"/>
        <w:bidi w:val="0"/>
        <w:jc w:val="left"/>
        <w:rPr/>
      </w:pPr>
      <w:r>
        <w:rPr/>
        <w:t>appear depressed. Appropriate treatment should be instituted when depression or</w:t>
      </w:r>
    </w:p>
    <w:p>
      <w:pPr>
        <w:pStyle w:val="PreformattedText"/>
        <w:bidi w:val="0"/>
        <w:jc w:val="left"/>
        <w:rPr/>
      </w:pPr>
      <w:r>
        <w:rPr/>
        <w:t>another psychiatric diagnosis is made. Bupropion should be avoided in patients</w:t>
      </w:r>
    </w:p>
    <w:p>
      <w:pPr>
        <w:pStyle w:val="PreformattedText"/>
        <w:bidi w:val="0"/>
        <w:jc w:val="left"/>
        <w:rPr/>
      </w:pPr>
      <w:r>
        <w:rPr/>
        <w:t>with epilepsy, if possible; there is data that the immediate-release formulation</w:t>
      </w:r>
    </w:p>
    <w:p>
      <w:pPr>
        <w:pStyle w:val="PreformattedText"/>
        <w:bidi w:val="0"/>
        <w:jc w:val="left"/>
        <w:rPr/>
      </w:pPr>
      <w:r>
        <w:rPr/>
        <w:t>above 450 mg/day lowers the seizure threshold. Other medications, such as</w:t>
      </w:r>
    </w:p>
    <w:p>
      <w:pPr>
        <w:pStyle w:val="PreformattedText"/>
        <w:bidi w:val="0"/>
        <w:jc w:val="left"/>
        <w:rPr/>
      </w:pPr>
      <w:r>
        <w:rPr/>
        <w:t>lithium and clozapine, can also lower the seizure threshold and should be</w:t>
      </w:r>
    </w:p>
    <w:p>
      <w:pPr>
        <w:pStyle w:val="PreformattedText"/>
        <w:bidi w:val="0"/>
        <w:jc w:val="left"/>
        <w:rPr/>
      </w:pPr>
      <w:r>
        <w:rPr/>
        <w:t>monitored closely. The data is not as strong for other antipsychotics,</w:t>
      </w:r>
    </w:p>
    <w:p>
      <w:pPr>
        <w:pStyle w:val="PreformattedText"/>
        <w:bidi w:val="0"/>
        <w:jc w:val="left"/>
        <w:rPr/>
      </w:pPr>
      <w:r>
        <w:rPr/>
        <w:t>antidepressants, or stimulants.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psychosis occurs with epilepsy, it is most frequently a post-ictal</w:t>
      </w:r>
    </w:p>
    <w:p>
      <w:pPr>
        <w:pStyle w:val="PreformattedText"/>
        <w:bidi w:val="0"/>
        <w:jc w:val="left"/>
        <w:rPr/>
      </w:pPr>
      <w:r>
        <w:rPr/>
        <w:t>phenomenon, although inter-ictal psychosis occurs, as well. Criteria for the</w:t>
      </w:r>
    </w:p>
    <w:p>
      <w:pPr>
        <w:pStyle w:val="PreformattedText"/>
        <w:bidi w:val="0"/>
        <w:jc w:val="left"/>
        <w:rPr/>
      </w:pPr>
      <w:r>
        <w:rPr/>
        <w:t>diagnosis of post-ictal psychosis include the occurrence within 7 days of a</w:t>
      </w:r>
    </w:p>
    <w:p>
      <w:pPr>
        <w:pStyle w:val="PreformattedText"/>
        <w:bidi w:val="0"/>
        <w:jc w:val="left"/>
        <w:rPr/>
      </w:pPr>
      <w:r>
        <w:rPr/>
        <w:t>seizure or a Cluster of seizures (with a duration of 15 hours to less than 2</w:t>
      </w:r>
    </w:p>
    <w:p>
      <w:pPr>
        <w:pStyle w:val="PreformattedText"/>
        <w:bidi w:val="0"/>
        <w:jc w:val="left"/>
        <w:rPr/>
      </w:pPr>
      <w:r>
        <w:rPr/>
        <w:t>months) and a mental state characterized by delirium/delusions or hallucinations.</w:t>
      </w:r>
    </w:p>
    <w:p>
      <w:pPr>
        <w:pStyle w:val="PreformattedText"/>
        <w:bidi w:val="0"/>
        <w:jc w:val="left"/>
        <w:rPr/>
      </w:pPr>
      <w:r>
        <w:rPr/>
        <w:t>An EEG is needed to rule-out that the behavior is ictal, and other possible</w:t>
      </w:r>
    </w:p>
    <w:p>
      <w:pPr>
        <w:pStyle w:val="PreformattedText"/>
        <w:bidi w:val="0"/>
        <w:jc w:val="left"/>
        <w:rPr/>
      </w:pPr>
      <w:r>
        <w:rPr/>
        <w:t>etiologies, such as medication effects, head trauma, alcohol withdrawal, need to</w:t>
      </w:r>
    </w:p>
    <w:p>
      <w:pPr>
        <w:pStyle w:val="PreformattedText"/>
        <w:bidi w:val="0"/>
        <w:jc w:val="left"/>
        <w:rPr/>
      </w:pPr>
      <w:r>
        <w:rPr/>
        <w:t>be ruled-out. Patients often develop a lucid period after their seizures prior to the</w:t>
      </w:r>
    </w:p>
    <w:p>
      <w:pPr>
        <w:pStyle w:val="PreformattedText"/>
        <w:bidi w:val="0"/>
        <w:jc w:val="left"/>
        <w:rPr/>
      </w:pPr>
      <w:r>
        <w:rPr/>
        <w:t>emergence of the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Inter-ictal psychosis occurs in 3% to 7% of patients with epilepsy especially</w:t>
      </w:r>
    </w:p>
    <w:p>
      <w:pPr>
        <w:pStyle w:val="PreformattedText"/>
        <w:bidi w:val="0"/>
        <w:jc w:val="left"/>
        <w:rPr/>
      </w:pPr>
      <w:r>
        <w:rPr/>
        <w:t>those with TLE. Psychosis could also be drug-induced and may last up to one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week. Common symptoms in inter-ictal psychosis and post-ictal psychosis</w:t>
      </w:r>
    </w:p>
    <w:p>
      <w:pPr>
        <w:pStyle w:val="PreformattedText"/>
        <w:bidi w:val="0"/>
        <w:jc w:val="left"/>
        <w:rPr/>
      </w:pPr>
      <w:r>
        <w:rPr/>
        <w:t>include ideas of reference, delusions of persecution, auditory and visual</w:t>
      </w:r>
    </w:p>
    <w:p>
      <w:pPr>
        <w:pStyle w:val="PreformattedText"/>
        <w:bidi w:val="0"/>
        <w:jc w:val="left"/>
        <w:rPr/>
      </w:pPr>
      <w:r>
        <w:rPr/>
        <w:t>hallucinations, grandiosity, religiosity, and logorrhea.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 of Seizure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treatment of chronic epilepsy involves a multi-disciplinary approach</w:t>
      </w:r>
    </w:p>
    <w:p>
      <w:pPr>
        <w:pStyle w:val="PreformattedText"/>
        <w:bidi w:val="0"/>
        <w:jc w:val="left"/>
        <w:rPr/>
      </w:pPr>
      <w:r>
        <w:rPr/>
        <w:t>including seizure control, the treatment of co-morbid neuropsychological and</w:t>
      </w:r>
    </w:p>
    <w:p>
      <w:pPr>
        <w:pStyle w:val="PreformattedText"/>
        <w:bidi w:val="0"/>
        <w:jc w:val="left"/>
        <w:rPr/>
      </w:pPr>
      <w:r>
        <w:rPr/>
        <w:t>psychiatric manifestations, and the initiation of a pre-surgical evaluation (if an</w:t>
      </w:r>
    </w:p>
    <w:p>
      <w:pPr>
        <w:pStyle w:val="PreformattedText"/>
        <w:bidi w:val="0"/>
        <w:jc w:val="left"/>
        <w:rPr/>
      </w:pPr>
      <w:r>
        <w:rPr/>
        <w:t>underlying brain lesion is identified, such as in the case of focal epilepsy). Non-</w:t>
      </w:r>
    </w:p>
    <w:p>
      <w:pPr>
        <w:pStyle w:val="PreformattedText"/>
        <w:bidi w:val="0"/>
        <w:jc w:val="left"/>
        <w:rPr/>
      </w:pPr>
      <w:r>
        <w:rPr/>
        <w:t>medication options include a ketogenic diet, neuromodulation with a vagal nerve</w:t>
      </w:r>
    </w:p>
    <w:p>
      <w:pPr>
        <w:pStyle w:val="PreformattedText"/>
        <w:bidi w:val="0"/>
        <w:jc w:val="left"/>
        <w:rPr/>
      </w:pPr>
      <w:r>
        <w:rPr/>
        <w:t>stimulator or invasive electrodes, and epilepsy surgery.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Ketogenic diets mimic aspects of starvation by forcing the body to burn fats</w:t>
      </w:r>
    </w:p>
    <w:p>
      <w:pPr>
        <w:pStyle w:val="PreformattedText"/>
        <w:bidi w:val="0"/>
        <w:jc w:val="left"/>
        <w:rPr/>
      </w:pPr>
      <w:r>
        <w:rPr/>
        <w:t>rather than carbohydrates . Such a diet is high in fat, has adequate protein, and</w:t>
      </w:r>
    </w:p>
    <w:p>
      <w:pPr>
        <w:pStyle w:val="PreformattedText"/>
        <w:bidi w:val="0"/>
        <w:jc w:val="left"/>
        <w:rPr/>
      </w:pPr>
      <w:r>
        <w:rPr/>
        <w:t>low-carbohydrate intake. It is used commonly to treat refractory epilepsy in</w:t>
      </w:r>
    </w:p>
    <w:p>
      <w:pPr>
        <w:pStyle w:val="PreformattedText"/>
        <w:bidi w:val="0"/>
        <w:jc w:val="left"/>
        <w:rPr/>
      </w:pPr>
      <w:r>
        <w:rPr/>
        <w:t>children because they tend to tolerate the diet better. The treatment of an acute</w:t>
      </w:r>
    </w:p>
    <w:p>
      <w:pPr>
        <w:pStyle w:val="PreformattedText"/>
        <w:bidi w:val="0"/>
        <w:jc w:val="left"/>
        <w:rPr/>
      </w:pPr>
      <w:r>
        <w:rPr/>
        <w:t>seizure requires another approach and a different set of treatment options.</w:t>
      </w:r>
    </w:p>
    <w:p>
      <w:pPr>
        <w:pStyle w:val="PreformattedText"/>
        <w:bidi w:val="0"/>
        <w:jc w:val="left"/>
        <w:rPr/>
      </w:pPr>
      <w:r>
        <w:rPr/>
        <w:t>Finally, interventions that improve prognosis (such as maintaining a healthy diet,</w:t>
      </w:r>
    </w:p>
    <w:p>
      <w:pPr>
        <w:pStyle w:val="PreformattedText"/>
        <w:bidi w:val="0"/>
        <w:jc w:val="left"/>
        <w:rPr/>
      </w:pPr>
      <w:r>
        <w:rPr/>
        <w:t>having an exercise routine, paying attention to better sleep hygiene, and</w:t>
      </w:r>
    </w:p>
    <w:p>
      <w:pPr>
        <w:pStyle w:val="PreformattedText"/>
        <w:bidi w:val="0"/>
        <w:jc w:val="left"/>
        <w:rPr/>
      </w:pPr>
      <w:r>
        <w:rPr/>
        <w:t>engaging in more meaningful social support) should always be highlighted. In</w:t>
      </w:r>
    </w:p>
    <w:p>
      <w:pPr>
        <w:pStyle w:val="PreformattedText"/>
        <w:bidi w:val="0"/>
        <w:jc w:val="left"/>
        <w:rPr/>
      </w:pPr>
      <w:r>
        <w:rPr/>
        <w:t>addition, spending meaningful time with a non-compliant patient to understand</w:t>
      </w:r>
    </w:p>
    <w:p>
      <w:pPr>
        <w:pStyle w:val="PreformattedText"/>
        <w:bidi w:val="0"/>
        <w:jc w:val="left"/>
        <w:rPr/>
      </w:pPr>
      <w:r>
        <w:rPr/>
        <w:t>the psychosocial factors behind his or her resistance to treatment could avert an</w:t>
      </w:r>
    </w:p>
    <w:p>
      <w:pPr>
        <w:pStyle w:val="PreformattedText"/>
        <w:bidi w:val="0"/>
        <w:jc w:val="left"/>
        <w:rPr/>
      </w:pPr>
      <w:r>
        <w:rPr/>
        <w:t>emergency department visit or a hospital admission for a breakthrough seizure.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a general rule, doses of anti-seizure medications used for mood stabilization</w:t>
      </w:r>
    </w:p>
    <w:p>
      <w:pPr>
        <w:pStyle w:val="PreformattedText"/>
        <w:bidi w:val="0"/>
        <w:jc w:val="left"/>
        <w:rPr/>
      </w:pPr>
      <w:r>
        <w:rPr/>
        <w:t>are usually lower than those required for treating epilepsy, and dosing is usually</w:t>
      </w:r>
    </w:p>
    <w:p>
      <w:pPr>
        <w:pStyle w:val="PreformattedText"/>
        <w:bidi w:val="0"/>
        <w:jc w:val="left"/>
        <w:rPr/>
      </w:pPr>
      <w:r>
        <w:rPr/>
        <w:t>twice a day (if an extended-release formulation is not used). Most medications</w:t>
      </w:r>
    </w:p>
    <w:p>
      <w:pPr>
        <w:pStyle w:val="PreformattedText"/>
        <w:bidi w:val="0"/>
        <w:jc w:val="left"/>
        <w:rPr/>
      </w:pPr>
      <w:r>
        <w:rPr/>
        <w:t>also come in liquid formulation and extended-release formulation that can be</w:t>
      </w:r>
    </w:p>
    <w:p>
      <w:pPr>
        <w:pStyle w:val="PreformattedText"/>
        <w:bidi w:val="0"/>
        <w:jc w:val="left"/>
        <w:rPr/>
      </w:pPr>
      <w:r>
        <w:rPr/>
        <w:t>tailored to the individual patient (see Table 41-2). Several seizure medications</w:t>
      </w:r>
    </w:p>
    <w:p>
      <w:pPr>
        <w:pStyle w:val="PreformattedText"/>
        <w:bidi w:val="0"/>
        <w:jc w:val="left"/>
        <w:rPr/>
      </w:pPr>
      <w:r>
        <w:rPr/>
        <w:t>also can cause a life-threatening rash, such as Stevens-Johnson syndrome , and</w:t>
      </w:r>
    </w:p>
    <w:p>
      <w:pPr>
        <w:pStyle w:val="PreformattedText"/>
        <w:bidi w:val="0"/>
        <w:jc w:val="left"/>
        <w:rPr/>
      </w:pPr>
      <w:r>
        <w:rPr/>
        <w:t>patients should be instructed to inform their physicians if any rash develops. A</w:t>
      </w:r>
    </w:p>
    <w:p>
      <w:pPr>
        <w:pStyle w:val="PreformattedText"/>
        <w:bidi w:val="0"/>
        <w:jc w:val="left"/>
        <w:rPr/>
      </w:pPr>
      <w:r>
        <w:rPr/>
        <w:t>complete blood count and liver enzymes should be documented at least once</w:t>
      </w:r>
    </w:p>
    <w:p>
      <w:pPr>
        <w:pStyle w:val="PreformattedText"/>
        <w:bidi w:val="0"/>
        <w:jc w:val="left"/>
        <w:rPr/>
      </w:pPr>
      <w:r>
        <w:rPr/>
        <w:t>after the initiation of a new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41-2: Anti-Seizure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| 400-1,600 BID/TID Inducer +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Phenobarbital | 50—200 BID Inducer - +</w:t>
      </w:r>
    </w:p>
    <w:p>
      <w:pPr>
        <w:pStyle w:val="PreformattedText"/>
        <w:bidi w:val="0"/>
        <w:jc w:val="left"/>
        <w:rPr/>
      </w:pPr>
      <w:r>
        <w:rPr/>
        <w:t>Phenytoin 200-400 BID/TID Inducer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Primidone 500—1,500 BID Inducer 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Sodium 500—2,500 BID Inhibitor +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Eslicarbazepine | 800-1,200 QD Inducer**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Felbamate 1800—3,600 BID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900-3,600 TID +</w:t>
      </w:r>
    </w:p>
    <w:p>
      <w:pPr>
        <w:pStyle w:val="PreformattedText"/>
        <w:bidi w:val="0"/>
        <w:jc w:val="left"/>
        <w:rPr/>
      </w:pPr>
      <w:r>
        <w:rPr/>
        <w:t>Lacosamide 100-400 BID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100-300 BID +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Levetiracetam | 1,000—4,000 BID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| 600—2,400 BID Inducer +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Perampanel 8-12 QD =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Pregabalin 150-600 BID +</w:t>
      </w:r>
    </w:p>
    <w:p>
      <w:pPr>
        <w:pStyle w:val="PreformattedText"/>
        <w:bidi w:val="0"/>
        <w:jc w:val="left"/>
        <w:rPr/>
      </w:pPr>
      <w:r>
        <w:rPr/>
        <w:t>Topiramate 100-400 BID Inducer® +/—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Vigabatrin 1,000-3,000 BID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Zonisamide 200-400 QD +/-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Older generation and newer generation antiseizure medications. Frequency is based on the immediate-release formulation</w:t>
      </w:r>
    </w:p>
    <w:p>
      <w:pPr>
        <w:pStyle w:val="PreformattedText"/>
        <w:bidi w:val="0"/>
        <w:jc w:val="left"/>
        <w:rPr/>
      </w:pPr>
      <w:r>
        <w:rPr/>
        <w:t>of the medications. Dosing range should not be considered fixed, but should be adjusted based on levels depending on the</w:t>
      </w:r>
    </w:p>
    <w:p>
      <w:pPr>
        <w:pStyle w:val="PreformattedText"/>
        <w:bidi w:val="0"/>
        <w:jc w:val="left"/>
        <w:rPr/>
      </w:pPr>
      <w:r>
        <w:rPr/>
        <w:t>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QD = once daily; BID = two times daily; TID = three times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** Eslicarbazepine and topiramate (at high doses) are mild enzyme inducers.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, and especially lorazepam , are often preferred for treatment</w:t>
      </w:r>
    </w:p>
    <w:p>
      <w:pPr>
        <w:pStyle w:val="PreformattedText"/>
        <w:bidi w:val="0"/>
        <w:jc w:val="left"/>
        <w:rPr/>
      </w:pPr>
      <w:r>
        <w:rPr/>
        <w:t>of an acute seizure and when patients have a compromised consciousness.</w:t>
      </w:r>
    </w:p>
    <w:p>
      <w:pPr>
        <w:pStyle w:val="PreformattedText"/>
        <w:bidi w:val="0"/>
        <w:jc w:val="left"/>
        <w:rPr/>
      </w:pPr>
      <w:r>
        <w:rPr/>
        <w:t>Lorazepam can be easily used rectally or intravenously. The IV dose is usually 2</w:t>
      </w:r>
    </w:p>
    <w:p>
      <w:pPr>
        <w:pStyle w:val="PreformattedText"/>
        <w:bidi w:val="0"/>
        <w:jc w:val="left"/>
        <w:rPr/>
      </w:pPr>
      <w:r>
        <w:rPr/>
        <w:t>mg, to be repeated up to 8 mg (see Table 41-3 for management of acute</w:t>
      </w:r>
    </w:p>
    <w:p>
      <w:pPr>
        <w:pStyle w:val="PreformattedText"/>
        <w:bidi w:val="0"/>
        <w:jc w:val="left"/>
        <w:rPr/>
      </w:pPr>
      <w:r>
        <w:rPr/>
        <w:t>seizures). Lorazepam can cause respiratory depression and drowsiness. Given its</w:t>
      </w:r>
    </w:p>
    <w:p>
      <w:pPr>
        <w:pStyle w:val="PreformattedText"/>
        <w:bidi w:val="0"/>
        <w:jc w:val="left"/>
        <w:rPr/>
      </w:pPr>
      <w:r>
        <w:rPr/>
        <w:t>short half-life, lorazepam should not be used for the treatment of chronic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41-3: Management of Status Epilepticus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 airway, breathing and circulation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Establish continuous EKG and monitor blood pressure frequently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Sample venous blood for glucose, electrolytes. BUN, and levels of anticonvulsant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Measure arterial pO» , pCO, , and 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Within 5 minutes: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Administer normal saline and thiamine IV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Administer 50 ml of 50% normal glucose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Administer an IV benzodiazepine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 (2 mg/min. max = 8 mg) OR diazepam (2 mg/min. max = 10 mg),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 phenytoin (20 mg/kg) IV in normal saline, no faster than 50 mg/min OR fosphenytoin (20 mg/kg) no faster than 150</w:t>
      </w:r>
    </w:p>
    <w:p>
      <w:pPr>
        <w:pStyle w:val="PreformattedText"/>
        <w:bidi w:val="0"/>
        <w:jc w:val="left"/>
        <w:rPr/>
      </w:pPr>
      <w:r>
        <w:rPr/>
        <w:t>mg/min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levetiracetam (50 mg/kg) OR valproic acid (30 mg/kg) OR phenobarbital (20 mg/kg)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Within 30 minutes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seizures have not stopped: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 a second IV anticonvulsant (phenytoin, phenobarbital, levetiracetam, valproic acid)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30 minutes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seizures have not stopped: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Intubate and start an anesthetic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Phenytoin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and IV phenytoin has been a mainstay of epilepsy treatment since it was</w:t>
      </w:r>
    </w:p>
    <w:p>
      <w:pPr>
        <w:pStyle w:val="PreformattedText"/>
        <w:bidi w:val="0"/>
        <w:jc w:val="left"/>
        <w:rPr/>
      </w:pPr>
      <w:r>
        <w:rPr/>
        <w:t>first used in the 1930s by two Boston physicians, Houston Merritt and Hillary</w:t>
      </w:r>
    </w:p>
    <w:p>
      <w:pPr>
        <w:pStyle w:val="PreformattedText"/>
        <w:bidi w:val="0"/>
        <w:jc w:val="left"/>
        <w:rPr/>
      </w:pPr>
      <w:r>
        <w:rPr/>
        <w:t>Putnam. The United States Food and Drug Administration (FDA) first approved</w:t>
      </w:r>
    </w:p>
    <w:p>
      <w:pPr>
        <w:pStyle w:val="PreformattedText"/>
        <w:bidi w:val="0"/>
        <w:jc w:val="left"/>
        <w:rPr/>
      </w:pPr>
      <w:r>
        <w:rPr/>
        <w:t>its use in epilepsy in 1953. Although the usual oral dosage for adults is 100 mg</w:t>
      </w:r>
    </w:p>
    <w:p>
      <w:pPr>
        <w:pStyle w:val="PreformattedText"/>
        <w:bidi w:val="0"/>
        <w:jc w:val="left"/>
        <w:rPr/>
      </w:pPr>
      <w:r>
        <w:rPr/>
        <w:t>three times a day, the dose prescribed should be based on serum levels, which</w:t>
      </w:r>
    </w:p>
    <w:p>
      <w:pPr>
        <w:pStyle w:val="PreformattedText"/>
        <w:bidi w:val="0"/>
        <w:jc w:val="left"/>
        <w:rPr/>
      </w:pPr>
      <w:r>
        <w:rPr/>
        <w:t>should be in the range of 10 to 20 pig/ml which is easy to achieve with the oral</w:t>
      </w:r>
    </w:p>
    <w:p>
      <w:pPr>
        <w:pStyle w:val="PreformattedText"/>
        <w:bidi w:val="0"/>
        <w:jc w:val="left"/>
        <w:rPr/>
      </w:pPr>
      <w:r>
        <w:rPr/>
        <w:t>form. It is used to treat both acute breakthrough seizures and chronic epilepsy. If</w:t>
      </w:r>
    </w:p>
    <w:p>
      <w:pPr>
        <w:pStyle w:val="PreformattedText"/>
        <w:bidi w:val="0"/>
        <w:jc w:val="left"/>
        <w:rPr/>
      </w:pPr>
      <w:r>
        <w:rPr/>
        <w:t>phenytoin is given intravenously, it must be delivered in a normal saline</w:t>
      </w:r>
    </w:p>
    <w:p>
      <w:pPr>
        <w:pStyle w:val="PreformattedText"/>
        <w:bidi w:val="0"/>
        <w:jc w:val="left"/>
        <w:rPr/>
      </w:pPr>
      <w:r>
        <w:rPr/>
        <w:t>solution: if a 5% dextrose solution is used, the drug will precipitate and be</w:t>
      </w:r>
    </w:p>
    <w:p>
      <w:pPr>
        <w:pStyle w:val="PreformattedText"/>
        <w:bidi w:val="0"/>
        <w:jc w:val="left"/>
        <w:rPr/>
      </w:pPr>
      <w:r>
        <w:rPr/>
        <w:t>ineffective. Also, when administered intravenously, the rate of administration</w:t>
      </w:r>
    </w:p>
    <w:p>
      <w:pPr>
        <w:pStyle w:val="PreformattedText"/>
        <w:bidi w:val="0"/>
        <w:jc w:val="left"/>
        <w:rPr/>
      </w:pPr>
      <w:r>
        <w:rPr/>
        <w:t>should not exceed 50 mg/minute because this can cause fatal hypotension and</w:t>
      </w:r>
    </w:p>
    <w:p>
      <w:pPr>
        <w:pStyle w:val="PreformattedText"/>
        <w:bidi w:val="0"/>
        <w:jc w:val="left"/>
        <w:rPr/>
      </w:pPr>
      <w:r>
        <w:rPr/>
        <w:t>cardiovascular collapse. Clinicians can determine when the drug has reached</w:t>
      </w:r>
    </w:p>
    <w:p>
      <w:pPr>
        <w:pStyle w:val="PreformattedText"/>
        <w:bidi w:val="0"/>
        <w:jc w:val="left"/>
        <w:rPr/>
      </w:pPr>
      <w:r>
        <w:rPr/>
        <w:t>therapeutic levels by measuring the serum concentration. If the concentration</w:t>
      </w:r>
    </w:p>
    <w:p>
      <w:pPr>
        <w:pStyle w:val="PreformattedText"/>
        <w:bidi w:val="0"/>
        <w:jc w:val="left"/>
        <w:rPr/>
      </w:pPr>
      <w:r>
        <w:rPr/>
        <w:t>reaches toxic levels, ataxia will develop.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main side effect of phenytoin is drowsiness, which can be a major concern</w:t>
      </w:r>
    </w:p>
    <w:p>
      <w:pPr>
        <w:pStyle w:val="PreformattedText"/>
        <w:bidi w:val="0"/>
        <w:jc w:val="left"/>
        <w:rPr/>
      </w:pPr>
      <w:r>
        <w:rPr/>
        <w:t>to many patients. To ensure compliance, the physician should warn patients</w:t>
      </w:r>
    </w:p>
    <w:p>
      <w:pPr>
        <w:pStyle w:val="PreformattedText"/>
        <w:bidi w:val="0"/>
        <w:jc w:val="left"/>
        <w:rPr/>
      </w:pPr>
      <w:r>
        <w:rPr/>
        <w:t>about this potential effect and assure them that it is only temporary. Phenytoin is</w:t>
      </w:r>
    </w:p>
    <w:p>
      <w:pPr>
        <w:pStyle w:val="PreformattedText"/>
        <w:bidi w:val="0"/>
        <w:jc w:val="left"/>
        <w:rPr/>
      </w:pPr>
      <w:r>
        <w:rPr/>
        <w:t>generally not prescribed during adolescence because it can induce hirsutism,</w:t>
      </w:r>
    </w:p>
    <w:p>
      <w:pPr>
        <w:pStyle w:val="PreformattedText"/>
        <w:bidi w:val="0"/>
        <w:jc w:val="left"/>
        <w:rPr/>
      </w:pPr>
      <w:r>
        <w:rPr/>
        <w:t>acne, and gingival hyperplasia.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patients might develop important medical complications, including</w:t>
      </w:r>
    </w:p>
    <w:p>
      <w:pPr>
        <w:pStyle w:val="PreformattedText"/>
        <w:bidi w:val="0"/>
        <w:jc w:val="left"/>
        <w:rPr/>
      </w:pPr>
      <w:r>
        <w:rPr/>
        <w:t>megaloblastic anemia and osteopenia. In general, anemia develops quickly and it</w:t>
      </w:r>
    </w:p>
    <w:p>
      <w:pPr>
        <w:pStyle w:val="PreformattedText"/>
        <w:bidi w:val="0"/>
        <w:jc w:val="left"/>
        <w:rPr/>
      </w:pPr>
      <w:r>
        <w:rPr/>
        <w:t>should be treated with vitamin B,, and folate. Osteopenia can develop over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 period in women and can lead to pathologic fractures. Some patients are</w:t>
      </w:r>
    </w:p>
    <w:p>
      <w:pPr>
        <w:pStyle w:val="PreformattedText"/>
        <w:bidi w:val="0"/>
        <w:jc w:val="left"/>
        <w:rPr/>
      </w:pPr>
      <w:r>
        <w:rPr/>
        <w:t>allergic to phenytoin and develop erythema multi-forme and Stevens—Johnson</w:t>
      </w:r>
    </w:p>
    <w:p>
      <w:pPr>
        <w:pStyle w:val="PreformattedText"/>
        <w:bidi w:val="0"/>
        <w:jc w:val="left"/>
        <w:rPr/>
      </w:pPr>
      <w:r>
        <w:rPr/>
        <w:t>syndrome up to 2 months after the start of therapy. It is important to inform</w:t>
      </w:r>
    </w:p>
    <w:p>
      <w:pPr>
        <w:pStyle w:val="PreformattedText"/>
        <w:bidi w:val="0"/>
        <w:jc w:val="left"/>
        <w:rPr/>
      </w:pPr>
      <w:r>
        <w:rPr/>
        <w:t>patents about t he manifestations of Stevens-Johnson syndrome and emphasize</w:t>
      </w:r>
    </w:p>
    <w:p>
      <w:pPr>
        <w:pStyle w:val="PreformattedText"/>
        <w:bidi w:val="0"/>
        <w:jc w:val="left"/>
        <w:rPr/>
      </w:pPr>
      <w:r>
        <w:rPr/>
        <w:t>that they should seek immediate medical attention at the first sign of this</w:t>
      </w:r>
    </w:p>
    <w:p>
      <w:pPr>
        <w:pStyle w:val="PreformattedText"/>
        <w:bidi w:val="0"/>
        <w:jc w:val="left"/>
        <w:rPr/>
      </w:pPr>
      <w:r>
        <w:rPr/>
        <w:t>potentially fatal 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anti-convulsant carbamazepine is in general used for focal epilepsy. It</w:t>
      </w:r>
    </w:p>
    <w:p>
      <w:pPr>
        <w:pStyle w:val="PreformattedText"/>
        <w:bidi w:val="0"/>
        <w:jc w:val="left"/>
        <w:rPr/>
      </w:pPr>
      <w:r>
        <w:rPr/>
        <w:t>should not be used in absence seizures because it exacerbates the disorder. The</w:t>
      </w:r>
    </w:p>
    <w:p>
      <w:pPr>
        <w:pStyle w:val="PreformattedText"/>
        <w:bidi w:val="0"/>
        <w:jc w:val="left"/>
        <w:rPr/>
      </w:pPr>
      <w:r>
        <w:rPr/>
        <w:t>typical dosage for adults using the immediate-release formulation is 200 mg</w:t>
      </w:r>
    </w:p>
    <w:p>
      <w:pPr>
        <w:pStyle w:val="PreformattedText"/>
        <w:bidi w:val="0"/>
        <w:jc w:val="left"/>
        <w:rPr/>
      </w:pPr>
      <w:r>
        <w:rPr/>
        <w:t>three times a day, with serum levels in the range of 4 to 12 mcg/ml. The major</w:t>
      </w:r>
    </w:p>
    <w:p>
      <w:pPr>
        <w:pStyle w:val="PreformattedText"/>
        <w:bidi w:val="0"/>
        <w:jc w:val="left"/>
        <w:rPr/>
      </w:pPr>
      <w:r>
        <w:rPr/>
        <w:t>side effects of this agent are bone marrow suppression and hepatic toxicity. Like</w:t>
      </w:r>
    </w:p>
    <w:p>
      <w:pPr>
        <w:pStyle w:val="PreformattedText"/>
        <w:bidi w:val="0"/>
        <w:jc w:val="left"/>
        <w:rPr/>
      </w:pPr>
      <w:r>
        <w:rPr/>
        <w:t>the related drug imipramine, carbamazepine has as an antidepressant-mood</w:t>
      </w:r>
    </w:p>
    <w:p>
      <w:pPr>
        <w:pStyle w:val="PreformattedText"/>
        <w:bidi w:val="0"/>
        <w:jc w:val="left"/>
        <w:rPr/>
      </w:pPr>
      <w:r>
        <w:rPr/>
        <w:t>stabilizing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valproate is considered the drug of choice for generalized genetic</w:t>
      </w:r>
    </w:p>
    <w:p>
      <w:pPr>
        <w:pStyle w:val="PreformattedText"/>
        <w:bidi w:val="0"/>
        <w:jc w:val="left"/>
        <w:rPr/>
      </w:pPr>
      <w:r>
        <w:rPr/>
        <w:t>seizures. The usual adult dosage is 250 mg three times a day of the immediate-</w:t>
      </w:r>
    </w:p>
    <w:p>
      <w:pPr>
        <w:pStyle w:val="PreformattedText"/>
        <w:bidi w:val="0"/>
        <w:jc w:val="left"/>
        <w:rPr/>
      </w:pPr>
      <w:r>
        <w:rPr/>
        <w:t>release formulation with serum levels in the range of 50 to 100 pg/ml. The most</w:t>
      </w:r>
    </w:p>
    <w:p>
      <w:pPr>
        <w:pStyle w:val="PreformattedText"/>
        <w:bidi w:val="0"/>
        <w:jc w:val="left"/>
        <w:rPr/>
      </w:pPr>
      <w:r>
        <w:rPr/>
        <w:t>significant side effects of valproate are alopecia, weight gain, and hepatotoxicity.</w:t>
      </w:r>
    </w:p>
    <w:p>
      <w:pPr>
        <w:pStyle w:val="PreformattedText"/>
        <w:bidi w:val="0"/>
        <w:jc w:val="left"/>
        <w:rPr/>
      </w:pPr>
      <w:r>
        <w:rPr/>
        <w:t>Valproate should be absolutely avoided in pregnancy due to severe</w:t>
      </w:r>
    </w:p>
    <w:p>
      <w:pPr>
        <w:pStyle w:val="PreformattedText"/>
        <w:bidi w:val="0"/>
        <w:jc w:val="left"/>
        <w:rPr/>
      </w:pPr>
      <w:r>
        <w:rPr/>
        <w:t>malformations, neural tube defects, elevated autism risks, and lower IQ scores in</w:t>
      </w:r>
    </w:p>
    <w:p>
      <w:pPr>
        <w:pStyle w:val="PreformattedText"/>
        <w:bidi w:val="0"/>
        <w:jc w:val="left"/>
        <w:rPr/>
      </w:pPr>
      <w:r>
        <w:rPr/>
        <w:t>children who were exposed during pregnancy. Supplementing with folate does</w:t>
      </w:r>
    </w:p>
    <w:p>
      <w:pPr>
        <w:pStyle w:val="PreformattedText"/>
        <w:bidi w:val="0"/>
        <w:jc w:val="left"/>
        <w:rPr/>
      </w:pPr>
      <w:r>
        <w:rPr/>
        <w:t>not provide complete coverage against valproate’s teratogenic effects. Every</w:t>
      </w:r>
    </w:p>
    <w:p>
      <w:pPr>
        <w:pStyle w:val="PreformattedText"/>
        <w:bidi w:val="0"/>
        <w:jc w:val="left"/>
        <w:rPr/>
      </w:pPr>
      <w:r>
        <w:rPr/>
        <w:t>woman of child-bearing age should discuss with her health-care providers at</w:t>
      </w:r>
    </w:p>
    <w:p>
      <w:pPr>
        <w:pStyle w:val="PreformattedText"/>
        <w:bidi w:val="0"/>
        <w:jc w:val="left"/>
        <w:rPr/>
      </w:pPr>
      <w:r>
        <w:rPr/>
        <w:t>length her use of anti-seizure medications, their benefits, and side effects (before</w:t>
      </w:r>
    </w:p>
    <w:p>
      <w:pPr>
        <w:pStyle w:val="PreformattedText"/>
        <w:bidi w:val="0"/>
        <w:jc w:val="left"/>
        <w:rPr/>
      </w:pPr>
      <w:r>
        <w:rPr/>
        <w:t>pregnancy, during pregnancy, and post-partum). Other risks include liver failure,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lower platelet counts, and pancreatitis. Positive effects of the medication include</w:t>
      </w:r>
    </w:p>
    <w:p>
      <w:pPr>
        <w:pStyle w:val="PreformattedText"/>
        <w:bidi w:val="0"/>
        <w:jc w:val="left"/>
        <w:rPr/>
      </w:pPr>
      <w:r>
        <w:rPr/>
        <w:t>mood stabilization and migraine prophylaxis.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Phenobarbital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Phenobarbital is one of the first-generation anti-seizure medications and is still</w:t>
      </w:r>
    </w:p>
    <w:p>
      <w:pPr>
        <w:pStyle w:val="PreformattedText"/>
        <w:bidi w:val="0"/>
        <w:jc w:val="left"/>
        <w:rPr/>
      </w:pPr>
      <w:r>
        <w:rPr/>
        <w:t>commonly used, especially in children. It is effective for focal and generalized</w:t>
      </w:r>
    </w:p>
    <w:p>
      <w:pPr>
        <w:pStyle w:val="PreformattedText"/>
        <w:bidi w:val="0"/>
        <w:jc w:val="left"/>
        <w:rPr/>
      </w:pPr>
      <w:r>
        <w:rPr/>
        <w:t>epilepsy. Its main mechanism of action is on y -amino butyric acid (GABA)</w:t>
      </w:r>
    </w:p>
    <w:p>
      <w:pPr>
        <w:pStyle w:val="PreformattedText"/>
        <w:bidi w:val="0"/>
        <w:jc w:val="left"/>
        <w:rPr/>
      </w:pPr>
      <w:r>
        <w:rPr/>
        <w:t>receptors. Because it has a very long half-life, it is dosed daily and carries a low</w:t>
      </w:r>
    </w:p>
    <w:p>
      <w:pPr>
        <w:pStyle w:val="PreformattedText"/>
        <w:bidi w:val="0"/>
        <w:jc w:val="left"/>
        <w:rPr/>
      </w:pPr>
      <w:r>
        <w:rPr/>
        <w:t>risk of withdrawal seizures. It is also a liver enzyme-inducer; thus, drug—drug</w:t>
      </w:r>
    </w:p>
    <w:p>
      <w:pPr>
        <w:pStyle w:val="PreformattedText"/>
        <w:bidi w:val="0"/>
        <w:jc w:val="left"/>
        <w:rPr/>
      </w:pPr>
      <w:r>
        <w:rPr/>
        <w:t>interactions should be monitored. Serum levels should be monitored and the</w:t>
      </w:r>
    </w:p>
    <w:p>
      <w:pPr>
        <w:pStyle w:val="PreformattedText"/>
        <w:bidi w:val="0"/>
        <w:jc w:val="left"/>
        <w:rPr/>
      </w:pPr>
      <w:r>
        <w:rPr/>
        <w:t>therapeutic range for adults is 15 to 40 pg/ml. Side-effects include sedation,</w:t>
      </w:r>
    </w:p>
    <w:p>
      <w:pPr>
        <w:pStyle w:val="PreformattedText"/>
        <w:bidi w:val="0"/>
        <w:jc w:val="left"/>
        <w:rPr/>
      </w:pPr>
      <w:r>
        <w:rPr/>
        <w:t>hypersalivation, aggression, and connective tissue contractures with long-term</w:t>
      </w:r>
    </w:p>
    <w:p>
      <w:pPr>
        <w:pStyle w:val="PreformattedText"/>
        <w:bidi w:val="0"/>
        <w:jc w:val="left"/>
        <w:rPr/>
      </w:pPr>
      <w:r>
        <w:rPr/>
        <w:t>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Newly Diagnosed and Refractory</w:t>
      </w:r>
    </w:p>
    <w:p>
      <w:pPr>
        <w:pStyle w:val="PreformattedText"/>
        <w:bidi w:val="0"/>
        <w:jc w:val="left"/>
        <w:rPr/>
      </w:pPr>
      <w:r>
        <w:rPr/>
        <w:t>Epilepsy: The Use of Second-Generation Anti-Seizure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host of newer generation anti- epileptic drugs (AEDs) are available for the</w:t>
      </w:r>
    </w:p>
    <w:p>
      <w:pPr>
        <w:pStyle w:val="PreformattedText"/>
        <w:bidi w:val="0"/>
        <w:jc w:val="left"/>
        <w:rPr/>
      </w:pPr>
      <w:r>
        <w:rPr/>
        <w:t>treatment of epilepsy and they are used increasingly. They provide a better side-</w:t>
      </w:r>
    </w:p>
    <w:p>
      <w:pPr>
        <w:pStyle w:val="PreformattedText"/>
        <w:bidi w:val="0"/>
        <w:jc w:val="left"/>
        <w:rPr/>
      </w:pPr>
      <w:r>
        <w:rPr/>
        <w:t>effect profile compared to the older medications, but they are not more</w:t>
      </w:r>
    </w:p>
    <w:p>
      <w:pPr>
        <w:pStyle w:val="PreformattedText"/>
        <w:bidi w:val="0"/>
        <w:jc w:val="left"/>
        <w:rPr/>
      </w:pPr>
      <w:r>
        <w:rPr/>
        <w:t>efficacious. Drug—drug interactions are also less common given that some of the</w:t>
      </w:r>
    </w:p>
    <w:p>
      <w:pPr>
        <w:pStyle w:val="PreformattedText"/>
        <w:bidi w:val="0"/>
        <w:jc w:val="left"/>
        <w:rPr/>
      </w:pPr>
      <w:r>
        <w:rPr/>
        <w:t>older anti-seizure medications (e.g., carbamazepine, phenobarbital, phenytoin)</w:t>
      </w:r>
    </w:p>
    <w:p>
      <w:pPr>
        <w:pStyle w:val="PreformattedText"/>
        <w:bidi w:val="0"/>
        <w:jc w:val="left"/>
        <w:rPr/>
      </w:pPr>
      <w:r>
        <w:rPr/>
        <w:t>induce liver enzymes or inhibit them (e.g., valproic acid). FDA-approval for</w:t>
      </w:r>
    </w:p>
    <w:p>
      <w:pPr>
        <w:pStyle w:val="PreformattedText"/>
        <w:bidi w:val="0"/>
        <w:jc w:val="left"/>
        <w:rPr/>
      </w:pPr>
      <w:r>
        <w:rPr/>
        <w:t>newer drugs is often as an adjunctive treatment in patients already on anti-</w:t>
      </w:r>
    </w:p>
    <w:p>
      <w:pPr>
        <w:pStyle w:val="PreformattedText"/>
        <w:bidi w:val="0"/>
        <w:jc w:val="left"/>
        <w:rPr/>
      </w:pPr>
      <w:r>
        <w:rPr/>
        <w:t>seizure medications for refractory epilepsy. Approval for monotherapy (in</w:t>
      </w:r>
    </w:p>
    <w:p>
      <w:pPr>
        <w:pStyle w:val="PreformattedText"/>
        <w:bidi w:val="0"/>
        <w:jc w:val="left"/>
        <w:rPr/>
      </w:pPr>
      <w:r>
        <w:rPr/>
        <w:t>refractory or new-onset epilepsy) is sometimes sought, but not always present,</w:t>
      </w:r>
    </w:p>
    <w:p>
      <w:pPr>
        <w:pStyle w:val="PreformattedText"/>
        <w:bidi w:val="0"/>
        <w:jc w:val="left"/>
        <w:rPr/>
      </w:pPr>
      <w:r>
        <w:rPr/>
        <w:t>and physicians may use these medications off-label as monotherapy.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(Lamictal)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is widely used in psychiatry as a mood-stabilizer. It is also used to</w:t>
      </w:r>
    </w:p>
    <w:p>
      <w:pPr>
        <w:pStyle w:val="PreformattedText"/>
        <w:bidi w:val="0"/>
        <w:jc w:val="left"/>
        <w:rPr/>
      </w:pPr>
      <w:r>
        <w:rPr/>
        <w:t>treat focal seizures, primary and secondary generalized seizures, as well as the</w:t>
      </w:r>
    </w:p>
    <w:p>
      <w:pPr>
        <w:pStyle w:val="PreformattedText"/>
        <w:bidi w:val="0"/>
        <w:jc w:val="left"/>
        <w:rPr/>
      </w:pPr>
      <w:r>
        <w:rPr/>
        <w:t>Lennox-Gastaut syndrome. It is a member of the sodium-channel blocking class</w:t>
      </w:r>
    </w:p>
    <w:p>
      <w:pPr>
        <w:pStyle w:val="PreformattedText"/>
        <w:bidi w:val="0"/>
        <w:jc w:val="left"/>
        <w:rPr/>
      </w:pPr>
      <w:r>
        <w:rPr/>
        <w:t>of medications. Lamotrigine has a “black-box warning” for the development of</w:t>
      </w:r>
    </w:p>
    <w:p>
      <w:pPr>
        <w:pStyle w:val="PreformattedText"/>
        <w:bidi w:val="0"/>
        <w:jc w:val="left"/>
        <w:rPr/>
      </w:pPr>
      <w:r>
        <w:rPr/>
        <w:t>the Stevens—Johnson syndrome and other life-threatening dermatologic</w:t>
      </w:r>
    </w:p>
    <w:p>
      <w:pPr>
        <w:pStyle w:val="PreformattedText"/>
        <w:bidi w:val="0"/>
        <w:jc w:val="left"/>
        <w:rPr/>
      </w:pPr>
      <w:r>
        <w:rPr/>
        <w:t>conditions. Roughly 5% to 10% patients develop a rash on lamotrigene. Only 1</w:t>
      </w:r>
    </w:p>
    <w:p>
      <w:pPr>
        <w:pStyle w:val="PreformattedText"/>
        <w:bidi w:val="0"/>
        <w:jc w:val="left"/>
        <w:rPr/>
      </w:pPr>
      <w:r>
        <w:rPr/>
        <w:t>in 1,000 develop a serious rash, and 1 in 50,000 die following the onset of a rash.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Starting low and ramping up slowly generally prevents development of this</w:t>
      </w:r>
    </w:p>
    <w:p>
      <w:pPr>
        <w:pStyle w:val="PreformattedText"/>
        <w:bidi w:val="0"/>
        <w:jc w:val="left"/>
        <w:rPr/>
      </w:pPr>
      <w:r>
        <w:rPr/>
        <w:t>serious side effect. The incidence of life-threatening rashes has decreased now</w:t>
      </w:r>
    </w:p>
    <w:p>
      <w:pPr>
        <w:pStyle w:val="PreformattedText"/>
        <w:bidi w:val="0"/>
        <w:jc w:val="left"/>
        <w:rPr/>
      </w:pPr>
      <w:r>
        <w:rPr/>
        <w:t>that slower titration regimens have been implemented. Other side effects include</w:t>
      </w:r>
    </w:p>
    <w:p>
      <w:pPr>
        <w:pStyle w:val="PreformattedText"/>
        <w:bidi w:val="0"/>
        <w:jc w:val="left"/>
        <w:rPr/>
      </w:pPr>
      <w:r>
        <w:rPr/>
        <w:t>hepatotoxicity, tremor, loss of balance, double vision, difficulty with sleep, vivid</w:t>
      </w:r>
    </w:p>
    <w:p>
      <w:pPr>
        <w:pStyle w:val="PreformattedText"/>
        <w:bidi w:val="0"/>
        <w:jc w:val="left"/>
        <w:rPr/>
      </w:pPr>
      <w:r>
        <w:rPr/>
        <w:t>dreams, nightmares, and thoughts of suicide. The main drug—drug interaction of</w:t>
      </w:r>
    </w:p>
    <w:p>
      <w:pPr>
        <w:pStyle w:val="PreformattedText"/>
        <w:bidi w:val="0"/>
        <w:jc w:val="left"/>
        <w:rPr/>
      </w:pPr>
      <w:r>
        <w:rPr/>
        <w:t>note is that its levels drop almost by half when oral contraceptives are added. It</w:t>
      </w:r>
    </w:p>
    <w:p>
      <w:pPr>
        <w:pStyle w:val="PreformattedText"/>
        <w:bidi w:val="0"/>
        <w:jc w:val="left"/>
        <w:rPr/>
      </w:pPr>
      <w:r>
        <w:rPr/>
        <w:t>has the safest profile during pregnancy, and also has mood-stabilizing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 (Topamax)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 can be used as monotherapy or as an adjunctive therapy in both</w:t>
      </w:r>
    </w:p>
    <w:p>
      <w:pPr>
        <w:pStyle w:val="PreformattedText"/>
        <w:bidi w:val="0"/>
        <w:jc w:val="left"/>
        <w:rPr/>
      </w:pPr>
      <w:r>
        <w:rPr/>
        <w:t>focal and generalized epilepsy. It has also been used as a prophylactic agent for</w:t>
      </w:r>
    </w:p>
    <w:p>
      <w:pPr>
        <w:pStyle w:val="PreformattedText"/>
        <w:bidi w:val="0"/>
        <w:jc w:val="left"/>
        <w:rPr/>
      </w:pPr>
      <w:r>
        <w:rPr/>
        <w:t>migraines. It is also used when weight loss is desired. Acute glaucoma, cognitive</w:t>
      </w:r>
    </w:p>
    <w:p>
      <w:pPr>
        <w:pStyle w:val="PreformattedText"/>
        <w:bidi w:val="0"/>
        <w:jc w:val="left"/>
        <w:rPr/>
      </w:pPr>
      <w:r>
        <w:rPr/>
        <w:t>dulling, renal calculi, and thoughts of suicide are some of its side effects. Some</w:t>
      </w:r>
    </w:p>
    <w:p>
      <w:pPr>
        <w:pStyle w:val="PreformattedText"/>
        <w:bidi w:val="0"/>
        <w:jc w:val="left"/>
        <w:rPr/>
      </w:pPr>
      <w:r>
        <w:rPr/>
        <w:t>patients complain of a tingling sensation in the arms; this is usually transient and</w:t>
      </w:r>
    </w:p>
    <w:p>
      <w:pPr>
        <w:pStyle w:val="PreformattedText"/>
        <w:bidi w:val="0"/>
        <w:jc w:val="left"/>
        <w:rPr/>
      </w:pPr>
      <w:r>
        <w:rPr/>
        <w:t>lasts a few weeks upon initiation. It is sometimes used as a mood-stabilizer, but</w:t>
      </w:r>
    </w:p>
    <w:p>
      <w:pPr>
        <w:pStyle w:val="PreformattedText"/>
        <w:bidi w:val="0"/>
        <w:jc w:val="left"/>
        <w:rPr/>
      </w:pPr>
      <w:r>
        <w:rPr/>
        <w:t>can also aggravate an underlying depression. At high doses, it is a mild liver</w:t>
      </w:r>
    </w:p>
    <w:p>
      <w:pPr>
        <w:pStyle w:val="PreformattedText"/>
        <w:bidi w:val="0"/>
        <w:jc w:val="left"/>
        <w:rPr/>
      </w:pPr>
      <w:r>
        <w:rPr/>
        <w:t>enzyme-inducer.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Levetiracetam (Keppra)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Levetiracetam is shown to decrease seizure frequency in both newly diagnosed</w:t>
      </w:r>
    </w:p>
    <w:p>
      <w:pPr>
        <w:pStyle w:val="PreformattedText"/>
        <w:bidi w:val="0"/>
        <w:jc w:val="left"/>
        <w:rPr/>
      </w:pPr>
      <w:r>
        <w:rPr/>
        <w:t>focal and generalized epilepsy, and it has been used both as monotherapy and as</w:t>
      </w:r>
    </w:p>
    <w:p>
      <w:pPr>
        <w:pStyle w:val="PreformattedText"/>
        <w:bidi w:val="0"/>
        <w:jc w:val="left"/>
        <w:rPr/>
      </w:pPr>
      <w:r>
        <w:rPr/>
        <w:t>an adjunctive therapy. It is highly effective when rapid control of seizure activity</w:t>
      </w:r>
    </w:p>
    <w:p>
      <w:pPr>
        <w:pStyle w:val="PreformattedText"/>
        <w:bidi w:val="0"/>
        <w:jc w:val="left"/>
        <w:rPr/>
      </w:pPr>
      <w:r>
        <w:rPr/>
        <w:t>is needed. It can result in somnolence and dizziness. It should be used with</w:t>
      </w:r>
    </w:p>
    <w:p>
      <w:pPr>
        <w:pStyle w:val="PreformattedText"/>
        <w:bidi w:val="0"/>
        <w:jc w:val="left"/>
        <w:rPr/>
      </w:pPr>
      <w:r>
        <w:rPr/>
        <w:t>caution in patients with psychiatric disturbances because it is known to</w:t>
      </w:r>
    </w:p>
    <w:p>
      <w:pPr>
        <w:pStyle w:val="PreformattedText"/>
        <w:bidi w:val="0"/>
        <w:jc w:val="left"/>
        <w:rPr/>
      </w:pPr>
      <w:r>
        <w:rPr/>
        <w:t>contribute to agitation, anger outbursts, and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(Trileptal)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is FDA-approved as monotherapy in new-onset epilepsy and is</w:t>
      </w:r>
    </w:p>
    <w:p>
      <w:pPr>
        <w:pStyle w:val="PreformattedText"/>
        <w:bidi w:val="0"/>
        <w:jc w:val="left"/>
        <w:rPr/>
      </w:pPr>
      <w:r>
        <w:rPr/>
        <w:t>used as add-on in refractory focal epilepsies. Its side effects are similar to those</w:t>
      </w:r>
    </w:p>
    <w:p>
      <w:pPr>
        <w:pStyle w:val="PreformattedText"/>
        <w:bidi w:val="0"/>
        <w:jc w:val="left"/>
        <w:rPr/>
      </w:pPr>
      <w:r>
        <w:rPr/>
        <w:t>of carbamazepine and it can cause blood dyscrasias, hyponatremia, and</w:t>
      </w:r>
    </w:p>
    <w:p>
      <w:pPr>
        <w:pStyle w:val="PreformattedText"/>
        <w:bidi w:val="0"/>
        <w:jc w:val="left"/>
        <w:rPr/>
      </w:pPr>
      <w:r>
        <w:rPr/>
        <w:t>excessive drowsiness. It is also a liver enzyme-inducer. It can also be used as a</w:t>
      </w:r>
    </w:p>
    <w:p>
      <w:pPr>
        <w:pStyle w:val="PreformattedText"/>
        <w:bidi w:val="0"/>
        <w:jc w:val="left"/>
        <w:rPr/>
      </w:pPr>
      <w:r>
        <w:rPr/>
        <w:t>mood-stabilizer.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Pregabalin (Lyrica)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Pregabalin remains an add-on drug for epilepsy treatment. It was FDA-</w:t>
      </w:r>
    </w:p>
    <w:p>
      <w:pPr>
        <w:pStyle w:val="PreformattedText"/>
        <w:bidi w:val="0"/>
        <w:jc w:val="left"/>
        <w:rPr/>
      </w:pPr>
      <w:r>
        <w:rPr/>
        <w:t>approved for the treatment of epilepsy in 2004. It also targets neuropathic pain,</w:t>
      </w:r>
    </w:p>
    <w:p>
      <w:pPr>
        <w:pStyle w:val="PreformattedText"/>
        <w:bidi w:val="0"/>
        <w:jc w:val="left"/>
        <w:rPr/>
      </w:pPr>
      <w:r>
        <w:rPr/>
        <w:t>fibromyalgia, and may have anxiolytic properties. Pregabalin can cause CNS</w:t>
      </w:r>
    </w:p>
    <w:p>
      <w:pPr>
        <w:pStyle w:val="PreformattedText"/>
        <w:bidi w:val="0"/>
        <w:jc w:val="left"/>
        <w:rPr/>
      </w:pPr>
      <w:r>
        <w:rPr/>
        <w:t>depression, and lower extremity edema.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Zonisamide (Zonegran)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Zonisamide is used to treat focal and generalized seizures in adults. It is often</w:t>
      </w:r>
    </w:p>
    <w:p>
      <w:pPr>
        <w:pStyle w:val="PreformattedText"/>
        <w:bidi w:val="0"/>
        <w:jc w:val="left"/>
        <w:rPr/>
      </w:pPr>
      <w:r>
        <w:rPr/>
        <w:t>used as an add-on drug to other AEDs. Common side effects include drowsiness,</w:t>
      </w:r>
    </w:p>
    <w:p>
      <w:pPr>
        <w:pStyle w:val="PreformattedText"/>
        <w:bidi w:val="0"/>
        <w:jc w:val="left"/>
        <w:rPr/>
      </w:pPr>
      <w:r>
        <w:rPr/>
        <w:t>headache, dizziness, loss of appetite, irritability, and agitation. Similar to</w:t>
      </w:r>
    </w:p>
    <w:p>
      <w:pPr>
        <w:pStyle w:val="PreformattedText"/>
        <w:bidi w:val="0"/>
        <w:jc w:val="left"/>
        <w:rPr/>
      </w:pPr>
      <w:r>
        <w:rPr/>
        <w:t>topiramate, it also carries the risk of nephrolithiasis.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Vigabatrin (Sabril)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FDA-approved (2009) vigabatrin is used for the treatment of infantile</w:t>
      </w:r>
    </w:p>
    <w:p>
      <w:pPr>
        <w:pStyle w:val="PreformattedText"/>
        <w:bidi w:val="0"/>
        <w:jc w:val="left"/>
        <w:rPr/>
      </w:pPr>
      <w:r>
        <w:rPr/>
        <w:t>spasms and for un-controlled focal seizures in adults. Its most serious adverse</w:t>
      </w:r>
    </w:p>
    <w:p>
      <w:pPr>
        <w:pStyle w:val="PreformattedText"/>
        <w:bidi w:val="0"/>
        <w:jc w:val="left"/>
        <w:rPr/>
      </w:pPr>
      <w:r>
        <w:rPr/>
        <w:t>effects include vision loss and the onset of tunneled vision. As a result, it is not</w:t>
      </w:r>
    </w:p>
    <w:p>
      <w:pPr>
        <w:pStyle w:val="PreformattedText"/>
        <w:bidi w:val="0"/>
        <w:jc w:val="left"/>
        <w:rPr/>
      </w:pPr>
      <w:r>
        <w:rPr/>
        <w:t>commonly used in adults. The need for vigabatrin should be continuously</w:t>
      </w:r>
    </w:p>
    <w:p>
      <w:pPr>
        <w:pStyle w:val="PreformattedText"/>
        <w:bidi w:val="0"/>
        <w:jc w:val="left"/>
        <w:rPr/>
      </w:pPr>
      <w:r>
        <w:rPr/>
        <w:t>reassessed.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Lacosamide (Vimpat)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Lacosamide was FDA-approved (2009) as an adjunctive treatment in focal</w:t>
      </w:r>
    </w:p>
    <w:p>
      <w:pPr>
        <w:pStyle w:val="PreformattedText"/>
        <w:bidi w:val="0"/>
        <w:jc w:val="left"/>
        <w:rPr/>
      </w:pPr>
      <w:r>
        <w:rPr/>
        <w:t>epilepsy, and in conversion to monotherapy for refractory epilepsy. It is also</w:t>
      </w:r>
    </w:p>
    <w:p>
      <w:pPr>
        <w:pStyle w:val="PreformattedText"/>
        <w:bidi w:val="0"/>
        <w:jc w:val="left"/>
        <w:rPr/>
      </w:pPr>
      <w:r>
        <w:rPr/>
        <w:t>used to treat peripheral diabetic neuropathy. Lacosamide can increase the PR</w:t>
      </w:r>
    </w:p>
    <w:p>
      <w:pPr>
        <w:pStyle w:val="PreformattedText"/>
        <w:bidi w:val="0"/>
        <w:jc w:val="left"/>
        <w:rPr/>
      </w:pPr>
      <w:r>
        <w:rPr/>
        <w:t>interval; therefore, an EKG is recommended prior to its initial administration.</w:t>
      </w:r>
    </w:p>
    <w:p>
      <w:pPr>
        <w:pStyle w:val="PreformattedText"/>
        <w:bidi w:val="0"/>
        <w:jc w:val="left"/>
        <w:rPr/>
      </w:pPr>
      <w:r>
        <w:rPr/>
        <w:t>Cognitive and behavioral side effects are minimal.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Felbamate (Felbatol)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Felbamate is used to treat certain seizures in adults and children with epilepsy</w:t>
      </w:r>
    </w:p>
    <w:p>
      <w:pPr>
        <w:pStyle w:val="PreformattedText"/>
        <w:bidi w:val="0"/>
        <w:jc w:val="left"/>
        <w:rPr/>
      </w:pPr>
      <w:r>
        <w:rPr/>
        <w:t>when the seizures are refractory to all other antiseizure medications. It was first</w:t>
      </w:r>
    </w:p>
    <w:p>
      <w:pPr>
        <w:pStyle w:val="PreformattedText"/>
        <w:bidi w:val="0"/>
        <w:jc w:val="left"/>
        <w:rPr/>
      </w:pPr>
      <w:r>
        <w:rPr/>
        <w:t>marketed for treatment of Lennox-Gastaut syndrome/infantile spams in young</w:t>
      </w:r>
    </w:p>
    <w:p>
      <w:pPr>
        <w:pStyle w:val="PreformattedText"/>
        <w:bidi w:val="0"/>
        <w:jc w:val="left"/>
        <w:rPr/>
      </w:pPr>
      <w:r>
        <w:rPr/>
        <w:t>infants and children. Felbamate use has been linked to cases of fatal aplastic</w:t>
      </w:r>
    </w:p>
    <w:p>
      <w:pPr>
        <w:pStyle w:val="PreformattedText"/>
        <w:bidi w:val="0"/>
        <w:jc w:val="left"/>
        <w:rPr/>
      </w:pPr>
      <w:r>
        <w:rPr/>
        <w:t>anemia. When used, it should be closely monitored.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Eslicarbazepine (Aptiom)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of the newer AEDs, eslicarbazepine is chemically linked to carbamazepine</w:t>
      </w:r>
    </w:p>
    <w:p>
      <w:pPr>
        <w:pStyle w:val="PreformattedText"/>
        <w:bidi w:val="0"/>
        <w:jc w:val="left"/>
        <w:rPr/>
      </w:pPr>
      <w:r>
        <w:rPr/>
        <w:t>and oxcarbazepine. Current FDA-approval is for add-on treatment, and</w:t>
      </w:r>
    </w:p>
    <w:p>
      <w:pPr>
        <w:pStyle w:val="PreformattedText"/>
        <w:bidi w:val="0"/>
        <w:jc w:val="left"/>
        <w:rPr/>
      </w:pPr>
      <w:r>
        <w:rPr/>
        <w:t>conversion to monotherapy in refractory epilepsy. Side effects include dizziness,</w:t>
      </w:r>
    </w:p>
    <w:p>
      <w:pPr>
        <w:pStyle w:val="PreformattedText"/>
        <w:bidi w:val="0"/>
        <w:jc w:val="left"/>
        <w:rPr/>
      </w:pPr>
      <w:r>
        <w:rPr/>
        <w:t>somnolence, diplopia, and hyponatremia. It is unclear whether it has any mood-</w:t>
      </w:r>
    </w:p>
    <w:p>
      <w:pPr>
        <w:pStyle w:val="PreformattedText"/>
        <w:bidi w:val="0"/>
        <w:jc w:val="left"/>
        <w:rPr/>
      </w:pPr>
      <w:r>
        <w:rPr/>
        <w:t>stabilizing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Perampanel (Fycompa)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Perampanel has a novel mechanism of action because it targets AMPA</w:t>
      </w:r>
    </w:p>
    <w:p>
      <w:pPr>
        <w:pStyle w:val="PreformattedText"/>
        <w:bidi w:val="0"/>
        <w:jc w:val="left"/>
        <w:rPr/>
      </w:pPr>
      <w:r>
        <w:rPr/>
        <w:t>receptors. It is FDA-approved as an add-on for refractory seizures, and in the</w:t>
      </w:r>
    </w:p>
    <w:p>
      <w:pPr>
        <w:pStyle w:val="PreformattedText"/>
        <w:bidi w:val="0"/>
        <w:jc w:val="left"/>
        <w:rPr/>
      </w:pPr>
      <w:r>
        <w:rPr/>
        <w:t>treatment of primary generalized tonic-clonic seizures. Common side effects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include dizziness and fatigue. Most important, it has an FDA-warning about its</w:t>
      </w:r>
    </w:p>
    <w:p>
      <w:pPr>
        <w:pStyle w:val="PreformattedText"/>
        <w:bidi w:val="0"/>
        <w:jc w:val="left"/>
        <w:rPr/>
      </w:pPr>
      <w:r>
        <w:rPr/>
        <w:t>neuropsychiatric side effect risk, including suicidal and violent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AEDs and Suicidal Ideation: Black Box Warning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AEDs have been linked with thoughts of suicide and depression . Among older</w:t>
      </w:r>
    </w:p>
    <w:p>
      <w:pPr>
        <w:pStyle w:val="PreformattedText"/>
        <w:bidi w:val="0"/>
        <w:jc w:val="left"/>
        <w:rPr/>
      </w:pPr>
      <w:r>
        <w:rPr/>
        <w:t>AEDs, barbiturates were linked with higher rates of depression in adults with</w:t>
      </w:r>
    </w:p>
    <w:p>
      <w:pPr>
        <w:pStyle w:val="PreformattedText"/>
        <w:bidi w:val="0"/>
        <w:jc w:val="left"/>
        <w:rPr/>
      </w:pPr>
      <w:r>
        <w:rPr/>
        <w:t>epilepsy as well as with higher rates of suicide in children with epilepsy. Major</w:t>
      </w:r>
    </w:p>
    <w:p>
      <w:pPr>
        <w:pStyle w:val="PreformattedText"/>
        <w:bidi w:val="0"/>
        <w:jc w:val="left"/>
        <w:rPr/>
      </w:pPr>
      <w:r>
        <w:rPr/>
        <w:t>depression was noted in 40% of children receiving phenobarbital as compared</w:t>
      </w:r>
    </w:p>
    <w:p>
      <w:pPr>
        <w:pStyle w:val="PreformattedText"/>
        <w:bidi w:val="0"/>
        <w:jc w:val="left"/>
        <w:rPr/>
      </w:pPr>
      <w:r>
        <w:rPr/>
        <w:t>with 4% of those receiving carbamazepine. The FDA issued a warning in 2008</w:t>
      </w:r>
    </w:p>
    <w:p>
      <w:pPr>
        <w:pStyle w:val="PreformattedText"/>
        <w:bidi w:val="0"/>
        <w:jc w:val="left"/>
        <w:rPr/>
      </w:pPr>
      <w:r>
        <w:rPr/>
        <w:t>about an increased risk of suicide for 11 AEDs (carbamazepine, felbamate,</w:t>
      </w:r>
    </w:p>
    <w:p>
      <w:pPr>
        <w:pStyle w:val="PreformattedText"/>
        <w:bidi w:val="0"/>
        <w:jc w:val="left"/>
        <w:rPr/>
      </w:pPr>
      <w:r>
        <w:rPr/>
        <w:t>gabapentin, lamotrigine, leviteracetam, oxcarbazepine, pregabalin, tiagabine,</w:t>
      </w:r>
    </w:p>
    <w:p>
      <w:pPr>
        <w:pStyle w:val="PreformattedText"/>
        <w:bidi w:val="0"/>
        <w:jc w:val="left"/>
        <w:rPr/>
      </w:pPr>
      <w:r>
        <w:rPr/>
        <w:t>topiramate, valproate, and zonisamide), following a meta-analysis that found a</w:t>
      </w:r>
    </w:p>
    <w:p>
      <w:pPr>
        <w:pStyle w:val="PreformattedText"/>
        <w:bidi w:val="0"/>
        <w:jc w:val="left"/>
        <w:rPr/>
      </w:pPr>
      <w:r>
        <w:rPr/>
        <w:t>1.8-fold increased risk for suicidal thinking for all AEDs. Many argued that this</w:t>
      </w:r>
    </w:p>
    <w:p>
      <w:pPr>
        <w:pStyle w:val="PreformattedText"/>
        <w:bidi w:val="0"/>
        <w:jc w:val="left"/>
        <w:rPr/>
      </w:pPr>
      <w:r>
        <w:rPr/>
        <w:t>meta-analysis was flawed and that the data from different AEDs were grouped</w:t>
      </w:r>
    </w:p>
    <w:p>
      <w:pPr>
        <w:pStyle w:val="PreformattedText"/>
        <w:bidi w:val="0"/>
        <w:jc w:val="left"/>
        <w:rPr/>
      </w:pPr>
      <w:r>
        <w:rPr/>
        <w:t>together despite each of them having a different mechanism of action, and prior</w:t>
      </w:r>
    </w:p>
    <w:p>
      <w:pPr>
        <w:pStyle w:val="PreformattedText"/>
        <w:bidi w:val="0"/>
        <w:jc w:val="left"/>
        <w:rPr/>
      </w:pPr>
      <w:r>
        <w:rPr/>
        <w:t>psychiatric history was not always accounted for. A Danish study found that</w:t>
      </w:r>
    </w:p>
    <w:p>
      <w:pPr>
        <w:pStyle w:val="PreformattedText"/>
        <w:bidi w:val="0"/>
        <w:jc w:val="left"/>
        <w:rPr/>
      </w:pPr>
      <w:r>
        <w:rPr/>
        <w:t>phenobarbital, clonazepam, valproate, and lamotrigine, increased the risk of</w:t>
      </w:r>
    </w:p>
    <w:p>
      <w:pPr>
        <w:pStyle w:val="PreformattedText"/>
        <w:bidi w:val="0"/>
        <w:jc w:val="left"/>
        <w:rPr/>
      </w:pPr>
      <w:r>
        <w:rPr/>
        <w:t>suicide shortly after the initiation of therapy (with odds ratios of 1.96, 2.01, 2.08,</w:t>
      </w:r>
    </w:p>
    <w:p>
      <w:pPr>
        <w:pStyle w:val="PreformattedText"/>
        <w:bidi w:val="0"/>
        <w:jc w:val="left"/>
        <w:rPr/>
      </w:pPr>
      <w:r>
        <w:rPr/>
        <w:t>and 3.15, respectively).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recognize that depression and suicidality are increased in the</w:t>
      </w:r>
    </w:p>
    <w:p>
      <w:pPr>
        <w:pStyle w:val="PreformattedText"/>
        <w:bidi w:val="0"/>
        <w:jc w:val="left"/>
        <w:rPr/>
      </w:pPr>
      <w:r>
        <w:rPr/>
        <w:t>setting of epilepsy, and should be routinely screened for and treated on a case-</w:t>
      </w:r>
    </w:p>
    <w:p>
      <w:pPr>
        <w:pStyle w:val="PreformattedText"/>
        <w:bidi w:val="0"/>
        <w:jc w:val="left"/>
        <w:rPr/>
      </w:pPr>
      <w:r>
        <w:rPr/>
        <w:t>by-case basis. Failing to screen for and to treat co-morbidities increases disease</w:t>
      </w:r>
    </w:p>
    <w:p>
      <w:pPr>
        <w:pStyle w:val="PreformattedText"/>
        <w:bidi w:val="0"/>
        <w:jc w:val="left"/>
        <w:rPr/>
      </w:pPr>
      <w:r>
        <w:rPr/>
        <w:t>burden (e.g., premature death and/or decreased functionality) and adds to the</w:t>
      </w:r>
    </w:p>
    <w:p>
      <w:pPr>
        <w:pStyle w:val="PreformattedText"/>
        <w:bidi w:val="0"/>
        <w:jc w:val="left"/>
        <w:rPr/>
      </w:pPr>
      <w:r>
        <w:rPr/>
        <w:t>costs for antidepressant use and for psychiatric hospitalizations.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Surgery for Refractory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challenging and rate-determining step in the care of any epilepsy</w:t>
      </w:r>
    </w:p>
    <w:p>
      <w:pPr>
        <w:pStyle w:val="PreformattedText"/>
        <w:bidi w:val="0"/>
        <w:jc w:val="left"/>
        <w:rPr/>
      </w:pPr>
      <w:r>
        <w:rPr/>
        <w:t>patient referred to surgery is the accurate localization of his or her epileptogenic</w:t>
      </w:r>
    </w:p>
    <w:p>
      <w:pPr>
        <w:pStyle w:val="PreformattedText"/>
        <w:bidi w:val="0"/>
        <w:jc w:val="left"/>
        <w:rPr/>
      </w:pPr>
      <w:r>
        <w:rPr/>
        <w:t>zone, defined as the culprit area of the cortex where seizures arise. For this</w:t>
      </w:r>
    </w:p>
    <w:p>
      <w:pPr>
        <w:pStyle w:val="PreformattedText"/>
        <w:bidi w:val="0"/>
        <w:jc w:val="left"/>
        <w:rPr/>
      </w:pPr>
      <w:r>
        <w:rPr/>
        <w:t>reason, a pre-surgical assessment might include tests that aim to identify this</w:t>
      </w:r>
    </w:p>
    <w:p>
      <w:pPr>
        <w:pStyle w:val="PreformattedText"/>
        <w:bidi w:val="0"/>
        <w:jc w:val="left"/>
        <w:rPr/>
      </w:pPr>
      <w:r>
        <w:rPr/>
        <w:t>area. These include MRI, video EEG, singl e-photon emission computerized</w:t>
      </w:r>
    </w:p>
    <w:p>
      <w:pPr>
        <w:pStyle w:val="PreformattedText"/>
        <w:bidi w:val="0"/>
        <w:jc w:val="left"/>
        <w:rPr/>
      </w:pPr>
      <w:r>
        <w:rPr/>
        <w:t>tomography (SPECT) scan, positron emission tomography (PET) scan, magneto-</w:t>
      </w:r>
    </w:p>
    <w:p>
      <w:pPr>
        <w:pStyle w:val="PreformattedText"/>
        <w:bidi w:val="0"/>
        <w:jc w:val="left"/>
        <w:rPr/>
      </w:pPr>
      <w:r>
        <w:rPr/>
        <w:t>encephalography (MEG), and neuropsychological testing. Video EEG can be</w:t>
      </w:r>
    </w:p>
    <w:p>
      <w:pPr>
        <w:pStyle w:val="PreformattedText"/>
        <w:bidi w:val="0"/>
        <w:jc w:val="left"/>
        <w:rPr/>
      </w:pPr>
      <w:r>
        <w:rPr/>
        <w:t>useful especially when epilepsy surgery is contemplated to better define the</w:t>
      </w:r>
    </w:p>
    <w:p>
      <w:pPr>
        <w:pStyle w:val="PreformattedText"/>
        <w:bidi w:val="0"/>
        <w:jc w:val="left"/>
        <w:rPr/>
      </w:pPr>
      <w:r>
        <w:rPr/>
        <w:t>epileptic lesion. Intra-cranial recordings are sometimes warranted and involve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surgical placement of sensory grids directly on the surface of the brain or use</w:t>
      </w:r>
    </w:p>
    <w:p>
      <w:pPr>
        <w:pStyle w:val="PreformattedText"/>
        <w:bidi w:val="0"/>
        <w:jc w:val="left"/>
        <w:rPr/>
      </w:pPr>
      <w:r>
        <w:rPr/>
        <w:t>of intraparenchymal electrodes.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the Wada test might be used in some centers to identify language</w:t>
      </w:r>
    </w:p>
    <w:p>
      <w:pPr>
        <w:pStyle w:val="PreformattedText"/>
        <w:bidi w:val="0"/>
        <w:jc w:val="left"/>
        <w:rPr/>
      </w:pPr>
      <w:r>
        <w:rPr/>
        <w:t>and memory dominance, whereas other centers rely on functional MRI scans.</w:t>
      </w:r>
    </w:p>
    <w:p>
      <w:pPr>
        <w:pStyle w:val="PreformattedText"/>
        <w:bidi w:val="0"/>
        <w:jc w:val="left"/>
        <w:rPr/>
      </w:pPr>
      <w:r>
        <w:rPr/>
        <w:t>Anterior temporal lobectomy is the most common epilepsy surgery and has the</w:t>
      </w:r>
    </w:p>
    <w:p>
      <w:pPr>
        <w:pStyle w:val="PreformattedText"/>
        <w:bidi w:val="0"/>
        <w:jc w:val="left"/>
        <w:rPr/>
      </w:pPr>
      <w:r>
        <w:rPr/>
        <w:t>highest rates of seizure freedom. Because surgery can be curative, medically</w:t>
      </w:r>
    </w:p>
    <w:p>
      <w:pPr>
        <w:pStyle w:val="PreformattedText"/>
        <w:bidi w:val="0"/>
        <w:jc w:val="left"/>
        <w:rPr/>
      </w:pPr>
      <w:r>
        <w:rPr/>
        <w:t>refractory patients should be referred to epilepsy centers for a pre-surgical</w:t>
      </w:r>
    </w:p>
    <w:p>
      <w:pPr>
        <w:pStyle w:val="PreformattedText"/>
        <w:bidi w:val="0"/>
        <w:jc w:val="left"/>
        <w:rPr/>
      </w:pPr>
      <w:r>
        <w:rPr/>
        <w:t>evaluation. Patients, who do not achieve post-surgical seizure-freedom, have</w:t>
      </w:r>
    </w:p>
    <w:p>
      <w:pPr>
        <w:pStyle w:val="PreformattedText"/>
        <w:bidi w:val="0"/>
        <w:jc w:val="left"/>
        <w:rPr/>
      </w:pPr>
      <w:r>
        <w:rPr/>
        <w:t>higher rates of post-surgical anxiety, depression, low self-esteem, and worse self-</w:t>
      </w:r>
    </w:p>
    <w:p>
      <w:pPr>
        <w:pStyle w:val="PreformattedText"/>
        <w:bidi w:val="0"/>
        <w:jc w:val="left"/>
        <w:rPr/>
      </w:pPr>
      <w:r>
        <w:rPr/>
        <w:t>reported health and quality of life.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vagal nerve stimulator is a neuromodulatory option for the treatment of</w:t>
      </w:r>
    </w:p>
    <w:p>
      <w:pPr>
        <w:pStyle w:val="PreformattedText"/>
        <w:bidi w:val="0"/>
        <w:jc w:val="left"/>
        <w:rPr/>
      </w:pPr>
      <w:r>
        <w:rPr/>
        <w:t>epilepsy. Its mechanism of action is unclear, but, similar to other</w:t>
      </w:r>
    </w:p>
    <w:p>
      <w:pPr>
        <w:pStyle w:val="PreformattedText"/>
        <w:bidi w:val="0"/>
        <w:jc w:val="left"/>
        <w:rPr/>
      </w:pPr>
      <w:r>
        <w:rPr/>
        <w:t>neuromodulatory interventions, it takes months to years for its effect to take</w:t>
      </w:r>
    </w:p>
    <w:p>
      <w:pPr>
        <w:pStyle w:val="PreformattedText"/>
        <w:bidi w:val="0"/>
        <w:jc w:val="left"/>
        <w:rPr/>
      </w:pPr>
      <w:r>
        <w:rPr/>
        <w:t>hold. It should not be viewed as a curative option; rather, it might help to</w:t>
      </w:r>
    </w:p>
    <w:p>
      <w:pPr>
        <w:pStyle w:val="PreformattedText"/>
        <w:bidi w:val="0"/>
        <w:jc w:val="left"/>
        <w:rPr/>
      </w:pPr>
      <w:r>
        <w:rPr/>
        <w:t>decrease seizure frequency in approximately half of patients in whom it was</w:t>
      </w:r>
    </w:p>
    <w:p>
      <w:pPr>
        <w:pStyle w:val="PreformattedText"/>
        <w:bidi w:val="0"/>
        <w:jc w:val="left"/>
        <w:rPr/>
      </w:pPr>
      <w:r>
        <w:rPr/>
        <w:t>used. It is especially useful in patients with epileptic encephalopathies and atonic</w:t>
      </w:r>
    </w:p>
    <w:p>
      <w:pPr>
        <w:pStyle w:val="PreformattedText"/>
        <w:bidi w:val="0"/>
        <w:jc w:val="left"/>
        <w:rPr/>
      </w:pPr>
      <w:r>
        <w:rPr/>
        <w:t>seizures. It can also have positive effects on mood. The complications of vagal</w:t>
      </w:r>
    </w:p>
    <w:p>
      <w:pPr>
        <w:pStyle w:val="PreformattedText"/>
        <w:bidi w:val="0"/>
        <w:jc w:val="left"/>
        <w:rPr/>
      </w:pPr>
      <w:r>
        <w:rPr/>
        <w:t>nerve stimulation (VNS ) can be related to the surgery itself (e.g., injury to the</w:t>
      </w:r>
    </w:p>
    <w:p>
      <w:pPr>
        <w:pStyle w:val="PreformattedText"/>
        <w:bidi w:val="0"/>
        <w:jc w:val="left"/>
        <w:rPr/>
      </w:pPr>
      <w:r>
        <w:rPr/>
        <w:t>vagus nerve or carotid sheath) resulting in hoarseness, cough, dysphonia, and</w:t>
      </w:r>
    </w:p>
    <w:p>
      <w:pPr>
        <w:pStyle w:val="PreformattedText"/>
        <w:bidi w:val="0"/>
        <w:jc w:val="left"/>
        <w:rPr/>
      </w:pPr>
      <w:r>
        <w:rPr/>
        <w:t>paraesthesias, or can involve longer-term complications (including infections,</w:t>
      </w:r>
    </w:p>
    <w:p>
      <w:pPr>
        <w:pStyle w:val="PreformattedText"/>
        <w:bidi w:val="0"/>
        <w:jc w:val="left"/>
        <w:rPr/>
      </w:pPr>
      <w:r>
        <w:rPr/>
        <w:t>heart rate changes).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Epilepsy General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Berg AT, Berkovic SF, Brodie MJ, et al: Revised terminology and concepts</w:t>
      </w:r>
    </w:p>
    <w:p>
      <w:pPr>
        <w:pStyle w:val="PreformattedText"/>
        <w:bidi w:val="0"/>
        <w:jc w:val="left"/>
        <w:rPr/>
      </w:pPr>
      <w:r>
        <w:rPr/>
        <w:t>for organization of seizures and epilepsies: Report of the ILAE Commission</w:t>
      </w:r>
    </w:p>
    <w:p>
      <w:pPr>
        <w:pStyle w:val="PreformattedText"/>
        <w:bidi w:val="0"/>
        <w:jc w:val="left"/>
        <w:rPr/>
      </w:pPr>
      <w:r>
        <w:rPr/>
        <w:t>on Classification and Terminology, 2005-2009. Epilepsia. 2010; 51(4):</w:t>
      </w:r>
    </w:p>
    <w:p>
      <w:pPr>
        <w:pStyle w:val="PreformattedText"/>
        <w:bidi w:val="0"/>
        <w:jc w:val="left"/>
        <w:rPr/>
      </w:pPr>
      <w:r>
        <w:rPr/>
        <w:t>676-685.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Perucca E, Tomson T: The pharmacological treatment of epilepsy in adults.</w:t>
      </w:r>
    </w:p>
    <w:p>
      <w:pPr>
        <w:pStyle w:val="PreformattedText"/>
        <w:bidi w:val="0"/>
        <w:jc w:val="left"/>
        <w:rPr/>
      </w:pPr>
      <w:r>
        <w:rPr/>
        <w:t>The Lancet. Neurology . 2011; 10(5): 446-456.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Wyllie E, Cascino GD, Gidal B, et al: Wyllie’s treatment of Epilepsy:</w:t>
      </w:r>
    </w:p>
    <w:p>
      <w:pPr>
        <w:pStyle w:val="PreformattedText"/>
        <w:bidi w:val="0"/>
        <w:jc w:val="left"/>
        <w:rPr/>
      </w:pPr>
      <w:r>
        <w:rPr/>
        <w:t>Principles and Practice. 6th Ed. Philadelphia, PA: Lippincott Williams &amp;</w:t>
      </w:r>
    </w:p>
    <w:p>
      <w:pPr>
        <w:pStyle w:val="PreformattedText"/>
        <w:bidi w:val="0"/>
        <w:jc w:val="left"/>
        <w:rPr/>
      </w:pPr>
      <w:r>
        <w:rPr/>
        <w:t>Wilkins; 2015.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Aspects of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Adachi N, Kanemoto K, de Toffol B, et al: Basic treatment principles for</w:t>
      </w:r>
    </w:p>
    <w:p>
      <w:pPr>
        <w:pStyle w:val="PreformattedText"/>
        <w:bidi w:val="0"/>
        <w:jc w:val="left"/>
        <w:rPr/>
      </w:pPr>
      <w:r>
        <w:rPr/>
        <w:t>psychotic disorders in patients with epilepsy. Epilepsia. 2013; 54(Suppl 1):</w:t>
      </w:r>
    </w:p>
    <w:p>
      <w:pPr>
        <w:pStyle w:val="PreformattedText"/>
        <w:bidi w:val="0"/>
        <w:jc w:val="left"/>
        <w:rPr/>
      </w:pPr>
      <w:r>
        <w:rPr/>
        <w:t>19-33.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Fiest KM, Dykeman J, Patten SB, et al: Depression in epilepsy: A</w:t>
      </w:r>
    </w:p>
    <w:p>
      <w:pPr>
        <w:pStyle w:val="PreformattedText"/>
        <w:bidi w:val="0"/>
        <w:jc w:val="left"/>
        <w:rPr/>
      </w:pPr>
      <w:r>
        <w:rPr/>
        <w:t>systematic review and meta-analysis. Neurology . 2013; 80(6): 590-599.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Geschwind N: Behavioral change in temporal lobe epilepsy. Arch</w:t>
      </w:r>
    </w:p>
    <w:p>
      <w:pPr>
        <w:pStyle w:val="PreformattedText"/>
        <w:bidi w:val="0"/>
        <w:jc w:val="left"/>
        <w:rPr/>
      </w:pPr>
      <w:r>
        <w:rPr/>
        <w:t>Neurology . 1977; 34: 453.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Holmes G, Schachter SC, Kasteleijn-Nolst Trenite: Behavioral Aspects of</w:t>
      </w:r>
    </w:p>
    <w:p>
      <w:pPr>
        <w:pStyle w:val="PreformattedText"/>
        <w:bidi w:val="0"/>
        <w:jc w:val="left"/>
        <w:rPr/>
      </w:pPr>
      <w:r>
        <w:rPr/>
        <w:t>Epilepsy: Principles and Practice . New York: Demos Medical Publishing;</w:t>
      </w:r>
    </w:p>
    <w:p>
      <w:pPr>
        <w:pStyle w:val="PreformattedText"/>
        <w:bidi w:val="0"/>
        <w:jc w:val="left"/>
        <w:rPr/>
      </w:pPr>
      <w:r>
        <w:rPr/>
        <w:t>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Kanner A, Schachter SC: Psychiatric Controversies in Epilepsy .</w:t>
      </w:r>
    </w:p>
    <w:p>
      <w:pPr>
        <w:pStyle w:val="PreformattedText"/>
        <w:bidi w:val="0"/>
        <w:jc w:val="left"/>
        <w:rPr/>
      </w:pPr>
      <w:r>
        <w:rPr/>
        <w:t>Amsterdam: Elsevier/Academic Press,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Kanner AM: Management of psychiatric and neurological co-morbidities in</w:t>
      </w:r>
    </w:p>
    <w:p>
      <w:pPr>
        <w:pStyle w:val="PreformattedText"/>
        <w:bidi w:val="0"/>
        <w:jc w:val="left"/>
        <w:rPr/>
      </w:pPr>
      <w:r>
        <w:rPr/>
        <w:t>epilepsy. Nature Reviews . Neurology . 2016; 12(2): 106-116.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Khoshbin S: Van Gogh’s malady and other cases of Geschwind’s</w:t>
      </w:r>
    </w:p>
    <w:p>
      <w:pPr>
        <w:pStyle w:val="PreformattedText"/>
        <w:bidi w:val="0"/>
        <w:jc w:val="left"/>
        <w:rPr/>
      </w:pPr>
      <w:r>
        <w:rPr/>
        <w:t>Syndrome. Neurology . 1986; 36(Suppl): 213-214.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Logsdail SJ, Toone BK: Post-ictal psychoses. A clinical and</w:t>
      </w:r>
    </w:p>
    <w:p>
      <w:pPr>
        <w:pStyle w:val="PreformattedText"/>
        <w:bidi w:val="0"/>
        <w:jc w:val="left"/>
        <w:rPr/>
      </w:pPr>
      <w:r>
        <w:rPr/>
        <w:t>phenomenological description. Br J Psychiatry . 1988; 152: 246-252.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Lyketsos CG, Kozauer N, Rabins PV: Psychiatric manifestations of</w:t>
      </w:r>
    </w:p>
    <w:p>
      <w:pPr>
        <w:pStyle w:val="PreformattedText"/>
        <w:bidi w:val="0"/>
        <w:jc w:val="left"/>
        <w:rPr/>
      </w:pPr>
      <w:r>
        <w:rPr/>
        <w:t>neurologic disease: Where are we headed? Dialogues in Clin Neurosci .</w:t>
      </w:r>
    </w:p>
    <w:p>
      <w:pPr>
        <w:pStyle w:val="PreformattedText"/>
        <w:bidi w:val="0"/>
        <w:jc w:val="left"/>
        <w:rPr/>
      </w:pPr>
      <w:r>
        <w:rPr/>
        <w:t>2007; 9(2): 111-124.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Perez DL, Dworetzky BA, Dickerson BC, et al: An integrative neurocircuit</w:t>
      </w:r>
    </w:p>
    <w:p>
      <w:pPr>
        <w:pStyle w:val="PreformattedText"/>
        <w:bidi w:val="0"/>
        <w:jc w:val="left"/>
        <w:rPr/>
      </w:pPr>
      <w:r>
        <w:rPr/>
        <w:t>perspective on psychogenic non-epileptic seizures and functional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movement disorders: Neural functional unawareness. Clin EEG and</w:t>
      </w:r>
    </w:p>
    <w:p>
      <w:pPr>
        <w:pStyle w:val="PreformattedText"/>
        <w:bidi w:val="0"/>
        <w:jc w:val="left"/>
        <w:rPr/>
      </w:pPr>
      <w:r>
        <w:rPr/>
        <w:t>Neurosci . 2015; 46(1): 4-15.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Trimble MR, Schmitz B: The Neuropsychiatry of Epilepsy . 2nd ed.</w:t>
      </w:r>
    </w:p>
    <w:p>
      <w:pPr>
        <w:pStyle w:val="PreformattedText"/>
        <w:bidi w:val="0"/>
        <w:jc w:val="left"/>
        <w:rPr/>
      </w:pPr>
      <w:r>
        <w:rPr/>
        <w:t>Cambridge, UK: Cambridge University Press; 2011.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SHAMIM H. Nesap, MD; JoHn DENNINGER, MD, PuD;</w:t>
      </w:r>
    </w:p>
    <w:p>
      <w:pPr>
        <w:pStyle w:val="PreformattedText"/>
        <w:bidi w:val="0"/>
        <w:jc w:val="left"/>
        <w:rPr/>
      </w:pPr>
      <w:r>
        <w:rPr/>
        <w:t>EpWarpD R. Norris, MD; anp Martin A. SAMUELS,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Headache is one of the most frequent complaints heard in medical practice and</w:t>
      </w:r>
    </w:p>
    <w:p>
      <w:pPr>
        <w:pStyle w:val="PreformattedText"/>
        <w:bidi w:val="0"/>
        <w:jc w:val="left"/>
        <w:rPr/>
      </w:pPr>
      <w:r>
        <w:rPr/>
        <w:t>is the most common reason for referral to a specialist.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Headache is so common that virtually everyone has had at least one headache,</w:t>
      </w:r>
    </w:p>
    <w:p>
      <w:pPr>
        <w:pStyle w:val="PreformattedText"/>
        <w:bidi w:val="0"/>
        <w:jc w:val="left"/>
        <w:rPr/>
      </w:pPr>
      <w:r>
        <w:rPr/>
        <w:t>and 90% of Americans have headaches occasionally.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majority of these are migraine, tension, or cluster headaches.</w:t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Up to 90% of all benign headaches fall under a few categories: migraine,</w:t>
      </w:r>
    </w:p>
    <w:p>
      <w:pPr>
        <w:pStyle w:val="PreformattedText"/>
        <w:bidi w:val="0"/>
        <w:jc w:val="left"/>
        <w:rPr/>
      </w:pPr>
      <w:r>
        <w:rPr/>
        <w:t>tension-type, cluster, and chronic daily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Episodic tension-type headache is the most frequent headache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Migraine is the most common diagnosis in patients presenting to primary care</w:t>
      </w:r>
    </w:p>
    <w:p>
      <w:pPr>
        <w:pStyle w:val="PreformattedText"/>
        <w:bidi w:val="0"/>
        <w:jc w:val="left"/>
        <w:rPr/>
      </w:pPr>
      <w:r>
        <w:rPr/>
        <w:t>physicians with headache. Migraine prevalence in women is estimated at 20%;</w:t>
      </w:r>
    </w:p>
    <w:p>
      <w:pPr>
        <w:pStyle w:val="PreformattedText"/>
        <w:bidi w:val="0"/>
        <w:jc w:val="left"/>
        <w:rPr/>
      </w:pPr>
      <w:r>
        <w:rPr/>
        <w:t>the ratio of females to males is 3:2. There is a family history of migraines in</w:t>
      </w:r>
    </w:p>
    <w:p>
      <w:pPr>
        <w:pStyle w:val="PreformattedText"/>
        <w:bidi w:val="0"/>
        <w:jc w:val="left"/>
        <w:rPr/>
      </w:pPr>
      <w:r>
        <w:rPr/>
        <w:t>90% of those who suffer from migraines.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Cluster headache typically leads to significant disability and most of these</w:t>
      </w:r>
    </w:p>
    <w:p>
      <w:pPr>
        <w:pStyle w:val="PreformattedText"/>
        <w:bidi w:val="0"/>
        <w:jc w:val="left"/>
        <w:rPr/>
      </w:pPr>
      <w:r>
        <w:rPr/>
        <w:t>patients will come to medical attention. Cluster headaches are not associated</w:t>
      </w:r>
    </w:p>
    <w:p>
      <w:pPr>
        <w:pStyle w:val="PreformattedText"/>
        <w:bidi w:val="0"/>
        <w:jc w:val="left"/>
        <w:rPr/>
      </w:pPr>
      <w:r>
        <w:rPr/>
        <w:t>with a family history. Their prevalence is estimated less than 0.4%. The male-</w:t>
      </w:r>
    </w:p>
    <w:p>
      <w:pPr>
        <w:pStyle w:val="PreformattedText"/>
        <w:bidi w:val="0"/>
        <w:jc w:val="left"/>
        <w:rPr/>
      </w:pPr>
      <w:r>
        <w:rPr/>
        <w:t>to-female ratio of cluster headaches is 5:1.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Migraines: Individual migraine symptoms are usually stereotypic and recurrent</w:t>
      </w:r>
    </w:p>
    <w:p>
      <w:pPr>
        <w:pStyle w:val="PreformattedText"/>
        <w:bidi w:val="0"/>
        <w:jc w:val="left"/>
        <w:rPr/>
      </w:pPr>
      <w:r>
        <w:rPr/>
        <w:t>for every patient. Migraine headaches present with a unilateral pulsating</w:t>
      </w:r>
    </w:p>
    <w:p>
      <w:pPr>
        <w:pStyle w:val="PreformattedText"/>
        <w:bidi w:val="0"/>
        <w:jc w:val="left"/>
        <w:rPr/>
      </w:pPr>
      <w:r>
        <w:rPr/>
        <w:t>headache, often in the fronto-temporal region. Sensory hypersensitivity</w:t>
      </w:r>
    </w:p>
    <w:p>
      <w:pPr>
        <w:pStyle w:val="PreformattedText"/>
        <w:bidi w:val="0"/>
        <w:jc w:val="left"/>
        <w:rPr/>
      </w:pPr>
      <w:r>
        <w:rPr/>
        <w:t>(including photophobia and phonophobia) are common features. Autonomic</w:t>
      </w:r>
    </w:p>
    <w:p>
      <w:pPr>
        <w:pStyle w:val="PreformattedText"/>
        <w:bidi w:val="0"/>
        <w:jc w:val="left"/>
        <w:rPr/>
      </w:pPr>
      <w:r>
        <w:rPr/>
        <w:t>dysfunction and disability often accompany the migraine and can cause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nausea, vomiting, and slow gastric emptying.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Cluster headaches: Cluster headaches (that are often sharp and retro-orbital)</w:t>
      </w:r>
    </w:p>
    <w:p>
      <w:pPr>
        <w:pStyle w:val="PreformattedText"/>
        <w:bidi w:val="0"/>
        <w:jc w:val="left"/>
        <w:rPr/>
      </w:pPr>
      <w:r>
        <w:rPr/>
        <w:t>peak in 5 to 10 minutes and can last up to three hours; they occur in clusters</w:t>
      </w:r>
    </w:p>
    <w:p>
      <w:pPr>
        <w:pStyle w:val="PreformattedText"/>
        <w:bidi w:val="0"/>
        <w:jc w:val="left"/>
        <w:rPr/>
      </w:pPr>
      <w:r>
        <w:rPr/>
        <w:t>(of one to eight times daily for several weeks). Autonomic dysfunction is</w:t>
      </w:r>
    </w:p>
    <w:p>
      <w:pPr>
        <w:pStyle w:val="PreformattedText"/>
        <w:bidi w:val="0"/>
        <w:jc w:val="left"/>
        <w:rPr/>
      </w:pPr>
      <w:r>
        <w:rPr/>
        <w:t>present with injected conjunctiva, nasal blockage, profuse sweating, facial</w:t>
      </w:r>
    </w:p>
    <w:p>
      <w:pPr>
        <w:pStyle w:val="PreformattedText"/>
        <w:bidi w:val="0"/>
        <w:jc w:val="left"/>
        <w:rPr/>
      </w:pPr>
      <w:r>
        <w:rPr/>
        <w:t>flushing, ptosis, or miosis. Onset is usually in middle-age and can have a</w:t>
      </w:r>
    </w:p>
    <w:p>
      <w:pPr>
        <w:pStyle w:val="PreformattedText"/>
        <w:bidi w:val="0"/>
        <w:jc w:val="left"/>
        <w:rPr/>
      </w:pPr>
      <w:r>
        <w:rPr/>
        <w:t>cyclical pattern that occurs in the spring.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Tension-type headaches: These are often precipitated by stress and result in</w:t>
      </w:r>
    </w:p>
    <w:p>
      <w:pPr>
        <w:pStyle w:val="PreformattedText"/>
        <w:bidi w:val="0"/>
        <w:jc w:val="left"/>
        <w:rPr/>
      </w:pPr>
      <w:r>
        <w:rPr/>
        <w:t>band-like pain around the head; this pain can be generalized or located in the</w:t>
      </w:r>
    </w:p>
    <w:p>
      <w:pPr>
        <w:pStyle w:val="PreformattedText"/>
        <w:bidi w:val="0"/>
        <w:jc w:val="left"/>
        <w:rPr/>
      </w:pPr>
      <w:r>
        <w:rPr/>
        <w:t>frontal, occipital, or cervical areas. It is not associated with photophobia or</w:t>
      </w:r>
    </w:p>
    <w:p>
      <w:pPr>
        <w:pStyle w:val="PreformattedText"/>
        <w:bidi w:val="0"/>
        <w:jc w:val="left"/>
        <w:rPr/>
      </w:pPr>
      <w:r>
        <w:rPr/>
        <w:t>phonophobia. The onset is usually brief and the pain is worse during the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Secondary headaches: These headaches often do not follow a characteristic</w:t>
      </w:r>
    </w:p>
    <w:p>
      <w:pPr>
        <w:pStyle w:val="PreformattedText"/>
        <w:bidi w:val="0"/>
        <w:jc w:val="left"/>
        <w:rPr/>
      </w:pPr>
      <w:r>
        <w:rPr/>
        <w:t>pattern of migraine, tension-type, or cluster headache. Structural causes should</w:t>
      </w:r>
    </w:p>
    <w:p>
      <w:pPr>
        <w:pStyle w:val="PreformattedText"/>
        <w:bidi w:val="0"/>
        <w:jc w:val="left"/>
        <w:rPr/>
      </w:pPr>
      <w:r>
        <w:rPr/>
        <w:t>be suspected with an abnormal neurological examination or when the headache</w:t>
      </w:r>
    </w:p>
    <w:p>
      <w:pPr>
        <w:pStyle w:val="PreformattedText"/>
        <w:bidi w:val="0"/>
        <w:jc w:val="left"/>
        <w:rPr/>
      </w:pPr>
      <w:r>
        <w:rPr/>
        <w:t>is acute or progressive.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patient’s history is the primary diagnostic tool. There can be overlap in</w:t>
      </w:r>
    </w:p>
    <w:p>
      <w:pPr>
        <w:pStyle w:val="PreformattedText"/>
        <w:bidi w:val="0"/>
        <w:jc w:val="left"/>
        <w:rPr/>
      </w:pPr>
      <w:r>
        <w:rPr/>
        <w:t>symptoms, particularly between migraine and tension-type headache and</w:t>
      </w:r>
    </w:p>
    <w:p>
      <w:pPr>
        <w:pStyle w:val="PreformattedText"/>
        <w:bidi w:val="0"/>
        <w:jc w:val="left"/>
        <w:rPr/>
      </w:pPr>
      <w:r>
        <w:rPr/>
        <w:t>between migraine and some secondary causes of headache, such as sinus</w:t>
      </w:r>
    </w:p>
    <w:p>
      <w:pPr>
        <w:pStyle w:val="PreformattedText"/>
        <w:bidi w:val="0"/>
        <w:jc w:val="left"/>
        <w:rPr/>
      </w:pPr>
      <w:r>
        <w:rPr/>
        <w:t>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Abnormal physical examination or neurological findings should raise the</w:t>
      </w:r>
    </w:p>
    <w:p>
      <w:pPr>
        <w:pStyle w:val="PreformattedText"/>
        <w:bidi w:val="0"/>
        <w:jc w:val="left"/>
        <w:rPr/>
      </w:pPr>
      <w:r>
        <w:rPr/>
        <w:t>suspicion for a secondary headache, and, if indicated, further evaluation should</w:t>
      </w:r>
    </w:p>
    <w:p>
      <w:pPr>
        <w:pStyle w:val="PreformattedText"/>
        <w:bidi w:val="0"/>
        <w:jc w:val="left"/>
        <w:rPr/>
      </w:pPr>
      <w:r>
        <w:rPr/>
        <w:t>be pursued to evaluate for potential emergent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examination of a headache patient must include a neurological</w:t>
      </w:r>
    </w:p>
    <w:p>
      <w:pPr>
        <w:pStyle w:val="PreformattedText"/>
        <w:bidi w:val="0"/>
        <w:jc w:val="left"/>
        <w:rPr/>
      </w:pPr>
      <w:r>
        <w:rPr/>
        <w:t>examination, a fundoscopic examination (searching for papilledema), and a</w:t>
      </w:r>
    </w:p>
    <w:p>
      <w:pPr>
        <w:pStyle w:val="PreformattedText"/>
        <w:bidi w:val="0"/>
        <w:jc w:val="left"/>
        <w:rPr/>
      </w:pPr>
      <w:r>
        <w:rPr/>
        <w:t>physical examination of the head (observing and palpating for tenderness or</w:t>
      </w:r>
    </w:p>
    <w:p>
      <w:pPr>
        <w:pStyle w:val="PreformattedText"/>
        <w:bidi w:val="0"/>
        <w:jc w:val="left"/>
        <w:rPr/>
      </w:pPr>
      <w:r>
        <w:rPr/>
        <w:t>masses, along with listening over the temples and eyes for bruits).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neurological examination is aimed at excluding lateralized or focal</w:t>
      </w:r>
    </w:p>
    <w:p>
      <w:pPr>
        <w:pStyle w:val="PreformattedText"/>
        <w:bidi w:val="0"/>
        <w:jc w:val="left"/>
        <w:rPr/>
      </w:pPr>
      <w:r>
        <w:rPr/>
        <w:t>findings (especially on visual field confrontation and testing of strength and</w:t>
      </w:r>
    </w:p>
    <w:p>
      <w:pPr>
        <w:pStyle w:val="PreformattedText"/>
        <w:bidi w:val="0"/>
        <w:jc w:val="left"/>
        <w:rPr/>
      </w:pPr>
      <w:r>
        <w:rPr/>
        <w:t>gait).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Further testing and work-up is required when the history suggests a specific</w:t>
      </w:r>
    </w:p>
    <w:p>
      <w:pPr>
        <w:pStyle w:val="PreformattedText"/>
        <w:bidi w:val="0"/>
        <w:jc w:val="left"/>
        <w:rPr/>
      </w:pPr>
      <w:r>
        <w:rPr/>
        <w:t>diagnosis (e.g., epilepsy or tumor); the headaches develop a new quality or</w:t>
      </w:r>
    </w:p>
    <w:p>
      <w:pPr>
        <w:pStyle w:val="PreformattedText"/>
        <w:bidi w:val="0"/>
        <w:jc w:val="left"/>
        <w:rPr/>
      </w:pPr>
      <w:r>
        <w:rPr/>
        <w:t>become intractable; the history is atypical (e.g., trigeminal neuralgia that may</w:t>
      </w:r>
    </w:p>
    <w:p>
      <w:pPr>
        <w:pStyle w:val="PreformattedText"/>
        <w:bidi w:val="0"/>
        <w:jc w:val="left"/>
        <w:rPr/>
      </w:pPr>
      <w:r>
        <w:rPr/>
        <w:t>suggest multiple sclerosis in a young patient); or when the neurological</w:t>
      </w:r>
    </w:p>
    <w:p>
      <w:pPr>
        <w:pStyle w:val="PreformattedText"/>
        <w:bidi w:val="0"/>
        <w:jc w:val="left"/>
        <w:rPr/>
      </w:pPr>
      <w:r>
        <w:rPr/>
        <w:t>examination is abnormal.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Migraines: Reduction of aggravating factors (e.g., caffeine intake, alcohol</w:t>
      </w:r>
    </w:p>
    <w:p>
      <w:pPr>
        <w:pStyle w:val="PreformattedText"/>
        <w:bidi w:val="0"/>
        <w:jc w:val="left"/>
        <w:rPr/>
      </w:pPr>
      <w:r>
        <w:rPr/>
        <w:t>[especially red wine], chocolate, peanuts) can reduce headache frequency.</w:t>
      </w:r>
    </w:p>
    <w:p>
      <w:pPr>
        <w:pStyle w:val="PreformattedText"/>
        <w:bidi w:val="0"/>
        <w:jc w:val="left"/>
        <w:rPr/>
      </w:pPr>
      <w:r>
        <w:rPr/>
        <w:t>Abortive treatment is effective for patients who have infrequent headaches.</w:t>
      </w:r>
    </w:p>
    <w:p>
      <w:pPr>
        <w:pStyle w:val="PreformattedText"/>
        <w:bidi w:val="0"/>
        <w:jc w:val="left"/>
        <w:rPr/>
      </w:pPr>
      <w:r>
        <w:rPr/>
        <w:t>Effective treatments for mild to moderate headaches include analgesics,</w:t>
      </w:r>
    </w:p>
    <w:p>
      <w:pPr>
        <w:pStyle w:val="PreformattedText"/>
        <w:bidi w:val="0"/>
        <w:jc w:val="left"/>
        <w:rPr/>
      </w:pPr>
      <w:r>
        <w:rPr/>
        <w:t>NSAIDs, or caffeine adjuvant combinations. For more severe headaches,</w:t>
      </w:r>
    </w:p>
    <w:p>
      <w:pPr>
        <w:pStyle w:val="PreformattedText"/>
        <w:bidi w:val="0"/>
        <w:jc w:val="left"/>
        <w:rPr/>
      </w:pPr>
      <w:r>
        <w:rPr/>
        <w:t>ergotamine and dihydroergotamine, the selective 5-HT, antagonists are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Cluster headaches: Treatments to abort headaches include use of 100%</w:t>
      </w:r>
    </w:p>
    <w:p>
      <w:pPr>
        <w:pStyle w:val="PreformattedText"/>
        <w:bidi w:val="0"/>
        <w:jc w:val="left"/>
        <w:rPr/>
      </w:pPr>
      <w:r>
        <w:rPr/>
        <w:t>oxygen (by mask for 15 minutes), or vasoconstrictive medications and</w:t>
      </w:r>
    </w:p>
    <w:p>
      <w:pPr>
        <w:pStyle w:val="PreformattedText"/>
        <w:bidi w:val="0"/>
        <w:jc w:val="left"/>
        <w:rPr/>
      </w:pPr>
      <w:r>
        <w:rPr/>
        <w:t>sumatriptan. Prophylactic treatment includes use of calcium-channel blockers</w:t>
      </w:r>
    </w:p>
    <w:p>
      <w:pPr>
        <w:pStyle w:val="PreformattedText"/>
        <w:bidi w:val="0"/>
        <w:jc w:val="left"/>
        <w:rPr/>
      </w:pPr>
      <w:r>
        <w:rPr/>
        <w:t>(e.g., verapamil) or lithium carbonate.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Tension type headaches: Tension type headache can be precipitated by stress.</w:t>
      </w:r>
    </w:p>
    <w:p>
      <w:pPr>
        <w:pStyle w:val="PreformattedText"/>
        <w:bidi w:val="0"/>
        <w:jc w:val="left"/>
        <w:rPr/>
      </w:pPr>
      <w:r>
        <w:rPr/>
        <w:t>Exercising, jogging, having a neck massage, taking a hot bath, or engaging in</w:t>
      </w:r>
    </w:p>
    <w:p>
      <w:pPr>
        <w:pStyle w:val="PreformattedText"/>
        <w:bidi w:val="0"/>
        <w:jc w:val="left"/>
        <w:rPr/>
      </w:pPr>
      <w:r>
        <w:rPr/>
        <w:t>other stress relieving activities often ameliorate symptoms. Effective</w:t>
      </w:r>
    </w:p>
    <w:p>
      <w:pPr>
        <w:pStyle w:val="PreformattedText"/>
        <w:bidi w:val="0"/>
        <w:jc w:val="left"/>
        <w:rPr/>
      </w:pPr>
      <w:r>
        <w:rPr/>
        <w:t>pharmacological treatments include use of NSAIDs, and simple analgesics</w:t>
      </w:r>
    </w:p>
    <w:p>
      <w:pPr>
        <w:pStyle w:val="PreformattedText"/>
        <w:bidi w:val="0"/>
        <w:jc w:val="left"/>
        <w:rPr/>
      </w:pPr>
      <w:r>
        <w:rPr/>
        <w:t>(with and without caffeine and NSAIDs); however, these medications should</w:t>
      </w:r>
    </w:p>
    <w:p>
      <w:pPr>
        <w:pStyle w:val="PreformattedText"/>
        <w:bidi w:val="0"/>
        <w:jc w:val="left"/>
        <w:rPr/>
      </w:pPr>
      <w:r>
        <w:rPr/>
        <w:t>be limited to use for fewer than three or four days per week to prevent</w:t>
      </w:r>
    </w:p>
    <w:p>
      <w:pPr>
        <w:pStyle w:val="PreformattedText"/>
        <w:bidi w:val="0"/>
        <w:jc w:val="left"/>
        <w:rPr/>
      </w:pPr>
      <w:r>
        <w:rPr/>
        <w:t>medication over-use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Secondary headaches: the treatment of secondary headaches largely depends</w:t>
      </w:r>
    </w:p>
    <w:p>
      <w:pPr>
        <w:pStyle w:val="PreformattedText"/>
        <w:bidi w:val="0"/>
        <w:jc w:val="left"/>
        <w:rPr/>
      </w:pPr>
      <w:r>
        <w:rPr/>
        <w:t>on the cause of the headache, and may necessitate acute 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 is one of the most frequent complaints heard in medical practice and</w:t>
      </w:r>
    </w:p>
    <w:p>
      <w:pPr>
        <w:pStyle w:val="PreformattedText"/>
        <w:bidi w:val="0"/>
        <w:jc w:val="left"/>
        <w:rPr/>
      </w:pPr>
      <w:r>
        <w:rPr/>
        <w:t>it is the most common reason for referral to a specialist. Headache is so common</w:t>
      </w:r>
    </w:p>
    <w:p>
      <w:pPr>
        <w:pStyle w:val="PreformattedText"/>
        <w:bidi w:val="0"/>
        <w:jc w:val="left"/>
        <w:rPr/>
      </w:pPr>
      <w:r>
        <w:rPr/>
        <w:t>that virtually everyone has had at least one headache, and 90% of Americans</w:t>
      </w:r>
    </w:p>
    <w:p>
      <w:pPr>
        <w:pStyle w:val="PreformattedText"/>
        <w:bidi w:val="0"/>
        <w:jc w:val="left"/>
        <w:rPr/>
      </w:pPr>
      <w:r>
        <w:rPr/>
        <w:t>have headaches occasionally. The majority of these are migraine, tension, or</w:t>
      </w:r>
    </w:p>
    <w:p>
      <w:pPr>
        <w:pStyle w:val="PreformattedText"/>
        <w:bidi w:val="0"/>
        <w:jc w:val="left"/>
        <w:rPr/>
      </w:pPr>
      <w:r>
        <w:rPr/>
        <w:t>cluster headaches. Although most who experience headache treat themselves,</w:t>
      </w:r>
    </w:p>
    <w:p>
      <w:pPr>
        <w:pStyle w:val="PreformattedText"/>
        <w:bidi w:val="0"/>
        <w:jc w:val="left"/>
        <w:rPr/>
      </w:pPr>
      <w:r>
        <w:rPr/>
        <w:t>those who see a doctor almost always experience pain and are worried about a</w:t>
      </w:r>
    </w:p>
    <w:p>
      <w:pPr>
        <w:pStyle w:val="PreformattedText"/>
        <w:bidi w:val="0"/>
        <w:jc w:val="left"/>
        <w:rPr/>
      </w:pPr>
      <w:r>
        <w:rPr/>
        <w:t>serious underlying disease (such has a brain tumor, aneurysm, or stroke).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Patient with a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Obtaining a thorough headache history is the most important step in the</w:t>
      </w:r>
    </w:p>
    <w:p>
      <w:pPr>
        <w:pStyle w:val="PreformattedText"/>
        <w:bidi w:val="0"/>
        <w:jc w:val="left"/>
        <w:rPr/>
      </w:pPr>
      <w:r>
        <w:rPr/>
        <w:t>assessment of the patient. Typically, with the information derived from the</w:t>
      </w:r>
    </w:p>
    <w:p>
      <w:pPr>
        <w:pStyle w:val="PreformattedText"/>
        <w:bidi w:val="0"/>
        <w:jc w:val="left"/>
        <w:rPr/>
      </w:pPr>
      <w:r>
        <w:rPr/>
        <w:t>history and the physical examination, a diagnosis can be made.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optimal history begins by asking open-ended questions in a supportive</w:t>
      </w:r>
    </w:p>
    <w:p>
      <w:pPr>
        <w:pStyle w:val="PreformattedText"/>
        <w:bidi w:val="0"/>
        <w:jc w:val="left"/>
        <w:rPr/>
      </w:pPr>
      <w:r>
        <w:rPr/>
        <w:t>manner. The history must identify the severity and character of the headache, the</w:t>
      </w:r>
    </w:p>
    <w:p>
      <w:pPr>
        <w:pStyle w:val="PreformattedText"/>
        <w:bidi w:val="0"/>
        <w:jc w:val="left"/>
        <w:rPr/>
      </w:pPr>
      <w:r>
        <w:rPr/>
        <w:t>onset and duration of the headache, precipitating and ameliorating factors, the</w:t>
      </w:r>
    </w:p>
    <w:p>
      <w:pPr>
        <w:pStyle w:val="PreformattedText"/>
        <w:bidi w:val="0"/>
        <w:jc w:val="left"/>
        <w:rPr/>
      </w:pPr>
      <w:r>
        <w:rPr/>
        <w:t>effect of medications, and other associated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or steadily progressive headaches are often signs of life-threatening</w:t>
      </w:r>
    </w:p>
    <w:p>
      <w:pPr>
        <w:pStyle w:val="PreformattedText"/>
        <w:bidi w:val="0"/>
        <w:jc w:val="left"/>
        <w:rPr/>
      </w:pPr>
      <w:r>
        <w:rPr/>
        <w:t>diseases of the brain (including temporal arteritis, intracranial mass lesions,</w:t>
      </w:r>
    </w:p>
    <w:p>
      <w:pPr>
        <w:pStyle w:val="PreformattedText"/>
        <w:bidi w:val="0"/>
        <w:jc w:val="left"/>
        <w:rPr/>
      </w:pPr>
      <w:r>
        <w:rPr/>
        <w:t>pseudotumor cerebri, meningitis, and subarachnoid hemorrhage).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examination of a headache patient must include a_ neurological</w:t>
      </w:r>
    </w:p>
    <w:p>
      <w:pPr>
        <w:pStyle w:val="PreformattedText"/>
        <w:bidi w:val="0"/>
        <w:jc w:val="left"/>
        <w:rPr/>
      </w:pPr>
      <w:r>
        <w:rPr/>
        <w:t>examination, a funduscopic examination, and a physical examination of the</w:t>
      </w:r>
    </w:p>
    <w:p>
      <w:pPr>
        <w:pStyle w:val="PreformattedText"/>
        <w:bidi w:val="0"/>
        <w:jc w:val="left"/>
        <w:rPr/>
      </w:pPr>
      <w:r>
        <w:rPr/>
        <w:t>head.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neurological examination is aimed at excluding lateralized or focal</w:t>
      </w:r>
    </w:p>
    <w:p>
      <w:pPr>
        <w:pStyle w:val="PreformattedText"/>
        <w:bidi w:val="0"/>
        <w:jc w:val="left"/>
        <w:rPr/>
      </w:pPr>
      <w:r>
        <w:rPr/>
        <w:t>findings (especially on visual field confrontation, and testing of strength and</w:t>
      </w:r>
    </w:p>
    <w:p>
      <w:pPr>
        <w:pStyle w:val="PreformattedText"/>
        <w:bidi w:val="0"/>
        <w:jc w:val="left"/>
        <w:rPr/>
      </w:pPr>
      <w:r>
        <w:rPr/>
        <w:t>gait). A funduscopic examination should search for papilledema. A physical</w:t>
      </w:r>
    </w:p>
    <w:p>
      <w:pPr>
        <w:pStyle w:val="PreformattedText"/>
        <w:bidi w:val="0"/>
        <w:jc w:val="left"/>
        <w:rPr/>
      </w:pPr>
      <w:r>
        <w:rPr/>
        <w:t>examination of the head should include observing and palpating for tenderness</w:t>
      </w:r>
    </w:p>
    <w:p>
      <w:pPr>
        <w:pStyle w:val="PreformattedText"/>
        <w:bidi w:val="0"/>
        <w:jc w:val="left"/>
        <w:rPr/>
      </w:pPr>
      <w:r>
        <w:rPr/>
        <w:t>or masses, along with listening over the temples and eyes for bruits.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Ancillary Tests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unusual for any test to demonstrate an abnormality not suggested by the</w:t>
      </w:r>
    </w:p>
    <w:p>
      <w:pPr>
        <w:pStyle w:val="PreformattedText"/>
        <w:bidi w:val="0"/>
        <w:jc w:val="left"/>
        <w:rPr/>
      </w:pPr>
      <w:r>
        <w:rPr/>
        <w:t>history and the physical examination. A test is indicated when the history</w:t>
      </w:r>
    </w:p>
    <w:p>
      <w:pPr>
        <w:pStyle w:val="PreformattedText"/>
        <w:bidi w:val="0"/>
        <w:jc w:val="left"/>
        <w:rPr/>
      </w:pPr>
      <w:r>
        <w:rPr/>
        <w:t>suggests a specific diagnosis (e.g., epilepsy or tumor), the headaches develop a</w:t>
      </w:r>
    </w:p>
    <w:p>
      <w:pPr>
        <w:pStyle w:val="PreformattedText"/>
        <w:bidi w:val="0"/>
        <w:jc w:val="left"/>
        <w:rPr/>
      </w:pPr>
      <w:r>
        <w:rPr/>
        <w:t>new quality or become intractable, the history is atypical (e.g., trigeminal</w:t>
      </w:r>
    </w:p>
    <w:p>
      <w:pPr>
        <w:pStyle w:val="PreformattedText"/>
        <w:bidi w:val="0"/>
        <w:jc w:val="left"/>
        <w:rPr/>
      </w:pPr>
      <w:r>
        <w:rPr/>
        <w:t>neuralgia that might suggest multiple sclerosis in a young patient), or when the</w:t>
      </w:r>
    </w:p>
    <w:p>
      <w:pPr>
        <w:pStyle w:val="PreformattedText"/>
        <w:bidi w:val="0"/>
        <w:jc w:val="left"/>
        <w:rPr/>
      </w:pPr>
      <w:r>
        <w:rPr/>
        <w:t>neurological examination is abnormal.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Imaging with a non-contrast computerized tomographic (CT) scan of the head</w:t>
      </w:r>
    </w:p>
    <w:p>
      <w:pPr>
        <w:pStyle w:val="PreformattedText"/>
        <w:bidi w:val="0"/>
        <w:jc w:val="left"/>
        <w:rPr/>
      </w:pPr>
      <w:r>
        <w:rPr/>
        <w:t>has almost no risk and will pick up all important causes of headache; however,</w:t>
      </w:r>
    </w:p>
    <w:p>
      <w:pPr>
        <w:pStyle w:val="PreformattedText"/>
        <w:bidi w:val="0"/>
        <w:jc w:val="left"/>
        <w:rPr/>
      </w:pPr>
      <w:r>
        <w:rPr/>
        <w:t>magnetic resonance imaging (MRI) scans of the head are more sensitive but</w:t>
      </w:r>
    </w:p>
    <w:p>
      <w:pPr>
        <w:pStyle w:val="PreformattedText"/>
        <w:bidi w:val="0"/>
        <w:jc w:val="left"/>
        <w:rPr/>
      </w:pPr>
      <w:r>
        <w:rPr/>
        <w:t>more expensive. A lumbar puncture is indicated when increased intracranial</w:t>
      </w:r>
    </w:p>
    <w:p>
      <w:pPr>
        <w:pStyle w:val="PreformattedText"/>
        <w:bidi w:val="0"/>
        <w:jc w:val="left"/>
        <w:rPr/>
      </w:pPr>
      <w:r>
        <w:rPr/>
        <w:t>pressure or infection is suspected. An elevated erythrocyte sedimentation rate</w:t>
      </w:r>
    </w:p>
    <w:p>
      <w:pPr>
        <w:pStyle w:val="PreformattedText"/>
        <w:bidi w:val="0"/>
        <w:jc w:val="left"/>
        <w:rPr/>
      </w:pPr>
      <w:r>
        <w:rPr/>
        <w:t>(e.g., &gt; 70 mm/hr) suggests giant cell arteritis in an elderly person with new-</w:t>
      </w:r>
    </w:p>
    <w:p>
      <w:pPr>
        <w:pStyle w:val="PreformattedText"/>
        <w:bidi w:val="0"/>
        <w:jc w:val="left"/>
        <w:rPr/>
      </w:pPr>
      <w:r>
        <w:rPr/>
        <w:t>onset headache. An electroencephalogram (EEG), evoked responses, and an</w:t>
      </w:r>
    </w:p>
    <w:p>
      <w:pPr>
        <w:pStyle w:val="PreformattedText"/>
        <w:bidi w:val="0"/>
        <w:jc w:val="left"/>
        <w:rPr/>
      </w:pPr>
      <w:r>
        <w:rPr/>
        <w:t>angiogram are rarely indicated in the evaluation of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Migraine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Migraine headaches are a type of vascular headache. The term vascular</w:t>
      </w:r>
    </w:p>
    <w:p>
      <w:pPr>
        <w:pStyle w:val="PreformattedText"/>
        <w:bidi w:val="0"/>
        <w:jc w:val="left"/>
        <w:rPr/>
      </w:pPr>
      <w:r>
        <w:rPr/>
        <w:t>headache is somewhat of a misnomer because the name implies that the cause is</w:t>
      </w:r>
    </w:p>
    <w:p>
      <w:pPr>
        <w:pStyle w:val="PreformattedText"/>
        <w:bidi w:val="0"/>
        <w:jc w:val="left"/>
        <w:rPr/>
      </w:pPr>
      <w:r>
        <w:rPr/>
        <w:t>entirely related to blood vessels; most evidence indicates that the cause is an</w:t>
      </w:r>
    </w:p>
    <w:p>
      <w:pPr>
        <w:pStyle w:val="PreformattedText"/>
        <w:bidi w:val="0"/>
        <w:jc w:val="left"/>
        <w:rPr/>
      </w:pPr>
      <w:r>
        <w:rPr/>
        <w:t>abnormality in neurotransmitters (e.g., substance P) that deal with pain</w:t>
      </w:r>
    </w:p>
    <w:p>
      <w:pPr>
        <w:pStyle w:val="PreformattedText"/>
        <w:bidi w:val="0"/>
        <w:jc w:val="left"/>
        <w:rPr/>
      </w:pPr>
      <w:r>
        <w:rPr/>
        <w:t>perceptions associated with inconsistent secondary vascular phenomena. The</w:t>
      </w:r>
    </w:p>
    <w:p>
      <w:pPr>
        <w:pStyle w:val="PreformattedText"/>
        <w:bidi w:val="0"/>
        <w:jc w:val="left"/>
        <w:rPr/>
      </w:pPr>
      <w:r>
        <w:rPr/>
        <w:t>term vascular is meant to emphasize the pulsatile nature of the pain. The</w:t>
      </w:r>
    </w:p>
    <w:p>
      <w:pPr>
        <w:pStyle w:val="PreformattedText"/>
        <w:bidi w:val="0"/>
        <w:jc w:val="left"/>
        <w:rPr/>
      </w:pPr>
      <w:r>
        <w:rPr/>
        <w:t>frequency and severity of vascular headaches occur on a spectrum (from</w:t>
      </w:r>
    </w:p>
    <w:p>
      <w:pPr>
        <w:pStyle w:val="PreformattedText"/>
        <w:bidi w:val="0"/>
        <w:jc w:val="left"/>
        <w:rPr/>
      </w:pPr>
      <w:r>
        <w:rPr/>
        <w:t>infrequent brief pains to daily severe migraine headaches).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Migraine headaches are common and their prevalence in females is estimated</w:t>
      </w:r>
    </w:p>
    <w:p>
      <w:pPr>
        <w:pStyle w:val="PreformattedText"/>
        <w:bidi w:val="0"/>
        <w:jc w:val="left"/>
        <w:rPr/>
      </w:pPr>
      <w:r>
        <w:rPr/>
        <w:t>at 20%. The ratio of females to males is 3:2. There is a family history of</w:t>
      </w:r>
    </w:p>
    <w:p>
      <w:pPr>
        <w:pStyle w:val="PreformattedText"/>
        <w:bidi w:val="0"/>
        <w:jc w:val="left"/>
        <w:rPr/>
      </w:pPr>
      <w:r>
        <w:rPr/>
        <w:t>migraines in 90% of those who suffer from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 migraine symptoms are usually stereotypic and recurrent for every</w:t>
      </w:r>
    </w:p>
    <w:p>
      <w:pPr>
        <w:pStyle w:val="PreformattedText"/>
        <w:bidi w:val="0"/>
        <w:jc w:val="left"/>
        <w:rPr/>
      </w:pPr>
      <w:r>
        <w:rPr/>
        <w:t>patient. Migraine headaches present with a unilateral pulsating headache, often</w:t>
      </w:r>
    </w:p>
    <w:p>
      <w:pPr>
        <w:pStyle w:val="PreformattedText"/>
        <w:bidi w:val="0"/>
        <w:jc w:val="left"/>
        <w:rPr/>
      </w:pPr>
      <w:r>
        <w:rPr/>
        <w:t>in the fronto-temporal region. Sensory hypersensitivity (including photophobia</w:t>
      </w:r>
    </w:p>
    <w:p>
      <w:pPr>
        <w:pStyle w:val="PreformattedText"/>
        <w:bidi w:val="0"/>
        <w:jc w:val="left"/>
        <w:rPr/>
      </w:pPr>
      <w:r>
        <w:rPr/>
        <w:t>and phonophobia) are common features. Autonomic dysfunction and disability</w:t>
      </w:r>
    </w:p>
    <w:p>
      <w:pPr>
        <w:pStyle w:val="PreformattedText"/>
        <w:bidi w:val="0"/>
        <w:jc w:val="left"/>
        <w:rPr/>
      </w:pPr>
      <w:r>
        <w:rPr/>
        <w:t>often accompany the migraine and can cause nausea, vomiting, and slow gastric</w:t>
      </w:r>
    </w:p>
    <w:p>
      <w:pPr>
        <w:pStyle w:val="PreformattedText"/>
        <w:bidi w:val="0"/>
        <w:jc w:val="left"/>
        <w:rPr/>
      </w:pPr>
      <w:r>
        <w:rPr/>
        <w:t>emptying. Although rare, personality changes can also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Migraine patients usually have a life-long history that varies with age. The</w:t>
      </w:r>
    </w:p>
    <w:p>
      <w:pPr>
        <w:pStyle w:val="PreformattedText"/>
        <w:bidi w:val="0"/>
        <w:jc w:val="left"/>
        <w:rPr/>
      </w:pPr>
      <w:r>
        <w:rPr/>
        <w:t>history often starts in infancy (with colic and episodic abdominal pain).</w:t>
      </w:r>
    </w:p>
    <w:p>
      <w:pPr>
        <w:pStyle w:val="PreformattedText"/>
        <w:bidi w:val="0"/>
        <w:jc w:val="left"/>
        <w:rPr/>
      </w:pPr>
      <w:r>
        <w:rPr/>
        <w:t>Headaches can begin in puberty and wax and wane throughout the lifespan with</w:t>
      </w:r>
    </w:p>
    <w:p>
      <w:pPr>
        <w:pStyle w:val="PreformattedText"/>
        <w:bidi w:val="0"/>
        <w:jc w:val="left"/>
        <w:rPr/>
      </w:pPr>
      <w:r>
        <w:rPr/>
        <w:t>long headache-free intervals. Vascular headaches often improve in middle age.</w:t>
      </w:r>
    </w:p>
    <w:p>
      <w:pPr>
        <w:pStyle w:val="PreformattedText"/>
        <w:bidi w:val="0"/>
        <w:jc w:val="left"/>
        <w:rPr/>
      </w:pPr>
      <w:r>
        <w:rPr/>
        <w:t>Headaches can last from seconds to days, but usually last between 4 and 24</w:t>
      </w:r>
    </w:p>
    <w:p>
      <w:pPr>
        <w:pStyle w:val="PreformattedText"/>
        <w:bidi w:val="0"/>
        <w:jc w:val="left"/>
        <w:rPr/>
      </w:pPr>
      <w:r>
        <w:rPr/>
        <w:t>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are usually the best informants on what precipitates their headaches.</w:t>
      </w:r>
    </w:p>
    <w:p>
      <w:pPr>
        <w:pStyle w:val="PreformattedText"/>
        <w:bidi w:val="0"/>
        <w:jc w:val="left"/>
        <w:rPr/>
      </w:pPr>
      <w:r>
        <w:rPr/>
        <w:t>Many foods (such as aged cheese, red wine, chocolate, and peanuts) can</w:t>
      </w:r>
    </w:p>
    <w:p>
      <w:pPr>
        <w:pStyle w:val="PreformattedText"/>
        <w:bidi w:val="0"/>
        <w:jc w:val="left"/>
        <w:rPr/>
      </w:pPr>
      <w:r>
        <w:rPr/>
        <w:t>precipitate migraines. Skipping meals, having too little or too much sleep, and</w:t>
      </w:r>
    </w:p>
    <w:p>
      <w:pPr>
        <w:pStyle w:val="PreformattedText"/>
        <w:bidi w:val="0"/>
        <w:jc w:val="left"/>
        <w:rPr/>
      </w:pPr>
      <w:r>
        <w:rPr/>
        <w:t>being faced by other psychological stresses can also aggravate vascular</w:t>
      </w:r>
    </w:p>
    <w:p>
      <w:pPr>
        <w:pStyle w:val="PreformattedText"/>
        <w:bidi w:val="0"/>
        <w:jc w:val="left"/>
        <w:rPr/>
      </w:pPr>
      <w:r>
        <w:rPr/>
        <w:t>headaches. Birth control pills can make headache better or worse, whereas</w:t>
      </w:r>
    </w:p>
    <w:p>
      <w:pPr>
        <w:pStyle w:val="PreformattedText"/>
        <w:bidi w:val="0"/>
        <w:jc w:val="left"/>
        <w:rPr/>
      </w:pPr>
      <w:r>
        <w:rPr/>
        <w:t>pregnancy often ameliorates vascular 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migraines (migraine without aura) are more frequent, however,</w:t>
      </w:r>
    </w:p>
    <w:p>
      <w:pPr>
        <w:pStyle w:val="PreformattedText"/>
        <w:bidi w:val="0"/>
        <w:jc w:val="left"/>
        <w:rPr/>
      </w:pPr>
      <w:r>
        <w:rPr/>
        <w:t>migraine headaches can be preceded by an aura (migraine with aura). Auras,</w:t>
      </w:r>
    </w:p>
    <w:p>
      <w:pPr>
        <w:pStyle w:val="PreformattedText"/>
        <w:bidi w:val="0"/>
        <w:jc w:val="left"/>
        <w:rPr/>
      </w:pPr>
      <w:r>
        <w:rPr/>
        <w:t>which usually persist for about 20 minutes, can be moving visual lights but can</w:t>
      </w:r>
    </w:p>
    <w:p>
      <w:pPr>
        <w:pStyle w:val="PreformattedText"/>
        <w:bidi w:val="0"/>
        <w:jc w:val="left"/>
        <w:rPr/>
      </w:pPr>
      <w:r>
        <w:rPr/>
        <w:t>include visual field cuts (scotoma) and flashing zig-zag lines (scintillations), and</w:t>
      </w:r>
    </w:p>
    <w:p>
      <w:pPr>
        <w:pStyle w:val="PreformattedText"/>
        <w:bidi w:val="0"/>
        <w:jc w:val="left"/>
        <w:rPr/>
      </w:pPr>
      <w:r>
        <w:rPr/>
        <w:t>may consist of any particular transient alteration in any neurological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range of treatments available for the migraine patient. Reduction of</w:t>
      </w:r>
    </w:p>
    <w:p>
      <w:pPr>
        <w:pStyle w:val="PreformattedText"/>
        <w:bidi w:val="0"/>
        <w:jc w:val="left"/>
        <w:rPr/>
      </w:pPr>
      <w:r>
        <w:rPr/>
        <w:t>aggravating factors (e.g., caffeine intake, alcohol [especially red wine],</w:t>
      </w:r>
    </w:p>
    <w:p>
      <w:pPr>
        <w:pStyle w:val="PreformattedText"/>
        <w:bidi w:val="0"/>
        <w:jc w:val="left"/>
        <w:rPr/>
      </w:pPr>
      <w:r>
        <w:rPr/>
        <w:t>chocolate, peanuts) can reduce headache frequency.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Abortive treatment is effective for patients who have infrequent headaches. It is</w:t>
      </w:r>
    </w:p>
    <w:p>
      <w:pPr>
        <w:pStyle w:val="PreformattedText"/>
        <w:bidi w:val="0"/>
        <w:jc w:val="left"/>
        <w:rPr/>
      </w:pPr>
      <w:r>
        <w:rPr/>
        <w:t>important to treat early (at the onset of headache or aura). The most common</w:t>
      </w:r>
    </w:p>
    <w:p>
      <w:pPr>
        <w:pStyle w:val="PreformattedText"/>
        <w:bidi w:val="0"/>
        <w:jc w:val="left"/>
        <w:rPr/>
      </w:pPr>
      <w:r>
        <w:rPr/>
        <w:t>reason for poor efficacy of treatment is a delay between when the headache</w:t>
      </w:r>
    </w:p>
    <w:p>
      <w:pPr>
        <w:pStyle w:val="PreformattedText"/>
        <w:bidi w:val="0"/>
        <w:jc w:val="left"/>
        <w:rPr/>
      </w:pPr>
      <w:r>
        <w:rPr/>
        <w:t>begins and when the patient takes the medication. Effective treatments for mild</w:t>
      </w:r>
    </w:p>
    <w:p>
      <w:pPr>
        <w:pStyle w:val="PreformattedText"/>
        <w:bidi w:val="0"/>
        <w:jc w:val="left"/>
        <w:rPr/>
      </w:pPr>
      <w:r>
        <w:rPr/>
        <w:t>to moderate headaches include analgesics, non-steroidal anti-inflammatory drugs</w:t>
      </w:r>
    </w:p>
    <w:p>
      <w:pPr>
        <w:pStyle w:val="PreformattedText"/>
        <w:bidi w:val="0"/>
        <w:jc w:val="left"/>
        <w:rPr/>
      </w:pPr>
      <w:r>
        <w:rPr/>
        <w:t>(NSAIDs), or caffeine adjuvant combinations. For more severe headaches,</w:t>
      </w:r>
    </w:p>
    <w:p>
      <w:pPr>
        <w:pStyle w:val="PreformattedText"/>
        <w:bidi w:val="0"/>
        <w:jc w:val="left"/>
        <w:rPr/>
      </w:pPr>
      <w:r>
        <w:rPr/>
        <w:t>ergotamine and dihydroergotamine, or the selective 5-HT, antagonists (e.g.,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sumatriptan, naratriptan, zolmitriptan, rizatriptan, almotriptan, eletriptan,</w:t>
      </w:r>
    </w:p>
    <w:p>
      <w:pPr>
        <w:pStyle w:val="PreformattedText"/>
        <w:bidi w:val="0"/>
        <w:jc w:val="left"/>
        <w:rPr/>
      </w:pPr>
      <w:r>
        <w:rPr/>
        <w:t>frovatriptan) are the most effective. Suppositories, nasal sprays, and injections</w:t>
      </w:r>
    </w:p>
    <w:p>
      <w:pPr>
        <w:pStyle w:val="PreformattedText"/>
        <w:bidi w:val="0"/>
        <w:jc w:val="left"/>
        <w:rPr/>
      </w:pPr>
      <w:r>
        <w:rPr/>
        <w:t>can be used when oral medication is ineffective or contraindicated because of</w:t>
      </w:r>
    </w:p>
    <w:p>
      <w:pPr>
        <w:pStyle w:val="PreformattedText"/>
        <w:bidi w:val="0"/>
        <w:jc w:val="left"/>
        <w:rPr/>
      </w:pPr>
      <w:r>
        <w:rPr/>
        <w:t>nausea and emesis. Adjunctive anti-emetic and prokinetic medications (e.g.,</w:t>
      </w:r>
    </w:p>
    <w:p>
      <w:pPr>
        <w:pStyle w:val="PreformattedText"/>
        <w:bidi w:val="0"/>
        <w:jc w:val="left"/>
        <w:rPr/>
      </w:pPr>
      <w:r>
        <w:rPr/>
        <w:t>metoclopramide) can be used to increase gastric absorption of oral medications</w:t>
      </w:r>
    </w:p>
    <w:p>
      <w:pPr>
        <w:pStyle w:val="PreformattedText"/>
        <w:bidi w:val="0"/>
        <w:jc w:val="left"/>
        <w:rPr/>
      </w:pPr>
      <w:r>
        <w:rPr/>
        <w:t>and to minimize nausea and vomiting.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Prophylactic treatment might be necessary for a patient with frequent</w:t>
      </w:r>
    </w:p>
    <w:p>
      <w:pPr>
        <w:pStyle w:val="PreformattedText"/>
        <w:bidi w:val="0"/>
        <w:jc w:val="left"/>
        <w:rPr/>
      </w:pPr>
      <w:r>
        <w:rPr/>
        <w:t>headaches. Beta-blockers, calcium-channel blockers, antidepressants, serotonin</w:t>
      </w:r>
    </w:p>
    <w:p>
      <w:pPr>
        <w:pStyle w:val="PreformattedText"/>
        <w:bidi w:val="0"/>
        <w:jc w:val="left"/>
        <w:rPr/>
      </w:pPr>
      <w:r>
        <w:rPr/>
        <w:t>antagonists, anti-epileptic medications, and NSAIDs have all been used</w:t>
      </w:r>
    </w:p>
    <w:p>
      <w:pPr>
        <w:pStyle w:val="PreformattedText"/>
        <w:bidi w:val="0"/>
        <w:jc w:val="left"/>
        <w:rPr/>
      </w:pPr>
      <w:r>
        <w:rPr/>
        <w:t>effectively for preventative migraine treatment. Lipophilic beta-blockers are the</w:t>
      </w:r>
    </w:p>
    <w:p>
      <w:pPr>
        <w:pStyle w:val="PreformattedText"/>
        <w:bidi w:val="0"/>
        <w:jc w:val="left"/>
        <w:rPr/>
      </w:pPr>
      <w:r>
        <w:rPr/>
        <w:t>most effective (e.g. propranolol, atenolol, nadolol). The calcium-channel blocker</w:t>
      </w:r>
    </w:p>
    <w:p>
      <w:pPr>
        <w:pStyle w:val="PreformattedText"/>
        <w:bidi w:val="0"/>
        <w:jc w:val="left"/>
        <w:rPr/>
      </w:pPr>
      <w:r>
        <w:rPr/>
        <w:t>verapamil can be useful in patients who cannot tolerate a beta-blocker, but it is</w:t>
      </w:r>
    </w:p>
    <w:p>
      <w:pPr>
        <w:pStyle w:val="PreformattedText"/>
        <w:bidi w:val="0"/>
        <w:jc w:val="left"/>
        <w:rPr/>
      </w:pPr>
      <w:r>
        <w:rPr/>
        <w:t>generally more effective for cluster-like headaches. Valproic acid has also</w:t>
      </w:r>
    </w:p>
    <w:p>
      <w:pPr>
        <w:pStyle w:val="PreformattedText"/>
        <w:bidi w:val="0"/>
        <w:jc w:val="left"/>
        <w:rPr/>
      </w:pPr>
      <w:r>
        <w:rPr/>
        <w:t>demonstrated efficacy. Cyproheptadine, a weak serotonergic-blocking drug, is</w:t>
      </w:r>
    </w:p>
    <w:p>
      <w:pPr>
        <w:pStyle w:val="PreformattedText"/>
        <w:bidi w:val="0"/>
        <w:jc w:val="left"/>
        <w:rPr/>
      </w:pPr>
      <w:r>
        <w:rPr/>
        <w:t>effective in many cases, and anticholinergic tricyclics (e.g., amitriptyline) are</w:t>
      </w:r>
    </w:p>
    <w:p>
      <w:pPr>
        <w:pStyle w:val="PreformattedText"/>
        <w:bidi w:val="0"/>
        <w:jc w:val="left"/>
        <w:rPr/>
      </w:pPr>
      <w:r>
        <w:rPr/>
        <w:t>used effectively.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Status migrainosis is diagnosed when a migraine lasts longer than 72 hours.</w:t>
      </w:r>
    </w:p>
    <w:p>
      <w:pPr>
        <w:pStyle w:val="PreformattedText"/>
        <w:bidi w:val="0"/>
        <w:jc w:val="left"/>
        <w:rPr/>
      </w:pPr>
      <w:r>
        <w:rPr/>
        <w:t>Steroids in a rapid taper can abort longer migraine headaches. When this is</w:t>
      </w:r>
    </w:p>
    <w:p>
      <w:pPr>
        <w:pStyle w:val="PreformattedText"/>
        <w:bidi w:val="0"/>
        <w:jc w:val="left"/>
        <w:rPr/>
      </w:pPr>
      <w:r>
        <w:rPr/>
        <w:t>ineffective intravenous barbiturates can be used to induce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Cluster Headaches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migraine headaches, cluster headaches are not associated with a family</w:t>
      </w:r>
    </w:p>
    <w:p>
      <w:pPr>
        <w:pStyle w:val="PreformattedText"/>
        <w:bidi w:val="0"/>
        <w:jc w:val="left"/>
        <w:rPr/>
      </w:pPr>
      <w:r>
        <w:rPr/>
        <w:t>history. Their prevalence is estimated at less than 0.4%. The male-to-female ratio</w:t>
      </w:r>
    </w:p>
    <w:p>
      <w:pPr>
        <w:pStyle w:val="PreformattedText"/>
        <w:bidi w:val="0"/>
        <w:jc w:val="left"/>
        <w:rPr/>
      </w:pPr>
      <w:r>
        <w:rPr/>
        <w:t>of cluster headaches is 5:1.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aptly named cluster headaches occur in clusters (of one to eight times daily</w:t>
      </w:r>
    </w:p>
    <w:p>
      <w:pPr>
        <w:pStyle w:val="PreformattedText"/>
        <w:bidi w:val="0"/>
        <w:jc w:val="left"/>
        <w:rPr/>
      </w:pPr>
      <w:r>
        <w:rPr/>
        <w:t>for several weeks). Cluster headache pain is often sharp and retro-orbital.</w:t>
      </w:r>
    </w:p>
    <w:p>
      <w:pPr>
        <w:pStyle w:val="PreformattedText"/>
        <w:bidi w:val="0"/>
        <w:jc w:val="left"/>
        <w:rPr/>
      </w:pPr>
      <w:r>
        <w:rPr/>
        <w:t>Autonomic dysfunction is present with injected conjunctiva, nasal blockage,</w:t>
      </w:r>
    </w:p>
    <w:p>
      <w:pPr>
        <w:pStyle w:val="PreformattedText"/>
        <w:bidi w:val="0"/>
        <w:jc w:val="left"/>
        <w:rPr/>
      </w:pPr>
      <w:r>
        <w:rPr/>
        <w:t>profuse sweating, facial flushing, ptosis, or miosis. Symptom severity has been</w:t>
      </w:r>
    </w:p>
    <w:p>
      <w:pPr>
        <w:pStyle w:val="PreformattedText"/>
        <w:bidi w:val="0"/>
        <w:jc w:val="left"/>
        <w:rPr/>
      </w:pPr>
      <w:r>
        <w:rPr/>
        <w:t>associated with increased suicidality in patients suffering from cluster</w:t>
      </w:r>
    </w:p>
    <w:p>
      <w:pPr>
        <w:pStyle w:val="PreformattedText"/>
        <w:bidi w:val="0"/>
        <w:jc w:val="left"/>
        <w:rPr/>
      </w:pPr>
      <w:r>
        <w:rPr/>
        <w:t>headaches.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Their onset is usually in middle-age and can have a cyclical pattern that occurs</w:t>
      </w:r>
    </w:p>
    <w:p>
      <w:pPr>
        <w:pStyle w:val="PreformattedText"/>
        <w:bidi w:val="0"/>
        <w:jc w:val="left"/>
        <w:rPr/>
      </w:pPr>
      <w:r>
        <w:rPr/>
        <w:t>in the spring. The cluster headache pain peaks in 5 to 10 minutes and can last up</w:t>
      </w:r>
    </w:p>
    <w:p>
      <w:pPr>
        <w:pStyle w:val="PreformattedText"/>
        <w:bidi w:val="0"/>
        <w:jc w:val="left"/>
        <w:rPr/>
      </w:pPr>
      <w:r>
        <w:rPr/>
        <w:t>to three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Persons with cluster headaches are sensitive to alcohol. Cluster headaches often</w:t>
      </w:r>
    </w:p>
    <w:p>
      <w:pPr>
        <w:pStyle w:val="PreformattedText"/>
        <w:bidi w:val="0"/>
        <w:jc w:val="left"/>
        <w:rPr/>
      </w:pPr>
      <w:r>
        <w:rPr/>
        <w:t>occur several hours after going to sleep and are not relieved by sleep. Tobacco-</w:t>
      </w:r>
    </w:p>
    <w:p>
      <w:pPr>
        <w:pStyle w:val="PreformattedText"/>
        <w:bidi w:val="0"/>
        <w:jc w:val="left"/>
        <w:rPr/>
      </w:pPr>
      <w:r>
        <w:rPr/>
        <w:t>smoking can also precipitate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Treatments to abort headaches include use of 100% oxygen (by mask for 15</w:t>
      </w:r>
    </w:p>
    <w:p>
      <w:pPr>
        <w:pStyle w:val="PreformattedText"/>
        <w:bidi w:val="0"/>
        <w:jc w:val="left"/>
        <w:rPr/>
      </w:pPr>
      <w:r>
        <w:rPr/>
        <w:t>minutes), or vasoconstrictive medications and sumatriptan. Prophylactic</w:t>
      </w:r>
    </w:p>
    <w:p>
      <w:pPr>
        <w:pStyle w:val="PreformattedText"/>
        <w:bidi w:val="0"/>
        <w:jc w:val="left"/>
        <w:rPr/>
      </w:pPr>
      <w:r>
        <w:rPr/>
        <w:t>treatment includes use of calcium-channel blockers (e.g., verapamil) or lithium</w:t>
      </w:r>
    </w:p>
    <w:p>
      <w:pPr>
        <w:pStyle w:val="PreformattedText"/>
        <w:bidi w:val="0"/>
        <w:jc w:val="left"/>
        <w:rPr/>
      </w:pPr>
      <w:r>
        <w:rPr/>
        <w:t>carbonate (aimed at achieving a blood level of 0.6 to 1.0 mmol/L).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Tension-Type Headaches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Tension-type headaches (TTHs ) have not been associated with increased peri-</w:t>
      </w:r>
    </w:p>
    <w:p>
      <w:pPr>
        <w:pStyle w:val="PreformattedText"/>
        <w:bidi w:val="0"/>
        <w:jc w:val="left"/>
        <w:rPr/>
      </w:pPr>
      <w:r>
        <w:rPr/>
        <w:t>cranial muscle contraction; instead, the mechanism is thought to be related to</w:t>
      </w:r>
    </w:p>
    <w:p>
      <w:pPr>
        <w:pStyle w:val="PreformattedText"/>
        <w:bidi w:val="0"/>
        <w:jc w:val="left"/>
        <w:rPr/>
      </w:pPr>
      <w:r>
        <w:rPr/>
        <w:t>increased pain sensitivity. A family history is common and their prevalence is</w:t>
      </w:r>
    </w:p>
    <w:p>
      <w:pPr>
        <w:pStyle w:val="PreformattedText"/>
        <w:bidi w:val="0"/>
        <w:jc w:val="left"/>
        <w:rPr/>
      </w:pPr>
      <w:r>
        <w:rPr/>
        <w:t>higher in women than in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pain is band-like around the head. It can be generalized or located in the</w:t>
      </w:r>
    </w:p>
    <w:p>
      <w:pPr>
        <w:pStyle w:val="PreformattedText"/>
        <w:bidi w:val="0"/>
        <w:jc w:val="left"/>
        <w:rPr/>
      </w:pPr>
      <w:r>
        <w:rPr/>
        <w:t>frontal, occipital, or cervical areas. It is not associated with photophobia or</w:t>
      </w:r>
    </w:p>
    <w:p>
      <w:pPr>
        <w:pStyle w:val="PreformattedText"/>
        <w:bidi w:val="0"/>
        <w:jc w:val="left"/>
        <w:rPr/>
      </w:pPr>
      <w:r>
        <w:rPr/>
        <w:t>phonophobia. The onset is usually brief and the pain is worse during the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Tension type headaches can be precipitated by stress. They are often relieved</w:t>
      </w:r>
    </w:p>
    <w:p>
      <w:pPr>
        <w:pStyle w:val="PreformattedText"/>
        <w:bidi w:val="0"/>
        <w:jc w:val="left"/>
        <w:rPr/>
      </w:pPr>
      <w:r>
        <w:rPr/>
        <w:t>by alcohol. Exercising, jogging, having a neck massage, taking a hot bath, or</w:t>
      </w:r>
    </w:p>
    <w:p>
      <w:pPr>
        <w:pStyle w:val="PreformattedText"/>
        <w:bidi w:val="0"/>
        <w:jc w:val="left"/>
        <w:rPr/>
      </w:pPr>
      <w:r>
        <w:rPr/>
        <w:t>engaging in other stress-relieving activities often ameliorate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non-medical treatments (including biofeedback, relaxation techniques,</w:t>
      </w:r>
    </w:p>
    <w:p>
      <w:pPr>
        <w:pStyle w:val="PreformattedText"/>
        <w:bidi w:val="0"/>
        <w:jc w:val="left"/>
        <w:rPr/>
      </w:pPr>
      <w:r>
        <w:rPr/>
        <w:t>physical therapy, stress reduction) are effective. Patients should avoid expensive</w:t>
      </w:r>
    </w:p>
    <w:p>
      <w:pPr>
        <w:pStyle w:val="PreformattedText"/>
        <w:bidi w:val="0"/>
        <w:jc w:val="left"/>
        <w:rPr/>
      </w:pPr>
      <w:r>
        <w:rPr/>
        <w:t>or potentially-harmful strategies. Benzodiazepines and narcotics, although</w:t>
      </w:r>
    </w:p>
    <w:p>
      <w:pPr>
        <w:pStyle w:val="PreformattedText"/>
        <w:bidi w:val="0"/>
        <w:jc w:val="left"/>
        <w:rPr/>
      </w:pPr>
      <w:r>
        <w:rPr/>
        <w:t>effective, should be avoided. Effective pharmacological treatments include use</w:t>
      </w:r>
    </w:p>
    <w:p>
      <w:pPr>
        <w:pStyle w:val="PreformattedText"/>
        <w:bidi w:val="0"/>
        <w:jc w:val="left"/>
        <w:rPr/>
      </w:pPr>
      <w:r>
        <w:rPr/>
        <w:t>of simple analgesics (with and without caffeine and NSAIDs); however, these</w:t>
      </w:r>
    </w:p>
    <w:p>
      <w:pPr>
        <w:pStyle w:val="PreformattedText"/>
        <w:bidi w:val="0"/>
        <w:jc w:val="left"/>
        <w:rPr/>
      </w:pPr>
      <w:r>
        <w:rPr/>
        <w:t>medications should be limited to use for fewer than three or four days per week</w:t>
      </w:r>
    </w:p>
    <w:p>
      <w:pPr>
        <w:pStyle w:val="PreformattedText"/>
        <w:bidi w:val="0"/>
        <w:jc w:val="left"/>
        <w:rPr/>
      </w:pPr>
      <w:r>
        <w:rPr/>
        <w:t>to prevent medication overuse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Headaches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headaches often do not follow a characteristic pattern of migraine,</w:t>
      </w:r>
    </w:p>
    <w:p>
      <w:pPr>
        <w:pStyle w:val="PreformattedText"/>
        <w:bidi w:val="0"/>
        <w:jc w:val="left"/>
        <w:rPr/>
      </w:pPr>
      <w:r>
        <w:rPr/>
        <w:t>tension-type, or cluster headache. Structural causes should be suspected with an</w:t>
      </w:r>
    </w:p>
    <w:p>
      <w:pPr>
        <w:pStyle w:val="PreformattedText"/>
        <w:bidi w:val="0"/>
        <w:jc w:val="left"/>
        <w:rPr/>
      </w:pPr>
      <w:r>
        <w:rPr/>
        <w:t>abnormal neurological examination or when the headache is acute or</w:t>
      </w:r>
    </w:p>
    <w:p>
      <w:pPr>
        <w:pStyle w:val="PreformattedText"/>
        <w:bidi w:val="0"/>
        <w:jc w:val="left"/>
        <w:rPr/>
      </w:pPr>
      <w:r>
        <w:rPr/>
        <w:t>progressive.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Headache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Up to half of all people with concussions have headaches for two months after</w:t>
      </w:r>
    </w:p>
    <w:p>
      <w:pPr>
        <w:pStyle w:val="PreformattedText"/>
        <w:bidi w:val="0"/>
        <w:jc w:val="left"/>
        <w:rPr/>
      </w:pPr>
      <w:r>
        <w:rPr/>
        <w:t>the incident. Acceleration and deceleration forces of the injury can cause shear</w:t>
      </w:r>
    </w:p>
    <w:p>
      <w:pPr>
        <w:pStyle w:val="PreformattedText"/>
        <w:bidi w:val="0"/>
        <w:jc w:val="left"/>
        <w:rPr/>
      </w:pPr>
      <w:r>
        <w:rPr/>
        <w:t>injuries of neurons. The extent of the contribution of psychosocial and medical—</w:t>
      </w:r>
    </w:p>
    <w:p>
      <w:pPr>
        <w:pStyle w:val="PreformattedText"/>
        <w:bidi w:val="0"/>
        <w:jc w:val="left"/>
        <w:rPr/>
      </w:pPr>
      <w:r>
        <w:rPr/>
        <w:t>legal factors to this syndrome is unclear and this should be explored cautiously</w:t>
      </w:r>
    </w:p>
    <w:p>
      <w:pPr>
        <w:pStyle w:val="PreformattedText"/>
        <w:bidi w:val="0"/>
        <w:jc w:val="left"/>
        <w:rPr/>
      </w:pPr>
      <w:r>
        <w:rPr/>
        <w:t>in the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headaches usually occur within 14 days of a head injury and</w:t>
      </w:r>
    </w:p>
    <w:p>
      <w:pPr>
        <w:pStyle w:val="PreformattedText"/>
        <w:bidi w:val="0"/>
        <w:jc w:val="left"/>
        <w:rPr/>
      </w:pPr>
      <w:r>
        <w:rPr/>
        <w:t>they resemble migraine or tension headaches. Nausea, vomiting, dizziness,</w:t>
      </w:r>
    </w:p>
    <w:p>
      <w:pPr>
        <w:pStyle w:val="PreformattedText"/>
        <w:bidi w:val="0"/>
        <w:jc w:val="left"/>
        <w:rPr/>
      </w:pPr>
      <w:r>
        <w:rPr/>
        <w:t>vertigo, and mood symptoms can also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similar to that of tension and migraine headaches, as previously</w:t>
      </w:r>
    </w:p>
    <w:p>
      <w:pPr>
        <w:pStyle w:val="PreformattedText"/>
        <w:bidi w:val="0"/>
        <w:jc w:val="left"/>
        <w:rPr/>
      </w:pPr>
      <w:r>
        <w:rPr/>
        <w:t>described. Likewise, benzodiazepines and narcotics should be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Sub-Arachnoid Hemorrhage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cause of sub-arachnoid hemorrhage is rupture of a cerebral artery, usually</w:t>
      </w:r>
    </w:p>
    <w:p>
      <w:pPr>
        <w:pStyle w:val="PreformattedText"/>
        <w:bidi w:val="0"/>
        <w:jc w:val="left"/>
        <w:rPr/>
      </w:pPr>
      <w:r>
        <w:rPr/>
        <w:t>from the circle of Willis or from rupture of a vascular malformation. Head</w:t>
      </w:r>
    </w:p>
    <w:p>
      <w:pPr>
        <w:pStyle w:val="PreformattedText"/>
        <w:bidi w:val="0"/>
        <w:jc w:val="left"/>
        <w:rPr/>
      </w:pPr>
      <w:r>
        <w:rPr/>
        <w:t>trauma and a bleeding diathesis (e.g., thrombocytopenia or a factor deficiency)</w:t>
      </w:r>
    </w:p>
    <w:p>
      <w:pPr>
        <w:pStyle w:val="PreformattedText"/>
        <w:bidi w:val="0"/>
        <w:jc w:val="left"/>
        <w:rPr/>
      </w:pPr>
      <w:r>
        <w:rPr/>
        <w:t>can also result in a sub-arachnoid hemorrhage. Hypertensive crises caused by</w:t>
      </w:r>
    </w:p>
    <w:p>
      <w:pPr>
        <w:pStyle w:val="PreformattedText"/>
        <w:bidi w:val="0"/>
        <w:jc w:val="left"/>
        <w:rPr/>
      </w:pPr>
      <w:r>
        <w:rPr/>
        <w:t>ingestion of tyramine by patients on monoamine oxidase inhibitors (MAOIs) or</w:t>
      </w:r>
    </w:p>
    <w:p>
      <w:pPr>
        <w:pStyle w:val="PreformattedText"/>
        <w:bidi w:val="0"/>
        <w:jc w:val="left"/>
        <w:rPr/>
      </w:pPr>
      <w:r>
        <w:rPr/>
        <w:t>the use of cocaine can also cause sub-arachnoid hemorrhage.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severe headache with nuchal rigidity is the most common symptom. A</w:t>
      </w:r>
    </w:p>
    <w:p>
      <w:pPr>
        <w:pStyle w:val="PreformattedText"/>
        <w:bidi w:val="0"/>
        <w:jc w:val="left"/>
        <w:rPr/>
      </w:pPr>
      <w:r>
        <w:rPr/>
        <w:t>sentinel bleed or leak with milder headache can occur during exercise, with</w:t>
      </w:r>
    </w:p>
    <w:p>
      <w:pPr>
        <w:pStyle w:val="PreformattedText"/>
        <w:bidi w:val="0"/>
        <w:jc w:val="left"/>
        <w:rPr/>
      </w:pPr>
      <w:r>
        <w:rPr/>
        <w:t>straining, or during sexual intercourse.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is made by performing a lumbar puncture or by neuroimaging.</w:t>
      </w:r>
    </w:p>
    <w:p>
      <w:pPr>
        <w:pStyle w:val="PreformattedText"/>
        <w:bidi w:val="0"/>
        <w:jc w:val="left"/>
        <w:rPr/>
      </w:pPr>
      <w:r>
        <w:rPr/>
        <w:t>Treatment is the repair of the leaking or ruptured blood vessel. Intravenous (IV)</w:t>
      </w:r>
    </w:p>
    <w:p>
      <w:pPr>
        <w:pStyle w:val="PreformattedText"/>
        <w:bidi w:val="0"/>
        <w:jc w:val="left"/>
        <w:rPr/>
      </w:pPr>
      <w:r>
        <w:rPr/>
        <w:t>phentolamine, an alpha-adrenergic blocking agent, should be used in patients</w:t>
      </w:r>
    </w:p>
    <w:p>
      <w:pPr>
        <w:pStyle w:val="PreformattedText"/>
        <w:bidi w:val="0"/>
        <w:jc w:val="left"/>
        <w:rPr/>
      </w:pPr>
      <w:r>
        <w:rPr/>
        <w:t>with MAOI-related hypertensive 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Giant Cell (Temporal) Arteritis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temporal arteritis are usually older than 55 years. Although the</w:t>
      </w:r>
    </w:p>
    <w:p>
      <w:pPr>
        <w:pStyle w:val="PreformattedText"/>
        <w:bidi w:val="0"/>
        <w:jc w:val="left"/>
        <w:rPr/>
      </w:pPr>
      <w:r>
        <w:rPr/>
        <w:t>etiology is unknown, histology reveals a focal granulomatous arteritis containing</w:t>
      </w:r>
    </w:p>
    <w:p>
      <w:pPr>
        <w:pStyle w:val="PreformattedText"/>
        <w:bidi w:val="0"/>
        <w:jc w:val="left"/>
        <w:rPr/>
      </w:pPr>
      <w:r>
        <w:rPr/>
        <w:t>giant cells. The erythrocyte sedimentation rate (ESR) is usually greater than 40</w:t>
      </w:r>
    </w:p>
    <w:p>
      <w:pPr>
        <w:pStyle w:val="PreformattedText"/>
        <w:bidi w:val="0"/>
        <w:jc w:val="left"/>
        <w:rPr/>
      </w:pPr>
      <w:r>
        <w:rPr/>
        <w:t>mim/hr.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pain is typically a dull, continuous headache in the temples, and in</w:t>
      </w:r>
    </w:p>
    <w:p>
      <w:pPr>
        <w:pStyle w:val="PreformattedText"/>
        <w:bidi w:val="0"/>
        <w:jc w:val="left"/>
        <w:rPr/>
      </w:pPr>
      <w:r>
        <w:rPr/>
        <w:t>advanced stages, the temporal arteries appear inflamed. The headache can be</w:t>
      </w:r>
    </w:p>
    <w:p>
      <w:pPr>
        <w:pStyle w:val="PreformattedText"/>
        <w:bidi w:val="0"/>
        <w:jc w:val="left"/>
        <w:rPr/>
      </w:pPr>
      <w:r>
        <w:rPr/>
        <w:t>accompanied by dysphoric mood, pain, joint stiffness, fever, weight loss, night</w:t>
      </w:r>
    </w:p>
    <w:p>
      <w:pPr>
        <w:pStyle w:val="PreformattedText"/>
        <w:bidi w:val="0"/>
        <w:jc w:val="left"/>
        <w:rPr/>
      </w:pPr>
      <w:r>
        <w:rPr/>
        <w:t>sweats, and visual loss (including amaurosis fugax). Chewing can precipitate the</w:t>
      </w:r>
    </w:p>
    <w:p>
      <w:pPr>
        <w:pStyle w:val="PreformattedText"/>
        <w:bidi w:val="0"/>
        <w:jc w:val="left"/>
        <w:rPr/>
      </w:pPr>
      <w:r>
        <w:rPr/>
        <w:t>pain (jaw claudication).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with high-dose steroids is standard; untreated arteries can occlude,</w:t>
      </w:r>
    </w:p>
    <w:p>
      <w:pPr>
        <w:pStyle w:val="PreformattedText"/>
        <w:bidi w:val="0"/>
        <w:jc w:val="left"/>
        <w:rPr/>
      </w:pPr>
      <w:r>
        <w:rPr/>
        <w:t>causing blindness or stroke.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Idiopathic Intra-Cranial Hypertension (Pseudotumor Cerebri)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headaches usually occur in young obese women, sometimes with</w:t>
      </w:r>
    </w:p>
    <w:p>
      <w:pPr>
        <w:pStyle w:val="PreformattedText"/>
        <w:bidi w:val="0"/>
        <w:jc w:val="left"/>
        <w:rPr/>
      </w:pPr>
      <w:r>
        <w:rPr/>
        <w:t>menstrual abnormalities. Although the pathophysiology is unknown, interstitial</w:t>
      </w:r>
    </w:p>
    <w:p>
      <w:pPr>
        <w:pStyle w:val="PreformattedText"/>
        <w:bidi w:val="0"/>
        <w:jc w:val="left"/>
        <w:rPr/>
      </w:pPr>
      <w:r>
        <w:rPr/>
        <w:t>brain edema and decreased cerebrospinal fluid (CSF) absorption at the arachnoid</w:t>
      </w:r>
    </w:p>
    <w:p>
      <w:pPr>
        <w:pStyle w:val="PreformattedText"/>
        <w:bidi w:val="0"/>
        <w:jc w:val="left"/>
        <w:rPr/>
      </w:pPr>
      <w:r>
        <w:rPr/>
        <w:t>villi are the hypothesized mechanisms.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headache is a dull, generalized pain. Papilledema is usually present. Unlike</w:t>
      </w:r>
    </w:p>
    <w:p>
      <w:pPr>
        <w:pStyle w:val="PreformattedText"/>
        <w:bidi w:val="0"/>
        <w:jc w:val="left"/>
        <w:rPr/>
      </w:pPr>
      <w:r>
        <w:rPr/>
        <w:t>the mass-lesion headache, there is no alteration in personality or cognitive</w:t>
      </w:r>
    </w:p>
    <w:p>
      <w:pPr>
        <w:pStyle w:val="PreformattedText"/>
        <w:bidi w:val="0"/>
        <w:jc w:val="left"/>
        <w:rPr/>
      </w:pPr>
      <w:r>
        <w:rPr/>
        <w:t>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includes serial lumbar punctures to relieve symptoms. Diuretics are</w:t>
      </w:r>
    </w:p>
    <w:p>
      <w:pPr>
        <w:pStyle w:val="PreformattedText"/>
        <w:bidi w:val="0"/>
        <w:jc w:val="left"/>
        <w:rPr/>
      </w:pPr>
      <w:r>
        <w:rPr/>
        <w:t>helpful, as is a steroid taper. Dieting can also reduce headache severity. Surgical</w:t>
      </w:r>
    </w:p>
    <w:p>
      <w:pPr>
        <w:pStyle w:val="PreformattedText"/>
        <w:bidi w:val="0"/>
        <w:jc w:val="left"/>
        <w:rPr/>
      </w:pPr>
      <w:r>
        <w:rPr/>
        <w:t>placement of a shunt can be used in refractory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 CSF Pressure Headaches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Post-lumbar puncture headaches are the most common of this type, but</w:t>
      </w:r>
    </w:p>
    <w:p>
      <w:pPr>
        <w:pStyle w:val="PreformattedText"/>
        <w:bidi w:val="0"/>
        <w:jc w:val="left"/>
        <w:rPr/>
      </w:pPr>
      <w:r>
        <w:rPr/>
        <w:t>headaches can occur following trauma, an operation, or with an idiopathic CSF</w:t>
      </w:r>
    </w:p>
    <w:p>
      <w:pPr>
        <w:pStyle w:val="PreformattedText"/>
        <w:bidi w:val="0"/>
        <w:jc w:val="left"/>
        <w:rPr/>
      </w:pPr>
      <w:r>
        <w:rPr/>
        <w:t>leak.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is bilateral, and nausea, blurred vision, photophobia, and postural syncope</w:t>
      </w:r>
    </w:p>
    <w:p>
      <w:pPr>
        <w:pStyle w:val="PreformattedText"/>
        <w:bidi w:val="0"/>
        <w:jc w:val="left"/>
        <w:rPr/>
      </w:pPr>
      <w:r>
        <w:rPr/>
        <w:t>are often present. Symptoms usually last several days and rarely persist for</w:t>
      </w:r>
    </w:p>
    <w:p>
      <w:pPr>
        <w:pStyle w:val="PreformattedText"/>
        <w:bidi w:val="0"/>
        <w:jc w:val="left"/>
        <w:rPr/>
      </w:pPr>
      <w:r>
        <w:rPr/>
        <w:t>weeks. The pain is worse within 15 minutes of the patients sitting or standing</w:t>
      </w:r>
    </w:p>
    <w:p>
      <w:pPr>
        <w:pStyle w:val="PreformattedText"/>
        <w:bidi w:val="0"/>
        <w:jc w:val="left"/>
        <w:rPr/>
      </w:pPr>
      <w:r>
        <w:rPr/>
        <w:t>and is worsened by cough, strain, or head movement. It is relieved within 30</w:t>
      </w:r>
    </w:p>
    <w:p>
      <w:pPr>
        <w:pStyle w:val="PreformattedText"/>
        <w:bidi w:val="0"/>
        <w:jc w:val="left"/>
        <w:rPr/>
      </w:pPr>
      <w:r>
        <w:rPr/>
        <w:t>minutes of lying flat.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Remaining flat in bed and taking analgesics are the most effective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Injection of sterile autologous blood (blood patch) in the epidural space can seal</w:t>
      </w:r>
    </w:p>
    <w:p>
      <w:pPr>
        <w:pStyle w:val="PreformattedText"/>
        <w:bidi w:val="0"/>
        <w:jc w:val="left"/>
        <w:rPr/>
      </w:pPr>
      <w:r>
        <w:rPr/>
        <w:t>the leak.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Headaches Secondary to Infections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meningitis is usually caused by meningococcus or pneumococcus and</w:t>
      </w:r>
    </w:p>
    <w:p>
      <w:pPr>
        <w:pStyle w:val="PreformattedText"/>
        <w:bidi w:val="0"/>
        <w:jc w:val="left"/>
        <w:rPr/>
      </w:pPr>
      <w:r>
        <w:rPr/>
        <w:t>often occurs in small epidemics in confined areas. Acute meningitis is associated</w:t>
      </w:r>
    </w:p>
    <w:p>
      <w:pPr>
        <w:pStyle w:val="PreformattedText"/>
        <w:bidi w:val="0"/>
        <w:jc w:val="left"/>
        <w:rPr/>
      </w:pPr>
      <w:r>
        <w:rPr/>
        <w:t>with a rapid onset of a severe headache with photophobia, fever, nuchal rigidity,</w:t>
      </w:r>
    </w:p>
    <w:p>
      <w:pPr>
        <w:pStyle w:val="PreformattedText"/>
        <w:bidi w:val="0"/>
        <w:jc w:val="left"/>
        <w:rPr/>
      </w:pPr>
      <w:r>
        <w:rPr/>
        <w:t>and malaise.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meningitis occurs most frequently in people with a compromised</w:t>
      </w:r>
    </w:p>
    <w:p>
      <w:pPr>
        <w:pStyle w:val="PreformattedText"/>
        <w:bidi w:val="0"/>
        <w:jc w:val="left"/>
        <w:rPr/>
      </w:pPr>
      <w:r>
        <w:rPr/>
        <w:t>immune system, especially in those with AIDS, those on steroids, or the elderly.</w:t>
      </w:r>
    </w:p>
    <w:p>
      <w:pPr>
        <w:pStyle w:val="PreformattedText"/>
        <w:bidi w:val="0"/>
        <w:jc w:val="left"/>
        <w:rPr/>
      </w:pPr>
      <w:r>
        <w:rPr/>
        <w:t>Chronic meningitis is associated with a continuous dull headache with symptoms</w:t>
      </w:r>
    </w:p>
    <w:p>
      <w:pPr>
        <w:pStyle w:val="PreformattedText"/>
        <w:bidi w:val="0"/>
        <w:jc w:val="left"/>
        <w:rPr/>
      </w:pPr>
      <w:r>
        <w:rPr/>
        <w:t>of systemic illness and cognitive decline.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Herpes simplex encephalitis has a predilection for the inferior surface of the</w:t>
      </w:r>
    </w:p>
    <w:p>
      <w:pPr>
        <w:pStyle w:val="PreformattedText"/>
        <w:bidi w:val="0"/>
        <w:jc w:val="left"/>
        <w:rPr/>
      </w:pPr>
      <w:r>
        <w:rPr/>
        <w:t>frontal and temporal lobes. It causes fever, somnolence, delirium, and complex</w:t>
      </w:r>
    </w:p>
    <w:p>
      <w:pPr>
        <w:pStyle w:val="PreformattedText"/>
        <w:bidi w:val="0"/>
        <w:jc w:val="left"/>
        <w:rPr/>
      </w:pPr>
      <w:r>
        <w:rPr/>
        <w:t>partial seizures with amnesia.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Diagnosis is facilitated by performing a lumbar puncture and neuroimaging.</w:t>
      </w:r>
    </w:p>
    <w:p>
      <w:pPr>
        <w:pStyle w:val="PreformattedText"/>
        <w:bidi w:val="0"/>
        <w:jc w:val="left"/>
        <w:rPr/>
      </w:pPr>
      <w:r>
        <w:rPr/>
        <w:t>Treatment with appropriate antibiotics is the cure.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Intra-Cranial Mass Lesions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Headaches from mass lesions are caused by an increase in intracranial pressure.</w:t>
      </w:r>
    </w:p>
    <w:p>
      <w:pPr>
        <w:pStyle w:val="PreformattedText"/>
        <w:bidi w:val="0"/>
        <w:jc w:val="left"/>
        <w:rPr/>
      </w:pPr>
      <w:r>
        <w:rPr/>
        <w:t>The pain is often bilateral, dull, and mild. Papilledema is often absent. Subtle</w:t>
      </w:r>
    </w:p>
    <w:p>
      <w:pPr>
        <w:pStyle w:val="PreformattedText"/>
        <w:bidi w:val="0"/>
        <w:jc w:val="left"/>
        <w:rPr/>
      </w:pPr>
      <w:r>
        <w:rPr/>
        <w:t>personality and cognitive changes are usually present. Lateralized neurological</w:t>
      </w:r>
    </w:p>
    <w:p>
      <w:pPr>
        <w:pStyle w:val="PreformattedText"/>
        <w:bidi w:val="0"/>
        <w:jc w:val="left"/>
        <w:rPr/>
      </w:pPr>
      <w:r>
        <w:rPr/>
        <w:t>signs often occur within weeks of the onset of symptoms. An increase in</w:t>
      </w:r>
    </w:p>
    <w:p>
      <w:pPr>
        <w:pStyle w:val="PreformattedText"/>
        <w:bidi w:val="0"/>
        <w:jc w:val="left"/>
        <w:rPr/>
      </w:pPr>
      <w:r>
        <w:rPr/>
        <w:t>intracranial pressure by bending or coughing can worsen 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the removal of the mass-causing lesion.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Headaches Due to Substances and/or their Withdrawal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Iatrogenic headaches are caused by use of medicines. The addition or</w:t>
      </w:r>
    </w:p>
    <w:p>
      <w:pPr>
        <w:pStyle w:val="PreformattedText"/>
        <w:bidi w:val="0"/>
        <w:jc w:val="left"/>
        <w:rPr/>
      </w:pPr>
      <w:r>
        <w:rPr/>
        <w:t>withdrawal of a medication or substance can precipitate them. People who have</w:t>
      </w:r>
    </w:p>
    <w:p>
      <w:pPr>
        <w:pStyle w:val="PreformattedText"/>
        <w:bidi w:val="0"/>
        <w:jc w:val="left"/>
        <w:rPr/>
      </w:pPr>
      <w:r>
        <w:rPr/>
        <w:t>migraines or other headaches and who use medications to treat their original</w:t>
      </w:r>
    </w:p>
    <w:p>
      <w:pPr>
        <w:pStyle w:val="PreformattedText"/>
        <w:bidi w:val="0"/>
        <w:jc w:val="left"/>
        <w:rPr/>
      </w:pPr>
      <w:r>
        <w:rPr/>
        <w:t>headache encounter these headaches. The diagnosis is confirmed after exclusion</w:t>
      </w:r>
    </w:p>
    <w:p>
      <w:pPr>
        <w:pStyle w:val="PreformattedText"/>
        <w:bidi w:val="0"/>
        <w:jc w:val="left"/>
        <w:rPr/>
      </w:pPr>
      <w:r>
        <w:rPr/>
        <w:t>of other causes.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headaches are not usually associated with nausea, a throbbing sensation,</w:t>
      </w:r>
    </w:p>
    <w:p>
      <w:pPr>
        <w:pStyle w:val="PreformattedText"/>
        <w:bidi w:val="0"/>
        <w:jc w:val="left"/>
        <w:rPr/>
      </w:pPr>
      <w:r>
        <w:rPr/>
        <w:t>or hypersensitivity. They can mirror the symptoms of tension headaches. The</w:t>
      </w:r>
    </w:p>
    <w:p>
      <w:pPr>
        <w:pStyle w:val="PreformattedText"/>
        <w:bidi w:val="0"/>
        <w:jc w:val="left"/>
        <w:rPr/>
      </w:pPr>
      <w:r>
        <w:rPr/>
        <w:t>onset occurs after the discontinuation or the addition of a substance. This type of</w:t>
      </w:r>
    </w:p>
    <w:p>
      <w:pPr>
        <w:pStyle w:val="PreformattedText"/>
        <w:bidi w:val="0"/>
        <w:jc w:val="left"/>
        <w:rPr/>
      </w:pPr>
      <w:r>
        <w:rPr/>
        <w:t>headache can last many weeks without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headaches are precipitated by the addition of nitroglycerin or isosorbide.</w:t>
      </w:r>
    </w:p>
    <w:p>
      <w:pPr>
        <w:pStyle w:val="PreformattedText"/>
        <w:bidi w:val="0"/>
        <w:jc w:val="left"/>
        <w:rPr/>
      </w:pPr>
      <w:r>
        <w:rPr/>
        <w:t>The withdrawal of external substances, including caffeine, can cause headaches.</w:t>
      </w:r>
    </w:p>
    <w:p>
      <w:pPr>
        <w:pStyle w:val="PreformattedText"/>
        <w:bidi w:val="0"/>
        <w:jc w:val="left"/>
        <w:rPr/>
      </w:pPr>
      <w:r>
        <w:rPr/>
        <w:t>The withdrawal of any substance used to treat headaches (including aspirin,</w:t>
      </w:r>
    </w:p>
    <w:p>
      <w:pPr>
        <w:pStyle w:val="PreformattedText"/>
        <w:bidi w:val="0"/>
        <w:jc w:val="left"/>
        <w:rPr/>
      </w:pPr>
      <w:r>
        <w:rPr/>
        <w:t>acetaminophen, NSAIDs, and narcotics), can precipitate 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Discontinuation of the causative substance or re-introduction of the substance</w:t>
      </w:r>
    </w:p>
    <w:p>
      <w:pPr>
        <w:pStyle w:val="PreformattedText"/>
        <w:bidi w:val="0"/>
        <w:jc w:val="left"/>
        <w:rPr/>
      </w:pPr>
      <w:r>
        <w:rPr/>
        <w:t>that was withdrawn effectively stops the headache. A brief course and taper of</w:t>
      </w:r>
    </w:p>
    <w:p>
      <w:pPr>
        <w:pStyle w:val="PreformattedText"/>
        <w:bidi w:val="0"/>
        <w:jc w:val="left"/>
        <w:rPr/>
      </w:pPr>
      <w:r>
        <w:rPr/>
        <w:t>steroids (e.g., prednisone 30 mg/d, 20 mg/d, 10 mg/d) can help break the cycle.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Trigeminal Neuralgia (Tic Douloureux)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type of headache is common in patients over the age of 60 years. The</w:t>
      </w:r>
    </w:p>
    <w:p>
      <w:pPr>
        <w:pStyle w:val="PreformattedText"/>
        <w:bidi w:val="0"/>
        <w:jc w:val="left"/>
        <w:rPr/>
      </w:pPr>
      <w:r>
        <w:rPr/>
        <w:t>usual cause is compression of the trigeminal nerve root by a cerebral blood</w:t>
      </w:r>
    </w:p>
    <w:p>
      <w:pPr>
        <w:pStyle w:val="PreformattedText"/>
        <w:bidi w:val="0"/>
        <w:jc w:val="left"/>
        <w:rPr/>
      </w:pPr>
      <w:r>
        <w:rPr/>
        <w:t>vessel at it origin from the brainstem. Occurrence in young people may suggest</w:t>
      </w:r>
    </w:p>
    <w:p>
      <w:pPr>
        <w:pStyle w:val="PreformattedText"/>
        <w:bidi w:val="0"/>
        <w:jc w:val="left"/>
        <w:rPr/>
      </w:pPr>
      <w:r>
        <w:rPr/>
        <w:t>multiple sclerosis with a plaque involving the trigeminal nerve root.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Trigeminal neuralgia is manifested by brief (20 to 30 seconds) jabs of sharp</w:t>
      </w:r>
    </w:p>
    <w:p>
      <w:pPr>
        <w:pStyle w:val="PreformattedText"/>
        <w:bidi w:val="0"/>
        <w:jc w:val="left"/>
        <w:rPr/>
      </w:pPr>
      <w:r>
        <w:rPr/>
        <w:t>pain that extend along the three divisions of the fifth cranial nerve. The pain</w:t>
      </w:r>
    </w:p>
    <w:p>
      <w:pPr>
        <w:pStyle w:val="PreformattedText"/>
        <w:bidi w:val="0"/>
        <w:jc w:val="left"/>
        <w:rPr/>
      </w:pPr>
      <w:r>
        <w:rPr/>
        <w:t>usually subsides at night. Unlike other headaches, stimulation of affected areas</w:t>
      </w:r>
    </w:p>
    <w:p>
      <w:pPr>
        <w:pStyle w:val="PreformattedText"/>
        <w:bidi w:val="0"/>
        <w:jc w:val="left"/>
        <w:rPr/>
      </w:pPr>
      <w:r>
        <w:rPr/>
        <w:t>by touch, eating, or drinking cold liquids results in a sharp pain.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Injection of an anesthetic in the nerve root can stop the pain. Use of</w:t>
      </w:r>
    </w:p>
    <w:p>
      <w:pPr>
        <w:pStyle w:val="PreformattedText"/>
        <w:bidi w:val="0"/>
        <w:jc w:val="left"/>
        <w:rPr/>
      </w:pPr>
      <w:r>
        <w:rPr/>
        <w:t>carbamazepine is often helpful. In refractory cases, surgical placement of a</w:t>
      </w:r>
    </w:p>
    <w:p>
      <w:pPr>
        <w:pStyle w:val="PreformattedText"/>
        <w:bidi w:val="0"/>
        <w:jc w:val="left"/>
        <w:rPr/>
      </w:pPr>
      <w:r>
        <w:rPr/>
        <w:t>barrier between the vessel and the trigeminal nerve may be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 is common, with 90% of Americans having had an occasional</w:t>
      </w:r>
    </w:p>
    <w:p>
      <w:pPr>
        <w:pStyle w:val="PreformattedText"/>
        <w:bidi w:val="0"/>
        <w:jc w:val="left"/>
        <w:rPr/>
      </w:pPr>
      <w:r>
        <w:rPr/>
        <w:t>headache. Patients who are seen for evaluation of headache are typically in pain</w:t>
      </w:r>
    </w:p>
    <w:p>
      <w:pPr>
        <w:pStyle w:val="PreformattedText"/>
        <w:bidi w:val="0"/>
        <w:jc w:val="left"/>
        <w:rPr/>
      </w:pPr>
      <w:r>
        <w:rPr/>
        <w:t>and worried about a serious underlying disease. Evaluation of headache involves</w:t>
      </w:r>
    </w:p>
    <w:p>
      <w:pPr>
        <w:pStyle w:val="PreformattedText"/>
        <w:bidi w:val="0"/>
        <w:jc w:val="left"/>
        <w:rPr/>
      </w:pPr>
      <w:r>
        <w:rPr/>
        <w:t>taking a careful history with identification of the severity and character of the</w:t>
      </w:r>
    </w:p>
    <w:p>
      <w:pPr>
        <w:pStyle w:val="PreformattedText"/>
        <w:bidi w:val="0"/>
        <w:jc w:val="left"/>
        <w:rPr/>
      </w:pPr>
      <w:r>
        <w:rPr/>
        <w:t>pain, the onset and duration of the pain, the precipitating and ameliorating</w:t>
      </w:r>
    </w:p>
    <w:p>
      <w:pPr>
        <w:pStyle w:val="PreformattedText"/>
        <w:bidi w:val="0"/>
        <w:jc w:val="left"/>
        <w:rPr/>
      </w:pPr>
      <w:r>
        <w:rPr/>
        <w:t>factors, the effect of medications, and associated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of the patient must include a neurological examination (focused</w:t>
      </w:r>
    </w:p>
    <w:p>
      <w:pPr>
        <w:pStyle w:val="PreformattedText"/>
        <w:bidi w:val="0"/>
        <w:jc w:val="left"/>
        <w:rPr/>
      </w:pPr>
      <w:r>
        <w:rPr/>
        <w:t>on excluding lateralized or focal findings), a funduscopic examination, and a</w:t>
      </w:r>
    </w:p>
    <w:p>
      <w:pPr>
        <w:pStyle w:val="PreformattedText"/>
        <w:bidi w:val="0"/>
        <w:jc w:val="left"/>
        <w:rPr/>
      </w:pPr>
      <w:r>
        <w:rPr/>
        <w:t>physical examination of the head.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Migraine, cluster, and tension-type headaches account for the majority of</w:t>
      </w:r>
    </w:p>
    <w:p>
      <w:pPr>
        <w:pStyle w:val="PreformattedText"/>
        <w:bidi w:val="0"/>
        <w:jc w:val="left"/>
        <w:rPr/>
      </w:pPr>
      <w:r>
        <w:rPr/>
        <w:t>headache syndromes. Patients with headaches that do not follow a characteristic</w:t>
      </w:r>
    </w:p>
    <w:p>
      <w:pPr>
        <w:pStyle w:val="PreformattedText"/>
        <w:bidi w:val="0"/>
        <w:jc w:val="left"/>
        <w:rPr/>
      </w:pPr>
      <w:r>
        <w:rPr/>
        <w:t>pattern or who have an abnormal neurological examination require a thorough</w:t>
      </w:r>
    </w:p>
    <w:p>
      <w:pPr>
        <w:pStyle w:val="PreformattedText"/>
        <w:bidi w:val="0"/>
        <w:jc w:val="left"/>
        <w:rPr/>
      </w:pPr>
      <w:r>
        <w:rPr/>
        <w:t>work-up for possible underlying etiologies.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Buse DC, Silberstein SD, Manack AN, et al: Psychiatric co-morbidities of</w:t>
      </w:r>
    </w:p>
    <w:p>
      <w:pPr>
        <w:pStyle w:val="PreformattedText"/>
        <w:bidi w:val="0"/>
        <w:jc w:val="left"/>
        <w:rPr/>
      </w:pPr>
      <w:r>
        <w:rPr/>
        <w:t>episodic and chronic migraine. J Neurol . 2013 Aug; 260(8): 1960-1969.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Freitag FG, Schloemer F: Medical management of adult headache.</w:t>
      </w:r>
    </w:p>
    <w:p>
      <w:pPr>
        <w:pStyle w:val="PreformattedText"/>
        <w:bidi w:val="0"/>
        <w:jc w:val="left"/>
        <w:rPr/>
      </w:pPr>
      <w:r>
        <w:rPr/>
        <w:t>Otolaryngol Clin North Am . 2014 Apr; 47(2): 221-237.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Ghadiri-Sani M, Silver N: Headache (chronic tension-type). Systematic</w:t>
      </w:r>
    </w:p>
    <w:p>
      <w:pPr>
        <w:pStyle w:val="PreformattedText"/>
        <w:bidi w:val="0"/>
        <w:jc w:val="left"/>
        <w:rPr/>
      </w:pPr>
      <w:r>
        <w:rPr/>
        <w:t>review 1205. BMJ Clinical Evidence . 2016 February.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Holland §S, Silberstein SD, Freitag F, et al: Evidence-based guideline</w:t>
      </w:r>
    </w:p>
    <w:p>
      <w:pPr>
        <w:pStyle w:val="PreformattedText"/>
        <w:bidi w:val="0"/>
        <w:jc w:val="left"/>
        <w:rPr/>
      </w:pPr>
      <w:r>
        <w:rPr/>
        <w:t>update: NSAIDs and other complementary treatments for episodic migraine</w:t>
      </w:r>
    </w:p>
    <w:p>
      <w:pPr>
        <w:pStyle w:val="PreformattedText"/>
        <w:bidi w:val="0"/>
        <w:jc w:val="left"/>
        <w:rPr/>
      </w:pPr>
      <w:r>
        <w:rPr/>
        <w:t>prevention in adults: Report of the Quality Standards Subcommittee of the</w:t>
      </w:r>
    </w:p>
    <w:p>
      <w:pPr>
        <w:pStyle w:val="PreformattedText"/>
        <w:bidi w:val="0"/>
        <w:jc w:val="left"/>
        <w:rPr/>
      </w:pPr>
      <w:r>
        <w:rPr/>
        <w:t>American Academy of Neurology and the American Headache Society.</w:t>
      </w:r>
    </w:p>
    <w:p>
      <w:pPr>
        <w:pStyle w:val="PreformattedText"/>
        <w:bidi w:val="0"/>
        <w:jc w:val="left"/>
        <w:rPr/>
      </w:pPr>
      <w:r>
        <w:rPr/>
        <w:t>Neurology . 2012 Apr 24; 78(17): 1346-1353.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Kaufman DM, Millstein MJ: Kaufman’s Clinical Neurology for</w:t>
      </w:r>
    </w:p>
    <w:p>
      <w:pPr>
        <w:pStyle w:val="PreformattedText"/>
        <w:bidi w:val="0"/>
        <w:jc w:val="left"/>
        <w:rPr/>
      </w:pPr>
      <w:r>
        <w:rPr/>
        <w:t>Psychiatrists . 7th ed. New York: W.B. Saunders Company; 2013: pp. 181-</w:t>
      </w:r>
    </w:p>
    <w:p>
      <w:pPr>
        <w:pStyle w:val="PreformattedText"/>
        <w:bidi w:val="0"/>
        <w:jc w:val="left"/>
        <w:rPr/>
      </w:pPr>
      <w:r>
        <w:rPr/>
        <w:t>200.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Nicolson SE: Headache. In: Stern TA, Fava M, Wilens TE, et al, eds.:</w:t>
      </w:r>
    </w:p>
    <w:p>
      <w:pPr>
        <w:pStyle w:val="PreformattedText"/>
        <w:bidi w:val="0"/>
        <w:jc w:val="left"/>
        <w:rPr/>
      </w:pPr>
      <w:r>
        <w:rPr/>
        <w:t>Massachusetts General Comprehensive Clinical Psychiatry . 2nd ed.</w:t>
      </w:r>
    </w:p>
    <w:p>
      <w:pPr>
        <w:pStyle w:val="PreformattedText"/>
        <w:bidi w:val="0"/>
        <w:jc w:val="left"/>
        <w:rPr/>
      </w:pPr>
      <w:r>
        <w:rPr/>
        <w:t>Philadelphia, PA: Saunders/Elsevier, 2016; pp. 839-851.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Samuels MA: Video Textbook of Neurology for the Practicing Physician .</w:t>
      </w:r>
    </w:p>
    <w:p>
      <w:pPr>
        <w:pStyle w:val="PreformattedText"/>
        <w:bidi w:val="0"/>
        <w:jc w:val="left"/>
        <w:rPr/>
      </w:pPr>
      <w:r>
        <w:rPr/>
        <w:t>Boston: Butterworth-Heinemann; 1999.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Silberstein SD, Holland S, Freitag F, et al: Evidence-based guideline</w:t>
      </w:r>
    </w:p>
    <w:p>
      <w:pPr>
        <w:pStyle w:val="PreformattedText"/>
        <w:bidi w:val="0"/>
        <w:jc w:val="left"/>
        <w:rPr/>
      </w:pPr>
      <w:r>
        <w:rPr/>
        <w:t>update: Pharmacologic treatment for episodic migraine prevention in adults:</w:t>
      </w:r>
    </w:p>
    <w:p>
      <w:pPr>
        <w:pStyle w:val="PreformattedText"/>
        <w:bidi w:val="0"/>
        <w:jc w:val="left"/>
        <w:rPr/>
      </w:pPr>
      <w:r>
        <w:rPr/>
        <w:t>Report of the Quality Standards Subcommittee of the American Academy</w:t>
      </w:r>
    </w:p>
    <w:p>
      <w:pPr>
        <w:pStyle w:val="PreformattedText"/>
        <w:bidi w:val="0"/>
        <w:jc w:val="left"/>
        <w:rPr/>
      </w:pPr>
      <w:r>
        <w:rPr/>
        <w:t>of Neurology and the American Headache Society. Neurology . 2012 Apr</w:t>
      </w:r>
    </w:p>
    <w:p>
      <w:pPr>
        <w:pStyle w:val="PreformattedText"/>
        <w:bidi w:val="0"/>
        <w:jc w:val="left"/>
        <w:rPr/>
      </w:pPr>
      <w:r>
        <w:rPr/>
        <w:t>24; 78(17): 1337-1345.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Silberstein SD, Lipton RB, Goadsby PJ: Headache in Clinical Practices .</w:t>
      </w:r>
    </w:p>
    <w:p>
      <w:pPr>
        <w:pStyle w:val="PreformattedText"/>
        <w:bidi w:val="0"/>
        <w:jc w:val="left"/>
        <w:rPr/>
      </w:pPr>
      <w:r>
        <w:rPr/>
        <w:t>London: Martin Dunitz Ltd; 2002.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SHAMIM H. Nesap, MD anp MENEKSE ALPay,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Pain is defined by the International Association for the Study of Pain as “an</w:t>
      </w:r>
    </w:p>
    <w:p>
      <w:pPr>
        <w:pStyle w:val="PreformattedText"/>
        <w:bidi w:val="0"/>
        <w:jc w:val="left"/>
        <w:rPr/>
      </w:pPr>
      <w:r>
        <w:rPr/>
        <w:t>unpleasant sensory and emotional experience arising from the actual or</w:t>
      </w:r>
    </w:p>
    <w:p>
      <w:pPr>
        <w:pStyle w:val="PreformattedText"/>
        <w:bidi w:val="0"/>
        <w:jc w:val="left"/>
        <w:rPr/>
      </w:pPr>
      <w:r>
        <w:rPr/>
        <w:t>potential tissue damage or described in terms of such damage.”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individual’s previous physical conditioning, affective state, and</w:t>
      </w:r>
    </w:p>
    <w:p>
      <w:pPr>
        <w:pStyle w:val="PreformattedText"/>
        <w:bidi w:val="0"/>
        <w:jc w:val="left"/>
        <w:rPr/>
      </w:pPr>
      <w:r>
        <w:rPr/>
        <w:t>individual/endogenous system of analgesia, all affect the pain 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multi-disciplinary approach is not only effective but usually required in</w:t>
      </w:r>
    </w:p>
    <w:p>
      <w:pPr>
        <w:pStyle w:val="PreformattedText"/>
        <w:bidi w:val="0"/>
        <w:jc w:val="left"/>
        <w:rPr/>
      </w:pPr>
      <w:r>
        <w:rPr/>
        <w:t>controlling pain and restoring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 manage pain effectively, it is important to have an understanding of the</w:t>
      </w:r>
    </w:p>
    <w:p>
      <w:pPr>
        <w:pStyle w:val="PreformattedText"/>
        <w:bidi w:val="0"/>
        <w:jc w:val="left"/>
        <w:rPr/>
      </w:pPr>
      <w:r>
        <w:rPr/>
        <w:t>underlying pathophysiology, pain categories, and treatment therapies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Pain symptoms affect more than 100 million people in the United States and</w:t>
      </w:r>
    </w:p>
    <w:p>
      <w:pPr>
        <w:pStyle w:val="PreformattedText"/>
        <w:bidi w:val="0"/>
        <w:jc w:val="left"/>
        <w:rPr/>
      </w:pPr>
      <w:r>
        <w:rPr/>
        <w:t>accounts for 20% of outpatient visits, 12% of all prescriptions, and more than</w:t>
      </w:r>
    </w:p>
    <w:p>
      <w:pPr>
        <w:pStyle w:val="PreformattedText"/>
        <w:bidi w:val="0"/>
        <w:jc w:val="left"/>
        <w:rPr/>
      </w:pPr>
      <w:r>
        <w:rPr/>
        <w:t>$100 billion in direct and indirect expenses.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Pain-related costs (direct and lost wages) for the United States exceed those for</w:t>
      </w:r>
    </w:p>
    <w:p>
      <w:pPr>
        <w:pStyle w:val="PreformattedText"/>
        <w:bidi w:val="0"/>
        <w:jc w:val="left"/>
        <w:rPr/>
      </w:pPr>
      <w:r>
        <w:rPr/>
        <w:t>cancer, heart disease, and diabetes combined.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Chronic pain is among the most common reasons for seeking medical attention</w:t>
      </w:r>
    </w:p>
    <w:p>
      <w:pPr>
        <w:pStyle w:val="PreformattedText"/>
        <w:bidi w:val="0"/>
        <w:jc w:val="left"/>
        <w:rPr/>
      </w:pPr>
      <w:r>
        <w:rPr/>
        <w:t>and is reported by 20% to 50% of patients seen in primary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pain is one of the most common presenting symptoms to the primary</w:t>
      </w:r>
    </w:p>
    <w:p>
      <w:pPr>
        <w:pStyle w:val="PreformattedText"/>
        <w:bidi w:val="0"/>
        <w:jc w:val="left"/>
        <w:rPr/>
      </w:pPr>
      <w:r>
        <w:rPr/>
        <w:t>care setting, only a small percentage of patients ultimately develop a chronic</w:t>
      </w:r>
    </w:p>
    <w:p>
      <w:pPr>
        <w:pStyle w:val="PreformattedText"/>
        <w:bidi w:val="0"/>
        <w:jc w:val="left"/>
        <w:rPr/>
      </w:pPr>
      <w:r>
        <w:rPr/>
        <w:t>pain syndrome. In a study based on a survey of representative population in the</w:t>
      </w:r>
    </w:p>
    <w:p>
      <w:pPr>
        <w:pStyle w:val="PreformattedText"/>
        <w:bidi w:val="0"/>
        <w:jc w:val="left"/>
        <w:rPr/>
      </w:pPr>
      <w:r>
        <w:rPr/>
        <w:t>United States from 1999 to 2002, chronic pain (defined as more than 3 months</w:t>
      </w:r>
    </w:p>
    <w:p>
      <w:pPr>
        <w:pStyle w:val="PreformattedText"/>
        <w:bidi w:val="0"/>
        <w:jc w:val="left"/>
        <w:rPr/>
      </w:pPr>
      <w:r>
        <w:rPr/>
        <w:t>of pain) was related to: chronic regional pain 11.1%; back pain 10.1%; leg/foot</w:t>
      </w:r>
    </w:p>
    <w:p>
      <w:pPr>
        <w:pStyle w:val="PreformattedText"/>
        <w:bidi w:val="0"/>
        <w:jc w:val="left"/>
        <w:rPr/>
      </w:pPr>
      <w:r>
        <w:rPr/>
        <w:t>pain 7.1%; arm/hand pain 4.1%; widespread pain 3.6%; and headache 3.5%.</w:t>
      </w:r>
    </w:p>
    <w:p>
      <w:pPr>
        <w:pStyle w:val="PreformattedText"/>
        <w:bidi w:val="0"/>
        <w:jc w:val="left"/>
        <w:rPr/>
      </w:pPr>
      <w:r>
        <w:rPr/>
        <w:t>The majority of patients who report chronic pain have more than one type of</w:t>
      </w:r>
    </w:p>
    <w:p>
      <w:pPr>
        <w:pStyle w:val="PreformattedText"/>
        <w:bidi w:val="0"/>
        <w:jc w:val="left"/>
        <w:rPr/>
      </w:pPr>
      <w:r>
        <w:rPr/>
        <w:t>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Pain is often categorized as being either nociceptive or neuropathic. Other pain</w:t>
      </w:r>
    </w:p>
    <w:p>
      <w:pPr>
        <w:pStyle w:val="PreformattedText"/>
        <w:bidi w:val="0"/>
        <w:jc w:val="left"/>
        <w:rPr/>
      </w:pPr>
      <w:r>
        <w:rPr/>
        <w:t>schemas define additional categories (psychogenic or muscle pain).</w:t>
      </w:r>
    </w:p>
    <w:p>
      <w:pPr>
        <w:pStyle w:val="PreformattedText"/>
        <w:bidi w:val="0"/>
        <w:jc w:val="left"/>
        <w:rPr/>
      </w:pPr>
      <w:r>
        <w:rPr/>
        <w:t>Distinguishing between nociceptive and neuropathic pain has implications for</w:t>
      </w:r>
    </w:p>
    <w:p>
      <w:pPr>
        <w:pStyle w:val="PreformattedText"/>
        <w:bidi w:val="0"/>
        <w:jc w:val="left"/>
        <w:rPr/>
      </w:pPr>
      <w:r>
        <w:rPr/>
        <w:t>evaluation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Nociceptive pain is the perception of input, usually due to tissue damage (e.g.,</w:t>
      </w:r>
    </w:p>
    <w:p>
      <w:pPr>
        <w:pStyle w:val="PreformattedText"/>
        <w:bidi w:val="0"/>
        <w:jc w:val="left"/>
        <w:rPr/>
      </w:pPr>
      <w:r>
        <w:rPr/>
        <w:t>post-operative pain). It is further sub-divided into somatic and visceral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Somatic pain arises from injury to body tissues. It is well localized but variable</w:t>
      </w:r>
    </w:p>
    <w:p>
      <w:pPr>
        <w:pStyle w:val="PreformattedText"/>
        <w:bidi w:val="0"/>
        <w:jc w:val="left"/>
        <w:rPr/>
      </w:pPr>
      <w:r>
        <w:rPr/>
        <w:t>in description and 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Visceral pain arises from the viscera mediated by stretch receptors. It is poorly</w:t>
      </w:r>
    </w:p>
    <w:p>
      <w:pPr>
        <w:pStyle w:val="PreformattedText"/>
        <w:bidi w:val="0"/>
        <w:jc w:val="left"/>
        <w:rPr/>
      </w:pPr>
      <w:r>
        <w:rPr/>
        <w:t>localized, deep, dull, and cramping (e.g., pain associated with appendicitis,</w:t>
      </w:r>
    </w:p>
    <w:p>
      <w:pPr>
        <w:pStyle w:val="PreformattedText"/>
        <w:bidi w:val="0"/>
        <w:jc w:val="left"/>
        <w:rPr/>
      </w:pPr>
      <w:r>
        <w:rPr/>
        <w:t>cholecystitis, or pleurisy).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Neuropathic pain arises from abnormal neural activity secondary to disease,</w:t>
      </w:r>
    </w:p>
    <w:p>
      <w:pPr>
        <w:pStyle w:val="PreformattedText"/>
        <w:bidi w:val="0"/>
        <w:jc w:val="left"/>
        <w:rPr/>
      </w:pPr>
      <w:r>
        <w:rPr/>
        <w:t>injury, or dysfunction of the nervous system. Neuropathic pain is further sub-</w:t>
      </w:r>
    </w:p>
    <w:p>
      <w:pPr>
        <w:pStyle w:val="PreformattedText"/>
        <w:bidi w:val="0"/>
        <w:jc w:val="left"/>
        <w:rPr/>
      </w:pPr>
      <w:r>
        <w:rPr/>
        <w:t>divided sympathetically-mediated pain, peripheral neuropathic pain, and</w:t>
      </w:r>
    </w:p>
    <w:p>
      <w:pPr>
        <w:pStyle w:val="PreformattedText"/>
        <w:bidi w:val="0"/>
        <w:jc w:val="left"/>
        <w:rPr/>
      </w:pPr>
      <w:r>
        <w:rPr/>
        <w:t>central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Sympathetically-mediated pain arises from a peripheral nerve lesion and is</w:t>
      </w:r>
    </w:p>
    <w:p>
      <w:pPr>
        <w:pStyle w:val="PreformattedText"/>
        <w:bidi w:val="0"/>
        <w:jc w:val="left"/>
        <w:rPr/>
      </w:pPr>
      <w:r>
        <w:rPr/>
        <w:t>associated with autonomic changes (e.g., complex regional pain syndrome I</w:t>
      </w:r>
    </w:p>
    <w:p>
      <w:pPr>
        <w:pStyle w:val="PreformattedText"/>
        <w:bidi w:val="0"/>
        <w:jc w:val="left"/>
        <w:rPr/>
      </w:pPr>
      <w:r>
        <w:rPr/>
        <w:t>and II, and causalgia).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Peripheral neuropathic pain is secondary to damage to a peripheral nerve</w:t>
      </w:r>
    </w:p>
    <w:p>
      <w:pPr>
        <w:pStyle w:val="PreformattedText"/>
        <w:bidi w:val="0"/>
        <w:jc w:val="left"/>
        <w:rPr/>
      </w:pPr>
      <w:r>
        <w:rPr/>
        <w:t>without autonomic change (e.g., post-herpetic neuralgia).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Central pain arises from abnormal central nervous system activity (e.g.,</w:t>
      </w:r>
    </w:p>
    <w:p>
      <w:pPr>
        <w:pStyle w:val="PreformattedText"/>
        <w:bidi w:val="0"/>
        <w:jc w:val="left"/>
        <w:rPr/>
      </w:pPr>
      <w:r>
        <w:rPr/>
        <w:t>phantom limb pain, spinal cord injuries, and post-stroke pain).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Pain can be divided into one of four categories, which are not mutually</w:t>
      </w:r>
    </w:p>
    <w:p>
      <w:pPr>
        <w:pStyle w:val="PreformattedText"/>
        <w:bidi w:val="0"/>
        <w:jc w:val="left"/>
        <w:rPr/>
      </w:pPr>
      <w:r>
        <w:rPr/>
        <w:t>exclusive: neuropathic pain, musculoskeletal pain, inflammatory pain, and</w:t>
      </w:r>
    </w:p>
    <w:p>
      <w:pPr>
        <w:pStyle w:val="PreformattedText"/>
        <w:bidi w:val="0"/>
        <w:jc w:val="left"/>
        <w:rPr/>
      </w:pPr>
      <w:r>
        <w:rPr/>
        <w:t>visceral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Approaches to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thorough history is mandatory in the evaluation of the patient with chronic</w:t>
      </w:r>
    </w:p>
    <w:p>
      <w:pPr>
        <w:pStyle w:val="PreformattedText"/>
        <w:bidi w:val="0"/>
        <w:jc w:val="left"/>
        <w:rPr/>
      </w:pPr>
      <w:r>
        <w:rPr/>
        <w:t>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history should review all components of a usual medical history, in</w:t>
      </w:r>
    </w:p>
    <w:p>
      <w:pPr>
        <w:pStyle w:val="PreformattedText"/>
        <w:bidi w:val="0"/>
        <w:jc w:val="left"/>
        <w:rPr/>
      </w:pPr>
      <w:r>
        <w:rPr/>
        <w:t>addition to specific items related to pain. A detailed history related to the</w:t>
      </w:r>
    </w:p>
    <w:p>
      <w:pPr>
        <w:pStyle w:val="PreformattedText"/>
        <w:bidi w:val="0"/>
        <w:jc w:val="left"/>
        <w:rPr/>
      </w:pPr>
      <w:r>
        <w:rPr/>
        <w:t>circumstances surrounding the onset of pain and potential mechanisms of</w:t>
      </w:r>
    </w:p>
    <w:p>
      <w:pPr>
        <w:pStyle w:val="PreformattedText"/>
        <w:bidi w:val="0"/>
        <w:jc w:val="left"/>
        <w:rPr/>
      </w:pPr>
      <w:r>
        <w:rPr/>
        <w:t>injury should be obtained. Open-ended questions, at least initially, should be</w:t>
      </w:r>
    </w:p>
    <w:p>
      <w:pPr>
        <w:pStyle w:val="PreformattedText"/>
        <w:bidi w:val="0"/>
        <w:jc w:val="left"/>
        <w:rPr/>
      </w:pPr>
      <w:r>
        <w:rPr/>
        <w:t>used to ascertain the nature of the pain. Descriptors (such as sharp, dull,</w:t>
      </w:r>
    </w:p>
    <w:p>
      <w:pPr>
        <w:pStyle w:val="PreformattedText"/>
        <w:bidi w:val="0"/>
        <w:jc w:val="left"/>
        <w:rPr/>
      </w:pPr>
      <w:r>
        <w:rPr/>
        <w:t>squeezing, throbbing, colicky) can be offered if the patient cannot fully</w:t>
      </w:r>
    </w:p>
    <w:p>
      <w:pPr>
        <w:pStyle w:val="PreformattedText"/>
        <w:bidi w:val="0"/>
        <w:jc w:val="left"/>
        <w:rPr/>
      </w:pPr>
      <w:r>
        <w:rPr/>
        <w:t>describe his or her symptoms.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Patients should be questioned about the impact of pain on function (social and</w:t>
      </w:r>
    </w:p>
    <w:p>
      <w:pPr>
        <w:pStyle w:val="PreformattedText"/>
        <w:bidi w:val="0"/>
        <w:jc w:val="left"/>
        <w:rPr/>
      </w:pPr>
      <w:r>
        <w:rPr/>
        <w:t>physical) and overall quality of life. Areas of impact include: social and</w:t>
      </w:r>
    </w:p>
    <w:p>
      <w:pPr>
        <w:pStyle w:val="PreformattedText"/>
        <w:bidi w:val="0"/>
        <w:jc w:val="left"/>
        <w:rPr/>
      </w:pPr>
      <w:r>
        <w:rPr/>
        <w:t>recreational functioning; relationships; occupation; mood, affect, and anxiety;</w:t>
      </w:r>
    </w:p>
    <w:p>
      <w:pPr>
        <w:pStyle w:val="PreformattedText"/>
        <w:bidi w:val="0"/>
        <w:jc w:val="left"/>
        <w:rPr/>
      </w:pPr>
      <w:r>
        <w:rPr/>
        <w:t>sleep; and exercise.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impact of pain on activities of daily living should be assessed along with</w:t>
      </w:r>
    </w:p>
    <w:p>
      <w:pPr>
        <w:pStyle w:val="PreformattedText"/>
        <w:bidi w:val="0"/>
        <w:jc w:val="left"/>
        <w:rPr/>
      </w:pPr>
      <w:r>
        <w:rPr/>
        <w:t>activities that are required to live independently (instrumental activities of</w:t>
      </w:r>
    </w:p>
    <w:p>
      <w:pPr>
        <w:pStyle w:val="PreformattedText"/>
        <w:bidi w:val="0"/>
        <w:jc w:val="left"/>
        <w:rPr/>
      </w:pPr>
      <w:r>
        <w:rPr/>
        <w:t>daily living).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Pharmacologic approaches are the most widely used therapeutic options to</w:t>
      </w:r>
    </w:p>
    <w:p>
      <w:pPr>
        <w:pStyle w:val="PreformattedText"/>
        <w:bidi w:val="0"/>
        <w:jc w:val="left"/>
        <w:rPr/>
      </w:pPr>
      <w:r>
        <w:rPr/>
        <w:t>ameliorate persistent pain. For many patients, an approach that combines drugs</w:t>
      </w:r>
    </w:p>
    <w:p>
      <w:pPr>
        <w:pStyle w:val="PreformattedText"/>
        <w:bidi w:val="0"/>
        <w:jc w:val="left"/>
        <w:rPr/>
      </w:pPr>
      <w:r>
        <w:rPr/>
        <w:t>that target different pathways can result in improved analgesia and fewer side</w:t>
      </w:r>
    </w:p>
    <w:p>
      <w:pPr>
        <w:pStyle w:val="PreformattedText"/>
        <w:bidi w:val="0"/>
        <w:jc w:val="left"/>
        <w:rPr/>
      </w:pPr>
      <w:r>
        <w:rPr/>
        <w:t>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Co-morbidities should be evaluated and treated. This includes, major</w:t>
      </w:r>
    </w:p>
    <w:p>
      <w:pPr>
        <w:pStyle w:val="PreformattedText"/>
        <w:bidi w:val="0"/>
        <w:jc w:val="left"/>
        <w:rPr/>
      </w:pPr>
      <w:r>
        <w:rPr/>
        <w:t>depression and chronic pain, which frequently co-exist, and both conditions</w:t>
      </w:r>
    </w:p>
    <w:p>
      <w:pPr>
        <w:pStyle w:val="PreformattedText"/>
        <w:bidi w:val="0"/>
        <w:jc w:val="left"/>
        <w:rPr/>
      </w:pPr>
      <w:r>
        <w:rPr/>
        <w:t>must be addressed to maximize the treatment response for either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major categories of pharmacologic options for pain management include</w:t>
      </w:r>
    </w:p>
    <w:p>
      <w:pPr>
        <w:pStyle w:val="PreformattedText"/>
        <w:bidi w:val="0"/>
        <w:jc w:val="left"/>
        <w:rPr/>
      </w:pPr>
      <w:r>
        <w:rPr/>
        <w:t>non-opioid analgesic medications, opioids, and adjuvants. These include: non-</w:t>
      </w:r>
    </w:p>
    <w:p>
      <w:pPr>
        <w:pStyle w:val="PreformattedText"/>
        <w:bidi w:val="0"/>
        <w:jc w:val="left"/>
        <w:rPr/>
      </w:pPr>
      <w:r>
        <w:rPr/>
        <w:t>opioid analgesic agents (e.g., aspirin , acetaminophen , non-steroidal anti-</w:t>
      </w:r>
    </w:p>
    <w:p>
      <w:pPr>
        <w:pStyle w:val="PreformattedText"/>
        <w:bidi w:val="0"/>
        <w:jc w:val="left"/>
        <w:rPr/>
      </w:pPr>
      <w:r>
        <w:rPr/>
        <w:t>inflammatory drugs); opioids; alpha-2 adrenergic agonists; antidepressants</w:t>
      </w:r>
    </w:p>
    <w:p>
      <w:pPr>
        <w:pStyle w:val="PreformattedText"/>
        <w:bidi w:val="0"/>
        <w:jc w:val="left"/>
        <w:rPr/>
      </w:pPr>
      <w:r>
        <w:rPr/>
        <w:t>(tricyclics and serotonin-norepinephrine re-uptake inhibitors); antiepileptic</w:t>
      </w:r>
    </w:p>
    <w:p>
      <w:pPr>
        <w:pStyle w:val="PreformattedText"/>
        <w:bidi w:val="0"/>
        <w:jc w:val="left"/>
        <w:rPr/>
      </w:pPr>
      <w:r>
        <w:rPr/>
        <w:t>drugs (gabapentin , pregabalin , and other anticonvulsants); muscle relaxants,</w:t>
      </w:r>
    </w:p>
    <w:p>
      <w:pPr>
        <w:pStyle w:val="PreformattedText"/>
        <w:bidi w:val="0"/>
        <w:jc w:val="left"/>
        <w:rPr/>
      </w:pPr>
      <w:r>
        <w:rPr/>
        <w:t>N -methyl-d-aspartate receptor antagonists; and topical analgesic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Non-pharmacologic interventions include: behavioral medicine approaches;</w:t>
      </w:r>
    </w:p>
    <w:p>
      <w:pPr>
        <w:pStyle w:val="PreformattedText"/>
        <w:bidi w:val="0"/>
        <w:jc w:val="left"/>
        <w:rPr/>
      </w:pPr>
      <w:r>
        <w:rPr/>
        <w:t>cognitive-behavioral therapy; biofeedback; relaxation therapy; psychotherapy</w:t>
      </w:r>
    </w:p>
    <w:p>
      <w:pPr>
        <w:pStyle w:val="PreformattedText"/>
        <w:bidi w:val="0"/>
        <w:jc w:val="left"/>
        <w:rPr/>
      </w:pPr>
      <w:r>
        <w:rPr/>
        <w:t>and individual or group counseling; exercise; acupuncture; physical and</w:t>
      </w:r>
    </w:p>
    <w:p>
      <w:pPr>
        <w:pStyle w:val="PreformattedText"/>
        <w:bidi w:val="0"/>
        <w:jc w:val="left"/>
        <w:rPr/>
      </w:pPr>
      <w:r>
        <w:rPr/>
        <w:t>occupational therapy; osteopathic manipulation; ultrasonic stimulation;</w:t>
      </w:r>
    </w:p>
    <w:p>
      <w:pPr>
        <w:pStyle w:val="PreformattedText"/>
        <w:bidi w:val="0"/>
        <w:jc w:val="left"/>
        <w:rPr/>
      </w:pPr>
      <w:r>
        <w:rPr/>
        <w:t>electrical neuromodulation; transcutaneous electrical nerve stimulation; spinal</w:t>
      </w:r>
    </w:p>
    <w:p>
      <w:pPr>
        <w:pStyle w:val="PreformattedText"/>
        <w:bidi w:val="0"/>
        <w:jc w:val="left"/>
        <w:rPr/>
      </w:pPr>
      <w:r>
        <w:rPr/>
        <w:t>cord stimulation; thermal applications (heat/cold); interventional approaches;</w:t>
      </w:r>
    </w:p>
    <w:p>
      <w:pPr>
        <w:pStyle w:val="PreformattedText"/>
        <w:bidi w:val="0"/>
        <w:jc w:val="left"/>
        <w:rPr/>
      </w:pPr>
      <w:r>
        <w:rPr/>
        <w:t>botulinum toxin injections; nerve blocks; trigger point injections; epidural</w:t>
      </w:r>
    </w:p>
    <w:p>
      <w:pPr>
        <w:pStyle w:val="PreformattedText"/>
        <w:bidi w:val="0"/>
        <w:jc w:val="left"/>
        <w:rPr/>
      </w:pPr>
      <w:r>
        <w:rPr/>
        <w:t>steroid injections; and surgical approaches.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is a common, yet complex and challenging symptom. It is defined by the</w:t>
      </w:r>
    </w:p>
    <w:p>
      <w:pPr>
        <w:pStyle w:val="PreformattedText"/>
        <w:bidi w:val="0"/>
        <w:jc w:val="left"/>
        <w:rPr/>
      </w:pPr>
      <w:r>
        <w:rPr/>
        <w:t>International Association for the Study of Pain as “an unpleasant sensory and</w:t>
      </w:r>
    </w:p>
    <w:p>
      <w:pPr>
        <w:pStyle w:val="PreformattedText"/>
        <w:bidi w:val="0"/>
        <w:jc w:val="left"/>
        <w:rPr/>
      </w:pPr>
      <w:r>
        <w:rPr/>
        <w:t>emotional experience arising from the actual or potential tissue damage or</w:t>
      </w:r>
    </w:p>
    <w:p>
      <w:pPr>
        <w:pStyle w:val="PreformattedText"/>
        <w:bidi w:val="0"/>
        <w:jc w:val="left"/>
        <w:rPr/>
      </w:pPr>
      <w:r>
        <w:rPr/>
        <w:t>described in terms of such damage.” This definition recognizes the fact that pain</w:t>
      </w:r>
    </w:p>
    <w:p>
      <w:pPr>
        <w:pStyle w:val="PreformattedText"/>
        <w:bidi w:val="0"/>
        <w:jc w:val="left"/>
        <w:rPr/>
      </w:pPr>
      <w:r>
        <w:rPr/>
        <w:t>has both an acute nociceptive aspect and an underlying psychological dimension.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 individual’s affective state, previous conditioning, and endogenous system of</w:t>
      </w:r>
    </w:p>
    <w:p>
      <w:pPr>
        <w:pStyle w:val="PreformattedText"/>
        <w:bidi w:val="0"/>
        <w:jc w:val="left"/>
        <w:rPr/>
      </w:pPr>
      <w:r>
        <w:rPr/>
        <w:t>analgesia, all affect the experience of pain. Frequently, a multi-disciplinary</w:t>
      </w:r>
    </w:p>
    <w:p>
      <w:pPr>
        <w:pStyle w:val="PreformattedText"/>
        <w:bidi w:val="0"/>
        <w:jc w:val="left"/>
        <w:rPr/>
      </w:pPr>
      <w:r>
        <w:rPr/>
        <w:t>approach is not only effective but required in controlling pain and restoring</w:t>
      </w:r>
    </w:p>
    <w:p>
      <w:pPr>
        <w:pStyle w:val="PreformattedText"/>
        <w:bidi w:val="0"/>
        <w:jc w:val="left"/>
        <w:rPr/>
      </w:pPr>
      <w:r>
        <w:rPr/>
        <w:t>function. To manage pain effectively, it is important to understand the underlying</w:t>
      </w:r>
    </w:p>
    <w:p>
      <w:pPr>
        <w:pStyle w:val="PreformattedText"/>
        <w:bidi w:val="0"/>
        <w:jc w:val="left"/>
        <w:rPr/>
      </w:pPr>
      <w:r>
        <w:rPr/>
        <w:t>pathophysiology, categories, and treatments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 of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Nociception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Nociception is the neural mechanism of detection of noxious stimuli; however,</w:t>
      </w:r>
    </w:p>
    <w:p>
      <w:pPr>
        <w:pStyle w:val="PreformattedText"/>
        <w:bidi w:val="0"/>
        <w:jc w:val="left"/>
        <w:rPr/>
      </w:pPr>
      <w:r>
        <w:rPr/>
        <w:t>it should not be viewed as being synonymous with pain. Differentiation of</w:t>
      </w:r>
    </w:p>
    <w:p>
      <w:pPr>
        <w:pStyle w:val="PreformattedText"/>
        <w:bidi w:val="0"/>
        <w:jc w:val="left"/>
        <w:rPr/>
      </w:pPr>
      <w:r>
        <w:rPr/>
        <w:t>somatic pain, involving activation of nociceptors in peripheral tissues, and</w:t>
      </w:r>
    </w:p>
    <w:p>
      <w:pPr>
        <w:pStyle w:val="PreformattedText"/>
        <w:bidi w:val="0"/>
        <w:jc w:val="left"/>
        <w:rPr/>
      </w:pPr>
      <w:r>
        <w:rPr/>
        <w:t>visceral pain, which involves activation of nociceptors in bodily organs, can be</w:t>
      </w:r>
    </w:p>
    <w:p>
      <w:pPr>
        <w:pStyle w:val="PreformattedText"/>
        <w:bidi w:val="0"/>
        <w:jc w:val="left"/>
        <w:rPr/>
      </w:pPr>
      <w:r>
        <w:rPr/>
        <w:t>difficult. Somatic pain is usually well localized, attributable to certain</w:t>
      </w:r>
    </w:p>
    <w:p>
      <w:pPr>
        <w:pStyle w:val="PreformattedText"/>
        <w:bidi w:val="0"/>
        <w:jc w:val="left"/>
        <w:rPr/>
      </w:pPr>
      <w:r>
        <w:rPr/>
        <w:t>anatomical structures or areas, and is typically characterized as stabbing, aching,</w:t>
      </w:r>
    </w:p>
    <w:p>
      <w:pPr>
        <w:pStyle w:val="PreformattedText"/>
        <w:bidi w:val="0"/>
        <w:jc w:val="left"/>
        <w:rPr/>
      </w:pPr>
      <w:r>
        <w:rPr/>
        <w:t>or throbbing. Visceral pain is typically poorly localized, not necessarily</w:t>
      </w:r>
    </w:p>
    <w:p>
      <w:pPr>
        <w:pStyle w:val="PreformattedText"/>
        <w:bidi w:val="0"/>
        <w:jc w:val="left"/>
        <w:rPr/>
      </w:pPr>
      <w:r>
        <w:rPr/>
        <w:t>attributable to the involved organ (i.e., referred pain), and can be described as</w:t>
      </w:r>
    </w:p>
    <w:p>
      <w:pPr>
        <w:pStyle w:val="PreformattedText"/>
        <w:bidi w:val="0"/>
        <w:jc w:val="left"/>
        <w:rPr/>
      </w:pPr>
      <w:r>
        <w:rPr/>
        <w:t>dull and crampy.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Peripheral Conduction of Nociception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originating from the skin is often used as the model for nociception.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Nociceptors in the skin transduce mechanical, thermal, and chemical stimuli</w:t>
      </w:r>
    </w:p>
    <w:p>
      <w:pPr>
        <w:pStyle w:val="PreformattedText"/>
        <w:bidi w:val="0"/>
        <w:jc w:val="left"/>
        <w:rPr/>
      </w:pPr>
      <w:r>
        <w:rPr/>
        <w:t>into action potentials. When tissue is injured, nociceptors are stimulated by the</w:t>
      </w:r>
    </w:p>
    <w:p>
      <w:pPr>
        <w:pStyle w:val="PreformattedText"/>
        <w:bidi w:val="0"/>
        <w:jc w:val="left"/>
        <w:rPr/>
      </w:pPr>
      <w:r>
        <w:rPr/>
        <w:t>liberation of prostaglandins, arachidonic acid, histamine, and bradykinin.</w:t>
      </w:r>
    </w:p>
    <w:p>
      <w:pPr>
        <w:pStyle w:val="PreformattedText"/>
        <w:bidi w:val="0"/>
        <w:jc w:val="left"/>
        <w:rPr/>
      </w:pPr>
      <w:r>
        <w:rPr/>
        <w:t>Aspirin, acetaminophen, steroids, and non-steroidal anti-inflammatory agents</w:t>
      </w:r>
    </w:p>
    <w:p>
      <w:pPr>
        <w:pStyle w:val="PreformattedText"/>
        <w:bidi w:val="0"/>
        <w:jc w:val="left"/>
        <w:rPr/>
      </w:pPr>
      <w:r>
        <w:rPr/>
        <w:t>(NSAIDs) act at this stage of the pain pathway.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Subsequently, axons transmit the pain to the spinal cord (to cell bodies in the</w:t>
      </w:r>
    </w:p>
    <w:p>
      <w:pPr>
        <w:pStyle w:val="PreformattedText"/>
        <w:bidi w:val="0"/>
        <w:jc w:val="left"/>
        <w:rPr/>
      </w:pPr>
      <w:r>
        <w:rPr/>
        <w:t>dorsal root ganglia). Three different types of axons are involved in transmission</w:t>
      </w:r>
    </w:p>
    <w:p>
      <w:pPr>
        <w:pStyle w:val="PreformattedText"/>
        <w:bidi w:val="0"/>
        <w:jc w:val="left"/>
        <w:rPr/>
      </w:pPr>
      <w:r>
        <w:rPr/>
        <w:t>of painful stimuli from skin to the dorsal horn. They are classified by their</w:t>
      </w:r>
    </w:p>
    <w:p>
      <w:pPr>
        <w:pStyle w:val="PreformattedText"/>
        <w:bidi w:val="0"/>
        <w:jc w:val="left"/>
        <w:rPr/>
      </w:pPr>
      <w:r>
        <w:rPr/>
        <w:t>diameters; their velocity being directly proportional to the diameter and</w:t>
      </w:r>
    </w:p>
    <w:p>
      <w:pPr>
        <w:pStyle w:val="PreformattedText"/>
        <w:bidi w:val="0"/>
        <w:jc w:val="left"/>
        <w:rPr/>
      </w:pPr>
      <w:r>
        <w:rPr/>
        <w:t>thickness of the myelin sheath. A-f fibers are the largest and most heavily</w:t>
      </w:r>
    </w:p>
    <w:p>
      <w:pPr>
        <w:pStyle w:val="PreformattedText"/>
        <w:bidi w:val="0"/>
        <w:jc w:val="left"/>
        <w:rPr/>
      </w:pPr>
      <w:r>
        <w:rPr/>
        <w:t>myelinated fibers that transmit awareness of light touch. A-D fibers and C fibers</w:t>
      </w:r>
    </w:p>
    <w:p>
      <w:pPr>
        <w:pStyle w:val="PreformattedText"/>
        <w:bidi w:val="0"/>
        <w:jc w:val="left"/>
        <w:rPr/>
      </w:pPr>
      <w:r>
        <w:rPr/>
        <w:t>are the primary nociceptive afferents. A-D fibers are 2 to 5 micrometers in</w:t>
      </w:r>
    </w:p>
    <w:p>
      <w:pPr>
        <w:pStyle w:val="PreformattedText"/>
        <w:bidi w:val="0"/>
        <w:jc w:val="left"/>
        <w:rPr/>
      </w:pPr>
      <w:r>
        <w:rPr/>
        <w:t>diameter and are thinly myelinated. They conduct immediate, rapid, sharp, and</w:t>
      </w:r>
    </w:p>
    <w:p>
      <w:pPr>
        <w:pStyle w:val="PreformattedText"/>
        <w:bidi w:val="0"/>
        <w:jc w:val="left"/>
        <w:rPr/>
      </w:pPr>
      <w:r>
        <w:rPr/>
        <w:t>brief pain (first pain) with a velocity of 20 m/second. C fibers are 0.2 to 1.5</w:t>
      </w:r>
    </w:p>
    <w:p>
      <w:pPr>
        <w:pStyle w:val="PreformattedText"/>
        <w:bidi w:val="0"/>
        <w:jc w:val="left"/>
        <w:rPr/>
      </w:pPr>
      <w:r>
        <w:rPr/>
        <w:t>micrometers in diameter and are unmyelinated. They conduct prolonged,</w:t>
      </w:r>
    </w:p>
    <w:p>
      <w:pPr>
        <w:pStyle w:val="PreformattedText"/>
        <w:bidi w:val="0"/>
        <w:jc w:val="left"/>
        <w:rPr/>
      </w:pPr>
      <w:r>
        <w:rPr/>
        <w:t>burning, and unpleasant pain (second pain) at a speed of 0.5 m/second. A-D and</w:t>
      </w:r>
    </w:p>
    <w:p>
      <w:pPr>
        <w:pStyle w:val="PreformattedText"/>
        <w:bidi w:val="0"/>
        <w:jc w:val="left"/>
        <w:rPr/>
      </w:pPr>
      <w:r>
        <w:rPr/>
        <w:t>C fibers enter the dorsal root and ascend or descend one to three segments before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synapsing with neurons in the lateral spinothalamic tract (substantia gelatinosa in</w:t>
      </w:r>
    </w:p>
    <w:p>
      <w:pPr>
        <w:pStyle w:val="PreformattedText"/>
        <w:bidi w:val="0"/>
        <w:jc w:val="left"/>
        <w:rPr/>
      </w:pPr>
      <w:r>
        <w:rPr/>
        <w:t>the gray matter).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Central Conduction of Nociception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A-D and C fibers enter the dorsal root and ascend or descend one to three</w:t>
      </w:r>
    </w:p>
    <w:p>
      <w:pPr>
        <w:pStyle w:val="PreformattedText"/>
        <w:bidi w:val="0"/>
        <w:jc w:val="left"/>
        <w:rPr/>
      </w:pPr>
      <w:r>
        <w:rPr/>
        <w:t>segments before synapsing with neurons in the lateral spinothalamic tract</w:t>
      </w:r>
    </w:p>
    <w:p>
      <w:pPr>
        <w:pStyle w:val="PreformattedText"/>
        <w:bidi w:val="0"/>
        <w:jc w:val="left"/>
        <w:rPr/>
      </w:pPr>
      <w:r>
        <w:rPr/>
        <w:t>(laminae I, I, and V of the substantia gelatinosa in the gray matter). Substance P,</w:t>
      </w:r>
    </w:p>
    <w:p>
      <w:pPr>
        <w:pStyle w:val="PreformattedText"/>
        <w:bidi w:val="0"/>
        <w:jc w:val="left"/>
        <w:rPr/>
      </w:pPr>
      <w:r>
        <w:rPr/>
        <w:t>an 11—amino acid polypeptide that is the major pain neurotransmitter, is released</w:t>
      </w:r>
    </w:p>
    <w:p>
      <w:pPr>
        <w:pStyle w:val="PreformattedText"/>
        <w:bidi w:val="0"/>
        <w:jc w:val="left"/>
        <w:rPr/>
      </w:pPr>
      <w:r>
        <w:rPr/>
        <w:t>from the fibers at many of these synapses. Capsaicin, which is extracted from</w:t>
      </w:r>
    </w:p>
    <w:p>
      <w:pPr>
        <w:pStyle w:val="PreformattedText"/>
        <w:bidi w:val="0"/>
        <w:jc w:val="left"/>
        <w:rPr/>
      </w:pPr>
      <w:r>
        <w:rPr/>
        <w:t>red, hot peppers, inhibits nociception by inhibiting substance P. Stimulation of</w:t>
      </w:r>
    </w:p>
    <w:p>
      <w:pPr>
        <w:pStyle w:val="PreformattedText"/>
        <w:bidi w:val="0"/>
        <w:jc w:val="left"/>
        <w:rPr/>
      </w:pPr>
      <w:r>
        <w:rPr/>
        <w:t>the A-D fibers not only excites some neurons but also inhibits others. This</w:t>
      </w:r>
    </w:p>
    <w:p>
      <w:pPr>
        <w:pStyle w:val="PreformattedText"/>
        <w:bidi w:val="0"/>
        <w:jc w:val="left"/>
        <w:rPr/>
      </w:pPr>
      <w:r>
        <w:rPr/>
        <w:t>inhibition of nociception has significant functional importance, as A-D fiber</w:t>
      </w:r>
    </w:p>
    <w:p>
      <w:pPr>
        <w:pStyle w:val="PreformattedText"/>
        <w:bidi w:val="0"/>
        <w:jc w:val="left"/>
        <w:rPr/>
      </w:pPr>
      <w:r>
        <w:rPr/>
        <w:t>stimulation might explain effects of acupuncture and t rans-cutaneous electrical</w:t>
      </w:r>
    </w:p>
    <w:p>
      <w:pPr>
        <w:pStyle w:val="PreformattedText"/>
        <w:bidi w:val="0"/>
        <w:jc w:val="left"/>
        <w:rPr/>
      </w:pPr>
      <w:r>
        <w:rPr/>
        <w:t>nerve stimulation (TENS).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Spinothalamic Tract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lateral spinothalamic tract crosses the mid-line and ascends toward the</w:t>
      </w:r>
    </w:p>
    <w:p>
      <w:pPr>
        <w:pStyle w:val="PreformattedText"/>
        <w:bidi w:val="0"/>
        <w:jc w:val="left"/>
        <w:rPr/>
      </w:pPr>
      <w:r>
        <w:rPr/>
        <w:t>thalamus. At the level of the brainstem, more than half of this tract synapses in</w:t>
      </w:r>
    </w:p>
    <w:p>
      <w:pPr>
        <w:pStyle w:val="PreformattedText"/>
        <w:bidi w:val="0"/>
        <w:jc w:val="left"/>
        <w:rPr/>
      </w:pPr>
      <w:r>
        <w:rPr/>
        <w:t>the reticular activating system (in the spinoreticular tract), in the limbic system,</w:t>
      </w:r>
    </w:p>
    <w:p>
      <w:pPr>
        <w:pStyle w:val="PreformattedText"/>
        <w:bidi w:val="0"/>
        <w:jc w:val="left"/>
        <w:rPr/>
      </w:pPr>
      <w:r>
        <w:rPr/>
        <w:t>and in other brainstem regions. The close relationship of pain, affect, and sleep</w:t>
      </w:r>
    </w:p>
    <w:p>
      <w:pPr>
        <w:pStyle w:val="PreformattedText"/>
        <w:bidi w:val="0"/>
        <w:jc w:val="left"/>
        <w:rPr/>
      </w:pPr>
      <w:r>
        <w:rPr/>
        <w:t>might be explained by these synapses. Another site of projections is the p eri-</w:t>
      </w:r>
    </w:p>
    <w:p>
      <w:pPr>
        <w:pStyle w:val="PreformattedText"/>
        <w:bidi w:val="0"/>
        <w:jc w:val="left"/>
        <w:rPr/>
      </w:pPr>
      <w:r>
        <w:rPr/>
        <w:t>aqueductal gray (PAG), which plays an important role in the brain’s endogenous</w:t>
      </w:r>
    </w:p>
    <w:p>
      <w:pPr>
        <w:pStyle w:val="PreformattedText"/>
        <w:bidi w:val="0"/>
        <w:jc w:val="left"/>
        <w:rPr/>
      </w:pPr>
      <w:r>
        <w:rPr/>
        <w:t>analgesia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lateral spinothalamic tract has two parts: the neospinothalamic and the</w:t>
      </w:r>
    </w:p>
    <w:p>
      <w:pPr>
        <w:pStyle w:val="PreformattedText"/>
        <w:bidi w:val="0"/>
        <w:jc w:val="left"/>
        <w:rPr/>
      </w:pPr>
      <w:r>
        <w:rPr/>
        <w:t>paleospinothalamic tracts. The neospinothalamic tract, which serves to localize</w:t>
      </w:r>
    </w:p>
    <w:p>
      <w:pPr>
        <w:pStyle w:val="PreformattedText"/>
        <w:bidi w:val="0"/>
        <w:jc w:val="left"/>
        <w:rPr/>
      </w:pPr>
      <w:r>
        <w:rPr/>
        <w:t>pain, is phylogenetically recent in evolutionary terms; it ends in the v</w:t>
      </w:r>
    </w:p>
    <w:p>
      <w:pPr>
        <w:pStyle w:val="PreformattedText"/>
        <w:bidi w:val="0"/>
        <w:jc w:val="left"/>
        <w:rPr/>
      </w:pPr>
      <w:r>
        <w:rPr/>
        <w:t>entroposterolateral (VPL) and ventroposteromedial (VPM) nuclei of the</w:t>
      </w:r>
    </w:p>
    <w:p>
      <w:pPr>
        <w:pStyle w:val="PreformattedText"/>
        <w:bidi w:val="0"/>
        <w:jc w:val="left"/>
        <w:rPr/>
      </w:pPr>
      <w:r>
        <w:rPr/>
        <w:t>thalamus. These nuclei project to the primary somatic sensory cortex in the</w:t>
      </w:r>
    </w:p>
    <w:p>
      <w:pPr>
        <w:pStyle w:val="PreformattedText"/>
        <w:bidi w:val="0"/>
        <w:jc w:val="left"/>
        <w:rPr/>
      </w:pPr>
      <w:r>
        <w:rPr/>
        <w:t>parietal lobe. The paleospinothalamic tract is a phylogenetically older pain</w:t>
      </w:r>
    </w:p>
    <w:p>
      <w:pPr>
        <w:pStyle w:val="PreformattedText"/>
        <w:bidi w:val="0"/>
        <w:jc w:val="left"/>
        <w:rPr/>
      </w:pPr>
      <w:r>
        <w:rPr/>
        <w:t>system, which projects to the intra-laminar nucleus of the thalamus, which has</w:t>
      </w:r>
    </w:p>
    <w:p>
      <w:pPr>
        <w:pStyle w:val="PreformattedText"/>
        <w:bidi w:val="0"/>
        <w:jc w:val="left"/>
        <w:rPr/>
      </w:pPr>
      <w:r>
        <w:rPr/>
        <w:t>widespread cortical projections. These projections, which are involved in the</w:t>
      </w:r>
    </w:p>
    <w:p>
      <w:pPr>
        <w:pStyle w:val="PreformattedText"/>
        <w:bidi w:val="0"/>
        <w:jc w:val="left"/>
        <w:rPr/>
      </w:pPr>
      <w:r>
        <w:rPr/>
        <w:t>affective nature of pain, serve to alert, rather than to localize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synapsing in the thalamic nuclei, pain fibers project to the somatosensory</w:t>
      </w:r>
    </w:p>
    <w:p>
      <w:pPr>
        <w:pStyle w:val="PreformattedText"/>
        <w:bidi w:val="0"/>
        <w:jc w:val="left"/>
        <w:rPr/>
      </w:pPr>
      <w:r>
        <w:rPr/>
        <w:t>cortex, located posterior to the Sylvian fissure in the parietal lobe (Brodmann</w:t>
      </w:r>
    </w:p>
    <w:p>
      <w:pPr>
        <w:pStyle w:val="PreformattedText"/>
        <w:bidi w:val="0"/>
        <w:jc w:val="left"/>
        <w:rPr/>
      </w:pPr>
      <w:r>
        <w:rPr/>
        <w:t>areas 1, 2, and 3).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Endogenous Analgesic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Endogenous analgesic systems involve at least 18 endogenous peptides with</w:t>
      </w:r>
    </w:p>
    <w:p>
      <w:pPr>
        <w:pStyle w:val="PreformattedText"/>
        <w:bidi w:val="0"/>
        <w:jc w:val="left"/>
        <w:rPr/>
      </w:pPr>
      <w:r>
        <w:rPr/>
        <w:t>opiate-like activity in the c entral nervous system (CNS). For the most part, they</w:t>
      </w:r>
    </w:p>
    <w:p>
      <w:pPr>
        <w:pStyle w:val="PreformattedText"/>
        <w:bidi w:val="0"/>
        <w:jc w:val="left"/>
        <w:rPr/>
      </w:pPr>
      <w:r>
        <w:rPr/>
        <w:t>are the products of three precursor proteins: pro-opiomelanocortin is the</w:t>
      </w:r>
    </w:p>
    <w:p>
      <w:pPr>
        <w:pStyle w:val="PreformattedText"/>
        <w:bidi w:val="0"/>
        <w:jc w:val="left"/>
        <w:rPr/>
      </w:pPr>
      <w:r>
        <w:rPr/>
        <w:t>precursor of B -endorphin and adrenocorticotropic hormone; pro-enkephalin is</w:t>
      </w:r>
    </w:p>
    <w:p>
      <w:pPr>
        <w:pStyle w:val="PreformattedText"/>
        <w:bidi w:val="0"/>
        <w:jc w:val="left"/>
        <w:rPr/>
      </w:pPr>
      <w:r>
        <w:rPr/>
        <w:t>the precursor of met-enkephalin and leu-enkephalin; pro-dynorphin is the</w:t>
      </w:r>
    </w:p>
    <w:p>
      <w:pPr>
        <w:pStyle w:val="PreformattedText"/>
        <w:bidi w:val="0"/>
        <w:jc w:val="left"/>
        <w:rPr/>
      </w:pPr>
      <w:r>
        <w:rPr/>
        <w:t>precursor of dynorphin and related peptides.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Central Opiate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 (m )-receptors are involved in the regulation of analgesia, respiratory</w:t>
      </w:r>
    </w:p>
    <w:p>
      <w:pPr>
        <w:pStyle w:val="PreformattedText"/>
        <w:bidi w:val="0"/>
        <w:jc w:val="left"/>
        <w:rPr/>
      </w:pPr>
      <w:r>
        <w:rPr/>
        <w:t>depression, constipation, and miosis. Mu receptors (located in the PAG, rostral</w:t>
      </w:r>
    </w:p>
    <w:p>
      <w:pPr>
        <w:pStyle w:val="PreformattedText"/>
        <w:bidi w:val="0"/>
        <w:jc w:val="left"/>
        <w:rPr/>
      </w:pPr>
      <w:r>
        <w:rPr/>
        <w:t>ventral medulla, medial thalamus, and dorsal horn of the spinal cord) are the</w:t>
      </w:r>
    </w:p>
    <w:p>
      <w:pPr>
        <w:pStyle w:val="PreformattedText"/>
        <w:bidi w:val="0"/>
        <w:jc w:val="left"/>
        <w:rPr/>
      </w:pPr>
      <w:r>
        <w:rPr/>
        <w:t>receptors that are mainly responsible for supra-spinal analgesia.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Kappa (k )-receptors are involved in spinal analgesia, sedation, and miosis.</w:t>
      </w:r>
    </w:p>
    <w:p>
      <w:pPr>
        <w:pStyle w:val="PreformattedText"/>
        <w:bidi w:val="0"/>
        <w:jc w:val="left"/>
        <w:rPr/>
      </w:pPr>
      <w:r>
        <w:rPr/>
        <w:t>They are located in the dorsal horn (spinal analgesia), deep cortical areas, and</w:t>
      </w:r>
    </w:p>
    <w:p>
      <w:pPr>
        <w:pStyle w:val="PreformattedText"/>
        <w:bidi w:val="0"/>
        <w:jc w:val="left"/>
        <w:rPr/>
      </w:pPr>
      <w:r>
        <w:rPr/>
        <w:t>other locations; pentazocine preferentially acts on these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Delta (D )-receptors, like k -receptors, mediate spinal analgesia, hypotension,</w:t>
      </w:r>
    </w:p>
    <w:p>
      <w:pPr>
        <w:pStyle w:val="PreformattedText"/>
        <w:bidi w:val="0"/>
        <w:jc w:val="left"/>
        <w:rPr/>
      </w:pPr>
      <w:r>
        <w:rPr/>
        <w:t>and miosis. Enkephalins have a higher affinity for these receptors than do</w:t>
      </w:r>
    </w:p>
    <w:p>
      <w:pPr>
        <w:pStyle w:val="PreformattedText"/>
        <w:bidi w:val="0"/>
        <w:jc w:val="left"/>
        <w:rPr/>
      </w:pPr>
      <w:r>
        <w:rPr/>
        <w:t>opiates. They are located in the limbic system, the dorsal horn, and other</w:t>
      </w:r>
    </w:p>
    <w:p>
      <w:pPr>
        <w:pStyle w:val="PreformattedText"/>
        <w:bidi w:val="0"/>
        <w:jc w:val="left"/>
        <w:rPr/>
      </w:pPr>
      <w:r>
        <w:rPr/>
        <w:t>locations unrelated to pain. D -receptors also mediate psychotomimetic effects</w:t>
      </w:r>
    </w:p>
    <w:p>
      <w:pPr>
        <w:pStyle w:val="PreformattedText"/>
        <w:bidi w:val="0"/>
        <w:jc w:val="left"/>
        <w:rPr/>
      </w:pPr>
      <w:r>
        <w:rPr/>
        <w:t>(i.e., psychosis) in the CNS. Their effects are not reversed by naloxone, an opiate</w:t>
      </w:r>
    </w:p>
    <w:p>
      <w:pPr>
        <w:pStyle w:val="PreformattedText"/>
        <w:bidi w:val="0"/>
        <w:jc w:val="left"/>
        <w:rPr/>
      </w:pPr>
      <w:r>
        <w:rPr/>
        <w:t>antagonist.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Descending Analgesic Pain Pathway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descending analgesic pain pathway starts in the PAG (which is rich in</w:t>
      </w:r>
    </w:p>
    <w:p>
      <w:pPr>
        <w:pStyle w:val="PreformattedText"/>
        <w:bidi w:val="0"/>
        <w:jc w:val="left"/>
        <w:rPr/>
      </w:pPr>
      <w:r>
        <w:rPr/>
        <w:t>endogenous opiates), projects to the rostral ventral medulla, and from there</w:t>
      </w:r>
    </w:p>
    <w:p>
      <w:pPr>
        <w:pStyle w:val="PreformattedText"/>
        <w:bidi w:val="0"/>
        <w:jc w:val="left"/>
        <w:rPr/>
      </w:pPr>
      <w:r>
        <w:rPr/>
        <w:t>descends through the dorsolateral funiculus of the spinal cord to the dorsal horn.</w:t>
      </w:r>
    </w:p>
    <w:p>
      <w:pPr>
        <w:pStyle w:val="PreformattedText"/>
        <w:bidi w:val="0"/>
        <w:jc w:val="left"/>
        <w:rPr/>
      </w:pPr>
      <w:r>
        <w:rPr/>
        <w:t>The neurons in the rostral ventral medulla use serotonin to activate endogenous</w:t>
      </w:r>
    </w:p>
    <w:p>
      <w:pPr>
        <w:pStyle w:val="PreformattedText"/>
        <w:bidi w:val="0"/>
        <w:jc w:val="left"/>
        <w:rPr/>
      </w:pPr>
      <w:r>
        <w:rPr/>
        <w:t>analgesics (enkephalins) in the dorsal horn. This effect inhibits nociception at the</w:t>
      </w:r>
    </w:p>
    <w:p>
      <w:pPr>
        <w:pStyle w:val="PreformattedText"/>
        <w:bidi w:val="0"/>
        <w:jc w:val="left"/>
        <w:rPr/>
      </w:pPr>
      <w:r>
        <w:rPr/>
        <w:t>level of the dorsal horn because neurons that contain enkephalins synapse with</w:t>
      </w:r>
    </w:p>
    <w:p>
      <w:pPr>
        <w:pStyle w:val="PreformattedText"/>
        <w:bidi w:val="0"/>
        <w:jc w:val="left"/>
        <w:rPr/>
      </w:pPr>
      <w:r>
        <w:rPr/>
        <w:t>spinothalamic neurons.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Additionally, there are noradrenergic neurons that project from the lo cus</w:t>
      </w:r>
    </w:p>
    <w:p>
      <w:pPr>
        <w:pStyle w:val="PreformattedText"/>
        <w:bidi w:val="0"/>
        <w:jc w:val="left"/>
        <w:rPr/>
      </w:pPr>
      <w:r>
        <w:rPr/>
        <w:t>coeruleus (LC) (the main noradrenergic center in the CNS) to the dorsal horn</w:t>
      </w:r>
    </w:p>
    <w:p>
      <w:pPr>
        <w:pStyle w:val="PreformattedText"/>
        <w:bidi w:val="0"/>
        <w:jc w:val="left"/>
        <w:rPr/>
      </w:pPr>
      <w:r>
        <w:rPr/>
        <w:t>and inhibit the response of dorsal horn neurons to nociceptive stimuli. The effect</w:t>
      </w:r>
    </w:p>
    <w:p>
      <w:pPr>
        <w:pStyle w:val="PreformattedText"/>
        <w:bidi w:val="0"/>
        <w:jc w:val="left"/>
        <w:rPr/>
      </w:pPr>
      <w:r>
        <w:rPr/>
        <w:t>of tr icyclic antidepressants (TCAs) and serotonin-norepinephrine re-uptake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inhibitors (SNRIs) is thought to be related to an increase in serotonin and</w:t>
      </w:r>
    </w:p>
    <w:p>
      <w:pPr>
        <w:pStyle w:val="PreformattedText"/>
        <w:bidi w:val="0"/>
        <w:jc w:val="left"/>
        <w:rPr/>
      </w:pPr>
      <w:r>
        <w:rPr/>
        <w:t>norepinephrine that inhibits nociception at the level of the dorsal horn.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Categories of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pain is usually related to an identifiable injury or to a disease; it is self-</w:t>
      </w:r>
    </w:p>
    <w:p>
      <w:pPr>
        <w:pStyle w:val="PreformattedText"/>
        <w:bidi w:val="0"/>
        <w:jc w:val="left"/>
        <w:rPr/>
      </w:pPr>
      <w:r>
        <w:rPr/>
        <w:t>limited, and resolves over hours to days or in a time frame that is associated with</w:t>
      </w:r>
    </w:p>
    <w:p>
      <w:pPr>
        <w:pStyle w:val="PreformattedText"/>
        <w:bidi w:val="0"/>
        <w:jc w:val="left"/>
        <w:rPr/>
      </w:pPr>
      <w:r>
        <w:rPr/>
        <w:t>healing. Acute pain is usually associated with objective autonomic features (e.g.,</w:t>
      </w:r>
    </w:p>
    <w:p>
      <w:pPr>
        <w:pStyle w:val="PreformattedText"/>
        <w:bidi w:val="0"/>
        <w:jc w:val="left"/>
        <w:rPr/>
      </w:pPr>
      <w:r>
        <w:rPr/>
        <w:t>tachycardia, hypertension, diaphoresis, mydriasis, pallor).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pain (i.e., pain that persists beyond the normal time of healing or lasts</w:t>
      </w:r>
    </w:p>
    <w:p>
      <w:pPr>
        <w:pStyle w:val="PreformattedText"/>
        <w:bidi w:val="0"/>
        <w:jc w:val="left"/>
        <w:rPr/>
      </w:pPr>
      <w:r>
        <w:rPr/>
        <w:t>longer than 6 months) might have a neurologic origin, involving lowered firing</w:t>
      </w:r>
    </w:p>
    <w:p>
      <w:pPr>
        <w:pStyle w:val="PreformattedText"/>
        <w:bidi w:val="0"/>
        <w:jc w:val="left"/>
        <w:rPr/>
      </w:pPr>
      <w:r>
        <w:rPr/>
        <w:t>thresholds for spinal cord cells that modulate pain (triggering pain more easily);</w:t>
      </w:r>
    </w:p>
    <w:p>
      <w:pPr>
        <w:pStyle w:val="PreformattedText"/>
        <w:bidi w:val="0"/>
        <w:jc w:val="left"/>
        <w:rPr/>
      </w:pPr>
      <w:r>
        <w:rPr/>
        <w:t>anatomic plasticity and recruitment of a wide range of cells in the spinal cord (so</w:t>
      </w:r>
    </w:p>
    <w:p>
      <w:pPr>
        <w:pStyle w:val="PreformattedText"/>
        <w:bidi w:val="0"/>
        <w:jc w:val="left"/>
        <w:rPr/>
      </w:pPr>
      <w:r>
        <w:rPr/>
        <w:t>that touch or movement causes pain); convergence of cutaneous, vascular,</w:t>
      </w:r>
    </w:p>
    <w:p>
      <w:pPr>
        <w:pStyle w:val="PreformattedText"/>
        <w:bidi w:val="0"/>
        <w:jc w:val="left"/>
        <w:rPr/>
      </w:pPr>
      <w:r>
        <w:rPr/>
        <w:t>muscle, and joint inputs (where one tissue refers pain to another); or aberrant</w:t>
      </w:r>
    </w:p>
    <w:p>
      <w:pPr>
        <w:pStyle w:val="PreformattedText"/>
        <w:bidi w:val="0"/>
        <w:jc w:val="left"/>
        <w:rPr/>
      </w:pPr>
      <w:r>
        <w:rPr/>
        <w:t>connections (electric short-circuits between the sympathetic and sensory nerves</w:t>
      </w:r>
    </w:p>
    <w:p>
      <w:pPr>
        <w:pStyle w:val="PreformattedText"/>
        <w:bidi w:val="0"/>
        <w:jc w:val="left"/>
        <w:rPr/>
      </w:pPr>
      <w:r>
        <w:rPr/>
        <w:t>that produce causalgia). Muscle pains often add to the pain experience. Vascular</w:t>
      </w:r>
    </w:p>
    <w:p>
      <w:pPr>
        <w:pStyle w:val="PreformattedText"/>
        <w:bidi w:val="0"/>
        <w:jc w:val="left"/>
        <w:rPr/>
      </w:pPr>
      <w:r>
        <w:rPr/>
        <w:t>and other visceral mechanisms share features with neurologic mechanisms;</w:t>
      </w:r>
    </w:p>
    <w:p>
      <w:pPr>
        <w:pStyle w:val="PreformattedText"/>
        <w:bidi w:val="0"/>
        <w:jc w:val="left"/>
        <w:rPr/>
      </w:pPr>
      <w:r>
        <w:rPr/>
        <w:t>however, these mechanisms involved are not mutually exclusive. Characteristic</w:t>
      </w:r>
    </w:p>
    <w:p>
      <w:pPr>
        <w:pStyle w:val="PreformattedText"/>
        <w:bidi w:val="0"/>
        <w:jc w:val="left"/>
        <w:rPr/>
      </w:pPr>
      <w:r>
        <w:rPr/>
        <w:t>features include vague descriptions of pain and an inability to describe the pain’s</w:t>
      </w:r>
    </w:p>
    <w:p>
      <w:pPr>
        <w:pStyle w:val="PreformattedText"/>
        <w:bidi w:val="0"/>
        <w:jc w:val="left"/>
        <w:rPr/>
      </w:pPr>
      <w:r>
        <w:rPr/>
        <w:t>timing and localization. Unlike acute pain, chronic pain lacks signs of</w:t>
      </w:r>
    </w:p>
    <w:p>
      <w:pPr>
        <w:pStyle w:val="PreformattedText"/>
        <w:bidi w:val="0"/>
        <w:jc w:val="left"/>
        <w:rPr/>
      </w:pPr>
      <w:r>
        <w:rPr/>
        <w:t>heightened sympathetic activity. Depression, anxiety, and pre-morbid personality</w:t>
      </w:r>
    </w:p>
    <w:p>
      <w:pPr>
        <w:pStyle w:val="PreformattedText"/>
        <w:bidi w:val="0"/>
        <w:jc w:val="left"/>
        <w:rPr/>
      </w:pPr>
      <w:r>
        <w:rPr/>
        <w:t>problems are common in this patient population. Usually the major issue is a</w:t>
      </w:r>
    </w:p>
    <w:p>
      <w:pPr>
        <w:pStyle w:val="PreformattedText"/>
        <w:bidi w:val="0"/>
        <w:jc w:val="left"/>
        <w:rPr/>
      </w:pPr>
      <w:r>
        <w:rPr/>
        <w:t>lack of motivation and incentive to improve. It is usually helpful to determine</w:t>
      </w:r>
    </w:p>
    <w:p>
      <w:pPr>
        <w:pStyle w:val="PreformattedText"/>
        <w:bidi w:val="0"/>
        <w:jc w:val="left"/>
        <w:rPr/>
      </w:pPr>
      <w:r>
        <w:rPr/>
        <w:t>the presence of a dermatomal pattern, determine the presence of neuropathic</w:t>
      </w:r>
    </w:p>
    <w:p>
      <w:pPr>
        <w:pStyle w:val="PreformattedText"/>
        <w:bidi w:val="0"/>
        <w:jc w:val="left"/>
        <w:rPr/>
      </w:pPr>
      <w:r>
        <w:rPr/>
        <w:t>pain, and assess pain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Continuous (or Basal)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Continuous pain tends to originate from well-defined tissue damage, for</w:t>
      </w:r>
    </w:p>
    <w:p>
      <w:pPr>
        <w:pStyle w:val="PreformattedText"/>
        <w:bidi w:val="0"/>
        <w:jc w:val="left"/>
        <w:rPr/>
      </w:pPr>
      <w:r>
        <w:rPr/>
        <w:t>example due to terminal illness (e.g., cancer) or to severe trauma with extensive</w:t>
      </w:r>
    </w:p>
    <w:p>
      <w:pPr>
        <w:pStyle w:val="PreformattedText"/>
        <w:bidi w:val="0"/>
        <w:jc w:val="left"/>
        <w:rPr/>
      </w:pPr>
      <w:r>
        <w:rPr/>
        <w:t>injuries. It is a variant of nociceptive pain. Stress, sleep deprivation, pre-morbid</w:t>
      </w:r>
    </w:p>
    <w:p>
      <w:pPr>
        <w:pStyle w:val="PreformattedText"/>
        <w:bidi w:val="0"/>
        <w:jc w:val="left"/>
        <w:rPr/>
      </w:pPr>
      <w:r>
        <w:rPr/>
        <w:t>psychiatric illness, substance use disorder, and personality problems can</w:t>
      </w:r>
    </w:p>
    <w:p>
      <w:pPr>
        <w:pStyle w:val="PreformattedText"/>
        <w:bidi w:val="0"/>
        <w:jc w:val="left"/>
        <w:rPr/>
      </w:pPr>
      <w:r>
        <w:rPr/>
        <w:t>exacerbate this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Neuropathic Pain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Neuropathic pain is caused by an injured or dysfunctional central or peripheral</w:t>
      </w:r>
    </w:p>
    <w:p>
      <w:pPr>
        <w:pStyle w:val="PreformattedText"/>
        <w:bidi w:val="0"/>
        <w:jc w:val="left"/>
        <w:rPr/>
      </w:pPr>
      <w:r>
        <w:rPr/>
        <w:t>nervous system; it is manifest by spontaneous, sharp, shooting, or burning pain</w:t>
      </w:r>
    </w:p>
    <w:p>
      <w:pPr>
        <w:pStyle w:val="PreformattedText"/>
        <w:bidi w:val="0"/>
        <w:jc w:val="left"/>
        <w:rPr/>
      </w:pPr>
      <w:r>
        <w:rPr/>
        <w:t>that is usually distributed along dermatomes. Neuropathic pain is often observed</w:t>
      </w:r>
    </w:p>
    <w:p>
      <w:pPr>
        <w:pStyle w:val="PreformattedText"/>
        <w:bidi w:val="0"/>
        <w:jc w:val="left"/>
        <w:rPr/>
      </w:pPr>
      <w:r>
        <w:rPr/>
        <w:t>in deafferentation pain, co mplex regional pain syndrome (CPRS), diabetic</w:t>
      </w:r>
    </w:p>
    <w:p>
      <w:pPr>
        <w:pStyle w:val="PreformattedText"/>
        <w:bidi w:val="0"/>
        <w:jc w:val="left"/>
        <w:rPr/>
      </w:pPr>
      <w:r>
        <w:rPr/>
        <w:t>neuropathy, central pain syndrome, trigeminal neuralgia, or post-herpetic</w:t>
      </w:r>
    </w:p>
    <w:p>
      <w:pPr>
        <w:pStyle w:val="PreformattedText"/>
        <w:bidi w:val="0"/>
        <w:jc w:val="left"/>
        <w:rPr/>
      </w:pPr>
      <w:r>
        <w:rPr/>
        <w:t>neuralgia.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Terms commonly used to describe neuropathic pain include: hyperalgesia (an</w:t>
      </w:r>
    </w:p>
    <w:p>
      <w:pPr>
        <w:pStyle w:val="PreformattedText"/>
        <w:bidi w:val="0"/>
        <w:jc w:val="left"/>
        <w:rPr/>
      </w:pPr>
      <w:r>
        <w:rPr/>
        <w:t>increased response to stimuli that are normally painful); hyperesthesia (an</w:t>
      </w:r>
    </w:p>
    <w:p>
      <w:pPr>
        <w:pStyle w:val="PreformattedText"/>
        <w:bidi w:val="0"/>
        <w:jc w:val="left"/>
        <w:rPr/>
      </w:pPr>
      <w:r>
        <w:rPr/>
        <w:t>exaggerated pain response to noxious stimuli [pressor or heat]); allodynia (pain</w:t>
      </w:r>
    </w:p>
    <w:p>
      <w:pPr>
        <w:pStyle w:val="PreformattedText"/>
        <w:bidi w:val="0"/>
        <w:jc w:val="left"/>
        <w:rPr/>
      </w:pPr>
      <w:r>
        <w:rPr/>
        <w:t>with a stimulus not normally painful [e.g., light touch or cool air]); and</w:t>
      </w:r>
    </w:p>
    <w:p>
      <w:pPr>
        <w:pStyle w:val="PreformattedText"/>
        <w:bidi w:val="0"/>
        <w:jc w:val="left"/>
        <w:rPr/>
      </w:pPr>
      <w:r>
        <w:rPr/>
        <w:t>hyperpathia (pain from painful stimuli with a delay and a persistence that is</w:t>
      </w:r>
    </w:p>
    <w:p>
      <w:pPr>
        <w:pStyle w:val="PreformattedText"/>
        <w:bidi w:val="0"/>
        <w:jc w:val="left"/>
        <w:rPr/>
      </w:pPr>
      <w:r>
        <w:rPr/>
        <w:t>distributed beyond the area of stimulation).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Phantom Limb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Phantom limb pain refers to severe and excruciating pain in the body part that</w:t>
      </w:r>
    </w:p>
    <w:p>
      <w:pPr>
        <w:pStyle w:val="PreformattedText"/>
        <w:bidi w:val="0"/>
        <w:jc w:val="left"/>
        <w:rPr/>
      </w:pPr>
      <w:r>
        <w:rPr/>
        <w:t>is no longer present following amputation. The amputation of a limb is</w:t>
      </w:r>
    </w:p>
    <w:p>
      <w:pPr>
        <w:pStyle w:val="PreformattedText"/>
        <w:bidi w:val="0"/>
        <w:jc w:val="left"/>
        <w:rPr/>
      </w:pPr>
      <w:r>
        <w:rPr/>
        <w:t>commonly followed by sensations that the deafferented body part is still present.</w:t>
      </w:r>
    </w:p>
    <w:p>
      <w:pPr>
        <w:pStyle w:val="PreformattedText"/>
        <w:bidi w:val="0"/>
        <w:jc w:val="left"/>
        <w:rPr/>
      </w:pPr>
      <w:r>
        <w:rPr/>
        <w:t>These non-painful phantom sensations can include specific positions, shape, or</w:t>
      </w:r>
    </w:p>
    <w:p>
      <w:pPr>
        <w:pStyle w:val="PreformattedText"/>
        <w:bidi w:val="0"/>
        <w:jc w:val="left"/>
        <w:rPr/>
      </w:pPr>
      <w:r>
        <w:rPr/>
        <w:t>movement, sensations of warmth or cold, itching, tingling, or electric sensations,</w:t>
      </w:r>
    </w:p>
    <w:p>
      <w:pPr>
        <w:pStyle w:val="PreformattedText"/>
        <w:bidi w:val="0"/>
        <w:jc w:val="left"/>
        <w:rPr/>
      </w:pPr>
      <w:r>
        <w:rPr/>
        <w:t>and other paraesthesias. However, pain can also be present, and it occurs in 50%</w:t>
      </w:r>
    </w:p>
    <w:p>
      <w:pPr>
        <w:pStyle w:val="PreformattedText"/>
        <w:bidi w:val="0"/>
        <w:jc w:val="left"/>
        <w:rPr/>
      </w:pPr>
      <w:r>
        <w:rPr/>
        <w:t>to 80% of all amputees. Although this condition is most common after</w:t>
      </w:r>
    </w:p>
    <w:p>
      <w:pPr>
        <w:pStyle w:val="PreformattedText"/>
        <w:bidi w:val="0"/>
        <w:jc w:val="left"/>
        <w:rPr/>
      </w:pPr>
      <w:r>
        <w:rPr/>
        <w:t>amputations of limbs, it can also occur after the surgical removal of other body</w:t>
      </w:r>
    </w:p>
    <w:p>
      <w:pPr>
        <w:pStyle w:val="PreformattedText"/>
        <w:bidi w:val="0"/>
        <w:jc w:val="left"/>
        <w:rPr/>
      </w:pPr>
      <w:r>
        <w:rPr/>
        <w:t>parts (such as the breast, rectum, penis, testicle, eye, tongue, or teeth). The</w:t>
      </w:r>
    </w:p>
    <w:p>
      <w:pPr>
        <w:pStyle w:val="PreformattedText"/>
        <w:bidi w:val="0"/>
        <w:jc w:val="left"/>
        <w:rPr/>
      </w:pPr>
      <w:r>
        <w:rPr/>
        <w:t>pathophysiology of this pain is poorly understood; however, is likely secondary</w:t>
      </w:r>
    </w:p>
    <w:p>
      <w:pPr>
        <w:pStyle w:val="PreformattedText"/>
        <w:bidi w:val="0"/>
        <w:jc w:val="left"/>
        <w:rPr/>
      </w:pPr>
      <w:r>
        <w:rPr/>
        <w:t>to CNS and peripheral (e.g., nociceptive input from the residual limb) factors,</w:t>
      </w:r>
    </w:p>
    <w:p>
      <w:pPr>
        <w:pStyle w:val="PreformattedText"/>
        <w:bidi w:val="0"/>
        <w:jc w:val="left"/>
        <w:rPr/>
      </w:pPr>
      <w:r>
        <w:rPr/>
        <w:t>with psychological factors influencing the course and severity of the pain.</w:t>
      </w:r>
    </w:p>
    <w:p>
      <w:pPr>
        <w:pStyle w:val="PreformattedText"/>
        <w:bidi w:val="0"/>
        <w:jc w:val="left"/>
        <w:rPr/>
      </w:pPr>
      <w:r>
        <w:rPr/>
        <w:t>Consistent with the impact of the psyche on pain, one study showed that it is</w:t>
      </w:r>
    </w:p>
    <w:p>
      <w:pPr>
        <w:pStyle w:val="PreformattedText"/>
        <w:bidi w:val="0"/>
        <w:jc w:val="left"/>
        <w:rPr/>
      </w:pPr>
      <w:r>
        <w:rPr/>
        <w:t>possible to induce pain in an amputee with hypnotic suggestion.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Myofasical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Myofascial pain can arise from one or several of the following problems:</w:t>
      </w:r>
    </w:p>
    <w:p>
      <w:pPr>
        <w:pStyle w:val="PreformattedText"/>
        <w:bidi w:val="0"/>
        <w:jc w:val="left"/>
        <w:rPr/>
      </w:pPr>
      <w:r>
        <w:rPr/>
        <w:t>hypertonic muscles, myofascial trigger points, arthralgias, and fatigue with</w:t>
      </w:r>
    </w:p>
    <w:p>
      <w:pPr>
        <w:pStyle w:val="PreformattedText"/>
        <w:bidi w:val="0"/>
        <w:jc w:val="left"/>
        <w:rPr/>
      </w:pPr>
      <w:r>
        <w:rPr/>
        <w:t>muscle weakness. Myofascial pain is generally used to describe muscle and</w:t>
      </w:r>
    </w:p>
    <w:p>
      <w:pPr>
        <w:pStyle w:val="PreformattedText"/>
        <w:bidi w:val="0"/>
        <w:jc w:val="left"/>
        <w:rPr/>
      </w:pPr>
      <w:r>
        <w:rPr/>
        <w:t>connective tissue sources of pain. Myofascial pain can be a primary diagnosis</w:t>
      </w:r>
    </w:p>
    <w:p>
      <w:pPr>
        <w:pStyle w:val="PreformattedText"/>
        <w:bidi w:val="0"/>
        <w:jc w:val="left"/>
        <w:rPr/>
      </w:pPr>
      <w:r>
        <w:rPr/>
        <w:t>(e.g., fibromyalgia) or, as is more often the case, a co-morbid diagnosis (e.g.,</w:t>
      </w:r>
    </w:p>
    <w:p>
      <w:pPr>
        <w:pStyle w:val="PreformattedText"/>
        <w:bidi w:val="0"/>
        <w:jc w:val="left"/>
        <w:rPr/>
      </w:pPr>
      <w:r>
        <w:rPr/>
        <w:t>with vascular headache or with a psychiatric diagnosis). Psychiatric symptoms</w:t>
      </w:r>
    </w:p>
    <w:p>
      <w:pPr>
        <w:pStyle w:val="PreformattedText"/>
        <w:bidi w:val="0"/>
        <w:jc w:val="left"/>
        <w:rPr/>
      </w:pPr>
      <w:r>
        <w:rPr/>
        <w:t>are common in patients with muscle pain; other symptoms often involve</w:t>
      </w:r>
    </w:p>
    <w:p>
      <w:pPr>
        <w:pStyle w:val="PreformattedText"/>
        <w:bidi w:val="0"/>
        <w:jc w:val="left"/>
        <w:rPr/>
      </w:pPr>
      <w:r>
        <w:rPr/>
        <w:t>decreased energy, impaired sleep, and changes in psychomotor activity.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Myofascial pain syndromes can involve muscle trigger points, hypersensitive</w:t>
      </w:r>
    </w:p>
    <w:p>
      <w:pPr>
        <w:pStyle w:val="PreformattedText"/>
        <w:bidi w:val="0"/>
        <w:jc w:val="left"/>
        <w:rPr/>
      </w:pPr>
      <w:r>
        <w:rPr/>
        <w:t>skin, a subjective sense of swelling and numbness, somatoform pain disorder,</w:t>
      </w:r>
    </w:p>
    <w:p>
      <w:pPr>
        <w:pStyle w:val="PreformattedText"/>
        <w:bidi w:val="0"/>
        <w:jc w:val="left"/>
        <w:rPr/>
      </w:pPr>
      <w:r>
        <w:rPr/>
        <w:t>affective and anxiety disorders, non-restorative sleep, as well as pain of the head</w:t>
      </w:r>
    </w:p>
    <w:p>
      <w:pPr>
        <w:pStyle w:val="PreformattedText"/>
        <w:bidi w:val="0"/>
        <w:jc w:val="left"/>
        <w:rPr/>
      </w:pPr>
      <w:r>
        <w:rPr/>
        <w:t>and neck. The diagnosis should be considered if there are multiple muscle</w:t>
      </w:r>
    </w:p>
    <w:p>
      <w:pPr>
        <w:pStyle w:val="PreformattedText"/>
        <w:bidi w:val="0"/>
        <w:jc w:val="left"/>
        <w:rPr/>
      </w:pPr>
      <w:r>
        <w:rPr/>
        <w:t>trigger points (in the temporalis, sternocleidomastoid, rhomboids, or trapezius</w:t>
      </w:r>
    </w:p>
    <w:p>
      <w:pPr>
        <w:pStyle w:val="PreformattedText"/>
        <w:bidi w:val="0"/>
        <w:jc w:val="left"/>
        <w:rPr/>
      </w:pPr>
      <w:r>
        <w:rPr/>
        <w:t>muscles); if the person cannot get at least 5 hours of uninterrupted sleep; and if</w:t>
      </w:r>
    </w:p>
    <w:p>
      <w:pPr>
        <w:pStyle w:val="PreformattedText"/>
        <w:bidi w:val="0"/>
        <w:jc w:val="left"/>
        <w:rPr/>
      </w:pPr>
      <w:r>
        <w:rPr/>
        <w:t>there is chronic fatigue. Deficient stage 4 sleep is thought to underlie the lack of</w:t>
      </w:r>
    </w:p>
    <w:p>
      <w:pPr>
        <w:pStyle w:val="PreformattedText"/>
        <w:bidi w:val="0"/>
        <w:jc w:val="left"/>
        <w:rPr/>
      </w:pPr>
      <w:r>
        <w:rPr/>
        <w:t>deep muscle relaxation, aching muscles, arthralgias, and general malaise.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Complex Regional Pain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CRPS , formerly known as reflex sympathetic dystrophy, is a syndrome of</w:t>
      </w:r>
    </w:p>
    <w:p>
      <w:pPr>
        <w:pStyle w:val="PreformattedText"/>
        <w:bidi w:val="0"/>
        <w:jc w:val="left"/>
        <w:rPr/>
      </w:pPr>
      <w:r>
        <w:rPr/>
        <w:t>sympathetically-maintained pain, or pain (mediated by sympathetic over-</w:t>
      </w:r>
    </w:p>
    <w:p>
      <w:pPr>
        <w:pStyle w:val="PreformattedText"/>
        <w:bidi w:val="0"/>
        <w:jc w:val="left"/>
        <w:rPr/>
      </w:pPr>
      <w:r>
        <w:rPr/>
        <w:t>activity) in an extremity. The syndrome is usually caused by injury; however, the</w:t>
      </w:r>
    </w:p>
    <w:p>
      <w:pPr>
        <w:pStyle w:val="PreformattedText"/>
        <w:bidi w:val="0"/>
        <w:jc w:val="left"/>
        <w:rPr/>
      </w:pPr>
      <w:r>
        <w:rPr/>
        <w:t>cause is unknown in approximately 10% of cases. Either micro-trauma or macro-</w:t>
      </w:r>
    </w:p>
    <w:p>
      <w:pPr>
        <w:pStyle w:val="PreformattedText"/>
        <w:bidi w:val="0"/>
        <w:jc w:val="left"/>
        <w:rPr/>
      </w:pPr>
      <w:r>
        <w:rPr/>
        <w:t>trauma such as a sprain, a fracture, or a contusion can cause it; iatrogenic causes</w:t>
      </w:r>
    </w:p>
    <w:p>
      <w:pPr>
        <w:pStyle w:val="PreformattedText"/>
        <w:bidi w:val="0"/>
        <w:jc w:val="left"/>
        <w:rPr/>
      </w:pPr>
      <w:r>
        <w:rPr/>
        <w:t>include amputation, lesion resection, myelography, and in tramuscular (IM)</w:t>
      </w:r>
    </w:p>
    <w:p>
      <w:pPr>
        <w:pStyle w:val="PreformattedText"/>
        <w:bidi w:val="0"/>
        <w:jc w:val="left"/>
        <w:rPr/>
      </w:pPr>
      <w:r>
        <w:rPr/>
        <w:t>injections. CRPS can be disease-related (e.g., due to myocardial infarction,</w:t>
      </w:r>
    </w:p>
    <w:p>
      <w:pPr>
        <w:pStyle w:val="PreformattedText"/>
        <w:bidi w:val="0"/>
        <w:jc w:val="left"/>
        <w:rPr/>
      </w:pPr>
      <w:r>
        <w:rPr/>
        <w:t>shoulder-hand syndrome, herpes zoster, cerebrovascular accidents, diabetic</w:t>
      </w:r>
    </w:p>
    <w:p>
      <w:pPr>
        <w:pStyle w:val="PreformattedText"/>
        <w:bidi w:val="0"/>
        <w:jc w:val="left"/>
        <w:rPr/>
      </w:pPr>
      <w:r>
        <w:rPr/>
        <w:t>neuropathy, disc herniation, degenerative disc disease, neuraxial tumors or</w:t>
      </w:r>
    </w:p>
    <w:p>
      <w:pPr>
        <w:pStyle w:val="PreformattedText"/>
        <w:bidi w:val="0"/>
        <w:jc w:val="left"/>
        <w:rPr/>
      </w:pPr>
      <w:r>
        <w:rPr/>
        <w:t>metastases, multiple sclerosis, or poliomyelitis). CRPS is divided into two types.</w:t>
      </w:r>
    </w:p>
    <w:p>
      <w:pPr>
        <w:pStyle w:val="PreformattedText"/>
        <w:bidi w:val="0"/>
        <w:jc w:val="left"/>
        <w:rPr/>
      </w:pPr>
      <w:r>
        <w:rPr/>
        <w:t>In type I CRPS, which typically develops after minor trauma or fracture, no</w:t>
      </w:r>
    </w:p>
    <w:p>
      <w:pPr>
        <w:pStyle w:val="PreformattedText"/>
        <w:bidi w:val="0"/>
        <w:jc w:val="left"/>
        <w:rPr/>
      </w:pPr>
      <w:r>
        <w:rPr/>
        <w:t>overt nerve lesion is detectable. In type II CRPS, a definable nerve injury is</w:t>
      </w:r>
    </w:p>
    <w:p>
      <w:pPr>
        <w:pStyle w:val="PreformattedText"/>
        <w:bidi w:val="0"/>
        <w:jc w:val="left"/>
        <w:rPr/>
      </w:pPr>
      <w:r>
        <w:rPr/>
        <w:t>present. Per diagnostic criteria set forth by the In ternational Association for the</w:t>
      </w:r>
    </w:p>
    <w:p>
      <w:pPr>
        <w:pStyle w:val="PreformattedText"/>
        <w:bidi w:val="0"/>
        <w:jc w:val="left"/>
        <w:rPr/>
      </w:pPr>
      <w:r>
        <w:rPr/>
        <w:t>Study of Pain ([ASP), the diagnosis of CRPS can be made if the following</w:t>
      </w:r>
    </w:p>
    <w:p>
      <w:pPr>
        <w:pStyle w:val="PreformattedText"/>
        <w:bidi w:val="0"/>
        <w:jc w:val="left"/>
        <w:rPr/>
      </w:pPr>
      <w:r>
        <w:rPr/>
        <w:t>criteria are met: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a preceding noxious event without (CRPS I) or with an obvious</w:t>
      </w:r>
    </w:p>
    <w:p>
      <w:pPr>
        <w:pStyle w:val="PreformattedText"/>
        <w:bidi w:val="0"/>
        <w:jc w:val="left"/>
        <w:rPr/>
      </w:pPr>
      <w:r>
        <w:rPr/>
        <w:t>nerve lesion (CRPS II)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spontaneous pain or hyperalgesia/hyperesthesia that is</w:t>
      </w:r>
    </w:p>
    <w:p>
      <w:pPr>
        <w:pStyle w:val="PreformattedText"/>
        <w:bidi w:val="0"/>
        <w:jc w:val="left"/>
        <w:rPr/>
      </w:pPr>
      <w:r>
        <w:rPr/>
        <w:t>disproportionate to the inciting event and it is not limited to a single nerve</w:t>
      </w:r>
    </w:p>
    <w:p>
      <w:pPr>
        <w:pStyle w:val="PreformattedText"/>
        <w:bidi w:val="0"/>
        <w:jc w:val="left"/>
        <w:rPr/>
      </w:pPr>
      <w:r>
        <w:rPr/>
        <w:t>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edema, skin blood flow (temperature) or sudomotor abnormalities,</w:t>
      </w:r>
    </w:p>
    <w:p>
      <w:pPr>
        <w:pStyle w:val="PreformattedText"/>
        <w:bidi w:val="0"/>
        <w:jc w:val="left"/>
        <w:rPr/>
      </w:pPr>
      <w:r>
        <w:rPr/>
        <w:t>motor symptoms or trophic changes on the affected limb (in particular at</w:t>
      </w:r>
    </w:p>
    <w:p>
      <w:pPr>
        <w:pStyle w:val="PreformattedText"/>
        <w:bidi w:val="0"/>
        <w:jc w:val="left"/>
        <w:rPr/>
      </w:pPr>
      <w:r>
        <w:rPr/>
        <w:t>distal sites)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diagnoses are excluded.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clinical course (which can last up to 6 months) begins with an acute phase</w:t>
      </w:r>
    </w:p>
    <w:p>
      <w:pPr>
        <w:pStyle w:val="PreformattedText"/>
        <w:bidi w:val="0"/>
        <w:jc w:val="left"/>
        <w:rPr/>
      </w:pPr>
      <w:r>
        <w:rPr/>
        <w:t>that involves pain, edema, and warm skin. Subsequently dystrophic changes</w:t>
      </w:r>
    </w:p>
    <w:p>
      <w:pPr>
        <w:pStyle w:val="PreformattedText"/>
        <w:bidi w:val="0"/>
        <w:jc w:val="left"/>
        <w:rPr/>
      </w:pPr>
      <w:r>
        <w:rPr/>
        <w:t>dominate the picture, with cold skin and trophic changes (3-6 months after the</w:t>
      </w:r>
    </w:p>
    <w:p>
      <w:pPr>
        <w:pStyle w:val="PreformattedText"/>
        <w:bidi w:val="0"/>
        <w:jc w:val="left"/>
        <w:rPr/>
      </w:pPr>
      <w:r>
        <w:rPr/>
        <w:t>onset of the untreated acute phase). Irreversible atrophic changes (atrophy and</w:t>
      </w:r>
    </w:p>
    <w:p>
      <w:pPr>
        <w:pStyle w:val="PreformattedText"/>
        <w:bidi w:val="0"/>
        <w:jc w:val="left"/>
        <w:rPr/>
      </w:pPr>
      <w:r>
        <w:rPr/>
        <w:t>contractures) eventually occur. There can be symptom improvement with</w:t>
      </w:r>
    </w:p>
    <w:p>
      <w:pPr>
        <w:pStyle w:val="PreformattedText"/>
        <w:bidi w:val="0"/>
        <w:jc w:val="left"/>
        <w:rPr/>
      </w:pPr>
      <w:r>
        <w:rPr/>
        <w:t>inhibition of sympathetic output; sympathetic blockade can be both diagnostic</w:t>
      </w:r>
    </w:p>
    <w:p>
      <w:pPr>
        <w:pStyle w:val="PreformattedText"/>
        <w:bidi w:val="0"/>
        <w:jc w:val="left"/>
        <w:rPr/>
      </w:pPr>
      <w:r>
        <w:rPr/>
        <w:t>and therapeutic.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Idiopathic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Idiopathic pain , previously referred to as “psychogenic pain,” is poorly</w:t>
      </w:r>
    </w:p>
    <w:p>
      <w:pPr>
        <w:pStyle w:val="PreformattedText"/>
        <w:bidi w:val="0"/>
        <w:jc w:val="left"/>
        <w:rPr/>
      </w:pPr>
      <w:r>
        <w:rPr/>
        <w:t>understood. The presence of pain does not imply or exclude a psychological</w:t>
      </w:r>
    </w:p>
    <w:p>
      <w:pPr>
        <w:pStyle w:val="PreformattedText"/>
        <w:bidi w:val="0"/>
        <w:jc w:val="left"/>
        <w:rPr/>
      </w:pPr>
      <w:r>
        <w:rPr/>
        <w:t>component. Typically, there is no evidence of an associated organic etiology or</w:t>
      </w:r>
    </w:p>
    <w:p>
      <w:pPr>
        <w:pStyle w:val="PreformattedText"/>
        <w:bidi w:val="0"/>
        <w:jc w:val="left"/>
        <w:rPr/>
      </w:pPr>
      <w:r>
        <w:rPr/>
        <w:t>an anatomical pattern consistent with symptoms. Symptoms are often grossly</w:t>
      </w:r>
    </w:p>
    <w:p>
      <w:pPr>
        <w:pStyle w:val="PreformattedText"/>
        <w:bidi w:val="0"/>
        <w:jc w:val="left"/>
        <w:rPr/>
      </w:pPr>
      <w:r>
        <w:rPr/>
        <w:t>out-of-proportion to an identifiable organic 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Jurisigenic pain results from perceived physical or emotional damage related to</w:t>
      </w:r>
    </w:p>
    <w:p>
      <w:pPr>
        <w:pStyle w:val="PreformattedText"/>
        <w:bidi w:val="0"/>
        <w:jc w:val="left"/>
        <w:rPr/>
      </w:pPr>
      <w:r>
        <w:rPr/>
        <w:t>medical, personal, work, or product injury. Patients with this pain syndrome</w:t>
      </w:r>
    </w:p>
    <w:p>
      <w:pPr>
        <w:pStyle w:val="PreformattedText"/>
        <w:bidi w:val="0"/>
        <w:jc w:val="left"/>
        <w:rPr/>
      </w:pPr>
      <w:r>
        <w:rPr/>
        <w:t>usually maintain the sick role for as long as possible to maximize financial</w:t>
      </w:r>
    </w:p>
    <w:p>
      <w:pPr>
        <w:pStyle w:val="PreformattedText"/>
        <w:bidi w:val="0"/>
        <w:jc w:val="left"/>
        <w:rPr/>
      </w:pPr>
      <w:r>
        <w:rPr/>
        <w:t>return. It is important to recognize the existence of a conflict and to educate</w:t>
      </w:r>
    </w:p>
    <w:p>
      <w:pPr>
        <w:pStyle w:val="PreformattedText"/>
        <w:bidi w:val="0"/>
        <w:jc w:val="left"/>
        <w:rPr/>
      </w:pPr>
      <w:r>
        <w:rPr/>
        <w:t>patients and attorneys; maintenance of a helping and neutral posture is critical.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Psychopathology of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Interviewing the patient with pain, particularly chronic pain, demands close</w:t>
      </w:r>
    </w:p>
    <w:p>
      <w:pPr>
        <w:pStyle w:val="PreformattedText"/>
        <w:bidi w:val="0"/>
        <w:jc w:val="left"/>
        <w:rPr/>
      </w:pPr>
      <w:r>
        <w:rPr/>
        <w:t>attention to both what was said and to the unspoken elements of the interview. A</w:t>
      </w:r>
    </w:p>
    <w:p>
      <w:pPr>
        <w:pStyle w:val="PreformattedText"/>
        <w:bidi w:val="0"/>
        <w:jc w:val="left"/>
        <w:rPr/>
      </w:pPr>
      <w:r>
        <w:rPr/>
        <w:t>detailed history of when and how the pain began, inquiring about the various</w:t>
      </w:r>
    </w:p>
    <w:p>
      <w:pPr>
        <w:pStyle w:val="PreformattedText"/>
        <w:bidi w:val="0"/>
        <w:jc w:val="left"/>
        <w:rPr/>
      </w:pPr>
      <w:r>
        <w:rPr/>
        <w:t>treatments received, and the patient’s relationships with other physicians are also</w:t>
      </w:r>
    </w:p>
    <w:p>
      <w:pPr>
        <w:pStyle w:val="PreformattedText"/>
        <w:bidi w:val="0"/>
        <w:jc w:val="left"/>
        <w:rPr/>
      </w:pPr>
      <w:r>
        <w:rPr/>
        <w:t>important in the evaluation. Throughout the history, one should look for</w:t>
      </w:r>
    </w:p>
    <w:p>
      <w:pPr>
        <w:pStyle w:val="PreformattedText"/>
        <w:bidi w:val="0"/>
        <w:jc w:val="left"/>
        <w:rPr/>
      </w:pPr>
      <w:r>
        <w:rPr/>
        <w:t>fluctuations in the course of the pain. Why did it improve? Did the medication</w:t>
      </w:r>
    </w:p>
    <w:p>
      <w:pPr>
        <w:pStyle w:val="PreformattedText"/>
        <w:bidi w:val="0"/>
        <w:jc w:val="left"/>
        <w:rPr/>
      </w:pPr>
      <w:r>
        <w:rPr/>
        <w:t>help, or was it some other factor that proved palliative? In addition, one should</w:t>
      </w:r>
    </w:p>
    <w:p>
      <w:pPr>
        <w:pStyle w:val="PreformattedText"/>
        <w:bidi w:val="0"/>
        <w:jc w:val="left"/>
        <w:rPr/>
      </w:pPr>
      <w:r>
        <w:rPr/>
        <w:t>explore the patient’s past and present mental state and consider the family</w:t>
      </w:r>
    </w:p>
    <w:p>
      <w:pPr>
        <w:pStyle w:val="PreformattedText"/>
        <w:bidi w:val="0"/>
        <w:jc w:val="left"/>
        <w:rPr/>
      </w:pPr>
      <w:r>
        <w:rPr/>
        <w:t>history and sociocultural beliefs. Open-ended questions can also be beneficial,</w:t>
      </w:r>
    </w:p>
    <w:p>
      <w:pPr>
        <w:pStyle w:val="PreformattedText"/>
        <w:bidi w:val="0"/>
        <w:jc w:val="left"/>
        <w:rPr/>
      </w:pPr>
      <w:r>
        <w:rPr/>
        <w:t>garnering helpful data with regard to the patient’s narrative of possible suffering</w:t>
      </w:r>
    </w:p>
    <w:p>
      <w:pPr>
        <w:pStyle w:val="PreformattedText"/>
        <w:bidi w:val="0"/>
        <w:jc w:val="left"/>
        <w:rPr/>
      </w:pPr>
      <w:r>
        <w:rPr/>
        <w:t>and possible neurovegetative symptoms that might compromise function. The</w:t>
      </w:r>
    </w:p>
    <w:p>
      <w:pPr>
        <w:pStyle w:val="PreformattedText"/>
        <w:bidi w:val="0"/>
        <w:jc w:val="left"/>
        <w:rPr/>
      </w:pPr>
      <w:r>
        <w:rPr/>
        <w:t>psychiatrist plays an important role in the treatment of the pain by his or her</w:t>
      </w:r>
    </w:p>
    <w:p>
      <w:pPr>
        <w:pStyle w:val="PreformattedText"/>
        <w:bidi w:val="0"/>
        <w:jc w:val="left"/>
        <w:rPr/>
      </w:pPr>
      <w:r>
        <w:rPr/>
        <w:t>ability to recognize psychiatric conditions that can either present with pain or</w:t>
      </w:r>
    </w:p>
    <w:p>
      <w:pPr>
        <w:pStyle w:val="PreformattedText"/>
        <w:bidi w:val="0"/>
        <w:jc w:val="left"/>
        <w:rPr/>
      </w:pPr>
      <w:r>
        <w:rPr/>
        <w:t>possibly complicate pain symptoms and recovery.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important changes have been made in Diagnostic and Statistical</w:t>
      </w:r>
    </w:p>
    <w:p>
      <w:pPr>
        <w:pStyle w:val="PreformattedText"/>
        <w:bidi w:val="0"/>
        <w:jc w:val="left"/>
        <w:rPr/>
      </w:pPr>
      <w:r>
        <w:rPr/>
        <w:t>Manual of Mental Disorders, Fifth Edition (DSM-5) from Diagnostic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Statistical Manual of Mental Disorders, Fourth Edition, Text Revision (DSM-IV-</w:t>
      </w:r>
    </w:p>
    <w:p>
      <w:pPr>
        <w:pStyle w:val="PreformattedText"/>
        <w:bidi w:val="0"/>
        <w:jc w:val="left"/>
        <w:rPr/>
      </w:pPr>
      <w:r>
        <w:rPr/>
        <w:t>TR), including the discontinuation of the diagnosis of pain disorder. Patients are</w:t>
      </w:r>
    </w:p>
    <w:p>
      <w:pPr>
        <w:pStyle w:val="PreformattedText"/>
        <w:bidi w:val="0"/>
        <w:jc w:val="left"/>
        <w:rPr/>
      </w:pPr>
      <w:r>
        <w:rPr/>
        <w:t>now classified with somatic symptom disorder (SSD) with predominant pain.</w:t>
      </w:r>
    </w:p>
    <w:p>
      <w:pPr>
        <w:pStyle w:val="PreformattedText"/>
        <w:bidi w:val="0"/>
        <w:jc w:val="left"/>
        <w:rPr/>
      </w:pPr>
      <w:r>
        <w:rPr/>
        <w:t>SSD is characterized by somatic symptoms that are either very distressing or</w:t>
      </w:r>
    </w:p>
    <w:p>
      <w:pPr>
        <w:pStyle w:val="PreformattedText"/>
        <w:bidi w:val="0"/>
        <w:jc w:val="left"/>
        <w:rPr/>
      </w:pPr>
      <w:r>
        <w:rPr/>
        <w:t>result in significant disruption of functioning as well as excessive and</w:t>
      </w:r>
    </w:p>
    <w:p>
      <w:pPr>
        <w:pStyle w:val="PreformattedText"/>
        <w:bidi w:val="0"/>
        <w:jc w:val="left"/>
        <w:rPr/>
      </w:pPr>
      <w:r>
        <w:rPr/>
        <w:t>disproportionate thoughts, feelings, and behaviors regarding those symptoms. To</w:t>
      </w:r>
    </w:p>
    <w:p>
      <w:pPr>
        <w:pStyle w:val="PreformattedText"/>
        <w:bidi w:val="0"/>
        <w:jc w:val="left"/>
        <w:rPr/>
      </w:pPr>
      <w:r>
        <w:rPr/>
        <w:t>be diagnosed with SSD, the individual must be persistently symptomatic</w:t>
      </w:r>
    </w:p>
    <w:p>
      <w:pPr>
        <w:pStyle w:val="PreformattedText"/>
        <w:bidi w:val="0"/>
        <w:jc w:val="left"/>
        <w:rPr/>
      </w:pPr>
      <w:r>
        <w:rPr/>
        <w:t>(typically at least for 6 months). Initial DSM-5 field trial seems to suggest the</w:t>
      </w:r>
    </w:p>
    <w:p>
      <w:pPr>
        <w:pStyle w:val="PreformattedText"/>
        <w:bidi w:val="0"/>
        <w:jc w:val="left"/>
        <w:rPr/>
      </w:pPr>
      <w:r>
        <w:rPr/>
        <w:t>potential of over-inclusiveness for this diagnosis in those with medical illness.</w:t>
      </w:r>
    </w:p>
    <w:p>
      <w:pPr>
        <w:pStyle w:val="PreformattedText"/>
        <w:bidi w:val="0"/>
        <w:jc w:val="left"/>
        <w:rPr/>
      </w:pPr>
      <w:r>
        <w:rPr/>
        <w:t>As validity and safety data are lacking for this diagnosis, studies will need to</w:t>
      </w:r>
    </w:p>
    <w:p>
      <w:pPr>
        <w:pStyle w:val="PreformattedText"/>
        <w:bidi w:val="0"/>
        <w:jc w:val="left"/>
        <w:rPr/>
      </w:pPr>
      <w:r>
        <w:rPr/>
        <w:t>examine this in more detail.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illness can be diagnosed by DSM-5 or similar research</w:t>
      </w:r>
    </w:p>
    <w:p>
      <w:pPr>
        <w:pStyle w:val="PreformattedText"/>
        <w:bidi w:val="0"/>
        <w:jc w:val="left"/>
        <w:rPr/>
      </w:pPr>
      <w:r>
        <w:rPr/>
        <w:t>criteria in approximately 25% of patients who suffer from chronic pain.</w:t>
      </w:r>
    </w:p>
    <w:p>
      <w:pPr>
        <w:pStyle w:val="PreformattedText"/>
        <w:bidi w:val="0"/>
        <w:jc w:val="left"/>
        <w:rPr/>
      </w:pPr>
      <w:r>
        <w:rPr/>
        <w:t>Recurrent affective illness, a family history of depression, and psychiatric co-</w:t>
      </w:r>
    </w:p>
    <w:p>
      <w:pPr>
        <w:pStyle w:val="PreformattedText"/>
        <w:bidi w:val="0"/>
        <w:jc w:val="left"/>
        <w:rPr/>
      </w:pPr>
      <w:r>
        <w:rPr/>
        <w:t>morbidity (with anxiety and substance use) are often present. More often than</w:t>
      </w:r>
    </w:p>
    <w:p>
      <w:pPr>
        <w:pStyle w:val="PreformattedText"/>
        <w:bidi w:val="0"/>
        <w:jc w:val="left"/>
        <w:rPr/>
      </w:pPr>
      <w:r>
        <w:rPr/>
        <w:t>not, depression predates the pain; overall, 60% to 100% of pain patients have</w:t>
      </w:r>
    </w:p>
    <w:p>
      <w:pPr>
        <w:pStyle w:val="PreformattedText"/>
        <w:bidi w:val="0"/>
        <w:jc w:val="left"/>
        <w:rPr/>
      </w:pPr>
      <w:r>
        <w:rPr/>
        <w:t>depressive symptoms, with major depressive disorder (MDD) present in 8% to</w:t>
      </w:r>
    </w:p>
    <w:p>
      <w:pPr>
        <w:pStyle w:val="PreformattedText"/>
        <w:bidi w:val="0"/>
        <w:jc w:val="left"/>
        <w:rPr/>
      </w:pPr>
      <w:r>
        <w:rPr/>
        <w:t>50% of pain patients and dysthymia seen in more than 75% of patients with</w:t>
      </w:r>
    </w:p>
    <w:p>
      <w:pPr>
        <w:pStyle w:val="PreformattedText"/>
        <w:bidi w:val="0"/>
        <w:jc w:val="left"/>
        <w:rPr/>
      </w:pPr>
      <w:r>
        <w:rPr/>
        <w:t>chronic pain. Although some depressive syndromes are secondary to pain itself</w:t>
      </w:r>
    </w:p>
    <w:p>
      <w:pPr>
        <w:pStyle w:val="PreformattedText"/>
        <w:bidi w:val="0"/>
        <w:jc w:val="left"/>
        <w:rPr/>
      </w:pPr>
      <w:r>
        <w:rPr/>
        <w:t>(e.g., adjustment disorder with affective symptoms), many patients have MDD</w:t>
      </w:r>
    </w:p>
    <w:p>
      <w:pPr>
        <w:pStyle w:val="PreformattedText"/>
        <w:bidi w:val="0"/>
        <w:jc w:val="left"/>
        <w:rPr/>
      </w:pPr>
      <w:r>
        <w:rPr/>
        <w:t>masked by denial or by medications that promote sleepiness.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occur in approximately 30% of patients with intractable pain</w:t>
      </w:r>
    </w:p>
    <w:p>
      <w:pPr>
        <w:pStyle w:val="PreformattedText"/>
        <w:bidi w:val="0"/>
        <w:jc w:val="left"/>
        <w:rPr/>
      </w:pPr>
      <w:r>
        <w:rPr/>
        <w:t>(usually in the form of generalized anxiety or panic disorder). More than 50% of</w:t>
      </w:r>
    </w:p>
    <w:p>
      <w:pPr>
        <w:pStyle w:val="PreformattedText"/>
        <w:bidi w:val="0"/>
        <w:jc w:val="left"/>
        <w:rPr/>
      </w:pPr>
      <w:r>
        <w:rPr/>
        <w:t>patients with anxiety disorders also have a current or past history of MDD or</w:t>
      </w:r>
    </w:p>
    <w:p>
      <w:pPr>
        <w:pStyle w:val="PreformattedText"/>
        <w:bidi w:val="0"/>
        <w:jc w:val="left"/>
        <w:rPr/>
      </w:pPr>
      <w:r>
        <w:rPr/>
        <w:t>another psychiatric disorder. Alcohol and substance use are the most common</w:t>
      </w:r>
    </w:p>
    <w:p>
      <w:pPr>
        <w:pStyle w:val="PreformattedText"/>
        <w:bidi w:val="0"/>
        <w:jc w:val="left"/>
        <w:rPr/>
      </w:pPr>
      <w:r>
        <w:rPr/>
        <w:t>co-morbid diagnoses; consequently, recognition and treatment of co-morbid</w:t>
      </w:r>
    </w:p>
    <w:p>
      <w:pPr>
        <w:pStyle w:val="PreformattedText"/>
        <w:bidi w:val="0"/>
        <w:jc w:val="left"/>
        <w:rPr/>
      </w:pPr>
      <w:r>
        <w:rPr/>
        <w:t>depression and substance use disorders (SUDs) are critical to long-term</w:t>
      </w:r>
    </w:p>
    <w:p>
      <w:pPr>
        <w:pStyle w:val="PreformattedText"/>
        <w:bidi w:val="0"/>
        <w:jc w:val="left"/>
        <w:rPr/>
      </w:pPr>
      <w:r>
        <w:rPr/>
        <w:t>treatment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Somatoform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SSDs occur in 5% to 15% of treated chronic pain patients, and somatizers</w:t>
      </w:r>
    </w:p>
    <w:p>
      <w:pPr>
        <w:pStyle w:val="PreformattedText"/>
        <w:bidi w:val="0"/>
        <w:jc w:val="left"/>
        <w:rPr/>
      </w:pPr>
      <w:r>
        <w:rPr/>
        <w:t>account for roughly one-third (36%) of all cases of psychiatric disability, as well</w:t>
      </w:r>
    </w:p>
    <w:p>
      <w:pPr>
        <w:pStyle w:val="PreformattedText"/>
        <w:bidi w:val="0"/>
        <w:jc w:val="left"/>
        <w:rPr/>
      </w:pPr>
      <w:r>
        <w:rPr/>
        <w:t>as nearly half (48%) of all sick-leave occasions.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Among those with a history of somatic complaints, pain in the head or neck,</w:t>
      </w:r>
    </w:p>
    <w:p>
      <w:pPr>
        <w:pStyle w:val="PreformattedText"/>
        <w:bidi w:val="0"/>
        <w:jc w:val="left"/>
        <w:rPr/>
      </w:pPr>
      <w:r>
        <w:rPr/>
        <w:t>epigastrium, and limbs predominates. Visceral pain from the esophagus,</w:t>
      </w:r>
    </w:p>
    <w:p>
      <w:pPr>
        <w:pStyle w:val="PreformattedText"/>
        <w:bidi w:val="0"/>
        <w:jc w:val="left"/>
        <w:rPr/>
      </w:pPr>
      <w:r>
        <w:rPr/>
        <w:t>abdomen, and pelvis associated with psychiatric co-morbidity, especially</w:t>
      </w:r>
    </w:p>
    <w:p>
      <w:pPr>
        <w:pStyle w:val="PreformattedText"/>
        <w:bidi w:val="0"/>
        <w:jc w:val="left"/>
        <w:rPr/>
      </w:pPr>
      <w:r>
        <w:rPr/>
        <w:t>somatoform disorders, can be challenging to diagnose. Missed ovarian cancers,</w:t>
      </w:r>
    </w:p>
    <w:p>
      <w:pPr>
        <w:pStyle w:val="PreformattedText"/>
        <w:bidi w:val="0"/>
        <w:jc w:val="left"/>
        <w:rPr/>
      </w:pPr>
      <w:r>
        <w:rPr/>
        <w:t>central pain following inflammatory disorders, and referred pain are often over-</w:t>
      </w:r>
    </w:p>
    <w:p>
      <w:pPr>
        <w:pStyle w:val="PreformattedText"/>
        <w:bidi w:val="0"/>
        <w:jc w:val="left"/>
        <w:rPr/>
      </w:pPr>
      <w:r>
        <w:rPr/>
        <w:t>looked because of the non-specific presentations of visceral pain. Moreover, in</w:t>
      </w:r>
    </w:p>
    <w:p>
      <w:pPr>
        <w:pStyle w:val="PreformattedText"/>
        <w:bidi w:val="0"/>
        <w:jc w:val="left"/>
        <w:rPr/>
      </w:pPr>
      <w:r>
        <w:rPr/>
        <w:t>one study, nearly two-thirds (64%) of women with chronic pelvic pain reported a</w:t>
      </w:r>
    </w:p>
    <w:p>
      <w:pPr>
        <w:pStyle w:val="PreformattedText"/>
        <w:bidi w:val="0"/>
        <w:jc w:val="left"/>
        <w:rPr/>
      </w:pPr>
      <w:r>
        <w:rPr/>
        <w:t>history of sexual abuse. Sufferers from somatoform disorders often have painful</w:t>
      </w:r>
    </w:p>
    <w:p>
      <w:pPr>
        <w:pStyle w:val="PreformattedText"/>
        <w:bidi w:val="0"/>
        <w:jc w:val="left"/>
        <w:rPr/>
      </w:pPr>
      <w:r>
        <w:rPr/>
        <w:t>physical complaints and excessive anxiety about their physical illness. Most of</w:t>
      </w:r>
    </w:p>
    <w:p>
      <w:pPr>
        <w:pStyle w:val="PreformattedText"/>
        <w:bidi w:val="0"/>
        <w:jc w:val="left"/>
        <w:rPr/>
      </w:pPr>
      <w:r>
        <w:rPr/>
        <w:t>their pain complaints to physicians do not have a well-defined cause, and a</w:t>
      </w:r>
    </w:p>
    <w:p>
      <w:pPr>
        <w:pStyle w:val="PreformattedText"/>
        <w:bidi w:val="0"/>
        <w:jc w:val="left"/>
        <w:rPr/>
      </w:pPr>
      <w:r>
        <w:rPr/>
        <w:t>psychiatric diagnosis is often particularly difficult to establish.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Psychiatric States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 with physical symptoms involves the intentional production</w:t>
      </w:r>
    </w:p>
    <w:p>
      <w:pPr>
        <w:pStyle w:val="PreformattedText"/>
        <w:bidi w:val="0"/>
        <w:jc w:val="left"/>
        <w:rPr/>
      </w:pPr>
      <w:r>
        <w:rPr/>
        <w:t>or feigning of physical symptoms. Renal colic, orofacial pain, and abdominal</w:t>
      </w:r>
    </w:p>
    <w:p>
      <w:pPr>
        <w:pStyle w:val="PreformattedText"/>
        <w:bidi w:val="0"/>
        <w:jc w:val="left"/>
        <w:rPr/>
      </w:pPr>
      <w:r>
        <w:rPr/>
        <w:t>pain are three of the common presenting gambits in factitious disorder; of these,</w:t>
      </w:r>
    </w:p>
    <w:p>
      <w:pPr>
        <w:pStyle w:val="PreformattedText"/>
        <w:bidi w:val="0"/>
        <w:jc w:val="left"/>
        <w:rPr/>
      </w:pPr>
      <w:r>
        <w:rPr/>
        <w:t>abdominal pain and a scarred belly herald the diagnosis most often. Pain can be</w:t>
      </w:r>
    </w:p>
    <w:p>
      <w:pPr>
        <w:pStyle w:val="PreformattedText"/>
        <w:bidi w:val="0"/>
        <w:jc w:val="left"/>
        <w:rPr/>
      </w:pPr>
      <w:r>
        <w:rPr/>
        <w:t>described as occurring anywhere in the body, and the patient often uses elaborate</w:t>
      </w:r>
    </w:p>
    <w:p>
      <w:pPr>
        <w:pStyle w:val="PreformattedText"/>
        <w:bidi w:val="0"/>
        <w:jc w:val="left"/>
        <w:rPr/>
      </w:pPr>
      <w:r>
        <w:rPr/>
        <w:t>technical detail to intrigue the listener with pseudologia fantastica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malingering , the patient fakes a complaint, even though no pain is felt,</w:t>
      </w:r>
    </w:p>
    <w:p>
      <w:pPr>
        <w:pStyle w:val="PreformattedText"/>
        <w:bidi w:val="0"/>
        <w:jc w:val="left"/>
        <w:rPr/>
      </w:pPr>
      <w:r>
        <w:rPr/>
        <w:t>because of an external incentive (such as obtaining money, drugs, privilege, or</w:t>
      </w:r>
    </w:p>
    <w:p>
      <w:pPr>
        <w:pStyle w:val="PreformattedText"/>
        <w:bidi w:val="0"/>
        <w:jc w:val="left"/>
        <w:rPr/>
      </w:pPr>
      <w:r>
        <w:rPr/>
        <w:t>the avoidance of work). The conscious manipulation by malingerers precludes</w:t>
      </w:r>
    </w:p>
    <w:p>
      <w:pPr>
        <w:pStyle w:val="PreformattedText"/>
        <w:bidi w:val="0"/>
        <w:jc w:val="left"/>
        <w:rPr/>
      </w:pPr>
      <w:r>
        <w:rPr/>
        <w:t>much diagnostic help from amytal interviews or hypnosis because of the willful</w:t>
      </w:r>
    </w:p>
    <w:p>
      <w:pPr>
        <w:pStyle w:val="PreformattedText"/>
        <w:bidi w:val="0"/>
        <w:jc w:val="left"/>
        <w:rPr/>
      </w:pPr>
      <w:r>
        <w:rPr/>
        <w:t>withholding of information by the patient. The mnemonic for suspicion of the</w:t>
      </w:r>
    </w:p>
    <w:p>
      <w:pPr>
        <w:pStyle w:val="PreformattedText"/>
        <w:bidi w:val="0"/>
        <w:jc w:val="left"/>
        <w:rPr/>
      </w:pPr>
      <w:r>
        <w:rPr/>
        <w:t>diagnosis is WASTE (W ithholding of information; A ntisocial personality; S</w:t>
      </w:r>
    </w:p>
    <w:p>
      <w:pPr>
        <w:pStyle w:val="PreformattedText"/>
        <w:bidi w:val="0"/>
        <w:jc w:val="left"/>
        <w:rPr/>
      </w:pPr>
      <w:r>
        <w:rPr/>
        <w:t>omatic examination is inconclusive and changeable; T reatment is erratic with</w:t>
      </w:r>
    </w:p>
    <w:p>
      <w:pPr>
        <w:pStyle w:val="PreformattedText"/>
        <w:bidi w:val="0"/>
        <w:jc w:val="left"/>
        <w:rPr/>
      </w:pPr>
      <w:r>
        <w:rPr/>
        <w:t>non-compliance and vagueness; E xternal incentives exist, such as occur in a</w:t>
      </w:r>
    </w:p>
    <w:p>
      <w:pPr>
        <w:pStyle w:val="PreformattedText"/>
        <w:bidi w:val="0"/>
        <w:jc w:val="left"/>
        <w:rPr/>
      </w:pPr>
      <w:r>
        <w:rPr/>
        <w:t>medico-legal context). The psychiatrist’s familiarity with the neurologic</w:t>
      </w:r>
    </w:p>
    <w:p>
      <w:pPr>
        <w:pStyle w:val="PreformattedText"/>
        <w:bidi w:val="0"/>
        <w:jc w:val="left"/>
        <w:rPr/>
      </w:pPr>
      <w:r>
        <w:rPr/>
        <w:t>examination is always useful, but it is of critical importance for the diagnosis of</w:t>
      </w:r>
    </w:p>
    <w:p>
      <w:pPr>
        <w:pStyle w:val="PreformattedText"/>
        <w:bidi w:val="0"/>
        <w:jc w:val="left"/>
        <w:rPr/>
      </w:pPr>
      <w:r>
        <w:rPr/>
        <w:t>malingering when non-anatomic findings arise. After an organic etiology has</w:t>
      </w:r>
    </w:p>
    <w:p>
      <w:pPr>
        <w:pStyle w:val="PreformattedText"/>
        <w:bidi w:val="0"/>
        <w:jc w:val="left"/>
        <w:rPr/>
      </w:pPr>
      <w:r>
        <w:rPr/>
        <w:t>been ruled-out, careful scrutiny of old records and calls to previous physicians</w:t>
      </w:r>
    </w:p>
    <w:p>
      <w:pPr>
        <w:pStyle w:val="PreformattedText"/>
        <w:bidi w:val="0"/>
        <w:jc w:val="left"/>
        <w:rPr/>
      </w:pPr>
      <w:r>
        <w:rPr/>
        <w:t>might unearth evidence of similar behavior in the past. Similar to lying,</w:t>
      </w:r>
    </w:p>
    <w:p>
      <w:pPr>
        <w:pStyle w:val="PreformattedText"/>
        <w:bidi w:val="0"/>
        <w:jc w:val="left"/>
        <w:rPr/>
      </w:pPr>
      <w:r>
        <w:rPr/>
        <w:t>malingering tends to be a character trait used in times of stress from early</w:t>
      </w:r>
    </w:p>
    <w:p>
      <w:pPr>
        <w:pStyle w:val="PreformattedText"/>
        <w:bidi w:val="0"/>
        <w:jc w:val="left"/>
        <w:rPr/>
      </w:pPr>
      <w:r>
        <w:rPr/>
        <w:t>adolescence to older age.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SUDs can develop as a result of chronic pain and the misuse of opioid or</w:t>
      </w:r>
    </w:p>
    <w:p>
      <w:pPr>
        <w:pStyle w:val="PreformattedText"/>
        <w:bidi w:val="0"/>
        <w:jc w:val="left"/>
        <w:rPr/>
      </w:pPr>
      <w:r>
        <w:rPr/>
        <w:t>analgesic medications, particularly with the use of potent mu-acting opioids</w:t>
      </w:r>
    </w:p>
    <w:p>
      <w:pPr>
        <w:pStyle w:val="PreformattedText"/>
        <w:bidi w:val="0"/>
        <w:jc w:val="left"/>
        <w:rPr/>
      </w:pPr>
      <w:r>
        <w:rPr/>
        <w:t>(such as fentanyl) which result in significant dopamine activity in the</w:t>
      </w:r>
    </w:p>
    <w:p>
      <w:pPr>
        <w:pStyle w:val="PreformattedText"/>
        <w:bidi w:val="0"/>
        <w:jc w:val="left"/>
        <w:rPr/>
      </w:pPr>
      <w:r>
        <w:rPr/>
        <w:t>mesolimbic reward pathway. Patients with a history of other substance or alcohol</w:t>
      </w:r>
    </w:p>
    <w:p>
      <w:pPr>
        <w:pStyle w:val="PreformattedText"/>
        <w:bidi w:val="0"/>
        <w:jc w:val="left"/>
        <w:rPr/>
      </w:pPr>
      <w:r>
        <w:rPr/>
        <w:t>use disorder, with significant psychiatric co-morbidities, and those with a history</w:t>
      </w:r>
    </w:p>
    <w:p>
      <w:pPr>
        <w:pStyle w:val="PreformattedText"/>
        <w:bidi w:val="0"/>
        <w:jc w:val="left"/>
        <w:rPr/>
      </w:pPr>
      <w:r>
        <w:rPr/>
        <w:t>of traumatic brain injury are at increased risk for complications with the use of</w:t>
      </w:r>
    </w:p>
    <w:p>
      <w:pPr>
        <w:pStyle w:val="PreformattedText"/>
        <w:bidi w:val="0"/>
        <w:jc w:val="left"/>
        <w:rPr/>
      </w:pPr>
      <w:r>
        <w:rPr/>
        <w:t>short-acting opioids. Patients with neuropathic pain or MDD fare especially</w:t>
      </w:r>
    </w:p>
    <w:p>
      <w:pPr>
        <w:pStyle w:val="PreformattedText"/>
        <w:bidi w:val="0"/>
        <w:jc w:val="left"/>
        <w:rPr/>
      </w:pPr>
      <w:r>
        <w:rPr/>
        <w:t>poorly, with a bad outcome four times more likely than a good outcome. Even</w:t>
      </w:r>
    </w:p>
    <w:p>
      <w:pPr>
        <w:pStyle w:val="PreformattedText"/>
        <w:bidi w:val="0"/>
        <w:jc w:val="left"/>
        <w:rPr/>
      </w:pPr>
      <w:r>
        <w:rPr/>
        <w:t>when patients are carefully selected (i.e., lacking a previous addiction or gross</w:t>
      </w:r>
    </w:p>
    <w:p>
      <w:pPr>
        <w:pStyle w:val="PreformattedText"/>
        <w:bidi w:val="0"/>
        <w:jc w:val="left"/>
        <w:rPr/>
      </w:pPr>
      <w:r>
        <w:rPr/>
        <w:t>personality disorder), one-third of patients can develop addiction and SUDs over</w:t>
      </w:r>
    </w:p>
    <w:p>
      <w:pPr>
        <w:pStyle w:val="PreformattedText"/>
        <w:bidi w:val="0"/>
        <w:jc w:val="left"/>
        <w:rPr/>
      </w:pPr>
      <w:r>
        <w:rPr/>
        <w:t>a 3-year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minimization of short-acting opioids, with a preference for longer-acting</w:t>
      </w:r>
    </w:p>
    <w:p>
      <w:pPr>
        <w:pStyle w:val="PreformattedText"/>
        <w:bidi w:val="0"/>
        <w:jc w:val="left"/>
        <w:rPr/>
      </w:pPr>
      <w:r>
        <w:rPr/>
        <w:t>medications and better yet, non-opioid analgesics, in addition to non-</w:t>
      </w:r>
    </w:p>
    <w:p>
      <w:pPr>
        <w:pStyle w:val="PreformattedText"/>
        <w:bidi w:val="0"/>
        <w:jc w:val="left"/>
        <w:rPr/>
      </w:pPr>
      <w:r>
        <w:rPr/>
        <w:t>pharmacological interventions should be employed, if feasible.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Analgesic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Judicious and effective use of medicine in patients with pain rests on the</w:t>
      </w:r>
    </w:p>
    <w:p>
      <w:pPr>
        <w:pStyle w:val="PreformattedText"/>
        <w:bidi w:val="0"/>
        <w:jc w:val="left"/>
        <w:rPr/>
      </w:pPr>
      <w:r>
        <w:rPr/>
        <w:t>concise evaluation of the four main components of the pain complaint:</w:t>
      </w:r>
    </w:p>
    <w:p>
      <w:pPr>
        <w:pStyle w:val="PreformattedText"/>
        <w:bidi w:val="0"/>
        <w:jc w:val="left"/>
        <w:rPr/>
      </w:pPr>
      <w:r>
        <w:rPr/>
        <w:t>nociceptive pain, CNS mechanisms of pain, suffering, and pain behavior. In its</w:t>
      </w:r>
    </w:p>
    <w:p>
      <w:pPr>
        <w:pStyle w:val="PreformattedText"/>
        <w:bidi w:val="0"/>
        <w:jc w:val="left"/>
        <w:rPr/>
      </w:pPr>
      <w:r>
        <w:rPr/>
        <w:t>most basic form, the medical management of these four components employs</w:t>
      </w:r>
    </w:p>
    <w:p>
      <w:pPr>
        <w:pStyle w:val="PreformattedText"/>
        <w:bidi w:val="0"/>
        <w:jc w:val="left"/>
        <w:rPr/>
      </w:pPr>
      <w:r>
        <w:rPr/>
        <w:t>non-opioid analgesics, opioids, and pharmacological and non-pharmacological</w:t>
      </w:r>
    </w:p>
    <w:p>
      <w:pPr>
        <w:pStyle w:val="PreformattedText"/>
        <w:bidi w:val="0"/>
        <w:jc w:val="left"/>
        <w:rPr/>
      </w:pPr>
      <w:r>
        <w:rPr/>
        <w:t>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initiation of analgesic therapy typically involves a multi-factorial decision</w:t>
      </w:r>
    </w:p>
    <w:p>
      <w:pPr>
        <w:pStyle w:val="PreformattedText"/>
        <w:bidi w:val="0"/>
        <w:jc w:val="left"/>
        <w:rPr/>
      </w:pPr>
      <w:r>
        <w:rPr/>
        <w:t>process. At times, analgesia might be delayed until psychopathology can be</w:t>
      </w:r>
    </w:p>
    <w:p>
      <w:pPr>
        <w:pStyle w:val="PreformattedText"/>
        <w:bidi w:val="0"/>
        <w:jc w:val="left"/>
        <w:rPr/>
      </w:pPr>
      <w:r>
        <w:rPr/>
        <w:t>identified and managed. Furthermore, the efficacy of analgesia needs to be</w:t>
      </w:r>
    </w:p>
    <w:p>
      <w:pPr>
        <w:pStyle w:val="PreformattedText"/>
        <w:bidi w:val="0"/>
        <w:jc w:val="left"/>
        <w:rPr/>
      </w:pPr>
      <w:r>
        <w:rPr/>
        <w:t>closely monitored, with function helping to guide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pain is usually managed medically via treatment of the underlying</w:t>
      </w:r>
    </w:p>
    <w:p>
      <w:pPr>
        <w:pStyle w:val="PreformattedText"/>
        <w:bidi w:val="0"/>
        <w:jc w:val="left"/>
        <w:rPr/>
      </w:pPr>
      <w:r>
        <w:rPr/>
        <w:t>disorder. The World Health Organization (WHO) has established a three-step</w:t>
      </w:r>
    </w:p>
    <w:p>
      <w:pPr>
        <w:pStyle w:val="PreformattedText"/>
        <w:bidi w:val="0"/>
        <w:jc w:val="left"/>
        <w:rPr/>
      </w:pPr>
      <w:r>
        <w:rPr/>
        <w:t>guideline for pain treatment (Figure 43-1). Step 1 involves the use of NSAIDs or</w:t>
      </w:r>
    </w:p>
    <w:p>
      <w:pPr>
        <w:pStyle w:val="PreformattedText"/>
        <w:bidi w:val="0"/>
        <w:jc w:val="left"/>
        <w:rPr/>
      </w:pPr>
      <w:r>
        <w:rPr/>
        <w:t>acetaminophen. Step 2 adds codeine, or another weak opioid, to the</w:t>
      </w:r>
    </w:p>
    <w:p>
      <w:pPr>
        <w:pStyle w:val="PreformattedText"/>
        <w:bidi w:val="0"/>
        <w:jc w:val="left"/>
        <w:rPr/>
      </w:pPr>
      <w:r>
        <w:rPr/>
        <w:t>NSAID/acetaminophen, with other adjuvants (e.g., TCAs, other antidepressants,</w:t>
      </w:r>
    </w:p>
    <w:p>
      <w:pPr>
        <w:pStyle w:val="PreformattedText"/>
        <w:bidi w:val="0"/>
        <w:jc w:val="left"/>
        <w:rPr/>
      </w:pPr>
      <w:r>
        <w:rPr/>
        <w:t>anti-epileptics, stimulants). Step 3 employs opioids with adjunctive agents.</w:t>
      </w:r>
    </w:p>
    <w:p>
      <w:pPr>
        <w:pStyle w:val="PreformattedText"/>
        <w:bidi w:val="0"/>
        <w:jc w:val="left"/>
        <w:rPr/>
      </w:pPr>
      <w:r>
        <w:rPr/>
        <w:t>Conceived for cancer pain, and with a reported efficacy of 90% in cancer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patients, the three steps are a useful template for many kinds of acute pain,</w:t>
      </w:r>
    </w:p>
    <w:p>
      <w:pPr>
        <w:pStyle w:val="PreformattedText"/>
        <w:bidi w:val="0"/>
        <w:jc w:val="left"/>
        <w:rPr/>
      </w:pPr>
      <w:r>
        <w:rPr/>
        <w:t>adjusted for the particular pain mechanism being _ treated.</w:t>
      </w:r>
    </w:p>
    <w:p>
      <w:pPr>
        <w:pStyle w:val="PreformattedText"/>
        <w:bidi w:val="0"/>
        <w:jc w:val="left"/>
        <w:rPr/>
      </w:pPr>
      <w:r>
        <w:rPr/>
        <w:t>NSAIDs/acetaminophen are useful for acute and chronic pain (such as</w:t>
      </w:r>
    </w:p>
    <w:p>
      <w:pPr>
        <w:pStyle w:val="PreformattedText"/>
        <w:bidi w:val="0"/>
        <w:jc w:val="left"/>
        <w:rPr/>
      </w:pPr>
      <w:r>
        <w:rPr/>
        <w:t>inflammation, muscle pain, vascular pain, and post-traumatic pain), or when the</w:t>
      </w:r>
    </w:p>
    <w:p>
      <w:pPr>
        <w:pStyle w:val="PreformattedText"/>
        <w:bidi w:val="0"/>
        <w:jc w:val="left"/>
        <w:rPr/>
      </w:pPr>
      <w:r>
        <w:rPr/>
        <w:t>physician wants to use a non-opioid analgesic (Table 43-1). Opioids can be</w:t>
      </w:r>
    </w:p>
    <w:p>
      <w:pPr>
        <w:pStyle w:val="PreformattedText"/>
        <w:bidi w:val="0"/>
        <w:jc w:val="left"/>
        <w:rPr/>
      </w:pPr>
      <w:r>
        <w:rPr/>
        <w:t>delivered by patient-controlled analgesia (PCA) or by an epidural route either</w:t>
      </w:r>
    </w:p>
    <w:p>
      <w:pPr>
        <w:pStyle w:val="PreformattedText"/>
        <w:bidi w:val="0"/>
        <w:jc w:val="left"/>
        <w:rPr/>
      </w:pPr>
      <w:r>
        <w:rPr/>
        <w:t>with or without local anesthetics (Table 43-2).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Severe Pain</w:t>
      </w:r>
    </w:p>
    <w:p>
      <w:pPr>
        <w:pStyle w:val="PreformattedText"/>
        <w:bidi w:val="0"/>
        <w:jc w:val="left"/>
        <w:rPr/>
      </w:pPr>
      <w:r>
        <w:rPr/>
        <w:t>Strong opioid (e.g.,</w:t>
      </w:r>
    </w:p>
    <w:p>
      <w:pPr>
        <w:pStyle w:val="PreformattedText"/>
        <w:bidi w:val="0"/>
        <w:jc w:val="left"/>
        <w:rPr/>
      </w:pPr>
      <w:r>
        <w:rPr/>
        <w:t>hydromorphone, morphine) plus</w:t>
      </w:r>
    </w:p>
    <w:p>
      <w:pPr>
        <w:pStyle w:val="PreformattedText"/>
        <w:bidi w:val="0"/>
        <w:jc w:val="left"/>
        <w:rPr/>
      </w:pPr>
      <w:r>
        <w:rPr/>
        <w:t>Aduvant plus</w:t>
      </w:r>
    </w:p>
    <w:p>
      <w:pPr>
        <w:pStyle w:val="PreformattedText"/>
        <w:bidi w:val="0"/>
        <w:jc w:val="left"/>
        <w:rPr/>
      </w:pPr>
      <w:r>
        <w:rPr/>
        <w:t>Non-opioid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not relieved or worsening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Moderate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Weak opioid (e.g., oxycodone,</w:t>
      </w:r>
    </w:p>
    <w:p>
      <w:pPr>
        <w:pStyle w:val="PreformattedText"/>
        <w:bidi w:val="0"/>
        <w:jc w:val="left"/>
        <w:rPr/>
      </w:pPr>
      <w:r>
        <w:rPr/>
        <w:t>hydrocodone) plus</w:t>
      </w:r>
    </w:p>
    <w:p>
      <w:pPr>
        <w:pStyle w:val="PreformattedText"/>
        <w:bidi w:val="0"/>
        <w:jc w:val="left"/>
        <w:rPr/>
      </w:pPr>
      <w:r>
        <w:rPr/>
        <w:t>Aduvant plus</w:t>
      </w:r>
    </w:p>
    <w:p>
      <w:pPr>
        <w:pStyle w:val="PreformattedText"/>
        <w:bidi w:val="0"/>
        <w:jc w:val="left"/>
        <w:rPr/>
      </w:pPr>
      <w:r>
        <w:rPr/>
        <w:t>Non-opioid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not relieved or worsening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Mild Pain</w:t>
      </w:r>
    </w:p>
    <w:p>
      <w:pPr>
        <w:pStyle w:val="PreformattedText"/>
        <w:bidi w:val="0"/>
        <w:jc w:val="left"/>
        <w:rPr/>
      </w:pPr>
      <w:r>
        <w:rPr/>
        <w:t>Non-opioid (e.g., acetaminophen,</w:t>
      </w:r>
    </w:p>
    <w:p>
      <w:pPr>
        <w:pStyle w:val="PreformattedText"/>
        <w:bidi w:val="0"/>
        <w:jc w:val="left"/>
        <w:rPr/>
      </w:pPr>
      <w:r>
        <w:rPr/>
        <w:t>NSAIDs) plus</w:t>
      </w:r>
    </w:p>
    <w:p>
      <w:pPr>
        <w:pStyle w:val="PreformattedText"/>
        <w:bidi w:val="0"/>
        <w:jc w:val="left"/>
        <w:rPr/>
      </w:pPr>
      <w:r>
        <w:rPr/>
        <w:t>Aduvant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43-1: The World Health Organization’s analgesic ladder.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43-1: Non-Steroidal Anti-Inflammatory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Dosage Interval Peak Effect (Hours)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(Hours) Daily Dose (mg) (Hours)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Dose (mg)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Diclofenac 25-75 6-8 200 2 12</w:t>
      </w:r>
    </w:p>
    <w:p>
      <w:pPr>
        <w:pStyle w:val="PreformattedText"/>
        <w:bidi w:val="0"/>
        <w:jc w:val="left"/>
        <w:rPr/>
      </w:pPr>
      <w:r>
        <w:rPr/>
        <w:t>Etodolac acid 200—400 6-8 1,200 1-2 7</w:t>
      </w:r>
    </w:p>
    <w:p>
      <w:pPr>
        <w:pStyle w:val="PreformattedText"/>
        <w:bidi w:val="0"/>
        <w:jc w:val="left"/>
        <w:rPr/>
      </w:pPr>
      <w:r>
        <w:rPr/>
        <w:t>Fenoprofen 200 46 3,200 12 2-3</w:t>
      </w:r>
    </w:p>
    <w:p>
      <w:pPr>
        <w:pStyle w:val="PreformattedText"/>
        <w:bidi w:val="0"/>
        <w:jc w:val="left"/>
        <w:rPr/>
      </w:pPr>
      <w:r>
        <w:rPr/>
        <w:t>Flurbiprofen 50-100 6-8 300 1.5-3 3-4</w:t>
      </w:r>
    </w:p>
    <w:p>
      <w:pPr>
        <w:pStyle w:val="PreformattedText"/>
        <w:bidi w:val="0"/>
        <w:jc w:val="left"/>
        <w:rPr/>
      </w:pPr>
      <w:r>
        <w:rPr/>
        <w:t>Ibuprofen 200-400 6-8 3,200 1-2 2</w:t>
      </w:r>
    </w:p>
    <w:p>
      <w:pPr>
        <w:pStyle w:val="PreformattedText"/>
        <w:bidi w:val="0"/>
        <w:jc w:val="left"/>
        <w:rPr/>
      </w:pPr>
      <w:r>
        <w:rPr/>
        <w:t>Indomethacin 25-75 6-8 200 0.5-1 2-3</w:t>
      </w:r>
    </w:p>
    <w:p>
      <w:pPr>
        <w:pStyle w:val="PreformattedText"/>
        <w:bidi w:val="0"/>
        <w:jc w:val="left"/>
        <w:rPr/>
      </w:pPr>
      <w:r>
        <w:rPr/>
        <w:t>Ketoprofen 25-75 6-8 300 12 1.52</w:t>
      </w:r>
    </w:p>
    <w:p>
      <w:pPr>
        <w:pStyle w:val="PreformattedText"/>
        <w:bidi w:val="0"/>
        <w:jc w:val="left"/>
        <w:rPr/>
      </w:pPr>
      <w:r>
        <w:rPr/>
        <w:t>Ketorolac®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10 6-8 40 0.5-1 6</w:t>
      </w:r>
    </w:p>
    <w:p>
      <w:pPr>
        <w:pStyle w:val="PreformattedText"/>
        <w:bidi w:val="0"/>
        <w:jc w:val="left"/>
        <w:rPr/>
      </w:pPr>
      <w:r>
        <w:rPr/>
        <w:t>Parenteral 60 load, then 30 [6-8 120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Meclofenamic acid] 500 load, then 275 | 6-8 400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Mefenamic acid 500 load, then 250] 6 1,250 2-4 3-4</w:t>
      </w:r>
    </w:p>
    <w:p>
      <w:pPr>
        <w:pStyle w:val="PreformattedText"/>
        <w:bidi w:val="0"/>
        <w:jc w:val="left"/>
        <w:rPr/>
      </w:pPr>
      <w:r>
        <w:rPr/>
        <w:t>Nabumetone 1,000—2,000 12-24 2,000 3-5 22-30</w:t>
      </w:r>
    </w:p>
    <w:p>
      <w:pPr>
        <w:pStyle w:val="PreformattedText"/>
        <w:bidi w:val="0"/>
        <w:jc w:val="left"/>
        <w:rPr/>
      </w:pPr>
      <w:r>
        <w:rPr/>
        <w:t>Naproxen 500 load, then 250] 6-8 1,250 2-4 3-4</w:t>
      </w:r>
    </w:p>
    <w:p>
      <w:pPr>
        <w:pStyle w:val="PreformattedText"/>
        <w:bidi w:val="0"/>
        <w:jc w:val="left"/>
        <w:rPr/>
      </w:pPr>
      <w:r>
        <w:rPr/>
        <w:t>Naproxen sodium | 550 load, 275 6-8 1,375 1-2 13</w:t>
      </w:r>
    </w:p>
    <w:p>
      <w:pPr>
        <w:pStyle w:val="PreformattedText"/>
        <w:bidi w:val="0"/>
        <w:jc w:val="left"/>
        <w:rPr/>
      </w:pPr>
      <w:r>
        <w:rPr/>
        <w:t>Oxaprozin 60-1200 Every day 1,800 2 3-3.5</w:t>
      </w:r>
    </w:p>
    <w:p>
      <w:pPr>
        <w:pStyle w:val="PreformattedText"/>
        <w:bidi w:val="0"/>
        <w:jc w:val="left"/>
        <w:rPr/>
      </w:pPr>
      <w:r>
        <w:rPr/>
        <w:t>Phenybutazone 100 6-8 400 2 50-100</w:t>
      </w:r>
    </w:p>
    <w:p>
      <w:pPr>
        <w:pStyle w:val="PreformattedText"/>
        <w:bidi w:val="0"/>
        <w:jc w:val="left"/>
        <w:rPr/>
      </w:pPr>
      <w:r>
        <w:rPr/>
        <w:t>Piroxicam 40 load, then 20 | 24 20 2-4 36-45</w:t>
      </w:r>
    </w:p>
    <w:p>
      <w:pPr>
        <w:pStyle w:val="PreformattedText"/>
        <w:bidi w:val="0"/>
        <w:jc w:val="left"/>
        <w:rPr/>
      </w:pPr>
      <w:r>
        <w:rPr/>
        <w:t>Sulindac 150-200 12 400 1-2 7-18</w:t>
      </w:r>
    </w:p>
    <w:p>
      <w:pPr>
        <w:pStyle w:val="PreformattedText"/>
        <w:bidi w:val="0"/>
        <w:jc w:val="left"/>
        <w:rPr/>
      </w:pPr>
      <w:r>
        <w:rPr/>
        <w:t>Tolmetin 200-400 8 1,800 4-6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Source: Borsook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Use no longer than 5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Lebel AA, McPeek B: MGH handbook of pain management . Boston, MA: Little, Brown; 1995.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43-2: Pharmacological Treatment of Acute Pain with Opiates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Recommended Starting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Approximate Approximate Dose (&gt;50 kg Body</w:t>
      </w:r>
    </w:p>
    <w:p>
      <w:pPr>
        <w:pStyle w:val="PreformattedText"/>
        <w:bidi w:val="0"/>
        <w:jc w:val="left"/>
        <w:rPr/>
      </w:pPr>
      <w:r>
        <w:rPr/>
        <w:t>Equianalgesic Oral Equianalgesic Weight)</w:t>
      </w:r>
    </w:p>
    <w:p>
      <w:pPr>
        <w:pStyle w:val="PreformattedText"/>
        <w:bidi w:val="0"/>
        <w:jc w:val="left"/>
        <w:rPr/>
      </w:pPr>
      <w:r>
        <w:rPr/>
        <w:t>Drug Dose Parenteral Dose Oral Parenteral</w:t>
      </w:r>
    </w:p>
    <w:p>
      <w:pPr>
        <w:pStyle w:val="PreformattedText"/>
        <w:bidi w:val="0"/>
        <w:jc w:val="left"/>
        <w:rPr/>
      </w:pPr>
      <w:r>
        <w:rPr/>
        <w:t>Morphine 30mg q3-4h 10mg q34h 30 mg q 34h 10mg q34h</w:t>
      </w:r>
    </w:p>
    <w:p>
      <w:pPr>
        <w:pStyle w:val="PreformattedText"/>
        <w:bidi w:val="0"/>
        <w:jc w:val="left"/>
        <w:rPr/>
      </w:pPr>
      <w:r>
        <w:rPr/>
        <w:t>Codeine 130 mg q3-4h 75 mg q 3-4h 60 mgq3-4h 60 mgq2h</w:t>
      </w:r>
    </w:p>
    <w:p>
      <w:pPr>
        <w:pStyle w:val="PreformattedText"/>
        <w:bidi w:val="0"/>
        <w:jc w:val="left"/>
        <w:rPr/>
      </w:pPr>
      <w:r>
        <w:rPr/>
        <w:t>Hydromorphone} 7.5 mg q 3-4h 1.5mgq3-4h 6mgq34h 1.5 mg q3-4h</w:t>
      </w:r>
    </w:p>
    <w:p>
      <w:pPr>
        <w:pStyle w:val="PreformattedText"/>
        <w:bidi w:val="0"/>
        <w:jc w:val="left"/>
        <w:rPr/>
      </w:pPr>
      <w:r>
        <w:rPr/>
        <w:t>Levorphanol 4mgq68h 2mgq6-8h 4mgq6-8h 2mgq6-8h</w:t>
      </w:r>
    </w:p>
    <w:p>
      <w:pPr>
        <w:pStyle w:val="PreformattedText"/>
        <w:bidi w:val="0"/>
        <w:jc w:val="left"/>
        <w:rPr/>
      </w:pPr>
      <w:r>
        <w:rPr/>
        <w:t>Meperidine 300 mg q 2-3h 100 mg q3h Notrecommended |100mgq3h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Methadone 5mgq68h 2.5mgq 68h 5mgq6-8h 2.5mgq 68h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Oxycodone 30mg q3-4h Not available 10mg q34h Not available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Oxymorphone | Not available lmgq3-4h Not available lmgq3-4h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Note: Published tables vary in the suggested doses with regard to equianalgesia to morphine. Clinical titration must be</w:t>
      </w:r>
    </w:p>
    <w:p>
      <w:pPr>
        <w:pStyle w:val="PreformattedText"/>
        <w:bidi w:val="0"/>
        <w:jc w:val="left"/>
        <w:rPr/>
      </w:pPr>
      <w:r>
        <w:rPr/>
        <w:t>applied for each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Note: Recommended adjustments necessary to apply to patients with renal or hepatic insufficiency or other conditions that</w:t>
      </w:r>
    </w:p>
    <w:p>
      <w:pPr>
        <w:pStyle w:val="PreformattedText"/>
        <w:bidi w:val="0"/>
        <w:jc w:val="left"/>
        <w:rPr/>
      </w:pPr>
      <w:r>
        <w:rPr/>
        <w:t>may alter drug metabolism and kinetics.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Caution: Methadone conversion varies with daily oral morphine dose. When changing to methadone from higher doses of</w:t>
      </w:r>
    </w:p>
    <w:p>
      <w:pPr>
        <w:pStyle w:val="PreformattedText"/>
        <w:bidi w:val="0"/>
        <w:jc w:val="left"/>
        <w:rPr/>
      </w:pPr>
      <w:r>
        <w:rPr/>
        <w:t>morphine the ratio of methadone: morphine changes. Chronic dosing of methadone advised. Reference to other sources</w:t>
      </w:r>
    </w:p>
    <w:p>
      <w:pPr>
        <w:pStyle w:val="PreformattedText"/>
        <w:bidi w:val="0"/>
        <w:jc w:val="left"/>
        <w:rPr/>
      </w:pPr>
      <w:r>
        <w:rPr/>
        <w:t>advised if clinician wishes to convert to methadone for acute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pain is usually treated with a multi-disciplinary approach given that</w:t>
      </w:r>
    </w:p>
    <w:p>
      <w:pPr>
        <w:pStyle w:val="PreformattedText"/>
        <w:bidi w:val="0"/>
        <w:jc w:val="left"/>
        <w:rPr/>
      </w:pPr>
      <w:r>
        <w:rPr/>
        <w:t>long-standing pain has far-reaching effects on many physical and psychological</w:t>
      </w:r>
    </w:p>
    <w:p>
      <w:pPr>
        <w:pStyle w:val="PreformattedText"/>
        <w:bidi w:val="0"/>
        <w:jc w:val="left"/>
        <w:rPr/>
      </w:pPr>
      <w:r>
        <w:rPr/>
        <w:t>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Neuropathic pain is typically treated with anti-epileptic drugs (e.g., gabapentin,</w:t>
      </w:r>
    </w:p>
    <w:p>
      <w:pPr>
        <w:pStyle w:val="PreformattedText"/>
        <w:bidi w:val="0"/>
        <w:jc w:val="left"/>
        <w:rPr/>
      </w:pPr>
      <w:r>
        <w:rPr/>
        <w:t>carbamazepine, valproate, clonazepam), antiarrhythmics (e.g., lidocaine,</w:t>
      </w:r>
    </w:p>
    <w:p>
      <w:pPr>
        <w:pStyle w:val="PreformattedText"/>
        <w:bidi w:val="0"/>
        <w:jc w:val="left"/>
        <w:rPr/>
      </w:pPr>
      <w:r>
        <w:rPr/>
        <w:t>mexiletine), or antidepressants (e.g., SNRIs, TCAs). Response can also be seen</w:t>
      </w:r>
    </w:p>
    <w:p>
      <w:pPr>
        <w:pStyle w:val="PreformattedText"/>
        <w:bidi w:val="0"/>
        <w:jc w:val="left"/>
        <w:rPr/>
      </w:pPr>
      <w:r>
        <w:rPr/>
        <w:t>with other analgesics (such as opioids or NSAIDs); however, efficacy,</w:t>
      </w:r>
    </w:p>
    <w:p>
      <w:pPr>
        <w:pStyle w:val="PreformattedText"/>
        <w:bidi w:val="0"/>
        <w:jc w:val="left"/>
        <w:rPr/>
      </w:pPr>
      <w:r>
        <w:rPr/>
        <w:t>particularly with opioid medication, tends to be limited. Nerve blockade and</w:t>
      </w:r>
    </w:p>
    <w:p>
      <w:pPr>
        <w:pStyle w:val="PreformattedText"/>
        <w:bidi w:val="0"/>
        <w:jc w:val="left"/>
        <w:rPr/>
      </w:pPr>
      <w:r>
        <w:rPr/>
        <w:t>nerve transection rarely offer persistent relief.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 treatment for chronic regional pain syndrome involves conservative</w:t>
      </w:r>
    </w:p>
    <w:p>
      <w:pPr>
        <w:pStyle w:val="PreformattedText"/>
        <w:bidi w:val="0"/>
        <w:jc w:val="left"/>
        <w:rPr/>
      </w:pPr>
      <w:r>
        <w:rPr/>
        <w:t>therapy, usually mild analgesics and physical therapy. Sympathetic interruption</w:t>
      </w:r>
    </w:p>
    <w:p>
      <w:pPr>
        <w:pStyle w:val="PreformattedText"/>
        <w:bidi w:val="0"/>
        <w:jc w:val="left"/>
        <w:rPr/>
      </w:pPr>
      <w:r>
        <w:rPr/>
        <w:t>may be both diagnostic and therapeutic. Direct sympatholysis usually involves</w:t>
      </w:r>
    </w:p>
    <w:p>
      <w:pPr>
        <w:pStyle w:val="PreformattedText"/>
        <w:bidi w:val="0"/>
        <w:jc w:val="left"/>
        <w:rPr/>
      </w:pPr>
      <w:r>
        <w:rPr/>
        <w:t>lumbar sympathetic or a stellate ganglion block or a systemic drug challenge</w:t>
      </w:r>
    </w:p>
    <w:p>
      <w:pPr>
        <w:pStyle w:val="PreformattedText"/>
        <w:bidi w:val="0"/>
        <w:jc w:val="left"/>
        <w:rPr/>
      </w:pPr>
      <w:r>
        <w:rPr/>
        <w:t>with a sympatholytic agent (e.g., phentolamine, phenoxybenzamine).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Idiopathic pain or pain that fails conventional therapy requires a multi-</w:t>
      </w:r>
    </w:p>
    <w:p>
      <w:pPr>
        <w:pStyle w:val="PreformattedText"/>
        <w:bidi w:val="0"/>
        <w:jc w:val="left"/>
        <w:rPr/>
      </w:pPr>
      <w:r>
        <w:rPr/>
        <w:t>disciplinary approach that includes consultation from psychiatry, physical</w:t>
      </w:r>
    </w:p>
    <w:p>
      <w:pPr>
        <w:pStyle w:val="PreformattedText"/>
        <w:bidi w:val="0"/>
        <w:jc w:val="left"/>
        <w:rPr/>
      </w:pPr>
      <w:r>
        <w:rPr/>
        <w:t>medicine and rehabilitation, physical therapy, and social work. Invasive</w:t>
      </w:r>
    </w:p>
    <w:p>
      <w:pPr>
        <w:pStyle w:val="PreformattedText"/>
        <w:bidi w:val="0"/>
        <w:jc w:val="left"/>
        <w:rPr/>
      </w:pPr>
      <w:r>
        <w:rPr/>
        <w:t>interventions are of unclear value and should be considered after a likely</w:t>
      </w:r>
    </w:p>
    <w:p>
      <w:pPr>
        <w:pStyle w:val="PreformattedText"/>
        <w:bidi w:val="0"/>
        <w:jc w:val="left"/>
        <w:rPr/>
      </w:pPr>
      <w:r>
        <w:rPr/>
        <w:t>etiology is defined delineating appropriate treatment. Some severe cases can lead</w:t>
      </w:r>
    </w:p>
    <w:p>
      <w:pPr>
        <w:pStyle w:val="PreformattedText"/>
        <w:bidi w:val="0"/>
        <w:jc w:val="left"/>
        <w:rPr/>
      </w:pPr>
      <w:r>
        <w:rPr/>
        <w:t>to use of chronic opioids whereby function can be improved; however, these</w:t>
      </w:r>
    </w:p>
    <w:p>
      <w:pPr>
        <w:pStyle w:val="PreformattedText"/>
        <w:bidi w:val="0"/>
        <w:jc w:val="left"/>
        <w:rPr/>
      </w:pPr>
      <w:r>
        <w:rPr/>
        <w:t>cases should be followed by a specialist (with attempts made to enhance</w:t>
      </w:r>
    </w:p>
    <w:p>
      <w:pPr>
        <w:pStyle w:val="PreformattedText"/>
        <w:bidi w:val="0"/>
        <w:jc w:val="left"/>
        <w:rPr/>
      </w:pPr>
      <w:r>
        <w:rPr/>
        <w:t>adherence to treatment guidelines and protocols).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use of opioid medications is the “gold standard” for severe or unremitting</w:t>
      </w:r>
    </w:p>
    <w:p>
      <w:pPr>
        <w:pStyle w:val="PreformattedText"/>
        <w:bidi w:val="0"/>
        <w:jc w:val="left"/>
        <w:rPr/>
      </w:pPr>
      <w:r>
        <w:rPr/>
        <w:t>pain due to trauma, acute physical injuries, or cancer pain. The basic principles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opioid use should follow the guidelines put forth by the WHO’s analgesic</w:t>
      </w:r>
    </w:p>
    <w:p>
      <w:pPr>
        <w:pStyle w:val="PreformattedText"/>
        <w:bidi w:val="0"/>
        <w:jc w:val="left"/>
        <w:rPr/>
      </w:pPr>
      <w:r>
        <w:rPr/>
        <w:t>ladder. Physicians should explain to patients that opioids are not curative, can</w:t>
      </w:r>
    </w:p>
    <w:p>
      <w:pPr>
        <w:pStyle w:val="PreformattedText"/>
        <w:bidi w:val="0"/>
        <w:jc w:val="left"/>
        <w:rPr/>
      </w:pPr>
      <w:r>
        <w:rPr/>
        <w:t>cause both physiological and psychological dependence, and have no</w:t>
      </w:r>
    </w:p>
    <w:p>
      <w:pPr>
        <w:pStyle w:val="PreformattedText"/>
        <w:bidi w:val="0"/>
        <w:jc w:val="left"/>
        <w:rPr/>
      </w:pPr>
      <w:r>
        <w:rPr/>
        <w:t>prophylactic value. When used chronically, function rather than pain, should be</w:t>
      </w:r>
    </w:p>
    <w:p>
      <w:pPr>
        <w:pStyle w:val="PreformattedText"/>
        <w:bidi w:val="0"/>
        <w:jc w:val="left"/>
        <w:rPr/>
      </w:pPr>
      <w:r>
        <w:rPr/>
        <w:t>followed.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are equally efficacious when used in equi-analgesic dosages; however,</w:t>
      </w:r>
    </w:p>
    <w:p>
      <w:pPr>
        <w:pStyle w:val="PreformattedText"/>
        <w:bidi w:val="0"/>
        <w:jc w:val="left"/>
        <w:rPr/>
      </w:pPr>
      <w:r>
        <w:rPr/>
        <w:t>for unknown reasons, one individual might respond better to one agent than to</w:t>
      </w:r>
    </w:p>
    <w:p>
      <w:pPr>
        <w:pStyle w:val="PreformattedText"/>
        <w:bidi w:val="0"/>
        <w:jc w:val="left"/>
        <w:rPr/>
      </w:pPr>
      <w:r>
        <w:rPr/>
        <w:t>another. Analgesia can be potentiated by other drugs (eg., NSAIDs,</w:t>
      </w:r>
    </w:p>
    <w:p>
      <w:pPr>
        <w:pStyle w:val="PreformattedText"/>
        <w:bidi w:val="0"/>
        <w:jc w:val="left"/>
        <w:rPr/>
      </w:pPr>
      <w:r>
        <w:rPr/>
        <w:t>antihistamines, clonidine, neuroleptics, TCAs), and this can be utilized to help</w:t>
      </w:r>
    </w:p>
    <w:p>
      <w:pPr>
        <w:pStyle w:val="PreformattedText"/>
        <w:bidi w:val="0"/>
        <w:jc w:val="left"/>
        <w:rPr/>
      </w:pPr>
      <w:r>
        <w:rPr/>
        <w:t>the likelihood of better pain control, in addition to minimizing the amount of</w:t>
      </w:r>
    </w:p>
    <w:p>
      <w:pPr>
        <w:pStyle w:val="PreformattedText"/>
        <w:bidi w:val="0"/>
        <w:jc w:val="left"/>
        <w:rPr/>
      </w:pPr>
      <w:r>
        <w:rPr/>
        <w:t>short-acting opioid medication used. For longer-term use of opioid medications,</w:t>
      </w:r>
    </w:p>
    <w:p>
      <w:pPr>
        <w:pStyle w:val="PreformattedText"/>
        <w:bidi w:val="0"/>
        <w:jc w:val="left"/>
        <w:rPr/>
      </w:pPr>
      <w:r>
        <w:rPr/>
        <w:t>longer-acting analgesics are generally preferred as compared to PRN dosing of</w:t>
      </w:r>
    </w:p>
    <w:p>
      <w:pPr>
        <w:pStyle w:val="PreformattedText"/>
        <w:bidi w:val="0"/>
        <w:jc w:val="left"/>
        <w:rPr/>
      </w:pPr>
      <w:r>
        <w:rPr/>
        <w:t>shorter-acting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 are not uncommon and often limit the use of a medication.</w:t>
      </w:r>
    </w:p>
    <w:p>
      <w:pPr>
        <w:pStyle w:val="PreformattedText"/>
        <w:bidi w:val="0"/>
        <w:jc w:val="left"/>
        <w:rPr/>
      </w:pPr>
      <w:r>
        <w:rPr/>
        <w:t>Such effects are usually idiosyncratic, and it is unclear why some patients are</w:t>
      </w:r>
    </w:p>
    <w:p>
      <w:pPr>
        <w:pStyle w:val="PreformattedText"/>
        <w:bidi w:val="0"/>
        <w:jc w:val="left"/>
        <w:rPr/>
      </w:pPr>
      <w:r>
        <w:rPr/>
        <w:t>more sensitive than others. Predictors as to which patients will experience which</w:t>
      </w:r>
    </w:p>
    <w:p>
      <w:pPr>
        <w:pStyle w:val="PreformattedText"/>
        <w:bidi w:val="0"/>
        <w:jc w:val="left"/>
        <w:rPr/>
      </w:pPr>
      <w:r>
        <w:rPr/>
        <w:t>side effects and which opioids will produce them are lacking. Thus, one should</w:t>
      </w:r>
    </w:p>
    <w:p>
      <w:pPr>
        <w:pStyle w:val="PreformattedText"/>
        <w:bidi w:val="0"/>
        <w:jc w:val="left"/>
        <w:rPr/>
      </w:pPr>
      <w:r>
        <w:rPr/>
        <w:t>expect side effects and take preventive actions. Tolerance to the adverse effects</w:t>
      </w:r>
    </w:p>
    <w:p>
      <w:pPr>
        <w:pStyle w:val="PreformattedText"/>
        <w:bidi w:val="0"/>
        <w:jc w:val="left"/>
        <w:rPr/>
      </w:pPr>
      <w:r>
        <w:rPr/>
        <w:t>of opioids, except constipation, occurs.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side effect of opioids is constipation, which requires use of</w:t>
      </w:r>
    </w:p>
    <w:p>
      <w:pPr>
        <w:pStyle w:val="PreformattedText"/>
        <w:bidi w:val="0"/>
        <w:jc w:val="left"/>
        <w:rPr/>
      </w:pPr>
      <w:r>
        <w:rPr/>
        <w:t>a daily stimulating cathartic. Respiratory depression, is the most potentially</w:t>
      </w:r>
    </w:p>
    <w:p>
      <w:pPr>
        <w:pStyle w:val="PreformattedText"/>
        <w:bidi w:val="0"/>
        <w:jc w:val="left"/>
        <w:rPr/>
      </w:pPr>
      <w:r>
        <w:rPr/>
        <w:t>serious complication; however, when used in appropriate doses, this is a rare</w:t>
      </w:r>
    </w:p>
    <w:p>
      <w:pPr>
        <w:pStyle w:val="PreformattedText"/>
        <w:bidi w:val="0"/>
        <w:jc w:val="left"/>
        <w:rPr/>
      </w:pPr>
      <w:r>
        <w:rPr/>
        <w:t>event. Furthermore, tolerance occurs early in chronic therapy. If respiratory</w:t>
      </w:r>
    </w:p>
    <w:p>
      <w:pPr>
        <w:pStyle w:val="PreformattedText"/>
        <w:bidi w:val="0"/>
        <w:jc w:val="left"/>
        <w:rPr/>
      </w:pPr>
      <w:r>
        <w:rPr/>
        <w:t>compromise develops, reversal with naloxone should be initiated, with close</w:t>
      </w:r>
    </w:p>
    <w:p>
      <w:pPr>
        <w:pStyle w:val="PreformattedText"/>
        <w:bidi w:val="0"/>
        <w:jc w:val="left"/>
        <w:rPr/>
      </w:pPr>
      <w:r>
        <w:rPr/>
        <w:t>monitoring of other physiological parameters. Severe nausea and emesis caused</w:t>
      </w:r>
    </w:p>
    <w:p>
      <w:pPr>
        <w:pStyle w:val="PreformattedText"/>
        <w:bidi w:val="0"/>
        <w:jc w:val="left"/>
        <w:rPr/>
      </w:pPr>
      <w:r>
        <w:rPr/>
        <w:t>by opioids generally is rare and symptoms usually mild. Pruritus, which</w:t>
      </w:r>
    </w:p>
    <w:p>
      <w:pPr>
        <w:pStyle w:val="PreformattedText"/>
        <w:bidi w:val="0"/>
        <w:jc w:val="left"/>
        <w:rPr/>
      </w:pPr>
      <w:r>
        <w:rPr/>
        <w:t>probably occurs through a central mechanism, is more common with spinal and</w:t>
      </w:r>
    </w:p>
    <w:p>
      <w:pPr>
        <w:pStyle w:val="PreformattedText"/>
        <w:bidi w:val="0"/>
        <w:jc w:val="left"/>
        <w:rPr/>
      </w:pPr>
      <w:r>
        <w:rPr/>
        <w:t>epidural opioids but can be seen during the initiation state, particularly with</w:t>
      </w:r>
    </w:p>
    <w:p>
      <w:pPr>
        <w:pStyle w:val="PreformattedText"/>
        <w:bidi w:val="0"/>
        <w:jc w:val="left"/>
        <w:rPr/>
      </w:pPr>
      <w:r>
        <w:rPr/>
        <w:t>shorter-acting opioid medications. Symptoms are generally treated with</w:t>
      </w:r>
    </w:p>
    <w:p>
      <w:pPr>
        <w:pStyle w:val="PreformattedText"/>
        <w:bidi w:val="0"/>
        <w:jc w:val="left"/>
        <w:rPr/>
      </w:pPr>
      <w:r>
        <w:rPr/>
        <w:t>antihistamines, such as diphenhydramine (IV or PO), along with hydroxyzine.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Use for Chronic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Opioids for chronic non-malignant pain are highly controversial but might have</w:t>
      </w:r>
    </w:p>
    <w:p>
      <w:pPr>
        <w:pStyle w:val="PreformattedText"/>
        <w:bidi w:val="0"/>
        <w:jc w:val="left"/>
        <w:rPr/>
      </w:pPr>
      <w:r>
        <w:rPr/>
        <w:t>a role in certain well-selected cases. Such management has been avoided owing</w:t>
      </w:r>
    </w:p>
    <w:p>
      <w:pPr>
        <w:pStyle w:val="PreformattedText"/>
        <w:bidi w:val="0"/>
        <w:jc w:val="left"/>
        <w:rPr/>
      </w:pPr>
      <w:r>
        <w:rPr/>
        <w:t>to high misuse potential, tolerance, dependence, and other adverse effects.</w:t>
      </w:r>
    </w:p>
    <w:p>
      <w:pPr>
        <w:pStyle w:val="PreformattedText"/>
        <w:bidi w:val="0"/>
        <w:jc w:val="left"/>
        <w:rPr/>
      </w:pPr>
      <w:r>
        <w:rPr/>
        <w:t>However, opioids can be a reasonable option for patients with chronic non-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malignant pain who have failed other reasonable conventional non-opioid</w:t>
      </w:r>
    </w:p>
    <w:p>
      <w:pPr>
        <w:pStyle w:val="PreformattedText"/>
        <w:bidi w:val="0"/>
        <w:jc w:val="left"/>
        <w:rPr/>
      </w:pPr>
      <w:r>
        <w:rPr/>
        <w:t>interventions, and in whom opioids can improve function without substantial</w:t>
      </w:r>
    </w:p>
    <w:p>
      <w:pPr>
        <w:pStyle w:val="PreformattedText"/>
        <w:bidi w:val="0"/>
        <w:jc w:val="left"/>
        <w:rPr/>
      </w:pPr>
      <w:r>
        <w:rPr/>
        <w:t>medication loss or aberrant dose escalations. Guidelines for using opioids in</w:t>
      </w:r>
    </w:p>
    <w:p>
      <w:pPr>
        <w:pStyle w:val="PreformattedText"/>
        <w:bidi w:val="0"/>
        <w:jc w:val="left"/>
        <w:rPr/>
      </w:pPr>
      <w:r>
        <w:rPr/>
        <w:t>chronic non-malignant pain are provided in Table 43-3.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43-3: Guidelines for Using Opioids in Chronic Non-Malignant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Individualize therapy with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a single opioid agent, if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a long-acting preparation.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Mix a single short-acting agent and a single long-acting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Document the efficacy of opioid analgesia; remember, function is of greater interest than analgesia.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opioid contracts and provide informed consent.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Discuss side effects and risks of addiction, physiologic dependence, tolerance, cognitive impairment, fetal dependency in</w:t>
      </w:r>
    </w:p>
    <w:p>
      <w:pPr>
        <w:pStyle w:val="PreformattedText"/>
        <w:bidi w:val="0"/>
        <w:jc w:val="left"/>
        <w:rPr/>
      </w:pPr>
      <w:r>
        <w:rPr/>
        <w:t>pregnancy, rules of usage and prescribing, and consequences of breaking the contract.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Designate a single prescriber for all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Designate a single pharmacy for distribution of all opioids.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 a symptom diary.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 not provide over-the-phone appointments resulting in prescriptions.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 close follow-up.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 a high level of suspicion of toxicity and addictive tendencies (e.g., watch for evidence of drug hoarding,</w:t>
      </w:r>
    </w:p>
    <w:p>
      <w:pPr>
        <w:pStyle w:val="PreformattedText"/>
        <w:bidi w:val="0"/>
        <w:jc w:val="left"/>
        <w:rPr/>
      </w:pPr>
      <w:r>
        <w:rPr/>
        <w:t>acquisition of opioids by multiple physicians, uncontrolled dose escalations, or other aberrant behaviors).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 usage guidelines.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 with an addictions specialist for any concerns or questions.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Periodically review the case with a multi-disciplinary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aware of the relative contraindications (e.g., a history of a SUD, a severe character disorder, an inability to follow rules,</w:t>
      </w:r>
    </w:p>
    <w:p>
      <w:pPr>
        <w:pStyle w:val="PreformattedText"/>
        <w:bidi w:val="0"/>
        <w:jc w:val="left"/>
        <w:rPr/>
      </w:pPr>
      <w:r>
        <w:rPr/>
        <w:t>and for those with a substance use history, the relative nature of these contraindications must yield to compassionate use of</w:t>
      </w:r>
    </w:p>
    <w:p>
      <w:pPr>
        <w:pStyle w:val="PreformattedText"/>
        <w:bidi w:val="0"/>
        <w:jc w:val="left"/>
        <w:rPr/>
      </w:pPr>
      <w:r>
        <w:rPr/>
        <w:t>opioids for pharmacologic treatment).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Analgesic Adjuvants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agents (including stimulants, tricyclic monoaminergic agents,</w:t>
      </w:r>
    </w:p>
    <w:p>
      <w:pPr>
        <w:pStyle w:val="PreformattedText"/>
        <w:bidi w:val="0"/>
        <w:jc w:val="left"/>
        <w:rPr/>
      </w:pPr>
      <w:r>
        <w:rPr/>
        <w:t>benzodiazepines, anti-epileptic agents, antihistamines, peptides, and</w:t>
      </w:r>
    </w:p>
    <w:p>
      <w:pPr>
        <w:pStyle w:val="PreformattedText"/>
        <w:bidi w:val="0"/>
        <w:jc w:val="left"/>
        <w:rPr/>
      </w:pPr>
      <w:r>
        <w:rPr/>
        <w:t>prostaglandin inhibitors) also have roles as non-opioid pain treatment adjuvants.</w:t>
      </w:r>
    </w:p>
    <w:p>
      <w:pPr>
        <w:pStyle w:val="PreformattedText"/>
        <w:bidi w:val="0"/>
        <w:jc w:val="left"/>
        <w:rPr/>
      </w:pPr>
      <w:r>
        <w:rPr/>
        <w:t>Use of adjuvants (such as TCAs, SNRIs, and antiepileptic drugs) have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independent analgesic properties and are commonly used in pain patients,</w:t>
      </w:r>
    </w:p>
    <w:p>
      <w:pPr>
        <w:pStyle w:val="PreformattedText"/>
        <w:bidi w:val="0"/>
        <w:jc w:val="left"/>
        <w:rPr/>
      </w:pPr>
      <w:r>
        <w:rPr/>
        <w:t>particularly in patients with neuropathic or chronic pain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pain relief obtained from anti-depressants is often independent of their</w:t>
      </w:r>
    </w:p>
    <w:p>
      <w:pPr>
        <w:pStyle w:val="PreformattedText"/>
        <w:bidi w:val="0"/>
        <w:jc w:val="left"/>
        <w:rPr/>
      </w:pPr>
      <w:r>
        <w:rPr/>
        <w:t>effects on mood or the alleviation of MDD. In fact, the greatest response to anti-</w:t>
      </w:r>
    </w:p>
    <w:p>
      <w:pPr>
        <w:pStyle w:val="PreformattedText"/>
        <w:bidi w:val="0"/>
        <w:jc w:val="left"/>
        <w:rPr/>
      </w:pPr>
      <w:r>
        <w:rPr/>
        <w:t>depressants in patients with pain can occur in those who are not depressed.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Anti-Depressants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mechanisms of action of TCAs are multiple and probably co-modulate the</w:t>
      </w:r>
    </w:p>
    <w:p>
      <w:pPr>
        <w:pStyle w:val="PreformattedText"/>
        <w:bidi w:val="0"/>
        <w:jc w:val="left"/>
        <w:rPr/>
      </w:pPr>
      <w:r>
        <w:rPr/>
        <w:t>pain-relieving effect. TCAs have an effect in augmenting the descending peri-</w:t>
      </w:r>
    </w:p>
    <w:p>
      <w:pPr>
        <w:pStyle w:val="PreformattedText"/>
        <w:bidi w:val="0"/>
        <w:jc w:val="left"/>
        <w:rPr/>
      </w:pPr>
      <w:r>
        <w:rPr/>
        <w:t>aqueductal spinal inhibitory control of pain mediated by serotonin and</w:t>
      </w:r>
    </w:p>
    <w:p>
      <w:pPr>
        <w:pStyle w:val="PreformattedText"/>
        <w:bidi w:val="0"/>
        <w:jc w:val="left"/>
        <w:rPr/>
      </w:pPr>
      <w:r>
        <w:rPr/>
        <w:t>norepinephrine. In addition, they potentiate naturally-occurring or administered</w:t>
      </w:r>
    </w:p>
    <w:p>
      <w:pPr>
        <w:pStyle w:val="PreformattedText"/>
        <w:bidi w:val="0"/>
        <w:jc w:val="left"/>
        <w:rPr/>
      </w:pPr>
      <w:r>
        <w:rPr/>
        <w:t>opiates. TCAs supported as analgesics by controlled studies include</w:t>
      </w:r>
    </w:p>
    <w:p>
      <w:pPr>
        <w:pStyle w:val="PreformattedText"/>
        <w:bidi w:val="0"/>
        <w:jc w:val="left"/>
        <w:rPr/>
      </w:pPr>
      <w:r>
        <w:rPr/>
        <w:t>amitriptyline, nortriptyline, desipramine, imipramine, and maprotiline. TCAs</w:t>
      </w:r>
    </w:p>
    <w:p>
      <w:pPr>
        <w:pStyle w:val="PreformattedText"/>
        <w:bidi w:val="0"/>
        <w:jc w:val="left"/>
        <w:rPr/>
      </w:pPr>
      <w:r>
        <w:rPr/>
        <w:t>that are supported as analgesics by anecdotal reports include doxepin, trazodone,</w:t>
      </w:r>
    </w:p>
    <w:p>
      <w:pPr>
        <w:pStyle w:val="PreformattedText"/>
        <w:bidi w:val="0"/>
        <w:jc w:val="left"/>
        <w:rPr/>
      </w:pPr>
      <w:r>
        <w:rPr/>
        <w:t>and clomipramine.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Complete analgesia is rare and side effects are common with the use of TCAs,</w:t>
      </w:r>
    </w:p>
    <w:p>
      <w:pPr>
        <w:pStyle w:val="PreformattedText"/>
        <w:bidi w:val="0"/>
        <w:jc w:val="left"/>
        <w:rPr/>
      </w:pPr>
      <w:r>
        <w:rPr/>
        <w:t>so, typically, the patient must accept mild side effects in exchange for analgesia.</w:t>
      </w:r>
    </w:p>
    <w:p>
      <w:pPr>
        <w:pStyle w:val="PreformattedText"/>
        <w:bidi w:val="0"/>
        <w:jc w:val="left"/>
        <w:rPr/>
      </w:pPr>
      <w:r>
        <w:rPr/>
        <w:t>TCAs are particularly compelling when pain is accompanied by co-morbid</w:t>
      </w:r>
    </w:p>
    <w:p>
      <w:pPr>
        <w:pStyle w:val="PreformattedText"/>
        <w:bidi w:val="0"/>
        <w:jc w:val="left"/>
        <w:rPr/>
      </w:pPr>
      <w:r>
        <w:rPr/>
        <w:t>depression or by insomnia. Reasonable goals of therapy include decreasing pain</w:t>
      </w:r>
    </w:p>
    <w:p>
      <w:pPr>
        <w:pStyle w:val="PreformattedText"/>
        <w:bidi w:val="0"/>
        <w:jc w:val="left"/>
        <w:rPr/>
      </w:pPr>
      <w:r>
        <w:rPr/>
        <w:t>intensity by 10% to 50% or by decreasing pain from unbearable to bearable</w:t>
      </w:r>
    </w:p>
    <w:p>
      <w:pPr>
        <w:pStyle w:val="PreformattedText"/>
        <w:bidi w:val="0"/>
        <w:jc w:val="left"/>
        <w:rPr/>
      </w:pPr>
      <w:r>
        <w:rPr/>
        <w:t>levels. Analgesic TCA dosages can be lower than anti-depressant dosages; some</w:t>
      </w:r>
    </w:p>
    <w:p>
      <w:pPr>
        <w:pStyle w:val="PreformattedText"/>
        <w:bidi w:val="0"/>
        <w:jc w:val="left"/>
        <w:rPr/>
      </w:pPr>
      <w:r>
        <w:rPr/>
        <w:t>patients require higher dosages.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Serotonin-Norepinephrine Re-Uptake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 , an SNRI, has become the first antidepressant to have a specific</w:t>
      </w:r>
    </w:p>
    <w:p>
      <w:pPr>
        <w:pStyle w:val="PreformattedText"/>
        <w:bidi w:val="0"/>
        <w:jc w:val="left"/>
        <w:rPr/>
      </w:pPr>
      <w:r>
        <w:rPr/>
        <w:t>pain indication for the treatment of painful diabetic neuropathy. Duloxetine has</w:t>
      </w:r>
    </w:p>
    <w:p>
      <w:pPr>
        <w:pStyle w:val="PreformattedText"/>
        <w:bidi w:val="0"/>
        <w:jc w:val="left"/>
        <w:rPr/>
      </w:pPr>
      <w:r>
        <w:rPr/>
        <w:t>also been studied in a number of large studies for the treatment of fibromyalgia</w:t>
      </w:r>
    </w:p>
    <w:p>
      <w:pPr>
        <w:pStyle w:val="PreformattedText"/>
        <w:bidi w:val="0"/>
        <w:jc w:val="left"/>
        <w:rPr/>
      </w:pPr>
      <w:r>
        <w:rPr/>
        <w:t>and has been found to be efficacious not only in pain reduction, but also in</w:t>
      </w:r>
    </w:p>
    <w:p>
      <w:pPr>
        <w:pStyle w:val="PreformattedText"/>
        <w:bidi w:val="0"/>
        <w:jc w:val="left"/>
        <w:rPr/>
      </w:pPr>
      <w:r>
        <w:rPr/>
        <w:t>reduction of tender points and stiffness scores, while also increasing the tender-</w:t>
      </w:r>
    </w:p>
    <w:p>
      <w:pPr>
        <w:pStyle w:val="PreformattedText"/>
        <w:bidi w:val="0"/>
        <w:jc w:val="left"/>
        <w:rPr/>
      </w:pPr>
      <w:r>
        <w:rPr/>
        <w:t>point pain threshold when compared with placebo. These results have also been</w:t>
      </w:r>
    </w:p>
    <w:p>
      <w:pPr>
        <w:pStyle w:val="PreformattedText"/>
        <w:bidi w:val="0"/>
        <w:jc w:val="left"/>
        <w:rPr/>
      </w:pPr>
      <w:r>
        <w:rPr/>
        <w:t>reproduced by other SNRIs, with milnacipran and venlafaxine also having been</w:t>
      </w:r>
    </w:p>
    <w:p>
      <w:pPr>
        <w:pStyle w:val="PreformattedText"/>
        <w:bidi w:val="0"/>
        <w:jc w:val="left"/>
        <w:rPr/>
      </w:pPr>
      <w:r>
        <w:rPr/>
        <w:t>shown to be efficacious for the treatment of pain associated with fibromyalgia.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Anti-Epilepetic Drugs</w:t>
      </w:r>
    </w:p>
    <w:p>
      <w:pPr>
        <w:pStyle w:val="PreformattedText"/>
        <w:bidi w:val="0"/>
        <w:jc w:val="left"/>
        <w:rPr/>
      </w:pPr>
      <w:r>
        <w:rPr/>
        <w:t>Blocking abnormally high-frequency and spontaneous firing in afferent</w:t>
      </w:r>
    </w:p>
    <w:p>
      <w:pPr>
        <w:pStyle w:val="PreformattedText"/>
        <w:bidi w:val="0"/>
        <w:jc w:val="left"/>
        <w:rPr/>
      </w:pPr>
      <w:r>
        <w:rPr/>
        <w:t>neurons, in the dorsal horn and in the thalamus, are the putative mechanisms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efficacy of anticonvulsants with regard to pain. Carbamazepine, valproic acid</w:t>
      </w:r>
    </w:p>
    <w:p>
      <w:pPr>
        <w:pStyle w:val="PreformattedText"/>
        <w:bidi w:val="0"/>
        <w:jc w:val="left"/>
        <w:rPr/>
      </w:pPr>
      <w:r>
        <w:rPr/>
        <w:t>(VPA), and benzodiazepines, along with some of the newer antiepileptic drugs</w:t>
      </w:r>
    </w:p>
    <w:p>
      <w:pPr>
        <w:pStyle w:val="PreformattedText"/>
        <w:bidi w:val="0"/>
        <w:jc w:val="left"/>
        <w:rPr/>
      </w:pPr>
      <w:r>
        <w:rPr/>
        <w:t>(AEDs), including gabapentin, pregabalin, lamotrigine, topiramate, and</w:t>
      </w:r>
    </w:p>
    <w:p>
      <w:pPr>
        <w:pStyle w:val="PreformattedText"/>
        <w:bidi w:val="0"/>
        <w:jc w:val="left"/>
        <w:rPr/>
      </w:pPr>
      <w:r>
        <w:rPr/>
        <w:t>oxcarbazepine, are agents used to treat pain. These drugs have a number of</w:t>
      </w:r>
    </w:p>
    <w:p>
      <w:pPr>
        <w:pStyle w:val="PreformattedText"/>
        <w:bidi w:val="0"/>
        <w:jc w:val="left"/>
        <w:rPr/>
      </w:pPr>
      <w:r>
        <w:rPr/>
        <w:t>shared cellular effects, which include antagonism of excitatory amino acids, g -</w:t>
      </w:r>
    </w:p>
    <w:p>
      <w:pPr>
        <w:pStyle w:val="PreformattedText"/>
        <w:bidi w:val="0"/>
        <w:jc w:val="left"/>
        <w:rPr/>
      </w:pPr>
      <w:r>
        <w:rPr/>
        <w:t>amino butyric acid (GABA)-receptor agonism, sodium and calcium pump</w:t>
      </w:r>
    </w:p>
    <w:p>
      <w:pPr>
        <w:pStyle w:val="PreformattedText"/>
        <w:bidi w:val="0"/>
        <w:jc w:val="left"/>
        <w:rPr/>
      </w:pPr>
      <w:r>
        <w:rPr/>
        <w:t>stabilization, along with antagonism of adenosine. Indirectly, they all antagonize</w:t>
      </w:r>
    </w:p>
    <w:p>
      <w:pPr>
        <w:pStyle w:val="PreformattedText"/>
        <w:bidi w:val="0"/>
        <w:jc w:val="left"/>
        <w:rPr/>
      </w:pPr>
      <w:r>
        <w:rPr/>
        <w:t>the effects of excitatory amino acids, which are believed to kindle</w:t>
      </w:r>
    </w:p>
    <w:p>
      <w:pPr>
        <w:pStyle w:val="PreformattedText"/>
        <w:bidi w:val="0"/>
        <w:jc w:val="left"/>
        <w:rPr/>
      </w:pPr>
      <w:r>
        <w:rPr/>
        <w:t>hyperexcitability of CNS neurons.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Non-Pharmacological Approaches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Invasive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Nerve blocks and implantable devices, including trigger-point injections,</w:t>
      </w:r>
    </w:p>
    <w:p>
      <w:pPr>
        <w:pStyle w:val="PreformattedText"/>
        <w:bidi w:val="0"/>
        <w:jc w:val="left"/>
        <w:rPr/>
      </w:pPr>
      <w:r>
        <w:rPr/>
        <w:t>epidural injections, selective nerve root injections, stellate ganglion and lumbar</w:t>
      </w:r>
    </w:p>
    <w:p>
      <w:pPr>
        <w:pStyle w:val="PreformattedText"/>
        <w:bidi w:val="0"/>
        <w:jc w:val="left"/>
        <w:rPr/>
      </w:pPr>
      <w:r>
        <w:rPr/>
        <w:t>sympathetic nerve blockade, are often utilized to achieve symptomatic pain</w:t>
      </w:r>
    </w:p>
    <w:p>
      <w:pPr>
        <w:pStyle w:val="PreformattedText"/>
        <w:bidi w:val="0"/>
        <w:jc w:val="left"/>
        <w:rPr/>
      </w:pPr>
      <w:r>
        <w:rPr/>
        <w:t>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Placement of an intra-thecal pump, which typically delivers an opioid, but can</w:t>
      </w:r>
    </w:p>
    <w:p>
      <w:pPr>
        <w:pStyle w:val="PreformattedText"/>
        <w:bidi w:val="0"/>
        <w:jc w:val="left"/>
        <w:rPr/>
      </w:pPr>
      <w:r>
        <w:rPr/>
        <w:t>administer baclofen (for spasticity) or a local anesthetic is also used for active</w:t>
      </w:r>
    </w:p>
    <w:p>
      <w:pPr>
        <w:pStyle w:val="PreformattedText"/>
        <w:bidi w:val="0"/>
        <w:jc w:val="left"/>
        <w:rPr/>
      </w:pPr>
      <w:r>
        <w:rPr/>
        <w:t>chronic pain symptoms. A spinal cord stimulator (dorsal column stimulator) is a</w:t>
      </w:r>
    </w:p>
    <w:p>
      <w:pPr>
        <w:pStyle w:val="PreformattedText"/>
        <w:bidi w:val="0"/>
        <w:jc w:val="left"/>
        <w:rPr/>
      </w:pPr>
      <w:r>
        <w:rPr/>
        <w:t>catheter device placed in the epidural space that electrically stimulates the spinal</w:t>
      </w:r>
    </w:p>
    <w:p>
      <w:pPr>
        <w:pStyle w:val="PreformattedText"/>
        <w:bidi w:val="0"/>
        <w:jc w:val="left"/>
        <w:rPr/>
      </w:pPr>
      <w:r>
        <w:rPr/>
        <w:t>cord. It is used in neuropathic pain and in sympathetically maintained pain</w:t>
      </w:r>
    </w:p>
    <w:p>
      <w:pPr>
        <w:pStyle w:val="PreformattedText"/>
        <w:bidi w:val="0"/>
        <w:jc w:val="left"/>
        <w:rPr/>
      </w:pPr>
      <w:r>
        <w:rPr/>
        <w:t>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Ablative therapy, including radio-frequency lesions are used in peripheral pain</w:t>
      </w:r>
    </w:p>
    <w:p>
      <w:pPr>
        <w:pStyle w:val="PreformattedText"/>
        <w:bidi w:val="0"/>
        <w:jc w:val="left"/>
        <w:rPr/>
      </w:pPr>
      <w:r>
        <w:rPr/>
        <w:t>(e.g., trigeminal and glossopharyngeal neuralgia), along with ganglionectomy</w:t>
      </w:r>
    </w:p>
    <w:p>
      <w:pPr>
        <w:pStyle w:val="PreformattedText"/>
        <w:bidi w:val="0"/>
        <w:jc w:val="left"/>
        <w:rPr/>
      </w:pPr>
      <w:r>
        <w:rPr/>
        <w:t>(with ablation of the dorsal ganglia), dorsal rhizotomy (with sensory loss in</w:t>
      </w:r>
    </w:p>
    <w:p>
      <w:pPr>
        <w:pStyle w:val="PreformattedText"/>
        <w:bidi w:val="0"/>
        <w:jc w:val="left"/>
        <w:rPr/>
      </w:pPr>
      <w:r>
        <w:rPr/>
        <w:t>lesioned distribution), are also possible treatment options.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Central techniques include mesencephalotomy (for lesions of mid-brain</w:t>
      </w:r>
    </w:p>
    <w:p>
      <w:pPr>
        <w:pStyle w:val="PreformattedText"/>
        <w:bidi w:val="0"/>
        <w:jc w:val="left"/>
        <w:rPr/>
      </w:pPr>
      <w:r>
        <w:rPr/>
        <w:t>spinothalamic and secondary trigeminal tracts—for unilateral head and neck</w:t>
      </w:r>
    </w:p>
    <w:p>
      <w:pPr>
        <w:pStyle w:val="PreformattedText"/>
        <w:bidi w:val="0"/>
        <w:jc w:val="left"/>
        <w:rPr/>
      </w:pPr>
      <w:r>
        <w:rPr/>
        <w:t>pain), thalamotomy (which is sometimes used with bilateral analgesia), and</w:t>
      </w:r>
    </w:p>
    <w:p>
      <w:pPr>
        <w:pStyle w:val="PreformattedText"/>
        <w:bidi w:val="0"/>
        <w:jc w:val="left"/>
        <w:rPr/>
      </w:pPr>
      <w:r>
        <w:rPr/>
        <w:t>cingulotomy (for diffuse chronic pain associated with affective disorders) are</w:t>
      </w:r>
    </w:p>
    <w:p>
      <w:pPr>
        <w:pStyle w:val="PreformattedText"/>
        <w:bidi w:val="0"/>
        <w:jc w:val="left"/>
        <w:rPr/>
      </w:pPr>
      <w:r>
        <w:rPr/>
        <w:t>also utilized for severe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Non-Invasive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Non-pharmacological approaches to pain treatment (e.g., physical therapy,</w:t>
      </w:r>
    </w:p>
    <w:p>
      <w:pPr>
        <w:pStyle w:val="PreformattedText"/>
        <w:bidi w:val="0"/>
        <w:jc w:val="left"/>
        <w:rPr/>
      </w:pPr>
      <w:r>
        <w:rPr/>
        <w:t>trans-cutaneous electrical stimulation [TENS], acupuncture, massage, cognitive-</w:t>
      </w:r>
    </w:p>
    <w:p>
      <w:pPr>
        <w:pStyle w:val="PreformattedText"/>
        <w:bidi w:val="0"/>
        <w:jc w:val="left"/>
        <w:rPr/>
      </w:pPr>
      <w:r>
        <w:rPr/>
        <w:t>behavioral therapy [CBT], hypnosis) can also be incorporated, particularly when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medications are not effective, result in unwanted side effects, or if they do not</w:t>
      </w:r>
    </w:p>
    <w:p>
      <w:pPr>
        <w:pStyle w:val="PreformattedText"/>
        <w:bidi w:val="0"/>
        <w:jc w:val="left"/>
        <w:rPr/>
      </w:pPr>
      <w:r>
        <w:rPr/>
        <w:t>produce concomitant improvements in physical and emotional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meta-analysis of 25 psychosocial treatment interventions, the utility of</w:t>
      </w:r>
    </w:p>
    <w:p>
      <w:pPr>
        <w:pStyle w:val="PreformattedText"/>
        <w:bidi w:val="0"/>
        <w:jc w:val="left"/>
        <w:rPr/>
      </w:pPr>
      <w:r>
        <w:rPr/>
        <w:t>psychoeducational treatment, particularly CBT emphasizing relaxation, support</w:t>
      </w:r>
    </w:p>
    <w:p>
      <w:pPr>
        <w:pStyle w:val="PreformattedText"/>
        <w:bidi w:val="0"/>
        <w:jc w:val="left"/>
        <w:rPr/>
      </w:pPr>
      <w:r>
        <w:rPr/>
        <w:t>groups, and education for patients with cancer-related pain, was demonstrated.</w:t>
      </w:r>
    </w:p>
    <w:p>
      <w:pPr>
        <w:pStyle w:val="PreformattedText"/>
        <w:bidi w:val="0"/>
        <w:jc w:val="left"/>
        <w:rPr/>
      </w:pPr>
      <w:r>
        <w:rPr/>
        <w:t>The efficacy of CBT in treating various pain disorder has been shown in</w:t>
      </w:r>
    </w:p>
    <w:p>
      <w:pPr>
        <w:pStyle w:val="PreformattedText"/>
        <w:bidi w:val="0"/>
        <w:jc w:val="left"/>
        <w:rPr/>
      </w:pPr>
      <w:r>
        <w:rPr/>
        <w:t>numerous studies and reviewed in multiple meta-analyses.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use of hypnosis in chronic pain syndromes is well known. Self-hypnosis is</w:t>
      </w:r>
    </w:p>
    <w:p>
      <w:pPr>
        <w:pStyle w:val="PreformattedText"/>
        <w:bidi w:val="0"/>
        <w:jc w:val="left"/>
        <w:rPr/>
      </w:pPr>
      <w:r>
        <w:rPr/>
        <w:t>particularly helpful, but only about one in four subjects are able to achieve a</w:t>
      </w:r>
    </w:p>
    <w:p>
      <w:pPr>
        <w:pStyle w:val="PreformattedText"/>
        <w:bidi w:val="0"/>
        <w:jc w:val="left"/>
        <w:rPr/>
      </w:pPr>
      <w:r>
        <w:rPr/>
        <w:t>state of concentration of sufficient magnitude for lasting pain control. Hypnosis</w:t>
      </w:r>
    </w:p>
    <w:p>
      <w:pPr>
        <w:pStyle w:val="PreformattedText"/>
        <w:bidi w:val="0"/>
        <w:jc w:val="left"/>
        <w:rPr/>
      </w:pPr>
      <w:r>
        <w:rPr/>
        <w:t>is a method worth considering, provided that the physician knows its limitations</w:t>
      </w:r>
    </w:p>
    <w:p>
      <w:pPr>
        <w:pStyle w:val="PreformattedText"/>
        <w:bidi w:val="0"/>
        <w:jc w:val="left"/>
        <w:rPr/>
      </w:pPr>
      <w:r>
        <w:rPr/>
        <w:t>and how to apply it to the individual patient’s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Multi-Disciplinary Approach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 of the multi-disciplinary approach include improving coping, planning a</w:t>
      </w:r>
    </w:p>
    <w:p>
      <w:pPr>
        <w:pStyle w:val="PreformattedText"/>
        <w:bidi w:val="0"/>
        <w:jc w:val="left"/>
        <w:rPr/>
      </w:pPr>
      <w:r>
        <w:rPr/>
        <w:t>focus on function rather than on analgesia, and decreasing addictive behaviors</w:t>
      </w:r>
    </w:p>
    <w:p>
      <w:pPr>
        <w:pStyle w:val="PreformattedText"/>
        <w:bidi w:val="0"/>
        <w:jc w:val="left"/>
        <w:rPr/>
      </w:pPr>
      <w:r>
        <w:rPr/>
        <w:t>(including detoxification). This approach offers alternatives to drugs, injections,</w:t>
      </w:r>
    </w:p>
    <w:p>
      <w:pPr>
        <w:pStyle w:val="PreformattedText"/>
        <w:bidi w:val="0"/>
        <w:jc w:val="left"/>
        <w:rPr/>
      </w:pPr>
      <w:r>
        <w:rPr/>
        <w:t>or surgery for pain control and improves overall physical and psychological</w:t>
      </w:r>
    </w:p>
    <w:p>
      <w:pPr>
        <w:pStyle w:val="PreformattedText"/>
        <w:bidi w:val="0"/>
        <w:jc w:val="left"/>
        <w:rPr/>
      </w:pPr>
      <w:r>
        <w:rPr/>
        <w:t>well-being. It strives to decrease behaviors that negatively impact on pain and</w:t>
      </w:r>
    </w:p>
    <w:p>
      <w:pPr>
        <w:pStyle w:val="PreformattedText"/>
        <w:bidi w:val="0"/>
        <w:jc w:val="left"/>
        <w:rPr/>
      </w:pPr>
      <w:r>
        <w:rPr/>
        <w:t>function, improve social supports, decrease social isolation, and decrease</w:t>
      </w:r>
    </w:p>
    <w:p>
      <w:pPr>
        <w:pStyle w:val="PreformattedText"/>
        <w:bidi w:val="0"/>
        <w:jc w:val="left"/>
        <w:rPr/>
      </w:pPr>
      <w:r>
        <w:rPr/>
        <w:t>dependence on the health-care system. Multi-disciplinary team meetings include</w:t>
      </w:r>
    </w:p>
    <w:p>
      <w:pPr>
        <w:pStyle w:val="PreformattedText"/>
        <w:bidi w:val="0"/>
        <w:jc w:val="left"/>
        <w:rPr/>
      </w:pPr>
      <w:r>
        <w:rPr/>
        <w:t>practitioners from Medicine, Neurology, Pediatrics, Physical Medicine and</w:t>
      </w:r>
    </w:p>
    <w:p>
      <w:pPr>
        <w:pStyle w:val="PreformattedText"/>
        <w:bidi w:val="0"/>
        <w:jc w:val="left"/>
        <w:rPr/>
      </w:pPr>
      <w:r>
        <w:rPr/>
        <w:t>Rehabilitation, Psychiatry, Surgery, Anesthesia, Neurosurgery, and Physical</w:t>
      </w:r>
    </w:p>
    <w:p>
      <w:pPr>
        <w:pStyle w:val="PreformattedText"/>
        <w:bidi w:val="0"/>
        <w:jc w:val="left"/>
        <w:rPr/>
      </w:pPr>
      <w:r>
        <w:rPr/>
        <w:t>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Pain Society (APS): Principles of Analgesic Use in the Treatment</w:t>
      </w:r>
    </w:p>
    <w:p>
      <w:pPr>
        <w:pStyle w:val="PreformattedText"/>
        <w:bidi w:val="0"/>
        <w:jc w:val="left"/>
        <w:rPr/>
      </w:pPr>
      <w:r>
        <w:rPr/>
        <w:t>of Acute Pain and Cancer Pain , 6th ed. Glenview, IL;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Bair MJ, Robinson RL, Katon W, et al: Depression and pain co-morbidity: a</w:t>
      </w:r>
    </w:p>
    <w:p>
      <w:pPr>
        <w:pStyle w:val="PreformattedText"/>
        <w:bidi w:val="0"/>
        <w:jc w:val="left"/>
        <w:rPr/>
      </w:pPr>
      <w:r>
        <w:rPr/>
        <w:t>literature review. Arch Intern Med . 2003; 163: 2433-2445.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Breitbart W: Psychotropic adjuvant analgesics for pain in cancer and AIDS.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Psychooncology . 1998; 7: 333-345.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Breivik H, Borchgrevink PC, Allen SM, et al: Assessment of pain. Br J</w:t>
      </w:r>
    </w:p>
    <w:p>
      <w:pPr>
        <w:pStyle w:val="PreformattedText"/>
        <w:bidi w:val="0"/>
        <w:jc w:val="left"/>
        <w:rPr/>
      </w:pPr>
      <w:r>
        <w:rPr/>
        <w:t>Anaesth . 2008; 101: 17-24.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Cheadle MD, Wasser T, Foster C, et al: Prevalence of suicidal ideation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chronic non-cancer pain referred to a behaviorally based pain</w:t>
      </w:r>
    </w:p>
    <w:p>
      <w:pPr>
        <w:pStyle w:val="PreformattedText"/>
        <w:bidi w:val="0"/>
        <w:jc w:val="left"/>
        <w:rPr/>
      </w:pPr>
      <w:r>
        <w:rPr/>
        <w:t>program. Pain Physician . 2014; 17: E359-367.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Demyttenaere K, Reed C, Quail D, et al: Presence and predictors of pain in</w:t>
      </w:r>
    </w:p>
    <w:p>
      <w:pPr>
        <w:pStyle w:val="PreformattedText"/>
        <w:bidi w:val="0"/>
        <w:jc w:val="left"/>
        <w:rPr/>
      </w:pPr>
      <w:r>
        <w:rPr/>
        <w:t>depression: results from the FINDER study. J Affect Disord . 2010; 125(1-</w:t>
      </w:r>
    </w:p>
    <w:p>
      <w:pPr>
        <w:pStyle w:val="PreformattedText"/>
        <w:bidi w:val="0"/>
        <w:jc w:val="left"/>
        <w:rPr/>
      </w:pPr>
      <w:r>
        <w:rPr/>
        <w:t>3): 53-60.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Devine EC: Meta-analysis of the effect of psychoeducational interventions</w:t>
      </w:r>
    </w:p>
    <w:p>
      <w:pPr>
        <w:pStyle w:val="PreformattedText"/>
        <w:bidi w:val="0"/>
        <w:jc w:val="left"/>
        <w:rPr/>
      </w:pPr>
      <w:r>
        <w:rPr/>
        <w:t>on pain in adults with cancer. Oncol Nurs Forum . 2003; 30: 75-89.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Finnerup NP, Attal N, Haroutounian S, et al: Pharmacotherapy for</w:t>
      </w:r>
    </w:p>
    <w:p>
      <w:pPr>
        <w:pStyle w:val="PreformattedText"/>
        <w:bidi w:val="0"/>
        <w:jc w:val="left"/>
        <w:rPr/>
      </w:pPr>
      <w:r>
        <w:rPr/>
        <w:t>neuropathic pain in adults: a systematic review and meta-analysis. Lancet</w:t>
      </w:r>
    </w:p>
    <w:p>
      <w:pPr>
        <w:pStyle w:val="PreformattedText"/>
        <w:bidi w:val="0"/>
        <w:jc w:val="left"/>
        <w:rPr/>
      </w:pPr>
      <w:r>
        <w:rPr/>
        <w:t>Neurol . 2015; 162-173.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Harada E, Tokuoka H, Fujikoshi S, et al: Is duloxetine’s effect on painful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symptoms in depression an indirect result of improvement of</w:t>
      </w:r>
    </w:p>
    <w:p>
      <w:pPr>
        <w:pStyle w:val="PreformattedText"/>
        <w:bidi w:val="0"/>
        <w:jc w:val="left"/>
        <w:rPr/>
      </w:pPr>
      <w:r>
        <w:rPr/>
        <w:t>depressive symptoms? Pooled analyses of three randomized controlled</w:t>
      </w:r>
    </w:p>
    <w:p>
      <w:pPr>
        <w:pStyle w:val="PreformattedText"/>
        <w:bidi w:val="0"/>
        <w:jc w:val="left"/>
        <w:rPr/>
      </w:pPr>
      <w:r>
        <w:rPr/>
        <w:t>trials. Pain . 2016; 157(3): 577-584.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Hyman SH, Cassem NH: Pain. In: Rubenstein E, Federman DD, eds.:</w:t>
      </w:r>
    </w:p>
    <w:p>
      <w:pPr>
        <w:pStyle w:val="PreformattedText"/>
        <w:bidi w:val="0"/>
        <w:jc w:val="left"/>
        <w:rPr/>
      </w:pPr>
      <w:r>
        <w:rPr/>
        <w:t>Scientific American Medicine: Current Topics in Medicine. Subsection II .</w:t>
      </w:r>
    </w:p>
    <w:p>
      <w:pPr>
        <w:pStyle w:val="PreformattedText"/>
        <w:bidi w:val="0"/>
        <w:jc w:val="left"/>
        <w:rPr/>
      </w:pPr>
      <w:r>
        <w:rPr/>
        <w:t>New York: Scientific American; 1989: pp. 1-7.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IASP: Subcommittee on Taxonomy: Pain terms: a list with definitions and</w:t>
      </w:r>
    </w:p>
    <w:p>
      <w:pPr>
        <w:pStyle w:val="PreformattedText"/>
        <w:bidi w:val="0"/>
        <w:jc w:val="left"/>
        <w:rPr/>
      </w:pPr>
      <w:r>
        <w:rPr/>
        <w:t>notes on usage. Recommended by the IASP Subcommittee on Taxonomy.</w:t>
      </w:r>
    </w:p>
    <w:p>
      <w:pPr>
        <w:pStyle w:val="PreformattedText"/>
        <w:bidi w:val="0"/>
        <w:jc w:val="left"/>
        <w:rPr/>
      </w:pPr>
      <w:r>
        <w:rPr/>
        <w:t>Pain. 1979; 6: 249-252.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Lang E, Liebig K, Kastner S, et al: Multi-disciplinary rehabilitation versus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usual care for chronic low back pain in the community: effects on quality of</w:t>
      </w:r>
    </w:p>
    <w:p>
      <w:pPr>
        <w:pStyle w:val="PreformattedText"/>
        <w:bidi w:val="0"/>
        <w:jc w:val="left"/>
        <w:rPr/>
      </w:pPr>
      <w:r>
        <w:rPr/>
        <w:t>life. Spine J . 2003; 3: 270-276.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Nejad SH, Alpay M: Pain patients. In: Stern TA, Fricchione GL, Cassem</w:t>
      </w:r>
    </w:p>
    <w:p>
      <w:pPr>
        <w:pStyle w:val="PreformattedText"/>
        <w:bidi w:val="0"/>
        <w:jc w:val="left"/>
        <w:rPr/>
      </w:pPr>
      <w:r>
        <w:rPr/>
        <w:t>NH, et al, eds.: Massachusetts General Hospital Handbook of General</w:t>
      </w:r>
    </w:p>
    <w:p>
      <w:pPr>
        <w:pStyle w:val="PreformattedText"/>
        <w:bidi w:val="0"/>
        <w:jc w:val="left"/>
        <w:rPr/>
      </w:pPr>
      <w:r>
        <w:rPr/>
        <w:t>Hospital Psychiatry . 6th ed. Philadelphia, PA: Saunders Elsevier; 2010; pp.</w:t>
      </w:r>
    </w:p>
    <w:p>
      <w:pPr>
        <w:pStyle w:val="PreformattedText"/>
        <w:bidi w:val="0"/>
        <w:jc w:val="left"/>
        <w:rPr/>
      </w:pPr>
      <w:r>
        <w:rPr/>
        <w:t>211-236.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Ohayon MM, Schatzberg AF: Using chronic pain to predict depressive</w:t>
      </w:r>
    </w:p>
    <w:p>
      <w:pPr>
        <w:pStyle w:val="PreformattedText"/>
        <w:bidi w:val="0"/>
        <w:jc w:val="left"/>
        <w:rPr/>
      </w:pPr>
      <w:r>
        <w:rPr/>
        <w:t>morbidity in the general population. Arch Gen Psychiatry . 2003; 60: 39—</w:t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Russell IJ, Mease PJ, Smith TR, et al: Efficacy and safety of duloxetine for</w:t>
      </w:r>
    </w:p>
    <w:p>
      <w:pPr>
        <w:pStyle w:val="PreformattedText"/>
        <w:bidi w:val="0"/>
        <w:jc w:val="left"/>
        <w:rPr/>
      </w:pPr>
      <w:r>
        <w:rPr/>
        <w:t>treatment of fibromyalgia in patients with or without major depressive</w:t>
      </w:r>
    </w:p>
    <w:p>
      <w:pPr>
        <w:pStyle w:val="PreformattedText"/>
        <w:bidi w:val="0"/>
        <w:jc w:val="left"/>
        <w:rPr/>
      </w:pPr>
      <w:r>
        <w:rPr/>
        <w:t>disorder: Results from a 6-month, randomized, double-blind, placebo-</w:t>
      </w:r>
    </w:p>
    <w:p>
      <w:pPr>
        <w:pStyle w:val="PreformattedText"/>
        <w:bidi w:val="0"/>
        <w:jc w:val="left"/>
        <w:rPr/>
      </w:pPr>
      <w:r>
        <w:rPr/>
        <w:t>controlled, fixed-dose trial. Pain . 2008; 136: 432-444.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Turk DC, Swanson KS, Tunks ER: Psychological approaches in the</w:t>
      </w:r>
    </w:p>
    <w:p>
      <w:pPr>
        <w:pStyle w:val="PreformattedText"/>
        <w:bidi w:val="0"/>
        <w:jc w:val="left"/>
        <w:rPr/>
      </w:pPr>
      <w:r>
        <w:rPr/>
        <w:t>treatment of chronic pain patients—when pills, scalpels, and needles are not</w:t>
      </w:r>
    </w:p>
    <w:p>
      <w:pPr>
        <w:pStyle w:val="PreformattedText"/>
        <w:bidi w:val="0"/>
        <w:jc w:val="left"/>
        <w:rPr/>
      </w:pPr>
      <w:r>
        <w:rPr/>
        <w:t>enough. Can J Psychiatry . 2008; 53: 213-223.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Wall PD, Melzack R, eds.: Textbook of Pain . 3rd ed. New York: Churchill-</w:t>
      </w:r>
    </w:p>
    <w:p>
      <w:pPr>
        <w:pStyle w:val="PreformattedText"/>
        <w:bidi w:val="0"/>
        <w:jc w:val="left"/>
        <w:rPr/>
      </w:pPr>
      <w:r>
        <w:rPr/>
        <w:t>Livingstone; 1995.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Webster LR: Chronic pain and the opioid conundrum. Anesthesiology Clin .</w:t>
      </w:r>
    </w:p>
    <w:p>
      <w:pPr>
        <w:pStyle w:val="PreformattedText"/>
        <w:bidi w:val="0"/>
        <w:jc w:val="left"/>
        <w:rPr/>
      </w:pPr>
      <w:r>
        <w:rPr/>
        <w:t>2016; 34: 341-355.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AA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JAMES A. JENKINS, MD; Scott R. BEacu, MD; Aanp ALICE</w:t>
      </w:r>
    </w:p>
    <w:p>
      <w:pPr>
        <w:pStyle w:val="PreformattedText"/>
        <w:bidi w:val="0"/>
        <w:jc w:val="left"/>
        <w:rPr/>
      </w:pPr>
      <w:r>
        <w:rPr/>
        <w:t>W. FLAHERTY,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Strokes can present with a variety of signs and symptoms that mimic</w:t>
      </w:r>
    </w:p>
    <w:p>
      <w:pPr>
        <w:pStyle w:val="PreformattedText"/>
        <w:bidi w:val="0"/>
        <w:jc w:val="left"/>
        <w:rPr/>
      </w:pPr>
      <w:r>
        <w:rPr/>
        <w:t>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is imperative that psychiatrists have the diagnostic skills to identify stroke</w:t>
      </w:r>
    </w:p>
    <w:p>
      <w:pPr>
        <w:pStyle w:val="PreformattedText"/>
        <w:bidi w:val="0"/>
        <w:jc w:val="left"/>
        <w:rPr/>
      </w:pPr>
      <w:r>
        <w:rPr/>
        <w:t>and to rapidly refer for treatment. In the setting of stroke, time is brain tissue.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post-stroke recovery period is one of increased prevalence of psychiatric</w:t>
      </w:r>
    </w:p>
    <w:p>
      <w:pPr>
        <w:pStyle w:val="PreformattedText"/>
        <w:bidi w:val="0"/>
        <w:jc w:val="left"/>
        <w:rPr/>
      </w:pPr>
      <w:r>
        <w:rPr/>
        <w:t>illness and, if left untreated, this can impede recovery, increase morbidity, and</w:t>
      </w:r>
    </w:p>
    <w:p>
      <w:pPr>
        <w:pStyle w:val="PreformattedText"/>
        <w:bidi w:val="0"/>
        <w:jc w:val="left"/>
        <w:rPr/>
      </w:pPr>
      <w:r>
        <w:rPr/>
        <w:t>increase mortality associated with the initial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Strokes are the fourth leading cause of morbidity and mortality in the United</w:t>
      </w:r>
    </w:p>
    <w:p>
      <w:pPr>
        <w:pStyle w:val="PreformattedText"/>
        <w:bidi w:val="0"/>
        <w:jc w:val="left"/>
        <w:rPr/>
      </w:pPr>
      <w:r>
        <w:rPr/>
        <w:t>States with an incidence of 130,000 new cases each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Stroke is defined as the rapid onset of a neurologic deficit with identifiable</w:t>
      </w:r>
    </w:p>
    <w:p>
      <w:pPr>
        <w:pStyle w:val="PreformattedText"/>
        <w:bidi w:val="0"/>
        <w:jc w:val="left"/>
        <w:rPr/>
      </w:pPr>
      <w:r>
        <w:rPr/>
        <w:t>tissue damage on imaging studies (especially magnetic resonance imaging).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Transient ischemic attacks, in contrast, are transient neurological deficits</w:t>
      </w:r>
    </w:p>
    <w:p>
      <w:pPr>
        <w:pStyle w:val="PreformattedText"/>
        <w:bidi w:val="0"/>
        <w:jc w:val="left"/>
        <w:rPr/>
      </w:pPr>
      <w:r>
        <w:rPr/>
        <w:t>without evidence of tissue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 and Pathophysiology</w:t>
      </w:r>
    </w:p>
    <w:p>
      <w:pPr>
        <w:pStyle w:val="PreformattedText"/>
        <w:bidi w:val="0"/>
        <w:jc w:val="left"/>
        <w:rPr/>
      </w:pPr>
      <w:r>
        <w:rPr/>
        <w:t>Ischemic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most common neurologic deficits observed in ischemic strokes are motor</w:t>
      </w:r>
    </w:p>
    <w:p>
      <w:pPr>
        <w:pStyle w:val="PreformattedText"/>
        <w:bidi w:val="0"/>
        <w:jc w:val="left"/>
        <w:rPr/>
      </w:pPr>
      <w:r>
        <w:rPr/>
        <w:t>weakness (especially facial weakness and pronator drift), sensory disturbances,</w:t>
      </w:r>
    </w:p>
    <w:p>
      <w:pPr>
        <w:pStyle w:val="PreformattedText"/>
        <w:bidi w:val="0"/>
        <w:jc w:val="left"/>
        <w:rPr/>
      </w:pPr>
      <w:r>
        <w:rPr/>
        <w:t>and speech difficulty.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85% of strokes are ischemic. Of the ischemic strokes, the breakdown of causes</w:t>
      </w:r>
    </w:p>
    <w:p>
      <w:pPr>
        <w:pStyle w:val="PreformattedText"/>
        <w:bidi w:val="0"/>
        <w:jc w:val="left"/>
        <w:rPr/>
      </w:pPr>
      <w:r>
        <w:rPr/>
        <w:t>are: atherosclerosis (50%), embolic (20%), hypertension and lipohyalinosis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(20%), and other (10%).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Re-combinant intravenous tissue plasminogen activator (rt-PA), a</w:t>
      </w:r>
    </w:p>
    <w:p>
      <w:pPr>
        <w:pStyle w:val="PreformattedText"/>
        <w:bidi w:val="0"/>
        <w:jc w:val="left"/>
        <w:rPr/>
      </w:pPr>
      <w:r>
        <w:rPr/>
        <w:t>thrombolytic, is the treatment of choice for stroke. There is a 3- to 4.5-hour</w:t>
      </w:r>
    </w:p>
    <w:p>
      <w:pPr>
        <w:pStyle w:val="PreformattedText"/>
        <w:bidi w:val="0"/>
        <w:jc w:val="left"/>
        <w:rPr/>
      </w:pPr>
      <w:r>
        <w:rPr/>
        <w:t>window from the onset of symptoms, or when the patient was last witnessed at</w:t>
      </w:r>
    </w:p>
    <w:p>
      <w:pPr>
        <w:pStyle w:val="PreformattedText"/>
        <w:bidi w:val="0"/>
        <w:jc w:val="left"/>
        <w:rPr/>
      </w:pPr>
      <w:r>
        <w:rPr/>
        <w:t>baseline, to qualify for this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Hemorrhagic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Hemorrhagic stroke typically presents with progressive deficits, crossing</w:t>
      </w:r>
    </w:p>
    <w:p>
      <w:pPr>
        <w:pStyle w:val="PreformattedText"/>
        <w:bidi w:val="0"/>
        <w:jc w:val="left"/>
        <w:rPr/>
      </w:pPr>
      <w:r>
        <w:rPr/>
        <w:t>vascular territories, possibly accompanied by a thunderclap headache,</w:t>
      </w:r>
    </w:p>
    <w:p>
      <w:pPr>
        <w:pStyle w:val="PreformattedText"/>
        <w:bidi w:val="0"/>
        <w:jc w:val="left"/>
        <w:rPr/>
      </w:pPr>
      <w:r>
        <w:rPr/>
        <w:t>vomiting, meningeal signs, or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Hemorrhagic strokes are classified as either non-traumatic or traumatic. The</w:t>
      </w:r>
    </w:p>
    <w:p>
      <w:pPr>
        <w:pStyle w:val="PreformattedText"/>
        <w:bidi w:val="0"/>
        <w:jc w:val="left"/>
        <w:rPr/>
      </w:pPr>
      <w:r>
        <w:rPr/>
        <w:t>most common etiologies for non-traumatic hemorrhagic strokes are</w:t>
      </w:r>
    </w:p>
    <w:p>
      <w:pPr>
        <w:pStyle w:val="PreformattedText"/>
        <w:bidi w:val="0"/>
        <w:jc w:val="left"/>
        <w:rPr/>
      </w:pPr>
      <w:r>
        <w:rPr/>
        <w:t>hypertension, amyloid angiopathy, and aneurysm rupture.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includes reversing any causes of bleeding and applying aggressive</w:t>
      </w:r>
    </w:p>
    <w:p>
      <w:pPr>
        <w:pStyle w:val="PreformattedText"/>
        <w:bidi w:val="0"/>
        <w:jc w:val="left"/>
        <w:rPr/>
      </w:pPr>
      <w:r>
        <w:rPr/>
        <w:t>blood pressure 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Anterior cerebral artery strokes involve contralateral leg weakness, grasp</w:t>
      </w:r>
    </w:p>
    <w:p>
      <w:pPr>
        <w:pStyle w:val="PreformattedText"/>
        <w:bidi w:val="0"/>
        <w:jc w:val="left"/>
        <w:rPr/>
      </w:pPr>
      <w:r>
        <w:rPr/>
        <w:t>reflex, frontal signs (including apathy or disinhibition), depression, poor</w:t>
      </w:r>
    </w:p>
    <w:p>
      <w:pPr>
        <w:pStyle w:val="PreformattedText"/>
        <w:bidi w:val="0"/>
        <w:jc w:val="left"/>
        <w:rPr/>
      </w:pPr>
      <w:r>
        <w:rPr/>
        <w:t>judgment, shuffling gait, perseveration, and urinary incontinence.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Middle cerebral artery strokes involve contralateral arm and face weakness</w:t>
      </w:r>
    </w:p>
    <w:p>
      <w:pPr>
        <w:pStyle w:val="PreformattedText"/>
        <w:bidi w:val="0"/>
        <w:jc w:val="left"/>
        <w:rPr/>
      </w:pPr>
      <w:r>
        <w:rPr/>
        <w:t>with sensory loss with or without aphasia.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Posterior circulation strokes involve altered consciousness, cerebellar signs,</w:t>
      </w:r>
    </w:p>
    <w:p>
      <w:pPr>
        <w:pStyle w:val="PreformattedText"/>
        <w:bidi w:val="0"/>
        <w:jc w:val="left"/>
        <w:rPr/>
      </w:pPr>
      <w:r>
        <w:rPr/>
        <w:t>lower cranial nerve deficits, and crossed (e.g., right face and left body) or</w:t>
      </w:r>
    </w:p>
    <w:p>
      <w:pPr>
        <w:pStyle w:val="PreformattedText"/>
        <w:bidi w:val="0"/>
        <w:jc w:val="left"/>
        <w:rPr/>
      </w:pPr>
      <w:r>
        <w:rPr/>
        <w:t>bilateral deficits.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Lacunar strokes involve pure motor or sensory findings without cortical signs.</w:t>
      </w:r>
    </w:p>
    <w:p>
      <w:pPr>
        <w:pStyle w:val="PreformattedText"/>
        <w:bidi w:val="0"/>
        <w:jc w:val="left"/>
        <w:rPr/>
      </w:pPr>
      <w:r>
        <w:rPr/>
        <w:t>Psychiatric Sequela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Changes in speech, affect, and cognition are the most common observations on</w:t>
      </w:r>
    </w:p>
    <w:p>
      <w:pPr>
        <w:pStyle w:val="PreformattedText"/>
        <w:bidi w:val="0"/>
        <w:jc w:val="left"/>
        <w:rPr/>
      </w:pPr>
      <w:r>
        <w:rPr/>
        <w:t>the mental status exam in patients with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Speech changes, like aphasia and prosody changes, can be mistaken for</w:t>
      </w:r>
    </w:p>
    <w:p>
      <w:pPr>
        <w:pStyle w:val="PreformattedText"/>
        <w:bidi w:val="0"/>
        <w:jc w:val="left"/>
        <w:rPr/>
      </w:pPr>
      <w:r>
        <w:rPr/>
        <w:t>symptoms of mood or thought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Post-stroke depression is the most common psychiatric disorder following</w:t>
      </w:r>
    </w:p>
    <w:p>
      <w:pPr>
        <w:pStyle w:val="PreformattedText"/>
        <w:bidi w:val="0"/>
        <w:jc w:val="left"/>
        <w:rPr/>
      </w:pPr>
      <w:r>
        <w:rPr/>
        <w:t>stroke, affecting 25% to 30% of patients in the first 6 months after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Pseudobulbar affect, catastrophic reactions, and post-stroke mania are other</w:t>
      </w:r>
    </w:p>
    <w:p>
      <w:pPr>
        <w:pStyle w:val="PreformattedText"/>
        <w:bidi w:val="0"/>
        <w:jc w:val="left"/>
        <w:rPr/>
      </w:pPr>
      <w:r>
        <w:rPr/>
        <w:t>potential manifestations of psychiatric illness in the post-stroke period.</w:t>
      </w:r>
    </w:p>
    <w:p>
      <w:pPr>
        <w:pStyle w:val="PreformattedText"/>
        <w:bidi w:val="0"/>
        <w:jc w:val="left"/>
        <w:rPr/>
      </w:pPr>
      <w:r>
        <w:rPr/>
        <w:t>Psychosis is a rare, but possible, result of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 changes in the post-stroke period can overlap with those seen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vascular dementia and include problems with processing speed, memory, and</w:t>
      </w:r>
    </w:p>
    <w:p>
      <w:pPr>
        <w:pStyle w:val="PreformattedText"/>
        <w:bidi w:val="0"/>
        <w:jc w:val="left"/>
        <w:rPr/>
      </w:pPr>
      <w:r>
        <w:rPr/>
        <w:t>executive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for psychiatric illness in the post-stroke period is not different from</w:t>
      </w:r>
    </w:p>
    <w:p>
      <w:pPr>
        <w:pStyle w:val="PreformattedText"/>
        <w:bidi w:val="0"/>
        <w:jc w:val="left"/>
        <w:rPr/>
      </w:pPr>
      <w:r>
        <w:rPr/>
        <w:t>treatment of a primary psychiatric disorder with the caveat that, if possible,</w:t>
      </w:r>
    </w:p>
    <w:p>
      <w:pPr>
        <w:pStyle w:val="PreformattedText"/>
        <w:bidi w:val="0"/>
        <w:jc w:val="left"/>
        <w:rPr/>
      </w:pPr>
      <w:r>
        <w:rPr/>
        <w:t>psychiatrists should avoid using antipsychotics in the first several days after</w:t>
      </w:r>
    </w:p>
    <w:p>
      <w:pPr>
        <w:pStyle w:val="PreformattedText"/>
        <w:bidi w:val="0"/>
        <w:jc w:val="left"/>
        <w:rPr/>
      </w:pPr>
      <w:r>
        <w:rPr/>
        <w:t>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Strokes kill approximately 130,000 Americans each year, making it fourth</w:t>
      </w:r>
    </w:p>
    <w:p>
      <w:pPr>
        <w:pStyle w:val="PreformattedText"/>
        <w:bidi w:val="0"/>
        <w:jc w:val="left"/>
        <w:rPr/>
      </w:pPr>
      <w:r>
        <w:rPr/>
        <w:t>leading cause of morbidity and mortality in the United States according to the</w:t>
      </w:r>
    </w:p>
    <w:p>
      <w:pPr>
        <w:pStyle w:val="PreformattedText"/>
        <w:bidi w:val="0"/>
        <w:jc w:val="left"/>
        <w:rPr/>
      </w:pPr>
      <w:r>
        <w:rPr/>
        <w:t>Center for Disease Control’s and Prevention (CDC). Although recent advances</w:t>
      </w:r>
    </w:p>
    <w:p>
      <w:pPr>
        <w:pStyle w:val="PreformattedText"/>
        <w:bidi w:val="0"/>
        <w:jc w:val="left"/>
        <w:rPr/>
      </w:pPr>
      <w:r>
        <w:rPr/>
        <w:t>in acute stroke management have led to a decrease in mortality over the past 10</w:t>
      </w:r>
    </w:p>
    <w:p>
      <w:pPr>
        <w:pStyle w:val="PreformattedText"/>
        <w:bidi w:val="0"/>
        <w:jc w:val="left"/>
        <w:rPr/>
      </w:pPr>
      <w:r>
        <w:rPr/>
        <w:t>years, these benefits are contingent on rapid diagnosis and referral. Many strokes</w:t>
      </w:r>
    </w:p>
    <w:p>
      <w:pPr>
        <w:pStyle w:val="PreformattedText"/>
        <w:bidi w:val="0"/>
        <w:jc w:val="left"/>
        <w:rPr/>
      </w:pPr>
      <w:r>
        <w:rPr/>
        <w:t>present with, or are followed by, neuropsychiatric symptoms, and knowledge</w:t>
      </w:r>
    </w:p>
    <w:p>
      <w:pPr>
        <w:pStyle w:val="PreformattedText"/>
        <w:bidi w:val="0"/>
        <w:jc w:val="left"/>
        <w:rPr/>
      </w:pPr>
      <w:r>
        <w:rPr/>
        <w:t>about stroke is thus important in the differential diagnosis of mood disorders,</w:t>
      </w:r>
    </w:p>
    <w:p>
      <w:pPr>
        <w:pStyle w:val="PreformattedText"/>
        <w:bidi w:val="0"/>
        <w:jc w:val="left"/>
        <w:rPr/>
      </w:pPr>
      <w:r>
        <w:rPr/>
        <w:t>delirium, dementia, and other psychiatric disorders. This chapter summarizes the</w:t>
      </w:r>
    </w:p>
    <w:p>
      <w:pPr>
        <w:pStyle w:val="PreformattedText"/>
        <w:bidi w:val="0"/>
        <w:jc w:val="left"/>
        <w:rPr/>
      </w:pPr>
      <w:r>
        <w:rPr/>
        <w:t>classification and pathophysiology of stroke, reviews specific stroke syndromes,</w:t>
      </w:r>
    </w:p>
    <w:p>
      <w:pPr>
        <w:pStyle w:val="PreformattedText"/>
        <w:bidi w:val="0"/>
        <w:jc w:val="left"/>
        <w:rPr/>
      </w:pPr>
      <w:r>
        <w:rPr/>
        <w:t>and summarizes the neuropsychiatric sequelae of 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 Classification and 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 is the rapid onset of a neurological deficit caused by cerebrovascular</w:t>
      </w:r>
    </w:p>
    <w:p>
      <w:pPr>
        <w:pStyle w:val="PreformattedText"/>
        <w:bidi w:val="0"/>
        <w:jc w:val="left"/>
        <w:rPr/>
      </w:pPr>
      <w:r>
        <w:rPr/>
        <w:t>disease, either ischemic or hemorrhagic. Neurologists usually use the word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stroke” to mean ischemic stroke, and speak of hemorrhages using different</w:t>
      </w:r>
    </w:p>
    <w:p>
      <w:pPr>
        <w:pStyle w:val="PreformattedText"/>
        <w:bidi w:val="0"/>
        <w:jc w:val="left"/>
        <w:rPr/>
      </w:pPr>
      <w:r>
        <w:rPr/>
        <w:t>terms. Transient ischemic attack (TIA ), in contrast, is defined as a transient</w:t>
      </w:r>
    </w:p>
    <w:p>
      <w:pPr>
        <w:pStyle w:val="PreformattedText"/>
        <w:bidi w:val="0"/>
        <w:jc w:val="left"/>
        <w:rPr/>
      </w:pPr>
      <w:r>
        <w:rPr/>
        <w:t>episode of neurologic dysfunction cause by focal brain, spinal cord, or retinal</w:t>
      </w:r>
    </w:p>
    <w:p>
      <w:pPr>
        <w:pStyle w:val="PreformattedText"/>
        <w:bidi w:val="0"/>
        <w:jc w:val="left"/>
        <w:rPr/>
      </w:pPr>
      <w:r>
        <w:rPr/>
        <w:t>hypoperfusion, without permanent tissue damage visible on magnetic resonance</w:t>
      </w:r>
    </w:p>
    <w:p>
      <w:pPr>
        <w:pStyle w:val="PreformattedText"/>
        <w:bidi w:val="0"/>
        <w:jc w:val="left"/>
        <w:rPr/>
      </w:pPr>
      <w:r>
        <w:rPr/>
        <w:t>imaging (MRI) scans. In the past TIAs were defined clinically by the temporary</w:t>
      </w:r>
    </w:p>
    <w:p>
      <w:pPr>
        <w:pStyle w:val="PreformattedText"/>
        <w:bidi w:val="0"/>
        <w:jc w:val="left"/>
        <w:rPr/>
      </w:pPr>
      <w:r>
        <w:rPr/>
        <w:t>nature (less than 24 hours) of neurologic dysfunction they induced; however,</w:t>
      </w:r>
    </w:p>
    <w:p>
      <w:pPr>
        <w:pStyle w:val="PreformattedText"/>
        <w:bidi w:val="0"/>
        <w:jc w:val="left"/>
        <w:rPr/>
      </w:pPr>
      <w:r>
        <w:rPr/>
        <w:t>research has shown that there is no reliable time frame to distinguish TIAs from</w:t>
      </w:r>
    </w:p>
    <w:p>
      <w:pPr>
        <w:pStyle w:val="PreformattedText"/>
        <w:bidi w:val="0"/>
        <w:jc w:val="left"/>
        <w:rPr/>
      </w:pPr>
      <w:r>
        <w:rPr/>
        <w:t>strokes, and a tissue-based diagnosis was adopted in the 2009 guidelines. In</w:t>
      </w:r>
    </w:p>
    <w:p>
      <w:pPr>
        <w:pStyle w:val="PreformattedText"/>
        <w:bidi w:val="0"/>
        <w:jc w:val="left"/>
        <w:rPr/>
      </w:pPr>
      <w:r>
        <w:rPr/>
        <w:t>practice, most TIAs are symptomatic for no more than 5 minutes. Despite the</w:t>
      </w:r>
    </w:p>
    <w:p>
      <w:pPr>
        <w:pStyle w:val="PreformattedText"/>
        <w:bidi w:val="0"/>
        <w:jc w:val="left"/>
        <w:rPr/>
      </w:pPr>
      <w:r>
        <w:rPr/>
        <w:t>transient nature of TIA symptoms, 4% to 10% of those with TIAs will go on to</w:t>
      </w:r>
    </w:p>
    <w:p>
      <w:pPr>
        <w:pStyle w:val="PreformattedText"/>
        <w:bidi w:val="0"/>
        <w:jc w:val="left"/>
        <w:rPr/>
      </w:pPr>
      <w:r>
        <w:rPr/>
        <w:t>have an ischemic stroke within 48 hours of their TIA. TIAs should thus be</w:t>
      </w:r>
    </w:p>
    <w:p>
      <w:pPr>
        <w:pStyle w:val="PreformattedText"/>
        <w:bidi w:val="0"/>
        <w:jc w:val="left"/>
        <w:rPr/>
      </w:pPr>
      <w:r>
        <w:rPr/>
        <w:t>investigated as seriously as strokes, and clinicians should be aware that because</w:t>
      </w:r>
    </w:p>
    <w:p>
      <w:pPr>
        <w:pStyle w:val="PreformattedText"/>
        <w:bidi w:val="0"/>
        <w:jc w:val="left"/>
        <w:rPr/>
      </w:pPr>
      <w:r>
        <w:rPr/>
        <w:t>the deficits associated with TIAs have resolved by the time most patients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evaluated, careful history is crucial. Language is important too because many</w:t>
      </w:r>
    </w:p>
    <w:p>
      <w:pPr>
        <w:pStyle w:val="PreformattedText"/>
        <w:bidi w:val="0"/>
        <w:jc w:val="left"/>
        <w:rPr/>
      </w:pPr>
      <w:r>
        <w:rPr/>
        <w:t>patients will say that their arm felt “numb” to describe one that was in fact</w:t>
      </w:r>
    </w:p>
    <w:p>
      <w:pPr>
        <w:pStyle w:val="PreformattedText"/>
        <w:bidi w:val="0"/>
        <w:jc w:val="left"/>
        <w:rPr/>
      </w:pPr>
      <w:r>
        <w:rPr/>
        <w:t>paralyzed, a much more ominous symptom.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Ischemic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sudden painless onset of a focal neurologic deficit is typical of an ischemic</w:t>
      </w:r>
    </w:p>
    <w:p>
      <w:pPr>
        <w:pStyle w:val="PreformattedText"/>
        <w:bidi w:val="0"/>
        <w:jc w:val="left"/>
        <w:rPr/>
      </w:pPr>
      <w:r>
        <w:rPr/>
        <w:t>stroke, accounting for 85% of all strokes. The most common neurologic deficits</w:t>
      </w:r>
    </w:p>
    <w:p>
      <w:pPr>
        <w:pStyle w:val="PreformattedText"/>
        <w:bidi w:val="0"/>
        <w:jc w:val="left"/>
        <w:rPr/>
      </w:pPr>
      <w:r>
        <w:rPr/>
        <w:t>observed in ischemic strokes are motor weakness (especially facial weakness</w:t>
      </w:r>
    </w:p>
    <w:p>
      <w:pPr>
        <w:pStyle w:val="PreformattedText"/>
        <w:bidi w:val="0"/>
        <w:jc w:val="left"/>
        <w:rPr/>
      </w:pPr>
      <w:r>
        <w:rPr/>
        <w:t>and pronator drift), sensory disturbances, and speech difficulty. Headache or</w:t>
      </w:r>
    </w:p>
    <w:p>
      <w:pPr>
        <w:pStyle w:val="PreformattedText"/>
        <w:bidi w:val="0"/>
        <w:jc w:val="left"/>
        <w:rPr/>
      </w:pPr>
      <w:r>
        <w:rPr/>
        <w:t>alterations in consciousness usually suggests a hemorrhagic rather than an</w:t>
      </w:r>
    </w:p>
    <w:p>
      <w:pPr>
        <w:pStyle w:val="PreformattedText"/>
        <w:bidi w:val="0"/>
        <w:jc w:val="left"/>
        <w:rPr/>
      </w:pPr>
      <w:r>
        <w:rPr/>
        <w:t>ischemic stroke. About 50% of ischemic strokes are caused by atherosclerosis</w:t>
      </w:r>
    </w:p>
    <w:p>
      <w:pPr>
        <w:pStyle w:val="PreformattedText"/>
        <w:bidi w:val="0"/>
        <w:jc w:val="left"/>
        <w:rPr/>
      </w:pPr>
      <w:r>
        <w:rPr/>
        <w:t>and by gradual narrowing of the carotids, the vertebrals, or the circle of Willis.</w:t>
      </w:r>
    </w:p>
    <w:p>
      <w:pPr>
        <w:pStyle w:val="PreformattedText"/>
        <w:bidi w:val="0"/>
        <w:jc w:val="left"/>
        <w:rPr/>
      </w:pPr>
      <w:r>
        <w:rPr/>
        <w:t>Roughly 20% of ischemic strokes come from cardiac or artery-to-artery emboli.</w:t>
      </w:r>
    </w:p>
    <w:p>
      <w:pPr>
        <w:pStyle w:val="PreformattedText"/>
        <w:bidi w:val="0"/>
        <w:jc w:val="left"/>
        <w:rPr/>
      </w:pPr>
      <w:r>
        <w:rPr/>
        <w:t>Atrial fibrillation, a patent foramen ovale, and a low ejection fraction can</w:t>
      </w:r>
    </w:p>
    <w:p>
      <w:pPr>
        <w:pStyle w:val="PreformattedText"/>
        <w:bidi w:val="0"/>
        <w:jc w:val="left"/>
        <w:rPr/>
      </w:pPr>
      <w:r>
        <w:rPr/>
        <w:t>increase a patient’s embolic risk. An additional 20% of strokes, termed lacunar</w:t>
      </w:r>
    </w:p>
    <w:p>
      <w:pPr>
        <w:pStyle w:val="PreformattedText"/>
        <w:bidi w:val="0"/>
        <w:jc w:val="left"/>
        <w:rPr/>
      </w:pPr>
      <w:r>
        <w:rPr/>
        <w:t>strokes, result from lipohyalinosis and narrowing of tiny end-arteries that supply</w:t>
      </w:r>
    </w:p>
    <w:p>
      <w:pPr>
        <w:pStyle w:val="PreformattedText"/>
        <w:bidi w:val="0"/>
        <w:jc w:val="left"/>
        <w:rPr/>
      </w:pPr>
      <w:r>
        <w:rPr/>
        <w:t>blood flow to the deep, white-matter structures of the brain. These types of</w:t>
      </w:r>
    </w:p>
    <w:p>
      <w:pPr>
        <w:pStyle w:val="PreformattedText"/>
        <w:bidi w:val="0"/>
        <w:jc w:val="left"/>
        <w:rPr/>
      </w:pPr>
      <w:r>
        <w:rPr/>
        <w:t>stroke are strongly associated with hypertension and smoking. The remaining</w:t>
      </w:r>
    </w:p>
    <w:p>
      <w:pPr>
        <w:pStyle w:val="PreformattedText"/>
        <w:bidi w:val="0"/>
        <w:jc w:val="left"/>
        <w:rPr/>
      </w:pPr>
      <w:r>
        <w:rPr/>
        <w:t>10% of ischemic strokes include rarer causes like arterial dissection (usually</w:t>
      </w:r>
    </w:p>
    <w:p>
      <w:pPr>
        <w:pStyle w:val="PreformattedText"/>
        <w:bidi w:val="0"/>
        <w:jc w:val="left"/>
        <w:rPr/>
      </w:pPr>
      <w:r>
        <w:rPr/>
        <w:t>resulting from head or neck injury), various hypercoagulability disorders (e.g.,</w:t>
      </w:r>
    </w:p>
    <w:p>
      <w:pPr>
        <w:pStyle w:val="PreformattedText"/>
        <w:bidi w:val="0"/>
        <w:jc w:val="left"/>
        <w:rPr/>
      </w:pPr>
      <w:r>
        <w:rPr/>
        <w:t>pregnancy, use of oral contraceptives, anti-phospholipid antibody syndrome,</w:t>
      </w:r>
    </w:p>
    <w:p>
      <w:pPr>
        <w:pStyle w:val="PreformattedText"/>
        <w:bidi w:val="0"/>
        <w:jc w:val="left"/>
        <w:rPr/>
      </w:pPr>
      <w:r>
        <w:rPr/>
        <w:t>sickle-cell disease), venous sinus thrombosis, and systemic hypoperfusion.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evaluating for stroke, the clinician should place a special emphasis on</w:t>
      </w:r>
    </w:p>
    <w:p>
      <w:pPr>
        <w:pStyle w:val="PreformattedText"/>
        <w:bidi w:val="0"/>
        <w:jc w:val="left"/>
        <w:rPr/>
      </w:pPr>
      <w:r>
        <w:rPr/>
        <w:t>determining the time course and onset of symptoms because this is the most</w:t>
      </w:r>
    </w:p>
    <w:p>
      <w:pPr>
        <w:pStyle w:val="PreformattedText"/>
        <w:bidi w:val="0"/>
        <w:jc w:val="left"/>
        <w:rPr/>
      </w:pPr>
      <w:r>
        <w:rPr/>
        <w:t>important factor in determining eligibility for treatment from thrombolytics. A</w:t>
      </w:r>
    </w:p>
    <w:p>
      <w:pPr>
        <w:pStyle w:val="PreformattedText"/>
        <w:bidi w:val="0"/>
        <w:jc w:val="left"/>
        <w:rPr/>
      </w:pPr>
      <w:r>
        <w:rPr/>
        <w:t>full neurologic exam should be performed and most neurologists also use</w:t>
      </w:r>
    </w:p>
    <w:p>
      <w:pPr>
        <w:pStyle w:val="PreformattedText"/>
        <w:bidi w:val="0"/>
        <w:jc w:val="left"/>
        <w:rPr/>
      </w:pPr>
      <w:r>
        <w:rPr/>
        <w:t>standardized instruments, like the National Institutes of Health Stroke Scale</w:t>
      </w:r>
    </w:p>
    <w:p>
      <w:pPr>
        <w:pStyle w:val="PreformattedText"/>
        <w:bidi w:val="0"/>
        <w:jc w:val="left"/>
        <w:rPr/>
      </w:pPr>
      <w:r>
        <w:rPr/>
        <w:t>(NIHSS ), to rapidly assess the severity of stroke and estimate prognosis. The</w:t>
      </w:r>
    </w:p>
    <w:p>
      <w:pPr>
        <w:pStyle w:val="PreformattedText"/>
        <w:bidi w:val="0"/>
        <w:jc w:val="left"/>
        <w:rPr/>
      </w:pPr>
      <w:r>
        <w:rPr/>
        <w:t>initial management should also include stabilization of vital signs and evaluation</w:t>
      </w:r>
    </w:p>
    <w:p>
      <w:pPr>
        <w:pStyle w:val="PreformattedText"/>
        <w:bidi w:val="0"/>
        <w:jc w:val="left"/>
        <w:rPr/>
      </w:pPr>
      <w:r>
        <w:rPr/>
        <w:t>for other diagnoses on the differential, like seizure or hypoglycemia. Labs</w:t>
      </w:r>
    </w:p>
    <w:p>
      <w:pPr>
        <w:pStyle w:val="PreformattedText"/>
        <w:bidi w:val="0"/>
        <w:jc w:val="left"/>
        <w:rPr/>
      </w:pPr>
      <w:r>
        <w:rPr/>
        <w:t>commonly checked in the acute setting include: serum glucose; platelets; cardiac</w:t>
      </w:r>
    </w:p>
    <w:p>
      <w:pPr>
        <w:pStyle w:val="PreformattedText"/>
        <w:bidi w:val="0"/>
        <w:jc w:val="left"/>
        <w:rPr/>
      </w:pPr>
      <w:r>
        <w:rPr/>
        <w:t>enzymes; serum electrolytes; renal function tests; and coagulation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the patient is stabilized, imaging studies are performed to confirm the</w:t>
      </w:r>
    </w:p>
    <w:p>
      <w:pPr>
        <w:pStyle w:val="PreformattedText"/>
        <w:bidi w:val="0"/>
        <w:jc w:val="left"/>
        <w:rPr/>
      </w:pPr>
      <w:r>
        <w:rPr/>
        <w:t>diagnosis and to evaluate the extent of disease burden. Computed tomography</w:t>
      </w:r>
    </w:p>
    <w:p>
      <w:pPr>
        <w:pStyle w:val="PreformattedText"/>
        <w:bidi w:val="0"/>
        <w:jc w:val="left"/>
        <w:rPr/>
      </w:pPr>
      <w:r>
        <w:rPr/>
        <w:t>(CT ) scans are useful only to rule-out bleeds or to detect large old strokes.</w:t>
      </w:r>
    </w:p>
    <w:p>
      <w:pPr>
        <w:pStyle w:val="PreformattedText"/>
        <w:bidi w:val="0"/>
        <w:jc w:val="left"/>
        <w:rPr/>
      </w:pPr>
      <w:r>
        <w:rPr/>
        <w:t>Diffusion-weighted MRI (DWI ); however, can detect ischemic strokes within</w:t>
      </w:r>
    </w:p>
    <w:p>
      <w:pPr>
        <w:pStyle w:val="PreformattedText"/>
        <w:bidi w:val="0"/>
        <w:jc w:val="left"/>
        <w:rPr/>
      </w:pPr>
      <w:r>
        <w:rPr/>
        <w:t>30 minutes of their onset. Comparing diffusion and perfusion imaging on MRI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might allow detection of reversibly impaired tissue, known as the stroke</w:t>
      </w:r>
    </w:p>
    <w:p>
      <w:pPr>
        <w:pStyle w:val="PreformattedText"/>
        <w:bidi w:val="0"/>
        <w:jc w:val="left"/>
        <w:rPr/>
      </w:pPr>
      <w:r>
        <w:rPr/>
        <w:t>penumbra. CT angiograms, MR angiograms, and vascular ultrasounds all help</w:t>
      </w:r>
    </w:p>
    <w:p>
      <w:pPr>
        <w:pStyle w:val="PreformattedText"/>
        <w:bidi w:val="0"/>
        <w:jc w:val="left"/>
        <w:rPr/>
      </w:pPr>
      <w:r>
        <w:rPr/>
        <w:t>assess arterial stenosis and often determine whether intra-arterial clot lysis or</w:t>
      </w:r>
    </w:p>
    <w:p>
      <w:pPr>
        <w:pStyle w:val="PreformattedText"/>
        <w:bidi w:val="0"/>
        <w:jc w:val="left"/>
        <w:rPr/>
      </w:pPr>
      <w:r>
        <w:rPr/>
        <w:t>disruption can be attempted. No imaging studies should be performed that will</w:t>
      </w:r>
    </w:p>
    <w:p>
      <w:pPr>
        <w:pStyle w:val="PreformattedText"/>
        <w:bidi w:val="0"/>
        <w:jc w:val="left"/>
        <w:rPr/>
      </w:pPr>
      <w:r>
        <w:rPr/>
        <w:t>delay treatment past the window for appropriate intervention (&gt; 4.5 hours from</w:t>
      </w:r>
    </w:p>
    <w:p>
      <w:pPr>
        <w:pStyle w:val="PreformattedText"/>
        <w:bidi w:val="0"/>
        <w:jc w:val="left"/>
        <w:rPr/>
      </w:pPr>
      <w:r>
        <w:rPr/>
        <w:t>onset of symptoms). This is particularly relevant for a situation in which a</w:t>
      </w:r>
    </w:p>
    <w:p>
      <w:pPr>
        <w:pStyle w:val="PreformattedText"/>
        <w:bidi w:val="0"/>
        <w:jc w:val="left"/>
        <w:rPr/>
      </w:pPr>
      <w:r>
        <w:rPr/>
        <w:t>patient would need to be transferred to an acute stroke center to receive</w:t>
      </w:r>
    </w:p>
    <w:p>
      <w:pPr>
        <w:pStyle w:val="PreformattedText"/>
        <w:bidi w:val="0"/>
        <w:jc w:val="left"/>
        <w:rPr/>
      </w:pPr>
      <w:r>
        <w:rPr/>
        <w:t>necessary 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mainstay of acute, ischemic, stroke treatment is re-combinant intravenous</w:t>
      </w:r>
    </w:p>
    <w:p>
      <w:pPr>
        <w:pStyle w:val="PreformattedText"/>
        <w:bidi w:val="0"/>
        <w:jc w:val="left"/>
        <w:rPr/>
      </w:pPr>
      <w:r>
        <w:rPr/>
        <w:t>tissue plasminogen activator (rt-PA ). rt-PA may be used as thrombolytic therapy</w:t>
      </w:r>
    </w:p>
    <w:p>
      <w:pPr>
        <w:pStyle w:val="PreformattedText"/>
        <w:bidi w:val="0"/>
        <w:jc w:val="left"/>
        <w:rPr/>
      </w:pPr>
      <w:r>
        <w:rPr/>
        <w:t>if given within 3-4.5 hours of the onset of symptoms, or when a patient was last</w:t>
      </w:r>
    </w:p>
    <w:p>
      <w:pPr>
        <w:pStyle w:val="PreformattedText"/>
        <w:bidi w:val="0"/>
        <w:jc w:val="left"/>
        <w:rPr/>
      </w:pPr>
      <w:r>
        <w:rPr/>
        <w:t>witnessed at baseline, assuming that there are no contraindications to its use.</w:t>
      </w:r>
    </w:p>
    <w:p>
      <w:pPr>
        <w:pStyle w:val="PreformattedText"/>
        <w:bidi w:val="0"/>
        <w:jc w:val="left"/>
        <w:rPr/>
      </w:pPr>
      <w:r>
        <w:rPr/>
        <w:t>Patients who receive rt-PA will need careful monitoring of blood pressure to</w:t>
      </w:r>
    </w:p>
    <w:p>
      <w:pPr>
        <w:pStyle w:val="PreformattedText"/>
        <w:bidi w:val="0"/>
        <w:jc w:val="left"/>
        <w:rPr/>
      </w:pPr>
      <w:r>
        <w:rPr/>
        <w:t>reduce the risk of hemorrhagic conversion; however, aggressive lowering of</w:t>
      </w:r>
    </w:p>
    <w:p>
      <w:pPr>
        <w:pStyle w:val="PreformattedText"/>
        <w:bidi w:val="0"/>
        <w:jc w:val="left"/>
        <w:rPr/>
      </w:pPr>
      <w:r>
        <w:rPr/>
        <w:t>blood pressure in the acute phase of a stroke (&gt; 15% in first 24 hours) is not</w:t>
      </w:r>
    </w:p>
    <w:p>
      <w:pPr>
        <w:pStyle w:val="PreformattedText"/>
        <w:bidi w:val="0"/>
        <w:jc w:val="left"/>
        <w:rPr/>
      </w:pPr>
      <w:r>
        <w:rPr/>
        <w:t>recommended. Lowering blood pressure too much may lead to worsened</w:t>
      </w:r>
    </w:p>
    <w:p>
      <w:pPr>
        <w:pStyle w:val="PreformattedText"/>
        <w:bidi w:val="0"/>
        <w:jc w:val="left"/>
        <w:rPr/>
      </w:pPr>
      <w:r>
        <w:rPr/>
        <w:t>hypoperfusion and tissue ischemia. Neuroleptics, benzodiazepines, and alpha-</w:t>
      </w:r>
    </w:p>
    <w:p>
      <w:pPr>
        <w:pStyle w:val="PreformattedText"/>
        <w:bidi w:val="0"/>
        <w:jc w:val="left"/>
        <w:rPr/>
      </w:pPr>
      <w:r>
        <w:rPr/>
        <w:t>antagonists should be avoided in the acute phase, as there is evidence to suggest</w:t>
      </w:r>
    </w:p>
    <w:p>
      <w:pPr>
        <w:pStyle w:val="PreformattedText"/>
        <w:bidi w:val="0"/>
        <w:jc w:val="left"/>
        <w:rPr/>
      </w:pPr>
      <w:r>
        <w:rPr/>
        <w:t>that these can be neurotoxic during this phase.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Within the first 48 hours of stroke, but not necessarily in the acute phase, lipid-</w:t>
      </w:r>
    </w:p>
    <w:p>
      <w:pPr>
        <w:pStyle w:val="PreformattedText"/>
        <w:bidi w:val="0"/>
        <w:jc w:val="left"/>
        <w:rPr/>
      </w:pPr>
      <w:r>
        <w:rPr/>
        <w:t>lowering drugs and anti-platelet agents are usually started as secondary</w:t>
      </w:r>
    </w:p>
    <w:p>
      <w:pPr>
        <w:pStyle w:val="PreformattedText"/>
        <w:bidi w:val="0"/>
        <w:jc w:val="left"/>
        <w:rPr/>
      </w:pPr>
      <w:r>
        <w:rPr/>
        <w:t>prevention. Appropriate treatment of hypertension is also important, as blood</w:t>
      </w:r>
    </w:p>
    <w:p>
      <w:pPr>
        <w:pStyle w:val="PreformattedText"/>
        <w:bidi w:val="0"/>
        <w:jc w:val="left"/>
        <w:rPr/>
      </w:pPr>
      <w:r>
        <w:rPr/>
        <w:t>pressure is the most important modifiable risk factor for future stroke. Routine</w:t>
      </w:r>
    </w:p>
    <w:p>
      <w:pPr>
        <w:pStyle w:val="PreformattedText"/>
        <w:bidi w:val="0"/>
        <w:jc w:val="left"/>
        <w:rPr/>
      </w:pPr>
      <w:r>
        <w:rPr/>
        <w:t>anti-coagulation is no longer recommended except for prophylaxis of deep vein</w:t>
      </w:r>
    </w:p>
    <w:p>
      <w:pPr>
        <w:pStyle w:val="PreformattedText"/>
        <w:bidi w:val="0"/>
        <w:jc w:val="left"/>
        <w:rPr/>
      </w:pPr>
      <w:r>
        <w:rPr/>
        <w:t>thromboses (DVTs ) and in patients with atrial fibrillation. Nearly all patients</w:t>
      </w:r>
    </w:p>
    <w:p>
      <w:pPr>
        <w:pStyle w:val="PreformattedText"/>
        <w:bidi w:val="0"/>
        <w:jc w:val="left"/>
        <w:rPr/>
      </w:pPr>
      <w:r>
        <w:rPr/>
        <w:t>with atrial fibrillation should be on warfarin even if they have never had a</w:t>
      </w:r>
    </w:p>
    <w:p>
      <w:pPr>
        <w:pStyle w:val="PreformattedText"/>
        <w:bidi w:val="0"/>
        <w:jc w:val="left"/>
        <w:rPr/>
      </w:pPr>
      <w:r>
        <w:rPr/>
        <w:t>stroke. It is important to keep in mind that warfarin use increases the risk of</w:t>
      </w:r>
    </w:p>
    <w:p>
      <w:pPr>
        <w:pStyle w:val="PreformattedText"/>
        <w:bidi w:val="0"/>
        <w:jc w:val="left"/>
        <w:rPr/>
      </w:pPr>
      <w:r>
        <w:rPr/>
        <w:t>bleeding following falls, and that the metabolism of warfarin can be affected by</w:t>
      </w:r>
    </w:p>
    <w:p>
      <w:pPr>
        <w:pStyle w:val="PreformattedText"/>
        <w:bidi w:val="0"/>
        <w:jc w:val="left"/>
        <w:rPr/>
      </w:pPr>
      <w:r>
        <w:rPr/>
        <w:t>certain psychotropics, including some selective serotonin re-uptake inhibitors</w:t>
      </w:r>
    </w:p>
    <w:p>
      <w:pPr>
        <w:pStyle w:val="PreformattedText"/>
        <w:bidi w:val="0"/>
        <w:jc w:val="left"/>
        <w:rPr/>
      </w:pPr>
      <w:r>
        <w:rPr/>
        <w:t>(SSRIs).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aggressive physical therapy and use of SSRIs in the post-stroke</w:t>
      </w:r>
    </w:p>
    <w:p>
      <w:pPr>
        <w:pStyle w:val="PreformattedText"/>
        <w:bidi w:val="0"/>
        <w:jc w:val="left"/>
        <w:rPr/>
      </w:pPr>
      <w:r>
        <w:rPr/>
        <w:t>rehabilitative period can help with motor recovery and functional outcomes.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Hemorrhagic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ischemic strokes for which neurologic deficits are maximal at the onset,</w:t>
      </w:r>
    </w:p>
    <w:p>
      <w:pPr>
        <w:pStyle w:val="PreformattedText"/>
        <w:bidi w:val="0"/>
        <w:jc w:val="left"/>
        <w:rPr/>
      </w:pPr>
      <w:r>
        <w:rPr/>
        <w:t>hemorrhagic strokes cause progressive deficits that are less focal and can cross</w:t>
      </w:r>
    </w:p>
    <w:p>
      <w:pPr>
        <w:pStyle w:val="PreformattedText"/>
        <w:bidi w:val="0"/>
        <w:jc w:val="left"/>
        <w:rPr/>
      </w:pPr>
      <w:r>
        <w:rPr/>
        <w:t>vascular territories. Hemorrhagic stroke can also be accompanied by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thunderclap headache, vomiting, meningeal signs, and seizures. The causes for</w:t>
      </w:r>
    </w:p>
    <w:p>
      <w:pPr>
        <w:pStyle w:val="PreformattedText"/>
        <w:bidi w:val="0"/>
        <w:jc w:val="left"/>
        <w:rPr/>
      </w:pPr>
      <w:r>
        <w:rPr/>
        <w:t>hemorrhagic stroke can be divided into traumatic and non-traumatic causes. Of</w:t>
      </w:r>
    </w:p>
    <w:p>
      <w:pPr>
        <w:pStyle w:val="PreformattedText"/>
        <w:bidi w:val="0"/>
        <w:jc w:val="left"/>
        <w:rPr/>
      </w:pPr>
      <w:r>
        <w:rPr/>
        <w:t>the non-traumatic causes, the most common include: hypertension, cerebral</w:t>
      </w:r>
    </w:p>
    <w:p>
      <w:pPr>
        <w:pStyle w:val="PreformattedText"/>
        <w:bidi w:val="0"/>
        <w:jc w:val="left"/>
        <w:rPr/>
      </w:pPr>
      <w:r>
        <w:rPr/>
        <w:t>amyloid angiopathy, vascular malformations, brain tumors, CNS infections,</w:t>
      </w:r>
    </w:p>
    <w:p>
      <w:pPr>
        <w:pStyle w:val="PreformattedText"/>
        <w:bidi w:val="0"/>
        <w:jc w:val="left"/>
        <w:rPr/>
      </w:pPr>
      <w:r>
        <w:rPr/>
        <w:t>bleeding disorders, and vasculitis.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Hypertensive vasculopathy is the most common cause of non-traumatic</w:t>
      </w:r>
    </w:p>
    <w:p>
      <w:pPr>
        <w:pStyle w:val="PreformattedText"/>
        <w:bidi w:val="0"/>
        <w:jc w:val="left"/>
        <w:rPr/>
      </w:pPr>
      <w:r>
        <w:rPr/>
        <w:t>intracerebral hemorrhage. Basal ganglia and intraventricular bleeds are often</w:t>
      </w:r>
    </w:p>
    <w:p>
      <w:pPr>
        <w:pStyle w:val="PreformattedText"/>
        <w:bidi w:val="0"/>
        <w:jc w:val="left"/>
        <w:rPr/>
      </w:pPr>
      <w:r>
        <w:rPr/>
        <w:t>associated with hypertension. Lobar or cerebellar bleeds, in contrast, are often</w:t>
      </w:r>
    </w:p>
    <w:p>
      <w:pPr>
        <w:pStyle w:val="PreformattedText"/>
        <w:bidi w:val="0"/>
        <w:jc w:val="left"/>
        <w:rPr/>
      </w:pPr>
      <w:r>
        <w:rPr/>
        <w:t>due to amyloid angiopathy, the second most common cause of non-traumatic</w:t>
      </w:r>
    </w:p>
    <w:p>
      <w:pPr>
        <w:pStyle w:val="PreformattedText"/>
        <w:bidi w:val="0"/>
        <w:jc w:val="left"/>
        <w:rPr/>
      </w:pPr>
      <w:r>
        <w:rPr/>
        <w:t>bleeding. Arteriovenous malformations can cause both lobar and sub-arachnoid</w:t>
      </w:r>
    </w:p>
    <w:p>
      <w:pPr>
        <w:pStyle w:val="PreformattedText"/>
        <w:bidi w:val="0"/>
        <w:jc w:val="left"/>
        <w:rPr/>
      </w:pPr>
      <w:r>
        <w:rPr/>
        <w:t>bleeding and are more likely to present with seizures or focal deficits than other</w:t>
      </w:r>
    </w:p>
    <w:p>
      <w:pPr>
        <w:pStyle w:val="PreformattedText"/>
        <w:bidi w:val="0"/>
        <w:jc w:val="left"/>
        <w:rPr/>
      </w:pPr>
      <w:r>
        <w:rPr/>
        <w:t>intracranial hemorrhages.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common cause of hemorrhagic stroke is sub-arachnoid hemorrhage.</w:t>
      </w:r>
    </w:p>
    <w:p>
      <w:pPr>
        <w:pStyle w:val="PreformattedText"/>
        <w:bidi w:val="0"/>
        <w:jc w:val="left"/>
        <w:rPr/>
      </w:pPr>
      <w:r>
        <w:rPr/>
        <w:t>Spontaneous subarachnoid bleeds are much more dangerous than are traumatic</w:t>
      </w:r>
    </w:p>
    <w:p>
      <w:pPr>
        <w:pStyle w:val="PreformattedText"/>
        <w:bidi w:val="0"/>
        <w:jc w:val="left"/>
        <w:rPr/>
      </w:pPr>
      <w:r>
        <w:rPr/>
        <w:t>ones because they often indicate the presence of a Berry (saccular) aneurysm</w:t>
      </w:r>
    </w:p>
    <w:p>
      <w:pPr>
        <w:pStyle w:val="PreformattedText"/>
        <w:bidi w:val="0"/>
        <w:jc w:val="left"/>
        <w:rPr/>
      </w:pPr>
      <w:r>
        <w:rPr/>
        <w:t>that has a high likelihood of re-bleeding. Ruptured aneurysms are associated</w:t>
      </w:r>
    </w:p>
    <w:p>
      <w:pPr>
        <w:pStyle w:val="PreformattedText"/>
        <w:bidi w:val="0"/>
        <w:jc w:val="left"/>
        <w:rPr/>
      </w:pPr>
      <w:r>
        <w:rPr/>
        <w:t>with a 30% mortality rate. Aneurysms are usually found around the circle of</w:t>
      </w:r>
    </w:p>
    <w:p>
      <w:pPr>
        <w:pStyle w:val="PreformattedText"/>
        <w:bidi w:val="0"/>
        <w:jc w:val="left"/>
        <w:rPr/>
      </w:pPr>
      <w:r>
        <w:rPr/>
        <w:t>Willis; they sometimes press on cranial nerves and cause chronic focal deficits.</w:t>
      </w:r>
    </w:p>
    <w:p>
      <w:pPr>
        <w:pStyle w:val="PreformattedText"/>
        <w:bidi w:val="0"/>
        <w:jc w:val="left"/>
        <w:rPr/>
      </w:pPr>
      <w:r>
        <w:rPr/>
        <w:t>They can be repaired by neurosurgical clipping and intra-arterial coiling or, if</w:t>
      </w:r>
    </w:p>
    <w:p>
      <w:pPr>
        <w:pStyle w:val="PreformattedText"/>
        <w:bidi w:val="0"/>
        <w:jc w:val="left"/>
        <w:rPr/>
      </w:pPr>
      <w:r>
        <w:rPr/>
        <w:t>less than 5 mm, can be monitored by MR or CT angiography.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Sub-dural and epi-dural hematomas usually stem from trauma and are not</w:t>
      </w:r>
    </w:p>
    <w:p>
      <w:pPr>
        <w:pStyle w:val="PreformattedText"/>
        <w:bidi w:val="0"/>
        <w:jc w:val="left"/>
        <w:rPr/>
      </w:pPr>
      <w:r>
        <w:rPr/>
        <w:t>generally called strokes except by patients. Epi-dural hematomas are</w:t>
      </w:r>
    </w:p>
    <w:p>
      <w:pPr>
        <w:pStyle w:val="PreformattedText"/>
        <w:bidi w:val="0"/>
        <w:jc w:val="left"/>
        <w:rPr/>
      </w:pPr>
      <w:r>
        <w:rPr/>
        <w:t>neurosurgical emergencies. Chronic sub-dural hematomas are common in the</w:t>
      </w:r>
    </w:p>
    <w:p>
      <w:pPr>
        <w:pStyle w:val="PreformattedText"/>
        <w:bidi w:val="0"/>
        <w:jc w:val="left"/>
        <w:rPr/>
      </w:pPr>
      <w:r>
        <w:rPr/>
        <w:t>elderly. They are often discovered incidentally and might not require treatment.</w:t>
      </w:r>
    </w:p>
    <w:p>
      <w:pPr>
        <w:pStyle w:val="PreformattedText"/>
        <w:bidi w:val="0"/>
        <w:jc w:val="left"/>
        <w:rPr/>
      </w:pPr>
      <w:r>
        <w:rPr/>
        <w:t>Sometimes, they cause headache, focal neurological signs, or altered</w:t>
      </w:r>
    </w:p>
    <w:p>
      <w:pPr>
        <w:pStyle w:val="PreformattedText"/>
        <w:bidi w:val="0"/>
        <w:jc w:val="left"/>
        <w:rPr/>
      </w:pPr>
      <w:r>
        <w:rPr/>
        <w:t>consciousness.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CT scan is generally sufficient to make the diagnosis of hemorrhagic stroke,</w:t>
      </w:r>
    </w:p>
    <w:p>
      <w:pPr>
        <w:pStyle w:val="PreformattedText"/>
        <w:bidi w:val="0"/>
        <w:jc w:val="left"/>
        <w:rPr/>
      </w:pPr>
      <w:r>
        <w:rPr/>
        <w:t>except in the setting of very small posterior fossa bleeds. In sub-arachnoid</w:t>
      </w:r>
    </w:p>
    <w:p>
      <w:pPr>
        <w:pStyle w:val="PreformattedText"/>
        <w:bidi w:val="0"/>
        <w:jc w:val="left"/>
        <w:rPr/>
      </w:pPr>
      <w:r>
        <w:rPr/>
        <w:t>hemorrhage, a sentinel bleed might not appear on CT and in some cases is</w:t>
      </w:r>
    </w:p>
    <w:p>
      <w:pPr>
        <w:pStyle w:val="PreformattedText"/>
        <w:bidi w:val="0"/>
        <w:jc w:val="left"/>
        <w:rPr/>
      </w:pPr>
      <w:r>
        <w:rPr/>
        <w:t>identified only through evidence of elevated red blood cell counts or</w:t>
      </w:r>
    </w:p>
    <w:p>
      <w:pPr>
        <w:pStyle w:val="PreformattedText"/>
        <w:bidi w:val="0"/>
        <w:jc w:val="left"/>
        <w:rPr/>
      </w:pPr>
      <w:r>
        <w:rPr/>
        <w:t>xanthochromia in the cerebrospinal fluid (CSF) on lumbar puncture. MRI with</w:t>
      </w:r>
    </w:p>
    <w:p>
      <w:pPr>
        <w:pStyle w:val="PreformattedText"/>
        <w:bidi w:val="0"/>
        <w:jc w:val="left"/>
        <w:rPr/>
      </w:pPr>
      <w:r>
        <w:rPr/>
        <w:t>iron susceptibility sequencing gives evidence about prior bleeds.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neurosurgeon should be consulted immediately for all sub-arachnoid and epi-</w:t>
      </w:r>
    </w:p>
    <w:p>
      <w:pPr>
        <w:pStyle w:val="PreformattedText"/>
        <w:bidi w:val="0"/>
        <w:jc w:val="left"/>
        <w:rPr/>
      </w:pPr>
      <w:r>
        <w:rPr/>
        <w:t>dural bleeds, and for intracerebral and subdural bleeds for which there is altered</w:t>
      </w:r>
    </w:p>
    <w:p>
      <w:pPr>
        <w:pStyle w:val="PreformattedText"/>
        <w:bidi w:val="0"/>
        <w:jc w:val="left"/>
        <w:rPr/>
      </w:pPr>
      <w:r>
        <w:rPr/>
        <w:t>consciousness, progressive deterioration, hydrocephalus, blood in the ventricles,</w:t>
      </w:r>
    </w:p>
    <w:p>
      <w:pPr>
        <w:pStyle w:val="PreformattedText"/>
        <w:bidi w:val="0"/>
        <w:jc w:val="left"/>
        <w:rPr/>
      </w:pPr>
      <w:r>
        <w:rPr/>
        <w:t>or a posterior fossa clot greater than 3 cm wide. In the acute period, the chief</w:t>
      </w:r>
    </w:p>
    <w:p>
      <w:pPr>
        <w:pStyle w:val="PreformattedText"/>
        <w:bidi w:val="0"/>
        <w:jc w:val="left"/>
        <w:rPr/>
      </w:pPr>
      <w:r>
        <w:rPr/>
        <w:t>concerns with all hemorrhagic strokes are continued bleeding and mass effect.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Patients’ systolic blood pressure should be kept below 150 mm Hg and vitamin</w:t>
      </w:r>
    </w:p>
    <w:p>
      <w:pPr>
        <w:pStyle w:val="PreformattedText"/>
        <w:bidi w:val="0"/>
        <w:jc w:val="left"/>
        <w:rPr/>
      </w:pPr>
      <w:r>
        <w:rPr/>
        <w:t>K should be given to patients on warfarin. Following the 2010 guidelines, the</w:t>
      </w:r>
    </w:p>
    <w:p>
      <w:pPr>
        <w:pStyle w:val="PreformattedText"/>
        <w:bidi w:val="0"/>
        <w:jc w:val="left"/>
        <w:rPr/>
      </w:pPr>
      <w:r>
        <w:rPr/>
        <w:t>routine use of prophylactic anti-epileptic medications are not recommended.</w:t>
      </w:r>
    </w:p>
    <w:p>
      <w:pPr>
        <w:pStyle w:val="PreformattedText"/>
        <w:bidi w:val="0"/>
        <w:jc w:val="left"/>
        <w:rPr/>
      </w:pPr>
      <w:r>
        <w:rPr/>
        <w:t>Management of hypertension and reducing future bleeding risk are the primary</w:t>
      </w:r>
    </w:p>
    <w:p>
      <w:pPr>
        <w:pStyle w:val="PreformattedText"/>
        <w:bidi w:val="0"/>
        <w:jc w:val="left"/>
        <w:rPr/>
      </w:pPr>
      <w:r>
        <w:rPr/>
        <w:t>means of secondary prevention.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 patient’s deficits from an intracerebral hemmorhage are initially</w:t>
      </w:r>
    </w:p>
    <w:p>
      <w:pPr>
        <w:pStyle w:val="PreformattedText"/>
        <w:bidi w:val="0"/>
        <w:jc w:val="left"/>
        <w:rPr/>
      </w:pPr>
      <w:r>
        <w:rPr/>
        <w:t>worse than those from an ischemic stroke of the same size, patients will</w:t>
      </w:r>
    </w:p>
    <w:p>
      <w:pPr>
        <w:pStyle w:val="PreformattedText"/>
        <w:bidi w:val="0"/>
        <w:jc w:val="left"/>
        <w:rPr/>
      </w:pPr>
      <w:r>
        <w:rPr/>
        <w:t>eventually have a greater recovery, given that much of the initial deficit is due to</w:t>
      </w:r>
    </w:p>
    <w:p>
      <w:pPr>
        <w:pStyle w:val="PreformattedText"/>
        <w:bidi w:val="0"/>
        <w:jc w:val="left"/>
        <w:rPr/>
      </w:pPr>
      <w:r>
        <w:rPr/>
        <w:t>mass effect rather than to cell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Stroke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many stroke syndromes , only those that affect management will be</w:t>
      </w:r>
    </w:p>
    <w:p>
      <w:pPr>
        <w:pStyle w:val="PreformattedText"/>
        <w:bidi w:val="0"/>
        <w:jc w:val="left"/>
        <w:rPr/>
      </w:pPr>
      <w:r>
        <w:rPr/>
        <w:t>discussed here. Syndromes are organized by vascular territory. Left (dominant)</w:t>
      </w:r>
    </w:p>
    <w:p>
      <w:pPr>
        <w:pStyle w:val="PreformattedText"/>
        <w:bidi w:val="0"/>
        <w:jc w:val="left"/>
        <w:rPr/>
      </w:pPr>
      <w:r>
        <w:rPr/>
        <w:t>hemisphere strokes are more disabling, primarily because of language deficits</w:t>
      </w:r>
    </w:p>
    <w:p>
      <w:pPr>
        <w:pStyle w:val="PreformattedText"/>
        <w:bidi w:val="0"/>
        <w:jc w:val="left"/>
        <w:rPr/>
      </w:pPr>
      <w:r>
        <w:rPr/>
        <w:t>and depression. The distinction between anterior (carotid) and posterior (basilar)</w:t>
      </w:r>
    </w:p>
    <w:p>
      <w:pPr>
        <w:pStyle w:val="PreformattedText"/>
        <w:bidi w:val="0"/>
        <w:jc w:val="left"/>
        <w:rPr/>
      </w:pPr>
      <w:r>
        <w:rPr/>
        <w:t>circulation strokes is crucial. The latter are generally more dangerous, although</w:t>
      </w:r>
    </w:p>
    <w:p>
      <w:pPr>
        <w:pStyle w:val="PreformattedText"/>
        <w:bidi w:val="0"/>
        <w:jc w:val="left"/>
        <w:rPr/>
      </w:pPr>
      <w:r>
        <w:rPr/>
        <w:t>there is less danger of secondary bleeding and thus a longer time window for</w:t>
      </w:r>
    </w:p>
    <w:p>
      <w:pPr>
        <w:pStyle w:val="PreformattedText"/>
        <w:bidi w:val="0"/>
        <w:jc w:val="left"/>
        <w:rPr/>
      </w:pPr>
      <w:r>
        <w:rPr/>
        <w:t>invasive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Anterior Circulation Strokes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Anterior circulation strokes may arise from internal carotid artery (ICA)</w:t>
      </w:r>
    </w:p>
    <w:p>
      <w:pPr>
        <w:pStyle w:val="PreformattedText"/>
        <w:bidi w:val="0"/>
        <w:jc w:val="left"/>
        <w:rPr/>
      </w:pPr>
      <w:r>
        <w:rPr/>
        <w:t>syndromes or syndromes affecting any of the three branches of the ICA (anterior</w:t>
      </w:r>
    </w:p>
    <w:p>
      <w:pPr>
        <w:pStyle w:val="PreformattedText"/>
        <w:bidi w:val="0"/>
        <w:jc w:val="left"/>
        <w:rPr/>
      </w:pPr>
      <w:r>
        <w:rPr/>
        <w:t>cerebral artery [ACA], middle cerebral artery [MCA], and the ophthalmic</w:t>
      </w:r>
    </w:p>
    <w:p>
      <w:pPr>
        <w:pStyle w:val="PreformattedText"/>
        <w:bidi w:val="0"/>
        <w:jc w:val="left"/>
        <w:rPr/>
      </w:pPr>
      <w:r>
        <w:rPr/>
        <w:t>arteries). With ICA syndromes, clinical manifestations vary with the efficacy of</w:t>
      </w:r>
    </w:p>
    <w:p>
      <w:pPr>
        <w:pStyle w:val="PreformattedText"/>
        <w:bidi w:val="0"/>
        <w:jc w:val="left"/>
        <w:rPr/>
      </w:pPr>
      <w:r>
        <w:rPr/>
        <w:t>collateral vessels. A complete infarct destroys the entire anterior two-thirds of</w:t>
      </w:r>
    </w:p>
    <w:p>
      <w:pPr>
        <w:pStyle w:val="PreformattedText"/>
        <w:bidi w:val="0"/>
        <w:jc w:val="left"/>
        <w:rPr/>
      </w:pPr>
      <w:r>
        <w:rPr/>
        <w:t>that cerebral hemisphere and can be fatal due to secondary swelling. Occlusion</w:t>
      </w:r>
    </w:p>
    <w:p>
      <w:pPr>
        <w:pStyle w:val="PreformattedText"/>
        <w:bidi w:val="0"/>
        <w:jc w:val="left"/>
        <w:rPr/>
      </w:pPr>
      <w:r>
        <w:rPr/>
        <w:t>of the ICA can present with some or all of the clinical symptoms that occur after</w:t>
      </w:r>
    </w:p>
    <w:p>
      <w:pPr>
        <w:pStyle w:val="PreformattedText"/>
        <w:bidi w:val="0"/>
        <w:jc w:val="left"/>
        <w:rPr/>
      </w:pPr>
      <w:r>
        <w:rPr/>
        <w:t>occlusion of its three branches.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ACA syndromes cause contralateral leg weakness, a grasp reflex, frontal signs</w:t>
      </w:r>
    </w:p>
    <w:p>
      <w:pPr>
        <w:pStyle w:val="PreformattedText"/>
        <w:bidi w:val="0"/>
        <w:jc w:val="left"/>
        <w:rPr/>
      </w:pPr>
      <w:r>
        <w:rPr/>
        <w:t>(including apathy or disinhibition), depression, poor judgment, shuffling gait,</w:t>
      </w:r>
    </w:p>
    <w:p>
      <w:pPr>
        <w:pStyle w:val="PreformattedText"/>
        <w:bidi w:val="0"/>
        <w:jc w:val="left"/>
        <w:rPr/>
      </w:pPr>
      <w:r>
        <w:rPr/>
        <w:t>perseveration, and urinary incontinence. Leg weakness may be bilateral because</w:t>
      </w:r>
    </w:p>
    <w:p>
      <w:pPr>
        <w:pStyle w:val="PreformattedText"/>
        <w:bidi w:val="0"/>
        <w:jc w:val="left"/>
        <w:rPr/>
      </w:pPr>
      <w:r>
        <w:rPr/>
        <w:t>some right and left ACAs have a common origin.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MCA syndromes are sub-divided by superior and inferior divisions. Superior</w:t>
      </w:r>
    </w:p>
    <w:p>
      <w:pPr>
        <w:pStyle w:val="PreformattedText"/>
        <w:bidi w:val="0"/>
        <w:jc w:val="left"/>
        <w:rPr/>
      </w:pPr>
      <w:r>
        <w:rPr/>
        <w:t>division strokes cause contralateral arm and face weakness with sensory loss.</w:t>
      </w:r>
    </w:p>
    <w:p>
      <w:pPr>
        <w:pStyle w:val="PreformattedText"/>
        <w:bidi w:val="0"/>
        <w:jc w:val="left"/>
        <w:rPr/>
      </w:pPr>
      <w:r>
        <w:rPr/>
        <w:t>Severe leg weakness is not common and implies a full ICA syndrome or a</w:t>
      </w:r>
    </w:p>
    <w:p>
      <w:pPr>
        <w:pStyle w:val="PreformattedText"/>
        <w:bidi w:val="0"/>
        <w:jc w:val="left"/>
        <w:rPr/>
      </w:pPr>
      <w:r>
        <w:rPr/>
        <w:t>lacunar pure motor stroke. Dominant hemisphere strokes of the superior MCA</w:t>
      </w:r>
    </w:p>
    <w:p>
      <w:pPr>
        <w:pStyle w:val="PreformattedText"/>
        <w:bidi w:val="0"/>
        <w:jc w:val="left"/>
        <w:rPr/>
      </w:pPr>
      <w:r>
        <w:rPr/>
        <w:t>cause a Broca’s (expressive) aphasia, with non-fluent speech and relatively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retained comprehension. Of note, many aphasias appear global, without</w:t>
      </w:r>
    </w:p>
    <w:p>
      <w:pPr>
        <w:pStyle w:val="PreformattedText"/>
        <w:bidi w:val="0"/>
        <w:jc w:val="left"/>
        <w:rPr/>
      </w:pPr>
      <w:r>
        <w:rPr/>
        <w:t>comprehension or expression during the first few hours after the stroke. It is</w:t>
      </w:r>
    </w:p>
    <w:p>
      <w:pPr>
        <w:pStyle w:val="PreformattedText"/>
        <w:bidi w:val="0"/>
        <w:jc w:val="left"/>
        <w:rPr/>
      </w:pPr>
      <w:r>
        <w:rPr/>
        <w:t>important to distinguish this muteness (in which gestural imitation might be</w:t>
      </w:r>
    </w:p>
    <w:p>
      <w:pPr>
        <w:pStyle w:val="PreformattedText"/>
        <w:bidi w:val="0"/>
        <w:jc w:val="left"/>
        <w:rPr/>
      </w:pPr>
      <w:r>
        <w:rPr/>
        <w:t>preserved) from delirium (altered attention, dreamy nonsense speech), dementia,</w:t>
      </w:r>
    </w:p>
    <w:p>
      <w:pPr>
        <w:pStyle w:val="PreformattedText"/>
        <w:bidi w:val="0"/>
        <w:jc w:val="left"/>
        <w:rPr/>
      </w:pPr>
      <w:r>
        <w:rPr/>
        <w:t>and psychiatric language disorders. Non-dominant superior MCA strokes can</w:t>
      </w:r>
    </w:p>
    <w:p>
      <w:pPr>
        <w:pStyle w:val="PreformattedText"/>
        <w:bidi w:val="0"/>
        <w:jc w:val="left"/>
        <w:rPr/>
      </w:pPr>
      <w:r>
        <w:rPr/>
        <w:t>cause monotone speech without emotional inflection (expressive aprosodia),</w:t>
      </w:r>
    </w:p>
    <w:p>
      <w:pPr>
        <w:pStyle w:val="PreformattedText"/>
        <w:bidi w:val="0"/>
        <w:jc w:val="left"/>
        <w:rPr/>
      </w:pPr>
      <w:r>
        <w:rPr/>
        <w:t>left-sided neglect, and indifference to one’s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Inferior MCA strokes cause mild or transient sensorimotor deficit. Dominant</w:t>
      </w:r>
    </w:p>
    <w:p>
      <w:pPr>
        <w:pStyle w:val="PreformattedText"/>
        <w:bidi w:val="0"/>
        <w:jc w:val="left"/>
        <w:rPr/>
      </w:pPr>
      <w:r>
        <w:rPr/>
        <w:t>hemisphere lesions usually cause Wernicke’s (receptive) aphasia, with fluent,</w:t>
      </w:r>
    </w:p>
    <w:p>
      <w:pPr>
        <w:pStyle w:val="PreformattedText"/>
        <w:bidi w:val="0"/>
        <w:jc w:val="left"/>
        <w:rPr/>
      </w:pPr>
      <w:r>
        <w:rPr/>
        <w:t>content-less speech. Non-dominant lesions result in an inability to recognize the</w:t>
      </w:r>
    </w:p>
    <w:p>
      <w:pPr>
        <w:pStyle w:val="PreformattedText"/>
        <w:bidi w:val="0"/>
        <w:jc w:val="left"/>
        <w:rPr/>
      </w:pPr>
      <w:r>
        <w:rPr/>
        <w:t>emotional inflections of speech (receptive aprosodia) as well as left-sided</w:t>
      </w:r>
    </w:p>
    <w:p>
      <w:pPr>
        <w:pStyle w:val="PreformattedText"/>
        <w:bidi w:val="0"/>
        <w:jc w:val="left"/>
        <w:rPr/>
      </w:pPr>
      <w:r>
        <w:rPr/>
        <w:t>neglect. There can sometimes be a contralateral field cut.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Ophthalmic artery syndrome causes transient (amaurosis fugax ) or permanent</w:t>
      </w:r>
    </w:p>
    <w:p>
      <w:pPr>
        <w:pStyle w:val="PreformattedText"/>
        <w:bidi w:val="0"/>
        <w:jc w:val="left"/>
        <w:rPr/>
      </w:pPr>
      <w:r>
        <w:rPr/>
        <w:t>sudden monocular blindness due to optic nerve and retinal ischemia. This deficit</w:t>
      </w:r>
    </w:p>
    <w:p>
      <w:pPr>
        <w:pStyle w:val="PreformattedText"/>
        <w:bidi w:val="0"/>
        <w:jc w:val="left"/>
        <w:rPr/>
      </w:pPr>
      <w:r>
        <w:rPr/>
        <w:t>is ipsilateral, and thus can present as left-sided blindness with a right facial</w:t>
      </w:r>
    </w:p>
    <w:p>
      <w:pPr>
        <w:pStyle w:val="PreformattedText"/>
        <w:bidi w:val="0"/>
        <w:jc w:val="left"/>
        <w:rPr/>
      </w:pPr>
      <w:r>
        <w:rPr/>
        <w:t>droop from middle cerebral ischemia. Pressing the eyeball firmly (4 seconds on,</w:t>
      </w:r>
    </w:p>
    <w:p>
      <w:pPr>
        <w:pStyle w:val="PreformattedText"/>
        <w:bidi w:val="0"/>
        <w:jc w:val="left"/>
        <w:rPr/>
      </w:pPr>
      <w:r>
        <w:rPr/>
        <w:t>4 seconds off) can occasionally move the clot through the circulation. The</w:t>
      </w:r>
    </w:p>
    <w:p>
      <w:pPr>
        <w:pStyle w:val="PreformattedText"/>
        <w:bidi w:val="0"/>
        <w:jc w:val="left"/>
        <w:rPr/>
      </w:pPr>
      <w:r>
        <w:rPr/>
        <w:t>differential diagnosis includes temporal arteritis, and patients presenting in this</w:t>
      </w:r>
    </w:p>
    <w:p>
      <w:pPr>
        <w:pStyle w:val="PreformattedText"/>
        <w:bidi w:val="0"/>
        <w:jc w:val="left"/>
        <w:rPr/>
      </w:pPr>
      <w:r>
        <w:rPr/>
        <w:t>manner should therefore be given prednisone presumptively and have an</w:t>
      </w:r>
    </w:p>
    <w:p>
      <w:pPr>
        <w:pStyle w:val="PreformattedText"/>
        <w:bidi w:val="0"/>
        <w:jc w:val="left"/>
        <w:rPr/>
      </w:pPr>
      <w:r>
        <w:rPr/>
        <w:t>erythrocyte sedimentation rate determined.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Posterior Circulation Strokes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Evidence for posterior circulation ischemia includes altered consciousness,</w:t>
      </w:r>
    </w:p>
    <w:p>
      <w:pPr>
        <w:pStyle w:val="PreformattedText"/>
        <w:bidi w:val="0"/>
        <w:jc w:val="left"/>
        <w:rPr/>
      </w:pPr>
      <w:r>
        <w:rPr/>
        <w:t>cerebellar signs, lower cranial nerve deficits, and crossed (e.g., right face, left</w:t>
      </w:r>
    </w:p>
    <w:p>
      <w:pPr>
        <w:pStyle w:val="PreformattedText"/>
        <w:bidi w:val="0"/>
        <w:jc w:val="left"/>
        <w:rPr/>
      </w:pPr>
      <w:r>
        <w:rPr/>
        <w:t>body) or bilateral deficits.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blood to the posterior circulation comes from the basilar artery, and such</w:t>
      </w:r>
    </w:p>
    <w:p>
      <w:pPr>
        <w:pStyle w:val="PreformattedText"/>
        <w:bidi w:val="0"/>
        <w:jc w:val="left"/>
        <w:rPr/>
      </w:pPr>
      <w:r>
        <w:rPr/>
        <w:t>strokes can signal the life-threatening “top of the basilar” syndrome (see the</w:t>
      </w:r>
    </w:p>
    <w:p>
      <w:pPr>
        <w:pStyle w:val="PreformattedText"/>
        <w:bidi w:val="0"/>
        <w:jc w:val="left"/>
        <w:rPr/>
      </w:pPr>
      <w:r>
        <w:rPr/>
        <w:t>upcoming description). Strokes in the occipital lobe usually cause a contralateral</w:t>
      </w:r>
    </w:p>
    <w:p>
      <w:pPr>
        <w:pStyle w:val="PreformattedText"/>
        <w:bidi w:val="0"/>
        <w:jc w:val="left"/>
        <w:rPr/>
      </w:pPr>
      <w:r>
        <w:rPr/>
        <w:t>field cut (homonymous hemianopsia). Medial temporal lobe strokes can damage</w:t>
      </w:r>
    </w:p>
    <w:p>
      <w:pPr>
        <w:pStyle w:val="PreformattedText"/>
        <w:bidi w:val="0"/>
        <w:jc w:val="left"/>
        <w:rPr/>
      </w:pPr>
      <w:r>
        <w:rPr/>
        <w:t>the hippocampus and cause anterograde amnesia. Thalamic strokes can cause</w:t>
      </w:r>
    </w:p>
    <w:p>
      <w:pPr>
        <w:pStyle w:val="PreformattedText"/>
        <w:bidi w:val="0"/>
        <w:jc w:val="left"/>
        <w:rPr/>
      </w:pPr>
      <w:r>
        <w:rPr/>
        <w:t>amnesia as well as contralateral sensory disturbances and, sometimes, tremor.</w:t>
      </w:r>
    </w:p>
    <w:p>
      <w:pPr>
        <w:pStyle w:val="PreformattedText"/>
        <w:bidi w:val="0"/>
        <w:jc w:val="left"/>
        <w:rPr/>
      </w:pPr>
      <w:r>
        <w:rPr/>
        <w:t>Rostral midbrain lesions can paralyze vertical eye movements.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vertebral arteries supply the medulla and the inferior cerebellum. They</w:t>
      </w:r>
    </w:p>
    <w:p>
      <w:pPr>
        <w:pStyle w:val="PreformattedText"/>
        <w:bidi w:val="0"/>
        <w:jc w:val="left"/>
        <w:rPr/>
      </w:pPr>
      <w:r>
        <w:rPr/>
        <w:t>then fuse to form the basilar artery. The basilar artery supplies the occipital lobe,</w:t>
      </w:r>
    </w:p>
    <w:p>
      <w:pPr>
        <w:pStyle w:val="PreformattedText"/>
        <w:bidi w:val="0"/>
        <w:jc w:val="left"/>
        <w:rPr/>
      </w:pPr>
      <w:r>
        <w:rPr/>
        <w:t>midbrain, pons, much of the cerebellar hemispheres, and the nuclei of cranial</w:t>
      </w:r>
    </w:p>
    <w:p>
      <w:pPr>
        <w:pStyle w:val="PreformattedText"/>
        <w:bidi w:val="0"/>
        <w:jc w:val="left"/>
        <w:rPr/>
      </w:pPr>
      <w:r>
        <w:rPr/>
        <w:t>nerves III, IV, V, VI, VII, and VIII. Strokes in this territory therefore cause</w:t>
      </w:r>
    </w:p>
    <w:p>
      <w:pPr>
        <w:pStyle w:val="PreformattedText"/>
        <w:bidi w:val="0"/>
        <w:jc w:val="left"/>
        <w:rPr/>
      </w:pPr>
      <w:r>
        <w:rPr/>
        <w:t>complicated combinations of visual loss, double-vision, nystagmus, ataxia,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hearing loss, weakness, and numbness. Top of the basilar syndrome occurs when</w:t>
      </w:r>
    </w:p>
    <w:p>
      <w:pPr>
        <w:pStyle w:val="PreformattedText"/>
        <w:bidi w:val="0"/>
        <w:jc w:val="left"/>
        <w:rPr/>
      </w:pPr>
      <w:r>
        <w:rPr/>
        <w:t>a clot lodges at the origins of the posterior cerebral arteries (PCAs) and</w:t>
      </w:r>
    </w:p>
    <w:p>
      <w:pPr>
        <w:pStyle w:val="PreformattedText"/>
        <w:bidi w:val="0"/>
        <w:jc w:val="left"/>
        <w:rPr/>
      </w:pPr>
      <w:r>
        <w:rPr/>
        <w:t>fragments are released over a period of hours or days. The resulting protean</w:t>
      </w:r>
    </w:p>
    <w:p>
      <w:pPr>
        <w:pStyle w:val="PreformattedText"/>
        <w:bidi w:val="0"/>
        <w:jc w:val="left"/>
        <w:rPr/>
      </w:pPr>
      <w:r>
        <w:rPr/>
        <w:t>change in exam and focal deficits can be dismissed as conversion disorder, but</w:t>
      </w:r>
    </w:p>
    <w:p>
      <w:pPr>
        <w:pStyle w:val="PreformattedText"/>
        <w:bidi w:val="0"/>
        <w:jc w:val="left"/>
        <w:rPr/>
      </w:pPr>
      <w:r>
        <w:rPr/>
        <w:t>this syndrome is often fatal. A complete basilar territory stroke results either in a</w:t>
      </w:r>
    </w:p>
    <w:p>
      <w:pPr>
        <w:pStyle w:val="PreformattedText"/>
        <w:bidi w:val="0"/>
        <w:jc w:val="left"/>
        <w:rPr/>
      </w:pPr>
      <w:r>
        <w:rPr/>
        <w:t>comatose patient (due to lesions of the reticular activating system), or a</w:t>
      </w:r>
    </w:p>
    <w:p>
      <w:pPr>
        <w:pStyle w:val="PreformattedText"/>
        <w:bidi w:val="0"/>
        <w:jc w:val="left"/>
        <w:rPr/>
      </w:pPr>
      <w:r>
        <w:rPr/>
        <w:t>conscious but paralyzed (“locked-in”) patient. Vertical eye movements and</w:t>
      </w:r>
    </w:p>
    <w:p>
      <w:pPr>
        <w:pStyle w:val="PreformattedText"/>
        <w:bidi w:val="0"/>
        <w:jc w:val="left"/>
        <w:rPr/>
      </w:pPr>
      <w:r>
        <w:rPr/>
        <w:t>blinking are often spared in the latter.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Cerebellar strokes cause severe ataxia, dysmetria, vertigo, nausea, and</w:t>
      </w:r>
    </w:p>
    <w:p>
      <w:pPr>
        <w:pStyle w:val="PreformattedText"/>
        <w:bidi w:val="0"/>
        <w:jc w:val="left"/>
        <w:rPr/>
      </w:pPr>
      <w:r>
        <w:rPr/>
        <w:t>nystagmus. Although it is unusual for strokes to cause headache, cerebellar</w:t>
      </w:r>
    </w:p>
    <w:p>
      <w:pPr>
        <w:pStyle w:val="PreformattedText"/>
        <w:bidi w:val="0"/>
        <w:jc w:val="left"/>
        <w:rPr/>
      </w:pPr>
      <w:r>
        <w:rPr/>
        <w:t>strokes frequently do. An older patient who presents with sudden vomiting and</w:t>
      </w:r>
    </w:p>
    <w:p>
      <w:pPr>
        <w:pStyle w:val="PreformattedText"/>
        <w:bidi w:val="0"/>
        <w:jc w:val="left"/>
        <w:rPr/>
      </w:pPr>
      <w:r>
        <w:rPr/>
        <w:t>incoordination should be evaluated for cerebellar stroke. Large cerebellar strokes</w:t>
      </w:r>
    </w:p>
    <w:p>
      <w:pPr>
        <w:pStyle w:val="PreformattedText"/>
        <w:bidi w:val="0"/>
        <w:jc w:val="left"/>
        <w:rPr/>
      </w:pPr>
      <w:r>
        <w:rPr/>
        <w:t>can cause rapid herniation and death if undetected. The lateral medullary</w:t>
      </w:r>
    </w:p>
    <w:p>
      <w:pPr>
        <w:pStyle w:val="PreformattedText"/>
        <w:bidi w:val="0"/>
        <w:jc w:val="left"/>
        <w:rPr/>
      </w:pPr>
      <w:r>
        <w:rPr/>
        <w:t>syndrome (Wallenberg’s syndrome), despite its bizarre array of crossed</w:t>
      </w:r>
    </w:p>
    <w:p>
      <w:pPr>
        <w:pStyle w:val="PreformattedText"/>
        <w:bidi w:val="0"/>
        <w:jc w:val="left"/>
        <w:rPr/>
      </w:pPr>
      <w:r>
        <w:rPr/>
        <w:t>symptoms, is relatively common. Symptoms include ipsilateral ataxia, vertigo,</w:t>
      </w:r>
    </w:p>
    <w:p>
      <w:pPr>
        <w:pStyle w:val="PreformattedText"/>
        <w:bidi w:val="0"/>
        <w:jc w:val="left"/>
        <w:rPr/>
      </w:pPr>
      <w:r>
        <w:rPr/>
        <w:t>nystagmus, ipsilateral Hormer’s syndrome (drooping lid and small pupil),</w:t>
      </w:r>
    </w:p>
    <w:p>
      <w:pPr>
        <w:pStyle w:val="PreformattedText"/>
        <w:bidi w:val="0"/>
        <w:jc w:val="left"/>
        <w:rPr/>
      </w:pPr>
      <w:r>
        <w:rPr/>
        <w:t>ipsilateral face and contralateral body loss of pain and temperature sense, and</w:t>
      </w:r>
    </w:p>
    <w:p>
      <w:pPr>
        <w:pStyle w:val="PreformattedText"/>
        <w:bidi w:val="0"/>
        <w:jc w:val="left"/>
        <w:rPr/>
      </w:pPr>
      <w:r>
        <w:rPr/>
        <w:t>hoarseness. Prognosis is good, although there is a risk of silent aspiration from</w:t>
      </w:r>
    </w:p>
    <w:p>
      <w:pPr>
        <w:pStyle w:val="PreformattedText"/>
        <w:bidi w:val="0"/>
        <w:jc w:val="left"/>
        <w:rPr/>
      </w:pPr>
      <w:r>
        <w:rPr/>
        <w:t>the associated dysphagia.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Lacunar Strokes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Lacunar strokes are usually sub-cortical, most often in the putamen, caudate</w:t>
      </w:r>
    </w:p>
    <w:p>
      <w:pPr>
        <w:pStyle w:val="PreformattedText"/>
        <w:bidi w:val="0"/>
        <w:jc w:val="left"/>
        <w:rPr/>
      </w:pPr>
      <w:r>
        <w:rPr/>
        <w:t>nucleus, thalamus, internal capsule, or pons. They are typically less dangerous</w:t>
      </w:r>
    </w:p>
    <w:p>
      <w:pPr>
        <w:pStyle w:val="PreformattedText"/>
        <w:bidi w:val="0"/>
        <w:jc w:val="left"/>
        <w:rPr/>
      </w:pPr>
      <w:r>
        <w:rPr/>
        <w:t>though also less treatable than large artery strokes. The most common kinds</w:t>
      </w:r>
    </w:p>
    <w:p>
      <w:pPr>
        <w:pStyle w:val="PreformattedText"/>
        <w:bidi w:val="0"/>
        <w:jc w:val="left"/>
        <w:rPr/>
      </w:pPr>
      <w:r>
        <w:rPr/>
        <w:t>include pure motor and pure sensory strokes. Pure motor lacunar strokes present</w:t>
      </w:r>
    </w:p>
    <w:p>
      <w:pPr>
        <w:pStyle w:val="PreformattedText"/>
        <w:bidi w:val="0"/>
        <w:jc w:val="left"/>
        <w:rPr/>
      </w:pPr>
      <w:r>
        <w:rPr/>
        <w:t>with face, arm, and leg weakness, but without cortical signs (such as aphasia).</w:t>
      </w:r>
    </w:p>
    <w:p>
      <w:pPr>
        <w:pStyle w:val="PreformattedText"/>
        <w:bidi w:val="0"/>
        <w:jc w:val="left"/>
        <w:rPr/>
      </w:pPr>
      <w:r>
        <w:rPr/>
        <w:t>They are most often from lacunes in the internal capsule, the base of the pons, or</w:t>
      </w:r>
    </w:p>
    <w:p>
      <w:pPr>
        <w:pStyle w:val="PreformattedText"/>
        <w:bidi w:val="0"/>
        <w:jc w:val="left"/>
        <w:rPr/>
      </w:pPr>
      <w:r>
        <w:rPr/>
        <w:t>the cerebral peduncle. Pure sensory lacunar strokes have face, arm, and leg</w:t>
      </w:r>
    </w:p>
    <w:p>
      <w:pPr>
        <w:pStyle w:val="PreformattedText"/>
        <w:bidi w:val="0"/>
        <w:jc w:val="left"/>
        <w:rPr/>
      </w:pPr>
      <w:r>
        <w:rPr/>
        <w:t>numbness, but no cortical signs. Pure sensory deficits in young people are rarely</w:t>
      </w:r>
    </w:p>
    <w:p>
      <w:pPr>
        <w:pStyle w:val="PreformattedText"/>
        <w:bidi w:val="0"/>
        <w:jc w:val="left"/>
        <w:rPr/>
      </w:pPr>
      <w:r>
        <w:rPr/>
        <w:t>secondary to stroke and should raise suspicion for conversion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Sequelae of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Any patient with focal neurologic deficits, acute or sub-acute onset of</w:t>
      </w:r>
    </w:p>
    <w:p>
      <w:pPr>
        <w:pStyle w:val="PreformattedText"/>
        <w:bidi w:val="0"/>
        <w:jc w:val="left"/>
        <w:rPr/>
      </w:pPr>
      <w:r>
        <w:rPr/>
        <w:t>symptoms, vascular risk factors, or an atypical presentation, warrants a careful</w:t>
      </w:r>
    </w:p>
    <w:p>
      <w:pPr>
        <w:pStyle w:val="PreformattedText"/>
        <w:bidi w:val="0"/>
        <w:jc w:val="left"/>
        <w:rPr/>
      </w:pPr>
      <w:r>
        <w:rPr/>
        <w:t>investigation into a potential neurologic etiology of their symptoms. Strokes</w:t>
      </w:r>
    </w:p>
    <w:p>
      <w:pPr>
        <w:pStyle w:val="PreformattedText"/>
        <w:bidi w:val="0"/>
        <w:jc w:val="left"/>
        <w:rPr/>
      </w:pPr>
      <w:r>
        <w:rPr/>
        <w:t>have been associated with depression, anxiety disorders, apathy, cognitive</w:t>
      </w:r>
    </w:p>
    <w:p>
      <w:pPr>
        <w:pStyle w:val="PreformattedText"/>
        <w:bidi w:val="0"/>
        <w:jc w:val="left"/>
        <w:rPr/>
      </w:pPr>
      <w:r>
        <w:rPr/>
        <w:t>disorders, mania, psychosis, labile or bizarre affect, and delirium. Additionally,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individual symptoms of stroke can mislead psychiatrists in their differential</w:t>
      </w:r>
    </w:p>
    <w:p>
      <w:pPr>
        <w:pStyle w:val="PreformattedText"/>
        <w:bidi w:val="0"/>
        <w:jc w:val="left"/>
        <w:rPr/>
      </w:pPr>
      <w:r>
        <w:rPr/>
        <w:t>diagnosis, both on the mental status exam (MSE) and the psychiatric review of</w:t>
      </w:r>
    </w:p>
    <w:p>
      <w:pPr>
        <w:pStyle w:val="PreformattedText"/>
        <w:bidi w:val="0"/>
        <w:jc w:val="left"/>
        <w:rPr/>
      </w:pPr>
      <w:r>
        <w:rPr/>
        <w:t>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speech, affect, and cognition are the most common observations on</w:t>
      </w:r>
    </w:p>
    <w:p>
      <w:pPr>
        <w:pStyle w:val="PreformattedText"/>
        <w:bidi w:val="0"/>
        <w:jc w:val="left"/>
        <w:rPr/>
      </w:pPr>
      <w:r>
        <w:rPr/>
        <w:t>the MSE in patients with stroke. Aphasia, acquired by 25% to 40% of stroke</w:t>
      </w:r>
    </w:p>
    <w:p>
      <w:pPr>
        <w:pStyle w:val="PreformattedText"/>
        <w:bidi w:val="0"/>
        <w:jc w:val="left"/>
        <w:rPr/>
      </w:pPr>
      <w:r>
        <w:rPr/>
        <w:t>survivors, can be mistaken for a psychiatric disorder or delirium. The laconic</w:t>
      </w:r>
    </w:p>
    <w:p>
      <w:pPr>
        <w:pStyle w:val="PreformattedText"/>
        <w:bidi w:val="0"/>
        <w:jc w:val="left"/>
        <w:rPr/>
      </w:pPr>
      <w:r>
        <w:rPr/>
        <w:t>speech of Broca’s aphasia can be misinterpreted as depression or as psychotic</w:t>
      </w:r>
    </w:p>
    <w:p>
      <w:pPr>
        <w:pStyle w:val="PreformattedText"/>
        <w:bidi w:val="0"/>
        <w:jc w:val="left"/>
        <w:rPr/>
      </w:pPr>
      <w:r>
        <w:rPr/>
        <w:t>withdrawal. Wernicke’s aphasia, with its pressured speech and clang</w:t>
      </w:r>
    </w:p>
    <w:p>
      <w:pPr>
        <w:pStyle w:val="PreformattedText"/>
        <w:bidi w:val="0"/>
        <w:jc w:val="left"/>
        <w:rPr/>
      </w:pPr>
      <w:r>
        <w:rPr/>
        <w:t>associations, might be misinterpreted as mania. Semantic paraphasias (“hotel”</w:t>
      </w:r>
    </w:p>
    <w:p>
      <w:pPr>
        <w:pStyle w:val="PreformattedText"/>
        <w:bidi w:val="0"/>
        <w:jc w:val="left"/>
        <w:rPr/>
      </w:pPr>
      <w:r>
        <w:rPr/>
        <w:t>for “hospital’’) can be incorrectly taken as signs of a formal thought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change in affect associated with frontal lobe lesions overlaps significantly</w:t>
      </w:r>
    </w:p>
    <w:p>
      <w:pPr>
        <w:pStyle w:val="PreformattedText"/>
        <w:bidi w:val="0"/>
        <w:jc w:val="left"/>
        <w:rPr/>
      </w:pPr>
      <w:r>
        <w:rPr/>
        <w:t>with mood disorders and can be challenging to distinguish. Akinetic mutism can</w:t>
      </w:r>
    </w:p>
    <w:p>
      <w:pPr>
        <w:pStyle w:val="PreformattedText"/>
        <w:bidi w:val="0"/>
        <w:jc w:val="left"/>
        <w:rPr/>
      </w:pPr>
      <w:r>
        <w:rPr/>
        <w:t>resemble catatonia but typically lacks negativism and waxy flexibility.</w:t>
      </w:r>
    </w:p>
    <w:p>
      <w:pPr>
        <w:pStyle w:val="PreformattedText"/>
        <w:bidi w:val="0"/>
        <w:jc w:val="left"/>
        <w:rPr/>
      </w:pPr>
      <w:r>
        <w:rPr/>
        <w:t>Orbitofrontal lesions, particularly right-sided, can cause disinhibition,</w:t>
      </w:r>
    </w:p>
    <w:p>
      <w:pPr>
        <w:pStyle w:val="PreformattedText"/>
        <w:bidi w:val="0"/>
        <w:jc w:val="left"/>
        <w:rPr/>
      </w:pPr>
      <w:r>
        <w:rPr/>
        <w:t>indifference, and uncontrollable joking or punning (Witzelsucht ) which can be</w:t>
      </w:r>
    </w:p>
    <w:p>
      <w:pPr>
        <w:pStyle w:val="PreformattedText"/>
        <w:bidi w:val="0"/>
        <w:jc w:val="left"/>
        <w:rPr/>
      </w:pPr>
      <w:r>
        <w:rPr/>
        <w:t>misinterpreted as signs of mania. Frontal convexity lesions cause apathy, poor</w:t>
      </w:r>
    </w:p>
    <w:p>
      <w:pPr>
        <w:pStyle w:val="PreformattedText"/>
        <w:bidi w:val="0"/>
        <w:jc w:val="left"/>
        <w:rPr/>
      </w:pPr>
      <w:r>
        <w:rPr/>
        <w:t>sequencing, and perseveration, which can mimic depression or hypoactive</w:t>
      </w:r>
    </w:p>
    <w:p>
      <w:pPr>
        <w:pStyle w:val="PreformattedText"/>
        <w:bidi w:val="0"/>
        <w:jc w:val="left"/>
        <w:rPr/>
      </w:pPr>
      <w:r>
        <w:rPr/>
        <w:t>delirium. Medial frontal lesions cause leg weakness or incoordination,</w:t>
      </w:r>
    </w:p>
    <w:p>
      <w:pPr>
        <w:pStyle w:val="PreformattedText"/>
        <w:bidi w:val="0"/>
        <w:jc w:val="left"/>
        <w:rPr/>
      </w:pPr>
      <w:r>
        <w:rPr/>
        <w:t>incontinence, akinesia, and abulia; thus, they can resemble normal pressure</w:t>
      </w:r>
    </w:p>
    <w:p>
      <w:pPr>
        <w:pStyle w:val="PreformattedText"/>
        <w:bidi w:val="0"/>
        <w:jc w:val="left"/>
        <w:rPr/>
      </w:pPr>
      <w:r>
        <w:rPr/>
        <w:t>hydrocephalus or atypical parkinsonism.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much overlap between the cognitive changes seen in stroke and those</w:t>
      </w:r>
    </w:p>
    <w:p>
      <w:pPr>
        <w:pStyle w:val="PreformattedText"/>
        <w:bidi w:val="0"/>
        <w:jc w:val="left"/>
        <w:rPr/>
      </w:pPr>
      <w:r>
        <w:rPr/>
        <w:t>seen in dementias. In fact, vascular or multi-infarct dementia is the second most</w:t>
      </w:r>
    </w:p>
    <w:p>
      <w:pPr>
        <w:pStyle w:val="PreformattedText"/>
        <w:bidi w:val="0"/>
        <w:jc w:val="left"/>
        <w:rPr/>
      </w:pPr>
      <w:r>
        <w:rPr/>
        <w:t>common cause of dementia, accounting for about 25% of cases. It usually stems</w:t>
      </w:r>
    </w:p>
    <w:p>
      <w:pPr>
        <w:pStyle w:val="PreformattedText"/>
        <w:bidi w:val="0"/>
        <w:jc w:val="left"/>
        <w:rPr/>
      </w:pPr>
      <w:r>
        <w:rPr/>
        <w:t>from multiple tiny sub-cortical strokes (periventricular white-matter disease)</w:t>
      </w:r>
    </w:p>
    <w:p>
      <w:pPr>
        <w:pStyle w:val="PreformattedText"/>
        <w:bidi w:val="0"/>
        <w:jc w:val="left"/>
        <w:rPr/>
      </w:pPr>
      <w:r>
        <w:rPr/>
        <w:t>associated with hypertension, smoking, diabetes, and other vascular risk factors.</w:t>
      </w:r>
    </w:p>
    <w:p>
      <w:pPr>
        <w:pStyle w:val="PreformattedText"/>
        <w:bidi w:val="0"/>
        <w:jc w:val="left"/>
        <w:rPr/>
      </w:pPr>
      <w:r>
        <w:rPr/>
        <w:t>Sub-cortical dementia has normal language, slowed but normal cognition,</w:t>
      </w:r>
    </w:p>
    <w:p>
      <w:pPr>
        <w:pStyle w:val="PreformattedText"/>
        <w:bidi w:val="0"/>
        <w:jc w:val="left"/>
        <w:rPr/>
      </w:pPr>
      <w:r>
        <w:rPr/>
        <w:t>normal memory encoding with poor retrieval, depression or apathy, and</w:t>
      </w:r>
    </w:p>
    <w:p>
      <w:pPr>
        <w:pStyle w:val="PreformattedText"/>
        <w:bidi w:val="0"/>
        <w:jc w:val="left"/>
        <w:rPr/>
      </w:pPr>
      <w:r>
        <w:rPr/>
        <w:t>hypophonia, bradykinesia, or a gait abnormality. Less often, multiple emboli to</w:t>
      </w:r>
    </w:p>
    <w:p>
      <w:pPr>
        <w:pStyle w:val="PreformattedText"/>
        <w:bidi w:val="0"/>
        <w:jc w:val="left"/>
        <w:rPr/>
      </w:pPr>
      <w:r>
        <w:rPr/>
        <w:t>cortical gray matter can also produce a cortical dementia. Cortical dementia has</w:t>
      </w:r>
    </w:p>
    <w:p>
      <w:pPr>
        <w:pStyle w:val="PreformattedText"/>
        <w:bidi w:val="0"/>
        <w:jc w:val="left"/>
        <w:rPr/>
      </w:pPr>
      <w:r>
        <w:rPr/>
        <w:t>anomia, abnormal cognition with normal processing speed, poor memory</w:t>
      </w:r>
    </w:p>
    <w:p>
      <w:pPr>
        <w:pStyle w:val="PreformattedText"/>
        <w:bidi w:val="0"/>
        <w:jc w:val="left"/>
        <w:rPr/>
      </w:pPr>
      <w:r>
        <w:rPr/>
        <w:t>encoding but normal retrieval, normal or disinhibited affect, and no hypophonia,</w:t>
      </w:r>
    </w:p>
    <w:p>
      <w:pPr>
        <w:pStyle w:val="PreformattedText"/>
        <w:bidi w:val="0"/>
        <w:jc w:val="left"/>
        <w:rPr/>
      </w:pPr>
      <w:r>
        <w:rPr/>
        <w:t>bradykinesia, or gait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can be seen (rarely) during the acute phase of strokes involving the</w:t>
      </w:r>
    </w:p>
    <w:p>
      <w:pPr>
        <w:pStyle w:val="PreformattedText"/>
        <w:bidi w:val="0"/>
        <w:jc w:val="left"/>
        <w:rPr/>
      </w:pPr>
      <w:r>
        <w:rPr/>
        <w:t>thalamus or midbrain, or occasionally with strokes of the right temporal or</w:t>
      </w:r>
    </w:p>
    <w:p>
      <w:pPr>
        <w:pStyle w:val="PreformattedText"/>
        <w:bidi w:val="0"/>
        <w:jc w:val="left"/>
        <w:rPr/>
      </w:pPr>
      <w:r>
        <w:rPr/>
        <w:t>parietal lobe. However, the presence of delirium is rare enough in ischemic</w:t>
      </w:r>
    </w:p>
    <w:p>
      <w:pPr>
        <w:pStyle w:val="PreformattedText"/>
        <w:bidi w:val="0"/>
        <w:jc w:val="left"/>
        <w:rPr/>
      </w:pPr>
      <w:r>
        <w:rPr/>
        <w:t>stroke that it should be a strong clue that metabolic or toxic factors are involved.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Stroke is most closely associated with development of depression in the post-</w:t>
      </w:r>
    </w:p>
    <w:p>
      <w:pPr>
        <w:pStyle w:val="PreformattedText"/>
        <w:bidi w:val="0"/>
        <w:jc w:val="left"/>
        <w:rPr/>
      </w:pPr>
      <w:r>
        <w:rPr/>
        <w:t>stroke period. Post-stroke depression (PSD ) can be seen in 25% to 30% of</w:t>
      </w:r>
    </w:p>
    <w:p>
      <w:pPr>
        <w:pStyle w:val="PreformattedText"/>
        <w:bidi w:val="0"/>
        <w:jc w:val="left"/>
        <w:rPr/>
      </w:pPr>
      <w:r>
        <w:rPr/>
        <w:t>patients with stroke; it is commonly defined as the onset of depressive symptoms</w:t>
      </w:r>
    </w:p>
    <w:p>
      <w:pPr>
        <w:pStyle w:val="PreformattedText"/>
        <w:bidi w:val="0"/>
        <w:jc w:val="left"/>
        <w:rPr/>
      </w:pPr>
      <w:r>
        <w:rPr/>
        <w:t>within 6 months of a stroke. The risk factors most consistently associated with</w:t>
      </w:r>
    </w:p>
    <w:p>
      <w:pPr>
        <w:pStyle w:val="PreformattedText"/>
        <w:bidi w:val="0"/>
        <w:jc w:val="left"/>
        <w:rPr/>
      </w:pPr>
      <w:r>
        <w:rPr/>
        <w:t>development of PSD include: location of lesion, degree of functional</w:t>
      </w:r>
    </w:p>
    <w:p>
      <w:pPr>
        <w:pStyle w:val="PreformattedText"/>
        <w:bidi w:val="0"/>
        <w:jc w:val="left"/>
        <w:rPr/>
      </w:pPr>
      <w:r>
        <w:rPr/>
        <w:t>impairments, and degree of cognitive impairments. In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Fifth Edition (DSM-5), PSD is</w:t>
      </w:r>
    </w:p>
    <w:p>
      <w:pPr>
        <w:pStyle w:val="PreformattedText"/>
        <w:bidi w:val="0"/>
        <w:jc w:val="left"/>
        <w:rPr/>
      </w:pPr>
      <w:r>
        <w:rPr/>
        <w:t>classified as a depressive disorder due to stroke. The differential diagnosis of</w:t>
      </w:r>
    </w:p>
    <w:p>
      <w:pPr>
        <w:pStyle w:val="PreformattedText"/>
        <w:bidi w:val="0"/>
        <w:jc w:val="left"/>
        <w:rPr/>
      </w:pPr>
      <w:r>
        <w:rPr/>
        <w:t>PSD includes abulia from frontal lesions and flattened prosody from lesions in</w:t>
      </w:r>
    </w:p>
    <w:p>
      <w:pPr>
        <w:pStyle w:val="PreformattedText"/>
        <w:bidi w:val="0"/>
        <w:jc w:val="left"/>
        <w:rPr/>
      </w:pPr>
      <w:r>
        <w:rPr/>
        <w:t>the right hemispheric equivalents of Broca’s area. There seems to be a tendency</w:t>
      </w:r>
    </w:p>
    <w:p>
      <w:pPr>
        <w:pStyle w:val="PreformattedText"/>
        <w:bidi w:val="0"/>
        <w:jc w:val="left"/>
        <w:rPr/>
      </w:pPr>
      <w:r>
        <w:rPr/>
        <w:t>for infarctions of the left hemisphere, in particular of the left prefrontal cortex</w:t>
      </w:r>
    </w:p>
    <w:p>
      <w:pPr>
        <w:pStyle w:val="PreformattedText"/>
        <w:bidi w:val="0"/>
        <w:jc w:val="left"/>
        <w:rPr/>
      </w:pPr>
      <w:r>
        <w:rPr/>
        <w:t>and rostral caudate, to carry the highest risk for PSD, though this lateralized</w:t>
      </w:r>
    </w:p>
    <w:p>
      <w:pPr>
        <w:pStyle w:val="PreformattedText"/>
        <w:bidi w:val="0"/>
        <w:jc w:val="left"/>
        <w:rPr/>
      </w:pPr>
      <w:r>
        <w:rPr/>
        <w:t>association is more pronounced in depressive states occurring within days of the</w:t>
      </w:r>
    </w:p>
    <w:p>
      <w:pPr>
        <w:pStyle w:val="PreformattedText"/>
        <w:bidi w:val="0"/>
        <w:jc w:val="left"/>
        <w:rPr/>
      </w:pPr>
      <w:r>
        <w:rPr/>
        <w:t>stroke.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PSD has an average duration, if left untreated, of 12 months. However,</w:t>
      </w:r>
    </w:p>
    <w:p>
      <w:pPr>
        <w:pStyle w:val="PreformattedText"/>
        <w:bidi w:val="0"/>
        <w:jc w:val="left"/>
        <w:rPr/>
      </w:pPr>
      <w:r>
        <w:rPr/>
        <w:t>mortality and functional impairment significantly increases in patients with</w:t>
      </w:r>
    </w:p>
    <w:p>
      <w:pPr>
        <w:pStyle w:val="PreformattedText"/>
        <w:bidi w:val="0"/>
        <w:jc w:val="left"/>
        <w:rPr/>
      </w:pPr>
      <w:r>
        <w:rPr/>
        <w:t>untreated PSD when compared to other matched cohorts. Patients with untreated</w:t>
      </w:r>
    </w:p>
    <w:p>
      <w:pPr>
        <w:pStyle w:val="PreformattedText"/>
        <w:bidi w:val="0"/>
        <w:jc w:val="left"/>
        <w:rPr/>
      </w:pPr>
      <w:r>
        <w:rPr/>
        <w:t>PSD have approximately three times the risk of all-cause mortality in the 10</w:t>
      </w:r>
    </w:p>
    <w:p>
      <w:pPr>
        <w:pStyle w:val="PreformattedText"/>
        <w:bidi w:val="0"/>
        <w:jc w:val="left"/>
        <w:rPr/>
      </w:pPr>
      <w:r>
        <w:rPr/>
        <w:t>years following their stroke. Conversely, 9-year survival rates for patients with</w:t>
      </w:r>
    </w:p>
    <w:p>
      <w:pPr>
        <w:pStyle w:val="PreformattedText"/>
        <w:bidi w:val="0"/>
        <w:jc w:val="left"/>
        <w:rPr/>
      </w:pPr>
      <w:r>
        <w:rPr/>
        <w:t>treated versus untreated PSD are 59.2% and 34.6%, respectively. Treatment of</w:t>
      </w:r>
    </w:p>
    <w:p>
      <w:pPr>
        <w:pStyle w:val="PreformattedText"/>
        <w:bidi w:val="0"/>
        <w:jc w:val="left"/>
        <w:rPr/>
      </w:pPr>
      <w:r>
        <w:rPr/>
        <w:t>PSD is similar to that of other types of depression. SSRIs, serotonin</w:t>
      </w:r>
    </w:p>
    <w:p>
      <w:pPr>
        <w:pStyle w:val="PreformattedText"/>
        <w:bidi w:val="0"/>
        <w:jc w:val="left"/>
        <w:rPr/>
      </w:pPr>
      <w:r>
        <w:rPr/>
        <w:t>norepinephrine re-uptake inhibitors (SNRIs), tricyclic antidepressants (TCAs),</w:t>
      </w:r>
    </w:p>
    <w:p>
      <w:pPr>
        <w:pStyle w:val="PreformattedText"/>
        <w:bidi w:val="0"/>
        <w:jc w:val="left"/>
        <w:rPr/>
      </w:pPr>
      <w:r>
        <w:rPr/>
        <w:t>stimulants, and electroconvulsive therapy (ECT) have all proven efficacy in the</w:t>
      </w:r>
    </w:p>
    <w:p>
      <w:pPr>
        <w:pStyle w:val="PreformattedText"/>
        <w:bidi w:val="0"/>
        <w:jc w:val="left"/>
        <w:rPr/>
      </w:pPr>
      <w:r>
        <w:rPr/>
        <w:t>treatment of PSD. SSRIs have also been shown to improve motor recovery at 3</w:t>
      </w:r>
    </w:p>
    <w:p>
      <w:pPr>
        <w:pStyle w:val="PreformattedText"/>
        <w:bidi w:val="0"/>
        <w:jc w:val="left"/>
        <w:rPr/>
      </w:pPr>
      <w:r>
        <w:rPr/>
        <w:t>months post-stroke when used in combination with physical therapy. Stimulants</w:t>
      </w:r>
    </w:p>
    <w:p>
      <w:pPr>
        <w:pStyle w:val="PreformattedText"/>
        <w:bidi w:val="0"/>
        <w:jc w:val="left"/>
        <w:rPr/>
      </w:pPr>
      <w:r>
        <w:rPr/>
        <w:t>are also used to treat PSD and have the advantage of inducing an antidepressant</w:t>
      </w:r>
    </w:p>
    <w:p>
      <w:pPr>
        <w:pStyle w:val="PreformattedText"/>
        <w:bidi w:val="0"/>
        <w:jc w:val="left"/>
        <w:rPr/>
      </w:pPr>
      <w:r>
        <w:rPr/>
        <w:t>response within days of treatment initiation. They are also more effective for</w:t>
      </w:r>
    </w:p>
    <w:p>
      <w:pPr>
        <w:pStyle w:val="PreformattedText"/>
        <w:bidi w:val="0"/>
        <w:jc w:val="left"/>
        <w:rPr/>
      </w:pPr>
      <w:r>
        <w:rPr/>
        <w:t>frontal abulia than are traditional antidepressants or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catastrophic reaction, thought to be a mixed-mood variant of PSD, presents</w:t>
      </w:r>
    </w:p>
    <w:p>
      <w:pPr>
        <w:pStyle w:val="PreformattedText"/>
        <w:bidi w:val="0"/>
        <w:jc w:val="left"/>
        <w:rPr/>
      </w:pPr>
      <w:r>
        <w:rPr/>
        <w:t>with restlessness and mood lability shortly after left hemispheric stroke. This</w:t>
      </w:r>
    </w:p>
    <w:p>
      <w:pPr>
        <w:pStyle w:val="PreformattedText"/>
        <w:bidi w:val="0"/>
        <w:jc w:val="left"/>
        <w:rPr/>
      </w:pPr>
      <w:r>
        <w:rPr/>
        <w:t>reaction is also accompanied frequently by Broca’s aphasia. The response to the</w:t>
      </w:r>
    </w:p>
    <w:p>
      <w:pPr>
        <w:pStyle w:val="PreformattedText"/>
        <w:bidi w:val="0"/>
        <w:jc w:val="left"/>
        <w:rPr/>
      </w:pPr>
      <w:r>
        <w:rPr/>
        <w:t>sudden experience of disability may play an important role. Antidepressants and</w:t>
      </w:r>
    </w:p>
    <w:p>
      <w:pPr>
        <w:pStyle w:val="PreformattedText"/>
        <w:bidi w:val="0"/>
        <w:jc w:val="left"/>
        <w:rPr/>
      </w:pPr>
      <w:r>
        <w:rPr/>
        <w:t>mood stabilizers may be helpful in this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Post-stroke mania occurs after about 1% of strokes. The first onset of mania in</w:t>
      </w:r>
    </w:p>
    <w:p>
      <w:pPr>
        <w:pStyle w:val="PreformattedText"/>
        <w:bidi w:val="0"/>
        <w:jc w:val="left"/>
        <w:rPr/>
      </w:pPr>
      <w:r>
        <w:rPr/>
        <w:t>an elderly patient should suggest a neurological cause until proven otherwise.</w:t>
      </w:r>
    </w:p>
    <w:p>
      <w:pPr>
        <w:pStyle w:val="PreformattedText"/>
        <w:bidi w:val="0"/>
        <w:jc w:val="left"/>
        <w:rPr/>
      </w:pPr>
      <w:r>
        <w:rPr/>
        <w:t>Right hemisphere strokes are more likely to cause mania and hypomania than are</w:t>
      </w:r>
    </w:p>
    <w:p>
      <w:pPr>
        <w:pStyle w:val="PreformattedText"/>
        <w:bidi w:val="0"/>
        <w:jc w:val="left"/>
        <w:rPr/>
      </w:pPr>
      <w:r>
        <w:rPr/>
        <w:t>left hemisphere ones.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Pseudobulbar affect (PBA ) can occur in the setting of stroke and is</w:t>
      </w:r>
    </w:p>
    <w:p>
      <w:pPr>
        <w:pStyle w:val="PreformattedText"/>
        <w:bidi w:val="0"/>
        <w:jc w:val="left"/>
        <w:rPr/>
      </w:pPr>
      <w:r>
        <w:rPr/>
        <w:t>characterized by disinhibition of emotional expression without a significant</w:t>
      </w:r>
    </w:p>
    <w:p>
      <w:pPr>
        <w:pStyle w:val="PreformattedText"/>
        <w:bidi w:val="0"/>
        <w:jc w:val="left"/>
        <w:rPr/>
      </w:pPr>
      <w:r>
        <w:rPr/>
        <w:t>underlying mood disorder. In this disorder, the threshold for affective responses,</w:t>
      </w:r>
    </w:p>
    <w:p>
      <w:pPr>
        <w:pStyle w:val="PreformattedText"/>
        <w:bidi w:val="0"/>
        <w:jc w:val="left"/>
        <w:rPr/>
      </w:pPr>
      <w:r>
        <w:rPr/>
        <w:t>like laughter and crying, are dramatically lowered. Additionally, the stimulus</w:t>
      </w:r>
    </w:p>
    <w:p>
      <w:pPr>
        <w:pStyle w:val="PreformattedText"/>
        <w:bidi w:val="0"/>
        <w:jc w:val="left"/>
        <w:rPr/>
      </w:pPr>
      <w:r>
        <w:rPr/>
        <w:t>that brings about these behaviors can be consciously incongruent with the</w:t>
      </w:r>
    </w:p>
    <w:p>
      <w:pPr>
        <w:pStyle w:val="PreformattedText"/>
        <w:bidi w:val="0"/>
        <w:jc w:val="left"/>
        <w:rPr/>
      </w:pPr>
      <w:r>
        <w:rPr/>
        <w:t>affective display. PBA is caused by disruptions along the circuits linking the</w:t>
      </w:r>
    </w:p>
    <w:p>
      <w:pPr>
        <w:pStyle w:val="PreformattedText"/>
        <w:bidi w:val="0"/>
        <w:jc w:val="left"/>
        <w:rPr/>
      </w:pPr>
      <w:r>
        <w:rPr/>
        <w:t>frontal lobes to the cerebellum and the brainstem, and may be accompanied by</w:t>
      </w:r>
    </w:p>
    <w:p>
      <w:pPr>
        <w:pStyle w:val="PreformattedText"/>
        <w:bidi w:val="0"/>
        <w:jc w:val="left"/>
        <w:rPr/>
      </w:pPr>
      <w:r>
        <w:rPr/>
        <w:t>spasticity and dysphagia. Use of baclofen or antidepressants may help.</w:t>
      </w:r>
    </w:p>
    <w:p>
      <w:pPr>
        <w:pStyle w:val="PreformattedText"/>
        <w:bidi w:val="0"/>
        <w:jc w:val="left"/>
        <w:rPr/>
      </w:pPr>
      <w:r>
        <w:rPr/>
        <w:t>Additionally, a drug combination, dextromethorphan and quinidine, was recently</w:t>
      </w:r>
    </w:p>
    <w:p>
      <w:pPr>
        <w:pStyle w:val="PreformattedText"/>
        <w:bidi w:val="0"/>
        <w:jc w:val="left"/>
        <w:rPr/>
      </w:pPr>
      <w:r>
        <w:rPr/>
        <w:t>approved by the United States Food and Drug Administration (FDA) for</w:t>
      </w:r>
    </w:p>
    <w:p>
      <w:pPr>
        <w:pStyle w:val="PreformattedText"/>
        <w:bidi w:val="0"/>
        <w:jc w:val="left"/>
        <w:rPr/>
      </w:pPr>
      <w:r>
        <w:rPr/>
        <w:t>treatment of this disorder. If not considered, PBA will often be misdiagnosed as</w:t>
      </w:r>
    </w:p>
    <w:p>
      <w:pPr>
        <w:pStyle w:val="PreformattedText"/>
        <w:bidi w:val="0"/>
        <w:jc w:val="left"/>
        <w:rPr/>
      </w:pPr>
      <w:r>
        <w:rPr/>
        <w:t>either depression, mania, or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symptoms related to stroke are rare, but can occasionally occur.</w:t>
      </w:r>
    </w:p>
    <w:p>
      <w:pPr>
        <w:pStyle w:val="PreformattedText"/>
        <w:bidi w:val="0"/>
        <w:jc w:val="left"/>
        <w:rPr/>
      </w:pPr>
      <w:r>
        <w:rPr/>
        <w:t>When they occur, they typically involve hallucinations and delusions rather than</w:t>
      </w:r>
    </w:p>
    <w:p>
      <w:pPr>
        <w:pStyle w:val="PreformattedText"/>
        <w:bidi w:val="0"/>
        <w:jc w:val="left"/>
        <w:rPr/>
      </w:pPr>
      <w:r>
        <w:rPr/>
        <w:t>formal thought disorder or ideas of reference. Simple auditory hallucinations</w:t>
      </w:r>
    </w:p>
    <w:p>
      <w:pPr>
        <w:pStyle w:val="PreformattedText"/>
        <w:bidi w:val="0"/>
        <w:jc w:val="left"/>
        <w:rPr/>
      </w:pPr>
      <w:r>
        <w:rPr/>
        <w:t>(i.e., sounds rather than voices), without confusion, have been described after</w:t>
      </w:r>
    </w:p>
    <w:p>
      <w:pPr>
        <w:pStyle w:val="PreformattedText"/>
        <w:bidi w:val="0"/>
        <w:jc w:val="left"/>
        <w:rPr/>
      </w:pPr>
      <w:r>
        <w:rPr/>
        <w:t>temporal lobe and pontine lesions. Simple visual hallucinations usually stem</w:t>
      </w:r>
    </w:p>
    <w:p>
      <w:pPr>
        <w:pStyle w:val="PreformattedText"/>
        <w:bidi w:val="0"/>
        <w:jc w:val="left"/>
        <w:rPr/>
      </w:pPr>
      <w:r>
        <w:rPr/>
        <w:t>from occipital cortex lesions. Complex hallucinatons (e.g., voices, dream-like</w:t>
      </w:r>
    </w:p>
    <w:p>
      <w:pPr>
        <w:pStyle w:val="PreformattedText"/>
        <w:bidi w:val="0"/>
        <w:jc w:val="left"/>
        <w:rPr/>
      </w:pPr>
      <w:r>
        <w:rPr/>
        <w:t>images) typically occur with temporal lobe lesions or lesions of the cerebral</w:t>
      </w:r>
    </w:p>
    <w:p>
      <w:pPr>
        <w:pStyle w:val="PreformattedText"/>
        <w:bidi w:val="0"/>
        <w:jc w:val="left"/>
        <w:rPr/>
      </w:pPr>
      <w:r>
        <w:rPr/>
        <w:t>peduncle causing “peduncular hallucinosis.”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types of delusions observed after stroke correlate loosely with anatomic</w:t>
      </w:r>
    </w:p>
    <w:p>
      <w:pPr>
        <w:pStyle w:val="PreformattedText"/>
        <w:bidi w:val="0"/>
        <w:jc w:val="left"/>
        <w:rPr/>
      </w:pPr>
      <w:r>
        <w:rPr/>
        <w:t>location of the stroke. Lesions involving the right parietal lobe can lead to</w:t>
      </w:r>
    </w:p>
    <w:p>
      <w:pPr>
        <w:pStyle w:val="PreformattedText"/>
        <w:bidi w:val="0"/>
        <w:jc w:val="left"/>
        <w:rPr/>
      </w:pPr>
      <w:r>
        <w:rPr/>
        <w:t>paranoia or persecutory delusions, whereas bifrontal or right frontal lesions can</w:t>
      </w:r>
    </w:p>
    <w:p>
      <w:pPr>
        <w:pStyle w:val="PreformattedText"/>
        <w:bidi w:val="0"/>
        <w:jc w:val="left"/>
        <w:rPr/>
      </w:pPr>
      <w:r>
        <w:rPr/>
        <w:t>cause delusional misidentification syndromes. The latter category includes</w:t>
      </w:r>
    </w:p>
    <w:p>
      <w:pPr>
        <w:pStyle w:val="PreformattedText"/>
        <w:bidi w:val="0"/>
        <w:jc w:val="left"/>
        <w:rPr/>
      </w:pPr>
      <w:r>
        <w:rPr/>
        <w:t>Capgras syndrome, in which the patient believes family members have been</w:t>
      </w:r>
    </w:p>
    <w:p>
      <w:pPr>
        <w:pStyle w:val="PreformattedText"/>
        <w:bidi w:val="0"/>
        <w:jc w:val="left"/>
        <w:rPr/>
      </w:pPr>
      <w:r>
        <w:rPr/>
        <w:t>replaced by impostors, and reduplicative paramnesia, in which patients believe</w:t>
      </w:r>
    </w:p>
    <w:p>
      <w:pPr>
        <w:pStyle w:val="PreformattedText"/>
        <w:bidi w:val="0"/>
        <w:jc w:val="left"/>
        <w:rPr/>
      </w:pPr>
      <w:r>
        <w:rPr/>
        <w:t>that a place simultaneously exists in two or more physical locations.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Birkett PB, ed.: The Psychiatry of Stroke. Washington, DC: American</w:t>
      </w:r>
    </w:p>
    <w:p>
      <w:pPr>
        <w:pStyle w:val="PreformattedText"/>
        <w:bidi w:val="0"/>
        <w:jc w:val="left"/>
        <w:rPr/>
      </w:pPr>
      <w:r>
        <w:rPr/>
        <w:t>Psychiatric Press;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Flaherty AW, Rost N: The Massachusetts General Handbook of Neurology,</w:t>
      </w:r>
    </w:p>
    <w:p>
      <w:pPr>
        <w:pStyle w:val="PreformattedText"/>
        <w:bidi w:val="0"/>
        <w:jc w:val="left"/>
        <w:rPr/>
      </w:pPr>
      <w:r>
        <w:rPr/>
        <w:t>Second Edition. Philadelphia, PA: Wolters Kluwer;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Easton JD, Saver JL, Albers MJ, et al: Definition and evaluation of</w:t>
      </w:r>
    </w:p>
    <w:p>
      <w:pPr>
        <w:pStyle w:val="PreformattedText"/>
        <w:bidi w:val="0"/>
        <w:jc w:val="left"/>
        <w:rPr/>
      </w:pPr>
      <w:r>
        <w:rPr/>
        <w:t>transient ischemic attack: A scientific statement for healthcare professionals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from the AHA/ASA. Stroke . 2009; 40(6): 2276.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Hemphill JC, Greenber SM, Anderson CS, et al: Guidelines for the</w:t>
      </w:r>
    </w:p>
    <w:p>
      <w:pPr>
        <w:pStyle w:val="PreformattedText"/>
        <w:bidi w:val="0"/>
        <w:jc w:val="left"/>
        <w:rPr/>
      </w:pPr>
      <w:r>
        <w:rPr/>
        <w:t>management of spontaneous intracerebral hemorrhage: A guideline for</w:t>
      </w:r>
    </w:p>
    <w:p>
      <w:pPr>
        <w:pStyle w:val="PreformattedText"/>
        <w:bidi w:val="0"/>
        <w:jc w:val="left"/>
        <w:rPr/>
      </w:pPr>
      <w:r>
        <w:rPr/>
        <w:t>healthcare professionals from the AHA/ASA. Stroke. 2015; 46: 1-30.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Robinson RG, Jorge RE: Post-stroke depression: A review. Am J</w:t>
      </w:r>
    </w:p>
    <w:p>
      <w:pPr>
        <w:pStyle w:val="PreformattedText"/>
        <w:bidi w:val="0"/>
        <w:jc w:val="left"/>
        <w:rPr/>
      </w:pPr>
      <w:r>
        <w:rPr/>
        <w:t>Psychiatry. 2016; 173:221-231.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Hackett ML, Kohler S, O’Brien HT, Mead GE: Neuropsychiatric outcomes</w:t>
      </w:r>
    </w:p>
    <w:p>
      <w:pPr>
        <w:pStyle w:val="PreformattedText"/>
        <w:bidi w:val="0"/>
        <w:jc w:val="left"/>
        <w:rPr/>
      </w:pPr>
      <w:r>
        <w:rPr/>
        <w:t>of stroke. Lancet Neurol. 2014; 13: 525-534.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FRANKLIN Kine IV, MD; Scott R. BEacu, MD; Anpb</w:t>
      </w:r>
    </w:p>
    <w:p>
      <w:pPr>
        <w:pStyle w:val="PreformattedText"/>
        <w:bidi w:val="0"/>
        <w:jc w:val="left"/>
        <w:rPr/>
      </w:pPr>
      <w:r>
        <w:rPr/>
        <w:t>ALIcE W. FLAHERTY,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Movement disorders are commonly found in patients with psychiatric disease.</w:t>
      </w:r>
    </w:p>
    <w:p>
      <w:pPr>
        <w:pStyle w:val="PreformattedText"/>
        <w:bidi w:val="0"/>
        <w:jc w:val="left"/>
        <w:rPr/>
      </w:pPr>
      <w:r>
        <w:rPr/>
        <w:t>e They are almost exclusively diagnosed based on the history and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“True” movement disorders have origins in the basal ganglia and can be</w:t>
      </w:r>
    </w:p>
    <w:p>
      <w:pPr>
        <w:pStyle w:val="PreformattedText"/>
        <w:bidi w:val="0"/>
        <w:jc w:val="left"/>
        <w:rPr/>
      </w:pPr>
      <w:r>
        <w:rPr/>
        <w:t>hyperkinetic, hypokinetic, or both.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Clinicians should differentiate movement disorders based on their motor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 abnormalities (e.g, damage to the pyramidal motor tracts or</w:t>
      </w:r>
    </w:p>
    <w:p>
      <w:pPr>
        <w:pStyle w:val="PreformattedText"/>
        <w:bidi w:val="0"/>
        <w:jc w:val="left"/>
        <w:rPr/>
      </w:pPr>
      <w:r>
        <w:rPr/>
        <w:t>cerebellum).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Parkinson’s Disease and Parkinson’s “Plus”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conditions are characterized by the triad of tremor, bradykinesia, and</w:t>
      </w:r>
    </w:p>
    <w:p>
      <w:pPr>
        <w:pStyle w:val="PreformattedText"/>
        <w:bidi w:val="0"/>
        <w:jc w:val="left"/>
        <w:rPr/>
      </w:pPr>
      <w:r>
        <w:rPr/>
        <w:t>rigidity.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includes use of levodopa, dopamine agonists, and amantadine (an N</w:t>
      </w:r>
    </w:p>
    <w:p>
      <w:pPr>
        <w:pStyle w:val="PreformattedText"/>
        <w:bidi w:val="0"/>
        <w:jc w:val="left"/>
        <w:rPr/>
      </w:pPr>
      <w:r>
        <w:rPr/>
        <w:t>-methy] d-aspartate antagonist).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Roughly 30% of patients with idiopathic Parkinson’s disease suffer from major</w:t>
      </w:r>
    </w:p>
    <w:p>
      <w:pPr>
        <w:pStyle w:val="PreformattedText"/>
        <w:bidi w:val="0"/>
        <w:jc w:val="left"/>
        <w:rPr/>
      </w:pPr>
      <w:r>
        <w:rPr/>
        <w:t>depression, and a similar proportion eventually will exhibit a cognitive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Psychosis can be common in the late stages of treatment, or due to</w:t>
      </w:r>
    </w:p>
    <w:p>
      <w:pPr>
        <w:pStyle w:val="PreformattedText"/>
        <w:bidi w:val="0"/>
        <w:jc w:val="left"/>
        <w:rPr/>
      </w:pPr>
      <w:r>
        <w:rPr/>
        <w:t>dopaminergic therapy at any point in the course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Parkinson’s “plus” syndromes include multiple systems atrophy, progressive</w:t>
      </w:r>
    </w:p>
    <w:p>
      <w:pPr>
        <w:pStyle w:val="PreformattedText"/>
        <w:bidi w:val="0"/>
        <w:jc w:val="left"/>
        <w:rPr/>
      </w:pPr>
      <w:r>
        <w:rPr/>
        <w:t>supranuclear palsy, and dementia with Lewy bodies; dopamine replacement is</w:t>
      </w:r>
    </w:p>
    <w:p>
      <w:pPr>
        <w:pStyle w:val="PreformattedText"/>
        <w:bidi w:val="0"/>
        <w:jc w:val="left"/>
        <w:rPr/>
      </w:pPr>
      <w:r>
        <w:rPr/>
        <w:t>ineffective in multiple system atrophy.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Chronic traumatic encephalopathy may present with motor, affective,</w:t>
      </w:r>
    </w:p>
    <w:p>
      <w:pPr>
        <w:pStyle w:val="PreformattedText"/>
        <w:bidi w:val="0"/>
        <w:jc w:val="left"/>
        <w:rPr/>
      </w:pPr>
      <w:r>
        <w:rPr/>
        <w:t>behavioral, or cognitive symptoms; the disorder is progressive despite an</w:t>
      </w:r>
    </w:p>
    <w:p>
      <w:pPr>
        <w:pStyle w:val="PreformattedText"/>
        <w:bidi w:val="0"/>
        <w:jc w:val="left"/>
        <w:rPr/>
      </w:pPr>
      <w:r>
        <w:rPr/>
        <w:t>absence of continued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Huntington’s disease is a genetic disorder and it exhibits the phenomenon of</w:t>
      </w:r>
    </w:p>
    <w:p>
      <w:pPr>
        <w:pStyle w:val="PreformattedText"/>
        <w:bidi w:val="0"/>
        <w:jc w:val="left"/>
        <w:rPr/>
      </w:pPr>
      <w:r>
        <w:rPr/>
        <w:t>anticipation (earlier and more severe with successive generations). Depression,</w:t>
      </w:r>
    </w:p>
    <w:p>
      <w:pPr>
        <w:pStyle w:val="PreformattedText"/>
        <w:bidi w:val="0"/>
        <w:jc w:val="left"/>
        <w:rPr/>
      </w:pPr>
      <w:r>
        <w:rPr/>
        <w:t>suicide, and psychosis are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Wilson’s disease is a disorder of copper metabolism that usually presents in</w:t>
      </w:r>
    </w:p>
    <w:p>
      <w:pPr>
        <w:pStyle w:val="PreformattedText"/>
        <w:bidi w:val="0"/>
        <w:jc w:val="left"/>
        <w:rPr/>
      </w:pPr>
      <w:r>
        <w:rPr/>
        <w:t>childhood or adolescence, with a movement disorder, cognitive decline, and</w:t>
      </w:r>
    </w:p>
    <w:p>
      <w:pPr>
        <w:pStyle w:val="PreformattedText"/>
        <w:bidi w:val="0"/>
        <w:jc w:val="left"/>
        <w:rPr/>
      </w:pPr>
      <w:r>
        <w:rPr/>
        <w:t>psychiatric (psychosis, disordered mood)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Tourette’s syndrome is a tic disorder arising before the age of 18 years and it is</w:t>
      </w:r>
    </w:p>
    <w:p>
      <w:pPr>
        <w:pStyle w:val="PreformattedText"/>
        <w:bidi w:val="0"/>
        <w:jc w:val="left"/>
        <w:rPr/>
      </w:pPr>
      <w:r>
        <w:rPr/>
        <w:t>commonly associated with attention deficit hyperactivity disorder and</w:t>
      </w:r>
    </w:p>
    <w:p>
      <w:pPr>
        <w:pStyle w:val="PreformattedText"/>
        <w:bidi w:val="0"/>
        <w:jc w:val="left"/>
        <w:rPr/>
      </w:pPr>
      <w:r>
        <w:rPr/>
        <w:t>obsessive-compulsive disorder. Treatment includes use of a , agonists</w:t>
      </w:r>
    </w:p>
    <w:p>
      <w:pPr>
        <w:pStyle w:val="PreformattedText"/>
        <w:bidi w:val="0"/>
        <w:jc w:val="left"/>
        <w:rPr/>
      </w:pPr>
      <w:r>
        <w:rPr/>
        <w:t>(clonidine, guanfacine), haloperidol, and aripiprazole.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Drug-Induced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Akathisia is the most common of these disorders and is caused by many</w:t>
      </w:r>
    </w:p>
    <w:p>
      <w:pPr>
        <w:pStyle w:val="PreformattedText"/>
        <w:bidi w:val="0"/>
        <w:jc w:val="left"/>
        <w:rPr/>
      </w:pPr>
      <w:r>
        <w:rPr/>
        <w:t>psychiatric medications other than neuroleptics; propranolol is first-line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Acute dystonia can be life threatening, and treatment is with intravenous</w:t>
      </w:r>
    </w:p>
    <w:p>
      <w:pPr>
        <w:pStyle w:val="PreformattedText"/>
        <w:bidi w:val="0"/>
        <w:jc w:val="left"/>
        <w:rPr/>
      </w:pPr>
      <w:r>
        <w:rPr/>
        <w:t>anticholinergics.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Parkinsonism is caused by dopamine antagonists and is treated by addition of</w:t>
      </w:r>
    </w:p>
    <w:p>
      <w:pPr>
        <w:pStyle w:val="PreformattedText"/>
        <w:bidi w:val="0"/>
        <w:jc w:val="left"/>
        <w:rPr/>
      </w:pPr>
      <w:r>
        <w:rPr/>
        <w:t>an anticholinergic or by discontinuation of the offending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Tremor is commonly seen with use of lithium and valproate and it can be</w:t>
      </w:r>
    </w:p>
    <w:p>
      <w:pPr>
        <w:pStyle w:val="PreformattedText"/>
        <w:bidi w:val="0"/>
        <w:jc w:val="left"/>
        <w:rPr/>
      </w:pPr>
      <w:r>
        <w:rPr/>
        <w:t>treated with dose reduction or addition of propranolol or primidone.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Tardive dyskinesia has a high incidence with chronic, typical neuroleptic</w:t>
      </w:r>
    </w:p>
    <w:p>
      <w:pPr>
        <w:pStyle w:val="PreformattedText"/>
        <w:bidi w:val="0"/>
        <w:jc w:val="left"/>
        <w:rPr/>
      </w:pPr>
      <w:r>
        <w:rPr/>
        <w:t>treatment. Treatment usually includes switching to clozapine or olanzapine, or</w:t>
      </w:r>
    </w:p>
    <w:p>
      <w:pPr>
        <w:pStyle w:val="PreformattedText"/>
        <w:bidi w:val="0"/>
        <w:jc w:val="left"/>
        <w:rPr/>
      </w:pPr>
      <w:r>
        <w:rPr/>
        <w:t>a reduction in 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Psychogenic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Movement disorders are a common form of conversion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Abrupt onset, normal imaging, varying body distribution, and other atypical</w:t>
      </w:r>
    </w:p>
    <w:p>
      <w:pPr>
        <w:pStyle w:val="PreformattedText"/>
        <w:bidi w:val="0"/>
        <w:jc w:val="left"/>
        <w:rPr/>
      </w:pPr>
      <w:r>
        <w:rPr/>
        <w:t>signs should suggest inclusion of a psychogenic disorder in the differential.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Movement disorders are particularly important for psychiatry because they</w:t>
      </w:r>
    </w:p>
    <w:p>
      <w:pPr>
        <w:pStyle w:val="PreformattedText"/>
        <w:bidi w:val="0"/>
        <w:jc w:val="left"/>
        <w:rPr/>
      </w:pPr>
      <w:r>
        <w:rPr/>
        <w:t>often cause, are co-morbid with, or are caused by major psychiatric diseases.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Abnormalities of movement are frequent and sometimes devastating side effects</w:t>
      </w:r>
    </w:p>
    <w:p>
      <w:pPr>
        <w:pStyle w:val="PreformattedText"/>
        <w:bidi w:val="0"/>
        <w:jc w:val="left"/>
        <w:rPr/>
      </w:pPr>
      <w:r>
        <w:rPr/>
        <w:t>of psychotropic medications. Nearly all movement disorders are diagnosed by</w:t>
      </w:r>
    </w:p>
    <w:p>
      <w:pPr>
        <w:pStyle w:val="PreformattedText"/>
        <w:bidi w:val="0"/>
        <w:jc w:val="left"/>
        <w:rPr/>
      </w:pPr>
      <w:r>
        <w:rPr/>
        <w:t>exam and history, rather than by laboratory tests or neuroimaging. Textbook</w:t>
      </w:r>
    </w:p>
    <w:p>
      <w:pPr>
        <w:pStyle w:val="PreformattedText"/>
        <w:bidi w:val="0"/>
        <w:jc w:val="left"/>
        <w:rPr/>
      </w:pPr>
      <w:r>
        <w:rPr/>
        <w:t>knowledge helps little in distinguishing a patient’s facial tics associated with</w:t>
      </w:r>
    </w:p>
    <w:p>
      <w:pPr>
        <w:pStyle w:val="PreformattedText"/>
        <w:bidi w:val="0"/>
        <w:jc w:val="left"/>
        <w:rPr/>
      </w:pPr>
      <w:r>
        <w:rPr/>
        <w:t>Tourette’s syndrome from his pimozide-induced tardive dyskinesia (TD);</w:t>
      </w:r>
    </w:p>
    <w:p>
      <w:pPr>
        <w:pStyle w:val="PreformattedText"/>
        <w:bidi w:val="0"/>
        <w:jc w:val="left"/>
        <w:rPr/>
      </w:pPr>
      <w:r>
        <w:rPr/>
        <w:t>observing real patients or video are crucial to learning this crucial distinction.</w:t>
      </w:r>
    </w:p>
    <w:p>
      <w:pPr>
        <w:pStyle w:val="PreformattedText"/>
        <w:bidi w:val="0"/>
        <w:jc w:val="left"/>
        <w:rPr/>
      </w:pPr>
      <w:r>
        <w:rPr/>
        <w:t>When evaluating a patient, clinicians should ask about difficulties with daily</w:t>
      </w:r>
    </w:p>
    <w:p>
      <w:pPr>
        <w:pStyle w:val="PreformattedText"/>
        <w:bidi w:val="0"/>
        <w:jc w:val="left"/>
        <w:rPr/>
      </w:pPr>
      <w:r>
        <w:rPr/>
        <w:t>tasks, falls, drug use, memory loss, hallucinations, and incontinence. Examiners</w:t>
      </w:r>
    </w:p>
    <w:p>
      <w:pPr>
        <w:pStyle w:val="PreformattedText"/>
        <w:bidi w:val="0"/>
        <w:jc w:val="left"/>
        <w:rPr/>
      </w:pPr>
      <w:r>
        <w:rPr/>
        <w:t>should watch for involuntary movements and excessive “normal” gestures,</w:t>
      </w:r>
    </w:p>
    <w:p>
      <w:pPr>
        <w:pStyle w:val="PreformattedText"/>
        <w:bidi w:val="0"/>
        <w:jc w:val="left"/>
        <w:rPr/>
      </w:pPr>
      <w:r>
        <w:rPr/>
        <w:t>weakness, muscle tone, movement speed, postural reflexes, festination, freezing,</w:t>
      </w:r>
    </w:p>
    <w:p>
      <w:pPr>
        <w:pStyle w:val="PreformattedText"/>
        <w:bidi w:val="0"/>
        <w:jc w:val="left"/>
        <w:rPr/>
      </w:pPr>
      <w:r>
        <w:rPr/>
        <w:t>and ataxia.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movement disorders are usually classified as hypokinetic (too little</w:t>
      </w:r>
    </w:p>
    <w:p>
      <w:pPr>
        <w:pStyle w:val="PreformattedText"/>
        <w:bidi w:val="0"/>
        <w:jc w:val="left"/>
        <w:rPr/>
      </w:pPr>
      <w:r>
        <w:rPr/>
        <w:t>movement) and hyperkinetic (too much) most contain complicated combinations</w:t>
      </w:r>
    </w:p>
    <w:p>
      <w:pPr>
        <w:pStyle w:val="PreformattedText"/>
        <w:bidi w:val="0"/>
        <w:jc w:val="left"/>
        <w:rPr/>
      </w:pPr>
      <w:r>
        <w:rPr/>
        <w:t>of the two. For instance, a person with Parkinson’s disease can have</w:t>
      </w:r>
    </w:p>
    <w:p>
      <w:pPr>
        <w:pStyle w:val="PreformattedText"/>
        <w:bidi w:val="0"/>
        <w:jc w:val="left"/>
        <w:rPr/>
      </w:pPr>
      <w:r>
        <w:rPr/>
        <w:t>bradykinesia and a tremor simultaneously. By convention, most neurologists</w:t>
      </w:r>
    </w:p>
    <w:p>
      <w:pPr>
        <w:pStyle w:val="PreformattedText"/>
        <w:bidi w:val="0"/>
        <w:jc w:val="left"/>
        <w:rPr/>
      </w:pPr>
      <w:r>
        <w:rPr/>
        <w:t>consider conditions as being a movement disorder only when symptoms are</w:t>
      </w:r>
    </w:p>
    <w:p>
      <w:pPr>
        <w:pStyle w:val="PreformattedText"/>
        <w:bidi w:val="0"/>
        <w:jc w:val="left"/>
        <w:rPr/>
      </w:pPr>
      <w:r>
        <w:rPr/>
        <w:t>presumed to originate in the basal ganglia, which includes the striatum (caudate</w:t>
      </w:r>
    </w:p>
    <w:p>
      <w:pPr>
        <w:pStyle w:val="PreformattedText"/>
        <w:bidi w:val="0"/>
        <w:jc w:val="left"/>
        <w:rPr/>
      </w:pPr>
      <w:r>
        <w:rPr/>
        <w:t>nucleus and putamen), globus pallidus, substantia nigra, parts of the thalamus,</w:t>
      </w:r>
    </w:p>
    <w:p>
      <w:pPr>
        <w:pStyle w:val="PreformattedText"/>
        <w:bidi w:val="0"/>
        <w:jc w:val="left"/>
        <w:rPr/>
      </w:pPr>
      <w:r>
        <w:rPr/>
        <w:t>and the subthalamic nucleus. Hypokinetic disorders usually stem from damage</w:t>
      </w:r>
    </w:p>
    <w:p>
      <w:pPr>
        <w:pStyle w:val="PreformattedText"/>
        <w:bidi w:val="0"/>
        <w:jc w:val="left"/>
        <w:rPr/>
      </w:pPr>
      <w:r>
        <w:rPr/>
        <w:t>to the direct pathway through the internal globus pallidus; hyperkinetic</w:t>
      </w:r>
    </w:p>
    <w:p>
      <w:pPr>
        <w:pStyle w:val="PreformattedText"/>
        <w:bidi w:val="0"/>
        <w:jc w:val="left"/>
        <w:rPr/>
      </w:pPr>
      <w:r>
        <w:rPr/>
        <w:t>movements from damage to the indirect pathway through the external globus</w:t>
      </w:r>
    </w:p>
    <w:p>
      <w:pPr>
        <w:pStyle w:val="PreformattedText"/>
        <w:bidi w:val="0"/>
        <w:jc w:val="left"/>
        <w:rPr/>
      </w:pPr>
      <w:r>
        <w:rPr/>
        <w:t>pallidus and sub-thalamic nucleus. These pathways control affect and cognition</w:t>
      </w:r>
    </w:p>
    <w:p>
      <w:pPr>
        <w:pStyle w:val="PreformattedText"/>
        <w:bidi w:val="0"/>
        <w:jc w:val="left"/>
        <w:rPr/>
      </w:pPr>
      <w:r>
        <w:rPr/>
        <w:t>as well as movement, and, as a result, patients suffering from movement</w:t>
      </w:r>
    </w:p>
    <w:p>
      <w:pPr>
        <w:pStyle w:val="PreformattedText"/>
        <w:bidi w:val="0"/>
        <w:jc w:val="left"/>
        <w:rPr/>
      </w:pPr>
      <w:r>
        <w:rPr/>
        <w:t>disorders frequently exhibit psychiatric symptoms. “Extrapyramidal symptoms”</w:t>
      </w:r>
    </w:p>
    <w:p>
      <w:pPr>
        <w:pStyle w:val="PreformattedText"/>
        <w:bidi w:val="0"/>
        <w:jc w:val="left"/>
        <w:rPr/>
      </w:pPr>
      <w:r>
        <w:rPr/>
        <w:t>(EPS) is an anatomically inaccurate term for problems related to the basal</w:t>
      </w:r>
    </w:p>
    <w:p>
      <w:pPr>
        <w:pStyle w:val="PreformattedText"/>
        <w:bidi w:val="0"/>
        <w:jc w:val="left"/>
        <w:rPr/>
      </w:pPr>
      <w:r>
        <w:rPr/>
        <w:t>ganglia, but it is entrenched in clinical usage.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Paralysis (complete inability to voluntarily use a muscle), paresis (partial</w:t>
      </w:r>
    </w:p>
    <w:p>
      <w:pPr>
        <w:pStyle w:val="PreformattedText"/>
        <w:bidi w:val="0"/>
        <w:jc w:val="left"/>
        <w:rPr/>
      </w:pPr>
      <w:r>
        <w:rPr/>
        <w:t>paralysis), fasciculations, and ataxia are not, by convention, movement</w:t>
      </w:r>
    </w:p>
    <w:p>
      <w:pPr>
        <w:pStyle w:val="PreformattedText"/>
        <w:bidi w:val="0"/>
        <w:jc w:val="left"/>
        <w:rPr/>
      </w:pPr>
      <w:r>
        <w:rPr/>
        <w:t>disorders, because they stem from damage to motor neurons or to the</w:t>
      </w:r>
    </w:p>
    <w:p>
      <w:pPr>
        <w:pStyle w:val="PreformattedText"/>
        <w:bidi w:val="0"/>
        <w:jc w:val="left"/>
        <w:rPr/>
      </w:pPr>
      <w:r>
        <w:rPr/>
        <w:t>cerebellum. However, we cover them briefly in this chapter because they are</w:t>
      </w:r>
    </w:p>
    <w:p>
      <w:pPr>
        <w:pStyle w:val="PreformattedText"/>
        <w:bidi w:val="0"/>
        <w:jc w:val="left"/>
        <w:rPr/>
      </w:pPr>
      <w:r>
        <w:rPr/>
        <w:t>often an important part of the differential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Hypokinetic Signs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Akinesia is the tendency not to move, and bradykinesia is the presence of</w:t>
      </w:r>
    </w:p>
    <w:p>
      <w:pPr>
        <w:pStyle w:val="PreformattedText"/>
        <w:bidi w:val="0"/>
        <w:jc w:val="left"/>
        <w:rPr/>
      </w:pPr>
      <w:r>
        <w:rPr/>
        <w:t>abnormally slow movements. Both are characteristic of parkinsonism, whether</w:t>
      </w:r>
    </w:p>
    <w:p>
      <w:pPr>
        <w:pStyle w:val="PreformattedText"/>
        <w:bidi w:val="0"/>
        <w:jc w:val="left"/>
        <w:rPr/>
      </w:pPr>
      <w:r>
        <w:rPr/>
        <w:t>idiopathic, drug-induced, or from other causes. Balance is often impaired in both</w:t>
      </w:r>
    </w:p>
    <w:p>
      <w:pPr>
        <w:pStyle w:val="PreformattedText"/>
        <w:bidi w:val="0"/>
        <w:jc w:val="left"/>
        <w:rPr/>
      </w:pPr>
      <w:r>
        <w:rPr/>
        <w:t>akinesia and bradykinesia. Freezing is the sudden inability to move, often</w:t>
      </w:r>
    </w:p>
    <w:p>
      <w:pPr>
        <w:pStyle w:val="PreformattedText"/>
        <w:bidi w:val="0"/>
        <w:jc w:val="left"/>
        <w:rPr/>
      </w:pPr>
      <w:r>
        <w:rPr/>
        <w:t>triggered by doorways or rising from a chair. It is also seen in parkinsonism and</w:t>
      </w:r>
    </w:p>
    <w:p>
      <w:pPr>
        <w:pStyle w:val="PreformattedText"/>
        <w:bidi w:val="0"/>
        <w:jc w:val="left"/>
        <w:rPr/>
      </w:pPr>
      <w:r>
        <w:rPr/>
        <w:t>is a major risk factor for falls in this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Rigidity is increased tone in a muscle group and can contribute to akinesia. In</w:t>
      </w:r>
    </w:p>
    <w:p>
      <w:pPr>
        <w:pStyle w:val="PreformattedText"/>
        <w:bidi w:val="0"/>
        <w:jc w:val="left"/>
        <w:rPr/>
      </w:pPr>
      <w:r>
        <w:rPr/>
        <w:t>classic rigidity, there is constant “lead pipe” resistance to movement along the</w:t>
      </w:r>
    </w:p>
    <w:p>
      <w:pPr>
        <w:pStyle w:val="PreformattedText"/>
        <w:bidi w:val="0"/>
        <w:jc w:val="left"/>
        <w:rPr/>
      </w:pPr>
      <w:r>
        <w:rPr/>
        <w:t>entire range of the joint. “Cogwheel rigidity” is simply a tremor superimposed</w:t>
      </w:r>
    </w:p>
    <w:p>
      <w:pPr>
        <w:pStyle w:val="PreformattedText"/>
        <w:bidi w:val="0"/>
        <w:jc w:val="left"/>
        <w:rPr/>
      </w:pPr>
      <w:r>
        <w:rPr/>
        <w:t>on rigidity, although the tremor is not always apparent. Both rigidity and</w:t>
      </w:r>
    </w:p>
    <w:p>
      <w:pPr>
        <w:pStyle w:val="PreformattedText"/>
        <w:bidi w:val="0"/>
        <w:jc w:val="left"/>
        <w:rPr/>
      </w:pPr>
      <w:r>
        <w:rPr/>
        <w:t>cogwheeling are characteristic of parkinsonism . The differential diagnosis of</w:t>
      </w:r>
    </w:p>
    <w:p>
      <w:pPr>
        <w:pStyle w:val="PreformattedText"/>
        <w:bidi w:val="0"/>
        <w:jc w:val="left"/>
        <w:rPr/>
      </w:pPr>
      <w:r>
        <w:rPr/>
        <w:t>rigidity includes spasticity, paratonia, and give-way weakness. Spasticity is a</w:t>
      </w:r>
    </w:p>
    <w:p>
      <w:pPr>
        <w:pStyle w:val="PreformattedText"/>
        <w:bidi w:val="0"/>
        <w:jc w:val="left"/>
        <w:rPr/>
      </w:pPr>
      <w:r>
        <w:rPr/>
        <w:t>jerky “clasp-knife” rigidity seen following stroke or other upper motor neuron</w:t>
      </w:r>
    </w:p>
    <w:p>
      <w:pPr>
        <w:pStyle w:val="PreformattedText"/>
        <w:bidi w:val="0"/>
        <w:jc w:val="left"/>
        <w:rPr/>
      </w:pPr>
      <w:r>
        <w:rPr/>
        <w:t>lesions. The presence of hyper-reflexia and spasms helps distinguish this entity</w:t>
      </w:r>
    </w:p>
    <w:p>
      <w:pPr>
        <w:pStyle w:val="PreformattedText"/>
        <w:bidi w:val="0"/>
        <w:jc w:val="left"/>
        <w:rPr/>
      </w:pPr>
      <w:r>
        <w:rPr/>
        <w:t>from rigidity. Spasticity is often treated with baclofen, a y -amino butyric acid</w:t>
      </w:r>
    </w:p>
    <w:p>
      <w:pPr>
        <w:pStyle w:val="PreformattedText"/>
        <w:bidi w:val="0"/>
        <w:jc w:val="left"/>
        <w:rPr/>
      </w:pPr>
      <w:r>
        <w:rPr/>
        <w:t>sub-unit B (GABA, ) antagonist, or tizanidine, an a , noradrenergic agonist.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Paratonia (gegenhalten ) is a progressive resistance to the examiner’s force; the</w:t>
      </w:r>
    </w:p>
    <w:p>
      <w:pPr>
        <w:pStyle w:val="PreformattedText"/>
        <w:bidi w:val="0"/>
        <w:jc w:val="left"/>
        <w:rPr/>
      </w:pPr>
      <w:r>
        <w:rPr/>
        <w:t>harder the examiner pushes, the more the limb resists, despite all efforts of the</w:t>
      </w:r>
    </w:p>
    <w:p>
      <w:pPr>
        <w:pStyle w:val="PreformattedText"/>
        <w:bidi w:val="0"/>
        <w:jc w:val="left"/>
        <w:rPr/>
      </w:pPr>
      <w:r>
        <w:rPr/>
        <w:t>patient to relax. This is common in prefrontal damage as occurs with dementia or</w:t>
      </w:r>
    </w:p>
    <w:p>
      <w:pPr>
        <w:pStyle w:val="PreformattedText"/>
        <w:bidi w:val="0"/>
        <w:jc w:val="left"/>
        <w:rPr/>
      </w:pPr>
      <w:r>
        <w:rPr/>
        <w:t>some strokes, and it is also seen in catatonia. “Give-way weakness,” jerky lapses</w:t>
      </w:r>
    </w:p>
    <w:p>
      <w:pPr>
        <w:pStyle w:val="PreformattedText"/>
        <w:bidi w:val="0"/>
        <w:jc w:val="left"/>
        <w:rPr/>
      </w:pPr>
      <w:r>
        <w:rPr/>
        <w:t>of tone in testing the strength of a supposedly paretic limb, is most often a sign</w:t>
      </w:r>
    </w:p>
    <w:p>
      <w:pPr>
        <w:pStyle w:val="PreformattedText"/>
        <w:bidi w:val="0"/>
        <w:jc w:val="left"/>
        <w:rPr/>
      </w:pPr>
      <w:r>
        <w:rPr/>
        <w:t>of a patient who is feigning weakness. However, it is also often present in</w:t>
      </w:r>
    </w:p>
    <w:p>
      <w:pPr>
        <w:pStyle w:val="PreformattedText"/>
        <w:bidi w:val="0"/>
        <w:jc w:val="left"/>
        <w:rPr/>
      </w:pPr>
      <w:r>
        <w:rPr/>
        <w:t>patients who are elaborating real weakness, in those with proprioceptive deficits,</w:t>
      </w:r>
    </w:p>
    <w:p>
      <w:pPr>
        <w:pStyle w:val="PreformattedText"/>
        <w:bidi w:val="0"/>
        <w:jc w:val="left"/>
        <w:rPr/>
      </w:pPr>
      <w:r>
        <w:rPr/>
        <w:t>and in those with multiple sclerosis.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Paralysis and paresis stem not from basal ganglia damage but from interruption</w:t>
      </w:r>
    </w:p>
    <w:p>
      <w:pPr>
        <w:pStyle w:val="PreformattedText"/>
        <w:bidi w:val="0"/>
        <w:jc w:val="left"/>
        <w:rPr/>
      </w:pPr>
      <w:r>
        <w:rPr/>
        <w:t>of the corticospinal (pyramidal) motor system. This includes upper motor</w:t>
      </w:r>
    </w:p>
    <w:p>
      <w:pPr>
        <w:pStyle w:val="PreformattedText"/>
        <w:bidi w:val="0"/>
        <w:jc w:val="left"/>
        <w:rPr/>
      </w:pPr>
      <w:r>
        <w:rPr/>
        <w:t>neurons, such as the giant Betz pyramidal cells in layer V of the primary motor</w:t>
      </w:r>
    </w:p>
    <w:p>
      <w:pPr>
        <w:pStyle w:val="PreformattedText"/>
        <w:bidi w:val="0"/>
        <w:jc w:val="left"/>
        <w:rPr/>
      </w:pPr>
      <w:r>
        <w:rPr/>
        <w:t>cortex (as in stroke) and lateral corticospinal tracts, lower motor neurons (as in</w:t>
      </w:r>
    </w:p>
    <w:p>
      <w:pPr>
        <w:pStyle w:val="PreformattedText"/>
        <w:bidi w:val="0"/>
        <w:jc w:val="left"/>
        <w:rPr/>
      </w:pPr>
      <w:r>
        <w:rPr/>
        <w:t>amyotrophic lateral sclerosis [ALS] or Lou Gehrig’s disease), or peripheral</w:t>
      </w:r>
    </w:p>
    <w:p>
      <w:pPr>
        <w:pStyle w:val="PreformattedText"/>
        <w:bidi w:val="0"/>
        <w:jc w:val="left"/>
        <w:rPr/>
      </w:pPr>
      <w:r>
        <w:rPr/>
        <w:t>nerve injury (as in severe alcoholic neuropathy). Upper and lower motor neuron</w:t>
      </w:r>
    </w:p>
    <w:p>
      <w:pPr>
        <w:pStyle w:val="PreformattedText"/>
        <w:bidi w:val="0"/>
        <w:jc w:val="left"/>
        <w:rPr/>
      </w:pPr>
      <w:r>
        <w:rPr/>
        <w:t>lesions can be distinguished by spasticity in the former and flaccidity in the</w:t>
      </w:r>
    </w:p>
    <w:p>
      <w:pPr>
        <w:pStyle w:val="PreformattedText"/>
        <w:bidi w:val="0"/>
        <w:jc w:val="left"/>
        <w:rPr/>
      </w:pPr>
      <w:r>
        <w:rPr/>
        <w:t>latter. ALS is unique in usually having both.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Hyperkinetic Signs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Chorea and athetosis are two ends of a spectrum , differing only in speed of</w:t>
      </w:r>
    </w:p>
    <w:p>
      <w:pPr>
        <w:pStyle w:val="PreformattedText"/>
        <w:bidi w:val="0"/>
        <w:jc w:val="left"/>
        <w:rPr/>
      </w:pPr>
      <w:r>
        <w:rPr/>
        <w:t>movement. Both are involuntary and dance-like, but chorea is jerky, whereas</w:t>
      </w:r>
    </w:p>
    <w:p>
      <w:pPr>
        <w:pStyle w:val="PreformattedText"/>
        <w:bidi w:val="0"/>
        <w:jc w:val="left"/>
        <w:rPr/>
      </w:pPr>
      <w:r>
        <w:rPr/>
        <w:t>athetosis more writhing. Both result from basal ganglia injury. Causes include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use of neuroleptics as well as lupus, chorea from pregnancy or from oral</w:t>
      </w:r>
    </w:p>
    <w:p>
      <w:pPr>
        <w:pStyle w:val="PreformattedText"/>
        <w:bidi w:val="0"/>
        <w:jc w:val="left"/>
        <w:rPr/>
      </w:pPr>
      <w:r>
        <w:rPr/>
        <w:t>contraceptives, Huntington’s disease, and Wilson’s disease. Choreoathetosis is</w:t>
      </w:r>
    </w:p>
    <w:p>
      <w:pPr>
        <w:pStyle w:val="PreformattedText"/>
        <w:bidi w:val="0"/>
        <w:jc w:val="left"/>
        <w:rPr/>
      </w:pPr>
      <w:r>
        <w:rPr/>
        <w:t>best treated with typical neuroleptics such as haloperidol, though these can cause</w:t>
      </w:r>
    </w:p>
    <w:p>
      <w:pPr>
        <w:pStyle w:val="PreformattedText"/>
        <w:bidi w:val="0"/>
        <w:jc w:val="left"/>
        <w:rPr/>
      </w:pPr>
      <w:r>
        <w:rPr/>
        <w:t>a tardive worsening of the syndrome. Dyskinesia looks very similar to chorea;</w:t>
      </w:r>
    </w:p>
    <w:p>
      <w:pPr>
        <w:pStyle w:val="PreformattedText"/>
        <w:bidi w:val="0"/>
        <w:jc w:val="left"/>
        <w:rPr/>
      </w:pPr>
      <w:r>
        <w:rPr/>
        <w:t>the distinction is to a large extent convention. The two major types are TD, from</w:t>
      </w:r>
    </w:p>
    <w:p>
      <w:pPr>
        <w:pStyle w:val="PreformattedText"/>
        <w:bidi w:val="0"/>
        <w:jc w:val="left"/>
        <w:rPr/>
      </w:pPr>
      <w:r>
        <w:rPr/>
        <w:t>long-term exposure to dopamine antagonists, and parkinsonian dyskinesia, from</w:t>
      </w:r>
    </w:p>
    <w:p>
      <w:pPr>
        <w:pStyle w:val="PreformattedText"/>
        <w:bidi w:val="0"/>
        <w:jc w:val="left"/>
        <w:rPr/>
      </w:pPr>
      <w:r>
        <w:rPr/>
        <w:t>long-term exposure to dopamine agonists.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 is motor fidgetiness. It is of lower amplitude than chorea or</w:t>
      </w:r>
    </w:p>
    <w:p>
      <w:pPr>
        <w:pStyle w:val="PreformattedText"/>
        <w:bidi w:val="0"/>
        <w:jc w:val="left"/>
        <w:rPr/>
      </w:pPr>
      <w:r>
        <w:rPr/>
        <w:t>dyskinesia, more natural looking, and, importantly, accompanied by an often</w:t>
      </w:r>
    </w:p>
    <w:p>
      <w:pPr>
        <w:pStyle w:val="PreformattedText"/>
        <w:bidi w:val="0"/>
        <w:jc w:val="left"/>
        <w:rPr/>
      </w:pPr>
      <w:r>
        <w:rPr/>
        <w:t>severe, inner sense of restlessness and a desire to move. Restless legs syndrome</w:t>
      </w:r>
    </w:p>
    <w:p>
      <w:pPr>
        <w:pStyle w:val="PreformattedText"/>
        <w:bidi w:val="0"/>
        <w:jc w:val="left"/>
        <w:rPr/>
      </w:pPr>
      <w:r>
        <w:rPr/>
        <w:t>is akathisia triggered by relaxation, seen predominantly in the legs. It is</w:t>
      </w:r>
    </w:p>
    <w:p>
      <w:pPr>
        <w:pStyle w:val="PreformattedText"/>
        <w:bidi w:val="0"/>
        <w:jc w:val="left"/>
        <w:rPr/>
      </w:pPr>
      <w:r>
        <w:rPr/>
        <w:t>sometimes associated with Parkinson’s disease, iron-deficiency anemia,</w:t>
      </w:r>
    </w:p>
    <w:p>
      <w:pPr>
        <w:pStyle w:val="PreformattedText"/>
        <w:bidi w:val="0"/>
        <w:jc w:val="left"/>
        <w:rPr/>
      </w:pPr>
      <w:r>
        <w:rPr/>
        <w:t>pregnancy, or use of certain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Dystonia involves slow, tonic muscle contractions. It is the slowest end of the</w:t>
      </w:r>
    </w:p>
    <w:p>
      <w:pPr>
        <w:pStyle w:val="PreformattedText"/>
        <w:bidi w:val="0"/>
        <w:jc w:val="left"/>
        <w:rPr/>
      </w:pPr>
      <w:r>
        <w:rPr/>
        <w:t>spectrum including chorea and athetosis, and is on the border between</w:t>
      </w:r>
    </w:p>
    <w:p>
      <w:pPr>
        <w:pStyle w:val="PreformattedText"/>
        <w:bidi w:val="0"/>
        <w:jc w:val="left"/>
        <w:rPr/>
      </w:pPr>
      <w:r>
        <w:rPr/>
        <w:t>hyperkinetic and hypokinetic movements. Focal dystonias are best treated with</w:t>
      </w:r>
    </w:p>
    <w:p>
      <w:pPr>
        <w:pStyle w:val="PreformattedText"/>
        <w:bidi w:val="0"/>
        <w:jc w:val="left"/>
        <w:rPr/>
      </w:pPr>
      <w:r>
        <w:rPr/>
        <w:t>botulinum toxin injections; acute or generalized dystonias are managed with</w:t>
      </w:r>
    </w:p>
    <w:p>
      <w:pPr>
        <w:pStyle w:val="PreformattedText"/>
        <w:bidi w:val="0"/>
        <w:jc w:val="left"/>
        <w:rPr/>
      </w:pPr>
      <w:r>
        <w:rPr/>
        <w:t>anticholinergic agents. Acute dystonia is usually drug induced. Torticollis</w:t>
      </w:r>
    </w:p>
    <w:p>
      <w:pPr>
        <w:pStyle w:val="PreformattedText"/>
        <w:bidi w:val="0"/>
        <w:jc w:val="left"/>
        <w:rPr/>
      </w:pPr>
      <w:r>
        <w:rPr/>
        <w:t>(cervical dystonia) affects the neck and is the most common form of dystonia.</w:t>
      </w:r>
    </w:p>
    <w:p>
      <w:pPr>
        <w:pStyle w:val="PreformattedText"/>
        <w:bidi w:val="0"/>
        <w:jc w:val="left"/>
        <w:rPr/>
      </w:pPr>
      <w:r>
        <w:rPr/>
        <w:t>Meige’s syndrome (orofacial dystonia) involves tonic and clonic grimacing.</w:t>
      </w:r>
    </w:p>
    <w:p>
      <w:pPr>
        <w:pStyle w:val="PreformattedText"/>
        <w:bidi w:val="0"/>
        <w:jc w:val="left"/>
        <w:rPr/>
      </w:pPr>
      <w:r>
        <w:rPr/>
        <w:t>Though usually idiopathic, it is sometimes a side effect of dopaminergic</w:t>
      </w:r>
    </w:p>
    <w:p>
      <w:pPr>
        <w:pStyle w:val="PreformattedText"/>
        <w:bidi w:val="0"/>
        <w:jc w:val="left"/>
        <w:rPr/>
      </w:pPr>
      <w:r>
        <w:rPr/>
        <w:t>medications. Blepharospasm resembles Meige’s syndrome but it affects only the</w:t>
      </w:r>
    </w:p>
    <w:p>
      <w:pPr>
        <w:pStyle w:val="PreformattedText"/>
        <w:bidi w:val="0"/>
        <w:jc w:val="left"/>
        <w:rPr/>
      </w:pPr>
      <w:r>
        <w:rPr/>
        <w:t>muscles around the eyes. Writer’s cramp and other occupational cramps are task</w:t>
      </w:r>
    </w:p>
    <w:p>
      <w:pPr>
        <w:pStyle w:val="PreformattedText"/>
        <w:bidi w:val="0"/>
        <w:jc w:val="left"/>
        <w:rPr/>
      </w:pPr>
      <w:r>
        <w:rPr/>
        <w:t>specific. They are not psychogenic despite being associated with sometimes odd</w:t>
      </w:r>
    </w:p>
    <w:p>
      <w:pPr>
        <w:pStyle w:val="PreformattedText"/>
        <w:bidi w:val="0"/>
        <w:jc w:val="left"/>
        <w:rPr/>
      </w:pPr>
      <w:r>
        <w:rPr/>
        <w:t>limitations, such as not being able to write despite being able to play the piano.</w:t>
      </w:r>
    </w:p>
    <w:p>
      <w:pPr>
        <w:pStyle w:val="PreformattedText"/>
        <w:bidi w:val="0"/>
        <w:jc w:val="left"/>
        <w:rPr/>
      </w:pPr>
      <w:r>
        <w:rPr/>
        <w:t>The onset of idiopathic dystonia is frequently preceded by a psychiatric illness.</w:t>
      </w:r>
    </w:p>
    <w:p>
      <w:pPr>
        <w:pStyle w:val="PreformattedText"/>
        <w:bidi w:val="0"/>
        <w:jc w:val="left"/>
        <w:rPr/>
      </w:pPr>
      <w:r>
        <w:rPr/>
        <w:t>Progressive generalized dystonia is usually congenital from the DYT-1 and other</w:t>
      </w:r>
    </w:p>
    <w:p>
      <w:pPr>
        <w:pStyle w:val="PreformattedText"/>
        <w:bidi w:val="0"/>
        <w:jc w:val="left"/>
        <w:rPr/>
      </w:pPr>
      <w:r>
        <w:rPr/>
        <w:t>genetic mutations, but it can be from medications as in tardive dystonia.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Myoclonus consists of quick, non-rhythmic jerks. Asterixis is negative</w:t>
      </w:r>
    </w:p>
    <w:p>
      <w:pPr>
        <w:pStyle w:val="PreformattedText"/>
        <w:bidi w:val="0"/>
        <w:jc w:val="left"/>
        <w:rPr/>
      </w:pPr>
      <w:r>
        <w:rPr/>
        <w:t>myoclonus, involving sudden lapses of tone; although most readily identified at</w:t>
      </w:r>
    </w:p>
    <w:p>
      <w:pPr>
        <w:pStyle w:val="PreformattedText"/>
        <w:bidi w:val="0"/>
        <w:jc w:val="left"/>
        <w:rPr/>
      </w:pPr>
      <w:r>
        <w:rPr/>
        <w:t>the wrists, it can be seen in other joints of the upper and lower extremities, as</w:t>
      </w:r>
    </w:p>
    <w:p>
      <w:pPr>
        <w:pStyle w:val="PreformattedText"/>
        <w:bidi w:val="0"/>
        <w:jc w:val="left"/>
        <w:rPr/>
      </w:pPr>
      <w:r>
        <w:rPr/>
        <w:t>well. Both myoclonus and asterixis can be seen in encephalopathy, drug</w:t>
      </w:r>
    </w:p>
    <w:p>
      <w:pPr>
        <w:pStyle w:val="PreformattedText"/>
        <w:bidi w:val="0"/>
        <w:jc w:val="left"/>
        <w:rPr/>
      </w:pPr>
      <w:r>
        <w:rPr/>
        <w:t>intoxication (especially from opiates) and neurodegenerative diseases.</w:t>
      </w:r>
    </w:p>
    <w:p>
      <w:pPr>
        <w:pStyle w:val="PreformattedText"/>
        <w:bidi w:val="0"/>
        <w:jc w:val="left"/>
        <w:rPr/>
      </w:pPr>
      <w:r>
        <w:rPr/>
        <w:t>Myoclonus during sleep is normal. Unlike tics, myoclonus is completely</w:t>
      </w:r>
    </w:p>
    <w:p>
      <w:pPr>
        <w:pStyle w:val="PreformattedText"/>
        <w:bidi w:val="0"/>
        <w:jc w:val="left"/>
        <w:rPr/>
      </w:pPr>
      <w:r>
        <w:rPr/>
        <w:t>involuntary. Clonazepam or levetiracetam are often the first choices for the</w:t>
      </w:r>
    </w:p>
    <w:p>
      <w:pPr>
        <w:pStyle w:val="PreformattedText"/>
        <w:bidi w:val="0"/>
        <w:jc w:val="left"/>
        <w:rPr/>
      </w:pPr>
      <w:r>
        <w:rPr/>
        <w:t>treatment of myoclonus (unless it is caused by encephalopathy). For patients</w:t>
      </w:r>
    </w:p>
    <w:p>
      <w:pPr>
        <w:pStyle w:val="PreformattedText"/>
        <w:bidi w:val="0"/>
        <w:jc w:val="left"/>
        <w:rPr/>
      </w:pPr>
      <w:r>
        <w:rPr/>
        <w:t>with a mood disorder, valproate might be a better choice than levetiracetam.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Tics are brief, multi-focal, but repetitive and stereotyped muscle contractions.</w:t>
      </w:r>
    </w:p>
    <w:p>
      <w:pPr>
        <w:pStyle w:val="PreformattedText"/>
        <w:bidi w:val="0"/>
        <w:jc w:val="left"/>
        <w:rPr/>
      </w:pPr>
      <w:r>
        <w:rPr/>
        <w:t>They are classified as simple versus complex, and motor versus vocal. They</w:t>
      </w:r>
    </w:p>
    <w:p>
      <w:pPr>
        <w:pStyle w:val="PreformattedText"/>
        <w:bidi w:val="0"/>
        <w:jc w:val="left"/>
        <w:rPr/>
      </w:pPr>
      <w:r>
        <w:rPr/>
        <w:t>most often affect the face, giving rise to blinking, sniffing, facial grimacing, or</w:t>
      </w:r>
    </w:p>
    <w:p>
      <w:pPr>
        <w:pStyle w:val="PreformattedText"/>
        <w:bidi w:val="0"/>
        <w:jc w:val="left"/>
        <w:rPr/>
      </w:pPr>
      <w:r>
        <w:rPr/>
        <w:t>coughing. Most tics can be distinguished from myoclonus by their heightened</w:t>
      </w:r>
    </w:p>
    <w:p>
      <w:pPr>
        <w:pStyle w:val="PreformattedText"/>
        <w:bidi w:val="0"/>
        <w:jc w:val="left"/>
        <w:rPr/>
      </w:pPr>
      <w:r>
        <w:rPr/>
        <w:t>complexity and by the patient’s report of a premonitory urge to perform the tic as</w:t>
      </w:r>
    </w:p>
    <w:p>
      <w:pPr>
        <w:pStyle w:val="PreformattedText"/>
        <w:bidi w:val="0"/>
        <w:jc w:val="left"/>
        <w:rPr/>
      </w:pPr>
      <w:r>
        <w:rPr/>
        <w:t>well as an ability to temporarily suppress the movement. Tics are common in</w:t>
      </w:r>
    </w:p>
    <w:p>
      <w:pPr>
        <w:pStyle w:val="PreformattedText"/>
        <w:bidi w:val="0"/>
        <w:jc w:val="left"/>
        <w:rPr/>
      </w:pPr>
      <w:r>
        <w:rPr/>
        <w:t>children between the ages of 5 and 10 years and they typically disappear over</w:t>
      </w:r>
    </w:p>
    <w:p>
      <w:pPr>
        <w:pStyle w:val="PreformattedText"/>
        <w:bidi w:val="0"/>
        <w:jc w:val="left"/>
        <w:rPr/>
      </w:pPr>
      <w:r>
        <w:rPr/>
        <w:t>time. Tourette’s syndrome (see the section later in the chapter) is a sub-type of</w:t>
      </w:r>
    </w:p>
    <w:p>
      <w:pPr>
        <w:pStyle w:val="PreformattedText"/>
        <w:bidi w:val="0"/>
        <w:jc w:val="left"/>
        <w:rPr/>
      </w:pPr>
      <w:r>
        <w:rPr/>
        <w:t>tic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Stereotypies are seemingly purposeless, repetitive movements that can be</w:t>
      </w:r>
    </w:p>
    <w:p>
      <w:pPr>
        <w:pStyle w:val="PreformattedText"/>
        <w:bidi w:val="0"/>
        <w:jc w:val="left"/>
        <w:rPr/>
      </w:pPr>
      <w:r>
        <w:rPr/>
        <w:t>confused with complex tics, but are longer lasting and more continuously</w:t>
      </w:r>
    </w:p>
    <w:p>
      <w:pPr>
        <w:pStyle w:val="PreformattedText"/>
        <w:bidi w:val="0"/>
        <w:jc w:val="left"/>
        <w:rPr/>
      </w:pPr>
      <w:r>
        <w:rPr/>
        <w:t>expressed. Examples include rocking, head banging, hand flapping, and</w:t>
      </w:r>
    </w:p>
    <w:p>
      <w:pPr>
        <w:pStyle w:val="PreformattedText"/>
        <w:bidi w:val="0"/>
        <w:jc w:val="left"/>
        <w:rPr/>
      </w:pPr>
      <w:r>
        <w:rPr/>
        <w:t>repeated, stereotyped vocalizations. They can be associated with self-injurious</w:t>
      </w:r>
    </w:p>
    <w:p>
      <w:pPr>
        <w:pStyle w:val="PreformattedText"/>
        <w:bidi w:val="0"/>
        <w:jc w:val="left"/>
        <w:rPr/>
      </w:pPr>
      <w:r>
        <w:rPr/>
        <w:t>behaviors. Stereotypic movement disorders arise in the early developmental</w:t>
      </w:r>
    </w:p>
    <w:p>
      <w:pPr>
        <w:pStyle w:val="PreformattedText"/>
        <w:bidi w:val="0"/>
        <w:jc w:val="left"/>
        <w:rPr/>
      </w:pPr>
      <w:r>
        <w:rPr/>
        <w:t>period and they are frequently associated with intellectual disability and autism</w:t>
      </w:r>
    </w:p>
    <w:p>
      <w:pPr>
        <w:pStyle w:val="PreformattedText"/>
        <w:bidi w:val="0"/>
        <w:jc w:val="left"/>
        <w:rPr/>
      </w:pPr>
      <w:r>
        <w:rPr/>
        <w:t>spectrum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Tremor is an involuntary oscillatory movement. The differential diagnosis</w:t>
      </w:r>
    </w:p>
    <w:p>
      <w:pPr>
        <w:pStyle w:val="PreformattedText"/>
        <w:bidi w:val="0"/>
        <w:jc w:val="left"/>
        <w:rPr/>
      </w:pPr>
      <w:r>
        <w:rPr/>
        <w:t>includes focal seizures, frequent segmental myoclonus or tics, chorea, and</w:t>
      </w:r>
    </w:p>
    <w:p>
      <w:pPr>
        <w:pStyle w:val="PreformattedText"/>
        <w:bidi w:val="0"/>
        <w:jc w:val="left"/>
        <w:rPr/>
      </w:pPr>
      <w:r>
        <w:rPr/>
        <w:t>dysmetria. Resting tremors, including Parkinsonian tremor and rubral tremor, are</w:t>
      </w:r>
    </w:p>
    <w:p>
      <w:pPr>
        <w:pStyle w:val="PreformattedText"/>
        <w:bidi w:val="0"/>
        <w:jc w:val="left"/>
        <w:rPr/>
      </w:pPr>
      <w:r>
        <w:rPr/>
        <w:t>worse when then patient relaxes—but, like all tremors, they disappear with</w:t>
      </w:r>
    </w:p>
    <w:p>
      <w:pPr>
        <w:pStyle w:val="PreformattedText"/>
        <w:bidi w:val="0"/>
        <w:jc w:val="left"/>
        <w:rPr/>
      </w:pPr>
      <w:r>
        <w:rPr/>
        <w:t>sleep. Parkinsonian tremors typically improve with action, and they are often</w:t>
      </w:r>
    </w:p>
    <w:p>
      <w:pPr>
        <w:pStyle w:val="PreformattedText"/>
        <w:bidi w:val="0"/>
        <w:jc w:val="left"/>
        <w:rPr/>
      </w:pPr>
      <w:r>
        <w:rPr/>
        <w:t>asymmetric. It is classically a 3 to 5 Hz large-amplitude “pill-rolling” hand</w:t>
      </w:r>
    </w:p>
    <w:p>
      <w:pPr>
        <w:pStyle w:val="PreformattedText"/>
        <w:bidi w:val="0"/>
        <w:jc w:val="left"/>
        <w:rPr/>
      </w:pPr>
      <w:r>
        <w:rPr/>
        <w:t>movement. There can be a smaller action component. It is associated with tiny</w:t>
      </w:r>
    </w:p>
    <w:p>
      <w:pPr>
        <w:pStyle w:val="PreformattedText"/>
        <w:bidi w:val="0"/>
        <w:jc w:val="left"/>
        <w:rPr/>
      </w:pPr>
      <w:r>
        <w:rPr/>
        <w:t>handwriting (micrographia). Rubral tremor, an uncommon tremor deriving from</w:t>
      </w:r>
    </w:p>
    <w:p>
      <w:pPr>
        <w:pStyle w:val="PreformattedText"/>
        <w:bidi w:val="0"/>
        <w:jc w:val="left"/>
        <w:rPr/>
      </w:pPr>
      <w:r>
        <w:rPr/>
        <w:t>lesions in the cerebellar outflow tract, is alternating and rhythmic when the</w:t>
      </w:r>
    </w:p>
    <w:p>
      <w:pPr>
        <w:pStyle w:val="PreformattedText"/>
        <w:bidi w:val="0"/>
        <w:jc w:val="left"/>
        <w:rPr/>
      </w:pPr>
      <w:r>
        <w:rPr/>
        <w:t>patient is relaxed; it can lead to ataxia on goal-directed 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Action tremors can cause significant disability, even if they are apparently</w:t>
      </w:r>
    </w:p>
    <w:p>
      <w:pPr>
        <w:pStyle w:val="PreformattedText"/>
        <w:bidi w:val="0"/>
        <w:jc w:val="left"/>
        <w:rPr/>
      </w:pPr>
      <w:r>
        <w:rPr/>
        <w:t>minor during office visits. They are typically 8 to 15 Hz, and cause large, sloppy</w:t>
      </w:r>
    </w:p>
    <w:p>
      <w:pPr>
        <w:pStyle w:val="PreformattedText"/>
        <w:bidi w:val="0"/>
        <w:jc w:val="left"/>
        <w:rPr/>
      </w:pPr>
      <w:r>
        <w:rPr/>
        <w:t>handwriting. It is important to distinguish them from cerebellar dysmetria.</w:t>
      </w:r>
    </w:p>
    <w:p>
      <w:pPr>
        <w:pStyle w:val="PreformattedText"/>
        <w:bidi w:val="0"/>
        <w:jc w:val="left"/>
        <w:rPr/>
      </w:pPr>
      <w:r>
        <w:rPr/>
        <w:t>Enhanced physiological tremors are caused by catecholamine release during</w:t>
      </w:r>
    </w:p>
    <w:p>
      <w:pPr>
        <w:pStyle w:val="PreformattedText"/>
        <w:bidi w:val="0"/>
        <w:jc w:val="left"/>
        <w:rPr/>
      </w:pPr>
      <w:r>
        <w:rPr/>
        <w:t>anxiety, illnesses (such as hyperthyroidism), or with stimulants (such as caffeine</w:t>
      </w:r>
    </w:p>
    <w:p>
      <w:pPr>
        <w:pStyle w:val="PreformattedText"/>
        <w:bidi w:val="0"/>
        <w:jc w:val="left"/>
        <w:rPr/>
      </w:pPr>
      <w:r>
        <w:rPr/>
        <w:t>or cocaine). Physiologic action tremors are typically treated with propranolol.</w:t>
      </w:r>
    </w:p>
    <w:p>
      <w:pPr>
        <w:pStyle w:val="PreformattedText"/>
        <w:bidi w:val="0"/>
        <w:jc w:val="left"/>
        <w:rPr/>
      </w:pPr>
      <w:r>
        <w:rPr/>
        <w:t>Familial essential tremors are often treated with primidone.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Festination involves tiny, accelerating steps with difficulty stopping, and it can</w:t>
      </w:r>
    </w:p>
    <w:p>
      <w:pPr>
        <w:pStyle w:val="PreformattedText"/>
        <w:bidi w:val="0"/>
        <w:jc w:val="left"/>
        <w:rPr/>
      </w:pPr>
      <w:r>
        <w:rPr/>
        <w:t>cause the patient to run into a wall. It is characteristic of parkinsonism.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Hemiballism involves sudden flinging movements of a limb, usually caused by</w:t>
      </w:r>
    </w:p>
    <w:p>
      <w:pPr>
        <w:pStyle w:val="PreformattedText"/>
        <w:bidi w:val="0"/>
        <w:jc w:val="left"/>
        <w:rPr/>
      </w:pPr>
      <w:r>
        <w:rPr/>
        <w:t>injury to the sub-thalamic nucleus.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Ataxia and dysmetria are of cerebellar origin and result from dysfunctional</w:t>
      </w:r>
    </w:p>
    <w:p>
      <w:pPr>
        <w:pStyle w:val="PreformattedText"/>
        <w:bidi w:val="0"/>
        <w:jc w:val="left"/>
        <w:rPr/>
      </w:pPr>
      <w:r>
        <w:rPr/>
        <w:t>coordination of muscle groups. They cause difficulty reaching targets, often with</w:t>
      </w:r>
    </w:p>
    <w:p>
      <w:pPr>
        <w:pStyle w:val="PreformattedText"/>
        <w:bidi w:val="0"/>
        <w:jc w:val="left"/>
        <w:rPr/>
      </w:pPr>
      <w:r>
        <w:rPr/>
        <w:t>wild oscillations. The patient’s gait might demonstrate remarkable swaying</w:t>
      </w:r>
    </w:p>
    <w:p>
      <w:pPr>
        <w:pStyle w:val="PreformattedText"/>
        <w:bidi w:val="0"/>
        <w:jc w:val="left"/>
        <w:rPr/>
      </w:pPr>
      <w:r>
        <w:rPr/>
        <w:t>without falls. Cerebellar deficits are common in alcoholism.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Fasciculations are tiny twitches of the skin surface caused by spontaneous</w:t>
      </w:r>
    </w:p>
    <w:p>
      <w:pPr>
        <w:pStyle w:val="PreformattedText"/>
        <w:bidi w:val="0"/>
        <w:jc w:val="left"/>
        <w:rPr/>
      </w:pPr>
      <w:r>
        <w:rPr/>
        <w:t>activation of motor units. They are of neuromuscular, not basal ganglia, origin,</w:t>
      </w:r>
    </w:p>
    <w:p>
      <w:pPr>
        <w:pStyle w:val="PreformattedText"/>
        <w:bidi w:val="0"/>
        <w:jc w:val="left"/>
        <w:rPr/>
      </w:pPr>
      <w:r>
        <w:rPr/>
        <w:t>and are often due to exercise, anxiety, or drugs (such as opiates). However, lower</w:t>
      </w:r>
    </w:p>
    <w:p>
      <w:pPr>
        <w:pStyle w:val="PreformattedText"/>
        <w:bidi w:val="0"/>
        <w:jc w:val="left"/>
        <w:rPr/>
      </w:pPr>
      <w:r>
        <w:rPr/>
        <w:t>motor neuron disease can also cause fasciculations.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Movement Disorders with Psychiatric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Parkinsonism involves a set of symptoms that can be caused by several</w:t>
      </w:r>
    </w:p>
    <w:p>
      <w:pPr>
        <w:pStyle w:val="PreformattedText"/>
        <w:bidi w:val="0"/>
        <w:jc w:val="left"/>
        <w:rPr/>
      </w:pPr>
      <w:r>
        <w:rPr/>
        <w:t>disorders. Classically, idiopathic Parkinson’s disease (IPD ) is characterized by a</w:t>
      </w:r>
    </w:p>
    <w:p>
      <w:pPr>
        <w:pStyle w:val="PreformattedText"/>
        <w:bidi w:val="0"/>
        <w:jc w:val="left"/>
        <w:rPr/>
      </w:pPr>
      <w:r>
        <w:rPr/>
        <w:t>triad of tremor, bradykinesia, and rigidity. Additional symptoms, such as poor</w:t>
      </w:r>
    </w:p>
    <w:p>
      <w:pPr>
        <w:pStyle w:val="PreformattedText"/>
        <w:bidi w:val="0"/>
        <w:jc w:val="left"/>
        <w:rPr/>
      </w:pPr>
      <w:r>
        <w:rPr/>
        <w:t>levodopa response, early falling, early dementia, or early autonomic signs,</w:t>
      </w:r>
    </w:p>
    <w:p>
      <w:pPr>
        <w:pStyle w:val="PreformattedText"/>
        <w:bidi w:val="0"/>
        <w:jc w:val="left"/>
        <w:rPr/>
      </w:pPr>
      <w:r>
        <w:rPr/>
        <w:t>suggest one of the “Parkinson’s Plus” syndromes. Secondary causes of</w:t>
      </w:r>
    </w:p>
    <w:p>
      <w:pPr>
        <w:pStyle w:val="PreformattedText"/>
        <w:bidi w:val="0"/>
        <w:jc w:val="left"/>
        <w:rPr/>
      </w:pPr>
      <w:r>
        <w:rPr/>
        <w:t>parkinsonism are many and include use of medications, heavy metal toxicity, and</w:t>
      </w:r>
    </w:p>
    <w:p>
      <w:pPr>
        <w:pStyle w:val="PreformattedText"/>
        <w:bidi w:val="0"/>
        <w:jc w:val="left"/>
        <w:rPr/>
      </w:pPr>
      <w:r>
        <w:rPr/>
        <w:t>repetitive cranial trauma. Extreme caution should be exercised when prescribing</w:t>
      </w:r>
    </w:p>
    <w:p>
      <w:pPr>
        <w:pStyle w:val="PreformattedText"/>
        <w:bidi w:val="0"/>
        <w:jc w:val="left"/>
        <w:rPr/>
      </w:pPr>
      <w:r>
        <w:rPr/>
        <w:t>dopamine antagonists to any patient with parkinsonism. Clozapine and</w:t>
      </w:r>
    </w:p>
    <w:p>
      <w:pPr>
        <w:pStyle w:val="PreformattedText"/>
        <w:bidi w:val="0"/>
        <w:jc w:val="left"/>
        <w:rPr/>
      </w:pPr>
      <w:r>
        <w:rPr/>
        <w:t>quetiapine are generally the only dopamine-blocking agents recommended for</w:t>
      </w:r>
    </w:p>
    <w:p>
      <w:pPr>
        <w:pStyle w:val="PreformattedText"/>
        <w:bidi w:val="0"/>
        <w:jc w:val="left"/>
        <w:rPr/>
      </w:pPr>
      <w:r>
        <w:rPr/>
        <w:t>use in this population. Anti-emetics with dopamine blockade, typical</w:t>
      </w:r>
    </w:p>
    <w:p>
      <w:pPr>
        <w:pStyle w:val="PreformattedText"/>
        <w:bidi w:val="0"/>
        <w:jc w:val="left"/>
        <w:rPr/>
      </w:pPr>
      <w:r>
        <w:rPr/>
        <w:t>antipsychotics, and many atypical antipsychotics (e.g., olanzapine, risperidone,</w:t>
      </w:r>
    </w:p>
    <w:p>
      <w:pPr>
        <w:pStyle w:val="PreformattedText"/>
        <w:bidi w:val="0"/>
        <w:jc w:val="left"/>
        <w:rPr/>
      </w:pPr>
      <w:r>
        <w:rPr/>
        <w:t>and ziprasidone) should be avoided. These drugs will greatly worsen the</w:t>
      </w:r>
    </w:p>
    <w:p>
      <w:pPr>
        <w:pStyle w:val="PreformattedText"/>
        <w:bidi w:val="0"/>
        <w:jc w:val="left"/>
        <w:rPr/>
      </w:pPr>
      <w:r>
        <w:rPr/>
        <w:t>patient’s motor symptoms, sometimes for many days.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IPD affects 3% of the population older than 65, and is sometimes diagnosed</w:t>
      </w:r>
    </w:p>
    <w:p>
      <w:pPr>
        <w:pStyle w:val="PreformattedText"/>
        <w:bidi w:val="0"/>
        <w:jc w:val="left"/>
        <w:rPr/>
      </w:pPr>
      <w:r>
        <w:rPr/>
        <w:t>before age 40. It results from dopaminergic cell death in the substantia nigra.</w:t>
      </w:r>
    </w:p>
    <w:p>
      <w:pPr>
        <w:pStyle w:val="PreformattedText"/>
        <w:bidi w:val="0"/>
        <w:jc w:val="left"/>
        <w:rPr/>
      </w:pPr>
      <w:r>
        <w:rPr/>
        <w:t>Levodopa is the treatment of choice in older patients because it has the fewest</w:t>
      </w:r>
    </w:p>
    <w:p>
      <w:pPr>
        <w:pStyle w:val="PreformattedText"/>
        <w:bidi w:val="0"/>
        <w:jc w:val="left"/>
        <w:rPr/>
      </w:pPr>
      <w:r>
        <w:rPr/>
        <w:t>side effects. Long-acting formulations of dopamine agonists, such as</w:t>
      </w:r>
    </w:p>
    <w:p>
      <w:pPr>
        <w:pStyle w:val="PreformattedText"/>
        <w:bidi w:val="0"/>
        <w:jc w:val="left"/>
        <w:rPr/>
      </w:pPr>
      <w:r>
        <w:rPr/>
        <w:t>pramipexole ER and ropinirole XL, are helpful for motor fluctuations, but are</w:t>
      </w:r>
    </w:p>
    <w:p>
      <w:pPr>
        <w:pStyle w:val="PreformattedText"/>
        <w:bidi w:val="0"/>
        <w:jc w:val="left"/>
        <w:rPr/>
      </w:pPr>
      <w:r>
        <w:rPr/>
        <w:t>more likely to cause sedation, nausea, hallucinations, and compulsions.</w:t>
      </w:r>
    </w:p>
    <w:p>
      <w:pPr>
        <w:pStyle w:val="PreformattedText"/>
        <w:bidi w:val="0"/>
        <w:jc w:val="left"/>
        <w:rPr/>
      </w:pPr>
      <w:r>
        <w:rPr/>
        <w:t>Amantadine, an antagonist at the N -methyl d-aspartate (NMDA) receptor, can</w:t>
      </w:r>
    </w:p>
    <w:p>
      <w:pPr>
        <w:pStyle w:val="PreformattedText"/>
        <w:bidi w:val="0"/>
        <w:jc w:val="left"/>
        <w:rPr/>
      </w:pPr>
      <w:r>
        <w:rPr/>
        <w:t>suppress dyskinesias. Electrical stimulation in the sub-thalamic nucleus or</w:t>
      </w:r>
    </w:p>
    <w:p>
      <w:pPr>
        <w:pStyle w:val="PreformattedText"/>
        <w:bidi w:val="0"/>
        <w:jc w:val="left"/>
        <w:rPr/>
      </w:pPr>
      <w:r>
        <w:rPr/>
        <w:t>globus pallidus is an increasingly popular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About 30% of Parkinson’s patients meet criteria for major depression.</w:t>
      </w:r>
    </w:p>
    <w:p>
      <w:pPr>
        <w:pStyle w:val="PreformattedText"/>
        <w:bidi w:val="0"/>
        <w:jc w:val="left"/>
        <w:rPr/>
      </w:pPr>
      <w:r>
        <w:rPr/>
        <w:t>Treatment of depression with Parkinson’s disease is similar to that for the</w:t>
      </w:r>
    </w:p>
    <w:p>
      <w:pPr>
        <w:pStyle w:val="PreformattedText"/>
        <w:bidi w:val="0"/>
        <w:jc w:val="left"/>
        <w:rPr/>
      </w:pPr>
      <w:r>
        <w:rPr/>
        <w:t>treatment of depression in the general population. Earlier claims that selective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serotonin re-uptake inhibitors (SSRIs) worsened motor symptoms have not been</w:t>
      </w:r>
    </w:p>
    <w:p>
      <w:pPr>
        <w:pStyle w:val="PreformattedText"/>
        <w:bidi w:val="0"/>
        <w:jc w:val="left"/>
        <w:rPr/>
      </w:pPr>
      <w:r>
        <w:rPr/>
        <w:t>substantiated. A head-to-head trial comparing nortriptyline to paroxetine showed</w:t>
      </w:r>
    </w:p>
    <w:p>
      <w:pPr>
        <w:pStyle w:val="PreformattedText"/>
        <w:bidi w:val="0"/>
        <w:jc w:val="left"/>
        <w:rPr/>
      </w:pPr>
      <w:r>
        <w:rPr/>
        <w:t>antidepressant benefit from nortriptyline but not from paroxetine. Bupropion can</w:t>
      </w:r>
    </w:p>
    <w:p>
      <w:pPr>
        <w:pStyle w:val="PreformattedText"/>
        <w:bidi w:val="0"/>
        <w:jc w:val="left"/>
        <w:rPr/>
      </w:pPr>
      <w:r>
        <w:rPr/>
        <w:t>be particularly helpful for parkinsonian fatigue, mirtazapine might reduce</w:t>
      </w:r>
    </w:p>
    <w:p>
      <w:pPr>
        <w:pStyle w:val="PreformattedText"/>
        <w:bidi w:val="0"/>
        <w:jc w:val="left"/>
        <w:rPr/>
      </w:pPr>
      <w:r>
        <w:rPr/>
        <w:t>tremor, and selegiline might be neuroprotective. When using a sedating</w:t>
      </w:r>
    </w:p>
    <w:p>
      <w:pPr>
        <w:pStyle w:val="PreformattedText"/>
        <w:bidi w:val="0"/>
        <w:jc w:val="left"/>
        <w:rPr/>
      </w:pPr>
      <w:r>
        <w:rPr/>
        <w:t>antidepressant, clinicians should consider the high fall risk in this population.</w:t>
      </w:r>
    </w:p>
    <w:p>
      <w:pPr>
        <w:pStyle w:val="PreformattedText"/>
        <w:bidi w:val="0"/>
        <w:jc w:val="left"/>
        <w:rPr/>
      </w:pPr>
      <w:r>
        <w:rPr/>
        <w:t>Use of modafinil or stimulants can reduce fatigue from both the disease itself</w:t>
      </w:r>
    </w:p>
    <w:p>
      <w:pPr>
        <w:pStyle w:val="PreformattedText"/>
        <w:bidi w:val="0"/>
        <w:jc w:val="left"/>
        <w:rPr/>
      </w:pPr>
      <w:r>
        <w:rPr/>
        <w:t>and from dopamine agonists. Electroconvulsive therapy (ECT) can improve both</w:t>
      </w:r>
    </w:p>
    <w:p>
      <w:pPr>
        <w:pStyle w:val="PreformattedText"/>
        <w:bidi w:val="0"/>
        <w:jc w:val="left"/>
        <w:rPr/>
      </w:pPr>
      <w:r>
        <w:rPr/>
        <w:t>parkinsonian motor symptoms and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Thirty percent of patients with Parkinson’s disease eventually develop a</w:t>
      </w:r>
    </w:p>
    <w:p>
      <w:pPr>
        <w:pStyle w:val="PreformattedText"/>
        <w:bidi w:val="0"/>
        <w:jc w:val="left"/>
        <w:rPr/>
      </w:pPr>
      <w:r>
        <w:rPr/>
        <w:t>cognitive disorder, usually a sub-cortical dementia, with bradyphrenia (slowed</w:t>
      </w:r>
    </w:p>
    <w:p>
      <w:pPr>
        <w:pStyle w:val="PreformattedText"/>
        <w:bidi w:val="0"/>
        <w:jc w:val="left"/>
        <w:rPr/>
      </w:pPr>
      <w:r>
        <w:rPr/>
        <w:t>responses) paralleling the bradykinesia. Frontal and executive deficits are also</w:t>
      </w:r>
    </w:p>
    <w:p>
      <w:pPr>
        <w:pStyle w:val="PreformattedText"/>
        <w:bidi w:val="0"/>
        <w:jc w:val="left"/>
        <w:rPr/>
      </w:pPr>
      <w:r>
        <w:rPr/>
        <w:t>present. Acetylcholinesterase inhibitors, such as donepezil and rivastigmine, as</w:t>
      </w:r>
    </w:p>
    <w:p>
      <w:pPr>
        <w:pStyle w:val="PreformattedText"/>
        <w:bidi w:val="0"/>
        <w:jc w:val="left"/>
        <w:rPr/>
      </w:pPr>
      <w:r>
        <w:rPr/>
        <w:t>well as the NMDA antagonist memantine and levodopa can help cognitive</w:t>
      </w:r>
    </w:p>
    <w:p>
      <w:pPr>
        <w:pStyle w:val="PreformattedText"/>
        <w:bidi w:val="0"/>
        <w:jc w:val="left"/>
        <w:rPr/>
      </w:pPr>
      <w:r>
        <w:rPr/>
        <w:t>performance. In some cases, concomitant Alzheimer’s disease is found on</w:t>
      </w:r>
    </w:p>
    <w:p>
      <w:pPr>
        <w:pStyle w:val="PreformattedText"/>
        <w:bidi w:val="0"/>
        <w:jc w:val="left"/>
        <w:rPr/>
      </w:pPr>
      <w:r>
        <w:rPr/>
        <w:t>autopsy. Early or severe dementia is evidence against IPD.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advanced Parkinson’s disease, levodopa wears off precipitously, and some</w:t>
      </w:r>
    </w:p>
    <w:p>
      <w:pPr>
        <w:pStyle w:val="PreformattedText"/>
        <w:bidi w:val="0"/>
        <w:jc w:val="left"/>
        <w:rPr/>
      </w:pPr>
      <w:r>
        <w:rPr/>
        <w:t>patients alternate in two- or three-hour blocks between being immobile and</w:t>
      </w:r>
    </w:p>
    <w:p>
      <w:pPr>
        <w:pStyle w:val="PreformattedText"/>
        <w:bidi w:val="0"/>
        <w:jc w:val="left"/>
        <w:rPr/>
      </w:pPr>
      <w:r>
        <w:rPr/>
        <w:t>being wildly dyskinetic. During their off phases, they might have panic attacks;</w:t>
      </w:r>
    </w:p>
    <w:p>
      <w:pPr>
        <w:pStyle w:val="PreformattedText"/>
        <w:bidi w:val="0"/>
        <w:jc w:val="left"/>
        <w:rPr/>
      </w:pPr>
      <w:r>
        <w:rPr/>
        <w:t>benzodiazepines can be helpful in combating these symptoms. On-phase</w:t>
      </w:r>
    </w:p>
    <w:p>
      <w:pPr>
        <w:pStyle w:val="PreformattedText"/>
        <w:bidi w:val="0"/>
        <w:jc w:val="left"/>
        <w:rPr/>
      </w:pPr>
      <w:r>
        <w:rPr/>
        <w:t>dyskinesia can be associated with mania or psychosis. Amantidine can greatly</w:t>
      </w:r>
    </w:p>
    <w:p>
      <w:pPr>
        <w:pStyle w:val="PreformattedText"/>
        <w:bidi w:val="0"/>
        <w:jc w:val="left"/>
        <w:rPr/>
      </w:pPr>
      <w:r>
        <w:rPr/>
        <w:t>help dyskinesias but sometimes worsens psychosis. If giving smaller, more</w:t>
      </w:r>
    </w:p>
    <w:p>
      <w:pPr>
        <w:pStyle w:val="PreformattedText"/>
        <w:bidi w:val="0"/>
        <w:jc w:val="left"/>
        <w:rPr/>
      </w:pPr>
      <w:r>
        <w:rPr/>
        <w:t>frequent doses of levodopa does not help, psychosis might lessen with use of</w:t>
      </w:r>
    </w:p>
    <w:p>
      <w:pPr>
        <w:pStyle w:val="PreformattedText"/>
        <w:bidi w:val="0"/>
        <w:jc w:val="left"/>
        <w:rPr/>
      </w:pPr>
      <w:r>
        <w:rPr/>
        <w:t>very low doses of quetiapine or clozapine. Pimavanserin, a serotonin,, inverse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agonist, is currently being evaluated specifically for treatment of psychosis due</w:t>
      </w:r>
    </w:p>
    <w:p>
      <w:pPr>
        <w:pStyle w:val="PreformattedText"/>
        <w:bidi w:val="0"/>
        <w:jc w:val="left"/>
        <w:rPr/>
      </w:pPr>
      <w:r>
        <w:rPr/>
        <w:t>to Parkinson’s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Parkinson’s Plus”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 with Lewy bodies (DLB) usually presents with dementia, followed</w:t>
      </w:r>
    </w:p>
    <w:p>
      <w:pPr>
        <w:pStyle w:val="PreformattedText"/>
        <w:bidi w:val="0"/>
        <w:jc w:val="left"/>
        <w:rPr/>
      </w:pPr>
      <w:r>
        <w:rPr/>
        <w:t>by parkinsonism. It is the second leading cause of neurodegenerative (non-</w:t>
      </w:r>
    </w:p>
    <w:p>
      <w:pPr>
        <w:pStyle w:val="PreformattedText"/>
        <w:bidi w:val="0"/>
        <w:jc w:val="left"/>
        <w:rPr/>
      </w:pPr>
      <w:r>
        <w:rPr/>
        <w:t>vascular) dementia after Alzheimer’s disease. Hallucinations, commonly visual,</w:t>
      </w:r>
    </w:p>
    <w:p>
      <w:pPr>
        <w:pStyle w:val="PreformattedText"/>
        <w:bidi w:val="0"/>
        <w:jc w:val="left"/>
        <w:rPr/>
      </w:pPr>
      <w:r>
        <w:rPr/>
        <w:t>occur in more than 20% of patients, with the hallucinatory content often</w:t>
      </w:r>
    </w:p>
    <w:p>
      <w:pPr>
        <w:pStyle w:val="PreformattedText"/>
        <w:bidi w:val="0"/>
        <w:jc w:val="left"/>
        <w:rPr/>
      </w:pPr>
      <w:r>
        <w:rPr/>
        <w:t>impressively well-formed and complex. Fluctuating levels of cognition are also</w:t>
      </w:r>
    </w:p>
    <w:p>
      <w:pPr>
        <w:pStyle w:val="PreformattedText"/>
        <w:bidi w:val="0"/>
        <w:jc w:val="left"/>
        <w:rPr/>
      </w:pPr>
      <w:r>
        <w:rPr/>
        <w:t>characteristic. Dopamine agonists can exacerbate hallucinations, creating a more</w:t>
      </w:r>
    </w:p>
    <w:p>
      <w:pPr>
        <w:pStyle w:val="PreformattedText"/>
        <w:bidi w:val="0"/>
        <w:jc w:val="left"/>
        <w:rPr/>
      </w:pPr>
      <w:r>
        <w:rPr/>
        <w:t>mobile but also more psychotic patient who is more likely to injure himself. As</w:t>
      </w:r>
    </w:p>
    <w:p>
      <w:pPr>
        <w:pStyle w:val="PreformattedText"/>
        <w:bidi w:val="0"/>
        <w:jc w:val="left"/>
        <w:rPr/>
      </w:pPr>
      <w:r>
        <w:rPr/>
        <w:t>with all forms of parkinsonism, dopamine antagonists other than clozapine and</w:t>
      </w:r>
    </w:p>
    <w:p>
      <w:pPr>
        <w:pStyle w:val="PreformattedText"/>
        <w:bidi w:val="0"/>
        <w:jc w:val="left"/>
        <w:rPr/>
      </w:pPr>
      <w:r>
        <w:rPr/>
        <w:t>quetiapine should be avoided.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Progressive supranuclear palsy (PSP ) presents with early downgaze palsy and</w:t>
      </w:r>
    </w:p>
    <w:p>
      <w:pPr>
        <w:pStyle w:val="PreformattedText"/>
        <w:bidi w:val="0"/>
        <w:jc w:val="left"/>
        <w:rPr/>
      </w:pPr>
      <w:r>
        <w:rPr/>
        <w:t>falls as well as with parkinsonism. Dementia and pseudobulbar affect, marked by</w:t>
      </w:r>
    </w:p>
    <w:p>
      <w:pPr>
        <w:pStyle w:val="PreformattedText"/>
        <w:bidi w:val="0"/>
        <w:jc w:val="left"/>
        <w:rPr/>
      </w:pPr>
      <w:r>
        <w:rPr/>
        <w:t>involuntary or uncontrollable laughter or crying, soon follow. Levodopa is not</w:t>
      </w:r>
    </w:p>
    <w:p>
      <w:pPr>
        <w:pStyle w:val="PreformattedText"/>
        <w:bidi w:val="0"/>
        <w:jc w:val="left"/>
        <w:rPr/>
      </w:pPr>
      <w:r>
        <w:rPr/>
        <w:t>useful and treatment is largely supportive.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system atrophy (MSA ) is a rapidly progressive condition, with an age</w:t>
      </w:r>
    </w:p>
    <w:p>
      <w:pPr>
        <w:pStyle w:val="PreformattedText"/>
        <w:bidi w:val="0"/>
        <w:jc w:val="left"/>
        <w:rPr/>
      </w:pPr>
      <w:r>
        <w:rPr/>
        <w:t>of onset earlier than it is in IPD. It is now classified by the predominating</w:t>
      </w:r>
    </w:p>
    <w:p>
      <w:pPr>
        <w:pStyle w:val="PreformattedText"/>
        <w:bidi w:val="0"/>
        <w:jc w:val="left"/>
        <w:rPr/>
      </w:pPr>
      <w:r>
        <w:rPr/>
        <w:t>features, as either with parkinsonian features or with cerebellar ataxia. The term</w:t>
      </w:r>
    </w:p>
    <w:p>
      <w:pPr>
        <w:pStyle w:val="PreformattedText"/>
        <w:bidi w:val="0"/>
        <w:jc w:val="left"/>
        <w:rPr/>
      </w:pPr>
      <w:r>
        <w:rPr/>
        <w:t>Shy-Drager syndrome is sometimes still used to denote predominant autonomic</w:t>
      </w:r>
    </w:p>
    <w:p>
      <w:pPr>
        <w:pStyle w:val="PreformattedText"/>
        <w:bidi w:val="0"/>
        <w:jc w:val="left"/>
        <w:rPr/>
      </w:pPr>
      <w:r>
        <w:rPr/>
        <w:t>features. Early signs of dysautonomia (e.g., orthostatic hypotension, bladder</w:t>
      </w:r>
    </w:p>
    <w:p>
      <w:pPr>
        <w:pStyle w:val="PreformattedText"/>
        <w:bidi w:val="0"/>
        <w:jc w:val="left"/>
        <w:rPr/>
      </w:pPr>
      <w:r>
        <w:rPr/>
        <w:t>dysfunction), cerebellar dysfunction, and spasticity can be present in addition to</w:t>
      </w:r>
    </w:p>
    <w:p>
      <w:pPr>
        <w:pStyle w:val="PreformattedText"/>
        <w:bidi w:val="0"/>
        <w:jc w:val="left"/>
        <w:rPr/>
      </w:pPr>
      <w:r>
        <w:rPr/>
        <w:t>parkinsonism. In contrast to IPD and other Parkinson’s “plus” syndromes,</w:t>
      </w:r>
    </w:p>
    <w:p>
      <w:pPr>
        <w:pStyle w:val="PreformattedText"/>
        <w:bidi w:val="0"/>
        <w:jc w:val="left"/>
        <w:rPr/>
      </w:pPr>
      <w:r>
        <w:rPr/>
        <w:t>cognition is relatively spared in MSA. Levodopa helps little. Recent evidence</w:t>
      </w:r>
    </w:p>
    <w:p>
      <w:pPr>
        <w:pStyle w:val="PreformattedText"/>
        <w:bidi w:val="0"/>
        <w:jc w:val="left"/>
        <w:rPr/>
      </w:pPr>
      <w:r>
        <w:rPr/>
        <w:t>suggests that prion infection might cause some MSA.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Traumatic Encephalopathy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traumatic encephalopathy (CTE ) results from repeated head injuries.</w:t>
      </w:r>
    </w:p>
    <w:p>
      <w:pPr>
        <w:pStyle w:val="PreformattedText"/>
        <w:bidi w:val="0"/>
        <w:jc w:val="left"/>
        <w:rPr/>
      </w:pPr>
      <w:r>
        <w:rPr/>
        <w:t>Presentation is variable, with one or more predominating symptom clusters,</w:t>
      </w:r>
    </w:p>
    <w:p>
      <w:pPr>
        <w:pStyle w:val="PreformattedText"/>
        <w:bidi w:val="0"/>
        <w:jc w:val="left"/>
        <w:rPr/>
      </w:pPr>
      <w:r>
        <w:rPr/>
        <w:t>including motor, affective, behavioral (impulsivity, aggression), and cognitive.</w:t>
      </w:r>
    </w:p>
    <w:p>
      <w:pPr>
        <w:pStyle w:val="PreformattedText"/>
        <w:bidi w:val="0"/>
        <w:jc w:val="left"/>
        <w:rPr/>
      </w:pPr>
      <w:r>
        <w:rPr/>
        <w:t>Parkinonsism might be found; when present, it is less levodopa-responsive than</w:t>
      </w:r>
    </w:p>
    <w:p>
      <w:pPr>
        <w:pStyle w:val="PreformattedText"/>
        <w:bidi w:val="0"/>
        <w:jc w:val="left"/>
        <w:rPr/>
      </w:pPr>
      <w:r>
        <w:rPr/>
        <w:t>is IPD. Though once considered to be a rare syndrome restricted to boxers</w:t>
      </w:r>
    </w:p>
    <w:p>
      <w:pPr>
        <w:pStyle w:val="PreformattedText"/>
        <w:bidi w:val="0"/>
        <w:jc w:val="left"/>
        <w:rPr/>
      </w:pPr>
      <w:r>
        <w:rPr/>
        <w:t>(dementia pugilistica), CTE is being diagnosed with greater frequency in former</w:t>
      </w:r>
    </w:p>
    <w:p>
      <w:pPr>
        <w:pStyle w:val="PreformattedText"/>
        <w:bidi w:val="0"/>
        <w:jc w:val="left"/>
        <w:rPr/>
      </w:pPr>
      <w:r>
        <w:rPr/>
        <w:t>professional athletes such as football and hockey players as well as in combat</w:t>
      </w:r>
    </w:p>
    <w:p>
      <w:pPr>
        <w:pStyle w:val="PreformattedText"/>
        <w:bidi w:val="0"/>
        <w:jc w:val="left"/>
        <w:rPr/>
      </w:pPr>
      <w:r>
        <w:rPr/>
        <w:t>veterans. Patients with dementia from CTE appear to be at significantly higher</w:t>
      </w:r>
    </w:p>
    <w:p>
      <w:pPr>
        <w:pStyle w:val="PreformattedText"/>
        <w:bidi w:val="0"/>
        <w:jc w:val="left"/>
        <w:rPr/>
      </w:pPr>
      <w:r>
        <w:rPr/>
        <w:t>risk for depression and suicide. The disorder is progressive, worsening despite</w:t>
      </w:r>
    </w:p>
    <w:p>
      <w:pPr>
        <w:pStyle w:val="PreformattedText"/>
        <w:bidi w:val="0"/>
        <w:jc w:val="left"/>
        <w:rPr/>
      </w:pPr>
      <w:r>
        <w:rPr/>
        <w:t>the absence of continued brain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Pressure Hydrocephalus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involve the triad of frontal gait (feet stuck to floor, falling</w:t>
      </w:r>
    </w:p>
    <w:p>
      <w:pPr>
        <w:pStyle w:val="PreformattedText"/>
        <w:bidi w:val="0"/>
        <w:jc w:val="left"/>
        <w:rPr/>
      </w:pPr>
      <w:r>
        <w:rPr/>
        <w:t>backward), frontal or abulic dementia, and incontinence. Computed tomography</w:t>
      </w:r>
    </w:p>
    <w:p>
      <w:pPr>
        <w:pStyle w:val="PreformattedText"/>
        <w:bidi w:val="0"/>
        <w:jc w:val="left"/>
        <w:rPr/>
      </w:pPr>
      <w:r>
        <w:rPr/>
        <w:t>(CT) shows ventricular dilation out of proportion to gyral atrophy. If large-</w:t>
      </w:r>
    </w:p>
    <w:p>
      <w:pPr>
        <w:pStyle w:val="PreformattedText"/>
        <w:bidi w:val="0"/>
        <w:jc w:val="left"/>
        <w:rPr/>
      </w:pPr>
      <w:r>
        <w:rPr/>
        <w:t>volume lumbar puncture relieves gait symptoms, a ventriculoperitoneal shunt</w:t>
      </w:r>
    </w:p>
    <w:p>
      <w:pPr>
        <w:pStyle w:val="PreformattedText"/>
        <w:bidi w:val="0"/>
        <w:jc w:val="left"/>
        <w:rPr/>
      </w:pPr>
      <w:r>
        <w:rPr/>
        <w:t>should be considered as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Huntington’s disease (HD) is an autosomal dominant disorder characterized by</w:t>
      </w:r>
    </w:p>
    <w:p>
      <w:pPr>
        <w:pStyle w:val="PreformattedText"/>
        <w:bidi w:val="0"/>
        <w:jc w:val="left"/>
        <w:rPr/>
      </w:pPr>
      <w:r>
        <w:rPr/>
        <w:t>chorea, as well as by psychiatric and cognitive changes. It affects about 8 in</w:t>
      </w:r>
    </w:p>
    <w:p>
      <w:pPr>
        <w:pStyle w:val="PreformattedText"/>
        <w:bidi w:val="0"/>
        <w:jc w:val="left"/>
        <w:rPr/>
      </w:pPr>
      <w:r>
        <w:rPr/>
        <w:t>100,000 people. Psychiatric symptoms are often the presenting symptom;</w:t>
      </w:r>
    </w:p>
    <w:p>
      <w:pPr>
        <w:pStyle w:val="PreformattedText"/>
        <w:bidi w:val="0"/>
        <w:jc w:val="left"/>
        <w:rPr/>
      </w:pPr>
      <w:r>
        <w:rPr/>
        <w:t>dementia is a late phenomenon. Cell death is prominent in the striatum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cortex. The Huntington’s gene defect is a CAG triplet repeat expansion. As in</w:t>
      </w:r>
    </w:p>
    <w:p>
      <w:pPr>
        <w:pStyle w:val="PreformattedText"/>
        <w:bidi w:val="0"/>
        <w:jc w:val="left"/>
        <w:rPr/>
      </w:pPr>
      <w:r>
        <w:rPr/>
        <w:t>other neuropsychiatric genetic disorders, such as fragile X syndrome and some</w:t>
      </w:r>
    </w:p>
    <w:p>
      <w:pPr>
        <w:pStyle w:val="PreformattedText"/>
        <w:bidi w:val="0"/>
        <w:jc w:val="left"/>
        <w:rPr/>
      </w:pPr>
      <w:r>
        <w:rPr/>
        <w:t>spinocerebellar ataxias, a longer expansion results in earlier and more severe</w:t>
      </w:r>
    </w:p>
    <w:p>
      <w:pPr>
        <w:pStyle w:val="PreformattedText"/>
        <w:bidi w:val="0"/>
        <w:jc w:val="left"/>
        <w:rPr/>
      </w:pPr>
      <w:r>
        <w:rPr/>
        <w:t>symptoms; this process occurs as the defective gene is passed down in a process</w:t>
      </w:r>
    </w:p>
    <w:p>
      <w:pPr>
        <w:pStyle w:val="PreformattedText"/>
        <w:bidi w:val="0"/>
        <w:jc w:val="left"/>
        <w:rPr/>
      </w:pPr>
      <w:r>
        <w:rPr/>
        <w:t>known as anticipation. The average age of onset is 40 years, and children of</w:t>
      </w:r>
    </w:p>
    <w:p>
      <w:pPr>
        <w:pStyle w:val="PreformattedText"/>
        <w:bidi w:val="0"/>
        <w:jc w:val="left"/>
        <w:rPr/>
      </w:pPr>
      <w:r>
        <w:rPr/>
        <w:t>patients with HD have a 50% chance of developing the disease. The risk of</w:t>
      </w:r>
    </w:p>
    <w:p>
      <w:pPr>
        <w:pStyle w:val="PreformattedText"/>
        <w:bidi w:val="0"/>
        <w:jc w:val="left"/>
        <w:rPr/>
      </w:pPr>
      <w:r>
        <w:rPr/>
        <w:t>suicide in patients with HD is thought to be 5 to 10 times that of the general</w:t>
      </w:r>
    </w:p>
    <w:p>
      <w:pPr>
        <w:pStyle w:val="PreformattedText"/>
        <w:bidi w:val="0"/>
        <w:jc w:val="left"/>
        <w:rPr/>
      </w:pPr>
      <w:r>
        <w:rPr/>
        <w:t>population. Psychosis is also commonly seen in later stages. Treatment of the</w:t>
      </w:r>
    </w:p>
    <w:p>
      <w:pPr>
        <w:pStyle w:val="PreformattedText"/>
        <w:bidi w:val="0"/>
        <w:jc w:val="left"/>
        <w:rPr/>
      </w:pPr>
      <w:r>
        <w:rPr/>
        <w:t>psychiatric disturbances is symptomatic, using typical antipsychotics (which also</w:t>
      </w:r>
    </w:p>
    <w:p>
      <w:pPr>
        <w:pStyle w:val="PreformattedText"/>
        <w:bidi w:val="0"/>
        <w:jc w:val="left"/>
        <w:rPr/>
      </w:pPr>
      <w:r>
        <w:rPr/>
        <w:t>help the chorea) and antidepressant drugs. Tetrabenazine, which depletes pre-</w:t>
      </w:r>
    </w:p>
    <w:p>
      <w:pPr>
        <w:pStyle w:val="PreformattedText"/>
        <w:bidi w:val="0"/>
        <w:jc w:val="left"/>
        <w:rPr/>
      </w:pPr>
      <w:r>
        <w:rPr/>
        <w:t>synpatic dopamine, is sometimes used for motor symptoms. It is the only FDA-</w:t>
      </w:r>
    </w:p>
    <w:p>
      <w:pPr>
        <w:pStyle w:val="PreformattedText"/>
        <w:bidi w:val="0"/>
        <w:jc w:val="left"/>
        <w:rPr/>
      </w:pPr>
      <w:r>
        <w:rPr/>
        <w:t>approved medication for chorea, though it carries a risk of worsening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Wilson’s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Wilson’s disease is an autosomal recessive disorder causing copper deposition.</w:t>
      </w:r>
    </w:p>
    <w:p>
      <w:pPr>
        <w:pStyle w:val="PreformattedText"/>
        <w:bidi w:val="0"/>
        <w:jc w:val="left"/>
        <w:rPr/>
      </w:pPr>
      <w:r>
        <w:rPr/>
        <w:t>Typical age of onset is childhood or adolescence, though diagnosis can be made</w:t>
      </w:r>
    </w:p>
    <w:p>
      <w:pPr>
        <w:pStyle w:val="PreformattedText"/>
        <w:bidi w:val="0"/>
        <w:jc w:val="left"/>
        <w:rPr/>
      </w:pPr>
      <w:r>
        <w:rPr/>
        <w:t>as late as the fifth decade. Symptoms are related to dysfunction of the liver and</w:t>
      </w:r>
    </w:p>
    <w:p>
      <w:pPr>
        <w:pStyle w:val="PreformattedText"/>
        <w:bidi w:val="0"/>
        <w:jc w:val="left"/>
        <w:rPr/>
      </w:pPr>
      <w:r>
        <w:rPr/>
        <w:t>brain. Neuropsychiatric symptoms include dystonia, chorea, ataxia, tremor,</w:t>
      </w:r>
    </w:p>
    <w:p>
      <w:pPr>
        <w:pStyle w:val="PreformattedText"/>
        <w:bidi w:val="0"/>
        <w:jc w:val="left"/>
        <w:rPr/>
      </w:pPr>
      <w:r>
        <w:rPr/>
        <w:t>mood disorder, psychosis, and intellectual decline. Although Wilson’s disease is</w:t>
      </w:r>
    </w:p>
    <w:p>
      <w:pPr>
        <w:pStyle w:val="PreformattedText"/>
        <w:bidi w:val="0"/>
        <w:jc w:val="left"/>
        <w:rPr/>
      </w:pPr>
      <w:r>
        <w:rPr/>
        <w:t>rare, affecting only 1 in 400,000 people, clinicians should have a high index of</w:t>
      </w:r>
    </w:p>
    <w:p>
      <w:pPr>
        <w:pStyle w:val="PreformattedText"/>
        <w:bidi w:val="0"/>
        <w:jc w:val="left"/>
        <w:rPr/>
      </w:pPr>
      <w:r>
        <w:rPr/>
        <w:t>suspicion, because it is highly treatable with chelation therapy (e.g., D-</w:t>
      </w:r>
    </w:p>
    <w:p>
      <w:pPr>
        <w:pStyle w:val="PreformattedText"/>
        <w:bidi w:val="0"/>
        <w:jc w:val="left"/>
        <w:rPr/>
      </w:pPr>
      <w:r>
        <w:rPr/>
        <w:t>penicillamine) and dietary copper restriction. Diagnosis is suggested by</w:t>
      </w:r>
    </w:p>
    <w:p>
      <w:pPr>
        <w:pStyle w:val="PreformattedText"/>
        <w:bidi w:val="0"/>
        <w:jc w:val="left"/>
        <w:rPr/>
      </w:pPr>
      <w:r>
        <w:rPr/>
        <w:t>detection of low serum ceruloplasmin, followed by finding a high 24-hour</w:t>
      </w:r>
    </w:p>
    <w:p>
      <w:pPr>
        <w:pStyle w:val="PreformattedText"/>
        <w:bidi w:val="0"/>
        <w:jc w:val="left"/>
        <w:rPr/>
      </w:pPr>
      <w:r>
        <w:rPr/>
        <w:t>urinary copper excretion. Definitive diagnosis is by liver biopsy. Slit-lamp</w:t>
      </w:r>
    </w:p>
    <w:p>
      <w:pPr>
        <w:pStyle w:val="PreformattedText"/>
        <w:bidi w:val="0"/>
        <w:jc w:val="left"/>
        <w:rPr/>
      </w:pPr>
      <w:r>
        <w:rPr/>
        <w:t>ophthalmic examination for Kayser-Fleischer rings can also be useful in making</w:t>
      </w:r>
    </w:p>
    <w:p>
      <w:pPr>
        <w:pStyle w:val="PreformattedText"/>
        <w:bidi w:val="0"/>
        <w:jc w:val="left"/>
        <w:rPr/>
      </w:pPr>
      <w:r>
        <w:rPr/>
        <w:t>the 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Tourette’s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Tourette’s syndrome is defined by multiple motor tics and at least one vocal tic,</w:t>
      </w:r>
    </w:p>
    <w:p>
      <w:pPr>
        <w:pStyle w:val="PreformattedText"/>
        <w:bidi w:val="0"/>
        <w:jc w:val="left"/>
        <w:rPr/>
      </w:pPr>
      <w:r>
        <w:rPr/>
        <w:t>lasting more than a year, starting before the age of 18 years. Its prevalence is 70</w:t>
      </w:r>
    </w:p>
    <w:p>
      <w:pPr>
        <w:pStyle w:val="PreformattedText"/>
        <w:bidi w:val="0"/>
        <w:jc w:val="left"/>
        <w:rPr/>
      </w:pPr>
      <w:r>
        <w:rPr/>
        <w:t>per 100,000 people, with men affected four times more frequently than women.</w:t>
      </w:r>
    </w:p>
    <w:p>
      <w:pPr>
        <w:pStyle w:val="PreformattedText"/>
        <w:bidi w:val="0"/>
        <w:jc w:val="left"/>
        <w:rPr/>
      </w:pPr>
      <w:r>
        <w:rPr/>
        <w:t>There is a waxing and waning course, but not a progressive deterioration.</w:t>
      </w:r>
    </w:p>
    <w:p>
      <w:pPr>
        <w:pStyle w:val="PreformattedText"/>
        <w:bidi w:val="0"/>
        <w:jc w:val="left"/>
        <w:rPr/>
      </w:pPr>
      <w:r>
        <w:rPr/>
        <w:t>Spontaneous remissions can last as long as two decades. Tourettes’s is very</w:t>
      </w:r>
    </w:p>
    <w:p>
      <w:pPr>
        <w:pStyle w:val="PreformattedText"/>
        <w:bidi w:val="0"/>
        <w:jc w:val="left"/>
        <w:rPr/>
      </w:pPr>
      <w:r>
        <w:rPr/>
        <w:t>frequently co-morbid with obsessive-compulsive disorder (OCD) and attention</w:t>
      </w:r>
    </w:p>
    <w:p>
      <w:pPr>
        <w:pStyle w:val="PreformattedText"/>
        <w:bidi w:val="0"/>
        <w:jc w:val="left"/>
        <w:rPr/>
      </w:pPr>
      <w:r>
        <w:rPr/>
        <w:t>deficit and hyperactivity disorder (ADHD). Depression, learning disability, and</w:t>
      </w:r>
    </w:p>
    <w:p>
      <w:pPr>
        <w:pStyle w:val="PreformattedText"/>
        <w:bidi w:val="0"/>
        <w:jc w:val="left"/>
        <w:rPr/>
      </w:pPr>
      <w:r>
        <w:rPr/>
        <w:t>impulse control disorders are also common. Tics should be treated only if they</w:t>
      </w:r>
    </w:p>
    <w:p>
      <w:pPr>
        <w:pStyle w:val="PreformattedText"/>
        <w:bidi w:val="0"/>
        <w:jc w:val="left"/>
        <w:rPr/>
      </w:pPr>
      <w:r>
        <w:rPr/>
        <w:t>are significantly bothersome to the patient. Behavioral therapy is often effective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suppressing tics. Alpha, -receptor agonists (clonidine, guanfacine) are often</w:t>
      </w:r>
    </w:p>
    <w:p>
      <w:pPr>
        <w:pStyle w:val="PreformattedText"/>
        <w:bidi w:val="0"/>
        <w:jc w:val="left"/>
        <w:rPr/>
      </w:pPr>
      <w:r>
        <w:rPr/>
        <w:t>the first-line agents because they have few side effects, but they are only</w:t>
      </w:r>
    </w:p>
    <w:p>
      <w:pPr>
        <w:pStyle w:val="PreformattedText"/>
        <w:bidi w:val="0"/>
        <w:jc w:val="left"/>
        <w:rPr/>
      </w:pPr>
      <w:r>
        <w:rPr/>
        <w:t>moderately effective. Low doses of haloperidol, pimozide, and, recently,</w:t>
      </w:r>
    </w:p>
    <w:p>
      <w:pPr>
        <w:pStyle w:val="PreformattedText"/>
        <w:bidi w:val="0"/>
        <w:jc w:val="left"/>
        <w:rPr/>
      </w:pPr>
      <w:r>
        <w:rPr/>
        <w:t>aripiprazole, are the only medications approved by the United States Food and</w:t>
      </w:r>
    </w:p>
    <w:p>
      <w:pPr>
        <w:pStyle w:val="PreformattedText"/>
        <w:bidi w:val="0"/>
        <w:jc w:val="left"/>
        <w:rPr/>
      </w:pPr>
      <w:r>
        <w:rPr/>
        <w:t>Drug Administration (FDA) to treat Tourette’s syndrome. Antipsychotic-induced</w:t>
      </w:r>
    </w:p>
    <w:p>
      <w:pPr>
        <w:pStyle w:val="PreformattedText"/>
        <w:bidi w:val="0"/>
        <w:jc w:val="left"/>
        <w:rPr/>
      </w:pPr>
      <w:r>
        <w:rPr/>
        <w:t>TD can be mistaken for exacerbation of tics. Withdrawal of dopamine-blocking</w:t>
      </w:r>
    </w:p>
    <w:p>
      <w:pPr>
        <w:pStyle w:val="PreformattedText"/>
        <w:bidi w:val="0"/>
        <w:jc w:val="left"/>
        <w:rPr/>
      </w:pPr>
      <w:r>
        <w:rPr/>
        <w:t>agents can also worsen tics and should therefore be done slowly. Tetrabenazine</w:t>
      </w:r>
    </w:p>
    <w:p>
      <w:pPr>
        <w:pStyle w:val="PreformattedText"/>
        <w:bidi w:val="0"/>
        <w:jc w:val="left"/>
        <w:rPr/>
      </w:pPr>
      <w:r>
        <w:rPr/>
        <w:t>and the anticonvulsant topiramate, are occasionally used, as well. SSRIs</w:t>
      </w:r>
    </w:p>
    <w:p>
      <w:pPr>
        <w:pStyle w:val="PreformattedText"/>
        <w:bidi w:val="0"/>
        <w:jc w:val="left"/>
        <w:rPr/>
      </w:pPr>
      <w:r>
        <w:rPr/>
        <w:t>effectively treat co-morbid OCD as well as social phobia that often develops due</w:t>
      </w:r>
    </w:p>
    <w:p>
      <w:pPr>
        <w:pStyle w:val="PreformattedText"/>
        <w:bidi w:val="0"/>
        <w:jc w:val="left"/>
        <w:rPr/>
      </w:pPr>
      <w:r>
        <w:rPr/>
        <w:t>to concerns about experiencing tics in public. Stimulants may help co-morbid</w:t>
      </w:r>
    </w:p>
    <w:p>
      <w:pPr>
        <w:pStyle w:val="PreformattedText"/>
        <w:bidi w:val="0"/>
        <w:jc w:val="left"/>
        <w:rPr/>
      </w:pPr>
      <w:r>
        <w:rPr/>
        <w:t>ADHD but can sometimes worsen tics. Deep brain stimulation (DBS) has been</w:t>
      </w:r>
    </w:p>
    <w:p>
      <w:pPr>
        <w:pStyle w:val="PreformattedText"/>
        <w:bidi w:val="0"/>
        <w:jc w:val="left"/>
        <w:rPr/>
      </w:pPr>
      <w:r>
        <w:rPr/>
        <w:t>used but only in extreme cases, and evidence about its efficacy remains mixed.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Basal Ganglia Calcifications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Basal ganglia calcifications are usually incidental. In hypopararathyroidism and</w:t>
      </w:r>
    </w:p>
    <w:p>
      <w:pPr>
        <w:pStyle w:val="PreformattedText"/>
        <w:bidi w:val="0"/>
        <w:jc w:val="left"/>
        <w:rPr/>
      </w:pPr>
      <w:r>
        <w:rPr/>
        <w:t>Fahr’s disease , they can be associated with movement disorders and psychiatric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Drug-Induced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Drug Reactions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 (NMS) is a serious psychiatric drug reaction</w:t>
      </w:r>
    </w:p>
    <w:p>
      <w:pPr>
        <w:pStyle w:val="PreformattedText"/>
        <w:bidi w:val="0"/>
        <w:jc w:val="left"/>
        <w:rPr/>
      </w:pPr>
      <w:r>
        <w:rPr/>
        <w:t>that is described further in Chapter 31 . NMS can be caused not only by</w:t>
      </w:r>
    </w:p>
    <w:p>
      <w:pPr>
        <w:pStyle w:val="PreformattedText"/>
        <w:bidi w:val="0"/>
        <w:jc w:val="left"/>
        <w:rPr/>
      </w:pPr>
      <w:r>
        <w:rPr/>
        <w:t>dopamine antagonists but also by the withdrawal of dopamine agonists in</w:t>
      </w:r>
    </w:p>
    <w:p>
      <w:pPr>
        <w:pStyle w:val="PreformattedText"/>
        <w:bidi w:val="0"/>
        <w:jc w:val="left"/>
        <w:rPr/>
      </w:pPr>
      <w:r>
        <w:rPr/>
        <w:t>parkinsonian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 is the most common psychiatric drug reaction and is caused by a</w:t>
      </w:r>
    </w:p>
    <w:p>
      <w:pPr>
        <w:pStyle w:val="PreformattedText"/>
        <w:bidi w:val="0"/>
        <w:jc w:val="left"/>
        <w:rPr/>
      </w:pPr>
      <w:r>
        <w:rPr/>
        <w:t>variety of drugs, including neuroleptics, SSRIs, tricyclic antidepresasants</w:t>
      </w:r>
    </w:p>
    <w:p>
      <w:pPr>
        <w:pStyle w:val="PreformattedText"/>
        <w:bidi w:val="0"/>
        <w:jc w:val="left"/>
        <w:rPr/>
      </w:pPr>
      <w:r>
        <w:rPr/>
        <w:t>(TCAs), and lithium. Relatively high doses of propranolol are the first-line</w:t>
      </w:r>
    </w:p>
    <w:p>
      <w:pPr>
        <w:pStyle w:val="PreformattedText"/>
        <w:bidi w:val="0"/>
        <w:jc w:val="left"/>
        <w:rPr/>
      </w:pPr>
      <w:r>
        <w:rPr/>
        <w:t>treatment. Benzodiazepines and selegiline can sometimes help, as well. Restless</w:t>
      </w:r>
    </w:p>
    <w:p>
      <w:pPr>
        <w:pStyle w:val="PreformattedText"/>
        <w:bidi w:val="0"/>
        <w:jc w:val="left"/>
        <w:rPr/>
      </w:pPr>
      <w:r>
        <w:rPr/>
        <w:t>legs syndrome, a form of akathisia, can also be caused by use of medications.</w:t>
      </w:r>
    </w:p>
    <w:p>
      <w:pPr>
        <w:pStyle w:val="PreformattedText"/>
        <w:bidi w:val="0"/>
        <w:jc w:val="left"/>
        <w:rPr/>
      </w:pPr>
      <w:r>
        <w:rPr/>
        <w:t>Dopamine agonists, such as ropinirole, are the main treatment for restless legs</w:t>
      </w:r>
    </w:p>
    <w:p>
      <w:pPr>
        <w:pStyle w:val="PreformattedText"/>
        <w:bidi w:val="0"/>
        <w:jc w:val="left"/>
        <w:rPr/>
      </w:pPr>
      <w:r>
        <w:rPr/>
        <w:t>syndrome; clonazepam, low-dose opiates, levodopa, and, increasingly,</w:t>
      </w:r>
    </w:p>
    <w:p>
      <w:pPr>
        <w:pStyle w:val="PreformattedText"/>
        <w:bidi w:val="0"/>
        <w:jc w:val="left"/>
        <w:rPr/>
      </w:pPr>
      <w:r>
        <w:rPr/>
        <w:t>gabapentin and pregabalin are also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dystonia is experienced by 10% of patients treated with typical</w:t>
      </w:r>
    </w:p>
    <w:p>
      <w:pPr>
        <w:pStyle w:val="PreformattedText"/>
        <w:bidi w:val="0"/>
        <w:jc w:val="left"/>
        <w:rPr/>
      </w:pPr>
      <w:r>
        <w:rPr/>
        <w:t>neuroleptic agents within the first hours and days of treatment. Dystonias are</w:t>
      </w:r>
    </w:p>
    <w:p>
      <w:pPr>
        <w:pStyle w:val="PreformattedText"/>
        <w:bidi w:val="0"/>
        <w:jc w:val="left"/>
        <w:rPr/>
      </w:pPr>
      <w:r>
        <w:rPr/>
        <w:t>less common with atypical antipsychotics. Common forms of acute dystonia</w:t>
      </w:r>
    </w:p>
    <w:p>
      <w:pPr>
        <w:pStyle w:val="PreformattedText"/>
        <w:bidi w:val="0"/>
        <w:jc w:val="left"/>
        <w:rPr/>
      </w:pPr>
      <w:r>
        <w:rPr/>
        <w:t>include torticollis (cervical dystonia), opisthotonos (involving axial muscles</w:t>
      </w:r>
    </w:p>
    <w:p>
      <w:pPr>
        <w:pStyle w:val="PreformattedText"/>
        <w:bidi w:val="0"/>
        <w:jc w:val="left"/>
        <w:rPr/>
      </w:pPr>
      <w:r>
        <w:rPr/>
        <w:t>around spinal column), and oculogyric crisis (involving ocular muscles). Acute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dystonias respond quickly to intravenous anticholinergic drugs, such as</w:t>
      </w:r>
    </w:p>
    <w:p>
      <w:pPr>
        <w:pStyle w:val="PreformattedText"/>
        <w:bidi w:val="0"/>
        <w:jc w:val="left"/>
        <w:rPr/>
      </w:pPr>
      <w:r>
        <w:rPr/>
        <w:t>diphenhydramine or benztropine. Oral medications are not recommended in the</w:t>
      </w:r>
    </w:p>
    <w:p>
      <w:pPr>
        <w:pStyle w:val="PreformattedText"/>
        <w:bidi w:val="0"/>
        <w:jc w:val="left"/>
        <w:rPr/>
      </w:pPr>
      <w:r>
        <w:rPr/>
        <w:t>setting of acute dystonia due to the possibility of laryngospasm but can be</w:t>
      </w:r>
    </w:p>
    <w:p>
      <w:pPr>
        <w:pStyle w:val="PreformattedText"/>
        <w:bidi w:val="0"/>
        <w:jc w:val="left"/>
        <w:rPr/>
      </w:pPr>
      <w:r>
        <w:rPr/>
        <w:t>started concurrently with typical neuroleptics to prevent acute dystonic reactions.</w:t>
      </w:r>
    </w:p>
    <w:p>
      <w:pPr>
        <w:pStyle w:val="PreformattedText"/>
        <w:bidi w:val="0"/>
        <w:jc w:val="left"/>
        <w:rPr/>
      </w:pPr>
      <w:r>
        <w:rPr/>
        <w:t>Anticholinergic agents should be used with caution in patients at risk for</w:t>
      </w:r>
    </w:p>
    <w:p>
      <w:pPr>
        <w:pStyle w:val="PreformattedText"/>
        <w:bidi w:val="0"/>
        <w:jc w:val="left"/>
        <w:rPr/>
      </w:pPr>
      <w:r>
        <w:rPr/>
        <w:t>delirium, cardiac arrhythmia, glaucoma, ileus, urinary retention, or prostatic</w:t>
      </w:r>
    </w:p>
    <w:p>
      <w:pPr>
        <w:pStyle w:val="PreformattedText"/>
        <w:bidi w:val="0"/>
        <w:jc w:val="left"/>
        <w:rPr/>
      </w:pPr>
      <w:r>
        <w:rPr/>
        <w:t>hypertrophy.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Ataxia is seen during initiation of therapy or in the setting of supra-therapeutic</w:t>
      </w:r>
    </w:p>
    <w:p>
      <w:pPr>
        <w:pStyle w:val="PreformattedText"/>
        <w:bidi w:val="0"/>
        <w:jc w:val="left"/>
        <w:rPr/>
      </w:pPr>
      <w:r>
        <w:rPr/>
        <w:t>blood levels of many drugs. It is especially common with mood stabilizers, such</w:t>
      </w:r>
    </w:p>
    <w:p>
      <w:pPr>
        <w:pStyle w:val="PreformattedText"/>
        <w:bidi w:val="0"/>
        <w:jc w:val="left"/>
        <w:rPr/>
      </w:pPr>
      <w:r>
        <w:rPr/>
        <w:t>as carbamazepine, though it can sometimes be produced simply by the sedative</w:t>
      </w:r>
    </w:p>
    <w:p>
      <w:pPr>
        <w:pStyle w:val="PreformattedText"/>
        <w:bidi w:val="0"/>
        <w:jc w:val="left"/>
        <w:rPr/>
      </w:pPr>
      <w:r>
        <w:rPr/>
        <w:t>effects of some neuroleptics or antidepressants. Ataxia can cause dangerous falls</w:t>
      </w:r>
    </w:p>
    <w:p>
      <w:pPr>
        <w:pStyle w:val="PreformattedText"/>
        <w:bidi w:val="0"/>
        <w:jc w:val="left"/>
        <w:rPr/>
      </w:pPr>
      <w:r>
        <w:rPr/>
        <w:t>in the elderly. Treatment for medication-induced ataxia is _ typically</w:t>
      </w:r>
    </w:p>
    <w:p>
      <w:pPr>
        <w:pStyle w:val="PreformattedText"/>
        <w:bidi w:val="0"/>
        <w:jc w:val="left"/>
        <w:rPr/>
      </w:pPr>
      <w:r>
        <w:rPr/>
        <w:t>discontinuation or reduction of the offending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Parkinsonism can begin 5 to 30 days after starting a dopamine antagonist and is</w:t>
      </w:r>
    </w:p>
    <w:p>
      <w:pPr>
        <w:pStyle w:val="PreformattedText"/>
        <w:bidi w:val="0"/>
        <w:jc w:val="left"/>
        <w:rPr/>
      </w:pPr>
      <w:r>
        <w:rPr/>
        <w:t>dose-dependent. Treatment with dopamine agonists risks worsening the</w:t>
      </w:r>
    </w:p>
    <w:p>
      <w:pPr>
        <w:pStyle w:val="PreformattedText"/>
        <w:bidi w:val="0"/>
        <w:jc w:val="left"/>
        <w:rPr/>
      </w:pPr>
      <w:r>
        <w:rPr/>
        <w:t>symptoms for which the antagonist was prescribed, and it is usually ineffective.</w:t>
      </w:r>
    </w:p>
    <w:p>
      <w:pPr>
        <w:pStyle w:val="PreformattedText"/>
        <w:bidi w:val="0"/>
        <w:jc w:val="left"/>
        <w:rPr/>
      </w:pPr>
      <w:r>
        <w:rPr/>
        <w:t>Thus, anticholinergic agents are the mainstay of treatment. It is controversial</w:t>
      </w:r>
    </w:p>
    <w:p>
      <w:pPr>
        <w:pStyle w:val="PreformattedText"/>
        <w:bidi w:val="0"/>
        <w:jc w:val="left"/>
        <w:rPr/>
      </w:pPr>
      <w:r>
        <w:rPr/>
        <w:t>whether drug-induced parkinsonism always resolves after the offending</w:t>
      </w:r>
    </w:p>
    <w:p>
      <w:pPr>
        <w:pStyle w:val="PreformattedText"/>
        <w:bidi w:val="0"/>
        <w:jc w:val="left"/>
        <w:rPr/>
      </w:pPr>
      <w:r>
        <w:rPr/>
        <w:t>medication is stopped—in some cases the parkinsonism appears to persist</w:t>
      </w:r>
    </w:p>
    <w:p>
      <w:pPr>
        <w:pStyle w:val="PreformattedText"/>
        <w:bidi w:val="0"/>
        <w:jc w:val="left"/>
        <w:rPr/>
      </w:pPr>
      <w:r>
        <w:rPr/>
        <w:t>indefinitely.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Drug-induced action tremor , of which lithium and valproic acid are the most</w:t>
      </w:r>
    </w:p>
    <w:p>
      <w:pPr>
        <w:pStyle w:val="PreformattedText"/>
        <w:bidi w:val="0"/>
        <w:jc w:val="left"/>
        <w:rPr/>
      </w:pPr>
      <w:r>
        <w:rPr/>
        <w:t>common offenders, must be distinguished from the rest tremor of drug-induced</w:t>
      </w:r>
    </w:p>
    <w:p>
      <w:pPr>
        <w:pStyle w:val="PreformattedText"/>
        <w:bidi w:val="0"/>
        <w:jc w:val="left"/>
        <w:rPr/>
      </w:pPr>
      <w:r>
        <w:rPr/>
        <w:t>parkinsonism because the treatment is different. Drug-induced action tremors</w:t>
      </w:r>
    </w:p>
    <w:p>
      <w:pPr>
        <w:pStyle w:val="PreformattedText"/>
        <w:bidi w:val="0"/>
        <w:jc w:val="left"/>
        <w:rPr/>
      </w:pPr>
      <w:r>
        <w:rPr/>
        <w:t>typically occur at supratherapeutic drug levels, though they can be seen even</w:t>
      </w:r>
    </w:p>
    <w:p>
      <w:pPr>
        <w:pStyle w:val="PreformattedText"/>
        <w:bidi w:val="0"/>
        <w:jc w:val="left"/>
        <w:rPr/>
      </w:pPr>
      <w:r>
        <w:rPr/>
        <w:t>with therapeutic levels. Reduction of the dose is often sufficient to resolve the</w:t>
      </w:r>
    </w:p>
    <w:p>
      <w:pPr>
        <w:pStyle w:val="PreformattedText"/>
        <w:bidi w:val="0"/>
        <w:jc w:val="left"/>
        <w:rPr/>
      </w:pPr>
      <w:r>
        <w:rPr/>
        <w:t>tremor. Substitution of an alternative mood stabilizer for lithium or valproate can</w:t>
      </w:r>
    </w:p>
    <w:p>
      <w:pPr>
        <w:pStyle w:val="PreformattedText"/>
        <w:bidi w:val="0"/>
        <w:jc w:val="left"/>
        <w:rPr/>
      </w:pPr>
      <w:r>
        <w:rPr/>
        <w:t>also be helpful. If such interventions are ineffective or not feasible, propranolol</w:t>
      </w:r>
    </w:p>
    <w:p>
      <w:pPr>
        <w:pStyle w:val="PreformattedText"/>
        <w:bidi w:val="0"/>
        <w:jc w:val="left"/>
        <w:rPr/>
      </w:pPr>
      <w:r>
        <w:rPr/>
        <w:t>or primidone are generally considered effective. Because patients often use</w:t>
      </w:r>
    </w:p>
    <w:p>
      <w:pPr>
        <w:pStyle w:val="PreformattedText"/>
        <w:bidi w:val="0"/>
        <w:jc w:val="left"/>
        <w:rPr/>
      </w:pPr>
      <w:r>
        <w:rPr/>
        <w:t>caffeine to combat the sedation from mood stabilizers, replacing caffeine with</w:t>
      </w:r>
    </w:p>
    <w:p>
      <w:pPr>
        <w:pStyle w:val="PreformattedText"/>
        <w:bidi w:val="0"/>
        <w:jc w:val="left"/>
        <w:rPr/>
      </w:pPr>
      <w:r>
        <w:rPr/>
        <w:t>modafinil can further help reduce tremor.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Delayed Drug Reactions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TD and tardive dystonia are most often caused by long-term administration of</w:t>
      </w:r>
    </w:p>
    <w:p>
      <w:pPr>
        <w:pStyle w:val="PreformattedText"/>
        <w:bidi w:val="0"/>
        <w:jc w:val="left"/>
        <w:rPr/>
      </w:pPr>
      <w:r>
        <w:rPr/>
        <w:t>dopamine blockers but can occur with use of other drugs, as well. TD most often</w:t>
      </w:r>
    </w:p>
    <w:p>
      <w:pPr>
        <w:pStyle w:val="PreformattedText"/>
        <w:bidi w:val="0"/>
        <w:jc w:val="left"/>
        <w:rPr/>
      </w:pPr>
      <w:r>
        <w:rPr/>
        <w:t>affects the mouth and tongue, presenting as lip smacking, sucking, or facial</w:t>
      </w:r>
    </w:p>
    <w:p>
      <w:pPr>
        <w:pStyle w:val="PreformattedText"/>
        <w:bidi w:val="0"/>
        <w:jc w:val="left"/>
        <w:rPr/>
      </w:pPr>
      <w:r>
        <w:rPr/>
        <w:t>grimacing. It can also cause limb or truncal choreoathetosis or dystonia. TD</w:t>
      </w:r>
    </w:p>
    <w:p>
      <w:pPr>
        <w:pStyle w:val="PreformattedText"/>
        <w:bidi w:val="0"/>
        <w:jc w:val="left"/>
        <w:rPr/>
      </w:pPr>
      <w:r>
        <w:rPr/>
        <w:t>often develops rapidly before stabilizing. Because the movements decrease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during voluntary actions, they usually do not interfere with tasks of daily living</w:t>
      </w:r>
    </w:p>
    <w:p>
      <w:pPr>
        <w:pStyle w:val="PreformattedText"/>
        <w:bidi w:val="0"/>
        <w:jc w:val="left"/>
        <w:rPr/>
      </w:pPr>
      <w:r>
        <w:rPr/>
        <w:t>and are primarily aesthetic. TD is seen in 10% to 20% of patients treated with a</w:t>
      </w:r>
    </w:p>
    <w:p>
      <w:pPr>
        <w:pStyle w:val="PreformattedText"/>
        <w:bidi w:val="0"/>
        <w:jc w:val="left"/>
        <w:rPr/>
      </w:pPr>
      <w:r>
        <w:rPr/>
        <w:t>typical antipsychotic for more than one year but can be seen after only three</w:t>
      </w:r>
    </w:p>
    <w:p>
      <w:pPr>
        <w:pStyle w:val="PreformattedText"/>
        <w:bidi w:val="0"/>
        <w:jc w:val="left"/>
        <w:rPr/>
      </w:pPr>
      <w:r>
        <w:rPr/>
        <w:t>months of exposure. After the first year, the risk appears to be about 5% per</w:t>
      </w:r>
    </w:p>
    <w:p>
      <w:pPr>
        <w:pStyle w:val="PreformattedText"/>
        <w:bidi w:val="0"/>
        <w:jc w:val="left"/>
        <w:rPr/>
      </w:pPr>
      <w:r>
        <w:rPr/>
        <w:t>patient per year. With atypical antipsychotics, the risk is thought to be</w:t>
      </w:r>
    </w:p>
    <w:p>
      <w:pPr>
        <w:pStyle w:val="PreformattedText"/>
        <w:bidi w:val="0"/>
        <w:jc w:val="left"/>
        <w:rPr/>
      </w:pPr>
      <w:r>
        <w:rPr/>
        <w:t>substantially reduced, though TD might still occur. Patient groups at highest risk</w:t>
      </w:r>
    </w:p>
    <w:p>
      <w:pPr>
        <w:pStyle w:val="PreformattedText"/>
        <w:bidi w:val="0"/>
        <w:jc w:val="left"/>
        <w:rPr/>
      </w:pPr>
      <w:r>
        <w:rPr/>
        <w:t>for TD appear to be mood-disordered patients, those with structural brain</w:t>
      </w:r>
    </w:p>
    <w:p>
      <w:pPr>
        <w:pStyle w:val="PreformattedText"/>
        <w:bidi w:val="0"/>
        <w:jc w:val="left"/>
        <w:rPr/>
      </w:pPr>
      <w:r>
        <w:rPr/>
        <w:t>lesions, elderly women, children, and non-Caucasian patients. Frequent starting</w:t>
      </w:r>
    </w:p>
    <w:p>
      <w:pPr>
        <w:pStyle w:val="PreformattedText"/>
        <w:bidi w:val="0"/>
        <w:jc w:val="left"/>
        <w:rPr/>
      </w:pPr>
      <w:r>
        <w:rPr/>
        <w:t>and stopping of antipsychotic medication and use of anticholinergic agents and</w:t>
      </w:r>
    </w:p>
    <w:p>
      <w:pPr>
        <w:pStyle w:val="PreformattedText"/>
        <w:bidi w:val="0"/>
        <w:jc w:val="left"/>
        <w:rPr/>
      </w:pPr>
      <w:r>
        <w:rPr/>
        <w:t>lithium in conjunction with antipsychotic agents are also thought to elevate the</w:t>
      </w:r>
    </w:p>
    <w:p>
      <w:pPr>
        <w:pStyle w:val="PreformattedText"/>
        <w:bidi w:val="0"/>
        <w:jc w:val="left"/>
        <w:rPr/>
      </w:pPr>
      <w:r>
        <w:rPr/>
        <w:t>risk. TD-like symptoms are seen in some never-medicated patients with</w:t>
      </w:r>
    </w:p>
    <w:p>
      <w:pPr>
        <w:pStyle w:val="PreformattedText"/>
        <w:bidi w:val="0"/>
        <w:jc w:val="left"/>
        <w:rPr/>
      </w:pPr>
      <w:r>
        <w:rPr/>
        <w:t>schizophrenia, suggesting co-morbidity with a chronic thought disorder. The</w:t>
      </w:r>
    </w:p>
    <w:p>
      <w:pPr>
        <w:pStyle w:val="PreformattedText"/>
        <w:bidi w:val="0"/>
        <w:jc w:val="left"/>
        <w:rPr/>
      </w:pPr>
      <w:r>
        <w:rPr/>
        <w:t>differential diagnosis for TD includes other causes of chorea, as well as</w:t>
      </w:r>
    </w:p>
    <w:p>
      <w:pPr>
        <w:pStyle w:val="PreformattedText"/>
        <w:bidi w:val="0"/>
        <w:jc w:val="left"/>
        <w:rPr/>
      </w:pPr>
      <w:r>
        <w:rPr/>
        <w:t>withdrawal dyskinesia. The latter can be particularly difficult to distinguish from</w:t>
      </w:r>
    </w:p>
    <w:p>
      <w:pPr>
        <w:pStyle w:val="PreformattedText"/>
        <w:bidi w:val="0"/>
        <w:jc w:val="left"/>
        <w:rPr/>
      </w:pPr>
      <w:r>
        <w:rPr/>
        <w:t>TD because both can present in the setting of a reduction of antipsychotic agents.</w:t>
      </w:r>
    </w:p>
    <w:p>
      <w:pPr>
        <w:pStyle w:val="PreformattedText"/>
        <w:bidi w:val="0"/>
        <w:jc w:val="left"/>
        <w:rPr/>
      </w:pPr>
      <w:r>
        <w:rPr/>
        <w:t>Increased sensitivity to dopamine receptors might underlie the pathophysiology</w:t>
      </w:r>
    </w:p>
    <w:p>
      <w:pPr>
        <w:pStyle w:val="PreformattedText"/>
        <w:bidi w:val="0"/>
        <w:jc w:val="left"/>
        <w:rPr/>
      </w:pPr>
      <w:r>
        <w:rPr/>
        <w:t>of TD. Documentation of movement disorders should include use of scales such</w:t>
      </w:r>
    </w:p>
    <w:p>
      <w:pPr>
        <w:pStyle w:val="PreformattedText"/>
        <w:bidi w:val="0"/>
        <w:jc w:val="left"/>
        <w:rPr/>
      </w:pPr>
      <w:r>
        <w:rPr/>
        <w:t>as the Abnormal Involuntary Movement Scale (AIMS).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includes a gradual dose reduction of the dopamine receptor</w:t>
      </w:r>
    </w:p>
    <w:p>
      <w:pPr>
        <w:pStyle w:val="PreformattedText"/>
        <w:bidi w:val="0"/>
        <w:jc w:val="left"/>
        <w:rPr/>
      </w:pPr>
      <w:r>
        <w:rPr/>
        <w:t>blocker. Abrupt discontinuation of the drug might cause severe transient</w:t>
      </w:r>
    </w:p>
    <w:p>
      <w:pPr>
        <w:pStyle w:val="PreformattedText"/>
        <w:bidi w:val="0"/>
        <w:jc w:val="left"/>
        <w:rPr/>
      </w:pPr>
      <w:r>
        <w:rPr/>
        <w:t>worsening of symptoms. Increasing the dose of the current dopamine antagonist</w:t>
      </w:r>
    </w:p>
    <w:p>
      <w:pPr>
        <w:pStyle w:val="PreformattedText"/>
        <w:bidi w:val="0"/>
        <w:jc w:val="left"/>
        <w:rPr/>
      </w:pPr>
      <w:r>
        <w:rPr/>
        <w:t>might help in the short term, but can worsen TD in the long term. Switching to</w:t>
      </w:r>
    </w:p>
    <w:p>
      <w:pPr>
        <w:pStyle w:val="PreformattedText"/>
        <w:bidi w:val="0"/>
        <w:jc w:val="left"/>
        <w:rPr/>
      </w:pPr>
      <w:r>
        <w:rPr/>
        <w:t>clozapine or olanzapine might also be a useful strategy because these</w:t>
      </w:r>
    </w:p>
    <w:p>
      <w:pPr>
        <w:pStyle w:val="PreformattedText"/>
        <w:bidi w:val="0"/>
        <w:jc w:val="left"/>
        <w:rPr/>
      </w:pPr>
      <w:r>
        <w:rPr/>
        <w:t>medications are thought to be least likely to induce TD. Switching to quetiapine</w:t>
      </w:r>
    </w:p>
    <w:p>
      <w:pPr>
        <w:pStyle w:val="PreformattedText"/>
        <w:bidi w:val="0"/>
        <w:jc w:val="left"/>
        <w:rPr/>
      </w:pPr>
      <w:r>
        <w:rPr/>
        <w:t>usually does not help significantly. Tetrabenazine can suppress TD, but it carries</w:t>
      </w:r>
    </w:p>
    <w:p>
      <w:pPr>
        <w:pStyle w:val="PreformattedText"/>
        <w:bidi w:val="0"/>
        <w:jc w:val="left"/>
        <w:rPr/>
      </w:pPr>
      <w:r>
        <w:rPr/>
        <w:t>a risk of depression. Studies are currently underway examining its pro-drug,</w:t>
      </w:r>
    </w:p>
    <w:p>
      <w:pPr>
        <w:pStyle w:val="PreformattedText"/>
        <w:bidi w:val="0"/>
        <w:jc w:val="left"/>
        <w:rPr/>
      </w:pPr>
      <w:r>
        <w:rPr/>
        <w:t>valbenazine. Other treatment strategies with some evidence for efficacy include</w:t>
      </w:r>
    </w:p>
    <w:p>
      <w:pPr>
        <w:pStyle w:val="PreformattedText"/>
        <w:bidi w:val="0"/>
        <w:jc w:val="left"/>
        <w:rPr/>
      </w:pPr>
      <w:r>
        <w:rPr/>
        <w:t>vitamin B, , vitamin E, ginkgo biloba , benzodiazepines, baclofen, and</w:t>
      </w:r>
    </w:p>
    <w:p>
      <w:pPr>
        <w:pStyle w:val="PreformattedText"/>
        <w:bidi w:val="0"/>
        <w:jc w:val="left"/>
        <w:rPr/>
      </w:pPr>
      <w:r>
        <w:rPr/>
        <w:t>amantadine. Anticholinergic agents might also be useful for management of</w:t>
      </w:r>
    </w:p>
    <w:p>
      <w:pPr>
        <w:pStyle w:val="PreformattedText"/>
        <w:bidi w:val="0"/>
        <w:jc w:val="left"/>
        <w:rPr/>
      </w:pPr>
      <w:r>
        <w:rPr/>
        <w:t>tardive dystonia. Severely disabling TD has been treated with DBS to the</w:t>
      </w:r>
    </w:p>
    <w:p>
      <w:pPr>
        <w:pStyle w:val="PreformattedText"/>
        <w:bidi w:val="0"/>
        <w:jc w:val="left"/>
        <w:rPr/>
      </w:pPr>
      <w:r>
        <w:rPr/>
        <w:t>internal globus pallidus.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Psychogenic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of psychogenic (functional) movement disorder is very difficult</w:t>
      </w:r>
    </w:p>
    <w:p>
      <w:pPr>
        <w:pStyle w:val="PreformattedText"/>
        <w:bidi w:val="0"/>
        <w:jc w:val="left"/>
        <w:rPr/>
      </w:pPr>
      <w:r>
        <w:rPr/>
        <w:t>to make because many movement disorders thought to be purely neurological</w:t>
      </w:r>
    </w:p>
    <w:p>
      <w:pPr>
        <w:pStyle w:val="PreformattedText"/>
        <w:bidi w:val="0"/>
        <w:jc w:val="left"/>
        <w:rPr/>
      </w:pPr>
      <w:r>
        <w:rPr/>
        <w:t>have odd features. For example, a boy with DYT-1 hereditary dystonia might not</w:t>
      </w:r>
    </w:p>
    <w:p>
      <w:pPr>
        <w:pStyle w:val="PreformattedText"/>
        <w:bidi w:val="0"/>
        <w:jc w:val="left"/>
        <w:rPr/>
      </w:pPr>
      <w:r>
        <w:rPr/>
        <w:t>show signs of dystonia while tap-dancing, or a patient with Parkinson’s disease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might remain frozen unless a pencil is placed on the ground for her to step over.</w:t>
      </w:r>
    </w:p>
    <w:p>
      <w:pPr>
        <w:pStyle w:val="PreformattedText"/>
        <w:bidi w:val="0"/>
        <w:jc w:val="left"/>
        <w:rPr/>
      </w:pPr>
      <w:r>
        <w:rPr/>
        <w:t>Further, many patients have both neurological illness and psychogenic</w:t>
      </w:r>
    </w:p>
    <w:p>
      <w:pPr>
        <w:pStyle w:val="PreformattedText"/>
        <w:bidi w:val="0"/>
        <w:jc w:val="left"/>
        <w:rPr/>
      </w:pPr>
      <w:r>
        <w:rPr/>
        <w:t>symptoms. Nonetheless, movement disorders are a very common form of</w:t>
      </w:r>
    </w:p>
    <w:p>
      <w:pPr>
        <w:pStyle w:val="PreformattedText"/>
        <w:bidi w:val="0"/>
        <w:jc w:val="left"/>
        <w:rPr/>
      </w:pPr>
      <w:r>
        <w:rPr/>
        <w:t>conversion disorder, though they are less commonly seen in malingering or</w:t>
      </w:r>
    </w:p>
    <w:p>
      <w:pPr>
        <w:pStyle w:val="PreformattedText"/>
        <w:bidi w:val="0"/>
        <w:jc w:val="left"/>
        <w:rPr/>
      </w:pPr>
      <w:r>
        <w:rPr/>
        <w:t>factitious disorder. Clues to the presence of a psychogenic movement disorder</w:t>
      </w:r>
    </w:p>
    <w:p>
      <w:pPr>
        <w:pStyle w:val="PreformattedText"/>
        <w:bidi w:val="0"/>
        <w:jc w:val="left"/>
        <w:rPr/>
      </w:pPr>
      <w:r>
        <w:rPr/>
        <w:t>include: abrupt onset; normal neuroimaging; varying body distribution; atypical</w:t>
      </w:r>
    </w:p>
    <w:p>
      <w:pPr>
        <w:pStyle w:val="PreformattedText"/>
        <w:bidi w:val="0"/>
        <w:jc w:val="left"/>
        <w:rPr/>
      </w:pPr>
      <w:r>
        <w:rPr/>
        <w:t>movement disorder phenotype; movements disappearing with distraction;</w:t>
      </w:r>
    </w:p>
    <w:p>
      <w:pPr>
        <w:pStyle w:val="PreformattedText"/>
        <w:bidi w:val="0"/>
        <w:jc w:val="left"/>
        <w:rPr/>
      </w:pPr>
      <w:r>
        <w:rPr/>
        <w:t>response to placebo; paroxysmal symptoms; excessive startle; and lack of real</w:t>
      </w:r>
    </w:p>
    <w:p>
      <w:pPr>
        <w:pStyle w:val="PreformattedText"/>
        <w:bidi w:val="0"/>
        <w:jc w:val="left"/>
        <w:rPr/>
      </w:pPr>
      <w:r>
        <w:rPr/>
        <w:t>falls or self-injury. Unfortunately, however, all of these are sometimes seen in</w:t>
      </w:r>
    </w:p>
    <w:p>
      <w:pPr>
        <w:pStyle w:val="PreformattedText"/>
        <w:bidi w:val="0"/>
        <w:jc w:val="left"/>
        <w:rPr/>
      </w:pPr>
      <w:r>
        <w:rPr/>
        <w:t>basal ganglia movement disorders. More recent imaging and neurophysiological</w:t>
      </w:r>
    </w:p>
    <w:p>
      <w:pPr>
        <w:pStyle w:val="PreformattedText"/>
        <w:bidi w:val="0"/>
        <w:jc w:val="left"/>
        <w:rPr/>
      </w:pPr>
      <w:r>
        <w:rPr/>
        <w:t>studies have indicated abnormalities in limbic regions as well as in regions</w:t>
      </w:r>
    </w:p>
    <w:p>
      <w:pPr>
        <w:pStyle w:val="PreformattedText"/>
        <w:bidi w:val="0"/>
        <w:jc w:val="left"/>
        <w:rPr/>
      </w:pPr>
      <w:r>
        <w:rPr/>
        <w:t>involved in motor preparation, suggesting that concepts of intentionality and</w:t>
      </w:r>
    </w:p>
    <w:p>
      <w:pPr>
        <w:pStyle w:val="PreformattedText"/>
        <w:bidi w:val="0"/>
        <w:jc w:val="left"/>
        <w:rPr/>
      </w:pPr>
      <w:r>
        <w:rPr/>
        <w:t>volition in these disorders are more complex than previously thought.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Hysterical paralysis can be distinguished from true paralysis by several tests,</w:t>
      </w:r>
    </w:p>
    <w:p>
      <w:pPr>
        <w:pStyle w:val="PreformattedText"/>
        <w:bidi w:val="0"/>
        <w:jc w:val="left"/>
        <w:rPr/>
      </w:pPr>
      <w:r>
        <w:rPr/>
        <w:t>although in practice these tests are often used inaccurately to dismiss patients</w:t>
      </w:r>
    </w:p>
    <w:p>
      <w:pPr>
        <w:pStyle w:val="PreformattedText"/>
        <w:bidi w:val="0"/>
        <w:jc w:val="left"/>
        <w:rPr/>
      </w:pPr>
      <w:r>
        <w:rPr/>
        <w:t>with complex motor disorders. The Babinski’s plantar reflex is the classic test</w:t>
      </w:r>
    </w:p>
    <w:p>
      <w:pPr>
        <w:pStyle w:val="PreformattedText"/>
        <w:bidi w:val="0"/>
        <w:jc w:val="left"/>
        <w:rPr/>
      </w:pPr>
      <w:r>
        <w:rPr/>
        <w:t>that was used to distinguish corticospinal injury from shell-shock conversion</w:t>
      </w:r>
    </w:p>
    <w:p>
      <w:pPr>
        <w:pStyle w:val="PreformattedText"/>
        <w:bidi w:val="0"/>
        <w:jc w:val="left"/>
        <w:rPr/>
      </w:pPr>
      <w:r>
        <w:rPr/>
        <w:t>disorder in World War I. Firmly stroking the outer edge of the sole toward the</w:t>
      </w:r>
    </w:p>
    <w:p>
      <w:pPr>
        <w:pStyle w:val="PreformattedText"/>
        <w:bidi w:val="0"/>
        <w:jc w:val="left"/>
        <w:rPr/>
      </w:pPr>
      <w:r>
        <w:rPr/>
        <w:t>toes causes the big toe to dorsiflex in corticospinal injuries; in normal or</w:t>
      </w:r>
    </w:p>
    <w:p>
      <w:pPr>
        <w:pStyle w:val="PreformattedText"/>
        <w:bidi w:val="0"/>
        <w:jc w:val="left"/>
        <w:rPr/>
      </w:pPr>
      <w:r>
        <w:rPr/>
        <w:t>hysterical subjects, all toes will curl. The face-drop test is performed by lifting</w:t>
      </w:r>
    </w:p>
    <w:p>
      <w:pPr>
        <w:pStyle w:val="PreformattedText"/>
        <w:bidi w:val="0"/>
        <w:jc w:val="left"/>
        <w:rPr/>
      </w:pPr>
      <w:r>
        <w:rPr/>
        <w:t>the patient’s flaccid hand above his face and dropping it. In hysterical paralysis,</w:t>
      </w:r>
    </w:p>
    <w:p>
      <w:pPr>
        <w:pStyle w:val="PreformattedText"/>
        <w:bidi w:val="0"/>
        <w:jc w:val="left"/>
        <w:rPr/>
      </w:pPr>
      <w:r>
        <w:rPr/>
        <w:t>the hand will drop next to the face, rather than on it. Patients with hysterical leg</w:t>
      </w:r>
    </w:p>
    <w:p>
      <w:pPr>
        <w:pStyle w:val="PreformattedText"/>
        <w:bidi w:val="0"/>
        <w:jc w:val="left"/>
        <w:rPr/>
      </w:pPr>
      <w:r>
        <w:rPr/>
        <w:t>weakness will often drag the leg semi-uselessly, in distinction to the</w:t>
      </w:r>
    </w:p>
    <w:p>
      <w:pPr>
        <w:pStyle w:val="PreformattedText"/>
        <w:bidi w:val="0"/>
        <w:jc w:val="left"/>
        <w:rPr/>
      </w:pPr>
      <w:r>
        <w:rPr/>
        <w:t>circumduction of upper motor neuron damage or the foot drop of lower motor</w:t>
      </w:r>
    </w:p>
    <w:p>
      <w:pPr>
        <w:pStyle w:val="PreformattedText"/>
        <w:bidi w:val="0"/>
        <w:jc w:val="left"/>
        <w:rPr/>
      </w:pPr>
      <w:r>
        <w:rPr/>
        <w:t>neuron damage. Finally, the Hoover’s Sign is elicited by placing the examiner’s</w:t>
      </w:r>
    </w:p>
    <w:p>
      <w:pPr>
        <w:pStyle w:val="PreformattedText"/>
        <w:bidi w:val="0"/>
        <w:jc w:val="left"/>
        <w:rPr/>
      </w:pPr>
      <w:r>
        <w:rPr/>
        <w:t>hands under each of the heels of the reclining patient and asking the patient to</w:t>
      </w:r>
    </w:p>
    <w:p>
      <w:pPr>
        <w:pStyle w:val="PreformattedText"/>
        <w:bidi w:val="0"/>
        <w:jc w:val="left"/>
        <w:rPr/>
      </w:pPr>
      <w:r>
        <w:rPr/>
        <w:t>raise the affected leg. If patients are truly making an effort, there should be a</w:t>
      </w:r>
    </w:p>
    <w:p>
      <w:pPr>
        <w:pStyle w:val="PreformattedText"/>
        <w:bidi w:val="0"/>
        <w:jc w:val="left"/>
        <w:rPr/>
      </w:pPr>
      <w:r>
        <w:rPr/>
        <w:t>compensatory downward pressure of the good leg.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Hysterical tremors tend to be low frequency, high amplitude, and paroxysmal,</w:t>
      </w:r>
    </w:p>
    <w:p>
      <w:pPr>
        <w:pStyle w:val="PreformattedText"/>
        <w:bidi w:val="0"/>
        <w:jc w:val="left"/>
        <w:rPr/>
      </w:pPr>
      <w:r>
        <w:rPr/>
        <w:t>in part because they require significant energy to sustain for long periods.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Distractibility,” or a tremor that moves to another body part if the originally</w:t>
      </w:r>
    </w:p>
    <w:p>
      <w:pPr>
        <w:pStyle w:val="PreformattedText"/>
        <w:bidi w:val="0"/>
        <w:jc w:val="left"/>
        <w:rPr/>
      </w:pPr>
      <w:r>
        <w:rPr/>
        <w:t>affected limb is restrained are not typically reliable signs of hysterical tremor.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Aquino CC, Lang AEF: Tardive dyskinesia syndromes: current concepts.</w:t>
      </w:r>
    </w:p>
    <w:p>
      <w:pPr>
        <w:pStyle w:val="PreformattedText"/>
        <w:bidi w:val="0"/>
        <w:jc w:val="left"/>
        <w:rPr/>
      </w:pPr>
      <w:r>
        <w:rPr/>
        <w:t>Parkinsonism Relat Disord . 2014; 20: $113-117.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Czarnecki K, Hallett M: Functional (psychogenic) movement disorders.</w:t>
      </w:r>
    </w:p>
    <w:p>
      <w:pPr>
        <w:pStyle w:val="PreformattedText"/>
        <w:bidi w:val="0"/>
        <w:jc w:val="left"/>
        <w:rPr/>
      </w:pPr>
      <w:r>
        <w:rPr/>
        <w:t>Current Opin Neurol . 2012; 25: 507-512.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Daroff RB, et al, eds.: Neurology in Clinical Practice . 7th ed. Philadelphia,</w:t>
      </w:r>
    </w:p>
    <w:p>
      <w:pPr>
        <w:pStyle w:val="PreformattedText"/>
        <w:bidi w:val="0"/>
        <w:jc w:val="left"/>
        <w:rPr/>
      </w:pPr>
      <w:r>
        <w:rPr/>
        <w:t>PA: Elsevier;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Flaherty AW, Rost NS: The Massachusetts General Hospital Handbook of</w:t>
      </w:r>
    </w:p>
    <w:p>
      <w:pPr>
        <w:pStyle w:val="PreformattedText"/>
        <w:bidi w:val="0"/>
        <w:jc w:val="left"/>
        <w:rPr/>
      </w:pPr>
      <w:r>
        <w:rPr/>
        <w:t>Neurology . Philadelphia, PA: Lippincott Williams and Wilkins;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Meehan W 3rd, et al: Chronic traumatic encephalopathy and athletes.</w:t>
      </w:r>
    </w:p>
    <w:p>
      <w:pPr>
        <w:pStyle w:val="PreformattedText"/>
        <w:bidi w:val="0"/>
        <w:jc w:val="left"/>
        <w:rPr/>
      </w:pPr>
      <w:r>
        <w:rPr/>
        <w:t>Neurology. 2015; 27: 1504-1511.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Weintraub D, Burn MD: Parkinson’s disease: the quintessential</w:t>
      </w:r>
    </w:p>
    <w:p>
      <w:pPr>
        <w:pStyle w:val="PreformattedText"/>
        <w:bidi w:val="0"/>
        <w:jc w:val="left"/>
        <w:rPr/>
      </w:pPr>
      <w:r>
        <w:rPr/>
        <w:t>neuropsychiatric disorder. Mov Disord . 2011; 26: 1022-1031.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Approaches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Basic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GHAZNAVI, MD, PuD anv JaMEs A. JENKINS,</w:t>
      </w:r>
    </w:p>
    <w:p>
      <w:pPr>
        <w:pStyle w:val="PreformattedText"/>
        <w:bidi w:val="0"/>
        <w:jc w:val="left"/>
        <w:rPr/>
      </w:pPr>
      <w:r>
        <w:rPr/>
        <w:t>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Basic Principles of Neuronal Anatomy and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neuron is the primary cell in the central nervous system (CNS), and</w:t>
      </w:r>
    </w:p>
    <w:p>
      <w:pPr>
        <w:pStyle w:val="PreformattedText"/>
        <w:bidi w:val="0"/>
        <w:jc w:val="left"/>
        <w:rPr/>
      </w:pPr>
      <w:r>
        <w:rPr/>
        <w:t>consists of a cell body, axon, and dendrites.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synapse is the space between two neurons where neurotransmitters</w:t>
      </w:r>
    </w:p>
    <w:p>
      <w:pPr>
        <w:pStyle w:val="PreformattedText"/>
        <w:bidi w:val="0"/>
        <w:jc w:val="left"/>
        <w:rPr/>
      </w:pPr>
      <w:r>
        <w:rPr/>
        <w:t>communicate information from one neuron to the next. Synapses can be axo-</w:t>
      </w:r>
    </w:p>
    <w:p>
      <w:pPr>
        <w:pStyle w:val="PreformattedText"/>
        <w:bidi w:val="0"/>
        <w:jc w:val="left"/>
        <w:rPr/>
      </w:pPr>
      <w:r>
        <w:rPr/>
        <w:t>dendritic (between axon and dendrites), axo-somatic (between axon and cell</w:t>
      </w:r>
    </w:p>
    <w:p>
      <w:pPr>
        <w:pStyle w:val="PreformattedText"/>
        <w:bidi w:val="0"/>
        <w:jc w:val="left"/>
        <w:rPr/>
      </w:pPr>
      <w:r>
        <w:rPr/>
        <w:t>body), or axo-axonal (between the axons of two neurons).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Neurotransmitters interact with several different types of membrane-bound</w:t>
      </w:r>
    </w:p>
    <w:p>
      <w:pPr>
        <w:pStyle w:val="PreformattedText"/>
        <w:bidi w:val="0"/>
        <w:jc w:val="left"/>
        <w:rPr/>
      </w:pPr>
      <w:r>
        <w:rPr/>
        <w:t>protein receptors on both the pre-synaptic and post-synaptic neuron to induce</w:t>
      </w:r>
    </w:p>
    <w:p>
      <w:pPr>
        <w:pStyle w:val="PreformattedText"/>
        <w:bidi w:val="0"/>
        <w:jc w:val="left"/>
        <w:rPr/>
      </w:pPr>
      <w:r>
        <w:rPr/>
        <w:t>changes in electrochemical characteristics of neurons, and in turn gene and</w:t>
      </w:r>
    </w:p>
    <w:p>
      <w:pPr>
        <w:pStyle w:val="PreformattedText"/>
        <w:bidi w:val="0"/>
        <w:jc w:val="left"/>
        <w:rPr/>
      </w:pPr>
      <w:r>
        <w:rPr/>
        <w:t>protein expression in the cell body.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two main types of receptors involved in psychopharmacology are fast,</w:t>
      </w:r>
    </w:p>
    <w:p>
      <w:pPr>
        <w:pStyle w:val="PreformattedText"/>
        <w:bidi w:val="0"/>
        <w:jc w:val="left"/>
        <w:rPr/>
      </w:pPr>
      <w:r>
        <w:rPr/>
        <w:t>ionotropic receptors, which open to allow influx or efflux or ions, and slow G-</w:t>
      </w:r>
    </w:p>
    <w:p>
      <w:pPr>
        <w:pStyle w:val="PreformattedText"/>
        <w:bidi w:val="0"/>
        <w:jc w:val="left"/>
        <w:rPr/>
      </w:pPr>
      <w:r>
        <w:rPr/>
        <w:t>protein-coupled receptors (GPCRs), which are linked to intra-cellular signaling</w:t>
      </w:r>
    </w:p>
    <w:p>
      <w:pPr>
        <w:pStyle w:val="PreformattedText"/>
        <w:bidi w:val="0"/>
        <w:jc w:val="left"/>
        <w:rPr/>
      </w:pPr>
      <w:r>
        <w:rPr/>
        <w:t>cascades that regulate gene and protein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Neuronal Circuitry Organization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CNS can be organized anatomically, functionally, and by neurotransmitter</w:t>
      </w:r>
    </w:p>
    <w:p>
      <w:pPr>
        <w:pStyle w:val="PreformattedText"/>
        <w:bidi w:val="0"/>
        <w:jc w:val="left"/>
        <w:rPr/>
      </w:pPr>
      <w:r>
        <w:rPr/>
        <w:t>circuitry. The seven main neurotransmitters in the brain can be grouped by</w:t>
      </w:r>
    </w:p>
    <w:p>
      <w:pPr>
        <w:pStyle w:val="PreformattedText"/>
        <w:bidi w:val="0"/>
        <w:jc w:val="left"/>
        <w:rPr/>
      </w:pPr>
      <w:r>
        <w:rPr/>
        <w:t>their distribution in the following manner: diffuse (y -amino butyric acid</w:t>
      </w:r>
    </w:p>
    <w:p>
      <w:pPr>
        <w:pStyle w:val="PreformattedText"/>
        <w:bidi w:val="0"/>
        <w:jc w:val="left"/>
        <w:rPr/>
      </w:pPr>
      <w:r>
        <w:rPr/>
        <w:t>[GABA]-ergic and glutaminergic), or, circumscribed with long projections</w:t>
      </w:r>
    </w:p>
    <w:p>
      <w:pPr>
        <w:pStyle w:val="PreformattedText"/>
        <w:bidi w:val="0"/>
        <w:jc w:val="left"/>
        <w:rPr/>
      </w:pPr>
      <w:r>
        <w:rPr/>
        <w:t>(serotonergic, noradrenergic, dopaminergic, histaminergic, and cholinergic).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Neurotransmitters</w:t>
      </w:r>
    </w:p>
    <w:p>
      <w:pPr>
        <w:pStyle w:val="PreformattedText"/>
        <w:bidi w:val="0"/>
        <w:jc w:val="left"/>
        <w:rPr/>
      </w:pPr>
      <w:r>
        <w:rPr/>
        <w:t>e Glutamate is the primary excitatory neurotransmitter in the brain and 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interacts with ionotropic NMDA and AMPA receptors that are important for</w:t>
      </w:r>
    </w:p>
    <w:p>
      <w:pPr>
        <w:pStyle w:val="PreformattedText"/>
        <w:bidi w:val="0"/>
        <w:jc w:val="left"/>
        <w:rPr/>
      </w:pPr>
      <w:r>
        <w:rPr/>
        <w:t>mood and cognition. These receptors have been implicated in the glutamate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hypothesis of schizophrenia and are emerging as novel targets for rapid-acting</w:t>
      </w:r>
    </w:p>
    <w:p>
      <w:pPr>
        <w:pStyle w:val="PreformattedText"/>
        <w:bidi w:val="0"/>
        <w:jc w:val="left"/>
        <w:rPr/>
      </w:pPr>
      <w:r>
        <w:rPr/>
        <w:t>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GABA is the primary inhibitory neurotransmitter in the brain with important</w:t>
      </w:r>
    </w:p>
    <w:p>
      <w:pPr>
        <w:pStyle w:val="PreformattedText"/>
        <w:bidi w:val="0"/>
        <w:jc w:val="left"/>
        <w:rPr/>
      </w:pPr>
      <w:r>
        <w:rPr/>
        <w:t>implications for mood and anxiety. Traditional anxiolytics interact with these</w:t>
      </w:r>
    </w:p>
    <w:p>
      <w:pPr>
        <w:pStyle w:val="PreformattedText"/>
        <w:bidi w:val="0"/>
        <w:jc w:val="left"/>
        <w:rPr/>
      </w:pPr>
      <w:r>
        <w:rPr/>
        <w:t>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is a complex neurotransmitter system including at least six different</w:t>
      </w:r>
    </w:p>
    <w:p>
      <w:pPr>
        <w:pStyle w:val="PreformattedText"/>
        <w:bidi w:val="0"/>
        <w:jc w:val="left"/>
        <w:rPr/>
      </w:pPr>
      <w:r>
        <w:rPr/>
        <w:t>families of GPRCs. This system is involved in mood and anxiety disorders,</w:t>
      </w:r>
    </w:p>
    <w:p>
      <w:pPr>
        <w:pStyle w:val="PreformattedText"/>
        <w:bidi w:val="0"/>
        <w:jc w:val="left"/>
        <w:rPr/>
      </w:pPr>
      <w:r>
        <w:rPr/>
        <w:t>both the positive and negative symptoms of schizophrenia, and in modulating</w:t>
      </w:r>
    </w:p>
    <w:p>
      <w:pPr>
        <w:pStyle w:val="PreformattedText"/>
        <w:bidi w:val="0"/>
        <w:jc w:val="left"/>
        <w:rPr/>
      </w:pPr>
      <w:r>
        <w:rPr/>
        <w:t>dopamine in the basal ganglia. Atypical antipsychotics modulate these</w:t>
      </w:r>
    </w:p>
    <w:p>
      <w:pPr>
        <w:pStyle w:val="PreformattedText"/>
        <w:bidi w:val="0"/>
        <w:jc w:val="left"/>
        <w:rPr/>
      </w:pPr>
      <w:r>
        <w:rPr/>
        <w:t>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Norepinephrine is the primary neurotransmitter involved in arousal, positive</w:t>
      </w:r>
    </w:p>
    <w:p>
      <w:pPr>
        <w:pStyle w:val="PreformattedText"/>
        <w:bidi w:val="0"/>
        <w:jc w:val="left"/>
        <w:rPr/>
      </w:pPr>
      <w:r>
        <w:rPr/>
        <w:t>affect, and anxiety in the brain. Numerous antidepressants act to modulate</w:t>
      </w:r>
    </w:p>
    <w:p>
      <w:pPr>
        <w:pStyle w:val="PreformattedText"/>
        <w:bidi w:val="0"/>
        <w:jc w:val="left"/>
        <w:rPr/>
      </w:pPr>
      <w:r>
        <w:rPr/>
        <w:t>noradrenergic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Dopamine regulates reward and movement pathways via two families of</w:t>
      </w:r>
    </w:p>
    <w:p>
      <w:pPr>
        <w:pStyle w:val="PreformattedText"/>
        <w:bidi w:val="0"/>
        <w:jc w:val="left"/>
        <w:rPr/>
      </w:pPr>
      <w:r>
        <w:rPr/>
        <w:t>dopaminergic GPCRs. Typical antipsychotics and  antiparkinsonian</w:t>
      </w:r>
    </w:p>
    <w:p>
      <w:pPr>
        <w:pStyle w:val="PreformattedText"/>
        <w:bidi w:val="0"/>
        <w:jc w:val="left"/>
        <w:rPr/>
      </w:pPr>
      <w:r>
        <w:rPr/>
        <w:t>medications provide examples of the impact of dopamine modulation in the</w:t>
      </w:r>
    </w:p>
    <w:p>
      <w:pPr>
        <w:pStyle w:val="PreformattedText"/>
        <w:bidi w:val="0"/>
        <w:jc w:val="left"/>
        <w:rPr/>
      </w:pPr>
      <w:r>
        <w:rPr/>
        <w:t>CNS.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Histamine GPCRs are involved in regulation of sleep and appetite. Side</w:t>
      </w:r>
    </w:p>
    <w:p>
      <w:pPr>
        <w:pStyle w:val="PreformattedText"/>
        <w:bidi w:val="0"/>
        <w:jc w:val="left"/>
        <w:rPr/>
      </w:pPr>
      <w:r>
        <w:rPr/>
        <w:t>effects, like sedation and weight gain, from psychotropics are mediated</w:t>
      </w:r>
    </w:p>
    <w:p>
      <w:pPr>
        <w:pStyle w:val="PreformattedText"/>
        <w:bidi w:val="0"/>
        <w:jc w:val="left"/>
        <w:rPr/>
      </w:pPr>
      <w:r>
        <w:rPr/>
        <w:t>through agonism of these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Acetylcholine has a role in memory, cognition, level of arousal, and</w:t>
      </w:r>
    </w:p>
    <w:p>
      <w:pPr>
        <w:pStyle w:val="PreformattedText"/>
        <w:bidi w:val="0"/>
        <w:jc w:val="left"/>
        <w:rPr/>
      </w:pPr>
      <w:r>
        <w:rPr/>
        <w:t>modulation of dopaminergic neurons in the basal ganglia. Effects on</w:t>
      </w:r>
    </w:p>
    <w:p>
      <w:pPr>
        <w:pStyle w:val="PreformattedText"/>
        <w:bidi w:val="0"/>
        <w:jc w:val="left"/>
        <w:rPr/>
      </w:pPr>
      <w:r>
        <w:rPr/>
        <w:t>acetylcholine account for some side effects observed in patients on</w:t>
      </w:r>
    </w:p>
    <w:p>
      <w:pPr>
        <w:pStyle w:val="PreformattedText"/>
        <w:bidi w:val="0"/>
        <w:jc w:val="left"/>
        <w:rPr/>
      </w:pPr>
      <w:r>
        <w:rPr/>
        <w:t>antipsychotics; acetylcholine is targeted in the treatment of Alzheimer’s</w:t>
      </w:r>
    </w:p>
    <w:p>
      <w:pPr>
        <w:pStyle w:val="PreformattedText"/>
        <w:bidi w:val="0"/>
        <w:jc w:val="left"/>
        <w:rPr/>
      </w:pPr>
      <w:r>
        <w:rPr/>
        <w:t>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Emerging neurotransmitters of interest include melatonin and orexin.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Psychopharmacology is the art and science of using psychotropic medications</w:t>
      </w:r>
    </w:p>
    <w:p>
      <w:pPr>
        <w:pStyle w:val="PreformattedText"/>
        <w:bidi w:val="0"/>
        <w:jc w:val="left"/>
        <w:rPr/>
      </w:pPr>
      <w:r>
        <w:rPr/>
        <w:t>to modulate human brain functions to treat psychiatric symptoms. It requires a</w:t>
      </w:r>
    </w:p>
    <w:p>
      <w:pPr>
        <w:pStyle w:val="PreformattedText"/>
        <w:bidi w:val="0"/>
        <w:jc w:val="left"/>
        <w:rPr/>
      </w:pPr>
      <w:r>
        <w:rPr/>
        <w:t>fundamental understanding of how the brain functions both at the level of</w:t>
      </w:r>
    </w:p>
    <w:p>
      <w:pPr>
        <w:pStyle w:val="PreformattedText"/>
        <w:bidi w:val="0"/>
        <w:jc w:val="left"/>
        <w:rPr/>
      </w:pPr>
      <w:r>
        <w:rPr/>
        <w:t>neurons (since much of the activity we are modulating happens in and around</w:t>
      </w:r>
    </w:p>
    <w:p>
      <w:pPr>
        <w:pStyle w:val="PreformattedText"/>
        <w:bidi w:val="0"/>
        <w:jc w:val="left"/>
        <w:rPr/>
      </w:pPr>
      <w:r>
        <w:rPr/>
        <w:t>the synapse of two neurons), and at the level of neural circuits or systems (which</w:t>
      </w:r>
    </w:p>
    <w:p>
      <w:pPr>
        <w:pStyle w:val="PreformattedText"/>
        <w:bidi w:val="0"/>
        <w:jc w:val="left"/>
        <w:rPr/>
      </w:pPr>
      <w:r>
        <w:rPr/>
        <w:t>underlie symptoms and behavior). Here we review both aspects of brain function</w:t>
      </w:r>
    </w:p>
    <w:p>
      <w:pPr>
        <w:pStyle w:val="PreformattedText"/>
        <w:bidi w:val="0"/>
        <w:jc w:val="left"/>
        <w:rPr/>
      </w:pPr>
      <w:r>
        <w:rPr/>
        <w:t>and provide an overview of the main neurotransmitter systems involved in</w:t>
      </w:r>
    </w:p>
    <w:p>
      <w:pPr>
        <w:pStyle w:val="PreformattedText"/>
        <w:bidi w:val="0"/>
        <w:jc w:val="left"/>
        <w:rPr/>
      </w:pPr>
      <w:r>
        <w:rPr/>
        <w:t>psychiatric management.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Basic Principles of Neuronal Anatomy and</w:t>
      </w:r>
    </w:p>
    <w:p>
      <w:pPr>
        <w:pStyle w:val="PreformattedText"/>
        <w:bidi w:val="0"/>
        <w:jc w:val="left"/>
        <w:rPr/>
      </w:pPr>
      <w:r>
        <w:rPr/>
        <w:t>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basic understanding of the anatomy of a neuron and how neurons function is</w:t>
      </w:r>
    </w:p>
    <w:p>
      <w:pPr>
        <w:pStyle w:val="PreformattedText"/>
        <w:bidi w:val="0"/>
        <w:jc w:val="left"/>
        <w:rPr/>
      </w:pPr>
      <w:r>
        <w:rPr/>
        <w:t>essential to understanding psychopharmacology since psychotropic medications</w:t>
      </w:r>
    </w:p>
    <w:p>
      <w:pPr>
        <w:pStyle w:val="PreformattedText"/>
        <w:bidi w:val="0"/>
        <w:jc w:val="left"/>
        <w:rPr/>
      </w:pPr>
      <w:r>
        <w:rPr/>
        <w:t>modulate neuronal function. Although there are many different types of neurons,</w:t>
      </w:r>
    </w:p>
    <w:p>
      <w:pPr>
        <w:pStyle w:val="PreformattedText"/>
        <w:bidi w:val="0"/>
        <w:jc w:val="left"/>
        <w:rPr/>
      </w:pPr>
      <w:r>
        <w:rPr/>
        <w:t>they all have three components in common: a cell body, an axon, and dendrites.</w:t>
      </w:r>
    </w:p>
    <w:p>
      <w:pPr>
        <w:pStyle w:val="PreformattedText"/>
        <w:bidi w:val="0"/>
        <w:jc w:val="left"/>
        <w:rPr/>
      </w:pPr>
      <w:r>
        <w:rPr/>
        <w:t>The cell body which contains the cell nucleus, is the location of protein and</w:t>
      </w:r>
    </w:p>
    <w:p>
      <w:pPr>
        <w:pStyle w:val="PreformattedText"/>
        <w:bidi w:val="0"/>
        <w:jc w:val="left"/>
        <w:rPr/>
      </w:pPr>
      <w:r>
        <w:rPr/>
        <w:t>neurotransmitter synthesis, and is essential to neuronal function because it</w:t>
      </w:r>
    </w:p>
    <w:p>
      <w:pPr>
        <w:pStyle w:val="PreformattedText"/>
        <w:bidi w:val="0"/>
        <w:jc w:val="left"/>
        <w:rPr/>
      </w:pPr>
      <w:r>
        <w:rPr/>
        <w:t>integrates the inputs it receives from dendrites. Dendrites are branched</w:t>
      </w:r>
    </w:p>
    <w:p>
      <w:pPr>
        <w:pStyle w:val="PreformattedText"/>
        <w:bidi w:val="0"/>
        <w:jc w:val="left"/>
        <w:rPr/>
      </w:pPr>
      <w:r>
        <w:rPr/>
        <w:t>cytoplasmic projections from a neuron’s cell body that receive electrochemical</w:t>
      </w:r>
    </w:p>
    <w:p>
      <w:pPr>
        <w:pStyle w:val="PreformattedText"/>
        <w:bidi w:val="0"/>
        <w:jc w:val="left"/>
        <w:rPr/>
      </w:pPr>
      <w:r>
        <w:rPr/>
        <w:t>information from other neurons and transmit them to the cell body. These inputs</w:t>
      </w:r>
    </w:p>
    <w:p>
      <w:pPr>
        <w:pStyle w:val="PreformattedText"/>
        <w:bidi w:val="0"/>
        <w:jc w:val="left"/>
        <w:rPr/>
      </w:pPr>
      <w:r>
        <w:rPr/>
        <w:t>are converted into chemical cascades that bring about effects by affecting protein</w:t>
      </w:r>
    </w:p>
    <w:p>
      <w:pPr>
        <w:pStyle w:val="PreformattedText"/>
        <w:bidi w:val="0"/>
        <w:jc w:val="left"/>
        <w:rPr/>
      </w:pPr>
      <w:r>
        <w:rPr/>
        <w:t>synthesis within the cell nucleus. Finally, the axon is the output station of the</w:t>
      </w:r>
    </w:p>
    <w:p>
      <w:pPr>
        <w:pStyle w:val="PreformattedText"/>
        <w:bidi w:val="0"/>
        <w:jc w:val="left"/>
        <w:rPr/>
      </w:pPr>
      <w:r>
        <w:rPr/>
        <w:t>neuron. At the place where the cell body and axon meet, the axon hillock,</w:t>
      </w:r>
    </w:p>
    <w:p>
      <w:pPr>
        <w:pStyle w:val="PreformattedText"/>
        <w:bidi w:val="0"/>
        <w:jc w:val="left"/>
        <w:rPr/>
      </w:pPr>
      <w:r>
        <w:rPr/>
        <w:t>electrical signals are integrated. When they reach a certain threshold, an action</w:t>
      </w:r>
    </w:p>
    <w:p>
      <w:pPr>
        <w:pStyle w:val="PreformattedText"/>
        <w:bidi w:val="0"/>
        <w:jc w:val="left"/>
        <w:rPr/>
      </w:pPr>
      <w:r>
        <w:rPr/>
        <w:t>potential is generated and it travels down the axon to the nerve terminal, where it</w:t>
      </w:r>
    </w:p>
    <w:p>
      <w:pPr>
        <w:pStyle w:val="PreformattedText"/>
        <w:bidi w:val="0"/>
        <w:jc w:val="left"/>
        <w:rPr/>
      </w:pPr>
      <w:r>
        <w:rPr/>
        <w:t>stimulates the release of neurotransmitters, allowing communication with</w:t>
      </w:r>
    </w:p>
    <w:p>
      <w:pPr>
        <w:pStyle w:val="PreformattedText"/>
        <w:bidi w:val="0"/>
        <w:jc w:val="left"/>
        <w:rPr/>
      </w:pPr>
      <w:r>
        <w:rPr/>
        <w:t>another neuron. The point where the nerve terminal of one neuron meets a</w:t>
      </w:r>
    </w:p>
    <w:p>
      <w:pPr>
        <w:pStyle w:val="PreformattedText"/>
        <w:bidi w:val="0"/>
        <w:jc w:val="left"/>
        <w:rPr/>
      </w:pPr>
      <w:r>
        <w:rPr/>
        <w:t>neighboring neuron is called a synapse. Synapses can be axo-dendritic (between</w:t>
      </w:r>
    </w:p>
    <w:p>
      <w:pPr>
        <w:pStyle w:val="PreformattedText"/>
        <w:bidi w:val="0"/>
        <w:jc w:val="left"/>
        <w:rPr/>
      </w:pPr>
      <w:r>
        <w:rPr/>
        <w:t>axon and dendrites), axo-somatic (between axon and cell body), or axo-axonal</w:t>
      </w:r>
    </w:p>
    <w:p>
      <w:pPr>
        <w:pStyle w:val="PreformattedText"/>
        <w:bidi w:val="0"/>
        <w:jc w:val="left"/>
        <w:rPr/>
      </w:pPr>
      <w:r>
        <w:rPr/>
        <w:t>(between the axons of two neurons).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synapse is composed of a pre-synaptic neuron (the neuron sending the</w:t>
      </w:r>
    </w:p>
    <w:p>
      <w:pPr>
        <w:pStyle w:val="PreformattedText"/>
        <w:bidi w:val="0"/>
        <w:jc w:val="left"/>
        <w:rPr/>
      </w:pPr>
      <w:r>
        <w:rPr/>
        <w:t>signal) and a post-synaptic neuron (the neuron receiving the signal). All co</w:t>
      </w:r>
    </w:p>
    <w:p>
      <w:pPr>
        <w:pStyle w:val="PreformattedText"/>
        <w:bidi w:val="0"/>
        <w:jc w:val="left"/>
        <w:rPr/>
      </w:pPr>
      <w:r>
        <w:rPr/>
        <w:t>mmunication across a synapse is chemical. The pre-synaptic neuron releases</w:t>
      </w:r>
    </w:p>
    <w:p>
      <w:pPr>
        <w:pStyle w:val="PreformattedText"/>
        <w:bidi w:val="0"/>
        <w:jc w:val="left"/>
        <w:rPr/>
      </w:pPr>
      <w:r>
        <w:rPr/>
        <w:t>neurotransmitters that bind to receptors on the post-synaptic cell, activating a</w:t>
      </w:r>
    </w:p>
    <w:p>
      <w:pPr>
        <w:pStyle w:val="PreformattedText"/>
        <w:bidi w:val="0"/>
        <w:jc w:val="left"/>
        <w:rPr/>
      </w:pPr>
      <w:r>
        <w:rPr/>
        <w:t>signal transduction cascade in the post-synaptic neuron. There are four different</w:t>
      </w:r>
    </w:p>
    <w:p>
      <w:pPr>
        <w:pStyle w:val="PreformattedText"/>
        <w:bidi w:val="0"/>
        <w:jc w:val="left"/>
        <w:rPr/>
      </w:pPr>
      <w:r>
        <w:rPr/>
        <w:t>types of signal transduction cascades corresponding to four different classes of</w:t>
      </w:r>
    </w:p>
    <w:p>
      <w:pPr>
        <w:pStyle w:val="PreformattedText"/>
        <w:bidi w:val="0"/>
        <w:jc w:val="left"/>
        <w:rPr/>
      </w:pPr>
      <w:r>
        <w:rPr/>
        <w:t>receptors: G-protein-coupled (metabotropic), ionotropic, hormone-linked, and</w:t>
      </w:r>
    </w:p>
    <w:p>
      <w:pPr>
        <w:pStyle w:val="PreformattedText"/>
        <w:bidi w:val="0"/>
        <w:jc w:val="left"/>
        <w:rPr/>
      </w:pPr>
      <w:r>
        <w:rPr/>
        <w:t>neurotrophin-linked. Of these, the most important in psychopharmacology are</w:t>
      </w:r>
    </w:p>
    <w:p>
      <w:pPr>
        <w:pStyle w:val="PreformattedText"/>
        <w:bidi w:val="0"/>
        <w:jc w:val="left"/>
        <w:rPr/>
      </w:pPr>
      <w:r>
        <w:rPr/>
        <w:t>the ionotropic and G-protein-coupled receptors (GPCRs).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ionotropic receptors are fast-acting, Class I receptors. A neurotransmitter</w:t>
      </w:r>
    </w:p>
    <w:p>
      <w:pPr>
        <w:pStyle w:val="PreformattedText"/>
        <w:bidi w:val="0"/>
        <w:jc w:val="left"/>
        <w:rPr/>
      </w:pPr>
      <w:r>
        <w:rPr/>
        <w:t>binds to the receptor protein and within milliseconds a change in the</w:t>
      </w:r>
    </w:p>
    <w:p>
      <w:pPr>
        <w:pStyle w:val="PreformattedText"/>
        <w:bidi w:val="0"/>
        <w:jc w:val="left"/>
        <w:rPr/>
      </w:pPr>
      <w:r>
        <w:rPr/>
        <w:t>permeability of the associated ion channel occurs, allowing the influx of ions,</w:t>
      </w:r>
    </w:p>
    <w:p>
      <w:pPr>
        <w:pStyle w:val="PreformattedText"/>
        <w:bidi w:val="0"/>
        <w:jc w:val="left"/>
        <w:rPr/>
      </w:pPr>
      <w:r>
        <w:rPr/>
        <w:t>such as Ca’ , Na’ , K’ , or Cl. The entry of such ions affects the electrical</w:t>
      </w:r>
    </w:p>
    <w:p>
      <w:pPr>
        <w:pStyle w:val="PreformattedText"/>
        <w:bidi w:val="0"/>
        <w:jc w:val="left"/>
        <w:rPr/>
      </w:pPr>
      <w:r>
        <w:rPr/>
        <w:t>threshold of the neuron resulting in either excitation or inhibition of the neuron,</w:t>
      </w:r>
    </w:p>
    <w:p>
      <w:pPr>
        <w:pStyle w:val="PreformattedText"/>
        <w:bidi w:val="0"/>
        <w:jc w:val="left"/>
        <w:rPr/>
      </w:pPr>
      <w:r>
        <w:rPr/>
        <w:t>making it either more or less likely that signals are further propagated.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Ionotropic receptors have both the immediate effects of the influx of ions, as</w:t>
      </w:r>
    </w:p>
    <w:p>
      <w:pPr>
        <w:pStyle w:val="PreformattedText"/>
        <w:bidi w:val="0"/>
        <w:jc w:val="left"/>
        <w:rPr/>
      </w:pPr>
      <w:r>
        <w:rPr/>
        <w:t>well as effects further downstream at the level of gene expression. Downstream</w:t>
      </w:r>
    </w:p>
    <w:p>
      <w:pPr>
        <w:pStyle w:val="PreformattedText"/>
        <w:bidi w:val="0"/>
        <w:jc w:val="left"/>
        <w:rPr/>
      </w:pPr>
      <w:r>
        <w:rPr/>
        <w:t>effects result from activation of signal transduction cascades in which Ca” acts</w:t>
      </w:r>
    </w:p>
    <w:p>
      <w:pPr>
        <w:pStyle w:val="PreformattedText"/>
        <w:bidi w:val="0"/>
        <w:jc w:val="left"/>
        <w:rPr/>
      </w:pPr>
      <w:r>
        <w:rPr/>
        <w:t>as a second messenger interacting with a protein known as calmodulin that then</w:t>
      </w:r>
    </w:p>
    <w:p>
      <w:pPr>
        <w:pStyle w:val="PreformattedText"/>
        <w:bidi w:val="0"/>
        <w:jc w:val="left"/>
        <w:rPr/>
      </w:pPr>
      <w:r>
        <w:rPr/>
        <w:t>activates certain kinases (calcium-calmodulin-dependent protein kinases) that act</w:t>
      </w:r>
    </w:p>
    <w:p>
      <w:pPr>
        <w:pStyle w:val="PreformattedText"/>
        <w:bidi w:val="0"/>
        <w:jc w:val="left"/>
        <w:rPr/>
      </w:pPr>
      <w:r>
        <w:rPr/>
        <w:t>on the cell nucleus by transferring a phosphate group to a substrate protein</w:t>
      </w:r>
    </w:p>
    <w:p>
      <w:pPr>
        <w:pStyle w:val="PreformattedText"/>
        <w:bidi w:val="0"/>
        <w:jc w:val="left"/>
        <w:rPr/>
      </w:pPr>
      <w:r>
        <w:rPr/>
        <w:t>involved in gene expression. Many anxiolytics and hypnotics act directly on</w:t>
      </w:r>
    </w:p>
    <w:p>
      <w:pPr>
        <w:pStyle w:val="PreformattedText"/>
        <w:bidi w:val="0"/>
        <w:jc w:val="left"/>
        <w:rPr/>
      </w:pPr>
      <w:r>
        <w:rPr/>
        <w:t>ionotropic receptors and the immediate effects of the influx of ions, which</w:t>
      </w:r>
    </w:p>
    <w:p>
      <w:pPr>
        <w:pStyle w:val="PreformattedText"/>
        <w:bidi w:val="0"/>
        <w:jc w:val="left"/>
        <w:rPr/>
      </w:pPr>
      <w:r>
        <w:rPr/>
        <w:t>decrease excitability, are thought to help explain the immediate effects of some</w:t>
      </w:r>
    </w:p>
    <w:p>
      <w:pPr>
        <w:pStyle w:val="PreformattedText"/>
        <w:bidi w:val="0"/>
        <w:jc w:val="left"/>
        <w:rPr/>
      </w:pPr>
      <w:r>
        <w:rPr/>
        <w:t>anxiolytics and hypnotics. In contrast, the tolerance that develops with prolonged</w:t>
      </w:r>
    </w:p>
    <w:p>
      <w:pPr>
        <w:pStyle w:val="PreformattedText"/>
        <w:bidi w:val="0"/>
        <w:jc w:val="left"/>
        <w:rPr/>
      </w:pPr>
      <w:r>
        <w:rPr/>
        <w:t>exposure to an anxiolytic is thought to be the result of the change in levels of</w:t>
      </w:r>
    </w:p>
    <w:p>
      <w:pPr>
        <w:pStyle w:val="PreformattedText"/>
        <w:bidi w:val="0"/>
        <w:jc w:val="left"/>
        <w:rPr/>
      </w:pPr>
      <w:r>
        <w:rPr/>
        <w:t>ionotropic receptor gene expression via secondary messenger signaling cascades.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GPCRs are slow-acting, Class II receptors. A neurotransmitter binds to the</w:t>
      </w:r>
    </w:p>
    <w:p>
      <w:pPr>
        <w:pStyle w:val="PreformattedText"/>
        <w:bidi w:val="0"/>
        <w:jc w:val="left"/>
        <w:rPr/>
      </w:pPr>
      <w:r>
        <w:rPr/>
        <w:t>GPCR on the extra-cellular side, changes the protein’s conformation, and results</w:t>
      </w:r>
    </w:p>
    <w:p>
      <w:pPr>
        <w:pStyle w:val="PreformattedText"/>
        <w:bidi w:val="0"/>
        <w:jc w:val="left"/>
        <w:rPr/>
      </w:pPr>
      <w:r>
        <w:rPr/>
        <w:t>in the exchange of an inactive g uanidine diphosphate molecule (GDP) for the</w:t>
      </w:r>
    </w:p>
    <w:p>
      <w:pPr>
        <w:pStyle w:val="PreformattedText"/>
        <w:bidi w:val="0"/>
        <w:jc w:val="left"/>
        <w:rPr/>
      </w:pPr>
      <w:r>
        <w:rPr/>
        <w:t>active g uanidine triphosphate molecule (GTP), thereby activating the G-protein</w:t>
      </w:r>
    </w:p>
    <w:p>
      <w:pPr>
        <w:pStyle w:val="PreformattedText"/>
        <w:bidi w:val="0"/>
        <w:jc w:val="left"/>
        <w:rPr/>
      </w:pPr>
      <w:r>
        <w:rPr/>
        <w:t>complex inside the neuron. Activated G-proteins facilitate the opening of</w:t>
      </w:r>
    </w:p>
    <w:p>
      <w:pPr>
        <w:pStyle w:val="PreformattedText"/>
        <w:bidi w:val="0"/>
        <w:jc w:val="left"/>
        <w:rPr/>
      </w:pPr>
      <w:r>
        <w:rPr/>
        <w:t>neighboring ion channels, or the synthesis of second messengers, such as c yclic</w:t>
      </w:r>
    </w:p>
    <w:p>
      <w:pPr>
        <w:pStyle w:val="PreformattedText"/>
        <w:bidi w:val="0"/>
        <w:jc w:val="left"/>
        <w:rPr/>
      </w:pPr>
      <w:r>
        <w:rPr/>
        <w:t>AMP (cAMP). Second messengers (Ca™ , cAMP) in turn regulate the activity of</w:t>
      </w:r>
    </w:p>
    <w:p>
      <w:pPr>
        <w:pStyle w:val="PreformattedText"/>
        <w:bidi w:val="0"/>
        <w:jc w:val="left"/>
        <w:rPr/>
      </w:pPr>
      <w:r>
        <w:rPr/>
        <w:t>protein kinases and phosphatases involved in gene expression and protein</w:t>
      </w:r>
    </w:p>
    <w:p>
      <w:pPr>
        <w:pStyle w:val="PreformattedText"/>
        <w:bidi w:val="0"/>
        <w:jc w:val="left"/>
        <w:rPr/>
      </w:pPr>
      <w:r>
        <w:rPr/>
        <w:t>synthesis pathways.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just demonstrated, the goal of a signal transduction cascade is to influence</w:t>
      </w:r>
    </w:p>
    <w:p>
      <w:pPr>
        <w:pStyle w:val="PreformattedText"/>
        <w:bidi w:val="0"/>
        <w:jc w:val="left"/>
        <w:rPr/>
      </w:pPr>
      <w:r>
        <w:rPr/>
        <w:t>gene expression and protein production or function in neurons. Gene expression</w:t>
      </w:r>
    </w:p>
    <w:p>
      <w:pPr>
        <w:pStyle w:val="PreformattedText"/>
        <w:bidi w:val="0"/>
        <w:jc w:val="left"/>
        <w:rPr/>
      </w:pPr>
      <w:r>
        <w:rPr/>
        <w:t>is regulated by transcription factors that bind to specific sequences of the DNA</w:t>
      </w:r>
    </w:p>
    <w:p>
      <w:pPr>
        <w:pStyle w:val="PreformattedText"/>
        <w:bidi w:val="0"/>
        <w:jc w:val="left"/>
        <w:rPr/>
      </w:pPr>
      <w:r>
        <w:rPr/>
        <w:t>in the nucleus. Gene expression produces proteins; since proteins assemble the</w:t>
      </w:r>
    </w:p>
    <w:p>
      <w:pPr>
        <w:pStyle w:val="PreformattedText"/>
        <w:bidi w:val="0"/>
        <w:jc w:val="left"/>
        <w:rPr/>
      </w:pPr>
      <w:r>
        <w:rPr/>
        <w:t>neuron and determine neuronal properties, gene expression regulates neuronal</w:t>
      </w:r>
    </w:p>
    <w:p>
      <w:pPr>
        <w:pStyle w:val="PreformattedText"/>
        <w:bidi w:val="0"/>
        <w:jc w:val="left"/>
        <w:rPr/>
      </w:pPr>
      <w:r>
        <w:rPr/>
        <w:t>function. Many  psychopharmacological agents (e.g., antidepressants,</w:t>
      </w:r>
    </w:p>
    <w:p>
      <w:pPr>
        <w:pStyle w:val="PreformattedText"/>
        <w:bidi w:val="0"/>
        <w:jc w:val="left"/>
        <w:rPr/>
      </w:pPr>
      <w:r>
        <w:rPr/>
        <w:t>antipsychotics) with delayed therapeutic effects are thought to produce their</w:t>
      </w:r>
    </w:p>
    <w:p>
      <w:pPr>
        <w:pStyle w:val="PreformattedText"/>
        <w:bidi w:val="0"/>
        <w:jc w:val="left"/>
        <w:rPr/>
      </w:pPr>
      <w:r>
        <w:rPr/>
        <w:t>therapeutic benefits through modulation of gene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pre-synaptic neuron also expresses two proteins that can fine-tune synaptic</w:t>
      </w:r>
    </w:p>
    <w:p>
      <w:pPr>
        <w:pStyle w:val="PreformattedText"/>
        <w:bidi w:val="0"/>
        <w:jc w:val="left"/>
        <w:rPr/>
      </w:pPr>
      <w:r>
        <w:rPr/>
        <w:t>communication. One is a membrane-bound receptor that binds the intrinsic</w:t>
      </w:r>
    </w:p>
    <w:p>
      <w:pPr>
        <w:pStyle w:val="PreformattedText"/>
        <w:bidi w:val="0"/>
        <w:jc w:val="left"/>
        <w:rPr/>
      </w:pPr>
      <w:r>
        <w:rPr/>
        <w:t>neurotransmitter (autoreceptor) or transmitters of neighboring neurons</w:t>
      </w:r>
    </w:p>
    <w:p>
      <w:pPr>
        <w:pStyle w:val="PreformattedText"/>
        <w:bidi w:val="0"/>
        <w:jc w:val="left"/>
        <w:rPr/>
      </w:pPr>
      <w:r>
        <w:rPr/>
        <w:t>(heteroreceptors) and affects the cell via intra-cellular messengers. One effect of</w:t>
      </w:r>
    </w:p>
    <w:p>
      <w:pPr>
        <w:pStyle w:val="PreformattedText"/>
        <w:bidi w:val="0"/>
        <w:jc w:val="left"/>
        <w:rPr/>
      </w:pPr>
      <w:r>
        <w:rPr/>
        <w:t>such binding is the modulation of neurotransmitter release from the pre-synaptic</w:t>
      </w:r>
    </w:p>
    <w:p>
      <w:pPr>
        <w:pStyle w:val="PreformattedText"/>
        <w:bidi w:val="0"/>
        <w:jc w:val="left"/>
        <w:rPr/>
      </w:pPr>
      <w:r>
        <w:rPr/>
        <w:t>neuron. The other protein is a membrane-bound re-uptake transporter that pumps</w:t>
      </w:r>
    </w:p>
    <w:p>
      <w:pPr>
        <w:pStyle w:val="PreformattedText"/>
        <w:bidi w:val="0"/>
        <w:jc w:val="left"/>
        <w:rPr/>
      </w:pPr>
      <w:r>
        <w:rPr/>
        <w:t>the released neurotransmitter back into the pre-synaptic neuron, decreasing its</w:t>
      </w:r>
    </w:p>
    <w:p>
      <w:pPr>
        <w:pStyle w:val="PreformattedText"/>
        <w:bidi w:val="0"/>
        <w:jc w:val="left"/>
        <w:rPr/>
      </w:pPr>
      <w:r>
        <w:rPr/>
        <w:t>availability in the synapse, and thus its ability to bind receptors.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Psychotropic medications function either directly on ionotropic and GPRCs or</w:t>
      </w:r>
    </w:p>
    <w:p>
      <w:pPr>
        <w:pStyle w:val="PreformattedText"/>
        <w:bidi w:val="0"/>
        <w:jc w:val="left"/>
        <w:rPr/>
      </w:pPr>
      <w:r>
        <w:rPr/>
        <w:t>indirectly through the neurotransmitter transporters. The two types of</w:t>
      </w:r>
    </w:p>
    <w:p>
      <w:pPr>
        <w:pStyle w:val="PreformattedText"/>
        <w:bidi w:val="0"/>
        <w:jc w:val="left"/>
        <w:rPr/>
      </w:pPr>
      <w:r>
        <w:rPr/>
        <w:t>neurotransmitter transporters include pre-synaptic re-uptake transporters and</w:t>
      </w:r>
    </w:p>
    <w:p>
      <w:pPr>
        <w:pStyle w:val="PreformattedText"/>
        <w:bidi w:val="0"/>
        <w:jc w:val="left"/>
        <w:rPr/>
      </w:pPr>
      <w:r>
        <w:rPr/>
        <w:t>vesicular transporters. S elective serotonin re-uptake inhibitors (SSRIs), for</w:t>
      </w:r>
    </w:p>
    <w:p>
      <w:pPr>
        <w:pStyle w:val="PreformattedText"/>
        <w:bidi w:val="0"/>
        <w:jc w:val="left"/>
        <w:rPr/>
      </w:pPr>
      <w:r>
        <w:rPr/>
        <w:t>example, block the re-uptake of serotonin, leaving higher concentrations</w:t>
      </w:r>
    </w:p>
    <w:p>
      <w:pPr>
        <w:pStyle w:val="PreformattedText"/>
        <w:bidi w:val="0"/>
        <w:jc w:val="left"/>
        <w:rPr/>
      </w:pPr>
      <w:r>
        <w:rPr/>
        <w:t>available in the synaptic cleft to then bind serotonin GPRCs. Vesicular</w:t>
      </w:r>
    </w:p>
    <w:p>
      <w:pPr>
        <w:pStyle w:val="PreformattedText"/>
        <w:bidi w:val="0"/>
        <w:jc w:val="left"/>
        <w:rPr/>
      </w:pPr>
      <w:r>
        <w:rPr/>
        <w:t>transporters package neurotransmitters into vesicles for release into the synaptic</w:t>
      </w:r>
    </w:p>
    <w:p>
      <w:pPr>
        <w:pStyle w:val="PreformattedText"/>
        <w:bidi w:val="0"/>
        <w:jc w:val="left"/>
        <w:rPr/>
      </w:pPr>
      <w:r>
        <w:rPr/>
        <w:t>cleft. Amphetamine and methylphenidate are examples of medications that</w:t>
      </w:r>
    </w:p>
    <w:p>
      <w:pPr>
        <w:pStyle w:val="PreformattedText"/>
        <w:bidi w:val="0"/>
        <w:jc w:val="left"/>
        <w:rPr/>
      </w:pPr>
      <w:r>
        <w:rPr/>
        <w:t>increase release of these vesicles resulting in the increase of available</w:t>
      </w:r>
    </w:p>
    <w:p>
      <w:pPr>
        <w:pStyle w:val="PreformattedText"/>
        <w:bidi w:val="0"/>
        <w:jc w:val="left"/>
        <w:rPr/>
      </w:pPr>
      <w:r>
        <w:rPr/>
        <w:t>monoamines in the synaptic cleft. Understanding the difference between the type</w:t>
      </w:r>
    </w:p>
    <w:p>
      <w:pPr>
        <w:pStyle w:val="PreformattedText"/>
        <w:bidi w:val="0"/>
        <w:jc w:val="left"/>
        <w:rPr/>
      </w:pPr>
      <w:r>
        <w:rPr/>
        <w:t>of receptor being activated (fast ionotropic versus slow metabotropic) and</w:t>
      </w:r>
    </w:p>
    <w:p>
      <w:pPr>
        <w:pStyle w:val="PreformattedText"/>
        <w:bidi w:val="0"/>
        <w:jc w:val="left"/>
        <w:rPr/>
      </w:pPr>
      <w:r>
        <w:rPr/>
        <w:t>whether a medication has direct or indirect mechanism of action on</w:t>
      </w:r>
    </w:p>
    <w:p>
      <w:pPr>
        <w:pStyle w:val="PreformattedText"/>
        <w:bidi w:val="0"/>
        <w:jc w:val="left"/>
        <w:rPr/>
      </w:pPr>
      <w:r>
        <w:rPr/>
        <w:t>neurotransmitters, helps to better understand the time course of clinical</w:t>
      </w:r>
    </w:p>
    <w:p>
      <w:pPr>
        <w:pStyle w:val="PreformattedText"/>
        <w:bidi w:val="0"/>
        <w:jc w:val="left"/>
        <w:rPr/>
      </w:pPr>
      <w:r>
        <w:rPr/>
        <w:t>observations with psychotropics.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Neuronal Circuitry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 are neurons arranged to process information? There are about 10"</w:t>
      </w:r>
    </w:p>
    <w:p>
      <w:pPr>
        <w:pStyle w:val="PreformattedText"/>
        <w:bidi w:val="0"/>
        <w:jc w:val="left"/>
        <w:rPr/>
      </w:pPr>
      <w:r>
        <w:rPr/>
        <w:t>neurons in the c entral nervous system (CNS) and each neuron establishes about</w:t>
      </w:r>
    </w:p>
    <w:p>
      <w:pPr>
        <w:pStyle w:val="PreformattedText"/>
        <w:bidi w:val="0"/>
        <w:jc w:val="left"/>
        <w:rPr/>
      </w:pPr>
      <w:r>
        <w:rPr/>
        <w:t>10° to 10* connections to other neurons. Given that one of the goals of</w:t>
      </w:r>
    </w:p>
    <w:p>
      <w:pPr>
        <w:pStyle w:val="PreformattedText"/>
        <w:bidi w:val="0"/>
        <w:jc w:val="left"/>
        <w:rPr/>
      </w:pPr>
      <w:r>
        <w:rPr/>
        <w:t>psychopharmacology is to target specific symptoms and behaviors, a basic</w:t>
      </w:r>
    </w:p>
    <w:p>
      <w:pPr>
        <w:pStyle w:val="PreformattedText"/>
        <w:bidi w:val="0"/>
        <w:jc w:val="left"/>
        <w:rPr/>
      </w:pPr>
      <w:r>
        <w:rPr/>
        <w:t>understanding of functional neuroanatomy and the major circuits involved in</w:t>
      </w:r>
    </w:p>
    <w:p>
      <w:pPr>
        <w:pStyle w:val="PreformattedText"/>
        <w:bidi w:val="0"/>
        <w:jc w:val="left"/>
        <w:rPr/>
      </w:pPr>
      <w:r>
        <w:rPr/>
        <w:t>psychopharmacology can prove invaluable. The key brain areas that are most</w:t>
      </w:r>
    </w:p>
    <w:p>
      <w:pPr>
        <w:pStyle w:val="PreformattedText"/>
        <w:bidi w:val="0"/>
        <w:jc w:val="left"/>
        <w:rPr/>
      </w:pPr>
      <w:r>
        <w:rPr/>
        <w:t>relevant to our understanding of psychopharmacology are the prefrontal cortex,</w:t>
      </w:r>
    </w:p>
    <w:p>
      <w:pPr>
        <w:pStyle w:val="PreformattedText"/>
        <w:bidi w:val="0"/>
        <w:jc w:val="left"/>
        <w:rPr/>
      </w:pPr>
      <w:r>
        <w:rPr/>
        <w:t>basal forebrain, striatum, nucleus accumbens, thalamus, hypothalamus,</w:t>
      </w:r>
    </w:p>
    <w:p>
      <w:pPr>
        <w:pStyle w:val="PreformattedText"/>
        <w:bidi w:val="0"/>
        <w:jc w:val="left"/>
        <w:rPr/>
      </w:pPr>
      <w:r>
        <w:rPr/>
        <w:t>amygdala, hippocampus, brainstem, spinal cord, and cerebellum.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Five groups of densely-packed neurons provide diffuse projections to all areas</w:t>
      </w:r>
    </w:p>
    <w:p>
      <w:pPr>
        <w:pStyle w:val="PreformattedText"/>
        <w:bidi w:val="0"/>
        <w:jc w:val="left"/>
        <w:rPr/>
      </w:pPr>
      <w:r>
        <w:rPr/>
        <w:t>of the brain to modulate their functions: cholinergic neurons in the basal</w:t>
      </w:r>
    </w:p>
    <w:p>
      <w:pPr>
        <w:pStyle w:val="PreformattedText"/>
        <w:bidi w:val="0"/>
        <w:jc w:val="left"/>
        <w:rPr/>
      </w:pPr>
      <w:r>
        <w:rPr/>
        <w:t>forebrain and brainstem, dopaminergic neurons in the substantia nigra and v</w:t>
      </w:r>
    </w:p>
    <w:p>
      <w:pPr>
        <w:pStyle w:val="PreformattedText"/>
        <w:bidi w:val="0"/>
        <w:jc w:val="left"/>
        <w:rPr/>
      </w:pPr>
      <w:r>
        <w:rPr/>
        <w:t>entral tegmental area (VTA), noradrenergic neurons in the locus coeruleus (LC),</w:t>
      </w:r>
    </w:p>
    <w:p>
      <w:pPr>
        <w:pStyle w:val="PreformattedText"/>
        <w:bidi w:val="0"/>
        <w:jc w:val="left"/>
        <w:rPr/>
      </w:pPr>
      <w:r>
        <w:rPr/>
        <w:t>serotonergic neurons in the raphe nuclei, and histaminergic neurons in the</w:t>
      </w:r>
    </w:p>
    <w:p>
      <w:pPr>
        <w:pStyle w:val="PreformattedText"/>
        <w:bidi w:val="0"/>
        <w:jc w:val="left"/>
        <w:rPr/>
      </w:pPr>
      <w:r>
        <w:rPr/>
        <w:t>hypothalamus. Although there are many more neurotransmitter systems in the</w:t>
      </w:r>
    </w:p>
    <w:p>
      <w:pPr>
        <w:pStyle w:val="PreformattedText"/>
        <w:bidi w:val="0"/>
        <w:jc w:val="left"/>
        <w:rPr/>
      </w:pPr>
      <w:r>
        <w:rPr/>
        <w:t>brain, in clinical psychopharmacology there are seven main systems: the</w:t>
      </w:r>
    </w:p>
    <w:p>
      <w:pPr>
        <w:pStyle w:val="PreformattedText"/>
        <w:bidi w:val="0"/>
        <w:jc w:val="left"/>
        <w:rPr/>
      </w:pPr>
      <w:r>
        <w:rPr/>
        <w:t>glutamatergic, the y -amino butyric acid (GABA)-ergic, cholinergic,</w:t>
      </w:r>
    </w:p>
    <w:p>
      <w:pPr>
        <w:pStyle w:val="PreformattedText"/>
        <w:bidi w:val="0"/>
        <w:jc w:val="left"/>
        <w:rPr/>
      </w:pPr>
      <w:r>
        <w:rPr/>
        <w:t>serotonergic, noradrenergic, dopaminergic, and histaminergic systems. These</w:t>
      </w:r>
    </w:p>
    <w:p>
      <w:pPr>
        <w:pStyle w:val="PreformattedText"/>
        <w:bidi w:val="0"/>
        <w:jc w:val="left"/>
        <w:rPr/>
      </w:pPr>
      <w:r>
        <w:rPr/>
        <w:t>seven systems can be divided into two groups based on their anatomical</w:t>
      </w:r>
    </w:p>
    <w:p>
      <w:pPr>
        <w:pStyle w:val="PreformattedText"/>
        <w:bidi w:val="0"/>
        <w:jc w:val="left"/>
        <w:rPr/>
      </w:pPr>
      <w:r>
        <w:rPr/>
        <w:t>characteristics.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first group includes the glutamatergic and GABA-ergic systems. Their</w:t>
      </w:r>
    </w:p>
    <w:p>
      <w:pPr>
        <w:pStyle w:val="PreformattedText"/>
        <w:bidi w:val="0"/>
        <w:jc w:val="left"/>
        <w:rPr/>
      </w:pPr>
      <w:r>
        <w:rPr/>
        <w:t>neurons are by far the two most prevalent and most widely distributed types in</w:t>
      </w:r>
    </w:p>
    <w:p>
      <w:pPr>
        <w:pStyle w:val="PreformattedText"/>
        <w:bidi w:val="0"/>
        <w:jc w:val="left"/>
        <w:rPr/>
      </w:pPr>
      <w:r>
        <w:rPr/>
        <w:t>the human brain. The widespread distribution of these three neurotransmitter</w:t>
      </w:r>
    </w:p>
    <w:p>
      <w:pPr>
        <w:pStyle w:val="PreformattedText"/>
        <w:bidi w:val="0"/>
        <w:jc w:val="left"/>
        <w:rPr/>
      </w:pPr>
      <w:r>
        <w:rPr/>
        <w:t>systems has functional implications: the modulation of glutamatergic and</w:t>
      </w:r>
    </w:p>
    <w:p>
      <w:pPr>
        <w:pStyle w:val="PreformattedText"/>
        <w:bidi w:val="0"/>
        <w:jc w:val="left"/>
        <w:rPr/>
      </w:pPr>
      <w:r>
        <w:rPr/>
        <w:t>GABA-ergic neurotransmission affects many neural systems. The second group</w:t>
      </w:r>
    </w:p>
    <w:p>
      <w:pPr>
        <w:pStyle w:val="PreformattedText"/>
        <w:bidi w:val="0"/>
        <w:jc w:val="left"/>
        <w:rPr/>
      </w:pPr>
      <w:r>
        <w:rPr/>
        <w:t>of neurotransmitter systems comprises the cholinergic, serotonergic,</w:t>
      </w:r>
    </w:p>
    <w:p>
      <w:pPr>
        <w:pStyle w:val="PreformattedText"/>
        <w:bidi w:val="0"/>
        <w:jc w:val="left"/>
        <w:rPr/>
      </w:pPr>
      <w:r>
        <w:rPr/>
        <w:t>noradrenergic, dopaminergic neurons, and histaminergic systems. These five</w:t>
      </w:r>
    </w:p>
    <w:p>
      <w:pPr>
        <w:pStyle w:val="PreformattedText"/>
        <w:bidi w:val="0"/>
        <w:jc w:val="left"/>
        <w:rPr/>
      </w:pPr>
      <w:r>
        <w:rPr/>
        <w:t>systems project to their target areas typically by long-ranging projection fibers.</w:t>
      </w:r>
    </w:p>
    <w:p>
      <w:pPr>
        <w:pStyle w:val="PreformattedText"/>
        <w:bidi w:val="0"/>
        <w:jc w:val="left"/>
        <w:rPr/>
      </w:pPr>
      <w:r>
        <w:rPr/>
        <w:t>Among these, the cholinergic, serotonergic, noradrenergic, and dopaminergic</w:t>
      </w:r>
    </w:p>
    <w:p>
      <w:pPr>
        <w:pStyle w:val="PreformattedText"/>
        <w:bidi w:val="0"/>
        <w:jc w:val="left"/>
        <w:rPr/>
      </w:pPr>
      <w:r>
        <w:rPr/>
        <w:t>neurons have neurotransmitter-specific projection systems that reach selected</w:t>
      </w:r>
    </w:p>
    <w:p>
      <w:pPr>
        <w:pStyle w:val="PreformattedText"/>
        <w:bidi w:val="0"/>
        <w:jc w:val="left"/>
        <w:rPr/>
      </w:pPr>
      <w:r>
        <w:rPr/>
        <w:t>neural systems, so their modulation leads to more circumscribed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Neurotransmitter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Glutamatergic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Glutamate (Glu ) is a neurotransmitter that is also an amino acid. It is the most</w:t>
      </w:r>
    </w:p>
    <w:p>
      <w:pPr>
        <w:pStyle w:val="PreformattedText"/>
        <w:bidi w:val="0"/>
        <w:jc w:val="left"/>
        <w:rPr/>
      </w:pPr>
      <w:r>
        <w:rPr/>
        <w:t>abundant neurotransmitter in the brain and can act on virtually every neuron.</w:t>
      </w:r>
    </w:p>
    <w:p>
      <w:pPr>
        <w:pStyle w:val="PreformattedText"/>
        <w:bidi w:val="0"/>
        <w:jc w:val="left"/>
        <w:rPr/>
      </w:pPr>
      <w:r>
        <w:rPr/>
        <w:t>However, the most important glutamatergic pathways are the cortico-cortical</w:t>
      </w:r>
    </w:p>
    <w:p>
      <w:pPr>
        <w:pStyle w:val="PreformattedText"/>
        <w:bidi w:val="0"/>
        <w:jc w:val="left"/>
        <w:rPr/>
      </w:pPr>
      <w:r>
        <w:rPr/>
        <w:t>projections, the cortico-thalamic as well as thalamo-cortical, the cortico-striatal</w:t>
      </w:r>
    </w:p>
    <w:p>
      <w:pPr>
        <w:pStyle w:val="PreformattedText"/>
        <w:bidi w:val="0"/>
        <w:jc w:val="left"/>
        <w:rPr/>
      </w:pPr>
      <w:r>
        <w:rPr/>
        <w:t>(extrapyramidal), and the cortical brainstem pathway (pyramidal tract).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Glutamate is synthesized from glutamine in glial cells by the enzyme</w:t>
      </w:r>
    </w:p>
    <w:p>
      <w:pPr>
        <w:pStyle w:val="PreformattedText"/>
        <w:bidi w:val="0"/>
        <w:jc w:val="left"/>
        <w:rPr/>
      </w:pPr>
      <w:r>
        <w:rPr/>
        <w:t>glutaminase. It is stored in vesicles and released by a Ca‘ -dependent</w:t>
      </w:r>
    </w:p>
    <w:p>
      <w:pPr>
        <w:pStyle w:val="PreformattedText"/>
        <w:bidi w:val="0"/>
        <w:jc w:val="left"/>
        <w:rPr/>
      </w:pPr>
      <w:r>
        <w:rPr/>
        <w:t>mechanism. Glutamate is an excitatory neurotransmitter that acts at various</w:t>
      </w:r>
    </w:p>
    <w:p>
      <w:pPr>
        <w:pStyle w:val="PreformattedText"/>
        <w:bidi w:val="0"/>
        <w:jc w:val="left"/>
        <w:rPr/>
      </w:pPr>
      <w:r>
        <w:rPr/>
        <w:t>receptors. These include a pre-synaptic re-uptake pump, a vesicular transporter,</w:t>
      </w:r>
    </w:p>
    <w:p>
      <w:pPr>
        <w:pStyle w:val="PreformattedText"/>
        <w:bidi w:val="0"/>
        <w:jc w:val="left"/>
        <w:rPr/>
      </w:pPr>
      <w:r>
        <w:rPr/>
        <w:t>and three different types of ionotropic receptors and a family of G-protein-</w:t>
      </w:r>
    </w:p>
    <w:p>
      <w:pPr>
        <w:pStyle w:val="PreformattedText"/>
        <w:bidi w:val="0"/>
        <w:jc w:val="left"/>
        <w:rPr/>
      </w:pPr>
      <w:r>
        <w:rPr/>
        <w:t>coupled (metabotropic)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ionotropic glutamate receptors include N -methyl-D-aspartate (NMDA),</w:t>
      </w:r>
    </w:p>
    <w:p>
      <w:pPr>
        <w:pStyle w:val="PreformattedText"/>
        <w:bidi w:val="0"/>
        <w:jc w:val="left"/>
        <w:rPr/>
      </w:pPr>
      <w:r>
        <w:rPr/>
        <w:t>alpha-amino-3-hydoxy-5-methyl-4-isoxazole-propionic acid (AMPA), and</w:t>
      </w:r>
    </w:p>
    <w:p>
      <w:pPr>
        <w:pStyle w:val="PreformattedText"/>
        <w:bidi w:val="0"/>
        <w:jc w:val="left"/>
        <w:rPr/>
      </w:pPr>
      <w:r>
        <w:rPr/>
        <w:t>kainate receptors. Binding of glutamate to the ionotropic receptor opens an ion</w:t>
      </w:r>
    </w:p>
    <w:p>
      <w:pPr>
        <w:pStyle w:val="PreformattedText"/>
        <w:bidi w:val="0"/>
        <w:jc w:val="left"/>
        <w:rPr/>
      </w:pPr>
      <w:r>
        <w:rPr/>
        <w:t>channel allowing the influx of Na* and Ca™ into the cell. Binding of glutamate</w:t>
      </w:r>
    </w:p>
    <w:p>
      <w:pPr>
        <w:pStyle w:val="PreformattedText"/>
        <w:bidi w:val="0"/>
        <w:jc w:val="left"/>
        <w:rPr/>
      </w:pPr>
      <w:r>
        <w:rPr/>
        <w:t>on AMPA and kainate receptors allow the influx of sodium, whereas binding of</w:t>
      </w:r>
    </w:p>
    <w:p>
      <w:pPr>
        <w:pStyle w:val="PreformattedText"/>
        <w:bidi w:val="0"/>
        <w:jc w:val="left"/>
        <w:rPr/>
      </w:pPr>
      <w:r>
        <w:rPr/>
        <w:t>glutamate on NMDA receptors allow the influx of the calcium.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Interestingly, ketamine, a short-acting, non-competitive antagonist of the</w:t>
      </w:r>
    </w:p>
    <w:p>
      <w:pPr>
        <w:pStyle w:val="PreformattedText"/>
        <w:bidi w:val="0"/>
        <w:jc w:val="left"/>
        <w:rPr/>
      </w:pPr>
      <w:r>
        <w:rPr/>
        <w:t>NMDA receptor, has been shown to rapidly relieve depression within two hours</w:t>
      </w:r>
    </w:p>
    <w:p>
      <w:pPr>
        <w:pStyle w:val="PreformattedText"/>
        <w:bidi w:val="0"/>
        <w:jc w:val="left"/>
        <w:rPr/>
      </w:pPr>
      <w:r>
        <w:rPr/>
        <w:t>of a single dose administration with effects lasting up to two weeks. Dosing is</w:t>
      </w:r>
    </w:p>
    <w:p>
      <w:pPr>
        <w:pStyle w:val="PreformattedText"/>
        <w:bidi w:val="0"/>
        <w:jc w:val="left"/>
        <w:rPr/>
      </w:pPr>
      <w:r>
        <w:rPr/>
        <w:t>kept below the threshold for anesthetic and psychotomimetic effects in these</w:t>
      </w:r>
    </w:p>
    <w:p>
      <w:pPr>
        <w:pStyle w:val="PreformattedText"/>
        <w:bidi w:val="0"/>
        <w:jc w:val="left"/>
        <w:rPr/>
      </w:pPr>
      <w:r>
        <w:rPr/>
        <w:t>trials. Although the exact mechanism is not yet understood, it is thought that</w:t>
      </w:r>
    </w:p>
    <w:p>
      <w:pPr>
        <w:pStyle w:val="PreformattedText"/>
        <w:bidi w:val="0"/>
        <w:jc w:val="left"/>
        <w:rPr/>
      </w:pPr>
      <w:r>
        <w:rPr/>
        <w:t>transient, low-level NMDA receptor blockade results in a de-suppression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transcription factors that control dendritic growth. The result is a burst of</w:t>
      </w:r>
    </w:p>
    <w:p>
      <w:pPr>
        <w:pStyle w:val="PreformattedText"/>
        <w:bidi w:val="0"/>
        <w:jc w:val="left"/>
        <w:rPr/>
      </w:pPr>
      <w:r>
        <w:rPr/>
        <w:t>synaptic plasticity, which is thought to correspond to symptom reduction. Most</w:t>
      </w:r>
    </w:p>
    <w:p>
      <w:pPr>
        <w:pStyle w:val="PreformattedText"/>
        <w:bidi w:val="0"/>
        <w:jc w:val="left"/>
        <w:rPr/>
      </w:pPr>
      <w:r>
        <w:rPr/>
        <w:t>of the current research into novel antidepressant medications is focusing on the</w:t>
      </w:r>
    </w:p>
    <w:p>
      <w:pPr>
        <w:pStyle w:val="PreformattedText"/>
        <w:bidi w:val="0"/>
        <w:jc w:val="left"/>
        <w:rPr/>
      </w:pPr>
      <w:r>
        <w:rPr/>
        <w:t>glutaminergic system, specifically in modulating the NMDA 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metabotropic glutamate receptor family includes at least eight different</w:t>
      </w:r>
    </w:p>
    <w:p>
      <w:pPr>
        <w:pStyle w:val="PreformattedText"/>
        <w:bidi w:val="0"/>
        <w:jc w:val="left"/>
        <w:rPr/>
      </w:pPr>
      <w:r>
        <w:rPr/>
        <w:t>types of GPRCs. They are linked to different second-messenger systems and</w:t>
      </w:r>
    </w:p>
    <w:p>
      <w:pPr>
        <w:pStyle w:val="PreformattedText"/>
        <w:bidi w:val="0"/>
        <w:jc w:val="left"/>
        <w:rPr/>
      </w:pPr>
      <w:r>
        <w:rPr/>
        <w:t>lead to the increase of intra-cellular Ca™ or the decrease of cAMP. Changing the</w:t>
      </w:r>
    </w:p>
    <w:p>
      <w:pPr>
        <w:pStyle w:val="PreformattedText"/>
        <w:bidi w:val="0"/>
        <w:jc w:val="left"/>
        <w:rPr/>
      </w:pPr>
      <w:r>
        <w:rPr/>
        <w:t>availability of these intra-cellular molecules modulates the function of other</w:t>
      </w:r>
    </w:p>
    <w:p>
      <w:pPr>
        <w:pStyle w:val="PreformattedText"/>
        <w:bidi w:val="0"/>
        <w:jc w:val="left"/>
        <w:rPr/>
      </w:pPr>
      <w:r>
        <w:rPr/>
        <w:t>receptors and amount of glutamate released to protect neurons from the toxic</w:t>
      </w:r>
    </w:p>
    <w:p>
      <w:pPr>
        <w:pStyle w:val="PreformattedText"/>
        <w:bidi w:val="0"/>
        <w:jc w:val="left"/>
        <w:rPr/>
      </w:pPr>
      <w:r>
        <w:rPr/>
        <w:t>effects of excessive excitation. Drugs that selectively target these receptors</w:t>
      </w:r>
    </w:p>
    <w:p>
      <w:pPr>
        <w:pStyle w:val="PreformattedText"/>
        <w:bidi w:val="0"/>
        <w:jc w:val="left"/>
        <w:rPr/>
      </w:pPr>
      <w:r>
        <w:rPr/>
        <w:t>remain in the experimental phase of development. Glutamate is removed from</w:t>
      </w:r>
    </w:p>
    <w:p>
      <w:pPr>
        <w:pStyle w:val="PreformattedText"/>
        <w:bidi w:val="0"/>
        <w:jc w:val="left"/>
        <w:rPr/>
      </w:pPr>
      <w:r>
        <w:rPr/>
        <w:t>the synapse by high-affinity re-uptake; two transporter proteins are expressed in</w:t>
      </w:r>
    </w:p>
    <w:p>
      <w:pPr>
        <w:pStyle w:val="PreformattedText"/>
        <w:bidi w:val="0"/>
        <w:jc w:val="left"/>
        <w:rPr/>
      </w:pPr>
      <w:r>
        <w:rPr/>
        <w:t>glial cells and one in neurons.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Glutamate is relevant to a number of psychiatric disorders (e.g., schizophrenia,</w:t>
      </w:r>
    </w:p>
    <w:p>
      <w:pPr>
        <w:pStyle w:val="PreformattedText"/>
        <w:bidi w:val="0"/>
        <w:jc w:val="left"/>
        <w:rPr/>
      </w:pPr>
      <w:r>
        <w:rPr/>
        <w:t>bipolar disorder, Alzheimer’s disease) and the medications we currently use to</w:t>
      </w:r>
    </w:p>
    <w:p>
      <w:pPr>
        <w:pStyle w:val="PreformattedText"/>
        <w:bidi w:val="0"/>
        <w:jc w:val="left"/>
        <w:rPr/>
      </w:pPr>
      <w:r>
        <w:rPr/>
        <w:t>treat them. Memantine, an NMDA antagonist, is used in Alzheimer’s disease to</w:t>
      </w:r>
    </w:p>
    <w:p>
      <w:pPr>
        <w:pStyle w:val="PreformattedText"/>
        <w:bidi w:val="0"/>
        <w:jc w:val="left"/>
        <w:rPr/>
      </w:pPr>
      <w:r>
        <w:rPr/>
        <w:t>slow the progression of the disease. Some anticonvulsants (e.g., gabapentin) and</w:t>
      </w:r>
    </w:p>
    <w:p>
      <w:pPr>
        <w:pStyle w:val="PreformattedText"/>
        <w:bidi w:val="0"/>
        <w:jc w:val="left"/>
        <w:rPr/>
      </w:pPr>
      <w:r>
        <w:rPr/>
        <w:t>mood stabilizers (e.g., lamotrigine, riluzole) are thought to act by inhibiting</w:t>
      </w:r>
    </w:p>
    <w:p>
      <w:pPr>
        <w:pStyle w:val="PreformattedText"/>
        <w:bidi w:val="0"/>
        <w:jc w:val="left"/>
        <w:rPr/>
      </w:pPr>
      <w:r>
        <w:rPr/>
        <w:t>glutamate as glutamate hyperactivity is thought to be one of the problems in</w:t>
      </w:r>
    </w:p>
    <w:p>
      <w:pPr>
        <w:pStyle w:val="PreformattedText"/>
        <w:bidi w:val="0"/>
        <w:jc w:val="left"/>
        <w:rPr/>
      </w:pPr>
      <w:r>
        <w:rPr/>
        <w:t>bipolar disorder. Finally, the current NMDA hypothesis of schizophrenia</w:t>
      </w:r>
    </w:p>
    <w:p>
      <w:pPr>
        <w:pStyle w:val="PreformattedText"/>
        <w:bidi w:val="0"/>
        <w:jc w:val="left"/>
        <w:rPr/>
      </w:pPr>
      <w:r>
        <w:rPr/>
        <w:t>proposes that cortico-brainstem glutamate neurons that tonically inhibit the</w:t>
      </w:r>
    </w:p>
    <w:p>
      <w:pPr>
        <w:pStyle w:val="PreformattedText"/>
        <w:bidi w:val="0"/>
        <w:jc w:val="left"/>
        <w:rPr/>
      </w:pPr>
      <w:r>
        <w:rPr/>
        <w:t>mesolimbic dopamine pathway are hypoactive in schizophrenia. In fact,</w:t>
      </w:r>
    </w:p>
    <w:p>
      <w:pPr>
        <w:pStyle w:val="PreformattedText"/>
        <w:bidi w:val="0"/>
        <w:jc w:val="left"/>
        <w:rPr/>
      </w:pPr>
      <w:r>
        <w:rPr/>
        <w:t>phencyclidine (PCP), which is an NMDA antagonist, mimics the positive and</w:t>
      </w:r>
    </w:p>
    <w:p>
      <w:pPr>
        <w:pStyle w:val="PreformattedText"/>
        <w:bidi w:val="0"/>
        <w:jc w:val="left"/>
        <w:rPr/>
      </w:pPr>
      <w:r>
        <w:rPr/>
        <w:t>negative symptoms of schizophrenia. There is currently a significant push to</w:t>
      </w:r>
    </w:p>
    <w:p>
      <w:pPr>
        <w:pStyle w:val="PreformattedText"/>
        <w:bidi w:val="0"/>
        <w:jc w:val="left"/>
        <w:rPr/>
      </w:pPr>
      <w:r>
        <w:rPr/>
        <w:t>develop new drugs for schizophrenia that target glutamate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GABA-Ergic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 is the primary inhibitory neurotransmitter in the brain and spinal cord. It</w:t>
      </w:r>
    </w:p>
    <w:p>
      <w:pPr>
        <w:pStyle w:val="PreformattedText"/>
        <w:bidi w:val="0"/>
        <w:jc w:val="left"/>
        <w:rPr/>
      </w:pPr>
      <w:r>
        <w:rPr/>
        <w:t>too is synthesized from glutamate, but by the enzyme glu tamic acid</w:t>
      </w:r>
    </w:p>
    <w:p>
      <w:pPr>
        <w:pStyle w:val="PreformattedText"/>
        <w:bidi w:val="0"/>
        <w:jc w:val="left"/>
        <w:rPr/>
      </w:pPr>
      <w:r>
        <w:rPr/>
        <w:t>decarboxylase (GAD). GABA-ergic neurons can be divided into two groups:</w:t>
      </w:r>
    </w:p>
    <w:p>
      <w:pPr>
        <w:pStyle w:val="PreformattedText"/>
        <w:bidi w:val="0"/>
        <w:jc w:val="left"/>
        <w:rPr/>
      </w:pPr>
      <w:r>
        <w:rPr/>
        <w:t>short-ranging neurons (inter-neurons and local circuit neurons) in the cortex,</w:t>
      </w:r>
    </w:p>
    <w:p>
      <w:pPr>
        <w:pStyle w:val="PreformattedText"/>
        <w:bidi w:val="0"/>
        <w:jc w:val="left"/>
        <w:rPr/>
      </w:pPr>
      <w:r>
        <w:rPr/>
        <w:t>thalamus, striatum, cerebellum, and spinal cord; and, medium to long-ranging</w:t>
      </w:r>
    </w:p>
    <w:p>
      <w:pPr>
        <w:pStyle w:val="PreformattedText"/>
        <w:bidi w:val="0"/>
        <w:jc w:val="left"/>
        <w:rPr/>
      </w:pPr>
      <w:r>
        <w:rPr/>
        <w:t>neurons that travel between regions (such as the septo-hippocampal neurons).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three types of GABA receptors: two ionotropic and one metabotropic</w:t>
      </w:r>
    </w:p>
    <w:p>
      <w:pPr>
        <w:pStyle w:val="PreformattedText"/>
        <w:bidi w:val="0"/>
        <w:jc w:val="left"/>
        <w:rPr/>
      </w:pPr>
      <w:r>
        <w:rPr/>
        <w:t>(GPRC). The two ionotropic receptors are GABA, and GABA, . Binding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 to GABA, and GABA, receptors leads to opening of ion channels that</w:t>
      </w:r>
    </w:p>
    <w:p>
      <w:pPr>
        <w:pStyle w:val="PreformattedText"/>
        <w:bidi w:val="0"/>
        <w:jc w:val="left"/>
        <w:rPr/>
      </w:pPr>
      <w:r>
        <w:rPr/>
        <w:t>allows an influx of Cl- ions, resulting in inhibition of the neuron. GABA,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receptors are targets of benzodiazepines, barbiturates, and alcohol. These</w:t>
      </w:r>
    </w:p>
    <w:p>
      <w:pPr>
        <w:pStyle w:val="PreformattedText"/>
        <w:bidi w:val="0"/>
        <w:jc w:val="left"/>
        <w:rPr/>
      </w:pPr>
      <w:r>
        <w:rPr/>
        <w:t>receptors are composed of a number of classes of sub-units (six variants of a ,</w:t>
      </w:r>
    </w:p>
    <w:p>
      <w:pPr>
        <w:pStyle w:val="PreformattedText"/>
        <w:bidi w:val="0"/>
        <w:jc w:val="left"/>
        <w:rPr/>
      </w:pPr>
      <w:r>
        <w:rPr/>
        <w:t>three variants of B , three variants of y , one variant of 6, « , 8, m, and three</w:t>
      </w:r>
    </w:p>
    <w:p>
      <w:pPr>
        <w:pStyle w:val="PreformattedText"/>
        <w:bidi w:val="0"/>
        <w:jc w:val="left"/>
        <w:rPr/>
      </w:pPr>
      <w:r>
        <w:rPr/>
        <w:t>variants of p ); the sensitivity of the receptor to a certain compound is dependent</w:t>
      </w:r>
    </w:p>
    <w:p>
      <w:pPr>
        <w:pStyle w:val="PreformattedText"/>
        <w:bidi w:val="0"/>
        <w:jc w:val="left"/>
        <w:rPr/>
      </w:pPr>
      <w:r>
        <w:rPr/>
        <w:t>on the composition of its subunits. For example, benzodiazepine-sensitive</w:t>
      </w:r>
    </w:p>
    <w:p>
      <w:pPr>
        <w:pStyle w:val="PreformattedText"/>
        <w:bidi w:val="0"/>
        <w:jc w:val="left"/>
        <w:rPr/>
      </w:pPr>
      <w:r>
        <w:rPr/>
        <w:t>GABA, receptors must have 2 B sub-units, 1 y subunit, and 2 a sub-units. The</w:t>
      </w:r>
    </w:p>
    <w:p>
      <w:pPr>
        <w:pStyle w:val="PreformattedText"/>
        <w:bidi w:val="0"/>
        <w:jc w:val="left"/>
        <w:rPr/>
      </w:pPr>
      <w:r>
        <w:rPr/>
        <w:t>function of GABA, receptors is still not known, but it is known that they are not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sensitive to benzodiazepines.</w:t>
      </w:r>
    </w:p>
    <w:p>
      <w:pPr>
        <w:pStyle w:val="PreformattedText"/>
        <w:bidi w:val="0"/>
        <w:jc w:val="left"/>
        <w:rPr/>
      </w:pPr>
      <w:r>
        <w:rPr/>
        <w:t>The GABA, receptor is a GPRC. The GABA, receptor is linked to Gi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(decreasing cAMP and opening of K* channels) and Go (closing Ca™ channels).</w:t>
      </w:r>
    </w:p>
    <w:p>
      <w:pPr>
        <w:pStyle w:val="PreformattedText"/>
        <w:bidi w:val="0"/>
        <w:jc w:val="left"/>
        <w:rPr/>
      </w:pPr>
      <w:r>
        <w:rPr/>
        <w:t>The net effect is prolonged inhibition of the cell. GABA, receptors are thought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be important in pain, mood, and memory.</w:t>
      </w:r>
    </w:p>
    <w:p>
      <w:pPr>
        <w:pStyle w:val="PreformattedText"/>
        <w:bidi w:val="0"/>
        <w:jc w:val="left"/>
        <w:rPr/>
      </w:pPr>
      <w:r>
        <w:rPr/>
        <w:t>Termination of GABA activity is by removal of GABA from the synapse by a</w:t>
      </w:r>
    </w:p>
    <w:p>
      <w:pPr>
        <w:pStyle w:val="PreformattedText"/>
        <w:bidi w:val="0"/>
        <w:jc w:val="left"/>
        <w:rPr/>
      </w:pPr>
      <w:r>
        <w:rPr/>
        <w:t>sodium-dependent pre-synaptic GABA uptake transporter.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, or 5-hydroxytryptamine (5-HT), is a monoamine widely distributed</w:t>
      </w:r>
    </w:p>
    <w:p>
      <w:pPr>
        <w:pStyle w:val="PreformattedText"/>
        <w:bidi w:val="0"/>
        <w:jc w:val="left"/>
        <w:rPr/>
      </w:pPr>
      <w:r>
        <w:rPr/>
        <w:t>in many cells of the body, with about 1% to 2% of its entire body content present</w:t>
      </w:r>
    </w:p>
    <w:p>
      <w:pPr>
        <w:pStyle w:val="PreformattedText"/>
        <w:bidi w:val="0"/>
        <w:jc w:val="left"/>
        <w:rPr/>
      </w:pPr>
      <w:r>
        <w:rPr/>
        <w:t>in the CNS. Serotonergic neurons are found in several clusters along the mid-line</w:t>
      </w:r>
    </w:p>
    <w:p>
      <w:pPr>
        <w:pStyle w:val="PreformattedText"/>
        <w:bidi w:val="0"/>
        <w:jc w:val="left"/>
        <w:rPr/>
      </w:pPr>
      <w:r>
        <w:rPr/>
        <w:t>of the brainstem. The rostral group of nuclei contains the dorsal and medial</w:t>
      </w:r>
    </w:p>
    <w:p>
      <w:pPr>
        <w:pStyle w:val="PreformattedText"/>
        <w:bidi w:val="0"/>
        <w:jc w:val="left"/>
        <w:rPr/>
      </w:pPr>
      <w:r>
        <w:rPr/>
        <w:t>raphe as well as the nucleus linearis and raphe pontis. These neurons project to</w:t>
      </w:r>
    </w:p>
    <w:p>
      <w:pPr>
        <w:pStyle w:val="PreformattedText"/>
        <w:bidi w:val="0"/>
        <w:jc w:val="left"/>
        <w:rPr/>
      </w:pPr>
      <w:r>
        <w:rPr/>
        <w:t>the thalamus, hypothalamus, amygdala, striatum, and cortex, and regulate a wide</w:t>
      </w:r>
    </w:p>
    <w:p>
      <w:pPr>
        <w:pStyle w:val="PreformattedText"/>
        <w:bidi w:val="0"/>
        <w:jc w:val="left"/>
        <w:rPr/>
      </w:pPr>
      <w:r>
        <w:rPr/>
        <w:t>range of functions (including mood, anxiety, and sleep). The caudal group</w:t>
      </w:r>
    </w:p>
    <w:p>
      <w:pPr>
        <w:pStyle w:val="PreformattedText"/>
        <w:bidi w:val="0"/>
        <w:jc w:val="left"/>
        <w:rPr/>
      </w:pPr>
      <w:r>
        <w:rPr/>
        <w:t>consists of the raphe magnus, raphe pallidus, and raphe obscurus and project to</w:t>
      </w:r>
    </w:p>
    <w:p>
      <w:pPr>
        <w:pStyle w:val="PreformattedText"/>
        <w:bidi w:val="0"/>
        <w:jc w:val="left"/>
        <w:rPr/>
      </w:pPr>
      <w:r>
        <w:rPr/>
        <w:t>other brainstem neurons, the cerebellum, and the spinal cord. These serotonergic</w:t>
      </w:r>
    </w:p>
    <w:p>
      <w:pPr>
        <w:pStyle w:val="PreformattedText"/>
        <w:bidi w:val="0"/>
        <w:jc w:val="left"/>
        <w:rPr/>
      </w:pPr>
      <w:r>
        <w:rPr/>
        <w:t>projections are believed to be important for the regulation of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is synthesized by the enzyme amino acid de carboxylase (AAD),</w:t>
      </w:r>
    </w:p>
    <w:p>
      <w:pPr>
        <w:pStyle w:val="PreformattedText"/>
        <w:bidi w:val="0"/>
        <w:jc w:val="left"/>
        <w:rPr/>
      </w:pPr>
      <w:r>
        <w:rPr/>
        <w:t>from 5-hydroxy-tryptophan, which itself is derived from tryptophan via</w:t>
      </w:r>
    </w:p>
    <w:p>
      <w:pPr>
        <w:pStyle w:val="PreformattedText"/>
        <w:bidi w:val="0"/>
        <w:jc w:val="left"/>
        <w:rPr/>
      </w:pPr>
      <w:r>
        <w:rPr/>
        <w:t>tryptophan hydroxylase. The rate-limiting step of the pathway is the production</w:t>
      </w:r>
    </w:p>
    <w:p>
      <w:pPr>
        <w:pStyle w:val="PreformattedText"/>
        <w:bidi w:val="0"/>
        <w:jc w:val="left"/>
        <w:rPr/>
      </w:pPr>
      <w:r>
        <w:rPr/>
        <w:t>of 5-hydroxy-tryptophan by tryptophan hydroxylase.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acts at two different types of receptors, one ligand-gated ion channel</w:t>
      </w:r>
    </w:p>
    <w:p>
      <w:pPr>
        <w:pStyle w:val="PreformattedText"/>
        <w:bidi w:val="0"/>
        <w:jc w:val="left"/>
        <w:rPr/>
      </w:pPr>
      <w:r>
        <w:rPr/>
        <w:t>(5-HT, ) and six different families of GPRCs. Of the six families of metabotropic</w:t>
      </w:r>
    </w:p>
    <w:p>
      <w:pPr>
        <w:pStyle w:val="PreformattedText"/>
        <w:bidi w:val="0"/>
        <w:jc w:val="left"/>
        <w:rPr/>
      </w:pPr>
      <w:r>
        <w:rPr/>
        <w:t>serotonin receptors, the most represented in psycho-</w:t>
      </w:r>
    </w:p>
    <w:p>
      <w:pPr>
        <w:pStyle w:val="PreformattedText"/>
        <w:bidi w:val="0"/>
        <w:jc w:val="left"/>
        <w:rPr/>
      </w:pPr>
      <w:r>
        <w:rPr/>
        <w:t>pharmacology are the 5-HT, and 5-HT,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5-HT, receptors are coupled to Gi/Go and, when stimulated, decrease</w:t>
      </w:r>
    </w:p>
    <w:p>
      <w:pPr>
        <w:pStyle w:val="PreformattedText"/>
        <w:bidi w:val="0"/>
        <w:jc w:val="left"/>
        <w:rPr/>
      </w:pPr>
      <w:r>
        <w:rPr/>
        <w:t>levels of cAMP. This family of receptors has a net inhibitory effect on neurons.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There are two pre-synaptic 5-HT, receptors. The pre-synaptic 5-HT,,,,, auto-</w:t>
      </w:r>
    </w:p>
    <w:p>
      <w:pPr>
        <w:pStyle w:val="PreformattedText"/>
        <w:bidi w:val="0"/>
        <w:jc w:val="left"/>
        <w:rPr/>
      </w:pPr>
      <w:r>
        <w:rPr/>
        <w:t>receptor blocks 5-HT release and the pre-synaptic 5-HT,, auto-receptor slows</w:t>
      </w:r>
    </w:p>
    <w:p>
      <w:pPr>
        <w:pStyle w:val="PreformattedText"/>
        <w:bidi w:val="0"/>
        <w:jc w:val="left"/>
        <w:rPr/>
      </w:pPr>
      <w:r>
        <w:rPr/>
        <w:t>neuronal impulse through the pre-synaptic neuron. The 5-HT,, post-synaptic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neuron stimulates dopamine (DA) release, especially in the medial prefrontal</w:t>
      </w:r>
    </w:p>
    <w:p>
      <w:pPr>
        <w:pStyle w:val="PreformattedText"/>
        <w:bidi w:val="0"/>
        <w:jc w:val="left"/>
        <w:rPr/>
      </w:pPr>
      <w:r>
        <w:rPr/>
        <w:t>cortex and striatum. Medications that produce 5-HT,, agonism reduce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depression and are thought to improve the negative symptoms of</w:t>
      </w:r>
    </w:p>
    <w:p>
      <w:pPr>
        <w:pStyle w:val="PreformattedText"/>
        <w:bidi w:val="0"/>
        <w:jc w:val="left"/>
        <w:rPr/>
      </w:pPr>
      <w:r>
        <w:rPr/>
        <w:t>schizophrenia. Partial agonism of this receptor is also hypothesized to account</w:t>
      </w:r>
    </w:p>
    <w:p>
      <w:pPr>
        <w:pStyle w:val="PreformattedText"/>
        <w:bidi w:val="0"/>
        <w:jc w:val="left"/>
        <w:rPr/>
      </w:pPr>
      <w:r>
        <w:rPr/>
        <w:t>for the reduced incidence of extrapyramidal symptoms (EPS) associated with the</w:t>
      </w:r>
    </w:p>
    <w:p>
      <w:pPr>
        <w:pStyle w:val="PreformattedText"/>
        <w:bidi w:val="0"/>
        <w:jc w:val="left"/>
        <w:rPr/>
      </w:pPr>
      <w:r>
        <w:rPr/>
        <w:t>atypical antipsychotics. Buspirone is an example of a 5-HT,, agonist.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5-HT, receptors are coupled to phospholipase C and lead primarily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depolarization of the post-synaptic cell. Hallucinogens, like lysergic acid</w:t>
      </w:r>
    </w:p>
    <w:p>
      <w:pPr>
        <w:pStyle w:val="PreformattedText"/>
        <w:bidi w:val="0"/>
        <w:jc w:val="left"/>
        <w:rPr/>
      </w:pPr>
      <w:r>
        <w:rPr/>
        <w:t>diethylamide (LSD) and mescaline, are potent agonists of 5-HT,,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Conversely, antagonism of 5-HT., is hypothesized to be the mechanism by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which atypical antipsychotics reduce the positive symptoms of schizophrenia.</w:t>
      </w:r>
    </w:p>
    <w:p>
      <w:pPr>
        <w:pStyle w:val="PreformattedText"/>
        <w:bidi w:val="0"/>
        <w:jc w:val="left"/>
        <w:rPr/>
      </w:pPr>
      <w:r>
        <w:rPr/>
        <w:t>The 5-HT, receptor is the only monoamine receptor coupled to an ion channel,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probably a Ca“ channel. It is found in the cortex, hippocampus, and area</w:t>
      </w:r>
    </w:p>
    <w:p>
      <w:pPr>
        <w:pStyle w:val="PreformattedText"/>
        <w:bidi w:val="0"/>
        <w:jc w:val="left"/>
        <w:rPr/>
      </w:pPr>
      <w:r>
        <w:rPr/>
        <w:t>postrema (a medullary structure that regulates emesis). It is typically localized</w:t>
      </w:r>
    </w:p>
    <w:p>
      <w:pPr>
        <w:pStyle w:val="PreformattedText"/>
        <w:bidi w:val="0"/>
        <w:jc w:val="left"/>
        <w:rPr/>
      </w:pPr>
      <w:r>
        <w:rPr/>
        <w:t>pre-synaptically and regulates neurotransmitter release. Well-known antagonists</w:t>
      </w:r>
    </w:p>
    <w:p>
      <w:pPr>
        <w:pStyle w:val="PreformattedText"/>
        <w:bidi w:val="0"/>
        <w:jc w:val="left"/>
        <w:rPr/>
      </w:pPr>
      <w:r>
        <w:rPr/>
        <w:t>are odansetron and granisetron, which are used as anti-emetic agents.</w:t>
      </w:r>
    </w:p>
    <w:p>
      <w:pPr>
        <w:pStyle w:val="PreformattedText"/>
        <w:bidi w:val="0"/>
        <w:jc w:val="left"/>
        <w:rPr/>
      </w:pPr>
      <w:r>
        <w:rPr/>
        <w:t>Mirtazapine also acts at the 5-HT, 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action of serotonin is terminated by its removal from the synapse at a high-</w:t>
      </w:r>
    </w:p>
    <w:p>
      <w:pPr>
        <w:pStyle w:val="PreformattedText"/>
        <w:bidi w:val="0"/>
        <w:jc w:val="left"/>
        <w:rPr/>
      </w:pPr>
      <w:r>
        <w:rPr/>
        <w:t>affinity serotonin re-uptake site (SERT) and break down by monoamine oxidase</w:t>
      </w:r>
    </w:p>
    <w:p>
      <w:pPr>
        <w:pStyle w:val="PreformattedText"/>
        <w:bidi w:val="0"/>
        <w:jc w:val="left"/>
        <w:rPr/>
      </w:pPr>
      <w:r>
        <w:rPr/>
        <w:t>(MAO). SSRIs, as well as tricyclic antidepressants (TCAs), work by blocking re-</w:t>
      </w:r>
    </w:p>
    <w:p>
      <w:pPr>
        <w:pStyle w:val="PreformattedText"/>
        <w:bidi w:val="0"/>
        <w:jc w:val="left"/>
        <w:rPr/>
      </w:pPr>
      <w:r>
        <w:rPr/>
        <w:t>uptake of serotonin. MAO inhibitors (MAOIs) function by blocking the activity</w:t>
      </w:r>
    </w:p>
    <w:p>
      <w:pPr>
        <w:pStyle w:val="PreformattedText"/>
        <w:bidi w:val="0"/>
        <w:jc w:val="left"/>
        <w:rPr/>
      </w:pPr>
      <w:r>
        <w:rPr/>
        <w:t>of the MAO enzyme.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Noradrenergic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 (NE ) is a catecholamine. This neurotransmitter is produced in</w:t>
      </w:r>
    </w:p>
    <w:p>
      <w:pPr>
        <w:pStyle w:val="PreformattedText"/>
        <w:bidi w:val="0"/>
        <w:jc w:val="left"/>
        <w:rPr/>
      </w:pPr>
      <w:r>
        <w:rPr/>
        <w:t>neurons located in the LC and the lateral tegmental region of the brainstem. The</w:t>
      </w:r>
    </w:p>
    <w:p>
      <w:pPr>
        <w:pStyle w:val="PreformattedText"/>
        <w:bidi w:val="0"/>
        <w:jc w:val="left"/>
        <w:rPr/>
      </w:pPr>
      <w:r>
        <w:rPr/>
        <w:t>noradrenergic neurons in the LC provide extensive projections to the cortex,</w:t>
      </w:r>
    </w:p>
    <w:p>
      <w:pPr>
        <w:pStyle w:val="PreformattedText"/>
        <w:bidi w:val="0"/>
        <w:jc w:val="left"/>
        <w:rPr/>
      </w:pPr>
      <w:r>
        <w:rPr/>
        <w:t>hippocampus, thalamus, cerebellum, and spinal cord. The tegmental</w:t>
      </w:r>
    </w:p>
    <w:p>
      <w:pPr>
        <w:pStyle w:val="PreformattedText"/>
        <w:bidi w:val="0"/>
        <w:jc w:val="left"/>
        <w:rPr/>
      </w:pPr>
      <w:r>
        <w:rPr/>
        <w:t>noradrenergic neurons project predominantly to the hypothalamus, basal</w:t>
      </w:r>
    </w:p>
    <w:p>
      <w:pPr>
        <w:pStyle w:val="PreformattedText"/>
        <w:bidi w:val="0"/>
        <w:jc w:val="left"/>
        <w:rPr/>
      </w:pPr>
      <w:r>
        <w:rPr/>
        <w:t>forebrain, and spinal cord. NE is involved in the regulation of sleep cycles,</w:t>
      </w:r>
    </w:p>
    <w:p>
      <w:pPr>
        <w:pStyle w:val="PreformattedText"/>
        <w:bidi w:val="0"/>
        <w:jc w:val="left"/>
        <w:rPr/>
      </w:pPr>
      <w:r>
        <w:rPr/>
        <w:t>appetite, mood, and cognition. Excessive NE output from the LC is thought to</w:t>
      </w:r>
    </w:p>
    <w:p>
      <w:pPr>
        <w:pStyle w:val="PreformattedText"/>
        <w:bidi w:val="0"/>
        <w:jc w:val="left"/>
        <w:rPr/>
      </w:pPr>
      <w:r>
        <w:rPr/>
        <w:t>underlie anxiety, particularly the symptoms of hyperarousal, nightmares,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flashbacks, and panic attacks. Reduced NE is thought to underlie reduced</w:t>
      </w:r>
    </w:p>
    <w:p>
      <w:pPr>
        <w:pStyle w:val="PreformattedText"/>
        <w:bidi w:val="0"/>
        <w:jc w:val="left"/>
        <w:rPr/>
      </w:pPr>
      <w:r>
        <w:rPr/>
        <w:t>positive affect and apathy observed in major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 is synthesized from dopamine by the enzyme dopamine-B-hydroxylase</w:t>
      </w:r>
    </w:p>
    <w:p>
      <w:pPr>
        <w:pStyle w:val="PreformattedText"/>
        <w:bidi w:val="0"/>
        <w:jc w:val="left"/>
        <w:rPr/>
      </w:pPr>
      <w:r>
        <w:rPr/>
        <w:t>(DBH). The pathway’s rate-limiting step is the production of dopa by tyrosine</w:t>
      </w:r>
    </w:p>
    <w:p>
      <w:pPr>
        <w:pStyle w:val="PreformattedText"/>
        <w:bidi w:val="0"/>
        <w:jc w:val="left"/>
        <w:rPr/>
      </w:pPr>
      <w:r>
        <w:rPr/>
        <w:t>hydroxylase, which can be activated through phosphorylation. NE is stored in</w:t>
      </w:r>
    </w:p>
    <w:p>
      <w:pPr>
        <w:pStyle w:val="PreformattedText"/>
        <w:bidi w:val="0"/>
        <w:jc w:val="left"/>
        <w:rPr/>
      </w:pPr>
      <w:r>
        <w:rPr/>
        <w:t>vesicles in noradrenergic neurons. In fact, amphetamine works by facilitating</w:t>
      </w:r>
    </w:p>
    <w:p>
      <w:pPr>
        <w:pStyle w:val="PreformattedText"/>
        <w:bidi w:val="0"/>
        <w:jc w:val="left"/>
        <w:rPr/>
      </w:pPr>
      <w:r>
        <w:rPr/>
        <w:t>release of NE from its vesicles.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 binds with varying affinities to the G-protein-coupled, noradrenergic</w:t>
      </w:r>
    </w:p>
    <w:p>
      <w:pPr>
        <w:pStyle w:val="PreformattedText"/>
        <w:bidi w:val="0"/>
        <w:jc w:val="left"/>
        <w:rPr/>
      </w:pPr>
      <w:r>
        <w:rPr/>
        <w:t>receptors a 1, a 2, B 1, and B 2, all of which are located in the CNS. Of these, a 1</w:t>
      </w:r>
    </w:p>
    <w:p>
      <w:pPr>
        <w:pStyle w:val="PreformattedText"/>
        <w:bidi w:val="0"/>
        <w:jc w:val="left"/>
        <w:rPr/>
      </w:pPr>
      <w:r>
        <w:rPr/>
        <w:t>and a 2 are of the most clinical significance. Pre-synaptic a 2 receptors are auto-</w:t>
      </w:r>
    </w:p>
    <w:p>
      <w:pPr>
        <w:pStyle w:val="PreformattedText"/>
        <w:bidi w:val="0"/>
        <w:jc w:val="left"/>
        <w:rPr/>
      </w:pPr>
      <w:r>
        <w:rPr/>
        <w:t>receptors that attenuate the release of NE when an agonist binds. Clonidine and</w:t>
      </w:r>
    </w:p>
    <w:p>
      <w:pPr>
        <w:pStyle w:val="PreformattedText"/>
        <w:bidi w:val="0"/>
        <w:jc w:val="left"/>
        <w:rPr/>
      </w:pPr>
      <w:r>
        <w:rPr/>
        <w:t>guanfacine are potent agonists and yohimbine is an antagonist of a 2 receptors.</w:t>
      </w:r>
    </w:p>
    <w:p>
      <w:pPr>
        <w:pStyle w:val="PreformattedText"/>
        <w:bidi w:val="0"/>
        <w:jc w:val="left"/>
        <w:rPr/>
      </w:pPr>
      <w:r>
        <w:rPr/>
        <w:t>The a 1 receptors are primarily located post-synaptically. Prazosin is an a 1</w:t>
      </w:r>
    </w:p>
    <w:p>
      <w:pPr>
        <w:pStyle w:val="PreformattedText"/>
        <w:bidi w:val="0"/>
        <w:jc w:val="left"/>
        <w:rPr/>
      </w:pPr>
      <w:r>
        <w:rPr/>
        <w:t>receptor antagonist, used to treat nightmares and hypervigilance associated with</w:t>
      </w:r>
    </w:p>
    <w:p>
      <w:pPr>
        <w:pStyle w:val="PreformattedText"/>
        <w:bidi w:val="0"/>
        <w:jc w:val="left"/>
        <w:rPr/>
      </w:pPr>
      <w:r>
        <w:rPr/>
        <w:t>post-traumatic stress disorder (PTSD), both of which are thought to be the result</w:t>
      </w:r>
    </w:p>
    <w:p>
      <w:pPr>
        <w:pStyle w:val="PreformattedText"/>
        <w:bidi w:val="0"/>
        <w:jc w:val="left"/>
        <w:rPr/>
      </w:pPr>
      <w:r>
        <w:rPr/>
        <w:t>of excess adrenergic tone.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 B receptors are mostly located post-synaptically and are found</w:t>
      </w:r>
    </w:p>
    <w:p>
      <w:pPr>
        <w:pStyle w:val="PreformattedText"/>
        <w:bidi w:val="0"/>
        <w:jc w:val="left"/>
        <w:rPr/>
      </w:pPr>
      <w:r>
        <w:rPr/>
        <w:t>throughout the body as part of the sympathetic nervous system. Those found in</w:t>
      </w:r>
    </w:p>
    <w:p>
      <w:pPr>
        <w:pStyle w:val="PreformattedText"/>
        <w:bidi w:val="0"/>
        <w:jc w:val="left"/>
        <w:rPr/>
      </w:pPr>
      <w:r>
        <w:rPr/>
        <w:t>the CNS are usually B , adrenergic receptors and are believed to regulate synaptic</w:t>
      </w:r>
    </w:p>
    <w:p>
      <w:pPr>
        <w:pStyle w:val="PreformattedText"/>
        <w:bidi w:val="0"/>
        <w:jc w:val="left"/>
        <w:rPr/>
      </w:pPr>
      <w:r>
        <w:rPr/>
        <w:t>plasticity.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action of NE is terminated by its breakdown by two enzymes, catechol-O-</w:t>
      </w:r>
    </w:p>
    <w:p>
      <w:pPr>
        <w:pStyle w:val="PreformattedText"/>
        <w:bidi w:val="0"/>
        <w:jc w:val="left"/>
        <w:rPr/>
      </w:pPr>
      <w:r>
        <w:rPr/>
        <w:t>me thytransferase (COMT) and MAO, and by its re-uptake via a NE transport</w:t>
      </w:r>
    </w:p>
    <w:p>
      <w:pPr>
        <w:pStyle w:val="PreformattedText"/>
        <w:bidi w:val="0"/>
        <w:jc w:val="left"/>
        <w:rPr/>
      </w:pPr>
      <w:r>
        <w:rPr/>
        <w:t>pump (NET). The NET is Na* /CIT -dependent neurotransmitter transporter that</w:t>
      </w:r>
    </w:p>
    <w:p>
      <w:pPr>
        <w:pStyle w:val="PreformattedText"/>
        <w:bidi w:val="0"/>
        <w:jc w:val="left"/>
        <w:rPr/>
      </w:pPr>
      <w:r>
        <w:rPr/>
        <w:t>removes NE from the synapse. Desipramine’s and atomoxetine’s mechanism of</w:t>
      </w:r>
    </w:p>
    <w:p>
      <w:pPr>
        <w:pStyle w:val="PreformattedText"/>
        <w:bidi w:val="0"/>
        <w:jc w:val="left"/>
        <w:rPr/>
      </w:pPr>
      <w:r>
        <w:rPr/>
        <w:t>action involves blocking NET.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 (DA ) is not only a neurotransmitter, it is an intermediate of NE, as</w:t>
      </w:r>
    </w:p>
    <w:p>
      <w:pPr>
        <w:pStyle w:val="PreformattedText"/>
        <w:bidi w:val="0"/>
        <w:jc w:val="left"/>
        <w:rPr/>
      </w:pPr>
      <w:r>
        <w:rPr/>
        <w:t>discussed above. DA neurons are located in the VTA of the brainstem, substantia</w:t>
      </w:r>
    </w:p>
    <w:p>
      <w:pPr>
        <w:pStyle w:val="PreformattedText"/>
        <w:bidi w:val="0"/>
        <w:jc w:val="left"/>
        <w:rPr/>
      </w:pPr>
      <w:r>
        <w:rPr/>
        <w:t>nigra of the brainstem, the hypothalamus, and the thalamus. There are five major</w:t>
      </w:r>
    </w:p>
    <w:p>
      <w:pPr>
        <w:pStyle w:val="PreformattedText"/>
        <w:bidi w:val="0"/>
        <w:jc w:val="left"/>
        <w:rPr/>
      </w:pPr>
      <w:r>
        <w:rPr/>
        <w:t>dopamine pathways in the brain. The mesolimbic pathway which originates in</w:t>
      </w:r>
    </w:p>
    <w:p>
      <w:pPr>
        <w:pStyle w:val="PreformattedText"/>
        <w:bidi w:val="0"/>
        <w:jc w:val="left"/>
        <w:rPr/>
      </w:pPr>
      <w:r>
        <w:rPr/>
        <w:t>the VTA of the brainstem and projects to the nucleus accumbens in the ventral</w:t>
      </w:r>
    </w:p>
    <w:p>
      <w:pPr>
        <w:pStyle w:val="PreformattedText"/>
        <w:bidi w:val="0"/>
        <w:jc w:val="left"/>
        <w:rPr/>
      </w:pPr>
      <w:r>
        <w:rPr/>
        <w:t>striatum. It is thought to mediate delusions and hallucinations. It is also believed</w:t>
      </w:r>
    </w:p>
    <w:p>
      <w:pPr>
        <w:pStyle w:val="PreformattedText"/>
        <w:bidi w:val="0"/>
        <w:jc w:val="left"/>
        <w:rPr/>
      </w:pPr>
      <w:r>
        <w:rPr/>
        <w:t>to be involved in reward behavior and in the development of addiction. The</w:t>
      </w:r>
    </w:p>
    <w:p>
      <w:pPr>
        <w:pStyle w:val="PreformattedText"/>
        <w:bidi w:val="0"/>
        <w:jc w:val="left"/>
        <w:rPr/>
      </w:pPr>
      <w:r>
        <w:rPr/>
        <w:t>mesocortical pathway arises from the same neurons in the brainstem and projects</w:t>
      </w:r>
    </w:p>
    <w:p>
      <w:pPr>
        <w:pStyle w:val="PreformattedText"/>
        <w:bidi w:val="0"/>
        <w:jc w:val="left"/>
        <w:rPr/>
      </w:pPr>
      <w:r>
        <w:rPr/>
        <w:t>to the prefrontal cortex and is thought to mediate cognitive function, in particular</w:t>
      </w:r>
    </w:p>
    <w:p>
      <w:pPr>
        <w:pStyle w:val="PreformattedText"/>
        <w:bidi w:val="0"/>
        <w:jc w:val="left"/>
        <w:rPr/>
      </w:pPr>
      <w:r>
        <w:rPr/>
        <w:t>executive function. The nigrostriatal pathway orginates in the substantia nigra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brainstem and projects to the basal ganglia and striatum. It mediates motor</w:t>
      </w:r>
    </w:p>
    <w:p>
      <w:pPr>
        <w:pStyle w:val="PreformattedText"/>
        <w:bidi w:val="0"/>
        <w:jc w:val="left"/>
        <w:rPr/>
      </w:pPr>
      <w:r>
        <w:rPr/>
        <w:t>movements and is part of the extrapyramidal system. The tubero-infundibular</w:t>
      </w:r>
    </w:p>
    <w:p>
      <w:pPr>
        <w:pStyle w:val="PreformattedText"/>
        <w:bidi w:val="0"/>
        <w:jc w:val="left"/>
        <w:rPr/>
      </w:pPr>
      <w:r>
        <w:rPr/>
        <w:t>pathway originates form dopaminergic neurons in the hypothalamus and project</w:t>
      </w:r>
    </w:p>
    <w:p>
      <w:pPr>
        <w:pStyle w:val="PreformattedText"/>
        <w:bidi w:val="0"/>
        <w:jc w:val="left"/>
        <w:rPr/>
      </w:pPr>
      <w:r>
        <w:rPr/>
        <w:t>to the anterior pituitary that inhibits prolactin release. Antipsychotics that block</w:t>
      </w:r>
    </w:p>
    <w:p>
      <w:pPr>
        <w:pStyle w:val="PreformattedText"/>
        <w:bidi w:val="0"/>
        <w:jc w:val="left"/>
        <w:rPr/>
      </w:pPr>
      <w:r>
        <w:rPr/>
        <w:t>DA result in hyperprolactinemia through their effects on the tubero-infundibular</w:t>
      </w:r>
    </w:p>
    <w:p>
      <w:pPr>
        <w:pStyle w:val="PreformattedText"/>
        <w:bidi w:val="0"/>
        <w:jc w:val="left"/>
        <w:rPr/>
      </w:pPr>
      <w:r>
        <w:rPr/>
        <w:t>pathway. Finally, there is one other pathway, the thalamic pathway, which</w:t>
      </w:r>
    </w:p>
    <w:p>
      <w:pPr>
        <w:pStyle w:val="PreformattedText"/>
        <w:bidi w:val="0"/>
        <w:jc w:val="left"/>
        <w:rPr/>
      </w:pPr>
      <w:r>
        <w:rPr/>
        <w:t>originates in DA neurons at a number of sites that project to the thalamus. This</w:t>
      </w:r>
    </w:p>
    <w:p>
      <w:pPr>
        <w:pStyle w:val="PreformattedText"/>
        <w:bidi w:val="0"/>
        <w:jc w:val="left"/>
        <w:rPr/>
      </w:pPr>
      <w:r>
        <w:rPr/>
        <w:t>pathways function is relatively undescribed, but it is not believed to have a role</w:t>
      </w:r>
    </w:p>
    <w:p>
      <w:pPr>
        <w:pStyle w:val="PreformattedText"/>
        <w:bidi w:val="0"/>
        <w:jc w:val="left"/>
        <w:rPr/>
      </w:pPr>
      <w:r>
        <w:rPr/>
        <w:t>in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 is synthesized by the enzyme L-aromatic amino acid decarboxylase from</w:t>
      </w:r>
    </w:p>
    <w:p>
      <w:pPr>
        <w:pStyle w:val="PreformattedText"/>
        <w:bidi w:val="0"/>
        <w:jc w:val="left"/>
        <w:rPr/>
      </w:pPr>
      <w:r>
        <w:rPr/>
        <w:t>dopa (which is produced from tyrosine via tyrosine hydr oxylase [TH]). The</w:t>
      </w:r>
    </w:p>
    <w:p>
      <w:pPr>
        <w:pStyle w:val="PreformattedText"/>
        <w:bidi w:val="0"/>
        <w:jc w:val="left"/>
        <w:rPr/>
      </w:pPr>
      <w:r>
        <w:rPr/>
        <w:t>turnover rate of dopa is extremely high and DA levels can be elevated if extra</w:t>
      </w:r>
    </w:p>
    <w:p>
      <w:pPr>
        <w:pStyle w:val="PreformattedText"/>
        <w:bidi w:val="0"/>
        <w:jc w:val="left"/>
        <w:rPr/>
      </w:pPr>
      <w:r>
        <w:rPr/>
        <w:t>dopa is supplied to the brain. L-Dopa, which is used in Parkinson’s disease,</w:t>
      </w:r>
    </w:p>
    <w:p>
      <w:pPr>
        <w:pStyle w:val="PreformattedText"/>
        <w:bidi w:val="0"/>
        <w:jc w:val="left"/>
        <w:rPr/>
      </w:pPr>
      <w:r>
        <w:rPr/>
        <w:t>provides increased numbers of precursors for the formation of DA. DA is</w:t>
      </w:r>
    </w:p>
    <w:p>
      <w:pPr>
        <w:pStyle w:val="PreformattedText"/>
        <w:bidi w:val="0"/>
        <w:jc w:val="left"/>
        <w:rPr/>
      </w:pPr>
      <w:r>
        <w:rPr/>
        <w:t>released into the synapse from vesicles. Both amphetamine and methylphenidate</w:t>
      </w:r>
    </w:p>
    <w:p>
      <w:pPr>
        <w:pStyle w:val="PreformattedText"/>
        <w:bidi w:val="0"/>
        <w:jc w:val="left"/>
        <w:rPr/>
      </w:pPr>
      <w:r>
        <w:rPr/>
        <w:t>facilitate release of DA from its vesicles.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numerous types of DA receptors, all G-protein-coupled, however two</w:t>
      </w:r>
    </w:p>
    <w:p>
      <w:pPr>
        <w:pStyle w:val="PreformattedText"/>
        <w:bidi w:val="0"/>
        <w:jc w:val="left"/>
        <w:rPr/>
      </w:pPr>
      <w:r>
        <w:rPr/>
        <w:t>families of receptors are most relevant for our purposes: the D, receptor family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the D, receptor family. The D, receptor family includes the D, and D,</w:t>
      </w:r>
    </w:p>
    <w:p>
      <w:pPr>
        <w:pStyle w:val="PreformattedText"/>
        <w:bidi w:val="0"/>
        <w:jc w:val="left"/>
        <w:rPr/>
      </w:pPr>
      <w:r>
        <w:rPr/>
        <w:t>receptors, which are coupled to Gs and lead to an increase in cAMP. D, receptors</w:t>
      </w:r>
    </w:p>
    <w:p>
      <w:pPr>
        <w:pStyle w:val="PreformattedText"/>
        <w:bidi w:val="0"/>
        <w:jc w:val="left"/>
        <w:rPr/>
      </w:pPr>
      <w:r>
        <w:rPr/>
        <w:t>are found in the striatum, cortex, substantia nigra, and olfactory tubercule.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receptors are found primarily in the hippocampus and hypothalamus.</w:t>
      </w:r>
    </w:p>
    <w:p>
      <w:pPr>
        <w:pStyle w:val="PreformattedText"/>
        <w:bidi w:val="0"/>
        <w:jc w:val="left"/>
        <w:rPr/>
      </w:pPr>
      <w:r>
        <w:rPr/>
        <w:t>The D, receptor family includes the D, , D, , and D, receptors, which are linked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Gi and lead to a decrease in cAMP. D, receptors are found in the striatum,</w:t>
      </w:r>
    </w:p>
    <w:p>
      <w:pPr>
        <w:pStyle w:val="PreformattedText"/>
        <w:bidi w:val="0"/>
        <w:jc w:val="left"/>
        <w:rPr/>
      </w:pPr>
      <w:r>
        <w:rPr/>
        <w:t>substantia nigra, pituitary gland, retina, and olfactory tubercule. Only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receptors are autoreceptors that can also function to decrease the release of DA.</w:t>
      </w:r>
    </w:p>
    <w:p>
      <w:pPr>
        <w:pStyle w:val="PreformattedText"/>
        <w:bidi w:val="0"/>
        <w:jc w:val="left"/>
        <w:rPr/>
      </w:pPr>
      <w:r>
        <w:rPr/>
        <w:t>D, receptors are found in the nucleus accumbens. D, receptors are found on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GABA-ergic neurons in the cortex, thalamus, hippocampus, and substantia nigra.</w:t>
      </w:r>
    </w:p>
    <w:p>
      <w:pPr>
        <w:pStyle w:val="PreformattedText"/>
        <w:bidi w:val="0"/>
        <w:jc w:val="left"/>
        <w:rPr/>
      </w:pPr>
      <w:r>
        <w:rPr/>
        <w:t>The D, family of receptors plays a pivotal role in the treatment of psychosis.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general, agonism of D, receptors increases the amount of available DA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synaptic cleft, whereas antagonism results in a decrease. Typical antipsychotics,</w:t>
      </w:r>
    </w:p>
    <w:p>
      <w:pPr>
        <w:pStyle w:val="PreformattedText"/>
        <w:bidi w:val="0"/>
        <w:jc w:val="left"/>
        <w:rPr/>
      </w:pPr>
      <w:r>
        <w:rPr/>
        <w:t>like haloperidol, exert their effects through antagonism of the D, -like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that target this family of receptors are relatively non-selective</w:t>
      </w:r>
    </w:p>
    <w:p>
      <w:pPr>
        <w:pStyle w:val="PreformattedText"/>
        <w:bidi w:val="0"/>
        <w:jc w:val="left"/>
        <w:rPr/>
      </w:pPr>
      <w:r>
        <w:rPr/>
        <w:t>between D, , D, , and D,, which helps explain some of the side effects produced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their administration, like anhedonia and EPS with antipsychotics. Anti-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parkinsonism drugs, like bromocriptine, work as agonists on the D, receptor</w:t>
      </w:r>
    </w:p>
    <w:p>
      <w:pPr>
        <w:pStyle w:val="PreformattedText"/>
        <w:bidi w:val="0"/>
        <w:jc w:val="left"/>
        <w:rPr/>
      </w:pPr>
      <w:r>
        <w:rPr/>
        <w:t>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activity of DA is terminated either by its removal from the synapse by re-</w:t>
      </w:r>
    </w:p>
    <w:p>
      <w:pPr>
        <w:pStyle w:val="PreformattedText"/>
        <w:bidi w:val="0"/>
        <w:jc w:val="left"/>
        <w:rPr/>
      </w:pPr>
      <w:r>
        <w:rPr/>
        <w:t>uptake via a pre-synaptic dopamine tran sporter (DAT), transport by NET, or by</w:t>
      </w:r>
    </w:p>
    <w:p>
      <w:pPr>
        <w:pStyle w:val="PreformattedText"/>
        <w:bidi w:val="0"/>
        <w:jc w:val="left"/>
        <w:rPr/>
      </w:pPr>
      <w:r>
        <w:rPr/>
        <w:t>its breakdown by COMT or MAO. The DAT is a Na® /Cl -dependent</w:t>
      </w:r>
    </w:p>
    <w:p>
      <w:pPr>
        <w:pStyle w:val="PreformattedText"/>
        <w:bidi w:val="0"/>
        <w:jc w:val="left"/>
        <w:rPr/>
      </w:pPr>
      <w:r>
        <w:rPr/>
        <w:t>neurotransmitter transporter that transports DA in either direction, depending on</w:t>
      </w:r>
    </w:p>
    <w:p>
      <w:pPr>
        <w:pStyle w:val="PreformattedText"/>
        <w:bidi w:val="0"/>
        <w:jc w:val="left"/>
        <w:rPr/>
      </w:pPr>
      <w:r>
        <w:rPr/>
        <w:t>the concentration gradient. The DAT is blocked selectively by several drugs</w:t>
      </w:r>
    </w:p>
    <w:p>
      <w:pPr>
        <w:pStyle w:val="PreformattedText"/>
        <w:bidi w:val="0"/>
        <w:jc w:val="left"/>
        <w:rPr/>
      </w:pPr>
      <w:r>
        <w:rPr/>
        <w:t>(e.g., cocaine, amphetamine, bupropion, benztropine, nomifensine).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Histaminergic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Histamine is one of the critical neurotransmitters in the regulation of sleep and</w:t>
      </w:r>
    </w:p>
    <w:p>
      <w:pPr>
        <w:pStyle w:val="PreformattedText"/>
        <w:bidi w:val="0"/>
        <w:jc w:val="left"/>
        <w:rPr/>
      </w:pPr>
      <w:r>
        <w:rPr/>
        <w:t>wakefulness. In addition to its role in regulating wakefulness, histamine is also</w:t>
      </w:r>
    </w:p>
    <w:p>
      <w:pPr>
        <w:pStyle w:val="PreformattedText"/>
        <w:bidi w:val="0"/>
        <w:jc w:val="left"/>
        <w:rPr/>
      </w:pPr>
      <w:r>
        <w:rPr/>
        <w:t>believed to have a role in regulating cognition in the dorsolateral prefrontal</w:t>
      </w:r>
    </w:p>
    <w:p>
      <w:pPr>
        <w:pStyle w:val="PreformattedText"/>
        <w:bidi w:val="0"/>
        <w:jc w:val="left"/>
        <w:rPr/>
      </w:pPr>
      <w:r>
        <w:rPr/>
        <w:t>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Histamine is produced in the tubero-mamillary nucleus of the hypothalamus</w:t>
      </w:r>
    </w:p>
    <w:p>
      <w:pPr>
        <w:pStyle w:val="PreformattedText"/>
        <w:bidi w:val="0"/>
        <w:jc w:val="left"/>
        <w:rPr/>
      </w:pPr>
      <w:r>
        <w:rPr/>
        <w:t>and it has projections throughout the brain. It is synthesized from the amino acid</w:t>
      </w:r>
    </w:p>
    <w:p>
      <w:pPr>
        <w:pStyle w:val="PreformattedText"/>
        <w:bidi w:val="0"/>
        <w:jc w:val="left"/>
        <w:rPr/>
      </w:pPr>
      <w:r>
        <w:rPr/>
        <w:t>histidine by the enzyme histidine decarboxylase.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three different types of histamine receptors: two are GPRCs, and one</w:t>
      </w:r>
    </w:p>
    <w:p>
      <w:pPr>
        <w:pStyle w:val="PreformattedText"/>
        <w:bidi w:val="0"/>
        <w:jc w:val="left"/>
        <w:rPr/>
      </w:pPr>
      <w:r>
        <w:rPr/>
        <w:t>is an auto-receptor. H, and H, receptors are G-protein-coupled. H,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activate phosphatidyl inositol and a transcription factor cFOS, to modulate</w:t>
      </w:r>
    </w:p>
    <w:p>
      <w:pPr>
        <w:pStyle w:val="PreformattedText"/>
        <w:bidi w:val="0"/>
        <w:jc w:val="left"/>
        <w:rPr/>
      </w:pPr>
      <w:r>
        <w:rPr/>
        <w:t>wakefulness, when activated by histamine. Antihistamines function by blocking</w:t>
      </w:r>
    </w:p>
    <w:p>
      <w:pPr>
        <w:pStyle w:val="PreformattedText"/>
        <w:bidi w:val="0"/>
        <w:jc w:val="left"/>
        <w:rPr/>
      </w:pPr>
      <w:r>
        <w:rPr/>
        <w:t>histamine and causing sedation or sleep. H, receptors are prevalent in the gut,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but can also be found in the brain. However, the function of the H, receptors in</w:t>
      </w:r>
    </w:p>
    <w:p>
      <w:pPr>
        <w:pStyle w:val="PreformattedText"/>
        <w:bidi w:val="0"/>
        <w:jc w:val="left"/>
        <w:rPr/>
      </w:pPr>
      <w:r>
        <w:rPr/>
        <w:t>the brain is unknown, but they do not appear to promote wakefulness. H,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receptors are auto-receptors that stop the release of histamine.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action of histamine is thought to be terminated by its diffusion away from</w:t>
      </w:r>
    </w:p>
    <w:p>
      <w:pPr>
        <w:pStyle w:val="PreformattedText"/>
        <w:bidi w:val="0"/>
        <w:jc w:val="left"/>
        <w:rPr/>
      </w:pPr>
      <w:r>
        <w:rPr/>
        <w:t>the synapse and breakdown by a number of enzymes including histamine N -</w:t>
      </w:r>
    </w:p>
    <w:p>
      <w:pPr>
        <w:pStyle w:val="PreformattedText"/>
        <w:bidi w:val="0"/>
        <w:jc w:val="left"/>
        <w:rPr/>
      </w:pPr>
      <w:r>
        <w:rPr/>
        <w:t>methyl]-transferase and MAO, that work in concert to convert histamine into 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inactive form.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Cholinergic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 (ACh ) is a neurotransmitter that operates at several sites in the</w:t>
      </w:r>
    </w:p>
    <w:p>
      <w:pPr>
        <w:pStyle w:val="PreformattedText"/>
        <w:bidi w:val="0"/>
        <w:jc w:val="left"/>
        <w:rPr/>
      </w:pPr>
      <w:r>
        <w:rPr/>
        <w:t>CNS and the peripheral nervous system. Cholinergic neurons are found in the</w:t>
      </w:r>
    </w:p>
    <w:p>
      <w:pPr>
        <w:pStyle w:val="PreformattedText"/>
        <w:bidi w:val="0"/>
        <w:jc w:val="left"/>
        <w:rPr/>
      </w:pPr>
      <w:r>
        <w:rPr/>
        <w:t>brainstem neurotransmitter center and in the basal forebrain. Cholinergic</w:t>
      </w:r>
    </w:p>
    <w:p>
      <w:pPr>
        <w:pStyle w:val="PreformattedText"/>
        <w:bidi w:val="0"/>
        <w:jc w:val="left"/>
        <w:rPr/>
      </w:pPr>
      <w:r>
        <w:rPr/>
        <w:t>neurons in the basal forebrain (septum, diagonal band, nucleus basalis of</w:t>
      </w:r>
    </w:p>
    <w:p>
      <w:pPr>
        <w:pStyle w:val="PreformattedText"/>
        <w:bidi w:val="0"/>
        <w:jc w:val="left"/>
        <w:rPr/>
      </w:pPr>
      <w:r>
        <w:rPr/>
        <w:t>Meynert) project to the entire cortex, the hippocampus, and the amygdala.</w:t>
      </w:r>
    </w:p>
    <w:p>
      <w:pPr>
        <w:pStyle w:val="PreformattedText"/>
        <w:bidi w:val="0"/>
        <w:jc w:val="left"/>
        <w:rPr/>
      </w:pPr>
      <w:r>
        <w:rPr/>
        <w:t>Neurons located in the brainstem project predominantly to the thalamus and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thought to be important for regulating wakefulness/sleep. Cholinergic inter-</w:t>
      </w:r>
    </w:p>
    <w:p>
      <w:pPr>
        <w:pStyle w:val="PreformattedText"/>
        <w:bidi w:val="0"/>
        <w:jc w:val="left"/>
        <w:rPr/>
      </w:pPr>
      <w:r>
        <w:rPr/>
        <w:t>neurons in the striatum modulate the activity of GABA-ergic striatal neurons.</w:t>
      </w:r>
    </w:p>
    <w:p>
      <w:pPr>
        <w:pStyle w:val="PreformattedText"/>
        <w:bidi w:val="0"/>
        <w:jc w:val="left"/>
        <w:rPr/>
      </w:pPr>
      <w:r>
        <w:rPr/>
        <w:t>Increased cholinergic tone in Parkinson’s disease and decreased cholinergic tone</w:t>
      </w:r>
    </w:p>
    <w:p>
      <w:pPr>
        <w:pStyle w:val="PreformattedText"/>
        <w:bidi w:val="0"/>
        <w:jc w:val="left"/>
        <w:rPr/>
      </w:pPr>
      <w:r>
        <w:rPr/>
        <w:t>in patients treated with neuroleptics are examples where there is an imbalance of</w:t>
      </w:r>
    </w:p>
    <w:p>
      <w:pPr>
        <w:pStyle w:val="PreformattedText"/>
        <w:bidi w:val="0"/>
        <w:jc w:val="left"/>
        <w:rPr/>
      </w:pPr>
      <w:r>
        <w:rPr/>
        <w:t>the cholinergic and dopaminergic neurons in the striatum. In the peripheral</w:t>
      </w:r>
    </w:p>
    <w:p>
      <w:pPr>
        <w:pStyle w:val="PreformattedText"/>
        <w:bidi w:val="0"/>
        <w:jc w:val="left"/>
        <w:rPr/>
      </w:pPr>
      <w:r>
        <w:rPr/>
        <w:t>nervous system, acetylcholine operates at the autonomic ganglia, the</w:t>
      </w:r>
    </w:p>
    <w:p>
      <w:pPr>
        <w:pStyle w:val="PreformattedText"/>
        <w:bidi w:val="0"/>
        <w:jc w:val="left"/>
        <w:rPr/>
      </w:pPr>
      <w:r>
        <w:rPr/>
        <w:t>parasympathetic post-ganglionic synapse, and the neuromuscular junction.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ACh is synthesized from two precursors, acetyl-coenzyme A and choline, by</w:t>
      </w:r>
    </w:p>
    <w:p>
      <w:pPr>
        <w:pStyle w:val="PreformattedText"/>
        <w:bidi w:val="0"/>
        <w:jc w:val="left"/>
        <w:rPr/>
      </w:pPr>
      <w:r>
        <w:rPr/>
        <w:t>the enzyme choline acety Itransferase (ChAT). Acetylcholine is produced in the</w:t>
      </w:r>
    </w:p>
    <w:p>
      <w:pPr>
        <w:pStyle w:val="PreformattedText"/>
        <w:bidi w:val="0"/>
        <w:jc w:val="left"/>
        <w:rPr/>
      </w:pPr>
      <w:r>
        <w:rPr/>
        <w:t>mitochondria from glucose and choline is derived from diet and intra-neuronal</w:t>
      </w:r>
    </w:p>
    <w:p>
      <w:pPr>
        <w:pStyle w:val="PreformattedText"/>
        <w:bidi w:val="0"/>
        <w:jc w:val="left"/>
        <w:rPr/>
      </w:pPr>
      <w:r>
        <w:rPr/>
        <w:t>sources. High-affinity and low-affinity transporters pump choline, the rate-</w:t>
      </w:r>
    </w:p>
    <w:p>
      <w:pPr>
        <w:pStyle w:val="PreformattedText"/>
        <w:bidi w:val="0"/>
        <w:jc w:val="left"/>
        <w:rPr/>
      </w:pPr>
      <w:r>
        <w:rPr/>
        <w:t>limiting factor in the synthesis of ACh, into the cell.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Acetylcholine has two different types of receptors, one inotropic and one</w:t>
      </w:r>
    </w:p>
    <w:p>
      <w:pPr>
        <w:pStyle w:val="PreformattedText"/>
        <w:bidi w:val="0"/>
        <w:jc w:val="left"/>
        <w:rPr/>
      </w:pPr>
      <w:r>
        <w:rPr/>
        <w:t>metabotropic. The metabotropic (G-protein-coupled) receptors are muscarinic</w:t>
      </w:r>
    </w:p>
    <w:p>
      <w:pPr>
        <w:pStyle w:val="PreformattedText"/>
        <w:bidi w:val="0"/>
        <w:jc w:val="left"/>
        <w:rPr/>
      </w:pPr>
      <w:r>
        <w:rPr/>
        <w:t>receptors, which can be excitatory or inhibitory, and are relatively abundant in</w:t>
      </w:r>
    </w:p>
    <w:p>
      <w:pPr>
        <w:pStyle w:val="PreformattedText"/>
        <w:bidi w:val="0"/>
        <w:jc w:val="left"/>
        <w:rPr/>
      </w:pPr>
      <w:r>
        <w:rPr/>
        <w:t>the CNS. There are many sub-types of muscarinic receptors, but three are</w:t>
      </w:r>
    </w:p>
    <w:p>
      <w:pPr>
        <w:pStyle w:val="PreformattedText"/>
        <w:bidi w:val="0"/>
        <w:jc w:val="left"/>
        <w:rPr/>
      </w:pPr>
      <w:r>
        <w:rPr/>
        <w:t>particularly important. The M, sub-type is a post-synaptic receptor that appears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be important in memory function. The M, sub-type is a pre-synaptic auto-</w:t>
      </w:r>
    </w:p>
    <w:p>
      <w:pPr>
        <w:pStyle w:val="PreformattedText"/>
        <w:bidi w:val="0"/>
        <w:jc w:val="left"/>
        <w:rPr/>
      </w:pPr>
      <w:r>
        <w:rPr/>
        <w:t>receptor that blocks the further release of ACh. The M, sub-type is found 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pancreatic B cells—binding of acetylcholine leads to release of insulin. Certain</w:t>
      </w:r>
    </w:p>
    <w:p>
      <w:pPr>
        <w:pStyle w:val="PreformattedText"/>
        <w:bidi w:val="0"/>
        <w:jc w:val="left"/>
        <w:rPr/>
      </w:pPr>
      <w:r>
        <w:rPr/>
        <w:t>atypical antipsychotics, such as olanzapine and clozapine, block M,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reduce insulin release, which might explain some of the metabolic side</w:t>
      </w:r>
    </w:p>
    <w:p>
      <w:pPr>
        <w:pStyle w:val="PreformattedText"/>
        <w:bidi w:val="0"/>
        <w:jc w:val="left"/>
        <w:rPr/>
      </w:pPr>
      <w:r>
        <w:rPr/>
        <w:t>effects of these medications. When activated, the final effect of most of the</w:t>
      </w:r>
    </w:p>
    <w:p>
      <w:pPr>
        <w:pStyle w:val="PreformattedText"/>
        <w:bidi w:val="0"/>
        <w:jc w:val="left"/>
        <w:rPr/>
      </w:pPr>
      <w:r>
        <w:rPr/>
        <w:t>muscarinic receptors is to open or close channels for K* , Ca, or Cl’.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ionotropic receptors are nicotinic receptors that are less abundant than the</w:t>
      </w:r>
    </w:p>
    <w:p>
      <w:pPr>
        <w:pStyle w:val="PreformattedText"/>
        <w:bidi w:val="0"/>
        <w:jc w:val="left"/>
        <w:rPr/>
      </w:pPr>
      <w:r>
        <w:rPr/>
        <w:t>muscarinic type in the CNS. They are excitatory receptors that allow influx of</w:t>
      </w:r>
    </w:p>
    <w:p>
      <w:pPr>
        <w:pStyle w:val="PreformattedText"/>
        <w:bidi w:val="0"/>
        <w:jc w:val="left"/>
        <w:rPr/>
      </w:pPr>
      <w:r>
        <w:rPr/>
        <w:t>Na’ , K’ , or Ca” into the cell. While there are several sub-types of nicotinic</w:t>
      </w:r>
    </w:p>
    <w:p>
      <w:pPr>
        <w:pStyle w:val="PreformattedText"/>
        <w:bidi w:val="0"/>
        <w:jc w:val="left"/>
        <w:rPr/>
      </w:pPr>
      <w:r>
        <w:rPr/>
        <w:t>receptors, the most important are those in the nucleus accumbens that are</w:t>
      </w:r>
    </w:p>
    <w:p>
      <w:pPr>
        <w:pStyle w:val="PreformattedText"/>
        <w:bidi w:val="0"/>
        <w:jc w:val="left"/>
        <w:rPr/>
      </w:pPr>
      <w:r>
        <w:rPr/>
        <w:t>thought to be the target of nicotine, and those located in the prefrontal cortex,</w:t>
      </w:r>
    </w:p>
    <w:p>
      <w:pPr>
        <w:pStyle w:val="PreformattedText"/>
        <w:bidi w:val="0"/>
        <w:jc w:val="left"/>
        <w:rPr/>
      </w:pPr>
      <w:r>
        <w:rPr/>
        <w:t>which are believed to regulate cognition.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action of ACh is terminated by its hydrolysis into acetyl-CoA and choline</w:t>
      </w:r>
    </w:p>
    <w:p>
      <w:pPr>
        <w:pStyle w:val="PreformattedText"/>
        <w:bidi w:val="0"/>
        <w:jc w:val="left"/>
        <w:rPr/>
      </w:pPr>
      <w:r>
        <w:rPr/>
        <w:t>by the enzyme acetylcholinest erase (AChE). Removing ACh from the synapse</w:t>
      </w:r>
    </w:p>
    <w:p>
      <w:pPr>
        <w:pStyle w:val="PreformattedText"/>
        <w:bidi w:val="0"/>
        <w:jc w:val="left"/>
        <w:rPr/>
      </w:pPr>
      <w:r>
        <w:rPr/>
        <w:t>can be blocked irreversibly by organophosphate compounds and in a reversible</w:t>
      </w:r>
    </w:p>
    <w:p>
      <w:pPr>
        <w:pStyle w:val="PreformattedText"/>
        <w:bidi w:val="0"/>
        <w:jc w:val="left"/>
        <w:rPr/>
      </w:pPr>
      <w:r>
        <w:rPr/>
        <w:t>fashion by drugs (such as physostigmine).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Alzheimer’s disease and anticholinergic delirium are examples of illnesses</w:t>
      </w:r>
    </w:p>
    <w:p>
      <w:pPr>
        <w:pStyle w:val="PreformattedText"/>
        <w:bidi w:val="0"/>
        <w:jc w:val="left"/>
        <w:rPr/>
      </w:pPr>
      <w:r>
        <w:rPr/>
        <w:t>arising from deficits in ACh. Donepezil is an example of a medication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inhibits the metabolism of ACh by AChE with the goal of improving cognitive</w:t>
      </w:r>
    </w:p>
    <w:p>
      <w:pPr>
        <w:pStyle w:val="PreformattedText"/>
        <w:bidi w:val="0"/>
        <w:jc w:val="left"/>
        <w:rPr/>
      </w:pPr>
      <w:r>
        <w:rPr/>
        <w:t>function in patients with Alzheimer’s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Neurotransmitters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previously mentioned neurotransmitter systems are the best</w:t>
      </w:r>
    </w:p>
    <w:p>
      <w:pPr>
        <w:pStyle w:val="PreformattedText"/>
        <w:bidi w:val="0"/>
        <w:jc w:val="left"/>
        <w:rPr/>
      </w:pPr>
      <w:r>
        <w:rPr/>
        <w:t>understood and most widely modulated in psychopharmacology, there are other</w:t>
      </w:r>
    </w:p>
    <w:p>
      <w:pPr>
        <w:pStyle w:val="PreformattedText"/>
        <w:bidi w:val="0"/>
        <w:jc w:val="left"/>
        <w:rPr/>
      </w:pPr>
      <w:r>
        <w:rPr/>
        <w:t>neurotransmitter systems in the brain that are of increasing interest in the</w:t>
      </w:r>
    </w:p>
    <w:p>
      <w:pPr>
        <w:pStyle w:val="PreformattedText"/>
        <w:bidi w:val="0"/>
        <w:jc w:val="left"/>
        <w:rPr/>
      </w:pPr>
      <w:r>
        <w:rPr/>
        <w:t>development of future psychotropics; two examples are melatonin and orexin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 is a hormone produced by the pineal gland in response to darkness.</w:t>
      </w:r>
    </w:p>
    <w:p>
      <w:pPr>
        <w:pStyle w:val="PreformattedText"/>
        <w:bidi w:val="0"/>
        <w:jc w:val="left"/>
        <w:rPr/>
      </w:pPr>
      <w:r>
        <w:rPr/>
        <w:t>There are three melatonin GPRCs found in the CNS that contribute to the</w:t>
      </w:r>
    </w:p>
    <w:p>
      <w:pPr>
        <w:pStyle w:val="PreformattedText"/>
        <w:bidi w:val="0"/>
        <w:jc w:val="left"/>
        <w:rPr/>
      </w:pPr>
      <w:r>
        <w:rPr/>
        <w:t>regulation of mood and circadian rhythms. Ramelteon, a melatonin receptor</w:t>
      </w:r>
    </w:p>
    <w:p>
      <w:pPr>
        <w:pStyle w:val="PreformattedText"/>
        <w:bidi w:val="0"/>
        <w:jc w:val="left"/>
        <w:rPr/>
      </w:pPr>
      <w:r>
        <w:rPr/>
        <w:t>agonist, is one example of a novel agent recently approved to promote sleep. It</w:t>
      </w:r>
    </w:p>
    <w:p>
      <w:pPr>
        <w:pStyle w:val="PreformattedText"/>
        <w:bidi w:val="0"/>
        <w:jc w:val="left"/>
        <w:rPr/>
      </w:pPr>
      <w:r>
        <w:rPr/>
        <w:t>has been demonstrated to be particularly helpful in people with sleep-wake</w:t>
      </w:r>
    </w:p>
    <w:p>
      <w:pPr>
        <w:pStyle w:val="PreformattedText"/>
        <w:bidi w:val="0"/>
        <w:jc w:val="left"/>
        <w:rPr/>
      </w:pPr>
      <w:r>
        <w:rPr/>
        <w:t>cycle disturbance. Agomelatine, another melatonin receptor agonist, is a novel</w:t>
      </w:r>
    </w:p>
    <w:p>
      <w:pPr>
        <w:pStyle w:val="PreformattedText"/>
        <w:bidi w:val="0"/>
        <w:jc w:val="left"/>
        <w:rPr/>
      </w:pPr>
      <w:r>
        <w:rPr/>
        <w:t>antidepressant currently used in Europe.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Orexin is a neuropeptide produced in the hypothalamus that regulates</w:t>
      </w:r>
    </w:p>
    <w:p>
      <w:pPr>
        <w:pStyle w:val="PreformattedText"/>
        <w:bidi w:val="0"/>
        <w:jc w:val="left"/>
        <w:rPr/>
      </w:pPr>
      <w:r>
        <w:rPr/>
        <w:t>wakefulness and appetite. The loss of this neuropeptide has been implicated in</w:t>
      </w:r>
    </w:p>
    <w:p>
      <w:pPr>
        <w:pStyle w:val="PreformattedText"/>
        <w:bidi w:val="0"/>
        <w:jc w:val="left"/>
        <w:rPr/>
      </w:pPr>
      <w:r>
        <w:rPr/>
        <w:t>the pathophysiology of narcolepsy. Orexin exerts its effects through two GPRCs.</w:t>
      </w:r>
    </w:p>
    <w:p>
      <w:pPr>
        <w:pStyle w:val="PreformattedText"/>
        <w:bidi w:val="0"/>
        <w:jc w:val="left"/>
        <w:rPr/>
      </w:pPr>
      <w:r>
        <w:rPr/>
        <w:t>Novel wakefulness promoting agents and appetite suppressants are in</w:t>
      </w:r>
    </w:p>
    <w:p>
      <w:pPr>
        <w:pStyle w:val="PreformattedText"/>
        <w:bidi w:val="0"/>
        <w:jc w:val="left"/>
        <w:rPr/>
      </w:pPr>
      <w:r>
        <w:rPr/>
        <w:t>development that agonize these receptors. Additionally, an antagonist,</w:t>
      </w:r>
    </w:p>
    <w:p>
      <w:pPr>
        <w:pStyle w:val="PreformattedText"/>
        <w:bidi w:val="0"/>
        <w:jc w:val="left"/>
        <w:rPr/>
      </w:pPr>
      <w:r>
        <w:rPr/>
        <w:t>suvorexant, was recently approved in the United States for the treatment of</w:t>
      </w:r>
    </w:p>
    <w:p>
      <w:pPr>
        <w:pStyle w:val="PreformattedText"/>
        <w:bidi w:val="0"/>
        <w:jc w:val="left"/>
        <w:rPr/>
      </w:pPr>
      <w:r>
        <w:rPr/>
        <w:t>insomnia.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Brisbare-Roch C, Dingemanse J, Koberstein R, et al: Promotion of sleep by</w:t>
      </w:r>
    </w:p>
    <w:p>
      <w:pPr>
        <w:pStyle w:val="PreformattedText"/>
        <w:bidi w:val="0"/>
        <w:jc w:val="left"/>
        <w:rPr/>
      </w:pPr>
      <w:r>
        <w:rPr/>
        <w:t>targeting the orexin system in rats, dogs and humans. Nature Medicine .</w:t>
      </w:r>
    </w:p>
    <w:p>
      <w:pPr>
        <w:pStyle w:val="PreformattedText"/>
        <w:bidi w:val="0"/>
        <w:jc w:val="left"/>
        <w:rPr/>
      </w:pPr>
      <w:r>
        <w:rPr/>
        <w:t>2007; 13(2): 150-155.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Catena-Dell’Osso M, Marazziti D, Rotella F, et al: Emerging targets for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pharmacological treatment of depression: focus on melatonergic system.</w:t>
      </w:r>
    </w:p>
    <w:p>
      <w:pPr>
        <w:pStyle w:val="PreformattedText"/>
        <w:bidi w:val="0"/>
        <w:jc w:val="left"/>
        <w:rPr/>
      </w:pPr>
      <w:r>
        <w:rPr/>
        <w:t>Current Medicinal Chemistry . 2012; 19(3): 4 28-437.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Kandel ER, Schwartz J, Jessel T: Principles of Neural Science . 4th ed.</w:t>
      </w:r>
    </w:p>
    <w:p>
      <w:pPr>
        <w:pStyle w:val="PreformattedText"/>
        <w:bidi w:val="0"/>
        <w:jc w:val="left"/>
        <w:rPr/>
      </w:pPr>
      <w:r>
        <w:rPr/>
        <w:t>New York: Elsevier;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Singh SP, Singh V, Kar N: Efficacy of agomelatine in major depressive</w:t>
      </w:r>
    </w:p>
    <w:p>
      <w:pPr>
        <w:pStyle w:val="PreformattedText"/>
        <w:bidi w:val="0"/>
        <w:jc w:val="left"/>
        <w:rPr/>
      </w:pPr>
      <w:r>
        <w:rPr/>
        <w:t>disorder: meta-analysis and appraisal. Int J Neuropsychopharmacol , 2011;</w:t>
      </w:r>
    </w:p>
    <w:p>
      <w:pPr>
        <w:pStyle w:val="PreformattedText"/>
        <w:bidi w:val="0"/>
        <w:jc w:val="left"/>
        <w:rPr/>
      </w:pPr>
      <w:r>
        <w:rPr/>
        <w:t>23:1-12.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5. Stahl SM: Stahl’s Essential Psychopharmacology: Neuroscientific Basis</w:t>
      </w:r>
    </w:p>
    <w:p>
      <w:pPr>
        <w:pStyle w:val="PreformattedText"/>
        <w:bidi w:val="0"/>
        <w:jc w:val="left"/>
        <w:rPr/>
      </w:pPr>
      <w:r>
        <w:rPr/>
        <w:t>and Practical Applications . New York: Cambridge University Press; 2014.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ONawe Treatment of Anxiety</w:t>
      </w:r>
    </w:p>
    <w:p>
      <w:pPr>
        <w:pStyle w:val="PreformattedText"/>
        <w:bidi w:val="0"/>
        <w:jc w:val="left"/>
        <w:rPr/>
      </w:pPr>
      <w:r>
        <w:rPr/>
        <w:t>47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Eric Bur, MD, PHD; Brian J. ScHuULMAN, MD; Dan V.</w:t>
      </w:r>
    </w:p>
    <w:p>
      <w:pPr>
        <w:pStyle w:val="PreformattedText"/>
        <w:bidi w:val="0"/>
        <w:jc w:val="left"/>
        <w:rPr/>
      </w:pPr>
      <w:r>
        <w:rPr/>
        <w:t>Iostrescu, MD, MSc; anp Mark H. PoLtack,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Anxiety disorders tend to be chronic and to fluctuate.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First-line treatments of anxiety disorders include cognitive-behavioral therapy</w:t>
      </w:r>
    </w:p>
    <w:p>
      <w:pPr>
        <w:pStyle w:val="PreformattedText"/>
        <w:bidi w:val="0"/>
        <w:jc w:val="left"/>
        <w:rPr/>
      </w:pPr>
      <w:r>
        <w:rPr/>
        <w:t>(CBT) and selective serotonin re-uptake inhibitors (SSRIs)/serotonin</w:t>
      </w:r>
    </w:p>
    <w:p>
      <w:pPr>
        <w:pStyle w:val="PreformattedText"/>
        <w:bidi w:val="0"/>
        <w:jc w:val="left"/>
        <w:rPr/>
      </w:pPr>
      <w:r>
        <w:rPr/>
        <w:t>norepinephrine re-uptake inhibitors (SNRIs).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SSRIs/SNRIs doses required to achieve treatment response in anxiety disorders</w:t>
      </w:r>
    </w:p>
    <w:p>
      <w:pPr>
        <w:pStyle w:val="PreformattedText"/>
        <w:bidi w:val="0"/>
        <w:jc w:val="left"/>
        <w:rPr/>
      </w:pPr>
      <w:r>
        <w:rPr/>
        <w:t>are usually higher than in major depressive disorder, and require slow titration</w:t>
      </w:r>
    </w:p>
    <w:p>
      <w:pPr>
        <w:pStyle w:val="PreformattedText"/>
        <w:bidi w:val="0"/>
        <w:jc w:val="left"/>
        <w:rPr/>
      </w:pPr>
      <w:r>
        <w:rPr/>
        <w:t>with a low starting 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Use of concomitant benzodiazepines might alter the efficacy of CBT.</w:t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pharmacological treatments include use of tricyclic</w:t>
      </w:r>
    </w:p>
    <w:p>
      <w:pPr>
        <w:pStyle w:val="PreformattedText"/>
        <w:bidi w:val="0"/>
        <w:jc w:val="left"/>
        <w:rPr/>
      </w:pPr>
      <w:r>
        <w:rPr/>
        <w:t>antidepressants, benzodiazepines, and SSRIs/SNRIs.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SSRIs/SNRIs are usually considered first-line pharmacological treatments due</w:t>
      </w:r>
    </w:p>
    <w:p>
      <w:pPr>
        <w:pStyle w:val="PreformattedText"/>
        <w:bidi w:val="0"/>
        <w:jc w:val="left"/>
        <w:rPr/>
      </w:pPr>
      <w:r>
        <w:rPr/>
        <w:t>to their safety, side effect profile, and broad-spectrum efficacy for co-morbid</w:t>
      </w:r>
    </w:p>
    <w:p>
      <w:pPr>
        <w:pStyle w:val="PreformattedText"/>
        <w:bidi w:val="0"/>
        <w:jc w:val="left"/>
        <w:rPr/>
      </w:pPr>
      <w:r>
        <w:rPr/>
        <w:t>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FDA-approved medications include paroxetine, sertraline, fluoxetine,</w:t>
      </w:r>
    </w:p>
    <w:p>
      <w:pPr>
        <w:pStyle w:val="PreformattedText"/>
        <w:bidi w:val="0"/>
        <w:jc w:val="left"/>
        <w:rPr/>
      </w:pPr>
      <w:r>
        <w:rPr/>
        <w:t>venlafaxine, alprazolam, and clonazepam.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CBT is the first-line psychosocial treatment. It aims to eliminate the</w:t>
      </w:r>
    </w:p>
    <w:p>
      <w:pPr>
        <w:pStyle w:val="PreformattedText"/>
        <w:bidi w:val="0"/>
        <w:jc w:val="left"/>
        <w:rPr/>
      </w:pPr>
      <w:r>
        <w:rPr/>
        <w:t>catastrophic misinterpretations and fear of somatic sensations as well as</w:t>
      </w:r>
    </w:p>
    <w:p>
      <w:pPr>
        <w:pStyle w:val="PreformattedText"/>
        <w:bidi w:val="0"/>
        <w:jc w:val="left"/>
        <w:rPr/>
      </w:pPr>
      <w:r>
        <w:rPr/>
        <w:t>avoidance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pharmacological treatments include SSRIs/SNRIs,</w:t>
      </w:r>
    </w:p>
    <w:p>
      <w:pPr>
        <w:pStyle w:val="PreformattedText"/>
        <w:bidi w:val="0"/>
        <w:jc w:val="left"/>
        <w:rPr/>
      </w:pPr>
      <w:r>
        <w:rPr/>
        <w:t>benzodiazepines, and pregabalin.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SSRIs/SNRIs are usually considered first-line pharmacological treatments due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their safety, side effect profile, and broad-spectrum efficacy for co-morbid</w:t>
      </w:r>
    </w:p>
    <w:p>
      <w:pPr>
        <w:pStyle w:val="PreformattedText"/>
        <w:bidi w:val="0"/>
        <w:jc w:val="left"/>
        <w:rPr/>
      </w:pPr>
      <w:r>
        <w:rPr/>
        <w:t>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United States Food and Drug Administration (FDA)—approved medications</w:t>
      </w:r>
    </w:p>
    <w:p>
      <w:pPr>
        <w:pStyle w:val="PreformattedText"/>
        <w:bidi w:val="0"/>
        <w:jc w:val="left"/>
        <w:rPr/>
      </w:pPr>
      <w:r>
        <w:rPr/>
        <w:t>include paroxetine, escitalopram, duloxetine, venlafaxine, alprazolam, and</w:t>
      </w:r>
    </w:p>
    <w:p>
      <w:pPr>
        <w:pStyle w:val="PreformattedText"/>
        <w:bidi w:val="0"/>
        <w:jc w:val="left"/>
        <w:rPr/>
      </w:pPr>
      <w:r>
        <w:rPr/>
        <w:t>buspirone.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CBT is the first-line psychosocial treatment. It aims to identify maladaptive</w:t>
      </w:r>
    </w:p>
    <w:p>
      <w:pPr>
        <w:pStyle w:val="PreformattedText"/>
        <w:bidi w:val="0"/>
        <w:jc w:val="left"/>
        <w:rPr/>
      </w:pPr>
      <w:r>
        <w:rPr/>
        <w:t>cognitions and the process of worrying as a primary cause of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pharmacological treatments include SSRIs/SNRIs,</w:t>
      </w:r>
    </w:p>
    <w:p>
      <w:pPr>
        <w:pStyle w:val="PreformattedText"/>
        <w:bidi w:val="0"/>
        <w:jc w:val="left"/>
        <w:rPr/>
      </w:pPr>
      <w:r>
        <w:rPr/>
        <w:t>benzodiazepines, monoamine oxidase inhibitors, gabapentin, and beta-blockers</w:t>
      </w:r>
    </w:p>
    <w:p>
      <w:pPr>
        <w:pStyle w:val="PreformattedText"/>
        <w:bidi w:val="0"/>
        <w:jc w:val="left"/>
        <w:rPr/>
      </w:pPr>
      <w:r>
        <w:rPr/>
        <w:t>(for the performance-only type).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SSRIs/SNRIs are usually considered first-line pharmacological treatments due</w:t>
      </w:r>
    </w:p>
    <w:p>
      <w:pPr>
        <w:pStyle w:val="PreformattedText"/>
        <w:bidi w:val="0"/>
        <w:jc w:val="left"/>
        <w:rPr/>
      </w:pPr>
      <w:r>
        <w:rPr/>
        <w:t>to their safety, side effect profile, and broad-spectrum efficacy for co-morbid</w:t>
      </w:r>
    </w:p>
    <w:p>
      <w:pPr>
        <w:pStyle w:val="PreformattedText"/>
        <w:bidi w:val="0"/>
        <w:jc w:val="left"/>
        <w:rPr/>
      </w:pPr>
      <w:r>
        <w:rPr/>
        <w:t>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FDA-approved medications include paroxetine, sertraline, and venlafaxine.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CBT is the first-line psychosocial treatment. It aims to decrease the fear of</w:t>
      </w:r>
    </w:p>
    <w:p>
      <w:pPr>
        <w:pStyle w:val="PreformattedText"/>
        <w:bidi w:val="0"/>
        <w:jc w:val="left"/>
        <w:rPr/>
      </w:pPr>
      <w:r>
        <w:rPr/>
        <w:t>critical evaluation by others in social interactions and the resulting avoidance</w:t>
      </w:r>
    </w:p>
    <w:p>
      <w:pPr>
        <w:pStyle w:val="PreformattedText"/>
        <w:bidi w:val="0"/>
        <w:jc w:val="left"/>
        <w:rPr/>
      </w:pPr>
      <w:r>
        <w:rPr/>
        <w:t>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Exposure-based interventions are the basis of psychosocial treatments.</w:t>
      </w:r>
    </w:p>
    <w:p>
      <w:pPr>
        <w:pStyle w:val="PreformattedText"/>
        <w:bidi w:val="0"/>
        <w:jc w:val="left"/>
        <w:rPr/>
      </w:pPr>
      <w:r>
        <w:rPr/>
        <w:t>e Pharmacological treatments may include benzodiazepine on a prn basis.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pharmacological treatments include tricyclic antidepressants</w:t>
      </w:r>
    </w:p>
    <w:p>
      <w:pPr>
        <w:pStyle w:val="PreformattedText"/>
        <w:bidi w:val="0"/>
        <w:jc w:val="left"/>
        <w:rPr/>
      </w:pPr>
      <w:r>
        <w:rPr/>
        <w:t>and SSRIs/SNRIs.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SSRIs/SNRIs are usually considered first-line pharmacological treatments due</w:t>
      </w:r>
    </w:p>
    <w:p>
      <w:pPr>
        <w:pStyle w:val="PreformattedText"/>
        <w:bidi w:val="0"/>
        <w:jc w:val="left"/>
        <w:rPr/>
      </w:pPr>
      <w:r>
        <w:rPr/>
        <w:t>to their safety, side effect profile, and broad-spectrum efficacy for co-morbid</w:t>
      </w:r>
    </w:p>
    <w:p>
      <w:pPr>
        <w:pStyle w:val="PreformattedText"/>
        <w:bidi w:val="0"/>
        <w:jc w:val="left"/>
        <w:rPr/>
      </w:pPr>
      <w:r>
        <w:rPr/>
        <w:t>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FDA-approved medications include clomipramine, fluvoxamine, sertraline,</w:t>
      </w:r>
    </w:p>
    <w:p>
      <w:pPr>
        <w:pStyle w:val="PreformattedText"/>
        <w:bidi w:val="0"/>
        <w:jc w:val="left"/>
        <w:rPr/>
      </w:pPr>
      <w:r>
        <w:rPr/>
        <w:t>fluoxetine, and paroxetine.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CBT is the first-line psychosocial treatment, and aims to interrupt the chronic</w:t>
      </w:r>
    </w:p>
    <w:p>
      <w:pPr>
        <w:pStyle w:val="PreformattedText"/>
        <w:bidi w:val="0"/>
        <w:jc w:val="left"/>
        <w:rPr/>
      </w:pPr>
      <w:r>
        <w:rPr/>
        <w:t>cycles of intrusive concerns and the compulsive rituals used by patients to</w:t>
      </w:r>
    </w:p>
    <w:p>
      <w:pPr>
        <w:pStyle w:val="PreformattedText"/>
        <w:bidi w:val="0"/>
        <w:jc w:val="left"/>
        <w:rPr/>
      </w:pPr>
      <w:r>
        <w:rPr/>
        <w:t>ameliorate their obsessions.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Evidence-based pharmacological treatments include SSRIs/SNRIs.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SSRIs/SNRIs are usually considered first-line pharmacological treatments due</w:t>
      </w:r>
    </w:p>
    <w:p>
      <w:pPr>
        <w:pStyle w:val="PreformattedText"/>
        <w:bidi w:val="0"/>
        <w:jc w:val="left"/>
        <w:rPr/>
      </w:pPr>
      <w:r>
        <w:rPr/>
        <w:t>to their safety, side effect profile, and broad-spectrum efficacy for co-morbid</w:t>
      </w:r>
    </w:p>
    <w:p>
      <w:pPr>
        <w:pStyle w:val="PreformattedText"/>
        <w:bidi w:val="0"/>
        <w:jc w:val="left"/>
        <w:rPr/>
      </w:pPr>
      <w:r>
        <w:rPr/>
        <w:t>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FDA-approved medications include sertraline and paroxetine.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 and behavioral therapies include Prolonged Exposure Therapy,</w:t>
      </w:r>
    </w:p>
    <w:p>
      <w:pPr>
        <w:pStyle w:val="PreformattedText"/>
        <w:bidi w:val="0"/>
        <w:jc w:val="left"/>
        <w:rPr/>
      </w:pPr>
      <w:r>
        <w:rPr/>
        <w:t>Cognitive Processing Therapy, and Eye Movement Desensitization and</w:t>
      </w:r>
    </w:p>
    <w:p>
      <w:pPr>
        <w:pStyle w:val="PreformattedText"/>
        <w:bidi w:val="0"/>
        <w:jc w:val="left"/>
        <w:rPr/>
      </w:pPr>
      <w:r>
        <w:rPr/>
        <w:t>Reprocessing.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tend to be chronic, and to fluctuate. Although they are</w:t>
      </w:r>
    </w:p>
    <w:p>
      <w:pPr>
        <w:pStyle w:val="PreformattedText"/>
        <w:bidi w:val="0"/>
        <w:jc w:val="left"/>
        <w:rPr/>
      </w:pPr>
      <w:r>
        <w:rPr/>
        <w:t>associated with considerable morbidity and impairment, they respond well to</w:t>
      </w:r>
    </w:p>
    <w:p>
      <w:pPr>
        <w:pStyle w:val="PreformattedText"/>
        <w:bidi w:val="0"/>
        <w:jc w:val="left"/>
        <w:rPr/>
      </w:pPr>
      <w:r>
        <w:rPr/>
        <w:t>pharmacological and cognitive-behavioral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(PD ) is characterized by fear of recurrent unexpected panic</w:t>
      </w:r>
    </w:p>
    <w:p>
      <w:pPr>
        <w:pStyle w:val="PreformattedText"/>
        <w:bidi w:val="0"/>
        <w:jc w:val="left"/>
        <w:rPr/>
      </w:pPr>
      <w:r>
        <w:rPr/>
        <w:t>attacks and by a persistent concern related to the autonomic arousal, which</w:t>
      </w:r>
    </w:p>
    <w:p>
      <w:pPr>
        <w:pStyle w:val="PreformattedText"/>
        <w:bidi w:val="0"/>
        <w:jc w:val="left"/>
        <w:rPr/>
      </w:pPr>
      <w:r>
        <w:rPr/>
        <w:t>accompanies such attacks. Traditionally, treatment of PD has focused on</w:t>
      </w:r>
    </w:p>
    <w:p>
      <w:pPr>
        <w:pStyle w:val="PreformattedText"/>
        <w:bidi w:val="0"/>
        <w:jc w:val="left"/>
        <w:rPr/>
      </w:pPr>
      <w:r>
        <w:rPr/>
        <w:t>blocking panic attacks, diminishing anticipatory anxiety, and reversing phobic</w:t>
      </w:r>
    </w:p>
    <w:p>
      <w:pPr>
        <w:pStyle w:val="PreformattedText"/>
        <w:bidi w:val="0"/>
        <w:jc w:val="left"/>
        <w:rPr/>
      </w:pPr>
      <w:r>
        <w:rPr/>
        <w:t>avoidance. At the same time, co-morbid conditions, including depression and</w:t>
      </w:r>
    </w:p>
    <w:p>
      <w:pPr>
        <w:pStyle w:val="PreformattedText"/>
        <w:bidi w:val="0"/>
        <w:jc w:val="left"/>
        <w:rPr/>
      </w:pPr>
      <w:r>
        <w:rPr/>
        <w:t>alcohol abuse, also need to be addressed.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pharmacotherapy of PD aims to reduce the patient’s distress and</w:t>
      </w:r>
    </w:p>
    <w:p>
      <w:pPr>
        <w:pStyle w:val="PreformattedText"/>
        <w:bidi w:val="0"/>
        <w:jc w:val="left"/>
        <w:rPr/>
      </w:pPr>
      <w:r>
        <w:rPr/>
        <w:t>impairment to the point of remission, or to the point where the patient can</w:t>
      </w:r>
    </w:p>
    <w:p>
      <w:pPr>
        <w:pStyle w:val="PreformattedText"/>
        <w:bidi w:val="0"/>
        <w:jc w:val="left"/>
        <w:rPr/>
      </w:pPr>
      <w:r>
        <w:rPr/>
        <w:t>participate in other forms of therapy (e.g., cognitive-behavioral therapy [CBT)]).</w:t>
      </w:r>
    </w:p>
    <w:p>
      <w:pPr>
        <w:pStyle w:val="PreformattedText"/>
        <w:bidi w:val="0"/>
        <w:jc w:val="left"/>
        <w:rPr/>
      </w:pPr>
      <w:r>
        <w:rPr/>
        <w:t>(See Table 47-1 for recommended dosages of the most commonly prescribed</w:t>
      </w:r>
    </w:p>
    <w:p>
      <w:pPr>
        <w:pStyle w:val="PreformattedText"/>
        <w:bidi w:val="0"/>
        <w:jc w:val="left"/>
        <w:rPr/>
      </w:pPr>
      <w:r>
        <w:rPr/>
        <w:t>medications.)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Historically, the first medications shown to be effective in PD were the tricyclic</w:t>
      </w:r>
    </w:p>
    <w:p>
      <w:pPr>
        <w:pStyle w:val="PreformattedText"/>
        <w:bidi w:val="0"/>
        <w:jc w:val="left"/>
        <w:rPr/>
      </w:pPr>
      <w:r>
        <w:rPr/>
        <w:t>antidepressants (TCAs). Subsequently, benzodiazepines also demonstrated</w:t>
      </w:r>
    </w:p>
    <w:p>
      <w:pPr>
        <w:pStyle w:val="PreformattedText"/>
        <w:bidi w:val="0"/>
        <w:jc w:val="left"/>
        <w:rPr/>
      </w:pPr>
      <w:r>
        <w:rPr/>
        <w:t>efficacy in this condition. More recently, the broad class of serotonin re-uptake</w:t>
      </w:r>
    </w:p>
    <w:p>
      <w:pPr>
        <w:pStyle w:val="PreformattedText"/>
        <w:bidi w:val="0"/>
        <w:jc w:val="left"/>
        <w:rPr/>
      </w:pPr>
      <w:r>
        <w:rPr/>
        <w:t>inhibitors (SRIs), which include both selective serotonin re-uptake inhibitors</w:t>
      </w:r>
    </w:p>
    <w:p>
      <w:pPr>
        <w:pStyle w:val="PreformattedText"/>
        <w:bidi w:val="0"/>
        <w:jc w:val="left"/>
        <w:rPr/>
      </w:pPr>
      <w:r>
        <w:rPr/>
        <w:t>(SSRIs) and serotonin norepinephrine re-uptake inhibitors (SNRIs), have been</w:t>
      </w:r>
    </w:p>
    <w:p>
      <w:pPr>
        <w:pStyle w:val="PreformattedText"/>
        <w:bidi w:val="0"/>
        <w:jc w:val="left"/>
        <w:rPr/>
      </w:pPr>
      <w:r>
        <w:rPr/>
        <w:t>shown to be effective. Of note, to date, there is no evidence for the superiority of</w:t>
      </w:r>
    </w:p>
    <w:p>
      <w:pPr>
        <w:pStyle w:val="PreformattedText"/>
        <w:bidi w:val="0"/>
        <w:jc w:val="left"/>
        <w:rPr/>
      </w:pPr>
      <w:r>
        <w:rPr/>
        <w:t>one of these three classes (TCAs, benzodiazepines, and SRIs) in the treatment of</w:t>
      </w:r>
    </w:p>
    <w:p>
      <w:pPr>
        <w:pStyle w:val="PreformattedText"/>
        <w:bidi w:val="0"/>
        <w:jc w:val="left"/>
        <w:rPr/>
      </w:pPr>
      <w:r>
        <w:rPr/>
        <w:t>PD. As such, the decision as to which medication to choose for PD involves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considerations of side effects and drug interactions, cost, prior treatment history,</w:t>
      </w:r>
    </w:p>
    <w:p>
      <w:pPr>
        <w:pStyle w:val="PreformattedText"/>
        <w:bidi w:val="0"/>
        <w:jc w:val="left"/>
        <w:rPr/>
      </w:pPr>
      <w:r>
        <w:rPr/>
        <w:t>and the presence of co-morbid medical and psychiatric conditions (see Table 47-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47-1: Recommended Dosage of Most Commonly Prescribed Antianxiety</w:t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 PD, GAD, SAD, OCD, PTSD 10-50 10 QD</w:t>
      </w:r>
    </w:p>
    <w:p>
      <w:pPr>
        <w:pStyle w:val="PreformattedText"/>
        <w:bidi w:val="0"/>
        <w:jc w:val="left"/>
        <w:rPr/>
      </w:pPr>
      <w:r>
        <w:rPr/>
        <w:t>(Paxil) PD, GAD, SAD, OCD, PTSD 12.5-50 12.5 QD</w:t>
      </w:r>
    </w:p>
    <w:p>
      <w:pPr>
        <w:pStyle w:val="PreformattedText"/>
        <w:bidi w:val="0"/>
        <w:jc w:val="left"/>
        <w:rPr/>
      </w:pPr>
      <w:r>
        <w:rPr/>
        <w:t>Paroxetine CR |PD, SAD, PTSD, OCD 25-200 25 QD</w:t>
      </w:r>
    </w:p>
    <w:p>
      <w:pPr>
        <w:pStyle w:val="PreformattedText"/>
        <w:bidi w:val="0"/>
        <w:jc w:val="left"/>
        <w:rPr/>
      </w:pPr>
      <w:r>
        <w:rPr/>
        <w:t>(Paxil CR) OcD 50-300 25 QD</w:t>
      </w:r>
    </w:p>
    <w:p>
      <w:pPr>
        <w:pStyle w:val="PreformattedText"/>
        <w:bidi w:val="0"/>
        <w:jc w:val="left"/>
        <w:rPr/>
      </w:pPr>
      <w:r>
        <w:rPr/>
        <w:t>Sertraline PD, OCD 10-80 10 QD</w:t>
      </w:r>
    </w:p>
    <w:p>
      <w:pPr>
        <w:pStyle w:val="PreformattedText"/>
        <w:bidi w:val="0"/>
        <w:jc w:val="left"/>
        <w:rPr/>
      </w:pPr>
      <w:r>
        <w:rPr/>
        <w:t>(Zoloft) — 20-40 10 QD</w:t>
      </w:r>
    </w:p>
    <w:p>
      <w:pPr>
        <w:pStyle w:val="PreformattedText"/>
        <w:bidi w:val="0"/>
        <w:jc w:val="left"/>
        <w:rPr/>
      </w:pPr>
      <w:r>
        <w:rPr/>
        <w:t>Fluvoxamine GAD 10-30 5-10 QD</w:t>
      </w:r>
    </w:p>
    <w:p>
      <w:pPr>
        <w:pStyle w:val="PreformattedText"/>
        <w:bidi w:val="0"/>
        <w:jc w:val="left"/>
        <w:rPr/>
      </w:pPr>
      <w:r>
        <w:rPr/>
        <w:t>(Luvox)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(Prozac)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Citalopram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(Celexa)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Escitalopram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(Lexapro)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SNRIs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 PD, SAD, GAD 75-300 37.5 QD</w:t>
      </w:r>
    </w:p>
    <w:p>
      <w:pPr>
        <w:pStyle w:val="PreformattedText"/>
        <w:bidi w:val="0"/>
        <w:jc w:val="left"/>
        <w:rPr/>
      </w:pPr>
      <w:r>
        <w:rPr/>
        <w:t>(Effexor XR) GAD 60-120 20-30 QD</w:t>
      </w:r>
    </w:p>
    <w:p>
      <w:pPr>
        <w:pStyle w:val="PreformattedText"/>
        <w:bidi w:val="0"/>
        <w:jc w:val="left"/>
        <w:rPr/>
      </w:pPr>
      <w:r>
        <w:rPr/>
        <w:t>Duloxetine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(Cymbalta)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Imipramine —_ 100-300 10-25 QD</w:t>
      </w:r>
    </w:p>
    <w:p>
      <w:pPr>
        <w:pStyle w:val="PreformattedText"/>
        <w:bidi w:val="0"/>
        <w:jc w:val="left"/>
        <w:rPr/>
      </w:pPr>
      <w:r>
        <w:rPr/>
        <w:t>(Tofranil) OcD 100-250 12.5-25 QD</w:t>
      </w:r>
    </w:p>
    <w:p>
      <w:pPr>
        <w:pStyle w:val="PreformattedText"/>
        <w:bidi w:val="0"/>
        <w:jc w:val="left"/>
        <w:rPr/>
      </w:pPr>
      <w:r>
        <w:rPr/>
        <w:t>Clomipramine  |— 100-300 10-25 QD</w:t>
      </w:r>
    </w:p>
    <w:p>
      <w:pPr>
        <w:pStyle w:val="PreformattedText"/>
        <w:bidi w:val="0"/>
        <w:jc w:val="left"/>
        <w:rPr/>
      </w:pPr>
      <w:r>
        <w:rPr/>
        <w:t>(Anafranil)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(Elavil)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Phenelzine —_ 60-90 15 BID</w:t>
      </w:r>
    </w:p>
    <w:p>
      <w:pPr>
        <w:pStyle w:val="PreformattedText"/>
        <w:bidi w:val="0"/>
        <w:jc w:val="left"/>
        <w:rPr/>
      </w:pPr>
      <w:r>
        <w:rPr/>
        <w:t>(Nardil) — 30-60 10 BID</w:t>
      </w:r>
    </w:p>
    <w:p>
      <w:pPr>
        <w:pStyle w:val="PreformattedText"/>
        <w:bidi w:val="0"/>
        <w:jc w:val="left"/>
        <w:rPr/>
      </w:pPr>
      <w:r>
        <w:rPr/>
        <w:t>Tranylcypromine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(Parnate)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 —_ 300-600 50 BID</w:t>
      </w:r>
    </w:p>
    <w:p>
      <w:pPr>
        <w:pStyle w:val="PreformattedText"/>
        <w:bidi w:val="0"/>
        <w:jc w:val="left"/>
        <w:rPr/>
      </w:pPr>
      <w:r>
        <w:rPr/>
        <w:t>(Serzone) — 100-450 50-100 BID-TID</w:t>
      </w:r>
    </w:p>
    <w:p>
      <w:pPr>
        <w:pStyle w:val="PreformattedText"/>
        <w:bidi w:val="0"/>
        <w:jc w:val="left"/>
        <w:rPr/>
      </w:pPr>
      <w:r>
        <w:rPr/>
        <w:t>Bupropion —_ 15-45 7.5-15 QD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(Wellbutrin) — 40 40 QD</w:t>
      </w:r>
    </w:p>
    <w:p>
      <w:pPr>
        <w:pStyle w:val="PreformattedText"/>
        <w:bidi w:val="0"/>
        <w:jc w:val="left"/>
        <w:rPr/>
      </w:pPr>
      <w:r>
        <w:rPr/>
        <w:t>Mirtazapine</w:t>
      </w:r>
    </w:p>
    <w:p>
      <w:pPr>
        <w:pStyle w:val="PreformattedText"/>
        <w:bidi w:val="0"/>
        <w:jc w:val="left"/>
        <w:rPr/>
      </w:pPr>
      <w:r>
        <w:rPr/>
        <w:t>(Remeron)</w:t>
      </w:r>
    </w:p>
    <w:p>
      <w:pPr>
        <w:pStyle w:val="PreformattedText"/>
        <w:bidi w:val="0"/>
        <w:jc w:val="left"/>
        <w:rPr/>
      </w:pPr>
      <w:r>
        <w:rPr/>
        <w:t>Vilazodone</w:t>
      </w:r>
    </w:p>
    <w:p>
      <w:pPr>
        <w:pStyle w:val="PreformattedText"/>
        <w:bidi w:val="0"/>
        <w:jc w:val="left"/>
        <w:rPr/>
      </w:pPr>
      <w:r>
        <w:rPr/>
        <w:t>(Viibryd)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Alprazolam PD, “anxiety” (GAD) 2-10 0.25-0.5 QID</w:t>
      </w:r>
    </w:p>
    <w:p>
      <w:pPr>
        <w:pStyle w:val="PreformattedText"/>
        <w:bidi w:val="0"/>
        <w:jc w:val="left"/>
        <w:rPr/>
      </w:pPr>
      <w:r>
        <w:rPr/>
        <w:t>(Xanax) PD 1-5 0.25 BID</w:t>
      </w:r>
    </w:p>
    <w:p>
      <w:pPr>
        <w:pStyle w:val="PreformattedText"/>
        <w:bidi w:val="0"/>
        <w:jc w:val="left"/>
        <w:rPr/>
      </w:pPr>
      <w:r>
        <w:rPr/>
        <w:t>Clonazepam “Anxiety disorders” 5-40 2.5 BID</w:t>
      </w:r>
    </w:p>
    <w:p>
      <w:pPr>
        <w:pStyle w:val="PreformattedText"/>
        <w:bidi w:val="0"/>
        <w:jc w:val="left"/>
        <w:rPr/>
      </w:pPr>
      <w:r>
        <w:rPr/>
        <w:t>(Klonopin) “Anxiety disorders” 3-16 1.0 TID-QID</w:t>
      </w:r>
    </w:p>
    <w:p>
      <w:pPr>
        <w:pStyle w:val="PreformattedText"/>
        <w:bidi w:val="0"/>
        <w:jc w:val="left"/>
        <w:rPr/>
      </w:pPr>
      <w:r>
        <w:rPr/>
        <w:t>Diazepam</w:t>
      </w:r>
    </w:p>
    <w:p>
      <w:pPr>
        <w:pStyle w:val="PreformattedText"/>
        <w:bidi w:val="0"/>
        <w:jc w:val="left"/>
        <w:rPr/>
      </w:pPr>
      <w:r>
        <w:rPr/>
        <w:t>(Valium)</w:t>
      </w:r>
    </w:p>
    <w:p>
      <w:pPr>
        <w:pStyle w:val="PreformattedText"/>
        <w:bidi w:val="0"/>
        <w:jc w:val="left"/>
        <w:rPr/>
      </w:pPr>
      <w:r>
        <w:rPr/>
        <w:t>Lorazepam</w:t>
      </w:r>
    </w:p>
    <w:p>
      <w:pPr>
        <w:pStyle w:val="PreformattedText"/>
        <w:bidi w:val="0"/>
        <w:jc w:val="left"/>
        <w:rPr/>
      </w:pPr>
      <w:r>
        <w:rPr/>
        <w:t>(Ativan)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Azapirones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 “anxiety” (GAD) 15-60 5 BID-TID</w:t>
      </w:r>
    </w:p>
    <w:p>
      <w:pPr>
        <w:pStyle w:val="PreformattedText"/>
        <w:bidi w:val="0"/>
        <w:jc w:val="left"/>
        <w:rPr/>
      </w:pPr>
      <w:r>
        <w:rPr/>
        <w:t>(Buspar)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Propranolol —_ 10-60 10-20 BID</w:t>
      </w:r>
    </w:p>
    <w:p>
      <w:pPr>
        <w:pStyle w:val="PreformattedText"/>
        <w:bidi w:val="0"/>
        <w:jc w:val="left"/>
        <w:rPr/>
      </w:pPr>
      <w:r>
        <w:rPr/>
        <w:t>(Inderal)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—_ 500-2000 250 BID</w:t>
      </w:r>
    </w:p>
    <w:p>
      <w:pPr>
        <w:pStyle w:val="PreformattedText"/>
        <w:bidi w:val="0"/>
        <w:jc w:val="left"/>
        <w:rPr/>
      </w:pPr>
      <w:r>
        <w:rPr/>
        <w:t>(Depakote) — 300-5400 300 BID-TID</w:t>
      </w:r>
    </w:p>
    <w:p>
      <w:pPr>
        <w:pStyle w:val="PreformattedText"/>
        <w:bidi w:val="0"/>
        <w:jc w:val="left"/>
        <w:rPr/>
      </w:pPr>
      <w:r>
        <w:rPr/>
        <w:t>Gabapentin —_ 150-600 50 BID-TID</w:t>
      </w:r>
    </w:p>
    <w:p>
      <w:pPr>
        <w:pStyle w:val="PreformattedText"/>
        <w:bidi w:val="0"/>
        <w:jc w:val="left"/>
        <w:rPr/>
      </w:pPr>
      <w:r>
        <w:rPr/>
        <w:t>(Neurontin)</w:t>
      </w:r>
    </w:p>
    <w:p>
      <w:pPr>
        <w:pStyle w:val="PreformattedText"/>
        <w:bidi w:val="0"/>
        <w:jc w:val="left"/>
        <w:rPr/>
      </w:pPr>
      <w:r>
        <w:rPr/>
        <w:t>Pregabalin</w:t>
      </w:r>
    </w:p>
    <w:p>
      <w:pPr>
        <w:pStyle w:val="PreformattedText"/>
        <w:bidi w:val="0"/>
        <w:jc w:val="left"/>
        <w:rPr/>
      </w:pPr>
      <w:r>
        <w:rPr/>
        <w:t>(Lyrica)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SRIs are considered first-line pharmacotherapy for the treatment of PD, largely</w:t>
      </w:r>
    </w:p>
    <w:p>
      <w:pPr>
        <w:pStyle w:val="PreformattedText"/>
        <w:bidi w:val="0"/>
        <w:jc w:val="left"/>
        <w:rPr/>
      </w:pPr>
      <w:r>
        <w:rPr/>
        <w:t>due to their safety and a side effect profile as well as broad-spectrum efficacy for</w:t>
      </w:r>
    </w:p>
    <w:p>
      <w:pPr>
        <w:pStyle w:val="PreformattedText"/>
        <w:bidi w:val="0"/>
        <w:jc w:val="left"/>
        <w:rPr/>
      </w:pPr>
      <w:r>
        <w:rPr/>
        <w:t>co-morbid psychiatric conditions. Within the class, there is currently United</w:t>
      </w:r>
    </w:p>
    <w:p>
      <w:pPr>
        <w:pStyle w:val="PreformattedText"/>
        <w:bidi w:val="0"/>
        <w:jc w:val="left"/>
        <w:rPr/>
      </w:pPr>
      <w:r>
        <w:rPr/>
        <w:t>States Food and Drug Administration (FDA)—approval for the SSRIs, paroxetine</w:t>
      </w:r>
    </w:p>
    <w:p>
      <w:pPr>
        <w:pStyle w:val="PreformattedText"/>
        <w:bidi w:val="0"/>
        <w:jc w:val="left"/>
        <w:rPr/>
      </w:pPr>
      <w:r>
        <w:rPr/>
        <w:t>({Paxil] and [Paxil CR]), sertraline (Zoloft), and fluoxetine (Prozac), as well as</w:t>
      </w:r>
    </w:p>
    <w:p>
      <w:pPr>
        <w:pStyle w:val="PreformattedText"/>
        <w:bidi w:val="0"/>
        <w:jc w:val="left"/>
        <w:rPr/>
      </w:pPr>
      <w:r>
        <w:rPr/>
        <w:t>the SNRI venlafaxine (Effexor XR). Nonetheless, other SSRIs, such as</w:t>
      </w:r>
    </w:p>
    <w:p>
      <w:pPr>
        <w:pStyle w:val="PreformattedText"/>
        <w:bidi w:val="0"/>
        <w:jc w:val="left"/>
        <w:rPr/>
      </w:pPr>
      <w:r>
        <w:rPr/>
        <w:t>fluvoxamine (Luvox), citalopram (Celexa), and escitalopram (Lexapro), have</w:t>
      </w:r>
    </w:p>
    <w:p>
      <w:pPr>
        <w:pStyle w:val="PreformattedText"/>
        <w:bidi w:val="0"/>
        <w:jc w:val="left"/>
        <w:rPr/>
      </w:pPr>
      <w:r>
        <w:rPr/>
        <w:t>also demonstrated anti-panic efficacy, both in double-blind and open trials. The</w:t>
      </w:r>
    </w:p>
    <w:p>
      <w:pPr>
        <w:pStyle w:val="PreformattedText"/>
        <w:bidi w:val="0"/>
        <w:jc w:val="left"/>
        <w:rPr/>
      </w:pPr>
      <w:r>
        <w:rPr/>
        <w:t>SNRI, duloxetine (Cymbalta), has preliminary support for efficacy via an open-</w:t>
      </w:r>
    </w:p>
    <w:p>
      <w:pPr>
        <w:pStyle w:val="PreformattedText"/>
        <w:bidi w:val="0"/>
        <w:jc w:val="left"/>
        <w:rPr/>
      </w:pPr>
      <w:r>
        <w:rPr/>
        <w:t>label study. To date, direct comparisons among different SRIs in the treatment of</w:t>
      </w:r>
    </w:p>
    <w:p>
      <w:pPr>
        <w:pStyle w:val="PreformattedText"/>
        <w:bidi w:val="0"/>
        <w:jc w:val="left"/>
        <w:rPr/>
      </w:pPr>
      <w:r>
        <w:rPr/>
        <w:t>PD are scarce with no compelling evidence suggesting the superiority of one</w:t>
      </w:r>
    </w:p>
    <w:p>
      <w:pPr>
        <w:pStyle w:val="PreformattedText"/>
        <w:bidi w:val="0"/>
        <w:jc w:val="left"/>
        <w:rPr/>
      </w:pPr>
      <w:r>
        <w:rPr/>
        <w:t>agent over another.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of the primary disadvantages of SRIs is a delayed onset of action (3-6</w:t>
      </w:r>
    </w:p>
    <w:p>
      <w:pPr>
        <w:pStyle w:val="PreformattedText"/>
        <w:bidi w:val="0"/>
        <w:jc w:val="left"/>
        <w:rPr/>
      </w:pPr>
      <w:r>
        <w:rPr/>
        <w:t>weeks). Moreover, despite being generally well tolerated, SRIs are associated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sexual dysfunction as well as side effects (including restlessness,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jitteriness,” increased anxiety) at the outset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side effects when first prescribed, and the fact that patients with PD</w:t>
      </w:r>
    </w:p>
    <w:p>
      <w:pPr>
        <w:pStyle w:val="PreformattedText"/>
        <w:bidi w:val="0"/>
        <w:jc w:val="left"/>
        <w:rPr/>
      </w:pPr>
      <w:r>
        <w:rPr/>
        <w:t>are particularly sensitive to somatic sensations, the starting doses should be low</w:t>
      </w:r>
    </w:p>
    <w:p>
      <w:pPr>
        <w:pStyle w:val="PreformattedText"/>
        <w:bidi w:val="0"/>
        <w:jc w:val="left"/>
        <w:rPr/>
      </w:pPr>
      <w:r>
        <w:rPr/>
        <w:t>(e.g., paroxetine 10 mg/day, paroxetine CR 12.5 mg/day, sertraline 25 mg/day,</w:t>
      </w:r>
    </w:p>
    <w:p>
      <w:pPr>
        <w:pStyle w:val="PreformattedText"/>
        <w:bidi w:val="0"/>
        <w:jc w:val="left"/>
        <w:rPr/>
      </w:pPr>
      <w:r>
        <w:rPr/>
        <w:t>fluoxetine 10 mg/day, venlafaxine 37.5 mg/day, fluvoxamine 50 mg/day,</w:t>
      </w:r>
    </w:p>
    <w:p>
      <w:pPr>
        <w:pStyle w:val="PreformattedText"/>
        <w:bidi w:val="0"/>
        <w:jc w:val="left"/>
        <w:rPr/>
      </w:pPr>
      <w:r>
        <w:rPr/>
        <w:t>citalopram 10 mg/day, and escitalopram 5 mg/day). SRI doses can then be</w:t>
      </w:r>
    </w:p>
    <w:p>
      <w:pPr>
        <w:pStyle w:val="PreformattedText"/>
        <w:bidi w:val="0"/>
        <w:jc w:val="left"/>
        <w:rPr/>
      </w:pPr>
      <w:r>
        <w:rPr/>
        <w:t>titrated up, based on clinical response and side effects. The average effective</w:t>
      </w:r>
    </w:p>
    <w:p>
      <w:pPr>
        <w:pStyle w:val="PreformattedText"/>
        <w:bidi w:val="0"/>
        <w:jc w:val="left"/>
        <w:rPr/>
      </w:pPr>
      <w:r>
        <w:rPr/>
        <w:t>doses of SRIs will be in the typical antidepressant range, and sometimes higher</w:t>
      </w:r>
    </w:p>
    <w:p>
      <w:pPr>
        <w:pStyle w:val="PreformattedText"/>
        <w:bidi w:val="0"/>
        <w:jc w:val="left"/>
        <w:rPr/>
      </w:pPr>
      <w:r>
        <w:rPr/>
        <w:t>(e.g., paroxetine 20-40 mg/day, paroxetine CR 25-50 mg/day, sertraline 100-</w:t>
      </w:r>
    </w:p>
    <w:p>
      <w:pPr>
        <w:pStyle w:val="PreformattedText"/>
        <w:bidi w:val="0"/>
        <w:jc w:val="left"/>
        <w:rPr/>
      </w:pPr>
      <w:r>
        <w:rPr/>
        <w:t>200 mg/day, fluoxetine 20-40 mg/day, venlafaxine 150-225 mg/day,</w:t>
      </w:r>
    </w:p>
    <w:p>
      <w:pPr>
        <w:pStyle w:val="PreformattedText"/>
        <w:bidi w:val="0"/>
        <w:jc w:val="left"/>
        <w:rPr/>
      </w:pPr>
      <w:r>
        <w:rPr/>
        <w:t>fluvoxamine 100-200 mg/day, citalopram 20-40 mg/day, and escitalopram 10-</w:t>
      </w:r>
    </w:p>
    <w:p>
      <w:pPr>
        <w:pStyle w:val="PreformattedText"/>
        <w:bidi w:val="0"/>
        <w:jc w:val="left"/>
        <w:rPr/>
      </w:pPr>
      <w:r>
        <w:rPr/>
        <w:t>20 mg/day).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TCAs were the first pharmacological agents shown to be efficacious in</w:t>
      </w:r>
    </w:p>
    <w:p>
      <w:pPr>
        <w:pStyle w:val="PreformattedText"/>
        <w:bidi w:val="0"/>
        <w:jc w:val="left"/>
        <w:rPr/>
      </w:pPr>
      <w:r>
        <w:rPr/>
        <w:t>PD, reducing the frequency of panic attacks and the severity of anticipatory</w:t>
      </w:r>
    </w:p>
    <w:p>
      <w:pPr>
        <w:pStyle w:val="PreformattedText"/>
        <w:bidi w:val="0"/>
        <w:jc w:val="left"/>
        <w:rPr/>
      </w:pPr>
      <w:r>
        <w:rPr/>
        <w:t>anxiety. These older agents appear as effective as the more recently developed</w:t>
      </w:r>
    </w:p>
    <w:p>
      <w:pPr>
        <w:pStyle w:val="PreformattedText"/>
        <w:bidi w:val="0"/>
        <w:jc w:val="left"/>
        <w:rPr/>
      </w:pPr>
      <w:r>
        <w:rPr/>
        <w:t>SRIs. However, their widespread use is limited by their unfavorable side effect</w:t>
      </w:r>
    </w:p>
    <w:p>
      <w:pPr>
        <w:pStyle w:val="PreformattedText"/>
        <w:bidi w:val="0"/>
        <w:jc w:val="left"/>
        <w:rPr/>
      </w:pPr>
      <w:r>
        <w:rPr/>
        <w:t>profile, so they are no longer considered as a first-line strategy. In terms of</w:t>
      </w:r>
    </w:p>
    <w:p>
      <w:pPr>
        <w:pStyle w:val="PreformattedText"/>
        <w:bidi w:val="0"/>
        <w:jc w:val="left"/>
        <w:rPr/>
      </w:pPr>
      <w:r>
        <w:rPr/>
        <w:t>specific drugs, imipramine (Tofranil) and clomipramine (Anafranil) have</w:t>
      </w:r>
    </w:p>
    <w:p>
      <w:pPr>
        <w:pStyle w:val="PreformattedText"/>
        <w:bidi w:val="0"/>
        <w:jc w:val="left"/>
        <w:rPr/>
      </w:pPr>
      <w:r>
        <w:rPr/>
        <w:t>considerable empirical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Advantages of TCAs include their well-studied efficacy and their lower direct</w:t>
      </w:r>
    </w:p>
    <w:p>
      <w:pPr>
        <w:pStyle w:val="PreformattedText"/>
        <w:bidi w:val="0"/>
        <w:jc w:val="left"/>
        <w:rPr/>
      </w:pPr>
      <w:r>
        <w:rPr/>
        <w:t>cost when compared to SRIs. (However, evidence suggests that the total cost of</w:t>
      </w:r>
    </w:p>
    <w:p>
      <w:pPr>
        <w:pStyle w:val="PreformattedText"/>
        <w:bidi w:val="0"/>
        <w:jc w:val="left"/>
        <w:rPr/>
      </w:pPr>
      <w:r>
        <w:rPr/>
        <w:t>care might be higher than that associated with SRIs due to the need for more</w:t>
      </w:r>
    </w:p>
    <w:p>
      <w:pPr>
        <w:pStyle w:val="PreformattedText"/>
        <w:bidi w:val="0"/>
        <w:jc w:val="left"/>
        <w:rPr/>
      </w:pPr>
      <w:r>
        <w:rPr/>
        <w:t>frequent visits, and for monitoring of serum levels and cardiac conduction.)</w:t>
      </w:r>
    </w:p>
    <w:p>
      <w:pPr>
        <w:pStyle w:val="PreformattedText"/>
        <w:bidi w:val="0"/>
        <w:jc w:val="left"/>
        <w:rPr/>
      </w:pPr>
      <w:r>
        <w:rPr/>
        <w:t>Disadvantages of TCAs include: wide-ranging adverse effects (with</w:t>
      </w:r>
    </w:p>
    <w:p>
      <w:pPr>
        <w:pStyle w:val="PreformattedText"/>
        <w:bidi w:val="0"/>
        <w:jc w:val="left"/>
        <w:rPr/>
      </w:pPr>
      <w:r>
        <w:rPr/>
        <w:t>anticholinergic effects, orthostatic hypotension, effects on the cardiac conduction</w:t>
      </w:r>
    </w:p>
    <w:p>
      <w:pPr>
        <w:pStyle w:val="PreformattedText"/>
        <w:bidi w:val="0"/>
        <w:jc w:val="left"/>
        <w:rPr/>
      </w:pPr>
      <w:r>
        <w:rPr/>
        <w:t>system, weight gain, sexual dysfunction, restlessness, “jitteriness”); heightened</w:t>
      </w:r>
    </w:p>
    <w:p>
      <w:pPr>
        <w:pStyle w:val="PreformattedText"/>
        <w:bidi w:val="0"/>
        <w:jc w:val="left"/>
        <w:rPr/>
      </w:pPr>
      <w:r>
        <w:rPr/>
        <w:t>anxiety on initial dosing; a delayed onset of action (3-6 weeks); cardiotoxicity in</w:t>
      </w:r>
    </w:p>
    <w:p>
      <w:pPr>
        <w:pStyle w:val="PreformattedText"/>
        <w:bidi w:val="0"/>
        <w:jc w:val="left"/>
        <w:rPr/>
      </w:pPr>
      <w:r>
        <w:rPr/>
        <w:t>overdose; and the fact that TCAs are not effective for social phobia that is</w:t>
      </w:r>
    </w:p>
    <w:p>
      <w:pPr>
        <w:pStyle w:val="PreformattedText"/>
        <w:bidi w:val="0"/>
        <w:jc w:val="left"/>
        <w:rPr/>
      </w:pPr>
      <w:r>
        <w:rPr/>
        <w:t>frequently co-morbid with PD. The side-effect profile of TCAs accounts for the</w:t>
      </w:r>
    </w:p>
    <w:p>
      <w:pPr>
        <w:pStyle w:val="PreformattedText"/>
        <w:bidi w:val="0"/>
        <w:jc w:val="left"/>
        <w:rPr/>
      </w:pPr>
      <w:r>
        <w:rPr/>
        <w:t>high dropout rate (30%—70%) noted in published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should be initiated with lower doses (e.g., 10 mg/day for</w:t>
      </w:r>
    </w:p>
    <w:p>
      <w:pPr>
        <w:pStyle w:val="PreformattedText"/>
        <w:bidi w:val="0"/>
        <w:jc w:val="left"/>
        <w:rPr/>
      </w:pPr>
      <w:r>
        <w:rPr/>
        <w:t>imipramine) to minimize the “activation syndrome” (restlessness, “jitteriness,”</w:t>
      </w:r>
    </w:p>
    <w:p>
      <w:pPr>
        <w:pStyle w:val="PreformattedText"/>
        <w:bidi w:val="0"/>
        <w:jc w:val="left"/>
        <w:rPr/>
      </w:pPr>
      <w:r>
        <w:rPr/>
        <w:t>palpitations, and increased anxiety) noted at the outset of treatment. Typical</w:t>
      </w:r>
    </w:p>
    <w:p>
      <w:pPr>
        <w:pStyle w:val="PreformattedText"/>
        <w:bidi w:val="0"/>
        <w:jc w:val="left"/>
        <w:rPr/>
      </w:pPr>
      <w:r>
        <w:rPr/>
        <w:t>antidepressant doses (e.g., 100-300 mg/day for imipramine) can ultimately be</w:t>
      </w:r>
    </w:p>
    <w:p>
      <w:pPr>
        <w:pStyle w:val="PreformattedText"/>
        <w:bidi w:val="0"/>
        <w:jc w:val="left"/>
        <w:rPr/>
      </w:pPr>
      <w:r>
        <w:rPr/>
        <w:t>used to control the symptoms of PD. Blood levels of TCAs, especially for</w:t>
      </w:r>
    </w:p>
    <w:p>
      <w:pPr>
        <w:pStyle w:val="PreformattedText"/>
        <w:bidi w:val="0"/>
        <w:jc w:val="left"/>
        <w:rPr/>
      </w:pPr>
      <w:r>
        <w:rPr/>
        <w:t>imipramine, nortriptyline (Pamelor), and desipramine (Norpramin), can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checked after a steady state (about 5 days after a dose change) is achieved and</w:t>
      </w:r>
    </w:p>
    <w:p>
      <w:pPr>
        <w:pStyle w:val="PreformattedText"/>
        <w:bidi w:val="0"/>
        <w:jc w:val="left"/>
        <w:rPr/>
      </w:pPr>
      <w:r>
        <w:rPr/>
        <w:t>can be useful in cases of poor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are frequently used in the treatment of PD due to their</w:t>
      </w:r>
    </w:p>
    <w:p>
      <w:pPr>
        <w:pStyle w:val="PreformattedText"/>
        <w:bidi w:val="0"/>
        <w:jc w:val="left"/>
        <w:rPr/>
      </w:pPr>
      <w:r>
        <w:rPr/>
        <w:t>efficacy, their rapid onset of action, and their relatively favorable side effect</w:t>
      </w:r>
    </w:p>
    <w:p>
      <w:pPr>
        <w:pStyle w:val="PreformattedText"/>
        <w:bidi w:val="0"/>
        <w:jc w:val="left"/>
        <w:rPr/>
      </w:pPr>
      <w:r>
        <w:rPr/>
        <w:t>profile. Common side effects noted at the initiation of treatment include sedation</w:t>
      </w:r>
    </w:p>
    <w:p>
      <w:pPr>
        <w:pStyle w:val="PreformattedText"/>
        <w:bidi w:val="0"/>
        <w:jc w:val="left"/>
        <w:rPr/>
      </w:pPr>
      <w:r>
        <w:rPr/>
        <w:t>and ataxia, which can be minimized by beginning treatment with low doses and</w:t>
      </w:r>
    </w:p>
    <w:p>
      <w:pPr>
        <w:pStyle w:val="PreformattedText"/>
        <w:bidi w:val="0"/>
        <w:jc w:val="left"/>
        <w:rPr/>
      </w:pPr>
      <w:r>
        <w:rPr/>
        <w:t>by gradually titrating the dose upward. In addition to those common initial side</w:t>
      </w:r>
    </w:p>
    <w:p>
      <w:pPr>
        <w:pStyle w:val="PreformattedText"/>
        <w:bidi w:val="0"/>
        <w:jc w:val="left"/>
        <w:rPr/>
      </w:pPr>
      <w:r>
        <w:rPr/>
        <w:t>effects, disadvantages of benzodiazepines include their association with</w:t>
      </w:r>
    </w:p>
    <w:p>
      <w:pPr>
        <w:pStyle w:val="PreformattedText"/>
        <w:bidi w:val="0"/>
        <w:jc w:val="left"/>
        <w:rPr/>
      </w:pPr>
      <w:r>
        <w:rPr/>
        <w:t>withdrawal syndromes, potential for abuse, increased sedation in the elderly,</w:t>
      </w:r>
    </w:p>
    <w:p>
      <w:pPr>
        <w:pStyle w:val="PreformattedText"/>
        <w:bidi w:val="0"/>
        <w:jc w:val="left"/>
        <w:rPr/>
      </w:pPr>
      <w:r>
        <w:rPr/>
        <w:t>interactions with alcohol, short-term memory impairment, and lack of efficacy</w:t>
      </w:r>
    </w:p>
    <w:p>
      <w:pPr>
        <w:pStyle w:val="PreformattedText"/>
        <w:bidi w:val="0"/>
        <w:jc w:val="left"/>
        <w:rPr/>
      </w:pPr>
      <w:r>
        <w:rPr/>
        <w:t>for co-morbid conditions (such as depression).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clonazepam (Klonopin) and alprazolam (Xanax) are FDA-approved for</w:t>
      </w:r>
    </w:p>
    <w:p>
      <w:pPr>
        <w:pStyle w:val="PreformattedText"/>
        <w:bidi w:val="0"/>
        <w:jc w:val="left"/>
        <w:rPr/>
      </w:pPr>
      <w:r>
        <w:rPr/>
        <w:t>the treatment of PD, but non-FDA-approved agents, such as diazepam (Valium)</w:t>
      </w:r>
    </w:p>
    <w:p>
      <w:pPr>
        <w:pStyle w:val="PreformattedText"/>
        <w:bidi w:val="0"/>
        <w:jc w:val="left"/>
        <w:rPr/>
      </w:pPr>
      <w:r>
        <w:rPr/>
        <w:t>and lorazepam (Ativan), also have documented efficacy. In terms of dosing,</w:t>
      </w:r>
    </w:p>
    <w:p>
      <w:pPr>
        <w:pStyle w:val="PreformattedText"/>
        <w:bidi w:val="0"/>
        <w:jc w:val="left"/>
        <w:rPr/>
      </w:pPr>
      <w:r>
        <w:rPr/>
        <w:t>scheduled administration of benzodiazepines is preferred as dosing on an as-</w:t>
      </w:r>
    </w:p>
    <w:p>
      <w:pPr>
        <w:pStyle w:val="PreformattedText"/>
        <w:bidi w:val="0"/>
        <w:jc w:val="left"/>
        <w:rPr/>
      </w:pPr>
      <w:r>
        <w:rPr/>
        <w:t>needed basis is rarely indicated for PD, and might serve to worsen the disorder.</w:t>
      </w:r>
    </w:p>
    <w:p>
      <w:pPr>
        <w:pStyle w:val="PreformattedText"/>
        <w:bidi w:val="0"/>
        <w:jc w:val="left"/>
        <w:rPr/>
      </w:pPr>
      <w:r>
        <w:rPr/>
        <w:t>Treatment with alprazolam should begin with 0.25 to 0.5 mg BID-TID, and then</w:t>
      </w:r>
    </w:p>
    <w:p>
      <w:pPr>
        <w:pStyle w:val="PreformattedText"/>
        <w:bidi w:val="0"/>
        <w:jc w:val="left"/>
        <w:rPr/>
      </w:pPr>
      <w:r>
        <w:rPr/>
        <w:t>be gradually increased to maintenance doses (0.5-3 mg QID). However,</w:t>
      </w:r>
    </w:p>
    <w:p>
      <w:pPr>
        <w:pStyle w:val="PreformattedText"/>
        <w:bidi w:val="0"/>
        <w:jc w:val="left"/>
        <w:rPr/>
      </w:pPr>
      <w:r>
        <w:rPr/>
        <w:t>alprazolam’s short half-life might lead to inter-dose rebound anxiety and</w:t>
      </w:r>
    </w:p>
    <w:p>
      <w:pPr>
        <w:pStyle w:val="PreformattedText"/>
        <w:bidi w:val="0"/>
        <w:jc w:val="left"/>
        <w:rPr/>
      </w:pPr>
      <w:r>
        <w:rPr/>
        <w:t>withdrawal symptoms. The need to treat interdose anxiety with extra medication</w:t>
      </w:r>
    </w:p>
    <w:p>
      <w:pPr>
        <w:pStyle w:val="PreformattedText"/>
        <w:bidi w:val="0"/>
        <w:jc w:val="left"/>
        <w:rPr/>
      </w:pPr>
      <w:r>
        <w:rPr/>
        <w:t>might foster a cognitive dependence on the medication. Therefore, a longer-</w:t>
      </w:r>
    </w:p>
    <w:p>
      <w:pPr>
        <w:pStyle w:val="PreformattedText"/>
        <w:bidi w:val="0"/>
        <w:jc w:val="left"/>
        <w:rPr/>
      </w:pPr>
      <w:r>
        <w:rPr/>
        <w:t>acting, high-potency benzodiazepine, such as clonazepam, might be preferred.</w:t>
      </w:r>
    </w:p>
    <w:p>
      <w:pPr>
        <w:pStyle w:val="PreformattedText"/>
        <w:bidi w:val="0"/>
        <w:jc w:val="left"/>
        <w:rPr/>
      </w:pPr>
      <w:r>
        <w:rPr/>
        <w:t>Clonazepam is usually administered with an initial bedtime dose of 0.25 to 0.5</w:t>
      </w:r>
    </w:p>
    <w:p>
      <w:pPr>
        <w:pStyle w:val="PreformattedText"/>
        <w:bidi w:val="0"/>
        <w:jc w:val="left"/>
        <w:rPr/>
      </w:pPr>
      <w:r>
        <w:rPr/>
        <w:t>mg, which is gradually titrated up to 1 to 3 mg/day, given in BID doses. Lower-</w:t>
      </w:r>
    </w:p>
    <w:p>
      <w:pPr>
        <w:pStyle w:val="PreformattedText"/>
        <w:bidi w:val="0"/>
        <w:jc w:val="left"/>
        <w:rPr/>
      </w:pPr>
      <w:r>
        <w:rPr/>
        <w:t>potency benzodiazepines can be as effective for PD at equivalent doses (e.g., 40</w:t>
      </w:r>
    </w:p>
    <w:p>
      <w:pPr>
        <w:pStyle w:val="PreformattedText"/>
        <w:bidi w:val="0"/>
        <w:jc w:val="left"/>
        <w:rPr/>
      </w:pPr>
      <w:r>
        <w:rPr/>
        <w:t>mg/day of diazepam).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concern over the potential development of therapeutic tolerance (i.e.,</w:t>
      </w:r>
    </w:p>
    <w:p>
      <w:pPr>
        <w:pStyle w:val="PreformattedText"/>
        <w:bidi w:val="0"/>
        <w:jc w:val="left"/>
        <w:rPr/>
      </w:pPr>
      <w:r>
        <w:rPr/>
        <w:t>loss of therapeutic efficacy) with benzodiazepines, the evidence suggests that</w:t>
      </w:r>
    </w:p>
    <w:p>
      <w:pPr>
        <w:pStyle w:val="PreformattedText"/>
        <w:bidi w:val="0"/>
        <w:jc w:val="left"/>
        <w:rPr/>
      </w:pPr>
      <w:r>
        <w:rPr/>
        <w:t>they appear to remain effective over time without significant dose escalation in</w:t>
      </w:r>
    </w:p>
    <w:p>
      <w:pPr>
        <w:pStyle w:val="PreformattedText"/>
        <w:bidi w:val="0"/>
        <w:jc w:val="left"/>
        <w:rPr/>
      </w:pPr>
      <w:r>
        <w:rPr/>
        <w:t>the clear majority of patients. When indicated, discontinuation of</w:t>
      </w:r>
    </w:p>
    <w:p>
      <w:pPr>
        <w:pStyle w:val="PreformattedText"/>
        <w:bidi w:val="0"/>
        <w:jc w:val="left"/>
        <w:rPr/>
      </w:pPr>
      <w:r>
        <w:rPr/>
        <w:t>benzodiazepines should be done gradually, (e.g., 0.5 mg/week of alprazolam or</w:t>
      </w:r>
    </w:p>
    <w:p>
      <w:pPr>
        <w:pStyle w:val="PreformattedText"/>
        <w:bidi w:val="0"/>
        <w:jc w:val="left"/>
        <w:rPr/>
      </w:pPr>
      <w:r>
        <w:rPr/>
        <w:t>clonazepam), sometimes over as long as several months. The taper should be</w:t>
      </w:r>
    </w:p>
    <w:p>
      <w:pPr>
        <w:pStyle w:val="PreformattedText"/>
        <w:bidi w:val="0"/>
        <w:jc w:val="left"/>
        <w:rPr/>
      </w:pPr>
      <w:r>
        <w:rPr/>
        <w:t>slower near its end. Rapid taper of benzodiazepines or abrupt discontinuation is</w:t>
      </w:r>
    </w:p>
    <w:p>
      <w:pPr>
        <w:pStyle w:val="PreformattedText"/>
        <w:bidi w:val="0"/>
        <w:jc w:val="left"/>
        <w:rPr/>
      </w:pPr>
      <w:r>
        <w:rPr/>
        <w:t>frequently associated with a withdrawal syndrome, associated with rebound</w:t>
      </w:r>
    </w:p>
    <w:p>
      <w:pPr>
        <w:pStyle w:val="PreformattedText"/>
        <w:bidi w:val="0"/>
        <w:jc w:val="left"/>
        <w:rPr/>
      </w:pPr>
      <w:r>
        <w:rPr/>
        <w:t>anxiety, weakness, and insomnia. The withdrawal syndrome, which has been</w:t>
      </w:r>
    </w:p>
    <w:p>
      <w:pPr>
        <w:pStyle w:val="PreformattedText"/>
        <w:bidi w:val="0"/>
        <w:jc w:val="left"/>
        <w:rPr/>
      </w:pPr>
      <w:r>
        <w:rPr/>
        <w:t>seen after using benzodiazepines for as little as 3 to 4 weeks, can be severe</w:t>
      </w:r>
    </w:p>
    <w:p>
      <w:pPr>
        <w:pStyle w:val="PreformattedText"/>
        <w:bidi w:val="0"/>
        <w:jc w:val="left"/>
        <w:rPr/>
      </w:pPr>
      <w:r>
        <w:rPr/>
        <w:t>enough to cause seizures, confusion, and psychotic symptoms, and is more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intense following discontinuation with shorter-lasting agents. One strategy to</w:t>
      </w:r>
    </w:p>
    <w:p>
      <w:pPr>
        <w:pStyle w:val="PreformattedText"/>
        <w:bidi w:val="0"/>
        <w:jc w:val="left"/>
        <w:rPr/>
      </w:pPr>
      <w:r>
        <w:rPr/>
        <w:t>minimize withdrawal is to switch from use of shorter-lasting agents to longer-</w:t>
      </w:r>
    </w:p>
    <w:p>
      <w:pPr>
        <w:pStyle w:val="PreformattedText"/>
        <w:bidi w:val="0"/>
        <w:jc w:val="left"/>
        <w:rPr/>
      </w:pPr>
      <w:r>
        <w:rPr/>
        <w:t>lasting benzodiazepines (e.g., clonazepam) prior to initiating the taper.</w:t>
      </w:r>
    </w:p>
    <w:p>
      <w:pPr>
        <w:pStyle w:val="PreformattedText"/>
        <w:bidi w:val="0"/>
        <w:jc w:val="left"/>
        <w:rPr/>
      </w:pPr>
      <w:r>
        <w:rPr/>
        <w:t>Symptoms that persist more than two weeks after discontinuation are more likely</w:t>
      </w:r>
    </w:p>
    <w:p>
      <w:pPr>
        <w:pStyle w:val="PreformattedText"/>
        <w:bidi w:val="0"/>
        <w:jc w:val="left"/>
        <w:rPr/>
      </w:pPr>
      <w:r>
        <w:rPr/>
        <w:t>to be interpreted as a return of the underlying anxiety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should consider the potential for abuse and dependence before</w:t>
      </w:r>
    </w:p>
    <w:p>
      <w:pPr>
        <w:pStyle w:val="PreformattedText"/>
        <w:bidi w:val="0"/>
        <w:jc w:val="left"/>
        <w:rPr/>
      </w:pPr>
      <w:r>
        <w:rPr/>
        <w:t>prescribing benzodiazepines , especially in patients with a history of alcohol and</w:t>
      </w:r>
    </w:p>
    <w:p>
      <w:pPr>
        <w:pStyle w:val="PreformattedText"/>
        <w:bidi w:val="0"/>
        <w:jc w:val="left"/>
        <w:rPr/>
      </w:pPr>
      <w:r>
        <w:rPr/>
        <w:t>substance abuse. A history of substance abuse is not an absolute contraindication</w:t>
      </w:r>
    </w:p>
    <w:p>
      <w:pPr>
        <w:pStyle w:val="PreformattedText"/>
        <w:bidi w:val="0"/>
        <w:jc w:val="left"/>
        <w:rPr/>
      </w:pPr>
      <w:r>
        <w:rPr/>
        <w:t>to benzodiazepine treatment, but it should warrant caution.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note, benzodiazepines should be used cautiously in the elderly , who</w:t>
      </w:r>
    </w:p>
    <w:p>
      <w:pPr>
        <w:pStyle w:val="PreformattedText"/>
        <w:bidi w:val="0"/>
        <w:jc w:val="left"/>
        <w:rPr/>
      </w:pPr>
      <w:r>
        <w:rPr/>
        <w:t>metabolize drugs less efficiently, and who can be more sensitive to sedation,</w:t>
      </w:r>
    </w:p>
    <w:p>
      <w:pPr>
        <w:pStyle w:val="PreformattedText"/>
        <w:bidi w:val="0"/>
        <w:jc w:val="left"/>
        <w:rPr/>
      </w:pPr>
      <w:r>
        <w:rPr/>
        <w:t>ataxia, and memory impairment, as well as being at greater risk for falls. The</w:t>
      </w:r>
    </w:p>
    <w:p>
      <w:pPr>
        <w:pStyle w:val="PreformattedText"/>
        <w:bidi w:val="0"/>
        <w:jc w:val="left"/>
        <w:rPr/>
      </w:pPr>
      <w:r>
        <w:rPr/>
        <w:t>elderly also experience paradoxical agitation on benzodiazepines more often</w:t>
      </w:r>
    </w:p>
    <w:p>
      <w:pPr>
        <w:pStyle w:val="PreformattedText"/>
        <w:bidi w:val="0"/>
        <w:jc w:val="left"/>
        <w:rPr/>
      </w:pPr>
      <w:r>
        <w:rPr/>
        <w:t>than do younger patients (see Table 47-2).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47-2: Characteristics of Commonly Used 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Alprazolam 12-15 0.5 Intermediate- | No PO</w:t>
      </w:r>
    </w:p>
    <w:p>
      <w:pPr>
        <w:pStyle w:val="PreformattedText"/>
        <w:bidi w:val="0"/>
        <w:jc w:val="left"/>
        <w:rPr/>
      </w:pPr>
      <w:r>
        <w:rPr/>
        <w:t>(Xanax) Fast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Chlordiazepoxide | 5-30 10 Intermediate | Yes PO, IV</w:t>
      </w:r>
    </w:p>
    <w:p>
      <w:pPr>
        <w:pStyle w:val="PreformattedText"/>
        <w:bidi w:val="0"/>
        <w:jc w:val="left"/>
        <w:rPr/>
      </w:pPr>
      <w:r>
        <w:rPr/>
        <w:t>(Librium)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Clonazepam 15-30 0.25 Intermediate | No PO</w:t>
      </w:r>
    </w:p>
    <w:p>
      <w:pPr>
        <w:pStyle w:val="PreformattedText"/>
        <w:bidi w:val="0"/>
        <w:jc w:val="left"/>
        <w:rPr/>
      </w:pPr>
      <w:r>
        <w:rPr/>
        <w:t>(Klonopin)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Clorazepate 30-200 7.5 Fast Yes PO</w:t>
      </w:r>
    </w:p>
    <w:p>
      <w:pPr>
        <w:pStyle w:val="PreformattedText"/>
        <w:bidi w:val="0"/>
        <w:jc w:val="left"/>
        <w:rPr/>
      </w:pPr>
      <w:r>
        <w:rPr/>
        <w:t>(Tranxene)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Diazepam 20-100 5.0 Fast Yes PO, IV</w:t>
      </w:r>
    </w:p>
    <w:p>
      <w:pPr>
        <w:pStyle w:val="PreformattedText"/>
        <w:bidi w:val="0"/>
        <w:jc w:val="left"/>
        <w:rPr/>
      </w:pPr>
      <w:r>
        <w:rPr/>
        <w:t>(Valium)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Flurazepam 40 5.0 Fast Yes PO</w:t>
      </w:r>
    </w:p>
    <w:p>
      <w:pPr>
        <w:pStyle w:val="PreformattedText"/>
        <w:bidi w:val="0"/>
        <w:jc w:val="left"/>
        <w:rPr/>
      </w:pPr>
      <w:r>
        <w:rPr/>
        <w:t>(Dalmane)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Lorazepam 10-20 1.0 Intermediate |No PO, IM, IV</w:t>
      </w:r>
    </w:p>
    <w:p>
      <w:pPr>
        <w:pStyle w:val="PreformattedText"/>
        <w:bidi w:val="0"/>
        <w:jc w:val="left"/>
        <w:rPr/>
      </w:pPr>
      <w:r>
        <w:rPr/>
        <w:t>(Ativan)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Oxazepam 5-15 15 Slow No PO</w:t>
      </w:r>
    </w:p>
    <w:p>
      <w:pPr>
        <w:pStyle w:val="PreformattedText"/>
        <w:bidi w:val="0"/>
        <w:jc w:val="left"/>
        <w:rPr/>
      </w:pPr>
      <w:r>
        <w:rPr/>
        <w:t>(Serax)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monoamine oxidase inhibitors (MAOIs) are an older class of</w:t>
      </w:r>
    </w:p>
    <w:p>
      <w:pPr>
        <w:pStyle w:val="PreformattedText"/>
        <w:bidi w:val="0"/>
        <w:jc w:val="left"/>
        <w:rPr/>
      </w:pPr>
      <w:r>
        <w:rPr/>
        <w:t>antidepressants that has been investigated for anxiety disorders. MAOIs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anecdotally regarded as effective for PD, but there have been virtually no</w:t>
      </w:r>
    </w:p>
    <w:p>
      <w:pPr>
        <w:pStyle w:val="PreformattedText"/>
        <w:bidi w:val="0"/>
        <w:jc w:val="left"/>
        <w:rPr/>
      </w:pPr>
      <w:r>
        <w:rPr/>
        <w:t>controlled studies in this population, except for a single study of phenelzine</w:t>
      </w:r>
    </w:p>
    <w:p>
      <w:pPr>
        <w:pStyle w:val="PreformattedText"/>
        <w:bidi w:val="0"/>
        <w:jc w:val="left"/>
        <w:rPr/>
      </w:pPr>
      <w:r>
        <w:rPr/>
        <w:t>(Nardil) finding it to be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Disadvantages of MAOIs include side effects (e.g., orthostatic hypotension,</w:t>
      </w:r>
    </w:p>
    <w:p>
      <w:pPr>
        <w:pStyle w:val="PreformattedText"/>
        <w:bidi w:val="0"/>
        <w:jc w:val="left"/>
        <w:rPr/>
      </w:pPr>
      <w:r>
        <w:rPr/>
        <w:t>weight gain, sexual dysfunction), the need for dietary restrictions (to prevent</w:t>
      </w:r>
    </w:p>
    <w:p>
      <w:pPr>
        <w:pStyle w:val="PreformattedText"/>
        <w:bidi w:val="0"/>
        <w:jc w:val="left"/>
        <w:rPr/>
      </w:pPr>
      <w:r>
        <w:rPr/>
        <w:t>hypertensive crisis or serotonin syndrome), drug interactions, and their toxicity</w:t>
      </w:r>
    </w:p>
    <w:p>
      <w:pPr>
        <w:pStyle w:val="PreformattedText"/>
        <w:bidi w:val="0"/>
        <w:jc w:val="left"/>
        <w:rPr/>
      </w:pPr>
      <w:r>
        <w:rPr/>
        <w:t>in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Due to the danger associated with consumption of tyramine-containing foods</w:t>
      </w:r>
    </w:p>
    <w:p>
      <w:pPr>
        <w:pStyle w:val="PreformattedText"/>
        <w:bidi w:val="0"/>
        <w:jc w:val="left"/>
        <w:rPr/>
      </w:pPr>
      <w:r>
        <w:rPr/>
        <w:t>while taking a MAOI, with drug interactions, and with toxicity in overdose,</w:t>
      </w:r>
    </w:p>
    <w:p>
      <w:pPr>
        <w:pStyle w:val="PreformattedText"/>
        <w:bidi w:val="0"/>
        <w:jc w:val="left"/>
        <w:rPr/>
      </w:pPr>
      <w:r>
        <w:rPr/>
        <w:t>MAOIs are usually reserved for patients with PD who remain symptomatic after</w:t>
      </w:r>
    </w:p>
    <w:p>
      <w:pPr>
        <w:pStyle w:val="PreformattedText"/>
        <w:bidi w:val="0"/>
        <w:jc w:val="left"/>
        <w:rPr/>
      </w:pPr>
      <w:r>
        <w:rPr/>
        <w:t>treatment with safer and better tolerated agents. Optimal doses for phenelzine</w:t>
      </w:r>
    </w:p>
    <w:p>
      <w:pPr>
        <w:pStyle w:val="PreformattedText"/>
        <w:bidi w:val="0"/>
        <w:jc w:val="left"/>
        <w:rPr/>
      </w:pPr>
      <w:r>
        <w:rPr/>
        <w:t>range between 60 and 90 mg/day, whereas doses of tranylcypromine (Parnate),</w:t>
      </w:r>
    </w:p>
    <w:p>
      <w:pPr>
        <w:pStyle w:val="PreformattedText"/>
        <w:bidi w:val="0"/>
        <w:jc w:val="left"/>
        <w:rPr/>
      </w:pPr>
      <w:r>
        <w:rPr/>
        <w:t>generally range between 30 and 60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other antidepressants, there is some evidence to suggest that</w:t>
      </w:r>
    </w:p>
    <w:p>
      <w:pPr>
        <w:pStyle w:val="PreformattedText"/>
        <w:bidi w:val="0"/>
        <w:jc w:val="left"/>
        <w:rPr/>
      </w:pPr>
      <w:r>
        <w:rPr/>
        <w:t>nefazodone (Serzone), bupropion (Wellbutrin), and mirtazapine (Remeron)</w:t>
      </w:r>
    </w:p>
    <w:p>
      <w:pPr>
        <w:pStyle w:val="PreformattedText"/>
        <w:bidi w:val="0"/>
        <w:jc w:val="left"/>
        <w:rPr/>
      </w:pPr>
      <w:r>
        <w:rPr/>
        <w:t>might have some efficacy for PD. Nefazodone, a 5-HT, antagonist, has not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demonstrated robust efficacy; there are a few small uncontrolled studies showing</w:t>
      </w:r>
    </w:p>
    <w:p>
      <w:pPr>
        <w:pStyle w:val="PreformattedText"/>
        <w:bidi w:val="0"/>
        <w:jc w:val="left"/>
        <w:rPr/>
      </w:pPr>
      <w:r>
        <w:rPr/>
        <w:t>benefits. Dosing is usually based on typical antidepressant doses (300—600</w:t>
      </w:r>
    </w:p>
    <w:p>
      <w:pPr>
        <w:pStyle w:val="PreformattedText"/>
        <w:bidi w:val="0"/>
        <w:jc w:val="left"/>
        <w:rPr/>
      </w:pPr>
      <w:r>
        <w:rPr/>
        <w:t>mg/day). Its use has been limited by concerns about life-threatening hepatic</w:t>
      </w:r>
    </w:p>
    <w:p>
      <w:pPr>
        <w:pStyle w:val="PreformattedText"/>
        <w:bidi w:val="0"/>
        <w:jc w:val="left"/>
        <w:rPr/>
      </w:pPr>
      <w:r>
        <w:rPr/>
        <w:t>failure; monitoring of liver function tests has been advised during treatment with</w:t>
      </w:r>
    </w:p>
    <w:p>
      <w:pPr>
        <w:pStyle w:val="PreformattedText"/>
        <w:bidi w:val="0"/>
        <w:jc w:val="left"/>
        <w:rPr/>
      </w:pPr>
      <w:r>
        <w:rPr/>
        <w:t>nefazodone. Studies of bupropion (Wellbutrin-SR), a norepinephrine-dopamine</w:t>
      </w:r>
    </w:p>
    <w:p>
      <w:pPr>
        <w:pStyle w:val="PreformattedText"/>
        <w:bidi w:val="0"/>
        <w:jc w:val="left"/>
        <w:rPr/>
      </w:pPr>
      <w:r>
        <w:rPr/>
        <w:t>re-uptake inhibitor, have yielded conflicting results in PD with both negative and</w:t>
      </w:r>
    </w:p>
    <w:p>
      <w:pPr>
        <w:pStyle w:val="PreformattedText"/>
        <w:bidi w:val="0"/>
        <w:jc w:val="left"/>
        <w:rPr/>
      </w:pPr>
      <w:r>
        <w:rPr/>
        <w:t>positive open-label trials. Treatment is typically initiated at low doses (i.e., 50—</w:t>
      </w:r>
    </w:p>
    <w:p>
      <w:pPr>
        <w:pStyle w:val="PreformattedText"/>
        <w:bidi w:val="0"/>
        <w:jc w:val="left"/>
        <w:rPr/>
      </w:pPr>
      <w:r>
        <w:rPr/>
        <w:t>100 mg/day) to minimize early activation, with a usual target dose of 100 to 200</w:t>
      </w:r>
    </w:p>
    <w:p>
      <w:pPr>
        <w:pStyle w:val="PreformattedText"/>
        <w:bidi w:val="0"/>
        <w:jc w:val="left"/>
        <w:rPr/>
      </w:pPr>
      <w:r>
        <w:rPr/>
        <w:t>mg BID. A few open-label studies support the potential efficacy of mirtazapine,</w:t>
      </w:r>
    </w:p>
    <w:p>
      <w:pPr>
        <w:pStyle w:val="PreformattedText"/>
        <w:bidi w:val="0"/>
        <w:jc w:val="left"/>
        <w:rPr/>
      </w:pPr>
      <w:r>
        <w:rPr/>
        <w:t>an alpha, antagonist, in PD, typically dosed at 15 to 45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Buspirone (Buspar), a 5-HT,, partial agonist, has antianxiety properties, but it</w:t>
      </w:r>
    </w:p>
    <w:p>
      <w:pPr>
        <w:pStyle w:val="PreformattedText"/>
        <w:bidi w:val="0"/>
        <w:jc w:val="left"/>
        <w:rPr/>
      </w:pPr>
      <w:r>
        <w:rPr/>
        <w:t>does not appear to be effective in PD. Beta-blockers are not useful as primary</w:t>
      </w:r>
    </w:p>
    <w:p>
      <w:pPr>
        <w:pStyle w:val="PreformattedText"/>
        <w:bidi w:val="0"/>
        <w:jc w:val="left"/>
        <w:rPr/>
      </w:pPr>
      <w:r>
        <w:rPr/>
        <w:t>treatment of PD, but they can reduce some somatic symptoms of autonomic</w:t>
      </w:r>
    </w:p>
    <w:p>
      <w:pPr>
        <w:pStyle w:val="PreformattedText"/>
        <w:bidi w:val="0"/>
        <w:jc w:val="left"/>
        <w:rPr/>
      </w:pPr>
      <w:r>
        <w:rPr/>
        <w:t>arousal and be used as adjuvants.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Results of open-label studies, and a couple of randomized trials indicate that</w:t>
      </w:r>
    </w:p>
    <w:p>
      <w:pPr>
        <w:pStyle w:val="PreformattedText"/>
        <w:bidi w:val="0"/>
        <w:jc w:val="left"/>
        <w:rPr/>
      </w:pPr>
      <w:r>
        <w:rPr/>
        <w:t>some anticonvulsants (valproate [Depakote], gabapentin [Neurontin],</w:t>
      </w:r>
    </w:p>
    <w:p>
      <w:pPr>
        <w:pStyle w:val="PreformattedText"/>
        <w:bidi w:val="0"/>
        <w:jc w:val="left"/>
        <w:rPr/>
      </w:pPr>
      <w:r>
        <w:rPr/>
        <w:t>levitiracetam [Keppra]) can have efficacy in subsets of patients, such as</w:t>
      </w:r>
    </w:p>
    <w:p>
      <w:pPr>
        <w:pStyle w:val="PreformattedText"/>
        <w:bidi w:val="0"/>
        <w:jc w:val="left"/>
        <w:rPr/>
      </w:pPr>
      <w:r>
        <w:rPr/>
        <w:t>treatment-resistant PD.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limited positive evidence for second-generation antipsychotics in PD.</w:t>
      </w:r>
    </w:p>
    <w:p>
      <w:pPr>
        <w:pStyle w:val="PreformattedText"/>
        <w:bidi w:val="0"/>
        <w:jc w:val="left"/>
        <w:rPr/>
      </w:pPr>
      <w:r>
        <w:rPr/>
        <w:t>Data from open-label studies suggest the potential efficacy of olanzapine</w:t>
      </w:r>
    </w:p>
    <w:p>
      <w:pPr>
        <w:pStyle w:val="PreformattedText"/>
        <w:bidi w:val="0"/>
        <w:jc w:val="left"/>
        <w:rPr/>
      </w:pPr>
      <w:r>
        <w:rPr/>
        <w:t>(Zyprexa), aripiprazole (Abilify), and risperidone (Risperdal); however, two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randomized trials failed to demonstrate efficacy of risperidone in PD co-morbid</w:t>
      </w:r>
    </w:p>
    <w:p>
      <w:pPr>
        <w:pStyle w:val="PreformattedText"/>
        <w:bidi w:val="0"/>
        <w:jc w:val="left"/>
        <w:rPr/>
      </w:pPr>
      <w:r>
        <w:rPr/>
        <w:t>with affective disorders. Finally, a recent randomized controlled trial (RCT)</w:t>
      </w:r>
    </w:p>
    <w:p>
      <w:pPr>
        <w:pStyle w:val="PreformattedText"/>
        <w:bidi w:val="0"/>
        <w:jc w:val="left"/>
        <w:rPr/>
      </w:pPr>
      <w:r>
        <w:rPr/>
        <w:t>showed efficacy of long-acting quetiapine (Seroquel XR). In summary, there are</w:t>
      </w:r>
    </w:p>
    <w:p>
      <w:pPr>
        <w:pStyle w:val="PreformattedText"/>
        <w:bidi w:val="0"/>
        <w:jc w:val="left"/>
        <w:rPr/>
      </w:pPr>
      <w:r>
        <w:rPr/>
        <w:t>many classes of medications to choose from in PD, with SRIs, TCAs, and</w:t>
      </w:r>
    </w:p>
    <w:p>
      <w:pPr>
        <w:pStyle w:val="PreformattedText"/>
        <w:bidi w:val="0"/>
        <w:jc w:val="left"/>
        <w:rPr/>
      </w:pPr>
      <w:r>
        <w:rPr/>
        <w:t>benzodiazepines yielding comparable efficacy. Although TCAs might not be</w:t>
      </w:r>
    </w:p>
    <w:p>
      <w:pPr>
        <w:pStyle w:val="PreformattedText"/>
        <w:bidi w:val="0"/>
        <w:jc w:val="left"/>
        <w:rPr/>
      </w:pPr>
      <w:r>
        <w:rPr/>
        <w:t>indicated as a first-line treatment because of the side effect profile, SRIs and</w:t>
      </w:r>
    </w:p>
    <w:p>
      <w:pPr>
        <w:pStyle w:val="PreformattedText"/>
        <w:bidi w:val="0"/>
        <w:jc w:val="left"/>
        <w:rPr/>
      </w:pPr>
      <w:r>
        <w:rPr/>
        <w:t>benzodiazepines can be considered as equally reasonable first-line choices, and</w:t>
      </w:r>
    </w:p>
    <w:p>
      <w:pPr>
        <w:pStyle w:val="PreformattedText"/>
        <w:bidi w:val="0"/>
        <w:jc w:val="left"/>
        <w:rPr/>
      </w:pPr>
      <w:r>
        <w:rPr/>
        <w:t>the choice between these classes should be dictated by cost, potential side</w:t>
      </w:r>
    </w:p>
    <w:p>
      <w:pPr>
        <w:pStyle w:val="PreformattedText"/>
        <w:bidi w:val="0"/>
        <w:jc w:val="left"/>
        <w:rPr/>
      </w:pPr>
      <w:r>
        <w:rPr/>
        <w:t>effects, drug interactions, treatment history, and co-occurring medical and</w:t>
      </w:r>
    </w:p>
    <w:p>
      <w:pPr>
        <w:pStyle w:val="PreformattedText"/>
        <w:bidi w:val="0"/>
        <w:jc w:val="left"/>
        <w:rPr/>
      </w:pPr>
      <w:r>
        <w:rPr/>
        <w:t>psychiatric conditions. For example, benzodiazepines might be favored in</w:t>
      </w:r>
    </w:p>
    <w:p>
      <w:pPr>
        <w:pStyle w:val="PreformattedText"/>
        <w:bidi w:val="0"/>
        <w:jc w:val="left"/>
        <w:rPr/>
      </w:pPr>
      <w:r>
        <w:rPr/>
        <w:t>patients for whom the rapid control of the symptoms is critical. On the other</w:t>
      </w:r>
    </w:p>
    <w:p>
      <w:pPr>
        <w:pStyle w:val="PreformattedText"/>
        <w:bidi w:val="0"/>
        <w:jc w:val="left"/>
        <w:rPr/>
      </w:pPr>
      <w:r>
        <w:rPr/>
        <w:t>hand, SRIs should be the first choice if the patient exhibits co-morbid</w:t>
      </w:r>
    </w:p>
    <w:p>
      <w:pPr>
        <w:pStyle w:val="PreformattedText"/>
        <w:bidi w:val="0"/>
        <w:jc w:val="left"/>
        <w:rPr/>
      </w:pPr>
      <w:r>
        <w:rPr/>
        <w:t>depression, operates machines at work, or has a history of substance abuse and</w:t>
      </w:r>
    </w:p>
    <w:p>
      <w:pPr>
        <w:pStyle w:val="PreformattedText"/>
        <w:bidi w:val="0"/>
        <w:jc w:val="left"/>
        <w:rPr/>
      </w:pPr>
      <w:r>
        <w:rPr/>
        <w:t>dependence. Of note, there is evidence that initiating combined treatment with</w:t>
      </w:r>
    </w:p>
    <w:p>
      <w:pPr>
        <w:pStyle w:val="PreformattedText"/>
        <w:bidi w:val="0"/>
        <w:jc w:val="left"/>
        <w:rPr/>
      </w:pPr>
      <w:r>
        <w:rPr/>
        <w:t>benzodiazepines and antidepressants, followed by a benzodiazepine taper after a</w:t>
      </w:r>
    </w:p>
    <w:p>
      <w:pPr>
        <w:pStyle w:val="PreformattedText"/>
        <w:bidi w:val="0"/>
        <w:jc w:val="left"/>
        <w:rPr/>
      </w:pPr>
      <w:r>
        <w:rPr/>
        <w:t>few weeks, might provide early benefit while avoiding the potential adverse</w:t>
      </w:r>
    </w:p>
    <w:p>
      <w:pPr>
        <w:pStyle w:val="PreformattedText"/>
        <w:bidi w:val="0"/>
        <w:jc w:val="left"/>
        <w:rPr/>
      </w:pPr>
      <w:r>
        <w:rPr/>
        <w:t>consequences of long-term combination therapy. Empirical data does not support</w:t>
      </w:r>
    </w:p>
    <w:p>
      <w:pPr>
        <w:pStyle w:val="PreformattedText"/>
        <w:bidi w:val="0"/>
        <w:jc w:val="left"/>
        <w:rPr/>
      </w:pPr>
      <w:r>
        <w:rPr/>
        <w:t>the use of anticonvulsants and second-generation antipsychotics as first-line</w:t>
      </w:r>
    </w:p>
    <w:p>
      <w:pPr>
        <w:pStyle w:val="PreformattedText"/>
        <w:bidi w:val="0"/>
        <w:jc w:val="left"/>
        <w:rPr/>
      </w:pPr>
      <w:r>
        <w:rPr/>
        <w:t>agents for PD. Recommendations for the duration of the treatment in PD are at</w:t>
      </w:r>
    </w:p>
    <w:p>
      <w:pPr>
        <w:pStyle w:val="PreformattedText"/>
        <w:bidi w:val="0"/>
        <w:jc w:val="left"/>
        <w:rPr/>
      </w:pPr>
      <w:r>
        <w:rPr/>
        <w:t>least 12 to 18 months given that studies showed long-term therapeutic gains</w:t>
      </w:r>
    </w:p>
    <w:p>
      <w:pPr>
        <w:pStyle w:val="PreformattedText"/>
        <w:bidi w:val="0"/>
        <w:jc w:val="left"/>
        <w:rPr/>
      </w:pPr>
      <w:r>
        <w:rPr/>
        <w:t>through maintaining pharmacotherapy. This allows patients sufficient time to</w:t>
      </w:r>
    </w:p>
    <w:p>
      <w:pPr>
        <w:pStyle w:val="PreformattedText"/>
        <w:bidi w:val="0"/>
        <w:jc w:val="left"/>
        <w:rPr/>
      </w:pPr>
      <w:r>
        <w:rPr/>
        <w:t>experience potential triggers, learn safety, and return to previously avoided</w:t>
      </w:r>
    </w:p>
    <w:p>
      <w:pPr>
        <w:pStyle w:val="PreformattedText"/>
        <w:bidi w:val="0"/>
        <w:jc w:val="left"/>
        <w:rPr/>
      </w:pPr>
      <w:r>
        <w:rPr/>
        <w:t>situations, and can decrease the risk of relapse with medication discontinuation.</w:t>
      </w:r>
    </w:p>
    <w:p>
      <w:pPr>
        <w:pStyle w:val="PreformattedText"/>
        <w:bidi w:val="0"/>
        <w:jc w:val="left"/>
        <w:rPr/>
      </w:pPr>
      <w:r>
        <w:rPr/>
        <w:t>Regardless, slow medication discontinuation over weeks to months when</w:t>
      </w:r>
    </w:p>
    <w:p>
      <w:pPr>
        <w:pStyle w:val="PreformattedText"/>
        <w:bidi w:val="0"/>
        <w:jc w:val="left"/>
        <w:rPr/>
      </w:pPr>
      <w:r>
        <w:rPr/>
        <w:t>possible is preferable and can decrease the likelihood of triggering a return of</w:t>
      </w:r>
    </w:p>
    <w:p>
      <w:pPr>
        <w:pStyle w:val="PreformattedText"/>
        <w:bidi w:val="0"/>
        <w:jc w:val="left"/>
        <w:rPr/>
      </w:pPr>
      <w:r>
        <w:rPr/>
        <w:t>symptoms or intolerance of medication discontinuation due to medication</w:t>
      </w:r>
    </w:p>
    <w:p>
      <w:pPr>
        <w:pStyle w:val="PreformattedText"/>
        <w:bidi w:val="0"/>
        <w:jc w:val="left"/>
        <w:rPr/>
      </w:pPr>
      <w:r>
        <w:rPr/>
        <w:t>withdrawal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psychosocial interventions, CBT is a well-established, first-line</w:t>
      </w:r>
    </w:p>
    <w:p>
      <w:pPr>
        <w:pStyle w:val="PreformattedText"/>
        <w:bidi w:val="0"/>
        <w:jc w:val="left"/>
        <w:rPr/>
      </w:pPr>
      <w:r>
        <w:rPr/>
        <w:t>treatment in PD, focusing on the maladaptive cognitions and behavioral</w:t>
      </w:r>
    </w:p>
    <w:p>
      <w:pPr>
        <w:pStyle w:val="PreformattedText"/>
        <w:bidi w:val="0"/>
        <w:jc w:val="left"/>
        <w:rPr/>
      </w:pPr>
      <w:r>
        <w:rPr/>
        <w:t>reactions associated with the panic response. The initial panic typically emerges</w:t>
      </w:r>
    </w:p>
    <w:p>
      <w:pPr>
        <w:pStyle w:val="PreformattedText"/>
        <w:bidi w:val="0"/>
        <w:jc w:val="left"/>
        <w:rPr/>
      </w:pPr>
      <w:r>
        <w:rPr/>
        <w:t>at a time of intense stress, which activates the firing of the fight-or-flight alarm</w:t>
      </w:r>
    </w:p>
    <w:p>
      <w:pPr>
        <w:pStyle w:val="PreformattedText"/>
        <w:bidi w:val="0"/>
        <w:jc w:val="left"/>
        <w:rPr/>
      </w:pPr>
      <w:r>
        <w:rPr/>
        <w:t>system. In vulnerable individuals, the somatic sensations experienced during the</w:t>
      </w:r>
    </w:p>
    <w:p>
      <w:pPr>
        <w:pStyle w:val="PreformattedText"/>
        <w:bidi w:val="0"/>
        <w:jc w:val="left"/>
        <w:rPr/>
      </w:pPr>
      <w:r>
        <w:rPr/>
        <w:t>initial panic episodes become associated with intense stress and danger.</w:t>
      </w:r>
    </w:p>
    <w:p>
      <w:pPr>
        <w:pStyle w:val="PreformattedText"/>
        <w:bidi w:val="0"/>
        <w:jc w:val="left"/>
        <w:rPr/>
      </w:pPr>
      <w:r>
        <w:rPr/>
        <w:t>Subsequently, catastrophic misinterpretations of the meaning of somatic</w:t>
      </w:r>
    </w:p>
    <w:p>
      <w:pPr>
        <w:pStyle w:val="PreformattedText"/>
        <w:bidi w:val="0"/>
        <w:jc w:val="left"/>
        <w:rPr/>
      </w:pPr>
      <w:r>
        <w:rPr/>
        <w:t>sensations (e.g., “I’m going to have a heart attack”) can trigger similar reactions,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even in the absence of danger. The misinterpretations trigger intense anxiety,</w:t>
      </w:r>
    </w:p>
    <w:p>
      <w:pPr>
        <w:pStyle w:val="PreformattedText"/>
        <w:bidi w:val="0"/>
        <w:jc w:val="left"/>
        <w:rPr/>
      </w:pPr>
      <w:r>
        <w:rPr/>
        <w:t>which further intensifies somatic sensations (a positive feedback loop), resulting</w:t>
      </w:r>
    </w:p>
    <w:p>
      <w:pPr>
        <w:pStyle w:val="PreformattedText"/>
        <w:bidi w:val="0"/>
        <w:jc w:val="left"/>
        <w:rPr/>
      </w:pPr>
      <w:r>
        <w:rPr/>
        <w:t>in a dramatic increase of anxiety and the development of panic. Later during PD,</w:t>
      </w:r>
    </w:p>
    <w:p>
      <w:pPr>
        <w:pStyle w:val="PreformattedText"/>
        <w:bidi w:val="0"/>
        <w:jc w:val="left"/>
        <w:rPr/>
      </w:pPr>
      <w:r>
        <w:rPr/>
        <w:t>the alarm reactions (panic attacks) can become the focus of fear.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of PD aims to eliminate catastrophic misinterpretations and the</w:t>
      </w:r>
    </w:p>
    <w:p>
      <w:pPr>
        <w:pStyle w:val="PreformattedText"/>
        <w:bidi w:val="0"/>
        <w:jc w:val="left"/>
        <w:rPr/>
      </w:pPr>
      <w:r>
        <w:rPr/>
        <w:t>conditioned fear of somatic sensations as well as to eliminate avoidance</w:t>
      </w:r>
    </w:p>
    <w:p>
      <w:pPr>
        <w:pStyle w:val="PreformattedText"/>
        <w:bidi w:val="0"/>
        <w:jc w:val="left"/>
        <w:rPr/>
      </w:pPr>
      <w:r>
        <w:rPr/>
        <w:t>behavior. CBT for PD typically lasts 12 to 15 sessions, and includes four</w:t>
      </w:r>
    </w:p>
    <w:p>
      <w:pPr>
        <w:pStyle w:val="PreformattedText"/>
        <w:bidi w:val="0"/>
        <w:jc w:val="left"/>
        <w:rPr/>
      </w:pPr>
      <w:r>
        <w:rPr/>
        <w:t>components: psychoeducation, cognitive re-structuring, exposure interventions,</w:t>
      </w:r>
    </w:p>
    <w:p>
      <w:pPr>
        <w:pStyle w:val="PreformattedText"/>
        <w:bidi w:val="0"/>
        <w:jc w:val="left"/>
        <w:rPr/>
      </w:pPr>
      <w:r>
        <w:rPr/>
        <w:t>and anxiety management skills.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Psychoeducational informational interventions (i.e., explanations about the</w:t>
      </w:r>
    </w:p>
    <w:p>
      <w:pPr>
        <w:pStyle w:val="PreformattedText"/>
        <w:bidi w:val="0"/>
        <w:jc w:val="left"/>
        <w:rPr/>
      </w:pPr>
      <w:r>
        <w:rPr/>
        <w:t>nature of the disorder) aim to demystify the somatic sensations experienced</w:t>
      </w:r>
    </w:p>
    <w:p>
      <w:pPr>
        <w:pStyle w:val="PreformattedText"/>
        <w:bidi w:val="0"/>
        <w:jc w:val="left"/>
        <w:rPr/>
      </w:pPr>
      <w:r>
        <w:rPr/>
        <w:t>during panic attacks and to instruct patients about self-perpetuating patterns that</w:t>
      </w:r>
    </w:p>
    <w:p>
      <w:pPr>
        <w:pStyle w:val="PreformattedText"/>
        <w:bidi w:val="0"/>
        <w:jc w:val="left"/>
        <w:rPr/>
      </w:pPr>
      <w:r>
        <w:rPr/>
        <w:t>maintain the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re-structuring aims to de-catastrophize beliefs about the meaning and</w:t>
      </w:r>
    </w:p>
    <w:p>
      <w:pPr>
        <w:pStyle w:val="PreformattedText"/>
        <w:bidi w:val="0"/>
        <w:jc w:val="left"/>
        <w:rPr/>
      </w:pPr>
      <w:r>
        <w:rPr/>
        <w:t>the consequences of somatic symptoms. The catastrophic misinterpretations</w:t>
      </w:r>
    </w:p>
    <w:p>
      <w:pPr>
        <w:pStyle w:val="PreformattedText"/>
        <w:bidi w:val="0"/>
        <w:jc w:val="left"/>
        <w:rPr/>
      </w:pPr>
      <w:r>
        <w:rPr/>
        <w:t>often distort the meaning of somatic sensations (e.g., “I’m going to have a heart</w:t>
      </w:r>
    </w:p>
    <w:p>
      <w:pPr>
        <w:pStyle w:val="PreformattedText"/>
        <w:bidi w:val="0"/>
        <w:jc w:val="left"/>
        <w:rPr/>
      </w:pPr>
      <w:r>
        <w:rPr/>
        <w:t>attack”), or overestimate the probability or the severity of feared outcomes (e.g.,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I’m going to lose control”). Patients with panic attacks are asked to record their</w:t>
      </w:r>
    </w:p>
    <w:p>
      <w:pPr>
        <w:pStyle w:val="PreformattedText"/>
        <w:bidi w:val="0"/>
        <w:jc w:val="left"/>
        <w:rPr/>
      </w:pPr>
      <w:r>
        <w:rPr/>
        <w:t>thoughts in panic diaries and to analyze these thoughts. The goal is to help</w:t>
      </w:r>
    </w:p>
    <w:p>
      <w:pPr>
        <w:pStyle w:val="PreformattedText"/>
        <w:bidi w:val="0"/>
        <w:jc w:val="left"/>
        <w:rPr/>
      </w:pPr>
      <w:r>
        <w:rPr/>
        <w:t>patients reduce catastrophic interpretations and bring their thoughts in</w:t>
      </w:r>
    </w:p>
    <w:p>
      <w:pPr>
        <w:pStyle w:val="PreformattedText"/>
        <w:bidi w:val="0"/>
        <w:jc w:val="left"/>
        <w:rPr/>
      </w:pPr>
      <w:r>
        <w:rPr/>
        <w:t>accordance with actual consequences.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interventions attempt to extinguish the conditioned response (fear) to</w:t>
      </w:r>
    </w:p>
    <w:p>
      <w:pPr>
        <w:pStyle w:val="PreformattedText"/>
        <w:bidi w:val="0"/>
        <w:jc w:val="left"/>
        <w:rPr/>
      </w:pPr>
      <w:r>
        <w:rPr/>
        <w:t>certain somatic sensations or external situations associated with panic (ie.,</w:t>
      </w:r>
    </w:p>
    <w:p>
      <w:pPr>
        <w:pStyle w:val="PreformattedText"/>
        <w:bidi w:val="0"/>
        <w:jc w:val="left"/>
        <w:rPr/>
      </w:pPr>
      <w:r>
        <w:rPr/>
        <w:t>agoraphobia). Interoceptive exposure is designed to induce somatic sensations</w:t>
      </w:r>
    </w:p>
    <w:p>
      <w:pPr>
        <w:pStyle w:val="PreformattedText"/>
        <w:bidi w:val="0"/>
        <w:jc w:val="left"/>
        <w:rPr/>
      </w:pPr>
      <w:r>
        <w:rPr/>
        <w:t>usually associated with panic (e.g., running up the stairs to induce tachycardia).</w:t>
      </w:r>
    </w:p>
    <w:p>
      <w:pPr>
        <w:pStyle w:val="PreformattedText"/>
        <w:bidi w:val="0"/>
        <w:jc w:val="left"/>
        <w:rPr/>
      </w:pPr>
      <w:r>
        <w:rPr/>
        <w:t>In-vivo exposure targets the suffering of those with agoraphobic avoidance, by</w:t>
      </w:r>
    </w:p>
    <w:p>
      <w:pPr>
        <w:pStyle w:val="PreformattedText"/>
        <w:bidi w:val="0"/>
        <w:jc w:val="left"/>
        <w:rPr/>
      </w:pPr>
      <w:r>
        <w:rPr/>
        <w:t>exposing them to the avoided situations. Exposure methods are utilized in a</w:t>
      </w:r>
    </w:p>
    <w:p>
      <w:pPr>
        <w:pStyle w:val="PreformattedText"/>
        <w:bidi w:val="0"/>
        <w:jc w:val="left"/>
        <w:rPr/>
      </w:pPr>
      <w:r>
        <w:rPr/>
        <w:t>gradual manner.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Anxiety-management skills (e.g., slow breathing techniques, muscle relaxation</w:t>
      </w:r>
    </w:p>
    <w:p>
      <w:pPr>
        <w:pStyle w:val="PreformattedText"/>
        <w:bidi w:val="0"/>
        <w:jc w:val="left"/>
        <w:rPr/>
      </w:pPr>
      <w:r>
        <w:rPr/>
        <w:t>training) provide patients with skills for prevention of anxious responses to</w:t>
      </w:r>
    </w:p>
    <w:p>
      <w:pPr>
        <w:pStyle w:val="PreformattedText"/>
        <w:bidi w:val="0"/>
        <w:jc w:val="left"/>
        <w:rPr/>
      </w:pPr>
      <w:r>
        <w:rPr/>
        <w:t>initial sensations of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has been shown efficacious as an initial treatment for PD with treatment</w:t>
      </w:r>
    </w:p>
    <w:p>
      <w:pPr>
        <w:pStyle w:val="PreformattedText"/>
        <w:bidi w:val="0"/>
        <w:jc w:val="left"/>
        <w:rPr/>
      </w:pPr>
      <w:r>
        <w:rPr/>
        <w:t>gains maintained over time. Moreover, CBT also effectively reduces the rates</w:t>
      </w:r>
    </w:p>
    <w:p>
      <w:pPr>
        <w:pStyle w:val="PreformattedText"/>
        <w:bidi w:val="0"/>
        <w:jc w:val="left"/>
        <w:rPr/>
      </w:pPr>
      <w:r>
        <w:rPr/>
        <w:t>and severity of co-morbid conditions. There is little evidence in PD, however,</w:t>
      </w:r>
    </w:p>
    <w:p>
      <w:pPr>
        <w:pStyle w:val="PreformattedText"/>
        <w:bidi w:val="0"/>
        <w:jc w:val="left"/>
        <w:rPr/>
      </w:pPr>
      <w:r>
        <w:rPr/>
        <w:t>that combining CBT and pharmacotherapy is superior to either modality alone.</w:t>
      </w:r>
    </w:p>
    <w:p>
      <w:pPr>
        <w:pStyle w:val="PreformattedText"/>
        <w:bidi w:val="0"/>
        <w:jc w:val="left"/>
        <w:rPr/>
      </w:pPr>
      <w:r>
        <w:rPr/>
        <w:t>Thus, one clinical strategy is to use CBT for patients who have failed to respond</w:t>
      </w:r>
    </w:p>
    <w:p>
      <w:pPr>
        <w:pStyle w:val="PreformattedText"/>
        <w:bidi w:val="0"/>
        <w:jc w:val="left"/>
        <w:rPr/>
      </w:pPr>
      <w:r>
        <w:rPr/>
        <w:t>to pharmacotherapy or who wish to discontinue it.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Another psychosocial treatment that has an emerging evidence-base in PD is</w:t>
      </w:r>
    </w:p>
    <w:p>
      <w:pPr>
        <w:pStyle w:val="PreformattedText"/>
        <w:bidi w:val="0"/>
        <w:jc w:val="left"/>
        <w:rPr/>
      </w:pPr>
      <w:r>
        <w:rPr/>
        <w:t>psychodynamic psychotherapy, which focuses on the underlying psychological</w:t>
      </w:r>
    </w:p>
    <w:p>
      <w:pPr>
        <w:pStyle w:val="PreformattedText"/>
        <w:bidi w:val="0"/>
        <w:jc w:val="left"/>
        <w:rPr/>
      </w:pPr>
      <w:r>
        <w:rPr/>
        <w:t>meaning of panic symptoms and on current social and emotional functioning.</w:t>
      </w:r>
    </w:p>
    <w:p>
      <w:pPr>
        <w:pStyle w:val="PreformattedText"/>
        <w:bidi w:val="0"/>
        <w:jc w:val="left"/>
        <w:rPr/>
      </w:pPr>
      <w:r>
        <w:rPr/>
        <w:t>Panic-focused psychodynamic psychotherapy, is a twice-weekly, 12-week</w:t>
      </w:r>
    </w:p>
    <w:p>
      <w:pPr>
        <w:pStyle w:val="PreformattedText"/>
        <w:bidi w:val="0"/>
        <w:jc w:val="left"/>
        <w:rPr/>
      </w:pPr>
      <w:r>
        <w:rPr/>
        <w:t>manualized treatment program that has been shown to be effective in one RCT.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(GAD) is characterized by unrealistic or</w:t>
      </w:r>
    </w:p>
    <w:p>
      <w:pPr>
        <w:pStyle w:val="PreformattedText"/>
        <w:bidi w:val="0"/>
        <w:jc w:val="left"/>
        <w:rPr/>
      </w:pPr>
      <w:r>
        <w:rPr/>
        <w:t>excessive worry about life circumstances and is accompanied by chronic</w:t>
      </w:r>
    </w:p>
    <w:p>
      <w:pPr>
        <w:pStyle w:val="PreformattedText"/>
        <w:bidi w:val="0"/>
        <w:jc w:val="left"/>
        <w:rPr/>
      </w:pPr>
      <w:r>
        <w:rPr/>
        <w:t>symptoms of autonomic arousal.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pharmacotherapy , most pharmacological agents used in PD are</w:t>
      </w:r>
    </w:p>
    <w:p>
      <w:pPr>
        <w:pStyle w:val="PreformattedText"/>
        <w:bidi w:val="0"/>
        <w:jc w:val="left"/>
        <w:rPr/>
      </w:pPr>
      <w:r>
        <w:rPr/>
        <w:t>also effective in GAD, with some distinctions. Similarly, to PD treatment, SRIs</w:t>
      </w:r>
    </w:p>
    <w:p>
      <w:pPr>
        <w:pStyle w:val="PreformattedText"/>
        <w:bidi w:val="0"/>
        <w:jc w:val="left"/>
        <w:rPr/>
      </w:pPr>
      <w:r>
        <w:rPr/>
        <w:t>are first-line treatments for GAD. FDA-approved for GAD are the SSRIs,</w:t>
      </w:r>
    </w:p>
    <w:p>
      <w:pPr>
        <w:pStyle w:val="PreformattedText"/>
        <w:bidi w:val="0"/>
        <w:jc w:val="left"/>
        <w:rPr/>
      </w:pPr>
      <w:r>
        <w:rPr/>
        <w:t>paroxetine (Paxil) and escitalopram (Lexapro), and the SNRIs, venlafaxine</w:t>
      </w:r>
    </w:p>
    <w:p>
      <w:pPr>
        <w:pStyle w:val="PreformattedText"/>
        <w:bidi w:val="0"/>
        <w:jc w:val="left"/>
        <w:rPr/>
      </w:pPr>
      <w:r>
        <w:rPr/>
        <w:t>(Effexor XR) and duloxetine (Cymbalta). Considerations in the use of these</w:t>
      </w:r>
    </w:p>
    <w:p>
      <w:pPr>
        <w:pStyle w:val="PreformattedText"/>
        <w:bidi w:val="0"/>
        <w:jc w:val="left"/>
        <w:rPr/>
      </w:pPr>
      <w:r>
        <w:rPr/>
        <w:t>antidepressants for GAD are similar to those for PD.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have been a mainstay of treatment for GAD; however, most</w:t>
      </w:r>
    </w:p>
    <w:p>
      <w:pPr>
        <w:pStyle w:val="PreformattedText"/>
        <w:bidi w:val="0"/>
        <w:jc w:val="left"/>
        <w:rPr/>
      </w:pPr>
      <w:r>
        <w:rPr/>
        <w:t>current guidelines suggest the use of an antidepressant that can treat the</w:t>
      </w:r>
    </w:p>
    <w:p>
      <w:pPr>
        <w:pStyle w:val="PreformattedText"/>
        <w:bidi w:val="0"/>
        <w:jc w:val="left"/>
        <w:rPr/>
      </w:pPr>
      <w:r>
        <w:rPr/>
        <w:t>symptoms of both anxiety and depression. Nevertheless, benzodiazepines remain</w:t>
      </w:r>
    </w:p>
    <w:p>
      <w:pPr>
        <w:pStyle w:val="PreformattedText"/>
        <w:bidi w:val="0"/>
        <w:jc w:val="left"/>
        <w:rPr/>
      </w:pPr>
      <w:r>
        <w:rPr/>
        <w:t>widely prescribed either as co-therapy or monotherapy for GAD because of their</w:t>
      </w:r>
    </w:p>
    <w:p>
      <w:pPr>
        <w:pStyle w:val="PreformattedText"/>
        <w:bidi w:val="0"/>
        <w:jc w:val="left"/>
        <w:rPr/>
      </w:pPr>
      <w:r>
        <w:rPr/>
        <w:t>anxiolytic effect, rapidity of therapeutic onset, and favorable side effect profile.</w:t>
      </w:r>
    </w:p>
    <w:p>
      <w:pPr>
        <w:pStyle w:val="PreformattedText"/>
        <w:bidi w:val="0"/>
        <w:jc w:val="left"/>
        <w:rPr/>
      </w:pPr>
      <w:r>
        <w:rPr/>
        <w:t>There is no evidence that any benzodiazepine is more effective than any other</w:t>
      </w:r>
    </w:p>
    <w:p>
      <w:pPr>
        <w:pStyle w:val="PreformattedText"/>
        <w:bidi w:val="0"/>
        <w:jc w:val="left"/>
        <w:rPr/>
      </w:pPr>
      <w:r>
        <w:rPr/>
        <w:t>for GAD. However, longer-lasting benzodiazepines (e.g., clonazepam,</w:t>
      </w:r>
    </w:p>
    <w:p>
      <w:pPr>
        <w:pStyle w:val="PreformattedText"/>
        <w:bidi w:val="0"/>
        <w:jc w:val="left"/>
        <w:rPr/>
      </w:pPr>
      <w:r>
        <w:rPr/>
        <w:t>diazepam) are generally preferred for maintenance therapy, given the risk for</w:t>
      </w:r>
    </w:p>
    <w:p>
      <w:pPr>
        <w:pStyle w:val="PreformattedText"/>
        <w:bidi w:val="0"/>
        <w:jc w:val="left"/>
        <w:rPr/>
      </w:pPr>
      <w:r>
        <w:rPr/>
        <w:t>rebound anxiety associated with  short-lasting benzodiazepines (e.g.,</w:t>
      </w:r>
    </w:p>
    <w:p>
      <w:pPr>
        <w:pStyle w:val="PreformattedText"/>
        <w:bidi w:val="0"/>
        <w:jc w:val="left"/>
        <w:rPr/>
      </w:pPr>
      <w:r>
        <w:rPr/>
        <w:t>alprazolam). The principles of treatment with benzodiazepines discussed for PD</w:t>
      </w:r>
    </w:p>
    <w:p>
      <w:pPr>
        <w:pStyle w:val="PreformattedText"/>
        <w:bidi w:val="0"/>
        <w:jc w:val="left"/>
        <w:rPr/>
      </w:pPr>
      <w:r>
        <w:rPr/>
        <w:t>also apply for GAD; however, because benzodiazepines are not effective in the</w:t>
      </w:r>
    </w:p>
    <w:p>
      <w:pPr>
        <w:pStyle w:val="PreformattedText"/>
        <w:bidi w:val="0"/>
        <w:jc w:val="left"/>
        <w:rPr/>
      </w:pPr>
      <w:r>
        <w:rPr/>
        <w:t>treatment depression that is frequently co-morbid with GAD, they are usually</w:t>
      </w:r>
    </w:p>
    <w:p>
      <w:pPr>
        <w:pStyle w:val="PreformattedText"/>
        <w:bidi w:val="0"/>
        <w:jc w:val="left"/>
        <w:rPr/>
      </w:pPr>
      <w:r>
        <w:rPr/>
        <w:t>not recommended as first-line treatment for GAD.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data suggest that buspirone , a 5-HT,, partial agonist, can be useful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GAD, with a gradual onset of action and a generally favorable side-</w:t>
      </w:r>
    </w:p>
    <w:p>
      <w:pPr>
        <w:pStyle w:val="PreformattedText"/>
        <w:bidi w:val="0"/>
        <w:jc w:val="left"/>
        <w:rPr/>
      </w:pPr>
      <w:r>
        <w:rPr/>
        <w:t>effect profile. However, a recent literature review of treatment trials with</w:t>
      </w:r>
    </w:p>
    <w:p>
      <w:pPr>
        <w:pStyle w:val="PreformattedText"/>
        <w:bidi w:val="0"/>
        <w:jc w:val="left"/>
        <w:rPr/>
      </w:pPr>
      <w:r>
        <w:rPr/>
        <w:t>azapirones (including buspirone), found no evidence for their superiority over</w:t>
      </w:r>
    </w:p>
    <w:p>
      <w:pPr>
        <w:pStyle w:val="PreformattedText"/>
        <w:bidi w:val="0"/>
        <w:jc w:val="left"/>
        <w:rPr/>
      </w:pPr>
      <w:r>
        <w:rPr/>
        <w:t>antidepressants, and they should thus not be considered as first-line treatments.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starting dose is usually 5 mg BID, which is then gradually increased to the</w:t>
      </w:r>
    </w:p>
    <w:p>
      <w:pPr>
        <w:pStyle w:val="PreformattedText"/>
        <w:bidi w:val="0"/>
        <w:jc w:val="left"/>
        <w:rPr/>
      </w:pPr>
      <w:r>
        <w:rPr/>
        <w:t>average therapeutic dose of 10 to 30 mg BID (20-60 mg/day).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other classes of antidepressants, TCAs have been less studied in</w:t>
      </w:r>
    </w:p>
    <w:p>
      <w:pPr>
        <w:pStyle w:val="PreformattedText"/>
        <w:bidi w:val="0"/>
        <w:jc w:val="left"/>
        <w:rPr/>
      </w:pPr>
      <w:r>
        <w:rPr/>
        <w:t>GAD than in other anxiety disorders, and there are no placebo-controlled trials</w:t>
      </w:r>
    </w:p>
    <w:p>
      <w:pPr>
        <w:pStyle w:val="PreformattedText"/>
        <w:bidi w:val="0"/>
        <w:jc w:val="left"/>
        <w:rPr/>
      </w:pPr>
      <w:r>
        <w:rPr/>
        <w:t>of MAOIs to support their use in GAD. Among the TCAs, there is evidence</w:t>
      </w:r>
    </w:p>
    <w:p>
      <w:pPr>
        <w:pStyle w:val="PreformattedText"/>
        <w:bidi w:val="0"/>
        <w:jc w:val="left"/>
        <w:rPr/>
      </w:pPr>
      <w:r>
        <w:rPr/>
        <w:t>from an RCT to suggest that imipramine is effective, although its success was</w:t>
      </w:r>
    </w:p>
    <w:p>
      <w:pPr>
        <w:pStyle w:val="PreformattedText"/>
        <w:bidi w:val="0"/>
        <w:jc w:val="left"/>
        <w:rPr/>
      </w:pPr>
      <w:r>
        <w:rPr/>
        <w:t>somewhat hampered by higher reported rates of adverse effects compared to</w:t>
      </w:r>
    </w:p>
    <w:p>
      <w:pPr>
        <w:pStyle w:val="PreformattedText"/>
        <w:bidi w:val="0"/>
        <w:jc w:val="left"/>
        <w:rPr/>
      </w:pPr>
      <w:r>
        <w:rPr/>
        <w:t>diazepam. The principles of treatment with imipramine for PD also apply for</w:t>
      </w:r>
    </w:p>
    <w:p>
      <w:pPr>
        <w:pStyle w:val="PreformattedText"/>
        <w:bidi w:val="0"/>
        <w:jc w:val="left"/>
        <w:rPr/>
      </w:pPr>
      <w:r>
        <w:rPr/>
        <w:t>GAD.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the newer antidepressants, bupropion and nefazodone have limited</w:t>
      </w:r>
    </w:p>
    <w:p>
      <w:pPr>
        <w:pStyle w:val="PreformattedText"/>
        <w:bidi w:val="0"/>
        <w:jc w:val="left"/>
        <w:rPr/>
      </w:pPr>
      <w:r>
        <w:rPr/>
        <w:t>evidence supporting their use in GAD. Finally, results of a recent RCT supports</w:t>
      </w:r>
    </w:p>
    <w:p>
      <w:pPr>
        <w:pStyle w:val="PreformattedText"/>
        <w:bidi w:val="0"/>
        <w:jc w:val="left"/>
        <w:rPr/>
      </w:pPr>
      <w:r>
        <w:rPr/>
        <w:t>the efficacy of a SSRI and a 5-HT,, receptor partial agonist, vilazodone</w:t>
      </w:r>
    </w:p>
    <w:p>
      <w:pPr>
        <w:pStyle w:val="PreformattedText"/>
        <w:bidi w:val="0"/>
        <w:jc w:val="left"/>
        <w:rPr/>
      </w:pPr>
      <w:r>
        <w:rPr/>
        <w:t>(Viibryd), at 40 mg/day in GAD.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anticonvulsants, pregabalin (Lyrica) has the greatest amount of</w:t>
      </w:r>
    </w:p>
    <w:p>
      <w:pPr>
        <w:pStyle w:val="PreformattedText"/>
        <w:bidi w:val="0"/>
        <w:jc w:val="left"/>
        <w:rPr/>
      </w:pPr>
      <w:r>
        <w:rPr/>
        <w:t>randomized controlled support for its use in GAD. (Although not approved by</w:t>
      </w:r>
    </w:p>
    <w:p>
      <w:pPr>
        <w:pStyle w:val="PreformattedText"/>
        <w:bidi w:val="0"/>
        <w:jc w:val="left"/>
        <w:rPr/>
      </w:pPr>
      <w:r>
        <w:rPr/>
        <w:t>the FDA for use in GAD, it does have approval for this indication in Europe.) It</w:t>
      </w:r>
    </w:p>
    <w:p>
      <w:pPr>
        <w:pStyle w:val="PreformattedText"/>
        <w:bidi w:val="0"/>
        <w:jc w:val="left"/>
        <w:rPr/>
      </w:pPr>
      <w:r>
        <w:rPr/>
        <w:t>has a relatively favorable side effect profile and current treatment guidelines</w:t>
      </w:r>
    </w:p>
    <w:p>
      <w:pPr>
        <w:pStyle w:val="PreformattedText"/>
        <w:bidi w:val="0"/>
        <w:jc w:val="left"/>
        <w:rPr/>
      </w:pPr>
      <w:r>
        <w:rPr/>
        <w:t>suggest a dose range of 150 to 450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Controlled data for the use of second-generation antipsychotics in GAD has</w:t>
      </w:r>
    </w:p>
    <w:p>
      <w:pPr>
        <w:pStyle w:val="PreformattedText"/>
        <w:bidi w:val="0"/>
        <w:jc w:val="left"/>
        <w:rPr/>
      </w:pPr>
      <w:r>
        <w:rPr/>
        <w:t>been limited for risperidone (Risperdal), aripiprazole (Abilify), and ziprasidone</w:t>
      </w:r>
    </w:p>
    <w:p>
      <w:pPr>
        <w:pStyle w:val="PreformattedText"/>
        <w:bidi w:val="0"/>
        <w:jc w:val="left"/>
        <w:rPr/>
      </w:pPr>
      <w:r>
        <w:rPr/>
        <w:t>(Geodon). Recent randomized controlled data provided support for the efficacy</w:t>
      </w:r>
    </w:p>
    <w:p>
      <w:pPr>
        <w:pStyle w:val="PreformattedText"/>
        <w:bidi w:val="0"/>
        <w:jc w:val="left"/>
        <w:rPr/>
      </w:pPr>
      <w:r>
        <w:rPr/>
        <w:t>of quetiapine (50 mg—300 mg) monotherapy in the treatment of GAD; however,</w:t>
      </w:r>
    </w:p>
    <w:p>
      <w:pPr>
        <w:pStyle w:val="PreformattedText"/>
        <w:bidi w:val="0"/>
        <w:jc w:val="left"/>
        <w:rPr/>
      </w:pPr>
      <w:r>
        <w:rPr/>
        <w:t>the risk—benefit ratio for these antipsychotics agents in general remains a</w:t>
      </w:r>
    </w:p>
    <w:p>
      <w:pPr>
        <w:pStyle w:val="PreformattedText"/>
        <w:bidi w:val="0"/>
        <w:jc w:val="left"/>
        <w:rPr/>
      </w:pPr>
      <w:r>
        <w:rPr/>
        <w:t>concern, due to their association with metabolic side effects, their use might be</w:t>
      </w:r>
    </w:p>
    <w:p>
      <w:pPr>
        <w:pStyle w:val="PreformattedText"/>
        <w:bidi w:val="0"/>
        <w:jc w:val="left"/>
        <w:rPr/>
      </w:pPr>
      <w:r>
        <w:rPr/>
        <w:t>more limited to treatment-refractory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psychosocial treatments for GAD, CBT approaches have the most</w:t>
      </w:r>
    </w:p>
    <w:p>
      <w:pPr>
        <w:pStyle w:val="PreformattedText"/>
        <w:bidi w:val="0"/>
        <w:jc w:val="left"/>
        <w:rPr/>
      </w:pPr>
      <w:r>
        <w:rPr/>
        <w:t>support. Many of the same components of CBT discussed for PD (ie.,</w:t>
      </w:r>
    </w:p>
    <w:p>
      <w:pPr>
        <w:pStyle w:val="PreformattedText"/>
        <w:bidi w:val="0"/>
        <w:jc w:val="left"/>
        <w:rPr/>
      </w:pPr>
      <w:r>
        <w:rPr/>
        <w:t>psychoeducation, cognitive re-structuring, exposure, and anxiety management)</w:t>
      </w:r>
    </w:p>
    <w:p>
      <w:pPr>
        <w:pStyle w:val="PreformattedText"/>
        <w:bidi w:val="0"/>
        <w:jc w:val="left"/>
        <w:rPr/>
      </w:pPr>
      <w:r>
        <w:rPr/>
        <w:t>also apply to GAD. Informational interventions in GAD identify maladaptive</w:t>
      </w:r>
    </w:p>
    <w:p>
      <w:pPr>
        <w:pStyle w:val="PreformattedText"/>
        <w:bidi w:val="0"/>
        <w:jc w:val="left"/>
        <w:rPr/>
      </w:pPr>
      <w:r>
        <w:rPr/>
        <w:t>cognitions and the process of worrying as a primary cause of anxiety. Cognitive</w:t>
      </w:r>
    </w:p>
    <w:p>
      <w:pPr>
        <w:pStyle w:val="PreformattedText"/>
        <w:bidi w:val="0"/>
        <w:jc w:val="left"/>
        <w:rPr/>
      </w:pPr>
      <w:r>
        <w:rPr/>
        <w:t>re-structuring in GAD comprises patients’ self-monitoring of their maladaptive</w:t>
      </w:r>
    </w:p>
    <w:p>
      <w:pPr>
        <w:pStyle w:val="PreformattedText"/>
        <w:bidi w:val="0"/>
        <w:jc w:val="left"/>
        <w:rPr/>
      </w:pPr>
      <w:r>
        <w:rPr/>
        <w:t>cognitions as they occur in high-anxiety situations. Later, they analyze these</w:t>
      </w:r>
    </w:p>
    <w:p>
      <w:pPr>
        <w:pStyle w:val="PreformattedText"/>
        <w:bidi w:val="0"/>
        <w:jc w:val="left"/>
        <w:rPr/>
      </w:pPr>
      <w:r>
        <w:rPr/>
        <w:t>thoughts. As patients become better at evaluating the content of their thoughts,</w:t>
      </w:r>
    </w:p>
    <w:p>
      <w:pPr>
        <w:pStyle w:val="PreformattedText"/>
        <w:bidi w:val="0"/>
        <w:jc w:val="left"/>
        <w:rPr/>
      </w:pPr>
      <w:r>
        <w:rPr/>
        <w:t>specific “worry times” can be assigned to help them gain control over the</w:t>
      </w:r>
    </w:p>
    <w:p>
      <w:pPr>
        <w:pStyle w:val="PreformattedText"/>
        <w:bidi w:val="0"/>
        <w:jc w:val="left"/>
        <w:rPr/>
      </w:pPr>
      <w:r>
        <w:rPr/>
        <w:t>constant tendency to worry. Exposure interventions include imaginal exposure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catastrophic images while preventing overly-cautious response behaviors.</w:t>
      </w:r>
    </w:p>
    <w:p>
      <w:pPr>
        <w:pStyle w:val="PreformattedText"/>
        <w:bidi w:val="0"/>
        <w:jc w:val="left"/>
        <w:rPr/>
      </w:pPr>
      <w:r>
        <w:rPr/>
        <w:t>Anxiety-management skills include the use of relaxation training (e.g., slow-</w:t>
      </w:r>
    </w:p>
    <w:p>
      <w:pPr>
        <w:pStyle w:val="PreformattedText"/>
        <w:bidi w:val="0"/>
        <w:jc w:val="left"/>
        <w:rPr/>
      </w:pPr>
      <w:r>
        <w:rPr/>
        <w:t>breathing techniques, muscle relaxation training) to decrease the arousal that</w:t>
      </w:r>
    </w:p>
    <w:p>
      <w:pPr>
        <w:pStyle w:val="PreformattedText"/>
        <w:bidi w:val="0"/>
        <w:jc w:val="left"/>
        <w:rPr/>
      </w:pPr>
      <w:r>
        <w:rPr/>
        <w:t>accompanies worry and to provide patients with tools to cope with anxiety-</w:t>
      </w:r>
    </w:p>
    <w:p>
      <w:pPr>
        <w:pStyle w:val="PreformattedText"/>
        <w:bidi w:val="0"/>
        <w:jc w:val="left"/>
        <w:rPr/>
      </w:pPr>
      <w:r>
        <w:rPr/>
        <w:t>provoking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data suggests that mind-body approaches including Mindfulness-Based</w:t>
      </w:r>
    </w:p>
    <w:p>
      <w:pPr>
        <w:pStyle w:val="PreformattedText"/>
        <w:bidi w:val="0"/>
        <w:jc w:val="left"/>
        <w:rPr/>
      </w:pPr>
      <w:r>
        <w:rPr/>
        <w:t>Stress Reduction group intervention might also be helpful for individuals with</w:t>
      </w:r>
    </w:p>
    <w:p>
      <w:pPr>
        <w:pStyle w:val="PreformattedText"/>
        <w:bidi w:val="0"/>
        <w:jc w:val="left"/>
        <w:rPr/>
      </w:pPr>
      <w:r>
        <w:rPr/>
        <w:t>GAD.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or Social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social phobia are primarily concerned about humiliation,</w:t>
      </w:r>
    </w:p>
    <w:p>
      <w:pPr>
        <w:pStyle w:val="PreformattedText"/>
        <w:bidi w:val="0"/>
        <w:jc w:val="left"/>
        <w:rPr/>
      </w:pPr>
      <w:r>
        <w:rPr/>
        <w:t>embarrassment, or a negative evaluation by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increasing number of studies have examined the efficacy of</w:t>
      </w:r>
    </w:p>
    <w:p>
      <w:pPr>
        <w:pStyle w:val="PreformattedText"/>
        <w:bidi w:val="0"/>
        <w:jc w:val="left"/>
        <w:rPr/>
      </w:pPr>
      <w:r>
        <w:rPr/>
        <w:t>pharmacological agents for the treatment of social phobia. Medications with</w:t>
      </w:r>
    </w:p>
    <w:p>
      <w:pPr>
        <w:pStyle w:val="PreformattedText"/>
        <w:bidi w:val="0"/>
        <w:jc w:val="left"/>
        <w:rPr/>
      </w:pPr>
      <w:r>
        <w:rPr/>
        <w:t>demonstrated efficacy include SRIs, benzodiazepines, MAOIs, beta-blockers,</w:t>
      </w:r>
    </w:p>
    <w:p>
      <w:pPr>
        <w:pStyle w:val="PreformattedText"/>
        <w:bidi w:val="0"/>
        <w:jc w:val="left"/>
        <w:rPr/>
      </w:pPr>
      <w:r>
        <w:rPr/>
        <w:t>and the anticonvulsant gabapentin.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with other anxiety disorders, SRIs are considered first-line agents. Multiple</w:t>
      </w:r>
    </w:p>
    <w:p>
      <w:pPr>
        <w:pStyle w:val="PreformattedText"/>
        <w:bidi w:val="0"/>
        <w:jc w:val="left"/>
        <w:rPr/>
      </w:pPr>
      <w:r>
        <w:rPr/>
        <w:t>trials support the use of various SSRIs as well as the SNRI for social phobia at</w:t>
      </w:r>
    </w:p>
    <w:p>
      <w:pPr>
        <w:pStyle w:val="PreformattedText"/>
        <w:bidi w:val="0"/>
        <w:jc w:val="left"/>
        <w:rPr/>
      </w:pPr>
      <w:r>
        <w:rPr/>
        <w:t>typical antidepressant doses. Although empirical data suggests the efficacy of the</w:t>
      </w:r>
    </w:p>
    <w:p>
      <w:pPr>
        <w:pStyle w:val="PreformattedText"/>
        <w:bidi w:val="0"/>
        <w:jc w:val="left"/>
        <w:rPr/>
      </w:pPr>
      <w:r>
        <w:rPr/>
        <w:t>SSRIs fluvoxamine (Luvox), citalopram (Celexa), and escitalopram (Lexapro) in</w:t>
      </w:r>
    </w:p>
    <w:p>
      <w:pPr>
        <w:pStyle w:val="PreformattedText"/>
        <w:bidi w:val="0"/>
        <w:jc w:val="left"/>
        <w:rPr/>
      </w:pPr>
      <w:r>
        <w:rPr/>
        <w:t>SAD, to date, only paroxetine (Paxil), sertraline (Zoloft) as well as the SNRI</w:t>
      </w:r>
    </w:p>
    <w:p>
      <w:pPr>
        <w:pStyle w:val="PreformattedText"/>
        <w:bidi w:val="0"/>
        <w:jc w:val="left"/>
        <w:rPr/>
      </w:pPr>
      <w:r>
        <w:rPr/>
        <w:t>venlafaxine (Effexor XR) are FDA-approved for this indication. High-potency</w:t>
      </w:r>
    </w:p>
    <w:p>
      <w:pPr>
        <w:pStyle w:val="PreformattedText"/>
        <w:bidi w:val="0"/>
        <w:jc w:val="left"/>
        <w:rPr/>
      </w:pPr>
      <w:r>
        <w:rPr/>
        <w:t>benzodiazepines, including alprazolam (Xanax) and clonazepam (Klonopin), are</w:t>
      </w:r>
    </w:p>
    <w:p>
      <w:pPr>
        <w:pStyle w:val="PreformattedText"/>
        <w:bidi w:val="0"/>
        <w:jc w:val="left"/>
        <w:rPr/>
      </w:pPr>
      <w:r>
        <w:rPr/>
        <w:t>thought to be effective in social anxiety disorder (SAD); however, prn dosing of</w:t>
      </w:r>
    </w:p>
    <w:p>
      <w:pPr>
        <w:pStyle w:val="PreformattedText"/>
        <w:bidi w:val="0"/>
        <w:jc w:val="left"/>
        <w:rPr/>
      </w:pPr>
      <w:r>
        <w:rPr/>
        <w:t>benzodiazepines alone is generally not recommended for SAD, unless the</w:t>
      </w:r>
    </w:p>
    <w:p>
      <w:pPr>
        <w:pStyle w:val="PreformattedText"/>
        <w:bidi w:val="0"/>
        <w:jc w:val="left"/>
        <w:rPr/>
      </w:pPr>
      <w:r>
        <w:rPr/>
        <w:t>disorder is limited to performance situations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older antidepressant classes, MAOIs have proven efficacy in social</w:t>
      </w:r>
    </w:p>
    <w:p>
      <w:pPr>
        <w:pStyle w:val="PreformattedText"/>
        <w:bidi w:val="0"/>
        <w:jc w:val="left"/>
        <w:rPr/>
      </w:pPr>
      <w:r>
        <w:rPr/>
        <w:t>phobia, whereas TCAs are generally ineffective. In particular, the MAOI</w:t>
      </w:r>
    </w:p>
    <w:p>
      <w:pPr>
        <w:pStyle w:val="PreformattedText"/>
        <w:bidi w:val="0"/>
        <w:jc w:val="left"/>
        <w:rPr/>
      </w:pPr>
      <w:r>
        <w:rPr/>
        <w:t>phenelzine (Nardil) has proven effective in multiple double-blind studies in</w:t>
      </w:r>
    </w:p>
    <w:p>
      <w:pPr>
        <w:pStyle w:val="PreformattedText"/>
        <w:bidi w:val="0"/>
        <w:jc w:val="left"/>
        <w:rPr/>
      </w:pPr>
      <w:r>
        <w:rPr/>
        <w:t>social phobia. Doses used are similar to those used for depression and for PD.</w:t>
      </w:r>
    </w:p>
    <w:p>
      <w:pPr>
        <w:pStyle w:val="PreformattedText"/>
        <w:bidi w:val="0"/>
        <w:jc w:val="left"/>
        <w:rPr/>
      </w:pPr>
      <w:r>
        <w:rPr/>
        <w:t>The newer antidepressant mirtazapine has limited support for its use in social</w:t>
      </w:r>
    </w:p>
    <w:p>
      <w:pPr>
        <w:pStyle w:val="PreformattedText"/>
        <w:bidi w:val="0"/>
        <w:jc w:val="left"/>
        <w:rPr/>
      </w:pPr>
      <w:r>
        <w:rPr/>
        <w:t>phobia from an open trial and a single RCT that was restricted to use in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Beta-blockers have been used with mixed results in the treatment of social</w:t>
      </w:r>
    </w:p>
    <w:p>
      <w:pPr>
        <w:pStyle w:val="PreformattedText"/>
        <w:bidi w:val="0"/>
        <w:jc w:val="left"/>
        <w:rPr/>
      </w:pPr>
      <w:r>
        <w:rPr/>
        <w:t>phobia. Propranolol (10—40 mg/day) and atenolol (50-150 mg/day) have been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shown to benefit patients with performance anxiety, but beta-blockers are not</w:t>
      </w:r>
    </w:p>
    <w:p>
      <w:pPr>
        <w:pStyle w:val="PreformattedText"/>
        <w:bidi w:val="0"/>
        <w:jc w:val="left"/>
        <w:rPr/>
      </w:pPr>
      <w:r>
        <w:rPr/>
        <w:t>effective for the non-“performance-only” SAD.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anticonvulsants , RCTs have demonstrated efficacy for the use of</w:t>
      </w:r>
    </w:p>
    <w:p>
      <w:pPr>
        <w:pStyle w:val="PreformattedText"/>
        <w:bidi w:val="0"/>
        <w:jc w:val="left"/>
        <w:rPr/>
      </w:pPr>
      <w:r>
        <w:rPr/>
        <w:t>gabapentin (Neurontin) (dose range, 300-3600 mg/day) and high-dose (600 mg)</w:t>
      </w:r>
    </w:p>
    <w:p>
      <w:pPr>
        <w:pStyle w:val="PreformattedText"/>
        <w:bidi w:val="0"/>
        <w:jc w:val="left"/>
        <w:rPr/>
      </w:pPr>
      <w:r>
        <w:rPr/>
        <w:t>pregabalin.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antipsychotics have been investigated in a limited number</w:t>
      </w:r>
    </w:p>
    <w:p>
      <w:pPr>
        <w:pStyle w:val="PreformattedText"/>
        <w:bidi w:val="0"/>
        <w:jc w:val="left"/>
        <w:rPr/>
      </w:pPr>
      <w:r>
        <w:rPr/>
        <w:t>of studies of social phobia with mixed results.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is the mainstay of psychosocial treatment for social phobia. It targets the</w:t>
      </w:r>
    </w:p>
    <w:p>
      <w:pPr>
        <w:pStyle w:val="PreformattedText"/>
        <w:bidi w:val="0"/>
        <w:jc w:val="left"/>
        <w:rPr/>
      </w:pPr>
      <w:r>
        <w:rPr/>
        <w:t>central fear in social phobia of critical evaluation by others in social interactions,</w:t>
      </w:r>
    </w:p>
    <w:p>
      <w:pPr>
        <w:pStyle w:val="PreformattedText"/>
        <w:bidi w:val="0"/>
        <w:jc w:val="left"/>
        <w:rPr/>
      </w:pPr>
      <w:r>
        <w:rPr/>
        <w:t>which motivates avoidance of social situations and ultimately prevents the</w:t>
      </w:r>
    </w:p>
    <w:p>
      <w:pPr>
        <w:pStyle w:val="PreformattedText"/>
        <w:bidi w:val="0"/>
        <w:jc w:val="left"/>
        <w:rPr/>
      </w:pPr>
      <w:r>
        <w:rPr/>
        <w:t>acquisition of social confidence and skills. CBT for social phobia includes</w:t>
      </w:r>
    </w:p>
    <w:p>
      <w:pPr>
        <w:pStyle w:val="PreformattedText"/>
        <w:bidi w:val="0"/>
        <w:jc w:val="left"/>
        <w:rPr/>
      </w:pPr>
      <w:r>
        <w:rPr/>
        <w:t>psychoeducation, cognitive restructuring, exposure, and social skills training.</w:t>
      </w:r>
    </w:p>
    <w:p>
      <w:pPr>
        <w:pStyle w:val="PreformattedText"/>
        <w:bidi w:val="0"/>
        <w:jc w:val="left"/>
        <w:rPr/>
      </w:pPr>
      <w:r>
        <w:rPr/>
        <w:t>Informational interventions are designed to clarify for the patient the anxiogenic</w:t>
      </w:r>
    </w:p>
    <w:p>
      <w:pPr>
        <w:pStyle w:val="PreformattedText"/>
        <w:bidi w:val="0"/>
        <w:jc w:val="left"/>
        <w:rPr/>
      </w:pPr>
      <w:r>
        <w:rPr/>
        <w:t>nature of their thoughts and the role of avoidance in heightening phobic patterns.</w:t>
      </w:r>
    </w:p>
    <w:p>
      <w:pPr>
        <w:pStyle w:val="PreformattedText"/>
        <w:bidi w:val="0"/>
        <w:jc w:val="left"/>
        <w:rPr/>
      </w:pPr>
      <w:r>
        <w:rPr/>
        <w:t>Cognitive re-structuring is designed to modify the maladaptive cognitions that</w:t>
      </w:r>
    </w:p>
    <w:p>
      <w:pPr>
        <w:pStyle w:val="PreformattedText"/>
        <w:bidi w:val="0"/>
        <w:jc w:val="left"/>
        <w:rPr/>
      </w:pPr>
      <w:r>
        <w:rPr/>
        <w:t>detract from competent social performance. Typical cognitive distortions include</w:t>
      </w:r>
    </w:p>
    <w:p>
      <w:pPr>
        <w:pStyle w:val="PreformattedText"/>
        <w:bidi w:val="0"/>
        <w:jc w:val="left"/>
        <w:rPr/>
      </w:pPr>
      <w:r>
        <w:rPr/>
        <w:t>negative expectations of social performance (“I will not know what to say”),</w:t>
      </w:r>
    </w:p>
    <w:p>
      <w:pPr>
        <w:pStyle w:val="PreformattedText"/>
        <w:bidi w:val="0"/>
        <w:jc w:val="left"/>
        <w:rPr/>
      </w:pPr>
      <w:r>
        <w:rPr/>
        <w:t>distorted evaluations of the self (“Everyone can do it but me”), and distorted</w:t>
      </w:r>
    </w:p>
    <w:p>
      <w:pPr>
        <w:pStyle w:val="PreformattedText"/>
        <w:bidi w:val="0"/>
        <w:jc w:val="left"/>
        <w:rPr/>
      </w:pPr>
      <w:r>
        <w:rPr/>
        <w:t>anticipation of the reaction of others (“They will think I’m stupid”). Patients are</w:t>
      </w:r>
    </w:p>
    <w:p>
      <w:pPr>
        <w:pStyle w:val="PreformattedText"/>
        <w:bidi w:val="0"/>
        <w:jc w:val="left"/>
        <w:rPr/>
      </w:pPr>
      <w:r>
        <w:rPr/>
        <w:t>taught to self-monitor their cognitive distortions and to analyze them logically.</w:t>
      </w:r>
    </w:p>
    <w:p>
      <w:pPr>
        <w:pStyle w:val="PreformattedText"/>
        <w:bidi w:val="0"/>
        <w:jc w:val="left"/>
        <w:rPr/>
      </w:pPr>
      <w:r>
        <w:rPr/>
        <w:t>Exposure interventions aim to provide patients with the ability to practice in</w:t>
      </w:r>
    </w:p>
    <w:p>
      <w:pPr>
        <w:pStyle w:val="PreformattedText"/>
        <w:bidi w:val="0"/>
        <w:jc w:val="left"/>
        <w:rPr/>
      </w:pPr>
      <w:r>
        <w:rPr/>
        <w:t>social situations and to evaluate their cognitions in that context. Patients rehearse</w:t>
      </w:r>
    </w:p>
    <w:p>
      <w:pPr>
        <w:pStyle w:val="PreformattedText"/>
        <w:bidi w:val="0"/>
        <w:jc w:val="left"/>
        <w:rPr/>
      </w:pPr>
      <w:r>
        <w:rPr/>
        <w:t>feared interactions in group and homework assignments. Social skills training</w:t>
      </w:r>
    </w:p>
    <w:p>
      <w:pPr>
        <w:pStyle w:val="PreformattedText"/>
        <w:bidi w:val="0"/>
        <w:jc w:val="left"/>
        <w:rPr/>
      </w:pPr>
      <w:r>
        <w:rPr/>
        <w:t>includes instructions and programmed practice in a role-playing format.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recent years, a few RCTs have examined the efficacy of psychodynamic</w:t>
      </w:r>
    </w:p>
    <w:p>
      <w:pPr>
        <w:pStyle w:val="PreformattedText"/>
        <w:bidi w:val="0"/>
        <w:jc w:val="left"/>
        <w:rPr/>
      </w:pPr>
      <w:r>
        <w:rPr/>
        <w:t>therapies for SAD with promising results; however, the heterogeneity of</w:t>
      </w:r>
    </w:p>
    <w:p>
      <w:pPr>
        <w:pStyle w:val="PreformattedText"/>
        <w:bidi w:val="0"/>
        <w:jc w:val="left"/>
        <w:rPr/>
      </w:pPr>
      <w:r>
        <w:rPr/>
        <w:t>interventions falling under this umbrella available in the community prevents us</w:t>
      </w:r>
    </w:p>
    <w:p>
      <w:pPr>
        <w:pStyle w:val="PreformattedText"/>
        <w:bidi w:val="0"/>
        <w:jc w:val="left"/>
        <w:rPr/>
      </w:pPr>
      <w:r>
        <w:rPr/>
        <w:t>from formulating any strong recommendation.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specific phobia are fearful of circumscribed situations or objects</w:t>
      </w:r>
    </w:p>
    <w:p>
      <w:pPr>
        <w:pStyle w:val="PreformattedText"/>
        <w:bidi w:val="0"/>
        <w:jc w:val="left"/>
        <w:rPr/>
      </w:pPr>
      <w:r>
        <w:rPr/>
        <w:t>(e.g., heights, blood, animals); those fears lead to significant distress and</w:t>
      </w:r>
    </w:p>
    <w:p>
      <w:pPr>
        <w:pStyle w:val="PreformattedText"/>
        <w:bidi w:val="0"/>
        <w:jc w:val="left"/>
        <w:rPr/>
      </w:pPr>
      <w:r>
        <w:rPr/>
        <w:t>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Exposure-based interventions, a form of CBT, are the mainstay of the treatment</w:t>
      </w:r>
    </w:p>
    <w:p>
      <w:pPr>
        <w:pStyle w:val="PreformattedText"/>
        <w:bidi w:val="0"/>
        <w:jc w:val="left"/>
        <w:rPr/>
      </w:pPr>
      <w:r>
        <w:rPr/>
        <w:t>for specific phobia. Adding medications to these interventions appears to bring</w:t>
      </w:r>
    </w:p>
    <w:p>
      <w:pPr>
        <w:pStyle w:val="PreformattedText"/>
        <w:bidi w:val="0"/>
        <w:jc w:val="left"/>
        <w:rPr/>
      </w:pPr>
      <w:r>
        <w:rPr/>
        <w:t>no additional benefit. However, benzodiazepine treatment can be used to help 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individual cope with an occasionally encountered feared event (e.g., flying in an</w:t>
      </w:r>
    </w:p>
    <w:p>
      <w:pPr>
        <w:pStyle w:val="PreformattedText"/>
        <w:bidi w:val="0"/>
        <w:jc w:val="left"/>
        <w:rPr/>
      </w:pPr>
      <w:r>
        <w:rPr/>
        <w:t>airplane).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exposure-based treatment consists of systematic desensitization and</w:t>
      </w:r>
    </w:p>
    <w:p>
      <w:pPr>
        <w:pStyle w:val="PreformattedText"/>
        <w:bidi w:val="0"/>
        <w:jc w:val="left"/>
        <w:rPr/>
      </w:pPr>
      <w:r>
        <w:rPr/>
        <w:t>participant modeling. The systematic desensitization involves relaxation training</w:t>
      </w:r>
    </w:p>
    <w:p>
      <w:pPr>
        <w:pStyle w:val="PreformattedText"/>
        <w:bidi w:val="0"/>
        <w:jc w:val="left"/>
        <w:rPr/>
      </w:pPr>
      <w:r>
        <w:rPr/>
        <w:t>combined with gradual exposure (frequently imaginary) to the feared stimulus.</w:t>
      </w:r>
    </w:p>
    <w:p>
      <w:pPr>
        <w:pStyle w:val="PreformattedText"/>
        <w:bidi w:val="0"/>
        <w:jc w:val="left"/>
        <w:rPr/>
      </w:pPr>
      <w:r>
        <w:rPr/>
        <w:t>In participant modeling, the therapist enacts a behavior and then encourages the</w:t>
      </w:r>
    </w:p>
    <w:p>
      <w:pPr>
        <w:pStyle w:val="PreformattedText"/>
        <w:bidi w:val="0"/>
        <w:jc w:val="left"/>
        <w:rPr/>
      </w:pPr>
      <w:r>
        <w:rPr/>
        <w:t>patient to repeat that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 (OCD)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 (OCD) is characterized by recurrent, intrusive,</w:t>
      </w:r>
    </w:p>
    <w:p>
      <w:pPr>
        <w:pStyle w:val="PreformattedText"/>
        <w:bidi w:val="0"/>
        <w:jc w:val="left"/>
        <w:rPr/>
      </w:pPr>
      <w:r>
        <w:rPr/>
        <w:t>unwanted thoughts (i.e., obsessions, such as fears of contamination) and</w:t>
      </w:r>
    </w:p>
    <w:p>
      <w:pPr>
        <w:pStyle w:val="PreformattedText"/>
        <w:bidi w:val="0"/>
        <w:jc w:val="left"/>
        <w:rPr/>
      </w:pPr>
      <w:r>
        <w:rPr/>
        <w:t>compulsive behaviors or rituals intended to reduce the anxiety caused by</w:t>
      </w:r>
    </w:p>
    <w:p>
      <w:pPr>
        <w:pStyle w:val="PreformattedText"/>
        <w:bidi w:val="0"/>
        <w:jc w:val="left"/>
        <w:rPr/>
      </w:pPr>
      <w:r>
        <w:rPr/>
        <w:t>obsessive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Psychotropic agents that inhibit serotonin re-uptake are the pharmacological</w:t>
      </w:r>
    </w:p>
    <w:p>
      <w:pPr>
        <w:pStyle w:val="PreformattedText"/>
        <w:bidi w:val="0"/>
        <w:jc w:val="left"/>
        <w:rPr/>
      </w:pPr>
      <w:r>
        <w:rPr/>
        <w:t>treatments of choice for OCD. Clomipramine , a TCA with potent serotonin re-</w:t>
      </w:r>
    </w:p>
    <w:p>
      <w:pPr>
        <w:pStyle w:val="PreformattedText"/>
        <w:bidi w:val="0"/>
        <w:jc w:val="left"/>
        <w:rPr/>
      </w:pPr>
      <w:r>
        <w:rPr/>
        <w:t>uptake inhibition, has been studied for more than 25 years and has been proven</w:t>
      </w:r>
    </w:p>
    <w:p>
      <w:pPr>
        <w:pStyle w:val="PreformattedText"/>
        <w:bidi w:val="0"/>
        <w:jc w:val="left"/>
        <w:rPr/>
      </w:pPr>
      <w:r>
        <w:rPr/>
        <w:t>efficacious in the treatment of OCD. (It is the only TCA with FDA-approval for</w:t>
      </w:r>
    </w:p>
    <w:p>
      <w:pPr>
        <w:pStyle w:val="PreformattedText"/>
        <w:bidi w:val="0"/>
        <w:jc w:val="left"/>
        <w:rPr/>
      </w:pPr>
      <w:r>
        <w:rPr/>
        <w:t>OCD.) The effective doses tend to be high, up to 250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recently, several SSRIs (e.g., fluvoxamine, fluoxetine, sertraline,</w:t>
      </w:r>
    </w:p>
    <w:p>
      <w:pPr>
        <w:pStyle w:val="PreformattedText"/>
        <w:bidi w:val="0"/>
        <w:jc w:val="left"/>
        <w:rPr/>
      </w:pPr>
      <w:r>
        <w:rPr/>
        <w:t>paroxetine, citalopram) have been shown to provide safe and effective treatment</w:t>
      </w:r>
    </w:p>
    <w:p>
      <w:pPr>
        <w:pStyle w:val="PreformattedText"/>
        <w:bidi w:val="0"/>
        <w:jc w:val="left"/>
        <w:rPr/>
      </w:pPr>
      <w:r>
        <w:rPr/>
        <w:t>for OCD. Fluvoxamine, sertraline, fluoxetine, and paroxetine have been FDA-</w:t>
      </w:r>
    </w:p>
    <w:p>
      <w:pPr>
        <w:pStyle w:val="PreformattedText"/>
        <w:bidi w:val="0"/>
        <w:jc w:val="left"/>
        <w:rPr/>
      </w:pPr>
      <w:r>
        <w:rPr/>
        <w:t>approved for the treatment of OCD. SSRIs are generally effective in OCD at</w:t>
      </w:r>
    </w:p>
    <w:p>
      <w:pPr>
        <w:pStyle w:val="PreformattedText"/>
        <w:bidi w:val="0"/>
        <w:jc w:val="left"/>
        <w:rPr/>
      </w:pPr>
      <w:r>
        <w:rPr/>
        <w:t>doses that are higher than antidepressant doses: fluvoxamine (up to 300 mg/day),</w:t>
      </w:r>
    </w:p>
    <w:p>
      <w:pPr>
        <w:pStyle w:val="PreformattedText"/>
        <w:bidi w:val="0"/>
        <w:jc w:val="left"/>
        <w:rPr/>
      </w:pPr>
      <w:r>
        <w:rPr/>
        <w:t>fluoxetine (up to 80 mg/day), sertraline (up to 200 mg/day), and paroxetine (up</w:t>
      </w:r>
    </w:p>
    <w:p>
      <w:pPr>
        <w:pStyle w:val="PreformattedText"/>
        <w:bidi w:val="0"/>
        <w:jc w:val="left"/>
        <w:rPr/>
      </w:pPr>
      <w:r>
        <w:rPr/>
        <w:t>to 60 mg/day).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patients with OCD become symptom-free with serotonergic agents alone;</w:t>
      </w:r>
    </w:p>
    <w:p>
      <w:pPr>
        <w:pStyle w:val="PreformattedText"/>
        <w:bidi w:val="0"/>
        <w:jc w:val="left"/>
        <w:rPr/>
      </w:pPr>
      <w:r>
        <w:rPr/>
        <w:t>partial relief from obsessional thinking is more typical. In these patients, their</w:t>
      </w:r>
    </w:p>
    <w:p>
      <w:pPr>
        <w:pStyle w:val="PreformattedText"/>
        <w:bidi w:val="0"/>
        <w:jc w:val="left"/>
        <w:rPr/>
      </w:pPr>
      <w:r>
        <w:rPr/>
        <w:t>subjective experience of anxiety and their use of compulsive behaviors are often</w:t>
      </w:r>
    </w:p>
    <w:p>
      <w:pPr>
        <w:pStyle w:val="PreformattedText"/>
        <w:bidi w:val="0"/>
        <w:jc w:val="left"/>
        <w:rPr/>
      </w:pPr>
      <w:r>
        <w:rPr/>
        <w:t>reduced but not eliminated.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recognized efficacy of clomipramine, clinical guidelines generally</w:t>
      </w:r>
    </w:p>
    <w:p>
      <w:pPr>
        <w:pStyle w:val="PreformattedText"/>
        <w:bidi w:val="0"/>
        <w:jc w:val="left"/>
        <w:rPr/>
      </w:pPr>
      <w:r>
        <w:rPr/>
        <w:t>recommend SSRIs as first-line in OCD due to the balance between efficacy and</w:t>
      </w:r>
    </w:p>
    <w:p>
      <w:pPr>
        <w:pStyle w:val="PreformattedText"/>
        <w:bidi w:val="0"/>
        <w:jc w:val="left"/>
        <w:rPr/>
      </w:pPr>
      <w:r>
        <w:rPr/>
        <w:t>tolerability. Response to SSRI therapy may require 8 to 10 weeks of treatment.</w:t>
      </w:r>
    </w:p>
    <w:p>
      <w:pPr>
        <w:pStyle w:val="PreformattedText"/>
        <w:bidi w:val="0"/>
        <w:jc w:val="left"/>
        <w:rPr/>
      </w:pPr>
      <w:r>
        <w:rPr/>
        <w:t>Failure to respond to SSRI therapy may reflect inadequate dosing or inadequate</w:t>
      </w:r>
    </w:p>
    <w:p>
      <w:pPr>
        <w:pStyle w:val="PreformattedText"/>
        <w:bidi w:val="0"/>
        <w:jc w:val="left"/>
        <w:rPr/>
      </w:pPr>
      <w:r>
        <w:rPr/>
        <w:t>duration of treatment. If a patient does not respond to an SSRI at a high dose, use</w:t>
      </w:r>
    </w:p>
    <w:p>
      <w:pPr>
        <w:pStyle w:val="PreformattedText"/>
        <w:bidi w:val="0"/>
        <w:jc w:val="left"/>
        <w:rPr/>
      </w:pPr>
      <w:r>
        <w:rPr/>
        <w:t>of an alternative SSRI may be successful.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Benzodiazepines (e.g., clonazepam) have been used successfully to treat co-</w:t>
      </w:r>
    </w:p>
    <w:p>
      <w:pPr>
        <w:pStyle w:val="PreformattedText"/>
        <w:bidi w:val="0"/>
        <w:jc w:val="left"/>
        <w:rPr/>
      </w:pPr>
      <w:r>
        <w:rPr/>
        <w:t>morbid anxiety in the OCD patient. However, benzodiazepines are ineffective</w:t>
      </w:r>
    </w:p>
    <w:p>
      <w:pPr>
        <w:pStyle w:val="PreformattedText"/>
        <w:bidi w:val="0"/>
        <w:jc w:val="left"/>
        <w:rPr/>
      </w:pPr>
      <w:r>
        <w:rPr/>
        <w:t>when used alone in the treatment of OCD. Some benzodiazepines (e.g.,</w:t>
      </w:r>
    </w:p>
    <w:p>
      <w:pPr>
        <w:pStyle w:val="PreformattedText"/>
        <w:bidi w:val="0"/>
        <w:jc w:val="left"/>
        <w:rPr/>
      </w:pPr>
      <w:r>
        <w:rPr/>
        <w:t>diazepam, alprazolam) are reported to have increased plasma levels when used</w:t>
      </w:r>
    </w:p>
    <w:p>
      <w:pPr>
        <w:pStyle w:val="PreformattedText"/>
        <w:bidi w:val="0"/>
        <w:jc w:val="left"/>
        <w:rPr/>
      </w:pPr>
      <w:r>
        <w:rPr/>
        <w:t>in combination with SSRIs, such as fluvoxamine.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agents, (e.g., gabapentin, mirtazapine, buspirone, and risperidone [an</w:t>
      </w:r>
    </w:p>
    <w:p>
      <w:pPr>
        <w:pStyle w:val="PreformattedText"/>
        <w:bidi w:val="0"/>
        <w:jc w:val="left"/>
        <w:rPr/>
      </w:pPr>
      <w:r>
        <w:rPr/>
        <w:t>antipsychotic]), have sometimes proven effective as adjuvants to SSRIs for the</w:t>
      </w:r>
    </w:p>
    <w:p>
      <w:pPr>
        <w:pStyle w:val="PreformattedText"/>
        <w:bidi w:val="0"/>
        <w:jc w:val="left"/>
        <w:rPr/>
      </w:pPr>
      <w:r>
        <w:rPr/>
        <w:t>treatment of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 other anxiety disorders, CBT is the mainstay for the psychosocial</w:t>
      </w:r>
    </w:p>
    <w:p>
      <w:pPr>
        <w:pStyle w:val="PreformattedText"/>
        <w:bidi w:val="0"/>
        <w:jc w:val="left"/>
        <w:rPr/>
      </w:pPr>
      <w:r>
        <w:rPr/>
        <w:t>treatment of OCD. The goal of CBT for OCD patients is to interrupt the chronic</w:t>
      </w:r>
    </w:p>
    <w:p>
      <w:pPr>
        <w:pStyle w:val="PreformattedText"/>
        <w:bidi w:val="0"/>
        <w:jc w:val="left"/>
        <w:rPr/>
      </w:pPr>
      <w:r>
        <w:rPr/>
        <w:t>cycles of intrusive concerns and the compulsive rituals used by patients to</w:t>
      </w:r>
    </w:p>
    <w:p>
      <w:pPr>
        <w:pStyle w:val="PreformattedText"/>
        <w:bidi w:val="0"/>
        <w:jc w:val="left"/>
        <w:rPr/>
      </w:pPr>
      <w:r>
        <w:rPr/>
        <w:t>ameliorate their obsessions. CBT is very effective in OCD, especially in</w:t>
      </w:r>
    </w:p>
    <w:p>
      <w:pPr>
        <w:pStyle w:val="PreformattedText"/>
        <w:bidi w:val="0"/>
        <w:jc w:val="left"/>
        <w:rPr/>
      </w:pPr>
      <w:r>
        <w:rPr/>
        <w:t>combination with pharmacotherapy. CBT for OCD involves exposure and</w:t>
      </w:r>
    </w:p>
    <w:p>
      <w:pPr>
        <w:pStyle w:val="PreformattedText"/>
        <w:bidi w:val="0"/>
        <w:jc w:val="left"/>
        <w:rPr/>
      </w:pPr>
      <w:r>
        <w:rPr/>
        <w:t>cognitive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and response prevention is a typical CBT intervention for OCD. The</w:t>
      </w:r>
    </w:p>
    <w:p>
      <w:pPr>
        <w:pStyle w:val="PreformattedText"/>
        <w:bidi w:val="0"/>
        <w:jc w:val="left"/>
        <w:rPr/>
      </w:pPr>
      <w:r>
        <w:rPr/>
        <w:t>exposure consists of gradually confronting the patient with situations that are</w:t>
      </w:r>
    </w:p>
    <w:p>
      <w:pPr>
        <w:pStyle w:val="PreformattedText"/>
        <w:bidi w:val="0"/>
        <w:jc w:val="left"/>
        <w:rPr/>
      </w:pPr>
      <w:r>
        <w:rPr/>
        <w:t>likely to trigger obsessive thoughts and compulsive rituals. For example, patients</w:t>
      </w:r>
    </w:p>
    <w:p>
      <w:pPr>
        <w:pStyle w:val="PreformattedText"/>
        <w:bidi w:val="0"/>
        <w:jc w:val="left"/>
        <w:rPr/>
      </w:pPr>
      <w:r>
        <w:rPr/>
        <w:t>who fear contamination might be given a “dirty” hand towel and encouraged to</w:t>
      </w:r>
    </w:p>
    <w:p>
      <w:pPr>
        <w:pStyle w:val="PreformattedText"/>
        <w:bidi w:val="0"/>
        <w:jc w:val="left"/>
        <w:rPr/>
      </w:pPr>
      <w:r>
        <w:rPr/>
        <w:t>hold the “contaminated” towel for an hour or longer. The response prevention</w:t>
      </w:r>
    </w:p>
    <w:p>
      <w:pPr>
        <w:pStyle w:val="PreformattedText"/>
        <w:bidi w:val="0"/>
        <w:jc w:val="left"/>
        <w:rPr/>
      </w:pPr>
      <w:r>
        <w:rPr/>
        <w:t>used at the time of exposure requires patients to resist performing their</w:t>
      </w:r>
    </w:p>
    <w:p>
      <w:pPr>
        <w:pStyle w:val="PreformattedText"/>
        <w:bidi w:val="0"/>
        <w:jc w:val="left"/>
        <w:rPr/>
      </w:pPr>
      <w:r>
        <w:rPr/>
        <w:t>compulsive rituals, such as hand washing, for a progressively longer period of</w:t>
      </w:r>
    </w:p>
    <w:p>
      <w:pPr>
        <w:pStyle w:val="PreformattedText"/>
        <w:bidi w:val="0"/>
        <w:jc w:val="left"/>
        <w:rPr/>
      </w:pPr>
      <w:r>
        <w:rPr/>
        <w:t>time. The repeated exposure without performing the compulsive rituals gradually</w:t>
      </w:r>
    </w:p>
    <w:p>
      <w:pPr>
        <w:pStyle w:val="PreformattedText"/>
        <w:bidi w:val="0"/>
        <w:jc w:val="left"/>
        <w:rPr/>
      </w:pPr>
      <w:r>
        <w:rPr/>
        <w:t>decreases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interventions in OCD provide patients with additional skills for</w:t>
      </w:r>
    </w:p>
    <w:p>
      <w:pPr>
        <w:pStyle w:val="PreformattedText"/>
        <w:bidi w:val="0"/>
        <w:jc w:val="left"/>
        <w:rPr/>
      </w:pPr>
      <w:r>
        <w:rPr/>
        <w:t>breaking the link between intrusive thoughts and compulsive responses.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post-traumatic stress disorder (PTSD) have experienced an event</w:t>
      </w:r>
    </w:p>
    <w:p>
      <w:pPr>
        <w:pStyle w:val="PreformattedText"/>
        <w:bidi w:val="0"/>
        <w:jc w:val="left"/>
        <w:rPr/>
      </w:pPr>
      <w:r>
        <w:rPr/>
        <w:t>that involved the threat of death, injury, or severe harm to themselves or others.</w:t>
      </w:r>
    </w:p>
    <w:p>
      <w:pPr>
        <w:pStyle w:val="PreformattedText"/>
        <w:bidi w:val="0"/>
        <w:jc w:val="left"/>
        <w:rPr/>
      </w:pPr>
      <w:r>
        <w:rPr/>
        <w:t>The severe trauma disrupts the patient’s sense of safety to the extent that the</w:t>
      </w:r>
    </w:p>
    <w:p>
      <w:pPr>
        <w:pStyle w:val="PreformattedText"/>
        <w:bidi w:val="0"/>
        <w:jc w:val="left"/>
        <w:rPr/>
      </w:pPr>
      <w:r>
        <w:rPr/>
        <w:t>patient avoids situations that remind him or her of the trauma; he or she can</w:t>
      </w:r>
    </w:p>
    <w:p>
      <w:pPr>
        <w:pStyle w:val="PreformattedText"/>
        <w:bidi w:val="0"/>
        <w:jc w:val="left"/>
        <w:rPr/>
      </w:pPr>
      <w:r>
        <w:rPr/>
        <w:t>become emotionally numb, irritable, hypervigilant, or have difficulties with</w:t>
      </w:r>
    </w:p>
    <w:p>
      <w:pPr>
        <w:pStyle w:val="PreformattedText"/>
        <w:bidi w:val="0"/>
        <w:jc w:val="left"/>
        <w:rPr/>
      </w:pPr>
      <w:r>
        <w:rPr/>
        <w:t>sleep and concentration. Patients with PTSD frequently re-experience the</w:t>
      </w:r>
    </w:p>
    <w:p>
      <w:pPr>
        <w:pStyle w:val="PreformattedText"/>
        <w:bidi w:val="0"/>
        <w:jc w:val="left"/>
        <w:rPr/>
      </w:pPr>
      <w:r>
        <w:rPr/>
        <w:t>traumatic event in the form of nightmares and flashbacks, or have marked</w:t>
      </w:r>
    </w:p>
    <w:p>
      <w:pPr>
        <w:pStyle w:val="PreformattedText"/>
        <w:bidi w:val="0"/>
        <w:jc w:val="left"/>
        <w:rPr/>
      </w:pPr>
      <w:r>
        <w:rPr/>
        <w:t>arousal when exposed to situations reminiscent of the event.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role of pharmacotherapy in PTSD has traditionally been to relieve</w:t>
      </w:r>
    </w:p>
    <w:p>
      <w:pPr>
        <w:pStyle w:val="PreformattedText"/>
        <w:bidi w:val="0"/>
        <w:jc w:val="left"/>
        <w:rPr/>
      </w:pPr>
      <w:r>
        <w:rPr/>
        <w:t>symptoms and to facilitate the onset of trauma-focused psychotherapy. However,</w:t>
      </w:r>
    </w:p>
    <w:p>
      <w:pPr>
        <w:pStyle w:val="PreformattedText"/>
        <w:bidi w:val="0"/>
        <w:jc w:val="left"/>
        <w:rPr/>
      </w:pPr>
      <w:r>
        <w:rPr/>
        <w:t>SSRIs have recently been shown to reduce the symptoms of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 other anxiety disorders, SRIs are considered first-line in PTSD. Sertraline</w:t>
      </w:r>
    </w:p>
    <w:p>
      <w:pPr>
        <w:pStyle w:val="PreformattedText"/>
        <w:bidi w:val="0"/>
        <w:jc w:val="left"/>
        <w:rPr/>
      </w:pPr>
      <w:r>
        <w:rPr/>
        <w:t>and paroxetine are the only pharmacological agents that have received FDA</w:t>
      </w:r>
    </w:p>
    <w:p>
      <w:pPr>
        <w:pStyle w:val="PreformattedText"/>
        <w:bidi w:val="0"/>
        <w:jc w:val="left"/>
        <w:rPr/>
      </w:pPr>
      <w:r>
        <w:rPr/>
        <w:t>approval for PTSD, but other agents have efficacy in controlled studies (e.g.,</w:t>
      </w:r>
    </w:p>
    <w:p>
      <w:pPr>
        <w:pStyle w:val="PreformattedText"/>
        <w:bidi w:val="0"/>
        <w:jc w:val="left"/>
        <w:rPr/>
      </w:pPr>
      <w:r>
        <w:rPr/>
        <w:t>fluoxetine, venlafaxine). TCAs (e.g., amitriptyline, imipramine), and MAOIs</w:t>
      </w:r>
    </w:p>
    <w:p>
      <w:pPr>
        <w:pStyle w:val="PreformattedText"/>
        <w:bidi w:val="0"/>
        <w:jc w:val="left"/>
        <w:rPr/>
      </w:pPr>
      <w:r>
        <w:rPr/>
        <w:t>(e.g., phenelzine) have reduced PTSD symptoms in double-blind studies.</w:t>
      </w:r>
    </w:p>
    <w:p>
      <w:pPr>
        <w:pStyle w:val="PreformattedText"/>
        <w:bidi w:val="0"/>
        <w:jc w:val="left"/>
        <w:rPr/>
      </w:pPr>
      <w:r>
        <w:rPr/>
        <w:t>Nefazodone has also been shown to have some efficacy in PTSD. The drugs are</w:t>
      </w:r>
    </w:p>
    <w:p>
      <w:pPr>
        <w:pStyle w:val="PreformattedText"/>
        <w:bidi w:val="0"/>
        <w:jc w:val="left"/>
        <w:rPr/>
      </w:pPr>
      <w:r>
        <w:rPr/>
        <w:t>used in doses similar to those listed in Table 47-1.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preliminary open trial, buspirone has been reported to reduce the anxiety</w:t>
      </w:r>
    </w:p>
    <w:p>
      <w:pPr>
        <w:pStyle w:val="PreformattedText"/>
        <w:bidi w:val="0"/>
        <w:jc w:val="left"/>
        <w:rPr/>
      </w:pPr>
      <w:r>
        <w:rPr/>
        <w:t>and the increased arousal in PTSD patients at doses of 30 to 60 mg/day. When</w:t>
      </w:r>
    </w:p>
    <w:p>
      <w:pPr>
        <w:pStyle w:val="PreformattedText"/>
        <w:bidi w:val="0"/>
        <w:jc w:val="left"/>
        <w:rPr/>
      </w:pPr>
      <w:r>
        <w:rPr/>
        <w:t>used, it is typically co-administered with an antidepressant. A small pilot study</w:t>
      </w:r>
    </w:p>
    <w:p>
      <w:pPr>
        <w:pStyle w:val="PreformattedText"/>
        <w:bidi w:val="0"/>
        <w:jc w:val="left"/>
        <w:rPr/>
      </w:pPr>
      <w:r>
        <w:rPr/>
        <w:t>did find the anticonvulsant, lamotrigine, to be helpful and the anticonvulsant,</w:t>
      </w:r>
    </w:p>
    <w:p>
      <w:pPr>
        <w:pStyle w:val="PreformattedText"/>
        <w:bidi w:val="0"/>
        <w:jc w:val="left"/>
        <w:rPr/>
      </w:pPr>
      <w:r>
        <w:rPr/>
        <w:t>topiramate, has some indication of efficacy, but with mixed results across</w:t>
      </w:r>
    </w:p>
    <w:p>
      <w:pPr>
        <w:pStyle w:val="PreformattedText"/>
        <w:bidi w:val="0"/>
        <w:jc w:val="left"/>
        <w:rPr/>
      </w:pPr>
      <w:r>
        <w:rPr/>
        <w:t>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Beta-blockers (e.g., propranolol) can be useful in some patients with PTSD in</w:t>
      </w:r>
    </w:p>
    <w:p>
      <w:pPr>
        <w:pStyle w:val="PreformattedText"/>
        <w:bidi w:val="0"/>
        <w:jc w:val="left"/>
        <w:rPr/>
      </w:pPr>
      <w:r>
        <w:rPr/>
        <w:t>decreasing persistent symptoms of autonomic hyperarousal; there is some</w:t>
      </w:r>
    </w:p>
    <w:p>
      <w:pPr>
        <w:pStyle w:val="PreformattedText"/>
        <w:bidi w:val="0"/>
        <w:jc w:val="left"/>
        <w:rPr/>
      </w:pPr>
      <w:r>
        <w:rPr/>
        <w:t>evidence that it prevents the development of PTSD in the acute aftermath of a</w:t>
      </w:r>
    </w:p>
    <w:p>
      <w:pPr>
        <w:pStyle w:val="PreformattedText"/>
        <w:bidi w:val="0"/>
        <w:jc w:val="left"/>
        <w:rPr/>
      </w:pPr>
      <w:r>
        <w:rPr/>
        <w:t>traumatic event. Clonidine , at doses of 0.2 to 0.6 mg/day might also be</w:t>
      </w:r>
    </w:p>
    <w:p>
      <w:pPr>
        <w:pStyle w:val="PreformattedText"/>
        <w:bidi w:val="0"/>
        <w:jc w:val="left"/>
        <w:rPr/>
      </w:pPr>
      <w:r>
        <w:rPr/>
        <w:t>beneficial. Prazosin , an alpha-blocker, might also be useful in reducing</w:t>
      </w:r>
    </w:p>
    <w:p>
      <w:pPr>
        <w:pStyle w:val="PreformattedText"/>
        <w:bidi w:val="0"/>
        <w:jc w:val="left"/>
        <w:rPr/>
      </w:pPr>
      <w:r>
        <w:rPr/>
        <w:t>nightmares.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large RCTs support the use of benzodiazepines in PTSD. Although</w:t>
      </w:r>
    </w:p>
    <w:p>
      <w:pPr>
        <w:pStyle w:val="PreformattedText"/>
        <w:bidi w:val="0"/>
        <w:jc w:val="left"/>
        <w:rPr/>
      </w:pPr>
      <w:r>
        <w:rPr/>
        <w:t>potentially beneficial as adjuncts to reduce anxiety and improve sleep,</w:t>
      </w:r>
    </w:p>
    <w:p>
      <w:pPr>
        <w:pStyle w:val="PreformattedText"/>
        <w:bidi w:val="0"/>
        <w:jc w:val="left"/>
        <w:rPr/>
      </w:pPr>
      <w:r>
        <w:rPr/>
        <w:t>benzodiazepines might in fact have negative effects (including disinhibition,</w:t>
      </w:r>
    </w:p>
    <w:p>
      <w:pPr>
        <w:pStyle w:val="PreformattedText"/>
        <w:bidi w:val="0"/>
        <w:jc w:val="left"/>
        <w:rPr/>
      </w:pPr>
      <w:r>
        <w:rPr/>
        <w:t>irritability, and forestalling recovery) and interfere with successful exposure-</w:t>
      </w:r>
    </w:p>
    <w:p>
      <w:pPr>
        <w:pStyle w:val="PreformattedText"/>
        <w:bidi w:val="0"/>
        <w:jc w:val="left"/>
        <w:rPr/>
      </w:pPr>
      <w:r>
        <w:rPr/>
        <w:t>based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antipsychotics can reduce psychosis or impulsivity and have</w:t>
      </w:r>
    </w:p>
    <w:p>
      <w:pPr>
        <w:pStyle w:val="PreformattedText"/>
        <w:bidi w:val="0"/>
        <w:jc w:val="left"/>
        <w:rPr/>
      </w:pPr>
      <w:r>
        <w:rPr/>
        <w:t>been reported as having some efficacy against the hypervigilance associated with</w:t>
      </w:r>
    </w:p>
    <w:p>
      <w:pPr>
        <w:pStyle w:val="PreformattedText"/>
        <w:bidi w:val="0"/>
        <w:jc w:val="left"/>
        <w:rPr/>
      </w:pPr>
      <w:r>
        <w:rPr/>
        <w:t>PTSD; however, this is still an area of active research, and the role of</w:t>
      </w:r>
    </w:p>
    <w:p>
      <w:pPr>
        <w:pStyle w:val="PreformattedText"/>
        <w:bidi w:val="0"/>
        <w:jc w:val="left"/>
        <w:rPr/>
      </w:pPr>
      <w:r>
        <w:rPr/>
        <w:t>antipsychotics in PTSD is still uncertain because augmentation with these agents</w:t>
      </w:r>
    </w:p>
    <w:p>
      <w:pPr>
        <w:pStyle w:val="PreformattedText"/>
        <w:bidi w:val="0"/>
        <w:jc w:val="left"/>
        <w:rPr/>
      </w:pPr>
      <w:r>
        <w:rPr/>
        <w:t>has yielded mixed results.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interventions are important in the treatment of PTSD. General</w:t>
      </w:r>
    </w:p>
    <w:p>
      <w:pPr>
        <w:pStyle w:val="PreformattedText"/>
        <w:bidi w:val="0"/>
        <w:jc w:val="left"/>
        <w:rPr/>
      </w:pPr>
      <w:r>
        <w:rPr/>
        <w:t>support, educating patients about the time-limited nature of many post-traumatic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symptoms (such as sleep disturbance), providing symptomatic relief, and making</w:t>
      </w:r>
    </w:p>
    <w:p>
      <w:pPr>
        <w:pStyle w:val="PreformattedText"/>
        <w:bidi w:val="0"/>
        <w:jc w:val="left"/>
        <w:rPr/>
      </w:pPr>
      <w:r>
        <w:rPr/>
        <w:t>patients aware of the availability of mental health resources are reasonable</w:t>
      </w:r>
    </w:p>
    <w:p>
      <w:pPr>
        <w:pStyle w:val="PreformattedText"/>
        <w:bidi w:val="0"/>
        <w:jc w:val="left"/>
        <w:rPr/>
      </w:pPr>
      <w:r>
        <w:rPr/>
        <w:t>management strategies for most individuals exposed to trauma. Accruing</w:t>
      </w:r>
    </w:p>
    <w:p>
      <w:pPr>
        <w:pStyle w:val="PreformattedText"/>
        <w:bidi w:val="0"/>
        <w:jc w:val="left"/>
        <w:rPr/>
      </w:pPr>
      <w:r>
        <w:rPr/>
        <w:t>evidence suggests that broadly applied “Critical Incidence Stress Debriefing ” in</w:t>
      </w:r>
    </w:p>
    <w:p>
      <w:pPr>
        <w:pStyle w:val="PreformattedText"/>
        <w:bidi w:val="0"/>
        <w:jc w:val="left"/>
        <w:rPr/>
      </w:pPr>
      <w:r>
        <w:rPr/>
        <w:t>the aftermath of a trauma might not be beneficial for most patients and might</w:t>
      </w:r>
    </w:p>
    <w:p>
      <w:pPr>
        <w:pStyle w:val="PreformattedText"/>
        <w:bidi w:val="0"/>
        <w:jc w:val="left"/>
        <w:rPr/>
      </w:pPr>
      <w:r>
        <w:rPr/>
        <w:t>actually increase the likelihood of developing PTSD. For the chronic PTSD</w:t>
      </w:r>
    </w:p>
    <w:p>
      <w:pPr>
        <w:pStyle w:val="PreformattedText"/>
        <w:bidi w:val="0"/>
        <w:jc w:val="left"/>
        <w:rPr/>
      </w:pPr>
      <w:r>
        <w:rPr/>
        <w:t>patient, exposure-based therapies, such as CBT, appear to be the most successful</w:t>
      </w:r>
    </w:p>
    <w:p>
      <w:pPr>
        <w:pStyle w:val="PreformattedText"/>
        <w:bidi w:val="0"/>
        <w:jc w:val="left"/>
        <w:rPr/>
      </w:pPr>
      <w:r>
        <w:rPr/>
        <w:t>and have become first-line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interventions aim to disrupt the link between trauma-related cues and the</w:t>
      </w:r>
    </w:p>
    <w:p>
      <w:pPr>
        <w:pStyle w:val="PreformattedText"/>
        <w:bidi w:val="0"/>
        <w:jc w:val="left"/>
        <w:rPr/>
      </w:pPr>
      <w:r>
        <w:rPr/>
        <w:t>severe anxiety responses and hypervigilance that characterize PTSD.</w:t>
      </w:r>
    </w:p>
    <w:p>
      <w:pPr>
        <w:pStyle w:val="PreformattedText"/>
        <w:bidi w:val="0"/>
        <w:jc w:val="left"/>
        <w:rPr/>
      </w:pPr>
      <w:r>
        <w:rPr/>
        <w:t>Components of CBT for PTSD include psychoeducation, cognitive restructuring,</w:t>
      </w:r>
    </w:p>
    <w:p>
      <w:pPr>
        <w:pStyle w:val="PreformattedText"/>
        <w:bidi w:val="0"/>
        <w:jc w:val="left"/>
        <w:rPr/>
      </w:pPr>
      <w:r>
        <w:rPr/>
        <w:t>exposure, and relaxation training. Informational interventions aim to help</w:t>
      </w:r>
    </w:p>
    <w:p>
      <w:pPr>
        <w:pStyle w:val="PreformattedText"/>
        <w:bidi w:val="0"/>
        <w:jc w:val="left"/>
        <w:rPr/>
      </w:pPr>
      <w:r>
        <w:rPr/>
        <w:t>patients understand their symptoms. Discussion of dissociation and flashbacks</w:t>
      </w:r>
    </w:p>
    <w:p>
      <w:pPr>
        <w:pStyle w:val="PreformattedText"/>
        <w:bidi w:val="0"/>
        <w:jc w:val="left"/>
        <w:rPr/>
      </w:pPr>
      <w:r>
        <w:rPr/>
        <w:t>might normalize and decrease the fear triggered by these symptoms. Cognitive</w:t>
      </w:r>
    </w:p>
    <w:p>
      <w:pPr>
        <w:pStyle w:val="PreformattedText"/>
        <w:bidi w:val="0"/>
        <w:jc w:val="left"/>
        <w:rPr/>
      </w:pPr>
      <w:r>
        <w:rPr/>
        <w:t>re-structuring (i.e., cognitive processing therapy) aims to help patients identify</w:t>
      </w:r>
    </w:p>
    <w:p>
      <w:pPr>
        <w:pStyle w:val="PreformattedText"/>
        <w:bidi w:val="0"/>
        <w:jc w:val="left"/>
        <w:rPr/>
      </w:pPr>
      <w:r>
        <w:rPr/>
        <w:t>distortions in their thoughts that may have been generated by trauma (e.g., “The</w:t>
      </w:r>
    </w:p>
    <w:p>
      <w:pPr>
        <w:pStyle w:val="PreformattedText"/>
        <w:bidi w:val="0"/>
        <w:jc w:val="left"/>
        <w:rPr/>
      </w:pPr>
      <w:r>
        <w:rPr/>
        <w:t>world is an unsafe place” or “I am helpless”). Exposure intervention (prolonged</w:t>
      </w:r>
    </w:p>
    <w:p>
      <w:pPr>
        <w:pStyle w:val="PreformattedText"/>
        <w:bidi w:val="0"/>
        <w:jc w:val="left"/>
        <w:rPr/>
      </w:pPr>
      <w:r>
        <w:rPr/>
        <w:t>exposure) aims to help patients control their emotional reactions associated to</w:t>
      </w:r>
    </w:p>
    <w:p>
      <w:pPr>
        <w:pStyle w:val="PreformattedText"/>
        <w:bidi w:val="0"/>
        <w:jc w:val="left"/>
        <w:rPr/>
      </w:pPr>
      <w:r>
        <w:rPr/>
        <w:t>situations and objects reminiscent of the trauma. Patients with PTSD associate</w:t>
      </w:r>
    </w:p>
    <w:p>
      <w:pPr>
        <w:pStyle w:val="PreformattedText"/>
        <w:bidi w:val="0"/>
        <w:jc w:val="left"/>
        <w:rPr/>
      </w:pPr>
      <w:r>
        <w:rPr/>
        <w:t>objects and situations that are only remotely linked to the trauma. With repeated</w:t>
      </w:r>
    </w:p>
    <w:p>
      <w:pPr>
        <w:pStyle w:val="PreformattedText"/>
        <w:bidi w:val="0"/>
        <w:jc w:val="left"/>
        <w:rPr/>
      </w:pPr>
      <w:r>
        <w:rPr/>
        <w:t>exposure, patients learn to differentiate between the diffuse, exaggerated fears</w:t>
      </w:r>
    </w:p>
    <w:p>
      <w:pPr>
        <w:pStyle w:val="PreformattedText"/>
        <w:bidi w:val="0"/>
        <w:jc w:val="left"/>
        <w:rPr/>
      </w:pPr>
      <w:r>
        <w:rPr/>
        <w:t>generated by trauma and the actual safety of current situations. The intensity of</w:t>
      </w:r>
    </w:p>
    <w:p>
      <w:pPr>
        <w:pStyle w:val="PreformattedText"/>
        <w:bidi w:val="0"/>
        <w:jc w:val="left"/>
        <w:rPr/>
      </w:pPr>
      <w:r>
        <w:rPr/>
        <w:t>exposure therapy can vary. Implosive therapy, an intense form of exposure</w:t>
      </w:r>
    </w:p>
    <w:p>
      <w:pPr>
        <w:pStyle w:val="PreformattedText"/>
        <w:bidi w:val="0"/>
        <w:jc w:val="left"/>
        <w:rPr/>
      </w:pPr>
      <w:r>
        <w:rPr/>
        <w:t>therapy, is effective but depends on the ability of the patient to tolerate intense</w:t>
      </w:r>
    </w:p>
    <w:p>
      <w:pPr>
        <w:pStyle w:val="PreformattedText"/>
        <w:bidi w:val="0"/>
        <w:jc w:val="left"/>
        <w:rPr/>
      </w:pPr>
      <w:r>
        <w:rPr/>
        <w:t>levels of arousal. Systematic desensitization implies a more gradual exposure</w:t>
      </w:r>
    </w:p>
    <w:p>
      <w:pPr>
        <w:pStyle w:val="PreformattedText"/>
        <w:bidi w:val="0"/>
        <w:jc w:val="left"/>
        <w:rPr/>
      </w:pPr>
      <w:r>
        <w:rPr/>
        <w:t>and can be beneficial in overcoming the phobic avoidance related to the trauma.</w:t>
      </w:r>
    </w:p>
    <w:p>
      <w:pPr>
        <w:pStyle w:val="PreformattedText"/>
        <w:bidi w:val="0"/>
        <w:jc w:val="left"/>
        <w:rPr/>
      </w:pPr>
      <w:r>
        <w:rPr/>
        <w:t>Relaxation training can be used as in other anxiety disorders to provide patients</w:t>
      </w:r>
    </w:p>
    <w:p>
      <w:pPr>
        <w:pStyle w:val="PreformattedText"/>
        <w:bidi w:val="0"/>
        <w:jc w:val="left"/>
        <w:rPr/>
      </w:pPr>
      <w:r>
        <w:rPr/>
        <w:t>with skills for preventing anxious responses to the initial stages of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psychological intervention found to be effective in PTSD and with</w:t>
      </w:r>
    </w:p>
    <w:p>
      <w:pPr>
        <w:pStyle w:val="PreformattedText"/>
        <w:bidi w:val="0"/>
        <w:jc w:val="left"/>
        <w:rPr/>
      </w:pPr>
      <w:r>
        <w:rPr/>
        <w:t>elements of exposure therapy is Eye Movement Desensitization and</w:t>
      </w:r>
    </w:p>
    <w:p>
      <w:pPr>
        <w:pStyle w:val="PreformattedText"/>
        <w:bidi w:val="0"/>
        <w:jc w:val="left"/>
        <w:rPr/>
      </w:pPr>
      <w:r>
        <w:rPr/>
        <w:t>Reprocessing (EMDR ). It aims to promote increased adaptive coping by</w:t>
      </w:r>
    </w:p>
    <w:p>
      <w:pPr>
        <w:pStyle w:val="PreformattedText"/>
        <w:bidi w:val="0"/>
        <w:jc w:val="left"/>
        <w:rPr/>
      </w:pPr>
      <w:r>
        <w:rPr/>
        <w:t>systematically reprocessing distressing memories and decreasing their influence</w:t>
      </w:r>
    </w:p>
    <w:p>
      <w:pPr>
        <w:pStyle w:val="PreformattedText"/>
        <w:bidi w:val="0"/>
        <w:jc w:val="left"/>
        <w:rPr/>
      </w:pPr>
      <w:r>
        <w:rPr/>
        <w:t>on current functioning. EMDR incorporates elements of CBT, psychodynamic,</w:t>
      </w:r>
    </w:p>
    <w:p>
      <w:pPr>
        <w:pStyle w:val="PreformattedText"/>
        <w:bidi w:val="0"/>
        <w:jc w:val="left"/>
        <w:rPr/>
      </w:pPr>
      <w:r>
        <w:rPr/>
        <w:t>interpersonal and body-oriented therapies and its focus on eye movements is</w:t>
      </w:r>
    </w:p>
    <w:p>
      <w:pPr>
        <w:pStyle w:val="PreformattedText"/>
        <w:bidi w:val="0"/>
        <w:jc w:val="left"/>
        <w:rPr/>
      </w:pPr>
      <w:r>
        <w:rPr/>
        <w:t>theoretically linked to the notion of stimulating both hemispheres of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 disorders benefit from a range of pharmacologic and</w:t>
      </w:r>
    </w:p>
    <w:p>
      <w:pPr>
        <w:pStyle w:val="PreformattedText"/>
        <w:bidi w:val="0"/>
        <w:jc w:val="left"/>
        <w:rPr/>
      </w:pPr>
      <w:r>
        <w:rPr/>
        <w:t>psychotherapeutic interventions. For some patients, a combination of treatment</w:t>
      </w:r>
    </w:p>
    <w:p>
      <w:pPr>
        <w:pStyle w:val="PreformattedText"/>
        <w:bidi w:val="0"/>
        <w:jc w:val="left"/>
        <w:rPr/>
      </w:pPr>
      <w:r>
        <w:rPr/>
        <w:t>modalities is the most effective solution, although this issue requires further</w:t>
      </w:r>
    </w:p>
    <w:p>
      <w:pPr>
        <w:pStyle w:val="PreformattedText"/>
        <w:bidi w:val="0"/>
        <w:jc w:val="left"/>
        <w:rPr/>
      </w:pPr>
      <w:r>
        <w:rPr/>
        <w:t>study. Most treatments have been studied for short periods, generally up to 6</w:t>
      </w:r>
    </w:p>
    <w:p>
      <w:pPr>
        <w:pStyle w:val="PreformattedText"/>
        <w:bidi w:val="0"/>
        <w:jc w:val="left"/>
        <w:rPr/>
      </w:pPr>
      <w:r>
        <w:rPr/>
        <w:t>months. However, a large number of patients (20%-50%) experience a</w:t>
      </w:r>
    </w:p>
    <w:p>
      <w:pPr>
        <w:pStyle w:val="PreformattedText"/>
        <w:bidi w:val="0"/>
        <w:jc w:val="left"/>
        <w:rPr/>
      </w:pPr>
      <w:r>
        <w:rPr/>
        <w:t>recurrence of anxiety when the treatment is interrupted. For many patients,</w:t>
      </w:r>
    </w:p>
    <w:p>
      <w:pPr>
        <w:pStyle w:val="PreformattedText"/>
        <w:bidi w:val="0"/>
        <w:jc w:val="left"/>
        <w:rPr/>
      </w:pPr>
      <w:r>
        <w:rPr/>
        <w:t>maintenance pharmacotherapy (more than 12 months) is warranted.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Baldwin DS, Anderson IM, Nutt DJ, et al: Evidence-based pharmacological</w:t>
      </w:r>
    </w:p>
    <w:p>
      <w:pPr>
        <w:pStyle w:val="PreformattedText"/>
        <w:bidi w:val="0"/>
        <w:jc w:val="left"/>
        <w:rPr/>
      </w:pPr>
      <w:r>
        <w:rPr/>
        <w:t>treatment of anxiety disorders, post-traumatic stress disorder and obsessive-</w:t>
      </w:r>
    </w:p>
    <w:p>
      <w:pPr>
        <w:pStyle w:val="PreformattedText"/>
        <w:bidi w:val="0"/>
        <w:jc w:val="left"/>
        <w:rPr/>
      </w:pPr>
      <w:r>
        <w:rPr/>
        <w:t>compulsive disorder: a revision of the 2005 Guidelines from the British</w:t>
      </w:r>
    </w:p>
    <w:p>
      <w:pPr>
        <w:pStyle w:val="PreformattedText"/>
        <w:bidi w:val="0"/>
        <w:jc w:val="left"/>
        <w:rPr/>
      </w:pPr>
      <w:r>
        <w:rPr/>
        <w:t>Association for Psychopharmacology. J Psychopharmacol . 2014 May;</w:t>
      </w:r>
    </w:p>
    <w:p>
      <w:pPr>
        <w:pStyle w:val="PreformattedText"/>
        <w:bidi w:val="0"/>
        <w:jc w:val="left"/>
        <w:rPr/>
      </w:pPr>
      <w:r>
        <w:rPr/>
        <w:t>28(5): 403 —439.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Bui E, Pollack MH, Kinrys G, et al: The Pharmacotherapy of Anxiety</w:t>
      </w:r>
    </w:p>
    <w:p>
      <w:pPr>
        <w:pStyle w:val="PreformattedText"/>
        <w:bidi w:val="0"/>
        <w:jc w:val="left"/>
        <w:rPr/>
      </w:pPr>
      <w:r>
        <w:rPr/>
        <w:t>Disorders. In: Stern TA, Fava M, Wilens TE, et al, eds.: Massachusetts</w:t>
      </w:r>
    </w:p>
    <w:p>
      <w:pPr>
        <w:pStyle w:val="PreformattedText"/>
        <w:bidi w:val="0"/>
        <w:jc w:val="left"/>
        <w:rPr/>
      </w:pPr>
      <w:r>
        <w:rPr/>
        <w:t>General Hospital Comprehensive Clinical Psychiatry . 2nd Ed.:</w:t>
      </w:r>
    </w:p>
    <w:p>
      <w:pPr>
        <w:pStyle w:val="PreformattedText"/>
        <w:bidi w:val="0"/>
        <w:jc w:val="left"/>
        <w:rPr/>
      </w:pPr>
      <w:r>
        <w:rPr/>
        <w:t>Philadelphia, PA, Elsevier;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Freire RC, Machado S, Arias-Carri6n O, et al: Current pharmacological</w:t>
      </w:r>
    </w:p>
    <w:p>
      <w:pPr>
        <w:pStyle w:val="PreformattedText"/>
        <w:bidi w:val="0"/>
        <w:jc w:val="left"/>
        <w:rPr/>
      </w:pPr>
      <w:r>
        <w:rPr/>
        <w:t>interventions in panic disorder. CNS Neurol Disord Drug Targets . 2014;</w:t>
      </w:r>
    </w:p>
    <w:p>
      <w:pPr>
        <w:pStyle w:val="PreformattedText"/>
        <w:bidi w:val="0"/>
        <w:jc w:val="left"/>
        <w:rPr/>
      </w:pPr>
      <w:r>
        <w:rPr/>
        <w:t>13(6): 1057-1065.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Labbate LA, Fava M, Rosenbaum JF, et al: Handbook of Psychiatric Drug</w:t>
      </w:r>
    </w:p>
    <w:p>
      <w:pPr>
        <w:pStyle w:val="PreformattedText"/>
        <w:bidi w:val="0"/>
        <w:jc w:val="left"/>
        <w:rPr/>
      </w:pPr>
      <w:r>
        <w:rPr/>
        <w:t>Therapy . 6th ed., Philadelphia, PA: Lippincott Williams &amp; Wilkins;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Otto MW, Reilly-Harrington NA, Harrington JA: Cognitive-behavioral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therapy. In: Stern TA, Herman JB, Slavin PL, eds.: The MGH Guide to</w:t>
      </w:r>
    </w:p>
    <w:p>
      <w:pPr>
        <w:pStyle w:val="PreformattedText"/>
        <w:bidi w:val="0"/>
        <w:jc w:val="left"/>
        <w:rPr/>
      </w:pPr>
      <w:r>
        <w:rPr/>
        <w:t>Primary Care Psychiatry . 2nd ed. New York: McGraw-Hill;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Pollack MH, Smoller JW, Lee DK: The anxious patient. In: Stern TA,</w:t>
      </w:r>
    </w:p>
    <w:p>
      <w:pPr>
        <w:pStyle w:val="PreformattedText"/>
        <w:bidi w:val="0"/>
        <w:jc w:val="left"/>
        <w:rPr/>
      </w:pPr>
      <w:r>
        <w:rPr/>
        <w:t>Herman JB, Slavin PL, eds.: The MGH Guide to Primary Care Psychiatry.</w:t>
      </w:r>
    </w:p>
    <w:p>
      <w:pPr>
        <w:pStyle w:val="PreformattedText"/>
        <w:bidi w:val="0"/>
        <w:jc w:val="left"/>
        <w:rPr/>
      </w:pPr>
      <w:r>
        <w:rPr/>
        <w:t>2nd ed. New York: McGraw-Hill; 2004: pp. 137-152.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Ravindran LN, Stein MS: Anxiety disorders: somatic treatment. In: Sadock</w:t>
      </w:r>
    </w:p>
    <w:p>
      <w:pPr>
        <w:pStyle w:val="PreformattedText"/>
        <w:bidi w:val="0"/>
        <w:jc w:val="left"/>
        <w:rPr/>
      </w:pPr>
      <w:r>
        <w:rPr/>
        <w:t>BJ, Sadock VA, Ruiz P, eds.: Kaplan &amp; Sadock’s Comprehensive Textbook</w:t>
      </w:r>
    </w:p>
    <w:p>
      <w:pPr>
        <w:pStyle w:val="PreformattedText"/>
        <w:bidi w:val="0"/>
        <w:jc w:val="left"/>
        <w:rPr/>
      </w:pPr>
      <w:r>
        <w:rPr/>
        <w:t>of Psychiatry . 9th ed. Philadelphia, PA: Lippincott Williams &amp; Wilkins;</w:t>
      </w:r>
    </w:p>
    <w:p>
      <w:pPr>
        <w:pStyle w:val="PreformattedText"/>
        <w:bidi w:val="0"/>
        <w:jc w:val="left"/>
        <w:rPr/>
      </w:pPr>
      <w:r>
        <w:rPr/>
        <w:t>2009: pp. 1906-1914.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Antipsychotic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ABIGAIL L. Donovan, MD; Davip C. HENDERSON, MD;</w:t>
      </w:r>
    </w:p>
    <w:p>
      <w:pPr>
        <w:pStyle w:val="PreformattedText"/>
        <w:bidi w:val="0"/>
        <w:jc w:val="left"/>
        <w:rPr/>
      </w:pPr>
      <w:r>
        <w:rPr/>
        <w:t>AND OLIVER FREUDENREICH,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 drugs are the foundation of treatment for schizophrenia and</w:t>
      </w:r>
    </w:p>
    <w:p>
      <w:pPr>
        <w:pStyle w:val="PreformattedText"/>
        <w:bidi w:val="0"/>
        <w:jc w:val="left"/>
        <w:rPr/>
      </w:pPr>
      <w:r>
        <w:rPr/>
        <w:t>psychotic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Antipsychotics effectively treat psychosis acutely and prevent psychotic</w:t>
      </w:r>
    </w:p>
    <w:p>
      <w:pPr>
        <w:pStyle w:val="PreformattedText"/>
        <w:bidi w:val="0"/>
        <w:jc w:val="left"/>
        <w:rPr/>
      </w:pPr>
      <w:r>
        <w:rPr/>
        <w:t>relapses in the maintenance phase.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Increasingly, second-generation antipsychotics (SGAs) are used in the</w:t>
      </w:r>
    </w:p>
    <w:p>
      <w:pPr>
        <w:pStyle w:val="PreformattedText"/>
        <w:bidi w:val="0"/>
        <w:jc w:val="left"/>
        <w:rPr/>
      </w:pPr>
      <w:r>
        <w:rPr/>
        <w:t>management of patients with serious mood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antipsychotic medications block dopamine D, receptors, but with different</w:t>
      </w:r>
    </w:p>
    <w:p>
      <w:pPr>
        <w:pStyle w:val="PreformattedText"/>
        <w:bidi w:val="0"/>
        <w:jc w:val="left"/>
        <w:rPr/>
      </w:pPr>
      <w:r>
        <w:rPr/>
        <w:t>binding affinity and selectivity for this 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First-generation antipsychotics (FGAs) have high affinity for the D, receptor,</w:t>
      </w:r>
    </w:p>
    <w:p>
      <w:pPr>
        <w:pStyle w:val="PreformattedText"/>
        <w:bidi w:val="0"/>
        <w:jc w:val="left"/>
        <w:rPr/>
      </w:pPr>
      <w:r>
        <w:rPr/>
        <w:t>whereas SGAs share combined serotonin 5-HT, and dopamine D, blockade.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third group is characterized by only partial dopamine receptor antagonism.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Antipsychotics have comparable efficacy for patients with non-refractory</w:t>
      </w:r>
    </w:p>
    <w:p>
      <w:pPr>
        <w:pStyle w:val="PreformattedText"/>
        <w:bidi w:val="0"/>
        <w:jc w:val="left"/>
        <w:rPr/>
      </w:pPr>
      <w:r>
        <w:rPr/>
        <w:t>schizophrenia, but different side-effect profiles and tolerability.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First-Generation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FGAs are high-affinity dopamine D, receptor antagonists that can be sub-</w:t>
      </w:r>
    </w:p>
    <w:p>
      <w:pPr>
        <w:pStyle w:val="PreformattedText"/>
        <w:bidi w:val="0"/>
        <w:jc w:val="left"/>
        <w:rPr/>
      </w:pPr>
      <w:r>
        <w:rPr/>
        <w:t>divided into low-, medium-, and high-potency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Extrapyramidal symptoms (EPS), such as dystonia, akathisia, and</w:t>
      </w:r>
    </w:p>
    <w:p>
      <w:pPr>
        <w:pStyle w:val="PreformattedText"/>
        <w:bidi w:val="0"/>
        <w:jc w:val="left"/>
        <w:rPr/>
      </w:pPr>
      <w:r>
        <w:rPr/>
        <w:t>parkinsonism, are more commonly associated with high-potency FGAs than</w:t>
      </w:r>
    </w:p>
    <w:p>
      <w:pPr>
        <w:pStyle w:val="PreformattedText"/>
        <w:bidi w:val="0"/>
        <w:jc w:val="left"/>
        <w:rPr/>
      </w:pPr>
      <w:r>
        <w:rPr/>
        <w:t>with low-potency agents, although they can occur with any antipsychotic.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Tardive dyskinesia (TD) and neuroleptic malignant syndrome (NMS) may</w:t>
      </w:r>
    </w:p>
    <w:p>
      <w:pPr>
        <w:pStyle w:val="PreformattedText"/>
        <w:bidi w:val="0"/>
        <w:jc w:val="left"/>
        <w:rPr/>
      </w:pPr>
      <w:r>
        <w:rPr/>
        <w:t>occur with all D, antagonists, unrelated to their neuroleptic potency.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Antipsychotics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SGAs are dopamine D, receptor antagonists combined with high-affinity</w:t>
      </w:r>
    </w:p>
    <w:p>
      <w:pPr>
        <w:pStyle w:val="PreformattedText"/>
        <w:bidi w:val="0"/>
        <w:jc w:val="left"/>
        <w:rPr/>
      </w:pPr>
      <w:r>
        <w:rPr/>
        <w:t>serotonin (5-HT, ) antagonists.</w:t>
      </w:r>
    </w:p>
    <w:p>
      <w:pPr>
        <w:pStyle w:val="PreformattedText"/>
        <w:bidi w:val="0"/>
        <w:jc w:val="left"/>
        <w:rPr/>
      </w:pPr>
      <w:r>
        <w:rPr/>
        <w:t>e They offer reduced rates of EPS and TD compared to most FGAs, although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are associated with increased rates of weight gain, dyslipidemias, and</w:t>
      </w:r>
    </w:p>
    <w:p>
      <w:pPr>
        <w:pStyle w:val="PreformattedText"/>
        <w:bidi w:val="0"/>
        <w:jc w:val="left"/>
        <w:rPr/>
      </w:pPr>
      <w:r>
        <w:rPr/>
        <w:t>the development of diabetes.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Treatment-Resistance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a poor response to treatment must have their previous medication</w:t>
      </w:r>
    </w:p>
    <w:p>
      <w:pPr>
        <w:pStyle w:val="PreformattedText"/>
        <w:bidi w:val="0"/>
        <w:jc w:val="left"/>
        <w:rPr/>
      </w:pPr>
      <w:r>
        <w:rPr/>
        <w:t>trials, diagnosis, and adherence critically re-assessed.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patients with two failed trials of an antipsychotic should be offered a time-</w:t>
      </w:r>
    </w:p>
    <w:p>
      <w:pPr>
        <w:pStyle w:val="PreformattedText"/>
        <w:bidi w:val="0"/>
        <w:jc w:val="left"/>
        <w:rPr/>
      </w:pPr>
      <w:r>
        <w:rPr/>
        <w:t>limited trial of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Clozapine has superior efficacy to all other antipsychotic agents, and it can be</w:t>
      </w:r>
    </w:p>
    <w:p>
      <w:pPr>
        <w:pStyle w:val="PreformattedText"/>
        <w:bidi w:val="0"/>
        <w:jc w:val="left"/>
        <w:rPr/>
      </w:pPr>
      <w:r>
        <w:rPr/>
        <w:t>life-saving; it requires registry-based prescribing due to the risk of</w:t>
      </w:r>
    </w:p>
    <w:p>
      <w:pPr>
        <w:pStyle w:val="PreformattedText"/>
        <w:bidi w:val="0"/>
        <w:jc w:val="left"/>
        <w:rPr/>
      </w:pPr>
      <w:r>
        <w:rPr/>
        <w:t>granulocytopenia.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Some patients may also benefit from thoughtful adjunctive medication use to</w:t>
      </w:r>
    </w:p>
    <w:p>
      <w:pPr>
        <w:pStyle w:val="PreformattedText"/>
        <w:bidi w:val="0"/>
        <w:jc w:val="left"/>
        <w:rPr/>
      </w:pPr>
      <w:r>
        <w:rPr/>
        <w:t>target residual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drugs are the foundation of treatment for schizophrenia and</w:t>
      </w:r>
    </w:p>
    <w:p>
      <w:pPr>
        <w:pStyle w:val="PreformattedText"/>
        <w:bidi w:val="0"/>
        <w:jc w:val="left"/>
        <w:rPr/>
      </w:pPr>
      <w:r>
        <w:rPr/>
        <w:t>psychotic disorders. All antipsychotic medications block dopamine D, receptors,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but with different binding affinity and selectivity for this receptor. First-</w:t>
      </w:r>
    </w:p>
    <w:p>
      <w:pPr>
        <w:pStyle w:val="PreformattedText"/>
        <w:bidi w:val="0"/>
        <w:jc w:val="left"/>
        <w:rPr/>
      </w:pPr>
      <w:r>
        <w:rPr/>
        <w:t>generation antipsychotics (FGAs ) have high affinity for the D, receptor, whereas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antipsychotics (SGAs ) share combined serotonin 5-HT, and</w:t>
      </w:r>
    </w:p>
    <w:p>
      <w:pPr>
        <w:pStyle w:val="PreformattedText"/>
        <w:bidi w:val="0"/>
        <w:jc w:val="left"/>
        <w:rPr/>
      </w:pPr>
      <w:r>
        <w:rPr/>
        <w:t>dopamine D. blockade. A third group, with aripiprazole as the prototype,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characterized by only partial dopamine receptor antagonism. All antipsychotics</w:t>
      </w:r>
    </w:p>
    <w:p>
      <w:pPr>
        <w:pStyle w:val="PreformattedText"/>
        <w:bidi w:val="0"/>
        <w:jc w:val="left"/>
        <w:rPr/>
      </w:pPr>
      <w:r>
        <w:rPr/>
        <w:t>(with the exception of clozapine and possibly olanzapine) have comparable</w:t>
      </w:r>
    </w:p>
    <w:p>
      <w:pPr>
        <w:pStyle w:val="PreformattedText"/>
        <w:bidi w:val="0"/>
        <w:jc w:val="left"/>
        <w:rPr/>
      </w:pPr>
      <w:r>
        <w:rPr/>
        <w:t>efficacy but different side-effect profiles and tolerability. Even though this</w:t>
      </w:r>
    </w:p>
    <w:p>
      <w:pPr>
        <w:pStyle w:val="PreformattedText"/>
        <w:bidi w:val="0"/>
        <w:jc w:val="left"/>
        <w:rPr/>
      </w:pPr>
      <w:r>
        <w:rPr/>
        <w:t>chapter discusses FGAs and SGAs as if they were distinct classes, there is much</w:t>
      </w:r>
    </w:p>
    <w:p>
      <w:pPr>
        <w:pStyle w:val="PreformattedText"/>
        <w:bidi w:val="0"/>
        <w:jc w:val="left"/>
        <w:rPr/>
      </w:pPr>
      <w:r>
        <w:rPr/>
        <w:t>side effect overlap between them and this historical distinction has little clinical</w:t>
      </w:r>
    </w:p>
    <w:p>
      <w:pPr>
        <w:pStyle w:val="PreformattedText"/>
        <w:bidi w:val="0"/>
        <w:jc w:val="left"/>
        <w:rPr/>
      </w:pPr>
      <w:r>
        <w:rPr/>
        <w:t>utility.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medications offer significant benefit for the treatment of positive</w:t>
      </w:r>
    </w:p>
    <w:p>
      <w:pPr>
        <w:pStyle w:val="PreformattedText"/>
        <w:bidi w:val="0"/>
        <w:jc w:val="left"/>
        <w:rPr/>
      </w:pPr>
      <w:r>
        <w:rPr/>
        <w:t>symptoms (such as delusions and hallucinations), agitation in the setting of acute</w:t>
      </w:r>
    </w:p>
    <w:p>
      <w:pPr>
        <w:pStyle w:val="PreformattedText"/>
        <w:bidi w:val="0"/>
        <w:jc w:val="left"/>
        <w:rPr/>
      </w:pPr>
      <w:r>
        <w:rPr/>
        <w:t>psychosis, and prevention of psychotic relapse. They are broadly ineffective for</w:t>
      </w:r>
    </w:p>
    <w:p>
      <w:pPr>
        <w:pStyle w:val="PreformattedText"/>
        <w:bidi w:val="0"/>
        <w:jc w:val="left"/>
        <w:rPr/>
      </w:pPr>
      <w:r>
        <w:rPr/>
        <w:t>the treatment of cognitive problems associated with schizophrenia and negative</w:t>
      </w:r>
    </w:p>
    <w:p>
      <w:pPr>
        <w:pStyle w:val="PreformattedText"/>
        <w:bidi w:val="0"/>
        <w:jc w:val="left"/>
        <w:rPr/>
      </w:pPr>
      <w:r>
        <w:rPr/>
        <w:t>symptoms (such as alogia and flat affect). This chapter reviews the different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antipsychotics agents, particularly their side effects, dosing schedules, and drug</w:t>
      </w:r>
    </w:p>
    <w:p>
      <w:pPr>
        <w:pStyle w:val="PreformattedText"/>
        <w:bidi w:val="0"/>
        <w:jc w:val="left"/>
        <w:rPr/>
      </w:pPr>
      <w:r>
        <w:rPr/>
        <w:t>interactions, as well as approaches to the treatment-resistant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Agents</w:t>
      </w:r>
    </w:p>
    <w:p>
      <w:pPr>
        <w:pStyle w:val="PreformattedText"/>
        <w:bidi w:val="0"/>
        <w:jc w:val="left"/>
        <w:rPr/>
      </w:pPr>
      <w:r>
        <w:rPr/>
        <w:t>FGAs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FGAs , also known as typical or conventional antipsychotics or “neuroleptics,”</w:t>
      </w:r>
    </w:p>
    <w:p>
      <w:pPr>
        <w:pStyle w:val="PreformattedText"/>
        <w:bidi w:val="0"/>
        <w:jc w:val="left"/>
        <w:rPr/>
      </w:pPr>
      <w:r>
        <w:rPr/>
        <w:t>were developed in the 1950s. All of them are high-affinity dopamine D, receptor</w:t>
      </w:r>
    </w:p>
    <w:p>
      <w:pPr>
        <w:pStyle w:val="PreformattedText"/>
        <w:bidi w:val="0"/>
        <w:jc w:val="left"/>
        <w:rPr/>
      </w:pPr>
      <w:r>
        <w:rPr/>
        <w:t>antagonists that can produce extrapyramidal symptoms (EPS), tardive dyskinesia</w:t>
      </w:r>
    </w:p>
    <w:p>
      <w:pPr>
        <w:pStyle w:val="PreformattedText"/>
        <w:bidi w:val="0"/>
        <w:jc w:val="left"/>
        <w:rPr/>
      </w:pPr>
      <w:r>
        <w:rPr/>
        <w:t>(TD ), and prolactin elevation . FGAs can be sub-divided into low-, medium-,</w:t>
      </w:r>
    </w:p>
    <w:p>
      <w:pPr>
        <w:pStyle w:val="PreformattedText"/>
        <w:bidi w:val="0"/>
        <w:jc w:val="left"/>
        <w:rPr/>
      </w:pPr>
      <w:r>
        <w:rPr/>
        <w:t>and high-potency agents. Low-potency antipsychotics, such as chlorpromazine,</w:t>
      </w:r>
    </w:p>
    <w:p>
      <w:pPr>
        <w:pStyle w:val="PreformattedText"/>
        <w:bidi w:val="0"/>
        <w:jc w:val="left"/>
        <w:rPr/>
      </w:pPr>
      <w:r>
        <w:rPr/>
        <w:t>have less selectivity for the dopamine D, receptor, and additional antagonism 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histamine, acetylcholine, and adrenergic receptors (causing sedation,</w:t>
      </w:r>
    </w:p>
    <w:p>
      <w:pPr>
        <w:pStyle w:val="PreformattedText"/>
        <w:bidi w:val="0"/>
        <w:jc w:val="left"/>
        <w:rPr/>
      </w:pPr>
      <w:r>
        <w:rPr/>
        <w:t>anticholinergic side effects, and orthostatic hypotension, respectively). High-</w:t>
      </w:r>
    </w:p>
    <w:p>
      <w:pPr>
        <w:pStyle w:val="PreformattedText"/>
        <w:bidi w:val="0"/>
        <w:jc w:val="left"/>
        <w:rPr/>
      </w:pPr>
      <w:r>
        <w:rPr/>
        <w:t>potency agents, such as haloperidol, have higher selectivity for the dopamine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 and more motor system side effects, particularly at higher doses.</w:t>
      </w:r>
    </w:p>
    <w:p>
      <w:pPr>
        <w:pStyle w:val="PreformattedText"/>
        <w:bidi w:val="0"/>
        <w:jc w:val="left"/>
        <w:rPr/>
      </w:pPr>
      <w:r>
        <w:rPr/>
        <w:t>Medium-potency agents, such as perphenazine, fall in between the two</w:t>
      </w:r>
    </w:p>
    <w:p>
      <w:pPr>
        <w:pStyle w:val="PreformattedText"/>
        <w:bidi w:val="0"/>
        <w:jc w:val="left"/>
        <w:rPr/>
      </w:pPr>
      <w:r>
        <w:rPr/>
        <w:t>categories for both potency and selectivity.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FGAs have comparable efficacy. Antipsychotic efficacy occurs when</w:t>
      </w:r>
    </w:p>
    <w:p>
      <w:pPr>
        <w:pStyle w:val="PreformattedText"/>
        <w:bidi w:val="0"/>
        <w:jc w:val="left"/>
        <w:rPr/>
      </w:pPr>
      <w:r>
        <w:rPr/>
        <w:t>approximately 65% of D, receptors are blocked. For tightly-bound agents like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FGAs, increasing the dose significantly beyond this point will not lead to</w:t>
      </w:r>
    </w:p>
    <w:p>
      <w:pPr>
        <w:pStyle w:val="PreformattedText"/>
        <w:bidi w:val="0"/>
        <w:jc w:val="left"/>
        <w:rPr/>
      </w:pPr>
      <w:r>
        <w:rPr/>
        <w:t>increased efficacy, but only to increased risk of EPS (which occurs at 80%</w:t>
      </w:r>
    </w:p>
    <w:p>
      <w:pPr>
        <w:pStyle w:val="PreformattedText"/>
        <w:bidi w:val="0"/>
        <w:jc w:val="left"/>
        <w:rPr/>
      </w:pPr>
      <w:r>
        <w:rPr/>
        <w:t>receptor-binding). The dose at which EPS emerge, called the “neuroleptic</w:t>
      </w:r>
    </w:p>
    <w:p>
      <w:pPr>
        <w:pStyle w:val="PreformattedText"/>
        <w:bidi w:val="0"/>
        <w:jc w:val="left"/>
        <w:rPr/>
      </w:pPr>
      <w:r>
        <w:rPr/>
        <w:t>threshold,” signals that the maximal antipsychotic effect has been reached:</w:t>
      </w:r>
    </w:p>
    <w:p>
      <w:pPr>
        <w:pStyle w:val="PreformattedText"/>
        <w:bidi w:val="0"/>
        <w:jc w:val="left"/>
        <w:rPr/>
      </w:pPr>
      <w:r>
        <w:rPr/>
        <w:t>giving more antipsychotic will lead to more motor side effects but not to more</w:t>
      </w:r>
    </w:p>
    <w:p>
      <w:pPr>
        <w:pStyle w:val="PreformattedText"/>
        <w:bidi w:val="0"/>
        <w:jc w:val="left"/>
        <w:rPr/>
      </w:pPr>
      <w:r>
        <w:rPr/>
        <w:t>antipsychotic efficacy. Dosing for individual FGA agents can be guided by</w:t>
      </w:r>
    </w:p>
    <w:p>
      <w:pPr>
        <w:pStyle w:val="PreformattedText"/>
        <w:bidi w:val="0"/>
        <w:jc w:val="left"/>
        <w:rPr/>
      </w:pPr>
      <w:r>
        <w:rPr/>
        <w:t>chlorpromazine equivalents (CPZ-Eq) (see Table 48-1).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48-1: First-Generation Antipsychotic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High-potency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(Haldol) | 2 6-20 6-12 Butyrophenone</w:t>
      </w:r>
    </w:p>
    <w:p>
      <w:pPr>
        <w:pStyle w:val="PreformattedText"/>
        <w:bidi w:val="0"/>
        <w:jc w:val="left"/>
        <w:rPr/>
      </w:pPr>
      <w:r>
        <w:rPr/>
        <w:t>Trifluoperazine 5 15-50 15-30 Phenothiazine©</w:t>
      </w:r>
    </w:p>
    <w:p>
      <w:pPr>
        <w:pStyle w:val="PreformattedText"/>
        <w:bidi w:val="0"/>
        <w:jc w:val="left"/>
        <w:rPr/>
      </w:pPr>
      <w:r>
        <w:rPr/>
        <w:t>(Stelazine)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Fluphenazine 2 6-20 6-12 Phenothiazine©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(Prolixin)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15-50 15-30 Thioxanthenes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Thiothixene (Navane)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Mid-potency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Perphenazine 10 12-64 12-40 Phenothiazine&amp;</w:t>
      </w:r>
    </w:p>
    <w:p>
      <w:pPr>
        <w:pStyle w:val="PreformattedText"/>
        <w:bidi w:val="0"/>
        <w:jc w:val="left"/>
        <w:rPr/>
      </w:pPr>
      <w:r>
        <w:rPr/>
        <w:t>(Trilafon)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Loxapine (Loxitane) {10 30-100 30-60 Dibenzapine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Low-potency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 100 300-1000 300-600 Phenothiazine*</w:t>
      </w:r>
    </w:p>
    <w:p>
      <w:pPr>
        <w:pStyle w:val="PreformattedText"/>
        <w:bidi w:val="0"/>
        <w:jc w:val="left"/>
        <w:rPr/>
      </w:pPr>
      <w:r>
        <w:rPr/>
        <w:t>(Thorazine)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100 300-800 300-600 Phenothiazine®</w:t>
      </w:r>
    </w:p>
    <w:p>
      <w:pPr>
        <w:pStyle w:val="PreformattedText"/>
        <w:bidi w:val="0"/>
        <w:jc w:val="left"/>
        <w:rPr/>
      </w:pPr>
      <w:r>
        <w:rPr/>
        <w:t>(Mellaril)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*Based on PORT Guidelines (Buchanan et al, 2010)</w:t>
      </w:r>
    </w:p>
    <w:p>
      <w:pPr>
        <w:pStyle w:val="PreformattedText"/>
        <w:bidi w:val="0"/>
        <w:jc w:val="left"/>
        <w:rPr/>
      </w:pPr>
      <w:r>
        <w:rPr/>
        <w:t>Az aliphatic phenothiazine; Be piperidine phenothiazine; Ca piperazine phenothiazine.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FGAs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Extrapyramidal symptoms (EPS), such as dystonia , akathisia, and</w:t>
      </w:r>
    </w:p>
    <w:p>
      <w:pPr>
        <w:pStyle w:val="PreformattedText"/>
        <w:bidi w:val="0"/>
        <w:jc w:val="left"/>
        <w:rPr/>
      </w:pPr>
      <w:r>
        <w:rPr/>
        <w:t>parkinsonism, are more commonly associated with high-potency, selective FGAs</w:t>
      </w:r>
    </w:p>
    <w:p>
      <w:pPr>
        <w:pStyle w:val="PreformattedText"/>
        <w:bidi w:val="0"/>
        <w:jc w:val="left"/>
        <w:rPr/>
      </w:pPr>
      <w:r>
        <w:rPr/>
        <w:t>than with low-potency agents, although they can occur with any antipsychotic.</w:t>
      </w:r>
    </w:p>
    <w:p>
      <w:pPr>
        <w:pStyle w:val="PreformattedText"/>
        <w:bidi w:val="0"/>
        <w:jc w:val="left"/>
        <w:rPr/>
      </w:pPr>
      <w:r>
        <w:rPr/>
        <w:t>The less selective low-potency agents tend to produce sedation, hypotension,</w:t>
      </w:r>
    </w:p>
    <w:p>
      <w:pPr>
        <w:pStyle w:val="PreformattedText"/>
        <w:bidi w:val="0"/>
        <w:jc w:val="left"/>
        <w:rPr/>
      </w:pPr>
      <w:r>
        <w:rPr/>
        <w:t>weight gain, and anticholinergic symptoms (e.g., dry mouth, urinary retention,</w:t>
      </w:r>
    </w:p>
    <w:p>
      <w:pPr>
        <w:pStyle w:val="PreformattedText"/>
        <w:bidi w:val="0"/>
        <w:jc w:val="left"/>
        <w:rPr/>
      </w:pPr>
      <w:r>
        <w:rPr/>
        <w:t>constipation, blurred vision).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TD and neuroleptic malignant syndrome (NMS ) can occur with all D,</w:t>
      </w:r>
    </w:p>
    <w:p>
      <w:pPr>
        <w:pStyle w:val="PreformattedText"/>
        <w:bidi w:val="0"/>
        <w:jc w:val="left"/>
        <w:rPr/>
      </w:pPr>
      <w:r>
        <w:rPr/>
        <w:t>antagonists, unrelated to their neuroleptic potency. Hyperprolactinemia is</w:t>
      </w:r>
    </w:p>
    <w:p>
      <w:pPr>
        <w:pStyle w:val="PreformattedText"/>
        <w:bidi w:val="0"/>
        <w:jc w:val="left"/>
        <w:rPr/>
      </w:pPr>
      <w:r>
        <w:rPr/>
        <w:t>common and variable among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potential side effects include impaired heat regulation (i.e.,</w:t>
      </w:r>
    </w:p>
    <w:p>
      <w:pPr>
        <w:pStyle w:val="PreformattedText"/>
        <w:bidi w:val="0"/>
        <w:jc w:val="left"/>
        <w:rPr/>
      </w:pPr>
      <w:r>
        <w:rPr/>
        <w:t>poikilothermia with hyper- or hypothermia); pigmentary retinopathy (with</w:t>
      </w:r>
    </w:p>
    <w:p>
      <w:pPr>
        <w:pStyle w:val="PreformattedText"/>
        <w:bidi w:val="0"/>
        <w:jc w:val="left"/>
        <w:rPr/>
      </w:pPr>
      <w:r>
        <w:rPr/>
        <w:t>thioridazine at doses &gt; 800 mg/d) and electrocardiographic (EKG) changes</w:t>
      </w:r>
    </w:p>
    <w:p>
      <w:pPr>
        <w:pStyle w:val="PreformattedText"/>
        <w:bidi w:val="0"/>
        <w:jc w:val="left"/>
        <w:rPr/>
      </w:pPr>
      <w:r>
        <w:rPr/>
        <w:t>(especially with pimozide, chlorpromazine, and thioridazine and its metabolite,</w:t>
      </w:r>
    </w:p>
    <w:p>
      <w:pPr>
        <w:pStyle w:val="PreformattedText"/>
        <w:bidi w:val="0"/>
        <w:jc w:val="left"/>
        <w:rPr/>
      </w:pPr>
      <w:r>
        <w:rPr/>
        <w:t>mesoridazine).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Extrapyramidal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Dystonia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Dystonia is an involuntary , sustained muscle contraction that can involve any</w:t>
      </w:r>
    </w:p>
    <w:p>
      <w:pPr>
        <w:pStyle w:val="PreformattedText"/>
        <w:bidi w:val="0"/>
        <w:jc w:val="left"/>
        <w:rPr/>
      </w:pPr>
      <w:r>
        <w:rPr/>
        <w:t>muscle, but frequently involves the tongue, neck, back, and eyes. It is extremely</w:t>
      </w:r>
    </w:p>
    <w:p>
      <w:pPr>
        <w:pStyle w:val="PreformattedText"/>
        <w:bidi w:val="0"/>
        <w:jc w:val="left"/>
        <w:rPr/>
      </w:pPr>
      <w:r>
        <w:rPr/>
        <w:t>uncomfortable and can jeopardize compliance with antipsychotics. It can be life-</w:t>
      </w:r>
    </w:p>
    <w:p>
      <w:pPr>
        <w:pStyle w:val="PreformattedText"/>
        <w:bidi w:val="0"/>
        <w:jc w:val="left"/>
        <w:rPr/>
      </w:pPr>
      <w:r>
        <w:rPr/>
        <w:t>threatening if laryngeal spasms occur. In general, it occurs within the first 4 days</w:t>
      </w:r>
    </w:p>
    <w:p>
      <w:pPr>
        <w:pStyle w:val="PreformattedText"/>
        <w:bidi w:val="0"/>
        <w:jc w:val="left"/>
        <w:rPr/>
      </w:pPr>
      <w:r>
        <w:rPr/>
        <w:t>of antipsychotic treatment or following an increase in the antipsychotic dose.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Risk factors include youth (age less than 40 years), male sex, prior dystonic</w:t>
      </w:r>
    </w:p>
    <w:p>
      <w:pPr>
        <w:pStyle w:val="PreformattedText"/>
        <w:bidi w:val="0"/>
        <w:jc w:val="left"/>
        <w:rPr/>
      </w:pPr>
      <w:r>
        <w:rPr/>
        <w:t>reactions, recent use of cocaine, and the use of high-potency antipsychotics.</w:t>
      </w:r>
    </w:p>
    <w:p>
      <w:pPr>
        <w:pStyle w:val="PreformattedText"/>
        <w:bidi w:val="0"/>
        <w:jc w:val="left"/>
        <w:rPr/>
      </w:pPr>
      <w:r>
        <w:rPr/>
        <w:t>High-risk patients started on high-potency FGAs should receive prophylaxis</w:t>
      </w:r>
    </w:p>
    <w:p>
      <w:pPr>
        <w:pStyle w:val="PreformattedText"/>
        <w:bidi w:val="0"/>
        <w:jc w:val="left"/>
        <w:rPr/>
      </w:pPr>
      <w:r>
        <w:rPr/>
        <w:t>with benztropine (1-2 mg twice daily for 10 days), followed by a taper. Often,</w:t>
      </w:r>
    </w:p>
    <w:p>
      <w:pPr>
        <w:pStyle w:val="PreformattedText"/>
        <w:bidi w:val="0"/>
        <w:jc w:val="left"/>
        <w:rPr/>
      </w:pPr>
      <w:r>
        <w:rPr/>
        <w:t>benztropine is initiated for prophylaxis and continued needlessly for weeks,</w:t>
      </w:r>
    </w:p>
    <w:p>
      <w:pPr>
        <w:pStyle w:val="PreformattedText"/>
        <w:bidi w:val="0"/>
        <w:jc w:val="left"/>
        <w:rPr/>
      </w:pPr>
      <w:r>
        <w:rPr/>
        <w:t>months, or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Treatments for acute dystonia include benztropine (1-2 mg intramuscularly</w:t>
      </w:r>
    </w:p>
    <w:p>
      <w:pPr>
        <w:pStyle w:val="PreformattedText"/>
        <w:bidi w:val="0"/>
        <w:jc w:val="left"/>
        <w:rPr/>
      </w:pPr>
      <w:r>
        <w:rPr/>
        <w:t>[IM] or orally [PO]), diphenhydramine (25-50 mg IM or PO), or diazepam (5</w:t>
      </w:r>
    </w:p>
    <w:p>
      <w:pPr>
        <w:pStyle w:val="PreformattedText"/>
        <w:bidi w:val="0"/>
        <w:jc w:val="left"/>
        <w:rPr/>
      </w:pPr>
      <w:r>
        <w:rPr/>
        <w:t>mg, slow IV push). After the initial dystonic reaction has resolved, a standing</w:t>
      </w:r>
    </w:p>
    <w:p>
      <w:pPr>
        <w:pStyle w:val="PreformattedText"/>
        <w:bidi w:val="0"/>
        <w:jc w:val="left"/>
        <w:rPr/>
      </w:pPr>
      <w:r>
        <w:rPr/>
        <w:t>dose of benztropine or another anticholinergic agent is recommended. Even if</w:t>
      </w:r>
    </w:p>
    <w:p>
      <w:pPr>
        <w:pStyle w:val="PreformattedText"/>
        <w:bidi w:val="0"/>
        <w:jc w:val="left"/>
        <w:rPr/>
      </w:pPr>
      <w:r>
        <w:rPr/>
        <w:t>the antipsychotic is not going to be continued, patients should continue to take</w:t>
      </w:r>
    </w:p>
    <w:p>
      <w:pPr>
        <w:pStyle w:val="PreformattedText"/>
        <w:bidi w:val="0"/>
        <w:jc w:val="left"/>
        <w:rPr/>
      </w:pPr>
      <w:r>
        <w:rPr/>
        <w:t>an anticholinergic agent for several days because the dystonia can return without</w:t>
      </w:r>
    </w:p>
    <w:p>
      <w:pPr>
        <w:pStyle w:val="PreformattedText"/>
        <w:bidi w:val="0"/>
        <w:jc w:val="left"/>
        <w:rPr/>
      </w:pPr>
      <w:r>
        <w:rPr/>
        <w:t>ongoing treatment and prophylaxis.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Dystonias are less common with SGAs than with FGAs; they rarely if ever</w:t>
      </w:r>
    </w:p>
    <w:p>
      <w:pPr>
        <w:pStyle w:val="PreformattedText"/>
        <w:bidi w:val="0"/>
        <w:jc w:val="left"/>
        <w:rPr/>
      </w:pPr>
      <w:r>
        <w:rPr/>
        <w:t>occur with clozapine. “Tardive dystonia” is a variant of TD that appears to</w:t>
      </w:r>
    </w:p>
    <w:p>
      <w:pPr>
        <w:pStyle w:val="PreformattedText"/>
        <w:bidi w:val="0"/>
        <w:jc w:val="left"/>
        <w:rPr/>
      </w:pPr>
      <w:r>
        <w:rPr/>
        <w:t>respond well to SGAs, particularly clozapine. In severe cases of tardive dystonia,</w:t>
      </w:r>
    </w:p>
    <w:p>
      <w:pPr>
        <w:pStyle w:val="PreformattedText"/>
        <w:bidi w:val="0"/>
        <w:jc w:val="left"/>
        <w:rPr/>
      </w:pPr>
      <w:r>
        <w:rPr/>
        <w:t>Botox injections or deep brain stimulation have been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Akathisia is the extremely uncomfortable (at times unbearable) sensation of</w:t>
      </w:r>
    </w:p>
    <w:p>
      <w:pPr>
        <w:pStyle w:val="PreformattedText"/>
        <w:bidi w:val="0"/>
        <w:jc w:val="left"/>
        <w:rPr/>
      </w:pPr>
      <w:r>
        <w:rPr/>
        <w:t>intense motor restlessness, which is most prominent in the lower extremities.</w:t>
      </w:r>
    </w:p>
    <w:p>
      <w:pPr>
        <w:pStyle w:val="PreformattedText"/>
        <w:bidi w:val="0"/>
        <w:jc w:val="left"/>
        <w:rPr/>
      </w:pPr>
      <w:r>
        <w:rPr/>
        <w:t>Akathisia results in foot or leg jiggling, the inability to sit still for more than a</w:t>
      </w:r>
    </w:p>
    <w:p>
      <w:pPr>
        <w:pStyle w:val="PreformattedText"/>
        <w:bidi w:val="0"/>
        <w:jc w:val="left"/>
        <w:rPr/>
      </w:pPr>
      <w:r>
        <w:rPr/>
        <w:t>few minutes, or near-constant pacing. It is most commonly associated with high-</w:t>
      </w:r>
    </w:p>
    <w:p>
      <w:pPr>
        <w:pStyle w:val="PreformattedText"/>
        <w:bidi w:val="0"/>
        <w:jc w:val="left"/>
        <w:rPr/>
      </w:pPr>
      <w:r>
        <w:rPr/>
        <w:t>potency agents, and it is dose-related. Akathisia can be mistaken for agitation,</w:t>
      </w:r>
    </w:p>
    <w:p>
      <w:pPr>
        <w:pStyle w:val="PreformattedText"/>
        <w:bidi w:val="0"/>
        <w:jc w:val="left"/>
        <w:rPr/>
      </w:pPr>
      <w:r>
        <w:rPr/>
        <w:t>which can lead to a dose increase of the antipsychotic and an unfortunate</w:t>
      </w:r>
    </w:p>
    <w:p>
      <w:pPr>
        <w:pStyle w:val="PreformattedText"/>
        <w:bidi w:val="0"/>
        <w:jc w:val="left"/>
        <w:rPr/>
      </w:pPr>
      <w:r>
        <w:rPr/>
        <w:t>worsening of akathisia.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Possible treatments include: lowering the antipsychotic dose; switching to a</w:t>
      </w:r>
    </w:p>
    <w:p>
      <w:pPr>
        <w:pStyle w:val="PreformattedText"/>
        <w:bidi w:val="0"/>
        <w:jc w:val="left"/>
        <w:rPr/>
      </w:pPr>
      <w:r>
        <w:rPr/>
        <w:t>SGA; adding a beta-blocker (e.g., propranolol 20 mg BID-QID) or a</w:t>
      </w:r>
    </w:p>
    <w:p>
      <w:pPr>
        <w:pStyle w:val="PreformattedText"/>
        <w:bidi w:val="0"/>
        <w:jc w:val="left"/>
        <w:rPr/>
      </w:pPr>
      <w:r>
        <w:rPr/>
        <w:t>benzodiazepine (e.g., lorazepam 0.5 mg TID).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Parkinsonian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Antipsychotic-induced parkinsonism resembles idiopathic Parkinson’s disease,</w:t>
      </w:r>
    </w:p>
    <w:p>
      <w:pPr>
        <w:pStyle w:val="PreformattedText"/>
        <w:bidi w:val="0"/>
        <w:jc w:val="left"/>
        <w:rPr/>
      </w:pPr>
      <w:r>
        <w:rPr/>
        <w:t>with the triad of rigidity, tremor, and bradykinesia. In milder forms, bradykinesia</w:t>
      </w:r>
    </w:p>
    <w:p>
      <w:pPr>
        <w:pStyle w:val="PreformattedText"/>
        <w:bidi w:val="0"/>
        <w:jc w:val="left"/>
        <w:rPr/>
      </w:pPr>
      <w:r>
        <w:rPr/>
        <w:t>can be mistaken for negative symptoms or depression. Parkinsonian side effects</w:t>
      </w:r>
    </w:p>
    <w:p>
      <w:pPr>
        <w:pStyle w:val="PreformattedText"/>
        <w:bidi w:val="0"/>
        <w:jc w:val="left"/>
        <w:rPr/>
      </w:pPr>
      <w:r>
        <w:rPr/>
        <w:t>tend to be associated with the use of high-potency agents, and they are dose-</w:t>
      </w:r>
    </w:p>
    <w:p>
      <w:pPr>
        <w:pStyle w:val="PreformattedText"/>
        <w:bidi w:val="0"/>
        <w:jc w:val="left"/>
        <w:rPr/>
      </w:pPr>
      <w:r>
        <w:rPr/>
        <w:t>related.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Possible treatments include lowering the antipsychotic dose, switching to a</w:t>
      </w:r>
    </w:p>
    <w:p>
      <w:pPr>
        <w:pStyle w:val="PreformattedText"/>
        <w:bidi w:val="0"/>
        <w:jc w:val="left"/>
        <w:rPr/>
      </w:pPr>
      <w:r>
        <w:rPr/>
        <w:t>SGA, or adding an anticholinergic agent (benztropine 1-2 mg BID; in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elderly, start with 0.25 mg) or amantadine (100-200 mg BID). The elderly are</w:t>
      </w:r>
    </w:p>
    <w:p>
      <w:pPr>
        <w:pStyle w:val="PreformattedText"/>
        <w:bidi w:val="0"/>
        <w:jc w:val="left"/>
        <w:rPr/>
      </w:pPr>
      <w:r>
        <w:rPr/>
        <w:t>most sensitive to anticholinergic agents; therefore, long-term use of these agents</w:t>
      </w:r>
    </w:p>
    <w:p>
      <w:pPr>
        <w:pStyle w:val="PreformattedText"/>
        <w:bidi w:val="0"/>
        <w:jc w:val="left"/>
        <w:rPr/>
      </w:pPr>
      <w:r>
        <w:rPr/>
        <w:t>should be avoided in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Tardive Dyskinesia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TD is a late-developing, potentially irreversible, involuntary, choreiform</w:t>
      </w:r>
    </w:p>
    <w:p>
      <w:pPr>
        <w:pStyle w:val="PreformattedText"/>
        <w:bidi w:val="0"/>
        <w:jc w:val="left"/>
        <w:rPr/>
      </w:pPr>
      <w:r>
        <w:rPr/>
        <w:t>movement disorder, most commonly of the mouth, tongue, or upper extremities.</w:t>
      </w:r>
    </w:p>
    <w:p>
      <w:pPr>
        <w:pStyle w:val="PreformattedText"/>
        <w:bidi w:val="0"/>
        <w:jc w:val="left"/>
        <w:rPr/>
      </w:pPr>
      <w:r>
        <w:rPr/>
        <w:t>The risk for developing TD is approximately 4% to 5% per year of FGA</w:t>
      </w:r>
    </w:p>
    <w:p>
      <w:pPr>
        <w:pStyle w:val="PreformattedText"/>
        <w:bidi w:val="0"/>
        <w:jc w:val="left"/>
        <w:rPr/>
      </w:pPr>
      <w:r>
        <w:rPr/>
        <w:t>exposure, although that risk is even higher for the elderly. By contrast, the risk of</w:t>
      </w:r>
    </w:p>
    <w:p>
      <w:pPr>
        <w:pStyle w:val="PreformattedText"/>
        <w:bidi w:val="0"/>
        <w:jc w:val="left"/>
        <w:rPr/>
      </w:pPr>
      <w:r>
        <w:rPr/>
        <w:t>TD with SGAs is several-fold lower, with possible differences between SGAs;</w:t>
      </w:r>
    </w:p>
    <w:p>
      <w:pPr>
        <w:pStyle w:val="PreformattedText"/>
        <w:bidi w:val="0"/>
        <w:jc w:val="left"/>
        <w:rPr/>
      </w:pPr>
      <w:r>
        <w:rPr/>
        <w:t>with clozapine, the risk is close to zero. Risk factors for TD include old age,</w:t>
      </w:r>
    </w:p>
    <w:p>
      <w:pPr>
        <w:pStyle w:val="PreformattedText"/>
        <w:bidi w:val="0"/>
        <w:jc w:val="left"/>
        <w:rPr/>
      </w:pPr>
      <w:r>
        <w:rPr/>
        <w:t>affective illness, female sex, antipsychotic exposure for more than 6 months,</w:t>
      </w:r>
    </w:p>
    <w:p>
      <w:pPr>
        <w:pStyle w:val="PreformattedText"/>
        <w:bidi w:val="0"/>
        <w:jc w:val="left"/>
        <w:rPr/>
      </w:pPr>
      <w:r>
        <w:rPr/>
        <w:t>high-dose antipsychotic exposure, history of parkinsonian side effects, and</w:t>
      </w:r>
    </w:p>
    <w:p>
      <w:pPr>
        <w:pStyle w:val="PreformattedText"/>
        <w:bidi w:val="0"/>
        <w:jc w:val="left"/>
        <w:rPr/>
      </w:pPr>
      <w:r>
        <w:rPr/>
        <w:t>diabetes. Given the severity and possible irreversibility of TD, it is prudent to</w:t>
      </w:r>
    </w:p>
    <w:p>
      <w:pPr>
        <w:pStyle w:val="PreformattedText"/>
        <w:bidi w:val="0"/>
        <w:jc w:val="left"/>
        <w:rPr/>
      </w:pPr>
      <w:r>
        <w:rPr/>
        <w:t>document a discussion of TD risk with every patient prior to the initiation of any</w:t>
      </w:r>
    </w:p>
    <w:p>
      <w:pPr>
        <w:pStyle w:val="PreformattedText"/>
        <w:bidi w:val="0"/>
        <w:jc w:val="left"/>
        <w:rPr/>
      </w:pPr>
      <w:r>
        <w:rPr/>
        <w:t>antipsychotic medication. In addition, a careful baseline neurological</w:t>
      </w:r>
    </w:p>
    <w:p>
      <w:pPr>
        <w:pStyle w:val="PreformattedText"/>
        <w:bidi w:val="0"/>
        <w:jc w:val="left"/>
        <w:rPr/>
      </w:pPr>
      <w:r>
        <w:rPr/>
        <w:t>examination should note the presence of preexisting motor abnormalities (or</w:t>
      </w:r>
    </w:p>
    <w:p>
      <w:pPr>
        <w:pStyle w:val="PreformattedText"/>
        <w:bidi w:val="0"/>
        <w:jc w:val="left"/>
        <w:rPr/>
      </w:pPr>
      <w:r>
        <w:rPr/>
        <w:t>their absence). The Abnormal Involuntary Movement Scale (AIMS) should be</w:t>
      </w:r>
    </w:p>
    <w:p>
      <w:pPr>
        <w:pStyle w:val="PreformattedText"/>
        <w:bidi w:val="0"/>
        <w:jc w:val="left"/>
        <w:rPr/>
      </w:pPr>
      <w:r>
        <w:rPr/>
        <w:t>performed at least yearly, and more often in high-risk clinical situations, to</w:t>
      </w:r>
    </w:p>
    <w:p>
      <w:pPr>
        <w:pStyle w:val="PreformattedText"/>
        <w:bidi w:val="0"/>
        <w:jc w:val="left"/>
        <w:rPr/>
      </w:pPr>
      <w:r>
        <w:rPr/>
        <w:t>monitor for TD.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best treatment of TD is preventing its development. Antipsychotics (and</w:t>
      </w:r>
    </w:p>
    <w:p>
      <w:pPr>
        <w:pStyle w:val="PreformattedText"/>
        <w:bidi w:val="0"/>
        <w:jc w:val="left"/>
        <w:rPr/>
      </w:pPr>
      <w:r>
        <w:rPr/>
        <w:t>other dopamine-blocking agents, like metoclopramide, which is used for nausea)</w:t>
      </w:r>
    </w:p>
    <w:p>
      <w:pPr>
        <w:pStyle w:val="PreformattedText"/>
        <w:bidi w:val="0"/>
        <w:jc w:val="left"/>
        <w:rPr/>
      </w:pPr>
      <w:r>
        <w:rPr/>
        <w:t>should be used only when there is clear benefit. Clinicians should use the lowest</w:t>
      </w:r>
    </w:p>
    <w:p>
      <w:pPr>
        <w:pStyle w:val="PreformattedText"/>
        <w:bidi w:val="0"/>
        <w:jc w:val="left"/>
        <w:rPr/>
      </w:pPr>
      <w:r>
        <w:rPr/>
        <w:t>possible effective dose, particularly with FGAs. If TD does develop, the need for</w:t>
      </w:r>
    </w:p>
    <w:p>
      <w:pPr>
        <w:pStyle w:val="PreformattedText"/>
        <w:bidi w:val="0"/>
        <w:jc w:val="left"/>
        <w:rPr/>
      </w:pPr>
      <w:r>
        <w:rPr/>
        <w:t>ongoing antipsychotic treatment should be critically reassessed. If</w:t>
      </w:r>
    </w:p>
    <w:p>
      <w:pPr>
        <w:pStyle w:val="PreformattedText"/>
        <w:bidi w:val="0"/>
        <w:jc w:val="left"/>
        <w:rPr/>
      </w:pPr>
      <w:r>
        <w:rPr/>
        <w:t>discontinuation is not possible, consideration should be given to decreasing the</w:t>
      </w:r>
    </w:p>
    <w:p>
      <w:pPr>
        <w:pStyle w:val="PreformattedText"/>
        <w:bidi w:val="0"/>
        <w:jc w:val="left"/>
        <w:rPr/>
      </w:pPr>
      <w:r>
        <w:rPr/>
        <w:t>antipsychotic dose or switching to a SGA, particularly clozapine, which is</w:t>
      </w:r>
    </w:p>
    <w:p>
      <w:pPr>
        <w:pStyle w:val="PreformattedText"/>
        <w:bidi w:val="0"/>
        <w:jc w:val="left"/>
        <w:rPr/>
      </w:pPr>
      <w:r>
        <w:rPr/>
        <w:t>associated with improvement in TD symptoms. Of note, a “withdrawal</w:t>
      </w:r>
    </w:p>
    <w:p>
      <w:pPr>
        <w:pStyle w:val="PreformattedText"/>
        <w:bidi w:val="0"/>
        <w:jc w:val="left"/>
        <w:rPr/>
      </w:pPr>
      <w:r>
        <w:rPr/>
        <w:t>dyskinesia” can occur when the antipsychotic dose is decreased or when a switch</w:t>
      </w:r>
    </w:p>
    <w:p>
      <w:pPr>
        <w:pStyle w:val="PreformattedText"/>
        <w:bidi w:val="0"/>
        <w:jc w:val="left"/>
        <w:rPr/>
      </w:pPr>
      <w:r>
        <w:rPr/>
        <w:t>is made to a SGA. This type of dyskinesia usually resolves within 6 weeks. Early</w:t>
      </w:r>
    </w:p>
    <w:p>
      <w:pPr>
        <w:pStyle w:val="PreformattedText"/>
        <w:bidi w:val="0"/>
        <w:jc w:val="left"/>
        <w:rPr/>
      </w:pPr>
      <w:r>
        <w:rPr/>
        <w:t>use of vitamin E (1,600 IU/day) can prevent worsening of symptoms, although</w:t>
      </w:r>
    </w:p>
    <w:p>
      <w:pPr>
        <w:pStyle w:val="PreformattedText"/>
        <w:bidi w:val="0"/>
        <w:jc w:val="left"/>
        <w:rPr/>
      </w:pPr>
      <w:r>
        <w:rPr/>
        <w:t>late use has no established benefit. Tetrabenazine can offer some benefit for</w:t>
      </w:r>
    </w:p>
    <w:p>
      <w:pPr>
        <w:pStyle w:val="PreformattedText"/>
        <w:bidi w:val="0"/>
        <w:jc w:val="left"/>
        <w:rPr/>
      </w:pPr>
      <w:r>
        <w:rPr/>
        <w:t>severe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QT, Prolongation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QT, prolongation is a risk factor for the development of torsades de pointes</w:t>
      </w:r>
    </w:p>
    <w:p>
      <w:pPr>
        <w:pStyle w:val="PreformattedText"/>
        <w:bidi w:val="0"/>
        <w:jc w:val="left"/>
        <w:rPr/>
      </w:pPr>
      <w:r>
        <w:rPr/>
        <w:t>(TdP), a malignant ventricular arrhythmia. Although thioridazine, mesoridazine,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ziprasidone might have the most pronounced effects on the QT, interval,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antipsychotic agents, including haloperidol (particularly IV haloperidol),</w:t>
      </w:r>
    </w:p>
    <w:p>
      <w:pPr>
        <w:pStyle w:val="PreformattedText"/>
        <w:bidi w:val="0"/>
        <w:jc w:val="left"/>
        <w:rPr/>
      </w:pPr>
      <w:r>
        <w:rPr/>
        <w:t>can also lead to QT, prolongation. Patients with multiple risk factors, including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old age, cardiac disease, low magnesium levels, and concurrent treatment with</w:t>
      </w:r>
    </w:p>
    <w:p>
      <w:pPr>
        <w:pStyle w:val="PreformattedText"/>
        <w:bidi w:val="0"/>
        <w:jc w:val="left"/>
        <w:rPr/>
      </w:pPr>
      <w:r>
        <w:rPr/>
        <w:t>other QT, -prolonging agents, can benefit from monitoring with EKGs.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Hyperprolactinemia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FGAs are particularly associated with hyperprolactinemia , as are risperidone,</w:t>
      </w:r>
    </w:p>
    <w:p>
      <w:pPr>
        <w:pStyle w:val="PreformattedText"/>
        <w:bidi w:val="0"/>
        <w:jc w:val="left"/>
        <w:rPr/>
      </w:pPr>
      <w:r>
        <w:rPr/>
        <w:t>paliperidone, and, to a lesser extent, some other SGAs (e.g., high-dose</w:t>
      </w:r>
    </w:p>
    <w:p>
      <w:pPr>
        <w:pStyle w:val="PreformattedText"/>
        <w:bidi w:val="0"/>
        <w:jc w:val="left"/>
        <w:rPr/>
      </w:pPr>
      <w:r>
        <w:rPr/>
        <w:t>olanzapine, lurasidone). These agents all block dopamine D, receptors, leading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the loss of dopamine’s inhibition of prolactin, and as a result, prolactin levels</w:t>
      </w:r>
    </w:p>
    <w:p>
      <w:pPr>
        <w:pStyle w:val="PreformattedText"/>
        <w:bidi w:val="0"/>
        <w:jc w:val="left"/>
        <w:rPr/>
      </w:pPr>
      <w:r>
        <w:rPr/>
        <w:t>rise. High prolactin levels can be associated with decreased libido, erectile</w:t>
      </w:r>
    </w:p>
    <w:p>
      <w:pPr>
        <w:pStyle w:val="PreformattedText"/>
        <w:bidi w:val="0"/>
        <w:jc w:val="left"/>
        <w:rPr/>
      </w:pPr>
      <w:r>
        <w:rPr/>
        <w:t>dysfunction, menstrual irregularity or amenorrhea (through hypoestrogenemia),</w:t>
      </w:r>
    </w:p>
    <w:p>
      <w:pPr>
        <w:pStyle w:val="PreformattedText"/>
        <w:bidi w:val="0"/>
        <w:jc w:val="left"/>
        <w:rPr/>
      </w:pPr>
      <w:r>
        <w:rPr/>
        <w:t>infertility, and galactorrhea. Long-term, hypoestrogenemia can lead to</w:t>
      </w:r>
    </w:p>
    <w:p>
      <w:pPr>
        <w:pStyle w:val="PreformattedText"/>
        <w:bidi w:val="0"/>
        <w:jc w:val="left"/>
        <w:rPr/>
      </w:pPr>
      <w:r>
        <w:rPr/>
        <w:t>osteoporosis, and some women might benefit from hormone replacement with</w:t>
      </w:r>
    </w:p>
    <w:p>
      <w:pPr>
        <w:pStyle w:val="PreformattedText"/>
        <w:bidi w:val="0"/>
        <w:jc w:val="left"/>
        <w:rPr/>
      </w:pPr>
      <w:r>
        <w:rPr/>
        <w:t>oral contraceptive pills. Dose, duration of treatment, potency, female sex, and</w:t>
      </w:r>
    </w:p>
    <w:p>
      <w:pPr>
        <w:pStyle w:val="PreformattedText"/>
        <w:bidi w:val="0"/>
        <w:jc w:val="left"/>
        <w:rPr/>
      </w:pPr>
      <w:r>
        <w:rPr/>
        <w:t>age (pre-menopausal and adolescence) are all associated with more severe</w:t>
      </w:r>
    </w:p>
    <w:p>
      <w:pPr>
        <w:pStyle w:val="PreformattedText"/>
        <w:bidi w:val="0"/>
        <w:jc w:val="left"/>
        <w:rPr/>
      </w:pPr>
      <w:r>
        <w:rPr/>
        <w:t>hyperprolactinemia. Prolactin levels should be checked in any patient with</w:t>
      </w:r>
    </w:p>
    <w:p>
      <w:pPr>
        <w:pStyle w:val="PreformattedText"/>
        <w:bidi w:val="0"/>
        <w:jc w:val="left"/>
        <w:rPr/>
      </w:pPr>
      <w:r>
        <w:rPr/>
        <w:t>symptoms of hyperprolactinemia. Decreasing the medication dose or switching</w:t>
      </w:r>
    </w:p>
    <w:p>
      <w:pPr>
        <w:pStyle w:val="PreformattedText"/>
        <w:bidi w:val="0"/>
        <w:jc w:val="left"/>
        <w:rPr/>
      </w:pPr>
      <w:r>
        <w:rPr/>
        <w:t>to a prolactin-sparing agent (such as aripiprazole) should be considered as initial</w:t>
      </w:r>
    </w:p>
    <w:p>
      <w:pPr>
        <w:pStyle w:val="PreformattedText"/>
        <w:bidi w:val="0"/>
        <w:jc w:val="left"/>
        <w:rPr/>
      </w:pPr>
      <w:r>
        <w:rPr/>
        <w:t>interventions for the patient with symptomatic drug-induced hyperprolactinemia.</w:t>
      </w:r>
    </w:p>
    <w:p>
      <w:pPr>
        <w:pStyle w:val="PreformattedText"/>
        <w:bidi w:val="0"/>
        <w:jc w:val="left"/>
        <w:rPr/>
      </w:pPr>
      <w:r>
        <w:rPr/>
        <w:t>Partial agonists like aripiprazole can lower prolactin levels in patients with</w:t>
      </w:r>
    </w:p>
    <w:p>
      <w:pPr>
        <w:pStyle w:val="PreformattedText"/>
        <w:bidi w:val="0"/>
        <w:jc w:val="left"/>
        <w:rPr/>
      </w:pPr>
      <w:r>
        <w:rPr/>
        <w:t>antipsychotic-induced hyperprolactinemia.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NMS is a rare, potentially lethal complication of antipsychotic treatment</w:t>
      </w:r>
    </w:p>
    <w:p>
      <w:pPr>
        <w:pStyle w:val="PreformattedText"/>
        <w:bidi w:val="0"/>
        <w:jc w:val="left"/>
        <w:rPr/>
      </w:pPr>
      <w:r>
        <w:rPr/>
        <w:t>characterized by the triad of fever, rigidity, and altered mental status. NMS is</w:t>
      </w:r>
    </w:p>
    <w:p>
      <w:pPr>
        <w:pStyle w:val="PreformattedText"/>
        <w:bidi w:val="0"/>
        <w:jc w:val="left"/>
        <w:rPr/>
      </w:pPr>
      <w:r>
        <w:rPr/>
        <w:t>also typically associated with autonomic instability, diaphoresis, and elevated</w:t>
      </w:r>
    </w:p>
    <w:p>
      <w:pPr>
        <w:pStyle w:val="PreformattedText"/>
        <w:bidi w:val="0"/>
        <w:jc w:val="left"/>
        <w:rPr/>
      </w:pPr>
      <w:r>
        <w:rPr/>
        <w:t>creatine phosphokinase (CPK) levels. The symptoms usually occur within one</w:t>
      </w:r>
    </w:p>
    <w:p>
      <w:pPr>
        <w:pStyle w:val="PreformattedText"/>
        <w:bidi w:val="0"/>
        <w:jc w:val="left"/>
        <w:rPr/>
      </w:pPr>
      <w:r>
        <w:rPr/>
        <w:t>month of initiating an antipsychotic medication and can be triggered by all</w:t>
      </w:r>
    </w:p>
    <w:p>
      <w:pPr>
        <w:pStyle w:val="PreformattedText"/>
        <w:bidi w:val="0"/>
        <w:jc w:val="left"/>
        <w:rPr/>
      </w:pPr>
      <w:r>
        <w:rPr/>
        <w:t>antipsychotics, including clozapine. The symptoms can evolve over time (hours</w:t>
      </w:r>
    </w:p>
    <w:p>
      <w:pPr>
        <w:pStyle w:val="PreformattedText"/>
        <w:bidi w:val="0"/>
        <w:jc w:val="left"/>
        <w:rPr/>
      </w:pPr>
      <w:r>
        <w:rPr/>
        <w:t>to days), starting with mental status changes and culminating with fever and</w:t>
      </w:r>
    </w:p>
    <w:p>
      <w:pPr>
        <w:pStyle w:val="PreformattedText"/>
        <w:bidi w:val="0"/>
        <w:jc w:val="left"/>
        <w:rPr/>
      </w:pPr>
      <w:r>
        <w:rPr/>
        <w:t>elevated CPK. NMS represents a medical emergency and _ hospital-based</w:t>
      </w:r>
    </w:p>
    <w:p>
      <w:pPr>
        <w:pStyle w:val="PreformattedText"/>
        <w:bidi w:val="0"/>
        <w:jc w:val="left"/>
        <w:rPr/>
      </w:pPr>
      <w:r>
        <w:rPr/>
        <w:t>treatment should begin immediately. Treatment includes immediate</w:t>
      </w:r>
    </w:p>
    <w:p>
      <w:pPr>
        <w:pStyle w:val="PreformattedText"/>
        <w:bidi w:val="0"/>
        <w:jc w:val="left"/>
        <w:rPr/>
      </w:pPr>
      <w:r>
        <w:rPr/>
        <w:t>discontinuation of the antipsychotic, hydration, temperature control, and</w:t>
      </w:r>
    </w:p>
    <w:p>
      <w:pPr>
        <w:pStyle w:val="PreformattedText"/>
        <w:bidi w:val="0"/>
        <w:jc w:val="left"/>
        <w:rPr/>
      </w:pPr>
      <w:r>
        <w:rPr/>
        <w:t>possibly bromocriptine or dantrolene (although it is unclear whether these agents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facilitate recovery). At least two weeks should pass before restarting an</w:t>
      </w:r>
    </w:p>
    <w:p>
      <w:pPr>
        <w:pStyle w:val="PreformattedText"/>
        <w:bidi w:val="0"/>
        <w:jc w:val="left"/>
        <w:rPr/>
      </w:pPr>
      <w:r>
        <w:rPr/>
        <w:t>antipsychotic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Second-Generation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SGAs are dopamine D, receptor antagonists combined with high-affinity</w:t>
      </w:r>
    </w:p>
    <w:p>
      <w:pPr>
        <w:pStyle w:val="PreformattedText"/>
        <w:bidi w:val="0"/>
        <w:jc w:val="left"/>
        <w:rPr/>
      </w:pPr>
      <w:r>
        <w:rPr/>
        <w:t>serotonin (5-HT, ) antagonists. They offer reduced rates of EPS and TD</w:t>
      </w:r>
    </w:p>
    <w:p>
      <w:pPr>
        <w:pStyle w:val="PreformattedText"/>
        <w:bidi w:val="0"/>
        <w:jc w:val="left"/>
        <w:rPr/>
      </w:pPr>
      <w:r>
        <w:rPr/>
        <w:t>compared to most FGAs, although they are significantly associated with</w:t>
      </w:r>
    </w:p>
    <w:p>
      <w:pPr>
        <w:pStyle w:val="PreformattedText"/>
        <w:bidi w:val="0"/>
        <w:jc w:val="left"/>
        <w:rPr/>
      </w:pPr>
      <w:r>
        <w:rPr/>
        <w:t>increased rates of weight gain, dyslipidemias, and the development of diabetes.</w:t>
      </w:r>
    </w:p>
    <w:p>
      <w:pPr>
        <w:pStyle w:val="PreformattedText"/>
        <w:bidi w:val="0"/>
        <w:jc w:val="left"/>
        <w:rPr/>
      </w:pPr>
      <w:r>
        <w:rPr/>
        <w:t>Clozapine was the first atypical antipsychotic developed and it served as the</w:t>
      </w:r>
    </w:p>
    <w:p>
      <w:pPr>
        <w:pStyle w:val="PreformattedText"/>
        <w:bidi w:val="0"/>
        <w:jc w:val="left"/>
        <w:rPr/>
      </w:pPr>
      <w:r>
        <w:rPr/>
        <w:t>prototype for subsequent drug development with regard to lack of motor side</w:t>
      </w:r>
    </w:p>
    <w:p>
      <w:pPr>
        <w:pStyle w:val="PreformattedText"/>
        <w:bidi w:val="0"/>
        <w:jc w:val="left"/>
        <w:rPr/>
      </w:pPr>
      <w:r>
        <w:rPr/>
        <w:t>effects (motor side effects were thought to be “typical” and intricately linked</w:t>
      </w:r>
    </w:p>
    <w:p>
      <w:pPr>
        <w:pStyle w:val="PreformattedText"/>
        <w:bidi w:val="0"/>
        <w:jc w:val="left"/>
        <w:rPr/>
      </w:pPr>
      <w:r>
        <w:rPr/>
        <w:t>with antipsychotic efficacy), A third group (comprising aripiprazole,</w:t>
      </w:r>
    </w:p>
    <w:p>
      <w:pPr>
        <w:pStyle w:val="PreformattedText"/>
        <w:bidi w:val="0"/>
        <w:jc w:val="left"/>
        <w:rPr/>
      </w:pPr>
      <w:r>
        <w:rPr/>
        <w:t>brexpiprazole, and cariprazine) are partial dopamine 0D, _ receptor</w:t>
      </w:r>
    </w:p>
    <w:p>
      <w:pPr>
        <w:pStyle w:val="PreformattedText"/>
        <w:bidi w:val="0"/>
        <w:jc w:val="left"/>
        <w:rPr/>
      </w:pPr>
      <w:r>
        <w:rPr/>
        <w:t>agonists/antagonists. Table 48-2 lists the SGAs and their dosing schedules.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48-2: Second -Generation Antipsychotic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(Clozaril) 12.5 mg/day 25-900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 (Zyprexa) |2.5-10 mg/day 5-20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(Seroquel) |25—50 mg/day BID |25-750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 (Geodon) | 20-40 mg BID 40-160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(Abilify) | 10-15 mg/day 10-30</w:t>
      </w:r>
    </w:p>
    <w:p>
      <w:pPr>
        <w:pStyle w:val="PreformattedText"/>
        <w:bidi w:val="0"/>
        <w:jc w:val="left"/>
        <w:rPr/>
      </w:pPr>
      <w:r>
        <w:rPr/>
        <w:t>Brexpiprazole (Rexulti) | 1 mg/day 2-4</w:t>
      </w:r>
    </w:p>
    <w:p>
      <w:pPr>
        <w:pStyle w:val="PreformattedText"/>
        <w:bidi w:val="0"/>
        <w:jc w:val="left"/>
        <w:rPr/>
      </w:pPr>
      <w:r>
        <w:rPr/>
        <w:t>Cariprazine (Vraylar) | 1.5mg/day 3-6</w:t>
      </w:r>
    </w:p>
    <w:p>
      <w:pPr>
        <w:pStyle w:val="PreformattedText"/>
        <w:bidi w:val="0"/>
        <w:jc w:val="left"/>
        <w:rPr/>
      </w:pPr>
      <w:r>
        <w:rPr/>
        <w:t>Asenapine (Saphris) 5 mg BID 10-20</w:t>
      </w:r>
    </w:p>
    <w:p>
      <w:pPr>
        <w:pStyle w:val="PreformattedText"/>
        <w:bidi w:val="0"/>
        <w:jc w:val="left"/>
        <w:rPr/>
      </w:pPr>
      <w:r>
        <w:rPr/>
        <w:t>Risperidone (Risperdal) | 1-2 mg/day 0.5-16</w:t>
      </w:r>
    </w:p>
    <w:p>
      <w:pPr>
        <w:pStyle w:val="PreformattedText"/>
        <w:bidi w:val="0"/>
        <w:jc w:val="left"/>
        <w:rPr/>
      </w:pPr>
      <w:r>
        <w:rPr/>
        <w:t>Iloperidone (Fanapt) 1mg BID 12-24</w:t>
      </w:r>
    </w:p>
    <w:p>
      <w:pPr>
        <w:pStyle w:val="PreformattedText"/>
        <w:bidi w:val="0"/>
        <w:jc w:val="left"/>
        <w:rPr/>
      </w:pPr>
      <w:r>
        <w:rPr/>
        <w:t>Lurasidone (Latuda) 40 mg/day 40-160</w:t>
      </w:r>
    </w:p>
    <w:p>
      <w:pPr>
        <w:pStyle w:val="PreformattedText"/>
        <w:bidi w:val="0"/>
        <w:jc w:val="left"/>
        <w:rPr/>
      </w:pPr>
      <w:r>
        <w:rPr/>
        <w:t>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(Clozaril) is the single most effective antipsychotic agent available,</w:t>
      </w:r>
    </w:p>
    <w:p>
      <w:pPr>
        <w:pStyle w:val="PreformattedText"/>
        <w:bidi w:val="0"/>
        <w:jc w:val="left"/>
        <w:rPr/>
      </w:pPr>
      <w:r>
        <w:rPr/>
        <w:t>especially for treatment-resistant patients. Clozapine leads to symptomatic</w:t>
      </w:r>
    </w:p>
    <w:p>
      <w:pPr>
        <w:pStyle w:val="PreformattedText"/>
        <w:bidi w:val="0"/>
        <w:jc w:val="left"/>
        <w:rPr/>
      </w:pPr>
      <w:r>
        <w:rPr/>
        <w:t>improvement in 30% of previously treatment-resistant patients within 6 weeks,</w:t>
      </w:r>
    </w:p>
    <w:p>
      <w:pPr>
        <w:pStyle w:val="PreformattedText"/>
        <w:bidi w:val="0"/>
        <w:jc w:val="left"/>
        <w:rPr/>
      </w:pPr>
      <w:r>
        <w:rPr/>
        <w:t>and in 60% of treatment-resistant patients at 6 months. In addition, clozapine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appears to stabilize moods, improve polydipsia and hyponatremia, reduce</w:t>
      </w:r>
    </w:p>
    <w:p>
      <w:pPr>
        <w:pStyle w:val="PreformattedText"/>
        <w:bidi w:val="0"/>
        <w:jc w:val="left"/>
        <w:rPr/>
      </w:pPr>
      <w:r>
        <w:rPr/>
        <w:t>hostility and aggression, and it might reduce the risk of suicide. Clozapine can</w:t>
      </w:r>
    </w:p>
    <w:p>
      <w:pPr>
        <w:pStyle w:val="PreformattedText"/>
        <w:bidi w:val="0"/>
        <w:jc w:val="left"/>
        <w:rPr/>
      </w:pPr>
      <w:r>
        <w:rPr/>
        <w:t>also reduce cigarette smoking and substance abuse in individuals with</w:t>
      </w:r>
    </w:p>
    <w:p>
      <w:pPr>
        <w:pStyle w:val="PreformattedText"/>
        <w:bidi w:val="0"/>
        <w:jc w:val="left"/>
        <w:rPr/>
      </w:pPr>
      <w:r>
        <w:rPr/>
        <w:t>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is a weak D, antagonist, with relatively greater D, and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antagonism. Clozapine also has significant interactions with other</w:t>
      </w:r>
    </w:p>
    <w:p>
      <w:pPr>
        <w:pStyle w:val="PreformattedText"/>
        <w:bidi w:val="0"/>
        <w:jc w:val="left"/>
        <w:rPr/>
      </w:pPr>
      <w:r>
        <w:rPr/>
        <w:t>neurotransmitter systems; it is an alpha adrenergic antagonist, a histaminergic</w:t>
      </w:r>
    </w:p>
    <w:p>
      <w:pPr>
        <w:pStyle w:val="PreformattedText"/>
        <w:bidi w:val="0"/>
        <w:jc w:val="left"/>
        <w:rPr/>
      </w:pPr>
      <w:r>
        <w:rPr/>
        <w:t>(H, ) antagonist, a serotonin (5-HT, ) antagonist, and it is highly anticholinergic.</w:t>
      </w:r>
    </w:p>
    <w:p>
      <w:pPr>
        <w:pStyle w:val="PreformattedText"/>
        <w:bidi w:val="0"/>
        <w:jc w:val="left"/>
        <w:rPr/>
      </w:pPr>
      <w:r>
        <w:rPr/>
        <w:t>It also influences glutaminergic NMDA-receptor sensitivity and the release of</w:t>
      </w:r>
    </w:p>
    <w:p>
      <w:pPr>
        <w:pStyle w:val="PreformattedText"/>
        <w:bidi w:val="0"/>
        <w:jc w:val="left"/>
        <w:rPr/>
      </w:pPr>
      <w:r>
        <w:rPr/>
        <w:t>brain-derived neurotrophic factor (BDNF).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produces many side effects, including sedation, tachycardia,</w:t>
      </w:r>
    </w:p>
    <w:p>
      <w:pPr>
        <w:pStyle w:val="PreformattedText"/>
        <w:bidi w:val="0"/>
        <w:jc w:val="left"/>
        <w:rPr/>
      </w:pPr>
      <w:r>
        <w:rPr/>
        <w:t>sialorrhea, dizziness, constipation, orthostatic hypotension, and weight gain.</w:t>
      </w:r>
    </w:p>
    <w:p>
      <w:pPr>
        <w:pStyle w:val="PreformattedText"/>
        <w:bidi w:val="0"/>
        <w:jc w:val="left"/>
        <w:rPr/>
      </w:pPr>
      <w:r>
        <w:rPr/>
        <w:t>Serious side effects include agranulocytosis, seizures, diabetes, pulmonary</w:t>
      </w:r>
    </w:p>
    <w:p>
      <w:pPr>
        <w:pStyle w:val="PreformattedText"/>
        <w:bidi w:val="0"/>
        <w:jc w:val="left"/>
        <w:rPr/>
      </w:pPr>
      <w:r>
        <w:rPr/>
        <w:t>embolus, and myocarditis. The risk for agranulocytosis (granulocytes &lt; 500/mm?</w:t>
      </w:r>
    </w:p>
    <w:p>
      <w:pPr>
        <w:pStyle w:val="PreformattedText"/>
        <w:bidi w:val="0"/>
        <w:jc w:val="left"/>
        <w:rPr/>
      </w:pPr>
      <w:r>
        <w:rPr/>
        <w:t>) is highest during the first year of treatment (0.8%), and the maximum risk</w:t>
      </w:r>
    </w:p>
    <w:p>
      <w:pPr>
        <w:pStyle w:val="PreformattedText"/>
        <w:bidi w:val="0"/>
        <w:jc w:val="left"/>
        <w:rPr/>
      </w:pPr>
      <w:r>
        <w:rPr/>
        <w:t>appears to be between 4 and 18 weeks (the time frame when 77% of cases</w:t>
      </w:r>
    </w:p>
    <w:p>
      <w:pPr>
        <w:pStyle w:val="PreformattedText"/>
        <w:bidi w:val="0"/>
        <w:jc w:val="left"/>
        <w:rPr/>
      </w:pPr>
      <w:r>
        <w:rPr/>
        <w:t>occur). However, agranulocytosis can occur at any point in treatment, and strict</w:t>
      </w:r>
    </w:p>
    <w:p>
      <w:pPr>
        <w:pStyle w:val="PreformattedText"/>
        <w:bidi w:val="0"/>
        <w:jc w:val="left"/>
        <w:rPr/>
      </w:pPr>
      <w:r>
        <w:rPr/>
        <w:t>monitoring is required. Registry-based prescribing, which has been mandatory</w:t>
      </w:r>
    </w:p>
    <w:p>
      <w:pPr>
        <w:pStyle w:val="PreformattedText"/>
        <w:bidi w:val="0"/>
        <w:jc w:val="left"/>
        <w:rPr/>
      </w:pPr>
      <w:r>
        <w:rPr/>
        <w:t>since the introduction of clozapine, involving weekly (for the first 6 months),</w:t>
      </w:r>
    </w:p>
    <w:p>
      <w:pPr>
        <w:pStyle w:val="PreformattedText"/>
        <w:bidi w:val="0"/>
        <w:jc w:val="left"/>
        <w:rPr/>
      </w:pPr>
      <w:r>
        <w:rPr/>
        <w:t>then bi-weekly (for the next 6 months), and then monthly (for the duration of</w:t>
      </w:r>
    </w:p>
    <w:p>
      <w:pPr>
        <w:pStyle w:val="PreformattedText"/>
        <w:bidi w:val="0"/>
        <w:jc w:val="left"/>
        <w:rPr/>
      </w:pPr>
      <w:r>
        <w:rPr/>
        <w:t>treatment) complete blood counts, has reduced the incidence of clozapine-</w:t>
      </w:r>
    </w:p>
    <w:p>
      <w:pPr>
        <w:pStyle w:val="PreformattedText"/>
        <w:bidi w:val="0"/>
        <w:jc w:val="left"/>
        <w:rPr/>
      </w:pPr>
      <w:r>
        <w:rPr/>
        <w:t>induced agranulocytosis in the United States. Risk factors can include Ashkenazi</w:t>
      </w:r>
    </w:p>
    <w:p>
      <w:pPr>
        <w:pStyle w:val="PreformattedText"/>
        <w:bidi w:val="0"/>
        <w:jc w:val="left"/>
        <w:rPr/>
      </w:pPr>
      <w:r>
        <w:rPr/>
        <w:t>Jew heritage (with blood markers of HLA B38, DR4, and DQw3) or Finnish</w:t>
      </w:r>
    </w:p>
    <w:p>
      <w:pPr>
        <w:pStyle w:val="PreformattedText"/>
        <w:bidi w:val="0"/>
        <w:jc w:val="left"/>
        <w:rPr/>
      </w:pPr>
      <w:r>
        <w:rPr/>
        <w:t>heritage. When agranulocytosis occurs, typically other cell lines (i.e., platelets,</w:t>
      </w:r>
    </w:p>
    <w:p>
      <w:pPr>
        <w:pStyle w:val="PreformattedText"/>
        <w:bidi w:val="0"/>
        <w:jc w:val="left"/>
        <w:rPr/>
      </w:pPr>
      <w:r>
        <w:rPr/>
        <w:t>red blood cells) are preserved. Patients usually recover within 14 days if</w:t>
      </w:r>
    </w:p>
    <w:p>
      <w:pPr>
        <w:pStyle w:val="PreformattedText"/>
        <w:bidi w:val="0"/>
        <w:jc w:val="left"/>
        <w:rPr/>
      </w:pPr>
      <w:r>
        <w:rPr/>
        <w:t>clozapine is stopped. There appears to be no cross-sensitivity with other drugs.</w:t>
      </w:r>
    </w:p>
    <w:p>
      <w:pPr>
        <w:pStyle w:val="PreformattedText"/>
        <w:bidi w:val="0"/>
        <w:jc w:val="left"/>
        <w:rPr/>
      </w:pPr>
      <w:r>
        <w:rPr/>
        <w:t>However, carbamazepine, captopril, sulfonamides, and propylthiouracil (PTU)</w:t>
      </w:r>
    </w:p>
    <w:p>
      <w:pPr>
        <w:pStyle w:val="PreformattedText"/>
        <w:bidi w:val="0"/>
        <w:jc w:val="left"/>
        <w:rPr/>
      </w:pPr>
      <w:r>
        <w:rPr/>
        <w:t>should be avoided in clozapine-treated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Before starting clozapine, patients, prescribers, and pharmacists must be</w:t>
      </w:r>
    </w:p>
    <w:p>
      <w:pPr>
        <w:pStyle w:val="PreformattedText"/>
        <w:bidi w:val="0"/>
        <w:jc w:val="left"/>
        <w:rPr/>
      </w:pPr>
      <w:r>
        <w:rPr/>
        <w:t>registered with the Clozapine Risk Evaluation and Mitigation Strategy (REMS)</w:t>
      </w:r>
    </w:p>
    <w:p>
      <w:pPr>
        <w:pStyle w:val="PreformattedText"/>
        <w:bidi w:val="0"/>
        <w:jc w:val="left"/>
        <w:rPr/>
      </w:pPr>
      <w:r>
        <w:rPr/>
        <w:t>Program (go to https://www.clozapinerems.com_for full details). To initiate</w:t>
      </w:r>
    </w:p>
    <w:p>
      <w:pPr>
        <w:pStyle w:val="PreformattedText"/>
        <w:bidi w:val="0"/>
        <w:jc w:val="left"/>
        <w:rPr/>
      </w:pPr>
      <w:r>
        <w:rPr/>
        <w:t>clozapine, the patient’s absolute neutrophil count (ANC) must be above</w:t>
      </w:r>
    </w:p>
    <w:p>
      <w:pPr>
        <w:pStyle w:val="PreformattedText"/>
        <w:bidi w:val="0"/>
        <w:jc w:val="left"/>
        <w:rPr/>
      </w:pPr>
      <w:r>
        <w:rPr/>
        <w:t>1,500/mm? . Individuals from certain ethnic groups, including those of African</w:t>
      </w:r>
    </w:p>
    <w:p>
      <w:pPr>
        <w:pStyle w:val="PreformattedText"/>
        <w:bidi w:val="0"/>
        <w:jc w:val="left"/>
        <w:rPr/>
      </w:pPr>
      <w:r>
        <w:rPr/>
        <w:t>descent or some Middle East ethnicities, might have benign ethnic neutropenia</w:t>
      </w:r>
    </w:p>
    <w:p>
      <w:pPr>
        <w:pStyle w:val="PreformattedText"/>
        <w:bidi w:val="0"/>
        <w:jc w:val="left"/>
        <w:rPr/>
      </w:pPr>
      <w:r>
        <w:rPr/>
        <w:t>(BEN ) with lower baseline ANC counts (and without increased susceptibility to</w:t>
      </w:r>
    </w:p>
    <w:p>
      <w:pPr>
        <w:pStyle w:val="PreformattedText"/>
        <w:bidi w:val="0"/>
        <w:jc w:val="left"/>
        <w:rPr/>
      </w:pPr>
      <w:r>
        <w:rPr/>
        <w:t>infection). These individuals can be prescribed clozapine with clear</w:t>
      </w:r>
    </w:p>
    <w:p>
      <w:pPr>
        <w:pStyle w:val="PreformattedText"/>
        <w:bidi w:val="0"/>
        <w:jc w:val="left"/>
        <w:rPr/>
      </w:pPr>
      <w:r>
        <w:rPr/>
        <w:t>documentation of stable BEN status and ANC above 1,000/mm? . For all patients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(except patients with BEN for which different cut-offs apply), if neutropenia</w:t>
      </w:r>
    </w:p>
    <w:p>
      <w:pPr>
        <w:pStyle w:val="PreformattedText"/>
        <w:bidi w:val="0"/>
        <w:jc w:val="left"/>
        <w:rPr/>
      </w:pPr>
      <w:r>
        <w:rPr/>
        <w:t>develops during treatment, the guidelines are as follows: For mild neutropenia</w:t>
      </w:r>
    </w:p>
    <w:p>
      <w:pPr>
        <w:pStyle w:val="PreformattedText"/>
        <w:bidi w:val="0"/>
        <w:jc w:val="left"/>
        <w:rPr/>
      </w:pPr>
      <w:r>
        <w:rPr/>
        <w:t>(ANC between 1,000 and 1,499/mm? ), continue treatment and check the ANC</w:t>
      </w:r>
    </w:p>
    <w:p>
      <w:pPr>
        <w:pStyle w:val="PreformattedText"/>
        <w:bidi w:val="0"/>
        <w:jc w:val="left"/>
        <w:rPr/>
      </w:pPr>
      <w:r>
        <w:rPr/>
        <w:t>three times weekly until it is at least 1,500/mm*? . For moderate neutropenia</w:t>
      </w:r>
    </w:p>
    <w:p>
      <w:pPr>
        <w:pStyle w:val="PreformattedText"/>
        <w:bidi w:val="0"/>
        <w:jc w:val="left"/>
        <w:rPr/>
      </w:pPr>
      <w:r>
        <w:rPr/>
        <w:t>(ANC between 500 and 999/mm? ), interrupt treatment and check the ANC daily</w:t>
      </w:r>
    </w:p>
    <w:p>
      <w:pPr>
        <w:pStyle w:val="PreformattedText"/>
        <w:bidi w:val="0"/>
        <w:jc w:val="left"/>
        <w:rPr/>
      </w:pPr>
      <w:r>
        <w:rPr/>
        <w:t>until it is at least 1,000/mm? , then three times weekly until it is at least</w:t>
      </w:r>
    </w:p>
    <w:p>
      <w:pPr>
        <w:pStyle w:val="PreformattedText"/>
        <w:bidi w:val="0"/>
        <w:jc w:val="left"/>
        <w:rPr/>
      </w:pPr>
      <w:r>
        <w:rPr/>
        <w:t>1,500/mm? , then weekly for four weeks, before returning to the patient’s last</w:t>
      </w:r>
    </w:p>
    <w:p>
      <w:pPr>
        <w:pStyle w:val="PreformattedText"/>
        <w:bidi w:val="0"/>
        <w:jc w:val="left"/>
        <w:rPr/>
      </w:pPr>
      <w:r>
        <w:rPr/>
        <w:t>monitoring interval. Clozapine can be resumed when the ANC is at least</w:t>
      </w:r>
    </w:p>
    <w:p>
      <w:pPr>
        <w:pStyle w:val="PreformattedText"/>
        <w:bidi w:val="0"/>
        <w:jc w:val="left"/>
        <w:rPr/>
      </w:pPr>
      <w:r>
        <w:rPr/>
        <w:t>1,000/mm°* . For severe neutropenia (ANC less than 500/mm? ), stop clozapine</w:t>
      </w:r>
    </w:p>
    <w:p>
      <w:pPr>
        <w:pStyle w:val="PreformattedText"/>
        <w:bidi w:val="0"/>
        <w:jc w:val="left"/>
        <w:rPr/>
      </w:pPr>
      <w:r>
        <w:rPr/>
        <w:t>and check the ANC daily until it is at least 1,000/mm? , and then three times</w:t>
      </w:r>
    </w:p>
    <w:p>
      <w:pPr>
        <w:pStyle w:val="PreformattedText"/>
        <w:bidi w:val="0"/>
        <w:jc w:val="left"/>
        <w:rPr/>
      </w:pPr>
      <w:r>
        <w:rPr/>
        <w:t>weekly until it is at least 1,500/mm? . The patient should not be rechallenged</w:t>
      </w:r>
    </w:p>
    <w:p>
      <w:pPr>
        <w:pStyle w:val="PreformattedText"/>
        <w:bidi w:val="0"/>
        <w:jc w:val="left"/>
        <w:rPr/>
      </w:pPr>
      <w:r>
        <w:rPr/>
        <w:t>with clozapine, unless the benefits clearly outweigh the risks.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is usually started at 12.5 to 25 mg at bedtime. The dose is then</w:t>
      </w:r>
    </w:p>
    <w:p>
      <w:pPr>
        <w:pStyle w:val="PreformattedText"/>
        <w:bidi w:val="0"/>
        <w:jc w:val="left"/>
        <w:rPr/>
      </w:pPr>
      <w:r>
        <w:rPr/>
        <w:t>increased by 25 mg/day (on inpatient units) or 25 mg/week (in outpatient</w:t>
      </w:r>
    </w:p>
    <w:p>
      <w:pPr>
        <w:pStyle w:val="PreformattedText"/>
        <w:bidi w:val="0"/>
        <w:jc w:val="left"/>
        <w:rPr/>
      </w:pPr>
      <w:r>
        <w:rPr/>
        <w:t>settings) as tolerated. It is best to overlap with the previous antipsychotic agent</w:t>
      </w:r>
    </w:p>
    <w:p>
      <w:pPr>
        <w:pStyle w:val="PreformattedText"/>
        <w:bidi w:val="0"/>
        <w:jc w:val="left"/>
        <w:rPr/>
      </w:pPr>
      <w:r>
        <w:rPr/>
        <w:t>(and to watch for additive side effects) and then to taper it when the clozapine</w:t>
      </w:r>
    </w:p>
    <w:p>
      <w:pPr>
        <w:pStyle w:val="PreformattedText"/>
        <w:bidi w:val="0"/>
        <w:jc w:val="left"/>
        <w:rPr/>
      </w:pPr>
      <w:r>
        <w:rPr/>
        <w:t>dose reaches 100 mg/day. Clozapine dosing should be based on the serum level</w:t>
      </w:r>
    </w:p>
    <w:p>
      <w:pPr>
        <w:pStyle w:val="PreformattedText"/>
        <w:bidi w:val="0"/>
        <w:jc w:val="left"/>
        <w:rPr/>
      </w:pPr>
      <w:r>
        <w:rPr/>
        <w:t>(of clozapine alone), with an initial target range of 200 to 300 ng/ml. For patients</w:t>
      </w:r>
    </w:p>
    <w:p>
      <w:pPr>
        <w:pStyle w:val="PreformattedText"/>
        <w:bidi w:val="0"/>
        <w:jc w:val="left"/>
        <w:rPr/>
      </w:pPr>
      <w:r>
        <w:rPr/>
        <w:t>with insufficient response, the dose can be increased to achieve levels of at least</w:t>
      </w:r>
    </w:p>
    <w:p>
      <w:pPr>
        <w:pStyle w:val="PreformattedText"/>
        <w:bidi w:val="0"/>
        <w:jc w:val="left"/>
        <w:rPr/>
      </w:pPr>
      <w:r>
        <w:rPr/>
        <w:t>450 ng/ml. The maximum clozapine dose is 900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is predominantly metabolized by the cytochrome P450 1A2 and 3A4</w:t>
      </w:r>
    </w:p>
    <w:p>
      <w:pPr>
        <w:pStyle w:val="PreformattedText"/>
        <w:bidi w:val="0"/>
        <w:jc w:val="left"/>
        <w:rPr/>
      </w:pPr>
      <w:r>
        <w:rPr/>
        <w:t>systems. Agents that affect these enzymes can alter clozapine metabolism (see</w:t>
      </w:r>
    </w:p>
    <w:p>
      <w:pPr>
        <w:pStyle w:val="PreformattedText"/>
        <w:bidi w:val="0"/>
        <w:jc w:val="left"/>
        <w:rPr/>
      </w:pPr>
      <w:r>
        <w:rPr/>
        <w:t>Table 48-3). Often, to prevent seizures, an anticonvulsant (such as valproate, but</w:t>
      </w:r>
    </w:p>
    <w:p>
      <w:pPr>
        <w:pStyle w:val="PreformattedText"/>
        <w:bidi w:val="0"/>
        <w:jc w:val="left"/>
        <w:rPr/>
      </w:pPr>
      <w:r>
        <w:rPr/>
        <w:t>not carbamazepine, which can cause bone marrow depression and reduces</w:t>
      </w:r>
    </w:p>
    <w:p>
      <w:pPr>
        <w:pStyle w:val="PreformattedText"/>
        <w:bidi w:val="0"/>
        <w:jc w:val="left"/>
        <w:rPr/>
      </w:pPr>
      <w:r>
        <w:rPr/>
        <w:t>clozapine blood levels) is added when patients are at higher risk for seizures</w:t>
      </w:r>
    </w:p>
    <w:p>
      <w:pPr>
        <w:pStyle w:val="PreformattedText"/>
        <w:bidi w:val="0"/>
        <w:jc w:val="left"/>
        <w:rPr/>
      </w:pPr>
      <w:r>
        <w:rPr/>
        <w:t>(e.g., “organic” brain damage, previous history of seizures). Therapeutic drug</w:t>
      </w:r>
    </w:p>
    <w:p>
      <w:pPr>
        <w:pStyle w:val="PreformattedText"/>
        <w:bidi w:val="0"/>
        <w:jc w:val="left"/>
        <w:rPr/>
      </w:pPr>
      <w:r>
        <w:rPr/>
        <w:t>monitoring can greatly reduce the risk of dangerously high clozapine blood</w:t>
      </w:r>
    </w:p>
    <w:p>
      <w:pPr>
        <w:pStyle w:val="PreformattedText"/>
        <w:bidi w:val="0"/>
        <w:jc w:val="left"/>
        <w:rPr/>
      </w:pPr>
      <w:r>
        <w:rPr/>
        <w:t>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48-3: Drug Interactions with Antipsychotic Agents (Most Metabolized by</w:t>
      </w:r>
    </w:p>
    <w:p>
      <w:pPr>
        <w:pStyle w:val="PreformattedText"/>
        <w:bidi w:val="0"/>
        <w:jc w:val="left"/>
        <w:rPr/>
      </w:pPr>
      <w:r>
        <w:rPr/>
        <w:t>Cytochrome P450 2D6)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Addictive sedation; incoordination; increased alcohol levels</w:t>
      </w:r>
    </w:p>
    <w:p>
      <w:pPr>
        <w:pStyle w:val="PreformattedText"/>
        <w:bidi w:val="0"/>
        <w:jc w:val="left"/>
        <w:rPr/>
      </w:pPr>
      <w:r>
        <w:rPr/>
        <w:t>Antacids Impair absorption of chlorpromazine</w:t>
      </w:r>
    </w:p>
    <w:p>
      <w:pPr>
        <w:pStyle w:val="PreformattedText"/>
        <w:bidi w:val="0"/>
        <w:jc w:val="left"/>
        <w:rPr/>
      </w:pPr>
      <w:r>
        <w:rPr/>
        <w:t>Antiarrhythmics (class I) Additive conduction impairment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 (except valproate) | Lower antipsychotic blood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Antihypertensives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Guanethidine Reverses the antihypertensive effect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Methyldopa Hypotension and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Propranolol Increases levels of chlorpromazine and thioridazine</w:t>
      </w:r>
    </w:p>
    <w:p>
      <w:pPr>
        <w:pStyle w:val="PreformattedText"/>
        <w:bidi w:val="0"/>
        <w:jc w:val="left"/>
        <w:rPr/>
      </w:pPr>
      <w:r>
        <w:rPr/>
        <w:t>Buspirone Increases haloperidol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Disulfiram Lowers chlorpromazine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Erythromycin Increases clozapine levels (3A4)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Fluvoxamine Increases clozapine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Ketoconazole Increases clozapine levels (3A4)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May increase chlorpromazine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Increase antipsychotic levels and worsen EPS</w:t>
      </w:r>
    </w:p>
    <w:p>
      <w:pPr>
        <w:pStyle w:val="PreformattedText"/>
        <w:bidi w:val="0"/>
        <w:jc w:val="left"/>
        <w:rPr/>
      </w:pPr>
      <w:r>
        <w:rPr/>
        <w:t>Tricyclic antidepressants Levels increased; increase antipsychotic blood levels</w:t>
      </w:r>
    </w:p>
    <w:p>
      <w:pPr>
        <w:pStyle w:val="PreformattedText"/>
        <w:bidi w:val="0"/>
        <w:jc w:val="left"/>
        <w:rPr/>
      </w:pPr>
      <w:r>
        <w:rPr/>
        <w:t>Tobacco Lowers antipsychotic blood levels</w:t>
      </w:r>
    </w:p>
    <w:p>
      <w:pPr>
        <w:pStyle w:val="PreformattedText"/>
        <w:bidi w:val="0"/>
        <w:jc w:val="left"/>
        <w:rPr/>
      </w:pPr>
      <w:r>
        <w:rPr/>
        <w:t>Risperidone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 (Risperdal) is a SGA with 5-HT, and D, antagonism. Risperidone</w:t>
      </w:r>
    </w:p>
    <w:p>
      <w:pPr>
        <w:pStyle w:val="PreformattedText"/>
        <w:bidi w:val="0"/>
        <w:jc w:val="left"/>
        <w:rPr/>
      </w:pPr>
      <w:r>
        <w:rPr/>
        <w:t>also antagonizes D, , noradrenergic, and histaminergic receptors. Like other</w:t>
      </w:r>
    </w:p>
    <w:p>
      <w:pPr>
        <w:pStyle w:val="PreformattedText"/>
        <w:bidi w:val="0"/>
        <w:jc w:val="left"/>
        <w:rPr/>
      </w:pPr>
      <w:r>
        <w:rPr/>
        <w:t>SGAs, risperidone has a lower incidence of EPS, but this risk increases at doses</w:t>
      </w:r>
    </w:p>
    <w:p>
      <w:pPr>
        <w:pStyle w:val="PreformattedText"/>
        <w:bidi w:val="0"/>
        <w:jc w:val="left"/>
        <w:rPr/>
      </w:pPr>
      <w:r>
        <w:rPr/>
        <w:t>above 6 mg/day. Unlike some other SGAs, risperidone causes a sustained</w:t>
      </w:r>
    </w:p>
    <w:p>
      <w:pPr>
        <w:pStyle w:val="PreformattedText"/>
        <w:bidi w:val="0"/>
        <w:jc w:val="left"/>
        <w:rPr/>
      </w:pPr>
      <w:r>
        <w:rPr/>
        <w:t>increase in prolactin levels in many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risperidone include dizziness, hypotension (particularly after the</w:t>
      </w:r>
    </w:p>
    <w:p>
      <w:pPr>
        <w:pStyle w:val="PreformattedText"/>
        <w:bidi w:val="0"/>
        <w:jc w:val="left"/>
        <w:rPr/>
      </w:pPr>
      <w:r>
        <w:rPr/>
        <w:t>first few doses), headache, nausea, vomiting, anxiety, hyperprolactinemia,</w:t>
      </w:r>
    </w:p>
    <w:p>
      <w:pPr>
        <w:pStyle w:val="PreformattedText"/>
        <w:bidi w:val="0"/>
        <w:jc w:val="left"/>
        <w:rPr/>
      </w:pPr>
      <w:r>
        <w:rPr/>
        <w:t>weight gain, and mild QT interval 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mean optimal dose of risperidone for patients with chronic, serious mental</w:t>
      </w:r>
    </w:p>
    <w:p>
      <w:pPr>
        <w:pStyle w:val="PreformattedText"/>
        <w:bidi w:val="0"/>
        <w:jc w:val="left"/>
        <w:rPr/>
      </w:pPr>
      <w:r>
        <w:rPr/>
        <w:t>illness is 4 to 6 mg/day. The usual starting dose is 1 to 2 mg/day. Treatment-</w:t>
      </w:r>
    </w:p>
    <w:p>
      <w:pPr>
        <w:pStyle w:val="PreformattedText"/>
        <w:bidi w:val="0"/>
        <w:jc w:val="left"/>
        <w:rPr/>
      </w:pPr>
      <w:r>
        <w:rPr/>
        <w:t>naive patients might require only 2 to 4 mg/day. Elderly patients should be</w:t>
      </w:r>
    </w:p>
    <w:p>
      <w:pPr>
        <w:pStyle w:val="PreformattedText"/>
        <w:bidi w:val="0"/>
        <w:jc w:val="left"/>
        <w:rPr/>
      </w:pPr>
      <w:r>
        <w:rPr/>
        <w:t>started at very low doses (0.5 mg/day), with a dose range of 0.5 to 2.0 mg/day.</w:t>
      </w:r>
    </w:p>
    <w:p>
      <w:pPr>
        <w:pStyle w:val="PreformattedText"/>
        <w:bidi w:val="0"/>
        <w:jc w:val="left"/>
        <w:rPr/>
      </w:pPr>
      <w:r>
        <w:rPr/>
        <w:t>Risperidone is metabolized by cytochrome P450 2D6 isoenzymes, and it has a</w:t>
      </w:r>
    </w:p>
    <w:p>
      <w:pPr>
        <w:pStyle w:val="PreformattedText"/>
        <w:bidi w:val="0"/>
        <w:jc w:val="left"/>
        <w:rPr/>
      </w:pPr>
      <w:r>
        <w:rPr/>
        <w:t>half-life of 24 hours. It can be given once daily.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Paliperidone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Paliperidone (Invega) is 9-hydroxyrisperidone, the active metabolite of</w:t>
      </w:r>
    </w:p>
    <w:p>
      <w:pPr>
        <w:pStyle w:val="PreformattedText"/>
        <w:bidi w:val="0"/>
        <w:jc w:val="left"/>
        <w:rPr/>
      </w:pPr>
      <w:r>
        <w:rPr/>
        <w:t>risperidone. It is equipotent to risperidone and it shares a similar side effect</w:t>
      </w:r>
    </w:p>
    <w:p>
      <w:pPr>
        <w:pStyle w:val="PreformattedText"/>
        <w:bidi w:val="0"/>
        <w:jc w:val="left"/>
        <w:rPr/>
      </w:pPr>
      <w:r>
        <w:rPr/>
        <w:t>profile. It has the highest propensity for hyperprolactinemia among all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antipsychotics. As the end-product of metabolism, it is not metabolized any</w:t>
      </w:r>
    </w:p>
    <w:p>
      <w:pPr>
        <w:pStyle w:val="PreformattedText"/>
        <w:bidi w:val="0"/>
        <w:jc w:val="left"/>
        <w:rPr/>
      </w:pPr>
      <w:r>
        <w:rPr/>
        <w:t>further by the liver, but it is renally excreted. The dose range is 3 to 6 mg/day.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Olanzapine</w:t>
      </w:r>
    </w:p>
    <w:p>
      <w:pPr>
        <w:pStyle w:val="PreformattedText"/>
        <w:bidi w:val="0"/>
        <w:jc w:val="left"/>
        <w:rPr/>
      </w:pPr>
      <w:r>
        <w:rPr/>
        <w:t>Olanzapine (Zyprexa) is a SGA with a high 5-HT, /D, ratio that resembles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structurally. Olanzapine possesses anticholinergic activity, as well as</w:t>
      </w:r>
    </w:p>
    <w:p>
      <w:pPr>
        <w:pStyle w:val="PreformattedText"/>
        <w:bidi w:val="0"/>
        <w:jc w:val="left"/>
        <w:rPr/>
      </w:pPr>
      <w:r>
        <w:rPr/>
        <w:t>histaminergic and alpha adrenergic antagonism. Olanzapine had the highest</w:t>
      </w:r>
    </w:p>
    <w:p>
      <w:pPr>
        <w:pStyle w:val="PreformattedText"/>
        <w:bidi w:val="0"/>
        <w:jc w:val="left"/>
        <w:rPr/>
      </w:pPr>
      <w:r>
        <w:rPr/>
        <w:t>efficacy in the CATIE study, and it might be effective for patients who have</w:t>
      </w:r>
    </w:p>
    <w:p>
      <w:pPr>
        <w:pStyle w:val="PreformattedText"/>
        <w:bidi w:val="0"/>
        <w:jc w:val="left"/>
        <w:rPr/>
      </w:pPr>
      <w:r>
        <w:rPr/>
        <w:t>failed trials of other antipsychotics. Olanzapine also appears to have a substantial</w:t>
      </w:r>
    </w:p>
    <w:p>
      <w:pPr>
        <w:pStyle w:val="PreformattedText"/>
        <w:bidi w:val="0"/>
        <w:jc w:val="left"/>
        <w:rPr/>
      </w:pPr>
      <w:r>
        <w:rPr/>
        <w:t>antidepressant and antimanic effects when compared to placebo.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olanzapine include somnolence, dizziness (without</w:t>
      </w:r>
    </w:p>
    <w:p>
      <w:pPr>
        <w:pStyle w:val="PreformattedText"/>
        <w:bidi w:val="0"/>
        <w:jc w:val="left"/>
        <w:rPr/>
      </w:pPr>
      <w:r>
        <w:rPr/>
        <w:t>hypotension), constipation, dry mouth, elevation of s erum glutamic-pyruvic</w:t>
      </w:r>
    </w:p>
    <w:p>
      <w:pPr>
        <w:pStyle w:val="PreformattedText"/>
        <w:bidi w:val="0"/>
        <w:jc w:val="left"/>
        <w:rPr/>
      </w:pPr>
      <w:r>
        <w:rPr/>
        <w:t>transaminase (SGPT) (without evidence of hepatotoxicity), and weight gain.</w:t>
      </w:r>
    </w:p>
    <w:p>
      <w:pPr>
        <w:pStyle w:val="PreformattedText"/>
        <w:bidi w:val="0"/>
        <w:jc w:val="left"/>
        <w:rPr/>
      </w:pPr>
      <w:r>
        <w:rPr/>
        <w:t>Together with clozapine, olanzapine is associated with the highest risk of</w:t>
      </w:r>
    </w:p>
    <w:p>
      <w:pPr>
        <w:pStyle w:val="PreformattedText"/>
        <w:bidi w:val="0"/>
        <w:jc w:val="left"/>
        <w:rPr/>
      </w:pPr>
      <w:r>
        <w:rPr/>
        <w:t>obesity, hyperlipidemia, insulin resistance, new-onset diabetes, and diabetic</w:t>
      </w:r>
    </w:p>
    <w:p>
      <w:pPr>
        <w:pStyle w:val="PreformattedText"/>
        <w:bidi w:val="0"/>
        <w:jc w:val="left"/>
        <w:rPr/>
      </w:pPr>
      <w:r>
        <w:rPr/>
        <w:t>ketoacidosis (DKA). Olanzapine is also associated with mild QTc interval</w:t>
      </w:r>
    </w:p>
    <w:p>
      <w:pPr>
        <w:pStyle w:val="PreformattedText"/>
        <w:bidi w:val="0"/>
        <w:jc w:val="left"/>
        <w:rPr/>
      </w:pPr>
      <w:r>
        <w:rPr/>
        <w:t>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Starting doses of olanzapine are usually 5 to 10 mg and the optimal dose is 10</w:t>
      </w:r>
    </w:p>
    <w:p>
      <w:pPr>
        <w:pStyle w:val="PreformattedText"/>
        <w:bidi w:val="0"/>
        <w:jc w:val="left"/>
        <w:rPr/>
      </w:pPr>
      <w:r>
        <w:rPr/>
        <w:t>to 20 mg/day for adults. Although doses greater than 20 mg/day are above FDA</w:t>
      </w:r>
    </w:p>
    <w:p>
      <w:pPr>
        <w:pStyle w:val="PreformattedText"/>
        <w:bidi w:val="0"/>
        <w:jc w:val="left"/>
        <w:rPr/>
      </w:pPr>
      <w:r>
        <w:rPr/>
        <w:t>recommendations, some patients might continue to improve with doses up to 40</w:t>
      </w:r>
    </w:p>
    <w:p>
      <w:pPr>
        <w:pStyle w:val="PreformattedText"/>
        <w:bidi w:val="0"/>
        <w:jc w:val="left"/>
        <w:rPr/>
      </w:pPr>
      <w:r>
        <w:rPr/>
        <w:t>mg/day. Elderly patients should be started at lower doses (2.5 mg/day).</w:t>
      </w:r>
    </w:p>
    <w:p>
      <w:pPr>
        <w:pStyle w:val="PreformattedText"/>
        <w:bidi w:val="0"/>
        <w:jc w:val="left"/>
        <w:rPr/>
      </w:pPr>
      <w:r>
        <w:rPr/>
        <w:t>Olanzapine is metabolized by cytochrome P450 1A2 and 3A4 isoenzymes; it has</w:t>
      </w:r>
    </w:p>
    <w:p>
      <w:pPr>
        <w:pStyle w:val="PreformattedText"/>
        <w:bidi w:val="0"/>
        <w:jc w:val="left"/>
        <w:rPr/>
      </w:pPr>
      <w:r>
        <w:rPr/>
        <w:t>a half-life of approximately 20 hours and it is usually given once daily.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</w:t>
      </w:r>
    </w:p>
    <w:p>
      <w:pPr>
        <w:pStyle w:val="PreformattedText"/>
        <w:bidi w:val="0"/>
        <w:jc w:val="left"/>
        <w:rPr/>
      </w:pPr>
      <w:r>
        <w:rPr/>
        <w:t>Quetiapine (Seroquel) is a SGA with a high D, /5-HT, ratio (it can be effective</w:t>
      </w:r>
    </w:p>
    <w:p>
      <w:pPr>
        <w:pStyle w:val="PreformattedText"/>
        <w:bidi w:val="0"/>
        <w:jc w:val="left"/>
        <w:rPr/>
      </w:pPr>
      <w:r>
        <w:rPr/>
        <w:t>with &lt; 60% D, blockade). Quetiapine also exhibits alpha adrenergic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histaminergic antagonism. Side effects include postural hypotension,</w:t>
      </w:r>
    </w:p>
    <w:p>
      <w:pPr>
        <w:pStyle w:val="PreformattedText"/>
        <w:bidi w:val="0"/>
        <w:jc w:val="left"/>
        <w:rPr/>
      </w:pPr>
      <w:r>
        <w:rPr/>
        <w:t>somnolence, elevation of liver function tests (LFTs) (reversible), headache,</w:t>
      </w:r>
    </w:p>
    <w:p>
      <w:pPr>
        <w:pStyle w:val="PreformattedText"/>
        <w:bidi w:val="0"/>
        <w:jc w:val="left"/>
        <w:rPr/>
      </w:pPr>
      <w:r>
        <w:rPr/>
        <w:t>weight gain, decreased serum T, and T, levels, and cataracts (in beagles; the risk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humans has not been established, so eye examinations are not recommended</w:t>
      </w:r>
    </w:p>
    <w:p>
      <w:pPr>
        <w:pStyle w:val="PreformattedText"/>
        <w:bidi w:val="0"/>
        <w:jc w:val="left"/>
        <w:rPr/>
      </w:pPr>
      <w:r>
        <w:rPr/>
        <w:t>every year). Quetiapine has a low incidence of EPS and is prolactin-sparing. It is</w:t>
      </w:r>
    </w:p>
    <w:p>
      <w:pPr>
        <w:pStyle w:val="PreformattedText"/>
        <w:bidi w:val="0"/>
        <w:jc w:val="left"/>
        <w:rPr/>
      </w:pPr>
      <w:r>
        <w:rPr/>
        <w:t>associated with mild to moderate QT, interval 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starting dose is 25 mg twice daily (12.5 mg daily in the elderly). The</w:t>
      </w:r>
    </w:p>
    <w:p>
      <w:pPr>
        <w:pStyle w:val="PreformattedText"/>
        <w:bidi w:val="0"/>
        <w:jc w:val="left"/>
        <w:rPr/>
      </w:pPr>
      <w:r>
        <w:rPr/>
        <w:t>clinically effective dose range is from 250 to 750 mg/day. Doses should be</w:t>
      </w:r>
    </w:p>
    <w:p>
      <w:pPr>
        <w:pStyle w:val="PreformattedText"/>
        <w:bidi w:val="0"/>
        <w:jc w:val="left"/>
        <w:rPr/>
      </w:pPr>
      <w:r>
        <w:rPr/>
        <w:t>titrated with care to reduce the risk of postural hypotension, particularly in the</w:t>
      </w:r>
    </w:p>
    <w:p>
      <w:pPr>
        <w:pStyle w:val="PreformattedText"/>
        <w:bidi w:val="0"/>
        <w:jc w:val="left"/>
        <w:rPr/>
      </w:pPr>
      <w:r>
        <w:rPr/>
        <w:t>elderly. Quetiapine has a half-life of approximately 6 hours and is often given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twice daily or three times daily. An extended-release formulation (Seroquel XR)</w:t>
      </w:r>
    </w:p>
    <w:p>
      <w:pPr>
        <w:pStyle w:val="PreformattedText"/>
        <w:bidi w:val="0"/>
        <w:jc w:val="left"/>
        <w:rPr/>
      </w:pPr>
      <w:r>
        <w:rPr/>
        <w:t>can be given once daily, with a dose range from 300 to 800mg/day. Quetiapine is</w:t>
      </w:r>
    </w:p>
    <w:p>
      <w:pPr>
        <w:pStyle w:val="PreformattedText"/>
        <w:bidi w:val="0"/>
        <w:jc w:val="left"/>
        <w:rPr/>
      </w:pPr>
      <w:r>
        <w:rPr/>
        <w:t>metabolized by the cytochrome P450 2D6 isoenzyme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</w:t>
      </w:r>
    </w:p>
    <w:p>
      <w:pPr>
        <w:pStyle w:val="PreformattedText"/>
        <w:bidi w:val="0"/>
        <w:jc w:val="left"/>
        <w:rPr/>
      </w:pPr>
      <w:r>
        <w:rPr/>
        <w:t>Ziprasidone (Geodon) is a SGA with a high 5-HT/D, ratio. Ziprasidone is also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moderate inhibitor of serotonin and norepinephrine re-uptake.</w:t>
      </w:r>
    </w:p>
    <w:p>
      <w:pPr>
        <w:pStyle w:val="PreformattedText"/>
        <w:bidi w:val="0"/>
        <w:jc w:val="left"/>
        <w:rPr/>
      </w:pPr>
      <w:r>
        <w:rPr/>
        <w:t>Side effects include nausea, sedation/activation, restlessness or akathisia, and</w:t>
      </w:r>
    </w:p>
    <w:p>
      <w:pPr>
        <w:pStyle w:val="PreformattedText"/>
        <w:bidi w:val="0"/>
        <w:jc w:val="left"/>
        <w:rPr/>
      </w:pPr>
      <w:r>
        <w:rPr/>
        <w:t>dizziness/hypotension. Ziprasidone is associated with a mean QT, increase of 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21 milliseconds, although the incidence of QT, prolongation greater than 500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milliseconds is rare and ziprasidone is not associated with an increased risk of</w:t>
      </w:r>
    </w:p>
    <w:p>
      <w:pPr>
        <w:pStyle w:val="PreformattedText"/>
        <w:bidi w:val="0"/>
        <w:jc w:val="left"/>
        <w:rPr/>
      </w:pPr>
      <w:r>
        <w:rPr/>
        <w:t>clinically meaningful endpoints (e.g., death from arrhythmias). Nevertheless,</w:t>
      </w:r>
    </w:p>
    <w:p>
      <w:pPr>
        <w:pStyle w:val="PreformattedText"/>
        <w:bidi w:val="0"/>
        <w:jc w:val="left"/>
        <w:rPr/>
      </w:pPr>
      <w:r>
        <w:rPr/>
        <w:t>ziprasidone should be used cautiously in patients with risk factors for QT,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prolongation (e.g., use of other QT, -prolonging medications, cardiac disease,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electrolyte disturbances). Ziprasidone causes the least weight gain of all</w:t>
      </w:r>
    </w:p>
    <w:p>
      <w:pPr>
        <w:pStyle w:val="PreformattedText"/>
        <w:bidi w:val="0"/>
        <w:jc w:val="left"/>
        <w:rPr/>
      </w:pPr>
      <w:r>
        <w:rPr/>
        <w:t>antipsychotics. It causes less sedation, less EPS, and it is prolactin-sparing.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starting dose for ziprasidone is 20 to 40 mg BID. Clinically effective doses</w:t>
      </w:r>
    </w:p>
    <w:p>
      <w:pPr>
        <w:pStyle w:val="PreformattedText"/>
        <w:bidi w:val="0"/>
        <w:jc w:val="left"/>
        <w:rPr/>
      </w:pPr>
      <w:r>
        <w:rPr/>
        <w:t>range from 80 to 160 mg/day, and ziprasidone should be administered twice</w:t>
      </w:r>
    </w:p>
    <w:p>
      <w:pPr>
        <w:pStyle w:val="PreformattedText"/>
        <w:bidi w:val="0"/>
        <w:jc w:val="left"/>
        <w:rPr/>
      </w:pPr>
      <w:r>
        <w:rPr/>
        <w:t>daily with meals (because of better absorption).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(Abilify) is a potent (high-affinity) partial agonist at D, and 5-</w:t>
      </w:r>
    </w:p>
    <w:p>
      <w:pPr>
        <w:pStyle w:val="PreformattedText"/>
        <w:bidi w:val="0"/>
        <w:jc w:val="left"/>
        <w:rPr/>
      </w:pPr>
      <w:r>
        <w:rPr/>
        <w:t>HT,, receptors, and it is a potent antagonist at 5-HT., receptors. Because of its</w:t>
      </w:r>
    </w:p>
    <w:p>
      <w:pPr>
        <w:pStyle w:val="PreformattedText"/>
        <w:bidi w:val="0"/>
        <w:jc w:val="left"/>
        <w:rPr/>
      </w:pPr>
      <w:r>
        <w:rPr/>
        <w:t>partial agonist properties, aripiprazole is hypothesized to stabilize the dopamine</w:t>
      </w:r>
    </w:p>
    <w:p>
      <w:pPr>
        <w:pStyle w:val="PreformattedText"/>
        <w:bidi w:val="0"/>
        <w:jc w:val="left"/>
        <w:rPr/>
      </w:pPr>
      <w:r>
        <w:rPr/>
        <w:t>system by binding to D, receptors and increasing activation in hypo-</w:t>
      </w:r>
    </w:p>
    <w:p>
      <w:pPr>
        <w:pStyle w:val="PreformattedText"/>
        <w:bidi w:val="0"/>
        <w:jc w:val="left"/>
        <w:rPr/>
      </w:pPr>
      <w:r>
        <w:rPr/>
        <w:t>dopaminergic states, and displacing dopamine in hyper-dopaminergic states,</w:t>
      </w:r>
    </w:p>
    <w:p>
      <w:pPr>
        <w:pStyle w:val="PreformattedText"/>
        <w:bidi w:val="0"/>
        <w:jc w:val="left"/>
        <w:rPr/>
      </w:pPr>
      <w:r>
        <w:rPr/>
        <w:t>thereby decreasing activation of D, receptors. Aripiprazole can also act as a</w:t>
      </w:r>
    </w:p>
    <w:p>
      <w:pPr>
        <w:pStyle w:val="PreformattedText"/>
        <w:bidi w:val="0"/>
        <w:jc w:val="left"/>
        <w:rPr/>
      </w:pPr>
      <w:r>
        <w:rPr/>
        <w:t>stabilizer of serotonergic neural pathways and, therefore, function as a</w:t>
      </w:r>
    </w:p>
    <w:p>
      <w:pPr>
        <w:pStyle w:val="PreformattedText"/>
        <w:bidi w:val="0"/>
        <w:jc w:val="left"/>
        <w:rPr/>
      </w:pPr>
      <w:r>
        <w:rPr/>
        <w:t>dopamine-serotonin system stabilizer.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nausea, vomiting, anxiety, headache, somnolence,</w:t>
      </w:r>
    </w:p>
    <w:p>
      <w:pPr>
        <w:pStyle w:val="PreformattedText"/>
        <w:bidi w:val="0"/>
        <w:jc w:val="left"/>
        <w:rPr/>
      </w:pPr>
      <w:r>
        <w:rPr/>
        <w:t>insomnia, akathisia, and agitation. It can cause less weight gain than some other</w:t>
      </w:r>
    </w:p>
    <w:p>
      <w:pPr>
        <w:pStyle w:val="PreformattedText"/>
        <w:bidi w:val="0"/>
        <w:jc w:val="left"/>
        <w:rPr/>
      </w:pPr>
      <w:r>
        <w:rPr/>
        <w:t>SGAs, but it should not be viewed as being “weight neutral.” It is unlikely to</w:t>
      </w:r>
    </w:p>
    <w:p>
      <w:pPr>
        <w:pStyle w:val="PreformattedText"/>
        <w:bidi w:val="0"/>
        <w:jc w:val="left"/>
        <w:rPr/>
      </w:pPr>
      <w:r>
        <w:rPr/>
        <w:t>cause EPS with the exception of akathisia, and it is prolactin-sparing. It has</w:t>
      </w:r>
    </w:p>
    <w:p>
      <w:pPr>
        <w:pStyle w:val="PreformattedText"/>
        <w:bidi w:val="0"/>
        <w:jc w:val="left"/>
        <w:rPr/>
      </w:pPr>
      <w:r>
        <w:rPr/>
        <w:t>negligible impact on the QT interval.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recommended starting dose for adults is 10 to 15 mg once daily, and the</w:t>
      </w:r>
    </w:p>
    <w:p>
      <w:pPr>
        <w:pStyle w:val="PreformattedText"/>
        <w:bidi w:val="0"/>
        <w:jc w:val="left"/>
        <w:rPr/>
      </w:pPr>
      <w:r>
        <w:rPr/>
        <w:t>effective dose range is 15 to 30 mg/day. Aripiprazole is metabolized by P450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2D6 and 3A4 isoenzymes.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Brexpiprazole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Brexpiprazole (Rexulti) is a more-recently-marketed antipsychotic that is</w:t>
      </w:r>
    </w:p>
    <w:p>
      <w:pPr>
        <w:pStyle w:val="PreformattedText"/>
        <w:bidi w:val="0"/>
        <w:jc w:val="left"/>
        <w:rPr/>
      </w:pPr>
      <w:r>
        <w:rPr/>
        <w:t>structurally similar to aripiprazole, with which it shares partial agonist activities</w:t>
      </w:r>
    </w:p>
    <w:p>
      <w:pPr>
        <w:pStyle w:val="PreformattedText"/>
        <w:bidi w:val="0"/>
        <w:jc w:val="left"/>
        <w:rPr/>
      </w:pPr>
      <w:r>
        <w:rPr/>
        <w:t>at dopamine receptors. It is also a partial agonist at D,, and 5-HT,, receptors, 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antagonist of 5-HT,, and a 1 receptors, with low affinity for histamine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muscarinic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Brexpiprazole is associated with mild weight gain in the short run (1 kg/6</w:t>
      </w:r>
    </w:p>
    <w:p>
      <w:pPr>
        <w:pStyle w:val="PreformattedText"/>
        <w:bidi w:val="0"/>
        <w:jc w:val="left"/>
        <w:rPr/>
      </w:pPr>
      <w:r>
        <w:rPr/>
        <w:t>weeks), although its long-term tolerability remains to be established. Side effects</w:t>
      </w:r>
    </w:p>
    <w:p>
      <w:pPr>
        <w:pStyle w:val="PreformattedText"/>
        <w:bidi w:val="0"/>
        <w:jc w:val="left"/>
        <w:rPr/>
      </w:pPr>
      <w:r>
        <w:rPr/>
        <w:t>reported in initial tolerability studies include akathisia, restlessness, insomnia,</w:t>
      </w:r>
    </w:p>
    <w:p>
      <w:pPr>
        <w:pStyle w:val="PreformattedText"/>
        <w:bidi w:val="0"/>
        <w:jc w:val="left"/>
        <w:rPr/>
      </w:pPr>
      <w:r>
        <w:rPr/>
        <w:t>and anxiety. It is associated with small increases in prolactin and negligible QT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interval 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recommended dosing schedule is 1 mg daily for four days, followed by an</w:t>
      </w:r>
    </w:p>
    <w:p>
      <w:pPr>
        <w:pStyle w:val="PreformattedText"/>
        <w:bidi w:val="0"/>
        <w:jc w:val="left"/>
        <w:rPr/>
      </w:pPr>
      <w:r>
        <w:rPr/>
        <w:t>increase (based on clinical response and tolerability) to 2 mg daily for three</w:t>
      </w:r>
    </w:p>
    <w:p>
      <w:pPr>
        <w:pStyle w:val="PreformattedText"/>
        <w:bidi w:val="0"/>
        <w:jc w:val="left"/>
        <w:rPr/>
      </w:pPr>
      <w:r>
        <w:rPr/>
        <w:t>days, and then 4 mg daily on day 8. The maximum daily dose is 4 mg.</w:t>
      </w:r>
    </w:p>
    <w:p>
      <w:pPr>
        <w:pStyle w:val="PreformattedText"/>
        <w:bidi w:val="0"/>
        <w:jc w:val="left"/>
        <w:rPr/>
      </w:pPr>
      <w:r>
        <w:rPr/>
        <w:t>Brexpiprazole is metabolized by P450 2D6 and 3A4 isoenzymes.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Cariprazine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Cariprazine (Vraylar) is the most recently approved partial dopamine</w:t>
      </w:r>
    </w:p>
    <w:p>
      <w:pPr>
        <w:pStyle w:val="PreformattedText"/>
        <w:bidi w:val="0"/>
        <w:jc w:val="left"/>
        <w:rPr/>
      </w:pPr>
      <w:r>
        <w:rPr/>
        <w:t>agonist/antagonist. It is a D, /D, receptor partial agonist, with preferential</w:t>
      </w:r>
    </w:p>
    <w:p>
      <w:pPr>
        <w:pStyle w:val="PreformattedText"/>
        <w:bidi w:val="0"/>
        <w:jc w:val="left"/>
        <w:rPr/>
      </w:pPr>
      <w:r>
        <w:rPr/>
        <w:t>binding for the D, receptor, the clinical relevance of which is uncertain. It is also</w:t>
      </w:r>
    </w:p>
    <w:p>
      <w:pPr>
        <w:pStyle w:val="PreformattedText"/>
        <w:bidi w:val="0"/>
        <w:jc w:val="left"/>
        <w:rPr/>
      </w:pPr>
      <w:r>
        <w:rPr/>
        <w:t>a partial agonist for the 5-HT,, 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akathisia, insomnia, restlessness, and EPS. There does not</w:t>
      </w:r>
    </w:p>
    <w:p>
      <w:pPr>
        <w:pStyle w:val="PreformattedText"/>
        <w:bidi w:val="0"/>
        <w:jc w:val="left"/>
        <w:rPr/>
      </w:pPr>
      <w:r>
        <w:rPr/>
        <w:t>appear to be any effect on the QT, interval. Weight gain appears to be mild, but</w:t>
      </w:r>
    </w:p>
    <w:p>
      <w:pPr>
        <w:pStyle w:val="PreformattedText"/>
        <w:bidi w:val="0"/>
        <w:jc w:val="left"/>
        <w:rPr/>
      </w:pPr>
      <w:r>
        <w:rPr/>
        <w:t>long-term tolerability remains to be established.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recommended starting dose is 1.5 mg once daily. The dose can be</w:t>
      </w:r>
    </w:p>
    <w:p>
      <w:pPr>
        <w:pStyle w:val="PreformattedText"/>
        <w:bidi w:val="0"/>
        <w:jc w:val="left"/>
        <w:rPr/>
      </w:pPr>
      <w:r>
        <w:rPr/>
        <w:t>increased, as tolerated, to 3 mg on day 2. Further adjustments in increments of</w:t>
      </w:r>
    </w:p>
    <w:p>
      <w:pPr>
        <w:pStyle w:val="PreformattedText"/>
        <w:bidi w:val="0"/>
        <w:jc w:val="left"/>
        <w:rPr/>
      </w:pPr>
      <w:r>
        <w:rPr/>
        <w:t>1.5 mg or 3 mg can be made as indicated, up to a maximum dose of 6 mg.</w:t>
      </w:r>
    </w:p>
    <w:p>
      <w:pPr>
        <w:pStyle w:val="PreformattedText"/>
        <w:bidi w:val="0"/>
        <w:jc w:val="left"/>
        <w:rPr/>
      </w:pPr>
      <w:r>
        <w:rPr/>
        <w:t>Cariprazine is metabolized by CYP3A4, and to a lesser extent, by CYP2D6. The</w:t>
      </w:r>
    </w:p>
    <w:p>
      <w:pPr>
        <w:pStyle w:val="PreformattedText"/>
        <w:bidi w:val="0"/>
        <w:jc w:val="left"/>
        <w:rPr/>
      </w:pPr>
      <w:r>
        <w:rPr/>
        <w:t>half-life of cariprazine is 2 to 4 days; it’s active and equipotent metabolites</w:t>
      </w:r>
    </w:p>
    <w:p>
      <w:pPr>
        <w:pStyle w:val="PreformattedText"/>
        <w:bidi w:val="0"/>
        <w:jc w:val="left"/>
        <w:rPr/>
      </w:pPr>
      <w:r>
        <w:rPr/>
        <w:t>(DCAR and DDCAR) have long half-lives, as well, which means that it takes</w:t>
      </w:r>
    </w:p>
    <w:p>
      <w:pPr>
        <w:pStyle w:val="PreformattedText"/>
        <w:bidi w:val="0"/>
        <w:jc w:val="left"/>
        <w:rPr/>
      </w:pPr>
      <w:r>
        <w:rPr/>
        <w:t>several weeks to reach steady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Asenapine</w:t>
      </w:r>
    </w:p>
    <w:p>
      <w:pPr>
        <w:pStyle w:val="PreformattedText"/>
        <w:bidi w:val="0"/>
        <w:jc w:val="left"/>
        <w:rPr/>
      </w:pPr>
      <w:r>
        <w:rPr/>
        <w:t>Asenapine (Saphris) is a sub-lingual SGA. It has high affinity for dopamine</w:t>
      </w:r>
    </w:p>
    <w:p>
      <w:pPr>
        <w:pStyle w:val="PreformattedText"/>
        <w:bidi w:val="0"/>
        <w:jc w:val="left"/>
        <w:rPr/>
      </w:pPr>
      <w:r>
        <w:rPr/>
        <w:t>receptors D,, , 5-HT,,,-. and alpha adrenergic receptors. It has poor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gastrointestinal absorption (&lt; 2% bioavailability) and must be taken sub-</w:t>
      </w:r>
    </w:p>
    <w:p>
      <w:pPr>
        <w:pStyle w:val="PreformattedText"/>
        <w:bidi w:val="0"/>
        <w:jc w:val="left"/>
        <w:rPr/>
      </w:pPr>
      <w:r>
        <w:rPr/>
        <w:t>lingually, without any subsequent ingestions for 10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severe akathisia, oral hypoesthesia, EPS, somnolence,</w:t>
      </w:r>
    </w:p>
    <w:p>
      <w:pPr>
        <w:pStyle w:val="PreformattedText"/>
        <w:bidi w:val="0"/>
        <w:jc w:val="left"/>
        <w:rPr/>
      </w:pPr>
      <w:r>
        <w:rPr/>
        <w:t>dizziness, weight gain, headache, insomnia, and sedation. Asenapine can also</w:t>
      </w:r>
    </w:p>
    <w:p>
      <w:pPr>
        <w:pStyle w:val="PreformattedText"/>
        <w:bidi w:val="0"/>
        <w:jc w:val="left"/>
        <w:rPr/>
      </w:pPr>
      <w:r>
        <w:rPr/>
        <w:t>increase prolactin levels mildly and is associated with mild QT, interval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starting dose is 5 mg twice daily, which can be increased to 10 mg twice</w:t>
      </w:r>
    </w:p>
    <w:p>
      <w:pPr>
        <w:pStyle w:val="PreformattedText"/>
        <w:bidi w:val="0"/>
        <w:jc w:val="left"/>
        <w:rPr/>
      </w:pPr>
      <w:r>
        <w:rPr/>
        <w:t>daily if needed. Asenapine is metabolized by uridine diphosphate glucuronyl</w:t>
      </w:r>
    </w:p>
    <w:p>
      <w:pPr>
        <w:pStyle w:val="PreformattedText"/>
        <w:bidi w:val="0"/>
        <w:jc w:val="left"/>
        <w:rPr/>
      </w:pPr>
      <w:r>
        <w:rPr/>
        <w:t>transferase (UGT1A4) and cytochrome P450 isoenzymes (predominantly by</w:t>
      </w:r>
    </w:p>
    <w:p>
      <w:pPr>
        <w:pStyle w:val="PreformattedText"/>
        <w:bidi w:val="0"/>
        <w:jc w:val="left"/>
        <w:rPr/>
      </w:pPr>
      <w:r>
        <w:rPr/>
        <w:t>CYP1A2, and to lesser extent by CYP3A4 and CYP2D6).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Iloperidone</w:t>
      </w:r>
    </w:p>
    <w:p>
      <w:pPr>
        <w:pStyle w:val="PreformattedText"/>
        <w:bidi w:val="0"/>
        <w:jc w:val="left"/>
        <w:rPr/>
      </w:pPr>
      <w:r>
        <w:rPr/>
        <w:t>Iloperidone (Fanapt) is a SGA with high affinity for D , /5-HT ,, receptors, as</w:t>
      </w:r>
    </w:p>
    <w:p>
      <w:pPr>
        <w:pStyle w:val="PreformattedText"/>
        <w:bidi w:val="0"/>
        <w:jc w:val="left"/>
        <w:rPr/>
      </w:pPr>
      <w:r>
        <w:rPr/>
        <w:t>well as dopamine D , and noradrenergic a , ,,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orthostatic hypotension, dizziness, somnolence, weight</w:t>
      </w:r>
    </w:p>
    <w:p>
      <w:pPr>
        <w:pStyle w:val="PreformattedText"/>
        <w:bidi w:val="0"/>
        <w:jc w:val="left"/>
        <w:rPr/>
      </w:pPr>
      <w:r>
        <w:rPr/>
        <w:t>gain, dysphagia, QT, prolongation, and arrhythmias. Iloperidone is also</w:t>
      </w:r>
    </w:p>
    <w:p>
      <w:pPr>
        <w:pStyle w:val="PreformattedText"/>
        <w:bidi w:val="0"/>
        <w:jc w:val="left"/>
        <w:rPr/>
      </w:pPr>
      <w:r>
        <w:rPr/>
        <w:t>associated with mild increases in prolactin.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Iloperidone must be titrated slowly from a low starting dose of 1 mg twice</w:t>
      </w:r>
    </w:p>
    <w:p>
      <w:pPr>
        <w:pStyle w:val="PreformattedText"/>
        <w:bidi w:val="0"/>
        <w:jc w:val="left"/>
        <w:rPr/>
      </w:pPr>
      <w:r>
        <w:rPr/>
        <w:t>daily to avoid orthostatic hypotension. The dose can be increased by 2 mg twice</w:t>
      </w:r>
    </w:p>
    <w:p>
      <w:pPr>
        <w:pStyle w:val="PreformattedText"/>
        <w:bidi w:val="0"/>
        <w:jc w:val="left"/>
        <w:rPr/>
      </w:pPr>
      <w:r>
        <w:rPr/>
        <w:t>daily each day, as clinically indicated, to a maximum of 12 mg twice daily.</w:t>
      </w:r>
    </w:p>
    <w:p>
      <w:pPr>
        <w:pStyle w:val="PreformattedText"/>
        <w:bidi w:val="0"/>
        <w:jc w:val="left"/>
        <w:rPr/>
      </w:pPr>
      <w:r>
        <w:rPr/>
        <w:t>Iloperidone is metabolized by P450 3A4 and 2D6 isoenzymes.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Lurasidone</w:t>
      </w:r>
    </w:p>
    <w:p>
      <w:pPr>
        <w:pStyle w:val="PreformattedText"/>
        <w:bidi w:val="0"/>
        <w:jc w:val="left"/>
        <w:rPr/>
      </w:pPr>
      <w:r>
        <w:rPr/>
        <w:t>Lurasidone (Latuda) has high affinity for dopamine D, , 5-HT,, and 5-HT,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receptors. It has more moderate binding at adrenergic receptors. It does not have</w:t>
      </w:r>
    </w:p>
    <w:p>
      <w:pPr>
        <w:pStyle w:val="PreformattedText"/>
        <w:bidi w:val="0"/>
        <w:jc w:val="left"/>
        <w:rPr/>
      </w:pPr>
      <w:r>
        <w:rPr/>
        <w:t>significant activity at histaminergic or muscarinic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include insomnia, somnolence, EPS, akathisia, hyperprolactinemia,</w:t>
      </w:r>
    </w:p>
    <w:p>
      <w:pPr>
        <w:pStyle w:val="PreformattedText"/>
        <w:bidi w:val="0"/>
        <w:jc w:val="left"/>
        <w:rPr/>
      </w:pPr>
      <w:r>
        <w:rPr/>
        <w:t>and agitation. Lurasidone might be less likely to cause weight gain than some</w:t>
      </w:r>
    </w:p>
    <w:p>
      <w:pPr>
        <w:pStyle w:val="PreformattedText"/>
        <w:bidi w:val="0"/>
        <w:jc w:val="left"/>
        <w:rPr/>
      </w:pPr>
      <w:r>
        <w:rPr/>
        <w:t>other SGAs. It is prolactin-sparing and causes minimal QT, interval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recommended starting dose, which is also clinically effective, is 40 mg</w:t>
      </w:r>
    </w:p>
    <w:p>
      <w:pPr>
        <w:pStyle w:val="PreformattedText"/>
        <w:bidi w:val="0"/>
        <w:jc w:val="left"/>
        <w:rPr/>
      </w:pPr>
      <w:r>
        <w:rPr/>
        <w:t>once daily (no titration is required). The maximum recommended dose is 160</w:t>
      </w:r>
    </w:p>
    <w:p>
      <w:pPr>
        <w:pStyle w:val="PreformattedText"/>
        <w:bidi w:val="0"/>
        <w:jc w:val="left"/>
        <w:rPr/>
      </w:pPr>
      <w:r>
        <w:rPr/>
        <w:t>mg daily. Lurasidone must be taken with food for adequate absorption.</w:t>
      </w:r>
    </w:p>
    <w:p>
      <w:pPr>
        <w:pStyle w:val="PreformattedText"/>
        <w:bidi w:val="0"/>
        <w:jc w:val="left"/>
        <w:rPr/>
      </w:pPr>
      <w:r>
        <w:rPr/>
        <w:t>Lurasidone is metabolized by the P450 3A4 isoenzyme.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Second-Generation Antipsychotics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Metabolic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SGAs are not immune to the variety of side effects seen with FGAs, including</w:t>
      </w:r>
    </w:p>
    <w:p>
      <w:pPr>
        <w:pStyle w:val="PreformattedText"/>
        <w:bidi w:val="0"/>
        <w:jc w:val="left"/>
        <w:rPr/>
      </w:pPr>
      <w:r>
        <w:rPr/>
        <w:t>sedation, hyper-prolactinemia, dystonias, and QT, prolongation. Although all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medications can cause weight gain, several of the SGAs are</w:t>
      </w:r>
    </w:p>
    <w:p>
      <w:pPr>
        <w:pStyle w:val="PreformattedText"/>
        <w:bidi w:val="0"/>
        <w:jc w:val="left"/>
        <w:rPr/>
      </w:pPr>
      <w:r>
        <w:rPr/>
        <w:t>associated with more significant metabolic side effects, including significant</w:t>
      </w:r>
    </w:p>
    <w:p>
      <w:pPr>
        <w:pStyle w:val="PreformattedText"/>
        <w:bidi w:val="0"/>
        <w:jc w:val="left"/>
        <w:rPr/>
      </w:pPr>
      <w:r>
        <w:rPr/>
        <w:t>weight gain, impaired glucose metabolism, diabetes mellitus (DM), high blood</w:t>
      </w:r>
    </w:p>
    <w:p>
      <w:pPr>
        <w:pStyle w:val="PreformattedText"/>
        <w:bidi w:val="0"/>
        <w:jc w:val="left"/>
        <w:rPr/>
      </w:pPr>
      <w:r>
        <w:rPr/>
        <w:t>pressure, and dyslipidemias. Olanzapine and clozapine are associated with the</w:t>
      </w:r>
    </w:p>
    <w:p>
      <w:pPr>
        <w:pStyle w:val="PreformattedText"/>
        <w:bidi w:val="0"/>
        <w:jc w:val="left"/>
        <w:rPr/>
      </w:pPr>
      <w:r>
        <w:rPr/>
        <w:t>highest amounts of weight gain, whereas ziprasidone, lurasidone, and</w:t>
      </w:r>
    </w:p>
    <w:p>
      <w:pPr>
        <w:pStyle w:val="PreformattedText"/>
        <w:bidi w:val="0"/>
        <w:jc w:val="left"/>
        <w:rPr/>
      </w:pPr>
      <w:r>
        <w:rPr/>
        <w:t>aripiprazole are associated with less weight gain (although they are not</w:t>
      </w:r>
    </w:p>
    <w:p>
      <w:pPr>
        <w:pStyle w:val="PreformattedText"/>
        <w:bidi w:val="0"/>
        <w:jc w:val="left"/>
        <w:rPr/>
      </w:pPr>
      <w:r>
        <w:rPr/>
        <w:t>necessarily weight neutral, particularly in antipsychotic-naive patients). For all</w:t>
      </w:r>
    </w:p>
    <w:p>
      <w:pPr>
        <w:pStyle w:val="PreformattedText"/>
        <w:bidi w:val="0"/>
        <w:jc w:val="left"/>
        <w:rPr/>
      </w:pPr>
      <w:r>
        <w:rPr/>
        <w:t>patients, baseline body mass index (BMI), waist circumference, fasting glucose</w:t>
      </w:r>
    </w:p>
    <w:p>
      <w:pPr>
        <w:pStyle w:val="PreformattedText"/>
        <w:bidi w:val="0"/>
        <w:jc w:val="left"/>
        <w:rPr/>
      </w:pPr>
      <w:r>
        <w:rPr/>
        <w:t>(or HbA1c), lipid profile, and blood pressure should be documented. BMI should</w:t>
      </w:r>
    </w:p>
    <w:p>
      <w:pPr>
        <w:pStyle w:val="PreformattedText"/>
        <w:bidi w:val="0"/>
        <w:jc w:val="left"/>
        <w:rPr/>
      </w:pPr>
      <w:r>
        <w:rPr/>
        <w:t>then be measured at every visit for 6 months and then quarterly thereafter.</w:t>
      </w:r>
    </w:p>
    <w:p>
      <w:pPr>
        <w:pStyle w:val="PreformattedText"/>
        <w:bidi w:val="0"/>
        <w:jc w:val="left"/>
        <w:rPr/>
      </w:pPr>
      <w:r>
        <w:rPr/>
        <w:t>Fasting glucose (or HbA1c) and a lipid profile should be rechecked at 3 months</w:t>
      </w:r>
    </w:p>
    <w:p>
      <w:pPr>
        <w:pStyle w:val="PreformattedText"/>
        <w:bidi w:val="0"/>
        <w:jc w:val="left"/>
        <w:rPr/>
      </w:pPr>
      <w:r>
        <w:rPr/>
        <w:t>and then yearly or more often in high-risk situations. Blood pressure should be</w:t>
      </w:r>
    </w:p>
    <w:p>
      <w:pPr>
        <w:pStyle w:val="PreformattedText"/>
        <w:bidi w:val="0"/>
        <w:jc w:val="left"/>
        <w:rPr/>
      </w:pPr>
      <w:r>
        <w:rPr/>
        <w:t>checked at 3 and 6 months and then yearly.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monitoring, intervening for abnormalities is also important. Good</w:t>
      </w:r>
    </w:p>
    <w:p>
      <w:pPr>
        <w:pStyle w:val="PreformattedText"/>
        <w:bidi w:val="0"/>
        <w:jc w:val="left"/>
        <w:rPr/>
      </w:pPr>
      <w:r>
        <w:rPr/>
        <w:t>nutrition and regular exercise are critical. Patients might benefit from referral to</w:t>
      </w:r>
    </w:p>
    <w:p>
      <w:pPr>
        <w:pStyle w:val="PreformattedText"/>
        <w:bidi w:val="0"/>
        <w:jc w:val="left"/>
        <w:rPr/>
      </w:pPr>
      <w:r>
        <w:rPr/>
        <w:t>a nutritionist and should be encouraged to participate in a regular exercise</w:t>
      </w:r>
    </w:p>
    <w:p>
      <w:pPr>
        <w:pStyle w:val="PreformattedText"/>
        <w:bidi w:val="0"/>
        <w:jc w:val="left"/>
        <w:rPr/>
      </w:pPr>
      <w:r>
        <w:rPr/>
        <w:t>program. Hypertension and dyslipidemias should be actively managed by, or in</w:t>
      </w:r>
    </w:p>
    <w:p>
      <w:pPr>
        <w:pStyle w:val="PreformattedText"/>
        <w:bidi w:val="0"/>
        <w:jc w:val="left"/>
        <w:rPr/>
      </w:pPr>
      <w:r>
        <w:rPr/>
        <w:t>concert with, the primary-care physician (PCP). Some patients might also benefit</w:t>
      </w:r>
    </w:p>
    <w:p>
      <w:pPr>
        <w:pStyle w:val="PreformattedText"/>
        <w:bidi w:val="0"/>
        <w:jc w:val="left"/>
        <w:rPr/>
      </w:pPr>
      <w:r>
        <w:rPr/>
        <w:t>from treatment or prevention of antipsychotic-induced weight gain with</w:t>
      </w:r>
    </w:p>
    <w:p>
      <w:pPr>
        <w:pStyle w:val="PreformattedText"/>
        <w:bidi w:val="0"/>
        <w:jc w:val="left"/>
        <w:rPr/>
      </w:pPr>
      <w:r>
        <w:rPr/>
        <w:t>metformin.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Mortality in the Elderly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2005, the FDA issued a black-box warning for SGAs regarding increased</w:t>
      </w:r>
    </w:p>
    <w:p>
      <w:pPr>
        <w:pStyle w:val="PreformattedText"/>
        <w:bidi w:val="0"/>
        <w:jc w:val="left"/>
        <w:rPr/>
      </w:pPr>
      <w:r>
        <w:rPr/>
        <w:t>mortality in the elderly with dementia-related psychosis. The relative risk of</w:t>
      </w:r>
    </w:p>
    <w:p>
      <w:pPr>
        <w:pStyle w:val="PreformattedText"/>
        <w:bidi w:val="0"/>
        <w:jc w:val="left"/>
        <w:rPr/>
      </w:pPr>
      <w:r>
        <w:rPr/>
        <w:t>mortality was 1.6 to 1.7 times the risk compared to placebo, and the causes of</w:t>
      </w:r>
    </w:p>
    <w:p>
      <w:pPr>
        <w:pStyle w:val="PreformattedText"/>
        <w:bidi w:val="0"/>
        <w:jc w:val="left"/>
        <w:rPr/>
      </w:pPr>
      <w:r>
        <w:rPr/>
        <w:t>death were largely cardiovascular and infectious (pneumonia). In 2008, this</w:t>
      </w:r>
    </w:p>
    <w:p>
      <w:pPr>
        <w:pStyle w:val="PreformattedText"/>
        <w:bidi w:val="0"/>
        <w:jc w:val="left"/>
        <w:rPr/>
      </w:pPr>
      <w:r>
        <w:rPr/>
        <w:t>black-box warning was expanded to include FGAs, as well. These warnings</w:t>
      </w:r>
    </w:p>
    <w:p>
      <w:pPr>
        <w:pStyle w:val="PreformattedText"/>
        <w:bidi w:val="0"/>
        <w:jc w:val="left"/>
        <w:rPr/>
      </w:pPr>
      <w:r>
        <w:rPr/>
        <w:t>apply specifically to the use of antipsychotic medications in treating dementia-</w:t>
      </w:r>
    </w:p>
    <w:p>
      <w:pPr>
        <w:pStyle w:val="PreformattedText"/>
        <w:bidi w:val="0"/>
        <w:jc w:val="left"/>
        <w:rPr/>
      </w:pPr>
      <w:r>
        <w:rPr/>
        <w:t>related psychosis and agitation (for which they are not FDA-approved) and not</w:t>
      </w:r>
    </w:p>
    <w:p>
      <w:pPr>
        <w:pStyle w:val="PreformattedText"/>
        <w:bidi w:val="0"/>
        <w:jc w:val="left"/>
        <w:rPr/>
      </w:pPr>
      <w:r>
        <w:rPr/>
        <w:t>generally to the treatment of all psychotic disorders in this population. However,</w:t>
      </w:r>
    </w:p>
    <w:p>
      <w:pPr>
        <w:pStyle w:val="PreformattedText"/>
        <w:bidi w:val="0"/>
        <w:jc w:val="left"/>
        <w:rPr/>
      </w:pPr>
      <w:r>
        <w:rPr/>
        <w:t>the increased risks of using antipsychotic medications in the elderly, regardless</w:t>
      </w:r>
    </w:p>
    <w:p>
      <w:pPr>
        <w:pStyle w:val="PreformattedText"/>
        <w:bidi w:val="0"/>
        <w:jc w:val="left"/>
        <w:rPr/>
      </w:pPr>
      <w:r>
        <w:rPr/>
        <w:t>of indication, should be a part of individual risk—benefit analysis and informed</w:t>
      </w:r>
    </w:p>
    <w:p>
      <w:pPr>
        <w:pStyle w:val="PreformattedText"/>
        <w:bidi w:val="0"/>
        <w:jc w:val="left"/>
        <w:rPr/>
      </w:pPr>
      <w:r>
        <w:rPr/>
        <w:t>consent.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Long-Acting Injectable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Long-acting injectable antipsychotics (LAIs ) are under-used for the treatment</w:t>
      </w:r>
    </w:p>
    <w:p>
      <w:pPr>
        <w:pStyle w:val="PreformattedText"/>
        <w:bidi w:val="0"/>
        <w:jc w:val="left"/>
        <w:rPr/>
      </w:pPr>
      <w:r>
        <w:rPr/>
        <w:t>of psychotic disorders. LAIs can be particularly helpful in patients for whom</w:t>
      </w:r>
    </w:p>
    <w:p>
      <w:pPr>
        <w:pStyle w:val="PreformattedText"/>
        <w:bidi w:val="0"/>
        <w:jc w:val="left"/>
        <w:rPr/>
      </w:pPr>
      <w:r>
        <w:rPr/>
        <w:t>adherence is problematic or in question, for those who prefer an injection to</w:t>
      </w:r>
    </w:p>
    <w:p>
      <w:pPr>
        <w:pStyle w:val="PreformattedText"/>
        <w:bidi w:val="0"/>
        <w:jc w:val="left"/>
        <w:rPr/>
      </w:pPr>
      <w:r>
        <w:rPr/>
        <w:t>daily pills, in patients for whom there is frequent conflict with caregivers over</w:t>
      </w:r>
    </w:p>
    <w:p>
      <w:pPr>
        <w:pStyle w:val="PreformattedText"/>
        <w:bidi w:val="0"/>
        <w:jc w:val="left"/>
        <w:rPr/>
      </w:pPr>
      <w:r>
        <w:rPr/>
        <w:t>taking medications, for those who refuse oral medications when actively using</w:t>
      </w:r>
    </w:p>
    <w:p>
      <w:pPr>
        <w:pStyle w:val="PreformattedText"/>
        <w:bidi w:val="0"/>
        <w:jc w:val="left"/>
        <w:rPr/>
      </w:pPr>
      <w:r>
        <w:rPr/>
        <w:t>substances, and others. Patients with first-episode psychosis and patients with</w:t>
      </w:r>
    </w:p>
    <w:p>
      <w:pPr>
        <w:pStyle w:val="PreformattedText"/>
        <w:bidi w:val="0"/>
        <w:jc w:val="left"/>
        <w:rPr/>
      </w:pPr>
      <w:r>
        <w:rPr/>
        <w:t>legal problems related to being psychotic might benefit specifically from</w:t>
      </w:r>
    </w:p>
    <w:p>
      <w:pPr>
        <w:pStyle w:val="PreformattedText"/>
        <w:bidi w:val="0"/>
        <w:jc w:val="left"/>
        <w:rPr/>
      </w:pPr>
      <w:r>
        <w:rPr/>
        <w:t>medications with a very long half-life to prevent relapse. Both FGAs (e.g.,</w:t>
      </w:r>
    </w:p>
    <w:p>
      <w:pPr>
        <w:pStyle w:val="PreformattedText"/>
        <w:bidi w:val="0"/>
        <w:jc w:val="left"/>
        <w:rPr/>
      </w:pPr>
      <w:r>
        <w:rPr/>
        <w:t>fluphenazine decanoate, haloperidol decanoate) and SGAs (e.g., risperidone,</w:t>
      </w:r>
    </w:p>
    <w:p>
      <w:pPr>
        <w:pStyle w:val="PreformattedText"/>
        <w:bidi w:val="0"/>
        <w:jc w:val="left"/>
        <w:rPr/>
      </w:pPr>
      <w:r>
        <w:rPr/>
        <w:t>paliperidone, olanzapine, and aripiprazole) have long-acting injectable</w:t>
      </w:r>
    </w:p>
    <w:p>
      <w:pPr>
        <w:pStyle w:val="PreformattedText"/>
        <w:bidi w:val="0"/>
        <w:jc w:val="left"/>
        <w:rPr/>
      </w:pPr>
      <w:r>
        <w:rPr/>
        <w:t>formulations. Long-acting injectables, depending on the agent, are given as</w:t>
      </w:r>
    </w:p>
    <w:p>
      <w:pPr>
        <w:pStyle w:val="PreformattedText"/>
        <w:bidi w:val="0"/>
        <w:jc w:val="left"/>
        <w:rPr/>
      </w:pPr>
      <w:r>
        <w:rPr/>
        <w:t>frequently as every two weeks and as infrequently as every 3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all agents, tolerability with the oral preparation must be established before</w:t>
      </w:r>
    </w:p>
    <w:p>
      <w:pPr>
        <w:pStyle w:val="PreformattedText"/>
        <w:bidi w:val="0"/>
        <w:jc w:val="left"/>
        <w:rPr/>
      </w:pPr>
      <w:r>
        <w:rPr/>
        <w:t>initiating the long-acting injectable. For most agents, conversion to a LAI must</w:t>
      </w:r>
    </w:p>
    <w:p>
      <w:pPr>
        <w:pStyle w:val="PreformattedText"/>
        <w:bidi w:val="0"/>
        <w:jc w:val="left"/>
        <w:rPr/>
      </w:pPr>
      <w:r>
        <w:rPr/>
        <w:t>be initially supplemented with the oral agent until a steady-state blood level is</w:t>
      </w:r>
    </w:p>
    <w:p>
      <w:pPr>
        <w:pStyle w:val="PreformattedText"/>
        <w:bidi w:val="0"/>
        <w:jc w:val="left"/>
        <w:rPr/>
      </w:pPr>
      <w:r>
        <w:rPr/>
        <w:t>achieved from the injectable. For some agents, a loading dose strategy can be</w:t>
      </w:r>
    </w:p>
    <w:p>
      <w:pPr>
        <w:pStyle w:val="PreformattedText"/>
        <w:bidi w:val="0"/>
        <w:jc w:val="left"/>
        <w:rPr/>
      </w:pPr>
      <w:r>
        <w:rPr/>
        <w:t>used to shorten the time until steady-state blood levels are reached and to reduce</w:t>
      </w:r>
    </w:p>
    <w:p>
      <w:pPr>
        <w:pStyle w:val="PreformattedText"/>
        <w:bidi w:val="0"/>
        <w:jc w:val="left"/>
        <w:rPr/>
      </w:pPr>
      <w:r>
        <w:rPr/>
        <w:t>the reliance on oral supplementation. A conservative (i.e., careful) dosing</w:t>
      </w:r>
    </w:p>
    <w:p>
      <w:pPr>
        <w:pStyle w:val="PreformattedText"/>
        <w:bidi w:val="0"/>
        <w:jc w:val="left"/>
        <w:rPr/>
      </w:pPr>
      <w:r>
        <w:rPr/>
        <w:t>approach is prudent since an injectable cannot be taken back once given.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with long-acting injectable antipsychotics are consistent with their</w:t>
      </w:r>
    </w:p>
    <w:p>
      <w:pPr>
        <w:pStyle w:val="PreformattedText"/>
        <w:bidi w:val="0"/>
        <w:jc w:val="left"/>
        <w:rPr/>
      </w:pPr>
      <w:r>
        <w:rPr/>
        <w:t>oral formulations. Olanzapine pamoate (Relprevv) can rarely cause a post-</w:t>
      </w:r>
    </w:p>
    <w:p>
      <w:pPr>
        <w:pStyle w:val="PreformattedText"/>
        <w:bidi w:val="0"/>
        <w:jc w:val="left"/>
        <w:rPr/>
      </w:pPr>
      <w:r>
        <w:rPr/>
        <w:t>injection delirium/sedation syndrome, characterized by confusion, sedation, or</w:t>
      </w:r>
    </w:p>
    <w:p>
      <w:pPr>
        <w:pStyle w:val="PreformattedText"/>
        <w:bidi w:val="0"/>
        <w:jc w:val="left"/>
        <w:rPr/>
      </w:pPr>
      <w:r>
        <w:rPr/>
        <w:t>even coma. For this reason, patients must be observed for three hours after</w:t>
      </w:r>
    </w:p>
    <w:p>
      <w:pPr>
        <w:pStyle w:val="PreformattedText"/>
        <w:bidi w:val="0"/>
        <w:jc w:val="left"/>
        <w:rPr/>
      </w:pPr>
      <w:r>
        <w:rPr/>
        <w:t>receiving each injection.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Dosing</w:t>
      </w:r>
    </w:p>
    <w:p>
      <w:pPr>
        <w:pStyle w:val="PreformattedText"/>
        <w:bidi w:val="0"/>
        <w:jc w:val="left"/>
        <w:rPr/>
      </w:pPr>
      <w:r>
        <w:rPr/>
        <w:t>Dosing Schedules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general , one should use a fixed therapeutic dose of an antipsychotic agent</w:t>
      </w:r>
    </w:p>
    <w:p>
      <w:pPr>
        <w:pStyle w:val="PreformattedText"/>
        <w:bidi w:val="0"/>
        <w:jc w:val="left"/>
        <w:rPr/>
      </w:pPr>
      <w:r>
        <w:rPr/>
        <w:t>for an adequate period (approximately 4 to 6 weeks) to determine individual</w:t>
      </w:r>
    </w:p>
    <w:p>
      <w:pPr>
        <w:pStyle w:val="PreformattedText"/>
        <w:bidi w:val="0"/>
        <w:jc w:val="left"/>
        <w:rPr/>
      </w:pPr>
      <w:r>
        <w:rPr/>
        <w:t>efficacy before switching to another agent (see Tables 48-1 and 48-2). Patients</w:t>
      </w:r>
    </w:p>
    <w:p>
      <w:pPr>
        <w:pStyle w:val="PreformattedText"/>
        <w:bidi w:val="0"/>
        <w:jc w:val="left"/>
        <w:rPr/>
      </w:pPr>
      <w:r>
        <w:rPr/>
        <w:t>having their first episode of schizophrenia are generally more responsive to</w:t>
      </w:r>
    </w:p>
    <w:p>
      <w:pPr>
        <w:pStyle w:val="PreformattedText"/>
        <w:bidi w:val="0"/>
        <w:jc w:val="left"/>
        <w:rPr/>
      </w:pPr>
      <w:r>
        <w:rPr/>
        <w:t>medication and more sensitive to side effects, so they require lower doses of</w:t>
      </w:r>
    </w:p>
    <w:p>
      <w:pPr>
        <w:pStyle w:val="PreformattedText"/>
        <w:bidi w:val="0"/>
        <w:jc w:val="left"/>
        <w:rPr/>
      </w:pPr>
      <w:r>
        <w:rPr/>
        <w:t>antipsychotic medications. Immediate initiation of medication when psychosis is</w:t>
      </w:r>
    </w:p>
    <w:p>
      <w:pPr>
        <w:pStyle w:val="PreformattedText"/>
        <w:bidi w:val="0"/>
        <w:jc w:val="left"/>
        <w:rPr/>
      </w:pPr>
      <w:r>
        <w:rPr/>
        <w:t>apparent is critical in this population, as a shorter duration of untreated psychosis</w:t>
      </w:r>
    </w:p>
    <w:p>
      <w:pPr>
        <w:pStyle w:val="PreformattedText"/>
        <w:bidi w:val="0"/>
        <w:jc w:val="left"/>
        <w:rPr/>
      </w:pPr>
      <w:r>
        <w:rPr/>
        <w:t>(DUP) is associated with improved clinical and functional outcomes. Chronic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typically require higher doses in general, although all patients should be</w:t>
      </w:r>
    </w:p>
    <w:p>
      <w:pPr>
        <w:pStyle w:val="PreformattedText"/>
        <w:bidi w:val="0"/>
        <w:jc w:val="left"/>
        <w:rPr/>
      </w:pPr>
      <w:r>
        <w:rPr/>
        <w:t>maintained on the lowest effective dose to provide clinical efficacy and long-</w:t>
      </w:r>
    </w:p>
    <w:p>
      <w:pPr>
        <w:pStyle w:val="PreformattedText"/>
        <w:bidi w:val="0"/>
        <w:jc w:val="left"/>
        <w:rPr/>
      </w:pPr>
      <w:r>
        <w:rPr/>
        <w:t>term stability.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Therapeutic drug monitoring (TDM ) is best established for clozapine where</w:t>
      </w:r>
    </w:p>
    <w:p>
      <w:pPr>
        <w:pStyle w:val="PreformattedText"/>
        <w:bidi w:val="0"/>
        <w:jc w:val="left"/>
        <w:rPr/>
      </w:pPr>
      <w:r>
        <w:rPr/>
        <w:t>TDM can be used to avoid insufficient or dangerously high clozapine blood</w:t>
      </w:r>
    </w:p>
    <w:p>
      <w:pPr>
        <w:pStyle w:val="PreformattedText"/>
        <w:bidi w:val="0"/>
        <w:jc w:val="left"/>
        <w:rPr/>
      </w:pPr>
      <w:r>
        <w:rPr/>
        <w:t>levels. Although some have considered there to be a “therapeutic window” (5-15</w:t>
      </w:r>
    </w:p>
    <w:p>
      <w:pPr>
        <w:pStyle w:val="PreformattedText"/>
        <w:bidi w:val="0"/>
        <w:jc w:val="left"/>
        <w:rPr/>
      </w:pPr>
      <w:r>
        <w:rPr/>
        <w:t>ng/ml) for haloperidol, the data are inconsistent and blood levels should not</w:t>
      </w:r>
    </w:p>
    <w:p>
      <w:pPr>
        <w:pStyle w:val="PreformattedText"/>
        <w:bidi w:val="0"/>
        <w:jc w:val="left"/>
        <w:rPr/>
      </w:pPr>
      <w:r>
        <w:rPr/>
        <w:t>substitute for titration of doses based on clinical response. For risperidone, the</w:t>
      </w:r>
    </w:p>
    <w:p>
      <w:pPr>
        <w:pStyle w:val="PreformattedText"/>
        <w:bidi w:val="0"/>
        <w:jc w:val="left"/>
        <w:rPr/>
      </w:pPr>
      <w:r>
        <w:rPr/>
        <w:t>active moiety (risperidone with its equipotent, active metabolite, paliperidone)</w:t>
      </w:r>
    </w:p>
    <w:p>
      <w:pPr>
        <w:pStyle w:val="PreformattedText"/>
        <w:bidi w:val="0"/>
        <w:jc w:val="left"/>
        <w:rPr/>
      </w:pPr>
      <w:r>
        <w:rPr/>
        <w:t>needs to be used for dosing estimates (target level of 20-60 ng/mL). Blood</w:t>
      </w:r>
    </w:p>
    <w:p>
      <w:pPr>
        <w:pStyle w:val="PreformattedText"/>
        <w:bidi w:val="0"/>
        <w:jc w:val="left"/>
        <w:rPr/>
      </w:pPr>
      <w:r>
        <w:rPr/>
        <w:t>levels can be most useful in cases of non-response, non-compliance, or when</w:t>
      </w:r>
    </w:p>
    <w:p>
      <w:pPr>
        <w:pStyle w:val="PreformattedText"/>
        <w:bidi w:val="0"/>
        <w:jc w:val="left"/>
        <w:rPr/>
      </w:pPr>
      <w:r>
        <w:rPr/>
        <w:t>drug interactions are suspected.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Blood levels are also a reflection of the individual’s drug metabolism. Some</w:t>
      </w:r>
    </w:p>
    <w:p>
      <w:pPr>
        <w:pStyle w:val="PreformattedText"/>
        <w:bidi w:val="0"/>
        <w:jc w:val="left"/>
        <w:rPr/>
      </w:pPr>
      <w:r>
        <w:rPr/>
        <w:t>patients are intermediate or poor metabolizers (due to low levels of P450 2D6)</w:t>
      </w:r>
    </w:p>
    <w:p>
      <w:pPr>
        <w:pStyle w:val="PreformattedText"/>
        <w:bidi w:val="0"/>
        <w:jc w:val="left"/>
        <w:rPr/>
      </w:pPr>
      <w:r>
        <w:rPr/>
        <w:t>and might develop toxic levels even at low doses. Other patients might be rapid</w:t>
      </w:r>
    </w:p>
    <w:p>
      <w:pPr>
        <w:pStyle w:val="PreformattedText"/>
        <w:bidi w:val="0"/>
        <w:jc w:val="left"/>
        <w:rPr/>
      </w:pPr>
      <w:r>
        <w:rPr/>
        <w:t>metabolizers and have low antipsychotic levels despite adequate dosing and</w:t>
      </w:r>
    </w:p>
    <w:p>
      <w:pPr>
        <w:pStyle w:val="PreformattedText"/>
        <w:bidi w:val="0"/>
        <w:jc w:val="left"/>
        <w:rPr/>
      </w:pPr>
      <w:r>
        <w:rPr/>
        <w:t>compliance.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 range from relatively benign to dangerous (see Table 48-3).</w:t>
      </w:r>
    </w:p>
    <w:p>
      <w:pPr>
        <w:pStyle w:val="PreformattedText"/>
        <w:bidi w:val="0"/>
        <w:jc w:val="left"/>
        <w:rPr/>
      </w:pPr>
      <w:r>
        <w:rPr/>
        <w:t>In general, antipsychotics have a wide therapeutic window, and pharmacokinetic</w:t>
      </w:r>
    </w:p>
    <w:p>
      <w:pPr>
        <w:pStyle w:val="PreformattedText"/>
        <w:bidi w:val="0"/>
        <w:jc w:val="left"/>
        <w:rPr/>
      </w:pPr>
      <w:r>
        <w:rPr/>
        <w:t>drug interactions, although they can occur, are rarely life-threatening. For</w:t>
      </w:r>
    </w:p>
    <w:p>
      <w:pPr>
        <w:pStyle w:val="PreformattedText"/>
        <w:bidi w:val="0"/>
        <w:jc w:val="left"/>
        <w:rPr/>
      </w:pPr>
      <w:r>
        <w:rPr/>
        <w:t>example, the addition of fluoxetine can elevate haloperidol blood levels, which</w:t>
      </w:r>
    </w:p>
    <w:p>
      <w:pPr>
        <w:pStyle w:val="PreformattedText"/>
        <w:bidi w:val="0"/>
        <w:jc w:val="left"/>
        <w:rPr/>
      </w:pPr>
      <w:r>
        <w:rPr/>
        <w:t>could lead to EPS. However, a more serious interaction can occur when</w:t>
      </w:r>
    </w:p>
    <w:p>
      <w:pPr>
        <w:pStyle w:val="PreformattedText"/>
        <w:bidi w:val="0"/>
        <w:jc w:val="left"/>
        <w:rPr/>
      </w:pPr>
      <w:r>
        <w:rPr/>
        <w:t>fluvoxamine is added to clozapine: the resulting clozapine toxicity has led to</w:t>
      </w:r>
    </w:p>
    <w:p>
      <w:pPr>
        <w:pStyle w:val="PreformattedText"/>
        <w:bidi w:val="0"/>
        <w:jc w:val="left"/>
        <w:rPr/>
      </w:pPr>
      <w:r>
        <w:rPr/>
        <w:t>several deaths. Combining drugs with dose-dependent QT, interval prolongation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could also be potentially dangerous. Smoking (not nicotine) increases the</w:t>
      </w:r>
    </w:p>
    <w:p>
      <w:pPr>
        <w:pStyle w:val="PreformattedText"/>
        <w:bidi w:val="0"/>
        <w:jc w:val="left"/>
        <w:rPr/>
      </w:pPr>
      <w:r>
        <w:rPr/>
        <w:t>metabolism of drugs metabolized via P450 1A2, which can result in insufficient</w:t>
      </w:r>
    </w:p>
    <w:p>
      <w:pPr>
        <w:pStyle w:val="PreformattedText"/>
        <w:bidi w:val="0"/>
        <w:jc w:val="left"/>
        <w:rPr/>
      </w:pPr>
      <w:r>
        <w:rPr/>
        <w:t>blood levels if smoking increases (or resumes after a hospitalization).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Treatment-Resistance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should not be considered treatment-resistant unless there is clear</w:t>
      </w:r>
    </w:p>
    <w:p>
      <w:pPr>
        <w:pStyle w:val="PreformattedText"/>
        <w:bidi w:val="0"/>
        <w:jc w:val="left"/>
        <w:rPr/>
      </w:pPr>
      <w:r>
        <w:rPr/>
        <w:t>documentation of multiple failed antipsychotic trials that were sufficient for both</w:t>
      </w:r>
    </w:p>
    <w:p>
      <w:pPr>
        <w:pStyle w:val="PreformattedText"/>
        <w:bidi w:val="0"/>
        <w:jc w:val="left"/>
        <w:rPr/>
      </w:pPr>
      <w:r>
        <w:rPr/>
        <w:t>dose (therapeutic dosages) and duration (at least 4—6 weeks).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Alternative Diagnoses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a poor response to treatment must have their diagnosis re-</w:t>
      </w:r>
    </w:p>
    <w:p>
      <w:pPr>
        <w:pStyle w:val="PreformattedText"/>
        <w:bidi w:val="0"/>
        <w:jc w:val="left"/>
        <w:rPr/>
      </w:pPr>
      <w:r>
        <w:rPr/>
        <w:t>assessed. Alternative diagnoses include neurological disorders (e.g., complex</w:t>
      </w:r>
    </w:p>
    <w:p>
      <w:pPr>
        <w:pStyle w:val="PreformattedText"/>
        <w:bidi w:val="0"/>
        <w:jc w:val="left"/>
        <w:rPr/>
      </w:pPr>
      <w:r>
        <w:rPr/>
        <w:t>partial seizures), psychotic depression, drug toxicity/delirium (e.g., steroid</w:t>
      </w:r>
    </w:p>
    <w:p>
      <w:pPr>
        <w:pStyle w:val="PreformattedText"/>
        <w:bidi w:val="0"/>
        <w:jc w:val="left"/>
        <w:rPr/>
      </w:pPr>
      <w:r>
        <w:rPr/>
        <w:t>psychosis, anticholinergic delirium), dissociative disorders, hysteria, and post-</w:t>
      </w:r>
    </w:p>
    <w:p>
      <w:pPr>
        <w:pStyle w:val="PreformattedText"/>
        <w:bidi w:val="0"/>
        <w:jc w:val="left"/>
        <w:rPr/>
      </w:pPr>
      <w:r>
        <w:rPr/>
        <w:t>traumatic stress disorder. In addition, substance use disorders can not only cause</w:t>
      </w:r>
    </w:p>
    <w:p>
      <w:pPr>
        <w:pStyle w:val="PreformattedText"/>
        <w:bidi w:val="0"/>
        <w:jc w:val="left"/>
        <w:rPr/>
      </w:pPr>
      <w:r>
        <w:rPr/>
        <w:t>psychosis, but also impair treatment response in patients with a primary</w:t>
      </w:r>
    </w:p>
    <w:p>
      <w:pPr>
        <w:pStyle w:val="PreformattedText"/>
        <w:bidi w:val="0"/>
        <w:jc w:val="left"/>
        <w:rPr/>
      </w:pPr>
      <w:r>
        <w:rPr/>
        <w:t>psychotic disorder. Side effects can be mistaken for worsening psychosis. For</w:t>
      </w:r>
    </w:p>
    <w:p>
      <w:pPr>
        <w:pStyle w:val="PreformattedText"/>
        <w:bidi w:val="0"/>
        <w:jc w:val="left"/>
        <w:rPr/>
      </w:pPr>
      <w:r>
        <w:rPr/>
        <w:t>example, an agitated patient might be experiencing akathisia from escalating</w:t>
      </w:r>
    </w:p>
    <w:p>
      <w:pPr>
        <w:pStyle w:val="PreformattedText"/>
        <w:bidi w:val="0"/>
        <w:jc w:val="left"/>
        <w:rPr/>
      </w:pPr>
      <w:r>
        <w:rPr/>
        <w:t>doses of antipsychotics, administered to treat increasing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assessment of adherence is critical before considering a patient treatment-</w:t>
      </w:r>
    </w:p>
    <w:p>
      <w:pPr>
        <w:pStyle w:val="PreformattedText"/>
        <w:bidi w:val="0"/>
        <w:jc w:val="left"/>
        <w:rPr/>
      </w:pPr>
      <w:r>
        <w:rPr/>
        <w:t>resistant. Even partial non-adherence can have a serious impact on efficacy.</w:t>
      </w:r>
    </w:p>
    <w:p>
      <w:pPr>
        <w:pStyle w:val="PreformattedText"/>
        <w:bidi w:val="0"/>
        <w:jc w:val="left"/>
        <w:rPr/>
      </w:pPr>
      <w:r>
        <w:rPr/>
        <w:t>Blood levels can be helpful in determining adherence. If there is any question</w:t>
      </w:r>
    </w:p>
    <w:p>
      <w:pPr>
        <w:pStyle w:val="PreformattedText"/>
        <w:bidi w:val="0"/>
        <w:jc w:val="left"/>
        <w:rPr/>
      </w:pPr>
      <w:r>
        <w:rPr/>
        <w:t>about adherence, clinicians should consider a time-limited trial of a LAI. Of</w:t>
      </w:r>
    </w:p>
    <w:p>
      <w:pPr>
        <w:pStyle w:val="PreformattedText"/>
        <w:bidi w:val="0"/>
        <w:jc w:val="left"/>
        <w:rPr/>
      </w:pPr>
      <w:r>
        <w:rPr/>
        <w:t>note, some patients might have lower-than-expected blood levels because of</w:t>
      </w:r>
    </w:p>
    <w:p>
      <w:pPr>
        <w:pStyle w:val="PreformattedText"/>
        <w:bidi w:val="0"/>
        <w:jc w:val="left"/>
        <w:rPr/>
      </w:pPr>
      <w:r>
        <w:rPr/>
        <w:t>unusual 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Dose Adjustment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Adjustment of the antipsychotic dose may be required. A time-limited trial at a</w:t>
      </w:r>
    </w:p>
    <w:p>
      <w:pPr>
        <w:pStyle w:val="PreformattedText"/>
        <w:bidi w:val="0"/>
        <w:jc w:val="left"/>
        <w:rPr/>
      </w:pPr>
      <w:r>
        <w:rPr/>
        <w:t>higher dose is often indicated, if tolerated. Alternatively, if a patient is already</w:t>
      </w:r>
    </w:p>
    <w:p>
      <w:pPr>
        <w:pStyle w:val="PreformattedText"/>
        <w:bidi w:val="0"/>
        <w:jc w:val="left"/>
        <w:rPr/>
      </w:pPr>
      <w:r>
        <w:rPr/>
        <w:t>taking moderate to high doses, a dose reduction might provide side effect relief</w:t>
      </w:r>
    </w:p>
    <w:p>
      <w:pPr>
        <w:pStyle w:val="PreformattedText"/>
        <w:bidi w:val="0"/>
        <w:jc w:val="left"/>
        <w:rPr/>
      </w:pPr>
      <w:r>
        <w:rPr/>
        <w:t>and subsequent symptomatic improvement due to better tolerability.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Trial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patients with two failed trials of an antipsychotic should be offered a time-</w:t>
      </w:r>
    </w:p>
    <w:p>
      <w:pPr>
        <w:pStyle w:val="PreformattedText"/>
        <w:bidi w:val="0"/>
        <w:jc w:val="left"/>
        <w:rPr/>
      </w:pPr>
      <w:r>
        <w:rPr/>
        <w:t>limited trial of clozapine. Clozapine has superior efficacy to all other</w:t>
      </w:r>
    </w:p>
    <w:p>
      <w:pPr>
        <w:pStyle w:val="PreformattedText"/>
        <w:bidi w:val="0"/>
        <w:jc w:val="left"/>
        <w:rPr/>
      </w:pPr>
      <w:r>
        <w:rPr/>
        <w:t>antipsychotic agents, and it can be life-saving. Although not every patient will</w:t>
      </w:r>
    </w:p>
    <w:p>
      <w:pPr>
        <w:pStyle w:val="PreformattedText"/>
        <w:bidi w:val="0"/>
        <w:jc w:val="left"/>
        <w:rPr/>
      </w:pPr>
      <w:r>
        <w:rPr/>
        <w:t>agree, all patients deserve the opportunity to consider a clozapine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Add-On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complete remission of all symptoms is often not achievable with</w:t>
      </w:r>
    </w:p>
    <w:p>
      <w:pPr>
        <w:pStyle w:val="PreformattedText"/>
        <w:bidi w:val="0"/>
        <w:jc w:val="left"/>
        <w:rPr/>
      </w:pPr>
      <w:r>
        <w:rPr/>
        <w:t>antipsychotics alone. As noted earlier, antipsychotics are most effective for</w:t>
      </w:r>
    </w:p>
    <w:p>
      <w:pPr>
        <w:pStyle w:val="PreformattedText"/>
        <w:bidi w:val="0"/>
        <w:jc w:val="left"/>
        <w:rPr/>
      </w:pPr>
      <w:r>
        <w:rPr/>
        <w:t>psychosis and hostility, and to prevent psychotic relapse; they are not effective</w:t>
      </w:r>
    </w:p>
    <w:p>
      <w:pPr>
        <w:pStyle w:val="PreformattedText"/>
        <w:bidi w:val="0"/>
        <w:jc w:val="left"/>
        <w:rPr/>
      </w:pPr>
      <w:r>
        <w:rPr/>
        <w:t>for residual symptoms, particularly cognitive and negative symptoms. Clinicians</w:t>
      </w:r>
    </w:p>
    <w:p>
      <w:pPr>
        <w:pStyle w:val="PreformattedText"/>
        <w:bidi w:val="0"/>
        <w:jc w:val="left"/>
        <w:rPr/>
      </w:pPr>
      <w:r>
        <w:rPr/>
        <w:t>therefore need to strike a balance between using medications adjunctively to</w:t>
      </w:r>
    </w:p>
    <w:p>
      <w:pPr>
        <w:pStyle w:val="PreformattedText"/>
        <w:bidi w:val="0"/>
        <w:jc w:val="left"/>
        <w:rPr/>
      </w:pPr>
      <w:r>
        <w:rPr/>
        <w:t>target residual symptoms and unhelpful polypharmacy.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Risperidone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 (or aripiprazole or perphenzaine) added to clozapine for clozapine</w:t>
      </w:r>
    </w:p>
    <w:p>
      <w:pPr>
        <w:pStyle w:val="PreformattedText"/>
        <w:bidi w:val="0"/>
        <w:jc w:val="left"/>
        <w:rPr/>
      </w:pPr>
      <w:r>
        <w:rPr/>
        <w:t>partial-responders, may improve positive symptoms. Use of this strategy can</w:t>
      </w:r>
    </w:p>
    <w:p>
      <w:pPr>
        <w:pStyle w:val="PreformattedText"/>
        <w:bidi w:val="0"/>
        <w:jc w:val="left"/>
        <w:rPr/>
      </w:pPr>
      <w:r>
        <w:rPr/>
        <w:t>allow the dose of clozapine to be reduced, which minimizes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(with blood levels of 0.8-1.2 mEq/L) can be effective, particularly if</w:t>
      </w:r>
    </w:p>
    <w:p>
      <w:pPr>
        <w:pStyle w:val="PreformattedText"/>
        <w:bidi w:val="0"/>
        <w:jc w:val="left"/>
        <w:rPr/>
      </w:pPr>
      <w:r>
        <w:rPr/>
        <w:t>affective symptoms are present or if a cyclic variation in psychotic symptoms is</w:t>
      </w:r>
    </w:p>
    <w:p>
      <w:pPr>
        <w:pStyle w:val="PreformattedText"/>
        <w:bidi w:val="0"/>
        <w:jc w:val="left"/>
        <w:rPr/>
      </w:pPr>
      <w:r>
        <w:rPr/>
        <w:t>observed. Drug interactions with some antihypertensive agents and non-steroidal</w:t>
      </w:r>
    </w:p>
    <w:p>
      <w:pPr>
        <w:pStyle w:val="PreformattedText"/>
        <w:bidi w:val="0"/>
        <w:jc w:val="left"/>
        <w:rPr/>
      </w:pPr>
      <w:r>
        <w:rPr/>
        <w:t>anti-inflammatory drugs (NSAIDs) can develop.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(ECT), which is helpful for catatonia and for</w:t>
      </w:r>
    </w:p>
    <w:p>
      <w:pPr>
        <w:pStyle w:val="PreformattedText"/>
        <w:bidi w:val="0"/>
        <w:jc w:val="left"/>
        <w:rPr/>
      </w:pPr>
      <w:r>
        <w:rPr/>
        <w:t>affective symptoms, is most effective early in the course of illness. Its long-term</w:t>
      </w:r>
    </w:p>
    <w:p>
      <w:pPr>
        <w:pStyle w:val="PreformattedText"/>
        <w:bidi w:val="0"/>
        <w:jc w:val="left"/>
        <w:rPr/>
      </w:pPr>
      <w:r>
        <w:rPr/>
        <w:t>efficacy is unclear, although it can be beneficial as augmentation in clozapine-</w:t>
      </w:r>
    </w:p>
    <w:p>
      <w:pPr>
        <w:pStyle w:val="PreformattedText"/>
        <w:bidi w:val="0"/>
        <w:jc w:val="left"/>
        <w:rPr/>
      </w:pPr>
      <w:r>
        <w:rPr/>
        <w:t>resistant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should be avoided during the acute psychotic episode (because</w:t>
      </w:r>
    </w:p>
    <w:p>
      <w:pPr>
        <w:pStyle w:val="PreformattedText"/>
        <w:bidi w:val="0"/>
        <w:jc w:val="left"/>
        <w:rPr/>
      </w:pPr>
      <w:r>
        <w:rPr/>
        <w:t>they are frequently unnecessary-depressive symptoms often resolve when the</w:t>
      </w:r>
    </w:p>
    <w:p>
      <w:pPr>
        <w:pStyle w:val="PreformattedText"/>
        <w:bidi w:val="0"/>
        <w:jc w:val="left"/>
        <w:rPr/>
      </w:pPr>
      <w:r>
        <w:rPr/>
        <w:t>acute psychosis is treated), but they may be helpful to treat a depressive</w:t>
      </w:r>
    </w:p>
    <w:p>
      <w:pPr>
        <w:pStyle w:val="PreformattedText"/>
        <w:bidi w:val="0"/>
        <w:jc w:val="left"/>
        <w:rPr/>
      </w:pPr>
      <w:r>
        <w:rPr/>
        <w:t>syndrome, dysphoria, or suicidal ideation during the post-psychotic and</w:t>
      </w:r>
    </w:p>
    <w:p>
      <w:pPr>
        <w:pStyle w:val="PreformattedText"/>
        <w:bidi w:val="0"/>
        <w:jc w:val="left"/>
        <w:rPr/>
      </w:pPr>
      <w:r>
        <w:rPr/>
        <w:t>maintenance phases of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can decrease agitation, psychotic symptoms, and _ social</w:t>
      </w:r>
    </w:p>
    <w:p>
      <w:pPr>
        <w:pStyle w:val="PreformattedText"/>
        <w:bidi w:val="0"/>
        <w:jc w:val="left"/>
        <w:rPr/>
      </w:pPr>
      <w:r>
        <w:rPr/>
        <w:t>withdrawal. Disinhibition and misuse need to be monitored.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Anticonvulsants can decrease agitation, manic symptoms, and stabilize</w:t>
      </w:r>
    </w:p>
    <w:p>
      <w:pPr>
        <w:pStyle w:val="PreformattedText"/>
        <w:bidi w:val="0"/>
        <w:jc w:val="left"/>
        <w:rPr/>
      </w:pPr>
      <w:r>
        <w:rPr/>
        <w:t>electroencephalographic (EEG) abnormalities.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can be effective for depressive syndromes, as well as chronic</w:t>
      </w:r>
    </w:p>
    <w:p>
      <w:pPr>
        <w:pStyle w:val="PreformattedText"/>
        <w:bidi w:val="0"/>
        <w:jc w:val="left"/>
        <w:rPr/>
      </w:pPr>
      <w:r>
        <w:rPr/>
        <w:t>dysphoria or dysthymia. It is well tolerated, although an extremely slow dosing</w:t>
      </w:r>
    </w:p>
    <w:p>
      <w:pPr>
        <w:pStyle w:val="PreformattedText"/>
        <w:bidi w:val="0"/>
        <w:jc w:val="left"/>
        <w:rPr/>
      </w:pPr>
      <w:r>
        <w:rPr/>
        <w:t>schedule must be followed to decrease the risk of Stevens-Johnson syndrome</w:t>
      </w:r>
    </w:p>
    <w:p>
      <w:pPr>
        <w:pStyle w:val="PreformattedText"/>
        <w:bidi w:val="0"/>
        <w:jc w:val="left"/>
        <w:rPr/>
      </w:pPr>
      <w:r>
        <w:rPr/>
        <w:t>(SJS).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can be helpful for decreasing irritability, aggression, and impulsivity.</w:t>
      </w:r>
    </w:p>
    <w:p>
      <w:pPr>
        <w:pStyle w:val="PreformattedText"/>
        <w:bidi w:val="0"/>
        <w:jc w:val="left"/>
        <w:rPr/>
      </w:pPr>
      <w:r>
        <w:rPr/>
        <w:t>Valproate might be less useful in women of child-bearing age or younger, given</w:t>
      </w:r>
    </w:p>
    <w:p>
      <w:pPr>
        <w:pStyle w:val="PreformattedText"/>
        <w:bidi w:val="0"/>
        <w:jc w:val="left"/>
        <w:rPr/>
      </w:pPr>
      <w:r>
        <w:rPr/>
        <w:t>the association with polycystic ovarian syndrome (PCOS).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Carbamazepine and oxcarbazepine are more challenging to use given drug-</w:t>
      </w:r>
    </w:p>
    <w:p>
      <w:pPr>
        <w:pStyle w:val="PreformattedText"/>
        <w:bidi w:val="0"/>
        <w:jc w:val="left"/>
        <w:rPr/>
      </w:pPr>
      <w:r>
        <w:rPr/>
        <w:t>drug interactions. Carbamazepine in particular increases all P450 enzyme</w:t>
      </w:r>
    </w:p>
    <w:p>
      <w:pPr>
        <w:pStyle w:val="PreformattedText"/>
        <w:bidi w:val="0"/>
        <w:jc w:val="left"/>
        <w:rPr/>
      </w:pPr>
      <w:r>
        <w:rPr/>
        <w:t>activity, and thus may lower antipsychotic blood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medications are the cornerstone of treatment for psychotic</w:t>
      </w:r>
    </w:p>
    <w:p>
      <w:pPr>
        <w:pStyle w:val="PreformattedText"/>
        <w:bidi w:val="0"/>
        <w:jc w:val="left"/>
        <w:rPr/>
      </w:pPr>
      <w:r>
        <w:rPr/>
        <w:t>disorders. The individual agents are most readily distinguished by side effect</w:t>
      </w:r>
    </w:p>
    <w:p>
      <w:pPr>
        <w:pStyle w:val="PreformattedText"/>
        <w:bidi w:val="0"/>
        <w:jc w:val="left"/>
        <w:rPr/>
      </w:pPr>
      <w:r>
        <w:rPr/>
        <w:t>profiles because, with the exception of clozapine and possibly olanzapine,</w:t>
      </w:r>
    </w:p>
    <w:p>
      <w:pPr>
        <w:pStyle w:val="PreformattedText"/>
        <w:bidi w:val="0"/>
        <w:jc w:val="left"/>
        <w:rPr/>
      </w:pPr>
      <w:r>
        <w:rPr/>
        <w:t>efficacy is comparable across agents. Working knowledge of the various</w:t>
      </w:r>
    </w:p>
    <w:p>
      <w:pPr>
        <w:pStyle w:val="PreformattedText"/>
        <w:bidi w:val="0"/>
        <w:jc w:val="left"/>
        <w:rPr/>
      </w:pPr>
      <w:r>
        <w:rPr/>
        <w:t>antipsychotic agents, as well as how to manage potential side effects, is critical</w:t>
      </w:r>
    </w:p>
    <w:p>
      <w:pPr>
        <w:pStyle w:val="PreformattedText"/>
        <w:bidi w:val="0"/>
        <w:jc w:val="left"/>
        <w:rPr/>
      </w:pPr>
      <w:r>
        <w:rPr/>
        <w:t>for the care of patients who receive antipsychotics. Increasingly, antipsychotics</w:t>
      </w:r>
    </w:p>
    <w:p>
      <w:pPr>
        <w:pStyle w:val="PreformattedText"/>
        <w:bidi w:val="0"/>
        <w:jc w:val="left"/>
        <w:rPr/>
      </w:pPr>
      <w:r>
        <w:rPr/>
        <w:t>are used as add-ons for depression and are no longer restricted to patients with</w:t>
      </w:r>
    </w:p>
    <w:p>
      <w:pPr>
        <w:pStyle w:val="PreformattedText"/>
        <w:bidi w:val="0"/>
        <w:jc w:val="left"/>
        <w:rPr/>
      </w:pPr>
      <w:r>
        <w:rPr/>
        <w:t>schizophrenia or other psychotic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Amjal A, Joffe H, Nachtigall LB: Psychotropic-induced</w:t>
      </w:r>
    </w:p>
    <w:p>
      <w:pPr>
        <w:pStyle w:val="PreformattedText"/>
        <w:bidi w:val="0"/>
        <w:jc w:val="left"/>
        <w:rPr/>
      </w:pPr>
      <w:r>
        <w:rPr/>
        <w:t>hyperprolactinemia: a clinical review. Psychosomatics . 2014; 55: 29-36.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Beach SR, Celano CM, Noseworthy PA, et al: QTc prolongation, torsades</w:t>
      </w:r>
    </w:p>
    <w:p>
      <w:pPr>
        <w:pStyle w:val="PreformattedText"/>
        <w:bidi w:val="0"/>
        <w:jc w:val="left"/>
        <w:rPr/>
      </w:pPr>
      <w:r>
        <w:rPr/>
        <w:t>de pointes, and psychotropic medications. Psychosomatics . 2013; 54: 1-13.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Breier A, Buchanan RW, Kirkpatrick B, et al: Effects of clozapine 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 and negative symptoms in outpatients with schizophrenia. Am J</w:t>
      </w:r>
    </w:p>
    <w:p>
      <w:pPr>
        <w:pStyle w:val="PreformattedText"/>
        <w:bidi w:val="0"/>
        <w:jc w:val="left"/>
        <w:rPr/>
      </w:pPr>
      <w:r>
        <w:rPr/>
        <w:t>Psychiatry . 1994; 151: 20-26.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Buchanan RW, Kreyenbuhl J, Kelly DL, et al: The 2009 schizophrenia</w:t>
      </w:r>
    </w:p>
    <w:p>
      <w:pPr>
        <w:pStyle w:val="PreformattedText"/>
        <w:bidi w:val="0"/>
        <w:jc w:val="left"/>
        <w:rPr/>
      </w:pPr>
      <w:r>
        <w:rPr/>
        <w:t>PORT psychopharmacological treatment recommendations and summary</w:t>
      </w:r>
    </w:p>
    <w:p>
      <w:pPr>
        <w:pStyle w:val="PreformattedText"/>
        <w:bidi w:val="0"/>
        <w:jc w:val="left"/>
        <w:rPr/>
      </w:pPr>
      <w:r>
        <w:rPr/>
        <w:t>statements. Schizophrenia Bull . 2010; 36: 71-93.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Carpenter WT, Buchanan RW: Expanding therapy with long acting</w:t>
      </w:r>
    </w:p>
    <w:p>
      <w:pPr>
        <w:pStyle w:val="PreformattedText"/>
        <w:bidi w:val="0"/>
        <w:jc w:val="left"/>
        <w:rPr/>
      </w:pPr>
      <w:r>
        <w:rPr/>
        <w:t>antipsychotic medication in patients with schizophrenia. JAMA Psychiatry .</w:t>
      </w:r>
    </w:p>
    <w:p>
      <w:pPr>
        <w:pStyle w:val="PreformattedText"/>
        <w:bidi w:val="0"/>
        <w:jc w:val="left"/>
        <w:rPr/>
      </w:pPr>
      <w:r>
        <w:rPr/>
        <w:t>2015; 72:745-746.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Christison GW, Kirch DG, Wyatt RJ: When symptoms persist.</w:t>
      </w:r>
    </w:p>
    <w:p>
      <w:pPr>
        <w:pStyle w:val="PreformattedText"/>
        <w:bidi w:val="0"/>
        <w:jc w:val="left"/>
        <w:rPr/>
      </w:pPr>
      <w:r>
        <w:rPr/>
        <w:t>Schizophrenia Bull . 1991; 17: 217-245.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Correll CU, Skuban A, Ouyang J, et al: Efficacy and safety of brexpiprazole</w:t>
      </w:r>
    </w:p>
    <w:p>
      <w:pPr>
        <w:pStyle w:val="PreformattedText"/>
        <w:bidi w:val="0"/>
        <w:jc w:val="left"/>
        <w:rPr/>
      </w:pPr>
      <w:r>
        <w:rPr/>
        <w:t>for the treatment of acute schizophrenia: a 6-week randomized, double-</w:t>
      </w:r>
    </w:p>
    <w:p>
      <w:pPr>
        <w:pStyle w:val="PreformattedText"/>
        <w:bidi w:val="0"/>
        <w:jc w:val="left"/>
        <w:rPr/>
      </w:pPr>
      <w:r>
        <w:rPr/>
        <w:t>blind, placebo-controlled trial. Am J Psychiatry . 2015;172: 870-880.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Farde L, Wiesel FA, Halldin C, et al: Central D2-dopamine receptor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occupancy in schizophrenic patients treated with antipsychotic drugs. Arch</w:t>
      </w:r>
    </w:p>
    <w:p>
      <w:pPr>
        <w:pStyle w:val="PreformattedText"/>
        <w:bidi w:val="0"/>
        <w:jc w:val="left"/>
        <w:rPr/>
      </w:pPr>
      <w:r>
        <w:rPr/>
        <w:t>Gen Psychiatry . 1988; 45: 71-76.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Freudenreich O, Goff DC, Henderson DC: Antipsychotic Drugs. In: Stern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TA, Fava M, Wilens TA, et al, eds.: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. 2nd ed. Philadelphia, PA: Elsevier;</w:t>
      </w:r>
    </w:p>
    <w:p>
      <w:pPr>
        <w:pStyle w:val="PreformattedText"/>
        <w:bidi w:val="0"/>
        <w:jc w:val="left"/>
        <w:rPr/>
      </w:pPr>
      <w:r>
        <w:rPr/>
        <w:t>2016: pp. 475—488.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Freudenreich O, Tranulis C: A prototype approach toward antipsychotic</w:t>
      </w:r>
    </w:p>
    <w:p>
      <w:pPr>
        <w:pStyle w:val="PreformattedText"/>
        <w:bidi w:val="0"/>
        <w:jc w:val="left"/>
        <w:rPr/>
      </w:pPr>
      <w:r>
        <w:rPr/>
        <w:t>medication adherence in schizophrenia. Harvard Rev Psychiatry . 2009; 17:</w:t>
      </w:r>
    </w:p>
    <w:p>
      <w:pPr>
        <w:pStyle w:val="PreformattedText"/>
        <w:bidi w:val="0"/>
        <w:jc w:val="left"/>
        <w:rPr/>
      </w:pPr>
      <w:r>
        <w:rPr/>
        <w:t>35-40.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Henderson DC, Nguyen DD, Copeland PM, et al: Clozapine, diabetes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mellitus, hyperlipidemia, and cardiovascular risks and mortality: results of a</w:t>
      </w:r>
    </w:p>
    <w:p>
      <w:pPr>
        <w:pStyle w:val="PreformattedText"/>
        <w:bidi w:val="0"/>
        <w:jc w:val="left"/>
        <w:rPr/>
      </w:pPr>
      <w:r>
        <w:rPr/>
        <w:t>10-year naturalistic study. J Clin Psychiatry . 2005; 66: 1116-1121.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Hiemke C, Baumann P, Bergemann N, et al: AGNP consensus guidelines</w:t>
      </w:r>
    </w:p>
    <w:p>
      <w:pPr>
        <w:pStyle w:val="PreformattedText"/>
        <w:bidi w:val="0"/>
        <w:jc w:val="left"/>
        <w:rPr/>
      </w:pPr>
      <w:r>
        <w:rPr/>
        <w:t>for therapeutic drug monitoring in psychiatry: update 2011.</w:t>
      </w:r>
    </w:p>
    <w:p>
      <w:pPr>
        <w:pStyle w:val="PreformattedText"/>
        <w:bidi w:val="0"/>
        <w:jc w:val="left"/>
        <w:rPr/>
      </w:pPr>
      <w:r>
        <w:rPr/>
        <w:t>Pharmacopsychiatry . 2011; 44:195-235.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Jarskog LF, Hamer RM, Catellier DJ, et al: Metformin for weight loss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control in overweight outpatients with schizophrenia and</w:t>
      </w:r>
    </w:p>
    <w:p>
      <w:pPr>
        <w:pStyle w:val="PreformattedText"/>
        <w:bidi w:val="0"/>
        <w:jc w:val="left"/>
        <w:rPr/>
      </w:pPr>
      <w:r>
        <w:rPr/>
        <w:t>schizoaffective disorder . Am J Psychiatry . 2013; 170 : 1032-1040.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Kane JM, Zukin S, Wang Y, et al: Efficacy and safety of cariprazine in</w:t>
      </w:r>
    </w:p>
    <w:p>
      <w:pPr>
        <w:pStyle w:val="PreformattedText"/>
        <w:bidi w:val="0"/>
        <w:jc w:val="left"/>
        <w:rPr/>
      </w:pPr>
      <w:r>
        <w:rPr/>
        <w:t>acute exacerbation of schizophrenia. J Clin Psychopharmacol . 2015; 35:</w:t>
      </w:r>
    </w:p>
    <w:p>
      <w:pPr>
        <w:pStyle w:val="PreformattedText"/>
        <w:bidi w:val="0"/>
        <w:jc w:val="left"/>
        <w:rPr/>
      </w:pPr>
      <w:r>
        <w:rPr/>
        <w:t>367-373.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Leucht S, Cipriani A, Spineli L, et al: Comparative efficacy and tolerability</w:t>
      </w:r>
    </w:p>
    <w:p>
      <w:pPr>
        <w:pStyle w:val="PreformattedText"/>
        <w:bidi w:val="0"/>
        <w:jc w:val="left"/>
        <w:rPr/>
      </w:pPr>
      <w:r>
        <w:rPr/>
        <w:t>of 15 antipsychotic drugs in schizophrenia: a multiple-treatments meta-</w:t>
      </w:r>
    </w:p>
    <w:p>
      <w:pPr>
        <w:pStyle w:val="PreformattedText"/>
        <w:bidi w:val="0"/>
        <w:jc w:val="left"/>
        <w:rPr/>
      </w:pPr>
      <w:r>
        <w:rPr/>
        <w:t>analysis. Lancet . 2013; 382: 951-962.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Lieberman JA, Stroup TS, McEvoy JP, et al: Effectiveness of antipsychotic</w:t>
      </w:r>
    </w:p>
    <w:p>
      <w:pPr>
        <w:pStyle w:val="PreformattedText"/>
        <w:bidi w:val="0"/>
        <w:jc w:val="left"/>
        <w:rPr/>
      </w:pPr>
      <w:r>
        <w:rPr/>
        <w:t>drugs in patients with chronic schizophrenia. N Engl J Med . 2005; 353:</w:t>
      </w:r>
    </w:p>
    <w:p>
      <w:pPr>
        <w:pStyle w:val="PreformattedText"/>
        <w:bidi w:val="0"/>
        <w:jc w:val="left"/>
        <w:rPr/>
      </w:pPr>
      <w:r>
        <w:rPr/>
        <w:t>1209-1223.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Lopez LV, Kane JM: Recommendations for the monitoring of serum</w:t>
      </w:r>
    </w:p>
    <w:p>
      <w:pPr>
        <w:pStyle w:val="PreformattedText"/>
        <w:bidi w:val="0"/>
        <w:jc w:val="left"/>
        <w:rPr/>
      </w:pPr>
      <w:r>
        <w:rPr/>
        <w:t>concentrations of antipsychotic drugs in the treatment of schizophrenia. J</w:t>
      </w:r>
    </w:p>
    <w:p>
      <w:pPr>
        <w:pStyle w:val="PreformattedText"/>
        <w:bidi w:val="0"/>
        <w:jc w:val="left"/>
        <w:rPr/>
      </w:pPr>
      <w:r>
        <w:rPr/>
        <w:t>Clin Psychiatry . 2015; 76: 1249-1250.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Meltzer HY, Alphs L, Green AI, et al: Clozapine treatment for suicidality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schizophrenia: international suicide prevention trial (InterSePT). Arch</w:t>
      </w:r>
    </w:p>
    <w:p>
      <w:pPr>
        <w:pStyle w:val="PreformattedText"/>
        <w:bidi w:val="0"/>
        <w:jc w:val="left"/>
        <w:rPr/>
      </w:pPr>
      <w:r>
        <w:rPr/>
        <w:t>Gen Psychiatry . 2003; 60: 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Petrides G, Maiur C, Braga RJ, et al: Electroconvulsive therapy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augmentation in clozapine-resistant schizoprenia: a prospective,</w:t>
      </w:r>
    </w:p>
    <w:p>
      <w:pPr>
        <w:pStyle w:val="PreformattedText"/>
        <w:bidi w:val="0"/>
        <w:jc w:val="left"/>
        <w:rPr/>
      </w:pPr>
      <w:r>
        <w:rPr/>
        <w:t>randomized study. Am J Psychiatry . 2015; 172: 52-58.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OoNawres Antidepressants and Somatic</w:t>
      </w:r>
    </w:p>
    <w:p>
      <w:pPr>
        <w:pStyle w:val="PreformattedText"/>
        <w:bidi w:val="0"/>
        <w:jc w:val="left"/>
        <w:rPr/>
      </w:pPr>
      <w:r>
        <w:rPr/>
        <w:t>49 ‘Therapies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SHARMIN GHAZNAVI, MD, PuD anp Marizio Fava,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Classes of Antidepressant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Selective serotonin re-uptake inhibitors (SSRIs) inhibit serotonin re-uptake</w:t>
      </w:r>
    </w:p>
    <w:p>
      <w:pPr>
        <w:pStyle w:val="PreformattedText"/>
        <w:bidi w:val="0"/>
        <w:jc w:val="left"/>
        <w:rPr/>
      </w:pPr>
      <w:r>
        <w:rPr/>
        <w:t>through inhibition of the serotonin transporter. These agents are the most</w:t>
      </w:r>
    </w:p>
    <w:p>
      <w:pPr>
        <w:pStyle w:val="PreformattedText"/>
        <w:bidi w:val="0"/>
        <w:jc w:val="left"/>
        <w:rPr/>
      </w:pPr>
      <w:r>
        <w:rPr/>
        <w:t>widely used of all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Serotonin norepinephrine re-uptake inhibitors inhibit both serotonin and</w:t>
      </w:r>
    </w:p>
    <w:p>
      <w:pPr>
        <w:pStyle w:val="PreformattedText"/>
        <w:bidi w:val="0"/>
        <w:jc w:val="left"/>
        <w:rPr/>
      </w:pPr>
      <w:r>
        <w:rPr/>
        <w:t>norepinephrine re-uptake.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Tricyclic antidepressants inhibit re-uptake of serotonin and norepinephrine,</w:t>
      </w:r>
    </w:p>
    <w:p>
      <w:pPr>
        <w:pStyle w:val="PreformattedText"/>
        <w:bidi w:val="0"/>
        <w:jc w:val="left"/>
        <w:rPr/>
      </w:pPr>
      <w:r>
        <w:rPr/>
        <w:t>and block 5-HT,, and 5-HT,. receptors, leading to norepinephrine and</w:t>
      </w:r>
    </w:p>
    <w:p>
      <w:pPr>
        <w:pStyle w:val="PreformattedText"/>
        <w:bidi w:val="0"/>
        <w:jc w:val="left"/>
        <w:rPr/>
      </w:pPr>
      <w:r>
        <w:rPr/>
        <w:t>dopamine release.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Monoamine oxidase inhibitors (MAOIs) increase monoamine concentrations</w:t>
      </w:r>
    </w:p>
    <w:p>
      <w:pPr>
        <w:pStyle w:val="PreformattedText"/>
        <w:bidi w:val="0"/>
        <w:jc w:val="left"/>
        <w:rPr/>
      </w:pPr>
      <w:r>
        <w:rPr/>
        <w:t>by blocking both MAO, and MAO,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Bupropion weakly inhibits dopamine and norepinephrine re-uptake and can</w:t>
      </w:r>
    </w:p>
    <w:p>
      <w:pPr>
        <w:pStyle w:val="PreformattedText"/>
        <w:bidi w:val="0"/>
        <w:jc w:val="left"/>
        <w:rPr/>
      </w:pPr>
      <w:r>
        <w:rPr/>
        <w:t>serve as an adrenergic modulator.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Mirtazapine increases serotonergic and noradrenergic activity by acting as an</w:t>
      </w:r>
    </w:p>
    <w:p>
      <w:pPr>
        <w:pStyle w:val="PreformattedText"/>
        <w:bidi w:val="0"/>
        <w:jc w:val="left"/>
        <w:rPr/>
      </w:pPr>
      <w:r>
        <w:rPr/>
        <w:t>antagonist at inhibitory alpha, -adrenergic auto- and hetero-receptors that</w:t>
      </w:r>
    </w:p>
    <w:p>
      <w:pPr>
        <w:pStyle w:val="PreformattedText"/>
        <w:bidi w:val="0"/>
        <w:jc w:val="left"/>
        <w:rPr/>
      </w:pPr>
      <w:r>
        <w:rPr/>
        <w:t>results in increases in both serotonin and norepinephrine release.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Trazodone inhibits serotonin re-uptake as well as antagonist of serotonin 5-</w:t>
      </w:r>
    </w:p>
    <w:p>
      <w:pPr>
        <w:pStyle w:val="PreformattedText"/>
        <w:bidi w:val="0"/>
        <w:jc w:val="left"/>
        <w:rPr/>
      </w:pPr>
      <w:r>
        <w:rPr/>
        <w:t>HT,,,- receptor and</w:t>
      </w:r>
    </w:p>
    <w:p>
      <w:pPr>
        <w:pStyle w:val="PreformattedText"/>
        <w:bidi w:val="0"/>
        <w:jc w:val="left"/>
        <w:rPr/>
      </w:pPr>
      <w:r>
        <w:rPr/>
        <w:t>a , -adrenergic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Nefazodone is chemically related to trazodone, but has less a, blockade.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Vilazodone inhibits the serotonin transporter and is a partial agonist of</w:t>
      </w:r>
    </w:p>
    <w:p>
      <w:pPr>
        <w:pStyle w:val="PreformattedText"/>
        <w:bidi w:val="0"/>
        <w:jc w:val="left"/>
        <w:rPr/>
      </w:pPr>
      <w:r>
        <w:rPr/>
        <w:t>serotonin 5-HT,,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Vortioxetine blocks serotonin re-uptake and modulates activity at several 5-HT</w:t>
      </w:r>
    </w:p>
    <w:p>
      <w:pPr>
        <w:pStyle w:val="PreformattedText"/>
        <w:bidi w:val="0"/>
        <w:jc w:val="left"/>
        <w:rPr/>
      </w:pPr>
      <w:r>
        <w:rPr/>
        <w:t>receptors, notably it has 5-HT, receptor antagonism and 5-HT,, receptor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agonism.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Psychostimulants affect dopamine transmission.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 agents result in antagonism at the 5-HT,. receptors, which</w:t>
      </w:r>
    </w:p>
    <w:p>
      <w:pPr>
        <w:pStyle w:val="PreformattedText"/>
        <w:bidi w:val="0"/>
        <w:jc w:val="left"/>
        <w:rPr/>
      </w:pPr>
      <w:r>
        <w:rPr/>
        <w:t>increase norepinephrine and dopamine, and acts through partial agonism at the</w:t>
      </w:r>
    </w:p>
    <w:p>
      <w:pPr>
        <w:pStyle w:val="PreformattedText"/>
        <w:bidi w:val="0"/>
        <w:jc w:val="left"/>
        <w:rPr/>
      </w:pPr>
      <w:r>
        <w:rPr/>
        <w:t>5-HT,, receptor.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Populations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Elderly patients should be started on lower-than-usual doses and proceed</w:t>
      </w:r>
    </w:p>
    <w:p>
      <w:pPr>
        <w:pStyle w:val="PreformattedText"/>
        <w:bidi w:val="0"/>
        <w:jc w:val="left"/>
        <w:rPr/>
      </w:pPr>
      <w:r>
        <w:rPr/>
        <w:t>upwards slowly.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Pregnant patients should have their depression treated during pregnancy.</w:t>
      </w:r>
    </w:p>
    <w:p>
      <w:pPr>
        <w:pStyle w:val="PreformattedText"/>
        <w:bidi w:val="0"/>
        <w:jc w:val="left"/>
        <w:rPr/>
      </w:pPr>
      <w:r>
        <w:rPr/>
        <w:t>Options include SSRIs and electroconvulsive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with bipolar disorder on an antidepressant but without a mood</w:t>
      </w:r>
    </w:p>
    <w:p>
      <w:pPr>
        <w:pStyle w:val="PreformattedText"/>
        <w:bidi w:val="0"/>
        <w:jc w:val="left"/>
        <w:rPr/>
      </w:pPr>
      <w:r>
        <w:rPr/>
        <w:t>stabilizing agent, can cycle into mania or initiate and maintain rapid cycling.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Indications for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indications for antidepressants include bulimia nervosa, obsessive-</w:t>
      </w:r>
    </w:p>
    <w:p>
      <w:pPr>
        <w:pStyle w:val="PreformattedText"/>
        <w:bidi w:val="0"/>
        <w:jc w:val="left"/>
        <w:rPr/>
      </w:pPr>
      <w:r>
        <w:rPr/>
        <w:t>compulsive disorder, generalized anxiety disorder, panic disorder, post-</w:t>
      </w:r>
    </w:p>
    <w:p>
      <w:pPr>
        <w:pStyle w:val="PreformattedText"/>
        <w:bidi w:val="0"/>
        <w:jc w:val="left"/>
        <w:rPr/>
      </w:pPr>
      <w:r>
        <w:rPr/>
        <w:t>traumatic stress disorder, smoking, and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, which are the most widely used class of psychiatric</w:t>
      </w:r>
    </w:p>
    <w:p>
      <w:pPr>
        <w:pStyle w:val="PreformattedText"/>
        <w:bidi w:val="0"/>
        <w:jc w:val="left"/>
        <w:rPr/>
      </w:pPr>
      <w:r>
        <w:rPr/>
        <w:t>medications, are robustly effective in the treatment of major depressive disorder</w:t>
      </w:r>
    </w:p>
    <w:p>
      <w:pPr>
        <w:pStyle w:val="PreformattedText"/>
        <w:bidi w:val="0"/>
        <w:jc w:val="left"/>
        <w:rPr/>
      </w:pPr>
      <w:r>
        <w:rPr/>
        <w:t>(MDD). However, there has been some controversy regarding the superiority of</w:t>
      </w:r>
    </w:p>
    <w:p>
      <w:pPr>
        <w:pStyle w:val="PreformattedText"/>
        <w:bidi w:val="0"/>
        <w:jc w:val="left"/>
        <w:rPr/>
      </w:pPr>
      <w:r>
        <w:rPr/>
        <w:t>antidepressants compared to placebo. This has been because rates of placebo</w:t>
      </w:r>
    </w:p>
    <w:p>
      <w:pPr>
        <w:pStyle w:val="PreformattedText"/>
        <w:bidi w:val="0"/>
        <w:jc w:val="left"/>
        <w:rPr/>
      </w:pPr>
      <w:r>
        <w:rPr/>
        <w:t>response in antidepressant trials have progressively increased over the decades</w:t>
      </w:r>
    </w:p>
    <w:p>
      <w:pPr>
        <w:pStyle w:val="PreformattedText"/>
        <w:bidi w:val="0"/>
        <w:jc w:val="left"/>
        <w:rPr/>
      </w:pPr>
      <w:r>
        <w:rPr/>
        <w:t>and this has markedly limited the ability to detect antidepressant signals and has</w:t>
      </w:r>
    </w:p>
    <w:p>
      <w:pPr>
        <w:pStyle w:val="PreformattedText"/>
        <w:bidi w:val="0"/>
        <w:jc w:val="left"/>
        <w:rPr/>
      </w:pPr>
      <w:r>
        <w:rPr/>
        <w:t>also reduced the degree of difference in efficacy between antidepressants and</w:t>
      </w:r>
    </w:p>
    <w:p>
      <w:pPr>
        <w:pStyle w:val="PreformattedText"/>
        <w:bidi w:val="0"/>
        <w:jc w:val="left"/>
        <w:rPr/>
      </w:pPr>
      <w:r>
        <w:rPr/>
        <w:t>placebo. Despite that, more than 50% of depressed patients will fully recover</w:t>
      </w:r>
    </w:p>
    <w:p>
      <w:pPr>
        <w:pStyle w:val="PreformattedText"/>
        <w:bidi w:val="0"/>
        <w:jc w:val="left"/>
        <w:rPr/>
      </w:pPr>
      <w:r>
        <w:rPr/>
        <w:t>when an adequate dose of any antidepressant is used for an adequate amount of</w:t>
      </w:r>
    </w:p>
    <w:p>
      <w:pPr>
        <w:pStyle w:val="PreformattedText"/>
        <w:bidi w:val="0"/>
        <w:jc w:val="left"/>
        <w:rPr/>
      </w:pPr>
      <w:r>
        <w:rPr/>
        <w:t>time (at least 6 weeks); 20% to 35% will show some improvement, and 10% to</w:t>
      </w:r>
    </w:p>
    <w:p>
      <w:pPr>
        <w:pStyle w:val="PreformattedText"/>
        <w:bidi w:val="0"/>
        <w:jc w:val="left"/>
        <w:rPr/>
      </w:pPr>
      <w:r>
        <w:rPr/>
        <w:t>13% will not improve substantially. The goal of treatment is full remission of</w:t>
      </w:r>
    </w:p>
    <w:p>
      <w:pPr>
        <w:pStyle w:val="PreformattedText"/>
        <w:bidi w:val="0"/>
        <w:jc w:val="left"/>
        <w:rPr/>
      </w:pPr>
      <w:r>
        <w:rPr/>
        <w:t>depressive symptoms and relapse prevention. After a first episode of MDD, a</w:t>
      </w:r>
    </w:p>
    <w:p>
      <w:pPr>
        <w:pStyle w:val="PreformattedText"/>
        <w:bidi w:val="0"/>
        <w:jc w:val="left"/>
        <w:rPr/>
      </w:pPr>
      <w:r>
        <w:rPr/>
        <w:t>patient should receive at least 6 months of treatment with an antidepressant at</w:t>
      </w:r>
    </w:p>
    <w:p>
      <w:pPr>
        <w:pStyle w:val="PreformattedText"/>
        <w:bidi w:val="0"/>
        <w:jc w:val="left"/>
        <w:rPr/>
      </w:pPr>
      <w:r>
        <w:rPr/>
        <w:t>the dosage to which they respond; any tapering of the antidepressant should be</w:t>
      </w:r>
    </w:p>
    <w:p>
      <w:pPr>
        <w:pStyle w:val="PreformattedText"/>
        <w:bidi w:val="0"/>
        <w:jc w:val="left"/>
        <w:rPr/>
      </w:pPr>
      <w:r>
        <w:rPr/>
        <w:t>done slowly to minimize the risk of relapse.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Classes of Antidepressant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Re-Uptake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widely used class of antidepressants are the selective serotonin re-</w:t>
      </w:r>
    </w:p>
    <w:p>
      <w:pPr>
        <w:pStyle w:val="PreformattedText"/>
        <w:bidi w:val="0"/>
        <w:jc w:val="left"/>
        <w:rPr/>
      </w:pPr>
      <w:r>
        <w:rPr/>
        <w:t>uptake inhibitors (SSRIs), which include sertraline, fluoxetine, citalopram,</w:t>
      </w:r>
    </w:p>
    <w:p>
      <w:pPr>
        <w:pStyle w:val="PreformattedText"/>
        <w:bidi w:val="0"/>
        <w:jc w:val="left"/>
        <w:rPr/>
      </w:pPr>
      <w:r>
        <w:rPr/>
        <w:t>escitalopram, paroxetine, and fluvoxamine. Their mechanism of action is</w:t>
      </w:r>
    </w:p>
    <w:p>
      <w:pPr>
        <w:pStyle w:val="PreformattedText"/>
        <w:bidi w:val="0"/>
        <w:jc w:val="left"/>
        <w:rPr/>
      </w:pPr>
      <w:r>
        <w:rPr/>
        <w:t>inhibition of serotonin re-uptake through inhibition of the serotonin transporter</w:t>
      </w:r>
    </w:p>
    <w:p>
      <w:pPr>
        <w:pStyle w:val="PreformattedText"/>
        <w:bidi w:val="0"/>
        <w:jc w:val="left"/>
        <w:rPr/>
      </w:pPr>
      <w:r>
        <w:rPr/>
        <w:t>(SERT). Serotonergic blockade at neuronal synaptic clefts occurs within hours of</w:t>
      </w:r>
    </w:p>
    <w:p>
      <w:pPr>
        <w:pStyle w:val="PreformattedText"/>
        <w:bidi w:val="0"/>
        <w:jc w:val="left"/>
        <w:rPr/>
      </w:pPr>
      <w:r>
        <w:rPr/>
        <w:t>initiation of SSRI treatment. However, the typical time-to-response in depression</w:t>
      </w:r>
    </w:p>
    <w:p>
      <w:pPr>
        <w:pStyle w:val="PreformattedText"/>
        <w:bidi w:val="0"/>
        <w:jc w:val="left"/>
        <w:rPr/>
      </w:pPr>
      <w:r>
        <w:rPr/>
        <w:t>for all antidepressant medications, including the SSRIs, is 3 to 6 weeks;</w:t>
      </w:r>
    </w:p>
    <w:p>
      <w:pPr>
        <w:pStyle w:val="PreformattedText"/>
        <w:bidi w:val="0"/>
        <w:jc w:val="left"/>
        <w:rPr/>
      </w:pPr>
      <w:r>
        <w:rPr/>
        <w:t>therefore, serotonin re-uptake inhibition on its own is not considered to account</w:t>
      </w:r>
    </w:p>
    <w:p>
      <w:pPr>
        <w:pStyle w:val="PreformattedText"/>
        <w:bidi w:val="0"/>
        <w:jc w:val="left"/>
        <w:rPr/>
      </w:pPr>
      <w:r>
        <w:rPr/>
        <w:t>for antidepressant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postulated mechanism of action of the SSRIs is desensitization and down-</w:t>
      </w:r>
    </w:p>
    <w:p>
      <w:pPr>
        <w:pStyle w:val="PreformattedText"/>
        <w:bidi w:val="0"/>
        <w:jc w:val="left"/>
        <w:rPr/>
      </w:pPr>
      <w:r>
        <w:rPr/>
        <w:t>regulation of pre-synaptic auto-receptors. Pre-synaptic serotonin auto-receptors</w:t>
      </w:r>
    </w:p>
    <w:p>
      <w:pPr>
        <w:pStyle w:val="PreformattedText"/>
        <w:bidi w:val="0"/>
        <w:jc w:val="left"/>
        <w:rPr/>
      </w:pPr>
      <w:r>
        <w:rPr/>
        <w:t>usually inhibit serotonin release; thus, their desensitization and down-regulation,</w:t>
      </w:r>
    </w:p>
    <w:p>
      <w:pPr>
        <w:pStyle w:val="PreformattedText"/>
        <w:bidi w:val="0"/>
        <w:jc w:val="left"/>
        <w:rPr/>
      </w:pPr>
      <w:r>
        <w:rPr/>
        <w:t>likely through changes in gene expression, allows for continuous release of</w:t>
      </w:r>
    </w:p>
    <w:p>
      <w:pPr>
        <w:pStyle w:val="PreformattedText"/>
        <w:bidi w:val="0"/>
        <w:jc w:val="left"/>
        <w:rPr/>
      </w:pPr>
      <w:r>
        <w:rPr/>
        <w:t>serotonin in the synaptic cleft. Beta-adrenergic receptor down-regulation has</w:t>
      </w:r>
    </w:p>
    <w:p>
      <w:pPr>
        <w:pStyle w:val="PreformattedText"/>
        <w:bidi w:val="0"/>
        <w:jc w:val="left"/>
        <w:rPr/>
      </w:pPr>
      <w:r>
        <w:rPr/>
        <w:t>also been postulated to be a possible mechanism, has increased neurogenesis. All</w:t>
      </w:r>
    </w:p>
    <w:p>
      <w:pPr>
        <w:pStyle w:val="PreformattedText"/>
        <w:bidi w:val="0"/>
        <w:jc w:val="left"/>
        <w:rPr/>
      </w:pPr>
      <w:r>
        <w:rPr/>
        <w:t>currently available SSRIs are equally efficacious, but differ in their side effect</w:t>
      </w:r>
    </w:p>
    <w:p>
      <w:pPr>
        <w:pStyle w:val="PreformattedText"/>
        <w:bidi w:val="0"/>
        <w:jc w:val="left"/>
        <w:rPr/>
      </w:pPr>
      <w:r>
        <w:rPr/>
        <w:t>profiles and half-lives. Because they are generally well tolerated and have a</w:t>
      </w:r>
    </w:p>
    <w:p>
      <w:pPr>
        <w:pStyle w:val="PreformattedText"/>
        <w:bidi w:val="0"/>
        <w:jc w:val="left"/>
        <w:rPr/>
      </w:pPr>
      <w:r>
        <w:rPr/>
        <w:t>relatively benign side effect profile, the SSRIs have become the first-line</w:t>
      </w:r>
    </w:p>
    <w:p>
      <w:pPr>
        <w:pStyle w:val="PreformattedText"/>
        <w:bidi w:val="0"/>
        <w:jc w:val="left"/>
        <w:rPr/>
      </w:pPr>
      <w:r>
        <w:rPr/>
        <w:t>treatment for depressive illnesses, ranging from dysthymia to severe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 SSRIs are the result of increases in serotonin release throughout</w:t>
      </w:r>
    </w:p>
    <w:p>
      <w:pPr>
        <w:pStyle w:val="PreformattedText"/>
        <w:bidi w:val="0"/>
        <w:jc w:val="left"/>
        <w:rPr/>
      </w:pPr>
      <w:r>
        <w:rPr/>
        <w:t>the brain and body. Some side effects are more common with some SSRIs than</w:t>
      </w:r>
    </w:p>
    <w:p>
      <w:pPr>
        <w:pStyle w:val="PreformattedText"/>
        <w:bidi w:val="0"/>
        <w:jc w:val="left"/>
        <w:rPr/>
      </w:pPr>
      <w:r>
        <w:rPr/>
        <w:t>with others; however, side effects can also be idiosyncratic: one patient might</w:t>
      </w:r>
    </w:p>
    <w:p>
      <w:pPr>
        <w:pStyle w:val="PreformattedText"/>
        <w:bidi w:val="0"/>
        <w:jc w:val="left"/>
        <w:rPr/>
      </w:pPr>
      <w:r>
        <w:rPr/>
        <w:t>find a particular SSRI sedating, whereas another might find the same SSRI</w:t>
      </w:r>
    </w:p>
    <w:p>
      <w:pPr>
        <w:pStyle w:val="PreformattedText"/>
        <w:bidi w:val="0"/>
        <w:jc w:val="left"/>
        <w:rPr/>
      </w:pPr>
      <w:r>
        <w:rPr/>
        <w:t>activating. The most common side effects of the SSRIs include: nausea</w:t>
      </w:r>
    </w:p>
    <w:p>
      <w:pPr>
        <w:pStyle w:val="PreformattedText"/>
        <w:bidi w:val="0"/>
        <w:jc w:val="left"/>
        <w:rPr/>
      </w:pPr>
      <w:r>
        <w:rPr/>
        <w:t>(mediated by serotonin receptors in the hypothalamus and brainstem); mental</w:t>
      </w:r>
    </w:p>
    <w:p>
      <w:pPr>
        <w:pStyle w:val="PreformattedText"/>
        <w:bidi w:val="0"/>
        <w:jc w:val="left"/>
        <w:rPr/>
      </w:pPr>
      <w:r>
        <w:rPr/>
        <w:t>agitation/anxiety (mediated by stimulation of serotonin receptors in the</w:t>
      </w:r>
    </w:p>
    <w:p>
      <w:pPr>
        <w:pStyle w:val="PreformattedText"/>
        <w:bidi w:val="0"/>
        <w:jc w:val="left"/>
        <w:rPr/>
      </w:pPr>
      <w:r>
        <w:rPr/>
        <w:t>amygdala and limbic cortex); motor symptoms, including restlessness, akathisia,</w:t>
      </w:r>
    </w:p>
    <w:p>
      <w:pPr>
        <w:pStyle w:val="PreformattedText"/>
        <w:bidi w:val="0"/>
        <w:jc w:val="left"/>
        <w:rPr/>
      </w:pPr>
      <w:r>
        <w:rPr/>
        <w:t>and psychomotor retardation (mediated by serotonin receptors in the basal</w:t>
      </w:r>
    </w:p>
    <w:p>
      <w:pPr>
        <w:pStyle w:val="PreformattedText"/>
        <w:bidi w:val="0"/>
        <w:jc w:val="left"/>
        <w:rPr/>
      </w:pPr>
      <w:r>
        <w:rPr/>
        <w:t>ganglia); insomnia (mediated by serotonin receptors in brainstem sleep areas);</w:t>
      </w:r>
    </w:p>
    <w:p>
      <w:pPr>
        <w:pStyle w:val="PreformattedText"/>
        <w:bidi w:val="0"/>
        <w:jc w:val="left"/>
        <w:rPr/>
      </w:pPr>
      <w:r>
        <w:rPr/>
        <w:t>sexual dysfunction including decreased libido, impotence and anorgasmia</w:t>
      </w:r>
    </w:p>
    <w:p>
      <w:pPr>
        <w:pStyle w:val="PreformattedText"/>
        <w:bidi w:val="0"/>
        <w:jc w:val="left"/>
        <w:rPr/>
      </w:pPr>
      <w:r>
        <w:rPr/>
        <w:t>(mediated by mesocortical and spinal cord serotonin receptors); gastrointestinal</w:t>
      </w:r>
    </w:p>
    <w:p>
      <w:pPr>
        <w:pStyle w:val="PreformattedText"/>
        <w:bidi w:val="0"/>
        <w:jc w:val="left"/>
        <w:rPr/>
      </w:pPr>
      <w:r>
        <w:rPr/>
        <w:t>(GI) distress including bowel motility, cramps, and diarrhea (mediated by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serotonin receptors in the GI tract); and excessive sweating, headache, sedation,</w:t>
      </w:r>
    </w:p>
    <w:p>
      <w:pPr>
        <w:pStyle w:val="PreformattedText"/>
        <w:bidi w:val="0"/>
        <w:jc w:val="left"/>
        <w:rPr/>
      </w:pPr>
      <w:r>
        <w:rPr/>
        <w:t>and dry mouth (mechanisms of action less well understood). Other side effects</w:t>
      </w:r>
    </w:p>
    <w:p>
      <w:pPr>
        <w:pStyle w:val="PreformattedText"/>
        <w:bidi w:val="0"/>
        <w:jc w:val="left"/>
        <w:rPr/>
      </w:pPr>
      <w:r>
        <w:rPr/>
        <w:t>include prolonged bleeding time (by the serotonin effects on platelets) and</w:t>
      </w:r>
    </w:p>
    <w:p>
      <w:pPr>
        <w:pStyle w:val="PreformattedText"/>
        <w:bidi w:val="0"/>
        <w:jc w:val="left"/>
        <w:rPr/>
      </w:pPr>
      <w:r>
        <w:rPr/>
        <w:t>weight gain with long-term treatment. Tolerance to side effects is thought to be</w:t>
      </w:r>
    </w:p>
    <w:p>
      <w:pPr>
        <w:pStyle w:val="PreformattedText"/>
        <w:bidi w:val="0"/>
        <w:jc w:val="left"/>
        <w:rPr/>
      </w:pPr>
      <w:r>
        <w:rPr/>
        <w:t>mediated by post-synaptic serotonin receptor desensitization in regions</w:t>
      </w:r>
    </w:p>
    <w:p>
      <w:pPr>
        <w:pStyle w:val="PreformattedText"/>
        <w:bidi w:val="0"/>
        <w:jc w:val="left"/>
        <w:rPr/>
      </w:pPr>
      <w:r>
        <w:rPr/>
        <w:t>associated with side effects. SSRIs, and in particular citalopram, are associated</w:t>
      </w:r>
    </w:p>
    <w:p>
      <w:pPr>
        <w:pStyle w:val="PreformattedText"/>
        <w:bidi w:val="0"/>
        <w:jc w:val="left"/>
        <w:rPr/>
      </w:pPr>
      <w:r>
        <w:rPr/>
        <w:t>with QTc prolongation and should be used with caution in patients with cardiac</w:t>
      </w:r>
    </w:p>
    <w:p>
      <w:pPr>
        <w:pStyle w:val="PreformattedText"/>
        <w:bidi w:val="0"/>
        <w:jc w:val="left"/>
        <w:rPr/>
      </w:pPr>
      <w:r>
        <w:rPr/>
        <w:t>disease and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 and Half-Life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dose-response curves have not been definitively established for the</w:t>
      </w:r>
    </w:p>
    <w:p>
      <w:pPr>
        <w:pStyle w:val="PreformattedText"/>
        <w:bidi w:val="0"/>
        <w:jc w:val="left"/>
        <w:rPr/>
      </w:pPr>
      <w:r>
        <w:rPr/>
        <w:t>SSRIs, some patients who do not respond at a lower dose might benefit by</w:t>
      </w:r>
    </w:p>
    <w:p>
      <w:pPr>
        <w:pStyle w:val="PreformattedText"/>
        <w:bidi w:val="0"/>
        <w:jc w:val="left"/>
        <w:rPr/>
      </w:pPr>
      <w:r>
        <w:rPr/>
        <w:t>having their dosage increased. SSRIs are hepatically metabolized and renally</w:t>
      </w:r>
    </w:p>
    <w:p>
      <w:pPr>
        <w:pStyle w:val="PreformattedText"/>
        <w:bidi w:val="0"/>
        <w:jc w:val="left"/>
        <w:rPr/>
      </w:pPr>
      <w:r>
        <w:rPr/>
        <w:t>excreted; therefore, lower dosages might be required in hepatically-</w:t>
      </w:r>
    </w:p>
    <w:p>
      <w:pPr>
        <w:pStyle w:val="PreformattedText"/>
        <w:bidi w:val="0"/>
        <w:jc w:val="left"/>
        <w:rPr/>
      </w:pPr>
      <w:r>
        <w:rPr/>
        <w:t>compromised patients, and this is also true to a lesser degree in patients with</w:t>
      </w:r>
    </w:p>
    <w:p>
      <w:pPr>
        <w:pStyle w:val="PreformattedText"/>
        <w:bidi w:val="0"/>
        <w:jc w:val="left"/>
        <w:rPr/>
      </w:pPr>
      <w:r>
        <w:rPr/>
        <w:t>renal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Half-lives vary greatly among the SSRIs. Although a drug’s half-life does not</w:t>
      </w:r>
    </w:p>
    <w:p>
      <w:pPr>
        <w:pStyle w:val="PreformattedText"/>
        <w:bidi w:val="0"/>
        <w:jc w:val="left"/>
        <w:rPr/>
      </w:pPr>
      <w:r>
        <w:rPr/>
        <w:t>affect its treatment efficacy or its onset of action, it is significant for side effects,</w:t>
      </w:r>
    </w:p>
    <w:p>
      <w:pPr>
        <w:pStyle w:val="PreformattedText"/>
        <w:bidi w:val="0"/>
        <w:jc w:val="left"/>
        <w:rPr/>
      </w:pPr>
      <w:r>
        <w:rPr/>
        <w:t>interactions with other agents, and discontinuation-emergent symptoms.</w:t>
      </w:r>
    </w:p>
    <w:p>
      <w:pPr>
        <w:pStyle w:val="PreformattedText"/>
        <w:bidi w:val="0"/>
        <w:jc w:val="left"/>
        <w:rPr/>
      </w:pPr>
      <w:r>
        <w:rPr/>
        <w:t>Medications with shorter half-lives can be useful when abrupt discontinuation is</w:t>
      </w:r>
    </w:p>
    <w:p>
      <w:pPr>
        <w:pStyle w:val="PreformattedText"/>
        <w:bidi w:val="0"/>
        <w:jc w:val="left"/>
        <w:rPr/>
      </w:pPr>
      <w:r>
        <w:rPr/>
        <w:t>desired due to intolerable side effects or to medication interactions. However,</w:t>
      </w:r>
    </w:p>
    <w:p>
      <w:pPr>
        <w:pStyle w:val="PreformattedText"/>
        <w:bidi w:val="0"/>
        <w:jc w:val="left"/>
        <w:rPr/>
      </w:pPr>
      <w:r>
        <w:rPr/>
        <w:t>medications with shorter half-lives are more likely to cause the discontinuation-</w:t>
      </w:r>
    </w:p>
    <w:p>
      <w:pPr>
        <w:pStyle w:val="PreformattedText"/>
        <w:bidi w:val="0"/>
        <w:jc w:val="left"/>
        <w:rPr/>
      </w:pPr>
      <w:r>
        <w:rPr/>
        <w:t>emergent symptoms (e.g., tachycardia, anxiety, irritability, worsening of mood,</w:t>
      </w:r>
    </w:p>
    <w:p>
      <w:pPr>
        <w:pStyle w:val="PreformattedText"/>
        <w:bidi w:val="0"/>
        <w:jc w:val="left"/>
        <w:rPr/>
      </w:pPr>
      <w:r>
        <w:rPr/>
        <w:t>dizziness, jitteriness, nausea). An SSRI with a longer half-life is more likely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self-taper” and might be beneficial for a patient who is apt to miss occasional</w:t>
      </w:r>
    </w:p>
    <w:p>
      <w:pPr>
        <w:pStyle w:val="PreformattedText"/>
        <w:bidi w:val="0"/>
        <w:jc w:val="left"/>
        <w:rPr/>
      </w:pPr>
      <w:r>
        <w:rPr/>
        <w:t>dosages.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should not be co-administered with monoamine oxidase inhibitors</w:t>
      </w:r>
    </w:p>
    <w:p>
      <w:pPr>
        <w:pStyle w:val="PreformattedText"/>
        <w:bidi w:val="0"/>
        <w:jc w:val="left"/>
        <w:rPr/>
      </w:pPr>
      <w:r>
        <w:rPr/>
        <w:t>(MAOIs) because of the possibility of causing a potentially life-threatening</w:t>
      </w:r>
    </w:p>
    <w:p>
      <w:pPr>
        <w:pStyle w:val="PreformattedText"/>
        <w:bidi w:val="0"/>
        <w:jc w:val="left"/>
        <w:rPr/>
      </w:pPr>
      <w:r>
        <w:rPr/>
        <w:t>serotonin syndrome, characterized by myoclonus, tremor, hypertension, diarrhea,</w:t>
      </w:r>
    </w:p>
    <w:p>
      <w:pPr>
        <w:pStyle w:val="PreformattedText"/>
        <w:bidi w:val="0"/>
        <w:jc w:val="left"/>
        <w:rPr/>
      </w:pPr>
      <w:r>
        <w:rPr/>
        <w:t>and confusion. Alteration in the function of cytochrome P450 enzymes might</w:t>
      </w:r>
    </w:p>
    <w:p>
      <w:pPr>
        <w:pStyle w:val="PreformattedText"/>
        <w:bidi w:val="0"/>
        <w:jc w:val="left"/>
        <w:rPr/>
      </w:pPr>
      <w:r>
        <w:rPr/>
        <w:t>cause clinically-significant pharmacokinetic drug-drug interactions via changes</w:t>
      </w:r>
    </w:p>
    <w:p>
      <w:pPr>
        <w:pStyle w:val="PreformattedText"/>
        <w:bidi w:val="0"/>
        <w:jc w:val="left"/>
        <w:rPr/>
      </w:pPr>
      <w:r>
        <w:rPr/>
        <w:t>in drug levels. Therefore, caution is warranted when using SSRIs with other</w:t>
      </w:r>
    </w:p>
    <w:p>
      <w:pPr>
        <w:pStyle w:val="PreformattedText"/>
        <w:bidi w:val="0"/>
        <w:jc w:val="left"/>
        <w:rPr/>
      </w:pPr>
      <w:r>
        <w:rPr/>
        <w:t>medications that rely on the P450 system, especially isoenzymes 2D6 and 3A4</w:t>
      </w:r>
    </w:p>
    <w:p>
      <w:pPr>
        <w:pStyle w:val="PreformattedText"/>
        <w:bidi w:val="0"/>
        <w:jc w:val="left"/>
        <w:rPr/>
      </w:pPr>
      <w:r>
        <w:rPr/>
        <w:t>because some of the SSRIs inhibit these isoenzymes.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Serotonin Norepinephrine Re-Uptake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frequently-used class of antidepressants is the serotonin</w:t>
      </w:r>
    </w:p>
    <w:p>
      <w:pPr>
        <w:pStyle w:val="PreformattedText"/>
        <w:bidi w:val="0"/>
        <w:jc w:val="left"/>
        <w:rPr/>
      </w:pPr>
      <w:r>
        <w:rPr/>
        <w:t>norepinephrine re-uptake inhibitors (SNRIs). There are four SNRIs (venlafaxine,</w:t>
      </w:r>
    </w:p>
    <w:p>
      <w:pPr>
        <w:pStyle w:val="PreformattedText"/>
        <w:bidi w:val="0"/>
        <w:jc w:val="left"/>
        <w:rPr/>
      </w:pPr>
      <w:r>
        <w:rPr/>
        <w:t>desvenlafaxine, duloxetine, and levomilnacipram) approved for use in</w:t>
      </w:r>
    </w:p>
    <w:p>
      <w:pPr>
        <w:pStyle w:val="PreformattedText"/>
        <w:bidi w:val="0"/>
        <w:jc w:val="left"/>
        <w:rPr/>
      </w:pPr>
      <w:r>
        <w:rPr/>
        <w:t>depression in the United States. The last of these is the levo isomer of</w:t>
      </w:r>
    </w:p>
    <w:p>
      <w:pPr>
        <w:pStyle w:val="PreformattedText"/>
        <w:bidi w:val="0"/>
        <w:jc w:val="left"/>
        <w:rPr/>
      </w:pPr>
      <w:r>
        <w:rPr/>
        <w:t>milnacipram. Milancipram is approved for the use of depression in Europe, but</w:t>
      </w:r>
    </w:p>
    <w:p>
      <w:pPr>
        <w:pStyle w:val="PreformattedText"/>
        <w:bidi w:val="0"/>
        <w:jc w:val="left"/>
        <w:rPr/>
      </w:pPr>
      <w:r>
        <w:rPr/>
        <w:t>only for fibromyalgia in the United States. The SNRIs function by inhibiting</w:t>
      </w:r>
    </w:p>
    <w:p>
      <w:pPr>
        <w:pStyle w:val="PreformattedText"/>
        <w:bidi w:val="0"/>
        <w:jc w:val="left"/>
        <w:rPr/>
      </w:pPr>
      <w:r>
        <w:rPr/>
        <w:t>both serotonin and norepinephrine re-uptake. For patients who respond poorly to</w:t>
      </w:r>
    </w:p>
    <w:p>
      <w:pPr>
        <w:pStyle w:val="PreformattedText"/>
        <w:bidi w:val="0"/>
        <w:jc w:val="left"/>
        <w:rPr/>
      </w:pPr>
      <w:r>
        <w:rPr/>
        <w:t>SSRIs, the use of SNRIs presents another mechanism for targeting their</w:t>
      </w:r>
    </w:p>
    <w:p>
      <w:pPr>
        <w:pStyle w:val="PreformattedText"/>
        <w:bidi w:val="0"/>
        <w:jc w:val="left"/>
        <w:rPr/>
      </w:pPr>
      <w:r>
        <w:rPr/>
        <w:t>symptoms through the noradrenergic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side-effect profile of SNRIs is similar to that of the SSRIs, although there</w:t>
      </w:r>
    </w:p>
    <w:p>
      <w:pPr>
        <w:pStyle w:val="PreformattedText"/>
        <w:bidi w:val="0"/>
        <w:jc w:val="left"/>
        <w:rPr/>
      </w:pPr>
      <w:r>
        <w:rPr/>
        <w:t>is the potential for a greater number of side effects, owing to the involvement of</w:t>
      </w:r>
    </w:p>
    <w:p>
      <w:pPr>
        <w:pStyle w:val="PreformattedText"/>
        <w:bidi w:val="0"/>
        <w:jc w:val="left"/>
        <w:rPr/>
      </w:pPr>
      <w:r>
        <w:rPr/>
        <w:t>another neurotransmitter system. Norepinephrine is also distributed widely</w:t>
      </w:r>
    </w:p>
    <w:p>
      <w:pPr>
        <w:pStyle w:val="PreformattedText"/>
        <w:bidi w:val="0"/>
        <w:jc w:val="left"/>
        <w:rPr/>
      </w:pPr>
      <w:r>
        <w:rPr/>
        <w:t>throughout the brain and body, so the side effects of SNRIs include those of</w:t>
      </w:r>
    </w:p>
    <w:p>
      <w:pPr>
        <w:pStyle w:val="PreformattedText"/>
        <w:bidi w:val="0"/>
        <w:jc w:val="left"/>
        <w:rPr/>
      </w:pPr>
      <w:r>
        <w:rPr/>
        <w:t>increased norepinephrine as well as of increased serotonin (as discussed earlier).</w:t>
      </w:r>
    </w:p>
    <w:p>
      <w:pPr>
        <w:pStyle w:val="PreformattedText"/>
        <w:bidi w:val="0"/>
        <w:jc w:val="left"/>
        <w:rPr/>
      </w:pPr>
      <w:r>
        <w:rPr/>
        <w:t>The common side effects attributable to an increase in norepinephrine include</w:t>
      </w:r>
    </w:p>
    <w:p>
      <w:pPr>
        <w:pStyle w:val="PreformattedText"/>
        <w:bidi w:val="0"/>
        <w:jc w:val="left"/>
        <w:rPr/>
      </w:pPr>
      <w:r>
        <w:rPr/>
        <w:t>motor symptoms, particularly tremor (mediated by norepinephrine’s effects on</w:t>
      </w:r>
    </w:p>
    <w:p>
      <w:pPr>
        <w:pStyle w:val="PreformattedText"/>
        <w:bidi w:val="0"/>
        <w:jc w:val="left"/>
        <w:rPr/>
      </w:pPr>
      <w:r>
        <w:rPr/>
        <w:t>the cerebellum and the peripheral nervous system), increased blood pressure</w:t>
      </w:r>
    </w:p>
    <w:p>
      <w:pPr>
        <w:pStyle w:val="PreformattedText"/>
        <w:bidi w:val="0"/>
        <w:jc w:val="left"/>
        <w:rPr/>
      </w:pPr>
      <w:r>
        <w:rPr/>
        <w:t>(mediated by noradrenergic receptors in the brainstem cardiovascular centers),</w:t>
      </w:r>
    </w:p>
    <w:p>
      <w:pPr>
        <w:pStyle w:val="PreformattedText"/>
        <w:bidi w:val="0"/>
        <w:jc w:val="left"/>
        <w:rPr/>
      </w:pPr>
      <w:r>
        <w:rPr/>
        <w:t>and anticholinergic-like side effects including dry mouth, constipation, urinary</w:t>
      </w:r>
    </w:p>
    <w:p>
      <w:pPr>
        <w:pStyle w:val="PreformattedText"/>
        <w:bidi w:val="0"/>
        <w:jc w:val="left"/>
        <w:rPr/>
      </w:pPr>
      <w:r>
        <w:rPr/>
        <w:t>retention (mediated by reduction in sympathetic tone).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 and Half-Life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 has dose-dependent effects , with those for serotonin inhibition</w:t>
      </w:r>
    </w:p>
    <w:p>
      <w:pPr>
        <w:pStyle w:val="PreformattedText"/>
        <w:bidi w:val="0"/>
        <w:jc w:val="left"/>
        <w:rPr/>
      </w:pPr>
      <w:r>
        <w:rPr/>
        <w:t>being more potent than norepinephrine inhibition. At even low doses (below 150</w:t>
      </w:r>
    </w:p>
    <w:p>
      <w:pPr>
        <w:pStyle w:val="PreformattedText"/>
        <w:bidi w:val="0"/>
        <w:jc w:val="left"/>
        <w:rPr/>
      </w:pPr>
      <w:r>
        <w:rPr/>
        <w:t>mg) venlafaxine can have potent and effective inhibition of serotonin re-uptake</w:t>
      </w:r>
    </w:p>
    <w:p>
      <w:pPr>
        <w:pStyle w:val="PreformattedText"/>
        <w:bidi w:val="0"/>
        <w:jc w:val="left"/>
        <w:rPr/>
      </w:pPr>
      <w:r>
        <w:rPr/>
        <w:t>inhibition. However, inhibition of norepinephrine re-uptake occurs only at 225</w:t>
      </w:r>
    </w:p>
    <w:p>
      <w:pPr>
        <w:pStyle w:val="PreformattedText"/>
        <w:bidi w:val="0"/>
        <w:jc w:val="left"/>
        <w:rPr/>
      </w:pPr>
      <w:r>
        <w:rPr/>
        <w:t>mg/day or higher doses. The half-life of venlafaxine is 5 hours, whereas that of</w:t>
      </w:r>
    </w:p>
    <w:p>
      <w:pPr>
        <w:pStyle w:val="PreformattedText"/>
        <w:bidi w:val="0"/>
        <w:jc w:val="left"/>
        <w:rPr/>
      </w:pPr>
      <w:r>
        <w:rPr/>
        <w:t>its metabolite O-desmethylvenlafaxine is 11 hours. Duloxetine binds selectively</w:t>
      </w:r>
    </w:p>
    <w:p>
      <w:pPr>
        <w:pStyle w:val="PreformattedText"/>
        <w:bidi w:val="0"/>
        <w:jc w:val="left"/>
        <w:rPr/>
      </w:pPr>
      <w:r>
        <w:rPr/>
        <w:t>to both serotonin and norepinephrine transporters with high affinity, inhibiting</w:t>
      </w:r>
    </w:p>
    <w:p>
      <w:pPr>
        <w:pStyle w:val="PreformattedText"/>
        <w:bidi w:val="0"/>
        <w:jc w:val="left"/>
        <w:rPr/>
      </w:pPr>
      <w:r>
        <w:rPr/>
        <w:t>re-uptake of both equally. The half-life of duloxetine is 10 to 15 hours.</w:t>
      </w:r>
    </w:p>
    <w:p>
      <w:pPr>
        <w:pStyle w:val="PreformattedText"/>
        <w:bidi w:val="0"/>
        <w:jc w:val="left"/>
        <w:rPr/>
      </w:pPr>
      <w:r>
        <w:rPr/>
        <w:t>Levomilnacipram differs from other SNRIs in that it inhibits norepinephrine re-</w:t>
      </w:r>
    </w:p>
    <w:p>
      <w:pPr>
        <w:pStyle w:val="PreformattedText"/>
        <w:bidi w:val="0"/>
        <w:jc w:val="left"/>
        <w:rPr/>
      </w:pPr>
      <w:r>
        <w:rPr/>
        <w:t>uptake to a greater extent than serotonin.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Venlafaxine is hepatically metabolized by CYP 450 isoenzyme 2D6 and</w:t>
      </w:r>
    </w:p>
    <w:p>
      <w:pPr>
        <w:pStyle w:val="PreformattedText"/>
        <w:bidi w:val="0"/>
        <w:jc w:val="left"/>
        <w:rPr/>
      </w:pPr>
      <w:r>
        <w:rPr/>
        <w:t>duloxetine is an inhibitor of 2D6. Therefore, caution should be used with other</w:t>
      </w:r>
    </w:p>
    <w:p>
      <w:pPr>
        <w:pStyle w:val="PreformattedText"/>
        <w:bidi w:val="0"/>
        <w:jc w:val="left"/>
        <w:rPr/>
      </w:pPr>
      <w:r>
        <w:rPr/>
        <w:t>medications that are also metabolized by 2D6. Venlafaxine, duloxetine,</w:t>
      </w:r>
    </w:p>
    <w:p>
      <w:pPr>
        <w:pStyle w:val="PreformattedText"/>
        <w:bidi w:val="0"/>
        <w:jc w:val="left"/>
        <w:rPr/>
      </w:pPr>
      <w:r>
        <w:rPr/>
        <w:t>desvenlafaxine, and levomilnacipram should not be used with MAOIs because</w:t>
      </w:r>
    </w:p>
    <w:p>
      <w:pPr>
        <w:pStyle w:val="PreformattedText"/>
        <w:bidi w:val="0"/>
        <w:jc w:val="left"/>
        <w:rPr/>
      </w:pPr>
      <w:r>
        <w:rPr/>
        <w:t>of the risk of serotonin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 (TCAs) have been used for more than 50 years. All</w:t>
      </w:r>
    </w:p>
    <w:p>
      <w:pPr>
        <w:pStyle w:val="PreformattedText"/>
        <w:bidi w:val="0"/>
        <w:jc w:val="left"/>
        <w:rPr/>
      </w:pPr>
      <w:r>
        <w:rPr/>
        <w:t>are equally efficacious and are as effective as SSRIs and SNRIs. However, they</w:t>
      </w:r>
    </w:p>
    <w:p>
      <w:pPr>
        <w:pStyle w:val="PreformattedText"/>
        <w:bidi w:val="0"/>
        <w:jc w:val="left"/>
        <w:rPr/>
      </w:pPr>
      <w:r>
        <w:rPr/>
        <w:t>have a more problematic side effect profile and can be lethal in overdose. The</w:t>
      </w:r>
    </w:p>
    <w:p>
      <w:pPr>
        <w:pStyle w:val="PreformattedText"/>
        <w:bidi w:val="0"/>
        <w:jc w:val="left"/>
        <w:rPr/>
      </w:pPr>
      <w:r>
        <w:rPr/>
        <w:t>term “tricyclic” signifies a shared chemical structure made up of three rings,</w:t>
      </w:r>
    </w:p>
    <w:p>
      <w:pPr>
        <w:pStyle w:val="PreformattedText"/>
        <w:bidi w:val="0"/>
        <w:jc w:val="left"/>
        <w:rPr/>
      </w:pPr>
      <w:r>
        <w:rPr/>
        <w:t>with two joined benzene rings. TCAs inhibit re-uptake of serotonin and</w:t>
      </w:r>
    </w:p>
    <w:p>
      <w:pPr>
        <w:pStyle w:val="PreformattedText"/>
        <w:bidi w:val="0"/>
        <w:jc w:val="left"/>
        <w:rPr/>
      </w:pPr>
      <w:r>
        <w:rPr/>
        <w:t>norepinephrine, and block 5-HT,, and 5-HT,. receptors, leading to</w:t>
      </w:r>
    </w:p>
    <w:p>
      <w:pPr>
        <w:pStyle w:val="PreformattedText"/>
        <w:bidi w:val="0"/>
        <w:jc w:val="left"/>
        <w:rPr/>
      </w:pPr>
      <w:r>
        <w:rPr/>
        <w:t>norepinephrine and dopamine release. They also block histamine, , M,</w:t>
      </w:r>
    </w:p>
    <w:p>
      <w:pPr>
        <w:pStyle w:val="PreformattedText"/>
        <w:bidi w:val="0"/>
        <w:jc w:val="left"/>
        <w:rPr/>
      </w:pPr>
      <w:r>
        <w:rPr/>
        <w:t>muscarinic cholinergic and a , adrenergic receptors. There are three categories of</w:t>
      </w:r>
    </w:p>
    <w:p>
      <w:pPr>
        <w:pStyle w:val="PreformattedText"/>
        <w:bidi w:val="0"/>
        <w:jc w:val="left"/>
        <w:rPr/>
      </w:pPr>
      <w:r>
        <w:rPr/>
        <w:t>cyclic antidepressants: tertiary amines (amitriptyline, clomipramine, doxepin,</w:t>
      </w:r>
    </w:p>
    <w:p>
      <w:pPr>
        <w:pStyle w:val="PreformattedText"/>
        <w:bidi w:val="0"/>
        <w:jc w:val="left"/>
        <w:rPr/>
      </w:pPr>
      <w:r>
        <w:rPr/>
        <w:t>imipramine, and trimipramine), secondary amines (desipramine, nortryptiline,</w:t>
      </w:r>
    </w:p>
    <w:p>
      <w:pPr>
        <w:pStyle w:val="PreformattedText"/>
        <w:bidi w:val="0"/>
        <w:jc w:val="left"/>
        <w:rPr/>
      </w:pPr>
      <w:r>
        <w:rPr/>
        <w:t>amoxapine, and protriptyline), and tetracyclics (maprotiline, a tetracyclic</w:t>
      </w:r>
    </w:p>
    <w:p>
      <w:pPr>
        <w:pStyle w:val="PreformattedText"/>
        <w:bidi w:val="0"/>
        <w:jc w:val="left"/>
        <w:rPr/>
      </w:pPr>
      <w:r>
        <w:rPr/>
        <w:t>compound of four benzene rings). The difference between the three categories is</w:t>
      </w:r>
    </w:p>
    <w:p>
      <w:pPr>
        <w:pStyle w:val="PreformattedText"/>
        <w:bidi w:val="0"/>
        <w:jc w:val="left"/>
        <w:rPr/>
      </w:pPr>
      <w:r>
        <w:rPr/>
        <w:t>largely chemical structure: the tertiary amines differ from secondary amines in</w:t>
      </w:r>
    </w:p>
    <w:p>
      <w:pPr>
        <w:pStyle w:val="PreformattedText"/>
        <w:bidi w:val="0"/>
        <w:jc w:val="left"/>
        <w:rPr/>
      </w:pPr>
      <w:r>
        <w:rPr/>
        <w:t>terms of the number of hydrocarbons that are on the nitrogen molecule.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of the side effects of TCAs are due to the increase in serotonin and</w:t>
      </w:r>
    </w:p>
    <w:p>
      <w:pPr>
        <w:pStyle w:val="PreformattedText"/>
        <w:bidi w:val="0"/>
        <w:jc w:val="left"/>
        <w:rPr/>
      </w:pPr>
      <w:r>
        <w:rPr/>
        <w:t>norepinephrine as well as blockade of 5-HT, , histamine, , M, muscarinic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cholinergic, and a , adrenergic receptors. The blockade of histamine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leads to antihistaminergic side effects, including sedation and weight gain.</w:t>
      </w:r>
    </w:p>
    <w:p>
      <w:pPr>
        <w:pStyle w:val="PreformattedText"/>
        <w:bidi w:val="0"/>
        <w:jc w:val="left"/>
        <w:rPr/>
      </w:pPr>
      <w:r>
        <w:rPr/>
        <w:t>Secondary amine TCAs, such as desipramine and protriptyline, tend to cause</w:t>
      </w:r>
    </w:p>
    <w:p>
      <w:pPr>
        <w:pStyle w:val="PreformattedText"/>
        <w:bidi w:val="0"/>
        <w:jc w:val="left"/>
        <w:rPr/>
      </w:pPr>
      <w:r>
        <w:rPr/>
        <w:t>less sedation than tertiary amine TCAs. Anticholinergic side effects include dry</w:t>
      </w:r>
    </w:p>
    <w:p>
      <w:pPr>
        <w:pStyle w:val="PreformattedText"/>
        <w:bidi w:val="0"/>
        <w:jc w:val="left"/>
        <w:rPr/>
      </w:pPr>
      <w:r>
        <w:rPr/>
        <w:t>mouth, blurred vision, constipation, urinary hesitancy, and_ tachycardia.</w:t>
      </w:r>
    </w:p>
    <w:p>
      <w:pPr>
        <w:pStyle w:val="PreformattedText"/>
        <w:bidi w:val="0"/>
        <w:jc w:val="left"/>
        <w:rPr/>
      </w:pPr>
      <w:r>
        <w:rPr/>
        <w:t>Bethanechol (Urecholine), a cholinergic smooth muscle stimulant, or donepezil</w:t>
      </w:r>
    </w:p>
    <w:p>
      <w:pPr>
        <w:pStyle w:val="PreformattedText"/>
        <w:bidi w:val="0"/>
        <w:jc w:val="left"/>
        <w:rPr/>
      </w:pPr>
      <w:r>
        <w:rPr/>
        <w:t>(Aricept), a cholinesterase inhibitor, may relieve such peripheral anticholinergic</w:t>
      </w:r>
    </w:p>
    <w:p>
      <w:pPr>
        <w:pStyle w:val="PreformattedText"/>
        <w:bidi w:val="0"/>
        <w:jc w:val="left"/>
        <w:rPr/>
      </w:pPr>
      <w:r>
        <w:rPr/>
        <w:t>signs and symptoms. Ejaculatory difficulties and other sexual dysfunction</w:t>
      </w:r>
    </w:p>
    <w:p>
      <w:pPr>
        <w:pStyle w:val="PreformattedText"/>
        <w:bidi w:val="0"/>
        <w:jc w:val="left"/>
        <w:rPr/>
      </w:pPr>
      <w:r>
        <w:rPr/>
        <w:t>symptoms can also occur with TCAs, possibly due to anticholinergic effects.</w:t>
      </w:r>
    </w:p>
    <w:p>
      <w:pPr>
        <w:pStyle w:val="PreformattedText"/>
        <w:bidi w:val="0"/>
        <w:jc w:val="left"/>
        <w:rPr/>
      </w:pPr>
      <w:r>
        <w:rPr/>
        <w:t>Secondary amine TCAs tend to cause fewer anticholinergic effects than tertiary</w:t>
      </w:r>
    </w:p>
    <w:p>
      <w:pPr>
        <w:pStyle w:val="PreformattedText"/>
        <w:bidi w:val="0"/>
        <w:jc w:val="left"/>
        <w:rPr/>
      </w:pPr>
      <w:r>
        <w:rPr/>
        <w:t>amine TCAs, with the exception of protriptyline, which is extremely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anticholinergic. Antagonism of a , —adrenergic receptors results in orthostatic</w:t>
      </w:r>
    </w:p>
    <w:p>
      <w:pPr>
        <w:pStyle w:val="PreformattedText"/>
        <w:bidi w:val="0"/>
        <w:jc w:val="left"/>
        <w:rPr/>
      </w:pPr>
      <w:r>
        <w:rPr/>
        <w:t>hypotension. 5-HT,, antagonism may lead to sedation.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toxicity can occur in susceptible individuals and following TCA</w:t>
      </w:r>
    </w:p>
    <w:p>
      <w:pPr>
        <w:pStyle w:val="PreformattedText"/>
        <w:bidi w:val="0"/>
        <w:jc w:val="left"/>
        <w:rPr/>
      </w:pPr>
      <w:r>
        <w:rPr/>
        <w:t>overdose; the TCAs should be avoided in patients with bi-fascicular heart block,</w:t>
      </w:r>
    </w:p>
    <w:p>
      <w:pPr>
        <w:pStyle w:val="PreformattedText"/>
        <w:bidi w:val="0"/>
        <w:jc w:val="left"/>
        <w:rPr/>
      </w:pPr>
      <w:r>
        <w:rPr/>
        <w:t>left bundle branch block, or a prolonged QT interval, because they can slow</w:t>
      </w:r>
    </w:p>
    <w:p>
      <w:pPr>
        <w:pStyle w:val="PreformattedText"/>
        <w:bidi w:val="0"/>
        <w:jc w:val="left"/>
        <w:rPr/>
      </w:pPr>
      <w:r>
        <w:rPr/>
        <w:t>conduction through the AV (atrio-ventricular) node. TCAs can cause severe</w:t>
      </w:r>
    </w:p>
    <w:p>
      <w:pPr>
        <w:pStyle w:val="PreformattedText"/>
        <w:bidi w:val="0"/>
        <w:jc w:val="left"/>
        <w:rPr/>
      </w:pPr>
      <w:r>
        <w:rPr/>
        <w:t>orthostatic hypotension in patients with congestive heart failure due to a ,</w:t>
      </w:r>
    </w:p>
    <w:p>
      <w:pPr>
        <w:pStyle w:val="PreformattedText"/>
        <w:bidi w:val="0"/>
        <w:jc w:val="left"/>
        <w:rPr/>
      </w:pPr>
      <w:r>
        <w:rPr/>
        <w:t>receptor blockade.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 should be avoided in patients with narrow angle glaucoma or prostatic</w:t>
      </w:r>
    </w:p>
    <w:p>
      <w:pPr>
        <w:pStyle w:val="PreformattedText"/>
        <w:bidi w:val="0"/>
        <w:jc w:val="left"/>
        <w:rPr/>
      </w:pPr>
      <w:r>
        <w:rPr/>
        <w:t>hypertrophy, because symptoms related to these conditions might worsen</w:t>
      </w:r>
    </w:p>
    <w:p>
      <w:pPr>
        <w:pStyle w:val="PreformattedText"/>
        <w:bidi w:val="0"/>
        <w:jc w:val="left"/>
        <w:rPr/>
      </w:pPr>
      <w:r>
        <w:rPr/>
        <w:t>because of anticholinergic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Manifestations of anticholinergic toxicity can include dilated pupils, blurred</w:t>
      </w:r>
    </w:p>
    <w:p>
      <w:pPr>
        <w:pStyle w:val="PreformattedText"/>
        <w:bidi w:val="0"/>
        <w:jc w:val="left"/>
        <w:rPr/>
      </w:pPr>
      <w:r>
        <w:rPr/>
        <w:t>vision, dry skin, hyperpyrexia, ileus, urinary retention, confusion, delirium, and</w:t>
      </w:r>
    </w:p>
    <w:p>
      <w:pPr>
        <w:pStyle w:val="PreformattedText"/>
        <w:bidi w:val="0"/>
        <w:jc w:val="left"/>
        <w:rPr/>
      </w:pPr>
      <w:r>
        <w:rPr/>
        <w:t>seizures. Additionally, arrhythmias, hypotension, and coma can develop.</w:t>
      </w:r>
    </w:p>
    <w:p>
      <w:pPr>
        <w:pStyle w:val="PreformattedText"/>
        <w:bidi w:val="0"/>
        <w:jc w:val="left"/>
        <w:rPr/>
      </w:pPr>
      <w:r>
        <w:rPr/>
        <w:t>Although TCAs are highly plasma-</w:t>
      </w:r>
    </w:p>
    <w:p>
      <w:pPr>
        <w:pStyle w:val="PreformattedText"/>
        <w:bidi w:val="0"/>
        <w:jc w:val="left"/>
        <w:rPr/>
      </w:pPr>
      <w:r>
        <w:rPr/>
        <w:t>bound and are not removed by hemodialysis, they are metabolized by hepatic</w:t>
      </w:r>
    </w:p>
    <w:p>
      <w:pPr>
        <w:pStyle w:val="PreformattedText"/>
        <w:bidi w:val="0"/>
        <w:jc w:val="left"/>
        <w:rPr/>
      </w:pPr>
      <w:r>
        <w:rPr/>
        <w:t>microsomal enzymes. Patients who have overdosed on TCAs might require</w:t>
      </w:r>
    </w:p>
    <w:p>
      <w:pPr>
        <w:pStyle w:val="PreformattedText"/>
        <w:bidi w:val="0"/>
        <w:jc w:val="left"/>
        <w:rPr/>
      </w:pPr>
      <w:r>
        <w:rPr/>
        <w:t>alkalinization of their serum as well as pressors or ventilatory support to</w:t>
      </w:r>
    </w:p>
    <w:p>
      <w:pPr>
        <w:pStyle w:val="PreformattedText"/>
        <w:bidi w:val="0"/>
        <w:jc w:val="left"/>
        <w:rPr/>
      </w:pPr>
      <w:r>
        <w:rPr/>
        <w:t>maintain survival. TCAs have a low threshold for toxicity; an overdose of even a</w:t>
      </w:r>
    </w:p>
    <w:p>
      <w:pPr>
        <w:pStyle w:val="PreformattedText"/>
        <w:bidi w:val="0"/>
        <w:jc w:val="left"/>
        <w:rPr/>
      </w:pPr>
      <w:r>
        <w:rPr/>
        <w:t>1-week supply can be lethal. Due to the lethality after overdose, it might be safer</w:t>
      </w:r>
    </w:p>
    <w:p>
      <w:pPr>
        <w:pStyle w:val="PreformattedText"/>
        <w:bidi w:val="0"/>
        <w:jc w:val="left"/>
        <w:rPr/>
      </w:pPr>
      <w:r>
        <w:rPr/>
        <w:t>to treat acutely suicidal depressed patients with non-TCA antidepressants or to</w:t>
      </w:r>
    </w:p>
    <w:p>
      <w:pPr>
        <w:pStyle w:val="PreformattedText"/>
        <w:bidi w:val="0"/>
        <w:jc w:val="left"/>
        <w:rPr/>
      </w:pPr>
      <w:r>
        <w:rPr/>
        <w:t>prescribe limited quantities of 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 and Half-Life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general , TCAs have a linear relationship between increasing serum levels</w:t>
      </w:r>
    </w:p>
    <w:p>
      <w:pPr>
        <w:pStyle w:val="PreformattedText"/>
        <w:bidi w:val="0"/>
        <w:jc w:val="left"/>
        <w:rPr/>
      </w:pPr>
      <w:r>
        <w:rPr/>
        <w:t>and effectiveness. Some researchers have suggested that with nortriptyline there</w:t>
      </w:r>
    </w:p>
    <w:p>
      <w:pPr>
        <w:pStyle w:val="PreformattedText"/>
        <w:bidi w:val="0"/>
        <w:jc w:val="left"/>
        <w:rPr/>
      </w:pPr>
      <w:r>
        <w:rPr/>
        <w:t>might be an inverted U-shaped curve, with decreasing efficacy at blood levels</w:t>
      </w:r>
    </w:p>
    <w:p>
      <w:pPr>
        <w:pStyle w:val="PreformattedText"/>
        <w:bidi w:val="0"/>
        <w:jc w:val="left"/>
        <w:rPr/>
      </w:pPr>
      <w:r>
        <w:rPr/>
        <w:t>above therapeutic range, although the evidence for this view is unconvincing due</w:t>
      </w:r>
    </w:p>
    <w:p>
      <w:pPr>
        <w:pStyle w:val="PreformattedText"/>
        <w:bidi w:val="0"/>
        <w:jc w:val="left"/>
        <w:rPr/>
      </w:pPr>
      <w:r>
        <w:rPr/>
        <w:t>to methodological issues present in such studies. Blood levels can guide</w:t>
      </w:r>
    </w:p>
    <w:p>
      <w:pPr>
        <w:pStyle w:val="PreformattedText"/>
        <w:bidi w:val="0"/>
        <w:jc w:val="left"/>
        <w:rPr/>
      </w:pPr>
      <w:r>
        <w:rPr/>
        <w:t>treatment with amitriptyline, imipramine, nortriptyline, desipramine, or</w:t>
      </w:r>
    </w:p>
    <w:p>
      <w:pPr>
        <w:pStyle w:val="PreformattedText"/>
        <w:bidi w:val="0"/>
        <w:jc w:val="left"/>
        <w:rPr/>
      </w:pPr>
      <w:r>
        <w:rPr/>
        <w:t>clomipramine. The half-life of TCAs range between 24 and 72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 are classified as class I antiarrhythmics and must be used with great</w:t>
      </w:r>
    </w:p>
    <w:p>
      <w:pPr>
        <w:pStyle w:val="PreformattedText"/>
        <w:bidi w:val="0"/>
        <w:jc w:val="left"/>
        <w:rPr/>
      </w:pPr>
      <w:r>
        <w:rPr/>
        <w:t>caution when used with other drugs from this class, including quinidine,</w:t>
      </w:r>
    </w:p>
    <w:p>
      <w:pPr>
        <w:pStyle w:val="PreformattedText"/>
        <w:bidi w:val="0"/>
        <w:jc w:val="left"/>
        <w:rPr/>
      </w:pPr>
      <w:r>
        <w:rPr/>
        <w:t>procainamide, and disopyramide. TCAs can block the antihypertensive effects of</w:t>
      </w:r>
    </w:p>
    <w:p>
      <w:pPr>
        <w:pStyle w:val="PreformattedText"/>
        <w:bidi w:val="0"/>
        <w:jc w:val="left"/>
        <w:rPr/>
      </w:pPr>
      <w:r>
        <w:rPr/>
        <w:t>clonidine, methyldopa, guanabenz, guanethadine, reserpine, and guanadrel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can potentiate the effect of prazosin. They are metabolized by CYP 450 2D6, so</w:t>
      </w:r>
    </w:p>
    <w:p>
      <w:pPr>
        <w:pStyle w:val="PreformattedText"/>
        <w:bidi w:val="0"/>
        <w:jc w:val="left"/>
        <w:rPr/>
      </w:pPr>
      <w:r>
        <w:rPr/>
        <w:t>care must be observed with other medications that are metabolized or affect the</w:t>
      </w:r>
    </w:p>
    <w:p>
      <w:pPr>
        <w:pStyle w:val="PreformattedText"/>
        <w:bidi w:val="0"/>
        <w:jc w:val="left"/>
        <w:rPr/>
      </w:pPr>
      <w:r>
        <w:rPr/>
        <w:t>activity of CYP 450 enzymes. In particular, TCAs should be used with caution</w:t>
      </w:r>
    </w:p>
    <w:p>
      <w:pPr>
        <w:pStyle w:val="PreformattedText"/>
        <w:bidi w:val="0"/>
        <w:jc w:val="left"/>
        <w:rPr/>
      </w:pPr>
      <w:r>
        <w:rPr/>
        <w:t>when used with SSRIs because certain SSRIs are inhibitors of 2D6. Co-</w:t>
      </w:r>
    </w:p>
    <w:p>
      <w:pPr>
        <w:pStyle w:val="PreformattedText"/>
        <w:bidi w:val="0"/>
        <w:jc w:val="left"/>
        <w:rPr/>
      </w:pPr>
      <w:r>
        <w:rPr/>
        <w:t>administration of TCAs is also contraindicated with use of MAOIs because of</w:t>
      </w:r>
    </w:p>
    <w:p>
      <w:pPr>
        <w:pStyle w:val="PreformattedText"/>
        <w:bidi w:val="0"/>
        <w:jc w:val="left"/>
        <w:rPr/>
      </w:pPr>
      <w:r>
        <w:rPr/>
        <w:t>the risk of serotonin syndrome and a hypertensive crisis.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Monoamine Oxidase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class of antidepressants that have been around for a long time is the</w:t>
      </w:r>
    </w:p>
    <w:p>
      <w:pPr>
        <w:pStyle w:val="PreformattedText"/>
        <w:bidi w:val="0"/>
        <w:jc w:val="left"/>
        <w:rPr/>
      </w:pPr>
      <w:r>
        <w:rPr/>
        <w:t>MAOIs. Monoamine oxidase (MAO) is found on the outer membrane of cellular</w:t>
      </w:r>
    </w:p>
    <w:p>
      <w:pPr>
        <w:pStyle w:val="PreformattedText"/>
        <w:bidi w:val="0"/>
        <w:jc w:val="left"/>
        <w:rPr/>
      </w:pPr>
      <w:r>
        <w:rPr/>
        <w:t>mitochondria, where it catabolizes intra-cellular monoamines, including the</w:t>
      </w:r>
    </w:p>
    <w:p>
      <w:pPr>
        <w:pStyle w:val="PreformattedText"/>
        <w:bidi w:val="0"/>
        <w:jc w:val="left"/>
        <w:rPr/>
      </w:pPr>
      <w:r>
        <w:rPr/>
        <w:t>monoamines of the central nervous system (CNS): dopamine, norepinephrine,</w:t>
      </w:r>
    </w:p>
    <w:p>
      <w:pPr>
        <w:pStyle w:val="PreformattedText"/>
        <w:bidi w:val="0"/>
        <w:jc w:val="left"/>
        <w:rPr/>
      </w:pPr>
      <w:r>
        <w:rPr/>
        <w:t>serotonin, and tyramine. In the GI tract and the liver, MAO catabolizes dietary</w:t>
      </w:r>
    </w:p>
    <w:p>
      <w:pPr>
        <w:pStyle w:val="PreformattedText"/>
        <w:bidi w:val="0"/>
        <w:jc w:val="left"/>
        <w:rPr/>
      </w:pPr>
      <w:r>
        <w:rPr/>
        <w:t>monoamines, such as dopamine, tyramine, tryptamine, and phenylethylamine.</w:t>
      </w:r>
    </w:p>
    <w:p>
      <w:pPr>
        <w:pStyle w:val="PreformattedText"/>
        <w:bidi w:val="0"/>
        <w:jc w:val="left"/>
        <w:rPr/>
      </w:pPr>
      <w:r>
        <w:rPr/>
        <w:t>The MAOIs approved for oral use in the United States for the treatment of</w:t>
      </w:r>
    </w:p>
    <w:p>
      <w:pPr>
        <w:pStyle w:val="PreformattedText"/>
        <w:bidi w:val="0"/>
        <w:jc w:val="left"/>
        <w:rPr/>
      </w:pPr>
      <w:r>
        <w:rPr/>
        <w:t>depression are phenelzine, tranylcypromine, and isocarboxazid, whereas</w:t>
      </w:r>
    </w:p>
    <w:p>
      <w:pPr>
        <w:pStyle w:val="PreformattedText"/>
        <w:bidi w:val="0"/>
        <w:jc w:val="left"/>
        <w:rPr/>
      </w:pPr>
      <w:r>
        <w:rPr/>
        <w:t>selegiline is approved as a patch; they are all thought to work by increasing</w:t>
      </w:r>
    </w:p>
    <w:p>
      <w:pPr>
        <w:pStyle w:val="PreformattedText"/>
        <w:bidi w:val="0"/>
        <w:jc w:val="left"/>
        <w:rPr/>
      </w:pPr>
      <w:r>
        <w:rPr/>
        <w:t>synaptic monoamine concentrations. All four MAOIs are active on both MAO,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MAO, and are relatively irreversible blockers of MAO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MAOIs have a proven efficacy for MDD. In “atypical” depression</w:t>
      </w:r>
    </w:p>
    <w:p>
      <w:pPr>
        <w:pStyle w:val="PreformattedText"/>
        <w:bidi w:val="0"/>
        <w:jc w:val="left"/>
        <w:rPr/>
      </w:pPr>
      <w:r>
        <w:rPr/>
        <w:t>(characterized by mood reactivity plus hypersomnia, hyperphagia, extreme</w:t>
      </w:r>
    </w:p>
    <w:p>
      <w:pPr>
        <w:pStyle w:val="PreformattedText"/>
        <w:bidi w:val="0"/>
        <w:jc w:val="left"/>
        <w:rPr/>
      </w:pPr>
      <w:r>
        <w:rPr/>
        <w:t>fatigue when depressed, and/or rejection sensitivity) and patients who have not</w:t>
      </w:r>
    </w:p>
    <w:p>
      <w:pPr>
        <w:pStyle w:val="PreformattedText"/>
        <w:bidi w:val="0"/>
        <w:jc w:val="left"/>
        <w:rPr/>
      </w:pPr>
      <w:r>
        <w:rPr/>
        <w:t>responded to other antidepressants, MAOIs can be particularly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side effects of MAOIs are rooted in their increase in monoamines</w:t>
      </w:r>
    </w:p>
    <w:p>
      <w:pPr>
        <w:pStyle w:val="PreformattedText"/>
        <w:bidi w:val="0"/>
        <w:jc w:val="left"/>
        <w:rPr/>
      </w:pPr>
      <w:r>
        <w:rPr/>
        <w:t>including serotonin, norepinephrine, and dopamine. The most common side</w:t>
      </w:r>
    </w:p>
    <w:p>
      <w:pPr>
        <w:pStyle w:val="PreformattedText"/>
        <w:bidi w:val="0"/>
        <w:jc w:val="left"/>
        <w:rPr/>
      </w:pPr>
      <w:r>
        <w:rPr/>
        <w:t>effects include postural hypotension, insomnia, agitation, sedation, and sexual</w:t>
      </w:r>
    </w:p>
    <w:p>
      <w:pPr>
        <w:pStyle w:val="PreformattedText"/>
        <w:bidi w:val="0"/>
        <w:jc w:val="left"/>
        <w:rPr/>
      </w:pPr>
      <w:r>
        <w:rPr/>
        <w:t>dysfunction (including impotence, delayed ejaculation, and anorgasmia). Other</w:t>
      </w:r>
    </w:p>
    <w:p>
      <w:pPr>
        <w:pStyle w:val="PreformattedText"/>
        <w:bidi w:val="0"/>
        <w:jc w:val="left"/>
        <w:rPr/>
      </w:pPr>
      <w:r>
        <w:rPr/>
        <w:t>side effects include weight change, dry mouth, constipation, and urinary</w:t>
      </w:r>
    </w:p>
    <w:p>
      <w:pPr>
        <w:pStyle w:val="PreformattedText"/>
        <w:bidi w:val="0"/>
        <w:jc w:val="left"/>
        <w:rPr/>
      </w:pPr>
      <w:r>
        <w:rPr/>
        <w:t>hesitancy. Peripheral neuropathies also occur and can be avoided by concomitant</w:t>
      </w:r>
    </w:p>
    <w:p>
      <w:pPr>
        <w:pStyle w:val="PreformattedText"/>
        <w:bidi w:val="0"/>
        <w:jc w:val="left"/>
        <w:rPr/>
      </w:pPr>
      <w:r>
        <w:rPr/>
        <w:t>therapy with vitamin B, . MAOIs are contraindicated in patients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pheochromocytoma, congestive heart failure, and hepatic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 and Half-Life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MAOIs are started at low doses with gradual increases as side effects allow.</w:t>
      </w:r>
    </w:p>
    <w:p>
      <w:pPr>
        <w:pStyle w:val="PreformattedText"/>
        <w:bidi w:val="0"/>
        <w:jc w:val="left"/>
        <w:rPr/>
      </w:pPr>
      <w:r>
        <w:rPr/>
        <w:t>Serum levels of MAOIs are not well established. However, for phenelzine,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greater than 85% inhibition of baseline platelet MAO, activity appears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correlate with therapeutic efficacy. MAOIs should be tapered over 2 to 4 weeks,</w:t>
      </w:r>
    </w:p>
    <w:p>
      <w:pPr>
        <w:pStyle w:val="PreformattedText"/>
        <w:bidi w:val="0"/>
        <w:jc w:val="left"/>
        <w:rPr/>
      </w:pPr>
      <w:r>
        <w:rPr/>
        <w:t>and because MAO levels do not return to normal immediately, food and drug</w:t>
      </w:r>
    </w:p>
    <w:p>
      <w:pPr>
        <w:pStyle w:val="PreformattedText"/>
        <w:bidi w:val="0"/>
        <w:jc w:val="left"/>
        <w:rPr/>
      </w:pPr>
      <w:r>
        <w:rPr/>
        <w:t>restrictions should not be lifted for 2 or more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Food Interactions</w:t>
      </w:r>
    </w:p>
    <w:p>
      <w:pPr>
        <w:pStyle w:val="PreformattedText"/>
        <w:bidi w:val="0"/>
        <w:jc w:val="left"/>
        <w:rPr/>
      </w:pPr>
      <w:r>
        <w:rPr/>
        <w:t>Because MAOIs block MAO, , when patients on MAOIs ingest dietary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amines, rather than being catabolized in the intestines and the liver they are</w:t>
      </w:r>
    </w:p>
    <w:p>
      <w:pPr>
        <w:pStyle w:val="PreformattedText"/>
        <w:bidi w:val="0"/>
        <w:jc w:val="left"/>
        <w:rPr/>
      </w:pPr>
      <w:r>
        <w:rPr/>
        <w:t>taken up in sympathetic nerve terminals and can cause the release of endogenous</w:t>
      </w:r>
    </w:p>
    <w:p>
      <w:pPr>
        <w:pStyle w:val="PreformattedText"/>
        <w:bidi w:val="0"/>
        <w:jc w:val="left"/>
        <w:rPr/>
      </w:pPr>
      <w:r>
        <w:rPr/>
        <w:t>catecholamines with a resulting adrenergic crisis. This is characterized by</w:t>
      </w:r>
    </w:p>
    <w:p>
      <w:pPr>
        <w:pStyle w:val="PreformattedText"/>
        <w:bidi w:val="0"/>
        <w:jc w:val="left"/>
        <w:rPr/>
      </w:pPr>
      <w:r>
        <w:rPr/>
        <w:t>hypertension, hyperpyrexia, and other adrenergic symptoms (e.g., tachycardia,</w:t>
      </w:r>
    </w:p>
    <w:p>
      <w:pPr>
        <w:pStyle w:val="PreformattedText"/>
        <w:bidi w:val="0"/>
        <w:jc w:val="left"/>
        <w:rPr/>
      </w:pPr>
      <w:r>
        <w:rPr/>
        <w:t>tremulousness, cardiac arrhythmias). The amine most commonly associated with</w:t>
      </w:r>
    </w:p>
    <w:p>
      <w:pPr>
        <w:pStyle w:val="PreformattedText"/>
        <w:bidi w:val="0"/>
        <w:jc w:val="left"/>
        <w:rPr/>
      </w:pPr>
      <w:r>
        <w:rPr/>
        <w:t>these symptoms is tyramine, but others (e.g., phenylethylalamine, dopamine)</w:t>
      </w:r>
    </w:p>
    <w:p>
      <w:pPr>
        <w:pStyle w:val="PreformattedText"/>
        <w:bidi w:val="0"/>
        <w:jc w:val="left"/>
        <w:rPr/>
      </w:pPr>
      <w:r>
        <w:rPr/>
        <w:t>might be 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Dietary amines can be avoided by adherence to dietary restrictions and by</w:t>
      </w:r>
    </w:p>
    <w:p>
      <w:pPr>
        <w:pStyle w:val="PreformattedText"/>
        <w:bidi w:val="0"/>
        <w:jc w:val="left"/>
        <w:rPr/>
      </w:pPr>
      <w:r>
        <w:rPr/>
        <w:t>avoiding tyramine-containing foods. The MAOI diet must be strictly followed,</w:t>
      </w:r>
    </w:p>
    <w:p>
      <w:pPr>
        <w:pStyle w:val="PreformattedText"/>
        <w:bidi w:val="0"/>
        <w:jc w:val="left"/>
        <w:rPr/>
      </w:pPr>
      <w:r>
        <w:rPr/>
        <w:t>but need not be as restrictive as was once thought. Patients must be instructed to</w:t>
      </w:r>
    </w:p>
    <w:p>
      <w:pPr>
        <w:pStyle w:val="PreformattedText"/>
        <w:bidi w:val="0"/>
        <w:jc w:val="left"/>
        <w:rPr/>
      </w:pPr>
      <w:r>
        <w:rPr/>
        <w:t>avoid: all matured or aged cheese; fermented or dried meats (e.g., pepperoni,</w:t>
      </w:r>
    </w:p>
    <w:p>
      <w:pPr>
        <w:pStyle w:val="PreformattedText"/>
        <w:bidi w:val="0"/>
        <w:jc w:val="left"/>
        <w:rPr/>
      </w:pPr>
      <w:r>
        <w:rPr/>
        <w:t>salami); fava and broad bean pods (not the beans themselves); tap beers;</w:t>
      </w:r>
    </w:p>
    <w:p>
      <w:pPr>
        <w:pStyle w:val="PreformattedText"/>
        <w:bidi w:val="0"/>
        <w:jc w:val="left"/>
        <w:rPr/>
      </w:pPr>
      <w:r>
        <w:rPr/>
        <w:t>marmite yeast extract; sauerkraut; and soy sauce and other soy products (e.g.,</w:t>
      </w:r>
    </w:p>
    <w:p>
      <w:pPr>
        <w:pStyle w:val="PreformattedText"/>
        <w:bidi w:val="0"/>
        <w:jc w:val="left"/>
        <w:rPr/>
      </w:pPr>
      <w:r>
        <w:rPr/>
        <w:t>tofu, tempe). All meats and cheese must be fresh and must have been stored and</w:t>
      </w:r>
    </w:p>
    <w:p>
      <w:pPr>
        <w:pStyle w:val="PreformattedText"/>
        <w:bidi w:val="0"/>
        <w:jc w:val="left"/>
        <w:rPr/>
      </w:pPr>
      <w:r>
        <w:rPr/>
        <w:t>refrigerated or frozen properly. Up to two glasses of beer can be consumed</w:t>
      </w:r>
    </w:p>
    <w:p>
      <w:pPr>
        <w:pStyle w:val="PreformattedText"/>
        <w:bidi w:val="0"/>
        <w:jc w:val="left"/>
        <w:rPr/>
      </w:pPr>
      <w:r>
        <w:rPr/>
        <w:t>safely; this restriction includes non-alcoholic beers. Because endogenous MAO</w:t>
      </w:r>
    </w:p>
    <w:p>
      <w:pPr>
        <w:pStyle w:val="PreformattedText"/>
        <w:bidi w:val="0"/>
        <w:jc w:val="left"/>
        <w:rPr/>
      </w:pPr>
      <w:r>
        <w:rPr/>
        <w:t>activity does not return to baseline immediately upon MAOI discontinuation, 2</w:t>
      </w:r>
    </w:p>
    <w:p>
      <w:pPr>
        <w:pStyle w:val="PreformattedText"/>
        <w:bidi w:val="0"/>
        <w:jc w:val="left"/>
        <w:rPr/>
      </w:pPr>
      <w:r>
        <w:rPr/>
        <w:t>weeks should elapse before discontinuing the MAOI diet after MAOI</w:t>
      </w:r>
    </w:p>
    <w:p>
      <w:pPr>
        <w:pStyle w:val="PreformattedText"/>
        <w:bidi w:val="0"/>
        <w:jc w:val="left"/>
        <w:rPr/>
      </w:pPr>
      <w:r>
        <w:rPr/>
        <w:t>discontinuation. The selegiline patch at the lower dose does not require a dietary</w:t>
      </w:r>
    </w:p>
    <w:p>
      <w:pPr>
        <w:pStyle w:val="PreformattedText"/>
        <w:bidi w:val="0"/>
        <w:jc w:val="left"/>
        <w:rPr/>
      </w:pPr>
      <w:r>
        <w:rPr/>
        <w:t>restriction.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MAOIs are primarily hepatically metabolized by the CYP 450 enzymes.</w:t>
      </w:r>
    </w:p>
    <w:p>
      <w:pPr>
        <w:pStyle w:val="PreformattedText"/>
        <w:bidi w:val="0"/>
        <w:jc w:val="left"/>
        <w:rPr/>
      </w:pPr>
      <w:r>
        <w:rPr/>
        <w:t>Avoidance of toxic drug—drug interactions with MAOIs is critical. Medications</w:t>
      </w:r>
    </w:p>
    <w:p>
      <w:pPr>
        <w:pStyle w:val="PreformattedText"/>
        <w:bidi w:val="0"/>
        <w:jc w:val="left"/>
        <w:rPr/>
      </w:pPr>
      <w:r>
        <w:rPr/>
        <w:t>with affinity for serotonergic receptors (serotonergic TCAs [e.g., clomipramine],</w:t>
      </w:r>
    </w:p>
    <w:p>
      <w:pPr>
        <w:pStyle w:val="PreformattedText"/>
        <w:bidi w:val="0"/>
        <w:jc w:val="left"/>
        <w:rPr/>
      </w:pPr>
      <w:r>
        <w:rPr/>
        <w:t>SSRIs, SNRIs, nefazodone, and vilazodone) can result in the serotonin</w:t>
      </w:r>
    </w:p>
    <w:p>
      <w:pPr>
        <w:pStyle w:val="PreformattedText"/>
        <w:bidi w:val="0"/>
        <w:jc w:val="left"/>
        <w:rPr/>
      </w:pPr>
      <w:r>
        <w:rPr/>
        <w:t>syndrome, with myoclonic jerks, tremor, hypertension, diarrhea, confusion,</w:t>
      </w:r>
    </w:p>
    <w:p>
      <w:pPr>
        <w:pStyle w:val="PreformattedText"/>
        <w:bidi w:val="0"/>
        <w:jc w:val="left"/>
        <w:rPr/>
      </w:pPr>
      <w:r>
        <w:rPr/>
        <w:t>tachycardia, fever, and ocular oscillations; in its severe form, it can include</w:t>
      </w:r>
    </w:p>
    <w:p>
      <w:pPr>
        <w:pStyle w:val="PreformattedText"/>
        <w:bidi w:val="0"/>
        <w:jc w:val="left"/>
        <w:rPr/>
      </w:pPr>
      <w:r>
        <w:rPr/>
        <w:t>hyperthermia, coma, convulsions, and death. MAOIs must be used with caution</w:t>
      </w:r>
    </w:p>
    <w:p>
      <w:pPr>
        <w:pStyle w:val="PreformattedText"/>
        <w:bidi w:val="0"/>
        <w:jc w:val="left"/>
        <w:rPr/>
      </w:pPr>
      <w:r>
        <w:rPr/>
        <w:t>in patients with diabetes (due to possible potentiation of oral hypoglycemics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worsened hypoglycemia). Low-dose MAOIs can increase sensitivity to insulin,</w:t>
      </w:r>
    </w:p>
    <w:p>
      <w:pPr>
        <w:pStyle w:val="PreformattedText"/>
        <w:bidi w:val="0"/>
        <w:jc w:val="left"/>
        <w:rPr/>
      </w:pPr>
      <w:r>
        <w:rPr/>
        <w:t>and high-dose MAOIs can increase insulin resistance.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Sympathomimetics, both prescribed and over-the-counter, and relatively potent</w:t>
      </w:r>
    </w:p>
    <w:p>
      <w:pPr>
        <w:pStyle w:val="PreformattedText"/>
        <w:bidi w:val="0"/>
        <w:jc w:val="left"/>
        <w:rPr/>
      </w:pPr>
      <w:r>
        <w:rPr/>
        <w:t>norepinephrine re-uptake inhibitors such as TCAs can precipitate hypertensive</w:t>
      </w:r>
    </w:p>
    <w:p>
      <w:pPr>
        <w:pStyle w:val="PreformattedText"/>
        <w:bidi w:val="0"/>
        <w:jc w:val="left"/>
        <w:rPr/>
      </w:pPr>
      <w:r>
        <w:rPr/>
        <w:t>crises. Sympathomimetics are most commonly found in nasal decongestants</w:t>
      </w:r>
    </w:p>
    <w:p>
      <w:pPr>
        <w:pStyle w:val="PreformattedText"/>
        <w:bidi w:val="0"/>
        <w:jc w:val="left"/>
        <w:rPr/>
      </w:pPr>
      <w:r>
        <w:rPr/>
        <w:t>(e.g., pseudoephedrine, ephedrine, oxymetazoline [Afrin nasal spray]), and also</w:t>
      </w:r>
    </w:p>
    <w:p>
      <w:pPr>
        <w:pStyle w:val="PreformattedText"/>
        <w:bidi w:val="0"/>
        <w:jc w:val="left"/>
        <w:rPr/>
      </w:pPr>
      <w:r>
        <w:rPr/>
        <w:t>include amphetamines and cocaine. The cough-suppressant dextromethorphan</w:t>
      </w:r>
    </w:p>
    <w:p>
      <w:pPr>
        <w:pStyle w:val="PreformattedText"/>
        <w:bidi w:val="0"/>
        <w:jc w:val="left"/>
        <w:rPr/>
      </w:pPr>
      <w:r>
        <w:rPr/>
        <w:t>can have similar toxic effects. The hypertensive crisis is characterized by</w:t>
      </w:r>
    </w:p>
    <w:p>
      <w:pPr>
        <w:pStyle w:val="PreformattedText"/>
        <w:bidi w:val="0"/>
        <w:jc w:val="left"/>
        <w:rPr/>
      </w:pPr>
      <w:r>
        <w:rPr/>
        <w:t>headache, stroke, pulmonary edema, and cardiac arrhythmias. Co-administration</w:t>
      </w:r>
    </w:p>
    <w:p>
      <w:pPr>
        <w:pStyle w:val="PreformattedText"/>
        <w:bidi w:val="0"/>
        <w:jc w:val="left"/>
        <w:rPr/>
      </w:pPr>
      <w:r>
        <w:rPr/>
        <w:t>of meperidine (Demerol) is contraindicated because it is known to cause a</w:t>
      </w:r>
    </w:p>
    <w:p>
      <w:pPr>
        <w:pStyle w:val="PreformattedText"/>
        <w:bidi w:val="0"/>
        <w:jc w:val="left"/>
        <w:rPr/>
      </w:pPr>
      <w:r>
        <w:rPr/>
        <w:t>syndrome of fever, vascular instability, delirium, neuromuscular irritability, and</w:t>
      </w:r>
    </w:p>
    <w:p>
      <w:pPr>
        <w:pStyle w:val="PreformattedText"/>
        <w:bidi w:val="0"/>
        <w:jc w:val="left"/>
        <w:rPr/>
      </w:pPr>
      <w:r>
        <w:rPr/>
        <w:t>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to beginning an MAOI after discontinuation of a contraindicated</w:t>
      </w:r>
    </w:p>
    <w:p>
      <w:pPr>
        <w:pStyle w:val="PreformattedText"/>
        <w:bidi w:val="0"/>
        <w:jc w:val="left"/>
        <w:rPr/>
      </w:pPr>
      <w:r>
        <w:rPr/>
        <w:t>antidepressant, the necessary drug-free time varies depending on the half-life of</w:t>
      </w:r>
    </w:p>
    <w:p>
      <w:pPr>
        <w:pStyle w:val="PreformattedText"/>
        <w:bidi w:val="0"/>
        <w:jc w:val="left"/>
        <w:rPr/>
      </w:pPr>
      <w:r>
        <w:rPr/>
        <w:t>the previous antidepressant. At least five half-lives of the contraindicated</w:t>
      </w:r>
    </w:p>
    <w:p>
      <w:pPr>
        <w:pStyle w:val="PreformattedText"/>
        <w:bidi w:val="0"/>
        <w:jc w:val="left"/>
        <w:rPr/>
      </w:pPr>
      <w:r>
        <w:rPr/>
        <w:t>medication are required, with two weeks required after most SSRIs and SNRIs,</w:t>
      </w:r>
    </w:p>
    <w:p>
      <w:pPr>
        <w:pStyle w:val="PreformattedText"/>
        <w:bidi w:val="0"/>
        <w:jc w:val="left"/>
        <w:rPr/>
      </w:pPr>
      <w:r>
        <w:rPr/>
        <w:t>and five weeks required after use of fluoxetine.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Bupropion’s mechanism of action remains unclear, but it seems to weakly</w:t>
      </w:r>
    </w:p>
    <w:p>
      <w:pPr>
        <w:pStyle w:val="PreformattedText"/>
        <w:bidi w:val="0"/>
        <w:jc w:val="left"/>
        <w:rPr/>
      </w:pPr>
      <w:r>
        <w:rPr/>
        <w:t>inhibit dopamine and norepinephrine re-uptake and might serve as an adrenergic</w:t>
      </w:r>
    </w:p>
    <w:p>
      <w:pPr>
        <w:pStyle w:val="PreformattedText"/>
        <w:bidi w:val="0"/>
        <w:jc w:val="left"/>
        <w:rPr/>
      </w:pPr>
      <w:r>
        <w:rPr/>
        <w:t>modulator, especially its metabolites that are potent inhibitors of norepinephrine</w:t>
      </w:r>
    </w:p>
    <w:p>
      <w:pPr>
        <w:pStyle w:val="PreformattedText"/>
        <w:bidi w:val="0"/>
        <w:jc w:val="left"/>
        <w:rPr/>
      </w:pPr>
      <w:r>
        <w:rPr/>
        <w:t>re-uptake. It has a half-life of 11 to 14 hours. Bupropion is hepatically</w:t>
      </w:r>
    </w:p>
    <w:p>
      <w:pPr>
        <w:pStyle w:val="PreformattedText"/>
        <w:bidi w:val="0"/>
        <w:jc w:val="left"/>
        <w:rPr/>
      </w:pPr>
      <w:r>
        <w:rPr/>
        <w:t>metabolized. Common side effects include agitation, insomnia, weight loss, dry</w:t>
      </w:r>
    </w:p>
    <w:p>
      <w:pPr>
        <w:pStyle w:val="PreformattedText"/>
        <w:bidi w:val="0"/>
        <w:jc w:val="left"/>
        <w:rPr/>
      </w:pPr>
      <w:r>
        <w:rPr/>
        <w:t>mouth, headache, constipation, and tremor. It has been noted to cause seizures, at</w:t>
      </w:r>
    </w:p>
    <w:p>
      <w:pPr>
        <w:pStyle w:val="PreformattedText"/>
        <w:bidi w:val="0"/>
        <w:jc w:val="left"/>
        <w:rPr/>
      </w:pPr>
      <w:r>
        <w:rPr/>
        <w:t>a rate of 4/1,000 in its immediate-release form. Its sustained-release (SR) form is</w:t>
      </w:r>
    </w:p>
    <w:p>
      <w:pPr>
        <w:pStyle w:val="PreformattedText"/>
        <w:bidi w:val="0"/>
        <w:jc w:val="left"/>
        <w:rPr/>
      </w:pPr>
      <w:r>
        <w:rPr/>
        <w:t>associated with a seizure-risk comparable to that of the SSRIs. However, the risk</w:t>
      </w:r>
    </w:p>
    <w:p>
      <w:pPr>
        <w:pStyle w:val="PreformattedText"/>
        <w:bidi w:val="0"/>
        <w:jc w:val="left"/>
        <w:rPr/>
      </w:pPr>
      <w:r>
        <w:rPr/>
        <w:t>of seizures markedly increases at doses greater than 450 mg/day in divided doses</w:t>
      </w:r>
    </w:p>
    <w:p>
      <w:pPr>
        <w:pStyle w:val="PreformattedText"/>
        <w:bidi w:val="0"/>
        <w:jc w:val="left"/>
        <w:rPr/>
      </w:pPr>
      <w:r>
        <w:rPr/>
        <w:t>and might be more likely to induce seizures in patients with anorexia or bulimia</w:t>
      </w:r>
    </w:p>
    <w:p>
      <w:pPr>
        <w:pStyle w:val="PreformattedText"/>
        <w:bidi w:val="0"/>
        <w:jc w:val="left"/>
        <w:rPr/>
      </w:pPr>
      <w:r>
        <w:rPr/>
        <w:t>nervosa. It is generally safe in overdose, though fatalities have been reported.</w:t>
      </w:r>
    </w:p>
    <w:p>
      <w:pPr>
        <w:pStyle w:val="PreformattedText"/>
        <w:bidi w:val="0"/>
        <w:jc w:val="left"/>
        <w:rPr/>
      </w:pPr>
      <w:r>
        <w:rPr/>
        <w:t>Bupropion is one of the safest, if not the safest, antidepressants in patients with</w:t>
      </w:r>
    </w:p>
    <w:p>
      <w:pPr>
        <w:pStyle w:val="PreformattedText"/>
        <w:bidi w:val="0"/>
        <w:jc w:val="left"/>
        <w:rPr/>
      </w:pPr>
      <w:r>
        <w:rPr/>
        <w:t>cardiac disease. Bupropion rarely induces sexual dysfunction or even weight</w:t>
      </w:r>
    </w:p>
    <w:p>
      <w:pPr>
        <w:pStyle w:val="PreformattedText"/>
        <w:bidi w:val="0"/>
        <w:jc w:val="left"/>
        <w:rPr/>
      </w:pPr>
      <w:r>
        <w:rPr/>
        <w:t>gain over long-term use and can even be beneficial as an adjunct in SSRI-</w:t>
      </w:r>
    </w:p>
    <w:p>
      <w:pPr>
        <w:pStyle w:val="PreformattedText"/>
        <w:bidi w:val="0"/>
        <w:jc w:val="left"/>
        <w:rPr/>
      </w:pPr>
      <w:r>
        <w:rPr/>
        <w:t>induced sexual dysfunction and to decrease appetite in atypical depression in</w:t>
      </w:r>
    </w:p>
    <w:p>
      <w:pPr>
        <w:pStyle w:val="PreformattedText"/>
        <w:bidi w:val="0"/>
        <w:jc w:val="left"/>
        <w:rPr/>
      </w:pPr>
      <w:r>
        <w:rPr/>
        <w:t>which patients may have hyperphagia. Its use is contraindicated with MAOIs.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Mirtazapine</w:t>
      </w:r>
    </w:p>
    <w:p>
      <w:pPr>
        <w:pStyle w:val="PreformattedText"/>
        <w:bidi w:val="0"/>
        <w:jc w:val="left"/>
        <w:rPr/>
      </w:pPr>
      <w:r>
        <w:rPr/>
        <w:t>Mirtazapine increases serotonergic and noradrenergic activity by acting as an</w:t>
      </w:r>
    </w:p>
    <w:p>
      <w:pPr>
        <w:pStyle w:val="PreformattedText"/>
        <w:bidi w:val="0"/>
        <w:jc w:val="left"/>
        <w:rPr/>
      </w:pPr>
      <w:r>
        <w:rPr/>
        <w:t>antagonist at inhibitory a , -adrenergic auto- and hetero-receptors which results ir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increases in both serotonin and norepinephrine release. It is also acts as an</w:t>
      </w:r>
    </w:p>
    <w:p>
      <w:pPr>
        <w:pStyle w:val="PreformattedText"/>
        <w:bidi w:val="0"/>
        <w:jc w:val="left"/>
        <w:rPr/>
      </w:pPr>
      <w:r>
        <w:rPr/>
        <w:t>antagonist of 5-HT,,,. receptors, which contribute to its effects as a sleep aid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anxiolytic (and why it might be less likely to cause sexual dysfunction than</w:t>
      </w:r>
    </w:p>
    <w:p>
      <w:pPr>
        <w:pStyle w:val="PreformattedText"/>
        <w:bidi w:val="0"/>
        <w:jc w:val="left"/>
        <w:rPr/>
      </w:pPr>
      <w:r>
        <w:rPr/>
        <w:t>SSRIs and SNRIs) as well as 5-HT, receptors, which reduces the nausea and GI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distress that might otherwise be experienced with an increase in serotonin.</w:t>
      </w:r>
    </w:p>
    <w:p>
      <w:pPr>
        <w:pStyle w:val="PreformattedText"/>
        <w:bidi w:val="0"/>
        <w:jc w:val="left"/>
        <w:rPr/>
      </w:pPr>
      <w:r>
        <w:rPr/>
        <w:t>Mirtazipine is also a relatively potent histaminergic H, receptor antagonist,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which is another reason why it makes for a good sleep aid. Common side effects</w:t>
      </w:r>
    </w:p>
    <w:p>
      <w:pPr>
        <w:pStyle w:val="PreformattedText"/>
        <w:bidi w:val="0"/>
        <w:jc w:val="left"/>
        <w:rPr/>
      </w:pPr>
      <w:r>
        <w:rPr/>
        <w:t>include somnolence and weight gain (mediated by 5-HT, and H, antagonism),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dizziness, dry mouth, constipation, and orthostatic hypotension. Mirtazapine</w:t>
      </w:r>
    </w:p>
    <w:p>
      <w:pPr>
        <w:pStyle w:val="PreformattedText"/>
        <w:bidi w:val="0"/>
        <w:jc w:val="left"/>
        <w:rPr/>
      </w:pPr>
      <w:r>
        <w:rPr/>
        <w:t>demonstrates linear dose relationships in serum and has a half-life of 20 to 40</w:t>
      </w:r>
    </w:p>
    <w:p>
      <w:pPr>
        <w:pStyle w:val="PreformattedText"/>
        <w:bidi w:val="0"/>
        <w:jc w:val="left"/>
        <w:rPr/>
      </w:pPr>
      <w:r>
        <w:rPr/>
        <w:t>hours. It is hepatically metabolized by CYP 450 2D6 and 34. Inhibitors or</w:t>
      </w:r>
    </w:p>
    <w:p>
      <w:pPr>
        <w:pStyle w:val="PreformattedText"/>
        <w:bidi w:val="0"/>
        <w:jc w:val="left"/>
        <w:rPr/>
      </w:pPr>
      <w:r>
        <w:rPr/>
        <w:t>inducers of these enzymes can affect serum levels of mirtazapine.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Trazodone’s mechanism of inhibition is serotonin re-uptake as well as</w:t>
      </w:r>
    </w:p>
    <w:p>
      <w:pPr>
        <w:pStyle w:val="PreformattedText"/>
        <w:bidi w:val="0"/>
        <w:jc w:val="left"/>
        <w:rPr/>
      </w:pPr>
      <w:r>
        <w:rPr/>
        <w:t>antagonism of serotonin 5-HT,,,. receptors. It is also an antagonist of a 1-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adrenergic receptors. However, for effective use as an antidepressant, trazodone</w:t>
      </w:r>
    </w:p>
    <w:p>
      <w:pPr>
        <w:pStyle w:val="PreformattedText"/>
        <w:bidi w:val="0"/>
        <w:jc w:val="left"/>
        <w:rPr/>
      </w:pPr>
      <w:r>
        <w:rPr/>
        <w:t>must be prescribed at high doses (200-600 mg). Trazodone at low doses is most</w:t>
      </w:r>
    </w:p>
    <w:p>
      <w:pPr>
        <w:pStyle w:val="PreformattedText"/>
        <w:bidi w:val="0"/>
        <w:jc w:val="left"/>
        <w:rPr/>
      </w:pPr>
      <w:r>
        <w:rPr/>
        <w:t>commonly used as an adjunctive medication for insomnia due to its sedating</w:t>
      </w:r>
    </w:p>
    <w:p>
      <w:pPr>
        <w:pStyle w:val="PreformattedText"/>
        <w:bidi w:val="0"/>
        <w:jc w:val="left"/>
        <w:rPr/>
      </w:pPr>
      <w:r>
        <w:rPr/>
        <w:t>properties. Trazodone achieves peak levels in 1 to 2 hours and has a half-life of 3</w:t>
      </w:r>
    </w:p>
    <w:p>
      <w:pPr>
        <w:pStyle w:val="PreformattedText"/>
        <w:bidi w:val="0"/>
        <w:jc w:val="left"/>
        <w:rPr/>
      </w:pPr>
      <w:r>
        <w:rPr/>
        <w:t>to 9 hours. Trazodone is less lethal in overdose than the TCAs, though slightly</w:t>
      </w:r>
    </w:p>
    <w:p>
      <w:pPr>
        <w:pStyle w:val="PreformattedText"/>
        <w:bidi w:val="0"/>
        <w:jc w:val="left"/>
        <w:rPr/>
      </w:pPr>
      <w:r>
        <w:rPr/>
        <w:t>more lethal than the SSRIs, as there have been some cases of fatal overdoses</w:t>
      </w:r>
    </w:p>
    <w:p>
      <w:pPr>
        <w:pStyle w:val="PreformattedText"/>
        <w:bidi w:val="0"/>
        <w:jc w:val="left"/>
        <w:rPr/>
      </w:pPr>
      <w:r>
        <w:rPr/>
        <w:t>with trazodone. The most common side effects are sedation, orthostatic</w:t>
      </w:r>
    </w:p>
    <w:p>
      <w:pPr>
        <w:pStyle w:val="PreformattedText"/>
        <w:bidi w:val="0"/>
        <w:jc w:val="left"/>
        <w:rPr/>
      </w:pPr>
      <w:r>
        <w:rPr/>
        <w:t>hypotension (mediated by a , -adrenergic antagonism), and headache. Priapism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rare but serious side effect that requires immediate medical attention.</w:t>
      </w:r>
    </w:p>
    <w:p>
      <w:pPr>
        <w:pStyle w:val="PreformattedText"/>
        <w:bidi w:val="0"/>
        <w:jc w:val="left"/>
        <w:rPr/>
      </w:pPr>
      <w:r>
        <w:rPr/>
        <w:t>Trazodone can induce arrhythmias in those with pre-existing heart disease.</w:t>
      </w:r>
    </w:p>
    <w:p>
      <w:pPr>
        <w:pStyle w:val="PreformattedText"/>
        <w:bidi w:val="0"/>
        <w:jc w:val="left"/>
        <w:rPr/>
      </w:pPr>
      <w:r>
        <w:rPr/>
        <w:t>Trazodone is hepatically metabolized and can increase levels of digoxin and</w:t>
      </w:r>
    </w:p>
    <w:p>
      <w:pPr>
        <w:pStyle w:val="PreformattedText"/>
        <w:bidi w:val="0"/>
        <w:jc w:val="left"/>
        <w:rPr/>
      </w:pPr>
      <w:r>
        <w:rPr/>
        <w:t>phenytoin.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</w:t>
      </w:r>
    </w:p>
    <w:p>
      <w:pPr>
        <w:pStyle w:val="PreformattedText"/>
        <w:bidi w:val="0"/>
        <w:jc w:val="left"/>
        <w:rPr/>
      </w:pPr>
      <w:r>
        <w:rPr/>
        <w:t>Nefazodone is chemically related to trazodone, but with less a , blockade.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 is not used very much because it has been implicated in rare cases</w:t>
      </w:r>
    </w:p>
    <w:p>
      <w:pPr>
        <w:pStyle w:val="PreformattedText"/>
        <w:bidi w:val="0"/>
        <w:jc w:val="left"/>
        <w:rPr/>
      </w:pPr>
      <w:r>
        <w:rPr/>
        <w:t>of fatal hepatic failure. Side effects are otherwise similar to trazodone, but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less orthostatic hypotension. Nefazodone should be started at low doses and</w:t>
      </w:r>
    </w:p>
    <w:p>
      <w:pPr>
        <w:pStyle w:val="PreformattedText"/>
        <w:bidi w:val="0"/>
        <w:jc w:val="left"/>
        <w:rPr/>
      </w:pPr>
      <w:r>
        <w:rPr/>
        <w:t>titrated up as tolerated to high doses for antidepressant effects (450-600 mg</w:t>
      </w:r>
    </w:p>
    <w:p>
      <w:pPr>
        <w:pStyle w:val="PreformattedText"/>
        <w:bidi w:val="0"/>
        <w:jc w:val="left"/>
        <w:rPr/>
      </w:pPr>
      <w:r>
        <w:rPr/>
        <w:t>daily). It is hepatically metabolized and has a half-life of 5 hours. Nefazodone</w:t>
      </w:r>
    </w:p>
    <w:p>
      <w:pPr>
        <w:pStyle w:val="PreformattedText"/>
        <w:bidi w:val="0"/>
        <w:jc w:val="left"/>
        <w:rPr/>
      </w:pPr>
      <w:r>
        <w:rPr/>
        <w:t>should be used with caution in patients with liver dysfunction, and monitoring of</w:t>
      </w:r>
    </w:p>
    <w:p>
      <w:pPr>
        <w:pStyle w:val="PreformattedText"/>
        <w:bidi w:val="0"/>
        <w:jc w:val="left"/>
        <w:rPr/>
      </w:pPr>
      <w:r>
        <w:rPr/>
        <w:t>serum transaminases in patients taking nefazodone might be prudent. It is a</w:t>
      </w:r>
    </w:p>
    <w:p>
      <w:pPr>
        <w:pStyle w:val="PreformattedText"/>
        <w:bidi w:val="0"/>
        <w:jc w:val="left"/>
        <w:rPr/>
      </w:pPr>
      <w:r>
        <w:rPr/>
        <w:t>potent inhibitor of cytochrome CYP 450 3A4 isoenzymes. Nefazodone can</w:t>
      </w:r>
    </w:p>
    <w:p>
      <w:pPr>
        <w:pStyle w:val="PreformattedText"/>
        <w:bidi w:val="0"/>
        <w:jc w:val="left"/>
        <w:rPr/>
      </w:pPr>
      <w:r>
        <w:rPr/>
        <w:t>interact with cisapride (Propulsid), terfenadine (Seldane), or astemizole</w:t>
      </w:r>
    </w:p>
    <w:p>
      <w:pPr>
        <w:pStyle w:val="PreformattedText"/>
        <w:bidi w:val="0"/>
        <w:jc w:val="left"/>
        <w:rPr/>
      </w:pPr>
      <w:r>
        <w:rPr/>
        <w:t>(Hismanal), and can lead to QT prolongation and torsades de pointes. There have</w:t>
      </w:r>
    </w:p>
    <w:p>
      <w:pPr>
        <w:pStyle w:val="PreformattedText"/>
        <w:bidi w:val="0"/>
        <w:jc w:val="left"/>
        <w:rPr/>
      </w:pPr>
      <w:r>
        <w:rPr/>
        <w:t>also been reports that it has resulted in serotonin syndrome when used in</w:t>
      </w:r>
    </w:p>
    <w:p>
      <w:pPr>
        <w:pStyle w:val="PreformattedText"/>
        <w:bidi w:val="0"/>
        <w:jc w:val="left"/>
        <w:rPr/>
      </w:pPr>
      <w:r>
        <w:rPr/>
        <w:t>conjuction with SSRIs. It is contraindicated with 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Vilazodone</w:t>
      </w:r>
    </w:p>
    <w:p>
      <w:pPr>
        <w:pStyle w:val="PreformattedText"/>
        <w:bidi w:val="0"/>
        <w:jc w:val="left"/>
        <w:rPr/>
      </w:pPr>
      <w:r>
        <w:rPr/>
        <w:t>Vilazodone is a molecule that combines the activity of inhibition of the</w:t>
      </w:r>
    </w:p>
    <w:p>
      <w:pPr>
        <w:pStyle w:val="PreformattedText"/>
        <w:bidi w:val="0"/>
        <w:jc w:val="left"/>
        <w:rPr/>
      </w:pPr>
      <w:r>
        <w:rPr/>
        <w:t>serotonin transporter with that of partial agonism of serotonin 5-HT,,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are otherwise similar to those of the SSRIs. It is contraindicated with</w:t>
      </w:r>
    </w:p>
    <w:p>
      <w:pPr>
        <w:pStyle w:val="PreformattedText"/>
        <w:bidi w:val="0"/>
        <w:jc w:val="left"/>
        <w:rPr/>
      </w:pPr>
      <w:r>
        <w:rPr/>
        <w:t>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Vortioxetine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newest atypical antidepressant available for use in the United States is</w:t>
      </w:r>
    </w:p>
    <w:p>
      <w:pPr>
        <w:pStyle w:val="PreformattedText"/>
        <w:bidi w:val="0"/>
        <w:jc w:val="left"/>
        <w:rPr/>
      </w:pPr>
      <w:r>
        <w:rPr/>
        <w:t>vortioxetine, which functions as a serotonin modulator and stimulator. It blocks</w:t>
      </w:r>
    </w:p>
    <w:p>
      <w:pPr>
        <w:pStyle w:val="PreformattedText"/>
        <w:bidi w:val="0"/>
        <w:jc w:val="left"/>
        <w:rPr/>
      </w:pPr>
      <w:r>
        <w:rPr/>
        <w:t>serotonin re-uptake and modulates activity at several 5-HT receptors, notably 5-</w:t>
      </w:r>
    </w:p>
    <w:p>
      <w:pPr>
        <w:pStyle w:val="PreformattedText"/>
        <w:bidi w:val="0"/>
        <w:jc w:val="left"/>
        <w:rPr/>
      </w:pPr>
      <w:r>
        <w:rPr/>
        <w:t>HT, receptor antagonism and 5-HT,, receptor agonism. Vortioxetine also blocks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 transport and can also effect concentrations of histamine and</w:t>
      </w:r>
    </w:p>
    <w:p>
      <w:pPr>
        <w:pStyle w:val="PreformattedText"/>
        <w:bidi w:val="0"/>
        <w:jc w:val="left"/>
        <w:rPr/>
      </w:pPr>
      <w:r>
        <w:rPr/>
        <w:t>acetylcholine. It is contraindicated with MAOIs.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Psychostimulants are thought to achieve antidepressant benefits through their</w:t>
      </w:r>
    </w:p>
    <w:p>
      <w:pPr>
        <w:pStyle w:val="PreformattedText"/>
        <w:bidi w:val="0"/>
        <w:jc w:val="left"/>
        <w:rPr/>
      </w:pPr>
      <w:r>
        <w:rPr/>
        <w:t>effects on dopamine transmission. Although the psychostimulants</w:t>
      </w:r>
    </w:p>
    <w:p>
      <w:pPr>
        <w:pStyle w:val="PreformattedText"/>
        <w:bidi w:val="0"/>
        <w:jc w:val="left"/>
        <w:rPr/>
      </w:pPr>
      <w:r>
        <w:rPr/>
        <w:t>dextroamphetamine, methylphenidate, and pemoline have not shown clear</w:t>
      </w:r>
    </w:p>
    <w:p>
      <w:pPr>
        <w:pStyle w:val="PreformattedText"/>
        <w:bidi w:val="0"/>
        <w:jc w:val="left"/>
        <w:rPr/>
      </w:pPr>
      <w:r>
        <w:rPr/>
        <w:t>benefit in the long-term treatment of depression, they are frequently beneficial in</w:t>
      </w:r>
    </w:p>
    <w:p>
      <w:pPr>
        <w:pStyle w:val="PreformattedText"/>
        <w:bidi w:val="0"/>
        <w:jc w:val="left"/>
        <w:rPr/>
      </w:pPr>
      <w:r>
        <w:rPr/>
        <w:t>apathetic geriatric patients, in medical inpatient settings for short-term use (e.g.,</w:t>
      </w:r>
    </w:p>
    <w:p>
      <w:pPr>
        <w:pStyle w:val="PreformattedText"/>
        <w:bidi w:val="0"/>
        <w:jc w:val="left"/>
        <w:rPr/>
      </w:pPr>
      <w:r>
        <w:rPr/>
        <w:t>oncology patients who are depressed), and as adjunctive medication in the</w:t>
      </w:r>
    </w:p>
    <w:p>
      <w:pPr>
        <w:pStyle w:val="PreformattedText"/>
        <w:bidi w:val="0"/>
        <w:jc w:val="left"/>
        <w:rPr/>
      </w:pPr>
      <w:r>
        <w:rPr/>
        <w:t>treatment of refractory depression. Side effects include insomnia, tremors,</w:t>
      </w:r>
    </w:p>
    <w:p>
      <w:pPr>
        <w:pStyle w:val="PreformattedText"/>
        <w:bidi w:val="0"/>
        <w:jc w:val="left"/>
        <w:rPr/>
      </w:pPr>
      <w:r>
        <w:rPr/>
        <w:t>appetite change, palpitations, blurred vision, dry mouth, constipation, and</w:t>
      </w:r>
    </w:p>
    <w:p>
      <w:pPr>
        <w:pStyle w:val="PreformattedText"/>
        <w:bidi w:val="0"/>
        <w:jc w:val="left"/>
        <w:rPr/>
      </w:pPr>
      <w:r>
        <w:rPr/>
        <w:t>dizziness. Arrhythmias and tachycardia have also been reported. Pemoline has</w:t>
      </w:r>
    </w:p>
    <w:p>
      <w:pPr>
        <w:pStyle w:val="PreformattedText"/>
        <w:bidi w:val="0"/>
        <w:jc w:val="left"/>
        <w:rPr/>
      </w:pPr>
      <w:r>
        <w:rPr/>
        <w:t>been associated with hepatic toxicity and requires monitoring of serum</w:t>
      </w:r>
    </w:p>
    <w:p>
      <w:pPr>
        <w:pStyle w:val="PreformattedText"/>
        <w:bidi w:val="0"/>
        <w:jc w:val="left"/>
        <w:rPr/>
      </w:pPr>
      <w:r>
        <w:rPr/>
        <w:t>transaminases.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Antipsychotic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no evidence supporting the use of antipsychotic agents alone in non-</w:t>
      </w:r>
    </w:p>
    <w:p>
      <w:pPr>
        <w:pStyle w:val="PreformattedText"/>
        <w:bidi w:val="0"/>
        <w:jc w:val="left"/>
        <w:rPr/>
      </w:pPr>
      <w:r>
        <w:rPr/>
        <w:t>psychotic, unipolar depression; however, these agents are often beneficial in</w:t>
      </w:r>
    </w:p>
    <w:p>
      <w:pPr>
        <w:pStyle w:val="PreformattedText"/>
        <w:bidi w:val="0"/>
        <w:jc w:val="left"/>
        <w:rPr/>
      </w:pPr>
      <w:r>
        <w:rPr/>
        <w:t>MDD with psychotic features and mixed episodes of bipolar disorder.</w:t>
      </w:r>
    </w:p>
    <w:p>
      <w:pPr>
        <w:pStyle w:val="PreformattedText"/>
        <w:bidi w:val="0"/>
        <w:jc w:val="left"/>
        <w:rPr/>
      </w:pPr>
      <w:r>
        <w:rPr/>
        <w:t>Additionally, antipsychotics have demonstrated clear efficacy in augmentation</w:t>
      </w:r>
    </w:p>
    <w:p>
      <w:pPr>
        <w:pStyle w:val="PreformattedText"/>
        <w:bidi w:val="0"/>
        <w:jc w:val="left"/>
        <w:rPr/>
      </w:pPr>
      <w:r>
        <w:rPr/>
        <w:t>studies when added to SSRIs and SNRIs, particularly the newer atypical</w:t>
      </w:r>
    </w:p>
    <w:p>
      <w:pPr>
        <w:pStyle w:val="PreformattedText"/>
        <w:bidi w:val="0"/>
        <w:jc w:val="left"/>
        <w:rPr/>
      </w:pPr>
      <w:r>
        <w:rPr/>
        <w:t>antipsychotics risperidone, olanzapine, quetiapine, ziprasidone, and aripiprazole.</w:t>
      </w:r>
    </w:p>
    <w:p>
      <w:pPr>
        <w:pStyle w:val="PreformattedText"/>
        <w:bidi w:val="0"/>
        <w:jc w:val="left"/>
        <w:rPr/>
      </w:pPr>
      <w:r>
        <w:rPr/>
        <w:t>The atypical antipsychotic agents are thought to exert their antidepressant effects</w:t>
      </w:r>
    </w:p>
    <w:p>
      <w:pPr>
        <w:pStyle w:val="PreformattedText"/>
        <w:bidi w:val="0"/>
        <w:jc w:val="left"/>
        <w:rPr/>
      </w:pPr>
      <w:r>
        <w:rPr/>
        <w:t>through antagonism at the 5-HT.,. receptors, which increase norepinephrine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dopamine, and through partial agonism at the 5-HT,,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Populations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Elderly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in the elderly should be treated as thoroughly as it would in any</w:t>
      </w:r>
    </w:p>
    <w:p>
      <w:pPr>
        <w:pStyle w:val="PreformattedText"/>
        <w:bidi w:val="0"/>
        <w:jc w:val="left"/>
        <w:rPr/>
      </w:pPr>
      <w:r>
        <w:rPr/>
        <w:t>patient. It is important to begin with lower-than-usual doses. Because renal</w:t>
      </w:r>
    </w:p>
    <w:p>
      <w:pPr>
        <w:pStyle w:val="PreformattedText"/>
        <w:bidi w:val="0"/>
        <w:jc w:val="left"/>
        <w:rPr/>
      </w:pPr>
      <w:r>
        <w:rPr/>
        <w:t>clearance and hepatic metabolism are frequently reduced in the elderly, given</w:t>
      </w:r>
    </w:p>
    <w:p>
      <w:pPr>
        <w:pStyle w:val="PreformattedText"/>
        <w:bidi w:val="0"/>
        <w:jc w:val="left"/>
        <w:rPr/>
      </w:pPr>
      <w:r>
        <w:rPr/>
        <w:t>increased medical co-morbidity, lower dosages are often needed. Titration</w:t>
      </w:r>
    </w:p>
    <w:p>
      <w:pPr>
        <w:pStyle w:val="PreformattedText"/>
        <w:bidi w:val="0"/>
        <w:jc w:val="left"/>
        <w:rPr/>
      </w:pPr>
      <w:r>
        <w:rPr/>
        <w:t>should also proceed slowly, to minimize adverse side effects. Particular attention</w:t>
      </w:r>
    </w:p>
    <w:p>
      <w:pPr>
        <w:pStyle w:val="PreformattedText"/>
        <w:bidi w:val="0"/>
        <w:jc w:val="left"/>
        <w:rPr/>
      </w:pPr>
      <w:r>
        <w:rPr/>
        <w:t>should be paid to medications that have orthostatic hypotension as a side effect</w:t>
      </w:r>
    </w:p>
    <w:p>
      <w:pPr>
        <w:pStyle w:val="PreformattedText"/>
        <w:bidi w:val="0"/>
        <w:jc w:val="left"/>
        <w:rPr/>
      </w:pPr>
      <w:r>
        <w:rPr/>
        <w:t>because there is greater morbidity and mortality associated with falls in the</w:t>
      </w:r>
    </w:p>
    <w:p>
      <w:pPr>
        <w:pStyle w:val="PreformattedText"/>
        <w:bidi w:val="0"/>
        <w:jc w:val="left"/>
        <w:rPr/>
      </w:pPr>
      <w:r>
        <w:rPr/>
        <w:t>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Pregnant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Pregnancy presents a particular challenge, given the concerns of exposing the</w:t>
      </w:r>
    </w:p>
    <w:p>
      <w:pPr>
        <w:pStyle w:val="PreformattedText"/>
        <w:bidi w:val="0"/>
        <w:jc w:val="left"/>
        <w:rPr/>
      </w:pPr>
      <w:r>
        <w:rPr/>
        <w:t>fetus to psychotropic medications that might put them at risk for fetal</w:t>
      </w:r>
    </w:p>
    <w:p>
      <w:pPr>
        <w:pStyle w:val="PreformattedText"/>
        <w:bidi w:val="0"/>
        <w:jc w:val="left"/>
        <w:rPr/>
      </w:pPr>
      <w:r>
        <w:rPr/>
        <w:t>malformations or neurodevelopmental abnormalities. However, if depression</w:t>
      </w:r>
    </w:p>
    <w:p>
      <w:pPr>
        <w:pStyle w:val="PreformattedText"/>
        <w:bidi w:val="0"/>
        <w:jc w:val="left"/>
        <w:rPr/>
      </w:pPr>
      <w:r>
        <w:rPr/>
        <w:t>goes untreated during pregnancy, research has shown that there are significant</w:t>
      </w:r>
    </w:p>
    <w:p>
      <w:pPr>
        <w:pStyle w:val="PreformattedText"/>
        <w:bidi w:val="0"/>
        <w:jc w:val="left"/>
        <w:rPr/>
      </w:pPr>
      <w:r>
        <w:rPr/>
        <w:t>risks to the mother and fetus, including but not limited to poor self-</w:t>
      </w:r>
    </w:p>
    <w:p>
      <w:pPr>
        <w:pStyle w:val="PreformattedText"/>
        <w:bidi w:val="0"/>
        <w:jc w:val="left"/>
        <w:rPr/>
      </w:pPr>
      <w:r>
        <w:rPr/>
        <w:t>care/nutrition, low birth weight, developmental delay, as well as risk of self-</w:t>
      </w:r>
    </w:p>
    <w:p>
      <w:pPr>
        <w:pStyle w:val="PreformattedText"/>
        <w:bidi w:val="0"/>
        <w:jc w:val="left"/>
        <w:rPr/>
      </w:pPr>
      <w:r>
        <w:rPr/>
        <w:t>harm and harm to the baby. SSRIs appear to carry no increased risk of fetal</w:t>
      </w:r>
    </w:p>
    <w:p>
      <w:pPr>
        <w:pStyle w:val="PreformattedText"/>
        <w:bidi w:val="0"/>
        <w:jc w:val="left"/>
        <w:rPr/>
      </w:pPr>
      <w:r>
        <w:rPr/>
        <w:t>malformation. However, all the SSRIs, especially in the third trimester can lead,</w:t>
      </w:r>
    </w:p>
    <w:p>
      <w:pPr>
        <w:pStyle w:val="PreformattedText"/>
        <w:bidi w:val="0"/>
        <w:jc w:val="left"/>
        <w:rPr/>
      </w:pPr>
      <w:r>
        <w:rPr/>
        <w:t>in rare cases, to a neonatal withdrawal syndrome and persistent pulmonary</w:t>
      </w:r>
    </w:p>
    <w:p>
      <w:pPr>
        <w:pStyle w:val="PreformattedText"/>
        <w:bidi w:val="0"/>
        <w:jc w:val="left"/>
        <w:rPr/>
      </w:pPr>
      <w:r>
        <w:rPr/>
        <w:t>hypertension. There is little data regarding the use of TCAs, and they should</w:t>
      </w:r>
    </w:p>
    <w:p>
      <w:pPr>
        <w:pStyle w:val="PreformattedText"/>
        <w:bidi w:val="0"/>
        <w:jc w:val="left"/>
        <w:rPr/>
      </w:pPr>
      <w:r>
        <w:rPr/>
        <w:t>generally be avoided for this reason. MAOIs should be avoided. In cases of</w:t>
      </w:r>
    </w:p>
    <w:p>
      <w:pPr>
        <w:pStyle w:val="PreformattedText"/>
        <w:bidi w:val="0"/>
        <w:jc w:val="left"/>
        <w:rPr/>
      </w:pPr>
      <w:r>
        <w:rPr/>
        <w:t>severe depression, clinicians should consider electroconvulsive therapy (ECT),</w:t>
      </w:r>
    </w:p>
    <w:p>
      <w:pPr>
        <w:pStyle w:val="PreformattedText"/>
        <w:bidi w:val="0"/>
        <w:jc w:val="left"/>
        <w:rPr/>
      </w:pPr>
      <w:r>
        <w:rPr/>
        <w:t>which is safe to perform during pregnancy.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with Bipolar Disorder</w:t>
      </w:r>
    </w:p>
    <w:p>
      <w:pPr>
        <w:pStyle w:val="PreformattedText"/>
        <w:bidi w:val="0"/>
        <w:jc w:val="left"/>
        <w:rPr/>
      </w:pPr>
      <w:r>
        <w:rPr/>
        <w:t>The risk of bipolar patients cycling into mania is 30% to 50% when they are</w:t>
      </w:r>
    </w:p>
    <w:p>
      <w:pPr>
        <w:pStyle w:val="PreformattedText"/>
        <w:bidi w:val="0"/>
        <w:jc w:val="left"/>
        <w:rPr/>
      </w:pPr>
      <w:r>
        <w:rPr/>
        <w:t>treated with antidepressant medications while not on a mood-stabilizing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can even initiate and maintain rapid-cycling, particularly the</w:t>
      </w:r>
    </w:p>
    <w:p>
      <w:pPr>
        <w:pStyle w:val="PreformattedText"/>
        <w:bidi w:val="0"/>
        <w:jc w:val="left"/>
        <w:rPr/>
      </w:pPr>
      <w:r>
        <w:rPr/>
        <w:t>TCAs.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Major Depression with Psychotic Features</w:t>
      </w:r>
    </w:p>
    <w:p>
      <w:pPr>
        <w:pStyle w:val="PreformattedText"/>
        <w:bidi w:val="0"/>
        <w:jc w:val="left"/>
        <w:rPr/>
      </w:pPr>
      <w:r>
        <w:rPr/>
        <w:t>Major depression with psychotic features is treated with full dosages of</w:t>
      </w:r>
    </w:p>
    <w:p>
      <w:pPr>
        <w:pStyle w:val="PreformattedText"/>
        <w:bidi w:val="0"/>
        <w:jc w:val="left"/>
        <w:rPr/>
      </w:pPr>
      <w:r>
        <w:rPr/>
        <w:t>antidepressants combined with antipsychotic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Dysthymic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Dysthymic disorder is a chronic, mild form of depression that is associated</w:t>
      </w:r>
    </w:p>
    <w:p>
      <w:pPr>
        <w:pStyle w:val="PreformattedText"/>
        <w:bidi w:val="0"/>
        <w:jc w:val="left"/>
        <w:rPr/>
      </w:pPr>
      <w:r>
        <w:rPr/>
        <w:t>with a high risk of superimposed major depressive episodes (double depression).</w:t>
      </w:r>
    </w:p>
    <w:p>
      <w:pPr>
        <w:pStyle w:val="PreformattedText"/>
        <w:bidi w:val="0"/>
        <w:jc w:val="left"/>
        <w:rPr/>
      </w:pPr>
      <w:r>
        <w:rPr/>
        <w:t>There is evidence that all antidepressant classes might be useful in the treatment</w:t>
      </w:r>
    </w:p>
    <w:p>
      <w:pPr>
        <w:pStyle w:val="PreformattedText"/>
        <w:bidi w:val="0"/>
        <w:jc w:val="left"/>
        <w:rPr/>
      </w:pPr>
      <w:r>
        <w:rPr/>
        <w:t>of this condition, although full recovery from double depression might be less</w:t>
      </w:r>
    </w:p>
    <w:p>
      <w:pPr>
        <w:pStyle w:val="PreformattedText"/>
        <w:bidi w:val="0"/>
        <w:jc w:val="left"/>
        <w:rPr/>
      </w:pPr>
      <w:r>
        <w:rPr/>
        <w:t>likely to occur than MDD, when seen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Treatment-Refractory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conditions, such as hypothyroidism, anemia, occult malignancy, or</w:t>
      </w:r>
    </w:p>
    <w:p>
      <w:pPr>
        <w:pStyle w:val="PreformattedText"/>
        <w:bidi w:val="0"/>
        <w:jc w:val="left"/>
        <w:rPr/>
      </w:pPr>
      <w:r>
        <w:rPr/>
        <w:t>confounding substance abuse, must be ruled-out. Often depression is labeled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refractory” before adequate medication trials have been conducted. If a patient</w:t>
      </w:r>
    </w:p>
    <w:p>
      <w:pPr>
        <w:pStyle w:val="PreformattedText"/>
        <w:bidi w:val="0"/>
        <w:jc w:val="left"/>
        <w:rPr/>
      </w:pPr>
      <w:r>
        <w:rPr/>
        <w:t>does not respond to antidepressant treatment of adequate duration and dose, it is</w:t>
      </w:r>
    </w:p>
    <w:p>
      <w:pPr>
        <w:pStyle w:val="PreformattedText"/>
        <w:bidi w:val="0"/>
        <w:jc w:val="left"/>
        <w:rPr/>
      </w:pPr>
      <w:r>
        <w:rPr/>
        <w:t>reasonable to increase the dosage until benefits are seen or until side effects</w:t>
      </w:r>
    </w:p>
    <w:p>
      <w:pPr>
        <w:pStyle w:val="PreformattedText"/>
        <w:bidi w:val="0"/>
        <w:jc w:val="left"/>
        <w:rPr/>
      </w:pPr>
      <w:r>
        <w:rPr/>
        <w:t>become problematic. Duration of medication use is equally important, with at</w:t>
      </w:r>
    </w:p>
    <w:p>
      <w:pPr>
        <w:pStyle w:val="PreformattedText"/>
        <w:bidi w:val="0"/>
        <w:jc w:val="left"/>
        <w:rPr/>
      </w:pPr>
      <w:r>
        <w:rPr/>
        <w:t>least 6 weeks of a medication trial necessary before treatment failure can be</w:t>
      </w:r>
    </w:p>
    <w:p>
      <w:pPr>
        <w:pStyle w:val="PreformattedText"/>
        <w:bidi w:val="0"/>
        <w:jc w:val="left"/>
        <w:rPr/>
      </w:pPr>
      <w:r>
        <w:rPr/>
        <w:t>declared. A patient who has not responded to a medication in one class might</w:t>
      </w:r>
    </w:p>
    <w:p>
      <w:pPr>
        <w:pStyle w:val="PreformattedText"/>
        <w:bidi w:val="0"/>
        <w:jc w:val="left"/>
        <w:rPr/>
      </w:pPr>
      <w:r>
        <w:rPr/>
        <w:t>still respond to a different medication of the same class, to a switch to an</w:t>
      </w:r>
    </w:p>
    <w:p>
      <w:pPr>
        <w:pStyle w:val="PreformattedText"/>
        <w:bidi w:val="0"/>
        <w:jc w:val="left"/>
        <w:rPr/>
      </w:pPr>
      <w:r>
        <w:rPr/>
        <w:t>antidepressant of another class, or to the addition of an antidepressant that acts</w:t>
      </w:r>
    </w:p>
    <w:p>
      <w:pPr>
        <w:pStyle w:val="PreformattedText"/>
        <w:bidi w:val="0"/>
        <w:jc w:val="left"/>
        <w:rPr/>
      </w:pPr>
      <w:r>
        <w:rPr/>
        <w:t>on different receptors, such as the addition of bupropion, mirtazapine, or a</w:t>
      </w:r>
    </w:p>
    <w:p>
      <w:pPr>
        <w:pStyle w:val="PreformattedText"/>
        <w:bidi w:val="0"/>
        <w:jc w:val="left"/>
        <w:rPr/>
      </w:pPr>
      <w:r>
        <w:rPr/>
        <w:t>psychostimulant to an SSRI. Other options include the addition of atypical</w:t>
      </w:r>
    </w:p>
    <w:p>
      <w:pPr>
        <w:pStyle w:val="PreformattedText"/>
        <w:bidi w:val="0"/>
        <w:jc w:val="left"/>
        <w:rPr/>
      </w:pPr>
      <w:r>
        <w:rPr/>
        <w:t>antipsychotics, triidothyronine (T, ), lithium, buspirone, amantadine,</w:t>
      </w:r>
    </w:p>
    <w:p>
      <w:pPr>
        <w:pStyle w:val="PreformattedText"/>
        <w:bidi w:val="0"/>
        <w:jc w:val="left"/>
        <w:rPr/>
      </w:pPr>
      <w:r>
        <w:rPr/>
        <w:t>methylfolate, s-adenosyl-methionine, amantadine, pramipexole, and ropinerole.</w:t>
      </w:r>
    </w:p>
    <w:p>
      <w:pPr>
        <w:pStyle w:val="PreformattedText"/>
        <w:bidi w:val="0"/>
        <w:jc w:val="left"/>
        <w:rPr/>
      </w:pPr>
      <w:r>
        <w:rPr/>
        <w:t>When a patient does not respond to robust pharmacological treatments for</w:t>
      </w:r>
    </w:p>
    <w:p>
      <w:pPr>
        <w:pStyle w:val="PreformattedText"/>
        <w:bidi w:val="0"/>
        <w:jc w:val="left"/>
        <w:rPr/>
      </w:pPr>
      <w:r>
        <w:rPr/>
        <w:t>depression, clinicians might consider ECT or other neurotherapeutic approaches,</w:t>
      </w:r>
    </w:p>
    <w:p>
      <w:pPr>
        <w:pStyle w:val="PreformattedText"/>
        <w:bidi w:val="0"/>
        <w:jc w:val="left"/>
        <w:rPr/>
      </w:pPr>
      <w:r>
        <w:rPr/>
        <w:t>such as transcranial magnetic stimulation (TMS).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Indications for Antidepressants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Chronic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 and SNRIs are useful in many pain conditions. These include diabetic</w:t>
      </w:r>
    </w:p>
    <w:p>
      <w:pPr>
        <w:pStyle w:val="PreformattedText"/>
        <w:bidi w:val="0"/>
        <w:jc w:val="left"/>
        <w:rPr/>
      </w:pPr>
      <w:r>
        <w:rPr/>
        <w:t>neuropathy, fibromyalgia, chronic fatigue, post-herpetic neuralgia, trigeminal</w:t>
      </w:r>
    </w:p>
    <w:p>
      <w:pPr>
        <w:pStyle w:val="PreformattedText"/>
        <w:bidi w:val="0"/>
        <w:jc w:val="left"/>
        <w:rPr/>
      </w:pPr>
      <w:r>
        <w:rPr/>
        <w:t>neuralgia, migraine, and tension headache (for prophylaxis). Frequently, TCAs</w:t>
      </w:r>
    </w:p>
    <w:p>
      <w:pPr>
        <w:pStyle w:val="PreformattedText"/>
        <w:bidi w:val="0"/>
        <w:jc w:val="left"/>
        <w:rPr/>
      </w:pPr>
      <w:r>
        <w:rPr/>
        <w:t>have been useful for these conditions at blood levels lower than those required to</w:t>
      </w:r>
    </w:p>
    <w:p>
      <w:pPr>
        <w:pStyle w:val="PreformattedText"/>
        <w:bidi w:val="0"/>
        <w:jc w:val="left"/>
        <w:rPr/>
      </w:pPr>
      <w:r>
        <w:rPr/>
        <w:t>achieve antidepressant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Potentiation of Pain Medications</w:t>
      </w:r>
    </w:p>
    <w:p>
      <w:pPr>
        <w:pStyle w:val="PreformattedText"/>
        <w:bidi w:val="0"/>
        <w:jc w:val="left"/>
        <w:rPr/>
      </w:pPr>
      <w:r>
        <w:rPr/>
        <w:t>Both the TCAs and psychostimulants potentiate narcotic analgesia.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Bulimia Nervosa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High doses of SSRIs are effective in reducing binging/purging behaviors;</w:t>
      </w:r>
    </w:p>
    <w:p>
      <w:pPr>
        <w:pStyle w:val="PreformattedText"/>
        <w:bidi w:val="0"/>
        <w:jc w:val="left"/>
        <w:rPr/>
      </w:pPr>
      <w:r>
        <w:rPr/>
        <w:t>MAOIs and TCAs might also be helpful, but the dietary restrictions associated</w:t>
      </w:r>
    </w:p>
    <w:p>
      <w:pPr>
        <w:pStyle w:val="PreformattedText"/>
        <w:bidi w:val="0"/>
        <w:jc w:val="left"/>
        <w:rPr/>
      </w:pPr>
      <w:r>
        <w:rPr/>
        <w:t>with MAOI treatment might not be feasible among patients with eating-related</w:t>
      </w:r>
    </w:p>
    <w:p>
      <w:pPr>
        <w:pStyle w:val="PreformattedText"/>
        <w:bidi w:val="0"/>
        <w:jc w:val="left"/>
        <w:rPr/>
      </w:pPr>
      <w:r>
        <w:rPr/>
        <w:t>impulsivity.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 (OCD) responds to medications with</w:t>
      </w:r>
    </w:p>
    <w:p>
      <w:pPr>
        <w:pStyle w:val="PreformattedText"/>
        <w:bidi w:val="0"/>
        <w:jc w:val="left"/>
        <w:rPr/>
      </w:pPr>
      <w:r>
        <w:rPr/>
        <w:t>serotonergic effects, specifically SSRIs, SNRIs, and the TCA, clomipramine.</w:t>
      </w:r>
    </w:p>
    <w:p>
      <w:pPr>
        <w:pStyle w:val="PreformattedText"/>
        <w:bidi w:val="0"/>
        <w:jc w:val="left"/>
        <w:rPr/>
      </w:pPr>
      <w:r>
        <w:rPr/>
        <w:t>Obsessions respond better than do compulsions. Typically, these medications are</w:t>
      </w:r>
    </w:p>
    <w:p>
      <w:pPr>
        <w:pStyle w:val="PreformattedText"/>
        <w:bidi w:val="0"/>
        <w:jc w:val="left"/>
        <w:rPr/>
      </w:pPr>
      <w:r>
        <w:rPr/>
        <w:t>used in dosages higher than those needed for antidepressant response and need to</w:t>
      </w:r>
    </w:p>
    <w:p>
      <w:pPr>
        <w:pStyle w:val="PreformattedText"/>
        <w:bidi w:val="0"/>
        <w:jc w:val="left"/>
        <w:rPr/>
      </w:pPr>
      <w:r>
        <w:rPr/>
        <w:t>be used for longer periods. Trichotillomania and body dysmorphic disorder may</w:t>
      </w:r>
    </w:p>
    <w:p>
      <w:pPr>
        <w:pStyle w:val="PreformattedText"/>
        <w:bidi w:val="0"/>
        <w:jc w:val="left"/>
        <w:rPr/>
      </w:pPr>
      <w:r>
        <w:rPr/>
        <w:t>similarly respond to SSRIs.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and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have become the first-line treatment for generalized anxiety disorder</w:t>
      </w:r>
    </w:p>
    <w:p>
      <w:pPr>
        <w:pStyle w:val="PreformattedText"/>
        <w:bidi w:val="0"/>
        <w:jc w:val="left"/>
        <w:rPr/>
      </w:pPr>
      <w:r>
        <w:rPr/>
        <w:t>(GAD) and panic disorder. Dosing should begin at low doses, due to the</w:t>
      </w:r>
    </w:p>
    <w:p>
      <w:pPr>
        <w:pStyle w:val="PreformattedText"/>
        <w:bidi w:val="0"/>
        <w:jc w:val="left"/>
        <w:rPr/>
      </w:pPr>
      <w:r>
        <w:rPr/>
        <w:t>jitteriness and anxiety that is frequently experienced at the beginning of</w:t>
      </w:r>
    </w:p>
    <w:p>
      <w:pPr>
        <w:pStyle w:val="PreformattedText"/>
        <w:bidi w:val="0"/>
        <w:jc w:val="left"/>
        <w:rPr/>
      </w:pPr>
      <w:r>
        <w:rPr/>
        <w:t>treatment. MAOIs and TCAs are also effective, though their side effects,</w:t>
      </w:r>
    </w:p>
    <w:p>
      <w:pPr>
        <w:pStyle w:val="PreformattedText"/>
        <w:bidi w:val="0"/>
        <w:jc w:val="left"/>
        <w:rPr/>
      </w:pPr>
      <w:r>
        <w:rPr/>
        <w:t>particularly at higher dosages, are less tolerable. It is not clear whether the</w:t>
      </w:r>
    </w:p>
    <w:p>
      <w:pPr>
        <w:pStyle w:val="PreformattedText"/>
        <w:bidi w:val="0"/>
        <w:jc w:val="left"/>
        <w:rPr/>
      </w:pPr>
      <w:r>
        <w:rPr/>
        <w:t>atypical antidepressants are as effective as the other classes of antidepressants in</w:t>
      </w:r>
    </w:p>
    <w:p>
      <w:pPr>
        <w:pStyle w:val="PreformattedText"/>
        <w:bidi w:val="0"/>
        <w:jc w:val="left"/>
        <w:rPr/>
      </w:pPr>
      <w:r>
        <w:rPr/>
        <w:t>this condition. Anticipatory anxiety and phobic avoidance might respond less</w:t>
      </w:r>
    </w:p>
    <w:p>
      <w:pPr>
        <w:pStyle w:val="PreformattedText"/>
        <w:bidi w:val="0"/>
        <w:jc w:val="left"/>
        <w:rPr/>
      </w:pPr>
      <w:r>
        <w:rPr/>
        <w:t>well to antidepressant treatment and might benefit from the addition of</w:t>
      </w:r>
    </w:p>
    <w:p>
      <w:pPr>
        <w:pStyle w:val="PreformattedText"/>
        <w:bidi w:val="0"/>
        <w:jc w:val="left"/>
        <w:rPr/>
      </w:pPr>
      <w:r>
        <w:rPr/>
        <w:t>cognitive-behavioral therapy (CBT).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have also become a first-line treatment for post-traumatic stress disorder</w:t>
      </w:r>
    </w:p>
    <w:p>
      <w:pPr>
        <w:pStyle w:val="PreformattedText"/>
        <w:bidi w:val="0"/>
        <w:jc w:val="left"/>
        <w:rPr/>
      </w:pPr>
      <w:r>
        <w:rPr/>
        <w:t>(PTSD). Although SSRIs are helpful for decreasing symptoms of PTSD, they do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 eliminate them altogether and often patients benefit from augmentation with</w:t>
      </w:r>
    </w:p>
    <w:p>
      <w:pPr>
        <w:pStyle w:val="PreformattedText"/>
        <w:bidi w:val="0"/>
        <w:jc w:val="left"/>
        <w:rPr/>
      </w:pPr>
      <w:r>
        <w:rPr/>
        <w:t>agents like prazosin (to help with nightmares) and with 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Smoking Cessation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has been shown to be effective in smoking cessation when used as</w:t>
      </w:r>
    </w:p>
    <w:p>
      <w:pPr>
        <w:pStyle w:val="PreformattedText"/>
        <w:bidi w:val="0"/>
        <w:jc w:val="left"/>
        <w:rPr/>
      </w:pPr>
      <w:r>
        <w:rPr/>
        <w:t>part of an overall smoking-cessation treatment program. Starting doses are</w:t>
      </w:r>
    </w:p>
    <w:p>
      <w:pPr>
        <w:pStyle w:val="PreformattedText"/>
        <w:bidi w:val="0"/>
        <w:jc w:val="left"/>
        <w:rPr/>
      </w:pPr>
      <w:r>
        <w:rPr/>
        <w:t>usually lower than those used for the treatment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Alpert, JE: Drug-drug interactions: The interface between psychotropics</w:t>
      </w:r>
    </w:p>
    <w:p>
      <w:pPr>
        <w:pStyle w:val="PreformattedText"/>
        <w:bidi w:val="0"/>
        <w:jc w:val="left"/>
        <w:rPr/>
      </w:pPr>
      <w:r>
        <w:rPr/>
        <w:t>and other agents. In: Stern TA, Herman JB, Slavin PL, eds.: The MGH</w:t>
      </w:r>
    </w:p>
    <w:p>
      <w:pPr>
        <w:pStyle w:val="PreformattedText"/>
        <w:bidi w:val="0"/>
        <w:jc w:val="left"/>
        <w:rPr/>
      </w:pPr>
      <w:r>
        <w:rPr/>
        <w:t>Guide to Primary Care Psychiatry, Second Edition . New York: McGraw-</w:t>
      </w:r>
    </w:p>
    <w:p>
      <w:pPr>
        <w:pStyle w:val="PreformattedText"/>
        <w:bidi w:val="0"/>
        <w:jc w:val="left"/>
        <w:rPr/>
      </w:pPr>
      <w:r>
        <w:rPr/>
        <w:t>Hill, 2004, pp. 653-670.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Burt VK, Suri R, Altshuler L, et al: The use of psychotropic medications</w:t>
      </w:r>
    </w:p>
    <w:p>
      <w:pPr>
        <w:pStyle w:val="PreformattedText"/>
        <w:bidi w:val="0"/>
        <w:jc w:val="left"/>
        <w:rPr/>
      </w:pPr>
      <w:r>
        <w:rPr/>
        <w:t>during breastfeeding. Am J Psychiatry . 2001; 158(7): 1001-1009.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Kendler KS: Major depressive disorder. Neuron . 2000; 28(2):</w:t>
      </w:r>
    </w:p>
    <w:p>
      <w:pPr>
        <w:pStyle w:val="PreformattedText"/>
        <w:bidi w:val="0"/>
        <w:jc w:val="left"/>
        <w:rPr/>
      </w:pPr>
      <w:r>
        <w:rPr/>
        <w:t>335-341.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Papakostas GI: Antidepressants. In: Stern TA, Fava M, Wilens TE,</w:t>
      </w:r>
    </w:p>
    <w:p>
      <w:pPr>
        <w:pStyle w:val="PreformattedText"/>
        <w:bidi w:val="0"/>
        <w:jc w:val="left"/>
        <w:rPr/>
      </w:pPr>
      <w:r>
        <w:rPr/>
        <w:t>et al, eds.: MGH Comprehensive Clinical Psychiatry . 2nd ed. Philadelphia,</w:t>
      </w:r>
    </w:p>
    <w:p>
      <w:pPr>
        <w:pStyle w:val="PreformattedText"/>
        <w:bidi w:val="0"/>
        <w:jc w:val="left"/>
        <w:rPr/>
      </w:pPr>
      <w:r>
        <w:rPr/>
        <w:t>PA: Elsevier, 2016, pp. 489-505.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Rosenbaum JF: Pharmacotherapy and somatic therapies. In:</w:t>
      </w:r>
    </w:p>
    <w:p>
      <w:pPr>
        <w:pStyle w:val="PreformattedText"/>
        <w:bidi w:val="0"/>
        <w:jc w:val="left"/>
        <w:rPr/>
      </w:pPr>
      <w:r>
        <w:rPr/>
        <w:t>Beckham EEF, Leber WR, eds.: Handbook of Depression . New York:</w:t>
      </w:r>
    </w:p>
    <w:p>
      <w:pPr>
        <w:pStyle w:val="PreformattedText"/>
        <w:bidi w:val="0"/>
        <w:jc w:val="left"/>
        <w:rPr/>
      </w:pPr>
      <w:r>
        <w:rPr/>
        <w:t>Guilford Publications, 1995, pp. 280-301.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Rosenbaum JF: The patient with depression. In: Stern TA, Herman</w:t>
      </w:r>
    </w:p>
    <w:p>
      <w:pPr>
        <w:pStyle w:val="PreformattedText"/>
        <w:bidi w:val="0"/>
        <w:jc w:val="left"/>
        <w:rPr/>
      </w:pPr>
      <w:r>
        <w:rPr/>
        <w:t>JB, Slavin PL, eds.: The MGH Guide to Primary Care Psychiatry . 2nd ed.</w:t>
      </w:r>
    </w:p>
    <w:p>
      <w:pPr>
        <w:pStyle w:val="PreformattedText"/>
        <w:bidi w:val="0"/>
        <w:jc w:val="left"/>
        <w:rPr/>
      </w:pPr>
      <w:r>
        <w:rPr/>
        <w:t>N ew York: McGraw-Hill, 2004, pp. 111-126.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Gardner NM, Shulman KI, Walker SE, et al: The making of a user-friendly</w:t>
      </w:r>
    </w:p>
    <w:p>
      <w:pPr>
        <w:pStyle w:val="PreformattedText"/>
        <w:bidi w:val="0"/>
        <w:jc w:val="left"/>
        <w:rPr/>
      </w:pPr>
      <w:r>
        <w:rPr/>
        <w:t>MAOI diet. J Clin Psychiatry . 1993; 57: 99-104.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Papakostas GI, Shelton RC, Smith J, et al: Augmentation of antidepressants</w:t>
      </w:r>
    </w:p>
    <w:p>
      <w:pPr>
        <w:pStyle w:val="PreformattedText"/>
        <w:bidi w:val="0"/>
        <w:jc w:val="left"/>
        <w:rPr/>
      </w:pPr>
      <w:r>
        <w:rPr/>
        <w:t>with atypical antipsychotic medications for treatment-resistant major</w:t>
      </w:r>
    </w:p>
    <w:p>
      <w:pPr>
        <w:pStyle w:val="PreformattedText"/>
        <w:bidi w:val="0"/>
        <w:jc w:val="left"/>
        <w:rPr/>
      </w:pPr>
      <w:r>
        <w:rPr/>
        <w:t>depressive disorder: a meta-analysis. J Clin Psychiatry . 2007 Jun; 68(6):</w:t>
      </w:r>
    </w:p>
    <w:p>
      <w:pPr>
        <w:pStyle w:val="PreformattedText"/>
        <w:bidi w:val="0"/>
        <w:jc w:val="left"/>
        <w:rPr/>
      </w:pPr>
      <w:r>
        <w:rPr/>
        <w:t>826-831.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Pearson KH, Nonacs R, Cohen LS: Practical guide to the treatment of</w:t>
      </w:r>
    </w:p>
    <w:p>
      <w:pPr>
        <w:pStyle w:val="PreformattedText"/>
        <w:bidi w:val="0"/>
        <w:jc w:val="left"/>
        <w:rPr/>
      </w:pPr>
      <w:r>
        <w:rPr/>
        <w:t>psychiatric disorders during pregnancy. In: Pearson KH, Sonawal1a SB,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Rosenbaum JF, eds.: Women’s Health and Psychiatry . Philadelphia, PA:</w:t>
      </w:r>
    </w:p>
    <w:p>
      <w:pPr>
        <w:pStyle w:val="PreformattedText"/>
        <w:bidi w:val="0"/>
        <w:jc w:val="left"/>
        <w:rPr/>
      </w:pPr>
      <w:r>
        <w:rPr/>
        <w:t>Lippincott Williams, &amp; Wilkins, 2002; pp. 115-125.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Rosenbaum JF, Arana GW, Hyman SE, et al: Handbook of Psychiatric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Therapy Fifth Edition . New York: Lippincott, Williams &amp; Wilkins,</w:t>
      </w:r>
    </w:p>
    <w:p>
      <w:pPr>
        <w:pStyle w:val="PreformattedText"/>
        <w:bidi w:val="0"/>
        <w:jc w:val="left"/>
        <w:rPr/>
      </w:pPr>
      <w:r>
        <w:rPr/>
        <w:t>2005.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Stahl SM: Stahl’s Essential Psychopharmacology: Neuroscientific basis and</w:t>
      </w:r>
    </w:p>
    <w:p>
      <w:pPr>
        <w:pStyle w:val="PreformattedText"/>
        <w:bidi w:val="0"/>
        <w:jc w:val="left"/>
        <w:rPr/>
      </w:pPr>
      <w:r>
        <w:rPr/>
        <w:t>practical applications . New York: Cambridge University Press, 2008.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Electroconvulsive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CariLos FERNANDEZ-RoBLEs, MD anp CHARLES A.</w:t>
      </w:r>
    </w:p>
    <w:p>
      <w:pPr>
        <w:pStyle w:val="PreformattedText"/>
        <w:bidi w:val="0"/>
        <w:jc w:val="left"/>
        <w:rPr/>
      </w:pPr>
      <w:r>
        <w:rPr/>
        <w:t>WELcH,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Electroconvulsive therapy (ECT) has an excellent safety profile, superior</w:t>
      </w:r>
    </w:p>
    <w:p>
      <w:pPr>
        <w:pStyle w:val="PreformattedText"/>
        <w:bidi w:val="0"/>
        <w:jc w:val="left"/>
        <w:rPr/>
      </w:pPr>
      <w:r>
        <w:rPr/>
        <w:t>efficacy, and economic benefits (due to shorter hospital stays) that make it an</w:t>
      </w:r>
    </w:p>
    <w:p>
      <w:pPr>
        <w:pStyle w:val="PreformattedText"/>
        <w:bidi w:val="0"/>
        <w:jc w:val="left"/>
        <w:rPr/>
      </w:pPr>
      <w:r>
        <w:rPr/>
        <w:t>important part of the psychiatrist’s armamentarium against severe affective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Despite decades of experience with ECT, the specific mechanism of its</w:t>
      </w:r>
    </w:p>
    <w:p>
      <w:pPr>
        <w:pStyle w:val="PreformattedText"/>
        <w:bidi w:val="0"/>
        <w:jc w:val="left"/>
        <w:rPr/>
      </w:pPr>
      <w:r>
        <w:rPr/>
        <w:t>antidepressant effect remains poorly understood.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for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Current evidence supports the use of ECT in the treatment of several</w:t>
      </w:r>
    </w:p>
    <w:p>
      <w:pPr>
        <w:pStyle w:val="PreformattedText"/>
        <w:bidi w:val="0"/>
        <w:jc w:val="left"/>
        <w:rPr/>
      </w:pPr>
      <w:r>
        <w:rPr/>
        <w:t>neuropsychiatric illnesses: major depressive disorder; bipolar affective disorder</w:t>
      </w:r>
    </w:p>
    <w:p>
      <w:pPr>
        <w:pStyle w:val="PreformattedText"/>
        <w:bidi w:val="0"/>
        <w:jc w:val="left"/>
        <w:rPr/>
      </w:pPr>
      <w:r>
        <w:rPr/>
        <w:t>(both manic and depressive episodes); schizophrenia (generally for acute</w:t>
      </w:r>
    </w:p>
    <w:p>
      <w:pPr>
        <w:pStyle w:val="PreformattedText"/>
        <w:bidi w:val="0"/>
        <w:jc w:val="left"/>
        <w:rPr/>
      </w:pPr>
      <w:r>
        <w:rPr/>
        <w:t>exacerbations rather than chronic illness); and, catatonia (of either organic or</w:t>
      </w:r>
    </w:p>
    <w:p>
      <w:pPr>
        <w:pStyle w:val="PreformattedText"/>
        <w:bidi w:val="0"/>
        <w:jc w:val="left"/>
        <w:rPr/>
      </w:pPr>
      <w:r>
        <w:rPr/>
        <w:t>affective etiology).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 and Adverse Events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Adverse effects of ECT can be complicated by conditions involving the</w:t>
      </w:r>
    </w:p>
    <w:p>
      <w:pPr>
        <w:pStyle w:val="PreformattedText"/>
        <w:bidi w:val="0"/>
        <w:jc w:val="left"/>
        <w:rPr/>
      </w:pPr>
      <w:r>
        <w:rPr/>
        <w:t>cardiovascular, cerebrovascular, and pulmonary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Practical Aspects of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thorough pre-ECT evaluation is essential to the safety and efficacy of this</w:t>
      </w:r>
    </w:p>
    <w:p>
      <w:pPr>
        <w:pStyle w:val="PreformattedText"/>
        <w:bidi w:val="0"/>
        <w:jc w:val="left"/>
        <w:rPr/>
      </w:pPr>
      <w:r>
        <w:rPr/>
        <w:t>procedure.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 with any procedure, informed consent must be obtained from the patient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before initiation of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Before starting ECT, all medications taken by the patient should be reviewed to</w:t>
      </w:r>
    </w:p>
    <w:p>
      <w:pPr>
        <w:pStyle w:val="PreformattedText"/>
        <w:bidi w:val="0"/>
        <w:jc w:val="left"/>
        <w:rPr/>
      </w:pPr>
      <w:r>
        <w:rPr/>
        <w:t>avoid potential adverse effects and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anesthetic goals for ECT are three-fold: rapid induction with amnesia,</w:t>
      </w:r>
    </w:p>
    <w:p>
      <w:pPr>
        <w:pStyle w:val="PreformattedText"/>
        <w:bidi w:val="0"/>
        <w:jc w:val="left"/>
        <w:rPr/>
      </w:pPr>
      <w:r>
        <w:rPr/>
        <w:t>prevention of injury from tonic-clonic seizures, and attenuation of the</w:t>
      </w:r>
    </w:p>
    <w:p>
      <w:pPr>
        <w:pStyle w:val="PreformattedText"/>
        <w:bidi w:val="0"/>
        <w:jc w:val="left"/>
        <w:rPr/>
      </w:pPr>
      <w:r>
        <w:rPr/>
        <w:t>sympathetic response to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Two standard electrode placements are currently employed for the delivery of</w:t>
      </w:r>
    </w:p>
    <w:p>
      <w:pPr>
        <w:pStyle w:val="PreformattedText"/>
        <w:bidi w:val="0"/>
        <w:jc w:val="left"/>
        <w:rPr/>
      </w:pPr>
      <w:r>
        <w:rPr/>
        <w:t>electricity to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unilateral placement (d’Elia placement), both electrodes are placed over the</w:t>
      </w:r>
    </w:p>
    <w:p>
      <w:pPr>
        <w:pStyle w:val="PreformattedText"/>
        <w:bidi w:val="0"/>
        <w:jc w:val="left"/>
        <w:rPr/>
      </w:pPr>
      <w:r>
        <w:rPr/>
        <w:t>same hemisphere, typically the non-dominant right side.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With a bilateral placement, the electrodes are positioned symmetrically over</w:t>
      </w:r>
    </w:p>
    <w:p>
      <w:pPr>
        <w:pStyle w:val="PreformattedText"/>
        <w:bidi w:val="0"/>
        <w:jc w:val="left"/>
        <w:rPr/>
      </w:pPr>
      <w:r>
        <w:rPr/>
        <w:t>the fronto-temporal areas.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ECT devices can deliver a constant-current, brief-pulse stimulus of electricity</w:t>
      </w:r>
    </w:p>
    <w:p>
      <w:pPr>
        <w:pStyle w:val="PreformattedText"/>
        <w:bidi w:val="0"/>
        <w:jc w:val="left"/>
        <w:rPr/>
      </w:pPr>
      <w:r>
        <w:rPr/>
        <w:t>(0.5—1 ms), an advance that has helped to minimize the degree of cognitive</w:t>
      </w:r>
    </w:p>
    <w:p>
      <w:pPr>
        <w:pStyle w:val="PreformattedText"/>
        <w:bidi w:val="0"/>
        <w:jc w:val="left"/>
        <w:rPr/>
      </w:pPr>
      <w:r>
        <w:rPr/>
        <w:t>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Eliciting a seizure is necessary, but not always sufficient for antidepressant</w:t>
      </w:r>
    </w:p>
    <w:p>
      <w:pPr>
        <w:pStyle w:val="PreformattedText"/>
        <w:bidi w:val="0"/>
        <w:jc w:val="left"/>
        <w:rPr/>
      </w:pPr>
      <w:r>
        <w:rPr/>
        <w:t>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Complications of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ECT does not cause structural damage to the brain; in fact it possesses</w:t>
      </w:r>
    </w:p>
    <w:p>
      <w:pPr>
        <w:pStyle w:val="PreformattedText"/>
        <w:bidi w:val="0"/>
        <w:jc w:val="left"/>
        <w:rPr/>
      </w:pPr>
      <w:r>
        <w:rPr/>
        <w:t>neuroprotective properties and increases hippocampal and amygdala gray-</w:t>
      </w:r>
    </w:p>
    <w:p>
      <w:pPr>
        <w:pStyle w:val="PreformattedText"/>
        <w:bidi w:val="0"/>
        <w:jc w:val="left"/>
        <w:rPr/>
      </w:pPr>
      <w:r>
        <w:rPr/>
        <w:t>matter volume.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brief (15-30 minutes) period of confusion, characterized by restlessness,</w:t>
      </w:r>
    </w:p>
    <w:p>
      <w:pPr>
        <w:pStyle w:val="PreformattedText"/>
        <w:bidi w:val="0"/>
        <w:jc w:val="left"/>
        <w:rPr/>
      </w:pPr>
      <w:r>
        <w:rPr/>
        <w:t>disorientation, panic-like behavior, and combativeness, is seen in up to 12% of</w:t>
      </w:r>
    </w:p>
    <w:p>
      <w:pPr>
        <w:pStyle w:val="PreformattedText"/>
        <w:bidi w:val="0"/>
        <w:jc w:val="left"/>
        <w:rPr/>
      </w:pPr>
      <w:r>
        <w:rPr/>
        <w:t>patients immediately following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Additional complications include memory loss, prolonged seizures, and</w:t>
      </w:r>
    </w:p>
    <w:p>
      <w:pPr>
        <w:pStyle w:val="PreformattedText"/>
        <w:bidi w:val="0"/>
        <w:jc w:val="left"/>
        <w:rPr/>
      </w:pPr>
      <w:r>
        <w:rPr/>
        <w:t>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(ECT) has been used to treat severe psychiatric</w:t>
      </w:r>
    </w:p>
    <w:p>
      <w:pPr>
        <w:pStyle w:val="PreformattedText"/>
        <w:bidi w:val="0"/>
        <w:jc w:val="left"/>
        <w:rPr/>
      </w:pPr>
      <w:r>
        <w:rPr/>
        <w:t>illness for more than 75 years. Currently, approximately 100,000 people receive</w:t>
      </w:r>
    </w:p>
    <w:p>
      <w:pPr>
        <w:pStyle w:val="PreformattedText"/>
        <w:bidi w:val="0"/>
        <w:jc w:val="left"/>
        <w:rPr/>
      </w:pPr>
      <w:r>
        <w:rPr/>
        <w:t>ECT each year in the United States. Its excellent safety profile, superior efficacy,</w:t>
      </w:r>
    </w:p>
    <w:p>
      <w:pPr>
        <w:pStyle w:val="PreformattedText"/>
        <w:bidi w:val="0"/>
        <w:jc w:val="left"/>
        <w:rPr/>
      </w:pPr>
      <w:r>
        <w:rPr/>
        <w:t>and economic benefits (due to shorter hospital stays make ECT an important part</w:t>
      </w:r>
    </w:p>
    <w:p>
      <w:pPr>
        <w:pStyle w:val="PreformattedText"/>
        <w:bidi w:val="0"/>
        <w:jc w:val="left"/>
        <w:rPr/>
      </w:pPr>
      <w:r>
        <w:rPr/>
        <w:t>of the psychiatrist’s armamentarium against severe affective illness; knowledge</w:t>
      </w:r>
    </w:p>
    <w:p>
      <w:pPr>
        <w:pStyle w:val="PreformattedText"/>
        <w:bidi w:val="0"/>
        <w:jc w:val="left"/>
        <w:rPr/>
      </w:pPr>
      <w:r>
        <w:rPr/>
        <w:t>of the indications, risks, techniques, and benefits of ECT remains an integral part</w:t>
      </w:r>
    </w:p>
    <w:p>
      <w:pPr>
        <w:pStyle w:val="PreformattedText"/>
        <w:bidi w:val="0"/>
        <w:jc w:val="left"/>
        <w:rPr/>
      </w:pPr>
      <w:r>
        <w:rPr/>
        <w:t>of a complete psychiatric curriculum. Although only a small minority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psychiatrists are involved in the actual administration of ECT, knowledge of</w:t>
      </w:r>
    </w:p>
    <w:p>
      <w:pPr>
        <w:pStyle w:val="PreformattedText"/>
        <w:bidi w:val="0"/>
        <w:jc w:val="left"/>
        <w:rPr/>
      </w:pPr>
      <w:r>
        <w:rPr/>
        <w:t>ECT (e.g., knowing when to refer, knowing the risks and benefits) is essential</w:t>
      </w:r>
    </w:p>
    <w:p>
      <w:pPr>
        <w:pStyle w:val="PreformattedText"/>
        <w:bidi w:val="0"/>
        <w:jc w:val="left"/>
        <w:rPr/>
      </w:pPr>
      <w:r>
        <w:rPr/>
        <w:t>for the practicing psychiatrist.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decades of experience with ECT, the specific mechanism of its</w:t>
      </w:r>
    </w:p>
    <w:p>
      <w:pPr>
        <w:pStyle w:val="PreformattedText"/>
        <w:bidi w:val="0"/>
        <w:jc w:val="left"/>
        <w:rPr/>
      </w:pPr>
      <w:r>
        <w:rPr/>
        <w:t>antidepressant effect remains poorly understood. Early theorists presumed that</w:t>
      </w:r>
    </w:p>
    <w:p>
      <w:pPr>
        <w:pStyle w:val="PreformattedText"/>
        <w:bidi w:val="0"/>
        <w:jc w:val="left"/>
        <w:rPr/>
      </w:pPr>
      <w:r>
        <w:rPr/>
        <w:t>ECT’s effectiveness was related to the fulfillment of the need for punishment in</w:t>
      </w:r>
    </w:p>
    <w:p>
      <w:pPr>
        <w:pStyle w:val="PreformattedText"/>
        <w:bidi w:val="0"/>
        <w:jc w:val="left"/>
        <w:rPr/>
      </w:pPr>
      <w:r>
        <w:rPr/>
        <w:t>the depressed patient, and its ability to disturb recent memory. Introduction of</w:t>
      </w:r>
    </w:p>
    <w:p>
      <w:pPr>
        <w:pStyle w:val="PreformattedText"/>
        <w:bidi w:val="0"/>
        <w:jc w:val="left"/>
        <w:rPr/>
      </w:pPr>
      <w:r>
        <w:rPr/>
        <w:t>anesthetics and advancements in the administration of ECT have rendered these</w:t>
      </w:r>
    </w:p>
    <w:p>
      <w:pPr>
        <w:pStyle w:val="PreformattedText"/>
        <w:bidi w:val="0"/>
        <w:jc w:val="left"/>
        <w:rPr/>
      </w:pPr>
      <w:r>
        <w:rPr/>
        <w:t>theories obsolete.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Instead of trying to elucidate one mechanism of action, research has focused on</w:t>
      </w:r>
    </w:p>
    <w:p>
      <w:pPr>
        <w:pStyle w:val="PreformattedText"/>
        <w:bidi w:val="0"/>
        <w:jc w:val="left"/>
        <w:rPr/>
      </w:pPr>
      <w:r>
        <w:rPr/>
        <w:t>examining the transformations that occur in the brain after ECT (involving</w:t>
      </w:r>
    </w:p>
    <w:p>
      <w:pPr>
        <w:pStyle w:val="PreformattedText"/>
        <w:bidi w:val="0"/>
        <w:jc w:val="left"/>
        <w:rPr/>
      </w:pPr>
      <w:r>
        <w:rPr/>
        <w:t>neurotransmitter systems, endocrinological pathways, proinflammatory</w:t>
      </w:r>
    </w:p>
    <w:p>
      <w:pPr>
        <w:pStyle w:val="PreformattedText"/>
        <w:bidi w:val="0"/>
        <w:jc w:val="left"/>
        <w:rPr/>
      </w:pPr>
      <w:r>
        <w:rPr/>
        <w:t>cytokines, brain connectivity, neurogenesis). ECT induces a compensatory</w:t>
      </w:r>
    </w:p>
    <w:p>
      <w:pPr>
        <w:pStyle w:val="PreformattedText"/>
        <w:bidi w:val="0"/>
        <w:jc w:val="left"/>
        <w:rPr/>
      </w:pPr>
      <w:r>
        <w:rPr/>
        <w:t>increase in the function of the brain’s inhibitory system via alterations in the</w:t>
      </w:r>
    </w:p>
    <w:p>
      <w:pPr>
        <w:pStyle w:val="PreformattedText"/>
        <w:bidi w:val="0"/>
        <w:jc w:val="left"/>
        <w:rPr/>
      </w:pPr>
      <w:r>
        <w:rPr/>
        <w:t>levels of y -amino butyric acid (GABA), regulation of serotonergic receptor</w:t>
      </w:r>
    </w:p>
    <w:p>
      <w:pPr>
        <w:pStyle w:val="PreformattedText"/>
        <w:bidi w:val="0"/>
        <w:jc w:val="left"/>
        <w:rPr/>
      </w:pPr>
      <w:r>
        <w:rPr/>
        <w:t>(notably 5-HT,, ) function, and activation of the dopamine system, including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hormone release, neurotransmission, and receptor binding. ECT produces a wide</w:t>
      </w:r>
    </w:p>
    <w:p>
      <w:pPr>
        <w:pStyle w:val="PreformattedText"/>
        <w:bidi w:val="0"/>
        <w:jc w:val="left"/>
        <w:rPr/>
      </w:pPr>
      <w:r>
        <w:rPr/>
        <w:t>swath of endocrine responses in humans (e.g., elevations of plasma</w:t>
      </w:r>
    </w:p>
    <w:p>
      <w:pPr>
        <w:pStyle w:val="PreformattedText"/>
        <w:bidi w:val="0"/>
        <w:jc w:val="left"/>
        <w:rPr/>
      </w:pPr>
      <w:r>
        <w:rPr/>
        <w:t>concentrations of cortisol, prolactin, adrenocoricotropin, vasopressin,</w:t>
      </w:r>
    </w:p>
    <w:p>
      <w:pPr>
        <w:pStyle w:val="PreformattedText"/>
        <w:bidi w:val="0"/>
        <w:jc w:val="left"/>
        <w:rPr/>
      </w:pPr>
      <w:r>
        <w:rPr/>
        <w:t>neuropeptide Y) and it restores abnormalities in the hypothalamic-pituitary-</w:t>
      </w:r>
    </w:p>
    <w:p>
      <w:pPr>
        <w:pStyle w:val="PreformattedText"/>
        <w:bidi w:val="0"/>
        <w:jc w:val="left"/>
        <w:rPr/>
      </w:pPr>
      <w:r>
        <w:rPr/>
        <w:t>adrenal (HPA) axis associated with severe depression. Increased serum</w:t>
      </w:r>
    </w:p>
    <w:p>
      <w:pPr>
        <w:pStyle w:val="PreformattedText"/>
        <w:bidi w:val="0"/>
        <w:jc w:val="left"/>
        <w:rPr/>
      </w:pPr>
      <w:r>
        <w:rPr/>
        <w:t>concentrations of the proinflammatory cytokines (e.g., interleukin 1 [IL-1] and</w:t>
      </w:r>
    </w:p>
    <w:p>
      <w:pPr>
        <w:pStyle w:val="PreformattedText"/>
        <w:bidi w:val="0"/>
        <w:jc w:val="left"/>
        <w:rPr/>
      </w:pPr>
      <w:r>
        <w:rPr/>
        <w:t>IL-6, C-reactive protein [CRP], tumor necrosis factor [TNF]) have been</w:t>
      </w:r>
    </w:p>
    <w:p>
      <w:pPr>
        <w:pStyle w:val="PreformattedText"/>
        <w:bidi w:val="0"/>
        <w:jc w:val="left"/>
        <w:rPr/>
      </w:pPr>
      <w:r>
        <w:rPr/>
        <w:t>documented in those with mood disorders and psychotic disorders; a single ECT</w:t>
      </w:r>
    </w:p>
    <w:p>
      <w:pPr>
        <w:pStyle w:val="PreformattedText"/>
        <w:bidi w:val="0"/>
        <w:jc w:val="left"/>
        <w:rPr/>
      </w:pPr>
      <w:r>
        <w:rPr/>
        <w:t>session induces an immediate and transient immune activation, whereas repeated</w:t>
      </w:r>
    </w:p>
    <w:p>
      <w:pPr>
        <w:pStyle w:val="PreformattedText"/>
        <w:bidi w:val="0"/>
        <w:jc w:val="left"/>
        <w:rPr/>
      </w:pPr>
      <w:r>
        <w:rPr/>
        <w:t>courses of ECT may down-regulate immune activation; however, current</w:t>
      </w:r>
    </w:p>
    <w:p>
      <w:pPr>
        <w:pStyle w:val="PreformattedText"/>
        <w:bidi w:val="0"/>
        <w:jc w:val="left"/>
        <w:rPr/>
      </w:pPr>
      <w:r>
        <w:rPr/>
        <w:t>evidence is insufficient to understand ECT’s immunomodulatory role. Using</w:t>
      </w:r>
    </w:p>
    <w:p>
      <w:pPr>
        <w:pStyle w:val="PreformattedText"/>
        <w:bidi w:val="0"/>
        <w:jc w:val="left"/>
        <w:rPr/>
      </w:pPr>
      <w:r>
        <w:rPr/>
        <w:t>functional magnetic resonance imaging (fMRI), researchers have found that ECT</w:t>
      </w:r>
    </w:p>
    <w:p>
      <w:pPr>
        <w:pStyle w:val="PreformattedText"/>
        <w:bidi w:val="0"/>
        <w:jc w:val="left"/>
        <w:rPr/>
      </w:pPr>
      <w:r>
        <w:rPr/>
        <w:t>normalizes increased intrinsic connectivity in several neuronal networks that are</w:t>
      </w:r>
    </w:p>
    <w:p>
      <w:pPr>
        <w:pStyle w:val="PreformattedText"/>
        <w:bidi w:val="0"/>
        <w:jc w:val="left"/>
        <w:rPr/>
      </w:pPr>
      <w:r>
        <w:rPr/>
        <w:t>implicated in depression, particularly in the frontal regions. Finally, imaging</w:t>
      </w:r>
    </w:p>
    <w:p>
      <w:pPr>
        <w:pStyle w:val="PreformattedText"/>
        <w:bidi w:val="0"/>
        <w:jc w:val="left"/>
        <w:rPr/>
      </w:pPr>
      <w:r>
        <w:rPr/>
        <w:t>studies and post-mortem studies of patients who are severely depressed have</w:t>
      </w:r>
    </w:p>
    <w:p>
      <w:pPr>
        <w:pStyle w:val="PreformattedText"/>
        <w:bidi w:val="0"/>
        <w:jc w:val="left"/>
        <w:rPr/>
      </w:pPr>
      <w:r>
        <w:rPr/>
        <w:t>consistently shown decreases in hippocampal volume; several animal studies</w:t>
      </w:r>
    </w:p>
    <w:p>
      <w:pPr>
        <w:pStyle w:val="PreformattedText"/>
        <w:bidi w:val="0"/>
        <w:jc w:val="left"/>
        <w:rPr/>
      </w:pPr>
      <w:r>
        <w:rPr/>
        <w:t>have shown that electrically induced seizures increase neurotropic factors,</w:t>
      </w:r>
    </w:p>
    <w:p>
      <w:pPr>
        <w:pStyle w:val="PreformattedText"/>
        <w:bidi w:val="0"/>
        <w:jc w:val="left"/>
        <w:rPr/>
      </w:pPr>
      <w:r>
        <w:rPr/>
        <w:t>neurogenesis, and synaptic density in the hippocampasus’ dentate gyrus,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supporting the possibility that ECT produces similar alterations in the human</w:t>
      </w:r>
    </w:p>
    <w:p>
      <w:pPr>
        <w:pStyle w:val="PreformattedText"/>
        <w:bidi w:val="0"/>
        <w:jc w:val="left"/>
        <w:rPr/>
      </w:pPr>
      <w:r>
        <w:rPr/>
        <w:t>brain (that are crucial for its therapeutic effect).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for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 evidence supports the use of ECT in the treatment of several</w:t>
      </w:r>
    </w:p>
    <w:p>
      <w:pPr>
        <w:pStyle w:val="PreformattedText"/>
        <w:bidi w:val="0"/>
        <w:jc w:val="left"/>
        <w:rPr/>
      </w:pPr>
      <w:r>
        <w:rPr/>
        <w:t>neuropsychiatric illnesses: major depressive disorder (MDD); bipolar affective</w:t>
      </w:r>
    </w:p>
    <w:p>
      <w:pPr>
        <w:pStyle w:val="PreformattedText"/>
        <w:bidi w:val="0"/>
        <w:jc w:val="left"/>
        <w:rPr/>
      </w:pPr>
      <w:r>
        <w:rPr/>
        <w:t>disorder (both manic and depressive episodes); schizophrenia (generally for</w:t>
      </w:r>
    </w:p>
    <w:p>
      <w:pPr>
        <w:pStyle w:val="PreformattedText"/>
        <w:bidi w:val="0"/>
        <w:jc w:val="left"/>
        <w:rPr/>
      </w:pPr>
      <w:r>
        <w:rPr/>
        <w:t>acute exacerbations rather than chronic illness); and catatonia (of either organic</w:t>
      </w:r>
    </w:p>
    <w:p>
      <w:pPr>
        <w:pStyle w:val="PreformattedText"/>
        <w:bidi w:val="0"/>
        <w:jc w:val="left"/>
        <w:rPr/>
      </w:pPr>
      <w:r>
        <w:rPr/>
        <w:t>or affective etiology).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most psychiatric patients initially receive a trial of medications</w:t>
      </w:r>
    </w:p>
    <w:p>
      <w:pPr>
        <w:pStyle w:val="PreformattedText"/>
        <w:bidi w:val="0"/>
        <w:jc w:val="left"/>
        <w:rPr/>
      </w:pPr>
      <w:r>
        <w:rPr/>
        <w:t>regardless of their diagnosis, ECT should be regarded as a first-line therapy for</w:t>
      </w:r>
    </w:p>
    <w:p>
      <w:pPr>
        <w:pStyle w:val="PreformattedText"/>
        <w:bidi w:val="0"/>
        <w:jc w:val="left"/>
        <w:rPr/>
      </w:pPr>
      <w:r>
        <w:rPr/>
        <w:t>several categories of patients, including those with: severe mood symptoms that</w:t>
      </w:r>
    </w:p>
    <w:p>
      <w:pPr>
        <w:pStyle w:val="PreformattedText"/>
        <w:bidi w:val="0"/>
        <w:jc w:val="left"/>
        <w:rPr/>
      </w:pPr>
      <w:r>
        <w:rPr/>
        <w:t>lead to risk of malnourishment or dehydration or in those at increased risk for</w:t>
      </w:r>
    </w:p>
    <w:p>
      <w:pPr>
        <w:pStyle w:val="PreformattedText"/>
        <w:bidi w:val="0"/>
        <w:jc w:val="left"/>
        <w:rPr/>
      </w:pPr>
      <w:r>
        <w:rPr/>
        <w:t>suicide or violence; patients with medical conditions (e.g., cardiac arrhythmias,</w:t>
      </w:r>
    </w:p>
    <w:p>
      <w:pPr>
        <w:pStyle w:val="PreformattedText"/>
        <w:bidi w:val="0"/>
        <w:jc w:val="left"/>
        <w:rPr/>
      </w:pPr>
      <w:r>
        <w:rPr/>
        <w:t>pregnancy); an inability to take oral antidepressant medication, that precludes</w:t>
      </w:r>
    </w:p>
    <w:p>
      <w:pPr>
        <w:pStyle w:val="PreformattedText"/>
        <w:bidi w:val="0"/>
        <w:jc w:val="left"/>
        <w:rPr/>
      </w:pPr>
      <w:r>
        <w:rPr/>
        <w:t>the use of antidepressant medication; unresponsiveness to medications during</w:t>
      </w:r>
    </w:p>
    <w:p>
      <w:pPr>
        <w:pStyle w:val="PreformattedText"/>
        <w:bidi w:val="0"/>
        <w:jc w:val="left"/>
        <w:rPr/>
      </w:pPr>
      <w:r>
        <w:rPr/>
        <w:t>previous episodes or a positive response to ECT in the past; and excited and</w:t>
      </w:r>
    </w:p>
    <w:p>
      <w:pPr>
        <w:pStyle w:val="PreformattedText"/>
        <w:bidi w:val="0"/>
        <w:jc w:val="left"/>
        <w:rPr/>
      </w:pPr>
      <w:r>
        <w:rPr/>
        <w:t>malignant presentations of catatonia and neuroleptic malignant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has also been helpful in alleviating motor symptoms of Parkinson’s</w:t>
      </w:r>
    </w:p>
    <w:p>
      <w:pPr>
        <w:pStyle w:val="PreformattedText"/>
        <w:bidi w:val="0"/>
        <w:jc w:val="left"/>
        <w:rPr/>
      </w:pPr>
      <w:r>
        <w:rPr/>
        <w:t>disease; behavioral disturbances associated with severe dementia, complex pain</w:t>
      </w:r>
    </w:p>
    <w:p>
      <w:pPr>
        <w:pStyle w:val="PreformattedText"/>
        <w:bidi w:val="0"/>
        <w:jc w:val="left"/>
        <w:rPr/>
      </w:pPr>
      <w:r>
        <w:rPr/>
        <w:t>syndromes, intractable epilepsy, status epilepticus, and intra-ictal psychosis, with</w:t>
      </w:r>
    </w:p>
    <w:p>
      <w:pPr>
        <w:pStyle w:val="PreformattedText"/>
        <w:bidi w:val="0"/>
        <w:jc w:val="left"/>
        <w:rPr/>
      </w:pPr>
      <w:r>
        <w:rPr/>
        <w:t>co-morbid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 and Adverse Events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the refinement of ECT and careful management of anesthesia, factors that</w:t>
      </w:r>
    </w:p>
    <w:p>
      <w:pPr>
        <w:pStyle w:val="PreformattedText"/>
        <w:bidi w:val="0"/>
        <w:jc w:val="left"/>
        <w:rPr/>
      </w:pPr>
      <w:r>
        <w:rPr/>
        <w:t>were formerly considered absolute contraindications to ECT have become</w:t>
      </w:r>
    </w:p>
    <w:p>
      <w:pPr>
        <w:pStyle w:val="PreformattedText"/>
        <w:bidi w:val="0"/>
        <w:jc w:val="left"/>
        <w:rPr/>
      </w:pPr>
      <w:r>
        <w:rPr/>
        <w:t>relative risk factors. However, careful weighing of the risks of treatment against</w:t>
      </w:r>
    </w:p>
    <w:p>
      <w:pPr>
        <w:pStyle w:val="PreformattedText"/>
        <w:bidi w:val="0"/>
        <w:jc w:val="left"/>
        <w:rPr/>
      </w:pPr>
      <w:r>
        <w:rPr/>
        <w:t>the morbidity and lethality of presenting symptoms must occur in all situations,</w:t>
      </w:r>
    </w:p>
    <w:p>
      <w:pPr>
        <w:pStyle w:val="PreformattedText"/>
        <w:bidi w:val="0"/>
        <w:jc w:val="left"/>
        <w:rPr/>
      </w:pPr>
      <w:r>
        <w:rPr/>
        <w:t>and a careful work-up and pre-treatment management should be undertaken. By</w:t>
      </w:r>
    </w:p>
    <w:p>
      <w:pPr>
        <w:pStyle w:val="PreformattedText"/>
        <w:bidi w:val="0"/>
        <w:jc w:val="left"/>
        <w:rPr/>
      </w:pPr>
      <w:r>
        <w:rPr/>
        <w:t>reviewing the usual physiologic effects of ECT, two major areas of concem</w:t>
      </w:r>
    </w:p>
    <w:p>
      <w:pPr>
        <w:pStyle w:val="PreformattedText"/>
        <w:bidi w:val="0"/>
        <w:jc w:val="left"/>
        <w:rPr/>
      </w:pPr>
      <w:r>
        <w:rPr/>
        <w:t>(cardiovascular and cerebrovascular) become clear.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Cardiovascular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Autonomic hyperactivity associated with ECT leads to prominent</w:t>
      </w:r>
    </w:p>
    <w:p>
      <w:pPr>
        <w:pStyle w:val="PreformattedText"/>
        <w:bidi w:val="0"/>
        <w:jc w:val="left"/>
        <w:rPr/>
      </w:pPr>
      <w:r>
        <w:rPr/>
        <w:t>cardiovascular effects. Parasympathetic discharge predominates initially and can</w:t>
      </w:r>
    </w:p>
    <w:p>
      <w:pPr>
        <w:pStyle w:val="PreformattedText"/>
        <w:bidi w:val="0"/>
        <w:jc w:val="left"/>
        <w:rPr/>
      </w:pPr>
      <w:r>
        <w:rPr/>
        <w:t>cause bradycardia, premature ventricular contractions, or even several seconds</w:t>
      </w:r>
    </w:p>
    <w:p>
      <w:pPr>
        <w:pStyle w:val="PreformattedText"/>
        <w:bidi w:val="0"/>
        <w:jc w:val="left"/>
        <w:rPr/>
      </w:pPr>
      <w:r>
        <w:rPr/>
        <w:t>of asystole. Subsequently, sympathetic outflow from the diencephalon, through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spinal sympathetic tract, to the heart, further prolonged by a rise in the</w:t>
      </w:r>
    </w:p>
    <w:p>
      <w:pPr>
        <w:pStyle w:val="PreformattedText"/>
        <w:bidi w:val="0"/>
        <w:jc w:val="left"/>
        <w:rPr/>
      </w:pPr>
      <w:r>
        <w:rPr/>
        <w:t>circulating catecholamines, leads to hypertension and tachycardia. After the</w:t>
      </w:r>
    </w:p>
    <w:p>
      <w:pPr>
        <w:pStyle w:val="PreformattedText"/>
        <w:bidi w:val="0"/>
        <w:jc w:val="left"/>
        <w:rPr/>
      </w:pPr>
      <w:r>
        <w:rPr/>
        <w:t>seizure, parasympathetic tone remains strong, often causing transient</w:t>
      </w:r>
    </w:p>
    <w:p>
      <w:pPr>
        <w:pStyle w:val="PreformattedText"/>
        <w:bidi w:val="0"/>
        <w:jc w:val="left"/>
        <w:rPr/>
      </w:pPr>
      <w:r>
        <w:rPr/>
        <w:t>bradycardia, with return to baseline function after 5 to 10 minutes. Patients with</w:t>
      </w:r>
    </w:p>
    <w:p>
      <w:pPr>
        <w:pStyle w:val="PreformattedText"/>
        <w:bidi w:val="0"/>
        <w:jc w:val="left"/>
        <w:rPr/>
      </w:pPr>
      <w:r>
        <w:rPr/>
        <w:t>coronary artery disease, hypertension, ischemic heart disease, congestive heart</w:t>
      </w:r>
    </w:p>
    <w:p>
      <w:pPr>
        <w:pStyle w:val="PreformattedText"/>
        <w:bidi w:val="0"/>
        <w:jc w:val="left"/>
        <w:rPr/>
      </w:pPr>
      <w:r>
        <w:rPr/>
        <w:t>failure, or cardiac arrhythmias deserve special attention. If properly managed,</w:t>
      </w:r>
    </w:p>
    <w:p>
      <w:pPr>
        <w:pStyle w:val="PreformattedText"/>
        <w:bidi w:val="0"/>
        <w:jc w:val="left"/>
        <w:rPr/>
      </w:pPr>
      <w:r>
        <w:rPr/>
        <w:t>these conditions should not increase morbidity during ECT. Use of short-acting</w:t>
      </w:r>
    </w:p>
    <w:p>
      <w:pPr>
        <w:pStyle w:val="PreformattedText"/>
        <w:bidi w:val="0"/>
        <w:jc w:val="left"/>
        <w:rPr/>
      </w:pPr>
      <w:r>
        <w:rPr/>
        <w:t>intravenous (IV) beta-blockers can effectively reduce the risk of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cardiac pacemakers are known to tolerate ECT; however, as a</w:t>
      </w:r>
    </w:p>
    <w:p>
      <w:pPr>
        <w:pStyle w:val="PreformattedText"/>
        <w:bidi w:val="0"/>
        <w:jc w:val="left"/>
        <w:rPr/>
      </w:pPr>
      <w:r>
        <w:rPr/>
        <w:t>safety precaution a magnet should be available to convert the pacemaker from its</w:t>
      </w:r>
    </w:p>
    <w:p>
      <w:pPr>
        <w:pStyle w:val="PreformattedText"/>
        <w:bidi w:val="0"/>
        <w:jc w:val="left"/>
        <w:rPr/>
      </w:pPr>
      <w:r>
        <w:rPr/>
        <w:t>demand mode to a fixed mode in the unlikely event of pacemaker inhibition and</w:t>
      </w:r>
    </w:p>
    <w:p>
      <w:pPr>
        <w:pStyle w:val="PreformattedText"/>
        <w:bidi w:val="0"/>
        <w:jc w:val="left"/>
        <w:rPr/>
      </w:pPr>
      <w:r>
        <w:rPr/>
        <w:t>symptomatic bradycardia. The current recommendation for patients with an</w:t>
      </w:r>
    </w:p>
    <w:p>
      <w:pPr>
        <w:pStyle w:val="PreformattedText"/>
        <w:bidi w:val="0"/>
        <w:jc w:val="left"/>
        <w:rPr/>
      </w:pPr>
      <w:r>
        <w:rPr/>
        <w:t>automatic implantable cardioverter defibrillator (AICD) include turning off the</w:t>
      </w:r>
    </w:p>
    <w:p>
      <w:pPr>
        <w:pStyle w:val="PreformattedText"/>
        <w:bidi w:val="0"/>
        <w:jc w:val="left"/>
        <w:rPr/>
      </w:pPr>
      <w:r>
        <w:rPr/>
        <w:t>AICD during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Cerebrovascular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cerebrovascular dynamics can be equally dramatic. Cerebral</w:t>
      </w:r>
    </w:p>
    <w:p>
      <w:pPr>
        <w:pStyle w:val="PreformattedText"/>
        <w:bidi w:val="0"/>
        <w:jc w:val="left"/>
        <w:rPr/>
      </w:pPr>
      <w:r>
        <w:rPr/>
        <w:t>oxygen consumption doubles, cerebral blood flow rises up to 400%, and as a</w:t>
      </w:r>
    </w:p>
    <w:p>
      <w:pPr>
        <w:pStyle w:val="PreformattedText"/>
        <w:bidi w:val="0"/>
        <w:jc w:val="left"/>
        <w:rPr/>
      </w:pPr>
      <w:r>
        <w:rPr/>
        <w:t>result, increases in intracranial pressure and blood-brain barrier permeability are</w:t>
      </w:r>
    </w:p>
    <w:p>
      <w:pPr>
        <w:pStyle w:val="PreformattedText"/>
        <w:bidi w:val="0"/>
        <w:jc w:val="left"/>
        <w:rPr/>
      </w:pPr>
      <w:r>
        <w:rPr/>
        <w:t>seen. Patients with space-occupying intracerebral lesions warrant close attention;</w:t>
      </w:r>
    </w:p>
    <w:p>
      <w:pPr>
        <w:pStyle w:val="PreformattedText"/>
        <w:bidi w:val="0"/>
        <w:jc w:val="left"/>
        <w:rPr/>
      </w:pPr>
      <w:r>
        <w:rPr/>
        <w:t>if present, measures to reduce edema and intracranial pressure should be taken</w:t>
      </w:r>
    </w:p>
    <w:p>
      <w:pPr>
        <w:pStyle w:val="PreformattedText"/>
        <w:bidi w:val="0"/>
        <w:jc w:val="left"/>
        <w:rPr/>
      </w:pPr>
      <w:r>
        <w:rPr/>
        <w:t>when ECT is administered. The most common intracranial risk factor is recent</w:t>
      </w:r>
    </w:p>
    <w:p>
      <w:pPr>
        <w:pStyle w:val="PreformattedText"/>
        <w:bidi w:val="0"/>
        <w:jc w:val="left"/>
        <w:rPr/>
      </w:pPr>
      <w:r>
        <w:rPr/>
        <w:t>cerebral infarction. Retrospective reviews of ECT after recent cerebral infarction</w:t>
      </w:r>
    </w:p>
    <w:p>
      <w:pPr>
        <w:pStyle w:val="PreformattedText"/>
        <w:bidi w:val="0"/>
        <w:jc w:val="left"/>
        <w:rPr/>
      </w:pPr>
      <w:r>
        <w:rPr/>
        <w:t>indicate that, when the treatment is properly performed, the complication rate is</w:t>
      </w:r>
    </w:p>
    <w:p>
      <w:pPr>
        <w:pStyle w:val="PreformattedText"/>
        <w:bidi w:val="0"/>
        <w:jc w:val="left"/>
        <w:rPr/>
      </w:pPr>
      <w:r>
        <w:rPr/>
        <w:t>low. Finally, patients with a history of intracranial aneurysms are at a higher risk</w:t>
      </w:r>
    </w:p>
    <w:p>
      <w:pPr>
        <w:pStyle w:val="PreformattedText"/>
        <w:bidi w:val="0"/>
        <w:jc w:val="left"/>
        <w:rPr/>
      </w:pPr>
      <w:r>
        <w:rPr/>
        <w:t>for complications with ECT, and tight control of cardiovascular stability (via</w:t>
      </w:r>
    </w:p>
    <w:p>
      <w:pPr>
        <w:pStyle w:val="PreformattedText"/>
        <w:bidi w:val="0"/>
        <w:jc w:val="left"/>
        <w:rPr/>
      </w:pPr>
      <w:r>
        <w:rPr/>
        <w:t>blood pressure monitoring with an arterial line, and use of nitrates) should be</w:t>
      </w:r>
    </w:p>
    <w:p>
      <w:pPr>
        <w:pStyle w:val="PreformattedText"/>
        <w:bidi w:val="0"/>
        <w:jc w:val="left"/>
        <w:rPr/>
      </w:pPr>
      <w:r>
        <w:rPr/>
        <w:t>targeted.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Respiratory 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considered safe in patients with chronic obstructive pulmonary disease</w:t>
      </w:r>
    </w:p>
    <w:p>
      <w:pPr>
        <w:pStyle w:val="PreformattedText"/>
        <w:bidi w:val="0"/>
        <w:jc w:val="left"/>
        <w:rPr/>
      </w:pPr>
      <w:r>
        <w:rPr/>
        <w:t>(COPD) and asthma; recent guidelines recommend the administration of</w:t>
      </w:r>
    </w:p>
    <w:p>
      <w:pPr>
        <w:pStyle w:val="PreformattedText"/>
        <w:bidi w:val="0"/>
        <w:jc w:val="left"/>
        <w:rPr/>
      </w:pPr>
      <w:r>
        <w:rPr/>
        <w:t>prescribed inhalers on the moming of ECT. Risk for aspiration exists with all</w:t>
      </w:r>
    </w:p>
    <w:p>
      <w:pPr>
        <w:pStyle w:val="PreformattedText"/>
        <w:bidi w:val="0"/>
        <w:jc w:val="left"/>
        <w:rPr/>
      </w:pPr>
      <w:r>
        <w:rPr/>
        <w:t>patients, and those with a history of gastroesophageal reflux disease are at higher</w:t>
      </w:r>
    </w:p>
    <w:p>
      <w:pPr>
        <w:pStyle w:val="PreformattedText"/>
        <w:bidi w:val="0"/>
        <w:jc w:val="left"/>
        <w:rPr/>
      </w:pPr>
      <w:r>
        <w:rPr/>
        <w:t>risk. In general, patients should not have food for at least 6 hours prior to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and Pregnancy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ECT can be safely administered during pregnancy. In preparation for the</w:t>
      </w:r>
    </w:p>
    <w:p>
      <w:pPr>
        <w:pStyle w:val="PreformattedText"/>
        <w:bidi w:val="0"/>
        <w:jc w:val="left"/>
        <w:rPr/>
      </w:pPr>
      <w:r>
        <w:rPr/>
        <w:t>procedure, clinicians should perform a pelvic examination, discontinue non-</w:t>
      </w:r>
    </w:p>
    <w:p>
      <w:pPr>
        <w:pStyle w:val="PreformattedText"/>
        <w:bidi w:val="0"/>
        <w:jc w:val="left"/>
        <w:rPr/>
      </w:pPr>
      <w:r>
        <w:rPr/>
        <w:t>essential anticholinergic medications, perform uterine tocodynamometry, hydrate</w:t>
      </w:r>
    </w:p>
    <w:p>
      <w:pPr>
        <w:pStyle w:val="PreformattedText"/>
        <w:bidi w:val="0"/>
        <w:jc w:val="left"/>
        <w:rPr/>
      </w:pPr>
      <w:r>
        <w:rPr/>
        <w:t>with IV fluids, and administer adequate antacid therapy. During ECT), the</w:t>
      </w:r>
    </w:p>
    <w:p>
      <w:pPr>
        <w:pStyle w:val="PreformattedText"/>
        <w:bidi w:val="0"/>
        <w:jc w:val="left"/>
        <w:rPr/>
      </w:pPr>
      <w:r>
        <w:rPr/>
        <w:t>pregnant woman’s right hip should be elevated, external fetal cardiac monitoring</w:t>
      </w:r>
    </w:p>
    <w:p>
      <w:pPr>
        <w:pStyle w:val="PreformattedText"/>
        <w:bidi w:val="0"/>
        <w:jc w:val="left"/>
        <w:rPr/>
      </w:pPr>
      <w:r>
        <w:rPr/>
        <w:t>should be instituted, the patient should be intubated, and excessive</w:t>
      </w:r>
    </w:p>
    <w:p>
      <w:pPr>
        <w:pStyle w:val="PreformattedText"/>
        <w:bidi w:val="0"/>
        <w:jc w:val="left"/>
        <w:rPr/>
      </w:pPr>
      <w:r>
        <w:rPr/>
        <w:t>hyperventilation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having being developed for the treatment of schizophrenia, ECT has</w:t>
      </w:r>
    </w:p>
    <w:p>
      <w:pPr>
        <w:pStyle w:val="PreformattedText"/>
        <w:bidi w:val="0"/>
        <w:jc w:val="left"/>
        <w:rPr/>
      </w:pPr>
      <w:r>
        <w:rPr/>
        <w:t>been studied predominantly for the treatment of mood disorders. Although ECT</w:t>
      </w:r>
    </w:p>
    <w:p>
      <w:pPr>
        <w:pStyle w:val="PreformattedText"/>
        <w:bidi w:val="0"/>
        <w:jc w:val="left"/>
        <w:rPr/>
      </w:pPr>
      <w:r>
        <w:rPr/>
        <w:t>remains effective for a wide variety of neuropsychiatric illnesses, the most</w:t>
      </w:r>
    </w:p>
    <w:p>
      <w:pPr>
        <w:pStyle w:val="PreformattedText"/>
        <w:bidi w:val="0"/>
        <w:jc w:val="left"/>
        <w:rPr/>
      </w:pPr>
      <w:r>
        <w:rPr/>
        <w:t>rigorous clinical evidence exists for its use in treating 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systematic meta-analysis reported the probability, in terms of odds ratios,</w:t>
      </w:r>
    </w:p>
    <w:p>
      <w:pPr>
        <w:pStyle w:val="PreformattedText"/>
        <w:bidi w:val="0"/>
        <w:jc w:val="left"/>
        <w:rPr/>
      </w:pPr>
      <w:r>
        <w:rPr/>
        <w:t>that the positive response to ECT was approximately five times greater than with</w:t>
      </w:r>
    </w:p>
    <w:p>
      <w:pPr>
        <w:pStyle w:val="PreformattedText"/>
        <w:bidi w:val="0"/>
        <w:jc w:val="left"/>
        <w:rPr/>
      </w:pPr>
      <w:r>
        <w:rPr/>
        <w:t>simulated ECT or placebo, and four times greater than with the antidepressant</w:t>
      </w:r>
    </w:p>
    <w:p>
      <w:pPr>
        <w:pStyle w:val="PreformattedText"/>
        <w:bidi w:val="0"/>
        <w:jc w:val="left"/>
        <w:rPr/>
      </w:pPr>
      <w:r>
        <w:rPr/>
        <w:t>drugs. The overall response rate for ECT is approximately 75% to 90%. The</w:t>
      </w:r>
    </w:p>
    <w:p>
      <w:pPr>
        <w:pStyle w:val="PreformattedText"/>
        <w:bidi w:val="0"/>
        <w:jc w:val="left"/>
        <w:rPr/>
      </w:pPr>
      <w:r>
        <w:rPr/>
        <w:t>severity of the mood symptoms, risk of suicide or violence, past psychotherapy,</w:t>
      </w:r>
    </w:p>
    <w:p>
      <w:pPr>
        <w:pStyle w:val="PreformattedText"/>
        <w:bidi w:val="0"/>
        <w:jc w:val="left"/>
        <w:rPr/>
      </w:pPr>
      <w:r>
        <w:rPr/>
        <w:t>medication failures, past response to ECT, and the patient’s inability to tolerate</w:t>
      </w:r>
    </w:p>
    <w:p>
      <w:pPr>
        <w:pStyle w:val="PreformattedText"/>
        <w:bidi w:val="0"/>
        <w:jc w:val="left"/>
        <w:rPr/>
      </w:pPr>
      <w:r>
        <w:rPr/>
        <w:t>medication trials are important considerations in the decision to move forward</w:t>
      </w:r>
    </w:p>
    <w:p>
      <w:pPr>
        <w:pStyle w:val="PreformattedText"/>
        <w:bidi w:val="0"/>
        <w:jc w:val="left"/>
        <w:rPr/>
      </w:pPr>
      <w:r>
        <w:rPr/>
        <w:t>with ECT. Although ECT is highly effective for acute treatment of MDD,</w:t>
      </w:r>
    </w:p>
    <w:p>
      <w:pPr>
        <w:pStyle w:val="PreformattedText"/>
        <w:bidi w:val="0"/>
        <w:jc w:val="left"/>
        <w:rPr/>
      </w:pPr>
      <w:r>
        <w:rPr/>
        <w:t>evidence shows that without active treatment, up to 84% of remitted patients</w:t>
      </w:r>
    </w:p>
    <w:p>
      <w:pPr>
        <w:pStyle w:val="PreformattedText"/>
        <w:bidi w:val="0"/>
        <w:jc w:val="left"/>
        <w:rPr/>
      </w:pPr>
      <w:r>
        <w:rPr/>
        <w:t>relapse within 6 months after ECT, and even with continued medication</w:t>
      </w:r>
    </w:p>
    <w:p>
      <w:pPr>
        <w:pStyle w:val="PreformattedText"/>
        <w:bidi w:val="0"/>
        <w:jc w:val="left"/>
        <w:rPr/>
      </w:pPr>
      <w:r>
        <w:rPr/>
        <w:t>treatment, patients show relapse rates as high as 60% (Sackheim et al, 2001); for</w:t>
      </w:r>
    </w:p>
    <w:p>
      <w:pPr>
        <w:pStyle w:val="PreformattedText"/>
        <w:bidi w:val="0"/>
        <w:jc w:val="left"/>
        <w:rPr/>
      </w:pPr>
      <w:r>
        <w:rPr/>
        <w:t>this reason, the use of ECT as a maintenance treatment has been explored. One</w:t>
      </w:r>
    </w:p>
    <w:p>
      <w:pPr>
        <w:pStyle w:val="PreformattedText"/>
        <w:bidi w:val="0"/>
        <w:jc w:val="left"/>
        <w:rPr/>
      </w:pPr>
      <w:r>
        <w:rPr/>
        <w:t>retrospective study showed that patients who received maintenance ECT along</w:t>
      </w:r>
    </w:p>
    <w:p>
      <w:pPr>
        <w:pStyle w:val="PreformattedText"/>
        <w:bidi w:val="0"/>
        <w:jc w:val="left"/>
        <w:rPr/>
      </w:pPr>
      <w:r>
        <w:rPr/>
        <w:t>with medications had a 93% probability of surviving without relapse or</w:t>
      </w:r>
    </w:p>
    <w:p>
      <w:pPr>
        <w:pStyle w:val="PreformattedText"/>
        <w:bidi w:val="0"/>
        <w:jc w:val="left"/>
        <w:rPr/>
      </w:pPr>
      <w:r>
        <w:rPr/>
        <w:t>recurrence at 2 years as compared to 52% for those who received only</w:t>
      </w:r>
    </w:p>
    <w:p>
      <w:pPr>
        <w:pStyle w:val="PreformattedText"/>
        <w:bidi w:val="0"/>
        <w:jc w:val="left"/>
        <w:rPr/>
      </w:pPr>
      <w:r>
        <w:rPr/>
        <w:t>antidepressants (Gagne et al, 2000). Other suggested strategies to prevent relapse</w:t>
      </w:r>
    </w:p>
    <w:p>
      <w:pPr>
        <w:pStyle w:val="PreformattedText"/>
        <w:bidi w:val="0"/>
        <w:jc w:val="left"/>
        <w:rPr/>
      </w:pPr>
      <w:r>
        <w:rPr/>
        <w:t>include tapering ECT over the course of several months, or starting a medication</w:t>
      </w:r>
    </w:p>
    <w:p>
      <w:pPr>
        <w:pStyle w:val="PreformattedText"/>
        <w:bidi w:val="0"/>
        <w:jc w:val="left"/>
        <w:rPr/>
      </w:pPr>
      <w:r>
        <w:rPr/>
        <w:t>during the initial ECT treatment and following it with the addition of an</w:t>
      </w:r>
    </w:p>
    <w:p>
      <w:pPr>
        <w:pStyle w:val="PreformattedText"/>
        <w:bidi w:val="0"/>
        <w:jc w:val="left"/>
        <w:rPr/>
      </w:pPr>
      <w:r>
        <w:rPr/>
        <w:t>augmentating agent (e.g., lithium).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ECT, alone and in combination with a neuroleptic, can help patients with</w:t>
      </w:r>
    </w:p>
    <w:p>
      <w:pPr>
        <w:pStyle w:val="PreformattedText"/>
        <w:bidi w:val="0"/>
        <w:jc w:val="left"/>
        <w:rPr/>
      </w:pPr>
      <w:r>
        <w:rPr/>
        <w:t>chronic schizophrenia, whose symptoms have persisted despite adequate</w:t>
      </w:r>
    </w:p>
    <w:p>
      <w:pPr>
        <w:pStyle w:val="PreformattedText"/>
        <w:bidi w:val="0"/>
        <w:jc w:val="left"/>
        <w:rPr/>
      </w:pPr>
      <w:r>
        <w:rPr/>
        <w:t>medication trials. Furthermore, in young adults with intractable first-episode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schizophrenia and schizophreniform disorder, ECT was a highly efficacious</w:t>
      </w:r>
    </w:p>
    <w:p>
      <w:pPr>
        <w:pStyle w:val="PreformattedText"/>
        <w:bidi w:val="0"/>
        <w:jc w:val="left"/>
        <w:rPr/>
      </w:pPr>
      <w:r>
        <w:rPr/>
        <w:t>treatment (Lally et al, 2016). In controlled trials, ECT has been at least as</w:t>
      </w:r>
    </w:p>
    <w:p>
      <w:pPr>
        <w:pStyle w:val="PreformattedText"/>
        <w:bidi w:val="0"/>
        <w:jc w:val="left"/>
        <w:rPr/>
      </w:pPr>
      <w:r>
        <w:rPr/>
        <w:t>effective as lithium, in the treatment of acute mania, and an effective and safe</w:t>
      </w:r>
    </w:p>
    <w:p>
      <w:pPr>
        <w:pStyle w:val="PreformattedText"/>
        <w:bidi w:val="0"/>
        <w:jc w:val="left"/>
        <w:rPr/>
      </w:pPr>
      <w:r>
        <w:rPr/>
        <w:t>choice for those with mixed affective states (Mukherjee et al, 1988; Palma et al,</w:t>
      </w:r>
    </w:p>
    <w:p>
      <w:pPr>
        <w:pStyle w:val="PreformattedText"/>
        <w:bidi w:val="0"/>
        <w:jc w:val="left"/>
        <w:rPr/>
      </w:pPr>
      <w:r>
        <w:rPr/>
        <w:t>2016).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has proven effective in the treatment of catatonia with response rates of</w:t>
      </w:r>
    </w:p>
    <w:p>
      <w:pPr>
        <w:pStyle w:val="PreformattedText"/>
        <w:bidi w:val="0"/>
        <w:jc w:val="left"/>
        <w:rPr/>
      </w:pPr>
      <w:r>
        <w:rPr/>
        <w:t>85% to 93% (Raveendranathan et al, 2012), and should be the treatment of</w:t>
      </w:r>
    </w:p>
    <w:p>
      <w:pPr>
        <w:pStyle w:val="PreformattedText"/>
        <w:bidi w:val="0"/>
        <w:jc w:val="left"/>
        <w:rPr/>
      </w:pPr>
      <w:r>
        <w:rPr/>
        <w:t>choice for those patients who fail to achieve full resolution with</w:t>
      </w:r>
    </w:p>
    <w:p>
      <w:pPr>
        <w:pStyle w:val="PreformattedText"/>
        <w:bidi w:val="0"/>
        <w:jc w:val="left"/>
        <w:rPr/>
      </w:pPr>
      <w:r>
        <w:rPr/>
        <w:t>pharmacotherapy. ECT is considered a definitive treatment for excited catatonia</w:t>
      </w:r>
    </w:p>
    <w:p>
      <w:pPr>
        <w:pStyle w:val="PreformattedText"/>
        <w:bidi w:val="0"/>
        <w:jc w:val="left"/>
        <w:rPr/>
      </w:pPr>
      <w:r>
        <w:rPr/>
        <w:t>and delirious mania, and it can be a life-saving treatment in cases of malignant</w:t>
      </w:r>
    </w:p>
    <w:p>
      <w:pPr>
        <w:pStyle w:val="PreformattedText"/>
        <w:bidi w:val="0"/>
        <w:jc w:val="left"/>
        <w:rPr/>
      </w:pPr>
      <w:r>
        <w:rPr/>
        <w:t>catatonia or neuroleptic malignant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ECT has been helpful in alleviating behavioral disturbances associated</w:t>
      </w:r>
    </w:p>
    <w:p>
      <w:pPr>
        <w:pStyle w:val="PreformattedText"/>
        <w:bidi w:val="0"/>
        <w:jc w:val="left"/>
        <w:rPr/>
      </w:pPr>
      <w:r>
        <w:rPr/>
        <w:t>with severe dementias, motor symptoms of Parkinson’s disease, behavioral</w:t>
      </w:r>
    </w:p>
    <w:p>
      <w:pPr>
        <w:pStyle w:val="PreformattedText"/>
        <w:bidi w:val="0"/>
        <w:jc w:val="left"/>
        <w:rPr/>
      </w:pPr>
      <w:r>
        <w:rPr/>
        <w:t>symptoms of Huntington disease, and in controlling pain syndromes in patients</w:t>
      </w:r>
    </w:p>
    <w:p>
      <w:pPr>
        <w:pStyle w:val="PreformattedText"/>
        <w:bidi w:val="0"/>
        <w:jc w:val="left"/>
        <w:rPr/>
      </w:pPr>
      <w:r>
        <w:rPr/>
        <w:t>with co-morbid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Practical Aspects of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Pre-Treatment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thorough pre-ECT evaluation is essential to the safety and efficacy of this</w:t>
      </w:r>
    </w:p>
    <w:p>
      <w:pPr>
        <w:pStyle w:val="PreformattedText"/>
        <w:bidi w:val="0"/>
        <w:jc w:val="left"/>
        <w:rPr/>
      </w:pPr>
      <w:r>
        <w:rPr/>
        <w:t>procedure. This is routinely conducted in association with an anesthesiologist;</w:t>
      </w:r>
    </w:p>
    <w:p>
      <w:pPr>
        <w:pStyle w:val="PreformattedText"/>
        <w:bidi w:val="0"/>
        <w:jc w:val="left"/>
        <w:rPr/>
      </w:pPr>
      <w:r>
        <w:rPr/>
        <w:t>the evaluation includes a complete medical and psychiatric history, a full</w:t>
      </w:r>
    </w:p>
    <w:p>
      <w:pPr>
        <w:pStyle w:val="PreformattedText"/>
        <w:bidi w:val="0"/>
        <w:jc w:val="left"/>
        <w:rPr/>
      </w:pPr>
      <w:r>
        <w:rPr/>
        <w:t>physical exam, a complete blood count, an electrolyte determination, an</w:t>
      </w:r>
    </w:p>
    <w:p>
      <w:pPr>
        <w:pStyle w:val="PreformattedText"/>
        <w:bidi w:val="0"/>
        <w:jc w:val="left"/>
        <w:rPr/>
      </w:pPr>
      <w:r>
        <w:rPr/>
        <w:t>electrocardiogram (EKG), and a chest X-ray. Other tests might be indicated</w:t>
      </w:r>
    </w:p>
    <w:p>
      <w:pPr>
        <w:pStyle w:val="PreformattedText"/>
        <w:bidi w:val="0"/>
        <w:jc w:val="left"/>
        <w:rPr/>
      </w:pPr>
      <w:r>
        <w:rPr/>
        <w:t>depending on the patient’s underlying medical condition and current</w:t>
      </w:r>
    </w:p>
    <w:p>
      <w:pPr>
        <w:pStyle w:val="PreformattedText"/>
        <w:bidi w:val="0"/>
        <w:jc w:val="left"/>
        <w:rPr/>
      </w:pPr>
      <w:r>
        <w:rPr/>
        <w:t>medications. The goal is to stabilize the patient’s medical condition prior to ECT.</w:t>
      </w:r>
    </w:p>
    <w:p>
      <w:pPr>
        <w:pStyle w:val="PreformattedText"/>
        <w:bidi w:val="0"/>
        <w:jc w:val="left"/>
        <w:rPr/>
      </w:pPr>
      <w:r>
        <w:rPr/>
        <w:t>This evaluation is also helpful in determining the proper setting for ECT</w:t>
      </w:r>
    </w:p>
    <w:p>
      <w:pPr>
        <w:pStyle w:val="PreformattedText"/>
        <w:bidi w:val="0"/>
        <w:jc w:val="left"/>
        <w:rPr/>
      </w:pPr>
      <w:r>
        <w:rPr/>
        <w:t>treatments. Patients whose psychiatric symptoms preclude safe and effective</w:t>
      </w:r>
    </w:p>
    <w:p>
      <w:pPr>
        <w:pStyle w:val="PreformattedText"/>
        <w:bidi w:val="0"/>
        <w:jc w:val="left"/>
        <w:rPr/>
      </w:pPr>
      <w:r>
        <w:rPr/>
        <w:t>management on an outpatient basis, or those who are at high risk of serious</w:t>
      </w:r>
    </w:p>
    <w:p>
      <w:pPr>
        <w:pStyle w:val="PreformattedText"/>
        <w:bidi w:val="0"/>
        <w:jc w:val="left"/>
        <w:rPr/>
      </w:pPr>
      <w:r>
        <w:rPr/>
        <w:t>medical complications should be treated in an inpatient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Informed Consent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with any procedure, informed consent must be obtained from the patient</w:t>
      </w:r>
    </w:p>
    <w:p>
      <w:pPr>
        <w:pStyle w:val="PreformattedText"/>
        <w:bidi w:val="0"/>
        <w:jc w:val="left"/>
        <w:rPr/>
      </w:pPr>
      <w:r>
        <w:rPr/>
        <w:t>before initiation of ECT. More than just a medico-legal formality, the process of</w:t>
      </w:r>
    </w:p>
    <w:p>
      <w:pPr>
        <w:pStyle w:val="PreformattedText"/>
        <w:bidi w:val="0"/>
        <w:jc w:val="left"/>
        <w:rPr/>
      </w:pPr>
      <w:r>
        <w:rPr/>
        <w:t>informed consent is an opportunity for the psychiatrist to fully explain the risks</w:t>
      </w:r>
    </w:p>
    <w:p>
      <w:pPr>
        <w:pStyle w:val="PreformattedText"/>
        <w:bidi w:val="0"/>
        <w:jc w:val="left"/>
        <w:rPr/>
      </w:pPr>
      <w:r>
        <w:rPr/>
        <w:t>and benefits of the procedure, and for the patient to ask questions. Both aspects</w:t>
      </w:r>
    </w:p>
    <w:p>
      <w:pPr>
        <w:pStyle w:val="PreformattedText"/>
        <w:bidi w:val="0"/>
        <w:jc w:val="left"/>
        <w:rPr/>
      </w:pPr>
      <w:r>
        <w:rPr/>
        <w:t>of this procedure help to allay patient anxiety, to improve the patient-doctor</w:t>
      </w:r>
    </w:p>
    <w:p>
      <w:pPr>
        <w:pStyle w:val="PreformattedText"/>
        <w:bidi w:val="0"/>
        <w:jc w:val="left"/>
        <w:rPr/>
      </w:pPr>
      <w:r>
        <w:rPr/>
        <w:t>rapport, and to increase satisfaction with the treatment. Videotapes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information sheets can help augment, but do not supplant, the process of</w:t>
      </w:r>
    </w:p>
    <w:p>
      <w:pPr>
        <w:pStyle w:val="PreformattedText"/>
        <w:bidi w:val="0"/>
        <w:jc w:val="left"/>
        <w:rPr/>
      </w:pPr>
      <w:r>
        <w:rPr/>
        <w:t>informed consent.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generally administered in the early moming hours. As with any</w:t>
      </w:r>
    </w:p>
    <w:p>
      <w:pPr>
        <w:pStyle w:val="PreformattedText"/>
        <w:bidi w:val="0"/>
        <w:jc w:val="left"/>
        <w:rPr/>
      </w:pPr>
      <w:r>
        <w:rPr/>
        <w:t>procedure requiring general anesthesia, patients should be kept NPO for the at</w:t>
      </w:r>
    </w:p>
    <w:p>
      <w:pPr>
        <w:pStyle w:val="PreformattedText"/>
        <w:bidi w:val="0"/>
        <w:jc w:val="left"/>
        <w:rPr/>
      </w:pPr>
      <w:r>
        <w:rPr/>
        <w:t>least six hours prior to ECT, and should avoid use of hair spray or cream (that</w:t>
      </w:r>
    </w:p>
    <w:p>
      <w:pPr>
        <w:pStyle w:val="PreformattedText"/>
        <w:bidi w:val="0"/>
        <w:jc w:val="left"/>
        <w:rPr/>
      </w:pPr>
      <w:r>
        <w:rPr/>
        <w:t>could produce shorting of the electrical current) and nail polish (that could</w:t>
      </w:r>
    </w:p>
    <w:p>
      <w:pPr>
        <w:pStyle w:val="PreformattedText"/>
        <w:bidi w:val="0"/>
        <w:jc w:val="left"/>
        <w:rPr/>
      </w:pPr>
      <w:r>
        <w:rPr/>
        <w:t>interfere with pulse oximetry). The patient’s mouth should be checked for</w:t>
      </w:r>
    </w:p>
    <w:p>
      <w:pPr>
        <w:pStyle w:val="PreformattedText"/>
        <w:bidi w:val="0"/>
        <w:jc w:val="left"/>
        <w:rPr/>
      </w:pPr>
      <w:r>
        <w:rPr/>
        <w:t>foreign bodies and loose or sharp teeth; dentures should be removed unless</w:t>
      </w:r>
    </w:p>
    <w:p>
      <w:pPr>
        <w:pStyle w:val="PreformattedText"/>
        <w:bidi w:val="0"/>
        <w:jc w:val="left"/>
        <w:rPr/>
      </w:pPr>
      <w:r>
        <w:rPr/>
        <w:t>specially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of Concurrent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Before starting ECT, all medications taken by the patient should be reviewed,</w:t>
      </w:r>
    </w:p>
    <w:p>
      <w:pPr>
        <w:pStyle w:val="PreformattedText"/>
        <w:bidi w:val="0"/>
        <w:jc w:val="left"/>
        <w:rPr/>
      </w:pPr>
      <w:r>
        <w:rPr/>
        <w:t>to avoid potential adverse effects and interactions. The matter of discontinuing</w:t>
      </w:r>
    </w:p>
    <w:p>
      <w:pPr>
        <w:pStyle w:val="PreformattedText"/>
        <w:bidi w:val="0"/>
        <w:jc w:val="left"/>
        <w:rPr/>
      </w:pPr>
      <w:r>
        <w:rPr/>
        <w:t>psychotropic medications has been controversial, but nowadays in the large</w:t>
      </w:r>
    </w:p>
    <w:p>
      <w:pPr>
        <w:pStyle w:val="PreformattedText"/>
        <w:bidi w:val="0"/>
        <w:jc w:val="left"/>
        <w:rPr/>
      </w:pPr>
      <w:r>
        <w:rPr/>
        <w:t>majority of cases, these are continued or simply adjusted. Use of some specific</w:t>
      </w:r>
    </w:p>
    <w:p>
      <w:pPr>
        <w:pStyle w:val="PreformattedText"/>
        <w:bidi w:val="0"/>
        <w:jc w:val="left"/>
        <w:rPr/>
      </w:pPr>
      <w:r>
        <w:rPr/>
        <w:t>medications (e.g., monoamine oxidase inhibitors [MAOIs], lithium, antiepileptic</w:t>
      </w:r>
    </w:p>
    <w:p>
      <w:pPr>
        <w:pStyle w:val="PreformattedText"/>
        <w:bidi w:val="0"/>
        <w:jc w:val="left"/>
        <w:rPr/>
      </w:pPr>
      <w:r>
        <w:rPr/>
        <w:t>drugs, benzodiazepines) requires further discussion.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Monoamine Oxidase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Historically , the recommendation had been to discontinue MAOIs prior to</w:t>
      </w:r>
    </w:p>
    <w:p>
      <w:pPr>
        <w:pStyle w:val="PreformattedText"/>
        <w:bidi w:val="0"/>
        <w:jc w:val="left"/>
        <w:rPr/>
      </w:pPr>
      <w:r>
        <w:rPr/>
        <w:t>ECT to avoid potential drug-drug interactions during the procedure; however, a</w:t>
      </w:r>
    </w:p>
    <w:p>
      <w:pPr>
        <w:pStyle w:val="PreformattedText"/>
        <w:bidi w:val="0"/>
        <w:jc w:val="left"/>
        <w:rPr/>
      </w:pPr>
      <w:r>
        <w:rPr/>
        <w:t>case series and reviews of the literature have concluded that use of a MAOI</w:t>
      </w:r>
    </w:p>
    <w:p>
      <w:pPr>
        <w:pStyle w:val="PreformattedText"/>
        <w:bidi w:val="0"/>
        <w:jc w:val="left"/>
        <w:rPr/>
      </w:pPr>
      <w:r>
        <w:rPr/>
        <w:t>while undergoing ECT is a viable and safe option for patients who have</w:t>
      </w:r>
    </w:p>
    <w:p>
      <w:pPr>
        <w:pStyle w:val="PreformattedText"/>
        <w:bidi w:val="0"/>
        <w:jc w:val="left"/>
        <w:rPr/>
      </w:pPr>
      <w:r>
        <w:rPr/>
        <w:t>benefitted from this combination, and occurrence of complications or adverse</w:t>
      </w:r>
    </w:p>
    <w:p>
      <w:pPr>
        <w:pStyle w:val="PreformattedText"/>
        <w:bidi w:val="0"/>
        <w:jc w:val="left"/>
        <w:rPr/>
      </w:pPr>
      <w:r>
        <w:rPr/>
        <w:t>events has been rare (Dolenc and Rasmussen,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taking lithium while undergoing ECT are at higher risk for developing</w:t>
      </w:r>
    </w:p>
    <w:p>
      <w:pPr>
        <w:pStyle w:val="PreformattedText"/>
        <w:bidi w:val="0"/>
        <w:jc w:val="left"/>
        <w:rPr/>
      </w:pPr>
      <w:r>
        <w:rPr/>
        <w:t>severe cognitive disturbance, delirium, prolonged apnea, and spontaneous</w:t>
      </w:r>
    </w:p>
    <w:p>
      <w:pPr>
        <w:pStyle w:val="PreformattedText"/>
        <w:bidi w:val="0"/>
        <w:jc w:val="left"/>
        <w:rPr/>
      </w:pPr>
      <w:r>
        <w:rPr/>
        <w:t>seizures. However, several case reviews and prospective comparative studies</w:t>
      </w:r>
    </w:p>
    <w:p>
      <w:pPr>
        <w:pStyle w:val="PreformattedText"/>
        <w:bidi w:val="0"/>
        <w:jc w:val="left"/>
        <w:rPr/>
      </w:pPr>
      <w:r>
        <w:rPr/>
        <w:t>have challenged this notion. Overall, clinicians should carefully weigh the risks</w:t>
      </w:r>
    </w:p>
    <w:p>
      <w:pPr>
        <w:pStyle w:val="PreformattedText"/>
        <w:bidi w:val="0"/>
        <w:jc w:val="left"/>
        <w:rPr/>
      </w:pPr>
      <w:r>
        <w:rPr/>
        <w:t>of neurotoxicity against the risks of mania and depressive relapse in patients</w:t>
      </w:r>
    </w:p>
    <w:p>
      <w:pPr>
        <w:pStyle w:val="PreformattedText"/>
        <w:bidi w:val="0"/>
        <w:jc w:val="left"/>
        <w:rPr/>
      </w:pPr>
      <w:r>
        <w:rPr/>
        <w:t>with severe mood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Antiepileptics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Antiepileptics are not contraindicated with ECT, though they will require</w:t>
      </w:r>
    </w:p>
    <w:p>
      <w:pPr>
        <w:pStyle w:val="PreformattedText"/>
        <w:bidi w:val="0"/>
        <w:jc w:val="left"/>
        <w:rPr/>
      </w:pPr>
      <w:r>
        <w:rPr/>
        <w:t>clinicians to use a more potent electrical stimulus to induce a therapeutic seizure.</w:t>
      </w:r>
    </w:p>
    <w:p>
      <w:pPr>
        <w:pStyle w:val="PreformattedText"/>
        <w:bidi w:val="0"/>
        <w:jc w:val="left"/>
        <w:rPr/>
      </w:pPr>
      <w:r>
        <w:rPr/>
        <w:t>For those patients with a preexisting seizure disorder, it is probably safest to</w:t>
      </w:r>
    </w:p>
    <w:p>
      <w:pPr>
        <w:pStyle w:val="PreformattedText"/>
        <w:bidi w:val="0"/>
        <w:jc w:val="left"/>
        <w:rPr/>
      </w:pPr>
      <w:r>
        <w:rPr/>
        <w:t>continue the medication and simply use a higher-intensity stimulus. For those</w:t>
      </w:r>
    </w:p>
    <w:p>
      <w:pPr>
        <w:pStyle w:val="PreformattedText"/>
        <w:bidi w:val="0"/>
        <w:jc w:val="left"/>
        <w:rPr/>
      </w:pPr>
      <w:r>
        <w:rPr/>
        <w:t>receiving anticonvulsants for mood stabilization, it is reasonable to lower the</w:t>
      </w:r>
    </w:p>
    <w:p>
      <w:pPr>
        <w:pStyle w:val="PreformattedText"/>
        <w:bidi w:val="0"/>
        <w:jc w:val="left"/>
        <w:rPr/>
      </w:pPr>
      <w:r>
        <w:rPr/>
        <w:t>dose or to discontinue anticonvulsants during a course of ECT; for those</w:t>
      </w:r>
    </w:p>
    <w:p>
      <w:pPr>
        <w:pStyle w:val="PreformattedText"/>
        <w:bidi w:val="0"/>
        <w:jc w:val="left"/>
        <w:rPr/>
      </w:pPr>
      <w:r>
        <w:rPr/>
        <w:t>receiving maintenance ECT, withholding one or two dosages of the medication</w:t>
      </w:r>
    </w:p>
    <w:p>
      <w:pPr>
        <w:pStyle w:val="PreformattedText"/>
        <w:bidi w:val="0"/>
        <w:jc w:val="left"/>
        <w:rPr/>
      </w:pPr>
      <w:r>
        <w:rPr/>
        <w:t>prior to the treatment is probably sufficient.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medications also raise the seizure threshold and can increase the degree</w:t>
      </w:r>
    </w:p>
    <w:p>
      <w:pPr>
        <w:pStyle w:val="PreformattedText"/>
        <w:bidi w:val="0"/>
        <w:jc w:val="left"/>
        <w:rPr/>
      </w:pPr>
      <w:r>
        <w:rPr/>
        <w:t>of post-ictal confusion, particularly in the elderly. Therefore, they are usually</w:t>
      </w:r>
    </w:p>
    <w:p>
      <w:pPr>
        <w:pStyle w:val="PreformattedText"/>
        <w:bidi w:val="0"/>
        <w:jc w:val="left"/>
        <w:rPr/>
      </w:pPr>
      <w:r>
        <w:rPr/>
        <w:t>withheld during ECT. Pre-ECT anxiety or insomnia can often be managed using</w:t>
      </w:r>
    </w:p>
    <w:p>
      <w:pPr>
        <w:pStyle w:val="PreformattedText"/>
        <w:bidi w:val="0"/>
        <w:jc w:val="left"/>
        <w:rPr/>
      </w:pPr>
      <w:r>
        <w:rPr/>
        <w:t>a small dose of a neuroleptic or a non-benzodiazepine hypnotic, such as</w:t>
      </w:r>
    </w:p>
    <w:p>
      <w:pPr>
        <w:pStyle w:val="PreformattedText"/>
        <w:bidi w:val="0"/>
        <w:jc w:val="left"/>
        <w:rPr/>
      </w:pPr>
      <w:r>
        <w:rPr/>
        <w:t>diphenhydramine.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Anesthesia During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anesthetic goals for ECT are three-fold: rapid induction with amnesia,</w:t>
      </w:r>
    </w:p>
    <w:p>
      <w:pPr>
        <w:pStyle w:val="PreformattedText"/>
        <w:bidi w:val="0"/>
        <w:jc w:val="left"/>
        <w:rPr/>
      </w:pPr>
      <w:r>
        <w:rPr/>
        <w:t>prevention of injury from tonic-clonic seizures, and attenuation of the</w:t>
      </w:r>
    </w:p>
    <w:p>
      <w:pPr>
        <w:pStyle w:val="PreformattedText"/>
        <w:bidi w:val="0"/>
        <w:jc w:val="left"/>
        <w:rPr/>
      </w:pPr>
      <w:r>
        <w:rPr/>
        <w:t>sympathetic response to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Induction with Amnesia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Methohexital has been the agent of choice for induction of anesthesia for ECT.</w:t>
      </w:r>
    </w:p>
    <w:p>
      <w:pPr>
        <w:pStyle w:val="PreformattedText"/>
        <w:bidi w:val="0"/>
        <w:jc w:val="left"/>
        <w:rPr/>
      </w:pPr>
      <w:r>
        <w:rPr/>
        <w:t>It is ideal for this procedure because it has a rapid onset and a short duration of</w:t>
      </w:r>
    </w:p>
    <w:p>
      <w:pPr>
        <w:pStyle w:val="PreformattedText"/>
        <w:bidi w:val="0"/>
        <w:jc w:val="left"/>
        <w:rPr/>
      </w:pPr>
      <w:r>
        <w:rPr/>
        <w:t>action, while having little effect on the seizure threshold. The usual IV dose is</w:t>
      </w:r>
    </w:p>
    <w:p>
      <w:pPr>
        <w:pStyle w:val="PreformattedText"/>
        <w:bidi w:val="0"/>
        <w:jc w:val="left"/>
        <w:rPr/>
      </w:pPr>
      <w:r>
        <w:rPr/>
        <w:t>between 0.5 and 1.0 mg/kg. In recent years, alternative anesthetic agents have</w:t>
      </w:r>
    </w:p>
    <w:p>
      <w:pPr>
        <w:pStyle w:val="PreformattedText"/>
        <w:bidi w:val="0"/>
        <w:jc w:val="left"/>
        <w:rPr/>
      </w:pPr>
      <w:r>
        <w:rPr/>
        <w:t>gain some attention. Propofol has been associated with a reduction in the</w:t>
      </w:r>
    </w:p>
    <w:p>
      <w:pPr>
        <w:pStyle w:val="PreformattedText"/>
        <w:bidi w:val="0"/>
        <w:jc w:val="left"/>
        <w:rPr/>
      </w:pPr>
      <w:r>
        <w:rPr/>
        <w:t>magnitude of hemodynamic changes accompanying ECT, and a tendency toward</w:t>
      </w:r>
    </w:p>
    <w:p>
      <w:pPr>
        <w:pStyle w:val="PreformattedText"/>
        <w:bidi w:val="0"/>
        <w:jc w:val="left"/>
        <w:rPr/>
      </w:pPr>
      <w:r>
        <w:rPr/>
        <w:t>improved cognitive performance after anesthesia. Several case reports have</w:t>
      </w:r>
    </w:p>
    <w:p>
      <w:pPr>
        <w:pStyle w:val="PreformattedText"/>
        <w:bidi w:val="0"/>
        <w:jc w:val="left"/>
        <w:rPr/>
      </w:pPr>
      <w:r>
        <w:rPr/>
        <w:t>documented the potential usefulness of ketamine as an anesthetic option during</w:t>
      </w:r>
    </w:p>
    <w:p>
      <w:pPr>
        <w:pStyle w:val="PreformattedText"/>
        <w:bidi w:val="0"/>
        <w:jc w:val="left"/>
        <w:rPr/>
      </w:pPr>
      <w:r>
        <w:rPr/>
        <w:t>ECT, highlighting antidepressant benefits and attenuation of cognitive side</w:t>
      </w:r>
    </w:p>
    <w:p>
      <w:pPr>
        <w:pStyle w:val="PreformattedText"/>
        <w:bidi w:val="0"/>
        <w:jc w:val="left"/>
        <w:rPr/>
      </w:pPr>
      <w:r>
        <w:rPr/>
        <w:t>effects; however, the evidence is still limited to fully support it’s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 of Injury from Tonic—Clonic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curare was the first muscle relaxant used in the modification of ECT,</w:t>
      </w:r>
    </w:p>
    <w:p>
      <w:pPr>
        <w:pStyle w:val="PreformattedText"/>
        <w:bidi w:val="0"/>
        <w:jc w:val="left"/>
        <w:rPr/>
      </w:pPr>
      <w:r>
        <w:rPr/>
        <w:t>succinylcholine is now the most commonly used agent. Its popularity is based on</w:t>
      </w:r>
    </w:p>
    <w:p>
      <w:pPr>
        <w:pStyle w:val="PreformattedText"/>
        <w:bidi w:val="0"/>
        <w:jc w:val="left"/>
        <w:rPr/>
      </w:pPr>
      <w:r>
        <w:rPr/>
        <w:t>its rapid onset, lack of effect on seizure threshold, and its relatively low cost.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situations in which succinylcholine is contraindicated (i.e., pseudocholinesterase</w:t>
      </w:r>
    </w:p>
    <w:p>
      <w:pPr>
        <w:pStyle w:val="PreformattedText"/>
        <w:bidi w:val="0"/>
        <w:jc w:val="left"/>
        <w:rPr/>
      </w:pPr>
      <w:r>
        <w:rPr/>
        <w:t>deficiency, prolonged immobilization, hypercalcemia, severe neuromuscular</w:t>
      </w:r>
    </w:p>
    <w:p>
      <w:pPr>
        <w:pStyle w:val="PreformattedText"/>
        <w:bidi w:val="0"/>
        <w:jc w:val="left"/>
        <w:rPr/>
      </w:pPr>
      <w:r>
        <w:rPr/>
        <w:t>disease, family history of malignant hyperthermia, widespread burns), non-</w:t>
      </w:r>
    </w:p>
    <w:p>
      <w:pPr>
        <w:pStyle w:val="PreformattedText"/>
        <w:bidi w:val="0"/>
        <w:jc w:val="left"/>
        <w:rPr/>
      </w:pPr>
      <w:r>
        <w:rPr/>
        <w:t>depolarizing muscle relaxants should be the agents of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Attenuation of the Sympathetic Response to 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patients with pre-existing cardiovascular pathology, for whom tachycardia or</w:t>
      </w:r>
    </w:p>
    <w:p>
      <w:pPr>
        <w:pStyle w:val="PreformattedText"/>
        <w:bidi w:val="0"/>
        <w:jc w:val="left"/>
        <w:rPr/>
      </w:pPr>
      <w:r>
        <w:rPr/>
        <w:t>hypertension might be life-threatening, pre-treatment with beta-blockers to</w:t>
      </w:r>
    </w:p>
    <w:p>
      <w:pPr>
        <w:pStyle w:val="PreformattedText"/>
        <w:bidi w:val="0"/>
        <w:jc w:val="left"/>
        <w:rPr/>
      </w:pPr>
      <w:r>
        <w:rPr/>
        <w:t>attenuate the sympathetic response to ECT might be indicated. Labetolol (10-20</w:t>
      </w:r>
    </w:p>
    <w:p>
      <w:pPr>
        <w:pStyle w:val="PreformattedText"/>
        <w:bidi w:val="0"/>
        <w:jc w:val="left"/>
        <w:rPr/>
      </w:pPr>
      <w:r>
        <w:rPr/>
        <w:t>mg IV) or esmolol (100-200 mg IV) prior to induction of anesthesia have both</w:t>
      </w:r>
    </w:p>
    <w:p>
      <w:pPr>
        <w:pStyle w:val="PreformattedText"/>
        <w:bidi w:val="0"/>
        <w:jc w:val="left"/>
        <w:rPr/>
      </w:pPr>
      <w:r>
        <w:rPr/>
        <w:t>been used for this purpose. Its use, however, should be carefully balanced</w:t>
      </w:r>
    </w:p>
    <w:p>
      <w:pPr>
        <w:pStyle w:val="PreformattedText"/>
        <w:bidi w:val="0"/>
        <w:jc w:val="left"/>
        <w:rPr/>
      </w:pPr>
      <w:r>
        <w:rPr/>
        <w:t>because potential additive adverse effects with ECT can occur. As discussed</w:t>
      </w:r>
    </w:p>
    <w:p>
      <w:pPr>
        <w:pStyle w:val="PreformattedText"/>
        <w:bidi w:val="0"/>
        <w:jc w:val="left"/>
        <w:rPr/>
      </w:pPr>
      <w:r>
        <w:rPr/>
        <w:t>earlier, the electrical stimulus will result in a parasympathetic response via vagus</w:t>
      </w:r>
    </w:p>
    <w:p>
      <w:pPr>
        <w:pStyle w:val="PreformattedText"/>
        <w:bidi w:val="0"/>
        <w:jc w:val="left"/>
        <w:rPr/>
      </w:pPr>
      <w:r>
        <w:rPr/>
        <w:t>nerve stimulation; in the presence of a beta-blocker agent, bradycardia resulting</w:t>
      </w:r>
    </w:p>
    <w:p>
      <w:pPr>
        <w:pStyle w:val="PreformattedText"/>
        <w:bidi w:val="0"/>
        <w:jc w:val="left"/>
        <w:rPr/>
      </w:pPr>
      <w:r>
        <w:rPr/>
        <w:t>from unopposed parasympathetic discharge (i.e., during sub-convulsive</w:t>
      </w:r>
    </w:p>
    <w:p>
      <w:pPr>
        <w:pStyle w:val="PreformattedText"/>
        <w:bidi w:val="0"/>
        <w:jc w:val="left"/>
        <w:rPr/>
      </w:pPr>
      <w:r>
        <w:rPr/>
        <w:t>electrical stimulation) could transform into asystole.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Administration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Electrode 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standard electrode placements are currently employed for the delivery of</w:t>
      </w:r>
    </w:p>
    <w:p>
      <w:pPr>
        <w:pStyle w:val="PreformattedText"/>
        <w:bidi w:val="0"/>
        <w:jc w:val="left"/>
        <w:rPr/>
      </w:pPr>
      <w:r>
        <w:rPr/>
        <w:t>electricity to the brain. In unilateral placement (d’Elia placement), both</w:t>
      </w:r>
    </w:p>
    <w:p>
      <w:pPr>
        <w:pStyle w:val="PreformattedText"/>
        <w:bidi w:val="0"/>
        <w:jc w:val="left"/>
        <w:rPr/>
      </w:pPr>
      <w:r>
        <w:rPr/>
        <w:t>electrodes are placed over the same hemisphere, typically the non-dominant</w:t>
      </w:r>
    </w:p>
    <w:p>
      <w:pPr>
        <w:pStyle w:val="PreformattedText"/>
        <w:bidi w:val="0"/>
        <w:jc w:val="left"/>
        <w:rPr/>
      </w:pPr>
      <w:r>
        <w:rPr/>
        <w:t>right side. With a bilateral placement, the electrodes are positioned</w:t>
      </w:r>
    </w:p>
    <w:p>
      <w:pPr>
        <w:pStyle w:val="PreformattedText"/>
        <w:bidi w:val="0"/>
        <w:jc w:val="left"/>
        <w:rPr/>
      </w:pPr>
      <w:r>
        <w:rPr/>
        <w:t>symmetrically over the fronto-temporal areas.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Stimulus Intensity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 ECT devices deliver a constant-current, brief-pulse stimulus of</w:t>
      </w:r>
    </w:p>
    <w:p>
      <w:pPr>
        <w:pStyle w:val="PreformattedText"/>
        <w:bidi w:val="0"/>
        <w:jc w:val="left"/>
        <w:rPr/>
      </w:pPr>
      <w:r>
        <w:rPr/>
        <w:t>electricity (0.5-1 ms), an advance that has helped to minimize the degree of</w:t>
      </w:r>
    </w:p>
    <w:p>
      <w:pPr>
        <w:pStyle w:val="PreformattedText"/>
        <w:bidi w:val="0"/>
        <w:jc w:val="left"/>
        <w:rPr/>
      </w:pPr>
      <w:r>
        <w:rPr/>
        <w:t>cognitive dysfunction. The ability to elicit a seizure is necessary, but not always</w:t>
      </w:r>
    </w:p>
    <w:p>
      <w:pPr>
        <w:pStyle w:val="PreformattedText"/>
        <w:bidi w:val="0"/>
        <w:jc w:val="left"/>
        <w:rPr/>
      </w:pPr>
      <w:r>
        <w:rPr/>
        <w:t>sufficient for antidepressant effect. The average number of ECT procedures</w:t>
      </w:r>
    </w:p>
    <w:p>
      <w:pPr>
        <w:pStyle w:val="PreformattedText"/>
        <w:bidi w:val="0"/>
        <w:jc w:val="left"/>
        <w:rPr/>
      </w:pPr>
      <w:r>
        <w:rPr/>
        <w:t>necessary to treat MDD is between 6 and 12, administered on a three-times-per-</w:t>
      </w:r>
    </w:p>
    <w:p>
      <w:pPr>
        <w:pStyle w:val="PreformattedText"/>
        <w:bidi w:val="0"/>
        <w:jc w:val="left"/>
        <w:rPr/>
      </w:pPr>
      <w:r>
        <w:rPr/>
        <w:t>week schedule. Patients treated with bilateral ECT should receive a stimulus</w:t>
      </w:r>
    </w:p>
    <w:p>
      <w:pPr>
        <w:pStyle w:val="PreformattedText"/>
        <w:bidi w:val="0"/>
        <w:jc w:val="left"/>
        <w:rPr/>
      </w:pPr>
      <w:r>
        <w:rPr/>
        <w:t>50% to 150% above the seizure threshold (1.5—2.5 times threshold), whereas</w:t>
      </w:r>
    </w:p>
    <w:p>
      <w:pPr>
        <w:pStyle w:val="PreformattedText"/>
        <w:bidi w:val="0"/>
        <w:jc w:val="left"/>
        <w:rPr/>
      </w:pPr>
      <w:r>
        <w:rPr/>
        <w:t>patients undergoing right unilateral ECT index course, should received a</w:t>
      </w:r>
    </w:p>
    <w:p>
      <w:pPr>
        <w:pStyle w:val="PreformattedText"/>
        <w:bidi w:val="0"/>
        <w:jc w:val="left"/>
        <w:rPr/>
      </w:pPr>
      <w:r>
        <w:rPr/>
        <w:t>markedly supra-threshold stimulation, in the range of 150% to 500% above</w:t>
      </w:r>
    </w:p>
    <w:p>
      <w:pPr>
        <w:pStyle w:val="PreformattedText"/>
        <w:bidi w:val="0"/>
        <w:jc w:val="left"/>
        <w:rPr/>
      </w:pPr>
      <w:r>
        <w:rPr/>
        <w:t>seizure threshold (2.5-6 times the threshold) (Sackheim et al, 2000). Newer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ultra-brief pulse-width (0.3 ms) ECT, is slightly less efficacious than brief-pulse</w:t>
      </w:r>
    </w:p>
    <w:p>
      <w:pPr>
        <w:pStyle w:val="PreformattedText"/>
        <w:bidi w:val="0"/>
        <w:jc w:val="left"/>
        <w:rPr/>
      </w:pPr>
      <w:r>
        <w:rPr/>
        <w:t>treatment, but it can greatly minimize cognitive side effects (Tor et al, 2015).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 methods are used to determine an individual’s stimulus intensity.</w:t>
      </w:r>
    </w:p>
    <w:p>
      <w:pPr>
        <w:pStyle w:val="PreformattedText"/>
        <w:bidi w:val="0"/>
        <w:jc w:val="left"/>
        <w:rPr/>
      </w:pPr>
      <w:r>
        <w:rPr/>
        <w:t>Empirical stimulus dose-titration provides the most precise method for</w:t>
      </w:r>
    </w:p>
    <w:p>
      <w:pPr>
        <w:pStyle w:val="PreformattedText"/>
        <w:bidi w:val="0"/>
        <w:jc w:val="left"/>
        <w:rPr/>
      </w:pPr>
      <w:r>
        <w:rPr/>
        <w:t>quantifying seizure threshold. It consists of administering an initial dosage</w:t>
      </w:r>
    </w:p>
    <w:p>
      <w:pPr>
        <w:pStyle w:val="PreformattedText"/>
        <w:bidi w:val="0"/>
        <w:jc w:val="left"/>
        <w:rPr/>
      </w:pPr>
      <w:r>
        <w:rPr/>
        <w:t>expected to be sub-convulsive in the majority of patients, and progressively</w:t>
      </w:r>
    </w:p>
    <w:p>
      <w:pPr>
        <w:pStyle w:val="PreformattedText"/>
        <w:bidi w:val="0"/>
        <w:jc w:val="left"/>
        <w:rPr/>
      </w:pPr>
      <w:r>
        <w:rPr/>
        <w:t>increasing the stimuli intensity until a sustained motoric’ or</w:t>
      </w:r>
    </w:p>
    <w:p>
      <w:pPr>
        <w:pStyle w:val="PreformattedText"/>
        <w:bidi w:val="0"/>
        <w:jc w:val="left"/>
        <w:rPr/>
      </w:pPr>
      <w:r>
        <w:rPr/>
        <w:t>electroencephalographic manifestation of a seizure occurs. Repeated sub-</w:t>
      </w:r>
    </w:p>
    <w:p>
      <w:pPr>
        <w:pStyle w:val="PreformattedText"/>
        <w:bidi w:val="0"/>
        <w:jc w:val="left"/>
        <w:rPr/>
      </w:pPr>
      <w:r>
        <w:rPr/>
        <w:t>convulsive stimulation can result in marked bradycardia, therefore, pre-</w:t>
      </w:r>
    </w:p>
    <w:p>
      <w:pPr>
        <w:pStyle w:val="PreformattedText"/>
        <w:bidi w:val="0"/>
        <w:jc w:val="left"/>
        <w:rPr/>
      </w:pPr>
      <w:r>
        <w:rPr/>
        <w:t>medication with an anticholingergic agent is required. Alternatively, others have</w:t>
      </w:r>
    </w:p>
    <w:p>
      <w:pPr>
        <w:pStyle w:val="PreformattedText"/>
        <w:bidi w:val="0"/>
        <w:jc w:val="left"/>
        <w:rPr/>
      </w:pPr>
      <w:r>
        <w:rPr/>
        <w:t>proposed an age-based estimation method, which consists of using the patient’s</w:t>
      </w:r>
    </w:p>
    <w:p>
      <w:pPr>
        <w:pStyle w:val="PreformattedText"/>
        <w:bidi w:val="0"/>
        <w:jc w:val="left"/>
        <w:rPr/>
      </w:pPr>
      <w:r>
        <w:rPr/>
        <w:t>age in years expressed as a percentage of 504 millicoulombs (mC). This spares</w:t>
      </w:r>
    </w:p>
    <w:p>
      <w:pPr>
        <w:pStyle w:val="PreformattedText"/>
        <w:bidi w:val="0"/>
        <w:jc w:val="left"/>
        <w:rPr/>
      </w:pPr>
      <w:r>
        <w:rPr/>
        <w:t>patients from being exposed to repeated sub-convulsive stimulations; however,</w:t>
      </w:r>
    </w:p>
    <w:p>
      <w:pPr>
        <w:pStyle w:val="PreformattedText"/>
        <w:bidi w:val="0"/>
        <w:jc w:val="left"/>
        <w:rPr/>
      </w:pPr>
      <w:r>
        <w:rPr/>
        <w:t>some researchers have found that it also could result in sub-optimal dosing for</w:t>
      </w:r>
    </w:p>
    <w:p>
      <w:pPr>
        <w:pStyle w:val="PreformattedText"/>
        <w:bidi w:val="0"/>
        <w:jc w:val="left"/>
        <w:rPr/>
      </w:pPr>
      <w:r>
        <w:rPr/>
        <w:t>more than 50% of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Properties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be effective, the induced seizure must generalize and be bilateral. Contrary</w:t>
      </w:r>
    </w:p>
    <w:p>
      <w:pPr>
        <w:pStyle w:val="PreformattedText"/>
        <w:bidi w:val="0"/>
        <w:jc w:val="left"/>
        <w:rPr/>
      </w:pPr>
      <w:r>
        <w:rPr/>
        <w:t>to common belief, it is the degree to which the stimulus intensity exceeds seizure</w:t>
      </w:r>
    </w:p>
    <w:p>
      <w:pPr>
        <w:pStyle w:val="PreformattedText"/>
        <w:bidi w:val="0"/>
        <w:jc w:val="left"/>
        <w:rPr/>
      </w:pPr>
      <w:r>
        <w:rPr/>
        <w:t>threshold, and not the absolute dose or the seizure duration, that determines the</w:t>
      </w:r>
    </w:p>
    <w:p>
      <w:pPr>
        <w:pStyle w:val="PreformattedText"/>
        <w:bidi w:val="0"/>
        <w:jc w:val="left"/>
        <w:rPr/>
      </w:pPr>
      <w:r>
        <w:rPr/>
        <w:t>efficacy of the treatment. With the use of muscle relaxants, psychiatrists can no</w:t>
      </w:r>
    </w:p>
    <w:p>
      <w:pPr>
        <w:pStyle w:val="PreformattedText"/>
        <w:bidi w:val="0"/>
        <w:jc w:val="left"/>
        <w:rPr/>
      </w:pPr>
      <w:r>
        <w:rPr/>
        <w:t>longer simply observe the convulsing patient to assess the characteristics of the</w:t>
      </w:r>
    </w:p>
    <w:p>
      <w:pPr>
        <w:pStyle w:val="PreformattedText"/>
        <w:bidi w:val="0"/>
        <w:jc w:val="left"/>
        <w:rPr/>
      </w:pPr>
      <w:r>
        <w:rPr/>
        <w:t>seizure. EEG monitoring is used to determine the nature of the induced seizure.</w:t>
      </w:r>
    </w:p>
    <w:p>
      <w:pPr>
        <w:pStyle w:val="PreformattedText"/>
        <w:bidi w:val="0"/>
        <w:jc w:val="left"/>
        <w:rPr/>
      </w:pPr>
      <w:r>
        <w:rPr/>
        <w:t>In other cases, an inflated blood pressure cuff is placed on a single extremity</w:t>
      </w:r>
    </w:p>
    <w:p>
      <w:pPr>
        <w:pStyle w:val="PreformattedText"/>
        <w:bidi w:val="0"/>
        <w:jc w:val="left"/>
        <w:rPr/>
      </w:pPr>
      <w:r>
        <w:rPr/>
        <w:t>during the administration of succinylcholine. In this fashion, the isolated limb</w:t>
      </w:r>
    </w:p>
    <w:p>
      <w:pPr>
        <w:pStyle w:val="PreformattedText"/>
        <w:bidi w:val="0"/>
        <w:jc w:val="left"/>
        <w:rPr/>
      </w:pPr>
      <w:r>
        <w:rPr/>
        <w:t>remains unaffected by the muscle relaxant and can be observed to convulse</w:t>
      </w:r>
    </w:p>
    <w:p>
      <w:pPr>
        <w:pStyle w:val="PreformattedText"/>
        <w:bidi w:val="0"/>
        <w:jc w:val="left"/>
        <w:rPr/>
      </w:pPr>
      <w:r>
        <w:rPr/>
        <w:t>during the seizure.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Mortality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considered a safe procedure. One study on mortality related to ECT in</w:t>
      </w:r>
    </w:p>
    <w:p>
      <w:pPr>
        <w:pStyle w:val="PreformattedText"/>
        <w:bidi w:val="0"/>
        <w:jc w:val="left"/>
        <w:rPr/>
      </w:pPr>
      <w:r>
        <w:rPr/>
        <w:t>the United States, reported with only one death that was specifically linked to</w:t>
      </w:r>
    </w:p>
    <w:p>
      <w:pPr>
        <w:pStyle w:val="PreformattedText"/>
        <w:bidi w:val="0"/>
        <w:jc w:val="left"/>
        <w:rPr/>
      </w:pPr>
      <w:r>
        <w:rPr/>
        <w:t>ECT and four additional deaths thought to be associated with 49,048 ECT</w:t>
      </w:r>
    </w:p>
    <w:p>
      <w:pPr>
        <w:pStyle w:val="PreformattedText"/>
        <w:bidi w:val="0"/>
        <w:jc w:val="left"/>
        <w:rPr/>
      </w:pPr>
      <w:r>
        <w:rPr/>
        <w:t>treatments (Shiwach et al, 2001). A more recent review, found no causal</w:t>
      </w:r>
    </w:p>
    <w:p>
      <w:pPr>
        <w:pStyle w:val="PreformattedText"/>
        <w:bidi w:val="0"/>
        <w:jc w:val="left"/>
        <w:rPr/>
      </w:pPr>
      <w:r>
        <w:rPr/>
        <w:t>connection between ECT and death in 99,728 treatments (Ostergaard et al,</w:t>
      </w:r>
    </w:p>
    <w:p>
      <w:pPr>
        <w:pStyle w:val="PreformattedText"/>
        <w:bidi w:val="0"/>
        <w:jc w:val="left"/>
        <w:rPr/>
      </w:pPr>
      <w:r>
        <w:rPr/>
        <w:t>2014).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Cardiovascular</w:t>
      </w:r>
    </w:p>
    <w:p>
      <w:pPr>
        <w:pStyle w:val="PreformattedText"/>
        <w:bidi w:val="0"/>
        <w:jc w:val="left"/>
        <w:rPr/>
      </w:pPr>
      <w:r>
        <w:rPr/>
        <w:t>The cardiovascular complications were discussed previously.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cognitive side effects of ECT have been both overdramatized by detractors</w:t>
      </w:r>
    </w:p>
    <w:p>
      <w:pPr>
        <w:pStyle w:val="PreformattedText"/>
        <w:bidi w:val="0"/>
        <w:jc w:val="left"/>
        <w:rPr/>
      </w:pPr>
      <w:r>
        <w:rPr/>
        <w:t>as well as under-researched by clinicians. Evidence indicates that ECT does not</w:t>
      </w:r>
    </w:p>
    <w:p>
      <w:pPr>
        <w:pStyle w:val="PreformattedText"/>
        <w:bidi w:val="0"/>
        <w:jc w:val="left"/>
        <w:rPr/>
      </w:pPr>
      <w:r>
        <w:rPr/>
        <w:t>cause any structural damage to the brain, and in fact it possesses neuroprotective</w:t>
      </w:r>
    </w:p>
    <w:p>
      <w:pPr>
        <w:pStyle w:val="PreformattedText"/>
        <w:bidi w:val="0"/>
        <w:jc w:val="left"/>
        <w:rPr/>
      </w:pPr>
      <w:r>
        <w:rPr/>
        <w:t>properties and increases hippocampal and amygdala gray-matter volume.</w:t>
      </w:r>
    </w:p>
    <w:p>
      <w:pPr>
        <w:pStyle w:val="PreformattedText"/>
        <w:bidi w:val="0"/>
        <w:jc w:val="left"/>
        <w:rPr/>
      </w:pPr>
      <w:r>
        <w:rPr/>
        <w:t>However, cognitive dysfunction is real and careful explanation of the major</w:t>
      </w:r>
    </w:p>
    <w:p>
      <w:pPr>
        <w:pStyle w:val="PreformattedText"/>
        <w:bidi w:val="0"/>
        <w:jc w:val="left"/>
        <w:rPr/>
      </w:pPr>
      <w:r>
        <w:rPr/>
        <w:t>types of cognitive disturbance can help alleviate patient concerns about this</w:t>
      </w:r>
    </w:p>
    <w:p>
      <w:pPr>
        <w:pStyle w:val="PreformattedText"/>
        <w:bidi w:val="0"/>
        <w:jc w:val="left"/>
        <w:rPr/>
      </w:pPr>
      <w:r>
        <w:rPr/>
        <w:t>dread complication.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Post-Treatment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(15-30 minutes) period of confusion, characterized by restlessness,</w:t>
      </w:r>
    </w:p>
    <w:p>
      <w:pPr>
        <w:pStyle w:val="PreformattedText"/>
        <w:bidi w:val="0"/>
        <w:jc w:val="left"/>
        <w:rPr/>
      </w:pPr>
      <w:r>
        <w:rPr/>
        <w:t>disorientation, panic-like behavior, and combativeness, can be seen in up to 12%</w:t>
      </w:r>
    </w:p>
    <w:p>
      <w:pPr>
        <w:pStyle w:val="PreformattedText"/>
        <w:bidi w:val="0"/>
        <w:jc w:val="left"/>
        <w:rPr/>
      </w:pPr>
      <w:r>
        <w:rPr/>
        <w:t>of patients immediately following treatment. Bilateral electrode placement, high</w:t>
      </w:r>
    </w:p>
    <w:p>
      <w:pPr>
        <w:pStyle w:val="PreformattedText"/>
        <w:bidi w:val="0"/>
        <w:jc w:val="left"/>
        <w:rPr/>
      </w:pPr>
      <w:r>
        <w:rPr/>
        <w:t>stimulus intensity, inadequate oxygenation, and prolonged seizure activity are</w:t>
      </w:r>
    </w:p>
    <w:p>
      <w:pPr>
        <w:pStyle w:val="PreformattedText"/>
        <w:bidi w:val="0"/>
        <w:jc w:val="left"/>
        <w:rPr/>
      </w:pPr>
      <w:r>
        <w:rPr/>
        <w:t>known risk factors. Older patients and those with neurological diseases are at</w:t>
      </w:r>
    </w:p>
    <w:p>
      <w:pPr>
        <w:pStyle w:val="PreformattedText"/>
        <w:bidi w:val="0"/>
        <w:jc w:val="left"/>
        <w:rPr/>
      </w:pPr>
      <w:r>
        <w:rPr/>
        <w:t>higher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Confusion associated with EEG slowing commonly causes treatment</w:t>
      </w:r>
    </w:p>
    <w:p>
      <w:pPr>
        <w:pStyle w:val="PreformattedText"/>
        <w:bidi w:val="0"/>
        <w:jc w:val="left"/>
        <w:rPr/>
      </w:pPr>
      <w:r>
        <w:rPr/>
        <w:t>discontinuation or delay. Its specific cause is unclear, but seems to be more</w:t>
      </w:r>
    </w:p>
    <w:p>
      <w:pPr>
        <w:pStyle w:val="PreformattedText"/>
        <w:bidi w:val="0"/>
        <w:jc w:val="left"/>
        <w:rPr/>
      </w:pPr>
      <w:r>
        <w:rPr/>
        <w:t>common in the elderly, in patients with pre-existing dementia or neurological</w:t>
      </w:r>
    </w:p>
    <w:p>
      <w:pPr>
        <w:pStyle w:val="PreformattedText"/>
        <w:bidi w:val="0"/>
        <w:jc w:val="left"/>
        <w:rPr/>
      </w:pPr>
      <w:r>
        <w:rPr/>
        <w:t>impairment, and with the use of bilateral ECT. With cessation of ECT, delirium</w:t>
      </w:r>
    </w:p>
    <w:p>
      <w:pPr>
        <w:pStyle w:val="PreformattedText"/>
        <w:bidi w:val="0"/>
        <w:jc w:val="left"/>
        <w:rPr/>
      </w:pPr>
      <w:r>
        <w:rPr/>
        <w:t>generally clears within days to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Memory Loss</w:t>
      </w:r>
    </w:p>
    <w:p>
      <w:pPr>
        <w:pStyle w:val="PreformattedText"/>
        <w:bidi w:val="0"/>
        <w:jc w:val="left"/>
        <w:rPr/>
      </w:pPr>
      <w:r>
        <w:rPr/>
        <w:t>ECT is associated with both anterograde and retrograde memory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with ECT-related delirium, memory impairment is more severe with bilateral</w:t>
      </w:r>
    </w:p>
    <w:p>
      <w:pPr>
        <w:pStyle w:val="PreformattedText"/>
        <w:bidi w:val="0"/>
        <w:jc w:val="left"/>
        <w:rPr/>
      </w:pPr>
      <w:r>
        <w:rPr/>
        <w:t>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Anterograde Amnesia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course of ECT, the ability to learn new information is impaired,</w:t>
      </w:r>
    </w:p>
    <w:p>
      <w:pPr>
        <w:pStyle w:val="PreformattedText"/>
        <w:bidi w:val="0"/>
        <w:jc w:val="left"/>
        <w:rPr/>
      </w:pPr>
      <w:r>
        <w:rPr/>
        <w:t>leading to anterograde-type amnesia. This difficulty persists for a short while</w:t>
      </w:r>
    </w:p>
    <w:p>
      <w:pPr>
        <w:pStyle w:val="PreformattedText"/>
        <w:bidi w:val="0"/>
        <w:jc w:val="left"/>
        <w:rPr/>
      </w:pPr>
      <w:r>
        <w:rPr/>
        <w:t>after ECT, returning to normal between two to six months post-ECT.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Retrograde Amnesia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Loss of memory for events prior to ECT can also occur. In general, this is more</w:t>
      </w:r>
    </w:p>
    <w:p>
      <w:pPr>
        <w:pStyle w:val="PreformattedText"/>
        <w:bidi w:val="0"/>
        <w:jc w:val="left"/>
        <w:rPr/>
      </w:pPr>
      <w:r>
        <w:rPr/>
        <w:t>severe for events closest to the time of treatment (i.e., events leading up to</w:t>
      </w:r>
    </w:p>
    <w:p>
      <w:pPr>
        <w:pStyle w:val="PreformattedText"/>
        <w:bidi w:val="0"/>
        <w:jc w:val="left"/>
        <w:rPr/>
      </w:pPr>
      <w:r>
        <w:rPr/>
        <w:t>hospitalization) than for remote events. Usually, recall might be impaired for</w:t>
      </w:r>
    </w:p>
    <w:p>
      <w:pPr>
        <w:pStyle w:val="PreformattedText"/>
        <w:bidi w:val="0"/>
        <w:jc w:val="left"/>
        <w:rPr/>
      </w:pPr>
      <w:r>
        <w:rPr/>
        <w:t>events during the previous six months, though memory disturbance for events</w:t>
      </w:r>
    </w:p>
    <w:p>
      <w:pPr>
        <w:pStyle w:val="PreformattedText"/>
        <w:bidi w:val="0"/>
        <w:jc w:val="left"/>
        <w:rPr/>
      </w:pPr>
      <w:r>
        <w:rPr/>
        <w:t>occurring up to 2 years before ECT might be reported. For many patients, this is</w:t>
      </w:r>
    </w:p>
    <w:p>
      <w:pPr>
        <w:pStyle w:val="PreformattedText"/>
        <w:bidi w:val="0"/>
        <w:jc w:val="left"/>
        <w:rPr/>
      </w:pPr>
      <w:r>
        <w:rPr/>
        <w:t>the most significant side effect of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Prolonged Seizures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Prolonged seizures (i.e., seizures lasting more than 3 minutes) can result from</w:t>
      </w:r>
    </w:p>
    <w:p>
      <w:pPr>
        <w:pStyle w:val="PreformattedText"/>
        <w:bidi w:val="0"/>
        <w:jc w:val="left"/>
        <w:rPr/>
      </w:pPr>
      <w:r>
        <w:rPr/>
        <w:t>inadequate oxygenation of the brain (increasing cognitive side effects). These</w:t>
      </w:r>
    </w:p>
    <w:p>
      <w:pPr>
        <w:pStyle w:val="PreformattedText"/>
        <w:bidi w:val="0"/>
        <w:jc w:val="left"/>
        <w:rPr/>
      </w:pPr>
      <w:r>
        <w:rPr/>
        <w:t>events are rare and its occurrence might be linked to hyper-oxygenation, pre-</w:t>
      </w:r>
    </w:p>
    <w:p>
      <w:pPr>
        <w:pStyle w:val="PreformattedText"/>
        <w:bidi w:val="0"/>
        <w:jc w:val="left"/>
        <w:rPr/>
      </w:pPr>
      <w:r>
        <w:rPr/>
        <w:t>existing states of cerebral hyper-excitability, and medications that lower the</w:t>
      </w:r>
    </w:p>
    <w:p>
      <w:pPr>
        <w:pStyle w:val="PreformattedText"/>
        <w:bidi w:val="0"/>
        <w:jc w:val="left"/>
        <w:rPr/>
      </w:pPr>
      <w:r>
        <w:rPr/>
        <w:t>seizure threshold. When they occur seizures should be terminated by</w:t>
      </w:r>
    </w:p>
    <w:p>
      <w:pPr>
        <w:pStyle w:val="PreformattedText"/>
        <w:bidi w:val="0"/>
        <w:jc w:val="left"/>
        <w:rPr/>
      </w:pPr>
      <w:r>
        <w:rPr/>
        <w:t>administration of an anesthetic agent with anticonvulsant properties (e.g.,</w:t>
      </w:r>
    </w:p>
    <w:p>
      <w:pPr>
        <w:pStyle w:val="PreformattedText"/>
        <w:bidi w:val="0"/>
        <w:jc w:val="left"/>
        <w:rPr/>
      </w:pPr>
      <w:r>
        <w:rPr/>
        <w:t>propofol) or a benzodiazepine.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 is a common side effect of ECT. It particularly affects younger</w:t>
      </w:r>
    </w:p>
    <w:p>
      <w:pPr>
        <w:pStyle w:val="PreformattedText"/>
        <w:bidi w:val="0"/>
        <w:jc w:val="left"/>
        <w:rPr/>
      </w:pPr>
      <w:r>
        <w:rPr/>
        <w:t>patients and patients with pre-existing headache disorders. Acetaminophen and</w:t>
      </w:r>
    </w:p>
    <w:p>
      <w:pPr>
        <w:pStyle w:val="PreformattedText"/>
        <w:bidi w:val="0"/>
        <w:jc w:val="left"/>
        <w:rPr/>
      </w:pPr>
      <w:r>
        <w:rPr/>
        <w:t>non-steroidal anti-inflammatory drugs (NSAIDs) provide effective treatment,</w:t>
      </w:r>
    </w:p>
    <w:p>
      <w:pPr>
        <w:pStyle w:val="PreformattedText"/>
        <w:bidi w:val="0"/>
        <w:jc w:val="left"/>
        <w:rPr/>
      </w:pPr>
      <w:r>
        <w:rPr/>
        <w:t>and in refractory cases, patients have been successfully treated with oral</w:t>
      </w:r>
    </w:p>
    <w:p>
      <w:pPr>
        <w:pStyle w:val="PreformattedText"/>
        <w:bidi w:val="0"/>
        <w:jc w:val="left"/>
        <w:rPr/>
      </w:pPr>
      <w:r>
        <w:rPr/>
        <w:t>sumatriptan. Myalgias related to excessive motor activity during the convulsion</w:t>
      </w:r>
    </w:p>
    <w:p>
      <w:pPr>
        <w:pStyle w:val="PreformattedText"/>
        <w:bidi w:val="0"/>
        <w:jc w:val="left"/>
        <w:rPr/>
      </w:pPr>
      <w:r>
        <w:rPr/>
        <w:t>and the fasciculations induced by succinylcholine occur in many patients</w:t>
      </w:r>
    </w:p>
    <w:p>
      <w:pPr>
        <w:pStyle w:val="PreformattedText"/>
        <w:bidi w:val="0"/>
        <w:jc w:val="left"/>
        <w:rPr/>
      </w:pPr>
      <w:r>
        <w:rPr/>
        <w:t>undergoing ECT. Adjusting the dose of the muscle relaxant or pre-medicating</w:t>
      </w:r>
    </w:p>
    <w:p>
      <w:pPr>
        <w:pStyle w:val="PreformattedText"/>
        <w:bidi w:val="0"/>
        <w:jc w:val="left"/>
        <w:rPr/>
      </w:pPr>
      <w:r>
        <w:rPr/>
        <w:t>with IV ketorolac is often helpful in preventing this side effect. Finally, nausea</w:t>
      </w:r>
    </w:p>
    <w:p>
      <w:pPr>
        <w:pStyle w:val="PreformattedText"/>
        <w:bidi w:val="0"/>
        <w:jc w:val="left"/>
        <w:rPr/>
      </w:pPr>
      <w:r>
        <w:rPr/>
        <w:t>and vomiting can occur in up to 20% of patients and it may be related to</w:t>
      </w:r>
    </w:p>
    <w:p>
      <w:pPr>
        <w:pStyle w:val="PreformattedText"/>
        <w:bidi w:val="0"/>
        <w:jc w:val="left"/>
        <w:rPr/>
      </w:pPr>
      <w:r>
        <w:rPr/>
        <w:t>anesthetic agents and ECT or be associated with post-ECT headache. Dopamine-</w:t>
      </w:r>
    </w:p>
    <w:p>
      <w:pPr>
        <w:pStyle w:val="PreformattedText"/>
        <w:bidi w:val="0"/>
        <w:jc w:val="left"/>
        <w:rPr/>
      </w:pPr>
      <w:r>
        <w:rPr/>
        <w:t>blocking agents and a 5-HT, receptor antagonist have been effective controlling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ECT-associated nausea.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is the oldest biological treatment still used by today’s psychiatrist. Though</w:t>
      </w:r>
    </w:p>
    <w:p>
      <w:pPr>
        <w:pStyle w:val="PreformattedText"/>
        <w:bidi w:val="0"/>
        <w:jc w:val="left"/>
        <w:rPr/>
      </w:pPr>
      <w:r>
        <w:rPr/>
        <w:t>other treatments have better side effect profiles, ECT retains an important niche</w:t>
      </w:r>
    </w:p>
    <w:p>
      <w:pPr>
        <w:pStyle w:val="PreformattedText"/>
        <w:bidi w:val="0"/>
        <w:jc w:val="left"/>
        <w:rPr/>
      </w:pPr>
      <w:r>
        <w:rPr/>
        <w:t>in the treatment of affective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Baldinger P, Lotan A, Frey R, et al: Neurotransmitters and</w:t>
      </w:r>
    </w:p>
    <w:p>
      <w:pPr>
        <w:pStyle w:val="PreformattedText"/>
        <w:bidi w:val="0"/>
        <w:jc w:val="left"/>
        <w:rPr/>
      </w:pPr>
      <w:r>
        <w:rPr/>
        <w:t>electroconvulsive therapy. J ECT . 2014, 30: 116-121.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Bolwig TG: Neuroimaging and electroconvulsive therapy: a review. J ECT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2014 Jun; 30(2): 138-142.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Bouckaert F, Sienaert P, Obbels J, et al: ECT: its brain enabling effects: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 of electroconvulsive therapy-induced structural brain plasticity. J</w:t>
      </w:r>
    </w:p>
    <w:p>
      <w:pPr>
        <w:pStyle w:val="PreformattedText"/>
        <w:bidi w:val="0"/>
        <w:jc w:val="left"/>
        <w:rPr/>
      </w:pPr>
      <w:r>
        <w:rPr/>
        <w:t>ECT . 2014 Jun; 30(2): 143-151.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Detweiler MB, Mehra A, Rowell T, et al: Delirious mania and malignant</w:t>
      </w:r>
    </w:p>
    <w:p>
      <w:pPr>
        <w:pStyle w:val="PreformattedText"/>
        <w:bidi w:val="0"/>
        <w:jc w:val="left"/>
        <w:rPr/>
      </w:pPr>
      <w:r>
        <w:rPr/>
        <w:t>catatonia: a report of 3 cases and review. Psychiatr Q . 2009; 80(1): 23-40.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Dolenc TJ, Barnes RD, Hayes DL, et al: Electroconvulsive therapy in</w:t>
      </w:r>
    </w:p>
    <w:p>
      <w:pPr>
        <w:pStyle w:val="PreformattedText"/>
        <w:bidi w:val="0"/>
        <w:jc w:val="left"/>
        <w:rPr/>
      </w:pPr>
      <w:r>
        <w:rPr/>
        <w:t>patients with cardiac pacemakers and implantable cardioverter</w:t>
      </w:r>
    </w:p>
    <w:p>
      <w:pPr>
        <w:pStyle w:val="PreformattedText"/>
        <w:bidi w:val="0"/>
        <w:jc w:val="left"/>
        <w:rPr/>
      </w:pPr>
      <w:r>
        <w:rPr/>
        <w:t>defibrillators. Pacing Clin Electrophysiol . 2004; 27(9): 1257-1263.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Dolenc TJ, Rasmussen KG: The safety of electroconvulsive therapy and</w:t>
      </w:r>
    </w:p>
    <w:p>
      <w:pPr>
        <w:pStyle w:val="PreformattedText"/>
        <w:bidi w:val="0"/>
        <w:jc w:val="left"/>
        <w:rPr/>
      </w:pPr>
      <w:r>
        <w:rPr/>
        <w:t>lithium in combination: a case series and review of the literature. J ECT .</w:t>
      </w:r>
    </w:p>
    <w:p>
      <w:pPr>
        <w:pStyle w:val="PreformattedText"/>
        <w:bidi w:val="0"/>
        <w:jc w:val="left"/>
        <w:rPr/>
      </w:pPr>
      <w:r>
        <w:rPr/>
        <w:t>2005; 21(3): 165-170.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Fantz RM, Markowitz JS, Kellner CH: Sumatriptan for post-ECT headache.</w:t>
      </w:r>
    </w:p>
    <w:p>
      <w:pPr>
        <w:pStyle w:val="PreformattedText"/>
        <w:bidi w:val="0"/>
        <w:jc w:val="left"/>
        <w:rPr/>
      </w:pPr>
      <w:r>
        <w:rPr/>
        <w:t>J ECT . 1998; 14(4): 272-274.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Fink M: Energy dosing in ECT: threshold stimulation or formula? Convuls</w:t>
      </w:r>
    </w:p>
    <w:p>
      <w:pPr>
        <w:pStyle w:val="PreformattedText"/>
        <w:bidi w:val="0"/>
        <w:jc w:val="left"/>
        <w:rPr/>
      </w:pPr>
      <w:r>
        <w:rPr/>
        <w:t>Ther . 1997; 13(1): 4-6.</w:t>
      </w:r>
    </w:p>
    <w:p>
      <w:pPr>
        <w:pStyle w:val="PreformattedText"/>
        <w:bidi w:val="0"/>
        <w:jc w:val="left"/>
        <w:rPr/>
      </w:pPr>
      <w:r>
        <w:rPr/>
        <w:t>Gagné GG, Jr, Furman MJ, Carpenter LL, et al: Efficacy of continuation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ECT and antidepressant drugs compared to long-term antidepressants alone</w:t>
      </w:r>
    </w:p>
    <w:p>
      <w:pPr>
        <w:pStyle w:val="PreformattedText"/>
        <w:bidi w:val="0"/>
        <w:jc w:val="left"/>
        <w:rPr/>
      </w:pPr>
      <w:r>
        <w:rPr/>
        <w:t>in depressed patients. Am J Psychiatry . 2000; 157(12): 1960-1965.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Galvez V, McGuirk L, Loo CK: The use of ketamine in ECT anaesthesia: A</w:t>
      </w:r>
    </w:p>
    <w:p>
      <w:pPr>
        <w:pStyle w:val="PreformattedText"/>
        <w:bidi w:val="0"/>
        <w:jc w:val="left"/>
        <w:rPr/>
      </w:pPr>
      <w:r>
        <w:rPr/>
        <w:t>systematic review and critical commentary on efficacy, cognitive, safety</w:t>
      </w:r>
    </w:p>
    <w:p>
      <w:pPr>
        <w:pStyle w:val="PreformattedText"/>
        <w:bidi w:val="0"/>
        <w:jc w:val="left"/>
        <w:rPr/>
      </w:pPr>
      <w:r>
        <w:rPr/>
        <w:t>and seizure outcomes. World J Biol Psychiatry . 2016 Nov; 28:1-21.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Geretsegger C, Nickel M, Judendorfer B, et al: Propofol and methohexital</w:t>
      </w:r>
    </w:p>
    <w:p>
      <w:pPr>
        <w:pStyle w:val="PreformattedText"/>
        <w:bidi w:val="0"/>
        <w:jc w:val="left"/>
        <w:rPr/>
      </w:pPr>
      <w:r>
        <w:rPr/>
        <w:t>as anesthetic agents for electroconvulsive therapy: a randomized, double-</w:t>
      </w:r>
    </w:p>
    <w:p>
      <w:pPr>
        <w:pStyle w:val="PreformattedText"/>
        <w:bidi w:val="0"/>
        <w:jc w:val="left"/>
        <w:rPr/>
      </w:pPr>
      <w:r>
        <w:rPr/>
        <w:t>blind comparison of electroconvulsive therapy seizure quality, therapeutic</w:t>
      </w:r>
    </w:p>
    <w:p>
      <w:pPr>
        <w:pStyle w:val="PreformattedText"/>
        <w:bidi w:val="0"/>
        <w:jc w:val="left"/>
        <w:rPr/>
      </w:pPr>
      <w:r>
        <w:rPr/>
        <w:t>efficacy, and cognitive performance. J ECT . 2007; 23(4): 239-243.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Guloksuz S, Rutten BP, Arts B, et al: The immune system and</w:t>
      </w:r>
    </w:p>
    <w:p>
      <w:pPr>
        <w:pStyle w:val="PreformattedText"/>
        <w:bidi w:val="0"/>
        <w:jc w:val="left"/>
        <w:rPr/>
      </w:pPr>
      <w:r>
        <w:rPr/>
        <w:t>electroconvulsive therapy for depression. J ECT . 2014 Jun; 30(2): 132-7.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Haskett RF: Electroconvulsive therapy’s mechanism of action:</w:t>
      </w:r>
    </w:p>
    <w:p>
      <w:pPr>
        <w:pStyle w:val="PreformattedText"/>
        <w:bidi w:val="0"/>
        <w:jc w:val="left"/>
        <w:rPr/>
      </w:pPr>
      <w:r>
        <w:rPr/>
        <w:t>neuroendocrine hypotheses. J ECT . 2014 Jun; 30(2): 107-110.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Hurtado AM, Fernandez-Robles C, Cusin C, et al: Electroconvulsive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 and neurotherapeutics. In: Stern TA, Freudenreich O, Smith FA, et</w:t>
      </w:r>
    </w:p>
    <w:p>
      <w:pPr>
        <w:pStyle w:val="PreformattedText"/>
        <w:bidi w:val="0"/>
        <w:jc w:val="left"/>
        <w:rPr/>
      </w:pPr>
      <w:r>
        <w:rPr/>
        <w:t>al, eds.: Massachusetts General Hospital Handbook of General Hospital</w:t>
      </w:r>
    </w:p>
    <w:p>
      <w:pPr>
        <w:pStyle w:val="PreformattedText"/>
        <w:bidi w:val="0"/>
        <w:jc w:val="left"/>
        <w:rPr/>
      </w:pPr>
      <w:r>
        <w:rPr/>
        <w:t>Psychiatry . 7th ed. Philadelphia: Elsevier: 2018.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Kamel H, Cornes SB, Hegde M, et al: Electroconvulsive therapy for</w:t>
      </w:r>
    </w:p>
    <w:p>
      <w:pPr>
        <w:pStyle w:val="PreformattedText"/>
        <w:bidi w:val="0"/>
        <w:jc w:val="left"/>
        <w:rPr/>
      </w:pPr>
      <w:r>
        <w:rPr/>
        <w:t>refractory status epilepticus: a case series. Neurocrit Care . 2010; 12(2):</w:t>
      </w:r>
    </w:p>
    <w:p>
      <w:pPr>
        <w:pStyle w:val="PreformattedText"/>
        <w:bidi w:val="0"/>
        <w:jc w:val="left"/>
        <w:rPr/>
      </w:pPr>
      <w:r>
        <w:rPr/>
        <w:t>204-210.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Kelly KG, Zisselman M: Update on electroconvulsive therapy (ECT) in</w:t>
      </w:r>
    </w:p>
    <w:p>
      <w:pPr>
        <w:pStyle w:val="PreformattedText"/>
        <w:bidi w:val="0"/>
        <w:jc w:val="left"/>
        <w:rPr/>
      </w:pPr>
      <w:r>
        <w:rPr/>
        <w:t>older adults. J Am Geriatr Soc . 2000; 48(5): 560—566.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Kennedy R, Mittal D, O’Jile J: Electroconvulsive therapy in movement</w:t>
      </w:r>
    </w:p>
    <w:p>
      <w:pPr>
        <w:pStyle w:val="PreformattedText"/>
        <w:bidi w:val="0"/>
        <w:jc w:val="left"/>
        <w:rPr/>
      </w:pPr>
      <w:r>
        <w:rPr/>
        <w:t>disorders: an update. J Neuropsychiatry Clin Neurosci . 2003; 15(4): 407—</w:t>
      </w:r>
    </w:p>
    <w:p>
      <w:pPr>
        <w:pStyle w:val="PreformattedText"/>
        <w:bidi w:val="0"/>
        <w:jc w:val="left"/>
        <w:rPr/>
      </w:pPr>
      <w:r>
        <w:rPr/>
        <w:t>421. doi: 10.1176/jnp.15.4.407.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Kurnutala LN, Kamath S, Koyfman §, et al: Aspiration during</w:t>
      </w:r>
    </w:p>
    <w:p>
      <w:pPr>
        <w:pStyle w:val="PreformattedText"/>
        <w:bidi w:val="0"/>
        <w:jc w:val="left"/>
        <w:rPr/>
      </w:pPr>
      <w:r>
        <w:rPr/>
        <w:t>electroconvulsive therapy under general anesthesia. J ECT . 2013 Dec;</w:t>
      </w:r>
    </w:p>
    <w:p>
      <w:pPr>
        <w:pStyle w:val="PreformattedText"/>
        <w:bidi w:val="0"/>
        <w:jc w:val="left"/>
        <w:rPr/>
      </w:pPr>
      <w:r>
        <w:rPr/>
        <w:t>29(4): e68.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Lally J, Tully J, Robertson D, et al: Augmentation of clozapine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in treatment resistant schizophrenia: A systematic</w:t>
      </w:r>
    </w:p>
    <w:p>
      <w:pPr>
        <w:pStyle w:val="PreformattedText"/>
        <w:bidi w:val="0"/>
        <w:jc w:val="left"/>
        <w:rPr/>
      </w:pPr>
      <w:r>
        <w:rPr/>
        <w:t>review and meta-analysis. Schizophr Res . 2016; 171(1-3): 215-224.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MacPherson RD, Loo CK, Barrett N: Electroconvulsive therapy in patients</w:t>
      </w:r>
    </w:p>
    <w:p>
      <w:pPr>
        <w:pStyle w:val="PreformattedText"/>
        <w:bidi w:val="0"/>
        <w:jc w:val="left"/>
        <w:rPr/>
      </w:pPr>
      <w:r>
        <w:rPr/>
        <w:t>with cardiac pacemakers. Anaesth Intensive Care . 2006; 34(4): 470-474.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Merkl A, Heuser I, Bajbouj M: Antidepressant electroconvulsive therapy:</w:t>
      </w:r>
    </w:p>
    <w:p>
      <w:pPr>
        <w:pStyle w:val="PreformattedText"/>
        <w:bidi w:val="0"/>
        <w:jc w:val="left"/>
        <w:rPr/>
      </w:pPr>
      <w:r>
        <w:rPr/>
        <w:t>mechanism of action, recent advances and limitations. Exp Neurol . 2009</w:t>
      </w:r>
    </w:p>
    <w:p>
      <w:pPr>
        <w:pStyle w:val="PreformattedText"/>
        <w:bidi w:val="0"/>
        <w:jc w:val="left"/>
        <w:rPr/>
      </w:pPr>
      <w:r>
        <w:rPr/>
        <w:t>Sep; 219(1): 20-26.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Miller LJ: Use of electroconvulsive therapy during pregnancy. Hosp</w:t>
      </w:r>
    </w:p>
    <w:p>
      <w:pPr>
        <w:pStyle w:val="PreformattedText"/>
        <w:bidi w:val="0"/>
        <w:jc w:val="left"/>
        <w:rPr/>
      </w:pPr>
      <w:r>
        <w:rPr/>
        <w:t>Community Psychiatry . 1994; 45(5): 444-450.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Mueller PS, Schak KM, Barnes RD, et al: Safety of electroconvulsive</w:t>
      </w:r>
    </w:p>
    <w:p>
      <w:pPr>
        <w:pStyle w:val="PreformattedText"/>
        <w:bidi w:val="0"/>
        <w:jc w:val="left"/>
        <w:rPr/>
      </w:pPr>
      <w:r>
        <w:rPr/>
        <w:t>therapy in patients with asthma. Neth J Med . 2006; 64(11): 417-421.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Mukherjee S, Sackeim HA, Lee C: Unilateral ECT in the treatment of</w:t>
      </w:r>
    </w:p>
    <w:p>
      <w:pPr>
        <w:pStyle w:val="PreformattedText"/>
        <w:bidi w:val="0"/>
        <w:jc w:val="left"/>
        <w:rPr/>
      </w:pPr>
      <w:r>
        <w:rPr/>
        <w:t>manic episodes. Convuls Ther . 1988; 4(1): 74-80.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National Institute of Mental Health (NIMH) Washington, DC: NIMH; 2008.</w:t>
      </w:r>
    </w:p>
    <w:p>
      <w:pPr>
        <w:pStyle w:val="PreformattedText"/>
        <w:bidi w:val="0"/>
        <w:jc w:val="left"/>
        <w:rPr/>
      </w:pPr>
      <w:r>
        <w:rPr/>
        <w:t>[January 12, 2009]. The numbers count: Mental disorders in America.</w:t>
      </w:r>
    </w:p>
    <w:p>
      <w:pPr>
        <w:pStyle w:val="PreformattedText"/>
        <w:bidi w:val="0"/>
        <w:jc w:val="left"/>
        <w:rPr/>
      </w:pPr>
      <w:r>
        <w:rPr/>
        <w:t>Available at http://www.nimh.nih.govw/health/publications/the-numbers-</w:t>
      </w:r>
    </w:p>
    <w:p>
      <w:pPr>
        <w:pStyle w:val="PreformattedText"/>
        <w:bidi w:val="0"/>
        <w:jc w:val="left"/>
        <w:rPr/>
      </w:pPr>
      <w:r>
        <w:rPr/>
        <w:t>count-mental-disorders-in-america.shtml#Intro.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Ostergaard SD, Bolwig TG, Petrides G: No causal association between</w:t>
      </w:r>
    </w:p>
    <w:p>
      <w:pPr>
        <w:pStyle w:val="PreformattedText"/>
        <w:bidi w:val="0"/>
        <w:jc w:val="left"/>
        <w:rPr/>
      </w:pPr>
      <w:r>
        <w:rPr/>
        <w:t>electroconvulsive therapy and death: a summary of a report from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Danish Health and Medicines Authority covering 99,728 treatments. J ECT</w:t>
      </w:r>
    </w:p>
    <w:p>
      <w:pPr>
        <w:pStyle w:val="PreformattedText"/>
        <w:bidi w:val="0"/>
        <w:jc w:val="left"/>
        <w:rPr/>
      </w:pPr>
      <w:r>
        <w:rPr/>
        <w:t>. 2014; 30(4): 263-264.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Pagnin D, de Queiroz V, Pini S, et al: Efficacy of ECT in depression: a</w:t>
      </w:r>
    </w:p>
    <w:p>
      <w:pPr>
        <w:pStyle w:val="PreformattedText"/>
        <w:bidi w:val="0"/>
        <w:jc w:val="left"/>
        <w:rPr/>
      </w:pPr>
      <w:r>
        <w:rPr/>
        <w:t>meta-analytic review. J ECT . 2004; 20(1): 13-20.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Palma M, Ferreira B, Borja-Santos N, et al: Efficacy of electroconvulsive</w:t>
      </w:r>
    </w:p>
    <w:p>
      <w:pPr>
        <w:pStyle w:val="PreformattedText"/>
        <w:bidi w:val="0"/>
        <w:jc w:val="left"/>
        <w:rPr/>
      </w:pPr>
      <w:r>
        <w:rPr/>
        <w:t>therapy in bipolar disorder with mixed features. Depress Res Treat .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Philbrick KL, Rummans TA: Malignant catatonia. J Neuropsychiatry Clin</w:t>
      </w:r>
    </w:p>
    <w:p>
      <w:pPr>
        <w:pStyle w:val="PreformattedText"/>
        <w:bidi w:val="0"/>
        <w:jc w:val="left"/>
        <w:rPr/>
      </w:pPr>
      <w:r>
        <w:rPr/>
        <w:t>Neurosci . 1994; 6(1): 1-13.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Pompili M, Lester D, Dominici G, et al: Indications for electroconvulsive</w:t>
      </w:r>
    </w:p>
    <w:p>
      <w:pPr>
        <w:pStyle w:val="PreformattedText"/>
        <w:bidi w:val="0"/>
        <w:jc w:val="left"/>
        <w:rPr/>
      </w:pPr>
      <w:r>
        <w:rPr/>
        <w:t>treatment in schizophrenia: a systematic review. Schizophr Res . 2013;</w:t>
      </w:r>
    </w:p>
    <w:p>
      <w:pPr>
        <w:pStyle w:val="PreformattedText"/>
        <w:bidi w:val="0"/>
        <w:jc w:val="left"/>
        <w:rPr/>
      </w:pPr>
      <w:r>
        <w:rPr/>
        <w:t>146(1-3): 1-9. doi: 10.1016/j.schres.2013.02.005.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Rasmussen KG, Perry CL, Sutor B, et al: ECT in patients with intracranial</w:t>
      </w:r>
    </w:p>
    <w:p>
      <w:pPr>
        <w:pStyle w:val="PreformattedText"/>
        <w:bidi w:val="0"/>
        <w:jc w:val="left"/>
        <w:rPr/>
      </w:pPr>
      <w:r>
        <w:rPr/>
        <w:t>masses. J Neuropsychiatry Clin Neurosci . 2007; 19(2): 191-193.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Rasmussen KG, Petersen KN, Sticka JL, et al: Correlates of myalgia in</w:t>
      </w:r>
    </w:p>
    <w:p>
      <w:pPr>
        <w:pStyle w:val="PreformattedText"/>
        <w:bidi w:val="0"/>
        <w:jc w:val="left"/>
        <w:rPr/>
      </w:pPr>
      <w:r>
        <w:rPr/>
        <w:t>electroconvulsive therapy. J ECT . 2008; 24(1): 84-87.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Raveendranathan D, Narayanaswamy JC, Reddi SV: Response rate of</w:t>
      </w:r>
    </w:p>
    <w:p>
      <w:pPr>
        <w:pStyle w:val="PreformattedText"/>
        <w:bidi w:val="0"/>
        <w:jc w:val="left"/>
        <w:rPr/>
      </w:pPr>
      <w:r>
        <w:rPr/>
        <w:t>catatonia to electroconvulsive therapy and its clinical correlates. Eur Arch</w:t>
      </w:r>
    </w:p>
    <w:p>
      <w:pPr>
        <w:pStyle w:val="PreformattedText"/>
        <w:bidi w:val="0"/>
        <w:jc w:val="left"/>
        <w:rPr/>
      </w:pPr>
      <w:r>
        <w:rPr/>
        <w:t>Psychiatry Clin Neurosci . 2012; 262(5): 425-430.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Romanowicz M, Sutor B, Sola C: Safety and efficacy of electroconvulsive</w:t>
      </w:r>
    </w:p>
    <w:p>
      <w:pPr>
        <w:pStyle w:val="PreformattedText"/>
        <w:bidi w:val="0"/>
        <w:jc w:val="left"/>
        <w:rPr/>
      </w:pPr>
      <w:r>
        <w:rPr/>
        <w:t>therapy for depression following cerebrovascular accident. Acta</w:t>
      </w:r>
    </w:p>
    <w:p>
      <w:pPr>
        <w:pStyle w:val="PreformattedText"/>
        <w:bidi w:val="0"/>
        <w:jc w:val="left"/>
        <w:rPr/>
      </w:pPr>
      <w:r>
        <w:rPr/>
        <w:t>Neuropsychiatr . 2012; 24(4): 226-229.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Sackeim HA, Devanand DP, Prudic J: Stimulus intensity, seizure threshold,</w:t>
      </w:r>
    </w:p>
    <w:p>
      <w:pPr>
        <w:pStyle w:val="PreformattedText"/>
        <w:bidi w:val="0"/>
        <w:jc w:val="left"/>
        <w:rPr/>
      </w:pPr>
      <w:r>
        <w:rPr/>
        <w:t>and seizure duration: impact on the efficacy and safety of electroconvulsive</w:t>
      </w:r>
    </w:p>
    <w:p>
      <w:pPr>
        <w:pStyle w:val="PreformattedText"/>
        <w:bidi w:val="0"/>
        <w:jc w:val="left"/>
        <w:rPr/>
      </w:pPr>
      <w:r>
        <w:rPr/>
        <w:t>therapy. Psychiatr Clin North Am . 1991; 14(4): 803-843.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Sackeim HA, Haskett RF, Mulsant BH, et al: Continuation</w:t>
      </w:r>
    </w:p>
    <w:p>
      <w:pPr>
        <w:pStyle w:val="PreformattedText"/>
        <w:bidi w:val="0"/>
        <w:jc w:val="left"/>
        <w:rPr/>
      </w:pPr>
      <w:r>
        <w:rPr/>
        <w:t>pharmacotherapy in the prevention of relapse following electroconvulsive</w:t>
      </w:r>
    </w:p>
    <w:p>
      <w:pPr>
        <w:pStyle w:val="PreformattedText"/>
        <w:bidi w:val="0"/>
        <w:jc w:val="left"/>
        <w:rPr/>
      </w:pPr>
      <w:r>
        <w:rPr/>
        <w:t>therapy: a randomized controlled trial. JAMA . 2001; 285(10): 1299-1307.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Sackeim HA, Prudic J, Devanand DP, et al: A prospective, randomized,</w:t>
      </w:r>
    </w:p>
    <w:p>
      <w:pPr>
        <w:pStyle w:val="PreformattedText"/>
        <w:bidi w:val="0"/>
        <w:jc w:val="left"/>
        <w:rPr/>
      </w:pPr>
      <w:r>
        <w:rPr/>
        <w:t>double-blind comparison of bilateral and right unilateral electroconvulsive</w:t>
      </w:r>
    </w:p>
    <w:p>
      <w:pPr>
        <w:pStyle w:val="PreformattedText"/>
        <w:bidi w:val="0"/>
        <w:jc w:val="left"/>
        <w:rPr/>
      </w:pPr>
      <w:r>
        <w:rPr/>
        <w:t>therapy at different stimulus intensities. Arch Gen Psychiatry . 2000; 57(5):</w:t>
      </w:r>
    </w:p>
    <w:p>
      <w:pPr>
        <w:pStyle w:val="PreformattedText"/>
        <w:bidi w:val="0"/>
        <w:jc w:val="left"/>
        <w:rPr/>
      </w:pPr>
      <w:r>
        <w:rPr/>
        <w:t>425-434.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Sackheim HA: Central issues regarding the mechanisms of action of</w:t>
      </w:r>
    </w:p>
    <w:p>
      <w:pPr>
        <w:pStyle w:val="PreformattedText"/>
        <w:bidi w:val="0"/>
        <w:jc w:val="left"/>
        <w:rPr/>
      </w:pPr>
      <w:r>
        <w:rPr/>
        <w:t>electroconvulsive therapy: Directions for future research. Psychopharmacol</w:t>
      </w:r>
    </w:p>
    <w:p>
      <w:pPr>
        <w:pStyle w:val="PreformattedText"/>
        <w:bidi w:val="0"/>
        <w:jc w:val="left"/>
        <w:rPr/>
      </w:pPr>
      <w:r>
        <w:rPr/>
        <w:t>Bull . 1994; 30 (3): 281-308.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Saito S: Anesthesia management for electroconvulsive therapy:</w:t>
      </w:r>
    </w:p>
    <w:p>
      <w:pPr>
        <w:pStyle w:val="PreformattedText"/>
        <w:bidi w:val="0"/>
        <w:jc w:val="left"/>
        <w:rPr/>
      </w:pPr>
      <w:r>
        <w:rPr/>
        <w:t>hemodynamic and respiratory management. J Anesth . 2005; 19(2): 142—</w:t>
      </w:r>
    </w:p>
    <w:p>
      <w:pPr>
        <w:pStyle w:val="PreformattedText"/>
        <w:bidi w:val="0"/>
        <w:jc w:val="left"/>
        <w:rPr/>
      </w:pPr>
      <w:r>
        <w:rPr/>
        <w:t>149.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Sartorius A, Demirakca T, Bohringer A, et al: Electroconvulsive therapy</w:t>
      </w:r>
    </w:p>
    <w:p>
      <w:pPr>
        <w:pStyle w:val="PreformattedText"/>
        <w:bidi w:val="0"/>
        <w:jc w:val="left"/>
        <w:rPr/>
      </w:pPr>
      <w:r>
        <w:rPr/>
        <w:t>increases temporal gray matter volume and cortical thickness. Eur</w:t>
      </w:r>
    </w:p>
    <w:p>
      <w:pPr>
        <w:pStyle w:val="PreformattedText"/>
        <w:bidi w:val="0"/>
        <w:jc w:val="left"/>
        <w:rPr/>
      </w:pPr>
      <w:r>
        <w:rPr/>
        <w:t>Neuropsychopharmacol . 2016; 26(3): 506-517. doi:</w:t>
      </w:r>
    </w:p>
    <w:p>
      <w:pPr>
        <w:pStyle w:val="PreformattedText"/>
        <w:bidi w:val="0"/>
        <w:jc w:val="left"/>
        <w:rPr/>
      </w:pPr>
      <w:r>
        <w:rPr/>
        <w:t>10.1016/j.euroneuro.2015.12.036.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Schak KM, Mueller PS, Barnes RD, et al: The safety of ECT in patients</w:t>
      </w:r>
    </w:p>
    <w:p>
      <w:pPr>
        <w:pStyle w:val="PreformattedText"/>
        <w:bidi w:val="0"/>
        <w:jc w:val="left"/>
        <w:rPr/>
      </w:pPr>
      <w:r>
        <w:rPr/>
        <w:t>with chronic obstructive pulmonary disease. Psychosomatics . 2008; 49(3):</w:t>
      </w:r>
    </w:p>
    <w:p>
      <w:pPr>
        <w:pStyle w:val="PreformattedText"/>
        <w:bidi w:val="0"/>
        <w:jc w:val="left"/>
        <w:rPr/>
      </w:pPr>
      <w:r>
        <w:rPr/>
        <w:t>208-211.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Shiwach RS, Reid WH, Carmody TJ: An analysis of reported deaths</w:t>
      </w:r>
    </w:p>
    <w:p>
      <w:pPr>
        <w:pStyle w:val="PreformattedText"/>
        <w:bidi w:val="0"/>
        <w:jc w:val="left"/>
        <w:rPr/>
      </w:pPr>
      <w:r>
        <w:rPr/>
        <w:t>following electroconvulsive therapy in Texas, 1993-1998. Psychiatr Serv .</w:t>
      </w:r>
    </w:p>
    <w:p>
      <w:pPr>
        <w:pStyle w:val="PreformattedText"/>
        <w:bidi w:val="0"/>
        <w:jc w:val="left"/>
        <w:rPr/>
      </w:pPr>
      <w:r>
        <w:rPr/>
        <w:t>2001; 52(8): 1095-1097.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Sutor B, Rasmussen KG: Electroconvulsive therapy for agitation in</w:t>
      </w:r>
    </w:p>
    <w:p>
      <w:pPr>
        <w:pStyle w:val="PreformattedText"/>
        <w:bidi w:val="0"/>
        <w:jc w:val="left"/>
        <w:rPr/>
      </w:pPr>
      <w:r>
        <w:rPr/>
        <w:t>Alzheimer disease: a case series. J ECT . 2008; 24(3): 239-241. doi:</w:t>
      </w:r>
    </w:p>
    <w:p>
      <w:pPr>
        <w:pStyle w:val="PreformattedText"/>
        <w:bidi w:val="0"/>
        <w:jc w:val="left"/>
        <w:rPr/>
      </w:pPr>
      <w:r>
        <w:rPr/>
        <w:t>10.1097/Y CT.0b013e3181587416.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Tendolkar I, van Beek M, van Oostrom I, et al: Electroconvulsive therapy</w:t>
      </w:r>
    </w:p>
    <w:p>
      <w:pPr>
        <w:pStyle w:val="PreformattedText"/>
        <w:bidi w:val="0"/>
        <w:jc w:val="left"/>
        <w:rPr/>
      </w:pPr>
      <w:r>
        <w:rPr/>
        <w:t>increases hippocampal and amygdala volume in therapy refractory</w:t>
      </w:r>
    </w:p>
    <w:p>
      <w:pPr>
        <w:pStyle w:val="PreformattedText"/>
        <w:bidi w:val="0"/>
        <w:jc w:val="left"/>
        <w:rPr/>
      </w:pPr>
      <w:r>
        <w:rPr/>
        <w:t>depression: a longitudinal pilot study. Psychiatry Res . 2013; 214(3): 197—</w:t>
      </w:r>
    </w:p>
    <w:p>
      <w:pPr>
        <w:pStyle w:val="PreformattedText"/>
        <w:bidi w:val="0"/>
        <w:jc w:val="left"/>
        <w:rPr/>
      </w:pPr>
      <w:r>
        <w:rPr/>
        <w:t>203. doi: 10.1016/j.pscychresns.2013.09.004.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Thirthalli J, Harish T, Gangadhar BN: A prospective comparative study of</w:t>
      </w:r>
    </w:p>
    <w:p>
      <w:pPr>
        <w:pStyle w:val="PreformattedText"/>
        <w:bidi w:val="0"/>
        <w:jc w:val="left"/>
        <w:rPr/>
      </w:pPr>
      <w:r>
        <w:rPr/>
        <w:t>interaction between lithium and modified electroconvulsive therapy. World</w:t>
      </w:r>
    </w:p>
    <w:p>
      <w:pPr>
        <w:pStyle w:val="PreformattedText"/>
        <w:bidi w:val="0"/>
        <w:jc w:val="left"/>
        <w:rPr/>
      </w:pPr>
      <w:r>
        <w:rPr/>
        <w:t>J Biol Psychiatry . 2011; 12(2): 149-155.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Tiller JW, Ingram N: Seizure threshold determination for electroconvulsive</w:t>
      </w:r>
    </w:p>
    <w:p>
      <w:pPr>
        <w:pStyle w:val="PreformattedText"/>
        <w:bidi w:val="0"/>
        <w:jc w:val="left"/>
        <w:rPr/>
      </w:pPr>
      <w:r>
        <w:rPr/>
        <w:t>therapy: stimulus dose titration versus age-based estimations. Aust N Z J</w:t>
      </w:r>
    </w:p>
    <w:p>
      <w:pPr>
        <w:pStyle w:val="PreformattedText"/>
        <w:bidi w:val="0"/>
        <w:jc w:val="left"/>
        <w:rPr/>
      </w:pPr>
      <w:r>
        <w:rPr/>
        <w:t>Psychiatry . 2006; 40(2): 188-192.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Tor PC, Bautovich A, Wang MJ, et al: A systematic review and meta-</w:t>
      </w:r>
    </w:p>
    <w:p>
      <w:pPr>
        <w:pStyle w:val="PreformattedText"/>
        <w:bidi w:val="0"/>
        <w:jc w:val="left"/>
        <w:rPr/>
      </w:pPr>
      <w:r>
        <w:rPr/>
        <w:t>analysis of brief versus ultrabrief right unilateral electroconvulsive therapy</w:t>
      </w:r>
    </w:p>
    <w:p>
      <w:pPr>
        <w:pStyle w:val="PreformattedText"/>
        <w:bidi w:val="0"/>
        <w:jc w:val="left"/>
        <w:rPr/>
      </w:pPr>
      <w:r>
        <w:rPr/>
        <w:t>for depression. J Clin Psychiatry . 2015; 76(9):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e1092—1098.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Vaidya PV1, Anderson EL, Bobb A, et al: A within-subject comparison of</w:t>
      </w:r>
    </w:p>
    <w:p>
      <w:pPr>
        <w:pStyle w:val="PreformattedText"/>
        <w:bidi w:val="0"/>
        <w:jc w:val="left"/>
        <w:rPr/>
      </w:pPr>
      <w:r>
        <w:rPr/>
        <w:t>propofol and methohexital anesthesia for electroconvulsive therapy. J ECT .</w:t>
      </w:r>
    </w:p>
    <w:p>
      <w:pPr>
        <w:pStyle w:val="PreformattedText"/>
        <w:bidi w:val="0"/>
        <w:jc w:val="left"/>
        <w:rPr/>
      </w:pPr>
      <w:r>
        <w:rPr/>
        <w:t>2012 Mar; 28(1): 14-19.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Wasan AD, Artin K, Clark MR: A case-matching study of the analgesic</w:t>
      </w:r>
    </w:p>
    <w:p>
      <w:pPr>
        <w:pStyle w:val="PreformattedText"/>
        <w:bidi w:val="0"/>
        <w:jc w:val="left"/>
        <w:rPr/>
      </w:pPr>
      <w:r>
        <w:rPr/>
        <w:t>properties of electroconvulsive therapy. Pain Med . 2004 Mar;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5(1): 50-58.</w:t>
      </w:r>
    </w:p>
    <w:p>
      <w:pPr>
        <w:pStyle w:val="PreformattedText"/>
        <w:bidi w:val="0"/>
        <w:jc w:val="left"/>
        <w:rPr/>
      </w:pPr>
      <w:r>
        <w:rPr/>
        <w:t>Weiner RD, Volow MR, Gianturco DT, et al: Seizures terminable and</w:t>
      </w:r>
    </w:p>
    <w:p>
      <w:pPr>
        <w:pStyle w:val="PreformattedText"/>
        <w:bidi w:val="0"/>
        <w:jc w:val="left"/>
        <w:rPr/>
      </w:pPr>
      <w:r>
        <w:rPr/>
        <w:t>interminable with ECT. Am J Psychiatry . 1980; 137(11): 1416-1418.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Weiner RD: Stimulus dosing with ECT: to titrate or not to titrate—that is</w:t>
      </w:r>
    </w:p>
    <w:p>
      <w:pPr>
        <w:pStyle w:val="PreformattedText"/>
        <w:bidi w:val="0"/>
        <w:jc w:val="left"/>
        <w:rPr/>
      </w:pPr>
      <w:r>
        <w:rPr/>
        <w:t>the question. Convuls Ther . 1997; 13(1): 7-9.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Wilkinson ST, Helgeson L, Ostroff RB: Electroconvulsive therapy and</w:t>
      </w:r>
    </w:p>
    <w:p>
      <w:pPr>
        <w:pStyle w:val="PreformattedText"/>
        <w:bidi w:val="0"/>
        <w:jc w:val="left"/>
        <w:rPr/>
      </w:pPr>
      <w:r>
        <w:rPr/>
        <w:t>cerebral aneurysms. J ECT . 2014 Dec; 30(4): e47—49.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54 Neurotherapeutics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Tracy A. Barsour, MD ann Joan A. CAmpropon, MD,</w:t>
      </w:r>
    </w:p>
    <w:p>
      <w:pPr>
        <w:pStyle w:val="PreformattedText"/>
        <w:bidi w:val="0"/>
        <w:jc w:val="left"/>
        <w:rPr/>
      </w:pPr>
      <w:r>
        <w:rPr/>
        <w:t>MPH, PxD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Transcranial Magnetic Stimulation: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Overview: Transcranial magnetic stimulation (TMS) is a non-invasive</w:t>
      </w:r>
    </w:p>
    <w:p>
      <w:pPr>
        <w:pStyle w:val="PreformattedText"/>
        <w:bidi w:val="0"/>
        <w:jc w:val="left"/>
        <w:rPr/>
      </w:pPr>
      <w:r>
        <w:rPr/>
        <w:t>neuromodulatory therapy that uses powerful, rapidly-changing magnetic fields</w:t>
      </w:r>
    </w:p>
    <w:p>
      <w:pPr>
        <w:pStyle w:val="PreformattedText"/>
        <w:bidi w:val="0"/>
        <w:jc w:val="left"/>
        <w:rPr/>
      </w:pPr>
      <w:r>
        <w:rPr/>
        <w:t>to cause changes in neural excitability when applied over the surface of the</w:t>
      </w:r>
    </w:p>
    <w:p>
      <w:pPr>
        <w:pStyle w:val="PreformattedText"/>
        <w:bidi w:val="0"/>
        <w:jc w:val="left"/>
        <w:rPr/>
      </w:pPr>
      <w:r>
        <w:rPr/>
        <w:t>skull without inducing a seizure.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Theoretical Basis: TMS is based on Faraday’s principle of electromagnetic</w:t>
      </w:r>
    </w:p>
    <w:p>
      <w:pPr>
        <w:pStyle w:val="PreformattedText"/>
        <w:bidi w:val="0"/>
        <w:jc w:val="left"/>
        <w:rPr/>
      </w:pPr>
      <w:r>
        <w:rPr/>
        <w:t>induction, and it can modulate cortical excitability and network connectivity</w:t>
      </w:r>
    </w:p>
    <w:p>
      <w:pPr>
        <w:pStyle w:val="PreformattedText"/>
        <w:bidi w:val="0"/>
        <w:jc w:val="left"/>
        <w:rPr/>
      </w:pPr>
      <w:r>
        <w:rPr/>
        <w:t>therapeutically.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Indication and Clinical Application: Repetitive TMS ((TMS) was FDA-</w:t>
      </w:r>
    </w:p>
    <w:p>
      <w:pPr>
        <w:pStyle w:val="PreformattedText"/>
        <w:bidi w:val="0"/>
        <w:jc w:val="left"/>
        <w:rPr/>
      </w:pPr>
      <w:r>
        <w:rPr/>
        <w:t>cleared in 2008 for treatment of treatment-resistant major depressive disorder</w:t>
      </w:r>
    </w:p>
    <w:p>
      <w:pPr>
        <w:pStyle w:val="PreformattedText"/>
        <w:bidi w:val="0"/>
        <w:jc w:val="left"/>
        <w:rPr/>
      </w:pPr>
      <w:r>
        <w:rPr/>
        <w:t>without psychotic features.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2013, the use of deep TMS H-coils was also approved for the same</w:t>
      </w:r>
    </w:p>
    <w:p>
      <w:pPr>
        <w:pStyle w:val="PreformattedText"/>
        <w:bidi w:val="0"/>
        <w:jc w:val="left"/>
        <w:rPr/>
      </w:pPr>
      <w:r>
        <w:rPr/>
        <w:t>indication. A course of TMS treatment usually consists of 5 days of treatment</w:t>
      </w:r>
    </w:p>
    <w:p>
      <w:pPr>
        <w:pStyle w:val="PreformattedText"/>
        <w:bidi w:val="0"/>
        <w:jc w:val="left"/>
        <w:rPr/>
      </w:pPr>
      <w:r>
        <w:rPr/>
        <w:t>per week for 6 weeks. Traditional therapeutic protocols last approximately 20</w:t>
      </w:r>
    </w:p>
    <w:p>
      <w:pPr>
        <w:pStyle w:val="PreformattedText"/>
        <w:bidi w:val="0"/>
        <w:jc w:val="left"/>
        <w:rPr/>
      </w:pPr>
      <w:r>
        <w:rPr/>
        <w:t>to 40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Overview: Vagal nerve stimulation (VNS) is an invasive neuromodulatory</w:t>
      </w:r>
    </w:p>
    <w:p>
      <w:pPr>
        <w:pStyle w:val="PreformattedText"/>
        <w:bidi w:val="0"/>
        <w:jc w:val="left"/>
        <w:rPr/>
      </w:pPr>
      <w:r>
        <w:rPr/>
        <w:t>treatment that involves electrical stimulation of the left vagus nerve.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Theoretical Basis: The vagal nerve projects to many limbic and cortical areas.</w:t>
      </w:r>
    </w:p>
    <w:p>
      <w:pPr>
        <w:pStyle w:val="PreformattedText"/>
        <w:bidi w:val="0"/>
        <w:jc w:val="left"/>
        <w:rPr/>
      </w:pPr>
      <w:r>
        <w:rPr/>
        <w:t>In depression, VNS is thought to normalize metabolic hyperactivity in regions</w:t>
      </w:r>
    </w:p>
    <w:p>
      <w:pPr>
        <w:pStyle w:val="PreformattedText"/>
        <w:bidi w:val="0"/>
        <w:jc w:val="left"/>
        <w:rPr/>
      </w:pPr>
      <w:r>
        <w:rPr/>
        <w:t>of the brain that regulate mood as well as affect areas of the brain associated</w:t>
      </w:r>
    </w:p>
    <w:p>
      <w:pPr>
        <w:pStyle w:val="PreformattedText"/>
        <w:bidi w:val="0"/>
        <w:jc w:val="left"/>
        <w:rPr/>
      </w:pPr>
      <w:r>
        <w:rPr/>
        <w:t>with norepinephrine and serotonin-mediated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Indication and Clinical Application: VNS was FDA-cleared in 2005 for</w:t>
      </w:r>
    </w:p>
    <w:p>
      <w:pPr>
        <w:pStyle w:val="PreformattedText"/>
        <w:bidi w:val="0"/>
        <w:jc w:val="left"/>
        <w:rPr/>
      </w:pPr>
      <w:r>
        <w:rPr/>
        <w:t>adjunctive treatment of adults with chronic or recurrent major depressive</w:t>
      </w:r>
    </w:p>
    <w:p>
      <w:pPr>
        <w:pStyle w:val="PreformattedText"/>
        <w:bidi w:val="0"/>
        <w:jc w:val="left"/>
        <w:rPr/>
      </w:pPr>
      <w:r>
        <w:rPr/>
        <w:t>disorder or bipolar depression who have failed to respond to at least four</w:t>
      </w:r>
    </w:p>
    <w:p>
      <w:pPr>
        <w:pStyle w:val="PreformattedText"/>
        <w:bidi w:val="0"/>
        <w:jc w:val="left"/>
        <w:rPr/>
      </w:pPr>
      <w:r>
        <w:rPr/>
        <w:t>different adequate medication trials and/or ECT.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Deep Brain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Overview: Deep brain stimulation (DBS) in an invasive neuromodulatory</w:t>
      </w:r>
    </w:p>
    <w:p>
      <w:pPr>
        <w:pStyle w:val="PreformattedText"/>
        <w:bidi w:val="0"/>
        <w:jc w:val="left"/>
        <w:rPr/>
      </w:pPr>
      <w:r>
        <w:rPr/>
        <w:t>technique that uses stereotactically-implanted electrodes in disease-relevant</w:t>
      </w:r>
    </w:p>
    <w:p>
      <w:pPr>
        <w:pStyle w:val="PreformattedText"/>
        <w:bidi w:val="0"/>
        <w:jc w:val="left"/>
        <w:rPr/>
      </w:pPr>
      <w:r>
        <w:rPr/>
        <w:t>brain regions, connected to a permanently-implanted, battery-powered internal</w:t>
      </w:r>
    </w:p>
    <w:p>
      <w:pPr>
        <w:pStyle w:val="PreformattedText"/>
        <w:bidi w:val="0"/>
        <w:jc w:val="left"/>
        <w:rPr/>
      </w:pPr>
      <w:r>
        <w:rPr/>
        <w:t>pulse generator, to change neural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Theoretical Basis: While the mechanism of DBS is not fully understood, it is</w:t>
      </w:r>
    </w:p>
    <w:p>
      <w:pPr>
        <w:pStyle w:val="PreformattedText"/>
        <w:bidi w:val="0"/>
        <w:jc w:val="left"/>
        <w:rPr/>
      </w:pPr>
      <w:r>
        <w:rPr/>
        <w:t>believed to inhibit pathological brain activity in the target of stimulation, and</w:t>
      </w:r>
    </w:p>
    <w:p>
      <w:pPr>
        <w:pStyle w:val="PreformattedText"/>
        <w:bidi w:val="0"/>
        <w:jc w:val="left"/>
        <w:rPr/>
      </w:pPr>
      <w:r>
        <w:rPr/>
        <w:t>to normalize pathologic activity and connectivity within diseased neural</w:t>
      </w:r>
    </w:p>
    <w:p>
      <w:pPr>
        <w:pStyle w:val="PreformattedText"/>
        <w:bidi w:val="0"/>
        <w:jc w:val="left"/>
        <w:rPr/>
      </w:pPr>
      <w:r>
        <w:rPr/>
        <w:t>circuits.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Indication and Clinical Application: DBS of the ventral capsule/ventral</w:t>
      </w:r>
    </w:p>
    <w:p>
      <w:pPr>
        <w:pStyle w:val="PreformattedText"/>
        <w:bidi w:val="0"/>
        <w:jc w:val="left"/>
        <w:rPr/>
      </w:pPr>
      <w:r>
        <w:rPr/>
        <w:t>striatum was FDA-approved for the treatment of severe, therapy- and</w:t>
      </w:r>
    </w:p>
    <w:p>
      <w:pPr>
        <w:pStyle w:val="PreformattedText"/>
        <w:bidi w:val="0"/>
        <w:jc w:val="left"/>
        <w:rPr/>
      </w:pPr>
      <w:r>
        <w:rPr/>
        <w:t>medication-resistant, obsessive-compulsive disorder (OCD) in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Ablative Limbic Surgery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Overview: An invasive treatment that involves the application of small,</w:t>
      </w:r>
    </w:p>
    <w:p>
      <w:pPr>
        <w:pStyle w:val="PreformattedText"/>
        <w:bidi w:val="0"/>
        <w:jc w:val="left"/>
        <w:rPr/>
      </w:pPr>
      <w:r>
        <w:rPr/>
        <w:t>targeted lesions in key diseased brain regions via surgical intervention or</w:t>
      </w:r>
    </w:p>
    <w:p>
      <w:pPr>
        <w:pStyle w:val="PreformattedText"/>
        <w:bidi w:val="0"/>
        <w:jc w:val="left"/>
        <w:rPr/>
      </w:pPr>
      <w:r>
        <w:rPr/>
        <w:t>radiation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Theoretical Basis: By disrupting pathologic activity in fronto-limbic circuits</w:t>
      </w:r>
    </w:p>
    <w:p>
      <w:pPr>
        <w:pStyle w:val="PreformattedText"/>
        <w:bidi w:val="0"/>
        <w:jc w:val="left"/>
        <w:rPr/>
      </w:pPr>
      <w:r>
        <w:rPr/>
        <w:t>psychosurgery normalizes activity in affected brain regions and circuits.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Indications and Clinical Applications: Currently, ablative treatments are</w:t>
      </w:r>
    </w:p>
    <w:p>
      <w:pPr>
        <w:pStyle w:val="PreformattedText"/>
        <w:bidi w:val="0"/>
        <w:jc w:val="left"/>
        <w:rPr/>
      </w:pPr>
      <w:r>
        <w:rPr/>
        <w:t>reserved for severe, incapacitating OCD and/or MDD that has failed to benefit</w:t>
      </w:r>
    </w:p>
    <w:p>
      <w:pPr>
        <w:pStyle w:val="PreformattedText"/>
        <w:bidi w:val="0"/>
        <w:jc w:val="left"/>
        <w:rPr/>
      </w:pPr>
      <w:r>
        <w:rPr/>
        <w:t>from exhaustive use of conventional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and 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Neurotherapeutic treatments (often referred to as somatic therapies,</w:t>
      </w:r>
    </w:p>
    <w:p>
      <w:pPr>
        <w:pStyle w:val="PreformattedText"/>
        <w:bidi w:val="0"/>
        <w:jc w:val="left"/>
        <w:rPr/>
      </w:pPr>
      <w:r>
        <w:rPr/>
        <w:t>neuromodulation, or brain stimulation) are a group of device-based treatments</w:t>
      </w:r>
    </w:p>
    <w:p>
      <w:pPr>
        <w:pStyle w:val="PreformattedText"/>
        <w:bidi w:val="0"/>
        <w:jc w:val="left"/>
        <w:rPr/>
      </w:pPr>
      <w:r>
        <w:rPr/>
        <w:t>that modulate the maladaptive physiology of pathologic brain regions and</w:t>
      </w:r>
    </w:p>
    <w:p>
      <w:pPr>
        <w:pStyle w:val="PreformattedText"/>
        <w:bidi w:val="0"/>
        <w:jc w:val="left"/>
        <w:rPr/>
      </w:pPr>
      <w:r>
        <w:rPr/>
        <w:t>circuits (Psychiatric Neurotherapeutics — Contemporary Surgical and | Joan</w:t>
      </w:r>
    </w:p>
    <w:p>
      <w:pPr>
        <w:pStyle w:val="PreformattedText"/>
        <w:bidi w:val="0"/>
        <w:jc w:val="left"/>
        <w:rPr/>
      </w:pPr>
      <w:r>
        <w:rPr/>
        <w:t>Camprodon | Springer , n.d.). These therapies are based on recent advances in</w:t>
      </w:r>
    </w:p>
    <w:p>
      <w:pPr>
        <w:pStyle w:val="PreformattedText"/>
        <w:bidi w:val="0"/>
        <w:jc w:val="left"/>
        <w:rPr/>
      </w:pPr>
      <w:r>
        <w:rPr/>
        <w:t>neuroscience that have emphasized the role of neural circuits in the healthy brain</w:t>
      </w:r>
    </w:p>
    <w:p>
      <w:pPr>
        <w:pStyle w:val="PreformattedText"/>
        <w:bidi w:val="0"/>
        <w:jc w:val="left"/>
        <w:rPr/>
      </w:pPr>
      <w:r>
        <w:rPr/>
        <w:t>and when psychopathology has been detected.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Somatic therapies can be divided into invasive, convulsive, and non-invasive</w:t>
      </w:r>
    </w:p>
    <w:p>
      <w:pPr>
        <w:pStyle w:val="PreformattedText"/>
        <w:bidi w:val="0"/>
        <w:jc w:val="left"/>
        <w:rPr/>
      </w:pPr>
      <w:r>
        <w:rPr/>
        <w:t>methods. Invasive modalities involve surgical procedures, and include vagal</w:t>
      </w:r>
    </w:p>
    <w:p>
      <w:pPr>
        <w:pStyle w:val="PreformattedText"/>
        <w:bidi w:val="0"/>
        <w:jc w:val="left"/>
        <w:rPr/>
      </w:pPr>
      <w:r>
        <w:rPr/>
        <w:t>nerve stimulation, deep brain stimulation, and ablative surgery. Convulsive</w:t>
      </w:r>
    </w:p>
    <w:p>
      <w:pPr>
        <w:pStyle w:val="PreformattedText"/>
        <w:bidi w:val="0"/>
        <w:jc w:val="left"/>
        <w:rPr/>
      </w:pPr>
      <w:r>
        <w:rPr/>
        <w:t>techniques include electroconvulsive therapy (ECT) and magnetic seizure</w:t>
      </w:r>
    </w:p>
    <w:p>
      <w:pPr>
        <w:pStyle w:val="PreformattedText"/>
        <w:bidi w:val="0"/>
        <w:jc w:val="left"/>
        <w:rPr/>
      </w:pPr>
      <w:r>
        <w:rPr/>
        <w:t>therapy (MST, still experimental). Non-invasive techniques include transcranial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magnetic stimulation and transcranial direct current stimulation (tDCS, also in</w:t>
      </w:r>
    </w:p>
    <w:p>
      <w:pPr>
        <w:pStyle w:val="PreformattedText"/>
        <w:bidi w:val="0"/>
        <w:jc w:val="left"/>
        <w:rPr/>
      </w:pPr>
      <w:r>
        <w:rPr/>
        <w:t>experimental stages).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many patients with psychiatric illness respond to pharmacologic and</w:t>
      </w:r>
    </w:p>
    <w:p>
      <w:pPr>
        <w:pStyle w:val="PreformattedText"/>
        <w:bidi w:val="0"/>
        <w:jc w:val="left"/>
        <w:rPr/>
      </w:pPr>
      <w:r>
        <w:rPr/>
        <w:t>psychotherapeutic treatment, a significant number of patients do not obtain</w:t>
      </w:r>
    </w:p>
    <w:p>
      <w:pPr>
        <w:pStyle w:val="PreformattedText"/>
        <w:bidi w:val="0"/>
        <w:jc w:val="left"/>
        <w:rPr/>
      </w:pPr>
      <w:r>
        <w:rPr/>
        <w:t>sufficient symptomatic relief from these options. For example, based on the</w:t>
      </w:r>
    </w:p>
    <w:p>
      <w:pPr>
        <w:pStyle w:val="PreformattedText"/>
        <w:bidi w:val="0"/>
        <w:jc w:val="left"/>
        <w:rPr/>
      </w:pPr>
      <w:r>
        <w:rPr/>
        <w:t>STAR*D data, approximately 50% of patients with unipolar depression fail to</w:t>
      </w:r>
    </w:p>
    <w:p>
      <w:pPr>
        <w:pStyle w:val="PreformattedText"/>
        <w:bidi w:val="0"/>
        <w:jc w:val="left"/>
        <w:rPr/>
      </w:pPr>
      <w:r>
        <w:rPr/>
        <w:t>respond to the initial antidepressant, and an estimated 35% fail to respond after</w:t>
      </w:r>
    </w:p>
    <w:p>
      <w:pPr>
        <w:pStyle w:val="PreformattedText"/>
        <w:bidi w:val="0"/>
        <w:jc w:val="left"/>
        <w:rPr/>
      </w:pPr>
      <w:r>
        <w:rPr/>
        <w:t>two courses of adequate treatment (Rush et al, 2009). Furthermore, only 35% to</w:t>
      </w:r>
    </w:p>
    <w:p>
      <w:pPr>
        <w:pStyle w:val="PreformattedText"/>
        <w:bidi w:val="0"/>
        <w:jc w:val="left"/>
        <w:rPr/>
      </w:pPr>
      <w:r>
        <w:rPr/>
        <w:t>45% of patients achieve remission with antidepressant treatment. Thus, there is a</w:t>
      </w:r>
    </w:p>
    <w:p>
      <w:pPr>
        <w:pStyle w:val="PreformattedText"/>
        <w:bidi w:val="0"/>
        <w:jc w:val="left"/>
        <w:rPr/>
      </w:pPr>
      <w:r>
        <w:rPr/>
        <w:t>significant need to develop and utilize novel, yet validated, therapies for</w:t>
      </w:r>
    </w:p>
    <w:p>
      <w:pPr>
        <w:pStyle w:val="PreformattedText"/>
        <w:bidi w:val="0"/>
        <w:jc w:val="left"/>
        <w:rPr/>
      </w:pPr>
      <w:r>
        <w:rPr/>
        <w:t>individuals who have a poor response to medication and therapy. Here, we focus</w:t>
      </w:r>
    </w:p>
    <w:p>
      <w:pPr>
        <w:pStyle w:val="PreformattedText"/>
        <w:bidi w:val="0"/>
        <w:jc w:val="left"/>
        <w:rPr/>
      </w:pPr>
      <w:r>
        <w:rPr/>
        <w:t>on invasive and non-invasive neuromodulatory techniques that are widely used</w:t>
      </w:r>
    </w:p>
    <w:p>
      <w:pPr>
        <w:pStyle w:val="PreformattedText"/>
        <w:bidi w:val="0"/>
        <w:jc w:val="left"/>
        <w:rPr/>
      </w:pPr>
      <w:r>
        <w:rPr/>
        <w:t>and cleared by the United States Food and Drug Administration (FDA) for a</w:t>
      </w:r>
    </w:p>
    <w:p>
      <w:pPr>
        <w:pStyle w:val="PreformattedText"/>
        <w:bidi w:val="0"/>
        <w:jc w:val="left"/>
        <w:rPr/>
      </w:pPr>
      <w:r>
        <w:rPr/>
        <w:t>number of indications. ECT is discussed in Chapter 50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Transcranial Magnetic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 and Basic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Transcranial magnetic stimulation (TMS) is a non-invasive and non-convulsive</w:t>
      </w:r>
    </w:p>
    <w:p>
      <w:pPr>
        <w:pStyle w:val="PreformattedText"/>
        <w:bidi w:val="0"/>
        <w:jc w:val="left"/>
        <w:rPr/>
      </w:pPr>
      <w:r>
        <w:rPr/>
        <w:t>neuromodulatory therapy that uses powerful, rapidly changing magnetic fields to</w:t>
      </w:r>
    </w:p>
    <w:p>
      <w:pPr>
        <w:pStyle w:val="PreformattedText"/>
        <w:bidi w:val="0"/>
        <w:jc w:val="left"/>
        <w:rPr/>
      </w:pPr>
      <w:r>
        <w:rPr/>
        <w:t>cause changes in neural excitability and connectivity when applied over the</w:t>
      </w:r>
    </w:p>
    <w:p>
      <w:pPr>
        <w:pStyle w:val="PreformattedText"/>
        <w:bidi w:val="0"/>
        <w:jc w:val="left"/>
        <w:rPr/>
      </w:pPr>
      <w:r>
        <w:rPr/>
        <w:t>surface of the skull. Since its introduction in 1985 (Barker et al, 1985) the use of</w:t>
      </w:r>
    </w:p>
    <w:p>
      <w:pPr>
        <w:pStyle w:val="PreformattedText"/>
        <w:bidi w:val="0"/>
        <w:jc w:val="left"/>
        <w:rPr/>
      </w:pPr>
      <w:r>
        <w:rPr/>
        <w:t>TMS as a treatment, diagnostic, and research tool in Psychiatry, Neurology, and</w:t>
      </w:r>
    </w:p>
    <w:p>
      <w:pPr>
        <w:pStyle w:val="PreformattedText"/>
        <w:bidi w:val="0"/>
        <w:jc w:val="left"/>
        <w:rPr/>
      </w:pPr>
      <w:r>
        <w:rPr/>
        <w:t>Neuroscience has greatly expanded. This growth is largely related to its non-</w:t>
      </w:r>
    </w:p>
    <w:p>
      <w:pPr>
        <w:pStyle w:val="PreformattedText"/>
        <w:bidi w:val="0"/>
        <w:jc w:val="left"/>
        <w:rPr/>
      </w:pPr>
      <w:r>
        <w:rPr/>
        <w:t>invasive nature, as well as our ability to selectively stimulate or inhibit neural</w:t>
      </w:r>
    </w:p>
    <w:p>
      <w:pPr>
        <w:pStyle w:val="PreformattedText"/>
        <w:bidi w:val="0"/>
        <w:jc w:val="left"/>
        <w:rPr/>
      </w:pPr>
      <w:r>
        <w:rPr/>
        <w:t>excitability in a parameter-dependent manner.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TMS is based on Faraday’s principle of electromagnetic induction, which</w:t>
      </w:r>
    </w:p>
    <w:p>
      <w:pPr>
        <w:pStyle w:val="PreformattedText"/>
        <w:bidi w:val="0"/>
        <w:jc w:val="left"/>
        <w:rPr/>
      </w:pPr>
      <w:r>
        <w:rPr/>
        <w:t>(overly simplified) states that a rapidly-changing electrical current flowing</w:t>
      </w:r>
    </w:p>
    <w:p>
      <w:pPr>
        <w:pStyle w:val="PreformattedText"/>
        <w:bidi w:val="0"/>
        <w:jc w:val="left"/>
        <w:rPr/>
      </w:pPr>
      <w:r>
        <w:rPr/>
        <w:t>through a circular circuit will generate a magnetic field, and this magnetic field,</w:t>
      </w:r>
    </w:p>
    <w:p>
      <w:pPr>
        <w:pStyle w:val="PreformattedText"/>
        <w:bidi w:val="0"/>
        <w:jc w:val="left"/>
        <w:rPr/>
      </w:pPr>
      <w:r>
        <w:rPr/>
        <w:t>when it interacts with a conductive material (e.g., a pick-up coil), will turn into a</w:t>
      </w:r>
    </w:p>
    <w:p>
      <w:pPr>
        <w:pStyle w:val="PreformattedText"/>
        <w:bidi w:val="0"/>
        <w:jc w:val="left"/>
        <w:rPr/>
      </w:pPr>
      <w:r>
        <w:rPr/>
        <w:t>secondary electrical current (Barker et al, 1985). A basic TMS system consists of</w:t>
      </w:r>
    </w:p>
    <w:p>
      <w:pPr>
        <w:pStyle w:val="PreformattedText"/>
        <w:bidi w:val="0"/>
        <w:jc w:val="left"/>
        <w:rPr/>
      </w:pPr>
      <w:r>
        <w:rPr/>
        <w:t>an electrical capacitor and a metal coil (usually made of copper), encased in a</w:t>
      </w:r>
    </w:p>
    <w:p>
      <w:pPr>
        <w:pStyle w:val="PreformattedText"/>
        <w:bidi w:val="0"/>
        <w:jc w:val="left"/>
        <w:rPr/>
      </w:pPr>
      <w:r>
        <w:rPr/>
        <w:t>protective plastic cover. As electricity passes from the capacitor through the</w:t>
      </w:r>
    </w:p>
    <w:p>
      <w:pPr>
        <w:pStyle w:val="PreformattedText"/>
        <w:bidi w:val="0"/>
        <w:jc w:val="left"/>
        <w:rPr/>
      </w:pPr>
      <w:r>
        <w:rPr/>
        <w:t>metal coil, a magnetic field is generated with a primary vector perpendicular to</w:t>
      </w:r>
    </w:p>
    <w:p>
      <w:pPr>
        <w:pStyle w:val="PreformattedText"/>
        <w:bidi w:val="0"/>
        <w:jc w:val="left"/>
        <w:rPr/>
      </w:pPr>
      <w:r>
        <w:rPr/>
        <w:t>the plane of the coil. If the coil is placed on the surface of the scalp, this</w:t>
      </w:r>
    </w:p>
    <w:p>
      <w:pPr>
        <w:pStyle w:val="PreformattedText"/>
        <w:bidi w:val="0"/>
        <w:jc w:val="left"/>
        <w:rPr/>
      </w:pPr>
      <w:r>
        <w:rPr/>
        <w:t>magnetic field moves unimpeded toward the intracranial space through the scalp</w:t>
      </w:r>
    </w:p>
    <w:p>
      <w:pPr>
        <w:pStyle w:val="PreformattedText"/>
        <w:bidi w:val="0"/>
        <w:jc w:val="left"/>
        <w:rPr/>
      </w:pPr>
      <w:r>
        <w:rPr/>
        <w:t>and skull until it reaches the electrically conductive cortical neurons, which act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 a pick-up coil and allow magnetic energy to be converted back into electrical</w:t>
      </w:r>
    </w:p>
    <w:p>
      <w:pPr>
        <w:pStyle w:val="PreformattedText"/>
        <w:bidi w:val="0"/>
        <w:jc w:val="left"/>
        <w:rPr/>
      </w:pPr>
      <w:r>
        <w:rPr/>
        <w:t>energy. This electrical current causes a change in membrane polarization,</w:t>
      </w:r>
    </w:p>
    <w:p>
      <w:pPr>
        <w:pStyle w:val="PreformattedText"/>
        <w:bidi w:val="0"/>
        <w:jc w:val="left"/>
        <w:rPr/>
      </w:pPr>
      <w:r>
        <w:rPr/>
        <w:t>inducing an action potential in cortical neurons, which is transmitted trans-</w:t>
      </w:r>
    </w:p>
    <w:p>
      <w:pPr>
        <w:pStyle w:val="PreformattedText"/>
        <w:bidi w:val="0"/>
        <w:jc w:val="left"/>
        <w:rPr/>
      </w:pPr>
      <w:r>
        <w:rPr/>
        <w:t>synaptically through a given functional brain circuit.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direct neuromodulatory effects of TMS are limited to superficial cortical</w:t>
      </w:r>
    </w:p>
    <w:p>
      <w:pPr>
        <w:pStyle w:val="PreformattedText"/>
        <w:bidi w:val="0"/>
        <w:jc w:val="left"/>
        <w:rPr/>
      </w:pPr>
      <w:r>
        <w:rPr/>
        <w:t>neurons: the magnetic field diminishes in intensity as it travels away from its</w:t>
      </w:r>
    </w:p>
    <w:p>
      <w:pPr>
        <w:pStyle w:val="PreformattedText"/>
        <w:bidi w:val="0"/>
        <w:jc w:val="left"/>
        <w:rPr/>
      </w:pPr>
      <w:r>
        <w:rPr/>
        <w:t>source (the TMS coil), and it can induce action potentials only in neurons that lie</w:t>
      </w:r>
    </w:p>
    <w:p>
      <w:pPr>
        <w:pStyle w:val="PreformattedText"/>
        <w:bidi w:val="0"/>
        <w:jc w:val="left"/>
        <w:rPr/>
      </w:pPr>
      <w:r>
        <w:rPr/>
        <w:t>within approximately 3 centimeters of the coil (that is the distance from the</w:t>
      </w:r>
    </w:p>
    <w:p>
      <w:pPr>
        <w:pStyle w:val="PreformattedText"/>
        <w:bidi w:val="0"/>
        <w:jc w:val="left"/>
        <w:rPr/>
      </w:pPr>
      <w:r>
        <w:rPr/>
        <w:t>surface of the skull to the underlying cortex in humans). However, the targeted</w:t>
      </w:r>
    </w:p>
    <w:p>
      <w:pPr>
        <w:pStyle w:val="PreformattedText"/>
        <w:bidi w:val="0"/>
        <w:jc w:val="left"/>
        <w:rPr/>
      </w:pPr>
      <w:r>
        <w:rPr/>
        <w:t>superficial cortical neurons propagate action potentials to post-synaptic neurons,</w:t>
      </w:r>
    </w:p>
    <w:p>
      <w:pPr>
        <w:pStyle w:val="PreformattedText"/>
        <w:bidi w:val="0"/>
        <w:jc w:val="left"/>
        <w:rPr/>
      </w:pPr>
      <w:r>
        <w:rPr/>
        <w:t>leading to widespread changes within brain regions that are functionally</w:t>
      </w:r>
    </w:p>
    <w:p>
      <w:pPr>
        <w:pStyle w:val="PreformattedText"/>
        <w:bidi w:val="0"/>
        <w:jc w:val="left"/>
        <w:rPr/>
      </w:pPr>
      <w:r>
        <w:rPr/>
        <w:t>connected in a circuit (Camprodon and Pascual-Leone, 2016). Thus, TMS allows</w:t>
      </w:r>
    </w:p>
    <w:p>
      <w:pPr>
        <w:pStyle w:val="PreformattedText"/>
        <w:bidi w:val="0"/>
        <w:jc w:val="left"/>
        <w:rPr/>
      </w:pPr>
      <w:r>
        <w:rPr/>
        <w:t>for indirect trans-synaptic modulation of deep cortical and sub-cortical structures</w:t>
      </w:r>
    </w:p>
    <w:p>
      <w:pPr>
        <w:pStyle w:val="PreformattedText"/>
        <w:bidi w:val="0"/>
        <w:jc w:val="left"/>
        <w:rPr/>
      </w:pPr>
      <w:r>
        <w:rPr/>
        <w:t>when the appropriate cortical target is selected, and its effects are at the level of</w:t>
      </w:r>
    </w:p>
    <w:p>
      <w:pPr>
        <w:pStyle w:val="PreformattedText"/>
        <w:bidi w:val="0"/>
        <w:jc w:val="left"/>
        <w:rPr/>
      </w:pPr>
      <w:r>
        <w:rPr/>
        <w:t>entire brain networks and not just brain regions.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Parameters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number of technical parameters are important from a neurobiological and</w:t>
      </w:r>
    </w:p>
    <w:p>
      <w:pPr>
        <w:pStyle w:val="PreformattedText"/>
        <w:bidi w:val="0"/>
        <w:jc w:val="left"/>
        <w:rPr/>
      </w:pPr>
      <w:r>
        <w:rPr/>
        <w:t>clinical perspective: location, focality, depth, frequency, pulse intensity, and</w:t>
      </w:r>
    </w:p>
    <w:p>
      <w:pPr>
        <w:pStyle w:val="PreformattedText"/>
        <w:bidi w:val="0"/>
        <w:jc w:val="left"/>
        <w:rPr/>
      </w:pPr>
      <w:r>
        <w:rPr/>
        <w:t>duration (number of pulses in a session and number of sessions in a course of</w:t>
      </w:r>
    </w:p>
    <w:p>
      <w:pPr>
        <w:pStyle w:val="PreformattedText"/>
        <w:bidi w:val="0"/>
        <w:jc w:val="left"/>
        <w:rPr/>
      </w:pPr>
      <w:r>
        <w:rPr/>
        <w:t>treatment) (see Table 51-1). The first three are anatomical, whereas the last three</w:t>
      </w:r>
    </w:p>
    <w:p>
      <w:pPr>
        <w:pStyle w:val="PreformattedText"/>
        <w:bidi w:val="0"/>
        <w:jc w:val="left"/>
        <w:rPr/>
      </w:pPr>
      <w:r>
        <w:rPr/>
        <w:t>are physiological. Location is key because it determines the cortical target that</w:t>
      </w:r>
    </w:p>
    <w:p>
      <w:pPr>
        <w:pStyle w:val="PreformattedText"/>
        <w:bidi w:val="0"/>
        <w:jc w:val="left"/>
        <w:rPr/>
      </w:pPr>
      <w:r>
        <w:rPr/>
        <w:t>will be directly stimulated and provides a window of modulatory access to a</w:t>
      </w:r>
    </w:p>
    <w:p>
      <w:pPr>
        <w:pStyle w:val="PreformattedText"/>
        <w:bidi w:val="0"/>
        <w:jc w:val="left"/>
        <w:rPr/>
      </w:pPr>
      <w:r>
        <w:rPr/>
        <w:t>disease-relevant circuit of interest. After a neural target is determined, important</w:t>
      </w:r>
    </w:p>
    <w:p>
      <w:pPr>
        <w:pStyle w:val="PreformattedText"/>
        <w:bidi w:val="0"/>
        <w:jc w:val="left"/>
        <w:rPr/>
      </w:pPr>
      <w:r>
        <w:rPr/>
        <w:t>anatomical considerations include stimulation focality and depth. These</w:t>
      </w:r>
    </w:p>
    <w:p>
      <w:pPr>
        <w:pStyle w:val="PreformattedText"/>
        <w:bidi w:val="0"/>
        <w:jc w:val="left"/>
        <w:rPr/>
      </w:pPr>
      <w:r>
        <w:rPr/>
        <w:t>parameters are primarily determined by the choice of an appropriate TMS coil,</w:t>
      </w:r>
    </w:p>
    <w:p>
      <w:pPr>
        <w:pStyle w:val="PreformattedText"/>
        <w:bidi w:val="0"/>
        <w:jc w:val="left"/>
        <w:rPr/>
      </w:pPr>
      <w:r>
        <w:rPr/>
        <w:t>although the intensity of stimulation is also important. Different coil</w:t>
      </w:r>
    </w:p>
    <w:p>
      <w:pPr>
        <w:pStyle w:val="PreformattedText"/>
        <w:bidi w:val="0"/>
        <w:jc w:val="left"/>
        <w:rPr/>
      </w:pPr>
      <w:r>
        <w:rPr/>
        <w:t>characteristics (e.g., size, angle) determine the depth of penetration and the</w:t>
      </w:r>
    </w:p>
    <w:p>
      <w:pPr>
        <w:pStyle w:val="PreformattedText"/>
        <w:bidi w:val="0"/>
        <w:jc w:val="left"/>
        <w:rPr/>
      </w:pPr>
      <w:r>
        <w:rPr/>
        <w:t>focality of the electrical field. Generally, coils have a depth-focality tradeoff: the</w:t>
      </w:r>
    </w:p>
    <w:p>
      <w:pPr>
        <w:pStyle w:val="PreformattedText"/>
        <w:bidi w:val="0"/>
        <w:jc w:val="left"/>
        <w:rPr/>
      </w:pPr>
      <w:r>
        <w:rPr/>
        <w:t>deeper the magnetic field penetration, the larger the area of stimulation becomes.</w:t>
      </w:r>
    </w:p>
    <w:p>
      <w:pPr>
        <w:pStyle w:val="PreformattedText"/>
        <w:bidi w:val="0"/>
        <w:jc w:val="left"/>
        <w:rPr/>
      </w:pPr>
      <w:r>
        <w:rPr/>
        <w:t>Depth and focality are important factors to consider when modulating activity of</w:t>
      </w:r>
    </w:p>
    <w:p>
      <w:pPr>
        <w:pStyle w:val="PreformattedText"/>
        <w:bidi w:val="0"/>
        <w:jc w:val="left"/>
        <w:rPr/>
      </w:pPr>
      <w:r>
        <w:rPr/>
        <w:t>a target region without affecting non-targeted regions. After the anatomical</w:t>
      </w:r>
    </w:p>
    <w:p>
      <w:pPr>
        <w:pStyle w:val="PreformattedText"/>
        <w:bidi w:val="0"/>
        <w:jc w:val="left"/>
        <w:rPr/>
      </w:pPr>
      <w:r>
        <w:rPr/>
        <w:t>aspects are taken into account, parameters that affect neural excitability and</w:t>
      </w:r>
    </w:p>
    <w:p>
      <w:pPr>
        <w:pStyle w:val="PreformattedText"/>
        <w:bidi w:val="0"/>
        <w:jc w:val="left"/>
        <w:rPr/>
      </w:pPr>
      <w:r>
        <w:rPr/>
        <w:t>connectivity are determined. Depending on the frequency of magnetic pulses,</w:t>
      </w:r>
    </w:p>
    <w:p>
      <w:pPr>
        <w:pStyle w:val="PreformattedText"/>
        <w:bidi w:val="0"/>
        <w:jc w:val="left"/>
        <w:rPr/>
      </w:pPr>
      <w:r>
        <w:rPr/>
        <w:t>populations of neurons can either be activated (high-frequency stimulation: &gt; 5</w:t>
      </w:r>
    </w:p>
    <w:p>
      <w:pPr>
        <w:pStyle w:val="PreformattedText"/>
        <w:bidi w:val="0"/>
        <w:jc w:val="left"/>
        <w:rPr/>
      </w:pPr>
      <w:r>
        <w:rPr/>
        <w:t>Hz) or inhibited (low-frequency stimulation: 1 Hz). Stimulation intensity is</w:t>
      </w:r>
    </w:p>
    <w:p>
      <w:pPr>
        <w:pStyle w:val="PreformattedText"/>
        <w:bidi w:val="0"/>
        <w:jc w:val="left"/>
        <w:rPr/>
      </w:pPr>
      <w:r>
        <w:rPr/>
        <w:t>generally individualized based on the cortical excitability of each patient,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determined by measuring the resting motor threshold (MT). The MT is the</w:t>
      </w:r>
    </w:p>
    <w:p>
      <w:pPr>
        <w:pStyle w:val="PreformattedText"/>
        <w:bidi w:val="0"/>
        <w:jc w:val="left"/>
        <w:rPr/>
      </w:pPr>
      <w:r>
        <w:rPr/>
        <w:t>lowest stimulation intensity of a TMS pulse to the primary motor cortex (M1)</w:t>
      </w:r>
    </w:p>
    <w:p>
      <w:pPr>
        <w:pStyle w:val="PreformattedText"/>
        <w:bidi w:val="0"/>
        <w:jc w:val="left"/>
        <w:rPr/>
      </w:pPr>
      <w:r>
        <w:rPr/>
        <w:t>needed to cause muscle contraction in the contralateral hand (usually the first</w:t>
      </w:r>
    </w:p>
    <w:p>
      <w:pPr>
        <w:pStyle w:val="PreformattedText"/>
        <w:bidi w:val="0"/>
        <w:jc w:val="left"/>
        <w:rPr/>
      </w:pPr>
      <w:r>
        <w:rPr/>
        <w:t>dorsal interoseus or abductor pollicis brevis muscle) 50% of the time. The</w:t>
      </w:r>
    </w:p>
    <w:p>
      <w:pPr>
        <w:pStyle w:val="PreformattedText"/>
        <w:bidi w:val="0"/>
        <w:jc w:val="left"/>
        <w:rPr/>
      </w:pPr>
      <w:r>
        <w:rPr/>
        <w:t>number of pulses per session and number of sessions in a treatment course will</w:t>
      </w:r>
    </w:p>
    <w:p>
      <w:pPr>
        <w:pStyle w:val="PreformattedText"/>
        <w:bidi w:val="0"/>
        <w:jc w:val="left"/>
        <w:rPr/>
      </w:pPr>
      <w:r>
        <w:rPr/>
        <w:t>determine the duration of TMS treatment. The standard TMS antidepressant</w:t>
      </w:r>
    </w:p>
    <w:p>
      <w:pPr>
        <w:pStyle w:val="PreformattedText"/>
        <w:bidi w:val="0"/>
        <w:jc w:val="left"/>
        <w:rPr/>
      </w:pPr>
      <w:r>
        <w:rPr/>
        <w:t>protocol applies high-frequency (10 Hz) TMS over the left dorsolateral</w:t>
      </w:r>
    </w:p>
    <w:p>
      <w:pPr>
        <w:pStyle w:val="PreformattedText"/>
        <w:bidi w:val="0"/>
        <w:jc w:val="left"/>
        <w:rPr/>
      </w:pPr>
      <w:r>
        <w:rPr/>
        <w:t>prefrontal cortex at 120% of the individual MT intensity, and uses 3,000 pulses</w:t>
      </w:r>
    </w:p>
    <w:p>
      <w:pPr>
        <w:pStyle w:val="PreformattedText"/>
        <w:bidi w:val="0"/>
        <w:jc w:val="left"/>
        <w:rPr/>
      </w:pPr>
      <w:r>
        <w:rPr/>
        <w:t>per session. An acute treatment course of TMS usually consists of 5 weekly</w:t>
      </w:r>
    </w:p>
    <w:p>
      <w:pPr>
        <w:pStyle w:val="PreformattedText"/>
        <w:bidi w:val="0"/>
        <w:jc w:val="left"/>
        <w:rPr/>
      </w:pPr>
      <w:r>
        <w:rPr/>
        <w:t>sessions (conducted daily Monday through Friday) for 6 weeks, and is generally</w:t>
      </w:r>
    </w:p>
    <w:p>
      <w:pPr>
        <w:pStyle w:val="PreformattedText"/>
        <w:bidi w:val="0"/>
        <w:jc w:val="left"/>
        <w:rPr/>
      </w:pPr>
      <w:r>
        <w:rPr/>
        <w:t>followed by a taper of two weekly sessions during three 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51-1: TMS Treatment Parameters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target region?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Location Which pathological brain The target must be within range of the magnetic field generated by</w:t>
      </w:r>
    </w:p>
    <w:p>
      <w:pPr>
        <w:pStyle w:val="PreformattedText"/>
        <w:bidi w:val="0"/>
        <w:jc w:val="left"/>
        <w:rPr/>
      </w:pPr>
      <w:r>
        <w:rPr/>
        <w:t>region/circuit is the TMS coil.</w:t>
      </w:r>
    </w:p>
    <w:p>
      <w:pPr>
        <w:pStyle w:val="PreformattedText"/>
        <w:bidi w:val="0"/>
        <w:jc w:val="left"/>
        <w:rPr/>
      </w:pPr>
      <w:r>
        <w:rPr/>
        <w:t>the target?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Depth Distance of the target from the The coil type and pulse intensity effect the depth of penetration.</w:t>
      </w:r>
    </w:p>
    <w:p>
      <w:pPr>
        <w:pStyle w:val="PreformattedText"/>
        <w:bidi w:val="0"/>
        <w:jc w:val="left"/>
        <w:rPr/>
      </w:pPr>
      <w:r>
        <w:rPr/>
        <w:t>scalp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Focality Size of target region The coil type and pulse intensity effect the size of cortical surface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area effected.</w:t>
      </w:r>
    </w:p>
    <w:p>
      <w:pPr>
        <w:pStyle w:val="PreformattedText"/>
        <w:bidi w:val="0"/>
        <w:jc w:val="left"/>
        <w:rPr/>
      </w:pPr>
      <w:r>
        <w:rPr/>
        <w:t>Frequency Is the goal to inhibit or stimulate Low frequency pulses (1 Hz) inhibit target regions, whereas, high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frequency pulses (5—20 Hz) stimulate the target regions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Pulse Intensity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Baseline cortical excitability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Commonly defined as a percentage of the individual’s motor</w:t>
      </w:r>
    </w:p>
    <w:p>
      <w:pPr>
        <w:pStyle w:val="PreformattedText"/>
        <w:bidi w:val="0"/>
        <w:jc w:val="left"/>
        <w:rPr/>
      </w:pPr>
      <w:r>
        <w:rPr/>
        <w:t>threshold. The goal is to use a pulse intensity large enough to cause</w:t>
      </w:r>
    </w:p>
    <w:p>
      <w:pPr>
        <w:pStyle w:val="PreformattedText"/>
        <w:bidi w:val="0"/>
        <w:jc w:val="left"/>
        <w:rPr/>
      </w:pPr>
      <w:r>
        <w:rPr/>
        <w:t>the desired physiologic change without increasing risk of seizures or</w:t>
      </w:r>
    </w:p>
    <w:p>
      <w:pPr>
        <w:pStyle w:val="PreformattedText"/>
        <w:bidi w:val="0"/>
        <w:jc w:val="left"/>
        <w:rPr/>
      </w:pPr>
      <w:r>
        <w:rPr/>
        <w:t>discomfort to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Duration The number of pulses needed per |The number of pulses per session determine how long a session</w:t>
      </w:r>
    </w:p>
    <w:p>
      <w:pPr>
        <w:pStyle w:val="PreformattedText"/>
        <w:bidi w:val="0"/>
        <w:jc w:val="left"/>
        <w:rPr/>
      </w:pPr>
      <w:r>
        <w:rPr/>
        <w:t>session, and number of sessions lasts.</w:t>
      </w:r>
    </w:p>
    <w:p>
      <w:pPr>
        <w:pStyle w:val="PreformattedText"/>
        <w:bidi w:val="0"/>
        <w:jc w:val="left"/>
        <w:rPr/>
      </w:pPr>
      <w:r>
        <w:rPr/>
        <w:t>needed to see the desired changes |The number of sessions needed determines how many weeks an</w:t>
      </w:r>
    </w:p>
    <w:p>
      <w:pPr>
        <w:pStyle w:val="PreformattedText"/>
        <w:bidi w:val="0"/>
        <w:jc w:val="left"/>
        <w:rPr/>
      </w:pPr>
      <w:r>
        <w:rPr/>
        <w:t>in circuit behavior acute treatment will last.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TMS is a safe and well tolerated procedure. No long-term neurological,</w:t>
      </w:r>
    </w:p>
    <w:p>
      <w:pPr>
        <w:pStyle w:val="PreformattedText"/>
        <w:bidi w:val="0"/>
        <w:jc w:val="left"/>
        <w:rPr/>
      </w:pPr>
      <w:r>
        <w:rPr/>
        <w:t>cognitive, or cardiovascular side effects have been reported. However,</w:t>
      </w:r>
    </w:p>
    <w:p>
      <w:pPr>
        <w:pStyle w:val="PreformattedText"/>
        <w:bidi w:val="0"/>
        <w:jc w:val="left"/>
        <w:rPr/>
      </w:pPr>
      <w:r>
        <w:rPr/>
        <w:t>international safety guidelines should be followed because there is the potential</w:t>
      </w:r>
    </w:p>
    <w:p>
      <w:pPr>
        <w:pStyle w:val="PreformattedText"/>
        <w:bidi w:val="0"/>
        <w:jc w:val="left"/>
        <w:rPr/>
      </w:pPr>
      <w:r>
        <w:rPr/>
        <w:t>for side-effects (Rossi et al, 2009). Absolute contraindications are limited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metallic implants in the head and neck (e.g. surgical brain stimulators or brain</w:t>
      </w:r>
    </w:p>
    <w:p>
      <w:pPr>
        <w:pStyle w:val="PreformattedText"/>
        <w:bidi w:val="0"/>
        <w:jc w:val="left"/>
        <w:rPr/>
      </w:pPr>
      <w:r>
        <w:rPr/>
        <w:t>aneurysm clips); some practitioners also consider cardiac pacemakers to be a</w:t>
      </w:r>
    </w:p>
    <w:p>
      <w:pPr>
        <w:pStyle w:val="PreformattedText"/>
        <w:bidi w:val="0"/>
        <w:jc w:val="left"/>
        <w:rPr/>
      </w:pPr>
      <w:r>
        <w:rPr/>
        <w:t>contraindication. Seizures have been reported during TMS treatments, although</w:t>
      </w:r>
    </w:p>
    <w:p>
      <w:pPr>
        <w:pStyle w:val="PreformattedText"/>
        <w:bidi w:val="0"/>
        <w:jc w:val="left"/>
        <w:rPr/>
      </w:pPr>
      <w:r>
        <w:rPr/>
        <w:t>the risk is generally lower than that of commonly used antidepressant</w:t>
      </w:r>
    </w:p>
    <w:p>
      <w:pPr>
        <w:pStyle w:val="PreformattedText"/>
        <w:bidi w:val="0"/>
        <w:jc w:val="left"/>
        <w:rPr/>
      </w:pPr>
      <w:r>
        <w:rPr/>
        <w:t>medications. Patients should be screened carefully for a personal history of</w:t>
      </w:r>
    </w:p>
    <w:p>
      <w:pPr>
        <w:pStyle w:val="PreformattedText"/>
        <w:bidi w:val="0"/>
        <w:jc w:val="left"/>
        <w:rPr/>
      </w:pPr>
      <w:r>
        <w:rPr/>
        <w:t>seizures and for factors (such as certain medications, alcohol/substance use, or</w:t>
      </w:r>
    </w:p>
    <w:p>
      <w:pPr>
        <w:pStyle w:val="PreformattedText"/>
        <w:bidi w:val="0"/>
        <w:jc w:val="left"/>
        <w:rPr/>
      </w:pPr>
      <w:r>
        <w:rPr/>
        <w:t>brain lesions) that increase the risk of a seizure. The presence of these risk</w:t>
      </w:r>
    </w:p>
    <w:p>
      <w:pPr>
        <w:pStyle w:val="PreformattedText"/>
        <w:bidi w:val="0"/>
        <w:jc w:val="left"/>
        <w:rPr/>
      </w:pPr>
      <w:r>
        <w:rPr/>
        <w:t>factors is not an absolute contraindication for TMS, but it allows clinicians to</w:t>
      </w:r>
    </w:p>
    <w:p>
      <w:pPr>
        <w:pStyle w:val="PreformattedText"/>
        <w:bidi w:val="0"/>
        <w:jc w:val="left"/>
        <w:rPr/>
      </w:pPr>
      <w:r>
        <w:rPr/>
        <w:t>provide an accurate assessment of risks and benefits and to plan for measures to</w:t>
      </w:r>
    </w:p>
    <w:p>
      <w:pPr>
        <w:pStyle w:val="PreformattedText"/>
        <w:bidi w:val="0"/>
        <w:jc w:val="left"/>
        <w:rPr/>
      </w:pPr>
      <w:r>
        <w:rPr/>
        <w:t>minimize iatrogenic outcomes. During the treatment, patients remain awake and</w:t>
      </w:r>
    </w:p>
    <w:p>
      <w:pPr>
        <w:pStyle w:val="PreformattedText"/>
        <w:bidi w:val="0"/>
        <w:jc w:val="left"/>
        <w:rPr/>
      </w:pPr>
      <w:r>
        <w:rPr/>
        <w:t>experience a tapping sensation on their head as well as hear a clicking noise</w:t>
      </w:r>
    </w:p>
    <w:p>
      <w:pPr>
        <w:pStyle w:val="PreformattedText"/>
        <w:bidi w:val="0"/>
        <w:jc w:val="left"/>
        <w:rPr/>
      </w:pPr>
      <w:r>
        <w:rPr/>
        <w:t>(earplugs are commonly used during treatment). Other possible side effects</w:t>
      </w:r>
    </w:p>
    <w:p>
      <w:pPr>
        <w:pStyle w:val="PreformattedText"/>
        <w:bidi w:val="0"/>
        <w:jc w:val="left"/>
        <w:rPr/>
      </w:pPr>
      <w:r>
        <w:rPr/>
        <w:t>include headache, facial muscle contraction or twitching, and rarely vasovagal</w:t>
      </w:r>
    </w:p>
    <w:p>
      <w:pPr>
        <w:pStyle w:val="PreformattedText"/>
        <w:bidi w:val="0"/>
        <w:jc w:val="left"/>
        <w:rPr/>
      </w:pPr>
      <w:r>
        <w:rPr/>
        <w:t>syncope or hypomania in patients with a history of bipolar spectrum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TMS has been shown to be effective as a primary or adjunctive treatment for</w:t>
      </w:r>
    </w:p>
    <w:p>
      <w:pPr>
        <w:pStyle w:val="PreformattedText"/>
        <w:bidi w:val="0"/>
        <w:jc w:val="left"/>
        <w:rPr/>
      </w:pPr>
      <w:r>
        <w:rPr/>
        <w:t>depression. The pivotal randomized controlled trial (RCT) that led to the FDA</w:t>
      </w:r>
    </w:p>
    <w:p>
      <w:pPr>
        <w:pStyle w:val="PreformattedText"/>
        <w:bidi w:val="0"/>
        <w:jc w:val="left"/>
        <w:rPr/>
      </w:pPr>
      <w:r>
        <w:rPr/>
        <w:t>clearance of therapeutic TMS (O’Reardon et al, 2007). demonstrated that TMS</w:t>
      </w:r>
    </w:p>
    <w:p>
      <w:pPr>
        <w:pStyle w:val="PreformattedText"/>
        <w:bidi w:val="0"/>
        <w:jc w:val="left"/>
        <w:rPr/>
      </w:pPr>
      <w:r>
        <w:rPr/>
        <w:t>is an effective treatment for depression, even as monotherapy. Patients had a</w:t>
      </w:r>
    </w:p>
    <w:p>
      <w:pPr>
        <w:pStyle w:val="PreformattedText"/>
        <w:bidi w:val="0"/>
        <w:jc w:val="left"/>
        <w:rPr/>
      </w:pPr>
      <w:r>
        <w:rPr/>
        <w:t>response rate of 23.9% to 24.5% (compared to 12.3%-—15.1% for placebo) and</w:t>
      </w:r>
    </w:p>
    <w:p>
      <w:pPr>
        <w:pStyle w:val="PreformattedText"/>
        <w:bidi w:val="0"/>
        <w:jc w:val="left"/>
        <w:rPr/>
      </w:pPr>
      <w:r>
        <w:rPr/>
        <w:t>remission rate of 14.2% to 17.4% (compared to 5.5%-—8.9% for placebo) after 6</w:t>
      </w:r>
    </w:p>
    <w:p>
      <w:pPr>
        <w:pStyle w:val="PreformattedText"/>
        <w:bidi w:val="0"/>
        <w:jc w:val="left"/>
        <w:rPr/>
      </w:pPr>
      <w:r>
        <w:rPr/>
        <w:t>weeks of treatment. After the post-acute tapering period (6 additional sessions</w:t>
      </w:r>
    </w:p>
    <w:p>
      <w:pPr>
        <w:pStyle w:val="PreformattedText"/>
        <w:bidi w:val="0"/>
        <w:jc w:val="left"/>
        <w:rPr/>
      </w:pPr>
      <w:r>
        <w:rPr/>
        <w:t>over 3 weeks) clinical outcomes continued to improve (27.7% response and</w:t>
      </w:r>
    </w:p>
    <w:p>
      <w:pPr>
        <w:pStyle w:val="PreformattedText"/>
        <w:bidi w:val="0"/>
        <w:jc w:val="left"/>
        <w:rPr/>
      </w:pPr>
      <w:r>
        <w:rPr/>
        <w:t>20.6% remission rate). However, this study did not recruit typical patients under</w:t>
      </w:r>
    </w:p>
    <w:p>
      <w:pPr>
        <w:pStyle w:val="PreformattedText"/>
        <w:bidi w:val="0"/>
        <w:jc w:val="left"/>
        <w:rPr/>
      </w:pPr>
      <w:r>
        <w:rPr/>
        <w:t>typical conditions. Typical patients are more likely to have co-morbid psychiatric</w:t>
      </w:r>
    </w:p>
    <w:p>
      <w:pPr>
        <w:pStyle w:val="PreformattedText"/>
        <w:bidi w:val="0"/>
        <w:jc w:val="left"/>
        <w:rPr/>
      </w:pPr>
      <w:r>
        <w:rPr/>
        <w:t>and medical problems, to have more severe and refractory mood disorders, and</w:t>
      </w:r>
    </w:p>
    <w:p>
      <w:pPr>
        <w:pStyle w:val="PreformattedText"/>
        <w:bidi w:val="0"/>
        <w:jc w:val="left"/>
        <w:rPr/>
      </w:pPr>
      <w:r>
        <w:rPr/>
        <w:t>would not be likely to receive TMS monotherapy (but may be on multiple</w:t>
      </w:r>
    </w:p>
    <w:p>
      <w:pPr>
        <w:pStyle w:val="PreformattedText"/>
        <w:bidi w:val="0"/>
        <w:jc w:val="left"/>
        <w:rPr/>
      </w:pPr>
      <w:r>
        <w:rPr/>
        <w:t>psychotropic medications). An open-label, naturalistic trial, aimed to assess</w:t>
      </w:r>
    </w:p>
    <w:p>
      <w:pPr>
        <w:pStyle w:val="PreformattedText"/>
        <w:bidi w:val="0"/>
        <w:jc w:val="left"/>
        <w:rPr/>
      </w:pPr>
      <w:r>
        <w:rPr/>
        <w:t>TMS effectiveness in a typical clinical setting (including patients with treatment-</w:t>
      </w:r>
    </w:p>
    <w:p>
      <w:pPr>
        <w:pStyle w:val="PreformattedText"/>
        <w:bidi w:val="0"/>
        <w:jc w:val="left"/>
        <w:rPr/>
      </w:pPr>
      <w:r>
        <w:rPr/>
        <w:t>refractory depression and psychiatric and medical co-morbidities) enrolled 339</w:t>
      </w:r>
    </w:p>
    <w:p>
      <w:pPr>
        <w:pStyle w:val="PreformattedText"/>
        <w:bidi w:val="0"/>
        <w:jc w:val="left"/>
        <w:rPr/>
      </w:pPr>
      <w:r>
        <w:rPr/>
        <w:t>patients and used the same TMS protocol as that used in the pivotal RCT that led</w:t>
      </w:r>
    </w:p>
    <w:p>
      <w:pPr>
        <w:pStyle w:val="PreformattedText"/>
        <w:bidi w:val="0"/>
        <w:jc w:val="left"/>
        <w:rPr/>
      </w:pPr>
      <w:r>
        <w:rPr/>
        <w:t>to FDA clearance. This study allowed patients to continue their current</w:t>
      </w:r>
    </w:p>
    <w:p>
      <w:pPr>
        <w:pStyle w:val="PreformattedText"/>
        <w:bidi w:val="0"/>
        <w:jc w:val="left"/>
        <w:rPr/>
      </w:pPr>
      <w:r>
        <w:rPr/>
        <w:t>psychiatric treatment-as-usual (medication and therapy) while undergoing TMS.</w:t>
      </w:r>
    </w:p>
    <w:p>
      <w:pPr>
        <w:pStyle w:val="PreformattedText"/>
        <w:bidi w:val="0"/>
        <w:jc w:val="left"/>
        <w:rPr/>
      </w:pPr>
      <w:r>
        <w:rPr/>
        <w:t>After acute treatment (6 weeks), the response rate was 41.5% to 58% and the</w:t>
      </w:r>
    </w:p>
    <w:p>
      <w:pPr>
        <w:pStyle w:val="PreformattedText"/>
        <w:bidi w:val="0"/>
        <w:jc w:val="left"/>
        <w:rPr/>
      </w:pPr>
      <w:r>
        <w:rPr/>
        <w:t>remission rate was 26.5% to 37.1% (Carpenter et al, 2012). At one-year follow-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up, two-thirds of the responders/remitters maintained their designation, and less</w:t>
      </w:r>
    </w:p>
    <w:p>
      <w:pPr>
        <w:pStyle w:val="PreformattedText"/>
        <w:bidi w:val="0"/>
        <w:jc w:val="left"/>
        <w:rPr/>
      </w:pPr>
      <w:r>
        <w:rPr/>
        <w:t>than 30% of the initial responders/remitters relapsed (Dunner et al, 2014).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Repetitive TMS (rTMS) was FDA-cleared in 2008 for treatment of unipolar,</w:t>
      </w:r>
    </w:p>
    <w:p>
      <w:pPr>
        <w:pStyle w:val="PreformattedText"/>
        <w:bidi w:val="0"/>
        <w:jc w:val="left"/>
        <w:rPr/>
      </w:pPr>
      <w:r>
        <w:rPr/>
        <w:t>treatment-resistant major depressive disorder (MDD) without psychotic features.</w:t>
      </w:r>
    </w:p>
    <w:p>
      <w:pPr>
        <w:pStyle w:val="PreformattedText"/>
        <w:bidi w:val="0"/>
        <w:jc w:val="left"/>
        <w:rPr/>
      </w:pPr>
      <w:r>
        <w:rPr/>
        <w:t>In 2013, the use of deep TMS H-coils was also cleared for the same indication.</w:t>
      </w:r>
    </w:p>
    <w:p>
      <w:pPr>
        <w:pStyle w:val="PreformattedText"/>
        <w:bidi w:val="0"/>
        <w:jc w:val="left"/>
        <w:rPr/>
      </w:pPr>
      <w:r>
        <w:rPr/>
        <w:t>In 2015, two new devices were cleared for the treatment of MDD. Smaller</w:t>
      </w:r>
    </w:p>
    <w:p>
      <w:pPr>
        <w:pStyle w:val="PreformattedText"/>
        <w:bidi w:val="0"/>
        <w:jc w:val="left"/>
        <w:rPr/>
      </w:pPr>
      <w:r>
        <w:rPr/>
        <w:t>studies have determined the efficacy of TMS in other disorders (such as</w:t>
      </w:r>
    </w:p>
    <w:p>
      <w:pPr>
        <w:pStyle w:val="PreformattedText"/>
        <w:bidi w:val="0"/>
        <w:jc w:val="left"/>
        <w:rPr/>
      </w:pPr>
      <w:r>
        <w:rPr/>
        <w:t>obsessive-compulsive disorder [OCD], schizophrenia, anxiety disorders) and</w:t>
      </w:r>
    </w:p>
    <w:p>
      <w:pPr>
        <w:pStyle w:val="PreformattedText"/>
        <w:bidi w:val="0"/>
        <w:jc w:val="left"/>
        <w:rPr/>
      </w:pPr>
      <w:r>
        <w:rPr/>
        <w:t>stroke rehabilitation; however, there is no current clinical indication for these</w:t>
      </w:r>
    </w:p>
    <w:p>
      <w:pPr>
        <w:pStyle w:val="PreformattedText"/>
        <w:bidi w:val="0"/>
        <w:jc w:val="left"/>
        <w:rPr/>
      </w:pPr>
      <w:r>
        <w:rPr/>
        <w:t>disorders; larger as well as controlled pivotal studies are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 and Basic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 (VNS) was initially cleared by the FDA for treatment-</w:t>
      </w:r>
    </w:p>
    <w:p>
      <w:pPr>
        <w:pStyle w:val="PreformattedText"/>
        <w:bidi w:val="0"/>
        <w:jc w:val="left"/>
        <w:rPr/>
      </w:pPr>
      <w:r>
        <w:rPr/>
        <w:t>resistant epilepsy in 1997. Reports of improvement in mood symptoms among</w:t>
      </w:r>
    </w:p>
    <w:p>
      <w:pPr>
        <w:pStyle w:val="PreformattedText"/>
        <w:bidi w:val="0"/>
        <w:jc w:val="left"/>
        <w:rPr/>
      </w:pPr>
      <w:r>
        <w:rPr/>
        <w:t>patients with vagal nerve stimulators, irrespective of whether seizures were</w:t>
      </w:r>
    </w:p>
    <w:p>
      <w:pPr>
        <w:pStyle w:val="PreformattedText"/>
        <w:bidi w:val="0"/>
        <w:jc w:val="left"/>
        <w:rPr/>
      </w:pPr>
      <w:r>
        <w:rPr/>
        <w:t>controlled, led to pilot studies investigating it as an augmenting treatment for</w:t>
      </w:r>
    </w:p>
    <w:p>
      <w:pPr>
        <w:pStyle w:val="PreformattedText"/>
        <w:bidi w:val="0"/>
        <w:jc w:val="left"/>
        <w:rPr/>
      </w:pPr>
      <w:r>
        <w:rPr/>
        <w:t>depression (Harden et al, 2000).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exact antidepressant mechanism of VNS has not been elucidated,</w:t>
      </w:r>
    </w:p>
    <w:p>
      <w:pPr>
        <w:pStyle w:val="PreformattedText"/>
        <w:bidi w:val="0"/>
        <w:jc w:val="left"/>
        <w:rPr/>
      </w:pPr>
      <w:r>
        <w:rPr/>
        <w:t>it has been shown that this treatment reduces metabolic activity in the amygdala,</w:t>
      </w:r>
    </w:p>
    <w:p>
      <w:pPr>
        <w:pStyle w:val="PreformattedText"/>
        <w:bidi w:val="0"/>
        <w:jc w:val="left"/>
        <w:rPr/>
      </w:pPr>
      <w:r>
        <w:rPr/>
        <w:t>hippocampus, and cingulate gyrus, all structures known to be involved in the</w:t>
      </w:r>
    </w:p>
    <w:p>
      <w:pPr>
        <w:pStyle w:val="PreformattedText"/>
        <w:bidi w:val="0"/>
        <w:jc w:val="left"/>
        <w:rPr/>
      </w:pPr>
      <w:r>
        <w:rPr/>
        <w:t>regulation of mood. Other evidence points to the effects that VNS therapy has on</w:t>
      </w:r>
    </w:p>
    <w:p>
      <w:pPr>
        <w:pStyle w:val="PreformattedText"/>
        <w:bidi w:val="0"/>
        <w:jc w:val="left"/>
        <w:rPr/>
      </w:pPr>
      <w:r>
        <w:rPr/>
        <w:t>regions associated with norepinephrine (Krahl et al, 1998). and serotonin-</w:t>
      </w:r>
    </w:p>
    <w:p>
      <w:pPr>
        <w:pStyle w:val="PreformattedText"/>
        <w:bidi w:val="0"/>
        <w:jc w:val="left"/>
        <w:rPr/>
      </w:pPr>
      <w:r>
        <w:rPr/>
        <w:t>mediated neural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Parameters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administered, an electrode is surgically implanted at the left vagus nerve</w:t>
      </w:r>
    </w:p>
    <w:p>
      <w:pPr>
        <w:pStyle w:val="PreformattedText"/>
        <w:bidi w:val="0"/>
        <w:jc w:val="left"/>
        <w:rPr/>
      </w:pPr>
      <w:r>
        <w:rPr/>
        <w:t>(Kosel and Schlaepfer, 2003) because the majority of its fibers are afferents to</w:t>
      </w:r>
    </w:p>
    <w:p>
      <w:pPr>
        <w:pStyle w:val="PreformattedText"/>
        <w:bidi w:val="0"/>
        <w:jc w:val="left"/>
        <w:rPr/>
      </w:pPr>
      <w:r>
        <w:rPr/>
        <w:t>the brain from end-organs (the right vagus nerve shows the opposite pattern with</w:t>
      </w:r>
    </w:p>
    <w:p>
      <w:pPr>
        <w:pStyle w:val="PreformattedText"/>
        <w:bidi w:val="0"/>
        <w:jc w:val="left"/>
        <w:rPr/>
      </w:pPr>
      <w:r>
        <w:rPr/>
        <w:t>most fibers being efferent). This electrode is connected by wires to an internal</w:t>
      </w:r>
    </w:p>
    <w:p>
      <w:pPr>
        <w:pStyle w:val="PreformattedText"/>
        <w:bidi w:val="0"/>
        <w:jc w:val="left"/>
        <w:rPr/>
      </w:pPr>
      <w:r>
        <w:rPr/>
        <w:t>pulse generator (implanted subcutaneously in the sub-clavicular area) which</w:t>
      </w:r>
    </w:p>
    <w:p>
      <w:pPr>
        <w:pStyle w:val="PreformattedText"/>
        <w:bidi w:val="0"/>
        <w:jc w:val="left"/>
        <w:rPr/>
      </w:pPr>
      <w:r>
        <w:rPr/>
        <w:t>sends intermittent electrical currents through the vagus nerve via the nucleus</w:t>
      </w:r>
    </w:p>
    <w:p>
      <w:pPr>
        <w:pStyle w:val="PreformattedText"/>
        <w:bidi w:val="0"/>
        <w:jc w:val="left"/>
        <w:rPr/>
      </w:pPr>
      <w:r>
        <w:rPr/>
        <w:t>tractus solitarius to both cortical and limbic brain areas.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VNS parameters include duty cycle, stimulation frequency, pulse width, and</w:t>
      </w:r>
    </w:p>
    <w:p>
      <w:pPr>
        <w:pStyle w:val="PreformattedText"/>
        <w:bidi w:val="0"/>
        <w:jc w:val="left"/>
        <w:rPr/>
      </w:pPr>
      <w:r>
        <w:rPr/>
        <w:t>intensity. VNS is not applied continuously but intermittently, and a typical duty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cycle uses 30 seconds of stimulation every 5 minutes, though more aggressive</w:t>
      </w:r>
    </w:p>
    <w:p>
      <w:pPr>
        <w:pStyle w:val="PreformattedText"/>
        <w:bidi w:val="0"/>
        <w:jc w:val="left"/>
        <w:rPr/>
      </w:pPr>
      <w:r>
        <w:rPr/>
        <w:t>cycles are used for non-responders. Typical frequency and pulse width are 20 Hz</w:t>
      </w:r>
    </w:p>
    <w:p>
      <w:pPr>
        <w:pStyle w:val="PreformattedText"/>
        <w:bidi w:val="0"/>
        <w:jc w:val="left"/>
        <w:rPr/>
      </w:pPr>
      <w:r>
        <w:rPr/>
        <w:t>and 500 uS, respectively. Intensity generally ranges from 0 to3 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  <w:t>Possible side effects include infection at the site of device implantation, a</w:t>
      </w:r>
    </w:p>
    <w:p>
      <w:pPr>
        <w:pStyle w:val="PreformattedText"/>
        <w:bidi w:val="0"/>
        <w:jc w:val="left"/>
        <w:rPr/>
      </w:pPr>
      <w:r>
        <w:rPr/>
        <w:t>hoarse voice, cough, shortness of breath, and difficulty swallowing.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to note that VNS is an adjunctive treatment for chronic or</w:t>
      </w:r>
    </w:p>
    <w:p>
      <w:pPr>
        <w:pStyle w:val="PreformattedText"/>
        <w:bidi w:val="0"/>
        <w:jc w:val="left"/>
        <w:rPr/>
      </w:pPr>
      <w:r>
        <w:rPr/>
        <w:t>recurrent depression, and it is not indicated as monotherapy. Studies have found</w:t>
      </w:r>
    </w:p>
    <w:p>
      <w:pPr>
        <w:pStyle w:val="PreformattedText"/>
        <w:bidi w:val="0"/>
        <w:jc w:val="left"/>
        <w:rPr/>
      </w:pPr>
      <w:r>
        <w:rPr/>
        <w:t>that most patients do not show benefit within the first 10 weeks (Rush et al,</w:t>
      </w:r>
    </w:p>
    <w:p>
      <w:pPr>
        <w:pStyle w:val="PreformattedText"/>
        <w:bidi w:val="0"/>
        <w:jc w:val="left"/>
        <w:rPr/>
      </w:pPr>
      <w:r>
        <w:rPr/>
        <w:t>2005), but at 1 year. Patients with VNS have a 27% response rate on the</w:t>
      </w:r>
    </w:p>
    <w:p>
      <w:pPr>
        <w:pStyle w:val="PreformattedText"/>
        <w:bidi w:val="0"/>
        <w:jc w:val="left"/>
        <w:rPr/>
      </w:pPr>
      <w:r>
        <w:rPr/>
        <w:t>Hamilton Rating Scale for Depression, compared to 12% in the treatment-as-</w:t>
      </w:r>
    </w:p>
    <w:p>
      <w:pPr>
        <w:pStyle w:val="PreformattedText"/>
        <w:bidi w:val="0"/>
        <w:jc w:val="left"/>
        <w:rPr/>
      </w:pPr>
      <w:r>
        <w:rPr/>
        <w:t>usual group. At 2 years, patients with VNS have a 42% response rate and a 22%</w:t>
      </w:r>
    </w:p>
    <w:p>
      <w:pPr>
        <w:pStyle w:val="PreformattedText"/>
        <w:bidi w:val="0"/>
        <w:jc w:val="left"/>
        <w:rPr/>
      </w:pPr>
      <w:r>
        <w:rPr/>
        <w:t>remission rate. Of note, these studies used more conservative treatment</w:t>
      </w:r>
    </w:p>
    <w:p>
      <w:pPr>
        <w:pStyle w:val="PreformattedText"/>
        <w:bidi w:val="0"/>
        <w:jc w:val="left"/>
        <w:rPr/>
      </w:pPr>
      <w:r>
        <w:rPr/>
        <w:t>parameters generally used for epilepsy, than typically used for MDD today (for</w:t>
      </w:r>
    </w:p>
    <w:p>
      <w:pPr>
        <w:pStyle w:val="PreformattedText"/>
        <w:bidi w:val="0"/>
        <w:jc w:val="left"/>
        <w:rPr/>
      </w:pPr>
      <w:r>
        <w:rPr/>
        <w:t>example, the median intensity was 0.75 mA ranging from 0 to 1.5 mA, whereas</w:t>
      </w:r>
    </w:p>
    <w:p>
      <w:pPr>
        <w:pStyle w:val="PreformattedText"/>
        <w:bidi w:val="0"/>
        <w:jc w:val="left"/>
        <w:rPr/>
      </w:pPr>
      <w:r>
        <w:rPr/>
        <w:t>intensities around or above 2 mA are commonly used safely). In retrospect, it is</w:t>
      </w:r>
    </w:p>
    <w:p>
      <w:pPr>
        <w:pStyle w:val="PreformattedText"/>
        <w:bidi w:val="0"/>
        <w:jc w:val="left"/>
        <w:rPr/>
      </w:pPr>
      <w:r>
        <w:rPr/>
        <w:t>possible that these trials may have used sub-therapeutic stimulation.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VNS is an invasive neuromodulation treatment that was FDA-cleared in 1997</w:t>
      </w:r>
    </w:p>
    <w:p>
      <w:pPr>
        <w:pStyle w:val="PreformattedText"/>
        <w:bidi w:val="0"/>
        <w:jc w:val="left"/>
        <w:rPr/>
      </w:pPr>
      <w:r>
        <w:rPr/>
        <w:t>for medication-resistant epilepsy, and in 2005 for adjunctive treatment of</w:t>
      </w:r>
    </w:p>
    <w:p>
      <w:pPr>
        <w:pStyle w:val="PreformattedText"/>
        <w:bidi w:val="0"/>
        <w:jc w:val="left"/>
        <w:rPr/>
      </w:pPr>
      <w:r>
        <w:rPr/>
        <w:t>patients at least 18 years old with chronic or recurrent MDD or bipolar</w:t>
      </w:r>
    </w:p>
    <w:p>
      <w:pPr>
        <w:pStyle w:val="PreformattedText"/>
        <w:bidi w:val="0"/>
        <w:jc w:val="left"/>
        <w:rPr/>
      </w:pPr>
      <w:r>
        <w:rPr/>
        <w:t>depression. Patients must have failed to respond to at least four different</w:t>
      </w:r>
    </w:p>
    <w:p>
      <w:pPr>
        <w:pStyle w:val="PreformattedText"/>
        <w:bidi w:val="0"/>
        <w:jc w:val="left"/>
        <w:rPr/>
      </w:pPr>
      <w:r>
        <w:rPr/>
        <w:t>adequate medication trials and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 Brain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 and Basic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 brain stimulation (DBS) in an invasive neuromodulatory technique that</w:t>
      </w:r>
    </w:p>
    <w:p>
      <w:pPr>
        <w:pStyle w:val="PreformattedText"/>
        <w:bidi w:val="0"/>
        <w:jc w:val="left"/>
        <w:rPr/>
      </w:pPr>
      <w:r>
        <w:rPr/>
        <w:t>uses stereotactically-implanted electrodes to change neural activity. These</w:t>
      </w:r>
    </w:p>
    <w:p>
      <w:pPr>
        <w:pStyle w:val="PreformattedText"/>
        <w:bidi w:val="0"/>
        <w:jc w:val="left"/>
        <w:rPr/>
      </w:pPr>
      <w:r>
        <w:rPr/>
        <w:t>electrodes are connected to a permanently-implanted battery-powered internal</w:t>
      </w:r>
    </w:p>
    <w:p>
      <w:pPr>
        <w:pStyle w:val="PreformattedText"/>
        <w:bidi w:val="0"/>
        <w:jc w:val="left"/>
        <w:rPr/>
      </w:pPr>
      <w:r>
        <w:rPr/>
        <w:t>pulse generator. DBS is FDA-cleared for the treatment of movement disorders</w:t>
      </w:r>
    </w:p>
    <w:p>
      <w:pPr>
        <w:pStyle w:val="PreformattedText"/>
        <w:bidi w:val="0"/>
        <w:jc w:val="left"/>
        <w:rPr/>
      </w:pPr>
      <w:r>
        <w:rPr/>
        <w:t>(Parkinson’s disease, dystonia, and essential tremor) and OCD. Beyond OCD,</w:t>
      </w:r>
    </w:p>
    <w:p>
      <w:pPr>
        <w:pStyle w:val="PreformattedText"/>
        <w:bidi w:val="0"/>
        <w:jc w:val="left"/>
        <w:rPr/>
      </w:pPr>
      <w:r>
        <w:rPr/>
        <w:t>there is a long history of clinical and translational research aimed at developing</w:t>
      </w:r>
    </w:p>
    <w:p>
      <w:pPr>
        <w:pStyle w:val="PreformattedText"/>
        <w:bidi w:val="0"/>
        <w:jc w:val="left"/>
        <w:rPr/>
      </w:pPr>
      <w:r>
        <w:rPr/>
        <w:t>DBS for the treatment of psychiatric disorders (Larson, 2008): it has been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extensively studied for the treatment of MDD (Kaur et al, 2013) (though recent</w:t>
      </w:r>
    </w:p>
    <w:p>
      <w:pPr>
        <w:pStyle w:val="PreformattedText"/>
        <w:bidi w:val="0"/>
        <w:jc w:val="left"/>
        <w:rPr/>
      </w:pPr>
      <w:r>
        <w:rPr/>
        <w:t>double-blind controlled trials were negative) and smaller studies are underway</w:t>
      </w:r>
    </w:p>
    <w:p>
      <w:pPr>
        <w:pStyle w:val="PreformattedText"/>
        <w:bidi w:val="0"/>
        <w:jc w:val="left"/>
        <w:rPr/>
      </w:pPr>
      <w:r>
        <w:rPr/>
        <w:t>for other pathologies (Arulpragasam et al, 2013). DBS is an alternative to</w:t>
      </w:r>
    </w:p>
    <w:p>
      <w:pPr>
        <w:pStyle w:val="PreformattedText"/>
        <w:bidi w:val="0"/>
        <w:jc w:val="left"/>
        <w:rPr/>
      </w:pPr>
      <w:r>
        <w:rPr/>
        <w:t>ablative therapy, as it offers focal, modifiable, and reversible neuromodulation of</w:t>
      </w:r>
    </w:p>
    <w:p>
      <w:pPr>
        <w:pStyle w:val="PreformattedText"/>
        <w:bidi w:val="0"/>
        <w:jc w:val="left"/>
        <w:rPr/>
      </w:pPr>
      <w:r>
        <w:rPr/>
        <w:t>pathological brain regions.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mechanisms of DBS are not fully understood, it is believed to</w:t>
      </w:r>
    </w:p>
    <w:p>
      <w:pPr>
        <w:pStyle w:val="PreformattedText"/>
        <w:bidi w:val="0"/>
        <w:jc w:val="left"/>
        <w:rPr/>
      </w:pPr>
      <w:r>
        <w:rPr/>
        <w:t>inhibit local pathological brain activity, leading to circuit-wide changes</w:t>
      </w:r>
    </w:p>
    <w:p>
      <w:pPr>
        <w:pStyle w:val="PreformattedText"/>
        <w:bidi w:val="0"/>
        <w:jc w:val="left"/>
        <w:rPr/>
      </w:pPr>
      <w:r>
        <w:rPr/>
        <w:t>(Mayberg, 2009). In OCD, the therapeutic effect is thought to be related to</w:t>
      </w:r>
    </w:p>
    <w:p>
      <w:pPr>
        <w:pStyle w:val="PreformattedText"/>
        <w:bidi w:val="0"/>
        <w:jc w:val="left"/>
        <w:rPr/>
      </w:pPr>
      <w:r>
        <w:rPr/>
        <w:t>disruption of pathological activity mediated by white-matter tracts between the</w:t>
      </w:r>
    </w:p>
    <w:p>
      <w:pPr>
        <w:pStyle w:val="PreformattedText"/>
        <w:bidi w:val="0"/>
        <w:jc w:val="left"/>
        <w:rPr/>
      </w:pPr>
      <w:r>
        <w:rPr/>
        <w:t>thalamus and orbitofrontal cortex and between the caudate and the lenticular</w:t>
      </w:r>
    </w:p>
    <w:p>
      <w:pPr>
        <w:pStyle w:val="PreformattedText"/>
        <w:bidi w:val="0"/>
        <w:jc w:val="left"/>
        <w:rPr/>
      </w:pPr>
      <w:r>
        <w:rPr/>
        <w:t>nucleus. This is supported by functional neuroimaging data that consistently</w:t>
      </w:r>
    </w:p>
    <w:p>
      <w:pPr>
        <w:pStyle w:val="PreformattedText"/>
        <w:bidi w:val="0"/>
        <w:jc w:val="left"/>
        <w:rPr/>
      </w:pPr>
      <w:r>
        <w:rPr/>
        <w:t>shows hyperactive cortico-striatal-thalamo-cortical circuits in patients with</w:t>
      </w:r>
    </w:p>
    <w:p>
      <w:pPr>
        <w:pStyle w:val="PreformattedText"/>
        <w:bidi w:val="0"/>
        <w:jc w:val="left"/>
        <w:rPr/>
      </w:pPr>
      <w:r>
        <w:rPr/>
        <w:t>OCD, and the ability of DBS to normalize activity within this network.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 all neurosurgical treatments for psychiatric conditions, DBS candidates</w:t>
      </w:r>
    </w:p>
    <w:p>
      <w:pPr>
        <w:pStyle w:val="PreformattedText"/>
        <w:bidi w:val="0"/>
        <w:jc w:val="left"/>
        <w:rPr/>
      </w:pPr>
      <w:r>
        <w:rPr/>
        <w:t>are evaluated by a multi-</w:t>
      </w:r>
    </w:p>
    <w:p>
      <w:pPr>
        <w:pStyle w:val="PreformattedText"/>
        <w:bidi w:val="0"/>
        <w:jc w:val="left"/>
        <w:rPr/>
      </w:pPr>
      <w:r>
        <w:rPr/>
        <w:t>disciplinary team that includes neurosurgeons, psychiatrists, and neurologists</w:t>
      </w:r>
    </w:p>
    <w:p>
      <w:pPr>
        <w:pStyle w:val="PreformattedText"/>
        <w:bidi w:val="0"/>
        <w:jc w:val="left"/>
        <w:rPr/>
      </w:pPr>
      <w:r>
        <w:rPr/>
        <w:t>and ensures that stringent inclusion criteria (related to severity and treatment-</w:t>
      </w:r>
    </w:p>
    <w:p>
      <w:pPr>
        <w:pStyle w:val="PreformattedText"/>
        <w:bidi w:val="0"/>
        <w:jc w:val="left"/>
        <w:rPr/>
      </w:pPr>
      <w:r>
        <w:rPr/>
        <w:t>resistance) are met.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Parameters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DBS involves surgical implantation of electrodes in disease-related brain</w:t>
      </w:r>
    </w:p>
    <w:p>
      <w:pPr>
        <w:pStyle w:val="PreformattedText"/>
        <w:bidi w:val="0"/>
        <w:jc w:val="left"/>
        <w:rPr/>
      </w:pPr>
      <w:r>
        <w:rPr/>
        <w:t>regions. OCD typically requires electrode placement in the ventral</w:t>
      </w:r>
    </w:p>
    <w:p>
      <w:pPr>
        <w:pStyle w:val="PreformattedText"/>
        <w:bidi w:val="0"/>
        <w:jc w:val="left"/>
        <w:rPr/>
      </w:pPr>
      <w:r>
        <w:rPr/>
        <w:t>capsule/ventral striatum. Other disorders require implantation in different nodes</w:t>
      </w:r>
    </w:p>
    <w:p>
      <w:pPr>
        <w:pStyle w:val="PreformattedText"/>
        <w:bidi w:val="0"/>
        <w:jc w:val="left"/>
        <w:rPr/>
      </w:pPr>
      <w:r>
        <w:rPr/>
        <w:t>that are pathologically altered by the specific pathophysiology of each condition.</w:t>
      </w:r>
    </w:p>
    <w:p>
      <w:pPr>
        <w:pStyle w:val="PreformattedText"/>
        <w:bidi w:val="0"/>
        <w:jc w:val="left"/>
        <w:rPr/>
      </w:pPr>
      <w:r>
        <w:rPr/>
        <w:t>For example, strategies to treat depression have implanted electrodes in the</w:t>
      </w:r>
    </w:p>
    <w:p>
      <w:pPr>
        <w:pStyle w:val="PreformattedText"/>
        <w:bidi w:val="0"/>
        <w:jc w:val="left"/>
        <w:rPr/>
      </w:pPr>
      <w:r>
        <w:rPr/>
        <w:t>subgenual cingulate cortex, the ventral capsule/ventral striatum, or the nucleus</w:t>
      </w:r>
    </w:p>
    <w:p>
      <w:pPr>
        <w:pStyle w:val="PreformattedText"/>
        <w:bidi w:val="0"/>
        <w:jc w:val="left"/>
        <w:rPr/>
      </w:pPr>
      <w:r>
        <w:rPr/>
        <w:t>accumbens (Kaur et al, 2013). Electrical signals are sent to the electrodes by an</w:t>
      </w:r>
    </w:p>
    <w:p>
      <w:pPr>
        <w:pStyle w:val="PreformattedText"/>
        <w:bidi w:val="0"/>
        <w:jc w:val="left"/>
        <w:rPr/>
      </w:pPr>
      <w:r>
        <w:rPr/>
        <w:t>internal pulse generator located in the pectoral region, and connected by wires</w:t>
      </w:r>
    </w:p>
    <w:p>
      <w:pPr>
        <w:pStyle w:val="PreformattedText"/>
        <w:bidi w:val="0"/>
        <w:jc w:val="left"/>
        <w:rPr/>
      </w:pPr>
      <w:r>
        <w:rPr/>
        <w:t>that travel through the sub-cutaneous tissue of the head and neck. Clinicians are</w:t>
      </w:r>
    </w:p>
    <w:p>
      <w:pPr>
        <w:pStyle w:val="PreformattedText"/>
        <w:bidi w:val="0"/>
        <w:jc w:val="left"/>
        <w:rPr/>
      </w:pPr>
      <w:r>
        <w:rPr/>
        <w:t>able to change the parameters of the stimulation wirelessly to maximize</w:t>
      </w:r>
    </w:p>
    <w:p>
      <w:pPr>
        <w:pStyle w:val="PreformattedText"/>
        <w:bidi w:val="0"/>
        <w:jc w:val="left"/>
        <w:rPr/>
      </w:pPr>
      <w:r>
        <w:rPr/>
        <w:t>symptom relief and minimize side effects. Patients are also able to control a</w:t>
      </w:r>
    </w:p>
    <w:p>
      <w:pPr>
        <w:pStyle w:val="PreformattedText"/>
        <w:bidi w:val="0"/>
        <w:jc w:val="left"/>
        <w:rPr/>
      </w:pPr>
      <w:r>
        <w:rPr/>
        <w:t>limited number of parameters wirelessly (when a clinician allows) and to tum</w:t>
      </w:r>
    </w:p>
    <w:p>
      <w:pPr>
        <w:pStyle w:val="PreformattedText"/>
        <w:bidi w:val="0"/>
        <w:jc w:val="left"/>
        <w:rPr/>
      </w:pPr>
      <w:r>
        <w:rPr/>
        <w:t>the system on or off.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Possible side effects are divided into surgically-related, device-related, and</w:t>
      </w:r>
    </w:p>
    <w:p>
      <w:pPr>
        <w:pStyle w:val="PreformattedText"/>
        <w:bidi w:val="0"/>
        <w:jc w:val="left"/>
        <w:rPr/>
      </w:pPr>
      <w:r>
        <w:rPr/>
        <w:t>stimulation-related effects. Surgical complications include bleeding and infection</w:t>
      </w:r>
    </w:p>
    <w:p>
      <w:pPr>
        <w:pStyle w:val="PreformattedText"/>
        <w:bidi w:val="0"/>
        <w:jc w:val="left"/>
        <w:rPr/>
      </w:pPr>
      <w:r>
        <w:rPr/>
        <w:t>at the insertion site, headache, scalp tingling/numbness, and seizure. Device-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related side effects include feeling the extension leads (in the neck or ear area)</w:t>
      </w:r>
    </w:p>
    <w:p>
      <w:pPr>
        <w:pStyle w:val="PreformattedText"/>
        <w:bidi w:val="0"/>
        <w:jc w:val="left"/>
        <w:rPr/>
      </w:pPr>
      <w:r>
        <w:rPr/>
        <w:t>and feeling the internal pulse generator in the chest (like a small disk under the</w:t>
      </w:r>
    </w:p>
    <w:p>
      <w:pPr>
        <w:pStyle w:val="PreformattedText"/>
        <w:bidi w:val="0"/>
        <w:jc w:val="left"/>
        <w:rPr/>
      </w:pPr>
      <w:r>
        <w:rPr/>
        <w:t>skin). Stimulation-related effects include: hypomanic symptoms; anxiety;</w:t>
      </w:r>
    </w:p>
    <w:p>
      <w:pPr>
        <w:pStyle w:val="PreformattedText"/>
        <w:bidi w:val="0"/>
        <w:jc w:val="left"/>
        <w:rPr/>
      </w:pPr>
      <w:r>
        <w:rPr/>
        <w:t>disinhibition; stomach ache; dizziness; nausea; throbbing; flushing; memory</w:t>
      </w:r>
    </w:p>
    <w:p>
      <w:pPr>
        <w:pStyle w:val="PreformattedText"/>
        <w:bidi w:val="0"/>
        <w:jc w:val="left"/>
        <w:rPr/>
      </w:pPr>
      <w:r>
        <w:rPr/>
        <w:t>complaints; depressive symptoms; altered sexual functioning; and_ suicidal</w:t>
      </w:r>
    </w:p>
    <w:p>
      <w:pPr>
        <w:pStyle w:val="PreformattedText"/>
        <w:bidi w:val="0"/>
        <w:jc w:val="left"/>
        <w:rPr/>
      </w:pPr>
      <w:r>
        <w:rPr/>
        <w:t>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recent meta-analysis of 31 studies involving 116 patients showed that 60% of</w:t>
      </w:r>
    </w:p>
    <w:p>
      <w:pPr>
        <w:pStyle w:val="PreformattedText"/>
        <w:bidi w:val="0"/>
        <w:jc w:val="left"/>
        <w:rPr/>
      </w:pPr>
      <w:r>
        <w:rPr/>
        <w:t>people responded to treatment (more than 35% reduction in Yale-Brown</w:t>
      </w:r>
    </w:p>
    <w:p>
      <w:pPr>
        <w:pStyle w:val="PreformattedText"/>
        <w:bidi w:val="0"/>
        <w:jc w:val="left"/>
        <w:rPr/>
      </w:pPr>
      <w:r>
        <w:rPr/>
        <w:t>Obsessive-Compulsive Scale [Y-BOCS]) with a global percentage of Y-BOCS</w:t>
      </w:r>
    </w:p>
    <w:p>
      <w:pPr>
        <w:pStyle w:val="PreformattedText"/>
        <w:bidi w:val="0"/>
        <w:jc w:val="left"/>
        <w:rPr/>
      </w:pPr>
      <w:r>
        <w:rPr/>
        <w:t>reduction of 45.1%. In this meta-analysis, no significant differences in outcome</w:t>
      </w:r>
    </w:p>
    <w:p>
      <w:pPr>
        <w:pStyle w:val="PreformattedText"/>
        <w:bidi w:val="0"/>
        <w:jc w:val="left"/>
        <w:rPr/>
      </w:pPr>
      <w:r>
        <w:rPr/>
        <w:t>were found between brain targets in the striatum (ventral capsule/ventral</w:t>
      </w:r>
    </w:p>
    <w:p>
      <w:pPr>
        <w:pStyle w:val="PreformattedText"/>
        <w:bidi w:val="0"/>
        <w:jc w:val="left"/>
        <w:rPr/>
      </w:pPr>
      <w:r>
        <w:rPr/>
        <w:t>striatum, nucleus accumbens, anterior limb of the internal capsule, and ventral</w:t>
      </w:r>
    </w:p>
    <w:p>
      <w:pPr>
        <w:pStyle w:val="PreformattedText"/>
        <w:bidi w:val="0"/>
        <w:jc w:val="left"/>
        <w:rPr/>
      </w:pPr>
      <w:r>
        <w:rPr/>
        <w:t>caudate nucleus) compared to the sub-thalamic nucleus (Arulpragasam et al,</w:t>
      </w:r>
    </w:p>
    <w:p>
      <w:pPr>
        <w:pStyle w:val="PreformattedText"/>
        <w:bidi w:val="0"/>
        <w:jc w:val="left"/>
        <w:rPr/>
      </w:pPr>
      <w:r>
        <w:rPr/>
        <w:t>2013). Responders were likely to have an older age of symptom onset and to</w:t>
      </w:r>
    </w:p>
    <w:p>
      <w:pPr>
        <w:pStyle w:val="PreformattedText"/>
        <w:bidi w:val="0"/>
        <w:jc w:val="left"/>
        <w:rPr/>
      </w:pPr>
      <w:r>
        <w:rPr/>
        <w:t>have obsessions and compulsions of sexual and religious content.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trials are currently assessing the safety and efficacy of DBS for the</w:t>
      </w:r>
    </w:p>
    <w:p>
      <w:pPr>
        <w:pStyle w:val="PreformattedText"/>
        <w:bidi w:val="0"/>
        <w:jc w:val="left"/>
        <w:rPr/>
      </w:pPr>
      <w:r>
        <w:rPr/>
        <w:t>treatment of MDD and other neuropsychiatric conditions, including Tourette’s</w:t>
      </w:r>
    </w:p>
    <w:p>
      <w:pPr>
        <w:pStyle w:val="PreformattedText"/>
        <w:bidi w:val="0"/>
        <w:jc w:val="left"/>
        <w:rPr/>
      </w:pPr>
      <w:r>
        <w:rPr/>
        <w:t>syndrome, addictions, eating disorders, and neuro-degenerative dementias.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DBS of the ventral capsule/ventral striatum was FDA-approved for the</w:t>
      </w:r>
    </w:p>
    <w:p>
      <w:pPr>
        <w:pStyle w:val="PreformattedText"/>
        <w:bidi w:val="0"/>
        <w:jc w:val="left"/>
        <w:rPr/>
      </w:pPr>
      <w:r>
        <w:rPr/>
        <w:t>treatment of severe therapy- and medication-resistant OCD in 2009. It also has</w:t>
      </w:r>
    </w:p>
    <w:p>
      <w:pPr>
        <w:pStyle w:val="PreformattedText"/>
        <w:bidi w:val="0"/>
        <w:jc w:val="left"/>
        <w:rPr/>
      </w:pPr>
      <w:r>
        <w:rPr/>
        <w:t>indications for Parkinson’s disease, dystonia, and essential tremor.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Ablative Limbic System Surgery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middle of the twentieth century, the use of the frontal and pre-frontal</w:t>
      </w:r>
    </w:p>
    <w:p>
      <w:pPr>
        <w:pStyle w:val="PreformattedText"/>
        <w:bidi w:val="0"/>
        <w:jc w:val="left"/>
        <w:rPr/>
      </w:pPr>
      <w:r>
        <w:rPr/>
        <w:t>lobotomy was a crude treatment for a wide array of mental disorders. These</w:t>
      </w:r>
    </w:p>
    <w:p>
      <w:pPr>
        <w:pStyle w:val="PreformattedText"/>
        <w:bidi w:val="0"/>
        <w:jc w:val="left"/>
        <w:rPr/>
      </w:pPr>
      <w:r>
        <w:rPr/>
        <w:t>procedures were associated with severe side effects, including frontal lobe</w:t>
      </w:r>
    </w:p>
    <w:p>
      <w:pPr>
        <w:pStyle w:val="PreformattedText"/>
        <w:bidi w:val="0"/>
        <w:jc w:val="left"/>
        <w:rPr/>
      </w:pPr>
      <w:r>
        <w:rPr/>
        <w:t>dysfunction, apathy, and even death. However, today the application of small,</w:t>
      </w:r>
    </w:p>
    <w:p>
      <w:pPr>
        <w:pStyle w:val="PreformattedText"/>
        <w:bidi w:val="0"/>
        <w:jc w:val="left"/>
        <w:rPr/>
      </w:pPr>
      <w:r>
        <w:rPr/>
        <w:t>targeted lesions can be life-saving in very severe, treatment-refractory cases of</w:t>
      </w:r>
    </w:p>
    <w:p>
      <w:pPr>
        <w:pStyle w:val="PreformattedText"/>
        <w:bidi w:val="0"/>
        <w:jc w:val="left"/>
        <w:rPr/>
      </w:pPr>
      <w:r>
        <w:rPr/>
        <w:t>anxiety and mood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Like DBS, ablative therapy targets specific brain regions with the goal of</w:t>
      </w:r>
    </w:p>
    <w:p>
      <w:pPr>
        <w:pStyle w:val="PreformattedText"/>
        <w:bidi w:val="0"/>
        <w:jc w:val="left"/>
        <w:rPr/>
      </w:pPr>
      <w:r>
        <w:rPr/>
        <w:t>modulating brain function by disrupting pathologic activity between fronto-</w:t>
      </w:r>
    </w:p>
    <w:p>
      <w:pPr>
        <w:pStyle w:val="PreformattedText"/>
        <w:bidi w:val="0"/>
        <w:jc w:val="left"/>
        <w:rPr/>
      </w:pPr>
      <w:r>
        <w:rPr/>
        <w:t>limbic circuits (Greenberg et al, 2010). Unlike DBS, ablative therapy is</w:t>
      </w:r>
    </w:p>
    <w:p>
      <w:pPr>
        <w:pStyle w:val="PreformattedText"/>
        <w:bidi w:val="0"/>
        <w:jc w:val="left"/>
        <w:rPr/>
      </w:pPr>
      <w:r>
        <w:rPr/>
        <w:t>permanent, thus, it is imperative to determine target location and lesion size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accurately. Targets are identified using magnetic resonance imaging (MRI),</w:t>
      </w:r>
    </w:p>
    <w:p>
      <w:pPr>
        <w:pStyle w:val="PreformattedText"/>
        <w:bidi w:val="0"/>
        <w:jc w:val="left"/>
        <w:rPr/>
      </w:pPr>
      <w:r>
        <w:rPr/>
        <w:t>stereotactic instruments, and specialized software. Procedures in use are the</w:t>
      </w:r>
    </w:p>
    <w:p>
      <w:pPr>
        <w:pStyle w:val="PreformattedText"/>
        <w:bidi w:val="0"/>
        <w:jc w:val="left"/>
        <w:rPr/>
      </w:pPr>
      <w:r>
        <w:rPr/>
        <w:t>anterior capsulotomy, anterior cingulotomy, subcaudate tractotomy, and limbic</w:t>
      </w:r>
    </w:p>
    <w:p>
      <w:pPr>
        <w:pStyle w:val="PreformattedText"/>
        <w:bidi w:val="0"/>
        <w:jc w:val="left"/>
        <w:rPr/>
      </w:pPr>
      <w:r>
        <w:rPr/>
        <w:t>leucotomy (Greenberg et al, 2010). Studies in depression and OCD show that</w:t>
      </w:r>
    </w:p>
    <w:p>
      <w:pPr>
        <w:pStyle w:val="PreformattedText"/>
        <w:bidi w:val="0"/>
        <w:jc w:val="left"/>
        <w:rPr/>
      </w:pPr>
      <w:r>
        <w:rPr/>
        <w:t>approximately 35% to 70% of patients report at least partial benefit (Greenberg</w:t>
      </w:r>
    </w:p>
    <w:p>
      <w:pPr>
        <w:pStyle w:val="PreformattedText"/>
        <w:bidi w:val="0"/>
        <w:jc w:val="left"/>
        <w:rPr/>
      </w:pPr>
      <w:r>
        <w:rPr/>
        <w:t>et al, 2010; Shields et al, 2008), and many have a reduction in suicidality.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related to the surgery are often temporary and include headache</w:t>
      </w:r>
    </w:p>
    <w:p>
      <w:pPr>
        <w:pStyle w:val="PreformattedText"/>
        <w:bidi w:val="0"/>
        <w:jc w:val="left"/>
        <w:rPr/>
      </w:pPr>
      <w:r>
        <w:rPr/>
        <w:t>and nausea, with more serious effects that include bleeding, infection, infarction,</w:t>
      </w:r>
    </w:p>
    <w:p>
      <w:pPr>
        <w:pStyle w:val="PreformattedText"/>
        <w:bidi w:val="0"/>
        <w:jc w:val="left"/>
        <w:rPr/>
      </w:pPr>
      <w:r>
        <w:rPr/>
        <w:t>seizure, weight gain, and cognitive impairment. It is important to highlight that</w:t>
      </w:r>
    </w:p>
    <w:p>
      <w:pPr>
        <w:pStyle w:val="PreformattedText"/>
        <w:bidi w:val="0"/>
        <w:jc w:val="left"/>
        <w:rPr/>
      </w:pPr>
      <w:r>
        <w:rPr/>
        <w:t>modern ablative procedures have a safety profile similar to DBS, without</w:t>
      </w:r>
    </w:p>
    <w:p>
      <w:pPr>
        <w:pStyle w:val="PreformattedText"/>
        <w:bidi w:val="0"/>
        <w:jc w:val="left"/>
        <w:rPr/>
      </w:pPr>
      <w:r>
        <w:rPr/>
        <w:t>increased morbidity and mortality, and with a much simpler follow-up that does</w:t>
      </w:r>
    </w:p>
    <w:p>
      <w:pPr>
        <w:pStyle w:val="PreformattedText"/>
        <w:bidi w:val="0"/>
        <w:jc w:val="left"/>
        <w:rPr/>
      </w:pPr>
      <w:r>
        <w:rPr/>
        <w:t>not require the sophisticated management of a DBS specialist.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Currently, ablative treatments are reserved for severe, incapacitating OCD and</w:t>
      </w:r>
    </w:p>
    <w:p>
      <w:pPr>
        <w:pStyle w:val="PreformattedText"/>
        <w:bidi w:val="0"/>
        <w:jc w:val="left"/>
        <w:rPr/>
      </w:pPr>
      <w:r>
        <w:rPr/>
        <w:t>MDD that have failed to benefit from exhaustively-applied conventional</w:t>
      </w:r>
    </w:p>
    <w:p>
      <w:pPr>
        <w:pStyle w:val="PreformattedText"/>
        <w:bidi w:val="0"/>
        <w:jc w:val="left"/>
        <w:rPr/>
      </w:pPr>
      <w:r>
        <w:rPr/>
        <w:t>treatments. Indications also exist for movement disorders and refractory cases of</w:t>
      </w:r>
    </w:p>
    <w:p>
      <w:pPr>
        <w:pStyle w:val="PreformattedText"/>
        <w:bidi w:val="0"/>
        <w:jc w:val="left"/>
        <w:rPr/>
      </w:pPr>
      <w:r>
        <w:rPr/>
        <w:t>chronic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Arulpragasam AR, Chou T, Kaur N, et al: Future directions of deep brain</w:t>
      </w:r>
    </w:p>
    <w:p>
      <w:pPr>
        <w:pStyle w:val="PreformattedText"/>
        <w:bidi w:val="0"/>
        <w:jc w:val="left"/>
        <w:rPr/>
      </w:pPr>
      <w:r>
        <w:rPr/>
        <w:t>stimulation: Current disorders, new technologies. Psychiatr Ann . 2013; 43:</w:t>
      </w:r>
    </w:p>
    <w:p>
      <w:pPr>
        <w:pStyle w:val="PreformattedText"/>
        <w:bidi w:val="0"/>
        <w:jc w:val="left"/>
        <w:rPr/>
      </w:pPr>
      <w:r>
        <w:rPr/>
        <w:t>366-373. doi: 10.3928/00485713-20130806-05.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Barker AT, Jalinous R, Freeston IL: Non-invasive magnetic stimulation of</w:t>
      </w:r>
    </w:p>
    <w:p>
      <w:pPr>
        <w:pStyle w:val="PreformattedText"/>
        <w:bidi w:val="0"/>
        <w:jc w:val="left"/>
        <w:rPr/>
      </w:pPr>
      <w:r>
        <w:rPr/>
        <w:t>human motor cortex. Lancet Lond Engl . 1985; 1: 1106-1107.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Camprodon JA, Pascual-Leone A: Multi-modal applications of transcranial</w:t>
      </w:r>
    </w:p>
    <w:p>
      <w:pPr>
        <w:pStyle w:val="PreformattedText"/>
        <w:bidi w:val="0"/>
        <w:jc w:val="left"/>
        <w:rPr/>
      </w:pPr>
      <w:r>
        <w:rPr/>
        <w:t>magnetic stimulation for circuit-based psychiatry. JAMA Psychiatry . 2016;</w:t>
      </w:r>
    </w:p>
    <w:p>
      <w:pPr>
        <w:pStyle w:val="PreformattedText"/>
        <w:bidi w:val="0"/>
        <w:jc w:val="left"/>
        <w:rPr/>
      </w:pPr>
      <w:r>
        <w:rPr/>
        <w:t>doi: 10.1001/jamapsychiatry. 2015.3127.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Carpenter LL, Janicak PG, Aaronson ST, et al: Transcranial magnetic</w:t>
      </w:r>
    </w:p>
    <w:p>
      <w:pPr>
        <w:pStyle w:val="PreformattedText"/>
        <w:bidi w:val="0"/>
        <w:jc w:val="left"/>
        <w:rPr/>
      </w:pPr>
      <w:r>
        <w:rPr/>
        <w:t>stimulation (TMS) for major depression: a multi-site, naturalistic,</w:t>
      </w:r>
    </w:p>
    <w:p>
      <w:pPr>
        <w:pStyle w:val="PreformattedText"/>
        <w:bidi w:val="0"/>
        <w:jc w:val="left"/>
        <w:rPr/>
      </w:pPr>
      <w:r>
        <w:rPr/>
        <w:t>observational study of acute treatment outcomes in clinical practice.</w:t>
      </w:r>
    </w:p>
    <w:p>
      <w:pPr>
        <w:pStyle w:val="PreformattedText"/>
        <w:bidi w:val="0"/>
        <w:jc w:val="left"/>
        <w:rPr/>
      </w:pPr>
      <w:r>
        <w:rPr/>
        <w:t>Depress Anxiety . 2012; 29: 587-596. doi: 10.1002/da.21969.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Dunner DL, Aaronson ST, Sackeim HA, et al: A multi-site, naturalistic,</w:t>
      </w:r>
    </w:p>
    <w:p>
      <w:pPr>
        <w:pStyle w:val="PreformattedText"/>
        <w:bidi w:val="0"/>
        <w:jc w:val="left"/>
        <w:rPr/>
      </w:pPr>
      <w:r>
        <w:rPr/>
        <w:t>observational study of transcranial magnetic stimulation for patients with</w:t>
      </w:r>
    </w:p>
    <w:p>
      <w:pPr>
        <w:pStyle w:val="PreformattedText"/>
        <w:bidi w:val="0"/>
        <w:jc w:val="left"/>
        <w:rPr/>
      </w:pPr>
      <w:r>
        <w:rPr/>
        <w:t>pharmacoresistant major depressive disorder: durability of benefit over a 1-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year follow-up period. J Clin Psychiatry . 2014; 75: 1394-1401. doi:</w:t>
      </w:r>
    </w:p>
    <w:p>
      <w:pPr>
        <w:pStyle w:val="PreformattedText"/>
        <w:bidi w:val="0"/>
        <w:jc w:val="left"/>
        <w:rPr/>
      </w:pPr>
      <w:r>
        <w:rPr/>
        <w:t>10.4088/JCP.13m08977.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Greenberg BD, Rauch SL, Haber SN: Invasive circuitry-based</w:t>
      </w:r>
    </w:p>
    <w:p>
      <w:pPr>
        <w:pStyle w:val="PreformattedText"/>
        <w:bidi w:val="0"/>
        <w:jc w:val="left"/>
        <w:rPr/>
      </w:pPr>
      <w:r>
        <w:rPr/>
        <w:t>neurotherapeutics: Stereotactic ablation and deep brain stimulation for</w:t>
      </w:r>
    </w:p>
    <w:p>
      <w:pPr>
        <w:pStyle w:val="PreformattedText"/>
        <w:bidi w:val="0"/>
        <w:jc w:val="left"/>
        <w:rPr/>
      </w:pPr>
      <w:r>
        <w:rPr/>
        <w:t>OCD. Neuropsychopharmacology . 2010; 35, 317-336. doi:</w:t>
      </w:r>
    </w:p>
    <w:p>
      <w:pPr>
        <w:pStyle w:val="PreformattedText"/>
        <w:bidi w:val="0"/>
        <w:jc w:val="left"/>
        <w:rPr/>
      </w:pPr>
      <w:r>
        <w:rPr/>
        <w:t>10.1038/npp.2009.128.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Harden CL, Pulver MC, Ravdin LD, et al: A pilot study of mood in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treated with vagus nerve stimulation. Epilepsy Behav . 2000; 1: 93-</w:t>
      </w:r>
    </w:p>
    <w:p>
      <w:pPr>
        <w:pStyle w:val="PreformattedText"/>
        <w:bidi w:val="0"/>
        <w:jc w:val="left"/>
        <w:rPr/>
      </w:pPr>
      <w:r>
        <w:rPr/>
        <w:t>99. doi: 10.1006/ebeh.2000.0046.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Kaur N, Chou T, Corse AK, et al: Deep brain stimulation for treatment-</w:t>
      </w:r>
    </w:p>
    <w:p>
      <w:pPr>
        <w:pStyle w:val="PreformattedText"/>
        <w:bidi w:val="0"/>
        <w:jc w:val="left"/>
        <w:rPr/>
      </w:pPr>
      <w:r>
        <w:rPr/>
        <w:t>resistant depression. Psychiatr Ann . 2013; 43: 358-365. doi:</w:t>
      </w:r>
    </w:p>
    <w:p>
      <w:pPr>
        <w:pStyle w:val="PreformattedText"/>
        <w:bidi w:val="0"/>
        <w:jc w:val="left"/>
        <w:rPr/>
      </w:pPr>
      <w:r>
        <w:rPr/>
        <w:t>10.3928/00485713-20130806-04.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Kosel M, Schlaepfer TE: Beyond the treatment of epilepsy: new</w:t>
      </w:r>
    </w:p>
    <w:p>
      <w:pPr>
        <w:pStyle w:val="PreformattedText"/>
        <w:bidi w:val="0"/>
        <w:jc w:val="left"/>
        <w:rPr/>
      </w:pPr>
      <w:r>
        <w:rPr/>
        <w:t>applications of vagus nerve stimulation in psychiatry. CNS Spectr . 2003; 8:</w:t>
      </w:r>
    </w:p>
    <w:p>
      <w:pPr>
        <w:pStyle w:val="PreformattedText"/>
        <w:bidi w:val="0"/>
        <w:jc w:val="left"/>
        <w:rPr/>
      </w:pPr>
      <w:r>
        <w:rPr/>
        <w:t>515-521.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Krahl SE, Clark KB, Smith DC, Browning RA: Locus coeruleus lesions</w:t>
      </w:r>
    </w:p>
    <w:p>
      <w:pPr>
        <w:pStyle w:val="PreformattedText"/>
        <w:bidi w:val="0"/>
        <w:jc w:val="left"/>
        <w:rPr/>
      </w:pPr>
      <w:r>
        <w:rPr/>
        <w:t>suppress the seizure-attenuating effects of vagus nerve stimulation.</w:t>
      </w:r>
    </w:p>
    <w:p>
      <w:pPr>
        <w:pStyle w:val="PreformattedText"/>
        <w:bidi w:val="0"/>
        <w:jc w:val="left"/>
        <w:rPr/>
      </w:pPr>
      <w:r>
        <w:rPr/>
        <w:t>Epilepsia . 1998; 39: 709-714.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Larson PS: Deep brain stimulation for psychiatric disorders. Neurother J</w:t>
      </w:r>
    </w:p>
    <w:p>
      <w:pPr>
        <w:pStyle w:val="PreformattedText"/>
        <w:bidi w:val="0"/>
        <w:jc w:val="left"/>
        <w:rPr/>
      </w:pPr>
      <w:r>
        <w:rPr/>
        <w:t>Am Soc Exp Neurother . 2008;</w:t>
      </w:r>
    </w:p>
    <w:p>
      <w:pPr>
        <w:pStyle w:val="PreformattedText"/>
        <w:bidi w:val="0"/>
        <w:jc w:val="left"/>
        <w:rPr/>
      </w:pPr>
      <w:r>
        <w:rPr/>
        <w:t>5: 50-58. doi: 10.1016/j.nurt.2007.11.006.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Mayberg HS: Targeted electrode-based modulation of neural circuits for</w:t>
      </w:r>
    </w:p>
    <w:p>
      <w:pPr>
        <w:pStyle w:val="PreformattedText"/>
        <w:bidi w:val="0"/>
        <w:jc w:val="left"/>
        <w:rPr/>
      </w:pPr>
      <w:r>
        <w:rPr/>
        <w:t>depression. J Clin Invest . 2009; 119: 717-725. doi: 10.1172/JCI38454.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O’Reardon JP, Solvason HB, Janicak PG, et al: Efficacy and safety of</w:t>
      </w:r>
    </w:p>
    <w:p>
      <w:pPr>
        <w:pStyle w:val="PreformattedText"/>
        <w:bidi w:val="0"/>
        <w:jc w:val="left"/>
        <w:rPr/>
      </w:pPr>
      <w:r>
        <w:rPr/>
        <w:t>transcranial magnetic stimulation in the acute treatment of major</w:t>
      </w:r>
    </w:p>
    <w:p>
      <w:pPr>
        <w:pStyle w:val="PreformattedText"/>
        <w:bidi w:val="0"/>
        <w:jc w:val="left"/>
        <w:rPr/>
      </w:pPr>
      <w:r>
        <w:rPr/>
        <w:t>depression: a multi-site randomized controlled trial. Biol Psychiatry . 2007;</w:t>
      </w:r>
    </w:p>
    <w:p>
      <w:pPr>
        <w:pStyle w:val="PreformattedText"/>
        <w:bidi w:val="0"/>
        <w:jc w:val="left"/>
        <w:rPr/>
      </w:pPr>
      <w:r>
        <w:rPr/>
        <w:t>62: 1208-1216. doi: 10.1016/j.biopsych.2007.01.018.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Rossi S, Hallett M, Rossini PM, et al: Safety of TMS Consensus Group,</w:t>
      </w:r>
    </w:p>
    <w:p>
      <w:pPr>
        <w:pStyle w:val="PreformattedText"/>
        <w:bidi w:val="0"/>
        <w:jc w:val="left"/>
        <w:rPr/>
      </w:pPr>
      <w:r>
        <w:rPr/>
        <w:t>2009. Safety, ethical considerations, and application guidelines for the use</w:t>
      </w:r>
    </w:p>
    <w:p>
      <w:pPr>
        <w:pStyle w:val="PreformattedText"/>
        <w:bidi w:val="0"/>
        <w:jc w:val="left"/>
        <w:rPr/>
      </w:pPr>
      <w:r>
        <w:rPr/>
        <w:t>of transcranial magnetic stimulation in clinical practice and research. Clin</w:t>
      </w:r>
    </w:p>
    <w:p>
      <w:pPr>
        <w:pStyle w:val="PreformattedText"/>
        <w:bidi w:val="0"/>
        <w:jc w:val="left"/>
        <w:rPr/>
      </w:pPr>
      <w:r>
        <w:rPr/>
        <w:t>Neurophysiol Off J Int Fed Clin Neurophysiol . 2009; 120: 2008-2039. doi:</w:t>
      </w:r>
    </w:p>
    <w:p>
      <w:pPr>
        <w:pStyle w:val="PreformattedText"/>
        <w:bidi w:val="0"/>
        <w:jc w:val="left"/>
        <w:rPr/>
      </w:pPr>
      <w:r>
        <w:rPr/>
        <w:t>10.1016/j.clinph.2009.08.016.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Marangell LB, Sackeim HA, et al: Vagus nerve stimulation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treatment-resistant depression: a randomized, controlled acute phase trial.</w:t>
      </w:r>
    </w:p>
    <w:p>
      <w:pPr>
        <w:pStyle w:val="PreformattedText"/>
        <w:bidi w:val="0"/>
        <w:jc w:val="left"/>
        <w:rPr/>
      </w:pPr>
      <w:r>
        <w:rPr/>
        <w:t>Biol Psychiatry . 2005; 58: 347-354. doi: 10.1016/j.biopsych.2005.05.025.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16. Rush AJ, Warden D, Wisniewski SR, et al: STAR*D: revising conventional</w:t>
      </w:r>
    </w:p>
    <w:p>
      <w:pPr>
        <w:pStyle w:val="PreformattedText"/>
        <w:bidi w:val="0"/>
        <w:jc w:val="left"/>
        <w:rPr/>
      </w:pPr>
      <w:r>
        <w:rPr/>
        <w:t>wisdom. CNS Drugs . 2009; 23: 627-647. doi: 10.2165/00023210-</w:t>
      </w:r>
    </w:p>
    <w:p>
      <w:pPr>
        <w:pStyle w:val="PreformattedText"/>
        <w:bidi w:val="0"/>
        <w:jc w:val="left"/>
        <w:rPr/>
      </w:pPr>
      <w:r>
        <w:rPr/>
        <w:t>200923080-00001.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 Sheth SA, Neal J, Tangherlini F, et al: Limbic system surgery for treatment-</w:t>
      </w:r>
    </w:p>
    <w:p>
      <w:pPr>
        <w:pStyle w:val="PreformattedText"/>
        <w:bidi w:val="0"/>
        <w:jc w:val="left"/>
        <w:rPr/>
      </w:pPr>
      <w:r>
        <w:rPr/>
        <w:t>refractory obsessive-compulsive disorder: a prospective long-term follow-</w:t>
      </w:r>
    </w:p>
    <w:p>
      <w:pPr>
        <w:pStyle w:val="PreformattedText"/>
        <w:bidi w:val="0"/>
        <w:jc w:val="left"/>
        <w:rPr/>
      </w:pPr>
      <w:r>
        <w:rPr/>
        <w:t>up of 64 patients. J Neurosurg . 2013; 118: 491-497. doi:</w:t>
      </w:r>
    </w:p>
    <w:p>
      <w:pPr>
        <w:pStyle w:val="PreformattedText"/>
        <w:bidi w:val="0"/>
        <w:jc w:val="left"/>
        <w:rPr/>
      </w:pPr>
      <w:r>
        <w:rPr/>
        <w:t>10.3171/2012.11.JNS12389.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 Shields DC, Asaad W, Eskandar EN, et al: Prospective assessment of</w:t>
      </w:r>
    </w:p>
    <w:p>
      <w:pPr>
        <w:pStyle w:val="PreformattedText"/>
        <w:bidi w:val="0"/>
        <w:jc w:val="left"/>
        <w:rPr/>
      </w:pPr>
      <w:r>
        <w:rPr/>
        <w:t>stereotactic ablative surgery for intractable major depression. Biol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Psychiatry, Neurostimulatory and Neuroablative Treatments for Depression</w:t>
      </w:r>
    </w:p>
    <w:p>
      <w:pPr>
        <w:pStyle w:val="PreformattedText"/>
        <w:bidi w:val="0"/>
        <w:jc w:val="left"/>
        <w:rPr/>
      </w:pPr>
      <w:r>
        <w:rPr/>
        <w:t>. 2008; 64: 449-454. doi: 10.1016/j.biopsych.2008.04.009.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Alonso P, Cuadras D, Gabriéls L, et al: Deep brain stimulation for</w:t>
      </w:r>
    </w:p>
    <w:p>
      <w:pPr>
        <w:pStyle w:val="PreformattedText"/>
        <w:bidi w:val="0"/>
        <w:jc w:val="left"/>
        <w:rPr/>
      </w:pPr>
      <w:r>
        <w:rPr/>
        <w:t>obsessive-compulsive disorder: A meta-analysis of treatment outcome and</w:t>
      </w:r>
    </w:p>
    <w:p>
      <w:pPr>
        <w:pStyle w:val="PreformattedText"/>
        <w:bidi w:val="0"/>
        <w:jc w:val="left"/>
        <w:rPr/>
      </w:pPr>
      <w:r>
        <w:rPr/>
        <w:t>predictors of response. Edited by Véronique Sgambato-Faure. PLOS ONE .</w:t>
      </w:r>
    </w:p>
    <w:p>
      <w:pPr>
        <w:pStyle w:val="PreformattedText"/>
        <w:bidi w:val="0"/>
        <w:jc w:val="left"/>
        <w:rPr/>
      </w:pPr>
      <w:r>
        <w:rPr/>
        <w:t>2015; 10(7): e0133591. doi: 10.1371/journal.pone.0133591.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Arulpragasam AR, Chou T, Kaur N, et al: Future directions of deep brain</w:t>
      </w:r>
    </w:p>
    <w:p>
      <w:pPr>
        <w:pStyle w:val="PreformattedText"/>
        <w:bidi w:val="0"/>
        <w:jc w:val="left"/>
        <w:rPr/>
      </w:pPr>
      <w:r>
        <w:rPr/>
        <w:t>stimulation: Current disorders, new technologies. Psychiatric Annals .</w:t>
      </w:r>
    </w:p>
    <w:p>
      <w:pPr>
        <w:pStyle w:val="PreformattedText"/>
        <w:bidi w:val="0"/>
        <w:jc w:val="left"/>
        <w:rPr/>
      </w:pPr>
      <w:r>
        <w:rPr/>
        <w:t>2013; 43(8): 366-373. doi: 10.3928/00485713-20130806-05.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Barker AT, Jalinous R, Freeston IL: Non-invasive magnetic stimulation of</w:t>
      </w:r>
    </w:p>
    <w:p>
      <w:pPr>
        <w:pStyle w:val="PreformattedText"/>
        <w:bidi w:val="0"/>
        <w:jc w:val="left"/>
        <w:rPr/>
      </w:pPr>
      <w:r>
        <w:rPr/>
        <w:t>human motor cortex. Lancet . London: 1985; 1(8437): 1106-1107.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Ben-Menachem E, Hamberger A, Hedner T, et al: Effects of vagus nerve</w:t>
      </w:r>
    </w:p>
    <w:p>
      <w:pPr>
        <w:pStyle w:val="PreformattedText"/>
        <w:bidi w:val="0"/>
        <w:jc w:val="left"/>
        <w:rPr/>
      </w:pPr>
      <w:r>
        <w:rPr/>
        <w:t>stimulation on amino acids and other metabolites in the CSF of patients</w:t>
      </w:r>
    </w:p>
    <w:p>
      <w:pPr>
        <w:pStyle w:val="PreformattedText"/>
        <w:bidi w:val="0"/>
        <w:jc w:val="left"/>
        <w:rPr/>
      </w:pPr>
      <w:r>
        <w:rPr/>
        <w:t>with partial seizures. Epilepsy Research . 1995; 20(3): 221-227.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Bridges PK, Bartlett JR, Hale AS, et al: Psychosurgery: Stereotactic</w:t>
      </w:r>
    </w:p>
    <w:p>
      <w:pPr>
        <w:pStyle w:val="PreformattedText"/>
        <w:bidi w:val="0"/>
        <w:jc w:val="left"/>
        <w:rPr/>
      </w:pPr>
      <w:r>
        <w:rPr/>
        <w:t>subcaudate tractomy. An indispensable treatment. Br J Psychiatry . 1994;</w:t>
      </w:r>
    </w:p>
    <w:p>
      <w:pPr>
        <w:pStyle w:val="PreformattedText"/>
        <w:bidi w:val="0"/>
        <w:jc w:val="left"/>
        <w:rPr/>
      </w:pPr>
      <w:r>
        <w:rPr/>
        <w:t>165(5): 599-611. doi: 10.1192/bjp.165.5.599.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Camprodon JA, Pascual-Leone A: Multi-modal applications of transcranial</w:t>
      </w:r>
    </w:p>
    <w:p>
      <w:pPr>
        <w:pStyle w:val="PreformattedText"/>
        <w:bidi w:val="0"/>
        <w:jc w:val="left"/>
        <w:rPr/>
      </w:pPr>
      <w:r>
        <w:rPr/>
        <w:t>magnetic stimulation for circuit-based psychiatry. JAMA Psychiatry . 2016;</w:t>
      </w:r>
    </w:p>
    <w:p>
      <w:pPr>
        <w:pStyle w:val="PreformattedText"/>
        <w:bidi w:val="0"/>
        <w:jc w:val="left"/>
        <w:rPr/>
      </w:pPr>
      <w:r>
        <w:rPr/>
        <w:t>March. doi: 10.1001/jamapsychiatry.2015.3127.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Carpenter LL, Janicak PG, Aaronson ST, et al: Transcranial magnetic</w:t>
      </w:r>
    </w:p>
    <w:p>
      <w:pPr>
        <w:pStyle w:val="PreformattedText"/>
        <w:bidi w:val="0"/>
        <w:jc w:val="left"/>
        <w:rPr/>
      </w:pPr>
      <w:r>
        <w:rPr/>
        <w:t>stimulation (TMS) for major depression: A multi-site, naturalistic,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observational study of acute treatment outcomes in clinical practice.</w:t>
      </w:r>
    </w:p>
    <w:p>
      <w:pPr>
        <w:pStyle w:val="PreformattedText"/>
        <w:bidi w:val="0"/>
        <w:jc w:val="left"/>
        <w:rPr/>
      </w:pPr>
      <w:r>
        <w:rPr/>
        <w:t>Depression and Anxiety . 2012; 29(7): 587-596. doi: 10.1002/da.21969.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Deng ZD, Lisanby SH, Peterchev AV: Electric field depth-focality tradeoff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transcranial magnetic stimulation: Simulation comparison of 50 coil</w:t>
      </w:r>
    </w:p>
    <w:p>
      <w:pPr>
        <w:pStyle w:val="PreformattedText"/>
        <w:bidi w:val="0"/>
        <w:jc w:val="left"/>
        <w:rPr/>
      </w:pPr>
      <w:r>
        <w:rPr/>
        <w:t>designs. Brain Stimulation . 2013; 6(1): 1-13. doi:</w:t>
      </w:r>
    </w:p>
    <w:p>
      <w:pPr>
        <w:pStyle w:val="PreformattedText"/>
        <w:bidi w:val="0"/>
        <w:jc w:val="left"/>
        <w:rPr/>
      </w:pPr>
      <w:r>
        <w:rPr/>
        <w:t>10.1016/j.brs.2012.02.005.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Dunner DL, Aaronson ST, Sackeim HA, et al: A multi-site, naturalistic,</w:t>
      </w:r>
    </w:p>
    <w:p>
      <w:pPr>
        <w:pStyle w:val="PreformattedText"/>
        <w:bidi w:val="0"/>
        <w:jc w:val="left"/>
        <w:rPr/>
      </w:pPr>
      <w:r>
        <w:rPr/>
        <w:t>observational study of transcranial magnetic stimulation for patients with</w:t>
      </w:r>
    </w:p>
    <w:p>
      <w:pPr>
        <w:pStyle w:val="PreformattedText"/>
        <w:bidi w:val="0"/>
        <w:jc w:val="left"/>
        <w:rPr/>
      </w:pPr>
      <w:r>
        <w:rPr/>
        <w:t>pharmacoresistant major depressive disorder: Durability of benefit over a 1-</w:t>
      </w:r>
    </w:p>
    <w:p>
      <w:pPr>
        <w:pStyle w:val="PreformattedText"/>
        <w:bidi w:val="0"/>
        <w:jc w:val="left"/>
        <w:rPr/>
      </w:pPr>
      <w:r>
        <w:rPr/>
        <w:t>year follow-up period. J Clin Psychiatry . 2014; 75(12): 1394-1401. doi:</w:t>
      </w:r>
    </w:p>
    <w:p>
      <w:pPr>
        <w:pStyle w:val="PreformattedText"/>
        <w:bidi w:val="0"/>
        <w:jc w:val="left"/>
        <w:rPr/>
      </w:pPr>
      <w:r>
        <w:rPr/>
        <w:t>10.4088/JCP.13m08977.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Elger G, Hoppe C, Falkai P, et al: Vagus nerve stimulation is associated</w:t>
      </w:r>
    </w:p>
    <w:p>
      <w:pPr>
        <w:pStyle w:val="PreformattedText"/>
        <w:bidi w:val="0"/>
        <w:jc w:val="left"/>
        <w:rPr/>
      </w:pPr>
      <w:r>
        <w:rPr/>
        <w:t>with mood improvements in epilepsy patients. Epilepsy Research . 2000;</w:t>
      </w:r>
    </w:p>
    <w:p>
      <w:pPr>
        <w:pStyle w:val="PreformattedText"/>
        <w:bidi w:val="0"/>
        <w:jc w:val="left"/>
        <w:rPr/>
      </w:pPr>
      <w:r>
        <w:rPr/>
        <w:t>42(2-3): 203-210.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Faria MA: Violence, mental illness, and the brain — A brief history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psychosurgery: Part 1 — From trephination to lobotomy. Surg Neurology Int</w:t>
      </w:r>
    </w:p>
    <w:p>
      <w:pPr>
        <w:pStyle w:val="PreformattedText"/>
        <w:bidi w:val="0"/>
        <w:jc w:val="left"/>
        <w:rPr/>
      </w:pPr>
      <w:r>
        <w:rPr/>
        <w:t>. 2013; 4(1): 49. doi: 10.4103/2152-7806.110146.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Fitzgerald PB, Daskalakis ZJ: A practical guide to the use of repetitive</w:t>
      </w:r>
    </w:p>
    <w:p>
      <w:pPr>
        <w:pStyle w:val="PreformattedText"/>
        <w:bidi w:val="0"/>
        <w:jc w:val="left"/>
        <w:rPr/>
      </w:pPr>
      <w:r>
        <w:rPr/>
        <w:t>transcranial magnetic stimulation in the treatment of depression. Brain</w:t>
      </w:r>
    </w:p>
    <w:p>
      <w:pPr>
        <w:pStyle w:val="PreformattedText"/>
        <w:bidi w:val="0"/>
        <w:jc w:val="left"/>
        <w:rPr/>
      </w:pPr>
      <w:r>
        <w:rPr/>
        <w:t>Stimulation . 2012; 5(3): 287-296. doi: 10.1016/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j-brs.2011.03.006.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George MS, A. Rush AJ, Marangell LB, et al: A one-year comparison of</w:t>
      </w:r>
    </w:p>
    <w:p>
      <w:pPr>
        <w:pStyle w:val="PreformattedText"/>
        <w:bidi w:val="0"/>
        <w:jc w:val="left"/>
        <w:rPr/>
      </w:pPr>
      <w:r>
        <w:rPr/>
        <w:t>vagus nerve stimulation with treatment as usual for treatment-resistant</w:t>
      </w:r>
    </w:p>
    <w:p>
      <w:pPr>
        <w:pStyle w:val="PreformattedText"/>
        <w:bidi w:val="0"/>
        <w:jc w:val="left"/>
        <w:rPr/>
      </w:pPr>
      <w:r>
        <w:rPr/>
        <w:t>depression. Biol Psychiatry . 2005; 58 (5): 364-373. doi:</w:t>
      </w:r>
    </w:p>
    <w:p>
      <w:pPr>
        <w:pStyle w:val="PreformattedText"/>
        <w:bidi w:val="0"/>
        <w:jc w:val="left"/>
        <w:rPr/>
      </w:pPr>
      <w:r>
        <w:rPr/>
        <w:t>10.1016/j.biopsych.2005.07.028.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Greenberg BD, Price LH, Rauch SL, et al: Neurosurgery for intractable</w:t>
      </w:r>
    </w:p>
    <w:p>
      <w:pPr>
        <w:pStyle w:val="PreformattedText"/>
        <w:bidi w:val="0"/>
        <w:jc w:val="left"/>
        <w:rPr/>
      </w:pPr>
      <w:r>
        <w:rPr/>
        <w:t>obsessive-compulsive disorder and depression: Critical issues. Neurosurg</w:t>
      </w:r>
    </w:p>
    <w:p>
      <w:pPr>
        <w:pStyle w:val="PreformattedText"/>
        <w:bidi w:val="0"/>
        <w:jc w:val="left"/>
        <w:rPr/>
      </w:pPr>
      <w:r>
        <w:rPr/>
        <w:t>Clin North Am . 2003; 14(2): 199-212.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Greenberg BD, Rauch SL, Haber SN: Invasive circuitry-based</w:t>
      </w:r>
    </w:p>
    <w:p>
      <w:pPr>
        <w:pStyle w:val="PreformattedText"/>
        <w:bidi w:val="0"/>
        <w:jc w:val="left"/>
        <w:rPr/>
      </w:pPr>
      <w:r>
        <w:rPr/>
        <w:t>neurotherapeutics: Stereotactic ablation and deep brain stimulation for</w:t>
      </w:r>
    </w:p>
    <w:p>
      <w:pPr>
        <w:pStyle w:val="PreformattedText"/>
        <w:bidi w:val="0"/>
        <w:jc w:val="left"/>
        <w:rPr/>
      </w:pPr>
      <w:r>
        <w:rPr/>
        <w:t>OCD. Neuropsychopharmacology . 2010; 35(1): 317-336. doi:</w:t>
      </w:r>
    </w:p>
    <w:p>
      <w:pPr>
        <w:pStyle w:val="PreformattedText"/>
        <w:bidi w:val="0"/>
        <w:jc w:val="left"/>
        <w:rPr/>
      </w:pPr>
      <w:r>
        <w:rPr/>
        <w:t>10.1038/npp.2009.128.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Harden CL, Pulver MC, Ravdin LD, et al: A pilot study of mood in epilepsy</w:t>
      </w:r>
    </w:p>
    <w:p>
      <w:pPr>
        <w:pStyle w:val="PreformattedText"/>
        <w:bidi w:val="0"/>
        <w:jc w:val="left"/>
        <w:rPr/>
      </w:pPr>
      <w:r>
        <w:rPr/>
        <w:t>patients treated with vagus nerve stimulation. Epilepsy &amp; Behavior: E&amp;B.</w:t>
      </w:r>
    </w:p>
    <w:p>
      <w:pPr>
        <w:pStyle w:val="PreformattedText"/>
        <w:bidi w:val="0"/>
        <w:jc w:val="left"/>
        <w:rPr/>
      </w:pPr>
      <w:r>
        <w:rPr/>
        <w:t>2000; 1(2): 93-99. doi: 10.1006/ebeh.2000.0046.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Haynes W IA, Mallet L: High-frequency stimulation of deep brain</w:t>
      </w:r>
    </w:p>
    <w:p>
      <w:pPr>
        <w:pStyle w:val="PreformattedText"/>
        <w:bidi w:val="0"/>
        <w:jc w:val="left"/>
        <w:rPr/>
      </w:pPr>
      <w:r>
        <w:rPr/>
        <w:t>structures in obsessive-compulsive disorder: The search for a valid circuit.</w:t>
      </w:r>
    </w:p>
    <w:p>
      <w:pPr>
        <w:pStyle w:val="PreformattedText"/>
        <w:bidi w:val="0"/>
        <w:jc w:val="left"/>
        <w:rPr/>
      </w:pPr>
      <w:r>
        <w:rPr/>
        <w:t>Eur J Neurosci . 2010; 32(7): 1118-1127. doi: 10.1111/j.1460-</w:t>
      </w:r>
    </w:p>
    <w:p>
      <w:pPr>
        <w:pStyle w:val="PreformattedText"/>
        <w:bidi w:val="0"/>
        <w:jc w:val="left"/>
        <w:rPr/>
      </w:pPr>
      <w:r>
        <w:rPr/>
        <w:t>9568.2010.07418.x.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Health, Center for Devices and Radiological. 2016. Recently-approved</w:t>
      </w:r>
    </w:p>
    <w:p>
      <w:pPr>
        <w:pStyle w:val="PreformattedText"/>
        <w:bidi w:val="0"/>
        <w:jc w:val="left"/>
        <w:rPr/>
      </w:pPr>
      <w:r>
        <w:rPr/>
        <w:t>devices — VNS Therapy System — P970003s050. WebContent. Accessed</w:t>
      </w:r>
    </w:p>
    <w:p>
      <w:pPr>
        <w:pStyle w:val="PreformattedText"/>
        <w:bidi w:val="0"/>
        <w:jc w:val="left"/>
        <w:rPr/>
      </w:pPr>
      <w:r>
        <w:rPr/>
        <w:t>March 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http://www.fda.gov/MedicalDevices/ProductsandMedical Procedures/Device</w:t>
      </w:r>
    </w:p>
    <w:p>
      <w:pPr>
        <w:pStyle w:val="PreformattedText"/>
        <w:bidi w:val="0"/>
        <w:jc w:val="left"/>
        <w:rPr/>
      </w:pPr>
      <w:r>
        <w:rPr/>
        <w:t>ApprovedDevices/ucm078532.htm .</w:t>
      </w:r>
    </w:p>
    <w:p>
      <w:pPr>
        <w:pStyle w:val="PreformattedText"/>
        <w:bidi w:val="0"/>
        <w:jc w:val="left"/>
        <w:rPr/>
      </w:pPr>
      <w:r>
        <w:rPr/>
        <w:t>Henry TR, Bakay RA, Votaw JR, et al: Brain blood flow alterations induced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therapeutic vagus nerve stimulation in partial epilepsy: I. Acute effects</w:t>
      </w:r>
    </w:p>
    <w:p>
      <w:pPr>
        <w:pStyle w:val="PreformattedText"/>
        <w:bidi w:val="0"/>
        <w:jc w:val="left"/>
        <w:rPr/>
      </w:pPr>
      <w:r>
        <w:rPr/>
        <w:t>at high and low levels of stimulation. Epilepsia . 1998; 39(9): 983-990.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Kaur N, Chou T, Corse AK, et al: Deep brain stimulation for treatment-</w:t>
      </w:r>
    </w:p>
    <w:p>
      <w:pPr>
        <w:pStyle w:val="PreformattedText"/>
        <w:bidi w:val="0"/>
        <w:jc w:val="left"/>
        <w:rPr/>
      </w:pPr>
      <w:r>
        <w:rPr/>
        <w:t>resistant depression. Psychiatric Annals . 2013; 43(8): 358-365. doi:</w:t>
      </w:r>
    </w:p>
    <w:p>
      <w:pPr>
        <w:pStyle w:val="PreformattedText"/>
        <w:bidi w:val="0"/>
        <w:jc w:val="left"/>
        <w:rPr/>
      </w:pPr>
      <w:r>
        <w:rPr/>
        <w:t>10.3928/00485713-20130806-04.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Kim M, Lee TK, Choi CR: Review of long-term results of stereotactic</w:t>
      </w:r>
    </w:p>
    <w:p>
      <w:pPr>
        <w:pStyle w:val="PreformattedText"/>
        <w:bidi w:val="0"/>
        <w:jc w:val="left"/>
        <w:rPr/>
      </w:pPr>
      <w:r>
        <w:rPr/>
        <w:t>psychosurgery. Neurologia Medico-Chirurgica . 2002; 42(9): 365-371. doi:</w:t>
      </w:r>
    </w:p>
    <w:p>
      <w:pPr>
        <w:pStyle w:val="PreformattedText"/>
        <w:bidi w:val="0"/>
        <w:jc w:val="left"/>
        <w:rPr/>
      </w:pPr>
      <w:r>
        <w:rPr/>
        <w:t>10.2176/nmc.42.365.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Kopell BH, Greenberg B, Rezai AR: Deep brain stimulation for psychiatric</w:t>
      </w:r>
    </w:p>
    <w:p>
      <w:pPr>
        <w:pStyle w:val="PreformattedText"/>
        <w:bidi w:val="0"/>
        <w:jc w:val="left"/>
        <w:rPr/>
      </w:pPr>
      <w:r>
        <w:rPr/>
        <w:t>disorders. J Clin Neurophysiology . 2004; 21(1): 51-67. doi:</w:t>
      </w:r>
    </w:p>
    <w:p>
      <w:pPr>
        <w:pStyle w:val="PreformattedText"/>
        <w:bidi w:val="0"/>
        <w:jc w:val="left"/>
        <w:rPr/>
      </w:pPr>
      <w:r>
        <w:rPr/>
        <w:t>10.1097/00004691-200401000-00007.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Kosel M, Schlaepfer TE: Beyond the treatment of epilepsy: New</w:t>
      </w:r>
    </w:p>
    <w:p>
      <w:pPr>
        <w:pStyle w:val="PreformattedText"/>
        <w:bidi w:val="0"/>
        <w:jc w:val="left"/>
        <w:rPr/>
      </w:pPr>
      <w:r>
        <w:rPr/>
        <w:t>applications of vagus nerve stimulation in psychiatry. CNS Spectrums .</w:t>
      </w:r>
    </w:p>
    <w:p>
      <w:pPr>
        <w:pStyle w:val="PreformattedText"/>
        <w:bidi w:val="0"/>
        <w:jc w:val="left"/>
        <w:rPr/>
      </w:pPr>
      <w:r>
        <w:rPr/>
        <w:t>2003; 8(7): 515-521.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Krahl SE, Clark KB, Smith DC, et al: Locus coeruleus lesions suppress the</w:t>
      </w:r>
    </w:p>
    <w:p>
      <w:pPr>
        <w:pStyle w:val="PreformattedText"/>
        <w:bidi w:val="0"/>
        <w:jc w:val="left"/>
        <w:rPr/>
      </w:pPr>
      <w:r>
        <w:rPr/>
        <w:t>seizure-attenuating effects of vagus nerve stimulation. Epilepsia . 1998;</w:t>
      </w:r>
    </w:p>
    <w:p>
      <w:pPr>
        <w:pStyle w:val="PreformattedText"/>
        <w:bidi w:val="0"/>
        <w:jc w:val="left"/>
        <w:rPr/>
      </w:pPr>
      <w:r>
        <w:rPr/>
        <w:t>39(7): 709-714.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Larson PS: Deep brain stimulation for psychiatric disorders.</w:t>
      </w:r>
    </w:p>
    <w:p>
      <w:pPr>
        <w:pStyle w:val="PreformattedText"/>
        <w:bidi w:val="0"/>
        <w:jc w:val="left"/>
        <w:rPr/>
      </w:pPr>
      <w:r>
        <w:rPr/>
        <w:t>Neurotherapeutics: J Am Soc Exper NeuroTherapeutics . 2008; 5(1): 50-58.</w:t>
      </w:r>
    </w:p>
    <w:p>
      <w:pPr>
        <w:pStyle w:val="PreformattedText"/>
        <w:bidi w:val="0"/>
        <w:jc w:val="left"/>
        <w:rPr/>
      </w:pPr>
      <w:r>
        <w:rPr/>
        <w:t>doi: 10.1016/j.nurt.2007.11.006.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Mayberg HS: Targeted electrode-based modulation of neural circuits for</w:t>
      </w:r>
    </w:p>
    <w:p>
      <w:pPr>
        <w:pStyle w:val="PreformattedText"/>
        <w:bidi w:val="0"/>
        <w:jc w:val="left"/>
        <w:rPr/>
      </w:pPr>
      <w:r>
        <w:rPr/>
        <w:t>depression. J Clin Investigation . 2009; 119(4): 717-725. doi:</w:t>
      </w:r>
    </w:p>
    <w:p>
      <w:pPr>
        <w:pStyle w:val="PreformattedText"/>
        <w:bidi w:val="0"/>
        <w:jc w:val="left"/>
        <w:rPr/>
      </w:pPr>
      <w:r>
        <w:rPr/>
        <w:t>10.1172/JCI38454.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Mitchell-Heggs N, Kelly D, Richardson A: Stereotactic limbic leucotomy—a</w:t>
      </w:r>
    </w:p>
    <w:p>
      <w:pPr>
        <w:pStyle w:val="PreformattedText"/>
        <w:bidi w:val="0"/>
        <w:jc w:val="left"/>
        <w:rPr/>
      </w:pPr>
      <w:r>
        <w:rPr/>
        <w:t>follow-up at 16 months. Br J Psychiatry 1976; 128(3): 226-240. doi: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10.1192/bjp.128.3.226.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Nahas Z, Marangell LB, Husain MM, et al: Two-year outcome of vagus</w:t>
      </w:r>
    </w:p>
    <w:p>
      <w:pPr>
        <w:pStyle w:val="PreformattedText"/>
        <w:bidi w:val="0"/>
        <w:jc w:val="left"/>
        <w:rPr/>
      </w:pPr>
      <w:r>
        <w:rPr/>
        <w:t>nerve stimulation (VNS) for treatment of major depressive episodes. J Clin</w:t>
      </w:r>
    </w:p>
    <w:p>
      <w:pPr>
        <w:pStyle w:val="PreformattedText"/>
        <w:bidi w:val="0"/>
        <w:jc w:val="left"/>
        <w:rPr/>
      </w:pPr>
      <w:r>
        <w:rPr/>
        <w:t>Psychiatry . 2005; 66(9): 1097-1104.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O’Reardon JP, Solvason HB, Janicak PG, et al: Efficacy and safety of</w:t>
      </w:r>
    </w:p>
    <w:p>
      <w:pPr>
        <w:pStyle w:val="PreformattedText"/>
        <w:bidi w:val="0"/>
        <w:jc w:val="left"/>
        <w:rPr/>
      </w:pPr>
      <w:r>
        <w:rPr/>
        <w:t>transcranial magnetic stimulation in the acute treatment of major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depression: A multi-site randomized controlled trial. Biol Psychiatry . 2007;</w:t>
      </w:r>
    </w:p>
    <w:p>
      <w:pPr>
        <w:pStyle w:val="PreformattedText"/>
        <w:bidi w:val="0"/>
        <w:jc w:val="left"/>
        <w:rPr/>
      </w:pPr>
      <w:r>
        <w:rPr/>
        <w:t>62(11): 1208-1216. doi: 10.1016/j.biopsych.2007.01.018.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Neurotherapeutics — Contemporary Surgical and Joan</w:t>
      </w:r>
    </w:p>
    <w:p>
      <w:pPr>
        <w:pStyle w:val="PreformattedText"/>
        <w:bidi w:val="0"/>
        <w:jc w:val="left"/>
        <w:rPr/>
      </w:pPr>
      <w:r>
        <w:rPr/>
        <w:t>Camprodon Springer. 2016. Accessed April 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http://www.springer.com/us/book/9781934115503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Rossi S, Hallett M, Rossini PM, Pascual-Leone A, and Safety of TMS</w:t>
      </w:r>
    </w:p>
    <w:p>
      <w:pPr>
        <w:pStyle w:val="PreformattedText"/>
        <w:bidi w:val="0"/>
        <w:jc w:val="left"/>
        <w:rPr/>
      </w:pPr>
      <w:r>
        <w:rPr/>
        <w:t>Consensus Group. 2009. Safety, ethical considerations, and application</w:t>
      </w:r>
    </w:p>
    <w:p>
      <w:pPr>
        <w:pStyle w:val="PreformattedText"/>
        <w:bidi w:val="0"/>
        <w:jc w:val="left"/>
        <w:rPr/>
      </w:pPr>
      <w:r>
        <w:rPr/>
        <w:t>guidelines for the use of transcranial magnetic stimulation in clinical</w:t>
      </w:r>
    </w:p>
    <w:p>
      <w:pPr>
        <w:pStyle w:val="PreformattedText"/>
        <w:bidi w:val="0"/>
        <w:jc w:val="left"/>
        <w:rPr/>
      </w:pPr>
      <w:r>
        <w:rPr/>
        <w:t>practice and research. Clin Neurophysiology: Official Journal of the</w:t>
      </w:r>
    </w:p>
    <w:p>
      <w:pPr>
        <w:pStyle w:val="PreformattedText"/>
        <w:bidi w:val="0"/>
        <w:jc w:val="left"/>
        <w:rPr/>
      </w:pPr>
      <w:r>
        <w:rPr/>
        <w:t>International Federation of Clinical Neurophysiology . 120(12): 2008—</w:t>
      </w:r>
    </w:p>
    <w:p>
      <w:pPr>
        <w:pStyle w:val="PreformattedText"/>
        <w:bidi w:val="0"/>
        <w:jc w:val="left"/>
        <w:rPr/>
      </w:pPr>
      <w:r>
        <w:rPr/>
        <w:t>2039. doi: 10.1016/j.clinph.2009.08.016.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Marangell LB, Sackeim HA, et al: Vagus nerve stimulation for</w:t>
      </w:r>
    </w:p>
    <w:p>
      <w:pPr>
        <w:pStyle w:val="PreformattedText"/>
        <w:bidi w:val="0"/>
        <w:jc w:val="left"/>
        <w:rPr/>
      </w:pPr>
      <w:r>
        <w:rPr/>
        <w:t>treatment-resistant depression: A randomized, controlled acute phase trial.</w:t>
      </w:r>
    </w:p>
    <w:p>
      <w:pPr>
        <w:pStyle w:val="PreformattedText"/>
        <w:bidi w:val="0"/>
        <w:jc w:val="left"/>
        <w:rPr/>
      </w:pPr>
      <w:r>
        <w:rPr/>
        <w:t>Biol Psychiatry . 2005; 58(5): 347-354. doi:</w:t>
      </w:r>
    </w:p>
    <w:p>
      <w:pPr>
        <w:pStyle w:val="PreformattedText"/>
        <w:bidi w:val="0"/>
        <w:jc w:val="left"/>
        <w:rPr/>
      </w:pPr>
      <w:r>
        <w:rPr/>
        <w:t>10.1016/j.biopsych.2005.05.025.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Rush AJ, Warden D, Wisniewski SR, et al: STAR*D: Revising</w:t>
      </w:r>
    </w:p>
    <w:p>
      <w:pPr>
        <w:pStyle w:val="PreformattedText"/>
        <w:bidi w:val="0"/>
        <w:jc w:val="left"/>
        <w:rPr/>
      </w:pPr>
      <w:r>
        <w:rPr/>
        <w:t>conventional wisdom. CNS Drugs . 2009; 23(8): 627-647. doi:</w:t>
      </w:r>
    </w:p>
    <w:p>
      <w:pPr>
        <w:pStyle w:val="PreformattedText"/>
        <w:bidi w:val="0"/>
        <w:jc w:val="left"/>
        <w:rPr/>
      </w:pPr>
      <w:r>
        <w:rPr/>
        <w:t>10.2165/00023210-200923080-00001.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Schlaepfer TE, Frick C, Zobel A, et al: Vagus nerve stimulation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depression: Efficacy and safety in a European study. Psychological Med .</w:t>
      </w:r>
    </w:p>
    <w:p>
      <w:pPr>
        <w:pStyle w:val="PreformattedText"/>
        <w:bidi w:val="0"/>
        <w:jc w:val="left"/>
        <w:rPr/>
      </w:pPr>
      <w:r>
        <w:rPr/>
        <w:t>2008; 38(5). doi: 10.1017/S0033291707001924.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Sheth SA, Neal J, Tangherlini F, et al: Limbic system surgery for treatment-</w:t>
      </w:r>
    </w:p>
    <w:p>
      <w:pPr>
        <w:pStyle w:val="PreformattedText"/>
        <w:bidi w:val="0"/>
        <w:jc w:val="left"/>
        <w:rPr/>
      </w:pPr>
      <w:r>
        <w:rPr/>
        <w:t>refractory obsessive-compulsive disorder: A prospective long-term follow-</w:t>
      </w:r>
    </w:p>
    <w:p>
      <w:pPr>
        <w:pStyle w:val="PreformattedText"/>
        <w:bidi w:val="0"/>
        <w:jc w:val="left"/>
        <w:rPr/>
      </w:pPr>
      <w:r>
        <w:rPr/>
        <w:t>up of 64 patients. J Neurosurgery . 2013; 118(3): 491-497. doi:</w:t>
      </w:r>
    </w:p>
    <w:p>
      <w:pPr>
        <w:pStyle w:val="PreformattedText"/>
        <w:bidi w:val="0"/>
        <w:jc w:val="left"/>
        <w:rPr/>
      </w:pPr>
      <w:r>
        <w:rPr/>
        <w:t>10.3171/2012.11.JNS12389.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Shields DC, Asaad W, Eskandar EN, et al: Prospective assessment of</w:t>
      </w:r>
    </w:p>
    <w:p>
      <w:pPr>
        <w:pStyle w:val="PreformattedText"/>
        <w:bidi w:val="0"/>
        <w:jc w:val="left"/>
        <w:rPr/>
      </w:pPr>
      <w:r>
        <w:rPr/>
        <w:t>stereotactic ablative surgery for intractable major depression. Biol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Psychiatry, Neurostimulatory and Neuroablative Treatments for Depression</w:t>
      </w:r>
    </w:p>
    <w:p>
      <w:pPr>
        <w:pStyle w:val="PreformattedText"/>
        <w:bidi w:val="0"/>
        <w:jc w:val="left"/>
        <w:rPr/>
      </w:pPr>
      <w:r>
        <w:rPr/>
        <w:t>. 2008; 64(6): 449-454. doi: 10.1016/j.biopsych.2008.04.009.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37. Williams NR: Role of functional imaging in the development and</w:t>
      </w:r>
    </w:p>
    <w:p>
      <w:pPr>
        <w:pStyle w:val="PreformattedText"/>
        <w:bidi w:val="0"/>
        <w:jc w:val="left"/>
        <w:rPr/>
      </w:pPr>
      <w:r>
        <w:rPr/>
        <w:t>refinement of invasive neuromodulation for psychiatric disorders. World J</w:t>
      </w:r>
    </w:p>
    <w:p>
      <w:pPr>
        <w:pStyle w:val="PreformattedText"/>
        <w:bidi w:val="0"/>
        <w:jc w:val="left"/>
        <w:rPr/>
      </w:pPr>
      <w:r>
        <w:rPr/>
        <w:t>Radiology . 2014; 6(10): 756. doi: 10.4329/wjr.v6.i10.756 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 Ivkovic, MD anp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salts are an inexpensive yet efficacious treatment for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is United States Food and Drug Administration—approved for the</w:t>
      </w:r>
    </w:p>
    <w:p>
      <w:pPr>
        <w:pStyle w:val="PreformattedText"/>
        <w:bidi w:val="0"/>
        <w:jc w:val="left"/>
        <w:rPr/>
      </w:pPr>
      <w:r>
        <w:rPr/>
        <w:t>treatment of acute mania and for the maintenance treatment of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is a naturally-occurring salt whose activity lies in its ability to affect</w:t>
      </w:r>
    </w:p>
    <w:p>
      <w:pPr>
        <w:pStyle w:val="PreformattedText"/>
        <w:bidi w:val="0"/>
        <w:jc w:val="left"/>
        <w:rPr/>
      </w:pPr>
      <w:r>
        <w:rPr/>
        <w:t>numerous biochemical reactions.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inhibits glycogen synthetase kinase-3 (which is an important</w:t>
      </w:r>
    </w:p>
    <w:p>
      <w:pPr>
        <w:pStyle w:val="PreformattedText"/>
        <w:bidi w:val="0"/>
        <w:jc w:val="left"/>
        <w:rPr/>
      </w:pPr>
      <w:r>
        <w:rPr/>
        <w:t>downstream target of monoaminergic neurotransmission); inhibits inositol</w:t>
      </w:r>
    </w:p>
    <w:p>
      <w:pPr>
        <w:pStyle w:val="PreformattedText"/>
        <w:bidi w:val="0"/>
        <w:jc w:val="left"/>
        <w:rPr/>
      </w:pPr>
      <w:r>
        <w:rPr/>
        <w:t>monophosphatase (which lowers brain inositol levels and decreases the ability</w:t>
      </w:r>
    </w:p>
    <w:p>
      <w:pPr>
        <w:pStyle w:val="PreformattedText"/>
        <w:bidi w:val="0"/>
        <w:jc w:val="left"/>
        <w:rPr/>
      </w:pPr>
      <w:r>
        <w:rPr/>
        <w:t>of neurons to generate second messengers); modulates synapsin II (a neuronal</w:t>
      </w:r>
    </w:p>
    <w:p>
      <w:pPr>
        <w:pStyle w:val="PreformattedText"/>
        <w:bidi w:val="0"/>
        <w:jc w:val="left"/>
        <w:rPr/>
      </w:pPr>
      <w:r>
        <w:rPr/>
        <w:t>phosphoprotein); downregulates NMDA receptors; and increases levels of</w:t>
      </w:r>
    </w:p>
    <w:p>
      <w:pPr>
        <w:pStyle w:val="PreformattedText"/>
        <w:bidi w:val="0"/>
        <w:jc w:val="left"/>
        <w:rPr/>
      </w:pPr>
      <w:r>
        <w:rPr/>
        <w:t>brain-derived neurotrophic factor (BDNF). These properties might explain</w:t>
      </w:r>
    </w:p>
    <w:p>
      <w:pPr>
        <w:pStyle w:val="PreformattedText"/>
        <w:bidi w:val="0"/>
        <w:jc w:val="left"/>
        <w:rPr/>
      </w:pPr>
      <w:r>
        <w:rPr/>
        <w:t>lithium’s antidepressant and neuro-protective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usual dose of lithium is between 900 and 1,200 mg/day; its serum</w:t>
      </w:r>
    </w:p>
    <w:p>
      <w:pPr>
        <w:pStyle w:val="PreformattedText"/>
        <w:bidi w:val="0"/>
        <w:jc w:val="left"/>
        <w:rPr/>
      </w:pPr>
      <w:r>
        <w:rPr/>
        <w:t>therapeutic range is 0.6 to 1.2 mEq/L; however, in the elderly, lower levels (0.4</w:t>
      </w:r>
    </w:p>
    <w:p>
      <w:pPr>
        <w:pStyle w:val="PreformattedText"/>
        <w:bidi w:val="0"/>
        <w:jc w:val="left"/>
        <w:rPr/>
      </w:pPr>
      <w:r>
        <w:rPr/>
        <w:t>to 0.8 mEq/L) are often utilized to minimize the risk of toxicity.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and 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Lithium’s adverse effects include sedation, cognitive dulling, polyuria,</w:t>
      </w:r>
    </w:p>
    <w:p>
      <w:pPr>
        <w:pStyle w:val="PreformattedText"/>
        <w:bidi w:val="0"/>
        <w:jc w:val="left"/>
        <w:rPr/>
      </w:pPr>
      <w:r>
        <w:rPr/>
        <w:t>polydipsia, tremor, nausea, diarrhea, acne, psoriasis, weight gain, as well as the</w:t>
      </w:r>
    </w:p>
    <w:p>
      <w:pPr>
        <w:pStyle w:val="PreformattedText"/>
        <w:bidi w:val="0"/>
        <w:jc w:val="left"/>
        <w:rPr/>
      </w:pPr>
      <w:r>
        <w:rPr/>
        <w:t>development of sick sinus syndrome and hypothyroidism.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toxicity becomes more common and more serious as the serum levels</w:t>
      </w:r>
    </w:p>
    <w:p>
      <w:pPr>
        <w:pStyle w:val="PreformattedText"/>
        <w:bidi w:val="0"/>
        <w:jc w:val="left"/>
        <w:rPr/>
      </w:pPr>
      <w:r>
        <w:rPr/>
        <w:t>of lithium rise above 1.2. mEq/l.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Lithium used during the first trimester increases the risk of Ebstein’s anomaly</w:t>
      </w:r>
    </w:p>
    <w:p>
      <w:pPr>
        <w:pStyle w:val="PreformattedText"/>
        <w:bidi w:val="0"/>
        <w:jc w:val="left"/>
        <w:rPr/>
      </w:pPr>
      <w:r>
        <w:rPr/>
        <w:t>(1 in 20,000 live births).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 with Lithium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Co-administration of several agents (e.g., ACE inhibitors, thiazide diuretics,</w:t>
      </w:r>
    </w:p>
    <w:p>
      <w:pPr>
        <w:pStyle w:val="PreformattedText"/>
        <w:bidi w:val="0"/>
        <w:jc w:val="left"/>
        <w:rPr/>
      </w:pPr>
      <w:r>
        <w:rPr/>
        <w:t>non-steroidal anti-inflammatory drugs) increase serum lithium levels, whereas</w:t>
      </w:r>
    </w:p>
    <w:p>
      <w:pPr>
        <w:pStyle w:val="PreformattedText"/>
        <w:bidi w:val="0"/>
        <w:jc w:val="left"/>
        <w:rPr/>
      </w:pPr>
      <w:r>
        <w:rPr/>
        <w:t>others (e.g., xanthines {e.g., caffeine, theophylline], and osmotic diuretics</w:t>
      </w:r>
    </w:p>
    <w:p>
      <w:pPr>
        <w:pStyle w:val="PreformattedText"/>
        <w:bidi w:val="0"/>
        <w:jc w:val="left"/>
        <w:rPr/>
      </w:pPr>
      <w:r>
        <w:rPr/>
        <w:t>[e.g., mannitol) decrease serum lithium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salts are an inexpensive yet efficacious treatment for bipolar disorder.</w:t>
      </w:r>
    </w:p>
    <w:p>
      <w:pPr>
        <w:pStyle w:val="PreformattedText"/>
        <w:bidi w:val="0"/>
        <w:jc w:val="left"/>
        <w:rPr/>
      </w:pPr>
      <w:r>
        <w:rPr/>
        <w:t>Moreover, lithium is one of the first of an expanding list of FDA-approved</w:t>
      </w:r>
    </w:p>
    <w:p>
      <w:pPr>
        <w:pStyle w:val="PreformattedText"/>
        <w:bidi w:val="0"/>
        <w:jc w:val="left"/>
        <w:rPr/>
      </w:pPr>
      <w:r>
        <w:rPr/>
        <w:t>medications for the treatment of mania (along with aripiprazole, asenapine,</w:t>
      </w:r>
    </w:p>
    <w:p>
      <w:pPr>
        <w:pStyle w:val="PreformattedText"/>
        <w:bidi w:val="0"/>
        <w:jc w:val="left"/>
        <w:rPr/>
      </w:pPr>
      <w:r>
        <w:rPr/>
        <w:t>carbamazepine, chlorpromazine, divalproex, olanzapine, quetiapine, risperidone,</w:t>
      </w:r>
    </w:p>
    <w:p>
      <w:pPr>
        <w:pStyle w:val="PreformattedText"/>
        <w:bidi w:val="0"/>
        <w:jc w:val="left"/>
        <w:rPr/>
      </w:pPr>
      <w:r>
        <w:rPr/>
        <w:t>and ziprasidone). However, despite the introduction of other agents, lithium</w:t>
      </w:r>
    </w:p>
    <w:p>
      <w:pPr>
        <w:pStyle w:val="PreformattedText"/>
        <w:bidi w:val="0"/>
        <w:jc w:val="left"/>
        <w:rPr/>
      </w:pPr>
      <w:r>
        <w:rPr/>
        <w:t>remains the “gold standard” for the treatment of bipolar disorder. It is more</w:t>
      </w:r>
    </w:p>
    <w:p>
      <w:pPr>
        <w:pStyle w:val="PreformattedText"/>
        <w:bidi w:val="0"/>
        <w:jc w:val="left"/>
        <w:rPr/>
      </w:pPr>
      <w:r>
        <w:rPr/>
        <w:t>effective in pure mania (i.e., with euphoria and grandiosity) than it is with mixed</w:t>
      </w:r>
    </w:p>
    <w:p>
      <w:pPr>
        <w:pStyle w:val="PreformattedText"/>
        <w:bidi w:val="0"/>
        <w:jc w:val="left"/>
        <w:rPr/>
      </w:pPr>
      <w:r>
        <w:rPr/>
        <w:t>episodes, rapid-cycling disorders, or in bipolar patients with co-morbid</w:t>
      </w:r>
    </w:p>
    <w:p>
      <w:pPr>
        <w:pStyle w:val="PreformattedText"/>
        <w:bidi w:val="0"/>
        <w:jc w:val="left"/>
        <w:rPr/>
      </w:pPr>
      <w:r>
        <w:rPr/>
        <w:t>substance abuse. In addition, evidence confirms lithium’s ability to decrease the</w:t>
      </w:r>
    </w:p>
    <w:p>
      <w:pPr>
        <w:pStyle w:val="PreformattedText"/>
        <w:bidi w:val="0"/>
        <w:jc w:val="left"/>
        <w:rPr/>
      </w:pPr>
      <w:r>
        <w:rPr/>
        <w:t>risk of suicide. Unfortunately, lithium has a low therapeutic index and it can be</w:t>
      </w:r>
    </w:p>
    <w:p>
      <w:pPr>
        <w:pStyle w:val="PreformattedText"/>
        <w:bidi w:val="0"/>
        <w:jc w:val="left"/>
        <w:rPr/>
      </w:pPr>
      <w:r>
        <w:rPr/>
        <w:t>lethal in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1940s, an Australian physician John Cade first reported on the anti-</w:t>
      </w:r>
    </w:p>
    <w:p>
      <w:pPr>
        <w:pStyle w:val="PreformattedText"/>
        <w:bidi w:val="0"/>
        <w:jc w:val="left"/>
        <w:rPr/>
      </w:pPr>
      <w:r>
        <w:rPr/>
        <w:t>manic properties of lithium. Double-blind studies in the 1960s followed and led</w:t>
      </w:r>
    </w:p>
    <w:p>
      <w:pPr>
        <w:pStyle w:val="PreformattedText"/>
        <w:bidi w:val="0"/>
        <w:jc w:val="left"/>
        <w:rPr/>
      </w:pPr>
      <w:r>
        <w:rPr/>
        <w:t>to its United States Food and Drug Administration (FDA)—approval in 1970. For</w:t>
      </w:r>
    </w:p>
    <w:p>
      <w:pPr>
        <w:pStyle w:val="PreformattedText"/>
        <w:bidi w:val="0"/>
        <w:jc w:val="left"/>
        <w:rPr/>
      </w:pPr>
      <w:r>
        <w:rPr/>
        <w:t>more than a decade after that, lithium was the only approved treatment for</w:t>
      </w:r>
    </w:p>
    <w:p>
      <w:pPr>
        <w:pStyle w:val="PreformattedText"/>
        <w:bidi w:val="0"/>
        <w:jc w:val="left"/>
        <w:rPr/>
      </w:pPr>
      <w:r>
        <w:rPr/>
        <w:t>bipolar disorder. The anticonvulsants carbamazepine and valproic acid were</w:t>
      </w:r>
    </w:p>
    <w:p>
      <w:pPr>
        <w:pStyle w:val="PreformattedText"/>
        <w:bidi w:val="0"/>
        <w:jc w:val="left"/>
        <w:rPr/>
      </w:pPr>
      <w:r>
        <w:rPr/>
        <w:t>subsequently (in the 1980s and 1990s, respectively) found to be efficacious for</w:t>
      </w:r>
    </w:p>
    <w:p>
      <w:pPr>
        <w:pStyle w:val="PreformattedText"/>
        <w:bidi w:val="0"/>
        <w:jc w:val="left"/>
        <w:rPr/>
      </w:pPr>
      <w:r>
        <w:rPr/>
        <w:t>mania. Since the turn of the last century, the list of FDA-approved anti-manic</w:t>
      </w:r>
    </w:p>
    <w:p>
      <w:pPr>
        <w:pStyle w:val="PreformattedText"/>
        <w:bidi w:val="0"/>
        <w:jc w:val="left"/>
        <w:rPr/>
      </w:pPr>
      <w:r>
        <w:rPr/>
        <w:t>psychotropics has expanded to include a bevy of antipsychotics (i.e., asenapine,</w:t>
      </w:r>
    </w:p>
    <w:p>
      <w:pPr>
        <w:pStyle w:val="PreformattedText"/>
        <w:bidi w:val="0"/>
        <w:jc w:val="left"/>
        <w:rPr/>
      </w:pPr>
      <w:r>
        <w:rPr/>
        <w:t>aripiprazole, chlorpromazine, olanzapine, quetiapine, risperidone, ziprasidone).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FDA-approved for the treatment of acute mania and for the</w:t>
      </w:r>
    </w:p>
    <w:p>
      <w:pPr>
        <w:pStyle w:val="PreformattedText"/>
        <w:bidi w:val="0"/>
        <w:jc w:val="left"/>
        <w:rPr/>
      </w:pPr>
      <w:r>
        <w:rPr/>
        <w:t>maintenance treatment of bipolar disorder. Non-FDA-approved but evidence-</w:t>
      </w:r>
    </w:p>
    <w:p>
      <w:pPr>
        <w:pStyle w:val="PreformattedText"/>
        <w:bidi w:val="0"/>
        <w:jc w:val="left"/>
        <w:rPr/>
      </w:pPr>
      <w:r>
        <w:rPr/>
        <w:t>supported uses of lithium include the treatment of bipolar depression and its use</w:t>
      </w:r>
    </w:p>
    <w:p>
      <w:pPr>
        <w:pStyle w:val="PreformattedText"/>
        <w:bidi w:val="0"/>
        <w:jc w:val="left"/>
        <w:rPr/>
      </w:pPr>
      <w:r>
        <w:rPr/>
        <w:t>as a combination agent for the treatment of unipolar depression. It is also</w:t>
      </w:r>
    </w:p>
    <w:p>
      <w:pPr>
        <w:pStyle w:val="PreformattedText"/>
        <w:bidi w:val="0"/>
        <w:jc w:val="left"/>
        <w:rPr/>
      </w:pPr>
      <w:r>
        <w:rPr/>
        <w:t>beneficial in conjunction with antipsychotics for schizoaffective disorder, bipolar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type. For women of child-bearing age with a history of bipolar disorder (the</w:t>
      </w:r>
    </w:p>
    <w:p>
      <w:pPr>
        <w:pStyle w:val="PreformattedText"/>
        <w:bidi w:val="0"/>
        <w:jc w:val="left"/>
        <w:rPr/>
      </w:pPr>
      <w:r>
        <w:rPr/>
        <w:t>strongest risk factor for post-partum psychosis), lithium has demonstrated</w:t>
      </w:r>
    </w:p>
    <w:p>
      <w:pPr>
        <w:pStyle w:val="PreformattedText"/>
        <w:bidi w:val="0"/>
        <w:jc w:val="left"/>
        <w:rPr/>
      </w:pPr>
      <w:r>
        <w:rPr/>
        <w:t>efficacy for the prevention of post-partum psychosis; it is often initiated on the</w:t>
      </w:r>
    </w:p>
    <w:p>
      <w:pPr>
        <w:pStyle w:val="PreformattedText"/>
        <w:bidi w:val="0"/>
        <w:jc w:val="left"/>
        <w:rPr/>
      </w:pPr>
      <w:r>
        <w:rPr/>
        <w:t>first post-partum day (in non-breast-feeding mothers). If started sooner,</w:t>
      </w:r>
    </w:p>
    <w:p>
      <w:pPr>
        <w:pStyle w:val="PreformattedText"/>
        <w:bidi w:val="0"/>
        <w:jc w:val="left"/>
        <w:rPr/>
      </w:pPr>
      <w:r>
        <w:rPr/>
        <w:t>increased monitoring of lithium levels is important given tremendous fluid shifts</w:t>
      </w:r>
    </w:p>
    <w:p>
      <w:pPr>
        <w:pStyle w:val="PreformattedText"/>
        <w:bidi w:val="0"/>
        <w:jc w:val="left"/>
        <w:rPr/>
      </w:pPr>
      <w:r>
        <w:rPr/>
        <w:t>during childbirth, which increase the risk for lithium toxicity. Lithium is not</w:t>
      </w:r>
    </w:p>
    <w:p>
      <w:pPr>
        <w:pStyle w:val="PreformattedText"/>
        <w:bidi w:val="0"/>
        <w:jc w:val="left"/>
        <w:rPr/>
      </w:pPr>
      <w:r>
        <w:rPr/>
        <w:t>indicated for the treatment of schizophrenia, obsessive-compulsive disorder</w:t>
      </w:r>
    </w:p>
    <w:p>
      <w:pPr>
        <w:pStyle w:val="PreformattedText"/>
        <w:bidi w:val="0"/>
        <w:jc w:val="left"/>
        <w:rPr/>
      </w:pPr>
      <w:r>
        <w:rPr/>
        <w:t>(OCD), post-traumatic stress disorder (PTSD), or personality disorders. In more</w:t>
      </w:r>
    </w:p>
    <w:p>
      <w:pPr>
        <w:pStyle w:val="PreformattedText"/>
        <w:bidi w:val="0"/>
        <w:jc w:val="left"/>
        <w:rPr/>
      </w:pPr>
      <w:r>
        <w:rPr/>
        <w:t>purely neurological conditions, lithium is a second-line treatment for the</w:t>
      </w:r>
    </w:p>
    <w:p>
      <w:pPr>
        <w:pStyle w:val="PreformattedText"/>
        <w:bidi w:val="0"/>
        <w:jc w:val="left"/>
        <w:rPr/>
      </w:pPr>
      <w:r>
        <w:rPr/>
        <w:t>prevention of cluster headaches. Its neuro-protective properties have also led to</w:t>
      </w:r>
    </w:p>
    <w:p>
      <w:pPr>
        <w:pStyle w:val="PreformattedText"/>
        <w:bidi w:val="0"/>
        <w:jc w:val="left"/>
        <w:rPr/>
      </w:pPr>
      <w:r>
        <w:rPr/>
        <w:t>its study in neuro-degenerative illnesses and mild cognitive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a naturally-occurring salt whose therapeutic activity lies in its ability</w:t>
      </w:r>
    </w:p>
    <w:p>
      <w:pPr>
        <w:pStyle w:val="PreformattedText"/>
        <w:bidi w:val="0"/>
        <w:jc w:val="left"/>
        <w:rPr/>
      </w:pPr>
      <w:r>
        <w:rPr/>
        <w:t>to affect numerous biochemical reactions. Its standard formulation, lithium</w:t>
      </w:r>
    </w:p>
    <w:p>
      <w:pPr>
        <w:pStyle w:val="PreformattedText"/>
        <w:bidi w:val="0"/>
        <w:jc w:val="left"/>
        <w:rPr/>
      </w:pPr>
      <w:r>
        <w:rPr/>
        <w:t>carbonate, is available in both immediate- and sustained-release forms. Lithium</w:t>
      </w:r>
    </w:p>
    <w:p>
      <w:pPr>
        <w:pStyle w:val="PreformattedText"/>
        <w:bidi w:val="0"/>
        <w:jc w:val="left"/>
        <w:rPr/>
      </w:pPr>
      <w:r>
        <w:rPr/>
        <w:t>citrate (immediate-release) is an additional formulation that is better tolerated by</w:t>
      </w:r>
    </w:p>
    <w:p>
      <w:pPr>
        <w:pStyle w:val="PreformattedText"/>
        <w:bidi w:val="0"/>
        <w:jc w:val="left"/>
        <w:rPr/>
      </w:pPr>
      <w:r>
        <w:rPr/>
        <w:t>patients with significant gastrointestinal (GI) upset. Extended and sustained-</w:t>
      </w:r>
    </w:p>
    <w:p>
      <w:pPr>
        <w:pStyle w:val="PreformattedText"/>
        <w:bidi w:val="0"/>
        <w:jc w:val="left"/>
        <w:rPr/>
      </w:pPr>
      <w:r>
        <w:rPr/>
        <w:t>release carbonate formulations (Eskalith and Lithobid) lead to lower serum</w:t>
      </w:r>
    </w:p>
    <w:p>
      <w:pPr>
        <w:pStyle w:val="PreformattedText"/>
        <w:bidi w:val="0"/>
        <w:jc w:val="left"/>
        <w:rPr/>
      </w:pPr>
      <w:r>
        <w:rPr/>
        <w:t>peaks of lithium and appear to be associated with fewer cognitive side effects;</w:t>
      </w:r>
    </w:p>
    <w:p>
      <w:pPr>
        <w:pStyle w:val="PreformattedText"/>
        <w:bidi w:val="0"/>
        <w:jc w:val="left"/>
        <w:rPr/>
      </w:pPr>
      <w:r>
        <w:rPr/>
        <w:t>however, these formulations are also thought to have more adverse effects on the</w:t>
      </w:r>
    </w:p>
    <w:p>
      <w:pPr>
        <w:pStyle w:val="PreformattedText"/>
        <w:bidi w:val="0"/>
        <w:jc w:val="left"/>
        <w:rPr/>
      </w:pPr>
      <w:r>
        <w:rPr/>
        <w:t>kidney. To date, no gender or race-related differences in kinetics have been</w:t>
      </w:r>
    </w:p>
    <w:p>
      <w:pPr>
        <w:pStyle w:val="PreformattedText"/>
        <w:bidi w:val="0"/>
        <w:jc w:val="left"/>
        <w:rPr/>
      </w:pPr>
      <w:r>
        <w:rPr/>
        <w:t>demonstrated with lithium. For sustained-release preparations, a twice-daily</w:t>
      </w:r>
    </w:p>
    <w:p>
      <w:pPr>
        <w:pStyle w:val="PreformattedText"/>
        <w:bidi w:val="0"/>
        <w:jc w:val="left"/>
        <w:rPr/>
      </w:pPr>
      <w:r>
        <w:rPr/>
        <w:t>dosing schedule is commonly employed, although a single evening dose can be</w:t>
      </w:r>
    </w:p>
    <w:p>
      <w:pPr>
        <w:pStyle w:val="PreformattedText"/>
        <w:bidi w:val="0"/>
        <w:jc w:val="left"/>
        <w:rPr/>
      </w:pPr>
      <w:r>
        <w:rPr/>
        <w:t>given instead, enabling increased adherence.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usual dosage of lithium is between 900 and 1,200 mg/d. It is often given in</w:t>
      </w:r>
    </w:p>
    <w:p>
      <w:pPr>
        <w:pStyle w:val="PreformattedText"/>
        <w:bidi w:val="0"/>
        <w:jc w:val="left"/>
        <w:rPr/>
      </w:pPr>
      <w:r>
        <w:rPr/>
        <w:t>split dosing (two or three times daily), but its mean 18- to 36-hour half-life</w:t>
      </w:r>
    </w:p>
    <w:p>
      <w:pPr>
        <w:pStyle w:val="PreformattedText"/>
        <w:bidi w:val="0"/>
        <w:jc w:val="left"/>
        <w:rPr/>
      </w:pPr>
      <w:r>
        <w:rPr/>
        <w:t>permits once-daily dosing. The serum therapeutic range for an average adult is</w:t>
      </w:r>
    </w:p>
    <w:p>
      <w:pPr>
        <w:pStyle w:val="PreformattedText"/>
        <w:bidi w:val="0"/>
        <w:jc w:val="left"/>
        <w:rPr/>
      </w:pPr>
      <w:r>
        <w:rPr/>
        <w:t>0.6 to 1.2 mEq/L. Lower levels (0.4—0.8 mEq/L) are sought in the elderly to</w:t>
      </w:r>
    </w:p>
    <w:p>
      <w:pPr>
        <w:pStyle w:val="PreformattedText"/>
        <w:bidi w:val="0"/>
        <w:jc w:val="left"/>
        <w:rPr/>
      </w:pPr>
      <w:r>
        <w:rPr/>
        <w:t>minimize the risk of toxicity given decreases in glomerular filtration rate (GFR)</w:t>
      </w:r>
    </w:p>
    <w:p>
      <w:pPr>
        <w:pStyle w:val="PreformattedText"/>
        <w:bidi w:val="0"/>
        <w:jc w:val="left"/>
        <w:rPr/>
      </w:pPr>
      <w:r>
        <w:rPr/>
        <w:t>that accompany aging. A standard level for acute and maintenance treatment is</w:t>
      </w:r>
    </w:p>
    <w:p>
      <w:pPr>
        <w:pStyle w:val="PreformattedText"/>
        <w:bidi w:val="0"/>
        <w:jc w:val="left"/>
        <w:rPr/>
      </w:pPr>
      <w:r>
        <w:rPr/>
        <w:t>typically 0.8 mEq/L (0.4 mEq/L in the elderly). Its efficacy reliably correlates</w:t>
      </w:r>
    </w:p>
    <w:p>
      <w:pPr>
        <w:pStyle w:val="PreformattedText"/>
        <w:bidi w:val="0"/>
        <w:jc w:val="left"/>
        <w:rPr/>
      </w:pPr>
      <w:r>
        <w:rPr/>
        <w:t>with serum concentrations. Lithium is rapidly and completely absorbed after oral</w:t>
      </w:r>
    </w:p>
    <w:p>
      <w:pPr>
        <w:pStyle w:val="PreformattedText"/>
        <w:bidi w:val="0"/>
        <w:jc w:val="left"/>
        <w:rPr/>
      </w:pPr>
      <w:r>
        <w:rPr/>
        <w:t>administration, and it is excreted unchanged by the kidney. Other medications</w:t>
      </w:r>
    </w:p>
    <w:p>
      <w:pPr>
        <w:pStyle w:val="PreformattedText"/>
        <w:bidi w:val="0"/>
        <w:jc w:val="left"/>
        <w:rPr/>
      </w:pPr>
      <w:r>
        <w:rPr/>
        <w:t>(e.g., ACE-inhibitors, thiazide diuretics, NSAIDs) can increase lithium levels,</w:t>
      </w:r>
    </w:p>
    <w:p>
      <w:pPr>
        <w:pStyle w:val="PreformattedText"/>
        <w:bidi w:val="0"/>
        <w:jc w:val="left"/>
        <w:rPr/>
      </w:pPr>
      <w:r>
        <w:rPr/>
        <w:t>whereas still others (e.g., caffeine, aminophylline, mannitol) can promote an</w:t>
      </w:r>
    </w:p>
    <w:p>
      <w:pPr>
        <w:pStyle w:val="PreformattedText"/>
        <w:bidi w:val="0"/>
        <w:jc w:val="left"/>
        <w:rPr/>
      </w:pPr>
      <w:r>
        <w:rPr/>
        <w:t>osmotic diuresis thereby lowering lithium levels. Low levels of dietary salt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result in increased lithium re-absorption in the proximal tubules and lead to a</w:t>
      </w:r>
    </w:p>
    <w:p>
      <w:pPr>
        <w:pStyle w:val="PreformattedText"/>
        <w:bidi w:val="0"/>
        <w:jc w:val="left"/>
        <w:rPr/>
      </w:pPr>
      <w:r>
        <w:rPr/>
        <w:t>rise in lithium levels (see Table 52-1).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52-1: Drug Interactions Associated with the Co-Administration of</w:t>
      </w:r>
    </w:p>
    <w:p>
      <w:pPr>
        <w:pStyle w:val="PreformattedText"/>
        <w:bidi w:val="0"/>
        <w:jc w:val="left"/>
        <w:rPr/>
      </w:pPr>
      <w:r>
        <w:rPr/>
        <w:t>Lithium and Other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Lithium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Angiotensin converting enzyme inhibitors (ACE inhibitors)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Angiotensin II receptor antagonists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Antibiotics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Metronidazole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Spectinomycin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Tetracycline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Calcium channel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COX -2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Ethacrynic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Spironolactone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Thiazide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Triamterene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Non-steroidal anti-inflammatory drugs (NSAIDs)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Ibuprofen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Indomethacin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Lithium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Carbonic anhydrase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Acetazolamide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Osmotic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Mannitol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Sodium bicarbonate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Sodium chloride load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Xanthine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Aminophylline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Caffeine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| Theophylline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 and Titration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average lithium dosage range is 900 to 1,200 mg/day, administered in</w:t>
      </w:r>
    </w:p>
    <w:p>
      <w:pPr>
        <w:pStyle w:val="PreformattedText"/>
        <w:bidi w:val="0"/>
        <w:jc w:val="left"/>
        <w:rPr/>
      </w:pPr>
      <w:r>
        <w:rPr/>
        <w:t>divided doses. Typically, lithium is titrated slowly as clinically indicated and as</w:t>
      </w:r>
    </w:p>
    <w:p>
      <w:pPr>
        <w:pStyle w:val="PreformattedText"/>
        <w:bidi w:val="0"/>
        <w:jc w:val="left"/>
        <w:rPr/>
      </w:pPr>
      <w:r>
        <w:rPr/>
        <w:t>tolerated. The lowest dose of lithium associated with a therapeutic response</w:t>
      </w:r>
    </w:p>
    <w:p>
      <w:pPr>
        <w:pStyle w:val="PreformattedText"/>
        <w:bidi w:val="0"/>
        <w:jc w:val="left"/>
        <w:rPr/>
      </w:pPr>
      <w:r>
        <w:rPr/>
        <w:t>should be used to minimize adverse effects and toxicity. Trough lithium levels</w:t>
      </w:r>
    </w:p>
    <w:p>
      <w:pPr>
        <w:pStyle w:val="PreformattedText"/>
        <w:bidi w:val="0"/>
        <w:jc w:val="left"/>
        <w:rPr/>
      </w:pPr>
      <w:r>
        <w:rPr/>
        <w:t>(obtained after 5 days on a regular dosing schedule, and drawn 10-12 hours after</w:t>
      </w:r>
    </w:p>
    <w:p>
      <w:pPr>
        <w:pStyle w:val="PreformattedText"/>
        <w:bidi w:val="0"/>
        <w:jc w:val="left"/>
        <w:rPr/>
      </w:pPr>
      <w:r>
        <w:rPr/>
        <w:t>the last dose) combined with clinical response should guide dosing.</w:t>
      </w:r>
    </w:p>
    <w:p>
      <w:pPr>
        <w:pStyle w:val="PreformattedText"/>
        <w:bidi w:val="0"/>
        <w:jc w:val="left"/>
        <w:rPr/>
      </w:pPr>
      <w:r>
        <w:rPr/>
        <w:t>Alternatively, to more rapidly achieve a therapeutic serum level, a 600-mg</w:t>
      </w:r>
    </w:p>
    <w:p>
      <w:pPr>
        <w:pStyle w:val="PreformattedText"/>
        <w:bidi w:val="0"/>
        <w:jc w:val="left"/>
        <w:rPr/>
      </w:pPr>
      <w:r>
        <w:rPr/>
        <w:t>loading dose of lithium can be given and a 24-hour lithium level obtained; this</w:t>
      </w:r>
    </w:p>
    <w:p>
      <w:pPr>
        <w:pStyle w:val="PreformattedText"/>
        <w:bidi w:val="0"/>
        <w:jc w:val="left"/>
        <w:rPr/>
      </w:pPr>
      <w:r>
        <w:rPr/>
        <w:t>result is then compared to a nomogram that guides further daily dosing. When</w:t>
      </w:r>
    </w:p>
    <w:p>
      <w:pPr>
        <w:pStyle w:val="PreformattedText"/>
        <w:bidi w:val="0"/>
        <w:jc w:val="left"/>
        <w:rPr/>
      </w:pPr>
      <w:r>
        <w:rPr/>
        <w:t>lithium maintenance therapy is discontinued, a gradual taper (over 3 months) is</w:t>
      </w:r>
    </w:p>
    <w:p>
      <w:pPr>
        <w:pStyle w:val="PreformattedText"/>
        <w:bidi w:val="0"/>
        <w:jc w:val="left"/>
        <w:rPr/>
      </w:pPr>
      <w:r>
        <w:rPr/>
        <w:t>favored over a rapid discontinuation; this strategy minimizes the risk of relapse</w:t>
      </w:r>
    </w:p>
    <w:p>
      <w:pPr>
        <w:pStyle w:val="PreformattedText"/>
        <w:bidi w:val="0"/>
        <w:jc w:val="left"/>
        <w:rPr/>
      </w:pPr>
      <w:r>
        <w:rPr/>
        <w:t>and the possibly of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Mechanisms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precise molecular mechanisms by which lithium regulates behavior are</w:t>
      </w:r>
    </w:p>
    <w:p>
      <w:pPr>
        <w:pStyle w:val="PreformattedText"/>
        <w:bidi w:val="0"/>
        <w:jc w:val="left"/>
        <w:rPr/>
      </w:pPr>
      <w:r>
        <w:rPr/>
        <w:t>still poorly understood. Lithium’s main mechanisms of action are thought to</w:t>
      </w:r>
    </w:p>
    <w:p>
      <w:pPr>
        <w:pStyle w:val="PreformattedText"/>
        <w:bidi w:val="0"/>
        <w:jc w:val="left"/>
        <w:rPr/>
      </w:pPr>
      <w:r>
        <w:rPr/>
        <w:t>involve the effects of second messengers and neurotransmitter.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inhibits glycogen synthase kinase-3 (GSK-3), which is an important</w:t>
      </w:r>
    </w:p>
    <w:p>
      <w:pPr>
        <w:pStyle w:val="PreformattedText"/>
        <w:bidi w:val="0"/>
        <w:jc w:val="left"/>
        <w:rPr/>
      </w:pPr>
      <w:r>
        <w:rPr/>
        <w:t>downstream target of monoaminergic neurotransmission and is thought to</w:t>
      </w:r>
    </w:p>
    <w:p>
      <w:pPr>
        <w:pStyle w:val="PreformattedText"/>
        <w:bidi w:val="0"/>
        <w:jc w:val="left"/>
        <w:rPr/>
      </w:pPr>
      <w:r>
        <w:rPr/>
        <w:t>regulate cellular apoptosis. Increased GSK-3 activity is associated with mania in</w:t>
      </w:r>
    </w:p>
    <w:p>
      <w:pPr>
        <w:pStyle w:val="PreformattedText"/>
        <w:bidi w:val="0"/>
        <w:jc w:val="left"/>
        <w:rPr/>
      </w:pPr>
      <w:r>
        <w:rPr/>
        <w:t>mice, whereas inhibition of GSK-3 by lithium might reduce neuronal cell death</w:t>
      </w:r>
    </w:p>
    <w:p>
      <w:pPr>
        <w:pStyle w:val="PreformattedText"/>
        <w:bidi w:val="0"/>
        <w:jc w:val="left"/>
        <w:rPr/>
      </w:pPr>
      <w:r>
        <w:rPr/>
        <w:t>that is caused by excessive excitatory neurotransmission associated with mania.</w:t>
      </w:r>
    </w:p>
    <w:p>
      <w:pPr>
        <w:pStyle w:val="PreformattedText"/>
        <w:bidi w:val="0"/>
        <w:jc w:val="left"/>
        <w:rPr/>
      </w:pPr>
      <w:r>
        <w:rPr/>
        <w:t>Lithium also inhibits inositol monophosphatase (IMP), which lowers brain</w:t>
      </w:r>
    </w:p>
    <w:p>
      <w:pPr>
        <w:pStyle w:val="PreformattedText"/>
        <w:bidi w:val="0"/>
        <w:jc w:val="left"/>
        <w:rPr/>
      </w:pPr>
      <w:r>
        <w:rPr/>
        <w:t>inositol levels and decreases the ability of neurons to generate second</w:t>
      </w:r>
    </w:p>
    <w:p>
      <w:pPr>
        <w:pStyle w:val="PreformattedText"/>
        <w:bidi w:val="0"/>
        <w:jc w:val="left"/>
        <w:rPr/>
      </w:pPr>
      <w:r>
        <w:rPr/>
        <w:t>messengers. The net effect of this is a decrease in the neuronal hyperactivity that</w:t>
      </w:r>
    </w:p>
    <w:p>
      <w:pPr>
        <w:pStyle w:val="PreformattedText"/>
        <w:bidi w:val="0"/>
        <w:jc w:val="left"/>
        <w:rPr/>
      </w:pPr>
      <w:r>
        <w:rPr/>
        <w:t>occurs with mania. Finally, lithium can modulate synapsin II (SYN2 ), a neuronal</w:t>
      </w:r>
    </w:p>
    <w:p>
      <w:pPr>
        <w:pStyle w:val="PreformattedText"/>
        <w:bidi w:val="0"/>
        <w:jc w:val="left"/>
        <w:rPr/>
      </w:pPr>
      <w:r>
        <w:rPr/>
        <w:t>phosphoprotein and a possible candidate gene for the etiology of bipolar disorder</w:t>
      </w:r>
    </w:p>
    <w:p>
      <w:pPr>
        <w:pStyle w:val="PreformattedText"/>
        <w:bidi w:val="0"/>
        <w:jc w:val="left"/>
        <w:rPr/>
      </w:pPr>
      <w:r>
        <w:rPr/>
        <w:t>and/or the response to lithium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Neurotransmitters affected by lithium include glutamate, dopamine, and y -</w:t>
      </w:r>
    </w:p>
    <w:p>
      <w:pPr>
        <w:pStyle w:val="PreformattedText"/>
        <w:bidi w:val="0"/>
        <w:jc w:val="left"/>
        <w:rPr/>
      </w:pPr>
      <w:r>
        <w:rPr/>
        <w:t>amino butyric acid (GABA). After 1 to 2 weeks on lithium, down-regulation of</w:t>
      </w:r>
    </w:p>
    <w:p>
      <w:pPr>
        <w:pStyle w:val="PreformattedText"/>
        <w:bidi w:val="0"/>
        <w:jc w:val="left"/>
        <w:rPr/>
      </w:pPr>
      <w:r>
        <w:rPr/>
        <w:t>NMDA receptors occurs, and the uptake of glutamate (an excitatory</w:t>
      </w:r>
    </w:p>
    <w:p>
      <w:pPr>
        <w:pStyle w:val="PreformattedText"/>
        <w:bidi w:val="0"/>
        <w:jc w:val="left"/>
        <w:rPr/>
      </w:pPr>
      <w:r>
        <w:rPr/>
        <w:t>neurotransmitter) is restored to normal. Lithium might decrease dopamine</w:t>
      </w:r>
    </w:p>
    <w:p>
      <w:pPr>
        <w:pStyle w:val="PreformattedText"/>
        <w:bidi w:val="0"/>
        <w:jc w:val="left"/>
        <w:rPr/>
      </w:pPr>
      <w:r>
        <w:rPr/>
        <w:t>neurotransmission by attenuating G-protein function and by inhibiting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downstream second-messenger systems. Finally, lithium is thought to increase</w:t>
      </w:r>
    </w:p>
    <w:p>
      <w:pPr>
        <w:pStyle w:val="PreformattedText"/>
        <w:bidi w:val="0"/>
        <w:jc w:val="left"/>
        <w:rPr/>
      </w:pPr>
      <w:r>
        <w:rPr/>
        <w:t>the concentration of GABA within the brain, thereby decreasing neural over-</w:t>
      </w:r>
    </w:p>
    <w:p>
      <w:pPr>
        <w:pStyle w:val="PreformattedText"/>
        <w:bidi w:val="0"/>
        <w:jc w:val="left"/>
        <w:rPr/>
      </w:pPr>
      <w:r>
        <w:rPr/>
        <w:t>excitation.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also has mildly pro-serotonergic and anti-oxidant effects and has been</w:t>
      </w:r>
    </w:p>
    <w:p>
      <w:pPr>
        <w:pStyle w:val="PreformattedText"/>
        <w:bidi w:val="0"/>
        <w:jc w:val="left"/>
        <w:rPr/>
      </w:pPr>
      <w:r>
        <w:rPr/>
        <w:t>shown to increase levels of brain-derived neurotrophic factor (BDNF). These</w:t>
      </w:r>
    </w:p>
    <w:p>
      <w:pPr>
        <w:pStyle w:val="PreformattedText"/>
        <w:bidi w:val="0"/>
        <w:jc w:val="left"/>
        <w:rPr/>
      </w:pPr>
      <w:r>
        <w:rPr/>
        <w:t>properties can explain its antidepressant and neuroprotective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and 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has been associated with a broad range of adverse effects (e.g.,</w:t>
      </w:r>
    </w:p>
    <w:p>
      <w:pPr>
        <w:pStyle w:val="PreformattedText"/>
        <w:bidi w:val="0"/>
        <w:jc w:val="left"/>
        <w:rPr/>
      </w:pPr>
      <w:r>
        <w:rPr/>
        <w:t>sedation, cognitive dulling, polyuria, polydipsia, tremor, dry mouth, nausea,</w:t>
      </w:r>
    </w:p>
    <w:p>
      <w:pPr>
        <w:pStyle w:val="PreformattedText"/>
        <w:bidi w:val="0"/>
        <w:jc w:val="left"/>
        <w:rPr/>
      </w:pPr>
      <w:r>
        <w:rPr/>
        <w:t>diarrhea, acne, psoriasis, a metallic taste to foods, weight gain) that can result in</w:t>
      </w:r>
    </w:p>
    <w:p>
      <w:pPr>
        <w:pStyle w:val="PreformattedText"/>
        <w:bidi w:val="0"/>
        <w:jc w:val="left"/>
        <w:rPr/>
      </w:pPr>
      <w:r>
        <w:rPr/>
        <w:t>non-adherence with lithium treatment. More serious adverse effects include</w:t>
      </w:r>
    </w:p>
    <w:p>
      <w:pPr>
        <w:pStyle w:val="PreformattedText"/>
        <w:bidi w:val="0"/>
        <w:jc w:val="left"/>
        <w:rPr/>
      </w:pPr>
      <w:r>
        <w:rPr/>
        <w:t>renal, endocrine, and cardiac dysfunction; lithium is also linked with</w:t>
      </w:r>
    </w:p>
    <w:p>
      <w:pPr>
        <w:pStyle w:val="PreformattedText"/>
        <w:bidi w:val="0"/>
        <w:jc w:val="left"/>
        <w:rPr/>
      </w:pPr>
      <w:r>
        <w:rPr/>
        <w:t>teratogenicity (e.g., Ebstein’s anomaly).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 is associated with lithium use (although it is lower than with</w:t>
      </w:r>
    </w:p>
    <w:p>
      <w:pPr>
        <w:pStyle w:val="PreformattedText"/>
        <w:bidi w:val="0"/>
        <w:jc w:val="left"/>
        <w:rPr/>
      </w:pPr>
      <w:r>
        <w:rPr/>
        <w:t>atypical antipsychotics, such as olanzapine). Polydipsia and polyuria persist in</w:t>
      </w:r>
    </w:p>
    <w:p>
      <w:pPr>
        <w:pStyle w:val="PreformattedText"/>
        <w:bidi w:val="0"/>
        <w:jc w:val="left"/>
        <w:rPr/>
      </w:pPr>
      <w:r>
        <w:rPr/>
        <w:t>about 25% of patients during maintenance treatment with lithium. When severe,</w:t>
      </w:r>
    </w:p>
    <w:p>
      <w:pPr>
        <w:pStyle w:val="PreformattedText"/>
        <w:bidi w:val="0"/>
        <w:jc w:val="left"/>
        <w:rPr/>
      </w:pPr>
      <w:r>
        <w:rPr/>
        <w:t>this increased urination might indicate nephrogenic diabetes insipidus, a</w:t>
      </w:r>
    </w:p>
    <w:p>
      <w:pPr>
        <w:pStyle w:val="PreformattedText"/>
        <w:bidi w:val="0"/>
        <w:jc w:val="left"/>
        <w:rPr/>
      </w:pPr>
      <w:r>
        <w:rPr/>
        <w:t>condition caused by lithium’s inhibition of the kidney’s sensitivity to anti-</w:t>
      </w:r>
    </w:p>
    <w:p>
      <w:pPr>
        <w:pStyle w:val="PreformattedText"/>
        <w:bidi w:val="0"/>
        <w:jc w:val="left"/>
        <w:rPr/>
      </w:pPr>
      <w:r>
        <w:rPr/>
        <w:t>diuretic hormone (ADH, or vasopressin). Lithium-associated skin problems</w:t>
      </w:r>
    </w:p>
    <w:p>
      <w:pPr>
        <w:pStyle w:val="PreformattedText"/>
        <w:bidi w:val="0"/>
        <w:jc w:val="left"/>
        <w:rPr/>
      </w:pPr>
      <w:r>
        <w:rPr/>
        <w:t>include the worsening of cutaneous conditions characterized by neutrophilic</w:t>
      </w:r>
    </w:p>
    <w:p>
      <w:pPr>
        <w:pStyle w:val="PreformattedText"/>
        <w:bidi w:val="0"/>
        <w:jc w:val="left"/>
        <w:rPr/>
      </w:pPr>
      <w:r>
        <w:rPr/>
        <w:t>infiltration (e.g., psoriasis and acne).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of lithium’s side effects are treatable. For example, over-sedation and</w:t>
      </w:r>
    </w:p>
    <w:p>
      <w:pPr>
        <w:pStyle w:val="PreformattedText"/>
        <w:bidi w:val="0"/>
        <w:jc w:val="left"/>
        <w:rPr/>
      </w:pPr>
      <w:r>
        <w:rPr/>
        <w:t>cognitive impairment can be improved by use of controlled-release formulations;</w:t>
      </w:r>
    </w:p>
    <w:p>
      <w:pPr>
        <w:pStyle w:val="PreformattedText"/>
        <w:bidi w:val="0"/>
        <w:jc w:val="left"/>
        <w:rPr/>
      </w:pPr>
      <w:r>
        <w:rPr/>
        <w:t>dry mouth can be minimized by use of sugar-free candy; increased weight can be</w:t>
      </w:r>
    </w:p>
    <w:p>
      <w:pPr>
        <w:pStyle w:val="PreformattedText"/>
        <w:bidi w:val="0"/>
        <w:jc w:val="left"/>
        <w:rPr/>
      </w:pPr>
      <w:r>
        <w:rPr/>
        <w:t>managed by carbohydrate restriction (since lithium has a mild insulin-like effect)</w:t>
      </w:r>
    </w:p>
    <w:p>
      <w:pPr>
        <w:pStyle w:val="PreformattedText"/>
        <w:bidi w:val="0"/>
        <w:jc w:val="left"/>
        <w:rPr/>
      </w:pPr>
      <w:r>
        <w:rPr/>
        <w:t>and by exercise; nausea and diarrhea can respond to use of the citrate</w:t>
      </w:r>
    </w:p>
    <w:p>
      <w:pPr>
        <w:pStyle w:val="PreformattedText"/>
        <w:bidi w:val="0"/>
        <w:jc w:val="left"/>
        <w:rPr/>
      </w:pPr>
      <w:r>
        <w:rPr/>
        <w:t>formulation; hand tremor can improve with the use of beta-blockers (e.g.,</w:t>
      </w:r>
    </w:p>
    <w:p>
      <w:pPr>
        <w:pStyle w:val="PreformattedText"/>
        <w:bidi w:val="0"/>
        <w:jc w:val="left"/>
        <w:rPr/>
      </w:pPr>
      <w:r>
        <w:rPr/>
        <w:t>propranolol), and polydipsia and polyuria can improve with the use of thiazide</w:t>
      </w:r>
    </w:p>
    <w:p>
      <w:pPr>
        <w:pStyle w:val="PreformattedText"/>
        <w:bidi w:val="0"/>
        <w:jc w:val="left"/>
        <w:rPr/>
      </w:pPr>
      <w:r>
        <w:rPr/>
        <w:t>diuretics. However, because thiazide diuretics reliably increase serum lithium</w:t>
      </w:r>
    </w:p>
    <w:p>
      <w:pPr>
        <w:pStyle w:val="PreformattedText"/>
        <w:bidi w:val="0"/>
        <w:jc w:val="left"/>
        <w:rPr/>
      </w:pPr>
      <w:r>
        <w:rPr/>
        <w:t>levels, lithium doses should be halved when thiazides and lithium are co-</w:t>
      </w:r>
    </w:p>
    <w:p>
      <w:pPr>
        <w:pStyle w:val="PreformattedText"/>
        <w:bidi w:val="0"/>
        <w:jc w:val="left"/>
        <w:rPr/>
      </w:pPr>
      <w:r>
        <w:rPr/>
        <w:t>administered; lithium levels should be closely followed when this combination is</w:t>
      </w:r>
    </w:p>
    <w:p>
      <w:pPr>
        <w:pStyle w:val="PreformattedText"/>
        <w:bidi w:val="0"/>
        <w:jc w:val="left"/>
        <w:rPr/>
      </w:pPr>
      <w:r>
        <w:rPr/>
        <w:t>employed. Because lithium has mild insulin-like effects, the insulin regimen of</w:t>
      </w:r>
    </w:p>
    <w:p>
      <w:pPr>
        <w:pStyle w:val="PreformattedText"/>
        <w:bidi w:val="0"/>
        <w:jc w:val="left"/>
        <w:rPr/>
      </w:pPr>
      <w:r>
        <w:rPr/>
        <w:t>diabetic patients receiving lithium might need to be altered. Unfortunately,</w:t>
      </w:r>
    </w:p>
    <w:p>
      <w:pPr>
        <w:pStyle w:val="PreformattedText"/>
        <w:bidi w:val="0"/>
        <w:jc w:val="left"/>
        <w:rPr/>
      </w:pPr>
      <w:r>
        <w:rPr/>
        <w:t>despite use of these measures, a sizable number of individuals are unable to</w:t>
      </w:r>
    </w:p>
    <w:p>
      <w:pPr>
        <w:pStyle w:val="PreformattedText"/>
        <w:bidi w:val="0"/>
        <w:jc w:val="left"/>
        <w:rPr/>
      </w:pPr>
      <w:r>
        <w:rPr/>
        <w:t>tolerate lithium (due to persistent side effects), leading to non-adherence (Table</w:t>
      </w:r>
    </w:p>
    <w:p>
      <w:pPr>
        <w:pStyle w:val="PreformattedText"/>
        <w:bidi w:val="0"/>
        <w:jc w:val="left"/>
        <w:rPr/>
      </w:pPr>
      <w:r>
        <w:rPr/>
        <w:t>52-2). In addition, co-administration of lithium and neuromuscular blocking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agents (e.g., succinylcholine, pancuronium, decamethonium) can lead to</w:t>
      </w:r>
    </w:p>
    <w:p>
      <w:pPr>
        <w:pStyle w:val="PreformattedText"/>
        <w:bidi w:val="0"/>
        <w:jc w:val="left"/>
        <w:rPr/>
      </w:pPr>
      <w:r>
        <w:rPr/>
        <w:t>prolongation of muscle paralysis.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52-2: Rank Order of Reasons for Non-Compliance with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Indefinite intake/chronicity of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Feeling less creative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Feeling well; see no need to take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Feeling less productive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Missing the highs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Finding oneself less interesting to one’s spouse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Disliking the idea of one’s moods being controlled by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Finding it difficult to remember things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Feeling depressed, thinking mood would improve off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Note: Non-compliance was based on self-report by patients that they did not comply with lithium (from Jamison et al,</w:t>
      </w:r>
    </w:p>
    <w:p>
      <w:pPr>
        <w:pStyle w:val="PreformattedText"/>
        <w:bidi w:val="0"/>
        <w:jc w:val="left"/>
        <w:rPr/>
      </w:pPr>
      <w:r>
        <w:rPr/>
        <w:t>1979).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Serious side effects can affect the kidneys, the endocrine system, and the heart;</w:t>
      </w:r>
    </w:p>
    <w:p>
      <w:pPr>
        <w:pStyle w:val="PreformattedText"/>
        <w:bidi w:val="0"/>
        <w:jc w:val="left"/>
        <w:rPr/>
      </w:pPr>
      <w:r>
        <w:rPr/>
        <w:t>teratogenic effects are also noteworthy. Lithium’s most common renal effects</w:t>
      </w:r>
    </w:p>
    <w:p>
      <w:pPr>
        <w:pStyle w:val="PreformattedText"/>
        <w:bidi w:val="0"/>
        <w:jc w:val="left"/>
        <w:rPr/>
      </w:pPr>
      <w:r>
        <w:rPr/>
        <w:t>include a reduced urine concentrating ability (which is reversible when lithium is</w:t>
      </w:r>
    </w:p>
    <w:p>
      <w:pPr>
        <w:pStyle w:val="PreformattedText"/>
        <w:bidi w:val="0"/>
        <w:jc w:val="left"/>
        <w:rPr/>
      </w:pPr>
      <w:r>
        <w:rPr/>
        <w:t>discontinued). A recent review and meta-analysis of the literature showed little</w:t>
      </w:r>
    </w:p>
    <w:p>
      <w:pPr>
        <w:pStyle w:val="PreformattedText"/>
        <w:bidi w:val="0"/>
        <w:jc w:val="left"/>
        <w:rPr/>
      </w:pPr>
      <w:r>
        <w:rPr/>
        <w:t>evidence for lithium-induced renal failure and only a small decrease in GFR</w:t>
      </w:r>
    </w:p>
    <w:p>
      <w:pPr>
        <w:pStyle w:val="PreformattedText"/>
        <w:bidi w:val="0"/>
        <w:jc w:val="left"/>
        <w:rPr/>
      </w:pPr>
      <w:r>
        <w:rPr/>
        <w:t>from its chronic use. Even with chronic lithium use, the risk of renal toxicity and</w:t>
      </w:r>
    </w:p>
    <w:p>
      <w:pPr>
        <w:pStyle w:val="PreformattedText"/>
        <w:bidi w:val="0"/>
        <w:jc w:val="left"/>
        <w:rPr/>
      </w:pPr>
      <w:r>
        <w:rPr/>
        <w:t>end-stage renal disease (ESRD) is low (0.53% compared with 0.2% in the</w:t>
      </w:r>
    </w:p>
    <w:p>
      <w:pPr>
        <w:pStyle w:val="PreformattedText"/>
        <w:bidi w:val="0"/>
        <w:jc w:val="left"/>
        <w:rPr/>
      </w:pPr>
      <w:r>
        <w:rPr/>
        <w:t>general population). Regardless, safe and effective use of lithium requires</w:t>
      </w:r>
    </w:p>
    <w:p>
      <w:pPr>
        <w:pStyle w:val="PreformattedText"/>
        <w:bidi w:val="0"/>
        <w:jc w:val="left"/>
        <w:rPr/>
      </w:pPr>
      <w:r>
        <w:rPr/>
        <w:t>regular monitoring of renal function; the development of azotemia warrants</w:t>
      </w:r>
    </w:p>
    <w:p>
      <w:pPr>
        <w:pStyle w:val="PreformattedText"/>
        <w:bidi w:val="0"/>
        <w:jc w:val="left"/>
        <w:rPr/>
      </w:pPr>
      <w:r>
        <w:rPr/>
        <w:t>careful consideration of its use and or switching to an alternative antimanic agent</w:t>
      </w:r>
    </w:p>
    <w:p>
      <w:pPr>
        <w:pStyle w:val="PreformattedText"/>
        <w:bidi w:val="0"/>
        <w:jc w:val="left"/>
        <w:rPr/>
      </w:pPr>
      <w:r>
        <w:rPr/>
        <w:t>(Table 52-3).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52-3: Monitoring of Lithium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Before initiating treatment: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function tests (creatinine, blood urea nitrogen [BUN])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Thyroid panel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Serum calcium and parathyroid hormone (PTH)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EKG (for patients &gt; 50 years old)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Baseline weight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treatment: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and thyroid function tests every 6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plasma levels every 3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Serum calcium and PTH 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(at regular intervals)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2006 NICE guidelines; calcium, PTH recommendations based on Khandwala’s 2006 review.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endocrine effects include lithium-induced hypothyroidism and</w:t>
      </w:r>
    </w:p>
    <w:p>
      <w:pPr>
        <w:pStyle w:val="PreformattedText"/>
        <w:bidi w:val="0"/>
        <w:jc w:val="left"/>
        <w:rPr/>
      </w:pPr>
      <w:r>
        <w:rPr/>
        <w:t>hyperparathyroidism. These effects can occur at any point in treatment and are</w:t>
      </w:r>
    </w:p>
    <w:p>
      <w:pPr>
        <w:pStyle w:val="PreformattedText"/>
        <w:bidi w:val="0"/>
        <w:jc w:val="left"/>
        <w:rPr/>
      </w:pPr>
      <w:r>
        <w:rPr/>
        <w:t>typically reversible after stopping lithium. Data from randomized controlled</w:t>
      </w:r>
    </w:p>
    <w:p>
      <w:pPr>
        <w:pStyle w:val="PreformattedText"/>
        <w:bidi w:val="0"/>
        <w:jc w:val="left"/>
        <w:rPr/>
      </w:pPr>
      <w:r>
        <w:rPr/>
        <w:t>trials (RCTs) indicate that approximately 4% of lithium-treated patients</w:t>
      </w:r>
    </w:p>
    <w:p>
      <w:pPr>
        <w:pStyle w:val="PreformattedText"/>
        <w:bidi w:val="0"/>
        <w:jc w:val="left"/>
        <w:rPr/>
      </w:pPr>
      <w:r>
        <w:rPr/>
        <w:t>developed hypothyroidism. Lithium appears to have a direct antithyroid effect,</w:t>
      </w:r>
    </w:p>
    <w:p>
      <w:pPr>
        <w:pStyle w:val="PreformattedText"/>
        <w:bidi w:val="0"/>
        <w:jc w:val="left"/>
        <w:rPr/>
      </w:pPr>
      <w:r>
        <w:rPr/>
        <w:t>and it inhibits the thyroid gland’s sensitivity to thyroid stimulating hormone</w:t>
      </w:r>
    </w:p>
    <w:p>
      <w:pPr>
        <w:pStyle w:val="PreformattedText"/>
        <w:bidi w:val="0"/>
        <w:jc w:val="left"/>
        <w:rPr/>
      </w:pPr>
      <w:r>
        <w:rPr/>
        <w:t>(TSH). High TSH levels on laboratory testing indicate a need to either</w:t>
      </w:r>
    </w:p>
    <w:p>
      <w:pPr>
        <w:pStyle w:val="PreformattedText"/>
        <w:bidi w:val="0"/>
        <w:jc w:val="left"/>
        <w:rPr/>
      </w:pPr>
      <w:r>
        <w:rPr/>
        <w:t>discontinue lithium or supplement its use with thyroid hormone replacement.</w:t>
      </w:r>
    </w:p>
    <w:p>
      <w:pPr>
        <w:pStyle w:val="PreformattedText"/>
        <w:bidi w:val="0"/>
        <w:jc w:val="left"/>
        <w:rPr/>
      </w:pPr>
      <w:r>
        <w:rPr/>
        <w:t>With regard to parathyroid effects, studies consistently demonstrate an increase</w:t>
      </w:r>
    </w:p>
    <w:p>
      <w:pPr>
        <w:pStyle w:val="PreformattedText"/>
        <w:bidi w:val="0"/>
        <w:jc w:val="left"/>
        <w:rPr/>
      </w:pPr>
      <w:r>
        <w:rPr/>
        <w:t>in parathyroid hormone (PTH) and serum calcium levels by 10%. The</w:t>
      </w:r>
    </w:p>
    <w:p>
      <w:pPr>
        <w:pStyle w:val="PreformattedText"/>
        <w:bidi w:val="0"/>
        <w:jc w:val="left"/>
        <w:rPr/>
      </w:pPr>
      <w:r>
        <w:rPr/>
        <w:t>mechanism by which this occurs is unclear, but it might be due to direct action</w:t>
      </w:r>
    </w:p>
    <w:p>
      <w:pPr>
        <w:pStyle w:val="PreformattedText"/>
        <w:bidi w:val="0"/>
        <w:jc w:val="left"/>
        <w:rPr/>
      </w:pPr>
      <w:r>
        <w:rPr/>
        <w:t>on the pituitary gland and a resultant PTH release. Hypercalcemia occurs in</w:t>
      </w:r>
    </w:p>
    <w:p>
      <w:pPr>
        <w:pStyle w:val="PreformattedText"/>
        <w:bidi w:val="0"/>
        <w:jc w:val="left"/>
        <w:rPr/>
      </w:pPr>
      <w:r>
        <w:rPr/>
        <w:t>approximately 15% of lithium-treated patients. Thyroid and/or parathyroid</w:t>
      </w:r>
    </w:p>
    <w:p>
      <w:pPr>
        <w:pStyle w:val="PreformattedText"/>
        <w:bidi w:val="0"/>
        <w:jc w:val="left"/>
        <w:rPr/>
      </w:pPr>
      <w:r>
        <w:rPr/>
        <w:t>abnormalities together occur in about 25% of patients receiving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cardiac effects include a decrease in cardiac conduction efficiency at</w:t>
      </w:r>
    </w:p>
    <w:p>
      <w:pPr>
        <w:pStyle w:val="PreformattedText"/>
        <w:bidi w:val="0"/>
        <w:jc w:val="left"/>
        <w:rPr/>
      </w:pPr>
      <w:r>
        <w:rPr/>
        <w:t>the sinoatrial node, which can result in a sick sinus syndrome. Other effects</w:t>
      </w:r>
    </w:p>
    <w:p>
      <w:pPr>
        <w:pStyle w:val="PreformattedText"/>
        <w:bidi w:val="0"/>
        <w:jc w:val="left"/>
        <w:rPr/>
      </w:pPr>
      <w:r>
        <w:rPr/>
        <w:t>include: atrioventricular blockade; non-specific ST and T-wave changes;</w:t>
      </w:r>
    </w:p>
    <w:p>
      <w:pPr>
        <w:pStyle w:val="PreformattedText"/>
        <w:bidi w:val="0"/>
        <w:jc w:val="left"/>
        <w:rPr/>
      </w:pPr>
      <w:r>
        <w:rPr/>
        <w:t>premature ventricular beats; and the unmasking of Brugada syndrome (due to</w:t>
      </w:r>
    </w:p>
    <w:p>
      <w:pPr>
        <w:pStyle w:val="PreformattedText"/>
        <w:bidi w:val="0"/>
        <w:jc w:val="left"/>
        <w:rPr/>
      </w:pPr>
      <w:r>
        <w:rPr/>
        <w:t>lithium’s blockade of cardiac sodium channels) in susceptible individuals, which</w:t>
      </w:r>
    </w:p>
    <w:p>
      <w:pPr>
        <w:pStyle w:val="PreformattedText"/>
        <w:bidi w:val="0"/>
        <w:jc w:val="left"/>
        <w:rPr/>
      </w:pPr>
      <w:r>
        <w:rPr/>
        <w:t>increases the risk for sudden cardiac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Teratogenicity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use during the first trimester of pregnancy has been associated with the</w:t>
      </w:r>
    </w:p>
    <w:p>
      <w:pPr>
        <w:pStyle w:val="PreformattedText"/>
        <w:bidi w:val="0"/>
        <w:jc w:val="left"/>
        <w:rPr/>
      </w:pPr>
      <w:r>
        <w:rPr/>
        <w:t>development of Ebstein’s anomaly (congenital downward displacement of the</w:t>
      </w:r>
    </w:p>
    <w:p>
      <w:pPr>
        <w:pStyle w:val="PreformattedText"/>
        <w:bidi w:val="0"/>
        <w:jc w:val="left"/>
        <w:rPr/>
      </w:pPr>
      <w:r>
        <w:rPr/>
        <w:t>tricuspid valve into the right ventricle). All women of child-bearing age</w:t>
      </w:r>
    </w:p>
    <w:p>
      <w:pPr>
        <w:pStyle w:val="PreformattedText"/>
        <w:bidi w:val="0"/>
        <w:jc w:val="left"/>
        <w:rPr/>
      </w:pPr>
      <w:r>
        <w:rPr/>
        <w:t>beginning treatment with lithium should be advised of this risk. Ebstein’s</w:t>
      </w:r>
    </w:p>
    <w:p>
      <w:pPr>
        <w:pStyle w:val="PreformattedText"/>
        <w:bidi w:val="0"/>
        <w:jc w:val="left"/>
        <w:rPr/>
      </w:pPr>
      <w:r>
        <w:rPr/>
        <w:t>anomaly occurs in 1 in 20,000 live births in the general population; with</w:t>
      </w:r>
    </w:p>
    <w:p>
      <w:pPr>
        <w:pStyle w:val="PreformattedText"/>
        <w:bidi w:val="0"/>
        <w:jc w:val="left"/>
        <w:rPr/>
      </w:pPr>
      <w:r>
        <w:rPr/>
        <w:t>newborns exposed to lithium, the incidence appears higher (i.e., as much as 400-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fold higher according to some studies). However, a systematic review and meta-</w:t>
      </w:r>
    </w:p>
    <w:p>
      <w:pPr>
        <w:pStyle w:val="PreformattedText"/>
        <w:bidi w:val="0"/>
        <w:jc w:val="left"/>
        <w:rPr/>
      </w:pPr>
      <w:r>
        <w:rPr/>
        <w:t>analysis failed to show any increase in congenital malformations in lithium-</w:t>
      </w:r>
    </w:p>
    <w:p>
      <w:pPr>
        <w:pStyle w:val="PreformattedText"/>
        <w:bidi w:val="0"/>
        <w:jc w:val="left"/>
        <w:rPr/>
      </w:pPr>
      <w:r>
        <w:rPr/>
        <w:t>exposed pregnancies. This suggests the association between Ebstein’s anomaly</w:t>
      </w:r>
    </w:p>
    <w:p>
      <w:pPr>
        <w:pStyle w:val="PreformattedText"/>
        <w:bidi w:val="0"/>
        <w:jc w:val="left"/>
        <w:rPr/>
      </w:pPr>
      <w:r>
        <w:rPr/>
        <w:t>and lithium is lower than what earlier reports indicated. Moreover, the risk is</w:t>
      </w:r>
    </w:p>
    <w:p>
      <w:pPr>
        <w:pStyle w:val="PreformattedText"/>
        <w:bidi w:val="0"/>
        <w:jc w:val="left"/>
        <w:rPr/>
      </w:pPr>
      <w:r>
        <w:rPr/>
        <w:t>probably much lower than the risks of neural tube defects associated with the use</w:t>
      </w:r>
    </w:p>
    <w:p>
      <w:pPr>
        <w:pStyle w:val="PreformattedText"/>
        <w:bidi w:val="0"/>
        <w:jc w:val="left"/>
        <w:rPr/>
      </w:pPr>
      <w:r>
        <w:rPr/>
        <w:t>of anticonvulsant mood stabilizers (e.g., divalproex, carbamazepine) in</w:t>
      </w:r>
    </w:p>
    <w:p>
      <w:pPr>
        <w:pStyle w:val="PreformattedText"/>
        <w:bidi w:val="0"/>
        <w:jc w:val="left"/>
        <w:rPr/>
      </w:pPr>
      <w:r>
        <w:rPr/>
        <w:t>pregnancy; thus, in the severely manic patient who requires treatment, lithium</w:t>
      </w:r>
    </w:p>
    <w:p>
      <w:pPr>
        <w:pStyle w:val="PreformattedText"/>
        <w:bidi w:val="0"/>
        <w:jc w:val="left"/>
        <w:rPr/>
      </w:pPr>
      <w:r>
        <w:rPr/>
        <w:t>use might be necessary, ideally after the first trimester whe n drugs are</w:t>
      </w:r>
    </w:p>
    <w:p>
      <w:pPr>
        <w:pStyle w:val="PreformattedText"/>
        <w:bidi w:val="0"/>
        <w:jc w:val="left"/>
        <w:rPr/>
      </w:pPr>
      <w:r>
        <w:rPr/>
        <w:t>considered safer for the fetus. As always, a careful risk—benefit analysis should</w:t>
      </w:r>
    </w:p>
    <w:p>
      <w:pPr>
        <w:pStyle w:val="PreformattedText"/>
        <w:bidi w:val="0"/>
        <w:jc w:val="left"/>
        <w:rPr/>
      </w:pPr>
      <w:r>
        <w:rPr/>
        <w:t>be done before prescribing lithium treatment during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toxicity often occurs in adults when the lithium level exceeds 1.2</w:t>
      </w:r>
    </w:p>
    <w:p>
      <w:pPr>
        <w:pStyle w:val="PreformattedText"/>
        <w:bidi w:val="0"/>
        <w:jc w:val="left"/>
        <w:rPr/>
      </w:pPr>
      <w:r>
        <w:rPr/>
        <w:t>mEq/L (Table 52-4); adverse effects include tremor, nausea, diarrhea, and ataxia.</w:t>
      </w:r>
    </w:p>
    <w:p>
      <w:pPr>
        <w:pStyle w:val="PreformattedText"/>
        <w:bidi w:val="0"/>
        <w:jc w:val="left"/>
        <w:rPr/>
      </w:pPr>
      <w:r>
        <w:rPr/>
        <w:t>Moreover, nausea and diarrhea often contribute to dehydration that can further</w:t>
      </w:r>
    </w:p>
    <w:p>
      <w:pPr>
        <w:pStyle w:val="PreformattedText"/>
        <w:bidi w:val="0"/>
        <w:jc w:val="left"/>
        <w:rPr/>
      </w:pPr>
      <w:r>
        <w:rPr/>
        <w:t>increase lithium levels and cause greater degrees of neuropsychiatric</w:t>
      </w:r>
    </w:p>
    <w:p>
      <w:pPr>
        <w:pStyle w:val="PreformattedText"/>
        <w:bidi w:val="0"/>
        <w:jc w:val="left"/>
        <w:rPr/>
      </w:pPr>
      <w:r>
        <w:rPr/>
        <w:t>dysfunction. Levels from 1.5 to 2.0 mEq/L are associated with a higher risk of</w:t>
      </w:r>
    </w:p>
    <w:p>
      <w:pPr>
        <w:pStyle w:val="PreformattedText"/>
        <w:bidi w:val="0"/>
        <w:jc w:val="left"/>
        <w:rPr/>
      </w:pPr>
      <w:r>
        <w:rPr/>
        <w:t>neurotoxicity and seizures (including non-convulsive status epilepticus). Above</w:t>
      </w:r>
    </w:p>
    <w:p>
      <w:pPr>
        <w:pStyle w:val="PreformattedText"/>
        <w:bidi w:val="0"/>
        <w:jc w:val="left"/>
        <w:rPr/>
      </w:pPr>
      <w:r>
        <w:rPr/>
        <w:t>2.0 mEq/L dialysis might be warranted to reduce neurotoxic effects. With a</w:t>
      </w:r>
    </w:p>
    <w:p>
      <w:pPr>
        <w:pStyle w:val="PreformattedText"/>
        <w:bidi w:val="0"/>
        <w:jc w:val="left"/>
        <w:rPr/>
      </w:pPr>
      <w:r>
        <w:rPr/>
        <w:t>lithium level above 2.5 mEq/L, coma and death can occur, and dialysis is, in</w:t>
      </w:r>
    </w:p>
    <w:p>
      <w:pPr>
        <w:pStyle w:val="PreformattedText"/>
        <w:bidi w:val="0"/>
        <w:jc w:val="left"/>
        <w:rPr/>
      </w:pPr>
      <w:r>
        <w:rPr/>
        <w:t>general, indicated. In the elderly, signs of toxicity can occur at “therapeutic”</w:t>
      </w:r>
    </w:p>
    <w:p>
      <w:pPr>
        <w:pStyle w:val="PreformattedText"/>
        <w:bidi w:val="0"/>
        <w:jc w:val="left"/>
        <w:rPr/>
      </w:pPr>
      <w:r>
        <w:rPr/>
        <w:t>levels. When renal failure develops, lithium levels are apt to rise rapidly, greatly</w:t>
      </w:r>
    </w:p>
    <w:p>
      <w:pPr>
        <w:pStyle w:val="PreformattedText"/>
        <w:bidi w:val="0"/>
        <w:jc w:val="left"/>
        <w:rPr/>
      </w:pPr>
      <w:r>
        <w:rPr/>
        <w:t>increasing the risk of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52-4: Toxicity Table and Levels for Non-Elderly Adults (Divide Levels in</w:t>
      </w:r>
    </w:p>
    <w:p>
      <w:pPr>
        <w:pStyle w:val="PreformattedText"/>
        <w:bidi w:val="0"/>
        <w:jc w:val="left"/>
        <w:rPr/>
      </w:pPr>
      <w:r>
        <w:rPr/>
        <w:t>Half for the Elderly)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Below 1.2 Generally non-toxic: sedation, nausea, diarrhea, cognitive effects, polyuria, polydipsia, weight</w:t>
      </w:r>
    </w:p>
    <w:p>
      <w:pPr>
        <w:pStyle w:val="PreformattedText"/>
        <w:bidi w:val="0"/>
        <w:jc w:val="left"/>
        <w:rPr/>
      </w:pPr>
      <w:r>
        <w:rPr/>
        <w:t>gain, psoriasis, tremor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1.2-1.5 Borderline toxicity: Moderate nausea and diarrhea, more polyuria/polydipsia, increasing tremor,</w:t>
      </w:r>
    </w:p>
    <w:p>
      <w:pPr>
        <w:pStyle w:val="PreformattedText"/>
        <w:bidi w:val="0"/>
        <w:jc w:val="left"/>
        <w:rPr/>
      </w:pPr>
      <w:r>
        <w:rPr/>
        <w:t>mild ataxia, more severe cognitive difficulties, fine hand tremor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1.5-2.0 Mild-to-moderate toxicity: Coarse hand tremor, dizziness, vomiting, severe diarrhea, ataxia,</w:t>
      </w:r>
    </w:p>
    <w:p>
      <w:pPr>
        <w:pStyle w:val="PreformattedText"/>
        <w:bidi w:val="0"/>
        <w:jc w:val="left"/>
        <w:rPr/>
      </w:pPr>
      <w:r>
        <w:rPr/>
        <w:t>confusion</w:t>
      </w:r>
    </w:p>
    <w:p>
      <w:pPr>
        <w:pStyle w:val="PreformattedText"/>
        <w:bidi w:val="0"/>
        <w:jc w:val="left"/>
        <w:rPr/>
      </w:pPr>
      <w:r>
        <w:rPr/>
        <w:t>2.0-2.5 Moderate-to-severe toxicity: Delirium, abnormal EEG, abnormal renal function, cardiac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arrhythmias, risk of coma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Above 2.5: dialysis | Severe toxicity: Acute renal failure, seizures, death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Severe lithium toxicity can result in persistent neurologic dysfunction including</w:t>
      </w:r>
    </w:p>
    <w:p>
      <w:pPr>
        <w:pStyle w:val="PreformattedText"/>
        <w:bidi w:val="0"/>
        <w:jc w:val="left"/>
        <w:rPr/>
      </w:pPr>
      <w:r>
        <w:rPr/>
        <w:t>cerebellar demyelination. The so-called “Syndrome of Irreversible Lithium-</w:t>
      </w:r>
    </w:p>
    <w:p>
      <w:pPr>
        <w:pStyle w:val="PreformattedText"/>
        <w:bidi w:val="0"/>
        <w:jc w:val="left"/>
        <w:rPr/>
      </w:pPr>
      <w:r>
        <w:rPr/>
        <w:t>Effectuated Neurotoxicity’ (SILENT) is thought to worsen with co-</w:t>
      </w:r>
    </w:p>
    <w:p>
      <w:pPr>
        <w:pStyle w:val="PreformattedText"/>
        <w:bidi w:val="0"/>
        <w:jc w:val="left"/>
        <w:rPr/>
      </w:pPr>
      <w:r>
        <w:rPr/>
        <w:t>administration of haloperidol. Moreover, higher doses of neuroleptics have led to</w:t>
      </w:r>
    </w:p>
    <w:p>
      <w:pPr>
        <w:pStyle w:val="PreformattedText"/>
        <w:bidi w:val="0"/>
        <w:jc w:val="left"/>
        <w:rPr/>
      </w:pPr>
      <w:r>
        <w:rPr/>
        <w:t>reports of neurotoxicity in patients with therapeutic lithium levels. Thus, the</w:t>
      </w:r>
    </w:p>
    <w:p>
      <w:pPr>
        <w:pStyle w:val="PreformattedText"/>
        <w:bidi w:val="0"/>
        <w:jc w:val="left"/>
        <w:rPr/>
      </w:pPr>
      <w:r>
        <w:rPr/>
        <w:t>combination of lithium and neuroleptics should be used with caution given this</w:t>
      </w:r>
    </w:p>
    <w:p>
      <w:pPr>
        <w:pStyle w:val="PreformattedText"/>
        <w:bidi w:val="0"/>
        <w:jc w:val="left"/>
        <w:rPr/>
      </w:pPr>
      <w:r>
        <w:rPr/>
        <w:t>association, albeit an uncommon 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Effectiveness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monotherapy is recommended by most clinical practice guidelines as a</w:t>
      </w:r>
    </w:p>
    <w:p>
      <w:pPr>
        <w:pStyle w:val="PreformattedText"/>
        <w:bidi w:val="0"/>
        <w:jc w:val="left"/>
        <w:rPr/>
      </w:pPr>
      <w:r>
        <w:rPr/>
        <w:t>first-line agent for the treatment of acute mania. In practice, it is typically</w:t>
      </w:r>
    </w:p>
    <w:p>
      <w:pPr>
        <w:pStyle w:val="PreformattedText"/>
        <w:bidi w:val="0"/>
        <w:jc w:val="left"/>
        <w:rPr/>
      </w:pPr>
      <w:r>
        <w:rPr/>
        <w:t>initiated in combination with an atypical antipsychotic (e.g., olanzapine) given</w:t>
      </w:r>
    </w:p>
    <w:p>
      <w:pPr>
        <w:pStyle w:val="PreformattedText"/>
        <w:bidi w:val="0"/>
        <w:jc w:val="left"/>
        <w:rPr/>
      </w:pPr>
      <w:r>
        <w:rPr/>
        <w:t>that lithium’s antimanic action can take up to 6 to 10 days. Lithium is less</w:t>
      </w:r>
    </w:p>
    <w:p>
      <w:pPr>
        <w:pStyle w:val="PreformattedText"/>
        <w:bidi w:val="0"/>
        <w:jc w:val="left"/>
        <w:rPr/>
      </w:pPr>
      <w:r>
        <w:rPr/>
        <w:t>effective than are anticonvulsants in mixed (depressive, dysphoric) 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Prophylaxis</w:t>
      </w:r>
    </w:p>
    <w:p>
      <w:pPr>
        <w:pStyle w:val="PreformattedText"/>
        <w:bidi w:val="0"/>
        <w:jc w:val="left"/>
        <w:rPr/>
      </w:pPr>
      <w:r>
        <w:rPr/>
        <w:t>Lithium monotherapy is effective in the prophylaxis of manic and depressive</w:t>
      </w:r>
    </w:p>
    <w:p>
      <w:pPr>
        <w:pStyle w:val="PreformattedText"/>
        <w:bidi w:val="0"/>
        <w:jc w:val="left"/>
        <w:rPr/>
      </w:pPr>
      <w:r>
        <w:rPr/>
        <w:t>episodes. It helps to prevent manic relapse better than it prevents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Bipolar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Generally, there is a paucity of RCTs for lithium use in bipolar depression.</w:t>
      </w:r>
    </w:p>
    <w:p>
      <w:pPr>
        <w:pStyle w:val="PreformattedText"/>
        <w:bidi w:val="0"/>
        <w:jc w:val="left"/>
        <w:rPr/>
      </w:pPr>
      <w:r>
        <w:rPr/>
        <w:t>Lithium’s anti-manic effects are more impressive than its antidepressant effects,</w:t>
      </w:r>
    </w:p>
    <w:p>
      <w:pPr>
        <w:pStyle w:val="PreformattedText"/>
        <w:bidi w:val="0"/>
        <w:jc w:val="left"/>
        <w:rPr/>
      </w:pPr>
      <w:r>
        <w:rPr/>
        <w:t>which require 6 to 8 weeks. Lithium is safer in the treatment of bipolar</w:t>
      </w:r>
    </w:p>
    <w:p>
      <w:pPr>
        <w:pStyle w:val="PreformattedText"/>
        <w:bidi w:val="0"/>
        <w:jc w:val="left"/>
        <w:rPr/>
      </w:pPr>
      <w:r>
        <w:rPr/>
        <w:t>depression than are standard antidepressants because those agents have a serious</w:t>
      </w:r>
    </w:p>
    <w:p>
      <w:pPr>
        <w:pStyle w:val="PreformattedText"/>
        <w:bidi w:val="0"/>
        <w:jc w:val="left"/>
        <w:rPr/>
      </w:pPr>
      <w:r>
        <w:rPr/>
        <w:t>risk of switching a person into a manic state. Lithium is also modestly effective</w:t>
      </w:r>
    </w:p>
    <w:p>
      <w:pPr>
        <w:pStyle w:val="PreformattedText"/>
        <w:bidi w:val="0"/>
        <w:jc w:val="left"/>
        <w:rPr/>
      </w:pPr>
      <w:r>
        <w:rPr/>
        <w:t>as part of a combination strategy for treatment-resistant unipolar depression and</w:t>
      </w:r>
    </w:p>
    <w:p>
      <w:pPr>
        <w:pStyle w:val="PreformattedText"/>
        <w:bidi w:val="0"/>
        <w:jc w:val="left"/>
        <w:rPr/>
      </w:pPr>
      <w:r>
        <w:rPr/>
        <w:t>has been shown to be superior to placebo in the maintenance phase of unipolar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Cycling and Mixed States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probably not as effective as anticonvulsants in the treatment of</w:t>
      </w:r>
    </w:p>
    <w:p>
      <w:pPr>
        <w:pStyle w:val="PreformattedText"/>
        <w:bidi w:val="0"/>
        <w:jc w:val="left"/>
        <w:rPr/>
      </w:pPr>
      <w:r>
        <w:rPr/>
        <w:t>rapid-cycling bipolar disorder (defined by 4 or more mood episodes per year) or</w:t>
      </w:r>
    </w:p>
    <w:p>
      <w:pPr>
        <w:pStyle w:val="PreformattedText"/>
        <w:bidi w:val="0"/>
        <w:jc w:val="left"/>
        <w:rPr/>
      </w:pPr>
      <w:r>
        <w:rPr/>
        <w:t>with mixed bipolar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Substance Abuse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Co-morbid substance abuse is a predictor of poor response to lithium therapy.</w:t>
      </w:r>
    </w:p>
    <w:p>
      <w:pPr>
        <w:pStyle w:val="PreformattedText"/>
        <w:bidi w:val="0"/>
        <w:jc w:val="left"/>
        <w:rPr/>
      </w:pPr>
      <w:r>
        <w:rPr/>
        <w:t>This might be related to the increased incidence of rapid cycling or mixed</w:t>
      </w:r>
    </w:p>
    <w:p>
      <w:pPr>
        <w:pStyle w:val="PreformattedText"/>
        <w:bidi w:val="0"/>
        <w:jc w:val="left"/>
        <w:rPr/>
      </w:pPr>
      <w:r>
        <w:rPr/>
        <w:t>features in patients with co-morbid bipolar disorder and substance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Reduction in Mortality from 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Randomized prospective studies have established that lithium exerts a</w:t>
      </w:r>
    </w:p>
    <w:p>
      <w:pPr>
        <w:pStyle w:val="PreformattedText"/>
        <w:bidi w:val="0"/>
        <w:jc w:val="left"/>
        <w:rPr/>
      </w:pPr>
      <w:r>
        <w:rPr/>
        <w:t>preventive effect on suicide, whereas carbamazepine has failed to demonstrate</w:t>
      </w:r>
    </w:p>
    <w:p>
      <w:pPr>
        <w:pStyle w:val="PreformattedText"/>
        <w:bidi w:val="0"/>
        <w:jc w:val="left"/>
        <w:rPr/>
      </w:pPr>
      <w:r>
        <w:rPr/>
        <w:t>that effect. Lithium reduces mortality in bipolar disorder by reducing the suicide</w:t>
      </w:r>
    </w:p>
    <w:p>
      <w:pPr>
        <w:pStyle w:val="PreformattedText"/>
        <w:bidi w:val="0"/>
        <w:jc w:val="left"/>
        <w:rPr/>
      </w:pPr>
      <w:r>
        <w:rPr/>
        <w:t>risk. The mechanism by which lithium exerts its anti-suicide effect might be</w:t>
      </w:r>
    </w:p>
    <w:p>
      <w:pPr>
        <w:pStyle w:val="PreformattedText"/>
        <w:bidi w:val="0"/>
        <w:jc w:val="left"/>
        <w:rPr/>
      </w:pPr>
      <w:r>
        <w:rPr/>
        <w:t>related to its serotoninergic activity leading to a reduction in impulsive-</w:t>
      </w:r>
    </w:p>
    <w:p>
      <w:pPr>
        <w:pStyle w:val="PreformattedText"/>
        <w:bidi w:val="0"/>
        <w:jc w:val="left"/>
        <w:rPr/>
      </w:pPr>
      <w:r>
        <w:rPr/>
        <w:t>aggressive behavior, a known risk factor for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Factors Affecting Response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use of antidepressants can interfere with lithium response in bipolar</w:t>
      </w:r>
    </w:p>
    <w:p>
      <w:pPr>
        <w:pStyle w:val="PreformattedText"/>
        <w:bidi w:val="0"/>
        <w:jc w:val="left"/>
        <w:rPr/>
      </w:pPr>
      <w:r>
        <w:rPr/>
        <w:t>disorder. Psychotic features might predict loss of response to lithium. Undetected</w:t>
      </w:r>
    </w:p>
    <w:p>
      <w:pPr>
        <w:pStyle w:val="PreformattedText"/>
        <w:bidi w:val="0"/>
        <w:jc w:val="left"/>
        <w:rPr/>
      </w:pPr>
      <w:r>
        <w:rPr/>
        <w:t>hypothyroidism can lead to rapid cycling and a poor response to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Adityanjee, Munshi K, Thampay A: The syndrome of irreversible lithium-</w:t>
      </w:r>
    </w:p>
    <w:p>
      <w:pPr>
        <w:pStyle w:val="PreformattedText"/>
        <w:bidi w:val="0"/>
        <w:jc w:val="left"/>
        <w:rPr/>
      </w:pPr>
      <w:r>
        <w:rPr/>
        <w:t>effectuated neurotoxicity. Clin Neuropharmacol . 2005; 28(1): 38-49.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Baldessarini RJ, Tondo L, Davis P, et al: Decreased risk of suicides and</w:t>
      </w:r>
    </w:p>
    <w:p>
      <w:pPr>
        <w:pStyle w:val="PreformattedText"/>
        <w:bidi w:val="0"/>
        <w:jc w:val="left"/>
        <w:rPr/>
      </w:pPr>
      <w:r>
        <w:rPr/>
        <w:t>attempts during long-term lithium treatment: a meta-analytic review.</w:t>
      </w:r>
    </w:p>
    <w:p>
      <w:pPr>
        <w:pStyle w:val="PreformattedText"/>
        <w:bidi w:val="0"/>
        <w:jc w:val="left"/>
        <w:rPr/>
      </w:pPr>
      <w:r>
        <w:rPr/>
        <w:t>Bipolar Disord . 2006 Oct; 8(5 Pt 2): 625-639.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Bowden C, Brugger A, Swann A, et al: Efficacy of divalproex vs lithium</w:t>
      </w:r>
    </w:p>
    <w:p>
      <w:pPr>
        <w:pStyle w:val="PreformattedText"/>
        <w:bidi w:val="0"/>
        <w:jc w:val="left"/>
        <w:rPr/>
      </w:pPr>
      <w:r>
        <w:rPr/>
        <w:t>and placebo in the treatment of mania. JAMA . 1994; 271: 918-924.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4, Cohen LS, Friedman JM, Jefferson JW, et al: A re-evaluation of risk of in</w:t>
      </w:r>
    </w:p>
    <w:p>
      <w:pPr>
        <w:pStyle w:val="PreformattedText"/>
        <w:bidi w:val="0"/>
        <w:jc w:val="left"/>
        <w:rPr/>
      </w:pPr>
      <w:r>
        <w:rPr/>
        <w:t>utero exposure to lithium. JAMA . 1994; 271(2): 146-150.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El-Mallakh RS: Lithium: Actions and Mechanisms. Washington, DC:</w:t>
      </w:r>
    </w:p>
    <w:p>
      <w:pPr>
        <w:pStyle w:val="PreformattedText"/>
        <w:bidi w:val="0"/>
        <w:jc w:val="left"/>
        <w:rPr/>
      </w:pPr>
      <w:r>
        <w:rPr/>
        <w:t>American Psychiatric Press;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Geddes JR, Goodwin GM, Rendell J, et al: Lithium plus valproate</w:t>
      </w:r>
    </w:p>
    <w:p>
      <w:pPr>
        <w:pStyle w:val="PreformattedText"/>
        <w:bidi w:val="0"/>
        <w:jc w:val="left"/>
        <w:rPr/>
      </w:pPr>
      <w:r>
        <w:rPr/>
        <w:t>combination therapy versus monotherapy for relapse prevention in bipolar I</w:t>
      </w:r>
    </w:p>
    <w:p>
      <w:pPr>
        <w:pStyle w:val="PreformattedText"/>
        <w:bidi w:val="0"/>
        <w:jc w:val="left"/>
        <w:rPr/>
      </w:pPr>
      <w:r>
        <w:rPr/>
        <w:t>disorder (BALANCE): a randomized open-label trial. Lancet . 2010 Jan 30;</w:t>
      </w:r>
    </w:p>
    <w:p>
      <w:pPr>
        <w:pStyle w:val="PreformattedText"/>
        <w:bidi w:val="0"/>
        <w:jc w:val="left"/>
        <w:rPr/>
      </w:pPr>
      <w:r>
        <w:rPr/>
        <w:t>375(9712): 385-395.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Gelenberg AJ, Kane JM, Keller MB, et al: Comparison of standard and low</w:t>
      </w:r>
    </w:p>
    <w:p>
      <w:pPr>
        <w:pStyle w:val="PreformattedText"/>
        <w:bidi w:val="0"/>
        <w:jc w:val="left"/>
        <w:rPr/>
      </w:pPr>
      <w:r>
        <w:rPr/>
        <w:t>serum levels of lithium for maintenance treatment of bipolar depression. 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Engl J Med . 1989; 321(22): 1489-1493.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Gentille-Lorente DI, Lechuga-Duran I: Brugada type 1 pattern and lithium</w:t>
      </w:r>
    </w:p>
    <w:p>
      <w:pPr>
        <w:pStyle w:val="PreformattedText"/>
        <w:bidi w:val="0"/>
        <w:jc w:val="left"/>
        <w:rPr/>
      </w:pPr>
      <w:r>
        <w:rPr/>
        <w:t>therapy. Actas Esp Psiquiatr . 2015 Nov-Dec;43(6):235-236.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Goodwin FK, Jamison KR: Manic Depressive Illness. New York: Oxford</w:t>
      </w:r>
    </w:p>
    <w:p>
      <w:pPr>
        <w:pStyle w:val="PreformattedText"/>
        <w:bidi w:val="0"/>
        <w:jc w:val="left"/>
        <w:rPr/>
      </w:pPr>
      <w:r>
        <w:rPr/>
        <w:t>University Press;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Goodwin FK, Murphy DL, Dunner DL, et al: Lithium response in unipolar</w:t>
      </w:r>
    </w:p>
    <w:p>
      <w:pPr>
        <w:pStyle w:val="PreformattedText"/>
        <w:bidi w:val="0"/>
        <w:jc w:val="left"/>
        <w:rPr/>
      </w:pPr>
      <w:r>
        <w:rPr/>
        <w:t>versus bipolar depression. Am J Psychiatry . 1972; 129(1): 44-47.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Harrow M, Goldberg JF, Grossman LS, et al: Outcome in manic disorders.</w:t>
      </w:r>
    </w:p>
    <w:p>
      <w:pPr>
        <w:pStyle w:val="PreformattedText"/>
        <w:bidi w:val="0"/>
        <w:jc w:val="left"/>
        <w:rPr/>
      </w:pPr>
      <w:r>
        <w:rPr/>
        <w:t>Arch Gen Psychiatry . 1990; 47: 665-671.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Hetmar O, Brun C, Ladefoged J, et al: Long-term effects of lithium on the</w:t>
      </w:r>
    </w:p>
    <w:p>
      <w:pPr>
        <w:pStyle w:val="PreformattedText"/>
        <w:bidi w:val="0"/>
        <w:jc w:val="left"/>
        <w:rPr/>
      </w:pPr>
      <w:r>
        <w:rPr/>
        <w:t>kidney: functional-morphological correlations. J Psychiat Res . 1989;</w:t>
      </w:r>
    </w:p>
    <w:p>
      <w:pPr>
        <w:pStyle w:val="PreformattedText"/>
        <w:bidi w:val="0"/>
        <w:jc w:val="left"/>
        <w:rPr/>
      </w:pPr>
      <w:r>
        <w:rPr/>
        <w:t>23(3/4): 285-297.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Ivkovic A, Stern TA: Lithium-induced neurotoxicity: Clinical presentations,</w:t>
      </w:r>
    </w:p>
    <w:p>
      <w:pPr>
        <w:pStyle w:val="PreformattedText"/>
        <w:bidi w:val="0"/>
        <w:jc w:val="left"/>
        <w:rPr/>
      </w:pPr>
      <w:r>
        <w:rPr/>
        <w:t>pathophysiology, and treatment. Psychosomatics . 2014; 55 (3): 296-302.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Jamison K, Gerner R, Goodwin F: Patient and physician attitudes toward</w:t>
      </w:r>
    </w:p>
    <w:p>
      <w:pPr>
        <w:pStyle w:val="PreformattedText"/>
        <w:bidi w:val="0"/>
        <w:jc w:val="left"/>
        <w:rPr/>
      </w:pPr>
      <w:r>
        <w:rPr/>
        <w:t>lithium: relationship to compliance. Arch Gen Psychiatry . 1979; 36: 866—</w:t>
      </w:r>
    </w:p>
    <w:p>
      <w:pPr>
        <w:pStyle w:val="PreformattedText"/>
        <w:bidi w:val="0"/>
        <w:jc w:val="left"/>
        <w:rPr/>
      </w:pPr>
      <w:r>
        <w:rPr/>
        <w:t>869.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Khandwala H, Van Uum S: Reversible hypercalcemia and</w:t>
      </w:r>
    </w:p>
    <w:p>
      <w:pPr>
        <w:pStyle w:val="PreformattedText"/>
        <w:bidi w:val="0"/>
        <w:jc w:val="left"/>
        <w:rPr/>
      </w:pPr>
      <w:r>
        <w:rPr/>
        <w:t>hyperparathyroidism associated with lithium therapy: case report and</w:t>
      </w:r>
    </w:p>
    <w:p>
      <w:pPr>
        <w:pStyle w:val="PreformattedText"/>
        <w:bidi w:val="0"/>
        <w:jc w:val="left"/>
        <w:rPr/>
      </w:pPr>
      <w:r>
        <w:rPr/>
        <w:t>review of the literature. Endocr Pract . 2006 Jan-Feb; 12(1): 54—58.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Malhi GS: The science and practice of lithium therapy. Aust N Z J</w:t>
      </w:r>
    </w:p>
    <w:p>
      <w:pPr>
        <w:pStyle w:val="PreformattedText"/>
        <w:bidi w:val="0"/>
        <w:jc w:val="left"/>
        <w:rPr/>
      </w:pPr>
      <w:r>
        <w:rPr/>
        <w:t>Psychiatry . 2012; 46(3): 192-211.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Manji HK, Hsiao JK, Risby ED, et al: The mechanisms of action of lithium</w:t>
      </w:r>
    </w:p>
    <w:p>
      <w:pPr>
        <w:pStyle w:val="PreformattedText"/>
        <w:bidi w:val="0"/>
        <w:jc w:val="left"/>
        <w:rPr/>
      </w:pPr>
      <w:r>
        <w:rPr/>
        <w:t>I: Effects on serotoninergic and noradrenergic systems in normal subjects.</w:t>
      </w:r>
    </w:p>
    <w:p>
      <w:pPr>
        <w:pStyle w:val="PreformattedText"/>
        <w:bidi w:val="0"/>
        <w:jc w:val="left"/>
        <w:rPr/>
      </w:pPr>
      <w:r>
        <w:rPr/>
        <w:t>Arch Gen Psychiatry . 1991; 48: 505-512.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Manji HK, Potter WZ, Lenox RH: Signal transduction pathways: molecular</w:t>
      </w:r>
    </w:p>
    <w:p>
      <w:pPr>
        <w:pStyle w:val="PreformattedText"/>
        <w:bidi w:val="0"/>
        <w:jc w:val="left"/>
        <w:rPr/>
      </w:pPr>
      <w:r>
        <w:rPr/>
        <w:t>targets for lithium’s actions. Arch Gen Psychiatry . 1995; 52: 531-543.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Maxmen JS: Psychotropic Drugs: Fast Facts. New York: Norton; 1991.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McKnight R, Adida M, Budge K, et al: Lithium toxicity profile: a</w:t>
      </w:r>
    </w:p>
    <w:p>
      <w:pPr>
        <w:pStyle w:val="PreformattedText"/>
        <w:bidi w:val="0"/>
        <w:jc w:val="left"/>
        <w:rPr/>
      </w:pPr>
      <w:r>
        <w:rPr/>
        <w:t>systematic review and meta-analysis. Lancet . 2012; 379(9817): 721-728.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Rybakowski JK: Lithium in neuropsychiatry: a 2010 update. World J Biol</w:t>
      </w:r>
    </w:p>
    <w:p>
      <w:pPr>
        <w:pStyle w:val="PreformattedText"/>
        <w:bidi w:val="0"/>
        <w:jc w:val="left"/>
        <w:rPr/>
      </w:pPr>
      <w:r>
        <w:rPr/>
        <w:t>Psychiatry . 2011; 12(5): 340-348.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Sachs GS, Lafer B, Truman CJ, et al: Lithium monotherapy: miracle, myth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misunderstanding. Psychiatric Annals . 1994; 24: 299-306.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Schou M: Lithium treatment of manic-depressive illness. JAMA . 1988;</w:t>
      </w:r>
    </w:p>
    <w:p>
      <w:pPr>
        <w:pStyle w:val="PreformattedText"/>
        <w:bidi w:val="0"/>
        <w:jc w:val="left"/>
        <w:rPr/>
      </w:pPr>
      <w:r>
        <w:rPr/>
        <w:t>259(12): 1834-1836.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Stern TA, Lydiard RB: Lithium therapy revisited. Psychiatric Medicine .</w:t>
      </w:r>
    </w:p>
    <w:p>
      <w:pPr>
        <w:pStyle w:val="PreformattedText"/>
        <w:bidi w:val="0"/>
        <w:jc w:val="left"/>
        <w:rPr/>
      </w:pPr>
      <w:r>
        <w:rPr/>
        <w:t>1987; 4: 39-68.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Tredget J, Kirov A, Kirov G: Effects of chronic lithium treatment on renal</w:t>
      </w:r>
    </w:p>
    <w:p>
      <w:pPr>
        <w:pStyle w:val="PreformattedText"/>
        <w:bidi w:val="0"/>
        <w:jc w:val="left"/>
        <w:rPr/>
      </w:pPr>
      <w:r>
        <w:rPr/>
        <w:t>function. J Affect Disord . 2010; 126(3): 436-440.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Yeung CK, Chan HH: Cutaneous adverse effects of lithium: epidemiology</w:t>
      </w:r>
    </w:p>
    <w:p>
      <w:pPr>
        <w:pStyle w:val="PreformattedText"/>
        <w:bidi w:val="0"/>
        <w:jc w:val="left"/>
        <w:rPr/>
      </w:pPr>
      <w:r>
        <w:rPr/>
        <w:t>and management. Am J Clin Dermatol . 2004; 5(1): 3-8.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 A: More good news about the magic ion: lithium may prevent</w:t>
      </w:r>
    </w:p>
    <w:p>
      <w:pPr>
        <w:pStyle w:val="PreformattedText"/>
        <w:bidi w:val="0"/>
        <w:jc w:val="left"/>
        <w:rPr/>
      </w:pPr>
      <w:r>
        <w:rPr/>
        <w:t>dementia. Br J Psychiatry . 2011; 198(5): 336-337.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ONwwres Anti-Epileptic Drugs and</w:t>
      </w:r>
    </w:p>
    <w:p>
      <w:pPr>
        <w:pStyle w:val="PreformattedText"/>
        <w:bidi w:val="0"/>
        <w:jc w:val="left"/>
        <w:rPr/>
      </w:pPr>
      <w:r>
        <w:rPr/>
        <w:t>53 Psychiatric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ALLISON S. BAKER, MD anp Scott R. Beacu,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Anti-epileptic drugs (AEDs) have been widely used by psychiatrists to treat</w:t>
      </w:r>
    </w:p>
    <w:p>
      <w:pPr>
        <w:pStyle w:val="PreformattedText"/>
        <w:bidi w:val="0"/>
        <w:jc w:val="left"/>
        <w:rPr/>
      </w:pPr>
      <w:r>
        <w:rPr/>
        <w:t>disorders other than epilepsy for the past four decades, including bipolar</w:t>
      </w:r>
    </w:p>
    <w:p>
      <w:pPr>
        <w:pStyle w:val="PreformattedText"/>
        <w:bidi w:val="0"/>
        <w:jc w:val="left"/>
        <w:rPr/>
      </w:pPr>
      <w:r>
        <w:rPr/>
        <w:t>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Since the inception of their psychiatric use, AEDs have also been used to target</w:t>
      </w:r>
    </w:p>
    <w:p>
      <w:pPr>
        <w:pStyle w:val="PreformattedText"/>
        <w:bidi w:val="0"/>
        <w:jc w:val="left"/>
        <w:rPr/>
      </w:pPr>
      <w:r>
        <w:rPr/>
        <w:t>specific symptoms of psychiatric illness (e.g., impulsivity) independent of their</w:t>
      </w:r>
    </w:p>
    <w:p>
      <w:pPr>
        <w:pStyle w:val="PreformattedText"/>
        <w:bidi w:val="0"/>
        <w:jc w:val="left"/>
        <w:rPr/>
      </w:pPr>
      <w:r>
        <w:rPr/>
        <w:t>causality.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AEDs are widely used in psychiatry for affective illness, substance</w:t>
      </w:r>
    </w:p>
    <w:p>
      <w:pPr>
        <w:pStyle w:val="PreformattedText"/>
        <w:bidi w:val="0"/>
        <w:jc w:val="left"/>
        <w:rPr/>
      </w:pPr>
      <w:r>
        <w:rPr/>
        <w:t>use disorders, and personality disorders, only two AEDs have FDA-</w:t>
      </w:r>
    </w:p>
    <w:p>
      <w:pPr>
        <w:pStyle w:val="PreformattedText"/>
        <w:bidi w:val="0"/>
        <w:jc w:val="left"/>
        <w:rPr/>
      </w:pPr>
      <w:r>
        <w:rPr/>
        <w:t>indications: valproate for bipolar mania, and lamotrigine for bipolar</w:t>
      </w:r>
    </w:p>
    <w:p>
      <w:pPr>
        <w:pStyle w:val="PreformattedText"/>
        <w:bidi w:val="0"/>
        <w:jc w:val="left"/>
        <w:rPr/>
      </w:pPr>
      <w:r>
        <w:rPr/>
        <w:t>maintenance.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Valproate is indicated for acute mania; it is also used for the treatment of</w:t>
      </w:r>
    </w:p>
    <w:p>
      <w:pPr>
        <w:pStyle w:val="PreformattedText"/>
        <w:bidi w:val="0"/>
        <w:jc w:val="left"/>
        <w:rPr/>
      </w:pPr>
      <w:r>
        <w:rPr/>
        <w:t>alcohol withdrawal, as well as the impulsivity associated with traumatic brain</w:t>
      </w:r>
    </w:p>
    <w:p>
      <w:pPr>
        <w:pStyle w:val="PreformattedText"/>
        <w:bidi w:val="0"/>
        <w:jc w:val="left"/>
        <w:rPr/>
      </w:pPr>
      <w:r>
        <w:rPr/>
        <w:t>injury. It is believed to work by increasing levels of y -amino butyric acid in</w:t>
      </w:r>
    </w:p>
    <w:p>
      <w:pPr>
        <w:pStyle w:val="PreformattedText"/>
        <w:bidi w:val="0"/>
        <w:jc w:val="left"/>
        <w:rPr/>
      </w:pPr>
      <w:r>
        <w:rPr/>
        <w:t>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Potential toxicities include aplastic anemia and liver failure; monitoring of</w:t>
      </w:r>
    </w:p>
    <w:p>
      <w:pPr>
        <w:pStyle w:val="PreformattedText"/>
        <w:bidi w:val="0"/>
        <w:jc w:val="left"/>
        <w:rPr/>
      </w:pPr>
      <w:r>
        <w:rPr/>
        <w:t>blood counts, liver function tests, and valproate levels is therefore essential.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side effects include an association with polycystic ovarian syndrome,</w:t>
      </w:r>
    </w:p>
    <w:p>
      <w:pPr>
        <w:pStyle w:val="PreformattedText"/>
        <w:bidi w:val="0"/>
        <w:jc w:val="left"/>
        <w:rPr/>
      </w:pPr>
      <w:r>
        <w:rPr/>
        <w:t>pancreatitis, hyperammonemia, and teratogenic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Carbamazepine and its analogue oxcarbazapine are used for bipolar disorder,</w:t>
      </w:r>
    </w:p>
    <w:p>
      <w:pPr>
        <w:pStyle w:val="PreformattedText"/>
        <w:bidi w:val="0"/>
        <w:jc w:val="left"/>
        <w:rPr/>
      </w:pPr>
      <w:r>
        <w:rPr/>
        <w:t>and occasionally for alcohol withdrawal. Both are believed to exert their effect</w:t>
      </w:r>
    </w:p>
    <w:p>
      <w:pPr>
        <w:pStyle w:val="PreformattedText"/>
        <w:bidi w:val="0"/>
        <w:jc w:val="left"/>
        <w:rPr/>
      </w:pPr>
      <w:r>
        <w:rPr/>
        <w:t>via inhibition of voltage-dependent sodium channels.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Carbamazepine induces the metabolism of many drugs including itself, and</w:t>
      </w:r>
    </w:p>
    <w:p>
      <w:pPr>
        <w:pStyle w:val="PreformattedText"/>
        <w:bidi w:val="0"/>
        <w:jc w:val="left"/>
        <w:rPr/>
      </w:pPr>
      <w:r>
        <w:rPr/>
        <w:t>therefore requires close blood-level monitoring.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Oxcarbazepine has fewer drug—drug interactions.</w:t>
      </w:r>
    </w:p>
    <w:p>
      <w:pPr>
        <w:pStyle w:val="PreformattedText"/>
        <w:bidi w:val="0"/>
        <w:jc w:val="left"/>
        <w:rPr/>
      </w:pPr>
      <w:r>
        <w:rPr/>
        <w:t>e Carbamazepine is rarely associated with agranulocytosis and liver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side effects of both AEDs include hyponatremia secondary to the</w:t>
      </w:r>
    </w:p>
    <w:p>
      <w:pPr>
        <w:pStyle w:val="PreformattedText"/>
        <w:bidi w:val="0"/>
        <w:jc w:val="left"/>
        <w:rPr/>
      </w:pPr>
      <w:r>
        <w:rPr/>
        <w:t>syndrome of inappropriate anti-diurectic hormone secretion, and dizziness.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Lamotrigine is approved for maintenance use in bipolar disorder, and is</w:t>
      </w:r>
    </w:p>
    <w:p>
      <w:pPr>
        <w:pStyle w:val="PreformattedText"/>
        <w:bidi w:val="0"/>
        <w:jc w:val="left"/>
        <w:rPr/>
      </w:pPr>
      <w:r>
        <w:rPr/>
        <w:t>particularly effective at preventing depressive episodes. It is also used to treat</w:t>
      </w:r>
    </w:p>
    <w:p>
      <w:pPr>
        <w:pStyle w:val="PreformattedText"/>
        <w:bidi w:val="0"/>
        <w:jc w:val="left"/>
        <w:rPr/>
      </w:pPr>
      <w:r>
        <w:rPr/>
        <w:t>mood reactivity in borderline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Lamotrigine is believed to work by inhibiting glutamate release and inhibiting</w:t>
      </w:r>
    </w:p>
    <w:p>
      <w:pPr>
        <w:pStyle w:val="PreformattedText"/>
        <w:bidi w:val="0"/>
        <w:jc w:val="left"/>
        <w:rPr/>
      </w:pPr>
      <w:r>
        <w:rPr/>
        <w:t>voltage-gated sodium channels.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requires a slow titration due to the risk of Stevens-Johnson syndrome.</w:t>
      </w:r>
    </w:p>
    <w:p>
      <w:pPr>
        <w:pStyle w:val="PreformattedText"/>
        <w:bidi w:val="0"/>
        <w:jc w:val="left"/>
        <w:rPr/>
      </w:pPr>
      <w:r>
        <w:rPr/>
        <w:t>e Other side effects include dizziness and blurred vision.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 the past four decades anti-epileptic drugs (AEDs) have increasingly been</w:t>
      </w:r>
    </w:p>
    <w:p>
      <w:pPr>
        <w:pStyle w:val="PreformattedText"/>
        <w:bidi w:val="0"/>
        <w:jc w:val="left"/>
        <w:rPr/>
      </w:pPr>
      <w:r>
        <w:rPr/>
        <w:t>used to treat psychiatric illness (see Table 53-1). Initially, carbamazepine and</w:t>
      </w:r>
    </w:p>
    <w:p>
      <w:pPr>
        <w:pStyle w:val="PreformattedText"/>
        <w:bidi w:val="0"/>
        <w:jc w:val="left"/>
        <w:rPr/>
      </w:pPr>
      <w:r>
        <w:rPr/>
        <w:t>valproate were used to treat bipolar disorder. More recently, with the approval of</w:t>
      </w:r>
    </w:p>
    <w:p>
      <w:pPr>
        <w:pStyle w:val="PreformattedText"/>
        <w:bidi w:val="0"/>
        <w:jc w:val="left"/>
        <w:rPr/>
      </w:pPr>
      <w:r>
        <w:rPr/>
        <w:t>newer AEDs, the use of these drugs for the treatment of other disorders has</w:t>
      </w:r>
    </w:p>
    <w:p>
      <w:pPr>
        <w:pStyle w:val="PreformattedText"/>
        <w:bidi w:val="0"/>
        <w:jc w:val="left"/>
        <w:rPr/>
      </w:pPr>
      <w:r>
        <w:rPr/>
        <w:t>expanded. This chapter focuses on both the properties and uses of a variety of</w:t>
      </w:r>
    </w:p>
    <w:p>
      <w:pPr>
        <w:pStyle w:val="PreformattedText"/>
        <w:bidi w:val="0"/>
        <w:jc w:val="left"/>
        <w:rPr/>
      </w:pPr>
      <w:r>
        <w:rPr/>
        <w:t>AEDs. Because of the preponderance of controlled, blinded, trials using</w:t>
      </w:r>
    </w:p>
    <w:p>
      <w:pPr>
        <w:pStyle w:val="PreformattedText"/>
        <w:bidi w:val="0"/>
        <w:jc w:val="left"/>
        <w:rPr/>
      </w:pPr>
      <w:r>
        <w:rPr/>
        <w:t>valproate, lamotrigine, and carbamazapine, these agents are the focus of our</w:t>
      </w:r>
    </w:p>
    <w:p>
      <w:pPr>
        <w:pStyle w:val="PreformattedText"/>
        <w:bidi w:val="0"/>
        <w:jc w:val="left"/>
        <w:rPr/>
      </w:pPr>
      <w:r>
        <w:rPr/>
        <w:t>discussion; gabapentin, oxcarbazepine, and topiramate are also be covered</w:t>
      </w:r>
    </w:p>
    <w:p>
      <w:pPr>
        <w:pStyle w:val="PreformattedText"/>
        <w:bidi w:val="0"/>
        <w:jc w:val="left"/>
        <w:rPr/>
      </w:pPr>
      <w:r>
        <w:rPr/>
        <w:t>because of their extensive clinical use. Other agents are covered in less detail. Of</w:t>
      </w:r>
    </w:p>
    <w:p>
      <w:pPr>
        <w:pStyle w:val="PreformattedText"/>
        <w:bidi w:val="0"/>
        <w:jc w:val="left"/>
        <w:rPr/>
      </w:pPr>
      <w:r>
        <w:rPr/>
        <w:t>note, the only AEDs approved by the United States Food and Drug</w:t>
      </w:r>
    </w:p>
    <w:p>
      <w:pPr>
        <w:pStyle w:val="PreformattedText"/>
        <w:bidi w:val="0"/>
        <w:jc w:val="left"/>
        <w:rPr/>
      </w:pPr>
      <w:r>
        <w:rPr/>
        <w:t>Administration (FDA) for use in psychiatric illnesses are valproate (for acute</w:t>
      </w:r>
    </w:p>
    <w:p>
      <w:pPr>
        <w:pStyle w:val="PreformattedText"/>
        <w:bidi w:val="0"/>
        <w:jc w:val="left"/>
        <w:rPr/>
      </w:pPr>
      <w:r>
        <w:rPr/>
        <w:t>mania) and lamotrigine (for maintenance treatment in bipolar disorder).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53-1: Uses of Anticonvulsants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None Bipolar mania, bipolar maintenance, TLE, pain syndromes, alcohol/sedative</w:t>
      </w:r>
    </w:p>
    <w:p>
      <w:pPr>
        <w:pStyle w:val="PreformattedText"/>
        <w:bidi w:val="0"/>
        <w:jc w:val="left"/>
        <w:rPr/>
      </w:pPr>
      <w:r>
        <w:rPr/>
        <w:t>(Tegretol, Tegretol XR) withdrawal, impulsivity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Valproate (Depakote, Bipolar mania | Bipolar maintenance, TLE, pain syndromes, alcohol/sedative withdrawal,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Depakote ER, impulsivity (especially in traumatic brain injury), borderline personality</w:t>
      </w:r>
    </w:p>
    <w:p>
      <w:pPr>
        <w:pStyle w:val="PreformattedText"/>
        <w:bidi w:val="0"/>
        <w:jc w:val="left"/>
        <w:rPr/>
      </w:pPr>
      <w:r>
        <w:rPr/>
        <w:t>Depakene)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(Lamictal, | Bipolar Bipolar depression, pain syndromes, borderline personality disorder</w:t>
      </w:r>
    </w:p>
    <w:p>
      <w:pPr>
        <w:pStyle w:val="PreformattedText"/>
        <w:bidi w:val="0"/>
        <w:jc w:val="left"/>
        <w:rPr/>
      </w:pPr>
      <w:r>
        <w:rPr/>
        <w:t>Lamictal XR) maintenance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(Neurontin) | None Pain syndromes, generalized anxiety disorder, social phobia, panic disorder,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dependence, borderline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None Bipolar mania, bipolar maintenance, pain syndromes, impulsivity</w:t>
      </w:r>
    </w:p>
    <w:p>
      <w:pPr>
        <w:pStyle w:val="PreformattedText"/>
        <w:bidi w:val="0"/>
        <w:jc w:val="left"/>
        <w:rPr/>
      </w:pPr>
      <w:r>
        <w:rPr/>
        <w:t>(Trileptal)</w:t>
      </w:r>
    </w:p>
    <w:p>
      <w:pPr>
        <w:pStyle w:val="PreformattedText"/>
        <w:bidi w:val="0"/>
        <w:jc w:val="left"/>
        <w:rPr/>
      </w:pPr>
      <w:r>
        <w:rPr/>
        <w:t>Topiramate (Topamax) | None Pain syndromes, borderline personality disorder, alcohol use disorder,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 (cocaine)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Pregabalin (Lyrica) Fibromyalgia Pain syndromes,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TLE = temporal lobe epilepsy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ideal AED would have highly consistent oral bioavailability, low protein-</w:t>
      </w:r>
    </w:p>
    <w:p>
      <w:pPr>
        <w:pStyle w:val="PreformattedText"/>
        <w:bidi w:val="0"/>
        <w:jc w:val="left"/>
        <w:rPr/>
      </w:pPr>
      <w:r>
        <w:rPr/>
        <w:t>binding, a long half-life (to allow for once or twice a day dosing), linear kinetics,</w:t>
      </w:r>
    </w:p>
    <w:p>
      <w:pPr>
        <w:pStyle w:val="PreformattedText"/>
        <w:bidi w:val="0"/>
        <w:jc w:val="left"/>
        <w:rPr/>
      </w:pPr>
      <w:r>
        <w:rPr/>
        <w:t>no active metabolites, renal elimination, no hepatic enzyme induction or</w:t>
      </w:r>
    </w:p>
    <w:p>
      <w:pPr>
        <w:pStyle w:val="PreformattedText"/>
        <w:bidi w:val="0"/>
        <w:jc w:val="left"/>
        <w:rPr/>
      </w:pPr>
      <w:r>
        <w:rPr/>
        <w:t>inhibition, and no drug—drug interactions. The older AEDs have only a few of</w:t>
      </w:r>
    </w:p>
    <w:p>
      <w:pPr>
        <w:pStyle w:val="PreformattedText"/>
        <w:bidi w:val="0"/>
        <w:jc w:val="left"/>
        <w:rPr/>
      </w:pPr>
      <w:r>
        <w:rPr/>
        <w:t>these properties, which makes their use difficult given the polypharmacy</w:t>
      </w:r>
    </w:p>
    <w:p>
      <w:pPr>
        <w:pStyle w:val="PreformattedText"/>
        <w:bidi w:val="0"/>
        <w:jc w:val="left"/>
        <w:rPr/>
      </w:pPr>
      <w:r>
        <w:rPr/>
        <w:t>common in serious mental illness. Even though their efficacy in mental illness</w:t>
      </w:r>
    </w:p>
    <w:p>
      <w:pPr>
        <w:pStyle w:val="PreformattedText"/>
        <w:bidi w:val="0"/>
        <w:jc w:val="left"/>
        <w:rPr/>
      </w:pPr>
      <w:r>
        <w:rPr/>
        <w:t>has not always been demonstrated in controlled trials, the newer AEDs are</w:t>
      </w:r>
    </w:p>
    <w:p>
      <w:pPr>
        <w:pStyle w:val="PreformattedText"/>
        <w:bidi w:val="0"/>
        <w:jc w:val="left"/>
        <w:rPr/>
      </w:pPr>
      <w:r>
        <w:rPr/>
        <w:t>popular because of their ease of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(valproic acid [Depakene] and divalproex sodium [Depakote]) is an</w:t>
      </w:r>
    </w:p>
    <w:p>
      <w:pPr>
        <w:pStyle w:val="PreformattedText"/>
        <w:bidi w:val="0"/>
        <w:jc w:val="left"/>
        <w:rPr/>
      </w:pPr>
      <w:r>
        <w:rPr/>
        <w:t>AED that is FDA-approved for use in acute mania, but not for maintenance</w:t>
      </w:r>
    </w:p>
    <w:p>
      <w:pPr>
        <w:pStyle w:val="PreformattedText"/>
        <w:bidi w:val="0"/>
        <w:jc w:val="left"/>
        <w:rPr/>
      </w:pPr>
      <w:r>
        <w:rPr/>
        <w:t>treatment of bipolar disorder. Other indications include seizure disorders and</w:t>
      </w:r>
    </w:p>
    <w:p>
      <w:pPr>
        <w:pStyle w:val="PreformattedText"/>
        <w:bidi w:val="0"/>
        <w:jc w:val="left"/>
        <w:rPr/>
      </w:pPr>
      <w:r>
        <w:rPr/>
        <w:t>migraine headaches.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is rapidly absorbed after oral ingestion; peak plasma levels are</w:t>
      </w:r>
    </w:p>
    <w:p>
      <w:pPr>
        <w:pStyle w:val="PreformattedText"/>
        <w:bidi w:val="0"/>
        <w:jc w:val="left"/>
        <w:rPr/>
      </w:pPr>
      <w:r>
        <w:rPr/>
        <w:t>achieved 1 to 2 hours after taking valproate on an empty stomach and longer (3—</w:t>
      </w:r>
    </w:p>
    <w:p>
      <w:pPr>
        <w:pStyle w:val="PreformattedText"/>
        <w:bidi w:val="0"/>
        <w:jc w:val="left"/>
        <w:rPr/>
      </w:pPr>
      <w:r>
        <w:rPr/>
        <w:t>8 hours) with food in the stomach or when the divalproex formulation is</w:t>
      </w:r>
    </w:p>
    <w:p>
      <w:pPr>
        <w:pStyle w:val="PreformattedText"/>
        <w:bidi w:val="0"/>
        <w:jc w:val="left"/>
        <w:rPr/>
      </w:pPr>
      <w:r>
        <w:rPr/>
        <w:t>employed. It is metabolized by the liver and has no active metabolites. Valproate</w:t>
      </w:r>
    </w:p>
    <w:p>
      <w:pPr>
        <w:pStyle w:val="PreformattedText"/>
        <w:bidi w:val="0"/>
        <w:jc w:val="left"/>
        <w:rPr/>
      </w:pPr>
      <w:r>
        <w:rPr/>
        <w:t>is highly protein-bound, a property that can lead to interactions with other</w:t>
      </w:r>
    </w:p>
    <w:p>
      <w:pPr>
        <w:pStyle w:val="PreformattedText"/>
        <w:bidi w:val="0"/>
        <w:jc w:val="left"/>
        <w:rPr/>
      </w:pPr>
      <w:r>
        <w:rPr/>
        <w:t>protein-bound medications (e.g., warfarin, digitalis, other AEDs). It has a short</w:t>
      </w:r>
    </w:p>
    <w:p>
      <w:pPr>
        <w:pStyle w:val="PreformattedText"/>
        <w:bidi w:val="0"/>
        <w:jc w:val="left"/>
        <w:rPr/>
      </w:pPr>
      <w:r>
        <w:rPr/>
        <w:t>biological half-life (8 hours). When used as an AED, blood levels are typically</w:t>
      </w:r>
    </w:p>
    <w:p>
      <w:pPr>
        <w:pStyle w:val="PreformattedText"/>
        <w:bidi w:val="0"/>
        <w:jc w:val="left"/>
        <w:rPr/>
      </w:pPr>
      <w:r>
        <w:rPr/>
        <w:t>50 to 100 pg/ml, though they can be higher; blood levels for treatment of mania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are not well established, though a range of 80 to 100 pg/ml is generally</w:t>
      </w:r>
    </w:p>
    <w:p>
      <w:pPr>
        <w:pStyle w:val="PreformattedText"/>
        <w:bidi w:val="0"/>
        <w:jc w:val="left"/>
        <w:rPr/>
      </w:pPr>
      <w:r>
        <w:rPr/>
        <w:t>recommended. Co-administration of enzyme-inducers like carbamazepine and</w:t>
      </w:r>
    </w:p>
    <w:p>
      <w:pPr>
        <w:pStyle w:val="PreformattedText"/>
        <w:bidi w:val="0"/>
        <w:jc w:val="left"/>
        <w:rPr/>
      </w:pPr>
      <w:r>
        <w:rPr/>
        <w:t>phenytoin can lead to lower serum levels of valproate. Co-administration of</w:t>
      </w:r>
    </w:p>
    <w:p>
      <w:pPr>
        <w:pStyle w:val="PreformattedText"/>
        <w:bidi w:val="0"/>
        <w:jc w:val="left"/>
        <w:rPr/>
      </w:pPr>
      <w:r>
        <w:rPr/>
        <w:t>valproate leads to higher serum levels and to increased toxicity of lamotrigine.</w:t>
      </w:r>
    </w:p>
    <w:p>
      <w:pPr>
        <w:pStyle w:val="PreformattedText"/>
        <w:bidi w:val="0"/>
        <w:jc w:val="left"/>
        <w:rPr/>
      </w:pPr>
      <w:r>
        <w:rPr/>
        <w:t>Though valproate is often started at low doses (250 mg/d) and gradually</w:t>
      </w:r>
    </w:p>
    <w:p>
      <w:pPr>
        <w:pStyle w:val="PreformattedText"/>
        <w:bidi w:val="0"/>
        <w:jc w:val="left"/>
        <w:rPr/>
      </w:pPr>
      <w:r>
        <w:rPr/>
        <w:t>increased, it can be started with a loading dose of 20 mg/kg/d for the acute</w:t>
      </w:r>
    </w:p>
    <w:p>
      <w:pPr>
        <w:pStyle w:val="PreformattedText"/>
        <w:bidi w:val="0"/>
        <w:jc w:val="left"/>
        <w:rPr/>
      </w:pPr>
      <w:r>
        <w:rPr/>
        <w:t>treatment of mania. Several forms are available, including an intravenous form</w:t>
      </w:r>
    </w:p>
    <w:p>
      <w:pPr>
        <w:pStyle w:val="PreformattedText"/>
        <w:bidi w:val="0"/>
        <w:jc w:val="left"/>
        <w:rPr/>
      </w:pPr>
      <w:r>
        <w:rPr/>
        <w:t>as well as a sprinkle preparation that is useful in older patients or in those who</w:t>
      </w:r>
    </w:p>
    <w:p>
      <w:pPr>
        <w:pStyle w:val="PreformattedText"/>
        <w:bidi w:val="0"/>
        <w:jc w:val="left"/>
        <w:rPr/>
      </w:pPr>
      <w:r>
        <w:rPr/>
        <w:t>have difficulty swallowing pills. An extended-release formulation (Depakote</w:t>
      </w:r>
    </w:p>
    <w:p>
      <w:pPr>
        <w:pStyle w:val="PreformattedText"/>
        <w:bidi w:val="0"/>
        <w:jc w:val="left"/>
        <w:rPr/>
      </w:pPr>
      <w:r>
        <w:rPr/>
        <w:t>ER) is also available and can be dosed once daily, typically at night. Total daily</w:t>
      </w:r>
    </w:p>
    <w:p>
      <w:pPr>
        <w:pStyle w:val="PreformattedText"/>
        <w:bidi w:val="0"/>
        <w:jc w:val="left"/>
        <w:rPr/>
      </w:pPr>
      <w:r>
        <w:rPr/>
        <w:t>dosing for Depakote ER is typically greater than total daily dosing for the</w:t>
      </w:r>
    </w:p>
    <w:p>
      <w:pPr>
        <w:pStyle w:val="PreformattedText"/>
        <w:bidi w:val="0"/>
        <w:jc w:val="left"/>
        <w:rPr/>
      </w:pPr>
      <w:r>
        <w:rPr/>
        <w:t>immediate-release form. For further details about the pharmacology of valproate,</w:t>
      </w:r>
    </w:p>
    <w:p>
      <w:pPr>
        <w:pStyle w:val="PreformattedText"/>
        <w:bidi w:val="0"/>
        <w:jc w:val="left"/>
        <w:rPr/>
      </w:pPr>
      <w:r>
        <w:rPr/>
        <w:t>see Table 53-2.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53-2: Pharmacology of 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| Inhibits voltage-dependent and pre- Liver Two or three 200 mg 400-800 mg</w:t>
      </w:r>
    </w:p>
    <w:p>
      <w:pPr>
        <w:pStyle w:val="PreformattedText"/>
        <w:bidi w:val="0"/>
        <w:jc w:val="left"/>
        <w:rPr/>
      </w:pPr>
      <w:r>
        <w:rPr/>
        <w:t>(Tegretol, synaptic sodium channels times daily daily daily</w:t>
      </w:r>
    </w:p>
    <w:p>
      <w:pPr>
        <w:pStyle w:val="PreformattedText"/>
        <w:bidi w:val="0"/>
        <w:jc w:val="left"/>
        <w:rPr/>
      </w:pPr>
      <w:r>
        <w:rPr/>
        <w:t>Tegretol XR) (twice daily for</w:t>
      </w:r>
    </w:p>
    <w:p>
      <w:pPr>
        <w:pStyle w:val="PreformattedText"/>
        <w:bidi w:val="0"/>
        <w:jc w:val="left"/>
        <w:rPr/>
      </w:pPr>
      <w:r>
        <w:rPr/>
        <w:t>Tegretol 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Increases levels of GABA Liver Two or three 500 mg 1,000—2,000 mg</w:t>
      </w:r>
    </w:p>
    <w:p>
      <w:pPr>
        <w:pStyle w:val="PreformattedText"/>
        <w:bidi w:val="0"/>
        <w:jc w:val="left"/>
        <w:rPr/>
      </w:pPr>
      <w:r>
        <w:rPr/>
        <w:t>(Depakote, times daily daily daily</w:t>
      </w:r>
    </w:p>
    <w:p>
      <w:pPr>
        <w:pStyle w:val="PreformattedText"/>
        <w:bidi w:val="0"/>
        <w:jc w:val="left"/>
        <w:rPr/>
      </w:pPr>
      <w:r>
        <w:rPr/>
        <w:t>Depakote ER, (once daily for</w:t>
      </w:r>
    </w:p>
    <w:p>
      <w:pPr>
        <w:pStyle w:val="PreformattedText"/>
        <w:bidi w:val="0"/>
        <w:jc w:val="left"/>
        <w:rPr/>
      </w:pPr>
      <w:r>
        <w:rPr/>
        <w:t>Depakene) Depakote ER)</w:t>
      </w:r>
    </w:p>
    <w:p>
      <w:pPr>
        <w:pStyle w:val="PreformattedText"/>
        <w:bidi w:val="0"/>
        <w:jc w:val="left"/>
        <w:rPr/>
      </w:pPr>
      <w:r>
        <w:rPr/>
        <w:t>Lamotrigine Inhibits glutamate release; inhibits Liver Once or twice | 25 mg daily | 100-300 mg</w:t>
      </w:r>
    </w:p>
    <w:p>
      <w:pPr>
        <w:pStyle w:val="PreformattedText"/>
        <w:bidi w:val="0"/>
        <w:jc w:val="left"/>
        <w:rPr/>
      </w:pPr>
      <w:r>
        <w:rPr/>
        <w:t>(Lamictal, voltage-gated sodium channels daily daily</w:t>
      </w:r>
    </w:p>
    <w:p>
      <w:pPr>
        <w:pStyle w:val="PreformattedText"/>
        <w:bidi w:val="0"/>
        <w:jc w:val="left"/>
        <w:rPr/>
      </w:pPr>
      <w:r>
        <w:rPr/>
        <w:t>Lamictal XR)</w:t>
      </w:r>
    </w:p>
    <w:p>
      <w:pPr>
        <w:pStyle w:val="PreformattedText"/>
        <w:bidi w:val="0"/>
        <w:jc w:val="left"/>
        <w:rPr/>
      </w:pPr>
      <w:r>
        <w:rPr/>
        <w:t>Gabapentin Decreases glutamate Kidney Three times 300 mg 900-3,000 mg</w:t>
      </w:r>
    </w:p>
    <w:p>
      <w:pPr>
        <w:pStyle w:val="PreformattedText"/>
        <w:bidi w:val="0"/>
        <w:jc w:val="left"/>
        <w:rPr/>
      </w:pPr>
      <w:r>
        <w:rPr/>
        <w:t>(Neurontin) daily daily daily</w:t>
      </w:r>
    </w:p>
    <w:p>
      <w:pPr>
        <w:pStyle w:val="PreformattedText"/>
        <w:bidi w:val="0"/>
        <w:jc w:val="left"/>
        <w:rPr/>
      </w:pPr>
      <w:r>
        <w:rPr/>
        <w:t>Oxcarbazepine | Inhibits voltage-dependent sodium Liver Twice daily 300 mg 600-1200 mg</w:t>
      </w:r>
    </w:p>
    <w:p>
      <w:pPr>
        <w:pStyle w:val="PreformattedText"/>
        <w:bidi w:val="0"/>
        <w:jc w:val="left"/>
        <w:rPr/>
      </w:pPr>
      <w:r>
        <w:rPr/>
        <w:t>(Trileptal) channels daily daily</w:t>
      </w:r>
    </w:p>
    <w:p>
      <w:pPr>
        <w:pStyle w:val="PreformattedText"/>
        <w:bidi w:val="0"/>
        <w:jc w:val="left"/>
        <w:rPr/>
      </w:pPr>
      <w:r>
        <w:rPr/>
        <w:t>Topiramate Inhibits the rapid firing of sodium 80% kidney; | Twice daily 50 mg daily | 200-400 mg</w:t>
      </w:r>
    </w:p>
    <w:p>
      <w:pPr>
        <w:pStyle w:val="PreformattedText"/>
        <w:bidi w:val="0"/>
        <w:jc w:val="left"/>
        <w:rPr/>
      </w:pPr>
      <w:r>
        <w:rPr/>
        <w:t>(Topamax) channels; enhances GABA effect at 20% liver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GABAag receptors, and antagonizes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kainate at AMPA receptors</w:t>
      </w:r>
    </w:p>
    <w:p>
      <w:pPr>
        <w:pStyle w:val="PreformattedText"/>
        <w:bidi w:val="0"/>
        <w:jc w:val="left"/>
        <w:rPr/>
      </w:pPr>
      <w:r>
        <w:rPr/>
        <w:t>Pregabalin Decreases glutamate Kidney Three times 150 mg 150-300 mg</w:t>
      </w:r>
    </w:p>
    <w:p>
      <w:pPr>
        <w:pStyle w:val="PreformattedText"/>
        <w:bidi w:val="0"/>
        <w:jc w:val="left"/>
        <w:rPr/>
      </w:pPr>
      <w:r>
        <w:rPr/>
        <w:t>(Lyrica) daily daily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 = y -amino butyric acid; AMPA = 2-amino-3-(5-methyl-3-oxo-1,2- oxazol-4-yl) propanoic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worrisome effects of valproate are on the liver. Fifteen to 30% of</w:t>
      </w:r>
    </w:p>
    <w:p>
      <w:pPr>
        <w:pStyle w:val="PreformattedText"/>
        <w:bidi w:val="0"/>
        <w:jc w:val="left"/>
        <w:rPr/>
      </w:pPr>
      <w:r>
        <w:rPr/>
        <w:t>patients will develop a mild and transient rise in transaminases that usually</w:t>
      </w:r>
    </w:p>
    <w:p>
      <w:pPr>
        <w:pStyle w:val="PreformattedText"/>
        <w:bidi w:val="0"/>
        <w:jc w:val="left"/>
        <w:rPr/>
      </w:pPr>
      <w:r>
        <w:rPr/>
        <w:t>occurs only in the first three months; patients generally remain asymptomatic.</w:t>
      </w:r>
    </w:p>
    <w:p>
      <w:pPr>
        <w:pStyle w:val="PreformattedText"/>
        <w:bidi w:val="0"/>
        <w:jc w:val="left"/>
        <w:rPr/>
      </w:pPr>
      <w:r>
        <w:rPr/>
        <w:t>Cases of fatal hepatotoxicity have been reported with the use of valproate in</w:t>
      </w:r>
    </w:p>
    <w:p>
      <w:pPr>
        <w:pStyle w:val="PreformattedText"/>
        <w:bidi w:val="0"/>
        <w:jc w:val="left"/>
        <w:rPr/>
      </w:pPr>
      <w:r>
        <w:rPr/>
        <w:t>children under the age of 10 years, usually when valproate is used along with</w:t>
      </w:r>
    </w:p>
    <w:p>
      <w:pPr>
        <w:pStyle w:val="PreformattedText"/>
        <w:bidi w:val="0"/>
        <w:jc w:val="left"/>
        <w:rPr/>
      </w:pPr>
      <w:r>
        <w:rPr/>
        <w:t>another AED for a neurological problem. Very rare major toxicities include</w:t>
      </w:r>
    </w:p>
    <w:p>
      <w:pPr>
        <w:pStyle w:val="PreformattedText"/>
        <w:bidi w:val="0"/>
        <w:jc w:val="left"/>
        <w:rPr/>
      </w:pPr>
      <w:r>
        <w:rPr/>
        <w:t>hemorrhagic pancreatitis and aplastic anemia. Routine monitoring of liver</w:t>
      </w:r>
    </w:p>
    <w:p>
      <w:pPr>
        <w:pStyle w:val="PreformattedText"/>
        <w:bidi w:val="0"/>
        <w:jc w:val="left"/>
        <w:rPr/>
      </w:pPr>
      <w:r>
        <w:rPr/>
        <w:t>function tests (LFTs) and the complete blood count (CBC) is recommended,</w:t>
      </w:r>
    </w:p>
    <w:p>
      <w:pPr>
        <w:pStyle w:val="PreformattedText"/>
        <w:bidi w:val="0"/>
        <w:jc w:val="left"/>
        <w:rPr/>
      </w:pPr>
      <w:r>
        <w:rPr/>
        <w:t>especially during the initiation of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can also lead to polycystic ovarian syndrome (PCOS) and to</w:t>
      </w:r>
    </w:p>
    <w:p>
      <w:pPr>
        <w:pStyle w:val="PreformattedText"/>
        <w:bidi w:val="0"/>
        <w:jc w:val="left"/>
        <w:rPr/>
      </w:pPr>
      <w:r>
        <w:rPr/>
        <w:t>menstrual irregularities in as many as 10% of female users, especially for</w:t>
      </w:r>
    </w:p>
    <w:p>
      <w:pPr>
        <w:pStyle w:val="PreformattedText"/>
        <w:bidi w:val="0"/>
        <w:jc w:val="left"/>
        <w:rPr/>
      </w:pPr>
      <w:r>
        <w:rPr/>
        <w:t>women who start the drug in their teenage years. Valproate can also lead to</w:t>
      </w:r>
    </w:p>
    <w:p>
      <w:pPr>
        <w:pStyle w:val="PreformattedText"/>
        <w:bidi w:val="0"/>
        <w:jc w:val="left"/>
        <w:rPr/>
      </w:pPr>
      <w:r>
        <w:rPr/>
        <w:t>hyperammonemia in the absence of other laboratory abnormalities, which can</w:t>
      </w:r>
    </w:p>
    <w:p>
      <w:pPr>
        <w:pStyle w:val="PreformattedText"/>
        <w:bidi w:val="0"/>
        <w:jc w:val="left"/>
        <w:rPr/>
      </w:pPr>
      <w:r>
        <w:rPr/>
        <w:t>result in mental status changes. For common side effects and teratogenic effects,</w:t>
      </w:r>
    </w:p>
    <w:p>
      <w:pPr>
        <w:pStyle w:val="PreformattedText"/>
        <w:bidi w:val="0"/>
        <w:jc w:val="left"/>
        <w:rPr/>
      </w:pPr>
      <w:r>
        <w:rPr/>
        <w:t>see Table 53-3 . Of note, valproate is more likely than is carbamazepine to cause</w:t>
      </w:r>
    </w:p>
    <w:p>
      <w:pPr>
        <w:pStyle w:val="PreformattedText"/>
        <w:bidi w:val="0"/>
        <w:jc w:val="left"/>
        <w:rPr/>
      </w:pPr>
      <w:r>
        <w:rPr/>
        <w:t>neural tube defects when administered during the first trimester of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has been shown in double-blind, controlled studies to be effective in</w:t>
      </w:r>
    </w:p>
    <w:p>
      <w:pPr>
        <w:pStyle w:val="PreformattedText"/>
        <w:bidi w:val="0"/>
        <w:jc w:val="left"/>
        <w:rPr/>
      </w:pPr>
      <w:r>
        <w:rPr/>
        <w:t>the treatment of acute mania at response rates similar to (but slightly less than)</w:t>
      </w:r>
    </w:p>
    <w:p>
      <w:pPr>
        <w:pStyle w:val="PreformattedText"/>
        <w:bidi w:val="0"/>
        <w:jc w:val="left"/>
        <w:rPr/>
      </w:pPr>
      <w:r>
        <w:rPr/>
        <w:t>those seen with lithium. Older literature suggested that valproate might be more</w:t>
      </w:r>
    </w:p>
    <w:p>
      <w:pPr>
        <w:pStyle w:val="PreformattedText"/>
        <w:bidi w:val="0"/>
        <w:jc w:val="left"/>
        <w:rPr/>
      </w:pPr>
      <w:r>
        <w:rPr/>
        <w:t>effective than lithium in the treatment of mixed bipolar states and rapid-cycling</w:t>
      </w:r>
    </w:p>
    <w:p>
      <w:pPr>
        <w:pStyle w:val="PreformattedText"/>
        <w:bidi w:val="0"/>
        <w:jc w:val="left"/>
        <w:rPr/>
      </w:pPr>
      <w:r>
        <w:rPr/>
        <w:t>bipolar disorder, though more recent studies have found no difference. Some</w:t>
      </w:r>
    </w:p>
    <w:p>
      <w:pPr>
        <w:pStyle w:val="PreformattedText"/>
        <w:bidi w:val="0"/>
        <w:jc w:val="left"/>
        <w:rPr/>
      </w:pPr>
      <w:r>
        <w:rPr/>
        <w:t>recent trials have suggested that valproate is less effective than lithium as</w:t>
      </w:r>
    </w:p>
    <w:p>
      <w:pPr>
        <w:pStyle w:val="PreformattedText"/>
        <w:bidi w:val="0"/>
        <w:jc w:val="left"/>
        <w:rPr/>
      </w:pPr>
      <w:r>
        <w:rPr/>
        <w:t>monotherapy for maintenance of bipolar disorder, and little evidence exists for</w:t>
      </w:r>
    </w:p>
    <w:p>
      <w:pPr>
        <w:pStyle w:val="PreformattedText"/>
        <w:bidi w:val="0"/>
        <w:jc w:val="left"/>
        <w:rPr/>
      </w:pPr>
      <w:r>
        <w:rPr/>
        <w:t>valproate’s efficacy for depressive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is also useful in the treatment of some pain syndromes. In controlled</w:t>
      </w:r>
    </w:p>
    <w:p>
      <w:pPr>
        <w:pStyle w:val="PreformattedText"/>
        <w:bidi w:val="0"/>
        <w:jc w:val="left"/>
        <w:rPr/>
      </w:pPr>
      <w:r>
        <w:rPr/>
        <w:t>studies, prophylaxis with valproate was effective in 65% of those with</w:t>
      </w:r>
    </w:p>
    <w:p>
      <w:pPr>
        <w:pStyle w:val="PreformattedText"/>
        <w:bidi w:val="0"/>
        <w:jc w:val="left"/>
        <w:rPr/>
      </w:pPr>
      <w:r>
        <w:rPr/>
        <w:t>migraines. Valproate can also be effective in the treatment of trigeminal and</w:t>
      </w:r>
    </w:p>
    <w:p>
      <w:pPr>
        <w:pStyle w:val="PreformattedText"/>
        <w:bidi w:val="0"/>
        <w:jc w:val="left"/>
        <w:rPr/>
      </w:pPr>
      <w:r>
        <w:rPr/>
        <w:t>post-herpetic neuralgias. Case reports and a small study have shown that</w:t>
      </w:r>
    </w:p>
    <w:p>
      <w:pPr>
        <w:pStyle w:val="PreformattedText"/>
        <w:bidi w:val="0"/>
        <w:jc w:val="left"/>
        <w:rPr/>
      </w:pPr>
      <w:r>
        <w:rPr/>
        <w:t>valproate can also be used in the treatment of benzodiazepine withdrawal. In</w:t>
      </w:r>
    </w:p>
    <w:p>
      <w:pPr>
        <w:pStyle w:val="PreformattedText"/>
        <w:bidi w:val="0"/>
        <w:jc w:val="left"/>
        <w:rPr/>
      </w:pPr>
      <w:r>
        <w:rPr/>
        <w:t>cases of alcohol withdrawal, valproate improved symptoms rapidly and</w:t>
      </w:r>
    </w:p>
    <w:p>
      <w:pPr>
        <w:pStyle w:val="PreformattedText"/>
        <w:bidi w:val="0"/>
        <w:jc w:val="left"/>
        <w:rPr/>
      </w:pPr>
      <w:r>
        <w:rPr/>
        <w:t>decreased the need for benzodiazepines. Like carbamazepine, valproate is</w:t>
      </w:r>
    </w:p>
    <w:p>
      <w:pPr>
        <w:pStyle w:val="PreformattedText"/>
        <w:bidi w:val="0"/>
        <w:jc w:val="left"/>
        <w:rPr/>
      </w:pPr>
      <w:r>
        <w:rPr/>
        <w:t>effective in preventing complex partial seizures and reducing the psychiatric</w:t>
      </w:r>
    </w:p>
    <w:p>
      <w:pPr>
        <w:pStyle w:val="PreformattedText"/>
        <w:bidi w:val="0"/>
        <w:jc w:val="left"/>
        <w:rPr/>
      </w:pPr>
      <w:r>
        <w:rPr/>
        <w:t>symptoms associated with them. In addition, case reports indicate that valproate</w:t>
      </w:r>
    </w:p>
    <w:p>
      <w:pPr>
        <w:pStyle w:val="PreformattedText"/>
        <w:bidi w:val="0"/>
        <w:jc w:val="left"/>
        <w:rPr/>
      </w:pPr>
      <w:r>
        <w:rPr/>
        <w:t>might reduce behavioral outbursts, especially in those with head injuries or other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organic brain syndromes; moreover, it is commonly used to manage agitation in</w:t>
      </w:r>
    </w:p>
    <w:p>
      <w:pPr>
        <w:pStyle w:val="PreformattedText"/>
        <w:bidi w:val="0"/>
        <w:jc w:val="left"/>
        <w:rPr/>
      </w:pPr>
      <w:r>
        <w:rPr/>
        <w:t>the hospital setting, particularly in patients with dementia. Finally, valproate has</w:t>
      </w:r>
    </w:p>
    <w:p>
      <w:pPr>
        <w:pStyle w:val="PreformattedText"/>
        <w:bidi w:val="0"/>
        <w:jc w:val="left"/>
        <w:rPr/>
      </w:pPr>
      <w:r>
        <w:rPr/>
        <w:t>also shown some promise in treating impulsivity in patients with borderline</w:t>
      </w:r>
    </w:p>
    <w:p>
      <w:pPr>
        <w:pStyle w:val="PreformattedText"/>
        <w:bidi w:val="0"/>
        <w:jc w:val="left"/>
        <w:rPr/>
      </w:pPr>
      <w:r>
        <w:rPr/>
        <w:t>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(Lamictal) is approved for maintenance use in bipolar disorder and</w:t>
      </w:r>
    </w:p>
    <w:p>
      <w:pPr>
        <w:pStyle w:val="PreformattedText"/>
        <w:bidi w:val="0"/>
        <w:jc w:val="left"/>
        <w:rPr/>
      </w:pPr>
      <w:r>
        <w:rPr/>
        <w:t>as adjunctive treatment for refractory partial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is rapidly (1-3 hours) and completely (nearly 100%) absorbed</w:t>
      </w:r>
    </w:p>
    <w:p>
      <w:pPr>
        <w:pStyle w:val="PreformattedText"/>
        <w:bidi w:val="0"/>
        <w:jc w:val="left"/>
        <w:rPr/>
      </w:pPr>
      <w:r>
        <w:rPr/>
        <w:t>after oral administration. It is moderately protein-bound (50%—60%) and is</w:t>
      </w:r>
    </w:p>
    <w:p>
      <w:pPr>
        <w:pStyle w:val="PreformattedText"/>
        <w:bidi w:val="0"/>
        <w:jc w:val="left"/>
        <w:rPr/>
      </w:pPr>
      <w:r>
        <w:rPr/>
        <w:t>unaffected by use of other AEDs. Its biological half-life is 25 hours, though it is</w:t>
      </w:r>
    </w:p>
    <w:p>
      <w:pPr>
        <w:pStyle w:val="PreformattedText"/>
        <w:bidi w:val="0"/>
        <w:jc w:val="left"/>
        <w:rPr/>
      </w:pPr>
      <w:r>
        <w:rPr/>
        <w:t>shorter (15 hours) when used with enzyme-inducing drugs. Valproate inhibits the</w:t>
      </w:r>
    </w:p>
    <w:p>
      <w:pPr>
        <w:pStyle w:val="PreformattedText"/>
        <w:bidi w:val="0"/>
        <w:jc w:val="left"/>
        <w:rPr/>
      </w:pPr>
      <w:r>
        <w:rPr/>
        <w:t>metabolism of lamotrigine and can cause toxicity and side-effects when co-</w:t>
      </w:r>
    </w:p>
    <w:p>
      <w:pPr>
        <w:pStyle w:val="PreformattedText"/>
        <w:bidi w:val="0"/>
        <w:jc w:val="left"/>
        <w:rPr/>
      </w:pPr>
      <w:r>
        <w:rPr/>
        <w:t>administered. Carbamazepine, phenobarbital, and phenytoin induce its</w:t>
      </w:r>
    </w:p>
    <w:p>
      <w:pPr>
        <w:pStyle w:val="PreformattedText"/>
        <w:bidi w:val="0"/>
        <w:jc w:val="left"/>
        <w:rPr/>
      </w:pPr>
      <w:r>
        <w:rPr/>
        <w:t>metabolism and lead to lower levels when co-administered. Lamotrigine does</w:t>
      </w:r>
    </w:p>
    <w:p>
      <w:pPr>
        <w:pStyle w:val="PreformattedText"/>
        <w:bidi w:val="0"/>
        <w:jc w:val="left"/>
        <w:rPr/>
      </w:pPr>
      <w:r>
        <w:rPr/>
        <w:t>not affect the metabolism of other medications. It is conjugated by the liver and</w:t>
      </w:r>
    </w:p>
    <w:p>
      <w:pPr>
        <w:pStyle w:val="PreformattedText"/>
        <w:bidi w:val="0"/>
        <w:jc w:val="left"/>
        <w:rPr/>
      </w:pPr>
      <w:r>
        <w:rPr/>
        <w:t>can cause some autoinduction at higher doses. The titration needs to be slower</w:t>
      </w:r>
    </w:p>
    <w:p>
      <w:pPr>
        <w:pStyle w:val="PreformattedText"/>
        <w:bidi w:val="0"/>
        <w:jc w:val="left"/>
        <w:rPr/>
      </w:pPr>
      <w:r>
        <w:rPr/>
        <w:t>when used with valproate and faster when used in conjunction with an enzyme-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inducer. For further details about the pharmacology of lamotrigine, see Table 53-</w:t>
      </w:r>
    </w:p>
    <w:p>
      <w:pPr>
        <w:pStyle w:val="PreformattedText"/>
        <w:bidi w:val="0"/>
        <w:jc w:val="left"/>
        <w:rPr/>
      </w:pPr>
      <w:r>
        <w:rPr/>
        <w:t>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serious side-effect of lamotrigine is rash that can lead to Stevens-</w:t>
      </w:r>
    </w:p>
    <w:p>
      <w:pPr>
        <w:pStyle w:val="PreformattedText"/>
        <w:bidi w:val="0"/>
        <w:jc w:val="left"/>
        <w:rPr/>
      </w:pPr>
      <w:r>
        <w:rPr/>
        <w:t>Johnson syndrome, which typically occurs within the first two months of</w:t>
      </w:r>
    </w:p>
    <w:p>
      <w:pPr>
        <w:pStyle w:val="PreformattedText"/>
        <w:bidi w:val="0"/>
        <w:jc w:val="left"/>
        <w:rPr/>
      </w:pPr>
      <w:r>
        <w:rPr/>
        <w:t>treatment. A slower titration, typically 25 to 50 mg/d every one to two weeks,</w:t>
      </w:r>
    </w:p>
    <w:p>
      <w:pPr>
        <w:pStyle w:val="PreformattedText"/>
        <w:bidi w:val="0"/>
        <w:jc w:val="left"/>
        <w:rPr/>
      </w:pPr>
      <w:r>
        <w:rPr/>
        <w:t>reduces the risk of rash. The incidence of significant rash in patients with bipolar</w:t>
      </w:r>
    </w:p>
    <w:p>
      <w:pPr>
        <w:pStyle w:val="PreformattedText"/>
        <w:bidi w:val="0"/>
        <w:jc w:val="left"/>
        <w:rPr/>
      </w:pPr>
      <w:r>
        <w:rPr/>
        <w:t>disorder is 0.8 per 1,000 for monotherapy, and 1.3 per 1,000 among patients also</w:t>
      </w:r>
    </w:p>
    <w:p>
      <w:pPr>
        <w:pStyle w:val="PreformattedText"/>
        <w:bidi w:val="0"/>
        <w:jc w:val="left"/>
        <w:rPr/>
      </w:pPr>
      <w:r>
        <w:rPr/>
        <w:t>being treated with other agents. For common side effects and teratogenic effects,</w:t>
      </w:r>
    </w:p>
    <w:p>
      <w:pPr>
        <w:pStyle w:val="PreformattedText"/>
        <w:bidi w:val="0"/>
        <w:jc w:val="left"/>
        <w:rPr/>
      </w:pPr>
      <w:r>
        <w:rPr/>
        <w:t>see Table 53-3.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53-3: Side Effects of Anticonvulsants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| Dizziness, ataxia, clumsiness, Aplastic anemia, agranulocytosis, liver Neural tube defects;</w:t>
      </w:r>
    </w:p>
    <w:p>
      <w:pPr>
        <w:pStyle w:val="PreformattedText"/>
        <w:bidi w:val="0"/>
        <w:jc w:val="left"/>
        <w:rPr/>
      </w:pPr>
      <w:r>
        <w:rPr/>
        <w:t>(Tegretol, sedation, and dysarthria, failure, Stevens-Johnson syndrome, increase in minor birth</w:t>
      </w:r>
    </w:p>
    <w:p>
      <w:pPr>
        <w:pStyle w:val="PreformattedText"/>
        <w:bidi w:val="0"/>
        <w:jc w:val="left"/>
        <w:rPr/>
      </w:pPr>
      <w:r>
        <w:rPr/>
        <w:t>Tegretol XR) nausea/vomiting, weight gain SIADH, slowed intraventricular defects, possible liver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conduction failure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 Nausea/vomiting, heartburn, Aplastic anemia, thrombocytopenia, liver | Neural tube defects; cleft</w:t>
      </w:r>
    </w:p>
    <w:p>
      <w:pPr>
        <w:pStyle w:val="PreformattedText"/>
        <w:bidi w:val="0"/>
        <w:jc w:val="left"/>
        <w:rPr/>
      </w:pPr>
      <w:r>
        <w:rPr/>
        <w:t>(Depakote, diarrhea, sedation, dizziness, failure, pancreatitis, PCOS, lip, heart defects;</w:t>
      </w:r>
    </w:p>
    <w:p>
      <w:pPr>
        <w:pStyle w:val="PreformattedText"/>
        <w:bidi w:val="0"/>
        <w:jc w:val="left"/>
        <w:rPr/>
      </w:pPr>
      <w:r>
        <w:rPr/>
        <w:t>Depakote ER, | ataxia, tremor, alopecia, weight | hyperammonemia neonatal liver disease</w:t>
      </w:r>
    </w:p>
    <w:p>
      <w:pPr>
        <w:pStyle w:val="PreformattedText"/>
        <w:bidi w:val="0"/>
        <w:jc w:val="left"/>
        <w:rPr/>
      </w:pPr>
      <w:r>
        <w:rPr/>
        <w:t>Depakene)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Headaches, blurred vision, Stevens-Johnson syndrome Cleft lip/palate</w:t>
      </w:r>
    </w:p>
    <w:p>
      <w:pPr>
        <w:pStyle w:val="PreformattedText"/>
        <w:bidi w:val="0"/>
        <w:jc w:val="left"/>
        <w:rPr/>
      </w:pPr>
      <w:r>
        <w:rPr/>
        <w:t>(Lamictal, ataxia, dizziness,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Lamictal XR) | nausea/vomiting, fatigue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Sedation, ataxia, dizziness, dry None Unknown</w:t>
      </w:r>
    </w:p>
    <w:p>
      <w:pPr>
        <w:pStyle w:val="PreformattedText"/>
        <w:bidi w:val="0"/>
        <w:jc w:val="left"/>
        <w:rPr/>
      </w:pPr>
      <w:r>
        <w:rPr/>
        <w:t>(Neurontin) mouth, fatigue</w:t>
      </w:r>
    </w:p>
    <w:p>
      <w:pPr>
        <w:pStyle w:val="PreformattedText"/>
        <w:bidi w:val="0"/>
        <w:jc w:val="left"/>
        <w:rPr/>
      </w:pPr>
      <w:r>
        <w:rPr/>
        <w:t>Oxcarbazepine | Headache, sedation, dizziness, SIADH Unknown</w:t>
      </w:r>
    </w:p>
    <w:p>
      <w:pPr>
        <w:pStyle w:val="PreformattedText"/>
        <w:bidi w:val="0"/>
        <w:jc w:val="left"/>
        <w:rPr/>
      </w:pPr>
      <w:r>
        <w:rPr/>
        <w:t>(Trileptal) diplopia, benign rash,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nausea/vomiting</w:t>
      </w:r>
    </w:p>
    <w:p>
      <w:pPr>
        <w:pStyle w:val="PreformattedText"/>
        <w:bidi w:val="0"/>
        <w:jc w:val="left"/>
        <w:rPr/>
      </w:pPr>
      <w:r>
        <w:rPr/>
        <w:t>Topiramate Sedation, dizziness, ataxia, Kidney stones, cognitive dysfunction Unknown</w:t>
      </w:r>
    </w:p>
    <w:p>
      <w:pPr>
        <w:pStyle w:val="PreformattedText"/>
        <w:bidi w:val="0"/>
        <w:jc w:val="left"/>
        <w:rPr/>
      </w:pPr>
      <w:r>
        <w:rPr/>
        <w:t>(Topamax) weight loss</w:t>
      </w:r>
    </w:p>
    <w:p>
      <w:pPr>
        <w:pStyle w:val="PreformattedText"/>
        <w:bidi w:val="0"/>
        <w:jc w:val="left"/>
        <w:rPr/>
      </w:pPr>
      <w:r>
        <w:rPr/>
        <w:t>Pregabalin Dizziness, sedation None Unknown</w:t>
      </w:r>
    </w:p>
    <w:p>
      <w:pPr>
        <w:pStyle w:val="PreformattedText"/>
        <w:bidi w:val="0"/>
        <w:jc w:val="left"/>
        <w:rPr/>
      </w:pPr>
      <w:r>
        <w:rPr/>
        <w:t>(Lyrica)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SIADH = syndrome of inappropriate antidiuretic hormone secretion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randomized, controlled trials point to lamotrigine’s effectiveness in</w:t>
      </w:r>
    </w:p>
    <w:p>
      <w:pPr>
        <w:pStyle w:val="PreformattedText"/>
        <w:bidi w:val="0"/>
        <w:jc w:val="left"/>
        <w:rPr/>
      </w:pPr>
      <w:r>
        <w:rPr/>
        <w:t>treating bipolar disorder. These effects were initially investigated because use of</w:t>
      </w:r>
    </w:p>
    <w:p>
      <w:pPr>
        <w:pStyle w:val="PreformattedText"/>
        <w:bidi w:val="0"/>
        <w:jc w:val="left"/>
        <w:rPr/>
      </w:pPr>
      <w:r>
        <w:rPr/>
        <w:t>lamotrigine seemed to improve energy and alertness in epilepsy patients, and it</w:t>
      </w:r>
    </w:p>
    <w:p>
      <w:pPr>
        <w:pStyle w:val="PreformattedText"/>
        <w:bidi w:val="0"/>
        <w:jc w:val="left"/>
        <w:rPr/>
      </w:pPr>
      <w:r>
        <w:rPr/>
        <w:t>might have led to improvement in some cases of depression. It is currently FDA-</w:t>
      </w:r>
    </w:p>
    <w:p>
      <w:pPr>
        <w:pStyle w:val="PreformattedText"/>
        <w:bidi w:val="0"/>
        <w:jc w:val="left"/>
        <w:rPr/>
      </w:pPr>
      <w:r>
        <w:rPr/>
        <w:t>approved for the maintenance treatment of patients with bipolar disorder.</w:t>
      </w:r>
    </w:p>
    <w:p>
      <w:pPr>
        <w:pStyle w:val="PreformattedText"/>
        <w:bidi w:val="0"/>
        <w:jc w:val="left"/>
        <w:rPr/>
      </w:pPr>
      <w:r>
        <w:rPr/>
        <w:t>Lamotrigine reduces bipolar depression relapse in patients. The evidence for its</w:t>
      </w:r>
    </w:p>
    <w:p>
      <w:pPr>
        <w:pStyle w:val="PreformattedText"/>
        <w:bidi w:val="0"/>
        <w:jc w:val="left"/>
        <w:rPr/>
      </w:pPr>
      <w:r>
        <w:rPr/>
        <w:t>efficacy in the treatment of bipolar depression remains limited, though a meta-</w:t>
      </w:r>
    </w:p>
    <w:p>
      <w:pPr>
        <w:pStyle w:val="PreformattedText"/>
        <w:bidi w:val="0"/>
        <w:jc w:val="left"/>
        <w:rPr/>
      </w:pPr>
      <w:r>
        <w:rPr/>
        <w:t>analysis suggests that patients with severe depression might be most likely to</w:t>
      </w:r>
    </w:p>
    <w:p>
      <w:pPr>
        <w:pStyle w:val="PreformattedText"/>
        <w:bidi w:val="0"/>
        <w:jc w:val="left"/>
        <w:rPr/>
      </w:pPr>
      <w:r>
        <w:rPr/>
        <w:t>benefit from it’s use. It’s efficacy in treating manic episodes has not been</w:t>
      </w:r>
    </w:p>
    <w:p>
      <w:pPr>
        <w:pStyle w:val="PreformattedText"/>
        <w:bidi w:val="0"/>
        <w:jc w:val="left"/>
        <w:rPr/>
      </w:pPr>
      <w:r>
        <w:rPr/>
        <w:t>demonstrated, though there is a small effect size for the prevention of manic</w:t>
      </w:r>
    </w:p>
    <w:p>
      <w:pPr>
        <w:pStyle w:val="PreformattedText"/>
        <w:bidi w:val="0"/>
        <w:jc w:val="left"/>
        <w:rPr/>
      </w:pPr>
      <w:r>
        <w:rPr/>
        <w:t>episodes. In addition, lamotrigine has been studied for the treatment of various</w:t>
      </w:r>
    </w:p>
    <w:p>
      <w:pPr>
        <w:pStyle w:val="PreformattedText"/>
        <w:bidi w:val="0"/>
        <w:jc w:val="left"/>
        <w:rPr/>
      </w:pPr>
      <w:r>
        <w:rPr/>
        <w:t>pain syndromes; it seems to be effective in treating neuralgia, central pain, and</w:t>
      </w:r>
    </w:p>
    <w:p>
      <w:pPr>
        <w:pStyle w:val="PreformattedText"/>
        <w:bidi w:val="0"/>
        <w:jc w:val="left"/>
        <w:rPr/>
      </w:pPr>
      <w:r>
        <w:rPr/>
        <w:t>neuropathic pain syndromes. In some cases, lamotrigine was effective when</w:t>
      </w:r>
    </w:p>
    <w:p>
      <w:pPr>
        <w:pStyle w:val="PreformattedText"/>
        <w:bidi w:val="0"/>
        <w:jc w:val="left"/>
        <w:rPr/>
      </w:pPr>
      <w:r>
        <w:rPr/>
        <w:t>carbamazepine and valproate had failed. Lamotrigine is also used commonly in</w:t>
      </w:r>
    </w:p>
    <w:p>
      <w:pPr>
        <w:pStyle w:val="PreformattedText"/>
        <w:bidi w:val="0"/>
        <w:jc w:val="left"/>
        <w:rPr/>
      </w:pPr>
      <w:r>
        <w:rPr/>
        <w:t>patients with borderline personality disorder (to decrease anger and affective</w:t>
      </w:r>
    </w:p>
    <w:p>
      <w:pPr>
        <w:pStyle w:val="PreformattedText"/>
        <w:bidi w:val="0"/>
        <w:jc w:val="left"/>
        <w:rPr/>
      </w:pPr>
      <w:r>
        <w:rPr/>
        <w:t>lability).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Carbamazepine (Tegretol) is an iminostilbene AED that is structurally similar tc</w:t>
      </w:r>
    </w:p>
    <w:p>
      <w:pPr>
        <w:pStyle w:val="PreformattedText"/>
        <w:bidi w:val="0"/>
        <w:jc w:val="left"/>
        <w:rPr/>
      </w:pPr>
      <w:r>
        <w:rPr/>
        <w:t>tricyclic antidepressants (TCAs). It has no indication for the treatment of bipolar</w:t>
      </w:r>
    </w:p>
    <w:p>
      <w:pPr>
        <w:pStyle w:val="PreformattedText"/>
        <w:bidi w:val="0"/>
        <w:jc w:val="left"/>
        <w:rPr/>
      </w:pPr>
      <w:r>
        <w:rPr/>
        <w:t>disorder, though it has been widely used for this disorder for decades. It is also</w:t>
      </w:r>
    </w:p>
    <w:p>
      <w:pPr>
        <w:pStyle w:val="PreformattedText"/>
        <w:bidi w:val="0"/>
        <w:jc w:val="left"/>
        <w:rPr/>
      </w:pPr>
      <w:r>
        <w:rPr/>
        <w:t>used to treat partial seizures, with and without complex symptomatology, as well</w:t>
      </w:r>
    </w:p>
    <w:p>
      <w:pPr>
        <w:pStyle w:val="PreformattedText"/>
        <w:bidi w:val="0"/>
        <w:jc w:val="left"/>
        <w:rPr/>
      </w:pPr>
      <w:r>
        <w:rPr/>
        <w:t>as generalized, tonic-clonic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is absorbed erratically and unpredictably; peak blood levels are</w:t>
      </w:r>
    </w:p>
    <w:p>
      <w:pPr>
        <w:pStyle w:val="PreformattedText"/>
        <w:bidi w:val="0"/>
        <w:jc w:val="left"/>
        <w:rPr/>
      </w:pPr>
      <w:r>
        <w:rPr/>
        <w:t>achieved within 4 to 8 hours. Approximately 65% to 80% of the drug is protein-</w:t>
      </w:r>
    </w:p>
    <w:p>
      <w:pPr>
        <w:pStyle w:val="PreformattedText"/>
        <w:bidi w:val="0"/>
        <w:jc w:val="left"/>
        <w:rPr/>
      </w:pPr>
      <w:r>
        <w:rPr/>
        <w:t>bound. It is metabolized by the liver, resulting in an active metabolite that</w:t>
      </w:r>
    </w:p>
    <w:p>
      <w:pPr>
        <w:pStyle w:val="PreformattedText"/>
        <w:bidi w:val="0"/>
        <w:jc w:val="left"/>
        <w:rPr/>
      </w:pPr>
      <w:r>
        <w:rPr/>
        <w:t>generates levels up to 20% of the parent compound. The initial elimination half-</w:t>
      </w:r>
    </w:p>
    <w:p>
      <w:pPr>
        <w:pStyle w:val="PreformattedText"/>
        <w:bidi w:val="0"/>
        <w:jc w:val="left"/>
        <w:rPr/>
      </w:pPr>
      <w:r>
        <w:rPr/>
        <w:t>life is 18 to 55 hours; this decreases to 5 to 20 hours after hepatic enzymes are</w:t>
      </w:r>
    </w:p>
    <w:p>
      <w:pPr>
        <w:pStyle w:val="PreformattedText"/>
        <w:bidi w:val="0"/>
        <w:jc w:val="left"/>
        <w:rPr/>
      </w:pPr>
      <w:r>
        <w:rPr/>
        <w:t>induced. Carbamazepine induces its own metabolism, which results in the need</w:t>
      </w:r>
    </w:p>
    <w:p>
      <w:pPr>
        <w:pStyle w:val="PreformattedText"/>
        <w:bidi w:val="0"/>
        <w:jc w:val="left"/>
        <w:rPr/>
      </w:pPr>
      <w:r>
        <w:rPr/>
        <w:t>to increase the dose after 2 to 3 weeks to maintain the same blood level. This</w:t>
      </w:r>
    </w:p>
    <w:p>
      <w:pPr>
        <w:pStyle w:val="PreformattedText"/>
        <w:bidi w:val="0"/>
        <w:jc w:val="left"/>
        <w:rPr/>
      </w:pPr>
      <w:r>
        <w:rPr/>
        <w:t>enzyme-induction also leads to the lowered levels of many other drugs (e.g.,</w:t>
      </w:r>
    </w:p>
    <w:p>
      <w:pPr>
        <w:pStyle w:val="PreformattedText"/>
        <w:bidi w:val="0"/>
        <w:jc w:val="left"/>
        <w:rPr/>
      </w:pPr>
      <w:r>
        <w:rPr/>
        <w:t>certain antipsychotics, antidepressants, benzodiazepines, oral contraceptives,</w:t>
      </w:r>
    </w:p>
    <w:p>
      <w:pPr>
        <w:pStyle w:val="PreformattedText"/>
        <w:bidi w:val="0"/>
        <w:jc w:val="left"/>
        <w:rPr/>
      </w:pPr>
      <w:r>
        <w:rPr/>
        <w:t>other AEDs, warfarin). Co-administration of phenytoin, phenobarbital, and</w:t>
      </w:r>
    </w:p>
    <w:p>
      <w:pPr>
        <w:pStyle w:val="PreformattedText"/>
        <w:bidi w:val="0"/>
        <w:jc w:val="left"/>
        <w:rPr/>
      </w:pPr>
      <w:r>
        <w:rPr/>
        <w:t>primidone can cause decreased levels of carbamazepine, while concomitant use</w:t>
      </w:r>
    </w:p>
    <w:p>
      <w:pPr>
        <w:pStyle w:val="PreformattedText"/>
        <w:bidi w:val="0"/>
        <w:jc w:val="left"/>
        <w:rPr/>
      </w:pPr>
      <w:r>
        <w:rPr/>
        <w:t>of some selective serotonin re-uptake inhibitors (SSRIs), cimetidine,</w:t>
      </w:r>
    </w:p>
    <w:p>
      <w:pPr>
        <w:pStyle w:val="PreformattedText"/>
        <w:bidi w:val="0"/>
        <w:jc w:val="left"/>
        <w:rPr/>
      </w:pPr>
      <w:r>
        <w:rPr/>
        <w:t>erythromycin, and isoniazid lead to higher carbamazepine levels. Blood levels</w:t>
      </w:r>
    </w:p>
    <w:p>
      <w:pPr>
        <w:pStyle w:val="PreformattedText"/>
        <w:bidi w:val="0"/>
        <w:jc w:val="left"/>
        <w:rPr/>
      </w:pPr>
      <w:r>
        <w:rPr/>
        <w:t>can be monitored to assure adequate dosing and to prevent toxicity;</w:t>
      </w:r>
    </w:p>
    <w:p>
      <w:pPr>
        <w:pStyle w:val="PreformattedText"/>
        <w:bidi w:val="0"/>
        <w:jc w:val="left"/>
        <w:rPr/>
      </w:pPr>
      <w:r>
        <w:rPr/>
        <w:t>carbamazepine has a low therapeutic index. When used to treat patients with</w:t>
      </w:r>
    </w:p>
    <w:p>
      <w:pPr>
        <w:pStyle w:val="PreformattedText"/>
        <w:bidi w:val="0"/>
        <w:jc w:val="left"/>
        <w:rPr/>
      </w:pPr>
      <w:r>
        <w:rPr/>
        <w:t>epilepsy, carbamazepine’s therapeutic level is 4 to 12 pg/ml; though the evidence</w:t>
      </w:r>
    </w:p>
    <w:p>
      <w:pPr>
        <w:pStyle w:val="PreformattedText"/>
        <w:bidi w:val="0"/>
        <w:jc w:val="left"/>
        <w:rPr/>
      </w:pPr>
      <w:r>
        <w:rPr/>
        <w:t>regarding treatment of bipolar disorder is less clear, the accepted carbamazepine</w:t>
      </w:r>
    </w:p>
    <w:p>
      <w:pPr>
        <w:pStyle w:val="PreformattedText"/>
        <w:bidi w:val="0"/>
        <w:jc w:val="left"/>
        <w:rPr/>
      </w:pPr>
      <w:r>
        <w:rPr/>
        <w:t>blood level is 8 to 12 pg/ml. For further details about the pharmacology of</w:t>
      </w:r>
    </w:p>
    <w:p>
      <w:pPr>
        <w:pStyle w:val="PreformattedText"/>
        <w:bidi w:val="0"/>
        <w:jc w:val="left"/>
        <w:rPr/>
      </w:pPr>
      <w:r>
        <w:rPr/>
        <w:t>carbamazepine, see Table 53-2.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side effects of carbamzepine are lethargy, sedation, nausea,</w:t>
      </w:r>
    </w:p>
    <w:p>
      <w:pPr>
        <w:pStyle w:val="PreformattedText"/>
        <w:bidi w:val="0"/>
        <w:jc w:val="left"/>
        <w:rPr/>
      </w:pPr>
      <w:r>
        <w:rPr/>
        <w:t>tremor, and ataxia. Carbamazepine can cause agranulocytosis and liver failure.</w:t>
      </w:r>
    </w:p>
    <w:p>
      <w:pPr>
        <w:pStyle w:val="PreformattedText"/>
        <w:bidi w:val="0"/>
        <w:jc w:val="left"/>
        <w:rPr/>
      </w:pPr>
      <w:r>
        <w:rPr/>
        <w:t>However, these adverse effects are very rare and are thought to be prevented by</w:t>
      </w:r>
    </w:p>
    <w:p>
      <w:pPr>
        <w:pStyle w:val="PreformattedText"/>
        <w:bidi w:val="0"/>
        <w:jc w:val="left"/>
        <w:rPr/>
      </w:pPr>
      <w:r>
        <w:rPr/>
        <w:t>routine monitoring. Aplastic anemia and agranulocytosis occur at a rate of less</w:t>
      </w:r>
    </w:p>
    <w:p>
      <w:pPr>
        <w:pStyle w:val="PreformattedText"/>
        <w:bidi w:val="0"/>
        <w:jc w:val="left"/>
        <w:rPr/>
      </w:pPr>
      <w:r>
        <w:rPr/>
        <w:t>than 1 in per 20,000 people treated. Rarer still is non-dose-related idiosyncratic</w:t>
      </w:r>
    </w:p>
    <w:p>
      <w:pPr>
        <w:pStyle w:val="PreformattedText"/>
        <w:bidi w:val="0"/>
        <w:jc w:val="left"/>
        <w:rPr/>
      </w:pPr>
      <w:r>
        <w:rPr/>
        <w:t>hepatitis that can be fatal; when it occurs, it develops during the first month of</w:t>
      </w:r>
    </w:p>
    <w:p>
      <w:pPr>
        <w:pStyle w:val="PreformattedText"/>
        <w:bidi w:val="0"/>
        <w:jc w:val="left"/>
        <w:rPr/>
      </w:pPr>
      <w:r>
        <w:rPr/>
        <w:t>treatment. To prevent lethal outcomes, routine blood monitoring of the CBC and</w:t>
      </w:r>
    </w:p>
    <w:p>
      <w:pPr>
        <w:pStyle w:val="PreformattedText"/>
        <w:bidi w:val="0"/>
        <w:jc w:val="left"/>
        <w:rPr/>
      </w:pPr>
      <w:r>
        <w:rPr/>
        <w:t>LFTs is recommended before starting treatment and approximately every two</w:t>
      </w:r>
    </w:p>
    <w:p>
      <w:pPr>
        <w:pStyle w:val="PreformattedText"/>
        <w:bidi w:val="0"/>
        <w:jc w:val="left"/>
        <w:rPr/>
      </w:pPr>
      <w:r>
        <w:rPr/>
        <w:t>weeks for the first two months of treatment; thereafter, these lab values can be</w:t>
      </w:r>
    </w:p>
    <w:p>
      <w:pPr>
        <w:pStyle w:val="PreformattedText"/>
        <w:bidi w:val="0"/>
        <w:jc w:val="left"/>
        <w:rPr/>
      </w:pPr>
      <w:r>
        <w:rPr/>
        <w:t>checked every three months. Most clinicians believe that carbamazepine should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 stopped if the white blood cell (WBC) count drops below 3,000/ul, if the</w:t>
      </w:r>
    </w:p>
    <w:p>
      <w:pPr>
        <w:pStyle w:val="PreformattedText"/>
        <w:bidi w:val="0"/>
        <w:jc w:val="left"/>
        <w:rPr/>
      </w:pPr>
      <w:r>
        <w:rPr/>
        <w:t>neutrophil count falls below 1,500/hl, or if the LFTs increase by three-fold.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benign rash can develop with carbamazepine usage, and Stevens-Johnson</w:t>
      </w:r>
    </w:p>
    <w:p>
      <w:pPr>
        <w:pStyle w:val="PreformattedText"/>
        <w:bidi w:val="0"/>
        <w:jc w:val="left"/>
        <w:rPr/>
      </w:pPr>
      <w:r>
        <w:rPr/>
        <w:t>syndrome is seen rarely. Hyponatremia, as a result of the syndrome of</w:t>
      </w:r>
    </w:p>
    <w:p>
      <w:pPr>
        <w:pStyle w:val="PreformattedText"/>
        <w:bidi w:val="0"/>
        <w:jc w:val="left"/>
        <w:rPr/>
      </w:pPr>
      <w:r>
        <w:rPr/>
        <w:t>inappropriate anti-diuretic hormone (SIADH) secretion can also occur.</w:t>
      </w:r>
    </w:p>
    <w:p>
      <w:pPr>
        <w:pStyle w:val="PreformattedText"/>
        <w:bidi w:val="0"/>
        <w:jc w:val="left"/>
        <w:rPr/>
      </w:pPr>
      <w:r>
        <w:rPr/>
        <w:t>Carbamazepine also slows intraventricular conduction, especially in overdose.</w:t>
      </w:r>
    </w:p>
    <w:p>
      <w:pPr>
        <w:pStyle w:val="PreformattedText"/>
        <w:bidi w:val="0"/>
        <w:jc w:val="left"/>
        <w:rPr/>
      </w:pPr>
      <w:r>
        <w:rPr/>
        <w:t>For common side effects and teratogenic effects, see Table 53-3. Side effects are</w:t>
      </w:r>
    </w:p>
    <w:p>
      <w:pPr>
        <w:pStyle w:val="PreformattedText"/>
        <w:bidi w:val="0"/>
        <w:jc w:val="left"/>
        <w:rPr/>
      </w:pPr>
      <w:r>
        <w:rPr/>
        <w:t>usually managed by slow titration and maintenance of the dose within the</w:t>
      </w:r>
    </w:p>
    <w:p>
      <w:pPr>
        <w:pStyle w:val="PreformattedText"/>
        <w:bidi w:val="0"/>
        <w:jc w:val="left"/>
        <w:rPr/>
      </w:pPr>
      <w:r>
        <w:rPr/>
        <w:t>therapeutic range.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studies, including two more recent large placebo-controlled trials,</w:t>
      </w:r>
    </w:p>
    <w:p>
      <w:pPr>
        <w:pStyle w:val="PreformattedText"/>
        <w:bidi w:val="0"/>
        <w:jc w:val="left"/>
        <w:rPr/>
      </w:pPr>
      <w:r>
        <w:rPr/>
        <w:t>have shown that carbamazepine is effective for the treatment of acute mania.</w:t>
      </w:r>
    </w:p>
    <w:p>
      <w:pPr>
        <w:pStyle w:val="PreformattedText"/>
        <w:bidi w:val="0"/>
        <w:jc w:val="left"/>
        <w:rPr/>
      </w:pPr>
      <w:r>
        <w:rPr/>
        <w:t>Meta-analyses have suggested that carbamazepine is similar to valproate in</w:t>
      </w:r>
    </w:p>
    <w:p>
      <w:pPr>
        <w:pStyle w:val="PreformattedText"/>
        <w:bidi w:val="0"/>
        <w:jc w:val="left"/>
        <w:rPr/>
      </w:pPr>
      <w:r>
        <w:rPr/>
        <w:t>terms of efficacy and tolerability. The efficacy of carbamazepine for the</w:t>
      </w:r>
    </w:p>
    <w:p>
      <w:pPr>
        <w:pStyle w:val="PreformattedText"/>
        <w:bidi w:val="0"/>
        <w:jc w:val="left"/>
        <w:rPr/>
      </w:pPr>
      <w:r>
        <w:rPr/>
        <w:t>prophylaxis of mood swings in bipolar disorder is less clear; however, numerous</w:t>
      </w:r>
    </w:p>
    <w:p>
      <w:pPr>
        <w:pStyle w:val="PreformattedText"/>
        <w:bidi w:val="0"/>
        <w:jc w:val="left"/>
        <w:rPr/>
      </w:pPr>
      <w:r>
        <w:rPr/>
        <w:t>studies have shown maintenance rates similar to that of lithium. Furthermore,</w:t>
      </w:r>
    </w:p>
    <w:p>
      <w:pPr>
        <w:pStyle w:val="PreformattedText"/>
        <w:bidi w:val="0"/>
        <w:jc w:val="left"/>
        <w:rPr/>
      </w:pPr>
      <w:r>
        <w:rPr/>
        <w:t>lithium and carbamazepine have often been used in combination for the</w:t>
      </w:r>
    </w:p>
    <w:p>
      <w:pPr>
        <w:pStyle w:val="PreformattedText"/>
        <w:bidi w:val="0"/>
        <w:jc w:val="left"/>
        <w:rPr/>
      </w:pPr>
      <w:r>
        <w:rPr/>
        <w:t>treatment of refractory bipolar illness. The evidence for carbamazepine’s</w:t>
      </w:r>
    </w:p>
    <w:p>
      <w:pPr>
        <w:pStyle w:val="PreformattedText"/>
        <w:bidi w:val="0"/>
        <w:jc w:val="left"/>
        <w:rPr/>
      </w:pPr>
      <w:r>
        <w:rPr/>
        <w:t>efficacy in depression (bipolar or unipolar) is less convincing because only a</w:t>
      </w:r>
    </w:p>
    <w:p>
      <w:pPr>
        <w:pStyle w:val="PreformattedText"/>
        <w:bidi w:val="0"/>
        <w:jc w:val="left"/>
        <w:rPr/>
      </w:pPr>
      <w:r>
        <w:rPr/>
        <w:t>minority of patients (20%-—50%) respond to monotherapy. Even with its efficacy</w:t>
      </w:r>
    </w:p>
    <w:p>
      <w:pPr>
        <w:pStyle w:val="PreformattedText"/>
        <w:bidi w:val="0"/>
        <w:jc w:val="left"/>
        <w:rPr/>
      </w:pPr>
      <w:r>
        <w:rPr/>
        <w:t>established, carbamazepine has fallen out of favor because of its drug</w:t>
      </w:r>
    </w:p>
    <w:p>
      <w:pPr>
        <w:pStyle w:val="PreformattedText"/>
        <w:bidi w:val="0"/>
        <w:jc w:val="left"/>
        <w:rPr/>
      </w:pPr>
      <w:r>
        <w:rPr/>
        <w:t>interactions (enzyme induction) and low tolerability.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might be the drug of choice for the treatment of psychiatric</w:t>
      </w:r>
    </w:p>
    <w:p>
      <w:pPr>
        <w:pStyle w:val="PreformattedText"/>
        <w:bidi w:val="0"/>
        <w:jc w:val="left"/>
        <w:rPr/>
      </w:pPr>
      <w:r>
        <w:rPr/>
        <w:t>symptoms associated with complex partial seizures ( temporal lobe epilepsy</w:t>
      </w:r>
    </w:p>
    <w:p>
      <w:pPr>
        <w:pStyle w:val="PreformattedText"/>
        <w:bidi w:val="0"/>
        <w:jc w:val="left"/>
        <w:rPr/>
      </w:pPr>
      <w:r>
        <w:rPr/>
        <w:t>[TLE]). It is better for treatment of the symptoms associated with ictal events</w:t>
      </w:r>
    </w:p>
    <w:p>
      <w:pPr>
        <w:pStyle w:val="PreformattedText"/>
        <w:bidi w:val="0"/>
        <w:jc w:val="left"/>
        <w:rPr/>
      </w:pPr>
      <w:r>
        <w:rPr/>
        <w:t>than it is for the treatment of residual inter-ictal psychotic or mood symptoms. It</w:t>
      </w:r>
    </w:p>
    <w:p>
      <w:pPr>
        <w:pStyle w:val="PreformattedText"/>
        <w:bidi w:val="0"/>
        <w:jc w:val="left"/>
        <w:rPr/>
      </w:pPr>
      <w:r>
        <w:rPr/>
        <w:t>remains unclear if the suppression of ictal events with carbamazepine reduces or</w:t>
      </w:r>
    </w:p>
    <w:p>
      <w:pPr>
        <w:pStyle w:val="PreformattedText"/>
        <w:bidi w:val="0"/>
        <w:jc w:val="left"/>
        <w:rPr/>
      </w:pPr>
      <w:r>
        <w:rPr/>
        <w:t>prevents the development of the inter-ictal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is also effective treatment for pain syndromes. It was originally</w:t>
      </w:r>
    </w:p>
    <w:p>
      <w:pPr>
        <w:pStyle w:val="PreformattedText"/>
        <w:bidi w:val="0"/>
        <w:jc w:val="left"/>
        <w:rPr/>
      </w:pPr>
      <w:r>
        <w:rPr/>
        <w:t>used to treat paroxysmal pain syndromes, like trigeminal neuralgia (for which it</w:t>
      </w:r>
    </w:p>
    <w:p>
      <w:pPr>
        <w:pStyle w:val="PreformattedText"/>
        <w:bidi w:val="0"/>
        <w:jc w:val="left"/>
        <w:rPr/>
      </w:pPr>
      <w:r>
        <w:rPr/>
        <w:t>is more effective than phenytoin); currently, it is used for the treatment of</w:t>
      </w:r>
    </w:p>
    <w:p>
      <w:pPr>
        <w:pStyle w:val="PreformattedText"/>
        <w:bidi w:val="0"/>
        <w:jc w:val="left"/>
        <w:rPr/>
      </w:pPr>
      <w:r>
        <w:rPr/>
        <w:t>diabetic neuropathy, post-herpetic neuralgia, phantom-limb pain, and multiple</w:t>
      </w:r>
    </w:p>
    <w:p>
      <w:pPr>
        <w:pStyle w:val="PreformattedText"/>
        <w:bidi w:val="0"/>
        <w:jc w:val="left"/>
        <w:rPr/>
      </w:pPr>
      <w:r>
        <w:rPr/>
        <w:t>sclerosis.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carbamazepine has been used in the treatment of behavioral</w:t>
      </w:r>
    </w:p>
    <w:p>
      <w:pPr>
        <w:pStyle w:val="PreformattedText"/>
        <w:bidi w:val="0"/>
        <w:jc w:val="left"/>
        <w:rPr/>
      </w:pPr>
      <w:r>
        <w:rPr/>
        <w:t>outbursts and violent behavior; these therapeutic effects seem to be most potent</w:t>
      </w:r>
    </w:p>
    <w:p>
      <w:pPr>
        <w:pStyle w:val="PreformattedText"/>
        <w:bidi w:val="0"/>
        <w:jc w:val="left"/>
        <w:rPr/>
      </w:pPr>
      <w:r>
        <w:rPr/>
        <w:t>in cases associated with seizures or mania. In addition, multiple uncontrolled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reports have documented carbamazepine’s efficacy in the treatment of behavioral</w:t>
      </w:r>
    </w:p>
    <w:p>
      <w:pPr>
        <w:pStyle w:val="PreformattedText"/>
        <w:bidi w:val="0"/>
        <w:jc w:val="left"/>
        <w:rPr/>
      </w:pPr>
      <w:r>
        <w:rPr/>
        <w:t>outbursts in individuals with head injuries, other organic syndromes, and</w:t>
      </w:r>
    </w:p>
    <w:p>
      <w:pPr>
        <w:pStyle w:val="PreformattedText"/>
        <w:bidi w:val="0"/>
        <w:jc w:val="left"/>
        <w:rPr/>
      </w:pPr>
      <w:r>
        <w:rPr/>
        <w:t>intellectual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has also been studied in the treatment of withdrawal symptoms,</w:t>
      </w:r>
    </w:p>
    <w:p>
      <w:pPr>
        <w:pStyle w:val="PreformattedText"/>
        <w:bidi w:val="0"/>
        <w:jc w:val="left"/>
        <w:rPr/>
      </w:pPr>
      <w:r>
        <w:rPr/>
        <w:t>especially those associated with high-potency benzodiazepines. One study</w:t>
      </w:r>
    </w:p>
    <w:p>
      <w:pPr>
        <w:pStyle w:val="PreformattedText"/>
        <w:bidi w:val="0"/>
        <w:jc w:val="left"/>
        <w:rPr/>
      </w:pPr>
      <w:r>
        <w:rPr/>
        <w:t>showed that carbamazepine was as effective as oxazepam for severe alcohol</w:t>
      </w:r>
    </w:p>
    <w:p>
      <w:pPr>
        <w:pStyle w:val="PreformattedText"/>
        <w:bidi w:val="0"/>
        <w:jc w:val="left"/>
        <w:rPr/>
      </w:pPr>
      <w:r>
        <w:rPr/>
        <w:t>withdrawal and that it produced fewer symptoms of psychological distress.</w:t>
      </w:r>
    </w:p>
    <w:p>
      <w:pPr>
        <w:pStyle w:val="PreformattedText"/>
        <w:bidi w:val="0"/>
        <w:jc w:val="left"/>
        <w:rPr/>
      </w:pPr>
      <w:r>
        <w:rPr/>
        <w:t>Carbamazepine can treat symptoms of protracted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(Neurontin) is a novel AED indicated for the adjunctive treatment</w:t>
      </w:r>
    </w:p>
    <w:p>
      <w:pPr>
        <w:pStyle w:val="PreformattedText"/>
        <w:bidi w:val="0"/>
        <w:jc w:val="left"/>
        <w:rPr/>
      </w:pPr>
      <w:r>
        <w:rPr/>
        <w:t>of partial and generalized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Gabapentin’s unique properties have made it a very popular drug. It is well</w:t>
      </w:r>
    </w:p>
    <w:p>
      <w:pPr>
        <w:pStyle w:val="PreformattedText"/>
        <w:bidi w:val="0"/>
        <w:jc w:val="left"/>
        <w:rPr/>
      </w:pPr>
      <w:r>
        <w:rPr/>
        <w:t>absorbed orally (approximately 60%). However, its absorption is non-linear</w:t>
      </w:r>
    </w:p>
    <w:p>
      <w:pPr>
        <w:pStyle w:val="PreformattedText"/>
        <w:bidi w:val="0"/>
        <w:jc w:val="left"/>
        <w:rPr/>
      </w:pPr>
      <w:r>
        <w:rPr/>
        <w:t>because it is primarily absorbed by intestinal amino acid transporters that can be</w:t>
      </w:r>
    </w:p>
    <w:p>
      <w:pPr>
        <w:pStyle w:val="PreformattedText"/>
        <w:bidi w:val="0"/>
        <w:jc w:val="left"/>
        <w:rPr/>
      </w:pPr>
      <w:r>
        <w:rPr/>
        <w:t>saturated at higher dosages. Gabapentin is excreted unchanged by the kidneys. It</w:t>
      </w:r>
    </w:p>
    <w:p>
      <w:pPr>
        <w:pStyle w:val="PreformattedText"/>
        <w:bidi w:val="0"/>
        <w:jc w:val="left"/>
        <w:rPr/>
      </w:pPr>
      <w:r>
        <w:rPr/>
        <w:t>does not bind to plasma proteins. Gabapentin’s serum half-life is 6 to 7 hours,</w:t>
      </w:r>
    </w:p>
    <w:p>
      <w:pPr>
        <w:pStyle w:val="PreformattedText"/>
        <w:bidi w:val="0"/>
        <w:jc w:val="left"/>
        <w:rPr/>
      </w:pPr>
      <w:r>
        <w:rPr/>
        <w:t>though its central nervous system (CNS) half-life appears to be longer. The</w:t>
      </w:r>
    </w:p>
    <w:p>
      <w:pPr>
        <w:pStyle w:val="PreformattedText"/>
        <w:bidi w:val="0"/>
        <w:jc w:val="left"/>
        <w:rPr/>
      </w:pPr>
      <w:r>
        <w:rPr/>
        <w:t>serum level of gabapentin is increased in renal failure and it is effectively cleared</w:t>
      </w:r>
    </w:p>
    <w:p>
      <w:pPr>
        <w:pStyle w:val="PreformattedText"/>
        <w:bidi w:val="0"/>
        <w:jc w:val="left"/>
        <w:rPr/>
      </w:pPr>
      <w:r>
        <w:rPr/>
        <w:t>by hemodialysis. Its use is associated with few drug—drug interactions.</w:t>
      </w:r>
    </w:p>
    <w:p>
      <w:pPr>
        <w:pStyle w:val="PreformattedText"/>
        <w:bidi w:val="0"/>
        <w:jc w:val="left"/>
        <w:rPr/>
      </w:pPr>
      <w:r>
        <w:rPr/>
        <w:t>Cimetidine can decrease renal clearance and aluminum/magnesium antacids can</w:t>
      </w:r>
    </w:p>
    <w:p>
      <w:pPr>
        <w:pStyle w:val="PreformattedText"/>
        <w:bidi w:val="0"/>
        <w:jc w:val="left"/>
        <w:rPr/>
      </w:pPr>
      <w:r>
        <w:rPr/>
        <w:t>decrease absorption. For further details about the pharmacology of gabapentin,</w:t>
      </w:r>
    </w:p>
    <w:p>
      <w:pPr>
        <w:pStyle w:val="PreformattedText"/>
        <w:bidi w:val="0"/>
        <w:jc w:val="left"/>
        <w:rPr/>
      </w:pPr>
      <w:r>
        <w:rPr/>
        <w:t>see Table 53-2.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Significant side effects are not prevalent with gabapentin. For common side</w:t>
      </w:r>
    </w:p>
    <w:p>
      <w:pPr>
        <w:pStyle w:val="PreformattedText"/>
        <w:bidi w:val="0"/>
        <w:jc w:val="left"/>
        <w:rPr/>
      </w:pPr>
      <w:r>
        <w:rPr/>
        <w:t>effects and teratogenic effects, see Table 53-3. Reports of gabapentin being</w:t>
      </w:r>
    </w:p>
    <w:p>
      <w:pPr>
        <w:pStyle w:val="PreformattedText"/>
        <w:bidi w:val="0"/>
        <w:jc w:val="left"/>
        <w:rPr/>
      </w:pPr>
      <w:r>
        <w:rPr/>
        <w:t>abused, particularly in prison populations, have emerged in the past two decades.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gabapentin’s low side effect profile and lack of drug—drug</w:t>
      </w:r>
    </w:p>
    <w:p>
      <w:pPr>
        <w:pStyle w:val="PreformattedText"/>
        <w:bidi w:val="0"/>
        <w:jc w:val="left"/>
        <w:rPr/>
      </w:pPr>
      <w:r>
        <w:rPr/>
        <w:t>interactions, it has been used for a wide variety of psychiatric disorders. Despite</w:t>
      </w:r>
    </w:p>
    <w:p>
      <w:pPr>
        <w:pStyle w:val="PreformattedText"/>
        <w:bidi w:val="0"/>
        <w:jc w:val="left"/>
        <w:rPr/>
      </w:pPr>
      <w:r>
        <w:rPr/>
        <w:t>its brief popularity as a treatment for bipolar disorder, there has never been any</w:t>
      </w:r>
    </w:p>
    <w:p>
      <w:pPr>
        <w:pStyle w:val="PreformattedText"/>
        <w:bidi w:val="0"/>
        <w:jc w:val="left"/>
        <w:rPr/>
      </w:pPr>
      <w:r>
        <w:rPr/>
        <w:t>evidence to support its use for treating mania or depression, and it is not</w:t>
      </w:r>
    </w:p>
    <w:p>
      <w:pPr>
        <w:pStyle w:val="PreformattedText"/>
        <w:bidi w:val="0"/>
        <w:jc w:val="left"/>
        <w:rPr/>
      </w:pPr>
      <w:r>
        <w:rPr/>
        <w:t>recommended for use in any phase of bipolar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Gabapentin has been used extensively in the treatment of anxiety disorders. It</w:t>
      </w:r>
    </w:p>
    <w:p>
      <w:pPr>
        <w:pStyle w:val="PreformattedText"/>
        <w:bidi w:val="0"/>
        <w:jc w:val="left"/>
        <w:rPr/>
      </w:pPr>
      <w:r>
        <w:rPr/>
        <w:t>has the advantage of having a high-degree of safety. One controlled study of</w:t>
      </w:r>
    </w:p>
    <w:p>
      <w:pPr>
        <w:pStyle w:val="PreformattedText"/>
        <w:bidi w:val="0"/>
        <w:jc w:val="left"/>
        <w:rPr/>
      </w:pPr>
      <w:r>
        <w:rPr/>
        <w:t>gabapentin in social phobia showed that after 14 weeks there was a moderate</w:t>
      </w:r>
    </w:p>
    <w:p>
      <w:pPr>
        <w:pStyle w:val="PreformattedText"/>
        <w:bidi w:val="0"/>
        <w:jc w:val="left"/>
        <w:rPr/>
      </w:pPr>
      <w:r>
        <w:rPr/>
        <w:t>response in 39% in the gabapentin group, compared to 19% in the placebo</w:t>
      </w:r>
    </w:p>
    <w:p>
      <w:pPr>
        <w:pStyle w:val="PreformattedText"/>
        <w:bidi w:val="0"/>
        <w:jc w:val="left"/>
        <w:rPr/>
      </w:pPr>
      <w:r>
        <w:rPr/>
        <w:t>group. A placebo-controlled study also demonstrated efficacy in the</w:t>
      </w:r>
    </w:p>
    <w:p>
      <w:pPr>
        <w:pStyle w:val="PreformattedText"/>
        <w:bidi w:val="0"/>
        <w:jc w:val="left"/>
        <w:rPr/>
      </w:pPr>
      <w:r>
        <w:rPr/>
        <w:t>subpopulation of patients with panic disorder who have severe symptoms.</w:t>
      </w:r>
    </w:p>
    <w:p>
      <w:pPr>
        <w:pStyle w:val="PreformattedText"/>
        <w:bidi w:val="0"/>
        <w:jc w:val="left"/>
        <w:rPr/>
      </w:pPr>
      <w:r>
        <w:rPr/>
        <w:t>Gabapentin is also used frequently as an adjunctive treatment in generalized</w:t>
      </w:r>
    </w:p>
    <w:p>
      <w:pPr>
        <w:pStyle w:val="PreformattedText"/>
        <w:bidi w:val="0"/>
        <w:jc w:val="left"/>
        <w:rPr/>
      </w:pPr>
      <w:r>
        <w:rPr/>
        <w:t>anxiety disorder (GAD) and to treat anxiety and to reduce affective</w:t>
      </w:r>
    </w:p>
    <w:p>
      <w:pPr>
        <w:pStyle w:val="PreformattedText"/>
        <w:bidi w:val="0"/>
        <w:jc w:val="left"/>
        <w:rPr/>
      </w:pPr>
      <w:r>
        <w:rPr/>
        <w:t>dysregulation in patients with borderline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 has become the first-line AED prescribed by many pain specialists.</w:t>
      </w:r>
    </w:p>
    <w:p>
      <w:pPr>
        <w:pStyle w:val="PreformattedText"/>
        <w:bidi w:val="0"/>
        <w:jc w:val="left"/>
        <w:rPr/>
      </w:pPr>
      <w:r>
        <w:rPr/>
        <w:t>Placebo-controlled, blinded, trials have shown its efficacy in treating</w:t>
      </w:r>
    </w:p>
    <w:p>
      <w:pPr>
        <w:pStyle w:val="PreformattedText"/>
        <w:bidi w:val="0"/>
        <w:jc w:val="left"/>
        <w:rPr/>
      </w:pPr>
      <w:r>
        <w:rPr/>
        <w:t>neuropathies (diabetic and mixed) as well as neuralgias.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(Trileptal) is the oxygenated congener of carbamazepine. Like</w:t>
      </w:r>
    </w:p>
    <w:p>
      <w:pPr>
        <w:pStyle w:val="PreformattedText"/>
        <w:bidi w:val="0"/>
        <w:jc w:val="left"/>
        <w:rPr/>
      </w:pPr>
      <w:r>
        <w:rPr/>
        <w:t>carbamazepine, it is used to treat partial seizures (with and without complex</w:t>
      </w:r>
    </w:p>
    <w:p>
      <w:pPr>
        <w:pStyle w:val="PreformattedText"/>
        <w:bidi w:val="0"/>
        <w:jc w:val="left"/>
        <w:rPr/>
      </w:pPr>
      <w:r>
        <w:rPr/>
        <w:t>symptomatology), and is used as an adjunctive treatment in children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is readily absorbed and quickly metabolized by the liver,</w:t>
      </w:r>
    </w:p>
    <w:p>
      <w:pPr>
        <w:pStyle w:val="PreformattedText"/>
        <w:bidi w:val="0"/>
        <w:jc w:val="left"/>
        <w:rPr/>
      </w:pPr>
      <w:r>
        <w:rPr/>
        <w:t>converted to a 10-monohydroxy derivative, the primary active component. It is</w:t>
      </w:r>
    </w:p>
    <w:p>
      <w:pPr>
        <w:pStyle w:val="PreformattedText"/>
        <w:bidi w:val="0"/>
        <w:jc w:val="left"/>
        <w:rPr/>
      </w:pPr>
      <w:r>
        <w:rPr/>
        <w:t>not highly protein-bound. The half-life of the active component is 8 to 10 hours.</w:t>
      </w:r>
    </w:p>
    <w:p>
      <w:pPr>
        <w:pStyle w:val="PreformattedText"/>
        <w:bidi w:val="0"/>
        <w:jc w:val="left"/>
        <w:rPr/>
      </w:pPr>
      <w:r>
        <w:rPr/>
        <w:t>Oxcarbazepine lacks the auto-inducing effects of carbamazepine and therefore</w:t>
      </w:r>
    </w:p>
    <w:p>
      <w:pPr>
        <w:pStyle w:val="PreformattedText"/>
        <w:bidi w:val="0"/>
        <w:jc w:val="left"/>
        <w:rPr/>
      </w:pPr>
      <w:r>
        <w:rPr/>
        <w:t>does not require repeated assays of serum concentration. It impacts the</w:t>
      </w:r>
    </w:p>
    <w:p>
      <w:pPr>
        <w:pStyle w:val="PreformattedText"/>
        <w:bidi w:val="0"/>
        <w:jc w:val="left"/>
        <w:rPr/>
      </w:pPr>
      <w:r>
        <w:rPr/>
        <w:t>metabolism of other medications to a significantly lesser degree than does</w:t>
      </w:r>
    </w:p>
    <w:p>
      <w:pPr>
        <w:pStyle w:val="PreformattedText"/>
        <w:bidi w:val="0"/>
        <w:jc w:val="left"/>
        <w:rPr/>
      </w:pPr>
      <w:r>
        <w:rPr/>
        <w:t>carbamazepine, but it can still have important effects on the metabolism of oral</w:t>
      </w:r>
    </w:p>
    <w:p>
      <w:pPr>
        <w:pStyle w:val="PreformattedText"/>
        <w:bidi w:val="0"/>
        <w:jc w:val="left"/>
        <w:rPr/>
      </w:pPr>
      <w:r>
        <w:rPr/>
        <w:t>contraceptives, reducing their efficacy. For further details about the</w:t>
      </w:r>
    </w:p>
    <w:p>
      <w:pPr>
        <w:pStyle w:val="PreformattedText"/>
        <w:bidi w:val="0"/>
        <w:jc w:val="left"/>
        <w:rPr/>
      </w:pPr>
      <w:r>
        <w:rPr/>
        <w:t>pharmacology of oxcarbazepine, see Table 53-2.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is not known to cause aplastic anemia. It also lacks the</w:t>
      </w:r>
    </w:p>
    <w:p>
      <w:pPr>
        <w:pStyle w:val="PreformattedText"/>
        <w:bidi w:val="0"/>
        <w:jc w:val="left"/>
        <w:rPr/>
      </w:pPr>
      <w:r>
        <w:rPr/>
        <w:t>excessive sedation sometimes associated with carbamazepine. Oxcarbazepine</w:t>
      </w:r>
    </w:p>
    <w:p>
      <w:pPr>
        <w:pStyle w:val="PreformattedText"/>
        <w:bidi w:val="0"/>
        <w:jc w:val="left"/>
        <w:rPr/>
      </w:pPr>
      <w:r>
        <w:rPr/>
        <w:t>can cause hyponatremia via SIADH, at rates (up to 2.5% of patients) greater than</w:t>
      </w:r>
    </w:p>
    <w:p>
      <w:pPr>
        <w:pStyle w:val="PreformattedText"/>
        <w:bidi w:val="0"/>
        <w:jc w:val="left"/>
        <w:rPr/>
      </w:pPr>
      <w:r>
        <w:rPr/>
        <w:t>those associated with carbamazepine. For common side effects and teratogenic</w:t>
      </w:r>
    </w:p>
    <w:p>
      <w:pPr>
        <w:pStyle w:val="PreformattedText"/>
        <w:bidi w:val="0"/>
        <w:jc w:val="left"/>
        <w:rPr/>
      </w:pPr>
      <w:r>
        <w:rPr/>
        <w:t>effects, see Table 53-3.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Some evidence from small studies has suggested that oxcarbazepine might be</w:t>
      </w:r>
    </w:p>
    <w:p>
      <w:pPr>
        <w:pStyle w:val="PreformattedText"/>
        <w:bidi w:val="0"/>
        <w:jc w:val="left"/>
        <w:rPr/>
      </w:pPr>
      <w:r>
        <w:rPr/>
        <w:t>effective in treating acute mania. However, there remains no published placebo-</w:t>
      </w:r>
    </w:p>
    <w:p>
      <w:pPr>
        <w:pStyle w:val="PreformattedText"/>
        <w:bidi w:val="0"/>
        <w:jc w:val="left"/>
        <w:rPr/>
      </w:pPr>
      <w:r>
        <w:rPr/>
        <w:t>controlled studies of oxcarbazapine in adults with bipolar disorder.</w:t>
      </w:r>
    </w:p>
    <w:p>
      <w:pPr>
        <w:pStyle w:val="PreformattedText"/>
        <w:bidi w:val="0"/>
        <w:jc w:val="left"/>
        <w:rPr/>
      </w:pPr>
      <w:r>
        <w:rPr/>
        <w:t>Oxcarbazepine is routinely used to treat pain syndromes, including trigeminal</w:t>
      </w:r>
    </w:p>
    <w:p>
      <w:pPr>
        <w:pStyle w:val="PreformattedText"/>
        <w:bidi w:val="0"/>
        <w:jc w:val="left"/>
        <w:rPr/>
      </w:pPr>
      <w:r>
        <w:rPr/>
        <w:t>neuralgia. At least one study has shown superiority of oxcarbazepine over</w:t>
      </w:r>
    </w:p>
    <w:p>
      <w:pPr>
        <w:pStyle w:val="PreformattedText"/>
        <w:bidi w:val="0"/>
        <w:jc w:val="left"/>
        <w:rPr/>
      </w:pPr>
      <w:r>
        <w:rPr/>
        <w:t>placebo in the treatment of impulsive aggression.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‘</w:t>
      </w:r>
      <w:r>
        <w:rPr/>
        <w:t>Topiramate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 is a drug approved for the adjunctive treatment of partial seizures in</w:t>
      </w:r>
    </w:p>
    <w:p>
      <w:pPr>
        <w:pStyle w:val="PreformattedText"/>
        <w:bidi w:val="0"/>
        <w:jc w:val="left"/>
        <w:rPr/>
      </w:pPr>
      <w:r>
        <w:rPr/>
        <w:t>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 is well absorbed orally and has a half-life of 20 hours. It has low</w:t>
      </w:r>
    </w:p>
    <w:p>
      <w:pPr>
        <w:pStyle w:val="PreformattedText"/>
        <w:bidi w:val="0"/>
        <w:jc w:val="left"/>
        <w:rPr/>
      </w:pPr>
      <w:r>
        <w:rPr/>
        <w:t>protein-binding. In the presence of enzyme-inducing drugs, more topiramate is</w:t>
      </w:r>
    </w:p>
    <w:p>
      <w:pPr>
        <w:pStyle w:val="PreformattedText"/>
        <w:bidi w:val="0"/>
        <w:jc w:val="left"/>
        <w:rPr/>
      </w:pPr>
      <w:r>
        <w:rPr/>
        <w:t>metabolized by the liver, and its half-life is decreased. Though it does not induce</w:t>
      </w:r>
    </w:p>
    <w:p>
      <w:pPr>
        <w:pStyle w:val="PreformattedText"/>
        <w:bidi w:val="0"/>
        <w:jc w:val="left"/>
        <w:rPr/>
      </w:pPr>
      <w:r>
        <w:rPr/>
        <w:t>the metabolism of other drugs, it seems to decrease the effectiveness of oral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contraceptives. For further details about the pharmacology of topiramate, see</w:t>
      </w:r>
    </w:p>
    <w:p>
      <w:pPr>
        <w:pStyle w:val="PreformattedText"/>
        <w:bidi w:val="0"/>
        <w:jc w:val="left"/>
        <w:rPr/>
      </w:pPr>
      <w:r>
        <w:rPr/>
        <w:t>Table 53-2.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Topiramate’s concerning side effects include nephrolithiasis and cognitive</w:t>
      </w:r>
    </w:p>
    <w:p>
      <w:pPr>
        <w:pStyle w:val="PreformattedText"/>
        <w:bidi w:val="0"/>
        <w:jc w:val="left"/>
        <w:rPr/>
      </w:pPr>
      <w:r>
        <w:rPr/>
        <w:t>dysfunction. Cognitive difficulties (affecting speech and language) are insidious</w:t>
      </w:r>
    </w:p>
    <w:p>
      <w:pPr>
        <w:pStyle w:val="PreformattedText"/>
        <w:bidi w:val="0"/>
        <w:jc w:val="left"/>
        <w:rPr/>
      </w:pPr>
      <w:r>
        <w:rPr/>
        <w:t>in onset and they affect up to one-fourth of patients. Notably, unlike most other</w:t>
      </w:r>
    </w:p>
    <w:p>
      <w:pPr>
        <w:pStyle w:val="PreformattedText"/>
        <w:bidi w:val="0"/>
        <w:jc w:val="left"/>
        <w:rPr/>
      </w:pPr>
      <w:r>
        <w:rPr/>
        <w:t>AEDs, topiramate does not cause weight gain and is, in fact, associated with</w:t>
      </w:r>
    </w:p>
    <w:p>
      <w:pPr>
        <w:pStyle w:val="PreformattedText"/>
        <w:bidi w:val="0"/>
        <w:jc w:val="left"/>
        <w:rPr/>
      </w:pPr>
      <w:r>
        <w:rPr/>
        <w:t>weight loss. For common side effects and teratogenic effects, see Table 53-3.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 it was initially felt to hold promise in the treatment of bipolar disorder,</w:t>
      </w:r>
    </w:p>
    <w:p>
      <w:pPr>
        <w:pStyle w:val="PreformattedText"/>
        <w:bidi w:val="0"/>
        <w:jc w:val="left"/>
        <w:rPr/>
      </w:pPr>
      <w:r>
        <w:rPr/>
        <w:t>more recent evidence from four trials have suggested that it offers no benefit</w:t>
      </w:r>
    </w:p>
    <w:p>
      <w:pPr>
        <w:pStyle w:val="PreformattedText"/>
        <w:bidi w:val="0"/>
        <w:jc w:val="left"/>
        <w:rPr/>
      </w:pPr>
      <w:r>
        <w:rPr/>
        <w:t>over placebo. It has been employed with some success in the treatment of</w:t>
      </w:r>
    </w:p>
    <w:p>
      <w:pPr>
        <w:pStyle w:val="PreformattedText"/>
        <w:bidi w:val="0"/>
        <w:jc w:val="left"/>
        <w:rPr/>
      </w:pPr>
      <w:r>
        <w:rPr/>
        <w:t>symptoms (including mood lability and impulsivity) of borderline personality</w:t>
      </w:r>
    </w:p>
    <w:p>
      <w:pPr>
        <w:pStyle w:val="PreformattedText"/>
        <w:bidi w:val="0"/>
        <w:jc w:val="left"/>
        <w:rPr/>
      </w:pPr>
      <w:r>
        <w:rPr/>
        <w:t>disorder. Studies have also shown that topiramate effectively decreases heavy</w:t>
      </w:r>
    </w:p>
    <w:p>
      <w:pPr>
        <w:pStyle w:val="PreformattedText"/>
        <w:bidi w:val="0"/>
        <w:jc w:val="left"/>
        <w:rPr/>
      </w:pPr>
      <w:r>
        <w:rPr/>
        <w:t>drinking in alcohol-dependent patients and reduces alcohol craving. Use in this</w:t>
      </w:r>
    </w:p>
    <w:p>
      <w:pPr>
        <w:pStyle w:val="PreformattedText"/>
        <w:bidi w:val="0"/>
        <w:jc w:val="left"/>
        <w:rPr/>
      </w:pPr>
      <w:r>
        <w:rPr/>
        <w:t>population is significantly limited, however, by adverse cognitive side effects.</w:t>
      </w:r>
    </w:p>
    <w:p>
      <w:pPr>
        <w:pStyle w:val="PreformattedText"/>
        <w:bidi w:val="0"/>
        <w:jc w:val="left"/>
        <w:rPr/>
      </w:pPr>
      <w:r>
        <w:rPr/>
        <w:t>Topiramate has also been used to treat binge-eating, with some success shown in</w:t>
      </w:r>
    </w:p>
    <w:p>
      <w:pPr>
        <w:pStyle w:val="PreformattedText"/>
        <w:bidi w:val="0"/>
        <w:jc w:val="left"/>
        <w:rPr/>
      </w:pPr>
      <w:r>
        <w:rPr/>
        <w:t>clinical trials.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Other New AEDs</w:t>
      </w:r>
    </w:p>
    <w:p>
      <w:pPr>
        <w:pStyle w:val="PreformattedText"/>
        <w:bidi w:val="0"/>
        <w:jc w:val="left"/>
        <w:rPr/>
      </w:pPr>
      <w:r>
        <w:rPr/>
        <w:t>Pregabalin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Pregabalin (Lyrica) is used as an adjunct therapy for partial seizures (with or</w:t>
      </w:r>
    </w:p>
    <w:p>
      <w:pPr>
        <w:pStyle w:val="PreformattedText"/>
        <w:bidi w:val="0"/>
        <w:jc w:val="left"/>
        <w:rPr/>
      </w:pPr>
      <w:r>
        <w:rPr/>
        <w:t>without secondary generalization), and it is FDA-approved for use in</w:t>
      </w:r>
    </w:p>
    <w:p>
      <w:pPr>
        <w:pStyle w:val="PreformattedText"/>
        <w:bidi w:val="0"/>
        <w:jc w:val="left"/>
        <w:rPr/>
      </w:pPr>
      <w:r>
        <w:rPr/>
        <w:t>fibromyalgia. It has a mechanism of action similar to that of gabapentin, and like</w:t>
      </w:r>
    </w:p>
    <w:p>
      <w:pPr>
        <w:pStyle w:val="PreformattedText"/>
        <w:bidi w:val="0"/>
        <w:jc w:val="left"/>
        <w:rPr/>
      </w:pPr>
      <w:r>
        <w:rPr/>
        <w:t>gabapentin is rapidly absorbed, has low protein-binding, and is excreted by the</w:t>
      </w:r>
    </w:p>
    <w:p>
      <w:pPr>
        <w:pStyle w:val="PreformattedText"/>
        <w:bidi w:val="0"/>
        <w:jc w:val="left"/>
        <w:rPr/>
      </w:pPr>
      <w:r>
        <w:rPr/>
        <w:t>kidney unchanged. For common side effects and teratogenic effects, see Table</w:t>
      </w:r>
    </w:p>
    <w:p>
      <w:pPr>
        <w:pStyle w:val="PreformattedText"/>
        <w:bidi w:val="0"/>
        <w:jc w:val="left"/>
        <w:rPr/>
      </w:pPr>
      <w:r>
        <w:rPr/>
        <w:t>53-3. Pregabalin is approved for GAD in Europe, but not in the United States. It</w:t>
      </w:r>
    </w:p>
    <w:p>
      <w:pPr>
        <w:pStyle w:val="PreformattedText"/>
        <w:bidi w:val="0"/>
        <w:jc w:val="left"/>
        <w:rPr/>
      </w:pPr>
      <w:r>
        <w:rPr/>
        <w:t>remains under investigation for use in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Levetiracetam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Levetiracetam (Keppra) has no approved uses in psychiatry, but is notable for</w:t>
      </w:r>
    </w:p>
    <w:p>
      <w:pPr>
        <w:pStyle w:val="PreformattedText"/>
        <w:bidi w:val="0"/>
        <w:jc w:val="left"/>
        <w:rPr/>
      </w:pPr>
      <w:r>
        <w:rPr/>
        <w:t>being thought of as having a higher rate of adverse neuropsychiatric side effects</w:t>
      </w:r>
    </w:p>
    <w:p>
      <w:pPr>
        <w:pStyle w:val="PreformattedText"/>
        <w:bidi w:val="0"/>
        <w:jc w:val="left"/>
        <w:rPr/>
      </w:pPr>
      <w:r>
        <w:rPr/>
        <w:t>than other agents, though some recent studies have suggested no difference from</w:t>
      </w:r>
    </w:p>
    <w:p>
      <w:pPr>
        <w:pStyle w:val="PreformattedText"/>
        <w:bidi w:val="0"/>
        <w:jc w:val="left"/>
        <w:rPr/>
      </w:pPr>
      <w:r>
        <w:rPr/>
        <w:t>other antiepileptics. Side effects associated with its use include depression,</w:t>
      </w:r>
    </w:p>
    <w:p>
      <w:pPr>
        <w:pStyle w:val="PreformattedText"/>
        <w:bidi w:val="0"/>
        <w:jc w:val="left"/>
        <w:rPr/>
      </w:pPr>
      <w:r>
        <w:rPr/>
        <w:t>mania, agitation, and (rarely)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Suicidal Ideation and AEDs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2008, the FDA issued a warning that all AEDs may increase suicidal</w:t>
      </w:r>
    </w:p>
    <w:p>
      <w:pPr>
        <w:pStyle w:val="PreformattedText"/>
        <w:bidi w:val="0"/>
        <w:jc w:val="left"/>
        <w:rPr/>
      </w:pPr>
      <w:r>
        <w:rPr/>
        <w:t>thoughts or behaviors in patients taking them (for any reason). This was based</w:t>
      </w:r>
    </w:p>
    <w:p>
      <w:pPr>
        <w:pStyle w:val="PreformattedText"/>
        <w:bidi w:val="0"/>
        <w:jc w:val="left"/>
        <w:rPr/>
      </w:pPr>
      <w:r>
        <w:rPr/>
        <w:t>on a pooled analysis of 199 placebo-controlled trials involving 11 different</w:t>
      </w:r>
    </w:p>
    <w:p>
      <w:pPr>
        <w:pStyle w:val="PreformattedText"/>
        <w:bidi w:val="0"/>
        <w:jc w:val="left"/>
        <w:rPr/>
      </w:pPr>
      <w:r>
        <w:rPr/>
        <w:t>medications, which suggested that patients randomized to an AED had nearly</w:t>
      </w:r>
    </w:p>
    <w:p>
      <w:pPr>
        <w:pStyle w:val="PreformattedText"/>
        <w:bidi w:val="0"/>
        <w:jc w:val="left"/>
        <w:rPr/>
      </w:pPr>
      <w:r>
        <w:rPr/>
        <w:t>twice the risk of suicidal thinking or behaviors compared to patients randomized</w:t>
      </w:r>
    </w:p>
    <w:p>
      <w:pPr>
        <w:pStyle w:val="PreformattedText"/>
        <w:bidi w:val="0"/>
        <w:jc w:val="left"/>
        <w:rPr/>
      </w:pPr>
      <w:r>
        <w:rPr/>
        <w:t>to placebo. The frequency of suicidal thoughts or behaviors in these trials</w:t>
      </w:r>
    </w:p>
    <w:p>
      <w:pPr>
        <w:pStyle w:val="PreformattedText"/>
        <w:bidi w:val="0"/>
        <w:jc w:val="left"/>
        <w:rPr/>
      </w:pPr>
      <w:r>
        <w:rPr/>
        <w:t>remained very low, and questions remain about the validity of the FDA’s</w:t>
      </w:r>
    </w:p>
    <w:p>
      <w:pPr>
        <w:pStyle w:val="PreformattedText"/>
        <w:bidi w:val="0"/>
        <w:jc w:val="left"/>
        <w:rPr/>
      </w:pPr>
      <w:r>
        <w:rPr/>
        <w:t>conclusions.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Bowden CL: Anticonvulsants in bipolar disorders: current research and</w:t>
      </w:r>
    </w:p>
    <w:p>
      <w:pPr>
        <w:pStyle w:val="PreformattedText"/>
        <w:bidi w:val="0"/>
        <w:jc w:val="left"/>
        <w:rPr/>
      </w:pPr>
      <w:r>
        <w:rPr/>
        <w:t>practice and future directions. Bipolar Disorders . 2009; 11(Supp 12): 20—</w:t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Centorrino F, Albert MJ, Berry JM, et al: Oxcarbazepine: clinical</w:t>
      </w:r>
    </w:p>
    <w:p>
      <w:pPr>
        <w:pStyle w:val="PreformattedText"/>
        <w:bidi w:val="0"/>
        <w:jc w:val="left"/>
        <w:rPr/>
      </w:pPr>
      <w:r>
        <w:rPr/>
        <w:t>experience with hospitalized psychiatric patients. Bipolar Disorders . 2003;</w:t>
      </w:r>
    </w:p>
    <w:p>
      <w:pPr>
        <w:pStyle w:val="PreformattedText"/>
        <w:bidi w:val="0"/>
        <w:jc w:val="left"/>
        <w:rPr/>
      </w:pPr>
      <w:r>
        <w:rPr/>
        <w:t>5: 370-374.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Hesdorffer DC, Kanner AM: The FDA alert on suicidality and antiepileptic</w:t>
      </w:r>
    </w:p>
    <w:p>
      <w:pPr>
        <w:pStyle w:val="PreformattedText"/>
        <w:bidi w:val="0"/>
        <w:jc w:val="left"/>
        <w:rPr/>
      </w:pPr>
      <w:r>
        <w:rPr/>
        <w:t>drugs: fire or false alrarm? Epilepsia . 2009; 50(5): 978-986.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Ostacher MJ, Hsin H: The use of antiepileptic drugs in Psychiatry. In: Stern</w:t>
      </w:r>
    </w:p>
    <w:p>
      <w:pPr>
        <w:pStyle w:val="PreformattedText"/>
        <w:bidi w:val="0"/>
        <w:jc w:val="left"/>
        <w:rPr/>
      </w:pPr>
      <w:r>
        <w:rPr/>
        <w:t>TA, Fava M, Wilens TE, et al, eds.: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. 2nd ed. Philadelphia, PA: Elsevier;</w:t>
      </w:r>
    </w:p>
    <w:p>
      <w:pPr>
        <w:pStyle w:val="PreformattedText"/>
        <w:bidi w:val="0"/>
        <w:jc w:val="left"/>
        <w:rPr/>
      </w:pPr>
      <w:r>
        <w:rPr/>
        <w:t>2016; pp. 532-537.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Perlis RH, Ostacher MJ, Patel JK, et al: Predictors of recurrence in bipolar</w:t>
      </w:r>
    </w:p>
    <w:p>
      <w:pPr>
        <w:pStyle w:val="PreformattedText"/>
        <w:bidi w:val="0"/>
        <w:jc w:val="left"/>
        <w:rPr/>
      </w:pPr>
      <w:r>
        <w:rPr/>
        <w:t>disorder: Primary outcomes from the Systematic Treatment Enhancement</w:t>
      </w:r>
    </w:p>
    <w:p>
      <w:pPr>
        <w:pStyle w:val="PreformattedText"/>
        <w:bidi w:val="0"/>
        <w:jc w:val="left"/>
        <w:rPr/>
      </w:pPr>
      <w:r>
        <w:rPr/>
        <w:t>Program for Bipolar Disorder (STEP-BD). Am J Psychiatry . 2006; 163;</w:t>
      </w:r>
    </w:p>
    <w:p>
      <w:pPr>
        <w:pStyle w:val="PreformattedText"/>
        <w:bidi w:val="0"/>
        <w:jc w:val="left"/>
        <w:rPr/>
      </w:pPr>
      <w:r>
        <w:rPr/>
        <w:t>217-224.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Stevens JR, Fava M, Rosenbaum JF, et al: Psychopharmacology in the</w:t>
      </w:r>
    </w:p>
    <w:p>
      <w:pPr>
        <w:pStyle w:val="PreformattedText"/>
        <w:bidi w:val="0"/>
        <w:jc w:val="left"/>
        <w:rPr/>
      </w:pPr>
      <w:r>
        <w:rPr/>
        <w:t>Medical Setting. In: Stern TA, Fricchione GL, Cassem NH, et al, eds.:</w:t>
      </w:r>
    </w:p>
    <w:p>
      <w:pPr>
        <w:pStyle w:val="PreformattedText"/>
        <w:bidi w:val="0"/>
        <w:jc w:val="left"/>
        <w:rPr/>
      </w:pPr>
      <w:r>
        <w:rPr/>
        <w:t>Massachusetts General Hospital Handbook of General Hospital Psychiatry</w:t>
      </w:r>
    </w:p>
    <w:p>
      <w:pPr>
        <w:pStyle w:val="PreformattedText"/>
        <w:bidi w:val="0"/>
        <w:jc w:val="left"/>
        <w:rPr/>
      </w:pPr>
      <w:r>
        <w:rPr/>
        <w:t>. 6th ed . Philadelphia, PA: Saunders/Elsevier, 2010; 441-466.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GN: Stimulants, Atomoxetine,</w:t>
      </w:r>
    </w:p>
    <w:p>
      <w:pPr>
        <w:pStyle w:val="PreformattedText"/>
        <w:bidi w:val="0"/>
        <w:jc w:val="left"/>
        <w:rPr/>
      </w:pPr>
      <w:r>
        <w:rPr/>
        <w:t>Beta-Adrenergic Blocking</w:t>
      </w:r>
    </w:p>
    <w:p>
      <w:pPr>
        <w:pStyle w:val="PreformattedText"/>
        <w:bidi w:val="0"/>
        <w:jc w:val="left"/>
        <w:rPr/>
      </w:pPr>
      <w:r>
        <w:rPr/>
        <w:t>Agents, and Alpha-Adrenergic</w:t>
      </w:r>
    </w:p>
    <w:p>
      <w:pPr>
        <w:pStyle w:val="PreformattedText"/>
        <w:bidi w:val="0"/>
        <w:jc w:val="left"/>
        <w:rPr/>
      </w:pPr>
      <w:r>
        <w:rPr/>
        <w:t>Blocking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JEFFERSON B. Prince, MD anp Nicuo.as H. CaGGcIAno,</w:t>
      </w:r>
    </w:p>
    <w:p>
      <w:pPr>
        <w:pStyle w:val="PreformattedText"/>
        <w:bidi w:val="0"/>
        <w:jc w:val="left"/>
        <w:rPr/>
      </w:pPr>
      <w:r>
        <w:rPr/>
        <w:t>BS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variety of stimulant preparations are currently FDA-approved for the</w:t>
      </w:r>
    </w:p>
    <w:p>
      <w:pPr>
        <w:pStyle w:val="PreformattedText"/>
        <w:bidi w:val="0"/>
        <w:jc w:val="left"/>
        <w:rPr/>
      </w:pPr>
      <w:r>
        <w:rPr/>
        <w:t>treatment of attention-deficit hyperactivity disorder (ADHD) in children,</w:t>
      </w:r>
    </w:p>
    <w:p>
      <w:pPr>
        <w:pStyle w:val="PreformattedText"/>
        <w:bidi w:val="0"/>
        <w:jc w:val="left"/>
        <w:rPr/>
      </w:pPr>
      <w:r>
        <w:rPr/>
        <w:t>adolescents, and adults, as well as for narcolepsy.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Mechanism of action: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Stimulants increase intra-synaptic concentrations of dopamine and to a lesser</w:t>
      </w:r>
    </w:p>
    <w:p>
      <w:pPr>
        <w:pStyle w:val="PreformattedText"/>
        <w:bidi w:val="0"/>
        <w:jc w:val="left"/>
        <w:rPr/>
      </w:pPr>
      <w:r>
        <w:rPr/>
        <w:t>degree norepinephrine.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Stimulants are rapidly absorbed after oral administration and are preferentially</w:t>
      </w:r>
    </w:p>
    <w:p>
      <w:pPr>
        <w:pStyle w:val="PreformattedText"/>
        <w:bidi w:val="0"/>
        <w:jc w:val="left"/>
        <w:rPr/>
      </w:pPr>
      <w:r>
        <w:rPr/>
        <w:t>taken up in the central nervous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Alpha-adrenergic blockers:</w:t>
      </w:r>
    </w:p>
    <w:p>
      <w:pPr>
        <w:pStyle w:val="PreformattedText"/>
        <w:bidi w:val="0"/>
        <w:jc w:val="left"/>
        <w:rPr/>
      </w:pPr>
      <w:r>
        <w:rPr/>
        <w:t>e Alpha-2 adrenergic receptors are widely distributed in the brain,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Clonidine has alpha-2 adrenergic agonist properties; it has a half-life from 8 to</w:t>
      </w:r>
    </w:p>
    <w:p>
      <w:pPr>
        <w:pStyle w:val="PreformattedText"/>
        <w:bidi w:val="0"/>
        <w:jc w:val="left"/>
        <w:rPr/>
      </w:pPr>
      <w:r>
        <w:rPr/>
        <w:t>12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Guanfacine is a longer-acting, less sedating, and more selective agent; it is</w:t>
      </w:r>
    </w:p>
    <w:p>
      <w:pPr>
        <w:pStyle w:val="PreformattedText"/>
        <w:bidi w:val="0"/>
        <w:jc w:val="left"/>
        <w:rPr/>
      </w:pPr>
      <w:r>
        <w:rPr/>
        <w:t>eliminated by renal excretion.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stimulant preparations are currently United States Food and Drug</w:t>
      </w:r>
    </w:p>
    <w:p>
      <w:pPr>
        <w:pStyle w:val="PreformattedText"/>
        <w:bidi w:val="0"/>
        <w:jc w:val="left"/>
        <w:rPr/>
      </w:pPr>
      <w:r>
        <w:rPr/>
        <w:t>Administration (FDA)-approved for the treatment of attention deficit</w:t>
      </w:r>
    </w:p>
    <w:p>
      <w:pPr>
        <w:pStyle w:val="PreformattedText"/>
        <w:bidi w:val="0"/>
        <w:jc w:val="left"/>
        <w:rPr/>
      </w:pPr>
      <w:r>
        <w:rPr/>
        <w:t>hyperactivity disorder (ADHD) in children, adolescents, and adults, as well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narcolepsy. However, stimulants can also have efficacy as adjunctive agents</w:t>
      </w:r>
    </w:p>
    <w:p>
      <w:pPr>
        <w:pStyle w:val="PreformattedText"/>
        <w:bidi w:val="0"/>
        <w:jc w:val="left"/>
        <w:rPr/>
      </w:pPr>
      <w:r>
        <w:rPr/>
        <w:t>in the treatment of depression and apathy, and they can potentiate the effects of</w:t>
      </w:r>
    </w:p>
    <w:p>
      <w:pPr>
        <w:pStyle w:val="PreformattedText"/>
        <w:bidi w:val="0"/>
        <w:jc w:val="left"/>
        <w:rPr/>
      </w:pPr>
      <w:r>
        <w:rPr/>
        <w:t>narcotic analgesics. The two classes of stimulants medications are</w:t>
      </w:r>
    </w:p>
    <w:p>
      <w:pPr>
        <w:pStyle w:val="PreformattedText"/>
        <w:bidi w:val="0"/>
        <w:jc w:val="left"/>
        <w:rPr/>
      </w:pPr>
      <w:r>
        <w:rPr/>
        <w:t>methylphenidate (MPH) (ie., Ritalin) and amphetamine (AMPH)</w:t>
      </w:r>
    </w:p>
    <w:p>
      <w:pPr>
        <w:pStyle w:val="PreformattedText"/>
        <w:bidi w:val="0"/>
        <w:jc w:val="left"/>
        <w:rPr/>
      </w:pPr>
      <w:r>
        <w:rPr/>
        <w:t>(dextroamphetamine [Dexedrine], or a mixture of AMPH salts [Adderall]).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Properties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Actions: Stimulants have been shown to increase intra-synaptic concentrations</w:t>
      </w:r>
    </w:p>
    <w:p>
      <w:pPr>
        <w:pStyle w:val="PreformattedText"/>
        <w:bidi w:val="0"/>
        <w:jc w:val="left"/>
        <w:rPr/>
      </w:pPr>
      <w:r>
        <w:rPr/>
        <w:t>of dopamine (DA) and to a lesser degree norepinephrine (NE). Both MPH and</w:t>
      </w:r>
    </w:p>
    <w:p>
      <w:pPr>
        <w:pStyle w:val="PreformattedText"/>
        <w:bidi w:val="0"/>
        <w:jc w:val="left"/>
        <w:rPr/>
      </w:pPr>
      <w:r>
        <w:rPr/>
        <w:t>AMPH bind to the DA transporter protein, blocking the re-uptake of DA into</w:t>
      </w:r>
    </w:p>
    <w:p>
      <w:pPr>
        <w:pStyle w:val="PreformattedText"/>
        <w:bidi w:val="0"/>
        <w:jc w:val="left"/>
        <w:rPr/>
      </w:pPr>
      <w:r>
        <w:rPr/>
        <w:t>the pre-synaptic neuron. Whereas MPH remains outside the cell, AMPH</w:t>
      </w:r>
    </w:p>
    <w:p>
      <w:pPr>
        <w:pStyle w:val="PreformattedText"/>
        <w:bidi w:val="0"/>
        <w:jc w:val="left"/>
        <w:rPr/>
      </w:pPr>
      <w:r>
        <w:rPr/>
        <w:t>travels into the pre-synaptic neuron, causing several actions that result in more</w:t>
      </w:r>
    </w:p>
    <w:p>
      <w:pPr>
        <w:pStyle w:val="PreformattedText"/>
        <w:bidi w:val="0"/>
        <w:jc w:val="left"/>
        <w:rPr/>
      </w:pPr>
      <w:r>
        <w:rPr/>
        <w:t>DA being released from pre-synaptic neurons into the inter-neuronal space.</w:t>
      </w:r>
    </w:p>
    <w:p>
      <w:pPr>
        <w:pStyle w:val="PreformattedText"/>
        <w:bidi w:val="0"/>
        <w:jc w:val="left"/>
        <w:rPr/>
      </w:pPr>
      <w:r>
        <w:rPr/>
        <w:t>Stimulants (AMPH &gt; MPH) also increase levels of NE and serotonin (5-</w:t>
      </w:r>
    </w:p>
    <w:p>
      <w:pPr>
        <w:pStyle w:val="PreformattedText"/>
        <w:bidi w:val="0"/>
        <w:jc w:val="left"/>
        <w:rPr/>
      </w:pPr>
      <w:r>
        <w:rPr/>
        <w:t>hydroxytryptamine; 5-HT) in the inter-neuronal space.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Pharmacodynamics and pharmacokinetics: Stimulants are rapidly absorbed</w:t>
      </w:r>
    </w:p>
    <w:p>
      <w:pPr>
        <w:pStyle w:val="PreformattedText"/>
        <w:bidi w:val="0"/>
        <w:jc w:val="left"/>
        <w:rPr/>
      </w:pPr>
      <w:r>
        <w:rPr/>
        <w:t>after oral administration and are preferentially taken up into the central</w:t>
      </w:r>
    </w:p>
    <w:p>
      <w:pPr>
        <w:pStyle w:val="PreformattedText"/>
        <w:bidi w:val="0"/>
        <w:jc w:val="left"/>
        <w:rPr/>
      </w:pPr>
      <w:r>
        <w:rPr/>
        <w:t>nervous system (CNS). Food has little impact on the absorption of MPH but it</w:t>
      </w:r>
    </w:p>
    <w:p>
      <w:pPr>
        <w:pStyle w:val="PreformattedText"/>
        <w:bidi w:val="0"/>
        <w:jc w:val="left"/>
        <w:rPr/>
      </w:pPr>
      <w:r>
        <w:rPr/>
        <w:t>can delay the absorption of AMPH. Stimulants bind poorly to plasma proteins</w:t>
      </w:r>
    </w:p>
    <w:p>
      <w:pPr>
        <w:pStyle w:val="PreformattedText"/>
        <w:bidi w:val="0"/>
        <w:jc w:val="left"/>
        <w:rPr/>
      </w:pPr>
      <w:r>
        <w:rPr/>
        <w:t>and are rapidly metabolized by both hepatic and extra-cellular routes. MPH is</w:t>
      </w:r>
    </w:p>
    <w:p>
      <w:pPr>
        <w:pStyle w:val="PreformattedText"/>
        <w:bidi w:val="0"/>
        <w:jc w:val="left"/>
        <w:rPr/>
      </w:pPr>
      <w:r>
        <w:rPr/>
        <w:t>primarily metabolized by plasma-based esterases, whereas 80% of AMPH is</w:t>
      </w:r>
    </w:p>
    <w:p>
      <w:pPr>
        <w:pStyle w:val="PreformattedText"/>
        <w:bidi w:val="0"/>
        <w:jc w:val="left"/>
        <w:rPr/>
      </w:pPr>
      <w:r>
        <w:rPr/>
        <w:t>excreted in the urine unchanged and 20% is metabolized via several hepatic</w:t>
      </w:r>
    </w:p>
    <w:p>
      <w:pPr>
        <w:pStyle w:val="PreformattedText"/>
        <w:bidi w:val="0"/>
        <w:jc w:val="left"/>
        <w:rPr/>
      </w:pPr>
      <w:r>
        <w:rPr/>
        <w:t>routes. Acidification of the urine can enhance excretion.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administration of immediate-release (IR) MPH results in a variable peak</w:t>
      </w:r>
    </w:p>
    <w:p>
      <w:pPr>
        <w:pStyle w:val="PreformattedText"/>
        <w:bidi w:val="0"/>
        <w:jc w:val="left"/>
        <w:rPr/>
      </w:pPr>
      <w:r>
        <w:rPr/>
        <w:t>plasma concentration within 1 to 2 hours, and it has a half-life of 2 to 3 hours.</w:t>
      </w:r>
    </w:p>
    <w:p>
      <w:pPr>
        <w:pStyle w:val="PreformattedText"/>
        <w:bidi w:val="0"/>
        <w:jc w:val="left"/>
        <w:rPr/>
      </w:pPr>
      <w:r>
        <w:rPr/>
        <w:t>Behavioral effects of MPH peak 1 to 2 hours after administration and tend to</w:t>
      </w:r>
    </w:p>
    <w:p>
      <w:pPr>
        <w:pStyle w:val="PreformattedText"/>
        <w:bidi w:val="0"/>
        <w:jc w:val="left"/>
        <w:rPr/>
      </w:pPr>
      <w:r>
        <w:rPr/>
        <w:t>dissipate within 3 to 5 hours. Plasma levels of the sustained-release (SR)</w:t>
      </w:r>
    </w:p>
    <w:p>
      <w:pPr>
        <w:pStyle w:val="PreformattedText"/>
        <w:bidi w:val="0"/>
        <w:jc w:val="left"/>
        <w:rPr/>
      </w:pPr>
      <w:r>
        <w:rPr/>
        <w:t>preparation of MPH peak in 1 to 4 hours, and have a half-life of 2 to 6 hours.</w:t>
      </w:r>
    </w:p>
    <w:p>
      <w:pPr>
        <w:pStyle w:val="PreformattedText"/>
        <w:bidi w:val="0"/>
        <w:jc w:val="left"/>
        <w:rPr/>
      </w:pPr>
      <w:r>
        <w:rPr/>
        <w:t>Peak behavioral effects of this preparation occur 2 hours after ingestion and last</w:t>
      </w:r>
    </w:p>
    <w:p>
      <w:pPr>
        <w:pStyle w:val="PreformattedText"/>
        <w:bidi w:val="0"/>
        <w:jc w:val="left"/>
        <w:rPr/>
      </w:pPr>
      <w:r>
        <w:rPr/>
        <w:t>up to 8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Extended-delivery (ED) preparations of MPH are available with two different</w:t>
      </w:r>
    </w:p>
    <w:p>
      <w:pPr>
        <w:pStyle w:val="PreformattedText"/>
        <w:bidi w:val="0"/>
        <w:jc w:val="left"/>
        <w:rPr/>
      </w:pPr>
      <w:r>
        <w:rPr/>
        <w:t>pharmacokinetic profiles. The first can be thought of as a “double camel hump”</w:t>
      </w:r>
    </w:p>
    <w:p>
      <w:pPr>
        <w:pStyle w:val="PreformattedText"/>
        <w:bidi w:val="0"/>
        <w:jc w:val="left"/>
        <w:rPr/>
      </w:pPr>
      <w:r>
        <w:rPr/>
        <w:t>profile in which 50% of the MPH is delivered in a fashion similar to the IR</w:t>
      </w:r>
    </w:p>
    <w:p>
      <w:pPr>
        <w:pStyle w:val="PreformattedText"/>
        <w:bidi w:val="0"/>
        <w:jc w:val="left"/>
        <w:rPr/>
      </w:pPr>
      <w:r>
        <w:rPr/>
        <w:t>preparation, and the remaining 50% is delivered approximately four hours after</w:t>
      </w:r>
    </w:p>
    <w:p>
      <w:pPr>
        <w:pStyle w:val="PreformattedText"/>
        <w:bidi w:val="0"/>
        <w:jc w:val="left"/>
        <w:rPr/>
      </w:pPr>
      <w:r>
        <w:rPr/>
        <w:t>taking the medication (e.g., Ritalin-LA, Focalin-XR, Aptensio). There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several other ED preparations that deliver MPH in an “ascending”</w:t>
      </w:r>
    </w:p>
    <w:p>
      <w:pPr>
        <w:pStyle w:val="PreformattedText"/>
        <w:bidi w:val="0"/>
        <w:jc w:val="left"/>
        <w:rPr/>
      </w:pPr>
      <w:r>
        <w:rPr/>
        <w:t>pharmacokinetic profile. These MPH preparations (e.g., Concerta, Metadate-CD,</w:t>
      </w:r>
    </w:p>
    <w:p>
      <w:pPr>
        <w:pStyle w:val="PreformattedText"/>
        <w:bidi w:val="0"/>
        <w:jc w:val="left"/>
        <w:rPr/>
      </w:pPr>
      <w:r>
        <w:rPr/>
        <w:t>Methylin-ER, Daytrana, Quillichew) deliver a smaller amount of MPH initially</w:t>
      </w:r>
    </w:p>
    <w:p>
      <w:pPr>
        <w:pStyle w:val="PreformattedText"/>
        <w:bidi w:val="0"/>
        <w:jc w:val="left"/>
        <w:rPr/>
      </w:pPr>
      <w:r>
        <w:rPr/>
        <w:t>(22% of the dose for Concerta, 30% of the dose for Metadate-CD, and 30% for</w:t>
      </w:r>
    </w:p>
    <w:p>
      <w:pPr>
        <w:pStyle w:val="PreformattedText"/>
        <w:bidi w:val="0"/>
        <w:jc w:val="left"/>
        <w:rPr/>
      </w:pPr>
      <w:r>
        <w:rPr/>
        <w:t>Quillichew) and their respective delivery system (the OROS system for Concerta</w:t>
      </w:r>
    </w:p>
    <w:p>
      <w:pPr>
        <w:pStyle w:val="PreformattedText"/>
        <w:bidi w:val="0"/>
        <w:jc w:val="left"/>
        <w:rPr/>
      </w:pPr>
      <w:r>
        <w:rPr/>
        <w:t>and the Diffucaps systems of beads for Metadate, the trans-dermal system for</w:t>
      </w:r>
    </w:p>
    <w:p>
      <w:pPr>
        <w:pStyle w:val="PreformattedText"/>
        <w:bidi w:val="0"/>
        <w:jc w:val="left"/>
        <w:rPr/>
      </w:pPr>
      <w:r>
        <w:rPr/>
        <w:t>Daytrana and ion exchange for Quillichew) spread the remainder of the MPH out</w:t>
      </w:r>
    </w:p>
    <w:p>
      <w:pPr>
        <w:pStyle w:val="PreformattedText"/>
        <w:bidi w:val="0"/>
        <w:jc w:val="left"/>
        <w:rPr/>
      </w:pPr>
      <w:r>
        <w:rPr/>
        <w:t>over the course of the day, with levels peaking approximately 5 to 6 hours after</w:t>
      </w:r>
    </w:p>
    <w:p>
      <w:pPr>
        <w:pStyle w:val="PreformattedText"/>
        <w:bidi w:val="0"/>
        <w:jc w:val="left"/>
        <w:rPr/>
      </w:pPr>
      <w:r>
        <w:rPr/>
        <w:t>dosing of Metadate-CD, 7 to 8 hours after dosing of Concerta, approximately 5</w:t>
      </w:r>
    </w:p>
    <w:p>
      <w:pPr>
        <w:pStyle w:val="PreformattedText"/>
        <w:bidi w:val="0"/>
        <w:jc w:val="left"/>
        <w:rPr/>
      </w:pPr>
      <w:r>
        <w:rPr/>
        <w:t>hours for Quilichew and 8 to 9 hours after dosing of Daytrana. Whereas generic</w:t>
      </w:r>
    </w:p>
    <w:p>
      <w:pPr>
        <w:pStyle w:val="PreformattedText"/>
        <w:bidi w:val="0"/>
        <w:jc w:val="left"/>
        <w:rPr/>
      </w:pPr>
      <w:r>
        <w:rPr/>
        <w:t>MPH has a similar pharmacokinetic profile to Ritalin, it is more rapidly</w:t>
      </w:r>
    </w:p>
    <w:p>
      <w:pPr>
        <w:pStyle w:val="PreformattedText"/>
        <w:bidi w:val="0"/>
        <w:jc w:val="left"/>
        <w:rPr/>
      </w:pPr>
      <w:r>
        <w:rPr/>
        <w:t>absorbed and peaks sooner. A variety of the ED preparations are now available</w:t>
      </w:r>
    </w:p>
    <w:p>
      <w:pPr>
        <w:pStyle w:val="PreformattedText"/>
        <w:bidi w:val="0"/>
        <w:jc w:val="left"/>
        <w:rPr/>
      </w:pPr>
      <w:r>
        <w:rPr/>
        <w:t>as generics (see Tables 54-1, 54-2, 54-3, and 54-4).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 le 54-1: FDA-Approved Treatments for 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 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(Ritalin) 5mg BID 60 mg &gt; 50 kg; 100 mg</w:t>
      </w:r>
    </w:p>
    <w:p>
      <w:pPr>
        <w:pStyle w:val="PreformattedText"/>
        <w:bidi w:val="0"/>
        <w:jc w:val="left"/>
        <w:rPr/>
      </w:pPr>
      <w:r>
        <w:rPr/>
        <w:t>Dex-MPH (Focalin) |2.5 mg BID 20 mg 50 mg</w:t>
      </w:r>
    </w:p>
    <w:p>
      <w:pPr>
        <w:pStyle w:val="PreformattedText"/>
        <w:bidi w:val="0"/>
        <w:jc w:val="left"/>
        <w:rPr/>
      </w:pPr>
      <w:r>
        <w:rPr/>
        <w:t>MPH (Methylin) 2.5 mg BID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Intermediate-delivery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SR (Ritalin SR) | 10 mg QAM 60 mg &gt; 50 kg; 100 mg</w:t>
      </w:r>
    </w:p>
    <w:p>
      <w:pPr>
        <w:pStyle w:val="PreformattedText"/>
        <w:bidi w:val="0"/>
        <w:jc w:val="left"/>
        <w:rPr/>
      </w:pPr>
      <w:r>
        <w:rPr/>
        <w:t>MPH ER (Methylin 10 mg QAM 60 mg &gt; 50 kg; 100 mg</w:t>
      </w:r>
    </w:p>
    <w:p>
      <w:pPr>
        <w:pStyle w:val="PreformattedText"/>
        <w:bidi w:val="0"/>
        <w:jc w:val="left"/>
        <w:rPr/>
      </w:pPr>
      <w:r>
        <w:rPr/>
        <w:t>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CD (Metadate- | 10mg QAM 60 mg &gt; 50 kg; 100 mg</w:t>
      </w:r>
    </w:p>
    <w:p>
      <w:pPr>
        <w:pStyle w:val="PreformattedText"/>
        <w:bidi w:val="0"/>
        <w:jc w:val="left"/>
        <w:rPr/>
      </w:pPr>
      <w:r>
        <w:rPr/>
        <w:t>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LA (Ritalin-LA) | 20 mg QAM 60 mg &gt; 50 kg; 100 mg</w:t>
      </w:r>
    </w:p>
    <w:p>
      <w:pPr>
        <w:pStyle w:val="PreformattedText"/>
        <w:bidi w:val="0"/>
        <w:jc w:val="left"/>
        <w:rPr/>
      </w:pPr>
      <w:r>
        <w:rPr/>
        <w:t>MPH (Quilllichew) 20 mg QAM 60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Extended-delivery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Dex-MPH-XR 5mg QAM 30 mg 50 mg</w:t>
      </w:r>
    </w:p>
    <w:p>
      <w:pPr>
        <w:pStyle w:val="PreformattedText"/>
        <w:bidi w:val="0"/>
        <w:jc w:val="left"/>
        <w:rPr/>
      </w:pPr>
      <w:r>
        <w:rPr/>
        <w:t>(Focalin 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MTS* (Daytrana) 10 mg QAM 30 mg Not yet known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release (Kapvay)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OROS-MPH 18 mg QAM 72 mg 108 mg</w:t>
      </w:r>
    </w:p>
    <w:p>
      <w:pPr>
        <w:pStyle w:val="PreformattedText"/>
        <w:bidi w:val="0"/>
        <w:jc w:val="left"/>
        <w:rPr/>
      </w:pPr>
      <w:r>
        <w:rPr/>
        <w:t>(Concerta)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ER (Aptensio 10 mg QAM 60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ER (Quillivant | 20mg (4mL) 60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D-amphetamine 2.5-5 mg QD or BID 40 mg &gt;50kg; 60 mg</w:t>
      </w:r>
    </w:p>
    <w:p>
      <w:pPr>
        <w:pStyle w:val="PreformattedText"/>
        <w:bidi w:val="0"/>
        <w:jc w:val="left"/>
        <w:rPr/>
      </w:pPr>
      <w:r>
        <w:rPr/>
        <w:t>(Dexedrine)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(Adderall) 2.5-5 mg QD or BID 40 mg &gt;50kg; 60 mg</w:t>
      </w:r>
    </w:p>
    <w:p>
      <w:pPr>
        <w:pStyle w:val="PreformattedText"/>
        <w:bidi w:val="0"/>
        <w:jc w:val="left"/>
        <w:rPr/>
      </w:pPr>
      <w:r>
        <w:rPr/>
        <w:t>Extended-delivery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XR (Adderal 5-10 mg QD 30 mg &gt;50kg; 60 mg</w:t>
      </w:r>
    </w:p>
    <w:p>
      <w:pPr>
        <w:pStyle w:val="PreformattedText"/>
        <w:bidi w:val="0"/>
        <w:jc w:val="left"/>
        <w:rPr/>
      </w:pPr>
      <w:r>
        <w:rPr/>
        <w:t>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LDX (Vyvanse) 20 mg QD 70 mg Not yet known</w:t>
      </w:r>
    </w:p>
    <w:p>
      <w:pPr>
        <w:pStyle w:val="PreformattedText"/>
        <w:bidi w:val="0"/>
        <w:jc w:val="left"/>
        <w:rPr/>
      </w:pPr>
      <w:r>
        <w:rPr/>
        <w:t>Dexedrine Spansule 5-10 mg QD or BID 40 mg &gt;50kg; 60 mg</w:t>
      </w:r>
    </w:p>
    <w:p>
      <w:pPr>
        <w:pStyle w:val="PreformattedText"/>
        <w:bidi w:val="0"/>
        <w:jc w:val="left"/>
        <w:rPr/>
      </w:pPr>
      <w:r>
        <w:rPr/>
        <w:t>Amphetamine 3.1 mg 18.8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(Adzenys 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Atomoxetine &lt; 70 kg: 0.5 mg/kg/day for 4 days; then 1 Lesser of 1.4 Lesser of 1.8</w:t>
      </w:r>
    </w:p>
    <w:p>
      <w:pPr>
        <w:pStyle w:val="PreformattedText"/>
        <w:bidi w:val="0"/>
        <w:jc w:val="left"/>
        <w:rPr/>
      </w:pPr>
      <w:r>
        <w:rPr/>
        <w:t>(Strattera) mg/kg/day for 4 days; then 1.2 mg/kg/day mg/kg/day or 100 mg | mg/kg/day or 100 mg</w:t>
      </w:r>
    </w:p>
    <w:p>
      <w:pPr>
        <w:pStyle w:val="PreformattedText"/>
        <w:bidi w:val="0"/>
        <w:jc w:val="left"/>
        <w:rPr/>
      </w:pPr>
      <w:r>
        <w:rPr/>
        <w:t>Guanfacine XR Img 4mg Not yet known</w:t>
      </w:r>
    </w:p>
    <w:p>
      <w:pPr>
        <w:pStyle w:val="PreformattedText"/>
        <w:bidi w:val="0"/>
        <w:jc w:val="left"/>
        <w:rPr/>
      </w:pPr>
      <w:r>
        <w:rPr/>
        <w:t>(Intuniv)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extended- | 0.1 mg 0.4 mg Not yet known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54-2: Approved Ages of Medications for 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Immediate-release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(Ritalin)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Dex-MPH (Focalin)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Intermediate-delivery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SR (Ritalin-SR)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ER (Methylin)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CD (Metadate-CD)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MPH LA (Ritalin-LA) ot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Extended-delivery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Dex-MPH-XR (Focalin-XR)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MTS* (Daytrana)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OROS-MPH (Concerta) Al al ofl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Immediate-release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D-amphetamine (Dexedrine)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(Adderall)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Extended-delivery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XR (Adderall-XR)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LDX (Vyvanse) Al aa</w:t>
      </w:r>
    </w:p>
    <w:p>
      <w:pPr>
        <w:pStyle w:val="PreformattedText"/>
        <w:bidi w:val="0"/>
        <w:jc w:val="left"/>
        <w:rPr/>
      </w:pPr>
      <w:r>
        <w:rPr/>
        <w:t>Dexedrine Spansule (Dexedrine) oA</w:t>
      </w:r>
    </w:p>
    <w:p>
      <w:pPr>
        <w:pStyle w:val="PreformattedText"/>
        <w:bidi w:val="0"/>
        <w:jc w:val="left"/>
        <w:rPr/>
      </w:pPr>
      <w:r>
        <w:rPr/>
        <w:t>Atomoxetine (Strattera) Al al ofl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Guanfacine XR (Intuniv)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Extended-Release (Kapvay)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= mixed amphetamine salts; MTS = methylphenidate transdermal system; LDX = lisdexamphetamine.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54-3: Medications Approved for ADHD: Methylphenidate (MPH)</w:t>
      </w:r>
    </w:p>
    <w:p>
      <w:pPr>
        <w:pStyle w:val="PreformattedText"/>
        <w:bidi w:val="0"/>
        <w:jc w:val="left"/>
        <w:rPr/>
      </w:pPr>
      <w:r>
        <w:rPr/>
        <w:t>Preparations Available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Therapeutic</w:t>
      </w:r>
    </w:p>
    <w:p>
      <w:pPr>
        <w:pStyle w:val="PreformattedText"/>
        <w:bidi w:val="0"/>
        <w:jc w:val="left"/>
        <w:rPr/>
      </w:pPr>
      <w:r>
        <w:rPr/>
        <w:t>Range* (mg) Duration</w:t>
      </w:r>
    </w:p>
    <w:p>
      <w:pPr>
        <w:pStyle w:val="PreformattedText"/>
        <w:bidi w:val="0"/>
        <w:jc w:val="left"/>
        <w:rPr/>
      </w:pPr>
      <w:r>
        <w:rPr/>
        <w:t>Usual Starting Daily (Ages 6-12; Usual Daily of</w:t>
      </w:r>
    </w:p>
    <w:p>
      <w:pPr>
        <w:pStyle w:val="PreformattedText"/>
        <w:bidi w:val="0"/>
        <w:jc w:val="left"/>
        <w:rPr/>
      </w:pPr>
      <w:r>
        <w:rPr/>
        <w:t>Medication Dose 13-18; Adult) Dosing Effect</w:t>
      </w:r>
    </w:p>
    <w:p>
      <w:pPr>
        <w:pStyle w:val="PreformattedText"/>
        <w:bidi w:val="0"/>
        <w:jc w:val="left"/>
        <w:rPr/>
      </w:pPr>
      <w:r>
        <w:rPr/>
        <w:t>MPH OROS 18 mg 18-54; 18-72; 18- or |Once ~12 hours</w:t>
      </w:r>
    </w:p>
    <w:p>
      <w:pPr>
        <w:pStyle w:val="PreformattedText"/>
        <w:bidi w:val="0"/>
        <w:jc w:val="left"/>
        <w:rPr/>
      </w:pPr>
      <w:r>
        <w:rPr/>
        <w:t>(Concerta) 36-72</w:t>
      </w:r>
    </w:p>
    <w:p>
      <w:pPr>
        <w:pStyle w:val="PreformattedText"/>
        <w:bidi w:val="0"/>
        <w:jc w:val="left"/>
        <w:rPr/>
      </w:pPr>
      <w:r>
        <w:rPr/>
        <w:t>MTS (Daytrana) 10 mg 10-30; —; — Once ~12 hours</w:t>
      </w:r>
    </w:p>
    <w:p>
      <w:pPr>
        <w:pStyle w:val="PreformattedText"/>
        <w:bidi w:val="0"/>
        <w:jc w:val="left"/>
        <w:rPr/>
      </w:pPr>
      <w:r>
        <w:rPr/>
        <w:t>(worn for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 -MPH (Focalin 5 mg 5-20; 5-20; 5-20 Once 10-12 hours</w:t>
      </w:r>
    </w:p>
    <w:p>
      <w:pPr>
        <w:pStyle w:val="PreformattedText"/>
        <w:bidi w:val="0"/>
        <w:jc w:val="left"/>
        <w:rPr/>
      </w:pPr>
      <w:r>
        <w:rPr/>
        <w:t>XR)</w:t>
      </w:r>
    </w:p>
    <w:p>
      <w:pPr>
        <w:pStyle w:val="PreformattedText"/>
        <w:bidi w:val="0"/>
        <w:jc w:val="left"/>
        <w:rPr/>
      </w:pPr>
      <w:r>
        <w:rPr/>
        <w:t>MPH (Metadate CD) | 20 mg 10-60; —; — Once ~8 hours</w:t>
      </w:r>
    </w:p>
    <w:p>
      <w:pPr>
        <w:pStyle w:val="PreformattedText"/>
        <w:bidi w:val="0"/>
        <w:jc w:val="left"/>
        <w:rPr/>
      </w:pPr>
      <w:r>
        <w:rPr/>
        <w:t>MPH (Ritalin LA) 10 mg 10-60; —; — Once ~8 hours</w:t>
      </w:r>
    </w:p>
    <w:p>
      <w:pPr>
        <w:pStyle w:val="PreformattedText"/>
        <w:bidi w:val="0"/>
        <w:jc w:val="left"/>
        <w:rPr/>
      </w:pPr>
      <w:r>
        <w:rPr/>
        <w:t>MPH (Methylin ER) [5 or 10 5-60 Twice ~8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d-MPH (Focalin) 2.5 mg 5-207 ; 52or ; — Twice ~5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MPH (Ritalin or 5 mg twice 10-60; 10-60; 10-60 |3 times ~4 hours</w:t>
      </w:r>
    </w:p>
    <w:p>
      <w:pPr>
        <w:pStyle w:val="PreformattedText"/>
        <w:bidi w:val="0"/>
        <w:jc w:val="left"/>
        <w:rPr/>
      </w:pPr>
      <w:r>
        <w:rPr/>
        <w:t>Methylin)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MPH (Quillivant or |20 mg once 10-60; 10-60; 10-60 | Once ~4 hours</w:t>
      </w:r>
    </w:p>
    <w:p>
      <w:pPr>
        <w:pStyle w:val="PreformattedText"/>
        <w:bidi w:val="0"/>
        <w:jc w:val="left"/>
        <w:rPr/>
      </w:pPr>
      <w:r>
        <w:rPr/>
        <w:t>Quillichew)</w:t>
      </w:r>
    </w:p>
    <w:p>
      <w:pPr>
        <w:pStyle w:val="PreformattedText"/>
        <w:bidi w:val="0"/>
        <w:jc w:val="left"/>
        <w:rPr/>
      </w:pPr>
      <w:r>
        <w:rPr/>
        <w:t>MPH (Aptensio XR) |10 mg once 10-60; 10-60; 10-60 _|Once ~4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MTS = methylphenidate transdermal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54-4: Medications Approved for ADHD: Amphetamines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1 -Lysine- 20 mg once daily | 20-70; —; 20-70 Once ~12 hours</w:t>
      </w:r>
    </w:p>
    <w:p>
      <w:pPr>
        <w:pStyle w:val="PreformattedText"/>
        <w:bidi w:val="0"/>
        <w:jc w:val="left"/>
        <w:rPr/>
      </w:pPr>
      <w:r>
        <w:rPr/>
        <w:t>dextroamphetamine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(Vyvanse)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XR (Adderall XR) 5 to 10 mg 5-30; 5-20; 5-20 Once ~12 hours</w:t>
      </w:r>
    </w:p>
    <w:p>
      <w:pPr>
        <w:pStyle w:val="PreformattedText"/>
        <w:bidi w:val="0"/>
        <w:jc w:val="left"/>
        <w:rPr/>
      </w:pPr>
      <w:r>
        <w:rPr/>
        <w:t>Dextroamphetamine 5 mg once or 5-40; 5-40; 5-40 Once or twice 6-8 hours</w:t>
      </w:r>
    </w:p>
    <w:p>
      <w:pPr>
        <w:pStyle w:val="PreformattedText"/>
        <w:bidi w:val="0"/>
        <w:jc w:val="left"/>
        <w:rPr/>
      </w:pPr>
      <w:r>
        <w:rPr/>
        <w:t>(Dexedrine Spansule) twice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Dextroamphetamine 2.5 to 5 mg once | 5-40; 5-40; 5-40 2 or 3 times 4 hours</w:t>
      </w:r>
    </w:p>
    <w:p>
      <w:pPr>
        <w:pStyle w:val="PreformattedText"/>
        <w:bidi w:val="0"/>
        <w:jc w:val="left"/>
        <w:rPr/>
      </w:pPr>
      <w:r>
        <w:rPr/>
        <w:t>(Dexedrine) or twice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 (Adderall) 2.5 to 5 mg 5-40; 5-40; 5-40 2 or 3 times 4 hours</w:t>
      </w:r>
    </w:p>
    <w:p>
      <w:pPr>
        <w:pStyle w:val="PreformattedText"/>
        <w:bidi w:val="0"/>
        <w:jc w:val="left"/>
        <w:rPr/>
      </w:pPr>
      <w:r>
        <w:rPr/>
        <w:t>Amphetamine (Dyanavel 2.5 mg/mL to 5 |2.5-20 mg Once 4 hours</w:t>
      </w:r>
    </w:p>
    <w:p>
      <w:pPr>
        <w:pStyle w:val="PreformattedText"/>
        <w:bidi w:val="0"/>
        <w:jc w:val="left"/>
        <w:rPr/>
      </w:pPr>
      <w:r>
        <w:rPr/>
        <w:t>XR)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5 mg 2.5-20 mg Once 4 hours</w:t>
      </w:r>
    </w:p>
    <w:p>
      <w:pPr>
        <w:pStyle w:val="PreformattedText"/>
        <w:bidi w:val="0"/>
        <w:jc w:val="left"/>
        <w:rPr/>
      </w:pPr>
      <w:r>
        <w:rPr/>
        <w:t>(Evekeo)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Amphetamine 3.1 mg 18.8 mg Once 4 hours</w:t>
      </w:r>
    </w:p>
    <w:p>
      <w:pPr>
        <w:pStyle w:val="PreformattedText"/>
        <w:bidi w:val="0"/>
        <w:jc w:val="left"/>
        <w:rPr/>
      </w:pPr>
      <w:r>
        <w:rPr/>
        <w:t>(Adzenys XR-ODT)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Concerta (OROS-MPH) uses an osmotic pump to deliver a 50:50 racemic</w:t>
      </w:r>
    </w:p>
    <w:p>
      <w:pPr>
        <w:pStyle w:val="PreformattedText"/>
        <w:bidi w:val="0"/>
        <w:jc w:val="left"/>
        <w:rPr/>
      </w:pPr>
      <w:r>
        <w:rPr/>
        <w:t>mixture of d, l-threo- MPH. OROS MPH is available in 18, 27, 36, and 54 mg</w:t>
      </w:r>
    </w:p>
    <w:p>
      <w:pPr>
        <w:pStyle w:val="PreformattedText"/>
        <w:bidi w:val="0"/>
        <w:jc w:val="left"/>
        <w:rPr/>
      </w:pPr>
      <w:r>
        <w:rPr/>
        <w:t>caplets. A single morning dose of the 18-mg caplet provides an initial 4-mg</w:t>
      </w:r>
    </w:p>
    <w:p>
      <w:pPr>
        <w:pStyle w:val="PreformattedText"/>
        <w:bidi w:val="0"/>
        <w:jc w:val="left"/>
        <w:rPr/>
      </w:pPr>
      <w:r>
        <w:rPr/>
        <w:t>bolus of MPH, delivering the additional MPH in an ascending profile, with</w:t>
      </w:r>
    </w:p>
    <w:p>
      <w:pPr>
        <w:pStyle w:val="PreformattedText"/>
        <w:bidi w:val="0"/>
        <w:jc w:val="left"/>
        <w:rPr/>
      </w:pPr>
      <w:r>
        <w:rPr/>
        <w:t>serum levels peaking approximately 7 to 8 hours after dosing. This 18-mg dose</w:t>
      </w:r>
    </w:p>
    <w:p>
      <w:pPr>
        <w:pStyle w:val="PreformattedText"/>
        <w:bidi w:val="0"/>
        <w:jc w:val="left"/>
        <w:rPr/>
      </w:pPr>
      <w:r>
        <w:rPr/>
        <w:t>provides effective coverage for up to 12 hours, reduces tachyphalaxis (e.g., acute</w:t>
      </w:r>
    </w:p>
    <w:p>
      <w:pPr>
        <w:pStyle w:val="PreformattedText"/>
        <w:bidi w:val="0"/>
        <w:jc w:val="left"/>
        <w:rPr/>
      </w:pPr>
      <w:r>
        <w:rPr/>
        <w:t>tolerance) in the afternoon and is equivalent to administering 5 mg of IR-MPH</w:t>
      </w:r>
    </w:p>
    <w:p>
      <w:pPr>
        <w:pStyle w:val="PreformattedText"/>
        <w:bidi w:val="0"/>
        <w:jc w:val="left"/>
        <w:rPr/>
      </w:pPr>
      <w:r>
        <w:rPr/>
        <w:t>TID.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Metadate CD (MPH MR) capsules contains two types of coated beads, IR-</w:t>
      </w:r>
    </w:p>
    <w:p>
      <w:pPr>
        <w:pStyle w:val="PreformattedText"/>
        <w:bidi w:val="0"/>
        <w:jc w:val="left"/>
        <w:rPr/>
      </w:pPr>
      <w:r>
        <w:rPr/>
        <w:t>MPH and ER-MPH (ER-MPH), in a 30:70 ratio. Therefore, the 20 mg MPH MR</w:t>
      </w:r>
    </w:p>
    <w:p>
      <w:pPr>
        <w:pStyle w:val="PreformattedText"/>
        <w:bidi w:val="0"/>
        <w:jc w:val="left"/>
        <w:rPr/>
      </w:pPr>
      <w:r>
        <w:rPr/>
        <w:t>capsule consists of 6 mg of IR-MPH and 14 mg of ER-MPH. The IR-MPH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beads deliver 30% of d, 1|-threo-MPH initially, with initial peak serum</w:t>
      </w:r>
    </w:p>
    <w:p>
      <w:pPr>
        <w:pStyle w:val="PreformattedText"/>
        <w:bidi w:val="0"/>
        <w:jc w:val="left"/>
        <w:rPr/>
      </w:pPr>
      <w:r>
        <w:rPr/>
        <w:t>concentration 1.5 hours after dosing. The ER-MPH beads deliver the remaining</w:t>
      </w:r>
    </w:p>
    <w:p>
      <w:pPr>
        <w:pStyle w:val="PreformattedText"/>
        <w:bidi w:val="0"/>
        <w:jc w:val="left"/>
        <w:rPr/>
      </w:pPr>
      <w:r>
        <w:rPr/>
        <w:t>70% of d, l-threo-MPH several hours later, achieving a second peak of similar</w:t>
      </w:r>
    </w:p>
    <w:p>
      <w:pPr>
        <w:pStyle w:val="PreformattedText"/>
        <w:bidi w:val="0"/>
        <w:jc w:val="left"/>
        <w:rPr/>
      </w:pPr>
      <w:r>
        <w:rPr/>
        <w:t>magnitude 4.5 hours after dosing. MPH MR is available in capsules of 10, 20,</w:t>
      </w:r>
    </w:p>
    <w:p>
      <w:pPr>
        <w:pStyle w:val="PreformattedText"/>
        <w:bidi w:val="0"/>
        <w:jc w:val="left"/>
        <w:rPr/>
      </w:pPr>
      <w:r>
        <w:rPr/>
        <w:t>30, 40, 50, and 60 mg, which can be sprinkled on food and provides</w:t>
      </w:r>
    </w:p>
    <w:p>
      <w:pPr>
        <w:pStyle w:val="PreformattedText"/>
        <w:bidi w:val="0"/>
        <w:jc w:val="left"/>
        <w:rPr/>
      </w:pPr>
      <w:r>
        <w:rPr/>
        <w:t>approximately 7 to 8 hours of coverage.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Ritalin-LA (MPH-ERC) uses beaded technology to achieve a bi-modal</w:t>
      </w:r>
    </w:p>
    <w:p>
      <w:pPr>
        <w:pStyle w:val="PreformattedText"/>
        <w:bidi w:val="0"/>
        <w:jc w:val="left"/>
        <w:rPr/>
      </w:pPr>
      <w:r>
        <w:rPr/>
        <w:t>release profile, which delivers 50% of its d, 1-threo-MPH initially and another</w:t>
      </w:r>
    </w:p>
    <w:p>
      <w:pPr>
        <w:pStyle w:val="PreformattedText"/>
        <w:bidi w:val="0"/>
        <w:jc w:val="left"/>
        <w:rPr/>
      </w:pPr>
      <w:r>
        <w:rPr/>
        <w:t>bolus approximately 3 to 4 hours later. MPH-ERC is available in capsules of 10,</w:t>
      </w:r>
    </w:p>
    <w:p>
      <w:pPr>
        <w:pStyle w:val="PreformattedText"/>
        <w:bidi w:val="0"/>
        <w:jc w:val="left"/>
        <w:rPr/>
      </w:pPr>
      <w:r>
        <w:rPr/>
        <w:t>20, 30, and 40 mg, essentially delivering an equivalent amount of MPH as 5-,</w:t>
      </w:r>
    </w:p>
    <w:p>
      <w:pPr>
        <w:pStyle w:val="PreformattedText"/>
        <w:bidi w:val="0"/>
        <w:jc w:val="left"/>
        <w:rPr/>
      </w:pPr>
      <w:r>
        <w:rPr/>
        <w:t>10-, 15-, or 20-mg IR-MPH dose in the morning and at noon, thus providing</w:t>
      </w:r>
    </w:p>
    <w:p>
      <w:pPr>
        <w:pStyle w:val="PreformattedText"/>
        <w:bidi w:val="0"/>
        <w:jc w:val="left"/>
        <w:rPr/>
      </w:pPr>
      <w:r>
        <w:rPr/>
        <w:t>around 8 hours of coverage. The content of these capsules can be sprinkled on</w:t>
      </w:r>
    </w:p>
    <w:p>
      <w:pPr>
        <w:pStyle w:val="PreformattedText"/>
        <w:bidi w:val="0"/>
        <w:jc w:val="left"/>
        <w:rPr/>
      </w:pPr>
      <w:r>
        <w:rPr/>
        <w:t>food,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Focalin-XR (d-threo-MPH-XR, d-MPH-XR) uses beaded technology to</w:t>
      </w:r>
    </w:p>
    <w:p>
      <w:pPr>
        <w:pStyle w:val="PreformattedText"/>
        <w:bidi w:val="0"/>
        <w:jc w:val="left"/>
        <w:rPr/>
      </w:pPr>
      <w:r>
        <w:rPr/>
        <w:t>deliver d-threo-MPH a bi-modal release profile with 50% of its d-threo-MPH</w:t>
      </w:r>
    </w:p>
    <w:p>
      <w:pPr>
        <w:pStyle w:val="PreformattedText"/>
        <w:bidi w:val="0"/>
        <w:jc w:val="left"/>
        <w:rPr/>
      </w:pPr>
      <w:r>
        <w:rPr/>
        <w:t>release immediately and another bolus approximately 4 to 5 hours later. As</w:t>
      </w:r>
    </w:p>
    <w:p>
      <w:pPr>
        <w:pStyle w:val="PreformattedText"/>
        <w:bidi w:val="0"/>
        <w:jc w:val="left"/>
        <w:rPr/>
      </w:pPr>
      <w:r>
        <w:rPr/>
        <w:t>originally formulated, MPH was produced as an equal mixture of d, |-threo-</w:t>
      </w:r>
    </w:p>
    <w:p>
      <w:pPr>
        <w:pStyle w:val="PreformattedText"/>
        <w:bidi w:val="0"/>
        <w:jc w:val="left"/>
        <w:rPr/>
      </w:pPr>
      <w:r>
        <w:rPr/>
        <w:t>MPH and d, l-erythro-MPH. It was quickly recognized that the erythro form of</w:t>
      </w:r>
    </w:p>
    <w:p>
      <w:pPr>
        <w:pStyle w:val="PreformattedText"/>
        <w:bidi w:val="0"/>
        <w:jc w:val="left"/>
        <w:rPr/>
      </w:pPr>
      <w:r>
        <w:rPr/>
        <w:t>MPH produced cardiovascular side effects, and thus MPH is now manufactured</w:t>
      </w:r>
    </w:p>
    <w:p>
      <w:pPr>
        <w:pStyle w:val="PreformattedText"/>
        <w:bidi w:val="0"/>
        <w:jc w:val="left"/>
        <w:rPr/>
      </w:pPr>
      <w:r>
        <w:rPr/>
        <w:t>as an equal mixture of d, |-threo-MPH. Studies indicate that the primarily active</w:t>
      </w:r>
    </w:p>
    <w:p>
      <w:pPr>
        <w:pStyle w:val="PreformattedText"/>
        <w:bidi w:val="0"/>
        <w:jc w:val="left"/>
        <w:rPr/>
      </w:pPr>
      <w:r>
        <w:rPr/>
        <w:t>form of MPH is the d-threo isomer. In terms of potency it is important to</w:t>
      </w:r>
    </w:p>
    <w:p>
      <w:pPr>
        <w:pStyle w:val="PreformattedText"/>
        <w:bidi w:val="0"/>
        <w:jc w:val="left"/>
        <w:rPr/>
      </w:pPr>
      <w:r>
        <w:rPr/>
        <w:t>recognize that 10 mg of MPH is biologically equivalent to 5 mg of d-MPH. d-</w:t>
      </w:r>
    </w:p>
    <w:p>
      <w:pPr>
        <w:pStyle w:val="PreformattedText"/>
        <w:bidi w:val="0"/>
        <w:jc w:val="left"/>
        <w:rPr/>
      </w:pPr>
      <w:r>
        <w:rPr/>
        <w:t>MPH-XR is available in capsules of 5, 10, 15, 20, 30, and 40 mg, essentially</w:t>
      </w:r>
    </w:p>
    <w:p>
      <w:pPr>
        <w:pStyle w:val="PreformattedText"/>
        <w:bidi w:val="0"/>
        <w:jc w:val="left"/>
        <w:rPr/>
      </w:pPr>
      <w:r>
        <w:rPr/>
        <w:t>delivering an equivalent amount of d-MPH as 2.5-, 5-, 10-, 15-, or 20-mg IR d-</w:t>
      </w:r>
    </w:p>
    <w:p>
      <w:pPr>
        <w:pStyle w:val="PreformattedText"/>
        <w:bidi w:val="0"/>
        <w:jc w:val="left"/>
        <w:rPr/>
      </w:pPr>
      <w:r>
        <w:rPr/>
        <w:t>MPH dose in the morning and at noon, usually providing coverage for 10 to 12</w:t>
      </w:r>
    </w:p>
    <w:p>
      <w:pPr>
        <w:pStyle w:val="PreformattedText"/>
        <w:bidi w:val="0"/>
        <w:jc w:val="left"/>
        <w:rPr/>
      </w:pPr>
      <w:r>
        <w:rPr/>
        <w:t>hours. The content of these capsules can be sprinkled on food, as well.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Methylin ER is a tablet that delivers d, |-threo-MPH and is more slowly and</w:t>
      </w:r>
    </w:p>
    <w:p>
      <w:pPr>
        <w:pStyle w:val="PreformattedText"/>
        <w:bidi w:val="0"/>
        <w:jc w:val="left"/>
        <w:rPr/>
      </w:pPr>
      <w:r>
        <w:rPr/>
        <w:t>extensively absorbed. A 10-mg ER tablet is bioequivalent to take IR-MPH in the</w:t>
      </w:r>
    </w:p>
    <w:p>
      <w:pPr>
        <w:pStyle w:val="PreformattedText"/>
        <w:bidi w:val="0"/>
        <w:jc w:val="left"/>
        <w:rPr/>
      </w:pPr>
      <w:r>
        <w:rPr/>
        <w:t>morning and at noon, thus providing about 8 hours of coverage. Methylin ER is</w:t>
      </w:r>
    </w:p>
    <w:p>
      <w:pPr>
        <w:pStyle w:val="PreformattedText"/>
        <w:bidi w:val="0"/>
        <w:jc w:val="left"/>
        <w:rPr/>
      </w:pPr>
      <w:r>
        <w:rPr/>
        <w:t>available as 10- and 20-mg tablets. Methylin IR is also available as an oral</w:t>
      </w:r>
    </w:p>
    <w:p>
      <w:pPr>
        <w:pStyle w:val="PreformattedText"/>
        <w:bidi w:val="0"/>
        <w:jc w:val="left"/>
        <w:rPr/>
      </w:pPr>
      <w:r>
        <w:rPr/>
        <w:t>solution (S mg/5 mL 10 mg/5 mL) or as a chewable tablet (2.5, 5, 10 mg), with</w:t>
      </w:r>
    </w:p>
    <w:p>
      <w:pPr>
        <w:pStyle w:val="PreformattedText"/>
        <w:bidi w:val="0"/>
        <w:jc w:val="left"/>
        <w:rPr/>
      </w:pPr>
      <w:r>
        <w:rPr/>
        <w:t>each dose providing approximately 4 hours of coverage.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Daytrana (MTS) use a trans-dermal system to deliver d, l-threo-MPH. MTS is</w:t>
      </w:r>
    </w:p>
    <w:p>
      <w:pPr>
        <w:pStyle w:val="PreformattedText"/>
        <w:bidi w:val="0"/>
        <w:jc w:val="left"/>
        <w:rPr/>
      </w:pPr>
      <w:r>
        <w:rPr/>
        <w:t>applied to the skin once daily, takes approximately 90 to 120 minutes to begin to</w:t>
      </w:r>
    </w:p>
    <w:p>
      <w:pPr>
        <w:pStyle w:val="PreformattedText"/>
        <w:bidi w:val="0"/>
        <w:jc w:val="left"/>
        <w:rPr/>
      </w:pPr>
      <w:r>
        <w:rPr/>
        <w:t>take effect, is intended to be worn for 9 hours and then removed. Peak MPH</w:t>
      </w:r>
    </w:p>
    <w:p>
      <w:pPr>
        <w:pStyle w:val="PreformattedText"/>
        <w:bidi w:val="0"/>
        <w:jc w:val="left"/>
        <w:rPr/>
      </w:pPr>
      <w:r>
        <w:rPr/>
        <w:t>levels occur approximately 8 to 9 hours after dosing and when worn for 9 hours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provides approximately 12 hours of coverage. MTS is available in 10-, 15-, 20-,</w:t>
      </w:r>
    </w:p>
    <w:p>
      <w:pPr>
        <w:pStyle w:val="PreformattedText"/>
        <w:bidi w:val="0"/>
        <w:jc w:val="left"/>
        <w:rPr/>
      </w:pPr>
      <w:r>
        <w:rPr/>
        <w:t>and 30-mg patches.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Aptensio XR (methylphenidate extended release) uses a capsule to deliver d,</w:t>
      </w:r>
    </w:p>
    <w:p>
      <w:pPr>
        <w:pStyle w:val="PreformattedText"/>
        <w:bidi w:val="0"/>
        <w:jc w:val="left"/>
        <w:rPr/>
      </w:pPr>
      <w:r>
        <w:rPr/>
        <w:t>|-threo-MPH. This system delivers MPH in two “peaks”, one approximately two</w:t>
      </w:r>
    </w:p>
    <w:p>
      <w:pPr>
        <w:pStyle w:val="PreformattedText"/>
        <w:bidi w:val="0"/>
        <w:jc w:val="left"/>
        <w:rPr/>
      </w:pPr>
      <w:r>
        <w:rPr/>
        <w:t>hours after it is taken and another about eight hours later. Aptensio XR capsules</w:t>
      </w:r>
    </w:p>
    <w:p>
      <w:pPr>
        <w:pStyle w:val="PreformattedText"/>
        <w:bidi w:val="0"/>
        <w:jc w:val="left"/>
        <w:rPr/>
      </w:pPr>
      <w:r>
        <w:rPr/>
        <w:t>are available in 10, 15, 20, 30, 40, 50, and 60 mg. It is important to note that</w:t>
      </w:r>
    </w:p>
    <w:p>
      <w:pPr>
        <w:pStyle w:val="PreformattedText"/>
        <w:bidi w:val="0"/>
        <w:jc w:val="left"/>
        <w:rPr/>
      </w:pPr>
      <w:r>
        <w:rPr/>
        <w:t>Capsule/capsule of Aptensio XR content should not be crushed, chewed, or</w:t>
      </w:r>
    </w:p>
    <w:p>
      <w:pPr>
        <w:pStyle w:val="PreformattedText"/>
        <w:bidi w:val="0"/>
        <w:jc w:val="left"/>
        <w:rPr/>
      </w:pPr>
      <w:r>
        <w:rPr/>
        <w:t>divided.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QuillliChew ER releases d, ]-threo-MPH via a chewable tablet which releases</w:t>
      </w:r>
    </w:p>
    <w:p>
      <w:pPr>
        <w:pStyle w:val="PreformattedText"/>
        <w:bidi w:val="0"/>
        <w:jc w:val="left"/>
        <w:rPr/>
      </w:pPr>
      <w:r>
        <w:rPr/>
        <w:t>medication from sodium polystyrene sulfonate particles via ion exchange (30%</w:t>
      </w:r>
    </w:p>
    <w:p>
      <w:pPr>
        <w:pStyle w:val="PreformattedText"/>
        <w:bidi w:val="0"/>
        <w:jc w:val="left"/>
        <w:rPr/>
      </w:pPr>
      <w:r>
        <w:rPr/>
        <w:t>IR, 70% ER) and provides approximately 8 hours of coverage. This MPH</w:t>
      </w:r>
    </w:p>
    <w:p>
      <w:pPr>
        <w:pStyle w:val="PreformattedText"/>
        <w:bidi w:val="0"/>
        <w:jc w:val="left"/>
        <w:rPr/>
      </w:pPr>
      <w:r>
        <w:rPr/>
        <w:t>preparation is available in strengths of 20-, 30-, and 40-mg chewable ER tabs</w:t>
      </w:r>
    </w:p>
    <w:p>
      <w:pPr>
        <w:pStyle w:val="PreformattedText"/>
        <w:bidi w:val="0"/>
        <w:jc w:val="left"/>
        <w:rPr/>
      </w:pPr>
      <w:r>
        <w:rPr/>
        <w:t>(20-mg and 30-mg tabs are scored). Quillivant XR delivers, |-threo-MPH via an</w:t>
      </w:r>
    </w:p>
    <w:p>
      <w:pPr>
        <w:pStyle w:val="PreformattedText"/>
        <w:bidi w:val="0"/>
        <w:jc w:val="left"/>
        <w:rPr/>
      </w:pPr>
      <w:r>
        <w:rPr/>
        <w:t>extended-release oral suspension (25 mL/5mL). The recommended starting dose</w:t>
      </w:r>
    </w:p>
    <w:p>
      <w:pPr>
        <w:pStyle w:val="PreformattedText"/>
        <w:bidi w:val="0"/>
        <w:jc w:val="left"/>
        <w:rPr/>
      </w:pPr>
      <w:r>
        <w:rPr/>
        <w:t>is 20 mg (4 mL) given orally once daily in the morming. Dosage can be increased</w:t>
      </w:r>
    </w:p>
    <w:p>
      <w:pPr>
        <w:pStyle w:val="PreformattedText"/>
        <w:bidi w:val="0"/>
        <w:jc w:val="left"/>
        <w:rPr/>
      </w:pPr>
      <w:r>
        <w:rPr/>
        <w:t>weekly in increments of 10 mg (2 mL) to 20 mg (4 mL) per day. Daily dosage</w:t>
      </w:r>
    </w:p>
    <w:p>
      <w:pPr>
        <w:pStyle w:val="PreformattedText"/>
        <w:bidi w:val="0"/>
        <w:jc w:val="left"/>
        <w:rPr/>
      </w:pPr>
      <w:r>
        <w:rPr/>
        <w:t>above 60 mg (12 mL) is not recommended. It’s important to remember to shake</w:t>
      </w:r>
    </w:p>
    <w:p>
      <w:pPr>
        <w:pStyle w:val="PreformattedText"/>
        <w:bidi w:val="0"/>
        <w:jc w:val="left"/>
        <w:rPr/>
      </w:pPr>
      <w:r>
        <w:rPr/>
        <w:t>the bottle well before drawing the solution into the plunger (included with the</w:t>
      </w:r>
    </w:p>
    <w:p>
      <w:pPr>
        <w:pStyle w:val="PreformattedText"/>
        <w:bidi w:val="0"/>
        <w:jc w:val="left"/>
        <w:rPr/>
      </w:pPr>
      <w:r>
        <w:rPr/>
        <w:t>medication).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Dexedrine (Dextroamphetamine)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Dextroamphetamine achieves peak plasma levels 2 to 3 hours after oral</w:t>
      </w:r>
    </w:p>
    <w:p>
      <w:pPr>
        <w:pStyle w:val="PreformattedText"/>
        <w:bidi w:val="0"/>
        <w:jc w:val="left"/>
        <w:rPr/>
      </w:pPr>
      <w:r>
        <w:rPr/>
        <w:t>administration, and it has a half-life of 4 to 6 hours. Behavioral effects of</w:t>
      </w:r>
    </w:p>
    <w:p>
      <w:pPr>
        <w:pStyle w:val="PreformattedText"/>
        <w:bidi w:val="0"/>
        <w:jc w:val="left"/>
        <w:rPr/>
      </w:pPr>
      <w:r>
        <w:rPr/>
        <w:t>dextroamphetamine peak 1 to 2 hours after administration, and last 4 to 5 hours.</w:t>
      </w:r>
    </w:p>
    <w:p>
      <w:pPr>
        <w:pStyle w:val="PreformattedText"/>
        <w:bidi w:val="0"/>
        <w:jc w:val="left"/>
        <w:rPr/>
      </w:pPr>
      <w:r>
        <w:rPr/>
        <w:t>Immediate release Dextroaphetamine is now available in several preparations;</w:t>
      </w:r>
    </w:p>
    <w:p>
      <w:pPr>
        <w:pStyle w:val="PreformattedText"/>
        <w:bidi w:val="0"/>
        <w:jc w:val="left"/>
        <w:rPr/>
      </w:pPr>
      <w:r>
        <w:rPr/>
        <w:t>Dextrostat tablets (S-mg or 10-mg tablets), ProCentra oral solution (1 mg/mL) or</w:t>
      </w:r>
    </w:p>
    <w:p>
      <w:pPr>
        <w:pStyle w:val="PreformattedText"/>
        <w:bidi w:val="0"/>
        <w:jc w:val="left"/>
        <w:rPr/>
      </w:pPr>
      <w:r>
        <w:rPr/>
        <w:t>as tablets of Zenzedi (available in 2.5-, 5-, 7.5-, 10-, 15-, 20-, and 30-mg tablets).</w:t>
      </w:r>
    </w:p>
    <w:p>
      <w:pPr>
        <w:pStyle w:val="PreformattedText"/>
        <w:bidi w:val="0"/>
        <w:jc w:val="left"/>
        <w:rPr/>
      </w:pPr>
      <w:r>
        <w:rPr/>
        <w:t>For dextroamphetamine spansules, these values are all somewhat longer.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Vyvanse (lisdexamfetamine ) is a capsule containing I-lysine co-valently</w:t>
      </w:r>
    </w:p>
    <w:p>
      <w:pPr>
        <w:pStyle w:val="PreformattedText"/>
        <w:bidi w:val="0"/>
        <w:jc w:val="left"/>
        <w:rPr/>
      </w:pPr>
      <w:r>
        <w:rPr/>
        <w:t>bound to dextroamphetamine. In the gastrointestinal (GI) tract this co-valent</w:t>
      </w:r>
    </w:p>
    <w:p>
      <w:pPr>
        <w:pStyle w:val="PreformattedText"/>
        <w:bidi w:val="0"/>
        <w:jc w:val="left"/>
        <w:rPr/>
      </w:pPr>
      <w:r>
        <w:rPr/>
        <w:t>bond is broken and dextroamphetamine is released. This formulation means that</w:t>
      </w:r>
    </w:p>
    <w:p>
      <w:pPr>
        <w:pStyle w:val="PreformattedText"/>
        <w:bidi w:val="0"/>
        <w:jc w:val="left"/>
        <w:rPr/>
      </w:pPr>
      <w:r>
        <w:rPr/>
        <w:t>lisdexamfetamine is less likely to be misused (i.e., it cannot be snorted with</w:t>
      </w:r>
    </w:p>
    <w:p>
      <w:pPr>
        <w:pStyle w:val="PreformattedText"/>
        <w:bidi w:val="0"/>
        <w:jc w:val="left"/>
        <w:rPr/>
      </w:pPr>
      <w:r>
        <w:rPr/>
        <w:t>effect because the dextroamphetamine is not released) or overdosed on (breaking</w:t>
      </w:r>
    </w:p>
    <w:p>
      <w:pPr>
        <w:pStyle w:val="PreformattedText"/>
        <w:bidi w:val="0"/>
        <w:jc w:val="left"/>
        <w:rPr/>
      </w:pPr>
      <w:r>
        <w:rPr/>
        <w:t>the bond is a rate-limiting step and the GI transit will cause much of an overdose</w:t>
      </w:r>
    </w:p>
    <w:p>
      <w:pPr>
        <w:pStyle w:val="PreformattedText"/>
        <w:bidi w:val="0"/>
        <w:jc w:val="left"/>
        <w:rPr/>
      </w:pPr>
      <w:r>
        <w:rPr/>
        <w:t>to be excreted unabsorbed), however it still can be shared. Lisdexamphetamine</w:t>
      </w:r>
    </w:p>
    <w:p>
      <w:pPr>
        <w:pStyle w:val="PreformattedText"/>
        <w:bidi w:val="0"/>
        <w:jc w:val="left"/>
        <w:rPr/>
      </w:pPr>
      <w:r>
        <w:rPr/>
        <w:t>appears to be more gradually absorbed than MAS XR and it appears to be</w:t>
      </w:r>
    </w:p>
    <w:p>
      <w:pPr>
        <w:pStyle w:val="PreformattedText"/>
        <w:bidi w:val="0"/>
        <w:jc w:val="left"/>
        <w:rPr/>
      </w:pPr>
      <w:r>
        <w:rPr/>
        <w:t>approximately half as potent (meaning that a patient who requires 30 mg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MAS XR will likely need 60 mg of Vyvanse). Lisdexamphetamine is available</w:t>
      </w:r>
    </w:p>
    <w:p>
      <w:pPr>
        <w:pStyle w:val="PreformattedText"/>
        <w:bidi w:val="0"/>
        <w:jc w:val="left"/>
        <w:rPr/>
      </w:pPr>
      <w:r>
        <w:rPr/>
        <w:t>in capsules of 20, 30, 40, 50, 60, and 70 mg and provides up to 12 hours of</w:t>
      </w:r>
    </w:p>
    <w:p>
      <w:pPr>
        <w:pStyle w:val="PreformattedText"/>
        <w:bidi w:val="0"/>
        <w:jc w:val="left"/>
        <w:rPr/>
      </w:pPr>
      <w:r>
        <w:rPr/>
        <w:t>coverage from an AM 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Adderall (Mixed AMPH salts)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Adderall is a racemic mixture of d- and |-amphetamine. The two isomers have</w:t>
      </w:r>
    </w:p>
    <w:p>
      <w:pPr>
        <w:pStyle w:val="PreformattedText"/>
        <w:bidi w:val="0"/>
        <w:jc w:val="left"/>
        <w:rPr/>
      </w:pPr>
      <w:r>
        <w:rPr/>
        <w:t>different pharmacodynamic properties. Some patients with ADHD might have a</w:t>
      </w:r>
    </w:p>
    <w:p>
      <w:pPr>
        <w:pStyle w:val="PreformattedText"/>
        <w:bidi w:val="0"/>
        <w:jc w:val="left"/>
        <w:rPr/>
      </w:pPr>
      <w:r>
        <w:rPr/>
        <w:t>preferential response to one isomer over another. Data in youth with ADHD</w:t>
      </w:r>
    </w:p>
    <w:p>
      <w:pPr>
        <w:pStyle w:val="PreformattedText"/>
        <w:bidi w:val="0"/>
        <w:jc w:val="left"/>
        <w:rPr/>
      </w:pPr>
      <w:r>
        <w:rPr/>
        <w:t>suggest that when compared to IR Ritalin, peak behavioral effects of Adderall</w:t>
      </w:r>
    </w:p>
    <w:p>
      <w:pPr>
        <w:pStyle w:val="PreformattedText"/>
        <w:bidi w:val="0"/>
        <w:jc w:val="left"/>
        <w:rPr/>
      </w:pPr>
      <w:r>
        <w:rPr/>
        <w:t>occur later and are more sustained. Adderall XR (MAS XR) is an ED</w:t>
      </w:r>
    </w:p>
    <w:p>
      <w:pPr>
        <w:pStyle w:val="PreformattedText"/>
        <w:bidi w:val="0"/>
        <w:jc w:val="left"/>
        <w:rPr/>
      </w:pPr>
      <w:r>
        <w:rPr/>
        <w:t>preparation of MAS. MAS XR is a capsule containing two types of beads</w:t>
      </w:r>
    </w:p>
    <w:p>
      <w:pPr>
        <w:pStyle w:val="PreformattedText"/>
        <w:bidi w:val="0"/>
        <w:jc w:val="left"/>
        <w:rPr/>
      </w:pPr>
      <w:r>
        <w:rPr/>
        <w:t>present in a 50:50 ratio, with IR beads designed to release MAS in a fashion</w:t>
      </w:r>
    </w:p>
    <w:p>
      <w:pPr>
        <w:pStyle w:val="PreformattedText"/>
        <w:bidi w:val="0"/>
        <w:jc w:val="left"/>
        <w:rPr/>
      </w:pPr>
      <w:r>
        <w:rPr/>
        <w:t>similar to MAS tablets, and delayed-release beads designed to release MAS 4 to</w:t>
      </w:r>
    </w:p>
    <w:p>
      <w:pPr>
        <w:pStyle w:val="PreformattedText"/>
        <w:bidi w:val="0"/>
        <w:jc w:val="left"/>
        <w:rPr/>
      </w:pPr>
      <w:r>
        <w:rPr/>
        <w:t>6 hours after dosing. MAS XR is available as 5-, 10-, 15-, 20-, 25-, and 30-mg</w:t>
      </w:r>
    </w:p>
    <w:p>
      <w:pPr>
        <w:pStyle w:val="PreformattedText"/>
        <w:bidi w:val="0"/>
        <w:jc w:val="left"/>
        <w:rPr/>
      </w:pPr>
      <w:r>
        <w:rPr/>
        <w:t>capsules.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Recent Amphetamine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Adzenys XR-ODT (amphetamine) was approved by the FDA in January of</w:t>
      </w:r>
    </w:p>
    <w:p>
      <w:pPr>
        <w:pStyle w:val="PreformattedText"/>
        <w:bidi w:val="0"/>
        <w:jc w:val="left"/>
        <w:rPr/>
      </w:pPr>
      <w:r>
        <w:rPr/>
        <w:t>2016 as the first orally-disintegrating tablet (ODT) of amphetamine. This</w:t>
      </w:r>
    </w:p>
    <w:p>
      <w:pPr>
        <w:pStyle w:val="PreformattedText"/>
        <w:bidi w:val="0"/>
        <w:jc w:val="left"/>
        <w:rPr/>
      </w:pPr>
      <w:r>
        <w:rPr/>
        <w:t>orange-flavored tablet should be placed on tongue and allowed to disintegrate,</w:t>
      </w:r>
    </w:p>
    <w:p>
      <w:pPr>
        <w:pStyle w:val="PreformattedText"/>
        <w:bidi w:val="0"/>
        <w:jc w:val="left"/>
        <w:rPr/>
      </w:pPr>
      <w:r>
        <w:rPr/>
        <w:t>with or without water but should not be chewed, crushed, or swallowed whole.</w:t>
      </w:r>
    </w:p>
    <w:p>
      <w:pPr>
        <w:pStyle w:val="PreformattedText"/>
        <w:bidi w:val="0"/>
        <w:jc w:val="left"/>
        <w:rPr/>
      </w:pPr>
      <w:r>
        <w:rPr/>
        <w:t>Adzenys XR-ODT delivers amphetamine using two different kinds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microparticles” with 50% of the particles dissolving immediately, whereas the</w:t>
      </w:r>
    </w:p>
    <w:p>
      <w:pPr>
        <w:pStyle w:val="PreformattedText"/>
        <w:bidi w:val="0"/>
        <w:jc w:val="left"/>
        <w:rPr/>
      </w:pPr>
      <w:r>
        <w:rPr/>
        <w:t>other 50% dissolve slowly, releasing medication across the course of 12 hours.</w:t>
      </w:r>
    </w:p>
    <w:p>
      <w:pPr>
        <w:pStyle w:val="PreformattedText"/>
        <w:bidi w:val="0"/>
        <w:jc w:val="left"/>
        <w:rPr/>
      </w:pPr>
      <w:r>
        <w:rPr/>
        <w:t>Adzenys XR-ODT is available in strengths of 3.1 mg, 6.3 mg, 9.4 mg, 12.5 mg,</w:t>
      </w:r>
    </w:p>
    <w:p>
      <w:pPr>
        <w:pStyle w:val="PreformattedText"/>
        <w:bidi w:val="0"/>
        <w:jc w:val="left"/>
        <w:rPr/>
      </w:pPr>
      <w:r>
        <w:rPr/>
        <w:t>15.7 mg, and 18.8 mg (see Table 54-5).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54-5: Equivalent Doses of Adzenys XR-ODT and Adderall XR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3.1 mg 5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6.3 mg 10 mg</w:t>
      </w:r>
    </w:p>
    <w:p>
      <w:pPr>
        <w:pStyle w:val="PreformattedText"/>
        <w:bidi w:val="0"/>
        <w:jc w:val="left"/>
        <w:rPr/>
      </w:pPr>
      <w:r>
        <w:rPr/>
        <w:t>9.4 mg 15 mg</w:t>
      </w:r>
    </w:p>
    <w:p>
      <w:pPr>
        <w:pStyle w:val="PreformattedText"/>
        <w:bidi w:val="0"/>
        <w:jc w:val="left"/>
        <w:rPr/>
      </w:pPr>
      <w:r>
        <w:rPr/>
        <w:t>12.5 mg 20 mg</w:t>
      </w:r>
    </w:p>
    <w:p>
      <w:pPr>
        <w:pStyle w:val="PreformattedText"/>
        <w:bidi w:val="0"/>
        <w:jc w:val="left"/>
        <w:rPr/>
      </w:pPr>
      <w:r>
        <w:rPr/>
        <w:t>15.7 mg 25 mg</w:t>
      </w:r>
    </w:p>
    <w:p>
      <w:pPr>
        <w:pStyle w:val="PreformattedText"/>
        <w:bidi w:val="0"/>
        <w:jc w:val="left"/>
        <w:rPr/>
      </w:pPr>
      <w:r>
        <w:rPr/>
        <w:t>18.8 mg 30 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Dyanavel XR (amphetamine ER suspension) delivers amphetamine in a</w:t>
      </w:r>
    </w:p>
    <w:p>
      <w:pPr>
        <w:pStyle w:val="PreformattedText"/>
        <w:bidi w:val="0"/>
        <w:jc w:val="left"/>
        <w:rPr/>
      </w:pPr>
      <w:r>
        <w:rPr/>
        <w:t>liquid solution that is released from sodium polystyrene sulfonate resin via ion</w:t>
      </w:r>
    </w:p>
    <w:p>
      <w:pPr>
        <w:pStyle w:val="PreformattedText"/>
        <w:bidi w:val="0"/>
        <w:jc w:val="left"/>
        <w:rPr/>
      </w:pPr>
      <w:r>
        <w:rPr/>
        <w:t>exchange. It is available as 2.5-mg/mL oral suspension. It should be</w:t>
      </w:r>
    </w:p>
    <w:p>
      <w:pPr>
        <w:pStyle w:val="PreformattedText"/>
        <w:bidi w:val="0"/>
        <w:jc w:val="left"/>
        <w:rPr/>
      </w:pPr>
      <w:r>
        <w:rPr/>
        <w:t>administered once daily in the morning without regard to meals. It is important</w:t>
      </w:r>
    </w:p>
    <w:p>
      <w:pPr>
        <w:pStyle w:val="PreformattedText"/>
        <w:bidi w:val="0"/>
        <w:jc w:val="left"/>
        <w:rPr/>
      </w:pPr>
      <w:r>
        <w:rPr/>
        <w:t>to remember to shake the bottle well prior to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Evekeo (amphetamine) delivers a 1:1 ratio of</w:t>
      </w:r>
    </w:p>
    <w:p>
      <w:pPr>
        <w:pStyle w:val="PreformattedText"/>
        <w:bidi w:val="0"/>
        <w:jc w:val="left"/>
        <w:rPr/>
      </w:pPr>
      <w:r>
        <w:rPr/>
        <w:t>amphetamine:dextroamphetamine in 5- and 10-mg scored tablets. It provides</w:t>
      </w:r>
    </w:p>
    <w:p>
      <w:pPr>
        <w:pStyle w:val="PreformattedText"/>
        <w:bidi w:val="0"/>
        <w:jc w:val="left"/>
        <w:rPr/>
      </w:pPr>
      <w:r>
        <w:rPr/>
        <w:t>coverage for approximately 9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Either IR or ED preparations of stimulants can be used initially in the treatment</w:t>
      </w:r>
    </w:p>
    <w:p>
      <w:pPr>
        <w:pStyle w:val="PreformattedText"/>
        <w:bidi w:val="0"/>
        <w:jc w:val="left"/>
        <w:rPr/>
      </w:pPr>
      <w:r>
        <w:rPr/>
        <w:t>of ADHD. Given the wide variance in appropriate dose the pharmacologic</w:t>
      </w:r>
    </w:p>
    <w:p>
      <w:pPr>
        <w:pStyle w:val="PreformattedText"/>
        <w:bidi w:val="0"/>
        <w:jc w:val="left"/>
        <w:rPr/>
      </w:pPr>
      <w:r>
        <w:rPr/>
        <w:t>treatment of ADHD should be tailored for each patient. This usually results in</w:t>
      </w:r>
    </w:p>
    <w:p>
      <w:pPr>
        <w:pStyle w:val="PreformattedText"/>
        <w:bidi w:val="0"/>
        <w:jc w:val="left"/>
        <w:rPr/>
      </w:pPr>
      <w:r>
        <w:rPr/>
        <w:t>patients using a combination of IR and ED preparations to provide the best</w:t>
      </w:r>
    </w:p>
    <w:p>
      <w:pPr>
        <w:pStyle w:val="PreformattedText"/>
        <w:bidi w:val="0"/>
        <w:jc w:val="left"/>
        <w:rPr/>
      </w:pPr>
      <w:r>
        <w:rPr/>
        <w:t>balance between tolerability, efficacy, and effectiveness, although the efficacy of</w:t>
      </w:r>
    </w:p>
    <w:p>
      <w:pPr>
        <w:pStyle w:val="PreformattedText"/>
        <w:bidi w:val="0"/>
        <w:jc w:val="left"/>
        <w:rPr/>
      </w:pPr>
      <w:r>
        <w:rPr/>
        <w:t>this practice has not been well demonstrated. Short-acting stimulants are</w:t>
      </w:r>
    </w:p>
    <w:p>
      <w:pPr>
        <w:pStyle w:val="PreformattedText"/>
        <w:bidi w:val="0"/>
        <w:jc w:val="left"/>
        <w:rPr/>
      </w:pPr>
      <w:r>
        <w:rPr/>
        <w:t>typically initiated at low doses (2.5—5 mg/day for children and adolescents; 5-10</w:t>
      </w:r>
    </w:p>
    <w:p>
      <w:pPr>
        <w:pStyle w:val="PreformattedText"/>
        <w:bidi w:val="0"/>
        <w:jc w:val="left"/>
        <w:rPr/>
      </w:pPr>
      <w:r>
        <w:rPr/>
        <w:t>mg/day in days in adults), given in the morning with food. Every few days the</w:t>
      </w:r>
    </w:p>
    <w:p>
      <w:pPr>
        <w:pStyle w:val="PreformattedText"/>
        <w:bidi w:val="0"/>
        <w:jc w:val="left"/>
        <w:rPr/>
      </w:pPr>
      <w:r>
        <w:rPr/>
        <w:t>dose can be increased (usually in increments of 2.5-5 mg/day in children and</w:t>
      </w:r>
    </w:p>
    <w:p>
      <w:pPr>
        <w:pStyle w:val="PreformattedText"/>
        <w:bidi w:val="0"/>
        <w:jc w:val="left"/>
        <w:rPr/>
      </w:pPr>
      <w:r>
        <w:rPr/>
        <w:t>adolescents; 5-10 mg/day in adults), generally given in divided doses. Although</w:t>
      </w:r>
    </w:p>
    <w:p>
      <w:pPr>
        <w:pStyle w:val="PreformattedText"/>
        <w:bidi w:val="0"/>
        <w:jc w:val="left"/>
        <w:rPr/>
      </w:pPr>
      <w:r>
        <w:rPr/>
        <w:t>none of the stimulants are approved based on weight and there is a wide range of</w:t>
      </w:r>
    </w:p>
    <w:p>
      <w:pPr>
        <w:pStyle w:val="PreformattedText"/>
        <w:bidi w:val="0"/>
        <w:jc w:val="left"/>
        <w:rPr/>
      </w:pPr>
      <w:r>
        <w:rPr/>
        <w:t>effective doses, weight is often used as a clinical guide. Suggested daily dose</w:t>
      </w:r>
    </w:p>
    <w:p>
      <w:pPr>
        <w:pStyle w:val="PreformattedText"/>
        <w:bidi w:val="0"/>
        <w:jc w:val="left"/>
        <w:rPr/>
      </w:pPr>
      <w:r>
        <w:rPr/>
        <w:t>ranges are 0.3 to 1.5 mg/kg/day for AMPH and 1.0 to 2.0 mg/kg/day for MPH</w:t>
      </w:r>
    </w:p>
    <w:p>
      <w:pPr>
        <w:pStyle w:val="PreformattedText"/>
        <w:bidi w:val="0"/>
        <w:jc w:val="left"/>
        <w:rPr/>
      </w:pPr>
      <w:r>
        <w:rPr/>
        <w:t>preparations. There are importance differences in potency between stimulants.</w:t>
      </w:r>
    </w:p>
    <w:p>
      <w:pPr>
        <w:pStyle w:val="PreformattedText"/>
        <w:bidi w:val="0"/>
        <w:jc w:val="left"/>
        <w:rPr/>
      </w:pPr>
      <w:r>
        <w:rPr/>
        <w:t>Five mg of AMPH is approximately equal to 10 mg of MPH.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Extended Delivery (ED) Preparations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2000, a number of ED formulations of MPH and AMPH have become</w:t>
      </w:r>
    </w:p>
    <w:p>
      <w:pPr>
        <w:pStyle w:val="PreformattedText"/>
        <w:bidi w:val="0"/>
        <w:jc w:val="left"/>
        <w:rPr/>
      </w:pPr>
      <w:r>
        <w:rPr/>
        <w:t>available. Although these preparations deliver either MPH or AMPH, the</w:t>
      </w:r>
    </w:p>
    <w:p>
      <w:pPr>
        <w:pStyle w:val="PreformattedText"/>
        <w:bidi w:val="0"/>
        <w:jc w:val="left"/>
        <w:rPr/>
      </w:pPr>
      <w:r>
        <w:rPr/>
        <w:t>manner in which they are dosed varies. It is important to understand the various</w:t>
      </w:r>
    </w:p>
    <w:p>
      <w:pPr>
        <w:pStyle w:val="PreformattedText"/>
        <w:bidi w:val="0"/>
        <w:jc w:val="left"/>
        <w:rPr/>
      </w:pPr>
      <w:r>
        <w:rPr/>
        <w:t>pharmacokinetic preparations. At present, treatment for ADHD is usually</w:t>
      </w:r>
    </w:p>
    <w:p>
      <w:pPr>
        <w:pStyle w:val="PreformattedText"/>
        <w:bidi w:val="0"/>
        <w:jc w:val="left"/>
        <w:rPr/>
      </w:pPr>
      <w:r>
        <w:rPr/>
        <w:t>initiated with any one of these ED preparations; there is no “holy grail” of</w:t>
      </w:r>
    </w:p>
    <w:p>
      <w:pPr>
        <w:pStyle w:val="PreformattedText"/>
        <w:bidi w:val="0"/>
        <w:jc w:val="left"/>
        <w:rPr/>
      </w:pPr>
      <w:r>
        <w:rPr/>
        <w:t>treatment. Any one of the IR or ED stimulant preparations (or a non-stimulant)</w:t>
      </w:r>
    </w:p>
    <w:p>
      <w:pPr>
        <w:pStyle w:val="PreformattedText"/>
        <w:bidi w:val="0"/>
        <w:jc w:val="left"/>
        <w:rPr/>
      </w:pPr>
      <w:r>
        <w:rPr/>
        <w:t>can be used initially. The process of identifying the best treatment often involves</w:t>
      </w:r>
    </w:p>
    <w:p>
      <w:pPr>
        <w:pStyle w:val="PreformattedText"/>
        <w:bidi w:val="0"/>
        <w:jc w:val="left"/>
        <w:rPr/>
      </w:pPr>
      <w:r>
        <w:rPr/>
        <w:t>answering two clinical questions: “How well is the medication tolerated?”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How well does it work?” Collaboration between the clinician and patient/family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 well as the answers to these questions guides treatment. At the beginning of</w:t>
      </w:r>
    </w:p>
    <w:p>
      <w:pPr>
        <w:pStyle w:val="PreformattedText"/>
        <w:bidi w:val="0"/>
        <w:jc w:val="left"/>
        <w:rPr/>
      </w:pPr>
      <w:r>
        <w:rPr/>
        <w:t>the process it is usually wise to encourage taking the medication day-by-day.</w:t>
      </w:r>
    </w:p>
    <w:p>
      <w:pPr>
        <w:pStyle w:val="PreformattedText"/>
        <w:bidi w:val="0"/>
        <w:jc w:val="left"/>
        <w:rPr/>
      </w:pPr>
      <w:r>
        <w:rPr/>
        <w:t>This practice permits patients and their significant others to observe them in a</w:t>
      </w:r>
    </w:p>
    <w:p>
      <w:pPr>
        <w:pStyle w:val="PreformattedText"/>
        <w:bidi w:val="0"/>
        <w:jc w:val="left"/>
        <w:rPr/>
      </w:pPr>
      <w:r>
        <w:rPr/>
        <w:t>variety of contexts, which usually differ in demands and supports. After</w:t>
      </w:r>
    </w:p>
    <w:p>
      <w:pPr>
        <w:pStyle w:val="PreformattedText"/>
        <w:bidi w:val="0"/>
        <w:jc w:val="left"/>
        <w:rPr/>
      </w:pPr>
      <w:r>
        <w:rPr/>
        <w:t>identifying the best treatment, the clinician and patient/family collaborate to</w:t>
      </w:r>
    </w:p>
    <w:p>
      <w:pPr>
        <w:pStyle w:val="PreformattedText"/>
        <w:bidi w:val="0"/>
        <w:jc w:val="left"/>
        <w:rPr/>
      </w:pPr>
      <w:r>
        <w:rPr/>
        <w:t>identify in which context is it best to treat. For some patients this means, “while</w:t>
      </w:r>
    </w:p>
    <w:p>
      <w:pPr>
        <w:pStyle w:val="PreformattedText"/>
        <w:bidi w:val="0"/>
        <w:jc w:val="left"/>
        <w:rPr/>
      </w:pPr>
      <w:r>
        <w:rPr/>
        <w:t>awake” (i.e., throughout the time), whereas for others treatment might only be</w:t>
      </w:r>
    </w:p>
    <w:p>
      <w:pPr>
        <w:pStyle w:val="PreformattedText"/>
        <w:bidi w:val="0"/>
        <w:jc w:val="left"/>
        <w:rPr/>
      </w:pPr>
      <w:r>
        <w:rPr/>
        <w:t>necessary in circumscribed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Unfortunately, serum stimulant levels do not help in determining an effective</w:t>
      </w:r>
    </w:p>
    <w:p>
      <w:pPr>
        <w:pStyle w:val="PreformattedText"/>
        <w:bidi w:val="0"/>
        <w:jc w:val="left"/>
        <w:rPr/>
      </w:pPr>
      <w:r>
        <w:rPr/>
        <w:t>dose. Recently it has been suggested that patients who require higher doses of</w:t>
      </w:r>
    </w:p>
    <w:p>
      <w:pPr>
        <w:pStyle w:val="PreformattedText"/>
        <w:bidi w:val="0"/>
        <w:jc w:val="left"/>
        <w:rPr/>
      </w:pPr>
      <w:r>
        <w:rPr/>
        <w:t>stimulants might inefficiently absorb stimulants from the GI track and can use</w:t>
      </w:r>
    </w:p>
    <w:p>
      <w:pPr>
        <w:pStyle w:val="PreformattedText"/>
        <w:bidi w:val="0"/>
        <w:jc w:val="left"/>
        <w:rPr/>
      </w:pPr>
      <w:r>
        <w:rPr/>
        <w:t>peak serum levels to document how much of a dose is being absorbed.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Numerous short-term (less than 12 weeks) clinical trials show that</w:t>
      </w:r>
    </w:p>
    <w:p>
      <w:pPr>
        <w:pStyle w:val="PreformattedText"/>
        <w:bidi w:val="0"/>
        <w:jc w:val="left"/>
        <w:rPr/>
      </w:pPr>
      <w:r>
        <w:rPr/>
        <w:t>approximately 70% of patients with ADHD respond to a stimulant; a positive</w:t>
      </w:r>
    </w:p>
    <w:p>
      <w:pPr>
        <w:pStyle w:val="PreformattedText"/>
        <w:bidi w:val="0"/>
        <w:jc w:val="left"/>
        <w:rPr/>
      </w:pPr>
      <w:r>
        <w:rPr/>
        <w:t>dose-response relationship is present for both the behavioral and cognitive</w:t>
      </w:r>
    </w:p>
    <w:p>
      <w:pPr>
        <w:pStyle w:val="PreformattedText"/>
        <w:bidi w:val="0"/>
        <w:jc w:val="left"/>
        <w:rPr/>
      </w:pPr>
      <w:r>
        <w:rPr/>
        <w:t>effects of stimulants (when used in children, adolescents, and adults with</w:t>
      </w:r>
    </w:p>
    <w:p>
      <w:pPr>
        <w:pStyle w:val="PreformattedText"/>
        <w:bidi w:val="0"/>
        <w:jc w:val="left"/>
        <w:rPr/>
      </w:pPr>
      <w:r>
        <w:rPr/>
        <w:t>ADHD).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face a number of challenges when prescribing stimulants. Because</w:t>
      </w:r>
    </w:p>
    <w:p>
      <w:pPr>
        <w:pStyle w:val="PreformattedText"/>
        <w:bidi w:val="0"/>
        <w:jc w:val="left"/>
        <w:rPr/>
      </w:pPr>
      <w:r>
        <w:rPr/>
        <w:t>stimulants can decrease appetite in this patient population, it is often useful to</w:t>
      </w:r>
    </w:p>
    <w:p>
      <w:pPr>
        <w:pStyle w:val="PreformattedText"/>
        <w:bidi w:val="0"/>
        <w:jc w:val="left"/>
        <w:rPr/>
      </w:pPr>
      <w:r>
        <w:rPr/>
        <w:t>administer stimulants during or after meals. Food might even enhance their</w:t>
      </w:r>
    </w:p>
    <w:p>
      <w:pPr>
        <w:pStyle w:val="PreformattedText"/>
        <w:bidi w:val="0"/>
        <w:jc w:val="left"/>
        <w:rPr/>
      </w:pPr>
      <w:r>
        <w:rPr/>
        <w:t>bioavailability. Stimulant-induced sleep disturbances are common and can</w:t>
      </w:r>
    </w:p>
    <w:p>
      <w:pPr>
        <w:pStyle w:val="PreformattedText"/>
        <w:bidi w:val="0"/>
        <w:jc w:val="left"/>
        <w:rPr/>
      </w:pPr>
      <w:r>
        <w:rPr/>
        <w:t>diminish their efficacy. Such disturbances might require alteration of the timing</w:t>
      </w:r>
    </w:p>
    <w:p>
      <w:pPr>
        <w:pStyle w:val="PreformattedText"/>
        <w:bidi w:val="0"/>
        <w:jc w:val="left"/>
        <w:rPr/>
      </w:pPr>
      <w:r>
        <w:rPr/>
        <w:t>or the amount of medication given, or require the administration of a sleep aid.</w:t>
      </w:r>
    </w:p>
    <w:p>
      <w:pPr>
        <w:pStyle w:val="PreformattedText"/>
        <w:bidi w:val="0"/>
        <w:jc w:val="left"/>
        <w:rPr/>
      </w:pPr>
      <w:r>
        <w:rPr/>
        <w:t>Irritability or dysphoria can occur either 1 to 2 hours after administration of</w:t>
      </w:r>
    </w:p>
    <w:p>
      <w:pPr>
        <w:pStyle w:val="PreformattedText"/>
        <w:bidi w:val="0"/>
        <w:jc w:val="left"/>
        <w:rPr/>
      </w:pPr>
      <w:r>
        <w:rPr/>
        <w:t>stimulants (that suggests an absorption peak phenomenon, which might respond</w:t>
      </w:r>
    </w:p>
    <w:p>
      <w:pPr>
        <w:pStyle w:val="PreformattedText"/>
        <w:bidi w:val="0"/>
        <w:jc w:val="left"/>
        <w:rPr/>
      </w:pPr>
      <w:r>
        <w:rPr/>
        <w:t>to lower, more frequent doses).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Typically, ADHD is co-morbid with other disorders that can alter the</w:t>
      </w:r>
    </w:p>
    <w:p>
      <w:pPr>
        <w:pStyle w:val="PreformattedText"/>
        <w:bidi w:val="0"/>
        <w:jc w:val="left"/>
        <w:rPr/>
      </w:pPr>
      <w:r>
        <w:rPr/>
        <w:t>stimulants’ effectiveness. For instance, a patient with ADHD and a co-morbid</w:t>
      </w:r>
    </w:p>
    <w:p>
      <w:pPr>
        <w:pStyle w:val="PreformattedText"/>
        <w:bidi w:val="0"/>
        <w:jc w:val="left"/>
        <w:rPr/>
      </w:pPr>
      <w:r>
        <w:rPr/>
        <w:t>mood or anxiety disorder might respond differently to a stimulant depending on</w:t>
      </w:r>
    </w:p>
    <w:p>
      <w:pPr>
        <w:pStyle w:val="PreformattedText"/>
        <w:bidi w:val="0"/>
        <w:jc w:val="left"/>
        <w:rPr/>
      </w:pPr>
      <w:r>
        <w:rPr/>
        <w:t>the clinical state of their co-occurring disorder. In addition, stimulants can</w:t>
      </w:r>
    </w:p>
    <w:p>
      <w:pPr>
        <w:pStyle w:val="PreformattedText"/>
        <w:bidi w:val="0"/>
        <w:jc w:val="left"/>
        <w:rPr/>
      </w:pPr>
      <w:r>
        <w:rPr/>
        <w:t>exacerbate tics, obsessions, or compulsions, although they are frequently used in</w:t>
      </w:r>
    </w:p>
    <w:p>
      <w:pPr>
        <w:pStyle w:val="PreformattedText"/>
        <w:bidi w:val="0"/>
        <w:jc w:val="left"/>
        <w:rPr/>
      </w:pPr>
      <w:r>
        <w:rPr/>
        <w:t>patients with these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Tolerance and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are often concerned about growth delays, tolerance, and abuse</w:t>
      </w:r>
    </w:p>
    <w:p>
      <w:pPr>
        <w:pStyle w:val="PreformattedText"/>
        <w:bidi w:val="0"/>
        <w:jc w:val="left"/>
        <w:rPr/>
      </w:pPr>
      <w:r>
        <w:rPr/>
        <w:t>among stimulant-treated patients. Although short-term decreases in weight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often seen in children treated with stimulants, follow-up studies into adulthood</w:t>
      </w:r>
    </w:p>
    <w:p>
      <w:pPr>
        <w:pStyle w:val="PreformattedText"/>
        <w:bidi w:val="0"/>
        <w:jc w:val="left"/>
        <w:rPr/>
      </w:pPr>
      <w:r>
        <w:rPr/>
        <w:t>have not demonstrated a decrease in the ultimate height attained. Although</w:t>
      </w:r>
    </w:p>
    <w:p>
      <w:pPr>
        <w:pStyle w:val="PreformattedText"/>
        <w:bidi w:val="0"/>
        <w:jc w:val="left"/>
        <w:rPr/>
      </w:pPr>
      <w:r>
        <w:rPr/>
        <w:t>tolerance to the effects of stimulants on ADHD symptoms has been debated,</w:t>
      </w:r>
    </w:p>
    <w:p>
      <w:pPr>
        <w:pStyle w:val="PreformattedText"/>
        <w:bidi w:val="0"/>
        <w:jc w:val="left"/>
        <w:rPr/>
      </w:pPr>
      <w:r>
        <w:rPr/>
        <w:t>recent data from the National Institute of Mental Health (NIMH) Multi-modal</w:t>
      </w:r>
    </w:p>
    <w:p>
      <w:pPr>
        <w:pStyle w:val="PreformattedText"/>
        <w:bidi w:val="0"/>
        <w:jc w:val="left"/>
        <w:rPr/>
      </w:pPr>
      <w:r>
        <w:rPr/>
        <w:t>Treatment of ADHD demonstrated the persistence of stimulant-medication</w:t>
      </w:r>
    </w:p>
    <w:p>
      <w:pPr>
        <w:pStyle w:val="PreformattedText"/>
        <w:bidi w:val="0"/>
        <w:jc w:val="left"/>
        <w:rPr/>
      </w:pPr>
      <w:r>
        <w:rPr/>
        <w:t>effects. In usual clinical doses, tolerance to the effects of stimulants on ADHD</w:t>
      </w:r>
    </w:p>
    <w:p>
      <w:pPr>
        <w:pStyle w:val="PreformattedText"/>
        <w:bidi w:val="0"/>
        <w:jc w:val="left"/>
        <w:rPr/>
      </w:pPr>
      <w:r>
        <w:rPr/>
        <w:t>symptoms does not appear to develop. Stimulants are schedule II medications</w:t>
      </w:r>
    </w:p>
    <w:p>
      <w:pPr>
        <w:pStyle w:val="PreformattedText"/>
        <w:bidi w:val="0"/>
        <w:jc w:val="left"/>
        <w:rPr/>
      </w:pPr>
      <w:r>
        <w:rPr/>
        <w:t>that have the potential for abuse. Although the rates of substance abuse in</w:t>
      </w:r>
    </w:p>
    <w:p>
      <w:pPr>
        <w:pStyle w:val="PreformattedText"/>
        <w:bidi w:val="0"/>
        <w:jc w:val="left"/>
        <w:rPr/>
      </w:pPr>
      <w:r>
        <w:rPr/>
        <w:t>patients with ADHD are increased, the use of stimulants does not appear to</w:t>
      </w:r>
    </w:p>
    <w:p>
      <w:pPr>
        <w:pStyle w:val="PreformattedText"/>
        <w:bidi w:val="0"/>
        <w:jc w:val="left"/>
        <w:rPr/>
      </w:pPr>
      <w:r>
        <w:rPr/>
        <w:t>increase the risk of substance abuse; recent data suggests that successful</w:t>
      </w:r>
    </w:p>
    <w:p>
      <w:pPr>
        <w:pStyle w:val="PreformattedText"/>
        <w:bidi w:val="0"/>
        <w:jc w:val="left"/>
        <w:rPr/>
      </w:pPr>
      <w:r>
        <w:rPr/>
        <w:t>stimulant treatment of children with ADHD might delay or decrease their risk of</w:t>
      </w:r>
    </w:p>
    <w:p>
      <w:pPr>
        <w:pStyle w:val="PreformattedText"/>
        <w:bidi w:val="0"/>
        <w:jc w:val="left"/>
        <w:rPr/>
      </w:pPr>
      <w:r>
        <w:rPr/>
        <w:t>substance abuse in adolescence.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Narcolepsy and Depression in the Medically IIl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treatment of narcolepsy , both MPH and dextroamphetamine are used in</w:t>
      </w:r>
    </w:p>
    <w:p>
      <w:pPr>
        <w:pStyle w:val="PreformattedText"/>
        <w:bidi w:val="0"/>
        <w:jc w:val="left"/>
        <w:rPr/>
      </w:pPr>
      <w:r>
        <w:rPr/>
        <w:t>doses of 20 to 200 mg/day. Stimulants appear most effective in treating the</w:t>
      </w:r>
    </w:p>
    <w:p>
      <w:pPr>
        <w:pStyle w:val="PreformattedText"/>
        <w:bidi w:val="0"/>
        <w:jc w:val="left"/>
        <w:rPr/>
      </w:pPr>
      <w:r>
        <w:rPr/>
        <w:t>daytime somnolence and sleep attacks associated with narcolepsy, and less</w:t>
      </w:r>
    </w:p>
    <w:p>
      <w:pPr>
        <w:pStyle w:val="PreformattedText"/>
        <w:bidi w:val="0"/>
        <w:jc w:val="left"/>
        <w:rPr/>
      </w:pPr>
      <w:r>
        <w:rPr/>
        <w:t>beneficial for cataplexy. Stimulants also have a role in the treatment of</w:t>
      </w:r>
    </w:p>
    <w:p>
      <w:pPr>
        <w:pStyle w:val="PreformattedText"/>
        <w:bidi w:val="0"/>
        <w:jc w:val="left"/>
        <w:rPr/>
      </w:pPr>
      <w:r>
        <w:rPr/>
        <w:t>depressed, apathetic states in the medically ill or elderly and can rapidly improve</w:t>
      </w:r>
    </w:p>
    <w:p>
      <w:pPr>
        <w:pStyle w:val="PreformattedText"/>
        <w:bidi w:val="0"/>
        <w:jc w:val="left"/>
        <w:rPr/>
      </w:pPr>
      <w:r>
        <w:rPr/>
        <w:t>mood, interest, medical compliance, and even appetite. Stimulants can also be</w:t>
      </w:r>
    </w:p>
    <w:p>
      <w:pPr>
        <w:pStyle w:val="PreformattedText"/>
        <w:bidi w:val="0"/>
        <w:jc w:val="left"/>
        <w:rPr/>
      </w:pPr>
      <w:r>
        <w:rPr/>
        <w:t>useful in reducing the narcotic requirement of terminally ill patients and</w:t>
      </w:r>
    </w:p>
    <w:p>
      <w:pPr>
        <w:pStyle w:val="PreformattedText"/>
        <w:bidi w:val="0"/>
        <w:jc w:val="left"/>
        <w:rPr/>
      </w:pPr>
      <w:r>
        <w:rPr/>
        <w:t>diminishing the sedation associated with high doses of narcotics.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 can cause clinically significant anorexia, nausea, difficulty falling</w:t>
      </w:r>
    </w:p>
    <w:p>
      <w:pPr>
        <w:pStyle w:val="PreformattedText"/>
        <w:bidi w:val="0"/>
        <w:jc w:val="left"/>
        <w:rPr/>
      </w:pPr>
      <w:r>
        <w:rPr/>
        <w:t>asleep, rebound phenomena, anxiety, nightmares, dizziness, irritability,</w:t>
      </w:r>
    </w:p>
    <w:p>
      <w:pPr>
        <w:pStyle w:val="PreformattedText"/>
        <w:bidi w:val="0"/>
        <w:jc w:val="left"/>
        <w:rPr/>
      </w:pPr>
      <w:r>
        <w:rPr/>
        <w:t>dysphoria, and weight loss. They also are associated with small increases in</w:t>
      </w:r>
    </w:p>
    <w:p>
      <w:pPr>
        <w:pStyle w:val="PreformattedText"/>
        <w:bidi w:val="0"/>
        <w:jc w:val="left"/>
        <w:rPr/>
      </w:pPr>
      <w:r>
        <w:rPr/>
        <w:t>heart rate and blood pressure that tend not to be clinically significant.</w:t>
      </w:r>
    </w:p>
    <w:p>
      <w:pPr>
        <w:pStyle w:val="PreformattedText"/>
        <w:bidi w:val="0"/>
        <w:jc w:val="left"/>
        <w:rPr/>
      </w:pPr>
      <w:r>
        <w:rPr/>
        <w:t>Occasionally, they can elicit a depressive reaction or psychosis. Stimulant use</w:t>
      </w:r>
    </w:p>
    <w:p>
      <w:pPr>
        <w:pStyle w:val="PreformattedText"/>
        <w:bidi w:val="0"/>
        <w:jc w:val="left"/>
        <w:rPr/>
      </w:pPr>
      <w:r>
        <w:rPr/>
        <w:t>might exacerbate tics or Tourette’s syndrome. Concerns over stimulant-induced</w:t>
      </w:r>
    </w:p>
    <w:p>
      <w:pPr>
        <w:pStyle w:val="PreformattedText"/>
        <w:bidi w:val="0"/>
        <w:jc w:val="left"/>
        <w:rPr/>
      </w:pPr>
      <w:r>
        <w:rPr/>
        <w:t>growth impairment remain but have not been borne out. Even though a physical</w:t>
      </w:r>
    </w:p>
    <w:p>
      <w:pPr>
        <w:pStyle w:val="PreformattedText"/>
        <w:bidi w:val="0"/>
        <w:jc w:val="left"/>
        <w:rPr/>
      </w:pPr>
      <w:r>
        <w:rPr/>
        <w:t>withdrawal is not associated with stimulants, patients who have used high doses</w:t>
      </w:r>
    </w:p>
    <w:p>
      <w:pPr>
        <w:pStyle w:val="PreformattedText"/>
        <w:bidi w:val="0"/>
        <w:jc w:val="left"/>
        <w:rPr/>
      </w:pPr>
      <w:r>
        <w:rPr/>
        <w:t>for a long time can experience fatigue, hypersomnia, hyperphagia, dysphoria,</w:t>
      </w:r>
    </w:p>
    <w:p>
      <w:pPr>
        <w:pStyle w:val="PreformattedText"/>
        <w:bidi w:val="0"/>
        <w:jc w:val="left"/>
        <w:rPr/>
      </w:pPr>
      <w:r>
        <w:rPr/>
        <w:t>and depression upon their discontinuation. Given the abuse potential of these</w:t>
      </w:r>
    </w:p>
    <w:p>
      <w:pPr>
        <w:pStyle w:val="PreformattedText"/>
        <w:bidi w:val="0"/>
        <w:jc w:val="left"/>
        <w:rPr/>
      </w:pPr>
      <w:r>
        <w:rPr/>
        <w:t>medications, it is important to inquire about concomitant use of drugs and</w:t>
      </w:r>
    </w:p>
    <w:p>
      <w:pPr>
        <w:pStyle w:val="PreformattedText"/>
        <w:bidi w:val="0"/>
        <w:jc w:val="left"/>
        <w:rPr/>
      </w:pPr>
      <w:r>
        <w:rPr/>
        <w:t>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interactions of stimulants with other prescription and non-prescription</w:t>
      </w:r>
    </w:p>
    <w:p>
      <w:pPr>
        <w:pStyle w:val="PreformattedText"/>
        <w:bidi w:val="0"/>
        <w:jc w:val="left"/>
        <w:rPr/>
      </w:pPr>
      <w:r>
        <w:rPr/>
        <w:t>medications are generally mild. Concomitant use of sympathomimetic agents</w:t>
      </w:r>
    </w:p>
    <w:p>
      <w:pPr>
        <w:pStyle w:val="PreformattedText"/>
        <w:bidi w:val="0"/>
        <w:jc w:val="left"/>
        <w:rPr/>
      </w:pPr>
      <w:r>
        <w:rPr/>
        <w:t>(e.g., pseudoephedrine) can potentiate the effects of both medications.</w:t>
      </w:r>
    </w:p>
    <w:p>
      <w:pPr>
        <w:pStyle w:val="PreformattedText"/>
        <w:bidi w:val="0"/>
        <w:jc w:val="left"/>
        <w:rPr/>
      </w:pPr>
      <w:r>
        <w:rPr/>
        <w:t>Concurrent use of antihistamines can diminish the effects of stimulants. Co-</w:t>
      </w:r>
    </w:p>
    <w:p>
      <w:pPr>
        <w:pStyle w:val="PreformattedText"/>
        <w:bidi w:val="0"/>
        <w:jc w:val="left"/>
        <w:rPr/>
      </w:pPr>
      <w:r>
        <w:rPr/>
        <w:t>administration of monoamine oxidase inhibitors (MAOIs) with stimulants can</w:t>
      </w:r>
    </w:p>
    <w:p>
      <w:pPr>
        <w:pStyle w:val="PreformattedText"/>
        <w:bidi w:val="0"/>
        <w:jc w:val="left"/>
        <w:rPr/>
      </w:pPr>
      <w:r>
        <w:rPr/>
        <w:t>result in a hypertensive crisis and be potentially life threatening. Although recent</w:t>
      </w:r>
    </w:p>
    <w:p>
      <w:pPr>
        <w:pStyle w:val="PreformattedText"/>
        <w:bidi w:val="0"/>
        <w:jc w:val="left"/>
        <w:rPr/>
      </w:pPr>
      <w:r>
        <w:rPr/>
        <w:t>data on the co-administration of stimulants with tricyclic antidepressants (TCAs)</w:t>
      </w:r>
    </w:p>
    <w:p>
      <w:pPr>
        <w:pStyle w:val="PreformattedText"/>
        <w:bidi w:val="0"/>
        <w:jc w:val="left"/>
        <w:rPr/>
      </w:pPr>
      <w:r>
        <w:rPr/>
        <w:t>suggests little interaction between these compounds, careful monitoring is</w:t>
      </w:r>
    </w:p>
    <w:p>
      <w:pPr>
        <w:pStyle w:val="PreformattedText"/>
        <w:bidi w:val="0"/>
        <w:jc w:val="left"/>
        <w:rPr/>
      </w:pPr>
      <w:r>
        <w:rPr/>
        <w:t>warranted when prescribing stimulants with either TCAs or anticonvulsants.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Beta-Adrenergic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Beta-blockers (&amp; -blockers) have a variety of uses in psychiatry. They are</w:t>
      </w:r>
    </w:p>
    <w:p>
      <w:pPr>
        <w:pStyle w:val="PreformattedText"/>
        <w:bidi w:val="0"/>
        <w:jc w:val="left"/>
        <w:rPr/>
      </w:pPr>
      <w:r>
        <w:rPr/>
        <w:t>frequently used in the treatment of performance anxiety, lithium-induced tremor,</w:t>
      </w:r>
    </w:p>
    <w:p>
      <w:pPr>
        <w:pStyle w:val="PreformattedText"/>
        <w:bidi w:val="0"/>
        <w:jc w:val="left"/>
        <w:rPr/>
      </w:pPr>
      <w:r>
        <w:rPr/>
        <w:t>and neuroleptic-induced akathisia. They are also reported to be useful in the</w:t>
      </w:r>
    </w:p>
    <w:p>
      <w:pPr>
        <w:pStyle w:val="PreformattedText"/>
        <w:bidi w:val="0"/>
        <w:jc w:val="left"/>
        <w:rPr/>
      </w:pPr>
      <w:r>
        <w:rPr/>
        <w:t>control of aggressive outbursts in patients with brain injury, autism, or</w:t>
      </w:r>
    </w:p>
    <w:p>
      <w:pPr>
        <w:pStyle w:val="PreformattedText"/>
        <w:bidi w:val="0"/>
        <w:jc w:val="left"/>
        <w:rPr/>
      </w:pPr>
      <w:r>
        <w:rPr/>
        <w:t>intellectual disability. They have also been used in combination with other</w:t>
      </w:r>
    </w:p>
    <w:p>
      <w:pPr>
        <w:pStyle w:val="PreformattedText"/>
        <w:bidi w:val="0"/>
        <w:jc w:val="left"/>
        <w:rPr/>
      </w:pPr>
      <w:r>
        <w:rPr/>
        <w:t>agents in the treatment of panic disorder, generalized anxiety disorder (GAD),</w:t>
      </w:r>
    </w:p>
    <w:p>
      <w:pPr>
        <w:pStyle w:val="PreformattedText"/>
        <w:bidi w:val="0"/>
        <w:jc w:val="left"/>
        <w:rPr/>
      </w:pPr>
      <w:r>
        <w:rPr/>
        <w:t>post-traumatic stress disorder (PTSD), ethanol withdrawal, and ADHD, as well</w:t>
      </w:r>
    </w:p>
    <w:p>
      <w:pPr>
        <w:pStyle w:val="PreformattedText"/>
        <w:bidi w:val="0"/>
        <w:jc w:val="left"/>
        <w:rPr/>
      </w:pPr>
      <w:r>
        <w:rPr/>
        <w:t>as with severe aggression or impulsivity. Their non-psychiatric uses include the</w:t>
      </w:r>
    </w:p>
    <w:p>
      <w:pPr>
        <w:pStyle w:val="PreformattedText"/>
        <w:bidi w:val="0"/>
        <w:jc w:val="left"/>
        <w:rPr/>
      </w:pPr>
      <w:r>
        <w:rPr/>
        <w:t>treatment of hypertension, arrhythmia, neurally-mediated hypotension, migraine</w:t>
      </w:r>
    </w:p>
    <w:p>
      <w:pPr>
        <w:pStyle w:val="PreformattedText"/>
        <w:bidi w:val="0"/>
        <w:jc w:val="left"/>
        <w:rPr/>
      </w:pPr>
      <w:r>
        <w:rPr/>
        <w:t>prophylaxis, glaucoma, symptoms of thyrotoxicosis, and acute myocardial</w:t>
      </w:r>
    </w:p>
    <w:p>
      <w:pPr>
        <w:pStyle w:val="PreformattedText"/>
        <w:bidi w:val="0"/>
        <w:jc w:val="left"/>
        <w:rPr/>
      </w:pPr>
      <w:r>
        <w:rPr/>
        <w:t>infarction. The &amp; -blockers most commonly used in psychiatry include</w:t>
      </w:r>
    </w:p>
    <w:p>
      <w:pPr>
        <w:pStyle w:val="PreformattedText"/>
        <w:bidi w:val="0"/>
        <w:jc w:val="left"/>
        <w:rPr/>
      </w:pPr>
      <w:r>
        <w:rPr/>
        <w:t>propranolol, nadolol, metoprolol, and atenolol.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&amp; -blockers act as competitive antagonists of epinephrine (EPI) and</w:t>
      </w:r>
    </w:p>
    <w:p>
      <w:pPr>
        <w:pStyle w:val="PreformattedText"/>
        <w:bidi w:val="0"/>
        <w:jc w:val="left"/>
        <w:rPr/>
      </w:pPr>
      <w:r>
        <w:rPr/>
        <w:t>norepinephrine (NE) at post-synaptic beta-adrenergic receptors. Peripherally,</w:t>
      </w:r>
    </w:p>
    <w:p>
      <w:pPr>
        <w:pStyle w:val="PreformattedText"/>
        <w:bidi w:val="0"/>
        <w:jc w:val="left"/>
        <w:rPr/>
      </w:pPr>
      <w:r>
        <w:rPr/>
        <w:t>EPI and NE modulate control of blood pressure and are released as stress</w:t>
      </w:r>
    </w:p>
    <w:p>
      <w:pPr>
        <w:pStyle w:val="PreformattedText"/>
        <w:bidi w:val="0"/>
        <w:jc w:val="left"/>
        <w:rPr/>
      </w:pPr>
      <w:r>
        <w:rPr/>
        <w:t>hormones by the adrenal medulla. &amp; 1 receptors are located on the heart; they</w:t>
      </w:r>
    </w:p>
    <w:p>
      <w:pPr>
        <w:pStyle w:val="PreformattedText"/>
        <w:bidi w:val="0"/>
        <w:jc w:val="left"/>
        <w:rPr/>
      </w:pPr>
      <w:r>
        <w:rPr/>
        <w:t>stimulate it chronotropically and inotropically. &amp; 2 receptors are found in the</w:t>
      </w:r>
    </w:p>
    <w:p>
      <w:pPr>
        <w:pStyle w:val="PreformattedText"/>
        <w:bidi w:val="0"/>
        <w:jc w:val="left"/>
        <w:rPr/>
      </w:pPr>
      <w:r>
        <w:rPr/>
        <w:t>lung and on blood vessels. &amp; 2 receptor stimulation produces bronchodilation and</w:t>
      </w:r>
    </w:p>
    <w:p>
      <w:pPr>
        <w:pStyle w:val="PreformattedText"/>
        <w:bidi w:val="0"/>
        <w:jc w:val="left"/>
        <w:rPr/>
      </w:pPr>
      <w:r>
        <w:rPr/>
        <w:t>vasodilation. Centrally, the role of EPI is limited; however, the noradrenergic</w:t>
      </w:r>
    </w:p>
    <w:p>
      <w:pPr>
        <w:pStyle w:val="PreformattedText"/>
        <w:bidi w:val="0"/>
        <w:jc w:val="left"/>
        <w:rPr/>
      </w:pPr>
      <w:r>
        <w:rPr/>
        <w:t>system is involved in the regulation of anxiety, mood, hormone release, sleep,</w:t>
      </w:r>
    </w:p>
    <w:p>
      <w:pPr>
        <w:pStyle w:val="PreformattedText"/>
        <w:bidi w:val="0"/>
        <w:jc w:val="left"/>
        <w:rPr/>
      </w:pPr>
      <w:r>
        <w:rPr/>
        <w:t>pain, and vigilance. In the brain, &amp; 1 receptors are located on neurons throughout</w:t>
      </w:r>
    </w:p>
    <w:p>
      <w:pPr>
        <w:pStyle w:val="PreformattedText"/>
        <w:bidi w:val="0"/>
        <w:jc w:val="left"/>
        <w:rPr/>
      </w:pPr>
      <w:r>
        <w:rPr/>
        <w:t>the noradrenergic system, whereas &amp; 2 receptors are primarily located on glial</w:t>
      </w:r>
    </w:p>
    <w:p>
      <w:pPr>
        <w:pStyle w:val="PreformattedText"/>
        <w:bidi w:val="0"/>
        <w:jc w:val="left"/>
        <w:rPr/>
      </w:pPr>
      <w:r>
        <w:rPr/>
        <w:t>cells.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&amp; -blockers differ in their selectivity of 6 1 and &amp; 2 receptor blockade,</w:t>
      </w:r>
    </w:p>
    <w:p>
      <w:pPr>
        <w:pStyle w:val="PreformattedText"/>
        <w:bidi w:val="0"/>
        <w:jc w:val="left"/>
        <w:rPr/>
      </w:pPr>
      <w:r>
        <w:rPr/>
        <w:t>lipophilicity, route of elimination, and half-life (see Tables 54-6 and 54-7).</w:t>
      </w:r>
    </w:p>
    <w:p>
      <w:pPr>
        <w:pStyle w:val="PreformattedText"/>
        <w:bidi w:val="0"/>
        <w:jc w:val="left"/>
        <w:rPr/>
      </w:pPr>
      <w:r>
        <w:rPr/>
        <w:t>Propranolol and nadolol are non-selective &amp; -blockers, whereas metoprolol and</w:t>
      </w:r>
    </w:p>
    <w:p>
      <w:pPr>
        <w:pStyle w:val="PreformattedText"/>
        <w:bidi w:val="0"/>
        <w:jc w:val="left"/>
        <w:rPr/>
      </w:pPr>
      <w:r>
        <w:rPr/>
        <w:t>atenolol are selective &amp; 1 receptor antagonists. These medications differ in their</w:t>
      </w:r>
    </w:p>
    <w:p>
      <w:pPr>
        <w:pStyle w:val="PreformattedText"/>
        <w:bidi w:val="0"/>
        <w:jc w:val="left"/>
        <w:rPr/>
      </w:pPr>
      <w:r>
        <w:rPr/>
        <w:t>lipophilicity, which distinguishes their central and peripheral effects. Propranolol</w:t>
      </w:r>
    </w:p>
    <w:p>
      <w:pPr>
        <w:pStyle w:val="PreformattedText"/>
        <w:bidi w:val="0"/>
        <w:jc w:val="left"/>
        <w:rPr/>
      </w:pPr>
      <w:r>
        <w:rPr/>
        <w:t>and metoprolol are highly lipophilic and thus easily cross the blood-brain barrier,</w:t>
      </w:r>
    </w:p>
    <w:p>
      <w:pPr>
        <w:pStyle w:val="PreformattedText"/>
        <w:bidi w:val="0"/>
        <w:jc w:val="left"/>
        <w:rPr/>
      </w:pPr>
      <w:r>
        <w:rPr/>
        <w:t>whereas atenolol and nadolol have few central effects. Propranolol and</w:t>
      </w:r>
    </w:p>
    <w:p>
      <w:pPr>
        <w:pStyle w:val="PreformattedText"/>
        <w:bidi w:val="0"/>
        <w:jc w:val="left"/>
        <w:rPr/>
      </w:pPr>
      <w:r>
        <w:rPr/>
        <w:t>metoprolol are metabolized by hepatic enzymes, whereas atenolol and nadolol</w:t>
      </w:r>
    </w:p>
    <w:p>
      <w:pPr>
        <w:pStyle w:val="PreformattedText"/>
        <w:bidi w:val="0"/>
        <w:jc w:val="left"/>
        <w:rPr/>
      </w:pPr>
      <w:r>
        <w:rPr/>
        <w:t>are eliminated by the kidneys.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54-6: Beta-Adrenergic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Inderal propranolol 10-640 BID-TID 10, 20, 40, 60, 80, 90, 4 or 8</w:t>
      </w:r>
    </w:p>
    <w:p>
      <w:pPr>
        <w:pStyle w:val="PreformattedText"/>
        <w:bidi w:val="0"/>
        <w:jc w:val="left"/>
        <w:rPr/>
      </w:pPr>
      <w:r>
        <w:rPr/>
        <w:t>mg/ml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Inderal-LA. propranolol-LA 80-320 QD 60, 80, 120, 160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Lopressor metoprolol 50-450 BID-TID 50, 100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Toprol XL metoprolol-XL 50-400 QD 50, 100, 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Tenormin atenolol 25-100 QD 25-, 50-, 100-mg tablets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Corgard nadolol 20-320 QD 20-, 40-, 80-, 120-, 160-mg</w:t>
      </w:r>
    </w:p>
    <w:p>
      <w:pPr>
        <w:pStyle w:val="PreformattedText"/>
        <w:bidi w:val="0"/>
        <w:jc w:val="left"/>
        <w:rPr/>
      </w:pPr>
      <w:r>
        <w:rPr/>
        <w:t>tablets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Kerlone betaxolol 5-20 QD 10- or 20-mg tablets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54-7: Beta-Adrenergic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Inderal (propranolol) |£1, 62 high 3-6 Liver</w:t>
      </w:r>
    </w:p>
    <w:p>
      <w:pPr>
        <w:pStyle w:val="PreformattedText"/>
        <w:bidi w:val="0"/>
        <w:jc w:val="left"/>
        <w:rPr/>
      </w:pPr>
      <w:r>
        <w:rPr/>
        <w:t>Lopressor (metoprolol) | 6 1 high 3-4 Liver</w:t>
      </w:r>
    </w:p>
    <w:p>
      <w:pPr>
        <w:pStyle w:val="PreformattedText"/>
        <w:bidi w:val="0"/>
        <w:jc w:val="left"/>
        <w:rPr/>
      </w:pPr>
      <w:r>
        <w:rPr/>
        <w:t>Tenormin (atenolol) B1 low 6-9 Kidney</w:t>
      </w:r>
    </w:p>
    <w:p>
      <w:pPr>
        <w:pStyle w:val="PreformattedText"/>
        <w:bidi w:val="0"/>
        <w:jc w:val="left"/>
        <w:rPr/>
      </w:pPr>
      <w:r>
        <w:rPr/>
        <w:t>Corgard (nadolol) B1, 82 low 14-24 Kidney</w:t>
      </w:r>
    </w:p>
    <w:p>
      <w:pPr>
        <w:pStyle w:val="PreformattedText"/>
        <w:bidi w:val="0"/>
        <w:jc w:val="left"/>
        <w:rPr/>
      </w:pPr>
      <w:r>
        <w:rPr/>
        <w:t>Kerlone (betaxolol) B1 low 14-22 Kidney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&amp; -Blockers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Guidelines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&amp; -blockers should be started at low doses and then gradually titrated up.</w:t>
      </w:r>
    </w:p>
    <w:p>
      <w:pPr>
        <w:pStyle w:val="PreformattedText"/>
        <w:bidi w:val="0"/>
        <w:jc w:val="left"/>
        <w:rPr/>
      </w:pPr>
      <w:r>
        <w:rPr/>
        <w:t>Patients should be educated about how to monitor blood pressure and pulse. Side</w:t>
      </w:r>
    </w:p>
    <w:p>
      <w:pPr>
        <w:pStyle w:val="PreformattedText"/>
        <w:bidi w:val="0"/>
        <w:jc w:val="left"/>
        <w:rPr/>
      </w:pPr>
      <w:r>
        <w:rPr/>
        <w:t>effects (such as hypotension, dizziness, bradycardia, and bronchospasm) should</w:t>
      </w:r>
    </w:p>
    <w:p>
      <w:pPr>
        <w:pStyle w:val="PreformattedText"/>
        <w:bidi w:val="0"/>
        <w:jc w:val="left"/>
        <w:rPr/>
      </w:pPr>
      <w:r>
        <w:rPr/>
        <w:t>be monitored. Doses should be held if the blood pressure is less than 90/60 mm</w:t>
      </w:r>
    </w:p>
    <w:p>
      <w:pPr>
        <w:pStyle w:val="PreformattedText"/>
        <w:bidi w:val="0"/>
        <w:jc w:val="left"/>
        <w:rPr/>
      </w:pPr>
      <w:r>
        <w:rPr/>
        <w:t>Hg or the pulse is less than 55 beats/minute.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adults, propranolol should be started in dosages of 10 mg three times daily</w:t>
      </w:r>
    </w:p>
    <w:p>
      <w:pPr>
        <w:pStyle w:val="PreformattedText"/>
        <w:bidi w:val="0"/>
        <w:jc w:val="left"/>
        <w:rPr/>
      </w:pPr>
      <w:r>
        <w:rPr/>
        <w:t>when using the regular-release preparation, or at 80 mg once daily for the long-</w:t>
      </w:r>
    </w:p>
    <w:p>
      <w:pPr>
        <w:pStyle w:val="PreformattedText"/>
        <w:bidi w:val="0"/>
        <w:jc w:val="left"/>
        <w:rPr/>
      </w:pPr>
      <w:r>
        <w:rPr/>
        <w:t>acting (LA) preparation. Propranolol can be titrated up (until the desired</w:t>
      </w:r>
    </w:p>
    <w:p>
      <w:pPr>
        <w:pStyle w:val="PreformattedText"/>
        <w:bidi w:val="0"/>
        <w:jc w:val="left"/>
        <w:rPr/>
      </w:pPr>
      <w:r>
        <w:rPr/>
        <w:t>therapeutic effect is achieved) with a maximum dose of 640 mg/d of the regular</w:t>
      </w:r>
    </w:p>
    <w:p>
      <w:pPr>
        <w:pStyle w:val="PreformattedText"/>
        <w:bidi w:val="0"/>
        <w:jc w:val="left"/>
        <w:rPr/>
      </w:pPr>
      <w:r>
        <w:rPr/>
        <w:t>preparation and 320 mg/d of the LA form. In children, the dosage range is</w:t>
      </w:r>
    </w:p>
    <w:p>
      <w:pPr>
        <w:pStyle w:val="PreformattedText"/>
        <w:bidi w:val="0"/>
        <w:jc w:val="left"/>
        <w:rPr/>
      </w:pPr>
      <w:r>
        <w:rPr/>
        <w:t>generally 1 to 5 mg/kg/d. Metoprolol is usually begun at 50 mg twice daily, with</w:t>
      </w:r>
    </w:p>
    <w:p>
      <w:pPr>
        <w:pStyle w:val="PreformattedText"/>
        <w:bidi w:val="0"/>
        <w:jc w:val="left"/>
        <w:rPr/>
      </w:pPr>
      <w:r>
        <w:rPr/>
        <w:t>a maximum dosage of 450 mg/d of the regular-release preparation; the ER form</w:t>
      </w:r>
    </w:p>
    <w:p>
      <w:pPr>
        <w:pStyle w:val="PreformattedText"/>
        <w:bidi w:val="0"/>
        <w:jc w:val="left"/>
        <w:rPr/>
      </w:pPr>
      <w:r>
        <w:rPr/>
        <w:t>is begun at 50 mg once daily with a maximum of 400 mg/d. Nadolol is started at</w:t>
      </w:r>
    </w:p>
    <w:p>
      <w:pPr>
        <w:pStyle w:val="PreformattedText"/>
        <w:bidi w:val="0"/>
        <w:jc w:val="left"/>
        <w:rPr/>
      </w:pPr>
      <w:r>
        <w:rPr/>
        <w:t>20 mg once daily with a maximum of 320 mg/d. Atenolol is begun at 25 mg</w:t>
      </w:r>
    </w:p>
    <w:p>
      <w:pPr>
        <w:pStyle w:val="PreformattedText"/>
        <w:bidi w:val="0"/>
        <w:jc w:val="left"/>
        <w:rPr/>
      </w:pPr>
      <w:r>
        <w:rPr/>
        <w:t>once daily with a maximum of 100 mg/d.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in Selected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selecting a &amp; -blocker, consideration needs to be given to the desired</w:t>
      </w:r>
    </w:p>
    <w:p>
      <w:pPr>
        <w:pStyle w:val="PreformattedText"/>
        <w:bidi w:val="0"/>
        <w:jc w:val="left"/>
        <w:rPr/>
      </w:pPr>
      <w:r>
        <w:rPr/>
        <w:t>therapeutic effect as well as to the patient’s other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performance anxiety a single dose of 10 to 40 mg of propranolol given 30</w:t>
      </w:r>
    </w:p>
    <w:p>
      <w:pPr>
        <w:pStyle w:val="PreformattedText"/>
        <w:bidi w:val="0"/>
        <w:jc w:val="left"/>
        <w:rPr/>
      </w:pPr>
      <w:r>
        <w:rPr/>
        <w:t>minutes prior to the event is often useful. A test dose in an anxiety-provoking</w:t>
      </w:r>
    </w:p>
    <w:p>
      <w:pPr>
        <w:pStyle w:val="PreformattedText"/>
        <w:bidi w:val="0"/>
        <w:jc w:val="left"/>
        <w:rPr/>
      </w:pPr>
      <w:r>
        <w:rPr/>
        <w:t>environment, but prior to the actual event, is usually indicated to assess</w:t>
      </w:r>
    </w:p>
    <w:p>
      <w:pPr>
        <w:pStyle w:val="PreformattedText"/>
        <w:bidi w:val="0"/>
        <w:jc w:val="left"/>
        <w:rPr/>
      </w:pPr>
      <w:r>
        <w:rPr/>
        <w:t>tolerability. Because most symptoms of performance anxiety are peripheral, less</w:t>
      </w:r>
    </w:p>
    <w:p>
      <w:pPr>
        <w:pStyle w:val="PreformattedText"/>
        <w:bidi w:val="0"/>
        <w:jc w:val="left"/>
        <w:rPr/>
      </w:pPr>
      <w:r>
        <w:rPr/>
        <w:t>lipophilic compounds (like nadolol or atenolol) might be equally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Lithium-induced tremor often responds to 20 to 160 mg of propranolol per day.</w:t>
      </w:r>
    </w:p>
    <w:p>
      <w:pPr>
        <w:pStyle w:val="PreformattedText"/>
        <w:bidi w:val="0"/>
        <w:jc w:val="left"/>
        <w:rPr/>
      </w:pPr>
      <w:r>
        <w:rPr/>
        <w:t>Nadolol or atenolol can be as effective and lessen concern over worsening of</w:t>
      </w:r>
    </w:p>
    <w:p>
      <w:pPr>
        <w:pStyle w:val="PreformattedText"/>
        <w:bidi w:val="0"/>
        <w:jc w:val="left"/>
        <w:rPr/>
      </w:pPr>
      <w:r>
        <w:rPr/>
        <w:t>depression by &amp; -blockers.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neuroleptic-induced akathisia, both propranolol (30-80 mg/d) and nadolol</w:t>
      </w:r>
    </w:p>
    <w:p>
      <w:pPr>
        <w:pStyle w:val="PreformattedText"/>
        <w:bidi w:val="0"/>
        <w:jc w:val="left"/>
        <w:rPr/>
      </w:pPr>
      <w:r>
        <w:rPr/>
        <w:t>(40-80 mg/d) are reported useful. Due to its generic availability, low</w:t>
      </w:r>
    </w:p>
    <w:p>
      <w:pPr>
        <w:pStyle w:val="PreformattedText"/>
        <w:bidi w:val="0"/>
        <w:jc w:val="left"/>
        <w:rPr/>
      </w:pPr>
      <w:r>
        <w:rPr/>
        <w:t>lipophilicity (doesn’t cross the blood-brain barrier), high &amp; -1 selectivity, low</w:t>
      </w:r>
    </w:p>
    <w:p>
      <w:pPr>
        <w:pStyle w:val="PreformattedText"/>
        <w:bidi w:val="0"/>
        <w:jc w:val="left"/>
        <w:rPr/>
      </w:pPr>
      <w:r>
        <w:rPr/>
        <w:t>medication interactions, and long half-life (permitting once-daily dosing),</w:t>
      </w:r>
    </w:p>
    <w:p>
      <w:pPr>
        <w:pStyle w:val="PreformattedText"/>
        <w:bidi w:val="0"/>
        <w:jc w:val="left"/>
        <w:rPr/>
      </w:pPr>
      <w:r>
        <w:rPr/>
        <w:t>clinicians should consider the use of bextaxolol (5-20 mg/d).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the hyper-aroused state associated with ethanol withdrawal, atenolol (50-</w:t>
      </w:r>
    </w:p>
    <w:p>
      <w:pPr>
        <w:pStyle w:val="PreformattedText"/>
        <w:bidi w:val="0"/>
        <w:jc w:val="left"/>
        <w:rPr/>
      </w:pPr>
      <w:r>
        <w:rPr/>
        <w:t>100 mg/d) has utility as an adjunct to benzodiazepines. &amp; -blockers are not</w:t>
      </w:r>
    </w:p>
    <w:p>
      <w:pPr>
        <w:pStyle w:val="PreformattedText"/>
        <w:bidi w:val="0"/>
        <w:jc w:val="left"/>
        <w:rPr/>
      </w:pPr>
      <w:r>
        <w:rPr/>
        <w:t>adequate as a single medicine for detoxification.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treatment of ADHD, propranolol (in dosages up to 640 mg/d) has been</w:t>
      </w:r>
    </w:p>
    <w:p>
      <w:pPr>
        <w:pStyle w:val="PreformattedText"/>
        <w:bidi w:val="0"/>
        <w:jc w:val="left"/>
        <w:rPr/>
      </w:pPr>
      <w:r>
        <w:rPr/>
        <w:t>found to be useful in adults with severe temper outbursts. Several clinical reports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indicate that combining &amp; -blockers with stimulants can be useful in improving</w:t>
      </w:r>
    </w:p>
    <w:p>
      <w:pPr>
        <w:pStyle w:val="PreformattedText"/>
        <w:bidi w:val="0"/>
        <w:jc w:val="left"/>
        <w:rPr/>
      </w:pPr>
      <w:r>
        <w:rPr/>
        <w:t>the tolerability of the stimulants.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reports of using high doses of propranolol (50-1600 mg/d) to control</w:t>
      </w:r>
    </w:p>
    <w:p>
      <w:pPr>
        <w:pStyle w:val="PreformattedText"/>
        <w:bidi w:val="0"/>
        <w:jc w:val="left"/>
        <w:rPr/>
      </w:pPr>
      <w:r>
        <w:rPr/>
        <w:t>aggressive outbursts in children and adults with organic brain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open case series describe the utility of propranolol (dosages 2.5</w:t>
      </w:r>
    </w:p>
    <w:p>
      <w:pPr>
        <w:pStyle w:val="PreformattedText"/>
        <w:bidi w:val="0"/>
        <w:jc w:val="left"/>
        <w:rPr/>
      </w:pPr>
      <w:r>
        <w:rPr/>
        <w:t>mg/kg/d) in the treatment of children with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recent systematic review and meta-analysis of randomized controlled trials</w:t>
      </w:r>
    </w:p>
    <w:p>
      <w:pPr>
        <w:pStyle w:val="PreformattedText"/>
        <w:bidi w:val="0"/>
        <w:jc w:val="left"/>
        <w:rPr/>
      </w:pPr>
      <w:r>
        <w:rPr/>
        <w:t>investigated the efficacy of propranolol in the treatment of anxiety disorders.</w:t>
      </w:r>
    </w:p>
    <w:p>
      <w:pPr>
        <w:pStyle w:val="PreformattedText"/>
        <w:bidi w:val="0"/>
        <w:jc w:val="left"/>
        <w:rPr/>
      </w:pPr>
      <w:r>
        <w:rPr/>
        <w:t>Although pooled analysis found no difference between propranolol and</w:t>
      </w:r>
    </w:p>
    <w:p>
      <w:pPr>
        <w:pStyle w:val="PreformattedText"/>
        <w:bidi w:val="0"/>
        <w:jc w:val="left"/>
        <w:rPr/>
      </w:pPr>
      <w:r>
        <w:rPr/>
        <w:t>benzodiazepines in the treatment of panic with or without agoraphobia, the</w:t>
      </w:r>
    </w:p>
    <w:p>
      <w:pPr>
        <w:pStyle w:val="PreformattedText"/>
        <w:bidi w:val="0"/>
        <w:jc w:val="left"/>
        <w:rPr/>
      </w:pPr>
      <w:r>
        <w:rPr/>
        <w:t>authors found no evidence to support the use of propranolol for reducing PTSD</w:t>
      </w:r>
    </w:p>
    <w:p>
      <w:pPr>
        <w:pStyle w:val="PreformattedText"/>
        <w:bidi w:val="0"/>
        <w:jc w:val="left"/>
        <w:rPr/>
      </w:pPr>
      <w:r>
        <w:rPr/>
        <w:t>symptom severity through inhibition of memory re-consolidation. Despite a long</w:t>
      </w:r>
    </w:p>
    <w:p>
      <w:pPr>
        <w:pStyle w:val="PreformattedText"/>
        <w:bidi w:val="0"/>
        <w:jc w:val="left"/>
        <w:rPr/>
      </w:pPr>
      <w:r>
        <w:rPr/>
        <w:t>history of seemingly utility, these authors conclude, based on the studies that</w:t>
      </w:r>
    </w:p>
    <w:p>
      <w:pPr>
        <w:pStyle w:val="PreformattedText"/>
        <w:bidi w:val="0"/>
        <w:jc w:val="left"/>
        <w:rPr/>
      </w:pPr>
      <w:r>
        <w:rPr/>
        <w:t>meet criteria for inclusion, that at this time the evidence base does not support</w:t>
      </w:r>
    </w:p>
    <w:p>
      <w:pPr>
        <w:pStyle w:val="PreformattedText"/>
        <w:bidi w:val="0"/>
        <w:jc w:val="left"/>
        <w:rPr/>
      </w:pPr>
      <w:r>
        <w:rPr/>
        <w:t>the use of propranolol in the treatment of 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&amp; -blockers can have a variety of clinically-significant side effects, including</w:t>
      </w:r>
    </w:p>
    <w:p>
      <w:pPr>
        <w:pStyle w:val="PreformattedText"/>
        <w:bidi w:val="0"/>
        <w:jc w:val="left"/>
        <w:rPr/>
      </w:pPr>
      <w:r>
        <w:rPr/>
        <w:t>hypotension; bradycardia; dizziness; bronchoconstriction(less problematic with</w:t>
      </w:r>
    </w:p>
    <w:p>
      <w:pPr>
        <w:pStyle w:val="PreformattedText"/>
        <w:bidi w:val="0"/>
        <w:jc w:val="left"/>
        <w:rPr/>
      </w:pPr>
      <w:r>
        <w:rPr/>
        <w:t>selective agents); nausea; diarrhea; constipation; impotence; fatigue; depression;</w:t>
      </w:r>
    </w:p>
    <w:p>
      <w:pPr>
        <w:pStyle w:val="PreformattedText"/>
        <w:bidi w:val="0"/>
        <w:jc w:val="left"/>
        <w:rPr/>
      </w:pPr>
      <w:r>
        <w:rPr/>
        <w:t>insomnia; vivid dreams; worsening of hypoglycemia in patients with diabetes;</w:t>
      </w:r>
    </w:p>
    <w:p>
      <w:pPr>
        <w:pStyle w:val="PreformattedText"/>
        <w:bidi w:val="0"/>
        <w:jc w:val="left"/>
        <w:rPr/>
      </w:pPr>
      <w:r>
        <w:rPr/>
        <w:t>and rebound hypertension (if abruptly discontinued). Less frequent reactions</w:t>
      </w:r>
    </w:p>
    <w:p>
      <w:pPr>
        <w:pStyle w:val="PreformattedText"/>
        <w:bidi w:val="0"/>
        <w:jc w:val="left"/>
        <w:rPr/>
      </w:pPr>
      <w:r>
        <w:rPr/>
        <w:t>include Raynaud’s phenomenon, Peyronie’s disease, psychosis, and allergies. &amp; -</w:t>
      </w:r>
    </w:p>
    <w:p>
      <w:pPr>
        <w:pStyle w:val="PreformattedText"/>
        <w:bidi w:val="0"/>
        <w:jc w:val="left"/>
        <w:rPr/>
      </w:pPr>
      <w:r>
        <w:rPr/>
        <w:t>blockers can also suppress melatonin and might potentiate the effects of growth</w:t>
      </w:r>
    </w:p>
    <w:p>
      <w:pPr>
        <w:pStyle w:val="PreformattedText"/>
        <w:bidi w:val="0"/>
        <w:jc w:val="left"/>
        <w:rPr/>
      </w:pPr>
      <w:r>
        <w:rPr/>
        <w:t>hormone. &amp; -blockers have little adverse effect on memory, and they might</w:t>
      </w:r>
    </w:p>
    <w:p>
      <w:pPr>
        <w:pStyle w:val="PreformattedText"/>
        <w:bidi w:val="0"/>
        <w:jc w:val="left"/>
        <w:rPr/>
      </w:pPr>
      <w:r>
        <w:rPr/>
        <w:t>enhance performance. f -blockers should not be given to patients with untreated</w:t>
      </w:r>
    </w:p>
    <w:p>
      <w:pPr>
        <w:pStyle w:val="PreformattedText"/>
        <w:bidi w:val="0"/>
        <w:jc w:val="left"/>
        <w:rPr/>
      </w:pPr>
      <w:r>
        <w:rPr/>
        <w:t>pheochromocytoma, and these agents have been reported to aggravate psoriasis.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Those &amp; -blockers metabolized hepatically (i.e., propranolol and metoprolol) are</w:t>
      </w:r>
    </w:p>
    <w:p>
      <w:pPr>
        <w:pStyle w:val="PreformattedText"/>
        <w:bidi w:val="0"/>
        <w:jc w:val="left"/>
        <w:rPr/>
      </w:pPr>
      <w:r>
        <w:rPr/>
        <w:t>primarily metabolized by the P-450 CYP2D6 enzyme. Thus, medications that</w:t>
      </w:r>
    </w:p>
    <w:p>
      <w:pPr>
        <w:pStyle w:val="PreformattedText"/>
        <w:bidi w:val="0"/>
        <w:jc w:val="left"/>
        <w:rPr/>
      </w:pPr>
      <w:r>
        <w:rPr/>
        <w:t>inhibit 2D6 activity (e.g., fluoxetine, sertraline, desipramine, clomipramine,</w:t>
      </w:r>
    </w:p>
    <w:p>
      <w:pPr>
        <w:pStyle w:val="PreformattedText"/>
        <w:bidi w:val="0"/>
        <w:jc w:val="left"/>
        <w:rPr/>
      </w:pPr>
      <w:r>
        <w:rPr/>
        <w:t>haloperidol, fluphenazine, paroxetine, thioridazine) will increase the levels of</w:t>
      </w:r>
    </w:p>
    <w:p>
      <w:pPr>
        <w:pStyle w:val="PreformattedText"/>
        <w:bidi w:val="0"/>
        <w:jc w:val="left"/>
        <w:rPr/>
      </w:pPr>
      <w:r>
        <w:rPr/>
        <w:t>these &amp; -blockers, necessitating a decrease in dosage. Similarly, medications that</w:t>
      </w:r>
    </w:p>
    <w:p>
      <w:pPr>
        <w:pStyle w:val="PreformattedText"/>
        <w:bidi w:val="0"/>
        <w:jc w:val="left"/>
        <w:rPr/>
      </w:pPr>
      <w:r>
        <w:rPr/>
        <w:t>induce 2D6 activity (e.g., carbamazepine, phenobarbital, phenytoin, rifampin)</w:t>
      </w:r>
    </w:p>
    <w:p>
      <w:pPr>
        <w:pStyle w:val="PreformattedText"/>
        <w:bidi w:val="0"/>
        <w:jc w:val="left"/>
        <w:rPr/>
      </w:pPr>
      <w:r>
        <w:rPr/>
        <w:t>might increase the metabolism of these &amp; -blockers, which results in decreased</w:t>
      </w:r>
    </w:p>
    <w:p>
      <w:pPr>
        <w:pStyle w:val="PreformattedText"/>
        <w:bidi w:val="0"/>
        <w:jc w:val="left"/>
        <w:rPr/>
      </w:pPr>
      <w:r>
        <w:rPr/>
        <w:t>effects. Reports of increased levels of theophylline, thyroxine, and imipramine</w:t>
      </w:r>
    </w:p>
    <w:p>
      <w:pPr>
        <w:pStyle w:val="PreformattedText"/>
        <w:bidi w:val="0"/>
        <w:jc w:val="left"/>
        <w:rPr/>
      </w:pPr>
      <w:r>
        <w:rPr/>
        <w:t>after the addition of &amp; -blockers have been made. Propranolol is highly protein-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bound; this is an important factor when considering drug interactions. &amp; -</w:t>
      </w:r>
    </w:p>
    <w:p>
      <w:pPr>
        <w:pStyle w:val="PreformattedText"/>
        <w:bidi w:val="0"/>
        <w:jc w:val="left"/>
        <w:rPr/>
      </w:pPr>
      <w:r>
        <w:rPr/>
        <w:t>blockers must be used cautiously and with close monitoring if used with other</w:t>
      </w:r>
    </w:p>
    <w:p>
      <w:pPr>
        <w:pStyle w:val="PreformattedText"/>
        <w:bidi w:val="0"/>
        <w:jc w:val="left"/>
        <w:rPr/>
      </w:pPr>
      <w:r>
        <w:rPr/>
        <w:t>anti-arrhythmic medications. If &amp; -blockers are used with amiodarone, an anti-</w:t>
      </w:r>
    </w:p>
    <w:p>
      <w:pPr>
        <w:pStyle w:val="PreformattedText"/>
        <w:bidi w:val="0"/>
        <w:jc w:val="left"/>
        <w:rPr/>
      </w:pPr>
      <w:r>
        <w:rPr/>
        <w:t>arrhythmic agent with negative chronotropic properties, these effects can be</w:t>
      </w:r>
    </w:p>
    <w:p>
      <w:pPr>
        <w:pStyle w:val="PreformattedText"/>
        <w:bidi w:val="0"/>
        <w:jc w:val="left"/>
        <w:rPr/>
      </w:pPr>
      <w:r>
        <w:rPr/>
        <w:t>additive. Disopyramide is a Type I anti-arrhythmic drug with potent negative</w:t>
      </w:r>
    </w:p>
    <w:p>
      <w:pPr>
        <w:pStyle w:val="PreformattedText"/>
        <w:bidi w:val="0"/>
        <w:jc w:val="left"/>
        <w:rPr/>
      </w:pPr>
      <w:r>
        <w:rPr/>
        <w:t>inotropic and chronotropic effects that has been associated with severe</w:t>
      </w:r>
    </w:p>
    <w:p>
      <w:pPr>
        <w:pStyle w:val="PreformattedText"/>
        <w:bidi w:val="0"/>
        <w:jc w:val="left"/>
        <w:rPr/>
      </w:pPr>
      <w:r>
        <w:rPr/>
        <w:t>bradycardia, asystole, and heart failure when administered with &amp; -blockers.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prefrontal cortex (PFC) many a ,, -receptors are found on the dendritic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spines of these neurons. When NE binds to post-synaptic, a ,, -receptors, it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results in the closing of potassium channels, strengthening synaptic transmission</w:t>
      </w:r>
    </w:p>
    <w:p>
      <w:pPr>
        <w:pStyle w:val="PreformattedText"/>
        <w:bidi w:val="0"/>
        <w:jc w:val="left"/>
        <w:rPr/>
      </w:pPr>
      <w:r>
        <w:rPr/>
        <w:t>and thus facilitating the connectivity of the PFC to regulate attention, behavior,</w:t>
      </w:r>
    </w:p>
    <w:p>
      <w:pPr>
        <w:pStyle w:val="PreformattedText"/>
        <w:bidi w:val="0"/>
        <w:jc w:val="left"/>
        <w:rPr/>
      </w:pPr>
      <w:r>
        <w:rPr/>
        <w:t>and/or emotion.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Atomoxetine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Indications: Although originally studied as an antidepressant , atomoxetine</w:t>
      </w:r>
    </w:p>
    <w:p>
      <w:pPr>
        <w:pStyle w:val="PreformattedText"/>
        <w:bidi w:val="0"/>
        <w:jc w:val="left"/>
        <w:rPr/>
      </w:pPr>
      <w:r>
        <w:rPr/>
        <w:t>(ATMX) is indicated to treat ADHD in children (6 years or older), adolescents,</w:t>
      </w:r>
    </w:p>
    <w:p>
      <w:pPr>
        <w:pStyle w:val="PreformattedText"/>
        <w:bidi w:val="0"/>
        <w:jc w:val="left"/>
        <w:rPr/>
      </w:pPr>
      <w:r>
        <w:rPr/>
        <w:t>and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Actions: ATMX, a highly selective NE re-uptake inhibitor, has</w:t>
      </w:r>
    </w:p>
    <w:p>
      <w:pPr>
        <w:pStyle w:val="PreformattedText"/>
        <w:bidi w:val="0"/>
        <w:jc w:val="left"/>
        <w:rPr/>
      </w:pPr>
      <w:r>
        <w:rPr/>
        <w:t>recently been approved for the treatment of ADHD in children, adolescents,</w:t>
      </w:r>
    </w:p>
    <w:p>
      <w:pPr>
        <w:pStyle w:val="PreformattedText"/>
        <w:bidi w:val="0"/>
        <w:jc w:val="left"/>
        <w:rPr/>
      </w:pPr>
      <w:r>
        <w:rPr/>
        <w:t>and adults. Unlike the stimulants, ATMX is not a class II medication;</w:t>
      </w:r>
    </w:p>
    <w:p>
      <w:pPr>
        <w:pStyle w:val="PreformattedText"/>
        <w:bidi w:val="0"/>
        <w:jc w:val="left"/>
        <w:rPr/>
      </w:pPr>
      <w:r>
        <w:rPr/>
        <w:t>therefore, clinicians can provide samples as well as prescribe refills. ATMX</w:t>
      </w:r>
    </w:p>
    <w:p>
      <w:pPr>
        <w:pStyle w:val="PreformattedText"/>
        <w:bidi w:val="0"/>
        <w:jc w:val="left"/>
        <w:rPr/>
      </w:pPr>
      <w:r>
        <w:rPr/>
        <w:t>acts by blocking the NE re-uptake pump on the pre-synaptic membrane, thus</w:t>
      </w:r>
    </w:p>
    <w:p>
      <w:pPr>
        <w:pStyle w:val="PreformattedText"/>
        <w:bidi w:val="0"/>
        <w:jc w:val="left"/>
        <w:rPr/>
      </w:pPr>
      <w:r>
        <w:rPr/>
        <w:t>increasing the availability of intrasynaptic NE. ATMX is thought to primarily</w:t>
      </w:r>
    </w:p>
    <w:p>
      <w:pPr>
        <w:pStyle w:val="PreformattedText"/>
        <w:bidi w:val="0"/>
        <w:jc w:val="left"/>
        <w:rPr/>
      </w:pPr>
      <w:r>
        <w:rPr/>
        <w:t>enhance NE neurotransmission in the PFC. In rats, ATMX has been shown to</w:t>
      </w:r>
    </w:p>
    <w:p>
      <w:pPr>
        <w:pStyle w:val="PreformattedText"/>
        <w:bidi w:val="0"/>
        <w:jc w:val="left"/>
        <w:rPr/>
      </w:pPr>
      <w:r>
        <w:rPr/>
        <w:t>enhance the interneuronal concentration of both NE and DA.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ATMX: In many patients ATMX is initiated at 0.5 mg/kg/day and after</w:t>
      </w:r>
    </w:p>
    <w:p>
      <w:pPr>
        <w:pStyle w:val="PreformattedText"/>
        <w:bidi w:val="0"/>
        <w:jc w:val="left"/>
        <w:rPr/>
      </w:pPr>
      <w:r>
        <w:rPr/>
        <w:t>a few days it can be increased to a target dose of 1.2 mg/kg/day; however,</w:t>
      </w:r>
    </w:p>
    <w:p>
      <w:pPr>
        <w:pStyle w:val="PreformattedText"/>
        <w:bidi w:val="0"/>
        <w:jc w:val="left"/>
        <w:rPr/>
      </w:pPr>
      <w:r>
        <w:rPr/>
        <w:t>some patients require a slower titration. Although ATMX was initially titrated</w:t>
      </w:r>
    </w:p>
    <w:p>
      <w:pPr>
        <w:pStyle w:val="PreformattedText"/>
        <w:bidi w:val="0"/>
        <w:jc w:val="left"/>
        <w:rPr/>
      </w:pPr>
      <w:r>
        <w:rPr/>
        <w:t>up to 2 mg/kg/day in divided doses, the current dosing guidelines recommend</w:t>
      </w:r>
    </w:p>
    <w:p>
      <w:pPr>
        <w:pStyle w:val="PreformattedText"/>
        <w:bidi w:val="0"/>
        <w:jc w:val="left"/>
        <w:rPr/>
      </w:pPr>
      <w:r>
        <w:rPr/>
        <w:t>a maximum dosage of 1.4 mg/kg/day in a single daily dose (usually after</w:t>
      </w:r>
    </w:p>
    <w:p>
      <w:pPr>
        <w:pStyle w:val="PreformattedText"/>
        <w:bidi w:val="0"/>
        <w:jc w:val="left"/>
        <w:rPr/>
      </w:pPr>
      <w:r>
        <w:rPr/>
        <w:t>breakfast). Whereas the plasma half-life appears to be around 5 hours, the</w:t>
      </w:r>
    </w:p>
    <w:p>
      <w:pPr>
        <w:pStyle w:val="PreformattedText"/>
        <w:bidi w:val="0"/>
        <w:jc w:val="left"/>
        <w:rPr/>
      </w:pPr>
      <w:r>
        <w:rPr/>
        <w:t>CNS effects appear to last longer than 24 hours. Therefore, many patients can</w:t>
      </w:r>
    </w:p>
    <w:p>
      <w:pPr>
        <w:pStyle w:val="PreformattedText"/>
        <w:bidi w:val="0"/>
        <w:jc w:val="left"/>
        <w:rPr/>
      </w:pPr>
      <w:r>
        <w:rPr/>
        <w:t>be effectively covered by a single daily dose, although some patients can</w:t>
      </w:r>
    </w:p>
    <w:p>
      <w:pPr>
        <w:pStyle w:val="PreformattedText"/>
        <w:bidi w:val="0"/>
        <w:jc w:val="left"/>
        <w:rPr/>
      </w:pPr>
      <w:r>
        <w:rPr/>
        <w:t>benefit from twice-daily dosing. Although benefits can be seen early in</w:t>
      </w:r>
    </w:p>
    <w:p>
      <w:pPr>
        <w:pStyle w:val="PreformattedText"/>
        <w:bidi w:val="0"/>
        <w:jc w:val="left"/>
        <w:rPr/>
      </w:pPr>
      <w:r>
        <w:rPr/>
        <w:t>treatment, the full benefit of ATMX might take several weeks. Plasma levels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are generally not used to direct ATMX dosing. ATMX is a schedule IV</w:t>
      </w:r>
    </w:p>
    <w:p>
      <w:pPr>
        <w:pStyle w:val="PreformattedText"/>
        <w:bidi w:val="0"/>
        <w:jc w:val="left"/>
        <w:rPr/>
      </w:pPr>
      <w:r>
        <w:rPr/>
        <w:t>medication; therefore, clinicians can provide refills.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ATMX is rapidly absorbed after oral administration, reaching peak</w:t>
      </w:r>
    </w:p>
    <w:p>
      <w:pPr>
        <w:pStyle w:val="PreformattedText"/>
        <w:bidi w:val="0"/>
        <w:jc w:val="left"/>
        <w:rPr/>
      </w:pPr>
      <w:r>
        <w:rPr/>
        <w:t>concentration 1 to 2 hours after dosing (see Table 54-8). Food does not appear to</w:t>
      </w:r>
    </w:p>
    <w:p>
      <w:pPr>
        <w:pStyle w:val="PreformattedText"/>
        <w:bidi w:val="0"/>
        <w:jc w:val="left"/>
        <w:rPr/>
      </w:pPr>
      <w:r>
        <w:rPr/>
        <w:t>affect the absorption of ATMX. ATMX is metabolized primarily in the liver to 4-</w:t>
      </w:r>
    </w:p>
    <w:p>
      <w:pPr>
        <w:pStyle w:val="PreformattedText"/>
        <w:bidi w:val="0"/>
        <w:jc w:val="left"/>
        <w:rPr/>
      </w:pPr>
      <w:r>
        <w:rPr/>
        <w:t>hydroxyatomoxetine by the cytochrome (CYP) P450 2D6 enzyme. In extensive</w:t>
      </w:r>
    </w:p>
    <w:p>
      <w:pPr>
        <w:pStyle w:val="PreformattedText"/>
        <w:bidi w:val="0"/>
        <w:jc w:val="left"/>
        <w:rPr/>
      </w:pPr>
      <w:r>
        <w:rPr/>
        <w:t>metabolizers, the steady-state plasma half-life of ATMX is 3.28 hours with C,,.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 -desmethylatomoxetine of 22.67 + 98.4 ng/mL. The minor metabolite of</w:t>
      </w:r>
    </w:p>
    <w:p>
      <w:pPr>
        <w:pStyle w:val="PreformattedText"/>
        <w:bidi w:val="0"/>
        <w:jc w:val="left"/>
        <w:rPr/>
      </w:pPr>
      <w:r>
        <w:rPr/>
        <w:t>ATMX is desmethylatomoxetine that is primarily formed by CYP 2C19. In</w:t>
      </w:r>
    </w:p>
    <w:p>
      <w:pPr>
        <w:pStyle w:val="PreformattedText"/>
        <w:bidi w:val="0"/>
        <w:jc w:val="left"/>
        <w:rPr/>
      </w:pPr>
      <w:r>
        <w:rPr/>
        <w:t>patients with compromised CYP 2D6 function, other enzymes were observed to</w:t>
      </w:r>
    </w:p>
    <w:p>
      <w:pPr>
        <w:pStyle w:val="PreformattedText"/>
        <w:bidi w:val="0"/>
        <w:jc w:val="left"/>
        <w:rPr/>
      </w:pPr>
      <w:r>
        <w:rPr/>
        <w:t>be capable of forming 4-hydroxyatomoxetine. Although patients identified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poor metabolizers” (i.e., low 2D6 activity) appear to generally tolerate ATMX;</w:t>
      </w:r>
    </w:p>
    <w:p>
      <w:pPr>
        <w:pStyle w:val="PreformattedText"/>
        <w:bidi w:val="0"/>
        <w:jc w:val="left"/>
        <w:rPr/>
      </w:pPr>
      <w:r>
        <w:rPr/>
        <w:t>these patients seem to have more side effects, and a reduction in dose might be</w:t>
      </w:r>
    </w:p>
    <w:p>
      <w:pPr>
        <w:pStyle w:val="PreformattedText"/>
        <w:bidi w:val="0"/>
        <w:jc w:val="left"/>
        <w:rPr/>
      </w:pPr>
      <w:r>
        <w:rPr/>
        <w:t>necessary. For patients who are taking medications that are strong 2D6 inhibitors</w:t>
      </w:r>
    </w:p>
    <w:p>
      <w:pPr>
        <w:pStyle w:val="PreformattedText"/>
        <w:bidi w:val="0"/>
        <w:jc w:val="left"/>
        <w:rPr/>
      </w:pPr>
      <w:r>
        <w:rPr/>
        <w:t>(e.g., fluoxetine, paroxetine, quinidine), it might be necessary to reduce the dose</w:t>
      </w:r>
    </w:p>
    <w:p>
      <w:pPr>
        <w:pStyle w:val="PreformattedText"/>
        <w:bidi w:val="0"/>
        <w:jc w:val="left"/>
        <w:rPr/>
      </w:pPr>
      <w:r>
        <w:rPr/>
        <w:t>of TMX. Use of ATMX is contraindicated with MAOIs. ATMX has been co-</w:t>
      </w:r>
    </w:p>
    <w:p>
      <w:pPr>
        <w:pStyle w:val="PreformattedText"/>
        <w:bidi w:val="0"/>
        <w:jc w:val="left"/>
        <w:rPr/>
      </w:pPr>
      <w:r>
        <w:rPr/>
        <w:t>administered with albuterol (600 mcg IV) in patients with asthma. Mild</w:t>
      </w:r>
    </w:p>
    <w:p>
      <w:pPr>
        <w:pStyle w:val="PreformattedText"/>
        <w:bidi w:val="0"/>
        <w:jc w:val="left"/>
        <w:rPr/>
      </w:pPr>
      <w:r>
        <w:rPr/>
        <w:t>elevations in heart rate and blood pressure with ATMX alone have been</w:t>
      </w:r>
    </w:p>
    <w:p>
      <w:pPr>
        <w:pStyle w:val="PreformattedText"/>
        <w:bidi w:val="0"/>
        <w:jc w:val="left"/>
        <w:rPr/>
      </w:pPr>
      <w:r>
        <w:rPr/>
        <w:t>observed. ATMX is primarily excreted in the urine.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54-8: FDA-Approved Non-Stimulants Medications for 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 Re-Uptake Inhibitor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Atomoxetine (Strattera) 0.5 mg/kg/d] 1.2 mg/kg/d | Once Up to 24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Alpha-2a Receptor Agonist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Guanfacine XR (Intuniv) 1 mg/d 1-4mg/d |Once About 12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extended-release (Kapvay) | 0.1 mg 0.1-0.4 BID About 12 hours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ATMX can be associated with reduced appetite, dyspepsia, fatigue, sexual side</w:t>
      </w:r>
    </w:p>
    <w:p>
      <w:pPr>
        <w:pStyle w:val="PreformattedText"/>
        <w:bidi w:val="0"/>
        <w:jc w:val="left"/>
        <w:rPr/>
      </w:pPr>
      <w:r>
        <w:rPr/>
        <w:t>effects, and dizziness. Extensive laboratory testing in controlled clinical trials</w:t>
      </w:r>
    </w:p>
    <w:p>
      <w:pPr>
        <w:pStyle w:val="PreformattedText"/>
        <w:bidi w:val="0"/>
        <w:jc w:val="left"/>
        <w:rPr/>
      </w:pPr>
      <w:r>
        <w:rPr/>
        <w:t>suggests that ATMX causes no organ toxicity. However, there are reports of</w:t>
      </w:r>
    </w:p>
    <w:p>
      <w:pPr>
        <w:pStyle w:val="PreformattedText"/>
        <w:bidi w:val="0"/>
        <w:jc w:val="left"/>
        <w:rPr/>
      </w:pPr>
      <w:r>
        <w:rPr/>
        <w:t>significant hepatoptoxicity in two patients taking ATMX (out of millions of</w:t>
      </w:r>
    </w:p>
    <w:p>
      <w:pPr>
        <w:pStyle w:val="PreformattedText"/>
        <w:bidi w:val="0"/>
        <w:jc w:val="left"/>
        <w:rPr/>
      </w:pPr>
      <w:r>
        <w:rPr/>
        <w:t>patients exposed), fortunately, both patients recovered upon discontinuation of</w:t>
      </w:r>
    </w:p>
    <w:p>
      <w:pPr>
        <w:pStyle w:val="PreformattedText"/>
        <w:bidi w:val="0"/>
        <w:jc w:val="left"/>
        <w:rPr/>
      </w:pPr>
      <w:r>
        <w:rPr/>
        <w:t>ATMX. The manufacturer recently added a bolded warning to the labeling about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hepatotoxicity ( www.fda.gov/bbs/</w:t>
      </w:r>
    </w:p>
    <w:p>
      <w:pPr>
        <w:pStyle w:val="PreformattedText"/>
        <w:bidi w:val="0"/>
        <w:jc w:val="left"/>
        <w:rPr/>
      </w:pPr>
      <w:r>
        <w:rPr/>
        <w:t>topics/ANSWERS/2004/ANS01335.html_). The warning indicates that ATMX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should be discontinued in patients with jaundice and that patients should contact</w:t>
      </w:r>
    </w:p>
    <w:p>
      <w:pPr>
        <w:pStyle w:val="PreformattedText"/>
        <w:bidi w:val="0"/>
        <w:jc w:val="left"/>
        <w:rPr/>
      </w:pPr>
      <w:r>
        <w:rPr/>
        <w:t>their doctors if they develop pruritis, jaundice, dark urine, right-upper-quadrant</w:t>
      </w:r>
    </w:p>
    <w:p>
      <w:pPr>
        <w:pStyle w:val="PreformattedText"/>
        <w:bidi w:val="0"/>
        <w:jc w:val="left"/>
        <w:rPr/>
      </w:pPr>
      <w:r>
        <w:rPr/>
        <w:t>tenderness, and/or unexplained “flu-like”? symptoms. Hepatic impairment</w:t>
      </w:r>
    </w:p>
    <w:p>
      <w:pPr>
        <w:pStyle w:val="PreformattedText"/>
        <w:bidi w:val="0"/>
        <w:jc w:val="left"/>
        <w:rPr/>
      </w:pPr>
      <w:r>
        <w:rPr/>
        <w:t>significantly reduces clearance of ATMX. At this time, laboratory monitoring</w:t>
      </w:r>
    </w:p>
    <w:p>
      <w:pPr>
        <w:pStyle w:val="PreformattedText"/>
        <w:bidi w:val="0"/>
        <w:jc w:val="left"/>
        <w:rPr/>
      </w:pPr>
      <w:r>
        <w:rPr/>
        <w:t>outside of routine medical care is usually not necessary. The impact of ATMX on</w:t>
      </w:r>
    </w:p>
    <w:p>
      <w:pPr>
        <w:pStyle w:val="PreformattedText"/>
        <w:bidi w:val="0"/>
        <w:jc w:val="left"/>
        <w:rPr/>
      </w:pPr>
      <w:r>
        <w:rPr/>
        <w:t>the cardiovascular system appears minimal and extensive electrocardiogram</w:t>
      </w:r>
    </w:p>
    <w:p>
      <w:pPr>
        <w:pStyle w:val="PreformattedText"/>
        <w:bidi w:val="0"/>
        <w:jc w:val="left"/>
        <w:rPr/>
      </w:pPr>
      <w:r>
        <w:rPr/>
        <w:t>(EKG) monitoring indicates that ATMX has no apparent effect on QTc intervals,</w:t>
      </w:r>
    </w:p>
    <w:p>
      <w:pPr>
        <w:pStyle w:val="PreformattedText"/>
        <w:bidi w:val="0"/>
        <w:jc w:val="left"/>
        <w:rPr/>
      </w:pPr>
      <w:r>
        <w:rPr/>
        <w:t>and EKG monitoring outside of routine medical care does not appear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Alpha-Adrenergic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(Catapres) has been used in the treatment of hypertension in adults</w:t>
      </w:r>
    </w:p>
    <w:p>
      <w:pPr>
        <w:pStyle w:val="PreformattedText"/>
        <w:bidi w:val="0"/>
        <w:jc w:val="left"/>
        <w:rPr/>
      </w:pPr>
      <w:r>
        <w:rPr/>
        <w:t>since the 1960s. In psychiatry, clonidine has been used for opioid withdrawal,</w:t>
      </w:r>
    </w:p>
    <w:p>
      <w:pPr>
        <w:pStyle w:val="PreformattedText"/>
        <w:bidi w:val="0"/>
        <w:jc w:val="left"/>
        <w:rPr/>
      </w:pPr>
      <w:r>
        <w:rPr/>
        <w:t>nicotine withdrawal, Tourette’s syndrome, ADHD, mania, neuroleptic-induced</w:t>
      </w:r>
    </w:p>
    <w:p>
      <w:pPr>
        <w:pStyle w:val="PreformattedText"/>
        <w:bidi w:val="0"/>
        <w:jc w:val="left"/>
        <w:rPr/>
      </w:pPr>
      <w:r>
        <w:rPr/>
        <w:t>akathisia, behavioral dyscontrol in autism, anxiety disorders, PTSD, and sleep</w:t>
      </w:r>
    </w:p>
    <w:p>
      <w:pPr>
        <w:pStyle w:val="PreformattedText"/>
        <w:bidi w:val="0"/>
        <w:jc w:val="left"/>
        <w:rPr/>
      </w:pPr>
      <w:r>
        <w:rPr/>
        <w:t>disturbances. Kapvay, an ED formulation of clonidine is FDA-approved for the</w:t>
      </w:r>
    </w:p>
    <w:p>
      <w:pPr>
        <w:pStyle w:val="PreformattedText"/>
        <w:bidi w:val="0"/>
        <w:jc w:val="left"/>
        <w:rPr/>
      </w:pPr>
      <w:r>
        <w:rPr/>
        <w:t>treatment of ADHD, either alone or in combination with stimulants. Guanfacine</w:t>
      </w:r>
    </w:p>
    <w:p>
      <w:pPr>
        <w:pStyle w:val="PreformattedText"/>
        <w:bidi w:val="0"/>
        <w:jc w:val="left"/>
        <w:rPr/>
      </w:pPr>
      <w:r>
        <w:rPr/>
        <w:t>(Tenex) has been used for PTSD, ADHD, Tourette’s syndrome, and sleep</w:t>
      </w:r>
    </w:p>
    <w:p>
      <w:pPr>
        <w:pStyle w:val="PreformattedText"/>
        <w:bidi w:val="0"/>
        <w:jc w:val="left"/>
        <w:rPr/>
      </w:pPr>
      <w:r>
        <w:rPr/>
        <w:t>disorders. Intuniv, an ED formulation of guanfacine is FDA-approved for the</w:t>
      </w:r>
    </w:p>
    <w:p>
      <w:pPr>
        <w:pStyle w:val="PreformattedText"/>
        <w:bidi w:val="0"/>
        <w:jc w:val="left"/>
        <w:rPr/>
      </w:pPr>
      <w:r>
        <w:rPr/>
        <w:t>treatment of ADHD, either alone or in combination with stimulants. Prazosin</w:t>
      </w:r>
    </w:p>
    <w:p>
      <w:pPr>
        <w:pStyle w:val="PreformattedText"/>
        <w:bidi w:val="0"/>
        <w:jc w:val="left"/>
        <w:rPr/>
      </w:pPr>
      <w:r>
        <w:rPr/>
        <w:t>(minipress) is FDA approve for the treatment of hypertension and is used for</w:t>
      </w:r>
    </w:p>
    <w:p>
      <w:pPr>
        <w:pStyle w:val="PreformattedText"/>
        <w:bidi w:val="0"/>
        <w:jc w:val="left"/>
        <w:rPr/>
      </w:pPr>
      <w:r>
        <w:rPr/>
        <w:t>PTSD and its related sleep disturbances (see Table 54-9).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54-9: Alpha-Adrenergic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Catapres-TTS | catapres-TTS 0.1-0.9 one patch per week 0.1-, 0.2-, 0.3-mg/d patches</w:t>
      </w:r>
    </w:p>
    <w:p>
      <w:pPr>
        <w:pStyle w:val="PreformattedText"/>
        <w:bidi w:val="0"/>
        <w:jc w:val="left"/>
        <w:rPr/>
      </w:pPr>
      <w:r>
        <w:rPr/>
        <w:t>Catapres clonidine 0.05—2.4 QD-QID 0.1-, 0.2-, 0.3-mg tablets</w:t>
      </w:r>
    </w:p>
    <w:p>
      <w:pPr>
        <w:pStyle w:val="PreformattedText"/>
        <w:bidi w:val="0"/>
        <w:jc w:val="left"/>
        <w:rPr/>
      </w:pPr>
      <w:r>
        <w:rPr/>
        <w:t>Kapvay clonidine 0.1-0.4 QD-BID 0.1-, 0.2-mg tablets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Tenex guanfacine 0.5-3 QD-TID 1-, 2-mg tablets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Intuniv guanfacine 1-4 QD 1-, 2-, 3-, 4-mg tablets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Minipress prazosin L-15 QHS-BID 1-, 2-, 5-mg capsules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General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 -2-adreneric receptors are widely distributed in the brain. Pre-synaptic « -2-</w:t>
      </w:r>
    </w:p>
    <w:p>
      <w:pPr>
        <w:pStyle w:val="PreformattedText"/>
        <w:bidi w:val="0"/>
        <w:jc w:val="left"/>
        <w:rPr/>
      </w:pPr>
      <w:r>
        <w:rPr/>
        <w:t>adreneric receptors are located on noradrenergic neurons in the locus coeruleus</w:t>
      </w:r>
    </w:p>
    <w:p>
      <w:pPr>
        <w:pStyle w:val="PreformattedText"/>
        <w:bidi w:val="0"/>
        <w:jc w:val="left"/>
        <w:rPr/>
      </w:pPr>
      <w:r>
        <w:rPr/>
        <w:t>and the brainstem. These receptors function as inhibitory auto-receptors to</w:t>
      </w:r>
    </w:p>
    <w:p>
      <w:pPr>
        <w:pStyle w:val="PreformattedText"/>
        <w:bidi w:val="0"/>
        <w:jc w:val="left"/>
        <w:rPr/>
      </w:pPr>
      <w:r>
        <w:rPr/>
        <w:t>suppress cell firing, inhibit release of NE, and down-regulate central</w:t>
      </w:r>
    </w:p>
    <w:p>
      <w:pPr>
        <w:pStyle w:val="PreformattedText"/>
        <w:bidi w:val="0"/>
        <w:jc w:val="left"/>
        <w:rPr/>
      </w:pPr>
      <w:r>
        <w:rPr/>
        <w:t>noradrenergic neurotransmission. Post-synaptic « -2-adreneric receptors</w:t>
      </w:r>
    </w:p>
    <w:p>
      <w:pPr>
        <w:pStyle w:val="PreformattedText"/>
        <w:bidi w:val="0"/>
        <w:jc w:val="left"/>
        <w:rPr/>
      </w:pPr>
      <w:r>
        <w:rPr/>
        <w:t>modulate neuronal excitability and regulate release of neurotransmitters (e.g.,</w:t>
      </w:r>
    </w:p>
    <w:p>
      <w:pPr>
        <w:pStyle w:val="PreformattedText"/>
        <w:bidi w:val="0"/>
        <w:jc w:val="left"/>
        <w:rPr/>
      </w:pPr>
      <w:r>
        <w:rPr/>
        <w:t>DA. 5-HT) and hormones (e.g., growth hormone).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is an imidazoline derivative with « -2-adreneric agonist properties. It</w:t>
      </w:r>
    </w:p>
    <w:p>
      <w:pPr>
        <w:pStyle w:val="PreformattedText"/>
        <w:bidi w:val="0"/>
        <w:jc w:val="left"/>
        <w:rPr/>
      </w:pPr>
      <w:r>
        <w:rPr/>
        <w:t>is almost completely absorbed after oral administration and it achieves peak</w:t>
      </w:r>
    </w:p>
    <w:p>
      <w:pPr>
        <w:pStyle w:val="PreformattedText"/>
        <w:bidi w:val="0"/>
        <w:jc w:val="left"/>
        <w:rPr/>
      </w:pPr>
      <w:r>
        <w:rPr/>
        <w:t>plasma concentrations in 1 to 3 hours. Clonidine’s plasma half-life ranges from 8</w:t>
      </w:r>
    </w:p>
    <w:p>
      <w:pPr>
        <w:pStyle w:val="PreformattedText"/>
        <w:bidi w:val="0"/>
        <w:jc w:val="left"/>
        <w:rPr/>
      </w:pPr>
      <w:r>
        <w:rPr/>
        <w:t>to 12 hours in children and from 12 to 16 hours in adults. Clonidine is highly</w:t>
      </w:r>
    </w:p>
    <w:p>
      <w:pPr>
        <w:pStyle w:val="PreformattedText"/>
        <w:bidi w:val="0"/>
        <w:jc w:val="left"/>
        <w:rPr/>
      </w:pPr>
      <w:r>
        <w:rPr/>
        <w:t>lipophilic and it easily crosses the blood-brain barrier. Although some clonidine</w:t>
      </w:r>
    </w:p>
    <w:p>
      <w:pPr>
        <w:pStyle w:val="PreformattedText"/>
        <w:bidi w:val="0"/>
        <w:jc w:val="left"/>
        <w:rPr/>
      </w:pPr>
      <w:r>
        <w:rPr/>
        <w:t>is metabolized by the liver, most is excreted unchanged by the kidney.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Guanfacine is a longer-acting, less sedating, and more selective « -2 adrenergic</w:t>
      </w:r>
    </w:p>
    <w:p>
      <w:pPr>
        <w:pStyle w:val="PreformattedText"/>
        <w:bidi w:val="0"/>
        <w:jc w:val="left"/>
        <w:rPr/>
      </w:pPr>
      <w:r>
        <w:rPr/>
        <w:t>agonist that appears to mimic the actions of NE on the « -,, adrenergic receptor,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especially in the PFC. Guanfacine is eliminated by renal excretion; it has an</w:t>
      </w:r>
    </w:p>
    <w:p>
      <w:pPr>
        <w:pStyle w:val="PreformattedText"/>
        <w:bidi w:val="0"/>
        <w:jc w:val="left"/>
        <w:rPr/>
      </w:pPr>
      <w:r>
        <w:rPr/>
        <w:t>excretion half-life of 17 hours in adults. Guanfacine is more selective than</w:t>
      </w:r>
    </w:p>
    <w:p>
      <w:pPr>
        <w:pStyle w:val="PreformattedText"/>
        <w:bidi w:val="0"/>
        <w:jc w:val="left"/>
        <w:rPr/>
      </w:pPr>
      <w:r>
        <w:rPr/>
        <w:t>clonidine for the « -,, adrenergic receptor. Guanfacine binds poorly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imidazoline receptors in the brainstem, which modulate the antihypertensive</w:t>
      </w:r>
    </w:p>
    <w:p>
      <w:pPr>
        <w:pStyle w:val="PreformattedText"/>
        <w:bidi w:val="0"/>
        <w:jc w:val="left"/>
        <w:rPr/>
      </w:pPr>
      <w:r>
        <w:rPr/>
        <w:t>effects of clonidine, and it has one-tenth of the affinity of clonidine for pre-</w:t>
      </w:r>
    </w:p>
    <w:p>
      <w:pPr>
        <w:pStyle w:val="PreformattedText"/>
        <w:bidi w:val="0"/>
        <w:jc w:val="left"/>
        <w:rPr/>
      </w:pPr>
      <w:r>
        <w:rPr/>
        <w:t>synaptic « -2-adreneric receptors. This characteristic can prove advantageous</w:t>
      </w:r>
    </w:p>
    <w:p>
      <w:pPr>
        <w:pStyle w:val="PreformattedText"/>
        <w:bidi w:val="0"/>
        <w:jc w:val="left"/>
        <w:rPr/>
      </w:pPr>
      <w:r>
        <w:rPr/>
        <w:t>because these receptors appear to be located primarily in the PFC. Thus,</w:t>
      </w:r>
    </w:p>
    <w:p>
      <w:pPr>
        <w:pStyle w:val="PreformattedText"/>
        <w:bidi w:val="0"/>
        <w:jc w:val="left"/>
        <w:rPr/>
      </w:pPr>
      <w:r>
        <w:rPr/>
        <w:t>guanfacine might have a more selective beneficial effect on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Prazosin hydrochloride is a quinazoline derivative that is lipid soluble and acts</w:t>
      </w:r>
    </w:p>
    <w:p>
      <w:pPr>
        <w:pStyle w:val="PreformattedText"/>
        <w:bidi w:val="0"/>
        <w:jc w:val="left"/>
        <w:rPr/>
      </w:pPr>
      <w:r>
        <w:rPr/>
        <w:t>as a a -1 adrenergic receptor blocker. In the vasculature, this effect causes a</w:t>
      </w:r>
    </w:p>
    <w:p>
      <w:pPr>
        <w:pStyle w:val="PreformattedText"/>
        <w:bidi w:val="0"/>
        <w:jc w:val="left"/>
        <w:rPr/>
      </w:pPr>
      <w:r>
        <w:rPr/>
        <w:t>reduction in total peripheral resistance and directly relaxes vascular smooth</w:t>
      </w:r>
    </w:p>
    <w:p>
      <w:pPr>
        <w:pStyle w:val="PreformattedText"/>
        <w:bidi w:val="0"/>
        <w:jc w:val="left"/>
        <w:rPr/>
      </w:pPr>
      <w:r>
        <w:rPr/>
        <w:t>muscle. In the CNS, this effect is thought to decrease sympathetic outflow. After</w:t>
      </w:r>
    </w:p>
    <w:p>
      <w:pPr>
        <w:pStyle w:val="PreformattedText"/>
        <w:bidi w:val="0"/>
        <w:jc w:val="left"/>
        <w:rPr/>
      </w:pPr>
      <w:r>
        <w:rPr/>
        <w:t>oral administration prazosin has a T,,,,, of 0.5 to 3 hours, a bioavailability of 56%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63%, is highly protein bound (92-97%), and its C,,, is not affected by food.</w:t>
      </w:r>
    </w:p>
    <w:p>
      <w:pPr>
        <w:pStyle w:val="PreformattedText"/>
        <w:bidi w:val="0"/>
        <w:jc w:val="left"/>
        <w:rPr/>
      </w:pPr>
      <w:r>
        <w:rPr/>
        <w:t>Prazosin is extensively metabolized in liver via demethylation and conjugation,</w:t>
      </w:r>
    </w:p>
    <w:p>
      <w:pPr>
        <w:pStyle w:val="PreformattedText"/>
        <w:bidi w:val="0"/>
        <w:jc w:val="left"/>
        <w:rPr/>
      </w:pPr>
      <w:r>
        <w:rPr/>
        <w:t>forming O-demethylated metabolites that are active. The half-life of prazosin is</w:t>
      </w:r>
    </w:p>
    <w:p>
      <w:pPr>
        <w:pStyle w:val="PreformattedText"/>
        <w:bidi w:val="0"/>
        <w:jc w:val="left"/>
        <w:rPr/>
      </w:pPr>
      <w:r>
        <w:rPr/>
        <w:t>2 to 3 hours, and is primarily excreted in the feces.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Clonidine, Guanfacine, and Prazosin</w:t>
      </w:r>
    </w:p>
    <w:p>
      <w:pPr>
        <w:pStyle w:val="PreformattedText"/>
        <w:bidi w:val="0"/>
        <w:jc w:val="left"/>
        <w:rPr/>
      </w:pPr>
      <w:r>
        <w:rPr/>
        <w:t>When using these medications (see Table 54-9), it is critical to begin at a low</w:t>
      </w:r>
    </w:p>
    <w:p>
      <w:pPr>
        <w:pStyle w:val="PreformattedText"/>
        <w:bidi w:val="0"/>
        <w:jc w:val="left"/>
        <w:rPr/>
      </w:pPr>
      <w:r>
        <w:rPr/>
        <w:t>dose and titrate it slowly because of sedation and adverse cardiovascular effects.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Clonidine is manufactured in 0.1-, 0.2-, and 0.3-mg tablets. Depending on the</w:t>
      </w:r>
    </w:p>
    <w:p>
      <w:pPr>
        <w:pStyle w:val="PreformattedText"/>
        <w:bidi w:val="0"/>
        <w:jc w:val="left"/>
        <w:rPr/>
      </w:pPr>
      <w:r>
        <w:rPr/>
        <w:t>age and size of the patient, clonidine is generally begun at half of a 0.1-mg tablet</w:t>
      </w:r>
    </w:p>
    <w:p>
      <w:pPr>
        <w:pStyle w:val="PreformattedText"/>
        <w:bidi w:val="0"/>
        <w:jc w:val="left"/>
        <w:rPr/>
      </w:pPr>
      <w:r>
        <w:rPr/>
        <w:t>once or twice a day. Titration should proceed slowly and carefully until the</w:t>
      </w:r>
    </w:p>
    <w:p>
      <w:pPr>
        <w:pStyle w:val="PreformattedText"/>
        <w:bidi w:val="0"/>
        <w:jc w:val="left"/>
        <w:rPr/>
      </w:pPr>
      <w:r>
        <w:rPr/>
        <w:t>desired benefit is reached. The behavioral effects of clonidine seem to last</w:t>
      </w:r>
    </w:p>
    <w:p>
      <w:pPr>
        <w:pStyle w:val="PreformattedText"/>
        <w:bidi w:val="0"/>
        <w:jc w:val="left"/>
        <w:rPr/>
      </w:pPr>
      <w:r>
        <w:rPr/>
        <w:t>between 3 to 6 hours, and thus multiple daily doses are typically required. There</w:t>
      </w:r>
    </w:p>
    <w:p>
      <w:pPr>
        <w:pStyle w:val="PreformattedText"/>
        <w:bidi w:val="0"/>
        <w:jc w:val="left"/>
        <w:rPr/>
      </w:pPr>
      <w:r>
        <w:rPr/>
        <w:t>is also a trans-dermal therapeutic system (Catapres-TTS). The patch provides</w:t>
      </w:r>
    </w:p>
    <w:p>
      <w:pPr>
        <w:pStyle w:val="PreformattedText"/>
        <w:bidi w:val="0"/>
        <w:jc w:val="left"/>
        <w:rPr/>
      </w:pPr>
      <w:r>
        <w:rPr/>
        <w:t>more sustained coverage and eliminates the need for repeated doses. It should be</w:t>
      </w:r>
    </w:p>
    <w:p>
      <w:pPr>
        <w:pStyle w:val="PreformattedText"/>
        <w:bidi w:val="0"/>
        <w:jc w:val="left"/>
        <w:rPr/>
      </w:pPr>
      <w:r>
        <w:rPr/>
        <w:t>placed on a clean, dry, hairless patch of skin. The patch can be irritating to the</w:t>
      </w:r>
    </w:p>
    <w:p>
      <w:pPr>
        <w:pStyle w:val="PreformattedText"/>
        <w:bidi w:val="0"/>
        <w:jc w:val="left"/>
        <w:rPr/>
      </w:pPr>
      <w:r>
        <w:rPr/>
        <w:t>skin, and dermatitis can limit its tolerability. Kapvay is the ED formulation and</w:t>
      </w:r>
    </w:p>
    <w:p>
      <w:pPr>
        <w:pStyle w:val="PreformattedText"/>
        <w:bidi w:val="0"/>
        <w:jc w:val="left"/>
        <w:rPr/>
      </w:pPr>
      <w:r>
        <w:rPr/>
        <w:t>is usually started at a dose of 0.1 mg at night, and it can be titrated up in weekly</w:t>
      </w:r>
    </w:p>
    <w:p>
      <w:pPr>
        <w:pStyle w:val="PreformattedText"/>
        <w:bidi w:val="0"/>
        <w:jc w:val="left"/>
        <w:rPr/>
      </w:pPr>
      <w:r>
        <w:rPr/>
        <w:t>fashion by 0.1 mg. Doses over 0.1 mg are given twice daily, approximately 12</w:t>
      </w:r>
    </w:p>
    <w:p>
      <w:pPr>
        <w:pStyle w:val="PreformattedText"/>
        <w:bidi w:val="0"/>
        <w:jc w:val="left"/>
        <w:rPr/>
      </w:pPr>
      <w:r>
        <w:rPr/>
        <w:t>hours apart.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Guanfacine is generally less sedating than is clonidine and it is used in the</w:t>
      </w:r>
    </w:p>
    <w:p>
      <w:pPr>
        <w:pStyle w:val="PreformattedText"/>
        <w:bidi w:val="0"/>
        <w:jc w:val="left"/>
        <w:rPr/>
      </w:pPr>
      <w:r>
        <w:rPr/>
        <w:t>treatment of ADHD, tic disorders, and to some degree, in sleep disorders. Two</w:t>
      </w:r>
    </w:p>
    <w:p>
      <w:pPr>
        <w:pStyle w:val="PreformattedText"/>
        <w:bidi w:val="0"/>
        <w:jc w:val="left"/>
        <w:rPr/>
      </w:pPr>
      <w:r>
        <w:rPr/>
        <w:t>uncontrolled studies noted improvements in hyperactivity, inattention, and</w:t>
      </w:r>
    </w:p>
    <w:p>
      <w:pPr>
        <w:pStyle w:val="PreformattedText"/>
        <w:bidi w:val="0"/>
        <w:jc w:val="left"/>
        <w:rPr/>
      </w:pPr>
      <w:r>
        <w:rPr/>
        <w:t>immaturity with no effect on mood or aggression. Guanfacine is one-tenth as</w:t>
      </w:r>
    </w:p>
    <w:p>
      <w:pPr>
        <w:pStyle w:val="PreformattedText"/>
        <w:bidi w:val="0"/>
        <w:jc w:val="left"/>
        <w:rPr/>
      </w:pPr>
      <w:r>
        <w:rPr/>
        <w:t>potent as clonidine. It is generally begun with half of a 1-mg tablet daily and</w:t>
      </w:r>
    </w:p>
    <w:p>
      <w:pPr>
        <w:pStyle w:val="PreformattedText"/>
        <w:bidi w:val="0"/>
        <w:jc w:val="left"/>
        <w:rPr/>
      </w:pPr>
      <w:r>
        <w:rPr/>
        <w:t>gradually titrated upward until the desired benefit is achieved. Intuniv, the once-</w:t>
      </w:r>
    </w:p>
    <w:p>
      <w:pPr>
        <w:pStyle w:val="PreformattedText"/>
        <w:bidi w:val="0"/>
        <w:jc w:val="left"/>
        <w:rPr/>
      </w:pPr>
      <w:r>
        <w:rPr/>
        <w:t>daily formulation of guanfacine, should be started at 1 mg daily, often given at</w:t>
      </w:r>
    </w:p>
    <w:p>
      <w:pPr>
        <w:pStyle w:val="PreformattedText"/>
        <w:bidi w:val="0"/>
        <w:jc w:val="left"/>
        <w:rPr/>
      </w:pPr>
      <w:r>
        <w:rPr/>
        <w:t>bedtime, but it can be then switched to the morning. It is titrated in weekly</w:t>
      </w:r>
    </w:p>
    <w:p>
      <w:pPr>
        <w:pStyle w:val="PreformattedText"/>
        <w:bidi w:val="0"/>
        <w:jc w:val="left"/>
        <w:rPr/>
      </w:pPr>
      <w:r>
        <w:rPr/>
        <w:t>fashion up to 4 mg daily. Clinically some patients benefit from twice-daily</w:t>
      </w:r>
    </w:p>
    <w:p>
      <w:pPr>
        <w:pStyle w:val="PreformattedText"/>
        <w:bidi w:val="0"/>
        <w:jc w:val="left"/>
        <w:rPr/>
      </w:pPr>
      <w:r>
        <w:rPr/>
        <w:t>dosing. It is important not to confuse the dosages of clonidine and guanfacine.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Prazosin, which is FDA-approved for treatment of hypertension, is initiated at</w:t>
      </w:r>
    </w:p>
    <w:p>
      <w:pPr>
        <w:pStyle w:val="PreformattedText"/>
        <w:bidi w:val="0"/>
        <w:jc w:val="left"/>
        <w:rPr/>
      </w:pPr>
      <w:r>
        <w:rPr/>
        <w:t>1 mg orally at bedtime. Clinical trials suggest efficacy of titrating up to doses of</w:t>
      </w:r>
    </w:p>
    <w:p>
      <w:pPr>
        <w:pStyle w:val="PreformattedText"/>
        <w:bidi w:val="0"/>
        <w:jc w:val="left"/>
        <w:rPr/>
      </w:pPr>
      <w:r>
        <w:rPr/>
        <w:t>1 to 4 mg at bedtime in children and adolescents and up to 15 mg/day (four-</w:t>
      </w:r>
    </w:p>
    <w:p>
      <w:pPr>
        <w:pStyle w:val="PreformattedText"/>
        <w:bidi w:val="0"/>
        <w:jc w:val="left"/>
        <w:rPr/>
      </w:pPr>
      <w:r>
        <w:rPr/>
        <w:t>times-daily or twice-daily dosing) in adults. Prazosin improves nightmares and</w:t>
      </w:r>
    </w:p>
    <w:p>
      <w:pPr>
        <w:pStyle w:val="PreformattedText"/>
        <w:bidi w:val="0"/>
        <w:jc w:val="left"/>
        <w:rPr/>
      </w:pPr>
      <w:r>
        <w:rPr/>
        <w:t>overall PTSD symptoms and can help with the sleep disturbances, total sleep</w:t>
      </w:r>
    </w:p>
    <w:p>
      <w:pPr>
        <w:pStyle w:val="PreformattedText"/>
        <w:bidi w:val="0"/>
        <w:jc w:val="left"/>
        <w:rPr/>
      </w:pPr>
      <w:r>
        <w:rPr/>
        <w:t>time, and sleep quality.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« -adrenergic agonists can have several clinically-significant side effects,</w:t>
      </w:r>
    </w:p>
    <w:p>
      <w:pPr>
        <w:pStyle w:val="PreformattedText"/>
        <w:bidi w:val="0"/>
        <w:jc w:val="left"/>
        <w:rPr/>
      </w:pPr>
      <w:r>
        <w:rPr/>
        <w:t>including dry mouth or eyes, sedation, postural hypotension, fatigue, vivid</w:t>
      </w:r>
    </w:p>
    <w:p>
      <w:pPr>
        <w:pStyle w:val="PreformattedText"/>
        <w:bidi w:val="0"/>
        <w:jc w:val="left"/>
        <w:rPr/>
      </w:pPr>
      <w:r>
        <w:rPr/>
        <w:t>dreams or nightmares, nausea, and depression. Cardiac side effects including</w:t>
      </w:r>
    </w:p>
    <w:p>
      <w:pPr>
        <w:pStyle w:val="PreformattedText"/>
        <w:bidi w:val="0"/>
        <w:jc w:val="left"/>
        <w:rPr/>
      </w:pPr>
      <w:r>
        <w:rPr/>
        <w:t>dysrhythmia, bradycardia, non-conducted P-waves, supraventricular premature</w:t>
      </w:r>
    </w:p>
    <w:p>
      <w:pPr>
        <w:pStyle w:val="PreformattedText"/>
        <w:bidi w:val="0"/>
        <w:jc w:val="left"/>
        <w:rPr/>
      </w:pPr>
      <w:r>
        <w:rPr/>
        <w:t>complexes, intraventricular conduction delays, and T-wave abnormalities have</w:t>
      </w:r>
    </w:p>
    <w:p>
      <w:pPr>
        <w:pStyle w:val="PreformattedText"/>
        <w:bidi w:val="0"/>
        <w:jc w:val="left"/>
        <w:rPr/>
      </w:pPr>
      <w:r>
        <w:rPr/>
        <w:t>been described. Rare idiosyncratic side effects include hallucinations, rash,</w:t>
      </w:r>
    </w:p>
    <w:p>
      <w:pPr>
        <w:pStyle w:val="PreformattedText"/>
        <w:bidi w:val="0"/>
        <w:jc w:val="left"/>
        <w:rPr/>
      </w:pPr>
      <w:r>
        <w:rPr/>
        <w:t>pruritus, alopecia, hyperglycemia, gynecomastia, and an increased sensitivity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alcohol. If these medications are abruptly withdrawn, there is a risk (especially</w:t>
      </w:r>
    </w:p>
    <w:p>
      <w:pPr>
        <w:pStyle w:val="PreformattedText"/>
        <w:bidi w:val="0"/>
        <w:jc w:val="left"/>
        <w:rPr/>
      </w:pPr>
      <w:r>
        <w:rPr/>
        <w:t>when used in doses greater than 0.6 mg/d) of a rebound hypertensive crisis.</w:t>
      </w:r>
    </w:p>
    <w:p>
      <w:pPr>
        <w:pStyle w:val="PreformattedText"/>
        <w:bidi w:val="0"/>
        <w:jc w:val="left"/>
        <w:rPr/>
      </w:pPr>
      <w:r>
        <w:rPr/>
        <w:t>Symptoms usually begin 18 to 20 hours after the last dose. These medications</w:t>
      </w:r>
    </w:p>
    <w:p>
      <w:pPr>
        <w:pStyle w:val="PreformattedText"/>
        <w:bidi w:val="0"/>
        <w:jc w:val="left"/>
        <w:rPr/>
      </w:pPr>
      <w:r>
        <w:rPr/>
        <w:t>should be tapered, not abruptly discontinued. Dermatitis can develop if the trans-</w:t>
      </w:r>
    </w:p>
    <w:p>
      <w:pPr>
        <w:pStyle w:val="PreformattedText"/>
        <w:bidi w:val="0"/>
        <w:jc w:val="left"/>
        <w:rPr/>
      </w:pPr>
      <w:r>
        <w:rPr/>
        <w:t>dermal patch is used; this can be treated with hydrocortisone cream.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Clonidine should not be administered concomitantly with &amp; -blockers, because</w:t>
      </w:r>
    </w:p>
    <w:p>
      <w:pPr>
        <w:pStyle w:val="PreformattedText"/>
        <w:bidi w:val="0"/>
        <w:jc w:val="left"/>
        <w:rPr/>
      </w:pPr>
      <w:r>
        <w:rPr/>
        <w:t>severe adverse reactions have been reported. Although concerns were raised</w:t>
      </w:r>
    </w:p>
    <w:p>
      <w:pPr>
        <w:pStyle w:val="PreformattedText"/>
        <w:bidi w:val="0"/>
        <w:jc w:val="left"/>
        <w:rPr/>
      </w:pPr>
      <w:r>
        <w:rPr/>
        <w:t>about the concomitant administration of clonidine and methylphenidate, the</w:t>
      </w:r>
    </w:p>
    <w:p>
      <w:pPr>
        <w:pStyle w:val="PreformattedText"/>
        <w:bidi w:val="0"/>
        <w:jc w:val="left"/>
        <w:rPr/>
      </w:pPr>
      <w:r>
        <w:rPr/>
        <w:t>combination of both methphenidate and clonidine as well as methyphenidate and</w:t>
      </w:r>
    </w:p>
    <w:p>
      <w:pPr>
        <w:pStyle w:val="PreformattedText"/>
        <w:bidi w:val="0"/>
        <w:jc w:val="left"/>
        <w:rPr/>
      </w:pPr>
      <w:r>
        <w:rPr/>
        <w:t>guanfacine are now FDA-approved. Prazosin administered with asenapine,</w:t>
      </w:r>
    </w:p>
    <w:p>
      <w:pPr>
        <w:pStyle w:val="PreformattedText"/>
        <w:bidi w:val="0"/>
        <w:jc w:val="left"/>
        <w:rPr/>
      </w:pPr>
      <w:r>
        <w:rPr/>
        <w:t>tadalafil, vardenafil or sildenafil can result in additative hypotensive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Arnsten AFT, Pliska SR: Catecholamine influences on prefrontal cortical</w:t>
      </w:r>
    </w:p>
    <w:p>
      <w:pPr>
        <w:pStyle w:val="PreformattedText"/>
        <w:bidi w:val="0"/>
        <w:jc w:val="left"/>
        <w:rPr/>
      </w:pPr>
      <w:r>
        <w:rPr/>
        <w:t>function: Relevance to treatment of attention deficit/hyperactivity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related disorders. Pharmacology, Biochemistry and Behavior . 2011;</w:t>
      </w:r>
    </w:p>
    <w:p>
      <w:pPr>
        <w:pStyle w:val="PreformattedText"/>
        <w:bidi w:val="0"/>
        <w:jc w:val="left"/>
        <w:rPr/>
      </w:pPr>
      <w:r>
        <w:rPr/>
        <w:t>99: 211-216.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Labbate LA, Fava M, Rosenbaum JF, et al: Handbook of Psychiatric Drug</w:t>
      </w:r>
    </w:p>
    <w:p>
      <w:pPr>
        <w:pStyle w:val="PreformattedText"/>
        <w:bidi w:val="0"/>
        <w:jc w:val="left"/>
        <w:rPr/>
      </w:pPr>
      <w:r>
        <w:rPr/>
        <w:t>Therapy . 6th ed . Philadelphia, PA: Lippincott Williams &amp; Wilkins;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Prince JB: Pharmacotherapy of attention-deficit hyperactivity disorder in</w:t>
      </w:r>
    </w:p>
    <w:p>
      <w:pPr>
        <w:pStyle w:val="PreformattedText"/>
        <w:bidi w:val="0"/>
        <w:jc w:val="left"/>
        <w:rPr/>
      </w:pPr>
      <w:r>
        <w:rPr/>
        <w:t>children and adolescents: update on new stimulant preparations,</w:t>
      </w:r>
    </w:p>
    <w:p>
      <w:pPr>
        <w:pStyle w:val="PreformattedText"/>
        <w:bidi w:val="0"/>
        <w:jc w:val="left"/>
        <w:rPr/>
      </w:pPr>
      <w:r>
        <w:rPr/>
        <w:t>atomoxetine, and novel treatments. Child Adoles Psychiatric Clin North Am</w:t>
      </w:r>
    </w:p>
    <w:p>
      <w:pPr>
        <w:pStyle w:val="PreformattedText"/>
        <w:bidi w:val="0"/>
        <w:jc w:val="left"/>
        <w:rPr/>
      </w:pPr>
      <w:r>
        <w:rPr/>
        <w:t>. 2006; 15(1): 13-50.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Singh B, Hughes AJ, Mehta G, et al: Efficacy of prazosin in post-traumatic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 disorder: A systematic review and meta-analysis. Prim Care</w:t>
      </w:r>
    </w:p>
    <w:p>
      <w:pPr>
        <w:pStyle w:val="PreformattedText"/>
        <w:bidi w:val="0"/>
        <w:jc w:val="left"/>
        <w:rPr/>
      </w:pPr>
      <w:r>
        <w:rPr/>
        <w:t>Companion CNS Disord . 2016 Jul 28; 18(4). doi: 10.4088/PCC.16r01943.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Steenen SA, van Wijk AJ, van der Heijden GJ, et al: A. Propranolol for the</w:t>
      </w:r>
    </w:p>
    <w:p>
      <w:pPr>
        <w:pStyle w:val="PreformattedText"/>
        <w:bidi w:val="0"/>
        <w:jc w:val="left"/>
        <w:rPr/>
      </w:pPr>
      <w:r>
        <w:rPr/>
        <w:t>treatment of anxiety disorders: Systematic review and meta-analysis. J</w:t>
      </w:r>
    </w:p>
    <w:p>
      <w:pPr>
        <w:pStyle w:val="PreformattedText"/>
        <w:bidi w:val="0"/>
        <w:jc w:val="left"/>
        <w:rPr/>
      </w:pPr>
      <w:r>
        <w:rPr/>
        <w:t>Psychopharmacol . 2016 Feb; 30(2): 128-139. doi:</w:t>
      </w:r>
    </w:p>
    <w:p>
      <w:pPr>
        <w:pStyle w:val="PreformattedText"/>
        <w:bidi w:val="0"/>
        <w:jc w:val="left"/>
        <w:rPr/>
      </w:pPr>
      <w:r>
        <w:rPr/>
        <w:t>10.1177/0269881115612236.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Stevens JR, Wilens TE, Stern TA: Using stimulants for attention-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deficit/hyperactivity disorder: clinical approaches and challenges. Prim</w:t>
      </w:r>
    </w:p>
    <w:p>
      <w:pPr>
        <w:pStyle w:val="PreformattedText"/>
        <w:bidi w:val="0"/>
        <w:jc w:val="left"/>
        <w:rPr/>
      </w:pPr>
      <w:r>
        <w:rPr/>
        <w:t>Care Companion CNS Disord . 2013; 15(2). pii: PCC.12f01472. doi: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10.4088/PCC.12f01472. Epub 2013 Mar 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Wilens TE, Morrison NR, Prince J: An update on the pharmacotherapy of</w:t>
      </w:r>
    </w:p>
    <w:p>
      <w:pPr>
        <w:pStyle w:val="PreformattedText"/>
        <w:bidi w:val="0"/>
        <w:jc w:val="left"/>
        <w:rPr/>
      </w:pPr>
      <w:r>
        <w:rPr/>
        <w:t>attention-deficit/hyperactivity disorder in adults. Expert Rev</w:t>
      </w:r>
    </w:p>
    <w:p>
      <w:pPr>
        <w:pStyle w:val="PreformattedText"/>
        <w:bidi w:val="0"/>
        <w:jc w:val="left"/>
        <w:rPr/>
      </w:pPr>
      <w:r>
        <w:rPr/>
        <w:t>Neurotherapeutics . 2011; 11(10): 1443-1465.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Craze Drug—Drug Interactions in</w:t>
      </w:r>
    </w:p>
    <w:p>
      <w:pPr>
        <w:pStyle w:val="PreformattedText"/>
        <w:bidi w:val="0"/>
        <w:jc w:val="left"/>
        <w:rPr/>
      </w:pPr>
      <w:r>
        <w:rPr/>
        <w:t>59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JONATHAN E. ALPERT,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Drug—drug interactions involving psychotropic medications are ubiquitous.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Fortunately, only a small number are life-threatening, such as those related to</w:t>
      </w:r>
    </w:p>
    <w:p>
      <w:pPr>
        <w:pStyle w:val="PreformattedText"/>
        <w:bidi w:val="0"/>
        <w:jc w:val="left"/>
        <w:rPr/>
      </w:pPr>
      <w:r>
        <w:rPr/>
        <w:t>serotonin syndrome or hypertensive crises, though many involve clinically-</w:t>
      </w:r>
    </w:p>
    <w:p>
      <w:pPr>
        <w:pStyle w:val="PreformattedText"/>
        <w:bidi w:val="0"/>
        <w:jc w:val="left"/>
        <w:rPr/>
      </w:pPr>
      <w:r>
        <w:rPr/>
        <w:t>significant changes in drug tolerability or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chapter describes mechanisms and precepts relevant to understanding</w:t>
      </w:r>
    </w:p>
    <w:p>
      <w:pPr>
        <w:pStyle w:val="PreformattedText"/>
        <w:bidi w:val="0"/>
        <w:jc w:val="left"/>
        <w:rPr/>
      </w:pPr>
      <w:r>
        <w:rPr/>
        <w:t>clinically-significant drug—drug interactions in psychiatry as well as a detailed</w:t>
      </w:r>
    </w:p>
    <w:p>
      <w:pPr>
        <w:pStyle w:val="PreformattedText"/>
        <w:bidi w:val="0"/>
        <w:jc w:val="left"/>
        <w:rPr/>
      </w:pPr>
      <w:r>
        <w:rPr/>
        <w:t>description of important interactions in clinical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Drug—drug interactions can be _ classified as pharmacodynamic,</w:t>
      </w:r>
    </w:p>
    <w:p>
      <w:pPr>
        <w:pStyle w:val="PreformattedText"/>
        <w:bidi w:val="0"/>
        <w:jc w:val="left"/>
        <w:rPr/>
      </w:pPr>
      <w:r>
        <w:rPr/>
        <w:t>pharmacokinetic, mixed, or idiosyncratic.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Pharmacodynamic interactions involve interference of drug action at</w:t>
      </w:r>
    </w:p>
    <w:p>
      <w:pPr>
        <w:pStyle w:val="PreformattedText"/>
        <w:bidi w:val="0"/>
        <w:jc w:val="left"/>
        <w:rPr/>
      </w:pPr>
      <w:r>
        <w:rPr/>
        <w:t>biologically-relevant target sites rather than changes in drug levels or</w:t>
      </w:r>
    </w:p>
    <w:p>
      <w:pPr>
        <w:pStyle w:val="PreformattedText"/>
        <w:bidi w:val="0"/>
        <w:jc w:val="left"/>
        <w:rPr/>
      </w:pPr>
      <w:r>
        <w:rPr/>
        <w:t>concentrations and can be antagonistic, additive, or synergistic.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Competition between yohimbine and guanfacine at the a 2 adrenergic receptor</w:t>
      </w:r>
    </w:p>
    <w:p>
      <w:pPr>
        <w:pStyle w:val="PreformattedText"/>
        <w:bidi w:val="0"/>
        <w:jc w:val="left"/>
        <w:rPr/>
      </w:pPr>
      <w:r>
        <w:rPr/>
        <w:t>is an example of a pharmacodynamic interaction.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Pharmacokinetic interactions involve changes in drug serum levels and/or</w:t>
      </w:r>
    </w:p>
    <w:p>
      <w:pPr>
        <w:pStyle w:val="PreformattedText"/>
        <w:bidi w:val="0"/>
        <w:jc w:val="left"/>
        <w:rPr/>
      </w:pPr>
      <w:r>
        <w:rPr/>
        <w:t>tissue concentrations related to interference with one of the four</w:t>
      </w:r>
    </w:p>
    <w:p>
      <w:pPr>
        <w:pStyle w:val="PreformattedText"/>
        <w:bidi w:val="0"/>
        <w:jc w:val="left"/>
        <w:rPr/>
      </w:pPr>
      <w:r>
        <w:rPr/>
        <w:t>pharmacokinetic processes: absorption, distribution, metabolism, or excretion.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Potentially increased lithium levels due to high-dose non-steroidal anti-</w:t>
      </w:r>
    </w:p>
    <w:p>
      <w:pPr>
        <w:pStyle w:val="PreformattedText"/>
        <w:bidi w:val="0"/>
        <w:jc w:val="left"/>
        <w:rPr/>
      </w:pPr>
      <w:r>
        <w:rPr/>
        <w:t>inflammatory agents or decreased quetiapine levels due to phenobarbital are</w:t>
      </w:r>
    </w:p>
    <w:p>
      <w:pPr>
        <w:pStyle w:val="PreformattedText"/>
        <w:bidi w:val="0"/>
        <w:jc w:val="left"/>
        <w:rPr/>
      </w:pPr>
      <w:r>
        <w:rPr/>
        <w:t>examples of pharmacokinetic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Mixed interactions involve both a pharmacodynamic and pharmacokinetic</w:t>
      </w:r>
    </w:p>
    <w:p>
      <w:pPr>
        <w:pStyle w:val="PreformattedText"/>
        <w:bidi w:val="0"/>
        <w:jc w:val="left"/>
        <w:rPr/>
      </w:pPr>
      <w:r>
        <w:rPr/>
        <w:t>component, such as the increased levels of dextromethorphan and potential for</w:t>
      </w:r>
    </w:p>
    <w:p>
      <w:pPr>
        <w:pStyle w:val="PreformattedText"/>
        <w:bidi w:val="0"/>
        <w:jc w:val="left"/>
        <w:rPr/>
      </w:pPr>
      <w:r>
        <w:rPr/>
        <w:t>serotoninergic toxicity when the cough suppressant is co-administered with</w:t>
      </w:r>
    </w:p>
    <w:p>
      <w:pPr>
        <w:pStyle w:val="PreformattedText"/>
        <w:bidi w:val="0"/>
        <w:jc w:val="left"/>
        <w:rPr/>
      </w:pPr>
      <w:r>
        <w:rPr/>
        <w:t>paroxetine.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Idiosyncratic drug—drug interactions refer to sporadic interactions, often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exemplified in case reports, whose mechanism has not yet been elucidated.</w:t>
      </w:r>
    </w:p>
    <w:p>
      <w:pPr>
        <w:pStyle w:val="PreformattedText"/>
        <w:bidi w:val="0"/>
        <w:jc w:val="left"/>
        <w:rPr/>
      </w:pPr>
      <w:r>
        <w:rPr/>
        <w:t>Approach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By knowing more about rare but catastrophic drug—drug interactions as well as</w:t>
      </w:r>
    </w:p>
    <w:p>
      <w:pPr>
        <w:pStyle w:val="PreformattedText"/>
        <w:bidi w:val="0"/>
        <w:jc w:val="left"/>
        <w:rPr/>
      </w:pPr>
      <w:r>
        <w:rPr/>
        <w:t>more common, though rarely life-threatening, drug—drug_ interactions,</w:t>
      </w:r>
    </w:p>
    <w:p>
      <w:pPr>
        <w:pStyle w:val="PreformattedText"/>
        <w:bidi w:val="0"/>
        <w:jc w:val="left"/>
        <w:rPr/>
      </w:pPr>
      <w:r>
        <w:rPr/>
        <w:t>clinicians are in a stronger position to anticipate and avert adverse drug—drug</w:t>
      </w:r>
    </w:p>
    <w:p>
      <w:pPr>
        <w:pStyle w:val="PreformattedText"/>
        <w:bidi w:val="0"/>
        <w:jc w:val="left"/>
        <w:rPr/>
      </w:pPr>
      <w:r>
        <w:rPr/>
        <w:t>interactions when treating patients on complex regimens and are more likely to</w:t>
      </w:r>
    </w:p>
    <w:p>
      <w:pPr>
        <w:pStyle w:val="PreformattedText"/>
        <w:bidi w:val="0"/>
        <w:jc w:val="left"/>
        <w:rPr/>
      </w:pPr>
      <w:r>
        <w:rPr/>
        <w:t>recognize and address clinically-significant drug—drug interactions</w:t>
      </w:r>
    </w:p>
    <w:p>
      <w:pPr>
        <w:pStyle w:val="PreformattedText"/>
        <w:bidi w:val="0"/>
        <w:jc w:val="left"/>
        <w:rPr/>
      </w:pPr>
      <w:r>
        <w:rPr/>
        <w:t>expeditiously in the setting of perplexing and worrisome clinical presentations.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Drug—drug interactions refer to alterations in drug levels and/or drug effects</w:t>
      </w:r>
    </w:p>
    <w:p>
      <w:pPr>
        <w:pStyle w:val="PreformattedText"/>
        <w:bidi w:val="0"/>
        <w:jc w:val="left"/>
        <w:rPr/>
      </w:pPr>
      <w:r>
        <w:rPr/>
        <w:t>attributed to the administration of two or more prescribed, illicit, or over-the-</w:t>
      </w:r>
    </w:p>
    <w:p>
      <w:pPr>
        <w:pStyle w:val="PreformattedText"/>
        <w:bidi w:val="0"/>
        <w:jc w:val="left"/>
        <w:rPr/>
      </w:pPr>
      <w:r>
        <w:rPr/>
        <w:t>counter (OTC) agents in close temporal proximity. Although many drug—drug</w:t>
      </w:r>
    </w:p>
    <w:p>
      <w:pPr>
        <w:pStyle w:val="PreformattedText"/>
        <w:bidi w:val="0"/>
        <w:jc w:val="left"/>
        <w:rPr/>
      </w:pPr>
      <w:r>
        <w:rPr/>
        <w:t>interactions involve drugs administered within minutes to hours of one another,</w:t>
      </w:r>
    </w:p>
    <w:p>
      <w:pPr>
        <w:pStyle w:val="PreformattedText"/>
        <w:bidi w:val="0"/>
        <w:jc w:val="left"/>
        <w:rPr/>
      </w:pPr>
      <w:r>
        <w:rPr/>
        <w:t>some drugs interact days to weeks after their discontinuation by virtue of their</w:t>
      </w:r>
    </w:p>
    <w:p>
      <w:pPr>
        <w:pStyle w:val="PreformattedText"/>
        <w:bidi w:val="0"/>
        <w:jc w:val="left"/>
        <w:rPr/>
      </w:pPr>
      <w:r>
        <w:rPr/>
        <w:t>long half-lives and/or long-term impact on the activity of metabolic enzymes.</w:t>
      </w:r>
    </w:p>
    <w:p>
      <w:pPr>
        <w:pStyle w:val="PreformattedText"/>
        <w:bidi w:val="0"/>
        <w:jc w:val="left"/>
        <w:rPr/>
      </w:pPr>
      <w:r>
        <w:rPr/>
        <w:t>Therefore, recent as well as current drug use must be considered in the</w:t>
      </w:r>
    </w:p>
    <w:p>
      <w:pPr>
        <w:pStyle w:val="PreformattedText"/>
        <w:bidi w:val="0"/>
        <w:jc w:val="left"/>
        <w:rPr/>
      </w:pPr>
      <w:r>
        <w:rPr/>
        <w:t>evaluation of potential drug—drug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significant consequences of drug—drug interactions include serious</w:t>
      </w:r>
    </w:p>
    <w:p>
      <w:pPr>
        <w:pStyle w:val="PreformattedText"/>
        <w:bidi w:val="0"/>
        <w:jc w:val="left"/>
        <w:rPr/>
      </w:pPr>
      <w:r>
        <w:rPr/>
        <w:t>adverse events, such as cardiac arrhythmias, seizures, gastrointestinal (GI)</w:t>
      </w:r>
    </w:p>
    <w:p>
      <w:pPr>
        <w:pStyle w:val="PreformattedText"/>
        <w:bidi w:val="0"/>
        <w:jc w:val="left"/>
        <w:rPr/>
      </w:pPr>
      <w:r>
        <w:rPr/>
        <w:t>bleeding, falls, serotonin syndrome, or hypertensive crises. Among patients over</w:t>
      </w:r>
    </w:p>
    <w:p>
      <w:pPr>
        <w:pStyle w:val="PreformattedText"/>
        <w:bidi w:val="0"/>
        <w:jc w:val="left"/>
        <w:rPr/>
      </w:pPr>
      <w:r>
        <w:rPr/>
        <w:t>the age of 55 years, serious adverse consequences of drug—drug interactions are</w:t>
      </w:r>
    </w:p>
    <w:p>
      <w:pPr>
        <w:pStyle w:val="PreformattedText"/>
        <w:bidi w:val="0"/>
        <w:jc w:val="left"/>
        <w:rPr/>
      </w:pPr>
      <w:r>
        <w:rPr/>
        <w:t>believed to account for up to 5% of hospital admissions. Drug—drug interactions</w:t>
      </w:r>
    </w:p>
    <w:p>
      <w:pPr>
        <w:pStyle w:val="PreformattedText"/>
        <w:bidi w:val="0"/>
        <w:jc w:val="left"/>
        <w:rPr/>
      </w:pPr>
      <w:r>
        <w:rPr/>
        <w:t>can also account for unexpectedly high or low serum drug levels, side effects</w:t>
      </w:r>
    </w:p>
    <w:p>
      <w:pPr>
        <w:pStyle w:val="PreformattedText"/>
        <w:bidi w:val="0"/>
        <w:jc w:val="left"/>
        <w:rPr/>
      </w:pPr>
      <w:r>
        <w:rPr/>
        <w:t>that jeopardize tolerability and adherence, or reduced drug efficacy leading to</w:t>
      </w:r>
    </w:p>
    <w:p>
      <w:pPr>
        <w:pStyle w:val="PreformattedText"/>
        <w:bidi w:val="0"/>
        <w:jc w:val="left"/>
        <w:rPr/>
      </w:pPr>
      <w:r>
        <w:rPr/>
        <w:t>non-response or to loss of a previous stable response to a drug whose levels or</w:t>
      </w:r>
    </w:p>
    <w:p>
      <w:pPr>
        <w:pStyle w:val="PreformattedText"/>
        <w:bidi w:val="0"/>
        <w:jc w:val="left"/>
        <w:rPr/>
      </w:pPr>
      <w:r>
        <w:rPr/>
        <w:t>receptor activity have been altered by a second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Relevance to Clinical Decisions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Drug-drug interactions involving psychotropic medications are ubiquitous,</w:t>
      </w:r>
    </w:p>
    <w:p>
      <w:pPr>
        <w:pStyle w:val="PreformattedText"/>
        <w:bidi w:val="0"/>
        <w:jc w:val="left"/>
        <w:rPr/>
      </w:pPr>
      <w:r>
        <w:rPr/>
        <w:t>particularly among patients with treatment-refractory psychiatric disorders and</w:t>
      </w:r>
    </w:p>
    <w:p>
      <w:pPr>
        <w:pStyle w:val="PreformattedText"/>
        <w:bidi w:val="0"/>
        <w:jc w:val="left"/>
        <w:rPr/>
      </w:pPr>
      <w:r>
        <w:rPr/>
        <w:t>those with co-morbid psychiatric or medical illnesses who are likely to require</w:t>
      </w:r>
    </w:p>
    <w:p>
      <w:pPr>
        <w:pStyle w:val="PreformattedText"/>
        <w:bidi w:val="0"/>
        <w:jc w:val="left"/>
        <w:rPr/>
      </w:pPr>
      <w:r>
        <w:rPr/>
        <w:t>multiple medications.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Fortunately, most drug—drug interactions between psychotropic and other</w:t>
      </w:r>
    </w:p>
    <w:p>
      <w:pPr>
        <w:pStyle w:val="PreformattedText"/>
        <w:bidi w:val="0"/>
        <w:jc w:val="left"/>
        <w:rPr/>
      </w:pPr>
      <w:r>
        <w:rPr/>
        <w:t>medications do not contraindicate their combined use. Rather, awareness of such</w:t>
      </w:r>
    </w:p>
    <w:p>
      <w:pPr>
        <w:pStyle w:val="PreformattedText"/>
        <w:bidi w:val="0"/>
        <w:jc w:val="left"/>
        <w:rPr/>
      </w:pPr>
      <w:r>
        <w:rPr/>
        <w:t>interactions should prompt particularly close attention to dosing, monitoring, and</w:t>
      </w:r>
    </w:p>
    <w:p>
      <w:pPr>
        <w:pStyle w:val="PreformattedText"/>
        <w:bidi w:val="0"/>
        <w:jc w:val="left"/>
        <w:rPr/>
      </w:pPr>
      <w:r>
        <w:rPr/>
        <w:t>educating patients and should facilitate the timely assessment and treatment of</w:t>
      </w:r>
    </w:p>
    <w:p>
      <w:pPr>
        <w:pStyle w:val="PreformattedText"/>
        <w:bidi w:val="0"/>
        <w:jc w:val="left"/>
        <w:rPr/>
      </w:pPr>
      <w:r>
        <w:rPr/>
        <w:t>patients who present with unexpected symptomatology or blood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anticipated clinical significance of drug—drug interactions must be judged</w:t>
      </w:r>
    </w:p>
    <w:p>
      <w:pPr>
        <w:pStyle w:val="PreformattedText"/>
        <w:bidi w:val="0"/>
        <w:jc w:val="left"/>
        <w:rPr/>
      </w:pPr>
      <w:r>
        <w:rPr/>
        <w:t>in comparison to the influence of other factors that can alter drug responses,</w:t>
      </w:r>
    </w:p>
    <w:p>
      <w:pPr>
        <w:pStyle w:val="PreformattedText"/>
        <w:bidi w:val="0"/>
        <w:jc w:val="left"/>
        <w:rPr/>
      </w:pPr>
      <w:r>
        <w:rPr/>
        <w:t>including age, gender, hepatic or renal disease, smoking, alcohol use, nutritional</w:t>
      </w:r>
    </w:p>
    <w:p>
      <w:pPr>
        <w:pStyle w:val="PreformattedText"/>
        <w:bidi w:val="0"/>
        <w:jc w:val="left"/>
        <w:rPr/>
      </w:pPr>
      <w:r>
        <w:rPr/>
        <w:t>status, dietary habits, compliance with recommended dosing, and genetic</w:t>
      </w:r>
    </w:p>
    <w:p>
      <w:pPr>
        <w:pStyle w:val="PreformattedText"/>
        <w:bidi w:val="0"/>
        <w:jc w:val="left"/>
        <w:rPr/>
      </w:pPr>
      <w:r>
        <w:rPr/>
        <w:t>polymorphisms in the activity of metabolic enzymes. These factors often</w:t>
      </w:r>
    </w:p>
    <w:p>
      <w:pPr>
        <w:pStyle w:val="PreformattedText"/>
        <w:bidi w:val="0"/>
        <w:jc w:val="left"/>
        <w:rPr/>
      </w:pPr>
      <w:r>
        <w:rPr/>
        <w:t>account for considerable inter-individual variability in the response to</w:t>
      </w:r>
    </w:p>
    <w:p>
      <w:pPr>
        <w:pStyle w:val="PreformattedText"/>
        <w:bidi w:val="0"/>
        <w:jc w:val="left"/>
        <w:rPr/>
      </w:pPr>
      <w:r>
        <w:rPr/>
        <w:t>medication in the context of which the additional impact of some drug—drug</w:t>
      </w:r>
    </w:p>
    <w:p>
      <w:pPr>
        <w:pStyle w:val="PreformattedText"/>
        <w:bidi w:val="0"/>
        <w:jc w:val="left"/>
        <w:rPr/>
      </w:pPr>
      <w:r>
        <w:rPr/>
        <w:t>interactions might be small.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Consideration of potential drug—drug interactions is particularly crucial when: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Medications with a low therapeutic index (i.e., for which the margin</w:t>
      </w:r>
    </w:p>
    <w:p>
      <w:pPr>
        <w:pStyle w:val="PreformattedText"/>
        <w:bidi w:val="0"/>
        <w:jc w:val="left"/>
        <w:rPr/>
      </w:pPr>
      <w:r>
        <w:rPr/>
        <w:t>between a toxic dose and a therapeutic dose is small) are prescribed. These</w:t>
      </w:r>
    </w:p>
    <w:p>
      <w:pPr>
        <w:pStyle w:val="PreformattedText"/>
        <w:bidi w:val="0"/>
        <w:jc w:val="left"/>
        <w:rPr/>
      </w:pPr>
      <w:r>
        <w:rPr/>
        <w:t>drugs include digoxin (Lanoxin), warfarin (Coumadin), theophylline (Slo-</w:t>
      </w:r>
    </w:p>
    <w:p>
      <w:pPr>
        <w:pStyle w:val="PreformattedText"/>
        <w:bidi w:val="0"/>
        <w:jc w:val="left"/>
        <w:rPr/>
      </w:pPr>
      <w:r>
        <w:rPr/>
        <w:t>bid, Theodur), carbamazepine (Tegretol), and lithium (Eskalith, Lithobid,</w:t>
      </w:r>
    </w:p>
    <w:p>
      <w:pPr>
        <w:pStyle w:val="PreformattedText"/>
        <w:bidi w:val="0"/>
        <w:jc w:val="left"/>
        <w:rPr/>
      </w:pPr>
      <w:r>
        <w:rPr/>
        <w:t>Lithonate).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Medications with a narrow therapeutic margin (i.e., drugs that are thought</w:t>
      </w:r>
    </w:p>
    <w:p>
      <w:pPr>
        <w:pStyle w:val="PreformattedText"/>
        <w:bidi w:val="0"/>
        <w:jc w:val="left"/>
        <w:rPr/>
      </w:pPr>
      <w:r>
        <w:rPr/>
        <w:t>to be relatively ineffective at doses below and above a specified</w:t>
      </w:r>
    </w:p>
    <w:p>
      <w:pPr>
        <w:pStyle w:val="PreformattedText"/>
        <w:bidi w:val="0"/>
        <w:jc w:val="left"/>
        <w:rPr/>
      </w:pPr>
      <w:r>
        <w:rPr/>
        <w:t>therapeutic range) are prescribed. These drugs include tricyclic</w:t>
      </w:r>
    </w:p>
    <w:p>
      <w:pPr>
        <w:pStyle w:val="PreformattedText"/>
        <w:bidi w:val="0"/>
        <w:jc w:val="left"/>
        <w:rPr/>
      </w:pPr>
      <w:r>
        <w:rPr/>
        <w:t>antidepressants (TCAs), such as_ nortriptyline (Pamelor), and</w:t>
      </w:r>
    </w:p>
    <w:p>
      <w:pPr>
        <w:pStyle w:val="PreformattedText"/>
        <w:bidi w:val="0"/>
        <w:jc w:val="left"/>
        <w:rPr/>
      </w:pPr>
      <w:r>
        <w:rPr/>
        <w:t>immunosuppressants, such as cyclosporine.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Drugs associated with rare but catastrophic drug—drug interactions, such as</w:t>
      </w:r>
    </w:p>
    <w:p>
      <w:pPr>
        <w:pStyle w:val="PreformattedText"/>
        <w:bidi w:val="0"/>
        <w:jc w:val="left"/>
        <w:rPr/>
      </w:pPr>
      <w:r>
        <w:rPr/>
        <w:t>hypertensive crises (from monoamine oxidase inhibitors [MAOIs]) or</w:t>
      </w:r>
    </w:p>
    <w:p>
      <w:pPr>
        <w:pStyle w:val="PreformattedText"/>
        <w:bidi w:val="0"/>
        <w:jc w:val="left"/>
        <w:rPr/>
      </w:pPr>
      <w:r>
        <w:rPr/>
        <w:t>torsades de pointes (from cisapride [Propulsid]), are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Medications or other substances known to be potent inducers (e.g.,</w:t>
      </w:r>
    </w:p>
    <w:p>
      <w:pPr>
        <w:pStyle w:val="PreformattedText"/>
        <w:bidi w:val="0"/>
        <w:jc w:val="left"/>
        <w:rPr/>
      </w:pPr>
      <w:r>
        <w:rPr/>
        <w:t>carbamazepine), or inhibitors (e.g., ketoconazole, cimetidine) of</w:t>
      </w:r>
    </w:p>
    <w:p>
      <w:pPr>
        <w:pStyle w:val="PreformattedText"/>
        <w:bidi w:val="0"/>
        <w:jc w:val="left"/>
        <w:rPr/>
      </w:pPr>
      <w:r>
        <w:rPr/>
        <w:t>metabolism are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Enhanced surveillance for drug—drug interactions is also important when: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Approaching the laudable challenge of streamlining a complex,</w:t>
      </w:r>
    </w:p>
    <w:p>
      <w:pPr>
        <w:pStyle w:val="PreformattedText"/>
        <w:bidi w:val="0"/>
        <w:jc w:val="left"/>
        <w:rPr/>
      </w:pPr>
      <w:r>
        <w:rPr/>
        <w:t>polypharmaceutical, regimen in which existing drug—drug interactions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account for a mix of both beneficial and adverse effects which can abate as</w:t>
      </w:r>
    </w:p>
    <w:p>
      <w:pPr>
        <w:pStyle w:val="PreformattedText"/>
        <w:bidi w:val="0"/>
        <w:jc w:val="left"/>
        <w:rPr/>
      </w:pPr>
      <w:r>
        <w:rPr/>
        <w:t>medications are discontinued.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perplexing clinical picture (including unexplained mental status changes,</w:t>
      </w:r>
    </w:p>
    <w:p>
      <w:pPr>
        <w:pStyle w:val="PreformattedText"/>
        <w:bidi w:val="0"/>
        <w:jc w:val="left"/>
        <w:rPr/>
      </w:pPr>
      <w:r>
        <w:rPr/>
        <w:t>clinical deterioration or refractoriness to standard treatment, or</w:t>
      </w:r>
    </w:p>
    <w:p>
      <w:pPr>
        <w:pStyle w:val="PreformattedText"/>
        <w:bidi w:val="0"/>
        <w:jc w:val="left"/>
        <w:rPr/>
      </w:pPr>
      <w:r>
        <w:rPr/>
        <w:t>unexpectedly extreme or erratic drug plasma levels) evolves as</w:t>
      </w:r>
    </w:p>
    <w:p>
      <w:pPr>
        <w:pStyle w:val="PreformattedText"/>
        <w:bidi w:val="0"/>
        <w:jc w:val="left"/>
        <w:rPr/>
      </w:pPr>
      <w:r>
        <w:rPr/>
        <w:t>medications are added.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Clinical states (including liver and kidney disease, cachexia, gastrectomy,</w:t>
      </w:r>
    </w:p>
    <w:p>
      <w:pPr>
        <w:pStyle w:val="PreformattedText"/>
        <w:bidi w:val="0"/>
        <w:jc w:val="left"/>
        <w:rPr/>
      </w:pPr>
      <w:r>
        <w:rPr/>
        <w:t>and congestive heart failure) are present in which drug absorption, serum</w:t>
      </w:r>
    </w:p>
    <w:p>
      <w:pPr>
        <w:pStyle w:val="PreformattedText"/>
        <w:bidi w:val="0"/>
        <w:jc w:val="left"/>
        <w:rPr/>
      </w:pPr>
      <w:r>
        <w:rPr/>
        <w:t>protein-binding, and/or elimination may be markedly altered.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Elderly or medically-unstable patients are placed at risk for adverse effects,</w:t>
      </w:r>
    </w:p>
    <w:p>
      <w:pPr>
        <w:pStyle w:val="PreformattedText"/>
        <w:bidi w:val="0"/>
        <w:jc w:val="left"/>
        <w:rPr/>
      </w:pPr>
      <w:r>
        <w:rPr/>
        <w:t>such as hypotension or urinary retention, that pose particular hazards.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drug overdose has occurred, in which the quantity of drug ingested can</w:t>
      </w:r>
    </w:p>
    <w:p>
      <w:pPr>
        <w:pStyle w:val="PreformattedText"/>
        <w:bidi w:val="0"/>
        <w:jc w:val="left"/>
        <w:rPr/>
      </w:pPr>
      <w:r>
        <w:rPr/>
        <w:t>lead to significant interactions not typically observed within the usual dose</w:t>
      </w:r>
    </w:p>
    <w:p>
      <w:pPr>
        <w:pStyle w:val="PreformattedText"/>
        <w:bidi w:val="0"/>
        <w:jc w:val="left"/>
        <w:rPr/>
      </w:pPr>
      <w:r>
        <w:rPr/>
        <w:t>range.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drug—drug interactions are often described pejoratively, it is</w:t>
      </w:r>
    </w:p>
    <w:p>
      <w:pPr>
        <w:pStyle w:val="PreformattedText"/>
        <w:bidi w:val="0"/>
        <w:jc w:val="left"/>
        <w:rPr/>
      </w:pPr>
      <w:r>
        <w:rPr/>
        <w:t>important to remember that certain drug—drug interactions may be used to</w:t>
      </w:r>
    </w:p>
    <w:p>
      <w:pPr>
        <w:pStyle w:val="PreformattedText"/>
        <w:bidi w:val="0"/>
        <w:jc w:val="left"/>
        <w:rPr/>
      </w:pPr>
      <w:r>
        <w:rPr/>
        <w:t>advantage in clinical settings such as: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Reversal of central nervous system (CNS) depression following opiate</w:t>
      </w:r>
    </w:p>
    <w:p>
      <w:pPr>
        <w:pStyle w:val="PreformattedText"/>
        <w:bidi w:val="0"/>
        <w:jc w:val="left"/>
        <w:rPr/>
      </w:pPr>
      <w:r>
        <w:rPr/>
        <w:t>(with naloxone [Narcan]) or benzodiazepine (with flumazenil</w:t>
      </w:r>
    </w:p>
    <w:p>
      <w:pPr>
        <w:pStyle w:val="PreformattedText"/>
        <w:bidi w:val="0"/>
        <w:jc w:val="left"/>
        <w:rPr/>
      </w:pPr>
      <w:r>
        <w:rPr/>
        <w:t>[Romazicon])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of anticholinergic-induced side effects, e.g., urinary retention</w:t>
      </w:r>
    </w:p>
    <w:p>
      <w:pPr>
        <w:pStyle w:val="PreformattedText"/>
        <w:bidi w:val="0"/>
        <w:jc w:val="left"/>
        <w:rPr/>
      </w:pPr>
      <w:r>
        <w:rPr/>
        <w:t>arising with bethanechol (Urecholine), extrapyramidal symptoms (EPS)</w:t>
      </w:r>
    </w:p>
    <w:p>
      <w:pPr>
        <w:pStyle w:val="PreformattedText"/>
        <w:bidi w:val="0"/>
        <w:jc w:val="left"/>
        <w:rPr/>
      </w:pPr>
      <w:r>
        <w:rPr/>
        <w:t>associated with antipsychotic medications with benztropine (Cogentin), or</w:t>
      </w:r>
    </w:p>
    <w:p>
      <w:pPr>
        <w:pStyle w:val="PreformattedText"/>
        <w:bidi w:val="0"/>
        <w:jc w:val="left"/>
        <w:rPr/>
      </w:pPr>
      <w:r>
        <w:rPr/>
        <w:t>nausea associated with serotonin re-uptake inhibitors (SRIs) with 5-</w:t>
      </w:r>
    </w:p>
    <w:p>
      <w:pPr>
        <w:pStyle w:val="PreformattedText"/>
        <w:bidi w:val="0"/>
        <w:jc w:val="left"/>
        <w:rPr/>
      </w:pPr>
      <w:r>
        <w:rPr/>
        <w:t>hydroxytryptamine (5-HT)-, receptor antagonists, such as odansetron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Enhancement of drug activity or elimination half-life, via augmentation of</w:t>
      </w:r>
    </w:p>
    <w:p>
      <w:pPr>
        <w:pStyle w:val="PreformattedText"/>
        <w:bidi w:val="0"/>
        <w:jc w:val="left"/>
        <w:rPr/>
      </w:pPr>
      <w:r>
        <w:rPr/>
        <w:t>conventional antidepressant medications (with agents such as lithium or</w:t>
      </w:r>
    </w:p>
    <w:p>
      <w:pPr>
        <w:pStyle w:val="PreformattedText"/>
        <w:bidi w:val="0"/>
        <w:jc w:val="left"/>
        <w:rPr/>
      </w:pPr>
      <w:r>
        <w:rPr/>
        <w:t>buspirone), or inhibition of metabolism of cytochrome P450 isoenzyme</w:t>
      </w:r>
    </w:p>
    <w:p>
      <w:pPr>
        <w:pStyle w:val="PreformattedText"/>
        <w:bidi w:val="0"/>
        <w:jc w:val="left"/>
        <w:rPr/>
      </w:pPr>
      <w:r>
        <w:rPr/>
        <w:t>substrates (such as cyclosporine or clozapine) through addition of specific</w:t>
      </w:r>
    </w:p>
    <w:p>
      <w:pPr>
        <w:pStyle w:val="PreformattedText"/>
        <w:bidi w:val="0"/>
        <w:jc w:val="left"/>
        <w:rPr/>
      </w:pPr>
      <w:r>
        <w:rPr/>
        <w:t>isoenzyme inhibitors (such as ketoconazole, fluvoxamine, or grapefruit</w:t>
      </w:r>
    </w:p>
    <w:p>
      <w:pPr>
        <w:pStyle w:val="PreformattedText"/>
        <w:bidi w:val="0"/>
        <w:jc w:val="left"/>
        <w:rPr/>
      </w:pPr>
      <w:r>
        <w:rPr/>
        <w:t>juice) to reduce the need for high doses and/or to reduce the frequency of</w:t>
      </w:r>
    </w:p>
    <w:p>
      <w:pPr>
        <w:pStyle w:val="PreformattedText"/>
        <w:bidi w:val="0"/>
        <w:jc w:val="left"/>
        <w:rPr/>
      </w:pPr>
      <w:r>
        <w:rPr/>
        <w:t>administration of the substrate.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Drug—drug interactions can be described as idiosyncratic, pharmacodynamic,</w:t>
      </w:r>
    </w:p>
    <w:p>
      <w:pPr>
        <w:pStyle w:val="PreformattedText"/>
        <w:bidi w:val="0"/>
        <w:jc w:val="left"/>
        <w:rPr/>
      </w:pPr>
      <w:r>
        <w:rPr/>
        <w:t>or pharmacokinetic based on the presumed mechanism of interaction. Mixed</w:t>
      </w:r>
    </w:p>
    <w:p>
      <w:pPr>
        <w:pStyle w:val="PreformattedText"/>
        <w:bidi w:val="0"/>
        <w:jc w:val="left"/>
        <w:rPr/>
      </w:pPr>
      <w:r>
        <w:rPr/>
        <w:t>drug—drug interactions involve more than one of these mechanisms.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Idiosyncratic interactions occur unpredictably in a small number of patients</w:t>
      </w:r>
    </w:p>
    <w:p>
      <w:pPr>
        <w:pStyle w:val="PreformattedText"/>
        <w:bidi w:val="0"/>
        <w:jc w:val="left"/>
        <w:rPr/>
      </w:pPr>
      <w:r>
        <w:rPr/>
        <w:t>and are unexpected from the known pharmacokinetic and pharmacological</w:t>
      </w:r>
    </w:p>
    <w:p>
      <w:pPr>
        <w:pStyle w:val="PreformattedText"/>
        <w:bidi w:val="0"/>
        <w:jc w:val="left"/>
        <w:rPr/>
      </w:pPr>
      <w:r>
        <w:rPr/>
        <w:t>properties of the drugs involved. Evidence for such interactions is typically</w:t>
      </w:r>
    </w:p>
    <w:p>
      <w:pPr>
        <w:pStyle w:val="PreformattedText"/>
        <w:bidi w:val="0"/>
        <w:jc w:val="left"/>
        <w:rPr/>
      </w:pPr>
      <w:r>
        <w:rPr/>
        <w:t>inconclusive and based upon a small number of case reports concerning complex</w:t>
      </w:r>
    </w:p>
    <w:p>
      <w:pPr>
        <w:pStyle w:val="PreformattedText"/>
        <w:bidi w:val="0"/>
        <w:jc w:val="left"/>
        <w:rPr/>
      </w:pPr>
      <w:r>
        <w:rPr/>
        <w:t>patients on complicated medical regimens.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include sporadically-reported cases of reversible or irreversible</w:t>
      </w:r>
    </w:p>
    <w:p>
      <w:pPr>
        <w:pStyle w:val="PreformattedText"/>
        <w:bidi w:val="0"/>
        <w:jc w:val="left"/>
        <w:rPr/>
      </w:pPr>
      <w:r>
        <w:rPr/>
        <w:t>neurotoxicity associated with the combined use of lithium and verapamil (Calan,</w:t>
      </w:r>
    </w:p>
    <w:p>
      <w:pPr>
        <w:pStyle w:val="PreformattedText"/>
        <w:bidi w:val="0"/>
        <w:jc w:val="left"/>
        <w:rPr/>
      </w:pPr>
      <w:r>
        <w:rPr/>
        <w:t>Isoptin), or the administration of either drug with carbamazepine (Tegretol).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Pharmacodynamic interactions involve a known, direct pharmacological effect</w:t>
      </w:r>
    </w:p>
    <w:p>
      <w:pPr>
        <w:pStyle w:val="PreformattedText"/>
        <w:bidi w:val="0"/>
        <w:jc w:val="left"/>
        <w:rPr/>
      </w:pPr>
      <w:r>
        <w:rPr/>
        <w:t>at biologically-active (receptor) sites and do not involve an alteration in drug</w:t>
      </w:r>
    </w:p>
    <w:p>
      <w:pPr>
        <w:pStyle w:val="PreformattedText"/>
        <w:bidi w:val="0"/>
        <w:jc w:val="left"/>
        <w:rPr/>
      </w:pPr>
      <w:r>
        <w:rPr/>
        <w:t>plasma levels. These interactions can be additive, synergistic, or antagonistic.</w:t>
      </w:r>
    </w:p>
    <w:p>
      <w:pPr>
        <w:pStyle w:val="PreformattedText"/>
        <w:bidi w:val="0"/>
        <w:jc w:val="left"/>
        <w:rPr/>
      </w:pPr>
      <w:r>
        <w:rPr/>
        <w:t>They can occur when two or more drugs interact with the same site or when</w:t>
      </w:r>
    </w:p>
    <w:p>
      <w:pPr>
        <w:pStyle w:val="PreformattedText"/>
        <w:bidi w:val="0"/>
        <w:jc w:val="left"/>
        <w:rPr/>
      </w:pPr>
      <w:r>
        <w:rPr/>
        <w:t>these drugs interact with inter-related sites.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Knowledge about pharmacodynamic interactions is often based upon</w:t>
      </w:r>
    </w:p>
    <w:p>
      <w:pPr>
        <w:pStyle w:val="PreformattedText"/>
        <w:bidi w:val="0"/>
        <w:jc w:val="left"/>
        <w:rPr/>
      </w:pPr>
      <w:r>
        <w:rPr/>
        <w:t>prediction from basic and pre-clinical studies and subsequent confirmation in</w:t>
      </w:r>
    </w:p>
    <w:p>
      <w:pPr>
        <w:pStyle w:val="PreformattedText"/>
        <w:bidi w:val="0"/>
        <w:jc w:val="left"/>
        <w:rPr/>
      </w:pPr>
      <w:r>
        <w:rPr/>
        <w:t>clinical case reports.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pharmacodynamic drug—drug interactions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CNS depression, when alcohol, benzodiazepines, and/or barbiturates are</w:t>
      </w:r>
    </w:p>
    <w:p>
      <w:pPr>
        <w:pStyle w:val="PreformattedText"/>
        <w:bidi w:val="0"/>
        <w:jc w:val="left"/>
        <w:rPr/>
      </w:pPr>
      <w:r>
        <w:rPr/>
        <w:t>used concurrently.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Cardiac conduction delays, when drugs with quinidine-like effects</w:t>
      </w:r>
    </w:p>
    <w:p>
      <w:pPr>
        <w:pStyle w:val="PreformattedText"/>
        <w:bidi w:val="0"/>
        <w:jc w:val="left"/>
        <w:rPr/>
      </w:pPr>
      <w:r>
        <w:rPr/>
        <w:t>(including low-potency antipsychotics, such as_ chlorpromazine</w:t>
      </w:r>
    </w:p>
    <w:p>
      <w:pPr>
        <w:pStyle w:val="PreformattedText"/>
        <w:bidi w:val="0"/>
        <w:jc w:val="left"/>
        <w:rPr/>
      </w:pPr>
      <w:r>
        <w:rPr/>
        <w:t>[Thorazine], TCAs, such as amitriptyline [Elavil], high-dose citalopram</w:t>
      </w:r>
    </w:p>
    <w:p>
      <w:pPr>
        <w:pStyle w:val="PreformattedText"/>
        <w:bidi w:val="0"/>
        <w:jc w:val="left"/>
        <w:rPr/>
      </w:pPr>
      <w:r>
        <w:rPr/>
        <w:t>[Celexa], and/or Class I anti-arrhythmics, such as disopyramide [Norpace])</w:t>
      </w:r>
    </w:p>
    <w:p>
      <w:pPr>
        <w:pStyle w:val="PreformattedText"/>
        <w:bidi w:val="0"/>
        <w:jc w:val="left"/>
        <w:rPr/>
      </w:pPr>
      <w:r>
        <w:rPr/>
        <w:t>are co-administered.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Bleeding risks, particularly risks of GI bleeding, when drugs that interfere</w:t>
      </w:r>
    </w:p>
    <w:p>
      <w:pPr>
        <w:pStyle w:val="PreformattedText"/>
        <w:bidi w:val="0"/>
        <w:jc w:val="left"/>
        <w:rPr/>
      </w:pPr>
      <w:r>
        <w:rPr/>
        <w:t>with platelet function or other aspects of hemostasis or mucosal integrity,</w:t>
      </w:r>
    </w:p>
    <w:p>
      <w:pPr>
        <w:pStyle w:val="PreformattedText"/>
        <w:bidi w:val="0"/>
        <w:jc w:val="left"/>
        <w:rPr/>
      </w:pPr>
      <w:r>
        <w:rPr/>
        <w:t>such as non-steroidal anti-inflammatory drugs (NSAIDs), corticosteroids,</w:t>
      </w:r>
    </w:p>
    <w:p>
      <w:pPr>
        <w:pStyle w:val="PreformattedText"/>
        <w:bidi w:val="0"/>
        <w:jc w:val="left"/>
        <w:rPr/>
      </w:pPr>
      <w:r>
        <w:rPr/>
        <w:t>or warfarin are combined with serotonergic agents, including 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Anticholinergic toxicity (including ileus, urinary retention, hyperthermia,</w:t>
      </w:r>
    </w:p>
    <w:p>
      <w:pPr>
        <w:pStyle w:val="PreformattedText"/>
        <w:bidi w:val="0"/>
        <w:jc w:val="left"/>
        <w:rPr/>
      </w:pPr>
      <w:r>
        <w:rPr/>
        <w:t>and delirium) when drugs sharing anti-muscarinic properties (including</w:t>
      </w:r>
    </w:p>
    <w:p>
      <w:pPr>
        <w:pStyle w:val="PreformattedText"/>
        <w:bidi w:val="0"/>
        <w:jc w:val="left"/>
        <w:rPr/>
      </w:pPr>
      <w:r>
        <w:rPr/>
        <w:t>TCAs, low-potency antipsychotics, and diphenhydramine [Benadryl]),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combined.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Hypotension, when drugs associated with a , -adrenergic blockade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(including atypical and heterocyclic antidepressants, such as trazodone or</w:t>
      </w:r>
    </w:p>
    <w:p>
      <w:pPr>
        <w:pStyle w:val="PreformattedText"/>
        <w:bidi w:val="0"/>
        <w:jc w:val="left"/>
        <w:rPr/>
      </w:pPr>
      <w:r>
        <w:rPr/>
        <w:t>imipramine, low-potency antipsychotics, and atypical antipsychotics, such</w:t>
      </w:r>
    </w:p>
    <w:p>
      <w:pPr>
        <w:pStyle w:val="PreformattedText"/>
        <w:bidi w:val="0"/>
        <w:jc w:val="left"/>
        <w:rPr/>
      </w:pPr>
      <w:r>
        <w:rPr/>
        <w:t>as clozapine [Clozaril] and olanzapine [Zyprexa]) are used together.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interference with a dopamine agonist or precursor, such as</w:t>
      </w:r>
    </w:p>
    <w:p>
      <w:pPr>
        <w:pStyle w:val="PreformattedText"/>
        <w:bidi w:val="0"/>
        <w:jc w:val="left"/>
        <w:rPr/>
      </w:pPr>
      <w:r>
        <w:rPr/>
        <w:t>pramipexole (Mirapex) or levodopa, during treatment of restless legs</w:t>
      </w:r>
    </w:p>
    <w:p>
      <w:pPr>
        <w:pStyle w:val="PreformattedText"/>
        <w:bidi w:val="0"/>
        <w:jc w:val="left"/>
        <w:rPr/>
      </w:pPr>
      <w:r>
        <w:rPr/>
        <w:t>syndrome, Parkinson’s disease, or hyperprolactinemia via concurrent</w:t>
      </w:r>
    </w:p>
    <w:p>
      <w:pPr>
        <w:pStyle w:val="PreformattedText"/>
        <w:bidi w:val="0"/>
        <w:jc w:val="left"/>
        <w:rPr/>
      </w:pPr>
      <w:r>
        <w:rPr/>
        <w:t>administration of antipsychotic drugs, such as risperidone (Risperdal).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Pharmacokinetic interactions involve a change in the plasma level and/or</w:t>
      </w:r>
    </w:p>
    <w:p>
      <w:pPr>
        <w:pStyle w:val="PreformattedText"/>
        <w:bidi w:val="0"/>
        <w:jc w:val="left"/>
        <w:rPr/>
      </w:pPr>
      <w:r>
        <w:rPr/>
        <w:t>tissue distribution of drugs, rather than in their pharmacological activity.</w:t>
      </w:r>
    </w:p>
    <w:p>
      <w:pPr>
        <w:pStyle w:val="PreformattedText"/>
        <w:bidi w:val="0"/>
        <w:jc w:val="left"/>
        <w:rPr/>
      </w:pPr>
      <w:r>
        <w:rPr/>
        <w:t>Pharmacokinetic interactions are mediated by effects on drug absorption,</w:t>
      </w:r>
    </w:p>
    <w:p>
      <w:pPr>
        <w:pStyle w:val="PreformattedText"/>
        <w:bidi w:val="0"/>
        <w:jc w:val="left"/>
        <w:rPr/>
      </w:pPr>
      <w:r>
        <w:rPr/>
        <w:t>distribution, metabolism, or excretion.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Drug—drug interactions affecting drug absorption might reduce or enhance</w:t>
      </w:r>
    </w:p>
    <w:p>
      <w:pPr>
        <w:pStyle w:val="PreformattedText"/>
        <w:bidi w:val="0"/>
        <w:jc w:val="left"/>
        <w:rPr/>
      </w:pPr>
      <w:r>
        <w:rPr/>
        <w:t>the bioavailability of orally-administered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include the effect of drugs that do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Accelerate gastric emptying (metoclopramide [Reglan], cisapride</w:t>
      </w:r>
    </w:p>
    <w:p>
      <w:pPr>
        <w:pStyle w:val="PreformattedText"/>
        <w:bidi w:val="0"/>
        <w:jc w:val="left"/>
        <w:rPr/>
      </w:pPr>
      <w:r>
        <w:rPr/>
        <w:t>[Propulsid]) or diminish intestinal motility (TCAs, morphine, cannabis)</w:t>
      </w:r>
    </w:p>
    <w:p>
      <w:pPr>
        <w:pStyle w:val="PreformattedText"/>
        <w:bidi w:val="0"/>
        <w:jc w:val="left"/>
        <w:rPr/>
      </w:pPr>
      <w:r>
        <w:rPr/>
        <w:t>potentially promoting greater contact with, and absorption from, the</w:t>
      </w:r>
    </w:p>
    <w:p>
      <w:pPr>
        <w:pStyle w:val="PreformattedText"/>
        <w:bidi w:val="0"/>
        <w:jc w:val="left"/>
        <w:rPr/>
      </w:pPr>
      <w:r>
        <w:rPr/>
        <w:t>mucosal surface of the small intestine.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Bind to other drugs (cholestyramine [Questran], charcoal, kaolin-pectin,</w:t>
      </w:r>
    </w:p>
    <w:p>
      <w:pPr>
        <w:pStyle w:val="PreformattedText"/>
        <w:bidi w:val="0"/>
        <w:jc w:val="left"/>
        <w:rPr/>
      </w:pPr>
      <w:r>
        <w:rPr/>
        <w:t>non-absorbable fats) forming complexes that pass un-absorbed through the</w:t>
      </w:r>
    </w:p>
    <w:p>
      <w:pPr>
        <w:pStyle w:val="PreformattedText"/>
        <w:bidi w:val="0"/>
        <w:jc w:val="left"/>
        <w:rPr/>
      </w:pPr>
      <w:r>
        <w:rPr/>
        <w:t>intestinal lumen.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Alter gastric pH (aluminum hydroxide, magnesium hydroxide, sodium</w:t>
      </w:r>
    </w:p>
    <w:p>
      <w:pPr>
        <w:pStyle w:val="PreformattedText"/>
        <w:bidi w:val="0"/>
        <w:jc w:val="left"/>
        <w:rPr/>
      </w:pPr>
      <w:r>
        <w:rPr/>
        <w:t>bicarbonate) potentially altering the non-polar, un-ionized fraction of drug</w:t>
      </w:r>
    </w:p>
    <w:p>
      <w:pPr>
        <w:pStyle w:val="PreformattedText"/>
        <w:bidi w:val="0"/>
        <w:jc w:val="left"/>
        <w:rPr/>
      </w:pPr>
      <w:r>
        <w:rPr/>
        <w:t>available for absorption.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Inhibit metabolic enzymes present in the stomach or intestine (e.g.,</w:t>
      </w:r>
    </w:p>
    <w:p>
      <w:pPr>
        <w:pStyle w:val="PreformattedText"/>
        <w:bidi w:val="0"/>
        <w:jc w:val="left"/>
        <w:rPr/>
      </w:pPr>
      <w:r>
        <w:rPr/>
        <w:t>monoamine oxidase and P450 3A4) potentially retarding local degradation</w:t>
      </w:r>
    </w:p>
    <w:p>
      <w:pPr>
        <w:pStyle w:val="PreformattedText"/>
        <w:bidi w:val="0"/>
        <w:jc w:val="left"/>
        <w:rPr/>
      </w:pPr>
      <w:r>
        <w:rPr/>
        <w:t>of certain drugs or other exogenous substances metabolized by those</w:t>
      </w:r>
    </w:p>
    <w:p>
      <w:pPr>
        <w:pStyle w:val="PreformattedText"/>
        <w:bidi w:val="0"/>
        <w:jc w:val="left"/>
        <w:rPr/>
      </w:pPr>
      <w:r>
        <w:rPr/>
        <w:t>enzymes (e.g., tyramine) resulting in elevated concentrations of these</w:t>
      </w:r>
    </w:p>
    <w:p>
      <w:pPr>
        <w:pStyle w:val="PreformattedText"/>
        <w:bidi w:val="0"/>
        <w:jc w:val="left"/>
        <w:rPr/>
      </w:pPr>
      <w:r>
        <w:rPr/>
        <w:t>substrates that reach the portal circulation.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Drug distribution from the systemic circulation to tissue depends upon a variety</w:t>
      </w:r>
    </w:p>
    <w:p>
      <w:pPr>
        <w:pStyle w:val="PreformattedText"/>
        <w:bidi w:val="0"/>
        <w:jc w:val="left"/>
        <w:rPr/>
      </w:pPr>
      <w:r>
        <w:rPr/>
        <w:t>of factors including regional blood flow, lipophilicity, amount of drug that is</w:t>
      </w:r>
    </w:p>
    <w:p>
      <w:pPr>
        <w:pStyle w:val="PreformattedText"/>
        <w:bidi w:val="0"/>
        <w:jc w:val="left"/>
        <w:rPr/>
      </w:pPr>
      <w:r>
        <w:rPr/>
        <w:t>bound to tissue and to plasma proteins, and the adipose to lean body mass ratio</w:t>
      </w:r>
    </w:p>
    <w:p>
      <w:pPr>
        <w:pStyle w:val="PreformattedText"/>
        <w:bidi w:val="0"/>
        <w:jc w:val="left"/>
        <w:rPr/>
      </w:pPr>
      <w:r>
        <w:rPr/>
        <w:t>of the individual.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Examples of drug—drug interactions that may influence distribution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Competition for protein-binding sites by two or more drugs that can result</w:t>
      </w:r>
    </w:p>
    <w:p>
      <w:pPr>
        <w:pStyle w:val="PreformattedText"/>
        <w:bidi w:val="0"/>
        <w:jc w:val="left"/>
        <w:rPr/>
      </w:pPr>
      <w:r>
        <w:rPr/>
        <w:t>in displacement of a previously bound drug (which, in the un-bound state,</w:t>
      </w:r>
    </w:p>
    <w:p>
      <w:pPr>
        <w:pStyle w:val="PreformattedText"/>
        <w:bidi w:val="0"/>
        <w:jc w:val="left"/>
        <w:rPr/>
      </w:pPr>
      <w:r>
        <w:rPr/>
        <w:t>becomes available for pharmacological activity). Most psychotropic drugs</w:t>
      </w:r>
    </w:p>
    <w:p>
      <w:pPr>
        <w:pStyle w:val="PreformattedText"/>
        <w:bidi w:val="0"/>
        <w:jc w:val="left"/>
        <w:rPr/>
      </w:pPr>
      <w:r>
        <w:rPr/>
        <w:t>are more than 80% protein-bound and many are more than 90% protein-</w:t>
      </w:r>
    </w:p>
    <w:p>
      <w:pPr>
        <w:pStyle w:val="PreformattedText"/>
        <w:bidi w:val="0"/>
        <w:jc w:val="left"/>
        <w:rPr/>
      </w:pPr>
      <w:r>
        <w:rPr/>
        <w:t>bound (“highly protein-bound”) to albumin, a , -acid glycoproteins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lipoproteins. Exceptions include lithium, gabapentin (Neurontin),</w:t>
      </w:r>
    </w:p>
    <w:p>
      <w:pPr>
        <w:pStyle w:val="PreformattedText"/>
        <w:bidi w:val="0"/>
        <w:jc w:val="left"/>
        <w:rPr/>
      </w:pPr>
      <w:r>
        <w:rPr/>
        <w:t>pregabalin (Lyrica), acamprosate (Campral), memantine (Namenda),</w:t>
      </w:r>
    </w:p>
    <w:p>
      <w:pPr>
        <w:pStyle w:val="PreformattedText"/>
        <w:bidi w:val="0"/>
        <w:jc w:val="left"/>
        <w:rPr/>
      </w:pPr>
      <w:r>
        <w:rPr/>
        <w:t>levomilnacipran (Fetzima), and venlafaxine (Effexor), which are</w:t>
      </w:r>
    </w:p>
    <w:p>
      <w:pPr>
        <w:pStyle w:val="PreformattedText"/>
        <w:bidi w:val="0"/>
        <w:jc w:val="left"/>
        <w:rPr/>
      </w:pPr>
      <w:r>
        <w:rPr/>
        <w:t>minimally protein-bound; and citalopram (Celexa), fluvoxamine (Luvox),</w:t>
      </w:r>
    </w:p>
    <w:p>
      <w:pPr>
        <w:pStyle w:val="PreformattedText"/>
        <w:bidi w:val="0"/>
        <w:jc w:val="left"/>
        <w:rPr/>
      </w:pPr>
      <w:r>
        <w:rPr/>
        <w:t>molindone (Moban), quetiapine (Seroquel), lamotrigine (Lamictal),</w:t>
      </w:r>
    </w:p>
    <w:p>
      <w:pPr>
        <w:pStyle w:val="PreformattedText"/>
        <w:bidi w:val="0"/>
        <w:jc w:val="left"/>
        <w:rPr/>
      </w:pPr>
      <w:r>
        <w:rPr/>
        <w:t>paliperidone (Invega), guanafacine (Tenex), and carbamazepine (Tegretol),</w:t>
      </w:r>
    </w:p>
    <w:p>
      <w:pPr>
        <w:pStyle w:val="PreformattedText"/>
        <w:bidi w:val="0"/>
        <w:jc w:val="left"/>
        <w:rPr/>
      </w:pPr>
      <w:r>
        <w:rPr/>
        <w:t>which are moderately (60%—85%) protein-bound. Although potentially</w:t>
      </w:r>
    </w:p>
    <w:p>
      <w:pPr>
        <w:pStyle w:val="PreformattedText"/>
        <w:bidi w:val="0"/>
        <w:jc w:val="left"/>
        <w:rPr/>
      </w:pPr>
      <w:r>
        <w:rPr/>
        <w:t>vital to the dosing and monitoring of drugs with a low therapeutic index</w:t>
      </w:r>
    </w:p>
    <w:p>
      <w:pPr>
        <w:pStyle w:val="PreformattedText"/>
        <w:bidi w:val="0"/>
        <w:jc w:val="left"/>
        <w:rPr/>
      </w:pPr>
      <w:r>
        <w:rPr/>
        <w:t>(e.g., warfarin), the practical significance of protein-binding interactions</w:t>
      </w:r>
    </w:p>
    <w:p>
      <w:pPr>
        <w:pStyle w:val="PreformattedText"/>
        <w:bidi w:val="0"/>
        <w:jc w:val="left"/>
        <w:rPr/>
      </w:pPr>
      <w:r>
        <w:rPr/>
        <w:t>for clinical management is otherwise often small given that the transient</w:t>
      </w:r>
    </w:p>
    <w:p>
      <w:pPr>
        <w:pStyle w:val="PreformattedText"/>
        <w:bidi w:val="0"/>
        <w:jc w:val="left"/>
        <w:rPr/>
      </w:pPr>
      <w:r>
        <w:rPr/>
        <w:t>rise in plasma concentrations due to displacement of previously-bound</w:t>
      </w:r>
    </w:p>
    <w:p>
      <w:pPr>
        <w:pStyle w:val="PreformattedText"/>
        <w:bidi w:val="0"/>
        <w:jc w:val="left"/>
        <w:rPr/>
      </w:pPr>
      <w:r>
        <w:rPr/>
        <w:t>drug is offset by rapid re-distribution of active drug to tissue where it is</w:t>
      </w:r>
    </w:p>
    <w:p>
      <w:pPr>
        <w:pStyle w:val="PreformattedText"/>
        <w:bidi w:val="0"/>
        <w:jc w:val="left"/>
        <w:rPr/>
      </w:pPr>
      <w:r>
        <w:rPr/>
        <w:t>metabolized and excreted.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Alterations in regional blood flow produced by one drug can impede or</w:t>
      </w:r>
    </w:p>
    <w:p>
      <w:pPr>
        <w:pStyle w:val="PreformattedText"/>
        <w:bidi w:val="0"/>
        <w:jc w:val="left"/>
        <w:rPr/>
      </w:pPr>
      <w:r>
        <w:rPr/>
        <w:t>enhance delivery of other drugs to relevant receptors in tissue.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e¢ Competition for, or other interference with, active transport to tissue (e.g.,</w:t>
      </w:r>
    </w:p>
    <w:p>
      <w:pPr>
        <w:pStyle w:val="PreformattedText"/>
        <w:bidi w:val="0"/>
        <w:jc w:val="left"/>
        <w:rPr/>
      </w:pPr>
      <w:r>
        <w:rPr/>
        <w:t>across the blood-brain barrier) can hinder access of some agents to</w:t>
      </w:r>
    </w:p>
    <w:p>
      <w:pPr>
        <w:pStyle w:val="PreformattedText"/>
        <w:bidi w:val="0"/>
        <w:jc w:val="left"/>
        <w:rPr/>
      </w:pPr>
      <w:r>
        <w:rPr/>
        <w:t>relevant receptor sites.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drugs undergo several types of metabolism (biotransformation), usually</w:t>
      </w:r>
    </w:p>
    <w:p>
      <w:pPr>
        <w:pStyle w:val="PreformattedText"/>
        <w:bidi w:val="0"/>
        <w:jc w:val="left"/>
        <w:rPr/>
      </w:pPr>
      <w:r>
        <w:rPr/>
        <w:t>enzyme-mediated, resulting in metabolites that might or might not be</w:t>
      </w:r>
    </w:p>
    <w:p>
      <w:pPr>
        <w:pStyle w:val="PreformattedText"/>
        <w:bidi w:val="0"/>
        <w:jc w:val="left"/>
        <w:rPr/>
      </w:pPr>
      <w:r>
        <w:rPr/>
        <w:t>pharmacologically active. Many clinically-important pharmacokinetic drug—drug</w:t>
      </w:r>
    </w:p>
    <w:p>
      <w:pPr>
        <w:pStyle w:val="PreformattedText"/>
        <w:bidi w:val="0"/>
        <w:jc w:val="left"/>
        <w:rPr/>
      </w:pPr>
      <w:r>
        <w:rPr/>
        <w:t>interactions involving psychotropic drugs are based upon interference with this</w:t>
      </w:r>
    </w:p>
    <w:p>
      <w:pPr>
        <w:pStyle w:val="PreformattedText"/>
        <w:bidi w:val="0"/>
        <w:jc w:val="left"/>
        <w:rPr/>
      </w:pPr>
      <w:r>
        <w:rPr/>
        <w:t>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Phase I metabolic reactions (including oxidation, reduction, and hydrolysis)</w:t>
      </w:r>
    </w:p>
    <w:p>
      <w:pPr>
        <w:pStyle w:val="PreformattedText"/>
        <w:bidi w:val="0"/>
        <w:jc w:val="left"/>
        <w:rPr/>
      </w:pPr>
      <w:r>
        <w:rPr/>
        <w:t>reactions, produce intermediate metabolites, which then undergo Phase II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metabolic reactions (including glucuronidation and acetylation) that result in</w:t>
      </w:r>
    </w:p>
    <w:p>
      <w:pPr>
        <w:pStyle w:val="PreformattedText"/>
        <w:bidi w:val="0"/>
        <w:jc w:val="left"/>
        <w:rPr/>
      </w:pPr>
      <w:r>
        <w:rPr/>
        <w:t>highly polar, water-soluble metabolites suitable for renal excretion. Most</w:t>
      </w:r>
    </w:p>
    <w:p>
      <w:pPr>
        <w:pStyle w:val="PreformattedText"/>
        <w:bidi w:val="0"/>
        <w:jc w:val="left"/>
        <w:rPr/>
      </w:pPr>
      <w:r>
        <w:rPr/>
        <w:t>psychotropic drugs undergo both Phase I and II reactions. Exceptions include the</w:t>
      </w:r>
    </w:p>
    <w:p>
      <w:pPr>
        <w:pStyle w:val="PreformattedText"/>
        <w:bidi w:val="0"/>
        <w:jc w:val="left"/>
        <w:rPr/>
      </w:pPr>
      <w:r>
        <w:rPr/>
        <w:t>3-hydroxy substituted benzodiazepines (lorazepam [Ativan], oxazepam [Serax],</w:t>
      </w:r>
    </w:p>
    <w:p>
      <w:pPr>
        <w:pStyle w:val="PreformattedText"/>
        <w:bidi w:val="0"/>
        <w:jc w:val="left"/>
        <w:rPr/>
      </w:pPr>
      <w:r>
        <w:rPr/>
        <w:t>and temazepam [Restoril]) and clonazepam (Klonopin) that undergo only Phase</w:t>
      </w:r>
    </w:p>
    <w:p>
      <w:pPr>
        <w:pStyle w:val="PreformattedText"/>
        <w:bidi w:val="0"/>
        <w:jc w:val="left"/>
        <w:rPr/>
      </w:pPr>
      <w:r>
        <w:rPr/>
        <w:t>II reactions (glucuronidation and acetylation, respectively). Lithium and</w:t>
      </w:r>
    </w:p>
    <w:p>
      <w:pPr>
        <w:pStyle w:val="PreformattedText"/>
        <w:bidi w:val="0"/>
        <w:jc w:val="left"/>
        <w:rPr/>
      </w:pPr>
      <w:r>
        <w:rPr/>
        <w:t>gabapentin (Neurontin) are excreted by the kidneys without undergoing</w:t>
      </w:r>
    </w:p>
    <w:p>
      <w:pPr>
        <w:pStyle w:val="PreformattedText"/>
        <w:bidi w:val="0"/>
        <w:jc w:val="left"/>
        <w:rPr/>
      </w:pPr>
      <w:r>
        <w:rPr/>
        <w:t>biotransformation in the liver.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growing understanding of metabolic enzymes, particularly the cytochrome</w:t>
      </w:r>
    </w:p>
    <w:p>
      <w:pPr>
        <w:pStyle w:val="PreformattedText"/>
        <w:bidi w:val="0"/>
        <w:jc w:val="left"/>
        <w:rPr/>
      </w:pPr>
      <w:r>
        <w:rPr/>
        <w:t>P450 isoenzymes, has contributed to more rational prediction of drug—drug</w:t>
      </w:r>
    </w:p>
    <w:p>
      <w:pPr>
        <w:pStyle w:val="PreformattedText"/>
        <w:bidi w:val="0"/>
        <w:jc w:val="left"/>
        <w:rPr/>
      </w:pPr>
      <w:r>
        <w:rPr/>
        <w:t>interactions. Other enzyme systems (includin g flavin-containing mono-</w:t>
      </w:r>
    </w:p>
    <w:p>
      <w:pPr>
        <w:pStyle w:val="PreformattedText"/>
        <w:bidi w:val="0"/>
        <w:jc w:val="left"/>
        <w:rPr/>
      </w:pPr>
      <w:r>
        <w:rPr/>
        <w:t>oxygenases [FMOs], uridine diphosphate-glucuronysl-transferases [UGTs],</w:t>
      </w:r>
    </w:p>
    <w:p>
      <w:pPr>
        <w:pStyle w:val="PreformattedText"/>
        <w:bidi w:val="0"/>
        <w:jc w:val="left"/>
        <w:rPr/>
      </w:pPr>
      <w:r>
        <w:rPr/>
        <w:t>sulfotransferases, and methyltransferases) are also critical for the metabolism of</w:t>
      </w:r>
    </w:p>
    <w:p>
      <w:pPr>
        <w:pStyle w:val="PreformattedText"/>
        <w:bidi w:val="0"/>
        <w:jc w:val="left"/>
        <w:rPr/>
      </w:pPr>
      <w:r>
        <w:rPr/>
        <w:t>a variety of drugs. Many drugs utilize multiple enzyme pathways for</w:t>
      </w:r>
    </w:p>
    <w:p>
      <w:pPr>
        <w:pStyle w:val="PreformattedText"/>
        <w:bidi w:val="0"/>
        <w:jc w:val="left"/>
        <w:rPr/>
      </w:pPr>
      <w:r>
        <w:rPr/>
        <w:t>metabolism, potentially moderating the impact of drug—drug interactions that</w:t>
      </w:r>
    </w:p>
    <w:p>
      <w:pPr>
        <w:pStyle w:val="PreformattedText"/>
        <w:bidi w:val="0"/>
        <w:jc w:val="left"/>
        <w:rPr/>
      </w:pPr>
      <w:r>
        <w:rPr/>
        <w:t>affect a single enzyme.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drugs are closely associated with metabolic induction or inhibition of</w:t>
      </w:r>
    </w:p>
    <w:p>
      <w:pPr>
        <w:pStyle w:val="PreformattedText"/>
        <w:bidi w:val="0"/>
        <w:jc w:val="left"/>
        <w:rPr/>
      </w:pPr>
      <w:r>
        <w:rPr/>
        <w:t>other medications and are therefore frequently involved in drug—drug</w:t>
      </w:r>
    </w:p>
    <w:p>
      <w:pPr>
        <w:pStyle w:val="PreformattedText"/>
        <w:bidi w:val="0"/>
        <w:jc w:val="left"/>
        <w:rPr/>
      </w:pPr>
      <w:r>
        <w:rPr/>
        <w:t>interactions (Tables 55-1, 55-2). Introduction of inducing agents results in</w:t>
      </w:r>
    </w:p>
    <w:p>
      <w:pPr>
        <w:pStyle w:val="PreformattedText"/>
        <w:bidi w:val="0"/>
        <w:jc w:val="left"/>
        <w:rPr/>
      </w:pPr>
      <w:r>
        <w:rPr/>
        <w:t>increased synthesis of metabolic enzymes thereby producing a slow decline over</w:t>
      </w:r>
    </w:p>
    <w:p>
      <w:pPr>
        <w:pStyle w:val="PreformattedText"/>
        <w:bidi w:val="0"/>
        <w:jc w:val="left"/>
        <w:rPr/>
      </w:pPr>
      <w:r>
        <w:rPr/>
        <w:t>days to weeks in the blood levels of the co-administered drugs metabolized by</w:t>
      </w:r>
    </w:p>
    <w:p>
      <w:pPr>
        <w:pStyle w:val="PreformattedText"/>
        <w:bidi w:val="0"/>
        <w:jc w:val="left"/>
        <w:rPr/>
      </w:pPr>
      <w:r>
        <w:rPr/>
        <w:t>these enzymes. The discontinuation of inducing agents is associated with a</w:t>
      </w:r>
    </w:p>
    <w:p>
      <w:pPr>
        <w:pStyle w:val="PreformattedText"/>
        <w:bidi w:val="0"/>
        <w:jc w:val="left"/>
        <w:rPr/>
      </w:pPr>
      <w:r>
        <w:rPr/>
        <w:t>gradual rise in the levels of the co-administered drugs. Introduction of agents</w:t>
      </w:r>
    </w:p>
    <w:p>
      <w:pPr>
        <w:pStyle w:val="PreformattedText"/>
        <w:bidi w:val="0"/>
        <w:jc w:val="left"/>
        <w:rPr/>
      </w:pPr>
      <w:r>
        <w:rPr/>
        <w:t>that inhibit metabolic enzymes, however, results in a typically rapid (hours to</w:t>
      </w:r>
    </w:p>
    <w:p>
      <w:pPr>
        <w:pStyle w:val="PreformattedText"/>
        <w:bidi w:val="0"/>
        <w:jc w:val="left"/>
        <w:rPr/>
      </w:pPr>
      <w:r>
        <w:rPr/>
        <w:t>days) elevation of blood levels of co-administered drugs whose metabolism they</w:t>
      </w:r>
    </w:p>
    <w:p>
      <w:pPr>
        <w:pStyle w:val="PreformattedText"/>
        <w:bidi w:val="0"/>
        <w:jc w:val="left"/>
        <w:rPr/>
      </w:pPr>
      <w:r>
        <w:rPr/>
        <w:t>inhibit. The discontinuation of metabolic inhibitors is associated with a rapid fall</w:t>
      </w:r>
    </w:p>
    <w:p>
      <w:pPr>
        <w:pStyle w:val="PreformattedText"/>
        <w:bidi w:val="0"/>
        <w:jc w:val="left"/>
        <w:rPr/>
      </w:pPr>
      <w:r>
        <w:rPr/>
        <w:t>in those blood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55-1: Common Inducers of Hepatic Drug 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Alcohol (chronic)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Phenobarbital Cigarette smoking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Phenytoin (Dilantin) | Charbroiled meats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Primidone (Mysoline) | Cruciferous vegetables (e.g., broccoli)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Prednisone Rifampin</w:t>
      </w:r>
    </w:p>
    <w:p>
      <w:pPr>
        <w:pStyle w:val="PreformattedText"/>
        <w:bidi w:val="0"/>
        <w:jc w:val="left"/>
        <w:rPr/>
      </w:pPr>
      <w:r>
        <w:rPr/>
        <w:t>St. John’s wort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55-2: Common Inhibitors of Drug 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Anti-fungals (ketoconazole [Nizoral], miconazole [Monistat], itraconazole [Sporanox])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Macrolide antibiotics (erythromycin, clarithromycin [Biaxin])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Fluoroquinolones (ciprofloxacin, norfloxacin, enoxacin)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Anti-malarials (chloroquine, primaquine)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Isoniazid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Protease inhibitors (ritonavir, saquinavir, indinavir, nelfinavir)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(except venlafaxine, citalopram, escitalopram)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(Wellbutrin, Zyban)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Psychostimulants (methylphenidate)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Phenothiazines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Divalproex sodium [Depakote]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Beta-blockers, lipophilic (propranolol, pindolol, timolol, labetalol)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Calcium channel blockers (diltiazem [Cardizem], verapamil [Calan])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Cimetidine (Tagamet)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Quinidine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Disulfiram (Antabuse)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ingestion, acute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Grapefruit juice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Drug—drug interactions based upon interference with renal excretion have little</w:t>
      </w:r>
    </w:p>
    <w:p>
      <w:pPr>
        <w:pStyle w:val="PreformattedText"/>
        <w:bidi w:val="0"/>
        <w:jc w:val="left"/>
        <w:rPr/>
      </w:pPr>
      <w:r>
        <w:rPr/>
        <w:t>relevance to most psychotropic drugs because the majority of these agents</w:t>
      </w:r>
    </w:p>
    <w:p>
      <w:pPr>
        <w:pStyle w:val="PreformattedText"/>
        <w:bidi w:val="0"/>
        <w:jc w:val="left"/>
        <w:rPr/>
      </w:pPr>
      <w:r>
        <w:rPr/>
        <w:t>present for excretion in the form of inactive metabolites with only a small</w:t>
      </w:r>
    </w:p>
    <w:p>
      <w:pPr>
        <w:pStyle w:val="PreformattedText"/>
        <w:bidi w:val="0"/>
        <w:jc w:val="left"/>
        <w:rPr/>
      </w:pPr>
      <w:r>
        <w:rPr/>
        <w:t>fraction of the parent compound.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principal exception is lithium for which drug—drug interactions involving</w:t>
      </w:r>
    </w:p>
    <w:p>
      <w:pPr>
        <w:pStyle w:val="PreformattedText"/>
        <w:bidi w:val="0"/>
        <w:jc w:val="left"/>
        <w:rPr/>
      </w:pPr>
      <w:r>
        <w:rPr/>
        <w:t>renal excretion can alter lithium levels substantially.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Drug—drug interactions involving renal excretion are also sometimes utilized in</w:t>
      </w:r>
    </w:p>
    <w:p>
      <w:pPr>
        <w:pStyle w:val="PreformattedText"/>
        <w:bidi w:val="0"/>
        <w:jc w:val="left"/>
        <w:rPr/>
      </w:pPr>
      <w:r>
        <w:rPr/>
        <w:t>the emergency management of drug overdose. Acidification of urine (with</w:t>
      </w:r>
    </w:p>
    <w:p>
      <w:pPr>
        <w:pStyle w:val="PreformattedText"/>
        <w:bidi w:val="0"/>
        <w:jc w:val="left"/>
        <w:rPr/>
      </w:pPr>
      <w:r>
        <w:rPr/>
        <w:t>agents such as ammonium chloride) enhances excretion of weak bases (such as</w:t>
      </w:r>
    </w:p>
    <w:p>
      <w:pPr>
        <w:pStyle w:val="PreformattedText"/>
        <w:bidi w:val="0"/>
        <w:jc w:val="left"/>
        <w:rPr/>
      </w:pPr>
      <w:r>
        <w:rPr/>
        <w:t>phencyclidine [PCP] or amphetamines) while alkalization (with agents such as</w:t>
      </w:r>
    </w:p>
    <w:p>
      <w:pPr>
        <w:pStyle w:val="PreformattedText"/>
        <w:bidi w:val="0"/>
        <w:jc w:val="left"/>
        <w:rPr/>
      </w:pPr>
      <w:r>
        <w:rPr/>
        <w:t>acetazolamide) promotes excretion of weak acids (such as phenobarbital).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Interactions Involving Cytochrome P450 Isoenzymes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sub-set of important pharmacokinetic drug—drug interactions involve the</w:t>
      </w:r>
    </w:p>
    <w:p>
      <w:pPr>
        <w:pStyle w:val="PreformattedText"/>
        <w:bidi w:val="0"/>
        <w:jc w:val="left"/>
        <w:rPr/>
      </w:pPr>
      <w:r>
        <w:rPr/>
        <w:t>cytochrome P450 isoenzymes, a heterogeneous group of more than 30 oxidative</w:t>
      </w:r>
    </w:p>
    <w:p>
      <w:pPr>
        <w:pStyle w:val="PreformattedText"/>
        <w:bidi w:val="0"/>
        <w:jc w:val="left"/>
        <w:rPr/>
      </w:pPr>
      <w:r>
        <w:rPr/>
        <w:t>metabolic enzymes located predominantly in the endoplasmic reticulum of</w:t>
      </w:r>
    </w:p>
    <w:p>
      <w:pPr>
        <w:pStyle w:val="PreformattedText"/>
        <w:bidi w:val="0"/>
        <w:jc w:val="left"/>
        <w:rPr/>
      </w:pPr>
      <w:r>
        <w:rPr/>
        <w:t>hepatocytes as well as the GI tract and the brain.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enzymes are involved in the Phase I metabolism of a wide variety of</w:t>
      </w:r>
    </w:p>
    <w:p>
      <w:pPr>
        <w:pStyle w:val="PreformattedText"/>
        <w:bidi w:val="0"/>
        <w:jc w:val="left"/>
        <w:rPr/>
      </w:pPr>
      <w:r>
        <w:rPr/>
        <w:t>drugs as well as in endogenous substances (such as prostaglandins, fatty acids,</w:t>
      </w:r>
    </w:p>
    <w:p>
      <w:pPr>
        <w:pStyle w:val="PreformattedText"/>
        <w:bidi w:val="0"/>
        <w:jc w:val="left"/>
        <w:rPr/>
      </w:pPr>
      <w:r>
        <w:rPr/>
        <w:t>and steroids). The substrates, inhibitors and inducers of P450 isoenzymes 1A2</w:t>
      </w:r>
    </w:p>
    <w:p>
      <w:pPr>
        <w:pStyle w:val="PreformattedText"/>
        <w:bidi w:val="0"/>
        <w:jc w:val="left"/>
        <w:rPr/>
      </w:pPr>
      <w:r>
        <w:rPr/>
        <w:t>and 2D6 and the 3A3/4 and the 2C subfamily have been particularly well</w:t>
      </w:r>
    </w:p>
    <w:p>
      <w:pPr>
        <w:pStyle w:val="PreformattedText"/>
        <w:bidi w:val="0"/>
        <w:jc w:val="left"/>
        <w:rPr/>
      </w:pPr>
      <w:r>
        <w:rPr/>
        <w:t>characterized (Table 55-3).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55-3: Selected Cytochrome P450 Isoenzyme Substrates, Inhibitors,</w:t>
      </w:r>
    </w:p>
    <w:p>
      <w:pPr>
        <w:pStyle w:val="PreformattedText"/>
        <w:bidi w:val="0"/>
        <w:jc w:val="left"/>
        <w:rPr/>
      </w:pPr>
      <w:r>
        <w:rPr/>
        <w:t>Inducers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1A2_ |Substrates | Acetaminophen, aminophylline, asenapine (Saphiris), caffeine, clozapine, haloperidol, olanzapine</w:t>
      </w:r>
    </w:p>
    <w:p>
      <w:pPr>
        <w:pStyle w:val="PreformattedText"/>
        <w:bidi w:val="0"/>
        <w:jc w:val="left"/>
        <w:rPr/>
      </w:pPr>
      <w:r>
        <w:rPr/>
        <w:t>(Zyprexa), phenacetin, tertiary tricyclic antidepressants, theophylline, pro-carcinogens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Inhibitors | Cimetidine, fluoroquinolones (ciprofloxacin), fluvoxamine (Luvox), grapefruit juice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Inducers | Charbroiled meats, cigarette smoking, cruciferous vegetables, modafinil (Provigil), omeprazole</w:t>
      </w:r>
    </w:p>
    <w:p>
      <w:pPr>
        <w:pStyle w:val="PreformattedText"/>
        <w:bidi w:val="0"/>
        <w:jc w:val="left"/>
        <w:rPr/>
      </w:pPr>
      <w:r>
        <w:rPr/>
        <w:t>(Prilosec)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2C Substrates | Barbiturates, citalopram (Celexa), diazepam, losartan, mephenytoin, NSAIDs, propranolol, tertiary</w:t>
      </w:r>
    </w:p>
    <w:p>
      <w:pPr>
        <w:pStyle w:val="PreformattedText"/>
        <w:bidi w:val="0"/>
        <w:jc w:val="left"/>
        <w:rPr/>
      </w:pPr>
      <w:r>
        <w:rPr/>
        <w:t>TCAs, THC, tolbutamide, warfarin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Inhibitors | Armodafinil (Nuvigil), cimetidine, fluoxetine, fluvoxamine, ketoconazole, modafinil (Provigil),</w:t>
      </w:r>
    </w:p>
    <w:p>
      <w:pPr>
        <w:pStyle w:val="PreformattedText"/>
        <w:bidi w:val="0"/>
        <w:jc w:val="left"/>
        <w:rPr/>
      </w:pPr>
      <w:r>
        <w:rPr/>
        <w:t>omeprazole (Prilosec),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Inducers | Carbamazepine, norethinidrone, rifampin, prednisone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2D6_ | Substrates | Aripiprazole (Abilify), atomoxetine (Strattera), beta-blockers (lipophilic), brexpiprazole (Rexulti),</w:t>
      </w:r>
    </w:p>
    <w:p>
      <w:pPr>
        <w:pStyle w:val="PreformattedText"/>
        <w:bidi w:val="0"/>
        <w:jc w:val="left"/>
        <w:rPr/>
      </w:pPr>
      <w:r>
        <w:rPr/>
        <w:t>codeine, debrisoquine, donepezil (Aricept), dextromethorphan, encainide, flecainide, haloperidol,</w:t>
      </w:r>
    </w:p>
    <w:p>
      <w:pPr>
        <w:pStyle w:val="PreformattedText"/>
        <w:bidi w:val="0"/>
        <w:jc w:val="left"/>
        <w:rPr/>
      </w:pPr>
      <w:r>
        <w:rPr/>
        <w:t>hydroxycodone, iloperidone (Fanapt), phenothiazines, risperidone (Risperdal), SSRIs, tamoxifen,</w:t>
      </w:r>
    </w:p>
    <w:p>
      <w:pPr>
        <w:pStyle w:val="PreformattedText"/>
        <w:bidi w:val="0"/>
        <w:jc w:val="left"/>
        <w:rPr/>
      </w:pPr>
      <w:r>
        <w:rPr/>
        <w:t>TCAs, tramadol (Ultram), trazodone, venlafaxine (Effexor), vortioxetine (Viibryd)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Inhibitors | Anti-malarials, bupropion, duloxetine, fluoxetine, methadone, moclobemide, paroxetine,</w:t>
      </w:r>
    </w:p>
    <w:p>
      <w:pPr>
        <w:pStyle w:val="PreformattedText"/>
        <w:bidi w:val="0"/>
        <w:jc w:val="left"/>
        <w:rPr/>
      </w:pPr>
      <w:r>
        <w:rPr/>
        <w:t>phenothiazines, protease inhibitors (ritonavir), quinidine, sertraline, TCAs, yohimbine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Inducers | Dexamethasone, rifampin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3A3/4 | Substrates | Alprazolam (Xanax), amiodarone, ariprazole (Abilify), brexpiprazole (Rexulti), buspirone (BusPar),</w:t>
      </w:r>
    </w:p>
    <w:p>
      <w:pPr>
        <w:pStyle w:val="PreformattedText"/>
        <w:bidi w:val="0"/>
        <w:jc w:val="left"/>
        <w:rPr/>
      </w:pPr>
      <w:r>
        <w:rPr/>
        <w:t>calcium channel-blockers, carbamazepine, cariprazine (Vraylar), cisapride (Propulsid), clozapine,</w:t>
      </w:r>
    </w:p>
    <w:p>
      <w:pPr>
        <w:pStyle w:val="PreformattedText"/>
        <w:bidi w:val="0"/>
        <w:jc w:val="left"/>
        <w:rPr/>
      </w:pPr>
      <w:r>
        <w:rPr/>
        <w:t>cyclosporine, diazepam, disopyramide (Norpace), estradiol, eszopiclone, HMG-CoA reductase</w:t>
      </w:r>
    </w:p>
    <w:p>
      <w:pPr>
        <w:pStyle w:val="PreformattedText"/>
        <w:bidi w:val="0"/>
        <w:jc w:val="left"/>
        <w:rPr/>
      </w:pPr>
      <w:r>
        <w:rPr/>
        <w:t>inhibitors (lovastatin, simvastatin), lidocaine, loratadine, methadone, Midazolam (Versed), oral</w:t>
      </w:r>
    </w:p>
    <w:p>
      <w:pPr>
        <w:pStyle w:val="PreformattedText"/>
        <w:bidi w:val="0"/>
        <w:jc w:val="left"/>
        <w:rPr/>
      </w:pPr>
      <w:r>
        <w:rPr/>
        <w:t>contraceptives, pimozide (Orap), progesterone, propafenone (Rhythmol), quetiapine (Seroquel),</w:t>
      </w:r>
    </w:p>
    <w:p>
      <w:pPr>
        <w:pStyle w:val="PreformattedText"/>
        <w:bidi w:val="0"/>
        <w:jc w:val="left"/>
        <w:rPr/>
      </w:pPr>
      <w:r>
        <w:rPr/>
        <w:t>quinidine, Sildenafil (Viagra), suvorexant (Belsomra), testosterone,tertiary TCAs, triazolam (Halcion),</w:t>
      </w:r>
    </w:p>
    <w:p>
      <w:pPr>
        <w:pStyle w:val="PreformattedText"/>
        <w:bidi w:val="0"/>
        <w:jc w:val="left"/>
        <w:rPr/>
      </w:pPr>
      <w:r>
        <w:rPr/>
        <w:t>vilazodone (Viibryd), vinblastine, warfarin, Zaleplon (Sonata), Zolpidem (Ambien)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Inhibitors | Anti-fungals (ketoconazole), calcium channel blockers (verapamil), cimetidine (Tagamet),</w:t>
      </w:r>
    </w:p>
    <w:p>
      <w:pPr>
        <w:pStyle w:val="PreformattedText"/>
        <w:bidi w:val="0"/>
        <w:jc w:val="left"/>
        <w:rPr/>
      </w:pPr>
      <w:r>
        <w:rPr/>
        <w:t>fluvoxamine (Luvox), grapefruit juice, macrolide antibiotics (erythromycin), nefazodone (Serzone)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Inducers | Armodafinil (Nuvigil), carbamazepine, glucocorticoids, modafinil (Provigil), oxcarbazepine</w:t>
      </w:r>
    </w:p>
    <w:p>
      <w:pPr>
        <w:pStyle w:val="PreformattedText"/>
        <w:bidi w:val="0"/>
        <w:jc w:val="left"/>
        <w:rPr/>
      </w:pPr>
      <w:r>
        <w:rPr/>
        <w:t>(Trileptal), phenobarbital, phenytoin, rifampin, St. John’s wort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Many of the cytochrome enzymes, including 2D6, 2C9, 2C19, and 3A4, exhibit</w:t>
      </w:r>
    </w:p>
    <w:p>
      <w:pPr>
        <w:pStyle w:val="PreformattedText"/>
        <w:bidi w:val="0"/>
        <w:jc w:val="left"/>
        <w:rPr/>
      </w:pPr>
      <w:r>
        <w:rPr/>
        <w:t>polymorphisms, genetically-based differences in enzyme structure (isoforms)</w:t>
      </w:r>
    </w:p>
    <w:p>
      <w:pPr>
        <w:pStyle w:val="PreformattedText"/>
        <w:bidi w:val="0"/>
        <w:jc w:val="left"/>
        <w:rPr/>
      </w:pPr>
      <w:r>
        <w:rPr/>
        <w:t>that result in altered enzyme activity and a bimodal distribution of efficient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extensive” metabolizers” and of “poor” metabolizers. There appear to be</w:t>
      </w:r>
    </w:p>
    <w:p>
      <w:pPr>
        <w:pStyle w:val="PreformattedText"/>
        <w:bidi w:val="0"/>
        <w:jc w:val="left"/>
        <w:rPr/>
      </w:pPr>
      <w:r>
        <w:rPr/>
        <w:t>significant racial and ethnic differences in the population distributions of these</w:t>
      </w:r>
    </w:p>
    <w:p>
      <w:pPr>
        <w:pStyle w:val="PreformattedText"/>
        <w:bidi w:val="0"/>
        <w:jc w:val="left"/>
        <w:rPr/>
      </w:pPr>
      <w:r>
        <w:rPr/>
        <w:t>polymorphisms. Thus, for example, between 7% and 10% of Caucasians are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poor” metabolizers of 2D6 substrates, as compared with 1% to 3% of African-</w:t>
      </w:r>
    </w:p>
    <w:p>
      <w:pPr>
        <w:pStyle w:val="PreformattedText"/>
        <w:bidi w:val="0"/>
        <w:jc w:val="left"/>
        <w:rPr/>
      </w:pPr>
      <w:r>
        <w:rPr/>
        <w:t>Americans and Asian-Americans. In contrast, 15% to 20% of African-</w:t>
      </w:r>
    </w:p>
    <w:p>
      <w:pPr>
        <w:pStyle w:val="PreformattedText"/>
        <w:bidi w:val="0"/>
        <w:jc w:val="left"/>
        <w:rPr/>
      </w:pPr>
      <w:r>
        <w:rPr/>
        <w:t>Americans and Asian-Americans are “poor” metabolizers of 2C19 substrates</w:t>
      </w:r>
    </w:p>
    <w:p>
      <w:pPr>
        <w:pStyle w:val="PreformattedText"/>
        <w:bidi w:val="0"/>
        <w:jc w:val="left"/>
        <w:rPr/>
      </w:pPr>
      <w:r>
        <w:rPr/>
        <w:t>compared with 1% to 5% of Caucasians.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Extensive” metabolizers will be converted, in effect, to “poor” metabolizers in</w:t>
      </w:r>
    </w:p>
    <w:p>
      <w:pPr>
        <w:pStyle w:val="PreformattedText"/>
        <w:bidi w:val="0"/>
        <w:jc w:val="left"/>
        <w:rPr/>
      </w:pPr>
      <w:r>
        <w:rPr/>
        <w:t>the presence of an inhibitor of the relevant isoenzyme.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Poor” metabolizers show higher baseline concentrations of a substrate, lower</w:t>
      </w:r>
    </w:p>
    <w:p>
      <w:pPr>
        <w:pStyle w:val="PreformattedText"/>
        <w:bidi w:val="0"/>
        <w:jc w:val="left"/>
        <w:rPr/>
      </w:pPr>
      <w:r>
        <w:rPr/>
        <w:t>concentrations of metabolites, and little or no effect from isoenzyme inhibition</w:t>
      </w:r>
    </w:p>
    <w:p>
      <w:pPr>
        <w:pStyle w:val="PreformattedText"/>
        <w:bidi w:val="0"/>
        <w:jc w:val="left"/>
        <w:rPr/>
      </w:pPr>
      <w:r>
        <w:rPr/>
        <w:t>or induction. Poor metabolizers can have adverse effects (e.g., prolonged QT</w:t>
      </w:r>
    </w:p>
    <w:p>
      <w:pPr>
        <w:pStyle w:val="PreformattedText"/>
        <w:bidi w:val="0"/>
        <w:jc w:val="left"/>
        <w:rPr/>
      </w:pPr>
      <w:r>
        <w:rPr/>
        <w:t>interval on citalopram) at lower doses than other patients or can have less effect</w:t>
      </w:r>
    </w:p>
    <w:p>
      <w:pPr>
        <w:pStyle w:val="PreformattedText"/>
        <w:bidi w:val="0"/>
        <w:jc w:val="left"/>
        <w:rPr/>
      </w:pPr>
      <w:r>
        <w:rPr/>
        <w:t>of drugs that require the enzyme activity for conversion to an active form (e.g.,</w:t>
      </w:r>
    </w:p>
    <w:p>
      <w:pPr>
        <w:pStyle w:val="PreformattedText"/>
        <w:bidi w:val="0"/>
        <w:jc w:val="left"/>
        <w:rPr/>
      </w:pPr>
      <w:r>
        <w:rPr/>
        <w:t>tamoxifen, codeine, tramadol).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Drug—Drug Interactions According to Psychotropic</w:t>
      </w:r>
    </w:p>
    <w:p>
      <w:pPr>
        <w:pStyle w:val="PreformattedText"/>
        <w:bidi w:val="0"/>
        <w:jc w:val="left"/>
        <w:rPr/>
      </w:pPr>
      <w:r>
        <w:rPr/>
        <w:t>Drug Class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drug—drug interactions can be broadly classified in terms of their</w:t>
      </w:r>
    </w:p>
    <w:p>
      <w:pPr>
        <w:pStyle w:val="PreformattedText"/>
        <w:bidi w:val="0"/>
        <w:jc w:val="left"/>
        <w:rPr/>
      </w:pPr>
      <w:r>
        <w:rPr/>
        <w:t>presumed mechanism, in clinical situations, drug—drug interactions are most</w:t>
      </w:r>
    </w:p>
    <w:p>
      <w:pPr>
        <w:pStyle w:val="PreformattedText"/>
        <w:bidi w:val="0"/>
        <w:jc w:val="left"/>
        <w:rPr/>
      </w:pPr>
      <w:r>
        <w:rPr/>
        <w:t>often discussed according to the particular classes of drugs for which they are</w:t>
      </w:r>
    </w:p>
    <w:p>
      <w:pPr>
        <w:pStyle w:val="PreformattedText"/>
        <w:bidi w:val="0"/>
        <w:jc w:val="left"/>
        <w:rPr/>
      </w:pPr>
      <w:r>
        <w:rPr/>
        <w:t>relevant, as described in the sub-sections that follow.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principal mood stabilizers—lithium , valproate , and carbamazepine—are</w:t>
      </w:r>
    </w:p>
    <w:p>
      <w:pPr>
        <w:pStyle w:val="PreformattedText"/>
        <w:bidi w:val="0"/>
        <w:jc w:val="left"/>
        <w:rPr/>
      </w:pPr>
      <w:r>
        <w:rPr/>
        <w:t>involved in a number of significant drug—drug interactions (Tables 55-4, 55-5,</w:t>
      </w:r>
    </w:p>
    <w:p>
      <w:pPr>
        <w:pStyle w:val="PreformattedText"/>
        <w:bidi w:val="0"/>
        <w:jc w:val="left"/>
        <w:rPr/>
      </w:pPr>
      <w:r>
        <w:rPr/>
        <w:t>50-6) particularly by virtue of their distinctive pharmacokinetic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more than 95% eliminated unchanged by the kidney. It is re-</w:t>
      </w:r>
    </w:p>
    <w:p>
      <w:pPr>
        <w:pStyle w:val="PreformattedText"/>
        <w:bidi w:val="0"/>
        <w:jc w:val="left"/>
        <w:rPr/>
      </w:pPr>
      <w:r>
        <w:rPr/>
        <w:t>absorbed in the proximal tubules and to a lesser extent in the loop of Henle; both</w:t>
      </w:r>
    </w:p>
    <w:p>
      <w:pPr>
        <w:pStyle w:val="PreformattedText"/>
        <w:bidi w:val="0"/>
        <w:jc w:val="left"/>
        <w:rPr/>
      </w:pPr>
      <w:r>
        <w:rPr/>
        <w:t>valproate and carbamazepine are metabolized hepatically.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55-4: Drug—Drug Interactions Involving Lithium</w:t>
      </w:r>
    </w:p>
    <w:p>
      <w:pPr>
        <w:pStyle w:val="PreformattedText"/>
        <w:bidi w:val="0"/>
        <w:jc w:val="left"/>
        <w:rPr/>
      </w:pPr>
      <w:r>
        <w:rPr/>
        <w:t>|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Increased lithium levels Thiazide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ACE inhibitors (captopril, enalapril, lisinopril)</w:t>
      </w:r>
    </w:p>
    <w:p>
      <w:pPr>
        <w:pStyle w:val="PreformattedText"/>
        <w:bidi w:val="0"/>
        <w:jc w:val="left"/>
        <w:rPr/>
      </w:pPr>
      <w:r>
        <w:rPr/>
        <w:t>Angiotensin II receptor antagonists (valsartan, losartan)</w:t>
      </w:r>
    </w:p>
    <w:p>
      <w:pPr>
        <w:pStyle w:val="PreformattedText"/>
        <w:bidi w:val="0"/>
        <w:jc w:val="left"/>
        <w:rPr/>
      </w:pPr>
      <w:r>
        <w:rPr/>
        <w:t>High-dose NSAIDs (except sulindac, aspirin)</w:t>
      </w:r>
    </w:p>
    <w:p>
      <w:pPr>
        <w:pStyle w:val="PreformattedText"/>
        <w:bidi w:val="0"/>
        <w:jc w:val="left"/>
        <w:rPr/>
      </w:pPr>
      <w:r>
        <w:rPr/>
        <w:t>Metronidazole, spectinomycin, tetracycline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lithium levels Aminophylline, theophylline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Urinary alkalinization (acetazolamide, sodium bicarbonate)</w:t>
      </w:r>
    </w:p>
    <w:p>
      <w:pPr>
        <w:pStyle w:val="PreformattedText"/>
        <w:bidi w:val="0"/>
        <w:jc w:val="left"/>
        <w:rPr/>
      </w:pPr>
      <w:r>
        <w:rPr/>
        <w:t>Sodium chloride</w:t>
      </w:r>
    </w:p>
    <w:p>
      <w:pPr>
        <w:pStyle w:val="PreformattedText"/>
        <w:bidi w:val="0"/>
        <w:jc w:val="left"/>
        <w:rPr/>
      </w:pPr>
      <w:r>
        <w:rPr/>
        <w:t>Osmotic diuretics (mannitol, urea)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anti-thyroid effect Anti-thyroid drugs (propylthiouracil, methimazole)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Neurotoxicity (rare) Antipsychotics, calcium channel-blockers, carbamazepine, methyldopa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Prolonged neuromuscular blockade | Neuromuscular blockers (succinylcholine, pancuronium, decamethonium)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(rare) SSRIs, SNRIs, serotonergic TCAs, tramadol (Ultram), tryptophan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55-5: Drug—Drug Interactions Involving Valproate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valproate _| Aspirin (increased un-bound fraction), cimetidine, erythromycin, ibuprofen, phenothiazines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valproate | Carbamazepine, lamotrigine, oral contraceptives, phenobarbital, phenytoin, rifampin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co-administered</w:t>
      </w:r>
    </w:p>
    <w:p>
      <w:pPr>
        <w:pStyle w:val="PreformattedText"/>
        <w:bidi w:val="0"/>
        <w:jc w:val="left"/>
        <w:rPr/>
      </w:pPr>
      <w:r>
        <w:rPr/>
        <w:t>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Inhibited metabolism | Lorazepam (Ativan), oxazepam (Serax), temazepam (Restoril), diazepam (Valium),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(10,11-epoxide) metabolite, lamotrigine (Lamictal), phenobarbital, tolbutamide,</w:t>
      </w:r>
    </w:p>
    <w:p>
      <w:pPr>
        <w:pStyle w:val="PreformattedText"/>
        <w:bidi w:val="0"/>
        <w:jc w:val="left"/>
        <w:rPr/>
      </w:pPr>
      <w:r>
        <w:rPr/>
        <w:t>warfarin, zidovudine (AZT)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seizures</w:t>
      </w:r>
    </w:p>
    <w:p>
      <w:pPr>
        <w:pStyle w:val="PreformattedText"/>
        <w:bidi w:val="0"/>
        <w:jc w:val="left"/>
        <w:rPr/>
      </w:pPr>
      <w:r>
        <w:rPr/>
        <w:t>(rare)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Clonazepam (Klonopin)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55-6: Drug—Drug Interactions Involving 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metabolism of</w:t>
      </w:r>
    </w:p>
    <w:p>
      <w:pPr>
        <w:pStyle w:val="PreformattedText"/>
        <w:bidi w:val="0"/>
        <w:jc w:val="left"/>
        <w:rPr/>
      </w:pPr>
      <w:r>
        <w:rPr/>
        <w:t>co-administered</w:t>
      </w:r>
    </w:p>
    <w:p>
      <w:pPr>
        <w:pStyle w:val="PreformattedText"/>
        <w:bidi w:val="0"/>
        <w:jc w:val="left"/>
        <w:rPr/>
      </w:pPr>
      <w:r>
        <w:rPr/>
        <w:t>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Valproate (active CBZ-E metabolite),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P450 3A4 inhibitors: Anti-fungals, macrolide antibiotics, calcium channel-blockers, fluvoxamine</w:t>
      </w:r>
    </w:p>
    <w:p>
      <w:pPr>
        <w:pStyle w:val="PreformattedText"/>
        <w:bidi w:val="0"/>
        <w:jc w:val="left"/>
        <w:rPr/>
      </w:pPr>
      <w:r>
        <w:rPr/>
        <w:t>levels (Luvox), grapefruit juice, isoniazid, nefazodone (Serzone), protease inhibitors.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Carbamazepine (auto-induction), glucocorticoids, modafinil (Provigil), phenobarbital, phenytoin</w:t>
      </w:r>
    </w:p>
    <w:p>
      <w:pPr>
        <w:pStyle w:val="PreformattedText"/>
        <w:bidi w:val="0"/>
        <w:jc w:val="left"/>
        <w:rPr/>
      </w:pPr>
      <w:r>
        <w:rPr/>
        <w:t>carbamazepine (Dilantin), primidone (Mysoline), St. John’s wort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Induced Anticonvulsants (ethosuximide [Zarontin], phenytoin, lamotrigine, valproate)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  <w:t>Cyclosporine</w:t>
      </w:r>
    </w:p>
    <w:p>
      <w:pPr>
        <w:pStyle w:val="PreformattedText"/>
        <w:bidi w:val="0"/>
        <w:jc w:val="left"/>
        <w:rPr/>
      </w:pPr>
      <w:r>
        <w:rPr/>
        <w:t>Glucocorticoids</w:t>
      </w:r>
    </w:p>
    <w:p>
      <w:pPr>
        <w:pStyle w:val="PreformattedText"/>
        <w:bidi w:val="0"/>
        <w:jc w:val="left"/>
        <w:rPr/>
      </w:pPr>
      <w:r>
        <w:rPr/>
        <w:t>Methadone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contraceptives</w:t>
      </w:r>
    </w:p>
    <w:p>
      <w:pPr>
        <w:pStyle w:val="PreformattedText"/>
        <w:bidi w:val="0"/>
        <w:jc w:val="left"/>
        <w:rPr/>
      </w:pPr>
      <w:r>
        <w:rPr/>
        <w:t>Warfarin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Carbamazepine is a potent inducer of metabolism; to a lesser extent, valproate</w:t>
      </w:r>
    </w:p>
    <w:p>
      <w:pPr>
        <w:pStyle w:val="PreformattedText"/>
        <w:bidi w:val="0"/>
        <w:jc w:val="left"/>
        <w:rPr/>
      </w:pPr>
      <w:r>
        <w:rPr/>
        <w:t>inhibits 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is associated with an active metabolite, carbamazepine-10,11-</w:t>
      </w:r>
    </w:p>
    <w:p>
      <w:pPr>
        <w:pStyle w:val="PreformattedText"/>
        <w:bidi w:val="0"/>
        <w:jc w:val="left"/>
        <w:rPr/>
      </w:pPr>
      <w:r>
        <w:rPr/>
        <w:t>epoxide, which has anticonvulsant as well as potentially adverse CNS side-</w:t>
      </w:r>
    </w:p>
    <w:p>
      <w:pPr>
        <w:pStyle w:val="PreformattedText"/>
        <w:bidi w:val="0"/>
        <w:jc w:val="left"/>
        <w:rPr/>
      </w:pPr>
      <w:r>
        <w:rPr/>
        <w:t>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is not protein-bound, carbamazepine is only moderately protein-</w:t>
      </w:r>
    </w:p>
    <w:p>
      <w:pPr>
        <w:pStyle w:val="PreformattedText"/>
        <w:bidi w:val="0"/>
        <w:jc w:val="left"/>
        <w:rPr/>
      </w:pPr>
      <w:r>
        <w:rPr/>
        <w:t>bound, and valproate is moderately to highly protein-bound.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mood-stabilizing anticonvulsant, lamotrigine (Lamictal) is moderately</w:t>
      </w:r>
    </w:p>
    <w:p>
      <w:pPr>
        <w:pStyle w:val="PreformattedText"/>
        <w:bidi w:val="0"/>
        <w:jc w:val="left"/>
        <w:rPr/>
      </w:pPr>
      <w:r>
        <w:rPr/>
        <w:t>protein-bound and is metabolized by the liver, where its clearance is subject to</w:t>
      </w:r>
    </w:p>
    <w:p>
      <w:pPr>
        <w:pStyle w:val="PreformattedText"/>
        <w:bidi w:val="0"/>
        <w:jc w:val="left"/>
        <w:rPr/>
      </w:pPr>
      <w:r>
        <w:rPr/>
        <w:t>significant inhibition by valproate , which causes lamotrigine levels to rise up to</w:t>
      </w:r>
    </w:p>
    <w:p>
      <w:pPr>
        <w:pStyle w:val="PreformattedText"/>
        <w:bidi w:val="0"/>
        <w:jc w:val="left"/>
        <w:rPr/>
      </w:pPr>
      <w:r>
        <w:rPr/>
        <w:t>several fold. Conversely, oral contraceptives can induce metabolism of</w:t>
      </w:r>
    </w:p>
    <w:p>
      <w:pPr>
        <w:pStyle w:val="PreformattedText"/>
        <w:bidi w:val="0"/>
        <w:jc w:val="left"/>
        <w:rPr/>
      </w:pPr>
      <w:r>
        <w:rPr/>
        <w:t>lamotrigine and valproate causing those anticonvulsant levels to fall.</w:t>
      </w:r>
    </w:p>
    <w:p>
      <w:pPr>
        <w:pStyle w:val="PreformattedText"/>
        <w:bidi w:val="0"/>
        <w:jc w:val="left"/>
        <w:rPr/>
      </w:pPr>
      <w:r>
        <w:rPr/>
        <w:t>Lamotrigine can itself cause modest metabolic induction of some agents,</w:t>
      </w:r>
    </w:p>
    <w:p>
      <w:pPr>
        <w:pStyle w:val="PreformattedText"/>
        <w:bidi w:val="0"/>
        <w:jc w:val="left"/>
        <w:rPr/>
      </w:pPr>
      <w:r>
        <w:rPr/>
        <w:t>including valproate. In contrast, gabapentin (Neurontin) is excreted largely</w:t>
      </w:r>
    </w:p>
    <w:p>
      <w:pPr>
        <w:pStyle w:val="PreformattedText"/>
        <w:bidi w:val="0"/>
        <w:jc w:val="left"/>
        <w:rPr/>
      </w:pPr>
      <w:r>
        <w:rPr/>
        <w:t>unchanged by the kidney, is not appreciably protein-bound, and neither inhibits</w:t>
      </w:r>
    </w:p>
    <w:p>
      <w:pPr>
        <w:pStyle w:val="PreformattedText"/>
        <w:bidi w:val="0"/>
        <w:jc w:val="left"/>
        <w:rPr/>
      </w:pPr>
      <w:r>
        <w:rPr/>
        <w:t>nor induces the metabolism of other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selective serotonin re-uptake inhibitors (SSRIs ) have been implicated in a</w:t>
      </w:r>
    </w:p>
    <w:p>
      <w:pPr>
        <w:pStyle w:val="PreformattedText"/>
        <w:bidi w:val="0"/>
        <w:jc w:val="left"/>
        <w:rPr/>
      </w:pPr>
      <w:r>
        <w:rPr/>
        <w:t>wide variety of pharmacokinetic interactions (mediated by the cytochrome P450</w:t>
      </w:r>
    </w:p>
    <w:p>
      <w:pPr>
        <w:pStyle w:val="PreformattedText"/>
        <w:bidi w:val="0"/>
        <w:jc w:val="left"/>
        <w:rPr/>
      </w:pPr>
      <w:r>
        <w:rPr/>
        <w:t>isoenzymes), as well as in the serotonin syndrome (which involves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pharmacodynamic interaction). Selected drug—drug interactions involving the</w:t>
      </w:r>
    </w:p>
    <w:p>
      <w:pPr>
        <w:pStyle w:val="PreformattedText"/>
        <w:bidi w:val="0"/>
        <w:jc w:val="left"/>
        <w:rPr/>
      </w:pPr>
      <w:r>
        <w:rPr/>
        <w:t>SSRIs are presented in Table 55-7.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55-7: Drug—Drug Interactions Involving Selective Serotonin Re-Uptake</w:t>
      </w:r>
    </w:p>
    <w:p>
      <w:pPr>
        <w:pStyle w:val="PreformattedText"/>
        <w:bidi w:val="0"/>
        <w:jc w:val="left"/>
        <w:rPr/>
      </w:pPr>
      <w:r>
        <w:rPr/>
        <w:t>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Inhibited Anti-arrhythmics metabolized by P450 2D6 and 2C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metabolism of co- Antihistamines metabolized by P450 3A4 (astemizole, loratadine)</w:t>
      </w:r>
    </w:p>
    <w:p>
      <w:pPr>
        <w:pStyle w:val="PreformattedText"/>
        <w:bidi w:val="0"/>
        <w:jc w:val="left"/>
        <w:rPr/>
      </w:pPr>
      <w:r>
        <w:rPr/>
        <w:t>administered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agents Antipsychotics metabolized by P450 1A2 (clozapine, olanzapine, haloperidol, asenapine), 2D6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(risperidone, aripiprazole, brexpiprazole, iloperidone, phenothiazines) and 3A4 (quetiapine,</w:t>
      </w:r>
    </w:p>
    <w:p>
      <w:pPr>
        <w:pStyle w:val="PreformattedText"/>
        <w:bidi w:val="0"/>
        <w:jc w:val="left"/>
        <w:rPr/>
      </w:pPr>
      <w:r>
        <w:rPr/>
        <w:t>aripiprazole, brexpiprazole, pimozide, cariprazine)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metabolized by P450 2C (diazepam), 3A4 (triazalobenzodiazepines)</w:t>
      </w:r>
    </w:p>
    <w:p>
      <w:pPr>
        <w:pStyle w:val="PreformattedText"/>
        <w:bidi w:val="0"/>
        <w:jc w:val="left"/>
        <w:rPr/>
      </w:pPr>
      <w:r>
        <w:rPr/>
        <w:t>Beta-blockers (lipophilic) metabolized by P450 2C, 2D6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Calcium channel-blockers metabolized by P450 3A4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Cisapride (Propulsid) metabolized by P450 3A4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Codeine metabolized by P450 2D6 into active (morphine) metabolite</w:t>
      </w:r>
    </w:p>
    <w:p>
      <w:pPr>
        <w:pStyle w:val="PreformattedText"/>
        <w:bidi w:val="0"/>
        <w:jc w:val="left"/>
        <w:rPr/>
      </w:pPr>
      <w:r>
        <w:rPr/>
        <w:t>Methylxanthines (aminophylline, theophylline) metabolized by P450 1A2</w:t>
      </w:r>
    </w:p>
    <w:p>
      <w:pPr>
        <w:pStyle w:val="PreformattedText"/>
        <w:bidi w:val="0"/>
        <w:jc w:val="left"/>
        <w:rPr/>
      </w:pPr>
      <w:r>
        <w:rPr/>
        <w:t>Secondary amine TCAs metabolized by P450 2D6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Tertiary amine TCAs metabolized by P450 1A2, 2C, 2D6, 3A/4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Tamoxifen metabolized into its active form by 2D6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Warfarin (variable effects)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Monoamine oxidase inhibitors (contraindicated), lithium , serotonergic agents</w:t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SRIs, except for venlafaxine (Effexor), levomilnacipran (Fetzima),</w:t>
      </w:r>
    </w:p>
    <w:p>
      <w:pPr>
        <w:pStyle w:val="PreformattedText"/>
        <w:bidi w:val="0"/>
        <w:jc w:val="left"/>
        <w:rPr/>
      </w:pPr>
      <w:r>
        <w:rPr/>
        <w:t>vortioxetine (Brintellix), citalopram (Celexa), and escitalopram (Lexapro), are</w:t>
      </w:r>
    </w:p>
    <w:p>
      <w:pPr>
        <w:pStyle w:val="PreformattedText"/>
        <w:bidi w:val="0"/>
        <w:jc w:val="left"/>
        <w:rPr/>
      </w:pPr>
      <w:r>
        <w:rPr/>
        <w:t>generally moderate to potent inhibitors of one or more P450 isoenzymes.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P450 isoenzyme 1A2, responsible for metabolism of theophylline,</w:t>
      </w:r>
    </w:p>
    <w:p>
      <w:pPr>
        <w:pStyle w:val="PreformattedText"/>
        <w:bidi w:val="0"/>
        <w:jc w:val="left"/>
        <w:rPr/>
      </w:pPr>
      <w:r>
        <w:rPr/>
        <w:t>clozapine, olanzapine, and asenapine, is inhibited by fluvoxamine (Luvox).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2C isoenzyme sub-family, responsible for metabolism of warfarin,</w:t>
      </w:r>
    </w:p>
    <w:p>
      <w:pPr>
        <w:pStyle w:val="PreformattedText"/>
        <w:bidi w:val="0"/>
        <w:jc w:val="left"/>
        <w:rPr/>
      </w:pPr>
      <w:r>
        <w:rPr/>
        <w:t>citalopram (Celexa) and diazepam, is inhibited by fluoxetine, sertraline, and</w:t>
      </w:r>
    </w:p>
    <w:p>
      <w:pPr>
        <w:pStyle w:val="PreformattedText"/>
        <w:bidi w:val="0"/>
        <w:jc w:val="left"/>
        <w:rPr/>
      </w:pPr>
      <w:r>
        <w:rPr/>
        <w:t>fluvoxamine.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2D6 isoenzyme, responsible for metabolism of TCAs, 1C-antiarrhythmics,</w:t>
      </w:r>
    </w:p>
    <w:p>
      <w:pPr>
        <w:pStyle w:val="PreformattedText"/>
        <w:bidi w:val="0"/>
        <w:jc w:val="left"/>
        <w:rPr/>
      </w:pPr>
      <w:r>
        <w:rPr/>
        <w:t>beta blockers, and many antipsychotics (such as risperidone, aripiprazole,</w:t>
      </w:r>
    </w:p>
    <w:p>
      <w:pPr>
        <w:pStyle w:val="PreformattedText"/>
        <w:bidi w:val="0"/>
        <w:jc w:val="left"/>
        <w:rPr/>
      </w:pPr>
      <w:r>
        <w:rPr/>
        <w:t>brexpiprazole, perphenazine, and thioridazine), as well as being necessary for</w:t>
      </w:r>
    </w:p>
    <w:p>
      <w:pPr>
        <w:pStyle w:val="PreformattedText"/>
        <w:bidi w:val="0"/>
        <w:jc w:val="left"/>
        <w:rPr/>
      </w:pPr>
      <w:r>
        <w:rPr/>
        <w:t>the conversion of the pro-drugs codeine, tramadol, and tamoxifen into their</w:t>
      </w:r>
    </w:p>
    <w:p>
      <w:pPr>
        <w:pStyle w:val="PreformattedText"/>
        <w:bidi w:val="0"/>
        <w:jc w:val="left"/>
        <w:rPr/>
      </w:pPr>
      <w:r>
        <w:rPr/>
        <w:t>active forms, is inhibited by fluoxetine, paroxetine, and to a lesser extent,</w:t>
      </w:r>
    </w:p>
    <w:p>
      <w:pPr>
        <w:pStyle w:val="PreformattedText"/>
        <w:bidi w:val="0"/>
        <w:jc w:val="left"/>
        <w:rPr/>
      </w:pPr>
      <w:r>
        <w:rPr/>
        <w:t>sertraline. The serotonin norepineprhine re-uptake inhibitor (SNRI) duloxetine</w:t>
      </w:r>
    </w:p>
    <w:p>
      <w:pPr>
        <w:pStyle w:val="PreformattedText"/>
        <w:bidi w:val="0"/>
        <w:jc w:val="left"/>
        <w:rPr/>
      </w:pPr>
      <w:r>
        <w:rPr/>
        <w:t>(Cymbalta) as well as the dopamine norepinephrine re-uptake inhibitor,</w:t>
      </w:r>
    </w:p>
    <w:p>
      <w:pPr>
        <w:pStyle w:val="PreformattedText"/>
        <w:bidi w:val="0"/>
        <w:jc w:val="left"/>
        <w:rPr/>
      </w:pPr>
      <w:r>
        <w:rPr/>
        <w:t>bupropion (Wellbutrin, Zyban) are also potent inhibitors of P450 2D6. On the</w:t>
      </w:r>
    </w:p>
    <w:p>
      <w:pPr>
        <w:pStyle w:val="PreformattedText"/>
        <w:bidi w:val="0"/>
        <w:jc w:val="left"/>
        <w:rPr/>
      </w:pPr>
      <w:r>
        <w:rPr/>
        <w:t>other hand, citalopram (Celexa) is a weak, and probably negligible, inhibitor of</w:t>
      </w:r>
    </w:p>
    <w:p>
      <w:pPr>
        <w:pStyle w:val="PreformattedText"/>
        <w:bidi w:val="0"/>
        <w:jc w:val="left"/>
        <w:rPr/>
      </w:pPr>
      <w:r>
        <w:rPr/>
        <w:t>2D6 under most circumstances, as are vilazodone (Viibryd) and desvenlafaxine</w:t>
      </w:r>
    </w:p>
    <w:p>
      <w:pPr>
        <w:pStyle w:val="PreformattedText"/>
        <w:bidi w:val="0"/>
        <w:jc w:val="left"/>
        <w:rPr/>
      </w:pPr>
      <w:r>
        <w:rPr/>
        <w:t>(Pristiq).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3A3/4 isoenzymes, responsible for metabolizing cisapride (Propulsid),</w:t>
      </w:r>
    </w:p>
    <w:p>
      <w:pPr>
        <w:pStyle w:val="PreformattedText"/>
        <w:bidi w:val="0"/>
        <w:jc w:val="left"/>
        <w:rPr/>
      </w:pPr>
      <w:r>
        <w:rPr/>
        <w:t>carbamazepine, pimozide (Orap), cariprazine (Vraylar), methadone, calcium</w:t>
      </w:r>
    </w:p>
    <w:p>
      <w:pPr>
        <w:pStyle w:val="PreformattedText"/>
        <w:bidi w:val="0"/>
        <w:jc w:val="left"/>
        <w:rPr/>
      </w:pPr>
      <w:r>
        <w:rPr/>
        <w:t>channel blockers, statins, sildenafil (Viagra) cyclosporine, zolpidem (Ambien),</w:t>
      </w:r>
    </w:p>
    <w:p>
      <w:pPr>
        <w:pStyle w:val="PreformattedText"/>
        <w:bidi w:val="0"/>
        <w:jc w:val="left"/>
        <w:rPr/>
      </w:pPr>
      <w:r>
        <w:rPr/>
        <w:t>and alprazolam (Xanax) are inhibited by fluvoxamine (Luvox) as well as by the</w:t>
      </w:r>
    </w:p>
    <w:p>
      <w:pPr>
        <w:pStyle w:val="PreformattedText"/>
        <w:bidi w:val="0"/>
        <w:jc w:val="left"/>
        <w:rPr/>
      </w:pPr>
      <w:r>
        <w:rPr/>
        <w:t>atypical antidepressant, nefazodone (Serzone). Other SSRIs, particularly</w:t>
      </w:r>
    </w:p>
    <w:p>
      <w:pPr>
        <w:pStyle w:val="PreformattedText"/>
        <w:bidi w:val="0"/>
        <w:jc w:val="left"/>
        <w:rPr/>
      </w:pPr>
      <w:r>
        <w:rPr/>
        <w:t>fluoxetine and sertraline, appear to be less potent inhibitors of these isoenzymes.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serotonin syndrome is a rare but potentially-fatal pharmacodynamic</w:t>
      </w:r>
    </w:p>
    <w:p>
      <w:pPr>
        <w:pStyle w:val="PreformattedText"/>
        <w:bidi w:val="0"/>
        <w:jc w:val="left"/>
        <w:rPr/>
      </w:pPr>
      <w:r>
        <w:rPr/>
        <w:t>complication associated with the combined use of highly serotonergic agents or</w:t>
      </w:r>
    </w:p>
    <w:p>
      <w:pPr>
        <w:pStyle w:val="PreformattedText"/>
        <w:bidi w:val="0"/>
        <w:jc w:val="left"/>
        <w:rPr/>
      </w:pPr>
      <w:r>
        <w:rPr/>
        <w:t>the contraindicated overlapping use of MAOIs and SSRIs. Signs and symptoms</w:t>
      </w:r>
    </w:p>
    <w:p>
      <w:pPr>
        <w:pStyle w:val="PreformattedText"/>
        <w:bidi w:val="0"/>
        <w:jc w:val="left"/>
        <w:rPr/>
      </w:pPr>
      <w:r>
        <w:rPr/>
        <w:t>of the serotonin syndrome include myoclonus, hyperreflexia, nausea,</w:t>
      </w:r>
    </w:p>
    <w:p>
      <w:pPr>
        <w:pStyle w:val="PreformattedText"/>
        <w:bidi w:val="0"/>
        <w:jc w:val="left"/>
        <w:rPr/>
      </w:pPr>
      <w:r>
        <w:rPr/>
        <w:t>hyperthermia, autonomic instability, agitation, delirium, and coma.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TCAs are associated with a broad range of pharmacodynamic drug—drug</w:t>
      </w:r>
    </w:p>
    <w:p>
      <w:pPr>
        <w:pStyle w:val="PreformattedText"/>
        <w:bidi w:val="0"/>
        <w:jc w:val="left"/>
        <w:rPr/>
      </w:pPr>
      <w:r>
        <w:rPr/>
        <w:t>interactions and are also subject to drug—drug interactions involving metabolic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induction or inhibition. Significant drug—drug interactions involving TCAs and</w:t>
      </w:r>
    </w:p>
    <w:p>
      <w:pPr>
        <w:pStyle w:val="PreformattedText"/>
        <w:bidi w:val="0"/>
        <w:jc w:val="left"/>
        <w:rPr/>
      </w:pPr>
      <w:r>
        <w:rPr/>
        <w:t>SSRIs are presented in Table 55-8.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55-8: Drug—Drug Interactions Involving TCAs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TCA levels Anti-fungals</w:t>
      </w:r>
    </w:p>
    <w:p>
      <w:pPr>
        <w:pStyle w:val="PreformattedText"/>
        <w:bidi w:val="0"/>
        <w:jc w:val="left"/>
        <w:rPr/>
      </w:pPr>
      <w:r>
        <w:rPr/>
        <w:t>Beta-blockers (lipophilic)</w:t>
      </w:r>
    </w:p>
    <w:p>
      <w:pPr>
        <w:pStyle w:val="PreformattedText"/>
        <w:bidi w:val="0"/>
        <w:jc w:val="left"/>
        <w:rPr/>
      </w:pPr>
      <w:r>
        <w:rPr/>
        <w:t>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Calcium channel-blockers</w:t>
      </w:r>
    </w:p>
    <w:p>
      <w:pPr>
        <w:pStyle w:val="PreformattedText"/>
        <w:bidi w:val="0"/>
        <w:jc w:val="left"/>
        <w:rPr/>
      </w:pPr>
      <w:r>
        <w:rPr/>
        <w:t>Cimetidine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Macrolide antibiotics</w:t>
      </w:r>
    </w:p>
    <w:p>
      <w:pPr>
        <w:pStyle w:val="PreformattedText"/>
        <w:bidi w:val="0"/>
        <w:jc w:val="left"/>
        <w:rPr/>
      </w:pPr>
      <w:r>
        <w:rPr/>
        <w:t>Methylphenidate</w:t>
      </w:r>
    </w:p>
    <w:p>
      <w:pPr>
        <w:pStyle w:val="PreformattedText"/>
        <w:bidi w:val="0"/>
        <w:jc w:val="left"/>
        <w:rPr/>
      </w:pPr>
      <w:r>
        <w:rPr/>
        <w:t>Phenothiazines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Quinidine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TCA levels 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Phenytoin</w:t>
      </w:r>
    </w:p>
    <w:p>
      <w:pPr>
        <w:pStyle w:val="PreformattedText"/>
        <w:bidi w:val="0"/>
        <w:jc w:val="left"/>
        <w:rPr/>
      </w:pPr>
      <w:r>
        <w:rPr/>
        <w:t>Phenobarbital</w:t>
      </w:r>
    </w:p>
    <w:p>
      <w:pPr>
        <w:pStyle w:val="PreformattedText"/>
        <w:bidi w:val="0"/>
        <w:jc w:val="left"/>
        <w:rPr/>
      </w:pPr>
      <w:r>
        <w:rPr/>
        <w:t>Primidone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Rifampin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Prolonged cardiac conduction Anti-arrhythmics (Type 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(low potency)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Calcium channel-blockers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Hypotension Antihypertensives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(low-potency, atypicals)</w:t>
      </w:r>
    </w:p>
    <w:p>
      <w:pPr>
        <w:pStyle w:val="PreformattedText"/>
        <w:bidi w:val="0"/>
        <w:jc w:val="left"/>
        <w:rPr/>
      </w:pPr>
      <w:r>
        <w:rPr/>
        <w:t>Trazodone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Vasodilators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Attenuated anti-hypertensive effects | Clonidine, guanethidine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toxicity Antipsychotics (low-potency)</w:t>
      </w:r>
    </w:p>
    <w:p>
      <w:pPr>
        <w:pStyle w:val="PreformattedText"/>
        <w:bidi w:val="0"/>
        <w:jc w:val="left"/>
        <w:rPr/>
      </w:pPr>
      <w:r>
        <w:rPr/>
        <w:t>Benztropine (Cogentin)</w:t>
      </w:r>
    </w:p>
    <w:p>
      <w:pPr>
        <w:pStyle w:val="PreformattedText"/>
        <w:bidi w:val="0"/>
        <w:jc w:val="left"/>
        <w:rPr/>
      </w:pPr>
      <w:r>
        <w:rPr/>
        <w:t>Diphenhydramine (Benadryl)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 (Remeron)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secondary amine TCAs, including nortriptyline and desipramine, are</w:t>
      </w:r>
    </w:p>
    <w:p>
      <w:pPr>
        <w:pStyle w:val="PreformattedText"/>
        <w:bidi w:val="0"/>
        <w:jc w:val="left"/>
        <w:rPr/>
      </w:pPr>
      <w:r>
        <w:rPr/>
        <w:t>hydroxylated by P450 2D6. Generally, the more sedating tertiary amine TCAs,</w:t>
      </w:r>
    </w:p>
    <w:p>
      <w:pPr>
        <w:pStyle w:val="PreformattedText"/>
        <w:bidi w:val="0"/>
        <w:jc w:val="left"/>
        <w:rPr/>
      </w:pPr>
      <w:r>
        <w:rPr/>
        <w:t>including amitriptyline and imipramine, are demethylated and hydroxylated by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P450 1A2, 2C, 2D6, and 3A4. In addition to serving as substrates for the P450</w:t>
      </w:r>
    </w:p>
    <w:p>
      <w:pPr>
        <w:pStyle w:val="PreformattedText"/>
        <w:bidi w:val="0"/>
        <w:jc w:val="left"/>
        <w:rPr/>
      </w:pPr>
      <w:r>
        <w:rPr/>
        <w:t>isoenzymes, the TCAs are also enzyme inhibitors, particularly of P450 2D6.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potential for pharmacodynamic drug—drug interactions is higher for the</w:t>
      </w:r>
    </w:p>
    <w:p>
      <w:pPr>
        <w:pStyle w:val="PreformattedText"/>
        <w:bidi w:val="0"/>
        <w:jc w:val="left"/>
        <w:rPr/>
      </w:pPr>
      <w:r>
        <w:rPr/>
        <w:t>TCAs than for other antidepressants by virtue of their broad spectrum of activity</w:t>
      </w:r>
    </w:p>
    <w:p>
      <w:pPr>
        <w:pStyle w:val="PreformattedText"/>
        <w:bidi w:val="0"/>
        <w:jc w:val="left"/>
        <w:rPr/>
      </w:pPr>
      <w:r>
        <w:rPr/>
        <w:t>on muscarinic, histaminic, and a 1-adrenergic receptors, and on monoamine re-</w:t>
      </w:r>
    </w:p>
    <w:p>
      <w:pPr>
        <w:pStyle w:val="PreformattedText"/>
        <w:bidi w:val="0"/>
        <w:jc w:val="left"/>
        <w:rPr/>
      </w:pPr>
      <w:r>
        <w:rPr/>
        <w:t>uptake mechanisms and cardiac conduction.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the psychotropics, the MAOIs are most closely associated with</w:t>
      </w:r>
    </w:p>
    <w:p>
      <w:pPr>
        <w:pStyle w:val="PreformattedText"/>
        <w:bidi w:val="0"/>
        <w:jc w:val="left"/>
        <w:rPr/>
      </w:pPr>
      <w:r>
        <w:rPr/>
        <w:t>potentially fatal drug—drug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Hypertensive (Hyper-Adrenergic) Crisis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Abrupt elevation of blood pressure, severe headache, nausea, vomiting,</w:t>
      </w:r>
    </w:p>
    <w:p>
      <w:pPr>
        <w:pStyle w:val="PreformattedText"/>
        <w:bidi w:val="0"/>
        <w:jc w:val="left"/>
        <w:rPr/>
      </w:pPr>
      <w:r>
        <w:rPr/>
        <w:t>diaphoresis, cardiac arrhythmias, intracranial hemorrhage, and myocardial</w:t>
      </w:r>
    </w:p>
    <w:p>
      <w:pPr>
        <w:pStyle w:val="PreformattedText"/>
        <w:bidi w:val="0"/>
        <w:jc w:val="left"/>
        <w:rPr/>
      </w:pPr>
      <w:r>
        <w:rPr/>
        <w:t>infarction can occur when a variety of prescribed and OTC sympathomimetics,</w:t>
      </w:r>
    </w:p>
    <w:p>
      <w:pPr>
        <w:pStyle w:val="PreformattedText"/>
        <w:bidi w:val="0"/>
        <w:jc w:val="left"/>
        <w:rPr/>
      </w:pPr>
      <w:r>
        <w:rPr/>
        <w:t>particularly indirect sympathomimetics, are used concurrently with MAOIs.</w:t>
      </w:r>
    </w:p>
    <w:p>
      <w:pPr>
        <w:pStyle w:val="PreformattedText"/>
        <w:bidi w:val="0"/>
        <w:jc w:val="left"/>
        <w:rPr/>
      </w:pPr>
      <w:r>
        <w:rPr/>
        <w:t>Sympathomimetic drugs include: L-dopa; dopamine; cocaine; amphetamines;</w:t>
      </w:r>
    </w:p>
    <w:p>
      <w:pPr>
        <w:pStyle w:val="PreformattedText"/>
        <w:bidi w:val="0"/>
        <w:jc w:val="left"/>
        <w:rPr/>
      </w:pPr>
      <w:r>
        <w:rPr/>
        <w:t>phenylpropanolamine; oxymetazoline (Afrin); phentermine; mephentermine;</w:t>
      </w:r>
    </w:p>
    <w:p>
      <w:pPr>
        <w:pStyle w:val="PreformattedText"/>
        <w:bidi w:val="0"/>
        <w:jc w:val="left"/>
        <w:rPr/>
      </w:pPr>
      <w:r>
        <w:rPr/>
        <w:t>metaraminol; ephedrine; pseudoephedrine; phenylephrine (Neo-Synephrine);</w:t>
      </w:r>
    </w:p>
    <w:p>
      <w:pPr>
        <w:pStyle w:val="PreformattedText"/>
        <w:bidi w:val="0"/>
        <w:jc w:val="left"/>
        <w:rPr/>
      </w:pPr>
      <w:r>
        <w:rPr/>
        <w:t>norepinephrine; isoproterenol; and epinephrine. Safe OTC allergy, cold, and</w:t>
      </w:r>
    </w:p>
    <w:p>
      <w:pPr>
        <w:pStyle w:val="PreformattedText"/>
        <w:bidi w:val="0"/>
        <w:jc w:val="left"/>
        <w:rPr/>
      </w:pPr>
      <w:r>
        <w:rPr/>
        <w:t>cough medications include plain chlorpheniramine (Chlor-Trimeton),</w:t>
      </w:r>
    </w:p>
    <w:p>
      <w:pPr>
        <w:pStyle w:val="PreformattedText"/>
        <w:bidi w:val="0"/>
        <w:jc w:val="left"/>
        <w:rPr/>
      </w:pPr>
      <w:r>
        <w:rPr/>
        <w:t>brompheniramine (Dimetane), and guaifenesin (Robitussin). The widely</w:t>
      </w:r>
    </w:p>
    <w:p>
      <w:pPr>
        <w:pStyle w:val="PreformattedText"/>
        <w:bidi w:val="0"/>
        <w:jc w:val="left"/>
        <w:rPr/>
      </w:pPr>
      <w:r>
        <w:rPr/>
        <w:t>available combined preparations that include decongestants or dextromethorphan</w:t>
      </w:r>
    </w:p>
    <w:p>
      <w:pPr>
        <w:pStyle w:val="PreformattedText"/>
        <w:bidi w:val="0"/>
        <w:jc w:val="left"/>
        <w:rPr/>
      </w:pPr>
      <w:r>
        <w:rPr/>
        <w:t>must be scrupulously avoided. Although dextromethorphan is not associated</w:t>
      </w:r>
    </w:p>
    <w:p>
      <w:pPr>
        <w:pStyle w:val="PreformattedText"/>
        <w:bidi w:val="0"/>
        <w:jc w:val="left"/>
        <w:rPr/>
      </w:pPr>
      <w:r>
        <w:rPr/>
        <w:t>with hypertensive crises, its use with MAOIs has been linked to acute</w:t>
      </w:r>
    </w:p>
    <w:p>
      <w:pPr>
        <w:pStyle w:val="PreformattedText"/>
        <w:bidi w:val="0"/>
        <w:jc w:val="left"/>
        <w:rPr/>
      </w:pPr>
      <w:r>
        <w:rPr/>
        <w:t>confusional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syndrome can occur when highly serotonergic agents, including the</w:t>
      </w:r>
    </w:p>
    <w:p>
      <w:pPr>
        <w:pStyle w:val="PreformattedText"/>
        <w:bidi w:val="0"/>
        <w:jc w:val="left"/>
        <w:rPr/>
      </w:pPr>
      <w:r>
        <w:rPr/>
        <w:t>SSRIs and venlafaxine (Effexor), clomipramine (Anafranil), or tryptophan, are</w:t>
      </w:r>
    </w:p>
    <w:p>
      <w:pPr>
        <w:pStyle w:val="PreformattedText"/>
        <w:bidi w:val="0"/>
        <w:jc w:val="left"/>
        <w:rPr/>
      </w:pPr>
      <w:r>
        <w:rPr/>
        <w:t>combined with MAOIs. A minimum wash-out interval of two weeks is necessary</w:t>
      </w:r>
    </w:p>
    <w:p>
      <w:pPr>
        <w:pStyle w:val="PreformattedText"/>
        <w:bidi w:val="0"/>
        <w:jc w:val="left"/>
        <w:rPr/>
      </w:pPr>
      <w:r>
        <w:rPr/>
        <w:t>following discontinuation of MAOIs before the initiation of one of these drugs.</w:t>
      </w:r>
    </w:p>
    <w:p>
      <w:pPr>
        <w:pStyle w:val="PreformattedText"/>
        <w:bidi w:val="0"/>
        <w:jc w:val="left"/>
        <w:rPr/>
      </w:pPr>
      <w:r>
        <w:rPr/>
        <w:t>Reciprocally, a minimum of two weeks must elapse after discontinuing most</w:t>
      </w:r>
    </w:p>
    <w:p>
      <w:pPr>
        <w:pStyle w:val="PreformattedText"/>
        <w:bidi w:val="0"/>
        <w:jc w:val="left"/>
        <w:rPr/>
      </w:pPr>
      <w:r>
        <w:rPr/>
        <w:t>serotonergic drugs before starting an MAOI. In the case of fluoxetine, a</w:t>
      </w:r>
    </w:p>
    <w:p>
      <w:pPr>
        <w:pStyle w:val="PreformattedText"/>
        <w:bidi w:val="0"/>
        <w:jc w:val="left"/>
        <w:rPr/>
      </w:pPr>
      <w:r>
        <w:rPr/>
        <w:t>minimum delay of five weeks is necessary because of its long half-life. Although</w:t>
      </w:r>
    </w:p>
    <w:p>
      <w:pPr>
        <w:pStyle w:val="PreformattedText"/>
        <w:bidi w:val="0"/>
        <w:jc w:val="left"/>
        <w:rPr/>
      </w:pPr>
      <w:r>
        <w:rPr/>
        <w:t>not associated with a serotonin syndrome the combination of buspirone (Buspar)</w:t>
      </w:r>
    </w:p>
    <w:p>
      <w:pPr>
        <w:pStyle w:val="PreformattedText"/>
        <w:bidi w:val="0"/>
        <w:jc w:val="left"/>
        <w:rPr/>
      </w:pPr>
      <w:r>
        <w:rPr/>
        <w:t>with MAOIs has been associated with episodes of blood pressure elevation.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Agitation, convulsions, blood pressure instability, hyperpyrexia, respiratory</w:t>
      </w:r>
    </w:p>
    <w:p>
      <w:pPr>
        <w:pStyle w:val="PreformattedText"/>
        <w:bidi w:val="0"/>
        <w:jc w:val="left"/>
        <w:rPr/>
      </w:pPr>
      <w:r>
        <w:rPr/>
        <w:t>depression, peripheral vascular collapse, coma, and death can occur when</w:t>
      </w:r>
    </w:p>
    <w:p>
      <w:pPr>
        <w:pStyle w:val="PreformattedText"/>
        <w:bidi w:val="0"/>
        <w:jc w:val="left"/>
        <w:rPr/>
      </w:pPr>
      <w:r>
        <w:rPr/>
        <w:t>meperidine (Demerol) is administered concurrently with the MAOIs. Their</w:t>
      </w:r>
    </w:p>
    <w:p>
      <w:pPr>
        <w:pStyle w:val="PreformattedText"/>
        <w:bidi w:val="0"/>
        <w:jc w:val="left"/>
        <w:rPr/>
      </w:pPr>
      <w:r>
        <w:rPr/>
        <w:t>combined use is absolutely contraindicated. Other narcotic analgesics (e.g.,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codeine, morphine) appear to be safer, although their analgesic and CNS</w:t>
      </w:r>
    </w:p>
    <w:p>
      <w:pPr>
        <w:pStyle w:val="PreformattedText"/>
        <w:bidi w:val="0"/>
        <w:jc w:val="left"/>
        <w:rPr/>
      </w:pPr>
      <w:r>
        <w:rPr/>
        <w:t>depressant effects can be potentiated and dose adjustments might be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Cases of adverse, though reversible, events including fever, delirium,</w:t>
      </w:r>
    </w:p>
    <w:p>
      <w:pPr>
        <w:pStyle w:val="PreformattedText"/>
        <w:bidi w:val="0"/>
        <w:jc w:val="left"/>
        <w:rPr/>
      </w:pPr>
      <w:r>
        <w:rPr/>
        <w:t>convulsions, hypotension, and dyspnea have been reported when MAOIs and</w:t>
      </w:r>
    </w:p>
    <w:p>
      <w:pPr>
        <w:pStyle w:val="PreformattedText"/>
        <w:bidi w:val="0"/>
        <w:jc w:val="left"/>
        <w:rPr/>
      </w:pPr>
      <w:r>
        <w:rPr/>
        <w:t>TCAs have been combined. The concurrent use of these two classes of</w:t>
      </w:r>
    </w:p>
    <w:p>
      <w:pPr>
        <w:pStyle w:val="PreformattedText"/>
        <w:bidi w:val="0"/>
        <w:jc w:val="left"/>
        <w:rPr/>
      </w:pPr>
      <w:r>
        <w:rPr/>
        <w:t>antidepressants is generally contraindicated. However, very cautious addition of</w:t>
      </w:r>
    </w:p>
    <w:p>
      <w:pPr>
        <w:pStyle w:val="PreformattedText"/>
        <w:bidi w:val="0"/>
        <w:jc w:val="left"/>
        <w:rPr/>
      </w:pPr>
      <w:r>
        <w:rPr/>
        <w:t>an MAOI to an established treatment with a TCA has been carried out</w:t>
      </w:r>
    </w:p>
    <w:p>
      <w:pPr>
        <w:pStyle w:val="PreformattedText"/>
        <w:bidi w:val="0"/>
        <w:jc w:val="left"/>
        <w:rPr/>
      </w:pPr>
      <w:r>
        <w:rPr/>
        <w:t>successfully in the treatment of exceptionally treatment-resistant depressed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effects of CNS depressants, insulin, sulfonylurea hypoglycemic drugs,</w:t>
      </w:r>
    </w:p>
    <w:p>
      <w:pPr>
        <w:pStyle w:val="PreformattedText"/>
        <w:bidi w:val="0"/>
        <w:jc w:val="left"/>
        <w:rPr/>
      </w:pPr>
      <w:r>
        <w:rPr/>
        <w:t>antihypertensive, or vasodilator medications can be potentiated, with the</w:t>
      </w:r>
    </w:p>
    <w:p>
      <w:pPr>
        <w:pStyle w:val="PreformattedText"/>
        <w:bidi w:val="0"/>
        <w:jc w:val="left"/>
        <w:rPr/>
      </w:pPr>
      <w:r>
        <w:rPr/>
        <w:t>exception of guanethidine (Esimil, Ismelin), whose antihypertensive effects</w:t>
      </w:r>
    </w:p>
    <w:p>
      <w:pPr>
        <w:pStyle w:val="PreformattedText"/>
        <w:bidi w:val="0"/>
        <w:jc w:val="left"/>
        <w:rPr/>
      </w:pPr>
      <w:r>
        <w:rPr/>
        <w:t>might be blocked. There have been reported cases of hypertension and of</w:t>
      </w:r>
    </w:p>
    <w:p>
      <w:pPr>
        <w:pStyle w:val="PreformattedText"/>
        <w:bidi w:val="0"/>
        <w:jc w:val="left"/>
        <w:rPr/>
      </w:pPr>
      <w:r>
        <w:rPr/>
        <w:t>bradycardia on beta-blockers and of hypertension and mental status changes with</w:t>
      </w:r>
    </w:p>
    <w:p>
      <w:pPr>
        <w:pStyle w:val="PreformattedText"/>
        <w:bidi w:val="0"/>
        <w:jc w:val="left"/>
        <w:rPr/>
      </w:pPr>
      <w:r>
        <w:rPr/>
        <w:t>reserpine and methyldopa. The beta-agonistic effects (including tachycardia,</w:t>
      </w:r>
    </w:p>
    <w:p>
      <w:pPr>
        <w:pStyle w:val="PreformattedText"/>
        <w:bidi w:val="0"/>
        <w:jc w:val="left"/>
        <w:rPr/>
      </w:pPr>
      <w:r>
        <w:rPr/>
        <w:t>palpitations, and anxiety) of methylxanthines and inhaled bronchodilators might</w:t>
      </w:r>
    </w:p>
    <w:p>
      <w:pPr>
        <w:pStyle w:val="PreformattedText"/>
        <w:bidi w:val="0"/>
        <w:jc w:val="left"/>
        <w:rPr/>
      </w:pPr>
      <w:r>
        <w:rPr/>
        <w:t>be enhanced. Phenelzine (Nardil) can potentiate neuromuscular blockade on</w:t>
      </w:r>
    </w:p>
    <w:p>
      <w:pPr>
        <w:pStyle w:val="PreformattedText"/>
        <w:bidi w:val="0"/>
        <w:jc w:val="left"/>
        <w:rPr/>
      </w:pPr>
      <w:r>
        <w:rPr/>
        <w:t>succinylcholine.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atypical antidepressants are not known to inhibit or induce P450</w:t>
      </w:r>
    </w:p>
    <w:p>
      <w:pPr>
        <w:pStyle w:val="PreformattedText"/>
        <w:bidi w:val="0"/>
        <w:jc w:val="left"/>
        <w:rPr/>
      </w:pPr>
      <w:r>
        <w:rPr/>
        <w:t>cytochrome isoenzymes, with the exception of nefazodone (Serzone), which is a</w:t>
      </w:r>
    </w:p>
    <w:p>
      <w:pPr>
        <w:pStyle w:val="PreformattedText"/>
        <w:bidi w:val="0"/>
        <w:jc w:val="left"/>
        <w:rPr/>
      </w:pPr>
      <w:r>
        <w:rPr/>
        <w:t>moderately potent inhibitor of P450 3A4. Although relatively little is known</w:t>
      </w:r>
    </w:p>
    <w:p>
      <w:pPr>
        <w:pStyle w:val="PreformattedText"/>
        <w:bidi w:val="0"/>
        <w:jc w:val="left"/>
        <w:rPr/>
      </w:pPr>
      <w:r>
        <w:rPr/>
        <w:t>about MAOl-atypical antidepressant drug interactions, concerns about serious</w:t>
      </w:r>
    </w:p>
    <w:p>
      <w:pPr>
        <w:pStyle w:val="PreformattedText"/>
        <w:bidi w:val="0"/>
        <w:jc w:val="left"/>
        <w:rPr/>
      </w:pPr>
      <w:r>
        <w:rPr/>
        <w:t>toxicity contraindicate their co-administration.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 (Remeron) is a potent antagonist of the a 2-adrenergic receptor;</w:t>
      </w:r>
    </w:p>
    <w:p>
      <w:pPr>
        <w:pStyle w:val="PreformattedText"/>
        <w:bidi w:val="0"/>
        <w:jc w:val="left"/>
        <w:rPr/>
      </w:pPr>
      <w:r>
        <w:rPr/>
        <w:t>like yohimbine (Yocon), it also blocks the histamine, muscarinic, and a 1-</w:t>
      </w:r>
    </w:p>
    <w:p>
      <w:pPr>
        <w:pStyle w:val="PreformattedText"/>
        <w:bidi w:val="0"/>
        <w:jc w:val="left"/>
        <w:rPr/>
      </w:pPr>
      <w:r>
        <w:rPr/>
        <w:t>adrenergic receptors, properties shared with many TCAs and antipsychotic</w:t>
      </w:r>
    </w:p>
    <w:p>
      <w:pPr>
        <w:pStyle w:val="PreformattedText"/>
        <w:bidi w:val="0"/>
        <w:jc w:val="left"/>
        <w:rPr/>
      </w:pPr>
      <w:r>
        <w:rPr/>
        <w:t>agents. Thus, pharmacodynamic interactions with these agents would be</w:t>
      </w:r>
    </w:p>
    <w:p>
      <w:pPr>
        <w:pStyle w:val="PreformattedText"/>
        <w:bidi w:val="0"/>
        <w:jc w:val="left"/>
        <w:rPr/>
      </w:pPr>
      <w:r>
        <w:rPr/>
        <w:t>expected. Blockade of the 5-HT, receptor by mirtazapine accounts for its 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attenuate nausea from SRIs.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(Wellbutrin, Zyban) is metabolized by a distinct P450 isoenzyme,</w:t>
      </w:r>
    </w:p>
    <w:p>
      <w:pPr>
        <w:pStyle w:val="PreformattedText"/>
        <w:bidi w:val="0"/>
        <w:jc w:val="left"/>
        <w:rPr/>
      </w:pPr>
      <w:r>
        <w:rPr/>
        <w:t>2B6, as is nicotine and cyclophosphamide. The metabolism of bupropion can be</w:t>
      </w:r>
    </w:p>
    <w:p>
      <w:pPr>
        <w:pStyle w:val="PreformattedText"/>
        <w:bidi w:val="0"/>
        <w:jc w:val="left"/>
        <w:rPr/>
      </w:pPr>
      <w:r>
        <w:rPr/>
        <w:t>inhibited by the muscular relaxant, orphenadrine (Norflex, Noradex) and can be</w:t>
      </w:r>
    </w:p>
    <w:p>
      <w:pPr>
        <w:pStyle w:val="PreformattedText"/>
        <w:bidi w:val="0"/>
        <w:jc w:val="left"/>
        <w:rPr/>
      </w:pPr>
      <w:r>
        <w:rPr/>
        <w:t>induced by carbamazepine and phenobarbital. Like some of the SSRIs and</w:t>
      </w:r>
    </w:p>
    <w:p>
      <w:pPr>
        <w:pStyle w:val="PreformattedText"/>
        <w:bidi w:val="0"/>
        <w:jc w:val="left"/>
        <w:rPr/>
      </w:pPr>
      <w:r>
        <w:rPr/>
        <w:t>SNRIs, bupropion is potent inhibitor of P450 2D6.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  <w:t>Drug—drug interactions involving antipsychotics are presented in Table 55-9.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Table 55-9: Drug—Drug Interactions Involving Antipsychotic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antipsychotic levels Beta-blockers (lipophilic)</w:t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  <w:t>Phenobarbital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Phenytoin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Rifampin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Interference with antipsychotic drug absorption | Antacids (aluminum, magnesium)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Prolonged cardiac conduction (@alaimehannalelockars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Hypotension Anti-hypertensives</w:t>
      </w:r>
    </w:p>
    <w:p>
      <w:pPr>
        <w:pStyle w:val="PreformattedText"/>
        <w:bidi w:val="0"/>
        <w:jc w:val="left"/>
        <w:rPr/>
      </w:pPr>
      <w:r>
        <w:rPr/>
        <w:t>MAOIs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Vasodilators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toxicity TCAs</w:t>
      </w:r>
    </w:p>
    <w:p>
      <w:pPr>
        <w:pStyle w:val="PreformattedText"/>
        <w:bidi w:val="0"/>
        <w:jc w:val="left"/>
        <w:rPr/>
      </w:pPr>
      <w:r>
        <w:rPr/>
        <w:t>Benztropine</w:t>
      </w:r>
    </w:p>
    <w:p>
      <w:pPr>
        <w:pStyle w:val="PreformattedText"/>
        <w:bidi w:val="0"/>
        <w:jc w:val="left"/>
        <w:rPr/>
      </w:pPr>
      <w:r>
        <w:rPr/>
        <w:t>Diphenhydramine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Interference with dopaminergic effects Bromocriptine</w:t>
      </w:r>
    </w:p>
    <w:p>
      <w:pPr>
        <w:pStyle w:val="PreformattedText"/>
        <w:bidi w:val="0"/>
        <w:jc w:val="left"/>
        <w:rPr/>
      </w:pPr>
      <w:r>
        <w:rPr/>
        <w:t>L-Dopa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Mirapex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Additive risk of myelosuppression (clozapine) | ¢ 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AZT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lower-potency agents, such as chlorpromazine, and the atypical</w:t>
      </w:r>
    </w:p>
    <w:p>
      <w:pPr>
        <w:pStyle w:val="PreformattedText"/>
        <w:bidi w:val="0"/>
        <w:jc w:val="left"/>
        <w:rPr/>
      </w:pPr>
      <w:r>
        <w:rPr/>
        <w:t>antipsychotics, are generally more likely than are the high-potency agents, such</w:t>
      </w:r>
    </w:p>
    <w:p>
      <w:pPr>
        <w:pStyle w:val="PreformattedText"/>
        <w:bidi w:val="0"/>
        <w:jc w:val="left"/>
        <w:rPr/>
      </w:pPr>
      <w:r>
        <w:rPr/>
        <w:t>as haloperidol, to participate in pharmacodynamic interactions with drugs (such</w:t>
      </w:r>
    </w:p>
    <w:p>
      <w:pPr>
        <w:pStyle w:val="PreformattedText"/>
        <w:bidi w:val="0"/>
        <w:jc w:val="left"/>
        <w:rPr/>
      </w:pPr>
      <w:r>
        <w:rPr/>
        <w:t>as TCAs), that cause anticholinergic effects, sedation, hypotension, and</w:t>
      </w:r>
    </w:p>
    <w:p>
      <w:pPr>
        <w:pStyle w:val="PreformattedText"/>
        <w:bidi w:val="0"/>
        <w:jc w:val="left"/>
        <w:rPr/>
      </w:pPr>
      <w:r>
        <w:rPr/>
        <w:t>prolonged cardiac conduction.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Metabolism of atypical antipsychotics including clozapine, olanzapine</w:t>
      </w:r>
    </w:p>
    <w:p>
      <w:pPr>
        <w:pStyle w:val="PreformattedText"/>
        <w:bidi w:val="0"/>
        <w:jc w:val="left"/>
        <w:rPr/>
      </w:pPr>
      <w:r>
        <w:rPr/>
        <w:t>(Zyprexa), asenapine (Saphiris), and haloperidol, involves multiple pathways,</w:t>
      </w:r>
    </w:p>
    <w:p>
      <w:pPr>
        <w:pStyle w:val="PreformattedText"/>
        <w:bidi w:val="0"/>
        <w:jc w:val="left"/>
        <w:rPr/>
      </w:pPr>
      <w:r>
        <w:rPr/>
        <w:t>including P450 1A2. Their clearance may therefore be inhibited by fluvoxamine</w:t>
      </w:r>
    </w:p>
    <w:p>
      <w:pPr>
        <w:pStyle w:val="PreformattedText"/>
        <w:bidi w:val="0"/>
        <w:jc w:val="left"/>
        <w:rPr/>
      </w:pPr>
      <w:r>
        <w:rPr/>
        <w:t>(Luvox) and fluoroquinolone antibiotics, such as ciprofloxacin (Cipro), and may</w:t>
      </w:r>
    </w:p>
    <w:p>
      <w:pPr>
        <w:pStyle w:val="PreformattedText"/>
        <w:bidi w:val="0"/>
        <w:jc w:val="left"/>
        <w:rPr/>
      </w:pPr>
      <w:r>
        <w:rPr/>
        <w:t>be induced by omeprazole (Prilosec) and by cigarette smoking.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Phenothiazines, such as perphenazine (Trilafon), are both substrates and</w:t>
      </w:r>
    </w:p>
    <w:p>
      <w:pPr>
        <w:pStyle w:val="PreformattedText"/>
        <w:bidi w:val="0"/>
        <w:jc w:val="left"/>
        <w:rPr/>
      </w:pPr>
      <w:r>
        <w:rPr/>
        <w:t>inhibitors of P450 2D6. Risperidone (Risperdal), aripiprazole (Abilify),</w:t>
      </w:r>
    </w:p>
    <w:p>
      <w:pPr>
        <w:pStyle w:val="PreformattedText"/>
        <w:bidi w:val="0"/>
        <w:jc w:val="left"/>
        <w:rPr/>
      </w:pPr>
      <w:r>
        <w:rPr/>
        <w:t>brexpiprazole (Rexulti) and iloperidone (Fanapt) are also 2D6 substrates.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Quetiapine (Seroquel), aripiprazole (Abilify), brexpiprazole (Rexullti),</w:t>
      </w:r>
    </w:p>
    <w:p>
      <w:pPr>
        <w:pStyle w:val="PreformattedText"/>
        <w:bidi w:val="0"/>
        <w:jc w:val="left"/>
        <w:rPr/>
      </w:pPr>
      <w:r>
        <w:rPr/>
        <w:t>cariprazine (Vraylar), and pimozide (Orap), are P450 3A4 substrates whose</w:t>
      </w:r>
    </w:p>
    <w:p>
      <w:pPr>
        <w:pStyle w:val="PreformattedText"/>
        <w:bidi w:val="0"/>
        <w:jc w:val="left"/>
        <w:rPr/>
      </w:pPr>
      <w:r>
        <w:rPr/>
        <w:t>concentration may be increased by isoenzyme inhibitors (such as erythromycin),</w:t>
      </w:r>
    </w:p>
    <w:p>
      <w:pPr>
        <w:pStyle w:val="PreformattedText"/>
        <w:bidi w:val="0"/>
        <w:jc w:val="left"/>
        <w:rPr/>
      </w:pPr>
      <w:r>
        <w:rPr/>
        <w:t>and decreased by inducers (such as carbamazepine and rifampin).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Anxiolytics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Pharmacodynamic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and potentially serious drug—drug interactions involving</w:t>
      </w:r>
    </w:p>
    <w:p>
      <w:pPr>
        <w:pStyle w:val="PreformattedText"/>
        <w:bidi w:val="0"/>
        <w:jc w:val="left"/>
        <w:rPr/>
      </w:pPr>
      <w:r>
        <w:rPr/>
        <w:t>benzodiazepines are the additive CNS depressant effects that result when these</w:t>
      </w:r>
    </w:p>
    <w:p>
      <w:pPr>
        <w:pStyle w:val="PreformattedText"/>
        <w:bidi w:val="0"/>
        <w:jc w:val="left"/>
        <w:rPr/>
      </w:pPr>
      <w:r>
        <w:rPr/>
        <w:t>agents are co-administered with barbiturates, ethanol, narcotics, antihistamines,</w:t>
      </w:r>
    </w:p>
    <w:p>
      <w:pPr>
        <w:pStyle w:val="PreformattedText"/>
        <w:bidi w:val="0"/>
        <w:jc w:val="left"/>
        <w:rPr/>
      </w:pPr>
      <w:r>
        <w:rPr/>
        <w:t>TCAs, and zolpidem (Ambien). These effects commonly include sedation and</w:t>
      </w:r>
    </w:p>
    <w:p>
      <w:pPr>
        <w:pStyle w:val="PreformattedText"/>
        <w:bidi w:val="0"/>
        <w:jc w:val="left"/>
        <w:rPr/>
      </w:pPr>
      <w:r>
        <w:rPr/>
        <w:t>psychomotor impairment. At high doses or in severely compromised patients,</w:t>
      </w:r>
    </w:p>
    <w:p>
      <w:pPr>
        <w:pStyle w:val="PreformattedText"/>
        <w:bidi w:val="0"/>
        <w:jc w:val="left"/>
        <w:rPr/>
      </w:pPr>
      <w:r>
        <w:rPr/>
        <w:t>fatal respiratory depression can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Flumazenil (Romazicon) is a competitive inhibitor of the benzodiazepine</w:t>
      </w:r>
    </w:p>
    <w:p>
      <w:pPr>
        <w:pStyle w:val="PreformattedText"/>
        <w:bidi w:val="0"/>
        <w:jc w:val="left"/>
        <w:rPr/>
      </w:pPr>
      <w:r>
        <w:rPr/>
        <w:t>receptor; therefore, it antagonizes benzodiazepine’ effects. The</w:t>
      </w:r>
    </w:p>
    <w:p>
      <w:pPr>
        <w:pStyle w:val="PreformattedText"/>
        <w:bidi w:val="0"/>
        <w:jc w:val="left"/>
        <w:rPr/>
      </w:pPr>
      <w:r>
        <w:rPr/>
        <w:t>anticholinesterase, physostigmine, also blocks benzodiazepine binding in brain</w:t>
      </w:r>
    </w:p>
    <w:p>
      <w:pPr>
        <w:pStyle w:val="PreformattedText"/>
        <w:bidi w:val="0"/>
        <w:jc w:val="left"/>
        <w:rPr/>
      </w:pPr>
      <w:r>
        <w:rPr/>
        <w:t>and can also reverse CNS depression caused by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Pharmacokinetic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infrequently life-threatening, alterations in blood levels of the</w:t>
      </w:r>
    </w:p>
    <w:p>
      <w:pPr>
        <w:pStyle w:val="PreformattedText"/>
        <w:bidi w:val="0"/>
        <w:jc w:val="left"/>
        <w:rPr/>
      </w:pPr>
      <w:r>
        <w:rPr/>
        <w:t>benzodiazepines can account for the emergence of side-effects (such as</w:t>
      </w:r>
    </w:p>
    <w:p>
      <w:pPr>
        <w:pStyle w:val="PreformattedText"/>
        <w:bidi w:val="0"/>
        <w:jc w:val="left"/>
        <w:rPr/>
      </w:pPr>
      <w:r>
        <w:rPr/>
        <w:t>unsteadiness or slurred speech), or for loss of antianxiety or hypnotic efficacy</w:t>
      </w:r>
    </w:p>
    <w:p>
      <w:pPr>
        <w:pStyle w:val="PreformattedText"/>
        <w:bidi w:val="0"/>
        <w:jc w:val="left"/>
        <w:rPr/>
      </w:pPr>
      <w:r>
        <w:rPr/>
        <w:t>when a new drug is co-administered.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Antacid suspensions (aluminum and magnesium hydroxide) can delay the rate,</w:t>
      </w:r>
    </w:p>
    <w:p>
      <w:pPr>
        <w:pStyle w:val="PreformattedText"/>
        <w:bidi w:val="0"/>
        <w:jc w:val="left"/>
        <w:rPr/>
      </w:pPr>
      <w:r>
        <w:rPr/>
        <w:t>but less likely the extent, of absorption of orally-administered benzodiazepines, a</w:t>
      </w:r>
    </w:p>
    <w:p>
      <w:pPr>
        <w:pStyle w:val="PreformattedText"/>
        <w:bidi w:val="0"/>
        <w:jc w:val="left"/>
        <w:rPr/>
      </w:pPr>
      <w:r>
        <w:rPr/>
        <w:t>property more important for single, as needed (prn) dosing rather than</w:t>
      </w:r>
    </w:p>
    <w:p>
      <w:pPr>
        <w:pStyle w:val="PreformattedText"/>
        <w:bidi w:val="0"/>
        <w:jc w:val="left"/>
        <w:rPr/>
      </w:pPr>
      <w:r>
        <w:rPr/>
        <w:t>maintenance dosing of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Inducers of Phase I metabolic processes (including carbamazepine,</w:t>
      </w:r>
    </w:p>
    <w:p>
      <w:pPr>
        <w:pStyle w:val="PreformattedText"/>
        <w:bidi w:val="0"/>
        <w:jc w:val="left"/>
        <w:rPr/>
      </w:pPr>
      <w:r>
        <w:rPr/>
        <w:t>phenobarbital, and rifampin) can reduce the levels of most benzodiazepines,</w:t>
      </w:r>
    </w:p>
    <w:p>
      <w:pPr>
        <w:pStyle w:val="PreformattedText"/>
        <w:bidi w:val="0"/>
        <w:jc w:val="left"/>
        <w:rPr/>
      </w:pPr>
      <w:r>
        <w:rPr/>
        <w:t>which are subject to oxidative metabolism, while leaving levels of lorazepam,</w:t>
      </w:r>
    </w:p>
    <w:p>
      <w:pPr>
        <w:pStyle w:val="PreformattedText"/>
        <w:bidi w:val="0"/>
        <w:jc w:val="left"/>
        <w:rPr/>
      </w:pPr>
      <w:r>
        <w:rPr/>
        <w:t>oxazepam, and temazepam unchanged.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Inhibitors of metabolism account for a variety of drug—drug interactions with</w:t>
      </w:r>
    </w:p>
    <w:p>
      <w:pPr>
        <w:pStyle w:val="PreformattedText"/>
        <w:bidi w:val="0"/>
        <w:jc w:val="left"/>
        <w:rPr/>
      </w:pPr>
      <w:r>
        <w:rPr/>
        <w:t>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inhibitors of the cytochrome P450 3A3/4 sub-class (Table 55-3)</w:t>
      </w:r>
    </w:p>
    <w:p>
      <w:pPr>
        <w:pStyle w:val="PreformattedText"/>
        <w:bidi w:val="0"/>
        <w:jc w:val="left"/>
        <w:rPr/>
      </w:pPr>
      <w:r>
        <w:rPr/>
        <w:t>including the macrolide antibiotics, antifungals, nefazodone (Serzone),</w:t>
      </w:r>
    </w:p>
    <w:p>
      <w:pPr>
        <w:pStyle w:val="PreformattedText"/>
        <w:bidi w:val="0"/>
        <w:jc w:val="left"/>
        <w:rPr/>
      </w:pPr>
      <w:r>
        <w:rPr/>
        <w:t>fluvoxamine (Luvox), and grapefruit juice, can increase plasma levels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triazalobenzodiazepines (alprazolam [Xanax], triazolam [Halcion], and</w:t>
      </w:r>
    </w:p>
    <w:p>
      <w:pPr>
        <w:pStyle w:val="PreformattedText"/>
        <w:bidi w:val="0"/>
        <w:jc w:val="left"/>
        <w:rPr/>
      </w:pPr>
      <w:r>
        <w:rPr/>
        <w:t>midazolam [Versed]) by interfering with hydroxylation.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inhibitors of the cytochrome P450 2C class (Table 55-2) (including</w:t>
      </w:r>
    </w:p>
    <w:p>
      <w:pPr>
        <w:pStyle w:val="PreformattedText"/>
        <w:bidi w:val="0"/>
        <w:jc w:val="left"/>
        <w:rPr/>
      </w:pPr>
      <w:r>
        <w:rPr/>
        <w:t>omeprazole [Prilosec] as well as ketoconazole, and certain SSRIs, including</w:t>
      </w:r>
    </w:p>
    <w:p>
      <w:pPr>
        <w:pStyle w:val="PreformattedText"/>
        <w:bidi w:val="0"/>
        <w:jc w:val="left"/>
        <w:rPr/>
      </w:pPr>
      <w:r>
        <w:rPr/>
        <w:t>fluoxetine, fluvoxamine [Luvox], and sertraline) can increase plasma levels of</w:t>
      </w:r>
    </w:p>
    <w:p>
      <w:pPr>
        <w:pStyle w:val="PreformattedText"/>
        <w:bidi w:val="0"/>
        <w:jc w:val="left"/>
        <w:rPr/>
      </w:pPr>
      <w:r>
        <w:rPr/>
        <w:t>diazepam (Valium) by interfering with the N-demethylation.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Inhibitors of glucuronide conjugation (Phase II metabolism), including</w:t>
      </w:r>
    </w:p>
    <w:p>
      <w:pPr>
        <w:pStyle w:val="PreformattedText"/>
        <w:bidi w:val="0"/>
        <w:jc w:val="left"/>
        <w:rPr/>
      </w:pPr>
      <w:r>
        <w:rPr/>
        <w:t>valproate and probenecid, can increase plasma levels of the 3-hydroxy</w:t>
      </w:r>
    </w:p>
    <w:p>
      <w:pPr>
        <w:pStyle w:val="PreformattedText"/>
        <w:bidi w:val="0"/>
        <w:jc w:val="left"/>
        <w:rPr/>
      </w:pPr>
      <w:r>
        <w:rPr/>
        <w:t>substituted benzodiazepines (lorazepam, oxazepam, and temazepam), which are</w:t>
      </w:r>
    </w:p>
    <w:p>
      <w:pPr>
        <w:pStyle w:val="PreformattedText"/>
        <w:bidi w:val="0"/>
        <w:jc w:val="left"/>
        <w:rPr/>
      </w:pPr>
      <w:r>
        <w:rPr/>
        <w:t>not altered by inhibitors of Phase I 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Idiosyncratic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Absence seizures have been described in some patients receiving both</w:t>
      </w:r>
    </w:p>
    <w:p>
      <w:pPr>
        <w:pStyle w:val="PreformattedText"/>
        <w:bidi w:val="0"/>
        <w:jc w:val="left"/>
        <w:rPr/>
      </w:pPr>
      <w:r>
        <w:rPr/>
        <w:t>valproate and clonazepam (Klonopin), although this drug combination is widely</w:t>
      </w:r>
    </w:p>
    <w:p>
      <w:pPr>
        <w:pStyle w:val="PreformattedText"/>
        <w:bidi w:val="0"/>
        <w:jc w:val="left"/>
        <w:rPr/>
      </w:pPr>
      <w:r>
        <w:rPr/>
        <w:t>and safely used in many patients with bipolar disorder or seizure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Miscellaneous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Zolpidem (Ambien). Additive CNS-depressant effects are likely to occur when</w:t>
      </w:r>
    </w:p>
    <w:p>
      <w:pPr>
        <w:pStyle w:val="PreformattedText"/>
        <w:bidi w:val="0"/>
        <w:jc w:val="left"/>
        <w:rPr/>
      </w:pPr>
      <w:r>
        <w:rPr/>
        <w:t>other sedating agents (including alcohol, barbiturates, and benzodiazepines) are</w:t>
      </w:r>
    </w:p>
    <w:p>
      <w:pPr>
        <w:pStyle w:val="PreformattedText"/>
        <w:bidi w:val="0"/>
        <w:jc w:val="left"/>
        <w:rPr/>
      </w:pPr>
      <w:r>
        <w:rPr/>
        <w:t>co-administered with zolpidem, which interacts with the y -amino butyric acid</w:t>
      </w:r>
    </w:p>
    <w:p>
      <w:pPr>
        <w:pStyle w:val="PreformattedText"/>
        <w:bidi w:val="0"/>
        <w:jc w:val="left"/>
        <w:rPr/>
      </w:pPr>
      <w:r>
        <w:rPr/>
        <w:t>(GABA) A-benzodiazepine complex. The sedative/hypnotic effects of zolpidem</w:t>
      </w:r>
    </w:p>
    <w:p>
      <w:pPr>
        <w:pStyle w:val="PreformattedText"/>
        <w:bidi w:val="0"/>
        <w:jc w:val="left"/>
        <w:rPr/>
      </w:pPr>
      <w:r>
        <w:rPr/>
        <w:t>are reversed by the benzodiazepine receptor antagonist, flumazenil (Romazicon).</w:t>
      </w:r>
    </w:p>
    <w:p>
      <w:pPr>
        <w:pStyle w:val="PreformattedText"/>
        <w:bidi w:val="0"/>
        <w:jc w:val="left"/>
        <w:rPr/>
      </w:pPr>
      <w:r>
        <w:rPr/>
        <w:t>Like the triazalobenzodiazepines, zolpidem levels and levels of related agents</w:t>
      </w:r>
    </w:p>
    <w:p>
      <w:pPr>
        <w:pStyle w:val="PreformattedText"/>
        <w:bidi w:val="0"/>
        <w:jc w:val="left"/>
        <w:rPr/>
      </w:pPr>
      <w:r>
        <w:rPr/>
        <w:t>including zaleplon (Sonata) and eszopiclone (Lunesta) are potentially affected by</w:t>
      </w:r>
    </w:p>
    <w:p>
      <w:pPr>
        <w:pStyle w:val="PreformattedText"/>
        <w:bidi w:val="0"/>
        <w:jc w:val="left"/>
        <w:rPr/>
      </w:pPr>
      <w:r>
        <w:rPr/>
        <w:t>drug—drug interactions involving cytochrome P450 3A4, as are the levels of the</w:t>
      </w:r>
    </w:p>
    <w:p>
      <w:pPr>
        <w:pStyle w:val="PreformattedText"/>
        <w:bidi w:val="0"/>
        <w:jc w:val="left"/>
        <w:rPr/>
      </w:pPr>
      <w:r>
        <w:rPr/>
        <w:t>novel sedative-hypnotic suvorexant (Belsomra), potentially enhancing side</w:t>
      </w:r>
    </w:p>
    <w:p>
      <w:pPr>
        <w:pStyle w:val="PreformattedText"/>
        <w:bidi w:val="0"/>
        <w:jc w:val="left"/>
        <w:rPr/>
      </w:pPr>
      <w:r>
        <w:rPr/>
        <w:t>effects including daytime sedation, confusion, or unsteadiness.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Donepezil (Aricept) is a substrate for 2D6 and 3A4; its clearance is therefore</w:t>
      </w:r>
    </w:p>
    <w:p>
      <w:pPr>
        <w:pStyle w:val="PreformattedText"/>
        <w:bidi w:val="0"/>
        <w:jc w:val="left"/>
        <w:rPr/>
      </w:pPr>
      <w:r>
        <w:rPr/>
        <w:t>susceptible to inhibition by such agents as fluoxetine and ketoconazole.</w:t>
      </w:r>
    </w:p>
    <w:p>
      <w:pPr>
        <w:pStyle w:val="PreformattedText"/>
        <w:bidi w:val="0"/>
        <w:jc w:val="left"/>
        <w:rPr/>
      </w:pPr>
      <w:r>
        <w:rPr/>
        <w:t>Donepezil (Aricept) is not known to be either an inhibitor or an inducer of the</w:t>
      </w:r>
    </w:p>
    <w:p>
      <w:pPr>
        <w:pStyle w:val="PreformattedText"/>
        <w:bidi w:val="0"/>
        <w:jc w:val="left"/>
        <w:rPr/>
      </w:pPr>
      <w:r>
        <w:rPr/>
        <w:t>metabolism of other agents. Cholinergic toxicity is possible when either</w:t>
      </w:r>
    </w:p>
    <w:p>
      <w:pPr>
        <w:pStyle w:val="PreformattedText"/>
        <w:bidi w:val="0"/>
        <w:jc w:val="left"/>
        <w:rPr/>
      </w:pPr>
      <w:r>
        <w:rPr/>
        <w:t>cholinesterase inhibitor is combined with other cholinomimetic agents, such as</w:t>
      </w:r>
    </w:p>
    <w:p>
      <w:pPr>
        <w:pStyle w:val="PreformattedText"/>
        <w:bidi w:val="0"/>
        <w:jc w:val="left"/>
        <w:rPr/>
      </w:pPr>
      <w:r>
        <w:rPr/>
        <w:t>bethanechol (Urecholine).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 is a substrate for cytochrome P450 isoenzyme 3A4 and, to a lesser</w:t>
      </w:r>
    </w:p>
    <w:p>
      <w:pPr>
        <w:pStyle w:val="PreformattedText"/>
        <w:bidi w:val="0"/>
        <w:jc w:val="left"/>
        <w:rPr/>
      </w:pPr>
      <w:r>
        <w:rPr/>
        <w:t>extent, 2D6. It is also a 2D6 inhibitor, which can potentially interfere with the</w:t>
      </w:r>
    </w:p>
    <w:p>
      <w:pPr>
        <w:pStyle w:val="PreformattedText"/>
        <w:bidi w:val="0"/>
        <w:jc w:val="left"/>
        <w:rPr/>
      </w:pPr>
      <w:r>
        <w:rPr/>
        <w:t>clearance of other 2D6 substrates, such as desipramine. The association of</w:t>
      </w:r>
    </w:p>
    <w:p>
      <w:pPr>
        <w:pStyle w:val="PreformattedText"/>
        <w:bidi w:val="0"/>
        <w:jc w:val="left"/>
        <w:rPr/>
      </w:pPr>
      <w:r>
        <w:rPr/>
        <w:t>methadone with QT prolongation as well as respiratory depression underscores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importance of considering drug interactions when dosing methadone or</w:t>
      </w:r>
    </w:p>
    <w:p>
      <w:pPr>
        <w:pStyle w:val="PreformattedText"/>
        <w:bidi w:val="0"/>
        <w:jc w:val="left"/>
        <w:rPr/>
      </w:pPr>
      <w:r>
        <w:rPr/>
        <w:t>adding medications to a stable methadone regimen.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Disulfiram (Antabuse). In addition to inhibiting aldehyde dehydrogenase</w:t>
      </w:r>
    </w:p>
    <w:p>
      <w:pPr>
        <w:pStyle w:val="PreformattedText"/>
        <w:bidi w:val="0"/>
        <w:jc w:val="left"/>
        <w:rPr/>
      </w:pPr>
      <w:r>
        <w:rPr/>
        <w:t>thereby resulting in the accumulation of acetaldehyde following ethanol</w:t>
      </w:r>
    </w:p>
    <w:p>
      <w:pPr>
        <w:pStyle w:val="PreformattedText"/>
        <w:bidi w:val="0"/>
        <w:jc w:val="left"/>
        <w:rPr/>
      </w:pPr>
      <w:r>
        <w:rPr/>
        <w:t>ingestion, disulfiram inhibits other hepatic microsomal enzymes that interfere</w:t>
      </w:r>
    </w:p>
    <w:p>
      <w:pPr>
        <w:pStyle w:val="PreformattedText"/>
        <w:bidi w:val="0"/>
        <w:jc w:val="left"/>
        <w:rPr/>
      </w:pPr>
      <w:r>
        <w:rPr/>
        <w:t>with the metabolism of a variety of drugs (including warfarin, phenytoin,</w:t>
      </w:r>
    </w:p>
    <w:p>
      <w:pPr>
        <w:pStyle w:val="PreformattedText"/>
        <w:bidi w:val="0"/>
        <w:jc w:val="left"/>
        <w:rPr/>
      </w:pPr>
      <w:r>
        <w:rPr/>
        <w:t>benzodiazepines, antipsychotics, and antidepressants). The severity of the</w:t>
      </w:r>
    </w:p>
    <w:p>
      <w:pPr>
        <w:pStyle w:val="PreformattedText"/>
        <w:bidi w:val="0"/>
        <w:jc w:val="left"/>
        <w:rPr/>
      </w:pPr>
      <w:r>
        <w:rPr/>
        <w:t>disulfiram-alcohol reaction is increased by a variety of agents (including</w:t>
      </w:r>
    </w:p>
    <w:p>
      <w:pPr>
        <w:pStyle w:val="PreformattedText"/>
        <w:bidi w:val="0"/>
        <w:jc w:val="left"/>
        <w:rPr/>
      </w:pPr>
      <w:r>
        <w:rPr/>
        <w:t>MAOIs, vasodilators, alpha- or beta-adrenergic antagonists, and paraldehyde).</w:t>
      </w:r>
    </w:p>
    <w:p>
      <w:pPr>
        <w:pStyle w:val="PreformattedText"/>
        <w:bidi w:val="0"/>
        <w:jc w:val="left"/>
        <w:rPr/>
      </w:pPr>
      <w:r>
        <w:rPr/>
        <w:t>Severe confusional states can occur when metronidazole has been administered</w:t>
      </w:r>
    </w:p>
    <w:p>
      <w:pPr>
        <w:pStyle w:val="PreformattedText"/>
        <w:bidi w:val="0"/>
        <w:jc w:val="left"/>
        <w:rPr/>
      </w:pPr>
      <w:r>
        <w:rPr/>
        <w:t>within two weeks of disulfiram; therefore, its concurrent use is contraindicated.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Alpert JE: Drug—Drug interactions in psychopharmacology. In: Stern TA,</w:t>
      </w:r>
    </w:p>
    <w:p>
      <w:pPr>
        <w:pStyle w:val="PreformattedText"/>
        <w:bidi w:val="0"/>
        <w:jc w:val="left"/>
        <w:rPr/>
      </w:pPr>
      <w:r>
        <w:rPr/>
        <w:t>Fava M, Wilens T, et al, eds.: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. 2nd ed. Philadelphia, PA: Mosby</w:t>
      </w:r>
    </w:p>
    <w:p>
      <w:pPr>
        <w:pStyle w:val="PreformattedText"/>
        <w:bidi w:val="0"/>
        <w:jc w:val="left"/>
        <w:rPr/>
      </w:pPr>
      <w:r>
        <w:rPr/>
        <w:t>Elsevier; 2016: pp. 552-566.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Buckley NA, Dawson AH, Isbister G: Serotonin syndrome. BMJ . 2014;</w:t>
      </w:r>
    </w:p>
    <w:p>
      <w:pPr>
        <w:pStyle w:val="PreformattedText"/>
        <w:bidi w:val="0"/>
        <w:jc w:val="left"/>
        <w:rPr/>
      </w:pPr>
      <w:r>
        <w:rPr/>
        <w:t>348: 33-35.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Ciraulo DA, Shader RI, Greenblatt DJ, et al, eds.: Drug Interactions in</w:t>
      </w:r>
    </w:p>
    <w:p>
      <w:pPr>
        <w:pStyle w:val="PreformattedText"/>
        <w:bidi w:val="0"/>
        <w:jc w:val="left"/>
        <w:rPr/>
      </w:pPr>
      <w:r>
        <w:rPr/>
        <w:t>Psychiatry . 3rd ed. Baltimore, MD: Williams and Wilkins;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English BA, Dortch M, Ereshefsky L, et al: Clinically significant</w:t>
      </w:r>
    </w:p>
    <w:p>
      <w:pPr>
        <w:pStyle w:val="PreformattedText"/>
        <w:bidi w:val="0"/>
        <w:jc w:val="left"/>
        <w:rPr/>
      </w:pPr>
      <w:r>
        <w:rPr/>
        <w:t>psychotropic drug—drug interactions in the primary care setting. Curr</w:t>
      </w:r>
    </w:p>
    <w:p>
      <w:pPr>
        <w:pStyle w:val="PreformattedText"/>
        <w:bidi w:val="0"/>
        <w:jc w:val="left"/>
        <w:rPr/>
      </w:pPr>
      <w:r>
        <w:rPr/>
        <w:t>Psychiatry Rep . 2012; 14: 376-390.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Golan D, Armstrong EJ, Armstrong AW: Principles of Pharmacology: The</w:t>
      </w:r>
    </w:p>
    <w:p>
      <w:pPr>
        <w:pStyle w:val="PreformattedText"/>
        <w:bidi w:val="0"/>
        <w:jc w:val="left"/>
        <w:rPr/>
      </w:pPr>
      <w:r>
        <w:rPr/>
        <w:t>Pathophysiologic Basis of Drug Therapy . 4th ed. Philadelphia, PA:</w:t>
      </w:r>
    </w:p>
    <w:p>
      <w:pPr>
        <w:pStyle w:val="PreformattedText"/>
        <w:bidi w:val="0"/>
        <w:jc w:val="left"/>
        <w:rPr/>
      </w:pPr>
      <w:r>
        <w:rPr/>
        <w:t>Lippincott Williams and Wilkins;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Madhusoodanan S, Velama U, Parmar J, et al: A current review of</w:t>
      </w:r>
    </w:p>
    <w:p>
      <w:pPr>
        <w:pStyle w:val="PreformattedText"/>
        <w:bidi w:val="0"/>
        <w:jc w:val="left"/>
        <w:rPr/>
      </w:pPr>
      <w:r>
        <w:rPr/>
        <w:t>cytochrome P450 interactions of psychotropic drugs. Ann Clin Psychiatry .</w:t>
      </w:r>
    </w:p>
    <w:p>
      <w:pPr>
        <w:pStyle w:val="PreformattedText"/>
        <w:bidi w:val="0"/>
        <w:jc w:val="left"/>
        <w:rPr/>
      </w:pPr>
      <w:r>
        <w:rPr/>
        <w:t>2014; 26(2): 120-138.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Sandson NB, Armstrong SC, Cozza KL, et al: Drug-Drug Interaction</w:t>
      </w:r>
    </w:p>
    <w:p>
      <w:pPr>
        <w:pStyle w:val="PreformattedText"/>
        <w:bidi w:val="0"/>
        <w:jc w:val="left"/>
        <w:rPr/>
      </w:pPr>
      <w:r>
        <w:rPr/>
        <w:t>Primer: A Compendium of Case Vignettes for the Practicing Clinician .</w:t>
      </w:r>
    </w:p>
    <w:p>
      <w:pPr>
        <w:pStyle w:val="PreformattedText"/>
        <w:bidi w:val="0"/>
        <w:jc w:val="left"/>
        <w:rPr/>
      </w:pPr>
      <w:r>
        <w:rPr/>
        <w:t>Washington, DC: American Psychiatric Publishing, Inc.;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Smith FA, Wittman, CW, Stern TA: Medical complications of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treatment. Crit Care Clin . 2008; 24: 635-656.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Stevens JR, Fava M, Rosenbaum JF, et al: Psychopharmacology in the</w:t>
      </w:r>
    </w:p>
    <w:p>
      <w:pPr>
        <w:pStyle w:val="PreformattedText"/>
        <w:bidi w:val="0"/>
        <w:jc w:val="left"/>
        <w:rPr/>
      </w:pPr>
      <w:r>
        <w:rPr/>
        <w:t>medical setting. In: Stern TA, Fricchione GL, Cassem NH, et al, eds.:</w:t>
      </w:r>
    </w:p>
    <w:p>
      <w:pPr>
        <w:pStyle w:val="PreformattedText"/>
        <w:bidi w:val="0"/>
        <w:jc w:val="left"/>
        <w:rPr/>
      </w:pPr>
      <w:r>
        <w:rPr/>
        <w:t>Massachusetts General Hospital Handbook of General Hospital Psychiatry</w:t>
      </w:r>
    </w:p>
    <w:p>
      <w:pPr>
        <w:pStyle w:val="PreformattedText"/>
        <w:bidi w:val="0"/>
        <w:jc w:val="left"/>
        <w:rPr/>
      </w:pPr>
      <w:r>
        <w:rPr/>
        <w:t>. 6th ed. Philadelphia, PA: Sanders Elsevier; 2010: pp. 441-466.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Wilkinson GF: Drug metabolism and variability among patients in drug</w:t>
      </w:r>
    </w:p>
    <w:p>
      <w:pPr>
        <w:pStyle w:val="PreformattedText"/>
        <w:bidi w:val="0"/>
        <w:jc w:val="left"/>
        <w:rPr/>
      </w:pPr>
      <w:r>
        <w:rPr/>
        <w:t>response. N Engl J Med . 2005; 352: 2211-2221.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Wynn GH, Oesterheld JR, Cozza KL, et al: Clinical Manual of Drug</w:t>
      </w:r>
    </w:p>
    <w:p>
      <w:pPr>
        <w:pStyle w:val="PreformattedText"/>
        <w:bidi w:val="0"/>
        <w:jc w:val="left"/>
        <w:rPr/>
      </w:pPr>
      <w:r>
        <w:rPr/>
        <w:t>Interaction Principles for Medical Practice . Arlington, VA: American</w:t>
      </w:r>
    </w:p>
    <w:p>
      <w:pPr>
        <w:pStyle w:val="PreformattedText"/>
        <w:bidi w:val="0"/>
        <w:jc w:val="left"/>
        <w:rPr/>
      </w:pPr>
      <w:r>
        <w:rPr/>
        <w:t>Psychiatric Publishing, Inc.; 2008.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GeNeaasee Cardiovascular and Other</w:t>
      </w:r>
    </w:p>
    <w:p>
      <w:pPr>
        <w:pStyle w:val="PreformattedText"/>
        <w:bidi w:val="0"/>
        <w:jc w:val="left"/>
        <w:rPr/>
      </w:pPr>
      <w:r>
        <w:rPr/>
        <w:t>56 Side Effects of Psychiatric</w:t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CHRISTOPHER M. CELANO, MD; Scott R. Beacu, MD;</w:t>
      </w:r>
    </w:p>
    <w:p>
      <w:pPr>
        <w:pStyle w:val="PreformattedText"/>
        <w:bidi w:val="0"/>
        <w:jc w:val="left"/>
        <w:rPr/>
      </w:pPr>
      <w:r>
        <w:rPr/>
        <w:t>JEFF C. HUFFMAN, MD; ANd 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Pharmacologic treatments for psychiatric illness often have undesirable effects</w:t>
      </w:r>
    </w:p>
    <w:p>
      <w:pPr>
        <w:pStyle w:val="PreformattedText"/>
        <w:bidi w:val="0"/>
        <w:jc w:val="left"/>
        <w:rPr/>
      </w:pPr>
      <w:r>
        <w:rPr/>
        <w:t>on other organ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Principles for the Management of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Adhering to several principles related to side effects can greatly enhance</w:t>
      </w:r>
    </w:p>
    <w:p>
      <w:pPr>
        <w:pStyle w:val="PreformattedText"/>
        <w:bidi w:val="0"/>
        <w:jc w:val="left"/>
        <w:rPr/>
      </w:pPr>
      <w:r>
        <w:rPr/>
        <w:t>patient safety and adherence.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generally involve discussing potential side effects prior to the initiation</w:t>
      </w:r>
    </w:p>
    <w:p>
      <w:pPr>
        <w:pStyle w:val="PreformattedText"/>
        <w:bidi w:val="0"/>
        <w:jc w:val="left"/>
        <w:rPr/>
      </w:pPr>
      <w:r>
        <w:rPr/>
        <w:t>of treatment, gradually titrating medications to the lowest effective doses, and</w:t>
      </w:r>
    </w:p>
    <w:p>
      <w:pPr>
        <w:pStyle w:val="PreformattedText"/>
        <w:bidi w:val="0"/>
        <w:jc w:val="left"/>
        <w:rPr/>
      </w:pPr>
      <w:r>
        <w:rPr/>
        <w:t>having ongoing discussions with patients about the incidence of side effects</w:t>
      </w:r>
    </w:p>
    <w:p>
      <w:pPr>
        <w:pStyle w:val="PreformattedText"/>
        <w:bidi w:val="0"/>
        <w:jc w:val="left"/>
        <w:rPr/>
      </w:pPr>
      <w:r>
        <w:rPr/>
        <w:t>and plans to manage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Cardiovascular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psychiatric medications, especially antidepressant and antipsychotic</w:t>
      </w:r>
    </w:p>
    <w:p>
      <w:pPr>
        <w:pStyle w:val="PreformattedText"/>
        <w:bidi w:val="0"/>
        <w:jc w:val="left"/>
        <w:rPr/>
      </w:pPr>
      <w:r>
        <w:rPr/>
        <w:t>medications, can affect the cardiovascular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Low-potency typical antipsychotic medications and tricyclic antidepressants</w:t>
      </w:r>
    </w:p>
    <w:p>
      <w:pPr>
        <w:pStyle w:val="PreformattedText"/>
        <w:bidi w:val="0"/>
        <w:jc w:val="left"/>
        <w:rPr/>
      </w:pPr>
      <w:r>
        <w:rPr/>
        <w:t>frequently cause orthostatic hypotension, whereas some newer medications can</w:t>
      </w:r>
    </w:p>
    <w:p>
      <w:pPr>
        <w:pStyle w:val="PreformattedText"/>
        <w:bidi w:val="0"/>
        <w:jc w:val="left"/>
        <w:rPr/>
      </w:pPr>
      <w:r>
        <w:rPr/>
        <w:t>increase blood pressure.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psychiatric medications can cause cardiac conduction abnormalities,</w:t>
      </w:r>
    </w:p>
    <w:p>
      <w:pPr>
        <w:pStyle w:val="PreformattedText"/>
        <w:bidi w:val="0"/>
        <w:jc w:val="left"/>
        <w:rPr/>
      </w:pPr>
      <w:r>
        <w:rPr/>
        <w:t>including QTc interval prolongation, in patients with and without</w:t>
      </w:r>
    </w:p>
    <w:p>
      <w:pPr>
        <w:pStyle w:val="PreformattedText"/>
        <w:bidi w:val="0"/>
        <w:jc w:val="left"/>
        <w:rPr/>
      </w:pPr>
      <w:r>
        <w:rPr/>
        <w:t>cardiovascular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Due to these and other potential side effects, certain medications (e.g.,</w:t>
      </w:r>
    </w:p>
    <w:p>
      <w:pPr>
        <w:pStyle w:val="PreformattedText"/>
        <w:bidi w:val="0"/>
        <w:jc w:val="left"/>
        <w:rPr/>
      </w:pPr>
      <w:r>
        <w:rPr/>
        <w:t>selective serotonin re-uptake inhibitors, atypical antipsychotic medications)</w:t>
      </w:r>
    </w:p>
    <w:p>
      <w:pPr>
        <w:pStyle w:val="PreformattedText"/>
        <w:bidi w:val="0"/>
        <w:jc w:val="left"/>
        <w:rPr/>
      </w:pPr>
      <w:r>
        <w:rPr/>
        <w:t>frequently are preferred treatments for patients with pre-existing</w:t>
      </w:r>
    </w:p>
    <w:p>
      <w:pPr>
        <w:pStyle w:val="PreformattedText"/>
        <w:bidi w:val="0"/>
        <w:jc w:val="left"/>
        <w:rPr/>
      </w:pPr>
      <w:r>
        <w:rPr/>
        <w:t>cardiovascular disease.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Central Nervous System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medications frequently cause side effects related to the central</w:t>
      </w:r>
    </w:p>
    <w:p>
      <w:pPr>
        <w:pStyle w:val="PreformattedText"/>
        <w:bidi w:val="0"/>
        <w:jc w:val="left"/>
        <w:rPr/>
      </w:pPr>
      <w:r>
        <w:rPr/>
        <w:t>nervous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Sleep changes, including both insomnia and sedation, can be seen with a</w:t>
      </w:r>
    </w:p>
    <w:p>
      <w:pPr>
        <w:pStyle w:val="PreformattedText"/>
        <w:bidi w:val="0"/>
        <w:jc w:val="left"/>
        <w:rPr/>
      </w:pPr>
      <w:r>
        <w:rPr/>
        <w:t>variety of psychiatric medication types and classes.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 medications can induce changes in muscle tone and movement,</w:t>
      </w:r>
    </w:p>
    <w:p>
      <w:pPr>
        <w:pStyle w:val="PreformattedText"/>
        <w:bidi w:val="0"/>
        <w:jc w:val="left"/>
        <w:rPr/>
      </w:pPr>
      <w:r>
        <w:rPr/>
        <w:t>including acute dystonic reactions, akathisia, or tardive dyskinesia.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Certain antipsychotic and antidepressant medications can reduce the seizure</w:t>
      </w:r>
    </w:p>
    <w:p>
      <w:pPr>
        <w:pStyle w:val="PreformattedText"/>
        <w:bidi w:val="0"/>
        <w:jc w:val="left"/>
        <w:rPr/>
      </w:pPr>
      <w:r>
        <w:rPr/>
        <w:t>threshold, and several different types of psychiatric medications can lead to</w:t>
      </w:r>
    </w:p>
    <w:p>
      <w:pPr>
        <w:pStyle w:val="PreformattedText"/>
        <w:bidi w:val="0"/>
        <w:jc w:val="left"/>
        <w:rPr/>
      </w:pPr>
      <w:r>
        <w:rPr/>
        <w:t>cognitive dulling or impairment.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side effects include anticholinergic, gastrointestinal, hematologic (e.g.,</w:t>
      </w:r>
    </w:p>
    <w:p>
      <w:pPr>
        <w:pStyle w:val="PreformattedText"/>
        <w:bidi w:val="0"/>
        <w:jc w:val="left"/>
        <w:rPr/>
      </w:pPr>
      <w:r>
        <w:rPr/>
        <w:t>thrombocytopenia, agranulocytosis), metabolic (e.g., weight gain),</w:t>
      </w:r>
    </w:p>
    <w:p>
      <w:pPr>
        <w:pStyle w:val="PreformattedText"/>
        <w:bidi w:val="0"/>
        <w:jc w:val="left"/>
        <w:rPr/>
      </w:pPr>
      <w:r>
        <w:rPr/>
        <w:t>dermatologic (e.g., Stevens Johnson syndrome), endocrine (e.¢.,</w:t>
      </w:r>
    </w:p>
    <w:p>
      <w:pPr>
        <w:pStyle w:val="PreformattedText"/>
        <w:bidi w:val="0"/>
        <w:jc w:val="left"/>
        <w:rPr/>
      </w:pPr>
      <w:r>
        <w:rPr/>
        <w:t>hyperprolactinemia), and sexual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Alternative treatments or methods for managing side effects are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illness is regularly complicated by medical symptoms and</w:t>
      </w:r>
    </w:p>
    <w:p>
      <w:pPr>
        <w:pStyle w:val="PreformattedText"/>
        <w:bidi w:val="0"/>
        <w:jc w:val="left"/>
        <w:rPr/>
      </w:pPr>
      <w:r>
        <w:rPr/>
        <w:t>disorders. The more severe the medical illness, the more frequent is the impact</w:t>
      </w:r>
    </w:p>
    <w:p>
      <w:pPr>
        <w:pStyle w:val="PreformattedText"/>
        <w:bidi w:val="0"/>
        <w:jc w:val="left"/>
        <w:rPr/>
      </w:pPr>
      <w:r>
        <w:rPr/>
        <w:t>of medical illness on psychiatric disorders. In a fashion similar to primary</w:t>
      </w:r>
    </w:p>
    <w:p>
      <w:pPr>
        <w:pStyle w:val="PreformattedText"/>
        <w:bidi w:val="0"/>
        <w:jc w:val="left"/>
        <w:rPr/>
      </w:pPr>
      <w:r>
        <w:rPr/>
        <w:t>psychiatric disorders, proper management of many combined medical and</w:t>
      </w:r>
    </w:p>
    <w:p>
      <w:pPr>
        <w:pStyle w:val="PreformattedText"/>
        <w:bidi w:val="0"/>
        <w:jc w:val="left"/>
        <w:rPr/>
      </w:pPr>
      <w:r>
        <w:rPr/>
        <w:t>psychiatric disorders requires use of medications. Physicians have long feared</w:t>
      </w:r>
    </w:p>
    <w:p>
      <w:pPr>
        <w:pStyle w:val="PreformattedText"/>
        <w:bidi w:val="0"/>
        <w:jc w:val="left"/>
        <w:rPr/>
      </w:pPr>
      <w:r>
        <w:rPr/>
        <w:t>the effects of psychiatric medications in medically ill patients; they continue to</w:t>
      </w:r>
    </w:p>
    <w:p>
      <w:pPr>
        <w:pStyle w:val="PreformattedText"/>
        <w:bidi w:val="0"/>
        <w:jc w:val="left"/>
        <w:rPr/>
      </w:pPr>
      <w:r>
        <w:rPr/>
        <w:t>be wary of them in severely medically compromised patients. Historically, many</w:t>
      </w:r>
    </w:p>
    <w:p>
      <w:pPr>
        <w:pStyle w:val="PreformattedText"/>
        <w:bidi w:val="0"/>
        <w:jc w:val="left"/>
        <w:rPr/>
      </w:pPr>
      <w:r>
        <w:rPr/>
        <w:t>psychiatric medications have been recognized for their potential adverse effects</w:t>
      </w:r>
    </w:p>
    <w:p>
      <w:pPr>
        <w:pStyle w:val="PreformattedText"/>
        <w:bidi w:val="0"/>
        <w:jc w:val="left"/>
        <w:rPr/>
      </w:pPr>
      <w:r>
        <w:rPr/>
        <w:t>on the cardiovascular (CV) system and on other organ systems. Knowledge of</w:t>
      </w:r>
    </w:p>
    <w:p>
      <w:pPr>
        <w:pStyle w:val="PreformattedText"/>
        <w:bidi w:val="0"/>
        <w:jc w:val="left"/>
        <w:rPr/>
      </w:pPr>
      <w:r>
        <w:rPr/>
        <w:t>side effects and their prevalence is a requirement for safe and effective treatment</w:t>
      </w:r>
    </w:p>
    <w:p>
      <w:pPr>
        <w:pStyle w:val="PreformattedText"/>
        <w:bidi w:val="0"/>
        <w:jc w:val="left"/>
        <w:rPr/>
      </w:pPr>
      <w:r>
        <w:rPr/>
        <w:t>of all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Principles for the Management of Side</w:t>
      </w:r>
    </w:p>
    <w:p>
      <w:pPr>
        <w:pStyle w:val="PreformattedText"/>
        <w:bidi w:val="0"/>
        <w:jc w:val="left"/>
        <w:rPr/>
      </w:pPr>
      <w:r>
        <w:rPr/>
        <w:t>Effects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Safe administration of psychiatric medications involves the anticipation and</w:t>
      </w:r>
    </w:p>
    <w:p>
      <w:pPr>
        <w:pStyle w:val="PreformattedText"/>
        <w:bidi w:val="0"/>
        <w:jc w:val="left"/>
        <w:rPr/>
      </w:pPr>
      <w:r>
        <w:rPr/>
        <w:t>management of potential side effects. Abiding to several general principles can</w:t>
      </w:r>
    </w:p>
    <w:p>
      <w:pPr>
        <w:pStyle w:val="PreformattedText"/>
        <w:bidi w:val="0"/>
        <w:jc w:val="left"/>
        <w:rPr/>
      </w:pPr>
      <w:r>
        <w:rPr/>
        <w:t>enhance patient safety and adherence. First, it is useful to anticipate potential or</w:t>
      </w:r>
    </w:p>
    <w:p>
      <w:pPr>
        <w:pStyle w:val="PreformattedText"/>
        <w:bidi w:val="0"/>
        <w:jc w:val="left"/>
        <w:rPr/>
      </w:pPr>
      <w:r>
        <w:rPr/>
        <w:t>probable side effects and discuss them (and strategies to minimize them) with</w:t>
      </w:r>
    </w:p>
    <w:p>
      <w:pPr>
        <w:pStyle w:val="PreformattedText"/>
        <w:bidi w:val="0"/>
        <w:jc w:val="left"/>
        <w:rPr/>
      </w:pPr>
      <w:r>
        <w:rPr/>
        <w:t>the patient prior to initiating treatment (Table 56-1, Table 56-2). Second, to</w:t>
      </w:r>
    </w:p>
    <w:p>
      <w:pPr>
        <w:pStyle w:val="PreformattedText"/>
        <w:bidi w:val="0"/>
        <w:jc w:val="left"/>
        <w:rPr/>
      </w:pPr>
      <w:r>
        <w:rPr/>
        <w:t>minimize the incidence of common side effects, it is prudent to: use medications</w:t>
      </w:r>
    </w:p>
    <w:p>
      <w:pPr>
        <w:pStyle w:val="PreformattedText"/>
        <w:bidi w:val="0"/>
        <w:jc w:val="left"/>
        <w:rPr/>
      </w:pPr>
      <w:r>
        <w:rPr/>
        <w:t>with the smallest chance of exacerbating current medical problems; use the</w:t>
      </w:r>
    </w:p>
    <w:p>
      <w:pPr>
        <w:pStyle w:val="PreformattedText"/>
        <w:bidi w:val="0"/>
        <w:jc w:val="left"/>
        <w:rPr/>
      </w:pPr>
      <w:r>
        <w:rPr/>
        <w:t>lowest effective doses; and titrate the dosage gradually. If side effects are</w:t>
      </w:r>
    </w:p>
    <w:p>
      <w:pPr>
        <w:pStyle w:val="PreformattedText"/>
        <w:bidi w:val="0"/>
        <w:jc w:val="left"/>
        <w:rPr/>
      </w:pPr>
      <w:r>
        <w:rPr/>
        <w:t>encountered, management with adjunctive agents rather than switching to</w:t>
      </w:r>
    </w:p>
    <w:p>
      <w:pPr>
        <w:pStyle w:val="PreformattedText"/>
        <w:bidi w:val="0"/>
        <w:jc w:val="left"/>
        <w:rPr/>
      </w:pPr>
      <w:r>
        <w:rPr/>
        <w:t>another agent might prevent delaying therapeutic response. Finally, routine</w:t>
      </w:r>
    </w:p>
    <w:p>
      <w:pPr>
        <w:pStyle w:val="PreformattedText"/>
        <w:bidi w:val="0"/>
        <w:jc w:val="left"/>
        <w:rPr/>
      </w:pPr>
      <w:r>
        <w:rPr/>
        <w:t>communication with the patient (during appointments) about anticipated and</w:t>
      </w:r>
    </w:p>
    <w:p>
      <w:pPr>
        <w:pStyle w:val="PreformattedText"/>
        <w:bidi w:val="0"/>
        <w:jc w:val="left"/>
        <w:rPr/>
      </w:pPr>
      <w:r>
        <w:rPr/>
        <w:t>experienced side effects can help to optimize adherence to a medication regimen</w:t>
      </w:r>
    </w:p>
    <w:p>
      <w:pPr>
        <w:pStyle w:val="PreformattedText"/>
        <w:bidi w:val="0"/>
        <w:jc w:val="left"/>
        <w:rPr/>
      </w:pPr>
      <w:r>
        <w:rPr/>
        <w:t>and to strengthen treatment alliance.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56-1: Side Effects Profiles of Psychiatric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(cyclics)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Amitriptyline +++ +++ +++ - +++ Ye</w:t>
      </w:r>
    </w:p>
    <w:p>
      <w:pPr>
        <w:pStyle w:val="PreformattedText"/>
        <w:bidi w:val="0"/>
        <w:jc w:val="left"/>
        <w:rPr/>
      </w:pPr>
      <w:r>
        <w:rPr/>
        <w:t>(Elavil)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Amoxapine + + +++ - + Ye</w:t>
      </w:r>
    </w:p>
    <w:p>
      <w:pPr>
        <w:pStyle w:val="PreformattedText"/>
        <w:bidi w:val="0"/>
        <w:jc w:val="left"/>
        <w:rPr/>
      </w:pPr>
      <w:r>
        <w:rPr/>
        <w:t>(Asendin)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Clomipramine +++ +++ +++ - +++ Ye</w:t>
      </w:r>
    </w:p>
    <w:p>
      <w:pPr>
        <w:pStyle w:val="PreformattedText"/>
        <w:bidi w:val="0"/>
        <w:jc w:val="left"/>
        <w:rPr/>
      </w:pPr>
      <w:r>
        <w:rPr/>
        <w:t>(Anafranil)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Desipramine + + +++ ++ + Ye</w:t>
      </w:r>
    </w:p>
    <w:p>
      <w:pPr>
        <w:pStyle w:val="PreformattedText"/>
        <w:bidi w:val="0"/>
        <w:jc w:val="left"/>
        <w:rPr/>
      </w:pPr>
      <w:r>
        <w:rPr/>
        <w:t>(Norpramin)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Doxepin (Sinequan) | +++ +++ +++ - +++ Ye</w:t>
      </w:r>
    </w:p>
    <w:p>
      <w:pPr>
        <w:pStyle w:val="PreformattedText"/>
        <w:bidi w:val="0"/>
        <w:jc w:val="left"/>
        <w:rPr/>
      </w:pPr>
      <w:r>
        <w:rPr/>
        <w:t>Imipramine ++ ++ +++ - 4+ Ye</w:t>
      </w:r>
    </w:p>
    <w:p>
      <w:pPr>
        <w:pStyle w:val="PreformattedText"/>
        <w:bidi w:val="0"/>
        <w:jc w:val="left"/>
        <w:rPr/>
      </w:pPr>
      <w:r>
        <w:rPr/>
        <w:t>(Tofranil)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Maprotiline ++ + t+ - + Ye</w:t>
      </w:r>
    </w:p>
    <w:p>
      <w:pPr>
        <w:pStyle w:val="PreformattedText"/>
        <w:bidi w:val="0"/>
        <w:jc w:val="left"/>
        <w:rPr/>
      </w:pPr>
      <w:r>
        <w:rPr/>
        <w:t>(Ludiomil)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Nortriptyline + + + - +++ Ye</w:t>
      </w:r>
    </w:p>
    <w:p>
      <w:pPr>
        <w:pStyle w:val="PreformattedText"/>
        <w:bidi w:val="0"/>
        <w:jc w:val="left"/>
        <w:rPr/>
      </w:pPr>
      <w:r>
        <w:rPr/>
        <w:t>(Pamelor)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Protriptyline + +++ ++ - +++ Ye</w:t>
      </w:r>
    </w:p>
    <w:p>
      <w:pPr>
        <w:pStyle w:val="PreformattedText"/>
        <w:bidi w:val="0"/>
        <w:jc w:val="left"/>
        <w:rPr/>
      </w:pPr>
      <w:r>
        <w:rPr/>
        <w:t>(Vivactil)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Trimipramine +++ ++ t+ - 44+ Ye</w:t>
      </w:r>
    </w:p>
    <w:p>
      <w:pPr>
        <w:pStyle w:val="PreformattedText"/>
        <w:bidi w:val="0"/>
        <w:jc w:val="left"/>
        <w:rPr/>
      </w:pPr>
      <w:r>
        <w:rPr/>
        <w:t>(Surmontil)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Antidepressants (SSRIs)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Citalopram (Celexa) | + - - = = _</w:t>
      </w:r>
    </w:p>
    <w:p>
      <w:pPr>
        <w:pStyle w:val="PreformattedText"/>
        <w:bidi w:val="0"/>
        <w:jc w:val="left"/>
        <w:rPr/>
      </w:pPr>
      <w:r>
        <w:rPr/>
        <w:t>Fluoxetine (Prozac) |+ - - = = _</w:t>
      </w:r>
    </w:p>
    <w:p>
      <w:pPr>
        <w:pStyle w:val="PreformattedText"/>
        <w:bidi w:val="0"/>
        <w:jc w:val="left"/>
        <w:rPr/>
      </w:pPr>
      <w:r>
        <w:rPr/>
        <w:t>Fluvoxamine + = - = - _</w:t>
      </w:r>
    </w:p>
    <w:p>
      <w:pPr>
        <w:pStyle w:val="PreformattedText"/>
        <w:bidi w:val="0"/>
        <w:jc w:val="left"/>
        <w:rPr/>
      </w:pPr>
      <w:r>
        <w:rPr/>
        <w:t>(Luvox)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 (Paxil) [+ - - = ++ _</w:t>
      </w:r>
    </w:p>
    <w:p>
      <w:pPr>
        <w:pStyle w:val="PreformattedText"/>
        <w:bidi w:val="0"/>
        <w:jc w:val="left"/>
        <w:rPr/>
      </w:pPr>
      <w:r>
        <w:rPr/>
        <w:t>Escitalopram + - - - - -</w:t>
      </w:r>
    </w:p>
    <w:p>
      <w:pPr>
        <w:pStyle w:val="PreformattedText"/>
        <w:bidi w:val="0"/>
        <w:jc w:val="left"/>
        <w:rPr/>
      </w:pPr>
      <w:r>
        <w:rPr/>
        <w:t>(Lexapro)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Sertraline (Zoloft) |+ - - - - -</w:t>
      </w:r>
    </w:p>
    <w:p>
      <w:pPr>
        <w:pStyle w:val="PreformattedText"/>
        <w:bidi w:val="0"/>
        <w:jc w:val="left"/>
        <w:rPr/>
      </w:pPr>
      <w:r>
        <w:rPr/>
        <w:t>Antidepressants (MAOIs)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Phenelzine (Nardil) }|+ + +44 + - _</w:t>
      </w:r>
    </w:p>
    <w:p>
      <w:pPr>
        <w:pStyle w:val="PreformattedText"/>
        <w:bidi w:val="0"/>
        <w:jc w:val="left"/>
        <w:rPr/>
      </w:pPr>
      <w:r>
        <w:rPr/>
        <w:t>Tranylcypromine + + ++ + - _</w:t>
      </w:r>
    </w:p>
    <w:p>
      <w:pPr>
        <w:pStyle w:val="PreformattedText"/>
        <w:bidi w:val="0"/>
        <w:jc w:val="left"/>
        <w:rPr/>
      </w:pPr>
      <w:r>
        <w:rPr/>
        <w:t>(Parnate)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 (other)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+ - - _ _ _</w:t>
      </w:r>
    </w:p>
    <w:p>
      <w:pPr>
        <w:pStyle w:val="PreformattedText"/>
        <w:bidi w:val="0"/>
        <w:jc w:val="left"/>
        <w:rPr/>
      </w:pPr>
      <w:r>
        <w:rPr/>
        <w:t>(Wellbutrin)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Desvenlafaxine + - - + - -</w:t>
      </w:r>
    </w:p>
    <w:p>
      <w:pPr>
        <w:pStyle w:val="PreformattedText"/>
        <w:bidi w:val="0"/>
        <w:jc w:val="left"/>
        <w:rPr/>
      </w:pPr>
      <w:r>
        <w:rPr/>
        <w:t>(Pristiq)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 + - - - - -</w:t>
      </w:r>
    </w:p>
    <w:p>
      <w:pPr>
        <w:pStyle w:val="PreformattedText"/>
        <w:bidi w:val="0"/>
        <w:jc w:val="left"/>
        <w:rPr/>
      </w:pPr>
      <w:r>
        <w:rPr/>
        <w:t>(Cymbalta)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Levomilnacipran - - + + ++ _</w:t>
      </w:r>
    </w:p>
    <w:p>
      <w:pPr>
        <w:pStyle w:val="PreformattedText"/>
        <w:bidi w:val="0"/>
        <w:jc w:val="left"/>
        <w:rPr/>
      </w:pPr>
      <w:r>
        <w:rPr/>
        <w:t>(Fetzima)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Mirtazapine ++ + + - - -</w:t>
      </w:r>
    </w:p>
    <w:p>
      <w:pPr>
        <w:pStyle w:val="PreformattedText"/>
        <w:bidi w:val="0"/>
        <w:jc w:val="left"/>
        <w:rPr/>
      </w:pPr>
      <w:r>
        <w:rPr/>
        <w:t>(Remeron)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 ++ - + - - _</w:t>
      </w:r>
    </w:p>
    <w:p>
      <w:pPr>
        <w:pStyle w:val="PreformattedText"/>
        <w:bidi w:val="0"/>
        <w:jc w:val="left"/>
        <w:rPr/>
      </w:pPr>
      <w:r>
        <w:rPr/>
        <w:t>(Serzone)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 +++ - t+ - - Ye</w:t>
      </w:r>
    </w:p>
    <w:p>
      <w:pPr>
        <w:pStyle w:val="PreformattedText"/>
        <w:bidi w:val="0"/>
        <w:jc w:val="left"/>
        <w:rPr/>
      </w:pPr>
      <w:r>
        <w:rPr/>
        <w:t>(Desyrel)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 + - - ++ + _</w:t>
      </w:r>
    </w:p>
    <w:p>
      <w:pPr>
        <w:pStyle w:val="PreformattedText"/>
        <w:bidi w:val="0"/>
        <w:jc w:val="left"/>
        <w:rPr/>
      </w:pPr>
      <w:r>
        <w:rPr/>
        <w:t>(Effexor)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Vilazodone + - - - - -</w:t>
      </w:r>
    </w:p>
    <w:p>
      <w:pPr>
        <w:pStyle w:val="PreformattedText"/>
        <w:bidi w:val="0"/>
        <w:jc w:val="left"/>
        <w:rPr/>
      </w:pPr>
      <w:r>
        <w:rPr/>
        <w:t>(Viibryd)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Vortioxetine - - - - - -</w:t>
      </w:r>
    </w:p>
    <w:p>
      <w:pPr>
        <w:pStyle w:val="PreformattedText"/>
        <w:bidi w:val="0"/>
        <w:jc w:val="left"/>
        <w:rPr/>
      </w:pPr>
      <w:r>
        <w:rPr/>
        <w:t>(Brintellix)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(low potency; typical)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 +++ ++ +++ - +++ Ye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(Thorazine)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Mesoridazine ++ ++ t+ 44+ Ye</w:t>
      </w:r>
    </w:p>
    <w:p>
      <w:pPr>
        <w:pStyle w:val="PreformattedText"/>
        <w:bidi w:val="0"/>
        <w:jc w:val="left"/>
        <w:rPr/>
      </w:pPr>
      <w:r>
        <w:rPr/>
        <w:t>(Serentil)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+++ +++ +++ +++ Ye</w:t>
      </w:r>
    </w:p>
    <w:p>
      <w:pPr>
        <w:pStyle w:val="PreformattedText"/>
        <w:bidi w:val="0"/>
        <w:jc w:val="left"/>
        <w:rPr/>
      </w:pPr>
      <w:r>
        <w:rPr/>
        <w:t>(Mellaril)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(moderate potency; typical)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Loxapine ++ t+ ++ 4+ Ye</w:t>
      </w:r>
    </w:p>
    <w:p>
      <w:pPr>
        <w:pStyle w:val="PreformattedText"/>
        <w:bidi w:val="0"/>
        <w:jc w:val="left"/>
        <w:rPr/>
      </w:pPr>
      <w:r>
        <w:rPr/>
        <w:t>(Loxitane)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Perphenazine + + + + Ye</w:t>
      </w:r>
    </w:p>
    <w:p>
      <w:pPr>
        <w:pStyle w:val="PreformattedText"/>
        <w:bidi w:val="0"/>
        <w:jc w:val="left"/>
        <w:rPr/>
      </w:pPr>
      <w:r>
        <w:rPr/>
        <w:t>(Trilafon)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(high potency; typical)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Droperidol + - + - Ye</w:t>
      </w:r>
    </w:p>
    <w:p>
      <w:pPr>
        <w:pStyle w:val="PreformattedText"/>
        <w:bidi w:val="0"/>
        <w:jc w:val="left"/>
        <w:rPr/>
      </w:pPr>
      <w:r>
        <w:rPr/>
        <w:t>(Inapsine) for</w:t>
      </w:r>
    </w:p>
    <w:p>
      <w:pPr>
        <w:pStyle w:val="PreformattedText"/>
        <w:bidi w:val="0"/>
        <w:jc w:val="left"/>
        <w:rPr/>
      </w:pPr>
      <w:r>
        <w:rPr/>
        <w:t>Haloperidol + - + - Ye</w:t>
      </w:r>
    </w:p>
    <w:p>
      <w:pPr>
        <w:pStyle w:val="PreformattedText"/>
        <w:bidi w:val="0"/>
        <w:jc w:val="left"/>
        <w:rPr/>
      </w:pPr>
      <w:r>
        <w:rPr/>
        <w:t>(Haldol) for</w:t>
      </w:r>
    </w:p>
    <w:p>
      <w:pPr>
        <w:pStyle w:val="PreformattedText"/>
        <w:bidi w:val="0"/>
        <w:jc w:val="left"/>
        <w:rPr/>
      </w:pPr>
      <w:r>
        <w:rPr/>
        <w:t>Pimozide (Orap) + + + + Ye</w:t>
      </w:r>
    </w:p>
    <w:p>
      <w:pPr>
        <w:pStyle w:val="PreformattedText"/>
        <w:bidi w:val="0"/>
        <w:jc w:val="left"/>
        <w:rPr/>
      </w:pPr>
      <w:r>
        <w:rPr/>
        <w:t>Thiothixene + + + + Ye</w:t>
      </w:r>
    </w:p>
    <w:p>
      <w:pPr>
        <w:pStyle w:val="PreformattedText"/>
        <w:bidi w:val="0"/>
        <w:jc w:val="left"/>
        <w:rPr/>
      </w:pPr>
      <w:r>
        <w:rPr/>
        <w:t>(Navane)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(atypical)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+ - + + -</w:t>
      </w:r>
    </w:p>
    <w:p>
      <w:pPr>
        <w:pStyle w:val="PreformattedText"/>
        <w:bidi w:val="0"/>
        <w:jc w:val="left"/>
        <w:rPr/>
      </w:pPr>
      <w:r>
        <w:rPr/>
        <w:t>(Abilify)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Asenapine (Saphris) | + - - + Ye</w:t>
      </w:r>
    </w:p>
    <w:p>
      <w:pPr>
        <w:pStyle w:val="PreformattedText"/>
        <w:bidi w:val="0"/>
        <w:jc w:val="left"/>
        <w:rPr/>
      </w:pPr>
      <w:r>
        <w:rPr/>
        <w:t>Clozapine (Clozaril) | +++ +++ +++ +++ Ye</w:t>
      </w:r>
    </w:p>
    <w:p>
      <w:pPr>
        <w:pStyle w:val="PreformattedText"/>
        <w:bidi w:val="0"/>
        <w:jc w:val="left"/>
        <w:rPr/>
      </w:pPr>
      <w:r>
        <w:rPr/>
        <w:t>Tloperidone + - + ++ Ye</w:t>
      </w:r>
    </w:p>
    <w:p>
      <w:pPr>
        <w:pStyle w:val="PreformattedText"/>
        <w:bidi w:val="0"/>
        <w:jc w:val="left"/>
        <w:rPr/>
      </w:pPr>
      <w:r>
        <w:rPr/>
        <w:t>(Fanapt)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Lurasidone (Latuda) | + - - + -</w:t>
      </w:r>
    </w:p>
    <w:p>
      <w:pPr>
        <w:pStyle w:val="PreformattedText"/>
        <w:bidi w:val="0"/>
        <w:jc w:val="left"/>
        <w:rPr/>
      </w:pPr>
      <w:r>
        <w:rPr/>
        <w:t>Olanzapine + ++ + 44+ Ye</w:t>
      </w:r>
    </w:p>
    <w:p>
      <w:pPr>
        <w:pStyle w:val="PreformattedText"/>
        <w:bidi w:val="0"/>
        <w:jc w:val="left"/>
        <w:rPr/>
      </w:pPr>
      <w:r>
        <w:rPr/>
        <w:t>(Zyprexa)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Paliperidone + - + ++ Ye</w:t>
      </w:r>
    </w:p>
    <w:p>
      <w:pPr>
        <w:pStyle w:val="PreformattedText"/>
        <w:bidi w:val="0"/>
        <w:jc w:val="left"/>
        <w:rPr/>
      </w:pPr>
      <w:r>
        <w:rPr/>
        <w:t>(Invega)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++ - ++ + Ye</w:t>
      </w:r>
    </w:p>
    <w:p>
      <w:pPr>
        <w:pStyle w:val="PreformattedText"/>
        <w:bidi w:val="0"/>
        <w:jc w:val="left"/>
        <w:rPr/>
      </w:pPr>
      <w:r>
        <w:rPr/>
        <w:t>(Seroquel)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 + - ++ + Ye</w:t>
      </w:r>
    </w:p>
    <w:p>
      <w:pPr>
        <w:pStyle w:val="PreformattedText"/>
        <w:bidi w:val="0"/>
        <w:jc w:val="left"/>
        <w:rPr/>
      </w:pPr>
      <w:r>
        <w:rPr/>
        <w:t>(Risperdal)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Ziprasidone + - + + Ye</w:t>
      </w:r>
    </w:p>
    <w:p>
      <w:pPr>
        <w:pStyle w:val="PreformattedText"/>
        <w:bidi w:val="0"/>
        <w:jc w:val="left"/>
        <w:rPr/>
      </w:pPr>
      <w:r>
        <w:rPr/>
        <w:t>(Geodon)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Carbamazepine ++ - ++ - Ye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(Tegretol)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Lamotrigine + - - - - -</w:t>
      </w:r>
    </w:p>
    <w:p>
      <w:pPr>
        <w:pStyle w:val="PreformattedText"/>
        <w:bidi w:val="0"/>
        <w:jc w:val="left"/>
        <w:rPr/>
      </w:pPr>
      <w:r>
        <w:rPr/>
        <w:t>(Lamictal)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(Eskalith) | ++ - - - _ Ye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Oxcarbazepine ++ + + - - Ye</w:t>
      </w:r>
    </w:p>
    <w:p>
      <w:pPr>
        <w:pStyle w:val="PreformattedText"/>
        <w:bidi w:val="0"/>
        <w:jc w:val="left"/>
        <w:rPr/>
      </w:pPr>
      <w:r>
        <w:rPr/>
        <w:t>(Trileptal)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Topiramate + - - - - -</w:t>
      </w:r>
    </w:p>
    <w:p>
      <w:pPr>
        <w:pStyle w:val="PreformattedText"/>
        <w:bidi w:val="0"/>
        <w:jc w:val="left"/>
        <w:rPr/>
      </w:pPr>
      <w:r>
        <w:rPr/>
        <w:t>(Topamax)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Valproic acid ++ - - - - -</w:t>
      </w:r>
    </w:p>
    <w:p>
      <w:pPr>
        <w:pStyle w:val="PreformattedText"/>
        <w:bidi w:val="0"/>
        <w:jc w:val="left"/>
        <w:rPr/>
      </w:pPr>
      <w:r>
        <w:rPr/>
        <w:t>(Depakote)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Dextroamphetamine | — - - +44 4+ _</w:t>
      </w:r>
    </w:p>
    <w:p>
      <w:pPr>
        <w:pStyle w:val="PreformattedText"/>
        <w:bidi w:val="0"/>
        <w:jc w:val="left"/>
        <w:rPr/>
      </w:pPr>
      <w:r>
        <w:rPr/>
        <w:t>(Dexedrine)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 - - - 44+ 44 _</w:t>
      </w:r>
    </w:p>
    <w:p>
      <w:pPr>
        <w:pStyle w:val="PreformattedText"/>
        <w:bidi w:val="0"/>
        <w:jc w:val="left"/>
        <w:rPr/>
      </w:pPr>
      <w:r>
        <w:rPr/>
        <w:t>(Ritalin)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+= weak; ++ = moderate; +++ = strong.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56-2: Unique Side Effects of Psychiatric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(Mellaril) | Retinal pigmentosis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(Clozaril) | Myocarditis, eosinophilia, toxic megacolon, sialorrhea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(Seroquel) | Cataracts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Lithium Sick sinus syndrome, Ebstein’s anomaly (risk to fetus in pregnancy)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 Priapism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Effects on the Cardiovascular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Hemodynamic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Orthostatic Hypotension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Orthostatic hypotension (OH )—a common side effect of tricyclic</w:t>
      </w:r>
    </w:p>
    <w:p>
      <w:pPr>
        <w:pStyle w:val="PreformattedText"/>
        <w:bidi w:val="0"/>
        <w:jc w:val="left"/>
        <w:rPr/>
      </w:pPr>
      <w:r>
        <w:rPr/>
        <w:t>antidepressants (TCAs), monoamine oxidase inhibitors (MAOIs), and certain</w:t>
      </w:r>
    </w:p>
    <w:p>
      <w:pPr>
        <w:pStyle w:val="PreformattedText"/>
        <w:bidi w:val="0"/>
        <w:jc w:val="left"/>
        <w:rPr/>
      </w:pPr>
      <w:r>
        <w:rPr/>
        <w:t>antipsychotic medications—is correlated with alpha blockade and with alpha-</w:t>
      </w:r>
    </w:p>
    <w:p>
      <w:pPr>
        <w:pStyle w:val="PreformattedText"/>
        <w:bidi w:val="0"/>
        <w:jc w:val="left"/>
        <w:rPr/>
      </w:pPr>
      <w:r>
        <w:rPr/>
        <w:t>noradrenergic receptor affinity. OH is of greatest concern for the elderly, for</w:t>
      </w:r>
    </w:p>
    <w:p>
      <w:pPr>
        <w:pStyle w:val="PreformattedText"/>
        <w:bidi w:val="0"/>
        <w:jc w:val="left"/>
        <w:rPr/>
      </w:pPr>
      <w:r>
        <w:rPr/>
        <w:t>those on antihypertensive medications, and for patients with CV disease. Many</w:t>
      </w:r>
    </w:p>
    <w:p>
      <w:pPr>
        <w:pStyle w:val="PreformattedText"/>
        <w:bidi w:val="0"/>
        <w:jc w:val="left"/>
        <w:rPr/>
      </w:pPr>
      <w:r>
        <w:rPr/>
        <w:t>antidepressants, especially TCAs and MAOIs, cause OH. Regarding TCAs,</w:t>
      </w:r>
    </w:p>
    <w:p>
      <w:pPr>
        <w:pStyle w:val="PreformattedText"/>
        <w:bidi w:val="0"/>
        <w:jc w:val="left"/>
        <w:rPr/>
      </w:pPr>
      <w:r>
        <w:rPr/>
        <w:t>imipramine, desipramine, and amitriptyline are equally likely to produce OH.</w:t>
      </w:r>
    </w:p>
    <w:p>
      <w:pPr>
        <w:pStyle w:val="PreformattedText"/>
        <w:bidi w:val="0"/>
        <w:jc w:val="left"/>
        <w:rPr/>
      </w:pPr>
      <w:r>
        <w:rPr/>
        <w:t>Doxepin is also apt to cause OH, whereas nortriptyline is the least likely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TCAs to induce OH. For TCAs, the incidence of OH in patients with a normal</w:t>
      </w:r>
    </w:p>
    <w:p>
      <w:pPr>
        <w:pStyle w:val="PreformattedText"/>
        <w:bidi w:val="0"/>
        <w:jc w:val="left"/>
        <w:rPr/>
      </w:pPr>
      <w:r>
        <w:rPr/>
        <w:t>electrocardiogram (EKG) is 7%, with a bundle branch block (BBB) it is 32%,</w:t>
      </w:r>
    </w:p>
    <w:p>
      <w:pPr>
        <w:pStyle w:val="PreformattedText"/>
        <w:bidi w:val="0"/>
        <w:jc w:val="left"/>
        <w:rPr/>
      </w:pPr>
      <w:r>
        <w:rPr/>
        <w:t>and with heart failure it is 50%. Patients whose blood pressure (BP) falls upon</w:t>
      </w:r>
    </w:p>
    <w:p>
      <w:pPr>
        <w:pStyle w:val="PreformattedText"/>
        <w:bidi w:val="0"/>
        <w:jc w:val="left"/>
        <w:rPr/>
      </w:pPr>
      <w:r>
        <w:rPr/>
        <w:t>standing prior to the initiation of a TCA appear to be at the greatest risk for</w:t>
      </w:r>
    </w:p>
    <w:p>
      <w:pPr>
        <w:pStyle w:val="PreformattedText"/>
        <w:bidi w:val="0"/>
        <w:jc w:val="left"/>
        <w:rPr/>
      </w:pPr>
      <w:r>
        <w:rPr/>
        <w:t>worsening OH in response to the addition of a TCA. OH occurs before the</w:t>
      </w:r>
    </w:p>
    <w:p>
      <w:pPr>
        <w:pStyle w:val="PreformattedText"/>
        <w:bidi w:val="0"/>
        <w:jc w:val="left"/>
        <w:rPr/>
      </w:pPr>
      <w:r>
        <w:rPr/>
        <w:t>therapeutic effect of TCAs. Over time, the objective fall in BP will persist, but</w:t>
      </w:r>
    </w:p>
    <w:p>
      <w:pPr>
        <w:pStyle w:val="PreformattedText"/>
        <w:bidi w:val="0"/>
        <w:jc w:val="left"/>
        <w:rPr/>
      </w:pPr>
      <w:r>
        <w:rPr/>
        <w:t>subjective complaints will diminish.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MAOI-induced OH is common, but not predicted by a pre-drug orthostatic fall</w:t>
      </w:r>
    </w:p>
    <w:p>
      <w:pPr>
        <w:pStyle w:val="PreformattedText"/>
        <w:bidi w:val="0"/>
        <w:jc w:val="left"/>
        <w:rPr/>
      </w:pPr>
      <w:r>
        <w:rPr/>
        <w:t>in BP. Mild OH occurs in 47% of patients, and severe OH occurs in 5% to 10%</w:t>
      </w:r>
    </w:p>
    <w:p>
      <w:pPr>
        <w:pStyle w:val="PreformattedText"/>
        <w:bidi w:val="0"/>
        <w:jc w:val="left"/>
        <w:rPr/>
      </w:pPr>
      <w:r>
        <w:rPr/>
        <w:t>of MAOlI-treated patients. The maximum effect appears after 3 to 4 weeks, and</w:t>
      </w:r>
    </w:p>
    <w:p>
      <w:pPr>
        <w:pStyle w:val="PreformattedText"/>
        <w:bidi w:val="0"/>
        <w:jc w:val="left"/>
        <w:rPr/>
      </w:pPr>
      <w:r>
        <w:rPr/>
        <w:t>OH can subside after 6 weeks. Among other antidepressants, trazodone and</w:t>
      </w:r>
    </w:p>
    <w:p>
      <w:pPr>
        <w:pStyle w:val="PreformattedText"/>
        <w:bidi w:val="0"/>
        <w:jc w:val="left"/>
        <w:rPr/>
      </w:pPr>
      <w:r>
        <w:rPr/>
        <w:t>levomilnacipran are associated with a moderate risk of OH; nefazodone and</w:t>
      </w:r>
    </w:p>
    <w:p>
      <w:pPr>
        <w:pStyle w:val="PreformattedText"/>
        <w:bidi w:val="0"/>
        <w:jc w:val="left"/>
        <w:rPr/>
      </w:pPr>
      <w:r>
        <w:rPr/>
        <w:t>mirtazapine are associated with a low incidence of OH; and fluoxetine,</w:t>
      </w:r>
    </w:p>
    <w:p>
      <w:pPr>
        <w:pStyle w:val="PreformattedText"/>
        <w:bidi w:val="0"/>
        <w:jc w:val="left"/>
        <w:rPr/>
      </w:pPr>
      <w:r>
        <w:rPr/>
        <w:t>sertraline, paroxetine, citalopram, escitalopram, bupropion, fluvoxamine,</w:t>
      </w:r>
    </w:p>
    <w:p>
      <w:pPr>
        <w:pStyle w:val="PreformattedText"/>
        <w:bidi w:val="0"/>
        <w:jc w:val="left"/>
        <w:rPr/>
      </w:pPr>
      <w:r>
        <w:rPr/>
        <w:t>vilazodone, vortioxetine, and venlafaxine are not associated with OH. However,</w:t>
      </w:r>
    </w:p>
    <w:p>
      <w:pPr>
        <w:pStyle w:val="PreformattedText"/>
        <w:bidi w:val="0"/>
        <w:jc w:val="left"/>
        <w:rPr/>
      </w:pPr>
      <w:r>
        <w:rPr/>
        <w:t>data indicates that selective serotonin re-uptake inhibitor (SSRI)-treated patients</w:t>
      </w:r>
    </w:p>
    <w:p>
      <w:pPr>
        <w:pStyle w:val="PreformattedText"/>
        <w:bidi w:val="0"/>
        <w:jc w:val="left"/>
        <w:rPr/>
      </w:pPr>
      <w:r>
        <w:rPr/>
        <w:t>remain at elevated risk for falls unrelated to OH.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Low-potency antipsychotic medications can cause significant OH, especially in</w:t>
      </w:r>
    </w:p>
    <w:p>
      <w:pPr>
        <w:pStyle w:val="PreformattedText"/>
        <w:bidi w:val="0"/>
        <w:jc w:val="left"/>
        <w:rPr/>
      </w:pPr>
      <w:r>
        <w:rPr/>
        <w:t>patients who are dehydrated or who are taking other BP-lowering agents. High-</w:t>
      </w:r>
    </w:p>
    <w:p>
      <w:pPr>
        <w:pStyle w:val="PreformattedText"/>
        <w:bidi w:val="0"/>
        <w:jc w:val="left"/>
        <w:rPr/>
      </w:pPr>
      <w:r>
        <w:rPr/>
        <w:t>potency agents are much less likely to lower BP. In general, OH is worst</w:t>
      </w:r>
    </w:p>
    <w:p>
      <w:pPr>
        <w:pStyle w:val="PreformattedText"/>
        <w:bidi w:val="0"/>
        <w:jc w:val="left"/>
        <w:rPr/>
      </w:pPr>
      <w:r>
        <w:rPr/>
        <w:t>following the initiation of a new medication and improves over time. Therefore,</w:t>
      </w:r>
    </w:p>
    <w:p>
      <w:pPr>
        <w:pStyle w:val="PreformattedText"/>
        <w:bidi w:val="0"/>
        <w:jc w:val="left"/>
        <w:rPr/>
      </w:pPr>
      <w:r>
        <w:rPr/>
        <w:t>it is recommended that the starting dose be low and that it be titrated slowly. Of</w:t>
      </w:r>
    </w:p>
    <w:p>
      <w:pPr>
        <w:pStyle w:val="PreformattedText"/>
        <w:bidi w:val="0"/>
        <w:jc w:val="left"/>
        <w:rPr/>
      </w:pPr>
      <w:r>
        <w:rPr/>
        <w:t>the atypical antipsychotic medications, clozapine is most frequently associated</w:t>
      </w:r>
    </w:p>
    <w:p>
      <w:pPr>
        <w:pStyle w:val="PreformattedText"/>
        <w:bidi w:val="0"/>
        <w:jc w:val="left"/>
        <w:rPr/>
      </w:pPr>
      <w:r>
        <w:rPr/>
        <w:t>with OH. Quetiapine, iloperidone, and risperidone also have been linked to OH</w:t>
      </w:r>
    </w:p>
    <w:p>
      <w:pPr>
        <w:pStyle w:val="PreformattedText"/>
        <w:bidi w:val="0"/>
        <w:jc w:val="left"/>
        <w:rPr/>
      </w:pPr>
      <w:r>
        <w:rPr/>
        <w:t>to a lesser extent, whereas ziprasidone, aripiprazole, lurasidone, and olanzapine</w:t>
      </w:r>
    </w:p>
    <w:p>
      <w:pPr>
        <w:pStyle w:val="PreformattedText"/>
        <w:bidi w:val="0"/>
        <w:jc w:val="left"/>
        <w:rPr/>
      </w:pPr>
      <w:r>
        <w:rPr/>
        <w:t>are infrequently associated with OH.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Essential hypertension can arise with the use of some medications. Venlafaxine</w:t>
      </w:r>
    </w:p>
    <w:p>
      <w:pPr>
        <w:pStyle w:val="PreformattedText"/>
        <w:bidi w:val="0"/>
        <w:jc w:val="left"/>
        <w:rPr/>
      </w:pPr>
      <w:r>
        <w:rPr/>
        <w:t>produces a dose-related elevation of supine diastolic BP in 7% of patients taking</w:t>
      </w:r>
    </w:p>
    <w:p>
      <w:pPr>
        <w:pStyle w:val="PreformattedText"/>
        <w:bidi w:val="0"/>
        <w:jc w:val="left"/>
        <w:rPr/>
      </w:pPr>
      <w:r>
        <w:rPr/>
        <w:t>doses of 200 to 300 mg/day. It occurs in up to 13% in those with daily doses</w:t>
      </w:r>
    </w:p>
    <w:p>
      <w:pPr>
        <w:pStyle w:val="PreformattedText"/>
        <w:bidi w:val="0"/>
        <w:jc w:val="left"/>
        <w:rPr/>
      </w:pPr>
      <w:r>
        <w:rPr/>
        <w:t>greater than 300 mg/day. Duloxetine, despite a similar mechanism of action, is</w:t>
      </w:r>
    </w:p>
    <w:p>
      <w:pPr>
        <w:pStyle w:val="PreformattedText"/>
        <w:bidi w:val="0"/>
        <w:jc w:val="left"/>
        <w:rPr/>
      </w:pPr>
      <w:r>
        <w:rPr/>
        <w:t>less commonly associated with elevations in BP. Psychostimulants can aggravate</w:t>
      </w:r>
    </w:p>
    <w:p>
      <w:pPr>
        <w:pStyle w:val="PreformattedText"/>
        <w:bidi w:val="0"/>
        <w:jc w:val="left"/>
        <w:rPr/>
      </w:pPr>
      <w:r>
        <w:rPr/>
        <w:t>hypertension, and levomilnacipran can cause mild increases in systolic and</w:t>
      </w:r>
    </w:p>
    <w:p>
      <w:pPr>
        <w:pStyle w:val="PreformattedText"/>
        <w:bidi w:val="0"/>
        <w:jc w:val="left"/>
        <w:rPr/>
      </w:pPr>
      <w:r>
        <w:rPr/>
        <w:t>diastolic blood pressure in a small subset of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Hypertensive crisis, a potentially fatal interaction, is characterized by an</w:t>
      </w:r>
    </w:p>
    <w:p>
      <w:pPr>
        <w:pStyle w:val="PreformattedText"/>
        <w:bidi w:val="0"/>
        <w:jc w:val="left"/>
        <w:rPr/>
      </w:pPr>
      <w:r>
        <w:rPr/>
        <w:t>elevation of BP, severe headache, nausea, vomiting, and diaphoresis. It occurs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when patients on MAOIs ingest large amounts of tyramine-containing foods.</w:t>
      </w:r>
    </w:p>
    <w:p>
      <w:pPr>
        <w:pStyle w:val="PreformattedText"/>
        <w:bidi w:val="0"/>
        <w:jc w:val="left"/>
        <w:rPr/>
      </w:pPr>
      <w:r>
        <w:rPr/>
        <w:t>Hypertensive crisis requires immediate medical attention to reduce BP with the a</w:t>
      </w:r>
    </w:p>
    <w:p>
      <w:pPr>
        <w:pStyle w:val="PreformattedText"/>
        <w:bidi w:val="0"/>
        <w:jc w:val="left"/>
        <w:rPr/>
      </w:pPr>
      <w:r>
        <w:rPr/>
        <w:t>1-adrenergic antagonist phentolamine. Another potentially fatal interaction,</w:t>
      </w:r>
    </w:p>
    <w:p>
      <w:pPr>
        <w:pStyle w:val="PreformattedText"/>
        <w:bidi w:val="0"/>
        <w:jc w:val="left"/>
        <w:rPr/>
      </w:pPr>
      <w:r>
        <w:rPr/>
        <w:t>serotonin syndrome, produces hypertension, tachycardia, hyperpyrexia, delirium,</w:t>
      </w:r>
    </w:p>
    <w:p>
      <w:pPr>
        <w:pStyle w:val="PreformattedText"/>
        <w:bidi w:val="0"/>
        <w:jc w:val="left"/>
        <w:rPr/>
      </w:pPr>
      <w:r>
        <w:rPr/>
        <w:t>agitation, myoclonus, and hyperreflexia (this is reviewed in Chapter 31 ).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Cardiac Conducting System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Heart rate can be affected by antipsychotic and anticholinergic medications.</w:t>
      </w:r>
    </w:p>
    <w:p>
      <w:pPr>
        <w:pStyle w:val="PreformattedText"/>
        <w:bidi w:val="0"/>
        <w:jc w:val="left"/>
        <w:rPr/>
      </w:pPr>
      <w:r>
        <w:rPr/>
        <w:t>Tachycardia , arising from anticholinergic vagolytic effects, can pose additional</w:t>
      </w:r>
    </w:p>
    <w:p>
      <w:pPr>
        <w:pStyle w:val="PreformattedText"/>
        <w:bidi w:val="0"/>
        <w:jc w:val="left"/>
        <w:rPr/>
      </w:pPr>
      <w:r>
        <w:rPr/>
        <w:t>risk to the cardiac patient. Although low-potency antipsychotics and TCAs</w:t>
      </w:r>
    </w:p>
    <w:p>
      <w:pPr>
        <w:pStyle w:val="PreformattedText"/>
        <w:bidi w:val="0"/>
        <w:jc w:val="left"/>
        <w:rPr/>
      </w:pPr>
      <w:r>
        <w:rPr/>
        <w:t>produce a statistically significant increase in heart rate, several atypical</w:t>
      </w:r>
    </w:p>
    <w:p>
      <w:pPr>
        <w:pStyle w:val="PreformattedText"/>
        <w:bidi w:val="0"/>
        <w:jc w:val="left"/>
        <w:rPr/>
      </w:pPr>
      <w:r>
        <w:rPr/>
        <w:t>antipsychotics increase the heart rate, as well. Clozapine causes sustained</w:t>
      </w:r>
    </w:p>
    <w:p>
      <w:pPr>
        <w:pStyle w:val="PreformattedText"/>
        <w:bidi w:val="0"/>
        <w:jc w:val="left"/>
        <w:rPr/>
      </w:pPr>
      <w:r>
        <w:rPr/>
        <w:t>tachycardia of 10 to 15 beats/min in 25% of all patients, and olanzapine can</w:t>
      </w:r>
    </w:p>
    <w:p>
      <w:pPr>
        <w:pStyle w:val="PreformattedText"/>
        <w:bidi w:val="0"/>
        <w:jc w:val="left"/>
        <w:rPr/>
      </w:pPr>
      <w:r>
        <w:rPr/>
        <w:t>cause a small amount of tachycardia. Tachycardia also has occurred in patients</w:t>
      </w:r>
    </w:p>
    <w:p>
      <w:pPr>
        <w:pStyle w:val="PreformattedText"/>
        <w:bidi w:val="0"/>
        <w:jc w:val="left"/>
        <w:rPr/>
      </w:pPr>
      <w:r>
        <w:rPr/>
        <w:t>using psychostimulants. Though SSRIs typically cause a predictable 7 to 9</w:t>
      </w:r>
    </w:p>
    <w:p>
      <w:pPr>
        <w:pStyle w:val="PreformattedText"/>
        <w:bidi w:val="0"/>
        <w:jc w:val="left"/>
        <w:rPr/>
      </w:pPr>
      <w:r>
        <w:rPr/>
        <w:t>beats/minute reduction in heart rate, bradycardia rarely occurs and is usually</w:t>
      </w:r>
    </w:p>
    <w:p>
      <w:pPr>
        <w:pStyle w:val="PreformattedText"/>
        <w:bidi w:val="0"/>
        <w:jc w:val="left"/>
        <w:rPr/>
      </w:pPr>
      <w:r>
        <w:rPr/>
        <w:t>seen in the elderly or in those following a significant overdose.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 is associated with a higher prevalence of ventricular</w:t>
      </w:r>
    </w:p>
    <w:p>
      <w:pPr>
        <w:pStyle w:val="PreformattedText"/>
        <w:bidi w:val="0"/>
        <w:jc w:val="left"/>
        <w:rPr/>
      </w:pPr>
      <w:r>
        <w:rPr/>
        <w:t>arrhythmias , including ventricular tachycardia and reduced heart rate variability,</w:t>
      </w:r>
    </w:p>
    <w:p>
      <w:pPr>
        <w:pStyle w:val="PreformattedText"/>
        <w:bidi w:val="0"/>
        <w:jc w:val="left"/>
        <w:rPr/>
      </w:pPr>
      <w:r>
        <w:rPr/>
        <w:t>and psychiatric medications often additionally interfere with cardiac conduction.</w:t>
      </w:r>
    </w:p>
    <w:p>
      <w:pPr>
        <w:pStyle w:val="PreformattedText"/>
        <w:bidi w:val="0"/>
        <w:jc w:val="left"/>
        <w:rPr/>
      </w:pPr>
      <w:r>
        <w:rPr/>
        <w:t>All TCAs appear to prolong both atrial and ventricular depolarization by sodium</w:t>
      </w:r>
    </w:p>
    <w:p>
      <w:pPr>
        <w:pStyle w:val="PreformattedText"/>
        <w:bidi w:val="0"/>
        <w:jc w:val="left"/>
        <w:rPr/>
      </w:pPr>
      <w:r>
        <w:rPr/>
        <w:t>and potassium channel inhibition. The main effect of TCAs is the prolongation</w:t>
      </w:r>
    </w:p>
    <w:p>
      <w:pPr>
        <w:pStyle w:val="PreformattedText"/>
        <w:bidi w:val="0"/>
        <w:jc w:val="left"/>
        <w:rPr/>
      </w:pPr>
      <w:r>
        <w:rPr/>
        <w:t>of the conduction in the His-ventricular portion of the His bundle, as occurs with</w:t>
      </w:r>
    </w:p>
    <w:p>
      <w:pPr>
        <w:pStyle w:val="PreformattedText"/>
        <w:bidi w:val="0"/>
        <w:jc w:val="left"/>
        <w:rPr/>
      </w:pPr>
      <w:r>
        <w:rPr/>
        <w:t>the group IA anti-arrhythmic drugs. Even though nortriptyline is the least</w:t>
      </w:r>
    </w:p>
    <w:p>
      <w:pPr>
        <w:pStyle w:val="PreformattedText"/>
        <w:bidi w:val="0"/>
        <w:jc w:val="left"/>
        <w:rPr/>
      </w:pPr>
      <w:r>
        <w:rPr/>
        <w:t>cardiotoxic TCA, all TCAs should be avoided in patients with ventricular</w:t>
      </w:r>
    </w:p>
    <w:p>
      <w:pPr>
        <w:pStyle w:val="PreformattedText"/>
        <w:bidi w:val="0"/>
        <w:jc w:val="left"/>
        <w:rPr/>
      </w:pPr>
      <w:r>
        <w:rPr/>
        <w:t>arrhythmias.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typical and atypical antipsychotic medications also can cause conduction</w:t>
      </w:r>
    </w:p>
    <w:p>
      <w:pPr>
        <w:pStyle w:val="PreformattedText"/>
        <w:bidi w:val="0"/>
        <w:jc w:val="left"/>
        <w:rPr/>
      </w:pPr>
      <w:r>
        <w:rPr/>
        <w:t>abnormalities that lead to prolongation of the QT interval. In contrast to the</w:t>
      </w:r>
    </w:p>
    <w:p>
      <w:pPr>
        <w:pStyle w:val="PreformattedText"/>
        <w:bidi w:val="0"/>
        <w:jc w:val="left"/>
        <w:rPr/>
      </w:pPr>
      <w:r>
        <w:rPr/>
        <w:t>TCAs, antipsychotic medications generally prolong the QTc through inhibition</w:t>
      </w:r>
    </w:p>
    <w:p>
      <w:pPr>
        <w:pStyle w:val="PreformattedText"/>
        <w:bidi w:val="0"/>
        <w:jc w:val="left"/>
        <w:rPr/>
      </w:pPr>
      <w:r>
        <w:rPr/>
        <w:t>of delayed rectifier potassium channels. Among the typical antipsychotic</w:t>
      </w:r>
    </w:p>
    <w:p>
      <w:pPr>
        <w:pStyle w:val="PreformattedText"/>
        <w:bidi w:val="0"/>
        <w:jc w:val="left"/>
        <w:rPr/>
      </w:pPr>
      <w:r>
        <w:rPr/>
        <w:t>medications, lower potency medications appear to cause greater QTc</w:t>
      </w:r>
    </w:p>
    <w:p>
      <w:pPr>
        <w:pStyle w:val="PreformattedText"/>
        <w:bidi w:val="0"/>
        <w:jc w:val="left"/>
        <w:rPr/>
      </w:pPr>
      <w:r>
        <w:rPr/>
        <w:t>prolongation, making higher potency antipsychotic medications preferable in</w:t>
      </w:r>
    </w:p>
    <w:p>
      <w:pPr>
        <w:pStyle w:val="PreformattedText"/>
        <w:bidi w:val="0"/>
        <w:jc w:val="left"/>
        <w:rPr/>
      </w:pPr>
      <w:r>
        <w:rPr/>
        <w:t>patients with conduction disturbances. Carbamazepine can produce conduction</w:t>
      </w:r>
    </w:p>
    <w:p>
      <w:pPr>
        <w:pStyle w:val="PreformattedText"/>
        <w:bidi w:val="0"/>
        <w:jc w:val="left"/>
        <w:rPr/>
      </w:pPr>
      <w:r>
        <w:rPr/>
        <w:t>abnormalities at toxic doses. In patients with pre-existing abnormalities, even</w:t>
      </w:r>
    </w:p>
    <w:p>
      <w:pPr>
        <w:pStyle w:val="PreformattedText"/>
        <w:bidi w:val="0"/>
        <w:jc w:val="left"/>
        <w:rPr/>
      </w:pPr>
      <w:r>
        <w:rPr/>
        <w:t>therapeutic levels of carbamazepine can result in conduction abnormalities.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QT prolongation is thought to be a surrogate marker for torsades de pointes</w:t>
      </w:r>
    </w:p>
    <w:p>
      <w:pPr>
        <w:pStyle w:val="PreformattedText"/>
        <w:bidi w:val="0"/>
        <w:jc w:val="left"/>
        <w:rPr/>
      </w:pPr>
      <w:r>
        <w:rPr/>
        <w:t>(TdP), a lethal ventricular arrhythmia, and sudden death. Patients are believed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 at higher risk if their QTc is greater than 450 ms. Risk factors for QT</w:t>
      </w:r>
    </w:p>
    <w:p>
      <w:pPr>
        <w:pStyle w:val="PreformattedText"/>
        <w:bidi w:val="0"/>
        <w:jc w:val="left"/>
        <w:rPr/>
      </w:pPr>
      <w:r>
        <w:rPr/>
        <w:t>prolongation include age, number and severity of medical conditions, female</w:t>
      </w:r>
    </w:p>
    <w:p>
      <w:pPr>
        <w:pStyle w:val="PreformattedText"/>
        <w:bidi w:val="0"/>
        <w:jc w:val="left"/>
        <w:rPr/>
      </w:pPr>
      <w:r>
        <w:rPr/>
        <w:t>gender, electrolyte abnormalities (hypokalemia, hypocalcemia, and</w:t>
      </w:r>
    </w:p>
    <w:p>
      <w:pPr>
        <w:pStyle w:val="PreformattedText"/>
        <w:bidi w:val="0"/>
        <w:jc w:val="left"/>
        <w:rPr/>
      </w:pPr>
      <w:r>
        <w:rPr/>
        <w:t>hypomagnesemia), and concomitant use of alcohol or cocaine. All TCAs cause</w:t>
      </w:r>
    </w:p>
    <w:p>
      <w:pPr>
        <w:pStyle w:val="PreformattedText"/>
        <w:bidi w:val="0"/>
        <w:jc w:val="left"/>
        <w:rPr/>
      </w:pPr>
      <w:r>
        <w:rPr/>
        <w:t>prolongation of the QT interval, but generally pose a significant risk of</w:t>
      </w:r>
    </w:p>
    <w:p>
      <w:pPr>
        <w:pStyle w:val="PreformattedText"/>
        <w:bidi w:val="0"/>
        <w:jc w:val="left"/>
        <w:rPr/>
      </w:pPr>
      <w:r>
        <w:rPr/>
        <w:t>ventricular arrhythmia only in patients with pre-existing cardiac disease. As a</w:t>
      </w:r>
    </w:p>
    <w:p>
      <w:pPr>
        <w:pStyle w:val="PreformattedText"/>
        <w:bidi w:val="0"/>
        <w:jc w:val="left"/>
        <w:rPr/>
      </w:pPr>
      <w:r>
        <w:rPr/>
        <w:t>class, TCAs prolong the QT interval by 13 ms compared to placebo. Though</w:t>
      </w:r>
    </w:p>
    <w:p>
      <w:pPr>
        <w:pStyle w:val="PreformattedText"/>
        <w:bidi w:val="0"/>
        <w:jc w:val="left"/>
        <w:rPr/>
      </w:pPr>
      <w:r>
        <w:rPr/>
        <w:t>SSRIs were previously thought to prolong the QT interval minimally, all have</w:t>
      </w:r>
    </w:p>
    <w:p>
      <w:pPr>
        <w:pStyle w:val="PreformattedText"/>
        <w:bidi w:val="0"/>
        <w:jc w:val="left"/>
        <w:rPr/>
      </w:pPr>
      <w:r>
        <w:rPr/>
        <w:t>now been associated in case reports with prolongation of the QT interval, and, as</w:t>
      </w:r>
    </w:p>
    <w:p>
      <w:pPr>
        <w:pStyle w:val="PreformattedText"/>
        <w:bidi w:val="0"/>
        <w:jc w:val="left"/>
        <w:rPr/>
      </w:pPr>
      <w:r>
        <w:rPr/>
        <w:t>a class, they prolong the QT interval by 6 ms as compared to placebo.</w:t>
      </w:r>
    </w:p>
    <w:p>
      <w:pPr>
        <w:pStyle w:val="PreformattedText"/>
        <w:bidi w:val="0"/>
        <w:jc w:val="left"/>
        <w:rPr/>
      </w:pPr>
      <w:r>
        <w:rPr/>
        <w:t>Citalopram appears to be associated with more QT prolongation that other</w:t>
      </w:r>
    </w:p>
    <w:p>
      <w:pPr>
        <w:pStyle w:val="PreformattedText"/>
        <w:bidi w:val="0"/>
        <w:jc w:val="left"/>
        <w:rPr/>
      </w:pPr>
      <w:r>
        <w:rPr/>
        <w:t>SSRIs, and the United States Food and Drug Administration (FDA) has</w:t>
      </w:r>
    </w:p>
    <w:p>
      <w:pPr>
        <w:pStyle w:val="PreformattedText"/>
        <w:bidi w:val="0"/>
        <w:jc w:val="left"/>
        <w:rPr/>
      </w:pPr>
      <w:r>
        <w:rPr/>
        <w:t>recommended a maximum dose of 40 mg/day in healthy patients and 20 mg/day</w:t>
      </w:r>
    </w:p>
    <w:p>
      <w:pPr>
        <w:pStyle w:val="PreformattedText"/>
        <w:bidi w:val="0"/>
        <w:jc w:val="left"/>
        <w:rPr/>
      </w:pPr>
      <w:r>
        <w:rPr/>
        <w:t>in older patients or those with liver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can also prolong the QT interval, and thioridazine carries the</w:t>
      </w:r>
    </w:p>
    <w:p>
      <w:pPr>
        <w:pStyle w:val="PreformattedText"/>
        <w:bidi w:val="0"/>
        <w:jc w:val="left"/>
        <w:rPr/>
      </w:pPr>
      <w:r>
        <w:rPr/>
        <w:t>greatest risk. Generally, lower-potency agents are associated with a greater risk</w:t>
      </w:r>
    </w:p>
    <w:p>
      <w:pPr>
        <w:pStyle w:val="PreformattedText"/>
        <w:bidi w:val="0"/>
        <w:jc w:val="left"/>
        <w:rPr/>
      </w:pPr>
      <w:r>
        <w:rPr/>
        <w:t>of QTc prolongation than higher-potency agents. Among atypical antipsychotics,</w:t>
      </w:r>
    </w:p>
    <w:p>
      <w:pPr>
        <w:pStyle w:val="PreformattedText"/>
        <w:bidi w:val="0"/>
        <w:jc w:val="left"/>
        <w:rPr/>
      </w:pPr>
      <w:r>
        <w:rPr/>
        <w:t>ziprasidone has caused the greatest mean QTc prolongation, followed by</w:t>
      </w:r>
    </w:p>
    <w:p>
      <w:pPr>
        <w:pStyle w:val="PreformattedText"/>
        <w:bidi w:val="0"/>
        <w:jc w:val="left"/>
        <w:rPr/>
      </w:pPr>
      <w:r>
        <w:rPr/>
        <w:t>iloperidone, risperidone, and olanzapine; each of these causes equal to or greater</w:t>
      </w:r>
    </w:p>
    <w:p>
      <w:pPr>
        <w:pStyle w:val="PreformattedText"/>
        <w:bidi w:val="0"/>
        <w:jc w:val="left"/>
        <w:rPr/>
      </w:pPr>
      <w:r>
        <w:rPr/>
        <w:t>mean QTc prolongation than orally-administered haloperidol. Quetiapine has</w:t>
      </w:r>
    </w:p>
    <w:p>
      <w:pPr>
        <w:pStyle w:val="PreformattedText"/>
        <w:bidi w:val="0"/>
        <w:jc w:val="left"/>
        <w:rPr/>
      </w:pPr>
      <w:r>
        <w:rPr/>
        <w:t>also been implicated in QT prolongation and TdP, and has a specific FDA</w:t>
      </w:r>
    </w:p>
    <w:p>
      <w:pPr>
        <w:pStyle w:val="PreformattedText"/>
        <w:bidi w:val="0"/>
        <w:jc w:val="left"/>
        <w:rPr/>
      </w:pPr>
      <w:r>
        <w:rPr/>
        <w:t>recommendation to limit its use in patients with other risk factors. Lurasidone,</w:t>
      </w:r>
    </w:p>
    <w:p>
      <w:pPr>
        <w:pStyle w:val="PreformattedText"/>
        <w:bidi w:val="0"/>
        <w:jc w:val="left"/>
        <w:rPr/>
      </w:pPr>
      <w:r>
        <w:rPr/>
        <w:t>paliperidone, and aripiprazole have not been associated with significant QT</w:t>
      </w:r>
    </w:p>
    <w:p>
      <w:pPr>
        <w:pStyle w:val="PreformattedText"/>
        <w:bidi w:val="0"/>
        <w:jc w:val="left"/>
        <w:rPr/>
      </w:pPr>
      <w:r>
        <w:rPr/>
        <w:t>prolongation compared to placebo. Clozapine is also not typically associated</w:t>
      </w:r>
    </w:p>
    <w:p>
      <w:pPr>
        <w:pStyle w:val="PreformattedText"/>
        <w:bidi w:val="0"/>
        <w:jc w:val="left"/>
        <w:rPr/>
      </w:pPr>
      <w:r>
        <w:rPr/>
        <w:t>with significant QT prolongation. Intravenous (IV) haloperidol, often used in</w:t>
      </w:r>
    </w:p>
    <w:p>
      <w:pPr>
        <w:pStyle w:val="PreformattedText"/>
        <w:bidi w:val="0"/>
        <w:jc w:val="left"/>
        <w:rPr/>
      </w:pPr>
      <w:r>
        <w:rPr/>
        <w:t>emergency situations, carries a risk of QTc prolongation and TdP (especially at</w:t>
      </w:r>
    </w:p>
    <w:p>
      <w:pPr>
        <w:pStyle w:val="PreformattedText"/>
        <w:bidi w:val="0"/>
        <w:jc w:val="left"/>
        <w:rPr/>
      </w:pPr>
      <w:r>
        <w:rPr/>
        <w:t>higher doses). With lengthening of the QT interval, potassium and magnesium</w:t>
      </w:r>
    </w:p>
    <w:p>
      <w:pPr>
        <w:pStyle w:val="PreformattedText"/>
        <w:bidi w:val="0"/>
        <w:jc w:val="left"/>
        <w:rPr/>
      </w:pPr>
      <w:r>
        <w:rPr/>
        <w:t>levels need to be checked and repleted prior to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Less-severe atrial arrhythmias can occur with psychiatric medications. Lithium</w:t>
      </w:r>
    </w:p>
    <w:p>
      <w:pPr>
        <w:pStyle w:val="PreformattedText"/>
        <w:bidi w:val="0"/>
        <w:jc w:val="left"/>
        <w:rPr/>
      </w:pPr>
      <w:r>
        <w:rPr/>
        <w:t>can cause sinus node dysfunction and first-degree atrioventricular block. The</w:t>
      </w:r>
    </w:p>
    <w:p>
      <w:pPr>
        <w:pStyle w:val="PreformattedText"/>
        <w:bidi w:val="0"/>
        <w:jc w:val="left"/>
        <w:rPr/>
      </w:pPr>
      <w:r>
        <w:rPr/>
        <w:t>elderly are especially prone to the inhibitory effects of lithium on impulse</w:t>
      </w:r>
    </w:p>
    <w:p>
      <w:pPr>
        <w:pStyle w:val="PreformattedText"/>
        <w:bidi w:val="0"/>
        <w:jc w:val="left"/>
        <w:rPr/>
      </w:pPr>
      <w:r>
        <w:rPr/>
        <w:t>generation within the atrium. Valproic acid in overdose has been associated with</w:t>
      </w:r>
    </w:p>
    <w:p>
      <w:pPr>
        <w:pStyle w:val="PreformattedText"/>
        <w:bidi w:val="0"/>
        <w:jc w:val="left"/>
        <w:rPr/>
      </w:pPr>
      <w:r>
        <w:rPr/>
        <w:t>heart block. Amoxapine has been the subject of case reports of atrial flutter and</w:t>
      </w:r>
    </w:p>
    <w:p>
      <w:pPr>
        <w:pStyle w:val="PreformattedText"/>
        <w:bidi w:val="0"/>
        <w:jc w:val="left"/>
        <w:rPr/>
      </w:pPr>
      <w:r>
        <w:rPr/>
        <w:t>fibrillation. Clozapine has been associated with a number of adverse CV effects.</w:t>
      </w:r>
    </w:p>
    <w:p>
      <w:pPr>
        <w:pStyle w:val="PreformattedText"/>
        <w:bidi w:val="0"/>
        <w:jc w:val="left"/>
        <w:rPr/>
      </w:pPr>
      <w:r>
        <w:rPr/>
        <w:t>In addition to causing OH and tachycardia, clozapine has been associated with</w:t>
      </w:r>
    </w:p>
    <w:p>
      <w:pPr>
        <w:pStyle w:val="PreformattedText"/>
        <w:bidi w:val="0"/>
        <w:jc w:val="left"/>
        <w:rPr/>
      </w:pPr>
      <w:r>
        <w:rPr/>
        <w:t>the development of myocarditis in otherwise healthy patients. Therefore, the</w:t>
      </w:r>
    </w:p>
    <w:p>
      <w:pPr>
        <w:pStyle w:val="PreformattedText"/>
        <w:bidi w:val="0"/>
        <w:jc w:val="left"/>
        <w:rPr/>
      </w:pPr>
      <w:r>
        <w:rPr/>
        <w:t>diagnosis of myocarditis should be considered in patients with unexplained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fatigue, dyspnea, fever, chest pain, or other symptoms of heart failure while</w:t>
      </w:r>
    </w:p>
    <w:p>
      <w:pPr>
        <w:pStyle w:val="PreformattedText"/>
        <w:bidi w:val="0"/>
        <w:jc w:val="left"/>
        <w:rPr/>
      </w:pPr>
      <w:r>
        <w:rPr/>
        <w:t>taking clozapine. Clozapine has also been associated with cardiomyopathy,</w:t>
      </w:r>
    </w:p>
    <w:p>
      <w:pPr>
        <w:pStyle w:val="PreformattedText"/>
        <w:bidi w:val="0"/>
        <w:jc w:val="left"/>
        <w:rPr/>
      </w:pPr>
      <w:r>
        <w:rPr/>
        <w:t>pericarditis, and pericardial effusion.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Fortunately, many psychiatric medications have minimal to no effect on the</w:t>
      </w:r>
    </w:p>
    <w:p>
      <w:pPr>
        <w:pStyle w:val="PreformattedText"/>
        <w:bidi w:val="0"/>
        <w:jc w:val="left"/>
        <w:rPr/>
      </w:pPr>
      <w:r>
        <w:rPr/>
        <w:t>cardiac conduction system. These include MAOIs, bupropion, benzodiazepines,</w:t>
      </w:r>
    </w:p>
    <w:p>
      <w:pPr>
        <w:pStyle w:val="PreformattedText"/>
        <w:bidi w:val="0"/>
        <w:jc w:val="left"/>
        <w:rPr/>
      </w:pPr>
      <w:r>
        <w:rPr/>
        <w:t>buspirone, and naltrexone.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Concerns in Patients with Cardiovascular</w:t>
      </w:r>
    </w:p>
    <w:p>
      <w:pPr>
        <w:pStyle w:val="PreformattedText"/>
        <w:bidi w:val="0"/>
        <w:jc w:val="left"/>
        <w:rPr/>
      </w:pPr>
      <w:r>
        <w:rPr/>
        <w:t>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(MDD) and other psychiatric illnesses are common</w:t>
      </w:r>
    </w:p>
    <w:p>
      <w:pPr>
        <w:pStyle w:val="PreformattedText"/>
        <w:bidi w:val="0"/>
        <w:jc w:val="left"/>
        <w:rPr/>
      </w:pPr>
      <w:r>
        <w:rPr/>
        <w:t>in patients with CV disease and can be associated with an increased incidence of</w:t>
      </w:r>
    </w:p>
    <w:p>
      <w:pPr>
        <w:pStyle w:val="PreformattedText"/>
        <w:bidi w:val="0"/>
        <w:jc w:val="left"/>
        <w:rPr/>
      </w:pPr>
      <w:r>
        <w:rPr/>
        <w:t>coronary artery disease (CAD), recurrent cardiac events, and mortality.</w:t>
      </w:r>
    </w:p>
    <w:p>
      <w:pPr>
        <w:pStyle w:val="PreformattedText"/>
        <w:bidi w:val="0"/>
        <w:jc w:val="left"/>
        <w:rPr/>
      </w:pPr>
      <w:r>
        <w:rPr/>
        <w:t>Unfortunately, many psychiatric medications must be used with caution in</w:t>
      </w:r>
    </w:p>
    <w:p>
      <w:pPr>
        <w:pStyle w:val="PreformattedText"/>
        <w:bidi w:val="0"/>
        <w:jc w:val="left"/>
        <w:rPr/>
      </w:pPr>
      <w:r>
        <w:rPr/>
        <w:t>patients with CAD. TCAs and low-potency antipsychotics increase the risk of</w:t>
      </w:r>
    </w:p>
    <w:p>
      <w:pPr>
        <w:pStyle w:val="PreformattedText"/>
        <w:bidi w:val="0"/>
        <w:jc w:val="left"/>
        <w:rPr/>
      </w:pPr>
      <w:r>
        <w:rPr/>
        <w:t>angina or myocardial infarction because of tachycardia induced by</w:t>
      </w:r>
    </w:p>
    <w:p>
      <w:pPr>
        <w:pStyle w:val="PreformattedText"/>
        <w:bidi w:val="0"/>
        <w:jc w:val="left"/>
        <w:rPr/>
      </w:pPr>
      <w:r>
        <w:rPr/>
        <w:t>anticholinergic vagolytic effects. In contrast, SSRIs are safe in patients with</w:t>
      </w:r>
    </w:p>
    <w:p>
      <w:pPr>
        <w:pStyle w:val="PreformattedText"/>
        <w:bidi w:val="0"/>
        <w:jc w:val="left"/>
        <w:rPr/>
      </w:pPr>
      <w:r>
        <w:rPr/>
        <w:t>CAD and can be effective at treating depression in this population. Sertraline is</w:t>
      </w:r>
    </w:p>
    <w:p>
      <w:pPr>
        <w:pStyle w:val="PreformattedText"/>
        <w:bidi w:val="0"/>
        <w:jc w:val="left"/>
        <w:rPr/>
      </w:pPr>
      <w:r>
        <w:rPr/>
        <w:t>the antidepressant most studied in this population and considered by many</w:t>
      </w:r>
    </w:p>
    <w:p>
      <w:pPr>
        <w:pStyle w:val="PreformattedText"/>
        <w:bidi w:val="0"/>
        <w:jc w:val="left"/>
        <w:rPr/>
      </w:pPr>
      <w:r>
        <w:rPr/>
        <w:t>safest, given its limited medication interactions. Disulfiram (Antabuse) is</w:t>
      </w:r>
    </w:p>
    <w:p>
      <w:pPr>
        <w:pStyle w:val="PreformattedText"/>
        <w:bidi w:val="0"/>
        <w:jc w:val="left"/>
        <w:rPr/>
      </w:pPr>
      <w:r>
        <w:rPr/>
        <w:t>contraindicated in patients with significant CAD. Psychostimulants should also</w:t>
      </w:r>
    </w:p>
    <w:p>
      <w:pPr>
        <w:pStyle w:val="PreformattedText"/>
        <w:bidi w:val="0"/>
        <w:jc w:val="left"/>
        <w:rPr/>
      </w:pPr>
      <w:r>
        <w:rPr/>
        <w:t>be used with caution in this population because of their effects on heart rate and</w:t>
      </w:r>
    </w:p>
    <w:p>
      <w:pPr>
        <w:pStyle w:val="PreformattedText"/>
        <w:bidi w:val="0"/>
        <w:jc w:val="left"/>
        <w:rPr/>
      </w:pPr>
      <w:r>
        <w:rPr/>
        <w:t>BP. All psychiatric medications should be used with caution for 4 to 6 weeks</w:t>
      </w:r>
    </w:p>
    <w:p>
      <w:pPr>
        <w:pStyle w:val="PreformattedText"/>
        <w:bidi w:val="0"/>
        <w:jc w:val="left"/>
        <w:rPr/>
      </w:pPr>
      <w:r>
        <w:rPr/>
        <w:t>after myocardial infarction.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TCAs do not appear to exacerbate heart failure, even in patients with left</w:t>
      </w:r>
    </w:p>
    <w:p>
      <w:pPr>
        <w:pStyle w:val="PreformattedText"/>
        <w:bidi w:val="0"/>
        <w:jc w:val="left"/>
        <w:rPr/>
      </w:pPr>
      <w:r>
        <w:rPr/>
        <w:t>ventricular dysfunction. SSRIs, including sertraline and escitalopram, have</w:t>
      </w:r>
    </w:p>
    <w:p>
      <w:pPr>
        <w:pStyle w:val="PreformattedText"/>
        <w:bidi w:val="0"/>
        <w:jc w:val="left"/>
        <w:rPr/>
      </w:pPr>
      <w:r>
        <w:rPr/>
        <w:t>demonstrated good safety in controlled trials in this population; however,</w:t>
      </w:r>
    </w:p>
    <w:p>
      <w:pPr>
        <w:pStyle w:val="PreformattedText"/>
        <w:bidi w:val="0"/>
        <w:jc w:val="left"/>
        <w:rPr/>
      </w:pPr>
      <w:r>
        <w:rPr/>
        <w:t>randomized controlled trials have not found them to be more effective than</w:t>
      </w:r>
    </w:p>
    <w:p>
      <w:pPr>
        <w:pStyle w:val="PreformattedText"/>
        <w:bidi w:val="0"/>
        <w:jc w:val="left"/>
        <w:rPr/>
      </w:pPr>
      <w:r>
        <w:rPr/>
        <w:t>placebo in this population. Low-potency antipsychotics and clozapine should be</w:t>
      </w:r>
    </w:p>
    <w:p>
      <w:pPr>
        <w:pStyle w:val="PreformattedText"/>
        <w:bidi w:val="0"/>
        <w:jc w:val="left"/>
        <w:rPr/>
      </w:pPr>
      <w:r>
        <w:rPr/>
        <w:t>avoided in patients with heart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Central Nervous System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of the more common central nervous system (CNS) side effects</w:t>
      </w:r>
    </w:p>
    <w:p>
      <w:pPr>
        <w:pStyle w:val="PreformattedText"/>
        <w:bidi w:val="0"/>
        <w:jc w:val="left"/>
        <w:rPr/>
      </w:pPr>
      <w:r>
        <w:rPr/>
        <w:t>associated with psychiatric medications are tremor, anxiety, and restlessness. A</w:t>
      </w:r>
    </w:p>
    <w:p>
      <w:pPr>
        <w:pStyle w:val="PreformattedText"/>
        <w:bidi w:val="0"/>
        <w:jc w:val="left"/>
        <w:rPr/>
      </w:pPr>
      <w:r>
        <w:rPr/>
        <w:t>high-frequency tremor can occur as a side effect of TCAs, SSRIs, MAOIs,</w:t>
      </w:r>
    </w:p>
    <w:p>
      <w:pPr>
        <w:pStyle w:val="PreformattedText"/>
        <w:bidi w:val="0"/>
        <w:jc w:val="left"/>
        <w:rPr/>
      </w:pPr>
      <w:r>
        <w:rPr/>
        <w:t>bupropion, lithium, valproic acid, carbamazepine, lamotrigine, and</w:t>
      </w:r>
    </w:p>
    <w:p>
      <w:pPr>
        <w:pStyle w:val="PreformattedText"/>
        <w:bidi w:val="0"/>
        <w:jc w:val="left"/>
        <w:rPr/>
      </w:pPr>
      <w:r>
        <w:rPr/>
        <w:t>antipsychotics; this can be exacerbated by caffeine or by anxiety and can be</w:t>
      </w:r>
    </w:p>
    <w:p>
      <w:pPr>
        <w:pStyle w:val="PreformattedText"/>
        <w:bidi w:val="0"/>
        <w:jc w:val="left"/>
        <w:rPr/>
      </w:pPr>
      <w:r>
        <w:rPr/>
        <w:t>improved through the use of low-dose beta blockers (e.g., propranolol 10 mg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TID) or low-dose benzodiazepines. Increased anxiety and jitteriness might be</w:t>
      </w:r>
    </w:p>
    <w:p>
      <w:pPr>
        <w:pStyle w:val="PreformattedText"/>
        <w:bidi w:val="0"/>
        <w:jc w:val="left"/>
        <w:rPr/>
      </w:pPr>
      <w:r>
        <w:rPr/>
        <w:t>seen during the initiation of TCAs, SSRIs, venlafaxine, desvenlafaxine,</w:t>
      </w:r>
    </w:p>
    <w:p>
      <w:pPr>
        <w:pStyle w:val="PreformattedText"/>
        <w:bidi w:val="0"/>
        <w:jc w:val="left"/>
        <w:rPr/>
      </w:pPr>
      <w:r>
        <w:rPr/>
        <w:t>bupropion, aripiprazole, asenapine, lurasidone, risperidone, and ziprasidone.</w:t>
      </w:r>
    </w:p>
    <w:p>
      <w:pPr>
        <w:pStyle w:val="PreformattedText"/>
        <w:bidi w:val="0"/>
        <w:jc w:val="left"/>
        <w:rPr/>
      </w:pPr>
      <w:r>
        <w:rPr/>
        <w:t>These symptoms often remit within a few weeks and can be minimized by</w:t>
      </w:r>
    </w:p>
    <w:p>
      <w:pPr>
        <w:pStyle w:val="PreformattedText"/>
        <w:bidi w:val="0"/>
        <w:jc w:val="left"/>
        <w:rPr/>
      </w:pPr>
      <w:r>
        <w:rPr/>
        <w:t>starting at low doses, titrating cautiously, or using augmenting agents (such as</w:t>
      </w:r>
    </w:p>
    <w:p>
      <w:pPr>
        <w:pStyle w:val="PreformattedText"/>
        <w:bidi w:val="0"/>
        <w:jc w:val="left"/>
        <w:rPr/>
      </w:pPr>
      <w:r>
        <w:rPr/>
        <w:t>benzodiazepines).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Parkinsonism , acute dystonia, and akathisia are common movement disorders</w:t>
      </w:r>
    </w:p>
    <w:p>
      <w:pPr>
        <w:pStyle w:val="PreformattedText"/>
        <w:bidi w:val="0"/>
        <w:jc w:val="left"/>
        <w:rPr/>
      </w:pPr>
      <w:r>
        <w:rPr/>
        <w:t>caused by the use of antipsychotics, especially high-potency typical</w:t>
      </w:r>
    </w:p>
    <w:p>
      <w:pPr>
        <w:pStyle w:val="PreformattedText"/>
        <w:bidi w:val="0"/>
        <w:jc w:val="left"/>
        <w:rPr/>
      </w:pPr>
      <w:r>
        <w:rPr/>
        <w:t>antipsychotics. They also are known as extrapyramidal symptoms (EPS). When</w:t>
      </w:r>
    </w:p>
    <w:p>
      <w:pPr>
        <w:pStyle w:val="PreformattedText"/>
        <w:bidi w:val="0"/>
        <w:jc w:val="left"/>
        <w:rPr/>
      </w:pPr>
      <w:r>
        <w:rPr/>
        <w:t>parkinsonism occurs, the dose of medication should be reduced, an</w:t>
      </w:r>
    </w:p>
    <w:p>
      <w:pPr>
        <w:pStyle w:val="PreformattedText"/>
        <w:bidi w:val="0"/>
        <w:jc w:val="left"/>
        <w:rPr/>
      </w:pPr>
      <w:r>
        <w:rPr/>
        <w:t>anticholinergic medication can be added, or a less potent dopamine-blocking</w:t>
      </w:r>
    </w:p>
    <w:p>
      <w:pPr>
        <w:pStyle w:val="PreformattedText"/>
        <w:bidi w:val="0"/>
        <w:jc w:val="left"/>
        <w:rPr/>
      </w:pPr>
      <w:r>
        <w:rPr/>
        <w:t>agent can be chosen. Acute dystonia can develop hours to days after the</w:t>
      </w:r>
    </w:p>
    <w:p>
      <w:pPr>
        <w:pStyle w:val="PreformattedText"/>
        <w:bidi w:val="0"/>
        <w:jc w:val="left"/>
        <w:rPr/>
      </w:pPr>
      <w:r>
        <w:rPr/>
        <w:t>initiation of a antipsychotic medication and constitutes a psychiatric emergency;</w:t>
      </w:r>
    </w:p>
    <w:p>
      <w:pPr>
        <w:pStyle w:val="PreformattedText"/>
        <w:bidi w:val="0"/>
        <w:jc w:val="left"/>
        <w:rPr/>
      </w:pPr>
      <w:r>
        <w:rPr/>
        <w:t>treatment involves the use of anticholinergic (e.g., benztropine or</w:t>
      </w:r>
    </w:p>
    <w:p>
      <w:pPr>
        <w:pStyle w:val="PreformattedText"/>
        <w:bidi w:val="0"/>
        <w:jc w:val="left"/>
        <w:rPr/>
      </w:pPr>
      <w:r>
        <w:rPr/>
        <w:t>diphenhydramine) medications. Akathisia is characterized by the subjective</w:t>
      </w:r>
    </w:p>
    <w:p>
      <w:pPr>
        <w:pStyle w:val="PreformattedText"/>
        <w:bidi w:val="0"/>
        <w:jc w:val="left"/>
        <w:rPr/>
      </w:pPr>
      <w:r>
        <w:rPr/>
        <w:t>feelings of restlessness or the appearance of restlessness. Besides dose reduction</w:t>
      </w:r>
    </w:p>
    <w:p>
      <w:pPr>
        <w:pStyle w:val="PreformattedText"/>
        <w:bidi w:val="0"/>
        <w:jc w:val="left"/>
        <w:rPr/>
      </w:pPr>
      <w:r>
        <w:rPr/>
        <w:t>or a change of medication, use of beta-adrenergic blocking drugs or</w:t>
      </w:r>
    </w:p>
    <w:p>
      <w:pPr>
        <w:pStyle w:val="PreformattedText"/>
        <w:bidi w:val="0"/>
        <w:jc w:val="left"/>
        <w:rPr/>
      </w:pPr>
      <w:r>
        <w:rPr/>
        <w:t>benzodiazepines is often helpful. EPS are somewhat less common with</w:t>
      </w:r>
    </w:p>
    <w:p>
      <w:pPr>
        <w:pStyle w:val="PreformattedText"/>
        <w:bidi w:val="0"/>
        <w:jc w:val="left"/>
        <w:rPr/>
      </w:pPr>
      <w:r>
        <w:rPr/>
        <w:t>asenapine, iloperidone, and ziprasidone, and are quite rare with olanzapine,</w:t>
      </w:r>
    </w:p>
    <w:p>
      <w:pPr>
        <w:pStyle w:val="PreformattedText"/>
        <w:bidi w:val="0"/>
        <w:jc w:val="left"/>
        <w:rPr/>
      </w:pPr>
      <w:r>
        <w:rPr/>
        <w:t>quetiapine, and clozapine. Aripiprazole, a dopamine partial agonist, has</w:t>
      </w:r>
    </w:p>
    <w:p>
      <w:pPr>
        <w:pStyle w:val="PreformattedText"/>
        <w:bidi w:val="0"/>
        <w:jc w:val="left"/>
        <w:rPr/>
      </w:pPr>
      <w:r>
        <w:rPr/>
        <w:t>relatively low rates of dystonic reaction but frequently can cause akathisia. Some</w:t>
      </w:r>
    </w:p>
    <w:p>
      <w:pPr>
        <w:pStyle w:val="PreformattedText"/>
        <w:bidi w:val="0"/>
        <w:jc w:val="left"/>
        <w:rPr/>
      </w:pPr>
      <w:r>
        <w:rPr/>
        <w:t>patients on SSRIs experience an akathisia-like motor restlessness that can</w:t>
      </w:r>
    </w:p>
    <w:p>
      <w:pPr>
        <w:pStyle w:val="PreformattedText"/>
        <w:bidi w:val="0"/>
        <w:jc w:val="left"/>
        <w:rPr/>
      </w:pPr>
      <w:r>
        <w:rPr/>
        <w:t>respond to low-dose propranolol or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Medication-induced tardive dyskinesia (TD) is a late-appearing disorder of</w:t>
      </w:r>
    </w:p>
    <w:p>
      <w:pPr>
        <w:pStyle w:val="PreformattedText"/>
        <w:bidi w:val="0"/>
        <w:jc w:val="left"/>
        <w:rPr/>
      </w:pPr>
      <w:r>
        <w:rPr/>
        <w:t>involuntary movements. The most common movements involve the face, fingers,</w:t>
      </w:r>
    </w:p>
    <w:p>
      <w:pPr>
        <w:pStyle w:val="PreformattedText"/>
        <w:bidi w:val="0"/>
        <w:jc w:val="left"/>
        <w:rPr/>
      </w:pPr>
      <w:r>
        <w:rPr/>
        <w:t>and toes. TD is most common with conventional antipsychotics; the risk of</w:t>
      </w:r>
    </w:p>
    <w:p>
      <w:pPr>
        <w:pStyle w:val="PreformattedText"/>
        <w:bidi w:val="0"/>
        <w:jc w:val="left"/>
        <w:rPr/>
      </w:pPr>
      <w:r>
        <w:rPr/>
        <w:t>developing TD on these agents appears to be 4% to 5% per year for at least the</w:t>
      </w:r>
    </w:p>
    <w:p>
      <w:pPr>
        <w:pStyle w:val="PreformattedText"/>
        <w:bidi w:val="0"/>
        <w:jc w:val="left"/>
        <w:rPr/>
      </w:pPr>
      <w:r>
        <w:rPr/>
        <w:t>first 4 years. Atypical antipsychotics appear to have lower rates of TD, though</w:t>
      </w:r>
    </w:p>
    <w:p>
      <w:pPr>
        <w:pStyle w:val="PreformattedText"/>
        <w:bidi w:val="0"/>
        <w:jc w:val="left"/>
        <w:rPr/>
      </w:pPr>
      <w:r>
        <w:rPr/>
        <w:t>the amount of risk reduction is not entirely clear. Of the atypical antipsychotic</w:t>
      </w:r>
    </w:p>
    <w:p>
      <w:pPr>
        <w:pStyle w:val="PreformattedText"/>
        <w:bidi w:val="0"/>
        <w:jc w:val="left"/>
        <w:rPr/>
      </w:pPr>
      <w:r>
        <w:rPr/>
        <w:t>medications, risperidone appears to have the highest risk for TD; olanzapine,</w:t>
      </w:r>
    </w:p>
    <w:p>
      <w:pPr>
        <w:pStyle w:val="PreformattedText"/>
        <w:bidi w:val="0"/>
        <w:jc w:val="left"/>
        <w:rPr/>
      </w:pPr>
      <w:r>
        <w:rPr/>
        <w:t>quetiapine, and ziprasidone have been linked to TD in case reports, whereas</w:t>
      </w:r>
    </w:p>
    <w:p>
      <w:pPr>
        <w:pStyle w:val="PreformattedText"/>
        <w:bidi w:val="0"/>
        <w:jc w:val="left"/>
        <w:rPr/>
      </w:pPr>
      <w:r>
        <w:rPr/>
        <w:t>clozapine has not been associated with TD. At this time, the risk for TD of</w:t>
      </w:r>
    </w:p>
    <w:p>
      <w:pPr>
        <w:pStyle w:val="PreformattedText"/>
        <w:bidi w:val="0"/>
        <w:jc w:val="left"/>
        <w:rPr/>
      </w:pPr>
      <w:r>
        <w:rPr/>
        <w:t>newer atypical antipsychotic medications (aripiprazole, paliperidone, lurasidone,</w:t>
      </w:r>
    </w:p>
    <w:p>
      <w:pPr>
        <w:pStyle w:val="PreformattedText"/>
        <w:bidi w:val="0"/>
        <w:jc w:val="left"/>
        <w:rPr/>
      </w:pPr>
      <w:r>
        <w:rPr/>
        <w:t>asenapine) is unknown; however, given the receptor binding profiles of these</w:t>
      </w:r>
    </w:p>
    <w:p>
      <w:pPr>
        <w:pStyle w:val="PreformattedText"/>
        <w:bidi w:val="0"/>
        <w:jc w:val="left"/>
        <w:rPr/>
      </w:pPr>
      <w:r>
        <w:rPr/>
        <w:t>medications, the risk of TD with these medications is likely to be similar to other</w:t>
      </w:r>
    </w:p>
    <w:p>
      <w:pPr>
        <w:pStyle w:val="PreformattedText"/>
        <w:bidi w:val="0"/>
        <w:jc w:val="left"/>
        <w:rPr/>
      </w:pPr>
      <w:r>
        <w:rPr/>
        <w:t>atypical antipsychotics. Other risk factors for TD include a greater duration of</w:t>
      </w:r>
    </w:p>
    <w:p>
      <w:pPr>
        <w:pStyle w:val="PreformattedText"/>
        <w:bidi w:val="0"/>
        <w:jc w:val="left"/>
        <w:rPr/>
      </w:pPr>
      <w:r>
        <w:rPr/>
        <w:t>treatment with antipsychotics, female gender, increasing age, and the presence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or cognitive disorders. In patients who develop TD, treatment might</w:t>
      </w:r>
    </w:p>
    <w:p>
      <w:pPr>
        <w:pStyle w:val="PreformattedText"/>
        <w:bidi w:val="0"/>
        <w:jc w:val="left"/>
        <w:rPr/>
      </w:pPr>
      <w:r>
        <w:rPr/>
        <w:t>involve switching to a second-generation antipsychotic medication with a lower</w:t>
      </w:r>
    </w:p>
    <w:p>
      <w:pPr>
        <w:pStyle w:val="PreformattedText"/>
        <w:bidi w:val="0"/>
        <w:jc w:val="left"/>
        <w:rPr/>
      </w:pPr>
      <w:r>
        <w:rPr/>
        <w:t>affinity for dopamine receptors, if the patient is able to tolerate this medication</w:t>
      </w:r>
    </w:p>
    <w:p>
      <w:pPr>
        <w:pStyle w:val="PreformattedText"/>
        <w:bidi w:val="0"/>
        <w:jc w:val="left"/>
        <w:rPr/>
      </w:pPr>
      <w:r>
        <w:rPr/>
        <w:t>change. Several medications, including benzodiazepines (e.g., clonazepam),</w:t>
      </w:r>
    </w:p>
    <w:p>
      <w:pPr>
        <w:pStyle w:val="PreformattedText"/>
        <w:bidi w:val="0"/>
        <w:jc w:val="left"/>
        <w:rPr/>
      </w:pPr>
      <w:r>
        <w:rPr/>
        <w:t>tetrabenazine, and botulinum toxin, also might be helpful as adjunctive</w:t>
      </w:r>
    </w:p>
    <w:p>
      <w:pPr>
        <w:pStyle w:val="PreformattedText"/>
        <w:bidi w:val="0"/>
        <w:jc w:val="left"/>
        <w:rPr/>
      </w:pPr>
      <w:r>
        <w:rPr/>
        <w:t>treatments for persistent and disabling TD, though the evidence for these</w:t>
      </w:r>
    </w:p>
    <w:p>
      <w:pPr>
        <w:pStyle w:val="PreformattedText"/>
        <w:bidi w:val="0"/>
        <w:jc w:val="left"/>
        <w:rPr/>
      </w:pPr>
      <w:r>
        <w:rPr/>
        <w:t>interventions is mixed.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Neuroleptic malignant syndrome (NMS) is a life-threatening complication of</w:t>
      </w:r>
    </w:p>
    <w:p>
      <w:pPr>
        <w:pStyle w:val="PreformattedText"/>
        <w:bidi w:val="0"/>
        <w:jc w:val="left"/>
        <w:rPr/>
      </w:pPr>
      <w:r>
        <w:rPr/>
        <w:t>antipsychotic medications discussed further in Chapter 31 . The symptoms</w:t>
      </w:r>
    </w:p>
    <w:p>
      <w:pPr>
        <w:pStyle w:val="PreformattedText"/>
        <w:bidi w:val="0"/>
        <w:jc w:val="left"/>
        <w:rPr/>
      </w:pPr>
      <w:r>
        <w:rPr/>
        <w:t>include muscular rigidity with increased creatine phosphokinase (CPK),</w:t>
      </w:r>
    </w:p>
    <w:p>
      <w:pPr>
        <w:pStyle w:val="PreformattedText"/>
        <w:bidi w:val="0"/>
        <w:jc w:val="left"/>
        <w:rPr/>
      </w:pPr>
      <w:r>
        <w:rPr/>
        <w:t>agitation, delirium, and autonomic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too little and too much sleep can be associated with psychiatric</w:t>
      </w:r>
    </w:p>
    <w:p>
      <w:pPr>
        <w:pStyle w:val="PreformattedText"/>
        <w:bidi w:val="0"/>
        <w:jc w:val="left"/>
        <w:rPr/>
      </w:pPr>
      <w:r>
        <w:rPr/>
        <w:t>medications. Fatigue and sedation can be manifestations of psychiatric</w:t>
      </w:r>
    </w:p>
    <w:p>
      <w:pPr>
        <w:pStyle w:val="PreformattedText"/>
        <w:bidi w:val="0"/>
        <w:jc w:val="left"/>
        <w:rPr/>
      </w:pPr>
      <w:r>
        <w:rPr/>
        <w:t>symptoms or medication side effects. TCAs, MAOIs, trazodone, nefazodone,</w:t>
      </w:r>
    </w:p>
    <w:p>
      <w:pPr>
        <w:pStyle w:val="PreformattedText"/>
        <w:bidi w:val="0"/>
        <w:jc w:val="left"/>
        <w:rPr/>
      </w:pPr>
      <w:r>
        <w:rPr/>
        <w:t>mirtazapine, lithium, valproic acid, topiramate, and antipsychotics are each</w:t>
      </w:r>
    </w:p>
    <w:p>
      <w:pPr>
        <w:pStyle w:val="PreformattedText"/>
        <w:bidi w:val="0"/>
        <w:jc w:val="left"/>
        <w:rPr/>
      </w:pPr>
      <w:r>
        <w:rPr/>
        <w:t>likely to produce sedation. Among atypical antipsychotics, clozapine, quetiapine,</w:t>
      </w:r>
    </w:p>
    <w:p>
      <w:pPr>
        <w:pStyle w:val="PreformattedText"/>
        <w:bidi w:val="0"/>
        <w:jc w:val="left"/>
        <w:rPr/>
      </w:pPr>
      <w:r>
        <w:rPr/>
        <w:t>ziprasidone, and olanzapine are associated with the most sedation. The side</w:t>
      </w:r>
    </w:p>
    <w:p>
      <w:pPr>
        <w:pStyle w:val="PreformattedText"/>
        <w:bidi w:val="0"/>
        <w:jc w:val="left"/>
        <w:rPr/>
      </w:pPr>
      <w:r>
        <w:rPr/>
        <w:t>effect of sedation can be used to induce sleep in some patients. Insomnia can</w:t>
      </w:r>
    </w:p>
    <w:p>
      <w:pPr>
        <w:pStyle w:val="PreformattedText"/>
        <w:bidi w:val="0"/>
        <w:jc w:val="left"/>
        <w:rPr/>
      </w:pPr>
      <w:r>
        <w:rPr/>
        <w:t>occur with SSRIs, bupropion, venlafaxine, desvenlafaxine, psychostimulants,</w:t>
      </w:r>
    </w:p>
    <w:p>
      <w:pPr>
        <w:pStyle w:val="PreformattedText"/>
        <w:bidi w:val="0"/>
        <w:jc w:val="left"/>
        <w:rPr/>
      </w:pPr>
      <w:r>
        <w:rPr/>
        <w:t>aripiprazole, asenapine, lurasidone, and MAOIs. Reducing caffeine, eliminating</w:t>
      </w:r>
    </w:p>
    <w:p>
      <w:pPr>
        <w:pStyle w:val="PreformattedText"/>
        <w:bidi w:val="0"/>
        <w:jc w:val="left"/>
        <w:rPr/>
      </w:pPr>
      <w:r>
        <w:rPr/>
        <w:t>day-time naps, moving medication dosing to earlier in the day, and practicing</w:t>
      </w:r>
    </w:p>
    <w:p>
      <w:pPr>
        <w:pStyle w:val="PreformattedText"/>
        <w:bidi w:val="0"/>
        <w:jc w:val="left"/>
        <w:rPr/>
      </w:pPr>
      <w:r>
        <w:rPr/>
        <w:t>sleep hygiene (e.g., restricting activities in the bedroom to sleep or sexual</w:t>
      </w:r>
    </w:p>
    <w:p>
      <w:pPr>
        <w:pStyle w:val="PreformattedText"/>
        <w:bidi w:val="0"/>
        <w:jc w:val="left"/>
        <w:rPr/>
      </w:pPr>
      <w:r>
        <w:rPr/>
        <w:t>relations) can be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Hypomania or mania related to antidepressant use occurs in 1% to 5% of</w:t>
      </w:r>
    </w:p>
    <w:p>
      <w:pPr>
        <w:pStyle w:val="PreformattedText"/>
        <w:bidi w:val="0"/>
        <w:jc w:val="left"/>
        <w:rPr/>
      </w:pPr>
      <w:r>
        <w:rPr/>
        <w:t>patients without a history of bipolar disorder. Patients with bipolar disorder who</w:t>
      </w:r>
    </w:p>
    <w:p>
      <w:pPr>
        <w:pStyle w:val="PreformattedText"/>
        <w:bidi w:val="0"/>
        <w:jc w:val="left"/>
        <w:rPr/>
      </w:pPr>
      <w:r>
        <w:rPr/>
        <w:t>are not on a mood stabilizer are at much higher risk. Switching of mood states</w:t>
      </w:r>
    </w:p>
    <w:p>
      <w:pPr>
        <w:pStyle w:val="PreformattedText"/>
        <w:bidi w:val="0"/>
        <w:jc w:val="left"/>
        <w:rPr/>
      </w:pPr>
      <w:r>
        <w:rPr/>
        <w:t>can occur with any antidepressant, though a recent meta-analysis suggested that</w:t>
      </w:r>
    </w:p>
    <w:p>
      <w:pPr>
        <w:pStyle w:val="PreformattedText"/>
        <w:bidi w:val="0"/>
        <w:jc w:val="left"/>
        <w:rPr/>
      </w:pPr>
      <w:r>
        <w:rPr/>
        <w:t>TCAs were most likely to induce manic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threshold can be reduced in patients taking bupropion and clozapine.</w:t>
      </w:r>
    </w:p>
    <w:p>
      <w:pPr>
        <w:pStyle w:val="PreformattedText"/>
        <w:bidi w:val="0"/>
        <w:jc w:val="left"/>
        <w:rPr/>
      </w:pPr>
      <w:r>
        <w:rPr/>
        <w:t>Doses of bupropion greater than 150 mg (and daily doses of greater than 450</w:t>
      </w:r>
    </w:p>
    <w:p>
      <w:pPr>
        <w:pStyle w:val="PreformattedText"/>
        <w:bidi w:val="0"/>
        <w:jc w:val="left"/>
        <w:rPr/>
      </w:pPr>
      <w:r>
        <w:rPr/>
        <w:t>mg) should be avoided to reduce the risk of seizures. Clozapine-associated</w:t>
      </w:r>
    </w:p>
    <w:p>
      <w:pPr>
        <w:pStyle w:val="PreformattedText"/>
        <w:bidi w:val="0"/>
        <w:jc w:val="left"/>
        <w:rPr/>
      </w:pPr>
      <w:r>
        <w:rPr/>
        <w:t>seizures occur in approximately 5% of individuals in the first year of treatment.</w:t>
      </w:r>
    </w:p>
    <w:p>
      <w:pPr>
        <w:pStyle w:val="PreformattedText"/>
        <w:bidi w:val="0"/>
        <w:jc w:val="left"/>
        <w:rPr/>
      </w:pPr>
      <w:r>
        <w:rPr/>
        <w:t>The relationship between clozapine and seizures appears to be dose-dependent,</w:t>
      </w:r>
    </w:p>
    <w:p>
      <w:pPr>
        <w:pStyle w:val="PreformattedText"/>
        <w:bidi w:val="0"/>
        <w:jc w:val="left"/>
        <w:rPr/>
      </w:pPr>
      <w:r>
        <w:rPr/>
        <w:t>with a higher risk associated with higher doses and serum levels. Generally,</w:t>
      </w:r>
    </w:p>
    <w:p>
      <w:pPr>
        <w:pStyle w:val="PreformattedText"/>
        <w:bidi w:val="0"/>
        <w:jc w:val="left"/>
        <w:rPr/>
      </w:pPr>
      <w:r>
        <w:rPr/>
        <w:t>doses above 600 mg per day or serum levels above 1,000 ng/ml are associated</w:t>
      </w:r>
    </w:p>
    <w:p>
      <w:pPr>
        <w:pStyle w:val="PreformattedText"/>
        <w:bidi w:val="0"/>
        <w:jc w:val="left"/>
        <w:rPr/>
      </w:pPr>
      <w:r>
        <w:rPr/>
        <w:t>with a higher risk of seizures; therefore, consideration should be given to adding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valproic acid or another anticonvulsant for seizure prophylaxis if it is expected</w:t>
      </w:r>
    </w:p>
    <w:p>
      <w:pPr>
        <w:pStyle w:val="PreformattedText"/>
        <w:bidi w:val="0"/>
        <w:jc w:val="left"/>
        <w:rPr/>
      </w:pPr>
      <w:r>
        <w:rPr/>
        <w:t>that the clozapine dose will be at least 600 mg per 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cognitive slowing has been described with a variety of psychiatric</w:t>
      </w:r>
    </w:p>
    <w:p>
      <w:pPr>
        <w:pStyle w:val="PreformattedText"/>
        <w:bidi w:val="0"/>
        <w:jc w:val="left"/>
        <w:rPr/>
      </w:pPr>
      <w:r>
        <w:rPr/>
        <w:t>medications. It can be difficult to distinguish the effects of fatigue, sedation, loss</w:t>
      </w:r>
    </w:p>
    <w:p>
      <w:pPr>
        <w:pStyle w:val="PreformattedText"/>
        <w:bidi w:val="0"/>
        <w:jc w:val="left"/>
        <w:rPr/>
      </w:pPr>
      <w:r>
        <w:rPr/>
        <w:t>of hypomanic symptoms, and other effects of treatment from “true” cognitive</w:t>
      </w:r>
    </w:p>
    <w:p>
      <w:pPr>
        <w:pStyle w:val="PreformattedText"/>
        <w:bidi w:val="0"/>
        <w:jc w:val="left"/>
        <w:rPr/>
      </w:pPr>
      <w:r>
        <w:rPr/>
        <w:t>dysfunction, but a number of agents have been associated with cognitive</w:t>
      </w:r>
    </w:p>
    <w:p>
      <w:pPr>
        <w:pStyle w:val="PreformattedText"/>
        <w:bidi w:val="0"/>
        <w:jc w:val="left"/>
        <w:rPr/>
      </w:pPr>
      <w:r>
        <w:rPr/>
        <w:t>slowing. Among the mood-stabilizing agents, topiramate has been most strongly</w:t>
      </w:r>
    </w:p>
    <w:p>
      <w:pPr>
        <w:pStyle w:val="PreformattedText"/>
        <w:bidi w:val="0"/>
        <w:jc w:val="left"/>
        <w:rPr/>
      </w:pPr>
      <w:r>
        <w:rPr/>
        <w:t>associated with cognitive impairment. Lithium, valproic acid, and</w:t>
      </w:r>
    </w:p>
    <w:p>
      <w:pPr>
        <w:pStyle w:val="PreformattedText"/>
        <w:bidi w:val="0"/>
        <w:jc w:val="left"/>
        <w:rPr/>
      </w:pPr>
      <w:r>
        <w:rPr/>
        <w:t>carbamazepine have been associated with poor concentration, attention, and</w:t>
      </w:r>
    </w:p>
    <w:p>
      <w:pPr>
        <w:pStyle w:val="PreformattedText"/>
        <w:bidi w:val="0"/>
        <w:jc w:val="left"/>
        <w:rPr/>
      </w:pPr>
      <w:r>
        <w:rPr/>
        <w:t>memory. Lamotrigine appears to have few negative cognitive effects. The</w:t>
      </w:r>
    </w:p>
    <w:p>
      <w:pPr>
        <w:pStyle w:val="PreformattedText"/>
        <w:bidi w:val="0"/>
        <w:jc w:val="left"/>
        <w:rPr/>
      </w:pPr>
      <w:r>
        <w:rPr/>
        <w:t>anticholinergic effects of TCAs can adversely affect cognitive function, whereas</w:t>
      </w:r>
    </w:p>
    <w:p>
      <w:pPr>
        <w:pStyle w:val="PreformattedText"/>
        <w:bidi w:val="0"/>
        <w:jc w:val="left"/>
        <w:rPr/>
      </w:pPr>
      <w:r>
        <w:rPr/>
        <w:t>SSRIs, bupropion, venlafaxine, and other antidepressants do not appear to impair</w:t>
      </w:r>
    </w:p>
    <w:p>
      <w:pPr>
        <w:pStyle w:val="PreformattedText"/>
        <w:bidi w:val="0"/>
        <w:jc w:val="left"/>
        <w:rPr/>
      </w:pPr>
      <w:r>
        <w:rPr/>
        <w:t>cognition. Finally, conventional antipsychotics (especially low-potency agents</w:t>
      </w:r>
    </w:p>
    <w:p>
      <w:pPr>
        <w:pStyle w:val="PreformattedText"/>
        <w:bidi w:val="0"/>
        <w:jc w:val="left"/>
        <w:rPr/>
      </w:pPr>
      <w:r>
        <w:rPr/>
        <w:t>with anticholinergic effects) have been associated with cognitive impairment,</w:t>
      </w:r>
    </w:p>
    <w:p>
      <w:pPr>
        <w:pStyle w:val="PreformattedText"/>
        <w:bidi w:val="0"/>
        <w:jc w:val="left"/>
        <w:rPr/>
      </w:pPr>
      <w:r>
        <w:rPr/>
        <w:t>whereas the atypical agents can be associated with mild improvements as seen</w:t>
      </w:r>
    </w:p>
    <w:p>
      <w:pPr>
        <w:pStyle w:val="PreformattedText"/>
        <w:bidi w:val="0"/>
        <w:jc w:val="left"/>
        <w:rPr/>
      </w:pPr>
      <w:r>
        <w:rPr/>
        <w:t>on neuropsychological batteries, though this relationship is still being debated.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 activity varies greatly among psychiatric medications. It is</w:t>
      </w:r>
    </w:p>
    <w:p>
      <w:pPr>
        <w:pStyle w:val="PreformattedText"/>
        <w:bidi w:val="0"/>
        <w:jc w:val="left"/>
        <w:rPr/>
      </w:pPr>
      <w:r>
        <w:rPr/>
        <w:t>greatest for the tertiary amine TCAs (amitriptyline, imipramine, doxepin) and</w:t>
      </w:r>
    </w:p>
    <w:p>
      <w:pPr>
        <w:pStyle w:val="PreformattedText"/>
        <w:bidi w:val="0"/>
        <w:jc w:val="left"/>
        <w:rPr/>
      </w:pPr>
      <w:r>
        <w:rPr/>
        <w:t>low-potency typical antipsychotics, and minimal for the newer antidepressants</w:t>
      </w:r>
    </w:p>
    <w:p>
      <w:pPr>
        <w:pStyle w:val="PreformattedText"/>
        <w:bidi w:val="0"/>
        <w:jc w:val="left"/>
        <w:rPr/>
      </w:pPr>
      <w:r>
        <w:rPr/>
        <w:t>(SSRIs, venlafaxine, bupropion, mirtazapine, nefazodone). Of the atypical</w:t>
      </w:r>
    </w:p>
    <w:p>
      <w:pPr>
        <w:pStyle w:val="PreformattedText"/>
        <w:bidi w:val="0"/>
        <w:jc w:val="left"/>
        <w:rPr/>
      </w:pPr>
      <w:r>
        <w:rPr/>
        <w:t>antipsychotics, clozapine has the most anticholinergic activity, with olanzapine</w:t>
      </w:r>
    </w:p>
    <w:p>
      <w:pPr>
        <w:pStyle w:val="PreformattedText"/>
        <w:bidi w:val="0"/>
        <w:jc w:val="left"/>
        <w:rPr/>
      </w:pPr>
      <w:r>
        <w:rPr/>
        <w:t>being the runner-up. Typical anticholinergic side effects include xerostomia (dry</w:t>
      </w:r>
    </w:p>
    <w:p>
      <w:pPr>
        <w:pStyle w:val="PreformattedText"/>
        <w:bidi w:val="0"/>
        <w:jc w:val="left"/>
        <w:rPr/>
      </w:pPr>
      <w:r>
        <w:rPr/>
        <w:t>mouth), flushing, hyperthermia, blurry vision, urinary retention, and confusion.</w:t>
      </w:r>
    </w:p>
    <w:p>
      <w:pPr>
        <w:pStyle w:val="PreformattedText"/>
        <w:bidi w:val="0"/>
        <w:jc w:val="left"/>
        <w:rPr/>
      </w:pPr>
      <w:r>
        <w:rPr/>
        <w:t>The severity of these side effects is greater in cases of overdose, but they can be</w:t>
      </w:r>
    </w:p>
    <w:p>
      <w:pPr>
        <w:pStyle w:val="PreformattedText"/>
        <w:bidi w:val="0"/>
        <w:jc w:val="left"/>
        <w:rPr/>
      </w:pPr>
      <w:r>
        <w:rPr/>
        <w:t>present even at typical doses of these medications. Tolerance often develops to</w:t>
      </w:r>
    </w:p>
    <w:p>
      <w:pPr>
        <w:pStyle w:val="PreformattedText"/>
        <w:bidi w:val="0"/>
        <w:jc w:val="left"/>
        <w:rPr/>
      </w:pPr>
      <w:r>
        <w:rPr/>
        <w:t>many of the anticholinergic side effects over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Xerostomia can result in bad breath, stomatitis, and dental caries. Often</w:t>
      </w:r>
    </w:p>
    <w:p>
      <w:pPr>
        <w:pStyle w:val="PreformattedText"/>
        <w:bidi w:val="0"/>
        <w:jc w:val="left"/>
        <w:rPr/>
      </w:pPr>
      <w:r>
        <w:rPr/>
        <w:t>sugarless gum or hard candy can stimulate salivation. Dry eyes can be treated</w:t>
      </w:r>
    </w:p>
    <w:p>
      <w:pPr>
        <w:pStyle w:val="PreformattedText"/>
        <w:bidi w:val="0"/>
        <w:jc w:val="left"/>
        <w:rPr/>
      </w:pPr>
      <w:r>
        <w:rPr/>
        <w:t>with artificial tears.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Blurred vision usually lessens with time, but when persistent can be managed</w:t>
      </w:r>
    </w:p>
    <w:p>
      <w:pPr>
        <w:pStyle w:val="PreformattedText"/>
        <w:bidi w:val="0"/>
        <w:jc w:val="left"/>
        <w:rPr/>
      </w:pPr>
      <w:r>
        <w:rPr/>
        <w:t>by addition of pilocarpine 1% drops or bethanechol. Patients with narrow-angle</w:t>
      </w:r>
    </w:p>
    <w:p>
      <w:pPr>
        <w:pStyle w:val="PreformattedText"/>
        <w:bidi w:val="0"/>
        <w:jc w:val="left"/>
        <w:rPr/>
      </w:pPr>
      <w:r>
        <w:rPr/>
        <w:t>glaucoma can experience dangerous elevations of intraocular pressure when</w:t>
      </w:r>
    </w:p>
    <w:p>
      <w:pPr>
        <w:pStyle w:val="PreformattedText"/>
        <w:bidi w:val="0"/>
        <w:jc w:val="left"/>
        <w:rPr/>
      </w:pPr>
      <w:r>
        <w:rPr/>
        <w:t>anticholinergic medications are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Urinary hesitancy and retention can occur in patients on anticholinergic</w:t>
      </w:r>
    </w:p>
    <w:p>
      <w:pPr>
        <w:pStyle w:val="PreformattedText"/>
        <w:bidi w:val="0"/>
        <w:jc w:val="left"/>
        <w:rPr/>
      </w:pPr>
      <w:r>
        <w:rPr/>
        <w:t>medications. This can be complicated by urinary tract infections and even renal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damage. Elderly patients and those with prostatic hypertrophy or other outflow</w:t>
      </w:r>
    </w:p>
    <w:p>
      <w:pPr>
        <w:pStyle w:val="PreformattedText"/>
        <w:bidi w:val="0"/>
        <w:jc w:val="left"/>
        <w:rPr/>
      </w:pPr>
      <w:r>
        <w:rPr/>
        <w:t>problems are at higher risk. Severe urinary retention mandates the</w:t>
      </w:r>
    </w:p>
    <w:p>
      <w:pPr>
        <w:pStyle w:val="PreformattedText"/>
        <w:bidi w:val="0"/>
        <w:jc w:val="left"/>
        <w:rPr/>
      </w:pPr>
      <w:r>
        <w:rPr/>
        <w:t>discontinuation of the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CNS anticholinergic toxicity can present with confusion, memory loss,</w:t>
      </w:r>
    </w:p>
    <w:p>
      <w:pPr>
        <w:pStyle w:val="PreformattedText"/>
        <w:bidi w:val="0"/>
        <w:jc w:val="left"/>
        <w:rPr/>
      </w:pPr>
      <w:r>
        <w:rPr/>
        <w:t>delirium, and psychosis. Usually this is accompanied by other signs of</w:t>
      </w:r>
    </w:p>
    <w:p>
      <w:pPr>
        <w:pStyle w:val="PreformattedText"/>
        <w:bidi w:val="0"/>
        <w:jc w:val="left"/>
        <w:rPr/>
      </w:pPr>
      <w:r>
        <w:rPr/>
        <w:t>anticholinergic excess (increased temperature, dry skin, xerostomia, flushing,</w:t>
      </w:r>
    </w:p>
    <w:p>
      <w:pPr>
        <w:pStyle w:val="PreformattedText"/>
        <w:bidi w:val="0"/>
        <w:jc w:val="left"/>
        <w:rPr/>
      </w:pPr>
      <w:r>
        <w:rPr/>
        <w:t>and urinary retention). Elderly patients, children, and brain-injured patients are</w:t>
      </w:r>
    </w:p>
    <w:p>
      <w:pPr>
        <w:pStyle w:val="PreformattedText"/>
        <w:bidi w:val="0"/>
        <w:jc w:val="left"/>
        <w:rPr/>
      </w:pPr>
      <w:r>
        <w:rPr/>
        <w:t>at increased risk. Management includes reducing or discontinuing the dose and</w:t>
      </w:r>
    </w:p>
    <w:p>
      <w:pPr>
        <w:pStyle w:val="PreformattedText"/>
        <w:bidi w:val="0"/>
        <w:jc w:val="left"/>
        <w:rPr/>
      </w:pPr>
      <w:r>
        <w:rPr/>
        <w:t>infusing physostigmine (1-2 mg IV push over 2 minutes). This requires close</w:t>
      </w:r>
    </w:p>
    <w:p>
      <w:pPr>
        <w:pStyle w:val="PreformattedText"/>
        <w:bidi w:val="0"/>
        <w:jc w:val="left"/>
        <w:rPr/>
      </w:pPr>
      <w:r>
        <w:rPr/>
        <w:t>careful monitoring of vital signs, hemodynamics, the EKG, and the mental</w:t>
      </w:r>
    </w:p>
    <w:p>
      <w:pPr>
        <w:pStyle w:val="PreformattedText"/>
        <w:bidi w:val="0"/>
        <w:jc w:val="left"/>
        <w:rPr/>
      </w:pPr>
      <w:r>
        <w:rPr/>
        <w:t>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Gastrointestinal 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Gastrointestinal (GI) side effects are very common in patients taking certain</w:t>
      </w:r>
    </w:p>
    <w:p>
      <w:pPr>
        <w:pStyle w:val="PreformattedText"/>
        <w:bidi w:val="0"/>
        <w:jc w:val="left"/>
        <w:rPr/>
      </w:pPr>
      <w:r>
        <w:rPr/>
        <w:t>psychiatric medications, such as SSRIs. They typically occur during initiation or</w:t>
      </w:r>
    </w:p>
    <w:p>
      <w:pPr>
        <w:pStyle w:val="PreformattedText"/>
        <w:bidi w:val="0"/>
        <w:jc w:val="left"/>
        <w:rPr/>
      </w:pPr>
      <w:r>
        <w:rPr/>
        <w:t>titration of the medication dose and usually resolve over the course of days to</w:t>
      </w:r>
    </w:p>
    <w:p>
      <w:pPr>
        <w:pStyle w:val="PreformattedText"/>
        <w:bidi w:val="0"/>
        <w:jc w:val="left"/>
        <w:rPr/>
      </w:pPr>
      <w:r>
        <w:rPr/>
        <w:t>weeks.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Nausea and dyspepsia are common side effects and can be relieved by the use</w:t>
      </w:r>
    </w:p>
    <w:p>
      <w:pPr>
        <w:pStyle w:val="PreformattedText"/>
        <w:bidi w:val="0"/>
        <w:jc w:val="left"/>
        <w:rPr/>
      </w:pPr>
      <w:r>
        <w:rPr/>
        <w:t>of divided dosing or dosing with meals. Adjuvant treatment includes over-the-</w:t>
      </w:r>
    </w:p>
    <w:p>
      <w:pPr>
        <w:pStyle w:val="PreformattedText"/>
        <w:bidi w:val="0"/>
        <w:jc w:val="left"/>
        <w:rPr/>
      </w:pPr>
      <w:r>
        <w:rPr/>
        <w:t>counter antacids, bismuth salicylate, and H, blockers.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Diarrhea is more commonly seen with the use of newer serotonergic</w:t>
      </w:r>
    </w:p>
    <w:p>
      <w:pPr>
        <w:pStyle w:val="PreformattedText"/>
        <w:bidi w:val="0"/>
        <w:jc w:val="left"/>
        <w:rPr/>
      </w:pPr>
      <w:r>
        <w:rPr/>
        <w:t>antidepressants, such as the SSRIs, most of which lack significant</w:t>
      </w:r>
    </w:p>
    <w:p>
      <w:pPr>
        <w:pStyle w:val="PreformattedText"/>
        <w:bidi w:val="0"/>
        <w:jc w:val="left"/>
        <w:rPr/>
      </w:pPr>
      <w:r>
        <w:rPr/>
        <w:t>anticholinergic activity. Management strategies include the use of anti-diarrheal</w:t>
      </w:r>
    </w:p>
    <w:p>
      <w:pPr>
        <w:pStyle w:val="PreformattedText"/>
        <w:bidi w:val="0"/>
        <w:jc w:val="left"/>
        <w:rPr/>
      </w:pPr>
      <w:r>
        <w:rPr/>
        <w:t>agents or probiotic formulations. Diarrhea and other GI side effects associated</w:t>
      </w:r>
    </w:p>
    <w:p>
      <w:pPr>
        <w:pStyle w:val="PreformattedText"/>
        <w:bidi w:val="0"/>
        <w:jc w:val="left"/>
        <w:rPr/>
      </w:pPr>
      <w:r>
        <w:rPr/>
        <w:t>with lithium might respond to a change in the preparation (e.g. from lithium</w:t>
      </w:r>
    </w:p>
    <w:p>
      <w:pPr>
        <w:pStyle w:val="PreformattedText"/>
        <w:bidi w:val="0"/>
        <w:jc w:val="left"/>
        <w:rPr/>
      </w:pPr>
      <w:r>
        <w:rPr/>
        <w:t>carbonate to Eskalith CR, or vice versa); similarly, nausea, vomiting, and</w:t>
      </w:r>
    </w:p>
    <w:p>
      <w:pPr>
        <w:pStyle w:val="PreformattedText"/>
        <w:bidi w:val="0"/>
        <w:jc w:val="left"/>
        <w:rPr/>
      </w:pPr>
      <w:r>
        <w:rPr/>
        <w:t>diarrhea with valproic acid might resolve with a switch to divalproex sodium</w:t>
      </w:r>
    </w:p>
    <w:p>
      <w:pPr>
        <w:pStyle w:val="PreformattedText"/>
        <w:bidi w:val="0"/>
        <w:jc w:val="left"/>
        <w:rPr/>
      </w:pPr>
      <w:r>
        <w:rPr/>
        <w:t>(Depakote).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Constipation is common with TCAs but can be seen with all antidepressants. In</w:t>
      </w:r>
    </w:p>
    <w:p>
      <w:pPr>
        <w:pStyle w:val="PreformattedText"/>
        <w:bidi w:val="0"/>
        <w:jc w:val="left"/>
        <w:rPr/>
      </w:pPr>
      <w:r>
        <w:rPr/>
        <w:t>the elderly, severe constipation and paralytic ileus can be a serious health risk.</w:t>
      </w:r>
    </w:p>
    <w:p>
      <w:pPr>
        <w:pStyle w:val="PreformattedText"/>
        <w:bidi w:val="0"/>
        <w:jc w:val="left"/>
        <w:rPr/>
      </w:pPr>
      <w:r>
        <w:rPr/>
        <w:t>Hydration and adequate over-the-counter bulk laxatives (Metamucil) or stool</w:t>
      </w:r>
    </w:p>
    <w:p>
      <w:pPr>
        <w:pStyle w:val="PreformattedText"/>
        <w:bidi w:val="0"/>
        <w:jc w:val="left"/>
        <w:rPr/>
      </w:pPr>
      <w:r>
        <w:rPr/>
        <w:t>softeners can be useful. Bethanechol relieves the constipation caused by</w:t>
      </w:r>
    </w:p>
    <w:p>
      <w:pPr>
        <w:pStyle w:val="PreformattedText"/>
        <w:bidi w:val="0"/>
        <w:jc w:val="left"/>
        <w:rPr/>
      </w:pPr>
      <w:r>
        <w:rPr/>
        <w:t>anticholinergic antidepressants. Constipation can also be seen with other</w:t>
      </w:r>
    </w:p>
    <w:p>
      <w:pPr>
        <w:pStyle w:val="PreformattedText"/>
        <w:bidi w:val="0"/>
        <w:jc w:val="left"/>
        <w:rPr/>
      </w:pPr>
      <w:r>
        <w:rPr/>
        <w:t>anticholinergic agents, such as _ olanzapine, and low-potency typical</w:t>
      </w:r>
    </w:p>
    <w:p>
      <w:pPr>
        <w:pStyle w:val="PreformattedText"/>
        <w:bidi w:val="0"/>
        <w:jc w:val="left"/>
        <w:rPr/>
      </w:pPr>
      <w:r>
        <w:rPr/>
        <w:t>antipsychotics. Cases of toxic megacolon as a complication of severe</w:t>
      </w:r>
    </w:p>
    <w:p>
      <w:pPr>
        <w:pStyle w:val="PreformattedText"/>
        <w:bidi w:val="0"/>
        <w:jc w:val="left"/>
        <w:rPr/>
      </w:pPr>
      <w:r>
        <w:rPr/>
        <w:t>constipation have been described with the use of clozapine.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Valproic acid causes dose-dependent rises in liver enzymes and rarely causes</w:t>
      </w:r>
    </w:p>
    <w:p>
      <w:pPr>
        <w:pStyle w:val="PreformattedText"/>
        <w:bidi w:val="0"/>
        <w:jc w:val="left"/>
        <w:rPr/>
      </w:pPr>
      <w:r>
        <w:rPr/>
        <w:t>fatal hepatotoxicity. Independent of these effects, it can also result in</w:t>
      </w:r>
    </w:p>
    <w:p>
      <w:pPr>
        <w:pStyle w:val="PreformattedText"/>
        <w:bidi w:val="0"/>
        <w:jc w:val="left"/>
        <w:rPr/>
      </w:pPr>
      <w:r>
        <w:rPr/>
        <w:t>hyperammonemia, causing cognitive dysfunction. Valproic acid has also been</w:t>
      </w:r>
    </w:p>
    <w:p>
      <w:pPr>
        <w:pStyle w:val="PreformattedText"/>
        <w:bidi w:val="0"/>
        <w:jc w:val="left"/>
        <w:rPr/>
      </w:pPr>
      <w:r>
        <w:rPr/>
        <w:t>associated with pancreatitis. Carbamazepine might cause an idiosyncratic dose-</w:t>
      </w:r>
    </w:p>
    <w:p>
      <w:pPr>
        <w:pStyle w:val="PreformattedText"/>
        <w:bidi w:val="0"/>
        <w:jc w:val="left"/>
        <w:rPr/>
      </w:pPr>
      <w:r>
        <w:rPr/>
        <w:t>related hepatitis. Antipsychotics have been associated with cholestatic jaundice,</w:t>
      </w:r>
    </w:p>
    <w:p>
      <w:pPr>
        <w:pStyle w:val="PreformattedText"/>
        <w:bidi w:val="0"/>
        <w:jc w:val="left"/>
        <w:rPr/>
      </w:pPr>
      <w:r>
        <w:rPr/>
        <w:t>which presents with nausea, malaise, fever, pruritus, abdominal pain, and</w:t>
      </w:r>
    </w:p>
    <w:p>
      <w:pPr>
        <w:pStyle w:val="PreformattedText"/>
        <w:bidi w:val="0"/>
        <w:jc w:val="left"/>
        <w:rPr/>
      </w:pPr>
      <w:r>
        <w:rPr/>
        <w:t>jaundice within the first 2 months of starting an antipsychotic treatment. The</w:t>
      </w:r>
    </w:p>
    <w:p>
      <w:pPr>
        <w:pStyle w:val="PreformattedText"/>
        <w:bidi w:val="0"/>
        <w:jc w:val="left"/>
        <w:rPr/>
      </w:pPr>
      <w:r>
        <w:rPr/>
        <w:t>antidepressant nefazodone has also been associated with elevated rates of</w:t>
      </w:r>
    </w:p>
    <w:p>
      <w:pPr>
        <w:pStyle w:val="PreformattedText"/>
        <w:bidi w:val="0"/>
        <w:jc w:val="left"/>
        <w:rPr/>
      </w:pPr>
      <w:r>
        <w:rPr/>
        <w:t>hepatotoxicity; this usually occurs within the first six months of treatment. For</w:t>
      </w:r>
    </w:p>
    <w:p>
      <w:pPr>
        <w:pStyle w:val="PreformattedText"/>
        <w:bidi w:val="0"/>
        <w:jc w:val="left"/>
        <w:rPr/>
      </w:pPr>
      <w:r>
        <w:rPr/>
        <w:t>this reason, nefazodone has largely fallen out of favor. Duloxetine has also been</w:t>
      </w:r>
    </w:p>
    <w:p>
      <w:pPr>
        <w:pStyle w:val="PreformattedText"/>
        <w:bidi w:val="0"/>
        <w:jc w:val="left"/>
        <w:rPr/>
      </w:pPr>
      <w:r>
        <w:rPr/>
        <w:t>associated with drug-induced liver injury, including cholestatic jaundice and</w:t>
      </w:r>
    </w:p>
    <w:p>
      <w:pPr>
        <w:pStyle w:val="PreformattedText"/>
        <w:bidi w:val="0"/>
        <w:jc w:val="left"/>
        <w:rPr/>
      </w:pPr>
      <w:r>
        <w:rPr/>
        <w:t>hepatitis in patients with chronic liver disease or cirrhosis. Its use, therefore, is</w:t>
      </w:r>
    </w:p>
    <w:p>
      <w:pPr>
        <w:pStyle w:val="PreformattedText"/>
        <w:bidi w:val="0"/>
        <w:jc w:val="left"/>
        <w:rPr/>
      </w:pPr>
      <w:r>
        <w:rPr/>
        <w:t>contraindicated in patients with chronic alcohol use or chronic liver disease.</w:t>
      </w:r>
    </w:p>
    <w:p>
      <w:pPr>
        <w:pStyle w:val="PreformattedText"/>
        <w:bidi w:val="0"/>
        <w:jc w:val="left"/>
        <w:rPr/>
      </w:pPr>
      <w:r>
        <w:rPr/>
        <w:t>Disulfiram and naltrexone have also been associated with dose-related elevation</w:t>
      </w:r>
    </w:p>
    <w:p>
      <w:pPr>
        <w:pStyle w:val="PreformattedText"/>
        <w:bidi w:val="0"/>
        <w:jc w:val="left"/>
        <w:rPr/>
      </w:pPr>
      <w:r>
        <w:rPr/>
        <w:t>of liver enzymes and rare hepatotoxicity, though these effects usually occur at</w:t>
      </w:r>
    </w:p>
    <w:p>
      <w:pPr>
        <w:pStyle w:val="PreformattedText"/>
        <w:bidi w:val="0"/>
        <w:jc w:val="left"/>
        <w:rPr/>
      </w:pPr>
      <w:r>
        <w:rPr/>
        <w:t>doses higher than those typically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Hematological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Agranulocytosis, one of the most serious hematologic side effects is potentially</w:t>
      </w:r>
    </w:p>
    <w:p>
      <w:pPr>
        <w:pStyle w:val="PreformattedText"/>
        <w:bidi w:val="0"/>
        <w:jc w:val="left"/>
        <w:rPr/>
      </w:pPr>
      <w:r>
        <w:rPr/>
        <w:t>life-threatening and is seen most commonly with clozapine and rarely with</w:t>
      </w:r>
    </w:p>
    <w:p>
      <w:pPr>
        <w:pStyle w:val="PreformattedText"/>
        <w:bidi w:val="0"/>
        <w:jc w:val="left"/>
        <w:rPr/>
      </w:pPr>
      <w:r>
        <w:rPr/>
        <w:t>phenothiazines. A white blood cell (WBC) count drop of 50% or a count of less</w:t>
      </w:r>
    </w:p>
    <w:p>
      <w:pPr>
        <w:pStyle w:val="PreformattedText"/>
        <w:bidi w:val="0"/>
        <w:jc w:val="left"/>
        <w:rPr/>
      </w:pPr>
      <w:r>
        <w:rPr/>
        <w:t>than 3,000 should lead to immediate discontinuation of the offending agent. If</w:t>
      </w:r>
    </w:p>
    <w:p>
      <w:pPr>
        <w:pStyle w:val="PreformattedText"/>
        <w:bidi w:val="0"/>
        <w:jc w:val="left"/>
        <w:rPr/>
      </w:pPr>
      <w:r>
        <w:rPr/>
        <w:t>the WBC count drops to less than 2,000 or the absolute neutrophil count drops to</w:t>
      </w:r>
    </w:p>
    <w:p>
      <w:pPr>
        <w:pStyle w:val="PreformattedText"/>
        <w:bidi w:val="0"/>
        <w:jc w:val="left"/>
        <w:rPr/>
      </w:pPr>
      <w:r>
        <w:rPr/>
        <w:t>less than 1,000, the causative agent should be discontinued permanently.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medications that affect the hematopoietic system include carbamazepine,</w:t>
      </w:r>
    </w:p>
    <w:p>
      <w:pPr>
        <w:pStyle w:val="PreformattedText"/>
        <w:bidi w:val="0"/>
        <w:jc w:val="left"/>
        <w:rPr/>
      </w:pPr>
      <w:r>
        <w:rPr/>
        <w:t>valproic acid, mirtazapine, and lithium. Carbamazepine is associated with benign</w:t>
      </w:r>
    </w:p>
    <w:p>
      <w:pPr>
        <w:pStyle w:val="PreformattedText"/>
        <w:bidi w:val="0"/>
        <w:jc w:val="left"/>
        <w:rPr/>
      </w:pPr>
      <w:r>
        <w:rPr/>
        <w:t>as well as severe hematological toxicities with depression of red blood cells,</w:t>
      </w:r>
    </w:p>
    <w:p>
      <w:pPr>
        <w:pStyle w:val="PreformattedText"/>
        <w:bidi w:val="0"/>
        <w:jc w:val="left"/>
        <w:rPr/>
      </w:pPr>
      <w:r>
        <w:rPr/>
        <w:t>WBCs, or platelets. Evaluation of a complete blood count (CBC), closer</w:t>
      </w:r>
    </w:p>
    <w:p>
      <w:pPr>
        <w:pStyle w:val="PreformattedText"/>
        <w:bidi w:val="0"/>
        <w:jc w:val="left"/>
        <w:rPr/>
      </w:pPr>
      <w:r>
        <w:rPr/>
        <w:t>evaluation of patients with baseline abnormalities, and regular monitoring is</w:t>
      </w:r>
    </w:p>
    <w:p>
      <w:pPr>
        <w:pStyle w:val="PreformattedText"/>
        <w:bidi w:val="0"/>
        <w:jc w:val="left"/>
        <w:rPr/>
      </w:pPr>
      <w:r>
        <w:rPr/>
        <w:t>required. Importantly, oxcarbazepine, a related compound, has not been</w:t>
      </w:r>
    </w:p>
    <w:p>
      <w:pPr>
        <w:pStyle w:val="PreformattedText"/>
        <w:bidi w:val="0"/>
        <w:jc w:val="left"/>
        <w:rPr/>
      </w:pPr>
      <w:r>
        <w:rPr/>
        <w:t>associated with blood dyscrasias. Valproic acid can cause thrombocytopenia or</w:t>
      </w:r>
    </w:p>
    <w:p>
      <w:pPr>
        <w:pStyle w:val="PreformattedText"/>
        <w:bidi w:val="0"/>
        <w:jc w:val="left"/>
        <w:rPr/>
      </w:pPr>
      <w:r>
        <w:rPr/>
        <w:t>platelet dysfunction; only rarely is it associated with bleeding problems. Patients</w:t>
      </w:r>
    </w:p>
    <w:p>
      <w:pPr>
        <w:pStyle w:val="PreformattedText"/>
        <w:bidi w:val="0"/>
        <w:jc w:val="left"/>
        <w:rPr/>
      </w:pPr>
      <w:r>
        <w:rPr/>
        <w:t>on valproic acid should have their platelet count and bleeding time checked</w:t>
      </w:r>
    </w:p>
    <w:p>
      <w:pPr>
        <w:pStyle w:val="PreformattedText"/>
        <w:bidi w:val="0"/>
        <w:jc w:val="left"/>
        <w:rPr/>
      </w:pPr>
      <w:r>
        <w:rPr/>
        <w:t>before any surgery. Mirtazapine has been rarely associated with agranulocytosis</w:t>
      </w:r>
    </w:p>
    <w:p>
      <w:pPr>
        <w:pStyle w:val="PreformattedText"/>
        <w:bidi w:val="0"/>
        <w:jc w:val="left"/>
        <w:rPr/>
      </w:pPr>
      <w:r>
        <w:rPr/>
        <w:t>and neutropenia. Such hematological effects appear to resolve with</w:t>
      </w:r>
    </w:p>
    <w:p>
      <w:pPr>
        <w:pStyle w:val="PreformattedText"/>
        <w:bidi w:val="0"/>
        <w:jc w:val="left"/>
        <w:rPr/>
      </w:pPr>
      <w:r>
        <w:rPr/>
        <w:t>discontinuation of the agent. Lithium can produce a benign, relative leukocytosis</w:t>
      </w:r>
    </w:p>
    <w:p>
      <w:pPr>
        <w:pStyle w:val="PreformattedText"/>
        <w:bidi w:val="0"/>
        <w:jc w:val="left"/>
        <w:rPr/>
      </w:pPr>
      <w:r>
        <w:rPr/>
        <w:t>without impairing leukocyte function. The WBC count rarely exceeds 15,000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result of lithium treatment alone. Finally, clozapine has rarely been associated</w:t>
      </w:r>
    </w:p>
    <w:p>
      <w:pPr>
        <w:pStyle w:val="PreformattedText"/>
        <w:bidi w:val="0"/>
        <w:jc w:val="left"/>
        <w:rPr/>
      </w:pPr>
      <w:r>
        <w:rPr/>
        <w:t>with eosinophilia. Although usually benign in nature, it has been associated with</w:t>
      </w:r>
    </w:p>
    <w:p>
      <w:pPr>
        <w:pStyle w:val="PreformattedText"/>
        <w:bidi w:val="0"/>
        <w:jc w:val="left"/>
        <w:rPr/>
      </w:pPr>
      <w:r>
        <w:rPr/>
        <w:t>end organ damage in rare instances. Therefore, the manufacturer recommends</w:t>
      </w:r>
    </w:p>
    <w:p>
      <w:pPr>
        <w:pStyle w:val="PreformattedText"/>
        <w:bidi w:val="0"/>
        <w:jc w:val="left"/>
        <w:rPr/>
      </w:pPr>
      <w:r>
        <w:rPr/>
        <w:t>interrupting treatment if the eosinophil count rises above 4,000/mm?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Renal side effects are most commonly seen with lithium use. Although lithium</w:t>
      </w:r>
    </w:p>
    <w:p>
      <w:pPr>
        <w:pStyle w:val="PreformattedText"/>
        <w:bidi w:val="0"/>
        <w:jc w:val="left"/>
        <w:rPr/>
      </w:pPr>
      <w:r>
        <w:rPr/>
        <w:t>commonly causes defects in urine-concentrating ability, it rarely causes renal</w:t>
      </w:r>
    </w:p>
    <w:p>
      <w:pPr>
        <w:pStyle w:val="PreformattedText"/>
        <w:bidi w:val="0"/>
        <w:jc w:val="left"/>
        <w:rPr/>
      </w:pPr>
      <w:r>
        <w:rPr/>
        <w:t>failure in patients whose lithium levels are maintained in the therapeutic range.</w:t>
      </w:r>
    </w:p>
    <w:p>
      <w:pPr>
        <w:pStyle w:val="PreformattedText"/>
        <w:bidi w:val="0"/>
        <w:jc w:val="left"/>
        <w:rPr/>
      </w:pPr>
      <w:r>
        <w:rPr/>
        <w:t>The amount of renal damage is higher in those patients who receive lithium in</w:t>
      </w:r>
    </w:p>
    <w:p>
      <w:pPr>
        <w:pStyle w:val="PreformattedText"/>
        <w:bidi w:val="0"/>
        <w:jc w:val="left"/>
        <w:rPr/>
      </w:pPr>
      <w:r>
        <w:rPr/>
        <w:t>divided doses rather than once-daily dosing.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common renal problem due to lithium is polyuria. This can be partly</w:t>
      </w:r>
    </w:p>
    <w:p>
      <w:pPr>
        <w:pStyle w:val="PreformattedText"/>
        <w:bidi w:val="0"/>
        <w:jc w:val="left"/>
        <w:rPr/>
      </w:pPr>
      <w:r>
        <w:rPr/>
        <w:t>due to lithium’s effect on the renal action of antidiuretic hormone, leading to an</w:t>
      </w:r>
    </w:p>
    <w:p>
      <w:pPr>
        <w:pStyle w:val="PreformattedText"/>
        <w:bidi w:val="0"/>
        <w:jc w:val="left"/>
        <w:rPr/>
      </w:pPr>
      <w:r>
        <w:rPr/>
        <w:t>inability to concentrate urine. Polyuria can occur in up to 70% of patients with</w:t>
      </w:r>
    </w:p>
    <w:p>
      <w:pPr>
        <w:pStyle w:val="PreformattedText"/>
        <w:bidi w:val="0"/>
        <w:jc w:val="left"/>
        <w:rPr/>
      </w:pPr>
      <w:r>
        <w:rPr/>
        <w:t>long-term lithium treatment; 10% of lithium-treated patients are diagnosed with</w:t>
      </w:r>
    </w:p>
    <w:p>
      <w:pPr>
        <w:pStyle w:val="PreformattedText"/>
        <w:bidi w:val="0"/>
        <w:jc w:val="left"/>
        <w:rPr/>
      </w:pPr>
      <w:r>
        <w:rPr/>
        <w:t>nephrogenic diabetes insipidus (DI). The treatment includes maintaining the</w:t>
      </w:r>
    </w:p>
    <w:p>
      <w:pPr>
        <w:pStyle w:val="PreformattedText"/>
        <w:bidi w:val="0"/>
        <w:jc w:val="left"/>
        <w:rPr/>
      </w:pPr>
      <w:r>
        <w:rPr/>
        <w:t>lowest effective lithium level, administering the drug at a single bed-time dose,</w:t>
      </w:r>
    </w:p>
    <w:p>
      <w:pPr>
        <w:pStyle w:val="PreformattedText"/>
        <w:bidi w:val="0"/>
        <w:jc w:val="left"/>
        <w:rPr/>
      </w:pPr>
      <w:r>
        <w:rPr/>
        <w:t>and using diuretics. The diuretics, amiloride and hydrochlorothiazide, markedly</w:t>
      </w:r>
    </w:p>
    <w:p>
      <w:pPr>
        <w:pStyle w:val="PreformattedText"/>
        <w:bidi w:val="0"/>
        <w:jc w:val="left"/>
        <w:rPr/>
      </w:pPr>
      <w:r>
        <w:rPr/>
        <w:t>reduce urine volume caused by DI. Lithium also causes an occasional acute rise</w:t>
      </w:r>
    </w:p>
    <w:p>
      <w:pPr>
        <w:pStyle w:val="PreformattedText"/>
        <w:bidi w:val="0"/>
        <w:jc w:val="left"/>
        <w:rPr/>
      </w:pPr>
      <w:r>
        <w:rPr/>
        <w:t>in serum creatinine, which abates with lithium discontinuation. Lithium-induced</w:t>
      </w:r>
    </w:p>
    <w:p>
      <w:pPr>
        <w:pStyle w:val="PreformattedText"/>
        <w:bidi w:val="0"/>
        <w:jc w:val="left"/>
        <w:rPr/>
      </w:pPr>
      <w:r>
        <w:rPr/>
        <w:t>nephrotic syndrome has also been reported in the literature.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Intravenous lorazepam also can have renal side effects. Although lorazepam</w:t>
      </w:r>
    </w:p>
    <w:p>
      <w:pPr>
        <w:pStyle w:val="PreformattedText"/>
        <w:bidi w:val="0"/>
        <w:jc w:val="left"/>
        <w:rPr/>
      </w:pPr>
      <w:r>
        <w:rPr/>
        <w:t>itself is not toxic to the kidneys, the carrier molecule (propylene glycol) in the</w:t>
      </w:r>
    </w:p>
    <w:p>
      <w:pPr>
        <w:pStyle w:val="PreformattedText"/>
        <w:bidi w:val="0"/>
        <w:jc w:val="left"/>
        <w:rPr/>
      </w:pPr>
      <w:r>
        <w:rPr/>
        <w:t>intravenous formulation can lead to renal damage, especially in higher doses.</w:t>
      </w:r>
    </w:p>
    <w:p>
      <w:pPr>
        <w:pStyle w:val="PreformattedText"/>
        <w:bidi w:val="0"/>
        <w:jc w:val="left"/>
        <w:rPr/>
      </w:pPr>
      <w:r>
        <w:rPr/>
        <w:t>This can become relevant in patients requiring repeated doses of intravenous</w:t>
      </w:r>
    </w:p>
    <w:p>
      <w:pPr>
        <w:pStyle w:val="PreformattedText"/>
        <w:bidi w:val="0"/>
        <w:jc w:val="left"/>
        <w:rPr/>
      </w:pPr>
      <w:r>
        <w:rPr/>
        <w:t>lorazepam (e.g., patients with severe alcohol withdrawal or catatonia).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few exceptions, psychiatric medications are primarily metabolized</w:t>
      </w:r>
    </w:p>
    <w:p>
      <w:pPr>
        <w:pStyle w:val="PreformattedText"/>
        <w:bidi w:val="0"/>
        <w:jc w:val="left"/>
        <w:rPr/>
      </w:pPr>
      <w:r>
        <w:rPr/>
        <w:t>hepatically. However, several psychiatric medications rely significantly upon</w:t>
      </w:r>
    </w:p>
    <w:p>
      <w:pPr>
        <w:pStyle w:val="PreformattedText"/>
        <w:bidi w:val="0"/>
        <w:jc w:val="left"/>
        <w:rPr/>
      </w:pPr>
      <w:r>
        <w:rPr/>
        <w:t>renal clearance to be eliminated from the body. Aside from lithium, medications</w:t>
      </w:r>
    </w:p>
    <w:p>
      <w:pPr>
        <w:pStyle w:val="PreformattedText"/>
        <w:bidi w:val="0"/>
        <w:jc w:val="left"/>
        <w:rPr/>
      </w:pPr>
      <w:r>
        <w:rPr/>
        <w:t>dependent on renal clearance include gabapentin, pregabalin, paliperidone,</w:t>
      </w:r>
    </w:p>
    <w:p>
      <w:pPr>
        <w:pStyle w:val="PreformattedText"/>
        <w:bidi w:val="0"/>
        <w:jc w:val="left"/>
        <w:rPr/>
      </w:pPr>
      <w:r>
        <w:rPr/>
        <w:t>memantine, venlafaxine, desvenlafaxine, topiramate, and acamprosate.</w:t>
      </w:r>
    </w:p>
    <w:p>
      <w:pPr>
        <w:pStyle w:val="PreformattedText"/>
        <w:bidi w:val="0"/>
        <w:jc w:val="left"/>
        <w:rPr/>
      </w:pPr>
      <w:r>
        <w:rPr/>
        <w:t>Therefore, patients who develop acute renal failure can develop symptoms of</w:t>
      </w:r>
    </w:p>
    <w:p>
      <w:pPr>
        <w:pStyle w:val="PreformattedText"/>
        <w:bidi w:val="0"/>
        <w:jc w:val="left"/>
        <w:rPr/>
      </w:pPr>
      <w:r>
        <w:rPr/>
        <w:t>toxicity due to rising serum levels of these medications. If a patient is taking one</w:t>
      </w:r>
    </w:p>
    <w:p>
      <w:pPr>
        <w:pStyle w:val="PreformattedText"/>
        <w:bidi w:val="0"/>
        <w:jc w:val="left"/>
        <w:rPr/>
      </w:pPr>
      <w:r>
        <w:rPr/>
        <w:t>of these medications, the dose should be reduced or discontinued entirely in the</w:t>
      </w:r>
    </w:p>
    <w:p>
      <w:pPr>
        <w:pStyle w:val="PreformattedText"/>
        <w:bidi w:val="0"/>
        <w:jc w:val="left"/>
        <w:rPr/>
      </w:pPr>
      <w:r>
        <w:rPr/>
        <w:t>setting of acute renal failure.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 is a common cause of medication non-compliance and, among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antidepressants, is most strongly associated with tertiary amine TCAs (e.g.,</w:t>
      </w:r>
    </w:p>
    <w:p>
      <w:pPr>
        <w:pStyle w:val="PreformattedText"/>
        <w:bidi w:val="0"/>
        <w:jc w:val="left"/>
        <w:rPr/>
      </w:pPr>
      <w:r>
        <w:rPr/>
        <w:t>amitriptyline, imipramine, doxepin), MAOIs (phenelzine), and mirtazapine.</w:t>
      </w:r>
    </w:p>
    <w:p>
      <w:pPr>
        <w:pStyle w:val="PreformattedText"/>
        <w:bidi w:val="0"/>
        <w:jc w:val="left"/>
        <w:rPr/>
      </w:pPr>
      <w:r>
        <w:rPr/>
        <w:t>Weight gain can be related to the antihistaminic or serotonergic effects of the</w:t>
      </w:r>
    </w:p>
    <w:p>
      <w:pPr>
        <w:pStyle w:val="PreformattedText"/>
        <w:bidi w:val="0"/>
        <w:jc w:val="left"/>
        <w:rPr/>
      </w:pPr>
      <w:r>
        <w:rPr/>
        <w:t>agents. The SSRIs, venlafaxine, duloxetine, nefazodone, and, especially,</w:t>
      </w:r>
    </w:p>
    <w:p>
      <w:pPr>
        <w:pStyle w:val="PreformattedText"/>
        <w:bidi w:val="0"/>
        <w:jc w:val="left"/>
        <w:rPr/>
      </w:pPr>
      <w:r>
        <w:rPr/>
        <w:t>bupropion are less likely to cause weight gain. Among mood-stabilizing agents,</w:t>
      </w:r>
    </w:p>
    <w:p>
      <w:pPr>
        <w:pStyle w:val="PreformattedText"/>
        <w:bidi w:val="0"/>
        <w:jc w:val="left"/>
        <w:rPr/>
      </w:pPr>
      <w:r>
        <w:rPr/>
        <w:t>both lithium and valproic acid have been associated with long-term weight gain;</w:t>
      </w:r>
    </w:p>
    <w:p>
      <w:pPr>
        <w:pStyle w:val="PreformattedText"/>
        <w:bidi w:val="0"/>
        <w:jc w:val="left"/>
        <w:rPr/>
      </w:pPr>
      <w:r>
        <w:rPr/>
        <w:t>carbamazepine is less commonly associated with weight gain. Lamotrigine</w:t>
      </w:r>
    </w:p>
    <w:p>
      <w:pPr>
        <w:pStyle w:val="PreformattedText"/>
        <w:bidi w:val="0"/>
        <w:jc w:val="left"/>
        <w:rPr/>
      </w:pPr>
      <w:r>
        <w:rPr/>
        <w:t>appears to be weight-neutral, and topiramate is associated with weight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Weight gain is a serious problem with all typical antipsychotics. Of the typical</w:t>
      </w:r>
    </w:p>
    <w:p>
      <w:pPr>
        <w:pStyle w:val="PreformattedText"/>
        <w:bidi w:val="0"/>
        <w:jc w:val="left"/>
        <w:rPr/>
      </w:pPr>
      <w:r>
        <w:rPr/>
        <w:t>antipsychotics, low-potency agents have been shown to increase appetite in a</w:t>
      </w:r>
    </w:p>
    <w:p>
      <w:pPr>
        <w:pStyle w:val="PreformattedText"/>
        <w:bidi w:val="0"/>
        <w:jc w:val="left"/>
        <w:rPr/>
      </w:pPr>
      <w:r>
        <w:rPr/>
        <w:t>dose-related curve and have been associated with significant weight gain; high-</w:t>
      </w:r>
    </w:p>
    <w:p>
      <w:pPr>
        <w:pStyle w:val="PreformattedText"/>
        <w:bidi w:val="0"/>
        <w:jc w:val="left"/>
        <w:rPr/>
      </w:pPr>
      <w:r>
        <w:rPr/>
        <w:t>potency agents are associated with less weight gain. The atypical antipsychotics</w:t>
      </w:r>
    </w:p>
    <w:p>
      <w:pPr>
        <w:pStyle w:val="PreformattedText"/>
        <w:bidi w:val="0"/>
        <w:jc w:val="left"/>
        <w:rPr/>
      </w:pPr>
      <w:r>
        <w:rPr/>
        <w:t>have also been linked to significant weight gain. Of the atypical agents,</w:t>
      </w:r>
    </w:p>
    <w:p>
      <w:pPr>
        <w:pStyle w:val="PreformattedText"/>
        <w:bidi w:val="0"/>
        <w:jc w:val="left"/>
        <w:rPr/>
      </w:pPr>
      <w:r>
        <w:rPr/>
        <w:t>clozapine appears to have the greatest propensity to cause increased weight.</w:t>
      </w:r>
    </w:p>
    <w:p>
      <w:pPr>
        <w:pStyle w:val="PreformattedText"/>
        <w:bidi w:val="0"/>
        <w:jc w:val="left"/>
        <w:rPr/>
      </w:pPr>
      <w:r>
        <w:rPr/>
        <w:t>More than 75% of patients on clozapine gain weight, with an average increase of</w:t>
      </w:r>
    </w:p>
    <w:p>
      <w:pPr>
        <w:pStyle w:val="PreformattedText"/>
        <w:bidi w:val="0"/>
        <w:jc w:val="left"/>
        <w:rPr/>
      </w:pPr>
      <w:r>
        <w:rPr/>
        <w:t>9 to 25 lbs. Olanzapine is also strongly associated with weight gain, with an</w:t>
      </w:r>
    </w:p>
    <w:p>
      <w:pPr>
        <w:pStyle w:val="PreformattedText"/>
        <w:bidi w:val="0"/>
        <w:jc w:val="left"/>
        <w:rPr/>
      </w:pPr>
      <w:r>
        <w:rPr/>
        <w:t>average weight gain of approximately 8 lbs. in the first 10 weeks of treatment,</w:t>
      </w:r>
    </w:p>
    <w:p>
      <w:pPr>
        <w:pStyle w:val="PreformattedText"/>
        <w:bidi w:val="0"/>
        <w:jc w:val="left"/>
        <w:rPr/>
      </w:pPr>
      <w:r>
        <w:rPr/>
        <w:t>and more than half of patients gain more than 7% of their body weight (at least</w:t>
      </w:r>
    </w:p>
    <w:p>
      <w:pPr>
        <w:pStyle w:val="PreformattedText"/>
        <w:bidi w:val="0"/>
        <w:jc w:val="left"/>
        <w:rPr/>
      </w:pPr>
      <w:r>
        <w:rPr/>
        <w:t>12 lbs for the average subject) with maintenance treatment. Early weight gain</w:t>
      </w:r>
    </w:p>
    <w:p>
      <w:pPr>
        <w:pStyle w:val="PreformattedText"/>
        <w:bidi w:val="0"/>
        <w:jc w:val="left"/>
        <w:rPr/>
      </w:pPr>
      <w:r>
        <w:rPr/>
        <w:t>with clozapine and olanzapine appears to be a predictor of total weight gain.</w:t>
      </w:r>
    </w:p>
    <w:p>
      <w:pPr>
        <w:pStyle w:val="PreformattedText"/>
        <w:bidi w:val="0"/>
        <w:jc w:val="left"/>
        <w:rPr/>
      </w:pPr>
      <w:r>
        <w:rPr/>
        <w:t>Iloperidone, quetiapine, and risperidone are also associated with significant</w:t>
      </w:r>
    </w:p>
    <w:p>
      <w:pPr>
        <w:pStyle w:val="PreformattedText"/>
        <w:bidi w:val="0"/>
        <w:jc w:val="left"/>
        <w:rPr/>
      </w:pPr>
      <w:r>
        <w:rPr/>
        <w:t>weight gain, though less than with clozapine and olanzapine. Though</w:t>
      </w:r>
    </w:p>
    <w:p>
      <w:pPr>
        <w:pStyle w:val="PreformattedText"/>
        <w:bidi w:val="0"/>
        <w:jc w:val="left"/>
        <w:rPr/>
      </w:pPr>
      <w:r>
        <w:rPr/>
        <w:t>ziprasidone, lurasidone, asenapine, and aripiprazole are marketed as being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weight-neutral,” weight gain can still occur, particularly in antipsychotic-naive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weight gain occurs, dietary modification and increased exercise can be</w:t>
      </w:r>
    </w:p>
    <w:p>
      <w:pPr>
        <w:pStyle w:val="PreformattedText"/>
        <w:bidi w:val="0"/>
        <w:jc w:val="left"/>
        <w:rPr/>
      </w:pPr>
      <w:r>
        <w:rPr/>
        <w:t>effective counter-measures. There is some evidence that metformin might be</w:t>
      </w:r>
    </w:p>
    <w:p>
      <w:pPr>
        <w:pStyle w:val="PreformattedText"/>
        <w:bidi w:val="0"/>
        <w:jc w:val="left"/>
        <w:rPr/>
      </w:pPr>
      <w:r>
        <w:rPr/>
        <w:t>helpful for reducing weight gain or increasing weight loss in patients taking</w:t>
      </w:r>
    </w:p>
    <w:p>
      <w:pPr>
        <w:pStyle w:val="PreformattedText"/>
        <w:bidi w:val="0"/>
        <w:jc w:val="left"/>
        <w:rPr/>
      </w:pPr>
      <w:r>
        <w:rPr/>
        <w:t>antipsychotic medications. Topiramate also has been used with some success in</w:t>
      </w:r>
    </w:p>
    <w:p>
      <w:pPr>
        <w:pStyle w:val="PreformattedText"/>
        <w:bidi w:val="0"/>
        <w:jc w:val="left"/>
        <w:rPr/>
      </w:pPr>
      <w:r>
        <w:rPr/>
        <w:t>the treatment of psychiatric medication-associated weight gain. There is little</w:t>
      </w:r>
    </w:p>
    <w:p>
      <w:pPr>
        <w:pStyle w:val="PreformattedText"/>
        <w:bidi w:val="0"/>
        <w:jc w:val="left"/>
        <w:rPr/>
      </w:pPr>
      <w:r>
        <w:rPr/>
        <w:t>experience with the combination of weight loss agents and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Dermatological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Up to 10% of patients experience cutaneous reactions to psychiatric</w:t>
      </w:r>
    </w:p>
    <w:p>
      <w:pPr>
        <w:pStyle w:val="PreformattedText"/>
        <w:bidi w:val="0"/>
        <w:jc w:val="left"/>
        <w:rPr/>
      </w:pPr>
      <w:r>
        <w:rPr/>
        <w:t>medications. The usual reaction is an erythematous maculopapular rash that</w:t>
      </w:r>
    </w:p>
    <w:p>
      <w:pPr>
        <w:pStyle w:val="PreformattedText"/>
        <w:bidi w:val="0"/>
        <w:jc w:val="left"/>
        <w:rPr/>
      </w:pPr>
      <w:r>
        <w:rPr/>
        <w:t>tends to occur early in treatment and that is usually self-limited. The decision to</w:t>
      </w:r>
    </w:p>
    <w:p>
      <w:pPr>
        <w:pStyle w:val="PreformattedText"/>
        <w:bidi w:val="0"/>
        <w:jc w:val="left"/>
        <w:rPr/>
      </w:pPr>
      <w:r>
        <w:rPr/>
        <w:t>continue a medication depends upon the agent used, the level of discomfort,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evidence of systemic involvement, and the patient’s history. Rashes that are</w:t>
      </w:r>
    </w:p>
    <w:p>
      <w:pPr>
        <w:pStyle w:val="PreformattedText"/>
        <w:bidi w:val="0"/>
        <w:jc w:val="left"/>
        <w:rPr/>
      </w:pPr>
      <w:r>
        <w:rPr/>
        <w:t>associated with the mood-stabilizing agents most often require discontinuation</w:t>
      </w:r>
    </w:p>
    <w:p>
      <w:pPr>
        <w:pStyle w:val="PreformattedText"/>
        <w:bidi w:val="0"/>
        <w:jc w:val="left"/>
        <w:rPr/>
      </w:pPr>
      <w:r>
        <w:rPr/>
        <w:t>of the offending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involvement (e.g., fever, leukocytosis, elevated liver function)</w:t>
      </w:r>
    </w:p>
    <w:p>
      <w:pPr>
        <w:pStyle w:val="PreformattedText"/>
        <w:bidi w:val="0"/>
        <w:jc w:val="left"/>
        <w:rPr/>
      </w:pPr>
      <w:r>
        <w:rPr/>
        <w:t>usually indicates a generalized immune response, and discontinuation of the</w:t>
      </w:r>
    </w:p>
    <w:p>
      <w:pPr>
        <w:pStyle w:val="PreformattedText"/>
        <w:bidi w:val="0"/>
        <w:jc w:val="left"/>
        <w:rPr/>
      </w:pPr>
      <w:r>
        <w:rPr/>
        <w:t>offending medication is necessary. Severe reactions, including generalized</w:t>
      </w:r>
    </w:p>
    <w:p>
      <w:pPr>
        <w:pStyle w:val="PreformattedText"/>
        <w:bidi w:val="0"/>
        <w:jc w:val="left"/>
        <w:rPr/>
      </w:pPr>
      <w:r>
        <w:rPr/>
        <w:t>urticaria, erythema multi-forme, and toxic epidermal necrolysis, can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has been associated with the development of serious</w:t>
      </w:r>
    </w:p>
    <w:p>
      <w:pPr>
        <w:pStyle w:val="PreformattedText"/>
        <w:bidi w:val="0"/>
        <w:jc w:val="left"/>
        <w:rPr/>
      </w:pPr>
      <w:r>
        <w:rPr/>
        <w:t>dermatological reactions, including Stevens-Johnson syndrome and _ toxic</w:t>
      </w:r>
    </w:p>
    <w:p>
      <w:pPr>
        <w:pStyle w:val="PreformattedText"/>
        <w:bidi w:val="0"/>
        <w:jc w:val="left"/>
        <w:rPr/>
      </w:pPr>
      <w:r>
        <w:rPr/>
        <w:t>epidermal necrolysis. Furthermore, approximately 10% of patients taking</w:t>
      </w:r>
    </w:p>
    <w:p>
      <w:pPr>
        <w:pStyle w:val="PreformattedText"/>
        <w:bidi w:val="0"/>
        <w:jc w:val="left"/>
        <w:rPr/>
      </w:pPr>
      <w:r>
        <w:rPr/>
        <w:t>lamotrigine can have a maculopapular rash or erythema. Such dermatological</w:t>
      </w:r>
    </w:p>
    <w:p>
      <w:pPr>
        <w:pStyle w:val="PreformattedText"/>
        <w:bidi w:val="0"/>
        <w:jc w:val="left"/>
        <w:rPr/>
      </w:pPr>
      <w:r>
        <w:rPr/>
        <w:t>reactions usually occur in the first 8 weeks of treatment or with fluctuations in</w:t>
      </w:r>
    </w:p>
    <w:p>
      <w:pPr>
        <w:pStyle w:val="PreformattedText"/>
        <w:bidi w:val="0"/>
        <w:jc w:val="left"/>
        <w:rPr/>
      </w:pPr>
      <w:r>
        <w:rPr/>
        <w:t>blood levels; they are approximately three times more common in children than</w:t>
      </w:r>
    </w:p>
    <w:p>
      <w:pPr>
        <w:pStyle w:val="PreformattedText"/>
        <w:bidi w:val="0"/>
        <w:jc w:val="left"/>
        <w:rPr/>
      </w:pPr>
      <w:r>
        <w:rPr/>
        <w:t>in adults. The risk of rash can be minimized with slow upward titration of the</w:t>
      </w:r>
    </w:p>
    <w:p>
      <w:pPr>
        <w:pStyle w:val="PreformattedText"/>
        <w:bidi w:val="0"/>
        <w:jc w:val="left"/>
        <w:rPr/>
      </w:pPr>
      <w:r>
        <w:rPr/>
        <w:t>dose. Carbamazepine and oxcarbazepine have also been associated with the</w:t>
      </w:r>
    </w:p>
    <w:p>
      <w:pPr>
        <w:pStyle w:val="PreformattedText"/>
        <w:bidi w:val="0"/>
        <w:jc w:val="left"/>
        <w:rPr/>
      </w:pPr>
      <w:r>
        <w:rPr/>
        <w:t>development of dangerous dermatological reactions (such as Stevens-Johnson</w:t>
      </w:r>
    </w:p>
    <w:p>
      <w:pPr>
        <w:pStyle w:val="PreformattedText"/>
        <w:bidi w:val="0"/>
        <w:jc w:val="left"/>
        <w:rPr/>
      </w:pPr>
      <w:r>
        <w:rPr/>
        <w:t>syndrome), though less commonly than with lamotrigine.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Cutaneous erythematous plaques with atypical and lymphoid infiltrates and</w:t>
      </w:r>
    </w:p>
    <w:p>
      <w:pPr>
        <w:pStyle w:val="PreformattedText"/>
        <w:bidi w:val="0"/>
        <w:jc w:val="left"/>
        <w:rPr/>
      </w:pPr>
      <w:r>
        <w:rPr/>
        <w:t>pseudolymphomas have been reported in some patients on SSRIs and</w:t>
      </w:r>
    </w:p>
    <w:p>
      <w:pPr>
        <w:pStyle w:val="PreformattedText"/>
        <w:bidi w:val="0"/>
        <w:jc w:val="left"/>
        <w:rPr/>
      </w:pPr>
      <w:r>
        <w:rPr/>
        <w:t>benzodiazepines. The development of severe atypical dermatologic reactions</w:t>
      </w:r>
    </w:p>
    <w:p>
      <w:pPr>
        <w:pStyle w:val="PreformattedText"/>
        <w:bidi w:val="0"/>
        <w:jc w:val="left"/>
        <w:rPr/>
      </w:pPr>
      <w:r>
        <w:rPr/>
        <w:t>requires discontinuation of the offending agent and dermatologic consultation.</w:t>
      </w:r>
    </w:p>
    <w:p>
      <w:pPr>
        <w:pStyle w:val="PreformattedText"/>
        <w:bidi w:val="0"/>
        <w:jc w:val="left"/>
        <w:rPr/>
      </w:pPr>
      <w:r>
        <w:rPr/>
        <w:t>Photosensitivity and skin pigmentation changes might also be seen in patients</w:t>
      </w:r>
    </w:p>
    <w:p>
      <w:pPr>
        <w:pStyle w:val="PreformattedText"/>
        <w:bidi w:val="0"/>
        <w:jc w:val="left"/>
        <w:rPr/>
      </w:pPr>
      <w:r>
        <w:rPr/>
        <w:t>taking antipsychotic medications, especially chlorpromazine. Development and</w:t>
      </w:r>
    </w:p>
    <w:p>
      <w:pPr>
        <w:pStyle w:val="PreformattedText"/>
        <w:bidi w:val="0"/>
        <w:jc w:val="left"/>
        <w:rPr/>
      </w:pPr>
      <w:r>
        <w:rPr/>
        <w:t>exacerbation of acne has occurred in patients taking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Endocrinological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Antipsychotics have been associated with the development of type 2 diabetes</w:t>
      </w:r>
    </w:p>
    <w:p>
      <w:pPr>
        <w:pStyle w:val="PreformattedText"/>
        <w:bidi w:val="0"/>
        <w:jc w:val="left"/>
        <w:rPr/>
      </w:pPr>
      <w:r>
        <w:rPr/>
        <w:t>(T2D), with patients taking antipsychotic medications at a 2- to 3-fold increased</w:t>
      </w:r>
    </w:p>
    <w:p>
      <w:pPr>
        <w:pStyle w:val="PreformattedText"/>
        <w:bidi w:val="0"/>
        <w:jc w:val="left"/>
        <w:rPr/>
      </w:pPr>
      <w:r>
        <w:rPr/>
        <w:t>risk of T2D compared to individuals not taking antipsychotics. Many of the</w:t>
      </w:r>
    </w:p>
    <w:p>
      <w:pPr>
        <w:pStyle w:val="PreformattedText"/>
        <w:bidi w:val="0"/>
        <w:jc w:val="left"/>
        <w:rPr/>
      </w:pPr>
      <w:r>
        <w:rPr/>
        <w:t>atypical antipsychotics have been associated with the development of new-onset</w:t>
      </w:r>
    </w:p>
    <w:p>
      <w:pPr>
        <w:pStyle w:val="PreformattedText"/>
        <w:bidi w:val="0"/>
        <w:jc w:val="left"/>
        <w:rPr/>
      </w:pPr>
      <w:r>
        <w:rPr/>
        <w:t>T2D, with clozapine and olanzapine being the most commonly implicated</w:t>
      </w:r>
    </w:p>
    <w:p>
      <w:pPr>
        <w:pStyle w:val="PreformattedText"/>
        <w:bidi w:val="0"/>
        <w:jc w:val="left"/>
        <w:rPr/>
      </w:pPr>
      <w:r>
        <w:rPr/>
        <w:t>agents. Quetiapine, risperidone, iloperidone, paliperidone, and_ typical</w:t>
      </w:r>
    </w:p>
    <w:p>
      <w:pPr>
        <w:pStyle w:val="PreformattedText"/>
        <w:bidi w:val="0"/>
        <w:jc w:val="left"/>
        <w:rPr/>
      </w:pPr>
      <w:r>
        <w:rPr/>
        <w:t>antipsychotics have also been associated with the development of T2D. The</w:t>
      </w:r>
    </w:p>
    <w:p>
      <w:pPr>
        <w:pStyle w:val="PreformattedText"/>
        <w:bidi w:val="0"/>
        <w:jc w:val="left"/>
        <w:rPr/>
      </w:pPr>
      <w:r>
        <w:rPr/>
        <w:t>manifestations of this antipsychotic-associated T2D have ranged from borderline</w:t>
      </w:r>
    </w:p>
    <w:p>
      <w:pPr>
        <w:pStyle w:val="PreformattedText"/>
        <w:bidi w:val="0"/>
        <w:jc w:val="left"/>
        <w:rPr/>
      </w:pPr>
      <w:r>
        <w:rPr/>
        <w:t>abnormalities of glucose regulation to full-blown diabetic ketoacidosis. The</w:t>
      </w:r>
    </w:p>
    <w:p>
      <w:pPr>
        <w:pStyle w:val="PreformattedText"/>
        <w:bidi w:val="0"/>
        <w:jc w:val="left"/>
        <w:rPr/>
      </w:pPr>
      <w:r>
        <w:rPr/>
        <w:t>mechanisms for the development of T2D in association with antipsychotics</w:t>
      </w:r>
    </w:p>
    <w:p>
      <w:pPr>
        <w:pStyle w:val="PreformattedText"/>
        <w:bidi w:val="0"/>
        <w:jc w:val="left"/>
        <w:rPr/>
      </w:pPr>
      <w:r>
        <w:rPr/>
        <w:t>remains unclear but can include weight gain, reduced insulin secretion,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increased insulin resistance. Treatment usually involves standard dietary and</w:t>
      </w:r>
    </w:p>
    <w:p>
      <w:pPr>
        <w:pStyle w:val="PreformattedText"/>
        <w:bidi w:val="0"/>
        <w:jc w:val="left"/>
        <w:rPr/>
      </w:pPr>
      <w:r>
        <w:rPr/>
        <w:t>pharmacologic interventions and, where possible, a switch from the offending</w:t>
      </w:r>
    </w:p>
    <w:p>
      <w:pPr>
        <w:pStyle w:val="PreformattedText"/>
        <w:bidi w:val="0"/>
        <w:jc w:val="left"/>
        <w:rPr/>
      </w:pPr>
      <w:r>
        <w:rPr/>
        <w:t>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Hyperprolactinemia can result from the use of dopamine-blocking agents.</w:t>
      </w:r>
    </w:p>
    <w:p>
      <w:pPr>
        <w:pStyle w:val="PreformattedText"/>
        <w:bidi w:val="0"/>
        <w:jc w:val="left"/>
        <w:rPr/>
      </w:pPr>
      <w:r>
        <w:rPr/>
        <w:t>Typical antipsychotics, paliperidone, and risperidone in particular, have been</w:t>
      </w:r>
    </w:p>
    <w:p>
      <w:pPr>
        <w:pStyle w:val="PreformattedText"/>
        <w:bidi w:val="0"/>
        <w:jc w:val="left"/>
        <w:rPr/>
      </w:pPr>
      <w:r>
        <w:rPr/>
        <w:t>associated with the development of prolonged elevation of prolactin levels. The</w:t>
      </w:r>
    </w:p>
    <w:p>
      <w:pPr>
        <w:pStyle w:val="PreformattedText"/>
        <w:bidi w:val="0"/>
        <w:jc w:val="left"/>
        <w:rPr/>
      </w:pPr>
      <w:r>
        <w:rPr/>
        <w:t>mechanism of this effect is related to the action of dopamine in the</w:t>
      </w:r>
    </w:p>
    <w:p>
      <w:pPr>
        <w:pStyle w:val="PreformattedText"/>
        <w:bidi w:val="0"/>
        <w:jc w:val="left"/>
        <w:rPr/>
      </w:pPr>
      <w:r>
        <w:rPr/>
        <w:t>tuberoinfundibular tract. Dopamine typically inhibits the release of prolactin in</w:t>
      </w:r>
    </w:p>
    <w:p>
      <w:pPr>
        <w:pStyle w:val="PreformattedText"/>
        <w:bidi w:val="0"/>
        <w:jc w:val="left"/>
        <w:rPr/>
      </w:pPr>
      <w:r>
        <w:rPr/>
        <w:t>this tract; however, when dopamine-blocking agents are administered, prolactin</w:t>
      </w:r>
    </w:p>
    <w:p>
      <w:pPr>
        <w:pStyle w:val="PreformattedText"/>
        <w:bidi w:val="0"/>
        <w:jc w:val="left"/>
        <w:rPr/>
      </w:pPr>
      <w:r>
        <w:rPr/>
        <w:t>release into the bloodstream is increased. Clinical consequences of</w:t>
      </w:r>
    </w:p>
    <w:p>
      <w:pPr>
        <w:pStyle w:val="PreformattedText"/>
        <w:bidi w:val="0"/>
        <w:jc w:val="left"/>
        <w:rPr/>
      </w:pPr>
      <w:r>
        <w:rPr/>
        <w:t>hyperprolactinemia can include galactorrhea, amenorrhea, gynecomastia, and</w:t>
      </w:r>
    </w:p>
    <w:p>
      <w:pPr>
        <w:pStyle w:val="PreformattedText"/>
        <w:bidi w:val="0"/>
        <w:jc w:val="left"/>
        <w:rPr/>
      </w:pPr>
      <w:r>
        <w:rPr/>
        <w:t>impotence. Lurasidone, olanzapine, and ziprasidone have an intermediate effect</w:t>
      </w:r>
    </w:p>
    <w:p>
      <w:pPr>
        <w:pStyle w:val="PreformattedText"/>
        <w:bidi w:val="0"/>
        <w:jc w:val="left"/>
        <w:rPr/>
      </w:pPr>
      <w:r>
        <w:rPr/>
        <w:t>on prolactin levels, whereas other atypical antipsychotics, including iloperidone,</w:t>
      </w:r>
    </w:p>
    <w:p>
      <w:pPr>
        <w:pStyle w:val="PreformattedText"/>
        <w:bidi w:val="0"/>
        <w:jc w:val="left"/>
        <w:rPr/>
      </w:pPr>
      <w:r>
        <w:rPr/>
        <w:t>asenapine, clozapine, and olanzapine, have been associated with</w:t>
      </w:r>
    </w:p>
    <w:p>
      <w:pPr>
        <w:pStyle w:val="PreformattedText"/>
        <w:bidi w:val="0"/>
        <w:jc w:val="left"/>
        <w:rPr/>
      </w:pPr>
      <w:r>
        <w:rPr/>
        <w:t>hyperprolactinemia, though to a lesser extent. Aripiprazole and quetiapine are</w:t>
      </w:r>
    </w:p>
    <w:p>
      <w:pPr>
        <w:pStyle w:val="PreformattedText"/>
        <w:bidi w:val="0"/>
        <w:jc w:val="left"/>
        <w:rPr/>
      </w:pPr>
      <w:r>
        <w:rPr/>
        <w:t>not associated with prolactin elevations, and aripiprazole has been shown in</w:t>
      </w:r>
    </w:p>
    <w:p>
      <w:pPr>
        <w:pStyle w:val="PreformattedText"/>
        <w:bidi w:val="0"/>
        <w:jc w:val="left"/>
        <w:rPr/>
      </w:pPr>
      <w:r>
        <w:rPr/>
        <w:t>some studies to reduce prolactin levels. As such, aripiprazole is the treatment of</w:t>
      </w:r>
    </w:p>
    <w:p>
      <w:pPr>
        <w:pStyle w:val="PreformattedText"/>
        <w:bidi w:val="0"/>
        <w:jc w:val="left"/>
        <w:rPr/>
      </w:pPr>
      <w:r>
        <w:rPr/>
        <w:t>choice for patients with prolactin-secreting tumors requiring antipsychotic</w:t>
      </w:r>
    </w:p>
    <w:p>
      <w:pPr>
        <w:pStyle w:val="PreformattedText"/>
        <w:bidi w:val="0"/>
        <w:jc w:val="left"/>
        <w:rPr/>
      </w:pPr>
      <w:r>
        <w:rPr/>
        <w:t>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Side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dysfunction occurs in roughly one-third of patients treated with</w:t>
      </w:r>
    </w:p>
    <w:p>
      <w:pPr>
        <w:pStyle w:val="PreformattedText"/>
        <w:bidi w:val="0"/>
        <w:jc w:val="left"/>
        <w:rPr/>
      </w:pPr>
      <w:r>
        <w:rPr/>
        <w:t>antidepressants. Erectile dysfunction can result from the anticholinergic or anti-</w:t>
      </w:r>
    </w:p>
    <w:p>
      <w:pPr>
        <w:pStyle w:val="PreformattedText"/>
        <w:bidi w:val="0"/>
        <w:jc w:val="left"/>
        <w:rPr/>
      </w:pPr>
      <w:r>
        <w:rPr/>
        <w:t>alpha-adrenergic effects of medications. Delayed orgasm and anorgasmia may be</w:t>
      </w:r>
    </w:p>
    <w:p>
      <w:pPr>
        <w:pStyle w:val="PreformattedText"/>
        <w:bidi w:val="0"/>
        <w:jc w:val="left"/>
        <w:rPr/>
      </w:pPr>
      <w:r>
        <w:rPr/>
        <w:t>serotonergically-mediated. Sexual side effects have been noted with SSRIs,</w:t>
      </w:r>
    </w:p>
    <w:p>
      <w:pPr>
        <w:pStyle w:val="PreformattedText"/>
        <w:bidi w:val="0"/>
        <w:jc w:val="left"/>
        <w:rPr/>
      </w:pPr>
      <w:r>
        <w:rPr/>
        <w:t>TCAs, MAOIs, venlafaxine, vortioxetine, and duloxetine. Nefazodone,</w:t>
      </w:r>
    </w:p>
    <w:p>
      <w:pPr>
        <w:pStyle w:val="PreformattedText"/>
        <w:bidi w:val="0"/>
        <w:jc w:val="left"/>
        <w:rPr/>
      </w:pPr>
      <w:r>
        <w:rPr/>
        <w:t>mirtazapine, vilazodone, and bupropion are not associated with decreased sexual</w:t>
      </w:r>
    </w:p>
    <w:p>
      <w:pPr>
        <w:pStyle w:val="PreformattedText"/>
        <w:bidi w:val="0"/>
        <w:jc w:val="left"/>
        <w:rPr/>
      </w:pPr>
      <w:r>
        <w:rPr/>
        <w:t>desire or function. Sexual dysfunction can occur in up to 60% of all patients on</w:t>
      </w:r>
    </w:p>
    <w:p>
      <w:pPr>
        <w:pStyle w:val="PreformattedText"/>
        <w:bidi w:val="0"/>
        <w:jc w:val="left"/>
        <w:rPr/>
      </w:pPr>
      <w:r>
        <w:rPr/>
        <w:t>antipsychotic medications. Sexual dysfunction is under-reported unless it is</w:t>
      </w:r>
    </w:p>
    <w:p>
      <w:pPr>
        <w:pStyle w:val="PreformattedText"/>
        <w:bidi w:val="0"/>
        <w:jc w:val="left"/>
        <w:rPr/>
      </w:pPr>
      <w:r>
        <w:rPr/>
        <w:t>specifically asked about and can lead to medication non-compliance if not</w:t>
      </w:r>
    </w:p>
    <w:p>
      <w:pPr>
        <w:pStyle w:val="PreformattedText"/>
        <w:bidi w:val="0"/>
        <w:jc w:val="left"/>
        <w:rPr/>
      </w:pPr>
      <w:r>
        <w:rPr/>
        <w:t>addressed by the physician.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Decreased libido can also be a symptom of depression or medication use. If it</w:t>
      </w:r>
    </w:p>
    <w:p>
      <w:pPr>
        <w:pStyle w:val="PreformattedText"/>
        <w:bidi w:val="0"/>
        <w:jc w:val="left"/>
        <w:rPr/>
      </w:pPr>
      <w:r>
        <w:rPr/>
        <w:t>persists after improvement of mood symptoms, a medication effect should be</w:t>
      </w:r>
    </w:p>
    <w:p>
      <w:pPr>
        <w:pStyle w:val="PreformattedText"/>
        <w:bidi w:val="0"/>
        <w:jc w:val="left"/>
        <w:rPr/>
      </w:pPr>
      <w:r>
        <w:rPr/>
        <w:t>suspected.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Priapism can occur with antidepressants or antipsychotics. It is most frequently</w:t>
      </w:r>
    </w:p>
    <w:p>
      <w:pPr>
        <w:pStyle w:val="PreformattedText"/>
        <w:bidi w:val="0"/>
        <w:jc w:val="left"/>
        <w:rPr/>
      </w:pPr>
      <w:r>
        <w:rPr/>
        <w:t>reported with trazodone use (1 in 1,000 men). All men who receive trazodone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should be warned that priapism is a medical emergency that requires evaluation</w:t>
      </w:r>
    </w:p>
    <w:p>
      <w:pPr>
        <w:pStyle w:val="PreformattedText"/>
        <w:bidi w:val="0"/>
        <w:jc w:val="left"/>
        <w:rPr/>
      </w:pPr>
      <w:r>
        <w:rPr/>
        <w:t>by a urologist.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sexual side effects involves use of adjunctive agents or the</w:t>
      </w:r>
    </w:p>
    <w:p>
      <w:pPr>
        <w:pStyle w:val="PreformattedText"/>
        <w:bidi w:val="0"/>
        <w:jc w:val="left"/>
        <w:rPr/>
      </w:pPr>
      <w:r>
        <w:rPr/>
        <w:t>discontinuation of the offending medication. A dose reduction or drug holiday in</w:t>
      </w:r>
    </w:p>
    <w:p>
      <w:pPr>
        <w:pStyle w:val="PreformattedText"/>
        <w:bidi w:val="0"/>
        <w:jc w:val="left"/>
        <w:rPr/>
      </w:pPr>
      <w:r>
        <w:rPr/>
        <w:t>anticipation of sexual activity is sometimes successful. A variety of adjunctive</w:t>
      </w:r>
    </w:p>
    <w:p>
      <w:pPr>
        <w:pStyle w:val="PreformattedText"/>
        <w:bidi w:val="0"/>
        <w:jc w:val="left"/>
        <w:rPr/>
      </w:pPr>
      <w:r>
        <w:rPr/>
        <w:t>agents have been used in the treatment of antidepressant-induced sexual</w:t>
      </w:r>
    </w:p>
    <w:p>
      <w:pPr>
        <w:pStyle w:val="PreformattedText"/>
        <w:bidi w:val="0"/>
        <w:jc w:val="left"/>
        <w:rPr/>
      </w:pPr>
      <w:r>
        <w:rPr/>
        <w:t>dysfunction. These include agents with dopamine or noradrenergic agonism</w:t>
      </w:r>
    </w:p>
    <w:p>
      <w:pPr>
        <w:pStyle w:val="PreformattedText"/>
        <w:bidi w:val="0"/>
        <w:jc w:val="left"/>
        <w:rPr/>
      </w:pPr>
      <w:r>
        <w:rPr/>
        <w:t>(e.g., bupropion, psychostimulants, amantadine), serotonergic agents (e.g.,</w:t>
      </w:r>
    </w:p>
    <w:p>
      <w:pPr>
        <w:pStyle w:val="PreformattedText"/>
        <w:bidi w:val="0"/>
        <w:jc w:val="left"/>
        <w:rPr/>
      </w:pPr>
      <w:r>
        <w:rPr/>
        <w:t>cyproheptadine, buspirone), and agents acting on nitric oxide (e.g., sildenafil,</w:t>
      </w:r>
    </w:p>
    <w:p>
      <w:pPr>
        <w:pStyle w:val="PreformattedText"/>
        <w:bidi w:val="0"/>
        <w:jc w:val="left"/>
        <w:rPr/>
      </w:pPr>
      <w:r>
        <w:rPr/>
        <w:t>tadalafil). Yohimbine, an a 2-adrenergic antagonist, can improve erectile and</w:t>
      </w:r>
    </w:p>
    <w:p>
      <w:pPr>
        <w:pStyle w:val="PreformattedText"/>
        <w:bidi w:val="0"/>
        <w:jc w:val="left"/>
        <w:rPr/>
      </w:pPr>
      <w:r>
        <w:rPr/>
        <w:t>orgasmic dysfunction. Yohimbine is contraindicated in patients taking MAOIs.</w:t>
      </w:r>
    </w:p>
    <w:p>
      <w:pPr>
        <w:pStyle w:val="PreformattedText"/>
        <w:bidi w:val="0"/>
        <w:jc w:val="left"/>
        <w:rPr/>
      </w:pPr>
      <w:r>
        <w:rPr/>
        <w:t>Cholinergic agonists (e.g., bethanechol, 10-80 mg/day) can enhance libido and</w:t>
      </w:r>
    </w:p>
    <w:p>
      <w:pPr>
        <w:pStyle w:val="PreformattedText"/>
        <w:bidi w:val="0"/>
        <w:jc w:val="left"/>
        <w:rPr/>
      </w:pPr>
      <w:r>
        <w:rPr/>
        <w:t>improve erectile function and ejaculatory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Knowledge of the risk of side effects is a requirement for the safe and effective</w:t>
      </w:r>
    </w:p>
    <w:p>
      <w:pPr>
        <w:pStyle w:val="PreformattedText"/>
        <w:bidi w:val="0"/>
        <w:jc w:val="left"/>
        <w:rPr/>
      </w:pPr>
      <w:r>
        <w:rPr/>
        <w:t>treatment of all patients. Clinicians should anticipate the side effects likely to</w:t>
      </w:r>
    </w:p>
    <w:p>
      <w:pPr>
        <w:pStyle w:val="PreformattedText"/>
        <w:bidi w:val="0"/>
        <w:jc w:val="left"/>
        <w:rPr/>
      </w:pPr>
      <w:r>
        <w:rPr/>
        <w:t>develop and select medications that have the smallest chance of exacerbating</w:t>
      </w:r>
    </w:p>
    <w:p>
      <w:pPr>
        <w:pStyle w:val="PreformattedText"/>
        <w:bidi w:val="0"/>
        <w:jc w:val="left"/>
        <w:rPr/>
      </w:pPr>
      <w:r>
        <w:rPr/>
        <w:t>medical problems. The lowest effective dose should be used and gradually</w:t>
      </w:r>
    </w:p>
    <w:p>
      <w:pPr>
        <w:pStyle w:val="PreformattedText"/>
        <w:bidi w:val="0"/>
        <w:jc w:val="left"/>
        <w:rPr/>
      </w:pPr>
      <w:r>
        <w:rPr/>
        <w:t>titrated to an effective dose. Maintaining open communication with patients can</w:t>
      </w:r>
    </w:p>
    <w:p>
      <w:pPr>
        <w:pStyle w:val="PreformattedText"/>
        <w:bidi w:val="0"/>
        <w:jc w:val="left"/>
        <w:rPr/>
      </w:pPr>
      <w:r>
        <w:rPr/>
        <w:t>help to increase adherence and ensure the safe treatment of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Beach SR, Celano CM, Noseworthy PA, et al: QTc prolongation, torsades</w:t>
      </w:r>
    </w:p>
    <w:p>
      <w:pPr>
        <w:pStyle w:val="PreformattedText"/>
        <w:bidi w:val="0"/>
        <w:jc w:val="left"/>
        <w:rPr/>
      </w:pPr>
      <w:r>
        <w:rPr/>
        <w:t>de pointes, and psychotropic medications. Psychosomatics . Jan-Feb 2013;</w:t>
      </w:r>
    </w:p>
    <w:p>
      <w:pPr>
        <w:pStyle w:val="PreformattedText"/>
        <w:bidi w:val="0"/>
        <w:jc w:val="left"/>
        <w:rPr/>
      </w:pPr>
      <w:r>
        <w:rPr/>
        <w:t>54(1):1-13.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Caroff SN, Mann SC, Campbell EC, et al: Atypical antipsychotics and</w:t>
      </w:r>
    </w:p>
    <w:p>
      <w:pPr>
        <w:pStyle w:val="PreformattedText"/>
        <w:bidi w:val="0"/>
        <w:jc w:val="left"/>
        <w:rPr/>
      </w:pPr>
      <w:r>
        <w:rPr/>
        <w:t>movement disorders. J Clin Psychiatry . 2002; 63 (suppl 4): 12-19.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Holt RI, Mitchell AJ: Diabetes mellitus and severe mental illness:</w:t>
      </w:r>
    </w:p>
    <w:p>
      <w:pPr>
        <w:pStyle w:val="PreformattedText"/>
        <w:bidi w:val="0"/>
        <w:jc w:val="left"/>
        <w:rPr/>
      </w:pPr>
      <w:r>
        <w:rPr/>
        <w:t>mechanisms and clinical implications. Nat Rev Endocrinol . Feb 2015;</w:t>
      </w:r>
    </w:p>
    <w:p>
      <w:pPr>
        <w:pStyle w:val="PreformattedText"/>
        <w:bidi w:val="0"/>
        <w:jc w:val="left"/>
        <w:rPr/>
      </w:pPr>
      <w:r>
        <w:rPr/>
        <w:t>11(2): 79-89.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Huffman JC, Beach SR, Stern TA: Side effects of psychotropic</w:t>
      </w:r>
    </w:p>
    <w:p>
      <w:pPr>
        <w:pStyle w:val="PreformattedText"/>
        <w:bidi w:val="0"/>
        <w:jc w:val="left"/>
        <w:rPr/>
      </w:pPr>
      <w:r>
        <w:rPr/>
        <w:t>medications. In Stern TA, Fava M, Wilens TE, et al, eds.: Massachusetts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Hospital Comprehensive Clinical Psychiatry . 2nd ed.</w:t>
      </w:r>
    </w:p>
    <w:p>
      <w:pPr>
        <w:pStyle w:val="PreformattedText"/>
        <w:bidi w:val="0"/>
        <w:jc w:val="left"/>
        <w:rPr/>
      </w:pPr>
      <w:r>
        <w:rPr/>
        <w:t>Philadelphia, PA: Mosby Elsevier; 2016: pp. 567—580.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Labbate LA, Fava M, Rosenbaum JF, Arana GW: Handbook of Psychiatric</w:t>
      </w:r>
    </w:p>
    <w:p>
      <w:pPr>
        <w:pStyle w:val="PreformattedText"/>
        <w:bidi w:val="0"/>
        <w:jc w:val="left"/>
        <w:rPr/>
      </w:pPr>
      <w:r>
        <w:rPr/>
        <w:t>Drug Therapy . 6th ed. Philadelphia, PA: Lippincott Williams &amp; Wilkins;</w:t>
      </w:r>
    </w:p>
    <w:p>
      <w:pPr>
        <w:pStyle w:val="PreformattedText"/>
        <w:bidi w:val="0"/>
        <w:jc w:val="left"/>
        <w:rPr/>
      </w:pPr>
      <w:r>
        <w:rPr/>
        <w:t>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Leucht S, Cipriani A, Spineli L, et al: Comparative efficacy and tolerability</w:t>
      </w:r>
    </w:p>
    <w:p>
      <w:pPr>
        <w:pStyle w:val="PreformattedText"/>
        <w:bidi w:val="0"/>
        <w:jc w:val="left"/>
        <w:rPr/>
      </w:pPr>
      <w:r>
        <w:rPr/>
        <w:t>of 15 antipsychotic drugs in schizophrenia: a multiple-treatments meta-</w:t>
      </w:r>
    </w:p>
    <w:p>
      <w:pPr>
        <w:pStyle w:val="PreformattedText"/>
        <w:bidi w:val="0"/>
        <w:jc w:val="left"/>
        <w:rPr/>
      </w:pPr>
      <w:r>
        <w:rPr/>
        <w:t>analysis. Lancet . Sep 14 2013; 382(9896): 951-962.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Leung JY, Barr AM, Procyshyn RM, et al: Cardiovascular side-effects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antipsychotic drugs: the role of the autonomic nervous system. Pharmacol</w:t>
      </w:r>
    </w:p>
    <w:p>
      <w:pPr>
        <w:pStyle w:val="PreformattedText"/>
        <w:bidi w:val="0"/>
        <w:jc w:val="left"/>
        <w:rPr/>
      </w:pPr>
      <w:r>
        <w:rPr/>
        <w:t>Ther . Aug 2012; 135(2): 113-122.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Perlis RH, Fava M, Nierenberg AA, et al: Strategies for treatment of SSRI-</w:t>
      </w:r>
    </w:p>
    <w:p>
      <w:pPr>
        <w:pStyle w:val="PreformattedText"/>
        <w:bidi w:val="0"/>
        <w:jc w:val="left"/>
        <w:rPr/>
      </w:pPr>
      <w:r>
        <w:rPr/>
        <w:t>associated sexual dysfunction: a survey of an academic</w:t>
      </w:r>
    </w:p>
    <w:p>
      <w:pPr>
        <w:pStyle w:val="PreformattedText"/>
        <w:bidi w:val="0"/>
        <w:jc w:val="left"/>
        <w:rPr/>
      </w:pPr>
      <w:r>
        <w:rPr/>
        <w:t>psychopharmacology practice. Harv Rev Psychiatry . 2002; 10: 109-114.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Stevens JR, Fava M, Rosenbaum JF, et al: Psychopharmacology in the</w:t>
      </w:r>
    </w:p>
    <w:p>
      <w:pPr>
        <w:pStyle w:val="PreformattedText"/>
        <w:bidi w:val="0"/>
        <w:jc w:val="left"/>
        <w:rPr/>
      </w:pPr>
      <w:r>
        <w:rPr/>
        <w:t>Medical Setting. In Stern TA, Fricchione GL, Cassem NH, et al, eds.:</w:t>
      </w:r>
    </w:p>
    <w:p>
      <w:pPr>
        <w:pStyle w:val="PreformattedText"/>
        <w:bidi w:val="0"/>
        <w:jc w:val="left"/>
        <w:rPr/>
      </w:pPr>
      <w:r>
        <w:rPr/>
        <w:t>Massachusetts General Hospital Handbook of General Hospital Psychiatry</w:t>
      </w:r>
    </w:p>
    <w:p>
      <w:pPr>
        <w:pStyle w:val="PreformattedText"/>
        <w:bidi w:val="0"/>
        <w:jc w:val="left"/>
        <w:rPr/>
      </w:pPr>
      <w:r>
        <w:rPr/>
        <w:t>. 6th ed. Philadelphia, PA: Saunders Elsevier; 2010: pp. 441-466.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G@erNaws-ae Natural Medications in</w:t>
      </w:r>
    </w:p>
    <w:p>
      <w:pPr>
        <w:pStyle w:val="PreformattedText"/>
        <w:bidi w:val="0"/>
        <w:jc w:val="left"/>
        <w:rPr/>
      </w:pPr>
      <w:r>
        <w:rPr/>
        <w:t>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Davip Miscuouton, MD, PHD anp ANDREW A.</w:t>
      </w:r>
    </w:p>
    <w:p>
      <w:pPr>
        <w:pStyle w:val="PreformattedText"/>
        <w:bidi w:val="0"/>
        <w:jc w:val="left"/>
        <w:rPr/>
      </w:pPr>
      <w:r>
        <w:rPr/>
        <w:t>NIERENBERG,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term “natural medication,” refers to medications derived from natural</w:t>
      </w:r>
    </w:p>
    <w:p>
      <w:pPr>
        <w:pStyle w:val="PreformattedText"/>
        <w:bidi w:val="0"/>
        <w:jc w:val="left"/>
        <w:rPr/>
      </w:pPr>
      <w:r>
        <w:rPr/>
        <w:t>products, but generally not approved by the United States Food and Drug</w:t>
      </w:r>
    </w:p>
    <w:p>
      <w:pPr>
        <w:pStyle w:val="PreformattedText"/>
        <w:bidi w:val="0"/>
        <w:jc w:val="left"/>
        <w:rPr/>
      </w:pPr>
      <w:r>
        <w:rPr/>
        <w:t>Administration for their purported indication.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medications include plants and herbs, hormones and vitamins, fatty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acids, amino acid derivatives, homeopathic preparations, as well as other</w:t>
      </w:r>
    </w:p>
    <w:p>
      <w:pPr>
        <w:pStyle w:val="PreformattedText"/>
        <w:bidi w:val="0"/>
        <w:jc w:val="left"/>
        <w:rPr/>
      </w:pPr>
      <w:r>
        <w:rPr/>
        <w:t>products.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popularity of natural remedies is fueled by several factors. These include:</w:t>
      </w:r>
    </w:p>
    <w:p>
      <w:pPr>
        <w:pStyle w:val="PreformattedText"/>
        <w:bidi w:val="0"/>
        <w:jc w:val="left"/>
        <w:rPr/>
      </w:pPr>
      <w:r>
        <w:rPr/>
        <w:t>dissatisfaction with the medical profession and managed care; the growth of</w:t>
      </w:r>
    </w:p>
    <w:p>
      <w:pPr>
        <w:pStyle w:val="PreformattedText"/>
        <w:bidi w:val="0"/>
        <w:jc w:val="left"/>
        <w:rPr/>
      </w:pPr>
      <w:r>
        <w:rPr/>
        <w:t>information about these products through the Internet and other media; the</w:t>
      </w:r>
    </w:p>
    <w:p>
      <w:pPr>
        <w:pStyle w:val="PreformattedText"/>
        <w:bidi w:val="0"/>
        <w:jc w:val="left"/>
        <w:rPr/>
      </w:pPr>
      <w:r>
        <w:rPr/>
        <w:t>ready availability of natural medications without a prescription; the heightened</w:t>
      </w:r>
    </w:p>
    <w:p>
      <w:pPr>
        <w:pStyle w:val="PreformattedText"/>
        <w:bidi w:val="0"/>
        <w:jc w:val="left"/>
        <w:rPr/>
      </w:pPr>
      <w:r>
        <w:rPr/>
        <w:t>sense of independence associated with self-prescribing; recommendations from</w:t>
      </w:r>
    </w:p>
    <w:p>
      <w:pPr>
        <w:pStyle w:val="PreformattedText"/>
        <w:bidi w:val="0"/>
        <w:jc w:val="left"/>
        <w:rPr/>
      </w:pPr>
      <w:r>
        <w:rPr/>
        <w:t>non-physician practitioners; and, ease of treatment, often at a lower cost.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Their safety and efficacy, however, is relatively poorly characterized compared</w:t>
      </w:r>
    </w:p>
    <w:p>
      <w:pPr>
        <w:pStyle w:val="PreformattedText"/>
        <w:bidi w:val="0"/>
        <w:jc w:val="left"/>
        <w:rPr/>
      </w:pPr>
      <w:r>
        <w:rPr/>
        <w:t>to registered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 of Methodology 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Natural remedies are available for many psychiatric conditions, as outlined in</w:t>
      </w:r>
    </w:p>
    <w:p>
      <w:pPr>
        <w:pStyle w:val="PreformattedText"/>
        <w:bidi w:val="0"/>
        <w:jc w:val="left"/>
        <w:rPr/>
      </w:pPr>
      <w:r>
        <w:rPr/>
        <w:t>the following.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Antidepressants of the natural category include St John’s wort (hypericum</w:t>
      </w:r>
    </w:p>
    <w:p>
      <w:pPr>
        <w:pStyle w:val="PreformattedText"/>
        <w:bidi w:val="0"/>
        <w:jc w:val="left"/>
        <w:rPr/>
      </w:pPr>
      <w:r>
        <w:rPr/>
        <w:t>perforatum L. ), S-adenosyl methionine, folic acid, and vitamin B,, , Omega-3</w:t>
      </w:r>
    </w:p>
    <w:p>
      <w:pPr>
        <w:pStyle w:val="PreformattedText"/>
        <w:bidi w:val="0"/>
        <w:jc w:val="left"/>
        <w:rPr/>
      </w:pPr>
      <w:r>
        <w:rPr/>
        <w:t>fatty acids (EPA and DHA in particular), dehydroepiandrosterone, and inositol.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Putative natural anxiolytic-hypnotics include Valerian (Valeriana Officinalis ),</w:t>
      </w:r>
    </w:p>
    <w:p>
      <w:pPr>
        <w:pStyle w:val="PreformattedText"/>
        <w:bidi w:val="0"/>
        <w:jc w:val="left"/>
        <w:rPr/>
      </w:pPr>
      <w:r>
        <w:rPr/>
        <w:t>Kava (Piper Methysticum ), and melatonin.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 -acetyl cysteine can be effective for bipolar disorder and for obsessive-</w:t>
      </w:r>
    </w:p>
    <w:p>
      <w:pPr>
        <w:pStyle w:val="PreformattedText"/>
        <w:bidi w:val="0"/>
        <w:jc w:val="left"/>
        <w:rPr/>
      </w:pPr>
      <w:r>
        <w:rPr/>
        <w:t>compulsive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Black Cohosh and Chaste Tree berry can be used to treat menopausal and PMS</w:t>
      </w:r>
    </w:p>
    <w:p>
      <w:pPr>
        <w:pStyle w:val="PreformattedText"/>
        <w:bidi w:val="0"/>
        <w:jc w:val="left"/>
        <w:rPr/>
      </w:pPr>
      <w:r>
        <w:rPr/>
        <w:t>symptoms,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Ginkgo biloba can be used for memory and cognitive enhancement in cases of</w:t>
      </w:r>
    </w:p>
    <w:p>
      <w:pPr>
        <w:pStyle w:val="PreformattedText"/>
        <w:bidi w:val="0"/>
        <w:jc w:val="left"/>
        <w:rPr/>
      </w:pPr>
      <w:r>
        <w:rPr/>
        <w:t>early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Homeopathy can be used for a wide range of psychiatric condition, but like</w:t>
      </w:r>
    </w:p>
    <w:p>
      <w:pPr>
        <w:pStyle w:val="PreformattedText"/>
        <w:bidi w:val="0"/>
        <w:jc w:val="left"/>
        <w:rPr/>
      </w:pPr>
      <w:r>
        <w:rPr/>
        <w:t>most of the other remedies discussed here, is generally lacking in rigorous</w:t>
      </w:r>
    </w:p>
    <w:p>
      <w:pPr>
        <w:pStyle w:val="PreformattedText"/>
        <w:bidi w:val="0"/>
        <w:jc w:val="left"/>
        <w:rPr/>
      </w:pPr>
      <w:r>
        <w:rPr/>
        <w:t>systematic data on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best candidates for natural therapies can include: mildly symptomatic</w:t>
      </w:r>
    </w:p>
    <w:p>
      <w:pPr>
        <w:pStyle w:val="PreformattedText"/>
        <w:bidi w:val="0"/>
        <w:jc w:val="left"/>
        <w:rPr/>
      </w:pPr>
      <w:r>
        <w:rPr/>
        <w:t>patients with a strong interest in natural remedies; those who have failed</w:t>
      </w:r>
    </w:p>
    <w:p>
      <w:pPr>
        <w:pStyle w:val="PreformattedText"/>
        <w:bidi w:val="0"/>
        <w:jc w:val="left"/>
        <w:rPr/>
      </w:pPr>
      <w:r>
        <w:rPr/>
        <w:t>multiple trials of conventional remedies; and those who are highly intolerant of</w:t>
      </w:r>
    </w:p>
    <w:p>
      <w:pPr>
        <w:pStyle w:val="PreformattedText"/>
        <w:bidi w:val="0"/>
        <w:jc w:val="left"/>
        <w:rPr/>
      </w:pPr>
      <w:r>
        <w:rPr/>
        <w:t>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Historical Proponents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Historically, natural remedies and other forms of complementary and</w:t>
      </w:r>
    </w:p>
    <w:p>
      <w:pPr>
        <w:pStyle w:val="PreformattedText"/>
        <w:bidi w:val="0"/>
        <w:jc w:val="left"/>
        <w:rPr/>
      </w:pPr>
      <w:r>
        <w:rPr/>
        <w:t>alternative medicine have been largely neglected in medical training, although</w:t>
      </w:r>
    </w:p>
    <w:p>
      <w:pPr>
        <w:pStyle w:val="PreformattedText"/>
        <w:bidi w:val="0"/>
        <w:jc w:val="left"/>
        <w:rPr/>
      </w:pPr>
      <w:r>
        <w:rPr/>
        <w:t>this is changing.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practitioners need to understand the actions and hazards of natural</w:t>
      </w:r>
    </w:p>
    <w:p>
      <w:pPr>
        <w:pStyle w:val="PreformattedText"/>
        <w:bidi w:val="0"/>
        <w:jc w:val="left"/>
        <w:rPr/>
      </w:pPr>
      <w:r>
        <w:rPr/>
        <w:t>medicines to properly advise patients who may be considering, or are already</w:t>
      </w:r>
    </w:p>
    <w:p>
      <w:pPr>
        <w:pStyle w:val="PreformattedText"/>
        <w:bidi w:val="0"/>
        <w:jc w:val="left"/>
        <w:rPr/>
      </w:pPr>
      <w:r>
        <w:rPr/>
        <w:t>using, these therapies.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term “natural medication,” as used here, refers to medications derived</w:t>
      </w:r>
    </w:p>
    <w:p>
      <w:pPr>
        <w:pStyle w:val="PreformattedText"/>
        <w:bidi w:val="0"/>
        <w:jc w:val="left"/>
        <w:rPr/>
      </w:pPr>
      <w:r>
        <w:rPr/>
        <w:t>from natural products, but generally not approved by the United States Food and</w:t>
      </w:r>
    </w:p>
    <w:p>
      <w:pPr>
        <w:pStyle w:val="PreformattedText"/>
        <w:bidi w:val="0"/>
        <w:jc w:val="left"/>
        <w:rPr/>
      </w:pPr>
      <w:r>
        <w:rPr/>
        <w:t>Drug Administration (FDA) for their purported indication. These medications</w:t>
      </w:r>
    </w:p>
    <w:p>
      <w:pPr>
        <w:pStyle w:val="PreformattedText"/>
        <w:bidi w:val="0"/>
        <w:jc w:val="left"/>
        <w:rPr/>
      </w:pPr>
      <w:r>
        <w:rPr/>
        <w:t>include plants and herbs, hormones and vitamins, fatty acids, amino acid</w:t>
      </w:r>
    </w:p>
    <w:p>
      <w:pPr>
        <w:pStyle w:val="PreformattedText"/>
        <w:bidi w:val="0"/>
        <w:jc w:val="left"/>
        <w:rPr/>
      </w:pPr>
      <w:r>
        <w:rPr/>
        <w:t>derivatives, homeopathic preparations, as well as other products (Table 57-1).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57-1: Natural Medications and Their Indications and Usage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Black cohosh Triterpenoids, Menopausal Suppression of 40 mg/day Gastrointestinal</w:t>
      </w:r>
    </w:p>
    <w:p>
      <w:pPr>
        <w:pStyle w:val="PreformattedText"/>
        <w:bidi w:val="0"/>
        <w:jc w:val="left"/>
        <w:rPr/>
      </w:pPr>
      <w:r>
        <w:rPr/>
        <w:t>(Cimicifuga racemosa) isoflavones, symptoms luteinizing upset, dizziness,</w:t>
      </w:r>
    </w:p>
    <w:p>
      <w:pPr>
        <w:pStyle w:val="PreformattedText"/>
        <w:bidi w:val="0"/>
        <w:jc w:val="left"/>
        <w:rPr/>
      </w:pPr>
      <w:r>
        <w:rPr/>
        <w:t>aglycones hormone headache, weight</w:t>
      </w:r>
    </w:p>
    <w:p>
      <w:pPr>
        <w:pStyle w:val="PreformattedText"/>
        <w:bidi w:val="0"/>
        <w:jc w:val="left"/>
        <w:rPr/>
      </w:pPr>
      <w:r>
        <w:rPr/>
        <w:t>gain</w:t>
      </w:r>
    </w:p>
    <w:p>
      <w:pPr>
        <w:pStyle w:val="PreformattedText"/>
        <w:bidi w:val="0"/>
        <w:jc w:val="left"/>
        <w:rPr/>
      </w:pPr>
      <w:r>
        <w:rPr/>
        <w:t>Chaste tree berry (Vitex | Unknown Pre-menstrual | Prolactin 200-400 None</w:t>
      </w:r>
    </w:p>
    <w:p>
      <w:pPr>
        <w:pStyle w:val="PreformattedText"/>
        <w:bidi w:val="0"/>
        <w:jc w:val="left"/>
        <w:rPr/>
      </w:pPr>
      <w:r>
        <w:rPr/>
        <w:t>agnus castus) symptoms inhibition, mg/day</w:t>
      </w:r>
    </w:p>
    <w:p>
      <w:pPr>
        <w:pStyle w:val="PreformattedText"/>
        <w:bidi w:val="0"/>
        <w:jc w:val="left"/>
        <w:rPr/>
      </w:pPr>
      <w:r>
        <w:rPr/>
        <w:t>interaction with</w:t>
      </w:r>
    </w:p>
    <w:p>
      <w:pPr>
        <w:pStyle w:val="PreformattedText"/>
        <w:bidi w:val="0"/>
        <w:jc w:val="left"/>
        <w:rPr/>
      </w:pPr>
      <w:r>
        <w:rPr/>
        <w:t>dopaminergic</w:t>
      </w:r>
    </w:p>
    <w:p>
      <w:pPr>
        <w:pStyle w:val="PreformattedText"/>
        <w:bidi w:val="0"/>
        <w:jc w:val="left"/>
        <w:rPr/>
      </w:pPr>
      <w:r>
        <w:rPr/>
        <w:t>receptors</w:t>
      </w:r>
    </w:p>
    <w:p>
      <w:pPr>
        <w:pStyle w:val="PreformattedText"/>
        <w:bidi w:val="0"/>
        <w:jc w:val="left"/>
        <w:rPr/>
      </w:pPr>
      <w:r>
        <w:rPr/>
        <w:t>Dehydroepiandrosterone | Adrenal gland Depression and | GABA antagonism, | 5-100 mg/day | Acne, irritability,</w:t>
      </w:r>
    </w:p>
    <w:p>
      <w:pPr>
        <w:pStyle w:val="PreformattedText"/>
        <w:bidi w:val="0"/>
        <w:jc w:val="left"/>
        <w:rPr/>
      </w:pPr>
      <w:r>
        <w:rPr/>
        <w:t>(DHEA) steroid hormone | dementia NMDA in b.i.d.-t.i.d. | insomnia, headaches,</w:t>
      </w:r>
    </w:p>
    <w:p>
      <w:pPr>
        <w:pStyle w:val="PreformattedText"/>
        <w:bidi w:val="0"/>
        <w:jc w:val="left"/>
        <w:rPr/>
      </w:pPr>
      <w:r>
        <w:rPr/>
        <w:t>potentiation, dosing menstrual</w:t>
      </w:r>
    </w:p>
    <w:p>
      <w:pPr>
        <w:pStyle w:val="PreformattedText"/>
        <w:bidi w:val="0"/>
        <w:jc w:val="left"/>
        <w:rPr/>
      </w:pPr>
      <w:r>
        <w:rPr/>
        <w:t>increase in brain irregularities,</w:t>
      </w:r>
    </w:p>
    <w:p>
      <w:pPr>
        <w:pStyle w:val="PreformattedText"/>
        <w:bidi w:val="0"/>
        <w:jc w:val="left"/>
        <w:rPr/>
      </w:pPr>
      <w:r>
        <w:rPr/>
        <w:t>serotonin and increased ocular</w:t>
      </w:r>
    </w:p>
    <w:p>
      <w:pPr>
        <w:pStyle w:val="PreformattedText"/>
        <w:bidi w:val="0"/>
        <w:jc w:val="left"/>
        <w:rPr/>
      </w:pPr>
      <w:r>
        <w:rPr/>
        <w:t>dopamine activity pressure, palpitations</w:t>
      </w:r>
    </w:p>
    <w:p>
      <w:pPr>
        <w:pStyle w:val="PreformattedText"/>
        <w:bidi w:val="0"/>
        <w:jc w:val="left"/>
        <w:rPr/>
      </w:pPr>
      <w:r>
        <w:rPr/>
        <w:t>Folic acid Vitamin Depression Neurotransmitter | 400 g/day; None</w:t>
      </w:r>
    </w:p>
    <w:p>
      <w:pPr>
        <w:pStyle w:val="PreformattedText"/>
        <w:bidi w:val="0"/>
        <w:jc w:val="left"/>
        <w:rPr/>
      </w:pPr>
      <w:r>
        <w:rPr/>
        <w:t>synthesis 7.5-15</w:t>
      </w:r>
    </w:p>
    <w:p>
      <w:pPr>
        <w:pStyle w:val="PreformattedText"/>
        <w:bidi w:val="0"/>
        <w:jc w:val="left"/>
        <w:rPr/>
      </w:pPr>
      <w:r>
        <w:rPr/>
        <w:t>mg/day of 5-</w:t>
      </w:r>
    </w:p>
    <w:p>
      <w:pPr>
        <w:pStyle w:val="PreformattedText"/>
        <w:bidi w:val="0"/>
        <w:jc w:val="left"/>
        <w:rPr/>
      </w:pPr>
      <w:r>
        <w:rPr/>
        <w:t>MTHF</w:t>
      </w:r>
    </w:p>
    <w:p>
      <w:pPr>
        <w:pStyle w:val="PreformattedText"/>
        <w:bidi w:val="0"/>
        <w:jc w:val="left"/>
        <w:rPr/>
      </w:pPr>
      <w:r>
        <w:rPr/>
        <w:t>(Deplin)</w:t>
      </w:r>
    </w:p>
    <w:p>
      <w:pPr>
        <w:pStyle w:val="PreformattedText"/>
        <w:bidi w:val="0"/>
        <w:jc w:val="left"/>
        <w:rPr/>
      </w:pPr>
      <w:r>
        <w:rPr/>
        <w:t>Ginkgo biloba Flavonoids, Dementia Nerve cell 120-240 Mild gastrointestinal</w:t>
      </w:r>
    </w:p>
    <w:p>
      <w:pPr>
        <w:pStyle w:val="PreformattedText"/>
        <w:bidi w:val="0"/>
        <w:jc w:val="left"/>
        <w:rPr/>
      </w:pPr>
      <w:r>
        <w:rPr/>
        <w:t>terpene lactones stimulation and mg/day in upset, headache,</w:t>
      </w:r>
    </w:p>
    <w:p>
      <w:pPr>
        <w:pStyle w:val="PreformattedText"/>
        <w:bidi w:val="0"/>
        <w:jc w:val="left"/>
        <w:rPr/>
      </w:pPr>
      <w:r>
        <w:rPr/>
        <w:t>protection, b.id.-ti.d. irritability, dizziness;</w:t>
      </w:r>
    </w:p>
    <w:p>
      <w:pPr>
        <w:pStyle w:val="PreformattedText"/>
        <w:bidi w:val="0"/>
        <w:jc w:val="left"/>
        <w:rPr/>
      </w:pPr>
      <w:r>
        <w:rPr/>
        <w:t>membrane/receptor | dose bleeding</w:t>
      </w:r>
    </w:p>
    <w:p>
      <w:pPr>
        <w:pStyle w:val="PreformattedText"/>
        <w:bidi w:val="0"/>
        <w:jc w:val="left"/>
        <w:rPr/>
      </w:pPr>
      <w:r>
        <w:rPr/>
        <w:t>stabilization, free</w:t>
      </w:r>
    </w:p>
    <w:p>
      <w:pPr>
        <w:pStyle w:val="PreformattedText"/>
        <w:bidi w:val="0"/>
        <w:jc w:val="left"/>
        <w:rPr/>
      </w:pPr>
      <w:r>
        <w:rPr/>
        <w:t>radical scavenging,</w:t>
      </w:r>
    </w:p>
    <w:p>
      <w:pPr>
        <w:pStyle w:val="PreformattedText"/>
        <w:bidi w:val="0"/>
        <w:jc w:val="left"/>
        <w:rPr/>
      </w:pPr>
      <w:r>
        <w:rPr/>
        <w:t>PAF inhibition</w:t>
      </w:r>
    </w:p>
    <w:p>
      <w:pPr>
        <w:pStyle w:val="PreformattedText"/>
        <w:bidi w:val="0"/>
        <w:jc w:val="left"/>
        <w:rPr/>
      </w:pPr>
      <w:r>
        <w:rPr/>
        <w:t>Homeopathy Various herbs and | Various Unknown Varies with Mild transient</w:t>
      </w:r>
    </w:p>
    <w:p>
      <w:pPr>
        <w:pStyle w:val="PreformattedText"/>
        <w:bidi w:val="0"/>
        <w:jc w:val="left"/>
        <w:rPr/>
      </w:pPr>
      <w:r>
        <w:rPr/>
        <w:t>minerals disorders preparation worsening of target</w:t>
      </w:r>
    </w:p>
    <w:p>
      <w:pPr>
        <w:pStyle w:val="PreformattedText"/>
        <w:bidi w:val="0"/>
        <w:jc w:val="left"/>
        <w:rPr/>
      </w:pPr>
      <w:r>
        <w:rPr/>
        <w:t>symptoms</w:t>
      </w:r>
    </w:p>
    <w:p>
      <w:pPr>
        <w:pStyle w:val="PreformattedText"/>
        <w:bidi w:val="0"/>
        <w:jc w:val="left"/>
        <w:rPr/>
      </w:pPr>
      <w:r>
        <w:rPr/>
        <w:t>Inositol Second messenger | Depression, Second messenger |12-18 g/day | Mild</w:t>
      </w:r>
    </w:p>
    <w:p>
      <w:pPr>
        <w:pStyle w:val="PreformattedText"/>
        <w:bidi w:val="0"/>
        <w:jc w:val="left"/>
        <w:rPr/>
      </w:pPr>
      <w:r>
        <w:rPr/>
        <w:t>precursor panic, OCD, synthesis,</w:t>
      </w:r>
    </w:p>
    <w:p>
      <w:pPr>
        <w:pStyle w:val="PreformattedText"/>
        <w:bidi w:val="0"/>
        <w:jc w:val="left"/>
        <w:rPr/>
      </w:pPr>
      <w:r>
        <w:rPr/>
        <w:t>pediatric bipolar | sensitization of</w:t>
      </w:r>
    </w:p>
    <w:p>
      <w:pPr>
        <w:pStyle w:val="PreformattedText"/>
        <w:bidi w:val="0"/>
        <w:jc w:val="left"/>
        <w:rPr/>
      </w:pPr>
      <w:r>
        <w:rPr/>
        <w:t>disorder serotonin receptors</w:t>
      </w:r>
    </w:p>
    <w:p>
      <w:pPr>
        <w:pStyle w:val="PreformattedText"/>
        <w:bidi w:val="0"/>
        <w:jc w:val="left"/>
        <w:rPr/>
      </w:pPr>
      <w:r>
        <w:rPr/>
        <w:t>Kava (Piper Kavapyrones Anxiety Central muscle 60-120 Gastrointestinal</w:t>
      </w:r>
    </w:p>
    <w:p>
      <w:pPr>
        <w:pStyle w:val="PreformattedText"/>
        <w:bidi w:val="0"/>
        <w:jc w:val="left"/>
        <w:rPr/>
      </w:pPr>
      <w:r>
        <w:rPr/>
        <w:t>methysticum) relaxant, mg/day upset, allergic skin</w:t>
      </w:r>
    </w:p>
    <w:p>
      <w:pPr>
        <w:pStyle w:val="PreformattedText"/>
        <w:bidi w:val="0"/>
        <w:jc w:val="left"/>
        <w:rPr/>
      </w:pPr>
      <w:r>
        <w:rPr/>
        <w:t>anticonvulsant, reactions, headaches,</w:t>
      </w:r>
    </w:p>
    <w:p>
      <w:pPr>
        <w:pStyle w:val="PreformattedText"/>
        <w:bidi w:val="0"/>
        <w:jc w:val="left"/>
        <w:rPr/>
      </w:pPr>
      <w:r>
        <w:rPr/>
        <w:t>GABA receptor dizziness, ataxia, hair</w:t>
      </w:r>
    </w:p>
    <w:p>
      <w:pPr>
        <w:pStyle w:val="PreformattedText"/>
        <w:bidi w:val="0"/>
        <w:jc w:val="left"/>
        <w:rPr/>
      </w:pPr>
      <w:r>
        <w:rPr/>
        <w:t>binding loss, visual problems,</w:t>
      </w:r>
    </w:p>
    <w:p>
      <w:pPr>
        <w:pStyle w:val="PreformattedText"/>
        <w:bidi w:val="0"/>
        <w:jc w:val="left"/>
        <w:rPr/>
      </w:pPr>
      <w:r>
        <w:rPr/>
        <w:t>respiratory problems,</w:t>
      </w:r>
    </w:p>
    <w:p>
      <w:pPr>
        <w:pStyle w:val="PreformattedText"/>
        <w:bidi w:val="0"/>
        <w:jc w:val="left"/>
        <w:rPr/>
      </w:pPr>
      <w:r>
        <w:rPr/>
        <w:t>dermopathy, severe</w:t>
      </w:r>
    </w:p>
    <w:p>
      <w:pPr>
        <w:pStyle w:val="PreformattedText"/>
        <w:bidi w:val="0"/>
        <w:jc w:val="left"/>
        <w:rPr/>
      </w:pPr>
      <w:r>
        <w:rPr/>
        <w:t>liver toxicity</w:t>
      </w:r>
    </w:p>
    <w:p>
      <w:pPr>
        <w:pStyle w:val="PreformattedText"/>
        <w:bidi w:val="0"/>
        <w:jc w:val="left"/>
        <w:rPr/>
      </w:pPr>
      <w:r>
        <w:rPr/>
        <w:t>Melatonin Pineal gland Insomnia Circadian rhythm | 0.25-0.3 Sedation, confusion,</w:t>
      </w:r>
    </w:p>
    <w:p>
      <w:pPr>
        <w:pStyle w:val="PreformattedText"/>
        <w:bidi w:val="0"/>
        <w:jc w:val="left"/>
        <w:rPr/>
      </w:pPr>
      <w:r>
        <w:rPr/>
        <w:t>hormone regulation in mg/day (as inhibition of fertility,</w:t>
      </w:r>
    </w:p>
    <w:p>
      <w:pPr>
        <w:pStyle w:val="PreformattedText"/>
        <w:bidi w:val="0"/>
        <w:jc w:val="left"/>
        <w:rPr/>
      </w:pPr>
      <w:r>
        <w:rPr/>
        <w:t>suprachiasmatic high as 5 decreased sex drive,</w:t>
      </w:r>
    </w:p>
    <w:p>
      <w:pPr>
        <w:pStyle w:val="PreformattedText"/>
        <w:bidi w:val="0"/>
        <w:jc w:val="left"/>
        <w:rPr/>
      </w:pPr>
      <w:r>
        <w:rPr/>
        <w:t>nucleus mg/day in hypothermia, retinal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some cases) | damage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N- acetyl cysteine Cysteine supplier | Bipolar Reduction of free |2grams/day | Mild gastrointestinal</w:t>
      </w:r>
    </w:p>
    <w:p>
      <w:pPr>
        <w:pStyle w:val="PreformattedText"/>
        <w:bidi w:val="0"/>
        <w:jc w:val="left"/>
        <w:rPr/>
      </w:pPr>
      <w:r>
        <w:rPr/>
        <w:t>NA C) disorder, radicals via upset</w:t>
      </w:r>
    </w:p>
    <w:p>
      <w:pPr>
        <w:pStyle w:val="PreformattedText"/>
        <w:bidi w:val="0"/>
        <w:jc w:val="left"/>
        <w:rPr/>
      </w:pPr>
      <w:r>
        <w:rPr/>
        <w:t>( obsessive- glutathione</w:t>
      </w:r>
    </w:p>
    <w:p>
      <w:pPr>
        <w:pStyle w:val="PreformattedText"/>
        <w:bidi w:val="0"/>
        <w:jc w:val="left"/>
        <w:rPr/>
      </w:pPr>
      <w:r>
        <w:rPr/>
        <w:t>compulsive synthesis</w:t>
      </w:r>
    </w:p>
    <w:p>
      <w:pPr>
        <w:pStyle w:val="PreformattedText"/>
        <w:bidi w:val="0"/>
        <w:jc w:val="left"/>
        <w:rPr/>
      </w:pPr>
      <w:r>
        <w:rPr/>
        <w:t>disorder</w:t>
      </w:r>
    </w:p>
    <w:p>
      <w:pPr>
        <w:pStyle w:val="PreformattedText"/>
        <w:bidi w:val="0"/>
        <w:jc w:val="left"/>
        <w:rPr/>
      </w:pPr>
      <w:r>
        <w:rPr/>
        <w:t>Ome g a-3F atty Essential fatty Depression, Inhibition of 1,000-—2,000 | Gastrointestinal upset</w:t>
      </w:r>
    </w:p>
    <w:p>
      <w:pPr>
        <w:pStyle w:val="PreformattedText"/>
        <w:bidi w:val="0"/>
        <w:jc w:val="left"/>
        <w:rPr/>
      </w:pPr>
      <w:r>
        <w:rPr/>
        <w:t>id acids (primarily | bipolar disorder, | membrane signal | mg/day</w:t>
      </w:r>
    </w:p>
    <w:p>
      <w:pPr>
        <w:pStyle w:val="PreformattedText"/>
        <w:bidi w:val="0"/>
        <w:jc w:val="left"/>
        <w:rPr/>
      </w:pPr>
      <w:r>
        <w:rPr/>
        <w:t>acids EPA and DHA) psychotic transduction; anti-</w:t>
      </w:r>
    </w:p>
    <w:p>
      <w:pPr>
        <w:pStyle w:val="PreformattedText"/>
        <w:bidi w:val="0"/>
        <w:jc w:val="left"/>
        <w:rPr/>
      </w:pPr>
      <w:r>
        <w:rPr/>
        <w:t>disorders (?) inflammatory</w:t>
      </w:r>
    </w:p>
    <w:p>
      <w:pPr>
        <w:pStyle w:val="PreformattedText"/>
        <w:bidi w:val="0"/>
        <w:jc w:val="left"/>
        <w:rPr/>
      </w:pPr>
      <w:r>
        <w:rPr/>
        <w:t>effects</w:t>
      </w:r>
    </w:p>
    <w:p>
      <w:pPr>
        <w:pStyle w:val="PreformattedText"/>
        <w:bidi w:val="0"/>
        <w:jc w:val="left"/>
        <w:rPr/>
      </w:pPr>
      <w:r>
        <w:rPr/>
        <w:t>S- Adenosyl Methyl donor Depression Methyl! donor 400-3,200 Insomnia, loss of</w:t>
      </w:r>
    </w:p>
    <w:p>
      <w:pPr>
        <w:pStyle w:val="PreformattedText"/>
        <w:bidi w:val="0"/>
        <w:jc w:val="left"/>
        <w:rPr/>
      </w:pPr>
      <w:r>
        <w:rPr/>
        <w:t>Methionine involved in mg/day; some | appetite, constipation,</w:t>
      </w:r>
    </w:p>
    <w:p>
      <w:pPr>
        <w:pStyle w:val="PreformattedText"/>
        <w:bidi w:val="0"/>
        <w:jc w:val="left"/>
        <w:rPr/>
      </w:pPr>
      <w:r>
        <w:rPr/>
        <w:t>neurotransmitter may need nausea, dry mouth,</w:t>
      </w:r>
    </w:p>
    <w:p>
      <w:pPr>
        <w:pStyle w:val="PreformattedText"/>
        <w:bidi w:val="0"/>
        <w:jc w:val="left"/>
        <w:rPr/>
      </w:pPr>
      <w:r>
        <w:rPr/>
        <w:t>(SAMe) synthesis higher doses | sweating, dizziness,</w:t>
      </w:r>
    </w:p>
    <w:p>
      <w:pPr>
        <w:pStyle w:val="PreformattedText"/>
        <w:bidi w:val="0"/>
        <w:jc w:val="left"/>
        <w:rPr/>
      </w:pPr>
      <w:r>
        <w:rPr/>
        <w:t>nervousness;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increased anxiety,</w:t>
      </w:r>
    </w:p>
    <w:p>
      <w:pPr>
        <w:pStyle w:val="PreformattedText"/>
        <w:bidi w:val="0"/>
        <w:jc w:val="left"/>
        <w:rPr/>
      </w:pPr>
      <w:r>
        <w:rPr/>
        <w:t>mania or hypomania</w:t>
      </w:r>
    </w:p>
    <w:p>
      <w:pPr>
        <w:pStyle w:val="PreformattedText"/>
        <w:bidi w:val="0"/>
        <w:jc w:val="left"/>
        <w:rPr/>
      </w:pPr>
      <w:r>
        <w:rPr/>
        <w:t>in bipolar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St. John’s wort Hypericin, Depression Cytokine 900-1,800 Dry mouth, dizziness,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(Hypericum perforatum hyperforin, production, mg/day in constipation,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L) polycyclic decreased serotonin | b.i.d.-t.i.d. phototoxicity,</w:t>
      </w:r>
    </w:p>
    <w:p>
      <w:pPr>
        <w:pStyle w:val="PreformattedText"/>
        <w:bidi w:val="0"/>
        <w:jc w:val="left"/>
        <w:rPr/>
      </w:pPr>
      <w:r>
        <w:rPr/>
        <w:t>phenols, receptor density, dosing serotonin syndrome</w:t>
      </w:r>
    </w:p>
    <w:p>
      <w:pPr>
        <w:pStyle w:val="PreformattedText"/>
        <w:bidi w:val="0"/>
        <w:jc w:val="left"/>
        <w:rPr/>
      </w:pPr>
      <w:r>
        <w:rPr/>
        <w:t>pseudohypericin decreased when combined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neurotransmitter SSRIs, adverse</w:t>
      </w:r>
    </w:p>
    <w:p>
      <w:pPr>
        <w:pStyle w:val="PreformattedText"/>
        <w:bidi w:val="0"/>
        <w:jc w:val="left"/>
        <w:rPr/>
      </w:pPr>
      <w:r>
        <w:rPr/>
        <w:t>re-uptake, MAOT interactions with</w:t>
      </w:r>
    </w:p>
    <w:p>
      <w:pPr>
        <w:pStyle w:val="PreformattedText"/>
        <w:bidi w:val="0"/>
        <w:jc w:val="left"/>
        <w:rPr/>
      </w:pPr>
      <w:r>
        <w:rPr/>
        <w:t>activity other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Valerian (Valeriana Valepotriates, Insomnia Decrease GABA 450-600 Blurry vision,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officinalis) sesquiterpenes breakdown mg/day dystonias,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hepatotoxicity,</w:t>
      </w:r>
    </w:p>
    <w:p>
      <w:pPr>
        <w:pStyle w:val="PreformattedText"/>
        <w:bidi w:val="0"/>
        <w:jc w:val="left"/>
        <w:rPr/>
      </w:pPr>
      <w:r>
        <w:rPr/>
        <w:t>mutagenicity?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By&gt; Vitamin Depression Neurotransmitter | 6 p1g/day None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synthesis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Popularity of Natural Remedies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medications have been used for thousands of years worldwide, and are</w:t>
      </w:r>
    </w:p>
    <w:p>
      <w:pPr>
        <w:pStyle w:val="PreformattedText"/>
        <w:bidi w:val="0"/>
        <w:jc w:val="left"/>
        <w:rPr/>
      </w:pPr>
      <w:r>
        <w:rPr/>
        <w:t>increasingly popular in the United States. Widely featured on television,</w:t>
      </w:r>
    </w:p>
    <w:p>
      <w:pPr>
        <w:pStyle w:val="PreformattedText"/>
        <w:bidi w:val="0"/>
        <w:jc w:val="left"/>
        <w:rPr/>
      </w:pPr>
      <w:r>
        <w:rPr/>
        <w:t>newspapers, books, and Internet sites, these agents are now used by the majority</w:t>
      </w:r>
    </w:p>
    <w:p>
      <w:pPr>
        <w:pStyle w:val="PreformattedText"/>
        <w:bidi w:val="0"/>
        <w:jc w:val="left"/>
        <w:rPr/>
      </w:pPr>
      <w:r>
        <w:rPr/>
        <w:t>of the world’s population. Surveys have shown that more visits were made to</w:t>
      </w:r>
    </w:p>
    <w:p>
      <w:pPr>
        <w:pStyle w:val="PreformattedText"/>
        <w:bidi w:val="0"/>
        <w:jc w:val="left"/>
        <w:rPr/>
      </w:pPr>
      <w:r>
        <w:rPr/>
        <w:t>alternative practitioners nationwide than to primary care physicians, and more</w:t>
      </w:r>
    </w:p>
    <w:p>
      <w:pPr>
        <w:pStyle w:val="PreformattedText"/>
        <w:bidi w:val="0"/>
        <w:jc w:val="left"/>
        <w:rPr/>
      </w:pPr>
      <w:r>
        <w:rPr/>
        <w:t>than 70% of the population worldwide uses non-traditional treatments.</w:t>
      </w:r>
    </w:p>
    <w:p>
      <w:pPr>
        <w:pStyle w:val="PreformattedText"/>
        <w:bidi w:val="0"/>
        <w:jc w:val="left"/>
        <w:rPr/>
      </w:pPr>
      <w:r>
        <w:rPr/>
        <w:t>Historically, natural remedies and other forms of complementary and alternative</w:t>
      </w:r>
    </w:p>
    <w:p>
      <w:pPr>
        <w:pStyle w:val="PreformattedText"/>
        <w:bidi w:val="0"/>
        <w:jc w:val="left"/>
        <w:rPr/>
      </w:pPr>
      <w:r>
        <w:rPr/>
        <w:t>medicine (CAM) have been largely neglected in medical training, although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changing. Psychiatric practitioners need to understand the actions and hazards</w:t>
      </w:r>
    </w:p>
    <w:p>
      <w:pPr>
        <w:pStyle w:val="PreformattedText"/>
        <w:bidi w:val="0"/>
        <w:jc w:val="left"/>
        <w:rPr/>
      </w:pPr>
      <w:r>
        <w:rPr/>
        <w:t>of natural medicines so as to properly advise patients who might be considering,</w:t>
      </w:r>
    </w:p>
    <w:p>
      <w:pPr>
        <w:pStyle w:val="PreformattedText"/>
        <w:bidi w:val="0"/>
        <w:jc w:val="left"/>
        <w:rPr/>
      </w:pPr>
      <w:r>
        <w:rPr/>
        <w:t>or are already using, these therapies.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Factors That Contribute to Widespread Use of</w:t>
      </w:r>
    </w:p>
    <w:p>
      <w:pPr>
        <w:pStyle w:val="PreformattedText"/>
        <w:bidi w:val="0"/>
        <w:jc w:val="left"/>
        <w:rPr/>
      </w:pPr>
      <w:r>
        <w:rPr/>
        <w:t>Natural Medicines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popularity of natural remedies is fueled by a number of factors. These</w:t>
      </w:r>
    </w:p>
    <w:p>
      <w:pPr>
        <w:pStyle w:val="PreformattedText"/>
        <w:bidi w:val="0"/>
        <w:jc w:val="left"/>
        <w:rPr/>
      </w:pPr>
      <w:r>
        <w:rPr/>
        <w:t>include: dissatisfaction with the medical profession and managed care; the</w:t>
      </w:r>
    </w:p>
    <w:p>
      <w:pPr>
        <w:pStyle w:val="PreformattedText"/>
        <w:bidi w:val="0"/>
        <w:jc w:val="left"/>
        <w:rPr/>
      </w:pPr>
      <w:r>
        <w:rPr/>
        <w:t>growth of information about these products through the Internet and other</w:t>
      </w:r>
    </w:p>
    <w:p>
      <w:pPr>
        <w:pStyle w:val="PreformattedText"/>
        <w:bidi w:val="0"/>
        <w:jc w:val="left"/>
        <w:rPr/>
      </w:pPr>
      <w:r>
        <w:rPr/>
        <w:t>media; the ready availability of natural medications without a prescription; the</w:t>
      </w:r>
    </w:p>
    <w:p>
      <w:pPr>
        <w:pStyle w:val="PreformattedText"/>
        <w:bidi w:val="0"/>
        <w:jc w:val="left"/>
        <w:rPr/>
      </w:pPr>
      <w:r>
        <w:rPr/>
        <w:t>heightened sense of independence associated with _ self-prescribing;</w:t>
      </w:r>
    </w:p>
    <w:p>
      <w:pPr>
        <w:pStyle w:val="PreformattedText"/>
        <w:bidi w:val="0"/>
        <w:jc w:val="left"/>
        <w:rPr/>
      </w:pPr>
      <w:r>
        <w:rPr/>
        <w:t>recommendations from non-physician practitioners; and, ease of treatment, often</w:t>
      </w:r>
    </w:p>
    <w:p>
      <w:pPr>
        <w:pStyle w:val="PreformattedText"/>
        <w:bidi w:val="0"/>
        <w:jc w:val="left"/>
        <w:rPr/>
      </w:pPr>
      <w:r>
        <w:rPr/>
        <w:t>at a lower cost.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Problems Associated with the Use of Natural</w:t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benefits of natural remedies are not clear. Manufacturers, suppliers, and</w:t>
      </w:r>
    </w:p>
    <w:p>
      <w:pPr>
        <w:pStyle w:val="PreformattedText"/>
        <w:bidi w:val="0"/>
        <w:jc w:val="left"/>
        <w:rPr/>
      </w:pPr>
      <w:r>
        <w:rPr/>
        <w:t>the government have traditionally avoided sponsoring clinical research on</w:t>
      </w:r>
    </w:p>
    <w:p>
      <w:pPr>
        <w:pStyle w:val="PreformattedText"/>
        <w:bidi w:val="0"/>
        <w:jc w:val="left"/>
        <w:rPr/>
      </w:pPr>
      <w:r>
        <w:rPr/>
        <w:t>natural remedies. There are fewer systematic studies that address the efficacy of</w:t>
      </w:r>
    </w:p>
    <w:p>
      <w:pPr>
        <w:pStyle w:val="PreformattedText"/>
        <w:bidi w:val="0"/>
        <w:jc w:val="left"/>
        <w:rPr/>
      </w:pPr>
      <w:r>
        <w:rPr/>
        <w:t>these agents as compared to placebo and registered antidepressants, and many</w:t>
      </w:r>
    </w:p>
    <w:p>
      <w:pPr>
        <w:pStyle w:val="PreformattedText"/>
        <w:bidi w:val="0"/>
        <w:jc w:val="left"/>
        <w:rPr/>
      </w:pPr>
      <w:r>
        <w:rPr/>
        <w:t>clinical trials are limited by small samples and by methodological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Safety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people mistakenly believe that because these products are “natural” they</w:t>
      </w:r>
    </w:p>
    <w:p>
      <w:pPr>
        <w:pStyle w:val="PreformattedText"/>
        <w:bidi w:val="0"/>
        <w:jc w:val="left"/>
        <w:rPr/>
      </w:pPr>
      <w:r>
        <w:rPr/>
        <w:t>are automatically safe. Although there are relatively few reports of serious</w:t>
      </w:r>
    </w:p>
    <w:p>
      <w:pPr>
        <w:pStyle w:val="PreformattedText"/>
        <w:bidi w:val="0"/>
        <w:jc w:val="left"/>
        <w:rPr/>
      </w:pPr>
      <w:r>
        <w:rPr/>
        <w:t>adverse effects from these medications, there have been cases of toxicity (often</w:t>
      </w:r>
    </w:p>
    <w:p>
      <w:pPr>
        <w:pStyle w:val="PreformattedText"/>
        <w:bidi w:val="0"/>
        <w:jc w:val="left"/>
        <w:rPr/>
      </w:pPr>
      <w:r>
        <w:rPr/>
        <w:t>when more than the recommended dosage has been ingested). Likewise, there is</w:t>
      </w:r>
    </w:p>
    <w:p>
      <w:pPr>
        <w:pStyle w:val="PreformattedText"/>
        <w:bidi w:val="0"/>
        <w:jc w:val="left"/>
        <w:rPr/>
      </w:pPr>
      <w:r>
        <w:rPr/>
        <w:t>limited data regarding the safety and efficacy of combining natural remedies</w:t>
      </w:r>
    </w:p>
    <w:p>
      <w:pPr>
        <w:pStyle w:val="PreformattedText"/>
        <w:bidi w:val="0"/>
        <w:jc w:val="left"/>
        <w:rPr/>
      </w:pPr>
      <w:r>
        <w:rPr/>
        <w:t>with conventional medications. Natural medications (except homeopathic</w:t>
      </w:r>
    </w:p>
    <w:p>
      <w:pPr>
        <w:pStyle w:val="PreformattedText"/>
        <w:bidi w:val="0"/>
        <w:jc w:val="left"/>
        <w:rPr/>
      </w:pPr>
      <w:r>
        <w:rPr/>
        <w:t>remedies) are not tightly regulated by the FDA, and there is limited guidance</w:t>
      </w:r>
    </w:p>
    <w:p>
      <w:pPr>
        <w:pStyle w:val="PreformattedText"/>
        <w:bidi w:val="0"/>
        <w:jc w:val="left"/>
        <w:rPr/>
      </w:pPr>
      <w:r>
        <w:rPr/>
        <w:t>about optimal doses, contraindications, interactions, and potential toxicities.</w:t>
      </w:r>
    </w:p>
    <w:p>
      <w:pPr>
        <w:pStyle w:val="PreformattedText"/>
        <w:bidi w:val="0"/>
        <w:jc w:val="left"/>
        <w:rPr/>
      </w:pPr>
      <w:r>
        <w:rPr/>
        <w:t>Finally, different preparations can vary in their potency, quality, purity, and</w:t>
      </w:r>
    </w:p>
    <w:p>
      <w:pPr>
        <w:pStyle w:val="PreformattedText"/>
        <w:bidi w:val="0"/>
        <w:jc w:val="left"/>
        <w:rPr/>
      </w:pPr>
      <w:r>
        <w:rPr/>
        <w:t>hence their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Cost Issues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Some over-the-counter (OTC) treatments can be expensive and might even cost</w:t>
      </w:r>
    </w:p>
    <w:p>
      <w:pPr>
        <w:pStyle w:val="PreformattedText"/>
        <w:bidi w:val="0"/>
        <w:jc w:val="left"/>
        <w:rPr/>
      </w:pPr>
      <w:r>
        <w:rPr/>
        <w:t>more than conventional medications. Because insurance companies generally do</w:t>
      </w:r>
    </w:p>
    <w:p>
      <w:pPr>
        <w:pStyle w:val="PreformattedText"/>
        <w:bidi w:val="0"/>
        <w:jc w:val="left"/>
        <w:rPr/>
      </w:pPr>
      <w:r>
        <w:rPr/>
        <w:t>not cover these treatments, patients often must pay out-of-pocket for them.</w:t>
      </w:r>
    </w:p>
    <w:p>
      <w:pPr>
        <w:pStyle w:val="PreformattedText"/>
        <w:bidi w:val="0"/>
        <w:jc w:val="left"/>
        <w:rPr/>
      </w:pPr>
      <w:r>
        <w:rPr/>
        <w:t>Therefore, these treatments might prove to be more costly in the long run, and</w:t>
      </w:r>
    </w:p>
    <w:p>
      <w:pPr>
        <w:pStyle w:val="PreformattedText"/>
        <w:bidi w:val="0"/>
        <w:jc w:val="left"/>
        <w:rPr/>
      </w:pPr>
      <w:r>
        <w:rPr/>
        <w:t>less cost-effective if they do not 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Can Natural Medications Treat?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different kinds of natural remedies available for almost any medical</w:t>
      </w:r>
    </w:p>
    <w:p>
      <w:pPr>
        <w:pStyle w:val="PreformattedText"/>
        <w:bidi w:val="0"/>
        <w:jc w:val="left"/>
        <w:rPr/>
      </w:pPr>
      <w:r>
        <w:rPr/>
        <w:t>problem, but relatively few of them target psychiatric problems; these are mainly</w:t>
      </w:r>
    </w:p>
    <w:p>
      <w:pPr>
        <w:pStyle w:val="PreformattedText"/>
        <w:bidi w:val="0"/>
        <w:jc w:val="left"/>
        <w:rPr/>
      </w:pPr>
      <w:r>
        <w:rPr/>
        <w:t>limited to mood, anxiety and sleep disorders, as well as dementia, and possibly</w:t>
      </w:r>
    </w:p>
    <w:p>
      <w:pPr>
        <w:pStyle w:val="PreformattedText"/>
        <w:bidi w:val="0"/>
        <w:jc w:val="left"/>
        <w:rPr/>
      </w:pPr>
      <w:r>
        <w:rPr/>
        <w:t>psychotic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Antidepressants</w:t>
      </w:r>
    </w:p>
    <w:p>
      <w:pPr>
        <w:pStyle w:val="PreformattedText"/>
        <w:bidi w:val="0"/>
        <w:jc w:val="left"/>
        <w:rPr/>
      </w:pPr>
      <w:r>
        <w:rPr/>
        <w:t>St. John’s Wort (Extract of Hypericum Peforatum L.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about 40 published placebo-controlled trials that overall suggest that</w:t>
      </w:r>
    </w:p>
    <w:p>
      <w:pPr>
        <w:pStyle w:val="PreformattedText"/>
        <w:bidi w:val="0"/>
        <w:jc w:val="left"/>
        <w:rPr/>
      </w:pPr>
      <w:r>
        <w:rPr/>
        <w:t>hypericum is effective for mild-to-moderate depression, and more effective than</w:t>
      </w:r>
    </w:p>
    <w:p>
      <w:pPr>
        <w:pStyle w:val="PreformattedText"/>
        <w:bidi w:val="0"/>
        <w:jc w:val="left"/>
        <w:rPr/>
      </w:pPr>
      <w:r>
        <w:rPr/>
        <w:t>placebo. In various studies, hypericum was as effective as low-dose tricyclic</w:t>
      </w:r>
    </w:p>
    <w:p>
      <w:pPr>
        <w:pStyle w:val="PreformattedText"/>
        <w:bidi w:val="0"/>
        <w:jc w:val="left"/>
        <w:rPr/>
      </w:pPr>
      <w:r>
        <w:rPr/>
        <w:t>antidepressants (TCAs). More recently, larger-scale clinical trials have compared</w:t>
      </w:r>
    </w:p>
    <w:p>
      <w:pPr>
        <w:pStyle w:val="PreformattedText"/>
        <w:bidi w:val="0"/>
        <w:jc w:val="left"/>
        <w:rPr/>
      </w:pPr>
      <w:r>
        <w:rPr/>
        <w:t>hypericum against the selective serotonin re-uptake inhibitors (SSRIs),</w:t>
      </w:r>
    </w:p>
    <w:p>
      <w:pPr>
        <w:pStyle w:val="PreformattedText"/>
        <w:bidi w:val="0"/>
        <w:jc w:val="left"/>
        <w:rPr/>
      </w:pPr>
      <w:r>
        <w:rPr/>
        <w:t>fluoxetine and sertraline, with mixed results. Some of these studies included</w:t>
      </w:r>
    </w:p>
    <w:p>
      <w:pPr>
        <w:pStyle w:val="PreformattedText"/>
        <w:bidi w:val="0"/>
        <w:jc w:val="left"/>
        <w:rPr/>
      </w:pPr>
      <w:r>
        <w:rPr/>
        <w:t>individuals with more severe depression, and this might have influenced the</w:t>
      </w:r>
    </w:p>
    <w:p>
      <w:pPr>
        <w:pStyle w:val="PreformattedText"/>
        <w:bidi w:val="0"/>
        <w:jc w:val="left"/>
        <w:rPr/>
      </w:pPr>
      <w:r>
        <w:rPr/>
        <w:t>results. Many systematic reviews and meta-analyses have emerged in recent</w:t>
      </w:r>
    </w:p>
    <w:p>
      <w:pPr>
        <w:pStyle w:val="PreformattedText"/>
        <w:bidi w:val="0"/>
        <w:jc w:val="left"/>
        <w:rPr/>
      </w:pPr>
      <w:r>
        <w:rPr/>
        <w:t>years, which generally support hypericum’s antidepressant efficacy, though they</w:t>
      </w:r>
    </w:p>
    <w:p>
      <w:pPr>
        <w:pStyle w:val="PreformattedText"/>
        <w:bidi w:val="0"/>
        <w:jc w:val="left"/>
        <w:rPr/>
      </w:pPr>
      <w:r>
        <w:rPr/>
        <w:t>caution that the results have been overall inconsistent. Studies have not shown</w:t>
      </w:r>
    </w:p>
    <w:p>
      <w:pPr>
        <w:pStyle w:val="PreformattedText"/>
        <w:bidi w:val="0"/>
        <w:jc w:val="left"/>
        <w:rPr/>
      </w:pPr>
      <w:r>
        <w:rPr/>
        <w:t>benefit in attention deficit disorder, anxiety, and o 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(OCD).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Presumed Active Components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Plant-based medication extracts usually consist of many chemicals. Hypericum</w:t>
      </w:r>
    </w:p>
    <w:p>
      <w:pPr>
        <w:pStyle w:val="PreformattedText"/>
        <w:bidi w:val="0"/>
        <w:jc w:val="left"/>
        <w:rPr/>
      </w:pPr>
      <w:r>
        <w:rPr/>
        <w:t>contains polycyclic phenols, hypericin, pseudohypericin, and hyperforin, among</w:t>
      </w:r>
    </w:p>
    <w:p>
      <w:pPr>
        <w:pStyle w:val="PreformattedText"/>
        <w:bidi w:val="0"/>
        <w:jc w:val="left"/>
        <w:rPr/>
      </w:pPr>
      <w:r>
        <w:rPr/>
        <w:t>others. Hypericin, hyperforin, and adhyperforin are generally believed to be the</w:t>
      </w:r>
    </w:p>
    <w:p>
      <w:pPr>
        <w:pStyle w:val="PreformattedText"/>
        <w:bidi w:val="0"/>
        <w:jc w:val="left"/>
        <w:rPr/>
      </w:pPr>
      <w:r>
        <w:rPr/>
        <w:t>main active components, and many preparations of hypericum are standardized</w:t>
      </w:r>
    </w:p>
    <w:p>
      <w:pPr>
        <w:pStyle w:val="PreformattedText"/>
        <w:bidi w:val="0"/>
        <w:jc w:val="left"/>
        <w:rPr/>
      </w:pPr>
      <w:r>
        <w:rPr/>
        <w:t>by the percentage of these components.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Proposed Mechanisms of Action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Because of the various potentially active ingredients, it is not surprising that</w:t>
      </w:r>
    </w:p>
    <w:p>
      <w:pPr>
        <w:pStyle w:val="PreformattedText"/>
        <w:bidi w:val="0"/>
        <w:jc w:val="left"/>
        <w:rPr/>
      </w:pPr>
      <w:r>
        <w:rPr/>
        <w:t>hypericum is thought to work by different mechanisms. These include: the</w:t>
      </w:r>
    </w:p>
    <w:p>
      <w:pPr>
        <w:pStyle w:val="PreformattedText"/>
        <w:bidi w:val="0"/>
        <w:jc w:val="left"/>
        <w:rPr/>
      </w:pPr>
      <w:r>
        <w:rPr/>
        <w:t>inhibition of cytokines (resulting in changes in interleukins IL-6 and IL-1 , and</w:t>
      </w:r>
    </w:p>
    <w:p>
      <w:pPr>
        <w:pStyle w:val="PreformattedText"/>
        <w:bidi w:val="0"/>
        <w:jc w:val="left"/>
        <w:rPr/>
      </w:pPr>
      <w:r>
        <w:rPr/>
        <w:t>cortisol); decreased serotonin (5-HT) receptor density; decreased re-uptake of</w:t>
      </w:r>
    </w:p>
    <w:p>
      <w:pPr>
        <w:pStyle w:val="PreformattedText"/>
        <w:bidi w:val="0"/>
        <w:jc w:val="left"/>
        <w:rPr/>
      </w:pPr>
      <w:r>
        <w:rPr/>
        <w:t>neurotransmitters; and, monoamine oxidase inhibition (although no special diet</w:t>
      </w:r>
    </w:p>
    <w:p>
      <w:pPr>
        <w:pStyle w:val="PreformattedText"/>
        <w:bidi w:val="0"/>
        <w:jc w:val="left"/>
        <w:rPr/>
      </w:pPr>
      <w:r>
        <w:rPr/>
        <w:t>is needed, hypericum should not be combined with SSRIs, because of the</w:t>
      </w:r>
    </w:p>
    <w:p>
      <w:pPr>
        <w:pStyle w:val="PreformattedText"/>
        <w:bidi w:val="0"/>
        <w:jc w:val="left"/>
        <w:rPr/>
      </w:pPr>
      <w:r>
        <w:rPr/>
        <w:t>possibility of development of serotonin syndrome). St. John’s wort (SJW) is</w:t>
      </w:r>
    </w:p>
    <w:p>
      <w:pPr>
        <w:pStyle w:val="PreformattedText"/>
        <w:bidi w:val="0"/>
        <w:jc w:val="left"/>
        <w:rPr/>
      </w:pPr>
      <w:r>
        <w:rPr/>
        <w:t>metabolized by the liver.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recommended dose of hypericum is 900 to 1,800 mg/day, usually</w:t>
      </w:r>
    </w:p>
    <w:p>
      <w:pPr>
        <w:pStyle w:val="PreformattedText"/>
        <w:bidi w:val="0"/>
        <w:jc w:val="left"/>
        <w:rPr/>
      </w:pPr>
      <w:r>
        <w:rPr/>
        <w:t>administered on a three-times-daily basis; however, different preparations can</w:t>
      </w:r>
    </w:p>
    <w:p>
      <w:pPr>
        <w:pStyle w:val="PreformattedText"/>
        <w:bidi w:val="0"/>
        <w:jc w:val="left"/>
        <w:rPr/>
      </w:pPr>
      <w:r>
        <w:rPr/>
        <w:t>vary in the amount of their active product.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hypericum is generally well tolerated, common side effects include</w:t>
      </w:r>
    </w:p>
    <w:p>
      <w:pPr>
        <w:pStyle w:val="PreformattedText"/>
        <w:bidi w:val="0"/>
        <w:jc w:val="left"/>
        <w:rPr/>
      </w:pPr>
      <w:r>
        <w:rPr/>
        <w:t>dry mouth, dizziness, and constipation. There is a risk of phototoxicity, although</w:t>
      </w:r>
    </w:p>
    <w:p>
      <w:pPr>
        <w:pStyle w:val="PreformattedText"/>
        <w:bidi w:val="0"/>
        <w:jc w:val="left"/>
        <w:rPr/>
      </w:pPr>
      <w:r>
        <w:rPr/>
        <w:t>it appears to be uncommon in humans. Little is known about its safety in</w:t>
      </w:r>
    </w:p>
    <w:p>
      <w:pPr>
        <w:pStyle w:val="PreformattedText"/>
        <w:bidi w:val="0"/>
        <w:jc w:val="left"/>
        <w:rPr/>
      </w:pPr>
      <w:r>
        <w:rPr/>
        <w:t>overdose. There have been bipolar patients who switched to mania with its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cases of adverse drug—drug interactions with hypericum have emerged.</w:t>
      </w:r>
    </w:p>
    <w:p>
      <w:pPr>
        <w:pStyle w:val="PreformattedText"/>
        <w:bidi w:val="0"/>
        <w:jc w:val="left"/>
        <w:rPr/>
      </w:pPr>
      <w:r>
        <w:rPr/>
        <w:t>Hyperforin induces CYP-3A4 expression, and might reduce the therapeutic</w:t>
      </w:r>
    </w:p>
    <w:p>
      <w:pPr>
        <w:pStyle w:val="PreformattedText"/>
        <w:bidi w:val="0"/>
        <w:jc w:val="left"/>
        <w:rPr/>
      </w:pPr>
      <w:r>
        <w:rPr/>
        <w:t>activity of a number of medications, including warfarin, cyclosporin, oral</w:t>
      </w:r>
    </w:p>
    <w:p>
      <w:pPr>
        <w:pStyle w:val="PreformattedText"/>
        <w:bidi w:val="0"/>
        <w:jc w:val="left"/>
        <w:rPr/>
      </w:pPr>
      <w:r>
        <w:rPr/>
        <w:t>contraceptives, theophylline, fenprocoumon, digoxin, indinavir, camptosar, and</w:t>
      </w:r>
    </w:p>
    <w:p>
      <w:pPr>
        <w:pStyle w:val="PreformattedText"/>
        <w:bidi w:val="0"/>
        <w:jc w:val="left"/>
        <w:rPr/>
      </w:pPr>
      <w:r>
        <w:rPr/>
        <w:t>zolpidem. ‘Transplant rejection has also resulted from SJW-cyclosporin</w:t>
      </w:r>
    </w:p>
    <w:p>
      <w:pPr>
        <w:pStyle w:val="PreformattedText"/>
        <w:bidi w:val="0"/>
        <w:jc w:val="left"/>
        <w:rPr/>
      </w:pPr>
      <w:r>
        <w:rPr/>
        <w:t>interactions. Transplant recipients and HIV-positive individuals receiving</w:t>
      </w:r>
    </w:p>
    <w:p>
      <w:pPr>
        <w:pStyle w:val="PreformattedText"/>
        <w:bidi w:val="0"/>
        <w:jc w:val="left"/>
        <w:rPr/>
      </w:pPr>
      <w:r>
        <w:rPr/>
        <w:t>protease inhibitors should therefore not use hypericum.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SJW appears better than placebo and equivalent to low-dose TCAs and</w:t>
      </w:r>
    </w:p>
    <w:p>
      <w:pPr>
        <w:pStyle w:val="PreformattedText"/>
        <w:bidi w:val="0"/>
        <w:jc w:val="left"/>
        <w:rPr/>
      </w:pPr>
      <w:r>
        <w:rPr/>
        <w:t>probably to SSRIs for the treatment of depression. It can be most effective for</w:t>
      </w:r>
    </w:p>
    <w:p>
      <w:pPr>
        <w:pStyle w:val="PreformattedText"/>
        <w:bidi w:val="0"/>
        <w:jc w:val="left"/>
        <w:rPr/>
      </w:pPr>
      <w:r>
        <w:rPr/>
        <w:t>milder forms of depression. It appears to be safe, but care must be taken because</w:t>
      </w:r>
    </w:p>
    <w:p>
      <w:pPr>
        <w:pStyle w:val="PreformattedText"/>
        <w:bidi w:val="0"/>
        <w:jc w:val="left"/>
        <w:rPr/>
      </w:pPr>
      <w:r>
        <w:rPr/>
        <w:t>of drug—drug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S-Adenosyl Methionine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S-Adenosyl Methionine (SAMe ) has demonstrated a mood-elevating effect in</w:t>
      </w:r>
    </w:p>
    <w:p>
      <w:pPr>
        <w:pStyle w:val="PreformattedText"/>
        <w:bidi w:val="0"/>
        <w:jc w:val="left"/>
        <w:rPr/>
      </w:pPr>
      <w:r>
        <w:rPr/>
        <w:t>depressed patients. There are more than 50 published clinical trials suggesting</w:t>
      </w:r>
    </w:p>
    <w:p>
      <w:pPr>
        <w:pStyle w:val="PreformattedText"/>
        <w:bidi w:val="0"/>
        <w:jc w:val="left"/>
        <w:rPr/>
      </w:pPr>
      <w:r>
        <w:rPr/>
        <w:t>that parenteral ( intravenous [IV] or intramuscular [IM]) and oral SAMe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preparations are superior to placebo and as effective as TCAs. The first</w:t>
      </w:r>
    </w:p>
    <w:p>
      <w:pPr>
        <w:pStyle w:val="PreformattedText"/>
        <w:bidi w:val="0"/>
        <w:jc w:val="left"/>
        <w:rPr/>
      </w:pPr>
      <w:r>
        <w:rPr/>
        <w:t>published placebo-controlled trial comparing SAMe with an SSRI (escitalopram)</w:t>
      </w:r>
    </w:p>
    <w:p>
      <w:pPr>
        <w:pStyle w:val="PreformattedText"/>
        <w:bidi w:val="0"/>
        <w:jc w:val="left"/>
        <w:rPr/>
      </w:pPr>
      <w:r>
        <w:rPr/>
        <w:t>showed benefit in all treatment arms, but the high placebo response rate</w:t>
      </w:r>
    </w:p>
    <w:p>
      <w:pPr>
        <w:pStyle w:val="PreformattedText"/>
        <w:bidi w:val="0"/>
        <w:jc w:val="left"/>
        <w:rPr/>
      </w:pPr>
      <w:r>
        <w:rPr/>
        <w:t>produced no significant differences between treatment arms. SAMe can be</w:t>
      </w:r>
    </w:p>
    <w:p>
      <w:pPr>
        <w:pStyle w:val="PreformattedText"/>
        <w:bidi w:val="0"/>
        <w:jc w:val="left"/>
        <w:rPr/>
      </w:pPr>
      <w:r>
        <w:rPr/>
        <w:t>combined safely and effectively with TCAs, SSRIs, and_ serotonin-</w:t>
      </w:r>
    </w:p>
    <w:p>
      <w:pPr>
        <w:pStyle w:val="PreformattedText"/>
        <w:bidi w:val="0"/>
        <w:jc w:val="left"/>
        <w:rPr/>
      </w:pPr>
      <w:r>
        <w:rPr/>
        <w:t>norepinephrine re-uptake inhibitors (SNRIs). SAMe can have a relatively faster</w:t>
      </w:r>
    </w:p>
    <w:p>
      <w:pPr>
        <w:pStyle w:val="PreformattedText"/>
        <w:bidi w:val="0"/>
        <w:jc w:val="left"/>
        <w:rPr/>
      </w:pPr>
      <w:r>
        <w:rPr/>
        <w:t>onset-of-action than conventional 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indications for SAMe can include: treatment of cognitive deficits in</w:t>
      </w:r>
    </w:p>
    <w:p>
      <w:pPr>
        <w:pStyle w:val="PreformattedText"/>
        <w:bidi w:val="0"/>
        <w:jc w:val="left"/>
        <w:rPr/>
      </w:pPr>
      <w:r>
        <w:rPr/>
        <w:t>dementia; relief of distress during the purpuerium; reduction of psychological</w:t>
      </w:r>
    </w:p>
    <w:p>
      <w:pPr>
        <w:pStyle w:val="PreformattedText"/>
        <w:bidi w:val="0"/>
        <w:jc w:val="left"/>
        <w:rPr/>
      </w:pPr>
      <w:r>
        <w:rPr/>
        <w:t>distress during opioid detoxification; antidepressant benefit for the alcoholic; use</w:t>
      </w:r>
    </w:p>
    <w:p>
      <w:pPr>
        <w:pStyle w:val="PreformattedText"/>
        <w:bidi w:val="0"/>
        <w:jc w:val="left"/>
        <w:rPr/>
      </w:pPr>
      <w:r>
        <w:rPr/>
        <w:t>in medically ill depressed patients for whom conventional antidepressants might</w:t>
      </w:r>
    </w:p>
    <w:p>
      <w:pPr>
        <w:pStyle w:val="PreformattedText"/>
        <w:bidi w:val="0"/>
        <w:jc w:val="left"/>
        <w:rPr/>
      </w:pPr>
      <w:r>
        <w:rPr/>
        <w:t>be contraindicated; and effectiveness in arthritis or other disease of the joints.</w:t>
      </w:r>
    </w:p>
    <w:p>
      <w:pPr>
        <w:pStyle w:val="PreformattedText"/>
        <w:bidi w:val="0"/>
        <w:jc w:val="left"/>
        <w:rPr/>
      </w:pPr>
      <w:r>
        <w:rPr/>
        <w:t>Recent evidence suggests that SAMe might be more effective for depression in</w:t>
      </w:r>
    </w:p>
    <w:p>
      <w:pPr>
        <w:pStyle w:val="PreformattedText"/>
        <w:bidi w:val="0"/>
        <w:jc w:val="left"/>
        <w:rPr/>
      </w:pPr>
      <w:r>
        <w:rPr/>
        <w:t>men than in women and might also ameliorate sexual dysfunction in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Proposed 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SAMe is a major methyl donor in the brain. It donates methyl groups to</w:t>
      </w:r>
    </w:p>
    <w:p>
      <w:pPr>
        <w:pStyle w:val="PreformattedText"/>
        <w:bidi w:val="0"/>
        <w:jc w:val="left"/>
        <w:rPr/>
      </w:pPr>
      <w:r>
        <w:rPr/>
        <w:t>hormones, neurotransmitters, nucleic acids, proteins, and phospholipids. SAMe</w:t>
      </w:r>
    </w:p>
    <w:p>
      <w:pPr>
        <w:pStyle w:val="PreformattedText"/>
        <w:bidi w:val="0"/>
        <w:jc w:val="left"/>
        <w:rPr/>
      </w:pPr>
      <w:r>
        <w:rPr/>
        <w:t>might exert its antidepressant effect by donating methyl groups in the reactions</w:t>
      </w:r>
    </w:p>
    <w:p>
      <w:pPr>
        <w:pStyle w:val="PreformattedText"/>
        <w:bidi w:val="0"/>
        <w:jc w:val="left"/>
        <w:rPr/>
      </w:pPr>
      <w:r>
        <w:rPr/>
        <w:t>that result in the synthesis of acetylcholine, serotonin, acetylcholine, and</w:t>
      </w:r>
    </w:p>
    <w:p>
      <w:pPr>
        <w:pStyle w:val="PreformattedText"/>
        <w:bidi w:val="0"/>
        <w:jc w:val="left"/>
        <w:rPr/>
      </w:pPr>
      <w:r>
        <w:rPr/>
        <w:t>(indirectly) dopamine, deficiencies of which have been associated with mood</w:t>
      </w:r>
    </w:p>
    <w:p>
      <w:pPr>
        <w:pStyle w:val="PreformattedText"/>
        <w:bidi w:val="0"/>
        <w:jc w:val="left"/>
        <w:rPr/>
      </w:pPr>
      <w:r>
        <w:rPr/>
        <w:t>disorders. SAMe synthesis depends on the vitamins folate and B,, . Deficiencies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folate and B,, are also associated with development of depression and/or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refractoriness to treatment, and SAMe might represent a final common pathway</w:t>
      </w:r>
    </w:p>
    <w:p>
      <w:pPr>
        <w:pStyle w:val="PreformattedText"/>
        <w:bidi w:val="0"/>
        <w:jc w:val="left"/>
        <w:rPr/>
      </w:pPr>
      <w:r>
        <w:rPr/>
        <w:t>to depression secondary to vitamin deficiencies.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Recommended doses of SAMe, based on clinical studies, range from 400 to</w:t>
      </w:r>
    </w:p>
    <w:p>
      <w:pPr>
        <w:pStyle w:val="PreformattedText"/>
        <w:bidi w:val="0"/>
        <w:jc w:val="left"/>
        <w:rPr/>
      </w:pPr>
      <w:r>
        <w:rPr/>
        <w:t>3,200 mg/day. Clinical experience suggests that some patients might need even</w:t>
      </w:r>
    </w:p>
    <w:p>
      <w:pPr>
        <w:pStyle w:val="PreformattedText"/>
        <w:bidi w:val="0"/>
        <w:jc w:val="left"/>
        <w:rPr/>
      </w:pPr>
      <w:r>
        <w:rPr/>
        <w:t>higher doses. SAMe is relatively expensive compared to other natural remedies,</w:t>
      </w:r>
    </w:p>
    <w:p>
      <w:pPr>
        <w:pStyle w:val="PreformattedText"/>
        <w:bidi w:val="0"/>
        <w:jc w:val="left"/>
        <w:rPr/>
      </w:pPr>
      <w:r>
        <w:rPr/>
        <w:t>and the cost can be prohibitive to many patients, particularly those requiring</w:t>
      </w:r>
    </w:p>
    <w:p>
      <w:pPr>
        <w:pStyle w:val="PreformattedText"/>
        <w:bidi w:val="0"/>
        <w:jc w:val="left"/>
        <w:rPr/>
      </w:pPr>
      <w:r>
        <w:rPr/>
        <w:t>higher doses.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SAM¢e is relatively free of adverse effects, and has no apparent hepatotoxicity.</w:t>
      </w:r>
    </w:p>
    <w:p>
      <w:pPr>
        <w:pStyle w:val="PreformattedText"/>
        <w:bidi w:val="0"/>
        <w:jc w:val="left"/>
        <w:rPr/>
      </w:pPr>
      <w:r>
        <w:rPr/>
        <w:t>Side effects include mild insomnia, lack of appetite, constipation, nausea, dry</w:t>
      </w:r>
    </w:p>
    <w:p>
      <w:pPr>
        <w:pStyle w:val="PreformattedText"/>
        <w:bidi w:val="0"/>
        <w:jc w:val="left"/>
        <w:rPr/>
      </w:pPr>
      <w:r>
        <w:rPr/>
        <w:t>mouth, sweating, dizziness, and nervousness. Recent studies suggest that</w:t>
      </w:r>
    </w:p>
    <w:p>
      <w:pPr>
        <w:pStyle w:val="PreformattedText"/>
        <w:bidi w:val="0"/>
        <w:jc w:val="left"/>
        <w:rPr/>
      </w:pPr>
      <w:r>
        <w:rPr/>
        <w:t>gastrointestinal side effects are the most common. There are some reports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increased anxiety, mania, or hypomania in patients with bipolar depression. So</w:t>
      </w:r>
    </w:p>
    <w:p>
      <w:pPr>
        <w:pStyle w:val="PreformattedText"/>
        <w:bidi w:val="0"/>
        <w:jc w:val="left"/>
        <w:rPr/>
      </w:pPr>
      <w:r>
        <w:rPr/>
        <w:t>far, there are no reports of adverse drug—drug interactions with SAMe.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SAMe appears to be safe and effective for depression, both as monotherapy</w:t>
      </w:r>
    </w:p>
    <w:p>
      <w:pPr>
        <w:pStyle w:val="PreformattedText"/>
        <w:bidi w:val="0"/>
        <w:jc w:val="left"/>
        <w:rPr/>
      </w:pPr>
      <w:r>
        <w:rPr/>
        <w:t>and as augmentation, but larger studies are needed to establish this with</w:t>
      </w:r>
    </w:p>
    <w:p>
      <w:pPr>
        <w:pStyle w:val="PreformattedText"/>
        <w:bidi w:val="0"/>
        <w:jc w:val="left"/>
        <w:rPr/>
      </w:pPr>
      <w:r>
        <w:rPr/>
        <w:t>certainty. In particular, more comparisons with newer antidepressants are called</w:t>
      </w:r>
    </w:p>
    <w:p>
      <w:pPr>
        <w:pStyle w:val="PreformattedText"/>
        <w:bidi w:val="0"/>
        <w:jc w:val="left"/>
        <w:rPr/>
      </w:pPr>
      <w:r>
        <w:rPr/>
        <w:t>for.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Folic acid is required for synthesis of SAMe, which is needed for synthesis of</w:t>
      </w:r>
    </w:p>
    <w:p>
      <w:pPr>
        <w:pStyle w:val="PreformattedText"/>
        <w:bidi w:val="0"/>
        <w:jc w:val="left"/>
        <w:rPr/>
      </w:pPr>
      <w:r>
        <w:rPr/>
        <w:t>several key neurotransmitters involved in mood regulation. Between 10% to</w:t>
      </w:r>
    </w:p>
    <w:p>
      <w:pPr>
        <w:pStyle w:val="PreformattedText"/>
        <w:bidi w:val="0"/>
        <w:jc w:val="left"/>
        <w:rPr/>
      </w:pPr>
      <w:r>
        <w:rPr/>
        <w:t>30% of depressed patients can have low serum folate, and patients with low</w:t>
      </w:r>
    </w:p>
    <w:p>
      <w:pPr>
        <w:pStyle w:val="PreformattedText"/>
        <w:bidi w:val="0"/>
        <w:jc w:val="left"/>
        <w:rPr/>
      </w:pPr>
      <w:r>
        <w:rPr/>
        <w:t>folate respond less well to antidepressants. Studies have shown that folate</w:t>
      </w:r>
    </w:p>
    <w:p>
      <w:pPr>
        <w:pStyle w:val="PreformattedText"/>
        <w:bidi w:val="0"/>
        <w:jc w:val="left"/>
        <w:rPr/>
      </w:pPr>
      <w:r>
        <w:rPr/>
        <w:t>supplementation in hypo-folatemic patients as well as in normo-folatemic</w:t>
      </w:r>
    </w:p>
    <w:p>
      <w:pPr>
        <w:pStyle w:val="PreformattedText"/>
        <w:bidi w:val="0"/>
        <w:jc w:val="left"/>
        <w:rPr/>
      </w:pPr>
      <w:r>
        <w:rPr/>
        <w:t>patients might help to alleviate depression. One folate form, 5-</w:t>
      </w:r>
    </w:p>
    <w:p>
      <w:pPr>
        <w:pStyle w:val="PreformattedText"/>
        <w:bidi w:val="0"/>
        <w:jc w:val="left"/>
        <w:rPr/>
      </w:pPr>
      <w:r>
        <w:rPr/>
        <w:t>methyltetrahydrofolate (5-MTHF), is able to cross the blood-brain barrier and</w:t>
      </w:r>
    </w:p>
    <w:p>
      <w:pPr>
        <w:pStyle w:val="PreformattedText"/>
        <w:bidi w:val="0"/>
        <w:jc w:val="left"/>
        <w:rPr/>
      </w:pPr>
      <w:r>
        <w:rPr/>
        <w:t>can therefore be more active in the brain. It is available by prescription under the</w:t>
      </w:r>
    </w:p>
    <w:p>
      <w:pPr>
        <w:pStyle w:val="PreformattedText"/>
        <w:bidi w:val="0"/>
        <w:jc w:val="left"/>
        <w:rPr/>
      </w:pPr>
      <w:r>
        <w:rPr/>
        <w:t>name Deplin. A recent controlled trial of Deplin augmentation in SSRI non-</w:t>
      </w:r>
    </w:p>
    <w:p>
      <w:pPr>
        <w:pStyle w:val="PreformattedText"/>
        <w:bidi w:val="0"/>
        <w:jc w:val="left"/>
        <w:rPr/>
      </w:pPr>
      <w:r>
        <w:rPr/>
        <w:t>responders found benefit from addition of Deplin at 15 mg/day compared to</w:t>
      </w:r>
    </w:p>
    <w:p>
      <w:pPr>
        <w:pStyle w:val="PreformattedText"/>
        <w:bidi w:val="0"/>
        <w:jc w:val="left"/>
        <w:rPr/>
      </w:pPr>
      <w:r>
        <w:rPr/>
        <w:t>placebo. Deplin is FDA-approved for treatment or prevention of vitamin</w:t>
      </w:r>
    </w:p>
    <w:p>
      <w:pPr>
        <w:pStyle w:val="PreformattedText"/>
        <w:bidi w:val="0"/>
        <w:jc w:val="left"/>
        <w:rPr/>
      </w:pPr>
      <w:r>
        <w:rPr/>
        <w:t>deficiencies and is available by prescription only. There are preparations, such as</w:t>
      </w:r>
    </w:p>
    <w:p>
      <w:pPr>
        <w:pStyle w:val="PreformattedText"/>
        <w:bidi w:val="0"/>
        <w:jc w:val="left"/>
        <w:rPr/>
      </w:pPr>
      <w:r>
        <w:rPr/>
        <w:t>Cerefolin and Cerefolin NAC, that contain additional nutrients (vitamins B, , B, ,</w:t>
      </w:r>
    </w:p>
    <w:p>
      <w:pPr>
        <w:pStyle w:val="PreformattedText"/>
        <w:bidi w:val="0"/>
        <w:jc w:val="left"/>
        <w:rPr/>
      </w:pPr>
      <w:r>
        <w:rPr/>
        <w:t>B,, , and N -acetyl cysteine) and are thought to potentially have benefits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dementia, but further study is needed to address this question.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B,)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Vitamin B,, is converted to methylcobalamin, which is also involved in the</w:t>
      </w:r>
    </w:p>
    <w:p>
      <w:pPr>
        <w:pStyle w:val="PreformattedText"/>
        <w:bidi w:val="0"/>
        <w:jc w:val="left"/>
        <w:rPr/>
      </w:pPr>
      <w:r>
        <w:rPr/>
        <w:t>synthesis of central nervous system (CNS) neurotransmitters. B,, deficiency can</w:t>
      </w:r>
    </w:p>
    <w:p>
      <w:pPr>
        <w:pStyle w:val="PreformattedText"/>
        <w:bidi w:val="0"/>
        <w:jc w:val="left"/>
        <w:rPr/>
      </w:pPr>
      <w:r>
        <w:rPr/>
        <w:t>result in an earlier onset of depression; however, it is not clear whether B,,</w:t>
      </w:r>
    </w:p>
    <w:p>
      <w:pPr>
        <w:pStyle w:val="PreformattedText"/>
        <w:bidi w:val="0"/>
        <w:jc w:val="left"/>
        <w:rPr/>
      </w:pPr>
      <w:r>
        <w:rPr/>
        <w:t>supplementation in itself can have antidepressant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  <w:t>Physicians should check levels of B,, and folate in treatment-resistant patients,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particularly if they have concurrent medical illness or other risk factors, such as</w:t>
      </w:r>
    </w:p>
    <w:p>
      <w:pPr>
        <w:pStyle w:val="PreformattedText"/>
        <w:bidi w:val="0"/>
        <w:jc w:val="left"/>
        <w:rPr/>
      </w:pPr>
      <w:r>
        <w:rPr/>
        <w:t>alcoholism and poor oral intake. Correction of folate and B,, deficiency might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improve depressive symptoms and response to antidepressant therapy.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recommended dose of folate is 400 pig daily, although prescription-strength 5-</w:t>
      </w:r>
    </w:p>
    <w:p>
      <w:pPr>
        <w:pStyle w:val="PreformattedText"/>
        <w:bidi w:val="0"/>
        <w:jc w:val="left"/>
        <w:rPr/>
      </w:pPr>
      <w:r>
        <w:rPr/>
        <w:t>MTHF is typically dosed at 7.5 to 15 mg/day. The recommended dose of B,, is 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ug daily. Both agents are well tolerated and lack significant side effects.</w:t>
      </w:r>
    </w:p>
    <w:p>
      <w:pPr>
        <w:pStyle w:val="PreformattedText"/>
        <w:bidi w:val="0"/>
        <w:jc w:val="left"/>
        <w:rPr/>
      </w:pPr>
      <w:r>
        <w:rPr/>
        <w:t>Although there have been concerns about excessive doses producing health</w:t>
      </w:r>
    </w:p>
    <w:p>
      <w:pPr>
        <w:pStyle w:val="PreformattedText"/>
        <w:bidi w:val="0"/>
        <w:jc w:val="left"/>
        <w:rPr/>
      </w:pPr>
      <w:r>
        <w:rPr/>
        <w:t>problems, none of these have been substantiated in rigorous investigations.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Dehydroepiandrosterone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Dehydroepiandrosterone (DHEA ) is an adrenal steroid that is converted to</w:t>
      </w:r>
    </w:p>
    <w:p>
      <w:pPr>
        <w:pStyle w:val="PreformattedText"/>
        <w:bidi w:val="0"/>
        <w:jc w:val="left"/>
        <w:rPr/>
      </w:pPr>
      <w:r>
        <w:rPr/>
        <w:t>testosterone and estrogen. Some studies have suggested beneficial effects in</w:t>
      </w:r>
    </w:p>
    <w:p>
      <w:pPr>
        <w:pStyle w:val="PreformattedText"/>
        <w:bidi w:val="0"/>
        <w:jc w:val="left"/>
        <w:rPr/>
      </w:pPr>
      <w:r>
        <w:rPr/>
        <w:t>depression as well as in Alzheimer’s disease, though these studies were limited</w:t>
      </w:r>
    </w:p>
    <w:p>
      <w:pPr>
        <w:pStyle w:val="PreformattedText"/>
        <w:bidi w:val="0"/>
        <w:jc w:val="left"/>
        <w:rPr/>
      </w:pPr>
      <w:r>
        <w:rPr/>
        <w:t>by small sample sizes and by non-significant results.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 of DHEA are 5 to 50 mg/day, but OTC strength and purity are</w:t>
      </w:r>
    </w:p>
    <w:p>
      <w:pPr>
        <w:pStyle w:val="PreformattedText"/>
        <w:bidi w:val="0"/>
        <w:jc w:val="left"/>
        <w:rPr/>
      </w:pPr>
      <w:r>
        <w:rPr/>
        <w:t>not regulated. Side effects can include acne, irritability, insomnia, headaches,</w:t>
      </w:r>
    </w:p>
    <w:p>
      <w:pPr>
        <w:pStyle w:val="PreformattedText"/>
        <w:bidi w:val="0"/>
        <w:jc w:val="left"/>
        <w:rPr/>
      </w:pPr>
      <w:r>
        <w:rPr/>
        <w:t>menstrual irregularities, increased ocular pressure, and palpitations. It is not</w:t>
      </w:r>
    </w:p>
    <w:p>
      <w:pPr>
        <w:pStyle w:val="PreformattedText"/>
        <w:bidi w:val="0"/>
        <w:jc w:val="left"/>
        <w:rPr/>
      </w:pPr>
      <w:r>
        <w:rPr/>
        <w:t>clear how safe DHEA might be in women. There is still limited evidence for</w:t>
      </w:r>
    </w:p>
    <w:p>
      <w:pPr>
        <w:pStyle w:val="PreformattedText"/>
        <w:bidi w:val="0"/>
        <w:jc w:val="left"/>
        <w:rPr/>
      </w:pPr>
      <w:r>
        <w:rPr/>
        <w:t>DHEA as an effective nootropic, and additional research is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Omega-3 Fatty Acids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Omega-3 fatty acids are polyunsaturated lipids derived primarily from fish oil.</w:t>
      </w:r>
    </w:p>
    <w:p>
      <w:pPr>
        <w:pStyle w:val="PreformattedText"/>
        <w:bidi w:val="0"/>
        <w:jc w:val="left"/>
        <w:rPr/>
      </w:pPr>
      <w:r>
        <w:rPr/>
        <w:t>Eicosapentaenoic acid (EPA) and docosahexaenoic acid (DHA) are thought to</w:t>
      </w:r>
    </w:p>
    <w:p>
      <w:pPr>
        <w:pStyle w:val="PreformattedText"/>
        <w:bidi w:val="0"/>
        <w:jc w:val="left"/>
        <w:rPr/>
      </w:pPr>
      <w:r>
        <w:rPr/>
        <w:t>have psychotropic effects. Alpha linolenic acid (ALA) is another omega-3 fatty</w:t>
      </w:r>
    </w:p>
    <w:p>
      <w:pPr>
        <w:pStyle w:val="PreformattedText"/>
        <w:bidi w:val="0"/>
        <w:jc w:val="left"/>
        <w:rPr/>
      </w:pPr>
      <w:r>
        <w:rPr/>
        <w:t>acid found in flax seed oil, but it is not thought to be psychotropically active.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omega-3 fatty acids might have a protective role against mood disorders,</w:t>
      </w:r>
    </w:p>
    <w:p>
      <w:pPr>
        <w:pStyle w:val="PreformattedText"/>
        <w:bidi w:val="0"/>
        <w:jc w:val="left"/>
        <w:rPr/>
      </w:pPr>
      <w:r>
        <w:rPr/>
        <w:t>based on lower rates of depression in countries where large amounts of fish are</w:t>
      </w:r>
    </w:p>
    <w:p>
      <w:pPr>
        <w:pStyle w:val="PreformattedText"/>
        <w:bidi w:val="0"/>
        <w:jc w:val="left"/>
        <w:rPr/>
      </w:pPr>
      <w:r>
        <w:rPr/>
        <w:t>consumed. There are more than 30 published double-blind, placebo controlled,</w:t>
      </w:r>
    </w:p>
    <w:p>
      <w:pPr>
        <w:pStyle w:val="PreformattedText"/>
        <w:bidi w:val="0"/>
        <w:jc w:val="left"/>
        <w:rPr/>
      </w:pPr>
      <w:r>
        <w:rPr/>
        <w:t>trials of EPA, DHA, and combinations of the two that suggest efficacy in major</w:t>
      </w:r>
    </w:p>
    <w:p>
      <w:pPr>
        <w:pStyle w:val="PreformattedText"/>
        <w:bidi w:val="0"/>
        <w:jc w:val="left"/>
        <w:rPr/>
      </w:pPr>
      <w:r>
        <w:rPr/>
        <w:t>depression, both as monotherapy and as an adjunctive therapy. Omega-3 fatty</w:t>
      </w:r>
    </w:p>
    <w:p>
      <w:pPr>
        <w:pStyle w:val="PreformattedText"/>
        <w:bidi w:val="0"/>
        <w:jc w:val="left"/>
        <w:rPr/>
      </w:pPr>
      <w:r>
        <w:rPr/>
        <w:t>acids might also have a role in the treatment of bipolar disorder. However, there</w:t>
      </w:r>
    </w:p>
    <w:p>
      <w:pPr>
        <w:pStyle w:val="PreformattedText"/>
        <w:bidi w:val="0"/>
        <w:jc w:val="left"/>
        <w:rPr/>
      </w:pPr>
      <w:r>
        <w:rPr/>
        <w:t>are fewer studies for this indication, and results suggest that the majority of the</w:t>
      </w:r>
    </w:p>
    <w:p>
      <w:pPr>
        <w:pStyle w:val="PreformattedText"/>
        <w:bidi w:val="0"/>
        <w:jc w:val="left"/>
        <w:rPr/>
      </w:pPr>
      <w:r>
        <w:rPr/>
        <w:t>benefit is for the depressive rather than for the manic phase of the illness.</w:t>
      </w:r>
    </w:p>
    <w:p>
      <w:pPr>
        <w:pStyle w:val="PreformattedText"/>
        <w:bidi w:val="0"/>
        <w:jc w:val="left"/>
        <w:rPr/>
      </w:pPr>
      <w:r>
        <w:rPr/>
        <w:t>Omega-3s are also promising in the treatment of depression during pregnancy</w:t>
      </w:r>
    </w:p>
    <w:p>
      <w:pPr>
        <w:pStyle w:val="PreformattedText"/>
        <w:bidi w:val="0"/>
        <w:jc w:val="left"/>
        <w:rPr/>
      </w:pPr>
      <w:r>
        <w:rPr/>
        <w:t>and the post-partum period, but the evidence is still preliminary. There has been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suggestion of beneficial effects of omega-3 fatty acids in psychotic disorders</w:t>
      </w:r>
    </w:p>
    <w:p>
      <w:pPr>
        <w:pStyle w:val="PreformattedText"/>
        <w:bidi w:val="0"/>
        <w:jc w:val="left"/>
        <w:rPr/>
      </w:pPr>
      <w:r>
        <w:rPr/>
        <w:t>and personality disorders, but the data for this is much more limited.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Proposed Mechanisms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Omega-3 fatty acids may function similarly to mood stabilizers. They seem to</w:t>
      </w:r>
    </w:p>
    <w:p>
      <w:pPr>
        <w:pStyle w:val="PreformattedText"/>
        <w:bidi w:val="0"/>
        <w:jc w:val="left"/>
        <w:rPr/>
      </w:pPr>
      <w:r>
        <w:rPr/>
        <w:t>inhibit G-protein signal transduction via reduced hydrolysis of</w:t>
      </w:r>
    </w:p>
    <w:p>
      <w:pPr>
        <w:pStyle w:val="PreformattedText"/>
        <w:bidi w:val="0"/>
        <w:jc w:val="left"/>
        <w:rPr/>
      </w:pPr>
      <w:r>
        <w:rPr/>
        <w:t>phosphatidylinositol and other membrane phospholipids, which are precursors to</w:t>
      </w:r>
    </w:p>
    <w:p>
      <w:pPr>
        <w:pStyle w:val="PreformattedText"/>
        <w:bidi w:val="0"/>
        <w:jc w:val="left"/>
        <w:rPr/>
      </w:pPr>
      <w:r>
        <w:rPr/>
        <w:t>second messengers. They also have anti-inflammatory effects that might in turn</w:t>
      </w:r>
    </w:p>
    <w:p>
      <w:pPr>
        <w:pStyle w:val="PreformattedText"/>
        <w:bidi w:val="0"/>
        <w:jc w:val="left"/>
        <w:rPr/>
      </w:pPr>
      <w:r>
        <w:rPr/>
        <w:t>produce benefits in mood. Recent evidence, in fact, supports greater</w:t>
      </w:r>
    </w:p>
    <w:p>
      <w:pPr>
        <w:pStyle w:val="PreformattedText"/>
        <w:bidi w:val="0"/>
        <w:jc w:val="left"/>
        <w:rPr/>
      </w:pPr>
      <w:r>
        <w:rPr/>
        <w:t>antidepressant efficacy of EPA in patients with elevated inflammatory</w:t>
      </w:r>
    </w:p>
    <w:p>
      <w:pPr>
        <w:pStyle w:val="PreformattedText"/>
        <w:bidi w:val="0"/>
        <w:jc w:val="left"/>
        <w:rPr/>
      </w:pPr>
      <w:r>
        <w:rPr/>
        <w:t>biomarkers at baseline as well as obesity (which is associated with increased</w:t>
      </w:r>
    </w:p>
    <w:p>
      <w:pPr>
        <w:pStyle w:val="PreformattedText"/>
        <w:bidi w:val="0"/>
        <w:jc w:val="left"/>
        <w:rPr/>
      </w:pPr>
      <w:r>
        <w:rPr/>
        <w:t>inflammation). Likewise, the omega-3s might have a preventive antidepressant</w:t>
      </w:r>
    </w:p>
    <w:p>
      <w:pPr>
        <w:pStyle w:val="PreformattedText"/>
        <w:bidi w:val="0"/>
        <w:jc w:val="left"/>
        <w:rPr/>
      </w:pPr>
      <w:r>
        <w:rPr/>
        <w:t>effect in individuals who are taking interferon therapy for hepatitis.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Commercially available preparations of omega-3 can have up to 1,000 mg (1g)</w:t>
      </w:r>
    </w:p>
    <w:p>
      <w:pPr>
        <w:pStyle w:val="PreformattedText"/>
        <w:bidi w:val="0"/>
        <w:jc w:val="left"/>
        <w:rPr/>
      </w:pPr>
      <w:r>
        <w:rPr/>
        <w:t>of omega-3, with varying ratios of EPA:DHA. Preparations of EPA or DHA</w:t>
      </w:r>
    </w:p>
    <w:p>
      <w:pPr>
        <w:pStyle w:val="PreformattedText"/>
        <w:bidi w:val="0"/>
        <w:jc w:val="left"/>
        <w:rPr/>
      </w:pPr>
      <w:r>
        <w:rPr/>
        <w:t>alone are also available. Clinical trial evidence suggests that psychotropically-</w:t>
      </w:r>
    </w:p>
    <w:p>
      <w:pPr>
        <w:pStyle w:val="PreformattedText"/>
        <w:bidi w:val="0"/>
        <w:jc w:val="left"/>
        <w:rPr/>
      </w:pPr>
      <w:r>
        <w:rPr/>
        <w:t>active doses of omega-3 might be in the range of 1 to 2 g/day.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Omega-3s are well tolerated. Mild dose-related gastrointestinal distress appears</w:t>
      </w:r>
    </w:p>
    <w:p>
      <w:pPr>
        <w:pStyle w:val="PreformattedText"/>
        <w:bidi w:val="0"/>
        <w:jc w:val="left"/>
        <w:rPr/>
      </w:pPr>
      <w:r>
        <w:rPr/>
        <w:t>to be the main side effect. There have been cases of cycling to mania in bipolar</w:t>
      </w:r>
    </w:p>
    <w:p>
      <w:pPr>
        <w:pStyle w:val="PreformattedText"/>
        <w:bidi w:val="0"/>
        <w:jc w:val="left"/>
        <w:rPr/>
      </w:pPr>
      <w:r>
        <w:rPr/>
        <w:t>patients who take omega-3s. There have been concerns about bleeding with</w:t>
      </w:r>
    </w:p>
    <w:p>
      <w:pPr>
        <w:pStyle w:val="PreformattedText"/>
        <w:bidi w:val="0"/>
        <w:jc w:val="left"/>
        <w:rPr/>
      </w:pPr>
      <w:r>
        <w:rPr/>
        <w:t>doses greater than 3 grams per day, and, historically, the omega-3s have not been</w:t>
      </w:r>
    </w:p>
    <w:p>
      <w:pPr>
        <w:pStyle w:val="PreformattedText"/>
        <w:bidi w:val="0"/>
        <w:jc w:val="left"/>
        <w:rPr/>
      </w:pPr>
      <w:r>
        <w:rPr/>
        <w:t>recommended in people with bleeding disorders or in those who are taking</w:t>
      </w:r>
    </w:p>
    <w:p>
      <w:pPr>
        <w:pStyle w:val="PreformattedText"/>
        <w:bidi w:val="0"/>
        <w:jc w:val="left"/>
        <w:rPr/>
      </w:pPr>
      <w:r>
        <w:rPr/>
        <w:t>anticoagulants, but recent evidence suggests greater safety than previously</w:t>
      </w:r>
    </w:p>
    <w:p>
      <w:pPr>
        <w:pStyle w:val="PreformattedText"/>
        <w:bidi w:val="0"/>
        <w:jc w:val="left"/>
        <w:rPr/>
      </w:pPr>
      <w:r>
        <w:rPr/>
        <w:t>thought.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Overall, the omega-3s appear safe and promising, especially in unipolar</w:t>
      </w:r>
    </w:p>
    <w:p>
      <w:pPr>
        <w:pStyle w:val="PreformattedText"/>
        <w:bidi w:val="0"/>
        <w:jc w:val="left"/>
        <w:rPr/>
      </w:pPr>
      <w:r>
        <w:rPr/>
        <w:t>depression. However, larger studies are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Inositol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Inositol is a polyol precursor in brain second-messenger systems. It has been</w:t>
      </w:r>
    </w:p>
    <w:p>
      <w:pPr>
        <w:pStyle w:val="PreformattedText"/>
        <w:bidi w:val="0"/>
        <w:jc w:val="left"/>
        <w:rPr/>
      </w:pPr>
      <w:r>
        <w:rPr/>
        <w:t>shown to be decreased in the cerebrospinal fluid of patients with depression.</w:t>
      </w:r>
    </w:p>
    <w:p>
      <w:pPr>
        <w:pStyle w:val="PreformattedText"/>
        <w:bidi w:val="0"/>
        <w:jc w:val="left"/>
        <w:rPr/>
      </w:pPr>
      <w:r>
        <w:rPr/>
        <w:t>Administration of inositol might reverse desensitization of serotonin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Inositol has been studied in a variety of conditions, including depression, panic</w:t>
      </w:r>
    </w:p>
    <w:p>
      <w:pPr>
        <w:pStyle w:val="PreformattedText"/>
        <w:bidi w:val="0"/>
        <w:jc w:val="left"/>
        <w:rPr/>
      </w:pPr>
      <w:r>
        <w:rPr/>
        <w:t>disorder, and OCD, with encouraging results, although these are primarily small</w:t>
      </w:r>
    </w:p>
    <w:p>
      <w:pPr>
        <w:pStyle w:val="PreformattedText"/>
        <w:bidi w:val="0"/>
        <w:jc w:val="left"/>
        <w:rPr/>
      </w:pPr>
      <w:r>
        <w:rPr/>
        <w:t>pilot studies of short duration. Investigations into their efficacy for bipolar</w:t>
      </w:r>
    </w:p>
    <w:p>
      <w:pPr>
        <w:pStyle w:val="PreformattedText"/>
        <w:bidi w:val="0"/>
        <w:jc w:val="left"/>
        <w:rPr/>
      </w:pPr>
      <w:r>
        <w:rPr/>
        <w:t>disorder, schizophrenia, attention deficit hyperactivity disorder (ADHD),</w:t>
      </w:r>
    </w:p>
    <w:p>
      <w:pPr>
        <w:pStyle w:val="PreformattedText"/>
        <w:bidi w:val="0"/>
        <w:jc w:val="left"/>
        <w:rPr/>
      </w:pPr>
      <w:r>
        <w:rPr/>
        <w:t>Alzheimer’s disease, autism, and electroconvulsive therapy (ECT)—induced</w:t>
      </w:r>
    </w:p>
    <w:p>
      <w:pPr>
        <w:pStyle w:val="PreformattedText"/>
        <w:bidi w:val="0"/>
        <w:jc w:val="left"/>
        <w:rPr/>
      </w:pPr>
      <w:r>
        <w:rPr/>
        <w:t>cognitive impairment have not suggested as strong a benefit. Recent work</w:t>
      </w:r>
    </w:p>
    <w:p>
      <w:pPr>
        <w:pStyle w:val="PreformattedText"/>
        <w:bidi w:val="0"/>
        <w:jc w:val="left"/>
        <w:rPr/>
      </w:pPr>
      <w:r>
        <w:rPr/>
        <w:t>supports efficacy in pediatric bipolar disorder when combined with omega-3</w:t>
      </w:r>
    </w:p>
    <w:p>
      <w:pPr>
        <w:pStyle w:val="PreformattedText"/>
        <w:bidi w:val="0"/>
        <w:jc w:val="left"/>
        <w:rPr/>
      </w:pPr>
      <w:r>
        <w:rPr/>
        <w:t>fatty acids. Inositol has no apparent toxicity and it has a benign side effect</w:t>
      </w:r>
    </w:p>
    <w:p>
      <w:pPr>
        <w:pStyle w:val="PreformattedText"/>
        <w:bidi w:val="0"/>
        <w:jc w:val="left"/>
        <w:rPr/>
      </w:pPr>
      <w:r>
        <w:rPr/>
        <w:t>profile.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Overall, inositol is a promising treatment with multiple potential indications,</w:t>
      </w:r>
    </w:p>
    <w:p>
      <w:pPr>
        <w:pStyle w:val="PreformattedText"/>
        <w:bidi w:val="0"/>
        <w:jc w:val="left"/>
        <w:rPr/>
      </w:pPr>
      <w:r>
        <w:rPr/>
        <w:t>but trials so far are small. Larger patient samples are required to achieve a better</w:t>
      </w:r>
    </w:p>
    <w:p>
      <w:pPr>
        <w:pStyle w:val="PreformattedText"/>
        <w:bidi w:val="0"/>
        <w:jc w:val="left"/>
        <w:rPr/>
      </w:pPr>
      <w:r>
        <w:rPr/>
        <w:t>understanding of this drug’s effectiveness.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 -Acetyl-Cysteine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double-blind study of bipolar patients (N = 75) who had a mood episode in</w:t>
      </w:r>
    </w:p>
    <w:p>
      <w:pPr>
        <w:pStyle w:val="PreformattedText"/>
        <w:bidi w:val="0"/>
        <w:jc w:val="left"/>
        <w:rPr/>
      </w:pPr>
      <w:r>
        <w:rPr/>
        <w:t>the past 6 months and who were stable for at least one month, N -acetyl-cysteine</w:t>
      </w:r>
    </w:p>
    <w:p>
      <w:pPr>
        <w:pStyle w:val="PreformattedText"/>
        <w:bidi w:val="0"/>
        <w:jc w:val="left"/>
        <w:rPr/>
      </w:pPr>
      <w:r>
        <w:rPr/>
        <w:t>(NAC ) (2 grams per day) or placebo was added to ongoing medications.</w:t>
      </w:r>
    </w:p>
    <w:p>
      <w:pPr>
        <w:pStyle w:val="PreformattedText"/>
        <w:bidi w:val="0"/>
        <w:jc w:val="left"/>
        <w:rPr/>
      </w:pPr>
      <w:r>
        <w:rPr/>
        <w:t>Measures of depression, quality of life, and functioning were all better with</w:t>
      </w:r>
    </w:p>
    <w:p>
      <w:pPr>
        <w:pStyle w:val="PreformattedText"/>
        <w:bidi w:val="0"/>
        <w:jc w:val="left"/>
        <w:rPr/>
      </w:pPr>
      <w:r>
        <w:rPr/>
        <w:t>NAC compared to placebo by week 24; no differences were found in manic or</w:t>
      </w:r>
    </w:p>
    <w:p>
      <w:pPr>
        <w:pStyle w:val="PreformattedText"/>
        <w:bidi w:val="0"/>
        <w:jc w:val="left"/>
        <w:rPr/>
      </w:pPr>
      <w:r>
        <w:rPr/>
        <w:t>hypomanic symptoms, but these symptoms were minimal at baseline and during</w:t>
      </w:r>
    </w:p>
    <w:p>
      <w:pPr>
        <w:pStyle w:val="PreformattedText"/>
        <w:bidi w:val="0"/>
        <w:jc w:val="left"/>
        <w:rPr/>
      </w:pPr>
      <w:r>
        <w:rPr/>
        <w:t>the study. Improvements that occurred during the trial stopped after</w:t>
      </w:r>
    </w:p>
    <w:p>
      <w:pPr>
        <w:pStyle w:val="PreformattedText"/>
        <w:bidi w:val="0"/>
        <w:jc w:val="left"/>
        <w:rPr/>
      </w:pPr>
      <w:r>
        <w:rPr/>
        <w:t>discontinuation of NAC. NAC has also been found to be useful for OCD</w:t>
      </w:r>
    </w:p>
    <w:p>
      <w:pPr>
        <w:pStyle w:val="PreformattedText"/>
        <w:bidi w:val="0"/>
        <w:jc w:val="left"/>
        <w:rPr/>
      </w:pPr>
      <w:r>
        <w:rPr/>
        <w:t>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NAC, by supplying cysteine, increases synthesis of the free radical scavenger</w:t>
      </w:r>
    </w:p>
    <w:p>
      <w:pPr>
        <w:pStyle w:val="PreformattedText"/>
        <w:bidi w:val="0"/>
        <w:jc w:val="left"/>
        <w:rPr/>
      </w:pPr>
      <w:r>
        <w:rPr/>
        <w:t>glutathione, which, in turn, reduces oxidative stress. Glutathione, a tri-peptide</w:t>
      </w:r>
    </w:p>
    <w:p>
      <w:pPr>
        <w:pStyle w:val="PreformattedText"/>
        <w:bidi w:val="0"/>
        <w:jc w:val="left"/>
        <w:rPr/>
      </w:pPr>
      <w:r>
        <w:rPr/>
        <w:t>composed of glutamate, cysteine, and glycine, is the most abundant thiol</w:t>
      </w:r>
    </w:p>
    <w:p>
      <w:pPr>
        <w:pStyle w:val="PreformattedText"/>
        <w:bidi w:val="0"/>
        <w:jc w:val="left"/>
        <w:rPr/>
      </w:pPr>
      <w:r>
        <w:rPr/>
        <w:t>antioxidant in the brain. Oral NAC prevents glutathione depletion in the brain by</w:t>
      </w:r>
    </w:p>
    <w:p>
      <w:pPr>
        <w:pStyle w:val="PreformattedText"/>
        <w:bidi w:val="0"/>
        <w:jc w:val="left"/>
        <w:rPr/>
      </w:pPr>
      <w:r>
        <w:rPr/>
        <w:t>increasing cysteine and synthesis of glutathione systemically. Furthermore, NAC</w:t>
      </w:r>
    </w:p>
    <w:p>
      <w:pPr>
        <w:pStyle w:val="PreformattedText"/>
        <w:bidi w:val="0"/>
        <w:jc w:val="left"/>
        <w:rPr/>
      </w:pPr>
      <w:r>
        <w:rPr/>
        <w:t>has been found to be neuroprotective and can prevent oxidative damage in</w:t>
      </w:r>
    </w:p>
    <w:p>
      <w:pPr>
        <w:pStyle w:val="PreformattedText"/>
        <w:bidi w:val="0"/>
        <w:jc w:val="left"/>
        <w:rPr/>
      </w:pPr>
      <w:r>
        <w:rPr/>
        <w:t>complex 1 in the mitochondrial electron transport chain.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  <w:t>Doses studied range between 1,000 to 1,800 mg twice a day.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  <w:t>Mild gastrointestinal upset has been reported with NAC.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NAC appears to be a promising addition for the long-term treatment of bipolar</w:t>
      </w:r>
    </w:p>
    <w:p>
      <w:pPr>
        <w:pStyle w:val="PreformattedText"/>
        <w:bidi w:val="0"/>
        <w:jc w:val="left"/>
        <w:rPr/>
      </w:pPr>
      <w:r>
        <w:rPr/>
        <w:t>disorder and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Anxiolytics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Valerian (Valeriana Officinalis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Valerian is an herbal sedative and mild hypnotic. It is not considered optimal</w:t>
      </w:r>
    </w:p>
    <w:p>
      <w:pPr>
        <w:pStyle w:val="PreformattedText"/>
        <w:bidi w:val="0"/>
        <w:jc w:val="left"/>
        <w:rPr/>
      </w:pPr>
      <w:r>
        <w:rPr/>
        <w:t>for the acute treatment of insomnia, but it promotes natural sleep after several</w:t>
      </w:r>
    </w:p>
    <w:p>
      <w:pPr>
        <w:pStyle w:val="PreformattedText"/>
        <w:bidi w:val="0"/>
        <w:jc w:val="left"/>
        <w:rPr/>
      </w:pPr>
      <w:r>
        <w:rPr/>
        <w:t>weeks of use. Valerian is very popular among Hispanics.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about 40 controlled, clinical trials of valerian. It decreases sleep</w:t>
      </w:r>
    </w:p>
    <w:p>
      <w:pPr>
        <w:pStyle w:val="PreformattedText"/>
        <w:bidi w:val="0"/>
        <w:jc w:val="left"/>
        <w:rPr/>
      </w:pPr>
      <w:r>
        <w:rPr/>
        <w:t>latency and improves sleep quality; apparently there is no dependence or</w:t>
      </w:r>
    </w:p>
    <w:p>
      <w:pPr>
        <w:pStyle w:val="PreformattedText"/>
        <w:bidi w:val="0"/>
        <w:jc w:val="left"/>
        <w:rPr/>
      </w:pPr>
      <w:r>
        <w:rPr/>
        <w:t>daytime drowsiness. When compared with flunitrazepam, it was found to have</w:t>
      </w:r>
    </w:p>
    <w:p>
      <w:pPr>
        <w:pStyle w:val="PreformattedText"/>
        <w:bidi w:val="0"/>
        <w:jc w:val="left"/>
        <w:rPr/>
      </w:pPr>
      <w:r>
        <w:rPr/>
        <w:t>the same efficacy but fewer side effects. It also appears well tolerated and</w:t>
      </w:r>
    </w:p>
    <w:p>
      <w:pPr>
        <w:pStyle w:val="PreformattedText"/>
        <w:bidi w:val="0"/>
        <w:jc w:val="left"/>
        <w:rPr/>
      </w:pPr>
      <w:r>
        <w:rPr/>
        <w:t>effective in children and in the elderly. A recent study showed benefit in</w:t>
      </w:r>
    </w:p>
    <w:p>
      <w:pPr>
        <w:pStyle w:val="PreformattedText"/>
        <w:bidi w:val="0"/>
        <w:jc w:val="left"/>
        <w:rPr/>
      </w:pPr>
      <w:r>
        <w:rPr/>
        <w:t>menopausal women. However, a recent meta-analysis suggested a lack of</w:t>
      </w:r>
    </w:p>
    <w:p>
      <w:pPr>
        <w:pStyle w:val="PreformattedText"/>
        <w:bidi w:val="0"/>
        <w:jc w:val="left"/>
        <w:rPr/>
      </w:pPr>
      <w:r>
        <w:rPr/>
        <w:t>objective evidence of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Components and Proposed 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Valerian’s activity is attributed primarily to valepotriates and sesquiterpenes.</w:t>
      </w:r>
    </w:p>
    <w:p>
      <w:pPr>
        <w:pStyle w:val="PreformattedText"/>
        <w:bidi w:val="0"/>
        <w:jc w:val="left"/>
        <w:rPr/>
      </w:pPr>
      <w:r>
        <w:rPr/>
        <w:t>These chemicals may function similarly to benzodiazepines; they might decrease</w:t>
      </w:r>
    </w:p>
    <w:p>
      <w:pPr>
        <w:pStyle w:val="PreformattedText"/>
        <w:bidi w:val="0"/>
        <w:jc w:val="left"/>
        <w:rPr/>
      </w:pPr>
      <w:r>
        <w:rPr/>
        <w:t>y -aminobutyric acid (GABA) breakdown, and cause changes in sleep</w:t>
      </w:r>
    </w:p>
    <w:p>
      <w:pPr>
        <w:pStyle w:val="PreformattedText"/>
        <w:bidi w:val="0"/>
        <w:jc w:val="left"/>
        <w:rPr/>
      </w:pPr>
      <w:r>
        <w:rPr/>
        <w:t>architecture as measured by the electroencephalogram (EEG).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Valerian is generally dosed at 450 to 600 mg, about 2 hours before bedtime. It</w:t>
      </w:r>
    </w:p>
    <w:p>
      <w:pPr>
        <w:pStyle w:val="PreformattedText"/>
        <w:bidi w:val="0"/>
        <w:jc w:val="left"/>
        <w:rPr/>
      </w:pPr>
      <w:r>
        <w:rPr/>
        <w:t>is advisable to not expect immediate benefits as occur with use of</w:t>
      </w:r>
    </w:p>
    <w:p>
      <w:pPr>
        <w:pStyle w:val="PreformattedText"/>
        <w:bidi w:val="0"/>
        <w:jc w:val="left"/>
        <w:rPr/>
      </w:pPr>
      <w:r>
        <w:rPr/>
        <w:t>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from valerian are rare and can include blurry vision, dystonias, and</w:t>
      </w:r>
    </w:p>
    <w:p>
      <w:pPr>
        <w:pStyle w:val="PreformattedText"/>
        <w:bidi w:val="0"/>
        <w:jc w:val="left"/>
        <w:rPr/>
      </w:pPr>
      <w:r>
        <w:rPr/>
        <w:t>hepatotoxicity. Mexican or Indian valerian should not be used, because some</w:t>
      </w:r>
    </w:p>
    <w:p>
      <w:pPr>
        <w:pStyle w:val="PreformattedText"/>
        <w:bidi w:val="0"/>
        <w:jc w:val="left"/>
        <w:rPr/>
      </w:pPr>
      <w:r>
        <w:rPr/>
        <w:t>components may present a mutagenic risk.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Overall, data for valerian is promising, but there needs to be larger double-</w:t>
      </w:r>
    </w:p>
    <w:p>
      <w:pPr>
        <w:pStyle w:val="PreformattedText"/>
        <w:bidi w:val="0"/>
        <w:jc w:val="left"/>
        <w:rPr/>
      </w:pPr>
      <w:r>
        <w:rPr/>
        <w:t>blind trials and trials that compare valerian to more conventional</w:t>
      </w:r>
    </w:p>
    <w:p>
      <w:pPr>
        <w:pStyle w:val="PreformattedText"/>
        <w:bidi w:val="0"/>
        <w:jc w:val="left"/>
        <w:rPr/>
      </w:pPr>
      <w:r>
        <w:rPr/>
        <w:t>anxiolytics/hypnotics. Limitations to double-blinding include  valerian’s</w:t>
      </w:r>
    </w:p>
    <w:p>
      <w:pPr>
        <w:pStyle w:val="PreformattedText"/>
        <w:bidi w:val="0"/>
        <w:jc w:val="left"/>
        <w:rPr/>
      </w:pPr>
      <w:r>
        <w:rPr/>
        <w:t>distinctive and powerful smell (from isovaleric acid). Recently, new placebos</w:t>
      </w:r>
    </w:p>
    <w:p>
      <w:pPr>
        <w:pStyle w:val="PreformattedText"/>
        <w:bidi w:val="0"/>
        <w:jc w:val="left"/>
        <w:rPr/>
      </w:pPr>
      <w:r>
        <w:rPr/>
        <w:t>that contain some of valerian’s inactive ingredients have served to provide a</w:t>
      </w:r>
    </w:p>
    <w:p>
      <w:pPr>
        <w:pStyle w:val="PreformattedText"/>
        <w:bidi w:val="0"/>
        <w:jc w:val="left"/>
        <w:rPr/>
      </w:pPr>
      <w:r>
        <w:rPr/>
        <w:t>similar smell compared to the active medication. This should lead to better</w:t>
      </w:r>
    </w:p>
    <w:p>
      <w:pPr>
        <w:pStyle w:val="PreformattedText"/>
        <w:bidi w:val="0"/>
        <w:jc w:val="left"/>
        <w:rPr/>
      </w:pPr>
      <w:r>
        <w:rPr/>
        <w:t>quality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Kava (Piper Methysticum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Kava is a plant-based drug that originated in the Polynesian Islands, where it is</w:t>
      </w:r>
    </w:p>
    <w:p>
      <w:pPr>
        <w:pStyle w:val="PreformattedText"/>
        <w:bidi w:val="0"/>
        <w:jc w:val="left"/>
        <w:rPr/>
      </w:pPr>
      <w:r>
        <w:rPr/>
        <w:t>used in tribal rituals. It is believed to have a calming effect without altering</w:t>
      </w:r>
    </w:p>
    <w:p>
      <w:pPr>
        <w:pStyle w:val="PreformattedText"/>
        <w:bidi w:val="0"/>
        <w:jc w:val="left"/>
        <w:rPr/>
      </w:pPr>
      <w:r>
        <w:rPr/>
        <w:t>consciousness. About 12 controlled double-blind studies suggest it might be</w:t>
      </w:r>
    </w:p>
    <w:p>
      <w:pPr>
        <w:pStyle w:val="PreformattedText"/>
        <w:bidi w:val="0"/>
        <w:jc w:val="left"/>
        <w:rPr/>
      </w:pPr>
      <w:r>
        <w:rPr/>
        <w:t>helpful for mild anxiety states, including agoraphobia, specific phobia,</w:t>
      </w:r>
    </w:p>
    <w:p>
      <w:pPr>
        <w:pStyle w:val="PreformattedText"/>
        <w:bidi w:val="0"/>
        <w:jc w:val="left"/>
        <w:rPr/>
      </w:pPr>
      <w:r>
        <w:rPr/>
        <w:t>generalized anxiety disorder (GAD), and adjustment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Components and Proposed Mechanism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Kava’s effect is thought to be due to kavapyrones that function as central</w:t>
      </w:r>
    </w:p>
    <w:p>
      <w:pPr>
        <w:pStyle w:val="PreformattedText"/>
        <w:bidi w:val="0"/>
        <w:jc w:val="left"/>
        <w:rPr/>
      </w:pPr>
      <w:r>
        <w:rPr/>
        <w:t>muscle relaxants and as anticonvulsants. They are thought to bind to GABA</w:t>
      </w:r>
    </w:p>
    <w:p>
      <w:pPr>
        <w:pStyle w:val="PreformattedText"/>
        <w:bidi w:val="0"/>
        <w:jc w:val="left"/>
        <w:rPr/>
      </w:pPr>
      <w:r>
        <w:rPr/>
        <w:t>receptors, and might also inhibit norepinephrine uptake. The net effect is to</w:t>
      </w:r>
    </w:p>
    <w:p>
      <w:pPr>
        <w:pStyle w:val="PreformattedText"/>
        <w:bidi w:val="0"/>
        <w:jc w:val="left"/>
        <w:rPr/>
      </w:pPr>
      <w:r>
        <w:rPr/>
        <w:t>reduce excitability of the limbic system, perhaps as well as benzodiazepines, but</w:t>
      </w:r>
    </w:p>
    <w:p>
      <w:pPr>
        <w:pStyle w:val="PreformattedText"/>
        <w:bidi w:val="0"/>
        <w:jc w:val="left"/>
        <w:rPr/>
      </w:pPr>
      <w:r>
        <w:rPr/>
        <w:t>without inducing dependence or predisposing to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  <w:t>Kava is generally dosed at 60 to 120 mg/day. Bioavailability and half-life can</w:t>
      </w:r>
    </w:p>
    <w:p>
      <w:pPr>
        <w:pStyle w:val="PreformattedText"/>
        <w:bidi w:val="0"/>
        <w:jc w:val="left"/>
        <w:rPr/>
      </w:pPr>
      <w:r>
        <w:rPr/>
        <w:t>vary, depending on the preparation.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tend to be mild and can include gastrointestinal (GI) upset, allergic</w:t>
      </w:r>
    </w:p>
    <w:p>
      <w:pPr>
        <w:pStyle w:val="PreformattedText"/>
        <w:bidi w:val="0"/>
        <w:jc w:val="left"/>
        <w:rPr/>
      </w:pPr>
      <w:r>
        <w:rPr/>
        <w:t>skin reactions, headaches, and dizziness. Toxic reactions (e.g., ataxia, hair loss,</w:t>
      </w:r>
    </w:p>
    <w:p>
      <w:pPr>
        <w:pStyle w:val="PreformattedText"/>
        <w:bidi w:val="0"/>
        <w:jc w:val="left"/>
        <w:rPr/>
      </w:pPr>
      <w:r>
        <w:rPr/>
        <w:t>visual and respiratory problems, and kava dermopathy [a transient yellowing of</w:t>
      </w:r>
    </w:p>
    <w:p>
      <w:pPr>
        <w:pStyle w:val="PreformattedText"/>
        <w:bidi w:val="0"/>
        <w:jc w:val="left"/>
        <w:rPr/>
      </w:pPr>
      <w:r>
        <w:rPr/>
        <w:t>the skin]) can occur with high doses or prolonged use. These toxic effects are</w:t>
      </w:r>
    </w:p>
    <w:p>
      <w:pPr>
        <w:pStyle w:val="PreformattedText"/>
        <w:bidi w:val="0"/>
        <w:jc w:val="left"/>
        <w:rPr/>
      </w:pPr>
      <w:r>
        <w:rPr/>
        <w:t>reversible if use is discontinued.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past decade, there have been about 80 cases of severe hepatotoxicity</w:t>
      </w:r>
    </w:p>
    <w:p>
      <w:pPr>
        <w:pStyle w:val="PreformattedText"/>
        <w:bidi w:val="0"/>
        <w:jc w:val="left"/>
        <w:rPr/>
      </w:pPr>
      <w:r>
        <w:rPr/>
        <w:t>related to kava, including some cases that have required liver transplantation. A</w:t>
      </w:r>
    </w:p>
    <w:p>
      <w:pPr>
        <w:pStyle w:val="PreformattedText"/>
        <w:bidi w:val="0"/>
        <w:jc w:val="left"/>
        <w:rPr/>
      </w:pPr>
      <w:r>
        <w:rPr/>
        <w:t>direct relationship between kava and liver disease is not uniformly clear,</w:t>
      </w:r>
    </w:p>
    <w:p>
      <w:pPr>
        <w:pStyle w:val="PreformattedText"/>
        <w:bidi w:val="0"/>
        <w:jc w:val="left"/>
        <w:rPr/>
      </w:pPr>
      <w:r>
        <w:rPr/>
        <w:t>however, and some individuals may have been taking excessive doses and/or</w:t>
      </w:r>
    </w:p>
    <w:p>
      <w:pPr>
        <w:pStyle w:val="PreformattedText"/>
        <w:bidi w:val="0"/>
        <w:jc w:val="left"/>
        <w:rPr/>
      </w:pPr>
      <w:r>
        <w:rPr/>
        <w:t>using kava for longer-than-recommended periods. Some have suggested that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toxicity was secondary to fungal contamination in some preparations resulting</w:t>
      </w:r>
    </w:p>
    <w:p>
      <w:pPr>
        <w:pStyle w:val="PreformattedText"/>
        <w:bidi w:val="0"/>
        <w:jc w:val="left"/>
        <w:rPr/>
      </w:pPr>
      <w:r>
        <w:rPr/>
        <w:t>from long periods between harvest and preparation. Several countries have</w:t>
      </w:r>
    </w:p>
    <w:p>
      <w:pPr>
        <w:pStyle w:val="PreformattedText"/>
        <w:bidi w:val="0"/>
        <w:jc w:val="left"/>
        <w:rPr/>
      </w:pPr>
      <w:r>
        <w:rPr/>
        <w:t>removed kava from the market, and the FDA continues to investigate its safety.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Physicians should proceed with caution regarding prescriptions of kava. Kava</w:t>
      </w:r>
    </w:p>
    <w:p>
      <w:pPr>
        <w:pStyle w:val="PreformattedText"/>
        <w:bidi w:val="0"/>
        <w:jc w:val="left"/>
        <w:rPr/>
      </w:pPr>
      <w:r>
        <w:rPr/>
        <w:t>should not be administered for more than 3 months, and in cases of longer use,</w:t>
      </w:r>
    </w:p>
    <w:p>
      <w:pPr>
        <w:pStyle w:val="PreformattedText"/>
        <w:bidi w:val="0"/>
        <w:jc w:val="left"/>
        <w:rPr/>
      </w:pPr>
      <w:r>
        <w:rPr/>
        <w:t>liver function tests should be monitored regularly; the drug should be</w:t>
      </w:r>
    </w:p>
    <w:p>
      <w:pPr>
        <w:pStyle w:val="PreformattedText"/>
        <w:bidi w:val="0"/>
        <w:jc w:val="left"/>
        <w:rPr/>
      </w:pPr>
      <w:r>
        <w:rPr/>
        <w:t>immediately discontinued if elevations are observed. Individuals with a history</w:t>
      </w:r>
    </w:p>
    <w:p>
      <w:pPr>
        <w:pStyle w:val="PreformattedText"/>
        <w:bidi w:val="0"/>
        <w:jc w:val="left"/>
        <w:rPr/>
      </w:pPr>
      <w:r>
        <w:rPr/>
        <w:t>of liver disease, alcohol use, or those who are taking concurrent medications</w:t>
      </w:r>
    </w:p>
    <w:p>
      <w:pPr>
        <w:pStyle w:val="PreformattedText"/>
        <w:bidi w:val="0"/>
        <w:jc w:val="left"/>
        <w:rPr/>
      </w:pPr>
      <w:r>
        <w:rPr/>
        <w:t>with potential liver toxicity should avoid kava.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Kava appears to be more effective than placebo for mild anxiety states, but</w:t>
      </w:r>
    </w:p>
    <w:p>
      <w:pPr>
        <w:pStyle w:val="PreformattedText"/>
        <w:bidi w:val="0"/>
        <w:jc w:val="left"/>
        <w:rPr/>
      </w:pPr>
      <w:r>
        <w:rPr/>
        <w:t>additional comparisons to other anxiolytics are needed. Concerns about safety</w:t>
      </w:r>
    </w:p>
    <w:p>
      <w:pPr>
        <w:pStyle w:val="PreformattedText"/>
        <w:bidi w:val="0"/>
        <w:jc w:val="left"/>
        <w:rPr/>
      </w:pPr>
      <w:r>
        <w:rPr/>
        <w:t>have significantly curtailed the use of kava and research on its efficacy.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 is a hormone (derived from serotonin) that is made in the pineal</w:t>
      </w:r>
    </w:p>
    <w:p>
      <w:pPr>
        <w:pStyle w:val="PreformattedText"/>
        <w:bidi w:val="0"/>
        <w:jc w:val="left"/>
        <w:rPr/>
      </w:pPr>
      <w:r>
        <w:rPr/>
        <w:t>gland. It is involved in organization of circadian rhythms. Melatonin first gained</w:t>
      </w:r>
    </w:p>
    <w:p>
      <w:pPr>
        <w:pStyle w:val="PreformattedText"/>
        <w:bidi w:val="0"/>
        <w:jc w:val="left"/>
        <w:rPr/>
      </w:pPr>
      <w:r>
        <w:rPr/>
        <w:t>popularity among travelers who used it to reset their biological clock when</w:t>
      </w:r>
    </w:p>
    <w:p>
      <w:pPr>
        <w:pStyle w:val="PreformattedText"/>
        <w:bidi w:val="0"/>
        <w:jc w:val="left"/>
        <w:rPr/>
      </w:pPr>
      <w:r>
        <w:rPr/>
        <w:t>traveling across time zones. Melatonin is believed to be an effective hypnotic</w:t>
      </w:r>
    </w:p>
    <w:p>
      <w:pPr>
        <w:pStyle w:val="PreformattedText"/>
        <w:bidi w:val="0"/>
        <w:jc w:val="left"/>
        <w:rPr/>
      </w:pPr>
      <w:r>
        <w:rPr/>
        <w:t>that works within one hour of administration, regardless of the time of day it is</w:t>
      </w:r>
    </w:p>
    <w:p>
      <w:pPr>
        <w:pStyle w:val="PreformattedText"/>
        <w:bidi w:val="0"/>
        <w:jc w:val="left"/>
        <w:rPr/>
      </w:pPr>
      <w:r>
        <w:rPr/>
        <w:t>taken. It might be more effective for people with insomnia due to circadian</w:t>
      </w:r>
    </w:p>
    <w:p>
      <w:pPr>
        <w:pStyle w:val="PreformattedText"/>
        <w:bidi w:val="0"/>
        <w:jc w:val="left"/>
        <w:rPr/>
      </w:pPr>
      <w:r>
        <w:rPr/>
        <w:t>disturbances. It has been shown to be safe and effective in children and in the</w:t>
      </w:r>
    </w:p>
    <w:p>
      <w:pPr>
        <w:pStyle w:val="PreformattedText"/>
        <w:bidi w:val="0"/>
        <w:jc w:val="left"/>
        <w:rPr/>
      </w:pPr>
      <w:r>
        <w:rPr/>
        <w:t>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Proposed Mechanisms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 might work at the level of the suprachiasmatic nucleus. Its effect is</w:t>
      </w:r>
    </w:p>
    <w:p>
      <w:pPr>
        <w:pStyle w:val="PreformattedText"/>
        <w:bidi w:val="0"/>
        <w:jc w:val="left"/>
        <w:rPr/>
      </w:pPr>
      <w:r>
        <w:rPr/>
        <w:t>to reset the circadian pacemaker and attenuate the alerting process as well as to</w:t>
      </w:r>
    </w:p>
    <w:p>
      <w:pPr>
        <w:pStyle w:val="PreformattedText"/>
        <w:bidi w:val="0"/>
        <w:jc w:val="left"/>
        <w:rPr/>
      </w:pPr>
      <w:r>
        <w:rPr/>
        <w:t>have a direct soporific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have shown that 0.25 to 0.30 mg/day can decrease sleep latency, but</w:t>
      </w:r>
    </w:p>
    <w:p>
      <w:pPr>
        <w:pStyle w:val="PreformattedText"/>
        <w:bidi w:val="0"/>
        <w:jc w:val="left"/>
        <w:rPr/>
      </w:pPr>
      <w:r>
        <w:rPr/>
        <w:t>many preparations can have as much as 5 mg of melatonin. It is probably safest</w:t>
      </w:r>
    </w:p>
    <w:p>
      <w:pPr>
        <w:pStyle w:val="PreformattedText"/>
        <w:bidi w:val="0"/>
        <w:jc w:val="left"/>
        <w:rPr/>
      </w:pPr>
      <w:r>
        <w:rPr/>
        <w:t>to begin with lower doses and to increase them gradually. There are prolonged-</w:t>
      </w:r>
    </w:p>
    <w:p>
      <w:pPr>
        <w:pStyle w:val="PreformattedText"/>
        <w:bidi w:val="0"/>
        <w:jc w:val="left"/>
        <w:rPr/>
      </w:pPr>
      <w:r>
        <w:rPr/>
        <w:t>release forms of melatonin that may provide more sustained sleep during the</w:t>
      </w:r>
    </w:p>
    <w:p>
      <w:pPr>
        <w:pStyle w:val="PreformattedText"/>
        <w:bidi w:val="0"/>
        <w:jc w:val="left"/>
        <w:rPr/>
      </w:pPr>
      <w:r>
        <w:rPr/>
        <w:t>course of the night.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Melatonin is well tolerated and has few side effects. These can include:</w:t>
      </w:r>
    </w:p>
    <w:p>
      <w:pPr>
        <w:pStyle w:val="PreformattedText"/>
        <w:bidi w:val="0"/>
        <w:jc w:val="left"/>
        <w:rPr/>
      </w:pPr>
      <w:r>
        <w:rPr/>
        <w:t>daytime sleepiness or confusion with high doses; inhibition of fertility;</w:t>
      </w:r>
    </w:p>
    <w:p>
      <w:pPr>
        <w:pStyle w:val="PreformattedText"/>
        <w:bidi w:val="0"/>
        <w:jc w:val="left"/>
        <w:rPr/>
      </w:pPr>
      <w:r>
        <w:rPr/>
        <w:t>decreased sex drive; hypothermia; and retinal damage. It should not be taken by</w:t>
      </w:r>
    </w:p>
    <w:p>
      <w:pPr>
        <w:pStyle w:val="PreformattedText"/>
        <w:bidi w:val="0"/>
        <w:jc w:val="left"/>
        <w:rPr/>
      </w:pPr>
      <w:r>
        <w:rPr/>
        <w:t>pregnant women or by people with immunocompromised status (e.g., HIV-</w:t>
      </w:r>
    </w:p>
    <w:p>
      <w:pPr>
        <w:pStyle w:val="PreformattedText"/>
        <w:bidi w:val="0"/>
        <w:jc w:val="left"/>
        <w:rPr/>
      </w:pPr>
      <w:r>
        <w:rPr/>
        <w:t>positive individuals, those who take steroids or other immunosuppressant drugs).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Melatonin appears promising, and it is generally accepted as safe and effective;</w:t>
      </w:r>
    </w:p>
    <w:p>
      <w:pPr>
        <w:pStyle w:val="PreformattedText"/>
        <w:bidi w:val="0"/>
        <w:jc w:val="left"/>
        <w:rPr/>
      </w:pPr>
      <w:r>
        <w:rPr/>
        <w:t>however, more clinical trials are needed. It might also have potential use in</w:t>
      </w:r>
    </w:p>
    <w:p>
      <w:pPr>
        <w:pStyle w:val="PreformattedText"/>
        <w:bidi w:val="0"/>
        <w:jc w:val="left"/>
        <w:rPr/>
      </w:pPr>
      <w:r>
        <w:rPr/>
        <w:t>children with sleep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for Pre-Menstrual Syndrome</w:t>
      </w:r>
    </w:p>
    <w:p>
      <w:pPr>
        <w:pStyle w:val="PreformattedText"/>
        <w:bidi w:val="0"/>
        <w:jc w:val="left"/>
        <w:rPr/>
      </w:pPr>
      <w:r>
        <w:rPr/>
        <w:t>(PMS)/Menopausal Symptoms</w:t>
      </w:r>
    </w:p>
    <w:p>
      <w:pPr>
        <w:pStyle w:val="PreformattedText"/>
        <w:bidi w:val="0"/>
        <w:jc w:val="left"/>
        <w:rPr/>
      </w:pPr>
      <w:r>
        <w:rPr/>
        <w:t>Black Cohosh (Cimicifuga Racemosa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Black Cohosh is an herbaceous plant used for alleviation of physical and</w:t>
      </w:r>
    </w:p>
    <w:p>
      <w:pPr>
        <w:pStyle w:val="PreformattedText"/>
        <w:bidi w:val="0"/>
        <w:jc w:val="left"/>
        <w:rPr/>
      </w:pPr>
      <w:r>
        <w:rPr/>
        <w:t>psychological menopausal symptoms. A few placebo-controlled studies have</w:t>
      </w:r>
    </w:p>
    <w:p>
      <w:pPr>
        <w:pStyle w:val="PreformattedText"/>
        <w:bidi w:val="0"/>
        <w:jc w:val="left"/>
        <w:rPr/>
      </w:pPr>
      <w:r>
        <w:rPr/>
        <w:t>shown that doses of 40 mg/day are efficacious, as measured by changes in</w:t>
      </w:r>
    </w:p>
    <w:p>
      <w:pPr>
        <w:pStyle w:val="PreformattedText"/>
        <w:bidi w:val="0"/>
        <w:jc w:val="left"/>
        <w:rPr/>
      </w:pPr>
      <w:r>
        <w:rPr/>
        <w:t>various psychometric scales.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Proposed Mechanisms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Black Cohosh contains many potentially active ingredients, including</w:t>
      </w:r>
    </w:p>
    <w:p>
      <w:pPr>
        <w:pStyle w:val="PreformattedText"/>
        <w:bidi w:val="0"/>
        <w:jc w:val="left"/>
        <w:rPr/>
      </w:pPr>
      <w:r>
        <w:rPr/>
        <w:t>triterpenoids, isoflavones, and aglycones. It might work in part via suppression</w:t>
      </w:r>
    </w:p>
    <w:p>
      <w:pPr>
        <w:pStyle w:val="PreformattedText"/>
        <w:bidi w:val="0"/>
        <w:jc w:val="left"/>
        <w:rPr/>
      </w:pPr>
      <w:r>
        <w:rPr/>
        <w:t>of luteinizing hormone in the pituitary gland.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  <w:t>The recommended dose is 40 mg/day. Black Cohosh potency can vary with</w:t>
      </w:r>
    </w:p>
    <w:p>
      <w:pPr>
        <w:pStyle w:val="PreformattedText"/>
        <w:bidi w:val="0"/>
        <w:jc w:val="left"/>
        <w:rPr/>
      </w:pPr>
      <w:r>
        <w:rPr/>
        <w:t>different preparations.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from Black Cohosh tend to be very mild and can include GI upset,</w:t>
      </w:r>
    </w:p>
    <w:p>
      <w:pPr>
        <w:pStyle w:val="PreformattedText"/>
        <w:bidi w:val="0"/>
        <w:jc w:val="left"/>
        <w:rPr/>
      </w:pPr>
      <w:r>
        <w:rPr/>
        <w:t>headache, dizziness, and weight gain. No specific toxicity has been associated</w:t>
      </w:r>
    </w:p>
    <w:p>
      <w:pPr>
        <w:pStyle w:val="PreformattedText"/>
        <w:bidi w:val="0"/>
        <w:jc w:val="left"/>
        <w:rPr/>
      </w:pPr>
      <w:r>
        <w:rPr/>
        <w:t>with its use. Nonetheless, the duration of use is not recommended beyond 3</w:t>
      </w:r>
    </w:p>
    <w:p>
      <w:pPr>
        <w:pStyle w:val="PreformattedText"/>
        <w:bidi w:val="0"/>
        <w:jc w:val="left"/>
        <w:rPr/>
      </w:pPr>
      <w:r>
        <w:rPr/>
        <w:t>months. It should not be taken by pregnant women or by people with</w:t>
      </w:r>
    </w:p>
    <w:p>
      <w:pPr>
        <w:pStyle w:val="PreformattedText"/>
        <w:bidi w:val="0"/>
        <w:jc w:val="left"/>
        <w:rPr/>
      </w:pPr>
      <w:r>
        <w:rPr/>
        <w:t>cardiovascular illness, including hypertension.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  <w:t>Black Cohosh appears promising but it requires further study.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Chaste Tree Berry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Chaste tree berry consists of the dried fruit of the chaste tree (Vitex agnus</w:t>
      </w:r>
    </w:p>
    <w:p>
      <w:pPr>
        <w:pStyle w:val="PreformattedText"/>
        <w:bidi w:val="0"/>
        <w:jc w:val="left"/>
        <w:rPr/>
      </w:pPr>
      <w:r>
        <w:rPr/>
        <w:t>castus ). Historically, it was used by medieval monks to keep their vows of</w:t>
      </w:r>
    </w:p>
    <w:p>
      <w:pPr>
        <w:pStyle w:val="PreformattedText"/>
        <w:bidi w:val="0"/>
        <w:jc w:val="left"/>
        <w:rPr/>
      </w:pPr>
      <w:r>
        <w:rPr/>
        <w:t>chastity via decreasing their sex drive. Today, it is typically used for PMS</w:t>
      </w:r>
    </w:p>
    <w:p>
      <w:pPr>
        <w:pStyle w:val="PreformattedText"/>
        <w:bidi w:val="0"/>
        <w:jc w:val="left"/>
        <w:rPr/>
      </w:pPr>
      <w:r>
        <w:rPr/>
        <w:t>alleviation. The clinically active ingredient is not well characterized. There are a</w:t>
      </w:r>
    </w:p>
    <w:p>
      <w:pPr>
        <w:pStyle w:val="PreformattedText"/>
        <w:bidi w:val="0"/>
        <w:jc w:val="left"/>
        <w:rPr/>
      </w:pPr>
      <w:r>
        <w:rPr/>
        <w:t>few small clinical trials that suggest efficacy for PMS.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Proposed Mechanisms of Action</w:t>
      </w:r>
    </w:p>
    <w:p>
      <w:pPr>
        <w:pStyle w:val="PreformattedText"/>
        <w:bidi w:val="0"/>
        <w:jc w:val="left"/>
        <w:rPr/>
      </w:pPr>
      <w:r>
        <w:rPr/>
        <w:t>Chaste tree berry might work via prolactin inhibition. D, receptors might be</w:t>
      </w:r>
    </w:p>
    <w:p>
      <w:pPr>
        <w:pStyle w:val="PreformattedText"/>
        <w:bidi w:val="0"/>
        <w:jc w:val="left"/>
        <w:rPr/>
      </w:pPr>
      <w:r>
        <w:rPr/>
        <w:t>involved.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 and 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Chaste tree berry is usually dosed at 200 to 400 mg/day. No serious adverse</w:t>
      </w:r>
    </w:p>
    <w:p>
      <w:pPr>
        <w:pStyle w:val="PreformattedText"/>
        <w:bidi w:val="0"/>
        <w:jc w:val="left"/>
        <w:rPr/>
      </w:pPr>
      <w:r>
        <w:rPr/>
        <w:t>effects have been reported.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systematic trials are needed before recommendations can be made for the</w:t>
      </w:r>
    </w:p>
    <w:p>
      <w:pPr>
        <w:pStyle w:val="PreformattedText"/>
        <w:bidi w:val="0"/>
        <w:jc w:val="left"/>
        <w:rPr/>
      </w:pPr>
      <w:r>
        <w:rPr/>
        <w:t>use of Chaste tree berry.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Cognition-Enhancing Remedies</w:t>
      </w:r>
    </w:p>
    <w:p>
      <w:pPr>
        <w:pStyle w:val="PreformattedText"/>
        <w:bidi w:val="0"/>
        <w:jc w:val="left"/>
        <w:rPr/>
      </w:pPr>
      <w:r>
        <w:rPr/>
        <w:t>Ginkgo Biloba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seed from Ginkgo Biloba tree has been used in Chinese medicine for more</w:t>
      </w:r>
    </w:p>
    <w:p>
      <w:pPr>
        <w:pStyle w:val="PreformattedText"/>
        <w:bidi w:val="0"/>
        <w:jc w:val="left"/>
        <w:rPr/>
      </w:pPr>
      <w:r>
        <w:rPr/>
        <w:t>than 2,000 years, primarily for treatment of cognitive deficits and affective</w:t>
      </w:r>
    </w:p>
    <w:p>
      <w:pPr>
        <w:pStyle w:val="PreformattedText"/>
        <w:bidi w:val="0"/>
        <w:jc w:val="left"/>
        <w:rPr/>
      </w:pPr>
      <w:r>
        <w:rPr/>
        <w:t>symptoms in organic brain diseases, such as Alzheimer’s disease. Target</w:t>
      </w:r>
    </w:p>
    <w:p>
      <w:pPr>
        <w:pStyle w:val="PreformattedText"/>
        <w:bidi w:val="0"/>
        <w:jc w:val="left"/>
        <w:rPr/>
      </w:pPr>
      <w:r>
        <w:rPr/>
        <w:t>symptoms include impairment in memory and abstract thinking as well as</w:t>
      </w:r>
    </w:p>
    <w:p>
      <w:pPr>
        <w:pStyle w:val="PreformattedText"/>
        <w:bidi w:val="0"/>
        <w:jc w:val="left"/>
        <w:rPr/>
      </w:pPr>
      <w:r>
        <w:rPr/>
        <w:t>affective symptoms. Ginkgo might also improve learning capacity. It might also</w:t>
      </w:r>
    </w:p>
    <w:p>
      <w:pPr>
        <w:pStyle w:val="PreformattedText"/>
        <w:bidi w:val="0"/>
        <w:jc w:val="left"/>
        <w:rPr/>
      </w:pPr>
      <w:r>
        <w:rPr/>
        <w:t>have a potential role in treatment of antidepressant-induced sexual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than 30 double-blind trials suggest that symptoms of dementia improve</w:t>
      </w:r>
    </w:p>
    <w:p>
      <w:pPr>
        <w:pStyle w:val="PreformattedText"/>
        <w:bidi w:val="0"/>
        <w:jc w:val="left"/>
        <w:rPr/>
      </w:pPr>
      <w:r>
        <w:rPr/>
        <w:t>with Ginkgo. However, many early studies did not examine activities of daily</w:t>
      </w:r>
    </w:p>
    <w:p>
      <w:pPr>
        <w:pStyle w:val="PreformattedText"/>
        <w:bidi w:val="0"/>
        <w:jc w:val="left"/>
        <w:rPr/>
      </w:pPr>
      <w:r>
        <w:rPr/>
        <w:t>living (ADLs) and a reduced need for care as outcome measures. More recent</w:t>
      </w:r>
    </w:p>
    <w:p>
      <w:pPr>
        <w:pStyle w:val="PreformattedText"/>
        <w:bidi w:val="0"/>
        <w:jc w:val="left"/>
        <w:rPr/>
      </w:pPr>
      <w:r>
        <w:rPr/>
        <w:t>studies have examined these components, and suggest both subjective and</w:t>
      </w:r>
    </w:p>
    <w:p>
      <w:pPr>
        <w:pStyle w:val="PreformattedText"/>
        <w:bidi w:val="0"/>
        <w:jc w:val="left"/>
        <w:rPr/>
      </w:pPr>
      <w:r>
        <w:rPr/>
        <w:t>objective improvement. A few studies have compared Ginkgo against registered</w:t>
      </w:r>
    </w:p>
    <w:p>
      <w:pPr>
        <w:pStyle w:val="PreformattedText"/>
        <w:bidi w:val="0"/>
        <w:jc w:val="left"/>
        <w:rPr/>
      </w:pPr>
      <w:r>
        <w:rPr/>
        <w:t>nootropic agents. Cholinesterase inhibitors seem to have a slight advantage in</w:t>
      </w:r>
    </w:p>
    <w:p>
      <w:pPr>
        <w:pStyle w:val="PreformattedText"/>
        <w:bidi w:val="0"/>
        <w:jc w:val="left"/>
        <w:rPr/>
      </w:pPr>
      <w:r>
        <w:rPr/>
        <w:t>efficacy, but Ginkgo is usually better tolerated. There is also evidence that the</w:t>
      </w:r>
    </w:p>
    <w:p>
      <w:pPr>
        <w:pStyle w:val="PreformattedText"/>
        <w:bidi w:val="0"/>
        <w:jc w:val="left"/>
        <w:rPr/>
      </w:pPr>
      <w:r>
        <w:rPr/>
        <w:t>combination of Ginkgo and cholinesterase inhibitors might be more effective</w:t>
      </w:r>
    </w:p>
    <w:p>
      <w:pPr>
        <w:pStyle w:val="PreformattedText"/>
        <w:bidi w:val="0"/>
        <w:jc w:val="left"/>
        <w:rPr/>
      </w:pPr>
      <w:r>
        <w:rPr/>
        <w:t>than either agent individually.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Components and Proposed Mechanisms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Active components of Ginkgo include flavonoids and terpene lactones. Ginkgo</w:t>
      </w:r>
    </w:p>
    <w:p>
      <w:pPr>
        <w:pStyle w:val="PreformattedText"/>
        <w:bidi w:val="0"/>
        <w:jc w:val="left"/>
        <w:rPr/>
      </w:pPr>
      <w:r>
        <w:rPr/>
        <w:t>is thought to work by stimulation of still-functional nerve cells as well as</w:t>
      </w:r>
    </w:p>
    <w:p>
      <w:pPr>
        <w:pStyle w:val="PreformattedText"/>
        <w:bidi w:val="0"/>
        <w:jc w:val="left"/>
        <w:rPr/>
      </w:pPr>
      <w:r>
        <w:rPr/>
        <w:t>protection of them from pathologic effects (e.g., hypoxia, ischemia, seizures,</w:t>
      </w:r>
    </w:p>
    <w:p>
      <w:pPr>
        <w:pStyle w:val="PreformattedText"/>
        <w:bidi w:val="0"/>
        <w:jc w:val="left"/>
        <w:rPr/>
      </w:pPr>
      <w:r>
        <w:rPr/>
        <w:t>peripheral damage). Other functions can include membrane and receptor</w:t>
      </w:r>
    </w:p>
    <w:p>
      <w:pPr>
        <w:pStyle w:val="PreformattedText"/>
        <w:bidi w:val="0"/>
        <w:jc w:val="left"/>
        <w:rPr/>
      </w:pPr>
      <w:r>
        <w:rPr/>
        <w:t>stabilization, and free radical scavenging.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Doses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Ginkgo is usually dosed at 120 to 240 mg/day (administered on a BID-TID</w:t>
      </w:r>
    </w:p>
    <w:p>
      <w:pPr>
        <w:pStyle w:val="PreformattedText"/>
        <w:bidi w:val="0"/>
        <w:jc w:val="left"/>
        <w:rPr/>
      </w:pPr>
      <w:r>
        <w:rPr/>
        <w:t>basis). A minimal 8-week course is recommended because Ginkgo tends not to</w:t>
      </w:r>
    </w:p>
    <w:p>
      <w:pPr>
        <w:pStyle w:val="PreformattedText"/>
        <w:bidi w:val="0"/>
        <w:jc w:val="left"/>
        <w:rPr/>
      </w:pPr>
      <w:r>
        <w:rPr/>
        <w:t>have acute effects. Patients should be re-evaluated regularly during its use, and</w:t>
      </w:r>
    </w:p>
    <w:p>
      <w:pPr>
        <w:pStyle w:val="PreformattedText"/>
        <w:bidi w:val="0"/>
        <w:jc w:val="left"/>
        <w:rPr/>
      </w:pPr>
      <w:r>
        <w:rPr/>
        <w:t>full assessment of its effect might require up to one year of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from Ginkgo are mild and can include mild GI upset, headache,</w:t>
      </w:r>
    </w:p>
    <w:p>
      <w:pPr>
        <w:pStyle w:val="PreformattedText"/>
        <w:bidi w:val="0"/>
        <w:jc w:val="left"/>
        <w:rPr/>
      </w:pPr>
      <w:r>
        <w:rPr/>
        <w:t>irritability, and dizziness. Ginkgo also inhibits platelet activating factor (by</w:t>
      </w:r>
    </w:p>
    <w:p>
      <w:pPr>
        <w:pStyle w:val="PreformattedText"/>
        <w:bidi w:val="0"/>
        <w:jc w:val="left"/>
        <w:rPr/>
      </w:pPr>
      <w:r>
        <w:rPr/>
        <w:t>Ginkgolide B); therefore, it should be avoided in individuals with bleeding</w:t>
      </w:r>
    </w:p>
    <w:p>
      <w:pPr>
        <w:pStyle w:val="PreformattedText"/>
        <w:bidi w:val="0"/>
        <w:jc w:val="left"/>
        <w:rPr/>
      </w:pPr>
      <w:r>
        <w:rPr/>
        <w:t>disorders, and it should be discontinued prior to surgery.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Overall, Ginkgo appears effective with very low toxicity, and without</w:t>
      </w:r>
    </w:p>
    <w:p>
      <w:pPr>
        <w:pStyle w:val="PreformattedText"/>
        <w:bidi w:val="0"/>
        <w:jc w:val="left"/>
        <w:rPr/>
      </w:pPr>
      <w:r>
        <w:rPr/>
        <w:t>interactions with other drugs. It might also have a potential role in the</w:t>
      </w:r>
    </w:p>
    <w:p>
      <w:pPr>
        <w:pStyle w:val="PreformattedText"/>
        <w:bidi w:val="0"/>
        <w:jc w:val="left"/>
        <w:rPr/>
      </w:pPr>
      <w:r>
        <w:rPr/>
        <w:t>amelioration of antidepressant-induced sexual dysfunction, but its full range of</w:t>
      </w:r>
    </w:p>
    <w:p>
      <w:pPr>
        <w:pStyle w:val="PreformattedText"/>
        <w:bidi w:val="0"/>
        <w:jc w:val="left"/>
        <w:rPr/>
      </w:pPr>
      <w:r>
        <w:rPr/>
        <w:t>effectiveness remains to be clarified.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Homeopathy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Homeopathy was developed more than 200 years ago in Germany by Samuel</w:t>
      </w:r>
    </w:p>
    <w:p>
      <w:pPr>
        <w:pStyle w:val="PreformattedText"/>
        <w:bidi w:val="0"/>
        <w:jc w:val="left"/>
        <w:rPr/>
      </w:pPr>
      <w:r>
        <w:rPr/>
        <w:t>Hahnemann. Homeopathic remedies are derived from plants and minerals. They</w:t>
      </w:r>
    </w:p>
    <w:p>
      <w:pPr>
        <w:pStyle w:val="PreformattedText"/>
        <w:bidi w:val="0"/>
        <w:jc w:val="left"/>
        <w:rPr/>
      </w:pPr>
      <w:r>
        <w:rPr/>
        <w:t>are regulated by the FDA for safety, and sold over-the-counter.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research on homeopathy has focused on physical, rather than mental,</w:t>
      </w:r>
    </w:p>
    <w:p>
      <w:pPr>
        <w:pStyle w:val="PreformattedText"/>
        <w:bidi w:val="0"/>
        <w:jc w:val="left"/>
        <w:rPr/>
      </w:pPr>
      <w:r>
        <w:rPr/>
        <w:t>health. Homeopathy has been used in cases of social phobia, panic, MDD,</w:t>
      </w:r>
    </w:p>
    <w:p>
      <w:pPr>
        <w:pStyle w:val="PreformattedText"/>
        <w:bidi w:val="0"/>
        <w:jc w:val="left"/>
        <w:rPr/>
      </w:pPr>
      <w:r>
        <w:rPr/>
        <w:t>attention deficit disorder (ADD), and chronic fatigue. The data suggests that</w:t>
      </w:r>
    </w:p>
    <w:p>
      <w:pPr>
        <w:pStyle w:val="PreformattedText"/>
        <w:bidi w:val="0"/>
        <w:jc w:val="left"/>
        <w:rPr/>
      </w:pPr>
      <w:r>
        <w:rPr/>
        <w:t>homeopathy can be useful, but most studies have not been rigorously designed.</w:t>
      </w:r>
    </w:p>
    <w:p>
      <w:pPr>
        <w:pStyle w:val="PreformattedText"/>
        <w:bidi w:val="0"/>
        <w:jc w:val="left"/>
        <w:rPr/>
      </w:pPr>
      <w:r>
        <w:rPr/>
        <w:t>Homeopathic remedies are administered orally and allowed to dissolve on, or</w:t>
      </w:r>
    </w:p>
    <w:p>
      <w:pPr>
        <w:pStyle w:val="PreformattedText"/>
        <w:bidi w:val="0"/>
        <w:jc w:val="left"/>
        <w:rPr/>
      </w:pPr>
      <w:r>
        <w:rPr/>
        <w:t>under, the tongue. Improvement tends to be gradual, on the order of weeks to</w:t>
      </w:r>
    </w:p>
    <w:p>
      <w:pPr>
        <w:pStyle w:val="PreformattedText"/>
        <w:bidi w:val="0"/>
        <w:jc w:val="left"/>
        <w:rPr/>
      </w:pPr>
      <w:r>
        <w:rPr/>
        <w:t>months. Transient aggravation of symptoms may occur early in treatment.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Proposed Mechanisms of Action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potency of homeopathic medications is believed to be proportional to their</w:t>
      </w:r>
    </w:p>
    <w:p>
      <w:pPr>
        <w:pStyle w:val="PreformattedText"/>
        <w:bidi w:val="0"/>
        <w:jc w:val="left"/>
        <w:rPr/>
      </w:pPr>
      <w:r>
        <w:rPr/>
        <w:t>degree of dilution; therefore, preparation involves dilution to minute quantities.</w:t>
      </w:r>
    </w:p>
    <w:p>
      <w:pPr>
        <w:pStyle w:val="PreformattedText"/>
        <w:bidi w:val="0"/>
        <w:jc w:val="left"/>
        <w:rPr/>
      </w:pPr>
      <w:r>
        <w:rPr/>
        <w:t>The “Principle of Similars,” involving a notion that symptoms represent the</w:t>
      </w:r>
    </w:p>
    <w:p>
      <w:pPr>
        <w:pStyle w:val="PreformattedText"/>
        <w:bidi w:val="0"/>
        <w:jc w:val="left"/>
        <w:rPr/>
      </w:pPr>
      <w:r>
        <w:rPr/>
        <w:t>body’s attempt to heal itself, requires that the medication must paradoxically</w:t>
      </w:r>
    </w:p>
    <w:p>
      <w:pPr>
        <w:pStyle w:val="PreformattedText"/>
        <w:bidi w:val="0"/>
        <w:jc w:val="left"/>
        <w:rPr/>
      </w:pPr>
      <w:r>
        <w:rPr/>
        <w:t>cause the symptoms it intends to alleviate. The homeopath obtains a careful</w:t>
      </w:r>
    </w:p>
    <w:p>
      <w:pPr>
        <w:pStyle w:val="PreformattedText"/>
        <w:bidi w:val="0"/>
        <w:jc w:val="left"/>
        <w:rPr/>
      </w:pPr>
      <w:r>
        <w:rPr/>
        <w:t>history, with the goal of finding the one medication or combination of</w:t>
      </w:r>
    </w:p>
    <w:p>
      <w:pPr>
        <w:pStyle w:val="PreformattedText"/>
        <w:bidi w:val="0"/>
        <w:jc w:val="left"/>
        <w:rPr/>
      </w:pPr>
      <w:r>
        <w:rPr/>
        <w:t>medications which will help the body heal its symptoms. Personality, diet, sleep</w:t>
      </w:r>
    </w:p>
    <w:p>
      <w:pPr>
        <w:pStyle w:val="PreformattedText"/>
        <w:bidi w:val="0"/>
        <w:jc w:val="left"/>
        <w:rPr/>
      </w:pPr>
      <w:r>
        <w:rPr/>
        <w:t>pattern, reaction to temperature and weather are also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mechanism of homeopathy is controversial and not well understood. It has</w:t>
      </w:r>
    </w:p>
    <w:p>
      <w:pPr>
        <w:pStyle w:val="PreformattedText"/>
        <w:bidi w:val="0"/>
        <w:jc w:val="left"/>
        <w:rPr/>
      </w:pPr>
      <w:r>
        <w:rPr/>
        <w:t>drawn on various disciplines to explain it, none entirely convincingly. These</w:t>
      </w:r>
    </w:p>
    <w:p>
      <w:pPr>
        <w:pStyle w:val="PreformattedText"/>
        <w:bidi w:val="0"/>
        <w:jc w:val="left"/>
        <w:rPr/>
      </w:pPr>
      <w:r>
        <w:rPr/>
        <w:t>include quantum theory, water clathrate formation, and thalamic neuron theory,</w:t>
      </w:r>
    </w:p>
    <w:p>
      <w:pPr>
        <w:pStyle w:val="PreformattedText"/>
        <w:bidi w:val="0"/>
        <w:jc w:val="left"/>
        <w:rPr/>
      </w:pPr>
      <w:r>
        <w:rPr/>
        <w:t>among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Adverse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from homeopathy are usually benign, except for the initial</w:t>
      </w:r>
    </w:p>
    <w:p>
      <w:pPr>
        <w:pStyle w:val="PreformattedText"/>
        <w:bidi w:val="0"/>
        <w:jc w:val="left"/>
        <w:rPr/>
      </w:pPr>
      <w:r>
        <w:rPr/>
        <w:t>worsening of symptoms that can often result in discontinuation of treatment.</w:t>
      </w:r>
    </w:p>
    <w:p>
      <w:pPr>
        <w:pStyle w:val="PreformattedText"/>
        <w:bidi w:val="0"/>
        <w:jc w:val="left"/>
        <w:rPr/>
      </w:pPr>
      <w:r>
        <w:rPr/>
        <w:t>Homeopathy has no known drug interactions or overdose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Homeopathy has yielded promising results in some cases, but further studies</w:t>
      </w:r>
    </w:p>
    <w:p>
      <w:pPr>
        <w:pStyle w:val="PreformattedText"/>
        <w:bidi w:val="0"/>
        <w:jc w:val="left"/>
        <w:rPr/>
      </w:pPr>
      <w:r>
        <w:rPr/>
        <w:t>are needed. For long-term use of these remedies, it is best to seek assistance</w:t>
      </w:r>
    </w:p>
    <w:p>
      <w:pPr>
        <w:pStyle w:val="PreformattedText"/>
        <w:bidi w:val="0"/>
        <w:jc w:val="left"/>
        <w:rPr/>
      </w:pPr>
      <w:r>
        <w:rPr/>
        <w:t>from a certified homeopathic practitioner, in view of the frequent need for</w:t>
      </w:r>
    </w:p>
    <w:p>
      <w:pPr>
        <w:pStyle w:val="PreformattedText"/>
        <w:bidi w:val="0"/>
        <w:jc w:val="left"/>
        <w:rPr/>
      </w:pPr>
      <w:r>
        <w:rPr/>
        <w:t>combination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Recommendations for Practitioners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Practitioners should routinely inquire about patients’ use of natural medications</w:t>
      </w:r>
    </w:p>
    <w:p>
      <w:pPr>
        <w:pStyle w:val="PreformattedText"/>
        <w:bidi w:val="0"/>
        <w:jc w:val="left"/>
        <w:rPr/>
      </w:pPr>
      <w:r>
        <w:rPr/>
        <w:t>given that many patients will not volunteer information about their use of these</w:t>
      </w:r>
    </w:p>
    <w:p>
      <w:pPr>
        <w:pStyle w:val="PreformattedText"/>
        <w:bidi w:val="0"/>
        <w:jc w:val="left"/>
        <w:rPr/>
      </w:pPr>
      <w:r>
        <w:rPr/>
        <w:t>remedies. Patients should be monitored carefully while they are on multiple</w:t>
      </w:r>
    </w:p>
    <w:p>
      <w:pPr>
        <w:pStyle w:val="PreformattedText"/>
        <w:bidi w:val="0"/>
        <w:jc w:val="left"/>
        <w:rPr/>
      </w:pPr>
      <w:r>
        <w:rPr/>
        <w:t>medications, because of increasing evidence of interactions with some natural</w:t>
      </w:r>
    </w:p>
    <w:p>
      <w:pPr>
        <w:pStyle w:val="PreformattedText"/>
        <w:bidi w:val="0"/>
        <w:jc w:val="left"/>
        <w:rPr/>
      </w:pPr>
      <w:r>
        <w:rPr/>
        <w:t>products. Patients should be informed that these alternative medications are</w:t>
      </w:r>
    </w:p>
    <w:p>
      <w:pPr>
        <w:pStyle w:val="PreformattedText"/>
        <w:bidi w:val="0"/>
        <w:jc w:val="left"/>
        <w:rPr/>
      </w:pPr>
      <w:r>
        <w:rPr/>
        <w:t>relatively untested and that it is unclear whether natural medications are</w:t>
      </w:r>
    </w:p>
    <w:p>
      <w:pPr>
        <w:pStyle w:val="PreformattedText"/>
        <w:bidi w:val="0"/>
        <w:jc w:val="left"/>
        <w:rPr/>
      </w:pPr>
      <w:r>
        <w:rPr/>
        <w:t>appropriate or even preferable to conventional psychotropics.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best candidates for natural therapies might include: mildly symptomatic</w:t>
      </w:r>
    </w:p>
    <w:p>
      <w:pPr>
        <w:pStyle w:val="PreformattedText"/>
        <w:bidi w:val="0"/>
        <w:jc w:val="left"/>
        <w:rPr/>
      </w:pPr>
      <w:r>
        <w:rPr/>
        <w:t>patients with a strong interest in natural remedies; those who have failed</w:t>
      </w:r>
    </w:p>
    <w:p>
      <w:pPr>
        <w:pStyle w:val="PreformattedText"/>
        <w:bidi w:val="0"/>
        <w:jc w:val="left"/>
        <w:rPr/>
      </w:pPr>
      <w:r>
        <w:rPr/>
        <w:t>multiple trials of conventional remedies; and those who are highly intolerant of</w:t>
      </w:r>
    </w:p>
    <w:p>
      <w:pPr>
        <w:pStyle w:val="PreformattedText"/>
        <w:bidi w:val="0"/>
        <w:jc w:val="left"/>
        <w:rPr/>
      </w:pPr>
      <w:r>
        <w:rPr/>
        <w:t>side effects.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medications are the subject of a growing field in psychopharmacology;</w:t>
      </w:r>
    </w:p>
    <w:p>
      <w:pPr>
        <w:pStyle w:val="PreformattedText"/>
        <w:bidi w:val="0"/>
        <w:jc w:val="left"/>
        <w:rPr/>
      </w:pPr>
      <w:r>
        <w:rPr/>
        <w:t>in time, they might prove a valuable addition to the pharmacological</w:t>
      </w:r>
    </w:p>
    <w:p>
      <w:pPr>
        <w:pStyle w:val="PreformattedText"/>
        <w:bidi w:val="0"/>
        <w:jc w:val="left"/>
        <w:rPr/>
      </w:pPr>
      <w:r>
        <w:rPr/>
        <w:t>armamentarium. Research data for many treatments are promising. But to</w:t>
      </w:r>
    </w:p>
    <w:p>
      <w:pPr>
        <w:pStyle w:val="PreformattedText"/>
        <w:bidi w:val="0"/>
        <w:jc w:val="left"/>
        <w:rPr/>
      </w:pPr>
      <w:r>
        <w:rPr/>
        <w:t>recommend them as effective and safe, we need more systematic, controlled</w:t>
      </w:r>
    </w:p>
    <w:p>
      <w:pPr>
        <w:pStyle w:val="PreformattedText"/>
        <w:bidi w:val="0"/>
        <w:jc w:val="left"/>
        <w:rPr/>
      </w:pPr>
      <w:r>
        <w:rPr/>
        <w:t>studies on adequate patient samples. The National Institutes of Health and</w:t>
      </w:r>
    </w:p>
    <w:p>
      <w:pPr>
        <w:pStyle w:val="PreformattedText"/>
        <w:bidi w:val="0"/>
        <w:jc w:val="left"/>
        <w:rPr/>
      </w:pPr>
      <w:r>
        <w:rPr/>
        <w:t>National Institute of Mental Health have supported larger-scale studies of</w:t>
      </w:r>
    </w:p>
    <w:p>
      <w:pPr>
        <w:pStyle w:val="PreformattedText"/>
        <w:bidi w:val="0"/>
        <w:jc w:val="left"/>
        <w:rPr/>
      </w:pPr>
      <w:r>
        <w:rPr/>
        <w:t>complementary therapies since the 1990s, and it is hoped that continued research</w:t>
      </w:r>
    </w:p>
    <w:p>
      <w:pPr>
        <w:pStyle w:val="PreformattedText"/>
        <w:bidi w:val="0"/>
        <w:jc w:val="left"/>
        <w:rPr/>
      </w:pPr>
      <w:r>
        <w:rPr/>
        <w:t>will eventually produce more useful guidelines and recommendations for</w:t>
      </w:r>
    </w:p>
    <w:p>
      <w:pPr>
        <w:pStyle w:val="PreformattedText"/>
        <w:bidi w:val="0"/>
        <w:jc w:val="left"/>
        <w:rPr/>
      </w:pPr>
      <w:r>
        <w:rPr/>
        <w:t>clinicians.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Alpert JE, Mischoulon D, Nierenberg AA, et al: Nutrition and depression:</w:t>
      </w:r>
    </w:p>
    <w:p>
      <w:pPr>
        <w:pStyle w:val="PreformattedText"/>
        <w:bidi w:val="0"/>
        <w:jc w:val="left"/>
        <w:rPr/>
      </w:pPr>
      <w:r>
        <w:rPr/>
        <w:t>focus on folate. Nutrition . 2000; 16: 544 —546.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Alpert JE, Papakostas G, Mischoulon D, et al: S-adenosyl-L-methionine</w:t>
      </w:r>
    </w:p>
    <w:p>
      <w:pPr>
        <w:pStyle w:val="PreformattedText"/>
        <w:bidi w:val="0"/>
        <w:jc w:val="left"/>
        <w:rPr/>
      </w:pPr>
      <w:r>
        <w:rPr/>
        <w:t>(SAMe) as an adjunct for resistant major depressive disorder: an open trial</w:t>
      </w:r>
    </w:p>
    <w:p>
      <w:pPr>
        <w:pStyle w:val="PreformattedText"/>
        <w:bidi w:val="0"/>
        <w:jc w:val="left"/>
        <w:rPr/>
      </w:pPr>
      <w:r>
        <w:rPr/>
        <w:t>following partial or non-response to selective serotonin re-uptake inhibitors</w:t>
      </w:r>
    </w:p>
    <w:p>
      <w:pPr>
        <w:pStyle w:val="PreformattedText"/>
        <w:bidi w:val="0"/>
        <w:jc w:val="left"/>
        <w:rPr/>
      </w:pPr>
      <w:r>
        <w:rPr/>
        <w:t>or venlafaxine. J Clin Psychopharmacol . 2004 Dec; 24(6): 661-664.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Alpert JE, Papakostas GI, Mischoulon D: One-carbon metabolism and the</w:t>
      </w:r>
    </w:p>
    <w:p>
      <w:pPr>
        <w:pStyle w:val="PreformattedText"/>
        <w:bidi w:val="0"/>
        <w:jc w:val="left"/>
        <w:rPr/>
      </w:pPr>
      <w:r>
        <w:rPr/>
        <w:t>treatment of depression: roles of s-adenosyl-l-methionine and folate. In:</w:t>
      </w:r>
    </w:p>
    <w:p>
      <w:pPr>
        <w:pStyle w:val="PreformattedText"/>
        <w:bidi w:val="0"/>
        <w:jc w:val="left"/>
        <w:rPr/>
      </w:pPr>
      <w:r>
        <w:rPr/>
        <w:t>Mischoulon D, Rosenbaum J, editors. Natural Medications for Psychiatric</w:t>
      </w:r>
    </w:p>
    <w:p>
      <w:pPr>
        <w:pStyle w:val="PreformattedText"/>
        <w:bidi w:val="0"/>
        <w:jc w:val="left"/>
        <w:rPr/>
      </w:pPr>
      <w:r>
        <w:rPr/>
        <w:t>Disorders: Considering the Alternatives . 2nd ed. Philadelphia, PA:</w:t>
      </w:r>
    </w:p>
    <w:p>
      <w:pPr>
        <w:pStyle w:val="PreformattedText"/>
        <w:bidi w:val="0"/>
        <w:jc w:val="left"/>
        <w:rPr/>
      </w:pPr>
      <w:r>
        <w:rPr/>
        <w:t>Lippincott Williams &amp; Wilkins; 2008: pp. 68-83.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Amri H, Abu-Asab M, Le Bars P, et al: Ginkgo Biloba extract (EGb 761) in</w:t>
      </w:r>
    </w:p>
    <w:p>
      <w:pPr>
        <w:pStyle w:val="PreformattedText"/>
        <w:bidi w:val="0"/>
        <w:jc w:val="left"/>
        <w:rPr/>
      </w:pPr>
      <w:r>
        <w:rPr/>
        <w:t>cognitive disorders. In: Mischoulon D, Rosenbaum J, eds. Natural</w:t>
      </w:r>
    </w:p>
    <w:p>
      <w:pPr>
        <w:pStyle w:val="PreformattedText"/>
        <w:bidi w:val="0"/>
        <w:jc w:val="left"/>
        <w:rPr/>
      </w:pPr>
      <w:r>
        <w:rPr/>
        <w:t>Medications for Psychiatric Disorders: Considering the Alternatives . 2nd</w:t>
      </w:r>
    </w:p>
    <w:p>
      <w:pPr>
        <w:pStyle w:val="PreformattedText"/>
        <w:bidi w:val="0"/>
        <w:jc w:val="left"/>
        <w:rPr/>
      </w:pPr>
      <w:r>
        <w:rPr/>
        <w:t>ed. Philadelphia, PA: Lippincott Williams &amp; Wilkins; 2008: pp. 163-190.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Appleton KM, Rogers PJ, Ness AR: Updated systematic review and meta-</w:t>
      </w:r>
    </w:p>
    <w:p>
      <w:pPr>
        <w:pStyle w:val="PreformattedText"/>
        <w:bidi w:val="0"/>
        <w:jc w:val="left"/>
        <w:rPr/>
      </w:pPr>
      <w:r>
        <w:rPr/>
        <w:t>analysis of the effects of n-3 long-chain polyunsaturated fatty acids on</w:t>
      </w:r>
    </w:p>
    <w:p>
      <w:pPr>
        <w:pStyle w:val="PreformattedText"/>
        <w:bidi w:val="0"/>
        <w:jc w:val="left"/>
        <w:rPr/>
      </w:pPr>
      <w:r>
        <w:rPr/>
        <w:t>depressed mood. Am J Clin Nutr . 2010 Mar; 91(3): 757-770.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Bell IR, Pappas PA: Homeopathy and Its Applications in Psychiatry. In:</w:t>
      </w:r>
    </w:p>
    <w:p>
      <w:pPr>
        <w:pStyle w:val="PreformattedText"/>
        <w:bidi w:val="0"/>
        <w:jc w:val="left"/>
        <w:rPr/>
      </w:pPr>
      <w:r>
        <w:rPr/>
        <w:t>Mischoulon D, Rosenbaum J, eds.: Natural Medications for Psychiatric</w:t>
      </w:r>
    </w:p>
    <w:p>
      <w:pPr>
        <w:pStyle w:val="PreformattedText"/>
        <w:bidi w:val="0"/>
        <w:jc w:val="left"/>
        <w:rPr/>
      </w:pPr>
      <w:r>
        <w:rPr/>
        <w:t>Disorders: Considering the Alternatives . 2nd ed. Philadelphia, PA:</w:t>
      </w:r>
    </w:p>
    <w:p>
      <w:pPr>
        <w:pStyle w:val="PreformattedText"/>
        <w:bidi w:val="0"/>
        <w:jc w:val="left"/>
        <w:rPr/>
      </w:pPr>
      <w:r>
        <w:rPr/>
        <w:t>Lippincott Williams &amp; Wilkins; 2008: pp. 303-320.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Belmaker RH, Levine J: Inositol in the treatment of psychiatric disorders.</w:t>
      </w:r>
    </w:p>
    <w:p>
      <w:pPr>
        <w:pStyle w:val="PreformattedText"/>
        <w:bidi w:val="0"/>
        <w:jc w:val="left"/>
        <w:rPr/>
      </w:pPr>
      <w:r>
        <w:rPr/>
        <w:t>In: Mischoulon D, Rosenbaum J, eds.: Natural Medications for Psychiatric</w:t>
      </w:r>
    </w:p>
    <w:p>
      <w:pPr>
        <w:pStyle w:val="PreformattedText"/>
        <w:bidi w:val="0"/>
        <w:jc w:val="left"/>
        <w:rPr/>
      </w:pPr>
      <w:r>
        <w:rPr/>
        <w:t>Disorders: Considering the Alternatives . 2nd ed. Philadelphia, PA:</w:t>
      </w:r>
    </w:p>
    <w:p>
      <w:pPr>
        <w:pStyle w:val="PreformattedText"/>
        <w:bidi w:val="0"/>
        <w:jc w:val="left"/>
        <w:rPr/>
      </w:pPr>
      <w:r>
        <w:rPr/>
        <w:t>Lippincott Williams &amp; Wilkins; 2008: pp. 105-115.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Benjamin J, Agam G, Levine J, et al: Inositol treatment in psychiatry.</w:t>
      </w:r>
    </w:p>
    <w:p>
      <w:pPr>
        <w:pStyle w:val="PreformattedText"/>
        <w:bidi w:val="0"/>
        <w:jc w:val="left"/>
        <w:rPr/>
      </w:pPr>
      <w:r>
        <w:rPr/>
        <w:t>Psychopharmacol Bull . 1995; 31: 167-175.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Borrelli F, Ernst E: Alternative and complementary therapies for the</w:t>
      </w:r>
    </w:p>
    <w:p>
      <w:pPr>
        <w:pStyle w:val="PreformattedText"/>
        <w:bidi w:val="0"/>
        <w:jc w:val="left"/>
        <w:rPr/>
      </w:pPr>
      <w:r>
        <w:rPr/>
        <w:t>menopause. Maturitas . 2010 Aug; 66(4): 333-343.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Caraci F, Crupi R, Drago F, et al: Metabolic drug interactions between</w:t>
      </w:r>
    </w:p>
    <w:p>
      <w:pPr>
        <w:pStyle w:val="PreformattedText"/>
        <w:bidi w:val="0"/>
        <w:jc w:val="left"/>
        <w:rPr/>
      </w:pPr>
      <w:r>
        <w:rPr/>
        <w:t>antidepressants and anticancer drugs: focus on selective serotonin re-uptake</w:t>
      </w:r>
    </w:p>
    <w:p>
      <w:pPr>
        <w:pStyle w:val="PreformattedText"/>
        <w:bidi w:val="0"/>
        <w:jc w:val="left"/>
        <w:rPr/>
      </w:pPr>
      <w:r>
        <w:rPr/>
        <w:t>inhibitors and hypericum extract. Curr Drug Metab . 2011 Jul; 12(6): 570—</w:t>
      </w:r>
    </w:p>
    <w:p>
      <w:pPr>
        <w:pStyle w:val="PreformattedText"/>
        <w:bidi w:val="0"/>
        <w:jc w:val="left"/>
        <w:rPr/>
      </w:pPr>
      <w:r>
        <w:rPr/>
        <w:t>577.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Carpenter DJ: St. John’s wort and S-adenosyl methionine as “natural”</w:t>
      </w:r>
    </w:p>
    <w:p>
      <w:pPr>
        <w:pStyle w:val="PreformattedText"/>
        <w:bidi w:val="0"/>
        <w:jc w:val="left"/>
        <w:rPr/>
      </w:pPr>
      <w:r>
        <w:rPr/>
        <w:t>alternatives to conventional antidepressants in the era of the suicidality</w:t>
      </w:r>
    </w:p>
    <w:p>
      <w:pPr>
        <w:pStyle w:val="PreformattedText"/>
        <w:bidi w:val="0"/>
        <w:jc w:val="left"/>
        <w:rPr/>
      </w:pPr>
      <w:r>
        <w:rPr/>
        <w:t>boxed warning: what is the evidence for clinically relevant benefit? Altern</w:t>
      </w:r>
    </w:p>
    <w:p>
      <w:pPr>
        <w:pStyle w:val="PreformattedText"/>
        <w:bidi w:val="0"/>
        <w:jc w:val="left"/>
        <w:rPr/>
      </w:pPr>
      <w:r>
        <w:rPr/>
        <w:t>Med Rev . 2011 Mar; 16(1): 17-39.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Deepmala, Slattery J, Kumar N, et al: Clinical trials of N-acetylcysteine in</w:t>
      </w:r>
    </w:p>
    <w:p>
      <w:pPr>
        <w:pStyle w:val="PreformattedText"/>
        <w:bidi w:val="0"/>
        <w:jc w:val="left"/>
        <w:rPr/>
      </w:pPr>
      <w:r>
        <w:rPr/>
        <w:t>psychiatry and neurology: A systematic review. Neurosci Biobehav Rev .</w:t>
      </w:r>
    </w:p>
    <w:p>
      <w:pPr>
        <w:pStyle w:val="PreformattedText"/>
        <w:bidi w:val="0"/>
        <w:jc w:val="left"/>
        <w:rPr/>
      </w:pPr>
      <w:r>
        <w:rPr/>
        <w:t>2015 Aug; 55: 294-321.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Dording CM, Mischoulon D, Shyu I, Alpert JE, Papakostas GI. SAMe and</w:t>
      </w:r>
    </w:p>
    <w:p>
      <w:pPr>
        <w:pStyle w:val="PreformattedText"/>
        <w:bidi w:val="0"/>
        <w:jc w:val="left"/>
        <w:rPr/>
      </w:pPr>
      <w:r>
        <w:rPr/>
        <w:t>sexual functioning. Eur Psychiatry . 2012 Aug; 27(6): 451-454.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Eisenberg DM, Kessler RC, Foster C, et al: Unconventional medicine in the</w:t>
      </w:r>
    </w:p>
    <w:p>
      <w:pPr>
        <w:pStyle w:val="PreformattedText"/>
        <w:bidi w:val="0"/>
        <w:jc w:val="left"/>
        <w:rPr/>
      </w:pPr>
      <w:r>
        <w:rPr/>
        <w:t>United States: prevalence, costs, and patterns of use. N Engl J Med . 1993;</w:t>
      </w:r>
    </w:p>
    <w:p>
      <w:pPr>
        <w:pStyle w:val="PreformattedText"/>
        <w:bidi w:val="0"/>
        <w:jc w:val="left"/>
        <w:rPr/>
      </w:pPr>
      <w:r>
        <w:rPr/>
        <w:t>328: 246-252.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Fava M, Mischoulon D: Folate in depression: efficacy, safety, differences in</w:t>
      </w:r>
    </w:p>
    <w:p>
      <w:pPr>
        <w:pStyle w:val="PreformattedText"/>
        <w:bidi w:val="0"/>
        <w:jc w:val="left"/>
        <w:rPr/>
      </w:pPr>
      <w:r>
        <w:rPr/>
        <w:t>formulations, and clinical issues. J Clin Psychiatry . 2009; 70(Suppl 5): 12—</w:t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Freeman MP, Fava M, Lake J, et al: Complementary and alternative</w:t>
      </w:r>
    </w:p>
    <w:p>
      <w:pPr>
        <w:pStyle w:val="PreformattedText"/>
        <w:bidi w:val="0"/>
        <w:jc w:val="left"/>
        <w:rPr/>
      </w:pPr>
      <w:r>
        <w:rPr/>
        <w:t>medicine in major depressive disorder: the American Psychiatric</w:t>
      </w:r>
    </w:p>
    <w:p>
      <w:pPr>
        <w:pStyle w:val="PreformattedText"/>
        <w:bidi w:val="0"/>
        <w:jc w:val="left"/>
        <w:rPr/>
      </w:pPr>
      <w:r>
        <w:rPr/>
        <w:t>Association Task Force report. J Clin Psychiatry . 2010 Jun; 71(6): 669-</w:t>
      </w:r>
    </w:p>
    <w:p>
      <w:pPr>
        <w:pStyle w:val="PreformattedText"/>
        <w:bidi w:val="0"/>
        <w:jc w:val="left"/>
        <w:rPr/>
      </w:pPr>
      <w:r>
        <w:rPr/>
        <w:t>681.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Freeman MP, Hibbeln JR, Wisner KL, et al: Omega-3 fatty acids: Evidence</w:t>
      </w:r>
    </w:p>
    <w:p>
      <w:pPr>
        <w:pStyle w:val="PreformattedText"/>
        <w:bidi w:val="0"/>
        <w:jc w:val="left"/>
        <w:rPr/>
      </w:pPr>
      <w:r>
        <w:rPr/>
        <w:t>basis for treatment and future research in psychiatry. J Clin Psychiatry .</w:t>
      </w:r>
    </w:p>
    <w:p>
      <w:pPr>
        <w:pStyle w:val="PreformattedText"/>
        <w:bidi w:val="0"/>
        <w:jc w:val="left"/>
        <w:rPr/>
      </w:pPr>
      <w:r>
        <w:rPr/>
        <w:t>2006; 67(12): 1954-1967.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Fusar-Poli P, Berger G: Eicosapentaenoic acid interventions in</w:t>
      </w:r>
    </w:p>
    <w:p>
      <w:pPr>
        <w:pStyle w:val="PreformattedText"/>
        <w:bidi w:val="0"/>
        <w:jc w:val="left"/>
        <w:rPr/>
      </w:pPr>
      <w:r>
        <w:rPr/>
        <w:t>schizophrenia: meta-analysis of randomized, placebo-controlled studies. J</w:t>
      </w:r>
    </w:p>
    <w:p>
      <w:pPr>
        <w:pStyle w:val="PreformattedText"/>
        <w:bidi w:val="0"/>
        <w:jc w:val="left"/>
        <w:rPr/>
      </w:pPr>
      <w:r>
        <w:rPr/>
        <w:t>Clin Psychopharmacol . 2012 Apr; 32(2): 179-185.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Janssen IM, Sturtz S, Skipka G, et al: Ginkgo biloba in Alzheimer’s</w:t>
      </w:r>
    </w:p>
    <w:p>
      <w:pPr>
        <w:pStyle w:val="PreformattedText"/>
        <w:bidi w:val="0"/>
        <w:jc w:val="left"/>
        <w:rPr/>
      </w:pPr>
      <w:r>
        <w:rPr/>
        <w:t>disease: a systematic review. Wien Med Wochenschr . 2010 Dec; 160(21-</w:t>
      </w:r>
    </w:p>
    <w:p>
      <w:pPr>
        <w:pStyle w:val="PreformattedText"/>
        <w:bidi w:val="0"/>
        <w:jc w:val="left"/>
        <w:rPr/>
      </w:pPr>
      <w:r>
        <w:rPr/>
        <w:t>22): 539-546.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Linde K, Berner MM, Kriston L: St John’s wort for major depression.</w:t>
      </w:r>
    </w:p>
    <w:p>
      <w:pPr>
        <w:pStyle w:val="PreformattedText"/>
        <w:bidi w:val="0"/>
        <w:jc w:val="left"/>
        <w:rPr/>
      </w:pPr>
      <w:r>
        <w:rPr/>
        <w:t>Cochrane Database Syst Rev . 2008; (4): CD000448.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Matsumoto J: Molecular mechanism of biological responses to</w:t>
      </w:r>
    </w:p>
    <w:p>
      <w:pPr>
        <w:pStyle w:val="PreformattedText"/>
        <w:bidi w:val="0"/>
        <w:jc w:val="left"/>
        <w:rPr/>
      </w:pPr>
      <w:r>
        <w:rPr/>
        <w:t>homeopathic medicines. Med Hypotheses . 1995; 45: 292-296.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D, Fava M, Stahl S: Folate supplementation. [Response to</w:t>
      </w:r>
    </w:p>
    <w:p>
      <w:pPr>
        <w:pStyle w:val="PreformattedText"/>
        <w:bidi w:val="0"/>
        <w:jc w:val="left"/>
        <w:rPr/>
      </w:pPr>
      <w:r>
        <w:rPr/>
        <w:t>letter] J Clin Psychiatry . 2009; 70: 767-769.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D, Fava M: Role of S-adenosyl-L-methionine in the treatment</w:t>
      </w:r>
    </w:p>
    <w:p>
      <w:pPr>
        <w:pStyle w:val="PreformattedText"/>
        <w:bidi w:val="0"/>
        <w:jc w:val="left"/>
        <w:rPr/>
      </w:pPr>
      <w:r>
        <w:rPr/>
        <w:t>of depression: a review of the evidence. Am J Clin Nutr . 2002; 76(5</w:t>
      </w:r>
    </w:p>
    <w:p>
      <w:pPr>
        <w:pStyle w:val="PreformattedText"/>
        <w:bidi w:val="0"/>
        <w:jc w:val="left"/>
        <w:rPr/>
      </w:pPr>
      <w:r>
        <w:rPr/>
        <w:t>Suppl): 11585-11615.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D, Nierenberg AA, Schettler PJ, et al: A double blind,</w:t>
      </w:r>
    </w:p>
    <w:p>
      <w:pPr>
        <w:pStyle w:val="PreformattedText"/>
        <w:bidi w:val="0"/>
        <w:jc w:val="left"/>
        <w:rPr/>
      </w:pPr>
      <w:r>
        <w:rPr/>
        <w:t>randomized controlled clinical trial comparing eicosapentaenoic acid versus</w:t>
      </w:r>
    </w:p>
    <w:p>
      <w:pPr>
        <w:pStyle w:val="PreformattedText"/>
        <w:bidi w:val="0"/>
        <w:jc w:val="left"/>
        <w:rPr/>
      </w:pPr>
      <w:r>
        <w:rPr/>
        <w:t>docosahexaenoic acid for depression. J Clin Psychiatry . 2015 Jan; 76(1):</w:t>
      </w:r>
    </w:p>
    <w:p>
      <w:pPr>
        <w:pStyle w:val="PreformattedText"/>
        <w:bidi w:val="0"/>
        <w:jc w:val="left"/>
        <w:rPr/>
      </w:pPr>
      <w:r>
        <w:rPr/>
        <w:t>54-61.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D, Price LH, Carpenter LL, et al: A double-blind, randomized,</w:t>
      </w:r>
    </w:p>
    <w:p>
      <w:pPr>
        <w:pStyle w:val="PreformattedText"/>
        <w:bidi w:val="0"/>
        <w:jc w:val="left"/>
        <w:rPr/>
      </w:pPr>
      <w:r>
        <w:rPr/>
        <w:t>placebo-controlled clinical trial of S-adenosyl-l-methionine (SAMe) vs.</w:t>
      </w:r>
    </w:p>
    <w:p>
      <w:pPr>
        <w:pStyle w:val="PreformattedText"/>
        <w:bidi w:val="0"/>
        <w:jc w:val="left"/>
        <w:rPr/>
      </w:pPr>
      <w:r>
        <w:rPr/>
        <w:t>escitalopram in major depressive disorder. J Clin Psychiatry . 2014 Apr;</w:t>
      </w:r>
    </w:p>
    <w:p>
      <w:pPr>
        <w:pStyle w:val="PreformattedText"/>
        <w:bidi w:val="0"/>
        <w:jc w:val="left"/>
        <w:rPr/>
      </w:pPr>
      <w:r>
        <w:rPr/>
        <w:t>75(A): 370-376.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D, Raab MF: The role of folate in depression and dementia. J</w:t>
      </w:r>
    </w:p>
    <w:p>
      <w:pPr>
        <w:pStyle w:val="PreformattedText"/>
        <w:bidi w:val="0"/>
        <w:jc w:val="left"/>
        <w:rPr/>
      </w:pPr>
      <w:r>
        <w:rPr/>
        <w:t>Clin Psychiatry . 2007; 68 Suppl 10: 28-33.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D: Herbal remedies for anxiety and insomnia: kava and</w:t>
      </w:r>
    </w:p>
    <w:p>
      <w:pPr>
        <w:pStyle w:val="PreformattedText"/>
        <w:bidi w:val="0"/>
        <w:jc w:val="left"/>
        <w:rPr/>
      </w:pPr>
      <w:r>
        <w:rPr/>
        <w:t>valerian. In: Mischoulon D, Rosenbaum J, eds.: Natural Medications for</w:t>
      </w:r>
    </w:p>
    <w:p>
      <w:pPr>
        <w:pStyle w:val="PreformattedText"/>
        <w:bidi w:val="0"/>
        <w:jc w:val="left"/>
        <w:rPr/>
      </w:pPr>
      <w:r>
        <w:rPr/>
        <w:t>Psychiatric Disorders: Considering the Alternatives . 2nd ed. Philadelphia,</w:t>
      </w:r>
    </w:p>
    <w:p>
      <w:pPr>
        <w:pStyle w:val="PreformattedText"/>
        <w:bidi w:val="0"/>
        <w:jc w:val="left"/>
        <w:rPr/>
      </w:pPr>
      <w:r>
        <w:rPr/>
        <w:t>PA: Lippincott Williams &amp; Wilkins; 2008: pp. 119-139.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Mischoulon D: Nutraceuticals in psychiatry, Part 1: social, technical,</w:t>
      </w:r>
    </w:p>
    <w:p>
      <w:pPr>
        <w:pStyle w:val="PreformattedText"/>
        <w:bidi w:val="0"/>
        <w:jc w:val="left"/>
        <w:rPr/>
      </w:pPr>
      <w:r>
        <w:rPr/>
        <w:t>economic, and political perspectives. Contemporary Psychiatry . 2004; 2</w:t>
      </w:r>
    </w:p>
    <w:p>
      <w:pPr>
        <w:pStyle w:val="PreformattedText"/>
        <w:bidi w:val="0"/>
        <w:jc w:val="left"/>
        <w:rPr/>
      </w:pPr>
      <w:r>
        <w:rPr/>
        <w:t>(11): 1-6.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Nierenberg AA, Lund HG, Mischoulon D: St. John’s wort: a critical</w:t>
      </w:r>
    </w:p>
    <w:p>
      <w:pPr>
        <w:pStyle w:val="PreformattedText"/>
        <w:bidi w:val="0"/>
        <w:jc w:val="left"/>
        <w:rPr/>
      </w:pPr>
      <w:r>
        <w:rPr/>
        <w:t>evaluation of the evidence for antidepressant effects. In: Mischoulon D,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Rosenbaum J, eds.: Natural Medications for Psychiatric Disorders:</w:t>
      </w:r>
    </w:p>
    <w:p>
      <w:pPr>
        <w:pStyle w:val="PreformattedText"/>
        <w:bidi w:val="0"/>
        <w:jc w:val="left"/>
        <w:rPr/>
      </w:pPr>
      <w:r>
        <w:rPr/>
        <w:t>Considering the Alternatives . 2nd ed. Philadelphia, PA: Lippincott</w:t>
      </w:r>
    </w:p>
    <w:p>
      <w:pPr>
        <w:pStyle w:val="PreformattedText"/>
        <w:bidi w:val="0"/>
        <w:jc w:val="left"/>
        <w:rPr/>
      </w:pPr>
      <w:r>
        <w:rPr/>
        <w:t>Williams &amp; Wilkins; 2008: pp. 27-38.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Papakostas GI, Alpert JE, Fava M: S-adenosyl methionine in depression: a</w:t>
      </w:r>
    </w:p>
    <w:p>
      <w:pPr>
        <w:pStyle w:val="PreformattedText"/>
        <w:bidi w:val="0"/>
        <w:jc w:val="left"/>
        <w:rPr/>
      </w:pPr>
      <w:r>
        <w:rPr/>
        <w:t>comprehensive review of the literature. Curr Psychiatr Rep . 2003; (5):</w:t>
      </w:r>
    </w:p>
    <w:p>
      <w:pPr>
        <w:pStyle w:val="PreformattedText"/>
        <w:bidi w:val="0"/>
        <w:jc w:val="left"/>
        <w:rPr/>
      </w:pPr>
      <w:r>
        <w:rPr/>
        <w:t>460-466.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Papakostas GI, Mischoulon D, Shyu I, et al: S-adenosyl methionine</w:t>
      </w:r>
    </w:p>
    <w:p>
      <w:pPr>
        <w:pStyle w:val="PreformattedText"/>
        <w:bidi w:val="0"/>
        <w:jc w:val="left"/>
        <w:rPr/>
      </w:pPr>
      <w:r>
        <w:rPr/>
        <w:t>(SAMe) augmentation of serotonin re-uptake inhibitors (SRIs) for SRI-</w:t>
      </w:r>
    </w:p>
    <w:p>
      <w:pPr>
        <w:pStyle w:val="PreformattedText"/>
        <w:bidi w:val="0"/>
        <w:jc w:val="left"/>
        <w:rPr/>
      </w:pPr>
      <w:r>
        <w:rPr/>
        <w:t>non-responders with major depressive disorder: a double-blind, randomized</w:t>
      </w:r>
    </w:p>
    <w:p>
      <w:pPr>
        <w:pStyle w:val="PreformattedText"/>
        <w:bidi w:val="0"/>
        <w:jc w:val="left"/>
        <w:rPr/>
      </w:pPr>
      <w:r>
        <w:rPr/>
        <w:t>clinical trial. Am J Psychiatry . 2010 Aug; 167(8): 942-948.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Papakostas GI, Shelton RC, Zajecka JM, et al: L-methylfolate as adjunctive</w:t>
      </w:r>
    </w:p>
    <w:p>
      <w:pPr>
        <w:pStyle w:val="PreformattedText"/>
        <w:bidi w:val="0"/>
        <w:jc w:val="left"/>
        <w:rPr/>
      </w:pPr>
      <w:r>
        <w:rPr/>
        <w:t>therapy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SSRI-resistant major depression: results of two randomized, double-blind,</w:t>
      </w:r>
    </w:p>
    <w:p>
      <w:pPr>
        <w:pStyle w:val="PreformattedText"/>
        <w:bidi w:val="0"/>
        <w:jc w:val="left"/>
        <w:rPr/>
      </w:pPr>
      <w:r>
        <w:rPr/>
        <w:t>parallel-sequential trials. Am J Psychiatry . 2012 Dec 1; 169(12): 1267—</w:t>
      </w:r>
    </w:p>
    <w:p>
      <w:pPr>
        <w:pStyle w:val="PreformattedText"/>
        <w:bidi w:val="0"/>
        <w:jc w:val="left"/>
        <w:rPr/>
      </w:pPr>
      <w:r>
        <w:rPr/>
        <w:t>1274.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Parker G, Gibson NA, Brotchie H, et al: Omega-3 fatty acids and mood</w:t>
      </w:r>
    </w:p>
    <w:p>
      <w:pPr>
        <w:pStyle w:val="PreformattedText"/>
        <w:bidi w:val="0"/>
        <w:jc w:val="left"/>
        <w:rPr/>
      </w:pPr>
      <w:r>
        <w:rPr/>
        <w:t>disorders. Am J Psychiatry . 2006; 163(6): 969-978.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Pittler MH, Ernst E: Efficacy of kava extract for treating anxiety:</w:t>
      </w:r>
    </w:p>
    <w:p>
      <w:pPr>
        <w:pStyle w:val="PreformattedText"/>
        <w:bidi w:val="0"/>
        <w:jc w:val="left"/>
        <w:rPr/>
      </w:pPr>
      <w:r>
        <w:rPr/>
        <w:t>systematic review and meta-analysis. J Clin Psychopharmacol . 2000; 20:</w:t>
      </w:r>
    </w:p>
    <w:p>
      <w:pPr>
        <w:pStyle w:val="PreformattedText"/>
        <w:bidi w:val="0"/>
        <w:jc w:val="left"/>
        <w:rPr/>
      </w:pPr>
      <w:r>
        <w:rPr/>
        <w:t>84-89.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Rapaport MH, Nierenberg AA, Schettler PJ, et al: Inflammation as a</w:t>
      </w:r>
    </w:p>
    <w:p>
      <w:pPr>
        <w:pStyle w:val="PreformattedText"/>
        <w:bidi w:val="0"/>
        <w:jc w:val="left"/>
        <w:rPr/>
      </w:pPr>
      <w:r>
        <w:rPr/>
        <w:t>predictive biomarker for response to omega-3 fatty acids in major</w:t>
      </w:r>
    </w:p>
    <w:p>
      <w:pPr>
        <w:pStyle w:val="PreformattedText"/>
        <w:bidi w:val="0"/>
        <w:jc w:val="left"/>
        <w:rPr/>
      </w:pPr>
      <w:r>
        <w:rPr/>
        <w:t>depressive disorder: a proof-of-concept study. Mol Psychiatry . 2016 Jan;</w:t>
      </w:r>
    </w:p>
    <w:p>
      <w:pPr>
        <w:pStyle w:val="PreformattedText"/>
        <w:bidi w:val="0"/>
        <w:jc w:val="left"/>
        <w:rPr/>
      </w:pPr>
      <w:r>
        <w:rPr/>
        <w:t>21(1): 71-79.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Sarris J, Kavanagh DJ: Kava and St. John’s wort: current evidence for use</w:t>
      </w:r>
    </w:p>
    <w:p>
      <w:pPr>
        <w:pStyle w:val="PreformattedText"/>
        <w:bidi w:val="0"/>
        <w:jc w:val="left"/>
        <w:rPr/>
      </w:pPr>
      <w:r>
        <w:rPr/>
        <w:t>in mood and anxiety disorders. J Altern Complement Med . 2009 Aug;</w:t>
      </w:r>
    </w:p>
    <w:p>
      <w:pPr>
        <w:pStyle w:val="PreformattedText"/>
        <w:bidi w:val="0"/>
        <w:jc w:val="left"/>
        <w:rPr/>
      </w:pPr>
      <w:r>
        <w:rPr/>
        <w:t>15(8): 827-836.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Sarris J, LaPorte E, Schweitzer I: Kava: a comprehensive review of</w:t>
      </w:r>
    </w:p>
    <w:p>
      <w:pPr>
        <w:pStyle w:val="PreformattedText"/>
        <w:bidi w:val="0"/>
        <w:jc w:val="left"/>
        <w:rPr/>
      </w:pPr>
      <w:r>
        <w:rPr/>
        <w:t>efficacy, safety, and psychopharmacology. Aust N Z J Psychiatry . 2011 Jan;</w:t>
      </w:r>
    </w:p>
    <w:p>
      <w:pPr>
        <w:pStyle w:val="PreformattedText"/>
        <w:bidi w:val="0"/>
        <w:jc w:val="left"/>
        <w:rPr/>
      </w:pPr>
      <w:r>
        <w:rPr/>
        <w:t>45(1): 27-35.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Sarris J, Mischoulon D, Schweitzer I: Adjunctive nutraceuticals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standard pharmacotherapies in bipolar disorder: a systematic review of</w:t>
      </w:r>
    </w:p>
    <w:p>
      <w:pPr>
        <w:pStyle w:val="PreformattedText"/>
        <w:bidi w:val="0"/>
        <w:jc w:val="left"/>
        <w:rPr/>
      </w:pPr>
      <w:r>
        <w:rPr/>
        <w:t>clinical trials. Bipolar Disord . 2011 Aug-Sep; 13(5-6): 454-465.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Sarris J, Mischoulon D, Schweitzer I: Omega-3 for bipolar disorder: meta-</w:t>
      </w:r>
    </w:p>
    <w:p>
      <w:pPr>
        <w:pStyle w:val="PreformattedText"/>
        <w:bidi w:val="0"/>
        <w:jc w:val="left"/>
        <w:rPr/>
      </w:pPr>
      <w:r>
        <w:rPr/>
        <w:t>analyses of use in mania and bipolar depression. J Clin Psychiatry . 2012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Jan; 73(1): 81-86. Epub. 2011 Aug 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Sarris J, Price LH, Carpenter LL, et al: Is S-adenosyl methionine (SAMe)</w:t>
      </w:r>
    </w:p>
    <w:p>
      <w:pPr>
        <w:pStyle w:val="PreformattedText"/>
        <w:bidi w:val="0"/>
        <w:jc w:val="left"/>
        <w:rPr/>
      </w:pPr>
      <w:r>
        <w:rPr/>
        <w:t>for depression only effective in males? A re-analysis of data from a</w:t>
      </w:r>
    </w:p>
    <w:p>
      <w:pPr>
        <w:pStyle w:val="PreformattedText"/>
        <w:bidi w:val="0"/>
        <w:jc w:val="left"/>
        <w:rPr/>
      </w:pPr>
      <w:r>
        <w:rPr/>
        <w:t>randomized clinical trial. Pharmacopsychiatry . 2015 Jul; 48(4-5): 141-</w:t>
      </w:r>
    </w:p>
    <w:p>
      <w:pPr>
        <w:pStyle w:val="PreformattedText"/>
        <w:bidi w:val="0"/>
        <w:jc w:val="left"/>
        <w:rPr/>
      </w:pPr>
      <w:r>
        <w:rPr/>
        <w:t>144.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Schulz V, Hansel R, Blumenthal M, et al: Rational Phytotherapy: A</w:t>
      </w:r>
    </w:p>
    <w:p>
      <w:pPr>
        <w:pStyle w:val="PreformattedText"/>
        <w:bidi w:val="0"/>
        <w:jc w:val="left"/>
        <w:rPr/>
      </w:pPr>
      <w:r>
        <w:rPr/>
        <w:t>Reference Guide for Physicians and Pharmacists . 5th ed. Berlin: Springer;</w:t>
      </w:r>
    </w:p>
    <w:p>
      <w:pPr>
        <w:pStyle w:val="PreformattedText"/>
        <w:bidi w:val="0"/>
        <w:jc w:val="left"/>
        <w:rPr/>
      </w:pPr>
      <w:r>
        <w:rPr/>
        <w:t>2004: pp. 43-124.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Stoll AL: Omega-3 fatty acids in mood disorders: a review of neurobiologic</w:t>
      </w:r>
    </w:p>
    <w:p>
      <w:pPr>
        <w:pStyle w:val="PreformattedText"/>
        <w:bidi w:val="0"/>
        <w:jc w:val="left"/>
        <w:rPr/>
      </w:pPr>
      <w:r>
        <w:rPr/>
        <w:t>and clinical actions. In: Mischoulon D, Rosenbaum J, eds.: Natural</w:t>
      </w:r>
    </w:p>
    <w:p>
      <w:pPr>
        <w:pStyle w:val="PreformattedText"/>
        <w:bidi w:val="0"/>
        <w:jc w:val="left"/>
        <w:rPr/>
      </w:pPr>
      <w:r>
        <w:rPr/>
        <w:t>Medications in Psychiatric Disorders , 2nd ed. Philadelphia, PA: Lippincott</w:t>
      </w:r>
    </w:p>
    <w:p>
      <w:pPr>
        <w:pStyle w:val="PreformattedText"/>
        <w:bidi w:val="0"/>
        <w:jc w:val="left"/>
        <w:rPr/>
      </w:pPr>
      <w:r>
        <w:rPr/>
        <w:t>Williams &amp; Wilkins; 2008: pp. 39-67.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Sublette ME, Ellis SP, Geant AL, et al: Meta-analysis of the effects of</w:t>
      </w:r>
    </w:p>
    <w:p>
      <w:pPr>
        <w:pStyle w:val="PreformattedText"/>
        <w:bidi w:val="0"/>
        <w:jc w:val="left"/>
        <w:rPr/>
      </w:pPr>
      <w:r>
        <w:rPr/>
        <w:t>eicosapentaenoic acid (EPA) in clinical trials in depression. J Clin</w:t>
      </w:r>
    </w:p>
    <w:p>
      <w:pPr>
        <w:pStyle w:val="PreformattedText"/>
        <w:bidi w:val="0"/>
        <w:jc w:val="left"/>
        <w:rPr/>
      </w:pPr>
      <w:r>
        <w:rPr/>
        <w:t>Psychiatry . 2011 Dec; 72(12): 1577-1584.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Taavoni S, Ekbatani N, Kashaniyan M, et al: Effect of valerian on sleep</w:t>
      </w:r>
    </w:p>
    <w:p>
      <w:pPr>
        <w:pStyle w:val="PreformattedText"/>
        <w:bidi w:val="0"/>
        <w:jc w:val="left"/>
        <w:rPr/>
      </w:pPr>
      <w:r>
        <w:rPr/>
        <w:t>quality in post-menopausal women: a randomized placebo-controlled</w:t>
      </w:r>
    </w:p>
    <w:p>
      <w:pPr>
        <w:pStyle w:val="PreformattedText"/>
        <w:bidi w:val="0"/>
        <w:jc w:val="left"/>
        <w:rPr/>
      </w:pPr>
      <w:r>
        <w:rPr/>
        <w:t>clinical trial. Menopause . 2011 Sep; 18(9): 951-955.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Teschke R, Sarris J, Schweitzer I: Kava hepatotoxicity in traditional and</w:t>
      </w:r>
    </w:p>
    <w:p>
      <w:pPr>
        <w:pStyle w:val="PreformattedText"/>
        <w:bidi w:val="0"/>
        <w:jc w:val="left"/>
        <w:rPr/>
      </w:pPr>
      <w:r>
        <w:rPr/>
        <w:t>modern use: The presumed Pacific kava paradox hypothesis revisited. Br J</w:t>
      </w:r>
    </w:p>
    <w:p>
      <w:pPr>
        <w:pStyle w:val="PreformattedText"/>
        <w:bidi w:val="0"/>
        <w:jc w:val="left"/>
        <w:rPr/>
      </w:pPr>
      <w:r>
        <w:rPr/>
        <w:t>Clin Pharmacol . 2012 Feb; 73(2): 170-174.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van Die MD, Burger HG, Teede HJ, et al: Vitex agnus-castus (Chaste-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Tree/Berry) in the treatment of menopause-related complaints. J Altern</w:t>
      </w:r>
    </w:p>
    <w:p>
      <w:pPr>
        <w:pStyle w:val="PreformattedText"/>
        <w:bidi w:val="0"/>
        <w:jc w:val="left"/>
        <w:rPr/>
      </w:pPr>
      <w:r>
        <w:rPr/>
        <w:t>Complement Med . 2009 Aug; 15(8): 853-862.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Wachira JK, Larson MK2, Harris WS: n-3 Fatty acids affect haemostasis</w:t>
      </w:r>
    </w:p>
    <w:p>
      <w:pPr>
        <w:pStyle w:val="PreformattedText"/>
        <w:bidi w:val="0"/>
        <w:jc w:val="left"/>
        <w:rPr/>
      </w:pPr>
      <w:r>
        <w:rPr/>
        <w:t>but do not increase the risk of bleeding: clinical observations and</w:t>
      </w:r>
    </w:p>
    <w:p>
      <w:pPr>
        <w:pStyle w:val="PreformattedText"/>
        <w:bidi w:val="0"/>
        <w:jc w:val="left"/>
        <w:rPr/>
      </w:pPr>
      <w:r>
        <w:rPr/>
        <w:t>mechanistic insights. Br J Nutr . 2014 May;111(9): 1652-1662.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Webster DE, Dentali SJ, Farnsworth NR, et al: Chaste tree fruit and pre-</w:t>
      </w:r>
    </w:p>
    <w:p>
      <w:pPr>
        <w:pStyle w:val="PreformattedText"/>
        <w:bidi w:val="0"/>
        <w:jc w:val="left"/>
        <w:rPr/>
      </w:pPr>
      <w:r>
        <w:rPr/>
        <w:t>menstrual syndrome. In: Mischoulon D, Rosenbaum J, eds.: Natural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Medications for Psychiatric Disorders: Considering the Alternatives . 2nd</w:t>
      </w:r>
    </w:p>
    <w:p>
      <w:pPr>
        <w:pStyle w:val="PreformattedText"/>
        <w:bidi w:val="0"/>
        <w:jc w:val="left"/>
        <w:rPr/>
      </w:pPr>
      <w:r>
        <w:rPr/>
        <w:t>ed. Philadelphia, PA: Lippincott Williams &amp; Wilkins; 2008: pp. 216-227.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Wolkowitz OM, Reus VI, Maninger N, et al: Dehydroepiandrosterone in the</w:t>
      </w:r>
    </w:p>
    <w:p>
      <w:pPr>
        <w:pStyle w:val="PreformattedText"/>
        <w:bidi w:val="0"/>
        <w:jc w:val="left"/>
        <w:rPr/>
      </w:pPr>
      <w:r>
        <w:rPr/>
        <w:t>treatment of neuropsychiatric conditions. In: Mischoulon D, Rosenbaum J,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eds. Natural Medications for Psychiatric Disorders: Considering the</w:t>
      </w:r>
    </w:p>
    <w:p>
      <w:pPr>
        <w:pStyle w:val="PreformattedText"/>
        <w:bidi w:val="0"/>
        <w:jc w:val="left"/>
        <w:rPr/>
      </w:pPr>
      <w:r>
        <w:rPr/>
        <w:t>Alternatives , 2nd ed. Philadelphia, PA: Lippincott Williams &amp; Wilkins;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2008: pp.84—104.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Wozniak J, Faraone SV, Chan J, et al: A randomized clinical trial of high</w:t>
      </w:r>
    </w:p>
    <w:p>
      <w:pPr>
        <w:pStyle w:val="PreformattedText"/>
        <w:bidi w:val="0"/>
        <w:jc w:val="left"/>
        <w:rPr/>
      </w:pPr>
      <w:r>
        <w:rPr/>
        <w:t>eicosapentaenoic acid omega-3 fatty acids and inositol as monotherapy and</w:t>
      </w:r>
    </w:p>
    <w:p>
      <w:pPr>
        <w:pStyle w:val="PreformattedText"/>
        <w:bidi w:val="0"/>
        <w:jc w:val="left"/>
        <w:rPr/>
      </w:pPr>
      <w:r>
        <w:rPr/>
        <w:t>in combination in the treatment of pediatric bipolar spectrum disorders: a</w:t>
      </w:r>
    </w:p>
    <w:p>
      <w:pPr>
        <w:pStyle w:val="PreformattedText"/>
        <w:bidi w:val="0"/>
        <w:jc w:val="left"/>
        <w:rPr/>
      </w:pPr>
      <w:r>
        <w:rPr/>
        <w:t>pilot study. J Clin Psychiatry . 2015 Nov; 76(11): 1548-1555.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Yancheva S, [hl R, Nikolova G, et al: GINDON Study Group Ginkgo biloba</w:t>
      </w:r>
    </w:p>
    <w:p>
      <w:pPr>
        <w:pStyle w:val="PreformattedText"/>
        <w:bidi w:val="0"/>
        <w:jc w:val="left"/>
        <w:rPr/>
      </w:pPr>
      <w:r>
        <w:rPr/>
        <w:t>extract EGb 761(R), donepezil or both combined in the treatment of</w:t>
      </w:r>
    </w:p>
    <w:p>
      <w:pPr>
        <w:pStyle w:val="PreformattedText"/>
        <w:bidi w:val="0"/>
        <w:jc w:val="left"/>
        <w:rPr/>
      </w:pPr>
      <w:r>
        <w:rPr/>
        <w:t>Alzheimer’s disease with neuropsychiatric features: a randomised, double-</w:t>
      </w:r>
    </w:p>
    <w:p>
      <w:pPr>
        <w:pStyle w:val="PreformattedText"/>
        <w:bidi w:val="0"/>
        <w:jc w:val="left"/>
        <w:rPr/>
      </w:pPr>
      <w:r>
        <w:rPr/>
        <w:t>blind, exploratory trial. Aging Ment Health . 2009 Mar; 13(2): 183-190.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Zanarini MC, Frankenburg FR: Omega-3 fatty acid treatment of women</w:t>
      </w:r>
    </w:p>
    <w:p>
      <w:pPr>
        <w:pStyle w:val="PreformattedText"/>
        <w:bidi w:val="0"/>
        <w:jc w:val="left"/>
        <w:rPr/>
      </w:pPr>
      <w:r>
        <w:rPr/>
        <w:t>with borderline personality disorder: a double-blind, placebo-controlled</w:t>
      </w:r>
    </w:p>
    <w:p>
      <w:pPr>
        <w:pStyle w:val="PreformattedText"/>
        <w:bidi w:val="0"/>
        <w:jc w:val="left"/>
        <w:rPr/>
      </w:pPr>
      <w:r>
        <w:rPr/>
        <w:t>pilot study. Am J Psychiatry . 2003; 160: 167-169.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Zhdanova V, Friedman L: Melatonin for treatment of sleep and mood</w:t>
      </w:r>
    </w:p>
    <w:p>
      <w:pPr>
        <w:pStyle w:val="PreformattedText"/>
        <w:bidi w:val="0"/>
        <w:jc w:val="left"/>
        <w:rPr/>
      </w:pPr>
      <w:r>
        <w:rPr/>
        <w:t>disorders. In: Mischoulon D, Rosenbaum J, eds. Natural Medications for</w:t>
      </w:r>
    </w:p>
    <w:p>
      <w:pPr>
        <w:pStyle w:val="PreformattedText"/>
        <w:bidi w:val="0"/>
        <w:jc w:val="left"/>
        <w:rPr/>
      </w:pPr>
      <w:r>
        <w:rPr/>
        <w:t>Psychiatric Disorders: Considering the Alternatives . 2nd ed. Philadelphia,</w:t>
      </w:r>
    </w:p>
    <w:p>
      <w:pPr>
        <w:pStyle w:val="PreformattedText"/>
        <w:bidi w:val="0"/>
        <w:jc w:val="left"/>
        <w:rPr/>
      </w:pPr>
      <w:r>
        <w:rPr/>
        <w:t>PA: Lippincott Williams &amp; Wilkins; 2008: pp. 140-1 60.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REBECCA WEINTRAUB BRENDEL, MD, JD; KATHERINE A.</w:t>
      </w:r>
    </w:p>
    <w:p>
      <w:pPr>
        <w:pStyle w:val="PreformattedText"/>
        <w:bidi w:val="0"/>
        <w:jc w:val="left"/>
        <w:rPr/>
      </w:pPr>
      <w:r>
        <w:rPr/>
        <w:t>Kou, MD, MSc; Roy Peruis MD, MSc; anp THEODORE</w:t>
      </w:r>
    </w:p>
    <w:p>
      <w:pPr>
        <w:pStyle w:val="PreformattedText"/>
        <w:bidi w:val="0"/>
        <w:jc w:val="left"/>
        <w:rPr/>
      </w:pPr>
      <w:r>
        <w:rPr/>
        <w:t>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is the 10th leading cause of death in the United States.</w:t>
      </w:r>
    </w:p>
    <w:p>
      <w:pPr>
        <w:pStyle w:val="PreformattedText"/>
        <w:bidi w:val="0"/>
        <w:jc w:val="left"/>
        <w:rPr/>
      </w:pPr>
      <w:r>
        <w:rPr/>
        <w:t>Suicide rates have risen steadily between 1999 and 2014.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90% of patients who commit suicide are thought to have a psychiatric</w:t>
      </w:r>
    </w:p>
    <w:p>
      <w:pPr>
        <w:pStyle w:val="PreformattedText"/>
        <w:bidi w:val="0"/>
        <w:jc w:val="left"/>
        <w:rPr/>
      </w:pPr>
      <w:r>
        <w:rPr/>
        <w:t>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clinician’s ability to predict suicide based upon risk factors alone is poor.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best predictors of suicidal behavior are prior attempts and current suicidal</w:t>
      </w:r>
    </w:p>
    <w:p>
      <w:pPr>
        <w:pStyle w:val="PreformattedText"/>
        <w:bidi w:val="0"/>
        <w:jc w:val="left"/>
        <w:rPr/>
      </w:pPr>
      <w:r>
        <w:rPr/>
        <w:t>ideation.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use of firearms is the most common means of completed</w:t>
      </w:r>
    </w:p>
    <w:p>
      <w:pPr>
        <w:pStyle w:val="PreformattedText"/>
        <w:bidi w:val="0"/>
        <w:jc w:val="left"/>
        <w:rPr/>
      </w:pPr>
      <w:r>
        <w:rPr/>
        <w:t>suicide, suffocation is second, and poisoning is third.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Women attempt suicide at a significantly higher rate than men, but men are</w:t>
      </w:r>
    </w:p>
    <w:p>
      <w:pPr>
        <w:pStyle w:val="PreformattedText"/>
        <w:bidi w:val="0"/>
        <w:jc w:val="left"/>
        <w:rPr/>
      </w:pPr>
      <w:r>
        <w:rPr/>
        <w:t>more likely to complete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rates increase in older age groups, and the lethality of attempts is</w:t>
      </w:r>
    </w:p>
    <w:p>
      <w:pPr>
        <w:pStyle w:val="PreformattedText"/>
        <w:bidi w:val="0"/>
        <w:jc w:val="left"/>
        <w:rPr/>
      </w:pPr>
      <w:r>
        <w:rPr/>
        <w:t>greatest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 suicide rates are highest among Caucasian and Native</w:t>
      </w:r>
    </w:p>
    <w:p>
      <w:pPr>
        <w:pStyle w:val="PreformattedText"/>
        <w:bidi w:val="0"/>
        <w:jc w:val="left"/>
        <w:rPr/>
      </w:pPr>
      <w:r>
        <w:rPr/>
        <w:t>American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risk factors for suicide include divorce, loss of a spouse, living alone,</w:t>
      </w:r>
    </w:p>
    <w:p>
      <w:pPr>
        <w:pStyle w:val="PreformattedText"/>
        <w:bidi w:val="0"/>
        <w:jc w:val="left"/>
        <w:rPr/>
      </w:pPr>
      <w:r>
        <w:rPr/>
        <w:t>unemployment, financial difficulty, medical illness, experience in the military,</w:t>
      </w:r>
    </w:p>
    <w:p>
      <w:pPr>
        <w:pStyle w:val="PreformattedText"/>
        <w:bidi w:val="0"/>
        <w:jc w:val="left"/>
        <w:rPr/>
      </w:pPr>
      <w:r>
        <w:rPr/>
        <w:t>a family history of suicide, and a family history of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 are found in 50% of suicides, anxiety disorders and post-</w:t>
      </w:r>
    </w:p>
    <w:p>
      <w:pPr>
        <w:pStyle w:val="PreformattedText"/>
        <w:bidi w:val="0"/>
        <w:jc w:val="left"/>
        <w:rPr/>
      </w:pPr>
      <w:r>
        <w:rPr/>
        <w:t>traumatic stress disorder in 15% to 20%; substance use disorders in 25%;</w:t>
      </w:r>
    </w:p>
    <w:p>
      <w:pPr>
        <w:pStyle w:val="PreformattedText"/>
        <w:bidi w:val="0"/>
        <w:jc w:val="left"/>
        <w:rPr/>
      </w:pPr>
      <w:r>
        <w:rPr/>
        <w:t>psychosis in 10%; and personality disorders in 5% to 10%.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Neurobiology of 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Suicide is a behavior that results from both neurobiological and psychological</w:t>
      </w:r>
    </w:p>
    <w:p>
      <w:pPr>
        <w:pStyle w:val="PreformattedText"/>
        <w:bidi w:val="0"/>
        <w:jc w:val="left"/>
        <w:rPr/>
      </w:pPr>
      <w:r>
        <w:rPr/>
        <w:t>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appears to be a relationship between low levels of CSF 5-HIAA and</w:t>
      </w:r>
    </w:p>
    <w:p>
      <w:pPr>
        <w:pStyle w:val="PreformattedText"/>
        <w:bidi w:val="0"/>
        <w:jc w:val="left"/>
        <w:rPr/>
      </w:pPr>
      <w:r>
        <w:rPr/>
        <w:t>suicide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of the Suicidal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Evaluation of a suicidal patient should include not only a psychiatric</w:t>
      </w:r>
    </w:p>
    <w:p>
      <w:pPr>
        <w:pStyle w:val="PreformattedText"/>
        <w:bidi w:val="0"/>
        <w:jc w:val="left"/>
        <w:rPr/>
      </w:pPr>
      <w:r>
        <w:rPr/>
        <w:t>assessment, but a medical assessment looking for delirium, acute intoxication,</w:t>
      </w:r>
    </w:p>
    <w:p>
      <w:pPr>
        <w:pStyle w:val="PreformattedText"/>
        <w:bidi w:val="0"/>
        <w:jc w:val="left"/>
        <w:rPr/>
      </w:pPr>
      <w:r>
        <w:rPr/>
        <w:t>and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safe environment within a healthcare environment is essential for both</w:t>
      </w:r>
    </w:p>
    <w:p>
      <w:pPr>
        <w:pStyle w:val="PreformattedText"/>
        <w:bidi w:val="0"/>
        <w:jc w:val="left"/>
        <w:rPr/>
      </w:pPr>
      <w:r>
        <w:rPr/>
        <w:t>patients and providers.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careful clinical examination includes performing a thorough psychiatric</w:t>
      </w:r>
    </w:p>
    <w:p>
      <w:pPr>
        <w:pStyle w:val="PreformattedText"/>
        <w:bidi w:val="0"/>
        <w:jc w:val="left"/>
        <w:rPr/>
      </w:pPr>
      <w:r>
        <w:rPr/>
        <w:t>exam, eliciting a patient’s thoughts and feelings about suicide, formulating a</w:t>
      </w:r>
    </w:p>
    <w:p>
      <w:pPr>
        <w:pStyle w:val="PreformattedText"/>
        <w:bidi w:val="0"/>
        <w:jc w:val="left"/>
        <w:rPr/>
      </w:pPr>
      <w:r>
        <w:rPr/>
        <w:t>diagnosis, and assessing suicide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intensity, frequency, and duration of suicidal thoughts must be assessed, as</w:t>
      </w:r>
    </w:p>
    <w:p>
      <w:pPr>
        <w:pStyle w:val="PreformattedText"/>
        <w:bidi w:val="0"/>
        <w:jc w:val="left"/>
        <w:rPr/>
      </w:pPr>
      <w:r>
        <w:rPr/>
        <w:t>well as details of the suicide plan, degree of planning and preparation,</w:t>
      </w:r>
    </w:p>
    <w:p>
      <w:pPr>
        <w:pStyle w:val="PreformattedText"/>
        <w:bidi w:val="0"/>
        <w:jc w:val="left"/>
        <w:rPr/>
      </w:pPr>
      <w:r>
        <w:rPr/>
        <w:t>precipitants, and potential protective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Disposition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general hospital admission, a locked psychiatric unit, or a partial program</w:t>
      </w:r>
    </w:p>
    <w:p>
      <w:pPr>
        <w:pStyle w:val="PreformattedText"/>
        <w:bidi w:val="0"/>
        <w:jc w:val="left"/>
        <w:rPr/>
      </w:pPr>
      <w:r>
        <w:rPr/>
        <w:t>should be considered depending on the patient’s medical and psychiatric</w:t>
      </w:r>
    </w:p>
    <w:p>
      <w:pPr>
        <w:pStyle w:val="PreformattedText"/>
        <w:bidi w:val="0"/>
        <w:jc w:val="left"/>
        <w:rPr/>
      </w:pPr>
      <w:r>
        <w:rPr/>
        <w:t>acuity.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variety of psychotherapeutic modalities are effective in addressing</w:t>
      </w:r>
    </w:p>
    <w:p>
      <w:pPr>
        <w:pStyle w:val="PreformattedText"/>
        <w:bidi w:val="0"/>
        <w:jc w:val="left"/>
        <w:rPr/>
      </w:pPr>
      <w:r>
        <w:rPr/>
        <w:t>underlying psychiatric illness and suicidal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Outpatient supports must be enhanced upon discharge, as the risk of suicide</w:t>
      </w:r>
    </w:p>
    <w:p>
      <w:pPr>
        <w:pStyle w:val="PreformattedText"/>
        <w:bidi w:val="0"/>
        <w:jc w:val="left"/>
        <w:rPr/>
      </w:pPr>
      <w:r>
        <w:rPr/>
        <w:t>significantly increases after discharge from a psychiatric facility.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Clinicians should develop a plan with the patient for management of suicidal</w:t>
      </w:r>
    </w:p>
    <w:p>
      <w:pPr>
        <w:pStyle w:val="PreformattedText"/>
        <w:bidi w:val="0"/>
        <w:jc w:val="left"/>
        <w:rPr/>
      </w:pPr>
      <w:r>
        <w:rPr/>
        <w:t>ideation after discharge.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10th leading cause of death in the United States, suicide represents a</w:t>
      </w:r>
    </w:p>
    <w:p>
      <w:pPr>
        <w:pStyle w:val="PreformattedText"/>
        <w:bidi w:val="0"/>
        <w:jc w:val="left"/>
        <w:rPr/>
      </w:pPr>
      <w:r>
        <w:rPr/>
        <w:t>significant public health problem. Each year, more than 40,000 people commit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suicide; this accounts for 1.6% of the total number of deaths every year in the</w:t>
      </w:r>
    </w:p>
    <w:p>
      <w:pPr>
        <w:pStyle w:val="PreformattedText"/>
        <w:bidi w:val="0"/>
        <w:jc w:val="left"/>
        <w:rPr/>
      </w:pPr>
      <w:r>
        <w:rPr/>
        <w:t>United States. For each person who completes suicide, approximately 10 to 40</w:t>
      </w:r>
    </w:p>
    <w:p>
      <w:pPr>
        <w:pStyle w:val="PreformattedText"/>
        <w:bidi w:val="0"/>
        <w:jc w:val="left"/>
        <w:rPr/>
      </w:pPr>
      <w:r>
        <w:rPr/>
        <w:t>attempts are made. Recent trends suggest that after a period of decline in suicide</w:t>
      </w:r>
    </w:p>
    <w:p>
      <w:pPr>
        <w:pStyle w:val="PreformattedText"/>
        <w:bidi w:val="0"/>
        <w:jc w:val="left"/>
        <w:rPr/>
      </w:pPr>
      <w:r>
        <w:rPr/>
        <w:t>rates in the United States from 1986 to 1999, suicide rates have increased</w:t>
      </w:r>
    </w:p>
    <w:p>
      <w:pPr>
        <w:pStyle w:val="PreformattedText"/>
        <w:bidi w:val="0"/>
        <w:jc w:val="left"/>
        <w:rPr/>
      </w:pPr>
      <w:r>
        <w:rPr/>
        <w:t>steadily between 1999 and 2014, with greater annual percent increases after</w:t>
      </w:r>
    </w:p>
    <w:p>
      <w:pPr>
        <w:pStyle w:val="PreformattedText"/>
        <w:bidi w:val="0"/>
        <w:jc w:val="left"/>
        <w:rPr/>
      </w:pPr>
      <w:r>
        <w:rPr/>
        <w:t>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Up to 50% of those who commit suicide visit a primary-care provider in the</w:t>
      </w:r>
    </w:p>
    <w:p>
      <w:pPr>
        <w:pStyle w:val="PreformattedText"/>
        <w:bidi w:val="0"/>
        <w:jc w:val="left"/>
        <w:rPr/>
      </w:pPr>
      <w:r>
        <w:rPr/>
        <w:t>month prior to committing suicide, although only 60% of them communicate</w:t>
      </w:r>
    </w:p>
    <w:p>
      <w:pPr>
        <w:pStyle w:val="PreformattedText"/>
        <w:bidi w:val="0"/>
        <w:jc w:val="left"/>
        <w:rPr/>
      </w:pPr>
      <w:r>
        <w:rPr/>
        <w:t>overt thoughts about suicide during the visit. Thus, regular screening for suicidal</w:t>
      </w:r>
    </w:p>
    <w:p>
      <w:pPr>
        <w:pStyle w:val="PreformattedText"/>
        <w:bidi w:val="0"/>
        <w:jc w:val="left"/>
        <w:rPr/>
      </w:pPr>
      <w:r>
        <w:rPr/>
        <w:t>ideation and assessing risk factors provide an opportunity to intervene before an</w:t>
      </w:r>
    </w:p>
    <w:p>
      <w:pPr>
        <w:pStyle w:val="PreformattedText"/>
        <w:bidi w:val="0"/>
        <w:jc w:val="left"/>
        <w:rPr/>
      </w:pPr>
      <w:r>
        <w:rPr/>
        <w:t>attempt occurs. Such screening is essential in psychiatric populations because up</w:t>
      </w:r>
    </w:p>
    <w:p>
      <w:pPr>
        <w:pStyle w:val="PreformattedText"/>
        <w:bidi w:val="0"/>
        <w:jc w:val="left"/>
        <w:rPr/>
      </w:pPr>
      <w:r>
        <w:rPr/>
        <w:t>to 90% of patients who commit suicide have at least one major psychiatric</w:t>
      </w:r>
    </w:p>
    <w:p>
      <w:pPr>
        <w:pStyle w:val="PreformattedText"/>
        <w:bidi w:val="0"/>
        <w:jc w:val="left"/>
        <w:rPr/>
      </w:pPr>
      <w:r>
        <w:rPr/>
        <w:t>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 , a clinician’s ability to predict suicide based upon risk factors alone is</w:t>
      </w:r>
    </w:p>
    <w:p>
      <w:pPr>
        <w:pStyle w:val="PreformattedText"/>
        <w:bidi w:val="0"/>
        <w:jc w:val="left"/>
        <w:rPr/>
      </w:pPr>
      <w:r>
        <w:rPr/>
        <w:t>poor. One 5-year study of risk factors found a false positive rate of 30% (i.e.,</w:t>
      </w:r>
    </w:p>
    <w:p>
      <w:pPr>
        <w:pStyle w:val="PreformattedText"/>
        <w:bidi w:val="0"/>
        <w:jc w:val="left"/>
        <w:rPr/>
      </w:pPr>
      <w:r>
        <w:rPr/>
        <w:t>suicide was predicted but did not occur) and a false negative rate of 44% (i.e.,</w:t>
      </w:r>
    </w:p>
    <w:p>
      <w:pPr>
        <w:pStyle w:val="PreformattedText"/>
        <w:bidi w:val="0"/>
        <w:jc w:val="left"/>
        <w:rPr/>
      </w:pPr>
      <w:r>
        <w:rPr/>
        <w:t>suicide was not predicted but occurred). Despite these difficulties, a careful</w:t>
      </w:r>
    </w:p>
    <w:p>
      <w:pPr>
        <w:pStyle w:val="PreformattedText"/>
        <w:bidi w:val="0"/>
        <w:jc w:val="left"/>
        <w:rPr/>
      </w:pPr>
      <w:r>
        <w:rPr/>
        <w:t>assessment of risk factors is crucial in estimating risk, planning interventions,</w:t>
      </w:r>
    </w:p>
    <w:p>
      <w:pPr>
        <w:pStyle w:val="PreformattedText"/>
        <w:bidi w:val="0"/>
        <w:jc w:val="left"/>
        <w:rPr/>
      </w:pPr>
      <w:r>
        <w:rPr/>
        <w:t>and providing a clinically relevant context for evaluating a patient’s thoughts and</w:t>
      </w:r>
    </w:p>
    <w:p>
      <w:pPr>
        <w:pStyle w:val="PreformattedText"/>
        <w:bidi w:val="0"/>
        <w:jc w:val="left"/>
        <w:rPr/>
      </w:pPr>
      <w:r>
        <w:rPr/>
        <w:t>feelings.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best predictors of suicidal behavior are prior suicide attempts and current</w:t>
      </w:r>
    </w:p>
    <w:p>
      <w:pPr>
        <w:pStyle w:val="PreformattedText"/>
        <w:bidi w:val="0"/>
        <w:jc w:val="left"/>
        <w:rPr/>
      </w:pPr>
      <w:r>
        <w:rPr/>
        <w:t>suicidal ideation. Half of all suicides occur in patients who have made at least</w:t>
      </w:r>
    </w:p>
    <w:p>
      <w:pPr>
        <w:pStyle w:val="PreformattedText"/>
        <w:bidi w:val="0"/>
        <w:jc w:val="left"/>
        <w:rPr/>
      </w:pPr>
      <w:r>
        <w:rPr/>
        <w:t>one attempt. In fact, in the year following an attempt, the risk for suicide can be</w:t>
      </w:r>
    </w:p>
    <w:p>
      <w:pPr>
        <w:pStyle w:val="PreformattedText"/>
        <w:bidi w:val="0"/>
        <w:jc w:val="left"/>
        <w:rPr/>
      </w:pPr>
      <w:r>
        <w:rPr/>
        <w:t>100 times greater than that of the general population. In the United States, use of</w:t>
      </w:r>
    </w:p>
    <w:p>
      <w:pPr>
        <w:pStyle w:val="PreformattedText"/>
        <w:bidi w:val="0"/>
        <w:jc w:val="left"/>
        <w:rPr/>
      </w:pPr>
      <w:r>
        <w:rPr/>
        <w:t>firearms is the most common means of completed suicide, suffocation (including</w:t>
      </w:r>
    </w:p>
    <w:p>
      <w:pPr>
        <w:pStyle w:val="PreformattedText"/>
        <w:bidi w:val="0"/>
        <w:jc w:val="left"/>
        <w:rPr/>
      </w:pPr>
      <w:r>
        <w:rPr/>
        <w:t>hanging) is second, and poisoning (often using prescribed medications) is third.</w:t>
      </w:r>
    </w:p>
    <w:p>
      <w:pPr>
        <w:pStyle w:val="PreformattedText"/>
        <w:bidi w:val="0"/>
        <w:jc w:val="left"/>
        <w:rPr/>
      </w:pPr>
      <w:r>
        <w:rPr/>
        <w:t>Drug overdose is the most common method of failed suicide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Population-based studies demonstrate that suicide rates vary widely among</w:t>
      </w:r>
    </w:p>
    <w:p>
      <w:pPr>
        <w:pStyle w:val="PreformattedText"/>
        <w:bidi w:val="0"/>
        <w:jc w:val="left"/>
        <w:rPr/>
      </w:pPr>
      <w:r>
        <w:rPr/>
        <w:t>different demographic groups. Gender, age, ethnicity, marital status, and</w:t>
      </w:r>
    </w:p>
    <w:p>
      <w:pPr>
        <w:pStyle w:val="PreformattedText"/>
        <w:bidi w:val="0"/>
        <w:jc w:val="left"/>
        <w:rPr/>
      </w:pPr>
      <w:r>
        <w:rPr/>
        <w:t>employment are all significant epidemiological risk factors. Women attempt</w:t>
      </w:r>
    </w:p>
    <w:p>
      <w:pPr>
        <w:pStyle w:val="PreformattedText"/>
        <w:bidi w:val="0"/>
        <w:jc w:val="left"/>
        <w:rPr/>
      </w:pPr>
      <w:r>
        <w:rPr/>
        <w:t>suicide at rates three times that of men, although men are four times more likely</w:t>
      </w:r>
    </w:p>
    <w:p>
      <w:pPr>
        <w:pStyle w:val="PreformattedText"/>
        <w:bidi w:val="0"/>
        <w:jc w:val="left"/>
        <w:rPr/>
      </w:pPr>
      <w:r>
        <w:rPr/>
        <w:t>to succeed. Suicide rates increase with age; people older than 65 years are 1.5</w:t>
      </w:r>
    </w:p>
    <w:p>
      <w:pPr>
        <w:pStyle w:val="PreformattedText"/>
        <w:bidi w:val="0"/>
        <w:jc w:val="left"/>
        <w:rPr/>
      </w:pPr>
      <w:r>
        <w:rPr/>
        <w:t>times more likely to commit suicide than are younger individuals, whereas white</w:t>
      </w:r>
    </w:p>
    <w:p>
      <w:pPr>
        <w:pStyle w:val="PreformattedText"/>
        <w:bidi w:val="0"/>
        <w:jc w:val="left"/>
        <w:rPr/>
      </w:pPr>
      <w:r>
        <w:rPr/>
        <w:t>men over age 85 years have an even higher rate of suicide. Furthermore, the</w:t>
      </w:r>
    </w:p>
    <w:p>
      <w:pPr>
        <w:pStyle w:val="PreformattedText"/>
        <w:bidi w:val="0"/>
        <w:jc w:val="left"/>
        <w:rPr/>
      </w:pPr>
      <w:r>
        <w:rPr/>
        <w:t>lethality of attempts is greatest in the elderly: 1 in 4 attempts in the elderly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versus 1 in 8 to 25 attempts in the general population result in a completed</w:t>
      </w:r>
    </w:p>
    <w:p>
      <w:pPr>
        <w:pStyle w:val="PreformattedText"/>
        <w:bidi w:val="0"/>
        <w:jc w:val="left"/>
        <w:rPr/>
      </w:pPr>
      <w:r>
        <w:rPr/>
        <w:t>suicide. Adolescents (between the ages of 15 and 24 years) also represent a high-</w:t>
      </w:r>
    </w:p>
    <w:p>
      <w:pPr>
        <w:pStyle w:val="PreformattedText"/>
        <w:bidi w:val="0"/>
        <w:jc w:val="left"/>
        <w:rPr/>
      </w:pPr>
      <w:r>
        <w:rPr/>
        <w:t>risk group; suicide is the second leading cause of death in this population.</w:t>
      </w:r>
    </w:p>
    <w:p>
      <w:pPr>
        <w:pStyle w:val="PreformattedText"/>
        <w:bidi w:val="0"/>
        <w:jc w:val="left"/>
        <w:rPr/>
      </w:pPr>
      <w:r>
        <w:rPr/>
        <w:t>Moreover, for every completed attempt among adolescents, there are 100 to 200</w:t>
      </w:r>
    </w:p>
    <w:p>
      <w:pPr>
        <w:pStyle w:val="PreformattedText"/>
        <w:bidi w:val="0"/>
        <w:jc w:val="left"/>
        <w:rPr/>
      </w:pPr>
      <w:r>
        <w:rPr/>
        <w:t>unsuccessful attempts. In the United States, suicide rates are highest among</w:t>
      </w:r>
    </w:p>
    <w:p>
      <w:pPr>
        <w:pStyle w:val="PreformattedText"/>
        <w:bidi w:val="0"/>
        <w:jc w:val="left"/>
        <w:rPr/>
      </w:pPr>
      <w:r>
        <w:rPr/>
        <w:t>Caucasian and Native American populations. Individuals who are divorced,</w:t>
      </w:r>
    </w:p>
    <w:p>
      <w:pPr>
        <w:pStyle w:val="PreformattedText"/>
        <w:bidi w:val="0"/>
        <w:jc w:val="left"/>
        <w:rPr/>
      </w:pPr>
      <w:r>
        <w:rPr/>
        <w:t>widowed, live alone, unemployed, or in financial difficulty have higher suicide</w:t>
      </w:r>
    </w:p>
    <w:p>
      <w:pPr>
        <w:pStyle w:val="PreformattedText"/>
        <w:bidi w:val="0"/>
        <w:jc w:val="left"/>
        <w:rPr/>
      </w:pPr>
      <w:r>
        <w:rPr/>
        <w:t>rates. For example, suicide rates are four times greater in those who are divorced</w:t>
      </w:r>
    </w:p>
    <w:p>
      <w:pPr>
        <w:pStyle w:val="PreformattedText"/>
        <w:bidi w:val="0"/>
        <w:jc w:val="left"/>
        <w:rPr/>
      </w:pPr>
      <w:r>
        <w:rPr/>
        <w:t>compared to those who are married. On the other hand, the presence of children</w:t>
      </w:r>
    </w:p>
    <w:p>
      <w:pPr>
        <w:pStyle w:val="PreformattedText"/>
        <w:bidi w:val="0"/>
        <w:jc w:val="left"/>
        <w:rPr/>
      </w:pPr>
      <w:r>
        <w:rPr/>
        <w:t>under the age of 18 years in the home decreases the suicide risk, as does the</w:t>
      </w:r>
    </w:p>
    <w:p>
      <w:pPr>
        <w:pStyle w:val="PreformattedText"/>
        <w:bidi w:val="0"/>
        <w:jc w:val="left"/>
        <w:rPr/>
      </w:pPr>
      <w:r>
        <w:rPr/>
        <w:t>robustness of a patient’s social supports.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2003, there has been a steady increase in suicides among active duty</w:t>
      </w:r>
    </w:p>
    <w:p>
      <w:pPr>
        <w:pStyle w:val="PreformattedText"/>
        <w:bidi w:val="0"/>
        <w:jc w:val="left"/>
        <w:rPr/>
      </w:pPr>
      <w:r>
        <w:rPr/>
        <w:t>soldiers. Between 2003 and 2008, there was an 80% increase in military</w:t>
      </w:r>
    </w:p>
    <w:p>
      <w:pPr>
        <w:pStyle w:val="PreformattedText"/>
        <w:bidi w:val="0"/>
        <w:jc w:val="left"/>
        <w:rPr/>
      </w:pPr>
      <w:r>
        <w:rPr/>
        <w:t>suicides. The wars in Afghanistan and Iraq have been associated with the highest</w:t>
      </w:r>
    </w:p>
    <w:p>
      <w:pPr>
        <w:pStyle w:val="PreformattedText"/>
        <w:bidi w:val="0"/>
        <w:jc w:val="left"/>
        <w:rPr/>
      </w:pPr>
      <w:r>
        <w:rPr/>
        <w:t>suicide rates in the United States military personnel since tracking began in</w:t>
      </w:r>
    </w:p>
    <w:p>
      <w:pPr>
        <w:pStyle w:val="PreformattedText"/>
        <w:bidi w:val="0"/>
        <w:jc w:val="left"/>
        <w:rPr/>
      </w:pPr>
      <w:r>
        <w:rPr/>
        <w:t>1980. Nearly 70% of soldiers who commit suicide have been in active combat,</w:t>
      </w:r>
    </w:p>
    <w:p>
      <w:pPr>
        <w:pStyle w:val="PreformattedText"/>
        <w:bidi w:val="0"/>
        <w:jc w:val="left"/>
        <w:rPr/>
      </w:pPr>
      <w:r>
        <w:rPr/>
        <w:t>and nearly 50% are between the ages of 18 and 24 years. Desensitization to</w:t>
      </w:r>
    </w:p>
    <w:p>
      <w:pPr>
        <w:pStyle w:val="PreformattedText"/>
        <w:bidi w:val="0"/>
        <w:jc w:val="left"/>
        <w:rPr/>
      </w:pPr>
      <w:r>
        <w:rPr/>
        <w:t>violence secondary to combat exposure, increased stress, and changing</w:t>
      </w:r>
    </w:p>
    <w:p>
      <w:pPr>
        <w:pStyle w:val="PreformattedText"/>
        <w:bidi w:val="0"/>
        <w:jc w:val="left"/>
        <w:rPr/>
      </w:pPr>
      <w:r>
        <w:rPr/>
        <w:t>demographics of the wartime military recruit have all been conjectured as</w:t>
      </w:r>
    </w:p>
    <w:p>
      <w:pPr>
        <w:pStyle w:val="PreformattedText"/>
        <w:bidi w:val="0"/>
        <w:jc w:val="left"/>
        <w:rPr/>
      </w:pPr>
      <w:r>
        <w:rPr/>
        <w:t>contributing factors, but research remains preliminary.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Ninety percent of patients who commit suicide have mental illness. This</w:t>
      </w:r>
    </w:p>
    <w:p>
      <w:pPr>
        <w:pStyle w:val="PreformattedText"/>
        <w:bidi w:val="0"/>
        <w:jc w:val="left"/>
        <w:rPr/>
      </w:pPr>
      <w:r>
        <w:rPr/>
        <w:t>population therefore must be carefully screened. Mood disorders (major</w:t>
      </w:r>
    </w:p>
    <w:p>
      <w:pPr>
        <w:pStyle w:val="PreformattedText"/>
        <w:bidi w:val="0"/>
        <w:jc w:val="left"/>
        <w:rPr/>
      </w:pPr>
      <w:r>
        <w:rPr/>
        <w:t>depression and bipolar disorder) are found in approximately 50% of those who</w:t>
      </w:r>
    </w:p>
    <w:p>
      <w:pPr>
        <w:pStyle w:val="PreformattedText"/>
        <w:bidi w:val="0"/>
        <w:jc w:val="left"/>
        <w:rPr/>
      </w:pPr>
      <w:r>
        <w:rPr/>
        <w:t>complete suicides. The presence of severe anhedonia, anxiety, panic attacks,</w:t>
      </w:r>
    </w:p>
    <w:p>
      <w:pPr>
        <w:pStyle w:val="PreformattedText"/>
        <w:bidi w:val="0"/>
        <w:jc w:val="left"/>
        <w:rPr/>
      </w:pPr>
      <w:r>
        <w:rPr/>
        <w:t>global insomnia, impaired concentration, and alcohol abuse can significantly</w:t>
      </w:r>
    </w:p>
    <w:p>
      <w:pPr>
        <w:pStyle w:val="PreformattedText"/>
        <w:bidi w:val="0"/>
        <w:jc w:val="left"/>
        <w:rPr/>
      </w:pPr>
      <w:r>
        <w:rPr/>
        <w:t>increase suicide risk in the first year, whereas severe hopelessness, ongoing</w:t>
      </w:r>
    </w:p>
    <w:p>
      <w:pPr>
        <w:pStyle w:val="PreformattedText"/>
        <w:bidi w:val="0"/>
        <w:jc w:val="left"/>
        <w:rPr/>
      </w:pPr>
      <w:r>
        <w:rPr/>
        <w:t>suicidal ideation, and multiple suicide attempts increase the risk of suicide after</w:t>
      </w:r>
    </w:p>
    <w:p>
      <w:pPr>
        <w:pStyle w:val="PreformattedText"/>
        <w:bidi w:val="0"/>
        <w:jc w:val="left"/>
        <w:rPr/>
      </w:pPr>
      <w:r>
        <w:rPr/>
        <w:t>the first year. Hopelessness itself, independent of mood symptoms, is a powerful</w:t>
      </w:r>
    </w:p>
    <w:p>
      <w:pPr>
        <w:pStyle w:val="PreformattedText"/>
        <w:bidi w:val="0"/>
        <w:jc w:val="left"/>
        <w:rPr/>
      </w:pPr>
      <w:r>
        <w:rPr/>
        <w:t>risk factor for suicide.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 and post-traumatic stress disorder (PTSD) might play a role</w:t>
      </w:r>
    </w:p>
    <w:p>
      <w:pPr>
        <w:pStyle w:val="PreformattedText"/>
        <w:bidi w:val="0"/>
        <w:jc w:val="left"/>
        <w:rPr/>
      </w:pPr>
      <w:r>
        <w:rPr/>
        <w:t>in 15% to 20% of suicides. The risk remains significant even after controlling for</w:t>
      </w:r>
    </w:p>
    <w:p>
      <w:pPr>
        <w:pStyle w:val="PreformattedText"/>
        <w:bidi w:val="0"/>
        <w:jc w:val="left"/>
        <w:rPr/>
      </w:pPr>
      <w:r>
        <w:rPr/>
        <w:t>co-morbid depression and substance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disorders, particularly alcohol and multiple substance use</w:t>
      </w:r>
    </w:p>
    <w:p>
      <w:pPr>
        <w:pStyle w:val="PreformattedText"/>
        <w:bidi w:val="0"/>
        <w:jc w:val="left"/>
        <w:rPr/>
      </w:pPr>
      <w:r>
        <w:rPr/>
        <w:t>disorders, are a factor in at least 25% of suicides. Suicide risk is greatest later in</w:t>
      </w:r>
    </w:p>
    <w:p>
      <w:pPr>
        <w:pStyle w:val="PreformattedText"/>
        <w:bidi w:val="0"/>
        <w:jc w:val="left"/>
        <w:rPr/>
      </w:pPr>
      <w:r>
        <w:rPr/>
        <w:t>the illness, peaking approximately 9 years after the start of the addiction. The</w:t>
      </w:r>
    </w:p>
    <w:p>
      <w:pPr>
        <w:pStyle w:val="PreformattedText"/>
        <w:bidi w:val="0"/>
        <w:jc w:val="left"/>
        <w:rPr/>
      </w:pPr>
      <w:r>
        <w:rPr/>
        <w:t>presence of major depression, medical complications, and the recent loss of a</w:t>
      </w:r>
    </w:p>
    <w:p>
      <w:pPr>
        <w:pStyle w:val="PreformattedText"/>
        <w:bidi w:val="0"/>
        <w:jc w:val="left"/>
        <w:rPr/>
      </w:pPr>
      <w:r>
        <w:rPr/>
        <w:t>close relationship all significantly elevate suicide risk in this population.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many patients will retract their suicidal statements when sober, a</w:t>
      </w:r>
    </w:p>
    <w:p>
      <w:pPr>
        <w:pStyle w:val="PreformattedText"/>
        <w:bidi w:val="0"/>
        <w:jc w:val="left"/>
        <w:rPr/>
      </w:pPr>
      <w:r>
        <w:rPr/>
        <w:t>complete evaluation for safety will still be necessary as many of these patients</w:t>
      </w:r>
    </w:p>
    <w:p>
      <w:pPr>
        <w:pStyle w:val="PreformattedText"/>
        <w:bidi w:val="0"/>
        <w:jc w:val="left"/>
        <w:rPr/>
      </w:pPr>
      <w:r>
        <w:rPr/>
        <w:t>remain at high risk. Furthermore, alcohol and drugs increase impulsivity and</w:t>
      </w:r>
    </w:p>
    <w:p>
      <w:pPr>
        <w:pStyle w:val="PreformattedText"/>
        <w:bidi w:val="0"/>
        <w:jc w:val="left"/>
        <w:rPr/>
      </w:pPr>
      <w:r>
        <w:rPr/>
        <w:t>impair judgment. Nearly 20% of people who commit suicide are intoxicated at</w:t>
      </w:r>
    </w:p>
    <w:p>
      <w:pPr>
        <w:pStyle w:val="PreformattedText"/>
        <w:bidi w:val="0"/>
        <w:jc w:val="left"/>
        <w:rPr/>
      </w:pPr>
      <w:r>
        <w:rPr/>
        <w:t>the time of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contributes to approximately 10% of suicides. In contrast to patterns</w:t>
      </w:r>
    </w:p>
    <w:p>
      <w:pPr>
        <w:pStyle w:val="PreformattedText"/>
        <w:bidi w:val="0"/>
        <w:jc w:val="left"/>
        <w:rPr/>
      </w:pPr>
      <w:r>
        <w:rPr/>
        <w:t>seen in the general population, the patient with schizophrenia who commits</w:t>
      </w:r>
    </w:p>
    <w:p>
      <w:pPr>
        <w:pStyle w:val="PreformattedText"/>
        <w:bidi w:val="0"/>
        <w:jc w:val="left"/>
        <w:rPr/>
      </w:pPr>
      <w:r>
        <w:rPr/>
        <w:t>suicide is most likely to be a newly diagnosed young male with high pre-morbid</w:t>
      </w:r>
    </w:p>
    <w:p>
      <w:pPr>
        <w:pStyle w:val="PreformattedText"/>
        <w:bidi w:val="0"/>
        <w:jc w:val="left"/>
        <w:rPr/>
      </w:pPr>
      <w:r>
        <w:rPr/>
        <w:t>functioning and good insight into his illness. Akathisia and abrupt</w:t>
      </w:r>
    </w:p>
    <w:p>
      <w:pPr>
        <w:pStyle w:val="PreformattedText"/>
        <w:bidi w:val="0"/>
        <w:jc w:val="left"/>
        <w:rPr/>
      </w:pPr>
      <w:r>
        <w:rPr/>
        <w:t>discontinuation of neuroleptics increase suicide risk as does the onset of</w:t>
      </w:r>
    </w:p>
    <w:p>
      <w:pPr>
        <w:pStyle w:val="PreformattedText"/>
        <w:bidi w:val="0"/>
        <w:jc w:val="left"/>
        <w:rPr/>
      </w:pPr>
      <w:r>
        <w:rPr/>
        <w:t>depression after an acute psychotic episode. Command hallucinations to harm</w:t>
      </w:r>
    </w:p>
    <w:p>
      <w:pPr>
        <w:pStyle w:val="PreformattedText"/>
        <w:bidi w:val="0"/>
        <w:jc w:val="left"/>
        <w:rPr/>
      </w:pPr>
      <w:r>
        <w:rPr/>
        <w:t>oneself also increase risk, and patients with psychosis should always be screened</w:t>
      </w:r>
    </w:p>
    <w:p>
      <w:pPr>
        <w:pStyle w:val="PreformattedText"/>
        <w:bidi w:val="0"/>
        <w:jc w:val="left"/>
        <w:rPr/>
      </w:pPr>
      <w:r>
        <w:rPr/>
        <w:t>for these.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disorders, particularly borderline or antisocial personality disorder,</w:t>
      </w:r>
    </w:p>
    <w:p>
      <w:pPr>
        <w:pStyle w:val="PreformattedText"/>
        <w:bidi w:val="0"/>
        <w:jc w:val="left"/>
        <w:rPr/>
      </w:pPr>
      <w:r>
        <w:rPr/>
        <w:t>contribute to 5% to 10% of suicides. Impulsive and often life-threatening</w:t>
      </w:r>
    </w:p>
    <w:p>
      <w:pPr>
        <w:pStyle w:val="PreformattedText"/>
        <w:bidi w:val="0"/>
        <w:jc w:val="left"/>
        <w:rPr/>
      </w:pPr>
      <w:r>
        <w:rPr/>
        <w:t>manipulative acts are particularly common in this group; therefore, it is</w:t>
      </w:r>
    </w:p>
    <w:p>
      <w:pPr>
        <w:pStyle w:val="PreformattedText"/>
        <w:bidi w:val="0"/>
        <w:jc w:val="left"/>
        <w:rPr/>
      </w:pPr>
      <w:r>
        <w:rPr/>
        <w:t>important to keep in mind that such attempts can turn fatal and should not be</w:t>
      </w:r>
    </w:p>
    <w:p>
      <w:pPr>
        <w:pStyle w:val="PreformattedText"/>
        <w:bidi w:val="0"/>
        <w:jc w:val="left"/>
        <w:rPr/>
      </w:pPr>
      <w:r>
        <w:rPr/>
        <w:t>ignored.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 disorders, particularly severe or chronic disorders, are associated with</w:t>
      </w:r>
    </w:p>
    <w:p>
      <w:pPr>
        <w:pStyle w:val="PreformattedText"/>
        <w:bidi w:val="0"/>
        <w:jc w:val="left"/>
        <w:rPr/>
      </w:pPr>
      <w:r>
        <w:rPr/>
        <w:t>an increased risk for suicide. Medical disorders are identified in up to 40% of</w:t>
      </w:r>
    </w:p>
    <w:p>
      <w:pPr>
        <w:pStyle w:val="PreformattedText"/>
        <w:bidi w:val="0"/>
        <w:jc w:val="left"/>
        <w:rPr/>
      </w:pPr>
      <w:r>
        <w:rPr/>
        <w:t>patients who attempt suicide. Associations have been demonstrated with many</w:t>
      </w:r>
    </w:p>
    <w:p>
      <w:pPr>
        <w:pStyle w:val="PreformattedText"/>
        <w:bidi w:val="0"/>
        <w:jc w:val="left"/>
        <w:rPr/>
      </w:pPr>
      <w:r>
        <w:rPr/>
        <w:t>illnesses including chronic renal failure, acquired immunodeficiency syndrome</w:t>
      </w:r>
    </w:p>
    <w:p>
      <w:pPr>
        <w:pStyle w:val="PreformattedText"/>
        <w:bidi w:val="0"/>
        <w:jc w:val="left"/>
        <w:rPr/>
      </w:pPr>
      <w:r>
        <w:rPr/>
        <w:t>(AIDS/HIV infection), lupus, epilepsy, cancer, multiple sclerosis, Huntington’s</w:t>
      </w:r>
    </w:p>
    <w:p>
      <w:pPr>
        <w:pStyle w:val="PreformattedText"/>
        <w:bidi w:val="0"/>
        <w:jc w:val="left"/>
        <w:rPr/>
      </w:pPr>
      <w:r>
        <w:rPr/>
        <w:t>disease, and chronic 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aspects of family history influence suicidality, likely through both</w:t>
      </w:r>
    </w:p>
    <w:p>
      <w:pPr>
        <w:pStyle w:val="PreformattedText"/>
        <w:bidi w:val="0"/>
        <w:jc w:val="left"/>
        <w:rPr/>
      </w:pPr>
      <w:r>
        <w:rPr/>
        <w:t>dynamic and genetic mechanisms. A family history of suicide itself increases</w:t>
      </w:r>
    </w:p>
    <w:p>
      <w:pPr>
        <w:pStyle w:val="PreformattedText"/>
        <w:bidi w:val="0"/>
        <w:jc w:val="left"/>
        <w:rPr/>
      </w:pPr>
      <w:r>
        <w:rPr/>
        <w:t>suicide risk two-fold as does a history of any family psychiatric illness. A</w:t>
      </w:r>
    </w:p>
    <w:p>
      <w:pPr>
        <w:pStyle w:val="PreformattedText"/>
        <w:bidi w:val="0"/>
        <w:jc w:val="left"/>
        <w:rPr/>
      </w:pPr>
      <w:r>
        <w:rPr/>
        <w:t>chaotic early family environment (including abuse and parental separation) also</w:t>
      </w:r>
    </w:p>
    <w:p>
      <w:pPr>
        <w:pStyle w:val="PreformattedText"/>
        <w:bidi w:val="0"/>
        <w:jc w:val="left"/>
        <w:rPr/>
      </w:pPr>
      <w:r>
        <w:rPr/>
        <w:t>confers increased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Neurobiology of 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is a behavior that results from both neurobiological and psychological</w:t>
      </w:r>
    </w:p>
    <w:p>
      <w:pPr>
        <w:pStyle w:val="PreformattedText"/>
        <w:bidi w:val="0"/>
        <w:jc w:val="left"/>
        <w:rPr/>
      </w:pPr>
      <w:r>
        <w:rPr/>
        <w:t>factors. Twin and adoption studies suggest that up to 50% of suicide risk is</w:t>
      </w:r>
    </w:p>
    <w:p>
      <w:pPr>
        <w:pStyle w:val="PreformattedText"/>
        <w:bidi w:val="0"/>
        <w:jc w:val="left"/>
        <w:rPr/>
      </w:pPr>
      <w:r>
        <w:rPr/>
        <w:t>genetically mediated. Early investigations found that patients who committed</w:t>
      </w:r>
    </w:p>
    <w:p>
      <w:pPr>
        <w:pStyle w:val="PreformattedText"/>
        <w:bidi w:val="0"/>
        <w:jc w:val="left"/>
        <w:rPr/>
      </w:pPr>
      <w:r>
        <w:rPr/>
        <w:t>suicide, particularly using violent means, had lower levels of serotonin</w:t>
      </w:r>
    </w:p>
    <w:p>
      <w:pPr>
        <w:pStyle w:val="PreformattedText"/>
        <w:bidi w:val="0"/>
        <w:jc w:val="left"/>
        <w:rPr/>
      </w:pPr>
      <w:r>
        <w:rPr/>
        <w:t>metabolites (5-HIAA) in cerebrospinal fluid (CSF) than did control patients.</w:t>
      </w:r>
    </w:p>
    <w:p>
      <w:pPr>
        <w:pStyle w:val="PreformattedText"/>
        <w:bidi w:val="0"/>
        <w:jc w:val="left"/>
        <w:rPr/>
      </w:pPr>
      <w:r>
        <w:rPr/>
        <w:t>Subsequent studies have continued to find decreased levels of CSF 5-HIAA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who commit suicide, regardless of their psychiatric diagnosis. Low</w:t>
      </w:r>
    </w:p>
    <w:p>
      <w:pPr>
        <w:pStyle w:val="PreformattedText"/>
        <w:bidi w:val="0"/>
        <w:jc w:val="left"/>
        <w:rPr/>
      </w:pPr>
      <w:r>
        <w:rPr/>
        <w:t>levels of CSF 5-HIAA correlate with higher lethality attempts and predict</w:t>
      </w:r>
    </w:p>
    <w:p>
      <w:pPr>
        <w:pStyle w:val="PreformattedText"/>
        <w:bidi w:val="0"/>
        <w:jc w:val="left"/>
        <w:rPr/>
      </w:pPr>
      <w:r>
        <w:rPr/>
        <w:t>suicide. Abnormalities in noradrenergic neurotransmission and in the</w:t>
      </w:r>
    </w:p>
    <w:p>
      <w:pPr>
        <w:pStyle w:val="PreformattedText"/>
        <w:bidi w:val="0"/>
        <w:jc w:val="left"/>
        <w:rPr/>
      </w:pPr>
      <w:r>
        <w:rPr/>
        <w:t>hypothalamic-pituitary-adrenal axis have also been described, although there are</w:t>
      </w:r>
    </w:p>
    <w:p>
      <w:pPr>
        <w:pStyle w:val="PreformattedText"/>
        <w:bidi w:val="0"/>
        <w:jc w:val="left"/>
        <w:rPr/>
      </w:pPr>
      <w:r>
        <w:rPr/>
        <w:t>fewer studies and the data is mixed. Overall, ongoing attempts to identify</w:t>
      </w:r>
    </w:p>
    <w:p>
      <w:pPr>
        <w:pStyle w:val="PreformattedText"/>
        <w:bidi w:val="0"/>
        <w:jc w:val="left"/>
        <w:rPr/>
      </w:pPr>
      <w:r>
        <w:rPr/>
        <w:t>specific genes that confer risk for suicide remain preliminary.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of the Suicidal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suicidal patient might need to be medically evaluated and stabilized. The</w:t>
      </w:r>
    </w:p>
    <w:p>
      <w:pPr>
        <w:pStyle w:val="PreformattedText"/>
        <w:bidi w:val="0"/>
        <w:jc w:val="left"/>
        <w:rPr/>
      </w:pPr>
      <w:r>
        <w:rPr/>
        <w:t>examiner should retain a high level of suspicion for un-reported or under-</w:t>
      </w:r>
    </w:p>
    <w:p>
      <w:pPr>
        <w:pStyle w:val="PreformattedText"/>
        <w:bidi w:val="0"/>
        <w:jc w:val="left"/>
        <w:rPr/>
      </w:pPr>
      <w:r>
        <w:rPr/>
        <w:t>reported self-harm, including drug ingestions. Gross alterations in attention,</w:t>
      </w:r>
    </w:p>
    <w:p>
      <w:pPr>
        <w:pStyle w:val="PreformattedText"/>
        <w:bidi w:val="0"/>
        <w:jc w:val="left"/>
        <w:rPr/>
      </w:pPr>
      <w:r>
        <w:rPr/>
        <w:t>awareness, and arousal, consistent with delirium and acute intoxication, require</w:t>
      </w:r>
    </w:p>
    <w:p>
      <w:pPr>
        <w:pStyle w:val="PreformattedText"/>
        <w:bidi w:val="0"/>
        <w:jc w:val="left"/>
        <w:rPr/>
      </w:pPr>
      <w:r>
        <w:rPr/>
        <w:t>prompt evaluation and intervention. Given the high co-morbidity of suicidality</w:t>
      </w:r>
    </w:p>
    <w:p>
      <w:pPr>
        <w:pStyle w:val="PreformattedText"/>
        <w:bidi w:val="0"/>
        <w:jc w:val="left"/>
        <w:rPr/>
      </w:pPr>
      <w:r>
        <w:rPr/>
        <w:t>and substance abuse, patients should be monitored for physiological signs of</w:t>
      </w:r>
    </w:p>
    <w:p>
      <w:pPr>
        <w:pStyle w:val="PreformattedText"/>
        <w:bidi w:val="0"/>
        <w:jc w:val="left"/>
        <w:rPr/>
      </w:pPr>
      <w:r>
        <w:rPr/>
        <w:t>intoxication and withdrawal.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examiner will need to create a safe environment. Although the least</w:t>
      </w:r>
    </w:p>
    <w:p>
      <w:pPr>
        <w:pStyle w:val="PreformattedText"/>
        <w:bidi w:val="0"/>
        <w:jc w:val="left"/>
        <w:rPr/>
      </w:pPr>
      <w:r>
        <w:rPr/>
        <w:t>restrictive means necessary should be employed to ensure safety, a physician</w:t>
      </w:r>
    </w:p>
    <w:p>
      <w:pPr>
        <w:pStyle w:val="PreformattedText"/>
        <w:bidi w:val="0"/>
        <w:jc w:val="left"/>
        <w:rPr/>
      </w:pPr>
      <w:r>
        <w:rPr/>
        <w:t>should err on the side of caution when treating a suicidal patient. Personal</w:t>
      </w:r>
    </w:p>
    <w:p>
      <w:pPr>
        <w:pStyle w:val="PreformattedText"/>
        <w:bidi w:val="0"/>
        <w:jc w:val="left"/>
        <w:rPr/>
      </w:pPr>
      <w:r>
        <w:rPr/>
        <w:t>belongings might need to be secured. It is important to remember that many</w:t>
      </w:r>
    </w:p>
    <w:p>
      <w:pPr>
        <w:pStyle w:val="PreformattedText"/>
        <w:bidi w:val="0"/>
        <w:jc w:val="left"/>
        <w:rPr/>
      </w:pPr>
      <w:r>
        <w:rPr/>
        <w:t>items found in an emergency room or doctor’s office can be used for further self-</w:t>
      </w:r>
    </w:p>
    <w:p>
      <w:pPr>
        <w:pStyle w:val="PreformattedText"/>
        <w:bidi w:val="0"/>
        <w:jc w:val="left"/>
        <w:rPr/>
      </w:pPr>
      <w:r>
        <w:rPr/>
        <w:t>harm. Cutting, ingestions, falls, and hangings are commonly attempted in</w:t>
      </w:r>
    </w:p>
    <w:p>
      <w:pPr>
        <w:pStyle w:val="PreformattedText"/>
        <w:bidi w:val="0"/>
        <w:jc w:val="left"/>
        <w:rPr/>
      </w:pPr>
      <w:r>
        <w:rPr/>
        <w:t>hospital settings, sometimes with lethal results. Potential means for self-harm</w:t>
      </w:r>
    </w:p>
    <w:p>
      <w:pPr>
        <w:pStyle w:val="PreformattedText"/>
        <w:bidi w:val="0"/>
        <w:jc w:val="left"/>
        <w:rPr/>
      </w:pPr>
      <w:r>
        <w:rPr/>
        <w:t>should be removed from the reach of a patient at risk. Although frequently</w:t>
      </w:r>
    </w:p>
    <w:p>
      <w:pPr>
        <w:pStyle w:val="PreformattedText"/>
        <w:bidi w:val="0"/>
        <w:jc w:val="left"/>
        <w:rPr/>
      </w:pPr>
      <w:r>
        <w:rPr/>
        <w:t>employed, there is no evidence that “contracts for safety” decrease a patient’s</w:t>
      </w:r>
    </w:p>
    <w:p>
      <w:pPr>
        <w:pStyle w:val="PreformattedText"/>
        <w:bidi w:val="0"/>
        <w:jc w:val="left"/>
        <w:rPr/>
      </w:pPr>
      <w:r>
        <w:rPr/>
        <w:t>suicide risk; therefore, they should not be relied upon. Frequent checks or, if the</w:t>
      </w:r>
    </w:p>
    <w:p>
      <w:pPr>
        <w:pStyle w:val="PreformattedText"/>
        <w:bidi w:val="0"/>
        <w:jc w:val="left"/>
        <w:rPr/>
      </w:pPr>
      <w:r>
        <w:rPr/>
        <w:t>patient is more acute, one-to-one supervision, allow for patient freedom while</w:t>
      </w:r>
    </w:p>
    <w:p>
      <w:pPr>
        <w:pStyle w:val="PreformattedText"/>
        <w:bidi w:val="0"/>
        <w:jc w:val="left"/>
        <w:rPr/>
      </w:pPr>
      <w:r>
        <w:rPr/>
        <w:t>still ensuring safety. Physical restraints might be required if a patient resists</w:t>
      </w:r>
    </w:p>
    <w:p>
      <w:pPr>
        <w:pStyle w:val="PreformattedText"/>
        <w:bidi w:val="0"/>
        <w:jc w:val="left"/>
        <w:rPr/>
      </w:pPr>
      <w:r>
        <w:rPr/>
        <w:t>continued attempts at containment and is at high risk for harm to self or others. If</w:t>
      </w:r>
    </w:p>
    <w:p>
      <w:pPr>
        <w:pStyle w:val="PreformattedText"/>
        <w:bidi w:val="0"/>
        <w:jc w:val="left"/>
        <w:rPr/>
      </w:pPr>
      <w:r>
        <w:rPr/>
        <w:t>physical restraints are used, antipsychotics and/or sedating medications should</w:t>
      </w:r>
    </w:p>
    <w:p>
      <w:pPr>
        <w:pStyle w:val="PreformattedText"/>
        <w:bidi w:val="0"/>
        <w:jc w:val="left"/>
        <w:rPr/>
      </w:pPr>
      <w:r>
        <w:rPr/>
        <w:t>be given concurrently to ensure patient comfort and safety. However, physical</w:t>
      </w:r>
    </w:p>
    <w:p>
      <w:pPr>
        <w:pStyle w:val="PreformattedText"/>
        <w:bidi w:val="0"/>
        <w:jc w:val="left"/>
        <w:rPr/>
      </w:pPr>
      <w:r>
        <w:rPr/>
        <w:t>restraints do not substitute for supervision, particularly in an intoxicated patient,</w:t>
      </w:r>
    </w:p>
    <w:p>
      <w:pPr>
        <w:pStyle w:val="PreformattedText"/>
        <w:bidi w:val="0"/>
        <w:jc w:val="left"/>
        <w:rPr/>
      </w:pPr>
      <w:r>
        <w:rPr/>
        <w:t>and the patient should be re-assessed regularly.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Suicidal patients present in a variety of ways. Suicide risk should always be</w:t>
      </w:r>
    </w:p>
    <w:p>
      <w:pPr>
        <w:pStyle w:val="PreformattedText"/>
        <w:bidi w:val="0"/>
        <w:jc w:val="left"/>
        <w:rPr/>
      </w:pPr>
      <w:r>
        <w:rPr/>
        <w:t>assessed in those who voice suicidal ideation or whose actions suggest suicidal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intent, including some patients who engage in risky activities. It is important to</w:t>
      </w:r>
    </w:p>
    <w:p>
      <w:pPr>
        <w:pStyle w:val="PreformattedText"/>
        <w:bidi w:val="0"/>
        <w:jc w:val="left"/>
        <w:rPr/>
      </w:pPr>
      <w:r>
        <w:rPr/>
        <w:t>remember that asking about suicide will not increase a patient’s suicide risk; to</w:t>
      </w:r>
    </w:p>
    <w:p>
      <w:pPr>
        <w:pStyle w:val="PreformattedText"/>
        <w:bidi w:val="0"/>
        <w:jc w:val="left"/>
        <w:rPr/>
      </w:pPr>
      <w:r>
        <w:rPr/>
        <w:t>the contrary, it can be protective. Many patients are ambivalent about their</w:t>
      </w:r>
    </w:p>
    <w:p>
      <w:pPr>
        <w:pStyle w:val="PreformattedText"/>
        <w:bidi w:val="0"/>
        <w:jc w:val="left"/>
        <w:rPr/>
      </w:pPr>
      <w:r>
        <w:rPr/>
        <w:t>suicidal thoughts, and they are relieved to talk about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careful clinical examination includes performing a thorough psychiatric</w:t>
      </w:r>
    </w:p>
    <w:p>
      <w:pPr>
        <w:pStyle w:val="PreformattedText"/>
        <w:bidi w:val="0"/>
        <w:jc w:val="left"/>
        <w:rPr/>
      </w:pPr>
      <w:r>
        <w:rPr/>
        <w:t>exam, eliciting a patient’s thoughts and feelings about suicide, formulating a</w:t>
      </w:r>
    </w:p>
    <w:p>
      <w:pPr>
        <w:pStyle w:val="PreformattedText"/>
        <w:bidi w:val="0"/>
        <w:jc w:val="left"/>
        <w:rPr/>
      </w:pPr>
      <w:r>
        <w:rPr/>
        <w:t>diagnosis, and assessing suicide risk. Each of these four components should be</w:t>
      </w:r>
    </w:p>
    <w:p>
      <w:pPr>
        <w:pStyle w:val="PreformattedText"/>
        <w:bidi w:val="0"/>
        <w:jc w:val="left"/>
        <w:rPr/>
      </w:pPr>
      <w:r>
        <w:rPr/>
        <w:t>carefully documented. An assessment of suicide risk includes identification of</w:t>
      </w:r>
    </w:p>
    <w:p>
      <w:pPr>
        <w:pStyle w:val="PreformattedText"/>
        <w:bidi w:val="0"/>
        <w:jc w:val="left"/>
        <w:rPr/>
      </w:pPr>
      <w:r>
        <w:rPr/>
        <w:t>acute, short- and long-term risk for suicide, and determination of ways in which</w:t>
      </w:r>
    </w:p>
    <w:p>
      <w:pPr>
        <w:pStyle w:val="PreformattedText"/>
        <w:bidi w:val="0"/>
        <w:jc w:val="left"/>
        <w:rPr/>
      </w:pPr>
      <w:r>
        <w:rPr/>
        <w:t>each can be diminished. The stress-diathesis model is commonly applied to</w:t>
      </w:r>
    </w:p>
    <w:p>
      <w:pPr>
        <w:pStyle w:val="PreformattedText"/>
        <w:bidi w:val="0"/>
        <w:jc w:val="left"/>
        <w:rPr/>
      </w:pPr>
      <w:r>
        <w:rPr/>
        <w:t>understand suicide risk. This model considers acute precipitants (the stress) in</w:t>
      </w:r>
    </w:p>
    <w:p>
      <w:pPr>
        <w:pStyle w:val="PreformattedText"/>
        <w:bidi w:val="0"/>
        <w:jc w:val="left"/>
        <w:rPr/>
      </w:pPr>
      <w:r>
        <w:rPr/>
        <w:t>the context of underlying vulnerabilities for suicide (the diathesis).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calm, non-judgmental and empathic approach allows a physician to establish</w:t>
      </w:r>
    </w:p>
    <w:p>
      <w:pPr>
        <w:pStyle w:val="PreformattedText"/>
        <w:bidi w:val="0"/>
        <w:jc w:val="left"/>
        <w:rPr/>
      </w:pPr>
      <w:r>
        <w:rPr/>
        <w:t>rapport. It is important to remember that suicidal patients often elicit strong</w:t>
      </w:r>
    </w:p>
    <w:p>
      <w:pPr>
        <w:pStyle w:val="PreformattedText"/>
        <w:bidi w:val="0"/>
        <w:jc w:val="left"/>
        <w:rPr/>
      </w:pPr>
      <w:r>
        <w:rPr/>
        <w:t>feelings (e.g., anger, anxiety) in clinicians. An awareness of these feelings can</w:t>
      </w:r>
    </w:p>
    <w:p>
      <w:pPr>
        <w:pStyle w:val="PreformattedText"/>
        <w:bidi w:val="0"/>
        <w:jc w:val="left"/>
        <w:rPr/>
      </w:pPr>
      <w:r>
        <w:rPr/>
        <w:t>help to minimize their interference with the evaluation. Begin with general</w:t>
      </w:r>
    </w:p>
    <w:p>
      <w:pPr>
        <w:pStyle w:val="PreformattedText"/>
        <w:bidi w:val="0"/>
        <w:jc w:val="left"/>
        <w:rPr/>
      </w:pPr>
      <w:r>
        <w:rPr/>
        <w:t>questions, such as, “Do you ever feel that life is not worth living?” and, as you</w:t>
      </w:r>
    </w:p>
    <w:p>
      <w:pPr>
        <w:pStyle w:val="PreformattedText"/>
        <w:bidi w:val="0"/>
        <w:jc w:val="left"/>
        <w:rPr/>
      </w:pPr>
      <w:r>
        <w:rPr/>
        <w:t>build rapport, you can proceed to more direct questions such as “Have you ever</w:t>
      </w:r>
    </w:p>
    <w:p>
      <w:pPr>
        <w:pStyle w:val="PreformattedText"/>
        <w:bidi w:val="0"/>
        <w:jc w:val="left"/>
        <w:rPr/>
      </w:pPr>
      <w:r>
        <w:rPr/>
        <w:t>thought about killing yourself?” You might need to ask these questions multiple</w:t>
      </w:r>
    </w:p>
    <w:p>
      <w:pPr>
        <w:pStyle w:val="PreformattedText"/>
        <w:bidi w:val="0"/>
        <w:jc w:val="left"/>
        <w:rPr/>
      </w:pPr>
      <w:r>
        <w:rPr/>
        <w:t>times before a patient feels comfortable discussing his or her suicidal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patient endorses suicidal thoughts, it is important to ask about the intensity,</w:t>
      </w:r>
    </w:p>
    <w:p>
      <w:pPr>
        <w:pStyle w:val="PreformattedText"/>
        <w:bidi w:val="0"/>
        <w:jc w:val="left"/>
        <w:rPr/>
      </w:pPr>
      <w:r>
        <w:rPr/>
        <w:t>frequency and duration of them, the details of his or her suicide plan, the degree</w:t>
      </w:r>
    </w:p>
    <w:p>
      <w:pPr>
        <w:pStyle w:val="PreformattedText"/>
        <w:bidi w:val="0"/>
        <w:jc w:val="left"/>
        <w:rPr/>
      </w:pPr>
      <w:r>
        <w:rPr/>
        <w:t>of planning and preparation, the precipitants for suicidality, and potential</w:t>
      </w:r>
    </w:p>
    <w:p>
      <w:pPr>
        <w:pStyle w:val="PreformattedText"/>
        <w:bidi w:val="0"/>
        <w:jc w:val="left"/>
        <w:rPr/>
      </w:pPr>
      <w:r>
        <w:rPr/>
        <w:t>protective factors. These questions allow clinicians to assess the potential</w:t>
      </w:r>
    </w:p>
    <w:p>
      <w:pPr>
        <w:pStyle w:val="PreformattedText"/>
        <w:bidi w:val="0"/>
        <w:jc w:val="left"/>
        <w:rPr/>
      </w:pPr>
      <w:r>
        <w:rPr/>
        <w:t>lethality by formulating a risk/rescue ratio, in which the highest risk is associated</w:t>
      </w:r>
    </w:p>
    <w:p>
      <w:pPr>
        <w:pStyle w:val="PreformattedText"/>
        <w:bidi w:val="0"/>
        <w:jc w:val="left"/>
        <w:rPr/>
      </w:pPr>
      <w:r>
        <w:rPr/>
        <w:t>with more lethal means and a smaller chance of rescue. For example, a patient</w:t>
      </w:r>
    </w:p>
    <w:p>
      <w:pPr>
        <w:pStyle w:val="PreformattedText"/>
        <w:bidi w:val="0"/>
        <w:jc w:val="left"/>
        <w:rPr/>
      </w:pPr>
      <w:r>
        <w:rPr/>
        <w:t>who plans to drive to a remote location and shoot himself in the head would</w:t>
      </w:r>
    </w:p>
    <w:p>
      <w:pPr>
        <w:pStyle w:val="PreformattedText"/>
        <w:bidi w:val="0"/>
        <w:jc w:val="left"/>
        <w:rPr/>
      </w:pPr>
      <w:r>
        <w:rPr/>
        <w:t>have a high risk/rescue ratio, whereas a patient who takes an extra aspirin in his</w:t>
      </w:r>
    </w:p>
    <w:p>
      <w:pPr>
        <w:pStyle w:val="PreformattedText"/>
        <w:bidi w:val="0"/>
        <w:jc w:val="left"/>
        <w:rPr/>
      </w:pPr>
      <w:r>
        <w:rPr/>
        <w:t>therapist’s office has a low ratio. At the same time, the patient’s beliefs about</w:t>
      </w:r>
    </w:p>
    <w:p>
      <w:pPr>
        <w:pStyle w:val="PreformattedText"/>
        <w:bidi w:val="0"/>
        <w:jc w:val="left"/>
        <w:rPr/>
      </w:pPr>
      <w:r>
        <w:rPr/>
        <w:t>risk and rescue need to be considered, because a patient who thinks that the extra</w:t>
      </w:r>
    </w:p>
    <w:p>
      <w:pPr>
        <w:pStyle w:val="PreformattedText"/>
        <w:bidi w:val="0"/>
        <w:jc w:val="left"/>
        <w:rPr/>
      </w:pPr>
      <w:r>
        <w:rPr/>
        <w:t>aspirin would kill him would be at higher risk than an objective consideration of</w:t>
      </w:r>
    </w:p>
    <w:p>
      <w:pPr>
        <w:pStyle w:val="PreformattedText"/>
        <w:bidi w:val="0"/>
        <w:jc w:val="left"/>
        <w:rPr/>
      </w:pPr>
      <w:r>
        <w:rPr/>
        <w:t>the risk/rescue ratio suggests.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Access to firearms should be explicitly asked about given that use of firearms</w:t>
      </w:r>
    </w:p>
    <w:p>
      <w:pPr>
        <w:pStyle w:val="PreformattedText"/>
        <w:bidi w:val="0"/>
        <w:jc w:val="left"/>
        <w:rPr/>
      </w:pPr>
      <w:r>
        <w:rPr/>
        <w:t>is the most common method for suicide in both men and women, accounting for</w:t>
      </w:r>
    </w:p>
    <w:p>
      <w:pPr>
        <w:pStyle w:val="PreformattedText"/>
        <w:bidi w:val="0"/>
        <w:jc w:val="left"/>
        <w:rPr/>
      </w:pPr>
      <w:r>
        <w:rPr/>
        <w:t>nearly 60% of suicides in the United States. Adolescents with a gun in the house</w:t>
      </w:r>
    </w:p>
    <w:p>
      <w:pPr>
        <w:pStyle w:val="PreformattedText"/>
        <w:bidi w:val="0"/>
        <w:jc w:val="left"/>
        <w:rPr/>
      </w:pPr>
      <w:r>
        <w:rPr/>
        <w:t>have a suicide rate 4 to 10 times greater than other adolescents.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Hopelessness is a more powerful predictor of risk than is depression itself;</w:t>
      </w:r>
    </w:p>
    <w:p>
      <w:pPr>
        <w:pStyle w:val="PreformattedText"/>
        <w:bidi w:val="0"/>
        <w:jc w:val="left"/>
        <w:rPr/>
      </w:pPr>
      <w:r>
        <w:rPr/>
        <w:t>thus, the patient should be asked about future plans and beliefs about their</w:t>
      </w:r>
    </w:p>
    <w:p>
      <w:pPr>
        <w:pStyle w:val="PreformattedText"/>
        <w:bidi w:val="0"/>
        <w:jc w:val="left"/>
        <w:rPr/>
      </w:pPr>
      <w:r>
        <w:rPr/>
        <w:t>future. Patients should also be asked about precipitants for their suicidality, as</w:t>
      </w:r>
    </w:p>
    <w:p>
      <w:pPr>
        <w:pStyle w:val="PreformattedText"/>
        <w:bidi w:val="0"/>
        <w:jc w:val="left"/>
        <w:rPr/>
      </w:pPr>
      <w:r>
        <w:rPr/>
        <w:t>this knowledge can suggest possible interventions and help guide treatment.</w:t>
      </w:r>
    </w:p>
    <w:p>
      <w:pPr>
        <w:pStyle w:val="PreformattedText"/>
        <w:bidi w:val="0"/>
        <w:jc w:val="left"/>
        <w:rPr/>
      </w:pPr>
      <w:r>
        <w:rPr/>
        <w:t>Collateral from family, friends, and other providers can be invaluable in these</w:t>
      </w:r>
    </w:p>
    <w:p>
      <w:pPr>
        <w:pStyle w:val="PreformattedText"/>
        <w:bidi w:val="0"/>
        <w:jc w:val="left"/>
        <w:rPr/>
      </w:pPr>
      <w:r>
        <w:rPr/>
        <w:t>assessments; many patients who complete suicide had communicated their intent</w:t>
      </w:r>
    </w:p>
    <w:p>
      <w:pPr>
        <w:pStyle w:val="PreformattedText"/>
        <w:bidi w:val="0"/>
        <w:jc w:val="left"/>
        <w:rPr/>
      </w:pPr>
      <w:r>
        <w:rPr/>
        <w:t>within 6 months of an attempt.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Disposition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a patient has been evaluated, there are a number of treatment venues</w:t>
      </w:r>
    </w:p>
    <w:p>
      <w:pPr>
        <w:pStyle w:val="PreformattedText"/>
        <w:bidi w:val="0"/>
        <w:jc w:val="left"/>
        <w:rPr/>
      </w:pPr>
      <w:r>
        <w:rPr/>
        <w:t>available. A general hospital admission, often with suicide precautions, might be</w:t>
      </w:r>
    </w:p>
    <w:p>
      <w:pPr>
        <w:pStyle w:val="PreformattedText"/>
        <w:bidi w:val="0"/>
        <w:jc w:val="left"/>
        <w:rPr/>
      </w:pPr>
      <w:r>
        <w:rPr/>
        <w:t>necessary for a patient who needs further medical treatment. A medically stable</w:t>
      </w:r>
    </w:p>
    <w:p>
      <w:pPr>
        <w:pStyle w:val="PreformattedText"/>
        <w:bidi w:val="0"/>
        <w:jc w:val="left"/>
        <w:rPr/>
      </w:pPr>
      <w:r>
        <w:rPr/>
        <w:t>patient who is acutely at risk requires hospitalization in a locked psychiatric unit.</w:t>
      </w:r>
    </w:p>
    <w:p>
      <w:pPr>
        <w:pStyle w:val="PreformattedText"/>
        <w:bidi w:val="0"/>
        <w:jc w:val="left"/>
        <w:rPr/>
      </w:pPr>
      <w:r>
        <w:rPr/>
        <w:t>If the patient refuses this, he or she might need involuntary commitment. It is</w:t>
      </w:r>
    </w:p>
    <w:p>
      <w:pPr>
        <w:pStyle w:val="PreformattedText"/>
        <w:bidi w:val="0"/>
        <w:jc w:val="left"/>
        <w:rPr/>
      </w:pPr>
      <w:r>
        <w:rPr/>
        <w:t>important to keep in mind that suicide risk does not necessarily subside</w:t>
      </w:r>
    </w:p>
    <w:p>
      <w:pPr>
        <w:pStyle w:val="PreformattedText"/>
        <w:bidi w:val="0"/>
        <w:jc w:val="left"/>
        <w:rPr/>
      </w:pPr>
      <w:r>
        <w:rPr/>
        <w:t>following admission; 5% of suicides occur among psychiatrically ill inpatients.</w:t>
      </w:r>
    </w:p>
    <w:p>
      <w:pPr>
        <w:pStyle w:val="PreformattedText"/>
        <w:bidi w:val="0"/>
        <w:jc w:val="left"/>
        <w:rPr/>
      </w:pPr>
      <w:r>
        <w:rPr/>
        <w:t>If a patient’s situation is less acute, he or she can be managed in a partial hospital</w:t>
      </w:r>
    </w:p>
    <w:p>
      <w:pPr>
        <w:pStyle w:val="PreformattedText"/>
        <w:bidi w:val="0"/>
        <w:jc w:val="left"/>
        <w:rPr/>
      </w:pPr>
      <w:r>
        <w:rPr/>
        <w:t>or day-treatment program during the day and return home at night.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interventions can be extremely useful for maintaining the safety</w:t>
      </w:r>
    </w:p>
    <w:p>
      <w:pPr>
        <w:pStyle w:val="PreformattedText"/>
        <w:bidi w:val="0"/>
        <w:jc w:val="left"/>
        <w:rPr/>
      </w:pPr>
      <w:r>
        <w:rPr/>
        <w:t>of a suicidal patient. There is evidence that a variety of psychotherapeutic</w:t>
      </w:r>
    </w:p>
    <w:p>
      <w:pPr>
        <w:pStyle w:val="PreformattedText"/>
        <w:bidi w:val="0"/>
        <w:jc w:val="left"/>
        <w:rPr/>
      </w:pPr>
      <w:r>
        <w:rPr/>
        <w:t>modalities are effective in addressing underlying psychiatric illness and suicidal</w:t>
      </w:r>
    </w:p>
    <w:p>
      <w:pPr>
        <w:pStyle w:val="PreformattedText"/>
        <w:bidi w:val="0"/>
        <w:jc w:val="left"/>
        <w:rPr/>
      </w:pPr>
      <w:r>
        <w:rPr/>
        <w:t>behaviors, and these include psychodynamic psychotherapy, dialectical-</w:t>
      </w:r>
    </w:p>
    <w:p>
      <w:pPr>
        <w:pStyle w:val="PreformattedText"/>
        <w:bidi w:val="0"/>
        <w:jc w:val="left"/>
        <w:rPr/>
      </w:pPr>
      <w:r>
        <w:rPr/>
        <w:t>behavioral therapy (DBT) and cognitive-behavioral therapy (CBT). There are</w:t>
      </w:r>
    </w:p>
    <w:p>
      <w:pPr>
        <w:pStyle w:val="PreformattedText"/>
        <w:bidi w:val="0"/>
        <w:jc w:val="left"/>
        <w:rPr/>
      </w:pPr>
      <w:r>
        <w:rPr/>
        <w:t>also a number of pharmacological and other somatic interventions, most of</w:t>
      </w:r>
    </w:p>
    <w:p>
      <w:pPr>
        <w:pStyle w:val="PreformattedText"/>
        <w:bidi w:val="0"/>
        <w:jc w:val="left"/>
        <w:rPr/>
      </w:pPr>
      <w:r>
        <w:rPr/>
        <w:t>which target underlying psychiatric illness rather than suicidality itself.</w:t>
      </w:r>
    </w:p>
    <w:p>
      <w:pPr>
        <w:pStyle w:val="PreformattedText"/>
        <w:bidi w:val="0"/>
        <w:jc w:val="left"/>
        <w:rPr/>
      </w:pPr>
      <w:r>
        <w:rPr/>
        <w:t>Antidepressants are commonly used, given the frequent association between</w:t>
      </w:r>
    </w:p>
    <w:p>
      <w:pPr>
        <w:pStyle w:val="PreformattedText"/>
        <w:bidi w:val="0"/>
        <w:jc w:val="left"/>
        <w:rPr/>
      </w:pPr>
      <w:r>
        <w:rPr/>
        <w:t>depression and suicide, sometimes in combination with anxiolytics. The choice</w:t>
      </w:r>
    </w:p>
    <w:p>
      <w:pPr>
        <w:pStyle w:val="PreformattedText"/>
        <w:bidi w:val="0"/>
        <w:jc w:val="left"/>
        <w:rPr/>
      </w:pPr>
      <w:r>
        <w:rPr/>
        <w:t>of medication should be guided, in part, by consideration of their lethality with</w:t>
      </w:r>
    </w:p>
    <w:p>
      <w:pPr>
        <w:pStyle w:val="PreformattedText"/>
        <w:bidi w:val="0"/>
        <w:jc w:val="left"/>
        <w:rPr/>
      </w:pPr>
      <w:r>
        <w:rPr/>
        <w:t>overdose. Thus, selective serotonin re-uptake inhibitors (SSRIs) are usually</w:t>
      </w:r>
    </w:p>
    <w:p>
      <w:pPr>
        <w:pStyle w:val="PreformattedText"/>
        <w:bidi w:val="0"/>
        <w:jc w:val="left"/>
        <w:rPr/>
      </w:pPr>
      <w:r>
        <w:rPr/>
        <w:t>considered to be first-line agents for the depressed patient. However, there are</w:t>
      </w:r>
    </w:p>
    <w:p>
      <w:pPr>
        <w:pStyle w:val="PreformattedText"/>
        <w:bidi w:val="0"/>
        <w:jc w:val="left"/>
        <w:rPr/>
      </w:pPr>
      <w:r>
        <w:rPr/>
        <w:t>very few medications that directly decrease suicide risk; the two exceptions are</w:t>
      </w:r>
    </w:p>
    <w:p>
      <w:pPr>
        <w:pStyle w:val="PreformattedText"/>
        <w:bidi w:val="0"/>
        <w:jc w:val="left"/>
        <w:rPr/>
      </w:pPr>
      <w:r>
        <w:rPr/>
        <w:t>clozapine (in psychosis) and lithium (in mood disorders), both of which can</w:t>
      </w:r>
    </w:p>
    <w:p>
      <w:pPr>
        <w:pStyle w:val="PreformattedText"/>
        <w:bidi w:val="0"/>
        <w:jc w:val="left"/>
        <w:rPr/>
      </w:pPr>
      <w:r>
        <w:rPr/>
        <w:t>decrease long-term risk for suicide. It is unclear if this is a result of a direct</w:t>
      </w:r>
    </w:p>
    <w:p>
      <w:pPr>
        <w:pStyle w:val="PreformattedText"/>
        <w:bidi w:val="0"/>
        <w:jc w:val="left"/>
        <w:rPr/>
      </w:pPr>
      <w:r>
        <w:rPr/>
        <w:t>antisuicide effect of these medications or their efficacy in treating the underlying</w:t>
      </w:r>
    </w:p>
    <w:p>
      <w:pPr>
        <w:pStyle w:val="PreformattedText"/>
        <w:bidi w:val="0"/>
        <w:jc w:val="left"/>
        <w:rPr/>
      </w:pPr>
      <w:r>
        <w:rPr/>
        <w:t>psychiatric disorder. Finally, electroconvulsive therapy (ECT) is sometimes used</w:t>
      </w:r>
    </w:p>
    <w:p>
      <w:pPr>
        <w:pStyle w:val="PreformattedText"/>
        <w:bidi w:val="0"/>
        <w:jc w:val="left"/>
        <w:rPr/>
      </w:pPr>
      <w:r>
        <w:rPr/>
        <w:t>in acutely suicidal patients because the onset of antidepressant effects is much</w:t>
      </w:r>
    </w:p>
    <w:p>
      <w:pPr>
        <w:pStyle w:val="PreformattedText"/>
        <w:bidi w:val="0"/>
        <w:jc w:val="left"/>
        <w:rPr/>
      </w:pPr>
      <w:r>
        <w:rPr/>
        <w:t>more rapid than with pharmacotherapies.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Patients and families will often ask about reports of a possible increase in</w:t>
      </w:r>
    </w:p>
    <w:p>
      <w:pPr>
        <w:pStyle w:val="PreformattedText"/>
        <w:bidi w:val="0"/>
        <w:jc w:val="left"/>
        <w:rPr/>
      </w:pPr>
      <w:r>
        <w:rPr/>
        <w:t>suicide risk with SSRIs. In the early 1990s, there were reports of a possible</w:t>
      </w:r>
    </w:p>
    <w:p>
      <w:pPr>
        <w:pStyle w:val="PreformattedText"/>
        <w:bidi w:val="0"/>
        <w:jc w:val="left"/>
        <w:rPr/>
      </w:pPr>
      <w:r>
        <w:rPr/>
        <w:t>increase in suicidal behavior in children and adults with the use of SSRIs,</w:t>
      </w:r>
    </w:p>
    <w:p>
      <w:pPr>
        <w:pStyle w:val="PreformattedText"/>
        <w:bidi w:val="0"/>
        <w:jc w:val="left"/>
        <w:rPr/>
      </w:pPr>
      <w:r>
        <w:rPr/>
        <w:t>resulting in an FDA “black box” warning in 2004 for an increase in the suicide</w:t>
      </w:r>
    </w:p>
    <w:p>
      <w:pPr>
        <w:pStyle w:val="PreformattedText"/>
        <w:bidi w:val="0"/>
        <w:jc w:val="left"/>
        <w:rPr/>
      </w:pPr>
      <w:r>
        <w:rPr/>
        <w:t>risk in pediatric patients who use SSRIs. However, multiple subsequent studies</w:t>
      </w:r>
    </w:p>
    <w:p>
      <w:pPr>
        <w:pStyle w:val="PreformattedText"/>
        <w:bidi w:val="0"/>
        <w:jc w:val="left"/>
        <w:rPr/>
      </w:pPr>
      <w:r>
        <w:rPr/>
        <w:t>have had variable results without any clear evidence for increased risk.</w:t>
      </w:r>
    </w:p>
    <w:p>
      <w:pPr>
        <w:pStyle w:val="PreformattedText"/>
        <w:bidi w:val="0"/>
        <w:jc w:val="left"/>
        <w:rPr/>
      </w:pPr>
      <w:r>
        <w:rPr/>
        <w:t>Physicians should weigh this data against the benefit of using a medication that</w:t>
      </w:r>
    </w:p>
    <w:p>
      <w:pPr>
        <w:pStyle w:val="PreformattedText"/>
        <w:bidi w:val="0"/>
        <w:jc w:val="left"/>
        <w:rPr/>
      </w:pPr>
      <w:r>
        <w:rPr/>
        <w:t>is relatively safe following an overdose when determining the appropriate</w:t>
      </w:r>
    </w:p>
    <w:p>
      <w:pPr>
        <w:pStyle w:val="PreformattedText"/>
        <w:bidi w:val="0"/>
        <w:jc w:val="left"/>
        <w:rPr/>
      </w:pPr>
      <w:r>
        <w:rPr/>
        <w:t>treatment for a suicidal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 patient is ready for discharge, clinicians should attempt to ensure that</w:t>
      </w:r>
    </w:p>
    <w:p>
      <w:pPr>
        <w:pStyle w:val="PreformattedText"/>
        <w:bidi w:val="0"/>
        <w:jc w:val="left"/>
        <w:rPr/>
      </w:pPr>
      <w:r>
        <w:rPr/>
        <w:t>potential means of suicide are inaccessible (e.g., firearms removed from the</w:t>
      </w:r>
    </w:p>
    <w:p>
      <w:pPr>
        <w:pStyle w:val="PreformattedText"/>
        <w:bidi w:val="0"/>
        <w:jc w:val="left"/>
        <w:rPr/>
      </w:pPr>
      <w:r>
        <w:rPr/>
        <w:t>home, medications in a lockbox, old medications discarded). The precipitants for</w:t>
      </w:r>
    </w:p>
    <w:p>
      <w:pPr>
        <w:pStyle w:val="PreformattedText"/>
        <w:bidi w:val="0"/>
        <w:jc w:val="left"/>
        <w:rPr/>
      </w:pPr>
      <w:r>
        <w:rPr/>
        <w:t>suicide should be addressed as much as possible. The underlying psychiatric</w:t>
      </w:r>
    </w:p>
    <w:p>
      <w:pPr>
        <w:pStyle w:val="PreformattedText"/>
        <w:bidi w:val="0"/>
        <w:jc w:val="left"/>
        <w:rPr/>
      </w:pPr>
      <w:r>
        <w:rPr/>
        <w:t>illness, including substance abuse, should be treated.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large number of patients at risk for suicide do not receive outpatient mental</w:t>
      </w:r>
    </w:p>
    <w:p>
      <w:pPr>
        <w:pStyle w:val="PreformattedText"/>
        <w:bidi w:val="0"/>
        <w:jc w:val="left"/>
        <w:rPr/>
      </w:pPr>
      <w:r>
        <w:rPr/>
        <w:t>health treatment in a timely manner following discharge from emergency</w:t>
      </w:r>
    </w:p>
    <w:p>
      <w:pPr>
        <w:pStyle w:val="PreformattedText"/>
        <w:bidi w:val="0"/>
        <w:jc w:val="left"/>
        <w:rPr/>
      </w:pPr>
      <w:r>
        <w:rPr/>
        <w:t>departments and inpatient psychiatric settings. The risk of suicide is three times</w:t>
      </w:r>
    </w:p>
    <w:p>
      <w:pPr>
        <w:pStyle w:val="PreformattedText"/>
        <w:bidi w:val="0"/>
        <w:jc w:val="left"/>
        <w:rPr/>
      </w:pPr>
      <w:r>
        <w:rPr/>
        <w:t>as likely the first week after discharge from a psychiatric facility and remains</w:t>
      </w:r>
    </w:p>
    <w:p>
      <w:pPr>
        <w:pStyle w:val="PreformattedText"/>
        <w:bidi w:val="0"/>
        <w:jc w:val="left"/>
        <w:rPr/>
      </w:pPr>
      <w:r>
        <w:rPr/>
        <w:t>high within the first year and first four years after discharge.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Outpatient supports must therefore be enhanced, with plans for close follow-up</w:t>
      </w:r>
    </w:p>
    <w:p>
      <w:pPr>
        <w:pStyle w:val="PreformattedText"/>
        <w:bidi w:val="0"/>
        <w:jc w:val="left"/>
        <w:rPr/>
      </w:pPr>
      <w:r>
        <w:rPr/>
        <w:t>with outpatient treaters. The clinician should develop a plan with the patient for</w:t>
      </w:r>
    </w:p>
    <w:p>
      <w:pPr>
        <w:pStyle w:val="PreformattedText"/>
        <w:bidi w:val="0"/>
        <w:jc w:val="left"/>
        <w:rPr/>
      </w:pPr>
      <w:r>
        <w:rPr/>
        <w:t>management of future suicidal ideation after discharge.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Allen MH, Abar BW, McCormick M, et al: Screening for suicidal ideation</w:t>
      </w:r>
    </w:p>
    <w:p>
      <w:pPr>
        <w:pStyle w:val="PreformattedText"/>
        <w:bidi w:val="0"/>
        <w:jc w:val="left"/>
        <w:rPr/>
      </w:pPr>
      <w:r>
        <w:rPr/>
        <w:t>and attempts among emergency department medical patients: instrument</w:t>
      </w:r>
    </w:p>
    <w:p>
      <w:pPr>
        <w:pStyle w:val="PreformattedText"/>
        <w:bidi w:val="0"/>
        <w:jc w:val="left"/>
        <w:rPr/>
      </w:pPr>
      <w:r>
        <w:rPr/>
        <w:t>and results from the Psychiatric Emergency Research Collaboration.</w:t>
      </w:r>
    </w:p>
    <w:p>
      <w:pPr>
        <w:pStyle w:val="PreformattedText"/>
        <w:bidi w:val="0"/>
        <w:jc w:val="left"/>
        <w:rPr/>
      </w:pPr>
      <w:r>
        <w:rPr/>
        <w:t>Suicide and Life-Threatening Behavior . 2013; 43: 313 -323.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Balderessarini RJ, Hennen J: Genetics of suicide: An overview. Harv Rev</w:t>
      </w:r>
    </w:p>
    <w:p>
      <w:pPr>
        <w:pStyle w:val="PreformattedText"/>
        <w:bidi w:val="0"/>
        <w:jc w:val="left"/>
        <w:rPr/>
      </w:pPr>
      <w:r>
        <w:rPr/>
        <w:t>Psychiatry . 2004; 12: 1-13.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Brendel RW, Wei MH, Edersheim JG: An approach to the patient in crisis:</w:t>
      </w:r>
    </w:p>
    <w:p>
      <w:pPr>
        <w:pStyle w:val="PreformattedText"/>
        <w:bidi w:val="0"/>
        <w:jc w:val="left"/>
        <w:rPr/>
      </w:pPr>
      <w:r>
        <w:rPr/>
        <w:t>Assessments of the risk for suicide and violence. Med Clin North Am .</w:t>
      </w:r>
    </w:p>
    <w:p>
      <w:pPr>
        <w:pStyle w:val="PreformattedText"/>
        <w:bidi w:val="0"/>
        <w:jc w:val="left"/>
        <w:rPr/>
      </w:pPr>
      <w:r>
        <w:rPr/>
        <w:t>2010; 94(6): 1089-1102.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Brent DA, Perper JA, Goldstein CE, et al: Risk factors for adolescent</w:t>
      </w:r>
    </w:p>
    <w:p>
      <w:pPr>
        <w:pStyle w:val="PreformattedText"/>
        <w:bidi w:val="0"/>
        <w:jc w:val="left"/>
        <w:rPr/>
      </w:pPr>
      <w:r>
        <w:rPr/>
        <w:t>suicide. Arch Gen Psychiatry . 1988; 45: 87-89.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Currier D, Mann JJ: Stress, genes and the biology of suicidal behavior.</w:t>
      </w:r>
    </w:p>
    <w:p>
      <w:pPr>
        <w:pStyle w:val="PreformattedText"/>
        <w:bidi w:val="0"/>
        <w:jc w:val="left"/>
        <w:rPr/>
      </w:pPr>
      <w:r>
        <w:rPr/>
        <w:t>Psychiatr Clin North Am . 2008; 31(2): 247-269.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Curtin SC, Warner M, Hedegaard H: Increase in Suicide in the United</w:t>
      </w:r>
    </w:p>
    <w:p>
      <w:pPr>
        <w:pStyle w:val="PreformattedText"/>
        <w:bidi w:val="0"/>
        <w:jc w:val="left"/>
        <w:rPr/>
      </w:pPr>
      <w:r>
        <w:rPr/>
        <w:t>States, 1999-2014 NCHS Data Brief No. 241. Hyattsville, MD: National</w:t>
      </w:r>
    </w:p>
    <w:p>
      <w:pPr>
        <w:pStyle w:val="PreformattedText"/>
        <w:bidi w:val="0"/>
        <w:jc w:val="left"/>
        <w:rPr/>
      </w:pPr>
      <w:r>
        <w:rPr/>
        <w:t>Center for Health Statistics;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Ernst C, Mechawar N, Turecki G: Suicide neurobiology. Prog Neurobiol .</w:t>
      </w:r>
    </w:p>
    <w:p>
      <w:pPr>
        <w:pStyle w:val="PreformattedText"/>
        <w:bidi w:val="0"/>
        <w:jc w:val="left"/>
        <w:rPr/>
      </w:pPr>
      <w:r>
        <w:rPr/>
        <w:t>2009; 89(4): 315-333.</w:t>
      </w:r>
    </w:p>
    <w:p>
      <w:pPr>
        <w:pStyle w:val="PreformattedText"/>
        <w:bidi w:val="0"/>
        <w:jc w:val="left"/>
        <w:rPr/>
      </w:pPr>
      <w:r>
        <w:rPr/>
        <w:t>Gaynes BN, West SL, Ford CA, et al: Screening for suicide risk in adults: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 of the evidence for the U.S. Preventative Services Task Force.</w:t>
      </w:r>
    </w:p>
    <w:p>
      <w:pPr>
        <w:pStyle w:val="PreformattedText"/>
        <w:bidi w:val="0"/>
        <w:jc w:val="left"/>
        <w:rPr/>
      </w:pPr>
      <w:r>
        <w:rPr/>
        <w:t>Ann Intern Med . 2004; 140: 822-835.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Hirschfeld RMA, Russell JM: Assessment and treatment of suicidal</w:t>
      </w:r>
    </w:p>
    <w:p>
      <w:pPr>
        <w:pStyle w:val="PreformattedText"/>
        <w:bidi w:val="0"/>
        <w:jc w:val="left"/>
        <w:rPr/>
      </w:pPr>
      <w:r>
        <w:rPr/>
        <w:t>patients. N Engl J Med . 1997; 337: 910-915.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Hyman J, Ireland R, Frost L, et al: Suicide incidence and risk factors in</w:t>
      </w:r>
    </w:p>
    <w:p>
      <w:pPr>
        <w:pStyle w:val="PreformattedText"/>
        <w:bidi w:val="0"/>
        <w:jc w:val="left"/>
        <w:rPr/>
      </w:pPr>
      <w:r>
        <w:rPr/>
        <w:t>active duty US military population. Am J Public Health . 2012; 102(Suppl</w:t>
      </w:r>
    </w:p>
    <w:p>
      <w:pPr>
        <w:pStyle w:val="PreformattedText"/>
        <w:bidi w:val="0"/>
        <w:jc w:val="left"/>
        <w:rPr/>
      </w:pPr>
      <w:r>
        <w:rPr/>
        <w:t>1): 138-146.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Kochanek KD, Murphy SL, Xu J, et al: Deaths: final data for 2014. Natl</w:t>
      </w:r>
    </w:p>
    <w:p>
      <w:pPr>
        <w:pStyle w:val="PreformattedText"/>
        <w:bidi w:val="0"/>
        <w:jc w:val="left"/>
        <w:rPr/>
      </w:pPr>
      <w:r>
        <w:rPr/>
        <w:t>Vital Stat Rep . 2014; 65(4): 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Maltsberger JT: The Psycohdynamic Understanding of Suicide. In: Jacobs</w:t>
      </w:r>
    </w:p>
    <w:p>
      <w:pPr>
        <w:pStyle w:val="PreformattedText"/>
        <w:bidi w:val="0"/>
        <w:jc w:val="left"/>
        <w:rPr/>
      </w:pPr>
      <w:r>
        <w:rPr/>
        <w:t>DG, ed.: The Harvard Medical School Guide to Suicide Assessment and</w:t>
      </w:r>
    </w:p>
    <w:p>
      <w:pPr>
        <w:pStyle w:val="PreformattedText"/>
        <w:bidi w:val="0"/>
        <w:jc w:val="left"/>
        <w:rPr/>
      </w:pPr>
      <w:r>
        <w:rPr/>
        <w:t>Intervention . San Francisco: Jossey-Bass; 1999.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Mann JJ: A current perspective of suicide and attempted suicide. Ann Int</w:t>
      </w:r>
    </w:p>
    <w:p>
      <w:pPr>
        <w:pStyle w:val="PreformattedText"/>
        <w:bidi w:val="0"/>
        <w:jc w:val="left"/>
        <w:rPr/>
      </w:pPr>
      <w:r>
        <w:rPr/>
        <w:t>Med . 2002; 136: 302-311.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Maris RW: Suicide. Lancet . 2000; 360: 319-326.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Marshal MP, Dietz LJ, Friedman MS, et al: Su icidality and depression</w:t>
      </w:r>
    </w:p>
    <w:p>
      <w:pPr>
        <w:pStyle w:val="PreformattedText"/>
        <w:bidi w:val="0"/>
        <w:jc w:val="left"/>
        <w:rPr/>
      </w:pPr>
      <w:r>
        <w:rPr/>
        <w:t>disparities between sexual minority and heterosexual youth: A meta-</w:t>
      </w:r>
    </w:p>
    <w:p>
      <w:pPr>
        <w:pStyle w:val="PreformattedText"/>
        <w:bidi w:val="0"/>
        <w:jc w:val="left"/>
        <w:rPr/>
      </w:pPr>
      <w:r>
        <w:rPr/>
        <w:t>analytic review. J Adolesc Health . 2011; 49(2): 115-123.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Pietrzak RH, Goldstein MB, Malley JC, et al: Risk and protective factors</w:t>
      </w:r>
    </w:p>
    <w:p>
      <w:pPr>
        <w:pStyle w:val="PreformattedText"/>
        <w:bidi w:val="0"/>
        <w:jc w:val="left"/>
        <w:rPr/>
      </w:pPr>
      <w:r>
        <w:rPr/>
        <w:t>associated with suicidal ideation in veterans of Operations Enduring</w:t>
      </w:r>
    </w:p>
    <w:p>
      <w:pPr>
        <w:pStyle w:val="PreformattedText"/>
        <w:bidi w:val="0"/>
        <w:jc w:val="left"/>
        <w:rPr/>
      </w:pPr>
      <w:r>
        <w:rPr/>
        <w:t>Freedom and Iraqi Freedom. J Affect Disord . 2010; 123: 102.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Richardson R, Lowenstein S, Weissberg M: Coping with the Suicidal</w:t>
      </w:r>
    </w:p>
    <w:p>
      <w:pPr>
        <w:pStyle w:val="PreformattedText"/>
        <w:bidi w:val="0"/>
        <w:jc w:val="left"/>
        <w:rPr/>
      </w:pPr>
      <w:r>
        <w:rPr/>
        <w:t>Elderly: A Physician’s Guide. Geriatrics . 1989: 43-51.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Siegfried N, Bartlett M: Navigating suicide assessment: A roadmap for</w:t>
      </w:r>
    </w:p>
    <w:p>
      <w:pPr>
        <w:pStyle w:val="PreformattedText"/>
        <w:bidi w:val="0"/>
        <w:jc w:val="left"/>
        <w:rPr/>
      </w:pPr>
      <w:r>
        <w:rPr/>
        <w:t>providers. A presentation at the joint commission’s 2014 Annual Behavioral</w:t>
      </w:r>
    </w:p>
    <w:p>
      <w:pPr>
        <w:pStyle w:val="PreformattedText"/>
        <w:bidi w:val="0"/>
        <w:jc w:val="left"/>
        <w:rPr/>
      </w:pPr>
      <w:r>
        <w:rPr/>
        <w:t>Health Care Conference, Oct. 15-16, 2014.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19. Suicide Prevention Resource Center: Continuity of care for suicide</w:t>
      </w:r>
    </w:p>
    <w:p>
      <w:pPr>
        <w:pStyle w:val="PreformattedText"/>
        <w:bidi w:val="0"/>
        <w:jc w:val="left"/>
        <w:rPr/>
      </w:pPr>
      <w:r>
        <w:rPr/>
        <w:t>prevention: The role of emergency departments. Waltham, MA: Education</w:t>
      </w:r>
    </w:p>
    <w:p>
      <w:pPr>
        <w:pStyle w:val="PreformattedText"/>
        <w:bidi w:val="0"/>
        <w:jc w:val="left"/>
        <w:rPr/>
      </w:pPr>
      <w:r>
        <w:rPr/>
        <w:t>Development Center, Inc.; 2013.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Psychiatry and the Law 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09 Informed Consent, Competency,</w:t>
      </w:r>
    </w:p>
    <w:p>
      <w:pPr>
        <w:pStyle w:val="PreformattedText"/>
        <w:bidi w:val="0"/>
        <w:jc w:val="left"/>
        <w:rPr/>
      </w:pPr>
      <w:r>
        <w:rPr/>
        <w:t>Treatment Refusal, and Civil</w:t>
      </w:r>
    </w:p>
    <w:p>
      <w:pPr>
        <w:pStyle w:val="PreformattedText"/>
        <w:bidi w:val="0"/>
        <w:jc w:val="left"/>
        <w:rPr/>
      </w:pPr>
      <w:r>
        <w:rPr/>
        <w:t>Commitment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RONALD SCHOUTEN,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Informed consent and civil commitment are concepts that are essential to the</w:t>
      </w:r>
    </w:p>
    <w:p>
      <w:pPr>
        <w:pStyle w:val="PreformattedText"/>
        <w:bidi w:val="0"/>
        <w:jc w:val="left"/>
        <w:rPr/>
      </w:pPr>
      <w:r>
        <w:rPr/>
        <w:t>treatment of patients who suffer from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Just as in the rest of medicine, patients with mental illness are presumed to be</w:t>
      </w:r>
    </w:p>
    <w:p>
      <w:pPr>
        <w:pStyle w:val="PreformattedText"/>
        <w:bidi w:val="0"/>
        <w:jc w:val="left"/>
        <w:rPr/>
      </w:pPr>
      <w:r>
        <w:rPr/>
        <w:t>competent and to have a right to make their own treatment decisions. This</w:t>
      </w:r>
    </w:p>
    <w:p>
      <w:pPr>
        <w:pStyle w:val="PreformattedText"/>
        <w:bidi w:val="0"/>
        <w:jc w:val="left"/>
        <w:rPr/>
      </w:pPr>
      <w:r>
        <w:rPr/>
        <w:t>includes informed consent, a process in which the treating clinician describes</w:t>
      </w:r>
    </w:p>
    <w:p>
      <w:pPr>
        <w:pStyle w:val="PreformattedText"/>
        <w:bidi w:val="0"/>
        <w:jc w:val="left"/>
        <w:rPr/>
      </w:pPr>
      <w:r>
        <w:rPr/>
        <w:t>the proposed treatment and its risks and benefits, and the patient has an</w:t>
      </w:r>
    </w:p>
    <w:p>
      <w:pPr>
        <w:pStyle w:val="PreformattedText"/>
        <w:bidi w:val="0"/>
        <w:jc w:val="left"/>
        <w:rPr/>
      </w:pPr>
      <w:r>
        <w:rPr/>
        <w:t>opportunity to ask questions and to make the final decision.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Civil commitment is a legal process that allows the state to deprive a person of</w:t>
      </w:r>
    </w:p>
    <w:p>
      <w:pPr>
        <w:pStyle w:val="PreformattedText"/>
        <w:bidi w:val="0"/>
        <w:jc w:val="left"/>
        <w:rPr/>
      </w:pPr>
      <w:r>
        <w:rPr/>
        <w:t>certain liberty interests (e.g., the right to move freely in the community) if they</w:t>
      </w:r>
    </w:p>
    <w:p>
      <w:pPr>
        <w:pStyle w:val="PreformattedText"/>
        <w:bidi w:val="0"/>
        <w:jc w:val="left"/>
        <w:rPr/>
      </w:pPr>
      <w:r>
        <w:rPr/>
        <w:t>pose a danger to themselves or others by reason of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Informed consent represents an ethical obligation to respect the autonomy</w:t>
      </w:r>
    </w:p>
    <w:p>
      <w:pPr>
        <w:pStyle w:val="PreformattedText"/>
        <w:bidi w:val="0"/>
        <w:jc w:val="left"/>
        <w:rPr/>
      </w:pPr>
      <w:r>
        <w:rPr/>
        <w:t>interests of individual patients, enforced by case law and statutes.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Civil commitment proceedings are governed by the need to protect</w:t>
      </w:r>
    </w:p>
    <w:p>
      <w:pPr>
        <w:pStyle w:val="PreformattedText"/>
        <w:bidi w:val="0"/>
        <w:jc w:val="left"/>
        <w:rPr/>
      </w:pPr>
      <w:r>
        <w:rPr/>
        <w:t>Constitutional rights.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Informed consent applies in all clinical interactions. There are exceptions to it,</w:t>
      </w:r>
    </w:p>
    <w:p>
      <w:pPr>
        <w:pStyle w:val="PreformattedText"/>
        <w:bidi w:val="0"/>
        <w:jc w:val="left"/>
        <w:rPr/>
      </w:pPr>
      <w:r>
        <w:rPr/>
        <w:t>however, such as emergencies, waiver, incompetence, and therapeutic</w:t>
      </w:r>
    </w:p>
    <w:p>
      <w:pPr>
        <w:pStyle w:val="PreformattedText"/>
        <w:bidi w:val="0"/>
        <w:jc w:val="left"/>
        <w:rPr/>
      </w:pPr>
      <w:r>
        <w:rPr/>
        <w:t>privilege.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Civil commitment is a formal process that allows a person to be confined to a</w:t>
      </w:r>
    </w:p>
    <w:p>
      <w:pPr>
        <w:pStyle w:val="PreformattedText"/>
        <w:bidi w:val="0"/>
        <w:jc w:val="left"/>
        <w:rPr/>
      </w:pPr>
      <w:r>
        <w:rPr/>
        <w:t>mental health facility for evaluation and treatment if they refuse voluntary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admission and are deemed to represent a danger to themselves or others.</w:t>
      </w:r>
    </w:p>
    <w:p>
      <w:pPr>
        <w:pStyle w:val="PreformattedText"/>
        <w:bidi w:val="0"/>
        <w:jc w:val="left"/>
        <w:rPr/>
      </w:pPr>
      <w:r>
        <w:rPr/>
        <w:t>Important Historical Proponents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ethical basis of informed consent arises from libertarian philosophers, like</w:t>
      </w:r>
    </w:p>
    <w:p>
      <w:pPr>
        <w:pStyle w:val="PreformattedText"/>
        <w:bidi w:val="0"/>
        <w:jc w:val="left"/>
        <w:rPr/>
      </w:pPr>
      <w:r>
        <w:rPr/>
        <w:t>John Stuart Mill, who emphasized the importance and benefits of allowing</w:t>
      </w:r>
    </w:p>
    <w:p>
      <w:pPr>
        <w:pStyle w:val="PreformattedText"/>
        <w:bidi w:val="0"/>
        <w:jc w:val="left"/>
        <w:rPr/>
      </w:pPr>
      <w:r>
        <w:rPr/>
        <w:t>individuals to make their own life choices.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law of informed consent is based on the ancient tort of trespass or battery:</w:t>
      </w:r>
    </w:p>
    <w:p>
      <w:pPr>
        <w:pStyle w:val="PreformattedText"/>
        <w:bidi w:val="0"/>
        <w:jc w:val="left"/>
        <w:rPr/>
      </w:pPr>
      <w:r>
        <w:rPr/>
        <w:t>the touching of another person without consent or justification could be the</w:t>
      </w:r>
    </w:p>
    <w:p>
      <w:pPr>
        <w:pStyle w:val="PreformattedText"/>
        <w:bidi w:val="0"/>
        <w:jc w:val="left"/>
        <w:rPr/>
      </w:pPr>
      <w:r>
        <w:rPr/>
        <w:t>basis of a suit for monetary damages.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Informed consent in medicine is a concept that was developed in the United</w:t>
      </w:r>
    </w:p>
    <w:p>
      <w:pPr>
        <w:pStyle w:val="PreformattedText"/>
        <w:bidi w:val="0"/>
        <w:jc w:val="left"/>
        <w:rPr/>
      </w:pPr>
      <w:r>
        <w:rPr/>
        <w:t>States in the mid-20th century.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, more so than any other medical specialty, interact with the legal</w:t>
      </w:r>
    </w:p>
    <w:p>
      <w:pPr>
        <w:pStyle w:val="PreformattedText"/>
        <w:bidi w:val="0"/>
        <w:jc w:val="left"/>
        <w:rPr/>
      </w:pPr>
      <w:r>
        <w:rPr/>
        <w:t>system on a regular basis. Issues related to informed consent, competency to</w:t>
      </w:r>
    </w:p>
    <w:p>
      <w:pPr>
        <w:pStyle w:val="PreformattedText"/>
        <w:bidi w:val="0"/>
        <w:jc w:val="left"/>
        <w:rPr/>
      </w:pPr>
      <w:r>
        <w:rPr/>
        <w:t>consent to treatment, treatment refusal, and civil commitments are important</w:t>
      </w:r>
    </w:p>
    <w:p>
      <w:pPr>
        <w:pStyle w:val="PreformattedText"/>
        <w:bidi w:val="0"/>
        <w:jc w:val="left"/>
        <w:rPr/>
      </w:pPr>
      <w:r>
        <w:rPr/>
        <w:t>aspects of daily clinical practice. These four topics are reviewed in this chapter.</w:t>
      </w:r>
    </w:p>
    <w:p>
      <w:pPr>
        <w:pStyle w:val="PreformattedText"/>
        <w:bidi w:val="0"/>
        <w:jc w:val="left"/>
        <w:rPr/>
      </w:pPr>
      <w:r>
        <w:rPr/>
        <w:t>They are just four of the topics belonging to the sub-specialty of forensic</w:t>
      </w:r>
    </w:p>
    <w:p>
      <w:pPr>
        <w:pStyle w:val="PreformattedText"/>
        <w:bidi w:val="0"/>
        <w:jc w:val="left"/>
        <w:rPr/>
      </w:pPr>
      <w:r>
        <w:rPr/>
        <w:t>psychiatry, which focuses on the application of clinical principles and practice to</w:t>
      </w:r>
    </w:p>
    <w:p>
      <w:pPr>
        <w:pStyle w:val="PreformattedText"/>
        <w:bidi w:val="0"/>
        <w:jc w:val="left"/>
        <w:rPr/>
      </w:pPr>
      <w:r>
        <w:rPr/>
        <w:t>the legal system. Criminal competencies and criminal responsibility, which are</w:t>
      </w:r>
    </w:p>
    <w:p>
      <w:pPr>
        <w:pStyle w:val="PreformattedText"/>
        <w:bidi w:val="0"/>
        <w:jc w:val="left"/>
        <w:rPr/>
      </w:pPr>
      <w:r>
        <w:rPr/>
        <w:t>other core areas of forensic psychiatry, are covered in Chapter 60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core of the Anglo-American legal system is case law, also known as</w:t>
      </w:r>
    </w:p>
    <w:p>
      <w:pPr>
        <w:pStyle w:val="PreformattedText"/>
        <w:bidi w:val="0"/>
        <w:jc w:val="left"/>
        <w:rPr/>
      </w:pPr>
      <w:r>
        <w:rPr/>
        <w:t>common law or judge-made law, to reflect the fact that the legal principles are</w:t>
      </w:r>
    </w:p>
    <w:p>
      <w:pPr>
        <w:pStyle w:val="PreformattedText"/>
        <w:bidi w:val="0"/>
        <w:jc w:val="left"/>
        <w:rPr/>
      </w:pPr>
      <w:r>
        <w:rPr/>
        <w:t>developed through decisions in cases that address similar legal issues. A</w:t>
      </w:r>
    </w:p>
    <w:p>
      <w:pPr>
        <w:pStyle w:val="PreformattedText"/>
        <w:bidi w:val="0"/>
        <w:jc w:val="left"/>
        <w:rPr/>
      </w:pPr>
      <w:r>
        <w:rPr/>
        <w:t>substantial portion of civil law is case-based, whereas most of the criminal law is</w:t>
      </w:r>
    </w:p>
    <w:p>
      <w:pPr>
        <w:pStyle w:val="PreformattedText"/>
        <w:bidi w:val="0"/>
        <w:jc w:val="left"/>
        <w:rPr/>
      </w:pPr>
      <w:r>
        <w:rPr/>
        <w:t>based on statutes enacted by legislatures. The four topics addressed in this</w:t>
      </w:r>
    </w:p>
    <w:p>
      <w:pPr>
        <w:pStyle w:val="PreformattedText"/>
        <w:bidi w:val="0"/>
        <w:jc w:val="left"/>
        <w:rPr/>
      </w:pPr>
      <w:r>
        <w:rPr/>
        <w:t>chapter belong to the realm of the civil law.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major component of civil law is personal injury or tort law. A tort is a civil</w:t>
      </w:r>
    </w:p>
    <w:p>
      <w:pPr>
        <w:pStyle w:val="PreformattedText"/>
        <w:bidi w:val="0"/>
        <w:jc w:val="left"/>
        <w:rPr/>
      </w:pPr>
      <w:r>
        <w:rPr/>
        <w:t>wrong that gives rise to a right to sue for damages; that is, A injures B, either</w:t>
      </w:r>
    </w:p>
    <w:p>
      <w:pPr>
        <w:pStyle w:val="PreformattedText"/>
        <w:bidi w:val="0"/>
        <w:jc w:val="left"/>
        <w:rPr/>
      </w:pPr>
      <w:r>
        <w:rPr/>
        <w:t>intentionally or negligently, which gives B the right to sue A for compensation</w:t>
      </w:r>
    </w:p>
    <w:p>
      <w:pPr>
        <w:pStyle w:val="PreformattedText"/>
        <w:bidi w:val="0"/>
        <w:jc w:val="left"/>
        <w:rPr/>
      </w:pPr>
      <w:r>
        <w:rPr/>
        <w:t>for the damages that occurred.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Informed Consent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Relevance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One of the earliest principles of tort law prohibited the touching of another</w:t>
      </w:r>
    </w:p>
    <w:p>
      <w:pPr>
        <w:pStyle w:val="PreformattedText"/>
        <w:bidi w:val="0"/>
        <w:jc w:val="left"/>
        <w:rPr/>
      </w:pPr>
      <w:r>
        <w:rPr/>
        <w:t>person unless consent had been obtained or there was some justification. In the</w:t>
      </w:r>
    </w:p>
    <w:p>
      <w:pPr>
        <w:pStyle w:val="PreformattedText"/>
        <w:bidi w:val="0"/>
        <w:jc w:val="left"/>
        <w:rPr/>
      </w:pPr>
      <w:r>
        <w:rPr/>
        <w:t>absence of consent or justification, the unpermitted touching constitutes the civil</w:t>
      </w:r>
    </w:p>
    <w:p>
      <w:pPr>
        <w:pStyle w:val="PreformattedText"/>
        <w:bidi w:val="0"/>
        <w:jc w:val="left"/>
        <w:rPr/>
      </w:pPr>
      <w:r>
        <w:rPr/>
        <w:t>wrong or tort of battery, and gives the victim the right to sue for damages.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Consent to being touched can be express (the patient explicitly consenting to</w:t>
      </w:r>
    </w:p>
    <w:p>
      <w:pPr>
        <w:pStyle w:val="PreformattedText"/>
        <w:bidi w:val="0"/>
        <w:jc w:val="left"/>
        <w:rPr/>
      </w:pPr>
      <w:r>
        <w:rPr/>
        <w:t>treatment) or implied (e.g., a patient standing in a clearly marked line to get an</w:t>
      </w:r>
    </w:p>
    <w:p>
      <w:pPr>
        <w:pStyle w:val="PreformattedText"/>
        <w:bidi w:val="0"/>
        <w:jc w:val="left"/>
        <w:rPr/>
      </w:pPr>
      <w:r>
        <w:rPr/>
        <w:t>inoculation). Justification occurs when there is an emergency, i.e., failure to act</w:t>
      </w:r>
    </w:p>
    <w:p>
      <w:pPr>
        <w:pStyle w:val="PreformattedText"/>
        <w:bidi w:val="0"/>
        <w:jc w:val="left"/>
        <w:rPr/>
      </w:pPr>
      <w:r>
        <w:rPr/>
        <w:t>would likely have an imminent, serious negative effect on the patient’s</w:t>
      </w:r>
    </w:p>
    <w:p>
      <w:pPr>
        <w:pStyle w:val="PreformattedText"/>
        <w:bidi w:val="0"/>
        <w:jc w:val="left"/>
        <w:rPr/>
      </w:pPr>
      <w:r>
        <w:rPr/>
        <w:t>condition.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Initially, simple consent was sufficient: the person being touched need only</w:t>
      </w:r>
    </w:p>
    <w:p>
      <w:pPr>
        <w:pStyle w:val="PreformattedText"/>
        <w:bidi w:val="0"/>
        <w:jc w:val="left"/>
        <w:rPr/>
      </w:pPr>
      <w:r>
        <w:rPr/>
        <w:t>give a general consent to the touching, without any further explanation. The</w:t>
      </w:r>
    </w:p>
    <w:p>
      <w:pPr>
        <w:pStyle w:val="PreformattedText"/>
        <w:bidi w:val="0"/>
        <w:jc w:val="left"/>
        <w:rPr/>
      </w:pPr>
      <w:r>
        <w:rPr/>
        <w:t>notion of informed consent , i.e., consent given after a sharing of knowledge and</w:t>
      </w:r>
    </w:p>
    <w:p>
      <w:pPr>
        <w:pStyle w:val="PreformattedText"/>
        <w:bidi w:val="0"/>
        <w:jc w:val="left"/>
        <w:rPr/>
      </w:pPr>
      <w:r>
        <w:rPr/>
        <w:t>a chance to consider alternative options, existed only as an ethical concept until</w:t>
      </w:r>
    </w:p>
    <w:p>
      <w:pPr>
        <w:pStyle w:val="PreformattedText"/>
        <w:bidi w:val="0"/>
        <w:jc w:val="left"/>
        <w:rPr/>
      </w:pPr>
      <w:r>
        <w:rPr/>
        <w:t>it was adopted by one of the American courts beginning in the 1960s, and it</w:t>
      </w:r>
    </w:p>
    <w:p>
      <w:pPr>
        <w:pStyle w:val="PreformattedText"/>
        <w:bidi w:val="0"/>
        <w:jc w:val="left"/>
        <w:rPr/>
      </w:pPr>
      <w:r>
        <w:rPr/>
        <w:t>began to be converted to a legal duty on the part of physicians. From a clinical</w:t>
      </w:r>
    </w:p>
    <w:p>
      <w:pPr>
        <w:pStyle w:val="PreformattedText"/>
        <w:bidi w:val="0"/>
        <w:jc w:val="left"/>
        <w:rPr/>
      </w:pPr>
      <w:r>
        <w:rPr/>
        <w:t>and ethical standpoint, informed consent arises from the physician’s obligation</w:t>
      </w:r>
    </w:p>
    <w:p>
      <w:pPr>
        <w:pStyle w:val="PreformattedText"/>
        <w:bidi w:val="0"/>
        <w:jc w:val="left"/>
        <w:rPr/>
      </w:pPr>
      <w:r>
        <w:rPr/>
        <w:t>to respect the autonomy of the patient. Case law, and in many jurisdictions</w:t>
      </w:r>
    </w:p>
    <w:p>
      <w:pPr>
        <w:pStyle w:val="PreformattedText"/>
        <w:bidi w:val="0"/>
        <w:jc w:val="left"/>
        <w:rPr/>
      </w:pPr>
      <w:r>
        <w:rPr/>
        <w:t>statutes, require that clinicians obtain informed consent before providing</w:t>
      </w:r>
    </w:p>
    <w:p>
      <w:pPr>
        <w:pStyle w:val="PreformattedText"/>
        <w:bidi w:val="0"/>
        <w:jc w:val="left"/>
        <w:rPr/>
      </w:pPr>
      <w:r>
        <w:rPr/>
        <w:t>treatment, unless one of the exceptions to informed consent applies. Lack of</w:t>
      </w:r>
    </w:p>
    <w:p>
      <w:pPr>
        <w:pStyle w:val="PreformattedText"/>
        <w:bidi w:val="0"/>
        <w:jc w:val="left"/>
        <w:rPr/>
      </w:pPr>
      <w:r>
        <w:rPr/>
        <w:t>informed consent is a basis for alleging medical malpractice.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Defining Informed Consent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Informed consent is a process through which the physician gets the permission</w:t>
      </w:r>
    </w:p>
    <w:p>
      <w:pPr>
        <w:pStyle w:val="PreformattedText"/>
        <w:bidi w:val="0"/>
        <w:jc w:val="left"/>
        <w:rPr/>
      </w:pPr>
      <w:r>
        <w:rPr/>
        <w:t>of the patient or a substitute decision-maker to provide treatment to the patient.</w:t>
      </w:r>
    </w:p>
    <w:p>
      <w:pPr>
        <w:pStyle w:val="PreformattedText"/>
        <w:bidi w:val="0"/>
        <w:jc w:val="left"/>
        <w:rPr/>
      </w:pPr>
      <w:r>
        <w:rPr/>
        <w:t>The decision-maker must be competent (i.e., have the capacity to make the</w:t>
      </w:r>
    </w:p>
    <w:p>
      <w:pPr>
        <w:pStyle w:val="PreformattedText"/>
        <w:bidi w:val="0"/>
        <w:jc w:val="left"/>
        <w:rPr/>
      </w:pPr>
      <w:r>
        <w:rPr/>
        <w:t>decision), must be given enough information to make an informed decision, and</w:t>
      </w:r>
    </w:p>
    <w:p>
      <w:pPr>
        <w:pStyle w:val="PreformattedText"/>
        <w:bidi w:val="0"/>
        <w:jc w:val="left"/>
        <w:rPr/>
      </w:pPr>
      <w:r>
        <w:rPr/>
        <w:t>must make the decision voluntarily . The legal requirements of informed consent</w:t>
      </w:r>
    </w:p>
    <w:p>
      <w:pPr>
        <w:pStyle w:val="PreformattedText"/>
        <w:bidi w:val="0"/>
        <w:jc w:val="left"/>
        <w:rPr/>
      </w:pPr>
      <w:r>
        <w:rPr/>
        <w:t>are likewise information, competency, and voluntariness. Each of these are</w:t>
      </w:r>
    </w:p>
    <w:p>
      <w:pPr>
        <w:pStyle w:val="PreformattedText"/>
        <w:bidi w:val="0"/>
        <w:jc w:val="left"/>
        <w:rPr/>
      </w:pPr>
      <w:r>
        <w:rPr/>
        <w:t>described in more detail in the sub-sections that follow.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amount and type of information that must be given to the patient in order</w:t>
      </w:r>
    </w:p>
    <w:p>
      <w:pPr>
        <w:pStyle w:val="PreformattedText"/>
        <w:bidi w:val="0"/>
        <w:jc w:val="left"/>
        <w:rPr/>
      </w:pPr>
      <w:r>
        <w:rPr/>
        <w:t>to meet the requirements of informed consent varies among jurisdictions. Three</w:t>
      </w:r>
    </w:p>
    <w:p>
      <w:pPr>
        <w:pStyle w:val="PreformattedText"/>
        <w:bidi w:val="0"/>
        <w:jc w:val="left"/>
        <w:rPr/>
      </w:pPr>
      <w:r>
        <w:rPr/>
        <w:t>basic standards—the professional standard, the materiality standard, and the</w:t>
      </w:r>
    </w:p>
    <w:p>
      <w:pPr>
        <w:pStyle w:val="PreformattedText"/>
        <w:bidi w:val="0"/>
        <w:jc w:val="left"/>
        <w:rPr/>
      </w:pPr>
      <w:r>
        <w:rPr/>
        <w:t>combined standard—are used in this area.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Professional standard: The clinician is expected to provide information to the</w:t>
      </w:r>
    </w:p>
    <w:p>
      <w:pPr>
        <w:pStyle w:val="PreformattedText"/>
        <w:bidi w:val="0"/>
        <w:jc w:val="left"/>
        <w:rPr/>
      </w:pPr>
      <w:r>
        <w:rPr/>
        <w:t>same extent that a reasonable professional would do so under similar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circumstances.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Materiality standard: The clinician must provide the degree of information</w:t>
      </w:r>
    </w:p>
    <w:p>
      <w:pPr>
        <w:pStyle w:val="PreformattedText"/>
        <w:bidi w:val="0"/>
        <w:jc w:val="left"/>
        <w:rPr/>
      </w:pPr>
      <w:r>
        <w:rPr/>
        <w:t>that the average patient would require to make a decision under the same</w:t>
      </w:r>
    </w:p>
    <w:p>
      <w:pPr>
        <w:pStyle w:val="PreformattedText"/>
        <w:bidi w:val="0"/>
        <w:jc w:val="left"/>
        <w:rPr/>
      </w:pPr>
      <w:r>
        <w:rPr/>
        <w:t>circumstances. This is also referred to as a patient-oriented standard. In some</w:t>
      </w:r>
    </w:p>
    <w:p>
      <w:pPr>
        <w:pStyle w:val="PreformattedText"/>
        <w:bidi w:val="0"/>
        <w:jc w:val="left"/>
        <w:rPr/>
      </w:pPr>
      <w:r>
        <w:rPr/>
        <w:t>jurisdictions (e.g., Massachusetts), the concept is extended to require provision</w:t>
      </w:r>
    </w:p>
    <w:p>
      <w:pPr>
        <w:pStyle w:val="PreformattedText"/>
        <w:bidi w:val="0"/>
        <w:jc w:val="left"/>
        <w:rPr/>
      </w:pPr>
      <w:r>
        <w:rPr/>
        <w:t>of the information that would be material to the particular patient’s decision.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Combined standard: This standard requires that the clinician provide the</w:t>
      </w:r>
    </w:p>
    <w:p>
      <w:pPr>
        <w:pStyle w:val="PreformattedText"/>
        <w:bidi w:val="0"/>
        <w:jc w:val="left"/>
        <w:rPr/>
      </w:pPr>
      <w:r>
        <w:rPr/>
        <w:t>information that the reasonable medical practitioner would provide, but also</w:t>
      </w:r>
    </w:p>
    <w:p>
      <w:pPr>
        <w:pStyle w:val="PreformattedText"/>
        <w:bidi w:val="0"/>
        <w:jc w:val="left"/>
        <w:rPr/>
      </w:pPr>
      <w:r>
        <w:rPr/>
        <w:t>examines whether it was “sufficient to insure informed consent.”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Providing the following information to patients will fulfill the information</w:t>
      </w:r>
    </w:p>
    <w:p>
      <w:pPr>
        <w:pStyle w:val="PreformattedText"/>
        <w:bidi w:val="0"/>
        <w:jc w:val="left"/>
        <w:rPr/>
      </w:pPr>
      <w:r>
        <w:rPr/>
        <w:t>requirements in most jurisdictions: the nature of the condition to be treated and</w:t>
      </w:r>
    </w:p>
    <w:p>
      <w:pPr>
        <w:pStyle w:val="PreformattedText"/>
        <w:bidi w:val="0"/>
        <w:jc w:val="left"/>
        <w:rPr/>
      </w:pPr>
      <w:r>
        <w:rPr/>
        <w:t>the treatment proposed; the nature and probability of the risks associated with</w:t>
      </w:r>
    </w:p>
    <w:p>
      <w:pPr>
        <w:pStyle w:val="PreformattedText"/>
        <w:bidi w:val="0"/>
        <w:jc w:val="left"/>
        <w:rPr/>
      </w:pPr>
      <w:r>
        <w:rPr/>
        <w:t>the treatment (minor risks or side effects which occur frequently [e.g., dry</w:t>
      </w:r>
    </w:p>
    <w:p>
      <w:pPr>
        <w:pStyle w:val="PreformattedText"/>
        <w:bidi w:val="0"/>
        <w:jc w:val="left"/>
        <w:rPr/>
      </w:pPr>
      <w:r>
        <w:rPr/>
        <w:t>mouth], and significant risks that occur infrequently [e.g., hepatic failure</w:t>
      </w:r>
    </w:p>
    <w:p>
      <w:pPr>
        <w:pStyle w:val="PreformattedText"/>
        <w:bidi w:val="0"/>
        <w:jc w:val="left"/>
        <w:rPr/>
      </w:pPr>
      <w:r>
        <w:rPr/>
        <w:t>secondary to sodium valproate]) should be reviewed with the patient; the</w:t>
      </w:r>
    </w:p>
    <w:p>
      <w:pPr>
        <w:pStyle w:val="PreformattedText"/>
        <w:bidi w:val="0"/>
        <w:jc w:val="left"/>
        <w:rPr/>
      </w:pPr>
      <w:r>
        <w:rPr/>
        <w:t>inability to predict the results of the treatment; the irreversibility of the</w:t>
      </w:r>
    </w:p>
    <w:p>
      <w:pPr>
        <w:pStyle w:val="PreformattedText"/>
        <w:bidi w:val="0"/>
        <w:jc w:val="left"/>
        <w:rPr/>
      </w:pPr>
      <w:r>
        <w:rPr/>
        <w:t>procedure, if applicable; and, the alternative treatments available, including no</w:t>
      </w:r>
    </w:p>
    <w:p>
      <w:pPr>
        <w:pStyle w:val="PreformattedText"/>
        <w:bidi w:val="0"/>
        <w:jc w:val="left"/>
        <w:rPr/>
      </w:pPr>
      <w:r>
        <w:rPr/>
        <w:t>treatment. This process should include a discussion of the risks and benefits</w:t>
      </w:r>
    </w:p>
    <w:p>
      <w:pPr>
        <w:pStyle w:val="PreformattedText"/>
        <w:bidi w:val="0"/>
        <w:jc w:val="left"/>
        <w:rPr/>
      </w:pPr>
      <w:r>
        <w:rPr/>
        <w:t>associated with these options.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a patient to give adequate informed consent, he or she must have the</w:t>
      </w:r>
    </w:p>
    <w:p>
      <w:pPr>
        <w:pStyle w:val="PreformattedText"/>
        <w:bidi w:val="0"/>
        <w:jc w:val="left"/>
        <w:rPr/>
      </w:pPr>
      <w:r>
        <w:rPr/>
        <w:t>physical and mental capacity to make informed treatment decisions. How much</w:t>
      </w:r>
    </w:p>
    <w:p>
      <w:pPr>
        <w:pStyle w:val="PreformattedText"/>
        <w:bidi w:val="0"/>
        <w:jc w:val="left"/>
        <w:rPr/>
      </w:pPr>
      <w:r>
        <w:rPr/>
        <w:t>capacity is required depends upon the nature of the condition and the risks of the</w:t>
      </w:r>
    </w:p>
    <w:p>
      <w:pPr>
        <w:pStyle w:val="PreformattedText"/>
        <w:bidi w:val="0"/>
        <w:jc w:val="left"/>
        <w:rPr/>
      </w:pPr>
      <w:r>
        <w:rPr/>
        <w:t>proposed treatment. Less capacity is required for low-risk treatments with a high</w:t>
      </w:r>
    </w:p>
    <w:p>
      <w:pPr>
        <w:pStyle w:val="PreformattedText"/>
        <w:bidi w:val="0"/>
        <w:jc w:val="left"/>
        <w:rPr/>
      </w:pPr>
      <w:r>
        <w:rPr/>
        <w:t>likelihood of a good result (e.g., intravenous fluids for re-hydration). A higher</w:t>
      </w:r>
    </w:p>
    <w:p>
      <w:pPr>
        <w:pStyle w:val="PreformattedText"/>
        <w:bidi w:val="0"/>
        <w:jc w:val="left"/>
        <w:rPr/>
      </w:pPr>
      <w:r>
        <w:rPr/>
        <w:t>level of capacity is required when the treatment is of higher risk or is more</w:t>
      </w:r>
    </w:p>
    <w:p>
      <w:pPr>
        <w:pStyle w:val="PreformattedText"/>
        <w:bidi w:val="0"/>
        <w:jc w:val="left"/>
        <w:rPr/>
      </w:pPr>
      <w:r>
        <w:rPr/>
        <w:t>invasive, and the results are less likely to be favorable (e.g., aortic valve</w:t>
      </w:r>
    </w:p>
    <w:p>
      <w:pPr>
        <w:pStyle w:val="PreformattedText"/>
        <w:bidi w:val="0"/>
        <w:jc w:val="left"/>
        <w:rPr/>
      </w:pPr>
      <w:r>
        <w:rPr/>
        <w:t>replacement in an 84-year-old patient with dementia).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Technically, competency is a legal, rather than clinical, concept. In the eyes of</w:t>
      </w:r>
    </w:p>
    <w:p>
      <w:pPr>
        <w:pStyle w:val="PreformattedText"/>
        <w:bidi w:val="0"/>
        <w:jc w:val="left"/>
        <w:rPr/>
      </w:pPr>
      <w:r>
        <w:rPr/>
        <w:t>the law, all adults are presumed to be competent to make their own treatment</w:t>
      </w:r>
    </w:p>
    <w:p>
      <w:pPr>
        <w:pStyle w:val="PreformattedText"/>
        <w:bidi w:val="0"/>
        <w:jc w:val="left"/>
        <w:rPr/>
      </w:pPr>
      <w:r>
        <w:rPr/>
        <w:t>decisions, and only a court of law can declare someone legally incompetent. A</w:t>
      </w:r>
    </w:p>
    <w:p>
      <w:pPr>
        <w:pStyle w:val="PreformattedText"/>
        <w:bidi w:val="0"/>
        <w:jc w:val="left"/>
        <w:rPr/>
      </w:pPr>
      <w:r>
        <w:rPr/>
        <w:t>legal declaration of incompetence strips a person of certain rights and privileges</w:t>
      </w:r>
    </w:p>
    <w:p>
      <w:pPr>
        <w:pStyle w:val="PreformattedText"/>
        <w:bidi w:val="0"/>
        <w:jc w:val="left"/>
        <w:rPr/>
      </w:pPr>
      <w:r>
        <w:rPr/>
        <w:t>normally accorded to adults; for example, making treatment decisions, making</w:t>
      </w:r>
    </w:p>
    <w:p>
      <w:pPr>
        <w:pStyle w:val="PreformattedText"/>
        <w:bidi w:val="0"/>
        <w:jc w:val="left"/>
        <w:rPr/>
      </w:pPr>
      <w:r>
        <w:rPr/>
        <w:t>contracts, voting, or executing a will. A clinician who opines that a patient is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incompetent” to make treatment decisions has no authority to declare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person incompetent in a legal sense, however, that opinion will be considered if</w:t>
      </w:r>
    </w:p>
    <w:p>
      <w:pPr>
        <w:pStyle w:val="PreformattedText"/>
        <w:bidi w:val="0"/>
        <w:jc w:val="left"/>
        <w:rPr/>
      </w:pPr>
      <w:r>
        <w:rPr/>
        <w:t>a court is asked to consider the matter of competency. There is a trend in the law</w:t>
      </w:r>
    </w:p>
    <w:p>
      <w:pPr>
        <w:pStyle w:val="PreformattedText"/>
        <w:bidi w:val="0"/>
        <w:jc w:val="left"/>
        <w:rPr/>
      </w:pPr>
      <w:r>
        <w:rPr/>
        <w:t>for courts to use the term capacity, rather than competency, in an effort to be</w:t>
      </w:r>
    </w:p>
    <w:p>
      <w:pPr>
        <w:pStyle w:val="PreformattedText"/>
        <w:bidi w:val="0"/>
        <w:jc w:val="left"/>
        <w:rPr/>
      </w:pPr>
      <w:r>
        <w:rPr/>
        <w:t>more specific in identifying what abilities the person in question possesses or</w:t>
      </w:r>
    </w:p>
    <w:p>
      <w:pPr>
        <w:pStyle w:val="PreformattedText"/>
        <w:bidi w:val="0"/>
        <w:jc w:val="left"/>
        <w:rPr/>
      </w:pPr>
      <w:r>
        <w:rPr/>
        <w:t>lacks.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they do not alter a patient’s legal status, clinical assessments of</w:t>
      </w:r>
    </w:p>
    <w:p>
      <w:pPr>
        <w:pStyle w:val="PreformattedText"/>
        <w:bidi w:val="0"/>
        <w:jc w:val="left"/>
        <w:rPr/>
      </w:pPr>
      <w:r>
        <w:rPr/>
        <w:t>capacity (still generally referred to as competency evaluations) are the first step</w:t>
      </w:r>
    </w:p>
    <w:p>
      <w:pPr>
        <w:pStyle w:val="PreformattedText"/>
        <w:bidi w:val="0"/>
        <w:jc w:val="left"/>
        <w:rPr/>
      </w:pPr>
      <w:r>
        <w:rPr/>
        <w:t>toward a legal declaration of incompetence and they often predict the likely</w:t>
      </w:r>
    </w:p>
    <w:p>
      <w:pPr>
        <w:pStyle w:val="PreformattedText"/>
        <w:bidi w:val="0"/>
        <w:jc w:val="left"/>
        <w:rPr/>
      </w:pPr>
      <w:r>
        <w:rPr/>
        <w:t>outcome of any legal proceedings. In the face of doubts about a patient’s mental</w:t>
      </w:r>
    </w:p>
    <w:p>
      <w:pPr>
        <w:pStyle w:val="PreformattedText"/>
        <w:bidi w:val="0"/>
        <w:jc w:val="left"/>
        <w:rPr/>
      </w:pPr>
      <w:r>
        <w:rPr/>
        <w:t>status, treatment will generally proceed if there is a clinical determination that a</w:t>
      </w:r>
    </w:p>
    <w:p>
      <w:pPr>
        <w:pStyle w:val="PreformattedText"/>
        <w:bidi w:val="0"/>
        <w:jc w:val="left"/>
        <w:rPr/>
      </w:pPr>
      <w:r>
        <w:rPr/>
        <w:t>patient has adequate decision-making capacity. On the other hand, a conclusion</w:t>
      </w:r>
    </w:p>
    <w:p>
      <w:pPr>
        <w:pStyle w:val="PreformattedText"/>
        <w:bidi w:val="0"/>
        <w:jc w:val="left"/>
        <w:rPr/>
      </w:pPr>
      <w:r>
        <w:rPr/>
        <w:t>that the patient lacks the capacity to give informed consent generally requires</w:t>
      </w:r>
    </w:p>
    <w:p>
      <w:pPr>
        <w:pStyle w:val="PreformattedText"/>
        <w:bidi w:val="0"/>
        <w:jc w:val="left"/>
        <w:rPr/>
      </w:pPr>
      <w:r>
        <w:rPr/>
        <w:t>that an alternative decision-maker be found. Ideally, this decision-maker will</w:t>
      </w:r>
    </w:p>
    <w:p>
      <w:pPr>
        <w:pStyle w:val="PreformattedText"/>
        <w:bidi w:val="0"/>
        <w:jc w:val="left"/>
        <w:rPr/>
      </w:pPr>
      <w:r>
        <w:rPr/>
        <w:t>have been previously appointed by the patient through a valid advance directive.</w:t>
      </w:r>
    </w:p>
    <w:p>
      <w:pPr>
        <w:pStyle w:val="PreformattedText"/>
        <w:bidi w:val="0"/>
        <w:jc w:val="left"/>
        <w:rPr/>
      </w:pPr>
      <w:r>
        <w:rPr/>
        <w:t>Short of going to court for a formal declaration of incompetence and judicial</w:t>
      </w:r>
    </w:p>
    <w:p>
      <w:pPr>
        <w:pStyle w:val="PreformattedText"/>
        <w:bidi w:val="0"/>
        <w:jc w:val="left"/>
        <w:rPr/>
      </w:pPr>
      <w:r>
        <w:rPr/>
        <w:t>appointment of a guardian, decisions are often made on behalf of the</w:t>
      </w:r>
    </w:p>
    <w:p>
      <w:pPr>
        <w:pStyle w:val="PreformattedText"/>
        <w:bidi w:val="0"/>
        <w:jc w:val="left"/>
        <w:rPr/>
      </w:pPr>
      <w:r>
        <w:rPr/>
        <w:t>incompetent patient by family members or others who can utilize a substituted</w:t>
      </w:r>
    </w:p>
    <w:p>
      <w:pPr>
        <w:pStyle w:val="PreformattedText"/>
        <w:bidi w:val="0"/>
        <w:jc w:val="left"/>
        <w:rPr/>
      </w:pPr>
      <w:r>
        <w:rPr/>
        <w:t>judgment analysis to reach a treatment decision that the patient would have made</w:t>
      </w:r>
    </w:p>
    <w:p>
      <w:pPr>
        <w:pStyle w:val="PreformattedText"/>
        <w:bidi w:val="0"/>
        <w:jc w:val="left"/>
        <w:rPr/>
      </w:pPr>
      <w:r>
        <w:rPr/>
        <w:t>if competent.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adults are presumed to be competent under the law. That is, they are</w:t>
      </w:r>
    </w:p>
    <w:p>
      <w:pPr>
        <w:pStyle w:val="PreformattedText"/>
        <w:bidi w:val="0"/>
        <w:jc w:val="left"/>
        <w:rPr/>
      </w:pPr>
      <w:r>
        <w:rPr/>
        <w:t>assumed to have the capacity to engage in the full range of activities</w:t>
      </w:r>
    </w:p>
    <w:p>
      <w:pPr>
        <w:pStyle w:val="PreformattedText"/>
        <w:bidi w:val="0"/>
        <w:jc w:val="left"/>
        <w:rPr/>
      </w:pPr>
      <w:r>
        <w:rPr/>
        <w:t>commensurate with independent adult life. A declaration of incompetence</w:t>
      </w:r>
    </w:p>
    <w:p>
      <w:pPr>
        <w:pStyle w:val="PreformattedText"/>
        <w:bidi w:val="0"/>
        <w:jc w:val="left"/>
        <w:rPr/>
      </w:pPr>
      <w:r>
        <w:rPr/>
        <w:t>(incapacity) can be global or task specific. Global incapacity refers to the</w:t>
      </w:r>
    </w:p>
    <w:p>
      <w:pPr>
        <w:pStyle w:val="PreformattedText"/>
        <w:bidi w:val="0"/>
        <w:jc w:val="left"/>
        <w:rPr/>
      </w:pPr>
      <w:r>
        <w:rPr/>
        <w:t>inability to undertake and to carry out all the normal responsibilities and rights</w:t>
      </w:r>
    </w:p>
    <w:p>
      <w:pPr>
        <w:pStyle w:val="PreformattedText"/>
        <w:bidi w:val="0"/>
        <w:jc w:val="left"/>
        <w:rPr/>
      </w:pPr>
      <w:r>
        <w:rPr/>
        <w:t>of an adult. A declaration of global incompetence by a court strips an individual</w:t>
      </w:r>
    </w:p>
    <w:p>
      <w:pPr>
        <w:pStyle w:val="PreformattedText"/>
        <w:bidi w:val="0"/>
        <w:jc w:val="left"/>
        <w:rPr/>
      </w:pPr>
      <w:r>
        <w:rPr/>
        <w:t>of his or her rights as a legal person. As a result, courts prefer to declare people</w:t>
      </w:r>
    </w:p>
    <w:p>
      <w:pPr>
        <w:pStyle w:val="PreformattedText"/>
        <w:bidi w:val="0"/>
        <w:jc w:val="left"/>
        <w:rPr/>
      </w:pPr>
      <w:r>
        <w:rPr/>
        <w:t>incompetent with regard to specific capacities, preserving as much of their</w:t>
      </w:r>
    </w:p>
    <w:p>
      <w:pPr>
        <w:pStyle w:val="PreformattedText"/>
        <w:bidi w:val="0"/>
        <w:jc w:val="left"/>
        <w:rPr/>
      </w:pPr>
      <w:r>
        <w:rPr/>
        <w:t>autonomy as 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following are examples of specific capacities (e.g., testamentary capacity,</w:t>
      </w:r>
    </w:p>
    <w:p>
      <w:pPr>
        <w:pStyle w:val="PreformattedText"/>
        <w:bidi w:val="0"/>
        <w:jc w:val="left"/>
        <w:rPr/>
      </w:pPr>
      <w:r>
        <w:rPr/>
        <w:t>testimonial capacity):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Testamentary capacity: The capacity to execute a will. Specific legal</w:t>
      </w:r>
    </w:p>
    <w:p>
      <w:pPr>
        <w:pStyle w:val="PreformattedText"/>
        <w:bidi w:val="0"/>
        <w:jc w:val="left"/>
        <w:rPr/>
      </w:pPr>
      <w:r>
        <w:rPr/>
        <w:t>standards for testamentary capacity apply in all jurisdictions and can vary. The</w:t>
      </w:r>
    </w:p>
    <w:p>
      <w:pPr>
        <w:pStyle w:val="PreformattedText"/>
        <w:bidi w:val="0"/>
        <w:jc w:val="left"/>
        <w:rPr/>
      </w:pPr>
      <w:r>
        <w:rPr/>
        <w:t>usual standards require that the person executing the will: know the nature of</w:t>
      </w:r>
    </w:p>
    <w:p>
      <w:pPr>
        <w:pStyle w:val="PreformattedText"/>
        <w:bidi w:val="0"/>
        <w:jc w:val="left"/>
        <w:rPr/>
      </w:pPr>
      <w:r>
        <w:rPr/>
        <w:t>the document being executed; know the contents of the estate; and know the</w:t>
      </w:r>
    </w:p>
    <w:p>
      <w:pPr>
        <w:pStyle w:val="PreformattedText"/>
        <w:bidi w:val="0"/>
        <w:jc w:val="left"/>
        <w:rPr/>
      </w:pPr>
      <w:r>
        <w:rPr/>
        <w:t>persons who would normally inherit from him or her (the natural objects of his</w:t>
      </w:r>
    </w:p>
    <w:p>
      <w:pPr>
        <w:pStyle w:val="PreformattedText"/>
        <w:bidi w:val="0"/>
        <w:jc w:val="left"/>
        <w:rPr/>
      </w:pPr>
      <w:r>
        <w:rPr/>
        <w:t>or her bounty).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Testimonial capacity: The capacity to serve as a witness in court.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Assessing Capacity to Make Treatment Decisions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process of assessing a patient’s capacity to make treatment decisions</w:t>
      </w:r>
    </w:p>
    <w:p>
      <w:pPr>
        <w:pStyle w:val="PreformattedText"/>
        <w:bidi w:val="0"/>
        <w:jc w:val="left"/>
        <w:rPr/>
      </w:pPr>
      <w:r>
        <w:rPr/>
        <w:t>focuses on his or her ability to understand and to process relevant information. A</w:t>
      </w:r>
    </w:p>
    <w:p>
      <w:pPr>
        <w:pStyle w:val="PreformattedText"/>
        <w:bidi w:val="0"/>
        <w:jc w:val="left"/>
        <w:rPr/>
      </w:pPr>
      <w:r>
        <w:rPr/>
        <w:t>standard approach to assessing decision-making capacity was described by</w:t>
      </w:r>
    </w:p>
    <w:p>
      <w:pPr>
        <w:pStyle w:val="PreformattedText"/>
        <w:bidi w:val="0"/>
        <w:jc w:val="left"/>
        <w:rPr/>
      </w:pPr>
      <w:r>
        <w:rPr/>
        <w:t>Appelbaum and Grisso in 1988. When evaluating the capacity to make treatment</w:t>
      </w:r>
    </w:p>
    <w:p>
      <w:pPr>
        <w:pStyle w:val="PreformattedText"/>
        <w:bidi w:val="0"/>
        <w:jc w:val="left"/>
        <w:rPr/>
      </w:pPr>
      <w:r>
        <w:rPr/>
        <w:t>decisions, they suggested asking the following questions: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Does the patient express a preference?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Is the patient able to attain a factual understanding of the information</w:t>
      </w:r>
    </w:p>
    <w:p>
      <w:pPr>
        <w:pStyle w:val="PreformattedText"/>
        <w:bidi w:val="0"/>
        <w:jc w:val="left"/>
        <w:rPr/>
      </w:pPr>
      <w:r>
        <w:rPr/>
        <w:t>provided?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Is the patient able to appreciate the seriousness of the condition and the</w:t>
      </w:r>
    </w:p>
    <w:p>
      <w:pPr>
        <w:pStyle w:val="PreformattedText"/>
        <w:bidi w:val="0"/>
        <w:jc w:val="left"/>
        <w:rPr/>
      </w:pPr>
      <w:r>
        <w:rPr/>
        <w:t>consequences of accepting or rejecting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Can the patient manipulate the information provided in a rational fashion</w:t>
      </w:r>
    </w:p>
    <w:p>
      <w:pPr>
        <w:pStyle w:val="PreformattedText"/>
        <w:bidi w:val="0"/>
        <w:jc w:val="left"/>
        <w:rPr/>
      </w:pPr>
      <w:r>
        <w:rPr/>
        <w:t>and come to a decision that follows logically from that information</w:t>
      </w:r>
    </w:p>
    <w:p>
      <w:pPr>
        <w:pStyle w:val="PreformattedText"/>
        <w:bidi w:val="0"/>
        <w:jc w:val="left"/>
        <w:rPr/>
      </w:pPr>
      <w:r>
        <w:rPr/>
        <w:t>considered in the context of the individual’s personal beliefs, experience,</w:t>
      </w:r>
    </w:p>
    <w:p>
      <w:pPr>
        <w:pStyle w:val="PreformattedText"/>
        <w:bidi w:val="0"/>
        <w:jc w:val="left"/>
        <w:rPr/>
      </w:pPr>
      <w:r>
        <w:rPr/>
        <w:t>and circumstances?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the process of reaching a decision, not the decision itself that must be</w:t>
      </w:r>
    </w:p>
    <w:p>
      <w:pPr>
        <w:pStyle w:val="PreformattedText"/>
        <w:bidi w:val="0"/>
        <w:jc w:val="left"/>
        <w:rPr/>
      </w:pPr>
      <w:r>
        <w:rPr/>
        <w:t>rational. Competent people have a right to make decisions for themselves that</w:t>
      </w:r>
    </w:p>
    <w:p>
      <w:pPr>
        <w:pStyle w:val="PreformattedText"/>
        <w:bidi w:val="0"/>
        <w:jc w:val="left"/>
        <w:rPr/>
      </w:pPr>
      <w:r>
        <w:rPr/>
        <w:t>can seem irrational to the rest of the world. Disagreement with the treating</w:t>
      </w:r>
    </w:p>
    <w:p>
      <w:pPr>
        <w:pStyle w:val="PreformattedText"/>
        <w:bidi w:val="0"/>
        <w:jc w:val="left"/>
        <w:rPr/>
      </w:pPr>
      <w:r>
        <w:rPr/>
        <w:t>clinician’s recommendations is not a basis, in and of itself, for saying that a</w:t>
      </w:r>
    </w:p>
    <w:p>
      <w:pPr>
        <w:pStyle w:val="PreformattedText"/>
        <w:bidi w:val="0"/>
        <w:jc w:val="left"/>
        <w:rPr/>
      </w:pPr>
      <w:r>
        <w:rPr/>
        <w:t>patient is irrational.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Consequences of a Finding of Incapacity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a patient has been assessed as lacking capacity to make treatment</w:t>
      </w:r>
    </w:p>
    <w:p>
      <w:pPr>
        <w:pStyle w:val="PreformattedText"/>
        <w:bidi w:val="0"/>
        <w:jc w:val="left"/>
        <w:rPr/>
      </w:pPr>
      <w:r>
        <w:rPr/>
        <w:t>decisions, there are several possible options, depending upon the nature of the</w:t>
      </w:r>
    </w:p>
    <w:p>
      <w:pPr>
        <w:pStyle w:val="PreformattedText"/>
        <w:bidi w:val="0"/>
        <w:jc w:val="left"/>
        <w:rPr/>
      </w:pPr>
      <w:r>
        <w:rPr/>
        <w:t>condition and the law in that jurisdiction.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Guardianship of the Person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traditional model under these circumstances is for the court to appoint a</w:t>
      </w:r>
    </w:p>
    <w:p>
      <w:pPr>
        <w:pStyle w:val="PreformattedText"/>
        <w:bidi w:val="0"/>
        <w:jc w:val="left"/>
        <w:rPr/>
      </w:pPr>
      <w:r>
        <w:rPr/>
        <w:t>guardian of the person . The person declared incompetent is the ward , and the</w:t>
      </w:r>
    </w:p>
    <w:p>
      <w:pPr>
        <w:pStyle w:val="PreformattedText"/>
        <w:bidi w:val="0"/>
        <w:jc w:val="left"/>
        <w:rPr/>
      </w:pPr>
      <w:r>
        <w:rPr/>
        <w:t>guardian is any person appointed by the court to make decisions on behalf of the</w:t>
      </w:r>
    </w:p>
    <w:p>
      <w:pPr>
        <w:pStyle w:val="PreformattedText"/>
        <w:bidi w:val="0"/>
        <w:jc w:val="left"/>
        <w:rPr/>
      </w:pPr>
      <w:r>
        <w:rPr/>
        <w:t>ward. The term “incapacitated person” is beginning to replace “ward” in many</w:t>
      </w:r>
    </w:p>
    <w:p>
      <w:pPr>
        <w:pStyle w:val="PreformattedText"/>
        <w:bidi w:val="0"/>
        <w:jc w:val="left"/>
        <w:rPr/>
      </w:pPr>
      <w:r>
        <w:rPr/>
        <w:t>legal jurisdictions, although “ward” is still used commonly.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Depending upon the jurisdiction, the guardian can make decisions based upon</w:t>
      </w:r>
    </w:p>
    <w:p>
      <w:pPr>
        <w:pStyle w:val="PreformattedText"/>
        <w:bidi w:val="0"/>
        <w:jc w:val="left"/>
        <w:rPr/>
      </w:pPr>
      <w:r>
        <w:rPr/>
        <w:t>the perceived best interests of the ward or by means of a substituted judgment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analysis (what the individual would have decided if he or she were competent to</w:t>
      </w:r>
    </w:p>
    <w:p>
      <w:pPr>
        <w:pStyle w:val="PreformattedText"/>
        <w:bidi w:val="0"/>
        <w:jc w:val="left"/>
        <w:rPr/>
      </w:pPr>
      <w:r>
        <w:rPr/>
        <w:t>make the decision). In cases involving extraordinary or invasive treatment, the</w:t>
      </w:r>
    </w:p>
    <w:p>
      <w:pPr>
        <w:pStyle w:val="PreformattedText"/>
        <w:bidi w:val="0"/>
        <w:jc w:val="left"/>
        <w:rPr/>
      </w:pPr>
      <w:r>
        <w:rPr/>
        <w:t>substituted judgment analysis must be carried out by a judge rather than by the</w:t>
      </w:r>
    </w:p>
    <w:p>
      <w:pPr>
        <w:pStyle w:val="PreformattedText"/>
        <w:bidi w:val="0"/>
        <w:jc w:val="left"/>
        <w:rPr/>
      </w:pPr>
      <w:r>
        <w:rPr/>
        <w:t>guardian.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Guardianship of the Estate (Conservatorship)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involves the appointment of an agent to act on behalf of the incompetent</w:t>
      </w:r>
    </w:p>
    <w:p>
      <w:pPr>
        <w:pStyle w:val="PreformattedText"/>
        <w:bidi w:val="0"/>
        <w:jc w:val="left"/>
        <w:rPr/>
      </w:pPr>
      <w:r>
        <w:rPr/>
        <w:t>person specifically to deal with financial matters. A person can be deemed</w:t>
      </w:r>
    </w:p>
    <w:p>
      <w:pPr>
        <w:pStyle w:val="PreformattedText"/>
        <w:bidi w:val="0"/>
        <w:jc w:val="left"/>
        <w:rPr/>
      </w:pPr>
      <w:r>
        <w:rPr/>
        <w:t>competent to make their own treatment decisions, but still be unable to manage</w:t>
      </w:r>
    </w:p>
    <w:p>
      <w:pPr>
        <w:pStyle w:val="PreformattedText"/>
        <w:bidi w:val="0"/>
        <w:jc w:val="left"/>
        <w:rPr/>
      </w:pPr>
      <w:r>
        <w:rPr/>
        <w:t>their financial affairs.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Voluntary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one of the three elements of informed consent, this simply means free of</w:t>
      </w:r>
    </w:p>
    <w:p>
      <w:pPr>
        <w:pStyle w:val="PreformattedText"/>
        <w:bidi w:val="0"/>
        <w:jc w:val="left"/>
        <w:rPr/>
      </w:pPr>
      <w:r>
        <w:rPr/>
        <w:t>coercion by those proposing the treatment. Persuasion by family members does</w:t>
      </w:r>
    </w:p>
    <w:p>
      <w:pPr>
        <w:pStyle w:val="PreformattedText"/>
        <w:bidi w:val="0"/>
        <w:jc w:val="left"/>
        <w:rPr/>
      </w:pPr>
      <w:r>
        <w:rPr/>
        <w:t>not void informed consent so long as the circumstances do not put the physician</w:t>
      </w:r>
    </w:p>
    <w:p>
      <w:pPr>
        <w:pStyle w:val="PreformattedText"/>
        <w:bidi w:val="0"/>
        <w:jc w:val="left"/>
        <w:rPr/>
      </w:pPr>
      <w:r>
        <w:rPr/>
        <w:t>on notice that the treatment is being imposed against the patient’s will or indicate</w:t>
      </w:r>
    </w:p>
    <w:p>
      <w:pPr>
        <w:pStyle w:val="PreformattedText"/>
        <w:bidi w:val="0"/>
        <w:jc w:val="left"/>
        <w:rPr/>
      </w:pPr>
      <w:r>
        <w:rPr/>
        <w:t>that the patient is incompetent.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Exceptions to the Requirement of Informed Consent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a number of situations in which the obligation to obtain fully</w:t>
      </w:r>
    </w:p>
    <w:p>
      <w:pPr>
        <w:pStyle w:val="PreformattedText"/>
        <w:bidi w:val="0"/>
        <w:jc w:val="left"/>
        <w:rPr/>
      </w:pPr>
      <w:r>
        <w:rPr/>
        <w:t>informed consent is suspended. These can include emergency situations, waivers</w:t>
      </w:r>
    </w:p>
    <w:p>
      <w:pPr>
        <w:pStyle w:val="PreformattedText"/>
        <w:bidi w:val="0"/>
        <w:jc w:val="left"/>
        <w:rPr/>
      </w:pPr>
      <w:r>
        <w:rPr/>
        <w:t>to informed consent, and therapeutic privilege.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Emergency situations: An emergency is defined as a situation in which failure</w:t>
      </w:r>
    </w:p>
    <w:p>
      <w:pPr>
        <w:pStyle w:val="PreformattedText"/>
        <w:bidi w:val="0"/>
        <w:jc w:val="left"/>
        <w:rPr/>
      </w:pPr>
      <w:r>
        <w:rPr/>
        <w:t>to act would result in a serious and imminent deterioration in the patient’s</w:t>
      </w:r>
    </w:p>
    <w:p>
      <w:pPr>
        <w:pStyle w:val="PreformattedText"/>
        <w:bidi w:val="0"/>
        <w:jc w:val="left"/>
        <w:rPr/>
      </w:pPr>
      <w:r>
        <w:rPr/>
        <w:t>condition. The emergency exception allows for initiation of treatment and</w:t>
      </w:r>
    </w:p>
    <w:p>
      <w:pPr>
        <w:pStyle w:val="PreformattedText"/>
        <w:bidi w:val="0"/>
        <w:jc w:val="left"/>
        <w:rPr/>
      </w:pPr>
      <w:r>
        <w:rPr/>
        <w:t>stabilization, not for ongoing treatment without obtaining proper consent. For</w:t>
      </w:r>
    </w:p>
    <w:p>
      <w:pPr>
        <w:pStyle w:val="PreformattedText"/>
        <w:bidi w:val="0"/>
        <w:jc w:val="left"/>
        <w:rPr/>
      </w:pPr>
      <w:r>
        <w:rPr/>
        <w:t>cases in which a patient has previously informed his or her physician about</w:t>
      </w:r>
    </w:p>
    <w:p>
      <w:pPr>
        <w:pStyle w:val="PreformattedText"/>
        <w:bidi w:val="0"/>
        <w:jc w:val="left"/>
        <w:rPr/>
      </w:pPr>
      <w:r>
        <w:rPr/>
        <w:t>treatment preferences in the event of an emergency, the physician is generally</w:t>
      </w:r>
    </w:p>
    <w:p>
      <w:pPr>
        <w:pStyle w:val="PreformattedText"/>
        <w:bidi w:val="0"/>
        <w:jc w:val="left"/>
        <w:rPr/>
      </w:pPr>
      <w:r>
        <w:rPr/>
        <w:t>held to have an obligation to comply with those instructions.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Waivers: A patient can make an informed decision to defer to someone else’s</w:t>
      </w:r>
    </w:p>
    <w:p>
      <w:pPr>
        <w:pStyle w:val="PreformattedText"/>
        <w:bidi w:val="0"/>
        <w:jc w:val="left"/>
        <w:rPr/>
      </w:pPr>
      <w:r>
        <w:rPr/>
        <w:t>judgment regarding treatment decisions, including the treating clinician’s</w:t>
      </w:r>
    </w:p>
    <w:p>
      <w:pPr>
        <w:pStyle w:val="PreformattedText"/>
        <w:bidi w:val="0"/>
        <w:jc w:val="left"/>
        <w:rPr/>
      </w:pPr>
      <w:r>
        <w:rPr/>
        <w:t>judgment. A waiver might be implied; for example, presenting oneself to the</w:t>
      </w:r>
    </w:p>
    <w:p>
      <w:pPr>
        <w:pStyle w:val="PreformattedText"/>
        <w:bidi w:val="0"/>
        <w:jc w:val="left"/>
        <w:rPr/>
      </w:pPr>
      <w:r>
        <w:rPr/>
        <w:t>emergency room after being injured. Or, it might be explicit; for example,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Please don’t tell me anymore; you just do what’s best.” Patients must have</w:t>
      </w:r>
    </w:p>
    <w:p>
      <w:pPr>
        <w:pStyle w:val="PreformattedText"/>
        <w:bidi w:val="0"/>
        <w:jc w:val="left"/>
        <w:rPr/>
      </w:pPr>
      <w:r>
        <w:rPr/>
        <w:t>the capacity to waive informed consent, which means that they must at least be</w:t>
      </w:r>
    </w:p>
    <w:p>
      <w:pPr>
        <w:pStyle w:val="PreformattedText"/>
        <w:bidi w:val="0"/>
        <w:jc w:val="left"/>
        <w:rPr/>
      </w:pPr>
      <w:r>
        <w:rPr/>
        <w:t>aware of the nature of the condition, the level of risk involved in the treatment,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that they or someone else they choose has a right to make a decision, and that</w:t>
      </w:r>
    </w:p>
    <w:p>
      <w:pPr>
        <w:pStyle w:val="PreformattedText"/>
        <w:bidi w:val="0"/>
        <w:jc w:val="left"/>
        <w:rPr/>
      </w:pPr>
      <w:r>
        <w:rPr/>
        <w:t>they are waiving that right.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Therapeutic privilege: This exception applies in those relatively rare</w:t>
      </w:r>
    </w:p>
    <w:p>
      <w:pPr>
        <w:pStyle w:val="PreformattedText"/>
        <w:bidi w:val="0"/>
        <w:jc w:val="left"/>
        <w:rPr/>
      </w:pPr>
      <w:r>
        <w:rPr/>
        <w:t>circumstances where the process of providing information and obtaining</w:t>
      </w:r>
    </w:p>
    <w:p>
      <w:pPr>
        <w:pStyle w:val="PreformattedText"/>
        <w:bidi w:val="0"/>
        <w:jc w:val="left"/>
        <w:rPr/>
      </w:pPr>
      <w:r>
        <w:rPr/>
        <w:t>consent would result in a serious risk of deterioration in the patient’s</w:t>
      </w:r>
    </w:p>
    <w:p>
      <w:pPr>
        <w:pStyle w:val="PreformattedText"/>
        <w:bidi w:val="0"/>
        <w:jc w:val="left"/>
        <w:rPr/>
      </w:pPr>
      <w:r>
        <w:rPr/>
        <w:t>condition. In those situations, the informed consent process can be deferred</w:t>
      </w:r>
    </w:p>
    <w:p>
      <w:pPr>
        <w:pStyle w:val="PreformattedText"/>
        <w:bidi w:val="0"/>
        <w:jc w:val="left"/>
        <w:rPr/>
      </w:pPr>
      <w:r>
        <w:rPr/>
        <w:t>until the patient’s condition had improved sufficiently. The possibility that</w:t>
      </w:r>
    </w:p>
    <w:p>
      <w:pPr>
        <w:pStyle w:val="PreformattedText"/>
        <w:bidi w:val="0"/>
        <w:jc w:val="left"/>
        <w:rPr/>
      </w:pPr>
      <w:r>
        <w:rPr/>
        <w:t>providing the information might lead to treatment refusal is not sufficient to</w:t>
      </w:r>
    </w:p>
    <w:p>
      <w:pPr>
        <w:pStyle w:val="PreformattedText"/>
        <w:bidi w:val="0"/>
        <w:jc w:val="left"/>
        <w:rPr/>
      </w:pPr>
      <w:r>
        <w:rPr/>
        <w:t>invoke therapeutic privilege.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Refusal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competent people have a right to make their own medical treatment</w:t>
      </w:r>
    </w:p>
    <w:p>
      <w:pPr>
        <w:pStyle w:val="PreformattedText"/>
        <w:bidi w:val="0"/>
        <w:jc w:val="left"/>
        <w:rPr/>
      </w:pPr>
      <w:r>
        <w:rPr/>
        <w:t>decisions, and all adults are presumed to be competent. This applies even when</w:t>
      </w:r>
    </w:p>
    <w:p>
      <w:pPr>
        <w:pStyle w:val="PreformattedText"/>
        <w:bidi w:val="0"/>
        <w:jc w:val="left"/>
        <w:rPr/>
      </w:pPr>
      <w:r>
        <w:rPr/>
        <w:t>the individual is suffering from serious mental illness or is civilly committed.</w:t>
      </w:r>
    </w:p>
    <w:p>
      <w:pPr>
        <w:pStyle w:val="PreformattedText"/>
        <w:bidi w:val="0"/>
        <w:jc w:val="left"/>
        <w:rPr/>
      </w:pPr>
      <w:r>
        <w:rPr/>
        <w:t>The presumption of competency persists until a court has declared a person to be</w:t>
      </w:r>
    </w:p>
    <w:p>
      <w:pPr>
        <w:pStyle w:val="PreformattedText"/>
        <w:bidi w:val="0"/>
        <w:jc w:val="left"/>
        <w:rPr/>
      </w:pPr>
      <w:r>
        <w:rPr/>
        <w:t>incompetent, as described earlier.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 patient is believed to be incapacitated and unable to make treatment</w:t>
      </w:r>
    </w:p>
    <w:p>
      <w:pPr>
        <w:pStyle w:val="PreformattedText"/>
        <w:bidi w:val="0"/>
        <w:jc w:val="left"/>
        <w:rPr/>
      </w:pPr>
      <w:r>
        <w:rPr/>
        <w:t>decisions, an alternative decision-maker should be sought rather than relying on</w:t>
      </w:r>
    </w:p>
    <w:p>
      <w:pPr>
        <w:pStyle w:val="PreformattedText"/>
        <w:bidi w:val="0"/>
        <w:jc w:val="left"/>
        <w:rPr/>
      </w:pPr>
      <w:r>
        <w:rPr/>
        <w:t>the presumption of competence and allowing the patient to continue making</w:t>
      </w:r>
    </w:p>
    <w:p>
      <w:pPr>
        <w:pStyle w:val="PreformattedText"/>
        <w:bidi w:val="0"/>
        <w:jc w:val="left"/>
        <w:rPr/>
      </w:pPr>
      <w:r>
        <w:rPr/>
        <w:t>treatment decisions. Individuals who are incompetent still have a right to</w:t>
      </w:r>
    </w:p>
    <w:p>
      <w:pPr>
        <w:pStyle w:val="PreformattedText"/>
        <w:bidi w:val="0"/>
        <w:jc w:val="left"/>
        <w:rPr/>
      </w:pPr>
      <w:r>
        <w:rPr/>
        <w:t>individual autonomy, which can be honored by following their preferences for</w:t>
      </w:r>
    </w:p>
    <w:p>
      <w:pPr>
        <w:pStyle w:val="PreformattedText"/>
        <w:bidi w:val="0"/>
        <w:jc w:val="left"/>
        <w:rPr/>
      </w:pPr>
      <w:r>
        <w:rPr/>
        <w:t>treatment expressed when they were competent or to the extent they can be</w:t>
      </w:r>
    </w:p>
    <w:p>
      <w:pPr>
        <w:pStyle w:val="PreformattedText"/>
        <w:bidi w:val="0"/>
        <w:jc w:val="left"/>
        <w:rPr/>
      </w:pPr>
      <w:r>
        <w:rPr/>
        <w:t>determined in the absence of prior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law concerning treatment refusal varies among the states. States generally</w:t>
      </w:r>
    </w:p>
    <w:p>
      <w:pPr>
        <w:pStyle w:val="PreformattedText"/>
        <w:bidi w:val="0"/>
        <w:jc w:val="left"/>
        <w:rPr/>
      </w:pPr>
      <w:r>
        <w:rPr/>
        <w:t>draw a distinction between routine and ordinary medical care, (e.g., antibiotics,</w:t>
      </w:r>
    </w:p>
    <w:p>
      <w:pPr>
        <w:pStyle w:val="PreformattedText"/>
        <w:bidi w:val="0"/>
        <w:jc w:val="left"/>
        <w:rPr/>
      </w:pPr>
      <w:r>
        <w:rPr/>
        <w:t>minor surgery), and extraordinary or invasive care (e.g., cancer chemotherapy,</w:t>
      </w:r>
    </w:p>
    <w:p>
      <w:pPr>
        <w:pStyle w:val="PreformattedText"/>
        <w:bidi w:val="0"/>
        <w:jc w:val="left"/>
        <w:rPr/>
      </w:pPr>
      <w:r>
        <w:rPr/>
        <w:t>coronary artery bypass grafting) when determining what can be done when a</w:t>
      </w:r>
    </w:p>
    <w:p>
      <w:pPr>
        <w:pStyle w:val="PreformattedText"/>
        <w:bidi w:val="0"/>
        <w:jc w:val="left"/>
        <w:rPr/>
      </w:pPr>
      <w:r>
        <w:rPr/>
        <w:t>patient refuses treatment. Benzodiazepines and antidepressants are generally</w:t>
      </w:r>
    </w:p>
    <w:p>
      <w:pPr>
        <w:pStyle w:val="PreformattedText"/>
        <w:bidi w:val="0"/>
        <w:jc w:val="left"/>
        <w:rPr/>
      </w:pPr>
      <w:r>
        <w:rPr/>
        <w:t>considered to be routine, ordinary, and non-invasive. Antipsychotic medication,</w:t>
      </w:r>
    </w:p>
    <w:p>
      <w:pPr>
        <w:pStyle w:val="PreformattedText"/>
        <w:bidi w:val="0"/>
        <w:jc w:val="left"/>
        <w:rPr/>
      </w:pPr>
      <w:r>
        <w:rPr/>
        <w:t>electroconvulsive therapy, and psychosurgery are considered to constitute</w:t>
      </w:r>
    </w:p>
    <w:p>
      <w:pPr>
        <w:pStyle w:val="PreformattedText"/>
        <w:bidi w:val="0"/>
        <w:jc w:val="left"/>
        <w:rPr/>
      </w:pPr>
      <w:r>
        <w:rPr/>
        <w:t>extraordinary, dangerous, and invasive treatments in many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States differ in terms of what legal steps must be taken before a patient’s</w:t>
      </w:r>
    </w:p>
    <w:p>
      <w:pPr>
        <w:pStyle w:val="PreformattedText"/>
        <w:bidi w:val="0"/>
        <w:jc w:val="left"/>
        <w:rPr/>
      </w:pPr>
      <w:r>
        <w:rPr/>
        <w:t>refusal of treatment can be over-ridden. The basic rule in all states is that</w:t>
      </w:r>
    </w:p>
    <w:p>
      <w:pPr>
        <w:pStyle w:val="PreformattedText"/>
        <w:bidi w:val="0"/>
        <w:jc w:val="left"/>
        <w:rPr/>
      </w:pPr>
      <w:r>
        <w:rPr/>
        <w:t>competent individuals have a right to make their own treatment decisions,</w:t>
      </w:r>
    </w:p>
    <w:p>
      <w:pPr>
        <w:pStyle w:val="PreformattedText"/>
        <w:bidi w:val="0"/>
        <w:jc w:val="left"/>
        <w:rPr/>
      </w:pPr>
      <w:r>
        <w:rPr/>
        <w:t>including refusal of treatment that others believe is in the patient’s best interest.</w:t>
      </w:r>
    </w:p>
    <w:p>
      <w:pPr>
        <w:pStyle w:val="PreformattedText"/>
        <w:bidi w:val="0"/>
        <w:jc w:val="left"/>
        <w:rPr/>
      </w:pPr>
      <w:r>
        <w:rPr/>
        <w:t>Exceptions to this rule exist in matters involving criminal law and _ the</w:t>
      </w:r>
    </w:p>
    <w:p>
      <w:pPr>
        <w:pStyle w:val="PreformattedText"/>
        <w:bidi w:val="0"/>
        <w:jc w:val="left"/>
        <w:rPr/>
      </w:pPr>
      <w:r>
        <w:rPr/>
        <w:t>correctional system.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When a patient who appears to lack the capacity to make treatment decisions</w:t>
      </w:r>
    </w:p>
    <w:p>
      <w:pPr>
        <w:pStyle w:val="PreformattedText"/>
        <w:bidi w:val="0"/>
        <w:jc w:val="left"/>
        <w:rPr/>
      </w:pPr>
      <w:r>
        <w:rPr/>
        <w:t>refuses routine and ordinary care, physicians can generally rely upon family</w:t>
      </w:r>
    </w:p>
    <w:p>
      <w:pPr>
        <w:pStyle w:val="PreformattedText"/>
        <w:bidi w:val="0"/>
        <w:jc w:val="left"/>
        <w:rPr/>
      </w:pPr>
      <w:r>
        <w:rPr/>
        <w:t>members or significant others who know the patient to make a decision. When</w:t>
      </w:r>
    </w:p>
    <w:p>
      <w:pPr>
        <w:pStyle w:val="PreformattedText"/>
        <w:bidi w:val="0"/>
        <w:jc w:val="left"/>
        <w:rPr/>
      </w:pPr>
      <w:r>
        <w:rPr/>
        <w:t>the care to be provided is extraordinary, invasive, or dangerous, many states</w:t>
      </w:r>
    </w:p>
    <w:p>
      <w:pPr>
        <w:pStyle w:val="PreformattedText"/>
        <w:bidi w:val="0"/>
        <w:jc w:val="left"/>
        <w:rPr/>
      </w:pPr>
      <w:r>
        <w:rPr/>
        <w:t>require that a formal guardian be appointed to make the treatment 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described above, guardianship is established after a hearing at which family</w:t>
      </w:r>
    </w:p>
    <w:p>
      <w:pPr>
        <w:pStyle w:val="PreformattedText"/>
        <w:bidi w:val="0"/>
        <w:jc w:val="left"/>
        <w:rPr/>
      </w:pPr>
      <w:r>
        <w:rPr/>
        <w:t>members, treaters, and sometimes the patient, will testify. Not all states allow the</w:t>
      </w:r>
    </w:p>
    <w:p>
      <w:pPr>
        <w:pStyle w:val="PreformattedText"/>
        <w:bidi w:val="0"/>
        <w:jc w:val="left"/>
        <w:rPr/>
      </w:pPr>
      <w:r>
        <w:rPr/>
        <w:t>guardian, once appointed, to make all decisions on behalf of the patient. In some</w:t>
      </w:r>
    </w:p>
    <w:p>
      <w:pPr>
        <w:pStyle w:val="PreformattedText"/>
        <w:bidi w:val="0"/>
        <w:jc w:val="left"/>
        <w:rPr/>
      </w:pPr>
      <w:r>
        <w:rPr/>
        <w:t>states, only a judge can authorize extraordinary, invasive, or dangerous</w:t>
      </w:r>
    </w:p>
    <w:p>
      <w:pPr>
        <w:pStyle w:val="PreformattedText"/>
        <w:bidi w:val="0"/>
        <w:jc w:val="left"/>
        <w:rPr/>
      </w:pPr>
      <w:r>
        <w:rPr/>
        <w:t>treatment, and only after a full adversarial hearing on the issue (Rogers v.</w:t>
      </w:r>
    </w:p>
    <w:p>
      <w:pPr>
        <w:pStyle w:val="PreformattedText"/>
        <w:bidi w:val="0"/>
        <w:jc w:val="left"/>
        <w:rPr/>
      </w:pPr>
      <w:r>
        <w:rPr/>
        <w:t>Commissioner [Mass., 1983]). However, others (including federal courts) believe</w:t>
      </w:r>
    </w:p>
    <w:p>
      <w:pPr>
        <w:pStyle w:val="PreformattedText"/>
        <w:bidi w:val="0"/>
        <w:jc w:val="left"/>
        <w:rPr/>
      </w:pPr>
      <w:r>
        <w:rPr/>
        <w:t>that professional judgment and administrative review satisfy the due process</w:t>
      </w:r>
    </w:p>
    <w:p>
      <w:pPr>
        <w:pStyle w:val="PreformattedText"/>
        <w:bidi w:val="0"/>
        <w:jc w:val="left"/>
        <w:rPr/>
      </w:pPr>
      <w:r>
        <w:rPr/>
        <w:t>requirements without going to court (Rennie v. Klein [3rd Circuit, 1981]); U.S. v.</w:t>
      </w:r>
    </w:p>
    <w:p>
      <w:pPr>
        <w:pStyle w:val="PreformattedText"/>
        <w:bidi w:val="0"/>
        <w:jc w:val="left"/>
        <w:rPr/>
      </w:pPr>
      <w:r>
        <w:rPr/>
        <w:t>Charters [4th Circuit, 1988]).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Refusal of treatment by those awaiting trial or those already convicted of a</w:t>
      </w:r>
    </w:p>
    <w:p>
      <w:pPr>
        <w:pStyle w:val="PreformattedText"/>
        <w:bidi w:val="0"/>
        <w:jc w:val="left"/>
        <w:rPr/>
      </w:pPr>
      <w:r>
        <w:rPr/>
        <w:t>crime has been the subject of considerable judicial attention. Antipsychotic</w:t>
      </w:r>
    </w:p>
    <w:p>
      <w:pPr>
        <w:pStyle w:val="PreformattedText"/>
        <w:bidi w:val="0"/>
        <w:jc w:val="left"/>
        <w:rPr/>
      </w:pPr>
      <w:r>
        <w:rPr/>
        <w:t>medications can be administered over the refusal of convicted prisoners,</w:t>
      </w:r>
    </w:p>
    <w:p>
      <w:pPr>
        <w:pStyle w:val="PreformattedText"/>
        <w:bidi w:val="0"/>
        <w:jc w:val="left"/>
        <w:rPr/>
      </w:pPr>
      <w:r>
        <w:rPr/>
        <w:t>competent or incompetent, if an independent review panel agrees that the</w:t>
      </w:r>
    </w:p>
    <w:p>
      <w:pPr>
        <w:pStyle w:val="PreformattedText"/>
        <w:bidi w:val="0"/>
        <w:jc w:val="left"/>
        <w:rPr/>
      </w:pPr>
      <w:r>
        <w:rPr/>
        <w:t>prisoner suffers from a serious mental illness, is dangerous to himself or others,</w:t>
      </w:r>
    </w:p>
    <w:p>
      <w:pPr>
        <w:pStyle w:val="PreformattedText"/>
        <w:bidi w:val="0"/>
        <w:jc w:val="left"/>
        <w:rPr/>
      </w:pPr>
      <w:r>
        <w:rPr/>
        <w:t>or is gravely disabled, and the medication proposed is in the prisoner’s best</w:t>
      </w:r>
    </w:p>
    <w:p>
      <w:pPr>
        <w:pStyle w:val="PreformattedText"/>
        <w:bidi w:val="0"/>
        <w:jc w:val="left"/>
        <w:rPr/>
      </w:pPr>
      <w:r>
        <w:rPr/>
        <w:t>interests (Washington v. Harper [U.S., 1990]).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Forced administration of antipsychotic medication for the purpose of rendering</w:t>
      </w:r>
    </w:p>
    <w:p>
      <w:pPr>
        <w:pStyle w:val="PreformattedText"/>
        <w:bidi w:val="0"/>
        <w:jc w:val="left"/>
        <w:rPr/>
      </w:pPr>
      <w:r>
        <w:rPr/>
        <w:t>the inmate competent to be executed raises significant ethical issues for</w:t>
      </w:r>
    </w:p>
    <w:p>
      <w:pPr>
        <w:pStyle w:val="PreformattedText"/>
        <w:bidi w:val="0"/>
        <w:jc w:val="left"/>
        <w:rPr/>
      </w:pPr>
      <w:r>
        <w:rPr/>
        <w:t>psychiatrists, as well as important questions of Constitutional law. Some states</w:t>
      </w:r>
    </w:p>
    <w:p>
      <w:pPr>
        <w:pStyle w:val="PreformattedText"/>
        <w:bidi w:val="0"/>
        <w:jc w:val="left"/>
        <w:rPr/>
      </w:pPr>
      <w:r>
        <w:rPr/>
        <w:t>consider this permissible, while others hold that doing so violates constitutional</w:t>
      </w:r>
    </w:p>
    <w:p>
      <w:pPr>
        <w:pStyle w:val="PreformattedText"/>
        <w:bidi w:val="0"/>
        <w:jc w:val="left"/>
        <w:rPr/>
      </w:pPr>
      <w:r>
        <w:rPr/>
        <w:t>principles (such as the right to privacy) and constitutes cruel, excessive, and</w:t>
      </w:r>
    </w:p>
    <w:p>
      <w:pPr>
        <w:pStyle w:val="PreformattedText"/>
        <w:bidi w:val="0"/>
        <w:jc w:val="left"/>
        <w:rPr/>
      </w:pPr>
      <w:r>
        <w:rPr/>
        <w:t>unusual punishment (Louisiana v. Perry [La., 1992]).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Forced administration of antipsychotic medication in order to render a</w:t>
      </w:r>
    </w:p>
    <w:p>
      <w:pPr>
        <w:pStyle w:val="PreformattedText"/>
        <w:bidi w:val="0"/>
        <w:jc w:val="left"/>
        <w:rPr/>
      </w:pPr>
      <w:r>
        <w:rPr/>
        <w:t>defendant competent to stand trial violated the rights of the defendant under the</w:t>
      </w:r>
    </w:p>
    <w:p>
      <w:pPr>
        <w:pStyle w:val="PreformattedText"/>
        <w:bidi w:val="0"/>
        <w:jc w:val="left"/>
        <w:rPr/>
      </w:pPr>
      <w:r>
        <w:rPr/>
        <w:t>Sixth and Fourteenth Amendments to the United States Constitution absent a</w:t>
      </w:r>
    </w:p>
    <w:p>
      <w:pPr>
        <w:pStyle w:val="PreformattedText"/>
        <w:bidi w:val="0"/>
        <w:jc w:val="left"/>
        <w:rPr/>
      </w:pPr>
      <w:r>
        <w:rPr/>
        <w:t>showing by the state that the treatment was both medically necessary and</w:t>
      </w:r>
    </w:p>
    <w:p>
      <w:pPr>
        <w:pStyle w:val="PreformattedText"/>
        <w:bidi w:val="0"/>
        <w:jc w:val="left"/>
        <w:rPr/>
      </w:pPr>
      <w:r>
        <w:rPr/>
        <w:t>appropriate, and furthers a compelling governmental interest (Riggins v. Nevada</w:t>
      </w:r>
    </w:p>
    <w:p>
      <w:pPr>
        <w:pStyle w:val="PreformattedText"/>
        <w:bidi w:val="0"/>
        <w:jc w:val="left"/>
        <w:rPr/>
      </w:pPr>
      <w:r>
        <w:rPr/>
        <w:t>[U.S., 1992]; Sell v. United States [U.S., 2003)).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Civil Commitment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process of hospitalizing a person against his or her will is referred to as</w:t>
      </w:r>
    </w:p>
    <w:p>
      <w:pPr>
        <w:pStyle w:val="PreformattedText"/>
        <w:bidi w:val="0"/>
        <w:jc w:val="left"/>
        <w:rPr/>
      </w:pPr>
      <w:r>
        <w:rPr/>
        <w:t>involuntary civil commitment . Civil commitment statutes are similar in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various jurisdictions, as all states provide for commitment when a person poses a</w:t>
      </w:r>
    </w:p>
    <w:p>
      <w:pPr>
        <w:pStyle w:val="PreformattedText"/>
        <w:bidi w:val="0"/>
        <w:jc w:val="left"/>
        <w:rPr/>
      </w:pPr>
      <w:r>
        <w:rPr/>
        <w:t>danger to him- or herself or others. Confinement of an individual against his or</w:t>
      </w:r>
    </w:p>
    <w:p>
      <w:pPr>
        <w:pStyle w:val="PreformattedText"/>
        <w:bidi w:val="0"/>
        <w:jc w:val="left"/>
        <w:rPr/>
      </w:pPr>
      <w:r>
        <w:rPr/>
        <w:t>her will is considered to be a deprivation of fundamental rights guaranteed under</w:t>
      </w:r>
    </w:p>
    <w:p>
      <w:pPr>
        <w:pStyle w:val="PreformattedText"/>
        <w:bidi w:val="0"/>
        <w:jc w:val="left"/>
        <w:rPr/>
      </w:pPr>
      <w:r>
        <w:rPr/>
        <w:t>the Constitution of the United States and state constitutions. Some states also</w:t>
      </w:r>
    </w:p>
    <w:p>
      <w:pPr>
        <w:pStyle w:val="PreformattedText"/>
        <w:bidi w:val="0"/>
        <w:jc w:val="left"/>
        <w:rPr/>
      </w:pPr>
      <w:r>
        <w:rPr/>
        <w:t>require that the person being committed lack the capacity to make decisions</w:t>
      </w:r>
    </w:p>
    <w:p>
      <w:pPr>
        <w:pStyle w:val="PreformattedText"/>
        <w:bidi w:val="0"/>
        <w:jc w:val="left"/>
        <w:rPr/>
      </w:pPr>
      <w:r>
        <w:rPr/>
        <w:t>regarding his or her own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Civil commitment is considered to be an act of the government because it</w:t>
      </w:r>
    </w:p>
    <w:p>
      <w:pPr>
        <w:pStyle w:val="PreformattedText"/>
        <w:bidi w:val="0"/>
        <w:jc w:val="left"/>
        <w:rPr/>
      </w:pPr>
      <w:r>
        <w:rPr/>
        <w:t>occurs under the authority of state or federal law. The United States Supreme</w:t>
      </w:r>
    </w:p>
    <w:p>
      <w:pPr>
        <w:pStyle w:val="PreformattedText"/>
        <w:bidi w:val="0"/>
        <w:jc w:val="left"/>
        <w:rPr/>
      </w:pPr>
      <w:r>
        <w:rPr/>
        <w:t>Court has held that commitment to a mental hospital entails a curtailment of</w:t>
      </w:r>
    </w:p>
    <w:p>
      <w:pPr>
        <w:pStyle w:val="PreformattedText"/>
        <w:bidi w:val="0"/>
        <w:jc w:val="left"/>
        <w:rPr/>
      </w:pPr>
      <w:r>
        <w:rPr/>
        <w:t>liberty interests and requires due process protection (Vitek v. Jones , 445 U.S.</w:t>
      </w:r>
    </w:p>
    <w:p>
      <w:pPr>
        <w:pStyle w:val="PreformattedText"/>
        <w:bidi w:val="0"/>
        <w:jc w:val="left"/>
        <w:rPr/>
      </w:pPr>
      <w:r>
        <w:rPr/>
        <w:t>480 [U.S., 1980]). Before the government can deprive someone of their</w:t>
      </w:r>
    </w:p>
    <w:p>
      <w:pPr>
        <w:pStyle w:val="PreformattedText"/>
        <w:bidi w:val="0"/>
        <w:jc w:val="left"/>
        <w:rPr/>
      </w:pPr>
      <w:r>
        <w:rPr/>
        <w:t>fundamental rights, proper procedural protections (e.g., a court or administrative</w:t>
      </w:r>
    </w:p>
    <w:p>
      <w:pPr>
        <w:pStyle w:val="PreformattedText"/>
        <w:bidi w:val="0"/>
        <w:jc w:val="left"/>
        <w:rPr/>
      </w:pPr>
      <w:r>
        <w:rPr/>
        <w:t>hearing before a neutral fact-finder) must be granted. Such procedures</w:t>
      </w:r>
    </w:p>
    <w:p>
      <w:pPr>
        <w:pStyle w:val="PreformattedText"/>
        <w:bidi w:val="0"/>
        <w:jc w:val="left"/>
        <w:rPr/>
      </w:pPr>
      <w:r>
        <w:rPr/>
        <w:t>collectively constitute due process, which is guaranteed by the Constitution.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Lawsuits for deprivation of civil rights, false imprisonment, and negligence can</w:t>
      </w:r>
    </w:p>
    <w:p>
      <w:pPr>
        <w:pStyle w:val="PreformattedText"/>
        <w:bidi w:val="0"/>
        <w:jc w:val="left"/>
        <w:rPr/>
      </w:pPr>
      <w:r>
        <w:rPr/>
        <w:t>arise from improper civil commitment. A person can be involuntarily committed</w:t>
      </w:r>
    </w:p>
    <w:p>
      <w:pPr>
        <w:pStyle w:val="PreformattedText"/>
        <w:bidi w:val="0"/>
        <w:jc w:val="left"/>
        <w:rPr/>
      </w:pPr>
      <w:r>
        <w:rPr/>
        <w:t>only if he or she is a danger to self or others, either by virtue of threats or</w:t>
      </w:r>
    </w:p>
    <w:p>
      <w:pPr>
        <w:pStyle w:val="PreformattedText"/>
        <w:bidi w:val="0"/>
        <w:jc w:val="left"/>
        <w:rPr/>
      </w:pPr>
      <w:r>
        <w:rPr/>
        <w:t>attempts to cause harm, or being unable to provide for oneself in the community.</w:t>
      </w:r>
    </w:p>
    <w:p>
      <w:pPr>
        <w:pStyle w:val="PreformattedText"/>
        <w:bidi w:val="0"/>
        <w:jc w:val="left"/>
        <w:rPr/>
      </w:pPr>
      <w:r>
        <w:rPr/>
        <w:t>The fact that a patient might demonstrate a clear-cut clinical need for treatment,</w:t>
      </w:r>
    </w:p>
    <w:p>
      <w:pPr>
        <w:pStyle w:val="PreformattedText"/>
        <w:bidi w:val="0"/>
        <w:jc w:val="left"/>
        <w:rPr/>
      </w:pPr>
      <w:r>
        <w:rPr/>
        <w:t>in the absence of dangerousness, is not sufficient. The United States Supreme</w:t>
      </w:r>
    </w:p>
    <w:p>
      <w:pPr>
        <w:pStyle w:val="PreformattedText"/>
        <w:bidi w:val="0"/>
        <w:jc w:val="left"/>
        <w:rPr/>
      </w:pPr>
      <w:r>
        <w:rPr/>
        <w:t>Court has held that a state cannot constitutionally confine a non-dangerous</w:t>
      </w:r>
    </w:p>
    <w:p>
      <w:pPr>
        <w:pStyle w:val="PreformattedText"/>
        <w:bidi w:val="0"/>
        <w:jc w:val="left"/>
        <w:rPr/>
      </w:pPr>
      <w:r>
        <w:rPr/>
        <w:t>individual who is capable of surviving outside the hospital setting on his own or</w:t>
      </w:r>
    </w:p>
    <w:p>
      <w:pPr>
        <w:pStyle w:val="PreformattedText"/>
        <w:bidi w:val="0"/>
        <w:jc w:val="left"/>
        <w:rPr/>
      </w:pPr>
      <w:r>
        <w:rPr/>
        <w:t>with the help of friends (O’Connor v. Donaldson [U.S., 1974]).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minimal standard of proof in all civil commitment cases is “clear and</w:t>
      </w:r>
    </w:p>
    <w:p>
      <w:pPr>
        <w:pStyle w:val="PreformattedText"/>
        <w:bidi w:val="0"/>
        <w:jc w:val="left"/>
        <w:rPr/>
      </w:pPr>
      <w:r>
        <w:rPr/>
        <w:t>convincing” evidence: more than this is required in ordinary civil cases and less</w:t>
      </w:r>
    </w:p>
    <w:p>
      <w:pPr>
        <w:pStyle w:val="PreformattedText"/>
        <w:bidi w:val="0"/>
        <w:jc w:val="left"/>
        <w:rPr/>
      </w:pPr>
      <w:r>
        <w:rPr/>
        <w:t>than the criminal standard of beyond a reasonable doubt (Addington v. Texas</w:t>
      </w:r>
    </w:p>
    <w:p>
      <w:pPr>
        <w:pStyle w:val="PreformattedText"/>
        <w:bidi w:val="0"/>
        <w:jc w:val="left"/>
        <w:rPr/>
      </w:pPr>
      <w:r>
        <w:rPr/>
        <w:t>[U.S., 1979]). Individual states might provide additional protections, by</w:t>
      </w:r>
    </w:p>
    <w:p>
      <w:pPr>
        <w:pStyle w:val="PreformattedText"/>
        <w:bidi w:val="0"/>
        <w:jc w:val="left"/>
        <w:rPr/>
      </w:pPr>
      <w:r>
        <w:rPr/>
        <w:t>requiring proof beyond a reasonable doubt for civil commitment. However, the</w:t>
      </w:r>
    </w:p>
    <w:p>
      <w:pPr>
        <w:pStyle w:val="PreformattedText"/>
        <w:bidi w:val="0"/>
        <w:jc w:val="left"/>
        <w:rPr/>
      </w:pPr>
      <w:r>
        <w:rPr/>
        <w:t>details of the commitment process vary among the states. States also differ in</w:t>
      </w:r>
    </w:p>
    <w:p>
      <w:pPr>
        <w:pStyle w:val="PreformattedText"/>
        <w:bidi w:val="0"/>
        <w:jc w:val="left"/>
        <w:rPr/>
      </w:pPr>
      <w:r>
        <w:rPr/>
        <w:t>how mental illness is defined. Some states, for example, do not consider</w:t>
      </w:r>
    </w:p>
    <w:p>
      <w:pPr>
        <w:pStyle w:val="PreformattedText"/>
        <w:bidi w:val="0"/>
        <w:jc w:val="left"/>
        <w:rPr/>
      </w:pPr>
      <w:r>
        <w:rPr/>
        <w:t>substance abuse and disorders like Alzheimer’s disease as mental illnesses for</w:t>
      </w:r>
    </w:p>
    <w:p>
      <w:pPr>
        <w:pStyle w:val="PreformattedText"/>
        <w:bidi w:val="0"/>
        <w:jc w:val="left"/>
        <w:rPr/>
      </w:pPr>
      <w:r>
        <w:rPr/>
        <w:t>the purpose of civil commitment.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 a patient is offered an opportunity to sign himself into a state hospital</w:t>
      </w:r>
    </w:p>
    <w:p>
      <w:pPr>
        <w:pStyle w:val="PreformattedText"/>
        <w:bidi w:val="0"/>
        <w:jc w:val="left"/>
        <w:rPr/>
      </w:pPr>
      <w:r>
        <w:rPr/>
        <w:t>voluntarily and does so while lacking the capacity to make an informed decision,</w:t>
      </w:r>
    </w:p>
    <w:p>
      <w:pPr>
        <w:pStyle w:val="PreformattedText"/>
        <w:bidi w:val="0"/>
        <w:jc w:val="left"/>
        <w:rPr/>
      </w:pPr>
      <w:r>
        <w:rPr/>
        <w:t>he has been deprived of his Constitutional right to due process of law, and the</w:t>
      </w:r>
    </w:p>
    <w:p>
      <w:pPr>
        <w:pStyle w:val="PreformattedText"/>
        <w:bidi w:val="0"/>
        <w:jc w:val="left"/>
        <w:rPr/>
      </w:pPr>
      <w:r>
        <w:rPr/>
        <w:t>state and its agents can be held liable for a violation of the patient’s federal civil</w:t>
      </w:r>
    </w:p>
    <w:p>
      <w:pPr>
        <w:pStyle w:val="PreformattedText"/>
        <w:bidi w:val="0"/>
        <w:jc w:val="left"/>
        <w:rPr/>
      </w:pPr>
      <w:r>
        <w:rPr/>
        <w:t>rights (Zinermon v. Burch [U.S. 1990]).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Although the details differ, all states use the criteria of danger to self or others</w:t>
      </w:r>
    </w:p>
    <w:p>
      <w:pPr>
        <w:pStyle w:val="PreformattedText"/>
        <w:bidi w:val="0"/>
        <w:jc w:val="left"/>
        <w:rPr/>
      </w:pPr>
      <w:r>
        <w:rPr/>
        <w:t>as the basis for involuntary commitment. The danger must be the result of</w:t>
      </w:r>
    </w:p>
    <w:p>
      <w:pPr>
        <w:pStyle w:val="PreformattedText"/>
        <w:bidi w:val="0"/>
        <w:jc w:val="left"/>
        <w:rPr/>
      </w:pPr>
      <w:r>
        <w:rPr/>
        <w:t>mental illness, rather than ordinary anger or antisocial behavior. For example, a</w:t>
      </w:r>
    </w:p>
    <w:p>
      <w:pPr>
        <w:pStyle w:val="PreformattedText"/>
        <w:bidi w:val="0"/>
        <w:jc w:val="left"/>
        <w:rPr/>
      </w:pPr>
      <w:r>
        <w:rPr/>
        <w:t>hired killer would not be an appropriate candidate for involuntary commitment</w:t>
      </w:r>
    </w:p>
    <w:p>
      <w:pPr>
        <w:pStyle w:val="PreformattedText"/>
        <w:bidi w:val="0"/>
        <w:jc w:val="left"/>
        <w:rPr/>
      </w:pPr>
      <w:r>
        <w:rPr/>
        <w:t>to a psychiatric hospital should his murderous intentions become known, absent</w:t>
      </w:r>
    </w:p>
    <w:p>
      <w:pPr>
        <w:pStyle w:val="PreformattedText"/>
        <w:bidi w:val="0"/>
        <w:jc w:val="left"/>
        <w:rPr/>
      </w:pPr>
      <w:r>
        <w:rPr/>
        <w:t>evidence that a mental illness contributed to his dangerousness. However, an</w:t>
      </w:r>
    </w:p>
    <w:p>
      <w:pPr>
        <w:pStyle w:val="PreformattedText"/>
        <w:bidi w:val="0"/>
        <w:jc w:val="left"/>
        <w:rPr/>
      </w:pPr>
      <w:r>
        <w:rPr/>
        <w:t>individual convicted of a violent crime can be committed to a hospital if it is</w:t>
      </w:r>
    </w:p>
    <w:p>
      <w:pPr>
        <w:pStyle w:val="PreformattedText"/>
        <w:bidi w:val="0"/>
        <w:jc w:val="left"/>
        <w:rPr/>
      </w:pPr>
      <w:r>
        <w:rPr/>
        <w:t>determined that he poses a danger to himself or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Danger to self means attempts at serious self-harm or suicide, or credible</w:t>
      </w:r>
    </w:p>
    <w:p>
      <w:pPr>
        <w:pStyle w:val="PreformattedText"/>
        <w:bidi w:val="0"/>
        <w:jc w:val="left"/>
        <w:rPr/>
      </w:pPr>
      <w:r>
        <w:rPr/>
        <w:t>threats to cause such self-harm. Danger to others generally refers to threats or</w:t>
      </w:r>
    </w:p>
    <w:p>
      <w:pPr>
        <w:pStyle w:val="PreformattedText"/>
        <w:bidi w:val="0"/>
        <w:jc w:val="left"/>
        <w:rPr/>
      </w:pPr>
      <w:r>
        <w:rPr/>
        <w:t>attempts to cause physical harm to others, or actual harm already inflicted. In</w:t>
      </w:r>
    </w:p>
    <w:p>
      <w:pPr>
        <w:pStyle w:val="PreformattedText"/>
        <w:bidi w:val="0"/>
        <w:jc w:val="left"/>
        <w:rPr/>
      </w:pPr>
      <w:r>
        <w:rPr/>
        <w:t>addition, it might include situations in which others are placed in reasonable fear</w:t>
      </w:r>
    </w:p>
    <w:p>
      <w:pPr>
        <w:pStyle w:val="PreformattedText"/>
        <w:bidi w:val="0"/>
        <w:jc w:val="left"/>
        <w:rPr/>
      </w:pPr>
      <w:r>
        <w:rPr/>
        <w:t>that they will be harmed by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can also be involuntarily committed if they pose a substantial risk</w:t>
      </w:r>
    </w:p>
    <w:p>
      <w:pPr>
        <w:pStyle w:val="PreformattedText"/>
        <w:bidi w:val="0"/>
        <w:jc w:val="left"/>
        <w:rPr/>
      </w:pPr>
      <w:r>
        <w:rPr/>
        <w:t>of harm because they are unable to provide for their own well-being in the</w:t>
      </w:r>
    </w:p>
    <w:p>
      <w:pPr>
        <w:pStyle w:val="PreformattedText"/>
        <w:bidi w:val="0"/>
        <w:jc w:val="left"/>
        <w:rPr/>
      </w:pPr>
      <w:r>
        <w:rPr/>
        <w:t>community. In some states, this criterion is referred to as the gravely disabled</w:t>
      </w:r>
    </w:p>
    <w:p>
      <w:pPr>
        <w:pStyle w:val="PreformattedText"/>
        <w:bidi w:val="0"/>
        <w:jc w:val="left"/>
        <w:rPr/>
      </w:pPr>
      <w:r>
        <w:rPr/>
        <w:t>criterion. Generally, mere difficulty caring for oneself is not enough to meet this</w:t>
      </w:r>
    </w:p>
    <w:p>
      <w:pPr>
        <w:pStyle w:val="PreformattedText"/>
        <w:bidi w:val="0"/>
        <w:jc w:val="left"/>
        <w:rPr/>
      </w:pPr>
      <w:r>
        <w:rPr/>
        <w:t>criterion. The risk of harm—for example, believing that one is invincible and</w:t>
      </w:r>
    </w:p>
    <w:p>
      <w:pPr>
        <w:pStyle w:val="PreformattedText"/>
        <w:bidi w:val="0"/>
        <w:jc w:val="left"/>
        <w:rPr/>
      </w:pPr>
      <w:r>
        <w:rPr/>
        <w:t>therefore can walk into traffic—must be substantial and imminent. A likelihood</w:t>
      </w:r>
    </w:p>
    <w:p>
      <w:pPr>
        <w:pStyle w:val="PreformattedText"/>
        <w:bidi w:val="0"/>
        <w:jc w:val="left"/>
        <w:rPr/>
      </w:pPr>
      <w:r>
        <w:rPr/>
        <w:t>of harm in the distant future is not sufficient. Civil commitment under this</w:t>
      </w:r>
    </w:p>
    <w:p>
      <w:pPr>
        <w:pStyle w:val="PreformattedText"/>
        <w:bidi w:val="0"/>
        <w:jc w:val="left"/>
        <w:rPr/>
      </w:pPr>
      <w:r>
        <w:rPr/>
        <w:t>criterion, as well as the others, is permissible only if no less restrictive</w:t>
      </w:r>
    </w:p>
    <w:p>
      <w:pPr>
        <w:pStyle w:val="PreformattedText"/>
        <w:bidi w:val="0"/>
        <w:jc w:val="left"/>
        <w:rPr/>
      </w:pPr>
      <w:r>
        <w:rPr/>
        <w:t>alternative is available in the community (Lake v. Cameron [D.C. Cir., 1966]).</w:t>
      </w:r>
    </w:p>
    <w:p>
      <w:pPr>
        <w:pStyle w:val="PreformattedText"/>
        <w:bidi w:val="0"/>
        <w:jc w:val="left"/>
        <w:rPr/>
      </w:pPr>
      <w:r>
        <w:rPr/>
        <w:t>Alternatives to civil commitment can include increased outpatient visits,</w:t>
      </w:r>
    </w:p>
    <w:p>
      <w:pPr>
        <w:pStyle w:val="PreformattedText"/>
        <w:bidi w:val="0"/>
        <w:jc w:val="left"/>
        <w:rPr/>
      </w:pPr>
      <w:r>
        <w:rPr/>
        <w:t>voluntary hospitalization, day hospital programs, custodial care by relatives, or</w:t>
      </w:r>
    </w:p>
    <w:p>
      <w:pPr>
        <w:pStyle w:val="PreformattedText"/>
        <w:bidi w:val="0"/>
        <w:jc w:val="left"/>
        <w:rPr/>
      </w:pPr>
      <w:r>
        <w:rPr/>
        <w:t>shelters.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Civil commitment of criminal defendants and convicted individuals has been</w:t>
      </w:r>
    </w:p>
    <w:p>
      <w:pPr>
        <w:pStyle w:val="PreformattedText"/>
        <w:bidi w:val="0"/>
        <w:jc w:val="left"/>
        <w:rPr/>
      </w:pPr>
      <w:r>
        <w:rPr/>
        <w:t>the subject of important court decisions. The due process clause requires that the</w:t>
      </w:r>
    </w:p>
    <w:p>
      <w:pPr>
        <w:pStyle w:val="PreformattedText"/>
        <w:bidi w:val="0"/>
        <w:jc w:val="left"/>
        <w:rPr/>
      </w:pPr>
      <w:r>
        <w:rPr/>
        <w:t>reason for confinement and the nature of the confinement be reasonably related</w:t>
      </w:r>
    </w:p>
    <w:p>
      <w:pPr>
        <w:pStyle w:val="PreformattedText"/>
        <w:bidi w:val="0"/>
        <w:jc w:val="left"/>
        <w:rPr/>
      </w:pPr>
      <w:r>
        <w:rPr/>
        <w:t>to the purpose of confinement. For example, in Jackson v. Indiana (U.S., 1972),</w:t>
      </w:r>
    </w:p>
    <w:p>
      <w:pPr>
        <w:pStyle w:val="PreformattedText"/>
        <w:bidi w:val="0"/>
        <w:jc w:val="left"/>
        <w:rPr/>
      </w:pPr>
      <w:r>
        <w:rPr/>
        <w:t>Jackson was deaf, with limited ability to sign, and had limited intellectual ability.</w:t>
      </w:r>
    </w:p>
    <w:p>
      <w:pPr>
        <w:pStyle w:val="PreformattedText"/>
        <w:bidi w:val="0"/>
        <w:jc w:val="left"/>
        <w:rPr/>
      </w:pPr>
      <w:r>
        <w:rPr/>
        <w:t>He had been found incompetent to stand trial on charges of shoplifting and was</w:t>
      </w:r>
    </w:p>
    <w:p>
      <w:pPr>
        <w:pStyle w:val="PreformattedText"/>
        <w:bidi w:val="0"/>
        <w:jc w:val="left"/>
        <w:rPr/>
      </w:pPr>
      <w:r>
        <w:rPr/>
        <w:t>committed to the state hospital until he was restored to competency, which</w:t>
      </w:r>
    </w:p>
    <w:p>
      <w:pPr>
        <w:pStyle w:val="PreformattedText"/>
        <w:bidi w:val="0"/>
        <w:jc w:val="left"/>
        <w:rPr/>
      </w:pPr>
      <w:r>
        <w:rPr/>
        <w:t>everyone agreed was unattainable under the circumstances. The Supreme Court</w:t>
      </w:r>
    </w:p>
    <w:p>
      <w:pPr>
        <w:pStyle w:val="PreformattedText"/>
        <w:bidi w:val="0"/>
        <w:jc w:val="left"/>
        <w:rPr/>
      </w:pPr>
      <w:r>
        <w:rPr/>
        <w:t>held that if the state wanted to continue to confine Jackson to a mental</w:t>
      </w:r>
    </w:p>
    <w:p>
      <w:pPr>
        <w:pStyle w:val="PreformattedText"/>
        <w:bidi w:val="0"/>
        <w:jc w:val="left"/>
        <w:rPr/>
      </w:pPr>
      <w:r>
        <w:rPr/>
        <w:t>institution, he must meet standard criteria for civil commitment.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found not guilty by reason of mental illness (insanity acquittees)</w:t>
      </w:r>
    </w:p>
    <w:p>
      <w:pPr>
        <w:pStyle w:val="PreformattedText"/>
        <w:bidi w:val="0"/>
        <w:jc w:val="left"/>
        <w:rPr/>
      </w:pPr>
      <w:r>
        <w:rPr/>
        <w:t>can be confined to psychiatric hospitals as long as they are mentally ill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dangerous, but no longer. As the Supreme Court held in Jones v. United States</w:t>
      </w:r>
    </w:p>
    <w:p>
      <w:pPr>
        <w:pStyle w:val="PreformattedText"/>
        <w:bidi w:val="0"/>
        <w:jc w:val="left"/>
        <w:rPr/>
      </w:pPr>
      <w:r>
        <w:rPr/>
        <w:t>(U.S., 1983)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the Constitution permits the Government, on the basis of the insanity</w:t>
      </w:r>
    </w:p>
    <w:p>
      <w:pPr>
        <w:pStyle w:val="PreformattedText"/>
        <w:bidi w:val="0"/>
        <w:jc w:val="left"/>
        <w:rPr/>
      </w:pPr>
      <w:r>
        <w:rPr/>
        <w:t>judgment, to confine (a defendant) to a mental institution until such time</w:t>
      </w:r>
    </w:p>
    <w:p>
      <w:pPr>
        <w:pStyle w:val="PreformattedText"/>
        <w:bidi w:val="0"/>
        <w:jc w:val="left"/>
        <w:rPr/>
      </w:pPr>
      <w:r>
        <w:rPr/>
        <w:t>as he has regained his sanity or is no longer a danger to himself or society.</w:t>
      </w:r>
    </w:p>
    <w:p>
      <w:pPr>
        <w:pStyle w:val="PreformattedText"/>
        <w:bidi w:val="0"/>
        <w:jc w:val="left"/>
        <w:rPr/>
      </w:pPr>
      <w:r>
        <w:rPr/>
        <w:t>This holding accords with the widely and reasonably held view that</w:t>
      </w:r>
    </w:p>
    <w:p>
      <w:pPr>
        <w:pStyle w:val="PreformattedText"/>
        <w:bidi w:val="0"/>
        <w:jc w:val="left"/>
        <w:rPr/>
      </w:pPr>
      <w:r>
        <w:rPr/>
        <w:t>insanity acquitees should not be treated differently from other candidates</w:t>
      </w:r>
    </w:p>
    <w:p>
      <w:pPr>
        <w:pStyle w:val="PreformattedText"/>
        <w:bidi w:val="0"/>
        <w:jc w:val="left"/>
        <w:rPr/>
      </w:pPr>
      <w:r>
        <w:rPr/>
        <w:t>for civil commitment. ” (Jones v. United States , 463 U.S. 354 [1983])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Supreme Court has held that a state statute violated the Due Process</w:t>
      </w:r>
    </w:p>
    <w:p>
      <w:pPr>
        <w:pStyle w:val="PreformattedText"/>
        <w:bidi w:val="0"/>
        <w:jc w:val="left"/>
        <w:rPr/>
      </w:pPr>
      <w:r>
        <w:rPr/>
        <w:t>Clause of the United States Constitution where it allowed a criminal defendant</w:t>
      </w:r>
    </w:p>
    <w:p>
      <w:pPr>
        <w:pStyle w:val="PreformattedText"/>
        <w:bidi w:val="0"/>
        <w:jc w:val="left"/>
        <w:rPr/>
      </w:pPr>
      <w:r>
        <w:rPr/>
        <w:t>found not guilty by reason of insanity to be returned to the hospital, even if a</w:t>
      </w:r>
    </w:p>
    <w:p>
      <w:pPr>
        <w:pStyle w:val="PreformattedText"/>
        <w:bidi w:val="0"/>
        <w:jc w:val="left"/>
        <w:rPr/>
      </w:pPr>
      <w:r>
        <w:rPr/>
        <w:t>hospital review committee found him no longer mentally ill, if he was</w:t>
      </w:r>
    </w:p>
    <w:p>
      <w:pPr>
        <w:pStyle w:val="PreformattedText"/>
        <w:bidi w:val="0"/>
        <w:jc w:val="left"/>
        <w:rPr/>
      </w:pPr>
      <w:r>
        <w:rPr/>
        <w:t>determined at a court hearing to be dangerous (Foucha v. Louisiana [U.S.,</w:t>
      </w:r>
    </w:p>
    <w:p>
      <w:pPr>
        <w:pStyle w:val="PreformattedText"/>
        <w:bidi w:val="0"/>
        <w:jc w:val="left"/>
        <w:rPr/>
      </w:pPr>
      <w:r>
        <w:rPr/>
        <w:t>1992]). The hospital psychiatrist testified that Foucha had recovered from the</w:t>
      </w:r>
    </w:p>
    <w:p>
      <w:pPr>
        <w:pStyle w:val="PreformattedText"/>
        <w:bidi w:val="0"/>
        <w:jc w:val="left"/>
        <w:rPr/>
      </w:pPr>
      <w:r>
        <w:rPr/>
        <w:t>drug-induced psychosis that was the basis for his insanity defense, but also</w:t>
      </w:r>
    </w:p>
    <w:p>
      <w:pPr>
        <w:pStyle w:val="PreformattedText"/>
        <w:bidi w:val="0"/>
        <w:jc w:val="left"/>
        <w:rPr/>
      </w:pPr>
      <w:r>
        <w:rPr/>
        <w:t>testified that Foucha had been in altercations at the hospital, had an antisocial</w:t>
      </w:r>
    </w:p>
    <w:p>
      <w:pPr>
        <w:pStyle w:val="PreformattedText"/>
        <w:bidi w:val="0"/>
        <w:jc w:val="left"/>
        <w:rPr/>
      </w:pPr>
      <w:r>
        <w:rPr/>
        <w:t>personality disorder that was not a mental disease and was untreatable, and the</w:t>
      </w:r>
    </w:p>
    <w:p>
      <w:pPr>
        <w:pStyle w:val="PreformattedText"/>
        <w:bidi w:val="0"/>
        <w:jc w:val="left"/>
        <w:rPr/>
      </w:pPr>
      <w:r>
        <w:rPr/>
        <w:t>psychiatrist would not “feel comfortable in certifying that he would not be a</w:t>
      </w:r>
    </w:p>
    <w:p>
      <w:pPr>
        <w:pStyle w:val="PreformattedText"/>
        <w:bidi w:val="0"/>
        <w:jc w:val="left"/>
        <w:rPr/>
      </w:pPr>
      <w:r>
        <w:rPr/>
        <w:t>danger to himself or to other people.”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Court held that continued confinement in a mental institution is improper</w:t>
      </w:r>
    </w:p>
    <w:p>
      <w:pPr>
        <w:pStyle w:val="PreformattedText"/>
        <w:bidi w:val="0"/>
        <w:jc w:val="left"/>
        <w:rPr/>
      </w:pPr>
      <w:r>
        <w:rPr/>
        <w:t>without a determination in civil commitment proceedings of current mental</w:t>
      </w:r>
    </w:p>
    <w:p>
      <w:pPr>
        <w:pStyle w:val="PreformattedText"/>
        <w:bidi w:val="0"/>
        <w:jc w:val="left"/>
        <w:rPr/>
      </w:pPr>
      <w:r>
        <w:rPr/>
        <w:t>illness and dangerousness. The state’s legitimate interest in imprisoning</w:t>
      </w:r>
    </w:p>
    <w:p>
      <w:pPr>
        <w:pStyle w:val="PreformattedText"/>
        <w:bidi w:val="0"/>
        <w:jc w:val="left"/>
        <w:rPr/>
      </w:pPr>
      <w:r>
        <w:rPr/>
        <w:t>convicted criminals for retribution and deterrence does not exist in the case of an</w:t>
      </w:r>
    </w:p>
    <w:p>
      <w:pPr>
        <w:pStyle w:val="PreformattedText"/>
        <w:bidi w:val="0"/>
        <w:jc w:val="left"/>
        <w:rPr/>
      </w:pPr>
      <w:r>
        <w:rPr/>
        <w:t>insanity acquitee, who has not been found guilty and cannot be punished.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Supreme Court has also held that a state can legitimately detain people</w:t>
      </w:r>
    </w:p>
    <w:p>
      <w:pPr>
        <w:pStyle w:val="PreformattedText"/>
        <w:bidi w:val="0"/>
        <w:jc w:val="left"/>
        <w:rPr/>
      </w:pPr>
      <w:r>
        <w:rPr/>
        <w:t>who are unable to control their behavior and thereby pose a danger to public</w:t>
      </w:r>
    </w:p>
    <w:p>
      <w:pPr>
        <w:pStyle w:val="PreformattedText"/>
        <w:bidi w:val="0"/>
        <w:jc w:val="left"/>
        <w:rPr/>
      </w:pPr>
      <w:r>
        <w:rPr/>
        <w:t>safety, provided the confinement takes place pursuant to proper procedures and</w:t>
      </w:r>
    </w:p>
    <w:p>
      <w:pPr>
        <w:pStyle w:val="PreformattedText"/>
        <w:bidi w:val="0"/>
        <w:jc w:val="left"/>
        <w:rPr/>
      </w:pPr>
      <w:r>
        <w:rPr/>
        <w:t>evidentiary standards. For example, it held that Kansas’ Sexually Dangerous</w:t>
      </w:r>
    </w:p>
    <w:p>
      <w:pPr>
        <w:pStyle w:val="PreformattedText"/>
        <w:bidi w:val="0"/>
        <w:jc w:val="left"/>
        <w:rPr/>
      </w:pPr>
      <w:r>
        <w:rPr/>
        <w:t>Predator Act is not unconstitutional where it establishes procedures for the civil</w:t>
      </w:r>
    </w:p>
    <w:p>
      <w:pPr>
        <w:pStyle w:val="PreformattedText"/>
        <w:bidi w:val="0"/>
        <w:jc w:val="left"/>
        <w:rPr/>
      </w:pPr>
      <w:r>
        <w:rPr/>
        <w:t>commitment of persons who, due to a “mental abnormality” or “personality</w:t>
      </w:r>
    </w:p>
    <w:p>
      <w:pPr>
        <w:pStyle w:val="PreformattedText"/>
        <w:bidi w:val="0"/>
        <w:jc w:val="left"/>
        <w:rPr/>
      </w:pPr>
      <w:r>
        <w:rPr/>
        <w:t>disorder” are likely to engage in “predatory acts of sexual violence” (Hendricks</w:t>
      </w:r>
    </w:p>
    <w:p>
      <w:pPr>
        <w:pStyle w:val="PreformattedText"/>
        <w:bidi w:val="0"/>
        <w:jc w:val="left"/>
        <w:rPr/>
      </w:pPr>
      <w:r>
        <w:rPr/>
        <w:t>v. Kansas [U.S., 1997]). Involuntary civil confinement, which follows</w:t>
      </w:r>
    </w:p>
    <w:p>
      <w:pPr>
        <w:pStyle w:val="PreformattedText"/>
        <w:bidi w:val="0"/>
        <w:jc w:val="left"/>
        <w:rPr/>
      </w:pPr>
      <w:r>
        <w:rPr/>
        <w:t>conclusion of criminal sentence if the individual is found to be a sexually-</w:t>
      </w:r>
    </w:p>
    <w:p>
      <w:pPr>
        <w:pStyle w:val="PreformattedText"/>
        <w:bidi w:val="0"/>
        <w:jc w:val="left"/>
        <w:rPr/>
      </w:pPr>
      <w:r>
        <w:rPr/>
        <w:t>dangerous person, did not constitute additional punishment for criminal behavior</w:t>
      </w:r>
    </w:p>
    <w:p>
      <w:pPr>
        <w:pStyle w:val="PreformattedText"/>
        <w:bidi w:val="0"/>
        <w:jc w:val="left"/>
        <w:rPr/>
      </w:pPr>
      <w:r>
        <w:rPr/>
        <w:t>as it does not have the primary goals of retribution or deterrence. Procedures</w:t>
      </w:r>
    </w:p>
    <w:p>
      <w:pPr>
        <w:pStyle w:val="PreformattedText"/>
        <w:bidi w:val="0"/>
        <w:jc w:val="left"/>
        <w:rPr/>
      </w:pPr>
      <w:r>
        <w:rPr/>
        <w:t>provided by the state, including the right to immediate release when the detainee</w:t>
      </w:r>
    </w:p>
    <w:p>
      <w:pPr>
        <w:pStyle w:val="PreformattedText"/>
        <w:bidi w:val="0"/>
        <w:jc w:val="left"/>
        <w:rPr/>
      </w:pPr>
      <w:r>
        <w:rPr/>
        <w:t>proves he is no longer sexually dangerous, are adequate.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Appelbaum PS, Grisso T: Assessing patients’ capacities to consent to</w:t>
      </w:r>
    </w:p>
    <w:p>
      <w:pPr>
        <w:pStyle w:val="PreformattedText"/>
        <w:bidi w:val="0"/>
        <w:jc w:val="left"/>
        <w:rPr/>
      </w:pPr>
      <w:r>
        <w:rPr/>
        <w:t>treatment. N Engl J Med . 1988; 319:1635 —1638.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Appelbaum PS, Lidz CW, Meisel A: Informed Consent: Legal Theory and</w:t>
      </w:r>
    </w:p>
    <w:p>
      <w:pPr>
        <w:pStyle w:val="PreformattedText"/>
        <w:bidi w:val="0"/>
        <w:jc w:val="left"/>
        <w:rPr/>
      </w:pPr>
      <w:r>
        <w:rPr/>
        <w:t>Clinical Practice . New York, Oxford University Press; 1987.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Appelbaum PS: Assessment of patients’ competence to consent to</w:t>
      </w:r>
    </w:p>
    <w:p>
      <w:pPr>
        <w:pStyle w:val="PreformattedText"/>
        <w:bidi w:val="0"/>
        <w:jc w:val="left"/>
        <w:rPr/>
      </w:pPr>
      <w:r>
        <w:rPr/>
        <w:t>treatment. N Engl J Med . 2007; 357:1834 —1840.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Grisso T, Appelbaum PS: Assessing Competence to Consent to Treatment .</w:t>
      </w:r>
    </w:p>
    <w:p>
      <w:pPr>
        <w:pStyle w:val="PreformattedText"/>
        <w:bidi w:val="0"/>
        <w:jc w:val="left"/>
        <w:rPr/>
      </w:pPr>
      <w:r>
        <w:rPr/>
        <w:t>New York, Oxford University Press; 1998.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Grisso T: Evaluating Competencies . 2nd ed. New York: Kluwer</w:t>
      </w:r>
    </w:p>
    <w:p>
      <w:pPr>
        <w:pStyle w:val="PreformattedText"/>
        <w:bidi w:val="0"/>
        <w:jc w:val="left"/>
        <w:rPr/>
      </w:pPr>
      <w:r>
        <w:rPr/>
        <w:t>Academic/Plenum;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Gutheil TG, Appelbaum PS: Clinical Handbook of Psychiatry and the Law</w:t>
      </w:r>
    </w:p>
    <w:p>
      <w:pPr>
        <w:pStyle w:val="PreformattedText"/>
        <w:bidi w:val="0"/>
        <w:jc w:val="left"/>
        <w:rPr/>
      </w:pPr>
      <w:r>
        <w:rPr/>
        <w:t>. 3rd ed. Philadelphia, PA: Lippincott Williams &amp; Wilkins; 2000.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National Conference of Commisioners on Uniform State Laws: Uniform</w:t>
      </w:r>
    </w:p>
    <w:p>
      <w:pPr>
        <w:pStyle w:val="PreformattedText"/>
        <w:bidi w:val="0"/>
        <w:jc w:val="left"/>
        <w:rPr/>
      </w:pPr>
      <w:r>
        <w:rPr/>
        <w:t>Adult Guardianship and Protective Proceedings Act. Chicago, IL: Uniform</w:t>
      </w:r>
    </w:p>
    <w:p>
      <w:pPr>
        <w:pStyle w:val="PreformattedText"/>
        <w:bidi w:val="0"/>
        <w:jc w:val="left"/>
        <w:rPr/>
      </w:pPr>
      <w:r>
        <w:rPr/>
        <w:t>Law Commission; 2007. Available at</w:t>
      </w:r>
    </w:p>
    <w:p>
      <w:pPr>
        <w:pStyle w:val="PreformattedText"/>
        <w:bidi w:val="0"/>
        <w:jc w:val="left"/>
        <w:rPr/>
      </w:pPr>
      <w:r>
        <w:rPr/>
        <w:t>http://www.uniformlaws.org/shared/docs/adult_guardianship/UAGPPJA_20</w:t>
      </w:r>
    </w:p>
    <w:p>
      <w:pPr>
        <w:pStyle w:val="PreformattedText"/>
        <w:bidi w:val="0"/>
        <w:jc w:val="left"/>
        <w:rPr/>
      </w:pPr>
      <w:r>
        <w:rPr/>
        <w:t>. Accessed March 26,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Winick BJ: The Right to Refuse Mental Health Treatment . Washington,</w:t>
      </w:r>
    </w:p>
    <w:p>
      <w:pPr>
        <w:pStyle w:val="PreformattedText"/>
        <w:bidi w:val="0"/>
        <w:jc w:val="left"/>
        <w:rPr/>
      </w:pPr>
      <w:r>
        <w:rPr/>
        <w:t>D.C., American Psychological Association; 1997.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GoNawaces Psychiatry and the Law II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 Criminal Issues and the Role of</w:t>
      </w:r>
    </w:p>
    <w:p>
      <w:pPr>
        <w:pStyle w:val="PreformattedText"/>
        <w:bidi w:val="0"/>
        <w:jc w:val="left"/>
        <w:rPr/>
      </w:pPr>
      <w:r>
        <w:rPr/>
        <w:t>Psychiatrists in the Legal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RONALD SCHOUTEN,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Most treating clinicians encounter the criminal justice system only in those</w:t>
      </w:r>
    </w:p>
    <w:p>
      <w:pPr>
        <w:pStyle w:val="PreformattedText"/>
        <w:bidi w:val="0"/>
        <w:jc w:val="left"/>
        <w:rPr/>
      </w:pPr>
      <w:r>
        <w:rPr/>
        <w:t>infrequent instances when a patient finds himself or herself charged with a</w:t>
      </w:r>
    </w:p>
    <w:p>
      <w:pPr>
        <w:pStyle w:val="PreformattedText"/>
        <w:bidi w:val="0"/>
        <w:jc w:val="left"/>
        <w:rPr/>
      </w:pPr>
      <w:r>
        <w:rPr/>
        <w:t>criminal violation.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defendant’s mental state plays a key role relative to the core concepts of the</w:t>
      </w:r>
    </w:p>
    <w:p>
      <w:pPr>
        <w:pStyle w:val="PreformattedText"/>
        <w:bidi w:val="0"/>
        <w:jc w:val="left"/>
        <w:rPr/>
      </w:pPr>
      <w:r>
        <w:rPr/>
        <w:t>criminal justice system: competence to stand trial and criminal responsibility.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defendant must be competent to stand trial before he or she can be tried and</w:t>
      </w:r>
    </w:p>
    <w:p>
      <w:pPr>
        <w:pStyle w:val="PreformattedText"/>
        <w:bidi w:val="0"/>
        <w:jc w:val="left"/>
        <w:rPr/>
      </w:pPr>
      <w:r>
        <w:rPr/>
        <w:t>either acquitted or convicted.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 be considered competent to stand trial, the defendant must have sufficient</w:t>
      </w:r>
    </w:p>
    <w:p>
      <w:pPr>
        <w:pStyle w:val="PreformattedText"/>
        <w:bidi w:val="0"/>
        <w:jc w:val="left"/>
        <w:rPr/>
      </w:pPr>
      <w:r>
        <w:rPr/>
        <w:t>present ability to consult with a lawyer with a reasonable degree of rational</w:t>
      </w:r>
    </w:p>
    <w:p>
      <w:pPr>
        <w:pStyle w:val="PreformattedText"/>
        <w:bidi w:val="0"/>
        <w:jc w:val="left"/>
        <w:rPr/>
      </w:pPr>
      <w:r>
        <w:rPr/>
        <w:t>understanding, and a rational as well as a factual understanding of the charges</w:t>
      </w:r>
    </w:p>
    <w:p>
      <w:pPr>
        <w:pStyle w:val="PreformattedText"/>
        <w:bidi w:val="0"/>
        <w:jc w:val="left"/>
        <w:rPr/>
      </w:pPr>
      <w:r>
        <w:rPr/>
        <w:t>presented.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Society provides that people who commit crimes can be relieved of criminal</w:t>
      </w:r>
    </w:p>
    <w:p>
      <w:pPr>
        <w:pStyle w:val="PreformattedText"/>
        <w:bidi w:val="0"/>
        <w:jc w:val="left"/>
        <w:rPr/>
      </w:pPr>
      <w:r>
        <w:rPr/>
        <w:t>responsibility if they suffered from a mental disease or defect and are</w:t>
      </w:r>
    </w:p>
    <w:p>
      <w:pPr>
        <w:pStyle w:val="PreformattedText"/>
        <w:bidi w:val="0"/>
        <w:jc w:val="left"/>
        <w:rPr/>
      </w:pPr>
      <w:r>
        <w:rPr/>
        <w:t>determined to meet the criteria for the insanity defense in the jurisdiction</w:t>
      </w:r>
    </w:p>
    <w:p>
      <w:pPr>
        <w:pStyle w:val="PreformattedText"/>
        <w:bidi w:val="0"/>
        <w:jc w:val="left"/>
        <w:rPr/>
      </w:pPr>
      <w:r>
        <w:rPr/>
        <w:t>where they are being tried. There are two basic types of insanity defense</w:t>
      </w:r>
    </w:p>
    <w:p>
      <w:pPr>
        <w:pStyle w:val="PreformattedText"/>
        <w:bidi w:val="0"/>
        <w:jc w:val="left"/>
        <w:rPr/>
      </w:pPr>
      <w:r>
        <w:rPr/>
        <w:t>criteria.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One requires that the defendant suffer from a mental disease or defect that</w:t>
      </w:r>
    </w:p>
    <w:p>
      <w:pPr>
        <w:pStyle w:val="PreformattedText"/>
        <w:bidi w:val="0"/>
        <w:jc w:val="left"/>
        <w:rPr/>
      </w:pPr>
      <w:r>
        <w:rPr/>
        <w:t>prevents him or her from appreciating the wrongfulness of the conduct at the</w:t>
      </w:r>
    </w:p>
    <w:p>
      <w:pPr>
        <w:pStyle w:val="PreformattedText"/>
        <w:bidi w:val="0"/>
        <w:jc w:val="left"/>
        <w:rPr/>
      </w:pPr>
      <w:r>
        <w:rPr/>
        <w:t>time of the crime. This is often referred to as the right—wrong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second type also uses the right-wrong test, but adds an altemative</w:t>
      </w:r>
    </w:p>
    <w:p>
      <w:pPr>
        <w:pStyle w:val="PreformattedText"/>
        <w:bidi w:val="0"/>
        <w:jc w:val="left"/>
        <w:rPr/>
      </w:pPr>
      <w:r>
        <w:rPr/>
        <w:t>criterion: the defendant lacked substantial capacity to conform his or her</w:t>
      </w:r>
    </w:p>
    <w:p>
      <w:pPr>
        <w:pStyle w:val="PreformattedText"/>
        <w:bidi w:val="0"/>
        <w:jc w:val="left"/>
        <w:rPr/>
      </w:pPr>
      <w:r>
        <w:rPr/>
        <w:t>behavior to the requirements of the law. This latter aspect, standing alone, is</w:t>
      </w:r>
    </w:p>
    <w:p>
      <w:pPr>
        <w:pStyle w:val="PreformattedText"/>
        <w:bidi w:val="0"/>
        <w:jc w:val="left"/>
        <w:rPr/>
      </w:pPr>
      <w:r>
        <w:rPr/>
        <w:t>referred to as the irresistible impulse test.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Treating psychiatrists should not offer opinions about their patients’</w:t>
      </w:r>
    </w:p>
    <w:p>
      <w:pPr>
        <w:pStyle w:val="PreformattedText"/>
        <w:bidi w:val="0"/>
        <w:jc w:val="left"/>
        <w:rPr/>
      </w:pPr>
      <w:r>
        <w:rPr/>
        <w:t>competency to stand trial or criminal responsibility. Those evaluations and</w:t>
      </w:r>
    </w:p>
    <w:p>
      <w:pPr>
        <w:pStyle w:val="PreformattedText"/>
        <w:bidi w:val="0"/>
        <w:jc w:val="left"/>
        <w:rPr/>
      </w:pPr>
      <w:r>
        <w:rPr/>
        <w:t>opinions should be left to independent, objective forensic experts.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However, the treating psychiatrist should cooperate with the forensic evaluator</w:t>
      </w:r>
    </w:p>
    <w:p>
      <w:pPr>
        <w:pStyle w:val="PreformattedText"/>
        <w:bidi w:val="0"/>
        <w:jc w:val="left"/>
        <w:rPr/>
      </w:pPr>
      <w:r>
        <w:rPr/>
        <w:t>if the patient-defendant waives confidentiality.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Historical Proponents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concept of an insanity defense has been known to multiple cultures for</w:t>
      </w:r>
    </w:p>
    <w:p>
      <w:pPr>
        <w:pStyle w:val="PreformattedText"/>
        <w:bidi w:val="0"/>
        <w:jc w:val="left"/>
        <w:rPr/>
      </w:pPr>
      <w:r>
        <w:rPr/>
        <w:t>centuries. Competency to stand trial is a more recent development and had its</w:t>
      </w:r>
    </w:p>
    <w:p>
      <w:pPr>
        <w:pStyle w:val="PreformattedText"/>
        <w:bidi w:val="0"/>
        <w:jc w:val="left"/>
        <w:rPr/>
      </w:pPr>
      <w:r>
        <w:rPr/>
        <w:t>origins in English common law.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play an important role in the courts as evaluators, consultants, and</w:t>
      </w:r>
    </w:p>
    <w:p>
      <w:pPr>
        <w:pStyle w:val="PreformattedText"/>
        <w:bidi w:val="0"/>
        <w:jc w:val="left"/>
        <w:rPr/>
      </w:pPr>
      <w:r>
        <w:rPr/>
        <w:t>expert witnesses in both civil and criminal litigation. This chapter focuses on</w:t>
      </w:r>
    </w:p>
    <w:p>
      <w:pPr>
        <w:pStyle w:val="PreformattedText"/>
        <w:bidi w:val="0"/>
        <w:jc w:val="left"/>
        <w:rPr/>
      </w:pPr>
      <w:r>
        <w:rPr/>
        <w:t>criminal competencies, criminal responsibility, the psychotherapist—patient</w:t>
      </w:r>
    </w:p>
    <w:p>
      <w:pPr>
        <w:pStyle w:val="PreformattedText"/>
        <w:bidi w:val="0"/>
        <w:jc w:val="left"/>
        <w:rPr/>
      </w:pPr>
      <w:r>
        <w:rPr/>
        <w:t>privilege, and the role of the psychiatrist in court.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Competency in the Criminal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question of a defendant’s competency arises regarding several different</w:t>
      </w:r>
    </w:p>
    <w:p>
      <w:pPr>
        <w:pStyle w:val="PreformattedText"/>
        <w:bidi w:val="0"/>
        <w:jc w:val="left"/>
        <w:rPr/>
      </w:pPr>
      <w:r>
        <w:rPr/>
        <w:t>steps in the criminal justice process. The most common is competency to stand</w:t>
      </w:r>
    </w:p>
    <w:p>
      <w:pPr>
        <w:pStyle w:val="PreformattedText"/>
        <w:bidi w:val="0"/>
        <w:jc w:val="left"/>
        <w:rPr/>
      </w:pPr>
      <w:r>
        <w:rPr/>
        <w:t>trial. The basic standard for competency to stand trial is whether the defendant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has sufficient present ability to consult with his lawyer with a reasonable degree</w:t>
      </w:r>
    </w:p>
    <w:p>
      <w:pPr>
        <w:pStyle w:val="PreformattedText"/>
        <w:bidi w:val="0"/>
        <w:jc w:val="left"/>
        <w:rPr/>
      </w:pPr>
      <w:r>
        <w:rPr/>
        <w:t>of rational understanding, and whether he has a rational as well as a factual</w:t>
      </w:r>
    </w:p>
    <w:p>
      <w:pPr>
        <w:pStyle w:val="PreformattedText"/>
        <w:bidi w:val="0"/>
        <w:jc w:val="left"/>
        <w:rPr/>
      </w:pPr>
      <w:r>
        <w:rPr/>
        <w:t>understanding of the proceedings against him” (Dusky v. U.S. [U.S., 1960]). This</w:t>
      </w:r>
    </w:p>
    <w:p>
      <w:pPr>
        <w:pStyle w:val="PreformattedText"/>
        <w:bidi w:val="0"/>
        <w:jc w:val="left"/>
        <w:rPr/>
      </w:pPr>
      <w:r>
        <w:rPr/>
        <w:t>standard applies in all states, the District of Columbia, and federal courts. States</w:t>
      </w:r>
    </w:p>
    <w:p>
      <w:pPr>
        <w:pStyle w:val="PreformattedText"/>
        <w:bidi w:val="0"/>
        <w:jc w:val="left"/>
        <w:rPr/>
      </w:pPr>
      <w:r>
        <w:rPr/>
        <w:t>can use their own criteria, so long as they provide as much, or more, protection</w:t>
      </w:r>
    </w:p>
    <w:p>
      <w:pPr>
        <w:pStyle w:val="PreformattedText"/>
        <w:bidi w:val="0"/>
        <w:jc w:val="left"/>
        <w:rPr/>
      </w:pPr>
      <w:r>
        <w:rPr/>
        <w:t>of the defendant’s rights as the federal standard.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it is so important that the defendant be competent to stand trial, the</w:t>
      </w:r>
    </w:p>
    <w:p>
      <w:pPr>
        <w:pStyle w:val="PreformattedText"/>
        <w:bidi w:val="0"/>
        <w:jc w:val="left"/>
        <w:rPr/>
      </w:pPr>
      <w:r>
        <w:rPr/>
        <w:t>standard of proof for incompetence is “preponderance of the evidence,” i.e., the</w:t>
      </w:r>
    </w:p>
    <w:p>
      <w:pPr>
        <w:pStyle w:val="PreformattedText"/>
        <w:bidi w:val="0"/>
        <w:jc w:val="left"/>
        <w:rPr/>
      </w:pPr>
      <w:r>
        <w:rPr/>
        <w:t>judge must be convinced that it is more likely than not that the defendant is</w:t>
      </w:r>
    </w:p>
    <w:p>
      <w:pPr>
        <w:pStyle w:val="PreformattedText"/>
        <w:bidi w:val="0"/>
        <w:jc w:val="left"/>
        <w:rPr/>
      </w:pPr>
      <w:r>
        <w:rPr/>
        <w:t>incompetent. (Cooper v. Oklahoma [U.S., 1996]). Nevertheless, in practice the</w:t>
      </w:r>
    </w:p>
    <w:p>
      <w:pPr>
        <w:pStyle w:val="PreformattedText"/>
        <w:bidi w:val="0"/>
        <w:jc w:val="left"/>
        <w:rPr/>
      </w:pPr>
      <w:r>
        <w:rPr/>
        <w:t>threshold for competency is generally low; that is, the defendant will usually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found competent to stand trial if he or she meets the most minimal capacity</w:t>
      </w:r>
    </w:p>
    <w:p>
      <w:pPr>
        <w:pStyle w:val="PreformattedText"/>
        <w:bidi w:val="0"/>
        <w:jc w:val="left"/>
        <w:rPr/>
      </w:pPr>
      <w:r>
        <w:rPr/>
        <w:t>requirements.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emphasis on a defendant being competent to stand trial is the result of</w:t>
      </w:r>
    </w:p>
    <w:p>
      <w:pPr>
        <w:pStyle w:val="PreformattedText"/>
        <w:bidi w:val="0"/>
        <w:jc w:val="left"/>
        <w:rPr/>
      </w:pPr>
      <w:r>
        <w:rPr/>
        <w:t>several important principles (Drope v. Missouri [U.S., 1975]). These include: the</w:t>
      </w:r>
    </w:p>
    <w:p>
      <w:pPr>
        <w:pStyle w:val="PreformattedText"/>
        <w:bidi w:val="0"/>
        <w:jc w:val="left"/>
        <w:rPr/>
      </w:pPr>
      <w:r>
        <w:rPr/>
        <w:t>fact-finding portion of the proceedings can be accurate only if the defendant can</w:t>
      </w:r>
    </w:p>
    <w:p>
      <w:pPr>
        <w:pStyle w:val="PreformattedText"/>
        <w:bidi w:val="0"/>
        <w:jc w:val="left"/>
        <w:rPr/>
      </w:pPr>
      <w:r>
        <w:rPr/>
        <w:t>work with his or her attorney with an understanding of the proceedings; only a</w:t>
      </w:r>
    </w:p>
    <w:p>
      <w:pPr>
        <w:pStyle w:val="PreformattedText"/>
        <w:bidi w:val="0"/>
        <w:jc w:val="left"/>
        <w:rPr/>
      </w:pPr>
      <w:r>
        <w:rPr/>
        <w:t>competent defendant can exercise the Constitutional rights to a fair trial and to</w:t>
      </w:r>
    </w:p>
    <w:p>
      <w:pPr>
        <w:pStyle w:val="PreformattedText"/>
        <w:bidi w:val="0"/>
        <w:jc w:val="left"/>
        <w:rPr/>
      </w:pPr>
      <w:r>
        <w:rPr/>
        <w:t>confront his or her accuser in a meaningful way; the integrity and dignity of the</w:t>
      </w:r>
    </w:p>
    <w:p>
      <w:pPr>
        <w:pStyle w:val="PreformattedText"/>
        <w:bidi w:val="0"/>
        <w:jc w:val="left"/>
        <w:rPr/>
      </w:pPr>
      <w:r>
        <w:rPr/>
        <w:t>legal process are preserved and the purposes of retribution and individual</w:t>
      </w:r>
    </w:p>
    <w:p>
      <w:pPr>
        <w:pStyle w:val="PreformattedText"/>
        <w:bidi w:val="0"/>
        <w:jc w:val="left"/>
        <w:rPr/>
      </w:pPr>
      <w:r>
        <w:rPr/>
        <w:t>deterrence are served only if the convicted defendant is competent to stand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Competency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focus of the competency evaluation is the defendant’s mental state at the</w:t>
      </w:r>
    </w:p>
    <w:p>
      <w:pPr>
        <w:pStyle w:val="PreformattedText"/>
        <w:bidi w:val="0"/>
        <w:jc w:val="left"/>
        <w:rPr/>
      </w:pPr>
      <w:r>
        <w:rPr/>
        <w:t>time of the proceedings, not at the time of the alleged criminal act. A defendant’s</w:t>
      </w:r>
    </w:p>
    <w:p>
      <w:pPr>
        <w:pStyle w:val="PreformattedText"/>
        <w:bidi w:val="0"/>
        <w:jc w:val="left"/>
        <w:rPr/>
      </w:pPr>
      <w:r>
        <w:rPr/>
        <w:t>competency can fluctuate over the course of the proceedings, and the question of</w:t>
      </w:r>
    </w:p>
    <w:p>
      <w:pPr>
        <w:pStyle w:val="PreformattedText"/>
        <w:bidi w:val="0"/>
        <w:jc w:val="left"/>
        <w:rPr/>
      </w:pPr>
      <w:r>
        <w:rPr/>
        <w:t>a defendant’s competency to stand trial can be raised at any point in those</w:t>
      </w:r>
    </w:p>
    <w:p>
      <w:pPr>
        <w:pStyle w:val="PreformattedText"/>
        <w:bidi w:val="0"/>
        <w:jc w:val="left"/>
        <w:rPr/>
      </w:pPr>
      <w:r>
        <w:rPr/>
        <w:t>proceedings and by any of the key participants: defense counsel, the prosecution,</w:t>
      </w:r>
    </w:p>
    <w:p>
      <w:pPr>
        <w:pStyle w:val="PreformattedText"/>
        <w:bidi w:val="0"/>
        <w:jc w:val="left"/>
        <w:rPr/>
      </w:pPr>
      <w:r>
        <w:rPr/>
        <w:t>or the judge. When there is evidence of a lack of competency, the judge has an</w:t>
      </w:r>
    </w:p>
    <w:p>
      <w:pPr>
        <w:pStyle w:val="PreformattedText"/>
        <w:bidi w:val="0"/>
        <w:jc w:val="left"/>
        <w:rPr/>
      </w:pPr>
      <w:r>
        <w:rPr/>
        <w:t>obligation to raise the question if the defense and prosecution fail to do so (Pate</w:t>
      </w:r>
    </w:p>
    <w:p>
      <w:pPr>
        <w:pStyle w:val="PreformattedText"/>
        <w:bidi w:val="0"/>
        <w:jc w:val="left"/>
        <w:rPr/>
      </w:pPr>
      <w:r>
        <w:rPr/>
        <w:t>v. Robinson [U.S., 1966]).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it is determined that an evaluation is necessary, the judge can order that it</w:t>
      </w:r>
    </w:p>
    <w:p>
      <w:pPr>
        <w:pStyle w:val="PreformattedText"/>
        <w:bidi w:val="0"/>
        <w:jc w:val="left"/>
        <w:rPr/>
      </w:pPr>
      <w:r>
        <w:rPr/>
        <w:t>take place. The evaluation can be done on an outpatient basis, but it is more</w:t>
      </w:r>
    </w:p>
    <w:p>
      <w:pPr>
        <w:pStyle w:val="PreformattedText"/>
        <w:bidi w:val="0"/>
        <w:jc w:val="left"/>
        <w:rPr/>
      </w:pPr>
      <w:r>
        <w:rPr/>
        <w:t>commonly conducted on an inpatient unit with special capabilities to conduct</w:t>
      </w:r>
    </w:p>
    <w:p>
      <w:pPr>
        <w:pStyle w:val="PreformattedText"/>
        <w:bidi w:val="0"/>
        <w:jc w:val="left"/>
        <w:rPr/>
      </w:pPr>
      <w:r>
        <w:rPr/>
        <w:t>forensic evaluations. The defendant’s consent is not necessary for a competency</w:t>
      </w:r>
    </w:p>
    <w:p>
      <w:pPr>
        <w:pStyle w:val="PreformattedText"/>
        <w:bidi w:val="0"/>
        <w:jc w:val="left"/>
        <w:rPr/>
      </w:pPr>
      <w:r>
        <w:rPr/>
        <w:t>evaluation; the court can order it over the defendant’s objection (U.S. v. Hugenin</w:t>
      </w:r>
    </w:p>
    <w:p>
      <w:pPr>
        <w:pStyle w:val="PreformattedText"/>
        <w:bidi w:val="0"/>
        <w:jc w:val="left"/>
        <w:rPr/>
      </w:pPr>
      <w:r>
        <w:rPr/>
        <w:t>[1st Cir, 1991]). Under the Sixth Amendment, the defendant has a right to</w:t>
      </w:r>
    </w:p>
    <w:p>
      <w:pPr>
        <w:pStyle w:val="PreformattedText"/>
        <w:bidi w:val="0"/>
        <w:jc w:val="left"/>
        <w:rPr/>
      </w:pPr>
      <w:r>
        <w:rPr/>
        <w:t>consult with his or her attorney before the competency evaluation, but in federal</w:t>
      </w:r>
    </w:p>
    <w:p>
      <w:pPr>
        <w:pStyle w:val="PreformattedText"/>
        <w:bidi w:val="0"/>
        <w:jc w:val="left"/>
        <w:rPr/>
      </w:pPr>
      <w:r>
        <w:rPr/>
        <w:t>courts, the defendant has no right to have counsel present at the evaluation itself.</w:t>
      </w:r>
    </w:p>
    <w:p>
      <w:pPr>
        <w:pStyle w:val="PreformattedText"/>
        <w:bidi w:val="0"/>
        <w:jc w:val="left"/>
        <w:rPr/>
      </w:pPr>
      <w:r>
        <w:rPr/>
        <w:t>States can provide this right, if they choose (Buchanan v. Kentucky [U.S., 1987])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decision as to whether the defendant is competent to stand trial is made by</w:t>
      </w:r>
    </w:p>
    <w:p>
      <w:pPr>
        <w:pStyle w:val="PreformattedText"/>
        <w:bidi w:val="0"/>
        <w:jc w:val="left"/>
        <w:rPr/>
      </w:pPr>
      <w:r>
        <w:rPr/>
        <w:t>the trial judge. If the defendant is found to be incompetent to stand trial, he or</w:t>
      </w:r>
    </w:p>
    <w:p>
      <w:pPr>
        <w:pStyle w:val="PreformattedText"/>
        <w:bidi w:val="0"/>
        <w:jc w:val="left"/>
        <w:rPr/>
      </w:pPr>
      <w:r>
        <w:rPr/>
        <w:t>she is committed to a state or federal hospital to be treated and restored to</w:t>
      </w:r>
    </w:p>
    <w:p>
      <w:pPr>
        <w:pStyle w:val="PreformattedText"/>
        <w:bidi w:val="0"/>
        <w:jc w:val="left"/>
        <w:rPr/>
      </w:pPr>
      <w:r>
        <w:rPr/>
        <w:t>competency. Restoration to competency can occur on an outpatient basis, but this</w:t>
      </w:r>
    </w:p>
    <w:p>
      <w:pPr>
        <w:pStyle w:val="PreformattedText"/>
        <w:bidi w:val="0"/>
        <w:jc w:val="left"/>
        <w:rPr/>
      </w:pPr>
      <w:r>
        <w:rPr/>
        <w:t>is less common. If the defendant cannot be restored to competency, he or she</w:t>
      </w:r>
    </w:p>
    <w:p>
      <w:pPr>
        <w:pStyle w:val="PreformattedText"/>
        <w:bidi w:val="0"/>
        <w:jc w:val="left"/>
        <w:rPr/>
      </w:pPr>
      <w:r>
        <w:rPr/>
        <w:t>cannot be convicted and must be released from the hospital. However, the</w:t>
      </w:r>
    </w:p>
    <w:p>
      <w:pPr>
        <w:pStyle w:val="PreformattedText"/>
        <w:bidi w:val="0"/>
        <w:jc w:val="left"/>
        <w:rPr/>
      </w:pPr>
      <w:r>
        <w:rPr/>
        <w:t>defendant can be held in the facility if he or she meets the usual criteria for civil</w:t>
      </w:r>
    </w:p>
    <w:p>
      <w:pPr>
        <w:pStyle w:val="PreformattedText"/>
        <w:bidi w:val="0"/>
        <w:jc w:val="left"/>
        <w:rPr/>
      </w:pPr>
      <w:r>
        <w:rPr/>
        <w:t>commitment (Jackson v. Indiana [U.S., 1972]).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Forced administration of antipsychotic medication in order to render a</w:t>
      </w:r>
    </w:p>
    <w:p>
      <w:pPr>
        <w:pStyle w:val="PreformattedText"/>
        <w:bidi w:val="0"/>
        <w:jc w:val="left"/>
        <w:rPr/>
      </w:pPr>
      <w:r>
        <w:rPr/>
        <w:t>defendant competent to stand trial violated the rights of the defendant under the</w:t>
      </w:r>
    </w:p>
    <w:p>
      <w:pPr>
        <w:pStyle w:val="PreformattedText"/>
        <w:bidi w:val="0"/>
        <w:jc w:val="left"/>
        <w:rPr/>
      </w:pPr>
      <w:r>
        <w:rPr/>
        <w:t>Sixth and Fourteenth Amendments to the U.S. Constitution absent a showing by</w:t>
      </w:r>
    </w:p>
    <w:p>
      <w:pPr>
        <w:pStyle w:val="PreformattedText"/>
        <w:bidi w:val="0"/>
        <w:jc w:val="left"/>
        <w:rPr/>
      </w:pPr>
      <w:r>
        <w:rPr/>
        <w:t>the state that the treatment was both medically necessary and appropriate and</w:t>
      </w:r>
    </w:p>
    <w:p>
      <w:pPr>
        <w:pStyle w:val="PreformattedText"/>
        <w:bidi w:val="0"/>
        <w:jc w:val="left"/>
        <w:rPr/>
      </w:pPr>
      <w:r>
        <w:rPr/>
        <w:t>furthers a compelling governmental interest (Riggins v. Nevada [U.S., 1992];</w:t>
      </w:r>
    </w:p>
    <w:p>
      <w:pPr>
        <w:pStyle w:val="PreformattedText"/>
        <w:bidi w:val="0"/>
        <w:jc w:val="left"/>
        <w:rPr/>
      </w:pPr>
      <w:r>
        <w:rPr/>
        <w:t>Sell v. United States [U.S., 2003]).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Competency to Waive the Right to Counsel/Represent Oneself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Defendants have a Constitutional right to have legal representation, and in</w:t>
      </w:r>
    </w:p>
    <w:p>
      <w:pPr>
        <w:pStyle w:val="PreformattedText"/>
        <w:bidi w:val="0"/>
        <w:jc w:val="left"/>
        <w:rPr/>
      </w:pPr>
      <w:r>
        <w:rPr/>
        <w:t>felony cases are entitled to have legal representation provided by the government</w:t>
      </w:r>
    </w:p>
    <w:p>
      <w:pPr>
        <w:pStyle w:val="PreformattedText"/>
        <w:bidi w:val="0"/>
        <w:jc w:val="left"/>
        <w:rPr/>
      </w:pPr>
      <w:r>
        <w:rPr/>
        <w:t>if they cannot afford it. Defendants also have the right to represent themselves</w:t>
      </w:r>
    </w:p>
    <w:p>
      <w:pPr>
        <w:pStyle w:val="PreformattedText"/>
        <w:bidi w:val="0"/>
        <w:jc w:val="left"/>
        <w:rPr/>
      </w:pPr>
      <w:r>
        <w:rPr/>
        <w:t>and to waive the right to counsel; however, they must be deemed competent to</w:t>
      </w:r>
    </w:p>
    <w:p>
      <w:pPr>
        <w:pStyle w:val="PreformattedText"/>
        <w:bidi w:val="0"/>
        <w:jc w:val="left"/>
        <w:rPr/>
      </w:pPr>
      <w:r>
        <w:rPr/>
        <w:t>do so. The Supreme Court has held that the standard for competency to waive</w:t>
      </w:r>
    </w:p>
    <w:p>
      <w:pPr>
        <w:pStyle w:val="PreformattedText"/>
        <w:bidi w:val="0"/>
        <w:jc w:val="left"/>
        <w:rPr/>
      </w:pPr>
      <w:r>
        <w:rPr/>
        <w:t>this right is no higher than that for competency to stand trial, and essentially</w:t>
      </w:r>
    </w:p>
    <w:p>
      <w:pPr>
        <w:pStyle w:val="PreformattedText"/>
        <w:bidi w:val="0"/>
        <w:jc w:val="left"/>
        <w:rPr/>
      </w:pPr>
      <w:r>
        <w:rPr/>
        <w:t>requires that the waiver must be knowing and voluntary. (Godinez v. Moran [509</w:t>
      </w:r>
    </w:p>
    <w:p>
      <w:pPr>
        <w:pStyle w:val="PreformattedText"/>
        <w:bidi w:val="0"/>
        <w:jc w:val="left"/>
        <w:rPr/>
      </w:pPr>
      <w:r>
        <w:rPr/>
        <w:t>U.S. 389, 1993]). In Indiana v. Edwards [554 U.S. 164 , 2008] the Supreme</w:t>
      </w:r>
    </w:p>
    <w:p>
      <w:pPr>
        <w:pStyle w:val="PreformattedText"/>
        <w:bidi w:val="0"/>
        <w:jc w:val="left"/>
        <w:rPr/>
      </w:pPr>
      <w:r>
        <w:rPr/>
        <w:t>Court held that the right to self-representation is not absolute, that a defendant</w:t>
      </w:r>
    </w:p>
    <w:p>
      <w:pPr>
        <w:pStyle w:val="PreformattedText"/>
        <w:bidi w:val="0"/>
        <w:jc w:val="left"/>
        <w:rPr/>
      </w:pPr>
      <w:r>
        <w:rPr/>
        <w:t>might be competent to stand trial but not to serve as his own attorney, and that</w:t>
      </w:r>
    </w:p>
    <w:p>
      <w:pPr>
        <w:pStyle w:val="PreformattedText"/>
        <w:bidi w:val="0"/>
        <w:jc w:val="left"/>
        <w:rPr/>
      </w:pPr>
      <w:r>
        <w:rPr/>
        <w:t>the state can require such a defendant to proceed to trial with counsel.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Competency to Be Sentenced/Executed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Supreme Court has held that execution of a prisoner who is incompetent</w:t>
      </w:r>
    </w:p>
    <w:p>
      <w:pPr>
        <w:pStyle w:val="PreformattedText"/>
        <w:bidi w:val="0"/>
        <w:jc w:val="left"/>
        <w:rPr/>
      </w:pPr>
      <w:r>
        <w:rPr/>
        <w:t>constitutes cruel and unusual punishment in violation of the Eighth Amendment</w:t>
      </w:r>
    </w:p>
    <w:p>
      <w:pPr>
        <w:pStyle w:val="PreformattedText"/>
        <w:bidi w:val="0"/>
        <w:jc w:val="left"/>
        <w:rPr/>
      </w:pPr>
      <w:r>
        <w:rPr/>
        <w:t>to the Constitution (Ford v. Wainwright [U.S.,1986]). The standard for</w:t>
      </w:r>
    </w:p>
    <w:p>
      <w:pPr>
        <w:pStyle w:val="PreformattedText"/>
        <w:bidi w:val="0"/>
        <w:jc w:val="left"/>
        <w:rPr/>
      </w:pPr>
      <w:r>
        <w:rPr/>
        <w:t>competency to be sentenced or executed is virtually identical to that for</w:t>
      </w:r>
    </w:p>
    <w:p>
      <w:pPr>
        <w:pStyle w:val="PreformattedText"/>
        <w:bidi w:val="0"/>
        <w:jc w:val="left"/>
        <w:rPr/>
      </w:pPr>
      <w:r>
        <w:rPr/>
        <w:t>competency to stand trial: Whether the convicted individual understands the</w:t>
      </w:r>
    </w:p>
    <w:p>
      <w:pPr>
        <w:pStyle w:val="PreformattedText"/>
        <w:bidi w:val="0"/>
        <w:jc w:val="left"/>
        <w:rPr/>
      </w:pPr>
      <w:r>
        <w:rPr/>
        <w:t>nature of the proceedings and an ability to participate in the process. The</w:t>
      </w:r>
    </w:p>
    <w:p>
      <w:pPr>
        <w:pStyle w:val="PreformattedText"/>
        <w:bidi w:val="0"/>
        <w:jc w:val="left"/>
        <w:rPr/>
      </w:pPr>
      <w:r>
        <w:rPr/>
        <w:t>rationale for requiring that the convicted individual be competent for the</w:t>
      </w:r>
    </w:p>
    <w:p>
      <w:pPr>
        <w:pStyle w:val="PreformattedText"/>
        <w:bidi w:val="0"/>
        <w:jc w:val="left"/>
        <w:rPr/>
      </w:pPr>
      <w:r>
        <w:rPr/>
        <w:t>sentencing and punishment phases is similar to the rationale for requiring that</w:t>
      </w:r>
    </w:p>
    <w:p>
      <w:pPr>
        <w:pStyle w:val="PreformattedText"/>
        <w:bidi w:val="0"/>
        <w:jc w:val="left"/>
        <w:rPr/>
      </w:pPr>
      <w:r>
        <w:rPr/>
        <w:t>the defendant be competent to stand trial: to preserve the integrity of the</w:t>
      </w:r>
    </w:p>
    <w:p>
      <w:pPr>
        <w:pStyle w:val="PreformattedText"/>
        <w:bidi w:val="0"/>
        <w:jc w:val="left"/>
        <w:rPr/>
      </w:pPr>
      <w:r>
        <w:rPr/>
        <w:t>sentencing and punishment process; to ensure that the convicted individual will</w:t>
      </w:r>
    </w:p>
    <w:p>
      <w:pPr>
        <w:pStyle w:val="PreformattedText"/>
        <w:bidi w:val="0"/>
        <w:jc w:val="left"/>
        <w:rPr/>
      </w:pPr>
      <w:r>
        <w:rPr/>
        <w:t>have the ability to contest the decision through all stages of appeal prior to</w:t>
      </w:r>
    </w:p>
    <w:p>
      <w:pPr>
        <w:pStyle w:val="PreformattedText"/>
        <w:bidi w:val="0"/>
        <w:jc w:val="left"/>
        <w:rPr/>
      </w:pPr>
      <w:r>
        <w:rPr/>
        <w:t>imposition of punishment; and to ensure that the deterrent function of</w:t>
      </w:r>
    </w:p>
    <w:p>
      <w:pPr>
        <w:pStyle w:val="PreformattedText"/>
        <w:bidi w:val="0"/>
        <w:jc w:val="left"/>
        <w:rPr/>
      </w:pPr>
      <w:r>
        <w:rPr/>
        <w:t>punishment is served by only punishing those who have the requisite mental</w:t>
      </w:r>
    </w:p>
    <w:p>
      <w:pPr>
        <w:pStyle w:val="PreformattedText"/>
        <w:bidi w:val="0"/>
        <w:jc w:val="left"/>
        <w:rPr/>
      </w:pPr>
      <w:r>
        <w:rPr/>
        <w:t>capacity to be sentenced or punished.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American Psychiatric Association’s position on ethical issues in death</w:t>
      </w:r>
    </w:p>
    <w:p>
      <w:pPr>
        <w:pStyle w:val="PreformattedText"/>
        <w:bidi w:val="0"/>
        <w:jc w:val="left"/>
        <w:rPr/>
      </w:pPr>
      <w:r>
        <w:rPr/>
        <w:t>penalty cases is set forth in a 1990 Ethic’s Committee Opinion that stated: “It is</w:t>
      </w:r>
    </w:p>
    <w:p>
      <w:pPr>
        <w:pStyle w:val="PreformattedText"/>
        <w:bidi w:val="0"/>
        <w:jc w:val="left"/>
        <w:rPr/>
      </w:pPr>
      <w:r>
        <w:rPr/>
        <w:t>unethical for a psychiatrist to participate in executions. It is not unethical for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psychiatrist to conduct a competency evaluation in which the prisoner is told of</w:t>
      </w:r>
    </w:p>
    <w:p>
      <w:pPr>
        <w:pStyle w:val="PreformattedText"/>
        <w:bidi w:val="0"/>
        <w:jc w:val="left"/>
        <w:rPr/>
      </w:pPr>
      <w:r>
        <w:rPr/>
        <w:t>the interview’s purpose and the limitations on confidentiality.”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ethical quandaries, capital punishment raises a number of</w:t>
      </w:r>
    </w:p>
    <w:p>
      <w:pPr>
        <w:pStyle w:val="PreformattedText"/>
        <w:bidi w:val="0"/>
        <w:jc w:val="left"/>
        <w:rPr/>
      </w:pPr>
      <w:r>
        <w:rPr/>
        <w:t>questions of constitutional law that have special relevance for psychiatrist who</w:t>
      </w:r>
    </w:p>
    <w:p>
      <w:pPr>
        <w:pStyle w:val="PreformattedText"/>
        <w:bidi w:val="0"/>
        <w:jc w:val="left"/>
        <w:rPr/>
      </w:pPr>
      <w:r>
        <w:rPr/>
        <w:t>might be asked to evaluate competency to be executed. In Estelle v. Smith (U.S.,</w:t>
      </w:r>
    </w:p>
    <w:p>
      <w:pPr>
        <w:pStyle w:val="PreformattedText"/>
        <w:bidi w:val="0"/>
        <w:jc w:val="left"/>
        <w:rPr/>
      </w:pPr>
      <w:r>
        <w:rPr/>
        <w:t>1982), the Court held that Smith’s Fifth Amendment rights to be free from self-</w:t>
      </w:r>
    </w:p>
    <w:p>
      <w:pPr>
        <w:pStyle w:val="PreformattedText"/>
        <w:bidi w:val="0"/>
        <w:jc w:val="left"/>
        <w:rPr/>
      </w:pPr>
      <w:r>
        <w:rPr/>
        <w:t>incrimination and Sixth Amendment right to assistance of counsel were denied</w:t>
      </w:r>
    </w:p>
    <w:p>
      <w:pPr>
        <w:pStyle w:val="PreformattedText"/>
        <w:bidi w:val="0"/>
        <w:jc w:val="left"/>
        <w:rPr/>
      </w:pPr>
      <w:r>
        <w:rPr/>
        <w:t>when the state’s psychiatrist, who had examined him solely for the purpose of</w:t>
      </w:r>
    </w:p>
    <w:p>
      <w:pPr>
        <w:pStyle w:val="PreformattedText"/>
        <w:bidi w:val="0"/>
        <w:jc w:val="left"/>
        <w:rPr/>
      </w:pPr>
      <w:r>
        <w:rPr/>
        <w:t>assessing competency to stand trial, was allowed to testify as to Smith’s</w:t>
      </w:r>
    </w:p>
    <w:p>
      <w:pPr>
        <w:pStyle w:val="PreformattedText"/>
        <w:bidi w:val="0"/>
        <w:jc w:val="left"/>
        <w:rPr/>
      </w:pPr>
      <w:r>
        <w:rPr/>
        <w:t>dangerousness at the penalty phase and Smith was not informed of the purpose</w:t>
      </w:r>
    </w:p>
    <w:p>
      <w:pPr>
        <w:pStyle w:val="PreformattedText"/>
        <w:bidi w:val="0"/>
        <w:jc w:val="left"/>
        <w:rPr/>
      </w:pPr>
      <w:r>
        <w:rPr/>
        <w:t>of the evaluation or right to the presence of counsel.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Barefoot v. Estelle (U.S., 1983), the Court held that although the state could</w:t>
      </w:r>
    </w:p>
    <w:p>
      <w:pPr>
        <w:pStyle w:val="PreformattedText"/>
        <w:bidi w:val="0"/>
        <w:jc w:val="left"/>
        <w:rPr/>
      </w:pPr>
      <w:r>
        <w:rPr/>
        <w:t>not compel a defendant to undergo a psychiatric evaluation, there is no</w:t>
      </w:r>
    </w:p>
    <w:p>
      <w:pPr>
        <w:pStyle w:val="PreformattedText"/>
        <w:bidi w:val="0"/>
        <w:jc w:val="left"/>
        <w:rPr/>
      </w:pPr>
      <w:r>
        <w:rPr/>
        <w:t>Constitutional barrier to allowing psychiatric experts to testify to the defendant’s</w:t>
      </w:r>
    </w:p>
    <w:p>
      <w:pPr>
        <w:pStyle w:val="PreformattedText"/>
        <w:bidi w:val="0"/>
        <w:jc w:val="left"/>
        <w:rPr/>
      </w:pPr>
      <w:r>
        <w:rPr/>
        <w:t>future dangerousness at the penalty phase based on hypothetical questions. The</w:t>
      </w:r>
    </w:p>
    <w:p>
      <w:pPr>
        <w:pStyle w:val="PreformattedText"/>
        <w:bidi w:val="0"/>
        <w:jc w:val="left"/>
        <w:rPr/>
      </w:pPr>
      <w:r>
        <w:rPr/>
        <w:t>American Psychiatric Association filed an amicus curiae (friend of the court)</w:t>
      </w:r>
    </w:p>
    <w:p>
      <w:pPr>
        <w:pStyle w:val="PreformattedText"/>
        <w:bidi w:val="0"/>
        <w:jc w:val="left"/>
        <w:rPr/>
      </w:pPr>
      <w:r>
        <w:rPr/>
        <w:t>brief in the case, pointing out the unreliability of dangerousness predictions. The</w:t>
      </w:r>
    </w:p>
    <w:p>
      <w:pPr>
        <w:pStyle w:val="PreformattedText"/>
        <w:bidi w:val="0"/>
        <w:jc w:val="left"/>
        <w:rPr/>
      </w:pPr>
      <w:r>
        <w:rPr/>
        <w:t>Court rejected the arguments in that brief, holding that such assessments are not</w:t>
      </w:r>
    </w:p>
    <w:p>
      <w:pPr>
        <w:pStyle w:val="PreformattedText"/>
        <w:bidi w:val="0"/>
        <w:jc w:val="left"/>
        <w:rPr/>
      </w:pPr>
      <w:r>
        <w:rPr/>
        <w:t>so inherently unreliable that they should be excluded totally and that the lack of</w:t>
      </w:r>
    </w:p>
    <w:p>
      <w:pPr>
        <w:pStyle w:val="PreformattedText"/>
        <w:bidi w:val="0"/>
        <w:jc w:val="left"/>
        <w:rPr/>
      </w:pPr>
      <w:r>
        <w:rPr/>
        <w:t>reliability can be addressed as a credibility issue on cross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Supreme Court has held that imposition of the death penalty on a mildly or</w:t>
      </w:r>
    </w:p>
    <w:p>
      <w:pPr>
        <w:pStyle w:val="PreformattedText"/>
        <w:bidi w:val="0"/>
        <w:jc w:val="left"/>
        <w:rPr/>
      </w:pPr>
      <w:r>
        <w:rPr/>
        <w:t>moderately cognitively-impaired individual is not unconstitutional per se .</w:t>
      </w:r>
    </w:p>
    <w:p>
      <w:pPr>
        <w:pStyle w:val="PreformattedText"/>
        <w:bidi w:val="0"/>
        <w:jc w:val="left"/>
        <w:rPr/>
      </w:pPr>
      <w:r>
        <w:rPr/>
        <w:t>However, a Texas statute that did not allow the jury to consider mitigating</w:t>
      </w:r>
    </w:p>
    <w:p>
      <w:pPr>
        <w:pStyle w:val="PreformattedText"/>
        <w:bidi w:val="0"/>
        <w:jc w:val="left"/>
        <w:rPr/>
      </w:pPr>
      <w:r>
        <w:rPr/>
        <w:t>factors, such as a history of intellectual disability and child abuse but did allow</w:t>
      </w:r>
    </w:p>
    <w:p>
      <w:pPr>
        <w:pStyle w:val="PreformattedText"/>
        <w:bidi w:val="0"/>
        <w:jc w:val="left"/>
        <w:rPr/>
      </w:pPr>
      <w:r>
        <w:rPr/>
        <w:t>consideration of aggravating factors, was unconstitutional (Penry v. Lynaugh</w:t>
      </w:r>
    </w:p>
    <w:p>
      <w:pPr>
        <w:pStyle w:val="PreformattedText"/>
        <w:bidi w:val="0"/>
        <w:jc w:val="left"/>
        <w:rPr/>
      </w:pPr>
      <w:r>
        <w:rPr/>
        <w:t>[U.S., 1989]).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Forced administration of antipsychotic medication for the purpose of rendering</w:t>
      </w:r>
    </w:p>
    <w:p>
      <w:pPr>
        <w:pStyle w:val="PreformattedText"/>
        <w:bidi w:val="0"/>
        <w:jc w:val="left"/>
        <w:rPr/>
      </w:pPr>
      <w:r>
        <w:rPr/>
        <w:t>the inmate competent to be executed raises important questions of Constitutional</w:t>
      </w:r>
    </w:p>
    <w:p>
      <w:pPr>
        <w:pStyle w:val="PreformattedText"/>
        <w:bidi w:val="0"/>
        <w:jc w:val="left"/>
        <w:rPr/>
      </w:pPr>
      <w:r>
        <w:rPr/>
        <w:t>law. Some states consider this permissible, whereas others hold that doing so</w:t>
      </w:r>
    </w:p>
    <w:p>
      <w:pPr>
        <w:pStyle w:val="PreformattedText"/>
        <w:bidi w:val="0"/>
        <w:jc w:val="left"/>
        <w:rPr/>
      </w:pPr>
      <w:r>
        <w:rPr/>
        <w:t>violates constitutional principles, such as the right to privacy, and constitutes</w:t>
      </w:r>
    </w:p>
    <w:p>
      <w:pPr>
        <w:pStyle w:val="PreformattedText"/>
        <w:bidi w:val="0"/>
        <w:jc w:val="left"/>
        <w:rPr/>
      </w:pPr>
      <w:r>
        <w:rPr/>
        <w:t>cruel, excessive, and unusual punishment (Louisiana v. Perry [La., 1992]).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Eighth Amendment prohibition against execution of incompetent mentally</w:t>
      </w:r>
    </w:p>
    <w:p>
      <w:pPr>
        <w:pStyle w:val="PreformattedText"/>
        <w:bidi w:val="0"/>
        <w:jc w:val="left"/>
        <w:rPr/>
      </w:pPr>
      <w:r>
        <w:rPr/>
        <w:t>ill prisoners as cruel and unusual punishment was extended to other categories of</w:t>
      </w:r>
    </w:p>
    <w:p>
      <w:pPr>
        <w:pStyle w:val="PreformattedText"/>
        <w:bidi w:val="0"/>
        <w:jc w:val="left"/>
        <w:rPr/>
      </w:pPr>
      <w:r>
        <w:rPr/>
        <w:t>defendants convicted on capital charges. These include those with moderate</w:t>
      </w:r>
    </w:p>
    <w:p>
      <w:pPr>
        <w:pStyle w:val="PreformattedText"/>
        <w:bidi w:val="0"/>
        <w:jc w:val="left"/>
        <w:rPr/>
      </w:pPr>
      <w:r>
        <w:rPr/>
        <w:t>intellectual disability (Atkins v. Virginia [U.S., 2002]) and those who committed</w:t>
      </w:r>
    </w:p>
    <w:p>
      <w:pPr>
        <w:pStyle w:val="PreformattedText"/>
        <w:bidi w:val="0"/>
        <w:jc w:val="left"/>
        <w:rPr/>
      </w:pPr>
      <w:r>
        <w:rPr/>
        <w:t>their offenses when they were less than 18 years of age (Roper v. Simmons [U.S.,</w:t>
      </w:r>
    </w:p>
    <w:p>
      <w:pPr>
        <w:pStyle w:val="PreformattedText"/>
        <w:bidi w:val="0"/>
        <w:jc w:val="left"/>
        <w:rPr/>
      </w:pPr>
      <w:r>
        <w:rPr/>
        <w:t>2005)).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Criminal Responsibility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an act to be criminal, there must be both a guilty act (the actus reus ) and</w:t>
      </w:r>
    </w:p>
    <w:p>
      <w:pPr>
        <w:pStyle w:val="PreformattedText"/>
        <w:bidi w:val="0"/>
        <w:jc w:val="left"/>
        <w:rPr/>
      </w:pPr>
      <w:r>
        <w:rPr/>
        <w:t>guilty intent (mens rea ). Mens rea , in the narrow sense, is the mental state</w:t>
      </w:r>
    </w:p>
    <w:p>
      <w:pPr>
        <w:pStyle w:val="PreformattedText"/>
        <w:bidi w:val="0"/>
        <w:jc w:val="left"/>
        <w:rPr/>
      </w:pPr>
      <w:r>
        <w:rPr/>
        <w:t>required as an element of a specific crime—for example, larceny: knowingly</w:t>
      </w:r>
    </w:p>
    <w:p>
      <w:pPr>
        <w:pStyle w:val="PreformattedText"/>
        <w:bidi w:val="0"/>
        <w:jc w:val="left"/>
        <w:rPr/>
      </w:pPr>
      <w:r>
        <w:rPr/>
        <w:t>taking possession of property that is not yours, for your own use, and with the</w:t>
      </w:r>
    </w:p>
    <w:p>
      <w:pPr>
        <w:pStyle w:val="PreformattedText"/>
        <w:bidi w:val="0"/>
        <w:jc w:val="left"/>
        <w:rPr/>
      </w:pPr>
      <w:r>
        <w:rPr/>
        <w:t>intent of depriving the true owner of its use. In the general sense, mens rea refers</w:t>
      </w:r>
    </w:p>
    <w:p>
      <w:pPr>
        <w:pStyle w:val="PreformattedText"/>
        <w:bidi w:val="0"/>
        <w:jc w:val="left"/>
        <w:rPr/>
      </w:pPr>
      <w:r>
        <w:rPr/>
        <w:t>to blameworthiness or legal liability.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defense of lack of criminal responsibility/not guilty by reason of insanity is</w:t>
      </w:r>
    </w:p>
    <w:p>
      <w:pPr>
        <w:pStyle w:val="PreformattedText"/>
        <w:bidi w:val="0"/>
        <w:jc w:val="left"/>
        <w:rPr/>
      </w:pPr>
      <w:r>
        <w:rPr/>
        <w:t>based on the concept that some individuals who commit criminal acts should not</w:t>
      </w:r>
    </w:p>
    <w:p>
      <w:pPr>
        <w:pStyle w:val="PreformattedText"/>
        <w:bidi w:val="0"/>
        <w:jc w:val="left"/>
        <w:rPr/>
      </w:pPr>
      <w:r>
        <w:rPr/>
        <w:t>be held morally blameworthy because they cannot be considered moral agents</w:t>
      </w:r>
    </w:p>
    <w:p>
      <w:pPr>
        <w:pStyle w:val="PreformattedText"/>
        <w:bidi w:val="0"/>
        <w:jc w:val="left"/>
        <w:rPr/>
      </w:pPr>
      <w:r>
        <w:rPr/>
        <w:t>due to their mental state (Moore, 1984). Voluntary intoxication is not a basis for</w:t>
      </w:r>
    </w:p>
    <w:p>
      <w:pPr>
        <w:pStyle w:val="PreformattedText"/>
        <w:bidi w:val="0"/>
        <w:jc w:val="left"/>
        <w:rPr/>
      </w:pPr>
      <w:r>
        <w:rPr/>
        <w:t>an insanity defense, although it can provide a basis for a diminished capacity</w:t>
      </w:r>
    </w:p>
    <w:p>
      <w:pPr>
        <w:pStyle w:val="PreformattedText"/>
        <w:bidi w:val="0"/>
        <w:jc w:val="left"/>
        <w:rPr/>
      </w:pPr>
      <w:r>
        <w:rPr/>
        <w:t>defense. Mental illness caused by substance abuse, exacerbation of an existing</w:t>
      </w:r>
    </w:p>
    <w:p>
      <w:pPr>
        <w:pStyle w:val="PreformattedText"/>
        <w:bidi w:val="0"/>
        <w:jc w:val="left"/>
        <w:rPr/>
      </w:pPr>
      <w:r>
        <w:rPr/>
        <w:t>mental illness due to intoxication, and pathologic intoxication can all provide a</w:t>
      </w:r>
    </w:p>
    <w:p>
      <w:pPr>
        <w:pStyle w:val="PreformattedText"/>
        <w:bidi w:val="0"/>
        <w:jc w:val="left"/>
        <w:rPr/>
      </w:pPr>
      <w:r>
        <w:rPr/>
        <w:t>basis for an insanity defense.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Evolution of the Insanity Defense Standards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standards for the insanity defense have evolved over the years, but have</w:t>
      </w:r>
    </w:p>
    <w:p>
      <w:pPr>
        <w:pStyle w:val="PreformattedText"/>
        <w:bidi w:val="0"/>
        <w:jc w:val="left"/>
        <w:rPr/>
      </w:pPr>
      <w:r>
        <w:rPr/>
        <w:t>continued to utilize the same core elements. One of the best-known standards is</w:t>
      </w:r>
    </w:p>
    <w:p>
      <w:pPr>
        <w:pStyle w:val="PreformattedText"/>
        <w:bidi w:val="0"/>
        <w:jc w:val="left"/>
        <w:rPr/>
      </w:pPr>
      <w:r>
        <w:rPr/>
        <w:t>the M’Naghten test (England, 1843): “To establish a defense on the ground of</w:t>
      </w:r>
    </w:p>
    <w:p>
      <w:pPr>
        <w:pStyle w:val="PreformattedText"/>
        <w:bidi w:val="0"/>
        <w:jc w:val="left"/>
        <w:rPr/>
      </w:pPr>
      <w:r>
        <w:rPr/>
        <w:t>insanity, it must be clearly proved that, at the time of the committing of the act</w:t>
      </w:r>
    </w:p>
    <w:p>
      <w:pPr>
        <w:pStyle w:val="PreformattedText"/>
        <w:bidi w:val="0"/>
        <w:jc w:val="left"/>
        <w:rPr/>
      </w:pPr>
      <w:r>
        <w:rPr/>
        <w:t>the party accused was laboring under such a defect of reason, from disease of the</w:t>
      </w:r>
    </w:p>
    <w:p>
      <w:pPr>
        <w:pStyle w:val="PreformattedText"/>
        <w:bidi w:val="0"/>
        <w:jc w:val="left"/>
        <w:rPr/>
      </w:pPr>
      <w:r>
        <w:rPr/>
        <w:t>mind, as not to know the nature and quality of the act he was doing, or, if he did</w:t>
      </w:r>
    </w:p>
    <w:p>
      <w:pPr>
        <w:pStyle w:val="PreformattedText"/>
        <w:bidi w:val="0"/>
        <w:jc w:val="left"/>
        <w:rPr/>
      </w:pPr>
      <w:r>
        <w:rPr/>
        <w:t>know it, that he did not know he was doing what was wrong.” The M’Naghten</w:t>
      </w:r>
    </w:p>
    <w:p>
      <w:pPr>
        <w:pStyle w:val="PreformattedText"/>
        <w:bidi w:val="0"/>
        <w:jc w:val="left"/>
        <w:rPr/>
      </w:pPr>
      <w:r>
        <w:rPr/>
        <w:t>test is a cognitive test, focusing only on whether the defendant knew what he</w:t>
      </w:r>
    </w:p>
    <w:p>
      <w:pPr>
        <w:pStyle w:val="PreformattedText"/>
        <w:bidi w:val="0"/>
        <w:jc w:val="left"/>
        <w:rPr/>
      </w:pPr>
      <w:r>
        <w:rPr/>
        <w:t>was doing or that what he was doing was wrong.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 the theory that individuals with mental illness or intellectual disability</w:t>
      </w:r>
    </w:p>
    <w:p>
      <w:pPr>
        <w:pStyle w:val="PreformattedText"/>
        <w:bidi w:val="0"/>
        <w:jc w:val="left"/>
        <w:rPr/>
      </w:pPr>
      <w:r>
        <w:rPr/>
        <w:t>might be able to appreciate that a certain behavior is wrong, but not be able to</w:t>
      </w:r>
    </w:p>
    <w:p>
      <w:pPr>
        <w:pStyle w:val="PreformattedText"/>
        <w:bidi w:val="0"/>
        <w:jc w:val="left"/>
        <w:rPr/>
      </w:pPr>
      <w:r>
        <w:rPr/>
        <w:t>control themselves, the English courts established the Irresistible Impulse/Loss</w:t>
      </w:r>
    </w:p>
    <w:p>
      <w:pPr>
        <w:pStyle w:val="PreformattedText"/>
        <w:bidi w:val="0"/>
        <w:jc w:val="left"/>
        <w:rPr/>
      </w:pPr>
      <w:r>
        <w:rPr/>
        <w:t>of Control Test in Rex v. Davis (England, 1881). It was adopted and appended to</w:t>
      </w:r>
    </w:p>
    <w:p>
      <w:pPr>
        <w:pStyle w:val="PreformattedText"/>
        <w:bidi w:val="0"/>
        <w:jc w:val="left"/>
        <w:rPr/>
      </w:pPr>
      <w:r>
        <w:rPr/>
        <w:t>the M’Naghten test in the United States in the case of Alabama v. Parson</w:t>
      </w:r>
    </w:p>
    <w:p>
      <w:pPr>
        <w:pStyle w:val="PreformattedText"/>
        <w:bidi w:val="0"/>
        <w:jc w:val="left"/>
        <w:rPr/>
      </w:pPr>
      <w:r>
        <w:rPr/>
        <w:t>(Alabama, 1887). Under this rule, a defendant with a mental disease or defect</w:t>
      </w:r>
    </w:p>
    <w:p>
      <w:pPr>
        <w:pStyle w:val="PreformattedText"/>
        <w:bidi w:val="0"/>
        <w:jc w:val="left"/>
        <w:rPr/>
      </w:pPr>
      <w:r>
        <w:rPr/>
        <w:t>would be held not responsible for criminal acts, even if he or she could tell right</w:t>
      </w:r>
    </w:p>
    <w:p>
      <w:pPr>
        <w:pStyle w:val="PreformattedText"/>
        <w:bidi w:val="0"/>
        <w:jc w:val="left"/>
        <w:rPr/>
      </w:pPr>
      <w:r>
        <w:rPr/>
        <w:t>from wrong, if such disease or defect deprived him or her of power to choose</w:t>
      </w:r>
    </w:p>
    <w:p>
      <w:pPr>
        <w:pStyle w:val="PreformattedText"/>
        <w:bidi w:val="0"/>
        <w:jc w:val="left"/>
        <w:rPr/>
      </w:pPr>
      <w:r>
        <w:rPr/>
        <w:t>right from wrong and the alleged crime was so connected with the mental</w:t>
      </w:r>
    </w:p>
    <w:p>
      <w:pPr>
        <w:pStyle w:val="PreformattedText"/>
        <w:bidi w:val="0"/>
        <w:jc w:val="left"/>
        <w:rPr/>
      </w:pPr>
      <w:r>
        <w:rPr/>
        <w:t>disease as to have been the product of it solely. As such, this is a volitional,</w:t>
      </w:r>
    </w:p>
    <w:p>
      <w:pPr>
        <w:pStyle w:val="PreformattedText"/>
        <w:bidi w:val="0"/>
        <w:jc w:val="left"/>
        <w:rPr/>
      </w:pPr>
      <w:r>
        <w:rPr/>
        <w:t>rather than a cognitive, test.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combination of the M’Naghten rule and the Irresistible Impulse/Loss of</w:t>
      </w:r>
    </w:p>
    <w:p>
      <w:pPr>
        <w:pStyle w:val="PreformattedText"/>
        <w:bidi w:val="0"/>
        <w:jc w:val="left"/>
        <w:rPr/>
      </w:pPr>
      <w:r>
        <w:rPr/>
        <w:t>Control Test provided the basis for the Model Penal Code/American Law</w:t>
      </w:r>
    </w:p>
    <w:p>
      <w:pPr>
        <w:pStyle w:val="PreformattedText"/>
        <w:bidi w:val="0"/>
        <w:jc w:val="left"/>
        <w:rPr/>
      </w:pPr>
      <w:r>
        <w:rPr/>
        <w:t>Institute (ALI) standard that is still used in a number of states: “A person is not</w:t>
      </w:r>
    </w:p>
    <w:p>
      <w:pPr>
        <w:pStyle w:val="PreformattedText"/>
        <w:bidi w:val="0"/>
        <w:jc w:val="left"/>
        <w:rPr/>
      </w:pPr>
      <w:r>
        <w:rPr/>
        <w:t>responsible for criminal conduct if at the time of such conduct as a result of</w:t>
      </w:r>
    </w:p>
    <w:p>
      <w:pPr>
        <w:pStyle w:val="PreformattedText"/>
        <w:bidi w:val="0"/>
        <w:jc w:val="left"/>
        <w:rPr/>
      </w:pPr>
      <w:r>
        <w:rPr/>
        <w:t>mental disease or defect he lacks substantial capacity either to appreciate the</w:t>
      </w:r>
    </w:p>
    <w:p>
      <w:pPr>
        <w:pStyle w:val="PreformattedText"/>
        <w:bidi w:val="0"/>
        <w:jc w:val="left"/>
        <w:rPr/>
      </w:pPr>
      <w:r>
        <w:rPr/>
        <w:t>criminality (wrongfulness) of his conduct or to conform his conduct to the</w:t>
      </w:r>
    </w:p>
    <w:p>
      <w:pPr>
        <w:pStyle w:val="PreformattedText"/>
        <w:bidi w:val="0"/>
        <w:jc w:val="left"/>
        <w:rPr/>
      </w:pPr>
      <w:r>
        <w:rPr/>
        <w:t>requirements of the law.” For the purposes of that standard, the terms “mental</w:t>
      </w:r>
    </w:p>
    <w:p>
      <w:pPr>
        <w:pStyle w:val="PreformattedText"/>
        <w:bidi w:val="0"/>
        <w:jc w:val="left"/>
        <w:rPr/>
      </w:pPr>
      <w:r>
        <w:rPr/>
        <w:t>disease or mental defect” do not include an abnormality manifested only by</w:t>
      </w:r>
    </w:p>
    <w:p>
      <w:pPr>
        <w:pStyle w:val="PreformattedText"/>
        <w:bidi w:val="0"/>
        <w:jc w:val="left"/>
        <w:rPr/>
      </w:pPr>
      <w:r>
        <w:rPr/>
        <w:t>repeated criminal or otherwise antisocial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standard requires the presence of a mental disease or defect, but excludes</w:t>
      </w:r>
    </w:p>
    <w:p>
      <w:pPr>
        <w:pStyle w:val="PreformattedText"/>
        <w:bidi w:val="0"/>
        <w:jc w:val="left"/>
        <w:rPr/>
      </w:pPr>
      <w:r>
        <w:rPr/>
        <w:t>personality or other disorders that have antisocial behaviors as their primary</w:t>
      </w:r>
    </w:p>
    <w:p>
      <w:pPr>
        <w:pStyle w:val="PreformattedText"/>
        <w:bidi w:val="0"/>
        <w:jc w:val="left"/>
        <w:rPr/>
      </w:pPr>
      <w:r>
        <w:rPr/>
        <w:t>symptoms; for example, pedophilia, pyromania, and antisocial personality</w:t>
      </w:r>
    </w:p>
    <w:p>
      <w:pPr>
        <w:pStyle w:val="PreformattedText"/>
        <w:bidi w:val="0"/>
        <w:jc w:val="left"/>
        <w:rPr/>
      </w:pPr>
      <w:r>
        <w:rPr/>
        <w:t>disorder itself. The disorder must cause an impairment in functioning that has a</w:t>
      </w:r>
    </w:p>
    <w:p>
      <w:pPr>
        <w:pStyle w:val="PreformattedText"/>
        <w:bidi w:val="0"/>
        <w:jc w:val="left"/>
        <w:rPr/>
      </w:pPr>
      <w:r>
        <w:rPr/>
        <w:t>clear and direct causal connection or relationship with the alleged criminal 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 Hinckley’s assassination attempt on President Reagan, and his subsequent</w:t>
      </w:r>
    </w:p>
    <w:p>
      <w:pPr>
        <w:pStyle w:val="PreformattedText"/>
        <w:bidi w:val="0"/>
        <w:jc w:val="left"/>
        <w:rPr/>
      </w:pPr>
      <w:r>
        <w:rPr/>
        <w:t>insanity acquittal, gave rise to calls for modification and narrowing of the federal</w:t>
      </w:r>
    </w:p>
    <w:p>
      <w:pPr>
        <w:pStyle w:val="PreformattedText"/>
        <w:bidi w:val="0"/>
        <w:jc w:val="left"/>
        <w:rPr/>
      </w:pPr>
      <w:r>
        <w:rPr/>
        <w:t>insanity defense standard. With the guidance of the American Psychiatric</w:t>
      </w:r>
    </w:p>
    <w:p>
      <w:pPr>
        <w:pStyle w:val="PreformattedText"/>
        <w:bidi w:val="0"/>
        <w:jc w:val="left"/>
        <w:rPr/>
      </w:pPr>
      <w:r>
        <w:rPr/>
        <w:t>Association, Congress adopted the following standard for federal criminal cases: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It is an affirmative defense to a prosecution under any Federal statute that, at</w:t>
      </w:r>
    </w:p>
    <w:p>
      <w:pPr>
        <w:pStyle w:val="PreformattedText"/>
        <w:bidi w:val="0"/>
        <w:jc w:val="left"/>
        <w:rPr/>
      </w:pPr>
      <w:r>
        <w:rPr/>
        <w:t>the time of the commission of the acts constituting the offense, the defendant,</w:t>
      </w:r>
    </w:p>
    <w:p>
      <w:pPr>
        <w:pStyle w:val="PreformattedText"/>
        <w:bidi w:val="0"/>
        <w:jc w:val="left"/>
        <w:rPr/>
      </w:pPr>
      <w:r>
        <w:rPr/>
        <w:t>because of a severe mental disease or defect, was unable to appreciate the nature</w:t>
      </w:r>
    </w:p>
    <w:p>
      <w:pPr>
        <w:pStyle w:val="PreformattedText"/>
        <w:bidi w:val="0"/>
        <w:jc w:val="left"/>
        <w:rPr/>
      </w:pPr>
      <w:r>
        <w:rPr/>
        <w:t>and quality or the wrongfulness of his acts.”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the ALI/Model Penal Code standard, the new federal standard requires</w:t>
      </w:r>
    </w:p>
    <w:p>
      <w:pPr>
        <w:pStyle w:val="PreformattedText"/>
        <w:bidi w:val="0"/>
        <w:jc w:val="left"/>
        <w:rPr/>
      </w:pPr>
      <w:r>
        <w:rPr/>
        <w:t>an inability to appreciate the nature and quality or wrongfulness, not merely a</w:t>
      </w:r>
    </w:p>
    <w:p>
      <w:pPr>
        <w:pStyle w:val="PreformattedText"/>
        <w:bidi w:val="0"/>
        <w:jc w:val="left"/>
        <w:rPr/>
      </w:pPr>
      <w:r>
        <w:rPr/>
        <w:t>lack of substantial capacity. The underlying mental disease or defect must be</w:t>
      </w:r>
    </w:p>
    <w:p>
      <w:pPr>
        <w:pStyle w:val="PreformattedText"/>
        <w:bidi w:val="0"/>
        <w:jc w:val="left"/>
        <w:rPr/>
      </w:pPr>
      <w:r>
        <w:rPr/>
        <w:t>severe, and the lack of knowledge or appreciation complete—lacking substantial</w:t>
      </w:r>
    </w:p>
    <w:p>
      <w:pPr>
        <w:pStyle w:val="PreformattedText"/>
        <w:bidi w:val="0"/>
        <w:jc w:val="left"/>
        <w:rPr/>
      </w:pPr>
      <w:r>
        <w:rPr/>
        <w:t>capacity so not sufficient.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 defendant is found not guilty by reason of insanity, he or she is</w:t>
      </w:r>
    </w:p>
    <w:p>
      <w:pPr>
        <w:pStyle w:val="PreformattedText"/>
        <w:bidi w:val="0"/>
        <w:jc w:val="left"/>
        <w:rPr/>
      </w:pPr>
      <w:r>
        <w:rPr/>
        <w:t>generally remanded to a correctional facility, often a forensic hospital, where the</w:t>
      </w:r>
    </w:p>
    <w:p>
      <w:pPr>
        <w:pStyle w:val="PreformattedText"/>
        <w:bidi w:val="0"/>
        <w:jc w:val="left"/>
        <w:rPr/>
      </w:pPr>
      <w:r>
        <w:rPr/>
        <w:t>person’s level of dangerousness and need for security are assessed. In rare cases</w:t>
      </w:r>
    </w:p>
    <w:p>
      <w:pPr>
        <w:pStyle w:val="PreformattedText"/>
        <w:bidi w:val="0"/>
        <w:jc w:val="left"/>
        <w:rPr/>
      </w:pPr>
      <w:r>
        <w:rPr/>
        <w:t>the acquitted defendant might be released directly to the community, but it is far</w:t>
      </w:r>
    </w:p>
    <w:p>
      <w:pPr>
        <w:pStyle w:val="PreformattedText"/>
        <w:bidi w:val="0"/>
        <w:jc w:val="left"/>
        <w:rPr/>
      </w:pPr>
      <w:r>
        <w:rPr/>
        <w:t>more common for the person to be committed to the hospital for at least some</w:t>
      </w:r>
    </w:p>
    <w:p>
      <w:pPr>
        <w:pStyle w:val="PreformattedText"/>
        <w:bidi w:val="0"/>
        <w:jc w:val="left"/>
        <w:rPr/>
      </w:pPr>
      <w:r>
        <w:rPr/>
        <w:t>period, especially if the crime was one of violence. Key cases related to the civil</w:t>
      </w:r>
    </w:p>
    <w:p>
      <w:pPr>
        <w:pStyle w:val="PreformattedText"/>
        <w:bidi w:val="0"/>
        <w:jc w:val="left"/>
        <w:rPr/>
      </w:pPr>
      <w:r>
        <w:rPr/>
        <w:t>commitment of insanity acquitees are discussed in the previous chapter.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Guilty but mentally ill (GBMI) is a criminal defense that was developed as an</w:t>
      </w:r>
    </w:p>
    <w:p>
      <w:pPr>
        <w:pStyle w:val="PreformattedText"/>
        <w:bidi w:val="0"/>
        <w:jc w:val="left"/>
        <w:rPr/>
      </w:pPr>
      <w:r>
        <w:rPr/>
        <w:t>alternative to the insanity defense, but it can be offered by a state as an</w:t>
      </w:r>
    </w:p>
    <w:p>
      <w:pPr>
        <w:pStyle w:val="PreformattedText"/>
        <w:bidi w:val="0"/>
        <w:jc w:val="left"/>
        <w:rPr/>
      </w:pPr>
      <w:r>
        <w:rPr/>
        <w:t>additional option for the trier of fact (judge or jury). An individual found GBMI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is not legally insane and is held responsible for the act, but is acknowledged to</w:t>
      </w:r>
    </w:p>
    <w:p>
      <w:pPr>
        <w:pStyle w:val="PreformattedText"/>
        <w:bidi w:val="0"/>
        <w:jc w:val="left"/>
        <w:rPr/>
      </w:pPr>
      <w:r>
        <w:rPr/>
        <w:t>have been mentally ill at the time of the act. It is available in a limited number of</w:t>
      </w:r>
    </w:p>
    <w:p>
      <w:pPr>
        <w:pStyle w:val="PreformattedText"/>
        <w:bidi w:val="0"/>
        <w:jc w:val="left"/>
        <w:rPr/>
      </w:pPr>
      <w:r>
        <w:rPr/>
        <w:t>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Diminished capacity is a defense that can be raised when an individual suffers</w:t>
      </w:r>
    </w:p>
    <w:p>
      <w:pPr>
        <w:pStyle w:val="PreformattedText"/>
        <w:bidi w:val="0"/>
        <w:jc w:val="left"/>
        <w:rPr/>
      </w:pPr>
      <w:r>
        <w:rPr/>
        <w:t>from a mental illness or cognitive deficit that does not meet the requirements of</w:t>
      </w:r>
    </w:p>
    <w:p>
      <w:pPr>
        <w:pStyle w:val="PreformattedText"/>
        <w:bidi w:val="0"/>
        <w:jc w:val="left"/>
        <w:rPr/>
      </w:pPr>
      <w:r>
        <w:rPr/>
        <w:t>the insanity defense, but nevertheless provides a basis for not holding the person</w:t>
      </w:r>
    </w:p>
    <w:p>
      <w:pPr>
        <w:pStyle w:val="PreformattedText"/>
        <w:bidi w:val="0"/>
        <w:jc w:val="left"/>
        <w:rPr/>
      </w:pPr>
      <w:r>
        <w:rPr/>
        <w:t>fully responsible for the behavior. The result is usually to reduce the level of the</w:t>
      </w:r>
    </w:p>
    <w:p>
      <w:pPr>
        <w:pStyle w:val="PreformattedText"/>
        <w:bidi w:val="0"/>
        <w:jc w:val="left"/>
        <w:rPr/>
      </w:pPr>
      <w:r>
        <w:rPr/>
        <w:t>conviction, e.g., reduction of the finding of guilt from first-degree murder to</w:t>
      </w:r>
    </w:p>
    <w:p>
      <w:pPr>
        <w:pStyle w:val="PreformattedText"/>
        <w:bidi w:val="0"/>
        <w:jc w:val="left"/>
        <w:rPr/>
      </w:pPr>
      <w:r>
        <w:rPr/>
        <w:t>second-degree murder.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Demographics of the Insanity Defense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Contrary to public perception, the insanity defense is not widely used,</w:t>
      </w:r>
    </w:p>
    <w:p>
      <w:pPr>
        <w:pStyle w:val="PreformattedText"/>
        <w:bidi w:val="0"/>
        <w:jc w:val="left"/>
        <w:rPr/>
      </w:pPr>
      <w:r>
        <w:rPr/>
        <w:t>generally successful, or a “rich man’s defense.” It is raised in 0.1% of felony</w:t>
      </w:r>
    </w:p>
    <w:p>
      <w:pPr>
        <w:pStyle w:val="PreformattedText"/>
        <w:bidi w:val="0"/>
        <w:jc w:val="left"/>
        <w:rPr/>
      </w:pPr>
      <w:r>
        <w:rPr/>
        <w:t>trials, and there are 2 insanity pleas per 1,000 felony arrests. The success rate for</w:t>
      </w:r>
    </w:p>
    <w:p>
      <w:pPr>
        <w:pStyle w:val="PreformattedText"/>
        <w:bidi w:val="0"/>
        <w:jc w:val="left"/>
        <w:rPr/>
      </w:pPr>
      <w:r>
        <w:rPr/>
        <w:t>the insanity defense varies by state. Overall, juries hand down only 5% of</w:t>
      </w:r>
    </w:p>
    <w:p>
      <w:pPr>
        <w:pStyle w:val="PreformattedText"/>
        <w:bidi w:val="0"/>
        <w:jc w:val="left"/>
        <w:rPr/>
      </w:pPr>
      <w:r>
        <w:rPr/>
        <w:t>insanity acquittals, 40% to 50% are decided by judges and the rest are the result</w:t>
      </w:r>
    </w:p>
    <w:p>
      <w:pPr>
        <w:pStyle w:val="PreformattedText"/>
        <w:bidi w:val="0"/>
        <w:jc w:val="left"/>
        <w:rPr/>
      </w:pPr>
      <w:r>
        <w:rPr/>
        <w:t>of plea bargains. Insanity acquittees tend to be young (20-30 years old), white,</w:t>
      </w:r>
    </w:p>
    <w:p>
      <w:pPr>
        <w:pStyle w:val="PreformattedText"/>
        <w:bidi w:val="0"/>
        <w:jc w:val="left"/>
        <w:rPr/>
      </w:pPr>
      <w:r>
        <w:rPr/>
        <w:t>with on average an eighth grade education, and to be employed as unskilled</w:t>
      </w:r>
    </w:p>
    <w:p>
      <w:pPr>
        <w:pStyle w:val="PreformattedText"/>
        <w:bidi w:val="0"/>
        <w:jc w:val="left"/>
        <w:rPr/>
      </w:pPr>
      <w:r>
        <w:rPr/>
        <w:t>laborers.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Role of Psychiatrists in the Legal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first encounter psychiatrists have with the legal system commonly occurs</w:t>
      </w:r>
    </w:p>
    <w:p>
      <w:pPr>
        <w:pStyle w:val="PreformattedText"/>
        <w:bidi w:val="0"/>
        <w:jc w:val="left"/>
        <w:rPr/>
      </w:pPr>
      <w:r>
        <w:rPr/>
        <w:t>when a patient becomes involved in litigation and the psychiatrist receives a</w:t>
      </w:r>
    </w:p>
    <w:p>
      <w:pPr>
        <w:pStyle w:val="PreformattedText"/>
        <w:bidi w:val="0"/>
        <w:jc w:val="left"/>
        <w:rPr/>
      </w:pPr>
      <w:r>
        <w:rPr/>
        <w:t>subpoena for medical records or is asked to testify at a deposition or trial.</w:t>
      </w:r>
    </w:p>
    <w:p>
      <w:pPr>
        <w:pStyle w:val="PreformattedText"/>
        <w:bidi w:val="0"/>
        <w:jc w:val="left"/>
        <w:rPr/>
      </w:pPr>
      <w:r>
        <w:rPr/>
        <w:t>Whether the psychiatrist submits the records or testifies is governed by the legal</w:t>
      </w:r>
    </w:p>
    <w:p>
      <w:pPr>
        <w:pStyle w:val="PreformattedText"/>
        <w:bidi w:val="0"/>
        <w:jc w:val="left"/>
        <w:rPr/>
      </w:pPr>
      <w:r>
        <w:rPr/>
        <w:t>concept of psychotherapist—patient privilege.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psychotherapist—patient privilege is a corollary of confidentiality.</w:t>
      </w:r>
    </w:p>
    <w:p>
      <w:pPr>
        <w:pStyle w:val="PreformattedText"/>
        <w:bidi w:val="0"/>
        <w:jc w:val="left"/>
        <w:rPr/>
      </w:pPr>
      <w:r>
        <w:rPr/>
        <w:t>Psychiatrists have an ongoing duty of confidentiality; that is, to protect the</w:t>
      </w:r>
    </w:p>
    <w:p>
      <w:pPr>
        <w:pStyle w:val="PreformattedText"/>
        <w:bidi w:val="0"/>
        <w:jc w:val="left"/>
        <w:rPr/>
      </w:pPr>
      <w:r>
        <w:rPr/>
        <w:t>privacy of information revealed by patients during treatment. Testimonial</w:t>
      </w:r>
    </w:p>
    <w:p>
      <w:pPr>
        <w:pStyle w:val="PreformattedText"/>
        <w:bidi w:val="0"/>
        <w:jc w:val="left"/>
        <w:rPr/>
      </w:pPr>
      <w:r>
        <w:rPr/>
        <w:t>privilege is the right to have matters revealed to a physician or therapist held in</w:t>
      </w:r>
    </w:p>
    <w:p>
      <w:pPr>
        <w:pStyle w:val="PreformattedText"/>
        <w:bidi w:val="0"/>
        <w:jc w:val="left"/>
        <w:rPr/>
      </w:pPr>
      <w:r>
        <w:rPr/>
        <w:t>confidence and not revealed against the patient’s will in an administrative or</w:t>
      </w:r>
    </w:p>
    <w:p>
      <w:pPr>
        <w:pStyle w:val="PreformattedText"/>
        <w:bidi w:val="0"/>
        <w:jc w:val="left"/>
        <w:rPr/>
      </w:pPr>
      <w:r>
        <w:rPr/>
        <w:t>judicial proceeding, except under certain circumstances. Whereas confidentiality</w:t>
      </w:r>
    </w:p>
    <w:p>
      <w:pPr>
        <w:pStyle w:val="PreformattedText"/>
        <w:bidi w:val="0"/>
        <w:jc w:val="left"/>
        <w:rPr/>
      </w:pPr>
      <w:r>
        <w:rPr/>
        <w:t>is an ongoing obligation on the part of the physician, the privilege belongs to,</w:t>
      </w:r>
    </w:p>
    <w:p>
      <w:pPr>
        <w:pStyle w:val="PreformattedText"/>
        <w:bidi w:val="0"/>
        <w:jc w:val="left"/>
        <w:rPr/>
      </w:pPr>
      <w:r>
        <w:rPr/>
        <w:t>and can only be raised or waived by, the patient: if the patient does not raise the</w:t>
      </w:r>
    </w:p>
    <w:p>
      <w:pPr>
        <w:pStyle w:val="PreformattedText"/>
        <w:bidi w:val="0"/>
        <w:jc w:val="left"/>
        <w:rPr/>
      </w:pPr>
      <w:r>
        <w:rPr/>
        <w:t>privilege, the physician may be compelled to testify.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Testimonial privilege in its modern form can be claimed regarding</w:t>
      </w:r>
    </w:p>
    <w:p>
      <w:pPr>
        <w:pStyle w:val="PreformattedText"/>
        <w:bidi w:val="0"/>
        <w:jc w:val="left"/>
        <w:rPr/>
      </w:pPr>
      <w:r>
        <w:rPr/>
        <w:t>communications with psychotherapists, physicians, clergy members, spouses,</w:t>
      </w:r>
    </w:p>
    <w:p>
      <w:pPr>
        <w:pStyle w:val="PreformattedText"/>
        <w:bidi w:val="0"/>
        <w:jc w:val="left"/>
        <w:rPr/>
      </w:pPr>
      <w:r>
        <w:rPr/>
        <w:t>and attorneys. Privileges were not an original part of English common law,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which held that the “King is entitled to everyman’s evidence.” However, it was</w:t>
      </w:r>
    </w:p>
    <w:p>
      <w:pPr>
        <w:pStyle w:val="PreformattedText"/>
        <w:bidi w:val="0"/>
        <w:jc w:val="left"/>
        <w:rPr/>
      </w:pPr>
      <w:r>
        <w:rPr/>
        <w:t>eventually decided that society gained more from protecting the special</w:t>
      </w:r>
    </w:p>
    <w:p>
      <w:pPr>
        <w:pStyle w:val="PreformattedText"/>
        <w:bidi w:val="0"/>
        <w:jc w:val="left"/>
        <w:rPr/>
      </w:pPr>
      <w:r>
        <w:rPr/>
        <w:t>relationships covered by the privileges and that it was more important than the</w:t>
      </w:r>
    </w:p>
    <w:p>
      <w:pPr>
        <w:pStyle w:val="PreformattedText"/>
        <w:bidi w:val="0"/>
        <w:jc w:val="left"/>
        <w:rPr/>
      </w:pPr>
      <w:r>
        <w:rPr/>
        <w:t>information that would be excluded by application of the privilege. The</w:t>
      </w:r>
    </w:p>
    <w:p>
      <w:pPr>
        <w:pStyle w:val="PreformattedText"/>
        <w:bidi w:val="0"/>
        <w:jc w:val="left"/>
        <w:rPr/>
      </w:pPr>
      <w:r>
        <w:rPr/>
        <w:t>psychotherapist—patient privilege exists in all 50 states, the District of Columbia,</w:t>
      </w:r>
    </w:p>
    <w:p>
      <w:pPr>
        <w:pStyle w:val="PreformattedText"/>
        <w:bidi w:val="0"/>
        <w:jc w:val="left"/>
        <w:rPr/>
      </w:pPr>
      <w:r>
        <w:rPr/>
        <w:t>and all federal courts (Jaffee v. Redmond [U.S., 1996]).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Just as there are exceptions to confidentiality, there are exceptions to the</w:t>
      </w:r>
    </w:p>
    <w:p>
      <w:pPr>
        <w:pStyle w:val="PreformattedText"/>
        <w:bidi w:val="0"/>
        <w:jc w:val="left"/>
        <w:rPr/>
      </w:pPr>
      <w:r>
        <w:rPr/>
        <w:t>testimonial privilege. These exceptions include the following: express waiver by</w:t>
      </w:r>
    </w:p>
    <w:p>
      <w:pPr>
        <w:pStyle w:val="PreformattedText"/>
        <w:bidi w:val="0"/>
        <w:jc w:val="left"/>
        <w:rPr/>
      </w:pPr>
      <w:r>
        <w:rPr/>
        <w:t>the patient (the patient expressly waives his or her right to exercise the privilege</w:t>
      </w:r>
    </w:p>
    <w:p>
      <w:pPr>
        <w:pStyle w:val="PreformattedText"/>
        <w:bidi w:val="0"/>
        <w:jc w:val="left"/>
        <w:rPr/>
      </w:pPr>
      <w:r>
        <w:rPr/>
        <w:t>by putting his or her mental status at issue in the course of litigation; for</w:t>
      </w:r>
    </w:p>
    <w:p>
      <w:pPr>
        <w:pStyle w:val="PreformattedText"/>
        <w:bidi w:val="0"/>
        <w:jc w:val="left"/>
        <w:rPr/>
      </w:pPr>
      <w:r>
        <w:rPr/>
        <w:t>example, claiming emotional damages in a personal injury suit); mandated</w:t>
      </w:r>
    </w:p>
    <w:p>
      <w:pPr>
        <w:pStyle w:val="PreformattedText"/>
        <w:bidi w:val="0"/>
        <w:jc w:val="left"/>
        <w:rPr/>
      </w:pPr>
      <w:r>
        <w:rPr/>
        <w:t>reporting (as in cases of child abuse); and statutory exceptions (such as when the</w:t>
      </w:r>
    </w:p>
    <w:p>
      <w:pPr>
        <w:pStyle w:val="PreformattedText"/>
        <w:bidi w:val="0"/>
        <w:jc w:val="left"/>
        <w:rPr/>
      </w:pPr>
      <w:r>
        <w:rPr/>
        <w:t>patient is involved in billing disputes or malpractice litigation against the</w:t>
      </w:r>
    </w:p>
    <w:p>
      <w:pPr>
        <w:pStyle w:val="PreformattedText"/>
        <w:bidi w:val="0"/>
        <w:jc w:val="left"/>
        <w:rPr/>
      </w:pPr>
      <w:r>
        <w:rPr/>
        <w:t>physician).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Psychiatrist as Forensic Evaluator/Expert Witness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Broadly defined, a forensic evaluation is any psychiatric evaluation concerning</w:t>
      </w:r>
    </w:p>
    <w:p>
      <w:pPr>
        <w:pStyle w:val="PreformattedText"/>
        <w:bidi w:val="0"/>
        <w:jc w:val="left"/>
        <w:rPr/>
      </w:pPr>
      <w:r>
        <w:rPr/>
        <w:t>issues that relate to litigation or administrative proceedings, or may do so. No</w:t>
      </w:r>
    </w:p>
    <w:p>
      <w:pPr>
        <w:pStyle w:val="PreformattedText"/>
        <w:bidi w:val="0"/>
        <w:jc w:val="left"/>
        <w:rPr/>
      </w:pPr>
      <w:r>
        <w:rPr/>
        <w:t>clinical care is provided in a forensic evaluation, and it does not create a doctor-</w:t>
      </w:r>
    </w:p>
    <w:p>
      <w:pPr>
        <w:pStyle w:val="PreformattedText"/>
        <w:bidi w:val="0"/>
        <w:jc w:val="left"/>
        <w:rPr/>
      </w:pPr>
      <w:r>
        <w:rPr/>
        <w:t>patient relationship in the traditional sense. Whereas a treating clinician has a</w:t>
      </w:r>
    </w:p>
    <w:p>
      <w:pPr>
        <w:pStyle w:val="PreformattedText"/>
        <w:bidi w:val="0"/>
        <w:jc w:val="left"/>
        <w:rPr/>
      </w:pPr>
      <w:r>
        <w:rPr/>
        <w:t>fiduciary obligation to act only in the best interests of the patient, the forensic</w:t>
      </w:r>
    </w:p>
    <w:p>
      <w:pPr>
        <w:pStyle w:val="PreformattedText"/>
        <w:bidi w:val="0"/>
        <w:jc w:val="left"/>
        <w:rPr/>
      </w:pPr>
      <w:r>
        <w:rPr/>
        <w:t>evaluator’s obligation is to the party requesting the evaluation. The client in a</w:t>
      </w:r>
    </w:p>
    <w:p>
      <w:pPr>
        <w:pStyle w:val="PreformattedText"/>
        <w:bidi w:val="0"/>
        <w:jc w:val="left"/>
        <w:rPr/>
      </w:pPr>
      <w:r>
        <w:rPr/>
        <w:t>forensic evaluation may be the attorney, court, or agency that has retained the</w:t>
      </w:r>
    </w:p>
    <w:p>
      <w:pPr>
        <w:pStyle w:val="PreformattedText"/>
        <w:bidi w:val="0"/>
        <w:jc w:val="left"/>
        <w:rPr/>
      </w:pPr>
      <w:r>
        <w:rPr/>
        <w:t>psychiatrist. In spite of that, forensic evaluators have an obligation to be</w:t>
      </w:r>
    </w:p>
    <w:p>
      <w:pPr>
        <w:pStyle w:val="PreformattedText"/>
        <w:bidi w:val="0"/>
        <w:jc w:val="left"/>
        <w:rPr/>
      </w:pPr>
      <w:r>
        <w:rPr/>
        <w:t>objective, honest, and to take appropriate actions if the patient is found to pose a</w:t>
      </w:r>
    </w:p>
    <w:p>
      <w:pPr>
        <w:pStyle w:val="PreformattedText"/>
        <w:bidi w:val="0"/>
        <w:jc w:val="left"/>
        <w:rPr/>
      </w:pPr>
      <w:r>
        <w:rPr/>
        <w:t>threat of harm to self or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Confidentiality is absent in a forensic evaluation because, by definition, it is</w:t>
      </w:r>
    </w:p>
    <w:p>
      <w:pPr>
        <w:pStyle w:val="PreformattedText"/>
        <w:bidi w:val="0"/>
        <w:jc w:val="left"/>
        <w:rPr/>
      </w:pPr>
      <w:r>
        <w:rPr/>
        <w:t>being conducted on behalf of a third party who has requested it. Thus, the</w:t>
      </w:r>
    </w:p>
    <w:p>
      <w:pPr>
        <w:pStyle w:val="PreformattedText"/>
        <w:bidi w:val="0"/>
        <w:jc w:val="left"/>
        <w:rPr/>
      </w:pPr>
      <w:r>
        <w:rPr/>
        <w:t>forensic evaluator has an ethical obligation and, in some states, a legal obligation</w:t>
      </w:r>
    </w:p>
    <w:p>
      <w:pPr>
        <w:pStyle w:val="PreformattedText"/>
        <w:bidi w:val="0"/>
        <w:jc w:val="left"/>
        <w:rPr/>
      </w:pPr>
      <w:r>
        <w:rPr/>
        <w:t>to obtain informed consent from the evaluee before conducting the examination.</w:t>
      </w:r>
    </w:p>
    <w:p>
      <w:pPr>
        <w:pStyle w:val="PreformattedText"/>
        <w:bidi w:val="0"/>
        <w:jc w:val="left"/>
        <w:rPr/>
      </w:pPr>
      <w:r>
        <w:rPr/>
        <w:t>This includes warning the evaluee about the limitations on confidentiality.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Psychiatrist as Expert Witness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expert witness is a witness who has knowledge related to the subject matter</w:t>
      </w:r>
    </w:p>
    <w:p>
      <w:pPr>
        <w:pStyle w:val="PreformattedText"/>
        <w:bidi w:val="0"/>
        <w:jc w:val="left"/>
        <w:rPr/>
      </w:pPr>
      <w:r>
        <w:rPr/>
        <w:t>of the litigation beyond that of the average juror or judge, and who can offer</w:t>
      </w:r>
    </w:p>
    <w:p>
      <w:pPr>
        <w:pStyle w:val="PreformattedText"/>
        <w:bidi w:val="0"/>
        <w:jc w:val="left"/>
        <w:rPr/>
      </w:pPr>
      <w:r>
        <w:rPr/>
        <w:t>information that will be useful to the judge or jury in reaching a decision in the</w:t>
      </w:r>
    </w:p>
    <w:p>
      <w:pPr>
        <w:pStyle w:val="PreformattedText"/>
        <w:bidi w:val="0"/>
        <w:jc w:val="left"/>
        <w:rPr/>
      </w:pPr>
      <w:r>
        <w:rPr/>
        <w:t>matter. Anyone with such additional knowledge can technically be accepted as</w:t>
      </w:r>
    </w:p>
    <w:p>
      <w:pPr>
        <w:pStyle w:val="PreformattedText"/>
        <w:bidi w:val="0"/>
        <w:jc w:val="left"/>
        <w:rPr/>
      </w:pPr>
      <w:r>
        <w:rPr/>
        <w:t>an expert, although the credibility of the expert can be attacked. For example,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medical student might be accepted as an expert in medicine based on his or her</w:t>
      </w:r>
    </w:p>
    <w:p>
      <w:pPr>
        <w:pStyle w:val="PreformattedText"/>
        <w:bidi w:val="0"/>
        <w:jc w:val="left"/>
        <w:rPr/>
      </w:pPr>
      <w:r>
        <w:rPr/>
        <w:t>studies, but the credibility of that expert would be attacked based on the lack of</w:t>
      </w:r>
    </w:p>
    <w:p>
      <w:pPr>
        <w:pStyle w:val="PreformattedText"/>
        <w:bidi w:val="0"/>
        <w:jc w:val="left"/>
        <w:rPr/>
      </w:pPr>
      <w:r>
        <w:rPr/>
        <w:t>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experts can use any information they would normally use in the</w:t>
      </w:r>
    </w:p>
    <w:p>
      <w:pPr>
        <w:pStyle w:val="PreformattedText"/>
        <w:bidi w:val="0"/>
        <w:jc w:val="left"/>
        <w:rPr/>
      </w:pPr>
      <w:r>
        <w:rPr/>
        <w:t>course of an evaluation as a basis for testimony, including hearsay (information</w:t>
      </w:r>
    </w:p>
    <w:p>
      <w:pPr>
        <w:pStyle w:val="PreformattedText"/>
        <w:bidi w:val="0"/>
        <w:jc w:val="left"/>
        <w:rPr/>
      </w:pPr>
      <w:r>
        <w:rPr/>
        <w:t>that they did not obtain first-hand, but rather obtained through the reports of a</w:t>
      </w:r>
    </w:p>
    <w:p>
      <w:pPr>
        <w:pStyle w:val="PreformattedText"/>
        <w:bidi w:val="0"/>
        <w:jc w:val="left"/>
        <w:rPr/>
      </w:pPr>
      <w:r>
        <w:rPr/>
        <w:t>third party). However, some states require that if the expert is to use hearsay</w:t>
      </w:r>
    </w:p>
    <w:p>
      <w:pPr>
        <w:pStyle w:val="PreformattedText"/>
        <w:bidi w:val="0"/>
        <w:jc w:val="left"/>
        <w:rPr/>
      </w:pPr>
      <w:r>
        <w:rPr/>
        <w:t>evidence from another person, the source of that information must be available</w:t>
      </w:r>
    </w:p>
    <w:p>
      <w:pPr>
        <w:pStyle w:val="PreformattedText"/>
        <w:bidi w:val="0"/>
        <w:jc w:val="left"/>
        <w:rPr/>
      </w:pPr>
      <w:r>
        <w:rPr/>
        <w:t>for cross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job of the expert witness is to provide scientifically and clinically-accurate</w:t>
      </w:r>
    </w:p>
    <w:p>
      <w:pPr>
        <w:pStyle w:val="PreformattedText"/>
        <w:bidi w:val="0"/>
        <w:jc w:val="left"/>
        <w:rPr/>
      </w:pPr>
      <w:r>
        <w:rPr/>
        <w:t>testimony, in an ethically-responsible manner, and to provide answers to the</w:t>
      </w:r>
    </w:p>
    <w:p>
      <w:pPr>
        <w:pStyle w:val="PreformattedText"/>
        <w:bidi w:val="0"/>
        <w:jc w:val="left"/>
        <w:rPr/>
      </w:pPr>
      <w:r>
        <w:rPr/>
        <w:t>legal questions raised in the proceeding, to the extent possible. Upon being</w:t>
      </w:r>
    </w:p>
    <w:p>
      <w:pPr>
        <w:pStyle w:val="PreformattedText"/>
        <w:bidi w:val="0"/>
        <w:jc w:val="left"/>
        <w:rPr/>
      </w:pPr>
      <w:r>
        <w:rPr/>
        <w:t>designated as an expert witness, a psychiatrist can provide the court with an</w:t>
      </w:r>
    </w:p>
    <w:p>
      <w:pPr>
        <w:pStyle w:val="PreformattedText"/>
        <w:bidi w:val="0"/>
        <w:jc w:val="left"/>
        <w:rPr/>
      </w:pPr>
      <w:r>
        <w:rPr/>
        <w:t>expert opinion on an issue before the court; for example, whether the care of a</w:t>
      </w:r>
    </w:p>
    <w:p>
      <w:pPr>
        <w:pStyle w:val="PreformattedText"/>
        <w:bidi w:val="0"/>
        <w:jc w:val="left"/>
        <w:rPr/>
      </w:pPr>
      <w:r>
        <w:rPr/>
        <w:t>patient was below the standard of care (malpractice), or whether the defendant</w:t>
      </w:r>
    </w:p>
    <w:p>
      <w:pPr>
        <w:pStyle w:val="PreformattedText"/>
        <w:bidi w:val="0"/>
        <w:jc w:val="left"/>
        <w:rPr/>
      </w:pPr>
      <w:r>
        <w:rPr/>
        <w:t>has a mental illness that rendered him or her unable to conform his behavior to</w:t>
      </w:r>
    </w:p>
    <w:p>
      <w:pPr>
        <w:pStyle w:val="PreformattedText"/>
        <w:bidi w:val="0"/>
        <w:jc w:val="left"/>
        <w:rPr/>
      </w:pPr>
      <w:r>
        <w:rPr/>
        <w:t>the requirements of the law (criminal responsibility). The fact witness (see the</w:t>
      </w:r>
    </w:p>
    <w:p>
      <w:pPr>
        <w:pStyle w:val="PreformattedText"/>
        <w:bidi w:val="0"/>
        <w:jc w:val="left"/>
        <w:rPr/>
      </w:pPr>
      <w:r>
        <w:rPr/>
        <w:t>section that follows) is not allowed to offer such opinions.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Psychiatrist as Fact Witness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fact witness is an individual who has information related to the matter being</w:t>
      </w:r>
    </w:p>
    <w:p>
      <w:pPr>
        <w:pStyle w:val="PreformattedText"/>
        <w:bidi w:val="0"/>
        <w:jc w:val="left"/>
        <w:rPr/>
      </w:pPr>
      <w:r>
        <w:rPr/>
        <w:t>decided. There are no special requirements to be a fact witness, other than first-</w:t>
      </w:r>
    </w:p>
    <w:p>
      <w:pPr>
        <w:pStyle w:val="PreformattedText"/>
        <w:bidi w:val="0"/>
        <w:jc w:val="left"/>
        <w:rPr/>
      </w:pPr>
      <w:r>
        <w:rPr/>
        <w:t>hand knowledge relevant to the case. Anyone, including a child, can be a fact</w:t>
      </w:r>
    </w:p>
    <w:p>
      <w:pPr>
        <w:pStyle w:val="PreformattedText"/>
        <w:bidi w:val="0"/>
        <w:jc w:val="left"/>
        <w:rPr/>
      </w:pPr>
      <w:r>
        <w:rPr/>
        <w:t>witness. A fact witness cannot offer an expert opinion or use hearsay.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treating psychiatrist can be called to testify about the mental condition of a</w:t>
      </w:r>
    </w:p>
    <w:p>
      <w:pPr>
        <w:pStyle w:val="PreformattedText"/>
        <w:bidi w:val="0"/>
        <w:jc w:val="left"/>
        <w:rPr/>
      </w:pPr>
      <w:r>
        <w:rPr/>
        <w:t>patient in a wide variety of settings; for example, personal injury litigation,</w:t>
      </w:r>
    </w:p>
    <w:p>
      <w:pPr>
        <w:pStyle w:val="PreformattedText"/>
        <w:bidi w:val="0"/>
        <w:jc w:val="left"/>
        <w:rPr/>
      </w:pPr>
      <w:r>
        <w:rPr/>
        <w:t>workmen’s compensation claims, administrative hearings, and even criminal</w:t>
      </w:r>
    </w:p>
    <w:p>
      <w:pPr>
        <w:pStyle w:val="PreformattedText"/>
        <w:bidi w:val="0"/>
        <w:jc w:val="left"/>
        <w:rPr/>
      </w:pPr>
      <w:r>
        <w:rPr/>
        <w:t>cases. The rules of the psychotherapist—patient privilege apply, if the patient</w:t>
      </w:r>
    </w:p>
    <w:p>
      <w:pPr>
        <w:pStyle w:val="PreformattedText"/>
        <w:bidi w:val="0"/>
        <w:jc w:val="left"/>
        <w:rPr/>
      </w:pPr>
      <w:r>
        <w:rPr/>
        <w:t>raises it, however, the psychiatrist must testify if the patient does not raise the</w:t>
      </w:r>
    </w:p>
    <w:p>
      <w:pPr>
        <w:pStyle w:val="PreformattedText"/>
        <w:bidi w:val="0"/>
        <w:jc w:val="left"/>
        <w:rPr/>
      </w:pPr>
      <w:r>
        <w:rPr/>
        <w:t>privilege. Even if the privilege is raised, the Court might decide that it does not</w:t>
      </w:r>
    </w:p>
    <w:p>
      <w:pPr>
        <w:pStyle w:val="PreformattedText"/>
        <w:bidi w:val="0"/>
        <w:jc w:val="left"/>
        <w:rPr/>
      </w:pPr>
      <w:r>
        <w:rPr/>
        <w:t>apply and order the psychiatrist to testify. Refusal to testify can lead to a finding</w:t>
      </w:r>
    </w:p>
    <w:p>
      <w:pPr>
        <w:pStyle w:val="PreformattedText"/>
        <w:bidi w:val="0"/>
        <w:jc w:val="left"/>
        <w:rPr/>
      </w:pPr>
      <w:r>
        <w:rPr/>
        <w:t>of contempt of court, justifying a fine or jail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 a patient is involved in litigation, but does not put his mental status in</w:t>
      </w:r>
    </w:p>
    <w:p>
      <w:pPr>
        <w:pStyle w:val="PreformattedText"/>
        <w:bidi w:val="0"/>
        <w:jc w:val="left"/>
        <w:rPr/>
      </w:pPr>
      <w:r>
        <w:rPr/>
        <w:t>issue by claiming emotional distress damages, the records of the treating</w:t>
      </w:r>
    </w:p>
    <w:p>
      <w:pPr>
        <w:pStyle w:val="PreformattedText"/>
        <w:bidi w:val="0"/>
        <w:jc w:val="left"/>
        <w:rPr/>
      </w:pPr>
      <w:r>
        <w:rPr/>
        <w:t>psychiatrist generally cannot be obtained. However, if the patient claims</w:t>
      </w:r>
    </w:p>
    <w:p>
      <w:pPr>
        <w:pStyle w:val="PreformattedText"/>
        <w:bidi w:val="0"/>
        <w:jc w:val="left"/>
        <w:rPr/>
      </w:pPr>
      <w:r>
        <w:rPr/>
        <w:t>emotional damages, the records and testimony of the treating physician can be</w:t>
      </w:r>
    </w:p>
    <w:p>
      <w:pPr>
        <w:pStyle w:val="PreformattedText"/>
        <w:bidi w:val="0"/>
        <w:jc w:val="left"/>
        <w:rPr/>
      </w:pPr>
      <w:r>
        <w:rPr/>
        <w:t>obtained by the other side.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Almanzor MC: The effect of intoxication as a “mitigating factor” for</w:t>
      </w:r>
    </w:p>
    <w:p>
      <w:pPr>
        <w:pStyle w:val="PreformattedText"/>
        <w:bidi w:val="0"/>
        <w:jc w:val="left"/>
        <w:rPr/>
      </w:pPr>
      <w:r>
        <w:rPr/>
        <w:t>murder and manslaughter. 31 New Eng L Rev . 1079; 1997.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Medical Association Council on Ethical and Judicial Affairs:</w:t>
      </w:r>
    </w:p>
    <w:p>
      <w:pPr>
        <w:pStyle w:val="PreformattedText"/>
        <w:bidi w:val="0"/>
        <w:jc w:val="left"/>
        <w:rPr/>
      </w:pPr>
      <w:r>
        <w:rPr/>
        <w:t>Code of Medical Ethics . Annotation 2.06. Chicago: 1997.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Drogin EY, Dattilio FM, Sadoff RL, et al, eds.: Handbook of Forensic</w:t>
      </w:r>
    </w:p>
    <w:p>
      <w:pPr>
        <w:pStyle w:val="PreformattedText"/>
        <w:bidi w:val="0"/>
        <w:jc w:val="left"/>
        <w:rPr/>
      </w:pPr>
      <w:r>
        <w:rPr/>
        <w:t>Assessment: Psychological and Psychiatric Perspectives . Hoboken, NJ:</w:t>
      </w:r>
    </w:p>
    <w:p>
      <w:pPr>
        <w:pStyle w:val="PreformattedText"/>
        <w:bidi w:val="0"/>
        <w:jc w:val="left"/>
        <w:rPr/>
      </w:pPr>
      <w:r>
        <w:rPr/>
        <w:t>John Wiley &amp; Sons;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Levine AM: Denying the settled insanity defense: another necessary step in</w:t>
      </w:r>
    </w:p>
    <w:p>
      <w:pPr>
        <w:pStyle w:val="PreformattedText"/>
        <w:bidi w:val="0"/>
        <w:jc w:val="left"/>
        <w:rPr/>
      </w:pPr>
      <w:r>
        <w:rPr/>
        <w:t>dealing with drug and alcohol abuse. 78 B.U.L. Rev. 75; 1998.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Moore MS: Law and Psychiatry: Rethinking the Relationship . Cambridge,</w:t>
      </w:r>
    </w:p>
    <w:p>
      <w:pPr>
        <w:pStyle w:val="PreformattedText"/>
        <w:bidi w:val="0"/>
        <w:jc w:val="left"/>
        <w:rPr/>
      </w:pPr>
      <w:r>
        <w:rPr/>
        <w:t>UK: Cambridge University Press;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Perlin ML: “The borderline which separated you from me”: the insanity</w:t>
      </w:r>
    </w:p>
    <w:p>
      <w:pPr>
        <w:pStyle w:val="PreformattedText"/>
        <w:bidi w:val="0"/>
        <w:jc w:val="left"/>
        <w:rPr/>
      </w:pPr>
      <w:r>
        <w:rPr/>
        <w:t>defense, the authoritarian spirit, the fear of faking, and the culture of</w:t>
      </w:r>
    </w:p>
    <w:p>
      <w:pPr>
        <w:pStyle w:val="PreformattedText"/>
        <w:bidi w:val="0"/>
        <w:jc w:val="left"/>
        <w:rPr/>
      </w:pPr>
      <w:r>
        <w:rPr/>
        <w:t>punishment. 82 Iowa L . Rev. 1375; 1997.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Reider L: Toward a new test for the insanity defense: incorporating the</w:t>
      </w:r>
    </w:p>
    <w:p>
      <w:pPr>
        <w:pStyle w:val="PreformattedText"/>
        <w:bidi w:val="0"/>
        <w:jc w:val="left"/>
        <w:rPr/>
      </w:pPr>
      <w:r>
        <w:rPr/>
        <w:t>discoveries of neuroscience into moral and legal theories. 46 UCLA L . Rev.</w:t>
      </w:r>
    </w:p>
    <w:p>
      <w:pPr>
        <w:pStyle w:val="PreformattedText"/>
        <w:bidi w:val="0"/>
        <w:jc w:val="left"/>
        <w:rPr/>
      </w:pPr>
      <w:r>
        <w:rPr/>
        <w:t>289; 1998.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Schouten R: The psychotherapist-patient privilege. Harv Rev Psychiatry .</w:t>
      </w:r>
    </w:p>
    <w:p>
      <w:pPr>
        <w:pStyle w:val="PreformattedText"/>
        <w:bidi w:val="0"/>
        <w:jc w:val="left"/>
        <w:rPr/>
      </w:pPr>
      <w:r>
        <w:rPr/>
        <w:t>1998; 6: 44 —48.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Strasburger LH, Gutheil TG, Brodsky A: On wearing two hats: Role</w:t>
      </w:r>
    </w:p>
    <w:p>
      <w:pPr>
        <w:pStyle w:val="PreformattedText"/>
        <w:bidi w:val="0"/>
        <w:jc w:val="left"/>
        <w:rPr/>
      </w:pPr>
      <w:r>
        <w:rPr/>
        <w:t>conflict in serving as both psychotherapist and expert witness. Am J</w:t>
      </w:r>
    </w:p>
    <w:p>
      <w:pPr>
        <w:pStyle w:val="PreformattedText"/>
        <w:bidi w:val="0"/>
        <w:jc w:val="left"/>
        <w:rPr/>
      </w:pPr>
      <w:r>
        <w:rPr/>
        <w:t>Psychiatry . 1997; 154: 448-456.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Thomason SC: Criminal procedure-crazy as I need to be: The United States</w:t>
      </w:r>
    </w:p>
    <w:p>
      <w:pPr>
        <w:pStyle w:val="PreformattedText"/>
        <w:bidi w:val="0"/>
        <w:jc w:val="left"/>
        <w:rPr/>
      </w:pPr>
      <w:r>
        <w:rPr/>
        <w:t>Supreme Court’s latest addition to the incompetency doctrine. 20 U . Ark.</w:t>
      </w:r>
    </w:p>
    <w:p>
      <w:pPr>
        <w:pStyle w:val="PreformattedText"/>
        <w:bidi w:val="0"/>
        <w:jc w:val="left"/>
        <w:rPr/>
      </w:pPr>
      <w:r>
        <w:rPr/>
        <w:t>Little Rock L.J. 349; 1998.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.</w:t>
      </w:r>
    </w:p>
    <w:p>
      <w:pPr>
        <w:pStyle w:val="PreformattedText"/>
        <w:bidi w:val="0"/>
        <w:jc w:val="left"/>
        <w:rPr/>
      </w:pPr>
      <w:r>
        <w:rPr/>
        <w:t>Patient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LarA TRAEGER, PHD; Joun B. HERMAN, MD; AND</w:t>
      </w:r>
    </w:p>
    <w:p>
      <w:pPr>
        <w:pStyle w:val="PreformattedText"/>
        <w:bidi w:val="0"/>
        <w:jc w:val="left"/>
        <w:rPr/>
      </w:pPr>
      <w:r>
        <w:rPr/>
        <w:t>THEODORE 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Adherence refers to the extent to which patients’ health behaviors align with</w:t>
      </w:r>
    </w:p>
    <w:p>
      <w:pPr>
        <w:pStyle w:val="PreformattedText"/>
        <w:bidi w:val="0"/>
        <w:jc w:val="left"/>
        <w:rPr/>
      </w:pPr>
      <w:r>
        <w:rPr/>
        <w:t>recommendations that they have agreed upon with their clinicians.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Optimal adherence increases the likelihood that patients will experience</w:t>
      </w:r>
    </w:p>
    <w:p>
      <w:pPr>
        <w:pStyle w:val="PreformattedText"/>
        <w:bidi w:val="0"/>
        <w:jc w:val="left"/>
        <w:rPr/>
      </w:pPr>
      <w:r>
        <w:rPr/>
        <w:t>treatment response or remission, thereby reducing the burden of illness for</w:t>
      </w:r>
    </w:p>
    <w:p>
      <w:pPr>
        <w:pStyle w:val="PreformattedText"/>
        <w:bidi w:val="0"/>
        <w:jc w:val="left"/>
        <w:rPr/>
      </w:pPr>
      <w:r>
        <w:rPr/>
        <w:t>patients, families, and health-care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 strongly supports the notion that non-adherence is common across all</w:t>
      </w:r>
    </w:p>
    <w:p>
      <w:pPr>
        <w:pStyle w:val="PreformattedText"/>
        <w:bidi w:val="0"/>
        <w:jc w:val="left"/>
        <w:rPr/>
      </w:pPr>
      <w:r>
        <w:rPr/>
        <w:t>branches of clinical medicine, with rates of non-adherence ranging between</w:t>
      </w:r>
    </w:p>
    <w:p>
      <w:pPr>
        <w:pStyle w:val="PreformattedText"/>
        <w:bidi w:val="0"/>
        <w:jc w:val="left"/>
        <w:rPr/>
      </w:pPr>
      <w:r>
        <w:rPr/>
        <w:t>25% and 75%.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Contributors to Poor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Challenges to adherence are multi-level, including patient factors (e.g.,</w:t>
      </w:r>
    </w:p>
    <w:p>
      <w:pPr>
        <w:pStyle w:val="PreformattedText"/>
        <w:bidi w:val="0"/>
        <w:jc w:val="left"/>
        <w:rPr/>
      </w:pPr>
      <w:r>
        <w:rPr/>
        <w:t>cognitive impairment), clinician factors (e.g., approach to patient care),</w:t>
      </w:r>
    </w:p>
    <w:p>
      <w:pPr>
        <w:pStyle w:val="PreformattedText"/>
        <w:bidi w:val="0"/>
        <w:jc w:val="left"/>
        <w:rPr/>
      </w:pPr>
      <w:r>
        <w:rPr/>
        <w:t>structural issues (e.g., healthcare fragmentation), and social concerns (e.g.,</w:t>
      </w:r>
    </w:p>
    <w:p>
      <w:pPr>
        <w:pStyle w:val="PreformattedText"/>
        <w:bidi w:val="0"/>
        <w:jc w:val="left"/>
        <w:rPr/>
      </w:pPr>
      <w:r>
        <w:rPr/>
        <w:t>stigma of illness).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are less likely to adhere if they deny or have low insight into their</w:t>
      </w:r>
    </w:p>
    <w:p>
      <w:pPr>
        <w:pStyle w:val="PreformattedText"/>
        <w:bidi w:val="0"/>
        <w:jc w:val="left"/>
        <w:rPr/>
      </w:pPr>
      <w:r>
        <w:rPr/>
        <w:t>condition, have a low readiness to change their health behaviors, or believe</w:t>
      </w:r>
    </w:p>
    <w:p>
      <w:pPr>
        <w:pStyle w:val="PreformattedText"/>
        <w:bidi w:val="0"/>
        <w:jc w:val="left"/>
        <w:rPr/>
      </w:pPr>
      <w:r>
        <w:rPr/>
        <w:t>that the recommended treatment will be unnecessary or ineffective.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Contributors to Enhanced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decisions should account for patients’ perspectives about their</w:t>
      </w:r>
    </w:p>
    <w:p>
      <w:pPr>
        <w:pStyle w:val="PreformattedText"/>
        <w:bidi w:val="0"/>
        <w:jc w:val="left"/>
        <w:rPr/>
      </w:pPr>
      <w:r>
        <w:rPr/>
        <w:t>health, acceptable treatment options, and adherence challenges that are non-</w:t>
      </w:r>
    </w:p>
    <w:p>
      <w:pPr>
        <w:pStyle w:val="PreformattedText"/>
        <w:bidi w:val="0"/>
        <w:jc w:val="left"/>
        <w:rPr/>
      </w:pPr>
      <w:r>
        <w:rPr/>
        <w:t>modifiable (e.g., health insurance parameters) versus modifiable (e.g., patient</w:t>
      </w:r>
    </w:p>
    <w:p>
      <w:pPr>
        <w:pStyle w:val="PreformattedText"/>
        <w:bidi w:val="0"/>
        <w:jc w:val="left"/>
        <w:rPr/>
      </w:pPr>
      <w:r>
        <w:rPr/>
        <w:t>motivation).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 medical, financial, and quality-of-life concerns about the treatment plan</w:t>
      </w:r>
    </w:p>
    <w:p>
      <w:pPr>
        <w:pStyle w:val="PreformattedText"/>
        <w:bidi w:val="0"/>
        <w:jc w:val="left"/>
        <w:rPr/>
      </w:pPr>
      <w:r>
        <w:rPr/>
        <w:t>should be addressed up front.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Patients can also benefit from setting up daily reminders for medication-taking</w:t>
      </w:r>
    </w:p>
    <w:p>
      <w:pPr>
        <w:pStyle w:val="PreformattedText"/>
        <w:bidi w:val="0"/>
        <w:jc w:val="left"/>
        <w:rPr/>
      </w:pPr>
      <w:r>
        <w:rPr/>
        <w:t>or other health behaviors, such as a daily alarm on their mobile phone, written</w:t>
      </w:r>
    </w:p>
    <w:p>
      <w:pPr>
        <w:pStyle w:val="PreformattedText"/>
        <w:bidi w:val="0"/>
        <w:jc w:val="left"/>
        <w:rPr/>
      </w:pPr>
      <w:r>
        <w:rPr/>
        <w:t>reminders in key areas of the home, or targeted support from family or friends.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 refers to the extent to which patients’ health behaviors align with</w:t>
      </w:r>
    </w:p>
    <w:p>
      <w:pPr>
        <w:pStyle w:val="PreformattedText"/>
        <w:bidi w:val="0"/>
        <w:jc w:val="left"/>
        <w:rPr/>
      </w:pPr>
      <w:r>
        <w:rPr/>
        <w:t>recommendations that they have agreed upon with their clinicians. For chronic</w:t>
      </w:r>
    </w:p>
    <w:p>
      <w:pPr>
        <w:pStyle w:val="PreformattedText"/>
        <w:bidi w:val="0"/>
        <w:jc w:val="left"/>
        <w:rPr/>
      </w:pPr>
      <w:r>
        <w:rPr/>
        <w:t>health conditions, adherence typically is a moving target that requires ongoing</w:t>
      </w:r>
    </w:p>
    <w:p>
      <w:pPr>
        <w:pStyle w:val="PreformattedText"/>
        <w:bidi w:val="0"/>
        <w:jc w:val="left"/>
        <w:rPr/>
      </w:pPr>
      <w:r>
        <w:rPr/>
        <w:t>coordination among the patient, the clinician and the relevant healthcare</w:t>
      </w:r>
    </w:p>
    <w:p>
      <w:pPr>
        <w:pStyle w:val="PreformattedText"/>
        <w:bidi w:val="0"/>
        <w:jc w:val="left"/>
        <w:rPr/>
      </w:pPr>
      <w:r>
        <w:rPr/>
        <w:t>systems. Patients might need to tolerate treatment titrations and stay engaged in</w:t>
      </w:r>
    </w:p>
    <w:p>
      <w:pPr>
        <w:pStyle w:val="PreformattedText"/>
        <w:bidi w:val="0"/>
        <w:jc w:val="left"/>
        <w:rPr/>
      </w:pPr>
      <w:r>
        <w:rPr/>
        <w:t>care over time in order to achieve or to maintain a clinically-significant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Optimal adherence increases the likelihood that patients will experience</w:t>
      </w:r>
    </w:p>
    <w:p>
      <w:pPr>
        <w:pStyle w:val="PreformattedText"/>
        <w:bidi w:val="0"/>
        <w:jc w:val="left"/>
        <w:rPr/>
      </w:pPr>
      <w:r>
        <w:rPr/>
        <w:t>treatment response or remission, thereby reducing the burden of illness for</w:t>
      </w:r>
    </w:p>
    <w:p>
      <w:pPr>
        <w:pStyle w:val="PreformattedText"/>
        <w:bidi w:val="0"/>
        <w:jc w:val="left"/>
        <w:rPr/>
      </w:pPr>
      <w:r>
        <w:rPr/>
        <w:t>patients, families, and health-care systems. For patients, however, adherence</w:t>
      </w:r>
    </w:p>
    <w:p>
      <w:pPr>
        <w:pStyle w:val="PreformattedText"/>
        <w:bidi w:val="0"/>
        <w:jc w:val="left"/>
        <w:rPr/>
      </w:pPr>
      <w:r>
        <w:rPr/>
        <w:t>commonly involves a complex series of tasks. Patients might face challenges in</w:t>
      </w:r>
    </w:p>
    <w:p>
      <w:pPr>
        <w:pStyle w:val="PreformattedText"/>
        <w:bidi w:val="0"/>
        <w:jc w:val="left"/>
        <w:rPr/>
      </w:pPr>
      <w:r>
        <w:rPr/>
        <w:t>attending follow-up medical care, communicating with their physician, accessing</w:t>
      </w:r>
    </w:p>
    <w:p>
      <w:pPr>
        <w:pStyle w:val="PreformattedText"/>
        <w:bidi w:val="0"/>
        <w:jc w:val="left"/>
        <w:rPr/>
      </w:pPr>
      <w:r>
        <w:rPr/>
        <w:t>and safely storing presc ribed medications, following prescribed regimens, and</w:t>
      </w:r>
    </w:p>
    <w:p>
      <w:pPr>
        <w:pStyle w:val="PreformattedText"/>
        <w:bidi w:val="0"/>
        <w:jc w:val="left"/>
        <w:rPr/>
      </w:pPr>
      <w:r>
        <w:rPr/>
        <w:t>managing treatment side effects and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Evidence strongly supports the notion that non-adherence is common across all</w:t>
      </w:r>
    </w:p>
    <w:p>
      <w:pPr>
        <w:pStyle w:val="PreformattedText"/>
        <w:bidi w:val="0"/>
        <w:jc w:val="left"/>
        <w:rPr/>
      </w:pPr>
      <w:r>
        <w:rPr/>
        <w:t>branches of clinical medicine, with rates of non-adherence ranging between 25%</w:t>
      </w:r>
    </w:p>
    <w:p>
      <w:pPr>
        <w:pStyle w:val="PreformattedText"/>
        <w:bidi w:val="0"/>
        <w:jc w:val="left"/>
        <w:rPr/>
      </w:pPr>
      <w:r>
        <w:rPr/>
        <w:t>and 75%. These rates do not show consistent disparities by demographic or</w:t>
      </w:r>
    </w:p>
    <w:p>
      <w:pPr>
        <w:pStyle w:val="PreformattedText"/>
        <w:bidi w:val="0"/>
        <w:jc w:val="left"/>
        <w:rPr/>
      </w:pPr>
      <w:r>
        <w:rPr/>
        <w:t>clinical factors, such as income, education, or diagnosis. Examples of non-</w:t>
      </w:r>
    </w:p>
    <w:p>
      <w:pPr>
        <w:pStyle w:val="PreformattedText"/>
        <w:bidi w:val="0"/>
        <w:jc w:val="left"/>
        <w:rPr/>
      </w:pPr>
      <w:r>
        <w:rPr/>
        <w:t>adherence include missed follow-up visits or prescription refills, patterns of</w:t>
      </w:r>
    </w:p>
    <w:p>
      <w:pPr>
        <w:pStyle w:val="PreformattedText"/>
        <w:bidi w:val="0"/>
        <w:jc w:val="left"/>
        <w:rPr/>
      </w:pPr>
      <w:r>
        <w:rPr/>
        <w:t>medication over- or under-dosing, or early treatment discontinuation. These</w:t>
      </w:r>
    </w:p>
    <w:p>
      <w:pPr>
        <w:pStyle w:val="PreformattedText"/>
        <w:bidi w:val="0"/>
        <w:jc w:val="left"/>
        <w:rPr/>
      </w:pPr>
      <w:r>
        <w:rPr/>
        <w:t>problems can lead to increased morbidity and to excess healthcare utilization.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Contributes to Poor Medical Adherence?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Challenges to adherence are multi-level, including patient factors (e.g.,</w:t>
      </w:r>
    </w:p>
    <w:p>
      <w:pPr>
        <w:pStyle w:val="PreformattedText"/>
        <w:bidi w:val="0"/>
        <w:jc w:val="left"/>
        <w:rPr/>
      </w:pPr>
      <w:r>
        <w:rPr/>
        <w:t>cognitive impairment), clinician factors (e.g., approach to patient care),</w:t>
      </w:r>
    </w:p>
    <w:p>
      <w:pPr>
        <w:pStyle w:val="PreformattedText"/>
        <w:bidi w:val="0"/>
        <w:jc w:val="left"/>
        <w:rPr/>
      </w:pPr>
      <w:r>
        <w:rPr/>
        <w:t>structural issues (e.g., healthcare fragmentation), and social concerns (e.g.,</w:t>
      </w:r>
    </w:p>
    <w:p>
      <w:pPr>
        <w:pStyle w:val="PreformattedText"/>
        <w:bidi w:val="0"/>
        <w:jc w:val="left"/>
        <w:rPr/>
      </w:pPr>
      <w:r>
        <w:rPr/>
        <w:t>stigma of illness). For instance, lack of trust or confidence in the patient-</w:t>
      </w:r>
    </w:p>
    <w:p>
      <w:pPr>
        <w:pStyle w:val="PreformattedText"/>
        <w:bidi w:val="0"/>
        <w:jc w:val="left"/>
        <w:rPr/>
      </w:pPr>
      <w:r>
        <w:rPr/>
        <w:t>physician relationship is a key predictor of patient non-adherence. Additionally,</w:t>
      </w:r>
    </w:p>
    <w:p>
      <w:pPr>
        <w:pStyle w:val="PreformattedText"/>
        <w:bidi w:val="0"/>
        <w:jc w:val="left"/>
        <w:rPr/>
      </w:pPr>
      <w:r>
        <w:rPr/>
        <w:t>insufficient resources for copayments, transportation, or child care might make it</w:t>
      </w:r>
    </w:p>
    <w:p>
      <w:pPr>
        <w:pStyle w:val="PreformattedText"/>
        <w:bidi w:val="0"/>
        <w:jc w:val="left"/>
        <w:rPr/>
      </w:pPr>
      <w:r>
        <w:rPr/>
        <w:t>difficult for patients to attend follow-up visits. Patients also might fill some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medication prescriptions at the expense of others if they have difficulties</w:t>
      </w:r>
    </w:p>
    <w:p>
      <w:pPr>
        <w:pStyle w:val="PreformattedText"/>
        <w:bidi w:val="0"/>
        <w:jc w:val="left"/>
        <w:rPr/>
      </w:pPr>
      <w:r>
        <w:rPr/>
        <w:t>balancing costs across co-morbid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patient’s perceptions of his or her disorder and its treatment can affect</w:t>
      </w:r>
    </w:p>
    <w:p>
      <w:pPr>
        <w:pStyle w:val="PreformattedText"/>
        <w:bidi w:val="0"/>
        <w:jc w:val="left"/>
        <w:rPr/>
      </w:pPr>
      <w:r>
        <w:rPr/>
        <w:t>adherence. Patients are more likely to adhere if they perceive a high need for</w:t>
      </w:r>
    </w:p>
    <w:p>
      <w:pPr>
        <w:pStyle w:val="PreformattedText"/>
        <w:bidi w:val="0"/>
        <w:jc w:val="left"/>
        <w:rPr/>
      </w:pPr>
      <w:r>
        <w:rPr/>
        <w:t>treatment but are faced with a low risk of side effects or complications. In turn,</w:t>
      </w:r>
    </w:p>
    <w:p>
      <w:pPr>
        <w:pStyle w:val="PreformattedText"/>
        <w:bidi w:val="0"/>
        <w:jc w:val="left"/>
        <w:rPr/>
      </w:pPr>
      <w:r>
        <w:rPr/>
        <w:t>patients are less likely to adhere if they deny or have low insight into their</w:t>
      </w:r>
    </w:p>
    <w:p>
      <w:pPr>
        <w:pStyle w:val="PreformattedText"/>
        <w:bidi w:val="0"/>
        <w:jc w:val="left"/>
        <w:rPr/>
      </w:pPr>
      <w:r>
        <w:rPr/>
        <w:t>condition, have a low readiness to change their health behaviors, or believe that</w:t>
      </w:r>
    </w:p>
    <w:p>
      <w:pPr>
        <w:pStyle w:val="PreformattedText"/>
        <w:bidi w:val="0"/>
        <w:jc w:val="left"/>
        <w:rPr/>
      </w:pPr>
      <w:r>
        <w:rPr/>
        <w:t>the recommended treatment will be unnecessary or ineffective. Additional</w:t>
      </w:r>
    </w:p>
    <w:p>
      <w:pPr>
        <w:pStyle w:val="PreformattedText"/>
        <w:bidi w:val="0"/>
        <w:jc w:val="left"/>
        <w:rPr/>
      </w:pPr>
      <w:r>
        <w:rPr/>
        <w:t>factors that affect adherence include a need to assert control over the physician-</w:t>
      </w:r>
    </w:p>
    <w:p>
      <w:pPr>
        <w:pStyle w:val="PreformattedText"/>
        <w:bidi w:val="0"/>
        <w:jc w:val="left"/>
        <w:rPr/>
      </w:pPr>
      <w:r>
        <w:rPr/>
        <w:t>patient relationship or to retain symptoms for secondary 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chronic illnesses elevate the risk for symptoms of depression and anxiety</w:t>
      </w:r>
    </w:p>
    <w:p>
      <w:pPr>
        <w:pStyle w:val="PreformattedText"/>
        <w:bidi w:val="0"/>
        <w:jc w:val="left"/>
        <w:rPr/>
      </w:pPr>
      <w:r>
        <w:rPr/>
        <w:t>that in tum can affect adherence. For instance, hopelessness can reduce</w:t>
      </w:r>
    </w:p>
    <w:p>
      <w:pPr>
        <w:pStyle w:val="PreformattedText"/>
        <w:bidi w:val="0"/>
        <w:jc w:val="left"/>
        <w:rPr/>
      </w:pPr>
      <w:r>
        <w:rPr/>
        <w:t>motivation for treatment, whereas decreased energy or poor concentration can</w:t>
      </w:r>
    </w:p>
    <w:p>
      <w:pPr>
        <w:pStyle w:val="PreformattedText"/>
        <w:bidi w:val="0"/>
        <w:jc w:val="left"/>
        <w:rPr/>
      </w:pPr>
      <w:r>
        <w:rPr/>
        <w:t>interfere with self-care and medication-taking. Substance misuse also increases a</w:t>
      </w:r>
    </w:p>
    <w:p>
      <w:pPr>
        <w:pStyle w:val="PreformattedText"/>
        <w:bidi w:val="0"/>
        <w:jc w:val="left"/>
        <w:rPr/>
      </w:pPr>
      <w:r>
        <w:rPr/>
        <w:t>patient’s risk for poor adherence.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Can You Do to Facilitate or Enhance Medical</w:t>
      </w:r>
    </w:p>
    <w:p>
      <w:pPr>
        <w:pStyle w:val="PreformattedText"/>
        <w:bidi w:val="0"/>
        <w:jc w:val="left"/>
        <w:rPr/>
      </w:pPr>
      <w:r>
        <w:rPr/>
        <w:t>Adherence?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 is common, yet physicians and patients commonly underestimate</w:t>
      </w:r>
    </w:p>
    <w:p>
      <w:pPr>
        <w:pStyle w:val="PreformattedText"/>
        <w:bidi w:val="0"/>
        <w:jc w:val="left"/>
        <w:rPr/>
      </w:pPr>
      <w:r>
        <w:rPr/>
        <w:t>the factors that impair it. Efforts to facilitate adherence reflect a dynamic</w:t>
      </w:r>
    </w:p>
    <w:p>
      <w:pPr>
        <w:pStyle w:val="PreformattedText"/>
        <w:bidi w:val="0"/>
        <w:jc w:val="left"/>
        <w:rPr/>
      </w:pPr>
      <w:r>
        <w:rPr/>
        <w:t>equilibrium between science and the patient-physician relationship. Strategies to</w:t>
      </w:r>
    </w:p>
    <w:p>
      <w:pPr>
        <w:pStyle w:val="PreformattedText"/>
        <w:bidi w:val="0"/>
        <w:jc w:val="left"/>
        <w:rPr/>
      </w:pPr>
      <w:r>
        <w:rPr/>
        <w:t>facilitate adherence should be integrated into all phases of patient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Planning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initial treatment selection, physicians should assess their patient’s</w:t>
      </w:r>
    </w:p>
    <w:p>
      <w:pPr>
        <w:pStyle w:val="PreformattedText"/>
        <w:bidi w:val="0"/>
        <w:jc w:val="left"/>
        <w:rPr/>
      </w:pPr>
      <w:r>
        <w:rPr/>
        <w:t>history of healthcare beliefs and behaviors and current mental health status.</w:t>
      </w:r>
    </w:p>
    <w:p>
      <w:pPr>
        <w:pStyle w:val="PreformattedText"/>
        <w:bidi w:val="0"/>
        <w:jc w:val="left"/>
        <w:rPr/>
      </w:pPr>
      <w:r>
        <w:rPr/>
        <w:t>Treatment decisions should account for patients’ perspectives about their health,</w:t>
      </w:r>
    </w:p>
    <w:p>
      <w:pPr>
        <w:pStyle w:val="PreformattedText"/>
        <w:bidi w:val="0"/>
        <w:jc w:val="left"/>
        <w:rPr/>
      </w:pPr>
      <w:r>
        <w:rPr/>
        <w:t>acceptable treatment options, and adherence challenges that are non-modifiable</w:t>
      </w:r>
    </w:p>
    <w:p>
      <w:pPr>
        <w:pStyle w:val="PreformattedText"/>
        <w:bidi w:val="0"/>
        <w:jc w:val="left"/>
        <w:rPr/>
      </w:pPr>
      <w:r>
        <w:rPr/>
        <w:t>(e.g., health insurance parameters) versus modifiable (e.g., patient motivation).</w:t>
      </w:r>
    </w:p>
    <w:p>
      <w:pPr>
        <w:pStyle w:val="PreformattedText"/>
        <w:bidi w:val="0"/>
        <w:jc w:val="left"/>
        <w:rPr/>
      </w:pPr>
      <w:r>
        <w:rPr/>
        <w:t>Collaborative decisions can facilitate a sense of patient empowerment that is</w:t>
      </w:r>
    </w:p>
    <w:p>
      <w:pPr>
        <w:pStyle w:val="PreformattedText"/>
        <w:bidi w:val="0"/>
        <w:jc w:val="left"/>
        <w:rPr/>
      </w:pPr>
      <w:r>
        <w:rPr/>
        <w:t>commonly threatened by the presence of the illness itself. With respect to</w:t>
      </w:r>
    </w:p>
    <w:p>
      <w:pPr>
        <w:pStyle w:val="PreformattedText"/>
        <w:bidi w:val="0"/>
        <w:jc w:val="left"/>
        <w:rPr/>
      </w:pPr>
      <w:r>
        <w:rPr/>
        <w:t>motivation, the physician can present pros and cons of treatment options,</w:t>
      </w:r>
    </w:p>
    <w:p>
      <w:pPr>
        <w:pStyle w:val="PreformattedText"/>
        <w:bidi w:val="0"/>
        <w:jc w:val="left"/>
        <w:rPr/>
      </w:pPr>
      <w:r>
        <w:rPr/>
        <w:t>highlighting ways in which the selected option can support aspects of quality of</w:t>
      </w:r>
    </w:p>
    <w:p>
      <w:pPr>
        <w:pStyle w:val="PreformattedText"/>
        <w:bidi w:val="0"/>
        <w:jc w:val="left"/>
        <w:rPr/>
      </w:pPr>
      <w:r>
        <w:rPr/>
        <w:t>life that are important to the patient. The physician also can help manage</w:t>
      </w:r>
    </w:p>
    <w:p>
      <w:pPr>
        <w:pStyle w:val="PreformattedText"/>
        <w:bidi w:val="0"/>
        <w:jc w:val="left"/>
        <w:rPr/>
      </w:pPr>
      <w:r>
        <w:rPr/>
        <w:t>expectations by reviewing potential treatment side effects and emphasizing that</w:t>
      </w:r>
    </w:p>
    <w:p>
      <w:pPr>
        <w:pStyle w:val="PreformattedText"/>
        <w:bidi w:val="0"/>
        <w:jc w:val="left"/>
        <w:rPr/>
      </w:pPr>
      <w:r>
        <w:rPr/>
        <w:t>some treatments require time or adjustments prior to conferring detectable</w:t>
      </w:r>
    </w:p>
    <w:p>
      <w:pPr>
        <w:pStyle w:val="PreformattedText"/>
        <w:bidi w:val="0"/>
        <w:jc w:val="left"/>
        <w:rPr/>
      </w:pPr>
      <w:r>
        <w:rPr/>
        <w:t>benefits.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facilitate adherence, medications can be considered based on their profile of</w:t>
      </w:r>
    </w:p>
    <w:p>
      <w:pPr>
        <w:pStyle w:val="PreformattedText"/>
        <w:bidi w:val="0"/>
        <w:jc w:val="left"/>
        <w:rPr/>
      </w:pPr>
      <w:r>
        <w:rPr/>
        <w:t>side effects or dosing frequencies, with avoidance of complicated dosing</w:t>
      </w:r>
    </w:p>
    <w:p>
      <w:pPr>
        <w:pStyle w:val="PreformattedText"/>
        <w:bidi w:val="0"/>
        <w:jc w:val="left"/>
        <w:rPr/>
      </w:pPr>
      <w:r>
        <w:rPr/>
        <w:t>schedules when possible. Patient medical, financial, and quality-of-life concerns</w:t>
      </w:r>
    </w:p>
    <w:p>
      <w:pPr>
        <w:pStyle w:val="PreformattedText"/>
        <w:bidi w:val="0"/>
        <w:jc w:val="left"/>
        <w:rPr/>
      </w:pPr>
      <w:r>
        <w:rPr/>
        <w:t>about the treatment plan should be addressed up front. Regimen instructions</w:t>
      </w:r>
    </w:p>
    <w:p>
      <w:pPr>
        <w:pStyle w:val="PreformattedText"/>
        <w:bidi w:val="0"/>
        <w:jc w:val="left"/>
        <w:rPr/>
      </w:pPr>
      <w:r>
        <w:rPr/>
        <w:t>should be discussed, reviewed, and provided in writing, using clear, straight-</w:t>
      </w:r>
    </w:p>
    <w:p>
      <w:pPr>
        <w:pStyle w:val="PreformattedText"/>
        <w:bidi w:val="0"/>
        <w:jc w:val="left"/>
        <w:rPr/>
      </w:pPr>
      <w:r>
        <w:rPr/>
        <w:t>forward language and any relevant pictures or diagrams. Patients can also benefit</w:t>
      </w:r>
    </w:p>
    <w:p>
      <w:pPr>
        <w:pStyle w:val="PreformattedText"/>
        <w:bidi w:val="0"/>
        <w:jc w:val="left"/>
        <w:rPr/>
      </w:pPr>
      <w:r>
        <w:rPr/>
        <w:t>from setting up daily reminders for medication taking or other health behaviors,</w:t>
      </w:r>
    </w:p>
    <w:p>
      <w:pPr>
        <w:pStyle w:val="PreformattedText"/>
        <w:bidi w:val="0"/>
        <w:jc w:val="left"/>
        <w:rPr/>
      </w:pPr>
      <w:r>
        <w:rPr/>
        <w:t>such as a daily alarm on their mobile phone, written reminders in key areas of</w:t>
      </w:r>
    </w:p>
    <w:p>
      <w:pPr>
        <w:pStyle w:val="PreformattedText"/>
        <w:bidi w:val="0"/>
        <w:jc w:val="left"/>
        <w:rPr/>
      </w:pPr>
      <w:r>
        <w:rPr/>
        <w:t>the home, or targeted support from family or friends.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 Monitoring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 should be discussed regularly throughout the course of care.</w:t>
      </w:r>
    </w:p>
    <w:p>
      <w:pPr>
        <w:pStyle w:val="PreformattedText"/>
        <w:bidi w:val="0"/>
        <w:jc w:val="left"/>
        <w:rPr/>
      </w:pPr>
      <w:r>
        <w:rPr/>
        <w:t>Although there is no “gold standard” measure of adherence, patients can be</w:t>
      </w:r>
    </w:p>
    <w:p>
      <w:pPr>
        <w:pStyle w:val="PreformattedText"/>
        <w:bidi w:val="0"/>
        <w:jc w:val="left"/>
        <w:rPr/>
      </w:pPr>
      <w:r>
        <w:rPr/>
        <w:t>encouraged to keep daily diaries of health behaviors and relevant side effects, or</w:t>
      </w:r>
    </w:p>
    <w:p>
      <w:pPr>
        <w:pStyle w:val="PreformattedText"/>
        <w:bidi w:val="0"/>
        <w:jc w:val="left"/>
        <w:rPr/>
      </w:pPr>
      <w:r>
        <w:rPr/>
        <w:t>use pill boxes or smart pill devices to track medication-taking. Information</w:t>
      </w:r>
    </w:p>
    <w:p>
      <w:pPr>
        <w:pStyle w:val="PreformattedText"/>
        <w:bidi w:val="0"/>
        <w:jc w:val="left"/>
        <w:rPr/>
      </w:pPr>
      <w:r>
        <w:rPr/>
        <w:t>related to adherence also can be collected via a prescription refill history, assays,</w:t>
      </w:r>
    </w:p>
    <w:p>
      <w:pPr>
        <w:pStyle w:val="PreformattedText"/>
        <w:bidi w:val="0"/>
        <w:jc w:val="left"/>
        <w:rPr/>
      </w:pPr>
      <w:r>
        <w:rPr/>
        <w:t>or informal caregiver feedback. Since adherence can change over time, regular</w:t>
      </w:r>
    </w:p>
    <w:p>
      <w:pPr>
        <w:pStyle w:val="PreformattedText"/>
        <w:bidi w:val="0"/>
        <w:jc w:val="left"/>
        <w:rPr/>
      </w:pPr>
      <w:r>
        <w:rPr/>
        <w:t>follow-up visits should address ongoing or new adherence challenges. The</w:t>
      </w:r>
    </w:p>
    <w:p>
      <w:pPr>
        <w:pStyle w:val="PreformattedText"/>
        <w:bidi w:val="0"/>
        <w:jc w:val="left"/>
        <w:rPr/>
      </w:pPr>
      <w:r>
        <w:rPr/>
        <w:t>physician might inquire about adherence in a non-judgmental way, including</w:t>
      </w:r>
    </w:p>
    <w:p>
      <w:pPr>
        <w:pStyle w:val="PreformattedText"/>
        <w:bidi w:val="0"/>
        <w:jc w:val="left"/>
        <w:rPr/>
      </w:pPr>
      <w:r>
        <w:rPr/>
        <w:t>open-ended questions about what treatments or health behaviors the patient is</w:t>
      </w:r>
    </w:p>
    <w:p>
      <w:pPr>
        <w:pStyle w:val="PreformattedText"/>
        <w:bidi w:val="0"/>
        <w:jc w:val="left"/>
        <w:rPr/>
      </w:pPr>
      <w:r>
        <w:rPr/>
        <w:t>using and how the patient is using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Adherence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intensive interventions can be used to increase patient knowledge,</w:t>
      </w:r>
    </w:p>
    <w:p>
      <w:pPr>
        <w:pStyle w:val="PreformattedText"/>
        <w:bidi w:val="0"/>
        <w:jc w:val="left"/>
        <w:rPr/>
      </w:pPr>
      <w:r>
        <w:rPr/>
        <w:t>motivation, and/or skills for adherence. For instance, patients can benefit from</w:t>
      </w:r>
    </w:p>
    <w:p>
      <w:pPr>
        <w:pStyle w:val="PreformattedText"/>
        <w:bidi w:val="0"/>
        <w:jc w:val="left"/>
        <w:rPr/>
      </w:pPr>
      <w:r>
        <w:rPr/>
        <w:t>increasing their understanding of the treatment regimen and its rationale, with</w:t>
      </w:r>
    </w:p>
    <w:p>
      <w:pPr>
        <w:pStyle w:val="PreformattedText"/>
        <w:bidi w:val="0"/>
        <w:jc w:val="left"/>
        <w:rPr/>
      </w:pPr>
      <w:r>
        <w:rPr/>
        <w:t>information provided in varied formats. Patients also might benefit from support</w:t>
      </w:r>
    </w:p>
    <w:p>
      <w:pPr>
        <w:pStyle w:val="PreformattedText"/>
        <w:bidi w:val="0"/>
        <w:jc w:val="left"/>
        <w:rPr/>
      </w:pPr>
      <w:r>
        <w:rPr/>
        <w:t>to build intrinsic motivation for ongoing treatment. Finally, education might be</w:t>
      </w:r>
    </w:p>
    <w:p>
      <w:pPr>
        <w:pStyle w:val="PreformattedText"/>
        <w:bidi w:val="0"/>
        <w:jc w:val="left"/>
        <w:rPr/>
      </w:pPr>
      <w:r>
        <w:rPr/>
        <w:t>integrated with practical skills for problem-solving adherence challenges.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Given the complexities of adherence, the physician might help the patient to</w:t>
      </w:r>
    </w:p>
    <w:p>
      <w:pPr>
        <w:pStyle w:val="PreformattedText"/>
        <w:bidi w:val="0"/>
        <w:jc w:val="left"/>
        <w:rPr/>
      </w:pPr>
      <w:r>
        <w:rPr/>
        <w:t>devise and test plans for addressing challenges to each adherence task, such as</w:t>
      </w:r>
    </w:p>
    <w:p>
      <w:pPr>
        <w:pStyle w:val="PreformattedText"/>
        <w:bidi w:val="0"/>
        <w:jc w:val="left"/>
        <w:rPr/>
      </w:pPr>
      <w:r>
        <w:rPr/>
        <w:t>the impact of housing instability on safe medication storage or the impact of</w:t>
      </w:r>
    </w:p>
    <w:p>
      <w:pPr>
        <w:pStyle w:val="PreformattedText"/>
        <w:bidi w:val="0"/>
        <w:jc w:val="left"/>
        <w:rPr/>
      </w:pPr>
      <w:r>
        <w:rPr/>
        <w:t>irregular sleep patterns on daily dosing schedule. The physician also can work</w:t>
      </w:r>
    </w:p>
    <w:p>
      <w:pPr>
        <w:pStyle w:val="PreformattedText"/>
        <w:bidi w:val="0"/>
        <w:jc w:val="left"/>
        <w:rPr/>
      </w:pPr>
      <w:r>
        <w:rPr/>
        <w:t>with the patient to write out a daily schedule that balances usual activities, such</w:t>
      </w:r>
    </w:p>
    <w:p>
      <w:pPr>
        <w:pStyle w:val="PreformattedText"/>
        <w:bidi w:val="0"/>
        <w:jc w:val="left"/>
        <w:rPr/>
      </w:pPr>
      <w:r>
        <w:rPr/>
        <w:t>as brushing teeth and eating meals with the prescribed health behaviors. If</w:t>
      </w:r>
    </w:p>
    <w:p>
      <w:pPr>
        <w:pStyle w:val="PreformattedText"/>
        <w:bidi w:val="0"/>
        <w:jc w:val="left"/>
        <w:rPr/>
      </w:pPr>
      <w:r>
        <w:rPr/>
        <w:t>family members are affecting optimal adherence, the physician and patient can</w:t>
      </w:r>
    </w:p>
    <w:p>
      <w:pPr>
        <w:pStyle w:val="PreformattedText"/>
        <w:bidi w:val="0"/>
        <w:jc w:val="left"/>
        <w:rPr/>
      </w:pPr>
      <w:r>
        <w:rPr/>
        <w:t>discuss concerns with them in order to engage them in the treatment plan. Or, if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patient faces non-modifiable challenges, such as limited health resources, the</w:t>
      </w:r>
    </w:p>
    <w:p>
      <w:pPr>
        <w:pStyle w:val="PreformattedText"/>
        <w:bidi w:val="0"/>
        <w:jc w:val="left"/>
        <w:rPr/>
      </w:pPr>
      <w:r>
        <w:rPr/>
        <w:t>physician might refer their patient to resource specialists or available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Bosworth HB: Improving patient treatment adherence: a clinician’s guide .</w:t>
      </w:r>
    </w:p>
    <w:p>
      <w:pPr>
        <w:pStyle w:val="PreformattedText"/>
        <w:bidi w:val="0"/>
        <w:jc w:val="left"/>
        <w:rPr/>
      </w:pPr>
      <w:r>
        <w:rPr/>
        <w:t>New York: Springer;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Christensen AJ: Patient adherence to medical treatment regimens: bridging</w:t>
      </w:r>
    </w:p>
    <w:p>
      <w:pPr>
        <w:pStyle w:val="PreformattedText"/>
        <w:bidi w:val="0"/>
        <w:jc w:val="left"/>
        <w:rPr/>
      </w:pPr>
      <w:r>
        <w:rPr/>
        <w:t>the gap between behavioral science and biomedicine . New Haven, CT:</w:t>
      </w:r>
    </w:p>
    <w:p>
      <w:pPr>
        <w:pStyle w:val="PreformattedText"/>
        <w:bidi w:val="0"/>
        <w:jc w:val="left"/>
        <w:rPr/>
      </w:pPr>
      <w:r>
        <w:rPr/>
        <w:t>Yale University Press;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Gonzalez JS, Peyrot M, McCarl LA, et al: Depression and diabetes</w:t>
      </w:r>
    </w:p>
    <w:p>
      <w:pPr>
        <w:pStyle w:val="PreformattedText"/>
        <w:bidi w:val="0"/>
        <w:jc w:val="left"/>
        <w:rPr/>
      </w:pPr>
      <w:r>
        <w:rPr/>
        <w:t>treatment non-adherence: a meta-analysis. Diabetes Care . 2008; 31(12):</w:t>
      </w:r>
    </w:p>
    <w:p>
      <w:pPr>
        <w:pStyle w:val="PreformattedText"/>
        <w:bidi w:val="0"/>
        <w:jc w:val="left"/>
        <w:rPr/>
      </w:pPr>
      <w:r>
        <w:rPr/>
        <w:t>2398 —2403.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Miller WR, Rollnick S: Motivational interviewing: helping people change .</w:t>
      </w:r>
    </w:p>
    <w:p>
      <w:pPr>
        <w:pStyle w:val="PreformattedText"/>
        <w:bidi w:val="0"/>
        <w:jc w:val="left"/>
        <w:rPr/>
      </w:pPr>
      <w:r>
        <w:rPr/>
        <w:t>New York: Guilford Press,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World Health Organization. Adherence to long-term therapies: evidence for</w:t>
      </w:r>
    </w:p>
    <w:p>
      <w:pPr>
        <w:pStyle w:val="PreformattedText"/>
        <w:bidi w:val="0"/>
        <w:jc w:val="left"/>
        <w:rPr/>
      </w:pPr>
      <w:r>
        <w:rPr/>
        <w:t>action [Internet]. WHO. Available from:</w:t>
      </w:r>
    </w:p>
    <w:p>
      <w:pPr>
        <w:pStyle w:val="PreformattedText"/>
        <w:bidi w:val="0"/>
        <w:jc w:val="left"/>
        <w:rPr/>
      </w:pPr>
      <w:r>
        <w:rPr/>
        <w:t>http://www.who.int/chp/knowledge/publications/adherence_report/en/_.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Zuckoff A: “Why won’t my patients do what’s good for them?”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Motivational interviewing and treatment adherence. Surg Obes Relat Dis .</w:t>
      </w:r>
    </w:p>
    <w:p>
      <w:pPr>
        <w:pStyle w:val="PreformattedText"/>
        <w:bidi w:val="0"/>
        <w:jc w:val="left"/>
        <w:rPr/>
      </w:pPr>
      <w:r>
        <w:rPr/>
        <w:t>2012; 8(5): 514-521.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Cera An Overview of the</w:t>
      </w:r>
    </w:p>
    <w:p>
      <w:pPr>
        <w:pStyle w:val="PreformattedText"/>
        <w:bidi w:val="0"/>
        <w:jc w:val="left"/>
        <w:rPr/>
      </w:pPr>
      <w:r>
        <w:rPr/>
        <w:t>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STEVEN C. ScCHLOZMAN,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Psychotherapies encompass a heterogeneous class of treatment options for a</w:t>
      </w:r>
    </w:p>
    <w:p>
      <w:pPr>
        <w:pStyle w:val="PreformattedText"/>
        <w:bidi w:val="0"/>
        <w:jc w:val="left"/>
        <w:rPr/>
      </w:pPr>
      <w:r>
        <w:rPr/>
        <w:t>number of psychiatric symptoms and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psychoanalytically-oriented/psychodynamic therapy remains the</w:t>
      </w:r>
    </w:p>
    <w:p>
      <w:pPr>
        <w:pStyle w:val="PreformattedText"/>
        <w:bidi w:val="0"/>
        <w:jc w:val="left"/>
        <w:rPr/>
      </w:pPr>
      <w:r>
        <w:rPr/>
        <w:t>most common psychotherapeutic intervention, increasingly therapeutic</w:t>
      </w:r>
    </w:p>
    <w:p>
      <w:pPr>
        <w:pStyle w:val="PreformattedText"/>
        <w:bidi w:val="0"/>
        <w:jc w:val="left"/>
        <w:rPr/>
      </w:pPr>
      <w:r>
        <w:rPr/>
        <w:t>interventions are eclectic and involve a combination of the nine forms of</w:t>
      </w:r>
    </w:p>
    <w:p>
      <w:pPr>
        <w:pStyle w:val="PreformattedText"/>
        <w:bidi w:val="0"/>
        <w:jc w:val="left"/>
        <w:rPr/>
      </w:pPr>
      <w:r>
        <w:rPr/>
        <w:t>therapy summarized in this chapter.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Psychotherapy involves interventions that primarily focus on listening to and</w:t>
      </w:r>
    </w:p>
    <w:p>
      <w:pPr>
        <w:pStyle w:val="PreformattedText"/>
        <w:bidi w:val="0"/>
        <w:jc w:val="left"/>
        <w:rPr/>
      </w:pPr>
      <w:r>
        <w:rPr/>
        <w:t>talking to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multiple forms of psychotherapy summarized in this chapter.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Psychoanalytic/psychodynamic psychotherapy was first described in detail</w:t>
      </w:r>
    </w:p>
    <w:p>
      <w:pPr>
        <w:pStyle w:val="PreformattedText"/>
        <w:bidi w:val="0"/>
        <w:jc w:val="left"/>
        <w:rPr/>
      </w:pPr>
      <w:r>
        <w:rPr/>
        <w:t>by Sigmund Freud and is based on theories of unconscious conflicts. It</w:t>
      </w:r>
    </w:p>
    <w:p>
      <w:pPr>
        <w:pStyle w:val="PreformattedText"/>
        <w:bidi w:val="0"/>
        <w:jc w:val="left"/>
        <w:rPr/>
      </w:pPr>
      <w:r>
        <w:rPr/>
        <w:t>involves principles of transference, countertransference, resistance, and</w:t>
      </w:r>
    </w:p>
    <w:p>
      <w:pPr>
        <w:pStyle w:val="PreformattedText"/>
        <w:bidi w:val="0"/>
        <w:jc w:val="left"/>
        <w:rPr/>
      </w:pPr>
      <w:r>
        <w:rPr/>
        <w:t>free association.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Behavioral therapy/cognitive-behavioral therapy is the form of therapy</w:t>
      </w:r>
    </w:p>
    <w:p>
      <w:pPr>
        <w:pStyle w:val="PreformattedText"/>
        <w:bidi w:val="0"/>
        <w:jc w:val="left"/>
        <w:rPr/>
      </w:pPr>
      <w:r>
        <w:rPr/>
        <w:t>most studied and validated; it is based on the theory that behaviors can be</w:t>
      </w:r>
    </w:p>
    <w:p>
      <w:pPr>
        <w:pStyle w:val="PreformattedText"/>
        <w:bidi w:val="0"/>
        <w:jc w:val="left"/>
        <w:rPr/>
      </w:pPr>
      <w:r>
        <w:rPr/>
        <w:t>changed by changing patterns of actions or patterns of cognition.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Interpersonal psychotherapy is based on the “here and now”; it is used for</w:t>
      </w:r>
    </w:p>
    <w:p>
      <w:pPr>
        <w:pStyle w:val="PreformattedText"/>
        <w:bidi w:val="0"/>
        <w:jc w:val="left"/>
        <w:rPr/>
      </w:pPr>
      <w:r>
        <w:rPr/>
        <w:t>grief, role transitions, role disputes, and interpersonal deficits.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Dialectical behavior therapy is used most often for treatment of borderline</w:t>
      </w:r>
    </w:p>
    <w:p>
      <w:pPr>
        <w:pStyle w:val="PreformattedText"/>
        <w:bidi w:val="0"/>
        <w:jc w:val="left"/>
        <w:rPr/>
      </w:pPr>
      <w:r>
        <w:rPr/>
        <w:t>personality disorder; it focuses on harm reduction.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Supportive psychotherapy helps patients deal with a specific crisis; it is</w:t>
      </w:r>
    </w:p>
    <w:p>
      <w:pPr>
        <w:pStyle w:val="PreformattedText"/>
        <w:bidi w:val="0"/>
        <w:jc w:val="left"/>
        <w:rPr/>
      </w:pPr>
      <w:r>
        <w:rPr/>
        <w:t>brief and directive.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Multi-systemic therapy is most often used for disruptive teens; it brings</w:t>
      </w:r>
    </w:p>
    <w:p>
      <w:pPr>
        <w:pStyle w:val="PreformattedText"/>
        <w:bidi w:val="0"/>
        <w:jc w:val="left"/>
        <w:rPr/>
      </w:pPr>
      <w:r>
        <w:rPr/>
        <w:t>multiple services together and therapy to the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Integrative psychotherapy tailors the approach to the patient; it utilizes all</w:t>
      </w:r>
    </w:p>
    <w:p>
      <w:pPr>
        <w:pStyle w:val="PreformattedText"/>
        <w:bidi w:val="0"/>
        <w:jc w:val="left"/>
        <w:rPr/>
      </w:pPr>
      <w:r>
        <w:rPr/>
        <w:t>forms of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Brief therapies are time-limited but still psychodynamic; they are often</w:t>
      </w:r>
    </w:p>
    <w:p>
      <w:pPr>
        <w:pStyle w:val="PreformattedText"/>
        <w:bidi w:val="0"/>
        <w:jc w:val="left"/>
        <w:rPr/>
      </w:pPr>
      <w:r>
        <w:rPr/>
        <w:t>deliberately anxiety-provoking to provoke change.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Group therapies involve more than one patient with one therapist; it can</w:t>
      </w:r>
    </w:p>
    <w:p>
      <w:pPr>
        <w:pStyle w:val="PreformattedText"/>
        <w:bidi w:val="0"/>
        <w:jc w:val="left"/>
        <w:rPr/>
      </w:pPr>
      <w:r>
        <w:rPr/>
        <w:t>follow multiple theories.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Psychotherapies are most often categorized by their fundamental theoretical</w:t>
      </w:r>
    </w:p>
    <w:p>
      <w:pPr>
        <w:pStyle w:val="PreformattedText"/>
        <w:bidi w:val="0"/>
        <w:jc w:val="left"/>
        <w:rPr/>
      </w:pPr>
      <w:r>
        <w:rPr/>
        <w:t>elements. These classifications include treatments (e.g., psychoanalytic</w:t>
      </w:r>
    </w:p>
    <w:p>
      <w:pPr>
        <w:pStyle w:val="PreformattedText"/>
        <w:bidi w:val="0"/>
        <w:jc w:val="left"/>
        <w:rPr/>
      </w:pPr>
      <w:r>
        <w:rPr/>
        <w:t>psychotherapy, behavioral and _ cognitive-behavioral therapy [CBT],</w:t>
      </w:r>
    </w:p>
    <w:p>
      <w:pPr>
        <w:pStyle w:val="PreformattedText"/>
        <w:bidi w:val="0"/>
        <w:jc w:val="left"/>
        <w:rPr/>
      </w:pPr>
      <w:r>
        <w:rPr/>
        <w:t>interpersonal therapy [IPT], and dialectical behavioral therapy [DBT]). Other</w:t>
      </w:r>
    </w:p>
    <w:p>
      <w:pPr>
        <w:pStyle w:val="PreformattedText"/>
        <w:bidi w:val="0"/>
        <w:jc w:val="left"/>
        <w:rPr/>
      </w:pPr>
      <w:r>
        <w:rPr/>
        <w:t>classifications reflect their duration of treatment (e.g., brief or short-term</w:t>
      </w:r>
    </w:p>
    <w:p>
      <w:pPr>
        <w:pStyle w:val="PreformattedText"/>
        <w:bidi w:val="0"/>
        <w:jc w:val="left"/>
        <w:rPr/>
      </w:pPr>
      <w:r>
        <w:rPr/>
        <w:t>psychotherapy) or the patients in attendance (e.g., group, couples, families).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chapter describes the nine common forms of psychotherapy: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Psychoanalytic or psychodynamic psychotherapy</w:t>
      </w:r>
    </w:p>
    <w:p>
      <w:pPr>
        <w:pStyle w:val="PreformattedText"/>
        <w:bidi w:val="0"/>
        <w:jc w:val="left"/>
        <w:rPr/>
      </w:pPr>
      <w:r>
        <w:rPr/>
        <w:t>e Behavior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 and 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IPT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Psychoeducational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Multi-systemic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Integrative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Discussion includes which patients are referred for which therapy, and, when</w:t>
      </w:r>
    </w:p>
    <w:p>
      <w:pPr>
        <w:pStyle w:val="PreformattedText"/>
        <w:bidi w:val="0"/>
        <w:jc w:val="left"/>
        <w:rPr/>
      </w:pPr>
      <w:r>
        <w:rPr/>
        <w:t>possible, to what extent each form of therapy has been studied in terms of</w:t>
      </w:r>
    </w:p>
    <w:p>
      <w:pPr>
        <w:pStyle w:val="PreformattedText"/>
        <w:bidi w:val="0"/>
        <w:jc w:val="left"/>
        <w:rPr/>
      </w:pPr>
      <w:r>
        <w:rPr/>
        <w:t>efficacy and cost effectiveness.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Psychoanalytical Psychotherapy (Expressive or Psychodynamic</w:t>
      </w:r>
    </w:p>
    <w:p>
      <w:pPr>
        <w:pStyle w:val="PreformattedText"/>
        <w:bidi w:val="0"/>
        <w:jc w:val="left"/>
        <w:rPr/>
      </w:pPr>
      <w:r>
        <w:rPr/>
        <w:t>Psychotherapy)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Psychoanalytic-based psychotherapy , often called psychodynamic</w:t>
      </w:r>
    </w:p>
    <w:p>
      <w:pPr>
        <w:pStyle w:val="PreformattedText"/>
        <w:bidi w:val="0"/>
        <w:jc w:val="left"/>
        <w:rPr/>
      </w:pPr>
      <w:r>
        <w:rPr/>
        <w:t>psychotherapy is likely the most commonly practiced type of psychotherapy in</w:t>
      </w:r>
    </w:p>
    <w:p>
      <w:pPr>
        <w:pStyle w:val="PreformattedText"/>
        <w:bidi w:val="0"/>
        <w:jc w:val="left"/>
        <w:rPr/>
      </w:pPr>
      <w:r>
        <w:rPr/>
        <w:t>the United States. Nevertheless, this statistic is somewhat suspect due to varied</w:t>
      </w:r>
    </w:p>
    <w:p>
      <w:pPr>
        <w:pStyle w:val="PreformattedText"/>
        <w:bidi w:val="0"/>
        <w:jc w:val="left"/>
        <w:rPr/>
      </w:pPr>
      <w:r>
        <w:rPr/>
        <w:t>definitions of what constitutes psychodynamic therapy. Psychodynamic therapy</w:t>
      </w:r>
    </w:p>
    <w:p>
      <w:pPr>
        <w:pStyle w:val="PreformattedText"/>
        <w:bidi w:val="0"/>
        <w:jc w:val="left"/>
        <w:rPr/>
      </w:pPr>
      <w:r>
        <w:rPr/>
        <w:t>is based on the Freudian tradition of uncovering unconscious aspects of a</w:t>
      </w:r>
    </w:p>
    <w:p>
      <w:pPr>
        <w:pStyle w:val="PreformattedText"/>
        <w:bidi w:val="0"/>
        <w:jc w:val="left"/>
        <w:rPr/>
      </w:pPr>
      <w:r>
        <w:rPr/>
        <w:t>patient’s mental life. To this end, term “psychodynamic” derives from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driving conceptualization that the psyche is in motion—that it is literally</w:t>
      </w:r>
    </w:p>
    <w:p>
      <w:pPr>
        <w:pStyle w:val="PreformattedText"/>
        <w:bidi w:val="0"/>
        <w:jc w:val="left"/>
        <w:rPr/>
      </w:pPr>
      <w:r>
        <w:rPr/>
        <w:t>dynamic and changing, despite our lack of conscious awareness. Unconscious</w:t>
      </w:r>
    </w:p>
    <w:p>
      <w:pPr>
        <w:pStyle w:val="PreformattedText"/>
        <w:bidi w:val="0"/>
        <w:jc w:val="left"/>
        <w:rPr/>
      </w:pPr>
      <w:r>
        <w:rPr/>
        <w:t>conflicts, repressed feelings, family issues from early in a patient’s life, and</w:t>
      </w:r>
    </w:p>
    <w:p>
      <w:pPr>
        <w:pStyle w:val="PreformattedText"/>
        <w:bidi w:val="0"/>
        <w:jc w:val="left"/>
        <w:rPr/>
      </w:pPr>
      <w:r>
        <w:rPr/>
        <w:t>difficulty with current relationships, are all themes commonly addressed in this</w:t>
      </w:r>
    </w:p>
    <w:p>
      <w:pPr>
        <w:pStyle w:val="PreformattedText"/>
        <w:bidi w:val="0"/>
        <w:jc w:val="left"/>
        <w:rPr/>
      </w:pPr>
      <w:r>
        <w:rPr/>
        <w:t>kind of therapy. Typically, the therapist takes a non-directive posture, paying</w:t>
      </w:r>
    </w:p>
    <w:p>
      <w:pPr>
        <w:pStyle w:val="PreformattedText"/>
        <w:bidi w:val="0"/>
        <w:jc w:val="left"/>
        <w:rPr/>
      </w:pPr>
      <w:r>
        <w:rPr/>
        <w:t>close attention to transference, countertransference, resistance, free association,</w:t>
      </w:r>
    </w:p>
    <w:p>
      <w:pPr>
        <w:pStyle w:val="PreformattedText"/>
        <w:bidi w:val="0"/>
        <w:jc w:val="left"/>
        <w:rPr/>
      </w:pPr>
      <w:r>
        <w:rPr/>
        <w:t>and dreams as a means of understanding and delineating unconscious conflicts.</w:t>
      </w:r>
    </w:p>
    <w:p>
      <w:pPr>
        <w:pStyle w:val="PreformattedText"/>
        <w:bidi w:val="0"/>
        <w:jc w:val="left"/>
        <w:rPr/>
      </w:pPr>
      <w:r>
        <w:rPr/>
        <w:t>Many of these terms deserve further consideration to better understand the</w:t>
      </w:r>
    </w:p>
    <w:p>
      <w:pPr>
        <w:pStyle w:val="PreformattedText"/>
        <w:bidi w:val="0"/>
        <w:jc w:val="left"/>
        <w:rPr/>
      </w:pPr>
      <w:r>
        <w:rPr/>
        <w:t>fundamentals of psychodynamic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Transference is the unconscious re-direction of feelings and desires retained</w:t>
      </w:r>
    </w:p>
    <w:p>
      <w:pPr>
        <w:pStyle w:val="PreformattedText"/>
        <w:bidi w:val="0"/>
        <w:jc w:val="left"/>
        <w:rPr/>
      </w:pPr>
      <w:r>
        <w:rPr/>
        <w:t>from the past that are re-directed toward the therapist. Countertransference , on</w:t>
      </w:r>
    </w:p>
    <w:p>
      <w:pPr>
        <w:pStyle w:val="PreformattedText"/>
        <w:bidi w:val="0"/>
        <w:jc w:val="left"/>
        <w:rPr/>
      </w:pPr>
      <w:r>
        <w:rPr/>
        <w:t>the other hand, is the unconscious association of feelings or desires from the past</w:t>
      </w:r>
    </w:p>
    <w:p>
      <w:pPr>
        <w:pStyle w:val="PreformattedText"/>
        <w:bidi w:val="0"/>
        <w:jc w:val="left"/>
        <w:rPr/>
      </w:pPr>
      <w:r>
        <w:rPr/>
        <w:t>that the therapist develops for the patient. Resistance is the term used to describe</w:t>
      </w:r>
    </w:p>
    <w:p>
      <w:pPr>
        <w:pStyle w:val="PreformattedText"/>
        <w:bidi w:val="0"/>
        <w:jc w:val="left"/>
        <w:rPr/>
      </w:pPr>
      <w:r>
        <w:rPr/>
        <w:t>those forces within the patient, conscious and unconscious, that oppose the</w:t>
      </w:r>
    </w:p>
    <w:p>
      <w:pPr>
        <w:pStyle w:val="PreformattedText"/>
        <w:bidi w:val="0"/>
        <w:jc w:val="left"/>
        <w:rPr/>
      </w:pPr>
      <w:r>
        <w:rPr/>
        <w:t>purpose of the patient’s evaluation and the goals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unconscious processes are accessed through a series of important</w:t>
      </w:r>
    </w:p>
    <w:p>
      <w:pPr>
        <w:pStyle w:val="PreformattedText"/>
        <w:bidi w:val="0"/>
        <w:jc w:val="left"/>
        <w:rPr/>
      </w:pPr>
      <w:r>
        <w:rPr/>
        <w:t>techniques. Free association is the undirected expression of conscious thoughts</w:t>
      </w:r>
    </w:p>
    <w:p>
      <w:pPr>
        <w:pStyle w:val="PreformattedText"/>
        <w:bidi w:val="0"/>
        <w:jc w:val="left"/>
        <w:rPr/>
      </w:pPr>
      <w:r>
        <w:rPr/>
        <w:t>and feelings as one of the most important means of gaining access to the</w:t>
      </w:r>
    </w:p>
    <w:p>
      <w:pPr>
        <w:pStyle w:val="PreformattedText"/>
        <w:bidi w:val="0"/>
        <w:jc w:val="left"/>
        <w:rPr/>
      </w:pPr>
      <w:r>
        <w:rPr/>
        <w:t>patient’s unconscious. Other techniques involve the evaluation of dreams and the</w:t>
      </w:r>
    </w:p>
    <w:p>
      <w:pPr>
        <w:pStyle w:val="PreformattedText"/>
        <w:bidi w:val="0"/>
        <w:jc w:val="left"/>
        <w:rPr/>
      </w:pPr>
      <w:r>
        <w:rPr/>
        <w:t>examination of humor and slips of the tongue. Slips of the tongue are instances</w:t>
      </w:r>
    </w:p>
    <w:p>
      <w:pPr>
        <w:pStyle w:val="PreformattedText"/>
        <w:bidi w:val="0"/>
        <w:jc w:val="left"/>
        <w:rPr/>
      </w:pPr>
      <w:r>
        <w:rPr/>
        <w:t>when patients accidentally mis-speak and in so doing display an unconscious</w:t>
      </w:r>
    </w:p>
    <w:p>
      <w:pPr>
        <w:pStyle w:val="PreformattedText"/>
        <w:bidi w:val="0"/>
        <w:jc w:val="left"/>
        <w:rPr/>
      </w:pPr>
      <w:r>
        <w:rPr/>
        <w:t>conflict. A patient might say, “I told my boss I’d call her at home,” rather than,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at the office,” thus uncovering attraction to the employer that would be</w:t>
      </w:r>
    </w:p>
    <w:p>
      <w:pPr>
        <w:pStyle w:val="PreformattedText"/>
        <w:bidi w:val="0"/>
        <w:jc w:val="left"/>
        <w:rPr/>
      </w:pPr>
      <w:r>
        <w:rPr/>
        <w:t>considered an inappropriate or forbidden feeling.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some argue that all forms of psychiatric suffering are appropriate for</w:t>
      </w:r>
    </w:p>
    <w:p>
      <w:pPr>
        <w:pStyle w:val="PreformattedText"/>
        <w:bidi w:val="0"/>
        <w:jc w:val="left"/>
        <w:rPr/>
      </w:pPr>
      <w:r>
        <w:rPr/>
        <w:t>treatment with psychodynamic therapy, severe and chronic personality disorders</w:t>
      </w:r>
    </w:p>
    <w:p>
      <w:pPr>
        <w:pStyle w:val="PreformattedText"/>
        <w:bidi w:val="0"/>
        <w:jc w:val="left"/>
        <w:rPr/>
      </w:pPr>
      <w:r>
        <w:rPr/>
        <w:t>as well as persistent problems in coping with difficult life events are among the</w:t>
      </w:r>
    </w:p>
    <w:p>
      <w:pPr>
        <w:pStyle w:val="PreformattedText"/>
        <w:bidi w:val="0"/>
        <w:jc w:val="left"/>
        <w:rPr/>
      </w:pPr>
      <w:r>
        <w:rPr/>
        <w:t>most commonly approached issues treated by this modality. Anorexia nervosa</w:t>
      </w:r>
    </w:p>
    <w:p>
      <w:pPr>
        <w:pStyle w:val="PreformattedText"/>
        <w:bidi w:val="0"/>
        <w:jc w:val="left"/>
        <w:rPr/>
      </w:pPr>
      <w:r>
        <w:rPr/>
        <w:t>also can be managed with long-term psychoanalytic-oriented psychotherapy. The</w:t>
      </w:r>
    </w:p>
    <w:p>
      <w:pPr>
        <w:pStyle w:val="PreformattedText"/>
        <w:bidi w:val="0"/>
        <w:jc w:val="left"/>
        <w:rPr/>
      </w:pPr>
      <w:r>
        <w:rPr/>
        <w:t>length of therapy typically varies from a few months to a few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increasing amounts of research have supported the efficacy of this</w:t>
      </w:r>
    </w:p>
    <w:p>
      <w:pPr>
        <w:pStyle w:val="PreformattedText"/>
        <w:bidi w:val="0"/>
        <w:jc w:val="left"/>
        <w:rPr/>
      </w:pPr>
      <w:r>
        <w:rPr/>
        <w:t>form of treatment, it is important to remember that the nature of psychodynamic</w:t>
      </w:r>
    </w:p>
    <w:p>
      <w:pPr>
        <w:pStyle w:val="PreformattedText"/>
        <w:bidi w:val="0"/>
        <w:jc w:val="left"/>
        <w:rPr/>
      </w:pPr>
      <w:r>
        <w:rPr/>
        <w:t>psychotherapy makes controlled studies difficult to conduct. In fact, some have</w:t>
      </w:r>
    </w:p>
    <w:p>
      <w:pPr>
        <w:pStyle w:val="PreformattedText"/>
        <w:bidi w:val="0"/>
        <w:jc w:val="left"/>
        <w:rPr/>
      </w:pPr>
      <w:r>
        <w:rPr/>
        <w:t>suggested that new methods that track the level of empathic connectedness</w:t>
      </w:r>
    </w:p>
    <w:p>
      <w:pPr>
        <w:pStyle w:val="PreformattedText"/>
        <w:bidi w:val="0"/>
        <w:jc w:val="left"/>
        <w:rPr/>
      </w:pPr>
      <w:r>
        <w:rPr/>
        <w:t>between patient and doctor stand to provide better and more robust evidence for</w:t>
      </w:r>
    </w:p>
    <w:p>
      <w:pPr>
        <w:pStyle w:val="PreformattedText"/>
        <w:bidi w:val="0"/>
        <w:jc w:val="left"/>
        <w:rPr/>
      </w:pPr>
      <w:r>
        <w:rPr/>
        <w:t>the efficacy of these treatments. Still, lack of research does not necessarily</w:t>
      </w:r>
    </w:p>
    <w:p>
      <w:pPr>
        <w:pStyle w:val="PreformattedText"/>
        <w:bidi w:val="0"/>
        <w:jc w:val="left"/>
        <w:rPr/>
      </w:pPr>
      <w:r>
        <w:rPr/>
        <w:t>correlate with lack of efficacy. Based on existing data, however, cognitive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behavioral therapies (see below) might be more efficient in terms of symptom</w:t>
      </w:r>
    </w:p>
    <w:p>
      <w:pPr>
        <w:pStyle w:val="PreformattedText"/>
        <w:bidi w:val="0"/>
        <w:jc w:val="left"/>
        <w:rPr/>
      </w:pPr>
      <w:r>
        <w:rPr/>
        <w:t>reduction and length of therapy, and have more rigorous research evidence of</w:t>
      </w:r>
    </w:p>
    <w:p>
      <w:pPr>
        <w:pStyle w:val="PreformattedText"/>
        <w:bidi w:val="0"/>
        <w:jc w:val="left"/>
        <w:rPr/>
      </w:pPr>
      <w:r>
        <w:rPr/>
        <w:t>effectiveness.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although mood and anxiety disorders can respond to psychoanalytic-</w:t>
      </w:r>
    </w:p>
    <w:p>
      <w:pPr>
        <w:pStyle w:val="PreformattedText"/>
        <w:bidi w:val="0"/>
        <w:jc w:val="left"/>
        <w:rPr/>
      </w:pPr>
      <w:r>
        <w:rPr/>
        <w:t>oriented psychotherapy, combinations of medication and cognitive or behavioral</w:t>
      </w:r>
    </w:p>
    <w:p>
      <w:pPr>
        <w:pStyle w:val="PreformattedText"/>
        <w:bidi w:val="0"/>
        <w:jc w:val="left"/>
        <w:rPr/>
      </w:pPr>
      <w:r>
        <w:rPr/>
        <w:t>therapy might be more effective and efficient and cost less. Although insurance</w:t>
      </w:r>
    </w:p>
    <w:p>
      <w:pPr>
        <w:pStyle w:val="PreformattedText"/>
        <w:bidi w:val="0"/>
        <w:jc w:val="left"/>
        <w:rPr/>
      </w:pPr>
      <w:r>
        <w:rPr/>
        <w:t>programs are often less likely to pay for this type of treatment, many patients</w:t>
      </w:r>
    </w:p>
    <w:p>
      <w:pPr>
        <w:pStyle w:val="PreformattedText"/>
        <w:bidi w:val="0"/>
        <w:jc w:val="left"/>
        <w:rPr/>
      </w:pPr>
      <w:r>
        <w:rPr/>
        <w:t>pursue and pay out-of-pocket for psychoanalytic-oriented psychotherapy</w:t>
      </w:r>
    </w:p>
    <w:p>
      <w:pPr>
        <w:pStyle w:val="PreformattedText"/>
        <w:bidi w:val="0"/>
        <w:jc w:val="left"/>
        <w:rPr/>
      </w:pPr>
      <w:r>
        <w:rPr/>
        <w:t>because they find it emotionally and intellectually compelling.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four principal sub-types of psychoanalytic or psychodynamic</w:t>
      </w:r>
    </w:p>
    <w:p>
      <w:pPr>
        <w:pStyle w:val="PreformattedText"/>
        <w:bidi w:val="0"/>
        <w:jc w:val="left"/>
        <w:rPr/>
      </w:pPr>
      <w:r>
        <w:rPr/>
        <w:t>psychotherapy associated with the specific individuals. Classic psychotherapy is</w:t>
      </w:r>
    </w:p>
    <w:p>
      <w:pPr>
        <w:pStyle w:val="PreformattedText"/>
        <w:bidi w:val="0"/>
        <w:jc w:val="left"/>
        <w:rPr/>
      </w:pPr>
      <w:r>
        <w:rPr/>
        <w:t>usually attributed to the work of Sigmund Freud. Anna Freud built on these</w:t>
      </w:r>
    </w:p>
    <w:p>
      <w:pPr>
        <w:pStyle w:val="PreformattedText"/>
        <w:bidi w:val="0"/>
        <w:jc w:val="left"/>
        <w:rPr/>
      </w:pPr>
      <w:r>
        <w:rPr/>
        <w:t>theories and founded the field of ego psychology. Melanie Klein and Donald</w:t>
      </w:r>
    </w:p>
    <w:p>
      <w:pPr>
        <w:pStyle w:val="PreformattedText"/>
        <w:bidi w:val="0"/>
        <w:jc w:val="left"/>
        <w:rPr/>
      </w:pPr>
      <w:r>
        <w:rPr/>
        <w:t>Winnicott used these ideas to develop object-relations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Melanie Klein then went on to develop important concepts (such as the</w:t>
      </w:r>
    </w:p>
    <w:p>
      <w:pPr>
        <w:pStyle w:val="PreformattedText"/>
        <w:bidi w:val="0"/>
        <w:jc w:val="left"/>
        <w:rPr/>
      </w:pPr>
      <w:r>
        <w:rPr/>
        <w:t>depressive, paranoid, and schizoid positions). Donald Winnicott, through his</w:t>
      </w:r>
    </w:p>
    <w:p>
      <w:pPr>
        <w:pStyle w:val="PreformattedText"/>
        <w:bidi w:val="0"/>
        <w:jc w:val="left"/>
        <w:rPr/>
      </w:pPr>
      <w:r>
        <w:rPr/>
        <w:t>treatment primarily of children, became associated with several concepts (such</w:t>
      </w:r>
    </w:p>
    <w:p>
      <w:pPr>
        <w:pStyle w:val="PreformattedText"/>
        <w:bidi w:val="0"/>
        <w:jc w:val="left"/>
        <w:rPr/>
      </w:pPr>
      <w:r>
        <w:rPr/>
        <w:t>as the transitional object and the good-enough mother).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Heinz Kohut took a different approach and focused on the experience of the</w:t>
      </w:r>
    </w:p>
    <w:p>
      <w:pPr>
        <w:pStyle w:val="PreformattedText"/>
        <w:bidi w:val="0"/>
        <w:jc w:val="left"/>
        <w:rPr/>
      </w:pPr>
      <w:r>
        <w:rPr/>
        <w:t>self as seen through the therapist’s interpretations. He called this approach self-</w:t>
      </w:r>
    </w:p>
    <w:p>
      <w:pPr>
        <w:pStyle w:val="PreformattedText"/>
        <w:bidi w:val="0"/>
        <w:jc w:val="left"/>
        <w:rPr/>
      </w:pPr>
      <w:r>
        <w:rPr/>
        <w:t>psychology. Kohut is therefore commonly associated with the concept of</w:t>
      </w:r>
    </w:p>
    <w:p>
      <w:pPr>
        <w:pStyle w:val="PreformattedText"/>
        <w:bidi w:val="0"/>
        <w:jc w:val="left"/>
        <w:rPr/>
      </w:pPr>
      <w:r>
        <w:rPr/>
        <w:t>mirroring in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therapy is based on reducing symptoms by learning relaxation</w:t>
      </w:r>
    </w:p>
    <w:p>
      <w:pPr>
        <w:pStyle w:val="PreformattedText"/>
        <w:bidi w:val="0"/>
        <w:jc w:val="left"/>
        <w:rPr/>
      </w:pPr>
      <w:r>
        <w:rPr/>
        <w:t>techniques, changing factors that reinforce symptoms, and giving the patient</w:t>
      </w:r>
    </w:p>
    <w:p>
      <w:pPr>
        <w:pStyle w:val="PreformattedText"/>
        <w:bidi w:val="0"/>
        <w:jc w:val="left"/>
        <w:rPr/>
      </w:pPr>
      <w:r>
        <w:rPr/>
        <w:t>graduated exposure to distressing stimuli. Joseph Wolpe published the first book</w:t>
      </w:r>
    </w:p>
    <w:p>
      <w:pPr>
        <w:pStyle w:val="PreformattedText"/>
        <w:bidi w:val="0"/>
        <w:jc w:val="left"/>
        <w:rPr/>
      </w:pPr>
      <w:r>
        <w:rPr/>
        <w:t>on behavior therapy, and Isaac Mark demonstrated the effectiveness of behavior</w:t>
      </w:r>
    </w:p>
    <w:p>
      <w:pPr>
        <w:pStyle w:val="PreformattedText"/>
        <w:bidi w:val="0"/>
        <w:jc w:val="left"/>
        <w:rPr/>
      </w:pPr>
      <w:r>
        <w:rPr/>
        <w:t>therapy on simple phobias.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therapists usually are directive and encourage homework and</w:t>
      </w:r>
    </w:p>
    <w:p>
      <w:pPr>
        <w:pStyle w:val="PreformattedText"/>
        <w:bidi w:val="0"/>
        <w:jc w:val="left"/>
        <w:rPr/>
      </w:pPr>
      <w:r>
        <w:rPr/>
        <w:t>experimentation. Homework might involve exposure to a feared situation (e.g.,</w:t>
      </w:r>
    </w:p>
    <w:p>
      <w:pPr>
        <w:pStyle w:val="PreformattedText"/>
        <w:bidi w:val="0"/>
        <w:jc w:val="left"/>
        <w:rPr/>
      </w:pPr>
      <w:r>
        <w:rPr/>
        <w:t>speaking out during a committee meeting). The purpose of this suggestion is to</w:t>
      </w:r>
    </w:p>
    <w:p>
      <w:pPr>
        <w:pStyle w:val="PreformattedText"/>
        <w:bidi w:val="0"/>
        <w:jc w:val="left"/>
        <w:rPr/>
      </w:pPr>
      <w:r>
        <w:rPr/>
        <w:t>reduce the reinforcing expectation that catastrophe would occur if one speaks</w:t>
      </w:r>
    </w:p>
    <w:p>
      <w:pPr>
        <w:pStyle w:val="PreformattedText"/>
        <w:bidi w:val="0"/>
        <w:jc w:val="left"/>
        <w:rPr/>
      </w:pPr>
      <w:r>
        <w:rPr/>
        <w:t>out. Mental imaging allows the patient to learn how to relax while imagining the</w:t>
      </w:r>
    </w:p>
    <w:p>
      <w:pPr>
        <w:pStyle w:val="PreformattedText"/>
        <w:bidi w:val="0"/>
        <w:jc w:val="left"/>
        <w:rPr/>
      </w:pPr>
      <w:r>
        <w:rPr/>
        <w:t>feared situation. Behavior therapy equips the patient with concrete strategies that</w:t>
      </w:r>
    </w:p>
    <w:p>
      <w:pPr>
        <w:pStyle w:val="PreformattedText"/>
        <w:bidi w:val="0"/>
        <w:jc w:val="left"/>
        <w:rPr/>
      </w:pPr>
      <w:r>
        <w:rPr/>
        <w:t>can be used after the termination of therapy.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Behavior therapy is generally brief, requiring 6 to 20 sessions. Research</w:t>
      </w:r>
    </w:p>
    <w:p>
      <w:pPr>
        <w:pStyle w:val="PreformattedText"/>
        <w:bidi w:val="0"/>
        <w:jc w:val="left"/>
        <w:rPr/>
      </w:pPr>
      <w:r>
        <w:rPr/>
        <w:t>evidence has repeatedly demonstrated efficacy for behavior therapy for a variety</w:t>
      </w:r>
    </w:p>
    <w:p>
      <w:pPr>
        <w:pStyle w:val="PreformattedText"/>
        <w:bidi w:val="0"/>
        <w:jc w:val="left"/>
        <w:rPr/>
      </w:pPr>
      <w:r>
        <w:rPr/>
        <w:t>of anxiety disorders, depression, and some psychosomatic symptoms (e.g., pain).</w:t>
      </w:r>
    </w:p>
    <w:p>
      <w:pPr>
        <w:pStyle w:val="PreformattedText"/>
        <w:bidi w:val="0"/>
        <w:jc w:val="left"/>
        <w:rPr/>
      </w:pPr>
      <w:r>
        <w:rPr/>
        <w:t>Importantly, behavior therapy is manual-driven; each session has a documented</w:t>
      </w:r>
    </w:p>
    <w:p>
      <w:pPr>
        <w:pStyle w:val="PreformattedText"/>
        <w:bidi w:val="0"/>
        <w:jc w:val="left"/>
        <w:rPr/>
      </w:pPr>
      <w:r>
        <w:rPr/>
        <w:t>direction and goal. Perhaps because manual-driven therapies more easily lend</w:t>
      </w:r>
    </w:p>
    <w:p>
      <w:pPr>
        <w:pStyle w:val="PreformattedText"/>
        <w:bidi w:val="0"/>
        <w:jc w:val="left"/>
        <w:rPr/>
      </w:pPr>
      <w:r>
        <w:rPr/>
        <w:t>themselves to systematic study and research, there is a good deal of evidence in</w:t>
      </w:r>
    </w:p>
    <w:p>
      <w:pPr>
        <w:pStyle w:val="PreformattedText"/>
        <w:bidi w:val="0"/>
        <w:jc w:val="left"/>
        <w:rPr/>
      </w:pPr>
      <w:r>
        <w:rPr/>
        <w:t>support of these modalities.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 and 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 is based on the assumption that negative thoughts promote</w:t>
      </w:r>
    </w:p>
    <w:p>
      <w:pPr>
        <w:pStyle w:val="PreformattedText"/>
        <w:bidi w:val="0"/>
        <w:jc w:val="left"/>
        <w:rPr/>
      </w:pPr>
      <w:r>
        <w:rPr/>
        <w:t>depression or anxiety. Ideally, these negative thoughts are documented by the</w:t>
      </w:r>
    </w:p>
    <w:p>
      <w:pPr>
        <w:pStyle w:val="PreformattedText"/>
        <w:bidi w:val="0"/>
        <w:jc w:val="left"/>
        <w:rPr/>
      </w:pPr>
      <w:r>
        <w:rPr/>
        <w:t>patient during depressing or anxious experiences that occur between visits, and,</w:t>
      </w:r>
    </w:p>
    <w:p>
      <w:pPr>
        <w:pStyle w:val="PreformattedText"/>
        <w:bidi w:val="0"/>
        <w:jc w:val="left"/>
        <w:rPr/>
      </w:pPr>
      <w:r>
        <w:rPr/>
        <w:t>during therapy sessions, patients are encouraged to challenge these negative</w:t>
      </w:r>
    </w:p>
    <w:p>
      <w:pPr>
        <w:pStyle w:val="PreformattedText"/>
        <w:bidi w:val="0"/>
        <w:jc w:val="left"/>
        <w:rPr/>
      </w:pPr>
      <w:r>
        <w:rPr/>
        <w:t>ideas. Aaron Beck first described cognitive therapy and demonstrated its</w:t>
      </w:r>
    </w:p>
    <w:p>
      <w:pPr>
        <w:pStyle w:val="PreformattedText"/>
        <w:bidi w:val="0"/>
        <w:jc w:val="left"/>
        <w:rPr/>
      </w:pPr>
      <w:r>
        <w:rPr/>
        <w:t>effectiveness with case-controlled research.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evidence has demonstrated that cognitive therapy is an effective</w:t>
      </w:r>
    </w:p>
    <w:p>
      <w:pPr>
        <w:pStyle w:val="PreformattedText"/>
        <w:bidi w:val="0"/>
        <w:jc w:val="left"/>
        <w:rPr/>
      </w:pPr>
      <w:r>
        <w:rPr/>
        <w:t>treatment for depression. Cognitive therapy is also indicated for anxiety states</w:t>
      </w:r>
    </w:p>
    <w:p>
      <w:pPr>
        <w:pStyle w:val="PreformattedText"/>
        <w:bidi w:val="0"/>
        <w:jc w:val="left"/>
        <w:rPr/>
      </w:pPr>
      <w:r>
        <w:rPr/>
        <w:t>and problems related to substance abuse. There are less robust findings that still</w:t>
      </w:r>
    </w:p>
    <w:p>
      <w:pPr>
        <w:pStyle w:val="PreformattedText"/>
        <w:bidi w:val="0"/>
        <w:jc w:val="left"/>
        <w:rPr/>
      </w:pPr>
      <w:r>
        <w:rPr/>
        <w:t>suggest efficacy for post-traumatic stress disorder (PTSD), psychotic disorders,</w:t>
      </w:r>
    </w:p>
    <w:p>
      <w:pPr>
        <w:pStyle w:val="PreformattedText"/>
        <w:bidi w:val="0"/>
        <w:jc w:val="left"/>
        <w:rPr/>
      </w:pPr>
      <w:r>
        <w:rPr/>
        <w:t>and substance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is the term used to describe the combination of cognitive and behavioral</w:t>
      </w:r>
    </w:p>
    <w:p>
      <w:pPr>
        <w:pStyle w:val="PreformattedText"/>
        <w:bidi w:val="0"/>
        <w:jc w:val="left"/>
        <w:rPr/>
      </w:pPr>
      <w:r>
        <w:rPr/>
        <w:t>therapies. CBT is effective for anxiety disorders, such as obsessive-compulsive</w:t>
      </w:r>
    </w:p>
    <w:p>
      <w:pPr>
        <w:pStyle w:val="PreformattedText"/>
        <w:bidi w:val="0"/>
        <w:jc w:val="left"/>
        <w:rPr/>
      </w:pPr>
      <w:r>
        <w:rPr/>
        <w:t>disorder (OCD) and depression and may be more effective for trauma and</w:t>
      </w:r>
    </w:p>
    <w:p>
      <w:pPr>
        <w:pStyle w:val="PreformattedText"/>
        <w:bidi w:val="0"/>
        <w:jc w:val="left"/>
        <w:rPr/>
      </w:pPr>
      <w:r>
        <w:rPr/>
        <w:t>psychosis than cognitive therapy alone. CBT generally requires 10 to 20 sessions</w:t>
      </w:r>
    </w:p>
    <w:p>
      <w:pPr>
        <w:pStyle w:val="PreformattedText"/>
        <w:bidi w:val="0"/>
        <w:jc w:val="left"/>
        <w:rPr/>
      </w:pPr>
      <w:r>
        <w:rPr/>
        <w:t>but its length can vary a great deal.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IPT addresses relationships in the “here and now” that can contribute to</w:t>
      </w:r>
    </w:p>
    <w:p>
      <w:pPr>
        <w:pStyle w:val="PreformattedText"/>
        <w:bidi w:val="0"/>
        <w:jc w:val="left"/>
        <w:rPr/>
      </w:pPr>
      <w:r>
        <w:rPr/>
        <w:t>depression. Four common interpersonal issues are reviewed to discover the best</w:t>
      </w:r>
    </w:p>
    <w:p>
      <w:pPr>
        <w:pStyle w:val="PreformattedText"/>
        <w:bidi w:val="0"/>
        <w:jc w:val="left"/>
        <w:rPr/>
      </w:pPr>
      <w:r>
        <w:rPr/>
        <w:t>focus of therapy: grief, role transition, role dispute, and interpersonal deficits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Gerald Klerman is credited with the early description and research on IPT, and</w:t>
      </w:r>
    </w:p>
    <w:p>
      <w:pPr>
        <w:pStyle w:val="PreformattedText"/>
        <w:bidi w:val="0"/>
        <w:jc w:val="left"/>
        <w:rPr/>
      </w:pPr>
      <w:r>
        <w:rPr/>
        <w:t>he developed this method primarily for the treatment of depression. The usual</w:t>
      </w:r>
    </w:p>
    <w:p>
      <w:pPr>
        <w:pStyle w:val="PreformattedText"/>
        <w:bidi w:val="0"/>
        <w:jc w:val="left"/>
        <w:rPr/>
      </w:pPr>
      <w:r>
        <w:rPr/>
        <w:t>duration is 12 sessions. Since its inception, IPT has been useful as well for</w:t>
      </w:r>
    </w:p>
    <w:p>
      <w:pPr>
        <w:pStyle w:val="PreformattedText"/>
        <w:bidi w:val="0"/>
        <w:jc w:val="left"/>
        <w:rPr/>
      </w:pPr>
      <w:r>
        <w:rPr/>
        <w:t>marriage therapy and post- and peri-partum depression. As with CBT, there is</w:t>
      </w:r>
    </w:p>
    <w:p>
      <w:pPr>
        <w:pStyle w:val="PreformattedText"/>
        <w:bidi w:val="0"/>
        <w:jc w:val="left"/>
        <w:rPr/>
      </w:pPr>
      <w:r>
        <w:rPr/>
        <w:t>good research evidence that this manual-driven psychotherapy is 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DBT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DBT is an individual and group program for borderline personality disorder.</w:t>
      </w:r>
    </w:p>
    <w:p>
      <w:pPr>
        <w:pStyle w:val="PreformattedText"/>
        <w:bidi w:val="0"/>
        <w:jc w:val="left"/>
        <w:rPr/>
      </w:pPr>
      <w:r>
        <w:rPr/>
        <w:t>The main goals of DBT are the reduction of self-injurious behavior and of</w:t>
      </w:r>
    </w:p>
    <w:p>
      <w:pPr>
        <w:pStyle w:val="PreformattedText"/>
        <w:bidi w:val="0"/>
        <w:jc w:val="left"/>
        <w:rPr/>
      </w:pPr>
      <w:r>
        <w:rPr/>
        <w:t>hospitalizations. This is a manual-driven therapy with a psychoeducational focus</w:t>
      </w:r>
    </w:p>
    <w:p>
      <w:pPr>
        <w:pStyle w:val="PreformattedText"/>
        <w:bidi w:val="0"/>
        <w:jc w:val="left"/>
        <w:rPr/>
      </w:pPr>
      <w:r>
        <w:rPr/>
        <w:t>on mindfulness, interpersonal effectiveness, emotion regulation, and distress</w:t>
      </w:r>
    </w:p>
    <w:p>
      <w:pPr>
        <w:pStyle w:val="PreformattedText"/>
        <w:bidi w:val="0"/>
        <w:jc w:val="left"/>
        <w:rPr/>
      </w:pPr>
      <w:r>
        <w:rPr/>
        <w:t>tolerance. Marsha Linehan originally described DBT and has demonstrated its</w:t>
      </w:r>
    </w:p>
    <w:p>
      <w:pPr>
        <w:pStyle w:val="PreformattedText"/>
        <w:bidi w:val="0"/>
        <w:jc w:val="left"/>
        <w:rPr/>
      </w:pPr>
      <w:r>
        <w:rPr/>
        <w:t>effectiveness with patients with borderline personality disorder in a controlled</w:t>
      </w:r>
    </w:p>
    <w:p>
      <w:pPr>
        <w:pStyle w:val="PreformattedText"/>
        <w:bidi w:val="0"/>
        <w:jc w:val="left"/>
        <w:rPr/>
      </w:pPr>
      <w:r>
        <w:rPr/>
        <w:t>research protocol. Specifically, self-injurious behavior and the number of</w:t>
      </w:r>
    </w:p>
    <w:p>
      <w:pPr>
        <w:pStyle w:val="PreformattedText"/>
        <w:bidi w:val="0"/>
        <w:jc w:val="left"/>
        <w:rPr/>
      </w:pPr>
      <w:r>
        <w:rPr/>
        <w:t>hospitalizations have been dramatically reduced among patients treated with</w:t>
      </w:r>
    </w:p>
    <w:p>
      <w:pPr>
        <w:pStyle w:val="PreformattedText"/>
        <w:bidi w:val="0"/>
        <w:jc w:val="left"/>
        <w:rPr/>
      </w:pPr>
      <w:r>
        <w:rPr/>
        <w:t>DBT. DBT is typically longer than other manual-driven therapies, with a</w:t>
      </w:r>
    </w:p>
    <w:p>
      <w:pPr>
        <w:pStyle w:val="PreformattedText"/>
        <w:bidi w:val="0"/>
        <w:jc w:val="left"/>
        <w:rPr/>
      </w:pPr>
      <w:r>
        <w:rPr/>
        <w:t>duration of at least 1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form of therapy is used to support and educate patients and families about</w:t>
      </w:r>
    </w:p>
    <w:p>
      <w:pPr>
        <w:pStyle w:val="PreformattedText"/>
        <w:bidi w:val="0"/>
        <w:jc w:val="left"/>
        <w:rPr/>
      </w:pPr>
      <w:r>
        <w:rPr/>
        <w:t>ways to manage and understand emotional or physical problems.</w:t>
      </w:r>
    </w:p>
    <w:p>
      <w:pPr>
        <w:pStyle w:val="PreformattedText"/>
        <w:bidi w:val="0"/>
        <w:jc w:val="left"/>
        <w:rPr/>
      </w:pPr>
      <w:r>
        <w:rPr/>
        <w:t>Psychoeducational therapy has been used with patients (who suffer from</w:t>
      </w:r>
    </w:p>
    <w:p>
      <w:pPr>
        <w:pStyle w:val="PreformattedText"/>
        <w:bidi w:val="0"/>
        <w:jc w:val="left"/>
        <w:rPr/>
      </w:pPr>
      <w:r>
        <w:rPr/>
        <w:t>schizophrenia) and with their families to teach low-expressed emotion strategies.</w:t>
      </w:r>
    </w:p>
    <w:p>
      <w:pPr>
        <w:pStyle w:val="PreformattedText"/>
        <w:bidi w:val="0"/>
        <w:jc w:val="left"/>
        <w:rPr/>
      </w:pPr>
      <w:r>
        <w:rPr/>
        <w:t>Research has demonstrated the effectiveness of low expressed emotions in</w:t>
      </w:r>
    </w:p>
    <w:p>
      <w:pPr>
        <w:pStyle w:val="PreformattedText"/>
        <w:bidi w:val="0"/>
        <w:jc w:val="left"/>
        <w:rPr/>
      </w:pPr>
      <w:r>
        <w:rPr/>
        <w:t>maintaining health for patients with psychotic disorders. Psychoeducational</w:t>
      </w:r>
    </w:p>
    <w:p>
      <w:pPr>
        <w:pStyle w:val="PreformattedText"/>
        <w:bidi w:val="0"/>
        <w:jc w:val="left"/>
        <w:rPr/>
      </w:pPr>
      <w:r>
        <w:rPr/>
        <w:t>therapy is usually a long-term therapy used for chronic psychiatric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 is usually brief, with an active focus on helping the</w:t>
      </w:r>
    </w:p>
    <w:p>
      <w:pPr>
        <w:pStyle w:val="PreformattedText"/>
        <w:bidi w:val="0"/>
        <w:jc w:val="left"/>
        <w:rPr/>
      </w:pPr>
      <w:r>
        <w:rPr/>
        <w:t>patient deal with a specific life crisis. The therapist offers advice, sympathy, and</w:t>
      </w:r>
    </w:p>
    <w:p>
      <w:pPr>
        <w:pStyle w:val="PreformattedText"/>
        <w:bidi w:val="0"/>
        <w:jc w:val="left"/>
        <w:rPr/>
      </w:pPr>
      <w:r>
        <w:rPr/>
        <w:t>support while reinforcing the patient’s strengths and sense of agency.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psychotherapy is anecdotally extremely helpful, but formal research</w:t>
      </w:r>
    </w:p>
    <w:p>
      <w:pPr>
        <w:pStyle w:val="PreformattedText"/>
        <w:bidi w:val="0"/>
        <w:jc w:val="left"/>
        <w:rPr/>
      </w:pPr>
      <w:r>
        <w:rPr/>
        <w:t>to demonstrate its effectiveness is lacking. Supportive psychotherapy appears</w:t>
      </w:r>
    </w:p>
    <w:p>
      <w:pPr>
        <w:pStyle w:val="PreformattedText"/>
        <w:bidi w:val="0"/>
        <w:jc w:val="left"/>
        <w:rPr/>
      </w:pPr>
      <w:r>
        <w:rPr/>
        <w:t>especially effective for acute grief reactions.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Multi-Systemic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Multi-systemic treatment involves multiple and active interventions for young</w:t>
      </w:r>
    </w:p>
    <w:p>
      <w:pPr>
        <w:pStyle w:val="PreformattedText"/>
        <w:bidi w:val="0"/>
        <w:jc w:val="left"/>
        <w:rPr/>
      </w:pPr>
      <w:r>
        <w:rPr/>
        <w:t>people who are involved in violent acts. This form of therapy has attracted</w:t>
      </w:r>
    </w:p>
    <w:p>
      <w:pPr>
        <w:pStyle w:val="PreformattedText"/>
        <w:bidi w:val="0"/>
        <w:jc w:val="left"/>
        <w:rPr/>
      </w:pPr>
      <w:r>
        <w:rPr/>
        <w:t>increasing attention during the past 15 years. Unlike traditional models, in which</w:t>
      </w:r>
    </w:p>
    <w:p>
      <w:pPr>
        <w:pStyle w:val="PreformattedText"/>
        <w:bidi w:val="0"/>
        <w:jc w:val="left"/>
        <w:rPr/>
      </w:pPr>
      <w:r>
        <w:rPr/>
        <w:t>social service organizations and clinicians meet with young people in separate</w:t>
      </w:r>
    </w:p>
    <w:p>
      <w:pPr>
        <w:pStyle w:val="PreformattedText"/>
        <w:bidi w:val="0"/>
        <w:jc w:val="left"/>
        <w:rPr/>
      </w:pPr>
      <w:r>
        <w:rPr/>
        <w:t>settings, multi-systemic treatment involves direct intervention in the settings in</w:t>
      </w:r>
    </w:p>
    <w:p>
      <w:pPr>
        <w:pStyle w:val="PreformattedText"/>
        <w:bidi w:val="0"/>
        <w:jc w:val="left"/>
        <w:rPr/>
      </w:pPr>
      <w:r>
        <w:rPr/>
        <w:t>which the child has encountered the most problems. Interventions encourage a</w:t>
      </w:r>
    </w:p>
    <w:p>
      <w:pPr>
        <w:pStyle w:val="PreformattedText"/>
        <w:bidi w:val="0"/>
        <w:jc w:val="left"/>
        <w:rPr/>
      </w:pPr>
      <w:r>
        <w:rPr/>
        <w:t>more structured parenting style, communication, and affection within the family,</w:t>
      </w:r>
    </w:p>
    <w:p>
      <w:pPr>
        <w:pStyle w:val="PreformattedText"/>
        <w:bidi w:val="0"/>
        <w:jc w:val="left"/>
        <w:rPr/>
      </w:pPr>
      <w:r>
        <w:rPr/>
        <w:t>as well as positive peer relations, and lines of communication between parents</w:t>
      </w:r>
    </w:p>
    <w:p>
      <w:pPr>
        <w:pStyle w:val="PreformattedText"/>
        <w:bidi w:val="0"/>
        <w:jc w:val="left"/>
        <w:rPr/>
      </w:pPr>
      <w:r>
        <w:rPr/>
        <w:t>and teachers by using programs such as after-school activities to promote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academic growth. Studies suggest that multi-systemic treatment reduces violent</w:t>
      </w:r>
    </w:p>
    <w:p>
      <w:pPr>
        <w:pStyle w:val="PreformattedText"/>
        <w:bidi w:val="0"/>
        <w:jc w:val="left"/>
        <w:rPr/>
      </w:pPr>
      <w:r>
        <w:rPr/>
        <w:t>behavior, decreases the costs of caring for potentially violent youth, and</w:t>
      </w:r>
    </w:p>
    <w:p>
      <w:pPr>
        <w:pStyle w:val="PreformattedText"/>
        <w:bidi w:val="0"/>
        <w:jc w:val="left"/>
        <w:rPr/>
      </w:pPr>
      <w:r>
        <w:rPr/>
        <w:t>improves academic performance.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Integrative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Integrative psychotherapy represents a combination of some or all of the</w:t>
      </w:r>
    </w:p>
    <w:p>
      <w:pPr>
        <w:pStyle w:val="PreformattedText"/>
        <w:bidi w:val="0"/>
        <w:jc w:val="left"/>
        <w:rPr/>
      </w:pPr>
      <w:r>
        <w:rPr/>
        <w:t>therapies described above and offers a multi-modal approach to the patient’s</w:t>
      </w:r>
    </w:p>
    <w:p>
      <w:pPr>
        <w:pStyle w:val="PreformattedText"/>
        <w:bidi w:val="0"/>
        <w:jc w:val="left"/>
        <w:rPr/>
      </w:pPr>
      <w:r>
        <w:rPr/>
        <w:t>problem. Integrative psychotherapy is widely practiced but has not been as</w:t>
      </w:r>
    </w:p>
    <w:p>
      <w:pPr>
        <w:pStyle w:val="PreformattedText"/>
        <w:bidi w:val="0"/>
        <w:jc w:val="left"/>
        <w:rPr/>
      </w:pPr>
      <w:r>
        <w:rPr/>
        <w:t>formally researched to demonstrate its effectiveness when compared to other</w:t>
      </w:r>
    </w:p>
    <w:p>
      <w:pPr>
        <w:pStyle w:val="PreformattedText"/>
        <w:bidi w:val="0"/>
        <w:jc w:val="left"/>
        <w:rPr/>
      </w:pPr>
      <w:r>
        <w:rPr/>
        <w:t>modalities. Virtually any psychiatric problem can be treated with a combination</w:t>
      </w:r>
    </w:p>
    <w:p>
      <w:pPr>
        <w:pStyle w:val="PreformattedText"/>
        <w:bidi w:val="0"/>
        <w:jc w:val="left"/>
        <w:rPr/>
      </w:pPr>
      <w:r>
        <w:rPr/>
        <w:t>of integrated psychotherapies and appropriate pharmacotherapy. Arnold Lazarus</w:t>
      </w:r>
    </w:p>
    <w:p>
      <w:pPr>
        <w:pStyle w:val="PreformattedText"/>
        <w:bidi w:val="0"/>
        <w:jc w:val="left"/>
        <w:rPr/>
      </w:pPr>
      <w:r>
        <w:rPr/>
        <w:t>and Paul Wachtel were early writers on integrative or multi-modal</w:t>
      </w:r>
    </w:p>
    <w:p>
      <w:pPr>
        <w:pStyle w:val="PreformattedText"/>
        <w:bidi w:val="0"/>
        <w:jc w:val="left"/>
        <w:rPr/>
      </w:pPr>
      <w:r>
        <w:rPr/>
        <w:t>psychotherapy. Integrative psychotherapy varies in length from brief to long</w:t>
      </w:r>
    </w:p>
    <w:p>
      <w:pPr>
        <w:pStyle w:val="PreformattedText"/>
        <w:bidi w:val="0"/>
        <w:jc w:val="left"/>
        <w:rPr/>
      </w:pPr>
      <w:r>
        <w:rPr/>
        <w:t>term.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 Psychodynamic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number of theorists have developed a variety of brief psychodynamic</w:t>
      </w:r>
    </w:p>
    <w:p>
      <w:pPr>
        <w:pStyle w:val="PreformattedText"/>
        <w:bidi w:val="0"/>
        <w:jc w:val="left"/>
        <w:rPr/>
      </w:pPr>
      <w:r>
        <w:rPr/>
        <w:t>psychotherapies. Peter Sifneos described a short-term anxiety-provoking</w:t>
      </w:r>
    </w:p>
    <w:p>
      <w:pPr>
        <w:pStyle w:val="PreformattedText"/>
        <w:bidi w:val="0"/>
        <w:jc w:val="left"/>
        <w:rPr/>
      </w:pPr>
      <w:r>
        <w:rPr/>
        <w:t>psychotherapy that focuses on unconscious Oedipal issues. David Malan</w:t>
      </w:r>
    </w:p>
    <w:p>
      <w:pPr>
        <w:pStyle w:val="PreformattedText"/>
        <w:bidi w:val="0"/>
        <w:jc w:val="left"/>
        <w:rPr/>
      </w:pPr>
      <w:r>
        <w:rPr/>
        <w:t>developed a form of time-limited psychotherapy that focuses on triangles of</w:t>
      </w:r>
    </w:p>
    <w:p>
      <w:pPr>
        <w:pStyle w:val="PreformattedText"/>
        <w:bidi w:val="0"/>
        <w:jc w:val="left"/>
        <w:rPr/>
      </w:pPr>
      <w:r>
        <w:rPr/>
        <w:t>conflict (wish, threat, defense) and on triangles of insight (therapist, current, and</w:t>
      </w:r>
    </w:p>
    <w:p>
      <w:pPr>
        <w:pStyle w:val="PreformattedText"/>
        <w:bidi w:val="0"/>
        <w:jc w:val="left"/>
        <w:rPr/>
      </w:pPr>
      <w:r>
        <w:rPr/>
        <w:t>past relationships). Habib Davanloo created a form of intensive short-term</w:t>
      </w:r>
    </w:p>
    <w:p>
      <w:pPr>
        <w:pStyle w:val="PreformattedText"/>
        <w:bidi w:val="0"/>
        <w:jc w:val="left"/>
        <w:rPr/>
      </w:pPr>
      <w:r>
        <w:rPr/>
        <w:t>dynamic psychotherapy that focuses on breaking through defenses to unlock the</w:t>
      </w:r>
    </w:p>
    <w:p>
      <w:pPr>
        <w:pStyle w:val="PreformattedText"/>
        <w:bidi w:val="0"/>
        <w:jc w:val="left"/>
        <w:rPr/>
      </w:pPr>
      <w:r>
        <w:rPr/>
        <w:t>unconscious. Lester Luborsky built on these ideas with what he called supportive</w:t>
      </w:r>
    </w:p>
    <w:p>
      <w:pPr>
        <w:pStyle w:val="PreformattedText"/>
        <w:bidi w:val="0"/>
        <w:jc w:val="left"/>
        <w:rPr/>
      </w:pPr>
      <w:r>
        <w:rPr/>
        <w:t>expressive psychotherapy focusing on the core conflicts of relationships. Finally,</w:t>
      </w:r>
    </w:p>
    <w:p>
      <w:pPr>
        <w:pStyle w:val="PreformattedText"/>
        <w:bidi w:val="0"/>
        <w:jc w:val="left"/>
        <w:rPr/>
      </w:pPr>
      <w:r>
        <w:rPr/>
        <w:t>James Mann created time-limited psychotherapy that focuses on time and loss</w:t>
      </w:r>
    </w:p>
    <w:p>
      <w:pPr>
        <w:pStyle w:val="PreformattedText"/>
        <w:bidi w:val="0"/>
        <w:jc w:val="left"/>
        <w:rPr/>
      </w:pPr>
      <w:r>
        <w:rPr/>
        <w:t>and Hans Strupp developed time-limited dynamic psychotherapy that focuses on</w:t>
      </w:r>
    </w:p>
    <w:p>
      <w:pPr>
        <w:pStyle w:val="PreformattedText"/>
        <w:bidi w:val="0"/>
        <w:jc w:val="left"/>
        <w:rPr/>
      </w:pPr>
      <w:r>
        <w:rPr/>
        <w:t>cyclical maladaptive patterns.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 has been used for a variety of Axis I conditions, including mood</w:t>
      </w:r>
    </w:p>
    <w:p>
      <w:pPr>
        <w:pStyle w:val="PreformattedText"/>
        <w:bidi w:val="0"/>
        <w:jc w:val="left"/>
        <w:rPr/>
      </w:pPr>
      <w:r>
        <w:rPr/>
        <w:t>disorders, anxiety disorders, substance abuse and dependence, and</w:t>
      </w:r>
    </w:p>
    <w:p>
      <w:pPr>
        <w:pStyle w:val="PreformattedText"/>
        <w:bidi w:val="0"/>
        <w:jc w:val="left"/>
        <w:rPr/>
      </w:pPr>
      <w:r>
        <w:rPr/>
        <w:t>schizophrenia. Groups have also been useful in the long-term management of</w:t>
      </w:r>
    </w:p>
    <w:p>
      <w:pPr>
        <w:pStyle w:val="PreformattedText"/>
        <w:bidi w:val="0"/>
        <w:jc w:val="left"/>
        <w:rPr/>
      </w:pPr>
      <w:r>
        <w:rPr/>
        <w:t>personality disorders and in grief work. Some groups comprise patients with</w:t>
      </w:r>
    </w:p>
    <w:p>
      <w:pPr>
        <w:pStyle w:val="PreformattedText"/>
        <w:bidi w:val="0"/>
        <w:jc w:val="left"/>
        <w:rPr/>
      </w:pPr>
      <w:r>
        <w:rPr/>
        <w:t>different diagnoses, some with the same diagnoses. Groups have been useful for</w:t>
      </w:r>
    </w:p>
    <w:p>
      <w:pPr>
        <w:pStyle w:val="PreformattedText"/>
        <w:bidi w:val="0"/>
        <w:jc w:val="left"/>
        <w:rPr/>
      </w:pPr>
      <w:r>
        <w:rPr/>
        <w:t>support and education for patients with medical conditions (such as breast cancer</w:t>
      </w:r>
    </w:p>
    <w:p>
      <w:pPr>
        <w:pStyle w:val="PreformattedText"/>
        <w:bidi w:val="0"/>
        <w:jc w:val="left"/>
        <w:rPr/>
      </w:pPr>
      <w:r>
        <w:rPr/>
        <w:t>and acquired immunodeficiency syndrome [AIDS]). David Spiegel conducted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ground-breaking research that focused on the efficacy of group therapy for</w:t>
      </w:r>
    </w:p>
    <w:p>
      <w:pPr>
        <w:pStyle w:val="PreformattedText"/>
        <w:bidi w:val="0"/>
        <w:jc w:val="left"/>
        <w:rPr/>
      </w:pPr>
      <w:r>
        <w:rPr/>
        <w:t>women with breast cancer. Some groups are open-ended, with new patients</w:t>
      </w:r>
    </w:p>
    <w:p>
      <w:pPr>
        <w:pStyle w:val="PreformattedText"/>
        <w:bidi w:val="0"/>
        <w:jc w:val="left"/>
        <w:rPr/>
      </w:pPr>
      <w:r>
        <w:rPr/>
        <w:t>beginning and other patients terminating over time. Other groups are time</w:t>
      </w:r>
    </w:p>
    <w:p>
      <w:pPr>
        <w:pStyle w:val="PreformattedText"/>
        <w:bidi w:val="0"/>
        <w:jc w:val="left"/>
        <w:rPr/>
      </w:pPr>
      <w:r>
        <w:rPr/>
        <w:t>limited, with all patients beginning at the same time and the group terminating at</w:t>
      </w:r>
    </w:p>
    <w:p>
      <w:pPr>
        <w:pStyle w:val="PreformattedText"/>
        <w:bidi w:val="0"/>
        <w:jc w:val="left"/>
        <w:rPr/>
      </w:pPr>
      <w:r>
        <w:rPr/>
        <w:t>a predetermined date. Group therapists might address the group as a whole or</w:t>
      </w:r>
    </w:p>
    <w:p>
      <w:pPr>
        <w:pStyle w:val="PreformattedText"/>
        <w:bidi w:val="0"/>
        <w:jc w:val="left"/>
        <w:rPr/>
      </w:pPr>
      <w:r>
        <w:rPr/>
        <w:t>might focus on individual patients in the group. Finally, groups can embrace any</w:t>
      </w:r>
    </w:p>
    <w:p>
      <w:pPr>
        <w:pStyle w:val="PreformattedText"/>
        <w:bidi w:val="0"/>
        <w:jc w:val="left"/>
        <w:rPr/>
      </w:pPr>
      <w:r>
        <w:rPr/>
        <w:t>of the aforementioned theoretical orientations.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Future Directions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greater acceptance of psychotherapy of all kinds gains momentum in</w:t>
      </w:r>
    </w:p>
    <w:p>
      <w:pPr>
        <w:pStyle w:val="PreformattedText"/>
        <w:bidi w:val="0"/>
        <w:jc w:val="left"/>
        <w:rPr/>
      </w:pPr>
      <w:r>
        <w:rPr/>
        <w:t>concert with impressive advancements in biologically based modes of inquiry,</w:t>
      </w:r>
    </w:p>
    <w:p>
      <w:pPr>
        <w:pStyle w:val="PreformattedText"/>
        <w:bidi w:val="0"/>
        <w:jc w:val="left"/>
        <w:rPr/>
      </w:pPr>
      <w:r>
        <w:rPr/>
        <w:t>new theories regarding the measurement of treatment efficacy continue to</w:t>
      </w:r>
    </w:p>
    <w:p>
      <w:pPr>
        <w:pStyle w:val="PreformattedText"/>
        <w:bidi w:val="0"/>
        <w:jc w:val="left"/>
        <w:rPr/>
      </w:pPr>
      <w:r>
        <w:rPr/>
        <w:t>emerge. For example, some researchers have studied the extent to which</w:t>
      </w:r>
    </w:p>
    <w:p>
      <w:pPr>
        <w:pStyle w:val="PreformattedText"/>
        <w:bidi w:val="0"/>
        <w:jc w:val="left"/>
        <w:rPr/>
      </w:pPr>
      <w:r>
        <w:rPr/>
        <w:t>therapist and patient are physiologically in synch throughout a session. By</w:t>
      </w:r>
    </w:p>
    <w:p>
      <w:pPr>
        <w:pStyle w:val="PreformattedText"/>
        <w:bidi w:val="0"/>
        <w:jc w:val="left"/>
        <w:rPr/>
      </w:pPr>
      <w:r>
        <w:rPr/>
        <w:t>tracking metrics (such as heart rate, skin conductance, and other markers of</w:t>
      </w:r>
    </w:p>
    <w:p>
      <w:pPr>
        <w:pStyle w:val="PreformattedText"/>
        <w:bidi w:val="0"/>
        <w:jc w:val="left"/>
        <w:rPr/>
      </w:pPr>
      <w:r>
        <w:rPr/>
        <w:t>autonomic arousal), researchers have correlated mirrored physiological</w:t>
      </w:r>
    </w:p>
    <w:p>
      <w:pPr>
        <w:pStyle w:val="PreformattedText"/>
        <w:bidi w:val="0"/>
        <w:jc w:val="left"/>
        <w:rPr/>
      </w:pPr>
      <w:r>
        <w:rPr/>
        <w:t>responses between patient and therapist with treatment success. This model has</w:t>
      </w:r>
    </w:p>
    <w:p>
      <w:pPr>
        <w:pStyle w:val="PreformattedText"/>
        <w:bidi w:val="0"/>
        <w:jc w:val="left"/>
        <w:rPr/>
      </w:pPr>
      <w:r>
        <w:rPr/>
        <w:t>been applied as well to other doctor-patient interactions outside of classic</w:t>
      </w:r>
    </w:p>
    <w:p>
      <w:pPr>
        <w:pStyle w:val="PreformattedText"/>
        <w:bidi w:val="0"/>
        <w:jc w:val="left"/>
        <w:rPr/>
      </w:pPr>
      <w:r>
        <w:rPr/>
        <w:t>psychotherapeutic encounters.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Closely related to these studies is the finding that qualities, such as trust and</w:t>
      </w:r>
    </w:p>
    <w:p>
      <w:pPr>
        <w:pStyle w:val="PreformattedText"/>
        <w:bidi w:val="0"/>
        <w:jc w:val="left"/>
        <w:rPr/>
      </w:pPr>
      <w:r>
        <w:rPr/>
        <w:t>empathy, are perhaps the best markers for therapeutic success regardless of the</w:t>
      </w:r>
    </w:p>
    <w:p>
      <w:pPr>
        <w:pStyle w:val="PreformattedText"/>
        <w:bidi w:val="0"/>
        <w:jc w:val="left"/>
        <w:rPr/>
      </w:pPr>
      <w:r>
        <w:rPr/>
        <w:t>modality of treatment. Add to this the observation that most therapists use</w:t>
      </w:r>
    </w:p>
    <w:p>
      <w:pPr>
        <w:pStyle w:val="PreformattedText"/>
        <w:bidi w:val="0"/>
        <w:jc w:val="left"/>
        <w:rPr/>
      </w:pPr>
      <w:r>
        <w:rPr/>
        <w:t>aspects of all kinds of psychotherapy, often with the same patient, and it</w:t>
      </w:r>
    </w:p>
    <w:p>
      <w:pPr>
        <w:pStyle w:val="PreformattedText"/>
        <w:bidi w:val="0"/>
        <w:jc w:val="left"/>
        <w:rPr/>
      </w:pPr>
      <w:r>
        <w:rPr/>
        <w:t>becomes clear that the most fundamental doctrines of psychotherapy are still the</w:t>
      </w:r>
    </w:p>
    <w:p>
      <w:pPr>
        <w:pStyle w:val="PreformattedText"/>
        <w:bidi w:val="0"/>
        <w:jc w:val="left"/>
        <w:rPr/>
      </w:pPr>
      <w:r>
        <w:rPr/>
        <w:t>most important. Clinicians should be respectful and empathic toward the patient</w:t>
      </w:r>
    </w:p>
    <w:p>
      <w:pPr>
        <w:pStyle w:val="PreformattedText"/>
        <w:bidi w:val="0"/>
        <w:jc w:val="left"/>
        <w:rPr/>
      </w:pPr>
      <w:r>
        <w:rPr/>
        <w:t>and employ the knowledge that he or she has as a psychotherapist. Ultimately,</w:t>
      </w:r>
    </w:p>
    <w:p>
      <w:pPr>
        <w:pStyle w:val="PreformattedText"/>
        <w:bidi w:val="0"/>
        <w:jc w:val="left"/>
        <w:rPr/>
      </w:pPr>
      <w:r>
        <w:rPr/>
        <w:t>these practices will ensure the best possible outcomes.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Ablon JS, Marci C: Psychotherapy process: the missing link: comment on</w:t>
      </w:r>
    </w:p>
    <w:p>
      <w:pPr>
        <w:pStyle w:val="PreformattedText"/>
        <w:bidi w:val="0"/>
        <w:jc w:val="left"/>
        <w:rPr/>
      </w:pPr>
      <w:r>
        <w:rPr/>
        <w:t>Westen, Novotny, and Thompson-Brenner. Psychol Bull . 2004 Jul; 130(4):</w:t>
      </w:r>
    </w:p>
    <w:p>
      <w:pPr>
        <w:pStyle w:val="PreformattedText"/>
        <w:bidi w:val="0"/>
        <w:jc w:val="left"/>
        <w:rPr/>
      </w:pPr>
      <w:r>
        <w:rPr/>
        <w:t>664 —568; author reply 677-683.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Abernethy RS: The integration of therapies. In: Rutan S, ed.: Current</w:t>
      </w:r>
    </w:p>
    <w:p>
      <w:pPr>
        <w:pStyle w:val="PreformattedText"/>
        <w:bidi w:val="0"/>
        <w:jc w:val="left"/>
        <w:rPr/>
      </w:pPr>
      <w:r>
        <w:rPr/>
        <w:t>Trends in Psychotherapy . New York: Guilford Press,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Alonso A, Swiller HI: Group Therapy in Clinical Practice . Washington,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DC: American Psychiatric Press; 1993.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Basch MP: Understanding Psychotherapy: The Science behind the Art .</w:t>
      </w:r>
    </w:p>
    <w:p>
      <w:pPr>
        <w:pStyle w:val="PreformattedText"/>
        <w:bidi w:val="0"/>
        <w:jc w:val="left"/>
        <w:rPr/>
      </w:pPr>
      <w:r>
        <w:rPr/>
        <w:t>New York: Basic Books; 1988.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AT: Cognitive Therapy and the Emotional Disorders . New York:</w:t>
      </w:r>
    </w:p>
    <w:p>
      <w:pPr>
        <w:pStyle w:val="PreformattedText"/>
        <w:bidi w:val="0"/>
        <w:jc w:val="left"/>
        <w:rPr/>
      </w:pPr>
      <w:r>
        <w:rPr/>
        <w:t>Meridian; 1976.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Borduin C: Multi-systemic treatment of criminality and violence in</w:t>
      </w:r>
    </w:p>
    <w:p>
      <w:pPr>
        <w:pStyle w:val="PreformattedText"/>
        <w:bidi w:val="0"/>
        <w:jc w:val="left"/>
        <w:rPr/>
      </w:pPr>
      <w:r>
        <w:rPr/>
        <w:t>adolescents. J Am Acad Child and Adoles Psychiatry. 1999; 39: 242-249.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Gabbard GO, Gunderson JG, Fonagy P: The place of psychoanalytic</w:t>
      </w:r>
    </w:p>
    <w:p>
      <w:pPr>
        <w:pStyle w:val="PreformattedText"/>
        <w:bidi w:val="0"/>
        <w:jc w:val="left"/>
        <w:rPr/>
      </w:pPr>
      <w:r>
        <w:rPr/>
        <w:t>treatments within psychiatry. Arch Gen Psychiatry . 2002; 59(6): 505-510.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Hellerstein D, Pinsker H, Rosenthal R, et al: Supportive therapy as the</w:t>
      </w:r>
    </w:p>
    <w:p>
      <w:pPr>
        <w:pStyle w:val="PreformattedText"/>
        <w:bidi w:val="0"/>
        <w:jc w:val="left"/>
        <w:rPr/>
      </w:pPr>
      <w:r>
        <w:rPr/>
        <w:t>treatment model of choice. J Psychotherapy Practice Res . 1994; 3: 300-</w:t>
      </w:r>
    </w:p>
    <w:p>
      <w:pPr>
        <w:pStyle w:val="PreformattedText"/>
        <w:bidi w:val="0"/>
        <w:jc w:val="left"/>
        <w:rPr/>
      </w:pPr>
      <w:r>
        <w:rPr/>
        <w:t>306.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Klerman G, Weissman M, Rounsaville B, et al: Interpersonal</w:t>
      </w:r>
    </w:p>
    <w:p>
      <w:pPr>
        <w:pStyle w:val="PreformattedText"/>
        <w:bidi w:val="0"/>
        <w:jc w:val="left"/>
        <w:rPr/>
      </w:pPr>
      <w:r>
        <w:rPr/>
        <w:t>Psychotherapy of Depression . New York: Basic Books,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Leichsenring F, Leibing E: Psychodynamic psychotherapy: A systematic</w:t>
      </w:r>
    </w:p>
    <w:p>
      <w:pPr>
        <w:pStyle w:val="PreformattedText"/>
        <w:bidi w:val="0"/>
        <w:jc w:val="left"/>
        <w:rPr/>
      </w:pPr>
      <w:r>
        <w:rPr/>
        <w:t>review of techniques, indications and empirical evidence. Psychology &amp;</w:t>
      </w:r>
    </w:p>
    <w:p>
      <w:pPr>
        <w:pStyle w:val="PreformattedText"/>
        <w:bidi w:val="0"/>
        <w:jc w:val="left"/>
        <w:rPr/>
      </w:pPr>
      <w:r>
        <w:rPr/>
        <w:t>Psychotherapy: Theory, Research &amp; Practice . June 2007; 80(2): 217-228.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Levy RA, Ablon JS, eds.: Handbook of Evidence-Based Psychodynamic</w:t>
      </w:r>
    </w:p>
    <w:p>
      <w:pPr>
        <w:pStyle w:val="PreformattedText"/>
        <w:bidi w:val="0"/>
        <w:jc w:val="left"/>
        <w:rPr/>
      </w:pPr>
      <w:r>
        <w:rPr/>
        <w:t>Psychotherapy: Bridging the Gap between Science and Practice . New</w:t>
      </w:r>
    </w:p>
    <w:p>
      <w:pPr>
        <w:pStyle w:val="PreformattedText"/>
        <w:bidi w:val="0"/>
        <w:jc w:val="left"/>
        <w:rPr/>
      </w:pPr>
      <w:r>
        <w:rPr/>
        <w:t>York: Humana Press;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Linehan MM: Cognitive-Behavioral Treatment of Borderline Personality</w:t>
      </w:r>
    </w:p>
    <w:p>
      <w:pPr>
        <w:pStyle w:val="PreformattedText"/>
        <w:bidi w:val="0"/>
        <w:jc w:val="left"/>
        <w:rPr/>
      </w:pPr>
      <w:r>
        <w:rPr/>
        <w:t>Disorder . New York: Guilford Press; 1993.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Mann J: Time-limited Psychotherapy . Cambridge, MA: Harvard University</w:t>
      </w:r>
    </w:p>
    <w:p>
      <w:pPr>
        <w:pStyle w:val="PreformattedText"/>
        <w:bidi w:val="0"/>
        <w:jc w:val="left"/>
        <w:rPr/>
      </w:pPr>
      <w:r>
        <w:rPr/>
        <w:t>Press,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Marci C, Riess H: The clinical relevance of psychophysiology: Support for</w:t>
      </w:r>
    </w:p>
    <w:p>
      <w:pPr>
        <w:pStyle w:val="PreformattedText"/>
        <w:bidi w:val="0"/>
        <w:jc w:val="left"/>
        <w:rPr/>
      </w:pPr>
      <w:r>
        <w:rPr/>
        <w:t>the psychobiology of empathy and psychodynamic process. Am J</w:t>
      </w:r>
    </w:p>
    <w:p>
      <w:pPr>
        <w:pStyle w:val="PreformattedText"/>
        <w:bidi w:val="0"/>
        <w:jc w:val="left"/>
        <w:rPr/>
      </w:pPr>
      <w:r>
        <w:rPr/>
        <w:t>Psychother . 2005; 59(3): 213-226.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Midgley N, Kennedy E. Psychodynamic psychotherapy for children and</w:t>
      </w:r>
    </w:p>
    <w:p>
      <w:pPr>
        <w:pStyle w:val="PreformattedText"/>
        <w:bidi w:val="0"/>
        <w:jc w:val="left"/>
        <w:rPr/>
      </w:pPr>
      <w:r>
        <w:rPr/>
        <w:t>adolescents: a critical review of the evidence base. J Child Psychotherapy .</w:t>
      </w:r>
    </w:p>
    <w:p>
      <w:pPr>
        <w:pStyle w:val="PreformattedText"/>
        <w:bidi w:val="0"/>
        <w:jc w:val="left"/>
        <w:rPr/>
      </w:pPr>
      <w:r>
        <w:rPr/>
        <w:t>December 2011; 37(3): 232-260.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Roffman JL, Marci CD, Glick DM, et al: Neuroimaging and the functional</w:t>
      </w:r>
    </w:p>
    <w:p>
      <w:pPr>
        <w:pStyle w:val="PreformattedText"/>
        <w:bidi w:val="0"/>
        <w:jc w:val="left"/>
        <w:rPr/>
      </w:pPr>
      <w:r>
        <w:rPr/>
        <w:t>neuroanatomy of psychotherapy. Psychol Med . 2005 Oct; 35(10): 1385—</w:t>
      </w:r>
    </w:p>
    <w:p>
      <w:pPr>
        <w:pStyle w:val="PreformattedText"/>
        <w:bidi w:val="0"/>
        <w:jc w:val="left"/>
        <w:rPr/>
      </w:pPr>
      <w:r>
        <w:rPr/>
        <w:t>1398.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Rutan JS: Psychotherapy for the 1990s . New York: Guilford Press; 1992.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18. Sperling MB, Sack A: Psychodynamics and managed care: The art of the</w:t>
      </w:r>
    </w:p>
    <w:p>
      <w:pPr>
        <w:pStyle w:val="PreformattedText"/>
        <w:bidi w:val="0"/>
        <w:jc w:val="left"/>
        <w:rPr/>
      </w:pPr>
      <w:r>
        <w:rPr/>
        <w:t>impossible? Am J Psychotherapy . 2002; 56(3): 362-377.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 van Hees ML, Rotter T, Ellermann T, et al: The effectiveness of individual</w:t>
      </w:r>
    </w:p>
    <w:p>
      <w:pPr>
        <w:pStyle w:val="PreformattedText"/>
        <w:bidi w:val="0"/>
        <w:jc w:val="left"/>
        <w:rPr/>
      </w:pPr>
      <w:r>
        <w:rPr/>
        <w:t>interpersonal psychotherapy as a treatment for major depressive disorder in</w:t>
      </w:r>
    </w:p>
    <w:p>
      <w:pPr>
        <w:pStyle w:val="PreformattedText"/>
        <w:bidi w:val="0"/>
        <w:jc w:val="left"/>
        <w:rPr/>
      </w:pPr>
      <w:r>
        <w:rPr/>
        <w:t>adult outpatients: a systematic review. BMC Psychiatry . 2013 Jan 11;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13:22.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 Wachtel PL: Psychoanalysis and Behavior Therapy: Toward an Integration</w:t>
      </w:r>
    </w:p>
    <w:p>
      <w:pPr>
        <w:pStyle w:val="PreformattedText"/>
        <w:bidi w:val="0"/>
        <w:jc w:val="left"/>
        <w:rPr/>
      </w:pPr>
      <w:r>
        <w:rPr/>
        <w:t>. New York: Basic Books; 1977.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Brief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JOHANNA GC. MALone, PHD; Mark A. Biais, PsyD; AND</w:t>
      </w:r>
    </w:p>
    <w:p>
      <w:pPr>
        <w:pStyle w:val="PreformattedText"/>
        <w:bidi w:val="0"/>
        <w:jc w:val="left"/>
        <w:rPr/>
      </w:pPr>
      <w:r>
        <w:rPr/>
        <w:t>JA MEs E. Groves,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Interest in planned brief psychotherapy has grown enormously in the past few</w:t>
      </w:r>
    </w:p>
    <w:p>
      <w:pPr>
        <w:pStyle w:val="PreformattedText"/>
        <w:bidi w:val="0"/>
        <w:jc w:val="left"/>
        <w:rPr/>
      </w:pPr>
      <w:r>
        <w:rPr/>
        <w:t>decades.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History of Brief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Freud’s early treatments were often brief and symptom-focused; the</w:t>
      </w:r>
    </w:p>
    <w:p>
      <w:pPr>
        <w:pStyle w:val="PreformattedText"/>
        <w:bidi w:val="0"/>
        <w:jc w:val="left"/>
        <w:rPr/>
      </w:pPr>
      <w:r>
        <w:rPr/>
        <w:t>psychoanalyst was active and desperate patients selected themselves for the</w:t>
      </w:r>
    </w:p>
    <w:p>
      <w:pPr>
        <w:pStyle w:val="PreformattedText"/>
        <w:bidi w:val="0"/>
        <w:jc w:val="left"/>
        <w:rPr/>
      </w:pPr>
      <w:r>
        <w:rPr/>
        <w:t>fledgling venture.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Modern Brief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Here we focus on four schools of brief psychotherapy: psychodynamic,</w:t>
      </w:r>
    </w:p>
    <w:p>
      <w:pPr>
        <w:pStyle w:val="PreformattedText"/>
        <w:bidi w:val="0"/>
        <w:jc w:val="left"/>
        <w:rPr/>
      </w:pPr>
      <w:r>
        <w:rPr/>
        <w:t>cognitive-behavioral, interpersonal, and eclectic.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four of these orientations share the essential features of brief therapy:</w:t>
      </w:r>
    </w:p>
    <w:p>
      <w:pPr>
        <w:pStyle w:val="PreformattedText"/>
        <w:bidi w:val="0"/>
        <w:jc w:val="left"/>
        <w:rPr/>
      </w:pPr>
      <w:r>
        <w:rPr/>
        <w:t>brevity, patient selection, treatment focus, and high levels of therapist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Psychodynamic short-term therapies (Sifneos; Malan; Davanloo)</w:t>
      </w:r>
    </w:p>
    <w:p>
      <w:pPr>
        <w:pStyle w:val="PreformattedText"/>
        <w:bidi w:val="0"/>
        <w:jc w:val="left"/>
        <w:rPr/>
      </w:pPr>
      <w:r>
        <w:rPr/>
        <w:t>feature psychoanalytic interpretation of defenses and unconscious conflicts</w:t>
      </w:r>
    </w:p>
    <w:p>
      <w:pPr>
        <w:pStyle w:val="PreformattedText"/>
        <w:bidi w:val="0"/>
        <w:jc w:val="left"/>
        <w:rPr/>
      </w:pPr>
      <w:r>
        <w:rPr/>
        <w:t>as their main “curative”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Cognitive-behavioral brief therapies (Beck and Greenberg; Dewan,</w:t>
      </w:r>
    </w:p>
    <w:p>
      <w:pPr>
        <w:pStyle w:val="PreformattedText"/>
        <w:bidi w:val="0"/>
        <w:jc w:val="left"/>
        <w:rPr/>
      </w:pPr>
      <w:r>
        <w:rPr/>
        <w:t>Steenbarger, &amp; Greenberg) aim to bring the patient’s “automatic”</w:t>
      </w:r>
    </w:p>
    <w:p>
      <w:pPr>
        <w:pStyle w:val="PreformattedText"/>
        <w:bidi w:val="0"/>
        <w:jc w:val="left"/>
        <w:rPr/>
      </w:pPr>
      <w:r>
        <w:rPr/>
        <w:t>(preconscious) thoughts into awareness, and demonstrate how these</w:t>
      </w:r>
    </w:p>
    <w:p>
      <w:pPr>
        <w:pStyle w:val="PreformattedText"/>
        <w:bidi w:val="0"/>
        <w:jc w:val="left"/>
        <w:rPr/>
      </w:pPr>
      <w:r>
        <w:rPr/>
        <w:t>thoughts impact behavior and feelings.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Brief interpersonal therapy , developed by Klerman, is a highly</w:t>
      </w:r>
    </w:p>
    <w:p>
      <w:pPr>
        <w:pStyle w:val="PreformattedText"/>
        <w:bidi w:val="0"/>
        <w:jc w:val="left"/>
        <w:rPr/>
      </w:pPr>
      <w:r>
        <w:rPr/>
        <w:t>formalized (manualized) treatment that focuses not on mental content but</w:t>
      </w:r>
    </w:p>
    <w:p>
      <w:pPr>
        <w:pStyle w:val="PreformattedText"/>
        <w:bidi w:val="0"/>
        <w:jc w:val="left"/>
        <w:rPr/>
      </w:pPr>
      <w:r>
        <w:rPr/>
        <w:t>on the process of the patient’s interaction with others. In this approach,</w:t>
      </w:r>
    </w:p>
    <w:p>
      <w:pPr>
        <w:pStyle w:val="PreformattedText"/>
        <w:bidi w:val="0"/>
        <w:jc w:val="left"/>
        <w:rPr/>
      </w:pPr>
      <w:r>
        <w:rPr/>
        <w:t>interpersonal communication is taken at face value rather than exploring</w:t>
      </w:r>
    </w:p>
    <w:p>
      <w:pPr>
        <w:pStyle w:val="PreformattedText"/>
        <w:bidi w:val="0"/>
        <w:jc w:val="left"/>
        <w:rPr/>
      </w:pPr>
      <w:r>
        <w:rPr/>
        <w:t>the subtle meanings and complex nuances of relationships, as is done in</w:t>
      </w:r>
    </w:p>
    <w:p>
      <w:pPr>
        <w:pStyle w:val="PreformattedText"/>
        <w:bidi w:val="0"/>
        <w:jc w:val="left"/>
        <w:rPr/>
      </w:pPr>
      <w:r>
        <w:rPr/>
        <w:t>more dynamic approaches.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— “</w:t>
      </w:r>
      <w:r>
        <w:rPr/>
        <w:t>Eclectic” brief therapies are characterized by combinations and</w:t>
      </w:r>
    </w:p>
    <w:p>
      <w:pPr>
        <w:pStyle w:val="PreformattedText"/>
        <w:bidi w:val="0"/>
        <w:jc w:val="left"/>
        <w:rPr/>
      </w:pPr>
      <w:r>
        <w:rPr/>
        <w:t>integrations of multiple theories and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some people approach psychotherapy as a long-term—even timeless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enterprise, most of the existing data indicate that psychotherapy as it is</w:t>
      </w:r>
    </w:p>
    <w:p>
      <w:pPr>
        <w:pStyle w:val="PreformattedText"/>
        <w:bidi w:val="0"/>
        <w:jc w:val="left"/>
        <w:rPr/>
      </w:pPr>
      <w:r>
        <w:rPr/>
        <w:t>practiced in the real world is time limited.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is effective for reducing symptoms across a range of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Brief psychotherapists should consider that from the start there must be a</w:t>
      </w:r>
    </w:p>
    <w:p>
      <w:pPr>
        <w:pStyle w:val="PreformattedText"/>
        <w:bidi w:val="0"/>
        <w:jc w:val="left"/>
        <w:rPr/>
      </w:pPr>
      <w:r>
        <w:rPr/>
        <w:t>willing suspension of disbelief and cynicism about brief therapy and should</w:t>
      </w:r>
    </w:p>
    <w:p>
      <w:pPr>
        <w:pStyle w:val="PreformattedText"/>
        <w:bidi w:val="0"/>
        <w:jc w:val="left"/>
        <w:rPr/>
      </w:pPr>
      <w:r>
        <w:rPr/>
        <w:t>cultivate an openness to what might be accomplished.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 selection is the art of finding the right patient with the right problem for</w:t>
      </w:r>
    </w:p>
    <w:p>
      <w:pPr>
        <w:pStyle w:val="PreformattedText"/>
        <w:bidi w:val="0"/>
        <w:jc w:val="left"/>
        <w:rPr/>
      </w:pPr>
      <w:r>
        <w:rPr/>
        <w:t>brief psychotherapy; it begins with the initial evaluation. A two-session</w:t>
      </w:r>
    </w:p>
    <w:p>
      <w:pPr>
        <w:pStyle w:val="PreformattedText"/>
        <w:bidi w:val="0"/>
        <w:jc w:val="left"/>
        <w:rPr/>
      </w:pPr>
      <w:r>
        <w:rPr/>
        <w:t>evaluation format is recommended for determining if a patient is appropriate</w:t>
      </w:r>
    </w:p>
    <w:p>
      <w:pPr>
        <w:pStyle w:val="PreformattedText"/>
        <w:bidi w:val="0"/>
        <w:jc w:val="left"/>
        <w:rPr/>
      </w:pPr>
      <w:r>
        <w:rPr/>
        <w:t>for brief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brief therapy patient should not be actively psychotic, abusing substances,</w:t>
      </w:r>
    </w:p>
    <w:p>
      <w:pPr>
        <w:pStyle w:val="PreformattedText"/>
        <w:bidi w:val="0"/>
        <w:jc w:val="left"/>
        <w:rPr/>
      </w:pPr>
      <w:r>
        <w:rPr/>
        <w:t>or at significant risk for self-harm.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What is needed is the establishment of a focus that both the therapist and the</w:t>
      </w:r>
    </w:p>
    <w:p>
      <w:pPr>
        <w:pStyle w:val="PreformattedText"/>
        <w:bidi w:val="0"/>
        <w:jc w:val="left"/>
        <w:rPr/>
      </w:pPr>
      <w:r>
        <w:rPr/>
        <w:t>patient can agree upon and which fits the therapist’s treatment approach.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Conducting a brief (12-16 session) psychotherapy requires that the therapist be</w:t>
      </w:r>
    </w:p>
    <w:p>
      <w:pPr>
        <w:pStyle w:val="PreformattedText"/>
        <w:bidi w:val="0"/>
        <w:jc w:val="left"/>
        <w:rPr/>
      </w:pPr>
      <w:r>
        <w:rPr/>
        <w:t>very active.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Interest in planned brief psychotherapy has grown enormously in the past few</w:t>
      </w:r>
    </w:p>
    <w:p>
      <w:pPr>
        <w:pStyle w:val="PreformattedText"/>
        <w:bidi w:val="0"/>
        <w:jc w:val="left"/>
        <w:rPr/>
      </w:pPr>
      <w:r>
        <w:rPr/>
        <w:t>decades. Unfortunately, this interest has been fueled more by changing patterns</w:t>
      </w:r>
    </w:p>
    <w:p>
      <w:pPr>
        <w:pStyle w:val="PreformattedText"/>
        <w:bidi w:val="0"/>
        <w:jc w:val="left"/>
        <w:rPr/>
      </w:pPr>
      <w:r>
        <w:rPr/>
        <w:t>of health care reimbursement than by an appreciation of the clinical value of</w:t>
      </w:r>
    </w:p>
    <w:p>
      <w:pPr>
        <w:pStyle w:val="PreformattedText"/>
        <w:bidi w:val="0"/>
        <w:jc w:val="left"/>
        <w:rPr/>
      </w:pPr>
      <w:r>
        <w:rPr/>
        <w:t>brief psychotherapy. This chapter provides an overview of an eclectic approach</w:t>
      </w:r>
    </w:p>
    <w:p>
      <w:pPr>
        <w:pStyle w:val="PreformattedText"/>
        <w:bidi w:val="0"/>
        <w:jc w:val="left"/>
        <w:rPr/>
      </w:pPr>
      <w:r>
        <w:rPr/>
        <w:t>to planned brief psychotherapy. Planned brief psychotherapy differs from the</w:t>
      </w:r>
    </w:p>
    <w:p>
      <w:pPr>
        <w:pStyle w:val="PreformattedText"/>
        <w:bidi w:val="0"/>
        <w:jc w:val="left"/>
        <w:rPr/>
      </w:pPr>
      <w:r>
        <w:rPr/>
        <w:t>ubiquitous brief treatments that end prematurely or abruptly before a mutually</w:t>
      </w:r>
    </w:p>
    <w:p>
      <w:pPr>
        <w:pStyle w:val="PreformattedText"/>
        <w:bidi w:val="0"/>
        <w:jc w:val="left"/>
        <w:rPr/>
      </w:pPr>
      <w:r>
        <w:rPr/>
        <w:t>determined ending. By presenting the important features of brief therapy in a</w:t>
      </w:r>
    </w:p>
    <w:p>
      <w:pPr>
        <w:pStyle w:val="PreformattedText"/>
        <w:bidi w:val="0"/>
        <w:jc w:val="left"/>
        <w:rPr/>
      </w:pPr>
      <w:r>
        <w:rPr/>
        <w:t>general manner (rather than as a specific school of brief therapy), the essential</w:t>
      </w:r>
    </w:p>
    <w:p>
      <w:pPr>
        <w:pStyle w:val="PreformattedText"/>
        <w:bidi w:val="0"/>
        <w:jc w:val="left"/>
        <w:rPr/>
      </w:pPr>
      <w:r>
        <w:rPr/>
        <w:t>features of this form of psychotherapy can more easily be assimilated into one’s</w:t>
      </w:r>
    </w:p>
    <w:p>
      <w:pPr>
        <w:pStyle w:val="PreformattedText"/>
        <w:bidi w:val="0"/>
        <w:jc w:val="left"/>
        <w:rPr/>
      </w:pPr>
      <w:r>
        <w:rPr/>
        <w:t>ongoing psychotherapy practice. Still, to understand even an eclectic version of</w:t>
      </w:r>
    </w:p>
    <w:p>
      <w:pPr>
        <w:pStyle w:val="PreformattedText"/>
        <w:bidi w:val="0"/>
        <w:jc w:val="left"/>
        <w:rPr/>
      </w:pPr>
      <w:r>
        <w:rPr/>
        <w:t>short-term therapy, we must have an historical context within which to place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History of Brief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Toward the end of the nineteenth century, when Breuer and Freud were</w:t>
      </w:r>
    </w:p>
    <w:p>
      <w:pPr>
        <w:pStyle w:val="PreformattedText"/>
        <w:bidi w:val="0"/>
        <w:jc w:val="left"/>
        <w:rPr/>
      </w:pPr>
      <w:r>
        <w:rPr/>
        <w:t>developing psychoanalysis, hysterical symptoms (e.g., conversion, anxiety)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defined the focus of the work. Freud’s own early treatments were often brief and</w:t>
      </w:r>
    </w:p>
    <w:p>
      <w:pPr>
        <w:pStyle w:val="PreformattedText"/>
        <w:bidi w:val="0"/>
        <w:jc w:val="left"/>
        <w:rPr/>
      </w:pPr>
      <w:r>
        <w:rPr/>
        <w:t>symptom-focused; the psychoanalyst was active, and desperate patients selected</w:t>
      </w:r>
    </w:p>
    <w:p>
      <w:pPr>
        <w:pStyle w:val="PreformattedText"/>
        <w:bidi w:val="0"/>
        <w:jc w:val="left"/>
        <w:rPr/>
      </w:pPr>
      <w:r>
        <w:rPr/>
        <w:t>themselves for the fledgling venture (see e.g., Sterba, 1951, for an account). In</w:t>
      </w:r>
    </w:p>
    <w:p>
      <w:pPr>
        <w:pStyle w:val="PreformattedText"/>
        <w:bidi w:val="0"/>
        <w:jc w:val="left"/>
        <w:rPr/>
      </w:pPr>
      <w:r>
        <w:rPr/>
        <w:t>time, free-association, exploration of the transference, and dream analysis</w:t>
      </w:r>
    </w:p>
    <w:p>
      <w:pPr>
        <w:pStyle w:val="PreformattedText"/>
        <w:bidi w:val="0"/>
        <w:jc w:val="left"/>
        <w:rPr/>
      </w:pPr>
      <w:r>
        <w:rPr/>
        <w:t>became increasingly central to the therapeutic technique, while the duration of</w:t>
      </w:r>
    </w:p>
    <w:p>
      <w:pPr>
        <w:pStyle w:val="PreformattedText"/>
        <w:bidi w:val="0"/>
        <w:jc w:val="left"/>
        <w:rPr/>
      </w:pPr>
      <w:r>
        <w:rPr/>
        <w:t>treatment greatly increased, and therapist activity decreased. Some creative</w:t>
      </w:r>
    </w:p>
    <w:p>
      <w:pPr>
        <w:pStyle w:val="PreformattedText"/>
        <w:bidi w:val="0"/>
        <w:jc w:val="left"/>
        <w:rPr/>
      </w:pPr>
      <w:r>
        <w:rPr/>
        <w:t>therapists controversially experimented with traditional analytic approaches by</w:t>
      </w:r>
    </w:p>
    <w:p>
      <w:pPr>
        <w:pStyle w:val="PreformattedText"/>
        <w:bidi w:val="0"/>
        <w:jc w:val="left"/>
        <w:rPr/>
      </w:pPr>
      <w:r>
        <w:rPr/>
        <w:t>manipulation of the interval and the spacing of sessions (Alexander, 1971) and</w:t>
      </w:r>
    </w:p>
    <w:p>
      <w:pPr>
        <w:pStyle w:val="PreformattedText"/>
        <w:bidi w:val="0"/>
        <w:jc w:val="left"/>
        <w:rPr/>
      </w:pPr>
      <w:r>
        <w:rPr/>
        <w:t>endorsement of an active stance of the therapist (Ferenczi and Rank; see Tosone,</w:t>
      </w:r>
    </w:p>
    <w:p>
      <w:pPr>
        <w:pStyle w:val="PreformattedText"/>
        <w:bidi w:val="0"/>
        <w:jc w:val="left"/>
        <w:rPr/>
      </w:pPr>
      <w:r>
        <w:rPr/>
        <w:t>1997). These techniques were major contributions in the development of modern</w:t>
      </w:r>
    </w:p>
    <w:p>
      <w:pPr>
        <w:pStyle w:val="PreformattedText"/>
        <w:bidi w:val="0"/>
        <w:jc w:val="left"/>
        <w:rPr/>
      </w:pPr>
      <w:r>
        <w:rPr/>
        <w:t>short-term therapy. Decreased frequency, irregular spacing, therapeutic holidays,</w:t>
      </w:r>
    </w:p>
    <w:p>
      <w:pPr>
        <w:pStyle w:val="PreformattedText"/>
        <w:bidi w:val="0"/>
        <w:jc w:val="left"/>
        <w:rPr/>
      </w:pPr>
      <w:r>
        <w:rPr/>
        <w:t>and therapist-dictated scheduling (rather than patient- or symptom-dictated</w:t>
      </w:r>
    </w:p>
    <w:p>
      <w:pPr>
        <w:pStyle w:val="PreformattedText"/>
        <w:bidi w:val="0"/>
        <w:jc w:val="left"/>
        <w:rPr/>
      </w:pPr>
      <w:r>
        <w:rPr/>
        <w:t>scheduling) all enhanced the reality-orientation of therapy. The next historical</w:t>
      </w:r>
    </w:p>
    <w:p>
      <w:pPr>
        <w:pStyle w:val="PreformattedText"/>
        <w:bidi w:val="0"/>
        <w:jc w:val="left"/>
        <w:rPr/>
      </w:pPr>
      <w:r>
        <w:rPr/>
        <w:t>development for planned brief psychotherapy occurred following World War II</w:t>
      </w:r>
    </w:p>
    <w:p>
      <w:pPr>
        <w:pStyle w:val="PreformattedText"/>
        <w:bidi w:val="0"/>
        <w:jc w:val="left"/>
        <w:rPr/>
      </w:pPr>
      <w:r>
        <w:rPr/>
        <w:t>with a glut of patients needing treatment for “shell shock” and “battle fatigue.”</w:t>
      </w:r>
    </w:p>
    <w:p>
      <w:pPr>
        <w:pStyle w:val="PreformattedText"/>
        <w:bidi w:val="0"/>
        <w:jc w:val="left"/>
        <w:rPr/>
      </w:pPr>
      <w:r>
        <w:rPr/>
        <w:t>New concepts and theories emerged from treating so many patients so rapidly.</w:t>
      </w:r>
    </w:p>
    <w:p>
      <w:pPr>
        <w:pStyle w:val="PreformattedText"/>
        <w:bidi w:val="0"/>
        <w:jc w:val="left"/>
        <w:rPr/>
      </w:pPr>
      <w:r>
        <w:rPr/>
        <w:t>Grinker and Spiegel’s treatment of soldiers and Lindemann’s work with</w:t>
      </w:r>
    </w:p>
    <w:p>
      <w:pPr>
        <w:pStyle w:val="PreformattedText"/>
        <w:bidi w:val="0"/>
        <w:jc w:val="left"/>
        <w:rPr/>
      </w:pPr>
      <w:r>
        <w:rPr/>
        <w:t>survivors of the Cocoanut Grove fire highlight this period in the development of</w:t>
      </w:r>
    </w:p>
    <w:p>
      <w:pPr>
        <w:pStyle w:val="PreformattedText"/>
        <w:bidi w:val="0"/>
        <w:jc w:val="left"/>
        <w:rPr/>
      </w:pPr>
      <w:r>
        <w:rPr/>
        <w:t>brief treatment. Finally, in the early 1960s, Sifneos and Malan each</w:t>
      </w:r>
    </w:p>
    <w:p>
      <w:pPr>
        <w:pStyle w:val="PreformattedText"/>
        <w:bidi w:val="0"/>
        <w:jc w:val="left"/>
        <w:rPr/>
      </w:pPr>
      <w:r>
        <w:rPr/>
        <w:t>independently developed the _ first  theoretically-coherent short-term</w:t>
      </w:r>
    </w:p>
    <w:p>
      <w:pPr>
        <w:pStyle w:val="PreformattedText"/>
        <w:bidi w:val="0"/>
        <w:jc w:val="left"/>
        <w:rPr/>
      </w:pPr>
      <w:r>
        <w:rPr/>
        <w:t>psychotherapies. Over time, planned brief treatments have been met with</w:t>
      </w:r>
    </w:p>
    <w:p>
      <w:pPr>
        <w:pStyle w:val="PreformattedText"/>
        <w:bidi w:val="0"/>
        <w:jc w:val="left"/>
        <w:rPr/>
      </w:pPr>
      <w:r>
        <w:rPr/>
        <w:t>opposition and bias due to concerns that they reduced the depth of experience,</w:t>
      </w:r>
    </w:p>
    <w:p>
      <w:pPr>
        <w:pStyle w:val="PreformattedText"/>
        <w:bidi w:val="0"/>
        <w:jc w:val="left"/>
        <w:rPr/>
      </w:pPr>
      <w:r>
        <w:rPr/>
        <w:t>ambiguity, and relational components of the treatment (see Barasch, 1999, for a</w:t>
      </w:r>
    </w:p>
    <w:p>
      <w:pPr>
        <w:pStyle w:val="PreformattedText"/>
        <w:bidi w:val="0"/>
        <w:jc w:val="left"/>
        <w:rPr/>
      </w:pPr>
      <w:r>
        <w:rPr/>
        <w:t>review). However, contemporary, directions of sophisticated brief psychotherapy</w:t>
      </w:r>
    </w:p>
    <w:p>
      <w:pPr>
        <w:pStyle w:val="PreformattedText"/>
        <w:bidi w:val="0"/>
        <w:jc w:val="left"/>
        <w:rPr/>
      </w:pPr>
      <w:r>
        <w:rPr/>
        <w:t>models aim to retain an understanding of the individual as a complex</w:t>
      </w:r>
    </w:p>
    <w:p>
      <w:pPr>
        <w:pStyle w:val="PreformattedText"/>
        <w:bidi w:val="0"/>
        <w:jc w:val="left"/>
        <w:rPr/>
      </w:pPr>
      <w:r>
        <w:rPr/>
        <w:t>transactional being who is beginning a specific piece of work rather than</w:t>
      </w:r>
    </w:p>
    <w:p>
      <w:pPr>
        <w:pStyle w:val="PreformattedText"/>
        <w:bidi w:val="0"/>
        <w:jc w:val="left"/>
        <w:rPr/>
      </w:pPr>
      <w:r>
        <w:rPr/>
        <w:t>reducing the person to a set of symptoms or trying to complete a life-span work</w:t>
      </w:r>
    </w:p>
    <w:p>
      <w:pPr>
        <w:pStyle w:val="PreformattedText"/>
        <w:bidi w:val="0"/>
        <w:jc w:val="left"/>
        <w:rPr/>
      </w:pPr>
      <w:r>
        <w:rPr/>
        <w:t>in a short amount of time. As Winnicott (1959) said, “We all hope our patients</w:t>
      </w:r>
    </w:p>
    <w:p>
      <w:pPr>
        <w:pStyle w:val="PreformattedText"/>
        <w:bidi w:val="0"/>
        <w:jc w:val="left"/>
        <w:rPr/>
      </w:pPr>
      <w:r>
        <w:rPr/>
        <w:t>will finish with us and forget us, and that they will find living itself to be the</w:t>
      </w:r>
    </w:p>
    <w:p>
      <w:pPr>
        <w:pStyle w:val="PreformattedText"/>
        <w:bidi w:val="0"/>
        <w:jc w:val="left"/>
        <w:rPr/>
      </w:pPr>
      <w:r>
        <w:rPr/>
        <w:t>therapy that makes sense.”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Modern Brief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this chapter focuses on an eclectic approach to brief therapy, it is</w:t>
      </w:r>
    </w:p>
    <w:p>
      <w:pPr>
        <w:pStyle w:val="PreformattedText"/>
        <w:bidi w:val="0"/>
        <w:jc w:val="left"/>
        <w:rPr/>
      </w:pPr>
      <w:r>
        <w:rPr/>
        <w:t>important to have some sense of the current brief psychotherapy schools. Here</w:t>
      </w:r>
    </w:p>
    <w:p>
      <w:pPr>
        <w:pStyle w:val="PreformattedText"/>
        <w:bidi w:val="0"/>
        <w:jc w:val="left"/>
        <w:rPr/>
      </w:pPr>
      <w:r>
        <w:rPr/>
        <w:t>we focus on four schools of brief psychotherapy: psychodynamic, cognitive-</w:t>
      </w:r>
    </w:p>
    <w:p>
      <w:pPr>
        <w:pStyle w:val="PreformattedText"/>
        <w:bidi w:val="0"/>
        <w:jc w:val="left"/>
        <w:rPr/>
      </w:pPr>
      <w:r>
        <w:rPr/>
        <w:t>behavioral, interpersonal, and eclectic. All four of these orientations share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essential features of brief therapy: brevity, patient selection, treatment focus, and</w:t>
      </w:r>
    </w:p>
    <w:p>
      <w:pPr>
        <w:pStyle w:val="PreformattedText"/>
        <w:bidi w:val="0"/>
        <w:jc w:val="left"/>
        <w:rPr/>
      </w:pPr>
      <w:r>
        <w:rPr/>
        <w:t>high levels of therapist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Psychodynamic short-term therapies (see Sifneos, 1992; Malan, 1976;</w:t>
      </w:r>
    </w:p>
    <w:p>
      <w:pPr>
        <w:pStyle w:val="PreformattedText"/>
        <w:bidi w:val="0"/>
        <w:jc w:val="left"/>
        <w:rPr/>
      </w:pPr>
      <w:r>
        <w:rPr/>
        <w:t>Davanloo, 1992) feature psychoanalytic interpretation of defenses and</w:t>
      </w:r>
    </w:p>
    <w:p>
      <w:pPr>
        <w:pStyle w:val="PreformattedText"/>
        <w:bidi w:val="0"/>
        <w:jc w:val="left"/>
        <w:rPr/>
      </w:pPr>
      <w:r>
        <w:rPr/>
        <w:t>unconscious conflicts as their main “curative” agent. Sifneos’ anxiety-</w:t>
      </w:r>
    </w:p>
    <w:p>
      <w:pPr>
        <w:pStyle w:val="PreformattedText"/>
        <w:bidi w:val="0"/>
        <w:jc w:val="left"/>
        <w:rPr/>
      </w:pPr>
      <w:r>
        <w:rPr/>
        <w:t>provoking therapy is one example of a brief psychodynamic</w:t>
      </w:r>
    </w:p>
    <w:p>
      <w:pPr>
        <w:pStyle w:val="PreformattedText"/>
        <w:bidi w:val="0"/>
        <w:jc w:val="left"/>
        <w:rPr/>
      </w:pPr>
      <w:r>
        <w:rPr/>
        <w:t>psychotherapy. This treatment runs for 12 to 20 sessions and focuses</w:t>
      </w:r>
    </w:p>
    <w:p>
      <w:pPr>
        <w:pStyle w:val="PreformattedText"/>
        <w:bidi w:val="0"/>
        <w:jc w:val="left"/>
        <w:rPr/>
      </w:pPr>
      <w:r>
        <w:rPr/>
        <w:t>narrowly on issues such as the failure to grieve, fear of success, or</w:t>
      </w:r>
    </w:p>
    <w:p>
      <w:pPr>
        <w:pStyle w:val="PreformattedText"/>
        <w:bidi w:val="0"/>
        <w:jc w:val="left"/>
        <w:rPr/>
      </w:pPr>
      <w:r>
        <w:rPr/>
        <w:t>triangular, futile love relationships. Unlike longer-term dynamic</w:t>
      </w:r>
    </w:p>
    <w:p>
      <w:pPr>
        <w:pStyle w:val="PreformattedText"/>
        <w:bidi w:val="0"/>
        <w:jc w:val="left"/>
        <w:rPr/>
      </w:pPr>
      <w:r>
        <w:rPr/>
        <w:t>treatments, the therapist serves as a more didactic figure who holds to the</w:t>
      </w:r>
    </w:p>
    <w:p>
      <w:pPr>
        <w:pStyle w:val="PreformattedText"/>
        <w:bidi w:val="0"/>
        <w:jc w:val="left"/>
        <w:rPr/>
      </w:pPr>
      <w:r>
        <w:rPr/>
        <w:t>focus, and challenges the patient to relinquish both dependency and</w:t>
      </w:r>
    </w:p>
    <w:p>
      <w:pPr>
        <w:pStyle w:val="PreformattedText"/>
        <w:bidi w:val="0"/>
        <w:jc w:val="left"/>
        <w:rPr/>
      </w:pPr>
      <w:r>
        <w:rPr/>
        <w:t>intellectualization, while confronting anxiety-producing conflicts. One</w:t>
      </w:r>
    </w:p>
    <w:p>
      <w:pPr>
        <w:pStyle w:val="PreformattedText"/>
        <w:bidi w:val="0"/>
        <w:jc w:val="left"/>
        <w:rPr/>
      </w:pPr>
      <w:r>
        <w:rPr/>
        <w:t>might think of this method as a classic oedipal-level defense analysis (i.e.,</w:t>
      </w:r>
    </w:p>
    <w:p>
      <w:pPr>
        <w:pStyle w:val="PreformattedText"/>
        <w:bidi w:val="0"/>
        <w:jc w:val="left"/>
        <w:rPr/>
      </w:pPr>
      <w:r>
        <w:rPr/>
        <w:t>identifying and modifying conscious and unconscious patterns of coping</w:t>
      </w:r>
    </w:p>
    <w:p>
      <w:pPr>
        <w:pStyle w:val="PreformattedText"/>
        <w:bidi w:val="0"/>
        <w:jc w:val="left"/>
        <w:rPr/>
      </w:pPr>
      <w:r>
        <w:rPr/>
        <w:t>that might be more or less adaptive) with all the lull periods removed. One</w:t>
      </w:r>
    </w:p>
    <w:p>
      <w:pPr>
        <w:pStyle w:val="PreformattedText"/>
        <w:bidi w:val="0"/>
        <w:jc w:val="left"/>
        <w:rPr/>
      </w:pPr>
      <w:r>
        <w:rPr/>
        <w:t>limiting feature of the Sifneos approach is that it is only indicated for 2%</w:t>
      </w:r>
    </w:p>
    <w:p>
      <w:pPr>
        <w:pStyle w:val="PreformattedText"/>
        <w:bidi w:val="0"/>
        <w:jc w:val="left"/>
        <w:rPr/>
      </w:pPr>
      <w:r>
        <w:rPr/>
        <w:t>to 10% of the population (e.g., highly motivated, psychologically minded</w:t>
      </w:r>
    </w:p>
    <w:p>
      <w:pPr>
        <w:pStyle w:val="PreformattedText"/>
        <w:bidi w:val="0"/>
        <w:jc w:val="left"/>
        <w:rPr/>
      </w:pPr>
      <w:r>
        <w:rPr/>
        <w:t>individuals who are able to tolerate the unremitting anxiety that occurs</w:t>
      </w:r>
    </w:p>
    <w:p>
      <w:pPr>
        <w:pStyle w:val="PreformattedText"/>
        <w:bidi w:val="0"/>
        <w:jc w:val="left"/>
        <w:rPr/>
      </w:pPr>
      <w:r>
        <w:rPr/>
        <w:t>over the course of treatment).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© Cognitive-behavioral brief therapies (see Beck and Greenberg, 1979;</w:t>
      </w:r>
    </w:p>
    <w:p>
      <w:pPr>
        <w:pStyle w:val="PreformattedText"/>
        <w:bidi w:val="0"/>
        <w:jc w:val="left"/>
        <w:rPr/>
      </w:pPr>
      <w:r>
        <w:rPr/>
        <w:t>Dewan, Steenbarger, &amp; Greenberg, 2004) aim to bring the patient’s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automatic” (preconscious) thoughts into awareness, and demonstrate how</w:t>
      </w:r>
    </w:p>
    <w:p>
      <w:pPr>
        <w:pStyle w:val="PreformattedText"/>
        <w:bidi w:val="0"/>
        <w:jc w:val="left"/>
        <w:rPr/>
      </w:pPr>
      <w:r>
        <w:rPr/>
        <w:t>these thoughts affect behavior and feelings. Compared to brief</w:t>
      </w:r>
    </w:p>
    <w:p>
      <w:pPr>
        <w:pStyle w:val="PreformattedText"/>
        <w:bidi w:val="0"/>
        <w:jc w:val="left"/>
        <w:rPr/>
      </w:pPr>
      <w:r>
        <w:rPr/>
        <w:t>psychodynamic approaches, this style of therapy is thought to be more</w:t>
      </w:r>
    </w:p>
    <w:p>
      <w:pPr>
        <w:pStyle w:val="PreformattedText"/>
        <w:bidi w:val="0"/>
        <w:jc w:val="left"/>
        <w:rPr/>
      </w:pPr>
      <w:r>
        <w:rPr/>
        <w:t>broadly applicable in terms of both patients and problems. The basic thrust</w:t>
      </w:r>
    </w:p>
    <w:p>
      <w:pPr>
        <w:pStyle w:val="PreformattedText"/>
        <w:bidi w:val="0"/>
        <w:jc w:val="left"/>
        <w:rPr/>
      </w:pPr>
      <w:r>
        <w:rPr/>
        <w:t>of cognitive therapy, according to Beck, is to get the automatic thoughts</w:t>
      </w:r>
    </w:p>
    <w:p>
      <w:pPr>
        <w:pStyle w:val="PreformattedText"/>
        <w:bidi w:val="0"/>
        <w:jc w:val="left"/>
        <w:rPr/>
      </w:pPr>
      <w:r>
        <w:rPr/>
        <w:t>more completely into consciousness, to challenge them consciously, and to</w:t>
      </w:r>
    </w:p>
    <w:p>
      <w:pPr>
        <w:pStyle w:val="PreformattedText"/>
        <w:bidi w:val="0"/>
        <w:jc w:val="left"/>
        <w:rPr/>
      </w:pPr>
      <w:r>
        <w:rPr/>
        <w:t>practice new behaviors that change the picture of the world and the self in</w:t>
      </w:r>
    </w:p>
    <w:p>
      <w:pPr>
        <w:pStyle w:val="PreformattedText"/>
        <w:bidi w:val="0"/>
        <w:jc w:val="left"/>
        <w:rPr/>
      </w:pPr>
      <w:r>
        <w:rPr/>
        <w:t>it. The patient is actively helped to challenge these automatic thoughts.</w:t>
      </w:r>
    </w:p>
    <w:p>
      <w:pPr>
        <w:pStyle w:val="PreformattedText"/>
        <w:bidi w:val="0"/>
        <w:jc w:val="left"/>
        <w:rPr/>
      </w:pPr>
      <w:r>
        <w:rPr/>
        <w:t>Currently, highly-structured short-term cognitive-behavioral therapies</w:t>
      </w:r>
    </w:p>
    <w:p>
      <w:pPr>
        <w:pStyle w:val="PreformattedText"/>
        <w:bidi w:val="0"/>
        <w:jc w:val="left"/>
        <w:rPr/>
      </w:pPr>
      <w:r>
        <w:rPr/>
        <w:t>(CBTs) are utilized to narrowly target a specific disorder or symptom either</w:t>
      </w:r>
    </w:p>
    <w:p>
      <w:pPr>
        <w:pStyle w:val="PreformattedText"/>
        <w:bidi w:val="0"/>
        <w:jc w:val="left"/>
        <w:rPr/>
      </w:pPr>
      <w:r>
        <w:rPr/>
        <w:t>as an adjunctive treatment or standalone intervention (Barlow, 2007).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Brief interpersonal therapy was developed by Klerman (1984) and is a</w:t>
      </w:r>
    </w:p>
    <w:p>
      <w:pPr>
        <w:pStyle w:val="PreformattedText"/>
        <w:bidi w:val="0"/>
        <w:jc w:val="left"/>
        <w:rPr/>
      </w:pPr>
      <w:r>
        <w:rPr/>
        <w:t>highly-formalized (manualized) treatment. Interpersonal psychotherapy</w:t>
      </w:r>
    </w:p>
    <w:p>
      <w:pPr>
        <w:pStyle w:val="PreformattedText"/>
        <w:bidi w:val="0"/>
        <w:jc w:val="left"/>
        <w:rPr/>
      </w:pPr>
      <w:r>
        <w:rPr/>
        <w:t>(IPT) focuses not on mental content but on the process of the patient’s</w:t>
      </w:r>
    </w:p>
    <w:p>
      <w:pPr>
        <w:pStyle w:val="PreformattedText"/>
        <w:bidi w:val="0"/>
        <w:jc w:val="left"/>
        <w:rPr/>
      </w:pPr>
      <w:r>
        <w:rPr/>
        <w:t>interaction with others. In this approach, interpersonal communication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taken at face value rather than exploring the subtle meanings and complex</w:t>
      </w:r>
    </w:p>
    <w:p>
      <w:pPr>
        <w:pStyle w:val="PreformattedText"/>
        <w:bidi w:val="0"/>
        <w:jc w:val="left"/>
        <w:rPr/>
      </w:pPr>
      <w:r>
        <w:rPr/>
        <w:t>nuances of relationships, as is done in more dynamic approaches. IPT was</w:t>
      </w:r>
    </w:p>
    <w:p>
      <w:pPr>
        <w:pStyle w:val="PreformattedText"/>
        <w:bidi w:val="0"/>
        <w:jc w:val="left"/>
        <w:rPr/>
      </w:pPr>
      <w:r>
        <w:rPr/>
        <w:t>developed primarily to treat patients with depressive episodes related to</w:t>
      </w:r>
    </w:p>
    <w:p>
      <w:pPr>
        <w:pStyle w:val="PreformattedText"/>
        <w:bidi w:val="0"/>
        <w:jc w:val="left"/>
        <w:rPr/>
      </w:pPr>
      <w:r>
        <w:rPr/>
        <w:t>either grief or loss, interpersonal disputes, or interpersonal skill deficits.</w:t>
      </w:r>
    </w:p>
    <w:p>
      <w:pPr>
        <w:pStyle w:val="PreformattedText"/>
        <w:bidi w:val="0"/>
        <w:jc w:val="left"/>
        <w:rPr/>
      </w:pPr>
      <w:r>
        <w:rPr/>
        <w:t>Other versions of brief relationship-focused approaches aim to identify</w:t>
      </w:r>
    </w:p>
    <w:p>
      <w:pPr>
        <w:pStyle w:val="PreformattedText"/>
        <w:bidi w:val="0"/>
        <w:jc w:val="left"/>
        <w:rPr/>
      </w:pPr>
      <w:r>
        <w:rPr/>
        <w:t>patterns in relational narratives drawing at times upon psychoanalytic</w:t>
      </w:r>
    </w:p>
    <w:p>
      <w:pPr>
        <w:pStyle w:val="PreformattedText"/>
        <w:bidi w:val="0"/>
        <w:jc w:val="left"/>
        <w:rPr/>
      </w:pPr>
      <w:r>
        <w:rPr/>
        <w:t>theories (Luborsky, 1984; Levenson, Butler, Powers, Breitman, 2002) For</w:t>
      </w:r>
    </w:p>
    <w:p>
      <w:pPr>
        <w:pStyle w:val="PreformattedText"/>
        <w:bidi w:val="0"/>
        <w:jc w:val="left"/>
        <w:rPr/>
      </w:pPr>
      <w:r>
        <w:rPr/>
        <w:t>example, more recently Lemma, Target, and Fonagy (2013), developed a</w:t>
      </w:r>
    </w:p>
    <w:p>
      <w:pPr>
        <w:pStyle w:val="PreformattedText"/>
        <w:bidi w:val="0"/>
        <w:jc w:val="left"/>
        <w:rPr/>
      </w:pPr>
      <w:r>
        <w:rPr/>
        <w:t>short-term Dynamic Interpersonal Therapy (DIT) for depression that</w:t>
      </w:r>
    </w:p>
    <w:p>
      <w:pPr>
        <w:pStyle w:val="PreformattedText"/>
        <w:bidi w:val="0"/>
        <w:jc w:val="left"/>
        <w:rPr/>
      </w:pPr>
      <w:r>
        <w:rPr/>
        <w:t>blends interpersonal and psychodynamic principles and consists of three</w:t>
      </w:r>
    </w:p>
    <w:p>
      <w:pPr>
        <w:pStyle w:val="PreformattedText"/>
        <w:bidi w:val="0"/>
        <w:jc w:val="left"/>
        <w:rPr/>
      </w:pPr>
      <w:r>
        <w:rPr/>
        <w:t>phases. The goal of the first phase (sessions 1—4) is to identify a primary</w:t>
      </w:r>
    </w:p>
    <w:p>
      <w:pPr>
        <w:pStyle w:val="PreformattedText"/>
        <w:bidi w:val="0"/>
        <w:jc w:val="left"/>
        <w:rPr/>
      </w:pPr>
      <w:r>
        <w:rPr/>
        <w:t>unconscious “ interpersonal affective focus” (IPAF) or pattern that</w:t>
      </w:r>
    </w:p>
    <w:p>
      <w:pPr>
        <w:pStyle w:val="PreformattedText"/>
        <w:bidi w:val="0"/>
        <w:jc w:val="left"/>
        <w:rPr/>
      </w:pPr>
      <w:r>
        <w:rPr/>
        <w:t>contributes to the maintenance of the depressive experience. In the second</w:t>
      </w:r>
    </w:p>
    <w:p>
      <w:pPr>
        <w:pStyle w:val="PreformattedText"/>
        <w:bidi w:val="0"/>
        <w:jc w:val="left"/>
        <w:rPr/>
      </w:pPr>
      <w:r>
        <w:rPr/>
        <w:t>phase (sessions 5—12), therapists help patients work through their IPAF by</w:t>
      </w:r>
    </w:p>
    <w:p>
      <w:pPr>
        <w:pStyle w:val="PreformattedText"/>
        <w:bidi w:val="0"/>
        <w:jc w:val="left"/>
        <w:rPr/>
      </w:pPr>
      <w:r>
        <w:rPr/>
        <w:t>focusing on how it is affecting relationships both in the patient’s life and</w:t>
      </w:r>
    </w:p>
    <w:p>
      <w:pPr>
        <w:pStyle w:val="PreformattedText"/>
        <w:bidi w:val="0"/>
        <w:jc w:val="left"/>
        <w:rPr/>
      </w:pPr>
      <w:r>
        <w:rPr/>
        <w:t>directly with the therapist. In the final phase (sessions 13-16), the therapist</w:t>
      </w:r>
    </w:p>
    <w:p>
      <w:pPr>
        <w:pStyle w:val="PreformattedText"/>
        <w:bidi w:val="0"/>
        <w:jc w:val="left"/>
        <w:rPr/>
      </w:pPr>
      <w:r>
        <w:rPr/>
        <w:t>helps the patient reflect on the emotional experience of the therapy and the</w:t>
      </w:r>
    </w:p>
    <w:p>
      <w:pPr>
        <w:pStyle w:val="PreformattedText"/>
        <w:bidi w:val="0"/>
        <w:jc w:val="left"/>
        <w:rPr/>
      </w:pPr>
      <w:r>
        <w:rPr/>
        <w:t>meanings associated with termination.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“Eclectic” brief therapies are characterized by combinations and</w:t>
      </w:r>
    </w:p>
    <w:p>
      <w:pPr>
        <w:pStyle w:val="PreformattedText"/>
        <w:bidi w:val="0"/>
        <w:jc w:val="left"/>
        <w:rPr/>
      </w:pPr>
      <w:r>
        <w:rPr/>
        <w:t>integrations of multiple theories and techniques. Budman and Gurman</w:t>
      </w:r>
    </w:p>
    <w:p>
      <w:pPr>
        <w:pStyle w:val="PreformattedText"/>
        <w:bidi w:val="0"/>
        <w:jc w:val="left"/>
        <w:rPr/>
      </w:pPr>
      <w:r>
        <w:rPr/>
        <w:t>(1988) present one very popular version of eclectic brief therapy, which</w:t>
      </w:r>
    </w:p>
    <w:p>
      <w:pPr>
        <w:pStyle w:val="PreformattedText"/>
        <w:bidi w:val="0"/>
        <w:jc w:val="left"/>
        <w:rPr/>
      </w:pPr>
      <w:r>
        <w:rPr/>
        <w:t>focuses on three dimensions of mental life: the interpersonal, the</w:t>
      </w:r>
    </w:p>
    <w:p>
      <w:pPr>
        <w:pStyle w:val="PreformattedText"/>
        <w:bidi w:val="0"/>
        <w:jc w:val="left"/>
        <w:rPr/>
      </w:pPr>
      <w:r>
        <w:rPr/>
        <w:t>developmental, and the existential. The model of Budman and Gurman</w:t>
      </w:r>
    </w:p>
    <w:p>
      <w:pPr>
        <w:pStyle w:val="PreformattedText"/>
        <w:bidi w:val="0"/>
        <w:jc w:val="left"/>
        <w:rPr/>
      </w:pPr>
      <w:r>
        <w:rPr/>
        <w:t>pursues a systematic approach, beginning with the individual’s reason for</w:t>
      </w:r>
    </w:p>
    <w:p>
      <w:pPr>
        <w:pStyle w:val="PreformattedText"/>
        <w:bidi w:val="0"/>
        <w:jc w:val="left"/>
        <w:rPr/>
      </w:pPr>
      <w:r>
        <w:rPr/>
        <w:t>seeking therapy. Major changes in the patient’s social support are</w:t>
      </w:r>
    </w:p>
    <w:p>
      <w:pPr>
        <w:pStyle w:val="PreformattedText"/>
        <w:bidi w:val="0"/>
        <w:jc w:val="left"/>
        <w:rPr/>
      </w:pPr>
      <w:r>
        <w:rPr/>
        <w:t>reviewed. A major feature here is the belief that maximal benefit from</w:t>
      </w:r>
    </w:p>
    <w:p>
      <w:pPr>
        <w:pStyle w:val="PreformattedText"/>
        <w:bidi w:val="0"/>
        <w:jc w:val="left"/>
        <w:rPr/>
      </w:pPr>
      <w:r>
        <w:rPr/>
        <w:t>therapy occurs early, and the optimal time for change is early in treatment.</w:t>
      </w:r>
    </w:p>
    <w:p>
      <w:pPr>
        <w:pStyle w:val="PreformattedText"/>
        <w:bidi w:val="0"/>
        <w:jc w:val="left"/>
        <w:rPr/>
      </w:pPr>
      <w:r>
        <w:rPr/>
        <w:t>Non-perfectionism is a unique emphasis of the approach as patients are</w:t>
      </w:r>
    </w:p>
    <w:p>
      <w:pPr>
        <w:pStyle w:val="PreformattedText"/>
        <w:bidi w:val="0"/>
        <w:jc w:val="left"/>
        <w:rPr/>
      </w:pPr>
      <w:r>
        <w:rPr/>
        <w:t>encouraged to regularly re-engage in treatment as they face normative</w:t>
      </w:r>
    </w:p>
    <w:p>
      <w:pPr>
        <w:pStyle w:val="PreformattedText"/>
        <w:bidi w:val="0"/>
        <w:jc w:val="left"/>
        <w:rPr/>
      </w:pPr>
      <w:r>
        <w:rPr/>
        <w:t>developmental crises.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Why Brief Therapy?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Whereas some people approach psychotherapy as a long-term—even timeless</w:t>
      </w:r>
    </w:p>
    <w:p>
      <w:pPr>
        <w:pStyle w:val="PreformattedText"/>
        <w:bidi w:val="0"/>
        <w:jc w:val="left"/>
        <w:rPr/>
      </w:pPr>
      <w:r>
        <w:rPr/>
        <w:t>—</w:t>
      </w:r>
      <w:r>
        <w:rPr/>
        <w:t>enterprise, most of the existing data indicate that psychotherapy as it is</w:t>
      </w:r>
    </w:p>
    <w:p>
      <w:pPr>
        <w:pStyle w:val="PreformattedText"/>
        <w:bidi w:val="0"/>
        <w:jc w:val="left"/>
        <w:rPr/>
      </w:pPr>
      <w:r>
        <w:rPr/>
        <w:t>practiced in the real world is time limited. For example, using national outpatient</w:t>
      </w:r>
    </w:p>
    <w:p>
      <w:pPr>
        <w:pStyle w:val="PreformattedText"/>
        <w:bidi w:val="0"/>
        <w:jc w:val="left"/>
        <w:rPr/>
      </w:pPr>
      <w:r>
        <w:rPr/>
        <w:t>psychotherapy utilization data obtained in 1987 (before the nation-wide impact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managed care), Olfson and Pincus (1994) found that 70% of psychotherapy</w:t>
      </w:r>
    </w:p>
    <w:p>
      <w:pPr>
        <w:pStyle w:val="PreformattedText"/>
        <w:bidi w:val="0"/>
        <w:jc w:val="left"/>
        <w:rPr/>
      </w:pPr>
      <w:r>
        <w:rPr/>
        <w:t>users received 10 or fewer sessions. In fact, only 15% of their sample received</w:t>
      </w:r>
    </w:p>
    <w:p>
      <w:pPr>
        <w:pStyle w:val="PreformattedText"/>
        <w:bidi w:val="0"/>
        <w:jc w:val="left"/>
        <w:rPr/>
      </w:pPr>
      <w:r>
        <w:rPr/>
        <w:t>21 or more sessions. More recently, Olfson and Marcus (2010) found that</w:t>
      </w:r>
    </w:p>
    <w:p>
      <w:pPr>
        <w:pStyle w:val="PreformattedText"/>
        <w:bidi w:val="0"/>
        <w:jc w:val="left"/>
        <w:rPr/>
      </w:pPr>
      <w:r>
        <w:rPr/>
        <w:t>between 1998 and 2007 rates of psychotherapy utilization remained constant</w:t>
      </w:r>
    </w:p>
    <w:p>
      <w:pPr>
        <w:pStyle w:val="PreformattedText"/>
        <w:bidi w:val="0"/>
        <w:jc w:val="left"/>
        <w:rPr/>
      </w:pPr>
      <w:r>
        <w:rPr/>
        <w:t>(approximately 3%), but the average number of sessions dropped almost 20%</w:t>
      </w:r>
    </w:p>
    <w:p>
      <w:pPr>
        <w:pStyle w:val="PreformattedText"/>
        <w:bidi w:val="0"/>
        <w:jc w:val="left"/>
        <w:rPr/>
      </w:pPr>
      <w:r>
        <w:rPr/>
        <w:t>(from 9.7 to 7.9 sessions). This data is highly consistent with earlier studies</w:t>
      </w:r>
    </w:p>
    <w:p>
      <w:pPr>
        <w:pStyle w:val="PreformattedText"/>
        <w:bidi w:val="0"/>
        <w:jc w:val="left"/>
        <w:rPr/>
      </w:pPr>
      <w:r>
        <w:rPr/>
        <w:t>showing a median number of eight sessions for outpatient psychotherapy.</w:t>
      </w:r>
    </w:p>
    <w:p>
      <w:pPr>
        <w:pStyle w:val="PreformattedText"/>
        <w:bidi w:val="0"/>
        <w:jc w:val="left"/>
        <w:rPr/>
      </w:pPr>
      <w:r>
        <w:rPr/>
        <w:t>Clearly, in the real world, most patients have a time-limited or brief</w:t>
      </w:r>
    </w:p>
    <w:p>
      <w:pPr>
        <w:pStyle w:val="PreformattedText"/>
        <w:bidi w:val="0"/>
        <w:jc w:val="left"/>
        <w:rPr/>
      </w:pPr>
      <w:r>
        <w:rPr/>
        <w:t>psychotherapy experience. There can be a regularly recurring mismatch between</w:t>
      </w:r>
    </w:p>
    <w:p>
      <w:pPr>
        <w:pStyle w:val="PreformattedText"/>
        <w:bidi w:val="0"/>
        <w:jc w:val="left"/>
        <w:rPr/>
      </w:pPr>
      <w:r>
        <w:rPr/>
        <w:t>the number of sessions therapists want their patients to have and the number of</w:t>
      </w:r>
    </w:p>
    <w:p>
      <w:pPr>
        <w:pStyle w:val="PreformattedText"/>
        <w:bidi w:val="0"/>
        <w:jc w:val="left"/>
        <w:rPr/>
      </w:pPr>
      <w:r>
        <w:rPr/>
        <w:t>sessions patients intend to have. Passively assuming that patients who have</w:t>
      </w:r>
    </w:p>
    <w:p>
      <w:pPr>
        <w:pStyle w:val="PreformattedText"/>
        <w:bidi w:val="0"/>
        <w:jc w:val="left"/>
        <w:rPr/>
      </w:pPr>
      <w:r>
        <w:rPr/>
        <w:t>expressed time constraints, limited resources or availability, or desire to</w:t>
      </w:r>
    </w:p>
    <w:p>
      <w:pPr>
        <w:pStyle w:val="PreformattedText"/>
        <w:bidi w:val="0"/>
        <w:jc w:val="left"/>
        <w:rPr/>
      </w:pPr>
      <w:r>
        <w:rPr/>
        <w:t>complete a focused piece work will ultimately “come around” to a longer-term,</w:t>
      </w:r>
    </w:p>
    <w:p>
      <w:pPr>
        <w:pStyle w:val="PreformattedText"/>
        <w:bidi w:val="0"/>
        <w:jc w:val="left"/>
        <w:rPr/>
      </w:pPr>
      <w:r>
        <w:rPr/>
        <w:t>open-ended model ultimately leads to frustration for both patient and therapist. It</w:t>
      </w:r>
    </w:p>
    <w:p>
      <w:pPr>
        <w:pStyle w:val="PreformattedText"/>
        <w:bidi w:val="0"/>
        <w:jc w:val="left"/>
        <w:rPr/>
      </w:pPr>
      <w:r>
        <w:rPr/>
        <w:t>conveys to the patient that their needs will not be taken seriously or heard. In</w:t>
      </w:r>
    </w:p>
    <w:p>
      <w:pPr>
        <w:pStyle w:val="PreformattedText"/>
        <w:bidi w:val="0"/>
        <w:jc w:val="left"/>
        <w:rPr/>
      </w:pPr>
      <w:r>
        <w:rPr/>
        <w:t>addition, there is evidence across theoretical perspectives that brief</w:t>
      </w:r>
    </w:p>
    <w:p>
      <w:pPr>
        <w:pStyle w:val="PreformattedText"/>
        <w:bidi w:val="0"/>
        <w:jc w:val="left"/>
        <w:rPr/>
      </w:pPr>
      <w:r>
        <w:rPr/>
        <w:t>psychotherapy can effectively reduce symptoms of a wide range of disorders,</w:t>
      </w:r>
    </w:p>
    <w:p>
      <w:pPr>
        <w:pStyle w:val="PreformattedText"/>
        <w:bidi w:val="0"/>
        <w:jc w:val="left"/>
        <w:rPr/>
      </w:pPr>
      <w:r>
        <w:rPr/>
        <w:t>including but not limited to both anxiety (Arch et al, 2012; Leichsering et, al,</w:t>
      </w:r>
    </w:p>
    <w:p>
      <w:pPr>
        <w:pStyle w:val="PreformattedText"/>
        <w:bidi w:val="0"/>
        <w:jc w:val="left"/>
        <w:rPr/>
      </w:pPr>
      <w:r>
        <w:rPr/>
        <w:t>2009; Lemma, Target, &amp; Fonagy, 2013) and depressive symptomatology</w:t>
      </w:r>
    </w:p>
    <w:p>
      <w:pPr>
        <w:pStyle w:val="PreformattedText"/>
        <w:bidi w:val="0"/>
        <w:jc w:val="left"/>
        <w:rPr/>
      </w:pPr>
      <w:r>
        <w:rPr/>
        <w:t>(Driessen et al, 2010, Nieuwsma et al, 2012).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material presented in this chapter will help providers deliver</w:t>
      </w:r>
    </w:p>
    <w:p>
      <w:pPr>
        <w:pStyle w:val="PreformattedText"/>
        <w:bidi w:val="0"/>
        <w:jc w:val="left"/>
        <w:rPr/>
      </w:pPr>
      <w:r>
        <w:rPr/>
        <w:t>psychotherapy in a planned and thoughtful manner, which is better matched to</w:t>
      </w:r>
    </w:p>
    <w:p>
      <w:pPr>
        <w:pStyle w:val="PreformattedText"/>
        <w:bidi w:val="0"/>
        <w:jc w:val="left"/>
        <w:rPr/>
      </w:pPr>
      <w:r>
        <w:rPr/>
        <w:t>psychotherapy’s natural course.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Mindset of the Therapist in Brief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therapist hoping to successfully learn and practice brief treatment needs to</w:t>
      </w:r>
    </w:p>
    <w:p>
      <w:pPr>
        <w:pStyle w:val="PreformattedText"/>
        <w:bidi w:val="0"/>
        <w:jc w:val="left"/>
        <w:rPr/>
      </w:pPr>
      <w:r>
        <w:rPr/>
        <w:t>adopt a certain self-reflective mindset. Using a literary analogy, Barasch (1999)</w:t>
      </w:r>
    </w:p>
    <w:p>
      <w:pPr>
        <w:pStyle w:val="PreformattedText"/>
        <w:bidi w:val="0"/>
        <w:jc w:val="left"/>
        <w:rPr/>
      </w:pPr>
      <w:r>
        <w:rPr/>
        <w:t>compares brief psychotherapy to a short story, highlighing how it is different</w:t>
      </w:r>
    </w:p>
    <w:p>
      <w:pPr>
        <w:pStyle w:val="PreformattedText"/>
        <w:bidi w:val="0"/>
        <w:jc w:val="left"/>
        <w:rPr/>
      </w:pPr>
      <w:r>
        <w:rPr/>
        <w:t>from the start from other literary forms such as a novel (because it is not simply</w:t>
      </w:r>
    </w:p>
    <w:p>
      <w:pPr>
        <w:pStyle w:val="PreformattedText"/>
        <w:bidi w:val="0"/>
        <w:jc w:val="left"/>
        <w:rPr/>
      </w:pPr>
      <w:r>
        <w:rPr/>
        <w:t>a chapter), an unfinished manuscript, or an abridged book, instead it is a “rich</w:t>
      </w:r>
    </w:p>
    <w:p>
      <w:pPr>
        <w:pStyle w:val="PreformattedText"/>
        <w:bidi w:val="0"/>
        <w:jc w:val="left"/>
        <w:rPr/>
      </w:pPr>
      <w:r>
        <w:rPr/>
        <w:t>literary form in its own right.” (p. 49). Therefore, brief psychotherapists should</w:t>
      </w:r>
    </w:p>
    <w:p>
      <w:pPr>
        <w:pStyle w:val="PreformattedText"/>
        <w:bidi w:val="0"/>
        <w:jc w:val="left"/>
        <w:rPr/>
      </w:pPr>
      <w:r>
        <w:rPr/>
        <w:t>consider that from the beginning there must be a willing suspension of disbelief</w:t>
      </w:r>
    </w:p>
    <w:p>
      <w:pPr>
        <w:pStyle w:val="PreformattedText"/>
        <w:bidi w:val="0"/>
        <w:jc w:val="left"/>
        <w:rPr/>
      </w:pPr>
      <w:r>
        <w:rPr/>
        <w:t>and cynicism about brief therapy and should cultivate an openness to what might</w:t>
      </w:r>
    </w:p>
    <w:p>
      <w:pPr>
        <w:pStyle w:val="PreformattedText"/>
        <w:bidi w:val="0"/>
        <w:jc w:val="left"/>
        <w:rPr/>
      </w:pPr>
      <w:r>
        <w:rPr/>
        <w:t>be accomplished. An example of this would be a willingness to consider a quick</w:t>
      </w:r>
    </w:p>
    <w:p>
      <w:pPr>
        <w:pStyle w:val="PreformattedText"/>
        <w:bidi w:val="0"/>
        <w:jc w:val="left"/>
        <w:rPr/>
      </w:pPr>
      <w:r>
        <w:rPr/>
        <w:t>positive response as something other than a temporary “flight into health.” Next,</w:t>
      </w:r>
    </w:p>
    <w:p>
      <w:pPr>
        <w:pStyle w:val="PreformattedText"/>
        <w:bidi w:val="0"/>
        <w:jc w:val="left"/>
        <w:rPr/>
      </w:pPr>
      <w:r>
        <w:rPr/>
        <w:t>brief psychotherapy must be conceptualized as a time-limited enterprise, as</w:t>
      </w:r>
    </w:p>
    <w:p>
      <w:pPr>
        <w:pStyle w:val="PreformattedText"/>
        <w:bidi w:val="0"/>
        <w:jc w:val="left"/>
        <w:rPr/>
      </w:pPr>
      <w:r>
        <w:rPr/>
        <w:t>something that will end at a known planned date. This appears deceptively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simple, but in practice it is a difficult cognitive change to make. To illustrate,</w:t>
      </w:r>
    </w:p>
    <w:p>
      <w:pPr>
        <w:pStyle w:val="PreformattedText"/>
        <w:bidi w:val="0"/>
        <w:jc w:val="left"/>
        <w:rPr/>
      </w:pPr>
      <w:r>
        <w:rPr/>
        <w:t>briefly consider how one might approach a new patient, if from the beginning it</w:t>
      </w:r>
    </w:p>
    <w:p>
      <w:pPr>
        <w:pStyle w:val="PreformattedText"/>
        <w:bidi w:val="0"/>
        <w:jc w:val="left"/>
        <w:rPr/>
      </w:pPr>
      <w:r>
        <w:rPr/>
        <w:t>were known that the therapy would last 14 sessions (or 3—4 months). Finally, the</w:t>
      </w:r>
    </w:p>
    <w:p>
      <w:pPr>
        <w:pStyle w:val="PreformattedText"/>
        <w:bidi w:val="0"/>
        <w:jc w:val="left"/>
        <w:rPr/>
      </w:pPr>
      <w:r>
        <w:rPr/>
        <w:t>therapist must expect and accept that a patient will return to therapy periodically</w:t>
      </w:r>
    </w:p>
    <w:p>
      <w:pPr>
        <w:pStyle w:val="PreformattedText"/>
        <w:bidi w:val="0"/>
        <w:jc w:val="left"/>
        <w:rPr/>
      </w:pPr>
      <w:r>
        <w:rPr/>
        <w:t>across their life span (sometimes called intermittent brief therapy across the life</w:t>
      </w:r>
    </w:p>
    <w:p>
      <w:pPr>
        <w:pStyle w:val="PreformattedText"/>
        <w:bidi w:val="0"/>
        <w:jc w:val="left"/>
        <w:rPr/>
      </w:pPr>
      <w:r>
        <w:rPr/>
        <w:t>cycle). This relates to the notion of cure and what is an acceptable outcome for</w:t>
      </w:r>
    </w:p>
    <w:p>
      <w:pPr>
        <w:pStyle w:val="PreformattedText"/>
        <w:bidi w:val="0"/>
        <w:jc w:val="left"/>
        <w:rPr/>
      </w:pPr>
      <w:r>
        <w:rPr/>
        <w:t>treatment. This is often the easiest of the three components to accept.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Essential Features of Brief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Evaluation and Selection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selection is the art of finding the right patient with the right problem for</w:t>
      </w:r>
    </w:p>
    <w:p>
      <w:pPr>
        <w:pStyle w:val="PreformattedText"/>
        <w:bidi w:val="0"/>
        <w:jc w:val="left"/>
        <w:rPr/>
      </w:pPr>
      <w:r>
        <w:rPr/>
        <w:t>brief psychotherapy; it begins with the initial evaluation. A two-session</w:t>
      </w:r>
    </w:p>
    <w:p>
      <w:pPr>
        <w:pStyle w:val="PreformattedText"/>
        <w:bidi w:val="0"/>
        <w:jc w:val="left"/>
        <w:rPr/>
      </w:pPr>
      <w:r>
        <w:rPr/>
        <w:t>evaluation format is recommended for determining if a patient is appropriate for</w:t>
      </w:r>
    </w:p>
    <w:p>
      <w:pPr>
        <w:pStyle w:val="PreformattedText"/>
        <w:bidi w:val="0"/>
        <w:jc w:val="left"/>
        <w:rPr/>
      </w:pPr>
      <w:r>
        <w:rPr/>
        <w:t>brief therapy. This format allows the clinician to conduct a complete psychiatric</w:t>
      </w:r>
    </w:p>
    <w:p>
      <w:pPr>
        <w:pStyle w:val="PreformattedText"/>
        <w:bidi w:val="0"/>
        <w:jc w:val="left"/>
        <w:rPr/>
      </w:pPr>
      <w:r>
        <w:rPr/>
        <w:t>evaluation and assess the appropriateness of the patient for brief psychotherapy</w:t>
      </w:r>
    </w:p>
    <w:p>
      <w:pPr>
        <w:pStyle w:val="PreformattedText"/>
        <w:bidi w:val="0"/>
        <w:jc w:val="left"/>
        <w:rPr/>
      </w:pPr>
      <w:r>
        <w:rPr/>
        <w:t>without feeling too much time pressure. To guide you in the selection of patients</w:t>
      </w:r>
    </w:p>
    <w:p>
      <w:pPr>
        <w:pStyle w:val="PreformattedText"/>
        <w:bidi w:val="0"/>
        <w:jc w:val="left"/>
        <w:rPr/>
      </w:pPr>
      <w:r>
        <w:rPr/>
        <w:t>we present several inclusion and exclusion criteria (see Table 63-1). These</w:t>
      </w:r>
    </w:p>
    <w:p>
      <w:pPr>
        <w:pStyle w:val="PreformattedText"/>
        <w:bidi w:val="0"/>
        <w:jc w:val="left"/>
        <w:rPr/>
      </w:pPr>
      <w:r>
        <w:rPr/>
        <w:t>criteria are fairly general, covering most forms of brief therapy, and restrictive;</w:t>
      </w:r>
    </w:p>
    <w:p>
      <w:pPr>
        <w:pStyle w:val="PreformattedText"/>
        <w:bidi w:val="0"/>
        <w:jc w:val="left"/>
        <w:rPr/>
      </w:pPr>
      <w:r>
        <w:rPr/>
        <w:t>many patients will be screened out. However, for the new or novice brief</w:t>
      </w:r>
    </w:p>
    <w:p>
      <w:pPr>
        <w:pStyle w:val="PreformattedText"/>
        <w:bidi w:val="0"/>
        <w:jc w:val="left"/>
        <w:rPr/>
      </w:pPr>
      <w:r>
        <w:rPr/>
        <w:t>therapist the use of these criteria will provide nearly ideal brief therapy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63-1: Patient Selection Criteria for Brief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Active psychosis Moderate emotional distress</w:t>
      </w:r>
    </w:p>
    <w:p>
      <w:pPr>
        <w:pStyle w:val="PreformattedText"/>
        <w:bidi w:val="0"/>
        <w:jc w:val="left"/>
        <w:rPr/>
      </w:pPr>
      <w:r>
        <w:rPr/>
        <w:t>Substance abuse A desire for relief</w:t>
      </w:r>
    </w:p>
    <w:p>
      <w:pPr>
        <w:pStyle w:val="PreformattedText"/>
        <w:bidi w:val="0"/>
        <w:jc w:val="left"/>
        <w:rPr/>
      </w:pPr>
      <w:r>
        <w:rPr/>
        <w:t>A significant risk of self-harm A specific or circumscribed problem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Desire for long-term exploratory work| History of positive relationships</w:t>
      </w:r>
    </w:p>
    <w:p>
      <w:pPr>
        <w:pStyle w:val="PreformattedText"/>
        <w:bidi w:val="0"/>
        <w:jc w:val="left"/>
        <w:rPr/>
      </w:pPr>
      <w:r>
        <w:rPr/>
        <w:t>Function in one area of life</w:t>
      </w:r>
    </w:p>
    <w:p>
      <w:pPr>
        <w:pStyle w:val="PreformattedText"/>
        <w:bidi w:val="0"/>
        <w:jc w:val="left"/>
        <w:rPr/>
      </w:pPr>
      <w:r>
        <w:rPr/>
        <w:t>Ability to commit to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Exclusion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follows is a short list of exclusion criteria. The brief therapy patient</w:t>
      </w:r>
    </w:p>
    <w:p>
      <w:pPr>
        <w:pStyle w:val="PreformattedText"/>
        <w:bidi w:val="0"/>
        <w:jc w:val="left"/>
        <w:rPr/>
      </w:pPr>
      <w:r>
        <w:rPr/>
        <w:t>should not be actively psychotic, abusing substances, or at significant risk for</w:t>
      </w:r>
    </w:p>
    <w:p>
      <w:pPr>
        <w:pStyle w:val="PreformattedText"/>
        <w:bidi w:val="0"/>
        <w:jc w:val="left"/>
        <w:rPr/>
      </w:pPr>
      <w:r>
        <w:rPr/>
        <w:t>self-harm. The actively psychotic patient will not be able to make adequate 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the reality-oriented/logical aspects of the brief treatment. Substance-abusing</w:t>
      </w:r>
    </w:p>
    <w:p>
      <w:pPr>
        <w:pStyle w:val="PreformattedText"/>
        <w:bidi w:val="0"/>
        <w:jc w:val="left"/>
        <w:rPr/>
      </w:pPr>
      <w:r>
        <w:rPr/>
        <w:t>patients should be directed to substance abuse treatment prior to undertaking any</w:t>
      </w:r>
    </w:p>
    <w:p>
      <w:pPr>
        <w:pStyle w:val="PreformattedText"/>
        <w:bidi w:val="0"/>
        <w:jc w:val="left"/>
        <w:rPr/>
      </w:pPr>
      <w:r>
        <w:rPr/>
        <w:t>form of psychotherapy. Patients at significant risk for self-harm are not</w:t>
      </w:r>
    </w:p>
    <w:p>
      <w:pPr>
        <w:pStyle w:val="PreformattedText"/>
        <w:bidi w:val="0"/>
        <w:jc w:val="left"/>
        <w:rPr/>
      </w:pPr>
      <w:r>
        <w:rPr/>
        <w:t>appropriate for brief therapy due to possible complications associated with the</w:t>
      </w:r>
    </w:p>
    <w:p>
      <w:pPr>
        <w:pStyle w:val="PreformattedText"/>
        <w:bidi w:val="0"/>
        <w:jc w:val="left"/>
        <w:rPr/>
      </w:pPr>
      <w:r>
        <w:rPr/>
        <w:t>ending their treatment at a planned time. These factors should be considered</w:t>
      </w:r>
    </w:p>
    <w:p>
      <w:pPr>
        <w:pStyle w:val="PreformattedText"/>
        <w:bidi w:val="0"/>
        <w:jc w:val="left"/>
        <w:rPr/>
      </w:pPr>
      <w:r>
        <w:rPr/>
        <w:t>categorical in nature; the presence of any one of them should rule-out a patient</w:t>
      </w:r>
    </w:p>
    <w:p>
      <w:pPr>
        <w:pStyle w:val="PreformattedText"/>
        <w:bidi w:val="0"/>
        <w:jc w:val="left"/>
        <w:rPr/>
      </w:pPr>
      <w:r>
        <w:rPr/>
        <w:t>for brief psychotherapy. This is especially true for a therapist just beginning to</w:t>
      </w:r>
    </w:p>
    <w:p>
      <w:pPr>
        <w:pStyle w:val="PreformattedText"/>
        <w:bidi w:val="0"/>
        <w:jc w:val="left"/>
        <w:rPr/>
      </w:pPr>
      <w:r>
        <w:rPr/>
        <w:t>learn brief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Inclusion Criteria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criteria can be thought of as dimensions, with each patient being rated on</w:t>
      </w:r>
    </w:p>
    <w:p>
      <w:pPr>
        <w:pStyle w:val="PreformattedText"/>
        <w:bidi w:val="0"/>
        <w:jc w:val="left"/>
        <w:rPr/>
      </w:pPr>
      <w:r>
        <w:rPr/>
        <w:t>how much of each dimension they have. The potential candidate for brief</w:t>
      </w:r>
    </w:p>
    <w:p>
      <w:pPr>
        <w:pStyle w:val="PreformattedText"/>
        <w:bidi w:val="0"/>
        <w:jc w:val="left"/>
        <w:rPr/>
      </w:pPr>
      <w:r>
        <w:rPr/>
        <w:t>therapy should: be in moderate emotional distress (as this provides the</w:t>
      </w:r>
    </w:p>
    <w:p>
      <w:pPr>
        <w:pStyle w:val="PreformattedText"/>
        <w:bidi w:val="0"/>
        <w:jc w:val="left"/>
        <w:rPr/>
      </w:pPr>
      <w:r>
        <w:rPr/>
        <w:t>motivation for treatment); want relief from his or her emotional pain (i.e., they</w:t>
      </w:r>
    </w:p>
    <w:p>
      <w:pPr>
        <w:pStyle w:val="PreformattedText"/>
        <w:bidi w:val="0"/>
        <w:jc w:val="left"/>
        <w:rPr/>
      </w:pPr>
      <w:r>
        <w:rPr/>
        <w:t>should not have been sent to therapy reluctantly by a boss or spouse); be able to</w:t>
      </w:r>
    </w:p>
    <w:p>
      <w:pPr>
        <w:pStyle w:val="PreformattedText"/>
        <w:bidi w:val="0"/>
        <w:jc w:val="left"/>
        <w:rPr/>
      </w:pPr>
      <w:r>
        <w:rPr/>
        <w:t>articulate a fairly specific cause of their pain or a circumscribed life problem (or</w:t>
      </w:r>
    </w:p>
    <w:p>
      <w:pPr>
        <w:pStyle w:val="PreformattedText"/>
        <w:bidi w:val="0"/>
        <w:jc w:val="left"/>
        <w:rPr/>
      </w:pPr>
      <w:r>
        <w:rPr/>
        <w:t>be willing to accept your specific formulation of their difficulty); have a history</w:t>
      </w:r>
    </w:p>
    <w:p>
      <w:pPr>
        <w:pStyle w:val="PreformattedText"/>
        <w:bidi w:val="0"/>
        <w:jc w:val="left"/>
        <w:rPr/>
      </w:pPr>
      <w:r>
        <w:rPr/>
        <w:t>of at least one positive (mutual) interpersonal relationship; still be functioning in</w:t>
      </w:r>
    </w:p>
    <w:p>
      <w:pPr>
        <w:pStyle w:val="PreformattedText"/>
        <w:bidi w:val="0"/>
        <w:jc w:val="left"/>
        <w:rPr/>
      </w:pPr>
      <w:r>
        <w:rPr/>
        <w:t>at least one area of life; and have the ability to commit to a treatment contract.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stated earlier, patients should be rated for their standing on all of these</w:t>
      </w:r>
    </w:p>
    <w:p>
      <w:pPr>
        <w:pStyle w:val="PreformattedText"/>
        <w:bidi w:val="0"/>
        <w:jc w:val="left"/>
        <w:rPr/>
      </w:pPr>
      <w:r>
        <w:rPr/>
        <w:t>dimensions. The more of these qualities (amount and number) that a patient has,</w:t>
      </w:r>
    </w:p>
    <w:p>
      <w:pPr>
        <w:pStyle w:val="PreformattedText"/>
        <w:bidi w:val="0"/>
        <w:jc w:val="left"/>
        <w:rPr/>
      </w:pPr>
      <w:r>
        <w:rPr/>
        <w:t>the better the candidate is for brief therapy. The evaluation period is also a time</w:t>
      </w:r>
    </w:p>
    <w:p>
      <w:pPr>
        <w:pStyle w:val="PreformattedText"/>
        <w:bidi w:val="0"/>
        <w:jc w:val="left"/>
        <w:rPr/>
      </w:pPr>
      <w:r>
        <w:rPr/>
        <w:t>to begin noting the patient’s strengths, areas of resilience, specific abilities, and</w:t>
      </w:r>
    </w:p>
    <w:p>
      <w:pPr>
        <w:pStyle w:val="PreformattedText"/>
        <w:bidi w:val="0"/>
        <w:jc w:val="left"/>
        <w:rPr/>
      </w:pPr>
      <w:r>
        <w:rPr/>
        <w:t>typical ways of making positive change. These existing qualities should be noted</w:t>
      </w:r>
    </w:p>
    <w:p>
      <w:pPr>
        <w:pStyle w:val="PreformattedText"/>
        <w:bidi w:val="0"/>
        <w:jc w:val="left"/>
        <w:rPr/>
      </w:pPr>
      <w:r>
        <w:rPr/>
        <w:t>and then drawn upon across all stages of treatment, to facilitate positive change</w:t>
      </w:r>
    </w:p>
    <w:p>
      <w:pPr>
        <w:pStyle w:val="PreformattedText"/>
        <w:bidi w:val="0"/>
        <w:jc w:val="left"/>
        <w:rPr/>
      </w:pPr>
      <w:r>
        <w:rPr/>
        <w:t>(Anchin, 2003).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Developing a Treatment Focus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Developing a treatment focus is probably the most misunderstood aspect of</w:t>
      </w:r>
    </w:p>
    <w:p>
      <w:pPr>
        <w:pStyle w:val="PreformattedText"/>
        <w:bidi w:val="0"/>
        <w:jc w:val="left"/>
        <w:rPr/>
      </w:pPr>
      <w:r>
        <w:rPr/>
        <w:t>brief therapy. Many writers talk about “the focus” in a circular and mysterious</w:t>
      </w:r>
    </w:p>
    <w:p>
      <w:pPr>
        <w:pStyle w:val="PreformattedText"/>
        <w:bidi w:val="0"/>
        <w:jc w:val="left"/>
        <w:rPr/>
      </w:pPr>
      <w:r>
        <w:rPr/>
        <w:t>manner, as if the entire success of the treatment rests on finding the one correct</w:t>
      </w:r>
    </w:p>
    <w:p>
      <w:pPr>
        <w:pStyle w:val="PreformattedText"/>
        <w:bidi w:val="0"/>
        <w:jc w:val="left"/>
        <w:rPr/>
      </w:pPr>
      <w:r>
        <w:rPr/>
        <w:t>focus (Hall et al, 1990). This can be confusing and intimidating to those just</w:t>
      </w:r>
    </w:p>
    <w:p>
      <w:pPr>
        <w:pStyle w:val="PreformattedText"/>
        <w:bidi w:val="0"/>
        <w:jc w:val="left"/>
        <w:rPr/>
      </w:pPr>
      <w:r>
        <w:rPr/>
        <w:t>learning brief therapy. Rather, what is needed is the establishment of a focus that</w:t>
      </w:r>
    </w:p>
    <w:p>
      <w:pPr>
        <w:pStyle w:val="PreformattedText"/>
        <w:bidi w:val="0"/>
        <w:jc w:val="left"/>
        <w:rPr/>
      </w:pPr>
      <w:r>
        <w:rPr/>
        <w:t>both the therapist and the patient can agree upon and that fits the therapist’s</w:t>
      </w:r>
    </w:p>
    <w:p>
      <w:pPr>
        <w:pStyle w:val="PreformattedText"/>
        <w:bidi w:val="0"/>
        <w:jc w:val="left"/>
        <w:rPr/>
      </w:pPr>
      <w:r>
        <w:rPr/>
        <w:t>treatment approach. This can be called a functional focus. The main technique</w:t>
      </w:r>
    </w:p>
    <w:p>
      <w:pPr>
        <w:pStyle w:val="PreformattedText"/>
        <w:bidi w:val="0"/>
        <w:jc w:val="left"/>
        <w:rPr/>
      </w:pPr>
      <w:r>
        <w:rPr/>
        <w:t>for finding a functional focus is the “Why now?” technique developed by</w:t>
      </w:r>
    </w:p>
    <w:p>
      <w:pPr>
        <w:pStyle w:val="PreformattedText"/>
        <w:bidi w:val="0"/>
        <w:jc w:val="left"/>
        <w:rPr/>
      </w:pPr>
      <w:r>
        <w:rPr/>
        <w:t>Budman and Gurman (1988). This technique is applied by repeatedly asking the</w:t>
      </w:r>
    </w:p>
    <w:p>
      <w:pPr>
        <w:pStyle w:val="PreformattedText"/>
        <w:bidi w:val="0"/>
        <w:jc w:val="left"/>
        <w:rPr/>
      </w:pPr>
      <w:r>
        <w:rPr/>
        <w:t>patient, “Why did you come for treatment now?” “Why today rather than last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week, tomorrow, etc....?” (This simple technique should be tried a few times to</w:t>
      </w:r>
    </w:p>
    <w:p>
      <w:pPr>
        <w:pStyle w:val="PreformattedText"/>
        <w:bidi w:val="0"/>
        <w:jc w:val="left"/>
        <w:rPr/>
      </w:pPr>
      <w:r>
        <w:rPr/>
        <w:t>see how effective and powerful it can be). The goal is to find out what the</w:t>
      </w:r>
    </w:p>
    <w:p>
      <w:pPr>
        <w:pStyle w:val="PreformattedText"/>
        <w:bidi w:val="0"/>
        <w:jc w:val="left"/>
        <w:rPr/>
      </w:pPr>
      <w:r>
        <w:rPr/>
        <w:t>triggering event for therapy was, because this might provide an ideal treatment</w:t>
      </w:r>
    </w:p>
    <w:p>
      <w:pPr>
        <w:pStyle w:val="PreformattedText"/>
        <w:bidi w:val="0"/>
        <w:jc w:val="left"/>
        <w:rPr/>
      </w:pPr>
      <w:r>
        <w:rPr/>
        <w:t>focus.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Budman and Gurman (1988) also describe four common treatment foci that are</w:t>
      </w:r>
    </w:p>
    <w:p>
      <w:pPr>
        <w:pStyle w:val="PreformattedText"/>
        <w:bidi w:val="0"/>
        <w:jc w:val="left"/>
        <w:rPr/>
      </w:pPr>
      <w:r>
        <w:rPr/>
        <w:t>regularly utilized within planned brief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Losses , past, present, or pending. These can be interpersonal (e.g., the loss of a</w:t>
      </w:r>
    </w:p>
    <w:p>
      <w:pPr>
        <w:pStyle w:val="PreformattedText"/>
        <w:bidi w:val="0"/>
        <w:jc w:val="left"/>
        <w:rPr/>
      </w:pPr>
      <w:r>
        <w:rPr/>
        <w:t>loved one), intrapersonal (e.g., the loss of a psychological ability, the social loss</w:t>
      </w:r>
    </w:p>
    <w:p>
      <w:pPr>
        <w:pStyle w:val="PreformattedText"/>
        <w:bidi w:val="0"/>
        <w:jc w:val="left"/>
        <w:rPr/>
      </w:pPr>
      <w:r>
        <w:rPr/>
        <w:t>of a support network), or functional (as in the loss of specific abilities or</w:t>
      </w:r>
    </w:p>
    <w:p>
      <w:pPr>
        <w:pStyle w:val="PreformattedText"/>
        <w:bidi w:val="0"/>
        <w:jc w:val="left"/>
        <w:rPr/>
      </w:pPr>
      <w:r>
        <w:rPr/>
        <w:t>capacities).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Developmental desynchronies (being out of step with expected developmental</w:t>
      </w:r>
    </w:p>
    <w:p>
      <w:pPr>
        <w:pStyle w:val="PreformattedText"/>
        <w:bidi w:val="0"/>
        <w:jc w:val="left"/>
        <w:rPr/>
      </w:pPr>
      <w:r>
        <w:rPr/>
        <w:t>stages). This might be seen in people who are having difficulty initiating certain</w:t>
      </w:r>
    </w:p>
    <w:p>
      <w:pPr>
        <w:pStyle w:val="PreformattedText"/>
        <w:bidi w:val="0"/>
        <w:jc w:val="left"/>
        <w:rPr/>
      </w:pPr>
      <w:r>
        <w:rPr/>
        <w:t>aspects of an adult lifestyle that they desire (e.g., maintaining employment,</w:t>
      </w:r>
    </w:p>
    <w:p>
      <w:pPr>
        <w:pStyle w:val="PreformattedText"/>
        <w:bidi w:val="0"/>
        <w:jc w:val="left"/>
        <w:rPr/>
      </w:pPr>
      <w:r>
        <w:rPr/>
        <w:t>establishing adult relationships, becoming more self-sufficient).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Interpersonal conflicts , usually repeated interpersonal disappointments,</w:t>
      </w:r>
    </w:p>
    <w:p>
      <w:pPr>
        <w:pStyle w:val="PreformattedText"/>
        <w:bidi w:val="0"/>
        <w:jc w:val="left"/>
        <w:rPr/>
      </w:pPr>
      <w:r>
        <w:rPr/>
        <w:t>either with loved ones, bosses, or colleagues.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present for psychotherapy simply with the desire for symptom</w:t>
      </w:r>
    </w:p>
    <w:p>
      <w:pPr>
        <w:pStyle w:val="PreformattedText"/>
        <w:bidi w:val="0"/>
        <w:jc w:val="left"/>
        <w:rPr/>
      </w:pPr>
      <w:r>
        <w:rPr/>
        <w:t>reduction. Importantly, neuropsychiatric dysfunction (e.g., executive</w:t>
      </w:r>
    </w:p>
    <w:p>
      <w:pPr>
        <w:pStyle w:val="PreformattedText"/>
        <w:bidi w:val="0"/>
        <w:jc w:val="left"/>
        <w:rPr/>
      </w:pPr>
      <w:r>
        <w:rPr/>
        <w:t>dysfunction) generally requires longer-term strategies.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helpful to memorize these four common foci and think about them while</w:t>
      </w:r>
    </w:p>
    <w:p>
      <w:pPr>
        <w:pStyle w:val="PreformattedText"/>
        <w:bidi w:val="0"/>
        <w:jc w:val="left"/>
        <w:rPr/>
      </w:pPr>
      <w:r>
        <w:rPr/>
        <w:t>conducting an initial evaluation assessment of their relevance to the patient. The</w:t>
      </w:r>
    </w:p>
    <w:p>
      <w:pPr>
        <w:pStyle w:val="PreformattedText"/>
        <w:bidi w:val="0"/>
        <w:jc w:val="left"/>
        <w:rPr/>
      </w:pPr>
      <w:r>
        <w:rPr/>
        <w:t>most important thing to remember is that you are not finding the focus, only a</w:t>
      </w:r>
    </w:p>
    <w:p>
      <w:pPr>
        <w:pStyle w:val="PreformattedText"/>
        <w:bidi w:val="0"/>
        <w:jc w:val="left"/>
        <w:rPr/>
      </w:pPr>
      <w:r>
        <w:rPr/>
        <w:t>focus for the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Completing the Initial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the completion of the second evaluation session, you need to decide</w:t>
      </w:r>
    </w:p>
    <w:p>
      <w:pPr>
        <w:pStyle w:val="PreformattedText"/>
        <w:bidi w:val="0"/>
        <w:jc w:val="left"/>
        <w:rPr/>
      </w:pPr>
      <w:r>
        <w:rPr/>
        <w:t>whether the patient is appropriate for brief treatment, select an agreed-upon</w:t>
      </w:r>
    </w:p>
    <w:p>
      <w:pPr>
        <w:pStyle w:val="PreformattedText"/>
        <w:bidi w:val="0"/>
        <w:jc w:val="left"/>
        <w:rPr/>
      </w:pPr>
      <w:r>
        <w:rPr/>
        <w:t>focus, and have a clearly stated treatment contract (including the number of</w:t>
      </w:r>
    </w:p>
    <w:p>
      <w:pPr>
        <w:pStyle w:val="PreformattedText"/>
        <w:bidi w:val="0"/>
        <w:jc w:val="left"/>
        <w:rPr/>
      </w:pPr>
      <w:r>
        <w:rPr/>
        <w:t>sessions, how missed appointments will be handled, and how post-termination</w:t>
      </w:r>
    </w:p>
    <w:p>
      <w:pPr>
        <w:pStyle w:val="PreformattedText"/>
        <w:bidi w:val="0"/>
        <w:jc w:val="left"/>
        <w:rPr/>
      </w:pPr>
      <w:r>
        <w:rPr/>
        <w:t>contact will be handled).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two-session evaluation format also allows you to see how the patient</w:t>
      </w:r>
    </w:p>
    <w:p>
      <w:pPr>
        <w:pStyle w:val="PreformattedText"/>
        <w:bidi w:val="0"/>
        <w:jc w:val="left"/>
        <w:rPr/>
      </w:pPr>
      <w:r>
        <w:rPr/>
        <w:t>responds to you and to the therapy. In fact, it can be very enlightening to give the</w:t>
      </w:r>
    </w:p>
    <w:p>
      <w:pPr>
        <w:pStyle w:val="PreformattedText"/>
        <w:bidi w:val="0"/>
        <w:jc w:val="left"/>
        <w:rPr/>
      </w:pPr>
      <w:r>
        <w:rPr/>
        <w:t>patient some kind of homework to complete between the two sessions. An initial</w:t>
      </w:r>
    </w:p>
    <w:p>
      <w:pPr>
        <w:pStyle w:val="PreformattedText"/>
        <w:bidi w:val="0"/>
        <w:jc w:val="left"/>
        <w:rPr/>
      </w:pPr>
      <w:r>
        <w:rPr/>
        <w:t>positive response, and feeling a little better in the second session, bodes well</w:t>
      </w:r>
    </w:p>
    <w:p>
      <w:pPr>
        <w:pStyle w:val="PreformattedText"/>
        <w:bidi w:val="0"/>
        <w:jc w:val="left"/>
        <w:rPr/>
      </w:pPr>
      <w:r>
        <w:rPr/>
        <w:t>(whereas a strong negative reaction conveys a worse prognosis). A more</w:t>
      </w:r>
    </w:p>
    <w:p>
      <w:pPr>
        <w:pStyle w:val="PreformattedText"/>
        <w:bidi w:val="0"/>
        <w:jc w:val="left"/>
        <w:rPr/>
      </w:pPr>
      <w:r>
        <w:rPr/>
        <w:t>ambivalent response (such as forgetting the task) can signal problems with</w:t>
      </w:r>
    </w:p>
    <w:p>
      <w:pPr>
        <w:pStyle w:val="PreformattedText"/>
        <w:bidi w:val="0"/>
        <w:jc w:val="left"/>
        <w:rPr/>
      </w:pPr>
      <w:r>
        <w:rPr/>
        <w:t>motivation and should be explored. Importantly, within the initial evaluation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sessions, the therapist should already be consciously establishing the therapeutic</w:t>
      </w:r>
    </w:p>
    <w:p>
      <w:pPr>
        <w:pStyle w:val="PreformattedText"/>
        <w:bidi w:val="0"/>
        <w:jc w:val="left"/>
        <w:rPr/>
      </w:pPr>
      <w:r>
        <w:rPr/>
        <w:t>alliance (Anchin, 2003).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Being an Active Therapist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Conducting a brief (12-16 session) psychotherapy requires that the therapist be</w:t>
      </w:r>
    </w:p>
    <w:p>
      <w:pPr>
        <w:pStyle w:val="PreformattedText"/>
        <w:bidi w:val="0"/>
        <w:jc w:val="left"/>
        <w:rPr/>
      </w:pPr>
      <w:r>
        <w:rPr/>
        <w:t>very active (see Table 63-2). According to one study, patients showed faster</w:t>
      </w:r>
    </w:p>
    <w:p>
      <w:pPr>
        <w:pStyle w:val="PreformattedText"/>
        <w:bidi w:val="0"/>
        <w:jc w:val="left"/>
        <w:rPr/>
      </w:pPr>
      <w:r>
        <w:rPr/>
        <w:t>symptom reduction in short-term treatment when therapists were active,</w:t>
      </w:r>
    </w:p>
    <w:p>
      <w:pPr>
        <w:pStyle w:val="PreformattedText"/>
        <w:bidi w:val="0"/>
        <w:jc w:val="left"/>
        <w:rPr/>
      </w:pPr>
      <w:r>
        <w:rPr/>
        <w:t>engaging, and extroverted (Heinonen, Lindfors, Laaksonen, Kenkt, 2012). This</w:t>
      </w:r>
    </w:p>
    <w:p>
      <w:pPr>
        <w:pStyle w:val="PreformattedText"/>
        <w:bidi w:val="0"/>
        <w:jc w:val="left"/>
        <w:rPr/>
      </w:pPr>
      <w:r>
        <w:rPr/>
        <w:t>study also found that therapists with higher confidence and enjoyment in their</w:t>
      </w:r>
    </w:p>
    <w:p>
      <w:pPr>
        <w:pStyle w:val="PreformattedText"/>
        <w:bidi w:val="0"/>
        <w:jc w:val="left"/>
        <w:rPr/>
      </w:pPr>
      <w:r>
        <w:rPr/>
        <w:t>work were more likely to have patients with better outcomes. This is time-</w:t>
      </w:r>
    </w:p>
    <w:p>
      <w:pPr>
        <w:pStyle w:val="PreformattedText"/>
        <w:bidi w:val="0"/>
        <w:jc w:val="left"/>
        <w:rPr/>
      </w:pPr>
      <w:r>
        <w:rPr/>
        <w:t>demanding and work-intensive. The therapist performing such therapy must</w:t>
      </w:r>
    </w:p>
    <w:p>
      <w:pPr>
        <w:pStyle w:val="PreformattedText"/>
        <w:bidi w:val="0"/>
        <w:jc w:val="left"/>
        <w:rPr/>
      </w:pPr>
      <w:r>
        <w:rPr/>
        <w:t>keep the treatment focused and the process of treatment moving forward. Several</w:t>
      </w:r>
    </w:p>
    <w:p>
      <w:pPr>
        <w:pStyle w:val="PreformattedText"/>
        <w:bidi w:val="0"/>
        <w:jc w:val="left"/>
        <w:rPr/>
      </w:pPr>
      <w:r>
        <w:rPr/>
        <w:t>techniques have been designed to structure and direct the therapy. These include</w:t>
      </w:r>
    </w:p>
    <w:p>
      <w:pPr>
        <w:pStyle w:val="PreformattedText"/>
        <w:bidi w:val="0"/>
        <w:jc w:val="left"/>
        <w:rPr/>
      </w:pPr>
      <w:r>
        <w:rPr/>
        <w:t>beginning each session with a summary of the important points raised during the</w:t>
      </w:r>
    </w:p>
    <w:p>
      <w:pPr>
        <w:pStyle w:val="PreformattedText"/>
        <w:bidi w:val="0"/>
        <w:jc w:val="left"/>
        <w:rPr/>
      </w:pPr>
      <w:r>
        <w:rPr/>
        <w:t>last session and restating the focus. Assignment and review of homework (out-</w:t>
      </w:r>
    </w:p>
    <w:p>
      <w:pPr>
        <w:pStyle w:val="PreformattedText"/>
        <w:bidi w:val="0"/>
        <w:jc w:val="left"/>
        <w:rPr/>
      </w:pPr>
      <w:r>
        <w:rPr/>
        <w:t>of-session assignments designed to transfer gains from therapy to the patient’s</w:t>
      </w:r>
    </w:p>
    <w:p>
      <w:pPr>
        <w:pStyle w:val="PreformattedText"/>
        <w:bidi w:val="0"/>
        <w:jc w:val="left"/>
        <w:rPr/>
      </w:pPr>
      <w:r>
        <w:rPr/>
        <w:t>life) are tasks that characterize the activity of the therapist. Interventions that</w:t>
      </w:r>
    </w:p>
    <w:p>
      <w:pPr>
        <w:pStyle w:val="PreformattedText"/>
        <w:bidi w:val="0"/>
        <w:jc w:val="left"/>
        <w:rPr/>
      </w:pPr>
      <w:r>
        <w:rPr/>
        <w:t>focus on the “working alliance” or therapeutic alliance are important (see Safran</w:t>
      </w:r>
    </w:p>
    <w:p>
      <w:pPr>
        <w:pStyle w:val="PreformattedText"/>
        <w:bidi w:val="0"/>
        <w:jc w:val="left"/>
        <w:rPr/>
      </w:pPr>
      <w:r>
        <w:rPr/>
        <w:t>and Muran, 1998), as are timely interventions, which limit silences and</w:t>
      </w:r>
    </w:p>
    <w:p>
      <w:pPr>
        <w:pStyle w:val="PreformattedText"/>
        <w:bidi w:val="0"/>
        <w:jc w:val="left"/>
        <w:rPr/>
      </w:pPr>
      <w:r>
        <w:rPr/>
        <w:t>deviations from the focus.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63-2: Types of Therapist Activity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Establishing clear treatment goals and realistic expectations.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Structuring sessions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homework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Developing and addressing issues in the working alliance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Limiting silences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Clarifying vague responses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Addressing positive and negative transference quickly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Drawing (actively and explicitly) upon patient’s strengths, abilities, and areas of resilience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empathic and supportive statements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Encouraging a non-perfectionistic 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Limiting psychological regression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Reviewing and acknowledging the effects of the phases of treatment on a patient’s engagement.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goal of eclectic brief therapy is to restore or improve pre-morbid</w:t>
      </w:r>
    </w:p>
    <w:p>
      <w:pPr>
        <w:pStyle w:val="PreformattedText"/>
        <w:bidi w:val="0"/>
        <w:jc w:val="left"/>
        <w:rPr/>
      </w:pPr>
      <w:r>
        <w:rPr/>
        <w:t>adaptation and function. Efforts are made by the therapist to limit and check</w:t>
      </w:r>
    </w:p>
    <w:p>
      <w:pPr>
        <w:pStyle w:val="PreformattedText"/>
        <w:bidi w:val="0"/>
        <w:jc w:val="left"/>
        <w:rPr/>
      </w:pPr>
      <w:r>
        <w:rPr/>
        <w:t>psychological regressions. Asking, “What did you think about that?” rather than</w:t>
      </w:r>
    </w:p>
    <w:p>
      <w:pPr>
        <w:pStyle w:val="PreformattedText"/>
        <w:bidi w:val="0"/>
        <w:jc w:val="left"/>
        <w:rPr/>
      </w:pPr>
      <w:r>
        <w:rPr/>
        <w:t>about feelings and affect (e.g., “How did that make you feel?”) can help with the</w:t>
      </w:r>
    </w:p>
    <w:p>
      <w:pPr>
        <w:pStyle w:val="PreformattedText"/>
        <w:bidi w:val="0"/>
        <w:jc w:val="left"/>
        <w:rPr/>
      </w:pPr>
      <w:r>
        <w:rPr/>
        <w:t>exploration of potentially regressive material. Limited within-session regression</w:t>
      </w:r>
    </w:p>
    <w:p>
      <w:pPr>
        <w:pStyle w:val="PreformattedText"/>
        <w:bidi w:val="0"/>
        <w:jc w:val="left"/>
        <w:rPr/>
      </w:pPr>
      <w:r>
        <w:rPr/>
        <w:t>is acceptable and often necessary in brief therapy; however, prolonged</w:t>
      </w:r>
    </w:p>
    <w:p>
      <w:pPr>
        <w:pStyle w:val="PreformattedText"/>
        <w:bidi w:val="0"/>
        <w:jc w:val="left"/>
        <w:rPr/>
      </w:pPr>
      <w:r>
        <w:rPr/>
        <w:t>regressions accompanied by decreased function are to be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Clarification is important in brief therapy. Requests for clarification should be</w:t>
      </w:r>
    </w:p>
    <w:p>
      <w:pPr>
        <w:pStyle w:val="PreformattedText"/>
        <w:bidi w:val="0"/>
        <w:jc w:val="left"/>
        <w:rPr/>
      </w:pPr>
      <w:r>
        <w:rPr/>
        <w:t>made whenever a patient produces vague or incomplete material. This would</w:t>
      </w:r>
    </w:p>
    <w:p>
      <w:pPr>
        <w:pStyle w:val="PreformattedText"/>
        <w:bidi w:val="0"/>
        <w:jc w:val="left"/>
        <w:rPr/>
      </w:pPr>
      <w:r>
        <w:rPr/>
        <w:t>include asking for examples or for specifics and empathically pointing out</w:t>
      </w:r>
    </w:p>
    <w:p>
      <w:pPr>
        <w:pStyle w:val="PreformattedText"/>
        <w:bidi w:val="0"/>
        <w:jc w:val="left"/>
        <w:rPr/>
      </w:pPr>
      <w:r>
        <w:rPr/>
        <w:t>contradictions and inconsistencies. Similarly, it is also expected that the therapist</w:t>
      </w:r>
    </w:p>
    <w:p>
      <w:pPr>
        <w:pStyle w:val="PreformattedText"/>
        <w:bidi w:val="0"/>
        <w:jc w:val="left"/>
        <w:rPr/>
      </w:pPr>
      <w:r>
        <w:rPr/>
        <w:t>be clear and be able to express ideas directly in ways that the patient can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Transference occurs in all treatments, including brief psychotherapy, and can</w:t>
      </w:r>
    </w:p>
    <w:p>
      <w:pPr>
        <w:pStyle w:val="PreformattedText"/>
        <w:bidi w:val="0"/>
        <w:jc w:val="left"/>
        <w:rPr/>
      </w:pPr>
      <w:r>
        <w:rPr/>
        <w:t>develop even in the opening session (Gill &amp; Muslin, 1976). Even though many</w:t>
      </w:r>
    </w:p>
    <w:p>
      <w:pPr>
        <w:pStyle w:val="PreformattedText"/>
        <w:bidi w:val="0"/>
        <w:jc w:val="left"/>
        <w:rPr/>
      </w:pPr>
      <w:r>
        <w:rPr/>
        <w:t>aspects of brief therapy are designed to discourage the development and</w:t>
      </w:r>
    </w:p>
    <w:p>
      <w:pPr>
        <w:pStyle w:val="PreformattedText"/>
        <w:bidi w:val="0"/>
        <w:jc w:val="left"/>
        <w:rPr/>
      </w:pPr>
      <w:r>
        <w:rPr/>
        <w:t>utilization of transference, a more contemporary approach indicates that the</w:t>
      </w:r>
    </w:p>
    <w:p>
      <w:pPr>
        <w:pStyle w:val="PreformattedText"/>
        <w:bidi w:val="0"/>
        <w:jc w:val="left"/>
        <w:rPr/>
      </w:pPr>
      <w:r>
        <w:rPr/>
        <w:t>therapist must be attuned and be ready to attend to transference and</w:t>
      </w:r>
    </w:p>
    <w:p>
      <w:pPr>
        <w:pStyle w:val="PreformattedText"/>
        <w:bidi w:val="0"/>
        <w:jc w:val="left"/>
        <w:rPr/>
      </w:pPr>
      <w:r>
        <w:rPr/>
        <w:t>countertransference dynamics within brief psychotherapies. Two forms of</w:t>
      </w:r>
    </w:p>
    <w:p>
      <w:pPr>
        <w:pStyle w:val="PreformattedText"/>
        <w:bidi w:val="0"/>
        <w:jc w:val="left"/>
        <w:rPr/>
      </w:pPr>
      <w:r>
        <w:rPr/>
        <w:t>transference are particularly important to recognize quickly: negative and</w:t>
      </w:r>
    </w:p>
    <w:p>
      <w:pPr>
        <w:pStyle w:val="PreformattedText"/>
        <w:bidi w:val="0"/>
        <w:jc w:val="left"/>
        <w:rPr/>
      </w:pPr>
      <w:r>
        <w:rPr/>
        <w:t>overly-positive transferences. Negative transference can be suspected when the</w:t>
      </w:r>
    </w:p>
    <w:p>
      <w:pPr>
        <w:pStyle w:val="PreformattedText"/>
        <w:bidi w:val="0"/>
        <w:jc w:val="left"/>
        <w:rPr/>
      </w:pPr>
      <w:r>
        <w:rPr/>
        <w:t>patient responds repeatedly with either angry or devaluing statements, or when</w:t>
      </w:r>
    </w:p>
    <w:p>
      <w:pPr>
        <w:pStyle w:val="PreformattedText"/>
        <w:bidi w:val="0"/>
        <w:jc w:val="left"/>
        <w:rPr/>
      </w:pPr>
      <w:r>
        <w:rPr/>
        <w:t>he or she experiences the therapy as humiliating. An overly positive transference</w:t>
      </w:r>
    </w:p>
    <w:p>
      <w:pPr>
        <w:pStyle w:val="PreformattedText"/>
        <w:bidi w:val="0"/>
        <w:jc w:val="left"/>
        <w:rPr/>
      </w:pPr>
      <w:r>
        <w:rPr/>
        <w:t>is signaled by repeated and excessively positive comments (e.g., “Oh, you know</w:t>
      </w:r>
    </w:p>
    <w:p>
      <w:pPr>
        <w:pStyle w:val="PreformattedText"/>
        <w:bidi w:val="0"/>
        <w:jc w:val="left"/>
        <w:rPr/>
      </w:pPr>
      <w:r>
        <w:rPr/>
        <w:t>me better than anyone ever has”). In brief psychotherapy, these forms of</w:t>
      </w:r>
    </w:p>
    <w:p>
      <w:pPr>
        <w:pStyle w:val="PreformattedText"/>
        <w:bidi w:val="0"/>
        <w:jc w:val="left"/>
        <w:rPr/>
      </w:pPr>
      <w:r>
        <w:rPr/>
        <w:t>transference should be dealt with quickly from the perspective of reality and the</w:t>
      </w:r>
    </w:p>
    <w:p>
      <w:pPr>
        <w:pStyle w:val="PreformattedText"/>
        <w:bidi w:val="0"/>
        <w:jc w:val="left"/>
        <w:rPr/>
      </w:pPr>
      <w:r>
        <w:rPr/>
        <w:t>present. The therapist should review the patient’s feelings and reasoning and</w:t>
      </w:r>
    </w:p>
    <w:p>
      <w:pPr>
        <w:pStyle w:val="PreformattedText"/>
        <w:bidi w:val="0"/>
        <w:jc w:val="left"/>
        <w:rPr/>
      </w:pPr>
      <w:r>
        <w:rPr/>
        <w:t>relate these to the actual interaction. For example, if the therapist was</w:t>
      </w:r>
    </w:p>
    <w:p>
      <w:pPr>
        <w:pStyle w:val="PreformattedText"/>
        <w:bidi w:val="0"/>
        <w:jc w:val="left"/>
        <w:rPr/>
      </w:pPr>
      <w:r>
        <w:rPr/>
        <w:t>inadvertently offensive, this should be admitted to, while pointing out that the</w:t>
      </w:r>
    </w:p>
    <w:p>
      <w:pPr>
        <w:pStyle w:val="PreformattedText"/>
        <w:bidi w:val="0"/>
        <w:jc w:val="left"/>
        <w:rPr/>
      </w:pPr>
      <w:r>
        <w:rPr/>
        <w:t>therapist’s motive was to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Attending to the intrapsychic effects and the reality of time in brief</w:t>
      </w:r>
    </w:p>
    <w:p>
      <w:pPr>
        <w:pStyle w:val="PreformattedText"/>
        <w:bidi w:val="0"/>
        <w:jc w:val="left"/>
        <w:rPr/>
      </w:pPr>
      <w:r>
        <w:rPr/>
        <w:t>psychotherapy is a final activity of the therapist. Mann (1982; 1991), who</w:t>
      </w:r>
    </w:p>
    <w:p>
      <w:pPr>
        <w:pStyle w:val="PreformattedText"/>
        <w:bidi w:val="0"/>
        <w:jc w:val="left"/>
        <w:rPr/>
      </w:pPr>
      <w:r>
        <w:rPr/>
        <w:t>developed a dynamic existential method, found that time itself could be used as</w:t>
      </w:r>
    </w:p>
    <w:p>
      <w:pPr>
        <w:pStyle w:val="PreformattedText"/>
        <w:bidi w:val="0"/>
        <w:jc w:val="left"/>
        <w:rPr/>
      </w:pPr>
      <w:r>
        <w:rPr/>
        <w:t>the primary tool in brief treatments. The therapist should recognize that limited</w:t>
      </w:r>
    </w:p>
    <w:p>
      <w:pPr>
        <w:pStyle w:val="PreformattedText"/>
        <w:bidi w:val="0"/>
        <w:jc w:val="left"/>
        <w:rPr/>
      </w:pPr>
      <w:r>
        <w:rPr/>
        <w:t>time places pressure, increases anxiety, and motivates the patient to work toward</w:t>
      </w:r>
    </w:p>
    <w:p>
      <w:pPr>
        <w:pStyle w:val="PreformattedText"/>
        <w:bidi w:val="0"/>
        <w:jc w:val="left"/>
        <w:rPr/>
      </w:pPr>
      <w:r>
        <w:rPr/>
        <w:t>certain goals. The therapist should closely attend to the effects that the phases of</w:t>
      </w:r>
    </w:p>
    <w:p>
      <w:pPr>
        <w:pStyle w:val="PreformattedText"/>
        <w:bidi w:val="0"/>
        <w:jc w:val="left"/>
        <w:rPr/>
      </w:pPr>
      <w:r>
        <w:rPr/>
        <w:t>treatment place on the patient and if necessary respond in ways that</w:t>
      </w:r>
    </w:p>
    <w:p>
      <w:pPr>
        <w:pStyle w:val="PreformattedText"/>
        <w:bidi w:val="0"/>
        <w:jc w:val="left"/>
        <w:rPr/>
      </w:pPr>
      <w:r>
        <w:rPr/>
        <w:t>acknowledge the reality of the experience.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Phases of Planned Brief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traditional phases of psychotherapy as they apply to brief treatment</w:t>
      </w:r>
    </w:p>
    <w:p>
      <w:pPr>
        <w:pStyle w:val="PreformattedText"/>
        <w:bidi w:val="0"/>
        <w:jc w:val="left"/>
        <w:rPr/>
      </w:pPr>
      <w:r>
        <w:rPr/>
        <w:t>need review.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 Phase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phase (from evaluation to session 2 or 3) principally includes evaluation</w:t>
      </w:r>
    </w:p>
    <w:p>
      <w:pPr>
        <w:pStyle w:val="PreformattedText"/>
        <w:bidi w:val="0"/>
        <w:jc w:val="left"/>
        <w:rPr/>
      </w:pPr>
      <w:r>
        <w:rPr/>
        <w:t>and selection of the patient, selection of the focus, and establishment of a</w:t>
      </w:r>
    </w:p>
    <w:p>
      <w:pPr>
        <w:pStyle w:val="PreformattedText"/>
        <w:bidi w:val="0"/>
        <w:jc w:val="left"/>
        <w:rPr/>
      </w:pPr>
      <w:r>
        <w:rPr/>
        <w:t>working alliance. This phase is usually accompanied by some mild reduction in</w:t>
      </w:r>
    </w:p>
    <w:p>
      <w:pPr>
        <w:pStyle w:val="PreformattedText"/>
        <w:bidi w:val="0"/>
        <w:jc w:val="left"/>
        <w:rPr/>
      </w:pPr>
      <w:r>
        <w:rPr/>
        <w:t>symptoms and a low-grade positive transference, particularly as a working</w:t>
      </w:r>
    </w:p>
    <w:p>
      <w:pPr>
        <w:pStyle w:val="PreformattedText"/>
        <w:bidi w:val="0"/>
        <w:jc w:val="left"/>
        <w:rPr/>
      </w:pPr>
      <w:r>
        <w:rPr/>
        <w:t>relationship develops. The goal is to set the frame and the structure of the</w:t>
      </w:r>
    </w:p>
    <w:p>
      <w:pPr>
        <w:pStyle w:val="PreformattedText"/>
        <w:bidi w:val="0"/>
        <w:jc w:val="left"/>
        <w:rPr/>
      </w:pPr>
      <w:r>
        <w:rPr/>
        <w:t>therapy, while also giving the patient hope.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Middle Phase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middle phase (sessions 4 to 8 or 9), the work becomes more difficult.</w:t>
      </w:r>
    </w:p>
    <w:p>
      <w:pPr>
        <w:pStyle w:val="PreformattedText"/>
        <w:bidi w:val="0"/>
        <w:jc w:val="left"/>
        <w:rPr/>
      </w:pPr>
      <w:r>
        <w:rPr/>
        <w:t>The patient usually becomes concerned about the time limit, feeling that the</w:t>
      </w:r>
    </w:p>
    <w:p>
      <w:pPr>
        <w:pStyle w:val="PreformattedText"/>
        <w:bidi w:val="0"/>
        <w:jc w:val="left"/>
        <w:rPr/>
      </w:pPr>
      <w:r>
        <w:rPr/>
        <w:t>length of treatment will not be sufficient. Issues of separation and aloneness</w:t>
      </w:r>
    </w:p>
    <w:p>
      <w:pPr>
        <w:pStyle w:val="PreformattedText"/>
        <w:bidi w:val="0"/>
        <w:jc w:val="left"/>
        <w:rPr/>
      </w:pPr>
      <w:r>
        <w:rPr/>
        <w:t>come to the fore and compete with the focus for attention. It is important for the</w:t>
      </w:r>
    </w:p>
    <w:p>
      <w:pPr>
        <w:pStyle w:val="PreformattedText"/>
        <w:bidi w:val="0"/>
        <w:jc w:val="left"/>
        <w:rPr/>
      </w:pPr>
      <w:r>
        <w:rPr/>
        <w:t>therapist to reassure the patient (with words and a calm, understanding</w:t>
      </w:r>
    </w:p>
    <w:p>
      <w:pPr>
        <w:pStyle w:val="PreformattedText"/>
        <w:bidi w:val="0"/>
        <w:jc w:val="left"/>
        <w:rPr/>
      </w:pPr>
      <w:r>
        <w:rPr/>
        <w:t>demeanor) that although difficult, the treatment approach has much to offer, and</w:t>
      </w:r>
    </w:p>
    <w:p>
      <w:pPr>
        <w:pStyle w:val="PreformattedText"/>
        <w:bidi w:val="0"/>
        <w:jc w:val="left"/>
        <w:rPr/>
      </w:pPr>
      <w:r>
        <w:rPr/>
        <w:t>direct their joint attention back to the agreed-upon focus. The patient often feels</w:t>
      </w:r>
    </w:p>
    <w:p>
      <w:pPr>
        <w:pStyle w:val="PreformattedText"/>
        <w:bidi w:val="0"/>
        <w:jc w:val="left"/>
        <w:rPr/>
      </w:pPr>
      <w:r>
        <w:rPr/>
        <w:t>worse during this phase and the therapist’s faith in the treatment process is often</w:t>
      </w:r>
    </w:p>
    <w:p>
      <w:pPr>
        <w:pStyle w:val="PreformattedText"/>
        <w:bidi w:val="0"/>
        <w:jc w:val="left"/>
        <w:rPr/>
      </w:pPr>
      <w:r>
        <w:rPr/>
        <w:t>tested.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Termination Phase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phase (sessions 8 to 12 or 16), the therapy usually settles down. The</w:t>
      </w:r>
    </w:p>
    <w:p>
      <w:pPr>
        <w:pStyle w:val="PreformattedText"/>
        <w:bidi w:val="0"/>
        <w:jc w:val="left"/>
        <w:rPr/>
      </w:pPr>
      <w:r>
        <w:rPr/>
        <w:t>patient accepts the fact that treatment will end as planned and his or her</w:t>
      </w:r>
    </w:p>
    <w:p>
      <w:pPr>
        <w:pStyle w:val="PreformattedText"/>
        <w:bidi w:val="0"/>
        <w:jc w:val="left"/>
        <w:rPr/>
      </w:pPr>
      <w:r>
        <w:rPr/>
        <w:t>symptoms typically decrease. In addition to the treatment focus, post-therapy</w:t>
      </w:r>
    </w:p>
    <w:p>
      <w:pPr>
        <w:pStyle w:val="PreformattedText"/>
        <w:bidi w:val="0"/>
        <w:jc w:val="left"/>
        <w:rPr/>
      </w:pPr>
      <w:r>
        <w:rPr/>
        <w:t>plans and the situational loss of the therapy relationship are explored. At or</w:t>
      </w:r>
    </w:p>
    <w:p>
      <w:pPr>
        <w:pStyle w:val="PreformattedText"/>
        <w:bidi w:val="0"/>
        <w:jc w:val="left"/>
        <w:rPr/>
      </w:pPr>
      <w:r>
        <w:rPr/>
        <w:t>around the actual termination of treatment it is not unusual for the patient to</w:t>
      </w:r>
    </w:p>
    <w:p>
      <w:pPr>
        <w:pStyle w:val="PreformattedText"/>
        <w:bidi w:val="0"/>
        <w:jc w:val="left"/>
        <w:rPr/>
      </w:pPr>
      <w:r>
        <w:rPr/>
        <w:t>present some new and often interesting material for discussion. Even though the</w:t>
      </w:r>
    </w:p>
    <w:p>
      <w:pPr>
        <w:pStyle w:val="PreformattedText"/>
        <w:bidi w:val="0"/>
        <w:jc w:val="left"/>
        <w:rPr/>
      </w:pPr>
      <w:r>
        <w:rPr/>
        <w:t>therapist might be tempted to explore this new material and thereby extend the</w:t>
      </w:r>
    </w:p>
    <w:p>
      <w:pPr>
        <w:pStyle w:val="PreformattedText"/>
        <w:bidi w:val="0"/>
        <w:jc w:val="left"/>
        <w:rPr/>
      </w:pPr>
      <w:r>
        <w:rPr/>
        <w:t>treatment, doing so is usually (but not always) a mistake. Interest in the new</w:t>
      </w:r>
    </w:p>
    <w:p>
      <w:pPr>
        <w:pStyle w:val="PreformattedText"/>
        <w:bidi w:val="0"/>
        <w:jc w:val="left"/>
        <w:rPr/>
      </w:pPr>
      <w:r>
        <w:rPr/>
        <w:t>material should be shown, but, unless clinically indicated, the treatment should</w:t>
      </w:r>
    </w:p>
    <w:p>
      <w:pPr>
        <w:pStyle w:val="PreformattedText"/>
        <w:bidi w:val="0"/>
        <w:jc w:val="left"/>
        <w:rPr/>
      </w:pPr>
      <w:r>
        <w:rPr/>
        <w:t>end as planned in order to give the full experience and value that a planned brief</w:t>
      </w:r>
    </w:p>
    <w:p>
      <w:pPr>
        <w:pStyle w:val="PreformattedText"/>
        <w:bidi w:val="0"/>
        <w:jc w:val="left"/>
        <w:rPr/>
      </w:pPr>
      <w:r>
        <w:rPr/>
        <w:t>treatment can provide (e.g., a clear beginning, middle, and end).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Post-Treatment Contact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Within the eclectic brief therapy framework, it is acceptable for patients to</w:t>
      </w:r>
    </w:p>
    <w:p>
      <w:pPr>
        <w:pStyle w:val="PreformattedText"/>
        <w:bidi w:val="0"/>
        <w:jc w:val="left"/>
        <w:rPr/>
      </w:pPr>
      <w:r>
        <w:rPr/>
        <w:t>return to therapy at multiple points during their life. When a therapy is</w:t>
      </w:r>
    </w:p>
    <w:p>
      <w:pPr>
        <w:pStyle w:val="PreformattedText"/>
        <w:bidi w:val="0"/>
        <w:jc w:val="left"/>
        <w:rPr/>
      </w:pPr>
      <w:r>
        <w:rPr/>
        <w:t>completed, a patient should wait about 6 months before considering further</w:t>
      </w:r>
    </w:p>
    <w:p>
      <w:pPr>
        <w:pStyle w:val="PreformattedText"/>
        <w:bidi w:val="0"/>
        <w:jc w:val="left"/>
        <w:rPr/>
      </w:pPr>
      <w:r>
        <w:rPr/>
        <w:t>therapy. This allows patients to practice their newly-learned psychological</w:t>
      </w:r>
    </w:p>
    <w:p>
      <w:pPr>
        <w:pStyle w:val="PreformattedText"/>
        <w:bidi w:val="0"/>
        <w:jc w:val="left"/>
        <w:rPr/>
      </w:pPr>
      <w:r>
        <w:rPr/>
        <w:t>insights and skills in the real world and take some time to assess their new level</w:t>
      </w:r>
    </w:p>
    <w:p>
      <w:pPr>
        <w:pStyle w:val="PreformattedText"/>
        <w:bidi w:val="0"/>
        <w:jc w:val="left"/>
        <w:rPr/>
      </w:pPr>
      <w:r>
        <w:rPr/>
        <w:t>of adaptation and function. In other words, the impact of treatment is utilized</w:t>
      </w:r>
    </w:p>
    <w:p>
      <w:pPr>
        <w:pStyle w:val="PreformattedText"/>
        <w:bidi w:val="0"/>
        <w:jc w:val="left"/>
        <w:rPr/>
      </w:pPr>
      <w:r>
        <w:rPr/>
        <w:t>both during and after the treatment. In considering post-treatment contact, the</w:t>
      </w:r>
    </w:p>
    <w:p>
      <w:pPr>
        <w:pStyle w:val="PreformattedText"/>
        <w:bidi w:val="0"/>
        <w:jc w:val="left"/>
        <w:rPr/>
      </w:pPr>
      <w:r>
        <w:rPr/>
        <w:t>therapist should strive to help and be available to patients at times of</w:t>
      </w:r>
    </w:p>
    <w:p>
      <w:pPr>
        <w:pStyle w:val="PreformattedText"/>
        <w:bidi w:val="0"/>
        <w:jc w:val="left"/>
        <w:rPr/>
      </w:pPr>
      <w:r>
        <w:rPr/>
        <w:t>environmental or psychological stress across the life-span. Patients who</w:t>
      </w:r>
    </w:p>
    <w:p>
      <w:pPr>
        <w:pStyle w:val="PreformattedText"/>
        <w:bidi w:val="0"/>
        <w:jc w:val="left"/>
        <w:rPr/>
      </w:pPr>
      <w:r>
        <w:rPr/>
        <w:t>participate in brief psychotherapy have the benefit of personally knowing a</w:t>
      </w:r>
    </w:p>
    <w:p>
      <w:pPr>
        <w:pStyle w:val="PreformattedText"/>
        <w:bidi w:val="0"/>
        <w:jc w:val="left"/>
        <w:rPr/>
      </w:pPr>
      <w:r>
        <w:rPr/>
        <w:t>therapist they can return to.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Abbass A, Town J, Driessen E: Intensive short-term dynamic</w:t>
      </w:r>
    </w:p>
    <w:p>
      <w:pPr>
        <w:pStyle w:val="PreformattedText"/>
        <w:bidi w:val="0"/>
        <w:jc w:val="left"/>
        <w:rPr/>
      </w:pPr>
      <w:r>
        <w:rPr/>
        <w:t>psychotherapy: A systematic review and meta-analysis of outcome</w:t>
      </w:r>
    </w:p>
    <w:p>
      <w:pPr>
        <w:pStyle w:val="PreformattedText"/>
        <w:bidi w:val="0"/>
        <w:jc w:val="left"/>
        <w:rPr/>
      </w:pPr>
      <w:r>
        <w:rPr/>
        <w:t>research. Harv Rev Psychiatry . 2012; 20: 97-108.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Anchin JC: Integratively oriented brief psychotherapy: Historical</w:t>
      </w:r>
    </w:p>
    <w:p>
      <w:pPr>
        <w:pStyle w:val="PreformattedText"/>
        <w:bidi w:val="0"/>
        <w:jc w:val="left"/>
        <w:rPr/>
      </w:pPr>
      <w:r>
        <w:rPr/>
        <w:t>perspective and contemporary approaches. J Psychotherapy Integration .</w:t>
      </w:r>
    </w:p>
    <w:p>
      <w:pPr>
        <w:pStyle w:val="PreformattedText"/>
        <w:bidi w:val="0"/>
        <w:jc w:val="left"/>
        <w:rPr/>
      </w:pPr>
      <w:r>
        <w:rPr/>
        <w:t>2003; 13(3-4): 219.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Arch JJ, Eifert GH, Davies C, et al: Randomized clinical trial of cognitive</w:t>
      </w:r>
    </w:p>
    <w:p>
      <w:pPr>
        <w:pStyle w:val="PreformattedText"/>
        <w:bidi w:val="0"/>
        <w:jc w:val="left"/>
        <w:rPr/>
      </w:pPr>
      <w:r>
        <w:rPr/>
        <w:t>behavioral therapy (CBT) versus acceptance and commitment therapy</w:t>
      </w:r>
    </w:p>
    <w:p>
      <w:pPr>
        <w:pStyle w:val="PreformattedText"/>
        <w:bidi w:val="0"/>
        <w:jc w:val="left"/>
        <w:rPr/>
      </w:pPr>
      <w:r>
        <w:rPr/>
        <w:t>(ACT) for mixed anxiety disorders. J Consult Clin Psychol . 2012; 80(5):</w:t>
      </w:r>
    </w:p>
    <w:p>
      <w:pPr>
        <w:pStyle w:val="PreformattedText"/>
        <w:bidi w:val="0"/>
        <w:jc w:val="left"/>
        <w:rPr/>
      </w:pPr>
      <w:r>
        <w:rPr/>
        <w:t>750.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Barasch AS: Psychotherapy as a short story: Selection and focus in brief</w:t>
      </w:r>
    </w:p>
    <w:p>
      <w:pPr>
        <w:pStyle w:val="PreformattedText"/>
        <w:bidi w:val="0"/>
        <w:jc w:val="left"/>
        <w:rPr/>
      </w:pPr>
      <w:r>
        <w:rPr/>
        <w:t>dynamic psychotherapy. J Am Acad Psychoanal . 1999; 27: 47-59.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Barlow D: Clinical Handbook of Psychological Disorders: A Step-By-Step</w:t>
      </w:r>
    </w:p>
    <w:p>
      <w:pPr>
        <w:pStyle w:val="PreformattedText"/>
        <w:bidi w:val="0"/>
        <w:jc w:val="left"/>
        <w:rPr/>
      </w:pPr>
      <w:r>
        <w:rPr/>
        <w:t>Treatment Manual . 4th ed. New York: Guilford Press;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Beck S, Greenberg R: Brief cognitive therapies. Psychiatr Clin North Am .</w:t>
      </w:r>
    </w:p>
    <w:p>
      <w:pPr>
        <w:pStyle w:val="PreformattedText"/>
        <w:bidi w:val="0"/>
        <w:jc w:val="left"/>
        <w:rPr/>
      </w:pPr>
      <w:r>
        <w:rPr/>
        <w:t>1979; 2: 11-22.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Blais M: Planned brief therapy. In: Jacobson J, Jacobson A, eds:.:</w:t>
      </w:r>
    </w:p>
    <w:p>
      <w:pPr>
        <w:pStyle w:val="PreformattedText"/>
        <w:bidi w:val="0"/>
        <w:jc w:val="left"/>
        <w:rPr/>
      </w:pPr>
      <w:r>
        <w:rPr/>
        <w:t>Psychiatric Secrets . 2nd ed. Philadelphia: Hanley &amp; Belfus; 2000.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Book H: How to Practice Brief Psychodynamic Psychotherapy: The Core</w:t>
      </w:r>
    </w:p>
    <w:p>
      <w:pPr>
        <w:pStyle w:val="PreformattedText"/>
        <w:bidi w:val="0"/>
        <w:jc w:val="left"/>
        <w:rPr/>
      </w:pPr>
      <w:r>
        <w:rPr/>
        <w:t>Conflictual Relationship Theme Method . Washington D.C.: American</w:t>
      </w:r>
    </w:p>
    <w:p>
      <w:pPr>
        <w:pStyle w:val="PreformattedText"/>
        <w:bidi w:val="0"/>
        <w:jc w:val="left"/>
        <w:rPr/>
      </w:pPr>
      <w:r>
        <w:rPr/>
        <w:t>Psychological Association, 1998.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Budman S, Gurman A: Theory and Practice of Brief Therapy . New York:</w:t>
      </w:r>
    </w:p>
    <w:p>
      <w:pPr>
        <w:pStyle w:val="PreformattedText"/>
        <w:bidi w:val="0"/>
        <w:jc w:val="left"/>
        <w:rPr/>
      </w:pPr>
      <w:r>
        <w:rPr/>
        <w:t>Guilford Press; 1988.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Burk J, White H, Havens L: Which short-term therapy? Arch Gen</w:t>
      </w:r>
    </w:p>
    <w:p>
      <w:pPr>
        <w:pStyle w:val="PreformattedText"/>
        <w:bidi w:val="0"/>
        <w:jc w:val="left"/>
        <w:rPr/>
      </w:pPr>
      <w:r>
        <w:rPr/>
        <w:t>Psychiatry . 1979; 36: 177-186.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Crits-Christoph P: The efficacy of brief dynamic psychotherapy: A meta-</w:t>
      </w:r>
    </w:p>
    <w:p>
      <w:pPr>
        <w:pStyle w:val="PreformattedText"/>
        <w:bidi w:val="0"/>
        <w:jc w:val="left"/>
        <w:rPr/>
      </w:pPr>
      <w:r>
        <w:rPr/>
        <w:t>analysis. Am J Psychiatry . 1992; 1149: 151-158.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Davanloo H: Intensive short-term dynamic psychotherapy with highly-</w:t>
      </w:r>
    </w:p>
    <w:p>
      <w:pPr>
        <w:pStyle w:val="PreformattedText"/>
        <w:bidi w:val="0"/>
        <w:jc w:val="left"/>
        <w:rPr/>
      </w:pPr>
      <w:r>
        <w:rPr/>
        <w:t>resistant depressed patients: Part I. Restructuring ego’s regressive defenses.</w:t>
      </w:r>
    </w:p>
    <w:p>
      <w:pPr>
        <w:pStyle w:val="PreformattedText"/>
        <w:bidi w:val="0"/>
        <w:jc w:val="left"/>
        <w:rPr/>
      </w:pPr>
      <w:r>
        <w:rPr/>
        <w:t>Int J Short-Term Psychotherapy . 1987; 2: 99-132.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Davanloo H: Short-Term Dynamic Psychotherapy . New York: Jason</w:t>
      </w:r>
    </w:p>
    <w:p>
      <w:pPr>
        <w:pStyle w:val="PreformattedText"/>
        <w:bidi w:val="0"/>
        <w:jc w:val="left"/>
        <w:rPr/>
      </w:pPr>
      <w:r>
        <w:rPr/>
        <w:t>Aronson,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Dewan MJ, Steenbarger BN, Greenberg RP: The Art and Science of Brief</w:t>
      </w:r>
    </w:p>
    <w:p>
      <w:pPr>
        <w:pStyle w:val="PreformattedText"/>
        <w:bidi w:val="0"/>
        <w:jc w:val="left"/>
        <w:rPr/>
      </w:pPr>
      <w:r>
        <w:rPr/>
        <w:t>Psychotherapies: A Practitioner ’s Guide . Washington DC, American</w:t>
      </w:r>
    </w:p>
    <w:p>
      <w:pPr>
        <w:pStyle w:val="PreformattedText"/>
        <w:bidi w:val="0"/>
        <w:jc w:val="left"/>
        <w:rPr/>
      </w:pPr>
      <w:r>
        <w:rPr/>
        <w:t>Psychiatric Publishing;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Driessen E, Cuijpers P, de Maat SC, et al: The efficacy of short-term</w:t>
      </w:r>
    </w:p>
    <w:p>
      <w:pPr>
        <w:pStyle w:val="PreformattedText"/>
        <w:bidi w:val="0"/>
        <w:jc w:val="left"/>
        <w:rPr/>
      </w:pPr>
      <w:r>
        <w:rPr/>
        <w:t>psychodynamic psychotherapy for depression: a meta-analysis.</w:t>
      </w:r>
    </w:p>
    <w:p>
      <w:pPr>
        <w:pStyle w:val="PreformattedText"/>
        <w:bidi w:val="0"/>
        <w:jc w:val="left"/>
        <w:rPr/>
      </w:pPr>
      <w:r>
        <w:rPr/>
        <w:t>Clin Psychology Rev . 2010; 30(1): 25-36.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Gill MM, Muslin HL: Early interpretation of transference. J Am Psychoanal</w:t>
      </w:r>
    </w:p>
    <w:p>
      <w:pPr>
        <w:pStyle w:val="PreformattedText"/>
        <w:bidi w:val="0"/>
        <w:jc w:val="left"/>
        <w:rPr/>
      </w:pPr>
      <w:r>
        <w:rPr/>
        <w:t>Assoc . 1976; 24:</w:t>
      </w:r>
    </w:p>
    <w:p>
      <w:pPr>
        <w:pStyle w:val="PreformattedText"/>
        <w:bidi w:val="0"/>
        <w:jc w:val="left"/>
        <w:rPr/>
      </w:pPr>
      <w:r>
        <w:rPr/>
        <w:t>779-794.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Groves J: Essential Papers on Short-Term Dynamic Therapy . New York:</w:t>
      </w:r>
    </w:p>
    <w:p>
      <w:pPr>
        <w:pStyle w:val="PreformattedText"/>
        <w:bidi w:val="0"/>
        <w:jc w:val="left"/>
        <w:rPr/>
      </w:pPr>
      <w:r>
        <w:rPr/>
        <w:t>New York Universities Press;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Groves J: The short-term dynamic psychotherapies: an overview. In: Rutan</w:t>
      </w:r>
    </w:p>
    <w:p>
      <w:pPr>
        <w:pStyle w:val="PreformattedText"/>
        <w:bidi w:val="0"/>
        <w:jc w:val="left"/>
        <w:rPr/>
      </w:pPr>
      <w:r>
        <w:rPr/>
        <w:t>S, ed.: Psychotherapy for the 90s . New York: Guilford Press;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Hall M, Arnold W, Crosby R: Back to basics: the importance of focus</w:t>
      </w:r>
    </w:p>
    <w:p>
      <w:pPr>
        <w:pStyle w:val="PreformattedText"/>
        <w:bidi w:val="0"/>
        <w:jc w:val="left"/>
        <w:rPr/>
      </w:pPr>
      <w:r>
        <w:rPr/>
        <w:t>selection. Psychotherapy . 1990; 27: 578-584.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Heinonen E, Lindfors O, Laaksonen MA, et al: Therapists’ professional and</w:t>
      </w:r>
    </w:p>
    <w:p>
      <w:pPr>
        <w:pStyle w:val="PreformattedText"/>
        <w:bidi w:val="0"/>
        <w:jc w:val="left"/>
        <w:rPr/>
      </w:pPr>
      <w:r>
        <w:rPr/>
        <w:t>personal characteristics as predictors of outcome in short-and long-term</w:t>
      </w:r>
    </w:p>
    <w:p>
      <w:pPr>
        <w:pStyle w:val="PreformattedText"/>
        <w:bidi w:val="0"/>
        <w:jc w:val="left"/>
        <w:rPr/>
      </w:pPr>
      <w:r>
        <w:rPr/>
        <w:t>psychotherapy. J Affect Disord . 2012; 138(3): 301-312.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Klerman G, Weissman M, Rounsaville B, et al: Interpersonal</w:t>
      </w:r>
    </w:p>
    <w:p>
      <w:pPr>
        <w:pStyle w:val="PreformattedText"/>
        <w:bidi w:val="0"/>
        <w:jc w:val="left"/>
        <w:rPr/>
      </w:pPr>
      <w:r>
        <w:rPr/>
        <w:t>Psychotherapy of Depression . New York: Basic Books;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Leibovich M: Short-term psychotherapy for the borderline personality</w:t>
      </w:r>
    </w:p>
    <w:p>
      <w:pPr>
        <w:pStyle w:val="PreformattedText"/>
        <w:bidi w:val="0"/>
        <w:jc w:val="left"/>
        <w:rPr/>
      </w:pPr>
      <w:r>
        <w:rPr/>
        <w:t>disorder. Psychother Psychosom . 1981; 35: 257-264.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Leichsenring F, Salzer S, Jaeger U, et al: Short-term psychodynamic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and cognitive-behavioral therapy in generalized anxiety</w:t>
      </w:r>
    </w:p>
    <w:p>
      <w:pPr>
        <w:pStyle w:val="PreformattedText"/>
        <w:bidi w:val="0"/>
        <w:jc w:val="left"/>
        <w:rPr/>
      </w:pPr>
      <w:r>
        <w:rPr/>
        <w:t>disorder: a randomized, controlled trial. Am J Psychiatry . 2009; 166(8):</w:t>
      </w:r>
    </w:p>
    <w:p>
      <w:pPr>
        <w:pStyle w:val="PreformattedText"/>
        <w:bidi w:val="0"/>
        <w:jc w:val="left"/>
        <w:rPr/>
      </w:pPr>
      <w:r>
        <w:rPr/>
        <w:t>875-881.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Lemma A, Target M, Fonagy P: Dynamic Interpersonal Therapy (DIT):</w:t>
      </w:r>
    </w:p>
    <w:p>
      <w:pPr>
        <w:pStyle w:val="PreformattedText"/>
        <w:bidi w:val="0"/>
        <w:jc w:val="left"/>
        <w:rPr/>
      </w:pPr>
      <w:r>
        <w:rPr/>
        <w:t>Developing a new psychodynamic intervention for the treatment of</w:t>
      </w:r>
    </w:p>
    <w:p>
      <w:pPr>
        <w:pStyle w:val="PreformattedText"/>
        <w:bidi w:val="0"/>
        <w:jc w:val="left"/>
        <w:rPr/>
      </w:pPr>
      <w:r>
        <w:rPr/>
        <w:t>depression. Psychoanalytic Inquiry . 2013; 33(6): 552-566.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Levenson H, Butler SF, Powers TA, et al: Concise Guide to Brief Dynamic</w:t>
      </w:r>
    </w:p>
    <w:p>
      <w:pPr>
        <w:pStyle w:val="PreformattedText"/>
        <w:bidi w:val="0"/>
        <w:jc w:val="left"/>
        <w:rPr/>
      </w:pPr>
      <w:r>
        <w:rPr/>
        <w:t>and Interpersonal Therapy . 2nd ed. Washington DC, American Psychiatric</w:t>
      </w:r>
    </w:p>
    <w:p>
      <w:pPr>
        <w:pStyle w:val="PreformattedText"/>
        <w:bidi w:val="0"/>
        <w:jc w:val="left"/>
        <w:rPr/>
      </w:pPr>
      <w:r>
        <w:rPr/>
        <w:t>Publishing;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Luborsky L: Principles of Psychoanalytic Psychotherapy: A Manual for</w:t>
      </w:r>
    </w:p>
    <w:p>
      <w:pPr>
        <w:pStyle w:val="PreformattedText"/>
        <w:bidi w:val="0"/>
        <w:jc w:val="left"/>
        <w:rPr/>
      </w:pPr>
      <w:r>
        <w:rPr/>
        <w:t>Supportive-Expressive Treatment . New York, Basic Books; 1984.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Malan D, Osimo F: Psychodynamics, Training and Outcome in Brief</w:t>
      </w:r>
    </w:p>
    <w:p>
      <w:pPr>
        <w:pStyle w:val="PreformattedText"/>
        <w:bidi w:val="0"/>
        <w:jc w:val="left"/>
        <w:rPr/>
      </w:pPr>
      <w:r>
        <w:rPr/>
        <w:t>Psychotherapy . London: Butterworth-Heinemann;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Malan D: The Frontier of Brief Psychotherapy . New York: Plenum</w:t>
      </w:r>
    </w:p>
    <w:p>
      <w:pPr>
        <w:pStyle w:val="PreformattedText"/>
        <w:bidi w:val="0"/>
        <w:jc w:val="left"/>
        <w:rPr/>
      </w:pPr>
      <w:r>
        <w:rPr/>
        <w:t>Medical Book Company; 1976.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Mann J, Goldman K: A Case-Book in Time Limited Psychotherapy . New</w:t>
      </w:r>
    </w:p>
    <w:p>
      <w:pPr>
        <w:pStyle w:val="PreformattedText"/>
        <w:bidi w:val="0"/>
        <w:jc w:val="left"/>
        <w:rPr/>
      </w:pPr>
      <w:r>
        <w:rPr/>
        <w:t>York McGraw-Hill; 1982.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Mann J: Time-Limited Psychotherapy. In: Crits-Christoph P, Barber JP,</w:t>
      </w:r>
    </w:p>
    <w:p>
      <w:pPr>
        <w:pStyle w:val="PreformattedText"/>
        <w:bidi w:val="0"/>
        <w:jc w:val="left"/>
        <w:rPr/>
      </w:pPr>
      <w:r>
        <w:rPr/>
        <w:t>eds.: Handbook of Short-Term Dynamic Psychotherapy . New York: Basic</w:t>
      </w:r>
    </w:p>
    <w:p>
      <w:pPr>
        <w:pStyle w:val="PreformattedText"/>
        <w:bidi w:val="0"/>
        <w:jc w:val="left"/>
        <w:rPr/>
      </w:pPr>
      <w:r>
        <w:rPr/>
        <w:t>Books, 1991, pp. 17—44.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Messer SB: What makes brief psychodynamic therapy time efficient. Clin</w:t>
      </w:r>
    </w:p>
    <w:p>
      <w:pPr>
        <w:pStyle w:val="PreformattedText"/>
        <w:bidi w:val="0"/>
        <w:jc w:val="left"/>
        <w:rPr/>
      </w:pPr>
      <w:r>
        <w:rPr/>
        <w:t>Psychology: Science and Practice . 2001; 8: 5-22.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Nieuwsma JA, Trivedi RB, McDuffie J, et al: Brief psychotherapy for</w:t>
      </w:r>
    </w:p>
    <w:p>
      <w:pPr>
        <w:pStyle w:val="PreformattedText"/>
        <w:bidi w:val="0"/>
        <w:jc w:val="left"/>
        <w:rPr/>
      </w:pPr>
      <w:r>
        <w:rPr/>
        <w:t>depression: a systematic review and meta-analysis. Int J Psychiatry in Med</w:t>
      </w:r>
    </w:p>
    <w:p>
      <w:pPr>
        <w:pStyle w:val="PreformattedText"/>
        <w:bidi w:val="0"/>
        <w:jc w:val="left"/>
        <w:rPr/>
      </w:pPr>
      <w:r>
        <w:rPr/>
        <w:t>. 2012; 43(2): 129-151.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Olfson M, Marcus SC: National trends in outpatient psychotherapy. Am J</w:t>
      </w:r>
    </w:p>
    <w:p>
      <w:pPr>
        <w:pStyle w:val="PreformattedText"/>
        <w:bidi w:val="0"/>
        <w:jc w:val="left"/>
        <w:rPr/>
      </w:pPr>
      <w:r>
        <w:rPr/>
        <w:t>Psychiatry . 2010; 167: 1456-1463.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Olfson M, Pincus HA: Outpatient psychotherapy in the United States: II.</w:t>
      </w:r>
    </w:p>
    <w:p>
      <w:pPr>
        <w:pStyle w:val="PreformattedText"/>
        <w:bidi w:val="0"/>
        <w:jc w:val="left"/>
        <w:rPr/>
      </w:pPr>
      <w:r>
        <w:rPr/>
        <w:t>Patterns of utilization. Am J Psychiatry . 1994; 151: 1289-1294.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Safran JD, Muran JC, eds.: The Therapeutic Alliance in Short Term</w:t>
      </w:r>
    </w:p>
    <w:p>
      <w:pPr>
        <w:pStyle w:val="PreformattedText"/>
        <w:bidi w:val="0"/>
        <w:jc w:val="left"/>
        <w:rPr/>
      </w:pPr>
      <w:r>
        <w:rPr/>
        <w:t>Psychotherapy . Washington DC: American Psychological Association</w:t>
      </w:r>
    </w:p>
    <w:p>
      <w:pPr>
        <w:pStyle w:val="PreformattedText"/>
        <w:bidi w:val="0"/>
        <w:jc w:val="left"/>
        <w:rPr/>
      </w:pPr>
      <w:r>
        <w:rPr/>
        <w:t>Publications; 1998.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Selva P, Malan D: Intensive Short Term Dynamic Psychotherapy: Theory</w:t>
      </w:r>
    </w:p>
    <w:p>
      <w:pPr>
        <w:pStyle w:val="PreformattedText"/>
        <w:bidi w:val="0"/>
        <w:jc w:val="left"/>
        <w:rPr/>
      </w:pPr>
      <w:r>
        <w:rPr/>
        <w:t>and Technique Synopsis . London: Karnac; 2004.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Sifneos P: Short-Term Anxiety Provoking Psychotherapy: A Treatment</w:t>
      </w:r>
    </w:p>
    <w:p>
      <w:pPr>
        <w:pStyle w:val="PreformattedText"/>
        <w:bidi w:val="0"/>
        <w:jc w:val="left"/>
        <w:rPr/>
      </w:pPr>
      <w:r>
        <w:rPr/>
        <w:t>Manual . USA: Basic Books;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Sterba R: A Case of Brief Psychotherapy by Sigmund Freud. Psychoanal</w:t>
      </w:r>
    </w:p>
    <w:p>
      <w:pPr>
        <w:pStyle w:val="PreformattedText"/>
        <w:bidi w:val="0"/>
        <w:jc w:val="left"/>
        <w:rPr/>
      </w:pPr>
      <w:r>
        <w:rPr/>
        <w:t>Rev . 1951; 38: 75-80.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Tosone C. Sandor Ferenczi: Forerunner of modem short-term</w:t>
      </w:r>
    </w:p>
    <w:p>
      <w:pPr>
        <w:pStyle w:val="PreformattedText"/>
        <w:bidi w:val="0"/>
        <w:jc w:val="left"/>
        <w:rPr/>
      </w:pPr>
      <w:r>
        <w:rPr/>
        <w:t>psychotherapy. Psychoanal Soc Work . 1997; 4:23-41.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Winnicott DW: The use of an object. Int J Psycho-Anal . 1969; 50: 711—</w:t>
      </w:r>
    </w:p>
    <w:p>
      <w:pPr>
        <w:pStyle w:val="PreformattedText"/>
        <w:bidi w:val="0"/>
        <w:jc w:val="left"/>
        <w:rPr/>
      </w:pPr>
      <w:r>
        <w:rPr/>
        <w:t>716.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Winston A, Laikin M, Pollack J, et al: Short-term psychotherapy of</w:t>
      </w:r>
    </w:p>
    <w:p>
      <w:pPr>
        <w:pStyle w:val="PreformattedText"/>
        <w:bidi w:val="0"/>
        <w:jc w:val="left"/>
        <w:rPr/>
      </w:pPr>
      <w:r>
        <w:rPr/>
        <w:t>personality disorders, Am J Psychiatry . 1994; 151: 190-194.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Couples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ANNE K. FIsHEL,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Organizing Principles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couples therapy, there are three patients in the room: each member of the</w:t>
      </w:r>
    </w:p>
    <w:p>
      <w:pPr>
        <w:pStyle w:val="PreformattedText"/>
        <w:bidi w:val="0"/>
        <w:jc w:val="left"/>
        <w:rPr/>
      </w:pPr>
      <w:r>
        <w:rPr/>
        <w:t>couple and the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common psychodynamic explanations of mate choice are projective</w:t>
      </w:r>
    </w:p>
    <w:p>
      <w:pPr>
        <w:pStyle w:val="PreformattedText"/>
        <w:bidi w:val="0"/>
        <w:jc w:val="left"/>
        <w:rPr/>
      </w:pPr>
      <w:r>
        <w:rPr/>
        <w:t>identification and repetition compulsion.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a connection between the family of origin and the couple’s current</w:t>
      </w:r>
    </w:p>
    <w:p>
      <w:pPr>
        <w:pStyle w:val="PreformattedText"/>
        <w:bidi w:val="0"/>
        <w:jc w:val="left"/>
        <w:rPr/>
      </w:pPr>
      <w:r>
        <w:rPr/>
        <w:t>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presenting problem should be contextualized within a normative,</w:t>
      </w:r>
    </w:p>
    <w:p>
      <w:pPr>
        <w:pStyle w:val="PreformattedText"/>
        <w:bidi w:val="0"/>
        <w:jc w:val="left"/>
        <w:rPr/>
      </w:pPr>
      <w:r>
        <w:rPr/>
        <w:t>developmental perspective. Normative transitions are made more stressful</w:t>
      </w:r>
    </w:p>
    <w:p>
      <w:pPr>
        <w:pStyle w:val="PreformattedText"/>
        <w:bidi w:val="0"/>
        <w:jc w:val="left"/>
        <w:rPr/>
      </w:pPr>
      <w:r>
        <w:rPr/>
        <w:t>when they resonate with difficulties in previous generation, occur “off cycle,”</w:t>
      </w:r>
    </w:p>
    <w:p>
      <w:pPr>
        <w:pStyle w:val="PreformattedText"/>
        <w:bidi w:val="0"/>
        <w:jc w:val="left"/>
        <w:rPr/>
      </w:pPr>
      <w:r>
        <w:rPr/>
        <w:t>and coincide with other life stressors.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Divorce is regarded as an unscheduled, but normative, transition.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Marriage differentially affects men and women.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therapists should focus on how couples fight rather than on the</w:t>
      </w:r>
    </w:p>
    <w:p>
      <w:pPr>
        <w:pStyle w:val="PreformattedText"/>
        <w:bidi w:val="0"/>
        <w:jc w:val="left"/>
        <w:rPr/>
      </w:pPr>
      <w:r>
        <w:rPr/>
        <w:t>content of their fight.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therapists should focus on communication that includes verbal and</w:t>
      </w:r>
    </w:p>
    <w:p>
      <w:pPr>
        <w:pStyle w:val="PreformattedText"/>
        <w:bidi w:val="0"/>
        <w:jc w:val="left"/>
        <w:rPr/>
      </w:pPr>
      <w:r>
        <w:rPr/>
        <w:t>non-verbal expression.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Evaluations should include an opportunity to discuss their relationship together</w:t>
      </w:r>
    </w:p>
    <w:p>
      <w:pPr>
        <w:pStyle w:val="PreformattedText"/>
        <w:bidi w:val="0"/>
        <w:jc w:val="left"/>
        <w:rPr/>
      </w:pPr>
      <w:r>
        <w:rPr/>
        <w:t>and individually: scheduling a session with the couple, then having two</w:t>
      </w:r>
    </w:p>
    <w:p>
      <w:pPr>
        <w:pStyle w:val="PreformattedText"/>
        <w:bidi w:val="0"/>
        <w:jc w:val="left"/>
        <w:rPr/>
      </w:pPr>
      <w:r>
        <w:rPr/>
        <w:t>individual meetings, and providing feedback with couple is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Therapists should refrain from holding a secret with one partner about the</w:t>
      </w:r>
    </w:p>
    <w:p>
      <w:pPr>
        <w:pStyle w:val="PreformattedText"/>
        <w:bidi w:val="0"/>
        <w:jc w:val="left"/>
        <w:rPr/>
      </w:pPr>
      <w:r>
        <w:rPr/>
        <w:t>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Therapists should balance eliciting a working definition of the problem and</w:t>
      </w:r>
    </w:p>
    <w:p>
      <w:pPr>
        <w:pStyle w:val="PreformattedText"/>
        <w:bidi w:val="0"/>
        <w:jc w:val="left"/>
        <w:rPr/>
      </w:pPr>
      <w:r>
        <w:rPr/>
        <w:t>expanding that definition.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therapist should come up with a relational or dyadic definition of the</w:t>
      </w:r>
    </w:p>
    <w:p>
      <w:pPr>
        <w:pStyle w:val="PreformattedText"/>
        <w:bidi w:val="0"/>
        <w:jc w:val="left"/>
        <w:rPr/>
      </w:pPr>
      <w:r>
        <w:rPr/>
        <w:t>presenting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therapist should ask about sex, family of origin, a better version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relationship, and exceptions to the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therapist should offer feedback at the end of the evaluation on positive</w:t>
      </w:r>
    </w:p>
    <w:p>
      <w:pPr>
        <w:pStyle w:val="PreformattedText"/>
        <w:bidi w:val="0"/>
        <w:jc w:val="left"/>
        <w:rPr/>
      </w:pPr>
      <w:r>
        <w:rPr/>
        <w:t>qualities of the couple, the affective temperature of the relationship, stressors</w:t>
      </w:r>
    </w:p>
    <w:p>
      <w:pPr>
        <w:pStyle w:val="PreformattedText"/>
        <w:bidi w:val="0"/>
        <w:jc w:val="left"/>
        <w:rPr/>
      </w:pPr>
      <w:r>
        <w:rPr/>
        <w:t>and developmental perspectives, a dyadic description of the problem, and</w:t>
      </w:r>
    </w:p>
    <w:p>
      <w:pPr>
        <w:pStyle w:val="PreformattedText"/>
        <w:bidi w:val="0"/>
        <w:jc w:val="left"/>
        <w:rPr/>
      </w:pPr>
      <w:r>
        <w:rPr/>
        <w:t>recommendations for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Psychodynamic: Focus on interpreting unconscious processes, like projective</w:t>
      </w:r>
    </w:p>
    <w:p>
      <w:pPr>
        <w:pStyle w:val="PreformattedText"/>
        <w:bidi w:val="0"/>
        <w:jc w:val="left"/>
        <w:rPr/>
      </w:pPr>
      <w:r>
        <w:rPr/>
        <w:t>identification and transference, to clear up distortions from the family of</w:t>
      </w:r>
    </w:p>
    <w:p>
      <w:pPr>
        <w:pStyle w:val="PreformattedText"/>
        <w:bidi w:val="0"/>
        <w:jc w:val="left"/>
        <w:rPr/>
      </w:pPr>
      <w:r>
        <w:rPr/>
        <w:t>origin.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Cognitive-behavioral: Focus on communication strategies to improve listening</w:t>
      </w:r>
    </w:p>
    <w:p>
      <w:pPr>
        <w:pStyle w:val="PreformattedText"/>
        <w:bidi w:val="0"/>
        <w:jc w:val="left"/>
        <w:rPr/>
      </w:pPr>
      <w:r>
        <w:rPr/>
        <w:t>and conflict 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Experiential: Use role-play and enactment to bring more affect into the here-</w:t>
      </w:r>
    </w:p>
    <w:p>
      <w:pPr>
        <w:pStyle w:val="PreformattedText"/>
        <w:bidi w:val="0"/>
        <w:jc w:val="left"/>
        <w:rPr/>
      </w:pPr>
      <w:r>
        <w:rPr/>
        <w:t>and-now.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Strategic: Employ paradoxical interventions to mirror the couple’s dual agenda</w:t>
      </w:r>
    </w:p>
    <w:p>
      <w:pPr>
        <w:pStyle w:val="PreformattedText"/>
        <w:bidi w:val="0"/>
        <w:jc w:val="left"/>
        <w:rPr/>
      </w:pPr>
      <w:r>
        <w:rPr/>
        <w:t>for change and keeping the status quo.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Narrative: Use shifts in language to create less constricting ways to talk about</w:t>
      </w:r>
    </w:p>
    <w:p>
      <w:pPr>
        <w:pStyle w:val="PreformattedText"/>
        <w:bidi w:val="0"/>
        <w:jc w:val="left"/>
        <w:rPr/>
      </w:pPr>
      <w:r>
        <w:rPr/>
        <w:t>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therapy is a clinical sub-specialty that focuses on the pattern of</w:t>
      </w:r>
    </w:p>
    <w:p>
      <w:pPr>
        <w:pStyle w:val="PreformattedText"/>
        <w:bidi w:val="0"/>
        <w:jc w:val="left"/>
        <w:rPr/>
      </w:pPr>
      <w:r>
        <w:rPr/>
        <w:t>interactions between two people while considering the individual history and</w:t>
      </w:r>
    </w:p>
    <w:p>
      <w:pPr>
        <w:pStyle w:val="PreformattedText"/>
        <w:bidi w:val="0"/>
        <w:jc w:val="left"/>
        <w:rPr/>
      </w:pPr>
      <w:r>
        <w:rPr/>
        <w:t>contribution of each member. Clinical work with couples is typically part of a</w:t>
      </w:r>
    </w:p>
    <w:p>
      <w:pPr>
        <w:pStyle w:val="PreformattedText"/>
        <w:bidi w:val="0"/>
        <w:jc w:val="left"/>
        <w:rPr/>
      </w:pPr>
      <w:r>
        <w:rPr/>
        <w:t>child’s evaluation, an ongoing child and adolescent psychotherapy, a divorce</w:t>
      </w:r>
    </w:p>
    <w:p>
      <w:pPr>
        <w:pStyle w:val="PreformattedText"/>
        <w:bidi w:val="0"/>
        <w:jc w:val="left"/>
        <w:rPr/>
      </w:pPr>
      <w:r>
        <w:rPr/>
        <w:t>mediation, crisis work, or a child custody evaluation. Couples therapy is also an</w:t>
      </w:r>
    </w:p>
    <w:p>
      <w:pPr>
        <w:pStyle w:val="PreformattedText"/>
        <w:bidi w:val="0"/>
        <w:jc w:val="left"/>
        <w:rPr/>
      </w:pPr>
      <w:r>
        <w:rPr/>
        <w:t>important component in the treatment of sexual dysfunction, alcoholism and</w:t>
      </w:r>
    </w:p>
    <w:p>
      <w:pPr>
        <w:pStyle w:val="PreformattedText"/>
        <w:bidi w:val="0"/>
        <w:jc w:val="left"/>
        <w:rPr/>
      </w:pPr>
      <w:r>
        <w:rPr/>
        <w:t>substance abuse, the disclosure of infidelity, depression and anxiety disorders,</w:t>
      </w:r>
    </w:p>
    <w:p>
      <w:pPr>
        <w:pStyle w:val="PreformattedText"/>
        <w:bidi w:val="0"/>
        <w:jc w:val="left"/>
        <w:rPr/>
      </w:pPr>
      <w:r>
        <w:rPr/>
        <w:t>infertility, and serious medical illness. Couples therapy is also useful in resolving</w:t>
      </w:r>
    </w:p>
    <w:p>
      <w:pPr>
        <w:pStyle w:val="PreformattedText"/>
        <w:bidi w:val="0"/>
        <w:jc w:val="left"/>
        <w:rPr/>
      </w:pPr>
      <w:r>
        <w:rPr/>
        <w:t>polarized relational issues, such as the decision to marry or to divorce, the choice</w:t>
      </w:r>
    </w:p>
    <w:p>
      <w:pPr>
        <w:pStyle w:val="PreformattedText"/>
        <w:bidi w:val="0"/>
        <w:jc w:val="left"/>
        <w:rPr/>
      </w:pPr>
      <w:r>
        <w:rPr/>
        <w:t>to have an abortion, or the decision to move to a distant city for one partner’s</w:t>
      </w:r>
    </w:p>
    <w:p>
      <w:pPr>
        <w:pStyle w:val="PreformattedText"/>
        <w:bidi w:val="0"/>
        <w:jc w:val="left"/>
        <w:rPr/>
      </w:pPr>
      <w:r>
        <w:rPr/>
        <w:t>career. The term “couples therapy” rather than “marital therapy” is deliberately</w:t>
      </w:r>
    </w:p>
    <w:p>
      <w:pPr>
        <w:pStyle w:val="PreformattedText"/>
        <w:bidi w:val="0"/>
        <w:jc w:val="left"/>
        <w:rPr/>
      </w:pPr>
      <w:r>
        <w:rPr/>
        <w:t>used throughout this chapter to include therapy with same-sex couples and</w:t>
      </w:r>
    </w:p>
    <w:p>
      <w:pPr>
        <w:pStyle w:val="PreformattedText"/>
        <w:bidi w:val="0"/>
        <w:jc w:val="left"/>
        <w:rPr/>
      </w:pPr>
      <w:r>
        <w:rPr/>
        <w:t>unmarried heterosexual couples.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Organizing Principles for Couples Therapists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couple’s therapist often locates the origins of the current dilemma in the</w:t>
      </w:r>
    </w:p>
    <w:p>
      <w:pPr>
        <w:pStyle w:val="PreformattedText"/>
        <w:bidi w:val="0"/>
        <w:jc w:val="left"/>
        <w:rPr/>
      </w:pPr>
      <w:r>
        <w:rPr/>
        <w:t>nature of the initial attraction or mate choice. Two common explanations of mate</w:t>
      </w:r>
    </w:p>
    <w:p>
      <w:pPr>
        <w:pStyle w:val="PreformattedText"/>
        <w:bidi w:val="0"/>
        <w:jc w:val="left"/>
        <w:rPr/>
      </w:pPr>
      <w:r>
        <w:rPr/>
        <w:t>choice are “opposites attract” (elaborated by the psychodynamic construct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projective identification”) and “repetition compulsion.” With projective</w:t>
      </w:r>
    </w:p>
    <w:p>
      <w:pPr>
        <w:pStyle w:val="PreformattedText"/>
        <w:bidi w:val="0"/>
        <w:jc w:val="left"/>
        <w:rPr/>
      </w:pPr>
      <w:r>
        <w:rPr/>
        <w:t>identification, an individual unconsciously looks for something in the other that</w:t>
      </w:r>
    </w:p>
    <w:p>
      <w:pPr>
        <w:pStyle w:val="PreformattedText"/>
        <w:bidi w:val="0"/>
        <w:jc w:val="left"/>
        <w:rPr/>
      </w:pPr>
      <w:r>
        <w:rPr/>
        <w:t>is difficult for the self and then acts to elicit the very behavior in the other that</w:t>
      </w:r>
    </w:p>
    <w:p>
      <w:pPr>
        <w:pStyle w:val="PreformattedText"/>
        <w:bidi w:val="0"/>
        <w:jc w:val="left"/>
        <w:rPr/>
      </w:pPr>
      <w:r>
        <w:rPr/>
        <w:t>has been disavowed. For example, a shy, self-effacing man might be attracted to</w:t>
      </w:r>
    </w:p>
    <w:p>
      <w:pPr>
        <w:pStyle w:val="PreformattedText"/>
        <w:bidi w:val="0"/>
        <w:jc w:val="left"/>
        <w:rPr/>
      </w:pPr>
      <w:r>
        <w:rPr/>
        <w:t>a self-confident, ambitious woman; however, over time he complains that she is</w:t>
      </w:r>
    </w:p>
    <w:p>
      <w:pPr>
        <w:pStyle w:val="PreformattedText"/>
        <w:bidi w:val="0"/>
        <w:jc w:val="left"/>
        <w:rPr/>
      </w:pPr>
      <w:r>
        <w:rPr/>
        <w:t>too self-absorbed. She might initially find his steadiness and calm attractive,</w:t>
      </w:r>
    </w:p>
    <w:p>
      <w:pPr>
        <w:pStyle w:val="PreformattedText"/>
        <w:bidi w:val="0"/>
        <w:jc w:val="left"/>
        <w:rPr/>
      </w:pPr>
      <w:r>
        <w:rPr/>
        <w:t>only to later criticize him for his cold remove. What is initially problematic for</w:t>
      </w:r>
    </w:p>
    <w:p>
      <w:pPr>
        <w:pStyle w:val="PreformattedText"/>
        <w:bidi w:val="0"/>
        <w:jc w:val="left"/>
        <w:rPr/>
      </w:pPr>
      <w:r>
        <w:rPr/>
        <w:t>the self eventually becomes contentious between the couple.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Repetition compulsion or re-enactment is the notion that one falls in love with</w:t>
      </w:r>
    </w:p>
    <w:p>
      <w:pPr>
        <w:pStyle w:val="PreformattedText"/>
        <w:bidi w:val="0"/>
        <w:jc w:val="left"/>
        <w:rPr/>
      </w:pPr>
      <w:r>
        <w:rPr/>
        <w:t>someone who resembles a loving caretaker from childhood, or who resembles an</w:t>
      </w:r>
    </w:p>
    <w:p>
      <w:pPr>
        <w:pStyle w:val="PreformattedText"/>
        <w:bidi w:val="0"/>
        <w:jc w:val="left"/>
        <w:rPr/>
      </w:pPr>
      <w:r>
        <w:rPr/>
        <w:t>abusive caretaker with whom one wants a second chance to master the abuse.</w:t>
      </w:r>
    </w:p>
    <w:p>
      <w:pPr>
        <w:pStyle w:val="PreformattedText"/>
        <w:bidi w:val="0"/>
        <w:jc w:val="left"/>
        <w:rPr/>
      </w:pPr>
      <w:r>
        <w:rPr/>
        <w:t>Murray Bowen, a psychodynamic therapist, observed that individuals at a similar</w:t>
      </w:r>
    </w:p>
    <w:p>
      <w:pPr>
        <w:pStyle w:val="PreformattedText"/>
        <w:bidi w:val="0"/>
        <w:jc w:val="left"/>
        <w:rPr/>
      </w:pPr>
      <w:r>
        <w:rPr/>
        <w:t>level of psychological functioning tend to marry.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therapists are also very interested in the contribution that each member</w:t>
      </w:r>
    </w:p>
    <w:p>
      <w:pPr>
        <w:pStyle w:val="PreformattedText"/>
        <w:bidi w:val="0"/>
        <w:jc w:val="left"/>
        <w:rPr/>
      </w:pPr>
      <w:r>
        <w:rPr/>
        <w:t>of the couple makes to the relationship from his or her family of origin.</w:t>
      </w:r>
    </w:p>
    <w:p>
      <w:pPr>
        <w:pStyle w:val="PreformattedText"/>
        <w:bidi w:val="0"/>
        <w:jc w:val="left"/>
        <w:rPr/>
      </w:pPr>
      <w:r>
        <w:rPr/>
        <w:t>Regardless of theoretical orientation, most couples’ therapists posit a connection</w:t>
      </w:r>
    </w:p>
    <w:p>
      <w:pPr>
        <w:pStyle w:val="PreformattedText"/>
        <w:bidi w:val="0"/>
        <w:jc w:val="left"/>
        <w:rPr/>
      </w:pPr>
      <w:r>
        <w:rPr/>
        <w:t>between past family experiences and current marital functioning. Beginning with</w:t>
      </w:r>
    </w:p>
    <w:p>
      <w:pPr>
        <w:pStyle w:val="PreformattedText"/>
        <w:bidi w:val="0"/>
        <w:jc w:val="left"/>
        <w:rPr/>
      </w:pPr>
      <w:r>
        <w:rPr/>
        <w:t>the choice of a mate, each member of the couple brings an unconscious template</w:t>
      </w:r>
    </w:p>
    <w:p>
      <w:pPr>
        <w:pStyle w:val="PreformattedText"/>
        <w:bidi w:val="0"/>
        <w:jc w:val="left"/>
        <w:rPr/>
      </w:pPr>
      <w:r>
        <w:rPr/>
        <w:t>of lover and then proceeds to distort the other to conform with the self’s needs.</w:t>
      </w:r>
    </w:p>
    <w:p>
      <w:pPr>
        <w:pStyle w:val="PreformattedText"/>
        <w:bidi w:val="0"/>
        <w:jc w:val="left"/>
        <w:rPr/>
      </w:pPr>
      <w:r>
        <w:rPr/>
        <w:t>The process of couples therapy is, in large part, one of distinguishing between</w:t>
      </w:r>
    </w:p>
    <w:p>
      <w:pPr>
        <w:pStyle w:val="PreformattedText"/>
        <w:bidi w:val="0"/>
        <w:jc w:val="left"/>
        <w:rPr/>
      </w:pPr>
      <w:r>
        <w:rPr/>
        <w:t>those distortions based on past familial relationships and the reality of one’s</w:t>
      </w:r>
    </w:p>
    <w:p>
      <w:pPr>
        <w:pStyle w:val="PreformattedText"/>
        <w:bidi w:val="0"/>
        <w:jc w:val="left"/>
        <w:rPr/>
      </w:pPr>
      <w:r>
        <w:rPr/>
        <w:t>actual partner.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couple’s therapist is mindful of the developmental context, in which the</w:t>
      </w:r>
    </w:p>
    <w:p>
      <w:pPr>
        <w:pStyle w:val="PreformattedText"/>
        <w:bidi w:val="0"/>
        <w:jc w:val="left"/>
        <w:rPr/>
      </w:pPr>
      <w:r>
        <w:rPr/>
        <w:t>relationship takes place. Because individuals’ psychological growth may take</w:t>
      </w:r>
    </w:p>
    <w:p>
      <w:pPr>
        <w:pStyle w:val="PreformattedText"/>
        <w:bidi w:val="0"/>
        <w:jc w:val="left"/>
        <w:rPr/>
      </w:pPr>
      <w:r>
        <w:rPr/>
        <w:t>place at different rates, relationships must be able to tolerate divergent growth</w:t>
      </w:r>
    </w:p>
    <w:p>
      <w:pPr>
        <w:pStyle w:val="PreformattedText"/>
        <w:bidi w:val="0"/>
        <w:jc w:val="left"/>
        <w:rPr/>
      </w:pPr>
      <w:r>
        <w:rPr/>
        <w:t>trajectories, as, for example, when one partner is ready for children, or for</w:t>
      </w:r>
    </w:p>
    <w:p>
      <w:pPr>
        <w:pStyle w:val="PreformattedText"/>
        <w:bidi w:val="0"/>
        <w:jc w:val="left"/>
        <w:rPr/>
      </w:pPr>
      <w:r>
        <w:rPr/>
        <w:t>retirement, before the 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Life-cycle theorists have posited several predictable stages of development for</w:t>
      </w:r>
    </w:p>
    <w:p>
      <w:pPr>
        <w:pStyle w:val="PreformattedText"/>
        <w:bidi w:val="0"/>
        <w:jc w:val="left"/>
        <w:rPr/>
      </w:pPr>
      <w:r>
        <w:rPr/>
        <w:t>married couples with children. Life events and a particular set of psychological</w:t>
      </w:r>
    </w:p>
    <w:p>
      <w:pPr>
        <w:pStyle w:val="PreformattedText"/>
        <w:bidi w:val="0"/>
        <w:jc w:val="left"/>
        <w:rPr/>
      </w:pPr>
      <w:r>
        <w:rPr/>
        <w:t>tasks that require change prompt these stages. It is assumed that it is in the</w:t>
      </w:r>
    </w:p>
    <w:p>
      <w:pPr>
        <w:pStyle w:val="PreformattedText"/>
        <w:bidi w:val="0"/>
        <w:jc w:val="left"/>
        <w:rPr/>
      </w:pPr>
      <w:r>
        <w:rPr/>
        <w:t>transition from one stage to another that couples and families are most at risk for</w:t>
      </w:r>
    </w:p>
    <w:p>
      <w:pPr>
        <w:pStyle w:val="PreformattedText"/>
        <w:bidi w:val="0"/>
        <w:jc w:val="left"/>
        <w:rPr/>
      </w:pPr>
      <w:r>
        <w:rPr/>
        <w:t>divorce and for the appearance of individual symptomatology. Normative</w:t>
      </w:r>
    </w:p>
    <w:p>
      <w:pPr>
        <w:pStyle w:val="PreformattedText"/>
        <w:bidi w:val="0"/>
        <w:jc w:val="left"/>
        <w:rPr/>
      </w:pPr>
      <w:r>
        <w:rPr/>
        <w:t>transitions are rendered more stressful when they resonate with similar</w:t>
      </w:r>
    </w:p>
    <w:p>
      <w:pPr>
        <w:pStyle w:val="PreformattedText"/>
        <w:bidi w:val="0"/>
        <w:jc w:val="left"/>
        <w:rPr/>
      </w:pPr>
      <w:r>
        <w:rPr/>
        <w:t>difficulties in a previous generation; when they occur at a time of life that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unexpected by the family or by the culture; and when they coincide with other</w:t>
      </w:r>
    </w:p>
    <w:p>
      <w:pPr>
        <w:pStyle w:val="PreformattedText"/>
        <w:bidi w:val="0"/>
        <w:jc w:val="left"/>
        <w:rPr/>
      </w:pPr>
      <w:r>
        <w:rPr/>
        <w:t>life stressors.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stages, with the principal concomitant emotional task required, are</w:t>
      </w:r>
    </w:p>
    <w:p>
      <w:pPr>
        <w:pStyle w:val="PreformattedText"/>
        <w:bidi w:val="0"/>
        <w:jc w:val="left"/>
        <w:rPr/>
      </w:pPr>
      <w:r>
        <w:rPr/>
        <w:t>outlined by McGoldrick et al (2016). The first stage is heralded by young adults</w:t>
      </w:r>
    </w:p>
    <w:p>
      <w:pPr>
        <w:pStyle w:val="PreformattedText"/>
        <w:bidi w:val="0"/>
        <w:jc w:val="left"/>
        <w:rPr/>
      </w:pPr>
      <w:r>
        <w:rPr/>
        <w:t>leaving home; the major task during this phase is accepting emotional and</w:t>
      </w:r>
    </w:p>
    <w:p>
      <w:pPr>
        <w:pStyle w:val="PreformattedText"/>
        <w:bidi w:val="0"/>
        <w:jc w:val="left"/>
        <w:rPr/>
      </w:pPr>
      <w:r>
        <w:rPr/>
        <w:t>financial responsibility for the self. The second stage is characterized by families</w:t>
      </w:r>
    </w:p>
    <w:p>
      <w:pPr>
        <w:pStyle w:val="PreformattedText"/>
        <w:bidi w:val="0"/>
        <w:jc w:val="left"/>
        <w:rPr/>
      </w:pPr>
      <w:r>
        <w:rPr/>
        <w:t>joining through marriage; the focus at this juncture is on committing to and</w:t>
      </w:r>
    </w:p>
    <w:p>
      <w:pPr>
        <w:pStyle w:val="PreformattedText"/>
        <w:bidi w:val="0"/>
        <w:jc w:val="left"/>
        <w:rPr/>
      </w:pPr>
      <w:r>
        <w:rPr/>
        <w:t>forming a new marital system, separate from each member’s family of origin.</w:t>
      </w:r>
    </w:p>
    <w:p>
      <w:pPr>
        <w:pStyle w:val="PreformattedText"/>
        <w:bidi w:val="0"/>
        <w:jc w:val="left"/>
        <w:rPr/>
      </w:pPr>
      <w:r>
        <w:rPr/>
        <w:t>The third task is characterized by families making the transition to parenthood;</w:t>
      </w:r>
    </w:p>
    <w:p>
      <w:pPr>
        <w:pStyle w:val="PreformattedText"/>
        <w:bidi w:val="0"/>
        <w:jc w:val="left"/>
        <w:rPr/>
      </w:pPr>
      <w:r>
        <w:rPr/>
        <w:t>at this stage, the couple must make room for new members in the marital system.</w:t>
      </w:r>
    </w:p>
    <w:p>
      <w:pPr>
        <w:pStyle w:val="PreformattedText"/>
        <w:bidi w:val="0"/>
        <w:jc w:val="left"/>
        <w:rPr/>
      </w:pPr>
      <w:r>
        <w:rPr/>
        <w:t>The fourth life stage involves families raising adolescents and needing to</w:t>
      </w:r>
    </w:p>
    <w:p>
      <w:pPr>
        <w:pStyle w:val="PreformattedText"/>
        <w:bidi w:val="0"/>
        <w:jc w:val="left"/>
        <w:rPr/>
      </w:pPr>
      <w:r>
        <w:rPr/>
        <w:t>increase the flexibility of family boundaries to include adolescents’</w:t>
      </w:r>
    </w:p>
    <w:p>
      <w:pPr>
        <w:pStyle w:val="PreformattedText"/>
        <w:bidi w:val="0"/>
        <w:jc w:val="left"/>
        <w:rPr/>
      </w:pPr>
      <w:r>
        <w:rPr/>
        <w:t>independence. In the fifth stage, children are launched and move on. During this</w:t>
      </w:r>
    </w:p>
    <w:p>
      <w:pPr>
        <w:pStyle w:val="PreformattedText"/>
        <w:bidi w:val="0"/>
        <w:jc w:val="left"/>
        <w:rPr/>
      </w:pPr>
      <w:r>
        <w:rPr/>
        <w:t>stage, the couple will focus on marital and career issues, as parenting roles</w:t>
      </w:r>
    </w:p>
    <w:p>
      <w:pPr>
        <w:pStyle w:val="PreformattedText"/>
        <w:bidi w:val="0"/>
        <w:jc w:val="left"/>
        <w:rPr/>
      </w:pPr>
      <w:r>
        <w:rPr/>
        <w:t>diminish. For families later in life, after retirement and beyond, acceptance is</w:t>
      </w:r>
    </w:p>
    <w:p>
      <w:pPr>
        <w:pStyle w:val="PreformattedText"/>
        <w:bidi w:val="0"/>
        <w:jc w:val="left"/>
        <w:rPr/>
      </w:pPr>
      <w:r>
        <w:rPr/>
        <w:t>needed (of the shifting of generational roles to care for the older generation and</w:t>
      </w:r>
    </w:p>
    <w:p>
      <w:pPr>
        <w:pStyle w:val="PreformattedText"/>
        <w:bidi w:val="0"/>
        <w:jc w:val="left"/>
        <w:rPr/>
      </w:pPr>
      <w:r>
        <w:rPr/>
        <w:t>of facing aging and loss in the middle generation).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larger social context changes, the parameters of these stages shift, as</w:t>
      </w:r>
    </w:p>
    <w:p>
      <w:pPr>
        <w:pStyle w:val="PreformattedText"/>
        <w:bidi w:val="0"/>
        <w:jc w:val="left"/>
        <w:rPr/>
      </w:pPr>
      <w:r>
        <w:rPr/>
        <w:t>well, to allow for changes in contemporary couples relationships. At present,</w:t>
      </w:r>
    </w:p>
    <w:p>
      <w:pPr>
        <w:pStyle w:val="PreformattedText"/>
        <w:bidi w:val="0"/>
        <w:jc w:val="left"/>
        <w:rPr/>
      </w:pPr>
      <w:r>
        <w:rPr/>
        <w:t>couples can expect an average of 20 years from the time their youngest child</w:t>
      </w:r>
    </w:p>
    <w:p>
      <w:pPr>
        <w:pStyle w:val="PreformattedText"/>
        <w:bidi w:val="0"/>
        <w:jc w:val="left"/>
        <w:rPr/>
      </w:pPr>
      <w:r>
        <w:rPr/>
        <w:t>marries until retirement, as compared with only 2 years for this launching stage</w:t>
      </w:r>
    </w:p>
    <w:p>
      <w:pPr>
        <w:pStyle w:val="PreformattedText"/>
        <w:bidi w:val="0"/>
        <w:jc w:val="left"/>
        <w:rPr/>
      </w:pPr>
      <w:r>
        <w:rPr/>
        <w:t>at the turn of the last century. The lengthening of this stage is due to longer life</w:t>
      </w:r>
    </w:p>
    <w:p>
      <w:pPr>
        <w:pStyle w:val="PreformattedText"/>
        <w:bidi w:val="0"/>
        <w:jc w:val="left"/>
        <w:rPr/>
      </w:pPr>
      <w:r>
        <w:rPr/>
        <w:t>expectancy and to women ending their childbearing at a relatively young age</w:t>
      </w:r>
    </w:p>
    <w:p>
      <w:pPr>
        <w:pStyle w:val="PreformattedText"/>
        <w:bidi w:val="0"/>
        <w:jc w:val="left"/>
        <w:rPr/>
      </w:pPr>
      <w:r>
        <w:rPr/>
        <w:t>(with fewer children).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Couple’s therapists now regard divorce as an unscheduled, often normative life</w:t>
      </w:r>
    </w:p>
    <w:p>
      <w:pPr>
        <w:pStyle w:val="PreformattedText"/>
        <w:bidi w:val="0"/>
        <w:jc w:val="left"/>
        <w:rPr/>
      </w:pPr>
      <w:r>
        <w:rPr/>
        <w:t>transition that affects large numbers of families. Divorce rates have doubled</w:t>
      </w:r>
    </w:p>
    <w:p>
      <w:pPr>
        <w:pStyle w:val="PreformattedText"/>
        <w:bidi w:val="0"/>
        <w:jc w:val="left"/>
        <w:rPr/>
      </w:pPr>
      <w:r>
        <w:rPr/>
        <w:t>between 1965 and 1980, and have leveled off since then. Certain factors are</w:t>
      </w:r>
    </w:p>
    <w:p>
      <w:pPr>
        <w:pStyle w:val="PreformattedText"/>
        <w:bidi w:val="0"/>
        <w:jc w:val="left"/>
        <w:rPr/>
      </w:pPr>
      <w:r>
        <w:rPr/>
        <w:t>associated with a higher rate of divorce (e.g., couples who are 20 years of age or</w:t>
      </w:r>
    </w:p>
    <w:p>
      <w:pPr>
        <w:pStyle w:val="PreformattedText"/>
        <w:bidi w:val="0"/>
        <w:jc w:val="left"/>
        <w:rPr/>
      </w:pPr>
      <w:r>
        <w:rPr/>
        <w:t>younger, those with less income and education). There are many gender and</w:t>
      </w:r>
    </w:p>
    <w:p>
      <w:pPr>
        <w:pStyle w:val="PreformattedText"/>
        <w:bidi w:val="0"/>
        <w:jc w:val="left"/>
        <w:rPr/>
      </w:pPr>
      <w:r>
        <w:rPr/>
        <w:t>racial differences, as well. Women initiate nearly two-thirds of divorces and</w:t>
      </w:r>
    </w:p>
    <w:p>
      <w:pPr>
        <w:pStyle w:val="PreformattedText"/>
        <w:bidi w:val="0"/>
        <w:jc w:val="left"/>
        <w:rPr/>
      </w:pPr>
      <w:r>
        <w:rPr/>
        <w:t>divorce rates are twice as high for the African-American population compared to</w:t>
      </w:r>
    </w:p>
    <w:p>
      <w:pPr>
        <w:pStyle w:val="PreformattedText"/>
        <w:bidi w:val="0"/>
        <w:jc w:val="left"/>
        <w:rPr/>
      </w:pPr>
      <w:r>
        <w:rPr/>
        <w:t>Whites or Hispanics (McGoldrick et al, 2016).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therapists have documented the gender effects of marriage and divorce</w:t>
      </w:r>
    </w:p>
    <w:p>
      <w:pPr>
        <w:pStyle w:val="PreformattedText"/>
        <w:bidi w:val="0"/>
        <w:jc w:val="left"/>
        <w:rPr/>
      </w:pPr>
      <w:r>
        <w:rPr/>
        <w:t>on men and women’s health and well-being (Williams, 2003; McGoldrick and</w:t>
      </w:r>
    </w:p>
    <w:p>
      <w:pPr>
        <w:pStyle w:val="PreformattedText"/>
        <w:bidi w:val="0"/>
        <w:jc w:val="left"/>
        <w:rPr/>
      </w:pPr>
      <w:r>
        <w:rPr/>
        <w:t>Hardy, 2008). Several studies have noted that married men experience better</w:t>
      </w:r>
    </w:p>
    <w:p>
      <w:pPr>
        <w:pStyle w:val="PreformattedText"/>
        <w:bidi w:val="0"/>
        <w:jc w:val="left"/>
        <w:rPr/>
      </w:pPr>
      <w:r>
        <w:rPr/>
        <w:t>health and greater marital satisfaction than do their female counterparts. Also,</w:t>
      </w:r>
    </w:p>
    <w:p>
      <w:pPr>
        <w:pStyle w:val="PreformattedText"/>
        <w:bidi w:val="0"/>
        <w:jc w:val="left"/>
        <w:rPr/>
      </w:pPr>
      <w:r>
        <w:rPr/>
        <w:t>married men achieve greater occupational success than do single men, whereas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opposite is true for married women. Even in dual-career marriages, women</w:t>
      </w:r>
    </w:p>
    <w:p>
      <w:pPr>
        <w:pStyle w:val="PreformattedText"/>
        <w:bidi w:val="0"/>
        <w:jc w:val="left"/>
        <w:rPr/>
      </w:pPr>
      <w:r>
        <w:rPr/>
        <w:t>continue to do the lion’s share of household and childcare tasks, particularly the</w:t>
      </w:r>
    </w:p>
    <w:p>
      <w:pPr>
        <w:pStyle w:val="PreformattedText"/>
        <w:bidi w:val="0"/>
        <w:jc w:val="left"/>
        <w:rPr/>
      </w:pPr>
      <w:r>
        <w:rPr/>
        <w:t>daily and routine tasks (e.g., cooking, doing laundry). Increasingly, couples</w:t>
      </w:r>
    </w:p>
    <w:p>
      <w:pPr>
        <w:pStyle w:val="PreformattedText"/>
        <w:bidi w:val="0"/>
        <w:jc w:val="left"/>
        <w:rPr/>
      </w:pPr>
      <w:r>
        <w:rPr/>
        <w:t>therapists help divorcing couples make this transition as well as possible by</w:t>
      </w:r>
    </w:p>
    <w:p>
      <w:pPr>
        <w:pStyle w:val="PreformattedText"/>
        <w:bidi w:val="0"/>
        <w:jc w:val="left"/>
        <w:rPr/>
      </w:pPr>
      <w:r>
        <w:rPr/>
        <w:t>emphasizing the ways that a divorce is a process that takes place over several</w:t>
      </w:r>
    </w:p>
    <w:p>
      <w:pPr>
        <w:pStyle w:val="PreformattedText"/>
        <w:bidi w:val="0"/>
        <w:jc w:val="left"/>
        <w:rPr/>
      </w:pPr>
      <w:r>
        <w:rPr/>
        <w:t>years, ways to minimize the negative effects on the children, and focusing on co-</w:t>
      </w:r>
    </w:p>
    <w:p>
      <w:pPr>
        <w:pStyle w:val="PreformattedText"/>
        <w:bidi w:val="0"/>
        <w:jc w:val="left"/>
        <w:rPr/>
      </w:pPr>
      <w:r>
        <w:rPr/>
        <w:t>parenting of children (Ahrons, 2007; Kelly, 2007).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research has explored the similarities and differences among married</w:t>
      </w:r>
    </w:p>
    <w:p>
      <w:pPr>
        <w:pStyle w:val="PreformattedText"/>
        <w:bidi w:val="0"/>
        <w:jc w:val="left"/>
        <w:rPr/>
      </w:pPr>
      <w:r>
        <w:rPr/>
        <w:t>same-sex couples, married heterosexual couples, and cohabiting couples, both</w:t>
      </w:r>
    </w:p>
    <w:p>
      <w:pPr>
        <w:pStyle w:val="PreformattedText"/>
        <w:bidi w:val="0"/>
        <w:jc w:val="left"/>
        <w:rPr/>
      </w:pPr>
      <w:r>
        <w:rPr/>
        <w:t>straight and gay. Even though many of the dynamics and challenges are the same</w:t>
      </w:r>
    </w:p>
    <w:p>
      <w:pPr>
        <w:pStyle w:val="PreformattedText"/>
        <w:bidi w:val="0"/>
        <w:jc w:val="left"/>
        <w:rPr/>
      </w:pPr>
      <w:r>
        <w:rPr/>
        <w:t>for any committed couples, some differences have been noted. For example, as</w:t>
      </w:r>
    </w:p>
    <w:p>
      <w:pPr>
        <w:pStyle w:val="PreformattedText"/>
        <w:bidi w:val="0"/>
        <w:jc w:val="left"/>
        <w:rPr/>
      </w:pPr>
      <w:r>
        <w:rPr/>
        <w:t>compared to married straight couples, gay and lesbian couples tend to assign</w:t>
      </w:r>
    </w:p>
    <w:p>
      <w:pPr>
        <w:pStyle w:val="PreformattedText"/>
        <w:bidi w:val="0"/>
        <w:jc w:val="left"/>
        <w:rPr/>
      </w:pPr>
      <w:r>
        <w:rPr/>
        <w:t>household labor more equitably and to resolve conflict more constructively and</w:t>
      </w:r>
    </w:p>
    <w:p>
      <w:pPr>
        <w:pStyle w:val="PreformattedText"/>
        <w:bidi w:val="0"/>
        <w:jc w:val="left"/>
        <w:rPr/>
      </w:pPr>
      <w:r>
        <w:rPr/>
        <w:t>to receive more support from friends than from family (Gottman 2003; Kurdek,</w:t>
      </w:r>
    </w:p>
    <w:p>
      <w:pPr>
        <w:pStyle w:val="PreformattedText"/>
        <w:bidi w:val="0"/>
        <w:jc w:val="left"/>
        <w:rPr/>
      </w:pPr>
      <w:r>
        <w:rPr/>
        <w:t>2005; Green and Mitchell, 2015).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important area for couple’s therapists is the assessment and</w:t>
      </w:r>
    </w:p>
    <w:p>
      <w:pPr>
        <w:pStyle w:val="PreformattedText"/>
        <w:bidi w:val="0"/>
        <w:jc w:val="left"/>
        <w:rPr/>
      </w:pPr>
      <w:r>
        <w:rPr/>
        <w:t>management of conflict. Although all couples must learn to manage differences</w:t>
      </w:r>
    </w:p>
    <w:p>
      <w:pPr>
        <w:pStyle w:val="PreformattedText"/>
        <w:bidi w:val="0"/>
        <w:jc w:val="left"/>
        <w:rPr/>
      </w:pPr>
      <w:r>
        <w:rPr/>
        <w:t>of opinion, it is often how couples fight with each other that becomes the focus</w:t>
      </w:r>
    </w:p>
    <w:p>
      <w:pPr>
        <w:pStyle w:val="PreformattedText"/>
        <w:bidi w:val="0"/>
        <w:jc w:val="left"/>
        <w:rPr/>
      </w:pPr>
      <w:r>
        <w:rPr/>
        <w:t>of clinical attention. Gottman (2000, 2015) has found that the presence of</w:t>
      </w:r>
    </w:p>
    <w:p>
      <w:pPr>
        <w:pStyle w:val="PreformattedText"/>
        <w:bidi w:val="0"/>
        <w:jc w:val="left"/>
        <w:rPr/>
      </w:pPr>
      <w:r>
        <w:rPr/>
        <w:t>defensiveness, criticism, stonewalling, and contempt during marital conflict is</w:t>
      </w:r>
    </w:p>
    <w:p>
      <w:pPr>
        <w:pStyle w:val="PreformattedText"/>
        <w:bidi w:val="0"/>
        <w:jc w:val="left"/>
        <w:rPr/>
      </w:pPr>
      <w:r>
        <w:rPr/>
        <w:t>predictive of divorce. Conversely, couples who can_ repair their</w:t>
      </w:r>
    </w:p>
    <w:p>
      <w:pPr>
        <w:pStyle w:val="PreformattedText"/>
        <w:bidi w:val="0"/>
        <w:jc w:val="left"/>
        <w:rPr/>
      </w:pPr>
      <w:r>
        <w:rPr/>
        <w:t>misunderstandings, use humor, and still make positive comments to one another</w:t>
      </w:r>
    </w:p>
    <w:p>
      <w:pPr>
        <w:pStyle w:val="PreformattedText"/>
        <w:bidi w:val="0"/>
        <w:jc w:val="left"/>
        <w:rPr/>
      </w:pPr>
      <w:r>
        <w:rPr/>
        <w:t>during a fight, will fare better.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Couples therapists are interested in the strengths evident in relationships and</w:t>
      </w:r>
    </w:p>
    <w:p>
      <w:pPr>
        <w:pStyle w:val="PreformattedText"/>
        <w:bidi w:val="0"/>
        <w:jc w:val="left"/>
        <w:rPr/>
      </w:pPr>
      <w:r>
        <w:rPr/>
        <w:t>they have grappled with defining healthy marital functioning. In The Good</w:t>
      </w:r>
    </w:p>
    <w:p>
      <w:pPr>
        <w:pStyle w:val="PreformattedText"/>
        <w:bidi w:val="0"/>
        <w:jc w:val="left"/>
        <w:rPr/>
      </w:pPr>
      <w:r>
        <w:rPr/>
        <w:t>Marriage , Wallerstein and Blakeslee (1995) interviewed 50 happily married</w:t>
      </w:r>
    </w:p>
    <w:p>
      <w:pPr>
        <w:pStyle w:val="PreformattedText"/>
        <w:bidi w:val="0"/>
        <w:jc w:val="left"/>
        <w:rPr/>
      </w:pPr>
      <w:r>
        <w:rPr/>
        <w:t>couples and concluded that these couples had dealt successfully with nine tasks: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They detached emotionally from each member’s family of origin.</w:t>
      </w:r>
    </w:p>
    <w:p>
      <w:pPr>
        <w:pStyle w:val="PreformattedText"/>
        <w:bidi w:val="0"/>
        <w:jc w:val="left"/>
        <w:rPr/>
      </w:pPr>
      <w:r>
        <w:rPr/>
        <w:t>e They built intimacy while maintaining a sense of autonomy.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They relaxed the boundaries of the couple’s relationship to allow children</w:t>
      </w:r>
    </w:p>
    <w:p>
      <w:pPr>
        <w:pStyle w:val="PreformattedText"/>
        <w:bidi w:val="0"/>
        <w:jc w:val="left"/>
        <w:rPr/>
      </w:pPr>
      <w:r>
        <w:rPr/>
        <w:t>in (while maintaining the emotional richness of marriage).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They confronted the inevitable developmental changes of aging, loss, and</w:t>
      </w:r>
    </w:p>
    <w:p>
      <w:pPr>
        <w:pStyle w:val="PreformattedText"/>
        <w:bidi w:val="0"/>
        <w:jc w:val="left"/>
        <w:rPr/>
      </w:pPr>
      <w:r>
        <w:rPr/>
        <w:t>illness (and came out of crisis with renewed strength).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They safely expressed difference, anger, and conflict (without violence or</w:t>
      </w:r>
    </w:p>
    <w:p>
      <w:pPr>
        <w:pStyle w:val="PreformattedText"/>
        <w:bidi w:val="0"/>
        <w:jc w:val="left"/>
        <w:rPr/>
      </w:pPr>
      <w:r>
        <w:rPr/>
        <w:t>capitulation).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They established a pleasurable sexual relationship (that changed in</w:t>
      </w:r>
    </w:p>
    <w:p>
      <w:pPr>
        <w:pStyle w:val="PreformattedText"/>
        <w:bidi w:val="0"/>
        <w:jc w:val="left"/>
        <w:rPr/>
      </w:pPr>
      <w:r>
        <w:rPr/>
        <w:t>response to the stressors of aging, work, and family life).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They shared laughter and humor.</w:t>
      </w:r>
    </w:p>
    <w:p>
      <w:pPr>
        <w:pStyle w:val="PreformattedText"/>
        <w:bidi w:val="0"/>
        <w:jc w:val="left"/>
        <w:rPr/>
      </w:pPr>
      <w:r>
        <w:rPr/>
        <w:t>e They provided emotional nurturance and encouragement,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They allowed the marriage to be renewed by the elements of fantasy and</w:t>
      </w:r>
    </w:p>
    <w:p>
      <w:pPr>
        <w:pStyle w:val="PreformattedText"/>
        <w:bidi w:val="0"/>
        <w:jc w:val="left"/>
        <w:rPr/>
      </w:pPr>
      <w:r>
        <w:rPr/>
        <w:t>attraction that first drew the partners to one another.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final focus of emphasis for couple’s therapists is communication. Early</w:t>
      </w:r>
    </w:p>
    <w:p>
      <w:pPr>
        <w:pStyle w:val="PreformattedText"/>
        <w:bidi w:val="0"/>
        <w:jc w:val="left"/>
        <w:rPr/>
      </w:pPr>
      <w:r>
        <w:rPr/>
        <w:t>models of couple’s therapy stressed the importance of developing</w:t>
      </w:r>
    </w:p>
    <w:p>
      <w:pPr>
        <w:pStyle w:val="PreformattedText"/>
        <w:bidi w:val="0"/>
        <w:jc w:val="left"/>
        <w:rPr/>
      </w:pPr>
      <w:r>
        <w:rPr/>
        <w:t>communication skills, sometimes at the expense of other relational dimensions</w:t>
      </w:r>
    </w:p>
    <w:p>
      <w:pPr>
        <w:pStyle w:val="PreformattedText"/>
        <w:bidi w:val="0"/>
        <w:jc w:val="left"/>
        <w:rPr/>
      </w:pPr>
      <w:r>
        <w:rPr/>
        <w:t>(like gender, sex, and family of origin issues). The emphasis on communication</w:t>
      </w:r>
    </w:p>
    <w:p>
      <w:pPr>
        <w:pStyle w:val="PreformattedText"/>
        <w:bidi w:val="0"/>
        <w:jc w:val="left"/>
        <w:rPr/>
      </w:pPr>
      <w:r>
        <w:rPr/>
        <w:t>stresses the importance of each partner being able to speak openly and frankly</w:t>
      </w:r>
    </w:p>
    <w:p>
      <w:pPr>
        <w:pStyle w:val="PreformattedText"/>
        <w:bidi w:val="0"/>
        <w:jc w:val="left"/>
        <w:rPr/>
      </w:pPr>
      <w:r>
        <w:rPr/>
        <w:t>while the other listens with undefensive empathy. In part, this emphasis belies a</w:t>
      </w:r>
    </w:p>
    <w:p>
      <w:pPr>
        <w:pStyle w:val="PreformattedText"/>
        <w:bidi w:val="0"/>
        <w:jc w:val="left"/>
        <w:rPr/>
      </w:pPr>
      <w:r>
        <w:rPr/>
        <w:t>bias about intimacy: that closeness can be achieved only through the full and</w:t>
      </w:r>
    </w:p>
    <w:p>
      <w:pPr>
        <w:pStyle w:val="PreformattedText"/>
        <w:bidi w:val="0"/>
        <w:jc w:val="left"/>
        <w:rPr/>
      </w:pPr>
      <w:r>
        <w:rPr/>
        <w:t>open disclosure of each partner’s innermost feelings. More recent interpretations</w:t>
      </w:r>
    </w:p>
    <w:p>
      <w:pPr>
        <w:pStyle w:val="PreformattedText"/>
        <w:bidi w:val="0"/>
        <w:jc w:val="left"/>
        <w:rPr/>
      </w:pPr>
      <w:r>
        <w:rPr/>
        <w:t>of the role of communication include a wider range of issues; not only talking</w:t>
      </w:r>
    </w:p>
    <w:p>
      <w:pPr>
        <w:pStyle w:val="PreformattedText"/>
        <w:bidi w:val="0"/>
        <w:jc w:val="left"/>
        <w:rPr/>
      </w:pPr>
      <w:r>
        <w:rPr/>
        <w:t>and listening, but also refraining from making hurtful comments and focusing on</w:t>
      </w:r>
    </w:p>
    <w:p>
      <w:pPr>
        <w:pStyle w:val="PreformattedText"/>
        <w:bidi w:val="0"/>
        <w:jc w:val="left"/>
        <w:rPr/>
      </w:pPr>
      <w:r>
        <w:rPr/>
        <w:t>non-verbal action (including acts of affection and sexuality, the giving and</w:t>
      </w:r>
    </w:p>
    <w:p>
      <w:pPr>
        <w:pStyle w:val="PreformattedText"/>
        <w:bidi w:val="0"/>
        <w:jc w:val="left"/>
        <w:rPr/>
      </w:pPr>
      <w:r>
        <w:rPr/>
        <w:t>receiving of generous acts, and the sharing of mutually-enjoyed activities), even</w:t>
      </w:r>
    </w:p>
    <w:p>
      <w:pPr>
        <w:pStyle w:val="PreformattedText"/>
        <w:bidi w:val="0"/>
        <w:jc w:val="left"/>
        <w:rPr/>
      </w:pPr>
      <w:r>
        <w:rPr/>
        <w:t>if they do not include self-disclosing conversation (Weingarten, 1990).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Conducting an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couple’s evaluation should contain an opportunity for the couple to discuss</w:t>
      </w:r>
    </w:p>
    <w:p>
      <w:pPr>
        <w:pStyle w:val="PreformattedText"/>
        <w:bidi w:val="0"/>
        <w:jc w:val="left"/>
        <w:rPr/>
      </w:pPr>
      <w:r>
        <w:rPr/>
        <w:t>their relationship together and to explore their individual histories separately.</w:t>
      </w:r>
    </w:p>
    <w:p>
      <w:pPr>
        <w:pStyle w:val="PreformattedText"/>
        <w:bidi w:val="0"/>
        <w:jc w:val="left"/>
        <w:rPr/>
      </w:pPr>
      <w:r>
        <w:rPr/>
        <w:t>The evaluation offers a balance between clinical understanding and empathy on</w:t>
      </w:r>
    </w:p>
    <w:p>
      <w:pPr>
        <w:pStyle w:val="PreformattedText"/>
        <w:bidi w:val="0"/>
        <w:jc w:val="left"/>
        <w:rPr/>
      </w:pPr>
      <w:r>
        <w:rPr/>
        <w:t>the one hand, and prodding the couple into thinking about their relationship in</w:t>
      </w:r>
    </w:p>
    <w:p>
      <w:pPr>
        <w:pStyle w:val="PreformattedText"/>
        <w:bidi w:val="0"/>
        <w:jc w:val="left"/>
        <w:rPr/>
      </w:pPr>
      <w:r>
        <w:rPr/>
        <w:t>new, more flexible ways, on the other. Throughout the evaluation, the clinician</w:t>
      </w:r>
    </w:p>
    <w:p>
      <w:pPr>
        <w:pStyle w:val="PreformattedText"/>
        <w:bidi w:val="0"/>
        <w:jc w:val="left"/>
        <w:rPr/>
      </w:pPr>
      <w:r>
        <w:rPr/>
        <w:t>looks for opportunities to re-establish hope, to point out resources and strengths</w:t>
      </w:r>
    </w:p>
    <w:p>
      <w:pPr>
        <w:pStyle w:val="PreformattedText"/>
        <w:bidi w:val="0"/>
        <w:jc w:val="left"/>
        <w:rPr/>
      </w:pPr>
      <w:r>
        <w:rPr/>
        <w:t>of the couple, and to provide a forum for each partner’s position to be heard</w:t>
      </w:r>
    </w:p>
    <w:p>
      <w:pPr>
        <w:pStyle w:val="PreformattedText"/>
        <w:bidi w:val="0"/>
        <w:jc w:val="left"/>
        <w:rPr/>
      </w:pPr>
      <w:r>
        <w:rPr/>
        <w:t>without judgment. The clinician will also look for opportunities to transform</w:t>
      </w:r>
    </w:p>
    <w:p>
      <w:pPr>
        <w:pStyle w:val="PreformattedText"/>
        <w:bidi w:val="0"/>
        <w:jc w:val="left"/>
        <w:rPr/>
      </w:pPr>
      <w:r>
        <w:rPr/>
        <w:t>individual explanations of a problem into systemic, interactive descriptions. A</w:t>
      </w:r>
    </w:p>
    <w:p>
      <w:pPr>
        <w:pStyle w:val="PreformattedText"/>
        <w:bidi w:val="0"/>
        <w:jc w:val="left"/>
        <w:rPr/>
      </w:pPr>
      <w:r>
        <w:rPr/>
        <w:t>successful evaluation will determine the motivation of each partner to participate</w:t>
      </w:r>
    </w:p>
    <w:p>
      <w:pPr>
        <w:pStyle w:val="PreformattedText"/>
        <w:bidi w:val="0"/>
        <w:jc w:val="left"/>
        <w:rPr/>
      </w:pPr>
      <w:r>
        <w:rPr/>
        <w:t>in ongoing treatment and tease out when couples therapy is contraindicated, and</w:t>
      </w:r>
    </w:p>
    <w:p>
      <w:pPr>
        <w:pStyle w:val="PreformattedText"/>
        <w:bidi w:val="0"/>
        <w:jc w:val="left"/>
        <w:rPr/>
      </w:pPr>
      <w:r>
        <w:rPr/>
        <w:t>when individual, group, or no therapy should be recommended instead.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First Session (with Both Members of the Couple)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therapist’s first job is to provide a context of safety and comfort. The</w:t>
      </w:r>
    </w:p>
    <w:p>
      <w:pPr>
        <w:pStyle w:val="PreformattedText"/>
        <w:bidi w:val="0"/>
        <w:jc w:val="left"/>
        <w:rPr/>
      </w:pPr>
      <w:r>
        <w:rPr/>
        <w:t>clinician should set a time frame and then ask each member to introduce him- or</w:t>
      </w:r>
    </w:p>
    <w:p>
      <w:pPr>
        <w:pStyle w:val="PreformattedText"/>
        <w:bidi w:val="0"/>
        <w:jc w:val="left"/>
        <w:rPr/>
      </w:pPr>
      <w:r>
        <w:rPr/>
        <w:t>herself separate from the problems that bring them in, and offer certain rules of</w:t>
      </w:r>
    </w:p>
    <w:p>
      <w:pPr>
        <w:pStyle w:val="PreformattedText"/>
        <w:bidi w:val="0"/>
        <w:jc w:val="left"/>
        <w:rPr/>
      </w:pPr>
      <w:r>
        <w:rPr/>
        <w:t>discourse. For example, the “I pass” rule can be introduced. If anyone is asked a</w:t>
      </w:r>
    </w:p>
    <w:p>
      <w:pPr>
        <w:pStyle w:val="PreformattedText"/>
        <w:bidi w:val="0"/>
        <w:jc w:val="left"/>
        <w:rPr/>
      </w:pPr>
      <w:r>
        <w:rPr/>
        <w:t>question that feels too intrusive, he or she is encouraged to “pass.” Also in the</w:t>
      </w:r>
    </w:p>
    <w:p>
      <w:pPr>
        <w:pStyle w:val="PreformattedText"/>
        <w:bidi w:val="0"/>
        <w:jc w:val="left"/>
        <w:rPr/>
      </w:pPr>
      <w:r>
        <w:rPr/>
        <w:t>opening moves of the evaluation, the therapist should set the expectation that</w:t>
      </w:r>
    </w:p>
    <w:p>
      <w:pPr>
        <w:pStyle w:val="PreformattedText"/>
        <w:bidi w:val="0"/>
        <w:jc w:val="left"/>
        <w:rPr/>
      </w:pPr>
      <w:r>
        <w:rPr/>
        <w:t>whatever is said in the individual meetings will be shared in the wrap-up</w:t>
      </w:r>
    </w:p>
    <w:p>
      <w:pPr>
        <w:pStyle w:val="PreformattedText"/>
        <w:bidi w:val="0"/>
        <w:jc w:val="left"/>
        <w:rPr/>
      </w:pPr>
      <w:r>
        <w:rPr/>
        <w:t>meeting. This guideline prevents the therapist from getting in the untenable</w:t>
      </w:r>
    </w:p>
    <w:p>
      <w:pPr>
        <w:pStyle w:val="PreformattedText"/>
        <w:bidi w:val="0"/>
        <w:jc w:val="left"/>
        <w:rPr/>
      </w:pPr>
      <w:r>
        <w:rPr/>
        <w:t>position of sharing a secret with one member of the couple about the other.</w:t>
      </w:r>
    </w:p>
    <w:p>
      <w:pPr>
        <w:pStyle w:val="PreformattedText"/>
        <w:bidi w:val="0"/>
        <w:jc w:val="left"/>
        <w:rPr/>
      </w:pPr>
      <w:r>
        <w:rPr/>
        <w:t>Additionally, the therapist should summarize any previous contact he or she has</w:t>
      </w:r>
    </w:p>
    <w:p>
      <w:pPr>
        <w:pStyle w:val="PreformattedText"/>
        <w:bidi w:val="0"/>
        <w:jc w:val="left"/>
        <w:rPr/>
      </w:pPr>
      <w:r>
        <w:rPr/>
        <w:t>already had with one member of the couple to demonstrate the therapist’s</w:t>
      </w:r>
    </w:p>
    <w:p>
      <w:pPr>
        <w:pStyle w:val="PreformattedText"/>
        <w:bidi w:val="0"/>
        <w:jc w:val="left"/>
        <w:rPr/>
      </w:pPr>
      <w:r>
        <w:rPr/>
        <w:t>commitment to openness and equity.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this brief introduction, the therapist will ask about each couple member’s</w:t>
      </w:r>
    </w:p>
    <w:p>
      <w:pPr>
        <w:pStyle w:val="PreformattedText"/>
        <w:bidi w:val="0"/>
        <w:jc w:val="left"/>
        <w:rPr/>
      </w:pPr>
      <w:r>
        <w:rPr/>
        <w:t>definition of the problem. It is essential that the clinician convey that both</w:t>
      </w:r>
    </w:p>
    <w:p>
      <w:pPr>
        <w:pStyle w:val="PreformattedText"/>
        <w:bidi w:val="0"/>
        <w:jc w:val="left"/>
        <w:rPr/>
      </w:pPr>
      <w:r>
        <w:rPr/>
        <w:t>partners’ perspectives will be respected and contained, and that the therapist will</w:t>
      </w:r>
    </w:p>
    <w:p>
      <w:pPr>
        <w:pStyle w:val="PreformattedText"/>
        <w:bidi w:val="0"/>
        <w:jc w:val="left"/>
        <w:rPr/>
      </w:pPr>
      <w:r>
        <w:rPr/>
        <w:t>not play the role of a judge, arbitrating two adversaries. Each individual should</w:t>
      </w:r>
    </w:p>
    <w:p>
      <w:pPr>
        <w:pStyle w:val="PreformattedText"/>
        <w:bidi w:val="0"/>
        <w:jc w:val="left"/>
        <w:rPr/>
      </w:pPr>
      <w:r>
        <w:rPr/>
        <w:t>have an opportunity to tell his or her version without interruptions and</w:t>
      </w:r>
    </w:p>
    <w:p>
      <w:pPr>
        <w:pStyle w:val="PreformattedText"/>
        <w:bidi w:val="0"/>
        <w:jc w:val="left"/>
        <w:rPr/>
      </w:pPr>
      <w:r>
        <w:rPr/>
        <w:t>qualifications by the other. As an opening question, the clinician might ask: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Often with couples, each member has a different view of the problem and</w:t>
      </w:r>
    </w:p>
    <w:p>
      <w:pPr>
        <w:pStyle w:val="PreformattedText"/>
        <w:bidi w:val="0"/>
        <w:jc w:val="left"/>
        <w:rPr/>
      </w:pPr>
      <w:r>
        <w:rPr/>
        <w:t>different hopes for change. I’d like to hear from each of you regarding how you</w:t>
      </w:r>
    </w:p>
    <w:p>
      <w:pPr>
        <w:pStyle w:val="PreformattedText"/>
        <w:bidi w:val="0"/>
        <w:jc w:val="left"/>
        <w:rPr/>
      </w:pPr>
      <w:r>
        <w:rPr/>
        <w:t>see your difficulties.”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therapist listens to the couple’s description of their problems it is</w:t>
      </w:r>
    </w:p>
    <w:p>
      <w:pPr>
        <w:pStyle w:val="PreformattedText"/>
        <w:bidi w:val="0"/>
        <w:jc w:val="left"/>
        <w:rPr/>
      </w:pPr>
      <w:r>
        <w:rPr/>
        <w:t>important to determine whether both parties are engaged in the evaluation</w:t>
      </w:r>
    </w:p>
    <w:p>
      <w:pPr>
        <w:pStyle w:val="PreformattedText"/>
        <w:bidi w:val="0"/>
        <w:jc w:val="left"/>
        <w:rPr/>
      </w:pPr>
      <w:r>
        <w:rPr/>
        <w:t>process or whether one member has been dragged, coerced, or threatened by the</w:t>
      </w:r>
    </w:p>
    <w:p>
      <w:pPr>
        <w:pStyle w:val="PreformattedText"/>
        <w:bidi w:val="0"/>
        <w:jc w:val="left"/>
        <w:rPr/>
      </w:pPr>
      <w:r>
        <w:rPr/>
        <w:t>other. The clinician might ask: “I’d like to hear how you made the decision to</w:t>
      </w:r>
    </w:p>
    <w:p>
      <w:pPr>
        <w:pStyle w:val="PreformattedText"/>
        <w:bidi w:val="0"/>
        <w:jc w:val="left"/>
        <w:rPr/>
      </w:pPr>
      <w:r>
        <w:rPr/>
        <w:t>give me a call and whose idea it was.”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therapist will also want to know about the larger context in which the</w:t>
      </w:r>
    </w:p>
    <w:p>
      <w:pPr>
        <w:pStyle w:val="PreformattedText"/>
        <w:bidi w:val="0"/>
        <w:jc w:val="left"/>
        <w:rPr/>
      </w:pPr>
      <w:r>
        <w:rPr/>
        <w:t>couple lives in order to understand other resources and other stressors. The</w:t>
      </w:r>
    </w:p>
    <w:p>
      <w:pPr>
        <w:pStyle w:val="PreformattedText"/>
        <w:bidi w:val="0"/>
        <w:jc w:val="left"/>
        <w:rPr/>
      </w:pPr>
      <w:r>
        <w:rPr/>
        <w:t>therapist might ask: “Who else has been concerned and given advice or offered</w:t>
      </w:r>
    </w:p>
    <w:p>
      <w:pPr>
        <w:pStyle w:val="PreformattedText"/>
        <w:bidi w:val="0"/>
        <w:jc w:val="left"/>
        <w:rPr/>
      </w:pPr>
      <w:r>
        <w:rPr/>
        <w:t>help?” And, “Have there been any other changes in the family in the last year?”</w:t>
      </w:r>
    </w:p>
    <w:p>
      <w:pPr>
        <w:pStyle w:val="PreformattedText"/>
        <w:bidi w:val="0"/>
        <w:jc w:val="left"/>
        <w:rPr/>
      </w:pPr>
      <w:r>
        <w:rPr/>
        <w:t>(e.g., illnesses, job loss, deaths, moves, infertility, births). Often, a request for</w:t>
      </w:r>
    </w:p>
    <w:p>
      <w:pPr>
        <w:pStyle w:val="PreformattedText"/>
        <w:bidi w:val="0"/>
        <w:jc w:val="left"/>
        <w:rPr/>
      </w:pPr>
      <w:r>
        <w:rPr/>
        <w:t>couple’s therapy will coincide with an accumulation of other stressors.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the therapist has a firm grasp on the couple’s current reasons for</w:t>
      </w:r>
    </w:p>
    <w:p>
      <w:pPr>
        <w:pStyle w:val="PreformattedText"/>
        <w:bidi w:val="0"/>
        <w:jc w:val="left"/>
        <w:rPr/>
      </w:pPr>
      <w:r>
        <w:rPr/>
        <w:t>pursuing a couple’s therapist, the therapist can move to expanding the couple’s</w:t>
      </w:r>
    </w:p>
    <w:p>
      <w:pPr>
        <w:pStyle w:val="PreformattedText"/>
        <w:bidi w:val="0"/>
        <w:jc w:val="left"/>
        <w:rPr/>
      </w:pPr>
      <w:r>
        <w:rPr/>
        <w:t>view of the problem. An evaluation should offer the couple ample opportunity to</w:t>
      </w:r>
    </w:p>
    <w:p>
      <w:pPr>
        <w:pStyle w:val="PreformattedText"/>
        <w:bidi w:val="0"/>
        <w:jc w:val="left"/>
        <w:rPr/>
      </w:pPr>
      <w:r>
        <w:rPr/>
        <w:t>share their working definitions of the problem as well as a chance to have their</w:t>
      </w:r>
    </w:p>
    <w:p>
      <w:pPr>
        <w:pStyle w:val="PreformattedText"/>
        <w:bidi w:val="0"/>
        <w:jc w:val="left"/>
        <w:rPr/>
      </w:pPr>
      <w:r>
        <w:rPr/>
        <w:t>ideas challenged and stretched in order to create new strategies for change.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Several questions help shift the couple’s current view to a more flexible, often</w:t>
      </w:r>
    </w:p>
    <w:p>
      <w:pPr>
        <w:pStyle w:val="PreformattedText"/>
        <w:bidi w:val="0"/>
        <w:jc w:val="left"/>
        <w:rPr/>
      </w:pPr>
      <w:r>
        <w:rPr/>
        <w:t>interactional, definition that paves the way for each member of the couple to</w:t>
      </w:r>
    </w:p>
    <w:p>
      <w:pPr>
        <w:pStyle w:val="PreformattedText"/>
        <w:bidi w:val="0"/>
        <w:jc w:val="left"/>
        <w:rPr/>
      </w:pPr>
      <w:r>
        <w:rPr/>
        <w:t>alter the pattern between them. The therapist tries to help the couple shift from a</w:t>
      </w:r>
    </w:p>
    <w:p>
      <w:pPr>
        <w:pStyle w:val="PreformattedText"/>
        <w:bidi w:val="0"/>
        <w:jc w:val="left"/>
        <w:rPr/>
      </w:pPr>
      <w:r>
        <w:rPr/>
        <w:t>view that locates pathology within one partner, and move instead to a dyadic</w:t>
      </w:r>
    </w:p>
    <w:p>
      <w:pPr>
        <w:pStyle w:val="PreformattedText"/>
        <w:bidi w:val="0"/>
        <w:jc w:val="left"/>
        <w:rPr/>
      </w:pPr>
      <w:r>
        <w:rPr/>
        <w:t>view. Here are some examples: “If you were to be in couples therapy for 6</w:t>
      </w:r>
    </w:p>
    <w:p>
      <w:pPr>
        <w:pStyle w:val="PreformattedText"/>
        <w:bidi w:val="0"/>
        <w:jc w:val="left"/>
        <w:rPr/>
      </w:pPr>
      <w:r>
        <w:rPr/>
        <w:t>months and at that point you declared that the therapy had been a wild success,</w:t>
      </w:r>
    </w:p>
    <w:p>
      <w:pPr>
        <w:pStyle w:val="PreformattedText"/>
        <w:bidi w:val="0"/>
        <w:jc w:val="left"/>
        <w:rPr/>
      </w:pPr>
      <w:r>
        <w:rPr/>
        <w:t>what would I notice that would let me know that your relationship had changed</w:t>
      </w:r>
    </w:p>
    <w:p>
      <w:pPr>
        <w:pStyle w:val="PreformattedText"/>
        <w:bidi w:val="0"/>
        <w:jc w:val="left"/>
        <w:rPr/>
      </w:pPr>
      <w:r>
        <w:rPr/>
        <w:t>in important ways? What, for example, would you be talking about or doing with</w:t>
      </w:r>
    </w:p>
    <w:p>
      <w:pPr>
        <w:pStyle w:val="PreformattedText"/>
        <w:bidi w:val="0"/>
        <w:jc w:val="left"/>
        <w:rPr/>
      </w:pPr>
      <w:r>
        <w:rPr/>
        <w:t>each other or noticing about the other that is not happening now?” (De Shayzer,</w:t>
      </w:r>
    </w:p>
    <w:p>
      <w:pPr>
        <w:pStyle w:val="PreformattedText"/>
        <w:bidi w:val="0"/>
        <w:jc w:val="left"/>
        <w:rPr/>
      </w:pPr>
      <w:r>
        <w:rPr/>
        <w:t>1994). With these questions, the couple is asked to envision a solution and a way</w:t>
      </w:r>
    </w:p>
    <w:p>
      <w:pPr>
        <w:pStyle w:val="PreformattedText"/>
        <w:bidi w:val="0"/>
        <w:jc w:val="left"/>
        <w:rPr/>
      </w:pPr>
      <w:r>
        <w:rPr/>
        <w:t>of knowing when the therapy would be over.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most couples will experience sexual difficulties at some point in their</w:t>
      </w:r>
    </w:p>
    <w:p>
      <w:pPr>
        <w:pStyle w:val="PreformattedText"/>
        <w:bidi w:val="0"/>
        <w:jc w:val="left"/>
        <w:rPr/>
      </w:pPr>
      <w:r>
        <w:rPr/>
        <w:t>relationship, it is worth asking every couple during an evaluation, even if itis not</w:t>
      </w:r>
    </w:p>
    <w:p>
      <w:pPr>
        <w:pStyle w:val="PreformattedText"/>
        <w:bidi w:val="0"/>
        <w:jc w:val="left"/>
        <w:rPr/>
      </w:pPr>
      <w:r>
        <w:rPr/>
        <w:t>part of the stated problem: “You haven’t mentioned your sexual relationship.</w:t>
      </w:r>
    </w:p>
    <w:p>
      <w:pPr>
        <w:pStyle w:val="PreformattedText"/>
        <w:bidi w:val="0"/>
        <w:jc w:val="left"/>
        <w:rPr/>
      </w:pPr>
      <w:r>
        <w:rPr/>
        <w:t>Perhaps that’s because it is going well, or because it’s unfamiliar to bring it up</w:t>
      </w:r>
    </w:p>
    <w:p>
      <w:pPr>
        <w:pStyle w:val="PreformattedText"/>
        <w:bidi w:val="0"/>
        <w:jc w:val="left"/>
        <w:rPr/>
      </w:pPr>
      <w:r>
        <w:rPr/>
        <w:t>with a relative stranger. If we were to work together, would there be anything</w:t>
      </w:r>
    </w:p>
    <w:p>
      <w:pPr>
        <w:pStyle w:val="PreformattedText"/>
        <w:bidi w:val="0"/>
        <w:jc w:val="left"/>
        <w:rPr/>
      </w:pPr>
      <w:r>
        <w:rPr/>
        <w:t>you would like to change about your sexual relationship?” Another question that</w:t>
      </w:r>
    </w:p>
    <w:p>
      <w:pPr>
        <w:pStyle w:val="PreformattedText"/>
        <w:bidi w:val="0"/>
        <w:jc w:val="left"/>
        <w:rPr/>
      </w:pPr>
      <w:r>
        <w:rPr/>
        <w:t>stretches a couple’s presentation is about how the couple first met. Often one can</w:t>
      </w:r>
    </w:p>
    <w:p>
      <w:pPr>
        <w:pStyle w:val="PreformattedText"/>
        <w:bidi w:val="0"/>
        <w:jc w:val="left"/>
        <w:rPr/>
      </w:pPr>
      <w:r>
        <w:rPr/>
        <w:t>detect the seeds of the current dilemma in the story of the couple’s initial</w:t>
      </w:r>
    </w:p>
    <w:p>
      <w:pPr>
        <w:pStyle w:val="PreformattedText"/>
        <w:bidi w:val="0"/>
        <w:jc w:val="left"/>
        <w:rPr/>
      </w:pPr>
      <w:r>
        <w:rPr/>
        <w:t>attraction: “What first attracted you to one another?” Furthermore, most couples,</w:t>
      </w:r>
    </w:p>
    <w:p>
      <w:pPr>
        <w:pStyle w:val="PreformattedText"/>
        <w:bidi w:val="0"/>
        <w:jc w:val="left"/>
        <w:rPr/>
      </w:pPr>
      <w:r>
        <w:rPr/>
        <w:t>no matter how upset or angry, will brighten and soften toward one another in</w:t>
      </w:r>
    </w:p>
    <w:p>
      <w:pPr>
        <w:pStyle w:val="PreformattedText"/>
        <w:bidi w:val="0"/>
        <w:jc w:val="left"/>
        <w:rPr/>
      </w:pPr>
      <w:r>
        <w:rPr/>
        <w:t>answering this question. When there is not a palpable shift toward more positive</w:t>
      </w:r>
    </w:p>
    <w:p>
      <w:pPr>
        <w:pStyle w:val="PreformattedText"/>
        <w:bidi w:val="0"/>
        <w:jc w:val="left"/>
        <w:rPr/>
      </w:pPr>
      <w:r>
        <w:rPr/>
        <w:t>affect, the therapist might be concerned that there is an absence of affection and</w:t>
      </w:r>
    </w:p>
    <w:p>
      <w:pPr>
        <w:pStyle w:val="PreformattedText"/>
        <w:bidi w:val="0"/>
        <w:jc w:val="left"/>
        <w:rPr/>
      </w:pPr>
      <w:r>
        <w:rPr/>
        <w:t>friendship to draw 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surprising question is to ask each member of the couple: “What is it</w:t>
      </w:r>
    </w:p>
    <w:p>
      <w:pPr>
        <w:pStyle w:val="PreformattedText"/>
        <w:bidi w:val="0"/>
        <w:jc w:val="left"/>
        <w:rPr/>
      </w:pPr>
      <w:r>
        <w:rPr/>
        <w:t>like being married to you?” (Karpel, 1994). When each member’s version of the</w:t>
      </w:r>
    </w:p>
    <w:p>
      <w:pPr>
        <w:pStyle w:val="PreformattedText"/>
        <w:bidi w:val="0"/>
        <w:jc w:val="left"/>
        <w:rPr/>
      </w:pPr>
      <w:r>
        <w:rPr/>
        <w:t>self matches the partner’s view, the therapy is far more straightforward. When</w:t>
      </w:r>
    </w:p>
    <w:p>
      <w:pPr>
        <w:pStyle w:val="PreformattedText"/>
        <w:bidi w:val="0"/>
        <w:jc w:val="left"/>
        <w:rPr/>
      </w:pPr>
      <w:r>
        <w:rPr/>
        <w:t>these versions do not match, the therapist will need to attend to the fact that there</w:t>
      </w:r>
    </w:p>
    <w:p>
      <w:pPr>
        <w:pStyle w:val="PreformattedText"/>
        <w:bidi w:val="0"/>
        <w:jc w:val="left"/>
        <w:rPr/>
      </w:pPr>
      <w:r>
        <w:rPr/>
        <w:t>is no agreement on the relational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therapist should also wonder and inquire about where the couple is</w:t>
      </w:r>
    </w:p>
    <w:p>
      <w:pPr>
        <w:pStyle w:val="PreformattedText"/>
        <w:bidi w:val="0"/>
        <w:jc w:val="left"/>
        <w:rPr/>
      </w:pPr>
      <w:r>
        <w:rPr/>
        <w:t>developmentally. Attending to normative responses to life cycle changes will</w:t>
      </w:r>
    </w:p>
    <w:p>
      <w:pPr>
        <w:pStyle w:val="PreformattedText"/>
        <w:bidi w:val="0"/>
        <w:jc w:val="left"/>
        <w:rPr/>
      </w:pPr>
      <w:r>
        <w:rPr/>
        <w:t>alert the therapist to inquire about commonly occurring reactions to these events.</w:t>
      </w:r>
    </w:p>
    <w:p>
      <w:pPr>
        <w:pStyle w:val="PreformattedText"/>
        <w:bidi w:val="0"/>
        <w:jc w:val="left"/>
        <w:rPr/>
      </w:pPr>
      <w:r>
        <w:rPr/>
        <w:t>For example, if a couple has small children, the therapist will want to ask how</w:t>
      </w:r>
    </w:p>
    <w:p>
      <w:pPr>
        <w:pStyle w:val="PreformattedText"/>
        <w:bidi w:val="0"/>
        <w:jc w:val="left"/>
        <w:rPr/>
      </w:pPr>
      <w:r>
        <w:rPr/>
        <w:t>their sexual relationship has changed, and do they have fights about the equity of</w:t>
      </w:r>
    </w:p>
    <w:p>
      <w:pPr>
        <w:pStyle w:val="PreformattedText"/>
        <w:bidi w:val="0"/>
        <w:jc w:val="left"/>
        <w:rPr/>
      </w:pPr>
      <w:r>
        <w:rPr/>
        <w:t>childcare and housework.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fruitful area of inquiry is each partner’s family of origin: “What can</w:t>
      </w:r>
    </w:p>
    <w:p>
      <w:pPr>
        <w:pStyle w:val="PreformattedText"/>
        <w:bidi w:val="0"/>
        <w:jc w:val="left"/>
        <w:rPr/>
      </w:pPr>
      <w:r>
        <w:rPr/>
        <w:t>you tell me about the family you grew up in that will help me understand your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current dilemma?” This question probes for the themes and issues that each</w:t>
      </w:r>
    </w:p>
    <w:p>
      <w:pPr>
        <w:pStyle w:val="PreformattedText"/>
        <w:bidi w:val="0"/>
        <w:jc w:val="left"/>
        <w:rPr/>
      </w:pPr>
      <w:r>
        <w:rPr/>
        <w:t>individual brings to the relationship and sets the groundwork for later</w:t>
      </w:r>
    </w:p>
    <w:p>
      <w:pPr>
        <w:pStyle w:val="PreformattedText"/>
        <w:bidi w:val="0"/>
        <w:jc w:val="left"/>
        <w:rPr/>
      </w:pPr>
      <w:r>
        <w:rPr/>
        <w:t>exploration of projective identification.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it is important to learn about the couple’s strengths and problem-solving</w:t>
      </w:r>
    </w:p>
    <w:p>
      <w:pPr>
        <w:pStyle w:val="PreformattedText"/>
        <w:bidi w:val="0"/>
        <w:jc w:val="left"/>
        <w:rPr/>
      </w:pPr>
      <w:r>
        <w:rPr/>
        <w:t>abilities, even when they are feeling discouraged about their relationship, the</w:t>
      </w:r>
    </w:p>
    <w:p>
      <w:pPr>
        <w:pStyle w:val="PreformattedText"/>
        <w:bidi w:val="0"/>
        <w:jc w:val="left"/>
        <w:rPr/>
      </w:pPr>
      <w:r>
        <w:rPr/>
        <w:t>therapist might ask: “Tell me about an instance when the problem did not occur.”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What did you notice that each of you was doing differently?” These questions,</w:t>
      </w:r>
    </w:p>
    <w:p>
      <w:pPr>
        <w:pStyle w:val="PreformattedText"/>
        <w:bidi w:val="0"/>
        <w:jc w:val="left"/>
        <w:rPr/>
      </w:pPr>
      <w:r>
        <w:rPr/>
        <w:t>derived from narrative therapy (White and Epston, 1990; Freedman and Combs,</w:t>
      </w:r>
    </w:p>
    <w:p>
      <w:pPr>
        <w:pStyle w:val="PreformattedText"/>
        <w:bidi w:val="0"/>
        <w:jc w:val="left"/>
        <w:rPr/>
      </w:pPr>
      <w:r>
        <w:rPr/>
        <w:t>2015), ask the couple to stand apart from their problem and notice the positive</w:t>
      </w:r>
    </w:p>
    <w:p>
      <w:pPr>
        <w:pStyle w:val="PreformattedText"/>
        <w:bidi w:val="0"/>
        <w:jc w:val="left"/>
        <w:rPr/>
      </w:pPr>
      <w:r>
        <w:rPr/>
        <w:t>examples of their interactions. In addition, such an inquiry guides them to reflect</w:t>
      </w:r>
    </w:p>
    <w:p>
      <w:pPr>
        <w:pStyle w:val="PreformattedText"/>
        <w:bidi w:val="0"/>
        <w:jc w:val="left"/>
        <w:rPr/>
      </w:pPr>
      <w:r>
        <w:rPr/>
        <w:t>on his or her contribution to the pattern between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special challenge for a couple’s therapist is the assessment of whether</w:t>
      </w:r>
    </w:p>
    <w:p>
      <w:pPr>
        <w:pStyle w:val="PreformattedText"/>
        <w:bidi w:val="0"/>
        <w:jc w:val="left"/>
        <w:rPr/>
      </w:pPr>
      <w:r>
        <w:rPr/>
        <w:t>infidelity has occurred or might be an ongoing secret (Gordon et al, 2015).</w:t>
      </w:r>
    </w:p>
    <w:p>
      <w:pPr>
        <w:pStyle w:val="PreformattedText"/>
        <w:bidi w:val="0"/>
        <w:jc w:val="left"/>
        <w:rPr/>
      </w:pPr>
      <w:r>
        <w:rPr/>
        <w:t>However, it is unlikely that if the therapist asks about a secret affair in the</w:t>
      </w:r>
    </w:p>
    <w:p>
      <w:pPr>
        <w:pStyle w:val="PreformattedText"/>
        <w:bidi w:val="0"/>
        <w:jc w:val="left"/>
        <w:rPr/>
      </w:pPr>
      <w:r>
        <w:rPr/>
        <w:t>presence of the couple, that the truth will be told. If infidelity is asked about in</w:t>
      </w:r>
    </w:p>
    <w:p>
      <w:pPr>
        <w:pStyle w:val="PreformattedText"/>
        <w:bidi w:val="0"/>
        <w:jc w:val="left"/>
        <w:rPr/>
      </w:pPr>
      <w:r>
        <w:rPr/>
        <w:t>an individual meeting the truth is more likely to be revealed, but then the</w:t>
      </w:r>
    </w:p>
    <w:p>
      <w:pPr>
        <w:pStyle w:val="PreformattedText"/>
        <w:bidi w:val="0"/>
        <w:jc w:val="left"/>
        <w:rPr/>
      </w:pPr>
      <w:r>
        <w:rPr/>
        <w:t>therapist will be stuck holding a secret that will facilitate collusion with one</w:t>
      </w:r>
    </w:p>
    <w:p>
      <w:pPr>
        <w:pStyle w:val="PreformattedText"/>
        <w:bidi w:val="0"/>
        <w:jc w:val="left"/>
        <w:rPr/>
      </w:pPr>
      <w:r>
        <w:rPr/>
        <w:t>member and likely enrage the other if the secret comes out. A couple’s therapist</w:t>
      </w:r>
    </w:p>
    <w:p>
      <w:pPr>
        <w:pStyle w:val="PreformattedText"/>
        <w:bidi w:val="0"/>
        <w:jc w:val="left"/>
        <w:rPr/>
      </w:pPr>
      <w:r>
        <w:rPr/>
        <w:t>should avoid hearing information from an individual’s therapist about a secret</w:t>
      </w:r>
    </w:p>
    <w:p>
      <w:pPr>
        <w:pStyle w:val="PreformattedText"/>
        <w:bidi w:val="0"/>
        <w:jc w:val="left"/>
        <w:rPr/>
      </w:pPr>
      <w:r>
        <w:rPr/>
        <w:t>affair because this information will then need to be withheld for reasons of</w:t>
      </w:r>
    </w:p>
    <w:p>
      <w:pPr>
        <w:pStyle w:val="PreformattedText"/>
        <w:bidi w:val="0"/>
        <w:jc w:val="left"/>
        <w:rPr/>
      </w:pPr>
      <w:r>
        <w:rPr/>
        <w:t>confidentiality. An alternative to asking directly about infidelity is to test the</w:t>
      </w:r>
    </w:p>
    <w:p>
      <w:pPr>
        <w:pStyle w:val="PreformattedText"/>
        <w:bidi w:val="0"/>
        <w:jc w:val="left"/>
        <w:rPr/>
      </w:pPr>
      <w:r>
        <w:rPr/>
        <w:t>waters by inquiring: “Has fidelity been a challenge for either of you to</w:t>
      </w:r>
    </w:p>
    <w:p>
      <w:pPr>
        <w:pStyle w:val="PreformattedText"/>
        <w:bidi w:val="0"/>
        <w:jc w:val="left"/>
        <w:rPr/>
      </w:pPr>
      <w:r>
        <w:rPr/>
        <w:t>maintain?” “Are you concerned about the other’s fidelity?” “What has been your</w:t>
      </w:r>
    </w:p>
    <w:p>
      <w:pPr>
        <w:pStyle w:val="PreformattedText"/>
        <w:bidi w:val="0"/>
        <w:jc w:val="left"/>
        <w:rPr/>
      </w:pPr>
      <w:r>
        <w:rPr/>
        <w:t>understanding about what constitutes infidelity?” When there is an ongoing</w:t>
      </w:r>
    </w:p>
    <w:p>
      <w:pPr>
        <w:pStyle w:val="PreformattedText"/>
        <w:bidi w:val="0"/>
        <w:jc w:val="left"/>
        <w:rPr/>
      </w:pPr>
      <w:r>
        <w:rPr/>
        <w:t>affair or when one member is suspicious of the other’s fidelity, these questions</w:t>
      </w:r>
    </w:p>
    <w:p>
      <w:pPr>
        <w:pStyle w:val="PreformattedText"/>
        <w:bidi w:val="0"/>
        <w:jc w:val="left"/>
        <w:rPr/>
      </w:pPr>
      <w:r>
        <w:rPr/>
        <w:t>will often elicit non-verbal cues of anxiety or 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Two Individual Sessions (Meeting with One Member at Each</w:t>
      </w:r>
    </w:p>
    <w:p>
      <w:pPr>
        <w:pStyle w:val="PreformattedText"/>
        <w:bidi w:val="0"/>
        <w:jc w:val="left"/>
        <w:rPr/>
      </w:pPr>
      <w:r>
        <w:rPr/>
        <w:t>Session)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sessions offer an opportunity to get to know the individuals better and to</w:t>
      </w:r>
    </w:p>
    <w:p>
      <w:pPr>
        <w:pStyle w:val="PreformattedText"/>
        <w:bidi w:val="0"/>
        <w:jc w:val="left"/>
        <w:rPr/>
      </w:pPr>
      <w:r>
        <w:rPr/>
        <w:t>give the couple a chance to bring up whatever they want without having to share</w:t>
      </w:r>
    </w:p>
    <w:p>
      <w:pPr>
        <w:pStyle w:val="PreformattedText"/>
        <w:bidi w:val="0"/>
        <w:jc w:val="left"/>
        <w:rPr/>
      </w:pPr>
      <w:r>
        <w:rPr/>
        <w:t>the time with their partner. In addition, it is useful to ask about each individual’s</w:t>
      </w:r>
    </w:p>
    <w:p>
      <w:pPr>
        <w:pStyle w:val="PreformattedText"/>
        <w:bidi w:val="0"/>
        <w:jc w:val="left"/>
        <w:rPr/>
      </w:pPr>
      <w:r>
        <w:rPr/>
        <w:t>current level of commitment to the relationship; whether there is a history of,</w:t>
      </w:r>
    </w:p>
    <w:p>
      <w:pPr>
        <w:pStyle w:val="PreformattedText"/>
        <w:bidi w:val="0"/>
        <w:jc w:val="left"/>
        <w:rPr/>
      </w:pPr>
      <w:r>
        <w:rPr/>
        <w:t>and current use of, drugs and alcohol; previous and current experiences with</w:t>
      </w:r>
    </w:p>
    <w:p>
      <w:pPr>
        <w:pStyle w:val="PreformattedText"/>
        <w:bidi w:val="0"/>
        <w:jc w:val="left"/>
        <w:rPr/>
      </w:pPr>
      <w:r>
        <w:rPr/>
        <w:t>therapy and psychiatric hospitalizations; whether there is a history of depression,</w:t>
      </w:r>
    </w:p>
    <w:p>
      <w:pPr>
        <w:pStyle w:val="PreformattedText"/>
        <w:bidi w:val="0"/>
        <w:jc w:val="left"/>
        <w:rPr/>
      </w:pPr>
      <w:r>
        <w:rPr/>
        <w:t>suicidality, anxiety, or other mental illness; whether there is a history of sexual</w:t>
      </w:r>
    </w:p>
    <w:p>
      <w:pPr>
        <w:pStyle w:val="PreformattedText"/>
        <w:bidi w:val="0"/>
        <w:jc w:val="left"/>
        <w:rPr/>
      </w:pPr>
      <w:r>
        <w:rPr/>
        <w:t>abuse; current medical problems; whether there is a fear of your partner (e.g.,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Do you feel sexually coerced by your partner? Do you feel free to make</w:t>
      </w:r>
    </w:p>
    <w:p>
      <w:pPr>
        <w:pStyle w:val="PreformattedText"/>
        <w:bidi w:val="0"/>
        <w:jc w:val="left"/>
        <w:rPr/>
      </w:pPr>
      <w:r>
        <w:rPr/>
        <w:t>decisions? Do you have access to financial resources? Has your partner ever</w:t>
      </w:r>
    </w:p>
    <w:p>
      <w:pPr>
        <w:pStyle w:val="PreformattedText"/>
        <w:bidi w:val="0"/>
        <w:jc w:val="left"/>
        <w:rPr/>
      </w:pPr>
      <w:r>
        <w:rPr/>
        <w:t>been violent toward you, your children, or inanimate objects?”).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Fourth Session (Wrap-Up and Feedback with Both Members</w:t>
      </w:r>
    </w:p>
    <w:p>
      <w:pPr>
        <w:pStyle w:val="PreformattedText"/>
        <w:bidi w:val="0"/>
        <w:jc w:val="left"/>
        <w:rPr/>
      </w:pPr>
      <w:r>
        <w:rPr/>
        <w:t>of the Couple)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one partner has been dragged to couples therapy, the evaluation can</w:t>
      </w:r>
    </w:p>
    <w:p>
      <w:pPr>
        <w:pStyle w:val="PreformattedText"/>
        <w:bidi w:val="0"/>
        <w:jc w:val="left"/>
        <w:rPr/>
      </w:pPr>
      <w:r>
        <w:rPr/>
        <w:t>represent the end of the line and the feedback can give the couple ideas to work</w:t>
      </w:r>
    </w:p>
    <w:p>
      <w:pPr>
        <w:pStyle w:val="PreformattedText"/>
        <w:bidi w:val="0"/>
        <w:jc w:val="left"/>
        <w:rPr/>
      </w:pPr>
      <w:r>
        <w:rPr/>
        <w:t>on even if they forgo further couple’s therapy. In this feedback, it is important to</w:t>
      </w:r>
    </w:p>
    <w:p>
      <w:pPr>
        <w:pStyle w:val="PreformattedText"/>
        <w:bidi w:val="0"/>
        <w:jc w:val="left"/>
        <w:rPr/>
      </w:pPr>
      <w:r>
        <w:rPr/>
        <w:t>include five components.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First, the therapist should comment on positive aspects of the relationship. This</w:t>
      </w:r>
    </w:p>
    <w:p>
      <w:pPr>
        <w:pStyle w:val="PreformattedText"/>
        <w:bidi w:val="0"/>
        <w:jc w:val="left"/>
        <w:rPr/>
      </w:pPr>
      <w:r>
        <w:rPr/>
        <w:t>will convey an appreciation of the couple’s positive qualities, diminish</w:t>
      </w:r>
    </w:p>
    <w:p>
      <w:pPr>
        <w:pStyle w:val="PreformattedText"/>
        <w:bidi w:val="0"/>
        <w:jc w:val="left"/>
        <w:rPr/>
      </w:pPr>
      <w:r>
        <w:rPr/>
        <w:t>defensiveness, promote hopefulness, and place the focus on the relationship. The</w:t>
      </w:r>
    </w:p>
    <w:p>
      <w:pPr>
        <w:pStyle w:val="PreformattedText"/>
        <w:bidi w:val="0"/>
        <w:jc w:val="left"/>
        <w:rPr/>
      </w:pPr>
      <w:r>
        <w:rPr/>
        <w:t>therapist might note, for example, how intently the couple listened to each other,</w:t>
      </w:r>
    </w:p>
    <w:p>
      <w:pPr>
        <w:pStyle w:val="PreformattedText"/>
        <w:bidi w:val="0"/>
        <w:jc w:val="left"/>
        <w:rPr/>
      </w:pPr>
      <w:r>
        <w:rPr/>
        <w:t>or how courageous it was for them to come to therapy, or how well they use</w:t>
      </w:r>
    </w:p>
    <w:p>
      <w:pPr>
        <w:pStyle w:val="PreformattedText"/>
        <w:bidi w:val="0"/>
        <w:jc w:val="left"/>
        <w:rPr/>
      </w:pPr>
      <w:r>
        <w:rPr/>
        <w:t>humor.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Second, the therapist should comment on the affective temperature of the</w:t>
      </w:r>
    </w:p>
    <w:p>
      <w:pPr>
        <w:pStyle w:val="PreformattedText"/>
        <w:bidi w:val="0"/>
        <w:jc w:val="left"/>
        <w:rPr/>
      </w:pPr>
      <w:r>
        <w:rPr/>
        <w:t>relationship. It is crucial that the therapist accurately interpret the couple’s level</w:t>
      </w:r>
    </w:p>
    <w:p>
      <w:pPr>
        <w:pStyle w:val="PreformattedText"/>
        <w:bidi w:val="0"/>
        <w:jc w:val="left"/>
        <w:rPr/>
      </w:pPr>
      <w:r>
        <w:rPr/>
        <w:t>of distress. Is this a couple on the verge of a break-up, in need of a tune-up in a</w:t>
      </w:r>
    </w:p>
    <w:p>
      <w:pPr>
        <w:pStyle w:val="PreformattedText"/>
        <w:bidi w:val="0"/>
        <w:jc w:val="left"/>
        <w:rPr/>
      </w:pPr>
      <w:r>
        <w:rPr/>
        <w:t>few areas, or in conflict about the extent of the overhaul needed?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Third, the therapist should identify the stressors and place the problem in a</w:t>
      </w:r>
    </w:p>
    <w:p>
      <w:pPr>
        <w:pStyle w:val="PreformattedText"/>
        <w:bidi w:val="0"/>
        <w:jc w:val="left"/>
        <w:rPr/>
      </w:pPr>
      <w:r>
        <w:rPr/>
        <w:t>developmental perspective.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Fourth, the therapist should offer a relational description of the problem that</w:t>
      </w:r>
    </w:p>
    <w:p>
      <w:pPr>
        <w:pStyle w:val="PreformattedText"/>
        <w:bidi w:val="0"/>
        <w:jc w:val="left"/>
        <w:rPr/>
      </w:pPr>
      <w:r>
        <w:rPr/>
        <w:t>includes both of their perspectives as well as points to areas of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Finally, the therapist should offer recommendations for treatment. Couples</w:t>
      </w:r>
    </w:p>
    <w:p>
      <w:pPr>
        <w:pStyle w:val="PreformattedText"/>
        <w:bidi w:val="0"/>
        <w:jc w:val="left"/>
        <w:rPr/>
      </w:pPr>
      <w:r>
        <w:rPr/>
        <w:t>therapy will be indicated if one or more of the following conditions are met: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 therapist and the couple can agree on an interactional definition</w:t>
      </w:r>
    </w:p>
    <w:p>
      <w:pPr>
        <w:pStyle w:val="PreformattedText"/>
        <w:bidi w:val="0"/>
        <w:jc w:val="left"/>
        <w:rPr/>
      </w:pPr>
      <w:r>
        <w:rPr/>
        <w:t>of the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there is irreconcilable disagreement (as with a stalemate about</w:t>
      </w:r>
    </w:p>
    <w:p>
      <w:pPr>
        <w:pStyle w:val="PreformattedText"/>
        <w:bidi w:val="0"/>
        <w:jc w:val="left"/>
        <w:rPr/>
      </w:pPr>
      <w:r>
        <w:rPr/>
        <w:t>whether to marry, to divorce, or to have children).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With particular complaints (such as sexual difficulties, chronic fighting,</w:t>
      </w:r>
    </w:p>
    <w:p>
      <w:pPr>
        <w:pStyle w:val="PreformattedText"/>
        <w:bidi w:val="0"/>
        <w:jc w:val="left"/>
        <w:rPr/>
      </w:pPr>
      <w:r>
        <w:rPr/>
        <w:t>adjustment to serious medical illness in one partner, or the aftermath of the</w:t>
      </w:r>
    </w:p>
    <w:p>
      <w:pPr>
        <w:pStyle w:val="PreformattedText"/>
        <w:bidi w:val="0"/>
        <w:jc w:val="left"/>
        <w:rPr/>
      </w:pPr>
      <w:r>
        <w:rPr/>
        <w:t>disclosure of an affair).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 couple is having difficulty negotiating a life transition (as when a</w:t>
      </w:r>
    </w:p>
    <w:p>
      <w:pPr>
        <w:pStyle w:val="PreformattedText"/>
        <w:bidi w:val="0"/>
        <w:jc w:val="left"/>
        <w:rPr/>
      </w:pPr>
      <w:r>
        <w:rPr/>
        <w:t>couple fears the dissolution of their marriage as they anticipate their oldest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child’s leave-taking, or when a couple with a newborn feels overwhelmed</w:t>
      </w:r>
    </w:p>
    <w:p>
      <w:pPr>
        <w:pStyle w:val="PreformattedText"/>
        <w:bidi w:val="0"/>
        <w:jc w:val="left"/>
        <w:rPr/>
      </w:pPr>
      <w:r>
        <w:rPr/>
        <w:t>by the intensity of their fights with each other).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 therapy might also be indicated under other circumstances: if one</w:t>
      </w:r>
    </w:p>
    <w:p>
      <w:pPr>
        <w:pStyle w:val="PreformattedText"/>
        <w:bidi w:val="0"/>
        <w:jc w:val="left"/>
        <w:rPr/>
      </w:pPr>
      <w:r>
        <w:rPr/>
        <w:t>partner is motivated for therapy and the other is not; if an individual symptom</w:t>
      </w:r>
    </w:p>
    <w:p>
      <w:pPr>
        <w:pStyle w:val="PreformattedText"/>
        <w:bidi w:val="0"/>
        <w:jc w:val="left"/>
        <w:rPr/>
      </w:pPr>
      <w:r>
        <w:rPr/>
        <w:t>requires specialized treatment (as when one member is clinically depressed, has</w:t>
      </w:r>
    </w:p>
    <w:p>
      <w:pPr>
        <w:pStyle w:val="PreformattedText"/>
        <w:bidi w:val="0"/>
        <w:jc w:val="left"/>
        <w:rPr/>
      </w:pPr>
      <w:r>
        <w:rPr/>
        <w:t>an uncontrolled temper, or is experiencing post-traumatic stress disorder); if one</w:t>
      </w:r>
    </w:p>
    <w:p>
      <w:pPr>
        <w:pStyle w:val="PreformattedText"/>
        <w:bidi w:val="0"/>
        <w:jc w:val="left"/>
        <w:rPr/>
      </w:pPr>
      <w:r>
        <w:rPr/>
        <w:t>member is maintaining a secret affair (and is conflicted about whether to end it</w:t>
      </w:r>
    </w:p>
    <w:p>
      <w:pPr>
        <w:pStyle w:val="PreformattedText"/>
        <w:bidi w:val="0"/>
        <w:jc w:val="left"/>
        <w:rPr/>
      </w:pPr>
      <w:r>
        <w:rPr/>
        <w:t>and work on the marriage).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Sometimes, couples therapy is contraindicated: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only one member can identify a desire to change or make a</w:t>
      </w:r>
    </w:p>
    <w:p>
      <w:pPr>
        <w:pStyle w:val="PreformattedText"/>
        <w:bidi w:val="0"/>
        <w:jc w:val="left"/>
        <w:rPr/>
      </w:pPr>
      <w:r>
        <w:rPr/>
        <w:t>commitment to working on the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there is ongoing violence and the violent partner is unwilling or</w:t>
      </w:r>
    </w:p>
    <w:p>
      <w:pPr>
        <w:pStyle w:val="PreformattedText"/>
        <w:bidi w:val="0"/>
        <w:jc w:val="left"/>
        <w:rPr/>
      </w:pPr>
      <w:r>
        <w:rPr/>
        <w:t>unable to negotiate a convincing no-violence contract.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there is history of lethality (such as substance abuse, restraining</w:t>
      </w:r>
    </w:p>
    <w:p>
      <w:pPr>
        <w:pStyle w:val="PreformattedText"/>
        <w:bidi w:val="0"/>
        <w:jc w:val="left"/>
        <w:rPr/>
      </w:pPr>
      <w:r>
        <w:rPr/>
        <w:t>orders, weapons, threats to kill oneself or the other, obsession with the</w:t>
      </w:r>
    </w:p>
    <w:p>
      <w:pPr>
        <w:pStyle w:val="PreformattedText"/>
        <w:bidi w:val="0"/>
        <w:jc w:val="left"/>
        <w:rPr/>
      </w:pPr>
      <w:r>
        <w:rPr/>
        <w:t>partner, or violence that has led to injury) (Bograd and Mederos, 1999).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there have been repeated failed attempts at couples therapy and a</w:t>
      </w:r>
    </w:p>
    <w:p>
      <w:pPr>
        <w:pStyle w:val="PreformattedText"/>
        <w:bidi w:val="0"/>
        <w:jc w:val="left"/>
        <w:rPr/>
      </w:pPr>
      <w:r>
        <w:rPr/>
        <w:t>chronic relational problem (with a high degree of mistrust and a lack of</w:t>
      </w:r>
    </w:p>
    <w:p>
      <w:pPr>
        <w:pStyle w:val="PreformattedText"/>
        <w:bidi w:val="0"/>
        <w:jc w:val="left"/>
        <w:rPr/>
      </w:pPr>
      <w:r>
        <w:rPr/>
        <w:t>any positive feelings between them).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(Note: It is important to note that a recommendation against couples therapy is</w:t>
      </w:r>
    </w:p>
    <w:p>
      <w:pPr>
        <w:pStyle w:val="PreformattedText"/>
        <w:bidi w:val="0"/>
        <w:jc w:val="left"/>
        <w:rPr/>
      </w:pPr>
      <w:r>
        <w:rPr/>
        <w:t>not the same as a recommendation that a couple separate or divorce).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of the interventions listed in this section belongs to a distinct theoretical</w:t>
      </w:r>
    </w:p>
    <w:p>
      <w:pPr>
        <w:pStyle w:val="PreformattedText"/>
        <w:bidi w:val="0"/>
        <w:jc w:val="left"/>
        <w:rPr/>
      </w:pPr>
      <w:r>
        <w:rPr/>
        <w:t>orientation but these interventions represent only a sampling of those available.</w:t>
      </w:r>
    </w:p>
    <w:p>
      <w:pPr>
        <w:pStyle w:val="PreformattedText"/>
        <w:bidi w:val="0"/>
        <w:jc w:val="left"/>
        <w:rPr/>
      </w:pPr>
      <w:r>
        <w:rPr/>
        <w:t>Couples therapists might want to offer a coherent treatment with interventions</w:t>
      </w:r>
    </w:p>
    <w:p>
      <w:pPr>
        <w:pStyle w:val="PreformattedText"/>
        <w:bidi w:val="0"/>
        <w:jc w:val="left"/>
        <w:rPr/>
      </w:pPr>
      <w:r>
        <w:rPr/>
        <w:t>that derive from a discrete theoretical orientation, rather than using an array of</w:t>
      </w:r>
    </w:p>
    <w:p>
      <w:pPr>
        <w:pStyle w:val="PreformattedText"/>
        <w:bidi w:val="0"/>
        <w:jc w:val="left"/>
        <w:rPr/>
      </w:pPr>
      <w:r>
        <w:rPr/>
        <w:t>techniques in a trial and error fashion. However, many couple’s therapists</w:t>
      </w:r>
    </w:p>
    <w:p>
      <w:pPr>
        <w:pStyle w:val="PreformattedText"/>
        <w:bidi w:val="0"/>
        <w:jc w:val="left"/>
        <w:rPr/>
      </w:pPr>
      <w:r>
        <w:rPr/>
        <w:t>gravitate towards a more integrative model of practice (Fraenkel, 2009).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Psychodynamically-informed interventions focus on making interpretations</w:t>
      </w:r>
    </w:p>
    <w:p>
      <w:pPr>
        <w:pStyle w:val="PreformattedText"/>
        <w:bidi w:val="0"/>
        <w:jc w:val="left"/>
        <w:rPr/>
      </w:pPr>
      <w:r>
        <w:rPr/>
        <w:t>of unconscious processes that distort the ability of each member of the couple to</w:t>
      </w:r>
    </w:p>
    <w:p>
      <w:pPr>
        <w:pStyle w:val="PreformattedText"/>
        <w:bidi w:val="0"/>
        <w:jc w:val="left"/>
        <w:rPr/>
      </w:pPr>
      <w:r>
        <w:rPr/>
        <w:t>perceive the other for who she or he really is. The distortions derive largely from</w:t>
      </w:r>
    </w:p>
    <w:p>
      <w:pPr>
        <w:pStyle w:val="PreformattedText"/>
        <w:bidi w:val="0"/>
        <w:jc w:val="left"/>
        <w:rPr/>
      </w:pPr>
      <w:r>
        <w:rPr/>
        <w:t>unresolved family-of-origin issues. Therapeutic work focuses on_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interpretation of projective identification and of transference (with</w:t>
      </w:r>
    </w:p>
    <w:p>
      <w:pPr>
        <w:pStyle w:val="PreformattedText"/>
        <w:bidi w:val="0"/>
        <w:jc w:val="left"/>
        <w:rPr/>
      </w:pPr>
      <w:r>
        <w:rPr/>
        <w:t>interpretations made between the members of the couple as well as between the</w:t>
      </w:r>
    </w:p>
    <w:p>
      <w:pPr>
        <w:pStyle w:val="PreformattedText"/>
        <w:bidi w:val="0"/>
        <w:jc w:val="left"/>
        <w:rPr/>
      </w:pPr>
      <w:r>
        <w:rPr/>
        <w:t>couple and the therapist).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 skills training (cognitive-behavioral model) focuses on</w:t>
      </w:r>
    </w:p>
    <w:p>
      <w:pPr>
        <w:pStyle w:val="PreformattedText"/>
        <w:bidi w:val="0"/>
        <w:jc w:val="left"/>
        <w:rPr/>
      </w:pPr>
      <w:r>
        <w:rPr/>
        <w:t>active listening in which each partner practices, both inside of and outside of the</w:t>
      </w:r>
    </w:p>
    <w:p>
      <w:pPr>
        <w:pStyle w:val="PreformattedText"/>
        <w:bidi w:val="0"/>
        <w:jc w:val="left"/>
        <w:rPr/>
      </w:pPr>
      <w:r>
        <w:rPr/>
        <w:t>session, how to listen with empathy and curiosity about the other. They take</w:t>
      </w:r>
    </w:p>
    <w:p>
      <w:pPr>
        <w:pStyle w:val="PreformattedText"/>
        <w:bidi w:val="0"/>
        <w:jc w:val="left"/>
        <w:rPr/>
      </w:pPr>
      <w:r>
        <w:rPr/>
        <w:t>turns being the speaker and the listener, with the latter demonstrating</w:t>
      </w:r>
    </w:p>
    <w:p>
      <w:pPr>
        <w:pStyle w:val="PreformattedText"/>
        <w:bidi w:val="0"/>
        <w:jc w:val="left"/>
        <w:rPr/>
      </w:pPr>
      <w:r>
        <w:rPr/>
        <w:t>understanding by paraphrasing what was said and asking for confirmation from</w:t>
      </w:r>
    </w:p>
    <w:p>
      <w:pPr>
        <w:pStyle w:val="PreformattedText"/>
        <w:bidi w:val="0"/>
        <w:jc w:val="left"/>
        <w:rPr/>
      </w:pPr>
      <w:r>
        <w:rPr/>
        <w:t>the speaker. Another intervention involves developing a marital quid pro quo:</w:t>
      </w:r>
    </w:p>
    <w:p>
      <w:pPr>
        <w:pStyle w:val="PreformattedText"/>
        <w:bidi w:val="0"/>
        <w:jc w:val="left"/>
        <w:rPr/>
      </w:pPr>
      <w:r>
        <w:rPr/>
        <w:t>Each individual makes a list of behaviors that are pleasing to him or her. Then,</w:t>
      </w:r>
    </w:p>
    <w:p>
      <w:pPr>
        <w:pStyle w:val="PreformattedText"/>
        <w:bidi w:val="0"/>
        <w:jc w:val="left"/>
        <w:rPr/>
      </w:pPr>
      <w:r>
        <w:rPr/>
        <w:t>the therapist negotiates an increase in pleasing behaviors that is contingent on</w:t>
      </w:r>
    </w:p>
    <w:p>
      <w:pPr>
        <w:pStyle w:val="PreformattedText"/>
        <w:bidi w:val="0"/>
        <w:jc w:val="left"/>
        <w:rPr/>
      </w:pPr>
      <w:r>
        <w:rPr/>
        <w:t>the other demonstrating comparable behavior. For example, one spouse might</w:t>
      </w:r>
    </w:p>
    <w:p>
      <w:pPr>
        <w:pStyle w:val="PreformattedText"/>
        <w:bidi w:val="0"/>
        <w:jc w:val="left"/>
        <w:rPr/>
      </w:pPr>
      <w:r>
        <w:rPr/>
        <w:t>agree to make dinner in return for the other being physically affectionate.</w:t>
      </w:r>
    </w:p>
    <w:p>
      <w:pPr>
        <w:pStyle w:val="PreformattedText"/>
        <w:bidi w:val="0"/>
        <w:jc w:val="left"/>
        <w:rPr/>
      </w:pPr>
      <w:r>
        <w:rPr/>
        <w:t>Another behaviorally informed intervention involves teaching the couple to fight</w:t>
      </w:r>
    </w:p>
    <w:p>
      <w:pPr>
        <w:pStyle w:val="PreformattedText"/>
        <w:bidi w:val="0"/>
        <w:jc w:val="left"/>
        <w:rPr/>
      </w:pPr>
      <w:r>
        <w:rPr/>
        <w:t>constructively by following certain rules (e.g., sticking to one issue at a time,</w:t>
      </w:r>
    </w:p>
    <w:p>
      <w:pPr>
        <w:pStyle w:val="PreformattedText"/>
        <w:bidi w:val="0"/>
        <w:jc w:val="left"/>
        <w:rPr/>
      </w:pPr>
      <w:r>
        <w:rPr/>
        <w:t>eliminating name-calling or sarcasm, asking for a specific change, asking for and</w:t>
      </w:r>
    </w:p>
    <w:p>
      <w:pPr>
        <w:pStyle w:val="PreformattedText"/>
        <w:bidi w:val="0"/>
        <w:jc w:val="left"/>
        <w:rPr/>
      </w:pPr>
      <w:r>
        <w:rPr/>
        <w:t>giving feedback).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Role-playing and other action-oriented techniques (experiential model)</w:t>
      </w:r>
    </w:p>
    <w:p>
      <w:pPr>
        <w:pStyle w:val="PreformattedText"/>
        <w:bidi w:val="0"/>
        <w:jc w:val="left"/>
        <w:rPr/>
      </w:pPr>
      <w:r>
        <w:rPr/>
        <w:t>include the use of psychodramatic techniques that bring affect and a new</w:t>
      </w:r>
    </w:p>
    <w:p>
      <w:pPr>
        <w:pStyle w:val="PreformattedText"/>
        <w:bidi w:val="0"/>
        <w:jc w:val="left"/>
        <w:rPr/>
      </w:pPr>
      <w:r>
        <w:rPr/>
        <w:t>experience into the therapy session. Each member of the couple may enact a</w:t>
      </w:r>
    </w:p>
    <w:p>
      <w:pPr>
        <w:pStyle w:val="PreformattedText"/>
        <w:bidi w:val="0"/>
        <w:jc w:val="left"/>
        <w:rPr/>
      </w:pPr>
      <w:r>
        <w:rPr/>
        <w:t>present interaction that is repeatedly unsatisfactory or a situation from his or her</w:t>
      </w:r>
    </w:p>
    <w:p>
      <w:pPr>
        <w:pStyle w:val="PreformattedText"/>
        <w:bidi w:val="0"/>
        <w:jc w:val="left"/>
        <w:rPr/>
      </w:pPr>
      <w:r>
        <w:rPr/>
        <w:t>family of origin that connects to a current marital dilemma. Each member of the</w:t>
      </w:r>
    </w:p>
    <w:p>
      <w:pPr>
        <w:pStyle w:val="PreformattedText"/>
        <w:bidi w:val="0"/>
        <w:jc w:val="left"/>
        <w:rPr/>
      </w:pPr>
      <w:r>
        <w:rPr/>
        <w:t>couple can then enroll the other in a re-written enactment that corrects a past</w:t>
      </w:r>
    </w:p>
    <w:p>
      <w:pPr>
        <w:pStyle w:val="PreformattedText"/>
        <w:bidi w:val="0"/>
        <w:jc w:val="left"/>
        <w:rPr/>
      </w:pPr>
      <w:r>
        <w:rPr/>
        <w:t>injustice. Or, if the husband directs his wife to role-play him, he can show her</w:t>
      </w:r>
    </w:p>
    <w:p>
      <w:pPr>
        <w:pStyle w:val="PreformattedText"/>
        <w:bidi w:val="0"/>
        <w:jc w:val="left"/>
        <w:rPr/>
      </w:pPr>
      <w:r>
        <w:rPr/>
        <w:t>the way he would like to be responded to. Another related technique is role-</w:t>
      </w:r>
    </w:p>
    <w:p>
      <w:pPr>
        <w:pStyle w:val="PreformattedText"/>
        <w:bidi w:val="0"/>
        <w:jc w:val="left"/>
        <w:rPr/>
      </w:pPr>
      <w:r>
        <w:rPr/>
        <w:t>reversal where the switching of customary roles can enhance empathy, increase</w:t>
      </w:r>
    </w:p>
    <w:p>
      <w:pPr>
        <w:pStyle w:val="PreformattedText"/>
        <w:bidi w:val="0"/>
        <w:jc w:val="left"/>
        <w:rPr/>
      </w:pPr>
      <w:r>
        <w:rPr/>
        <w:t>the behavioral and affective repertoire of each member of the couple, and loosen</w:t>
      </w:r>
    </w:p>
    <w:p>
      <w:pPr>
        <w:pStyle w:val="PreformattedText"/>
        <w:bidi w:val="0"/>
        <w:jc w:val="left"/>
        <w:rPr/>
      </w:pPr>
      <w:r>
        <w:rPr/>
        <w:t>polarized positions.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Focusing on affect is at the core of the empirically-validated approach of</w:t>
      </w:r>
    </w:p>
    <w:p>
      <w:pPr>
        <w:pStyle w:val="PreformattedText"/>
        <w:bidi w:val="0"/>
        <w:jc w:val="left"/>
        <w:rPr/>
      </w:pPr>
      <w:r>
        <w:rPr/>
        <w:t>emotionally-focused therapy (EFT), developed by Susan Johnson (2004, 2008).</w:t>
      </w:r>
    </w:p>
    <w:p>
      <w:pPr>
        <w:pStyle w:val="PreformattedText"/>
        <w:bidi w:val="0"/>
        <w:jc w:val="left"/>
        <w:rPr/>
      </w:pPr>
      <w:r>
        <w:rPr/>
        <w:t>The couples’ current attachment to each other is explored by deepening their</w:t>
      </w:r>
    </w:p>
    <w:p>
      <w:pPr>
        <w:pStyle w:val="PreformattedText"/>
        <w:bidi w:val="0"/>
        <w:jc w:val="left"/>
        <w:rPr/>
      </w:pPr>
      <w:r>
        <w:rPr/>
        <w:t>emotional responses. The therapist focuses on how their attachment injuries</w:t>
      </w:r>
    </w:p>
    <w:p>
      <w:pPr>
        <w:pStyle w:val="PreformattedText"/>
        <w:bidi w:val="0"/>
        <w:jc w:val="left"/>
        <w:rPr/>
      </w:pPr>
      <w:r>
        <w:rPr/>
        <w:t>continue to be re-enacted to create negative repetitive interactions. Emotion in</w:t>
      </w:r>
    </w:p>
    <w:p>
      <w:pPr>
        <w:pStyle w:val="PreformattedText"/>
        <w:bidi w:val="0"/>
        <w:jc w:val="left"/>
        <w:rPr/>
      </w:pPr>
      <w:r>
        <w:rPr/>
        <w:t>the present is highlighted with an emphasis on naming and experiencing</w:t>
      </w:r>
    </w:p>
    <w:p>
      <w:pPr>
        <w:pStyle w:val="PreformattedText"/>
        <w:bidi w:val="0"/>
        <w:jc w:val="left"/>
        <w:rPr/>
      </w:pPr>
      <w:r>
        <w:rPr/>
        <w:t>unspoken feelings so that empathy can be enhanced.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Paradoxical interventions (strategic model) are based on the premise that</w:t>
      </w:r>
    </w:p>
    <w:p>
      <w:pPr>
        <w:pStyle w:val="PreformattedText"/>
        <w:bidi w:val="0"/>
        <w:jc w:val="left"/>
        <w:rPr/>
      </w:pPr>
      <w:r>
        <w:rPr/>
        <w:t>couples request and shun change simultaneously. To deal with this common dual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agenda, strategic therapists offer paradoxical interventions that mirror the</w:t>
      </w:r>
    </w:p>
    <w:p>
      <w:pPr>
        <w:pStyle w:val="PreformattedText"/>
        <w:bidi w:val="0"/>
        <w:jc w:val="left"/>
        <w:rPr/>
      </w:pPr>
      <w:r>
        <w:rPr/>
        <w:t>couple’s conflicting requests to get out of their mess but without having to</w:t>
      </w:r>
    </w:p>
    <w:p>
      <w:pPr>
        <w:pStyle w:val="PreformattedText"/>
        <w:bidi w:val="0"/>
        <w:jc w:val="left"/>
        <w:rPr/>
      </w:pPr>
      <w:r>
        <w:rPr/>
        <w:t>change. For example, with an intervention, known as the “therapeutic double</w:t>
      </w:r>
    </w:p>
    <w:p>
      <w:pPr>
        <w:pStyle w:val="PreformattedText"/>
        <w:bidi w:val="0"/>
        <w:jc w:val="left"/>
        <w:rPr/>
      </w:pPr>
      <w:r>
        <w:rPr/>
        <w:t>bind,” the therapist might tell the symptomatic member not to change because</w:t>
      </w:r>
    </w:p>
    <w:p>
      <w:pPr>
        <w:pStyle w:val="PreformattedText"/>
        <w:bidi w:val="0"/>
        <w:jc w:val="left"/>
        <w:rPr/>
      </w:pPr>
      <w:r>
        <w:rPr/>
        <w:t>the symptom is accomplishing an important function for the marriage. If the</w:t>
      </w:r>
    </w:p>
    <w:p>
      <w:pPr>
        <w:pStyle w:val="PreformattedText"/>
        <w:bidi w:val="0"/>
        <w:jc w:val="left"/>
        <w:rPr/>
      </w:pPr>
      <w:r>
        <w:rPr/>
        <w:t>individual resists the intervention, then change occurs. If he complies, change</w:t>
      </w:r>
    </w:p>
    <w:p>
      <w:pPr>
        <w:pStyle w:val="PreformattedText"/>
        <w:bidi w:val="0"/>
        <w:jc w:val="left"/>
        <w:rPr/>
      </w:pPr>
      <w:r>
        <w:rPr/>
        <w:t>still occurs, because the symptom will be viewed differently, as being under</w:t>
      </w:r>
    </w:p>
    <w:p>
      <w:pPr>
        <w:pStyle w:val="PreformattedText"/>
        <w:bidi w:val="0"/>
        <w:jc w:val="left"/>
        <w:rPr/>
      </w:pPr>
      <w:r>
        <w:rPr/>
        <w:t>voluntary 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Narrative approaches (narrative model) include externalizing the problem</w:t>
      </w:r>
    </w:p>
    <w:p>
      <w:pPr>
        <w:pStyle w:val="PreformattedText"/>
        <w:bidi w:val="0"/>
        <w:jc w:val="left"/>
        <w:rPr/>
      </w:pPr>
      <w:r>
        <w:rPr/>
        <w:t>where the therapist and couple collaborate on a name for the problem and</w:t>
      </w:r>
    </w:p>
    <w:p>
      <w:pPr>
        <w:pStyle w:val="PreformattedText"/>
        <w:bidi w:val="0"/>
        <w:jc w:val="left"/>
        <w:rPr/>
      </w:pPr>
      <w:r>
        <w:rPr/>
        <w:t>attribute negative intentions to it. For example, a couple with chronic fighting</w:t>
      </w:r>
    </w:p>
    <w:p>
      <w:pPr>
        <w:pStyle w:val="PreformattedText"/>
        <w:bidi w:val="0"/>
        <w:jc w:val="left"/>
        <w:rPr/>
      </w:pPr>
      <w:r>
        <w:rPr/>
        <w:t>might be asked to, “Describe the ways that you let your habit of bickering with</w:t>
      </w:r>
    </w:p>
    <w:p>
      <w:pPr>
        <w:pStyle w:val="PreformattedText"/>
        <w:bidi w:val="0"/>
        <w:jc w:val="left"/>
        <w:rPr/>
      </w:pPr>
      <w:r>
        <w:rPr/>
        <w:t>one another ruin the rest of your relationship.” Another narrative technique</w:t>
      </w:r>
    </w:p>
    <w:p>
      <w:pPr>
        <w:pStyle w:val="PreformattedText"/>
        <w:bidi w:val="0"/>
        <w:jc w:val="left"/>
        <w:rPr/>
      </w:pPr>
      <w:r>
        <w:rPr/>
        <w:t>involves exploring the unique outcome: There are times when the couple has</w:t>
      </w:r>
    </w:p>
    <w:p>
      <w:pPr>
        <w:pStyle w:val="PreformattedText"/>
        <w:bidi w:val="0"/>
        <w:jc w:val="left"/>
        <w:rPr/>
      </w:pPr>
      <w:r>
        <w:rPr/>
        <w:t>resisted the problem’s pull or when the couple’s life was not dominated by the</w:t>
      </w:r>
    </w:p>
    <w:p>
      <w:pPr>
        <w:pStyle w:val="PreformattedText"/>
        <w:bidi w:val="0"/>
        <w:jc w:val="left"/>
        <w:rPr/>
      </w:pPr>
      <w:r>
        <w:rPr/>
        <w:t>problem. The couple is asked to speculate about what made it possible at those</w:t>
      </w:r>
    </w:p>
    <w:p>
      <w:pPr>
        <w:pStyle w:val="PreformattedText"/>
        <w:bidi w:val="0"/>
        <w:jc w:val="left"/>
        <w:rPr/>
      </w:pPr>
      <w:r>
        <w:rPr/>
        <w:t>times to resist the usual pattern. Another narrative device is for the therapist to</w:t>
      </w:r>
    </w:p>
    <w:p>
      <w:pPr>
        <w:pStyle w:val="PreformattedText"/>
        <w:bidi w:val="0"/>
        <w:jc w:val="left"/>
        <w:rPr/>
      </w:pPr>
      <w:r>
        <w:rPr/>
        <w:t>use small shifts in language to construct a different view of the problem that is</w:t>
      </w:r>
    </w:p>
    <w:p>
      <w:pPr>
        <w:pStyle w:val="PreformattedText"/>
        <w:bidi w:val="0"/>
        <w:jc w:val="left"/>
        <w:rPr/>
      </w:pPr>
      <w:r>
        <w:rPr/>
        <w:t>less constraining and more amenable to solutions.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Regardless of their theoretical approach, couples’ therapists face several</w:t>
      </w:r>
    </w:p>
    <w:p>
      <w:pPr>
        <w:pStyle w:val="PreformattedText"/>
        <w:bidi w:val="0"/>
        <w:jc w:val="left"/>
        <w:rPr/>
      </w:pPr>
      <w:r>
        <w:rPr/>
        <w:t>challenges unique to working with a dyad: the relationship between the couple is</w:t>
      </w:r>
    </w:p>
    <w:p>
      <w:pPr>
        <w:pStyle w:val="PreformattedText"/>
        <w:bidi w:val="0"/>
        <w:jc w:val="left"/>
        <w:rPr/>
      </w:pPr>
      <w:r>
        <w:rPr/>
        <w:t>always more important than the one with the therapist, so transference is diluted;</w:t>
      </w:r>
    </w:p>
    <w:p>
      <w:pPr>
        <w:pStyle w:val="PreformattedText"/>
        <w:bidi w:val="0"/>
        <w:jc w:val="left"/>
        <w:rPr/>
      </w:pPr>
      <w:r>
        <w:rPr/>
        <w:t>privacy, confidentiality, and secrets must be handled in a sensitive way so that</w:t>
      </w:r>
    </w:p>
    <w:p>
      <w:pPr>
        <w:pStyle w:val="PreformattedText"/>
        <w:bidi w:val="0"/>
        <w:jc w:val="left"/>
        <w:rPr/>
      </w:pPr>
      <w:r>
        <w:rPr/>
        <w:t>the therapist does not end up in a collusion with one member of the couple; the</w:t>
      </w:r>
    </w:p>
    <w:p>
      <w:pPr>
        <w:pStyle w:val="PreformattedText"/>
        <w:bidi w:val="0"/>
        <w:jc w:val="left"/>
        <w:rPr/>
      </w:pPr>
      <w:r>
        <w:rPr/>
        <w:t>therapist and the couple need to come to an agreement about what the focus of</w:t>
      </w:r>
    </w:p>
    <w:p>
      <w:pPr>
        <w:pStyle w:val="PreformattedText"/>
        <w:bidi w:val="0"/>
        <w:jc w:val="left"/>
        <w:rPr/>
      </w:pPr>
      <w:r>
        <w:rPr/>
        <w:t>the work will be so that every session isn’t a negotiation between the couple</w:t>
      </w:r>
    </w:p>
    <w:p>
      <w:pPr>
        <w:pStyle w:val="PreformattedText"/>
        <w:bidi w:val="0"/>
        <w:jc w:val="left"/>
        <w:rPr/>
      </w:pPr>
      <w:r>
        <w:rPr/>
        <w:t>about what to work on; most couples therapists will end up managing much</w:t>
      </w:r>
    </w:p>
    <w:p>
      <w:pPr>
        <w:pStyle w:val="PreformattedText"/>
        <w:bidi w:val="0"/>
        <w:jc w:val="left"/>
        <w:rPr/>
      </w:pPr>
      <w:r>
        <w:rPr/>
        <w:t>more conflict in their offices than will individual therapists; and, finally, couples</w:t>
      </w:r>
    </w:p>
    <w:p>
      <w:pPr>
        <w:pStyle w:val="PreformattedText"/>
        <w:bidi w:val="0"/>
        <w:jc w:val="left"/>
        <w:rPr/>
      </w:pPr>
      <w:r>
        <w:rPr/>
        <w:t>therapist will need to make room for three patients simultaneously—each</w:t>
      </w:r>
    </w:p>
    <w:p>
      <w:pPr>
        <w:pStyle w:val="PreformattedText"/>
        <w:bidi w:val="0"/>
        <w:jc w:val="left"/>
        <w:rPr/>
      </w:pPr>
      <w:r>
        <w:rPr/>
        <w:t>member of the couple, and the couple’s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Ahrons C: Family ties after divorce: Long-term implications for children.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Process . 2007; 46: 53-65.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Bograd M, Mederos F: Battering and couples therapy: Universal screening</w:t>
      </w:r>
    </w:p>
    <w:p>
      <w:pPr>
        <w:pStyle w:val="PreformattedText"/>
        <w:bidi w:val="0"/>
        <w:jc w:val="left"/>
        <w:rPr/>
      </w:pPr>
      <w:r>
        <w:rPr/>
        <w:t>and selection of treatment modality. J Marital and Family Therapy . 1999;</w:t>
      </w:r>
    </w:p>
    <w:p>
      <w:pPr>
        <w:pStyle w:val="PreformattedText"/>
        <w:bidi w:val="0"/>
        <w:jc w:val="left"/>
        <w:rPr/>
      </w:pPr>
      <w:r>
        <w:rPr/>
        <w:t>25(3): 291-312.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Shayzer S: Words were Originally Magic . New York: Norton;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Fraenkel P: The therapeutic palette: A guide to choice points in integrative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therapy. Clin Social Work J . 2009; 37 (3): 234-247.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Freedman J, Combs G: Narrative couple therapy. In: Gurman AS, Lebow</w:t>
      </w:r>
    </w:p>
    <w:p>
      <w:pPr>
        <w:pStyle w:val="PreformattedText"/>
        <w:bidi w:val="0"/>
        <w:jc w:val="left"/>
        <w:rPr/>
      </w:pPr>
      <w:r>
        <w:rPr/>
        <w:t>JL, Snyder D, eds.: Clinical Handbook of Couple Therapy . 5th ed. New</w:t>
      </w:r>
    </w:p>
    <w:p>
      <w:pPr>
        <w:pStyle w:val="PreformattedText"/>
        <w:bidi w:val="0"/>
        <w:jc w:val="left"/>
        <w:rPr/>
      </w:pPr>
      <w:r>
        <w:rPr/>
        <w:t>York: Guilford Press; 2002: pp. 308-334.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Gordon KC, Khaddouma A, Baucom D, Snyder D: Couples therapy and the</w:t>
      </w:r>
    </w:p>
    <w:p>
      <w:pPr>
        <w:pStyle w:val="PreformattedText"/>
        <w:bidi w:val="0"/>
        <w:jc w:val="left"/>
        <w:rPr/>
      </w:pPr>
      <w:r>
        <w:rPr/>
        <w:t>treatment of affairs. In: Gurman AS, Lebow JL, Snyder D, eds.: Clinical</w:t>
      </w:r>
    </w:p>
    <w:p>
      <w:pPr>
        <w:pStyle w:val="PreformattedText"/>
        <w:bidi w:val="0"/>
        <w:jc w:val="left"/>
        <w:rPr/>
      </w:pPr>
      <w:r>
        <w:rPr/>
        <w:t>Handbook of Couple Therapy . 5th ed. New York: Guilford Press;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Gottman JM, Levenson RW, Swanson K, et al: Observing gay, lesbian, and</w:t>
      </w:r>
    </w:p>
    <w:p>
      <w:pPr>
        <w:pStyle w:val="PreformattedText"/>
        <w:bidi w:val="0"/>
        <w:jc w:val="left"/>
        <w:rPr/>
      </w:pPr>
      <w:r>
        <w:rPr/>
        <w:t>heterosexual couples’ relationships: mathematical modeling of conflict</w:t>
      </w:r>
    </w:p>
    <w:p>
      <w:pPr>
        <w:pStyle w:val="PreformattedText"/>
        <w:bidi w:val="0"/>
        <w:jc w:val="left"/>
        <w:rPr/>
      </w:pPr>
      <w:r>
        <w:rPr/>
        <w:t>interaction. J Homosexuality . 2003; 45(1): 65-91.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Gottman JM, Levenson RW: The timing of divorce: predicting when a</w:t>
      </w:r>
    </w:p>
    <w:p>
      <w:pPr>
        <w:pStyle w:val="PreformattedText"/>
        <w:bidi w:val="0"/>
        <w:jc w:val="left"/>
        <w:rPr/>
      </w:pPr>
      <w:r>
        <w:rPr/>
        <w:t>couple will divorce over a 14-year period. J Marriage and Family . 2000;</w:t>
      </w:r>
    </w:p>
    <w:p>
      <w:pPr>
        <w:pStyle w:val="PreformattedText"/>
        <w:bidi w:val="0"/>
        <w:jc w:val="left"/>
        <w:rPr/>
      </w:pPr>
      <w:r>
        <w:rPr/>
        <w:t>62(3): 737-745.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Gottman JM, Silver N: The Seven Principles for Making Marriage Work .</w:t>
      </w:r>
    </w:p>
    <w:p>
      <w:pPr>
        <w:pStyle w:val="PreformattedText"/>
        <w:bidi w:val="0"/>
        <w:jc w:val="left"/>
        <w:rPr/>
      </w:pPr>
      <w:r>
        <w:rPr/>
        <w:t>Easton, PA: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Gottman JM: Why Marriages Succeed or Fail . New York: Simon and</w:t>
      </w:r>
    </w:p>
    <w:p>
      <w:pPr>
        <w:pStyle w:val="PreformattedText"/>
        <w:bidi w:val="0"/>
        <w:jc w:val="left"/>
        <w:rPr/>
      </w:pPr>
      <w:r>
        <w:rPr/>
        <w:t>Schuster;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Green RJ, Mitchell V: Gay, lesbian, and bisexual issues in couples therapy.</w:t>
      </w:r>
    </w:p>
    <w:p>
      <w:pPr>
        <w:pStyle w:val="PreformattedText"/>
        <w:bidi w:val="0"/>
        <w:jc w:val="left"/>
        <w:rPr/>
      </w:pPr>
      <w:r>
        <w:rPr/>
        <w:t>In: Gurman AS, Lebow JL, Snyder DS, eds.: Clinical Handbook of Couple</w:t>
      </w:r>
    </w:p>
    <w:p>
      <w:pPr>
        <w:pStyle w:val="PreformattedText"/>
        <w:bidi w:val="0"/>
        <w:jc w:val="left"/>
        <w:rPr/>
      </w:pPr>
      <w:r>
        <w:rPr/>
        <w:t>Therapy . 5th ed. New York: Guilford Press;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Hetherington ME, Kelly J: For Better or for Worse: Divorce Reconsidered .</w:t>
      </w:r>
    </w:p>
    <w:p>
      <w:pPr>
        <w:pStyle w:val="PreformattedText"/>
        <w:bidi w:val="0"/>
        <w:jc w:val="left"/>
        <w:rPr/>
      </w:pPr>
      <w:r>
        <w:rPr/>
        <w:t>New York: W.W. Norton;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SM: Emotionally focused couple therapy In: Gurman AS, Lebow</w:t>
      </w:r>
    </w:p>
    <w:p>
      <w:pPr>
        <w:pStyle w:val="PreformattedText"/>
        <w:bidi w:val="0"/>
        <w:jc w:val="left"/>
        <w:rPr/>
      </w:pPr>
      <w:r>
        <w:rPr/>
        <w:t>JL, Snyder DS eds.: Clinical Handbook of Couple Therapy . 5th ed. New</w:t>
      </w:r>
    </w:p>
    <w:p>
      <w:pPr>
        <w:pStyle w:val="PreformattedText"/>
        <w:bidi w:val="0"/>
        <w:jc w:val="left"/>
        <w:rPr/>
      </w:pPr>
      <w:r>
        <w:rPr/>
        <w:t>York: Guilford Press;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Johnson SM: The Practice of Emotionally Focused Couple Therapy:</w:t>
      </w:r>
    </w:p>
    <w:p>
      <w:pPr>
        <w:pStyle w:val="PreformattedText"/>
        <w:bidi w:val="0"/>
        <w:jc w:val="left"/>
        <w:rPr/>
      </w:pPr>
      <w:r>
        <w:rPr/>
        <w:t>Creating Connection. 2nd ed. New York: Rutledge;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Karpel M: Evaluating Couples: A Handbook for Practitioners . New York: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Norton;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Kelly J: Children’s living arrangements following separation and divorce:</w:t>
      </w:r>
    </w:p>
    <w:p>
      <w:pPr>
        <w:pStyle w:val="PreformattedText"/>
        <w:bidi w:val="0"/>
        <w:jc w:val="left"/>
        <w:rPr/>
      </w:pPr>
      <w:r>
        <w:rPr/>
        <w:t>Insights from empirical and clinical research. Family Process . 2007; 46:</w:t>
      </w:r>
    </w:p>
    <w:p>
      <w:pPr>
        <w:pStyle w:val="PreformattedText"/>
        <w:bidi w:val="0"/>
        <w:jc w:val="left"/>
        <w:rPr/>
      </w:pPr>
      <w:r>
        <w:rPr/>
        <w:t>35-52.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Kurdek LA: What do we know about gay and lesbian couples.</w:t>
      </w:r>
    </w:p>
    <w:p>
      <w:pPr>
        <w:pStyle w:val="PreformattedText"/>
        <w:bidi w:val="0"/>
        <w:jc w:val="left"/>
        <w:rPr/>
      </w:pPr>
      <w:r>
        <w:rPr/>
        <w:t>Psychological Science . 2005:14(5) 251-254.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LoPiccolo L, LoPiccolo L, eds.: Handbook of Sex Therapy . New York:</w:t>
      </w:r>
    </w:p>
    <w:p>
      <w:pPr>
        <w:pStyle w:val="PreformattedText"/>
        <w:bidi w:val="0"/>
        <w:jc w:val="left"/>
        <w:rPr/>
      </w:pPr>
      <w:r>
        <w:rPr/>
        <w:t>Plenum, 1978.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McGoldrick M, Garcia-Preto N, Carter B: The Expanded Family Life</w:t>
      </w:r>
    </w:p>
    <w:p>
      <w:pPr>
        <w:pStyle w:val="PreformattedText"/>
        <w:bidi w:val="0"/>
        <w:jc w:val="left"/>
        <w:rPr/>
      </w:pPr>
      <w:r>
        <w:rPr/>
        <w:t>Cycle: Individual, Family and Social Perspectives . 5th ed. New York:</w:t>
      </w:r>
    </w:p>
    <w:p>
      <w:pPr>
        <w:pStyle w:val="PreformattedText"/>
        <w:bidi w:val="0"/>
        <w:jc w:val="left"/>
        <w:rPr/>
      </w:pPr>
      <w:r>
        <w:rPr/>
        <w:t>Pearson;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McGoldrick M, Hardy L: Re-visioning Family Therapy: Race, Culture, and</w:t>
      </w:r>
    </w:p>
    <w:p>
      <w:pPr>
        <w:pStyle w:val="PreformattedText"/>
        <w:bidi w:val="0"/>
        <w:jc w:val="left"/>
        <w:rPr/>
      </w:pPr>
      <w:r>
        <w:rPr/>
        <w:t>Gender in Clinical Practice . New York: Allyn and Bacon,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Wallerstein J, Blakeslee S: The Good Marriage: How and Why Love Lasts .</w:t>
      </w:r>
    </w:p>
    <w:p>
      <w:pPr>
        <w:pStyle w:val="PreformattedText"/>
        <w:bidi w:val="0"/>
        <w:jc w:val="left"/>
        <w:rPr/>
      </w:pPr>
      <w:r>
        <w:rPr/>
        <w:t>Boston, MA: Houghton Mifflin; 1995.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Wallerstein JS, Lewis J, Blakeslee S: The Unexpected Legacy of Divorce: A</w:t>
      </w:r>
    </w:p>
    <w:p>
      <w:pPr>
        <w:pStyle w:val="PreformattedText"/>
        <w:bidi w:val="0"/>
        <w:jc w:val="left"/>
        <w:rPr/>
      </w:pPr>
      <w:r>
        <w:rPr/>
        <w:t>25-Year Landmark Study . New York: Hyperion; 2000.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Weingarten K: The discourses of intimacy: Adding a social constructionist</w:t>
      </w:r>
    </w:p>
    <w:p>
      <w:pPr>
        <w:pStyle w:val="PreformattedText"/>
        <w:bidi w:val="0"/>
        <w:jc w:val="left"/>
        <w:rPr/>
      </w:pPr>
      <w:r>
        <w:rPr/>
        <w:t>and feminist view. Family Process . 1991; 30: 285-305.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 M, Epston D: Narrative Means to Therapeutic Ends . New York:</w:t>
      </w:r>
    </w:p>
    <w:p>
      <w:pPr>
        <w:pStyle w:val="PreformattedText"/>
        <w:bidi w:val="0"/>
        <w:jc w:val="left"/>
        <w:rPr/>
      </w:pPr>
      <w:r>
        <w:rPr/>
        <w:t>Norton;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L: Has the futu re of marriage arrived? A contemporary</w:t>
      </w:r>
    </w:p>
    <w:p>
      <w:pPr>
        <w:pStyle w:val="PreformattedText"/>
        <w:bidi w:val="0"/>
        <w:jc w:val="left"/>
        <w:rPr/>
      </w:pPr>
      <w:r>
        <w:rPr/>
        <w:t>examination of gender, marriage, and psychological well-being. J Health</w:t>
      </w:r>
    </w:p>
    <w:p>
      <w:pPr>
        <w:pStyle w:val="PreformattedText"/>
        <w:bidi w:val="0"/>
        <w:jc w:val="left"/>
        <w:rPr/>
      </w:pPr>
      <w:r>
        <w:rPr/>
        <w:t>and Social Behavior . 2003; 44(4): 470-487.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ANNE K. FIsHEL, PHD AND Davin H. Rusin,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can have origins, meanings, purposes, relevance, and solutions</w:t>
      </w:r>
    </w:p>
    <w:p>
      <w:pPr>
        <w:pStyle w:val="PreformattedText"/>
        <w:bidi w:val="0"/>
        <w:jc w:val="left"/>
        <w:rPr/>
      </w:pPr>
      <w:r>
        <w:rPr/>
        <w:t>within a family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field of family therapy can be divided into several distinct schools that</w:t>
      </w:r>
    </w:p>
    <w:p>
      <w:pPr>
        <w:pStyle w:val="PreformattedText"/>
        <w:bidi w:val="0"/>
        <w:jc w:val="left"/>
        <w:rPr/>
      </w:pPr>
      <w:r>
        <w:rPr/>
        <w:t>have origins in both science and in the individuals that pioneered their theories</w:t>
      </w:r>
    </w:p>
    <w:p>
      <w:pPr>
        <w:pStyle w:val="PreformattedText"/>
        <w:bidi w:val="0"/>
        <w:jc w:val="left"/>
        <w:rPr/>
      </w:pPr>
      <w:r>
        <w:rPr/>
        <w:t>and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Schools of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Psychodynamic: The goal is to increase self-awareness, making the</w:t>
      </w:r>
    </w:p>
    <w:p>
      <w:pPr>
        <w:pStyle w:val="PreformattedText"/>
        <w:bidi w:val="0"/>
        <w:jc w:val="left"/>
        <w:rPr/>
      </w:pPr>
      <w:r>
        <w:rPr/>
        <w:t>unconscious, conscious.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Experiential: The goal is the amplification of the expression of feeling which</w:t>
      </w:r>
    </w:p>
    <w:p>
      <w:pPr>
        <w:pStyle w:val="PreformattedText"/>
        <w:bidi w:val="0"/>
        <w:jc w:val="left"/>
        <w:rPr/>
      </w:pPr>
      <w:r>
        <w:rPr/>
        <w:t>is valued over the acquisition of insight.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Structural: The goal is to help a family adhere more closely to a “blueprint”</w:t>
      </w:r>
    </w:p>
    <w:p>
      <w:pPr>
        <w:pStyle w:val="PreformattedText"/>
        <w:bidi w:val="0"/>
        <w:jc w:val="left"/>
        <w:rPr/>
      </w:pPr>
      <w:r>
        <w:rPr/>
        <w:t>of what a “normal” family should look like, allowing for a modest degree of</w:t>
      </w:r>
    </w:p>
    <w:p>
      <w:pPr>
        <w:pStyle w:val="PreformattedText"/>
        <w:bidi w:val="0"/>
        <w:jc w:val="left"/>
        <w:rPr/>
      </w:pPr>
      <w:r>
        <w:rPr/>
        <w:t>cultural, ethnic, and economic variations.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Strategic: The goal is to interrupt maladaptive behavioral sequences within a</w:t>
      </w:r>
    </w:p>
    <w:p>
      <w:pPr>
        <w:pStyle w:val="PreformattedText"/>
        <w:bidi w:val="0"/>
        <w:jc w:val="left"/>
        <w:rPr/>
      </w:pPr>
      <w:r>
        <w:rPr/>
        <w:t>presupposed homeostatic family that guards the status quo even at the expense</w:t>
      </w:r>
    </w:p>
    <w:p>
      <w:pPr>
        <w:pStyle w:val="PreformattedText"/>
        <w:bidi w:val="0"/>
        <w:jc w:val="left"/>
        <w:rPr/>
      </w:pPr>
      <w:r>
        <w:rPr/>
        <w:t>of a symptomatic family member.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Systemic: The goal is to unlock the family’s power to change itself, which it</w:t>
      </w:r>
    </w:p>
    <w:p>
      <w:pPr>
        <w:pStyle w:val="PreformattedText"/>
        <w:bidi w:val="0"/>
        <w:jc w:val="left"/>
        <w:rPr/>
      </w:pPr>
      <w:r>
        <w:rPr/>
        <w:t>will do by changing its beliefs or altering its understanding of the meaning of</w:t>
      </w:r>
    </w:p>
    <w:p>
      <w:pPr>
        <w:pStyle w:val="PreformattedText"/>
        <w:bidi w:val="0"/>
        <w:jc w:val="left"/>
        <w:rPr/>
      </w:pPr>
      <w:r>
        <w:rPr/>
        <w:t>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Narrative: The goal is to use the transformative power of language to create</w:t>
      </w:r>
    </w:p>
    <w:p>
      <w:pPr>
        <w:pStyle w:val="PreformattedText"/>
        <w:bidi w:val="0"/>
        <w:jc w:val="left"/>
        <w:rPr/>
      </w:pPr>
      <w:r>
        <w:rPr/>
        <w:t>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Behavioral: The goal is to employ functional behavioral analysis to promote</w:t>
      </w:r>
    </w:p>
    <w:p>
      <w:pPr>
        <w:pStyle w:val="PreformattedText"/>
        <w:bidi w:val="0"/>
        <w:jc w:val="left"/>
        <w:rPr/>
      </w:pPr>
      <w:r>
        <w:rPr/>
        <w:t>new adaptive behaviors while extinguishing their problematic predecessors.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Psychoeducational: The goal is to remediate family deficits in acquirable</w:t>
      </w:r>
    </w:p>
    <w:p>
      <w:pPr>
        <w:pStyle w:val="PreformattedText"/>
        <w:bidi w:val="0"/>
        <w:jc w:val="left"/>
        <w:rPr/>
      </w:pPr>
      <w:r>
        <w:rPr/>
        <w:t>skills and knowledge.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can have origins, meanings, purposes, relevance, and solutions</w:t>
      </w:r>
    </w:p>
    <w:p>
      <w:pPr>
        <w:pStyle w:val="PreformattedText"/>
        <w:bidi w:val="0"/>
        <w:jc w:val="left"/>
        <w:rPr/>
      </w:pPr>
      <w:r>
        <w:rPr/>
        <w:t>within a family system. All family therapies address symptoms in this context</w:t>
      </w:r>
    </w:p>
    <w:p>
      <w:pPr>
        <w:pStyle w:val="PreformattedText"/>
        <w:bidi w:val="0"/>
        <w:jc w:val="left"/>
        <w:rPr/>
      </w:pPr>
      <w:r>
        <w:rPr/>
        <w:t>across a variety of diagnoses and levels of acuity. The field of family therapy can</w:t>
      </w:r>
    </w:p>
    <w:p>
      <w:pPr>
        <w:pStyle w:val="PreformattedText"/>
        <w:bidi w:val="0"/>
        <w:jc w:val="left"/>
        <w:rPr/>
      </w:pPr>
      <w:r>
        <w:rPr/>
        <w:t>be divided into several distinct schools that have origins in both science and in</w:t>
      </w:r>
    </w:p>
    <w:p>
      <w:pPr>
        <w:pStyle w:val="PreformattedText"/>
        <w:bidi w:val="0"/>
        <w:jc w:val="left"/>
        <w:rPr/>
      </w:pPr>
      <w:r>
        <w:rPr/>
        <w:t>the individuals that pioneered their theories and techniques. All of these schools</w:t>
      </w:r>
    </w:p>
    <w:p>
      <w:pPr>
        <w:pStyle w:val="PreformattedText"/>
        <w:bidi w:val="0"/>
        <w:jc w:val="left"/>
        <w:rPr/>
      </w:pPr>
      <w:r>
        <w:rPr/>
        <w:t>share a number of additional guiding principles: the family is considered a</w:t>
      </w:r>
    </w:p>
    <w:p>
      <w:pPr>
        <w:pStyle w:val="PreformattedText"/>
        <w:bidi w:val="0"/>
        <w:jc w:val="left"/>
        <w:rPr/>
      </w:pPr>
      <w:r>
        <w:rPr/>
        <w:t>resource as well as the important context in which individual symptoms develop,</w:t>
      </w:r>
    </w:p>
    <w:p>
      <w:pPr>
        <w:pStyle w:val="PreformattedText"/>
        <w:bidi w:val="0"/>
        <w:jc w:val="left"/>
        <w:rPr/>
      </w:pPr>
      <w:r>
        <w:rPr/>
        <w:t>clinical attention must be focused on pattern recognition and family</w:t>
      </w:r>
    </w:p>
    <w:p>
      <w:pPr>
        <w:pStyle w:val="PreformattedText"/>
        <w:bidi w:val="0"/>
        <w:jc w:val="left"/>
        <w:rPr/>
      </w:pPr>
      <w:r>
        <w:rPr/>
        <w:t>organization, and new communication is central to effective treatment. In the</w:t>
      </w:r>
    </w:p>
    <w:p>
      <w:pPr>
        <w:pStyle w:val="PreformattedText"/>
        <w:bidi w:val="0"/>
        <w:jc w:val="left"/>
        <w:rPr/>
      </w:pPr>
      <w:r>
        <w:rPr/>
        <w:t>service of these guiding principles, schools distinguish themselves, in part, by</w:t>
      </w:r>
    </w:p>
    <w:p>
      <w:pPr>
        <w:pStyle w:val="PreformattedText"/>
        <w:bidi w:val="0"/>
        <w:jc w:val="left"/>
        <w:rPr/>
      </w:pPr>
      <w:r>
        <w:rPr/>
        <w:t>how they characterize: the locus of power for change; the expected rate of</w:t>
      </w:r>
    </w:p>
    <w:p>
      <w:pPr>
        <w:pStyle w:val="PreformattedText"/>
        <w:bidi w:val="0"/>
        <w:jc w:val="left"/>
        <w:rPr/>
      </w:pPr>
      <w:r>
        <w:rPr/>
        <w:t>progress; the prioritizing of affect, insight and/or behavior; the relative</w:t>
      </w:r>
    </w:p>
    <w:p>
      <w:pPr>
        <w:pStyle w:val="PreformattedText"/>
        <w:bidi w:val="0"/>
        <w:jc w:val="left"/>
        <w:rPr/>
      </w:pPr>
      <w:r>
        <w:rPr/>
        <w:t>importance of the past, present, and future; and empiricism. The following will</w:t>
      </w:r>
    </w:p>
    <w:p>
      <w:pPr>
        <w:pStyle w:val="PreformattedText"/>
        <w:bidi w:val="0"/>
        <w:jc w:val="left"/>
        <w:rPr/>
      </w:pPr>
      <w:r>
        <w:rPr/>
        <w:t>review the theoretical underpinnings, hallmark techniques of practice, and major</w:t>
      </w:r>
    </w:p>
    <w:p>
      <w:pPr>
        <w:pStyle w:val="PreformattedText"/>
        <w:bidi w:val="0"/>
        <w:jc w:val="left"/>
        <w:rPr/>
      </w:pPr>
      <w:r>
        <w:rPr/>
        <w:t>historical proponents of the dominant schools of family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Derived from principles of object relations and Freudian theory,</w:t>
      </w:r>
    </w:p>
    <w:p>
      <w:pPr>
        <w:pStyle w:val="PreformattedText"/>
        <w:bidi w:val="0"/>
        <w:jc w:val="left"/>
        <w:rPr/>
      </w:pPr>
      <w:r>
        <w:rPr/>
        <w:t>the goal for psychodynamic family therapy is to increase self-awareness, making</w:t>
      </w:r>
    </w:p>
    <w:p>
      <w:pPr>
        <w:pStyle w:val="PreformattedText"/>
        <w:bidi w:val="0"/>
        <w:jc w:val="left"/>
        <w:rPr/>
      </w:pPr>
      <w:r>
        <w:rPr/>
        <w:t>the unconscious, conscious. Family problems are regarded as unresolved issues</w:t>
      </w:r>
    </w:p>
    <w:p>
      <w:pPr>
        <w:pStyle w:val="PreformattedText"/>
        <w:bidi w:val="0"/>
        <w:jc w:val="left"/>
        <w:rPr/>
      </w:pPr>
      <w:r>
        <w:rPr/>
        <w:t>with the previous generation. Interpersonal functioning is distorted by</w:t>
      </w:r>
    </w:p>
    <w:p>
      <w:pPr>
        <w:pStyle w:val="PreformattedText"/>
        <w:bidi w:val="0"/>
        <w:jc w:val="left"/>
        <w:rPr/>
      </w:pPr>
      <w:r>
        <w:rPr/>
        <w:t>attachments to past figures and by the generational transmission of secrets. The</w:t>
      </w:r>
    </w:p>
    <w:p>
      <w:pPr>
        <w:pStyle w:val="PreformattedText"/>
        <w:bidi w:val="0"/>
        <w:jc w:val="left"/>
        <w:rPr/>
      </w:pPr>
      <w:r>
        <w:rPr/>
        <w:t>family therapist helps to free the family from excessive attachment to the</w:t>
      </w:r>
    </w:p>
    <w:p>
      <w:pPr>
        <w:pStyle w:val="PreformattedText"/>
        <w:bidi w:val="0"/>
        <w:jc w:val="left"/>
        <w:rPr/>
      </w:pPr>
      <w:r>
        <w:rPr/>
        <w:t>previous generation by assisting family members to disclose secrets and</w:t>
      </w:r>
    </w:p>
    <w:p>
      <w:pPr>
        <w:pStyle w:val="PreformattedText"/>
        <w:bidi w:val="0"/>
        <w:jc w:val="left"/>
        <w:rPr/>
      </w:pPr>
      <w:r>
        <w:rPr/>
        <w:t>concomitant feelings (e.g., of anger and grief). Insight creates change in each</w:t>
      </w:r>
    </w:p>
    <w:p>
      <w:pPr>
        <w:pStyle w:val="PreformattedText"/>
        <w:bidi w:val="0"/>
        <w:jc w:val="left"/>
        <w:rPr/>
      </w:pPr>
      <w:r>
        <w:rPr/>
        <w:t>individual, in a serial fashion, as others look 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Several tools characterize this treatment, including interpretation</w:t>
      </w:r>
    </w:p>
    <w:p>
      <w:pPr>
        <w:pStyle w:val="PreformattedText"/>
        <w:bidi w:val="0"/>
        <w:jc w:val="left"/>
        <w:rPr/>
      </w:pPr>
      <w:r>
        <w:rPr/>
        <w:t>of transferential objects in the room, interpretation of projective identification,</w:t>
      </w:r>
    </w:p>
    <w:p>
      <w:pPr>
        <w:pStyle w:val="PreformattedText"/>
        <w:bidi w:val="0"/>
        <w:jc w:val="left"/>
        <w:rPr/>
      </w:pPr>
      <w:r>
        <w:rPr/>
        <w:t>and genograms.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Transferential interpretations are made among family members rather than</w:t>
      </w:r>
    </w:p>
    <w:p>
      <w:pPr>
        <w:pStyle w:val="PreformattedText"/>
        <w:bidi w:val="0"/>
        <w:jc w:val="left"/>
        <w:rPr/>
      </w:pPr>
      <w:r>
        <w:rPr/>
        <w:t>between the patient and the therapist. For example, the therapist, observing</w:t>
      </w:r>
    </w:p>
    <w:p>
      <w:pPr>
        <w:pStyle w:val="PreformattedText"/>
        <w:bidi w:val="0"/>
        <w:jc w:val="left"/>
        <w:rPr/>
      </w:pPr>
      <w:r>
        <w:rPr/>
        <w:t>disparaging comments made by a wife of her husband, might wonder if she was</w:t>
      </w:r>
    </w:p>
    <w:p>
      <w:pPr>
        <w:pStyle w:val="PreformattedText"/>
        <w:bidi w:val="0"/>
        <w:jc w:val="left"/>
        <w:rPr/>
      </w:pPr>
      <w:r>
        <w:rPr/>
        <w:t>treated dismissively in her own family. Projective identification, the process “by</w:t>
      </w:r>
    </w:p>
    <w:p>
      <w:pPr>
        <w:pStyle w:val="PreformattedText"/>
        <w:bidi w:val="0"/>
        <w:jc w:val="left"/>
        <w:rPr/>
      </w:pPr>
      <w:r>
        <w:rPr/>
        <w:t>which members split off disavowed or cherished aspects of themselves and</w:t>
      </w:r>
    </w:p>
    <w:p>
      <w:pPr>
        <w:pStyle w:val="PreformattedText"/>
        <w:bidi w:val="0"/>
        <w:jc w:val="left"/>
        <w:rPr/>
      </w:pPr>
      <w:r>
        <w:rPr/>
        <w:t>project them onto others within the family group” (Zinner and Shapiro, 1972)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allows parents to reenact with their children the conflicts they had in their</w:t>
      </w:r>
    </w:p>
    <w:p>
      <w:pPr>
        <w:pStyle w:val="PreformattedText"/>
        <w:bidi w:val="0"/>
        <w:jc w:val="left"/>
        <w:rPr/>
      </w:pPr>
      <w:r>
        <w:rPr/>
        <w:t>families of origin. These reenactments preserve these old relationships and help</w:t>
      </w:r>
    </w:p>
    <w:p>
      <w:pPr>
        <w:pStyle w:val="PreformattedText"/>
        <w:bidi w:val="0"/>
        <w:jc w:val="left"/>
        <w:rPr/>
      </w:pPr>
      <w:r>
        <w:rPr/>
        <w:t>individuals achieve intrapsychic peace at the expense of interpersonal conflicts</w:t>
      </w:r>
    </w:p>
    <w:p>
      <w:pPr>
        <w:pStyle w:val="PreformattedText"/>
        <w:bidi w:val="0"/>
        <w:jc w:val="left"/>
        <w:rPr/>
      </w:pPr>
      <w:r>
        <w:rPr/>
        <w:t>in the present. A man, for example, who is uncomfortable expressing emotion,</w:t>
      </w:r>
    </w:p>
    <w:p>
      <w:pPr>
        <w:pStyle w:val="PreformattedText"/>
        <w:bidi w:val="0"/>
        <w:jc w:val="left"/>
        <w:rPr/>
      </w:pPr>
      <w:r>
        <w:rPr/>
        <w:t>might marry a very expressive woman. Over time, his internal difficulties with</w:t>
      </w:r>
    </w:p>
    <w:p>
      <w:pPr>
        <w:pStyle w:val="PreformattedText"/>
        <w:bidi w:val="0"/>
        <w:jc w:val="left"/>
        <w:rPr/>
      </w:pPr>
      <w:r>
        <w:rPr/>
        <w:t>tolerating affect might be expressed as conflict with his wife for being, “too</w:t>
      </w:r>
    </w:p>
    <w:p>
      <w:pPr>
        <w:pStyle w:val="PreformattedText"/>
        <w:bidi w:val="0"/>
        <w:jc w:val="left"/>
        <w:rPr/>
      </w:pPr>
      <w:r>
        <w:rPr/>
        <w:t>emotional.”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Genograms, are typically employed to map at least three generations, revealing</w:t>
      </w:r>
    </w:p>
    <w:p>
      <w:pPr>
        <w:pStyle w:val="PreformattedText"/>
        <w:bidi w:val="0"/>
        <w:jc w:val="left"/>
        <w:rPr/>
      </w:pPr>
      <w:r>
        <w:rPr/>
        <w:t>patterns (of similarity and difference) across generations and between the two</w:t>
      </w:r>
    </w:p>
    <w:p>
      <w:pPr>
        <w:pStyle w:val="PreformattedText"/>
        <w:bidi w:val="0"/>
        <w:jc w:val="left"/>
        <w:rPr/>
      </w:pPr>
      <w:r>
        <w:rPr/>
        <w:t>sides of the family. Areas of focus would include parent-child and sibling roles,</w:t>
      </w:r>
    </w:p>
    <w:p>
      <w:pPr>
        <w:pStyle w:val="PreformattedText"/>
        <w:bidi w:val="0"/>
        <w:jc w:val="left"/>
        <w:rPr/>
      </w:pPr>
      <w:r>
        <w:rPr/>
        <w:t>psychological symptoms, triadic patterns, developmental milestones, recurring</w:t>
      </w:r>
    </w:p>
    <w:p>
      <w:pPr>
        <w:pStyle w:val="PreformattedText"/>
        <w:bidi w:val="0"/>
        <w:jc w:val="left"/>
        <w:rPr/>
      </w:pPr>
      <w:r>
        <w:rPr/>
        <w:t>stressors, and excommunication of family members (McGoldrick, Gerson, Prety,</w:t>
      </w:r>
    </w:p>
    <w:p>
      <w:pPr>
        <w:pStyle w:val="PreformattedText"/>
        <w:bidi w:val="0"/>
        <w:jc w:val="left"/>
        <w:rPr/>
      </w:pPr>
      <w:r>
        <w:rPr/>
        <w:t>2008).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genogram allows a search for any resonance between a current</w:t>
      </w:r>
    </w:p>
    <w:p>
      <w:pPr>
        <w:pStyle w:val="PreformattedText"/>
        <w:bidi w:val="0"/>
        <w:jc w:val="left"/>
        <w:rPr/>
      </w:pPr>
      <w:r>
        <w:rPr/>
        <w:t>developmental issue and one in a previous generation. Intersection between past</w:t>
      </w:r>
    </w:p>
    <w:p>
      <w:pPr>
        <w:pStyle w:val="PreformattedText"/>
        <w:bidi w:val="0"/>
        <w:jc w:val="left"/>
        <w:rPr/>
      </w:pPr>
      <w:r>
        <w:rPr/>
        <w:t>and present anxieties heightens the meaning and valence of a current problem</w:t>
      </w:r>
    </w:p>
    <w:p>
      <w:pPr>
        <w:pStyle w:val="PreformattedText"/>
        <w:bidi w:val="0"/>
        <w:jc w:val="left"/>
        <w:rPr/>
      </w:pPr>
      <w:r>
        <w:rPr/>
        <w:t>(McGoldrick, Gerson, Prety, 2008). For example, a pregnant woman might be</w:t>
      </w:r>
    </w:p>
    <w:p>
      <w:pPr>
        <w:pStyle w:val="PreformattedText"/>
        <w:bidi w:val="0"/>
        <w:jc w:val="left"/>
        <w:rPr/>
      </w:pPr>
      <w:r>
        <w:rPr/>
        <w:t>expected to be particularly anxious about her child’s birth if, in her family</w:t>
      </w:r>
    </w:p>
    <w:p>
      <w:pPr>
        <w:pStyle w:val="PreformattedText"/>
        <w:bidi w:val="0"/>
        <w:jc w:val="left"/>
        <w:rPr/>
      </w:pPr>
      <w:r>
        <w:rPr/>
        <w:t>growing up, a younger sibling had died and in her husband’s family, his mother</w:t>
      </w:r>
    </w:p>
    <w:p>
      <w:pPr>
        <w:pStyle w:val="PreformattedText"/>
        <w:bidi w:val="0"/>
        <w:jc w:val="left"/>
        <w:rPr/>
      </w:pPr>
      <w:r>
        <w:rPr/>
        <w:t>had experienced multiple miscarriages. The reverberations of these earlier</w:t>
      </w:r>
    </w:p>
    <w:p>
      <w:pPr>
        <w:pStyle w:val="PreformattedText"/>
        <w:bidi w:val="0"/>
        <w:jc w:val="left"/>
        <w:rPr/>
      </w:pPr>
      <w:r>
        <w:rPr/>
        <w:t>experiences with tragic outcomes around the transition to parenthood might</w:t>
      </w:r>
    </w:p>
    <w:p>
      <w:pPr>
        <w:pStyle w:val="PreformattedText"/>
        <w:bidi w:val="0"/>
        <w:jc w:val="left"/>
        <w:rPr/>
      </w:pPr>
      <w:r>
        <w:rPr/>
        <w:t>make it difficult for the couple to fantasize and plan for their baby’s birth.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In an effort to bring the past into the present, James Framo</w:t>
      </w:r>
    </w:p>
    <w:p>
      <w:pPr>
        <w:pStyle w:val="PreformattedText"/>
        <w:bidi w:val="0"/>
        <w:jc w:val="left"/>
        <w:rPr/>
      </w:pPr>
      <w:r>
        <w:rPr/>
        <w:t>(1976) invited parents and adult siblings to come to an adult child’s session. This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family of origin” work is usually brief and intensive, and is typically composed</w:t>
      </w:r>
    </w:p>
    <w:p>
      <w:pPr>
        <w:pStyle w:val="PreformattedText"/>
        <w:bidi w:val="0"/>
        <w:jc w:val="left"/>
        <w:rPr/>
      </w:pPr>
      <w:r>
        <w:rPr/>
        <w:t>of two lengthy sessions on two consecutive days. The meetings might focus on</w:t>
      </w:r>
    </w:p>
    <w:p>
      <w:pPr>
        <w:pStyle w:val="PreformattedText"/>
        <w:bidi w:val="0"/>
        <w:jc w:val="left"/>
        <w:rPr/>
      </w:pPr>
      <w:r>
        <w:rPr/>
        <w:t>unresolved issues from childhood or on the disclosure of secrets. The overall</w:t>
      </w:r>
    </w:p>
    <w:p>
      <w:pPr>
        <w:pStyle w:val="PreformattedText"/>
        <w:bidi w:val="0"/>
        <w:jc w:val="left"/>
        <w:rPr/>
      </w:pPr>
      <w:r>
        <w:rPr/>
        <w:t>goal is to allow the adult child to become less reactive to his or her parents.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Ivan Boszormenyi-Nagy (1973) introduced the “family ledger,” a multi-</w:t>
      </w:r>
    </w:p>
    <w:p>
      <w:pPr>
        <w:pStyle w:val="PreformattedText"/>
        <w:bidi w:val="0"/>
        <w:jc w:val="left"/>
        <w:rPr/>
      </w:pPr>
      <w:r>
        <w:rPr/>
        <w:t>generational accounting system of obligations incurred and debts re-paid over</w:t>
      </w:r>
    </w:p>
    <w:p>
      <w:pPr>
        <w:pStyle w:val="PreformattedText"/>
        <w:bidi w:val="0"/>
        <w:jc w:val="left"/>
        <w:rPr/>
      </w:pPr>
      <w:r>
        <w:rPr/>
        <w:t>time. Symptoms are understood in terms of an individual’s making sacrifices in</w:t>
      </w:r>
    </w:p>
    <w:p>
      <w:pPr>
        <w:pStyle w:val="PreformattedText"/>
        <w:bidi w:val="0"/>
        <w:jc w:val="left"/>
        <w:rPr/>
      </w:pPr>
      <w:r>
        <w:rPr/>
        <w:t>his or her own life to repay an injustice from a previous generation.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Murray Bowen (1978) stressed both the importance of the individual’s</w:t>
      </w:r>
    </w:p>
    <w:p>
      <w:pPr>
        <w:pStyle w:val="PreformattedText"/>
        <w:bidi w:val="0"/>
        <w:jc w:val="left"/>
        <w:rPr/>
      </w:pPr>
      <w:r>
        <w:rPr/>
        <w:t>differentiation of self, as well as the individual’s ability to maintain a connection</w:t>
      </w:r>
    </w:p>
    <w:p>
      <w:pPr>
        <w:pStyle w:val="PreformattedText"/>
        <w:bidi w:val="0"/>
        <w:jc w:val="left"/>
        <w:rPr/>
      </w:pPr>
      <w:r>
        <w:rPr/>
        <w:t>to the family. In order to promote increased independence, Bowen coached</w:t>
      </w:r>
    </w:p>
    <w:p>
      <w:pPr>
        <w:pStyle w:val="PreformattedText"/>
        <w:bidi w:val="0"/>
        <w:jc w:val="left"/>
        <w:rPr/>
      </w:pPr>
      <w:r>
        <w:rPr/>
        <w:t>patients to return to their family of origin and to resist the pull of triangulated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relationships, by demanding that interactions with family members remain</w:t>
      </w:r>
    </w:p>
    <w:p>
      <w:pPr>
        <w:pStyle w:val="PreformattedText"/>
        <w:bidi w:val="0"/>
        <w:jc w:val="left"/>
        <w:rPr/>
      </w:pPr>
      <w:r>
        <w:rPr/>
        <w:t>dyadic.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Experiential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The experiential therapist is primarily concerned with the here</w:t>
      </w:r>
    </w:p>
    <w:p>
      <w:pPr>
        <w:pStyle w:val="PreformattedText"/>
        <w:bidi w:val="0"/>
        <w:jc w:val="left"/>
        <w:rPr/>
      </w:pPr>
      <w:r>
        <w:rPr/>
        <w:t>and now. Change occurs through growth experiences that arise in the session.</w:t>
      </w:r>
    </w:p>
    <w:p>
      <w:pPr>
        <w:pStyle w:val="PreformattedText"/>
        <w:bidi w:val="0"/>
        <w:jc w:val="left"/>
        <w:rPr/>
      </w:pPr>
      <w:r>
        <w:rPr/>
        <w:t>These experiences are designed to disrupt familiar interactions among family</w:t>
      </w:r>
    </w:p>
    <w:p>
      <w:pPr>
        <w:pStyle w:val="PreformattedText"/>
        <w:bidi w:val="0"/>
        <w:jc w:val="left"/>
        <w:rPr/>
      </w:pPr>
      <w:r>
        <w:rPr/>
        <w:t>members. The therapist tries to make something surprising and unexpected</w:t>
      </w:r>
    </w:p>
    <w:p>
      <w:pPr>
        <w:pStyle w:val="PreformattedText"/>
        <w:bidi w:val="0"/>
        <w:jc w:val="left"/>
        <w:rPr/>
      </w:pPr>
      <w:r>
        <w:rPr/>
        <w:t>happen, amplifying the expression of feeling which is valued over the</w:t>
      </w:r>
    </w:p>
    <w:p>
      <w:pPr>
        <w:pStyle w:val="PreformattedText"/>
        <w:bidi w:val="0"/>
        <w:jc w:val="left"/>
        <w:rPr/>
      </w:pPr>
      <w:r>
        <w:rPr/>
        <w:t>acquisition of insight. This model is atheoretical and is best understood in light</w:t>
      </w:r>
    </w:p>
    <w:p>
      <w:pPr>
        <w:pStyle w:val="PreformattedText"/>
        <w:bidi w:val="0"/>
        <w:jc w:val="left"/>
        <w:rPr/>
      </w:pPr>
      <w:r>
        <w:rPr/>
        <w:t>of its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The therapist is interested in small interactions that take place</w:t>
      </w:r>
    </w:p>
    <w:p>
      <w:pPr>
        <w:pStyle w:val="PreformattedText"/>
        <w:bidi w:val="0"/>
        <w:jc w:val="left"/>
        <w:rPr/>
      </w:pPr>
      <w:r>
        <w:rPr/>
        <w:t>during the session. The therapist amplifies any communication that conveys</w:t>
      </w:r>
    </w:p>
    <w:p>
      <w:pPr>
        <w:pStyle w:val="PreformattedText"/>
        <w:bidi w:val="0"/>
        <w:jc w:val="left"/>
        <w:rPr/>
      </w:pPr>
      <w:r>
        <w:rPr/>
        <w:t>warmth and closeness while interrupting antagonistic communication.</w:t>
      </w:r>
    </w:p>
    <w:p>
      <w:pPr>
        <w:pStyle w:val="PreformattedText"/>
        <w:bidi w:val="0"/>
        <w:jc w:val="left"/>
        <w:rPr/>
      </w:pPr>
      <w:r>
        <w:rPr/>
        <w:t>Psychodramatic, or action-oriented techniques, create a new experience in the</w:t>
      </w:r>
    </w:p>
    <w:p>
      <w:pPr>
        <w:pStyle w:val="PreformattedText"/>
        <w:bidi w:val="0"/>
        <w:jc w:val="left"/>
        <w:rPr/>
      </w:pPr>
      <w:r>
        <w:rPr/>
        <w:t>therapy session. A therapist might “sculpt” the family, physically posing them to</w:t>
      </w:r>
    </w:p>
    <w:p>
      <w:pPr>
        <w:pStyle w:val="PreformattedText"/>
        <w:bidi w:val="0"/>
        <w:jc w:val="left"/>
        <w:rPr/>
      </w:pPr>
      <w:r>
        <w:rPr/>
        <w:t>demonstrate the way that the family is currently organized. After temporarily</w:t>
      </w:r>
    </w:p>
    <w:p>
      <w:pPr>
        <w:pStyle w:val="PreformattedText"/>
        <w:bidi w:val="0"/>
        <w:jc w:val="left"/>
        <w:rPr/>
      </w:pPr>
      <w:r>
        <w:rPr/>
        <w:t>heightening feelings of frustration and alienation, the therapist might then relieve</w:t>
      </w:r>
    </w:p>
    <w:p>
      <w:pPr>
        <w:pStyle w:val="PreformattedText"/>
        <w:bidi w:val="0"/>
        <w:jc w:val="left"/>
        <w:rPr/>
      </w:pPr>
      <w:r>
        <w:rPr/>
        <w:t>those tensions with a new sculpture that displays unity. These sculptures increase</w:t>
      </w:r>
    </w:p>
    <w:p>
      <w:pPr>
        <w:pStyle w:val="PreformattedText"/>
        <w:bidi w:val="0"/>
        <w:jc w:val="left"/>
        <w:rPr/>
      </w:pPr>
      <w:r>
        <w:rPr/>
        <w:t>affect, create some focus away from the identified patient, and can organize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position” the family in a more supportive 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Virginia Satir, an early luminary in family therapy (a field</w:t>
      </w:r>
    </w:p>
    <w:p>
      <w:pPr>
        <w:pStyle w:val="PreformattedText"/>
        <w:bidi w:val="0"/>
        <w:jc w:val="left"/>
        <w:rPr/>
      </w:pPr>
      <w:r>
        <w:rPr/>
        <w:t>that was largely founded by men), believed that good communication depends</w:t>
      </w:r>
    </w:p>
    <w:p>
      <w:pPr>
        <w:pStyle w:val="PreformattedText"/>
        <w:bidi w:val="0"/>
        <w:jc w:val="left"/>
        <w:rPr/>
      </w:pPr>
      <w:r>
        <w:rPr/>
        <w:t>on a feeling of self-confidence and value in each family member. She focused on</w:t>
      </w:r>
    </w:p>
    <w:p>
      <w:pPr>
        <w:pStyle w:val="PreformattedText"/>
        <w:bidi w:val="0"/>
        <w:jc w:val="left"/>
        <w:rPr/>
      </w:pPr>
      <w:r>
        <w:rPr/>
        <w:t>the positive in a family and used non-verbal communication to improve family</w:t>
      </w:r>
    </w:p>
    <w:p>
      <w:pPr>
        <w:pStyle w:val="PreformattedText"/>
        <w:bidi w:val="0"/>
        <w:jc w:val="left"/>
        <w:rPr/>
      </w:pPr>
      <w:r>
        <w:rPr/>
        <w:t>connections. She observed that most families underutilized all of their senses to</w:t>
      </w:r>
    </w:p>
    <w:p>
      <w:pPr>
        <w:pStyle w:val="PreformattedText"/>
        <w:bidi w:val="0"/>
        <w:jc w:val="left"/>
        <w:rPr/>
      </w:pPr>
      <w:r>
        <w:rPr/>
        <w:t>communicate with one another, and believed that if families learned to see, to</w:t>
      </w:r>
    </w:p>
    <w:p>
      <w:pPr>
        <w:pStyle w:val="PreformattedText"/>
        <w:bidi w:val="0"/>
        <w:jc w:val="left"/>
        <w:rPr/>
      </w:pPr>
      <w:r>
        <w:rPr/>
        <w:t>hear, and to touch more, they would have more resources available to solve</w:t>
      </w:r>
    </w:p>
    <w:p>
      <w:pPr>
        <w:pStyle w:val="PreformattedText"/>
        <w:bidi w:val="0"/>
        <w:jc w:val="left"/>
        <w:rPr/>
      </w:pPr>
      <w:r>
        <w:rPr/>
        <w:t>problems. She is also credited with the invention of family sculpting.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Carl Whitaker practiced “therapy of the absurd,” positing that most experience</w:t>
      </w:r>
    </w:p>
    <w:p>
      <w:pPr>
        <w:pStyle w:val="PreformattedText"/>
        <w:bidi w:val="0"/>
        <w:jc w:val="left"/>
        <w:rPr/>
      </w:pPr>
      <w:r>
        <w:rPr/>
        <w:t>occurs outside of awareness: this method accesses the unconscious by the</w:t>
      </w:r>
    </w:p>
    <w:p>
      <w:pPr>
        <w:pStyle w:val="PreformattedText"/>
        <w:bidi w:val="0"/>
        <w:jc w:val="left"/>
        <w:rPr/>
      </w:pPr>
      <w:r>
        <w:rPr/>
        <w:t>therapist’s use of humor, boredom, free association, and metaphors. He believed</w:t>
      </w:r>
    </w:p>
    <w:p>
      <w:pPr>
        <w:pStyle w:val="PreformattedText"/>
        <w:bidi w:val="0"/>
        <w:jc w:val="left"/>
        <w:rPr/>
      </w:pPr>
      <w:r>
        <w:rPr/>
        <w:t>that symbolic, non-verbal growth experiences followed the disruption of rigid</w:t>
      </w:r>
    </w:p>
    <w:p>
      <w:pPr>
        <w:pStyle w:val="PreformattedText"/>
        <w:bidi w:val="0"/>
        <w:jc w:val="left"/>
        <w:rPr/>
      </w:pPr>
      <w:r>
        <w:rPr/>
        <w:t>patterns of thought and behavior. Whitaker maintained that “the whole process</w:t>
      </w:r>
    </w:p>
    <w:p>
      <w:pPr>
        <w:pStyle w:val="PreformattedText"/>
        <w:bidi w:val="0"/>
        <w:jc w:val="left"/>
        <w:rPr/>
      </w:pPr>
      <w:r>
        <w:rPr/>
        <w:t>of therapy is breaking the mask” (Haley and Hoffman, 1967, p. 320) by</w:t>
      </w:r>
    </w:p>
    <w:p>
      <w:pPr>
        <w:pStyle w:val="PreformattedText"/>
        <w:bidi w:val="0"/>
        <w:jc w:val="left"/>
        <w:rPr/>
      </w:pPr>
      <w:r>
        <w:rPr/>
        <w:t>elevating anxiety in family members.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Structural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The structural family therapist downplays the importance of</w:t>
      </w:r>
    </w:p>
    <w:p>
      <w:pPr>
        <w:pStyle w:val="PreformattedText"/>
        <w:bidi w:val="0"/>
        <w:jc w:val="left"/>
        <w:rPr/>
      </w:pPr>
      <w:r>
        <w:rPr/>
        <w:t>affect or insight in favor of focusing on the structural properties of the family.</w:t>
      </w:r>
    </w:p>
    <w:p>
      <w:pPr>
        <w:pStyle w:val="PreformattedText"/>
        <w:bidi w:val="0"/>
        <w:jc w:val="left"/>
        <w:rPr/>
      </w:pPr>
      <w:r>
        <w:rPr/>
        <w:t>Structure is defined by: the rules of the family (e.g., “Can anger be expressed by</w:t>
      </w:r>
    </w:p>
    <w:p>
      <w:pPr>
        <w:pStyle w:val="PreformattedText"/>
        <w:bidi w:val="0"/>
        <w:jc w:val="left"/>
        <w:rPr/>
      </w:pPr>
      <w:r>
        <w:rPr/>
        <w:t>the children, or only by the parents? Are girls as well as boys encouraged to</w:t>
      </w:r>
    </w:p>
    <w:p>
      <w:pPr>
        <w:pStyle w:val="PreformattedText"/>
        <w:bidi w:val="0"/>
        <w:jc w:val="left"/>
        <w:rPr/>
      </w:pPr>
      <w:r>
        <w:rPr/>
        <w:t>compete and have ambitions?”); the boundaries within the family (e.g., “Do the</w:t>
      </w:r>
    </w:p>
    <w:p>
      <w:pPr>
        <w:pStyle w:val="PreformattedText"/>
        <w:bidi w:val="0"/>
        <w:jc w:val="left"/>
        <w:rPr/>
      </w:pPr>
      <w:r>
        <w:rPr/>
        <w:t>children have a relationship as siblings or mainly as sons and daughters?”; “Do</w:t>
      </w:r>
    </w:p>
    <w:p>
      <w:pPr>
        <w:pStyle w:val="PreformattedText"/>
        <w:bidi w:val="0"/>
        <w:jc w:val="left"/>
        <w:rPr/>
      </w:pPr>
      <w:r>
        <w:rPr/>
        <w:t>the parents close their bedroom door to allow for privacy?”); the boundaries</w:t>
      </w:r>
    </w:p>
    <w:p>
      <w:pPr>
        <w:pStyle w:val="PreformattedText"/>
        <w:bidi w:val="0"/>
        <w:jc w:val="left"/>
        <w:rPr/>
      </w:pPr>
      <w:r>
        <w:rPr/>
        <w:t>between the family and the outside world (e.g., “Does the family try to keep</w:t>
      </w:r>
    </w:p>
    <w:p>
      <w:pPr>
        <w:pStyle w:val="PreformattedText"/>
        <w:bidi w:val="0"/>
        <w:jc w:val="left"/>
        <w:rPr/>
      </w:pPr>
      <w:r>
        <w:rPr/>
        <w:t>people from visiting, or are there many outsiders who are offering advice?”); and</w:t>
      </w:r>
    </w:p>
    <w:p>
      <w:pPr>
        <w:pStyle w:val="PreformattedText"/>
        <w:bidi w:val="0"/>
        <w:jc w:val="left"/>
        <w:rPr/>
      </w:pPr>
      <w:r>
        <w:rPr/>
        <w:t>the generational hierarchy (e.g., “Are the parents or the children in charge?”).</w:t>
      </w:r>
    </w:p>
    <w:p>
      <w:pPr>
        <w:pStyle w:val="PreformattedText"/>
        <w:bidi w:val="0"/>
        <w:jc w:val="left"/>
        <w:rPr/>
      </w:pPr>
      <w:r>
        <w:rPr/>
        <w:t>Change occurs when the structure shifts and when symptoms are no longer</w:t>
      </w:r>
    </w:p>
    <w:p>
      <w:pPr>
        <w:pStyle w:val="PreformattedText"/>
        <w:bidi w:val="0"/>
        <w:jc w:val="left"/>
        <w:rPr/>
      </w:pPr>
      <w:r>
        <w:rPr/>
        <w:t>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therapist works from a “blueprint” of what a “normal” family should look</w:t>
      </w:r>
    </w:p>
    <w:p>
      <w:pPr>
        <w:pStyle w:val="PreformattedText"/>
        <w:bidi w:val="0"/>
        <w:jc w:val="left"/>
        <w:rPr/>
      </w:pPr>
      <w:r>
        <w:rPr/>
        <w:t>like, allowing for a modest degree of cultural, ethnic, and economic variations.</w:t>
      </w:r>
    </w:p>
    <w:p>
      <w:pPr>
        <w:pStyle w:val="PreformattedText"/>
        <w:bidi w:val="0"/>
        <w:jc w:val="left"/>
        <w:rPr/>
      </w:pPr>
      <w:r>
        <w:rPr/>
        <w:t>In general, this blueprint calls for well defined parental, marital, and sibling</w:t>
      </w:r>
    </w:p>
    <w:p>
      <w:pPr>
        <w:pStyle w:val="PreformattedText"/>
        <w:bidi w:val="0"/>
        <w:jc w:val="left"/>
        <w:rPr/>
      </w:pPr>
      <w:r>
        <w:rPr/>
        <w:t>subsystems; clear generational boundaries (with the parents firmly in charge);</w:t>
      </w:r>
    </w:p>
    <w:p>
      <w:pPr>
        <w:pStyle w:val="PreformattedText"/>
        <w:bidi w:val="0"/>
        <w:jc w:val="left"/>
        <w:rPr/>
      </w:pPr>
      <w:r>
        <w:rPr/>
        <w:t>and flexible relationships with outsiders. Common, expected deviations from</w:t>
      </w:r>
    </w:p>
    <w:p>
      <w:pPr>
        <w:pStyle w:val="PreformattedText"/>
        <w:bidi w:val="0"/>
        <w:jc w:val="left"/>
        <w:rPr/>
      </w:pPr>
      <w:r>
        <w:rPr/>
        <w:t>this blueprint might include: enmeshment (with little privacy and blurred</w:t>
      </w:r>
    </w:p>
    <w:p>
      <w:pPr>
        <w:pStyle w:val="PreformattedText"/>
        <w:bidi w:val="0"/>
        <w:jc w:val="left"/>
        <w:rPr/>
      </w:pPr>
      <w:r>
        <w:rPr/>
        <w:t>boundaries between the generations so that children may be parentified);</w:t>
      </w:r>
    </w:p>
    <w:p>
      <w:pPr>
        <w:pStyle w:val="PreformattedText"/>
        <w:bidi w:val="0"/>
        <w:jc w:val="left"/>
        <w:rPr/>
      </w:pPr>
      <w:r>
        <w:rPr/>
        <w:t>excessive overprotectiveness (so that any attempts by the children at autonomy</w:t>
      </w:r>
    </w:p>
    <w:p>
      <w:pPr>
        <w:pStyle w:val="PreformattedText"/>
        <w:bidi w:val="0"/>
        <w:jc w:val="left"/>
        <w:rPr/>
      </w:pPr>
      <w:r>
        <w:rPr/>
        <w:t>are thwarted); rigidity in the face of change (so that stressors quickly overwhelm</w:t>
      </w:r>
    </w:p>
    <w:p>
      <w:pPr>
        <w:pStyle w:val="PreformattedText"/>
        <w:bidi w:val="0"/>
        <w:jc w:val="left"/>
        <w:rPr/>
      </w:pPr>
      <w:r>
        <w:rPr/>
        <w:t>the family’s resources); and relative intolerance of individual differences (so that</w:t>
      </w:r>
    </w:p>
    <w:p>
      <w:pPr>
        <w:pStyle w:val="PreformattedText"/>
        <w:bidi w:val="0"/>
        <w:jc w:val="left"/>
        <w:rPr/>
      </w:pPr>
      <w:r>
        <w:rPr/>
        <w:t>the family’s threshold is low for individuals who voice an unpopular position).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This therapist joins the family by supporting the existing rules</w:t>
      </w:r>
    </w:p>
    <w:p>
      <w:pPr>
        <w:pStyle w:val="PreformattedText"/>
        <w:bidi w:val="0"/>
        <w:jc w:val="left"/>
        <w:rPr/>
      </w:pPr>
      <w:r>
        <w:rPr/>
        <w:t>of the family and by making individual relationships with each member. These</w:t>
      </w:r>
    </w:p>
    <w:p>
      <w:pPr>
        <w:pStyle w:val="PreformattedText"/>
        <w:bidi w:val="0"/>
        <w:jc w:val="left"/>
        <w:rPr/>
      </w:pPr>
      <w:r>
        <w:rPr/>
        <w:t>relationships can be used to restructure the system, for example, by empowering</w:t>
      </w:r>
    </w:p>
    <w:p>
      <w:pPr>
        <w:pStyle w:val="PreformattedText"/>
        <w:bidi w:val="0"/>
        <w:jc w:val="left"/>
        <w:rPr/>
      </w:pPr>
      <w:r>
        <w:rPr/>
        <w:t>the parents. The therapist, assessing the formal properties of the family, would</w:t>
      </w:r>
    </w:p>
    <w:p>
      <w:pPr>
        <w:pStyle w:val="PreformattedText"/>
        <w:bidi w:val="0"/>
        <w:jc w:val="left"/>
        <w:rPr/>
      </w:pPr>
      <w:r>
        <w:rPr/>
        <w:t>earmark the alliance between the parents, the definition (or lack) of marital,</w:t>
      </w:r>
    </w:p>
    <w:p>
      <w:pPr>
        <w:pStyle w:val="PreformattedText"/>
        <w:bidi w:val="0"/>
        <w:jc w:val="left"/>
        <w:rPr/>
      </w:pPr>
      <w:r>
        <w:rPr/>
        <w:t>parental, and sibling subsystems, and the appropriateness of boundaries within</w:t>
      </w:r>
    </w:p>
    <w:p>
      <w:pPr>
        <w:pStyle w:val="PreformattedText"/>
        <w:bidi w:val="0"/>
        <w:jc w:val="left"/>
        <w:rPr/>
      </w:pPr>
      <w:r>
        <w:rPr/>
        <w:t>the family, and between the family and outsiders.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assessment turns into treatment, the therapist challenges deviations from the</w:t>
      </w:r>
    </w:p>
    <w:p>
      <w:pPr>
        <w:pStyle w:val="PreformattedText"/>
        <w:bidi w:val="0"/>
        <w:jc w:val="left"/>
        <w:rPr/>
      </w:pPr>
      <w:r>
        <w:rPr/>
        <w:t>blueprint by imposing new rules. In the case of enmeshment, for example, each</w:t>
      </w:r>
    </w:p>
    <w:p>
      <w:pPr>
        <w:pStyle w:val="PreformattedText"/>
        <w:bidi w:val="0"/>
        <w:jc w:val="left"/>
        <w:rPr/>
      </w:pPr>
      <w:r>
        <w:rPr/>
        <w:t>member will be required to speak only for herself or himself. The therapist might</w:t>
      </w:r>
    </w:p>
    <w:p>
      <w:pPr>
        <w:pStyle w:val="PreformattedText"/>
        <w:bidi w:val="0"/>
        <w:jc w:val="left"/>
        <w:rPr/>
      </w:pPr>
      <w:r>
        <w:rPr/>
        <w:t>challenge an unclear generational hierarchy by insisting parents sit together, and</w:t>
      </w:r>
    </w:p>
    <w:p>
      <w:pPr>
        <w:pStyle w:val="PreformattedText"/>
        <w:bidi w:val="0"/>
        <w:jc w:val="left"/>
        <w:rPr/>
      </w:pPr>
      <w:r>
        <w:rPr/>
        <w:t>that for parts of the session the children must leave the office.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Proponents: Salvador Minuchin is regarded as the founding father of</w:t>
      </w:r>
    </w:p>
    <w:p>
      <w:pPr>
        <w:pStyle w:val="PreformattedText"/>
        <w:bidi w:val="0"/>
        <w:jc w:val="left"/>
        <w:rPr/>
      </w:pPr>
      <w:r>
        <w:rPr/>
        <w:t>structural family therapy. He worked extensively while head of the Philadelphia</w:t>
      </w:r>
    </w:p>
    <w:p>
      <w:pPr>
        <w:pStyle w:val="PreformattedText"/>
        <w:bidi w:val="0"/>
        <w:jc w:val="left"/>
        <w:rPr/>
      </w:pPr>
      <w:r>
        <w:rPr/>
        <w:t>Child Guidance Clinic with inner-city families and with families who faced</w:t>
      </w:r>
    </w:p>
    <w:p>
      <w:pPr>
        <w:pStyle w:val="PreformattedText"/>
        <w:bidi w:val="0"/>
        <w:jc w:val="left"/>
        <w:rPr/>
      </w:pPr>
      <w:r>
        <w:rPr/>
        <w:t>delinquency and multiple somatic symptoms—populations that had not</w:t>
      </w:r>
    </w:p>
    <w:p>
      <w:pPr>
        <w:pStyle w:val="PreformattedText"/>
        <w:bidi w:val="0"/>
        <w:jc w:val="left"/>
        <w:rPr/>
      </w:pPr>
      <w:r>
        <w:rPr/>
        <w:t>previously been treated with family therapy. He delineated how to assess the</w:t>
      </w:r>
    </w:p>
    <w:p>
      <w:pPr>
        <w:pStyle w:val="PreformattedText"/>
        <w:bidi w:val="0"/>
        <w:jc w:val="left"/>
        <w:rPr/>
      </w:pPr>
      <w:r>
        <w:rPr/>
        <w:t>existing structure of a family and pioneered techniques (such as the imposition</w:t>
      </w:r>
    </w:p>
    <w:p>
      <w:pPr>
        <w:pStyle w:val="PreformattedText"/>
        <w:bidi w:val="0"/>
        <w:jc w:val="left"/>
        <w:rPr/>
      </w:pPr>
      <w:r>
        <w:rPr/>
        <w:t>of rules of communication, manipulation of space, and use of enactments) to</w:t>
      </w:r>
    </w:p>
    <w:p>
      <w:pPr>
        <w:pStyle w:val="PreformattedText"/>
        <w:bidi w:val="0"/>
        <w:jc w:val="left"/>
        <w:rPr/>
      </w:pPr>
      <w:r>
        <w:rPr/>
        <w:t>modify structure.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Strategic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Change occurs when maladaptive behavioral sequences are</w:t>
      </w:r>
    </w:p>
    <w:p>
      <w:pPr>
        <w:pStyle w:val="PreformattedText"/>
        <w:bidi w:val="0"/>
        <w:jc w:val="left"/>
        <w:rPr/>
      </w:pPr>
      <w:r>
        <w:rPr/>
        <w:t>interrupted. Strategic family therapists view families as fundamentally</w:t>
      </w:r>
    </w:p>
    <w:p>
      <w:pPr>
        <w:pStyle w:val="PreformattedText"/>
        <w:bidi w:val="0"/>
        <w:jc w:val="left"/>
        <w:rPr/>
      </w:pPr>
      <w:r>
        <w:rPr/>
        <w:t>homeostatic, protectors of the status quo even at the expense of a symptomatic</w:t>
      </w:r>
    </w:p>
    <w:p>
      <w:pPr>
        <w:pStyle w:val="PreformattedText"/>
        <w:bidi w:val="0"/>
        <w:jc w:val="left"/>
        <w:rPr/>
      </w:pPr>
      <w:r>
        <w:rPr/>
        <w:t>family member. The therapist anticipates a power struggle with the family and</w:t>
      </w:r>
    </w:p>
    <w:p>
      <w:pPr>
        <w:pStyle w:val="PreformattedText"/>
        <w:bidi w:val="0"/>
        <w:jc w:val="left"/>
        <w:rPr/>
      </w:pPr>
      <w:r>
        <w:rPr/>
        <w:t>develops strategies to destabilize the family’s power structure. The use of</w:t>
      </w:r>
    </w:p>
    <w:p>
      <w:pPr>
        <w:pStyle w:val="PreformattedText"/>
        <w:bidi w:val="0"/>
        <w:jc w:val="left"/>
        <w:rPr/>
      </w:pPr>
      <w:r>
        <w:rPr/>
        <w:t>paradox is a hallmark to this approach, effectively meeting the family at the</w:t>
      </w:r>
    </w:p>
    <w:p>
      <w:pPr>
        <w:pStyle w:val="PreformattedText"/>
        <w:bidi w:val="0"/>
        <w:jc w:val="left"/>
        <w:rPr/>
      </w:pPr>
      <w:r>
        <w:rPr/>
        <w:t>ambivalent place they present. The therapist presupposes a family stance: “help</w:t>
      </w:r>
    </w:p>
    <w:p>
      <w:pPr>
        <w:pStyle w:val="PreformattedText"/>
        <w:bidi w:val="0"/>
        <w:jc w:val="left"/>
        <w:rPr/>
      </w:pPr>
      <w:r>
        <w:rPr/>
        <w:t>us get rid of the symptom, but don’t make us change.”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The therapist inquires about the behavioral sequences that occur</w:t>
      </w:r>
    </w:p>
    <w:p>
      <w:pPr>
        <w:pStyle w:val="PreformattedText"/>
        <w:bidi w:val="0"/>
        <w:jc w:val="left"/>
        <w:rPr/>
      </w:pPr>
      <w:r>
        <w:rPr/>
        <w:t>around the presenting problem, suspecting that solutions that the family has</w:t>
      </w:r>
    </w:p>
    <w:p>
      <w:pPr>
        <w:pStyle w:val="PreformattedText"/>
        <w:bidi w:val="0"/>
        <w:jc w:val="left"/>
        <w:rPr/>
      </w:pPr>
      <w:r>
        <w:rPr/>
        <w:t>devised have themselves become problems. For example, a parent might keep</w:t>
      </w:r>
    </w:p>
    <w:p>
      <w:pPr>
        <w:pStyle w:val="PreformattedText"/>
        <w:bidi w:val="0"/>
        <w:jc w:val="left"/>
        <w:rPr/>
      </w:pPr>
      <w:r>
        <w:rPr/>
        <w:t>home from school a child who complains of a stomach ache, only to find that the</w:t>
      </w:r>
    </w:p>
    <w:p>
      <w:pPr>
        <w:pStyle w:val="PreformattedText"/>
        <w:bidi w:val="0"/>
        <w:jc w:val="left"/>
        <w:rPr/>
      </w:pPr>
      <w:r>
        <w:rPr/>
        <w:t>comfort of having a parent’s undivided attention results in the child wanting to</w:t>
      </w:r>
    </w:p>
    <w:p>
      <w:pPr>
        <w:pStyle w:val="PreformattedText"/>
        <w:bidi w:val="0"/>
        <w:jc w:val="left"/>
        <w:rPr/>
      </w:pPr>
      <w:r>
        <w:rPr/>
        <w:t>stay home the next day. This therapist, then, introduces change by use of a</w:t>
      </w:r>
    </w:p>
    <w:p>
      <w:pPr>
        <w:pStyle w:val="PreformattedText"/>
        <w:bidi w:val="0"/>
        <w:jc w:val="left"/>
        <w:rPr/>
      </w:pPr>
      <w:r>
        <w:rPr/>
        <w:t>paradoxical strategy to disrupt the current behavioral sequence. A classic</w:t>
      </w:r>
    </w:p>
    <w:p>
      <w:pPr>
        <w:pStyle w:val="PreformattedText"/>
        <w:bidi w:val="0"/>
        <w:jc w:val="left"/>
        <w:rPr/>
      </w:pPr>
      <w:r>
        <w:rPr/>
        <w:t>example of this strategy is to “prescribe the symptom.” For example, mandating</w:t>
      </w:r>
    </w:p>
    <w:p>
      <w:pPr>
        <w:pStyle w:val="PreformattedText"/>
        <w:bidi w:val="0"/>
        <w:jc w:val="left"/>
        <w:rPr/>
      </w:pPr>
      <w:r>
        <w:rPr/>
        <w:t>that an anorexic-identified patient resist her parents’ efforts to get her to eat in</w:t>
      </w:r>
    </w:p>
    <w:p>
      <w:pPr>
        <w:pStyle w:val="PreformattedText"/>
        <w:bidi w:val="0"/>
        <w:jc w:val="left"/>
        <w:rPr/>
      </w:pPr>
      <w:r>
        <w:rPr/>
        <w:t>order to prevent her premature compliance to parental authority. This creates a</w:t>
      </w:r>
    </w:p>
    <w:p>
      <w:pPr>
        <w:pStyle w:val="PreformattedText"/>
        <w:bidi w:val="0"/>
        <w:jc w:val="left"/>
        <w:rPr/>
      </w:pPr>
      <w:r>
        <w:rPr/>
        <w:t>therapeutic double-bind, often mirroring the paradoxical communication in the</w:t>
      </w:r>
    </w:p>
    <w:p>
      <w:pPr>
        <w:pStyle w:val="PreformattedText"/>
        <w:bidi w:val="0"/>
        <w:jc w:val="left"/>
        <w:rPr/>
      </w:pPr>
      <w:r>
        <w:rPr/>
        <w:t>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Jay Haley, Paul Wazlawick, John Weakland, and Gregory</w:t>
      </w:r>
    </w:p>
    <w:p>
      <w:pPr>
        <w:pStyle w:val="PreformattedText"/>
        <w:bidi w:val="0"/>
        <w:jc w:val="left"/>
        <w:rPr/>
      </w:pPr>
      <w:r>
        <w:rPr/>
        <w:t>Bateson, were the earliest proponents of strategic family therapy. They promoted</w:t>
      </w:r>
    </w:p>
    <w:p>
      <w:pPr>
        <w:pStyle w:val="PreformattedText"/>
        <w:bidi w:val="0"/>
        <w:jc w:val="left"/>
        <w:rPr/>
      </w:pPr>
      <w:r>
        <w:rPr/>
        <w:t>the primary role of power in the therapeutic relationship, illuminating the</w:t>
      </w:r>
    </w:p>
    <w:p>
      <w:pPr>
        <w:pStyle w:val="PreformattedText"/>
        <w:bidi w:val="0"/>
        <w:jc w:val="left"/>
        <w:rPr/>
      </w:pPr>
      <w:r>
        <w:rPr/>
        <w:t>fundamental paradoxical presentation of most families, “get us out of this mess</w:t>
      </w:r>
    </w:p>
    <w:p>
      <w:pPr>
        <w:pStyle w:val="PreformattedText"/>
        <w:bidi w:val="0"/>
        <w:jc w:val="left"/>
        <w:rPr/>
      </w:pPr>
      <w:r>
        <w:rPr/>
        <w:t>but don’t make us change.” Milton Erikson’s (Erickson and Rossi, 1981) use of</w:t>
      </w:r>
    </w:p>
    <w:p>
      <w:pPr>
        <w:pStyle w:val="PreformattedText"/>
        <w:bidi w:val="0"/>
        <w:jc w:val="left"/>
        <w:rPr/>
      </w:pPr>
      <w:r>
        <w:rPr/>
        <w:t>stories, riddles, and metaphors to indirectly inspire behavioral change heavily</w:t>
      </w:r>
    </w:p>
    <w:p>
      <w:pPr>
        <w:pStyle w:val="PreformattedText"/>
        <w:bidi w:val="0"/>
        <w:jc w:val="left"/>
        <w:rPr/>
      </w:pPr>
      <w:r>
        <w:rPr/>
        <w:t>influenced this school.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Chloe Madanes (1981) posited that when children act out, their symptoms</w:t>
      </w:r>
    </w:p>
    <w:p>
      <w:pPr>
        <w:pStyle w:val="PreformattedText"/>
        <w:bidi w:val="0"/>
        <w:jc w:val="left"/>
        <w:rPr/>
      </w:pPr>
      <w:r>
        <w:rPr/>
        <w:t>represent efforts to help the family. However, another consequence of children’s</w:t>
      </w:r>
    </w:p>
    <w:p>
      <w:pPr>
        <w:pStyle w:val="PreformattedText"/>
        <w:bidi w:val="0"/>
        <w:jc w:val="left"/>
        <w:rPr/>
      </w:pPr>
      <w:r>
        <w:rPr/>
        <w:t>symptoms “helping” is that they also reverse the generational hierarchy, placing</w:t>
      </w:r>
    </w:p>
    <w:p>
      <w:pPr>
        <w:pStyle w:val="PreformattedText"/>
        <w:bidi w:val="0"/>
        <w:jc w:val="left"/>
        <w:rPr/>
      </w:pPr>
      <w:r>
        <w:rPr/>
        <w:t>the child in a position that is superior to that of his or her parents. Madanes</w:t>
      </w:r>
    </w:p>
    <w:p>
      <w:pPr>
        <w:pStyle w:val="PreformattedText"/>
        <w:bidi w:val="0"/>
        <w:jc w:val="left"/>
        <w:rPr/>
      </w:pPr>
      <w:r>
        <w:rPr/>
        <w:t>advocated using paradoxical techniques to reassert the parents’ authority. For</w:t>
      </w:r>
    </w:p>
    <w:p>
      <w:pPr>
        <w:pStyle w:val="PreformattedText"/>
        <w:bidi w:val="0"/>
        <w:jc w:val="left"/>
        <w:rPr/>
      </w:pPr>
      <w:r>
        <w:rPr/>
        <w:t>example, she might invite the parent to ask the child to pretend to have the</w:t>
      </w:r>
    </w:p>
    <w:p>
      <w:pPr>
        <w:pStyle w:val="PreformattedText"/>
        <w:bidi w:val="0"/>
        <w:jc w:val="left"/>
        <w:rPr/>
      </w:pPr>
      <w:r>
        <w:rPr/>
        <w:t>problem or pretend to help out. In both instances, these strategies put the parents</w:t>
      </w:r>
    </w:p>
    <w:p>
      <w:pPr>
        <w:pStyle w:val="PreformattedText"/>
        <w:bidi w:val="0"/>
        <w:jc w:val="left"/>
        <w:rPr/>
      </w:pPr>
      <w:r>
        <w:rPr/>
        <w:t>back in charge while allowing the child a playful way to be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Change occurs when beliefs are changed or the meaning of</w:t>
      </w:r>
    </w:p>
    <w:p>
      <w:pPr>
        <w:pStyle w:val="PreformattedText"/>
        <w:bidi w:val="0"/>
        <w:jc w:val="left"/>
        <w:rPr/>
      </w:pPr>
      <w:r>
        <w:rPr/>
        <w:t>behavior is altered. Solutions, as well as the power to change, lie within the</w:t>
      </w:r>
    </w:p>
    <w:p>
      <w:pPr>
        <w:pStyle w:val="PreformattedText"/>
        <w:bidi w:val="0"/>
        <w:jc w:val="left"/>
        <w:rPr/>
      </w:pPr>
      <w:r>
        <w:rPr/>
        <w:t>family. The therapist rejects any preconceptions as to what a family should look</w:t>
      </w:r>
    </w:p>
    <w:p>
      <w:pPr>
        <w:pStyle w:val="PreformattedText"/>
        <w:bidi w:val="0"/>
        <w:jc w:val="left"/>
        <w:rPr/>
      </w:pPr>
      <w:r>
        <w:rPr/>
        <w:t>like at the end of successful treatment. The therapist denies knowledge of</w:t>
      </w:r>
    </w:p>
    <w:p>
      <w:pPr>
        <w:pStyle w:val="PreformattedText"/>
        <w:bidi w:val="0"/>
        <w:jc w:val="left"/>
        <w:rPr/>
      </w:pPr>
      <w:r>
        <w:rPr/>
        <w:t>possessing the right truth to help a family. There is no one truth; rather, some</w:t>
      </w:r>
    </w:p>
    <w:p>
      <w:pPr>
        <w:pStyle w:val="PreformattedText"/>
        <w:bidi w:val="0"/>
        <w:jc w:val="left"/>
        <w:rPr/>
      </w:pPr>
      <w:r>
        <w:rPr/>
        <w:t>ideas prove more useful than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systemic therapist believes that the family is constantly evolving. The</w:t>
      </w:r>
    </w:p>
    <w:p>
      <w:pPr>
        <w:pStyle w:val="PreformattedText"/>
        <w:bidi w:val="0"/>
        <w:jc w:val="left"/>
        <w:rPr/>
      </w:pPr>
      <w:r>
        <w:rPr/>
        <w:t>therapist identifies redundant interactional sequences and introduces new</w:t>
      </w:r>
    </w:p>
    <w:p>
      <w:pPr>
        <w:pStyle w:val="PreformattedText"/>
        <w:bidi w:val="0"/>
        <w:jc w:val="left"/>
        <w:rPr/>
      </w:pPr>
      <w:r>
        <w:rPr/>
        <w:t>information to the family without a plan for the family’s response. Progress takes</w:t>
      </w:r>
    </w:p>
    <w:p>
      <w:pPr>
        <w:pStyle w:val="PreformattedText"/>
        <w:bidi w:val="0"/>
        <w:jc w:val="left"/>
        <w:rPr/>
      </w:pPr>
      <w:r>
        <w:rPr/>
        <w:t>place in leaps rather than in incremental steps.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systemic therapist introduces new information to effect systemic change,</w:t>
      </w:r>
    </w:p>
    <w:p>
      <w:pPr>
        <w:pStyle w:val="PreformattedText"/>
        <w:bidi w:val="0"/>
        <w:jc w:val="left"/>
        <w:rPr/>
      </w:pPr>
      <w:r>
        <w:rPr/>
        <w:t>postulating that families only register information that comes from making</w:t>
      </w:r>
    </w:p>
    <w:p>
      <w:pPr>
        <w:pStyle w:val="PreformattedText"/>
        <w:bidi w:val="0"/>
        <w:jc w:val="left"/>
        <w:rPr/>
      </w:pPr>
      <w:r>
        <w:rPr/>
        <w:t>comparisons. One technique of choice is the use of circular questions, which are</w:t>
      </w:r>
    </w:p>
    <w:p>
      <w:pPr>
        <w:pStyle w:val="PreformattedText"/>
        <w:bidi w:val="0"/>
        <w:jc w:val="left"/>
        <w:rPr/>
      </w:pPr>
      <w:r>
        <w:rPr/>
        <w:t>aimed at surfacing differences around time, perception, ranking of a</w:t>
      </w:r>
    </w:p>
    <w:p>
      <w:pPr>
        <w:pStyle w:val="PreformattedText"/>
        <w:bidi w:val="0"/>
        <w:jc w:val="left"/>
        <w:rPr/>
      </w:pPr>
      <w:r>
        <w:rPr/>
        <w:t>characteristic, and alliances within a family (e.g., “Who is most concerned about</w:t>
      </w:r>
    </w:p>
    <w:p>
      <w:pPr>
        <w:pStyle w:val="PreformattedText"/>
        <w:bidi w:val="0"/>
        <w:jc w:val="left"/>
        <w:rPr/>
      </w:pPr>
      <w:r>
        <w:rPr/>
        <w:t>mother’s depression? Then who? Then who?”). This is in contrast to linear</w:t>
      </w:r>
    </w:p>
    <w:p>
      <w:pPr>
        <w:pStyle w:val="PreformattedText"/>
        <w:bidi w:val="0"/>
        <w:jc w:val="left"/>
        <w:rPr/>
      </w:pPr>
      <w:r>
        <w:rPr/>
        <w:t>questions (e.g., “What made you depressed?”) that ask family members about</w:t>
      </w:r>
    </w:p>
    <w:p>
      <w:pPr>
        <w:pStyle w:val="PreformattedText"/>
        <w:bidi w:val="0"/>
        <w:jc w:val="left"/>
        <w:rPr/>
      </w:pPr>
      <w:r>
        <w:rPr/>
        <w:t>cause and effect. Circular questions place problems within the web of family</w:t>
      </w:r>
    </w:p>
    <w:p>
      <w:pPr>
        <w:pStyle w:val="PreformattedText"/>
        <w:bidi w:val="0"/>
        <w:jc w:val="left"/>
        <w:rPr/>
      </w:pPr>
      <w:r>
        <w:rPr/>
        <w:t>relationships, eliciting hidden comparisons and usable 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Systemic therapists employ two additional kinds of interventions, the reframe</w:t>
      </w:r>
    </w:p>
    <w:p>
      <w:pPr>
        <w:pStyle w:val="PreformattedText"/>
        <w:bidi w:val="0"/>
        <w:jc w:val="left"/>
        <w:rPr/>
      </w:pPr>
      <w:r>
        <w:rPr/>
        <w:t>and the ritual. Re-framing offers novel positive or neutral interpretations of</w:t>
      </w:r>
    </w:p>
    <w:p>
      <w:pPr>
        <w:pStyle w:val="PreformattedText"/>
        <w:bidi w:val="0"/>
        <w:jc w:val="left"/>
        <w:rPr/>
      </w:pPr>
      <w:r>
        <w:rPr/>
        <w:t>problematic behaviors that connect everyone in the family. Presenting problems</w:t>
      </w:r>
    </w:p>
    <w:p>
      <w:pPr>
        <w:pStyle w:val="PreformattedText"/>
        <w:bidi w:val="0"/>
        <w:jc w:val="left"/>
        <w:rPr/>
      </w:pPr>
      <w:r>
        <w:rPr/>
        <w:t>are re-defined to encourage cooperation, to introduce the idea of volition when</w:t>
      </w:r>
    </w:p>
    <w:p>
      <w:pPr>
        <w:pStyle w:val="PreformattedText"/>
        <w:bidi w:val="0"/>
        <w:jc w:val="left"/>
        <w:rPr/>
      </w:pPr>
      <w:r>
        <w:rPr/>
        <w:t>behaviors have been regarded as outside of anyone’s control, and to introduce</w:t>
      </w:r>
    </w:p>
    <w:p>
      <w:pPr>
        <w:pStyle w:val="PreformattedText"/>
        <w:bidi w:val="0"/>
        <w:jc w:val="left"/>
        <w:rPr/>
      </w:pPr>
      <w:r>
        <w:rPr/>
        <w:t>confusion as a means to stimulate new thinking around tightly held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ritual is introduced as an experiment (Imber-Black and Roberts, 1988). This</w:t>
      </w:r>
    </w:p>
    <w:p>
      <w:pPr>
        <w:pStyle w:val="PreformattedText"/>
        <w:bidi w:val="0"/>
        <w:jc w:val="left"/>
        <w:rPr/>
      </w:pPr>
      <w:r>
        <w:rPr/>
        <w:t>therapist does not care if the ritual is carried out exactly. It is the ideas contained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 ritual that contain the power to create change. For example, when families</w:t>
      </w:r>
    </w:p>
    <w:p>
      <w:pPr>
        <w:pStyle w:val="PreformattedText"/>
        <w:bidi w:val="0"/>
        <w:jc w:val="left"/>
        <w:rPr/>
      </w:pPr>
      <w:r>
        <w:rPr/>
        <w:t>enact two inconsistent behaviors simultaneously, such as infantilization of, and</w:t>
      </w:r>
    </w:p>
    <w:p>
      <w:pPr>
        <w:pStyle w:val="PreformattedText"/>
        <w:bidi w:val="0"/>
        <w:jc w:val="left"/>
        <w:rPr/>
      </w:pPr>
      <w:r>
        <w:rPr/>
        <w:t>demands of autonomy from, the same individual, a ritual can introduce time into</w:t>
      </w:r>
    </w:p>
    <w:p>
      <w:pPr>
        <w:pStyle w:val="PreformattedText"/>
        <w:bidi w:val="0"/>
        <w:jc w:val="left"/>
        <w:rPr/>
      </w:pPr>
      <w:r>
        <w:rPr/>
        <w:t>this paradoxical system. The therapist would ask the family to adhere</w:t>
      </w:r>
    </w:p>
    <w:p>
      <w:pPr>
        <w:pStyle w:val="PreformattedText"/>
        <w:bidi w:val="0"/>
        <w:jc w:val="left"/>
        <w:rPr/>
      </w:pPr>
      <w:r>
        <w:rPr/>
        <w:t>exclusively to one behavior or its opposite based purely on the day of the week.</w:t>
      </w:r>
    </w:p>
    <w:p>
      <w:pPr>
        <w:pStyle w:val="PreformattedText"/>
        <w:bidi w:val="0"/>
        <w:jc w:val="left"/>
        <w:rPr/>
      </w:pPr>
      <w:r>
        <w:rPr/>
        <w:t>In this way, parents are given the opportunity to collaborate on a shared view of</w:t>
      </w:r>
    </w:p>
    <w:p>
      <w:pPr>
        <w:pStyle w:val="PreformattedText"/>
        <w:bidi w:val="0"/>
        <w:jc w:val="left"/>
        <w:rPr/>
      </w:pPr>
      <w:r>
        <w:rPr/>
        <w:t>their son, first as a child, then as a young adult.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This therapist, working either with or without a team, generates</w:t>
      </w:r>
    </w:p>
    <w:p>
      <w:pPr>
        <w:pStyle w:val="PreformattedText"/>
        <w:bidi w:val="0"/>
        <w:jc w:val="left"/>
        <w:rPr/>
      </w:pPr>
      <w:r>
        <w:rPr/>
        <w:t>a few hypotheses to be confirmed or discounted using circular questions (Penn,</w:t>
      </w:r>
    </w:p>
    <w:p>
      <w:pPr>
        <w:pStyle w:val="PreformattedText"/>
        <w:bidi w:val="0"/>
        <w:jc w:val="left"/>
        <w:rPr/>
      </w:pPr>
      <w:r>
        <w:rPr/>
        <w:t>1982). The therapist pays attention to both the verbal responses of each family</w:t>
      </w:r>
    </w:p>
    <w:p>
      <w:pPr>
        <w:pStyle w:val="PreformattedText"/>
        <w:bidi w:val="0"/>
        <w:jc w:val="left"/>
        <w:rPr/>
      </w:pPr>
      <w:r>
        <w:rPr/>
        <w:t>member and to the non-verbal signs of interest in the questions to assess the</w:t>
      </w:r>
    </w:p>
    <w:p>
      <w:pPr>
        <w:pStyle w:val="PreformattedText"/>
        <w:bidi w:val="0"/>
        <w:jc w:val="left"/>
        <w:rPr/>
      </w:pPr>
      <w:r>
        <w:rPr/>
        <w:t>validity of these hypotheses. If family members seem interested in one another’s</w:t>
      </w:r>
    </w:p>
    <w:p>
      <w:pPr>
        <w:pStyle w:val="PreformattedText"/>
        <w:bidi w:val="0"/>
        <w:jc w:val="left"/>
        <w:rPr/>
      </w:pPr>
      <w:r>
        <w:rPr/>
        <w:t>responses and if their answers are thoughtful rather than automatic, the therapist</w:t>
      </w:r>
    </w:p>
    <w:p>
      <w:pPr>
        <w:pStyle w:val="PreformattedText"/>
        <w:bidi w:val="0"/>
        <w:jc w:val="left"/>
        <w:rPr/>
      </w:pPr>
      <w:r>
        <w:rPr/>
        <w:t>would then craft an end-of-session intervention based on circular questions that</w:t>
      </w:r>
    </w:p>
    <w:p>
      <w:pPr>
        <w:pStyle w:val="PreformattedText"/>
        <w:bidi w:val="0"/>
        <w:jc w:val="left"/>
        <w:rPr/>
      </w:pPr>
      <w:r>
        <w:rPr/>
        <w:t>seemed to most spark family interest and resulted in spontaneous rather than</w:t>
      </w:r>
    </w:p>
    <w:p>
      <w:pPr>
        <w:pStyle w:val="PreformattedText"/>
        <w:bidi w:val="0"/>
        <w:jc w:val="left"/>
        <w:rPr/>
      </w:pPr>
      <w:r>
        <w:rPr/>
        <w:t>familiar responses.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Systemic family therapy was developed by a quartet of</w:t>
      </w:r>
    </w:p>
    <w:p>
      <w:pPr>
        <w:pStyle w:val="PreformattedText"/>
        <w:bidi w:val="0"/>
        <w:jc w:val="left"/>
        <w:rPr/>
      </w:pPr>
      <w:r>
        <w:rPr/>
        <w:t>psychoanalysts (Drs. Mara Selvini Palazolli, Luigi Boscolo, Gianfranco Cecchin,</w:t>
      </w:r>
    </w:p>
    <w:p>
      <w:pPr>
        <w:pStyle w:val="PreformattedText"/>
        <w:bidi w:val="0"/>
        <w:jc w:val="left"/>
        <w:rPr/>
      </w:pPr>
      <w:r>
        <w:rPr/>
        <w:t>and Giulana Prata) who practiced from 1971 and 1980 in Milan, Italy; they</w:t>
      </w:r>
    </w:p>
    <w:p>
      <w:pPr>
        <w:pStyle w:val="PreformattedText"/>
        <w:bidi w:val="0"/>
        <w:jc w:val="left"/>
        <w:rPr/>
      </w:pPr>
      <w:r>
        <w:rPr/>
        <w:t>invented a multi-part team approach and used a one-way mirror to observe</w:t>
      </w:r>
    </w:p>
    <w:p>
      <w:pPr>
        <w:pStyle w:val="PreformattedText"/>
        <w:bidi w:val="0"/>
        <w:jc w:val="left"/>
        <w:rPr/>
      </w:pPr>
      <w:r>
        <w:rPr/>
        <w:t>interactions. In the first “presession,” the team generates initial hypotheses that</w:t>
      </w:r>
    </w:p>
    <w:p>
      <w:pPr>
        <w:pStyle w:val="PreformattedText"/>
        <w:bidi w:val="0"/>
        <w:jc w:val="left"/>
        <w:rPr/>
      </w:pPr>
      <w:r>
        <w:rPr/>
        <w:t>are based on their experience and the referral information (e.g., “Who made the</w:t>
      </w:r>
    </w:p>
    <w:p>
      <w:pPr>
        <w:pStyle w:val="PreformattedText"/>
        <w:bidi w:val="0"/>
        <w:jc w:val="left"/>
        <w:rPr/>
      </w:pPr>
      <w:r>
        <w:rPr/>
        <w:t>call?; “What was the emotional tone on the phone?”). Next, one clinician</w:t>
      </w:r>
    </w:p>
    <w:p>
      <w:pPr>
        <w:pStyle w:val="PreformattedText"/>
        <w:bidi w:val="0"/>
        <w:jc w:val="left"/>
        <w:rPr/>
      </w:pPr>
      <w:r>
        <w:rPr/>
        <w:t>interviews the family while the remainder of the team watches from behind a</w:t>
      </w:r>
    </w:p>
    <w:p>
      <w:pPr>
        <w:pStyle w:val="PreformattedText"/>
        <w:bidi w:val="0"/>
        <w:jc w:val="left"/>
        <w:rPr/>
      </w:pPr>
      <w:r>
        <w:rPr/>
        <w:t>one-way mirror. The interviewing therapist confirms or refutes the team’s</w:t>
      </w:r>
    </w:p>
    <w:p>
      <w:pPr>
        <w:pStyle w:val="PreformattedText"/>
        <w:bidi w:val="0"/>
        <w:jc w:val="left"/>
        <w:rPr/>
      </w:pPr>
      <w:r>
        <w:rPr/>
        <w:t>hypotheses by use of circular questions. Finally, in the “intersession,” the team</w:t>
      </w:r>
    </w:p>
    <w:p>
      <w:pPr>
        <w:pStyle w:val="PreformattedText"/>
        <w:bidi w:val="0"/>
        <w:jc w:val="left"/>
        <w:rPr/>
      </w:pPr>
      <w:r>
        <w:rPr/>
        <w:t>members create an intervention in the form of a re-frame or ritual that aims to</w:t>
      </w:r>
    </w:p>
    <w:p>
      <w:pPr>
        <w:pStyle w:val="PreformattedText"/>
        <w:bidi w:val="0"/>
        <w:jc w:val="left"/>
        <w:rPr/>
      </w:pPr>
      <w:r>
        <w:rPr/>
        <w:t>connect everyone in the family. These messages are succinct, enigmatic,</w:t>
      </w:r>
    </w:p>
    <w:p>
      <w:pPr>
        <w:pStyle w:val="PreformattedText"/>
        <w:bidi w:val="0"/>
        <w:jc w:val="left"/>
        <w:rPr/>
      </w:pPr>
      <w:r>
        <w:rPr/>
        <w:t>hypnotic, and intended to introduce enough new information that will catalyze</w:t>
      </w:r>
    </w:p>
    <w:p>
      <w:pPr>
        <w:pStyle w:val="PreformattedText"/>
        <w:bidi w:val="0"/>
        <w:jc w:val="left"/>
        <w:rPr/>
      </w:pPr>
      <w:r>
        <w:rPr/>
        <w:t>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Milan school introduced the notions of circularity and neutrality.</w:t>
      </w:r>
    </w:p>
    <w:p>
      <w:pPr>
        <w:pStyle w:val="PreformattedText"/>
        <w:bidi w:val="0"/>
        <w:jc w:val="left"/>
        <w:rPr/>
      </w:pPr>
      <w:r>
        <w:rPr/>
        <w:t>Circularity refers to thinking that emphasizes context, patterns, and</w:t>
      </w:r>
    </w:p>
    <w:p>
      <w:pPr>
        <w:pStyle w:val="PreformattedText"/>
        <w:bidi w:val="0"/>
        <w:jc w:val="left"/>
        <w:rPr/>
      </w:pPr>
      <w:r>
        <w:rPr/>
        <w:t>recursiveness. Circular questions allow the therapist to be curious to uncover</w:t>
      </w:r>
    </w:p>
    <w:p>
      <w:pPr>
        <w:pStyle w:val="PreformattedText"/>
        <w:bidi w:val="0"/>
        <w:jc w:val="left"/>
        <w:rPr/>
      </w:pPr>
      <w:r>
        <w:rPr/>
        <w:t>patterns of interaction in a family that are destructive to everyone, without</w:t>
      </w:r>
    </w:p>
    <w:p>
      <w:pPr>
        <w:pStyle w:val="PreformattedText"/>
        <w:bidi w:val="0"/>
        <w:jc w:val="left"/>
        <w:rPr/>
      </w:pPr>
      <w:r>
        <w:rPr/>
        <w:t>blaming any one individual. The therapist conveys respect and acceptance by</w:t>
      </w:r>
    </w:p>
    <w:p>
      <w:pPr>
        <w:pStyle w:val="PreformattedText"/>
        <w:bidi w:val="0"/>
        <w:jc w:val="left"/>
        <w:rPr/>
      </w:pPr>
      <w:r>
        <w:rPr/>
        <w:t>taking a non-evaluative stance of neutrality.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Narrative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The transformative power of new language to create change</w:t>
      </w:r>
    </w:p>
    <w:p>
      <w:pPr>
        <w:pStyle w:val="PreformattedText"/>
        <w:bidi w:val="0"/>
        <w:jc w:val="left"/>
        <w:rPr/>
      </w:pPr>
      <w:r>
        <w:rPr/>
        <w:t>drives narrative family therapy. Families get “stuck” because they have become</w:t>
      </w:r>
    </w:p>
    <w:p>
      <w:pPr>
        <w:pStyle w:val="PreformattedText"/>
        <w:bidi w:val="0"/>
        <w:jc w:val="left"/>
        <w:rPr/>
      </w:pPr>
      <w:r>
        <w:rPr/>
        <w:t>constrained by a problem-saturated story and by constricted ways of conversing.</w:t>
      </w:r>
    </w:p>
    <w:p>
      <w:pPr>
        <w:pStyle w:val="PreformattedText"/>
        <w:bidi w:val="0"/>
        <w:jc w:val="left"/>
        <w:rPr/>
      </w:pPr>
      <w:r>
        <w:rPr/>
        <w:t>Dominant stories that limit the family’s possibilities are identified. Minor or</w:t>
      </w:r>
    </w:p>
    <w:p>
      <w:pPr>
        <w:pStyle w:val="PreformattedText"/>
        <w:bidi w:val="0"/>
        <w:jc w:val="left"/>
        <w:rPr/>
      </w:pPr>
      <w:r>
        <w:rPr/>
        <w:t>undiscovered narratives that contain more hope for change are then amplified in</w:t>
      </w:r>
    </w:p>
    <w:p>
      <w:pPr>
        <w:pStyle w:val="PreformattedText"/>
        <w:bidi w:val="0"/>
        <w:jc w:val="left"/>
        <w:rPr/>
      </w:pPr>
      <w:r>
        <w:rPr/>
        <w:t>response. Dominant stories include beliefs that may be held by the family (e.g.,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You don’t talk about the family with outsiders”) or the culture (e.g., adolescents</w:t>
      </w:r>
    </w:p>
    <w:p>
      <w:pPr>
        <w:pStyle w:val="PreformattedText"/>
        <w:bidi w:val="0"/>
        <w:jc w:val="left"/>
        <w:rPr/>
      </w:pPr>
      <w:r>
        <w:rPr/>
        <w:t>can only become adults through rebellion and rejection of their parents).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therapists separate problems from the people who experience them and</w:t>
      </w:r>
    </w:p>
    <w:p>
      <w:pPr>
        <w:pStyle w:val="PreformattedText"/>
        <w:bidi w:val="0"/>
        <w:jc w:val="left"/>
        <w:rPr/>
      </w:pPr>
      <w:r>
        <w:rPr/>
        <w:t>then help families to rewrite the stories that they tell about their lives. The</w:t>
      </w:r>
    </w:p>
    <w:p>
      <w:pPr>
        <w:pStyle w:val="PreformattedText"/>
        <w:bidi w:val="0"/>
        <w:jc w:val="left"/>
        <w:rPr/>
      </w:pPr>
      <w:r>
        <w:rPr/>
        <w:t>technique of externalizing the problem exemplifies the process of narrative</w:t>
      </w:r>
    </w:p>
    <w:p>
      <w:pPr>
        <w:pStyle w:val="PreformattedText"/>
        <w:bidi w:val="0"/>
        <w:jc w:val="left"/>
        <w:rPr/>
      </w:pPr>
      <w:r>
        <w:rPr/>
        <w:t>therapy (White, 1988). The therapist and the family create a name for the</w:t>
      </w:r>
    </w:p>
    <w:p>
      <w:pPr>
        <w:pStyle w:val="PreformattedText"/>
        <w:bidi w:val="0"/>
        <w:jc w:val="left"/>
        <w:rPr/>
      </w:pPr>
      <w:r>
        <w:rPr/>
        <w:t>problem and attribute negative intentions to it so that the family can band</w:t>
      </w:r>
    </w:p>
    <w:p>
      <w:pPr>
        <w:pStyle w:val="PreformattedText"/>
        <w:bidi w:val="0"/>
        <w:jc w:val="left"/>
        <w:rPr/>
      </w:pPr>
      <w:r>
        <w:rPr/>
        <w:t>together against the problem, rather than against the individual who has the</w:t>
      </w:r>
    </w:p>
    <w:p>
      <w:pPr>
        <w:pStyle w:val="PreformattedText"/>
        <w:bidi w:val="0"/>
        <w:jc w:val="left"/>
        <w:rPr/>
      </w:pPr>
      <w:r>
        <w:rPr/>
        <w:t>problem. The therapist also inquires about “unique outcomes,” or times when the</w:t>
      </w:r>
    </w:p>
    <w:p>
      <w:pPr>
        <w:pStyle w:val="PreformattedText"/>
        <w:bidi w:val="0"/>
        <w:jc w:val="left"/>
        <w:rPr/>
      </w:pPr>
      <w:r>
        <w:rPr/>
        <w:t>patient was free of the problem. The family is asked to ponder how the strength</w:t>
      </w:r>
    </w:p>
    <w:p>
      <w:pPr>
        <w:pStyle w:val="PreformattedText"/>
        <w:bidi w:val="0"/>
        <w:jc w:val="left"/>
        <w:rPr/>
      </w:pPr>
      <w:r>
        <w:rPr/>
        <w:t>was found during those times to resist the problem. These unusual moments of</w:t>
      </w:r>
    </w:p>
    <w:p>
      <w:pPr>
        <w:pStyle w:val="PreformattedText"/>
        <w:bidi w:val="0"/>
        <w:jc w:val="left"/>
        <w:rPr/>
      </w:pPr>
      <w:r>
        <w:rPr/>
        <w:t>resistance are then amplified and added to by more stories that feature the patient</w:t>
      </w:r>
    </w:p>
    <w:p>
      <w:pPr>
        <w:pStyle w:val="PreformattedText"/>
        <w:bidi w:val="0"/>
        <w:jc w:val="left"/>
        <w:rPr/>
      </w:pPr>
      <w:r>
        <w:rPr/>
        <w:t>as competent and problem-free (Combs and Freedman, 2004).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Narrative therapists have also developed the concept known as the reflecting</w:t>
      </w:r>
    </w:p>
    <w:p>
      <w:pPr>
        <w:pStyle w:val="PreformattedText"/>
        <w:bidi w:val="0"/>
        <w:jc w:val="left"/>
        <w:rPr/>
      </w:pPr>
      <w:r>
        <w:rPr/>
        <w:t>team (Friedman, 1996; Andersen, 1987). A group of clinicians observe an</w:t>
      </w:r>
    </w:p>
    <w:p>
      <w:pPr>
        <w:pStyle w:val="PreformattedText"/>
        <w:bidi w:val="0"/>
        <w:jc w:val="left"/>
        <w:rPr/>
      </w:pPr>
      <w:r>
        <w:rPr/>
        <w:t>interview through a one-way mirror, and then speak directly to the family,</w:t>
      </w:r>
    </w:p>
    <w:p>
      <w:pPr>
        <w:pStyle w:val="PreformattedText"/>
        <w:bidi w:val="0"/>
        <w:jc w:val="left"/>
        <w:rPr/>
      </w:pPr>
      <w:r>
        <w:rPr/>
        <w:t>offering ideas, observations, questions, and suggestions (Fishel et al, 2010).</w:t>
      </w:r>
    </w:p>
    <w:p>
      <w:pPr>
        <w:pStyle w:val="PreformattedText"/>
        <w:bidi w:val="0"/>
        <w:jc w:val="left"/>
        <w:rPr/>
      </w:pPr>
      <w:r>
        <w:rPr/>
        <w:t>These comments are offered tentatively and spontaneously, encouraging the</w:t>
      </w:r>
    </w:p>
    <w:p>
      <w:pPr>
        <w:pStyle w:val="PreformattedText"/>
        <w:bidi w:val="0"/>
        <w:jc w:val="left"/>
        <w:rPr/>
      </w:pPr>
      <w:r>
        <w:rPr/>
        <w:t>family to choose what is useful from among the team’s offerings and reject the</w:t>
      </w:r>
    </w:p>
    <w:p>
      <w:pPr>
        <w:pStyle w:val="PreformattedText"/>
        <w:bidi w:val="0"/>
        <w:jc w:val="left"/>
        <w:rPr/>
      </w:pPr>
      <w:r>
        <w:rPr/>
        <w:t>rest. The reflecting team assumes that (Miller and Lax, 1988): the abundance of</w:t>
      </w:r>
    </w:p>
    <w:p>
      <w:pPr>
        <w:pStyle w:val="PreformattedText"/>
        <w:bidi w:val="0"/>
        <w:jc w:val="left"/>
        <w:rPr/>
      </w:pPr>
      <w:r>
        <w:rPr/>
        <w:t>ideas generated by the team will loosen a constricted story held by the family;</w:t>
      </w:r>
    </w:p>
    <w:p>
      <w:pPr>
        <w:pStyle w:val="PreformattedText"/>
        <w:bidi w:val="0"/>
        <w:jc w:val="left"/>
        <w:rPr/>
      </w:pPr>
      <w:r>
        <w:rPr/>
        <w:t>the relationship between the therapist and the patient should be non-hierarchical</w:t>
      </w:r>
    </w:p>
    <w:p>
      <w:pPr>
        <w:pStyle w:val="PreformattedText"/>
        <w:bidi w:val="0"/>
        <w:jc w:val="left"/>
        <w:rPr/>
      </w:pPr>
      <w:r>
        <w:rPr/>
        <w:t>(sharing, rather than giving information); people are more willing to change</w:t>
      </w:r>
    </w:p>
    <w:p>
      <w:pPr>
        <w:pStyle w:val="PreformattedText"/>
        <w:bidi w:val="0"/>
        <w:jc w:val="left"/>
        <w:rPr/>
      </w:pPr>
      <w:r>
        <w:rPr/>
        <w:t>under a positive connotation; and that ideas presented are not right or wrong, but</w:t>
      </w:r>
    </w:p>
    <w:p>
      <w:pPr>
        <w:pStyle w:val="PreformattedText"/>
        <w:bidi w:val="0"/>
        <w:jc w:val="left"/>
        <w:rPr/>
      </w:pPr>
      <w:r>
        <w:rPr/>
        <w:t>more or less helpful to a family.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This therapist might begin by asking how would a family know</w:t>
      </w:r>
    </w:p>
    <w:p>
      <w:pPr>
        <w:pStyle w:val="PreformattedText"/>
        <w:bidi w:val="0"/>
        <w:jc w:val="left"/>
        <w:rPr/>
      </w:pPr>
      <w:r>
        <w:rPr/>
        <w:t>when the therapy was over? Consider the De Shayzer (1994) miracle questions: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If there were a miracle that took place, what would be different? How would</w:t>
      </w:r>
    </w:p>
    <w:p>
      <w:pPr>
        <w:pStyle w:val="PreformattedText"/>
        <w:bidi w:val="0"/>
        <w:jc w:val="left"/>
        <w:rPr/>
      </w:pPr>
      <w:r>
        <w:rPr/>
        <w:t>the family be different?” The therapist would also deconstruct the present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problem by externalizing it (e.g., “What tricks has depression used to keep you</w:t>
      </w:r>
    </w:p>
    <w:p>
      <w:pPr>
        <w:pStyle w:val="PreformattedText"/>
        <w:bidi w:val="0"/>
        <w:jc w:val="left"/>
        <w:rPr/>
      </w:pPr>
      <w:r>
        <w:rPr/>
        <w:t>shut down?”; “When was a time that you were able to outsmart depression to</w:t>
      </w:r>
    </w:p>
    <w:p>
      <w:pPr>
        <w:pStyle w:val="PreformattedText"/>
        <w:bidi w:val="0"/>
        <w:jc w:val="left"/>
        <w:rPr/>
      </w:pPr>
      <w:r>
        <w:rPr/>
        <w:t>accomplish something important to you?”). Another narrative tact is to ask about</w:t>
      </w:r>
    </w:p>
    <w:p>
      <w:pPr>
        <w:pStyle w:val="PreformattedText"/>
        <w:bidi w:val="0"/>
        <w:jc w:val="left"/>
        <w:rPr/>
      </w:pPr>
      <w:r>
        <w:rPr/>
        <w:t>the influence of culture on the presenting problem (e.g., “Does your family</w:t>
      </w:r>
    </w:p>
    <w:p>
      <w:pPr>
        <w:pStyle w:val="PreformattedText"/>
        <w:bidi w:val="0"/>
        <w:jc w:val="left"/>
        <w:rPr/>
      </w:pPr>
      <w:r>
        <w:rPr/>
        <w:t>subscribe to the common cultural notion that depression is an excuse for</w:t>
      </w:r>
    </w:p>
    <w:p>
      <w:pPr>
        <w:pStyle w:val="PreformattedText"/>
        <w:bidi w:val="0"/>
        <w:jc w:val="left"/>
        <w:rPr/>
      </w:pPr>
      <w:r>
        <w:rPr/>
        <w:t>laziness, or weakness of character?”).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Michael White, in Australia, and David Epston, in New</w:t>
      </w:r>
    </w:p>
    <w:p>
      <w:pPr>
        <w:pStyle w:val="PreformattedText"/>
        <w:bidi w:val="0"/>
        <w:jc w:val="left"/>
        <w:rPr/>
      </w:pPr>
      <w:r>
        <w:rPr/>
        <w:t>Zealand (1990), are the best-known theorists of the narrative approach. In</w:t>
      </w:r>
    </w:p>
    <w:p>
      <w:pPr>
        <w:pStyle w:val="PreformattedText"/>
        <w:bidi w:val="0"/>
        <w:jc w:val="left"/>
        <w:rPr/>
      </w:pPr>
      <w:r>
        <w:rPr/>
        <w:t>addition to their ideas of deconstructing the problem through externalizing and</w:t>
      </w:r>
    </w:p>
    <w:p>
      <w:pPr>
        <w:pStyle w:val="PreformattedText"/>
        <w:bidi w:val="0"/>
        <w:jc w:val="left"/>
        <w:rPr/>
      </w:pPr>
      <w:r>
        <w:rPr/>
        <w:t>re-authoring, they have situated their work within a political and social context.</w:t>
      </w:r>
    </w:p>
    <w:p>
      <w:pPr>
        <w:pStyle w:val="PreformattedText"/>
        <w:bidi w:val="0"/>
        <w:jc w:val="left"/>
        <w:rPr/>
      </w:pPr>
      <w:r>
        <w:rPr/>
        <w:t>Building upon the work of Foucault, their approach is a critique of the</w:t>
      </w:r>
    </w:p>
    <w:p>
      <w:pPr>
        <w:pStyle w:val="PreformattedText"/>
        <w:bidi w:val="0"/>
        <w:jc w:val="left"/>
        <w:rPr/>
      </w:pPr>
      <w:r>
        <w:rPr/>
        <w:t>professional’s linkage of power and knowledge. They neither make diagnoses</w:t>
      </w:r>
    </w:p>
    <w:p>
      <w:pPr>
        <w:pStyle w:val="PreformattedText"/>
        <w:bidi w:val="0"/>
        <w:jc w:val="left"/>
        <w:rPr/>
      </w:pPr>
      <w:r>
        <w:rPr/>
        <w:t>nor rely on medical records kept private from their patients. A letter to a patient</w:t>
      </w:r>
    </w:p>
    <w:p>
      <w:pPr>
        <w:pStyle w:val="PreformattedText"/>
        <w:bidi w:val="0"/>
        <w:jc w:val="left"/>
        <w:rPr/>
      </w:pPr>
      <w:r>
        <w:rPr/>
        <w:t>at the end of the session can equally serve as the note for the medical record. The</w:t>
      </w:r>
    </w:p>
    <w:p>
      <w:pPr>
        <w:pStyle w:val="PreformattedText"/>
        <w:bidi w:val="0"/>
        <w:jc w:val="left"/>
        <w:rPr/>
      </w:pPr>
      <w:r>
        <w:rPr/>
        <w:t>record can be given to the patient and/or, with permission, shared with other</w:t>
      </w:r>
    </w:p>
    <w:p>
      <w:pPr>
        <w:pStyle w:val="PreformattedText"/>
        <w:bidi w:val="0"/>
        <w:jc w:val="left"/>
        <w:rPr/>
      </w:pPr>
      <w:r>
        <w:rPr/>
        <w:t>patients in similar circumstances.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Tom Andersen and his colleagues at the Tromso University in Norway are</w:t>
      </w:r>
    </w:p>
    <w:p>
      <w:pPr>
        <w:pStyle w:val="PreformattedText"/>
        <w:bidi w:val="0"/>
        <w:jc w:val="left"/>
        <w:rPr/>
      </w:pPr>
      <w:r>
        <w:rPr/>
        <w:t>credited with the invention of the reflecting team in 1985. Andersen (1996)</w:t>
      </w:r>
    </w:p>
    <w:p>
      <w:pPr>
        <w:pStyle w:val="PreformattedText"/>
        <w:bidi w:val="0"/>
        <w:jc w:val="left"/>
        <w:rPr/>
      </w:pPr>
      <w:r>
        <w:rPr/>
        <w:t>found that therapists often followed a pessimistic view of the family, regardless</w:t>
      </w:r>
    </w:p>
    <w:p>
      <w:pPr>
        <w:pStyle w:val="PreformattedText"/>
        <w:bidi w:val="0"/>
        <w:jc w:val="left"/>
        <w:rPr/>
      </w:pPr>
      <w:r>
        <w:rPr/>
        <w:t>of re-framing questions that were phoned in by a team behind a mirror. In</w:t>
      </w:r>
    </w:p>
    <w:p>
      <w:pPr>
        <w:pStyle w:val="PreformattedText"/>
        <w:bidi w:val="0"/>
        <w:jc w:val="left"/>
        <w:rPr/>
      </w:pPr>
      <w:r>
        <w:rPr/>
        <w:t>response, he “launched the idea to the family and the therapist that we might talk</w:t>
      </w:r>
    </w:p>
    <w:p>
      <w:pPr>
        <w:pStyle w:val="PreformattedText"/>
        <w:bidi w:val="0"/>
        <w:jc w:val="left"/>
        <w:rPr/>
      </w:pPr>
      <w:r>
        <w:rPr/>
        <w:t>while they listened to us.” With the team speaking directly to the family,</w:t>
      </w:r>
    </w:p>
    <w:p>
      <w:pPr>
        <w:pStyle w:val="PreformattedText"/>
        <w:bidi w:val="0"/>
        <w:jc w:val="left"/>
        <w:rPr/>
      </w:pPr>
      <w:r>
        <w:rPr/>
        <w:t>presenting multiple ideas in an unrehearsed and tentative way, the concept of the</w:t>
      </w:r>
    </w:p>
    <w:p>
      <w:pPr>
        <w:pStyle w:val="PreformattedText"/>
        <w:bidi w:val="0"/>
        <w:jc w:val="left"/>
        <w:rPr/>
      </w:pPr>
      <w:r>
        <w:rPr/>
        <w:t>reflecting team took root.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Behavioral family therapy (Zinner and Shapiro, 1972; Scholvar</w:t>
      </w:r>
    </w:p>
    <w:p>
      <w:pPr>
        <w:pStyle w:val="PreformattedText"/>
        <w:bidi w:val="0"/>
        <w:jc w:val="left"/>
        <w:rPr/>
      </w:pPr>
      <w:r>
        <w:rPr/>
        <w:t>and Schwoeri, 2003; Lebow, 2005; Carr, 2000) derives from social learning</w:t>
      </w:r>
    </w:p>
    <w:p>
      <w:pPr>
        <w:pStyle w:val="PreformattedText"/>
        <w:bidi w:val="0"/>
        <w:jc w:val="left"/>
        <w:rPr/>
      </w:pPr>
      <w:r>
        <w:rPr/>
        <w:t>theory. Empirical evidence justifies its interventions. Family systems comprise</w:t>
      </w:r>
    </w:p>
    <w:p>
      <w:pPr>
        <w:pStyle w:val="PreformattedText"/>
        <w:bidi w:val="0"/>
        <w:jc w:val="left"/>
        <w:rPr/>
      </w:pPr>
      <w:r>
        <w:rPr/>
        <w:t>individuals’ best attempts to achieve personal and mutual rewards while</w:t>
      </w:r>
    </w:p>
    <w:p>
      <w:pPr>
        <w:pStyle w:val="PreformattedText"/>
        <w:bidi w:val="0"/>
        <w:jc w:val="left"/>
        <w:rPr/>
      </w:pPr>
      <w:r>
        <w:rPr/>
        <w:t>avoiding negative consequences. Maladaptive behaviors’ persistence is</w:t>
      </w:r>
    </w:p>
    <w:p>
      <w:pPr>
        <w:pStyle w:val="PreformattedText"/>
        <w:bidi w:val="0"/>
        <w:jc w:val="left"/>
        <w:rPr/>
      </w:pPr>
      <w:r>
        <w:rPr/>
        <w:t>dependent upon continued modelling or reinforcement. The therapist and the</w:t>
      </w:r>
    </w:p>
    <w:p>
      <w:pPr>
        <w:pStyle w:val="PreformattedText"/>
        <w:bidi w:val="0"/>
        <w:jc w:val="left"/>
        <w:rPr/>
      </w:pPr>
      <w:r>
        <w:rPr/>
        <w:t>family collaborate to identify problematic behavioral patterns and the therapist</w:t>
      </w:r>
    </w:p>
    <w:p>
      <w:pPr>
        <w:pStyle w:val="PreformattedText"/>
        <w:bidi w:val="0"/>
        <w:jc w:val="left"/>
        <w:rPr/>
      </w:pPr>
      <w:r>
        <w:rPr/>
        <w:t>employs varied, empirically supported behavioral techniques to promote new</w:t>
      </w:r>
    </w:p>
    <w:p>
      <w:pPr>
        <w:pStyle w:val="PreformattedText"/>
        <w:bidi w:val="0"/>
        <w:jc w:val="left"/>
        <w:rPr/>
      </w:pPr>
      <w:r>
        <w:rPr/>
        <w:t>adaptive behaviors while extinguishing their problematic predecessors.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Behavioral family therapy relies upon a detailed, functional</w:t>
      </w:r>
    </w:p>
    <w:p>
      <w:pPr>
        <w:pStyle w:val="PreformattedText"/>
        <w:bidi w:val="0"/>
        <w:jc w:val="left"/>
        <w:rPr/>
      </w:pPr>
      <w:r>
        <w:rPr/>
        <w:t>behavioral analysis. The therapist assesses the thoughts, feelings, and behaviors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each individual family member as they relate to the presenting problem. The</w:t>
      </w:r>
    </w:p>
    <w:p>
      <w:pPr>
        <w:pStyle w:val="PreformattedText"/>
        <w:bidi w:val="0"/>
        <w:jc w:val="left"/>
        <w:rPr/>
      </w:pPr>
      <w:r>
        <w:rPr/>
        <w:t>therapist then works with the family to detail representative sequences of</w:t>
      </w:r>
    </w:p>
    <w:p>
      <w:pPr>
        <w:pStyle w:val="PreformattedText"/>
        <w:bidi w:val="0"/>
        <w:jc w:val="left"/>
        <w:rPr/>
      </w:pPr>
      <w:r>
        <w:rPr/>
        <w:t>distressing behaviors, considering factors that both precipitate and relieve the</w:t>
      </w:r>
    </w:p>
    <w:p>
      <w:pPr>
        <w:pStyle w:val="PreformattedText"/>
        <w:bidi w:val="0"/>
        <w:jc w:val="left"/>
        <w:rPr/>
      </w:pPr>
      <w:r>
        <w:rPr/>
        <w:t>problem. Ultimately, a hypothesis is generated as to how each problematic</w:t>
      </w:r>
    </w:p>
    <w:p>
      <w:pPr>
        <w:pStyle w:val="PreformattedText"/>
        <w:bidi w:val="0"/>
        <w:jc w:val="left"/>
        <w:rPr/>
      </w:pPr>
      <w:r>
        <w:rPr/>
        <w:t>behavior is reinforced, and what interventions might result in its extinction. The</w:t>
      </w:r>
    </w:p>
    <w:p>
      <w:pPr>
        <w:pStyle w:val="PreformattedText"/>
        <w:bidi w:val="0"/>
        <w:jc w:val="left"/>
        <w:rPr/>
      </w:pPr>
      <w:r>
        <w:rPr/>
        <w:t>therapist then acts as a collaborative teacher, designing experiments that will test</w:t>
      </w:r>
    </w:p>
    <w:p>
      <w:pPr>
        <w:pStyle w:val="PreformattedText"/>
        <w:bidi w:val="0"/>
        <w:jc w:val="left"/>
        <w:rPr/>
      </w:pPr>
      <w:r>
        <w:rPr/>
        <w:t>for behavioral changes. These can be conducted within the session and/or as</w:t>
      </w:r>
    </w:p>
    <w:p>
      <w:pPr>
        <w:pStyle w:val="PreformattedText"/>
        <w:bidi w:val="0"/>
        <w:jc w:val="left"/>
        <w:rPr/>
      </w:pPr>
      <w:r>
        <w:rPr/>
        <w:t>homework. Results of these experiments are analyzed with the same rigor of the</w:t>
      </w:r>
    </w:p>
    <w:p>
      <w:pPr>
        <w:pStyle w:val="PreformattedText"/>
        <w:bidi w:val="0"/>
        <w:jc w:val="left"/>
        <w:rPr/>
      </w:pPr>
      <w:r>
        <w:rPr/>
        <w:t>initial assessment. Objective benefit is the only assurance of an intervention’s</w:t>
      </w:r>
    </w:p>
    <w:p>
      <w:pPr>
        <w:pStyle w:val="PreformattedText"/>
        <w:bidi w:val="0"/>
        <w:jc w:val="left"/>
        <w:rPr/>
      </w:pPr>
      <w:r>
        <w:rPr/>
        <w:t>efficacy. Techniques include contingency contracting (e.g., each parent must</w:t>
      </w:r>
    </w:p>
    <w:p>
      <w:pPr>
        <w:pStyle w:val="PreformattedText"/>
        <w:bidi w:val="0"/>
        <w:jc w:val="left"/>
        <w:rPr/>
      </w:pPr>
      <w:r>
        <w:rPr/>
        <w:t>express reciprocal positive regard at least daily) and other operant reinforcement</w:t>
      </w:r>
    </w:p>
    <w:p>
      <w:pPr>
        <w:pStyle w:val="PreformattedText"/>
        <w:bidi w:val="0"/>
        <w:jc w:val="left"/>
        <w:rPr/>
      </w:pPr>
      <w:r>
        <w:rPr/>
        <w:t>strategies (e.g., when an adolescent commits to completing a desired task by a</w:t>
      </w:r>
    </w:p>
    <w:p>
      <w:pPr>
        <w:pStyle w:val="PreformattedText"/>
        <w:bidi w:val="0"/>
        <w:jc w:val="left"/>
        <w:rPr/>
      </w:pPr>
      <w:r>
        <w:rPr/>
        <w:t>certain time, parents refrain from reminding or nagging within that period).</w:t>
      </w:r>
    </w:p>
    <w:p>
      <w:pPr>
        <w:pStyle w:val="PreformattedText"/>
        <w:bidi w:val="0"/>
        <w:jc w:val="left"/>
        <w:rPr/>
      </w:pPr>
      <w:r>
        <w:rPr/>
        <w:t>Behavioral family therapy techniques have established empiric support across a</w:t>
      </w:r>
    </w:p>
    <w:p>
      <w:pPr>
        <w:pStyle w:val="PreformattedText"/>
        <w:bidi w:val="0"/>
        <w:jc w:val="left"/>
        <w:rPr/>
      </w:pPr>
      <w:r>
        <w:rPr/>
        <w:t>broad range of conditions (Birnmaher et al, 2000; Barrett et al, 2004; Cobham et</w:t>
      </w:r>
    </w:p>
    <w:p>
      <w:pPr>
        <w:pStyle w:val="PreformattedText"/>
        <w:bidi w:val="0"/>
        <w:jc w:val="left"/>
        <w:rPr/>
      </w:pPr>
      <w:r>
        <w:rPr/>
        <w:t>al, 1998; Robin et al, 1999; Sanders et al, 2000; Bor et al, 2002; Waldron et al,</w:t>
      </w:r>
    </w:p>
    <w:p>
      <w:pPr>
        <w:pStyle w:val="PreformattedText"/>
        <w:bidi w:val="0"/>
        <w:jc w:val="left"/>
        <w:rPr/>
      </w:pPr>
      <w:r>
        <w:rPr/>
        <w:t>2001; Epstein et al, 1990; Gustafsson and Kjellman, 1986). When the stress of a</w:t>
      </w:r>
    </w:p>
    <w:p>
      <w:pPr>
        <w:pStyle w:val="PreformattedText"/>
        <w:bidi w:val="0"/>
        <w:jc w:val="left"/>
        <w:rPr/>
      </w:pPr>
      <w:r>
        <w:rPr/>
        <w:t>crisis exceeds the family’s current ability to effectively problem-solve, the</w:t>
      </w:r>
    </w:p>
    <w:p>
      <w:pPr>
        <w:pStyle w:val="PreformattedText"/>
        <w:bidi w:val="0"/>
        <w:jc w:val="left"/>
        <w:rPr/>
      </w:pPr>
      <w:r>
        <w:rPr/>
        <w:t>behavioral therapist may take on a more directive role to assist in crisis</w:t>
      </w:r>
    </w:p>
    <w:p>
      <w:pPr>
        <w:pStyle w:val="PreformattedText"/>
        <w:bidi w:val="0"/>
        <w:jc w:val="left"/>
        <w:rPr/>
      </w:pPr>
      <w:r>
        <w:rPr/>
        <w:t>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Robert Liberman (1970) and Lawrence Weathers (1975)</w:t>
      </w:r>
    </w:p>
    <w:p>
      <w:pPr>
        <w:pStyle w:val="PreformattedText"/>
        <w:bidi w:val="0"/>
        <w:jc w:val="left"/>
        <w:rPr/>
      </w:pPr>
      <w:r>
        <w:rPr/>
        <w:t>have made major contributions to the field of behavioral family therapy,</w:t>
      </w:r>
    </w:p>
    <w:p>
      <w:pPr>
        <w:pStyle w:val="PreformattedText"/>
        <w:bidi w:val="0"/>
        <w:jc w:val="left"/>
        <w:rPr/>
      </w:pPr>
      <w:r>
        <w:rPr/>
        <w:t>particularly in their application of contingency contracting. In the contingency</w:t>
      </w:r>
    </w:p>
    <w:p>
      <w:pPr>
        <w:pStyle w:val="PreformattedText"/>
        <w:bidi w:val="0"/>
        <w:jc w:val="left"/>
        <w:rPr/>
      </w:pPr>
      <w:r>
        <w:rPr/>
        <w:t>contract, family members agree to undertake structured interactions designed at</w:t>
      </w:r>
    </w:p>
    <w:p>
      <w:pPr>
        <w:pStyle w:val="PreformattedText"/>
        <w:bidi w:val="0"/>
        <w:jc w:val="left"/>
        <w:rPr/>
      </w:pPr>
      <w:r>
        <w:rPr/>
        <w:t>improving positive exchanges, countering the aversive exchanges typical of</w:t>
      </w:r>
    </w:p>
    <w:p>
      <w:pPr>
        <w:pStyle w:val="PreformattedText"/>
        <w:bidi w:val="0"/>
        <w:jc w:val="left"/>
        <w:rPr/>
      </w:pPr>
      <w:r>
        <w:rPr/>
        <w:t>families in distress. Gerald Patterson (1982), and Marion Forgatch (Patterson</w:t>
      </w:r>
    </w:p>
    <w:p>
      <w:pPr>
        <w:pStyle w:val="PreformattedText"/>
        <w:bidi w:val="0"/>
        <w:jc w:val="left"/>
        <w:rPr/>
      </w:pPr>
      <w:r>
        <w:rPr/>
        <w:t>and Forgatch, 1987) have explored the way family systems reinforce aggressive</w:t>
      </w:r>
    </w:p>
    <w:p>
      <w:pPr>
        <w:pStyle w:val="PreformattedText"/>
        <w:bidi w:val="0"/>
        <w:jc w:val="left"/>
        <w:rPr/>
      </w:pPr>
      <w:r>
        <w:rPr/>
        <w:t>behavior in adolescents through intermittent punishment, empty threats, and</w:t>
      </w:r>
    </w:p>
    <w:p>
      <w:pPr>
        <w:pStyle w:val="PreformattedText"/>
        <w:bidi w:val="0"/>
        <w:jc w:val="left"/>
        <w:rPr/>
      </w:pPr>
      <w:r>
        <w:rPr/>
        <w:t>parental irritability.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Psychoeducational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Theory: Psychoeducational family therapy (Scholvar and Schwoeri, 2003;</w:t>
      </w:r>
    </w:p>
    <w:p>
      <w:pPr>
        <w:pStyle w:val="PreformattedText"/>
        <w:bidi w:val="0"/>
        <w:jc w:val="left"/>
        <w:rPr/>
      </w:pPr>
      <w:r>
        <w:rPr/>
        <w:t>Lebow, 2005; Carr, 2000) originated to assist families caring for a severely</w:t>
      </w:r>
    </w:p>
    <w:p>
      <w:pPr>
        <w:pStyle w:val="PreformattedText"/>
        <w:bidi w:val="0"/>
        <w:jc w:val="left"/>
        <w:rPr/>
      </w:pPr>
      <w:r>
        <w:rPr/>
        <w:t>mentally ill and functionally-impaired family member. Family dysfunction is</w:t>
      </w:r>
    </w:p>
    <w:p>
      <w:pPr>
        <w:pStyle w:val="PreformattedText"/>
        <w:bidi w:val="0"/>
        <w:jc w:val="left"/>
        <w:rPr/>
      </w:pPr>
      <w:r>
        <w:rPr/>
        <w:t>formulated as deficits in acquirable skills and knowledge. Families and patients</w:t>
      </w:r>
    </w:p>
    <w:p>
      <w:pPr>
        <w:pStyle w:val="PreformattedText"/>
        <w:bidi w:val="0"/>
        <w:jc w:val="left"/>
        <w:rPr/>
      </w:pPr>
      <w:r>
        <w:rPr/>
        <w:t>are empowered to effect their own change through education and focused skills</w:t>
      </w:r>
    </w:p>
    <w:p>
      <w:pPr>
        <w:pStyle w:val="PreformattedText"/>
        <w:bidi w:val="0"/>
        <w:jc w:val="left"/>
        <w:rPr/>
      </w:pPr>
      <w:r>
        <w:rPr/>
        <w:t>training. Deficiencies present in several key domains including communication,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problem-solving, coping, and understanding of the illness. The therapist is also</w:t>
      </w:r>
    </w:p>
    <w:p>
      <w:pPr>
        <w:pStyle w:val="PreformattedText"/>
        <w:bidi w:val="0"/>
        <w:jc w:val="left"/>
        <w:rPr/>
      </w:pPr>
      <w:r>
        <w:rPr/>
        <w:t>vigilant in identifying relationships that appear over-involved or hypercritical, as</w:t>
      </w:r>
    </w:p>
    <w:p>
      <w:pPr>
        <w:pStyle w:val="PreformattedText"/>
        <w:bidi w:val="0"/>
        <w:jc w:val="left"/>
        <w:rPr/>
      </w:pPr>
      <w:r>
        <w:rPr/>
        <w:t>these predict increased likelihood of relapse and exacerbations of the affected</w:t>
      </w:r>
    </w:p>
    <w:p>
      <w:pPr>
        <w:pStyle w:val="PreformattedText"/>
        <w:bidi w:val="0"/>
        <w:jc w:val="left"/>
        <w:rPr/>
      </w:pPr>
      <w:r>
        <w:rPr/>
        <w:t>member’s illness. The therapist creates an environment that is more deliberate in</w:t>
      </w:r>
    </w:p>
    <w:p>
      <w:pPr>
        <w:pStyle w:val="PreformattedText"/>
        <w:bidi w:val="0"/>
        <w:jc w:val="left"/>
        <w:rPr/>
      </w:pPr>
      <w:r>
        <w:rPr/>
        <w:t>its fostering of mastery and recovery.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Practice: Psychoeducational family therapy is performed with individual</w:t>
      </w:r>
    </w:p>
    <w:p>
      <w:pPr>
        <w:pStyle w:val="PreformattedText"/>
        <w:bidi w:val="0"/>
        <w:jc w:val="left"/>
        <w:rPr/>
      </w:pPr>
      <w:r>
        <w:rPr/>
        <w:t>families and with family groups. Treatment typically takes place in discrete</w:t>
      </w:r>
    </w:p>
    <w:p>
      <w:pPr>
        <w:pStyle w:val="PreformattedText"/>
        <w:bidi w:val="0"/>
        <w:jc w:val="left"/>
        <w:rPr/>
      </w:pPr>
      <w:r>
        <w:rPr/>
        <w:t>phases that are often manualized for various disorders and contexts. The first</w:t>
      </w:r>
    </w:p>
    <w:p>
      <w:pPr>
        <w:pStyle w:val="PreformattedText"/>
        <w:bidi w:val="0"/>
        <w:jc w:val="left"/>
        <w:rPr/>
      </w:pPr>
      <w:r>
        <w:rPr/>
        <w:t>phase, engagement, seeks to establish an alliance with the family while</w:t>
      </w:r>
    </w:p>
    <w:p>
      <w:pPr>
        <w:pStyle w:val="PreformattedText"/>
        <w:bidi w:val="0"/>
        <w:jc w:val="left"/>
        <w:rPr/>
      </w:pPr>
      <w:r>
        <w:rPr/>
        <w:t>evaluating their approach to crisis management. The therapist acquires detailed</w:t>
      </w:r>
    </w:p>
    <w:p>
      <w:pPr>
        <w:pStyle w:val="PreformattedText"/>
        <w:bidi w:val="0"/>
        <w:jc w:val="left"/>
        <w:rPr/>
      </w:pPr>
      <w:r>
        <w:rPr/>
        <w:t>information regarding family communication styles and coping strategies while</w:t>
      </w:r>
    </w:p>
    <w:p>
      <w:pPr>
        <w:pStyle w:val="PreformattedText"/>
        <w:bidi w:val="0"/>
        <w:jc w:val="left"/>
        <w:rPr/>
      </w:pPr>
      <w:r>
        <w:rPr/>
        <w:t>monitoring alliances and divisions. The therapist offers appropriate reassurance</w:t>
      </w:r>
    </w:p>
    <w:p>
      <w:pPr>
        <w:pStyle w:val="PreformattedText"/>
        <w:bidi w:val="0"/>
        <w:jc w:val="left"/>
        <w:rPr/>
      </w:pPr>
      <w:r>
        <w:rPr/>
        <w:t>to set the stage for their participation in her treatment as effective agents of</w:t>
      </w:r>
    </w:p>
    <w:p>
      <w:pPr>
        <w:pStyle w:val="PreformattedText"/>
        <w:bidi w:val="0"/>
        <w:jc w:val="left"/>
        <w:rPr/>
      </w:pPr>
      <w:r>
        <w:rPr/>
        <w:t>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Following engagement, the family would be invited to an educational</w:t>
      </w:r>
    </w:p>
    <w:p>
      <w:pPr>
        <w:pStyle w:val="PreformattedText"/>
        <w:bidi w:val="0"/>
        <w:jc w:val="left"/>
        <w:rPr/>
      </w:pPr>
      <w:r>
        <w:rPr/>
        <w:t>workshop along with a group of other families in a similar situation. Families</w:t>
      </w:r>
    </w:p>
    <w:p>
      <w:pPr>
        <w:pStyle w:val="PreformattedText"/>
        <w:bidi w:val="0"/>
        <w:jc w:val="left"/>
        <w:rPr/>
      </w:pPr>
      <w:r>
        <w:rPr/>
        <w:t>would be provided with essential information to inform their understanding of</w:t>
      </w:r>
    </w:p>
    <w:p>
      <w:pPr>
        <w:pStyle w:val="PreformattedText"/>
        <w:bidi w:val="0"/>
        <w:jc w:val="left"/>
        <w:rPr/>
      </w:pPr>
      <w:r>
        <w:rPr/>
        <w:t>the diagnosis, treatment, and prognosis of a given condition. Warning signs of</w:t>
      </w:r>
    </w:p>
    <w:p>
      <w:pPr>
        <w:pStyle w:val="PreformattedText"/>
        <w:bidi w:val="0"/>
        <w:jc w:val="left"/>
        <w:rPr/>
      </w:pPr>
      <w:r>
        <w:rPr/>
        <w:t>future relapses would be emphasized so that family members could anticipate</w:t>
      </w:r>
    </w:p>
    <w:p>
      <w:pPr>
        <w:pStyle w:val="PreformattedText"/>
        <w:bidi w:val="0"/>
        <w:jc w:val="left"/>
        <w:rPr/>
      </w:pPr>
      <w:r>
        <w:rPr/>
        <w:t>when to seek extra support and intervention.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next phase is marked by the process of re-entry into the community. The</w:t>
      </w:r>
    </w:p>
    <w:p>
      <w:pPr>
        <w:pStyle w:val="PreformattedText"/>
        <w:bidi w:val="0"/>
        <w:jc w:val="left"/>
        <w:rPr/>
      </w:pPr>
      <w:r>
        <w:rPr/>
        <w:t>therapist would offer methods designed to achieve goals deemed appropriate</w:t>
      </w:r>
    </w:p>
    <w:p>
      <w:pPr>
        <w:pStyle w:val="PreformattedText"/>
        <w:bidi w:val="0"/>
        <w:jc w:val="left"/>
        <w:rPr/>
      </w:pPr>
      <w:r>
        <w:rPr/>
        <w:t>during this period. These include the maintenance of good interpersonal</w:t>
      </w:r>
    </w:p>
    <w:p>
      <w:pPr>
        <w:pStyle w:val="PreformattedText"/>
        <w:bidi w:val="0"/>
        <w:jc w:val="left"/>
        <w:rPr/>
      </w:pPr>
      <w:r>
        <w:rPr/>
        <w:t>boundaries despite heightened anxiety and protectiveness, medication and</w:t>
      </w:r>
    </w:p>
    <w:p>
      <w:pPr>
        <w:pStyle w:val="PreformattedText"/>
        <w:bidi w:val="0"/>
        <w:jc w:val="left"/>
        <w:rPr/>
      </w:pPr>
      <w:r>
        <w:rPr/>
        <w:t>appointment compliance, and surveillance for signs of relapse. The final phase,</w:t>
      </w:r>
    </w:p>
    <w:p>
      <w:pPr>
        <w:pStyle w:val="PreformattedText"/>
        <w:bidi w:val="0"/>
        <w:jc w:val="left"/>
        <w:rPr/>
      </w:pPr>
      <w:r>
        <w:rPr/>
        <w:t>rehabilitation, focuses on the family’s task of encouraging the slow, progressive</w:t>
      </w:r>
    </w:p>
    <w:p>
      <w:pPr>
        <w:pStyle w:val="PreformattedText"/>
        <w:bidi w:val="0"/>
        <w:jc w:val="left"/>
        <w:rPr/>
      </w:pPr>
      <w:r>
        <w:rPr/>
        <w:t>increase of independence and responsibility in the identified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Proponents: The origins of psychoeducational family therapy lie in the</w:t>
      </w:r>
    </w:p>
    <w:p>
      <w:pPr>
        <w:pStyle w:val="PreformattedText"/>
        <w:bidi w:val="0"/>
        <w:jc w:val="left"/>
        <w:rPr/>
      </w:pPr>
      <w:r>
        <w:rPr/>
        <w:t>treatment of schizophrenia. Ian Falloon’s (1981) attention to levels of expressed</w:t>
      </w:r>
    </w:p>
    <w:p>
      <w:pPr>
        <w:pStyle w:val="PreformattedText"/>
        <w:bidi w:val="0"/>
        <w:jc w:val="left"/>
        <w:rPr/>
      </w:pPr>
      <w:r>
        <w:rPr/>
        <w:t>emotion within families has informed both the behavioral and psychoeducational</w:t>
      </w:r>
    </w:p>
    <w:p>
      <w:pPr>
        <w:pStyle w:val="PreformattedText"/>
        <w:bidi w:val="0"/>
        <w:jc w:val="left"/>
        <w:rPr/>
      </w:pPr>
      <w:r>
        <w:rPr/>
        <w:t>schools of family therapy. Carol Anderson (1980) developed a</w:t>
      </w:r>
    </w:p>
    <w:p>
      <w:pPr>
        <w:pStyle w:val="PreformattedText"/>
        <w:bidi w:val="0"/>
        <w:jc w:val="left"/>
        <w:rPr/>
      </w:pPr>
      <w:r>
        <w:rPr/>
        <w:t>psychoeducational model for schizophrenia, which she later adapted to affective</w:t>
      </w:r>
    </w:p>
    <w:p>
      <w:pPr>
        <w:pStyle w:val="PreformattedText"/>
        <w:bidi w:val="0"/>
        <w:jc w:val="left"/>
        <w:rPr/>
      </w:pPr>
      <w:r>
        <w:rPr/>
        <w:t>disorders. William McFarlane (1991) is responsible for the psychoeducational</w:t>
      </w:r>
    </w:p>
    <w:p>
      <w:pPr>
        <w:pStyle w:val="PreformattedText"/>
        <w:bidi w:val="0"/>
        <w:jc w:val="left"/>
        <w:rPr/>
      </w:pPr>
      <w:r>
        <w:rPr/>
        <w:t>model illustrated in the above example that emphasizes different phases of</w:t>
      </w:r>
    </w:p>
    <w:p>
      <w:pPr>
        <w:pStyle w:val="PreformattedText"/>
        <w:bidi w:val="0"/>
        <w:jc w:val="left"/>
        <w:rPr/>
      </w:pPr>
      <w:r>
        <w:rPr/>
        <w:t>treatment. This model was similarly designed for families coping with</w:t>
      </w:r>
    </w:p>
    <w:p>
      <w:pPr>
        <w:pStyle w:val="PreformattedText"/>
        <w:bidi w:val="0"/>
        <w:jc w:val="left"/>
        <w:rPr/>
      </w:pPr>
      <w:r>
        <w:rPr/>
        <w:t>schizophrenia (Dyck et al, 2000; Lucksted et al, 2012). Several families who</w:t>
      </w:r>
    </w:p>
    <w:p>
      <w:pPr>
        <w:pStyle w:val="PreformattedText"/>
        <w:bidi w:val="0"/>
        <w:jc w:val="left"/>
        <w:rPr/>
      </w:pPr>
      <w:r>
        <w:rPr/>
        <w:t>have someone with schizophrenia would meet for psychoeducation in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model. Psychoeducational methods continue to find increasing empiric support</w:t>
      </w:r>
    </w:p>
    <w:p>
      <w:pPr>
        <w:pStyle w:val="PreformattedText"/>
        <w:bidi w:val="0"/>
        <w:jc w:val="left"/>
        <w:rPr/>
      </w:pPr>
      <w:r>
        <w:rPr/>
        <w:t>for additional conditions outside of the formal thought disorders (Long et al,</w:t>
      </w:r>
    </w:p>
    <w:p>
      <w:pPr>
        <w:pStyle w:val="PreformattedText"/>
        <w:bidi w:val="0"/>
        <w:jc w:val="left"/>
        <w:rPr/>
      </w:pPr>
      <w:r>
        <w:rPr/>
        <w:t>1992), such as for depression (Luciano et al, 2012).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field of family therapy has tended to value the distinctiveness of its</w:t>
      </w:r>
    </w:p>
    <w:p>
      <w:pPr>
        <w:pStyle w:val="PreformattedText"/>
        <w:bidi w:val="0"/>
        <w:jc w:val="left"/>
        <w:rPr/>
      </w:pPr>
      <w:r>
        <w:rPr/>
        <w:t>different models (Shadish et al, 1995). The earliest years of the field were not</w:t>
      </w:r>
    </w:p>
    <w:p>
      <w:pPr>
        <w:pStyle w:val="PreformattedText"/>
        <w:bidi w:val="0"/>
        <w:jc w:val="left"/>
        <w:rPr/>
      </w:pPr>
      <w:r>
        <w:rPr/>
        <w:t>driven by research, but rather by innovative theory, creative technique, and the</w:t>
      </w:r>
    </w:p>
    <w:p>
      <w:pPr>
        <w:pStyle w:val="PreformattedText"/>
        <w:bidi w:val="0"/>
        <w:jc w:val="left"/>
        <w:rPr/>
      </w:pPr>
      <w:r>
        <w:rPr/>
        <w:t>dynamic maverick clinicians who were the founding mothers and fathers of</w:t>
      </w:r>
    </w:p>
    <w:p>
      <w:pPr>
        <w:pStyle w:val="PreformattedText"/>
        <w:bidi w:val="0"/>
        <w:jc w:val="left"/>
        <w:rPr/>
      </w:pPr>
      <w:r>
        <w:rPr/>
        <w:t>family therapy. These rogue theorists defied a prevailing notion that social</w:t>
      </w:r>
    </w:p>
    <w:p>
      <w:pPr>
        <w:pStyle w:val="PreformattedText"/>
        <w:bidi w:val="0"/>
        <w:jc w:val="left"/>
        <w:rPr/>
      </w:pPr>
      <w:r>
        <w:rPr/>
        <w:t>beings, fundamentally organized around—and functioning in—kin groups, could</w:t>
      </w:r>
    </w:p>
    <w:p>
      <w:pPr>
        <w:pStyle w:val="PreformattedText"/>
        <w:bidi w:val="0"/>
        <w:jc w:val="left"/>
        <w:rPr/>
      </w:pPr>
      <w:r>
        <w:rPr/>
        <w:t>be adequately assessed and treated in isolation.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date, there are no research studies comparing the efficacy of each of the</w:t>
      </w:r>
    </w:p>
    <w:p>
      <w:pPr>
        <w:pStyle w:val="PreformattedText"/>
        <w:bidi w:val="0"/>
        <w:jc w:val="left"/>
        <w:rPr/>
      </w:pPr>
      <w:r>
        <w:rPr/>
        <w:t>major schools, though many studies have looked at process variables and</w:t>
      </w:r>
    </w:p>
    <w:p>
      <w:pPr>
        <w:pStyle w:val="PreformattedText"/>
        <w:bidi w:val="0"/>
        <w:jc w:val="left"/>
        <w:rPr/>
      </w:pPr>
      <w:r>
        <w:rPr/>
        <w:t>outcome measures within the behavioral (Birnmaher et al, 2000; Barrett et al,</w:t>
      </w:r>
    </w:p>
    <w:p>
      <w:pPr>
        <w:pStyle w:val="PreformattedText"/>
        <w:bidi w:val="0"/>
        <w:jc w:val="left"/>
        <w:rPr/>
      </w:pPr>
      <w:r>
        <w:rPr/>
        <w:t>2004; Robin et al, 1999; Waldron et al, 2001; Epstein et al, 1990; Gustaffson and</w:t>
      </w:r>
    </w:p>
    <w:p>
      <w:pPr>
        <w:pStyle w:val="PreformattedText"/>
        <w:bidi w:val="0"/>
        <w:jc w:val="left"/>
        <w:rPr/>
      </w:pPr>
      <w:r>
        <w:rPr/>
        <w:t>Kjellman, 1986) and psychoeducational models (McFarlane, 1991; Dyck et al,</w:t>
      </w:r>
    </w:p>
    <w:p>
      <w:pPr>
        <w:pStyle w:val="PreformattedText"/>
        <w:bidi w:val="0"/>
        <w:jc w:val="left"/>
        <w:rPr/>
      </w:pPr>
      <w:r>
        <w:rPr/>
        <w:t>2000). In an extensive meta-analysis of marital and family therapy, Shadish et al</w:t>
      </w:r>
    </w:p>
    <w:p>
      <w:pPr>
        <w:pStyle w:val="PreformattedText"/>
        <w:bidi w:val="0"/>
        <w:jc w:val="left"/>
        <w:rPr/>
      </w:pPr>
      <w:r>
        <w:rPr/>
        <w:t>(1995), concluded that “no orientation is yet demonstrably superior to any</w:t>
      </w:r>
    </w:p>
    <w:p>
      <w:pPr>
        <w:pStyle w:val="PreformattedText"/>
        <w:bidi w:val="0"/>
        <w:jc w:val="left"/>
        <w:rPr/>
      </w:pPr>
      <w:r>
        <w:rPr/>
        <w:t>other.” The most effective approaches tend to be miulti-disciplinary or</w:t>
      </w:r>
    </w:p>
    <w:p>
      <w:pPr>
        <w:pStyle w:val="PreformattedText"/>
        <w:bidi w:val="0"/>
        <w:jc w:val="left"/>
        <w:rPr/>
      </w:pPr>
      <w:r>
        <w:rPr/>
        <w:t>integrative. Many studies have been conducted that support the power of</w:t>
      </w:r>
    </w:p>
    <w:p>
      <w:pPr>
        <w:pStyle w:val="PreformattedText"/>
        <w:bidi w:val="0"/>
        <w:jc w:val="left"/>
        <w:rPr/>
      </w:pPr>
      <w:r>
        <w:rPr/>
        <w:t>common factors to account for therapeutic change, regardless of the theoretical</w:t>
      </w:r>
    </w:p>
    <w:p>
      <w:pPr>
        <w:pStyle w:val="PreformattedText"/>
        <w:bidi w:val="0"/>
        <w:jc w:val="left"/>
        <w:rPr/>
      </w:pPr>
      <w:r>
        <w:rPr/>
        <w:t>model. As with individual therapy, Sprenkle et al (1999, 2009) posited that the</w:t>
      </w:r>
    </w:p>
    <w:p>
      <w:pPr>
        <w:pStyle w:val="PreformattedText"/>
        <w:bidi w:val="0"/>
        <w:jc w:val="left"/>
        <w:rPr/>
      </w:pPr>
      <w:r>
        <w:rPr/>
        <w:t>following factors likely accounted for most of the change that transpires during</w:t>
      </w:r>
    </w:p>
    <w:p>
      <w:pPr>
        <w:pStyle w:val="PreformattedText"/>
        <w:bidi w:val="0"/>
        <w:jc w:val="left"/>
        <w:rPr/>
      </w:pPr>
      <w:r>
        <w:rPr/>
        <w:t>family therapy: patient factors (such as higher socioeconomic status, the shared</w:t>
      </w:r>
    </w:p>
    <w:p>
      <w:pPr>
        <w:pStyle w:val="PreformattedText"/>
        <w:bidi w:val="0"/>
        <w:jc w:val="left"/>
        <w:rPr/>
      </w:pPr>
      <w:r>
        <w:rPr/>
        <w:t>cultural background between patient and therapist [Goldstein and Miklowitz,</w:t>
      </w:r>
    </w:p>
    <w:p>
      <w:pPr>
        <w:pStyle w:val="PreformattedText"/>
        <w:bidi w:val="0"/>
        <w:jc w:val="left"/>
        <w:rPr/>
      </w:pPr>
      <w:r>
        <w:rPr/>
        <w:t>1995], and the family’s ability to mobilize social supports); relationship factors</w:t>
      </w:r>
    </w:p>
    <w:p>
      <w:pPr>
        <w:pStyle w:val="PreformattedText"/>
        <w:bidi w:val="0"/>
        <w:jc w:val="left"/>
        <w:rPr/>
      </w:pPr>
      <w:r>
        <w:rPr/>
        <w:t>(particularly the presence of warmth, humor, and positive regard in the</w:t>
      </w:r>
    </w:p>
    <w:p>
      <w:pPr>
        <w:pStyle w:val="PreformattedText"/>
        <w:bidi w:val="0"/>
        <w:jc w:val="left"/>
        <w:rPr/>
      </w:pPr>
      <w:r>
        <w:rPr/>
        <w:t>therapeutic relationship) (Alexander et al, 1977); and, the family therapist’s</w:t>
      </w:r>
    </w:p>
    <w:p>
      <w:pPr>
        <w:pStyle w:val="PreformattedText"/>
        <w:bidi w:val="0"/>
        <w:jc w:val="left"/>
        <w:rPr/>
      </w:pPr>
      <w:r>
        <w:rPr/>
        <w:t>ability to engender hope and a sense of agency in family members. Other</w:t>
      </w:r>
    </w:p>
    <w:p>
      <w:pPr>
        <w:pStyle w:val="PreformattedText"/>
        <w:bidi w:val="0"/>
        <w:jc w:val="left"/>
        <w:rPr/>
      </w:pPr>
      <w:r>
        <w:rPr/>
        <w:t>common factors unique to explaining change in family and couples therapy have</w:t>
      </w:r>
    </w:p>
    <w:p>
      <w:pPr>
        <w:pStyle w:val="PreformattedText"/>
        <w:bidi w:val="0"/>
        <w:jc w:val="left"/>
        <w:rPr/>
      </w:pPr>
      <w:r>
        <w:rPr/>
        <w:t>been identified (Sprenkle et al, 2009): framing problems in relational terms</w:t>
      </w:r>
    </w:p>
    <w:p>
      <w:pPr>
        <w:pStyle w:val="PreformattedText"/>
        <w:bidi w:val="0"/>
        <w:jc w:val="left"/>
        <w:rPr/>
      </w:pPr>
      <w:r>
        <w:rPr/>
        <w:t>rather than using an individual diagnosis to locate the difficulty within one</w:t>
      </w:r>
    </w:p>
    <w:p>
      <w:pPr>
        <w:pStyle w:val="PreformattedText"/>
        <w:bidi w:val="0"/>
        <w:jc w:val="left"/>
        <w:rPr/>
      </w:pPr>
      <w:r>
        <w:rPr/>
        <w:t>person; disrupting dysfunctional relational patterns (Davis and Piercy, 2007);</w:t>
      </w:r>
    </w:p>
    <w:p>
      <w:pPr>
        <w:pStyle w:val="PreformattedText"/>
        <w:bidi w:val="0"/>
        <w:jc w:val="left"/>
        <w:rPr/>
      </w:pPr>
      <w:r>
        <w:rPr/>
        <w:t>expanding the direct treatment system to include key players involved in the</w:t>
      </w:r>
    </w:p>
    <w:p>
      <w:pPr>
        <w:pStyle w:val="PreformattedText"/>
        <w:bidi w:val="0"/>
        <w:jc w:val="left"/>
        <w:rPr/>
      </w:pPr>
      <w:r>
        <w:rPr/>
        <w:t>presenting problem; and inviting feedback from clients about the therapy. More</w:t>
      </w:r>
    </w:p>
    <w:p>
      <w:pPr>
        <w:pStyle w:val="PreformattedText"/>
        <w:bidi w:val="0"/>
        <w:jc w:val="left"/>
        <w:rPr/>
      </w:pPr>
      <w:r>
        <w:rPr/>
        <w:t>generally, when a clinician feels “stuck,” or overwhelmed by an individual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patient’s presentation, it may be prudent to consider that patient’s wider context</w:t>
      </w:r>
    </w:p>
    <w:p>
      <w:pPr>
        <w:pStyle w:val="PreformattedText"/>
        <w:bidi w:val="0"/>
        <w:jc w:val="left"/>
        <w:rPr/>
      </w:pPr>
      <w:r>
        <w:rPr/>
        <w:t>and “bring in the family.”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Alexander JF, Barton C, Schiavo RS, et al: Systems-behavioral intervention</w:t>
      </w:r>
    </w:p>
    <w:p>
      <w:pPr>
        <w:pStyle w:val="PreformattedText"/>
        <w:bidi w:val="0"/>
        <w:jc w:val="left"/>
        <w:rPr/>
      </w:pPr>
      <w:r>
        <w:rPr/>
        <w:t>with families of delinquents: Therapist characteristics, family behavior, and</w:t>
      </w:r>
    </w:p>
    <w:p>
      <w:pPr>
        <w:pStyle w:val="PreformattedText"/>
        <w:bidi w:val="0"/>
        <w:jc w:val="left"/>
        <w:rPr/>
      </w:pPr>
      <w:r>
        <w:rPr/>
        <w:t>outcome. J Consulting and Clin Psychology . 1977; 44: 656-664.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Anderson CM, Hogarty GE, Reiss DJ: Family treatment of adult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schizophrenic patients: a psychoeducational approach. Schizophrenia Bull.</w:t>
      </w:r>
    </w:p>
    <w:p>
      <w:pPr>
        <w:pStyle w:val="PreformattedText"/>
        <w:bidi w:val="0"/>
        <w:jc w:val="left"/>
        <w:rPr/>
      </w:pPr>
      <w:r>
        <w:rPr/>
        <w:t>1980; 6: 490-505.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Andersen T: Reflecting processes: Acts of informing and forming. In: The</w:t>
      </w:r>
    </w:p>
    <w:p>
      <w:pPr>
        <w:pStyle w:val="PreformattedText"/>
        <w:bidi w:val="0"/>
        <w:jc w:val="left"/>
        <w:rPr/>
      </w:pPr>
      <w:r>
        <w:rPr/>
        <w:t>Reflecting Team in Action. ed. Friedman S. New York: Guilford; 1996, p 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Andersen T: The reflecting team: Dialogue and meta-dialogue in clinical</w:t>
      </w:r>
    </w:p>
    <w:p>
      <w:pPr>
        <w:pStyle w:val="PreformattedText"/>
        <w:bidi w:val="0"/>
        <w:jc w:val="left"/>
        <w:rPr/>
      </w:pPr>
      <w:r>
        <w:rPr/>
        <w:t>work. Family Process. 1987; 26; 415-428.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Barrett PM, Healy-Farrell L, March JS: Cognitive behavioral family</w:t>
      </w:r>
    </w:p>
    <w:p>
      <w:pPr>
        <w:pStyle w:val="PreformattedText"/>
        <w:bidi w:val="0"/>
        <w:jc w:val="left"/>
        <w:rPr/>
      </w:pPr>
      <w:r>
        <w:rPr/>
        <w:t>treatment of childhood obsessive-compulsive disorder: a controlled trial. J</w:t>
      </w:r>
    </w:p>
    <w:p>
      <w:pPr>
        <w:pStyle w:val="PreformattedText"/>
        <w:bidi w:val="0"/>
        <w:jc w:val="left"/>
        <w:rPr/>
      </w:pPr>
      <w:r>
        <w:rPr/>
        <w:t>Am Acad Child and Adolescent Psychiatry. 2004; 43: 46-62.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Birmaher, B, Brent DA, Kolko D, et al: Clinical outcome after short-term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for adolescents with major depressive disorder. Arch Gen</w:t>
      </w:r>
    </w:p>
    <w:p>
      <w:pPr>
        <w:pStyle w:val="PreformattedText"/>
        <w:bidi w:val="0"/>
        <w:jc w:val="left"/>
        <w:rPr/>
      </w:pPr>
      <w:r>
        <w:rPr/>
        <w:t>Psychiatry. 2000; 57: 29-36.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Bor W, Sanders MR, Markie-Dadds C: The effects of the Triple P-Positive</w:t>
      </w:r>
    </w:p>
    <w:p>
      <w:pPr>
        <w:pStyle w:val="PreformattedText"/>
        <w:bidi w:val="0"/>
        <w:jc w:val="left"/>
        <w:rPr/>
      </w:pPr>
      <w:r>
        <w:rPr/>
        <w:t>Parenting Program on pre-school children with co-occurring disruptive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 and attentional/hyperactive difficulties. J Abn Child Psychology.</w:t>
      </w:r>
    </w:p>
    <w:p>
      <w:pPr>
        <w:pStyle w:val="PreformattedText"/>
        <w:bidi w:val="0"/>
        <w:jc w:val="left"/>
        <w:rPr/>
      </w:pPr>
      <w:r>
        <w:rPr/>
        <w:t>2002; 30(6): 571 —587.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Boszormenyi-Nagy I: Invisible Loyalties. New York: Harper &amp; Row; 1973.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Bowen M: Family Therapy in Clinical Practice . New York: Jason</w:t>
      </w:r>
    </w:p>
    <w:p>
      <w:pPr>
        <w:pStyle w:val="PreformattedText"/>
        <w:bidi w:val="0"/>
        <w:jc w:val="left"/>
        <w:rPr/>
      </w:pPr>
      <w:r>
        <w:rPr/>
        <w:t>Aronson, 1978.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 Carr A: Family Therapy: Concepts, Process and Practice . Baffins Lane,</w:t>
      </w:r>
    </w:p>
    <w:p>
      <w:pPr>
        <w:pStyle w:val="PreformattedText"/>
        <w:bidi w:val="0"/>
        <w:jc w:val="left"/>
        <w:rPr/>
      </w:pPr>
      <w:r>
        <w:rPr/>
        <w:t>England: John Wiley &amp; Sons Ltd., 2000.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 Cobham VE, Dadds MR, Spence SH: The role of parental anxiety in the</w:t>
      </w:r>
    </w:p>
    <w:p>
      <w:pPr>
        <w:pStyle w:val="PreformattedText"/>
        <w:bidi w:val="0"/>
        <w:jc w:val="left"/>
        <w:rPr/>
      </w:pPr>
      <w:r>
        <w:rPr/>
        <w:t>treatment of childhood anxiety. J Consulting and Clin Psychology. 1998;</w:t>
      </w:r>
    </w:p>
    <w:p>
      <w:pPr>
        <w:pStyle w:val="PreformattedText"/>
        <w:bidi w:val="0"/>
        <w:jc w:val="left"/>
        <w:rPr/>
      </w:pPr>
      <w:r>
        <w:rPr/>
        <w:t>66: 893-905.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 Combs G, Freedman J: A post-structuralist approach to narrative work, In: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Angus L, McLeod J, eds. The Handbook of Narrative and Psychotherapy</w:t>
      </w:r>
    </w:p>
    <w:p>
      <w:pPr>
        <w:pStyle w:val="PreformattedText"/>
        <w:bidi w:val="0"/>
        <w:jc w:val="left"/>
        <w:rPr/>
      </w:pPr>
      <w:r>
        <w:rPr/>
        <w:t>Practice, Theory, and Reseacrh . Thousand Oaks, CA: Sage,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Davis SD, Piercy FP. What clients of couple therapy model developers and</w:t>
      </w:r>
    </w:p>
    <w:p>
      <w:pPr>
        <w:pStyle w:val="PreformattedText"/>
        <w:bidi w:val="0"/>
        <w:jc w:val="left"/>
        <w:rPr/>
      </w:pPr>
      <w:r>
        <w:rPr/>
        <w:t>their former students say about change, part 1: Model-dependent common</w:t>
      </w:r>
    </w:p>
    <w:p>
      <w:pPr>
        <w:pStyle w:val="PreformattedText"/>
        <w:bidi w:val="0"/>
        <w:jc w:val="left"/>
        <w:rPr/>
      </w:pPr>
      <w:r>
        <w:rPr/>
        <w:t>factors across three models. Journal of Marital and Family Therapy. 2007;</w:t>
      </w:r>
    </w:p>
    <w:p>
      <w:pPr>
        <w:pStyle w:val="PreformattedText"/>
        <w:bidi w:val="0"/>
        <w:jc w:val="left"/>
        <w:rPr/>
      </w:pPr>
      <w:r>
        <w:rPr/>
        <w:t>33:318-343.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 Shazer S: Words were Originally Magic . New York: Norton; 1994.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Dyck DG, Short RA, Hendryx MS, et al: Management of negative</w:t>
      </w:r>
    </w:p>
    <w:p>
      <w:pPr>
        <w:pStyle w:val="PreformattedText"/>
        <w:bidi w:val="0"/>
        <w:jc w:val="left"/>
        <w:rPr/>
      </w:pPr>
      <w:r>
        <w:rPr/>
        <w:t>symptoms among patients with schizophrenia attending multiple-family</w:t>
      </w:r>
    </w:p>
    <w:p>
      <w:pPr>
        <w:pStyle w:val="PreformattedText"/>
        <w:bidi w:val="0"/>
        <w:jc w:val="left"/>
        <w:rPr/>
      </w:pPr>
      <w:r>
        <w:rPr/>
        <w:t>groups. Psychiatric Services. 2000; 51(4): 513 -519.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Epstein LH, McCurley J, Wing RR, et al: Five-year follow-up of family-</w:t>
      </w:r>
    </w:p>
    <w:p>
      <w:pPr>
        <w:pStyle w:val="PreformattedText"/>
        <w:bidi w:val="0"/>
        <w:jc w:val="left"/>
        <w:rPr/>
      </w:pPr>
      <w:r>
        <w:rPr/>
        <w:t>based behavioral treatments for childhood obesity. J Consulting and Clin</w:t>
      </w:r>
    </w:p>
    <w:p>
      <w:pPr>
        <w:pStyle w:val="PreformattedText"/>
        <w:bidi w:val="0"/>
        <w:jc w:val="left"/>
        <w:rPr/>
      </w:pPr>
      <w:r>
        <w:rPr/>
        <w:t>Psychology. 1990; 58(5): 661 —664.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Erikson MH, Rossi EL: Experiencing Hypnosis: Therapeutic Approaches to</w:t>
      </w:r>
    </w:p>
    <w:p>
      <w:pPr>
        <w:pStyle w:val="PreformattedText"/>
        <w:bidi w:val="0"/>
        <w:jc w:val="left"/>
        <w:rPr/>
      </w:pPr>
      <w:r>
        <w:rPr/>
        <w:t>Altered States. New York: Irvington; 1981.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Falloon IR, Liberman RL: Behavioral therapy for families with child</w:t>
      </w:r>
    </w:p>
    <w:p>
      <w:pPr>
        <w:pStyle w:val="PreformattedText"/>
        <w:bidi w:val="0"/>
        <w:jc w:val="left"/>
        <w:rPr/>
      </w:pPr>
      <w:r>
        <w:rPr/>
        <w:t>management problems, in Helping Families with Special Problems . ed.</w:t>
      </w:r>
    </w:p>
    <w:p>
      <w:pPr>
        <w:pStyle w:val="PreformattedText"/>
        <w:bidi w:val="0"/>
        <w:jc w:val="left"/>
        <w:rPr/>
      </w:pPr>
      <w:r>
        <w:rPr/>
        <w:t>Textor MR. New York: Jason Aronson. 1981; pp. 121-147.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Fishel A, Ablon S, Craver J: The couple’s reflecting team: How spoken and</w:t>
      </w:r>
    </w:p>
    <w:p>
      <w:pPr>
        <w:pStyle w:val="PreformattedText"/>
        <w:bidi w:val="0"/>
        <w:jc w:val="left"/>
        <w:rPr/>
      </w:pPr>
      <w:r>
        <w:rPr/>
        <w:t>written reflections, gender and stage of therapy impact perceived</w:t>
      </w:r>
    </w:p>
    <w:p>
      <w:pPr>
        <w:pStyle w:val="PreformattedText"/>
        <w:bidi w:val="0"/>
        <w:jc w:val="left"/>
        <w:rPr/>
      </w:pPr>
      <w:r>
        <w:rPr/>
        <w:t>helpfulness. Journal of Couples and Relationship Therapy. 2010; 9: 344—</w:t>
      </w:r>
    </w:p>
    <w:p>
      <w:pPr>
        <w:pStyle w:val="PreformattedText"/>
        <w:bidi w:val="0"/>
        <w:jc w:val="left"/>
        <w:rPr/>
      </w:pPr>
      <w:r>
        <w:rPr/>
        <w:t>359.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Framo J: Family of origin as therapeutic resource for adults in marital and</w:t>
      </w:r>
    </w:p>
    <w:p>
      <w:pPr>
        <w:pStyle w:val="PreformattedText"/>
        <w:bidi w:val="0"/>
        <w:jc w:val="left"/>
        <w:rPr/>
      </w:pPr>
      <w:r>
        <w:rPr/>
        <w:t>family therapy. Family Process. 1976; 15: 193-210.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Friedman S, ed.: The Reflecting Team in Action. New York: Guilford; 1996.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Goldstein MJ, Miklowitz DJ: The effectiveness of psychoeducational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therapy in the treatment of schizophrenic disorders. J Marital and</w:t>
      </w:r>
    </w:p>
    <w:p>
      <w:pPr>
        <w:pStyle w:val="PreformattedText"/>
        <w:bidi w:val="0"/>
        <w:jc w:val="left"/>
        <w:rPr/>
      </w:pPr>
      <w:r>
        <w:rPr/>
        <w:t>Family Therapy. 1995; 21: 361-376.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Gustafsson PA, Kjellman NI: Family therapy in the treatment of severe</w:t>
      </w:r>
    </w:p>
    <w:p>
      <w:pPr>
        <w:pStyle w:val="PreformattedText"/>
        <w:bidi w:val="0"/>
        <w:jc w:val="left"/>
        <w:rPr/>
      </w:pPr>
      <w:r>
        <w:rPr/>
        <w:t>childhood asthma. J Psychosom Res. 1986; 30(3): 369-374.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Haley J, Hoffman L, eds.: Techniques of Family Therapy. New York: Basic</w:t>
      </w:r>
    </w:p>
    <w:p>
      <w:pPr>
        <w:pStyle w:val="PreformattedText"/>
        <w:bidi w:val="0"/>
        <w:jc w:val="left"/>
        <w:rPr/>
      </w:pPr>
      <w:r>
        <w:rPr/>
        <w:t>Books; 1967.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Imber-Black E, Roberts J: Rituals in Families and Family Therapy. New</w:t>
      </w:r>
    </w:p>
    <w:p>
      <w:pPr>
        <w:pStyle w:val="PreformattedText"/>
        <w:bidi w:val="0"/>
        <w:jc w:val="left"/>
        <w:rPr/>
      </w:pPr>
      <w:r>
        <w:rPr/>
        <w:t>York: Norton; 1988.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Lebow J: ed.: Handbook of Clinical Family Therapy. Hoboken, NJ: John</w:t>
      </w:r>
    </w:p>
    <w:p>
      <w:pPr>
        <w:pStyle w:val="PreformattedText"/>
        <w:bidi w:val="0"/>
        <w:jc w:val="left"/>
        <w:rPr/>
      </w:pPr>
      <w:r>
        <w:rPr/>
        <w:t>Wilely &amp; Sons; 2005.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Liberman RL: Behavioral approaches to family and couple therapy. Am J</w:t>
      </w:r>
    </w:p>
    <w:p>
      <w:pPr>
        <w:pStyle w:val="PreformattedText"/>
        <w:bidi w:val="0"/>
        <w:jc w:val="left"/>
        <w:rPr/>
      </w:pPr>
      <w:r>
        <w:rPr/>
        <w:t>Orthopsychiatry. 1970; 40: 106-119.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 P, Forehand R, Wierson M, et al: Does parent training with young</w:t>
      </w:r>
    </w:p>
    <w:p>
      <w:pPr>
        <w:pStyle w:val="PreformattedText"/>
        <w:bidi w:val="0"/>
        <w:jc w:val="left"/>
        <w:rPr/>
      </w:pPr>
      <w:r>
        <w:rPr/>
        <w:t>non-compliant children have long-term effects? Behaviour Research and</w:t>
      </w:r>
    </w:p>
    <w:p>
      <w:pPr>
        <w:pStyle w:val="PreformattedText"/>
        <w:bidi w:val="0"/>
        <w:jc w:val="left"/>
        <w:rPr/>
      </w:pPr>
      <w:r>
        <w:rPr/>
        <w:t>Therapy. 1994; 32:101-107.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Luciano M, Del Vecchio V, Giacco D, De Rosa C, Malangone C, Fiorillo A:</w:t>
      </w:r>
    </w:p>
    <w:p>
      <w:pPr>
        <w:pStyle w:val="PreformattedText"/>
        <w:bidi w:val="0"/>
        <w:jc w:val="left"/>
        <w:rPr/>
      </w:pPr>
      <w:r>
        <w:rPr/>
        <w:t>A ‘family affair?’ The impact of family pyschoeducational interventions on</w:t>
      </w:r>
    </w:p>
    <w:p>
      <w:pPr>
        <w:pStyle w:val="PreformattedText"/>
        <w:bidi w:val="0"/>
        <w:jc w:val="left"/>
        <w:rPr/>
      </w:pPr>
      <w:r>
        <w:rPr/>
        <w:t>depression. Expert Review of Neurotherapeutics. 2012; 12(1): 83-92.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Lucksted A, McFarlane W, Downing D, Dixon L, Adams C: Recent</w:t>
      </w:r>
    </w:p>
    <w:p>
      <w:pPr>
        <w:pStyle w:val="PreformattedText"/>
        <w:bidi w:val="0"/>
        <w:jc w:val="left"/>
        <w:rPr/>
      </w:pPr>
      <w:r>
        <w:rPr/>
        <w:t>developments in family psychoeducation as an evidence-based practice.</w:t>
      </w:r>
    </w:p>
    <w:p>
      <w:pPr>
        <w:pStyle w:val="PreformattedText"/>
        <w:bidi w:val="0"/>
        <w:jc w:val="left"/>
        <w:rPr/>
      </w:pPr>
      <w:r>
        <w:rPr/>
        <w:t>Journal of Marital and Family Therapy. 2012; 38(1): 1010-121.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Madanes C: Strategic Family Therapy. San Francisco: Jossey-Bass; 1981.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McFarlane W: Family psycho-educational treatment, In, Gurman AS,</w:t>
      </w:r>
    </w:p>
    <w:p>
      <w:pPr>
        <w:pStyle w:val="PreformattedText"/>
        <w:bidi w:val="0"/>
        <w:jc w:val="left"/>
        <w:rPr/>
      </w:pPr>
      <w:r>
        <w:rPr/>
        <w:t>Kniskern DP, Eds. Handbook of Family Therapy. Vol. 2. New York:</w:t>
      </w:r>
    </w:p>
    <w:p>
      <w:pPr>
        <w:pStyle w:val="PreformattedText"/>
        <w:bidi w:val="0"/>
        <w:jc w:val="left"/>
        <w:rPr/>
      </w:pPr>
      <w:r>
        <w:rPr/>
        <w:t>Bruner/Mazel, 1991.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McGoldrick M, Gerson R, Petry S: Genograms: Assessment and</w:t>
      </w:r>
    </w:p>
    <w:p>
      <w:pPr>
        <w:pStyle w:val="PreformattedText"/>
        <w:bidi w:val="0"/>
        <w:jc w:val="left"/>
        <w:rPr/>
      </w:pPr>
      <w:r>
        <w:rPr/>
        <w:t>Interventions. 3rd ed. New York: Norton;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McGoldrick M, Preto NG, Carter B, eds. The Expanding Family Life Cycle:</w:t>
      </w:r>
    </w:p>
    <w:p>
      <w:pPr>
        <w:pStyle w:val="PreformattedText"/>
        <w:bidi w:val="0"/>
        <w:jc w:val="left"/>
        <w:rPr/>
      </w:pPr>
      <w:r>
        <w:rPr/>
        <w:t>Individual, Family, and Social Perspectives. 5th ed . New York: Pearson</w:t>
      </w:r>
    </w:p>
    <w:p>
      <w:pPr>
        <w:pStyle w:val="PreformattedText"/>
        <w:bidi w:val="0"/>
        <w:jc w:val="left"/>
        <w:rPr/>
      </w:pPr>
      <w:r>
        <w:rPr/>
        <w:t>Education, Inc; 2016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Miller D, Lax WD: Interrupting deadly struggles: a reflecting team model</w:t>
      </w:r>
    </w:p>
    <w:p>
      <w:pPr>
        <w:pStyle w:val="PreformattedText"/>
        <w:bidi w:val="0"/>
        <w:jc w:val="left"/>
        <w:rPr/>
      </w:pPr>
      <w:r>
        <w:rPr/>
        <w:t>of working with couples. J Strategic and Systemic Therapies. 1988; 7(3):</w:t>
      </w:r>
    </w:p>
    <w:p>
      <w:pPr>
        <w:pStyle w:val="PreformattedText"/>
        <w:bidi w:val="0"/>
        <w:jc w:val="left"/>
        <w:rPr/>
      </w:pPr>
      <w:r>
        <w:rPr/>
        <w:t>16-22.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Patterson G, Forgatch M: Parents and Adolescents Living Together: The</w:t>
      </w:r>
    </w:p>
    <w:p>
      <w:pPr>
        <w:pStyle w:val="PreformattedText"/>
        <w:bidi w:val="0"/>
        <w:jc w:val="left"/>
        <w:rPr/>
      </w:pPr>
      <w:r>
        <w:rPr/>
        <w:t>Basics . Vol.1. Eugene, OR: Castalia, 1987.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Patterson G: A Social Learning Approach to Family Intervention: Coercive</w:t>
      </w:r>
    </w:p>
    <w:p>
      <w:pPr>
        <w:pStyle w:val="PreformattedText"/>
        <w:bidi w:val="0"/>
        <w:jc w:val="left"/>
        <w:rPr/>
      </w:pPr>
      <w:r>
        <w:rPr/>
        <w:t>Family Processes. Vol. 3. Eugene, OR: Castalia, 1982.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Penn P: Circular questioning. Family Process. 1982; 21(3): 267-280.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Robin AL, Siegel PT, Loepke T, et al: A controlled comparison of family</w:t>
      </w:r>
    </w:p>
    <w:p>
      <w:pPr>
        <w:pStyle w:val="PreformattedText"/>
        <w:bidi w:val="0"/>
        <w:jc w:val="left"/>
        <w:rPr/>
      </w:pPr>
      <w:r>
        <w:rPr/>
        <w:t>versus individual therapy for adolescents with anorexia nervosa. J Am Acad</w:t>
      </w:r>
    </w:p>
    <w:p>
      <w:pPr>
        <w:pStyle w:val="PreformattedText"/>
        <w:bidi w:val="0"/>
        <w:jc w:val="left"/>
        <w:rPr/>
      </w:pPr>
      <w:r>
        <w:rPr/>
        <w:t>Child and Adolescent Psychiatry. 1999; 38: 1482-1489.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Sanders MR, Markie-Dadds C, Tully LA, et al: The triple P-positive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parenting program: a comparison of enhanced, standard, and self-directed</w:t>
      </w:r>
    </w:p>
    <w:p>
      <w:pPr>
        <w:pStyle w:val="PreformattedText"/>
        <w:bidi w:val="0"/>
        <w:jc w:val="left"/>
        <w:rPr/>
      </w:pPr>
      <w:r>
        <w:rPr/>
        <w:t>behavioral family intervention for parents of children with early onset</w:t>
      </w:r>
    </w:p>
    <w:p>
      <w:pPr>
        <w:pStyle w:val="PreformattedText"/>
        <w:bidi w:val="0"/>
        <w:jc w:val="left"/>
        <w:rPr/>
      </w:pPr>
      <w:r>
        <w:rPr/>
        <w:t>conduct problems. J Consulting and Clin Psychology . 2000; 68(4): 624 —</w:t>
      </w:r>
    </w:p>
    <w:p>
      <w:pPr>
        <w:pStyle w:val="PreformattedText"/>
        <w:bidi w:val="0"/>
        <w:jc w:val="left"/>
        <w:rPr/>
      </w:pPr>
      <w:r>
        <w:rPr/>
        <w:t>640.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Scholvar GP, Schwoeri LD, eds: Textbook of Family and Couples Therapy:</w:t>
      </w:r>
    </w:p>
    <w:p>
      <w:pPr>
        <w:pStyle w:val="PreformattedText"/>
        <w:bidi w:val="0"/>
        <w:jc w:val="left"/>
        <w:rPr/>
      </w:pPr>
      <w:r>
        <w:rPr/>
        <w:t>Clinical Applications. Washington, DC: American Psychiatric Publishing,</w:t>
      </w:r>
    </w:p>
    <w:p>
      <w:pPr>
        <w:pStyle w:val="PreformattedText"/>
        <w:bidi w:val="0"/>
        <w:jc w:val="left"/>
        <w:rPr/>
      </w:pPr>
      <w:r>
        <w:rPr/>
        <w:t>Inc.; 2003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Shadish WR, Ragsdale K, Glaser RR, et al: The efficacy and effectiveness</w:t>
      </w:r>
    </w:p>
    <w:p>
      <w:pPr>
        <w:pStyle w:val="PreformattedText"/>
        <w:bidi w:val="0"/>
        <w:jc w:val="left"/>
        <w:rPr/>
      </w:pPr>
      <w:r>
        <w:rPr/>
        <w:t>of marital and family therapy: A perspective from meta-analysis. J Marital</w:t>
      </w:r>
    </w:p>
    <w:p>
      <w:pPr>
        <w:pStyle w:val="PreformattedText"/>
        <w:bidi w:val="0"/>
        <w:jc w:val="left"/>
        <w:rPr/>
      </w:pPr>
      <w:r>
        <w:rPr/>
        <w:t>and Family Therapy. 1995; 21: 345-360.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Sprenkle D, Davis SD, Lebow JL: Common Factors in Couple and Family</w:t>
      </w:r>
    </w:p>
    <w:p>
      <w:pPr>
        <w:pStyle w:val="PreformattedText"/>
        <w:bidi w:val="0"/>
        <w:jc w:val="left"/>
        <w:rPr/>
      </w:pPr>
      <w:r>
        <w:rPr/>
        <w:t>Therapy: The Overlooked Foundation for Effective Practice. New York:</w:t>
      </w:r>
    </w:p>
    <w:p>
      <w:pPr>
        <w:pStyle w:val="PreformattedText"/>
        <w:bidi w:val="0"/>
        <w:jc w:val="left"/>
        <w:rPr/>
      </w:pPr>
      <w:r>
        <w:rPr/>
        <w:t>Guilford Press; 2009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Sprenkle DH, Blow A, Dickey M: Common factors and other non-</w:t>
      </w:r>
    </w:p>
    <w:p>
      <w:pPr>
        <w:pStyle w:val="PreformattedText"/>
        <w:bidi w:val="0"/>
        <w:jc w:val="left"/>
        <w:rPr/>
      </w:pPr>
      <w:r>
        <w:rPr/>
        <w:t>technique variables in marriage and family therapy. In: The heart and Soul</w:t>
      </w:r>
    </w:p>
    <w:p>
      <w:pPr>
        <w:pStyle w:val="PreformattedText"/>
        <w:bidi w:val="0"/>
        <w:jc w:val="left"/>
        <w:rPr/>
      </w:pPr>
      <w:r>
        <w:rPr/>
        <w:t>of Change: What Works in Therapy . Eds. Hubble MA, Duncan BL, Miller</w:t>
      </w:r>
    </w:p>
    <w:p>
      <w:pPr>
        <w:pStyle w:val="PreformattedText"/>
        <w:bidi w:val="0"/>
        <w:jc w:val="left"/>
        <w:rPr/>
      </w:pPr>
      <w:r>
        <w:rPr/>
        <w:t>SD, Washington, DC: American Psychological Association; 1999.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Waldron HB, Slesnick N, Brody JL, et al: Treatment outcomes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adolescent substance abuse at 3- and 7-month assessments. J Consulting</w:t>
      </w:r>
    </w:p>
    <w:p>
      <w:pPr>
        <w:pStyle w:val="PreformattedText"/>
        <w:bidi w:val="0"/>
        <w:jc w:val="left"/>
        <w:rPr/>
      </w:pPr>
      <w:r>
        <w:rPr/>
        <w:t>and Clin Psychology. 2001; 69: 802-813.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Weathers L, Liberman RL: Contingency contracting with families of</w:t>
      </w:r>
    </w:p>
    <w:p>
      <w:pPr>
        <w:pStyle w:val="PreformattedText"/>
        <w:bidi w:val="0"/>
        <w:jc w:val="left"/>
        <w:rPr/>
      </w:pPr>
      <w:r>
        <w:rPr/>
        <w:t>delinquent adolescents. Behavior Therapy. 1975; 6: 356-366.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 M, Epston D: Narrative Means to Therapeutic Ends . New York,</w:t>
      </w:r>
    </w:p>
    <w:p>
      <w:pPr>
        <w:pStyle w:val="PreformattedText"/>
        <w:bidi w:val="0"/>
        <w:jc w:val="left"/>
        <w:rPr/>
      </w:pPr>
      <w:r>
        <w:rPr/>
        <w:t>Norton; 1990.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White M: The externalizing of the problem and the reauthoring of lives and</w:t>
      </w:r>
    </w:p>
    <w:p>
      <w:pPr>
        <w:pStyle w:val="PreformattedText"/>
        <w:bidi w:val="0"/>
        <w:jc w:val="left"/>
        <w:rPr/>
      </w:pPr>
      <w:r>
        <w:rPr/>
        <w:t>relationships. Dulwich centre newsletter. Summer, 1988.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Zinner J, Shapiro S: Projective identification as a mode of perception and</w:t>
      </w:r>
    </w:p>
    <w:p>
      <w:pPr>
        <w:pStyle w:val="PreformattedText"/>
        <w:bidi w:val="0"/>
        <w:jc w:val="left"/>
        <w:rPr/>
      </w:pPr>
      <w:r>
        <w:rPr/>
        <w:t>behavior in families of adolescents. Int J Psychoanal. 1972; 53: 523-530.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KATHLEEN H. ULMAN, PHD AND ANNE ALONSO,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therapy group is a collection of patients selected and brought together by the</w:t>
      </w:r>
    </w:p>
    <w:p>
      <w:pPr>
        <w:pStyle w:val="PreformattedText"/>
        <w:bidi w:val="0"/>
        <w:jc w:val="left"/>
        <w:rPr/>
      </w:pPr>
      <w:r>
        <w:rPr/>
        <w:t>leader for a shared therapeutic goal.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Therapeutic aspects of groups:</w:t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Group therapy rests on the assumption that there are healing factors that</w:t>
      </w:r>
    </w:p>
    <w:p>
      <w:pPr>
        <w:pStyle w:val="PreformattedText"/>
        <w:bidi w:val="0"/>
        <w:jc w:val="left"/>
        <w:rPr/>
      </w:pPr>
      <w:r>
        <w:rPr/>
        <w:t>emerge and operate in all groups.</w:t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Groups can have a positive influence on distorted perceptions of others,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difficulties in communication, stereotyped behaviors, impulsive actions,</w:t>
      </w:r>
    </w:p>
    <w:p>
      <w:pPr>
        <w:pStyle w:val="PreformattedText"/>
        <w:bidi w:val="0"/>
        <w:jc w:val="left"/>
        <w:rPr/>
      </w:pPr>
      <w:r>
        <w:rPr/>
        <w:t>inadequately discharged affect, and alienation.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Some of the healing factors that apply to all group models are universality,</w:t>
      </w:r>
    </w:p>
    <w:p>
      <w:pPr>
        <w:pStyle w:val="PreformattedText"/>
        <w:bidi w:val="0"/>
        <w:jc w:val="left"/>
        <w:rPr/>
      </w:pPr>
      <w:r>
        <w:rPr/>
        <w:t>hope, identification, catharsis, imparting of information, contagion,</w:t>
      </w:r>
    </w:p>
    <w:p>
      <w:pPr>
        <w:pStyle w:val="PreformattedText"/>
        <w:bidi w:val="0"/>
        <w:jc w:val="left"/>
        <w:rPr/>
      </w:pPr>
      <w:r>
        <w:rPr/>
        <w:t>amplification of affect.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 of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 re-establish pre-morbid levels of functioning, to support targeted patient</w:t>
      </w:r>
    </w:p>
    <w:p>
      <w:pPr>
        <w:pStyle w:val="PreformattedText"/>
        <w:bidi w:val="0"/>
        <w:jc w:val="left"/>
        <w:rPr/>
      </w:pPr>
      <w:r>
        <w:rPr/>
        <w:t>populations, to provide relief from certain symptoms, and to encourage and</w:t>
      </w:r>
    </w:p>
    <w:p>
      <w:pPr>
        <w:pStyle w:val="PreformattedText"/>
        <w:bidi w:val="0"/>
        <w:jc w:val="left"/>
        <w:rPr/>
      </w:pPr>
      <w:r>
        <w:rPr/>
        <w:t>stimulate character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of Therapy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success of the group depends on the ability of the therapist to provide a</w:t>
      </w:r>
    </w:p>
    <w:p>
      <w:pPr>
        <w:pStyle w:val="PreformattedText"/>
        <w:bidi w:val="0"/>
        <w:jc w:val="left"/>
        <w:rPr/>
      </w:pPr>
      <w:r>
        <w:rPr/>
        <w:t>safe context and meaning for the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involves designing a contract around the group goal, carefully selecting</w:t>
      </w:r>
    </w:p>
    <w:p>
      <w:pPr>
        <w:pStyle w:val="PreformattedText"/>
        <w:bidi w:val="0"/>
        <w:jc w:val="left"/>
        <w:rPr/>
      </w:pPr>
      <w:r>
        <w:rPr/>
        <w:t>patients, and developing cohesion in the group. Cohesion is highly correlated</w:t>
      </w:r>
    </w:p>
    <w:p>
      <w:pPr>
        <w:pStyle w:val="PreformattedText"/>
        <w:bidi w:val="0"/>
        <w:jc w:val="left"/>
        <w:rPr/>
      </w:pPr>
      <w:r>
        <w:rPr/>
        <w:t>with patient satisfaction and positive therapeutic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Role of the Group Leader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leader must decide on the therapeutic underpinnings, membership, and</w:t>
      </w:r>
    </w:p>
    <w:p>
      <w:pPr>
        <w:pStyle w:val="PreformattedText"/>
        <w:bidi w:val="0"/>
        <w:jc w:val="left"/>
        <w:rPr/>
      </w:pPr>
      <w:r>
        <w:rPr/>
        <w:t>logistics, including co-therapy, concurrent therapy for the patient, and</w:t>
      </w:r>
    </w:p>
    <w:p>
      <w:pPr>
        <w:pStyle w:val="PreformattedText"/>
        <w:bidi w:val="0"/>
        <w:jc w:val="left"/>
        <w:rPr/>
      </w:pPr>
      <w:r>
        <w:rPr/>
        <w:t>confidentiality.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The leader’s stance must be consistent with the goals of the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The investment of sufficient time in the preparation of patients for a group</w:t>
      </w:r>
    </w:p>
    <w:p>
      <w:pPr>
        <w:pStyle w:val="PreformattedText"/>
        <w:bidi w:val="0"/>
        <w:jc w:val="left"/>
        <w:rPr/>
      </w:pPr>
      <w:r>
        <w:rPr/>
        <w:t>will improve the chances of a successful entry into the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The group leader should explore the patient’s fantasies and fears and past</w:t>
      </w:r>
    </w:p>
    <w:p>
      <w:pPr>
        <w:pStyle w:val="PreformattedText"/>
        <w:bidi w:val="0"/>
        <w:jc w:val="left"/>
        <w:rPr/>
      </w:pPr>
      <w:r>
        <w:rPr/>
        <w:t>and current relationships, explain how the group works, and define the role</w:t>
      </w:r>
    </w:p>
    <w:p>
      <w:pPr>
        <w:pStyle w:val="PreformattedText"/>
        <w:bidi w:val="0"/>
        <w:jc w:val="left"/>
        <w:rPr/>
      </w:pPr>
      <w:r>
        <w:rPr/>
        <w:t>of the therapist and the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Agreements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Agreements include expectations about regular attendance, the duration of the</w:t>
      </w:r>
    </w:p>
    <w:p>
      <w:pPr>
        <w:pStyle w:val="PreformattedText"/>
        <w:bidi w:val="0"/>
        <w:jc w:val="left"/>
        <w:rPr/>
      </w:pPr>
      <w:r>
        <w:rPr/>
        <w:t>group, the context of patients’ discussions, confidentiality, and financial</w:t>
      </w:r>
    </w:p>
    <w:p>
      <w:pPr>
        <w:pStyle w:val="PreformattedText"/>
        <w:bidi w:val="0"/>
        <w:jc w:val="left"/>
        <w:rPr/>
      </w:pPr>
      <w:r>
        <w:rPr/>
        <w:t>responsibilities.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Authority and Group Leadership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leader must exercise authority over each part of the agreement if the group</w:t>
      </w:r>
    </w:p>
    <w:p>
      <w:pPr>
        <w:pStyle w:val="PreformattedText"/>
        <w:bidi w:val="0"/>
        <w:jc w:val="left"/>
        <w:rPr/>
      </w:pPr>
      <w:r>
        <w:rPr/>
        <w:t>is to be safe and containing.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leader is in charge of administrative functions, such as inclusion/exclusion</w:t>
      </w:r>
    </w:p>
    <w:p>
      <w:pPr>
        <w:pStyle w:val="PreformattedText"/>
        <w:bidi w:val="0"/>
        <w:jc w:val="left"/>
        <w:rPr/>
      </w:pPr>
      <w:r>
        <w:rPr/>
        <w:t>and finances.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clearer the leader is about boundaries the safer it is for the group members</w:t>
      </w:r>
    </w:p>
    <w:p>
      <w:pPr>
        <w:pStyle w:val="PreformattedText"/>
        <w:bidi w:val="0"/>
        <w:jc w:val="left"/>
        <w:rPr/>
      </w:pPr>
      <w:r>
        <w:rPr/>
        <w:t>to work in the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leader is not a group member.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leader must maintain a stance of neutrality, restraint, warmth, and</w:t>
      </w:r>
    </w:p>
    <w:p>
      <w:pPr>
        <w:pStyle w:val="PreformattedText"/>
        <w:bidi w:val="0"/>
        <w:jc w:val="left"/>
        <w:rPr/>
      </w:pPr>
      <w:r>
        <w:rPr/>
        <w:t>acceptance.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Selection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Psychodynamic groups should have a similar level of ego development.</w:t>
      </w:r>
    </w:p>
    <w:p>
      <w:pPr>
        <w:pStyle w:val="PreformattedText"/>
        <w:bidi w:val="0"/>
        <w:jc w:val="left"/>
        <w:rPr/>
      </w:pPr>
      <w:r>
        <w:rPr/>
        <w:t>e Specific symptom groups define the membership of the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Support groups are used to re-establish pre-morbid levels of functioning. These</w:t>
      </w:r>
    </w:p>
    <w:p>
      <w:pPr>
        <w:pStyle w:val="PreformattedText"/>
        <w:bidi w:val="0"/>
        <w:jc w:val="left"/>
        <w:rPr/>
      </w:pPr>
      <w:r>
        <w:rPr/>
        <w:t>are often used in psychiatric inpatient units and partial hospitalization</w:t>
      </w:r>
    </w:p>
    <w:p>
      <w:pPr>
        <w:pStyle w:val="PreformattedText"/>
        <w:bidi w:val="0"/>
        <w:jc w:val="left"/>
        <w:rPr/>
      </w:pPr>
      <w:r>
        <w:rPr/>
        <w:t>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groups for specific populations (e.g., patients with cancer, diabetes,</w:t>
      </w:r>
    </w:p>
    <w:p>
      <w:pPr>
        <w:pStyle w:val="PreformattedText"/>
        <w:bidi w:val="0"/>
        <w:jc w:val="left"/>
        <w:rPr/>
      </w:pPr>
      <w:r>
        <w:rPr/>
        <w:t>or acquired immunodeficiency syndrome).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Groups exist for specific symptoms and conditions (e.g., anxiety, depression,</w:t>
      </w:r>
    </w:p>
    <w:p>
      <w:pPr>
        <w:pStyle w:val="PreformattedText"/>
        <w:bidi w:val="0"/>
        <w:jc w:val="left"/>
        <w:rPr/>
      </w:pPr>
      <w:r>
        <w:rPr/>
        <w:t>eating disorders).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Contraindications to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who are schizoidal, paranoid, or actively manic.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While the leader is bound by confidentiality, group members not; however, the</w:t>
      </w:r>
    </w:p>
    <w:p>
      <w:pPr>
        <w:pStyle w:val="PreformattedText"/>
        <w:bidi w:val="0"/>
        <w:jc w:val="left"/>
        <w:rPr/>
      </w:pPr>
      <w:r>
        <w:rPr/>
        <w:t>leader can ask for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Training and Supervision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Formal training is essential to lead all types of therapy groups.</w:t>
      </w:r>
    </w:p>
    <w:p>
      <w:pPr>
        <w:pStyle w:val="PreformattedText"/>
        <w:bidi w:val="0"/>
        <w:jc w:val="left"/>
        <w:rPr/>
      </w:pPr>
      <w:r>
        <w:rPr/>
        <w:t>e Supervision is important for newly-trained group therapists.</w:t>
      </w:r>
    </w:p>
    <w:p>
      <w:pPr>
        <w:pStyle w:val="PreformattedText"/>
        <w:bidi w:val="0"/>
        <w:jc w:val="left"/>
        <w:rPr/>
      </w:pPr>
      <w:r>
        <w:rPr/>
        <w:t>e Consultation important for all group therapists.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People thrive in a community that values their participation and protects their</w:t>
      </w:r>
    </w:p>
    <w:p>
      <w:pPr>
        <w:pStyle w:val="PreformattedText"/>
        <w:bidi w:val="0"/>
        <w:jc w:val="left"/>
        <w:rPr/>
      </w:pPr>
      <w:r>
        <w:rPr/>
        <w:t>dignity. The stresses that impinge on individuals are defined in part by their</w:t>
      </w:r>
    </w:p>
    <w:p>
      <w:pPr>
        <w:pStyle w:val="PreformattedText"/>
        <w:bidi w:val="0"/>
        <w:jc w:val="left"/>
        <w:rPr/>
      </w:pPr>
      <w:r>
        <w:rPr/>
        <w:t>biology, in part by their family dynamics, and also by the culture in which they</w:t>
      </w:r>
    </w:p>
    <w:p>
      <w:pPr>
        <w:pStyle w:val="PreformattedText"/>
        <w:bidi w:val="0"/>
        <w:jc w:val="left"/>
        <w:rPr/>
      </w:pPr>
      <w:r>
        <w:rPr/>
        <w:t>live. The integration of mind, body, and social context is vulnerable to assault</w:t>
      </w:r>
    </w:p>
    <w:p>
      <w:pPr>
        <w:pStyle w:val="PreformattedText"/>
        <w:bidi w:val="0"/>
        <w:jc w:val="left"/>
        <w:rPr/>
      </w:pPr>
      <w:r>
        <w:rPr/>
        <w:t>from problems in any one of these dimensions. Group psychotherapy offers the</w:t>
      </w:r>
    </w:p>
    <w:p>
      <w:pPr>
        <w:pStyle w:val="PreformattedText"/>
        <w:bidi w:val="0"/>
        <w:jc w:val="left"/>
        <w:rPr/>
      </w:pPr>
      <w:r>
        <w:rPr/>
        <w:t>opportunity for purposefully created, closely observed, and skillfully-guided</w:t>
      </w:r>
    </w:p>
    <w:p>
      <w:pPr>
        <w:pStyle w:val="PreformattedText"/>
        <w:bidi w:val="0"/>
        <w:jc w:val="left"/>
        <w:rPr/>
      </w:pPr>
      <w:r>
        <w:rPr/>
        <w:t>interpersonal interaction. Such interactions can positively influence the countless</w:t>
      </w:r>
    </w:p>
    <w:p>
      <w:pPr>
        <w:pStyle w:val="PreformattedText"/>
        <w:bidi w:val="0"/>
        <w:jc w:val="left"/>
        <w:rPr/>
      </w:pPr>
      <w:r>
        <w:rPr/>
        <w:t>varieties of human distress and malfunction. Distorted perceptions of others,</w:t>
      </w:r>
    </w:p>
    <w:p>
      <w:pPr>
        <w:pStyle w:val="PreformattedText"/>
        <w:bidi w:val="0"/>
        <w:jc w:val="left"/>
        <w:rPr/>
      </w:pPr>
      <w:r>
        <w:rPr/>
        <w:t>insufficient communications, inadequately-discharged affects, stereotyped</w:t>
      </w:r>
    </w:p>
    <w:p>
      <w:pPr>
        <w:pStyle w:val="PreformattedText"/>
        <w:bidi w:val="0"/>
        <w:jc w:val="left"/>
        <w:rPr/>
      </w:pPr>
      <w:r>
        <w:rPr/>
        <w:t>behaviors, impulsive actions, and alienation can all be addressed and modified</w:t>
      </w:r>
    </w:p>
    <w:p>
      <w:pPr>
        <w:pStyle w:val="PreformattedText"/>
        <w:bidi w:val="0"/>
        <w:jc w:val="left"/>
        <w:rPr/>
      </w:pPr>
      <w:r>
        <w:rPr/>
        <w:t>within a therapeutic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 Groups: 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therapy group is a collection of patients selected and brought together by the</w:t>
      </w:r>
    </w:p>
    <w:p>
      <w:pPr>
        <w:pStyle w:val="PreformattedText"/>
        <w:bidi w:val="0"/>
        <w:jc w:val="left"/>
        <w:rPr/>
      </w:pPr>
      <w:r>
        <w:rPr/>
        <w:t>leader for a shared therapeutic goal.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Therapeutic Assumptions</w:t>
      </w:r>
    </w:p>
    <w:p>
      <w:pPr>
        <w:pStyle w:val="PreformattedText"/>
        <w:bidi w:val="0"/>
        <w:jc w:val="left"/>
        <w:rPr/>
      </w:pPr>
      <w:r>
        <w:rPr/>
        <w:t>Group therapy rests on some common assumptions across the whole panoply</w:t>
      </w:r>
    </w:p>
    <w:p>
      <w:pPr>
        <w:pStyle w:val="PreformattedText"/>
        <w:bidi w:val="0"/>
        <w:jc w:val="left"/>
        <w:rPr/>
      </w:pPr>
      <w:r>
        <w:rPr/>
        <w:t>of therapeutic groups.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universal and primary need for attachment: The need for attachment is</w:t>
      </w:r>
    </w:p>
    <w:p>
      <w:pPr>
        <w:pStyle w:val="PreformattedText"/>
        <w:bidi w:val="0"/>
        <w:jc w:val="left"/>
        <w:rPr/>
      </w:pPr>
      <w:r>
        <w:rPr/>
        <w:t>seen as primary by a whole host of group theorists; the press for belonging is</w:t>
      </w:r>
    </w:p>
    <w:p>
      <w:pPr>
        <w:pStyle w:val="PreformattedText"/>
        <w:bidi w:val="0"/>
        <w:jc w:val="left"/>
        <w:rPr/>
      </w:pPr>
      <w:r>
        <w:rPr/>
        <w:t>that which yields a sense of cohesion that can help the individual stay with the</w:t>
      </w:r>
    </w:p>
    <w:p>
      <w:pPr>
        <w:pStyle w:val="PreformattedText"/>
        <w:bidi w:val="0"/>
        <w:jc w:val="left"/>
        <w:rPr/>
      </w:pPr>
      <w:r>
        <w:rPr/>
        <w:t>anxious new moments in a group of strangers.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Contagion: For better and for worse, people who want to belong to a cohesive</w:t>
      </w:r>
    </w:p>
    <w:p>
      <w:pPr>
        <w:pStyle w:val="PreformattedText"/>
        <w:bidi w:val="0"/>
        <w:jc w:val="left"/>
        <w:rPr/>
      </w:pPr>
      <w:r>
        <w:rPr/>
        <w:t>community are apt to mimic and identify with the feelings and beliefs of other</w:t>
      </w:r>
    </w:p>
    <w:p>
      <w:pPr>
        <w:pStyle w:val="PreformattedText"/>
        <w:bidi w:val="0"/>
        <w:jc w:val="left"/>
        <w:rPr/>
      </w:pPr>
      <w:r>
        <w:rPr/>
        <w:t>members of that community. At its best, this process allows for new</w:t>
      </w:r>
    </w:p>
    <w:p>
      <w:pPr>
        <w:pStyle w:val="PreformattedText"/>
        <w:bidi w:val="0"/>
        <w:jc w:val="left"/>
        <w:rPr/>
      </w:pPr>
      <w:r>
        <w:rPr/>
        <w:t>interpersonal learning; at its worst, it raises the specter of dangerous mobs.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Amplification: An increasing exposure to feelings, needs, and drives increases</w:t>
      </w:r>
    </w:p>
    <w:p>
      <w:pPr>
        <w:pStyle w:val="PreformattedText"/>
        <w:bidi w:val="0"/>
        <w:jc w:val="left"/>
        <w:rPr/>
      </w:pPr>
      <w:r>
        <w:rPr/>
        <w:t>the individual’s awareness of his or her own passions and allows for a more</w:t>
      </w:r>
    </w:p>
    <w:p>
      <w:pPr>
        <w:pStyle w:val="PreformattedText"/>
        <w:bidi w:val="0"/>
        <w:jc w:val="left"/>
        <w:rPr/>
      </w:pPr>
      <w:r>
        <w:rPr/>
        <w:t>direct and conscious management of those impulses.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Intimate exchanges: Of necessity, the members of a cohesive group</w:t>
      </w:r>
    </w:p>
    <w:p>
      <w:pPr>
        <w:pStyle w:val="PreformattedText"/>
        <w:bidi w:val="0"/>
        <w:jc w:val="left"/>
        <w:rPr/>
      </w:pPr>
      <w:r>
        <w:rPr/>
        <w:t>experience their own approaches to intimacy with others and with the self, and</w:t>
      </w:r>
    </w:p>
    <w:p>
      <w:pPr>
        <w:pStyle w:val="PreformattedText"/>
        <w:bidi w:val="0"/>
        <w:jc w:val="left"/>
        <w:rPr/>
      </w:pPr>
      <w:r>
        <w:rPr/>
        <w:t>receive immediate feedback on the impact they have on important others in</w:t>
      </w:r>
    </w:p>
    <w:p>
      <w:pPr>
        <w:pStyle w:val="PreformattedText"/>
        <w:bidi w:val="0"/>
        <w:jc w:val="left"/>
        <w:rPr/>
      </w:pPr>
      <w:r>
        <w:rPr/>
        <w:t>their surround.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Intimate Exchanges: Healing Effects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Close interactions between the members of a group yield beneficial effects by</w:t>
      </w:r>
    </w:p>
    <w:p>
      <w:pPr>
        <w:pStyle w:val="PreformattedText"/>
        <w:bidi w:val="0"/>
        <w:jc w:val="left"/>
        <w:rPr/>
      </w:pPr>
      <w:r>
        <w:rPr/>
        <w:t>generating interpersonal situations that reduce isolation, diminish shame, evoke</w:t>
      </w:r>
    </w:p>
    <w:p>
      <w:pPr>
        <w:pStyle w:val="PreformattedText"/>
        <w:bidi w:val="0"/>
        <w:jc w:val="left"/>
        <w:rPr/>
      </w:pPr>
      <w:r>
        <w:rPr/>
        <w:t>early familial interactions and feelings, expand the individual’s emotional and</w:t>
      </w:r>
    </w:p>
    <w:p>
      <w:pPr>
        <w:pStyle w:val="PreformattedText"/>
        <w:bidi w:val="0"/>
        <w:jc w:val="left"/>
        <w:rPr/>
      </w:pPr>
      <w:r>
        <w:rPr/>
        <w:t>behavioral repertoire, provide support and empathic confrontation, and help</w:t>
      </w:r>
    </w:p>
    <w:p>
      <w:pPr>
        <w:pStyle w:val="PreformattedText"/>
        <w:bidi w:val="0"/>
        <w:jc w:val="left"/>
        <w:rPr/>
      </w:pPr>
      <w:r>
        <w:rPr/>
        <w:t>people grieve.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Therapeutic Aspects of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Whatever the model, group therapy rests on the assumptions that there are</w:t>
      </w:r>
    </w:p>
    <w:p>
      <w:pPr>
        <w:pStyle w:val="PreformattedText"/>
        <w:bidi w:val="0"/>
        <w:jc w:val="left"/>
        <w:rPr/>
      </w:pPr>
      <w:r>
        <w:rPr/>
        <w:t>healing factors that emerge and operate in all groups, and that some of these can</w:t>
      </w:r>
    </w:p>
    <w:p>
      <w:pPr>
        <w:pStyle w:val="PreformattedText"/>
        <w:bidi w:val="0"/>
        <w:jc w:val="left"/>
        <w:rPr/>
      </w:pPr>
      <w:r>
        <w:rPr/>
        <w:t>be brought into play to allow the individual within the group to grow and</w:t>
      </w:r>
    </w:p>
    <w:p>
      <w:pPr>
        <w:pStyle w:val="PreformattedText"/>
        <w:bidi w:val="0"/>
        <w:jc w:val="left"/>
        <w:rPr/>
      </w:pPr>
      <w:r>
        <w:rPr/>
        <w:t>develop beyond the constrictions in life that brought that person into treatment.</w:t>
      </w:r>
    </w:p>
    <w:p>
      <w:pPr>
        <w:pStyle w:val="PreformattedText"/>
        <w:bidi w:val="0"/>
        <w:jc w:val="left"/>
        <w:rPr/>
      </w:pPr>
      <w:r>
        <w:rPr/>
        <w:t>Whereas some group theorists rely on a cluster of factors relevant to their</w:t>
      </w:r>
    </w:p>
    <w:p>
      <w:pPr>
        <w:pStyle w:val="PreformattedText"/>
        <w:bidi w:val="0"/>
        <w:jc w:val="left"/>
        <w:rPr/>
      </w:pPr>
      <w:r>
        <w:rPr/>
        <w:t>models of the mind and of pathology, all utilize some of the whole group of</w:t>
      </w:r>
    </w:p>
    <w:p>
      <w:pPr>
        <w:pStyle w:val="PreformattedText"/>
        <w:bidi w:val="0"/>
        <w:jc w:val="left"/>
        <w:rPr/>
      </w:pPr>
      <w:r>
        <w:rPr/>
        <w:t>therapeutic factors identified in Tables 66-1 and 66-2.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66-1: Comparison of Different Types of 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Frequency 3-5 times/week Once/week 1-3 times/week Once/week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Duration 1 week to 6 months | Up to 6 months or more |1—3+ years Up to 6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Acute or chronic Shared universal Neurotic disorders and Phobias, compulsive</w:t>
      </w:r>
    </w:p>
    <w:p>
      <w:pPr>
        <w:pStyle w:val="PreformattedText"/>
        <w:bidi w:val="0"/>
        <w:jc w:val="left"/>
        <w:rPr/>
      </w:pPr>
      <w:r>
        <w:rPr/>
        <w:t>major mental illness | dilemmas borderline states problems, etc.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Pre-group Sometimes Usually Always Usually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screening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Content focus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Extent and impact</w:t>
      </w:r>
    </w:p>
    <w:p>
      <w:pPr>
        <w:pStyle w:val="PreformattedText"/>
        <w:bidi w:val="0"/>
        <w:jc w:val="left"/>
        <w:rPr/>
      </w:pPr>
      <w:r>
        <w:rPr/>
        <w:t>of illness; plan for</w:t>
      </w:r>
    </w:p>
    <w:p>
      <w:pPr>
        <w:pStyle w:val="PreformattedText"/>
        <w:bidi w:val="0"/>
        <w:jc w:val="left"/>
        <w:rPr/>
      </w:pPr>
      <w:r>
        <w:rPr/>
        <w:t>returm to baseline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Symptoms, loss, life</w:t>
      </w:r>
    </w:p>
    <w:p>
      <w:pPr>
        <w:pStyle w:val="PreformattedText"/>
        <w:bidi w:val="0"/>
        <w:jc w:val="left"/>
        <w:rPr/>
      </w:pPr>
      <w:r>
        <w:rPr/>
        <w:t>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Present and past life</w:t>
      </w:r>
    </w:p>
    <w:p>
      <w:pPr>
        <w:pStyle w:val="PreformattedText"/>
        <w:bidi w:val="0"/>
        <w:jc w:val="left"/>
        <w:rPr/>
      </w:pPr>
      <w:r>
        <w:rPr/>
        <w:t>situations; intra-group and</w:t>
      </w:r>
    </w:p>
    <w:p>
      <w:pPr>
        <w:pStyle w:val="PreformattedText"/>
        <w:bidi w:val="0"/>
        <w:jc w:val="left"/>
        <w:rPr/>
      </w:pPr>
      <w:r>
        <w:rPr/>
        <w:t>extra-group relationships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distortions,</w:t>
      </w:r>
    </w:p>
    <w:p>
      <w:pPr>
        <w:pStyle w:val="PreformattedText"/>
        <w:bidi w:val="0"/>
        <w:jc w:val="left"/>
        <w:rPr/>
      </w:pPr>
      <w:r>
        <w:rPr/>
        <w:t>specific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outside of group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Transference Positive institutional | Positive transference Positive and negative to Positive relationship to</w:t>
      </w:r>
    </w:p>
    <w:p>
      <w:pPr>
        <w:pStyle w:val="PreformattedText"/>
        <w:bidi w:val="0"/>
        <w:jc w:val="left"/>
        <w:rPr/>
      </w:pPr>
      <w:r>
        <w:rPr/>
        <w:t>encouraged encouraged to promote _| leader and members, leader fostered; no</w:t>
      </w:r>
    </w:p>
    <w:p>
      <w:pPr>
        <w:pStyle w:val="PreformattedText"/>
        <w:bidi w:val="0"/>
        <w:jc w:val="left"/>
        <w:rPr/>
      </w:pPr>
      <w:r>
        <w:rPr/>
        <w:t>improved functioning evoked and analyzed examination of</w:t>
      </w:r>
    </w:p>
    <w:p>
      <w:pPr>
        <w:pStyle w:val="PreformattedText"/>
        <w:bidi w:val="0"/>
        <w:jc w:val="left"/>
        <w:rPr/>
      </w:pPr>
      <w:r>
        <w:rPr/>
        <w:t>transference</w:t>
      </w:r>
    </w:p>
    <w:p>
      <w:pPr>
        <w:pStyle w:val="PreformattedText"/>
        <w:bidi w:val="0"/>
        <w:jc w:val="left"/>
        <w:rPr/>
      </w:pPr>
      <w:r>
        <w:rPr/>
        <w:t>Therapist Empathy and reality | Strengthen existing Challenge defenses, reduce | Create new options, active</w:t>
      </w:r>
    </w:p>
    <w:p>
      <w:pPr>
        <w:pStyle w:val="PreformattedText"/>
        <w:bidi w:val="0"/>
        <w:jc w:val="left"/>
        <w:rPr/>
      </w:pPr>
      <w:r>
        <w:rPr/>
        <w:t>activity testing defenses by actively shame, interpret and directive</w:t>
      </w:r>
    </w:p>
    <w:p>
      <w:pPr>
        <w:pStyle w:val="PreformattedText"/>
        <w:bidi w:val="0"/>
        <w:jc w:val="left"/>
        <w:rPr/>
      </w:pPr>
      <w:r>
        <w:rPr/>
        <w:t>giving advice and unconscious conflict</w:t>
      </w:r>
    </w:p>
    <w:p>
      <w:pPr>
        <w:pStyle w:val="PreformattedText"/>
        <w:bidi w:val="0"/>
        <w:jc w:val="left"/>
        <w:rPr/>
      </w:pPr>
      <w:r>
        <w:rPr/>
        <w:t>support</w:t>
      </w:r>
    </w:p>
    <w:p>
      <w:pPr>
        <w:pStyle w:val="PreformattedText"/>
        <w:bidi w:val="0"/>
        <w:jc w:val="left"/>
        <w:rPr/>
      </w:pPr>
      <w:r>
        <w:rPr/>
        <w:t>Interaction Encouraged Encouraged Discouraged Variable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Re-constitute</w:t>
      </w:r>
    </w:p>
    <w:p>
      <w:pPr>
        <w:pStyle w:val="PreformattedText"/>
        <w:bidi w:val="0"/>
        <w:jc w:val="left"/>
        <w:rPr/>
      </w:pPr>
      <w:r>
        <w:rPr/>
        <w:t>defenses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Better adaptation to</w:t>
      </w:r>
    </w:p>
    <w:p>
      <w:pPr>
        <w:pStyle w:val="PreformattedText"/>
        <w:bidi w:val="0"/>
        <w:jc w:val="left"/>
        <w:rPr/>
      </w:pPr>
      <w:r>
        <w:rPr/>
        <w:t>environment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Re-construction of</w:t>
      </w:r>
    </w:p>
    <w:p>
      <w:pPr>
        <w:pStyle w:val="PreformattedText"/>
        <w:bidi w:val="0"/>
        <w:jc w:val="left"/>
        <w:rPr/>
      </w:pPr>
      <w:r>
        <w:rPr/>
        <w:t>personality dynamics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Relief of specific</w:t>
      </w:r>
    </w:p>
    <w:p>
      <w:pPr>
        <w:pStyle w:val="PreformattedText"/>
        <w:bidi w:val="0"/>
        <w:jc w:val="left"/>
        <w:rPr/>
      </w:pPr>
      <w:r>
        <w:rPr/>
        <w:t>psychiatric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66-2: Some Therapeutic Factors in 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Acceptance |The feeling of being accepted by other members of the group; differences of opinion are tolerated, and there</w:t>
      </w:r>
    </w:p>
    <w:p>
      <w:pPr>
        <w:pStyle w:val="PreformattedText"/>
        <w:bidi w:val="0"/>
        <w:jc w:val="left"/>
        <w:rPr/>
      </w:pPr>
      <w:r>
        <w:rPr/>
        <w:t>is an absence of censure.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Altruism The act of one member’s being of help to another; putting another person’s need before one’s own and</w:t>
      </w:r>
    </w:p>
    <w:p>
      <w:pPr>
        <w:pStyle w:val="PreformattedText"/>
        <w:bidi w:val="0"/>
        <w:jc w:val="left"/>
        <w:rPr/>
      </w:pPr>
      <w:r>
        <w:rPr/>
        <w:t>learning that there is value in giving to others. The term was originated by August Comte (1798-1957), and</w:t>
      </w:r>
    </w:p>
    <w:p>
      <w:pPr>
        <w:pStyle w:val="PreformattedText"/>
        <w:bidi w:val="0"/>
        <w:jc w:val="left"/>
        <w:rPr/>
      </w:pPr>
      <w:r>
        <w:rPr/>
        <w:t>Freud believed it was a major factor in establishing group cohesion and community feeling.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Cohesion The sense that the group is working together toward a common goal; also referred to as a sense of “we-</w:t>
      </w:r>
    </w:p>
    <w:p>
      <w:pPr>
        <w:pStyle w:val="PreformattedText"/>
        <w:bidi w:val="0"/>
        <w:jc w:val="left"/>
        <w:rPr/>
      </w:pPr>
      <w:r>
        <w:rPr/>
        <w:t>ness;” believed to be the most important factor related to positive therapeutic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Contagion The process in which the expression of emotion by one member stimulates the awareness of a similar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emotion in another member.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Corrective familial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Experience |The group re-creates the family of origin for some members who can work through original conflicts</w:t>
      </w:r>
    </w:p>
    <w:p>
      <w:pPr>
        <w:pStyle w:val="PreformattedText"/>
        <w:bidi w:val="0"/>
        <w:jc w:val="left"/>
        <w:rPr/>
      </w:pPr>
      <w:r>
        <w:rPr/>
        <w:t>psychologically through group interaction (e.g., sibling rivalry, anger toward parents).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Empathy A capacity of a group member to put himself or herself into the psychological frame of reference of another</w:t>
      </w:r>
    </w:p>
    <w:p>
      <w:pPr>
        <w:pStyle w:val="PreformattedText"/>
        <w:bidi w:val="0"/>
        <w:jc w:val="left"/>
        <w:rPr/>
      </w:pPr>
      <w:r>
        <w:rPr/>
        <w:t>group member and thereby understand his or her thinking, feeling, or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Imitation The conclusion emulation or modeling of one’s behavior after that of another (also called role modeling);</w:t>
      </w:r>
    </w:p>
    <w:p>
      <w:pPr>
        <w:pStyle w:val="PreformattedText"/>
        <w:bidi w:val="0"/>
        <w:jc w:val="left"/>
        <w:rPr/>
      </w:pPr>
      <w:r>
        <w:rPr/>
        <w:t>also known as spectator therapy, as one patient learns from another.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Insight Conscious awareness and understanding of one’s own psychodynamics and symptoms of maladaptive</w:t>
      </w:r>
    </w:p>
    <w:p>
      <w:pPr>
        <w:pStyle w:val="PreformattedText"/>
        <w:bidi w:val="0"/>
        <w:jc w:val="left"/>
        <w:rPr/>
      </w:pPr>
      <w:r>
        <w:rPr/>
        <w:t>behavior. Most therapists distinguish two types: (1) intellectual insight—knowledge and awareness without</w:t>
      </w:r>
    </w:p>
    <w:p>
      <w:pPr>
        <w:pStyle w:val="PreformattedText"/>
        <w:bidi w:val="0"/>
        <w:jc w:val="left"/>
        <w:rPr/>
      </w:pPr>
      <w:r>
        <w:rPr/>
        <w:t>any changes in maladaptive behavior; (2) emotional insight—awareness and understanding leading to</w:t>
      </w:r>
    </w:p>
    <w:p>
      <w:pPr>
        <w:pStyle w:val="PreformattedText"/>
        <w:bidi w:val="0"/>
        <w:jc w:val="left"/>
        <w:rPr/>
      </w:pPr>
      <w:r>
        <w:rPr/>
        <w:t>positive changes in personality and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Inspiration |The process of imparting a sense of optimism to group members; the ability to recognize that one has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capacity to overcome problems; also known as instillation of hope.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Interpretation | The process during which the group leader formulates the meaning or significance of a patient’s resistance,</w:t>
      </w:r>
    </w:p>
    <w:p>
      <w:pPr>
        <w:pStyle w:val="PreformattedText"/>
        <w:bidi w:val="0"/>
        <w:jc w:val="left"/>
        <w:rPr/>
      </w:pPr>
      <w:r>
        <w:rPr/>
        <w:t>defenses, and symbols; the result is that the patient develops a cognitive framework within which to</w:t>
      </w:r>
    </w:p>
    <w:p>
      <w:pPr>
        <w:pStyle w:val="PreformattedText"/>
        <w:bidi w:val="0"/>
        <w:jc w:val="left"/>
        <w:rPr/>
      </w:pPr>
      <w:r>
        <w:rPr/>
        <w:t>understand his or her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Learning Patients acquire knowledge about new areas, such as social skills and sexual behavior; they receive advice,</w:t>
      </w:r>
    </w:p>
    <w:p>
      <w:pPr>
        <w:pStyle w:val="PreformattedText"/>
        <w:bidi w:val="0"/>
        <w:jc w:val="left"/>
        <w:rPr/>
      </w:pPr>
      <w:r>
        <w:rPr/>
        <w:t>obtain guidance, attempt to influence, and are influenced by other group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Reality Ability of the person to evaluate objectively the world outside the self; includes the capacity to perceive</w:t>
      </w:r>
    </w:p>
    <w:p>
      <w:pPr>
        <w:pStyle w:val="PreformattedText"/>
        <w:bidi w:val="0"/>
        <w:jc w:val="left"/>
        <w:rPr/>
      </w:pPr>
      <w:r>
        <w:rPr/>
        <w:t>testing oneself and other group members accurately.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Ventilation |The expression of suppressed feelings, ideas, or events to other group members; the sharing of personal</w:t>
      </w:r>
    </w:p>
    <w:p>
      <w:pPr>
        <w:pStyle w:val="PreformattedText"/>
        <w:bidi w:val="0"/>
        <w:jc w:val="left"/>
        <w:rPr/>
      </w:pPr>
      <w:r>
        <w:rPr/>
        <w:t>secrets that ameliorate a sense of sin or guilt (also referred to as self-disclosure)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Creation and Goals of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Planning and Organizing a Group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Before approaching the concrete work of planning and organizing a</w:t>
      </w:r>
    </w:p>
    <w:p>
      <w:pPr>
        <w:pStyle w:val="PreformattedText"/>
        <w:bidi w:val="0"/>
        <w:jc w:val="left"/>
        <w:rPr/>
      </w:pPr>
      <w:r>
        <w:rPr/>
        <w:t>psychotherapy group, the goals of the group must be clearly understood and</w:t>
      </w:r>
    </w:p>
    <w:p>
      <w:pPr>
        <w:pStyle w:val="PreformattedText"/>
        <w:bidi w:val="0"/>
        <w:jc w:val="left"/>
        <w:rPr/>
      </w:pPr>
      <w:r>
        <w:rPr/>
        <w:t>developed by the leader. These goals in turn will be dependent on the setting, the</w:t>
      </w:r>
    </w:p>
    <w:p>
      <w:pPr>
        <w:pStyle w:val="PreformattedText"/>
        <w:bidi w:val="0"/>
        <w:jc w:val="left"/>
        <w:rPr/>
      </w:pPr>
      <w:r>
        <w:rPr/>
        <w:t>population, the time available for treatment, and the training and capacity of the</w:t>
      </w:r>
    </w:p>
    <w:p>
      <w:pPr>
        <w:pStyle w:val="PreformattedText"/>
        <w:bidi w:val="0"/>
        <w:jc w:val="left"/>
        <w:rPr/>
      </w:pPr>
      <w:r>
        <w:rPr/>
        <w:t>leader(s).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 of Groups</w:t>
      </w:r>
    </w:p>
    <w:p>
      <w:pPr>
        <w:pStyle w:val="PreformattedText"/>
        <w:bidi w:val="0"/>
        <w:jc w:val="left"/>
        <w:rPr/>
      </w:pPr>
      <w:r>
        <w:rPr/>
        <w:t>Therapists form groups for a wide range of therapeutic purposes. Several are</w:t>
      </w:r>
    </w:p>
    <w:p>
      <w:pPr>
        <w:pStyle w:val="PreformattedText"/>
        <w:bidi w:val="0"/>
        <w:jc w:val="left"/>
        <w:rPr/>
      </w:pPr>
      <w:r>
        <w:rPr/>
        <w:t>worth noting.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Re-Establish Pre-Morbid Levels of Functioning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People in acute distress often find support in groups that have as their main</w:t>
      </w:r>
    </w:p>
    <w:p>
      <w:pPr>
        <w:pStyle w:val="PreformattedText"/>
        <w:bidi w:val="0"/>
        <w:jc w:val="left"/>
        <w:rPr/>
      </w:pPr>
      <w:r>
        <w:rPr/>
        <w:t>goal a re-establishment of a person’s equilibrium. Patients who have suffered a</w:t>
      </w:r>
    </w:p>
    <w:p>
      <w:pPr>
        <w:pStyle w:val="PreformattedText"/>
        <w:bidi w:val="0"/>
        <w:jc w:val="left"/>
        <w:rPr/>
      </w:pPr>
      <w:r>
        <w:rPr/>
        <w:t>breakdown of their lives and who have needed hospitalization can utilize groups</w:t>
      </w:r>
    </w:p>
    <w:p>
      <w:pPr>
        <w:pStyle w:val="PreformattedText"/>
        <w:bidi w:val="0"/>
        <w:jc w:val="left"/>
        <w:rPr/>
      </w:pPr>
      <w:r>
        <w:rPr/>
        <w:t>within an inpatient or partial hospital setting. These groups have as their primary</w:t>
      </w:r>
    </w:p>
    <w:p>
      <w:pPr>
        <w:pStyle w:val="PreformattedText"/>
        <w:bidi w:val="0"/>
        <w:jc w:val="left"/>
        <w:rPr/>
      </w:pPr>
      <w:r>
        <w:rPr/>
        <w:t>focus the re-structuring of a patient’s sensorium, the management of acute</w:t>
      </w:r>
    </w:p>
    <w:p>
      <w:pPr>
        <w:pStyle w:val="PreformattedText"/>
        <w:bidi w:val="0"/>
        <w:jc w:val="left"/>
        <w:rPr/>
      </w:pPr>
      <w:r>
        <w:rPr/>
        <w:t>distress, and planning for a return to the community. These patients also need</w:t>
      </w:r>
    </w:p>
    <w:p>
      <w:pPr>
        <w:pStyle w:val="PreformattedText"/>
        <w:bidi w:val="0"/>
        <w:jc w:val="left"/>
        <w:rPr/>
      </w:pPr>
      <w:r>
        <w:rPr/>
        <w:t>help in dealing with the shameful consequences of hospitalization, and with the</w:t>
      </w:r>
    </w:p>
    <w:p>
      <w:pPr>
        <w:pStyle w:val="PreformattedText"/>
        <w:bidi w:val="0"/>
        <w:jc w:val="left"/>
        <w:rPr/>
      </w:pPr>
      <w:r>
        <w:rPr/>
        <w:t>sometimes-elusive process of establishing outpatient treatment that will support</w:t>
      </w:r>
    </w:p>
    <w:p>
      <w:pPr>
        <w:pStyle w:val="PreformattedText"/>
        <w:bidi w:val="0"/>
        <w:jc w:val="left"/>
        <w:rPr/>
      </w:pPr>
      <w:r>
        <w:rPr/>
        <w:t>them upon discharge. A benevolent inpatient or partial hospital group experience</w:t>
      </w:r>
    </w:p>
    <w:p>
      <w:pPr>
        <w:pStyle w:val="PreformattedText"/>
        <w:bidi w:val="0"/>
        <w:jc w:val="left"/>
        <w:rPr/>
      </w:pPr>
      <w:r>
        <w:rPr/>
        <w:t>will be of special value with the latter problem because affordable treatment will</w:t>
      </w:r>
    </w:p>
    <w:p>
      <w:pPr>
        <w:pStyle w:val="PreformattedText"/>
        <w:bidi w:val="0"/>
        <w:jc w:val="left"/>
        <w:rPr/>
      </w:pPr>
      <w:r>
        <w:rPr/>
        <w:t>be primarily offered in group therapy for the foreseeable future.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who have been hospitalized after an acute illness, or who attend</w:t>
      </w:r>
    </w:p>
    <w:p>
      <w:pPr>
        <w:pStyle w:val="PreformattedText"/>
        <w:bidi w:val="0"/>
        <w:jc w:val="left"/>
        <w:rPr/>
      </w:pPr>
      <w:r>
        <w:rPr/>
        <w:t>partial hospital programs need to re-gain equilibrium, deal with the shame</w:t>
      </w:r>
    </w:p>
    <w:p>
      <w:pPr>
        <w:pStyle w:val="PreformattedText"/>
        <w:bidi w:val="0"/>
        <w:jc w:val="left"/>
        <w:rPr/>
      </w:pPr>
      <w:r>
        <w:rPr/>
        <w:t>inherent in losing the ability to live independently, and prepare to reenter the</w:t>
      </w:r>
    </w:p>
    <w:p>
      <w:pPr>
        <w:pStyle w:val="PreformattedText"/>
        <w:bidi w:val="0"/>
        <w:jc w:val="left"/>
        <w:rPr/>
      </w:pPr>
      <w:r>
        <w:rPr/>
        <w:t>world outside of a therapeutic environment.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Support-Targeted Patient Populations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the time that Dr. Pratt offered his “classes” for tubercular patients at the</w:t>
      </w:r>
    </w:p>
    <w:p>
      <w:pPr>
        <w:pStyle w:val="PreformattedText"/>
        <w:bidi w:val="0"/>
        <w:jc w:val="left"/>
        <w:rPr/>
      </w:pPr>
      <w:r>
        <w:rPr/>
        <w:t>Massachusetts General Hospital in 1905, people have come together to</w:t>
      </w:r>
    </w:p>
    <w:p>
      <w:pPr>
        <w:pStyle w:val="PreformattedText"/>
        <w:bidi w:val="0"/>
        <w:jc w:val="left"/>
        <w:rPr/>
      </w:pPr>
      <w:r>
        <w:rPr/>
        <w:t>commiserate with one another around common problems, to share information,</w:t>
      </w:r>
    </w:p>
    <w:p>
      <w:pPr>
        <w:pStyle w:val="PreformattedText"/>
        <w:bidi w:val="0"/>
        <w:jc w:val="left"/>
        <w:rPr/>
      </w:pPr>
      <w:r>
        <w:rPr/>
        <w:t>and to learn how to deal with the impact of those problems on their lives. Groups</w:t>
      </w:r>
    </w:p>
    <w:p>
      <w:pPr>
        <w:pStyle w:val="PreformattedText"/>
        <w:bidi w:val="0"/>
        <w:jc w:val="left"/>
        <w:rPr/>
      </w:pPr>
      <w:r>
        <w:rPr/>
        <w:t>have been organized around medical illnesses (e.g., cancer, diabetes, acquired</w:t>
      </w:r>
    </w:p>
    <w:p>
      <w:pPr>
        <w:pStyle w:val="PreformattedText"/>
        <w:bidi w:val="0"/>
        <w:jc w:val="left"/>
        <w:rPr/>
      </w:pPr>
      <w:r>
        <w:rPr/>
        <w:t>immunodeficiency syndrome [AIDS]); around psychological problems (e.g.,</w:t>
      </w:r>
    </w:p>
    <w:p>
      <w:pPr>
        <w:pStyle w:val="PreformattedText"/>
        <w:bidi w:val="0"/>
        <w:jc w:val="left"/>
        <w:rPr/>
      </w:pPr>
      <w:r>
        <w:rPr/>
        <w:t>bereavement); and around psychosocial sequelae of trauma (e.g., war or natural</w:t>
      </w:r>
    </w:p>
    <w:p>
      <w:pPr>
        <w:pStyle w:val="PreformattedText"/>
        <w:bidi w:val="0"/>
        <w:jc w:val="left"/>
        <w:rPr/>
      </w:pPr>
      <w:r>
        <w:rPr/>
        <w:t>disasters). The goals of such groups are to provide support and information</w:t>
      </w:r>
    </w:p>
    <w:p>
      <w:pPr>
        <w:pStyle w:val="PreformattedText"/>
        <w:bidi w:val="0"/>
        <w:jc w:val="left"/>
        <w:rPr/>
      </w:pPr>
      <w:r>
        <w:rPr/>
        <w:t>embedded in a socially-accepting environment with people who are in a position</w:t>
      </w:r>
    </w:p>
    <w:p>
      <w:pPr>
        <w:pStyle w:val="PreformattedText"/>
        <w:bidi w:val="0"/>
        <w:jc w:val="left"/>
        <w:rPr/>
      </w:pPr>
      <w:r>
        <w:rPr/>
        <w:t>to understand what one another are going through. The treatment can emerge</w:t>
      </w:r>
    </w:p>
    <w:p>
      <w:pPr>
        <w:pStyle w:val="PreformattedText"/>
        <w:bidi w:val="0"/>
        <w:jc w:val="left"/>
        <w:rPr/>
      </w:pPr>
      <w:r>
        <w:rPr/>
        <w:t>from cognitive-behavioral principles, psychodynamic principles, or</w:t>
      </w:r>
    </w:p>
    <w:p>
      <w:pPr>
        <w:pStyle w:val="PreformattedText"/>
        <w:bidi w:val="0"/>
        <w:jc w:val="left"/>
        <w:rPr/>
      </w:pPr>
      <w:r>
        <w:rPr/>
        <w:t>psychoeducational ones. Frequently, these groups tend to be time limited;</w:t>
      </w:r>
    </w:p>
    <w:p>
      <w:pPr>
        <w:pStyle w:val="PreformattedText"/>
        <w:bidi w:val="0"/>
        <w:jc w:val="left"/>
        <w:rPr/>
      </w:pPr>
      <w:r>
        <w:rPr/>
        <w:t>members often join at the same time and terminate together. The problems</w:t>
      </w:r>
    </w:p>
    <w:p>
      <w:pPr>
        <w:pStyle w:val="PreformattedText"/>
        <w:bidi w:val="0"/>
        <w:jc w:val="left"/>
        <w:rPr/>
      </w:pPr>
      <w:r>
        <w:rPr/>
        <w:t>addressed in these groups are found in a broad variety of patients, from the very</w:t>
      </w:r>
    </w:p>
    <w:p>
      <w:pPr>
        <w:pStyle w:val="PreformattedText"/>
        <w:bidi w:val="0"/>
        <w:jc w:val="left"/>
        <w:rPr/>
      </w:pPr>
      <w:r>
        <w:rPr/>
        <w:t>healthy to the more distressed, and cut across other demographic variables, such</w:t>
      </w:r>
    </w:p>
    <w:p>
      <w:pPr>
        <w:pStyle w:val="PreformattedText"/>
        <w:bidi w:val="0"/>
        <w:jc w:val="left"/>
        <w:rPr/>
      </w:pPr>
      <w:r>
        <w:rPr/>
        <w:t>as age and culture. Increasingly, research data has shown that involvement in</w:t>
      </w:r>
    </w:p>
    <w:p>
      <w:pPr>
        <w:pStyle w:val="PreformattedText"/>
        <w:bidi w:val="0"/>
        <w:jc w:val="left"/>
        <w:rPr/>
      </w:pPr>
      <w:r>
        <w:rPr/>
        <w:t>these groups can have positive effects on medical illness, post-traumatic stress</w:t>
      </w:r>
    </w:p>
    <w:p>
      <w:pPr>
        <w:pStyle w:val="PreformattedText"/>
        <w:bidi w:val="0"/>
        <w:jc w:val="left"/>
        <w:rPr/>
      </w:pPr>
      <w:r>
        <w:rPr/>
        <w:t>disorder (PTSD), and bereavement.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Provide Relief for Certain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treatment can target specific symptoms. This approach to</w:t>
      </w:r>
    </w:p>
    <w:p>
      <w:pPr>
        <w:pStyle w:val="PreformattedText"/>
        <w:bidi w:val="0"/>
        <w:jc w:val="left"/>
        <w:rPr/>
      </w:pPr>
      <w:r>
        <w:rPr/>
        <w:t>psychopathology is congruent with categorical nosological systems such as</w:t>
      </w:r>
    </w:p>
    <w:p>
      <w:pPr>
        <w:pStyle w:val="PreformattedText"/>
        <w:bidi w:val="0"/>
        <w:jc w:val="left"/>
        <w:rPr/>
      </w:pPr>
      <w:r>
        <w:rPr/>
        <w:t>presented in the Diagnostic and Statistical Manual of Mental Disorders .</w:t>
      </w:r>
    </w:p>
    <w:p>
      <w:pPr>
        <w:pStyle w:val="PreformattedText"/>
        <w:bidi w:val="0"/>
        <w:jc w:val="left"/>
        <w:rPr/>
      </w:pPr>
      <w:r>
        <w:rPr/>
        <w:t>Diagnosis here is seen as symptomatic rather than developmental; treatment</w:t>
      </w:r>
    </w:p>
    <w:p>
      <w:pPr>
        <w:pStyle w:val="PreformattedText"/>
        <w:bidi w:val="0"/>
        <w:jc w:val="left"/>
        <w:rPr/>
      </w:pPr>
      <w:r>
        <w:rPr/>
        <w:t>goals include alleviation of symptoms. For example, patients with eating</w:t>
      </w:r>
    </w:p>
    <w:p>
      <w:pPr>
        <w:pStyle w:val="PreformattedText"/>
        <w:bidi w:val="0"/>
        <w:jc w:val="left"/>
        <w:rPr/>
      </w:pPr>
      <w:r>
        <w:rPr/>
        <w:t>disorders or specific phobias are clustered in groups that can then promote skills</w:t>
      </w:r>
    </w:p>
    <w:p>
      <w:pPr>
        <w:pStyle w:val="PreformattedText"/>
        <w:bidi w:val="0"/>
        <w:jc w:val="left"/>
        <w:rPr/>
      </w:pPr>
      <w:r>
        <w:rPr/>
        <w:t>for self-monitoring and for replacing an automatic symptom with a more</w:t>
      </w:r>
    </w:p>
    <w:p>
      <w:pPr>
        <w:pStyle w:val="PreformattedText"/>
        <w:bidi w:val="0"/>
        <w:jc w:val="left"/>
        <w:rPr/>
      </w:pPr>
      <w:r>
        <w:rPr/>
        <w:t>adaptive set of behaviors and cognitions. These groups can include members</w:t>
      </w:r>
    </w:p>
    <w:p>
      <w:pPr>
        <w:pStyle w:val="PreformattedText"/>
        <w:bidi w:val="0"/>
        <w:jc w:val="left"/>
        <w:rPr/>
      </w:pPr>
      <w:r>
        <w:rPr/>
        <w:t>with a broad range of intrapsychic development, which is not the primary focus</w:t>
      </w:r>
    </w:p>
    <w:p>
      <w:pPr>
        <w:pStyle w:val="PreformattedText"/>
        <w:bidi w:val="0"/>
        <w:jc w:val="left"/>
        <w:rPr/>
      </w:pPr>
      <w:r>
        <w:rPr/>
        <w:t>of the group. At the same time, some people who work successfully in these</w:t>
      </w:r>
    </w:p>
    <w:p>
      <w:pPr>
        <w:pStyle w:val="PreformattedText"/>
        <w:bidi w:val="0"/>
        <w:jc w:val="left"/>
        <w:rPr/>
      </w:pPr>
      <w:r>
        <w:rPr/>
        <w:t>groups might want to continue the work of personality change in open-ended</w:t>
      </w:r>
    </w:p>
    <w:p>
      <w:pPr>
        <w:pStyle w:val="PreformattedText"/>
        <w:bidi w:val="0"/>
        <w:jc w:val="left"/>
        <w:rPr/>
      </w:pPr>
      <w:r>
        <w:rPr/>
        <w:t>dynamic groups when their symptoms are relieved.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Encourage and Stimulate Character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 difficulties are tenacious for all human beings, from the healthiest</w:t>
      </w:r>
    </w:p>
    <w:p>
      <w:pPr>
        <w:pStyle w:val="PreformattedText"/>
        <w:bidi w:val="0"/>
        <w:jc w:val="left"/>
        <w:rPr/>
      </w:pPr>
      <w:r>
        <w:rPr/>
        <w:t>neurotic to the most regressed patient. For all individuals, character problems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outside of the patient’s awareness, syntonic and perceived as “who I am” when</w:t>
      </w:r>
    </w:p>
    <w:p>
      <w:pPr>
        <w:pStyle w:val="PreformattedText"/>
        <w:bidi w:val="0"/>
        <w:jc w:val="left"/>
        <w:rPr/>
      </w:pPr>
      <w:r>
        <w:rPr/>
        <w:t>brought into awareness, and resistant to change even when the patient wants to</w:t>
      </w:r>
    </w:p>
    <w:p>
      <w:pPr>
        <w:pStyle w:val="PreformattedText"/>
        <w:bidi w:val="0"/>
        <w:jc w:val="left"/>
        <w:rPr/>
      </w:pPr>
      <w:r>
        <w:rPr/>
        <w:t>make such a change (repeated compulsively until worked through).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neurotic patient will find intrapsychic conflicts emerging in the</w:t>
      </w:r>
    </w:p>
    <w:p>
      <w:pPr>
        <w:pStyle w:val="PreformattedText"/>
        <w:bidi w:val="0"/>
        <w:jc w:val="left"/>
        <w:rPr/>
      </w:pPr>
      <w:r>
        <w:rPr/>
        <w:t>interpersonal field of a psychodynamic or interpersonal group, and make use of</w:t>
      </w:r>
    </w:p>
    <w:p>
      <w:pPr>
        <w:pStyle w:val="PreformattedText"/>
        <w:bidi w:val="0"/>
        <w:jc w:val="left"/>
        <w:rPr/>
      </w:pPr>
      <w:r>
        <w:rPr/>
        <w:t>the group’s curative factors to overcome the resistances to newer intimacies.</w:t>
      </w:r>
    </w:p>
    <w:p>
      <w:pPr>
        <w:pStyle w:val="PreformattedText"/>
        <w:bidi w:val="0"/>
        <w:jc w:val="left"/>
        <w:rPr/>
      </w:pPr>
      <w:r>
        <w:rPr/>
        <w:t>Some of the earlier literature on group treatment expressed doubts about the</w:t>
      </w:r>
    </w:p>
    <w:p>
      <w:pPr>
        <w:pStyle w:val="PreformattedText"/>
        <w:bidi w:val="0"/>
        <w:jc w:val="left"/>
        <w:rPr/>
      </w:pPr>
      <w:r>
        <w:rPr/>
        <w:t>appropriateness of this “uncovering” kind of group for sicker patients. More</w:t>
      </w:r>
    </w:p>
    <w:p>
      <w:pPr>
        <w:pStyle w:val="PreformattedText"/>
        <w:bidi w:val="0"/>
        <w:jc w:val="left"/>
        <w:rPr/>
      </w:pPr>
      <w:r>
        <w:rPr/>
        <w:t>recently, group theorists have argued that the distributed transferences in a group</w:t>
      </w:r>
    </w:p>
    <w:p>
      <w:pPr>
        <w:pStyle w:val="PreformattedText"/>
        <w:bidi w:val="0"/>
        <w:jc w:val="left"/>
        <w:rPr/>
      </w:pPr>
      <w:r>
        <w:rPr/>
        <w:t>mitigate an overly-threatening regression for such patients. Character problems</w:t>
      </w:r>
    </w:p>
    <w:p>
      <w:pPr>
        <w:pStyle w:val="PreformattedText"/>
        <w:bidi w:val="0"/>
        <w:jc w:val="left"/>
        <w:rPr/>
      </w:pPr>
      <w:r>
        <w:rPr/>
        <w:t>are difficult to re-organize in brief treatment. Instead, the process requires</w:t>
      </w:r>
    </w:p>
    <w:p>
      <w:pPr>
        <w:pStyle w:val="PreformattedText"/>
        <w:bidi w:val="0"/>
        <w:jc w:val="left"/>
        <w:rPr/>
      </w:pPr>
      <w:r>
        <w:rPr/>
        <w:t>frequent regressions in the service of the ego, and attempts to work through the</w:t>
      </w:r>
    </w:p>
    <w:p>
      <w:pPr>
        <w:pStyle w:val="PreformattedText"/>
        <w:bidi w:val="0"/>
        <w:jc w:val="left"/>
        <w:rPr/>
      </w:pPr>
      <w:r>
        <w:rPr/>
        <w:t>same characterological habits again and again. However, brief analytic and</w:t>
      </w:r>
    </w:p>
    <w:p>
      <w:pPr>
        <w:pStyle w:val="PreformattedText"/>
        <w:bidi w:val="0"/>
        <w:jc w:val="left"/>
        <w:rPr/>
      </w:pPr>
      <w:r>
        <w:rPr/>
        <w:t>cognitive-behavioral group models have addressed aspects of personality</w:t>
      </w:r>
    </w:p>
    <w:p>
      <w:pPr>
        <w:pStyle w:val="PreformattedText"/>
        <w:bidi w:val="0"/>
        <w:jc w:val="left"/>
        <w:rPr/>
      </w:pPr>
      <w:r>
        <w:rPr/>
        <w:t>difficulties with good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Conduct of Therapy Groups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success of a group depends on the ability of the therapist to provide a safe</w:t>
      </w:r>
    </w:p>
    <w:p>
      <w:pPr>
        <w:pStyle w:val="PreformattedText"/>
        <w:bidi w:val="0"/>
        <w:jc w:val="left"/>
        <w:rPr/>
      </w:pPr>
      <w:r>
        <w:rPr/>
        <w:t>context and meaning for the therapy group. This is done by designing a contract</w:t>
      </w:r>
    </w:p>
    <w:p>
      <w:pPr>
        <w:pStyle w:val="PreformattedText"/>
        <w:bidi w:val="0"/>
        <w:jc w:val="left"/>
        <w:rPr/>
      </w:pPr>
      <w:r>
        <w:rPr/>
        <w:t>around the group goal(s), by creating a feeling of group cohesion and by</w:t>
      </w:r>
    </w:p>
    <w:p>
      <w:pPr>
        <w:pStyle w:val="PreformattedText"/>
        <w:bidi w:val="0"/>
        <w:jc w:val="left"/>
        <w:rPr/>
      </w:pPr>
      <w:r>
        <w:rPr/>
        <w:t>carefully selecting members that are suitable for that group. For example in a</w:t>
      </w:r>
    </w:p>
    <w:p>
      <w:pPr>
        <w:pStyle w:val="PreformattedText"/>
        <w:bidi w:val="0"/>
        <w:jc w:val="left"/>
        <w:rPr/>
      </w:pPr>
      <w:r>
        <w:rPr/>
        <w:t>symptom-specific group, members should have similar symptoms and concerns;</w:t>
      </w:r>
    </w:p>
    <w:p>
      <w:pPr>
        <w:pStyle w:val="PreformattedText"/>
        <w:bidi w:val="0"/>
        <w:jc w:val="left"/>
        <w:rPr/>
      </w:pPr>
      <w:r>
        <w:rPr/>
        <w:t>in a more psychodynamic group, members should be selected from a fairly</w:t>
      </w:r>
    </w:p>
    <w:p>
      <w:pPr>
        <w:pStyle w:val="PreformattedText"/>
        <w:bidi w:val="0"/>
        <w:jc w:val="left"/>
        <w:rPr/>
      </w:pPr>
      <w:r>
        <w:rPr/>
        <w:t>homogeneous level of ego development although their symptoms and character</w:t>
      </w:r>
    </w:p>
    <w:p>
      <w:pPr>
        <w:pStyle w:val="PreformattedText"/>
        <w:bidi w:val="0"/>
        <w:jc w:val="left"/>
        <w:rPr/>
      </w:pPr>
      <w:r>
        <w:rPr/>
        <w:t>styles may differ along a spectrum.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Roles of the Group Leader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Before the group begins, the leader must make several decisions that will have</w:t>
      </w:r>
    </w:p>
    <w:p>
      <w:pPr>
        <w:pStyle w:val="PreformattedText"/>
        <w:bidi w:val="0"/>
        <w:jc w:val="left"/>
        <w:rPr/>
      </w:pPr>
      <w:r>
        <w:rPr/>
        <w:t>major implications for the entire enterprise. Beyond the obvious focus on the</w:t>
      </w:r>
    </w:p>
    <w:p>
      <w:pPr>
        <w:pStyle w:val="PreformattedText"/>
        <w:bidi w:val="0"/>
        <w:jc w:val="left"/>
        <w:rPr/>
      </w:pPr>
      <w:r>
        <w:rPr/>
        <w:t>type, duration, and theoretical underpinnings, the leader must then decide on</w:t>
      </w:r>
    </w:p>
    <w:p>
      <w:pPr>
        <w:pStyle w:val="PreformattedText"/>
        <w:bidi w:val="0"/>
        <w:jc w:val="left"/>
        <w:rPr/>
      </w:pPr>
      <w:r>
        <w:rPr/>
        <w:t>matters of membership; logistics (such as place, time, and fees); whether to work</w:t>
      </w:r>
    </w:p>
    <w:p>
      <w:pPr>
        <w:pStyle w:val="PreformattedText"/>
        <w:bidi w:val="0"/>
        <w:jc w:val="left"/>
        <w:rPr/>
      </w:pPr>
      <w:r>
        <w:rPr/>
        <w:t>alone, or with a co-therapist; whether patients will be treated in group therapy</w:t>
      </w:r>
    </w:p>
    <w:p>
      <w:pPr>
        <w:pStyle w:val="PreformattedText"/>
        <w:bidi w:val="0"/>
        <w:jc w:val="left"/>
        <w:rPr/>
      </w:pPr>
      <w:r>
        <w:rPr/>
        <w:t>alone or in some combination of group therapy, individual therapy,</w:t>
      </w:r>
    </w:p>
    <w:p>
      <w:pPr>
        <w:pStyle w:val="PreformattedText"/>
        <w:bidi w:val="0"/>
        <w:jc w:val="left"/>
        <w:rPr/>
      </w:pPr>
      <w:r>
        <w:rPr/>
        <w:t>pharmacotherapy, or self-help group; and, managing records, and protecting</w:t>
      </w:r>
    </w:p>
    <w:p>
      <w:pPr>
        <w:pStyle w:val="PreformattedText"/>
        <w:bidi w:val="0"/>
        <w:jc w:val="left"/>
        <w:rPr/>
      </w:pPr>
      <w:r>
        <w:rPr/>
        <w:t>confidentiality.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aforementioned logistical decisions, the leader’s stance needs</w:t>
      </w:r>
    </w:p>
    <w:p>
      <w:pPr>
        <w:pStyle w:val="PreformattedText"/>
        <w:bidi w:val="0"/>
        <w:jc w:val="left"/>
        <w:rPr/>
      </w:pPr>
      <w:r>
        <w:rPr/>
        <w:t>to be consistent with the goals of the group. A leader of a psychodynamic open-</w:t>
      </w:r>
    </w:p>
    <w:p>
      <w:pPr>
        <w:pStyle w:val="PreformattedText"/>
        <w:bidi w:val="0"/>
        <w:jc w:val="left"/>
        <w:rPr/>
      </w:pPr>
      <w:r>
        <w:rPr/>
        <w:t>ended group will probably be more likely to sit back and allow the group’s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associations to lead the way for the group’s work while he or she comments, like</w:t>
      </w:r>
    </w:p>
    <w:p>
      <w:pPr>
        <w:pStyle w:val="PreformattedText"/>
        <w:bidi w:val="0"/>
        <w:jc w:val="left"/>
        <w:rPr/>
      </w:pPr>
      <w:r>
        <w:rPr/>
        <w:t>a critic at a concert. On the other hand, such a stance makes little sense for the</w:t>
      </w:r>
    </w:p>
    <w:p>
      <w:pPr>
        <w:pStyle w:val="PreformattedText"/>
        <w:bidi w:val="0"/>
        <w:jc w:val="left"/>
        <w:rPr/>
      </w:pPr>
      <w:r>
        <w:rPr/>
        <w:t>leader of a cognitive-behavioral group, who is engaged in conducting</w:t>
      </w:r>
    </w:p>
    <w:p>
      <w:pPr>
        <w:pStyle w:val="PreformattedText"/>
        <w:bidi w:val="0"/>
        <w:jc w:val="left"/>
        <w:rPr/>
      </w:pPr>
      <w:r>
        <w:rPr/>
        <w:t>desensitization exercises, and in providing cognitive re-structuring, including</w:t>
      </w:r>
    </w:p>
    <w:p>
      <w:pPr>
        <w:pStyle w:val="PreformattedText"/>
        <w:bidi w:val="0"/>
        <w:jc w:val="left"/>
        <w:rPr/>
      </w:pPr>
      <w:r>
        <w:rPr/>
        <w:t>homework exercises to meet the goals of that therapeutic endeavor.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Preparing for a Group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anecdotal and empirical evidence shows that investment of significant</w:t>
      </w:r>
    </w:p>
    <w:p>
      <w:pPr>
        <w:pStyle w:val="PreformattedText"/>
        <w:bidi w:val="0"/>
        <w:jc w:val="left"/>
        <w:rPr/>
      </w:pPr>
      <w:r>
        <w:rPr/>
        <w:t>amounts of time in preparation of a patient for group therapy will improve the</w:t>
      </w:r>
    </w:p>
    <w:p>
      <w:pPr>
        <w:pStyle w:val="PreformattedText"/>
        <w:bidi w:val="0"/>
        <w:jc w:val="left"/>
        <w:rPr/>
      </w:pPr>
      <w:r>
        <w:rPr/>
        <w:t>chances of a successful entry into a group. In addition to the usual history-</w:t>
      </w:r>
    </w:p>
    <w:p>
      <w:pPr>
        <w:pStyle w:val="PreformattedText"/>
        <w:bidi w:val="0"/>
        <w:jc w:val="left"/>
        <w:rPr/>
      </w:pPr>
      <w:r>
        <w:rPr/>
        <w:t>taking, it is very helpful to examine the patient’s fantasies and biases about</w:t>
      </w:r>
    </w:p>
    <w:p>
      <w:pPr>
        <w:pStyle w:val="PreformattedText"/>
        <w:bidi w:val="0"/>
        <w:jc w:val="left"/>
        <w:rPr/>
      </w:pPr>
      <w:r>
        <w:rPr/>
        <w:t>groups and to collect the history of their participation in all kinds of groups (e.g.,</w:t>
      </w:r>
    </w:p>
    <w:p>
      <w:pPr>
        <w:pStyle w:val="PreformattedText"/>
        <w:bidi w:val="0"/>
        <w:jc w:val="left"/>
        <w:rPr/>
      </w:pPr>
      <w:r>
        <w:rPr/>
        <w:t>family, school, sports, work, friendships). This is the time to discuss the group’s</w:t>
      </w:r>
    </w:p>
    <w:p>
      <w:pPr>
        <w:pStyle w:val="PreformattedText"/>
        <w:bidi w:val="0"/>
        <w:jc w:val="left"/>
        <w:rPr/>
      </w:pPr>
      <w:r>
        <w:rPr/>
        <w:t>agreements and the rationale that underlies them, and to elicit the patient’s</w:t>
      </w:r>
    </w:p>
    <w:p>
      <w:pPr>
        <w:pStyle w:val="PreformattedText"/>
        <w:bidi w:val="0"/>
        <w:jc w:val="left"/>
        <w:rPr/>
      </w:pPr>
      <w:r>
        <w:rPr/>
        <w:t>collaboration in the enterprise by making as much information available as</w:t>
      </w:r>
    </w:p>
    <w:p>
      <w:pPr>
        <w:pStyle w:val="PreformattedText"/>
        <w:bidi w:val="0"/>
        <w:jc w:val="left"/>
        <w:rPr/>
      </w:pPr>
      <w:r>
        <w:rPr/>
        <w:t>possible. Patients are helped by knowing how the group works, by knowing what</w:t>
      </w:r>
    </w:p>
    <w:p>
      <w:pPr>
        <w:pStyle w:val="PreformattedText"/>
        <w:bidi w:val="0"/>
        <w:jc w:val="left"/>
        <w:rPr/>
      </w:pPr>
      <w:r>
        <w:rPr/>
        <w:t>the leader’s role might be, and by knowing what they might expect for</w:t>
      </w:r>
    </w:p>
    <w:p>
      <w:pPr>
        <w:pStyle w:val="PreformattedText"/>
        <w:bidi w:val="0"/>
        <w:jc w:val="left"/>
        <w:rPr/>
      </w:pPr>
      <w:r>
        <w:rPr/>
        <w:t>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typical agreement includes expectations about regular attendance, the</w:t>
      </w:r>
    </w:p>
    <w:p>
      <w:pPr>
        <w:pStyle w:val="PreformattedText"/>
        <w:bidi w:val="0"/>
        <w:jc w:val="left"/>
        <w:rPr/>
      </w:pPr>
      <w:r>
        <w:rPr/>
        <w:t>duration of the group, the content of the patient’s discussions, and the</w:t>
      </w:r>
    </w:p>
    <w:p>
      <w:pPr>
        <w:pStyle w:val="PreformattedText"/>
        <w:bidi w:val="0"/>
        <w:jc w:val="left"/>
        <w:rPr/>
      </w:pPr>
      <w:r>
        <w:rPr/>
        <w:t>commitment to confidentiality and to financial obligations. Beyond those, each</w:t>
      </w:r>
    </w:p>
    <w:p>
      <w:pPr>
        <w:pStyle w:val="PreformattedText"/>
        <w:bidi w:val="0"/>
        <w:jc w:val="left"/>
        <w:rPr/>
      </w:pPr>
      <w:r>
        <w:rPr/>
        <w:t>specific group will have more particular expectations; for example, a cognitive-</w:t>
      </w:r>
    </w:p>
    <w:p>
      <w:pPr>
        <w:pStyle w:val="PreformattedText"/>
        <w:bidi w:val="0"/>
        <w:jc w:val="left"/>
        <w:rPr/>
      </w:pPr>
      <w:r>
        <w:rPr/>
        <w:t>behavioral group might expect “home work” from the members, and a more</w:t>
      </w:r>
    </w:p>
    <w:p>
      <w:pPr>
        <w:pStyle w:val="PreformattedText"/>
        <w:bidi w:val="0"/>
        <w:jc w:val="left"/>
        <w:rPr/>
      </w:pPr>
      <w:r>
        <w:rPr/>
        <w:t>psychodynamic group might encourage dream 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Dealing with Authority and Group Leadership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group leader must exercise authority over each of the above factors if the</w:t>
      </w:r>
    </w:p>
    <w:p>
      <w:pPr>
        <w:pStyle w:val="PreformattedText"/>
        <w:bidi w:val="0"/>
        <w:jc w:val="left"/>
        <w:rPr/>
      </w:pPr>
      <w:r>
        <w:rPr/>
        <w:t>group is to be safe and containing for its members. Whether a member who is</w:t>
      </w:r>
    </w:p>
    <w:p>
      <w:pPr>
        <w:pStyle w:val="PreformattedText"/>
        <w:bidi w:val="0"/>
        <w:jc w:val="left"/>
        <w:rPr/>
      </w:pPr>
      <w:r>
        <w:rPr/>
        <w:t>difficult in the group stays or leaves or whether a new member enters must not</w:t>
      </w:r>
    </w:p>
    <w:p>
      <w:pPr>
        <w:pStyle w:val="PreformattedText"/>
        <w:bidi w:val="0"/>
        <w:jc w:val="left"/>
        <w:rPr/>
      </w:pPr>
      <w:r>
        <w:rPr/>
        <w:t>be left to a vote, just as such decisions are not made within a family. The</w:t>
      </w:r>
    </w:p>
    <w:p>
      <w:pPr>
        <w:pStyle w:val="PreformattedText"/>
        <w:bidi w:val="0"/>
        <w:jc w:val="left"/>
        <w:rPr/>
      </w:pPr>
      <w:r>
        <w:rPr/>
        <w:t>privilege and burden of administrative and inclusion/exclusion matters is a</w:t>
      </w:r>
    </w:p>
    <w:p>
      <w:pPr>
        <w:pStyle w:val="PreformattedText"/>
        <w:bidi w:val="0"/>
        <w:jc w:val="left"/>
        <w:rPr/>
      </w:pPr>
      <w:r>
        <w:rPr/>
        <w:t>serious responsibility of the group leader, as is the question of single or co-</w:t>
      </w:r>
    </w:p>
    <w:p>
      <w:pPr>
        <w:pStyle w:val="PreformattedText"/>
        <w:bidi w:val="0"/>
        <w:jc w:val="left"/>
        <w:rPr/>
      </w:pPr>
      <w:r>
        <w:rPr/>
        <w:t>leadership. It is important to remember that the leader is not a member of the</w:t>
      </w:r>
    </w:p>
    <w:p>
      <w:pPr>
        <w:pStyle w:val="PreformattedText"/>
        <w:bidi w:val="0"/>
        <w:jc w:val="left"/>
        <w:rPr/>
      </w:pPr>
      <w:r>
        <w:rPr/>
        <w:t>group, despite the ambivalent entreaties of the members to bring the leader into</w:t>
      </w:r>
    </w:p>
    <w:p>
      <w:pPr>
        <w:pStyle w:val="PreformattedText"/>
        <w:bidi w:val="0"/>
        <w:jc w:val="left"/>
        <w:rPr/>
      </w:pPr>
      <w:r>
        <w:rPr/>
        <w:t>the group. The clearer the leader is about the boundaries, the safer are the</w:t>
      </w:r>
    </w:p>
    <w:p>
      <w:pPr>
        <w:pStyle w:val="PreformattedText"/>
        <w:bidi w:val="0"/>
        <w:jc w:val="left"/>
        <w:rPr/>
      </w:pPr>
      <w:r>
        <w:rPr/>
        <w:t>members to indulge their fantasies of wanting to corrupt the process, or</w:t>
      </w:r>
    </w:p>
    <w:p>
      <w:pPr>
        <w:pStyle w:val="PreformattedText"/>
        <w:bidi w:val="0"/>
        <w:jc w:val="left"/>
        <w:rPr/>
      </w:pPr>
      <w:r>
        <w:rPr/>
        <w:t>overcome the leader’s authority.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fiduciary responsibilities of the leader are better maintained to the extent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that the leader exercises restraint and relative neutrality in the sense of non-</w:t>
      </w:r>
    </w:p>
    <w:p>
      <w:pPr>
        <w:pStyle w:val="PreformattedText"/>
        <w:bidi w:val="0"/>
        <w:jc w:val="left"/>
        <w:rPr/>
      </w:pPr>
      <w:r>
        <w:rPr/>
        <w:t>judgmental listening and responding to the patient’s struggles. By remaining</w:t>
      </w:r>
    </w:p>
    <w:p>
      <w:pPr>
        <w:pStyle w:val="PreformattedText"/>
        <w:bidi w:val="0"/>
        <w:jc w:val="left"/>
        <w:rPr/>
      </w:pPr>
      <w:r>
        <w:rPr/>
        <w:t>warm and neutral, the leader is in a position to listen non-judgmentally to all</w:t>
      </w:r>
    </w:p>
    <w:p>
      <w:pPr>
        <w:pStyle w:val="PreformattedText"/>
        <w:bidi w:val="0"/>
        <w:jc w:val="left"/>
        <w:rPr/>
      </w:pPr>
      <w:r>
        <w:rPr/>
        <w:t>aspects of the entire group’s impulses and resistance, without taking sides or</w:t>
      </w:r>
    </w:p>
    <w:p>
      <w:pPr>
        <w:pStyle w:val="PreformattedText"/>
        <w:bidi w:val="0"/>
        <w:jc w:val="left"/>
        <w:rPr/>
      </w:pPr>
      <w:r>
        <w:rPr/>
        <w:t>carrying the burden of somehow policing the group and deciding which are good</w:t>
      </w:r>
    </w:p>
    <w:p>
      <w:pPr>
        <w:pStyle w:val="PreformattedText"/>
        <w:bidi w:val="0"/>
        <w:jc w:val="left"/>
        <w:rPr/>
      </w:pPr>
      <w:r>
        <w:rPr/>
        <w:t>feelings and interactions and which are not.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Dealing with the Incorruptibility of the Leader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therapy group, as in any therapeutic work, the leader must remain as pure</w:t>
      </w:r>
    </w:p>
    <w:p>
      <w:pPr>
        <w:pStyle w:val="PreformattedText"/>
        <w:bidi w:val="0"/>
        <w:jc w:val="left"/>
        <w:rPr/>
      </w:pPr>
      <w:r>
        <w:rPr/>
        <w:t>as Caesar’s wife; dual roles are unacceptable and no overly familiar incursions</w:t>
      </w:r>
    </w:p>
    <w:p>
      <w:pPr>
        <w:pStyle w:val="PreformattedText"/>
        <w:bidi w:val="0"/>
        <w:jc w:val="left"/>
        <w:rPr/>
      </w:pPr>
      <w:r>
        <w:rPr/>
        <w:t>into the members’ personal lives (or those of the leader) are tolerated. No special</w:t>
      </w:r>
    </w:p>
    <w:p>
      <w:pPr>
        <w:pStyle w:val="PreformattedText"/>
        <w:bidi w:val="0"/>
        <w:jc w:val="left"/>
        <w:rPr/>
      </w:pPr>
      <w:r>
        <w:rPr/>
        <w:t>fee arrangements that are not in the awareness of the group can be tolerated</w:t>
      </w:r>
    </w:p>
    <w:p>
      <w:pPr>
        <w:pStyle w:val="PreformattedText"/>
        <w:bidi w:val="0"/>
        <w:jc w:val="left"/>
        <w:rPr/>
      </w:pPr>
      <w:r>
        <w:rPr/>
        <w:t>without damaging the integrity of the group boundaries. In short, all group</w:t>
      </w:r>
    </w:p>
    <w:p>
      <w:pPr>
        <w:pStyle w:val="PreformattedText"/>
        <w:bidi w:val="0"/>
        <w:jc w:val="left"/>
        <w:rPr/>
      </w:pPr>
      <w:r>
        <w:rPr/>
        <w:t>business that cannot be conducted in the group ought not to be conducted at all.</w:t>
      </w:r>
    </w:p>
    <w:p>
      <w:pPr>
        <w:pStyle w:val="PreformattedText"/>
        <w:bidi w:val="0"/>
        <w:jc w:val="left"/>
        <w:rPr/>
      </w:pPr>
      <w:r>
        <w:rPr/>
        <w:t>This refusal to hold secret any extra-group contacts sets a model that says the</w:t>
      </w:r>
    </w:p>
    <w:p>
      <w:pPr>
        <w:pStyle w:val="PreformattedText"/>
        <w:bidi w:val="0"/>
        <w:jc w:val="left"/>
        <w:rPr/>
      </w:pPr>
      <w:r>
        <w:rPr/>
        <w:t>group is a safe therapeutic agent.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Dealing with the Question of Co-Leadership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 many clinical decisions, the question of leading alone or with a colleague</w:t>
      </w:r>
    </w:p>
    <w:p>
      <w:pPr>
        <w:pStyle w:val="PreformattedText"/>
        <w:bidi w:val="0"/>
        <w:jc w:val="left"/>
        <w:rPr/>
      </w:pPr>
      <w:r>
        <w:rPr/>
        <w:t>depends in part on the model, in part on the context and setting, in part on the</w:t>
      </w:r>
    </w:p>
    <w:p>
      <w:pPr>
        <w:pStyle w:val="PreformattedText"/>
        <w:bidi w:val="0"/>
        <w:jc w:val="left"/>
        <w:rPr/>
      </w:pPr>
      <w:r>
        <w:rPr/>
        <w:t>availability of an appropriate co-therapist, and the system’s support</w:t>
      </w:r>
    </w:p>
    <w:p>
      <w:pPr>
        <w:pStyle w:val="PreformattedText"/>
        <w:bidi w:val="0"/>
        <w:jc w:val="left"/>
        <w:rPr/>
      </w:pPr>
      <w:r>
        <w:rPr/>
        <w:t>(administrative and otherwise), for committing two professionals to the same</w:t>
      </w:r>
    </w:p>
    <w:p>
      <w:pPr>
        <w:pStyle w:val="PreformattedText"/>
        <w:bidi w:val="0"/>
        <w:jc w:val="left"/>
        <w:rPr/>
      </w:pPr>
      <w:r>
        <w:rPr/>
        <w:t>task at the same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Inpatient or partial hospitalization groups tend to meet several times a week,</w:t>
      </w:r>
    </w:p>
    <w:p>
      <w:pPr>
        <w:pStyle w:val="PreformattedText"/>
        <w:bidi w:val="0"/>
        <w:jc w:val="left"/>
        <w:rPr/>
      </w:pPr>
      <w:r>
        <w:rPr/>
        <w:t>and for those groups, co-therapy is a useful way to ensure continuity of</w:t>
      </w:r>
    </w:p>
    <w:p>
      <w:pPr>
        <w:pStyle w:val="PreformattedText"/>
        <w:bidi w:val="0"/>
        <w:jc w:val="left"/>
        <w:rPr/>
      </w:pPr>
      <w:r>
        <w:rPr/>
        <w:t>leadership. On the other hand, some analytic group leaders avoid co-therapy due</w:t>
      </w:r>
    </w:p>
    <w:p>
      <w:pPr>
        <w:pStyle w:val="PreformattedText"/>
        <w:bidi w:val="0"/>
        <w:jc w:val="left"/>
        <w:rPr/>
      </w:pPr>
      <w:r>
        <w:rPr/>
        <w:t>to the splitting of the patient-to-leader transferences. There are no rigid rules, but</w:t>
      </w:r>
    </w:p>
    <w:p>
      <w:pPr>
        <w:pStyle w:val="PreformattedText"/>
        <w:bidi w:val="0"/>
        <w:jc w:val="left"/>
        <w:rPr/>
      </w:pPr>
      <w:r>
        <w:rPr/>
        <w:t>certain caveats must be observed.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Co-leaders work best when they are truly co-therapists, of relatively equal</w:t>
      </w:r>
    </w:p>
    <w:p>
      <w:pPr>
        <w:pStyle w:val="PreformattedText"/>
        <w:bidi w:val="0"/>
        <w:jc w:val="left"/>
        <w:rPr/>
      </w:pPr>
      <w:r>
        <w:rPr/>
        <w:t>status and experience. For cases in which a student and a supervisor work</w:t>
      </w:r>
    </w:p>
    <w:p>
      <w:pPr>
        <w:pStyle w:val="PreformattedText"/>
        <w:bidi w:val="0"/>
        <w:jc w:val="left"/>
        <w:rPr/>
      </w:pPr>
      <w:r>
        <w:rPr/>
        <w:t>together, it is useful to acknowledge this reality); they share a common</w:t>
      </w:r>
    </w:p>
    <w:p>
      <w:pPr>
        <w:pStyle w:val="PreformattedText"/>
        <w:bidi w:val="0"/>
        <w:jc w:val="left"/>
        <w:rPr/>
      </w:pPr>
      <w:r>
        <w:rPr/>
        <w:t>theoretical framework; they are willing to dedicate an hour or so per week to</w:t>
      </w:r>
    </w:p>
    <w:p>
      <w:pPr>
        <w:pStyle w:val="PreformattedText"/>
        <w:bidi w:val="0"/>
        <w:jc w:val="left"/>
        <w:rPr/>
      </w:pPr>
      <w:r>
        <w:rPr/>
        <w:t>working out their collaborative problems and their perceptions of the group; and,</w:t>
      </w:r>
    </w:p>
    <w:p>
      <w:pPr>
        <w:pStyle w:val="PreformattedText"/>
        <w:bidi w:val="0"/>
        <w:jc w:val="left"/>
        <w:rPr/>
      </w:pPr>
      <w:r>
        <w:rPr/>
        <w:t>they are comfortable in sharing the fee.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Failure to observe these agreements can leave the patients low on the priority</w:t>
      </w:r>
    </w:p>
    <w:p>
      <w:pPr>
        <w:pStyle w:val="PreformattedText"/>
        <w:bidi w:val="0"/>
        <w:jc w:val="left"/>
        <w:rPr/>
      </w:pPr>
      <w:r>
        <w:rPr/>
        <w:t>list of therapeutic concern while the co-therapists compete or otherwise undercut</w:t>
      </w:r>
    </w:p>
    <w:p>
      <w:pPr>
        <w:pStyle w:val="PreformattedText"/>
        <w:bidi w:val="0"/>
        <w:jc w:val="left"/>
        <w:rPr/>
      </w:pPr>
      <w:r>
        <w:rPr/>
        <w:t>each other. On the more positive side, when co-therapy works well, both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clinicians and patients have the advantage of two professional heads and hearts</w:t>
      </w:r>
    </w:p>
    <w:p>
      <w:pPr>
        <w:pStyle w:val="PreformattedText"/>
        <w:bidi w:val="0"/>
        <w:jc w:val="left"/>
        <w:rPr/>
      </w:pPr>
      <w:r>
        <w:rPr/>
        <w:t>working in concert for the benefit of 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Selection for 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 for Group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psychodynamic group where early developmental conflicts and</w:t>
      </w:r>
    </w:p>
    <w:p>
      <w:pPr>
        <w:pStyle w:val="PreformattedText"/>
        <w:bidi w:val="0"/>
        <w:jc w:val="left"/>
        <w:rPr/>
      </w:pPr>
      <w:r>
        <w:rPr/>
        <w:t>relationships are assumed to interfere with the here-and-now of the patient’s life,</w:t>
      </w:r>
    </w:p>
    <w:p>
      <w:pPr>
        <w:pStyle w:val="PreformattedText"/>
        <w:bidi w:val="0"/>
        <w:jc w:val="left"/>
        <w:rPr/>
      </w:pPr>
      <w:r>
        <w:rPr/>
        <w:t>it will be important to organize a group that is reasonably homogeneous for the</w:t>
      </w:r>
    </w:p>
    <w:p>
      <w:pPr>
        <w:pStyle w:val="PreformattedText"/>
        <w:bidi w:val="0"/>
        <w:jc w:val="left"/>
        <w:rPr/>
      </w:pPr>
      <w:r>
        <w:rPr/>
        <w:t>level of ego development and heterogeneous in every other regard. Mixing</w:t>
      </w:r>
    </w:p>
    <w:p>
      <w:pPr>
        <w:pStyle w:val="PreformattedText"/>
        <w:bidi w:val="0"/>
        <w:jc w:val="left"/>
        <w:rPr/>
      </w:pPr>
      <w:r>
        <w:rPr/>
        <w:t>people of differing genders, cultures, and/or ages can be extremely useful so</w:t>
      </w:r>
    </w:p>
    <w:p>
      <w:pPr>
        <w:pStyle w:val="PreformattedText"/>
        <w:bidi w:val="0"/>
        <w:jc w:val="left"/>
        <w:rPr/>
      </w:pPr>
      <w:r>
        <w:rPr/>
        <w:t>long as these patients emerge from a similar developmental spectrum. The</w:t>
      </w:r>
    </w:p>
    <w:p>
      <w:pPr>
        <w:pStyle w:val="PreformattedText"/>
        <w:bidi w:val="0"/>
        <w:jc w:val="left"/>
        <w:rPr/>
      </w:pPr>
      <w:r>
        <w:rPr/>
        <w:t>differences among them can then be addressed and exploited to the advantage of</w:t>
      </w:r>
    </w:p>
    <w:p>
      <w:pPr>
        <w:pStyle w:val="PreformattedText"/>
        <w:bidi w:val="0"/>
        <w:jc w:val="left"/>
        <w:rPr/>
      </w:pPr>
      <w:r>
        <w:rPr/>
        <w:t>the members in the group. However, when patients differ greatly in levels of ego</w:t>
      </w:r>
    </w:p>
    <w:p>
      <w:pPr>
        <w:pStyle w:val="PreformattedText"/>
        <w:bidi w:val="0"/>
        <w:jc w:val="left"/>
        <w:rPr/>
      </w:pPr>
      <w:r>
        <w:rPr/>
        <w:t>development, group cohesion and universality will be compromised. For</w:t>
      </w:r>
    </w:p>
    <w:p>
      <w:pPr>
        <w:pStyle w:val="PreformattedText"/>
        <w:bidi w:val="0"/>
        <w:jc w:val="left"/>
        <w:rPr/>
      </w:pPr>
      <w:r>
        <w:rPr/>
        <w:t>example, a group of patients who experience severe anxiety around loss</w:t>
      </w:r>
    </w:p>
    <w:p>
      <w:pPr>
        <w:pStyle w:val="PreformattedText"/>
        <w:bidi w:val="0"/>
        <w:jc w:val="left"/>
        <w:rPr/>
      </w:pPr>
      <w:r>
        <w:rPr/>
        <w:t>consequent to serious abandonment throughout their lives will do well to work</w:t>
      </w:r>
    </w:p>
    <w:p>
      <w:pPr>
        <w:pStyle w:val="PreformattedText"/>
        <w:bidi w:val="0"/>
        <w:jc w:val="left"/>
        <w:rPr/>
      </w:pPr>
      <w:r>
        <w:rPr/>
        <w:t>together in a group. On the other hand, to mix two or three such patients in a</w:t>
      </w:r>
    </w:p>
    <w:p>
      <w:pPr>
        <w:pStyle w:val="PreformattedText"/>
        <w:bidi w:val="0"/>
        <w:jc w:val="left"/>
        <w:rPr/>
      </w:pPr>
      <w:r>
        <w:rPr/>
        <w:t>group of people who are conflicted around intimacy and sustained relationships</w:t>
      </w:r>
    </w:p>
    <w:p>
      <w:pPr>
        <w:pStyle w:val="PreformattedText"/>
        <w:bidi w:val="0"/>
        <w:jc w:val="left"/>
        <w:rPr/>
      </w:pPr>
      <w:r>
        <w:rPr/>
        <w:t>can well result in two subgroups, neither of which has an easy empathic rapport</w:t>
      </w:r>
    </w:p>
    <w:p>
      <w:pPr>
        <w:pStyle w:val="PreformattedText"/>
        <w:bidi w:val="0"/>
        <w:jc w:val="left"/>
        <w:rPr/>
      </w:pPr>
      <w:r>
        <w:rPr/>
        <w:t>with the other’s internal dilemmas. The specific symptom or population</w:t>
      </w:r>
    </w:p>
    <w:p>
      <w:pPr>
        <w:pStyle w:val="PreformattedText"/>
        <w:bidi w:val="0"/>
        <w:jc w:val="left"/>
        <w:rPr/>
      </w:pPr>
      <w:r>
        <w:rPr/>
        <w:t>designation of other groups points the way, by definition, to patient selection.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Contraindications to 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patients are unable to make good use of group therapy without additional</w:t>
      </w:r>
    </w:p>
    <w:p>
      <w:pPr>
        <w:pStyle w:val="PreformattedText"/>
        <w:bidi w:val="0"/>
        <w:jc w:val="left"/>
        <w:rPr/>
      </w:pPr>
      <w:r>
        <w:rPr/>
        <w:t>clinical interventions. For example, the actively manic patient might be more</w:t>
      </w:r>
    </w:p>
    <w:p>
      <w:pPr>
        <w:pStyle w:val="PreformattedText"/>
        <w:bidi w:val="0"/>
        <w:jc w:val="left"/>
        <w:rPr/>
      </w:pPr>
      <w:r>
        <w:rPr/>
        <w:t>overstimulated than helped in a group. Another category of patients frequently</w:t>
      </w:r>
    </w:p>
    <w:p>
      <w:pPr>
        <w:pStyle w:val="PreformattedText"/>
        <w:bidi w:val="0"/>
        <w:jc w:val="left"/>
        <w:rPr/>
      </w:pPr>
      <w:r>
        <w:rPr/>
        <w:t>referred to groups includes severely schizoidal people who have never developed</w:t>
      </w:r>
    </w:p>
    <w:p>
      <w:pPr>
        <w:pStyle w:val="PreformattedText"/>
        <w:bidi w:val="0"/>
        <w:jc w:val="left"/>
        <w:rPr/>
      </w:pPr>
      <w:r>
        <w:rPr/>
        <w:t>sustained human relationships. To place these patients in a group overrides their</w:t>
      </w:r>
    </w:p>
    <w:p>
      <w:pPr>
        <w:pStyle w:val="PreformattedText"/>
        <w:bidi w:val="0"/>
        <w:jc w:val="left"/>
        <w:rPr/>
      </w:pPr>
      <w:r>
        <w:rPr/>
        <w:t>capacity and sets them up for early failure. In general, severely paranoid patients</w:t>
      </w:r>
    </w:p>
    <w:p>
      <w:pPr>
        <w:pStyle w:val="PreformattedText"/>
        <w:bidi w:val="0"/>
        <w:jc w:val="left"/>
        <w:rPr/>
      </w:pPr>
      <w:r>
        <w:rPr/>
        <w:t>do not do well in group therapy. Acutely disturbed patients might need and</w:t>
      </w:r>
    </w:p>
    <w:p>
      <w:pPr>
        <w:pStyle w:val="PreformattedText"/>
        <w:bidi w:val="0"/>
        <w:jc w:val="left"/>
        <w:rPr/>
      </w:pPr>
      <w:r>
        <w:rPr/>
        <w:t>deserve individual attention prior to entry into an ongoing therapy group. In all</w:t>
      </w:r>
    </w:p>
    <w:p>
      <w:pPr>
        <w:pStyle w:val="PreformattedText"/>
        <w:bidi w:val="0"/>
        <w:jc w:val="left"/>
        <w:rPr/>
      </w:pPr>
      <w:r>
        <w:rPr/>
        <w:t>of these cases, prior treatment, either psychopharmacological and/or individual</w:t>
      </w:r>
    </w:p>
    <w:p>
      <w:pPr>
        <w:pStyle w:val="PreformattedText"/>
        <w:bidi w:val="0"/>
        <w:jc w:val="left"/>
        <w:rPr/>
      </w:pPr>
      <w:r>
        <w:rPr/>
        <w:t>supportive therapy can increase the likelihood of the patient succeeding in the</w:t>
      </w:r>
    </w:p>
    <w:p>
      <w:pPr>
        <w:pStyle w:val="PreformattedText"/>
        <w:bidi w:val="0"/>
        <w:jc w:val="left"/>
        <w:rPr/>
      </w:pPr>
      <w:r>
        <w:rPr/>
        <w:t>therapy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Combination Therapies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Group Therapy Combined with Individual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Occasionally , patients are treated in both individual and group therapy, either</w:t>
      </w:r>
    </w:p>
    <w:p>
      <w:pPr>
        <w:pStyle w:val="PreformattedText"/>
        <w:bidi w:val="0"/>
        <w:jc w:val="left"/>
        <w:rPr/>
      </w:pPr>
      <w:r>
        <w:rPr/>
        <w:t>by the same therapist or by different ones. This option is useful for a variety of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over-intellectualized patient: For some patients, insight becomes a way to</w:t>
      </w:r>
    </w:p>
    <w:p>
      <w:pPr>
        <w:pStyle w:val="PreformattedText"/>
        <w:bidi w:val="0"/>
        <w:jc w:val="left"/>
        <w:rPr/>
      </w:pPr>
      <w:r>
        <w:rPr/>
        <w:t>avoid feeling. When it does, it is very useful to place these patients in a</w:t>
      </w:r>
    </w:p>
    <w:p>
      <w:pPr>
        <w:pStyle w:val="PreformattedText"/>
        <w:bidi w:val="0"/>
        <w:jc w:val="left"/>
        <w:rPr/>
      </w:pPr>
      <w:r>
        <w:rPr/>
        <w:t>therapy group where they can see how they interact with others who will offer</w:t>
      </w:r>
    </w:p>
    <w:p>
      <w:pPr>
        <w:pStyle w:val="PreformattedText"/>
        <w:bidi w:val="0"/>
        <w:jc w:val="left"/>
        <w:rPr/>
      </w:pPr>
      <w:r>
        <w:rPr/>
        <w:t>feedback and affective resonance.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who cannot tolerate the dyadic transference of individual</w:t>
      </w:r>
    </w:p>
    <w:p>
      <w:pPr>
        <w:pStyle w:val="PreformattedText"/>
        <w:bidi w:val="0"/>
        <w:jc w:val="left"/>
        <w:rPr/>
      </w:pPr>
      <w:r>
        <w:rPr/>
        <w:t>treatment: Dyadic treatment can threaten the fragile ego boundaries of</w:t>
      </w:r>
    </w:p>
    <w:p>
      <w:pPr>
        <w:pStyle w:val="PreformattedText"/>
        <w:bidi w:val="0"/>
        <w:jc w:val="left"/>
        <w:rPr/>
      </w:pPr>
      <w:r>
        <w:rPr/>
        <w:t>patients who are either very needy, or who are over-stimulated by the apparent</w:t>
      </w:r>
    </w:p>
    <w:p>
      <w:pPr>
        <w:pStyle w:val="PreformattedText"/>
        <w:bidi w:val="0"/>
        <w:jc w:val="left"/>
        <w:rPr/>
      </w:pPr>
      <w:r>
        <w:rPr/>
        <w:t>promises of the individual work. These patients often flee treatment or regress</w:t>
      </w:r>
    </w:p>
    <w:p>
      <w:pPr>
        <w:pStyle w:val="PreformattedText"/>
        <w:bidi w:val="0"/>
        <w:jc w:val="left"/>
        <w:rPr/>
      </w:pPr>
      <w:r>
        <w:rPr/>
        <w:t>to terrifying actions that can be life-threatening in what approaches psychotic</w:t>
      </w:r>
    </w:p>
    <w:p>
      <w:pPr>
        <w:pStyle w:val="PreformattedText"/>
        <w:bidi w:val="0"/>
        <w:jc w:val="left"/>
        <w:rPr/>
      </w:pPr>
      <w:r>
        <w:rPr/>
        <w:t>levels of transference. Adding group therapy can distribute the transferences</w:t>
      </w:r>
    </w:p>
    <w:p>
      <w:pPr>
        <w:pStyle w:val="PreformattedText"/>
        <w:bidi w:val="0"/>
        <w:jc w:val="left"/>
        <w:rPr/>
      </w:pPr>
      <w:r>
        <w:rPr/>
        <w:t>across all the members of the group and the group leader and might enable the</w:t>
      </w:r>
    </w:p>
    <w:p>
      <w:pPr>
        <w:pStyle w:val="PreformattedText"/>
        <w:bidi w:val="0"/>
        <w:jc w:val="left"/>
        <w:rPr/>
      </w:pPr>
      <w:r>
        <w:rPr/>
        <w:t>individual and the group treatment to proceed more safely and more</w:t>
      </w:r>
    </w:p>
    <w:p>
      <w:pPr>
        <w:pStyle w:val="PreformattedText"/>
        <w:bidi w:val="0"/>
        <w:jc w:val="left"/>
        <w:rPr/>
      </w:pPr>
      <w:r>
        <w:rPr/>
        <w:t>productively.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Collaboration Between Therapists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crucial that the two therapists collaborate by frequent phone calls and by</w:t>
      </w:r>
    </w:p>
    <w:p>
      <w:pPr>
        <w:pStyle w:val="PreformattedText"/>
        <w:bidi w:val="0"/>
        <w:jc w:val="left"/>
        <w:rPr/>
      </w:pPr>
      <w:r>
        <w:rPr/>
        <w:t>avoiding the patient’s likely attempts to split them. For the case in which the two</w:t>
      </w:r>
    </w:p>
    <w:p>
      <w:pPr>
        <w:pStyle w:val="PreformattedText"/>
        <w:bidi w:val="0"/>
        <w:jc w:val="left"/>
        <w:rPr/>
      </w:pPr>
      <w:r>
        <w:rPr/>
        <w:t>therapists disagree or do not respect the other’s work, the patients are at risk of</w:t>
      </w:r>
    </w:p>
    <w:p>
      <w:pPr>
        <w:pStyle w:val="PreformattedText"/>
        <w:bidi w:val="0"/>
        <w:jc w:val="left"/>
        <w:rPr/>
      </w:pPr>
      <w:r>
        <w:rPr/>
        <w:t>harm, or at least in a stalemate that is iatrogenic in origin.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Combined Treatment with the Same Therapist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will sometimes be seen both in individual and group therapy with the</w:t>
      </w:r>
    </w:p>
    <w:p>
      <w:pPr>
        <w:pStyle w:val="PreformattedText"/>
        <w:bidi w:val="0"/>
        <w:jc w:val="left"/>
        <w:rPr/>
      </w:pPr>
      <w:r>
        <w:rPr/>
        <w:t>same therapist. There are many advantages and, as always, some costs to this</w:t>
      </w:r>
    </w:p>
    <w:p>
      <w:pPr>
        <w:pStyle w:val="PreformattedText"/>
        <w:bidi w:val="0"/>
        <w:jc w:val="left"/>
        <w:rPr/>
      </w:pPr>
      <w:r>
        <w:rPr/>
        <w:t>treatment plan.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illuminating to deal with the intrapsychic dimensions of the patient in the</w:t>
      </w:r>
    </w:p>
    <w:p>
      <w:pPr>
        <w:pStyle w:val="PreformattedText"/>
        <w:bidi w:val="0"/>
        <w:jc w:val="left"/>
        <w:rPr/>
      </w:pPr>
      <w:r>
        <w:rPr/>
        <w:t>individual hour, and then observe the same patient express those internal</w:t>
      </w:r>
    </w:p>
    <w:p>
      <w:pPr>
        <w:pStyle w:val="PreformattedText"/>
        <w:bidi w:val="0"/>
        <w:jc w:val="left"/>
        <w:rPr/>
      </w:pPr>
      <w:r>
        <w:rPr/>
        <w:t>dilemmas and live them out in the interactions with members of the group. For</w:t>
      </w:r>
    </w:p>
    <w:p>
      <w:pPr>
        <w:pStyle w:val="PreformattedText"/>
        <w:bidi w:val="0"/>
        <w:jc w:val="left"/>
        <w:rPr/>
      </w:pPr>
      <w:r>
        <w:rPr/>
        <w:t>example, a mild and extremely gentle individual patient might startle his or her</w:t>
      </w:r>
    </w:p>
    <w:p>
      <w:pPr>
        <w:pStyle w:val="PreformattedText"/>
        <w:bidi w:val="0"/>
        <w:jc w:val="left"/>
        <w:rPr/>
      </w:pPr>
      <w:r>
        <w:rPr/>
        <w:t>therapist by launching a very aggressive attack on one or more members of the</w:t>
      </w:r>
    </w:p>
    <w:p>
      <w:pPr>
        <w:pStyle w:val="PreformattedText"/>
        <w:bidi w:val="0"/>
        <w:jc w:val="left"/>
        <w:rPr/>
      </w:pPr>
      <w:r>
        <w:rPr/>
        <w:t>group when the shy facade is challenged.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some patients, however, sharing the therapist’s attention can be so</w:t>
      </w:r>
    </w:p>
    <w:p>
      <w:pPr>
        <w:pStyle w:val="PreformattedText"/>
        <w:bidi w:val="0"/>
        <w:jc w:val="left"/>
        <w:rPr/>
      </w:pPr>
      <w:r>
        <w:rPr/>
        <w:t>distressing that the work of therapy is stalled. It might be far better for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 to be referred to another leader’s group, or to defer group treatment to a</w:t>
      </w:r>
    </w:p>
    <w:p>
      <w:pPr>
        <w:pStyle w:val="PreformattedText"/>
        <w:bidi w:val="0"/>
        <w:jc w:val="left"/>
        <w:rPr/>
      </w:pPr>
      <w:r>
        <w:rPr/>
        <w:t>more secure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Boundaries in Combined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struggle with how much to preserve the privacy of what they know</w:t>
      </w:r>
    </w:p>
    <w:p>
      <w:pPr>
        <w:pStyle w:val="PreformattedText"/>
        <w:bidi w:val="0"/>
        <w:jc w:val="left"/>
        <w:rPr/>
      </w:pPr>
      <w:r>
        <w:rPr/>
        <w:t>about the patient from the dyadic hour when the patient enters the group, and</w:t>
      </w:r>
    </w:p>
    <w:p>
      <w:pPr>
        <w:pStyle w:val="PreformattedText"/>
        <w:bidi w:val="0"/>
        <w:jc w:val="left"/>
        <w:rPr/>
      </w:pPr>
      <w:r>
        <w:rPr/>
        <w:t>how much to disclose. Although there are no hard-and-fast rules, consistency</w:t>
      </w:r>
    </w:p>
    <w:p>
      <w:pPr>
        <w:pStyle w:val="PreformattedText"/>
        <w:bidi w:val="0"/>
        <w:jc w:val="left"/>
        <w:rPr/>
      </w:pPr>
      <w:r>
        <w:rPr/>
        <w:t>matters, as does the prior agreement with the patient about these issues. Many</w:t>
      </w:r>
    </w:p>
    <w:p>
      <w:pPr>
        <w:pStyle w:val="PreformattedText"/>
        <w:bidi w:val="0"/>
        <w:jc w:val="left"/>
        <w:rPr/>
      </w:pPr>
      <w:r>
        <w:rPr/>
        <w:t>clinicians opt to protect the information while urging the patient to bring the</w:t>
      </w:r>
    </w:p>
    <w:p>
      <w:pPr>
        <w:pStyle w:val="PreformattedText"/>
        <w:bidi w:val="0"/>
        <w:jc w:val="left"/>
        <w:rPr/>
      </w:pPr>
      <w:r>
        <w:rPr/>
        <w:t>problems into the group. One major exception is the case in which the group or</w:t>
      </w:r>
    </w:p>
    <w:p>
      <w:pPr>
        <w:pStyle w:val="PreformattedText"/>
        <w:bidi w:val="0"/>
        <w:jc w:val="left"/>
        <w:rPr/>
      </w:pPr>
      <w:r>
        <w:rPr/>
        <w:t>one of its members is at risk; as usual, the rules of confidentiality are suspended</w:t>
      </w:r>
    </w:p>
    <w:p>
      <w:pPr>
        <w:pStyle w:val="PreformattedText"/>
        <w:bidi w:val="0"/>
        <w:jc w:val="left"/>
        <w:rPr/>
      </w:pPr>
      <w:r>
        <w:rPr/>
        <w:t>when there is any threat to safety of any of the participants. It is very useful to</w:t>
      </w:r>
    </w:p>
    <w:p>
      <w:pPr>
        <w:pStyle w:val="PreformattedText"/>
        <w:bidi w:val="0"/>
        <w:jc w:val="left"/>
        <w:rPr/>
      </w:pPr>
      <w:r>
        <w:rPr/>
        <w:t>agree that all treaters will be in regular contact with one another in order to work</w:t>
      </w:r>
    </w:p>
    <w:p>
      <w:pPr>
        <w:pStyle w:val="PreformattedText"/>
        <w:bidi w:val="0"/>
        <w:jc w:val="left"/>
        <w:rPr/>
      </w:pPr>
      <w:r>
        <w:rPr/>
        <w:t>for the patient’s advantage.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Therapy: Primary or Adjunctive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 most treatments that adhere to the biopsychosocial model, psychosocial</w:t>
      </w:r>
    </w:p>
    <w:p>
      <w:pPr>
        <w:pStyle w:val="PreformattedText"/>
        <w:bidi w:val="0"/>
        <w:jc w:val="left"/>
        <w:rPr/>
      </w:pPr>
      <w:r>
        <w:rPr/>
        <w:t>treatment has an impact on the biology of the patient as well as on the</w:t>
      </w:r>
    </w:p>
    <w:p>
      <w:pPr>
        <w:pStyle w:val="PreformattedText"/>
        <w:bidi w:val="0"/>
        <w:jc w:val="left"/>
        <w:rPr/>
      </w:pPr>
      <w:r>
        <w:rPr/>
        <w:t>psychology and the social adjustment of that person. In cases of more severe</w:t>
      </w:r>
    </w:p>
    <w:p>
      <w:pPr>
        <w:pStyle w:val="PreformattedText"/>
        <w:bidi w:val="0"/>
        <w:jc w:val="left"/>
        <w:rPr/>
      </w:pPr>
      <w:r>
        <w:rPr/>
        <w:t>distress, a combination of group treatment, psychopharmacological treatment,</w:t>
      </w:r>
    </w:p>
    <w:p>
      <w:pPr>
        <w:pStyle w:val="PreformattedText"/>
        <w:bidi w:val="0"/>
        <w:jc w:val="left"/>
        <w:rPr/>
      </w:pPr>
      <w:r>
        <w:rPr/>
        <w:t>and occasionally, individual treatment, can be ideal. However, given the cost</w:t>
      </w:r>
    </w:p>
    <w:p>
      <w:pPr>
        <w:pStyle w:val="PreformattedText"/>
        <w:bidi w:val="0"/>
        <w:jc w:val="left"/>
        <w:rPr/>
      </w:pPr>
      <w:r>
        <w:rPr/>
        <w:t>constraints that de-limit most mental health care, group therapy remains a very</w:t>
      </w:r>
    </w:p>
    <w:p>
      <w:pPr>
        <w:pStyle w:val="PreformattedText"/>
        <w:bidi w:val="0"/>
        <w:jc w:val="left"/>
        <w:rPr/>
      </w:pPr>
      <w:r>
        <w:rPr/>
        <w:t>impressive primary treatment for a whole host of patient situations and needs.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and Ethical Considerations in Group Therapy</w:t>
      </w:r>
    </w:p>
    <w:p>
      <w:pPr>
        <w:pStyle w:val="PreformattedText"/>
        <w:bidi w:val="0"/>
        <w:jc w:val="left"/>
        <w:rPr/>
      </w:pPr>
      <w:r>
        <w:rPr/>
        <w:t>The Leader and 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group leader is bound by the usual rules of confidentiality in the group as</w:t>
      </w:r>
    </w:p>
    <w:p>
      <w:pPr>
        <w:pStyle w:val="PreformattedText"/>
        <w:bidi w:val="0"/>
        <w:jc w:val="left"/>
        <w:rPr/>
      </w:pPr>
      <w:r>
        <w:rPr/>
        <w:t>in any other clinical encounter with the patient. With the exception of a threat to</w:t>
      </w:r>
    </w:p>
    <w:p>
      <w:pPr>
        <w:pStyle w:val="PreformattedText"/>
        <w:bidi w:val="0"/>
        <w:jc w:val="left"/>
        <w:rPr/>
      </w:pPr>
      <w:r>
        <w:rPr/>
        <w:t>a person or persons, this confidentiality holds and is usually elaborated in the</w:t>
      </w:r>
    </w:p>
    <w:p>
      <w:pPr>
        <w:pStyle w:val="PreformattedText"/>
        <w:bidi w:val="0"/>
        <w:jc w:val="left"/>
        <w:rPr/>
      </w:pPr>
      <w:r>
        <w:rPr/>
        <w:t>Code of Ethics of the therapist’s professional organization. The same pertains to</w:t>
      </w:r>
    </w:p>
    <w:p>
      <w:pPr>
        <w:pStyle w:val="PreformattedText"/>
        <w:bidi w:val="0"/>
        <w:jc w:val="left"/>
        <w:rPr/>
      </w:pPr>
      <w:r>
        <w:rPr/>
        <w:t>conduct of the therapist that violates the code of ethics relative to sexual or other</w:t>
      </w:r>
    </w:p>
    <w:p>
      <w:pPr>
        <w:pStyle w:val="PreformattedText"/>
        <w:bidi w:val="0"/>
        <w:jc w:val="left"/>
        <w:rPr/>
      </w:pPr>
      <w:r>
        <w:rPr/>
        <w:t>extra-professional contact with a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Group Members and 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bigger challenge is confidentiality among members. Aside from stressing</w:t>
      </w:r>
    </w:p>
    <w:p>
      <w:pPr>
        <w:pStyle w:val="PreformattedText"/>
        <w:bidi w:val="0"/>
        <w:jc w:val="left"/>
        <w:rPr/>
      </w:pPr>
      <w:r>
        <w:rPr/>
        <w:t>the importance of protecting the identities of patients in the group, there is little</w:t>
      </w:r>
    </w:p>
    <w:p>
      <w:pPr>
        <w:pStyle w:val="PreformattedText"/>
        <w:bidi w:val="0"/>
        <w:jc w:val="left"/>
        <w:rPr/>
      </w:pPr>
      <w:r>
        <w:rPr/>
        <w:t>that the leader can do to ensure compliance, nor is it against the law for members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break confidentiality. Group therapists worry about whether the group can</w:t>
      </w:r>
    </w:p>
    <w:p>
      <w:pPr>
        <w:pStyle w:val="PreformattedText"/>
        <w:bidi w:val="0"/>
        <w:jc w:val="left"/>
        <w:rPr/>
      </w:pPr>
      <w:r>
        <w:rPr/>
        <w:t>become a pool of witnesses in the case of a subpoena. Some states extend the</w:t>
      </w:r>
    </w:p>
    <w:p>
      <w:pPr>
        <w:pStyle w:val="PreformattedText"/>
        <w:bidi w:val="0"/>
        <w:jc w:val="left"/>
        <w:rPr/>
      </w:pPr>
      <w:r>
        <w:rPr/>
        <w:t>same protection to the members that they do to the leader, namely the patient—</w:t>
      </w:r>
    </w:p>
    <w:p>
      <w:pPr>
        <w:pStyle w:val="PreformattedText"/>
        <w:bidi w:val="0"/>
        <w:jc w:val="left"/>
        <w:rPr/>
      </w:pPr>
      <w:r>
        <w:rPr/>
        <w:t>therapist privilege, but this has not been tested and might not apply with all</w:t>
      </w:r>
    </w:p>
    <w:p>
      <w:pPr>
        <w:pStyle w:val="PreformattedText"/>
        <w:bidi w:val="0"/>
        <w:jc w:val="left"/>
        <w:rPr/>
      </w:pPr>
      <w:r>
        <w:rPr/>
        <w:t>professionals across the disciplines.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Outcome and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on group therapy has focused mostly on outcomes. More recently,</w:t>
      </w:r>
    </w:p>
    <w:p>
      <w:pPr>
        <w:pStyle w:val="PreformattedText"/>
        <w:bidi w:val="0"/>
        <w:jc w:val="left"/>
        <w:rPr/>
      </w:pPr>
      <w:r>
        <w:rPr/>
        <w:t>measures have been developed that seek to relate the patient’s sense of belonging</w:t>
      </w:r>
    </w:p>
    <w:p>
      <w:pPr>
        <w:pStyle w:val="PreformattedText"/>
        <w:bidi w:val="0"/>
        <w:jc w:val="left"/>
        <w:rPr/>
      </w:pPr>
      <w:r>
        <w:rPr/>
        <w:t>and feeling valued in the group with the effectiveness of the treatment. Studies</w:t>
      </w:r>
    </w:p>
    <w:p>
      <w:pPr>
        <w:pStyle w:val="PreformattedText"/>
        <w:bidi w:val="0"/>
        <w:jc w:val="left"/>
        <w:rPr/>
      </w:pPr>
      <w:r>
        <w:rPr/>
        <w:t>continue to support the importance of group cohesion on group effectiveness;</w:t>
      </w:r>
    </w:p>
    <w:p>
      <w:pPr>
        <w:pStyle w:val="PreformattedText"/>
        <w:bidi w:val="0"/>
        <w:jc w:val="left"/>
        <w:rPr/>
      </w:pPr>
      <w:r>
        <w:rPr/>
        <w:t>feeling valued is seen as a statement of cohesion. Research also indicates greater</w:t>
      </w:r>
    </w:p>
    <w:p>
      <w:pPr>
        <w:pStyle w:val="PreformattedText"/>
        <w:bidi w:val="0"/>
        <w:jc w:val="left"/>
        <w:rPr/>
      </w:pPr>
      <w:r>
        <w:rPr/>
        <w:t>confidence in the efficacy of group treatment and shows no appreciable</w:t>
      </w:r>
    </w:p>
    <w:p>
      <w:pPr>
        <w:pStyle w:val="PreformattedText"/>
        <w:bidi w:val="0"/>
        <w:jc w:val="left"/>
        <w:rPr/>
      </w:pPr>
      <w:r>
        <w:rPr/>
        <w:t>differences between individual or group therapy and pharmacotherapy. However,</w:t>
      </w:r>
    </w:p>
    <w:p>
      <w:pPr>
        <w:pStyle w:val="PreformattedText"/>
        <w:bidi w:val="0"/>
        <w:jc w:val="left"/>
        <w:rPr/>
      </w:pPr>
      <w:r>
        <w:rPr/>
        <w:t>these studies remain problematic, given the problems that bedevil most social</w:t>
      </w:r>
    </w:p>
    <w:p>
      <w:pPr>
        <w:pStyle w:val="PreformattedText"/>
        <w:bidi w:val="0"/>
        <w:jc w:val="left"/>
        <w:rPr/>
      </w:pPr>
      <w:r>
        <w:rPr/>
        <w:t>science research: it is difficult to control for therapist differences, and attempts to</w:t>
      </w:r>
    </w:p>
    <w:p>
      <w:pPr>
        <w:pStyle w:val="PreformattedText"/>
        <w:bidi w:val="0"/>
        <w:jc w:val="left"/>
        <w:rPr/>
      </w:pPr>
      <w:r>
        <w:rPr/>
        <w:t>do so by providing manuals for intervention become different models than what</w:t>
      </w:r>
    </w:p>
    <w:p>
      <w:pPr>
        <w:pStyle w:val="PreformattedText"/>
        <w:bidi w:val="0"/>
        <w:jc w:val="left"/>
        <w:rPr/>
      </w:pPr>
      <w:r>
        <w:rPr/>
        <w:t>happens in real life. Non-specific factors are elusive, but seem to indicate that</w:t>
      </w:r>
    </w:p>
    <w:p>
      <w:pPr>
        <w:pStyle w:val="PreformattedText"/>
        <w:bidi w:val="0"/>
        <w:jc w:val="left"/>
        <w:rPr/>
      </w:pPr>
      <w:r>
        <w:rPr/>
        <w:t>patients progress when they feel cared about, when the leader is warm and</w:t>
      </w:r>
    </w:p>
    <w:p>
      <w:pPr>
        <w:pStyle w:val="PreformattedText"/>
        <w:bidi w:val="0"/>
        <w:jc w:val="left"/>
        <w:rPr/>
      </w:pPr>
      <w:r>
        <w:rPr/>
        <w:t>somewhat structured, when the match with colleagues in the group is</w:t>
      </w:r>
    </w:p>
    <w:p>
      <w:pPr>
        <w:pStyle w:val="PreformattedText"/>
        <w:bidi w:val="0"/>
        <w:jc w:val="left"/>
        <w:rPr/>
      </w:pPr>
      <w:r>
        <w:rPr/>
        <w:t>appropriate, and when the goal and direction of the group is clear and consistent.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Researchers have moved beyond the question of whether groups work, to a</w:t>
      </w:r>
    </w:p>
    <w:p>
      <w:pPr>
        <w:pStyle w:val="PreformattedText"/>
        <w:bidi w:val="0"/>
        <w:jc w:val="left"/>
        <w:rPr/>
      </w:pPr>
      <w:r>
        <w:rPr/>
        <w:t>closer look at how they work, in what circumstances, and for whom. Proper</w:t>
      </w:r>
    </w:p>
    <w:p>
      <w:pPr>
        <w:pStyle w:val="PreformattedText"/>
        <w:bidi w:val="0"/>
        <w:jc w:val="left"/>
        <w:rPr/>
      </w:pPr>
      <w:r>
        <w:rPr/>
        <w:t>screening and preparation leads to a greater chance of staying in the group.</w:t>
      </w:r>
    </w:p>
    <w:p>
      <w:pPr>
        <w:pStyle w:val="PreformattedText"/>
        <w:bidi w:val="0"/>
        <w:jc w:val="left"/>
        <w:rPr/>
      </w:pPr>
      <w:r>
        <w:rPr/>
        <w:t>Members who are at about the same level of ego-development do better in open-</w:t>
      </w:r>
    </w:p>
    <w:p>
      <w:pPr>
        <w:pStyle w:val="PreformattedText"/>
        <w:bidi w:val="0"/>
        <w:jc w:val="left"/>
        <w:rPr/>
      </w:pPr>
      <w:r>
        <w:rPr/>
        <w:t>ended groups than they do in groups with a large disparity of ego levels of</w:t>
      </w:r>
    </w:p>
    <w:p>
      <w:pPr>
        <w:pStyle w:val="PreformattedText"/>
        <w:bidi w:val="0"/>
        <w:jc w:val="left"/>
        <w:rPr/>
      </w:pPr>
      <w:r>
        <w:rPr/>
        <w:t>development. Short-term, focused groups are more successful if leaders are</w:t>
      </w:r>
    </w:p>
    <w:p>
      <w:pPr>
        <w:pStyle w:val="PreformattedText"/>
        <w:bidi w:val="0"/>
        <w:jc w:val="left"/>
        <w:rPr/>
      </w:pPr>
      <w:r>
        <w:rPr/>
        <w:t>structured as to agenda and time boundaries, and if the patients are more</w:t>
      </w:r>
    </w:p>
    <w:p>
      <w:pPr>
        <w:pStyle w:val="PreformattedText"/>
        <w:bidi w:val="0"/>
        <w:jc w:val="left"/>
        <w:rPr/>
      </w:pPr>
      <w:r>
        <w:rPr/>
        <w:t>homogenous with regard to the problem being addressed.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instruments are useful for the measurement of patient satisfaction and</w:t>
      </w:r>
    </w:p>
    <w:p>
      <w:pPr>
        <w:pStyle w:val="PreformattedText"/>
        <w:bidi w:val="0"/>
        <w:jc w:val="left"/>
        <w:rPr/>
      </w:pPr>
      <w:r>
        <w:rPr/>
        <w:t>for self-reports of increased well-being. The Clinical Outcome Results Battery-</w:t>
      </w:r>
    </w:p>
    <w:p>
      <w:pPr>
        <w:pStyle w:val="PreformattedText"/>
        <w:bidi w:val="0"/>
        <w:jc w:val="left"/>
        <w:rPr/>
      </w:pPr>
      <w:r>
        <w:rPr/>
        <w:t>Revised developed by the American Group Psychotherapy Association is but</w:t>
      </w:r>
    </w:p>
    <w:p>
      <w:pPr>
        <w:pStyle w:val="PreformattedText"/>
        <w:bidi w:val="0"/>
        <w:jc w:val="left"/>
        <w:rPr/>
      </w:pPr>
      <w:r>
        <w:rPr/>
        <w:t>one example; it utilizes such measures as the Outcome Questionnaire 45</w:t>
      </w:r>
    </w:p>
    <w:p>
      <w:pPr>
        <w:pStyle w:val="PreformattedText"/>
        <w:bidi w:val="0"/>
        <w:jc w:val="left"/>
        <w:rPr/>
      </w:pPr>
      <w:r>
        <w:rPr/>
        <w:t>(OQ45), Inventory of Personal Problems (IIP-32), Group Evaluation Scale</w:t>
      </w:r>
    </w:p>
    <w:p>
      <w:pPr>
        <w:pStyle w:val="PreformattedText"/>
        <w:bidi w:val="0"/>
        <w:jc w:val="left"/>
        <w:rPr/>
      </w:pPr>
      <w:r>
        <w:rPr/>
        <w:t>(GES), Group Climate Questionnaire, TFI-Cohesion Scale, and Empathy Scale.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major shortcoming in group therapy research stems from the pragmatics of</w:t>
      </w:r>
    </w:p>
    <w:p>
      <w:pPr>
        <w:pStyle w:val="PreformattedText"/>
        <w:bidi w:val="0"/>
        <w:jc w:val="left"/>
        <w:rPr/>
      </w:pPr>
      <w:r>
        <w:rPr/>
        <w:t>conducting research over a long time, and with more amorphous goals. Thus,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most of the data emerges from research on time-limited groups, usually within</w:t>
      </w:r>
    </w:p>
    <w:p>
      <w:pPr>
        <w:pStyle w:val="PreformattedText"/>
        <w:bidi w:val="0"/>
        <w:jc w:val="left"/>
        <w:rPr/>
      </w:pPr>
      <w:r>
        <w:rPr/>
        <w:t>the cognitive-behavioral or interpersonal model. Although those findings are</w:t>
      </w:r>
    </w:p>
    <w:p>
      <w:pPr>
        <w:pStyle w:val="PreformattedText"/>
        <w:bidi w:val="0"/>
        <w:jc w:val="left"/>
        <w:rPr/>
      </w:pPr>
      <w:r>
        <w:rPr/>
        <w:t>very important to secure, they have limited applicability for the more open-</w:t>
      </w:r>
    </w:p>
    <w:p>
      <w:pPr>
        <w:pStyle w:val="PreformattedText"/>
        <w:bidi w:val="0"/>
        <w:jc w:val="left"/>
        <w:rPr/>
      </w:pPr>
      <w:r>
        <w:rPr/>
        <w:t>ended dynamic models of group treatment. That research remains to be enlarged</w:t>
      </w:r>
    </w:p>
    <w:p>
      <w:pPr>
        <w:pStyle w:val="PreformattedText"/>
        <w:bidi w:val="0"/>
        <w:jc w:val="left"/>
        <w:rPr/>
      </w:pPr>
      <w:r>
        <w:rPr/>
        <w:t>upon.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 and Supervision for 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often difficult for group leaders to ask for help because it is difficult for</w:t>
      </w:r>
    </w:p>
    <w:p>
      <w:pPr>
        <w:pStyle w:val="PreformattedText"/>
        <w:bidi w:val="0"/>
        <w:jc w:val="left"/>
        <w:rPr/>
      </w:pPr>
      <w:r>
        <w:rPr/>
        <w:t>most professional helpers after they have gone beyond their formal training</w:t>
      </w:r>
    </w:p>
    <w:p>
      <w:pPr>
        <w:pStyle w:val="PreformattedText"/>
        <w:bidi w:val="0"/>
        <w:jc w:val="left"/>
        <w:rPr/>
      </w:pPr>
      <w:r>
        <w:rPr/>
        <w:t>years. But failure to find help in group leadership can increase the strain on the</w:t>
      </w:r>
    </w:p>
    <w:p>
      <w:pPr>
        <w:pStyle w:val="PreformattedText"/>
        <w:bidi w:val="0"/>
        <w:jc w:val="left"/>
        <w:rPr/>
      </w:pPr>
      <w:r>
        <w:rPr/>
        <w:t>leader exponentially given the number of people in the consultation room, and</w:t>
      </w:r>
    </w:p>
    <w:p>
      <w:pPr>
        <w:pStyle w:val="PreformattedText"/>
        <w:bidi w:val="0"/>
        <w:jc w:val="left"/>
        <w:rPr/>
      </w:pPr>
      <w:r>
        <w:rPr/>
        <w:t>the multiplicity of countertransference vectors. A well-running group can look</w:t>
      </w:r>
    </w:p>
    <w:p>
      <w:pPr>
        <w:pStyle w:val="PreformattedText"/>
        <w:bidi w:val="0"/>
        <w:jc w:val="left"/>
        <w:rPr/>
      </w:pPr>
      <w:r>
        <w:rPr/>
        <w:t>deceptively autonomous of the leader’s impact, but the truth is that the leader’s</w:t>
      </w:r>
    </w:p>
    <w:p>
      <w:pPr>
        <w:pStyle w:val="PreformattedText"/>
        <w:bidi w:val="0"/>
        <w:jc w:val="left"/>
        <w:rPr/>
      </w:pPr>
      <w:r>
        <w:rPr/>
        <w:t>calmness and full attention is the platform on which the group grows. Occasional</w:t>
      </w:r>
    </w:p>
    <w:p>
      <w:pPr>
        <w:pStyle w:val="PreformattedText"/>
        <w:bidi w:val="0"/>
        <w:jc w:val="left"/>
        <w:rPr/>
      </w:pPr>
      <w:r>
        <w:rPr/>
        <w:t>consultations and/or ongoing peer supervision is a safe, judicious practice. It is</w:t>
      </w:r>
    </w:p>
    <w:p>
      <w:pPr>
        <w:pStyle w:val="PreformattedText"/>
        <w:bidi w:val="0"/>
        <w:jc w:val="left"/>
        <w:rPr/>
      </w:pPr>
      <w:r>
        <w:rPr/>
        <w:t>also a way for the leader to take advantage of his or her affiliative needs and to</w:t>
      </w:r>
    </w:p>
    <w:p>
      <w:pPr>
        <w:pStyle w:val="PreformattedText"/>
        <w:bidi w:val="0"/>
        <w:jc w:val="left"/>
        <w:rPr/>
      </w:pPr>
      <w:r>
        <w:rPr/>
        <w:t>avoid using the patient group for dealing with the loneliness of the well-</w:t>
      </w:r>
    </w:p>
    <w:p>
      <w:pPr>
        <w:pStyle w:val="PreformattedText"/>
        <w:bidi w:val="0"/>
        <w:jc w:val="left"/>
        <w:rPr/>
      </w:pPr>
      <w:r>
        <w:rPr/>
        <w:t>functioning group leader. In addition to departmental faculty with group therapy</w:t>
      </w:r>
    </w:p>
    <w:p>
      <w:pPr>
        <w:pStyle w:val="PreformattedText"/>
        <w:bidi w:val="0"/>
        <w:jc w:val="left"/>
        <w:rPr/>
      </w:pPr>
      <w:r>
        <w:rPr/>
        <w:t>expertise, there are professional organizations that offer ongoing training and</w:t>
      </w:r>
    </w:p>
    <w:p>
      <w:pPr>
        <w:pStyle w:val="PreformattedText"/>
        <w:bidi w:val="0"/>
        <w:jc w:val="left"/>
        <w:rPr/>
      </w:pPr>
      <w:r>
        <w:rPr/>
        <w:t>supervision for group leaders at all levels of seniority.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Alonso A, Swiller HI, eds.: Group Therapy in Clinical Practice .</w:t>
      </w:r>
    </w:p>
    <w:p>
      <w:pPr>
        <w:pStyle w:val="PreformattedText"/>
        <w:bidi w:val="0"/>
        <w:jc w:val="left"/>
        <w:rPr/>
      </w:pPr>
      <w:r>
        <w:rPr/>
        <w:t>Washington, DC: American Psychiatric Press, Inc.; 1993.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Bion WR: Experiences in Groups, and other papers . London: Tavistock;</w:t>
      </w:r>
    </w:p>
    <w:p>
      <w:pPr>
        <w:pStyle w:val="PreformattedText"/>
        <w:bidi w:val="0"/>
        <w:jc w:val="left"/>
        <w:rPr/>
      </w:pPr>
      <w:r>
        <w:rPr/>
        <w:t>1961.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Bloch S, Crouch E: Therapeutic Factors in Group Psychotherapy . New</w:t>
      </w:r>
    </w:p>
    <w:p>
      <w:pPr>
        <w:pStyle w:val="PreformattedText"/>
        <w:bidi w:val="0"/>
        <w:jc w:val="left"/>
        <w:rPr/>
      </w:pPr>
      <w:r>
        <w:rPr/>
        <w:t>York: Oxford University Press; 1985.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Brabender V, Fallon A: Models of Inpatient Group Psychotherapy .</w:t>
      </w:r>
    </w:p>
    <w:p>
      <w:pPr>
        <w:pStyle w:val="PreformattedText"/>
        <w:bidi w:val="0"/>
        <w:jc w:val="left"/>
        <w:rPr/>
      </w:pPr>
      <w:r>
        <w:rPr/>
        <w:t>Washington, DC: American Psychiatric Press, Inc.; 1993.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Buchele BJ, Spitz HI, eds.: Group Interventions for Treatment of</w:t>
      </w:r>
    </w:p>
    <w:p>
      <w:pPr>
        <w:pStyle w:val="PreformattedText"/>
        <w:bidi w:val="0"/>
        <w:jc w:val="left"/>
        <w:rPr/>
      </w:pPr>
      <w:r>
        <w:rPr/>
        <w:t>Psychological Trauma. New York: American Group Psychotherapy</w:t>
      </w:r>
    </w:p>
    <w:p>
      <w:pPr>
        <w:pStyle w:val="PreformattedText"/>
        <w:bidi w:val="0"/>
        <w:jc w:val="left"/>
        <w:rPr/>
      </w:pPr>
      <w:r>
        <w:rPr/>
        <w:t>Association;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Burlingame GM, Strauss B, Joyce AS: Change mechanisms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effectiveness of small group treatments. In: Lambert MJ, ed.: Handbook of</w:t>
      </w:r>
    </w:p>
    <w:p>
      <w:pPr>
        <w:pStyle w:val="PreformattedText"/>
        <w:bidi w:val="0"/>
        <w:jc w:val="left"/>
        <w:rPr/>
      </w:pPr>
      <w:r>
        <w:rPr/>
        <w:t>Psychotherapy and Behavior Change . 6th ed. Hoboken, NJ: Wiley;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Burlingame GM: CORE Battery-Revised: An Assessment Tool Kit for</w:t>
      </w:r>
    </w:p>
    <w:p>
      <w:pPr>
        <w:pStyle w:val="PreformattedText"/>
        <w:bidi w:val="0"/>
        <w:jc w:val="left"/>
        <w:rPr/>
      </w:pPr>
      <w:r>
        <w:rPr/>
        <w:t>Promoting Optimal Group Selection, Process and Outcome. New York:</w:t>
      </w:r>
    </w:p>
    <w:p>
      <w:pPr>
        <w:pStyle w:val="PreformattedText"/>
        <w:bidi w:val="0"/>
        <w:jc w:val="left"/>
        <w:rPr/>
      </w:pPr>
      <w:r>
        <w:rPr/>
        <w:t>American Group Psychotherapy Association, Inc.;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Dolbeault S, Cayrou S, Bredart A, et al: The effectiveness of a psycho-</w:t>
      </w:r>
    </w:p>
    <w:p>
      <w:pPr>
        <w:pStyle w:val="PreformattedText"/>
        <w:bidi w:val="0"/>
        <w:jc w:val="left"/>
        <w:rPr/>
      </w:pPr>
      <w:r>
        <w:rPr/>
        <w:t>educational group after early-stage breast cancer treatment: results of a</w:t>
      </w:r>
    </w:p>
    <w:p>
      <w:pPr>
        <w:pStyle w:val="PreformattedText"/>
        <w:bidi w:val="0"/>
        <w:jc w:val="left"/>
        <w:rPr/>
      </w:pPr>
      <w:r>
        <w:rPr/>
        <w:t>randomized French study. Psycho-Oncology . 2009; 18 (6): 647-656.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Durkin HE: The Group in Depth. New York: International Universities</w:t>
      </w:r>
    </w:p>
    <w:p>
      <w:pPr>
        <w:pStyle w:val="PreformattedText"/>
        <w:bidi w:val="0"/>
        <w:jc w:val="left"/>
        <w:rPr/>
      </w:pPr>
      <w:r>
        <w:rPr/>
        <w:t>Press; 1964.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Ezriel H: Psychoanalytic group therapy. In: Wolberg LR, Schwartz EK,</w:t>
      </w:r>
    </w:p>
    <w:p>
      <w:pPr>
        <w:pStyle w:val="PreformattedText"/>
        <w:bidi w:val="0"/>
        <w:jc w:val="left"/>
        <w:rPr/>
      </w:pPr>
      <w:r>
        <w:rPr/>
        <w:t>eds.: Group Therapy: 1973, An Overview. New York: Intercontinental</w:t>
      </w:r>
    </w:p>
    <w:p>
      <w:pPr>
        <w:pStyle w:val="PreformattedText"/>
        <w:bidi w:val="0"/>
        <w:jc w:val="left"/>
        <w:rPr/>
      </w:pPr>
      <w:r>
        <w:rPr/>
        <w:t>Medical Book Corp.; 1973: pp. 183-210.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Foulkes SH: Group processes and the individual in a therapeutic group. Br</w:t>
      </w:r>
    </w:p>
    <w:p>
      <w:pPr>
        <w:pStyle w:val="PreformattedText"/>
        <w:bidi w:val="0"/>
        <w:jc w:val="left"/>
        <w:rPr/>
      </w:pPr>
      <w:r>
        <w:rPr/>
        <w:t>J Med Psychology. 1961; 34: 23-31.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Freud S: Group psychology and the analysis of the ego. In: Standard</w:t>
      </w:r>
    </w:p>
    <w:p>
      <w:pPr>
        <w:pStyle w:val="PreformattedText"/>
        <w:bidi w:val="0"/>
        <w:jc w:val="left"/>
        <w:rPr/>
      </w:pPr>
      <w:r>
        <w:rPr/>
        <w:t>Edition of the Complete Psychological Works of Sigmund Freud. London:</w:t>
      </w:r>
    </w:p>
    <w:p>
      <w:pPr>
        <w:pStyle w:val="PreformattedText"/>
        <w:bidi w:val="0"/>
        <w:jc w:val="left"/>
        <w:rPr/>
      </w:pPr>
      <w:r>
        <w:rPr/>
        <w:t>Hogarth: Institute of Psycho-Analysis; 1962.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Gans JS: Broaching and exploring the question of combined group and</w:t>
      </w:r>
    </w:p>
    <w:p>
      <w:pPr>
        <w:pStyle w:val="PreformattedText"/>
        <w:bidi w:val="0"/>
        <w:jc w:val="left"/>
        <w:rPr/>
      </w:pPr>
      <w:r>
        <w:rPr/>
        <w:t>individual therapy. Int J Group Psychotherapy. 1990; 40: 123-137.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Glatzer HT: The working alliance in analytic group psychotherapy. Int J</w:t>
      </w:r>
    </w:p>
    <w:p>
      <w:pPr>
        <w:pStyle w:val="PreformattedText"/>
        <w:bidi w:val="0"/>
        <w:jc w:val="left"/>
        <w:rPr/>
      </w:pPr>
      <w:r>
        <w:rPr/>
        <w:t>Group Psychotherapy. 1978; 28: 147-161.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Kaplan HI, Sadock BJ, eds.: Comprehensive Group Psychotherapy. 3rd ed.</w:t>
      </w:r>
    </w:p>
    <w:p>
      <w:pPr>
        <w:pStyle w:val="PreformattedText"/>
        <w:bidi w:val="0"/>
        <w:jc w:val="left"/>
        <w:rPr/>
      </w:pPr>
      <w:r>
        <w:rPr/>
        <w:t>Baltimore, MD: Williams &amp; Wilkins; 1993.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Kelly JA, Murphy DA, Bahr GR, et al: Outcome of cognitive-behavioral</w:t>
      </w:r>
    </w:p>
    <w:p>
      <w:pPr>
        <w:pStyle w:val="PreformattedText"/>
        <w:bidi w:val="0"/>
        <w:jc w:val="left"/>
        <w:rPr/>
      </w:pPr>
      <w:r>
        <w:rPr/>
        <w:t>and support group brief therapies for depressed, HIV-infected persons. Am J</w:t>
      </w:r>
    </w:p>
    <w:p>
      <w:pPr>
        <w:pStyle w:val="PreformattedText"/>
        <w:bidi w:val="0"/>
        <w:jc w:val="left"/>
        <w:rPr/>
      </w:pPr>
      <w:r>
        <w:rPr/>
        <w:t>Psychiatry. 1993; 150: 1679-1686.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Klein RH, Bernard HS, Singer DL, eds.: Handbook of Contemporary</w:t>
      </w:r>
    </w:p>
    <w:p>
      <w:pPr>
        <w:pStyle w:val="PreformattedText"/>
        <w:bidi w:val="0"/>
        <w:jc w:val="left"/>
        <w:rPr/>
      </w:pPr>
      <w:r>
        <w:rPr/>
        <w:t>Group Psychotherapy: Contributions from Object Relations, Self-</w:t>
      </w:r>
    </w:p>
    <w:p>
      <w:pPr>
        <w:pStyle w:val="PreformattedText"/>
        <w:bidi w:val="0"/>
        <w:jc w:val="left"/>
        <w:rPr/>
      </w:pPr>
      <w:r>
        <w:rPr/>
        <w:t>Psychology, and Social Systems Theories . Madison, CT: International</w:t>
      </w:r>
    </w:p>
    <w:p>
      <w:pPr>
        <w:pStyle w:val="PreformattedText"/>
        <w:bidi w:val="0"/>
        <w:jc w:val="left"/>
        <w:rPr/>
      </w:pPr>
      <w:r>
        <w:rPr/>
        <w:t>Universities Press;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Klein RH, Schermer VL, eds.: Group Psychotherapy for Psychological</w:t>
      </w:r>
    </w:p>
    <w:p>
      <w:pPr>
        <w:pStyle w:val="PreformattedText"/>
        <w:bidi w:val="0"/>
        <w:jc w:val="left"/>
        <w:rPr/>
      </w:pPr>
      <w:r>
        <w:rPr/>
        <w:t>Trauma. The Guilford Press, New York, 2000.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Kleinberg JL: Wiley-Blackwell Handbook of Group Psychotherapy.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Chichester, West-Sussex, UK: John Wiley and Son, Ltd;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Leszcz M: The interpersonal approach to group psychotherapy. Int J Group</w:t>
      </w:r>
    </w:p>
    <w:p>
      <w:pPr>
        <w:pStyle w:val="PreformattedText"/>
        <w:bidi w:val="0"/>
        <w:jc w:val="left"/>
        <w:rPr/>
      </w:pPr>
      <w:r>
        <w:rPr/>
        <w:t>Psychotherapy. 1992; 42: 37-62.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MacKenzie KR, ed.: Classics in Group Psychotherapy . New York:</w:t>
      </w:r>
    </w:p>
    <w:p>
      <w:pPr>
        <w:pStyle w:val="PreformattedText"/>
        <w:bidi w:val="0"/>
        <w:jc w:val="left"/>
        <w:rPr/>
      </w:pPr>
      <w:r>
        <w:rPr/>
        <w:t>Guilford Press; 1992.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MacKenzie KR: Time-Managed Group Psychotherapy: Effective Clinical</w:t>
      </w:r>
    </w:p>
    <w:p>
      <w:pPr>
        <w:pStyle w:val="PreformattedText"/>
        <w:bidi w:val="0"/>
        <w:jc w:val="left"/>
        <w:rPr/>
      </w:pPr>
      <w:r>
        <w:rPr/>
        <w:t>Applications. Washington, DC: American Psychiatric Press, Inc.; 1997.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Malan DH, Balfour FHG, Hood VG, et al: Group psychotherapy: A long-</w:t>
      </w:r>
    </w:p>
    <w:p>
      <w:pPr>
        <w:pStyle w:val="PreformattedText"/>
        <w:bidi w:val="0"/>
        <w:jc w:val="left"/>
        <w:rPr/>
      </w:pPr>
      <w:r>
        <w:rPr/>
        <w:t>term follow-up study. Arch Gen Psychiatry. 1976; 33: 1303-1315.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Pam A, Kemker S: The captive group: Guidelines for group therapists in</w:t>
      </w:r>
    </w:p>
    <w:p>
      <w:pPr>
        <w:pStyle w:val="PreformattedText"/>
        <w:bidi w:val="0"/>
        <w:jc w:val="left"/>
        <w:rPr/>
      </w:pPr>
      <w:r>
        <w:rPr/>
        <w:t>the inpatient setting. Int J Group Psychotherapy. 1993; 43: 419-438.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Riester AE, Kraft IA, eds.: Child Group Psychotherapy : Future Tense.</w:t>
      </w:r>
    </w:p>
    <w:p>
      <w:pPr>
        <w:pStyle w:val="PreformattedText"/>
        <w:bidi w:val="0"/>
        <w:jc w:val="left"/>
        <w:rPr/>
      </w:pPr>
      <w:r>
        <w:rPr/>
        <w:t>Madison, CT: International Universities Press; 1986.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Rutan JS, Stone WS, Shay JJ: Psychodynamic Group Psychotherapy . 4th</w:t>
      </w:r>
    </w:p>
    <w:p>
      <w:pPr>
        <w:pStyle w:val="PreformattedText"/>
        <w:bidi w:val="0"/>
        <w:jc w:val="left"/>
        <w:rPr/>
      </w:pPr>
      <w:r>
        <w:rPr/>
        <w:t>ed. New York: Guilford Press;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Scheidlinger S: On the concept of the “mother-group.” Int J Group</w:t>
      </w:r>
    </w:p>
    <w:p>
      <w:pPr>
        <w:pStyle w:val="PreformattedText"/>
        <w:bidi w:val="0"/>
        <w:jc w:val="left"/>
        <w:rPr/>
      </w:pPr>
      <w:r>
        <w:rPr/>
        <w:t>Psychotherapy. 1974; 24: 417-428.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Van Ingen DJ, Novicki DJ: An effectiveness study of group therapy for</w:t>
      </w:r>
    </w:p>
    <w:p>
      <w:pPr>
        <w:pStyle w:val="PreformattedText"/>
        <w:bidi w:val="0"/>
        <w:jc w:val="left"/>
        <w:rPr/>
      </w:pPr>
      <w:r>
        <w:rPr/>
        <w:t>anxiety disorders. Int J Group Psychotherapy . 2009; 59 (2): 243-251.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Yalom ID, Leszcz M: The Theory and Practice of Group Psychotherapy.</w:t>
      </w:r>
    </w:p>
    <w:p>
      <w:pPr>
        <w:pStyle w:val="PreformattedText"/>
        <w:bidi w:val="0"/>
        <w:jc w:val="left"/>
        <w:rPr/>
      </w:pPr>
      <w:r>
        <w:rPr/>
        <w:t>5th ed . New York: Basic Books; 2005.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Cognitive-Behavioral</w:t>
      </w:r>
    </w:p>
    <w:p>
      <w:pPr>
        <w:pStyle w:val="PreformattedText"/>
        <w:bidi w:val="0"/>
        <w:jc w:val="left"/>
        <w:rPr/>
      </w:pPr>
      <w:r>
        <w:rPr/>
        <w:t>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JoHuN D. MatrHEews,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Cognitive-behavioral therapy (CBT) addresses the interactions among</w:t>
      </w:r>
    </w:p>
    <w:p>
      <w:pPr>
        <w:pStyle w:val="PreformattedText"/>
        <w:bidi w:val="0"/>
        <w:jc w:val="left"/>
        <w:rPr/>
      </w:pPr>
      <w:r>
        <w:rPr/>
        <w:t>thoughts, feelings, sensations, and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According to CBT, our distressing emotions, sensations, and maladaptive</w:t>
      </w:r>
    </w:p>
    <w:p>
      <w:pPr>
        <w:pStyle w:val="PreformattedText"/>
        <w:bidi w:val="0"/>
        <w:jc w:val="left"/>
        <w:rPr/>
      </w:pPr>
      <w:r>
        <w:rPr/>
        <w:t>behaviors are a product of the meanings we attribute to our experiences.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Core beliefs include  lovability/acceptance, competency/worth, and</w:t>
      </w:r>
    </w:p>
    <w:p>
      <w:pPr>
        <w:pStyle w:val="PreformattedText"/>
        <w:bidi w:val="0"/>
        <w:jc w:val="left"/>
        <w:rPr/>
      </w:pPr>
      <w:r>
        <w:rPr/>
        <w:t>control/helplessness.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How we interpret the present is determined by the balance between adaptive</w:t>
      </w:r>
    </w:p>
    <w:p>
      <w:pPr>
        <w:pStyle w:val="PreformattedText"/>
        <w:bidi w:val="0"/>
        <w:jc w:val="left"/>
        <w:rPr/>
      </w:pPr>
      <w:r>
        <w:rPr/>
        <w:t>and maladaptive core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Automatic thoughts become dysfunctional in the context of our maladaptive</w:t>
      </w:r>
    </w:p>
    <w:p>
      <w:pPr>
        <w:pStyle w:val="PreformattedText"/>
        <w:bidi w:val="0"/>
        <w:jc w:val="left"/>
        <w:rPr/>
      </w:pPr>
      <w:r>
        <w:rPr/>
        <w:t>core beliefs that become activated in conscious awareness.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Early in treatment, the goal of CBT is to identify cognitive distortions in the</w:t>
      </w:r>
    </w:p>
    <w:p>
      <w:pPr>
        <w:pStyle w:val="PreformattedText"/>
        <w:bidi w:val="0"/>
        <w:jc w:val="left"/>
        <w:rPr/>
      </w:pPr>
      <w:r>
        <w:rPr/>
        <w:t>present and to modify them using cognitive and behavioral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Enduring change of distressing emotions, sensations, and/or maladaptive</w:t>
      </w:r>
    </w:p>
    <w:p>
      <w:pPr>
        <w:pStyle w:val="PreformattedText"/>
        <w:bidi w:val="0"/>
        <w:jc w:val="left"/>
        <w:rPr/>
      </w:pPr>
      <w:r>
        <w:rPr/>
        <w:t>behaviors involves focusing on modifying the underlying core beliefs that give</w:t>
      </w:r>
    </w:p>
    <w:p>
      <w:pPr>
        <w:pStyle w:val="PreformattedText"/>
        <w:bidi w:val="0"/>
        <w:jc w:val="left"/>
        <w:rPr/>
      </w:pPr>
      <w:r>
        <w:rPr/>
        <w:t>rise to the dysfunctional automatic thoughts; this process is referred to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belief work.”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Belief work involves framing the underlying maladaptive core belief in less</w:t>
      </w:r>
    </w:p>
    <w:p>
      <w:pPr>
        <w:pStyle w:val="PreformattedText"/>
        <w:bidi w:val="0"/>
        <w:jc w:val="left"/>
        <w:rPr/>
      </w:pPr>
      <w:r>
        <w:rPr/>
        <w:t>severe terms.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Cognitive therapy is based on cognitive science, which is an information</w:t>
      </w:r>
    </w:p>
    <w:p>
      <w:pPr>
        <w:pStyle w:val="PreformattedText"/>
        <w:bidi w:val="0"/>
        <w:jc w:val="left"/>
        <w:rPr/>
      </w:pPr>
      <w:r>
        <w:rPr/>
        <w:t>processing model.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How we scan our environment and choose stimuli to attribute meanings is</w:t>
      </w:r>
    </w:p>
    <w:p>
      <w:pPr>
        <w:pStyle w:val="PreformattedText"/>
        <w:bidi w:val="0"/>
        <w:jc w:val="left"/>
        <w:rPr/>
      </w:pPr>
      <w:r>
        <w:rPr/>
        <w:t>variable and determined by past experiences.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According to cognitive science, our thoughts are subject to change with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Randomized clinical trials have demonstrated that CBT is effective in mood</w:t>
      </w:r>
    </w:p>
    <w:p>
      <w:pPr>
        <w:pStyle w:val="PreformattedText"/>
        <w:bidi w:val="0"/>
        <w:jc w:val="left"/>
        <w:rPr/>
      </w:pPr>
      <w:r>
        <w:rPr/>
        <w:t>and anxiety disorders, psychotic disorders, personality disorders, eating</w:t>
      </w:r>
    </w:p>
    <w:p>
      <w:pPr>
        <w:pStyle w:val="PreformattedText"/>
        <w:bidi w:val="0"/>
        <w:jc w:val="left"/>
        <w:rPr/>
      </w:pPr>
      <w:r>
        <w:rPr/>
        <w:t>disorders, attention deficit hyperactivity disorder, sleep disorders, chronic pain,</w:t>
      </w:r>
    </w:p>
    <w:p>
      <w:pPr>
        <w:pStyle w:val="PreformattedText"/>
        <w:bidi w:val="0"/>
        <w:jc w:val="left"/>
        <w:rPr/>
      </w:pPr>
      <w:r>
        <w:rPr/>
        <w:t>and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Cognitive-behavioral therapy (CBT) is derived from the science of cognitive</w:t>
      </w:r>
    </w:p>
    <w:p>
      <w:pPr>
        <w:pStyle w:val="PreformattedText"/>
        <w:bidi w:val="0"/>
        <w:jc w:val="left"/>
        <w:rPr/>
      </w:pPr>
      <w:r>
        <w:rPr/>
        <w:t>psychology, which is an information processing model. “Cognitive pertains to</w:t>
      </w:r>
    </w:p>
    <w:p>
      <w:pPr>
        <w:pStyle w:val="PreformattedText"/>
        <w:bidi w:val="0"/>
        <w:jc w:val="left"/>
        <w:rPr/>
      </w:pPr>
      <w:r>
        <w:rPr/>
        <w:t>how individuals perceive, interpret, and explain their experience. The process by</w:t>
      </w:r>
    </w:p>
    <w:p>
      <w:pPr>
        <w:pStyle w:val="PreformattedText"/>
        <w:bidi w:val="0"/>
        <w:jc w:val="left"/>
        <w:rPr/>
      </w:pPr>
      <w:r>
        <w:rPr/>
        <w:t>which individuals select stimuli to interpret, assign meanings to those stimuli,</w:t>
      </w:r>
    </w:p>
    <w:p>
      <w:pPr>
        <w:pStyle w:val="PreformattedText"/>
        <w:bidi w:val="0"/>
        <w:jc w:val="left"/>
        <w:rPr/>
      </w:pPr>
      <w:r>
        <w:rPr/>
        <w:t>and respond affectively and behaviorally to them is variable and strongly</w:t>
      </w:r>
    </w:p>
    <w:p>
      <w:pPr>
        <w:pStyle w:val="PreformattedText"/>
        <w:bidi w:val="0"/>
        <w:jc w:val="left"/>
        <w:rPr/>
      </w:pPr>
      <w:r>
        <w:rPr/>
        <w:t>influenced by prior learning and mental set.” (Beck and Weishaar, 1990)</w:t>
      </w:r>
    </w:p>
    <w:p>
      <w:pPr>
        <w:pStyle w:val="PreformattedText"/>
        <w:bidi w:val="0"/>
        <w:jc w:val="left"/>
        <w:rPr/>
      </w:pPr>
      <w:r>
        <w:rPr/>
        <w:t>According to Beck et al (1979), psychological functioning and adaptation to</w:t>
      </w:r>
    </w:p>
    <w:p>
      <w:pPr>
        <w:pStyle w:val="PreformattedText"/>
        <w:bidi w:val="0"/>
        <w:jc w:val="left"/>
        <w:rPr/>
      </w:pPr>
      <w:r>
        <w:rPr/>
        <w:t>environmental changes consist of meaning—making structures of cognition</w:t>
      </w:r>
    </w:p>
    <w:p>
      <w:pPr>
        <w:pStyle w:val="PreformattedText"/>
        <w:bidi w:val="0"/>
        <w:jc w:val="left"/>
        <w:rPr/>
      </w:pPr>
      <w:r>
        <w:rPr/>
        <w:t>defined as “schemas.” In the process of meaning assignment to new internal and</w:t>
      </w:r>
    </w:p>
    <w:p>
      <w:pPr>
        <w:pStyle w:val="PreformattedText"/>
        <w:bidi w:val="0"/>
        <w:jc w:val="left"/>
        <w:rPr/>
      </w:pPr>
      <w:r>
        <w:rPr/>
        <w:t>external information, schemas direct or control the psychological systems of</w:t>
      </w:r>
    </w:p>
    <w:p>
      <w:pPr>
        <w:pStyle w:val="PreformattedText"/>
        <w:bidi w:val="0"/>
        <w:jc w:val="left"/>
        <w:rPr/>
      </w:pPr>
      <w:r>
        <w:rPr/>
        <w:t>attention and memory resulting in either a positive or negative impact on</w:t>
      </w:r>
    </w:p>
    <w:p>
      <w:pPr>
        <w:pStyle w:val="PreformattedText"/>
        <w:bidi w:val="0"/>
        <w:jc w:val="left"/>
        <w:rPr/>
      </w:pPr>
      <w:r>
        <w:rPr/>
        <w:t>emotions, physiology, and behavior. Schemas evolve to serve survival and</w:t>
      </w:r>
    </w:p>
    <w:p>
      <w:pPr>
        <w:pStyle w:val="PreformattedText"/>
        <w:bidi w:val="0"/>
        <w:jc w:val="left"/>
        <w:rPr/>
      </w:pPr>
      <w:r>
        <w:rPr/>
        <w:t>attachment. Schemas are determined by past experiences; thus, they influence</w:t>
      </w:r>
    </w:p>
    <w:p>
      <w:pPr>
        <w:pStyle w:val="PreformattedText"/>
        <w:bidi w:val="0"/>
        <w:jc w:val="left"/>
        <w:rPr/>
      </w:pPr>
      <w:r>
        <w:rPr/>
        <w:t>present objectivity. Therefore, beliefs do not equal fact, but are subject to change</w:t>
      </w:r>
    </w:p>
    <w:p>
      <w:pPr>
        <w:pStyle w:val="PreformattedText"/>
        <w:bidi w:val="0"/>
        <w:jc w:val="left"/>
        <w:rPr/>
      </w:pPr>
      <w:r>
        <w:rPr/>
        <w:t>with new information. Schemas are associated with specific content</w:t>
      </w:r>
    </w:p>
    <w:p>
      <w:pPr>
        <w:pStyle w:val="PreformattedText"/>
        <w:bidi w:val="0"/>
        <w:jc w:val="left"/>
        <w:rPr/>
      </w:pPr>
      <w:r>
        <w:rPr/>
        <w:t>(beliefs/attitudes) and patterns of information processing. For example,</w:t>
      </w:r>
    </w:p>
    <w:p>
      <w:pPr>
        <w:pStyle w:val="PreformattedText"/>
        <w:bidi w:val="0"/>
        <w:jc w:val="left"/>
        <w:rPr/>
      </w:pPr>
      <w:r>
        <w:rPr/>
        <w:t>depressive schemas process information in terms of loss/failure; whereas anxiety</w:t>
      </w:r>
    </w:p>
    <w:p>
      <w:pPr>
        <w:pStyle w:val="PreformattedText"/>
        <w:bidi w:val="0"/>
        <w:jc w:val="left"/>
        <w:rPr/>
      </w:pPr>
      <w:r>
        <w:rPr/>
        <w:t>schemas process information in terms of overestimation of danger and under-</w:t>
      </w:r>
    </w:p>
    <w:p>
      <w:pPr>
        <w:pStyle w:val="PreformattedText"/>
        <w:bidi w:val="0"/>
        <w:jc w:val="left"/>
        <w:rPr/>
      </w:pPr>
      <w:r>
        <w:rPr/>
        <w:t>estimation of one’s ability to manage or cope in stressful situations. Schemas are</w:t>
      </w:r>
    </w:p>
    <w:p>
      <w:pPr>
        <w:pStyle w:val="PreformattedText"/>
        <w:bidi w:val="0"/>
        <w:jc w:val="left"/>
        <w:rPr/>
      </w:pPr>
      <w:r>
        <w:rPr/>
        <w:t>usually adaptive and process information quickly and efficiently to determine the</w:t>
      </w:r>
    </w:p>
    <w:p>
      <w:pPr>
        <w:pStyle w:val="PreformattedText"/>
        <w:bidi w:val="0"/>
        <w:jc w:val="left"/>
        <w:rPr/>
      </w:pPr>
      <w:r>
        <w:rPr/>
        <w:t>best course of action. However, persistent maladaptive schemas bias information</w:t>
      </w:r>
    </w:p>
    <w:p>
      <w:pPr>
        <w:pStyle w:val="PreformattedText"/>
        <w:bidi w:val="0"/>
        <w:jc w:val="left"/>
        <w:rPr/>
      </w:pPr>
      <w:r>
        <w:rPr/>
        <w:t>processing negatively and are associated with psychiatric disorders. When</w:t>
      </w:r>
    </w:p>
    <w:p>
      <w:pPr>
        <w:pStyle w:val="PreformattedText"/>
        <w:bidi w:val="0"/>
        <w:jc w:val="left"/>
        <w:rPr/>
      </w:pPr>
      <w:r>
        <w:rPr/>
        <w:t>activated, maladaptive schemas process new information into a form consistent</w:t>
      </w:r>
    </w:p>
    <w:p>
      <w:pPr>
        <w:pStyle w:val="PreformattedText"/>
        <w:bidi w:val="0"/>
        <w:jc w:val="left"/>
        <w:rPr/>
      </w:pPr>
      <w:r>
        <w:rPr/>
        <w:t>with current maladaptive schemas, giving them more strength. Beck et al (1979)</w:t>
      </w:r>
    </w:p>
    <w:p>
      <w:pPr>
        <w:pStyle w:val="PreformattedText"/>
        <w:bidi w:val="0"/>
        <w:jc w:val="left"/>
        <w:rPr/>
      </w:pPr>
      <w:r>
        <w:rPr/>
        <w:t>argues that cognitive therapy provides strategies for assessing new information</w:t>
      </w:r>
    </w:p>
    <w:p>
      <w:pPr>
        <w:pStyle w:val="PreformattedText"/>
        <w:bidi w:val="0"/>
        <w:jc w:val="left"/>
        <w:rPr/>
      </w:pPr>
      <w:r>
        <w:rPr/>
        <w:t>before it is incorporated into maladaptive schemas, decreasing the strength of</w:t>
      </w:r>
    </w:p>
    <w:p>
      <w:pPr>
        <w:pStyle w:val="PreformattedText"/>
        <w:bidi w:val="0"/>
        <w:jc w:val="left"/>
        <w:rPr/>
      </w:pPr>
      <w:r>
        <w:rPr/>
        <w:t>maladaptive schemas while increasing the development of more adaptive</w:t>
      </w:r>
    </w:p>
    <w:p>
      <w:pPr>
        <w:pStyle w:val="PreformattedText"/>
        <w:bidi w:val="0"/>
        <w:jc w:val="left"/>
        <w:rPr/>
      </w:pPr>
      <w:r>
        <w:rPr/>
        <w:t>schemas.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Beck was among the first to develop theories as well as cognitive and</w:t>
      </w:r>
    </w:p>
    <w:p>
      <w:pPr>
        <w:pStyle w:val="PreformattedText"/>
        <w:bidi w:val="0"/>
        <w:jc w:val="left"/>
        <w:rPr/>
      </w:pPr>
      <w:r>
        <w:rPr/>
        <w:t>behavioral interventions for most psychiatric disorders (Wright, Basco, Thase;</w:t>
      </w:r>
    </w:p>
    <w:p>
      <w:pPr>
        <w:pStyle w:val="PreformattedText"/>
        <w:bidi w:val="0"/>
        <w:jc w:val="left"/>
        <w:rPr/>
      </w:pPr>
      <w:r>
        <w:rPr/>
        <w:t>2006). Beck believed that cognitive therapy reduces excessive emotional</w:t>
      </w:r>
    </w:p>
    <w:p>
      <w:pPr>
        <w:pStyle w:val="PreformattedText"/>
        <w:bidi w:val="0"/>
        <w:jc w:val="left"/>
        <w:rPr/>
      </w:pPr>
      <w:r>
        <w:rPr/>
        <w:t>reactions and self-defeating behaviors by modifying erroneous thinking and</w:t>
      </w:r>
    </w:p>
    <w:p>
      <w:pPr>
        <w:pStyle w:val="PreformattedText"/>
        <w:bidi w:val="0"/>
        <w:jc w:val="left"/>
        <w:rPr/>
      </w:pPr>
      <w:r>
        <w:rPr/>
        <w:t>maladaptive schemas that underlie these reactions (Beck et al, 1979). In</w:t>
      </w:r>
    </w:p>
    <w:p>
      <w:pPr>
        <w:pStyle w:val="PreformattedText"/>
        <w:bidi w:val="0"/>
        <w:jc w:val="left"/>
        <w:rPr/>
      </w:pPr>
      <w:r>
        <w:rPr/>
        <w:t>psychopathology, these corrective functions are impaired because of the</w:t>
      </w:r>
    </w:p>
    <w:p>
      <w:pPr>
        <w:pStyle w:val="PreformattedText"/>
        <w:bidi w:val="0"/>
        <w:jc w:val="left"/>
        <w:rPr/>
      </w:pPr>
      <w:r>
        <w:rPr/>
        <w:t>maladaptive schemas that direct the focus of attention, access to memories, and</w:t>
      </w:r>
    </w:p>
    <w:p>
      <w:pPr>
        <w:pStyle w:val="PreformattedText"/>
        <w:bidi w:val="0"/>
        <w:jc w:val="left"/>
        <w:rPr/>
      </w:pPr>
      <w:r>
        <w:rPr/>
        <w:t>the utilization of errors in logic (Beck and Weishaar, 1990).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Thus, CBT is based on the interplay of cognition, mood, physiological</w:t>
      </w:r>
    </w:p>
    <w:p>
      <w:pPr>
        <w:pStyle w:val="PreformattedText"/>
        <w:bidi w:val="0"/>
        <w:jc w:val="left"/>
        <w:rPr/>
      </w:pPr>
      <w:r>
        <w:rPr/>
        <w:t>responses, and behavior. CBT assumes that all psychopathology is, in part, the</w:t>
      </w:r>
    </w:p>
    <w:p>
      <w:pPr>
        <w:pStyle w:val="PreformattedText"/>
        <w:bidi w:val="0"/>
        <w:jc w:val="left"/>
        <w:rPr/>
      </w:pPr>
      <w:r>
        <w:rPr/>
        <w:t>product of distorted thinking or information processing, which in turn has a</w:t>
      </w:r>
    </w:p>
    <w:p>
      <w:pPr>
        <w:pStyle w:val="PreformattedText"/>
        <w:bidi w:val="0"/>
        <w:jc w:val="left"/>
        <w:rPr/>
      </w:pPr>
      <w:r>
        <w:rPr/>
        <w:t>negative impact on mood, physiology, and behavior. CBT not only addresses the</w:t>
      </w:r>
    </w:p>
    <w:p>
      <w:pPr>
        <w:pStyle w:val="PreformattedText"/>
        <w:bidi w:val="0"/>
        <w:jc w:val="left"/>
        <w:rPr/>
      </w:pPr>
      <w:r>
        <w:rPr/>
        <w:t>impact of cognitions on mood, physiology, and behavior, but also the impact of</w:t>
      </w:r>
    </w:p>
    <w:p>
      <w:pPr>
        <w:pStyle w:val="PreformattedText"/>
        <w:bidi w:val="0"/>
        <w:jc w:val="left"/>
        <w:rPr/>
      </w:pPr>
      <w:r>
        <w:rPr/>
        <w:t>mood, physiology, and behavior on cognition. For example, studies have shown</w:t>
      </w:r>
    </w:p>
    <w:p>
      <w:pPr>
        <w:pStyle w:val="PreformattedText"/>
        <w:bidi w:val="0"/>
        <w:jc w:val="left"/>
        <w:rPr/>
      </w:pPr>
      <w:r>
        <w:rPr/>
        <w:t>that a depressed mood interferes with access to pleasant memories and past</w:t>
      </w:r>
    </w:p>
    <w:p>
      <w:pPr>
        <w:pStyle w:val="PreformattedText"/>
        <w:bidi w:val="0"/>
        <w:jc w:val="left"/>
        <w:rPr/>
      </w:pPr>
      <w:r>
        <w:rPr/>
        <w:t>successes.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identifies four problematic aspects of cognition (dysfunctional automatic</w:t>
      </w:r>
    </w:p>
    <w:p>
      <w:pPr>
        <w:pStyle w:val="PreformattedText"/>
        <w:bidi w:val="0"/>
        <w:jc w:val="left"/>
        <w:rPr/>
      </w:pPr>
      <w:r>
        <w:rPr/>
        <w:t>thoughts, maladaptive core beliefs, maladaptive intermediate beliefs, and errors</w:t>
      </w:r>
    </w:p>
    <w:p>
      <w:pPr>
        <w:pStyle w:val="PreformattedText"/>
        <w:bidi w:val="0"/>
        <w:jc w:val="left"/>
        <w:rPr/>
      </w:pPr>
      <w:r>
        <w:rPr/>
        <w:t>in logic). Dysfunctional automatic thoughts are unpremeditated</w:t>
      </w:r>
    </w:p>
    <w:p>
      <w:pPr>
        <w:pStyle w:val="PreformattedText"/>
        <w:bidi w:val="0"/>
        <w:jc w:val="left"/>
        <w:rPr/>
      </w:pPr>
      <w:r>
        <w:rPr/>
        <w:t>misinterpretations associated with specific situations in the present. They are</w:t>
      </w:r>
    </w:p>
    <w:p>
      <w:pPr>
        <w:pStyle w:val="PreformattedText"/>
        <w:bidi w:val="0"/>
        <w:jc w:val="left"/>
        <w:rPr/>
      </w:pPr>
      <w:r>
        <w:rPr/>
        <w:t>responsible for an individual’s current negative emotional reactions. One of the</w:t>
      </w:r>
    </w:p>
    <w:p>
      <w:pPr>
        <w:pStyle w:val="PreformattedText"/>
        <w:bidi w:val="0"/>
        <w:jc w:val="left"/>
        <w:rPr/>
      </w:pPr>
      <w:r>
        <w:rPr/>
        <w:t>tasks early in treatment is to help the patient to identify these negative</w:t>
      </w:r>
    </w:p>
    <w:p>
      <w:pPr>
        <w:pStyle w:val="PreformattedText"/>
        <w:bidi w:val="0"/>
        <w:jc w:val="left"/>
        <w:rPr/>
      </w:pPr>
      <w:r>
        <w:rPr/>
        <w:t>interpretations by asking the question “What is going through my mind” at the</w:t>
      </w:r>
    </w:p>
    <w:p>
      <w:pPr>
        <w:pStyle w:val="PreformattedText"/>
        <w:bidi w:val="0"/>
        <w:jc w:val="left"/>
        <w:rPr/>
      </w:pPr>
      <w:r>
        <w:rPr/>
        <w:t>time he or she is experiencing negative emotions.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Beck (2011), core beliefs are the central ideas a person has about</w:t>
      </w:r>
    </w:p>
    <w:p>
      <w:pPr>
        <w:pStyle w:val="PreformattedText"/>
        <w:bidi w:val="0"/>
        <w:jc w:val="left"/>
        <w:rPr/>
      </w:pPr>
      <w:r>
        <w:rPr/>
        <w:t>one’s self; they are rigid, global, and independent of time. Core beliefs differ</w:t>
      </w:r>
    </w:p>
    <w:p>
      <w:pPr>
        <w:pStyle w:val="PreformattedText"/>
        <w:bidi w:val="0"/>
        <w:jc w:val="left"/>
        <w:rPr/>
      </w:pPr>
      <w:r>
        <w:rPr/>
        <w:t>from schemas in that schemas represent cognitive structures of the mind that</w:t>
      </w:r>
    </w:p>
    <w:p>
      <w:pPr>
        <w:pStyle w:val="PreformattedText"/>
        <w:bidi w:val="0"/>
        <w:jc w:val="left"/>
        <w:rPr/>
      </w:pPr>
      <w:r>
        <w:rPr/>
        <w:t>direct attention and access memories, whereas core beliefs represent the schema</w:t>
      </w:r>
    </w:p>
    <w:p>
      <w:pPr>
        <w:pStyle w:val="PreformattedText"/>
        <w:bidi w:val="0"/>
        <w:jc w:val="left"/>
        <w:rPr/>
      </w:pPr>
      <w:r>
        <w:rPr/>
        <w:t>content. Core beliefs are the product of long-term experiences associated with</w:t>
      </w:r>
    </w:p>
    <w:p>
      <w:pPr>
        <w:pStyle w:val="PreformattedText"/>
        <w:bidi w:val="0"/>
        <w:jc w:val="left"/>
        <w:rPr/>
      </w:pPr>
      <w:r>
        <w:rPr/>
        <w:t>individuals and situations. Because people are exposed to both positive and</w:t>
      </w:r>
    </w:p>
    <w:p>
      <w:pPr>
        <w:pStyle w:val="PreformattedText"/>
        <w:bidi w:val="0"/>
        <w:jc w:val="left"/>
        <w:rPr/>
      </w:pPr>
      <w:r>
        <w:rPr/>
        <w:t>negative experiences, one develops both adaptive and maladaptive core beliefs.</w:t>
      </w:r>
    </w:p>
    <w:p>
      <w:pPr>
        <w:pStyle w:val="PreformattedText"/>
        <w:bidi w:val="0"/>
        <w:jc w:val="left"/>
        <w:rPr/>
      </w:pPr>
      <w:r>
        <w:rPr/>
        <w:t>The balance between adaptive and maladaptive core beliefs determines how one</w:t>
      </w:r>
    </w:p>
    <w:p>
      <w:pPr>
        <w:pStyle w:val="PreformattedText"/>
        <w:bidi w:val="0"/>
        <w:jc w:val="left"/>
        <w:rPr/>
      </w:pPr>
      <w:r>
        <w:rPr/>
        <w:t>functions in stressful situations. Maladaptive core beliefs tend to be dominant in</w:t>
      </w:r>
    </w:p>
    <w:p>
      <w:pPr>
        <w:pStyle w:val="PreformattedText"/>
        <w:bidi w:val="0"/>
        <w:jc w:val="left"/>
        <w:rPr/>
      </w:pPr>
      <w:r>
        <w:rPr/>
        <w:t>conscious awareness and this determines how one interprets situations in the</w:t>
      </w:r>
    </w:p>
    <w:p>
      <w:pPr>
        <w:pStyle w:val="PreformattedText"/>
        <w:bidi w:val="0"/>
        <w:jc w:val="left"/>
        <w:rPr/>
      </w:pPr>
      <w:r>
        <w:rPr/>
        <w:t>present; they are the driving forces for the content of dysfunctional automatic</w:t>
      </w:r>
    </w:p>
    <w:p>
      <w:pPr>
        <w:pStyle w:val="PreformattedText"/>
        <w:bidi w:val="0"/>
        <w:jc w:val="left"/>
        <w:rPr/>
      </w:pPr>
      <w:r>
        <w:rPr/>
        <w:t>thoughts. Maladaptive core beliefs are generally categorized into three major</w:t>
      </w:r>
    </w:p>
    <w:p>
      <w:pPr>
        <w:pStyle w:val="PreformattedText"/>
        <w:bidi w:val="0"/>
        <w:jc w:val="left"/>
        <w:rPr/>
      </w:pPr>
      <w:r>
        <w:rPr/>
        <w:t>themes by virtue of whether he or she believes they are unlovable/unacceptable,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incompetent/worthless, or helpless/no control. The final task of CBT is to</w:t>
      </w:r>
    </w:p>
    <w:p>
      <w:pPr>
        <w:pStyle w:val="PreformattedText"/>
        <w:bidi w:val="0"/>
        <w:jc w:val="left"/>
        <w:rPr/>
      </w:pPr>
      <w:r>
        <w:rPr/>
        <w:t>identify and challenge the validity of the maladaptive core beliefs and to replace</w:t>
      </w:r>
    </w:p>
    <w:p>
      <w:pPr>
        <w:pStyle w:val="PreformattedText"/>
        <w:bidi w:val="0"/>
        <w:jc w:val="left"/>
        <w:rPr/>
      </w:pPr>
      <w:r>
        <w:rPr/>
        <w:t>them with more adaptive core beliefs to achieve enduring change of problematic</w:t>
      </w:r>
    </w:p>
    <w:p>
      <w:pPr>
        <w:pStyle w:val="PreformattedText"/>
        <w:bidi w:val="0"/>
        <w:jc w:val="left"/>
        <w:rPr/>
      </w:pPr>
      <w:r>
        <w:rPr/>
        <w:t>emotions and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of the emotional distress that is triggered by awareness of one’s</w:t>
      </w:r>
    </w:p>
    <w:p>
      <w:pPr>
        <w:pStyle w:val="PreformattedText"/>
        <w:bidi w:val="0"/>
        <w:jc w:val="left"/>
        <w:rPr/>
      </w:pPr>
      <w:r>
        <w:rPr/>
        <w:t>maladaptive core beliefs, he or she develops cognitive coping strategies, or</w:t>
      </w:r>
    </w:p>
    <w:p>
      <w:pPr>
        <w:pStyle w:val="PreformattedText"/>
        <w:bidi w:val="0"/>
        <w:jc w:val="left"/>
        <w:rPr/>
      </w:pPr>
      <w:r>
        <w:rPr/>
        <w:t>maladaptive intermediate beliefs, in the form of rules and assumptions. These</w:t>
      </w:r>
    </w:p>
    <w:p>
      <w:pPr>
        <w:pStyle w:val="PreformattedText"/>
        <w:bidi w:val="0"/>
        <w:jc w:val="left"/>
        <w:rPr/>
      </w:pPr>
      <w:r>
        <w:rPr/>
        <w:t>rules and assumptions are developed and implemented with the task of</w:t>
      </w:r>
    </w:p>
    <w:p>
      <w:pPr>
        <w:pStyle w:val="PreformattedText"/>
        <w:bidi w:val="0"/>
        <w:jc w:val="left"/>
        <w:rPr/>
      </w:pPr>
      <w:r>
        <w:rPr/>
        <w:t>preventing the distressing maladaptive core beliefs from being realized. These</w:t>
      </w:r>
    </w:p>
    <w:p>
      <w:pPr>
        <w:pStyle w:val="PreformattedText"/>
        <w:bidi w:val="0"/>
        <w:jc w:val="left"/>
        <w:rPr/>
      </w:pPr>
      <w:r>
        <w:rPr/>
        <w:t>rules or assumptions are “if...then...” statements that take on either positive or</w:t>
      </w:r>
    </w:p>
    <w:p>
      <w:pPr>
        <w:pStyle w:val="PreformattedText"/>
        <w:bidi w:val="0"/>
        <w:jc w:val="left"/>
        <w:rPr/>
      </w:pPr>
      <w:r>
        <w:rPr/>
        <w:t>negative forms. For example, a patient with the core belief, “I am incompetent”</w:t>
      </w:r>
    </w:p>
    <w:p>
      <w:pPr>
        <w:pStyle w:val="PreformattedText"/>
        <w:bidi w:val="0"/>
        <w:jc w:val="left"/>
        <w:rPr/>
      </w:pPr>
      <w:r>
        <w:rPr/>
        <w:t>might develop a maladaptive intermediate belief, “If I avoid making mistakes,</w:t>
      </w:r>
    </w:p>
    <w:p>
      <w:pPr>
        <w:pStyle w:val="PreformattedText"/>
        <w:bidi w:val="0"/>
        <w:jc w:val="left"/>
        <w:rPr/>
      </w:pPr>
      <w:r>
        <w:rPr/>
        <w:t>my weaknesses will not be seen” (positive form) or “If I do not perform</w:t>
      </w:r>
    </w:p>
    <w:p>
      <w:pPr>
        <w:pStyle w:val="PreformattedText"/>
        <w:bidi w:val="0"/>
        <w:jc w:val="left"/>
        <w:rPr/>
      </w:pPr>
      <w:r>
        <w:rPr/>
        <w:t>perfectly, I will fail” (negative form). The negative forms are more operational</w:t>
      </w:r>
    </w:p>
    <w:p>
      <w:pPr>
        <w:pStyle w:val="PreformattedText"/>
        <w:bidi w:val="0"/>
        <w:jc w:val="left"/>
        <w:rPr/>
      </w:pPr>
      <w:r>
        <w:rPr/>
        <w:t>under intense distress. From the CBT perspective, it is important to identify</w:t>
      </w:r>
    </w:p>
    <w:p>
      <w:pPr>
        <w:pStyle w:val="PreformattedText"/>
        <w:bidi w:val="0"/>
        <w:jc w:val="left"/>
        <w:rPr/>
      </w:pPr>
      <w:r>
        <w:rPr/>
        <w:t>these compensatory strategies given that they also contribute to an individual’s</w:t>
      </w:r>
    </w:p>
    <w:p>
      <w:pPr>
        <w:pStyle w:val="PreformattedText"/>
        <w:bidi w:val="0"/>
        <w:jc w:val="left"/>
        <w:rPr/>
      </w:pPr>
      <w:r>
        <w:rPr/>
        <w:t>maladaptive approach to his or her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Errors in logic present in a variety of forms: all-or-nothing thinking (events are</w:t>
      </w:r>
    </w:p>
    <w:p>
      <w:pPr>
        <w:pStyle w:val="PreformattedText"/>
        <w:bidi w:val="0"/>
        <w:jc w:val="left"/>
        <w:rPr/>
      </w:pPr>
      <w:r>
        <w:rPr/>
        <w:t>seen in one of two mutually-exclusive categories); over-generalization (a</w:t>
      </w:r>
    </w:p>
    <w:p>
      <w:pPr>
        <w:pStyle w:val="PreformattedText"/>
        <w:bidi w:val="0"/>
        <w:jc w:val="left"/>
        <w:rPr/>
      </w:pPr>
      <w:r>
        <w:rPr/>
        <w:t>specific event is seen as characteristic of life); mind reading (an individual</w:t>
      </w:r>
    </w:p>
    <w:p>
      <w:pPr>
        <w:pStyle w:val="PreformattedText"/>
        <w:bidi w:val="0"/>
        <w:jc w:val="left"/>
        <w:rPr/>
      </w:pPr>
      <w:r>
        <w:rPr/>
        <w:t>assumes that others are reacting negatively without obtaining the necessary</w:t>
      </w:r>
    </w:p>
    <w:p>
      <w:pPr>
        <w:pStyle w:val="PreformattedText"/>
        <w:bidi w:val="0"/>
        <w:jc w:val="left"/>
        <w:rPr/>
      </w:pPr>
      <w:r>
        <w:rPr/>
        <w:t>evidence); catastrophic thinking (negative experiences are interpreted as</w:t>
      </w:r>
    </w:p>
    <w:p>
      <w:pPr>
        <w:pStyle w:val="PreformattedText"/>
        <w:bidi w:val="0"/>
        <w:jc w:val="left"/>
        <w:rPr/>
      </w:pPr>
      <w:r>
        <w:rPr/>
        <w:t>intolerable or in terms of the worst possible outcome); and personalization (an</w:t>
      </w:r>
    </w:p>
    <w:p>
      <w:pPr>
        <w:pStyle w:val="PreformattedText"/>
        <w:bidi w:val="0"/>
        <w:jc w:val="left"/>
        <w:rPr/>
      </w:pPr>
      <w:r>
        <w:rPr/>
        <w:t>individual automatically assumes responsibility for a negative event without</w:t>
      </w:r>
    </w:p>
    <w:p>
      <w:pPr>
        <w:pStyle w:val="PreformattedText"/>
        <w:bidi w:val="0"/>
        <w:jc w:val="left"/>
        <w:rPr/>
      </w:pPr>
      <w:r>
        <w:rPr/>
        <w:t>considering other contributing factors). Errors in logic also contribute to</w:t>
      </w:r>
    </w:p>
    <w:p>
      <w:pPr>
        <w:pStyle w:val="PreformattedText"/>
        <w:bidi w:val="0"/>
        <w:jc w:val="left"/>
        <w:rPr/>
      </w:pPr>
      <w:r>
        <w:rPr/>
        <w:t>misinterpretations of situations in the present. The therapist instructs his or her</w:t>
      </w:r>
    </w:p>
    <w:p>
      <w:pPr>
        <w:pStyle w:val="PreformattedText"/>
        <w:bidi w:val="0"/>
        <w:jc w:val="left"/>
        <w:rPr/>
      </w:pPr>
      <w:r>
        <w:rPr/>
        <w:t>patient to identify and monitor their use of these errors in logic to achieve a more</w:t>
      </w:r>
    </w:p>
    <w:p>
      <w:pPr>
        <w:pStyle w:val="PreformattedText"/>
        <w:bidi w:val="0"/>
        <w:jc w:val="left"/>
        <w:rPr/>
      </w:pPr>
      <w:r>
        <w:rPr/>
        <w:t>balanced view of a stressful 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Principles of CBT (Modified from Judith Beck, 2011)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focuses on subjective experience, the centrality of self, and meaning-</w:t>
      </w:r>
    </w:p>
    <w:p>
      <w:pPr>
        <w:pStyle w:val="PreformattedText"/>
        <w:bidi w:val="0"/>
        <w:jc w:val="left"/>
        <w:rPr/>
      </w:pPr>
      <w:r>
        <w:rPr/>
        <w:t>making processes (information processing). Conscious processes are believed to</w:t>
      </w:r>
    </w:p>
    <w:p>
      <w:pPr>
        <w:pStyle w:val="PreformattedText"/>
        <w:bidi w:val="0"/>
        <w:jc w:val="left"/>
        <w:rPr/>
      </w:pPr>
      <w:r>
        <w:rPr/>
        <w:t>cause psychopathology and are used for correcting psychopathology. In contrast</w:t>
      </w:r>
    </w:p>
    <w:p>
      <w:pPr>
        <w:pStyle w:val="PreformattedText"/>
        <w:bidi w:val="0"/>
        <w:jc w:val="left"/>
        <w:rPr/>
      </w:pPr>
      <w:r>
        <w:rPr/>
        <w:t>to psychoanalysis, there is no focus on making the correct interpretation or</w:t>
      </w:r>
    </w:p>
    <w:p>
      <w:pPr>
        <w:pStyle w:val="PreformattedText"/>
        <w:bidi w:val="0"/>
        <w:jc w:val="left"/>
        <w:rPr/>
      </w:pPr>
      <w:r>
        <w:rPr/>
        <w:t>assuming the existence of motivated forgetting or repression. For CBT, all</w:t>
      </w:r>
    </w:p>
    <w:p>
      <w:pPr>
        <w:pStyle w:val="PreformattedText"/>
        <w:bidi w:val="0"/>
        <w:jc w:val="left"/>
        <w:rPr/>
      </w:pPr>
      <w:r>
        <w:rPr/>
        <w:t>emotional responses are based on attributed meanings of the experience rather</w:t>
      </w:r>
    </w:p>
    <w:p>
      <w:pPr>
        <w:pStyle w:val="PreformattedText"/>
        <w:bidi w:val="0"/>
        <w:jc w:val="left"/>
        <w:rPr/>
      </w:pPr>
      <w:r>
        <w:rPr/>
        <w:t>than in terms of hypothetical causes (e.g., castration fears).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CBT conceptualizes patient’s negative emotions and problematic behaviors in</w:t>
      </w:r>
    </w:p>
    <w:p>
      <w:pPr>
        <w:pStyle w:val="PreformattedText"/>
        <w:bidi w:val="0"/>
        <w:jc w:val="left"/>
        <w:rPr/>
      </w:pPr>
      <w:r>
        <w:rPr/>
        <w:t>cognitive terms. This conceptualization is based on a comprehensive assessment</w:t>
      </w:r>
    </w:p>
    <w:p>
      <w:pPr>
        <w:pStyle w:val="PreformattedText"/>
        <w:bidi w:val="0"/>
        <w:jc w:val="left"/>
        <w:rPr/>
      </w:pPr>
      <w:r>
        <w:rPr/>
        <w:t>conducted during the first few sessions and is modified, based on new</w:t>
      </w:r>
    </w:p>
    <w:p>
      <w:pPr>
        <w:pStyle w:val="PreformattedText"/>
        <w:bidi w:val="0"/>
        <w:jc w:val="left"/>
        <w:rPr/>
      </w:pPr>
      <w:r>
        <w:rPr/>
        <w:t>information. Initially, the therapist demonstrates the relationships among</w:t>
      </w:r>
    </w:p>
    <w:p>
      <w:pPr>
        <w:pStyle w:val="PreformattedText"/>
        <w:bidi w:val="0"/>
        <w:jc w:val="left"/>
        <w:rPr/>
      </w:pPr>
      <w:r>
        <w:rPr/>
        <w:t>distorted thinking, negative emotions, and problematic behaviors, and describes</w:t>
      </w:r>
    </w:p>
    <w:p>
      <w:pPr>
        <w:pStyle w:val="PreformattedText"/>
        <w:bidi w:val="0"/>
        <w:jc w:val="left"/>
        <w:rPr/>
      </w:pPr>
      <w:r>
        <w:rPr/>
        <w:t>how such faulty thinking perpetuates 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uses a collaborative approach. The therapist and patient work together to</w:t>
      </w:r>
    </w:p>
    <w:p>
      <w:pPr>
        <w:pStyle w:val="PreformattedText"/>
        <w:bidi w:val="0"/>
        <w:jc w:val="left"/>
        <w:rPr/>
      </w:pPr>
      <w:r>
        <w:rPr/>
        <w:t>determine the goals for therapy, the agenda for each session, the homework</w:t>
      </w:r>
    </w:p>
    <w:p>
      <w:pPr>
        <w:pStyle w:val="PreformattedText"/>
        <w:bidi w:val="0"/>
        <w:jc w:val="left"/>
        <w:rPr/>
      </w:pPr>
      <w:r>
        <w:rPr/>
        <w:t>assignments, the frequency of meetings, and how long to continue therapy. The</w:t>
      </w:r>
    </w:p>
    <w:p>
      <w:pPr>
        <w:pStyle w:val="PreformattedText"/>
        <w:bidi w:val="0"/>
        <w:jc w:val="left"/>
        <w:rPr/>
      </w:pPr>
      <w:r>
        <w:rPr/>
        <w:t>therapist guides the therapy based on the patient’s needs, priorities, and</w:t>
      </w:r>
    </w:p>
    <w:p>
      <w:pPr>
        <w:pStyle w:val="PreformattedText"/>
        <w:bidi w:val="0"/>
        <w:jc w:val="left"/>
        <w:rPr/>
      </w:pPr>
      <w:r>
        <w:rPr/>
        <w:t>capabilities. The technique used by the therapist to achieve these ends is guided</w:t>
      </w:r>
    </w:p>
    <w:p>
      <w:pPr>
        <w:pStyle w:val="PreformattedText"/>
        <w:bidi w:val="0"/>
        <w:jc w:val="left"/>
        <w:rPr/>
      </w:pPr>
      <w:r>
        <w:rPr/>
        <w:t>discovery . Using guided discovery, the therapist asks appropriate questions that</w:t>
      </w:r>
    </w:p>
    <w:p>
      <w:pPr>
        <w:pStyle w:val="PreformattedText"/>
        <w:bidi w:val="0"/>
        <w:jc w:val="left"/>
        <w:rPr/>
      </w:pPr>
      <w:r>
        <w:rPr/>
        <w:t>enable the patient to gain a better understanding of his or her problems, explore</w:t>
      </w:r>
    </w:p>
    <w:p>
      <w:pPr>
        <w:pStyle w:val="PreformattedText"/>
        <w:bidi w:val="0"/>
        <w:jc w:val="left"/>
        <w:rPr/>
      </w:pPr>
      <w:r>
        <w:rPr/>
        <w:t>possible solutions, and develop strategies to resolve the problems. It is important</w:t>
      </w:r>
    </w:p>
    <w:p>
      <w:pPr>
        <w:pStyle w:val="PreformattedText"/>
        <w:bidi w:val="0"/>
        <w:jc w:val="left"/>
        <w:rPr/>
      </w:pPr>
      <w:r>
        <w:rPr/>
        <w:t>that the therapist not be viewed as having the answers or to impose his or her</w:t>
      </w:r>
    </w:p>
    <w:p>
      <w:pPr>
        <w:pStyle w:val="PreformattedText"/>
        <w:bidi w:val="0"/>
        <w:jc w:val="left"/>
        <w:rPr/>
      </w:pPr>
      <w:r>
        <w:rPr/>
        <w:t>beliefs on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requires alliance building. Although CBT uses a variety of cognitive and</w:t>
      </w:r>
    </w:p>
    <w:p>
      <w:pPr>
        <w:pStyle w:val="PreformattedText"/>
        <w:bidi w:val="0"/>
        <w:jc w:val="left"/>
        <w:rPr/>
      </w:pPr>
      <w:r>
        <w:rPr/>
        <w:t>behavioral techniques, effective treatment relies on a positive relationship</w:t>
      </w:r>
    </w:p>
    <w:p>
      <w:pPr>
        <w:pStyle w:val="PreformattedText"/>
        <w:bidi w:val="0"/>
        <w:jc w:val="left"/>
        <w:rPr/>
      </w:pPr>
      <w:r>
        <w:rPr/>
        <w:t>between the therapist and patient. The therapist must be competent, caring, and</w:t>
      </w:r>
    </w:p>
    <w:p>
      <w:pPr>
        <w:pStyle w:val="PreformattedText"/>
        <w:bidi w:val="0"/>
        <w:jc w:val="left"/>
        <w:rPr/>
      </w:pPr>
      <w:r>
        <w:rPr/>
        <w:t>empathic. Empathy enables the therapist to understand the patient from the</w:t>
      </w:r>
    </w:p>
    <w:p>
      <w:pPr>
        <w:pStyle w:val="PreformattedText"/>
        <w:bidi w:val="0"/>
        <w:jc w:val="left"/>
        <w:rPr/>
      </w:pPr>
      <w:r>
        <w:rPr/>
        <w:t>patient’s point of view and thus gain insight into the belief systems and rules of</w:t>
      </w:r>
    </w:p>
    <w:p>
      <w:pPr>
        <w:pStyle w:val="PreformattedText"/>
        <w:bidi w:val="0"/>
        <w:jc w:val="left"/>
        <w:rPr/>
      </w:pPr>
      <w:r>
        <w:rPr/>
        <w:t>logic that determine thoughts, feelings, and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is problem and goal-oriented. The therapist assists the patient in</w:t>
      </w:r>
    </w:p>
    <w:p>
      <w:pPr>
        <w:pStyle w:val="PreformattedText"/>
        <w:bidi w:val="0"/>
        <w:jc w:val="left"/>
        <w:rPr/>
      </w:pPr>
      <w:r>
        <w:rPr/>
        <w:t>identifying the specific problems that brought the patient to therapy, prioritizing</w:t>
      </w:r>
    </w:p>
    <w:p>
      <w:pPr>
        <w:pStyle w:val="PreformattedText"/>
        <w:bidi w:val="0"/>
        <w:jc w:val="left"/>
        <w:rPr/>
      </w:pPr>
      <w:r>
        <w:rPr/>
        <w:t>which problems are most important and most accessible for immediate success,</w:t>
      </w:r>
    </w:p>
    <w:p>
      <w:pPr>
        <w:pStyle w:val="PreformattedText"/>
        <w:bidi w:val="0"/>
        <w:jc w:val="left"/>
        <w:rPr/>
      </w:pPr>
      <w:r>
        <w:rPr/>
        <w:t>and operationalizing the expected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initially focuses on the present rather than on the past. Dysfunctional</w:t>
      </w:r>
    </w:p>
    <w:p>
      <w:pPr>
        <w:pStyle w:val="PreformattedText"/>
        <w:bidi w:val="0"/>
        <w:jc w:val="left"/>
        <w:rPr/>
      </w:pPr>
      <w:r>
        <w:rPr/>
        <w:t>automatic thoughts are generally more accessible to conscious awareness in the</w:t>
      </w:r>
    </w:p>
    <w:p>
      <w:pPr>
        <w:pStyle w:val="PreformattedText"/>
        <w:bidi w:val="0"/>
        <w:jc w:val="left"/>
        <w:rPr/>
      </w:pPr>
      <w:r>
        <w:rPr/>
        <w:t>here-and-now than are core beliefs, which are a product of the past. Thus, one of</w:t>
      </w:r>
    </w:p>
    <w:p>
      <w:pPr>
        <w:pStyle w:val="PreformattedText"/>
        <w:bidi w:val="0"/>
        <w:jc w:val="left"/>
        <w:rPr/>
      </w:pPr>
      <w:r>
        <w:rPr/>
        <w:t>the first tasks in CBT is to identify patterns of dysfunctional thinking in the</w:t>
      </w:r>
    </w:p>
    <w:p>
      <w:pPr>
        <w:pStyle w:val="PreformattedText"/>
        <w:bidi w:val="0"/>
        <w:jc w:val="left"/>
        <w:rPr/>
      </w:pPr>
      <w:r>
        <w:rPr/>
        <w:t>present that can provide insight into the underlying maladaptive core belief.</w:t>
      </w:r>
    </w:p>
    <w:p>
      <w:pPr>
        <w:pStyle w:val="PreformattedText"/>
        <w:bidi w:val="0"/>
        <w:jc w:val="left"/>
        <w:rPr/>
      </w:pPr>
      <w:r>
        <w:rPr/>
        <w:t>After patterns of dysfunctional thinking are identified, the therapist generates</w:t>
      </w:r>
    </w:p>
    <w:p>
      <w:pPr>
        <w:pStyle w:val="PreformattedText"/>
        <w:bidi w:val="0"/>
        <w:jc w:val="left"/>
        <w:rPr/>
      </w:pPr>
      <w:r>
        <w:rPr/>
        <w:t>hypotheses about possible underlying maladaptive core beliefs. The past is</w:t>
      </w:r>
    </w:p>
    <w:p>
      <w:pPr>
        <w:pStyle w:val="PreformattedText"/>
        <w:bidi w:val="0"/>
        <w:jc w:val="left"/>
        <w:rPr/>
      </w:pPr>
      <w:r>
        <w:rPr/>
        <w:t>addressed later in therapy to assist the patient in understanding how the core</w:t>
      </w:r>
    </w:p>
    <w:p>
      <w:pPr>
        <w:pStyle w:val="PreformattedText"/>
        <w:bidi w:val="0"/>
        <w:jc w:val="left"/>
        <w:rPr/>
      </w:pPr>
      <w:r>
        <w:rPr/>
        <w:t>beliefs developed.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is generally time-limited. In treating crisis situations (e.g., job loss,</w:t>
      </w:r>
    </w:p>
    <w:p>
      <w:pPr>
        <w:pStyle w:val="PreformattedText"/>
        <w:bidi w:val="0"/>
        <w:jc w:val="left"/>
        <w:rPr/>
      </w:pPr>
      <w:r>
        <w:rPr/>
        <w:t>divorce) or an Axis I disorder, CBT is considered to be “brief psychotherapy,”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which can include 8 to 20 sessions. For Axis II disorders or other chronic</w:t>
      </w:r>
    </w:p>
    <w:p>
      <w:pPr>
        <w:pStyle w:val="PreformattedText"/>
        <w:bidi w:val="0"/>
        <w:jc w:val="left"/>
        <w:rPr/>
      </w:pPr>
      <w:r>
        <w:rPr/>
        <w:t>conditions, the therapy can last 1 to 2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sessions are structured. The therapist and the patient at the beginning of</w:t>
      </w:r>
    </w:p>
    <w:p>
      <w:pPr>
        <w:pStyle w:val="PreformattedText"/>
        <w:bidi w:val="0"/>
        <w:jc w:val="left"/>
        <w:rPr/>
      </w:pPr>
      <w:r>
        <w:rPr/>
        <w:t>each therapy session set an agenda. Elements of the agenda include: reviewing</w:t>
      </w:r>
    </w:p>
    <w:p>
      <w:pPr>
        <w:pStyle w:val="PreformattedText"/>
        <w:bidi w:val="0"/>
        <w:jc w:val="left"/>
        <w:rPr/>
      </w:pPr>
      <w:r>
        <w:rPr/>
        <w:t>of the patient’s clinical condition (including ratings of symptom severity);</w:t>
      </w:r>
    </w:p>
    <w:p>
      <w:pPr>
        <w:pStyle w:val="PreformattedText"/>
        <w:bidi w:val="0"/>
        <w:jc w:val="left"/>
        <w:rPr/>
      </w:pPr>
      <w:r>
        <w:rPr/>
        <w:t>reviewing significant events that occurred since the last therapy visit; obtaining</w:t>
      </w:r>
    </w:p>
    <w:p>
      <w:pPr>
        <w:pStyle w:val="PreformattedText"/>
        <w:bidi w:val="0"/>
        <w:jc w:val="left"/>
        <w:rPr/>
      </w:pPr>
      <w:r>
        <w:rPr/>
        <w:t>feedback from the previous session; reviewing of the patient’s homework from</w:t>
      </w:r>
    </w:p>
    <w:p>
      <w:pPr>
        <w:pStyle w:val="PreformattedText"/>
        <w:bidi w:val="0"/>
        <w:jc w:val="left"/>
        <w:rPr/>
      </w:pPr>
      <w:r>
        <w:rPr/>
        <w:t>the previous session; discussing new problems; developing new homework; and</w:t>
      </w:r>
    </w:p>
    <w:p>
      <w:pPr>
        <w:pStyle w:val="PreformattedText"/>
        <w:bidi w:val="0"/>
        <w:jc w:val="left"/>
        <w:rPr/>
      </w:pPr>
      <w:r>
        <w:rPr/>
        <w:t>providing feedback from the present session.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teaches the patient a method and skills that will enable the patient to</w:t>
      </w:r>
    </w:p>
    <w:p>
      <w:pPr>
        <w:pStyle w:val="PreformattedText"/>
        <w:bidi w:val="0"/>
        <w:jc w:val="left"/>
        <w:rPr/>
      </w:pPr>
      <w:r>
        <w:rPr/>
        <w:t>become his or her own therapist. To accomplish this task, the therapist first</w:t>
      </w:r>
    </w:p>
    <w:p>
      <w:pPr>
        <w:pStyle w:val="PreformattedText"/>
        <w:bidi w:val="0"/>
        <w:jc w:val="left"/>
        <w:rPr/>
      </w:pPr>
      <w:r>
        <w:rPr/>
        <w:t>teaches the patient about the nature of the disorder and the CBT model. The</w:t>
      </w:r>
    </w:p>
    <w:p>
      <w:pPr>
        <w:pStyle w:val="PreformattedText"/>
        <w:bidi w:val="0"/>
        <w:jc w:val="left"/>
        <w:rPr/>
      </w:pPr>
      <w:r>
        <w:rPr/>
        <w:t>therapist teaches the patient the same skills he or she was taught. By the end of</w:t>
      </w:r>
    </w:p>
    <w:p>
      <w:pPr>
        <w:pStyle w:val="PreformattedText"/>
        <w:bidi w:val="0"/>
        <w:jc w:val="left"/>
        <w:rPr/>
      </w:pPr>
      <w:r>
        <w:rPr/>
        <w:t>therapy, the patient will possess a strategy and a set of tools to confront</w:t>
      </w:r>
    </w:p>
    <w:p>
      <w:pPr>
        <w:pStyle w:val="PreformattedText"/>
        <w:bidi w:val="0"/>
        <w:jc w:val="left"/>
        <w:rPr/>
      </w:pPr>
      <w:r>
        <w:rPr/>
        <w:t>problematic situations.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uses both cognitive and behavioral techniques to bring about changes in</w:t>
      </w:r>
    </w:p>
    <w:p>
      <w:pPr>
        <w:pStyle w:val="PreformattedText"/>
        <w:bidi w:val="0"/>
        <w:jc w:val="left"/>
        <w:rPr/>
      </w:pPr>
      <w:r>
        <w:rPr/>
        <w:t>thoughts, feelings, and behaviors. The patient is taught to challenge his or her</w:t>
      </w:r>
    </w:p>
    <w:p>
      <w:pPr>
        <w:pStyle w:val="PreformattedText"/>
        <w:bidi w:val="0"/>
        <w:jc w:val="left"/>
        <w:rPr/>
      </w:pPr>
      <w:r>
        <w:rPr/>
        <w:t>dysfunctional thoughts and beliefs by looking for evidence for and against them.</w:t>
      </w:r>
    </w:p>
    <w:p>
      <w:pPr>
        <w:pStyle w:val="PreformattedText"/>
        <w:bidi w:val="0"/>
        <w:jc w:val="left"/>
        <w:rPr/>
      </w:pPr>
      <w:r>
        <w:rPr/>
        <w:t>Behavioral techniques can enable the patient to further test the validity of the</w:t>
      </w:r>
    </w:p>
    <w:p>
      <w:pPr>
        <w:pStyle w:val="PreformattedText"/>
        <w:bidi w:val="0"/>
        <w:jc w:val="left"/>
        <w:rPr/>
      </w:pPr>
      <w:r>
        <w:rPr/>
        <w:t>faulty thoughts or beliefs. The choice of techniques depends on the patient’s</w:t>
      </w:r>
    </w:p>
    <w:p>
      <w:pPr>
        <w:pStyle w:val="PreformattedText"/>
        <w:bidi w:val="0"/>
        <w:jc w:val="left"/>
        <w:rPr/>
      </w:pPr>
      <w:r>
        <w:rPr/>
        <w:t>specific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teaches relapse prevention. The last two or three therapy sessions are</w:t>
      </w:r>
    </w:p>
    <w:p>
      <w:pPr>
        <w:pStyle w:val="PreformattedText"/>
        <w:bidi w:val="0"/>
        <w:jc w:val="left"/>
        <w:rPr/>
      </w:pPr>
      <w:r>
        <w:rPr/>
        <w:t>devoted to relapse prevention. The therapist encourages the patient to identify</w:t>
      </w:r>
    </w:p>
    <w:p>
      <w:pPr>
        <w:pStyle w:val="PreformattedText"/>
        <w:bidi w:val="0"/>
        <w:jc w:val="left"/>
        <w:rPr/>
      </w:pPr>
      <w:r>
        <w:rPr/>
        <w:t>potential problem areas that he or she might encounter after therapy and to think</w:t>
      </w:r>
    </w:p>
    <w:p>
      <w:pPr>
        <w:pStyle w:val="PreformattedText"/>
        <w:bidi w:val="0"/>
        <w:jc w:val="left"/>
        <w:rPr/>
      </w:pPr>
      <w:r>
        <w:rPr/>
        <w:t>of possible solutions based on knowledge learned from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is data-based. CBT treatment techniques have been empirically validated,</w:t>
      </w:r>
    </w:p>
    <w:p>
      <w:pPr>
        <w:pStyle w:val="PreformattedText"/>
        <w:bidi w:val="0"/>
        <w:jc w:val="left"/>
        <w:rPr/>
      </w:pPr>
      <w:r>
        <w:rPr/>
        <w:t>and the body of research on CBT is large and growing. Treatment is also driven</w:t>
      </w:r>
    </w:p>
    <w:p>
      <w:pPr>
        <w:pStyle w:val="PreformattedText"/>
        <w:bidi w:val="0"/>
        <w:jc w:val="left"/>
        <w:rPr/>
      </w:pPr>
      <w:r>
        <w:rPr/>
        <w:t>in large part by patient self-report data (e.g., rating scales, diaries, homework</w:t>
      </w:r>
    </w:p>
    <w:p>
      <w:pPr>
        <w:pStyle w:val="PreformattedText"/>
        <w:bidi w:val="0"/>
        <w:jc w:val="left"/>
        <w:rPr/>
      </w:pPr>
      <w:r>
        <w:rPr/>
        <w:t>assignments).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Application of CBT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therapist and patient agree on the goals of treatment based on the</w:t>
      </w:r>
    </w:p>
    <w:p>
      <w:pPr>
        <w:pStyle w:val="PreformattedText"/>
        <w:bidi w:val="0"/>
        <w:jc w:val="left"/>
        <w:rPr/>
      </w:pPr>
      <w:r>
        <w:rPr/>
        <w:t>therapist’s conceptualization of the patient’s presenting problems. To help the</w:t>
      </w:r>
    </w:p>
    <w:p>
      <w:pPr>
        <w:pStyle w:val="PreformattedText"/>
        <w:bidi w:val="0"/>
        <w:jc w:val="left"/>
        <w:rPr/>
      </w:pPr>
      <w:r>
        <w:rPr/>
        <w:t>patient achieve his or her goals, the therapist teaches the patient several</w:t>
      </w:r>
    </w:p>
    <w:p>
      <w:pPr>
        <w:pStyle w:val="PreformattedText"/>
        <w:bidi w:val="0"/>
        <w:jc w:val="left"/>
        <w:rPr/>
      </w:pPr>
      <w:r>
        <w:rPr/>
        <w:t>cognitive and behavioral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Techniques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Identification and Modification of Negative Automatic Thoughts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shifts in mood provide an excellent opportunity to identify negative</w:t>
      </w:r>
    </w:p>
    <w:p>
      <w:pPr>
        <w:pStyle w:val="PreformattedText"/>
        <w:bidi w:val="0"/>
        <w:jc w:val="left"/>
        <w:rPr/>
      </w:pPr>
      <w:r>
        <w:rPr/>
        <w:t>automatic thoughts. During the session, the therapist monitors for strong</w:t>
      </w:r>
    </w:p>
    <w:p>
      <w:pPr>
        <w:pStyle w:val="PreformattedText"/>
        <w:bidi w:val="0"/>
        <w:jc w:val="left"/>
        <w:rPr/>
      </w:pPr>
      <w:r>
        <w:rPr/>
        <w:t>emotional reactions and, when identified, asks the patient, “What went through</w:t>
      </w:r>
    </w:p>
    <w:p>
      <w:pPr>
        <w:pStyle w:val="PreformattedText"/>
        <w:bidi w:val="0"/>
        <w:jc w:val="left"/>
        <w:rPr/>
      </w:pPr>
      <w:r>
        <w:rPr/>
        <w:t>your mind just then?” Patients are generally aware of their intense negative</w:t>
      </w:r>
    </w:p>
    <w:p>
      <w:pPr>
        <w:pStyle w:val="PreformattedText"/>
        <w:bidi w:val="0"/>
        <w:jc w:val="left"/>
        <w:rPr/>
      </w:pPr>
      <w:r>
        <w:rPr/>
        <w:t>emotions but unaware of the corresponding negative automatic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Guided discovery is a technique by which the therapist asks the patient a series</w:t>
      </w:r>
    </w:p>
    <w:p>
      <w:pPr>
        <w:pStyle w:val="PreformattedText"/>
        <w:bidi w:val="0"/>
        <w:jc w:val="left"/>
        <w:rPr/>
      </w:pPr>
      <w:r>
        <w:rPr/>
        <w:t>of inductive questions to identify negative automatic thoughts. The questions</w:t>
      </w:r>
    </w:p>
    <w:p>
      <w:pPr>
        <w:pStyle w:val="PreformattedText"/>
        <w:bidi w:val="0"/>
        <w:jc w:val="left"/>
        <w:rPr/>
      </w:pPr>
      <w:r>
        <w:rPr/>
        <w:t>also help develop dissonance about the validity of the patient’s negative</w:t>
      </w:r>
    </w:p>
    <w:p>
      <w:pPr>
        <w:pStyle w:val="PreformattedText"/>
        <w:bidi w:val="0"/>
        <w:jc w:val="left"/>
        <w:rPr/>
      </w:pPr>
      <w:r>
        <w:rPr/>
        <w:t>automatic thoughts. In a highly self-critical patient who acknowledges that he</w:t>
      </w:r>
    </w:p>
    <w:p>
      <w:pPr>
        <w:pStyle w:val="PreformattedText"/>
        <w:bidi w:val="0"/>
        <w:jc w:val="left"/>
        <w:rPr/>
      </w:pPr>
      <w:r>
        <w:rPr/>
        <w:t>would show more compassion for a friend who might have made the same</w:t>
      </w:r>
    </w:p>
    <w:p>
      <w:pPr>
        <w:pStyle w:val="PreformattedText"/>
        <w:bidi w:val="0"/>
        <w:jc w:val="left"/>
        <w:rPr/>
      </w:pPr>
      <w:r>
        <w:rPr/>
        <w:t>mistake, the therapist might ask, “Why do you treat yourself differently”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How would your life be different if you treated yourself with compassion”?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Examination of the evidence is basic to modifying distorted negative automatic</w:t>
      </w:r>
    </w:p>
    <w:p>
      <w:pPr>
        <w:pStyle w:val="PreformattedText"/>
        <w:bidi w:val="0"/>
        <w:jc w:val="left"/>
        <w:rPr/>
      </w:pPr>
      <w:r>
        <w:rPr/>
        <w:t>thoughts. The therapist teaches the patient to treat the negative automatic thought</w:t>
      </w:r>
    </w:p>
    <w:p>
      <w:pPr>
        <w:pStyle w:val="PreformattedText"/>
        <w:bidi w:val="0"/>
        <w:jc w:val="left"/>
        <w:rPr/>
      </w:pPr>
      <w:r>
        <w:rPr/>
        <w:t>as a hypothesis; then, together they search for evidence both for and against the</w:t>
      </w:r>
    </w:p>
    <w:p>
      <w:pPr>
        <w:pStyle w:val="PreformattedText"/>
        <w:bidi w:val="0"/>
        <w:jc w:val="left"/>
        <w:rPr/>
      </w:pPr>
      <w:r>
        <w:rPr/>
        <w:t>hypothesis. The final interpretation is based on the outcome of this “examining-</w:t>
      </w:r>
    </w:p>
    <w:p>
      <w:pPr>
        <w:pStyle w:val="PreformattedText"/>
        <w:bidi w:val="0"/>
        <w:jc w:val="left"/>
        <w:rPr/>
      </w:pPr>
      <w:r>
        <w:rPr/>
        <w:t>the-evidence” exercise.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Re-attribution techniques are used to help patients reassess their degree of</w:t>
      </w:r>
    </w:p>
    <w:p>
      <w:pPr>
        <w:pStyle w:val="PreformattedText"/>
        <w:bidi w:val="0"/>
        <w:jc w:val="left"/>
        <w:rPr/>
      </w:pPr>
      <w:r>
        <w:rPr/>
        <w:t>responsibility for the occurrence of problematic events. A depressed patient, in</w:t>
      </w:r>
    </w:p>
    <w:p>
      <w:pPr>
        <w:pStyle w:val="PreformattedText"/>
        <w:bidi w:val="0"/>
        <w:jc w:val="left"/>
        <w:rPr/>
      </w:pPr>
      <w:r>
        <w:rPr/>
        <w:t>particular, is more apt to have problems with negatively biased attributions</w:t>
      </w:r>
    </w:p>
    <w:p>
      <w:pPr>
        <w:pStyle w:val="PreformattedText"/>
        <w:bidi w:val="0"/>
        <w:jc w:val="left"/>
        <w:rPr/>
      </w:pPr>
      <w:r>
        <w:rPr/>
        <w:t>regarding self, the environment, and the future. For example, a depressed patient</w:t>
      </w:r>
    </w:p>
    <w:p>
      <w:pPr>
        <w:pStyle w:val="PreformattedText"/>
        <w:bidi w:val="0"/>
        <w:jc w:val="left"/>
        <w:rPr/>
      </w:pPr>
      <w:r>
        <w:rPr/>
        <w:t>might take on responsibility for a situation that is only minimally attributable to</w:t>
      </w:r>
    </w:p>
    <w:p>
      <w:pPr>
        <w:pStyle w:val="PreformattedText"/>
        <w:bidi w:val="0"/>
        <w:jc w:val="left"/>
        <w:rPr/>
      </w:pPr>
      <w:r>
        <w:rPr/>
        <w:t>him or her. The therapist can help the patient recognize that other relevant</w:t>
      </w:r>
    </w:p>
    <w:p>
      <w:pPr>
        <w:pStyle w:val="PreformattedText"/>
        <w:bidi w:val="0"/>
        <w:jc w:val="left"/>
        <w:rPr/>
      </w:pPr>
      <w:r>
        <w:rPr/>
        <w:t>individuals might have contributed more to the problem. This realization by the</w:t>
      </w:r>
    </w:p>
    <w:p>
      <w:pPr>
        <w:pStyle w:val="PreformattedText"/>
        <w:bidi w:val="0"/>
        <w:jc w:val="left"/>
        <w:rPr/>
      </w:pPr>
      <w:r>
        <w:rPr/>
        <w:t>patient can help diminish negative emotions such as guilt and anger.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Dysfunctional Thought Record (DTR) combines many of the techniques</w:t>
      </w:r>
    </w:p>
    <w:p>
      <w:pPr>
        <w:pStyle w:val="PreformattedText"/>
        <w:bidi w:val="0"/>
        <w:jc w:val="left"/>
        <w:rPr/>
      </w:pPr>
      <w:r>
        <w:rPr/>
        <w:t>noted above. The DTR is used to help the patient identify and modify negative</w:t>
      </w:r>
    </w:p>
    <w:p>
      <w:pPr>
        <w:pStyle w:val="PreformattedText"/>
        <w:bidi w:val="0"/>
        <w:jc w:val="left"/>
        <w:rPr/>
      </w:pPr>
      <w:r>
        <w:rPr/>
        <w:t>automatic thoughts. The patient is asked to write down, in three separate</w:t>
      </w:r>
    </w:p>
    <w:p>
      <w:pPr>
        <w:pStyle w:val="PreformattedText"/>
        <w:bidi w:val="0"/>
        <w:jc w:val="left"/>
        <w:rPr/>
      </w:pPr>
      <w:r>
        <w:rPr/>
        <w:t>columns, a stressful situation, the corresponding negative emotions, and negative</w:t>
      </w:r>
    </w:p>
    <w:p>
      <w:pPr>
        <w:pStyle w:val="PreformattedText"/>
        <w:bidi w:val="0"/>
        <w:jc w:val="left"/>
        <w:rPr/>
      </w:pPr>
      <w:r>
        <w:rPr/>
        <w:t>automatic thoughts. The patient also rates, from 0 to 100, the severity of the</w:t>
      </w:r>
    </w:p>
    <w:p>
      <w:pPr>
        <w:pStyle w:val="PreformattedText"/>
        <w:bidi w:val="0"/>
        <w:jc w:val="left"/>
        <w:rPr/>
      </w:pPr>
      <w:r>
        <w:rPr/>
        <w:t>negative emotions and the strength of his or her belief in the negative automatic</w:t>
      </w:r>
    </w:p>
    <w:p>
      <w:pPr>
        <w:pStyle w:val="PreformattedText"/>
        <w:bidi w:val="0"/>
        <w:jc w:val="left"/>
        <w:rPr/>
      </w:pPr>
      <w:r>
        <w:rPr/>
        <w:t>thoughts. This teaches the patient the relationship between emotions and</w:t>
      </w:r>
    </w:p>
    <w:p>
      <w:pPr>
        <w:pStyle w:val="PreformattedText"/>
        <w:bidi w:val="0"/>
        <w:jc w:val="left"/>
        <w:rPr/>
      </w:pPr>
      <w:r>
        <w:rPr/>
        <w:t>thoughts. In a fourth column, the patient records alternative thoughts or evidence</w:t>
      </w:r>
    </w:p>
    <w:p>
      <w:pPr>
        <w:pStyle w:val="PreformattedText"/>
        <w:bidi w:val="0"/>
        <w:jc w:val="left"/>
        <w:rPr/>
      </w:pPr>
      <w:r>
        <w:rPr/>
        <w:t>against the original negative automatic thoughts. This technique challenges the</w:t>
      </w:r>
    </w:p>
    <w:p>
      <w:pPr>
        <w:pStyle w:val="PreformattedText"/>
        <w:bidi w:val="0"/>
        <w:jc w:val="left"/>
        <w:rPr/>
      </w:pPr>
      <w:r>
        <w:rPr/>
        <w:t>original negative automatic thoughts and helps the patient gain a more realistic</w:t>
      </w:r>
    </w:p>
    <w:p>
      <w:pPr>
        <w:pStyle w:val="PreformattedText"/>
        <w:bidi w:val="0"/>
        <w:jc w:val="left"/>
        <w:rPr/>
      </w:pPr>
      <w:r>
        <w:rPr/>
        <w:t>perspective. In a final fifth column, the patient rerates his or her belief in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original negative automatic thoughts. If the alternative thoughts rate high in</w:t>
      </w:r>
    </w:p>
    <w:p>
      <w:pPr>
        <w:pStyle w:val="PreformattedText"/>
        <w:bidi w:val="0"/>
        <w:jc w:val="left"/>
        <w:rPr/>
      </w:pPr>
      <w:r>
        <w:rPr/>
        <w:t>believability or if the evidence accumulated against the original negative</w:t>
      </w:r>
    </w:p>
    <w:p>
      <w:pPr>
        <w:pStyle w:val="PreformattedText"/>
        <w:bidi w:val="0"/>
        <w:jc w:val="left"/>
        <w:rPr/>
      </w:pPr>
      <w:r>
        <w:rPr/>
        <w:t>automatic thoughts is convincing, the patient’s belief in the original negative</w:t>
      </w:r>
    </w:p>
    <w:p>
      <w:pPr>
        <w:pStyle w:val="PreformattedText"/>
        <w:bidi w:val="0"/>
        <w:jc w:val="left"/>
        <w:rPr/>
      </w:pPr>
      <w:r>
        <w:rPr/>
        <w:t>automatic thoughts will be diminished, and the intensity of the negative</w:t>
      </w:r>
    </w:p>
    <w:p>
      <w:pPr>
        <w:pStyle w:val="PreformattedText"/>
        <w:bidi w:val="0"/>
        <w:jc w:val="left"/>
        <w:rPr/>
      </w:pPr>
      <w:r>
        <w:rPr/>
        <w:t>emotions should be correspondingly reduced.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Identification and Modification of Maladaptive Core Beliefs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Core beliefs are difficult to access because they are often unavailable to</w:t>
      </w:r>
    </w:p>
    <w:p>
      <w:pPr>
        <w:pStyle w:val="PreformattedText"/>
        <w:bidi w:val="0"/>
        <w:jc w:val="left"/>
        <w:rPr/>
      </w:pPr>
      <w:r>
        <w:rPr/>
        <w:t>awareness. As the patient identifies a series of negative automatic thoughts</w:t>
      </w:r>
    </w:p>
    <w:p>
      <w:pPr>
        <w:pStyle w:val="PreformattedText"/>
        <w:bidi w:val="0"/>
        <w:jc w:val="left"/>
        <w:rPr/>
      </w:pPr>
      <w:r>
        <w:rPr/>
        <w:t>across several stressful situations, certain patterns of thinking will emerge that</w:t>
      </w:r>
    </w:p>
    <w:p>
      <w:pPr>
        <w:pStyle w:val="PreformattedText"/>
        <w:bidi w:val="0"/>
        <w:jc w:val="left"/>
        <w:rPr/>
      </w:pPr>
      <w:r>
        <w:rPr/>
        <w:t>will suggest possible underlying maladaptive core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the patient has identified maladaptive core beliefs, the therapist asks the</w:t>
      </w:r>
    </w:p>
    <w:p>
      <w:pPr>
        <w:pStyle w:val="PreformattedText"/>
        <w:bidi w:val="0"/>
        <w:jc w:val="left"/>
        <w:rPr/>
      </w:pPr>
      <w:r>
        <w:rPr/>
        <w:t>patient to perform a pros—cons analysis using a double-column procedure. In one</w:t>
      </w:r>
    </w:p>
    <w:p>
      <w:pPr>
        <w:pStyle w:val="PreformattedText"/>
        <w:bidi w:val="0"/>
        <w:jc w:val="left"/>
        <w:rPr/>
      </w:pPr>
      <w:r>
        <w:rPr/>
        <w:t>column, the patient writes down all of the evidence that supports the core belief</w:t>
      </w:r>
    </w:p>
    <w:p>
      <w:pPr>
        <w:pStyle w:val="PreformattedText"/>
        <w:bidi w:val="0"/>
        <w:jc w:val="left"/>
        <w:rPr/>
      </w:pPr>
      <w:r>
        <w:rPr/>
        <w:t>and, in the other column, all of the evidence that argues against the maladaptive</w:t>
      </w:r>
    </w:p>
    <w:p>
      <w:pPr>
        <w:pStyle w:val="PreformattedText"/>
        <w:bidi w:val="0"/>
        <w:jc w:val="left"/>
        <w:rPr/>
      </w:pPr>
      <w:r>
        <w:rPr/>
        <w:t>core belief. This will enable the patient to examine the validity of the</w:t>
      </w:r>
    </w:p>
    <w:p>
      <w:pPr>
        <w:pStyle w:val="PreformattedText"/>
        <w:bidi w:val="0"/>
        <w:jc w:val="left"/>
        <w:rPr/>
      </w:pPr>
      <w:r>
        <w:rPr/>
        <w:t>maladaptive core belief.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Advantages and disadvantages analysis allows the patient to assess the full</w:t>
      </w:r>
    </w:p>
    <w:p>
      <w:pPr>
        <w:pStyle w:val="PreformattedText"/>
        <w:bidi w:val="0"/>
        <w:jc w:val="left"/>
        <w:rPr/>
      </w:pPr>
      <w:r>
        <w:rPr/>
        <w:t>range of effects of one’s maladaptive core beliefs. On a four-cell grid, the patient</w:t>
      </w:r>
    </w:p>
    <w:p>
      <w:pPr>
        <w:pStyle w:val="PreformattedText"/>
        <w:bidi w:val="0"/>
        <w:jc w:val="left"/>
        <w:rPr/>
      </w:pPr>
      <w:r>
        <w:rPr/>
        <w:t>writes the advantages and disadvantages of having, or not having, the</w:t>
      </w:r>
    </w:p>
    <w:p>
      <w:pPr>
        <w:pStyle w:val="PreformattedText"/>
        <w:bidi w:val="0"/>
        <w:jc w:val="left"/>
        <w:rPr/>
      </w:pPr>
      <w:r>
        <w:rPr/>
        <w:t>maladaptive core beliefs. Some maladaptive core beliefs have few or no</w:t>
      </w:r>
    </w:p>
    <w:p>
      <w:pPr>
        <w:pStyle w:val="PreformattedText"/>
        <w:bidi w:val="0"/>
        <w:jc w:val="left"/>
        <w:rPr/>
      </w:pPr>
      <w:r>
        <w:rPr/>
        <w:t>advantages (e.g., “I am a loser), whereas other maladaptive core beliefs have</w:t>
      </w:r>
    </w:p>
    <w:p>
      <w:pPr>
        <w:pStyle w:val="PreformattedText"/>
        <w:bidi w:val="0"/>
        <w:jc w:val="left"/>
        <w:rPr/>
      </w:pPr>
      <w:r>
        <w:rPr/>
        <w:t>both positive and negative aspects (e.g., “If I do a perfect job, people will not see</w:t>
      </w:r>
    </w:p>
    <w:p>
      <w:pPr>
        <w:pStyle w:val="PreformattedText"/>
        <w:bidi w:val="0"/>
        <w:jc w:val="left"/>
        <w:rPr/>
      </w:pPr>
      <w:r>
        <w:rPr/>
        <w:t>my weaknesses and accept me”). In the latter example, doing a perfect job has</w:t>
      </w:r>
    </w:p>
    <w:p>
      <w:pPr>
        <w:pStyle w:val="PreformattedText"/>
        <w:bidi w:val="0"/>
        <w:jc w:val="left"/>
        <w:rPr/>
      </w:pPr>
      <w:r>
        <w:rPr/>
        <w:t>certain rewards; however, there is a price to pay because of the added effort and</w:t>
      </w:r>
    </w:p>
    <w:p>
      <w:pPr>
        <w:pStyle w:val="PreformattedText"/>
        <w:bidi w:val="0"/>
        <w:jc w:val="left"/>
        <w:rPr/>
      </w:pPr>
      <w:r>
        <w:rPr/>
        <w:t>stress in doing a perfect job. This analysis will underscore the negative impact of</w:t>
      </w:r>
    </w:p>
    <w:p>
      <w:pPr>
        <w:pStyle w:val="PreformattedText"/>
        <w:bidi w:val="0"/>
        <w:jc w:val="left"/>
        <w:rPr/>
      </w:pPr>
      <w:r>
        <w:rPr/>
        <w:t>maladaptive core beliefs on the patient’s life and thus provide motivation to look</w:t>
      </w:r>
    </w:p>
    <w:p>
      <w:pPr>
        <w:pStyle w:val="PreformattedText"/>
        <w:bidi w:val="0"/>
        <w:jc w:val="left"/>
        <w:rPr/>
      </w:pPr>
      <w:r>
        <w:rPr/>
        <w:t>for alternative core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Generating alternative core beliefs is facilitated by the therapist using 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brainstorming attitude” (Wright and Beck, 1994), guided discovery, role-play,</w:t>
      </w:r>
    </w:p>
    <w:p>
      <w:pPr>
        <w:pStyle w:val="PreformattedText"/>
        <w:bidi w:val="0"/>
        <w:jc w:val="left"/>
        <w:rPr/>
      </w:pPr>
      <w:r>
        <w:rPr/>
        <w:t>and imagery. First, the patient is asked to re-frame his or her maladaptive core</w:t>
      </w:r>
    </w:p>
    <w:p>
      <w:pPr>
        <w:pStyle w:val="PreformattedText"/>
        <w:bidi w:val="0"/>
        <w:jc w:val="left"/>
        <w:rPr/>
      </w:pPr>
      <w:r>
        <w:rPr/>
        <w:t>belief in less-severe terms. For example, the re-frame of the core belief “I am</w:t>
      </w:r>
    </w:p>
    <w:p>
      <w:pPr>
        <w:pStyle w:val="PreformattedText"/>
        <w:bidi w:val="0"/>
        <w:jc w:val="left"/>
        <w:rPr/>
      </w:pPr>
      <w:r>
        <w:rPr/>
        <w:t>incompetent” could be, “Having weaknesses does not mean I am a failure.” For</w:t>
      </w:r>
    </w:p>
    <w:p>
      <w:pPr>
        <w:pStyle w:val="PreformattedText"/>
        <w:bidi w:val="0"/>
        <w:jc w:val="left"/>
        <w:rPr/>
      </w:pPr>
      <w:r>
        <w:rPr/>
        <w:t>homework, the patient is asked to identify evidence that is against the old core</w:t>
      </w:r>
    </w:p>
    <w:p>
      <w:pPr>
        <w:pStyle w:val="PreformattedText"/>
        <w:bidi w:val="0"/>
        <w:jc w:val="left"/>
        <w:rPr/>
      </w:pPr>
      <w:r>
        <w:rPr/>
        <w:t>belief and supports the new core belief; “My evaluations at work are good, but</w:t>
      </w:r>
    </w:p>
    <w:p>
      <w:pPr>
        <w:pStyle w:val="PreformattedText"/>
        <w:bidi w:val="0"/>
        <w:jc w:val="left"/>
        <w:rPr/>
      </w:pPr>
      <w:r>
        <w:rPr/>
        <w:t>not perfect.” Finally, the patient is asked for evidence for the old belief with a re-</w:t>
      </w:r>
    </w:p>
    <w:p>
      <w:pPr>
        <w:pStyle w:val="PreformattedText"/>
        <w:bidi w:val="0"/>
        <w:jc w:val="left"/>
        <w:rPr/>
      </w:pPr>
      <w:r>
        <w:rPr/>
        <w:t>frame; “Although I have deficiencies, I am more than my weaknesses.”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therapist and patient then address the impact of the revised core beliefs on his or</w:t>
      </w:r>
    </w:p>
    <w:p>
      <w:pPr>
        <w:pStyle w:val="PreformattedText"/>
        <w:bidi w:val="0"/>
        <w:jc w:val="left"/>
        <w:rPr/>
      </w:pPr>
      <w:r>
        <w:rPr/>
        <w:t>her life. The patient practices multiple times, both in therapy and outside of</w:t>
      </w:r>
    </w:p>
    <w:p>
      <w:pPr>
        <w:pStyle w:val="PreformattedText"/>
        <w:bidi w:val="0"/>
        <w:jc w:val="left"/>
        <w:rPr/>
      </w:pPr>
      <w:r>
        <w:rPr/>
        <w:t>therapy, to reinforce learning of the new core belief.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Techniques</w:t>
      </w:r>
    </w:p>
    <w:p>
      <w:pPr>
        <w:pStyle w:val="PreformattedText"/>
        <w:bidi w:val="0"/>
        <w:jc w:val="left"/>
        <w:rPr/>
      </w:pPr>
      <w:r>
        <w:rPr/>
        <w:t>Techniques to Identify and Modify Maladaptive Cognitions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experiments directly test the validity of automatic thoughts and</w:t>
      </w:r>
    </w:p>
    <w:p>
      <w:pPr>
        <w:pStyle w:val="PreformattedText"/>
        <w:bidi w:val="0"/>
        <w:jc w:val="left"/>
        <w:rPr/>
      </w:pPr>
      <w:r>
        <w:rPr/>
        <w:t>beliefs. The therapist and patient clearly identify the belief to be tested and then</w:t>
      </w:r>
    </w:p>
    <w:p>
      <w:pPr>
        <w:pStyle w:val="PreformattedText"/>
        <w:bidi w:val="0"/>
        <w:jc w:val="left"/>
        <w:rPr/>
      </w:pPr>
      <w:r>
        <w:rPr/>
        <w:t>they collaboratively design an experiment to test the belief. The power of this</w:t>
      </w:r>
    </w:p>
    <w:p>
      <w:pPr>
        <w:pStyle w:val="PreformattedText"/>
        <w:bidi w:val="0"/>
        <w:jc w:val="left"/>
        <w:rPr/>
      </w:pPr>
      <w:r>
        <w:rPr/>
        <w:t>technique is realized when the patient personally experiences evidence that</w:t>
      </w:r>
    </w:p>
    <w:p>
      <w:pPr>
        <w:pStyle w:val="PreformattedText"/>
        <w:bidi w:val="0"/>
        <w:jc w:val="left"/>
        <w:rPr/>
      </w:pPr>
      <w:r>
        <w:rPr/>
        <w:t>contradicts the validity of his or her view. For example, as a homework</w:t>
      </w:r>
    </w:p>
    <w:p>
      <w:pPr>
        <w:pStyle w:val="PreformattedText"/>
        <w:bidi w:val="0"/>
        <w:jc w:val="left"/>
        <w:rPr/>
      </w:pPr>
      <w:r>
        <w:rPr/>
        <w:t>assignment, a mother finally developed the courage to set limits with her</w:t>
      </w:r>
    </w:p>
    <w:p>
      <w:pPr>
        <w:pStyle w:val="PreformattedText"/>
        <w:bidi w:val="0"/>
        <w:jc w:val="left"/>
        <w:rPr/>
      </w:pPr>
      <w:r>
        <w:rPr/>
        <w:t>neighbors who, at the last minute, would take advantage of her willingness to</w:t>
      </w:r>
    </w:p>
    <w:p>
      <w:pPr>
        <w:pStyle w:val="PreformattedText"/>
        <w:bidi w:val="0"/>
        <w:jc w:val="left"/>
        <w:rPr/>
      </w:pPr>
      <w:r>
        <w:rPr/>
        <w:t>take care or their children while they went on shopping sprees. After requesting</w:t>
      </w:r>
    </w:p>
    <w:p>
      <w:pPr>
        <w:pStyle w:val="PreformattedText"/>
        <w:bidi w:val="0"/>
        <w:jc w:val="left"/>
        <w:rPr/>
      </w:pPr>
      <w:r>
        <w:rPr/>
        <w:t>that her neighbors provide her 24 hours notice, to her surprise, she discovered</w:t>
      </w:r>
    </w:p>
    <w:p>
      <w:pPr>
        <w:pStyle w:val="PreformattedText"/>
        <w:bidi w:val="0"/>
        <w:jc w:val="left"/>
        <w:rPr/>
      </w:pPr>
      <w:r>
        <w:rPr/>
        <w:t>that they understood her frustration and subsequently showed her more respect,</w:t>
      </w:r>
    </w:p>
    <w:p>
      <w:pPr>
        <w:pStyle w:val="PreformattedText"/>
        <w:bidi w:val="0"/>
        <w:jc w:val="left"/>
        <w:rPr/>
      </w:pPr>
      <w:r>
        <w:rPr/>
        <w:t>rather than confirming her prediction that they would reject her for not being</w:t>
      </w:r>
    </w:p>
    <w:p>
      <w:pPr>
        <w:pStyle w:val="PreformattedText"/>
        <w:bidi w:val="0"/>
        <w:jc w:val="left"/>
        <w:rPr/>
      </w:pPr>
      <w:r>
        <w:rPr/>
        <w:t>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Bibliotherapy is used by the therapist to consolidate certain points during the</w:t>
      </w:r>
    </w:p>
    <w:p>
      <w:pPr>
        <w:pStyle w:val="PreformattedText"/>
        <w:bidi w:val="0"/>
        <w:jc w:val="left"/>
        <w:rPr/>
      </w:pPr>
      <w:r>
        <w:rPr/>
        <w:t>therapy. The therapist must monitor the patient’s understanding of the material.</w:t>
      </w:r>
    </w:p>
    <w:p>
      <w:pPr>
        <w:pStyle w:val="PreformattedText"/>
        <w:bidi w:val="0"/>
        <w:jc w:val="left"/>
        <w:rPr/>
      </w:pPr>
      <w:r>
        <w:rPr/>
        <w:t>This technique is consistent with the psychoeducational approach to CBT.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Role-play is effective in helping the patient to identify automatic thoughts, to</w:t>
      </w:r>
    </w:p>
    <w:p>
      <w:pPr>
        <w:pStyle w:val="PreformattedText"/>
        <w:bidi w:val="0"/>
        <w:jc w:val="left"/>
        <w:rPr/>
      </w:pPr>
      <w:r>
        <w:rPr/>
        <w:t>rationally respond to distorted automatic thoughts, and to modify maladaptive</w:t>
      </w:r>
    </w:p>
    <w:p>
      <w:pPr>
        <w:pStyle w:val="PreformattedText"/>
        <w:bidi w:val="0"/>
        <w:jc w:val="left"/>
        <w:rPr/>
      </w:pPr>
      <w:r>
        <w:rPr/>
        <w:t>core beliefs. This technique allows for the activation of specific emotional</w:t>
      </w:r>
    </w:p>
    <w:p>
      <w:pPr>
        <w:pStyle w:val="PreformattedText"/>
        <w:bidi w:val="0"/>
        <w:jc w:val="left"/>
        <w:rPr/>
      </w:pPr>
      <w:r>
        <w:rPr/>
        <w:t>experiences that may make distressing thoughts and beliefs more accessible to</w:t>
      </w:r>
    </w:p>
    <w:p>
      <w:pPr>
        <w:pStyle w:val="PreformattedText"/>
        <w:bidi w:val="0"/>
        <w:jc w:val="left"/>
        <w:rPr/>
      </w:pPr>
      <w:r>
        <w:rPr/>
        <w:t>conscious awareness.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Techniques to Change Dysfunctional Behaviors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Graded exposure is a technique to address the tendency of a patient to become</w:t>
      </w:r>
    </w:p>
    <w:p>
      <w:pPr>
        <w:pStyle w:val="PreformattedText"/>
        <w:bidi w:val="0"/>
        <w:jc w:val="left"/>
        <w:rPr/>
      </w:pPr>
      <w:r>
        <w:rPr/>
        <w:t>overwhelmed with a task and thus avoid working on it at all. The therapist helps</w:t>
      </w:r>
    </w:p>
    <w:p>
      <w:pPr>
        <w:pStyle w:val="PreformattedText"/>
        <w:bidi w:val="0"/>
        <w:jc w:val="left"/>
        <w:rPr/>
      </w:pPr>
      <w:r>
        <w:rPr/>
        <w:t>the patient break down the task into smaller steps and then encourages the</w:t>
      </w:r>
    </w:p>
    <w:p>
      <w:pPr>
        <w:pStyle w:val="PreformattedText"/>
        <w:bidi w:val="0"/>
        <w:jc w:val="left"/>
        <w:rPr/>
      </w:pPr>
      <w:r>
        <w:rPr/>
        <w:t>patient to focus on the current step rather than the goal.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Scheduling activities is useful for dealing with time-management problems and</w:t>
      </w:r>
    </w:p>
    <w:p>
      <w:pPr>
        <w:pStyle w:val="PreformattedText"/>
        <w:bidi w:val="0"/>
        <w:jc w:val="left"/>
        <w:rPr/>
      </w:pPr>
      <w:r>
        <w:rPr/>
        <w:t>difficulty with prioritizing tasks. The therapist has the patient write down</w:t>
      </w:r>
    </w:p>
    <w:p>
      <w:pPr>
        <w:pStyle w:val="PreformattedText"/>
        <w:bidi w:val="0"/>
        <w:jc w:val="left"/>
        <w:rPr/>
      </w:pPr>
      <w:r>
        <w:rPr/>
        <w:t>activities for the week on a grid. The therapist may ask the patient to write down</w:t>
      </w:r>
    </w:p>
    <w:p>
      <w:pPr>
        <w:pStyle w:val="PreformattedText"/>
        <w:bidi w:val="0"/>
        <w:jc w:val="left"/>
        <w:rPr/>
      </w:pPr>
      <w:r>
        <w:rPr/>
        <w:t>ratings for mastery, pleasure, and mood for each task. These ratings provide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important data that can be used by the patient and the therapist to modify the</w:t>
      </w:r>
    </w:p>
    <w:p>
      <w:pPr>
        <w:pStyle w:val="PreformattedText"/>
        <w:bidi w:val="0"/>
        <w:jc w:val="left"/>
        <w:rPr/>
      </w:pPr>
      <w:r>
        <w:rPr/>
        <w:t>patient’s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Problem-solving is a technique to assist a patient who did not develop this skill</w:t>
      </w:r>
    </w:p>
    <w:p>
      <w:pPr>
        <w:pStyle w:val="PreformattedText"/>
        <w:bidi w:val="0"/>
        <w:jc w:val="left"/>
        <w:rPr/>
      </w:pPr>
      <w:r>
        <w:rPr/>
        <w:t>in the process of development. The patient learns to specify a problem, identify</w:t>
      </w:r>
    </w:p>
    <w:p>
      <w:pPr>
        <w:pStyle w:val="PreformattedText"/>
        <w:bidi w:val="0"/>
        <w:jc w:val="left"/>
        <w:rPr/>
      </w:pPr>
      <w:r>
        <w:rPr/>
        <w:t>alternative solutions, examine the pros and cons of each potential solution, select</w:t>
      </w:r>
    </w:p>
    <w:p>
      <w:pPr>
        <w:pStyle w:val="PreformattedText"/>
        <w:bidi w:val="0"/>
        <w:jc w:val="left"/>
        <w:rPr/>
      </w:pPr>
      <w:r>
        <w:rPr/>
        <w:t>a solution, devise a plan for implementation, implement the plan, and assess the</w:t>
      </w:r>
    </w:p>
    <w:p>
      <w:pPr>
        <w:pStyle w:val="PreformattedText"/>
        <w:bidi w:val="0"/>
        <w:jc w:val="left"/>
        <w:rPr/>
      </w:pPr>
      <w:r>
        <w:rPr/>
        <w:t>effectiveness of the results.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Application of CBT to Specific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Conceptualization . According to Beck, a depressed individual views himself</w:t>
      </w:r>
    </w:p>
    <w:p>
      <w:pPr>
        <w:pStyle w:val="PreformattedText"/>
        <w:bidi w:val="0"/>
        <w:jc w:val="left"/>
        <w:rPr/>
      </w:pPr>
      <w:r>
        <w:rPr/>
        <w:t>or herself as defective or worthless, views the world as unsupportive or making</w:t>
      </w:r>
    </w:p>
    <w:p>
      <w:pPr>
        <w:pStyle w:val="PreformattedText"/>
        <w:bidi w:val="0"/>
        <w:jc w:val="left"/>
        <w:rPr/>
      </w:pPr>
      <w:r>
        <w:rPr/>
        <w:t>too many demands, and views the future as hopeless because he or she does not</w:t>
      </w:r>
    </w:p>
    <w:p>
      <w:pPr>
        <w:pStyle w:val="PreformattedText"/>
        <w:bidi w:val="0"/>
        <w:jc w:val="left"/>
        <w:rPr/>
      </w:pPr>
      <w:r>
        <w:rPr/>
        <w:t>believe he/she has the internal or external resources to solve his problems. These</w:t>
      </w:r>
    </w:p>
    <w:p>
      <w:pPr>
        <w:pStyle w:val="PreformattedText"/>
        <w:bidi w:val="0"/>
        <w:jc w:val="left"/>
        <w:rPr/>
      </w:pPr>
      <w:r>
        <w:rPr/>
        <w:t>negative views are referred to as Beck’s cognitive triad . The resulting depressed</w:t>
      </w:r>
    </w:p>
    <w:p>
      <w:pPr>
        <w:pStyle w:val="PreformattedText"/>
        <w:bidi w:val="0"/>
        <w:jc w:val="left"/>
        <w:rPr/>
      </w:pPr>
      <w:r>
        <w:rPr/>
        <w:t>mood has an impact on the patient’s ability to recall positive experiences and</w:t>
      </w:r>
    </w:p>
    <w:p>
      <w:pPr>
        <w:pStyle w:val="PreformattedText"/>
        <w:bidi w:val="0"/>
        <w:jc w:val="left"/>
        <w:rPr/>
      </w:pPr>
      <w:r>
        <w:rPr/>
        <w:t>past successes, resulting in impaired problem solving and a further worsening of</w:t>
      </w:r>
    </w:p>
    <w:p>
      <w:pPr>
        <w:pStyle w:val="PreformattedText"/>
        <w:bidi w:val="0"/>
        <w:jc w:val="left"/>
        <w:rPr/>
      </w:pPr>
      <w:r>
        <w:rPr/>
        <w:t>depression and sense of hopelessness.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Activity Scheduling: During the early phase of treatment, a depressed patient</w:t>
      </w:r>
    </w:p>
    <w:p>
      <w:pPr>
        <w:pStyle w:val="PreformattedText"/>
        <w:bidi w:val="0"/>
        <w:jc w:val="left"/>
        <w:rPr/>
      </w:pPr>
      <w:r>
        <w:rPr/>
        <w:t>might experience significant psychomotor retardation and/or fatigue; this</w:t>
      </w:r>
    </w:p>
    <w:p>
      <w:pPr>
        <w:pStyle w:val="PreformattedText"/>
        <w:bidi w:val="0"/>
        <w:jc w:val="left"/>
        <w:rPr/>
      </w:pPr>
      <w:r>
        <w:rPr/>
        <w:t>condition can make it difficult for the patient to cooperate with cognitive</w:t>
      </w:r>
    </w:p>
    <w:p>
      <w:pPr>
        <w:pStyle w:val="PreformattedText"/>
        <w:bidi w:val="0"/>
        <w:jc w:val="left"/>
        <w:rPr/>
      </w:pPr>
      <w:r>
        <w:rPr/>
        <w:t>strategies. Increasing activity often has a positive effect on improving mood,</w:t>
      </w:r>
    </w:p>
    <w:p>
      <w:pPr>
        <w:pStyle w:val="PreformattedText"/>
        <w:bidi w:val="0"/>
        <w:jc w:val="left"/>
        <w:rPr/>
      </w:pPr>
      <w:r>
        <w:rPr/>
        <w:t>which, in turn, enables the patient to work more effectively on tasks requiring</w:t>
      </w:r>
    </w:p>
    <w:p>
      <w:pPr>
        <w:pStyle w:val="PreformattedText"/>
        <w:bidi w:val="0"/>
        <w:jc w:val="left"/>
        <w:rPr/>
      </w:pPr>
      <w:r>
        <w:rPr/>
        <w:t>cognition. In addition, avoidance and isolation prevents a depressed person</w:t>
      </w:r>
    </w:p>
    <w:p>
      <w:pPr>
        <w:pStyle w:val="PreformattedText"/>
        <w:bidi w:val="0"/>
        <w:jc w:val="left"/>
        <w:rPr/>
      </w:pPr>
      <w:r>
        <w:rPr/>
        <w:t>from having the opportunity to challenge his or her distorted 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Daily Thought Records: This technique helps the patient to systematically</w:t>
      </w:r>
    </w:p>
    <w:p>
      <w:pPr>
        <w:pStyle w:val="PreformattedText"/>
        <w:bidi w:val="0"/>
        <w:jc w:val="left"/>
        <w:rPr/>
      </w:pPr>
      <w:r>
        <w:rPr/>
        <w:t>challenge his or her negative views of self, environment, and future. After the</w:t>
      </w:r>
    </w:p>
    <w:p>
      <w:pPr>
        <w:pStyle w:val="PreformattedText"/>
        <w:bidi w:val="0"/>
        <w:jc w:val="left"/>
        <w:rPr/>
      </w:pPr>
      <w:r>
        <w:rPr/>
        <w:t>negative automatic thoughts are identified, the patient, in collaboration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therapist, identifies alternative views and searches for evidence to support</w:t>
      </w:r>
    </w:p>
    <w:p>
      <w:pPr>
        <w:pStyle w:val="PreformattedText"/>
        <w:bidi w:val="0"/>
        <w:jc w:val="left"/>
        <w:rPr/>
      </w:pPr>
      <w:r>
        <w:rPr/>
        <w:t>them.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Belief Work: Although the correction of negative automatic thoughts is</w:t>
      </w:r>
    </w:p>
    <w:p>
      <w:pPr>
        <w:pStyle w:val="PreformattedText"/>
        <w:bidi w:val="0"/>
        <w:jc w:val="left"/>
        <w:rPr/>
      </w:pPr>
      <w:r>
        <w:rPr/>
        <w:t>effective in resolving an acute episode of depression, it is crucial to identify</w:t>
      </w:r>
    </w:p>
    <w:p>
      <w:pPr>
        <w:pStyle w:val="PreformattedText"/>
        <w:bidi w:val="0"/>
        <w:jc w:val="left"/>
        <w:rPr/>
      </w:pPr>
      <w:r>
        <w:rPr/>
        <w:t>and correct the dysfunctional core belief system that is responsible for the</w:t>
      </w:r>
    </w:p>
    <w:p>
      <w:pPr>
        <w:pStyle w:val="PreformattedText"/>
        <w:bidi w:val="0"/>
        <w:jc w:val="left"/>
        <w:rPr/>
      </w:pPr>
      <w:r>
        <w:rPr/>
        <w:t>distorted views of self, environment, and future. The core beliefs are accessed</w:t>
      </w:r>
    </w:p>
    <w:p>
      <w:pPr>
        <w:pStyle w:val="PreformattedText"/>
        <w:bidi w:val="0"/>
        <w:jc w:val="left"/>
        <w:rPr/>
      </w:pPr>
      <w:r>
        <w:rPr/>
        <w:t>through the discovery of patterns of negative automatic thoughts in given</w:t>
      </w:r>
    </w:p>
    <w:p>
      <w:pPr>
        <w:pStyle w:val="PreformattedText"/>
        <w:bidi w:val="0"/>
        <w:jc w:val="left"/>
        <w:rPr/>
      </w:pPr>
      <w:r>
        <w:rPr/>
        <w:t>situations. The therapist, with the patient, identifies the core beliefs by</w:t>
      </w:r>
    </w:p>
    <w:p>
      <w:pPr>
        <w:pStyle w:val="PreformattedText"/>
        <w:bidi w:val="0"/>
        <w:jc w:val="left"/>
        <w:rPr/>
      </w:pPr>
      <w:r>
        <w:rPr/>
        <w:t>working backwards from the cognitive themes observed in the present.</w:t>
      </w:r>
    </w:p>
    <w:p>
      <w:pPr>
        <w:pStyle w:val="PreformattedText"/>
        <w:bidi w:val="0"/>
        <w:jc w:val="left"/>
        <w:rPr/>
      </w:pPr>
      <w:r>
        <w:rPr/>
        <w:t>Specific dysfunctional core beliefs tend to generate specific negative</w:t>
      </w:r>
    </w:p>
    <w:p>
      <w:pPr>
        <w:pStyle w:val="PreformattedText"/>
        <w:bidi w:val="0"/>
        <w:jc w:val="left"/>
        <w:rPr/>
      </w:pPr>
      <w:r>
        <w:rPr/>
        <w:t>automatic thoughts. After the dysfunctional core beliefs are identified and</w:t>
      </w:r>
    </w:p>
    <w:p>
      <w:pPr>
        <w:pStyle w:val="PreformattedText"/>
        <w:bidi w:val="0"/>
        <w:jc w:val="left"/>
        <w:rPr/>
      </w:pPr>
      <w:r>
        <w:rPr/>
        <w:t>corrected, the patient is less likely to relapse.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outcome studies of the acute treatment of outpatients with mild to moderate</w:t>
      </w:r>
    </w:p>
    <w:p>
      <w:pPr>
        <w:pStyle w:val="PreformattedText"/>
        <w:bidi w:val="0"/>
        <w:jc w:val="left"/>
        <w:rPr/>
      </w:pPr>
      <w:r>
        <w:rPr/>
        <w:t>major depression, CBT is comparable to antidepressants for symptomatic relief.</w:t>
      </w:r>
    </w:p>
    <w:p>
      <w:pPr>
        <w:pStyle w:val="PreformattedText"/>
        <w:bidi w:val="0"/>
        <w:jc w:val="left"/>
        <w:rPr/>
      </w:pPr>
      <w:r>
        <w:rPr/>
        <w:t>In preventing relapse, follow-up studies 1 to 2 years after termination of</w:t>
      </w:r>
    </w:p>
    <w:p>
      <w:pPr>
        <w:pStyle w:val="PreformattedText"/>
        <w:bidi w:val="0"/>
        <w:jc w:val="left"/>
        <w:rPr/>
      </w:pPr>
      <w:r>
        <w:rPr/>
        <w:t>treatment demonstrate relapse rates of 20% to 30% for CBT and 65% to 78% for</w:t>
      </w:r>
    </w:p>
    <w:p>
      <w:pPr>
        <w:pStyle w:val="PreformattedText"/>
        <w:bidi w:val="0"/>
        <w:jc w:val="left"/>
        <w:rPr/>
      </w:pPr>
      <w:r>
        <w:rPr/>
        <w:t>antidepressants. Thus, CBT exhibits durability post-treatment in comparison to</w:t>
      </w:r>
    </w:p>
    <w:p>
      <w:pPr>
        <w:pStyle w:val="PreformattedText"/>
        <w:bidi w:val="0"/>
        <w:jc w:val="left"/>
        <w:rPr/>
      </w:pPr>
      <w:r>
        <w:rPr/>
        <w:t>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a normal emotional response when an individual is facing a</w:t>
      </w:r>
    </w:p>
    <w:p>
      <w:pPr>
        <w:pStyle w:val="PreformattedText"/>
        <w:bidi w:val="0"/>
        <w:jc w:val="left"/>
        <w:rPr/>
      </w:pPr>
      <w:r>
        <w:rPr/>
        <w:t>dangerous situation; however, anxiety is an abnormal response if it occurs in the</w:t>
      </w:r>
    </w:p>
    <w:p>
      <w:pPr>
        <w:pStyle w:val="PreformattedText"/>
        <w:bidi w:val="0"/>
        <w:jc w:val="left"/>
        <w:rPr/>
      </w:pPr>
      <w:r>
        <w:rPr/>
        <w:t>absence of real danger, or if the anxiety response is out of proportion to the</w:t>
      </w:r>
    </w:p>
    <w:p>
      <w:pPr>
        <w:pStyle w:val="PreformattedText"/>
        <w:bidi w:val="0"/>
        <w:jc w:val="left"/>
        <w:rPr/>
      </w:pPr>
      <w:r>
        <w:rPr/>
        <w:t>dangerousness of the situation. According to CBT, patients with an anxiety</w:t>
      </w:r>
    </w:p>
    <w:p>
      <w:pPr>
        <w:pStyle w:val="PreformattedText"/>
        <w:bidi w:val="0"/>
        <w:jc w:val="left"/>
        <w:rPr/>
      </w:pPr>
      <w:r>
        <w:rPr/>
        <w:t>disorder are preoccupied with danger. The threats might be physical,</w:t>
      </w:r>
    </w:p>
    <w:p>
      <w:pPr>
        <w:pStyle w:val="PreformattedText"/>
        <w:bidi w:val="0"/>
        <w:jc w:val="left"/>
        <w:rPr/>
      </w:pPr>
      <w:r>
        <w:rPr/>
        <w:t>psychological, or social. Maladaptive core beliefs contribute to the interpretation</w:t>
      </w:r>
    </w:p>
    <w:p>
      <w:pPr>
        <w:pStyle w:val="PreformattedText"/>
        <w:bidi w:val="0"/>
        <w:jc w:val="left"/>
        <w:rPr/>
      </w:pPr>
      <w:r>
        <w:rPr/>
        <w:t>of dangerousness. A patient with an anxiety disorder is more likely to have</w:t>
      </w:r>
    </w:p>
    <w:p>
      <w:pPr>
        <w:pStyle w:val="PreformattedText"/>
        <w:bidi w:val="0"/>
        <w:jc w:val="left"/>
        <w:rPr/>
      </w:pPr>
      <w:r>
        <w:rPr/>
        <w:t>maladaptive core beliefs of being inadequate, incompetent, or helpless.</w:t>
      </w:r>
    </w:p>
    <w:p>
      <w:pPr>
        <w:pStyle w:val="PreformattedText"/>
        <w:bidi w:val="0"/>
        <w:jc w:val="left"/>
        <w:rPr/>
      </w:pPr>
      <w:r>
        <w:rPr/>
        <w:t>According to Freeman et al (2004), some of the errors in logic commonly found</w:t>
      </w:r>
    </w:p>
    <w:p>
      <w:pPr>
        <w:pStyle w:val="PreformattedText"/>
        <w:bidi w:val="0"/>
        <w:jc w:val="left"/>
        <w:rPr/>
      </w:pPr>
      <w:r>
        <w:rPr/>
        <w:t>in anxious patients include: catastrophizing, personalizing, over-generalizing,</w:t>
      </w:r>
    </w:p>
    <w:p>
      <w:pPr>
        <w:pStyle w:val="PreformattedText"/>
        <w:bidi w:val="0"/>
        <w:jc w:val="left"/>
        <w:rPr/>
      </w:pPr>
      <w:r>
        <w:rPr/>
        <w:t>magnifying, and minimizing. Perceived danger is maintained by avoidant</w:t>
      </w:r>
    </w:p>
    <w:p>
      <w:pPr>
        <w:pStyle w:val="PreformattedText"/>
        <w:bidi w:val="0"/>
        <w:jc w:val="left"/>
        <w:rPr/>
      </w:pPr>
      <w:r>
        <w:rPr/>
        <w:t>behaviors and by focusing on both internal and external stimuli that contribute to</w:t>
      </w:r>
    </w:p>
    <w:p>
      <w:pPr>
        <w:pStyle w:val="PreformattedText"/>
        <w:bidi w:val="0"/>
        <w:jc w:val="left"/>
        <w:rPr/>
      </w:pPr>
      <w:r>
        <w:rPr/>
        <w:t>the anxiety. Avoidant behaviors prevent the patient from testing the validity of</w:t>
      </w:r>
    </w:p>
    <w:p>
      <w:pPr>
        <w:pStyle w:val="PreformattedText"/>
        <w:bidi w:val="0"/>
        <w:jc w:val="left"/>
        <w:rPr/>
      </w:pPr>
      <w:r>
        <w:rPr/>
        <w:t>his or her misinterpretations; at the same time, the patient tends to focus his or</w:t>
      </w:r>
    </w:p>
    <w:p>
      <w:pPr>
        <w:pStyle w:val="PreformattedText"/>
        <w:bidi w:val="0"/>
        <w:jc w:val="left"/>
        <w:rPr/>
      </w:pPr>
      <w:r>
        <w:rPr/>
        <w:t>her attention on the stimuli that contribute to anxiety, thus intensifying the</w:t>
      </w:r>
    </w:p>
    <w:p>
      <w:pPr>
        <w:pStyle w:val="PreformattedText"/>
        <w:bidi w:val="0"/>
        <w:jc w:val="left"/>
        <w:rPr/>
      </w:pPr>
      <w:r>
        <w:rPr/>
        <w:t>anxiety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patient with panic disorder misinterprets normal anxiety or bodily sensations</w:t>
      </w:r>
    </w:p>
    <w:p>
      <w:pPr>
        <w:pStyle w:val="PreformattedText"/>
        <w:bidi w:val="0"/>
        <w:jc w:val="left"/>
        <w:rPr/>
      </w:pPr>
      <w:r>
        <w:rPr/>
        <w:t>in a catastrophic way. Signs and symptoms include rapid heart rate, shortness of</w:t>
      </w:r>
    </w:p>
    <w:p>
      <w:pPr>
        <w:pStyle w:val="PreformattedText"/>
        <w:bidi w:val="0"/>
        <w:jc w:val="left"/>
        <w:rPr/>
      </w:pPr>
      <w:r>
        <w:rPr/>
        <w:t>breath, diaphoresis, paresthesias, dizziness, and palpitations; these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interpreted as having life-threatening consequences. The triggers for panic</w:t>
      </w:r>
    </w:p>
    <w:p>
      <w:pPr>
        <w:pStyle w:val="PreformattedText"/>
        <w:bidi w:val="0"/>
        <w:jc w:val="left"/>
        <w:rPr/>
      </w:pPr>
      <w:r>
        <w:rPr/>
        <w:t>attacks can be external (e.g., being in a crowded shopping mall) or internal (e.g.,</w:t>
      </w:r>
    </w:p>
    <w:p>
      <w:pPr>
        <w:pStyle w:val="PreformattedText"/>
        <w:bidi w:val="0"/>
        <w:jc w:val="left"/>
        <w:rPr/>
      </w:pPr>
      <w:r>
        <w:rPr/>
        <w:t>having a physical sensation, an image, or memory of an anxiety-provoking</w:t>
      </w:r>
    </w:p>
    <w:p>
      <w:pPr>
        <w:pStyle w:val="PreformattedText"/>
        <w:bidi w:val="0"/>
        <w:jc w:val="left"/>
        <w:rPr/>
      </w:pPr>
      <w:r>
        <w:rPr/>
        <w:t>event). Avoidant behavior, such as agoraphobia, often develops as a coping</w:t>
      </w:r>
    </w:p>
    <w:p>
      <w:pPr>
        <w:pStyle w:val="PreformattedText"/>
        <w:bidi w:val="0"/>
        <w:jc w:val="left"/>
        <w:rPr/>
      </w:pPr>
      <w:r>
        <w:rPr/>
        <w:t>strategy when certain external situations tend to trigger panic attacks. According</w:t>
      </w:r>
    </w:p>
    <w:p>
      <w:pPr>
        <w:pStyle w:val="PreformattedText"/>
        <w:bidi w:val="0"/>
        <w:jc w:val="left"/>
        <w:rPr/>
      </w:pPr>
      <w:r>
        <w:rPr/>
        <w:t>to Clark (2010), panic disorder is maintained by the patient’s tendency to</w:t>
      </w:r>
    </w:p>
    <w:p>
      <w:pPr>
        <w:pStyle w:val="PreformattedText"/>
        <w:bidi w:val="0"/>
        <w:jc w:val="left"/>
        <w:rPr/>
      </w:pPr>
      <w:r>
        <w:rPr/>
        <w:t>become hypervigilant for bodily sensations and to develop “safety behaviors” as</w:t>
      </w:r>
    </w:p>
    <w:p>
      <w:pPr>
        <w:pStyle w:val="PreformattedText"/>
        <w:bidi w:val="0"/>
        <w:jc w:val="left"/>
        <w:rPr/>
      </w:pPr>
      <w:r>
        <w:rPr/>
        <w:t>a means of protecting himself or herself from either having a panic attack or</w:t>
      </w:r>
    </w:p>
    <w:p>
      <w:pPr>
        <w:pStyle w:val="PreformattedText"/>
        <w:bidi w:val="0"/>
        <w:jc w:val="left"/>
        <w:rPr/>
      </w:pPr>
      <w:r>
        <w:rPr/>
        <w:t>experiencing the feared consequence of having a panic attack (e.g., heart attack).</w:t>
      </w:r>
    </w:p>
    <w:p>
      <w:pPr>
        <w:pStyle w:val="PreformattedText"/>
        <w:bidi w:val="0"/>
        <w:jc w:val="left"/>
        <w:rPr/>
      </w:pPr>
      <w:r>
        <w:rPr/>
        <w:t>Both the hypervigilance and “safety behaviors” interfere with the patient’s</w:t>
      </w:r>
    </w:p>
    <w:p>
      <w:pPr>
        <w:pStyle w:val="PreformattedText"/>
        <w:bidi w:val="0"/>
        <w:jc w:val="left"/>
        <w:rPr/>
      </w:pPr>
      <w:r>
        <w:rPr/>
        <w:t>opportunity to challenge his or her catastrophic 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Panic Disorder</w:t>
      </w:r>
    </w:p>
    <w:p>
      <w:pPr>
        <w:pStyle w:val="PreformattedText"/>
        <w:bidi w:val="0"/>
        <w:jc w:val="left"/>
        <w:rPr/>
      </w:pPr>
      <w:r>
        <w:rPr/>
        <w:t>Treatment begins with teaching patients coping skills, then using cognitive</w:t>
      </w:r>
    </w:p>
    <w:p>
      <w:pPr>
        <w:pStyle w:val="PreformattedText"/>
        <w:bidi w:val="0"/>
        <w:jc w:val="left"/>
        <w:rPr/>
      </w:pPr>
      <w:r>
        <w:rPr/>
        <w:t>strategies to challenge the validity of their catastrophic thinking, and finally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developing behavioral experiments to test the validity of their catastrophic</w:t>
      </w:r>
    </w:p>
    <w:p>
      <w:pPr>
        <w:pStyle w:val="PreformattedText"/>
        <w:bidi w:val="0"/>
        <w:jc w:val="left"/>
        <w:rPr/>
      </w:pPr>
      <w:r>
        <w:rPr/>
        <w:t>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Coping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Coping skills are particularly helpful in the early phase of a panic attack.</w:t>
      </w:r>
    </w:p>
    <w:p>
      <w:pPr>
        <w:pStyle w:val="PreformattedText"/>
        <w:bidi w:val="0"/>
        <w:jc w:val="left"/>
        <w:rPr/>
      </w:pPr>
      <w:r>
        <w:rPr/>
        <w:t>Diaphragmatic breathing helps to reduce arousal and to slow down bodily</w:t>
      </w:r>
    </w:p>
    <w:p>
      <w:pPr>
        <w:pStyle w:val="PreformattedText"/>
        <w:bidi w:val="0"/>
        <w:jc w:val="left"/>
        <w:rPr/>
      </w:pPr>
      <w:r>
        <w:rPr/>
        <w:t>processes, such as heart rate. The patient is instructed to breathe in slowly over 5</w:t>
      </w:r>
    </w:p>
    <w:p>
      <w:pPr>
        <w:pStyle w:val="PreformattedText"/>
        <w:bidi w:val="0"/>
        <w:jc w:val="left"/>
        <w:rPr/>
      </w:pPr>
      <w:r>
        <w:rPr/>
        <w:t>seconds and then to exhale over 10 seconds. Each breathing sequence should</w:t>
      </w:r>
    </w:p>
    <w:p>
      <w:pPr>
        <w:pStyle w:val="PreformattedText"/>
        <w:bidi w:val="0"/>
        <w:jc w:val="left"/>
        <w:rPr/>
      </w:pPr>
      <w:r>
        <w:rPr/>
        <w:t>take about 20 seconds.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Muscle relaxation involves tensing and relaxing different muscle groups. One</w:t>
      </w:r>
    </w:p>
    <w:p>
      <w:pPr>
        <w:pStyle w:val="PreformattedText"/>
        <w:bidi w:val="0"/>
        <w:jc w:val="left"/>
        <w:rPr/>
      </w:pPr>
      <w:r>
        <w:rPr/>
        <w:t>strategy is to begin at the feet and then to work up the body to the head. The</w:t>
      </w:r>
    </w:p>
    <w:p>
      <w:pPr>
        <w:pStyle w:val="PreformattedText"/>
        <w:bidi w:val="0"/>
        <w:jc w:val="left"/>
        <w:rPr/>
      </w:pPr>
      <w:r>
        <w:rPr/>
        <w:t>patient tenses a particular muscle group, holds it, and then releases the 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Distraction is a technique to help the patient avoid focusing on his or her</w:t>
      </w:r>
    </w:p>
    <w:p>
      <w:pPr>
        <w:pStyle w:val="PreformattedText"/>
        <w:bidi w:val="0"/>
        <w:jc w:val="left"/>
        <w:rPr/>
      </w:pPr>
      <w:r>
        <w:rPr/>
        <w:t>physical symptoms, which tends to worsen anxiety. The patient is instructed to</w:t>
      </w:r>
    </w:p>
    <w:p>
      <w:pPr>
        <w:pStyle w:val="PreformattedText"/>
        <w:bidi w:val="0"/>
        <w:jc w:val="left"/>
        <w:rPr/>
      </w:pPr>
      <w:r>
        <w:rPr/>
        <w:t>focus on external objects and to pay attention to as much detail as possible. This</w:t>
      </w:r>
    </w:p>
    <w:p>
      <w:pPr>
        <w:pStyle w:val="PreformattedText"/>
        <w:bidi w:val="0"/>
        <w:jc w:val="left"/>
        <w:rPr/>
      </w:pPr>
      <w:r>
        <w:rPr/>
        <w:t>technique should not be viewed as avoiding the problem but as a means to get</w:t>
      </w:r>
    </w:p>
    <w:p>
      <w:pPr>
        <w:pStyle w:val="PreformattedText"/>
        <w:bidi w:val="0"/>
        <w:jc w:val="left"/>
        <w:rPr/>
      </w:pPr>
      <w:r>
        <w:rPr/>
        <w:t>more reality focused.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Psychoeducation about panic attacks is provided early in the treatment. The</w:t>
      </w:r>
    </w:p>
    <w:p>
      <w:pPr>
        <w:pStyle w:val="PreformattedText"/>
        <w:bidi w:val="0"/>
        <w:jc w:val="left"/>
        <w:rPr/>
      </w:pPr>
      <w:r>
        <w:rPr/>
        <w:t>patient is told that people do not die from panic attacks despite having the</w:t>
      </w:r>
    </w:p>
    <w:p>
      <w:pPr>
        <w:pStyle w:val="PreformattedText"/>
        <w:bidi w:val="0"/>
        <w:jc w:val="left"/>
        <w:rPr/>
      </w:pPr>
      <w:r>
        <w:rPr/>
        <w:t>feeling that it can feel like a myocardial infarction. The patient first makes a list</w:t>
      </w:r>
    </w:p>
    <w:p>
      <w:pPr>
        <w:pStyle w:val="PreformattedText"/>
        <w:bidi w:val="0"/>
        <w:jc w:val="left"/>
        <w:rPr/>
      </w:pPr>
      <w:r>
        <w:rPr/>
        <w:t>of symptoms that occur during a panic attack and then identifies the negative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automatic thought associated with each symptom. Examples of negative</w:t>
      </w:r>
    </w:p>
    <w:p>
      <w:pPr>
        <w:pStyle w:val="PreformattedText"/>
        <w:bidi w:val="0"/>
        <w:jc w:val="left"/>
        <w:rPr/>
      </w:pPr>
      <w:r>
        <w:rPr/>
        <w:t>automatic thoughts include, “I’ll faint,” “Ill have a heart attack,” “I’ll look</w:t>
      </w:r>
    </w:p>
    <w:p>
      <w:pPr>
        <w:pStyle w:val="PreformattedText"/>
        <w:bidi w:val="0"/>
        <w:jc w:val="left"/>
        <w:rPr/>
      </w:pPr>
      <w:r>
        <w:rPr/>
        <w:t>stupid,” and “I’ll go crazy.” The patient and therapist together challenge the</w:t>
      </w:r>
    </w:p>
    <w:p>
      <w:pPr>
        <w:pStyle w:val="PreformattedText"/>
        <w:bidi w:val="0"/>
        <w:jc w:val="left"/>
        <w:rPr/>
      </w:pPr>
      <w:r>
        <w:rPr/>
        <w:t>validity of the negative thoughts.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Interoceptive exposure is a technique that allows the patient to challenge the</w:t>
      </w:r>
    </w:p>
    <w:p>
      <w:pPr>
        <w:pStyle w:val="PreformattedText"/>
        <w:bidi w:val="0"/>
        <w:jc w:val="left"/>
        <w:rPr/>
      </w:pPr>
      <w:r>
        <w:rPr/>
        <w:t>feared symptom by having the patient artificially create the symptom in a safe</w:t>
      </w:r>
    </w:p>
    <w:p>
      <w:pPr>
        <w:pStyle w:val="PreformattedText"/>
        <w:bidi w:val="0"/>
        <w:jc w:val="left"/>
        <w:rPr/>
      </w:pPr>
      <w:r>
        <w:rPr/>
        <w:t>environment and then realize that there is not a catastrophic outcome. Examples</w:t>
      </w:r>
    </w:p>
    <w:p>
      <w:pPr>
        <w:pStyle w:val="PreformattedText"/>
        <w:bidi w:val="0"/>
        <w:jc w:val="left"/>
        <w:rPr/>
      </w:pPr>
      <w:r>
        <w:rPr/>
        <w:t>include having the patient spin around in a chair to create dizziness,</w:t>
      </w:r>
    </w:p>
    <w:p>
      <w:pPr>
        <w:pStyle w:val="PreformattedText"/>
        <w:bidi w:val="0"/>
        <w:jc w:val="left"/>
        <w:rPr/>
      </w:pPr>
      <w:r>
        <w:rPr/>
        <w:t>hyperventilating to create paresthesias, and running up a flight of stairs to induce</w:t>
      </w:r>
    </w:p>
    <w:p>
      <w:pPr>
        <w:pStyle w:val="PreformattedText"/>
        <w:bidi w:val="0"/>
        <w:jc w:val="left"/>
        <w:rPr/>
      </w:pPr>
      <w:r>
        <w:rPr/>
        <w:t>tachycardia. Each of these induced symptoms can be symptoms of panic</w:t>
      </w:r>
    </w:p>
    <w:p>
      <w:pPr>
        <w:pStyle w:val="PreformattedText"/>
        <w:bidi w:val="0"/>
        <w:jc w:val="left"/>
        <w:rPr/>
      </w:pPr>
      <w:r>
        <w:rPr/>
        <w:t>disorder. Before initiating the more strenuous techniques, the patient’s needs to</w:t>
      </w:r>
    </w:p>
    <w:p>
      <w:pPr>
        <w:pStyle w:val="PreformattedText"/>
        <w:bidi w:val="0"/>
        <w:jc w:val="left"/>
        <w:rPr/>
      </w:pPr>
      <w:r>
        <w:rPr/>
        <w:t>be medically stable.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experiments are important to help the patient resist “safety” and</w:t>
      </w:r>
    </w:p>
    <w:p>
      <w:pPr>
        <w:pStyle w:val="PreformattedText"/>
        <w:bidi w:val="0"/>
        <w:jc w:val="left"/>
        <w:rPr/>
      </w:pPr>
      <w:r>
        <w:rPr/>
        <w:t>avoidant behaviors, which are a product of panic attacks and which prevent the</w:t>
      </w:r>
    </w:p>
    <w:p>
      <w:pPr>
        <w:pStyle w:val="PreformattedText"/>
        <w:bidi w:val="0"/>
        <w:jc w:val="left"/>
        <w:rPr/>
      </w:pPr>
      <w:r>
        <w:rPr/>
        <w:t>patient from learning that his or her symptoms are not dangerous. A patient who</w:t>
      </w:r>
    </w:p>
    <w:p>
      <w:pPr>
        <w:pStyle w:val="PreformattedText"/>
        <w:bidi w:val="0"/>
        <w:jc w:val="left"/>
        <w:rPr/>
      </w:pPr>
      <w:r>
        <w:rPr/>
        <w:t>fears that he or she might be having a myocardial infarction might avoid</w:t>
      </w:r>
    </w:p>
    <w:p>
      <w:pPr>
        <w:pStyle w:val="PreformattedText"/>
        <w:bidi w:val="0"/>
        <w:jc w:val="left"/>
        <w:rPr/>
      </w:pPr>
      <w:r>
        <w:rPr/>
        <w:t>exercise. The therapist would have the patient exercise when the feared sensation</w:t>
      </w:r>
    </w:p>
    <w:p>
      <w:pPr>
        <w:pStyle w:val="PreformattedText"/>
        <w:bidi w:val="0"/>
        <w:jc w:val="left"/>
        <w:rPr/>
      </w:pPr>
      <w:r>
        <w:rPr/>
        <w:t>was present during a therapy session and then again later as homework.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CBT addresses relapse prevention. It teaches that urges to use are the product</w:t>
      </w:r>
    </w:p>
    <w:p>
      <w:pPr>
        <w:pStyle w:val="PreformattedText"/>
        <w:bidi w:val="0"/>
        <w:jc w:val="left"/>
        <w:rPr/>
      </w:pPr>
      <w:r>
        <w:rPr/>
        <w:t>of addictive beliefs that are triggered by internal (e.g., emotions) and external</w:t>
      </w:r>
    </w:p>
    <w:p>
      <w:pPr>
        <w:pStyle w:val="PreformattedText"/>
        <w:bidi w:val="0"/>
        <w:jc w:val="left"/>
        <w:rPr/>
      </w:pPr>
      <w:r>
        <w:rPr/>
        <w:t>(e.g., people, places, things, situations) cues. Examples of addictive beliefs</w:t>
      </w:r>
    </w:p>
    <w:p>
      <w:pPr>
        <w:pStyle w:val="PreformattedText"/>
        <w:bidi w:val="0"/>
        <w:jc w:val="left"/>
        <w:rPr/>
      </w:pPr>
      <w:r>
        <w:rPr/>
        <w:t>include, “I cannot have fun without cocaine,” or “The only way I can relax is to</w:t>
      </w:r>
    </w:p>
    <w:p>
      <w:pPr>
        <w:pStyle w:val="PreformattedText"/>
        <w:bidi w:val="0"/>
        <w:jc w:val="left"/>
        <w:rPr/>
      </w:pPr>
      <w:r>
        <w:rPr/>
        <w:t>have a drink.” Cognitive therapists help the patient challenge the validity of</w:t>
      </w:r>
    </w:p>
    <w:p>
      <w:pPr>
        <w:pStyle w:val="PreformattedText"/>
        <w:bidi w:val="0"/>
        <w:jc w:val="left"/>
        <w:rPr/>
      </w:pPr>
      <w:r>
        <w:rPr/>
        <w:t>these beliefs and identify alternative ways of dealing with the cues that trigger</w:t>
      </w:r>
    </w:p>
    <w:p>
      <w:pPr>
        <w:pStyle w:val="PreformattedText"/>
        <w:bidi w:val="0"/>
        <w:jc w:val="left"/>
        <w:rPr/>
      </w:pPr>
      <w:r>
        <w:rPr/>
        <w:t>the beliefs. When the patient experiences cravings, permissive beliefs are</w:t>
      </w:r>
    </w:p>
    <w:p>
      <w:pPr>
        <w:pStyle w:val="PreformattedText"/>
        <w:bidi w:val="0"/>
        <w:jc w:val="left"/>
        <w:rPr/>
      </w:pPr>
      <w:r>
        <w:rPr/>
        <w:t>activated such as, “I deserve a drink for all my stress,” or “I can stop after just</w:t>
      </w:r>
    </w:p>
    <w:p>
      <w:pPr>
        <w:pStyle w:val="PreformattedText"/>
        <w:bidi w:val="0"/>
        <w:jc w:val="left"/>
        <w:rPr/>
      </w:pPr>
      <w:r>
        <w:rPr/>
        <w:t>one drink.” The permissive beliefs lead the patient to begin thinking of strategies</w:t>
      </w:r>
    </w:p>
    <w:p>
      <w:pPr>
        <w:pStyle w:val="PreformattedText"/>
        <w:bidi w:val="0"/>
        <w:jc w:val="left"/>
        <w:rPr/>
      </w:pPr>
      <w:r>
        <w:rPr/>
        <w:t>to get the substance, which results in a lapse or relapse. Each step in the process</w:t>
      </w:r>
    </w:p>
    <w:p>
      <w:pPr>
        <w:pStyle w:val="PreformattedText"/>
        <w:bidi w:val="0"/>
        <w:jc w:val="left"/>
        <w:rPr/>
      </w:pPr>
      <w:r>
        <w:rPr/>
        <w:t>toward using a substance is an opportunity to intervene either cognitively or</w:t>
      </w:r>
    </w:p>
    <w:p>
      <w:pPr>
        <w:pStyle w:val="PreformattedText"/>
        <w:bidi w:val="0"/>
        <w:jc w:val="left"/>
        <w:rPr/>
      </w:pPr>
      <w:r>
        <w:rPr/>
        <w:t>behaviorally. Patients are also encouraged to look at the disadvantages of using</w:t>
      </w:r>
    </w:p>
    <w:p>
      <w:pPr>
        <w:pStyle w:val="PreformattedText"/>
        <w:bidi w:val="0"/>
        <w:jc w:val="left"/>
        <w:rPr/>
      </w:pPr>
      <w:r>
        <w:rPr/>
        <w:t>substances given that they tend to focus only on their benefits. Also, the</w:t>
      </w:r>
    </w:p>
    <w:p>
      <w:pPr>
        <w:pStyle w:val="PreformattedText"/>
        <w:bidi w:val="0"/>
        <w:jc w:val="left"/>
        <w:rPr/>
      </w:pPr>
      <w:r>
        <w:rPr/>
        <w:t>technique of having patients look at the advantages and disadvantages of using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not using enables them to identify the positive reinforcers (i.e., factors that</w:t>
      </w:r>
    </w:p>
    <w:p>
      <w:pPr>
        <w:pStyle w:val="PreformattedText"/>
        <w:bidi w:val="0"/>
        <w:jc w:val="left"/>
        <w:rPr/>
      </w:pPr>
      <w:r>
        <w:rPr/>
        <w:t>increase the risk) and the negative reinforces (i.e., factors that decrease the risk)</w:t>
      </w:r>
    </w:p>
    <w:p>
      <w:pPr>
        <w:pStyle w:val="PreformattedText"/>
        <w:bidi w:val="0"/>
        <w:jc w:val="left"/>
        <w:rPr/>
      </w:pPr>
      <w:r>
        <w:rPr/>
        <w:t>of using the substance. With the identification of the positive reinforcers,</w:t>
      </w:r>
    </w:p>
    <w:p>
      <w:pPr>
        <w:pStyle w:val="PreformattedText"/>
        <w:bidi w:val="0"/>
        <w:jc w:val="left"/>
        <w:rPr/>
      </w:pPr>
      <w:r>
        <w:rPr/>
        <w:t>patients can work on identifying alternatives to using the substance to achieving</w:t>
      </w:r>
    </w:p>
    <w:p>
      <w:pPr>
        <w:pStyle w:val="PreformattedText"/>
        <w:bidi w:val="0"/>
        <w:jc w:val="left"/>
        <w:rPr/>
      </w:pPr>
      <w:r>
        <w:rPr/>
        <w:t>a given effect while identifying negative reinforces provides motivation for</w:t>
      </w:r>
    </w:p>
    <w:p>
      <w:pPr>
        <w:pStyle w:val="PreformattedText"/>
        <w:bidi w:val="0"/>
        <w:jc w:val="left"/>
        <w:rPr/>
      </w:pPr>
      <w:r>
        <w:rPr/>
        <w:t>stopping the use of the substance.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therapy addresses several aspects of psychotic experiences</w:t>
      </w:r>
    </w:p>
    <w:p>
      <w:pPr>
        <w:pStyle w:val="PreformattedText"/>
        <w:bidi w:val="0"/>
        <w:jc w:val="left"/>
        <w:rPr/>
      </w:pPr>
      <w:r>
        <w:rPr/>
        <w:t>including: misunderstanding the illness and its treatment; failing to adhere to</w:t>
      </w:r>
    </w:p>
    <w:p>
      <w:pPr>
        <w:pStyle w:val="PreformattedText"/>
        <w:bidi w:val="0"/>
        <w:jc w:val="left"/>
        <w:rPr/>
      </w:pPr>
      <w:r>
        <w:rPr/>
        <w:t>treatment; appreciating the impact of the illness on self-esteem; challenging the</w:t>
      </w:r>
    </w:p>
    <w:p>
      <w:pPr>
        <w:pStyle w:val="PreformattedText"/>
        <w:bidi w:val="0"/>
        <w:jc w:val="left"/>
        <w:rPr/>
      </w:pPr>
      <w:r>
        <w:rPr/>
        <w:t>validity of delusions and hallucinations; assisting in the development of better</w:t>
      </w:r>
    </w:p>
    <w:p>
      <w:pPr>
        <w:pStyle w:val="PreformattedText"/>
        <w:bidi w:val="0"/>
        <w:jc w:val="left"/>
        <w:rPr/>
      </w:pPr>
      <w:r>
        <w:rPr/>
        <w:t>coping strategies; and identifying triggers and early signs of relapse. Techniques</w:t>
      </w:r>
    </w:p>
    <w:p>
      <w:pPr>
        <w:pStyle w:val="PreformattedText"/>
        <w:bidi w:val="0"/>
        <w:jc w:val="left"/>
        <w:rPr/>
      </w:pPr>
      <w:r>
        <w:rPr/>
        <w:t>used include psychoeducation, problem-solving, stress management, and the</w:t>
      </w:r>
    </w:p>
    <w:p>
      <w:pPr>
        <w:pStyle w:val="PreformattedText"/>
        <w:bidi w:val="0"/>
        <w:jc w:val="left"/>
        <w:rPr/>
      </w:pPr>
      <w:r>
        <w:rPr/>
        <w:t>identification of evidence that contradicts the psychotic symptoms (cognitive</w:t>
      </w:r>
    </w:p>
    <w:p>
      <w:pPr>
        <w:pStyle w:val="PreformattedText"/>
        <w:bidi w:val="0"/>
        <w:jc w:val="left"/>
        <w:rPr/>
      </w:pPr>
      <w:r>
        <w:rPr/>
        <w:t>restructuring). However, prior to applying the technique of cognitive</w:t>
      </w:r>
    </w:p>
    <w:p>
      <w:pPr>
        <w:pStyle w:val="PreformattedText"/>
        <w:bidi w:val="0"/>
        <w:jc w:val="left"/>
        <w:rPr/>
      </w:pPr>
      <w:r>
        <w:rPr/>
        <w:t>restructuring, treatment with antipsychotic medications is necessary to reduce</w:t>
      </w:r>
    </w:p>
    <w:p>
      <w:pPr>
        <w:pStyle w:val="PreformattedText"/>
        <w:bidi w:val="0"/>
        <w:jc w:val="left"/>
        <w:rPr/>
      </w:pPr>
      <w:r>
        <w:rPr/>
        <w:t>the salience, and the associated emotional distress, of the psychotic symptoms</w:t>
      </w:r>
    </w:p>
    <w:p>
      <w:pPr>
        <w:pStyle w:val="PreformattedText"/>
        <w:bidi w:val="0"/>
        <w:jc w:val="left"/>
        <w:rPr/>
      </w:pPr>
      <w:r>
        <w:rPr/>
        <w:t>(Kapur, 2000). Pre-clinical studies have demonstrated that the mesolimbic</w:t>
      </w:r>
    </w:p>
    <w:p>
      <w:pPr>
        <w:pStyle w:val="PreformattedText"/>
        <w:bidi w:val="0"/>
        <w:jc w:val="left"/>
        <w:rPr/>
      </w:pPr>
      <w:r>
        <w:rPr/>
        <w:t>dopamine system is the salience center of the brain. Normally, the dopamine</w:t>
      </w:r>
    </w:p>
    <w:p>
      <w:pPr>
        <w:pStyle w:val="PreformattedText"/>
        <w:bidi w:val="0"/>
        <w:jc w:val="left"/>
        <w:rPr/>
      </w:pPr>
      <w:r>
        <w:rPr/>
        <w:t>activity in mesolimbic dopamine system is context driven (i.e., based on</w:t>
      </w:r>
    </w:p>
    <w:p>
      <w:pPr>
        <w:pStyle w:val="PreformattedText"/>
        <w:bidi w:val="0"/>
        <w:jc w:val="left"/>
        <w:rPr/>
      </w:pPr>
      <w:r>
        <w:rPr/>
        <w:t>experience); however, in psychosis, the mesolimbic dopamine system is over-</w:t>
      </w:r>
    </w:p>
    <w:p>
      <w:pPr>
        <w:pStyle w:val="PreformattedText"/>
        <w:bidi w:val="0"/>
        <w:jc w:val="left"/>
        <w:rPr/>
      </w:pPr>
      <w:r>
        <w:rPr/>
        <w:t>active and thus is not context-driven. This results in the attribution of importance</w:t>
      </w:r>
    </w:p>
    <w:p>
      <w:pPr>
        <w:pStyle w:val="PreformattedText"/>
        <w:bidi w:val="0"/>
        <w:jc w:val="left"/>
        <w:rPr/>
      </w:pPr>
      <w:r>
        <w:rPr/>
        <w:t>to internal and/or external experiences that are not currently important based on</w:t>
      </w:r>
    </w:p>
    <w:p>
      <w:pPr>
        <w:pStyle w:val="PreformattedText"/>
        <w:bidi w:val="0"/>
        <w:jc w:val="left"/>
        <w:rPr/>
      </w:pPr>
      <w:r>
        <w:rPr/>
        <w:t>experience. Kapur (2000) argues that by blocking dopamine activity with</w:t>
      </w:r>
    </w:p>
    <w:p>
      <w:pPr>
        <w:pStyle w:val="PreformattedText"/>
        <w:bidi w:val="0"/>
        <w:jc w:val="left"/>
        <w:rPr/>
      </w:pPr>
      <w:r>
        <w:rPr/>
        <w:t>antipsychotic medications, distress levels by reducing the salience of internal</w:t>
      </w:r>
    </w:p>
    <w:p>
      <w:pPr>
        <w:pStyle w:val="PreformattedText"/>
        <w:bidi w:val="0"/>
        <w:jc w:val="left"/>
        <w:rPr/>
      </w:pPr>
      <w:r>
        <w:rPr/>
        <w:t>and external experiences associated with psychosis. After this is achieved,</w:t>
      </w:r>
    </w:p>
    <w:p>
      <w:pPr>
        <w:pStyle w:val="PreformattedText"/>
        <w:bidi w:val="0"/>
        <w:jc w:val="left"/>
        <w:rPr/>
      </w:pPr>
      <w:r>
        <w:rPr/>
        <w:t>patients are more amenable to cognitive restructuring.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problem areas in anorexia nervosa include a distorted body image,</w:t>
      </w:r>
    </w:p>
    <w:p>
      <w:pPr>
        <w:pStyle w:val="PreformattedText"/>
        <w:bidi w:val="0"/>
        <w:jc w:val="left"/>
        <w:rPr/>
      </w:pPr>
      <w:r>
        <w:rPr/>
        <w:t>low weight, and abnormal eating behaviors. Cognitive techniques address the</w:t>
      </w:r>
    </w:p>
    <w:p>
      <w:pPr>
        <w:pStyle w:val="PreformattedText"/>
        <w:bidi w:val="0"/>
        <w:jc w:val="left"/>
        <w:rPr/>
      </w:pPr>
      <w:r>
        <w:rPr/>
        <w:t>beliefs that body shape and appearance determine acceptance. In addition, there</w:t>
      </w:r>
    </w:p>
    <w:p>
      <w:pPr>
        <w:pStyle w:val="PreformattedText"/>
        <w:bidi w:val="0"/>
        <w:jc w:val="left"/>
        <w:rPr/>
      </w:pPr>
      <w:r>
        <w:rPr/>
        <w:t>is the common belief among these patients that any compromise with the</w:t>
      </w:r>
    </w:p>
    <w:p>
      <w:pPr>
        <w:pStyle w:val="PreformattedText"/>
        <w:bidi w:val="0"/>
        <w:jc w:val="left"/>
        <w:rPr/>
      </w:pPr>
      <w:r>
        <w:rPr/>
        <w:t>extreme standard of very low weight will result in total loss of control.</w:t>
      </w:r>
    </w:p>
    <w:p>
      <w:pPr>
        <w:pStyle w:val="PreformattedText"/>
        <w:bidi w:val="0"/>
        <w:jc w:val="left"/>
        <w:rPr/>
      </w:pPr>
      <w:r>
        <w:rPr/>
        <w:t>Behavioral techniques are used to normalize the eating pattern (e.g., eating</w:t>
      </w:r>
    </w:p>
    <w:p>
      <w:pPr>
        <w:pStyle w:val="PreformattedText"/>
        <w:bidi w:val="0"/>
        <w:jc w:val="left"/>
        <w:rPr/>
      </w:pPr>
      <w:r>
        <w:rPr/>
        <w:t>balanced meals at specific times) and to provide psychoeducation about the</w:t>
      </w:r>
    </w:p>
    <w:p>
      <w:pPr>
        <w:pStyle w:val="PreformattedText"/>
        <w:bidi w:val="0"/>
        <w:jc w:val="left"/>
        <w:rPr/>
      </w:pPr>
      <w:r>
        <w:rPr/>
        <w:t>medical risks of the abnormal eating behaviors to help motivate change. Because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eating disorders are often seen as a coping strategy to deal with more</w:t>
      </w:r>
    </w:p>
    <w:p>
      <w:pPr>
        <w:pStyle w:val="PreformattedText"/>
        <w:bidi w:val="0"/>
        <w:jc w:val="left"/>
        <w:rPr/>
      </w:pPr>
      <w:r>
        <w:rPr/>
        <w:t>fundamental belief systems, cognitive therapy can also address the issues of low</w:t>
      </w:r>
    </w:p>
    <w:p>
      <w:pPr>
        <w:pStyle w:val="PreformattedText"/>
        <w:bidi w:val="0"/>
        <w:jc w:val="left"/>
        <w:rPr/>
      </w:pPr>
      <w:r>
        <w:rPr/>
        <w:t>self-esteem and negative self-image.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(2004) and others believe that there are four main areas of idiosyncratic</w:t>
      </w:r>
    </w:p>
    <w:p>
      <w:pPr>
        <w:pStyle w:val="PreformattedText"/>
        <w:bidi w:val="0"/>
        <w:jc w:val="left"/>
        <w:rPr/>
      </w:pPr>
      <w:r>
        <w:rPr/>
        <w:t>cognitions that are unique for each personality disorder: core beliefs; view of</w:t>
      </w:r>
    </w:p>
    <w:p>
      <w:pPr>
        <w:pStyle w:val="PreformattedText"/>
        <w:bidi w:val="0"/>
        <w:jc w:val="left"/>
        <w:rPr/>
      </w:pPr>
      <w:r>
        <w:rPr/>
        <w:t>self; view of others; and strategies for interpersonal interactions. For example,</w:t>
      </w:r>
    </w:p>
    <w:p>
      <w:pPr>
        <w:pStyle w:val="PreformattedText"/>
        <w:bidi w:val="0"/>
        <w:jc w:val="left"/>
        <w:rPr/>
      </w:pPr>
      <w:r>
        <w:rPr/>
        <w:t>patients with borderline personality disorder might view themselves as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defective” or “totally undesirable,” and view others as rejecting and malevolent.</w:t>
      </w:r>
    </w:p>
    <w:p>
      <w:pPr>
        <w:pStyle w:val="PreformattedText"/>
        <w:bidi w:val="0"/>
        <w:jc w:val="left"/>
        <w:rPr/>
      </w:pPr>
      <w:r>
        <w:rPr/>
        <w:t>Their social interactions consist of extremes including idealization and rejection.</w:t>
      </w:r>
    </w:p>
    <w:p>
      <w:pPr>
        <w:pStyle w:val="PreformattedText"/>
        <w:bidi w:val="0"/>
        <w:jc w:val="left"/>
        <w:rPr/>
      </w:pPr>
      <w:r>
        <w:rPr/>
        <w:t>Because personality-disordered patients have a predominance of maladaptive</w:t>
      </w:r>
    </w:p>
    <w:p>
      <w:pPr>
        <w:pStyle w:val="PreformattedText"/>
        <w:bidi w:val="0"/>
        <w:jc w:val="left"/>
        <w:rPr/>
      </w:pPr>
      <w:r>
        <w:rPr/>
        <w:t>core beliefs, therapy tends to be long-term and focuses on constructing a</w:t>
      </w:r>
    </w:p>
    <w:p>
      <w:pPr>
        <w:pStyle w:val="PreformattedText"/>
        <w:bidi w:val="0"/>
        <w:jc w:val="left"/>
        <w:rPr/>
      </w:pPr>
      <w:r>
        <w:rPr/>
        <w:t>repertoire of adaptive core beliefs, which are deficient or lacking due to a</w:t>
      </w:r>
    </w:p>
    <w:p>
      <w:pPr>
        <w:pStyle w:val="PreformattedText"/>
        <w:bidi w:val="0"/>
        <w:jc w:val="left"/>
        <w:rPr/>
      </w:pPr>
      <w:r>
        <w:rPr/>
        <w:t>deprived and invalidating environment early in their 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 Developments in the Spectrum of Cognitive-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Mindfulness-based cognitive therapy (MBCT ) was developed by Zindel Segal,</w:t>
      </w:r>
    </w:p>
    <w:p>
      <w:pPr>
        <w:pStyle w:val="PreformattedText"/>
        <w:bidi w:val="0"/>
        <w:jc w:val="left"/>
        <w:rPr/>
      </w:pPr>
      <w:r>
        <w:rPr/>
        <w:t>Mark Williams, and John Teasdale (2002) and combines mindfulness meditation</w:t>
      </w:r>
    </w:p>
    <w:p>
      <w:pPr>
        <w:pStyle w:val="PreformattedText"/>
        <w:bidi w:val="0"/>
        <w:jc w:val="left"/>
        <w:rPr/>
      </w:pPr>
      <w:r>
        <w:rPr/>
        <w:t>with elements of traditional CBT. MBCT was initially developed as a cost-</w:t>
      </w:r>
    </w:p>
    <w:p>
      <w:pPr>
        <w:pStyle w:val="PreformattedText"/>
        <w:bidi w:val="0"/>
        <w:jc w:val="left"/>
        <w:rPr/>
      </w:pPr>
      <w:r>
        <w:rPr/>
        <w:t>effective approach for reducing relapse rates in patients with recurrent major</w:t>
      </w:r>
    </w:p>
    <w:p>
      <w:pPr>
        <w:pStyle w:val="PreformattedText"/>
        <w:bidi w:val="0"/>
        <w:jc w:val="left"/>
        <w:rPr/>
      </w:pPr>
      <w:r>
        <w:rPr/>
        <w:t>depressive disorder (MDD). Mindfulness as defined by John Kabat-Zinn is “a</w:t>
      </w:r>
    </w:p>
    <w:p>
      <w:pPr>
        <w:pStyle w:val="PreformattedText"/>
        <w:bidi w:val="0"/>
        <w:jc w:val="left"/>
        <w:rPr/>
      </w:pPr>
      <w:r>
        <w:rPr/>
        <w:t>particular way of paying attention: on purpose, moment-by-moment, and without</w:t>
      </w:r>
    </w:p>
    <w:p>
      <w:pPr>
        <w:pStyle w:val="PreformattedText"/>
        <w:bidi w:val="0"/>
        <w:jc w:val="left"/>
        <w:rPr/>
      </w:pPr>
      <w:r>
        <w:rPr/>
        <w:t>judgment.” This approach allows the patient to reduce his or her distress by not</w:t>
      </w:r>
    </w:p>
    <w:p>
      <w:pPr>
        <w:pStyle w:val="PreformattedText"/>
        <w:bidi w:val="0"/>
        <w:jc w:val="left"/>
        <w:rPr/>
      </w:pPr>
      <w:r>
        <w:rPr/>
        <w:t>trying to resist a painful condition for which there are no immediate solutions. It</w:t>
      </w:r>
    </w:p>
    <w:p>
      <w:pPr>
        <w:pStyle w:val="PreformattedText"/>
        <w:bidi w:val="0"/>
        <w:jc w:val="left"/>
        <w:rPr/>
      </w:pPr>
      <w:r>
        <w:rPr/>
        <w:t>teaches how ruminations about the past and worries about the future perpetuate</w:t>
      </w:r>
    </w:p>
    <w:p>
      <w:pPr>
        <w:pStyle w:val="PreformattedText"/>
        <w:bidi w:val="0"/>
        <w:jc w:val="left"/>
        <w:rPr/>
      </w:pPr>
      <w:r>
        <w:rPr/>
        <w:t>the patient’s distress rather than resolve it. By focusing attention on the moment</w:t>
      </w:r>
    </w:p>
    <w:p>
      <w:pPr>
        <w:pStyle w:val="PreformattedText"/>
        <w:bidi w:val="0"/>
        <w:jc w:val="left"/>
        <w:rPr/>
      </w:pPr>
      <w:r>
        <w:rPr/>
        <w:t>while broadening the patient’s awareness of what is consciously available in the</w:t>
      </w:r>
    </w:p>
    <w:p>
      <w:pPr>
        <w:pStyle w:val="PreformattedText"/>
        <w:bidi w:val="0"/>
        <w:jc w:val="left"/>
        <w:rPr/>
      </w:pPr>
      <w:r>
        <w:rPr/>
        <w:t>moment, suffering can be reduced. Studies have shown that patients with a</w:t>
      </w:r>
    </w:p>
    <w:p>
      <w:pPr>
        <w:pStyle w:val="PreformattedText"/>
        <w:bidi w:val="0"/>
        <w:jc w:val="left"/>
        <w:rPr/>
      </w:pPr>
      <w:r>
        <w:rPr/>
        <w:t>history of recurrent MDD tend to ruminate and worry, even when they are no</w:t>
      </w:r>
    </w:p>
    <w:p>
      <w:pPr>
        <w:pStyle w:val="PreformattedText"/>
        <w:bidi w:val="0"/>
        <w:jc w:val="left"/>
        <w:rPr/>
      </w:pPr>
      <w:r>
        <w:rPr/>
        <w:t>longer depressed. Ruminative thinking has been associated with relapse of</w:t>
      </w:r>
    </w:p>
    <w:p>
      <w:pPr>
        <w:pStyle w:val="PreformattedText"/>
        <w:bidi w:val="0"/>
        <w:jc w:val="left"/>
        <w:rPr/>
      </w:pPr>
      <w:r>
        <w:rPr/>
        <w:t>MDD. There are now several controlled trials demonstrating that MBCT can</w:t>
      </w:r>
    </w:p>
    <w:p>
      <w:pPr>
        <w:pStyle w:val="PreformattedText"/>
        <w:bidi w:val="0"/>
        <w:jc w:val="left"/>
        <w:rPr/>
      </w:pPr>
      <w:r>
        <w:rPr/>
        <w:t>reduce relapse rates by 40% to 50% in patients with MDD and who have had at</w:t>
      </w:r>
    </w:p>
    <w:p>
      <w:pPr>
        <w:pStyle w:val="PreformattedText"/>
        <w:bidi w:val="0"/>
        <w:jc w:val="left"/>
        <w:rPr/>
      </w:pPr>
      <w:r>
        <w:rPr/>
        <w:t>least three previous episodes. (Ma and Teasdale, 2004; Teasdale et al, 2000)</w:t>
      </w:r>
    </w:p>
    <w:p>
      <w:pPr>
        <w:pStyle w:val="PreformattedText"/>
        <w:bidi w:val="0"/>
        <w:jc w:val="left"/>
        <w:rPr/>
      </w:pPr>
      <w:r>
        <w:rPr/>
        <w:t>More recently, MBCT has been shown effective in reducing symptoms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depression in patients who are acutely depressed and who have a history of</w:t>
      </w:r>
    </w:p>
    <w:p>
      <w:pPr>
        <w:pStyle w:val="PreformattedText"/>
        <w:bidi w:val="0"/>
        <w:jc w:val="left"/>
        <w:rPr/>
      </w:pPr>
      <w:r>
        <w:rPr/>
        <w:t>recurrent episodes. (van Aalderen et al, 2012)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Acceptance and Commitment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Acceptance and commitment therapy (ACT), along with dialectic behavioral</w:t>
      </w:r>
    </w:p>
    <w:p>
      <w:pPr>
        <w:pStyle w:val="PreformattedText"/>
        <w:bidi w:val="0"/>
        <w:jc w:val="left"/>
        <w:rPr/>
      </w:pPr>
      <w:r>
        <w:rPr/>
        <w:t>therapy (DBT) and MBCT, are considered the third wave of CBT. Behavioral</w:t>
      </w:r>
    </w:p>
    <w:p>
      <w:pPr>
        <w:pStyle w:val="PreformattedText"/>
        <w:bidi w:val="0"/>
        <w:jc w:val="left"/>
        <w:rPr/>
      </w:pPr>
      <w:r>
        <w:rPr/>
        <w:t>therapy was the first wave and developed from classical and operate</w:t>
      </w:r>
    </w:p>
    <w:p>
      <w:pPr>
        <w:pStyle w:val="PreformattedText"/>
        <w:bidi w:val="0"/>
        <w:jc w:val="left"/>
        <w:rPr/>
      </w:pPr>
      <w:r>
        <w:rPr/>
        <w:t>conditioning in the 1950s and 1960s. The focus of treatment in classical</w:t>
      </w:r>
    </w:p>
    <w:p>
      <w:pPr>
        <w:pStyle w:val="PreformattedText"/>
        <w:bidi w:val="0"/>
        <w:jc w:val="left"/>
        <w:rPr/>
      </w:pPr>
      <w:r>
        <w:rPr/>
        <w:t>conditioning is on exposure to reduce disturbing thoughts and emotions through</w:t>
      </w:r>
    </w:p>
    <w:p>
      <w:pPr>
        <w:pStyle w:val="PreformattedText"/>
        <w:bidi w:val="0"/>
        <w:jc w:val="left"/>
        <w:rPr/>
      </w:pPr>
      <w:r>
        <w:rPr/>
        <w:t>extinction. The focus of treatment in operant condition is on identifying positive</w:t>
      </w:r>
    </w:p>
    <w:p>
      <w:pPr>
        <w:pStyle w:val="PreformattedText"/>
        <w:bidi w:val="0"/>
        <w:jc w:val="left"/>
        <w:rPr/>
      </w:pPr>
      <w:r>
        <w:rPr/>
        <w:t>and negative reinforcers of maladaptive behaviors; positive reinforcers increase</w:t>
      </w:r>
    </w:p>
    <w:p>
      <w:pPr>
        <w:pStyle w:val="PreformattedText"/>
        <w:bidi w:val="0"/>
        <w:jc w:val="left"/>
        <w:rPr/>
      </w:pPr>
      <w:r>
        <w:rPr/>
        <w:t>whereas negative reinforcers decreased the risk of engagement in maladaptive</w:t>
      </w:r>
    </w:p>
    <w:p>
      <w:pPr>
        <w:pStyle w:val="PreformattedText"/>
        <w:bidi w:val="0"/>
        <w:jc w:val="left"/>
        <w:rPr/>
      </w:pPr>
      <w:r>
        <w:rPr/>
        <w:t>behaviors. Cognitive therapy was the second wave and developed from cognitive</w:t>
      </w:r>
    </w:p>
    <w:p>
      <w:pPr>
        <w:pStyle w:val="PreformattedText"/>
        <w:bidi w:val="0"/>
        <w:jc w:val="left"/>
        <w:rPr/>
      </w:pPr>
      <w:r>
        <w:rPr/>
        <w:t>science in the 1970s; it brought an information processing perspective to internal</w:t>
      </w:r>
    </w:p>
    <w:p>
      <w:pPr>
        <w:pStyle w:val="PreformattedText"/>
        <w:bidi w:val="0"/>
        <w:jc w:val="left"/>
        <w:rPr/>
      </w:pPr>
      <w:r>
        <w:rPr/>
        <w:t>and external experiences. The focus of treatment with cognitive therapy is on</w:t>
      </w:r>
    </w:p>
    <w:p>
      <w:pPr>
        <w:pStyle w:val="PreformattedText"/>
        <w:bidi w:val="0"/>
        <w:jc w:val="left"/>
        <w:rPr/>
      </w:pPr>
      <w:r>
        <w:rPr/>
        <w:t>identifying and challenging irrational and dysfunctional thoughts/beliefs and</w:t>
      </w:r>
    </w:p>
    <w:p>
      <w:pPr>
        <w:pStyle w:val="PreformattedText"/>
        <w:bidi w:val="0"/>
        <w:jc w:val="left"/>
        <w:rPr/>
      </w:pPr>
      <w:r>
        <w:rPr/>
        <w:t>replacing them with more realistic and more adaptive interpretations of internal</w:t>
      </w:r>
    </w:p>
    <w:p>
      <w:pPr>
        <w:pStyle w:val="PreformattedText"/>
        <w:bidi w:val="0"/>
        <w:jc w:val="left"/>
        <w:rPr/>
      </w:pPr>
      <w:r>
        <w:rPr/>
        <w:t>and external experiences.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 had its beginnings in the 1980s and was primarily developed by Steven</w:t>
      </w:r>
    </w:p>
    <w:p>
      <w:pPr>
        <w:pStyle w:val="PreformattedText"/>
        <w:bidi w:val="0"/>
        <w:jc w:val="left"/>
        <w:rPr/>
      </w:pPr>
      <w:r>
        <w:rPr/>
        <w:t>Hayes (2012). The aim of ACT is to encourage a meaningful, purposeful, and</w:t>
      </w:r>
    </w:p>
    <w:p>
      <w:pPr>
        <w:pStyle w:val="PreformattedText"/>
        <w:bidi w:val="0"/>
        <w:jc w:val="left"/>
        <w:rPr/>
      </w:pPr>
      <w:r>
        <w:rPr/>
        <w:t>vital life while accepting associated painful internal experiences (thoughts,</w:t>
      </w:r>
    </w:p>
    <w:p>
      <w:pPr>
        <w:pStyle w:val="PreformattedText"/>
        <w:bidi w:val="0"/>
        <w:jc w:val="left"/>
        <w:rPr/>
      </w:pPr>
      <w:r>
        <w:rPr/>
        <w:t>emotions, physical sensations, images, or memories) for which there is no</w:t>
      </w:r>
    </w:p>
    <w:p>
      <w:pPr>
        <w:pStyle w:val="PreformattedText"/>
        <w:bidi w:val="0"/>
        <w:jc w:val="left"/>
        <w:rPr/>
      </w:pPr>
      <w:r>
        <w:rPr/>
        <w:t>control or immediate solutions. In contrast to CBT, ACT does not focus on</w:t>
      </w:r>
    </w:p>
    <w:p>
      <w:pPr>
        <w:pStyle w:val="PreformattedText"/>
        <w:bidi w:val="0"/>
        <w:jc w:val="left"/>
        <w:rPr/>
      </w:pPr>
      <w:r>
        <w:rPr/>
        <w:t>changing the content of one’s thinking but instead on changing one’s relationship</w:t>
      </w:r>
    </w:p>
    <w:p>
      <w:pPr>
        <w:pStyle w:val="PreformattedText"/>
        <w:bidi w:val="0"/>
        <w:jc w:val="left"/>
        <w:rPr/>
      </w:pPr>
      <w:r>
        <w:rPr/>
        <w:t>to his or her thoughts, emotions, physical sensations, images, and memories.</w:t>
      </w:r>
    </w:p>
    <w:p>
      <w:pPr>
        <w:pStyle w:val="PreformattedText"/>
        <w:bidi w:val="0"/>
        <w:jc w:val="left"/>
        <w:rPr/>
      </w:pPr>
      <w:r>
        <w:rPr/>
        <w:t>ACT makes use of mindfulness strategies to enhance acceptance of one’s</w:t>
      </w:r>
    </w:p>
    <w:p>
      <w:pPr>
        <w:pStyle w:val="PreformattedText"/>
        <w:bidi w:val="0"/>
        <w:jc w:val="left"/>
        <w:rPr/>
      </w:pPr>
      <w:r>
        <w:rPr/>
        <w:t>situation, which then enables the individual to direct his or her attention to</w:t>
      </w:r>
    </w:p>
    <w:p>
      <w:pPr>
        <w:pStyle w:val="PreformattedText"/>
        <w:bidi w:val="0"/>
        <w:jc w:val="left"/>
        <w:rPr/>
      </w:pPr>
      <w:r>
        <w:rPr/>
        <w:t>current values to commit to value-based goals. According to ACT, commitment</w:t>
      </w:r>
    </w:p>
    <w:p>
      <w:pPr>
        <w:pStyle w:val="PreformattedText"/>
        <w:bidi w:val="0"/>
        <w:jc w:val="left"/>
        <w:rPr/>
      </w:pPr>
      <w:r>
        <w:rPr/>
        <w:t>to actions that are uniquely value-based is the basis of quality living. Acceptance</w:t>
      </w:r>
    </w:p>
    <w:p>
      <w:pPr>
        <w:pStyle w:val="PreformattedText"/>
        <w:bidi w:val="0"/>
        <w:jc w:val="left"/>
        <w:rPr/>
      </w:pPr>
      <w:r>
        <w:rPr/>
        <w:t>does not mean one is giving up or satisfied with one’s distressing thoughts,</w:t>
      </w:r>
    </w:p>
    <w:p>
      <w:pPr>
        <w:pStyle w:val="PreformattedText"/>
        <w:bidi w:val="0"/>
        <w:jc w:val="left"/>
        <w:rPr/>
      </w:pPr>
      <w:r>
        <w:rPr/>
        <w:t>feelings, physical sensations, images, or memories; acceptance is only pursued if</w:t>
      </w:r>
    </w:p>
    <w:p>
      <w:pPr>
        <w:pStyle w:val="PreformattedText"/>
        <w:bidi w:val="0"/>
        <w:jc w:val="left"/>
        <w:rPr/>
      </w:pPr>
      <w:r>
        <w:rPr/>
        <w:t>control of the internal distress is not possible or if the strategies to control it</w:t>
      </w:r>
    </w:p>
    <w:p>
      <w:pPr>
        <w:pStyle w:val="PreformattedText"/>
        <w:bidi w:val="0"/>
        <w:jc w:val="left"/>
        <w:rPr/>
      </w:pPr>
      <w:r>
        <w:rPr/>
        <w:t>interferes with achieving value-based goals.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assumption of ACT is that human suffering is rooted in language. On the</w:t>
      </w:r>
    </w:p>
    <w:p>
      <w:pPr>
        <w:pStyle w:val="PreformattedText"/>
        <w:bidi w:val="0"/>
        <w:jc w:val="left"/>
        <w:rPr/>
      </w:pPr>
      <w:r>
        <w:rPr/>
        <w:t>positive side, language allows us to learn, create, and communicate; however,</w:t>
      </w:r>
    </w:p>
    <w:p>
      <w:pPr>
        <w:pStyle w:val="PreformattedText"/>
        <w:bidi w:val="0"/>
        <w:jc w:val="left"/>
        <w:rPr/>
      </w:pPr>
      <w:r>
        <w:rPr/>
        <w:t>language contributes to harsh judgments, self-criticism, painful comparisons,</w:t>
      </w:r>
    </w:p>
    <w:p>
      <w:pPr>
        <w:pStyle w:val="PreformattedText"/>
        <w:bidi w:val="0"/>
        <w:jc w:val="left"/>
        <w:rPr/>
      </w:pPr>
      <w:r>
        <w:rPr/>
        <w:t>self-hatred, ruminations about painful past events, worries about the future,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negative self-concepts, to name a few. “Thanks to human language, wherever we</w:t>
      </w:r>
    </w:p>
    <w:p>
      <w:pPr>
        <w:pStyle w:val="PreformattedText"/>
        <w:bidi w:val="0"/>
        <w:jc w:val="left"/>
        <w:rPr/>
      </w:pPr>
      <w:r>
        <w:rPr/>
        <w:t>go, whatever we do, we can experience pain instantly. In any moment, we can</w:t>
      </w:r>
    </w:p>
    <w:p>
      <w:pPr>
        <w:pStyle w:val="PreformattedText"/>
        <w:bidi w:val="0"/>
        <w:jc w:val="left"/>
        <w:rPr/>
      </w:pPr>
      <w:r>
        <w:rPr/>
        <w:t>relive a painful memory or get lost in a fearful prediction of the future. Or we</w:t>
      </w:r>
    </w:p>
    <w:p>
      <w:pPr>
        <w:pStyle w:val="PreformattedText"/>
        <w:bidi w:val="0"/>
        <w:jc w:val="left"/>
        <w:rPr/>
      </w:pPr>
      <w:r>
        <w:rPr/>
        <w:t>can get caught up in unfavorable comparisons or negative self-judgments.”</w:t>
      </w:r>
    </w:p>
    <w:p>
      <w:pPr>
        <w:pStyle w:val="PreformattedText"/>
        <w:bidi w:val="0"/>
        <w:jc w:val="left"/>
        <w:rPr/>
      </w:pPr>
      <w:r>
        <w:rPr/>
        <w:t>(Harris, 2009) Because of language, one normally constructs “stories” or</w:t>
      </w:r>
    </w:p>
    <w:p>
      <w:pPr>
        <w:pStyle w:val="PreformattedText"/>
        <w:bidi w:val="0"/>
        <w:jc w:val="left"/>
        <w:rPr/>
      </w:pPr>
      <w:r>
        <w:rPr/>
        <w:t>constructs about self, others, or situations to make sense of internal or external</w:t>
      </w:r>
    </w:p>
    <w:p>
      <w:pPr>
        <w:pStyle w:val="PreformattedText"/>
        <w:bidi w:val="0"/>
        <w:jc w:val="left"/>
        <w:rPr/>
      </w:pPr>
      <w:r>
        <w:rPr/>
        <w:t>experiences. The degree of distress experienced is determined by how tightly</w:t>
      </w:r>
    </w:p>
    <w:p>
      <w:pPr>
        <w:pStyle w:val="PreformattedText"/>
        <w:bidi w:val="0"/>
        <w:jc w:val="left"/>
        <w:rPr/>
      </w:pPr>
      <w:r>
        <w:rPr/>
        <w:t>one becomes attached to the stories; the more fused with the stories, the greater</w:t>
      </w:r>
    </w:p>
    <w:p>
      <w:pPr>
        <w:pStyle w:val="PreformattedText"/>
        <w:bidi w:val="0"/>
        <w:jc w:val="left"/>
        <w:rPr/>
      </w:pPr>
      <w:r>
        <w:rPr/>
        <w:t>the distress. Because of the resulting distress, one responds by wanting to avoid,</w:t>
      </w:r>
    </w:p>
    <w:p>
      <w:pPr>
        <w:pStyle w:val="PreformattedText"/>
        <w:bidi w:val="0"/>
        <w:jc w:val="left"/>
        <w:rPr/>
      </w:pPr>
      <w:r>
        <w:rPr/>
        <w:t>to escape, or to get rid of the associated negative thoughts, feelings, physical</w:t>
      </w:r>
    </w:p>
    <w:p>
      <w:pPr>
        <w:pStyle w:val="PreformattedText"/>
        <w:bidi w:val="0"/>
        <w:jc w:val="left"/>
        <w:rPr/>
      </w:pPr>
      <w:r>
        <w:rPr/>
        <w:t>sensations, images, and/or memories. ACT refers to these responses as</w:t>
      </w:r>
    </w:p>
    <w:p>
      <w:pPr>
        <w:pStyle w:val="PreformattedText"/>
        <w:bidi w:val="0"/>
        <w:jc w:val="left"/>
        <w:rPr/>
      </w:pPr>
      <w:r>
        <w:rPr/>
        <w:t>experiential avoidance. According to ACT, psychopathology is a product of</w:t>
      </w:r>
    </w:p>
    <w:p>
      <w:pPr>
        <w:pStyle w:val="PreformattedText"/>
        <w:bidi w:val="0"/>
        <w:jc w:val="left"/>
        <w:rPr/>
      </w:pPr>
      <w:r>
        <w:rPr/>
        <w:t>fusion with the stories or maladaptive constructs of one’s internal or private</w:t>
      </w:r>
    </w:p>
    <w:p>
      <w:pPr>
        <w:pStyle w:val="PreformattedText"/>
        <w:bidi w:val="0"/>
        <w:jc w:val="left"/>
        <w:rPr/>
      </w:pPr>
      <w:r>
        <w:rPr/>
        <w:t>experiences followed by experiential avoidance. The combination of fusion and</w:t>
      </w:r>
    </w:p>
    <w:p>
      <w:pPr>
        <w:pStyle w:val="PreformattedText"/>
        <w:bidi w:val="0"/>
        <w:jc w:val="left"/>
        <w:rPr/>
      </w:pPr>
      <w:r>
        <w:rPr/>
        <w:t>experiential avoidance leads to other pathological processes as well that</w:t>
      </w:r>
    </w:p>
    <w:p>
      <w:pPr>
        <w:pStyle w:val="PreformattedText"/>
        <w:bidi w:val="0"/>
        <w:jc w:val="left"/>
        <w:rPr/>
      </w:pPr>
      <w:r>
        <w:rPr/>
        <w:t>contribute to psychological inflexibility, a response repertoire that is limited.</w:t>
      </w:r>
    </w:p>
    <w:p>
      <w:pPr>
        <w:pStyle w:val="PreformattedText"/>
        <w:bidi w:val="0"/>
        <w:jc w:val="left"/>
        <w:rPr/>
      </w:pPr>
      <w:r>
        <w:rPr/>
        <w:t>Psychological flexibility is defined as being fully aware and open (without</w:t>
      </w:r>
    </w:p>
    <w:p>
      <w:pPr>
        <w:pStyle w:val="PreformattedText"/>
        <w:bidi w:val="0"/>
        <w:jc w:val="left"/>
        <w:rPr/>
      </w:pPr>
      <w:r>
        <w:rPr/>
        <w:t>judgment) of the present moment, while taking actions that are directed by one’s</w:t>
      </w:r>
    </w:p>
    <w:p>
      <w:pPr>
        <w:pStyle w:val="PreformattedText"/>
        <w:bidi w:val="0"/>
        <w:jc w:val="left"/>
        <w:rPr/>
      </w:pPr>
      <w:r>
        <w:rPr/>
        <w:t>values. Psychological inflexibility is the product of fusion with maladaptive</w:t>
      </w:r>
    </w:p>
    <w:p>
      <w:pPr>
        <w:pStyle w:val="PreformattedText"/>
        <w:bidi w:val="0"/>
        <w:jc w:val="left"/>
        <w:rPr/>
      </w:pPr>
      <w:r>
        <w:rPr/>
        <w:t>constructs, experiential avoidance, inflexible attention (focus on the past and</w:t>
      </w:r>
    </w:p>
    <w:p>
      <w:pPr>
        <w:pStyle w:val="PreformattedText"/>
        <w:bidi w:val="0"/>
        <w:jc w:val="left"/>
        <w:rPr/>
      </w:pPr>
      <w:r>
        <w:rPr/>
        <w:t>future rather than the present), attachment to the conceptualized self (over-</w:t>
      </w:r>
    </w:p>
    <w:p>
      <w:pPr>
        <w:pStyle w:val="PreformattedText"/>
        <w:bidi w:val="0"/>
        <w:jc w:val="left"/>
        <w:rPr/>
      </w:pPr>
      <w:r>
        <w:rPr/>
        <w:t>identification with one’s construct of self or self-story), lack of clarity or contact</w:t>
      </w:r>
    </w:p>
    <w:p>
      <w:pPr>
        <w:pStyle w:val="PreformattedText"/>
        <w:bidi w:val="0"/>
        <w:jc w:val="left"/>
        <w:rPr/>
      </w:pPr>
      <w:r>
        <w:rPr/>
        <w:t>with one’s values, and inaction or acting inconsistently with one’s values. ACT</w:t>
      </w:r>
    </w:p>
    <w:p>
      <w:pPr>
        <w:pStyle w:val="PreformattedText"/>
        <w:bidi w:val="0"/>
        <w:jc w:val="left"/>
        <w:rPr/>
      </w:pPr>
      <w:r>
        <w:rPr/>
        <w:t>argues that these six pathological processes are all interactive. The focus of ACT</w:t>
      </w:r>
    </w:p>
    <w:p>
      <w:pPr>
        <w:pStyle w:val="PreformattedText"/>
        <w:bidi w:val="0"/>
        <w:jc w:val="left"/>
        <w:rPr/>
      </w:pPr>
      <w:r>
        <w:rPr/>
        <w:t>treatment is on three response styles: opening one’s experience in the moment by</w:t>
      </w:r>
    </w:p>
    <w:p>
      <w:pPr>
        <w:pStyle w:val="PreformattedText"/>
        <w:bidi w:val="0"/>
        <w:jc w:val="left"/>
        <w:rPr/>
      </w:pPr>
      <w:r>
        <w:rPr/>
        <w:t>enabling the defusion from self-constructs that interfere with valued living and</w:t>
      </w:r>
    </w:p>
    <w:p>
      <w:pPr>
        <w:pStyle w:val="PreformattedText"/>
        <w:bidi w:val="0"/>
        <w:jc w:val="left"/>
        <w:rPr/>
      </w:pPr>
      <w:r>
        <w:rPr/>
        <w:t>accepting painful experiences as an opportunity to observe and learn; centering</w:t>
      </w:r>
    </w:p>
    <w:p>
      <w:pPr>
        <w:pStyle w:val="PreformattedText"/>
        <w:bidi w:val="0"/>
        <w:jc w:val="left"/>
        <w:rPr/>
      </w:pPr>
      <w:r>
        <w:rPr/>
        <w:t>on the present moment with flexible attention to enhance defusion and</w:t>
      </w:r>
    </w:p>
    <w:p>
      <w:pPr>
        <w:pStyle w:val="PreformattedText"/>
        <w:bidi w:val="0"/>
        <w:jc w:val="left"/>
        <w:rPr/>
      </w:pPr>
      <w:r>
        <w:rPr/>
        <w:t>acceptance skills or enabling the engagement in value-based actions; and,</w:t>
      </w:r>
    </w:p>
    <w:p>
      <w:pPr>
        <w:pStyle w:val="PreformattedText"/>
        <w:bidi w:val="0"/>
        <w:jc w:val="left"/>
        <w:rPr/>
      </w:pPr>
      <w:r>
        <w:rPr/>
        <w:t>engaging in value-based committed actions in the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ACT has been effective across a variety of psychiatric disorders and clinical</w:t>
      </w:r>
    </w:p>
    <w:p>
      <w:pPr>
        <w:pStyle w:val="PreformattedText"/>
        <w:bidi w:val="0"/>
        <w:jc w:val="left"/>
        <w:rPr/>
      </w:pPr>
      <w:r>
        <w:rPr/>
        <w:t>conditions. There are controlled studies showing efficacy in depression, anxiety</w:t>
      </w:r>
    </w:p>
    <w:p>
      <w:pPr>
        <w:pStyle w:val="PreformattedText"/>
        <w:bidi w:val="0"/>
        <w:jc w:val="left"/>
        <w:rPr/>
      </w:pPr>
      <w:r>
        <w:rPr/>
        <w:t>disorders, substance use disorders, borderline personality disorder, psychosis,</w:t>
      </w:r>
    </w:p>
    <w:p>
      <w:pPr>
        <w:pStyle w:val="PreformattedText"/>
        <w:bidi w:val="0"/>
        <w:jc w:val="left"/>
        <w:rPr/>
      </w:pPr>
      <w:r>
        <w:rPr/>
        <w:t>adjustment to cancer, epilepsy, chronic pain, and diabetes management to name a</w:t>
      </w:r>
    </w:p>
    <w:p>
      <w:pPr>
        <w:pStyle w:val="PreformattedText"/>
        <w:bidi w:val="0"/>
        <w:jc w:val="left"/>
        <w:rPr/>
      </w:pPr>
      <w:r>
        <w:rPr/>
        <w:t>few. The efficacy of ACT in so many conditions speaks to it meeting the</w:t>
      </w:r>
    </w:p>
    <w:p>
      <w:pPr>
        <w:pStyle w:val="PreformattedText"/>
        <w:bidi w:val="0"/>
        <w:jc w:val="left"/>
        <w:rPr/>
      </w:pPr>
      <w:r>
        <w:rPr/>
        <w:t>scientific requirements of being a model that is unified and transdiagnostic.</w:t>
      </w:r>
    </w:p>
    <w:p>
      <w:pPr>
        <w:pStyle w:val="PreformattedText"/>
        <w:bidi w:val="0"/>
        <w:jc w:val="left"/>
        <w:rPr/>
      </w:pPr>
      <w:r>
        <w:rPr/>
        <w:t>(Hayes et al, 2012)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AT, Freeman A, Davis DD: Cognitive Therapy of Personality</w:t>
      </w:r>
    </w:p>
    <w:p>
      <w:pPr>
        <w:pStyle w:val="PreformattedText"/>
        <w:bidi w:val="0"/>
        <w:jc w:val="left"/>
        <w:rPr/>
      </w:pPr>
      <w:r>
        <w:rPr/>
        <w:t>Disorders. New York: The Guilford Press; 2004: pp. 17-51.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AT, Rector NA, Stolar N, et al: Schizophrenia Cognitive Theory,</w:t>
      </w:r>
    </w:p>
    <w:p>
      <w:pPr>
        <w:pStyle w:val="PreformattedText"/>
        <w:bidi w:val="0"/>
        <w:jc w:val="left"/>
        <w:rPr/>
      </w:pPr>
      <w:r>
        <w:rPr/>
        <w:t>Research, and Therapy . New York: The Guilford Press; 2009: pp. 62—232.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AT, Rush AJ, Shaw BF, et al: Cognitive Therapy of Depression . New</w:t>
      </w:r>
    </w:p>
    <w:p>
      <w:pPr>
        <w:pStyle w:val="PreformattedText"/>
        <w:bidi w:val="0"/>
        <w:jc w:val="left"/>
        <w:rPr/>
      </w:pPr>
      <w:r>
        <w:rPr/>
        <w:t>York: The Guilford Press; 1979: pp. 1-33.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AT, Weishaar ME: Suicide risk assessment and prediction. Crisis .</w:t>
      </w:r>
    </w:p>
    <w:p>
      <w:pPr>
        <w:pStyle w:val="PreformattedText"/>
        <w:bidi w:val="0"/>
        <w:jc w:val="left"/>
        <w:rPr/>
      </w:pPr>
      <w:r>
        <w:rPr/>
        <w:t>1990; 11(2); 22-30.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Beck AT, Wright FD, Newman CF, et al: Cognitive Therapy of Substance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Abuse . New York: The Guilford Press; 1993: pp. 22-41.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JS: Cognitive Therapy: Basics and Beyond . New York: The Guilford</w:t>
      </w:r>
    </w:p>
    <w:p>
      <w:pPr>
        <w:pStyle w:val="PreformattedText"/>
        <w:bidi w:val="0"/>
        <w:jc w:val="left"/>
        <w:rPr/>
      </w:pPr>
      <w:r>
        <w:rPr/>
        <w:t>Press; 2011: pp. 1-24.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Blackburn IM: Severely depressed in-patients. In: Scott J, Williams JMG,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AT, eds. Cognitive Therapy in Clinical Practice: An Illustrative Case</w:t>
      </w:r>
    </w:p>
    <w:p>
      <w:pPr>
        <w:pStyle w:val="PreformattedText"/>
        <w:bidi w:val="0"/>
        <w:jc w:val="left"/>
        <w:rPr/>
      </w:pPr>
      <w:r>
        <w:rPr/>
        <w:t>Book . London: Routledge; 1989: pp. 1-24.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Clark DA, Beck AT: Cognitive Therapy of Anxiety Disorders . New York:</w:t>
      </w:r>
    </w:p>
    <w:p>
      <w:pPr>
        <w:pStyle w:val="PreformattedText"/>
        <w:bidi w:val="0"/>
        <w:jc w:val="left"/>
        <w:rPr/>
      </w:pPr>
      <w:r>
        <w:rPr/>
        <w:t>The Guilford Press; 2010: pp. 31-57.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Freeman A, Pretzer J, Fleming B, et al: Clinical Applications of Cognitive</w:t>
      </w:r>
    </w:p>
    <w:p>
      <w:pPr>
        <w:pStyle w:val="PreformattedText"/>
        <w:bidi w:val="0"/>
        <w:jc w:val="left"/>
        <w:rPr/>
      </w:pPr>
      <w:r>
        <w:rPr/>
        <w:t>Therapy . New York: Plenum Press; 2004: pp. 3-93.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Harris R: ACT Made Simple . Oakland, CA: New Harbinger Publications,</w:t>
      </w:r>
    </w:p>
    <w:p>
      <w:pPr>
        <w:pStyle w:val="PreformattedText"/>
        <w:bidi w:val="0"/>
        <w:jc w:val="left"/>
        <w:rPr/>
      </w:pPr>
      <w:r>
        <w:rPr/>
        <w:t>Inc.; 2009: pp. 1-39.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Hayes SC, Strosahl KD, Wilson KG: Acceptance and Commitment</w:t>
      </w:r>
    </w:p>
    <w:p>
      <w:pPr>
        <w:pStyle w:val="PreformattedText"/>
        <w:bidi w:val="0"/>
        <w:jc w:val="left"/>
        <w:rPr/>
      </w:pPr>
      <w:r>
        <w:rPr/>
        <w:t>Therapy: The Process and Practice of Mindful Change. New York: The</w:t>
      </w:r>
    </w:p>
    <w:p>
      <w:pPr>
        <w:pStyle w:val="PreformattedText"/>
        <w:bidi w:val="0"/>
        <w:jc w:val="left"/>
        <w:rPr/>
      </w:pPr>
      <w:r>
        <w:rPr/>
        <w:t>Guilford Press;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Kapur S: Psychosis as a state of aberrant salience: a framework linking</w:t>
      </w:r>
    </w:p>
    <w:p>
      <w:pPr>
        <w:pStyle w:val="PreformattedText"/>
        <w:bidi w:val="0"/>
        <w:jc w:val="left"/>
        <w:rPr/>
      </w:pPr>
      <w:r>
        <w:rPr/>
        <w:t>biology, phenomenology, and psychopharmacology in schizophrenia. Am J</w:t>
      </w:r>
    </w:p>
    <w:p>
      <w:pPr>
        <w:pStyle w:val="PreformattedText"/>
        <w:bidi w:val="0"/>
        <w:jc w:val="left"/>
        <w:rPr/>
      </w:pPr>
      <w:r>
        <w:rPr/>
        <w:t>Psychiatry . 2003; 160(1); 13-23.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Kingdon DG, Turkington, D: Cognitive Therapy of Schizophrenia. New</w:t>
      </w:r>
    </w:p>
    <w:p>
      <w:pPr>
        <w:pStyle w:val="PreformattedText"/>
        <w:bidi w:val="0"/>
        <w:jc w:val="left"/>
        <w:rPr/>
      </w:pPr>
      <w:r>
        <w:rPr/>
        <w:t>York: The Guilford Press; 2005: pp. 55-137.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Kleifield EI, Wagner S, Halmi KA: Cognitive-Behavioral Treatment of</w:t>
      </w:r>
    </w:p>
    <w:p>
      <w:pPr>
        <w:pStyle w:val="PreformattedText"/>
        <w:bidi w:val="0"/>
        <w:jc w:val="left"/>
        <w:rPr/>
      </w:pPr>
      <w:r>
        <w:rPr/>
        <w:t>Anorexia Nervosa. In: Yager J, ed.: The Psychiatric Clinics of North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 . 19:4. Philadelphia; 1996: 715-737.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 SH, Teasdale JD: Mindfulness-based cognitive therapy for depression:</w:t>
      </w:r>
    </w:p>
    <w:p>
      <w:pPr>
        <w:pStyle w:val="PreformattedText"/>
        <w:bidi w:val="0"/>
        <w:jc w:val="left"/>
        <w:rPr/>
      </w:pPr>
      <w:r>
        <w:rPr/>
        <w:t>Replication and exploration of differential relapse prevention effects. J</w:t>
      </w:r>
    </w:p>
    <w:p>
      <w:pPr>
        <w:pStyle w:val="PreformattedText"/>
        <w:bidi w:val="0"/>
        <w:jc w:val="left"/>
        <w:rPr/>
      </w:pPr>
      <w:r>
        <w:rPr/>
        <w:t>Consulting Clin Psychology . 2004; 72: 31-40.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Mitchell JE, Peterson CB: Cognitive-behavioral treatment of eating</w:t>
      </w:r>
    </w:p>
    <w:p>
      <w:pPr>
        <w:pStyle w:val="PreformattedText"/>
        <w:bidi w:val="0"/>
        <w:jc w:val="left"/>
        <w:rPr/>
      </w:pPr>
      <w:r>
        <w:rPr/>
        <w:t>disorders. In: Wright JH, Thase ME, eds.: Cognitive Therapy . Washington</w:t>
      </w:r>
    </w:p>
    <w:p>
      <w:pPr>
        <w:pStyle w:val="PreformattedText"/>
        <w:bidi w:val="0"/>
        <w:jc w:val="left"/>
        <w:rPr/>
      </w:pPr>
      <w:r>
        <w:rPr/>
        <w:t>DC: American Psychiatric Press, Inc.; 1998: pp. 107-133.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Scott J, Wright JH: Cognitive therapy for chronic and severe mental</w:t>
      </w:r>
    </w:p>
    <w:p>
      <w:pPr>
        <w:pStyle w:val="PreformattedText"/>
        <w:bidi w:val="0"/>
        <w:jc w:val="left"/>
        <w:rPr/>
      </w:pPr>
      <w:r>
        <w:rPr/>
        <w:t>disorders. In: Wright JH, Thase ME, eds.: Cognitive Therapy . Washington</w:t>
      </w:r>
    </w:p>
    <w:p>
      <w:pPr>
        <w:pStyle w:val="PreformattedText"/>
        <w:bidi w:val="0"/>
        <w:jc w:val="left"/>
        <w:rPr/>
      </w:pPr>
      <w:r>
        <w:rPr/>
        <w:t>DC: American Psychiatric Press, Inc.; 1998: pp. 135-170.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Segal ZV, Williams JMG, Teasdale JD: Mindfulness-Based Cognitive</w:t>
      </w:r>
    </w:p>
    <w:p>
      <w:pPr>
        <w:pStyle w:val="PreformattedText"/>
        <w:bidi w:val="0"/>
        <w:jc w:val="left"/>
        <w:rPr/>
      </w:pPr>
      <w:r>
        <w:rPr/>
        <w:t>Therapy for Depression . New York: The Guilford Press; 2002: pp. 9-78.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Teasdale JD, Segal Z, Williams JMG, et al: Prevention of</w:t>
      </w:r>
    </w:p>
    <w:p>
      <w:pPr>
        <w:pStyle w:val="PreformattedText"/>
        <w:bidi w:val="0"/>
        <w:jc w:val="left"/>
        <w:rPr/>
      </w:pPr>
      <w:r>
        <w:rPr/>
        <w:t>relapse/recurrence in major depression by mindfulness-based cognitive</w:t>
      </w:r>
    </w:p>
    <w:p>
      <w:pPr>
        <w:pStyle w:val="PreformattedText"/>
        <w:bidi w:val="0"/>
        <w:jc w:val="left"/>
        <w:rPr/>
      </w:pPr>
      <w:r>
        <w:rPr/>
        <w:t>therapy. J Consulting Clin Psychology . 2000;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68: 615-623.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van Aalderen JR, Donders ART, Giommi F, et al: The efficacy of</w:t>
      </w:r>
    </w:p>
    <w:p>
      <w:pPr>
        <w:pStyle w:val="PreformattedText"/>
        <w:bidi w:val="0"/>
        <w:jc w:val="left"/>
        <w:rPr/>
      </w:pPr>
      <w:r>
        <w:rPr/>
        <w:t>mindfulness-based cognitive therapy in recurrent depressed patients with</w:t>
      </w:r>
    </w:p>
    <w:p>
      <w:pPr>
        <w:pStyle w:val="PreformattedText"/>
        <w:bidi w:val="0"/>
        <w:jc w:val="left"/>
        <w:rPr/>
      </w:pPr>
      <w:r>
        <w:rPr/>
        <w:t>and without a current depressive episode: a randomized controlled trial.</w:t>
      </w:r>
    </w:p>
    <w:p>
      <w:pPr>
        <w:pStyle w:val="PreformattedText"/>
        <w:bidi w:val="0"/>
        <w:jc w:val="left"/>
        <w:rPr/>
      </w:pPr>
      <w:r>
        <w:rPr/>
        <w:t>Psychological Med . 2012; 42: 989-1001.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Wright JH, Basco MR, Thase ME: Leaning Cognitive-Behavioral Therapy .</w:t>
      </w:r>
    </w:p>
    <w:p>
      <w:pPr>
        <w:pStyle w:val="PreformattedText"/>
        <w:bidi w:val="0"/>
        <w:jc w:val="left"/>
        <w:rPr/>
      </w:pPr>
      <w:r>
        <w:rPr/>
        <w:t>Washington, DC: American Psychiatric Publications, Inc.; 2006: pp. 1-26.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Wright JH, Beck AT: Cognitive therapy. In: Hales HE, Yudofsky SC,</w:t>
      </w:r>
    </w:p>
    <w:p>
      <w:pPr>
        <w:pStyle w:val="PreformattedText"/>
        <w:bidi w:val="0"/>
        <w:jc w:val="left"/>
        <w:rPr/>
      </w:pPr>
      <w:r>
        <w:rPr/>
        <w:t>Talbott JA, eds.: The American Psychiatric Press Textbook of Psychiatry .</w:t>
      </w:r>
    </w:p>
    <w:p>
      <w:pPr>
        <w:pStyle w:val="PreformattedText"/>
        <w:bidi w:val="0"/>
        <w:jc w:val="left"/>
        <w:rPr/>
      </w:pPr>
      <w:r>
        <w:rPr/>
        <w:t>3rd ed. Washington DC: American Psychiatric Press, Inc.; 1999: pp. 1205—</w:t>
      </w:r>
    </w:p>
    <w:p>
      <w:pPr>
        <w:pStyle w:val="PreformattedText"/>
        <w:bidi w:val="0"/>
        <w:jc w:val="left"/>
        <w:rPr/>
      </w:pPr>
      <w:r>
        <w:rPr/>
        <w:t>1241.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Mind-Body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JONATHAN P, ZEBROWSKI, MD; Micaeta B. Qwusu, MD</w:t>
      </w:r>
    </w:p>
    <w:p>
      <w:pPr>
        <w:pStyle w:val="PreformattedText"/>
        <w:bidi w:val="0"/>
        <w:jc w:val="left"/>
        <w:rPr/>
      </w:pPr>
      <w:r>
        <w:rPr/>
        <w:t>MSc; Grecory L. FRIiccHIONE, MD; anp JoHn W.</w:t>
      </w:r>
    </w:p>
    <w:p>
      <w:pPr>
        <w:pStyle w:val="PreformattedText"/>
        <w:bidi w:val="0"/>
        <w:jc w:val="left"/>
        <w:rPr/>
      </w:pPr>
      <w:r>
        <w:rPr/>
        <w:t>DENNINGER, MD,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Mind-body medicine adapts ancient medical/spiritual practices to clinical</w:t>
      </w:r>
    </w:p>
    <w:p>
      <w:pPr>
        <w:pStyle w:val="PreformattedText"/>
        <w:bidi w:val="0"/>
        <w:jc w:val="left"/>
        <w:rPr/>
      </w:pPr>
      <w:r>
        <w:rPr/>
        <w:t>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interventions deriving from these practices are utilized for</w:t>
      </w:r>
    </w:p>
    <w:p>
      <w:pPr>
        <w:pStyle w:val="PreformattedText"/>
        <w:bidi w:val="0"/>
        <w:jc w:val="left"/>
        <w:rPr/>
      </w:pPr>
      <w:r>
        <w:rPr/>
        <w:t>treatment of chronic mental and physical conditions, and for improving</w:t>
      </w:r>
    </w:p>
    <w:p>
      <w:pPr>
        <w:pStyle w:val="PreformattedText"/>
        <w:bidi w:val="0"/>
        <w:jc w:val="left"/>
        <w:rPr/>
      </w:pPr>
      <w:r>
        <w:rPr/>
        <w:t>baseline well-being.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Mental processes directly affect physical processes, and vice versa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Chronic or intense stress over-activates physiologic pathways that lead to</w:t>
      </w:r>
    </w:p>
    <w:p>
      <w:pPr>
        <w:pStyle w:val="PreformattedText"/>
        <w:bidi w:val="0"/>
        <w:jc w:val="left"/>
        <w:rPr/>
      </w:pPr>
      <w:r>
        <w:rPr/>
        <w:t>cellular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Mind-body methods induce the Relaxation Response to dampen over-active</w:t>
      </w:r>
    </w:p>
    <w:p>
      <w:pPr>
        <w:pStyle w:val="PreformattedText"/>
        <w:bidi w:val="0"/>
        <w:jc w:val="left"/>
        <w:rPr/>
      </w:pPr>
      <w:r>
        <w:rPr/>
        <w:t>stress responses.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Decreasing reactivity to stress and improving resiliency via mind-body</w:t>
      </w:r>
    </w:p>
    <w:p>
      <w:pPr>
        <w:pStyle w:val="PreformattedText"/>
        <w:bidi w:val="0"/>
        <w:jc w:val="left"/>
        <w:rPr/>
      </w:pPr>
      <w:r>
        <w:rPr/>
        <w:t>techniques improves disease processes, reduces physiologic disarray, and</w:t>
      </w:r>
    </w:p>
    <w:p>
      <w:pPr>
        <w:pStyle w:val="PreformattedText"/>
        <w:bidi w:val="0"/>
        <w:jc w:val="left"/>
        <w:rPr/>
      </w:pPr>
      <w:r>
        <w:rPr/>
        <w:t>decreases susceptibility to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Classification of Methodology Sub-types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Mind-body techniques can be categorized as using mindfulness, mindful</w:t>
      </w:r>
    </w:p>
    <w:p>
      <w:pPr>
        <w:pStyle w:val="PreformattedText"/>
        <w:bidi w:val="0"/>
        <w:jc w:val="left"/>
        <w:rPr/>
      </w:pPr>
      <w:r>
        <w:rPr/>
        <w:t>movements, and manualized therapies.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</w:t>
      </w:r>
    </w:p>
    <w:p>
      <w:pPr>
        <w:pStyle w:val="PreformattedText"/>
        <w:bidi w:val="0"/>
        <w:jc w:val="left"/>
        <w:rPr/>
      </w:pPr>
      <w:r>
        <w:rPr/>
        <w:t>e Indications for mind-body medicine include: wellness and _ resiliency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enhancement; symptoms of depression/anxiety; chronic pain; chronic illness</w:t>
      </w:r>
    </w:p>
    <w:p>
      <w:pPr>
        <w:pStyle w:val="PreformattedText"/>
        <w:bidi w:val="0"/>
        <w:jc w:val="left"/>
        <w:rPr/>
      </w:pPr>
      <w:r>
        <w:rPr/>
        <w:t>(e.g., cardiovascular disease, cancer); and disease prevention.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Individual or group meditation or mindful movements:</w:t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Target improving baseline wellness and decreasing reactivity to stress.</w:t>
      </w:r>
    </w:p>
    <w:p>
      <w:pPr>
        <w:pStyle w:val="PreformattedText"/>
        <w:bidi w:val="0"/>
        <w:jc w:val="left"/>
        <w:rPr/>
      </w:pPr>
      <w:r>
        <w:rPr/>
        <w:t>e Mindfulness-Based Stress Reduction: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Serves patients coping with chronic illness, chronic pain, or high ongoing</w:t>
      </w:r>
    </w:p>
    <w:p>
      <w:pPr>
        <w:pStyle w:val="PreformattedText"/>
        <w:bidi w:val="0"/>
        <w:jc w:val="left"/>
        <w:rPr/>
      </w:pPr>
      <w:r>
        <w:rPr/>
        <w:t>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Mindfulness-Based Cognitive Therapy:</w:t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Targets symptoms of depression.</w:t>
      </w:r>
    </w:p>
    <w:p>
      <w:pPr>
        <w:pStyle w:val="PreformattedText"/>
        <w:bidi w:val="0"/>
        <w:jc w:val="left"/>
        <w:rPr/>
      </w:pPr>
      <w:r>
        <w:rPr/>
        <w:t>e Integrated Treatment/Prevention Programs (i.e., SMART-3P)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Unifies medical care with methods to lower stress reactivity and increase</w:t>
      </w:r>
    </w:p>
    <w:p>
      <w:pPr>
        <w:pStyle w:val="PreformattedText"/>
        <w:bidi w:val="0"/>
        <w:jc w:val="left"/>
        <w:rPr/>
      </w:pPr>
      <w:r>
        <w:rPr/>
        <w:t>resiliency.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 Historical Proponents of Mind-Body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Herbert Benson: discovered the Relaxation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Jon Kabat-Zinn: applied mind-body techniques to the treatment of chronic</w:t>
      </w:r>
    </w:p>
    <w:p>
      <w:pPr>
        <w:pStyle w:val="PreformattedText"/>
        <w:bidi w:val="0"/>
        <w:jc w:val="left"/>
        <w:rPr/>
      </w:pPr>
      <w:r>
        <w:rPr/>
        <w:t>pain and other illnesses and developed Mindfulness-Based Stress Reduction</w:t>
      </w:r>
    </w:p>
    <w:p>
      <w:pPr>
        <w:pStyle w:val="PreformattedText"/>
        <w:bidi w:val="0"/>
        <w:jc w:val="left"/>
        <w:rPr/>
      </w:pPr>
      <w:r>
        <w:rPr/>
        <w:t>(MBSR).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Mind—body medicine can be broadly defined as an approach both to illness and</w:t>
      </w:r>
    </w:p>
    <w:p>
      <w:pPr>
        <w:pStyle w:val="PreformattedText"/>
        <w:bidi w:val="0"/>
        <w:jc w:val="left"/>
        <w:rPr/>
      </w:pPr>
      <w:r>
        <w:rPr/>
        <w:t>to wellness that is based on the reciprocal interaction between mental processes</w:t>
      </w:r>
    </w:p>
    <w:p>
      <w:pPr>
        <w:pStyle w:val="PreformattedText"/>
        <w:bidi w:val="0"/>
        <w:jc w:val="left"/>
        <w:rPr/>
      </w:pPr>
      <w:r>
        <w:rPr/>
        <w:t>and physical health. Many modalities employed by the field originated within</w:t>
      </w:r>
    </w:p>
    <w:p>
      <w:pPr>
        <w:pStyle w:val="PreformattedText"/>
        <w:bidi w:val="0"/>
        <w:jc w:val="left"/>
        <w:rPr/>
      </w:pPr>
      <w:r>
        <w:rPr/>
        <w:t>the medical or spiritual systems of ancient Eastern civilizations. Although there</w:t>
      </w:r>
    </w:p>
    <w:p>
      <w:pPr>
        <w:pStyle w:val="PreformattedText"/>
        <w:bidi w:val="0"/>
        <w:jc w:val="left"/>
        <w:rPr/>
      </w:pPr>
      <w:r>
        <w:rPr/>
        <w:t>are some patients who identify closely with the religious or philosophical</w:t>
      </w:r>
    </w:p>
    <w:p>
      <w:pPr>
        <w:pStyle w:val="PreformattedText"/>
        <w:bidi w:val="0"/>
        <w:jc w:val="left"/>
        <w:rPr/>
      </w:pPr>
      <w:r>
        <w:rPr/>
        <w:t>underpinnings of mind-body techniques, the field relies on evidence-based</w:t>
      </w:r>
    </w:p>
    <w:p>
      <w:pPr>
        <w:pStyle w:val="PreformattedText"/>
        <w:bidi w:val="0"/>
        <w:jc w:val="left"/>
        <w:rPr/>
      </w:pPr>
      <w:r>
        <w:rPr/>
        <w:t>interventions that are effective in improving health irrespective of patients’ belief</w:t>
      </w:r>
    </w:p>
    <w:p>
      <w:pPr>
        <w:pStyle w:val="PreformattedText"/>
        <w:bidi w:val="0"/>
        <w:jc w:val="left"/>
        <w:rPr/>
      </w:pPr>
      <w:r>
        <w:rPr/>
        <w:t>systems. Some widely known examples include meditation, yoga, biofeedback,</w:t>
      </w:r>
    </w:p>
    <w:p>
      <w:pPr>
        <w:pStyle w:val="PreformattedText"/>
        <w:bidi w:val="0"/>
        <w:jc w:val="left"/>
        <w:rPr/>
      </w:pPr>
      <w:r>
        <w:rPr/>
        <w:t>and tai chi. Mind—body modalities exert their effects by dampening physiologic</w:t>
      </w:r>
    </w:p>
    <w:p>
      <w:pPr>
        <w:pStyle w:val="PreformattedText"/>
        <w:bidi w:val="0"/>
        <w:jc w:val="left"/>
        <w:rPr/>
      </w:pPr>
      <w:r>
        <w:rPr/>
        <w:t>stress responses. These interventions have demonstrated efficacy in treating a</w:t>
      </w:r>
    </w:p>
    <w:p>
      <w:pPr>
        <w:pStyle w:val="PreformattedText"/>
        <w:bidi w:val="0"/>
        <w:jc w:val="left"/>
        <w:rPr/>
      </w:pPr>
      <w:r>
        <w:rPr/>
        <w:t>wide range of illnesses, and they might also play a role in primary prevention by</w:t>
      </w:r>
    </w:p>
    <w:p>
      <w:pPr>
        <w:pStyle w:val="PreformattedText"/>
        <w:bidi w:val="0"/>
        <w:jc w:val="left"/>
        <w:rPr/>
      </w:pPr>
      <w:r>
        <w:rPr/>
        <w:t>improving baseline functioning and reducing susceptibility to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 Perspective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Several ancient cultures, primarily those in the Eastern hemisphere, developed</w:t>
      </w:r>
    </w:p>
    <w:p>
      <w:pPr>
        <w:pStyle w:val="PreformattedText"/>
        <w:bidi w:val="0"/>
        <w:jc w:val="left"/>
        <w:rPr/>
      </w:pPr>
      <w:r>
        <w:rPr/>
        <w:t>religious and medical traditions that viewed thoughts, emotions, senses, and</w:t>
      </w:r>
    </w:p>
    <w:p>
      <w:pPr>
        <w:pStyle w:val="PreformattedText"/>
        <w:bidi w:val="0"/>
        <w:jc w:val="left"/>
        <w:rPr/>
      </w:pPr>
      <w:r>
        <w:rPr/>
        <w:t>one’s body as representations of different aspects of the same process. On the</w:t>
      </w:r>
    </w:p>
    <w:p>
      <w:pPr>
        <w:pStyle w:val="PreformattedText"/>
        <w:bidi w:val="0"/>
        <w:jc w:val="left"/>
        <w:rPr/>
      </w:pPr>
      <w:r>
        <w:rPr/>
        <w:t>Indian subcontinent, Ayurveda medicine conceptualized wellness as an</w:t>
      </w:r>
    </w:p>
    <w:p>
      <w:pPr>
        <w:pStyle w:val="PreformattedText"/>
        <w:bidi w:val="0"/>
        <w:jc w:val="left"/>
        <w:rPr/>
      </w:pPr>
      <w:r>
        <w:rPr/>
        <w:t>equilibrium between body, mind, and spirit. Traditional Chinese medicine</w:t>
      </w:r>
    </w:p>
    <w:p>
      <w:pPr>
        <w:pStyle w:val="PreformattedText"/>
        <w:bidi w:val="0"/>
        <w:jc w:val="left"/>
        <w:rPr/>
      </w:pPr>
      <w:r>
        <w:rPr/>
        <w:t>understood humans as directly connected with the universe, and wellness</w:t>
      </w:r>
    </w:p>
    <w:p>
      <w:pPr>
        <w:pStyle w:val="PreformattedText"/>
        <w:bidi w:val="0"/>
        <w:jc w:val="left"/>
        <w:rPr/>
      </w:pPr>
      <w:r>
        <w:rPr/>
        <w:t>resulted from a balance of the opposing existential forces of yin and yang . The</w:t>
      </w:r>
    </w:p>
    <w:p>
      <w:pPr>
        <w:pStyle w:val="PreformattedText"/>
        <w:bidi w:val="0"/>
        <w:jc w:val="left"/>
        <w:rPr/>
      </w:pPr>
      <w:r>
        <w:rPr/>
        <w:t>healing tradition in Buddhist cultures identified the mind as the creator of well-</w:t>
      </w:r>
    </w:p>
    <w:p>
      <w:pPr>
        <w:pStyle w:val="PreformattedText"/>
        <w:bidi w:val="0"/>
        <w:jc w:val="left"/>
        <w:rPr/>
      </w:pPr>
      <w:r>
        <w:rPr/>
        <w:t>being and illness, as all phenomena including the body could only be</w:t>
      </w:r>
    </w:p>
    <w:p>
      <w:pPr>
        <w:pStyle w:val="PreformattedText"/>
        <w:bidi w:val="0"/>
        <w:jc w:val="left"/>
        <w:rPr/>
      </w:pPr>
      <w:r>
        <w:rPr/>
        <w:t>experienced in the mind. As a result, all of these systems developed methods to</w:t>
      </w:r>
    </w:p>
    <w:p>
      <w:pPr>
        <w:pStyle w:val="PreformattedText"/>
        <w:bidi w:val="0"/>
        <w:jc w:val="left"/>
        <w:rPr/>
      </w:pPr>
      <w:r>
        <w:rPr/>
        <w:t>heal the body by focusing or calming the mind. Simultaneously, they upheld the</w:t>
      </w:r>
    </w:p>
    <w:p>
      <w:pPr>
        <w:pStyle w:val="PreformattedText"/>
        <w:bidi w:val="0"/>
        <w:jc w:val="left"/>
        <w:rPr/>
      </w:pPr>
      <w:r>
        <w:rPr/>
        <w:t>use of natural products and invasive procedures as treatments for specific</w:t>
      </w:r>
    </w:p>
    <w:p>
      <w:pPr>
        <w:pStyle w:val="PreformattedText"/>
        <w:bidi w:val="0"/>
        <w:jc w:val="left"/>
        <w:rPr/>
      </w:pPr>
      <w:r>
        <w:rPr/>
        <w:t>illnesses, recognizing that affecting the physical body via external means was</w:t>
      </w:r>
    </w:p>
    <w:p>
      <w:pPr>
        <w:pStyle w:val="PreformattedText"/>
        <w:bidi w:val="0"/>
        <w:jc w:val="left"/>
        <w:rPr/>
      </w:pPr>
      <w:r>
        <w:rPr/>
        <w:t>also necessary in many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contrast, Western civilizations have generally split the two concepts. In</w:t>
      </w:r>
    </w:p>
    <w:p>
      <w:pPr>
        <w:pStyle w:val="PreformattedText"/>
        <w:bidi w:val="0"/>
        <w:jc w:val="left"/>
        <w:rPr/>
      </w:pPr>
      <w:r>
        <w:rPr/>
        <w:t>ancient Greece, Plato, Aristotle, and others argued that the soul was an</w:t>
      </w:r>
    </w:p>
    <w:p>
      <w:pPr>
        <w:pStyle w:val="PreformattedText"/>
        <w:bidi w:val="0"/>
        <w:jc w:val="left"/>
        <w:rPr/>
      </w:pPr>
      <w:r>
        <w:rPr/>
        <w:t>independent entity that happened to be attached to a body. In the 1600s, French</w:t>
      </w:r>
    </w:p>
    <w:p>
      <w:pPr>
        <w:pStyle w:val="PreformattedText"/>
        <w:bidi w:val="0"/>
        <w:jc w:val="left"/>
        <w:rPr/>
      </w:pPr>
      <w:r>
        <w:rPr/>
        <w:t>philosopher René Descartes restated this duality as the often-quoted phrase “I</w:t>
      </w:r>
    </w:p>
    <w:p>
      <w:pPr>
        <w:pStyle w:val="PreformattedText"/>
        <w:bidi w:val="0"/>
        <w:jc w:val="left"/>
        <w:rPr/>
      </w:pPr>
      <w:r>
        <w:rPr/>
        <w:t>think, therefore I am.” This idea, which aligned with Christian religious beliefs,</w:t>
      </w:r>
    </w:p>
    <w:p>
      <w:pPr>
        <w:pStyle w:val="PreformattedText"/>
        <w:bidi w:val="0"/>
        <w:jc w:val="left"/>
        <w:rPr/>
      </w:pPr>
      <w:r>
        <w:rPr/>
        <w:t>held that mind was an entirely different type of matter altogether and was</w:t>
      </w:r>
    </w:p>
    <w:p>
      <w:pPr>
        <w:pStyle w:val="PreformattedText"/>
        <w:bidi w:val="0"/>
        <w:jc w:val="left"/>
        <w:rPr/>
      </w:pPr>
      <w:r>
        <w:rPr/>
        <w:t>essential to being human. The body, conversely, was made of ordinary matter</w:t>
      </w:r>
    </w:p>
    <w:p>
      <w:pPr>
        <w:pStyle w:val="PreformattedText"/>
        <w:bidi w:val="0"/>
        <w:jc w:val="left"/>
        <w:rPr/>
      </w:pPr>
      <w:r>
        <w:rPr/>
        <w:t>and could be manipulated only by physical means. As Western medicine</w:t>
      </w:r>
    </w:p>
    <w:p>
      <w:pPr>
        <w:pStyle w:val="PreformattedText"/>
        <w:bidi w:val="0"/>
        <w:jc w:val="left"/>
        <w:rPr/>
      </w:pPr>
      <w:r>
        <w:rPr/>
        <w:t>evolved, treatments for mental and physical illnesses paralleled this</w:t>
      </w:r>
    </w:p>
    <w:p>
      <w:pPr>
        <w:pStyle w:val="PreformattedText"/>
        <w:bidi w:val="0"/>
        <w:jc w:val="left"/>
        <w:rPr/>
      </w:pPr>
      <w:r>
        <w:rPr/>
        <w:t>philosophical divide. In the United States, it was not until the 1960s and 1970s</w:t>
      </w:r>
    </w:p>
    <w:p>
      <w:pPr>
        <w:pStyle w:val="PreformattedText"/>
        <w:bidi w:val="0"/>
        <w:jc w:val="left"/>
        <w:rPr/>
      </w:pPr>
      <w:r>
        <w:rPr/>
        <w:t>that biomedical research, first conducted by Herbert Benson, demonstrated that</w:t>
      </w:r>
    </w:p>
    <w:p>
      <w:pPr>
        <w:pStyle w:val="PreformattedText"/>
        <w:bidi w:val="0"/>
        <w:jc w:val="left"/>
        <w:rPr/>
      </w:pPr>
      <w:r>
        <w:rPr/>
        <w:t>mental states could have a direct effect on physiologic functions. As evidence</w:t>
      </w:r>
    </w:p>
    <w:p>
      <w:pPr>
        <w:pStyle w:val="PreformattedText"/>
        <w:bidi w:val="0"/>
        <w:jc w:val="left"/>
        <w:rPr/>
      </w:pPr>
      <w:r>
        <w:rPr/>
        <w:t>grew, Jon Kabat-Zinn and others adapted and popularized ancient techniques as</w:t>
      </w:r>
    </w:p>
    <w:p>
      <w:pPr>
        <w:pStyle w:val="PreformattedText"/>
        <w:bidi w:val="0"/>
        <w:jc w:val="left"/>
        <w:rPr/>
      </w:pPr>
      <w:r>
        <w:rPr/>
        <w:t>treatments for specific illnesses, and mind-body concepts began to be</w:t>
      </w:r>
    </w:p>
    <w:p>
      <w:pPr>
        <w:pStyle w:val="PreformattedText"/>
        <w:bidi w:val="0"/>
        <w:jc w:val="left"/>
        <w:rPr/>
      </w:pPr>
      <w:r>
        <w:rPr/>
        <w:t>incorporated into Western medical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Consequences of 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Mind-body interventions rely on modification of physiologic and</w:t>
      </w:r>
    </w:p>
    <w:p>
      <w:pPr>
        <w:pStyle w:val="PreformattedText"/>
        <w:bidi w:val="0"/>
        <w:jc w:val="left"/>
        <w:rPr/>
      </w:pPr>
      <w:r>
        <w:rPr/>
        <w:t>psychological reactions to stress. A stressor is any stimulus that both disturbs</w:t>
      </w:r>
    </w:p>
    <w:p>
      <w:pPr>
        <w:pStyle w:val="PreformattedText"/>
        <w:bidi w:val="0"/>
        <w:jc w:val="left"/>
        <w:rPr/>
      </w:pPr>
      <w:r>
        <w:rPr/>
        <w:t>one or more aspects of an organism’s homeostasis and triggers a compensatory</w:t>
      </w:r>
    </w:p>
    <w:p>
      <w:pPr>
        <w:pStyle w:val="PreformattedText"/>
        <w:bidi w:val="0"/>
        <w:jc w:val="left"/>
        <w:rPr/>
      </w:pPr>
      <w:r>
        <w:rPr/>
        <w:t>response. There are two types of stress: eustress and distress. Eustress results</w:t>
      </w:r>
    </w:p>
    <w:p>
      <w:pPr>
        <w:pStyle w:val="PreformattedText"/>
        <w:bidi w:val="0"/>
        <w:jc w:val="left"/>
        <w:rPr/>
      </w:pPr>
      <w:r>
        <w:rPr/>
        <w:t>from a stimulus that is relatively brief and requires a response within the range</w:t>
      </w:r>
    </w:p>
    <w:p>
      <w:pPr>
        <w:pStyle w:val="PreformattedText"/>
        <w:bidi w:val="0"/>
        <w:jc w:val="left"/>
        <w:rPr/>
      </w:pPr>
      <w:r>
        <w:rPr/>
        <w:t>of routine functioning. This is also known as positive stress, because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resultant response can be motivating, pleasant, or enhance function. In contrast,</w:t>
      </w:r>
    </w:p>
    <w:p>
      <w:pPr>
        <w:pStyle w:val="PreformattedText"/>
        <w:bidi w:val="0"/>
        <w:jc w:val="left"/>
        <w:rPr/>
      </w:pPr>
      <w:r>
        <w:rPr/>
        <w:t>distress results from a stimulus that requires a response exceeding the range of</w:t>
      </w:r>
    </w:p>
    <w:p>
      <w:pPr>
        <w:pStyle w:val="PreformattedText"/>
        <w:bidi w:val="0"/>
        <w:jc w:val="left"/>
        <w:rPr/>
      </w:pPr>
      <w:r>
        <w:rPr/>
        <w:t>routine functioning or that overwhelms attempts at response. Distress can be</w:t>
      </w:r>
    </w:p>
    <w:p>
      <w:pPr>
        <w:pStyle w:val="PreformattedText"/>
        <w:bidi w:val="0"/>
        <w:jc w:val="left"/>
        <w:rPr/>
      </w:pPr>
      <w:r>
        <w:rPr/>
        <w:t>caused by an acute stressor or the ongoing demands of a chronic stressor that</w:t>
      </w:r>
    </w:p>
    <w:p>
      <w:pPr>
        <w:pStyle w:val="PreformattedText"/>
        <w:bidi w:val="0"/>
        <w:jc w:val="left"/>
        <w:rPr/>
      </w:pPr>
      <w:r>
        <w:rPr/>
        <w:t>might have initially resulted in eustress.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physiologic pathways, collectively referred to as the stress response,</w:t>
      </w:r>
    </w:p>
    <w:p>
      <w:pPr>
        <w:pStyle w:val="PreformattedText"/>
        <w:bidi w:val="0"/>
        <w:jc w:val="left"/>
        <w:rPr/>
      </w:pPr>
      <w:r>
        <w:rPr/>
        <w:t>are involved in causing changes within the organism to result in maintenance of</w:t>
      </w:r>
    </w:p>
    <w:p>
      <w:pPr>
        <w:pStyle w:val="PreformattedText"/>
        <w:bidi w:val="0"/>
        <w:jc w:val="left"/>
        <w:rPr/>
      </w:pPr>
      <w:r>
        <w:rPr/>
        <w:t>homeostasis. These pathways become over-activated in settings of distress,</w:t>
      </w:r>
    </w:p>
    <w:p>
      <w:pPr>
        <w:pStyle w:val="PreformattedText"/>
        <w:bidi w:val="0"/>
        <w:jc w:val="left"/>
        <w:rPr/>
      </w:pPr>
      <w:r>
        <w:rPr/>
        <w:t>leading to accumulation of damage at the cellular level. The stress response</w:t>
      </w:r>
    </w:p>
    <w:p>
      <w:pPr>
        <w:pStyle w:val="PreformattedText"/>
        <w:bidi w:val="0"/>
        <w:jc w:val="left"/>
        <w:rPr/>
      </w:pPr>
      <w:r>
        <w:rPr/>
        <w:t>confers an evolutionary advantage by allowing organisms to adapt to a wide</w:t>
      </w:r>
    </w:p>
    <w:p>
      <w:pPr>
        <w:pStyle w:val="PreformattedText"/>
        <w:bidi w:val="0"/>
        <w:jc w:val="left"/>
        <w:rPr/>
      </w:pPr>
      <w:r>
        <w:rPr/>
        <w:t>range of stimuli. However, these systems likely evolved in an environment of</w:t>
      </w:r>
    </w:p>
    <w:p>
      <w:pPr>
        <w:pStyle w:val="PreformattedText"/>
        <w:bidi w:val="0"/>
        <w:jc w:val="left"/>
        <w:rPr/>
      </w:pPr>
      <w:r>
        <w:rPr/>
        <w:t>predominantly acute and time-limited stress, in contrast to the predominantly</w:t>
      </w:r>
    </w:p>
    <w:p>
      <w:pPr>
        <w:pStyle w:val="PreformattedText"/>
        <w:bidi w:val="0"/>
        <w:jc w:val="left"/>
        <w:rPr/>
      </w:pPr>
      <w:r>
        <w:rPr/>
        <w:t>chronic stress most human beings face in modern society. Chronic stress not</w:t>
      </w:r>
    </w:p>
    <w:p>
      <w:pPr>
        <w:pStyle w:val="PreformattedText"/>
        <w:bidi w:val="0"/>
        <w:jc w:val="left"/>
        <w:rPr/>
      </w:pPr>
      <w:r>
        <w:rPr/>
        <w:t>only causes further damage to the body through persistent high-intensity stress</w:t>
      </w:r>
    </w:p>
    <w:p>
      <w:pPr>
        <w:pStyle w:val="PreformattedText"/>
        <w:bidi w:val="0"/>
        <w:jc w:val="left"/>
        <w:rPr/>
      </w:pPr>
      <w:r>
        <w:rPr/>
        <w:t>responses, but also prevents the return to a more normal physiologic state that</w:t>
      </w:r>
    </w:p>
    <w:p>
      <w:pPr>
        <w:pStyle w:val="PreformattedText"/>
        <w:bidi w:val="0"/>
        <w:jc w:val="left"/>
        <w:rPr/>
      </w:pPr>
      <w:r>
        <w:rPr/>
        <w:t>could allow repair of damage.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earliest identified stress response pathway is the autonomic nervous</w:t>
      </w:r>
    </w:p>
    <w:p>
      <w:pPr>
        <w:pStyle w:val="PreformattedText"/>
        <w:bidi w:val="0"/>
        <w:jc w:val="left"/>
        <w:rPr/>
      </w:pPr>
      <w:r>
        <w:rPr/>
        <w:t>system, which is composed of inversely acting sympathetic and parasympathetic</w:t>
      </w:r>
    </w:p>
    <w:p>
      <w:pPr>
        <w:pStyle w:val="PreformattedText"/>
        <w:bidi w:val="0"/>
        <w:jc w:val="left"/>
        <w:rPr/>
      </w:pPr>
      <w:r>
        <w:rPr/>
        <w:t>components. Multiple brain regions involved in stimulus processing, including</w:t>
      </w:r>
    </w:p>
    <w:p>
      <w:pPr>
        <w:pStyle w:val="PreformattedText"/>
        <w:bidi w:val="0"/>
        <w:jc w:val="left"/>
        <w:rPr/>
      </w:pPr>
      <w:r>
        <w:rPr/>
        <w:t>the amygdala and hypothalamus, regulate the relative output of these two</w:t>
      </w:r>
    </w:p>
    <w:p>
      <w:pPr>
        <w:pStyle w:val="PreformattedText"/>
        <w:bidi w:val="0"/>
        <w:jc w:val="left"/>
        <w:rPr/>
      </w:pPr>
      <w:r>
        <w:rPr/>
        <w:t>components. The sympathetic nervous system is activated in response to</w:t>
      </w:r>
    </w:p>
    <w:p>
      <w:pPr>
        <w:pStyle w:val="PreformattedText"/>
        <w:bidi w:val="0"/>
        <w:jc w:val="left"/>
        <w:rPr/>
      </w:pPr>
      <w:r>
        <w:rPr/>
        <w:t>homeostatic disturbances that require a higher level of energy utilization to</w:t>
      </w:r>
    </w:p>
    <w:p>
      <w:pPr>
        <w:pStyle w:val="PreformattedText"/>
        <w:bidi w:val="0"/>
        <w:jc w:val="left"/>
        <w:rPr/>
      </w:pPr>
      <w:r>
        <w:rPr/>
        <w:t>overcome. This results in increased cardiac output, respiratory capacity, muscle</w:t>
      </w:r>
    </w:p>
    <w:p>
      <w:pPr>
        <w:pStyle w:val="PreformattedText"/>
        <w:bidi w:val="0"/>
        <w:jc w:val="left"/>
        <w:rPr/>
      </w:pPr>
      <w:r>
        <w:rPr/>
        <w:t>contractility, and attentional focus. Chronic sympathetic activation can</w:t>
      </w:r>
    </w:p>
    <w:p>
      <w:pPr>
        <w:pStyle w:val="PreformattedText"/>
        <w:bidi w:val="0"/>
        <w:jc w:val="left"/>
        <w:rPr/>
      </w:pPr>
      <w:r>
        <w:rPr/>
        <w:t>contribute to the development of disease in the multitude of organs controlled by</w:t>
      </w:r>
    </w:p>
    <w:p>
      <w:pPr>
        <w:pStyle w:val="PreformattedText"/>
        <w:bidi w:val="0"/>
        <w:jc w:val="left"/>
        <w:rPr/>
      </w:pPr>
      <w:r>
        <w:rPr/>
        <w:t>the autonomic nervous system, including the heart, lungs, kidneys,</w:t>
      </w:r>
    </w:p>
    <w:p>
      <w:pPr>
        <w:pStyle w:val="PreformattedText"/>
        <w:bidi w:val="0"/>
        <w:jc w:val="left"/>
        <w:rPr/>
      </w:pPr>
      <w:r>
        <w:rPr/>
        <w:t>gastrointestinal tract, and endocrine structures. In contrast, activation of the</w:t>
      </w:r>
    </w:p>
    <w:p>
      <w:pPr>
        <w:pStyle w:val="PreformattedText"/>
        <w:bidi w:val="0"/>
        <w:jc w:val="left"/>
        <w:rPr/>
      </w:pPr>
      <w:r>
        <w:rPr/>
        <w:t>parasympathetic nervous system decreases the activity of these systems,</w:t>
      </w:r>
    </w:p>
    <w:p>
      <w:pPr>
        <w:pStyle w:val="PreformattedText"/>
        <w:bidi w:val="0"/>
        <w:jc w:val="left"/>
        <w:rPr/>
      </w:pPr>
      <w:r>
        <w:rPr/>
        <w:t>restoring the energy distribution of the body to support normal functioning.</w:t>
      </w:r>
    </w:p>
    <w:p>
      <w:pPr>
        <w:pStyle w:val="PreformattedText"/>
        <w:bidi w:val="0"/>
        <w:jc w:val="left"/>
        <w:rPr/>
      </w:pPr>
      <w:r>
        <w:rPr/>
        <w:t>Parasympathetic output can have a protective effect against conditions caused by</w:t>
      </w:r>
    </w:p>
    <w:p>
      <w:pPr>
        <w:pStyle w:val="PreformattedText"/>
        <w:bidi w:val="0"/>
        <w:jc w:val="left"/>
        <w:rPr/>
      </w:pPr>
      <w:r>
        <w:rPr/>
        <w:t>sympathetic overload.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key component of the stress response pathway is the hypothalamic-</w:t>
      </w:r>
    </w:p>
    <w:p>
      <w:pPr>
        <w:pStyle w:val="PreformattedText"/>
        <w:bidi w:val="0"/>
        <w:jc w:val="left"/>
        <w:rPr/>
      </w:pPr>
      <w:r>
        <w:rPr/>
        <w:t>pituitary-adrenal (HPA) axis. Similar to the autonomic nervous system, increased</w:t>
      </w:r>
    </w:p>
    <w:p>
      <w:pPr>
        <w:pStyle w:val="PreformattedText"/>
        <w:bidi w:val="0"/>
        <w:jc w:val="left"/>
        <w:rPr/>
      </w:pPr>
      <w:r>
        <w:rPr/>
        <w:t>output by this axis is triggered when a stressor leads to increased energy</w:t>
      </w:r>
    </w:p>
    <w:p>
      <w:pPr>
        <w:pStyle w:val="PreformattedText"/>
        <w:bidi w:val="0"/>
        <w:jc w:val="left"/>
        <w:rPr/>
      </w:pPr>
      <w:r>
        <w:rPr/>
        <w:t>requirements. The predominant terminal output of this pathway is increased</w:t>
      </w:r>
    </w:p>
    <w:p>
      <w:pPr>
        <w:pStyle w:val="PreformattedText"/>
        <w:bidi w:val="0"/>
        <w:jc w:val="left"/>
        <w:rPr/>
      </w:pPr>
      <w:r>
        <w:rPr/>
        <w:t>circulating cortisol, which results in increased turnover of glycogen and other</w:t>
      </w:r>
    </w:p>
    <w:p>
      <w:pPr>
        <w:pStyle w:val="PreformattedText"/>
        <w:bidi w:val="0"/>
        <w:jc w:val="left"/>
        <w:rPr/>
      </w:pPr>
      <w:r>
        <w:rPr/>
        <w:t>energy stores in the liver, impaired activity of the innate immune system, slowed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growth of muscle and bone, and decreased mood. Differences in function of this</w:t>
      </w:r>
    </w:p>
    <w:p>
      <w:pPr>
        <w:pStyle w:val="PreformattedText"/>
        <w:bidi w:val="0"/>
        <w:jc w:val="left"/>
        <w:rPr/>
      </w:pPr>
      <w:r>
        <w:rPr/>
        <w:t>axis are a major contributor to observed variations between individuals in their</w:t>
      </w:r>
    </w:p>
    <w:p>
      <w:pPr>
        <w:pStyle w:val="PreformattedText"/>
        <w:bidi w:val="0"/>
        <w:jc w:val="left"/>
        <w:rPr/>
      </w:pPr>
      <w:r>
        <w:rPr/>
        <w:t>capacity to recover from major stressors.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Homeostatic disturbances also directly activate the immune system, likely as an</w:t>
      </w:r>
    </w:p>
    <w:p>
      <w:pPr>
        <w:pStyle w:val="PreformattedText"/>
        <w:bidi w:val="0"/>
        <w:jc w:val="left"/>
        <w:rPr/>
      </w:pPr>
      <w:r>
        <w:rPr/>
        <w:t>evolutionary adaptation to an increased microbial burden that can be associated</w:t>
      </w:r>
    </w:p>
    <w:p>
      <w:pPr>
        <w:pStyle w:val="PreformattedText"/>
        <w:bidi w:val="0"/>
        <w:jc w:val="left"/>
        <w:rPr/>
      </w:pPr>
      <w:r>
        <w:rPr/>
        <w:t>with stress. The innate immune system in particular responds by rapidly up-</w:t>
      </w:r>
    </w:p>
    <w:p>
      <w:pPr>
        <w:pStyle w:val="PreformattedText"/>
        <w:bidi w:val="0"/>
        <w:jc w:val="left"/>
        <w:rPr/>
      </w:pPr>
      <w:r>
        <w:rPr/>
        <w:t>regulating transcription factor NF-x B, which in turn stimulates circulating levels</w:t>
      </w:r>
    </w:p>
    <w:p>
      <w:pPr>
        <w:pStyle w:val="PreformattedText"/>
        <w:bidi w:val="0"/>
        <w:jc w:val="left"/>
        <w:rPr/>
      </w:pPr>
      <w:r>
        <w:rPr/>
        <w:t>of pro-inflammatory cytokines. Activity of these cytokines causes oxidative</w:t>
      </w:r>
    </w:p>
    <w:p>
      <w:pPr>
        <w:pStyle w:val="PreformattedText"/>
        <w:bidi w:val="0"/>
        <w:jc w:val="left"/>
        <w:rPr/>
      </w:pPr>
      <w:r>
        <w:rPr/>
        <w:t>stress that leads to widespread cellular damage throughout the body, and specific</w:t>
      </w:r>
    </w:p>
    <w:p>
      <w:pPr>
        <w:pStyle w:val="PreformattedText"/>
        <w:bidi w:val="0"/>
        <w:jc w:val="left"/>
        <w:rPr/>
      </w:pPr>
      <w:r>
        <w:rPr/>
        <w:t>cytokines have been shown to be directly toxic to brain tissue, resulting in</w:t>
      </w:r>
    </w:p>
    <w:p>
      <w:pPr>
        <w:pStyle w:val="PreformattedText"/>
        <w:bidi w:val="0"/>
        <w:jc w:val="left"/>
        <w:rPr/>
      </w:pPr>
      <w:r>
        <w:rPr/>
        <w:t>neuronal apoptosis or demyelination. The increased cortisol release associated</w:t>
      </w:r>
    </w:p>
    <w:p>
      <w:pPr>
        <w:pStyle w:val="PreformattedText"/>
        <w:bidi w:val="0"/>
        <w:jc w:val="left"/>
        <w:rPr/>
      </w:pPr>
      <w:r>
        <w:rPr/>
        <w:t>with stress directly inhibits NF-x B, dampening the destructive effects of innate</w:t>
      </w:r>
    </w:p>
    <w:p>
      <w:pPr>
        <w:pStyle w:val="PreformattedText"/>
        <w:bidi w:val="0"/>
        <w:jc w:val="left"/>
        <w:rPr/>
      </w:pPr>
      <w:r>
        <w:rPr/>
        <w:t>immune responses. Notably, in settings of chronic stress, the innate immune</w:t>
      </w:r>
    </w:p>
    <w:p>
      <w:pPr>
        <w:pStyle w:val="PreformattedText"/>
        <w:bidi w:val="0"/>
        <w:jc w:val="left"/>
        <w:rPr/>
      </w:pPr>
      <w:r>
        <w:rPr/>
        <w:t>system becomes increasingly resistant to suppression by cortisol. The changes</w:t>
      </w:r>
    </w:p>
    <w:p>
      <w:pPr>
        <w:pStyle w:val="PreformattedText"/>
        <w:bidi w:val="0"/>
        <w:jc w:val="left"/>
        <w:rPr/>
      </w:pPr>
      <w:r>
        <w:rPr/>
        <w:t>induced in this system by chronic stress have been linked to more susceptibility</w:t>
      </w:r>
    </w:p>
    <w:p>
      <w:pPr>
        <w:pStyle w:val="PreformattedText"/>
        <w:bidi w:val="0"/>
        <w:jc w:val="left"/>
        <w:rPr/>
      </w:pPr>
      <w:r>
        <w:rPr/>
        <w:t>to infection, increased flares of autoimmune conditions, and greater risk of</w:t>
      </w:r>
    </w:p>
    <w:p>
      <w:pPr>
        <w:pStyle w:val="PreformattedText"/>
        <w:bidi w:val="0"/>
        <w:jc w:val="left"/>
        <w:rPr/>
      </w:pPr>
      <w:r>
        <w:rPr/>
        <w:t>coronary artery disease and Alzheimer’s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Mechanisms of Mind-Body Interventions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theoretical foundation of mind-body medicine involves several key</w:t>
      </w:r>
    </w:p>
    <w:p>
      <w:pPr>
        <w:pStyle w:val="PreformattedText"/>
        <w:bidi w:val="0"/>
        <w:jc w:val="left"/>
        <w:rPr/>
      </w:pPr>
      <w:r>
        <w:rPr/>
        <w:t>concepts. First is the understanding that mind and body are unified, with changes</w:t>
      </w:r>
    </w:p>
    <w:p>
      <w:pPr>
        <w:pStyle w:val="PreformattedText"/>
        <w:bidi w:val="0"/>
        <w:jc w:val="left"/>
        <w:rPr/>
      </w:pPr>
      <w:r>
        <w:rPr/>
        <w:t>in one directly affecting the other. Therefore, psychological and social stress,</w:t>
      </w:r>
    </w:p>
    <w:p>
      <w:pPr>
        <w:pStyle w:val="PreformattedText"/>
        <w:bidi w:val="0"/>
        <w:jc w:val="left"/>
        <w:rPr/>
      </w:pPr>
      <w:r>
        <w:rPr/>
        <w:t>through the excess activation of the aforementioned pathways, results in</w:t>
      </w:r>
    </w:p>
    <w:p>
      <w:pPr>
        <w:pStyle w:val="PreformattedText"/>
        <w:bidi w:val="0"/>
        <w:jc w:val="left"/>
        <w:rPr/>
      </w:pPr>
      <w:r>
        <w:rPr/>
        <w:t>accumulation of cellular damage in the body. This cellular damage in turn drives</w:t>
      </w:r>
    </w:p>
    <w:p>
      <w:pPr>
        <w:pStyle w:val="PreformattedText"/>
        <w:bidi w:val="0"/>
        <w:jc w:val="left"/>
        <w:rPr/>
      </w:pPr>
      <w:r>
        <w:rPr/>
        <w:t>susceptibility to physical and mental health conditions, separate from any</w:t>
      </w:r>
    </w:p>
    <w:p>
      <w:pPr>
        <w:pStyle w:val="PreformattedText"/>
        <w:bidi w:val="0"/>
        <w:jc w:val="left"/>
        <w:rPr/>
      </w:pPr>
      <w:r>
        <w:rPr/>
        <w:t>underlying genetic or environmental predispositions. Finally, by decreasing</w:t>
      </w:r>
    </w:p>
    <w:p>
      <w:pPr>
        <w:pStyle w:val="PreformattedText"/>
        <w:bidi w:val="0"/>
        <w:jc w:val="left"/>
        <w:rPr/>
      </w:pPr>
      <w:r>
        <w:rPr/>
        <w:t>cellular damage resulting from stress, the likelihood of manifesting a disease</w:t>
      </w:r>
    </w:p>
    <w:p>
      <w:pPr>
        <w:pStyle w:val="PreformattedText"/>
        <w:bidi w:val="0"/>
        <w:jc w:val="left"/>
        <w:rPr/>
      </w:pPr>
      <w:r>
        <w:rPr/>
        <w:t>process might be reduced. Research has extended this model to show that mind—</w:t>
      </w:r>
    </w:p>
    <w:p>
      <w:pPr>
        <w:pStyle w:val="PreformattedText"/>
        <w:bidi w:val="0"/>
        <w:jc w:val="left"/>
        <w:rPr/>
      </w:pPr>
      <w:r>
        <w:rPr/>
        <w:t>body techniques can also alter genetic expression, reducing not only risk</w:t>
      </w:r>
    </w:p>
    <w:p>
      <w:pPr>
        <w:pStyle w:val="PreformattedText"/>
        <w:bidi w:val="0"/>
        <w:jc w:val="left"/>
        <w:rPr/>
      </w:pPr>
      <w:r>
        <w:rPr/>
        <w:t>conferred by cellular dysfunction, but also risk conferred by genetic inheritance.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understanding is unified within the Mind—Body Medicine Equation, which</w:t>
      </w:r>
    </w:p>
    <w:p>
      <w:pPr>
        <w:pStyle w:val="PreformattedText"/>
        <w:bidi w:val="0"/>
        <w:jc w:val="left"/>
        <w:rPr/>
      </w:pPr>
      <w:r>
        <w:rPr/>
        <w:t>is a simple ratio in which the numerator is the level of stress and the</w:t>
      </w:r>
    </w:p>
    <w:p>
      <w:pPr>
        <w:pStyle w:val="PreformattedText"/>
        <w:bidi w:val="0"/>
        <w:jc w:val="left"/>
        <w:rPr/>
      </w:pPr>
      <w:r>
        <w:rPr/>
        <w:t>denominator is resiliency. Resiliency is a concept that represents an individual’s</w:t>
      </w:r>
    </w:p>
    <w:p>
      <w:pPr>
        <w:pStyle w:val="PreformattedText"/>
        <w:bidi w:val="0"/>
        <w:jc w:val="left"/>
        <w:rPr/>
      </w:pPr>
      <w:r>
        <w:rPr/>
        <w:t>overall capacity to recover from the negative effects of stressors with minimal</w:t>
      </w:r>
    </w:p>
    <w:p>
      <w:pPr>
        <w:pStyle w:val="PreformattedText"/>
        <w:bidi w:val="0"/>
        <w:jc w:val="left"/>
        <w:rPr/>
      </w:pPr>
      <w:r>
        <w:rPr/>
        <w:t>damaging effects on the mind and body. Lowering stress and increasing</w:t>
      </w:r>
    </w:p>
    <w:p>
      <w:pPr>
        <w:pStyle w:val="PreformattedText"/>
        <w:bidi w:val="0"/>
        <w:jc w:val="left"/>
        <w:rPr/>
      </w:pPr>
      <w:r>
        <w:rPr/>
        <w:t>resiliency tips the balance of the equation toward wellness and resistance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disease. Mind-body medicine targets both halves of the equation, through</w:t>
      </w:r>
    </w:p>
    <w:p>
      <w:pPr>
        <w:pStyle w:val="PreformattedText"/>
        <w:bidi w:val="0"/>
        <w:jc w:val="left"/>
        <w:rPr/>
      </w:pPr>
      <w:r>
        <w:rPr/>
        <w:t>interventions designed to initiate a process known as the relaxation response.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relaxation response is a physiologic state defined by decreased heart rate,</w:t>
      </w:r>
    </w:p>
    <w:p>
      <w:pPr>
        <w:pStyle w:val="PreformattedText"/>
        <w:bidi w:val="0"/>
        <w:jc w:val="left"/>
        <w:rPr/>
      </w:pPr>
      <w:r>
        <w:rPr/>
        <w:t>vascular tone, respiratory rate, and oxygen consumption. It directly opposes the</w:t>
      </w:r>
    </w:p>
    <w:p>
      <w:pPr>
        <w:pStyle w:val="PreformattedText"/>
        <w:bidi w:val="0"/>
        <w:jc w:val="left"/>
        <w:rPr/>
      </w:pPr>
      <w:r>
        <w:rPr/>
        <w:t>aforementioned stress responses and, over time, improves resiliency. This state is</w:t>
      </w:r>
    </w:p>
    <w:p>
      <w:pPr>
        <w:pStyle w:val="PreformattedText"/>
        <w:bidi w:val="0"/>
        <w:jc w:val="left"/>
        <w:rPr/>
      </w:pPr>
      <w:r>
        <w:rPr/>
        <w:t>achieved by focusing the mind on an activity while concurrently slowing or</w:t>
      </w:r>
    </w:p>
    <w:p>
      <w:pPr>
        <w:pStyle w:val="PreformattedText"/>
        <w:bidi w:val="0"/>
        <w:jc w:val="left"/>
        <w:rPr/>
      </w:pPr>
      <w:r>
        <w:rPr/>
        <w:t>dissipating the automatic mental processes that automatically occur. It was first</w:t>
      </w:r>
    </w:p>
    <w:p>
      <w:pPr>
        <w:pStyle w:val="PreformattedText"/>
        <w:bidi w:val="0"/>
        <w:jc w:val="left"/>
        <w:rPr/>
      </w:pPr>
      <w:r>
        <w:rPr/>
        <w:t>reported as a physiologic effect in individuals engaged in long-term meditation</w:t>
      </w:r>
    </w:p>
    <w:p>
      <w:pPr>
        <w:pStyle w:val="PreformattedText"/>
        <w:bidi w:val="0"/>
        <w:jc w:val="left"/>
        <w:rPr/>
      </w:pPr>
      <w:r>
        <w:rPr/>
        <w:t>practice and has since been shown to be brought about by regular practice of</w:t>
      </w:r>
    </w:p>
    <w:p>
      <w:pPr>
        <w:pStyle w:val="PreformattedText"/>
        <w:bidi w:val="0"/>
        <w:jc w:val="left"/>
        <w:rPr/>
      </w:pPr>
      <w:r>
        <w:rPr/>
        <w:t>many varied techniques that are the foundation of mind—body treatment and are</w:t>
      </w:r>
    </w:p>
    <w:p>
      <w:pPr>
        <w:pStyle w:val="PreformattedText"/>
        <w:bidi w:val="0"/>
        <w:jc w:val="left"/>
        <w:rPr/>
      </w:pPr>
      <w:r>
        <w:rPr/>
        <w:t>described in further detail in the sections that follow.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Mind-Body Techniques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general principle behind meditation is establishment of a mental state</w:t>
      </w:r>
    </w:p>
    <w:p>
      <w:pPr>
        <w:pStyle w:val="PreformattedText"/>
        <w:bidi w:val="0"/>
        <w:jc w:val="left"/>
        <w:rPr/>
      </w:pPr>
      <w:r>
        <w:rPr/>
        <w:t>known as mindfulness, which refers to the ability to focus the mind on the</w:t>
      </w:r>
    </w:p>
    <w:p>
      <w:pPr>
        <w:pStyle w:val="PreformattedText"/>
        <w:bidi w:val="0"/>
        <w:jc w:val="left"/>
        <w:rPr/>
      </w:pPr>
      <w:r>
        <w:rPr/>
        <w:t>present and maintain that focus despite varied sources of distraction. Although</w:t>
      </w:r>
    </w:p>
    <w:p>
      <w:pPr>
        <w:pStyle w:val="PreformattedText"/>
        <w:bidi w:val="0"/>
        <w:jc w:val="left"/>
        <w:rPr/>
      </w:pPr>
      <w:r>
        <w:rPr/>
        <w:t>entering a state of mindfulness may result in some benefit at that time, the main</w:t>
      </w:r>
    </w:p>
    <w:p>
      <w:pPr>
        <w:pStyle w:val="PreformattedText"/>
        <w:bidi w:val="0"/>
        <w:jc w:val="left"/>
        <w:rPr/>
      </w:pPr>
      <w:r>
        <w:rPr/>
        <w:t>positive effects of meditation are achieved cumulatively with ongoing practice.</w:t>
      </w:r>
    </w:p>
    <w:p>
      <w:pPr>
        <w:pStyle w:val="PreformattedText"/>
        <w:bidi w:val="0"/>
        <w:jc w:val="left"/>
        <w:rPr/>
      </w:pPr>
      <w:r>
        <w:rPr/>
        <w:t>A multitude of meditation formats have evolved over thousands of years, varying</w:t>
      </w:r>
    </w:p>
    <w:p>
      <w:pPr>
        <w:pStyle w:val="PreformattedText"/>
        <w:bidi w:val="0"/>
        <w:jc w:val="left"/>
        <w:rPr/>
      </w:pPr>
      <w:r>
        <w:rPr/>
        <w:t>in both position (walking, standing, or sitting) and mental processes employed.</w:t>
      </w:r>
    </w:p>
    <w:p>
      <w:pPr>
        <w:pStyle w:val="PreformattedText"/>
        <w:bidi w:val="0"/>
        <w:jc w:val="left"/>
        <w:rPr/>
      </w:pPr>
      <w:r>
        <w:rPr/>
        <w:t>In focused attention meditation, awareness of the present moment is directed</w:t>
      </w:r>
    </w:p>
    <w:p>
      <w:pPr>
        <w:pStyle w:val="PreformattedText"/>
        <w:bidi w:val="0"/>
        <w:jc w:val="left"/>
        <w:rPr/>
      </w:pPr>
      <w:r>
        <w:rPr/>
        <w:t>toward a specific object or repetitive process, such as the breath. In mantra</w:t>
      </w:r>
    </w:p>
    <w:p>
      <w:pPr>
        <w:pStyle w:val="PreformattedText"/>
        <w:bidi w:val="0"/>
        <w:jc w:val="left"/>
        <w:rPr/>
      </w:pPr>
      <w:r>
        <w:rPr/>
        <w:t>recitation, focus is trained on the repetition of a word or sound. Open monitoring</w:t>
      </w:r>
    </w:p>
    <w:p>
      <w:pPr>
        <w:pStyle w:val="PreformattedText"/>
        <w:bidi w:val="0"/>
        <w:jc w:val="left"/>
        <w:rPr/>
      </w:pPr>
      <w:r>
        <w:rPr/>
        <w:t>practice involves awareness of all thoughts and sensations that arise and fade,</w:t>
      </w:r>
    </w:p>
    <w:p>
      <w:pPr>
        <w:pStyle w:val="PreformattedText"/>
        <w:bidi w:val="0"/>
        <w:jc w:val="left"/>
        <w:rPr/>
      </w:pPr>
      <w:r>
        <w:rPr/>
        <w:t>without holding on to any phenomenon. Loving-kindness meditation emphasizes</w:t>
      </w:r>
    </w:p>
    <w:p>
      <w:pPr>
        <w:pStyle w:val="PreformattedText"/>
        <w:bidi w:val="0"/>
        <w:jc w:val="left"/>
        <w:rPr/>
      </w:pPr>
      <w:r>
        <w:rPr/>
        <w:t>directing feelings of warmth and joy toward oneself and others. Other variations</w:t>
      </w:r>
    </w:p>
    <w:p>
      <w:pPr>
        <w:pStyle w:val="PreformattedText"/>
        <w:bidi w:val="0"/>
        <w:jc w:val="left"/>
        <w:rPr/>
      </w:pPr>
      <w:r>
        <w:rPr/>
        <w:t>include solo versus group meditation, and presence versus absence of verbal</w:t>
      </w:r>
    </w:p>
    <w:p>
      <w:pPr>
        <w:pStyle w:val="PreformattedText"/>
        <w:bidi w:val="0"/>
        <w:jc w:val="left"/>
        <w:rPr/>
      </w:pPr>
      <w:r>
        <w:rPr/>
        <w:t>guidance by an instructor.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Mindful Movement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extending conscious awareness beyond mental processes and onto physical</w:t>
      </w:r>
    </w:p>
    <w:p>
      <w:pPr>
        <w:pStyle w:val="PreformattedText"/>
        <w:bidi w:val="0"/>
        <w:jc w:val="left"/>
        <w:rPr/>
      </w:pPr>
      <w:r>
        <w:rPr/>
        <w:t>experience, mindful movement techniques reinforce the interrelatedness of brain</w:t>
      </w:r>
    </w:p>
    <w:p>
      <w:pPr>
        <w:pStyle w:val="PreformattedText"/>
        <w:bidi w:val="0"/>
        <w:jc w:val="left"/>
        <w:rPr/>
      </w:pPr>
      <w:r>
        <w:rPr/>
        <w:t>and body. The most commonly employed modalities in mind—body medicine</w:t>
      </w:r>
    </w:p>
    <w:p>
      <w:pPr>
        <w:pStyle w:val="PreformattedText"/>
        <w:bidi w:val="0"/>
        <w:jc w:val="left"/>
        <w:rPr/>
      </w:pPr>
      <w:r>
        <w:rPr/>
        <w:t>were developed over millenia as adjuncts to mindfulness practices and as</w:t>
      </w:r>
    </w:p>
    <w:p>
      <w:pPr>
        <w:pStyle w:val="PreformattedText"/>
        <w:bidi w:val="0"/>
        <w:jc w:val="left"/>
        <w:rPr/>
      </w:pPr>
      <w:r>
        <w:rPr/>
        <w:t>primary forms of maintaining physical health. They all involve deliberate,</w:t>
      </w:r>
    </w:p>
    <w:p>
      <w:pPr>
        <w:pStyle w:val="PreformattedText"/>
        <w:bidi w:val="0"/>
        <w:jc w:val="left"/>
        <w:rPr/>
      </w:pPr>
      <w:r>
        <w:rPr/>
        <w:t>controlled, and often slow transitions between _ specifically-prescribed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configurations of torso or limbs. Yoga , which originated in the Hindu tradition,</w:t>
      </w:r>
    </w:p>
    <w:p>
      <w:pPr>
        <w:pStyle w:val="PreformattedText"/>
        <w:bidi w:val="0"/>
        <w:jc w:val="left"/>
        <w:rPr/>
      </w:pPr>
      <w:r>
        <w:rPr/>
        <w:t>emphasizes maintenance of full-body postures in combination with control of</w:t>
      </w:r>
    </w:p>
    <w:p>
      <w:pPr>
        <w:pStyle w:val="PreformattedText"/>
        <w:bidi w:val="0"/>
        <w:jc w:val="left"/>
        <w:rPr/>
      </w:pPr>
      <w:r>
        <w:rPr/>
        <w:t>breath. The two other widespread formats of mindful movement originated in</w:t>
      </w:r>
    </w:p>
    <w:p>
      <w:pPr>
        <w:pStyle w:val="PreformattedText"/>
        <w:bidi w:val="0"/>
        <w:jc w:val="left"/>
        <w:rPr/>
      </w:pPr>
      <w:r>
        <w:rPr/>
        <w:t>China, utilizing predominantly limb movements as means of moving energy (qi</w:t>
      </w:r>
    </w:p>
    <w:p>
      <w:pPr>
        <w:pStyle w:val="PreformattedText"/>
        <w:bidi w:val="0"/>
        <w:jc w:val="left"/>
        <w:rPr/>
      </w:pPr>
      <w:r>
        <w:rPr/>
        <w:t>or chi ) through the body. Tai chi , which can also be considered a martial art,</w:t>
      </w:r>
    </w:p>
    <w:p>
      <w:pPr>
        <w:pStyle w:val="PreformattedText"/>
        <w:bidi w:val="0"/>
        <w:jc w:val="left"/>
        <w:rPr/>
      </w:pPr>
      <w:r>
        <w:rPr/>
        <w:t>involves proceeding through specific patterns of relatively complex movements.</w:t>
      </w:r>
    </w:p>
    <w:p>
      <w:pPr>
        <w:pStyle w:val="PreformattedText"/>
        <w:bidi w:val="0"/>
        <w:jc w:val="left"/>
        <w:rPr/>
      </w:pPr>
      <w:r>
        <w:rPr/>
        <w:t>Qi gong employs less complex movements and emphasizes a wider variety of</w:t>
      </w:r>
    </w:p>
    <w:p>
      <w:pPr>
        <w:pStyle w:val="PreformattedText"/>
        <w:bidi w:val="0"/>
        <w:jc w:val="left"/>
        <w:rPr/>
      </w:pPr>
      <w:r>
        <w:rPr/>
        <w:t>patterns adapted to an individual’s style of motion.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Manualized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mind-body techniques began to gain momentum in the West, structured</w:t>
      </w:r>
    </w:p>
    <w:p>
      <w:pPr>
        <w:pStyle w:val="PreformattedText"/>
        <w:bidi w:val="0"/>
        <w:jc w:val="left"/>
        <w:rPr/>
      </w:pPr>
      <w:r>
        <w:rPr/>
        <w:t>programs were created to provide a framework for individuals interested in</w:t>
      </w:r>
    </w:p>
    <w:p>
      <w:pPr>
        <w:pStyle w:val="PreformattedText"/>
        <w:bidi w:val="0"/>
        <w:jc w:val="left"/>
        <w:rPr/>
      </w:pPr>
      <w:r>
        <w:rPr/>
        <w:t>integrating mindfulness and mindful movement into their medical treatment or</w:t>
      </w:r>
    </w:p>
    <w:p>
      <w:pPr>
        <w:pStyle w:val="PreformattedText"/>
        <w:bidi w:val="0"/>
        <w:jc w:val="left"/>
        <w:rPr/>
      </w:pPr>
      <w:r>
        <w:rPr/>
        <w:t>health maintenance regimens. In the 1970s, Jon Kabat-Zinn developed</w:t>
      </w:r>
    </w:p>
    <w:p>
      <w:pPr>
        <w:pStyle w:val="PreformattedText"/>
        <w:bidi w:val="0"/>
        <w:jc w:val="left"/>
        <w:rPr/>
      </w:pPr>
      <w:r>
        <w:rPr/>
        <w:t>Mindfulness-Based Stress Reduction (MBSR ), an eight-week program that</w:t>
      </w:r>
    </w:p>
    <w:p>
      <w:pPr>
        <w:pStyle w:val="PreformattedText"/>
        <w:bidi w:val="0"/>
        <w:jc w:val="left"/>
        <w:rPr/>
      </w:pPr>
      <w:r>
        <w:rPr/>
        <w:t>combined mind-body modalities with formal education and daily exercises.</w:t>
      </w:r>
    </w:p>
    <w:p>
      <w:pPr>
        <w:pStyle w:val="PreformattedText"/>
        <w:bidi w:val="0"/>
        <w:jc w:val="left"/>
        <w:rPr/>
      </w:pPr>
      <w:r>
        <w:rPr/>
        <w:t>MBSR is designed primarily for individuals coping with serious illness or</w:t>
      </w:r>
    </w:p>
    <w:p>
      <w:pPr>
        <w:pStyle w:val="PreformattedText"/>
        <w:bidi w:val="0"/>
        <w:jc w:val="left"/>
        <w:rPr/>
      </w:pPr>
      <w:r>
        <w:rPr/>
        <w:t>experiencing high levels of stress. Mindfulness-Based Cognitive Therapy</w:t>
      </w:r>
    </w:p>
    <w:p>
      <w:pPr>
        <w:pStyle w:val="PreformattedText"/>
        <w:bidi w:val="0"/>
        <w:jc w:val="left"/>
        <w:rPr/>
      </w:pPr>
      <w:r>
        <w:rPr/>
        <w:t>(MBCT), a similar program that also incorporates cognitive-behavioral</w:t>
      </w:r>
    </w:p>
    <w:p>
      <w:pPr>
        <w:pStyle w:val="PreformattedText"/>
        <w:bidi w:val="0"/>
        <w:jc w:val="left"/>
        <w:rPr/>
      </w:pPr>
      <w:r>
        <w:rPr/>
        <w:t>interventions, is intended as a treatment program for symptoms of depression.</w:t>
      </w:r>
    </w:p>
    <w:p>
      <w:pPr>
        <w:pStyle w:val="PreformattedText"/>
        <w:bidi w:val="0"/>
        <w:jc w:val="left"/>
        <w:rPr/>
      </w:pPr>
      <w:r>
        <w:rPr/>
        <w:t>The Stress Management and Resiliency ‘Training Relaxation Response</w:t>
      </w:r>
    </w:p>
    <w:p>
      <w:pPr>
        <w:pStyle w:val="PreformattedText"/>
        <w:bidi w:val="0"/>
        <w:jc w:val="left"/>
        <w:rPr/>
      </w:pPr>
      <w:r>
        <w:rPr/>
        <w:t>Resiliency Program (SMART-3RP) at the Benson-Henry Institute for Mind—</w:t>
      </w:r>
    </w:p>
    <w:p>
      <w:pPr>
        <w:pStyle w:val="PreformattedText"/>
        <w:bidi w:val="0"/>
        <w:jc w:val="left"/>
        <w:rPr/>
      </w:pPr>
      <w:r>
        <w:rPr/>
        <w:t>Body Medicine at the Massachusetts General Hospital (BHI) combines</w:t>
      </w:r>
    </w:p>
    <w:p>
      <w:pPr>
        <w:pStyle w:val="PreformattedText"/>
        <w:bidi w:val="0"/>
        <w:jc w:val="left"/>
        <w:rPr/>
      </w:pPr>
      <w:r>
        <w:rPr/>
        <w:t>meditative and other techniques that elicit the relaxation response, stress</w:t>
      </w:r>
    </w:p>
    <w:p>
      <w:pPr>
        <w:pStyle w:val="PreformattedText"/>
        <w:bidi w:val="0"/>
        <w:jc w:val="left"/>
        <w:rPr/>
      </w:pPr>
      <w:r>
        <w:rPr/>
        <w:t>awareness, cognitive restructuring and positive psychology exercises, and a</w:t>
      </w:r>
    </w:p>
    <w:p>
      <w:pPr>
        <w:pStyle w:val="PreformattedText"/>
        <w:bidi w:val="0"/>
        <w:jc w:val="left"/>
        <w:rPr/>
      </w:pPr>
      <w:r>
        <w:rPr/>
        <w:t>focus on healthy lifestyle changes to reduce stress and improve resiliency.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wide variety of mind-body techniques have been studied as treatments for a</w:t>
      </w:r>
    </w:p>
    <w:p>
      <w:pPr>
        <w:pStyle w:val="PreformattedText"/>
        <w:bidi w:val="0"/>
        <w:jc w:val="left"/>
        <w:rPr/>
      </w:pPr>
      <w:r>
        <w:rPr/>
        <w:t>range of medical illnesses. Though research in the field can vary in reliability</w:t>
      </w:r>
    </w:p>
    <w:p>
      <w:pPr>
        <w:pStyle w:val="PreformattedText"/>
        <w:bidi w:val="0"/>
        <w:jc w:val="left"/>
        <w:rPr/>
      </w:pPr>
      <w:r>
        <w:rPr/>
        <w:t>and rigor, a robust body of evidence now exists for the effectiveness of these</w:t>
      </w:r>
    </w:p>
    <w:p>
      <w:pPr>
        <w:pStyle w:val="PreformattedText"/>
        <w:bidi w:val="0"/>
        <w:jc w:val="left"/>
        <w:rPr/>
      </w:pPr>
      <w:r>
        <w:rPr/>
        <w:t>methods on specific disease categories. These include cardiovascular diseases,</w:t>
      </w:r>
    </w:p>
    <w:p>
      <w:pPr>
        <w:pStyle w:val="PreformattedText"/>
        <w:bidi w:val="0"/>
        <w:jc w:val="left"/>
        <w:rPr/>
      </w:pPr>
      <w:r>
        <w:rPr/>
        <w:t>certain pain conditions, insomnia, depression, and anxiety. At a molecular level,</w:t>
      </w:r>
    </w:p>
    <w:p>
      <w:pPr>
        <w:pStyle w:val="PreformattedText"/>
        <w:bidi w:val="0"/>
        <w:jc w:val="left"/>
        <w:rPr/>
      </w:pPr>
      <w:r>
        <w:rPr/>
        <w:t>techniques that elicit the relaxation response have been shown to induce</w:t>
      </w:r>
    </w:p>
    <w:p>
      <w:pPr>
        <w:pStyle w:val="PreformattedText"/>
        <w:bidi w:val="0"/>
        <w:jc w:val="left"/>
        <w:rPr/>
      </w:pPr>
      <w:r>
        <w:rPr/>
        <w:t>epigenetic changes that alter expression of genes involved in inflammation and</w:t>
      </w:r>
    </w:p>
    <w:p>
      <w:pPr>
        <w:pStyle w:val="PreformattedText"/>
        <w:bidi w:val="0"/>
        <w:jc w:val="left"/>
        <w:rPr/>
      </w:pPr>
      <w:r>
        <w:rPr/>
        <w:t>metabolism. Mind-body modalities also decrease oxidative stress and, via this</w:t>
      </w:r>
    </w:p>
    <w:p>
      <w:pPr>
        <w:pStyle w:val="PreformattedText"/>
        <w:bidi w:val="0"/>
        <w:jc w:val="left"/>
        <w:rPr/>
      </w:pPr>
      <w:r>
        <w:rPr/>
        <w:t>effect, slow the shortening of telomeres. On a physiologic scale, long-term</w:t>
      </w:r>
    </w:p>
    <w:p>
      <w:pPr>
        <w:pStyle w:val="PreformattedText"/>
        <w:bidi w:val="0"/>
        <w:jc w:val="left"/>
        <w:rPr/>
      </w:pPr>
      <w:r>
        <w:rPr/>
        <w:t>practice leads to sustained reduction in blood pressure and oxygen demand.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Financial benefits have also been demonstrated, as adoption of these techniques</w:t>
      </w:r>
    </w:p>
    <w:p>
      <w:pPr>
        <w:pStyle w:val="PreformattedText"/>
        <w:bidi w:val="0"/>
        <w:jc w:val="left"/>
        <w:rPr/>
      </w:pPr>
      <w:r>
        <w:rPr/>
        <w:t>can result in more rapid improvement of illness and decreased utilization of</w:t>
      </w:r>
    </w:p>
    <w:p>
      <w:pPr>
        <w:pStyle w:val="PreformattedText"/>
        <w:bidi w:val="0"/>
        <w:jc w:val="left"/>
        <w:rPr/>
      </w:pPr>
      <w:r>
        <w:rPr/>
        <w:t>medical resources.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Practice Integration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Though mind-body medicine represents a specific set of interventions and</w:t>
      </w:r>
    </w:p>
    <w:p>
      <w:pPr>
        <w:pStyle w:val="PreformattedText"/>
        <w:bidi w:val="0"/>
        <w:jc w:val="left"/>
        <w:rPr/>
      </w:pPr>
      <w:r>
        <w:rPr/>
        <w:t>orientations toward symptoms, its treatments are applicable to a wide spectrum</w:t>
      </w:r>
    </w:p>
    <w:p>
      <w:pPr>
        <w:pStyle w:val="PreformattedText"/>
        <w:bidi w:val="0"/>
        <w:jc w:val="left"/>
        <w:rPr/>
      </w:pPr>
      <w:r>
        <w:rPr/>
        <w:t>of conditions. As such, it is not a separate medical specialty; rather, it is a body</w:t>
      </w:r>
    </w:p>
    <w:p>
      <w:pPr>
        <w:pStyle w:val="PreformattedText"/>
        <w:bidi w:val="0"/>
        <w:jc w:val="left"/>
        <w:rPr/>
      </w:pPr>
      <w:r>
        <w:rPr/>
        <w:t>of understanding that can be integrated into any practice setting. Many formal</w:t>
      </w:r>
    </w:p>
    <w:p>
      <w:pPr>
        <w:pStyle w:val="PreformattedText"/>
        <w:bidi w:val="0"/>
        <w:jc w:val="left"/>
        <w:rPr/>
      </w:pPr>
      <w:r>
        <w:rPr/>
        <w:t>training courses exist, including certifications in structured therapies such as</w:t>
      </w:r>
    </w:p>
    <w:p>
      <w:pPr>
        <w:pStyle w:val="PreformattedText"/>
        <w:bidi w:val="0"/>
        <w:jc w:val="left"/>
        <w:rPr/>
      </w:pPr>
      <w:r>
        <w:rPr/>
        <w:t>MBCT, MBSR, and SMART-3RP. It is recommended that providers intending to</w:t>
      </w:r>
    </w:p>
    <w:p>
      <w:pPr>
        <w:pStyle w:val="PreformattedText"/>
        <w:bidi w:val="0"/>
        <w:jc w:val="left"/>
        <w:rPr/>
      </w:pPr>
      <w:r>
        <w:rPr/>
        <w:t>directly guide patients in a mind—body intervention first engage in direct practice</w:t>
      </w:r>
    </w:p>
    <w:p>
      <w:pPr>
        <w:pStyle w:val="PreformattedText"/>
        <w:bidi w:val="0"/>
        <w:jc w:val="left"/>
        <w:rPr/>
      </w:pPr>
      <w:r>
        <w:rPr/>
        <w:t>in that modality themselves, whether or not certification is sought, as this</w:t>
      </w:r>
    </w:p>
    <w:p>
      <w:pPr>
        <w:pStyle w:val="PreformattedText"/>
        <w:bidi w:val="0"/>
        <w:jc w:val="left"/>
        <w:rPr/>
      </w:pPr>
      <w:r>
        <w:rPr/>
        <w:t>increases clinicians’ ability to direct patients through these treatments. If</w:t>
      </w:r>
    </w:p>
    <w:p>
      <w:pPr>
        <w:pStyle w:val="PreformattedText"/>
        <w:bidi w:val="0"/>
        <w:jc w:val="left"/>
        <w:rPr/>
      </w:pPr>
      <w:r>
        <w:rPr/>
        <w:t>incorporating direct treatment within a current practice model is not feasible,</w:t>
      </w:r>
    </w:p>
    <w:p>
      <w:pPr>
        <w:pStyle w:val="PreformattedText"/>
        <w:bidi w:val="0"/>
        <w:jc w:val="left"/>
        <w:rPr/>
      </w:pPr>
      <w:r>
        <w:rPr/>
        <w:t>identifying local mind-body groups or individual experts will aid in ability to</w:t>
      </w:r>
    </w:p>
    <w:p>
      <w:pPr>
        <w:pStyle w:val="PreformattedText"/>
        <w:bidi w:val="0"/>
        <w:jc w:val="left"/>
        <w:rPr/>
      </w:pPr>
      <w:r>
        <w:rPr/>
        <w:t>refer patients. An understanding of mind-body medicine might also increase</w:t>
      </w:r>
    </w:p>
    <w:p>
      <w:pPr>
        <w:pStyle w:val="PreformattedText"/>
        <w:bidi w:val="0"/>
        <w:jc w:val="left"/>
        <w:rPr/>
      </w:pPr>
      <w:r>
        <w:rPr/>
        <w:t>rapport with patients who seek holistic approaches to treatment, when framed as</w:t>
      </w:r>
    </w:p>
    <w:p>
      <w:pPr>
        <w:pStyle w:val="PreformattedText"/>
        <w:bidi w:val="0"/>
        <w:jc w:val="left"/>
        <w:rPr/>
      </w:pPr>
      <w:r>
        <w:rPr/>
        <w:t>an adjunct to other forms of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Precautions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Mind-body interventions are adaptations or direct applications of techniques</w:t>
      </w:r>
    </w:p>
    <w:p>
      <w:pPr>
        <w:pStyle w:val="PreformattedText"/>
        <w:bidi w:val="0"/>
        <w:jc w:val="left"/>
        <w:rPr/>
      </w:pPr>
      <w:r>
        <w:rPr/>
        <w:t>that have been safely and effectively utilized for thousands of years. In general,</w:t>
      </w:r>
    </w:p>
    <w:p>
      <w:pPr>
        <w:pStyle w:val="PreformattedText"/>
        <w:bidi w:val="0"/>
        <w:jc w:val="left"/>
        <w:rPr/>
      </w:pPr>
      <w:r>
        <w:rPr/>
        <w:t>they involve minimal risk of adverse effects. Nevertheless, patients should be</w:t>
      </w:r>
    </w:p>
    <w:p>
      <w:pPr>
        <w:pStyle w:val="PreformattedText"/>
        <w:bidi w:val="0"/>
        <w:jc w:val="left"/>
        <w:rPr/>
      </w:pPr>
      <w:r>
        <w:rPr/>
        <w:t>assessed individually for any characteristics that could increase risk, some of</w:t>
      </w:r>
    </w:p>
    <w:p>
      <w:pPr>
        <w:pStyle w:val="PreformattedText"/>
        <w:bidi w:val="0"/>
        <w:jc w:val="left"/>
        <w:rPr/>
      </w:pPr>
      <w:r>
        <w:rPr/>
        <w:t>which we address in this section. Persons with the potential for increased risk</w:t>
      </w:r>
    </w:p>
    <w:p>
      <w:pPr>
        <w:pStyle w:val="PreformattedText"/>
        <w:bidi w:val="0"/>
        <w:jc w:val="left"/>
        <w:rPr/>
      </w:pPr>
      <w:r>
        <w:rPr/>
        <w:t>might still be able to utilize mind—body techniques in modified forms or with</w:t>
      </w:r>
    </w:p>
    <w:p>
      <w:pPr>
        <w:pStyle w:val="PreformattedText"/>
        <w:bidi w:val="0"/>
        <w:jc w:val="left"/>
        <w:rPr/>
      </w:pPr>
      <w:r>
        <w:rPr/>
        <w:t>specialized supervision.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Mindful movement techniques emphasize gentle and focused motions or</w:t>
      </w:r>
    </w:p>
    <w:p>
      <w:pPr>
        <w:pStyle w:val="PreformattedText"/>
        <w:bidi w:val="0"/>
        <w:jc w:val="left"/>
        <w:rPr/>
      </w:pPr>
      <w:r>
        <w:rPr/>
        <w:t>maintenance of postures. They are not intended as aerobic exercise, strength</w:t>
      </w:r>
    </w:p>
    <w:p>
      <w:pPr>
        <w:pStyle w:val="PreformattedText"/>
        <w:bidi w:val="0"/>
        <w:jc w:val="left"/>
        <w:rPr/>
      </w:pPr>
      <w:r>
        <w:rPr/>
        <w:t>training, or flexibility enhancement. These techniques should be performed well</w:t>
      </w:r>
    </w:p>
    <w:p>
      <w:pPr>
        <w:pStyle w:val="PreformattedText"/>
        <w:bidi w:val="0"/>
        <w:jc w:val="left"/>
        <w:rPr/>
      </w:pPr>
      <w:r>
        <w:rPr/>
        <w:t>within limits of an individual’s physical capabilities. Patients with connective</w:t>
      </w:r>
    </w:p>
    <w:p>
      <w:pPr>
        <w:pStyle w:val="PreformattedText"/>
        <w:bidi w:val="0"/>
        <w:jc w:val="left"/>
        <w:rPr/>
      </w:pPr>
      <w:r>
        <w:rPr/>
        <w:t>tissue disorders, musculoskeletal injury, neurologic deficits, or other conditions</w:t>
      </w:r>
    </w:p>
    <w:p>
      <w:pPr>
        <w:pStyle w:val="PreformattedText"/>
        <w:bidi w:val="0"/>
        <w:jc w:val="left"/>
        <w:rPr/>
      </w:pPr>
      <w:r>
        <w:rPr/>
        <w:t>that might limit range of motion or balance might need to avoid specific</w:t>
      </w:r>
    </w:p>
    <w:p>
      <w:pPr>
        <w:pStyle w:val="PreformattedText"/>
        <w:bidi w:val="0"/>
        <w:jc w:val="left"/>
        <w:rPr/>
      </w:pPr>
      <w:r>
        <w:rPr/>
        <w:t>modalities or utilize modified techniques. Individuals with respiratory or</w:t>
      </w:r>
    </w:p>
    <w:p>
      <w:pPr>
        <w:pStyle w:val="PreformattedText"/>
        <w:bidi w:val="0"/>
        <w:jc w:val="left"/>
        <w:rPr/>
      </w:pPr>
      <w:r>
        <w:rPr/>
        <w:t>cardiovascular co-morbidities should be assessed for their ability to tolerate</w:t>
      </w:r>
    </w:p>
    <w:p>
      <w:pPr>
        <w:pStyle w:val="PreformattedText"/>
        <w:bidi w:val="0"/>
        <w:jc w:val="left"/>
        <w:rPr/>
      </w:pPr>
      <w:r>
        <w:rPr/>
        <w:t>exercise.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Mindfulness techniques involve application of mental capacity to focus on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present experience and to engage in introspection. Some modalities might</w:t>
      </w:r>
    </w:p>
    <w:p>
      <w:pPr>
        <w:pStyle w:val="PreformattedText"/>
        <w:bidi w:val="0"/>
        <w:jc w:val="left"/>
        <w:rPr/>
      </w:pPr>
      <w:r>
        <w:rPr/>
        <w:t>additionally require sitting in silence or embarking on other forms of prolonged</w:t>
      </w:r>
    </w:p>
    <w:p>
      <w:pPr>
        <w:pStyle w:val="PreformattedText"/>
        <w:bidi w:val="0"/>
        <w:jc w:val="left"/>
        <w:rPr/>
      </w:pPr>
      <w:r>
        <w:rPr/>
        <w:t>non-interaction. These aspects are generally well tolerated, but individual</w:t>
      </w:r>
    </w:p>
    <w:p>
      <w:pPr>
        <w:pStyle w:val="PreformattedText"/>
        <w:bidi w:val="0"/>
        <w:jc w:val="left"/>
        <w:rPr/>
      </w:pPr>
      <w:r>
        <w:rPr/>
        <w:t>reactions can be idiosyncratic. Certain situations require caution or might even</w:t>
      </w:r>
    </w:p>
    <w:p>
      <w:pPr>
        <w:pStyle w:val="PreformattedText"/>
        <w:bidi w:val="0"/>
        <w:jc w:val="left"/>
        <w:rPr/>
      </w:pPr>
      <w:r>
        <w:rPr/>
        <w:t>represent a contraindication to mindfulness practice. Patients who experience</w:t>
      </w:r>
    </w:p>
    <w:p>
      <w:pPr>
        <w:pStyle w:val="PreformattedText"/>
        <w:bidi w:val="0"/>
        <w:jc w:val="left"/>
        <w:rPr/>
      </w:pPr>
      <w:r>
        <w:rPr/>
        <w:t>high levels of anxiety, rumination, a poor sense of self, or dissociation can</w:t>
      </w:r>
    </w:p>
    <w:p>
      <w:pPr>
        <w:pStyle w:val="PreformattedText"/>
        <w:bidi w:val="0"/>
        <w:jc w:val="left"/>
        <w:rPr/>
      </w:pPr>
      <w:r>
        <w:rPr/>
        <w:t>become overwhelmed by attempts to observe their mental processes. Patients</w:t>
      </w:r>
    </w:p>
    <w:p>
      <w:pPr>
        <w:pStyle w:val="PreformattedText"/>
        <w:bidi w:val="0"/>
        <w:jc w:val="left"/>
        <w:rPr/>
      </w:pPr>
      <w:r>
        <w:rPr/>
        <w:t>who experience over-identification with oneself or lack empathy, including those</w:t>
      </w:r>
    </w:p>
    <w:p>
      <w:pPr>
        <w:pStyle w:val="PreformattedText"/>
        <w:bidi w:val="0"/>
        <w:jc w:val="left"/>
        <w:rPr/>
      </w:pPr>
      <w:r>
        <w:rPr/>
        <w:t>with severe personality disorders, might undergo reinforcement of maladaptive</w:t>
      </w:r>
    </w:p>
    <w:p>
      <w:pPr>
        <w:pStyle w:val="PreformattedText"/>
        <w:bidi w:val="0"/>
        <w:jc w:val="left"/>
        <w:rPr/>
      </w:pPr>
      <w:r>
        <w:rPr/>
        <w:t>self-constructs. Finally, mindfulness practice should be approached with caution</w:t>
      </w:r>
    </w:p>
    <w:p>
      <w:pPr>
        <w:pStyle w:val="PreformattedText"/>
        <w:bidi w:val="0"/>
        <w:jc w:val="left"/>
        <w:rPr/>
      </w:pPr>
      <w:r>
        <w:rPr/>
        <w:t>in patients with major difficulties in reality testing or with any history of</w:t>
      </w:r>
    </w:p>
    <w:p>
      <w:pPr>
        <w:pStyle w:val="PreformattedText"/>
        <w:bidi w:val="0"/>
        <w:jc w:val="left"/>
        <w:rPr/>
      </w:pPr>
      <w:r>
        <w:rPr/>
        <w:t>developing psychosis during introspective or isolating activities.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Benson H, Beary JF, Carol MP: The relaxation response. Psychiatry . 1974;</w:t>
      </w:r>
    </w:p>
    <w:p>
      <w:pPr>
        <w:pStyle w:val="PreformattedText"/>
        <w:bidi w:val="0"/>
        <w:jc w:val="left"/>
        <w:rPr/>
      </w:pPr>
      <w:r>
        <w:rPr/>
        <w:t>37: 37-46.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Bertisch SM, Wee CC, Phillips RS, et al: Alternative mind-body therapies</w:t>
      </w:r>
    </w:p>
    <w:p>
      <w:pPr>
        <w:pStyle w:val="PreformattedText"/>
        <w:bidi w:val="0"/>
        <w:jc w:val="left"/>
        <w:rPr/>
      </w:pPr>
      <w:r>
        <w:rPr/>
        <w:t>used by adults with medical conditions. J Psychosom Res . 2009; 66: 511-</w:t>
      </w:r>
    </w:p>
    <w:p>
      <w:pPr>
        <w:pStyle w:val="PreformattedText"/>
        <w:bidi w:val="0"/>
        <w:jc w:val="left"/>
        <w:rPr/>
      </w:pPr>
      <w:r>
        <w:rPr/>
        <w:t>519.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Bower JE, Irwin MR: Mind-body therapies and control of inflammatory</w:t>
      </w:r>
    </w:p>
    <w:p>
      <w:pPr>
        <w:pStyle w:val="PreformattedText"/>
        <w:bidi w:val="0"/>
        <w:jc w:val="left"/>
        <w:rPr/>
      </w:pPr>
      <w:r>
        <w:rPr/>
        <w:t>biology: A descriptive review. Brain Behav Immun . 2016; 51: 1-11.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Chang BH, Dusek JA, Benson H: Psychobiological changes from relaxation</w:t>
      </w:r>
    </w:p>
    <w:p>
      <w:pPr>
        <w:pStyle w:val="PreformattedText"/>
        <w:bidi w:val="0"/>
        <w:jc w:val="left"/>
        <w:rPr/>
      </w:pPr>
      <w:r>
        <w:rPr/>
        <w:t>response elicitation: long-term practitioners vs. novices. Psychosomatics .</w:t>
      </w:r>
    </w:p>
    <w:p>
      <w:pPr>
        <w:pStyle w:val="PreformattedText"/>
        <w:bidi w:val="0"/>
        <w:jc w:val="left"/>
        <w:rPr/>
      </w:pPr>
      <w:r>
        <w:rPr/>
        <w:t>2011; 52: 550-559.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Chrousos GP: Stress and disorders of the stress system. Nat Rev Endocrinol</w:t>
      </w:r>
    </w:p>
    <w:p>
      <w:pPr>
        <w:pStyle w:val="PreformattedText"/>
        <w:bidi w:val="0"/>
        <w:jc w:val="left"/>
        <w:rPr/>
      </w:pPr>
      <w:r>
        <w:rPr/>
        <w:t>. 2009; 5(7): 374-381.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Cohen S, Tyrrell DA, Smith AP: Psychologic al stress and susceptibility to</w:t>
      </w:r>
    </w:p>
    <w:p>
      <w:pPr>
        <w:pStyle w:val="PreformattedText"/>
        <w:bidi w:val="0"/>
        <w:jc w:val="left"/>
        <w:rPr/>
      </w:pPr>
      <w:r>
        <w:rPr/>
        <w:t>the common cold. N Engl J Med . 1991; 325: 606-612.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Dusek JA, Otu HH, Wohlhueter AL, et al: Genomic counter-stress changes</w:t>
      </w:r>
    </w:p>
    <w:p>
      <w:pPr>
        <w:pStyle w:val="PreformattedText"/>
        <w:bidi w:val="0"/>
        <w:jc w:val="left"/>
        <w:rPr/>
      </w:pPr>
      <w:r>
        <w:rPr/>
        <w:t>induced by the relaxation response. PLoS One . 2008 Jul: 3(7): e2576.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Feder A, Nestler EJ, Charney DS: Psychobiology and molecular genetics of</w:t>
      </w:r>
    </w:p>
    <w:p>
      <w:pPr>
        <w:pStyle w:val="PreformattedText"/>
        <w:bidi w:val="0"/>
        <w:jc w:val="left"/>
        <w:rPr/>
      </w:pPr>
      <w:r>
        <w:rPr/>
        <w:t>resilience. Nat Rev Neurosci . 2009; 10: 446-457.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Fox KC, Dixon ML, Nijeboer S, et al: Functional neuroanatomy of</w:t>
      </w:r>
    </w:p>
    <w:p>
      <w:pPr>
        <w:pStyle w:val="PreformattedText"/>
        <w:bidi w:val="0"/>
        <w:jc w:val="left"/>
        <w:rPr/>
      </w:pPr>
      <w:r>
        <w:rPr/>
        <w:t>meditation: A review and meta-analysis of 78 functional neuroimaging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investigations. Neurosci Biobehav Rev . 2016; 65: 208-228.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Gotnik RA, Chu JJ, Busschbach H, et al: Standardised mindfulness-based</w:t>
      </w:r>
    </w:p>
    <w:p>
      <w:pPr>
        <w:pStyle w:val="PreformattedText"/>
        <w:bidi w:val="0"/>
        <w:jc w:val="left"/>
        <w:rPr/>
      </w:pPr>
      <w:r>
        <w:rPr/>
        <w:t>interventions in healthcare: an overview of systematic reviews and meta-</w:t>
      </w:r>
    </w:p>
    <w:p>
      <w:pPr>
        <w:pStyle w:val="PreformattedText"/>
        <w:bidi w:val="0"/>
        <w:jc w:val="left"/>
        <w:rPr/>
      </w:pPr>
      <w:r>
        <w:rPr/>
        <w:t>analyses of RCTs. PLoS One . 2015; 10(4): e0124344.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Kabat-Zinn J, Lipworth L, Bumey R: The clinical use of mindfulness</w:t>
      </w:r>
    </w:p>
    <w:p>
      <w:pPr>
        <w:pStyle w:val="PreformattedText"/>
        <w:bidi w:val="0"/>
        <w:jc w:val="left"/>
        <w:rPr/>
      </w:pPr>
      <w:r>
        <w:rPr/>
        <w:t>meditation for the self-regulation of chronic pain. J Behav Med . 1985; 8:</w:t>
      </w:r>
    </w:p>
    <w:p>
      <w:pPr>
        <w:pStyle w:val="PreformattedText"/>
        <w:bidi w:val="0"/>
        <w:jc w:val="left"/>
        <w:rPr/>
      </w:pPr>
      <w:r>
        <w:rPr/>
        <w:t>163-190.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McEwen BS: Protective and damaging effects of stress mediators. N Engl J</w:t>
      </w:r>
    </w:p>
    <w:p>
      <w:pPr>
        <w:pStyle w:val="PreformattedText"/>
        <w:bidi w:val="0"/>
        <w:jc w:val="left"/>
        <w:rPr/>
      </w:pPr>
      <w:r>
        <w:rPr/>
        <w:t>Med . 1998; 338: 171-179.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Niles H, Mehta DH, Corrigan AA, et al: Functional genomics in the study</w:t>
      </w:r>
    </w:p>
    <w:p>
      <w:pPr>
        <w:pStyle w:val="PreformattedText"/>
        <w:bidi w:val="0"/>
        <w:jc w:val="left"/>
        <w:rPr/>
      </w:pPr>
      <w:r>
        <w:rPr/>
        <w:t>of mind-body therapies. Ochsner J . 2014; 14(4): 681-695.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Samuelson M, Foret M, Baim M, et al: Exploring the effectiveness of a</w:t>
      </w:r>
    </w:p>
    <w:p>
      <w:pPr>
        <w:pStyle w:val="PreformattedText"/>
        <w:bidi w:val="0"/>
        <w:jc w:val="left"/>
        <w:rPr/>
      </w:pPr>
      <w:r>
        <w:rPr/>
        <w:t>comprehensive mind-body intervention for medical symptom relief. J</w:t>
      </w:r>
    </w:p>
    <w:p>
      <w:pPr>
        <w:pStyle w:val="PreformattedText"/>
        <w:bidi w:val="0"/>
        <w:jc w:val="left"/>
        <w:rPr/>
      </w:pPr>
      <w:r>
        <w:rPr/>
        <w:t>Altern Complement Med . 2010; 16: 187-192.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Wolsko PM, Eisenberg DM, Davis RB, et al: Use of mind-body medical</w:t>
      </w:r>
    </w:p>
    <w:p>
      <w:pPr>
        <w:pStyle w:val="PreformattedText"/>
        <w:bidi w:val="0"/>
        <w:jc w:val="left"/>
        <w:rPr/>
      </w:pPr>
      <w:r>
        <w:rPr/>
        <w:t>therapies. J Gen Intern Med . 2004; 19: 43-50.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oe .</w:t>
      </w:r>
    </w:p>
    <w:p>
      <w:pPr>
        <w:pStyle w:val="PreformattedText"/>
        <w:bidi w:val="0"/>
        <w:jc w:val="left"/>
        <w:rPr/>
      </w:pPr>
      <w:r>
        <w:rPr/>
        <w:t>Geriatric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M. CoRNELIA CREMENS, MD, MPH anp James M.</w:t>
      </w:r>
    </w:p>
    <w:p>
      <w:pPr>
        <w:pStyle w:val="PreformattedText"/>
        <w:bidi w:val="0"/>
        <w:jc w:val="left"/>
        <w:rPr/>
      </w:pPr>
      <w:r>
        <w:rPr/>
        <w:t>Witkins, MD, DPui.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 the population of older adults is increasing there is a greater need for</w:t>
      </w:r>
    </w:p>
    <w:p>
      <w:pPr>
        <w:pStyle w:val="PreformattedText"/>
        <w:bidi w:val="0"/>
        <w:jc w:val="left"/>
        <w:rPr/>
      </w:pPr>
      <w:r>
        <w:rPr/>
        <w:t>physicians, particularly in psychiatry, to develop a broader knowledge of</w:t>
      </w:r>
    </w:p>
    <w:p>
      <w:pPr>
        <w:pStyle w:val="PreformattedText"/>
        <w:bidi w:val="0"/>
        <w:jc w:val="left"/>
        <w:rPr/>
      </w:pPr>
      <w:r>
        <w:rPr/>
        <w:t>psychiatric and medical syndromes specific to older adults.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Older adults now account for 14.5% of the United States population and the</w:t>
      </w:r>
    </w:p>
    <w:p>
      <w:pPr>
        <w:pStyle w:val="PreformattedText"/>
        <w:bidi w:val="0"/>
        <w:jc w:val="left"/>
        <w:rPr/>
      </w:pPr>
      <w:r>
        <w:rPr/>
        <w:t>number of psychiatrists caring for this population is inadequate to care for</w:t>
      </w:r>
    </w:p>
    <w:p>
      <w:pPr>
        <w:pStyle w:val="PreformattedText"/>
        <w:bidi w:val="0"/>
        <w:jc w:val="left"/>
        <w:rPr/>
      </w:pPr>
      <w:r>
        <w:rPr/>
        <w:t>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Specific to Older Adults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Metabolic changes in aging patients involve both pharmacokinetics and</w:t>
      </w:r>
    </w:p>
    <w:p>
      <w:pPr>
        <w:pStyle w:val="PreformattedText"/>
        <w:bidi w:val="0"/>
        <w:jc w:val="left"/>
        <w:rPr/>
      </w:pPr>
      <w:r>
        <w:rPr/>
        <w:t>pharmacodynamics.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While the brain demonstrates remarkable functional compensation for neuronal</w:t>
      </w:r>
    </w:p>
    <w:p>
      <w:pPr>
        <w:pStyle w:val="PreformattedText"/>
        <w:bidi w:val="0"/>
        <w:jc w:val="left"/>
        <w:rPr/>
      </w:pPr>
      <w:r>
        <w:rPr/>
        <w:t>loss the loss of brain-differentiated neurons is permanent.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Older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atypical presentations of both medical and psychiatric illness are</w:t>
      </w:r>
    </w:p>
    <w:p>
      <w:pPr>
        <w:pStyle w:val="PreformattedText"/>
        <w:bidi w:val="0"/>
        <w:jc w:val="left"/>
        <w:rPr/>
      </w:pPr>
      <w:r>
        <w:rPr/>
        <w:t>challenging.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Drug-drug interactions, memory loss, and a decline in functional ability</w:t>
      </w:r>
    </w:p>
    <w:p>
      <w:pPr>
        <w:pStyle w:val="PreformattedText"/>
        <w:bidi w:val="0"/>
        <w:jc w:val="left"/>
        <w:rPr/>
      </w:pPr>
      <w:r>
        <w:rPr/>
        <w:t>contribute to clinical complexity.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Screening tools help to quantify memory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Suicide is common (especially in older men) and must be considered during</w:t>
      </w:r>
    </w:p>
    <w:p>
      <w:pPr>
        <w:pStyle w:val="PreformattedText"/>
        <w:bidi w:val="0"/>
        <w:jc w:val="left"/>
        <w:rPr/>
      </w:pPr>
      <w:r>
        <w:rPr/>
        <w:t>the initial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Syndromes and Diagnoses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Depression and delirium, often in the setting of memory loss, are the most</w:t>
      </w:r>
    </w:p>
    <w:p>
      <w:pPr>
        <w:pStyle w:val="PreformattedText"/>
        <w:bidi w:val="0"/>
        <w:jc w:val="left"/>
        <w:rPr/>
      </w:pPr>
      <w:r>
        <w:rPr/>
        <w:t>common psychiatric diagnoses in the elderly.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Frailty in older adults complicates assessment of medical and psychiatric</w:t>
      </w:r>
    </w:p>
    <w:p>
      <w:pPr>
        <w:pStyle w:val="PreformattedText"/>
        <w:bidi w:val="0"/>
        <w:jc w:val="left"/>
        <w:rPr/>
      </w:pPr>
      <w:r>
        <w:rPr/>
        <w:t>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Substance use is often over-looked in older adults; however, it requires careful</w:t>
      </w:r>
    </w:p>
    <w:p>
      <w:pPr>
        <w:pStyle w:val="PreformattedText"/>
        <w:bidi w:val="0"/>
        <w:jc w:val="left"/>
        <w:rPr/>
      </w:pPr>
      <w:r>
        <w:rPr/>
        <w:t>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Elder abuse can be subtle and go undiagnosed in older adults, in part due to</w:t>
      </w:r>
    </w:p>
    <w:p>
      <w:pPr>
        <w:pStyle w:val="PreformattedText"/>
        <w:bidi w:val="0"/>
        <w:jc w:val="left"/>
        <w:rPr/>
      </w:pPr>
      <w:r>
        <w:rPr/>
        <w:t>overwhelmed caregivers or life-long familial patterns.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population of older adults (i.e., over 65) is increasing rapidly as the Baby</w:t>
      </w:r>
    </w:p>
    <w:p>
      <w:pPr>
        <w:pStyle w:val="PreformattedText"/>
        <w:bidi w:val="0"/>
        <w:jc w:val="left"/>
        <w:rPr/>
      </w:pPr>
      <w:r>
        <w:rPr/>
        <w:t>Boom generation (people born between 1946 and 1964) is getting older; this will</w:t>
      </w:r>
    </w:p>
    <w:p>
      <w:pPr>
        <w:pStyle w:val="PreformattedText"/>
        <w:bidi w:val="0"/>
        <w:jc w:val="left"/>
        <w:rPr/>
      </w:pPr>
      <w:r>
        <w:rPr/>
        <w:t>result in a greater need for care of psychiatric, neuropsychiatric, and co-morbid</w:t>
      </w:r>
    </w:p>
    <w:p>
      <w:pPr>
        <w:pStyle w:val="PreformattedText"/>
        <w:bidi w:val="0"/>
        <w:jc w:val="left"/>
        <w:rPr/>
      </w:pPr>
      <w:r>
        <w:rPr/>
        <w:t>medical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United States Census Bureau, older adults were estimated to</w:t>
      </w:r>
    </w:p>
    <w:p>
      <w:pPr>
        <w:pStyle w:val="PreformattedText"/>
        <w:bidi w:val="0"/>
        <w:jc w:val="left"/>
        <w:rPr/>
      </w:pPr>
      <w:r>
        <w:rPr/>
        <w:t>number 46.2 million in 2014, accounting for approximately 14.5% of the United</w:t>
      </w:r>
    </w:p>
    <w:p>
      <w:pPr>
        <w:pStyle w:val="PreformattedText"/>
        <w:bidi w:val="0"/>
        <w:jc w:val="left"/>
        <w:rPr/>
      </w:pPr>
      <w:r>
        <w:rPr/>
        <w:t>States population (or more than one in every seven Americans). Of those,</w:t>
      </w:r>
    </w:p>
    <w:p>
      <w:pPr>
        <w:pStyle w:val="PreformattedText"/>
        <w:bidi w:val="0"/>
        <w:jc w:val="left"/>
        <w:rPr/>
      </w:pPr>
      <w:r>
        <w:rPr/>
        <w:t>approximately 25.9 million were women, and 20.3 million were men. Since</w:t>
      </w:r>
    </w:p>
    <w:p>
      <w:pPr>
        <w:pStyle w:val="PreformattedText"/>
        <w:bidi w:val="0"/>
        <w:jc w:val="left"/>
        <w:rPr/>
      </w:pPr>
      <w:r>
        <w:rPr/>
        <w:t>2010, the number of older Americans has increased by 14.2%, whereas those</w:t>
      </w:r>
    </w:p>
    <w:p>
      <w:pPr>
        <w:pStyle w:val="PreformattedText"/>
        <w:bidi w:val="0"/>
        <w:jc w:val="left"/>
        <w:rPr/>
      </w:pPr>
      <w:r>
        <w:rPr/>
        <w:t>under the age of 65 increased by only 1.4%. Indeed, by the year 2040, it is</w:t>
      </w:r>
    </w:p>
    <w:p>
      <w:pPr>
        <w:pStyle w:val="PreformattedText"/>
        <w:bidi w:val="0"/>
        <w:jc w:val="left"/>
        <w:rPr/>
      </w:pPr>
      <w:r>
        <w:rPr/>
        <w:t>estimated that older adults will account for 21% of the American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Metabolic Changes Associated with Aging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altered pharmacokinetics and pharmacodynamics of aging affects</w:t>
      </w:r>
    </w:p>
    <w:p>
      <w:pPr>
        <w:pStyle w:val="PreformattedText"/>
        <w:bidi w:val="0"/>
        <w:jc w:val="left"/>
        <w:rPr/>
      </w:pPr>
      <w:r>
        <w:rPr/>
        <w:t>numerous metabolic functions; as a result, determining the appropriate</w:t>
      </w:r>
    </w:p>
    <w:p>
      <w:pPr>
        <w:pStyle w:val="PreformattedText"/>
        <w:bidi w:val="0"/>
        <w:jc w:val="left"/>
        <w:rPr/>
      </w:pPr>
      <w:r>
        <w:rPr/>
        <w:t>medication and its dosage is a complex task. Hepatic function (with a decreased</w:t>
      </w:r>
    </w:p>
    <w:p>
      <w:pPr>
        <w:pStyle w:val="PreformattedText"/>
        <w:bidi w:val="0"/>
        <w:jc w:val="left"/>
        <w:rPr/>
      </w:pPr>
      <w:r>
        <w:rPr/>
        <w:t>first-pass effect) in the elderly declines due to reduced blood flow and cardiac</w:t>
      </w:r>
    </w:p>
    <w:p>
      <w:pPr>
        <w:pStyle w:val="PreformattedText"/>
        <w:bidi w:val="0"/>
        <w:jc w:val="left"/>
        <w:rPr/>
      </w:pPr>
      <w:r>
        <w:rPr/>
        <w:t>output. In addition, enzymatic function is reduced; demethylation and</w:t>
      </w:r>
    </w:p>
    <w:p>
      <w:pPr>
        <w:pStyle w:val="PreformattedText"/>
        <w:bidi w:val="0"/>
        <w:jc w:val="left"/>
        <w:rPr/>
      </w:pPr>
      <w:r>
        <w:rPr/>
        <w:t>hydroxylation are notably effected. Absorption is decreased due to reductions in</w:t>
      </w:r>
    </w:p>
    <w:p>
      <w:pPr>
        <w:pStyle w:val="PreformattedText"/>
        <w:bidi w:val="0"/>
        <w:jc w:val="left"/>
        <w:rPr/>
      </w:pPr>
      <w:r>
        <w:rPr/>
        <w:t>gastric blood flow, acidity, motility, and surface area. Renal excretion is delayed</w:t>
      </w:r>
    </w:p>
    <w:p>
      <w:pPr>
        <w:pStyle w:val="PreformattedText"/>
        <w:bidi w:val="0"/>
        <w:jc w:val="left"/>
        <w:rPr/>
      </w:pPr>
      <w:r>
        <w:rPr/>
        <w:t>due to reductions in glomerular filtration rate, tubular excretion, and blood flow.</w:t>
      </w:r>
    </w:p>
    <w:p>
      <w:pPr>
        <w:pStyle w:val="PreformattedText"/>
        <w:bidi w:val="0"/>
        <w:jc w:val="left"/>
        <w:rPr/>
      </w:pPr>
      <w:r>
        <w:rPr/>
        <w:t>Protein binding and albumin are also decreased. The volume of distribution is</w:t>
      </w:r>
    </w:p>
    <w:p>
      <w:pPr>
        <w:pStyle w:val="PreformattedText"/>
        <w:bidi w:val="0"/>
        <w:jc w:val="left"/>
        <w:rPr/>
      </w:pPr>
      <w:r>
        <w:rPr/>
        <w:t>increased due to reductions in muscle mass, total body water, and cardiac output.</w:t>
      </w:r>
    </w:p>
    <w:p>
      <w:pPr>
        <w:pStyle w:val="PreformattedText"/>
        <w:bidi w:val="0"/>
        <w:jc w:val="left"/>
        <w:rPr/>
      </w:pPr>
      <w:r>
        <w:rPr/>
        <w:t>Total body fat increases relative to total body weight and lipophilic drugs will be</w:t>
      </w:r>
    </w:p>
    <w:p>
      <w:pPr>
        <w:pStyle w:val="PreformattedText"/>
        <w:bidi w:val="0"/>
        <w:jc w:val="left"/>
        <w:rPr/>
      </w:pPr>
      <w:r>
        <w:rPr/>
        <w:t>diluted due to their greater distribution in peripheral tissues.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brain demonstrates a remarkable functional compensation (e.g., with</w:t>
      </w:r>
    </w:p>
    <w:p>
      <w:pPr>
        <w:pStyle w:val="PreformattedText"/>
        <w:bidi w:val="0"/>
        <w:jc w:val="left"/>
        <w:rPr/>
      </w:pPr>
      <w:r>
        <w:rPr/>
        <w:t>dendritic arborization and compensatory dendritic proliferation) for neuronal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loss and functional decline in response to the central nervous system (CNS)</w:t>
      </w:r>
    </w:p>
    <w:p>
      <w:pPr>
        <w:pStyle w:val="PreformattedText"/>
        <w:bidi w:val="0"/>
        <w:jc w:val="left"/>
        <w:rPr/>
      </w:pPr>
      <w:r>
        <w:rPr/>
        <w:t>changes associated with aging (e.g., age-related loss in neurons, enzymes,</w:t>
      </w:r>
    </w:p>
    <w:p>
      <w:pPr>
        <w:pStyle w:val="PreformattedText"/>
        <w:bidi w:val="0"/>
        <w:jc w:val="left"/>
        <w:rPr/>
      </w:pPr>
      <w:r>
        <w:rPr/>
        <w:t>neurotransmitters, receptors).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Unfortunately, the loss of brain-differentiated neurons is permanent; whereas</w:t>
      </w:r>
    </w:p>
    <w:p>
      <w:pPr>
        <w:pStyle w:val="PreformattedText"/>
        <w:bidi w:val="0"/>
        <w:jc w:val="left"/>
        <w:rPr/>
      </w:pPr>
      <w:r>
        <w:rPr/>
        <w:t>these cells do not divide or proliferate, glial cells can divide. Dendritic</w:t>
      </w:r>
    </w:p>
    <w:p>
      <w:pPr>
        <w:pStyle w:val="PreformattedText"/>
        <w:bidi w:val="0"/>
        <w:jc w:val="left"/>
        <w:rPr/>
      </w:pPr>
      <w:r>
        <w:rPr/>
        <w:t>arborization and compensatory proliferation allow neuronal pathways to</w:t>
      </w:r>
    </w:p>
    <w:p>
      <w:pPr>
        <w:pStyle w:val="PreformattedText"/>
        <w:bidi w:val="0"/>
        <w:jc w:val="left"/>
        <w:rPr/>
      </w:pPr>
      <w:r>
        <w:rPr/>
        <w:t>maintain contact despite neuronal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Levels of neurotransmitters and enzymes change with aging, resulting in</w:t>
      </w:r>
    </w:p>
    <w:p>
      <w:pPr>
        <w:pStyle w:val="PreformattedText"/>
        <w:bidi w:val="0"/>
        <w:jc w:val="left"/>
        <w:rPr/>
      </w:pPr>
      <w:r>
        <w:rPr/>
        <w:t>increases in monoamine oxidase, and decreases in acetylcholine and dopamine.</w:t>
      </w:r>
    </w:p>
    <w:p>
      <w:pPr>
        <w:pStyle w:val="PreformattedText"/>
        <w:bidi w:val="0"/>
        <w:jc w:val="left"/>
        <w:rPr/>
      </w:pPr>
      <w:r>
        <w:rPr/>
        <w:t>With advancing age, receptors decrease in number and increase in resistance to</w:t>
      </w:r>
    </w:p>
    <w:p>
      <w:pPr>
        <w:pStyle w:val="PreformattedText"/>
        <w:bidi w:val="0"/>
        <w:jc w:val="left"/>
        <w:rPr/>
      </w:pPr>
      <w:r>
        <w:rPr/>
        <w:t>drug diffusion.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Approximately 10% to 60% of neuronal cell loss normally occurs in the</w:t>
      </w:r>
    </w:p>
    <w:p>
      <w:pPr>
        <w:pStyle w:val="PreformattedText"/>
        <w:bidi w:val="0"/>
        <w:jc w:val="left"/>
        <w:rPr/>
      </w:pPr>
      <w:r>
        <w:rPr/>
        <w:t>neocortex, the cerebellum, and the hippocampus, with less loss in the sub-</w:t>
      </w:r>
    </w:p>
    <w:p>
      <w:pPr>
        <w:pStyle w:val="PreformattedText"/>
        <w:bidi w:val="0"/>
        <w:jc w:val="left"/>
        <w:rPr/>
      </w:pPr>
      <w:r>
        <w:rPr/>
        <w:t>cortical areas (with the exception of the locus coeruleus). This loss usually does</w:t>
      </w:r>
    </w:p>
    <w:p>
      <w:pPr>
        <w:pStyle w:val="PreformattedText"/>
        <w:bidi w:val="0"/>
        <w:jc w:val="left"/>
        <w:rPr/>
      </w:pPr>
      <w:r>
        <w:rPr/>
        <w:t>not affect ordinary functions of living or occupation until after the age of 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the Older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IlInesses often present atypically (e.g., with vague complaints, falls, cognitive</w:t>
      </w:r>
    </w:p>
    <w:p>
      <w:pPr>
        <w:pStyle w:val="PreformattedText"/>
        <w:bidi w:val="0"/>
        <w:jc w:val="left"/>
        <w:rPr/>
      </w:pPr>
      <w:r>
        <w:rPr/>
        <w:t>deficits, functional losses, behavioral changes) in the elderly. Physicians, in busy</w:t>
      </w:r>
    </w:p>
    <w:p>
      <w:pPr>
        <w:pStyle w:val="PreformattedText"/>
        <w:bidi w:val="0"/>
        <w:jc w:val="left"/>
        <w:rPr/>
      </w:pPr>
      <w:r>
        <w:rPr/>
        <w:t>primary-care settings, poorly document these atypical findings; this often leads</w:t>
      </w:r>
    </w:p>
    <w:p>
      <w:pPr>
        <w:pStyle w:val="PreformattedText"/>
        <w:bidi w:val="0"/>
        <w:jc w:val="left"/>
        <w:rPr/>
      </w:pPr>
      <w:r>
        <w:rPr/>
        <w:t>to misdiagnosis.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Observation of the patient when he or she enters the room begins the evaluation</w:t>
      </w:r>
    </w:p>
    <w:p>
      <w:pPr>
        <w:pStyle w:val="PreformattedText"/>
        <w:bidi w:val="0"/>
        <w:jc w:val="left"/>
        <w:rPr/>
      </w:pPr>
      <w:r>
        <w:rPr/>
        <w:t>process. The patient’s presentation, interaction with the family, and approach to</w:t>
      </w:r>
    </w:p>
    <w:p>
      <w:pPr>
        <w:pStyle w:val="PreformattedText"/>
        <w:bidi w:val="0"/>
        <w:jc w:val="left"/>
        <w:rPr/>
      </w:pPr>
      <w:r>
        <w:rPr/>
        <w:t>the physician are critical in the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assessment includes evaluation of affect, behavior, and cognition.</w:t>
      </w:r>
    </w:p>
    <w:p>
      <w:pPr>
        <w:pStyle w:val="PreformattedText"/>
        <w:bidi w:val="0"/>
        <w:jc w:val="left"/>
        <w:rPr/>
      </w:pPr>
      <w:r>
        <w:rPr/>
        <w:t>Symptoms of disordered mood and affect (which are often subtle in the elderly)</w:t>
      </w:r>
    </w:p>
    <w:p>
      <w:pPr>
        <w:pStyle w:val="PreformattedText"/>
        <w:bidi w:val="0"/>
        <w:jc w:val="left"/>
        <w:rPr/>
      </w:pPr>
      <w:r>
        <w:rPr/>
        <w:t>should be addressed first. Sleep disturbance is either increased or decreased and</w:t>
      </w:r>
    </w:p>
    <w:p>
      <w:pPr>
        <w:pStyle w:val="PreformattedText"/>
        <w:bidi w:val="0"/>
        <w:jc w:val="left"/>
        <w:rPr/>
      </w:pPr>
      <w:r>
        <w:rPr/>
        <w:t>can be altered by use or discontinuation of medications. Interests might be</w:t>
      </w:r>
    </w:p>
    <w:p>
      <w:pPr>
        <w:pStyle w:val="PreformattedText"/>
        <w:bidi w:val="0"/>
        <w:jc w:val="left"/>
        <w:rPr/>
      </w:pPr>
      <w:r>
        <w:rPr/>
        <w:t>decreased due to medical illness as well as loss of family or friends. Guilt is</w:t>
      </w:r>
    </w:p>
    <w:p>
      <w:pPr>
        <w:pStyle w:val="PreformattedText"/>
        <w:bidi w:val="0"/>
        <w:jc w:val="left"/>
        <w:rPr/>
      </w:pPr>
      <w:r>
        <w:rPr/>
        <w:t>often prominent, as are ruminations and regrets. Energy might be reduced and</w:t>
      </w:r>
    </w:p>
    <w:p>
      <w:pPr>
        <w:pStyle w:val="PreformattedText"/>
        <w:bidi w:val="0"/>
        <w:jc w:val="left"/>
        <w:rPr/>
      </w:pPr>
      <w:r>
        <w:rPr/>
        <w:t>confounded by illnesses or medication side effects. Concentration can be</w:t>
      </w:r>
    </w:p>
    <w:p>
      <w:pPr>
        <w:pStyle w:val="PreformattedText"/>
        <w:bidi w:val="0"/>
        <w:jc w:val="left"/>
        <w:rPr/>
      </w:pPr>
      <w:r>
        <w:rPr/>
        <w:t>impaired and present as distraction or inattention. Loss of appetite and weight</w:t>
      </w:r>
    </w:p>
    <w:p>
      <w:pPr>
        <w:pStyle w:val="PreformattedText"/>
        <w:bidi w:val="0"/>
        <w:jc w:val="left"/>
        <w:rPr/>
      </w:pPr>
      <w:r>
        <w:rPr/>
        <w:t>can be harbingers of a neurocognitive disorder, depression, or a medical illness.</w:t>
      </w:r>
    </w:p>
    <w:p>
      <w:pPr>
        <w:pStyle w:val="PreformattedText"/>
        <w:bidi w:val="0"/>
        <w:jc w:val="left"/>
        <w:rPr/>
      </w:pPr>
      <w:r>
        <w:rPr/>
        <w:t>Psychomotor agitation or retardation can be confused with the manifestations of</w:t>
      </w:r>
    </w:p>
    <w:p>
      <w:pPr>
        <w:pStyle w:val="PreformattedText"/>
        <w:bidi w:val="0"/>
        <w:jc w:val="left"/>
        <w:rPr/>
      </w:pPr>
      <w:r>
        <w:rPr/>
        <w:t>neurological illnesses, such as Parkinson’s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screening tools are available for the assessment of cognition. The most</w:t>
      </w:r>
    </w:p>
    <w:p>
      <w:pPr>
        <w:pStyle w:val="PreformattedText"/>
        <w:bidi w:val="0"/>
        <w:jc w:val="left"/>
        <w:rPr/>
      </w:pPr>
      <w:r>
        <w:rPr/>
        <w:t>frequently used screen is the Mini-Mental State Examination (MMSE)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developed by Folstein and associates. It can be rapidly administered and can be</w:t>
      </w:r>
    </w:p>
    <w:p>
      <w:pPr>
        <w:pStyle w:val="PreformattedText"/>
        <w:bidi w:val="0"/>
        <w:jc w:val="left"/>
        <w:rPr/>
      </w:pPr>
      <w:r>
        <w:rPr/>
        <w:t>incorporated within the context of the evaluation process. However, the Montreal</w:t>
      </w:r>
    </w:p>
    <w:p>
      <w:pPr>
        <w:pStyle w:val="PreformattedText"/>
        <w:bidi w:val="0"/>
        <w:jc w:val="left"/>
        <w:rPr/>
      </w:pPr>
      <w:r>
        <w:rPr/>
        <w:t>Cognitive Assessment (MoCA) Test is more sensitive for milder cognitive</w:t>
      </w:r>
    </w:p>
    <w:p>
      <w:pPr>
        <w:pStyle w:val="PreformattedText"/>
        <w:bidi w:val="0"/>
        <w:jc w:val="left"/>
        <w:rPr/>
      </w:pPr>
      <w:r>
        <w:rPr/>
        <w:t>impairment and it provides a more inclusive screen with regard to</w:t>
      </w:r>
    </w:p>
    <w:p>
      <w:pPr>
        <w:pStyle w:val="PreformattedText"/>
        <w:bidi w:val="0"/>
        <w:jc w:val="left"/>
        <w:rPr/>
      </w:pPr>
      <w:r>
        <w:rPr/>
        <w:t>neurocognitive disorder due to Alzheimer’s disease (AD) and frontotemporal</w:t>
      </w:r>
    </w:p>
    <w:p>
      <w:pPr>
        <w:pStyle w:val="PreformattedText"/>
        <w:bidi w:val="0"/>
        <w:jc w:val="left"/>
        <w:rPr/>
      </w:pPr>
      <w:r>
        <w:rPr/>
        <w:t>lobar degeneration. These tests screen only for dysfunction; they do not fully</w:t>
      </w:r>
    </w:p>
    <w:p>
      <w:pPr>
        <w:pStyle w:val="PreformattedText"/>
        <w:bidi w:val="0"/>
        <w:jc w:val="left"/>
        <w:rPr/>
      </w:pPr>
      <w:r>
        <w:rPr/>
        <w:t>address the complex neuropsychiatric deficits that more formal neuropsychiatric</w:t>
      </w:r>
    </w:p>
    <w:p>
      <w:pPr>
        <w:pStyle w:val="PreformattedText"/>
        <w:bidi w:val="0"/>
        <w:jc w:val="left"/>
        <w:rPr/>
      </w:pPr>
      <w:r>
        <w:rPr/>
        <w:t>testing can detect.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is common in the elderly; the suicide rate appears to be highest in men</w:t>
      </w:r>
    </w:p>
    <w:p>
      <w:pPr>
        <w:pStyle w:val="PreformattedText"/>
        <w:bidi w:val="0"/>
        <w:jc w:val="left"/>
        <w:rPr/>
      </w:pPr>
      <w:r>
        <w:rPr/>
        <w:t>older than 80 (accounting for 45 deaths by suicide per 100,000 in 2014), which</w:t>
      </w:r>
    </w:p>
    <w:p>
      <w:pPr>
        <w:pStyle w:val="PreformattedText"/>
        <w:bidi w:val="0"/>
        <w:jc w:val="left"/>
        <w:rPr/>
      </w:pPr>
      <w:r>
        <w:rPr/>
        <w:t>appears to be driven primarily by Caucasian men(49 deaths by suicide per</w:t>
      </w:r>
    </w:p>
    <w:p>
      <w:pPr>
        <w:pStyle w:val="PreformattedText"/>
        <w:bidi w:val="0"/>
        <w:jc w:val="left"/>
        <w:rPr/>
      </w:pPr>
      <w:r>
        <w:rPr/>
        <w:t>100,000 in 2014). Roughly 1 in 9 suicide attempts in the elderly result in death.</w:t>
      </w:r>
    </w:p>
    <w:p>
      <w:pPr>
        <w:pStyle w:val="PreformattedText"/>
        <w:bidi w:val="0"/>
        <w:jc w:val="left"/>
        <w:rPr/>
      </w:pPr>
      <w:r>
        <w:rPr/>
        <w:t>The risk of death after a suicide attempt in those older than 65 is double that of</w:t>
      </w:r>
    </w:p>
    <w:p>
      <w:pPr>
        <w:pStyle w:val="PreformattedText"/>
        <w:bidi w:val="0"/>
        <w:jc w:val="left"/>
        <w:rPr/>
      </w:pPr>
      <w:r>
        <w:rPr/>
        <w:t>the United States population at large. Indeed, although older adults (i.e., those</w:t>
      </w:r>
    </w:p>
    <w:p>
      <w:pPr>
        <w:pStyle w:val="PreformattedText"/>
        <w:bidi w:val="0"/>
        <w:jc w:val="left"/>
        <w:rPr/>
      </w:pPr>
      <w:r>
        <w:rPr/>
        <w:t>older than 65) comprise only 14.5% of the population in 2014, they accounted</w:t>
      </w:r>
    </w:p>
    <w:p>
      <w:pPr>
        <w:pStyle w:val="PreformattedText"/>
        <w:bidi w:val="0"/>
        <w:jc w:val="left"/>
        <w:rPr/>
      </w:pPr>
      <w:r>
        <w:rPr/>
        <w:t>for approximately 18% of the deaths by suicide. Moreover, because statistics</w:t>
      </w:r>
    </w:p>
    <w:p>
      <w:pPr>
        <w:pStyle w:val="PreformattedText"/>
        <w:bidi w:val="0"/>
        <w:jc w:val="left"/>
        <w:rPr/>
      </w:pPr>
      <w:r>
        <w:rPr/>
        <w:t>report completed suicide and not passive efforts to die, suicide in the elderly is</w:t>
      </w:r>
    </w:p>
    <w:p>
      <w:pPr>
        <w:pStyle w:val="PreformattedText"/>
        <w:bidi w:val="0"/>
        <w:jc w:val="left"/>
        <w:rPr/>
      </w:pPr>
      <w:r>
        <w:rPr/>
        <w:t>probably under-reported. Predictors of suicide risk include: advanced age; male</w:t>
      </w:r>
    </w:p>
    <w:p>
      <w:pPr>
        <w:pStyle w:val="PreformattedText"/>
        <w:bidi w:val="0"/>
        <w:jc w:val="left"/>
        <w:rPr/>
      </w:pPr>
      <w:r>
        <w:rPr/>
        <w:t>sex; being separated, isolated, or divorced; having a debilitating illness; and</w:t>
      </w:r>
    </w:p>
    <w:p>
      <w:pPr>
        <w:pStyle w:val="PreformattedText"/>
        <w:bidi w:val="0"/>
        <w:jc w:val="left"/>
        <w:rPr/>
      </w:pPr>
      <w:r>
        <w:rPr/>
        <w:t>abusing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 (with hallucinations, paranoia, or delusions) is common in</w:t>
      </w:r>
    </w:p>
    <w:p>
      <w:pPr>
        <w:pStyle w:val="PreformattedText"/>
        <w:bidi w:val="0"/>
        <w:jc w:val="left"/>
        <w:rPr/>
      </w:pPr>
      <w:r>
        <w:rPr/>
        <w:t>psychiatric disorders of the elderly, often related to medical, neurological, and</w:t>
      </w:r>
    </w:p>
    <w:p>
      <w:pPr>
        <w:pStyle w:val="PreformattedText"/>
        <w:bidi w:val="0"/>
        <w:jc w:val="left"/>
        <w:rPr/>
      </w:pPr>
      <w:r>
        <w:rPr/>
        <w:t>psychiatric illnesses. Any pathological process (e.g., medical, neurological,</w:t>
      </w:r>
    </w:p>
    <w:p>
      <w:pPr>
        <w:pStyle w:val="PreformattedText"/>
        <w:bidi w:val="0"/>
        <w:jc w:val="left"/>
        <w:rPr/>
      </w:pPr>
      <w:r>
        <w:rPr/>
        <w:t>psychiatric) that affects the brain is apt to result in delirium or a neurocognitive</w:t>
      </w:r>
    </w:p>
    <w:p>
      <w:pPr>
        <w:pStyle w:val="PreformattedText"/>
        <w:bidi w:val="0"/>
        <w:jc w:val="left"/>
        <w:rPr/>
      </w:pPr>
      <w:r>
        <w:rPr/>
        <w:t>disorder. Clinicians should remember that hallucinations (visual, auditory,</w:t>
      </w:r>
    </w:p>
    <w:p>
      <w:pPr>
        <w:pStyle w:val="PreformattedText"/>
        <w:bidi w:val="0"/>
        <w:jc w:val="left"/>
        <w:rPr/>
      </w:pPr>
      <w:r>
        <w:rPr/>
        <w:t>olfactory, gustatory, and tactile) can be manifest in a variety of illnesses, not just</w:t>
      </w:r>
    </w:p>
    <w:p>
      <w:pPr>
        <w:pStyle w:val="PreformattedText"/>
        <w:bidi w:val="0"/>
        <w:jc w:val="left"/>
        <w:rPr/>
      </w:pPr>
      <w:r>
        <w:rPr/>
        <w:t>psychiatric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Functional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activities of daily living (ADLs) is crucial; this includes</w:t>
      </w:r>
    </w:p>
    <w:p>
      <w:pPr>
        <w:pStyle w:val="PreformattedText"/>
        <w:bidi w:val="0"/>
        <w:jc w:val="left"/>
        <w:rPr/>
      </w:pPr>
      <w:r>
        <w:rPr/>
        <w:t>determination of the ability to transfer independently, dress oneself, bathe,</w:t>
      </w:r>
    </w:p>
    <w:p>
      <w:pPr>
        <w:pStyle w:val="PreformattedText"/>
        <w:bidi w:val="0"/>
        <w:jc w:val="left"/>
        <w:rPr/>
      </w:pPr>
      <w:r>
        <w:rPr/>
        <w:t>maintain hygiene, feed oneself, use the bathroom, and maintain bladder and</w:t>
      </w:r>
    </w:p>
    <w:p>
      <w:pPr>
        <w:pStyle w:val="PreformattedText"/>
        <w:bidi w:val="0"/>
        <w:jc w:val="left"/>
        <w:rPr/>
      </w:pPr>
      <w:r>
        <w:rPr/>
        <w:t>bowel 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instrumental activities of daily living (IADLs) includes</w:t>
      </w:r>
    </w:p>
    <w:p>
      <w:pPr>
        <w:pStyle w:val="PreformattedText"/>
        <w:bidi w:val="0"/>
        <w:jc w:val="left"/>
        <w:rPr/>
      </w:pPr>
      <w:r>
        <w:rPr/>
        <w:t>determination as to whether the patient can live independently, go shopping for</w:t>
      </w:r>
    </w:p>
    <w:p>
      <w:pPr>
        <w:pStyle w:val="PreformattedText"/>
        <w:bidi w:val="0"/>
        <w:jc w:val="left"/>
        <w:rPr/>
      </w:pPr>
      <w:r>
        <w:rPr/>
        <w:t>food, cook meals, use the telephone, do light housekeeping, manage</w:t>
      </w:r>
    </w:p>
    <w:p>
      <w:pPr>
        <w:pStyle w:val="PreformattedText"/>
        <w:bidi w:val="0"/>
        <w:jc w:val="left"/>
        <w:rPr/>
      </w:pPr>
      <w:r>
        <w:rPr/>
        <w:t>medications, handle finances, and arrange transportation.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Clinicians should obtain a complete medical history, and review the medical</w:t>
      </w:r>
    </w:p>
    <w:p>
      <w:pPr>
        <w:pStyle w:val="PreformattedText"/>
        <w:bidi w:val="0"/>
        <w:jc w:val="left"/>
        <w:rPr/>
      </w:pPr>
      <w:r>
        <w:rPr/>
        <w:t>records. Asking the family to summarize the history of the patient’s function</w:t>
      </w:r>
    </w:p>
    <w:p>
      <w:pPr>
        <w:pStyle w:val="PreformattedText"/>
        <w:bidi w:val="0"/>
        <w:jc w:val="left"/>
        <w:rPr/>
      </w:pPr>
      <w:r>
        <w:rPr/>
        <w:t>over the past several years is helpful; if possible, they should have them provide</w:t>
      </w:r>
    </w:p>
    <w:p>
      <w:pPr>
        <w:pStyle w:val="PreformattedText"/>
        <w:bidi w:val="0"/>
        <w:jc w:val="left"/>
        <w:rPr/>
      </w:pPr>
      <w:r>
        <w:rPr/>
        <w:t>a written summary. History is very important to document, and it might not be</w:t>
      </w:r>
    </w:p>
    <w:p>
      <w:pPr>
        <w:pStyle w:val="PreformattedText"/>
        <w:bidi w:val="0"/>
        <w:jc w:val="left"/>
        <w:rPr/>
      </w:pPr>
      <w:r>
        <w:rPr/>
        <w:t>accurately obtained from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should perform a baseline mental status examination (MSE) and a</w:t>
      </w:r>
    </w:p>
    <w:p>
      <w:pPr>
        <w:pStyle w:val="PreformattedText"/>
        <w:bidi w:val="0"/>
        <w:jc w:val="left"/>
        <w:rPr/>
      </w:pPr>
      <w:r>
        <w:rPr/>
        <w:t>neurological examination (using either the MoCA or the MMSE).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thorough physical examination should be performed, and the records from</w:t>
      </w:r>
    </w:p>
    <w:p>
      <w:pPr>
        <w:pStyle w:val="PreformattedText"/>
        <w:bidi w:val="0"/>
        <w:jc w:val="left"/>
        <w:rPr/>
      </w:pPr>
      <w:r>
        <w:rPr/>
        <w:t>the primary-care physician (PCP) reviewed. Imaging studies (e.g., computerized</w:t>
      </w:r>
    </w:p>
    <w:p>
      <w:pPr>
        <w:pStyle w:val="PreformattedText"/>
        <w:bidi w:val="0"/>
        <w:jc w:val="left"/>
        <w:rPr/>
      </w:pPr>
      <w:r>
        <w:rPr/>
        <w:t>tomography [CT] or magnetic resonance imaging [MRI]) and an</w:t>
      </w:r>
    </w:p>
    <w:p>
      <w:pPr>
        <w:pStyle w:val="PreformattedText"/>
        <w:bidi w:val="0"/>
        <w:jc w:val="left"/>
        <w:rPr/>
      </w:pPr>
      <w:r>
        <w:rPr/>
        <w:t>electroencephalogram (EEG) should be considered, if indicated by the history.</w:t>
      </w:r>
    </w:p>
    <w:p>
      <w:pPr>
        <w:pStyle w:val="PreformattedText"/>
        <w:bidi w:val="0"/>
        <w:jc w:val="left"/>
        <w:rPr/>
      </w:pPr>
      <w:r>
        <w:rPr/>
        <w:t>Additional laboratory testing can be ordered, if indicated, after a review of the</w:t>
      </w:r>
    </w:p>
    <w:p>
      <w:pPr>
        <w:pStyle w:val="PreformattedText"/>
        <w:bidi w:val="0"/>
        <w:jc w:val="left"/>
        <w:rPr/>
      </w:pPr>
      <w:r>
        <w:rPr/>
        <w:t>records and an evaluation of the patient has been completed.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patient’s living situation should be assessed carefully (e.g., does the patient</w:t>
      </w:r>
    </w:p>
    <w:p>
      <w:pPr>
        <w:pStyle w:val="PreformattedText"/>
        <w:bidi w:val="0"/>
        <w:jc w:val="left"/>
        <w:rPr/>
      </w:pPr>
      <w:r>
        <w:rPr/>
        <w:t>live alone, is he or she safe at home, does the patient live with the family and/or</w:t>
      </w:r>
    </w:p>
    <w:p>
      <w:pPr>
        <w:pStyle w:val="PreformattedText"/>
        <w:bidi w:val="0"/>
        <w:jc w:val="left"/>
        <w:rPr/>
      </w:pPr>
      <w:r>
        <w:rPr/>
        <w:t>depend on the family, or does the patient’s family depend the on elder for money</w:t>
      </w:r>
    </w:p>
    <w:p>
      <w:pPr>
        <w:pStyle w:val="PreformattedText"/>
        <w:bidi w:val="0"/>
        <w:jc w:val="left"/>
        <w:rPr/>
      </w:pPr>
      <w:r>
        <w:rPr/>
        <w:t>or other financial benefits).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in the Older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diagnosis of depression in the elderly is not difficult to make, it is</w:t>
      </w:r>
    </w:p>
    <w:p>
      <w:pPr>
        <w:pStyle w:val="PreformattedText"/>
        <w:bidi w:val="0"/>
        <w:jc w:val="left"/>
        <w:rPr/>
      </w:pPr>
      <w:r>
        <w:rPr/>
        <w:t>often overlooked due to impaired cognition, sadness, grief, confusion, and a</w:t>
      </w:r>
    </w:p>
    <w:p>
      <w:pPr>
        <w:pStyle w:val="PreformattedText"/>
        <w:bidi w:val="0"/>
        <w:jc w:val="left"/>
        <w:rPr/>
      </w:pPr>
      <w:r>
        <w:rPr/>
        <w:t>general decline in function or to a failure to thrive (FTT). In addition, medical</w:t>
      </w:r>
    </w:p>
    <w:p>
      <w:pPr>
        <w:pStyle w:val="PreformattedText"/>
        <w:bidi w:val="0"/>
        <w:jc w:val="left"/>
        <w:rPr/>
      </w:pPr>
      <w:r>
        <w:rPr/>
        <w:t>and neurological complications and side effects of medications can obscure the</w:t>
      </w:r>
    </w:p>
    <w:p>
      <w:pPr>
        <w:pStyle w:val="PreformattedText"/>
        <w:bidi w:val="0"/>
        <w:jc w:val="left"/>
        <w:rPr/>
      </w:pPr>
      <w:r>
        <w:rPr/>
        <w:t>diagnosis of a psychiatric illness. It should be noted that in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Fifth Edition (DSM-5), the bereavement</w:t>
      </w:r>
    </w:p>
    <w:p>
      <w:pPr>
        <w:pStyle w:val="PreformattedText"/>
        <w:bidi w:val="0"/>
        <w:jc w:val="left"/>
        <w:rPr/>
      </w:pPr>
      <w:r>
        <w:rPr/>
        <w:t>exclusion has been removed such that a diagnosis of a major depressive episode</w:t>
      </w:r>
    </w:p>
    <w:p>
      <w:pPr>
        <w:pStyle w:val="PreformattedText"/>
        <w:bidi w:val="0"/>
        <w:jc w:val="left"/>
        <w:rPr/>
      </w:pPr>
      <w:r>
        <w:rPr/>
        <w:t>can be made within two months of the death of a loved one during a period of</w:t>
      </w:r>
    </w:p>
    <w:p>
      <w:pPr>
        <w:pStyle w:val="PreformattedText"/>
        <w:bidi w:val="0"/>
        <w:jc w:val="left"/>
        <w:rPr/>
      </w:pPr>
      <w:r>
        <w:rPr/>
        <w:t>bereavement.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lowers the life expectancy of the elderly (from suicide and from</w:t>
      </w:r>
    </w:p>
    <w:p>
      <w:pPr>
        <w:pStyle w:val="PreformattedText"/>
        <w:bidi w:val="0"/>
        <w:jc w:val="left"/>
        <w:rPr/>
      </w:pPr>
      <w:r>
        <w:rPr/>
        <w:t>medical co-morbidity). Rates of suicide increase as isolation increases. Late-</w:t>
      </w:r>
    </w:p>
    <w:p>
      <w:pPr>
        <w:pStyle w:val="PreformattedText"/>
        <w:bidi w:val="0"/>
        <w:jc w:val="left"/>
        <w:rPr/>
      </w:pPr>
      <w:r>
        <w:rPr/>
        <w:t>onset depressive illness is associated with a higher rate of physical illness;</w:t>
      </w:r>
    </w:p>
    <w:p>
      <w:pPr>
        <w:pStyle w:val="PreformattedText"/>
        <w:bidi w:val="0"/>
        <w:jc w:val="left"/>
        <w:rPr/>
      </w:pPr>
      <w:r>
        <w:rPr/>
        <w:t>depression also leads to psychiatric hospitalization in 50% of those afflicted.</w:t>
      </w:r>
    </w:p>
    <w:p>
      <w:pPr>
        <w:pStyle w:val="PreformattedText"/>
        <w:bidi w:val="0"/>
        <w:jc w:val="left"/>
        <w:rPr/>
      </w:pPr>
      <w:r>
        <w:rPr/>
        <w:t>Approximately 30% of those with a major neurocognitive disorder have co-</w:t>
      </w:r>
    </w:p>
    <w:p>
      <w:pPr>
        <w:pStyle w:val="PreformattedText"/>
        <w:bidi w:val="0"/>
        <w:jc w:val="left"/>
        <w:rPr/>
      </w:pPr>
      <w:r>
        <w:rPr/>
        <w:t>morbid major depressive disorder (MDD), and those with a history of stroke,</w:t>
      </w:r>
    </w:p>
    <w:p>
      <w:pPr>
        <w:pStyle w:val="PreformattedText"/>
        <w:bidi w:val="0"/>
        <w:jc w:val="left"/>
        <w:rPr/>
      </w:pPr>
      <w:r>
        <w:rPr/>
        <w:t>Parkinson’s disease, or multiple sclerosis are also vulnerable to depression. Grief</w:t>
      </w:r>
    </w:p>
    <w:p>
      <w:pPr>
        <w:pStyle w:val="PreformattedText"/>
        <w:bidi w:val="0"/>
        <w:jc w:val="left"/>
        <w:rPr/>
      </w:pPr>
      <w:r>
        <w:rPr/>
        <w:t>and loss also contribute to depression. Nearly 60% of depressed patients have</w:t>
      </w:r>
    </w:p>
    <w:p>
      <w:pPr>
        <w:pStyle w:val="PreformattedText"/>
        <w:bidi w:val="0"/>
        <w:jc w:val="left"/>
        <w:rPr/>
      </w:pPr>
      <w:r>
        <w:rPr/>
        <w:t>co-morbid anxiety; roughly 40% of anxious patients have co-morbid depression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related to medical illness (e.g., cardiac conditions [such as myocardial</w:t>
      </w:r>
    </w:p>
    <w:p>
      <w:pPr>
        <w:pStyle w:val="PreformattedText"/>
        <w:bidi w:val="0"/>
        <w:jc w:val="left"/>
        <w:rPr/>
      </w:pPr>
      <w:r>
        <w:rPr/>
        <w:t>infarction], renal failure, cancer, endocrine disturbances, infections) and</w:t>
      </w:r>
    </w:p>
    <w:p>
      <w:pPr>
        <w:pStyle w:val="PreformattedText"/>
        <w:bidi w:val="0"/>
        <w:jc w:val="left"/>
        <w:rPr/>
      </w:pPr>
      <w:r>
        <w:rPr/>
        <w:t>neurologic illness (e.g., stroke, Parkinson’s disease, cerebral neoplasm, multiple</w:t>
      </w:r>
    </w:p>
    <w:p>
      <w:pPr>
        <w:pStyle w:val="PreformattedText"/>
        <w:bidi w:val="0"/>
        <w:jc w:val="left"/>
        <w:rPr/>
      </w:pPr>
      <w:r>
        <w:rPr/>
        <w:t>sclerosis). It is crucial to recall that undiagnosed medical illness can present as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Epidemiological studies of the elderly reveal a one-month prevalence of all</w:t>
      </w:r>
    </w:p>
    <w:p>
      <w:pPr>
        <w:pStyle w:val="PreformattedText"/>
        <w:bidi w:val="0"/>
        <w:jc w:val="left"/>
        <w:rPr/>
      </w:pPr>
      <w:r>
        <w:rPr/>
        <w:t>affective disorders of 2.5%. Unfortunately, although depressive symptomatology</w:t>
      </w:r>
    </w:p>
    <w:p>
      <w:pPr>
        <w:pStyle w:val="PreformattedText"/>
        <w:bidi w:val="0"/>
        <w:jc w:val="left"/>
        <w:rPr/>
      </w:pPr>
      <w:r>
        <w:rPr/>
        <w:t>is recognized in 10% to 25% of the elderly, the disorder is rarely diagnosed.</w:t>
      </w:r>
    </w:p>
    <w:p>
      <w:pPr>
        <w:pStyle w:val="PreformattedText"/>
        <w:bidi w:val="0"/>
        <w:jc w:val="left"/>
        <w:rPr/>
      </w:pPr>
      <w:r>
        <w:rPr/>
        <w:t>Women meet criteria for MDD more often than do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Rapid assessment and treatment of depression is essential to prevent a FTT</w:t>
      </w:r>
    </w:p>
    <w:p>
      <w:pPr>
        <w:pStyle w:val="PreformattedText"/>
        <w:bidi w:val="0"/>
        <w:jc w:val="left"/>
        <w:rPr/>
      </w:pPr>
      <w:r>
        <w:rPr/>
        <w:t>syndrome, progressive deterioration, and treatment-refractory depression.</w:t>
      </w:r>
    </w:p>
    <w:p>
      <w:pPr>
        <w:pStyle w:val="PreformattedText"/>
        <w:bidi w:val="0"/>
        <w:jc w:val="left"/>
        <w:rPr/>
      </w:pPr>
      <w:r>
        <w:rPr/>
        <w:t>Factors (such as illness, use of medications, and psychosocial problems) should</w:t>
      </w:r>
    </w:p>
    <w:p>
      <w:pPr>
        <w:pStyle w:val="PreformattedText"/>
        <w:bidi w:val="0"/>
        <w:jc w:val="left"/>
        <w:rPr/>
      </w:pPr>
      <w:r>
        <w:rPr/>
        <w:t>be addressed at their onset and treatment initiated (see Table 69-1). Several</w:t>
      </w:r>
    </w:p>
    <w:p>
      <w:pPr>
        <w:pStyle w:val="PreformattedText"/>
        <w:bidi w:val="0"/>
        <w:jc w:val="left"/>
        <w:rPr/>
      </w:pPr>
      <w:r>
        <w:rPr/>
        <w:t>collaborative care models, such as the Improving Mood-Promoting Access to</w:t>
      </w:r>
    </w:p>
    <w:p>
      <w:pPr>
        <w:pStyle w:val="PreformattedText"/>
        <w:bidi w:val="0"/>
        <w:jc w:val="left"/>
        <w:rPr/>
      </w:pPr>
      <w:r>
        <w:rPr/>
        <w:t>Collaborative Treatment (IMPACT) trial and the Prevention of Suicide in</w:t>
      </w:r>
    </w:p>
    <w:p>
      <w:pPr>
        <w:pStyle w:val="PreformattedText"/>
        <w:bidi w:val="0"/>
        <w:jc w:val="left"/>
        <w:rPr/>
      </w:pPr>
      <w:r>
        <w:rPr/>
        <w:t>Primary Care Elderly: Collaborative Trial (PROSPECT) have been shown to be</w:t>
      </w:r>
    </w:p>
    <w:p>
      <w:pPr>
        <w:pStyle w:val="PreformattedText"/>
        <w:bidi w:val="0"/>
        <w:jc w:val="left"/>
        <w:rPr/>
      </w:pPr>
      <w:r>
        <w:rPr/>
        <w:t>effective in treating late-life depression in the primary-care setting. These</w:t>
      </w:r>
    </w:p>
    <w:p>
      <w:pPr>
        <w:pStyle w:val="PreformattedText"/>
        <w:bidi w:val="0"/>
        <w:jc w:val="left"/>
        <w:rPr/>
      </w:pPr>
      <w:r>
        <w:rPr/>
        <w:t>models utilize mental-health-care managers embedded within the primary-care</w:t>
      </w:r>
    </w:p>
    <w:p>
      <w:pPr>
        <w:pStyle w:val="PreformattedText"/>
        <w:bidi w:val="0"/>
        <w:jc w:val="left"/>
        <w:rPr/>
      </w:pPr>
      <w:r>
        <w:rPr/>
        <w:t>practice and have been shown to reduce the severity of depression symptoms and</w:t>
      </w:r>
    </w:p>
    <w:p>
      <w:pPr>
        <w:pStyle w:val="PreformattedText"/>
        <w:bidi w:val="0"/>
        <w:jc w:val="left"/>
        <w:rPr/>
      </w:pPr>
      <w:r>
        <w:rPr/>
        <w:t>provide higher rates of remission.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69-1: Common Classes of Drugs Causing Symptoms of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Analgesics</w:t>
      </w:r>
    </w:p>
    <w:p>
      <w:pPr>
        <w:pStyle w:val="PreformattedText"/>
        <w:bidi w:val="0"/>
        <w:jc w:val="left"/>
        <w:rPr/>
      </w:pPr>
      <w:r>
        <w:rPr/>
        <w:t>Narcotics</w:t>
      </w:r>
    </w:p>
    <w:p>
      <w:pPr>
        <w:pStyle w:val="PreformattedText"/>
        <w:bidi w:val="0"/>
        <w:jc w:val="left"/>
        <w:rPr/>
      </w:pPr>
      <w:r>
        <w:rPr/>
        <w:t>NSAIDs</w:t>
      </w:r>
    </w:p>
    <w:p>
      <w:pPr>
        <w:pStyle w:val="PreformattedText"/>
        <w:bidi w:val="0"/>
        <w:jc w:val="left"/>
        <w:rPr/>
      </w:pPr>
      <w:r>
        <w:rPr/>
        <w:t>Antihypertensives</w:t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  <w:t>Anxiolytics</w:t>
      </w:r>
    </w:p>
    <w:p>
      <w:pPr>
        <w:pStyle w:val="PreformattedText"/>
        <w:bidi w:val="0"/>
        <w:jc w:val="left"/>
        <w:rPr/>
      </w:pPr>
      <w:r>
        <w:rPr/>
        <w:t>Alcohol</w:t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Chemotherapeutic agents</w:t>
      </w:r>
    </w:p>
    <w:p>
      <w:pPr>
        <w:pStyle w:val="PreformattedText"/>
        <w:bidi w:val="0"/>
        <w:jc w:val="left"/>
        <w:rPr/>
      </w:pPr>
      <w:r>
        <w:rPr/>
        <w:t>Anti-neoplastics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Diuretics</w:t>
      </w:r>
    </w:p>
    <w:p>
      <w:pPr>
        <w:pStyle w:val="PreformattedText"/>
        <w:bidi w:val="0"/>
        <w:jc w:val="left"/>
        <w:rPr/>
      </w:pPr>
      <w:r>
        <w:rPr/>
        <w:t>Thiazides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H,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Sedative-hypnotics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Steroids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Polypharmacy is a significant problem for the elderly. Therefore, when</w:t>
      </w:r>
    </w:p>
    <w:p>
      <w:pPr>
        <w:pStyle w:val="PreformattedText"/>
        <w:bidi w:val="0"/>
        <w:jc w:val="left"/>
        <w:rPr/>
      </w:pPr>
      <w:r>
        <w:rPr/>
        <w:t>considering the use of medications (see Table 69-2), the risks and benefits should</w:t>
      </w:r>
    </w:p>
    <w:p>
      <w:pPr>
        <w:pStyle w:val="PreformattedText"/>
        <w:bidi w:val="0"/>
        <w:jc w:val="left"/>
        <w:rPr/>
      </w:pPr>
      <w:r>
        <w:rPr/>
        <w:t>be weighed while monitoring the interactions with medications prescribed by</w:t>
      </w:r>
    </w:p>
    <w:p>
      <w:pPr>
        <w:pStyle w:val="PreformattedText"/>
        <w:bidi w:val="0"/>
        <w:jc w:val="left"/>
        <w:rPr/>
      </w:pPr>
      <w:r>
        <w:rPr/>
        <w:t>other doctors. The addition of even one new drug can disrupt a tenuous balance</w:t>
      </w:r>
    </w:p>
    <w:p>
      <w:pPr>
        <w:pStyle w:val="PreformattedText"/>
        <w:bidi w:val="0"/>
        <w:jc w:val="left"/>
        <w:rPr/>
      </w:pPr>
      <w:r>
        <w:rPr/>
        <w:t>of an established drug regimen. One should begin with a complete review of</w:t>
      </w:r>
    </w:p>
    <w:p>
      <w:pPr>
        <w:pStyle w:val="PreformattedText"/>
        <w:bidi w:val="0"/>
        <w:jc w:val="left"/>
        <w:rPr/>
      </w:pPr>
      <w:r>
        <w:rPr/>
        <w:t>current medications and include a review of all drugs, including over-the-counter</w:t>
      </w:r>
    </w:p>
    <w:p>
      <w:pPr>
        <w:pStyle w:val="PreformattedText"/>
        <w:bidi w:val="0"/>
        <w:jc w:val="left"/>
        <w:rPr/>
      </w:pPr>
      <w:r>
        <w:rPr/>
        <w:t>(OTC) and homeopathic remedies. The patient and/or family members should</w:t>
      </w:r>
    </w:p>
    <w:p>
      <w:pPr>
        <w:pStyle w:val="PreformattedText"/>
        <w:bidi w:val="0"/>
        <w:jc w:val="left"/>
        <w:rPr/>
      </w:pPr>
      <w:r>
        <w:rPr/>
        <w:t>bring in all of the medication bottles and OTC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69-2: Treatments Recommended for Depression in the Elderly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Tricyclic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Nortriptyline 10-150 Reliable blood levels, minimal orthostasis, mildly anticholinergic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Desipramine 10-250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Monoamine Oxidase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Tranylcypromine 10-30 Orthostasis (can be delayed), pedal edema, weakly anticholinergic, dietary</w:t>
      </w:r>
    </w:p>
    <w:p>
      <w:pPr>
        <w:pStyle w:val="PreformattedText"/>
        <w:bidi w:val="0"/>
        <w:jc w:val="left"/>
        <w:rPr/>
      </w:pPr>
      <w:r>
        <w:rPr/>
        <w:t>restrictions needed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Selegiline patch 6-12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Dextroamphetamine | 2.540 Agitation, mild tachycardia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 2.560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Re-uptake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Fluoxetine 5.0-60 Akathisia, headache, agitation, GI complaints, diarrhea/constipation</w:t>
      </w:r>
    </w:p>
    <w:p>
      <w:pPr>
        <w:pStyle w:val="PreformattedText"/>
        <w:bidi w:val="0"/>
        <w:jc w:val="left"/>
        <w:rPr/>
      </w:pPr>
      <w:r>
        <w:rPr/>
        <w:t>Sertraline 25-200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 5-40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Fluvoxamine 25-300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Citalopram 5-20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Escitalopram 5-40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Serotonin/Norepinephrine Re-uptake Inhibitors (SNRI)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Venlafaxine 25-300 Increase in systolic BP, confusion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 20-60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, Antagonist/Selective Serotonin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Mirtazapine 15-30 Sedation, weight gain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Serotonin Antagonist and Re-up-take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Trazodone 25-250 Sedation, orthostasis, incontinence, hallucinations, priapism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Nefazodone 50-600 pedal edema, rash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Norepinephrine Dopamine Re-up-take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Bupropion 75-450 Seizures, less mania/cycling headache, nausea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initial diagnostic formulation should be proposed and a time-limited</w:t>
      </w:r>
    </w:p>
    <w:p>
      <w:pPr>
        <w:pStyle w:val="PreformattedText"/>
        <w:bidi w:val="0"/>
        <w:jc w:val="left"/>
        <w:rPr/>
      </w:pPr>
      <w:r>
        <w:rPr/>
        <w:t>medication trial considered (with clearly identified target symptoms). The</w:t>
      </w:r>
    </w:p>
    <w:p>
      <w:pPr>
        <w:pStyle w:val="PreformattedText"/>
        <w:bidi w:val="0"/>
        <w:jc w:val="left"/>
        <w:rPr/>
      </w:pPr>
      <w:r>
        <w:rPr/>
        <w:t>patient’s response should be re-evaluated often, and the drugs should be given</w:t>
      </w:r>
    </w:p>
    <w:p>
      <w:pPr>
        <w:pStyle w:val="PreformattedText"/>
        <w:bidi w:val="0"/>
        <w:jc w:val="left"/>
        <w:rPr/>
      </w:pPr>
      <w:r>
        <w:rPr/>
        <w:t>for an adequate period before discontinuing them. Adverse drug—drug effects</w:t>
      </w:r>
    </w:p>
    <w:p>
      <w:pPr>
        <w:pStyle w:val="PreformattedText"/>
        <w:bidi w:val="0"/>
        <w:jc w:val="left"/>
        <w:rPr/>
      </w:pPr>
      <w:r>
        <w:rPr/>
        <w:t>should be avoided if possible by starting with the lowest possible dose of a</w:t>
      </w:r>
    </w:p>
    <w:p>
      <w:pPr>
        <w:pStyle w:val="PreformattedText"/>
        <w:bidi w:val="0"/>
        <w:jc w:val="left"/>
        <w:rPr/>
      </w:pPr>
      <w:r>
        <w:rPr/>
        <w:t>medication and increasing it slowly. In a frail, medically ill, or extremely old</w:t>
      </w:r>
    </w:p>
    <w:p>
      <w:pPr>
        <w:pStyle w:val="PreformattedText"/>
        <w:bidi w:val="0"/>
        <w:jc w:val="left"/>
        <w:rPr/>
      </w:pPr>
      <w:r>
        <w:rPr/>
        <w:t>person, clinicians should start lower and go slower. When adverse side effects</w:t>
      </w:r>
    </w:p>
    <w:p>
      <w:pPr>
        <w:pStyle w:val="PreformattedText"/>
        <w:bidi w:val="0"/>
        <w:jc w:val="left"/>
        <w:rPr/>
      </w:pPr>
      <w:r>
        <w:rPr/>
        <w:t>appear, it is prudent to discontinue the drug; remember that the elimination half-</w:t>
      </w:r>
    </w:p>
    <w:p>
      <w:pPr>
        <w:pStyle w:val="PreformattedText"/>
        <w:bidi w:val="0"/>
        <w:jc w:val="left"/>
        <w:rPr/>
      </w:pPr>
      <w:r>
        <w:rPr/>
        <w:t>life is longer in the elderly and it can complicate the effects caused by the</w:t>
      </w:r>
    </w:p>
    <w:p>
      <w:pPr>
        <w:pStyle w:val="PreformattedText"/>
        <w:bidi w:val="0"/>
        <w:jc w:val="left"/>
        <w:rPr/>
      </w:pPr>
      <w:r>
        <w:rPr/>
        <w:t>addition of a second drug.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side effect profile of a drug should be used advantageously, e.g., inducing</w:t>
      </w:r>
    </w:p>
    <w:p>
      <w:pPr>
        <w:pStyle w:val="PreformattedText"/>
        <w:bidi w:val="0"/>
        <w:jc w:val="left"/>
        <w:rPr/>
      </w:pPr>
      <w:r>
        <w:rPr/>
        <w:t>sedation in a patient with insomnia, or weight gain in a patient with significant</w:t>
      </w:r>
    </w:p>
    <w:p>
      <w:pPr>
        <w:pStyle w:val="PreformattedText"/>
        <w:bidi w:val="0"/>
        <w:jc w:val="left"/>
        <w:rPr/>
      </w:pPr>
      <w:r>
        <w:rPr/>
        <w:t>weight loss. It is wise to begin one drug at a time, and change one element at a</w:t>
      </w:r>
    </w:p>
    <w:p>
      <w:pPr>
        <w:pStyle w:val="PreformattedText"/>
        <w:bidi w:val="0"/>
        <w:jc w:val="left"/>
        <w:rPr/>
      </w:pPr>
      <w:r>
        <w:rPr/>
        <w:t>time; too many changes will confound the result. Aggressive treatment is</w:t>
      </w:r>
    </w:p>
    <w:p>
      <w:pPr>
        <w:pStyle w:val="PreformattedText"/>
        <w:bidi w:val="0"/>
        <w:jc w:val="left"/>
        <w:rPr/>
      </w:pPr>
      <w:r>
        <w:rPr/>
        <w:t>indicated when psychosis or thoughts of suicide are prominent features; if</w:t>
      </w:r>
    </w:p>
    <w:p>
      <w:pPr>
        <w:pStyle w:val="PreformattedText"/>
        <w:bidi w:val="0"/>
        <w:jc w:val="left"/>
        <w:rPr/>
      </w:pPr>
      <w:r>
        <w:rPr/>
        <w:t>depression is life-threatening, hospitalization and/or use of electroconvulsive</w:t>
      </w:r>
    </w:p>
    <w:p>
      <w:pPr>
        <w:pStyle w:val="PreformattedText"/>
        <w:bidi w:val="0"/>
        <w:jc w:val="left"/>
        <w:rPr/>
      </w:pPr>
      <w:r>
        <w:rPr/>
        <w:t>therapy (ECT) should be considered. Therapeutic trials should be re-evaluated at</w:t>
      </w:r>
    </w:p>
    <w:p>
      <w:pPr>
        <w:pStyle w:val="PreformattedText"/>
        <w:bidi w:val="0"/>
        <w:jc w:val="left"/>
        <w:rPr/>
      </w:pPr>
      <w:r>
        <w:rPr/>
        <w:t>frequent intervals. When symptoms remit, the current dose should be continued</w:t>
      </w:r>
    </w:p>
    <w:p>
      <w:pPr>
        <w:pStyle w:val="PreformattedText"/>
        <w:bidi w:val="0"/>
        <w:jc w:val="left"/>
        <w:rPr/>
      </w:pPr>
      <w:r>
        <w:rPr/>
        <w:t>for at least one year before discontinuing the medication. If symptoms have</w:t>
      </w:r>
    </w:p>
    <w:p>
      <w:pPr>
        <w:pStyle w:val="PreformattedText"/>
        <w:bidi w:val="0"/>
        <w:jc w:val="left"/>
        <w:rPr/>
      </w:pPr>
      <w:r>
        <w:rPr/>
        <w:t>partially resolved, clinicians can continue and increase the dose or add an</w:t>
      </w:r>
    </w:p>
    <w:p>
      <w:pPr>
        <w:pStyle w:val="PreformattedText"/>
        <w:bidi w:val="0"/>
        <w:jc w:val="left"/>
        <w:rPr/>
      </w:pPr>
      <w:r>
        <w:rPr/>
        <w:t>adjunctive medication to boost the initial response. When there is no response,</w:t>
      </w:r>
    </w:p>
    <w:p>
      <w:pPr>
        <w:pStyle w:val="PreformattedText"/>
        <w:bidi w:val="0"/>
        <w:jc w:val="left"/>
        <w:rPr/>
      </w:pPr>
      <w:r>
        <w:rPr/>
        <w:t>clinicians can start another medication, possibly even one within the same class.</w:t>
      </w:r>
    </w:p>
    <w:p>
      <w:pPr>
        <w:pStyle w:val="PreformattedText"/>
        <w:bidi w:val="0"/>
        <w:jc w:val="left"/>
        <w:rPr/>
      </w:pPr>
      <w:r>
        <w:rPr/>
        <w:t>Adjunctive medications should be considered only if an initial response was</w:t>
      </w:r>
    </w:p>
    <w:p>
      <w:pPr>
        <w:pStyle w:val="PreformattedText"/>
        <w:bidi w:val="0"/>
        <w:jc w:val="left"/>
        <w:rPr/>
      </w:pPr>
      <w:r>
        <w:rPr/>
        <w:t>noted. Recent evidence suggests that the addition of aripiprazole to the</w:t>
      </w:r>
    </w:p>
    <w:p>
      <w:pPr>
        <w:pStyle w:val="PreformattedText"/>
        <w:bidi w:val="0"/>
        <w:jc w:val="left"/>
        <w:rPr/>
      </w:pPr>
      <w:r>
        <w:rPr/>
        <w:t>antidepressant regimen of an older adult with treatment-resistant depression is</w:t>
      </w:r>
    </w:p>
    <w:p>
      <w:pPr>
        <w:pStyle w:val="PreformattedText"/>
        <w:bidi w:val="0"/>
        <w:jc w:val="left"/>
        <w:rPr/>
      </w:pPr>
      <w:r>
        <w:rPr/>
        <w:t>effective in achieving and sustaining remission.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question inevitably arises as to when the medication can be discontinued;</w:t>
      </w:r>
    </w:p>
    <w:p>
      <w:pPr>
        <w:pStyle w:val="PreformattedText"/>
        <w:bidi w:val="0"/>
        <w:jc w:val="left"/>
        <w:rPr/>
      </w:pPr>
      <w:r>
        <w:rPr/>
        <w:t>remember, the risk of relapse and recurrence is greater in the elderly, and a trial</w:t>
      </w:r>
    </w:p>
    <w:p>
      <w:pPr>
        <w:pStyle w:val="PreformattedText"/>
        <w:bidi w:val="0"/>
        <w:jc w:val="left"/>
        <w:rPr/>
      </w:pPr>
      <w:r>
        <w:rPr/>
        <w:t>off medications can be fraught with complications. If there is no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contraindication, clinicians should maintain the medication to prevent</w:t>
      </w:r>
    </w:p>
    <w:p>
      <w:pPr>
        <w:pStyle w:val="PreformattedText"/>
        <w:bidi w:val="0"/>
        <w:jc w:val="left"/>
        <w:rPr/>
      </w:pPr>
      <w:r>
        <w:rPr/>
        <w:t>recurrence.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is effective alone or in combination with medications.</w:t>
      </w:r>
    </w:p>
    <w:p>
      <w:pPr>
        <w:pStyle w:val="PreformattedText"/>
        <w:bidi w:val="0"/>
        <w:jc w:val="left"/>
        <w:rPr/>
      </w:pPr>
      <w:r>
        <w:rPr/>
        <w:t>Structured individual therapies can be successful, but are best when used in</w:t>
      </w:r>
    </w:p>
    <w:p>
      <w:pPr>
        <w:pStyle w:val="PreformattedText"/>
        <w:bidi w:val="0"/>
        <w:jc w:val="left"/>
        <w:rPr/>
      </w:pPr>
      <w:r>
        <w:rPr/>
        <w:t>combination with medications. Individual therapies include: supportive,</w:t>
      </w:r>
    </w:p>
    <w:p>
      <w:pPr>
        <w:pStyle w:val="PreformattedText"/>
        <w:bidi w:val="0"/>
        <w:jc w:val="left"/>
        <w:rPr/>
      </w:pPr>
      <w:r>
        <w:rPr/>
        <w:t>cognitive, behavioral, interpersonal, and psychodynamic treatment. All</w:t>
      </w:r>
    </w:p>
    <w:p>
      <w:pPr>
        <w:pStyle w:val="PreformattedText"/>
        <w:bidi w:val="0"/>
        <w:jc w:val="left"/>
        <w:rPr/>
      </w:pPr>
      <w:r>
        <w:rPr/>
        <w:t>modalities have shown efficacy in the older population. Group therapy is very</w:t>
      </w:r>
    </w:p>
    <w:p>
      <w:pPr>
        <w:pStyle w:val="PreformattedText"/>
        <w:bidi w:val="0"/>
        <w:jc w:val="left"/>
        <w:rPr/>
      </w:pPr>
      <w:r>
        <w:rPr/>
        <w:t>successful; specific themes for a group allow discussion of issues that might be</w:t>
      </w:r>
    </w:p>
    <w:p>
      <w:pPr>
        <w:pStyle w:val="PreformattedText"/>
        <w:bidi w:val="0"/>
        <w:jc w:val="left"/>
        <w:rPr/>
      </w:pPr>
      <w:r>
        <w:rPr/>
        <w:t>more difficult to identify, e.g., depression, grief, and anxiety. Support for both</w:t>
      </w:r>
    </w:p>
    <w:p>
      <w:pPr>
        <w:pStyle w:val="PreformattedText"/>
        <w:bidi w:val="0"/>
        <w:jc w:val="left"/>
        <w:rPr/>
      </w:pPr>
      <w:r>
        <w:rPr/>
        <w:t>patient and family is typically needed. Family therapy can be informative and</w:t>
      </w:r>
    </w:p>
    <w:p>
      <w:pPr>
        <w:pStyle w:val="PreformattedText"/>
        <w:bidi w:val="0"/>
        <w:jc w:val="left"/>
        <w:rPr/>
      </w:pPr>
      <w:r>
        <w:rPr/>
        <w:t>information-gathering, or it can deal with family dynamics, understanding, and</w:t>
      </w:r>
    </w:p>
    <w:p>
      <w:pPr>
        <w:pStyle w:val="PreformattedText"/>
        <w:bidi w:val="0"/>
        <w:jc w:val="left"/>
        <w:rPr/>
      </w:pPr>
      <w:r>
        <w:rPr/>
        <w:t>conflict resolution.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not rare in the elderly , the first onset of symptoms of mania and</w:t>
      </w:r>
    </w:p>
    <w:p>
      <w:pPr>
        <w:pStyle w:val="PreformattedText"/>
        <w:bidi w:val="0"/>
        <w:jc w:val="left"/>
        <w:rPr/>
      </w:pPr>
      <w:r>
        <w:rPr/>
        <w:t>hypomania is uncommon; most patients have had at least one episode earlier in</w:t>
      </w:r>
    </w:p>
    <w:p>
      <w:pPr>
        <w:pStyle w:val="PreformattedText"/>
        <w:bidi w:val="0"/>
        <w:jc w:val="left"/>
        <w:rPr/>
      </w:pPr>
      <w:r>
        <w:rPr/>
        <w:t>their life. New-onset mania in the elderly should elicit a search for an underlying</w:t>
      </w:r>
    </w:p>
    <w:p>
      <w:pPr>
        <w:pStyle w:val="PreformattedText"/>
        <w:bidi w:val="0"/>
        <w:jc w:val="left"/>
        <w:rPr/>
      </w:pPr>
      <w:r>
        <w:rPr/>
        <w:t>medical or neurological illness. Complicating the diagnosis of bipolar disorder is</w:t>
      </w:r>
    </w:p>
    <w:p>
      <w:pPr>
        <w:pStyle w:val="PreformattedText"/>
        <w:bidi w:val="0"/>
        <w:jc w:val="left"/>
        <w:rPr/>
      </w:pPr>
      <w:r>
        <w:rPr/>
        <w:t>a secondary mania due to a medical condition or neurological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is frequently diagnosed in older patients, and symptoms of anxiety are</w:t>
      </w:r>
    </w:p>
    <w:p>
      <w:pPr>
        <w:pStyle w:val="PreformattedText"/>
        <w:bidi w:val="0"/>
        <w:jc w:val="left"/>
        <w:rPr/>
      </w:pPr>
      <w:r>
        <w:rPr/>
        <w:t>found in 10% to 20% of older patients. The prevalence is higher in women than</w:t>
      </w:r>
    </w:p>
    <w:p>
      <w:pPr>
        <w:pStyle w:val="PreformattedText"/>
        <w:bidi w:val="0"/>
        <w:jc w:val="left"/>
        <w:rPr/>
      </w:pPr>
      <w:r>
        <w:rPr/>
        <w:t>in men. Anxiety and depression are often associated with physical illness and</w:t>
      </w:r>
    </w:p>
    <w:p>
      <w:pPr>
        <w:pStyle w:val="PreformattedText"/>
        <w:bidi w:val="0"/>
        <w:jc w:val="left"/>
        <w:rPr/>
      </w:pPr>
      <w:r>
        <w:rPr/>
        <w:t>can present prior to the diagnosis of a medical illness. Symptoms of anxiety</w:t>
      </w:r>
    </w:p>
    <w:p>
      <w:pPr>
        <w:pStyle w:val="PreformattedText"/>
        <w:bidi w:val="0"/>
        <w:jc w:val="left"/>
        <w:rPr/>
      </w:pPr>
      <w:r>
        <w:rPr/>
        <w:t>include worry, fear, apprehension, concern, and foreboding, as well as somatic</w:t>
      </w:r>
    </w:p>
    <w:p>
      <w:pPr>
        <w:pStyle w:val="PreformattedText"/>
        <w:bidi w:val="0"/>
        <w:jc w:val="left"/>
        <w:rPr/>
      </w:pPr>
      <w:r>
        <w:rPr/>
        <w:t>complaints (tachycardia, sweating, abdominal distress, dizziness). Worries, fears</w:t>
      </w:r>
    </w:p>
    <w:p>
      <w:pPr>
        <w:pStyle w:val="PreformattedText"/>
        <w:bidi w:val="0"/>
        <w:jc w:val="left"/>
        <w:rPr/>
      </w:pPr>
      <w:r>
        <w:rPr/>
        <w:t>and concerns often center on financial issues, illness, loneliness, dependency,</w:t>
      </w:r>
    </w:p>
    <w:p>
      <w:pPr>
        <w:pStyle w:val="PreformattedText"/>
        <w:bidi w:val="0"/>
        <w:jc w:val="left"/>
        <w:rPr/>
      </w:pPr>
      <w:r>
        <w:rPr/>
        <w:t>and cognitive function. Substances (such as caffeine, ephedrine, stimulants), can</w:t>
      </w:r>
    </w:p>
    <w:p>
      <w:pPr>
        <w:pStyle w:val="PreformattedText"/>
        <w:bidi w:val="0"/>
        <w:jc w:val="left"/>
        <w:rPr/>
      </w:pPr>
      <w:r>
        <w:rPr/>
        <w:t>precipitate anxiety in the elderly. Withdrawal from benzodiazepines, alcohol, or</w:t>
      </w:r>
    </w:p>
    <w:p>
      <w:pPr>
        <w:pStyle w:val="PreformattedText"/>
        <w:bidi w:val="0"/>
        <w:jc w:val="left"/>
        <w:rPr/>
      </w:pPr>
      <w:r>
        <w:rPr/>
        <w:t>barbiturates can resemble anxiety disorders and require aggressive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anxiety with medications and/or therapy is similar to that seen in</w:t>
      </w:r>
    </w:p>
    <w:p>
      <w:pPr>
        <w:pStyle w:val="PreformattedText"/>
        <w:bidi w:val="0"/>
        <w:jc w:val="left"/>
        <w:rPr/>
      </w:pPr>
      <w:r>
        <w:rPr/>
        <w:t>younger patients. Initiation of antidepressants as initial therapy is done</w:t>
      </w:r>
    </w:p>
    <w:p>
      <w:pPr>
        <w:pStyle w:val="PreformattedText"/>
        <w:bidi w:val="0"/>
        <w:jc w:val="left"/>
        <w:rPr/>
      </w:pPr>
      <w:r>
        <w:rPr/>
        <w:t>cautiously, and judicious use of benzodiazepines can be effective. However,</w:t>
      </w:r>
    </w:p>
    <w:p>
      <w:pPr>
        <w:pStyle w:val="PreformattedText"/>
        <w:bidi w:val="0"/>
        <w:jc w:val="left"/>
        <w:rPr/>
      </w:pPr>
      <w:r>
        <w:rPr/>
        <w:t>complications related to use of these medications include daytime somnolence,</w:t>
      </w:r>
    </w:p>
    <w:p>
      <w:pPr>
        <w:pStyle w:val="PreformattedText"/>
        <w:bidi w:val="0"/>
        <w:jc w:val="left"/>
        <w:rPr/>
      </w:pPr>
      <w:r>
        <w:rPr/>
        <w:t>confusion or cognitive impairment, unsteady stance or gait, paradoxical effects,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memory disturbance, withdrawal, abuse, dependence, and_ respiratory</w:t>
      </w:r>
    </w:p>
    <w:p>
      <w:pPr>
        <w:pStyle w:val="PreformattedText"/>
        <w:bidi w:val="0"/>
        <w:jc w:val="left"/>
        <w:rPr/>
      </w:pPr>
      <w:r>
        <w:rPr/>
        <w:t>compromise. Cognitive-behavioral therapies are increasingly used to avoid</w:t>
      </w:r>
    </w:p>
    <w:p>
      <w:pPr>
        <w:pStyle w:val="PreformattedText"/>
        <w:bidi w:val="0"/>
        <w:jc w:val="left"/>
        <w:rPr/>
      </w:pPr>
      <w:r>
        <w:rPr/>
        <w:t>medication side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DSM-5 , the term major neurocognitive disorder has been offered as an</w:t>
      </w:r>
    </w:p>
    <w:p>
      <w:pPr>
        <w:pStyle w:val="PreformattedText"/>
        <w:bidi w:val="0"/>
        <w:jc w:val="left"/>
        <w:rPr/>
      </w:pPr>
      <w:r>
        <w:rPr/>
        <w:t>alternative to the term dementia and a differentiation has been made between a</w:t>
      </w:r>
    </w:p>
    <w:p>
      <w:pPr>
        <w:pStyle w:val="PreformattedText"/>
        <w:bidi w:val="0"/>
        <w:jc w:val="left"/>
        <w:rPr/>
      </w:pPr>
      <w:r>
        <w:rPr/>
        <w:t>major neurocognitive disorder and a minor neurocognitive disorder based on the</w:t>
      </w:r>
    </w:p>
    <w:p>
      <w:pPr>
        <w:pStyle w:val="PreformattedText"/>
        <w:bidi w:val="0"/>
        <w:jc w:val="left"/>
        <w:rPr/>
      </w:pPr>
      <w:r>
        <w:rPr/>
        <w:t>severity of symptoms as well as its impact on independent functioning. A major</w:t>
      </w:r>
    </w:p>
    <w:p>
      <w:pPr>
        <w:pStyle w:val="PreformattedText"/>
        <w:bidi w:val="0"/>
        <w:jc w:val="left"/>
        <w:rPr/>
      </w:pPr>
      <w:r>
        <w:rPr/>
        <w:t>neurocognitive disorder involves a chronic and substantial decline in at least one</w:t>
      </w:r>
    </w:p>
    <w:p>
      <w:pPr>
        <w:pStyle w:val="PreformattedText"/>
        <w:bidi w:val="0"/>
        <w:jc w:val="left"/>
        <w:rPr/>
      </w:pPr>
      <w:r>
        <w:rPr/>
        <w:t>cognitive domain (complex attention, executive function, learning and memory,</w:t>
      </w:r>
    </w:p>
    <w:p>
      <w:pPr>
        <w:pStyle w:val="PreformattedText"/>
        <w:bidi w:val="0"/>
        <w:jc w:val="left"/>
        <w:rPr/>
      </w:pPr>
      <w:r>
        <w:rPr/>
        <w:t>language, perceptual-motor, or social cognition). A major neurocognitive</w:t>
      </w:r>
    </w:p>
    <w:p>
      <w:pPr>
        <w:pStyle w:val="PreformattedText"/>
        <w:bidi w:val="0"/>
        <w:jc w:val="left"/>
        <w:rPr/>
      </w:pPr>
      <w:r>
        <w:rPr/>
        <w:t>disorder is the most common cause of cognitive impairment or decline in the</w:t>
      </w:r>
    </w:p>
    <w:p>
      <w:pPr>
        <w:pStyle w:val="PreformattedText"/>
        <w:bidi w:val="0"/>
        <w:jc w:val="left"/>
        <w:rPr/>
      </w:pPr>
      <w:r>
        <w:rPr/>
        <w:t>elderly. Age-Associated Memory Impairment (AAMI ) or age-related cognitive</w:t>
      </w:r>
    </w:p>
    <w:p>
      <w:pPr>
        <w:pStyle w:val="PreformattedText"/>
        <w:bidi w:val="0"/>
        <w:jc w:val="left"/>
        <w:rPr/>
      </w:pPr>
      <w:r>
        <w:rPr/>
        <w:t>decline is common in those older than age 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patients and family members worry that symptoms of AAMI might</w:t>
      </w:r>
    </w:p>
    <w:p>
      <w:pPr>
        <w:pStyle w:val="PreformattedText"/>
        <w:bidi w:val="0"/>
        <w:jc w:val="left"/>
        <w:rPr/>
      </w:pPr>
      <w:r>
        <w:rPr/>
        <w:t>be a harbinger of a major neurocognitive disorder, affected individuals tend not</w:t>
      </w:r>
    </w:p>
    <w:p>
      <w:pPr>
        <w:pStyle w:val="PreformattedText"/>
        <w:bidi w:val="0"/>
        <w:jc w:val="left"/>
        <w:rPr/>
      </w:pPr>
      <w:r>
        <w:rPr/>
        <w:t>to develop a major neurocognitive disorder even after many years. Mild</w:t>
      </w:r>
    </w:p>
    <w:p>
      <w:pPr>
        <w:pStyle w:val="PreformattedText"/>
        <w:bidi w:val="0"/>
        <w:jc w:val="left"/>
        <w:rPr/>
      </w:pPr>
      <w:r>
        <w:rPr/>
        <w:t>neurocognitive disorder signifies a more serious concern for significant memory</w:t>
      </w:r>
    </w:p>
    <w:p>
      <w:pPr>
        <w:pStyle w:val="PreformattedText"/>
        <w:bidi w:val="0"/>
        <w:jc w:val="left"/>
        <w:rPr/>
      </w:pPr>
      <w:r>
        <w:rPr/>
        <w:t>loss but does not necessarily imply progression to a major neurocognitive</w:t>
      </w:r>
    </w:p>
    <w:p>
      <w:pPr>
        <w:pStyle w:val="PreformattedText"/>
        <w:bidi w:val="0"/>
        <w:jc w:val="left"/>
        <w:rPr/>
      </w:pPr>
      <w:r>
        <w:rPr/>
        <w:t>disorder. Although current understanding of mild neurocognitive disorder and</w:t>
      </w:r>
    </w:p>
    <w:p>
      <w:pPr>
        <w:pStyle w:val="PreformattedText"/>
        <w:bidi w:val="0"/>
        <w:jc w:val="left"/>
        <w:rPr/>
      </w:pPr>
      <w:r>
        <w:rPr/>
        <w:t>major neurocognitive disorder is informed by earlier diagnostic criteria (e.g.,</w:t>
      </w:r>
    </w:p>
    <w:p>
      <w:pPr>
        <w:pStyle w:val="PreformattedText"/>
        <w:bidi w:val="0"/>
        <w:jc w:val="left"/>
        <w:rPr/>
      </w:pPr>
      <w:r>
        <w:rPr/>
        <w:t>mild cognitive impairment and dementia, respectively), these diagnostic entities</w:t>
      </w:r>
    </w:p>
    <w:p>
      <w:pPr>
        <w:pStyle w:val="PreformattedText"/>
        <w:bidi w:val="0"/>
        <w:jc w:val="left"/>
        <w:rPr/>
      </w:pPr>
      <w:r>
        <w:rPr/>
        <w:t>are not necessarily equivalent. Using older diagnostic criteria, it was found that</w:t>
      </w:r>
    </w:p>
    <w:p>
      <w:pPr>
        <w:pStyle w:val="PreformattedText"/>
        <w:bidi w:val="0"/>
        <w:jc w:val="left"/>
        <w:rPr/>
      </w:pPr>
      <w:r>
        <w:rPr/>
        <w:t>approximately 20% to 30% of individuals with minor cognitive impairment</w:t>
      </w:r>
    </w:p>
    <w:p>
      <w:pPr>
        <w:pStyle w:val="PreformattedText"/>
        <w:bidi w:val="0"/>
        <w:jc w:val="left"/>
        <w:rPr/>
      </w:pPr>
      <w:r>
        <w:rPr/>
        <w:t>progressed to dementia, although percentages varied by population and symptom</w:t>
      </w:r>
    </w:p>
    <w:p>
      <w:pPr>
        <w:pStyle w:val="PreformattedText"/>
        <w:bidi w:val="0"/>
        <w:jc w:val="left"/>
        <w:rPr/>
      </w:pPr>
      <w:r>
        <w:rPr/>
        <w:t>cluster.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Establishing a baseline of cognitive impairments is of benefit for two reasons:</w:t>
      </w:r>
    </w:p>
    <w:p>
      <w:pPr>
        <w:pStyle w:val="PreformattedText"/>
        <w:bidi w:val="0"/>
        <w:jc w:val="left"/>
        <w:rPr/>
      </w:pPr>
      <w:r>
        <w:rPr/>
        <w:t>future testing will be compared to the original presentation to assess</w:t>
      </w:r>
    </w:p>
    <w:p>
      <w:pPr>
        <w:pStyle w:val="PreformattedText"/>
        <w:bidi w:val="0"/>
        <w:jc w:val="left"/>
        <w:rPr/>
      </w:pPr>
      <w:r>
        <w:rPr/>
        <w:t>deterioration in a standardized format and to strategize and find useful tools to</w:t>
      </w:r>
    </w:p>
    <w:p>
      <w:pPr>
        <w:pStyle w:val="PreformattedText"/>
        <w:bidi w:val="0"/>
        <w:jc w:val="left"/>
        <w:rPr/>
      </w:pPr>
      <w:r>
        <w:rPr/>
        <w:t>enhance weaker areas and to implement safety. Providing for safety when any</w:t>
      </w:r>
    </w:p>
    <w:p>
      <w:pPr>
        <w:pStyle w:val="PreformattedText"/>
        <w:bidi w:val="0"/>
        <w:jc w:val="left"/>
        <w:rPr/>
      </w:pPr>
      <w:r>
        <w:rPr/>
        <w:t>memory disorder is present is paramount.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major neurocognitive disorder tends to present with a chronic persistent</w:t>
      </w:r>
    </w:p>
    <w:p>
      <w:pPr>
        <w:pStyle w:val="PreformattedText"/>
        <w:bidi w:val="0"/>
        <w:jc w:val="left"/>
        <w:rPr/>
      </w:pPr>
      <w:r>
        <w:rPr/>
        <w:t>decline, albeit subtle, over several years. Most major neurocognitive disorders</w:t>
      </w:r>
    </w:p>
    <w:p>
      <w:pPr>
        <w:pStyle w:val="PreformattedText"/>
        <w:bidi w:val="0"/>
        <w:jc w:val="left"/>
        <w:rPr/>
      </w:pPr>
      <w:r>
        <w:rPr/>
        <w:t>have an insidious, slow, and progressive course. In 2014, it was estimated that</w:t>
      </w:r>
    </w:p>
    <w:p>
      <w:pPr>
        <w:pStyle w:val="PreformattedText"/>
        <w:bidi w:val="0"/>
        <w:jc w:val="left"/>
        <w:rPr/>
      </w:pPr>
      <w:r>
        <w:rPr/>
        <w:t>approximately five million people in the United States had a major</w:t>
      </w:r>
    </w:p>
    <w:p>
      <w:pPr>
        <w:pStyle w:val="PreformattedText"/>
        <w:bidi w:val="0"/>
        <w:jc w:val="left"/>
        <w:rPr/>
      </w:pPr>
      <w:r>
        <w:rPr/>
        <w:t>neurocognitive disorder due to AD with an expected increase to approximately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 million by 2050. Of the approximately 1.4 million residents occupying</w:t>
      </w:r>
    </w:p>
    <w:p>
      <w:pPr>
        <w:pStyle w:val="PreformattedText"/>
        <w:bidi w:val="0"/>
        <w:jc w:val="left"/>
        <w:rPr/>
      </w:pPr>
      <w:r>
        <w:rPr/>
        <w:t>nursing home beds in this country, approximately 48.5% carry the diagnosis of a</w:t>
      </w:r>
    </w:p>
    <w:p>
      <w:pPr>
        <w:pStyle w:val="PreformattedText"/>
        <w:bidi w:val="0"/>
        <w:jc w:val="left"/>
        <w:rPr/>
      </w:pPr>
      <w:r>
        <w:rPr/>
        <w:t>major neurocognitive disorder according to the Centers for Disease Control and</w:t>
      </w:r>
    </w:p>
    <w:p>
      <w:pPr>
        <w:pStyle w:val="PreformattedText"/>
        <w:bidi w:val="0"/>
        <w:jc w:val="left"/>
        <w:rPr/>
      </w:pPr>
      <w:r>
        <w:rPr/>
        <w:t>Prevention (CDC).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AD is ultimately a histopathologic</w:t>
      </w:r>
    </w:p>
    <w:p>
      <w:pPr>
        <w:pStyle w:val="PreformattedText"/>
        <w:bidi w:val="0"/>
        <w:jc w:val="left"/>
        <w:rPr/>
      </w:pPr>
      <w:r>
        <w:rPr/>
        <w:t>diagnosis at autopsy. The basic criteria are outlined in the NINCDS-ADRDA</w:t>
      </w:r>
    </w:p>
    <w:p>
      <w:pPr>
        <w:pStyle w:val="PreformattedText"/>
        <w:bidi w:val="0"/>
        <w:jc w:val="left"/>
        <w:rPr/>
      </w:pPr>
      <w:r>
        <w:rPr/>
        <w:t>criteria for clinical diagnosis of probable AD. The criteria include deficits in</w:t>
      </w:r>
    </w:p>
    <w:p>
      <w:pPr>
        <w:pStyle w:val="PreformattedText"/>
        <w:bidi w:val="0"/>
        <w:jc w:val="left"/>
        <w:rPr/>
      </w:pPr>
      <w:r>
        <w:rPr/>
        <w:t>memory , language , perceptual skills , attention , constructive abilities,</w:t>
      </w:r>
    </w:p>
    <w:p>
      <w:pPr>
        <w:pStyle w:val="PreformattedText"/>
        <w:bidi w:val="0"/>
        <w:jc w:val="left"/>
        <w:rPr/>
      </w:pPr>
      <w:r>
        <w:rPr/>
        <w:t>orientation , problem-solving , and functional abilities. The course is slow; over</w:t>
      </w:r>
    </w:p>
    <w:p>
      <w:pPr>
        <w:pStyle w:val="PreformattedText"/>
        <w:bidi w:val="0"/>
        <w:jc w:val="left"/>
        <w:rPr/>
      </w:pPr>
      <w:r>
        <w:rPr/>
        <w:t>time there is worsening of memory and other cognitive functions in the presence</w:t>
      </w:r>
    </w:p>
    <w:p>
      <w:pPr>
        <w:pStyle w:val="PreformattedText"/>
        <w:bidi w:val="0"/>
        <w:jc w:val="left"/>
        <w:rPr/>
      </w:pPr>
      <w:r>
        <w:rPr/>
        <w:t>of a clear consciousness. Reversible causes should be ruled-out and a complete</w:t>
      </w:r>
    </w:p>
    <w:p>
      <w:pPr>
        <w:pStyle w:val="PreformattedText"/>
        <w:bidi w:val="0"/>
        <w:jc w:val="left"/>
        <w:rPr/>
      </w:pPr>
      <w:r>
        <w:rPr/>
        <w:t>neurological evaluation conducted considering further testing (such as a positron</w:t>
      </w:r>
    </w:p>
    <w:p>
      <w:pPr>
        <w:pStyle w:val="PreformattedText"/>
        <w:bidi w:val="0"/>
        <w:jc w:val="left"/>
        <w:rPr/>
      </w:pPr>
      <w:r>
        <w:rPr/>
        <w:t>emission tomography [PET] scan or cerebrospinal fluid analysis).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brief synopsis of the stages of decline include: no cognitive decline; very</w:t>
      </w:r>
    </w:p>
    <w:p>
      <w:pPr>
        <w:pStyle w:val="PreformattedText"/>
        <w:bidi w:val="0"/>
        <w:jc w:val="left"/>
        <w:rPr/>
      </w:pPr>
      <w:r>
        <w:rPr/>
        <w:t>mild decline (aware of deficits); moderate decline (with clear deficits, e.g.,</w:t>
      </w:r>
    </w:p>
    <w:p>
      <w:pPr>
        <w:pStyle w:val="PreformattedText"/>
        <w:bidi w:val="0"/>
        <w:jc w:val="left"/>
        <w:rPr/>
      </w:pPr>
      <w:r>
        <w:rPr/>
        <w:t>getting lost); moderately severe (requiring assistance and reorientation); severe</w:t>
      </w:r>
    </w:p>
    <w:p>
      <w:pPr>
        <w:pStyle w:val="PreformattedText"/>
        <w:bidi w:val="0"/>
        <w:jc w:val="left"/>
        <w:rPr/>
      </w:pPr>
      <w:r>
        <w:rPr/>
        <w:t>(e.g., unaware, apathetic, agitated, abulic, violent, with a sketchy memory of the</w:t>
      </w:r>
    </w:p>
    <w:p>
      <w:pPr>
        <w:pStyle w:val="PreformattedText"/>
        <w:bidi w:val="0"/>
        <w:jc w:val="left"/>
        <w:rPr/>
      </w:pPr>
      <w:r>
        <w:rPr/>
        <w:t>past, and marked personality change); and very severe (unable to communicate,</w:t>
      </w:r>
    </w:p>
    <w:p>
      <w:pPr>
        <w:pStyle w:val="PreformattedText"/>
        <w:bidi w:val="0"/>
        <w:jc w:val="left"/>
        <w:rPr/>
      </w:pPr>
      <w:r>
        <w:rPr/>
        <w:t>incontinent, with focal neurological signs and needing assistance most of the</w:t>
      </w:r>
    </w:p>
    <w:p>
      <w:pPr>
        <w:pStyle w:val="PreformattedText"/>
        <w:bidi w:val="0"/>
        <w:jc w:val="left"/>
        <w:rPr/>
      </w:pPr>
      <w:r>
        <w:rPr/>
        <w:t>time).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Lewy body disease (LBD) is often</w:t>
      </w:r>
    </w:p>
    <w:p>
      <w:pPr>
        <w:pStyle w:val="PreformattedText"/>
        <w:bidi w:val="0"/>
        <w:jc w:val="left"/>
        <w:rPr/>
      </w:pPr>
      <w:r>
        <w:rPr/>
        <w:t>misdiagnosed as major neurocognitive disorder due to AD and it can complicate</w:t>
      </w:r>
    </w:p>
    <w:p>
      <w:pPr>
        <w:pStyle w:val="PreformattedText"/>
        <w:bidi w:val="0"/>
        <w:jc w:val="left"/>
        <w:rPr/>
      </w:pPr>
      <w:r>
        <w:rPr/>
        <w:t>the use of medications. Patients with a major neurocognitive disorder due to</w:t>
      </w:r>
    </w:p>
    <w:p>
      <w:pPr>
        <w:pStyle w:val="PreformattedText"/>
        <w:bidi w:val="0"/>
        <w:jc w:val="left"/>
        <w:rPr/>
      </w:pPr>
      <w:r>
        <w:rPr/>
        <w:t>LBD have more hallucinations and a greater sensitivity to the side effects of</w:t>
      </w:r>
    </w:p>
    <w:p>
      <w:pPr>
        <w:pStyle w:val="PreformattedText"/>
        <w:bidi w:val="0"/>
        <w:jc w:val="left"/>
        <w:rPr/>
      </w:pPr>
      <w:r>
        <w:rPr/>
        <w:t>antipsychotic medications, both typical and atypical, than do patients with a</w:t>
      </w:r>
    </w:p>
    <w:p>
      <w:pPr>
        <w:pStyle w:val="PreformattedText"/>
        <w:bidi w:val="0"/>
        <w:jc w:val="left"/>
        <w:rPr/>
      </w:pPr>
      <w:r>
        <w:rPr/>
        <w:t>major neurocognitive disorder due to AD. Major neurocognitive disorder due to</w:t>
      </w:r>
    </w:p>
    <w:p>
      <w:pPr>
        <w:pStyle w:val="PreformattedText"/>
        <w:bidi w:val="0"/>
        <w:jc w:val="left"/>
        <w:rPr/>
      </w:pPr>
      <w:r>
        <w:rPr/>
        <w:t>LBD is characterized by widespread distribution of Lewy bodies in the</w:t>
      </w:r>
    </w:p>
    <w:p>
      <w:pPr>
        <w:pStyle w:val="PreformattedText"/>
        <w:bidi w:val="0"/>
        <w:jc w:val="left"/>
        <w:rPr/>
      </w:pPr>
      <w:r>
        <w:rPr/>
        <w:t>brainstem, basal forebrain, and cortex. Reported as a common form of a major</w:t>
      </w:r>
    </w:p>
    <w:p>
      <w:pPr>
        <w:pStyle w:val="PreformattedText"/>
        <w:bidi w:val="0"/>
        <w:jc w:val="left"/>
        <w:rPr/>
      </w:pPr>
      <w:r>
        <w:rPr/>
        <w:t>neurocognitive disorder, it is characterized by fluctuating cognitive impairment,</w:t>
      </w:r>
    </w:p>
    <w:p>
      <w:pPr>
        <w:pStyle w:val="PreformattedText"/>
        <w:bidi w:val="0"/>
        <w:jc w:val="left"/>
        <w:rPr/>
      </w:pPr>
      <w:r>
        <w:rPr/>
        <w:t>transient episodes of marked confusion, prominent behavioral changes, a high</w:t>
      </w:r>
    </w:p>
    <w:p>
      <w:pPr>
        <w:pStyle w:val="PreformattedText"/>
        <w:bidi w:val="0"/>
        <w:jc w:val="left"/>
        <w:rPr/>
      </w:pPr>
      <w:r>
        <w:rPr/>
        <w:t>incidence of visual and or auditory hallucinations and delusions, and a</w:t>
      </w:r>
    </w:p>
    <w:p>
      <w:pPr>
        <w:pStyle w:val="PreformattedText"/>
        <w:bidi w:val="0"/>
        <w:jc w:val="left"/>
        <w:rPr/>
      </w:pPr>
      <w:r>
        <w:rPr/>
        <w:t>movement disorder similar to that of Parkinson’s disease. Extrapyramidal signs</w:t>
      </w:r>
    </w:p>
    <w:p>
      <w:pPr>
        <w:pStyle w:val="PreformattedText"/>
        <w:bidi w:val="0"/>
        <w:jc w:val="left"/>
        <w:rPr/>
      </w:pPr>
      <w:r>
        <w:rPr/>
        <w:t>are present and there is an exquisite sensitivity to antipsychotic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frontotemporal lobar degeneration (FLD)</w:t>
      </w:r>
    </w:p>
    <w:p>
      <w:pPr>
        <w:pStyle w:val="PreformattedText"/>
        <w:bidi w:val="0"/>
        <w:jc w:val="left"/>
        <w:rPr/>
      </w:pPr>
      <w:r>
        <w:rPr/>
        <w:t>manifests prominent symptoms of disinhibition, self-neglect, compulsive</w:t>
      </w:r>
    </w:p>
    <w:p>
      <w:pPr>
        <w:pStyle w:val="PreformattedText"/>
        <w:bidi w:val="0"/>
        <w:jc w:val="left"/>
        <w:rPr/>
      </w:pPr>
      <w:r>
        <w:rPr/>
        <w:t>behaviors, apathy or euphoria, neglect of personal hygiene and _ self-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destructiveness. Patients are often unaware or unconcermed that any problem or</w:t>
      </w:r>
    </w:p>
    <w:p>
      <w:pPr>
        <w:pStyle w:val="PreformattedText"/>
        <w:bidi w:val="0"/>
        <w:jc w:val="left"/>
        <w:rPr/>
      </w:pPr>
      <w:r>
        <w:rPr/>
        <w:t>deficit exists (e.g., of language and speech symptoms and movement disorders).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vascular disease usually presents with a</w:t>
      </w:r>
    </w:p>
    <w:p>
      <w:pPr>
        <w:pStyle w:val="PreformattedText"/>
        <w:bidi w:val="0"/>
        <w:jc w:val="left"/>
        <w:rPr/>
      </w:pPr>
      <w:r>
        <w:rPr/>
        <w:t>stuttering course and the losses that are more focal in the territory of the damage.</w:t>
      </w:r>
    </w:p>
    <w:p>
      <w:pPr>
        <w:pStyle w:val="PreformattedText"/>
        <w:bidi w:val="0"/>
        <w:jc w:val="left"/>
        <w:rPr/>
      </w:pPr>
      <w:r>
        <w:rPr/>
        <w:t>The ratio of major neurocognitive disorder due to vascular disease to major</w:t>
      </w:r>
    </w:p>
    <w:p>
      <w:pPr>
        <w:pStyle w:val="PreformattedText"/>
        <w:bidi w:val="0"/>
        <w:jc w:val="left"/>
        <w:rPr/>
      </w:pPr>
      <w:r>
        <w:rPr/>
        <w:t>neurocognitive disorder due to AD is about 1:5. Risks associated with major</w:t>
      </w:r>
    </w:p>
    <w:p>
      <w:pPr>
        <w:pStyle w:val="PreformattedText"/>
        <w:bidi w:val="0"/>
        <w:jc w:val="left"/>
        <w:rPr/>
      </w:pPr>
      <w:r>
        <w:rPr/>
        <w:t>neurocognitive disorder due to vascular disease are hypertension, cardiac</w:t>
      </w:r>
    </w:p>
    <w:p>
      <w:pPr>
        <w:pStyle w:val="PreformattedText"/>
        <w:bidi w:val="0"/>
        <w:jc w:val="left"/>
        <w:rPr/>
      </w:pPr>
      <w:r>
        <w:rPr/>
        <w:t>disease, diabetes, smoking, alcohol use disorder, and hyperlipidemia. The</w:t>
      </w:r>
    </w:p>
    <w:p>
      <w:pPr>
        <w:pStyle w:val="PreformattedText"/>
        <w:bidi w:val="0"/>
        <w:jc w:val="left"/>
        <w:rPr/>
      </w:pPr>
      <w:r>
        <w:rPr/>
        <w:t>incidence of major neurocognitive disorder in patients with risk factors and</w:t>
      </w:r>
    </w:p>
    <w:p>
      <w:pPr>
        <w:pStyle w:val="PreformattedText"/>
        <w:bidi w:val="0"/>
        <w:jc w:val="left"/>
        <w:rPr/>
      </w:pPr>
      <w:r>
        <w:rPr/>
        <w:t>following a stroke is about 25% to 30%.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neurocognitive disorder due to alcohol use gradually damages the dorsal</w:t>
      </w:r>
    </w:p>
    <w:p>
      <w:pPr>
        <w:pStyle w:val="PreformattedText"/>
        <w:bidi w:val="0"/>
        <w:jc w:val="left"/>
        <w:rPr/>
      </w:pPr>
      <w:r>
        <w:rPr/>
        <w:t>inferior frontal lobe; symptoms are often similar to those with frontal lobe</w:t>
      </w:r>
    </w:p>
    <w:p>
      <w:pPr>
        <w:pStyle w:val="PreformattedText"/>
        <w:bidi w:val="0"/>
        <w:jc w:val="left"/>
        <w:rPr/>
      </w:pPr>
      <w:r>
        <w:rPr/>
        <w:t>lesions. When alcohol use is stopped, cognitive losses should stabilize. The</w:t>
      </w:r>
    </w:p>
    <w:p>
      <w:pPr>
        <w:pStyle w:val="PreformattedText"/>
        <w:bidi w:val="0"/>
        <w:jc w:val="left"/>
        <w:rPr/>
      </w:pPr>
      <w:r>
        <w:rPr/>
        <w:t>damage done can be permanent, as in Korsakoff’s and Wernicke’s syndromes,</w:t>
      </w:r>
    </w:p>
    <w:p>
      <w:pPr>
        <w:pStyle w:val="PreformattedText"/>
        <w:bidi w:val="0"/>
        <w:jc w:val="left"/>
        <w:rPr/>
      </w:pPr>
      <w:r>
        <w:rPr/>
        <w:t>without immediate nutrition and replacement of the deficient vitamins.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issues should be discussed with family members, friends, and</w:t>
      </w:r>
    </w:p>
    <w:p>
      <w:pPr>
        <w:pStyle w:val="PreformattedText"/>
        <w:bidi w:val="0"/>
        <w:jc w:val="left"/>
        <w:rPr/>
      </w:pPr>
      <w:r>
        <w:rPr/>
        <w:t>caregivers; education around the diagnosis of a major neurocognitive disorder</w:t>
      </w:r>
    </w:p>
    <w:p>
      <w:pPr>
        <w:pStyle w:val="PreformattedText"/>
        <w:bidi w:val="0"/>
        <w:jc w:val="left"/>
        <w:rPr/>
      </w:pPr>
      <w:r>
        <w:rPr/>
        <w:t>should begin early on in the course of the disease. Rapid changes in a patient’s</w:t>
      </w:r>
    </w:p>
    <w:p>
      <w:pPr>
        <w:pStyle w:val="PreformattedText"/>
        <w:bidi w:val="0"/>
        <w:jc w:val="left"/>
        <w:rPr/>
      </w:pPr>
      <w:r>
        <w:rPr/>
        <w:t>behavior or cognition can be related to medical illness or side effects from</w:t>
      </w:r>
    </w:p>
    <w:p>
      <w:pPr>
        <w:pStyle w:val="PreformattedText"/>
        <w:bidi w:val="0"/>
        <w:jc w:val="left"/>
        <w:rPr/>
      </w:pPr>
      <w:r>
        <w:rPr/>
        <w:t>medications. Onset of urinary or even fecal incontinence, often develops later</w:t>
      </w:r>
    </w:p>
    <w:p>
      <w:pPr>
        <w:pStyle w:val="PreformattedText"/>
        <w:bidi w:val="0"/>
        <w:jc w:val="left"/>
        <w:rPr/>
      </w:pPr>
      <w:r>
        <w:rPr/>
        <w:t>and can be related to an underlying infection. Driving should be evaluated, and if</w:t>
      </w:r>
    </w:p>
    <w:p>
      <w:pPr>
        <w:pStyle w:val="PreformattedText"/>
        <w:bidi w:val="0"/>
        <w:jc w:val="left"/>
        <w:rPr/>
      </w:pPr>
      <w:r>
        <w:rPr/>
        <w:t>a patient is unable to drive safely or becomes lost frequently, alternative</w:t>
      </w:r>
    </w:p>
    <w:p>
      <w:pPr>
        <w:pStyle w:val="PreformattedText"/>
        <w:bidi w:val="0"/>
        <w:jc w:val="left"/>
        <w:rPr/>
      </w:pPr>
      <w:r>
        <w:rPr/>
        <w:t>transportation should be arranged. The discussion around driving is often</w:t>
      </w:r>
    </w:p>
    <w:p>
      <w:pPr>
        <w:pStyle w:val="PreformattedText"/>
        <w:bidi w:val="0"/>
        <w:jc w:val="left"/>
        <w:rPr/>
      </w:pPr>
      <w:r>
        <w:rPr/>
        <w:t>contentious; families struggle with limiting the independence that driving</w:t>
      </w:r>
    </w:p>
    <w:p>
      <w:pPr>
        <w:pStyle w:val="PreformattedText"/>
        <w:bidi w:val="0"/>
        <w:jc w:val="left"/>
        <w:rPr/>
      </w:pPr>
      <w:r>
        <w:rPr/>
        <w:t>affords. Families will hide car keys, disable, or remove the vehicle. Cooking</w:t>
      </w:r>
    </w:p>
    <w:p>
      <w:pPr>
        <w:pStyle w:val="PreformattedText"/>
        <w:bidi w:val="0"/>
        <w:jc w:val="left"/>
        <w:rPr/>
      </w:pPr>
      <w:r>
        <w:rPr/>
        <w:t>should always be supervised; disabling the stove by turning off the gas or</w:t>
      </w:r>
    </w:p>
    <w:p>
      <w:pPr>
        <w:pStyle w:val="PreformattedText"/>
        <w:bidi w:val="0"/>
        <w:jc w:val="left"/>
        <w:rPr/>
      </w:pPr>
      <w:r>
        <w:rPr/>
        <w:t>electricity might be necessary. Assistance should be given to the family and</w:t>
      </w:r>
    </w:p>
    <w:p>
      <w:pPr>
        <w:pStyle w:val="PreformattedText"/>
        <w:bidi w:val="0"/>
        <w:jc w:val="left"/>
        <w:rPr/>
      </w:pPr>
      <w:r>
        <w:rPr/>
        <w:t>patient to stop smoking (and not let the elderly have matches available for any</w:t>
      </w:r>
    </w:p>
    <w:p>
      <w:pPr>
        <w:pStyle w:val="PreformattedText"/>
        <w:bidi w:val="0"/>
        <w:jc w:val="left"/>
        <w:rPr/>
      </w:pPr>
      <w:r>
        <w:rPr/>
        <w:t>reason). Firearms should be removed from the home and then locked securely in</w:t>
      </w:r>
    </w:p>
    <w:p>
      <w:pPr>
        <w:pStyle w:val="PreformattedText"/>
        <w:bidi w:val="0"/>
        <w:jc w:val="left"/>
        <w:rPr/>
      </w:pPr>
      <w:r>
        <w:rPr/>
        <w:t>a safe location.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Caregiver support is essential; on-line support groups and information are of</w:t>
      </w:r>
    </w:p>
    <w:p>
      <w:pPr>
        <w:pStyle w:val="PreformattedText"/>
        <w:bidi w:val="0"/>
        <w:jc w:val="left"/>
        <w:rPr/>
      </w:pPr>
      <w:r>
        <w:rPr/>
        <w:t>great benefit. The Alzheimer’s Association on-line website and the numerous</w:t>
      </w:r>
    </w:p>
    <w:p>
      <w:pPr>
        <w:pStyle w:val="PreformattedText"/>
        <w:bidi w:val="0"/>
        <w:jc w:val="left"/>
        <w:rPr/>
      </w:pPr>
      <w:r>
        <w:rPr/>
        <w:t>local support groups alleviate isolation and increase confidence.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Senior daycare centers that specialize in the care of those with memory</w:t>
      </w:r>
    </w:p>
    <w:p>
      <w:pPr>
        <w:pStyle w:val="PreformattedText"/>
        <w:bidi w:val="0"/>
        <w:jc w:val="left"/>
        <w:rPr/>
      </w:pPr>
      <w:r>
        <w:rPr/>
        <w:t>disorders are beneficial for both the patient and the caregiver.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Legal assistance is important early in the process (prior to a crisis) with</w:t>
      </w:r>
    </w:p>
    <w:p>
      <w:pPr>
        <w:pStyle w:val="PreformattedText"/>
        <w:bidi w:val="0"/>
        <w:jc w:val="left"/>
        <w:rPr/>
      </w:pPr>
      <w:r>
        <w:rPr/>
        <w:t>attention paid to financial and estate planning, future needs, and long-term care.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Clinicians should establish a health-care proxy, durable power of attorney, and</w:t>
      </w:r>
    </w:p>
    <w:p>
      <w:pPr>
        <w:pStyle w:val="PreformattedText"/>
        <w:bidi w:val="0"/>
        <w:jc w:val="left"/>
        <w:rPr/>
      </w:pPr>
      <w:r>
        <w:rPr/>
        <w:t>care plan early on, when the patient can participate in the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is often under-recognized, under-reported, or inadequately</w:t>
      </w:r>
    </w:p>
    <w:p>
      <w:pPr>
        <w:pStyle w:val="PreformattedText"/>
        <w:bidi w:val="0"/>
        <w:jc w:val="left"/>
        <w:rPr/>
      </w:pPr>
      <w:r>
        <w:rPr/>
        <w:t>documented by physicians. Signs and symptoms of delirium are documented in</w:t>
      </w:r>
    </w:p>
    <w:p>
      <w:pPr>
        <w:pStyle w:val="PreformattedText"/>
        <w:bidi w:val="0"/>
        <w:jc w:val="left"/>
        <w:rPr/>
      </w:pPr>
      <w:r>
        <w:rPr/>
        <w:t>fewer than 50% of cases; 10% to 20% of all hospitalized patients manifest some</w:t>
      </w:r>
    </w:p>
    <w:p>
      <w:pPr>
        <w:pStyle w:val="PreformattedText"/>
        <w:bidi w:val="0"/>
        <w:jc w:val="left"/>
        <w:rPr/>
      </w:pPr>
      <w:r>
        <w:rPr/>
        <w:t>degree of delirium. Elderly patients are at high risk for delirium. The elderly are</w:t>
      </w:r>
    </w:p>
    <w:p>
      <w:pPr>
        <w:pStyle w:val="PreformattedText"/>
        <w:bidi w:val="0"/>
        <w:jc w:val="left"/>
        <w:rPr/>
      </w:pPr>
      <w:r>
        <w:rPr/>
        <w:t>at greater risk for delirium due to age-related sensitivity to medications, and to</w:t>
      </w:r>
    </w:p>
    <w:p>
      <w:pPr>
        <w:pStyle w:val="PreformattedText"/>
        <w:bidi w:val="0"/>
        <w:jc w:val="left"/>
        <w:rPr/>
      </w:pPr>
      <w:r>
        <w:rPr/>
        <w:t>co-morbid illnesses. Life-threatening condition must be treated swiftly and the</w:t>
      </w:r>
    </w:p>
    <w:p>
      <w:pPr>
        <w:pStyle w:val="PreformattedText"/>
        <w:bidi w:val="0"/>
        <w:jc w:val="left"/>
        <w:rPr/>
      </w:pPr>
      <w:r>
        <w:rPr/>
        <w:t>under-lying cause ameliorated. Medical illness is often the culprit and</w:t>
      </w:r>
    </w:p>
    <w:p>
      <w:pPr>
        <w:pStyle w:val="PreformattedText"/>
        <w:bidi w:val="0"/>
        <w:jc w:val="left"/>
        <w:rPr/>
      </w:pPr>
      <w:r>
        <w:rPr/>
        <w:t>medications add a second dimension to the problem. Drug-induced delirium can</w:t>
      </w:r>
    </w:p>
    <w:p>
      <w:pPr>
        <w:pStyle w:val="PreformattedText"/>
        <w:bidi w:val="0"/>
        <w:jc w:val="left"/>
        <w:rPr/>
      </w:pPr>
      <w:r>
        <w:rPr/>
        <w:t>be precipitated by any medication; scrutiny of all medications is essential. The</w:t>
      </w:r>
    </w:p>
    <w:p>
      <w:pPr>
        <w:pStyle w:val="PreformattedText"/>
        <w:bidi w:val="0"/>
        <w:jc w:val="left"/>
        <w:rPr/>
      </w:pPr>
      <w:r>
        <w:rPr/>
        <w:t>presentation of delirium is variable and therefore it is difficult to diagnose with</w:t>
      </w:r>
    </w:p>
    <w:p>
      <w:pPr>
        <w:pStyle w:val="PreformattedText"/>
        <w:bidi w:val="0"/>
        <w:jc w:val="left"/>
        <w:rPr/>
      </w:pPr>
      <w:r>
        <w:rPr/>
        <w:t>certainty. Clinical features of delirium include a prodrome, a rapidly fluctuating</w:t>
      </w:r>
    </w:p>
    <w:p>
      <w:pPr>
        <w:pStyle w:val="PreformattedText"/>
        <w:bidi w:val="0"/>
        <w:jc w:val="left"/>
        <w:rPr/>
      </w:pPr>
      <w:r>
        <w:rPr/>
        <w:t>course, decreased attention, altered arousal, psychomotor abnormalities, sleep—</w:t>
      </w:r>
    </w:p>
    <w:p>
      <w:pPr>
        <w:pStyle w:val="PreformattedText"/>
        <w:bidi w:val="0"/>
        <w:jc w:val="left"/>
        <w:rPr/>
      </w:pPr>
      <w:r>
        <w:rPr/>
        <w:t>wake cycle disturbances, impaired memory, EEG abnormalities, and affective</w:t>
      </w:r>
    </w:p>
    <w:p>
      <w:pPr>
        <w:pStyle w:val="PreformattedText"/>
        <w:bidi w:val="0"/>
        <w:jc w:val="left"/>
        <w:rPr/>
      </w:pPr>
      <w:r>
        <w:rPr/>
        <w:t>features (of intense anger, fear, sadness, rage, apathy, anxiety, or panic).</w:t>
      </w:r>
    </w:p>
    <w:p>
      <w:pPr>
        <w:pStyle w:val="PreformattedText"/>
        <w:bidi w:val="0"/>
        <w:jc w:val="left"/>
        <w:rPr/>
      </w:pPr>
      <w:r>
        <w:rPr/>
        <w:t>Management of delirium is complex and involves accurate diagnosis, treatment</w:t>
      </w:r>
    </w:p>
    <w:p>
      <w:pPr>
        <w:pStyle w:val="PreformattedText"/>
        <w:bidi w:val="0"/>
        <w:jc w:val="left"/>
        <w:rPr/>
      </w:pPr>
      <w:r>
        <w:rPr/>
        <w:t>of the underlying cause, and elimination of contributing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Supportive care is helpful as is maintenance of an adequate fluid balance,</w:t>
      </w:r>
    </w:p>
    <w:p>
      <w:pPr>
        <w:pStyle w:val="PreformattedText"/>
        <w:bidi w:val="0"/>
        <w:jc w:val="left"/>
        <w:rPr/>
      </w:pPr>
      <w:r>
        <w:rPr/>
        <w:t>nutrition, sedation, rest, comfort, good nursing care, and encouragement of a</w:t>
      </w:r>
    </w:p>
    <w:p>
      <w:pPr>
        <w:pStyle w:val="PreformattedText"/>
        <w:bidi w:val="0"/>
        <w:jc w:val="left"/>
        <w:rPr/>
      </w:pPr>
      <w:r>
        <w:rPr/>
        <w:t>family presence, frequent reorientation, optimal stimulation, a well-lit room, and</w:t>
      </w:r>
    </w:p>
    <w:p>
      <w:pPr>
        <w:pStyle w:val="PreformattedText"/>
        <w:bidi w:val="0"/>
        <w:jc w:val="left"/>
        <w:rPr/>
      </w:pPr>
      <w:r>
        <w:rPr/>
        <w:t>appropriate use of eyeglasses and hearing aids.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Helpful medications include use of high-potency antipsychotics, with attention</w:t>
      </w:r>
    </w:p>
    <w:p>
      <w:pPr>
        <w:pStyle w:val="PreformattedText"/>
        <w:bidi w:val="0"/>
        <w:jc w:val="left"/>
        <w:rPr/>
      </w:pPr>
      <w:r>
        <w:rPr/>
        <w:t>paid to target symptoms (see Table 69-3). Haloperidol has been the drug of</w:t>
      </w:r>
    </w:p>
    <w:p>
      <w:pPr>
        <w:pStyle w:val="PreformattedText"/>
        <w:bidi w:val="0"/>
        <w:jc w:val="left"/>
        <w:rPr/>
      </w:pPr>
      <w:r>
        <w:rPr/>
        <w:t>choice, but newer atypical neuroleptics are being used more frequently. The</w:t>
      </w:r>
    </w:p>
    <w:p>
      <w:pPr>
        <w:pStyle w:val="PreformattedText"/>
        <w:bidi w:val="0"/>
        <w:jc w:val="left"/>
        <w:rPr/>
      </w:pPr>
      <w:r>
        <w:rPr/>
        <w:t>starting dose is always the lowest effective dose. Haloperidol, used</w:t>
      </w:r>
    </w:p>
    <w:p>
      <w:pPr>
        <w:pStyle w:val="PreformattedText"/>
        <w:bidi w:val="0"/>
        <w:jc w:val="left"/>
        <w:rPr/>
      </w:pPr>
      <w:r>
        <w:rPr/>
        <w:t>intravenously, has the most rapid effect, starting with a low dose and titrating</w:t>
      </w:r>
    </w:p>
    <w:p>
      <w:pPr>
        <w:pStyle w:val="PreformattedText"/>
        <w:bidi w:val="0"/>
        <w:jc w:val="left"/>
        <w:rPr/>
      </w:pPr>
      <w:r>
        <w:rPr/>
        <w:t>upward. Benzodiazepines can be synergistic with the antipsychotics, but can</w:t>
      </w:r>
    </w:p>
    <w:p>
      <w:pPr>
        <w:pStyle w:val="PreformattedText"/>
        <w:bidi w:val="0"/>
        <w:jc w:val="left"/>
        <w:rPr/>
      </w:pPr>
      <w:r>
        <w:rPr/>
        <w:t>disinhibit the patient or cause paradoxical reactions. The course and prognosis</w:t>
      </w:r>
    </w:p>
    <w:p>
      <w:pPr>
        <w:pStyle w:val="PreformattedText"/>
        <w:bidi w:val="0"/>
        <w:jc w:val="left"/>
        <w:rPr/>
      </w:pPr>
      <w:r>
        <w:rPr/>
        <w:t>needs to be monitored carefully because older patients are at a greater risk for</w:t>
      </w:r>
    </w:p>
    <w:p>
      <w:pPr>
        <w:pStyle w:val="PreformattedText"/>
        <w:bidi w:val="0"/>
        <w:jc w:val="left"/>
        <w:rPr/>
      </w:pPr>
      <w:r>
        <w:rPr/>
        <w:t>death during the illness and for mortality six-months to a year after recovery.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69-3: Commonly Used Antipsychotics for the Elderly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Low Potency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thioridazine (Mellaril) 10-50 mg_ | high high low 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Intermediate Potency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perphenazine (Trilafon) 0.5-5 mg |medium medium medium 8</w:t>
      </w:r>
    </w:p>
    <w:p>
      <w:pPr>
        <w:pStyle w:val="PreformattedText"/>
        <w:bidi w:val="0"/>
        <w:jc w:val="left"/>
        <w:rPr/>
      </w:pPr>
      <w:r>
        <w:rPr/>
        <w:t>High Potency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haloperidol (Haldol) 0.25-2 mg low low high 2</w:t>
      </w:r>
    </w:p>
    <w:p>
      <w:pPr>
        <w:pStyle w:val="PreformattedText"/>
        <w:bidi w:val="0"/>
        <w:jc w:val="left"/>
        <w:rPr/>
      </w:pPr>
      <w:r>
        <w:rPr/>
        <w:t>thiothixene (Navane) 0.5—-4 mg low low high 5</w:t>
      </w:r>
    </w:p>
    <w:p>
      <w:pPr>
        <w:pStyle w:val="PreformattedText"/>
        <w:bidi w:val="0"/>
        <w:jc w:val="left"/>
        <w:rPr/>
      </w:pPr>
      <w:r>
        <w:rPr/>
        <w:t>fluphenazine (Prolixin) 0.5-2 mg |low low high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(Abilify) 2-30 mg low low low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clozapine (Clozaril) 2.5-100 mg | high high very low 100</w:t>
      </w:r>
    </w:p>
    <w:p>
      <w:pPr>
        <w:pStyle w:val="PreformattedText"/>
        <w:bidi w:val="0"/>
        <w:jc w:val="left"/>
        <w:rPr/>
      </w:pPr>
      <w:r>
        <w:rPr/>
        <w:t>risperidone (Risperdal) 0.5-3 mg |low low low-mod 12</w:t>
      </w:r>
    </w:p>
    <w:p>
      <w:pPr>
        <w:pStyle w:val="PreformattedText"/>
        <w:bidi w:val="0"/>
        <w:jc w:val="left"/>
        <w:rPr/>
      </w:pPr>
      <w:r>
        <w:rPr/>
        <w:t>olanzapine (Zyprexa) 5.0—-10.0 mg | mod mod low-mod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quetiapine (Seroquel) 12.5—200 high low low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use disorder is often over-looked or minimized in the elderly. A life-</w:t>
      </w:r>
    </w:p>
    <w:p>
      <w:pPr>
        <w:pStyle w:val="PreformattedText"/>
        <w:bidi w:val="0"/>
        <w:jc w:val="left"/>
        <w:rPr/>
      </w:pPr>
      <w:r>
        <w:rPr/>
        <w:t>long pattern of daily use can be a problem and can lead to withdrawal. Co-</w:t>
      </w:r>
    </w:p>
    <w:p>
      <w:pPr>
        <w:pStyle w:val="PreformattedText"/>
        <w:bidi w:val="0"/>
        <w:jc w:val="left"/>
        <w:rPr/>
      </w:pPr>
      <w:r>
        <w:rPr/>
        <w:t>morbid psychiatric, neurologic, and medical illnesses can confound an accurate</w:t>
      </w:r>
    </w:p>
    <w:p>
      <w:pPr>
        <w:pStyle w:val="PreformattedText"/>
        <w:bidi w:val="0"/>
        <w:jc w:val="left"/>
        <w:rPr/>
      </w:pPr>
      <w:r>
        <w:rPr/>
        <w:t>diagnosis. A careful history from family, friends, and caretakers is extremely</w:t>
      </w:r>
    </w:p>
    <w:p>
      <w:pPr>
        <w:pStyle w:val="PreformattedText"/>
        <w:bidi w:val="0"/>
        <w:jc w:val="left"/>
        <w:rPr/>
      </w:pPr>
      <w:r>
        <w:rPr/>
        <w:t>important in this illness because alcohol use disorder is often characterized by</w:t>
      </w:r>
    </w:p>
    <w:p>
      <w:pPr>
        <w:pStyle w:val="PreformattedText"/>
        <w:bidi w:val="0"/>
        <w:jc w:val="left"/>
        <w:rPr/>
      </w:pPr>
      <w:r>
        <w:rPr/>
        <w:t>denial.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Prescription medications, including benzodiazepines and opioids, can also</w:t>
      </w:r>
    </w:p>
    <w:p>
      <w:pPr>
        <w:pStyle w:val="PreformattedText"/>
        <w:bidi w:val="0"/>
        <w:jc w:val="left"/>
        <w:rPr/>
      </w:pPr>
      <w:r>
        <w:rPr/>
        <w:t>present challenges in older adults not only due to the side-effect profile, but also</w:t>
      </w:r>
    </w:p>
    <w:p>
      <w:pPr>
        <w:pStyle w:val="PreformattedText"/>
        <w:bidi w:val="0"/>
        <w:jc w:val="left"/>
        <w:rPr/>
      </w:pPr>
      <w:r>
        <w:rPr/>
        <w:t>due to potential for misuse. For instance, benzodiazepine use in older adults has</w:t>
      </w:r>
    </w:p>
    <w:p>
      <w:pPr>
        <w:pStyle w:val="PreformattedText"/>
        <w:bidi w:val="0"/>
        <w:jc w:val="left"/>
        <w:rPr/>
      </w:pPr>
      <w:r>
        <w:rPr/>
        <w:t>been associated with mood effects, cognitive impairment, and increased risk for</w:t>
      </w:r>
    </w:p>
    <w:p>
      <w:pPr>
        <w:pStyle w:val="PreformattedText"/>
        <w:bidi w:val="0"/>
        <w:jc w:val="left"/>
        <w:rPr/>
      </w:pPr>
      <w:r>
        <w:rPr/>
        <w:t>falls, whereas opioid use in older adults is complicated by an increased risk for</w:t>
      </w:r>
    </w:p>
    <w:p>
      <w:pPr>
        <w:pStyle w:val="PreformattedText"/>
        <w:bidi w:val="0"/>
        <w:jc w:val="left"/>
        <w:rPr/>
      </w:pPr>
      <w:r>
        <w:rPr/>
        <w:t>falls, an increased propensity for drug—drug interactions, and constipation.</w:t>
      </w:r>
    </w:p>
    <w:p>
      <w:pPr>
        <w:pStyle w:val="PreformattedText"/>
        <w:bidi w:val="0"/>
        <w:jc w:val="left"/>
        <w:rPr/>
      </w:pPr>
      <w:r>
        <w:rPr/>
        <w:t>Although dependence and mis-use of these medications appear to be uncommon</w:t>
      </w:r>
    </w:p>
    <w:p>
      <w:pPr>
        <w:pStyle w:val="PreformattedText"/>
        <w:bidi w:val="0"/>
        <w:jc w:val="left"/>
        <w:rPr/>
      </w:pPr>
      <w:r>
        <w:rPr/>
        <w:t>in older adults, careful prescribing in this population is essential, with particular</w:t>
      </w:r>
    </w:p>
    <w:p>
      <w:pPr>
        <w:pStyle w:val="PreformattedText"/>
        <w:bidi w:val="0"/>
        <w:jc w:val="left"/>
        <w:rPr/>
      </w:pPr>
      <w:r>
        <w:rPr/>
        <w:t>attention paid to who else might have access to the medication. Indeed, opioids</w:t>
      </w:r>
    </w:p>
    <w:p>
      <w:pPr>
        <w:pStyle w:val="PreformattedText"/>
        <w:bidi w:val="0"/>
        <w:jc w:val="left"/>
        <w:rPr/>
      </w:pPr>
      <w:r>
        <w:rPr/>
        <w:t>should be reserved for those with moderate to severe and persistent pain,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whereas medications like acetaminophen might be a more appropriate first-line</w:t>
      </w:r>
    </w:p>
    <w:p>
      <w:pPr>
        <w:pStyle w:val="PreformattedText"/>
        <w:bidi w:val="0"/>
        <w:jc w:val="left"/>
        <w:rPr/>
      </w:pPr>
      <w:r>
        <w:rPr/>
        <w:t>choice for some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Acute Behavioral Problems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dementia, and delirium can exhibit acute behavioral problems,</w:t>
      </w:r>
    </w:p>
    <w:p>
      <w:pPr>
        <w:pStyle w:val="PreformattedText"/>
        <w:bidi w:val="0"/>
        <w:jc w:val="left"/>
        <w:rPr/>
      </w:pPr>
      <w:r>
        <w:rPr/>
        <w:t>such as aggression, agitation, rage, wandering, and screaming. These symptoms</w:t>
      </w:r>
    </w:p>
    <w:p>
      <w:pPr>
        <w:pStyle w:val="PreformattedText"/>
        <w:bidi w:val="0"/>
        <w:jc w:val="left"/>
        <w:rPr/>
      </w:pPr>
      <w:r>
        <w:rPr/>
        <w:t>are difficult to treat; patients are often over-medicated, yet are never successfully</w:t>
      </w:r>
    </w:p>
    <w:p>
      <w:pPr>
        <w:pStyle w:val="PreformattedText"/>
        <w:bidi w:val="0"/>
        <w:jc w:val="left"/>
        <w:rPr/>
      </w:pPr>
      <w:r>
        <w:rPr/>
        <w:t>relieved of these problems. Indeed, the neuropsychiatric symptoms of a major</w:t>
      </w:r>
    </w:p>
    <w:p>
      <w:pPr>
        <w:pStyle w:val="PreformattedText"/>
        <w:bidi w:val="0"/>
        <w:jc w:val="left"/>
        <w:rPr/>
      </w:pPr>
      <w:r>
        <w:rPr/>
        <w:t>neurocognitive disorder (e.g., agitation, depression, anxiety, apathy, sleep</w:t>
      </w:r>
    </w:p>
    <w:p>
      <w:pPr>
        <w:pStyle w:val="PreformattedText"/>
        <w:bidi w:val="0"/>
        <w:jc w:val="left"/>
        <w:rPr/>
      </w:pPr>
      <w:r>
        <w:rPr/>
        <w:t>disturbances, psychosis) are very common (greater than 98% of patients will</w:t>
      </w:r>
    </w:p>
    <w:p>
      <w:pPr>
        <w:pStyle w:val="PreformattedText"/>
        <w:bidi w:val="0"/>
        <w:jc w:val="left"/>
        <w:rPr/>
      </w:pPr>
      <w:r>
        <w:rPr/>
        <w:t>experience these symptoms in the disease course) and only modestly receptive to</w:t>
      </w:r>
    </w:p>
    <w:p>
      <w:pPr>
        <w:pStyle w:val="PreformattedText"/>
        <w:bidi w:val="0"/>
        <w:jc w:val="left"/>
        <w:rPr/>
      </w:pPr>
      <w:r>
        <w:rPr/>
        <w:t>pharmacological approaches (e.g., use of antipsychotics and antidepressants).</w:t>
      </w:r>
    </w:p>
    <w:p>
      <w:pPr>
        <w:pStyle w:val="PreformattedText"/>
        <w:bidi w:val="0"/>
        <w:jc w:val="left"/>
        <w:rPr/>
      </w:pPr>
      <w:r>
        <w:rPr/>
        <w:t>Non-pharmacological approaches are the recommended first-line intervention</w:t>
      </w:r>
    </w:p>
    <w:p>
      <w:pPr>
        <w:pStyle w:val="PreformattedText"/>
        <w:bidi w:val="0"/>
        <w:jc w:val="left"/>
        <w:rPr/>
      </w:pPr>
      <w:r>
        <w:rPr/>
        <w:t>except in emergency situations or in routine clinical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Elder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Every year an estimated 2.1 million older Americans are victims of physical,</w:t>
      </w:r>
    </w:p>
    <w:p>
      <w:pPr>
        <w:pStyle w:val="PreformattedText"/>
        <w:bidi w:val="0"/>
        <w:jc w:val="left"/>
        <w:rPr/>
      </w:pPr>
      <w:r>
        <w:rPr/>
        <w:t>psychological, or other forms of abuse and neglect. Elder abuse can present</w:t>
      </w:r>
    </w:p>
    <w:p>
      <w:pPr>
        <w:pStyle w:val="PreformattedText"/>
        <w:bidi w:val="0"/>
        <w:jc w:val="left"/>
        <w:rPr/>
      </w:pPr>
      <w:r>
        <w:rPr/>
        <w:t>subtly and is a complex problem. Family members or caregivers might be</w:t>
      </w:r>
    </w:p>
    <w:p>
      <w:pPr>
        <w:pStyle w:val="PreformattedText"/>
        <w:bidi w:val="0"/>
        <w:jc w:val="left"/>
        <w:rPr/>
      </w:pPr>
      <w:r>
        <w:rPr/>
        <w:t>overwhelmed. It might not be new but the continuance of life-long patterns of</w:t>
      </w:r>
    </w:p>
    <w:p>
      <w:pPr>
        <w:pStyle w:val="PreformattedText"/>
        <w:bidi w:val="0"/>
        <w:jc w:val="left"/>
        <w:rPr/>
      </w:pPr>
      <w:r>
        <w:rPr/>
        <w:t>behavior, family violence and emotional or physical abuse or neglect. Hotlines</w:t>
      </w:r>
    </w:p>
    <w:p>
      <w:pPr>
        <w:pStyle w:val="PreformattedText"/>
        <w:bidi w:val="0"/>
        <w:jc w:val="left"/>
        <w:rPr/>
      </w:pPr>
      <w:r>
        <w:rPr/>
        <w:t>are available in every state and there is a national number for the Eldercare</w:t>
      </w:r>
    </w:p>
    <w:p>
      <w:pPr>
        <w:pStyle w:val="PreformattedText"/>
        <w:bidi w:val="0"/>
        <w:jc w:val="left"/>
        <w:rPr/>
      </w:pPr>
      <w:r>
        <w:rPr/>
        <w:t>Locator who can serve as a referral source to the appropriate agency in the area</w:t>
      </w:r>
    </w:p>
    <w:p>
      <w:pPr>
        <w:pStyle w:val="PreformattedText"/>
        <w:bidi w:val="0"/>
        <w:jc w:val="left"/>
        <w:rPr/>
      </w:pPr>
      <w:r>
        <w:rPr/>
        <w:t>to report the suspected abuse (1-800-677-1116 or www.eldercare.gov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Agronin ME, Maletta GJ: Principles and Practice of Geriatric Psychiatry .</w:t>
      </w:r>
    </w:p>
    <w:p>
      <w:pPr>
        <w:pStyle w:val="PreformattedText"/>
        <w:bidi w:val="0"/>
        <w:jc w:val="left"/>
        <w:rPr/>
      </w:pPr>
      <w:r>
        <w:rPr/>
        <w:t>2nd ed. Philadelphia, PA; Lippinott Williams &amp; Wilkins;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Geriatrics Society 2015 Beers Criteria Update Expert Panel:</w:t>
      </w:r>
    </w:p>
    <w:p>
      <w:pPr>
        <w:pStyle w:val="PreformattedText"/>
        <w:bidi w:val="0"/>
        <w:jc w:val="left"/>
        <w:rPr/>
      </w:pPr>
      <w:r>
        <w:rPr/>
        <w:t>American Geriatrics Society 2015 updated Beers criteria for potentially</w:t>
      </w:r>
    </w:p>
    <w:p>
      <w:pPr>
        <w:pStyle w:val="PreformattedText"/>
        <w:bidi w:val="0"/>
        <w:jc w:val="left"/>
        <w:rPr/>
      </w:pPr>
      <w:r>
        <w:rPr/>
        <w:t>inappropriate medication use in older adults. J Am Geriatr Soc. 2015: 1-20.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Appels BA, Scherder E: The diagnostic accuracy of dementia-screening</w:t>
      </w:r>
    </w:p>
    <w:p>
      <w:pPr>
        <w:pStyle w:val="PreformattedText"/>
        <w:bidi w:val="0"/>
        <w:jc w:val="left"/>
        <w:rPr/>
      </w:pPr>
      <w:r>
        <w:rPr/>
        <w:t>instruments with an administration time of 10 to 45 minutes for use in</w:t>
      </w:r>
    </w:p>
    <w:p>
      <w:pPr>
        <w:pStyle w:val="PreformattedText"/>
        <w:bidi w:val="0"/>
        <w:jc w:val="left"/>
        <w:rPr/>
      </w:pPr>
      <w:r>
        <w:rPr/>
        <w:t>secondary care: A systematic review. Am J Alzheimer’s Dis &amp; Other</w:t>
      </w:r>
    </w:p>
    <w:p>
      <w:pPr>
        <w:pStyle w:val="PreformattedText"/>
        <w:bidi w:val="0"/>
        <w:jc w:val="left"/>
        <w:rPr/>
      </w:pPr>
      <w:r>
        <w:rPr/>
        <w:t>Dementias . 2010; 25: 301-316.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Avari JN, Alexopoulos GS: Models of care for late-life depression of the</w:t>
      </w:r>
    </w:p>
    <w:p>
      <w:pPr>
        <w:pStyle w:val="PreformattedText"/>
        <w:bidi w:val="0"/>
        <w:jc w:val="left"/>
        <w:rPr/>
      </w:pPr>
      <w:r>
        <w:rPr/>
        <w:t>medically ill: examples from chronic obstructive pulmonary disease and</w:t>
      </w:r>
    </w:p>
    <w:p>
      <w:pPr>
        <w:pStyle w:val="PreformattedText"/>
        <w:bidi w:val="0"/>
        <w:jc w:val="left"/>
        <w:rPr/>
      </w:pPr>
      <w:r>
        <w:rPr/>
        <w:t>stroke. Am J Geriatr Psychiatry. 2015; 23: 477-487.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Camargos EF, Pandolfi MB, Freitas MP, et al: Trazodone for the treatment</w:t>
      </w:r>
    </w:p>
    <w:p>
      <w:pPr>
        <w:pStyle w:val="PreformattedText"/>
        <w:bidi w:val="0"/>
        <w:jc w:val="left"/>
        <w:rPr/>
      </w:pPr>
      <w:r>
        <w:rPr/>
        <w:t>of sleep disorders in dementia. Arq Neuropsiquiatr. 2011; 69: 44—49.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Centers for Disease Control and Prevention. WISQARS: Web-based Injury</w:t>
      </w:r>
    </w:p>
    <w:p>
      <w:pPr>
        <w:pStyle w:val="PreformattedText"/>
        <w:bidi w:val="0"/>
        <w:jc w:val="left"/>
        <w:rPr/>
      </w:pPr>
      <w:r>
        <w:rPr/>
        <w:t>Statistics Query and Reporting System. [accessed 3/1/2016];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http://www.cdc.gov/injury/wisgars/index.html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Charney DS, Reynolds CF, Lewis L, et al: Depression and bipolar support</w:t>
      </w:r>
    </w:p>
    <w:p>
      <w:pPr>
        <w:pStyle w:val="PreformattedText"/>
        <w:bidi w:val="0"/>
        <w:jc w:val="left"/>
        <w:rPr/>
      </w:pPr>
      <w:r>
        <w:rPr/>
        <w:t>alliance consensus statement on the unmet needs in diagnosis and treatment</w:t>
      </w:r>
    </w:p>
    <w:p>
      <w:pPr>
        <w:pStyle w:val="PreformattedText"/>
        <w:bidi w:val="0"/>
        <w:jc w:val="left"/>
        <w:rPr/>
      </w:pPr>
      <w:r>
        <w:rPr/>
        <w:t>of mood disorders in late life. Arch Gen Psychiatry . 2003; 60: 664-672.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Conwell Y, Van Orden K, Caine ED: Suicide in older adults. Psychiatr Clin</w:t>
      </w:r>
    </w:p>
    <w:p>
      <w:pPr>
        <w:pStyle w:val="PreformattedText"/>
        <w:bidi w:val="0"/>
        <w:jc w:val="left"/>
        <w:rPr/>
      </w:pPr>
      <w:r>
        <w:rPr/>
        <w:t>N Am. 2011; 34: 451-468.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Cummings JL, Mackell J, Kaufer D: Behavioral effects of current</w:t>
      </w:r>
    </w:p>
    <w:p>
      <w:pPr>
        <w:pStyle w:val="PreformattedText"/>
        <w:bidi w:val="0"/>
        <w:jc w:val="left"/>
        <w:rPr/>
      </w:pPr>
      <w:r>
        <w:rPr/>
        <w:t>Alzheimer’s disease treatments: A descriptive review. Alzheimers Dement .</w:t>
      </w:r>
    </w:p>
    <w:p>
      <w:pPr>
        <w:pStyle w:val="PreformattedText"/>
        <w:bidi w:val="0"/>
        <w:jc w:val="left"/>
        <w:rPr/>
      </w:pPr>
      <w:r>
        <w:rPr/>
        <w:t>2008; 4: 49-60.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Draper B, Ridley N, Johnco C, et al: Screening for alcohol and substance</w:t>
      </w:r>
    </w:p>
    <w:p>
      <w:pPr>
        <w:pStyle w:val="PreformattedText"/>
        <w:bidi w:val="0"/>
        <w:jc w:val="left"/>
        <w:rPr/>
      </w:pPr>
      <w:r>
        <w:rPr/>
        <w:t>use for older people in geriatric hospital and community health settings. Int</w:t>
      </w:r>
    </w:p>
    <w:p>
      <w:pPr>
        <w:pStyle w:val="PreformattedText"/>
        <w:bidi w:val="0"/>
        <w:jc w:val="left"/>
        <w:rPr/>
      </w:pPr>
      <w:r>
        <w:rPr/>
        <w:t>Psychogeriatr. 2015; 27: 157-166.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Dubois B, Feldman HH, Jacova C, et al: Research criteria for the diagnosis</w:t>
      </w:r>
    </w:p>
    <w:p>
      <w:pPr>
        <w:pStyle w:val="PreformattedText"/>
        <w:bidi w:val="0"/>
        <w:jc w:val="left"/>
        <w:rPr/>
      </w:pPr>
      <w:r>
        <w:rPr/>
        <w:t>of Alzheimer’s disease: Revising the NINCDS-ADRDA criteria. Lancet</w:t>
      </w:r>
    </w:p>
    <w:p>
      <w:pPr>
        <w:pStyle w:val="PreformattedText"/>
        <w:bidi w:val="0"/>
        <w:jc w:val="left"/>
        <w:rPr/>
      </w:pPr>
      <w:r>
        <w:rPr/>
        <w:t>Neurol . 2007; 6: 734-746.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Harris-Kojetin L, Sengupta M, Park-Lee E, et al: Long-term care services in</w:t>
      </w:r>
    </w:p>
    <w:p>
      <w:pPr>
        <w:pStyle w:val="PreformattedText"/>
        <w:bidi w:val="0"/>
        <w:jc w:val="left"/>
        <w:rPr/>
      </w:pPr>
      <w:r>
        <w:rPr/>
        <w:t>the United States: 2013 overview. National Center for Health Statistics.</w:t>
      </w:r>
    </w:p>
    <w:p>
      <w:pPr>
        <w:pStyle w:val="PreformattedText"/>
        <w:bidi w:val="0"/>
        <w:jc w:val="left"/>
        <w:rPr/>
      </w:pPr>
      <w:r>
        <w:rPr/>
        <w:t>Vital Health Stat . 2013; 3(37).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Huang AR, Mallet L: Prescribing opioids in older people. Maturitas. 2013;</w:t>
      </w:r>
    </w:p>
    <w:p>
      <w:pPr>
        <w:pStyle w:val="PreformattedText"/>
        <w:bidi w:val="0"/>
        <w:jc w:val="left"/>
        <w:rPr/>
      </w:pPr>
      <w:r>
        <w:rPr/>
        <w:t>74: 123-129.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Ismail Z, Rajji TK, Shulman KI. et al: Brief cognitive screening</w:t>
      </w:r>
    </w:p>
    <w:p>
      <w:pPr>
        <w:pStyle w:val="PreformattedText"/>
        <w:bidi w:val="0"/>
        <w:jc w:val="left"/>
        <w:rPr/>
      </w:pPr>
      <w:r>
        <w:rPr/>
        <w:t>instruments: an update. Int J Geriatr Psychiatry. 2010; 25: 111-120.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Jeste DV, Blazer D, Casey D, et al: ACNP white paper: update on use of</w:t>
      </w:r>
    </w:p>
    <w:p>
      <w:pPr>
        <w:pStyle w:val="PreformattedText"/>
        <w:bidi w:val="0"/>
        <w:jc w:val="left"/>
        <w:rPr/>
      </w:pPr>
      <w:r>
        <w:rPr/>
        <w:t>antipsychotic drugs in elderly persons with dementia.</w:t>
      </w:r>
    </w:p>
    <w:p>
      <w:pPr>
        <w:pStyle w:val="PreformattedText"/>
        <w:bidi w:val="0"/>
        <w:jc w:val="left"/>
        <w:rPr/>
      </w:pPr>
      <w:r>
        <w:rPr/>
        <w:t>Neuropsychopharmacology . 2008; 33: 957-970.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Juurlink DN, Herrmann N, Szalai JP, et al: Medical illness and the risk of</w:t>
      </w:r>
    </w:p>
    <w:p>
      <w:pPr>
        <w:pStyle w:val="PreformattedText"/>
        <w:bidi w:val="0"/>
        <w:jc w:val="left"/>
        <w:rPr/>
      </w:pPr>
      <w:r>
        <w:rPr/>
        <w:t>suicide in the elderly. Arch Intern Med . 2004; 164: 1179-1184.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Kales HC, Gitlin LN, Lyketsos CG: Detroit Expert Panel on Assessment</w:t>
      </w:r>
    </w:p>
    <w:p>
      <w:pPr>
        <w:pStyle w:val="PreformattedText"/>
        <w:bidi w:val="0"/>
        <w:jc w:val="left"/>
        <w:rPr/>
      </w:pPr>
      <w:r>
        <w:rPr/>
        <w:t>and Management of Neuropsychiatric Symptoms of Dementia.</w:t>
      </w:r>
    </w:p>
    <w:p>
      <w:pPr>
        <w:pStyle w:val="PreformattedText"/>
        <w:bidi w:val="0"/>
        <w:jc w:val="left"/>
        <w:rPr/>
      </w:pPr>
      <w:r>
        <w:rPr/>
        <w:t>Management of neuropsychiatric symptoms of dementia in clinical settings: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recommendations from a multi-disciplinary expert panel. J Am Geriatr Soc</w:t>
      </w:r>
    </w:p>
    <w:p>
      <w:pPr>
        <w:pStyle w:val="PreformattedText"/>
        <w:bidi w:val="0"/>
        <w:jc w:val="left"/>
        <w:rPr/>
      </w:pPr>
      <w:r>
        <w:rPr/>
        <w:t>. 2014; 62: 762-769.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Lader M, Tylee A, Donoghue J: Withdrawing benzodiazepines in primary</w:t>
      </w:r>
    </w:p>
    <w:p>
      <w:pPr>
        <w:pStyle w:val="PreformattedText"/>
        <w:bidi w:val="0"/>
        <w:jc w:val="left"/>
        <w:rPr/>
      </w:pPr>
      <w:r>
        <w:rPr/>
        <w:t>care. CNS Drugs . 2009; 23: 19-34.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Lenze EJ, Mulsant BH, Blumberger DM, et al: Efficacy, safety, and</w:t>
      </w:r>
    </w:p>
    <w:p>
      <w:pPr>
        <w:pStyle w:val="PreformattedText"/>
        <w:bidi w:val="0"/>
        <w:jc w:val="left"/>
        <w:rPr/>
      </w:pPr>
      <w:r>
        <w:rPr/>
        <w:t>tolerability of augmentation pharmacotherapy with aripiprazole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treatment-resistant depression in late life: a randomised, double-blind,</w:t>
      </w:r>
    </w:p>
    <w:p>
      <w:pPr>
        <w:pStyle w:val="PreformattedText"/>
        <w:bidi w:val="0"/>
        <w:jc w:val="left"/>
        <w:rPr/>
      </w:pPr>
      <w:r>
        <w:rPr/>
        <w:t>placebo-controlled trial. Lancet . 2015; 386: 2404-2412.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Lisanby SH: Electroconvulsive therapy of depression. N Engl J Med. 2007;</w:t>
      </w:r>
    </w:p>
    <w:p>
      <w:pPr>
        <w:pStyle w:val="PreformattedText"/>
        <w:bidi w:val="0"/>
        <w:jc w:val="left"/>
        <w:rPr/>
      </w:pPr>
      <w:r>
        <w:rPr/>
        <w:t>357: 1939-1945.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Mitchell SL: Advanced Dementia. N Engl J Med. 2015; 372: 2533-2540.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Newhouse PA: Use of serotonin selective re-uptake inhibitors in geriatric</w:t>
      </w:r>
    </w:p>
    <w:p>
      <w:pPr>
        <w:pStyle w:val="PreformattedText"/>
        <w:bidi w:val="0"/>
        <w:jc w:val="left"/>
        <w:rPr/>
      </w:pPr>
      <w:r>
        <w:rPr/>
        <w:t>depression. J Clin Psychiatry. 1996; 57(suppl 5): 12-22.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NIH Consensus Conference: Diagnosis and treatment of depression in late</w:t>
      </w:r>
    </w:p>
    <w:p>
      <w:pPr>
        <w:pStyle w:val="PreformattedText"/>
        <w:bidi w:val="0"/>
        <w:jc w:val="left"/>
        <w:rPr/>
      </w:pPr>
      <w:r>
        <w:rPr/>
        <w:t>life. JAMA. 1992; 268: 1018-1024.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Olfson M, King M, Schoenbaum M: Benzodiazepine use in the United</w:t>
      </w:r>
    </w:p>
    <w:p>
      <w:pPr>
        <w:pStyle w:val="PreformattedText"/>
        <w:bidi w:val="0"/>
        <w:jc w:val="left"/>
        <w:rPr/>
      </w:pPr>
      <w:r>
        <w:rPr/>
        <w:t>States. JAMA Psychiatry . 2015; 72: 136-142.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Ong MK, Xu H, Zhang L, et al: Effect of Medicare Part D benzodiazepine</w:t>
      </w:r>
    </w:p>
    <w:p>
      <w:pPr>
        <w:pStyle w:val="PreformattedText"/>
        <w:bidi w:val="0"/>
        <w:jc w:val="left"/>
        <w:rPr/>
      </w:pPr>
      <w:r>
        <w:rPr/>
        <w:t>exclusion on psychotropic use in benzodiazepine users. J Am Geriatr Soc .</w:t>
      </w:r>
    </w:p>
    <w:p>
      <w:pPr>
        <w:pStyle w:val="PreformattedText"/>
        <w:bidi w:val="0"/>
        <w:jc w:val="left"/>
        <w:rPr/>
      </w:pPr>
      <w:r>
        <w:rPr/>
        <w:t>2012; 60: 1532-1541.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Reynolds III CF, Dew MA, Pollock BG, et al: Maintenance treatment of</w:t>
      </w:r>
    </w:p>
    <w:p>
      <w:pPr>
        <w:pStyle w:val="PreformattedText"/>
        <w:bidi w:val="0"/>
        <w:jc w:val="left"/>
        <w:rPr/>
      </w:pPr>
      <w:r>
        <w:rPr/>
        <w:t>major depression in old age. N Engl J Med . 2006; 354: 1130-1138.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Sachdev PS, Mohan A, Taylor L, Jeste DV: DSM-5 and mental disorders in</w:t>
      </w:r>
    </w:p>
    <w:p>
      <w:pPr>
        <w:pStyle w:val="PreformattedText"/>
        <w:bidi w:val="0"/>
        <w:jc w:val="left"/>
        <w:rPr/>
      </w:pPr>
      <w:r>
        <w:rPr/>
        <w:t>older individuals: An overview. Harv Rev Psychiatry . 2015; 23: 320-328.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Sachs-Ericsson N, Blazer DG: The new DSM-5 diagnosis of mild</w:t>
      </w:r>
    </w:p>
    <w:p>
      <w:pPr>
        <w:pStyle w:val="PreformattedText"/>
        <w:bidi w:val="0"/>
        <w:jc w:val="left"/>
        <w:rPr/>
      </w:pPr>
      <w:r>
        <w:rPr/>
        <w:t>neurocognitive disorder and its relation to research in mild cognitive</w:t>
      </w:r>
    </w:p>
    <w:p>
      <w:pPr>
        <w:pStyle w:val="PreformattedText"/>
        <w:bidi w:val="0"/>
        <w:jc w:val="left"/>
        <w:rPr/>
      </w:pPr>
      <w:r>
        <w:rPr/>
        <w:t>impairment. Aging Ment Health. 2015; 19: 2-12.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Shorr RI, Robin DW: Rational use of benzodiazepines in the elderly. Drugs</w:t>
      </w:r>
    </w:p>
    <w:p>
      <w:pPr>
        <w:pStyle w:val="PreformattedText"/>
        <w:bidi w:val="0"/>
        <w:jc w:val="left"/>
        <w:rPr/>
      </w:pPr>
      <w:r>
        <w:rPr/>
        <w:t>&amp; Aging. 1994; 4: 9-20.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Small G: What we need to know about age-related memory loss. BMJ.</w:t>
      </w:r>
    </w:p>
    <w:p>
      <w:pPr>
        <w:pStyle w:val="PreformattedText"/>
        <w:bidi w:val="0"/>
        <w:jc w:val="left"/>
        <w:rPr/>
      </w:pPr>
      <w:r>
        <w:rPr/>
        <w:t>2002; 324: 1502-1505.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Tariot PN, Profenno LA, Ismail MS: Efficacy of atypical antipsychotics in</w:t>
      </w:r>
    </w:p>
    <w:p>
      <w:pPr>
        <w:pStyle w:val="PreformattedText"/>
        <w:bidi w:val="0"/>
        <w:jc w:val="left"/>
        <w:rPr/>
      </w:pPr>
      <w:r>
        <w:rPr/>
        <w:t>elderly patients with dementia. J Clin Psychiatry. 2004, 65 Suppl 11: 11-15.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United States Census Bureau: 65+ in the United States: 2010. Washington,</w:t>
      </w:r>
    </w:p>
    <w:p>
      <w:pPr>
        <w:pStyle w:val="PreformattedText"/>
        <w:bidi w:val="0"/>
        <w:jc w:val="left"/>
        <w:rPr/>
      </w:pPr>
      <w:r>
        <w:rPr/>
        <w:t>DC: U.S. Government Printing Office; 2014: pp. 23-212.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United States Census Bureau: Annual Estimates of the Resident Population</w:t>
      </w:r>
    </w:p>
    <w:p>
      <w:pPr>
        <w:pStyle w:val="PreformattedText"/>
        <w:bidi w:val="0"/>
        <w:jc w:val="left"/>
        <w:rPr/>
      </w:pPr>
      <w:r>
        <w:rPr/>
        <w:t>for Selected Age Groups by Sex for the United States, States, Counties, and</w:t>
      </w:r>
    </w:p>
    <w:p>
      <w:pPr>
        <w:pStyle w:val="PreformattedText"/>
        <w:bidi w:val="0"/>
        <w:jc w:val="left"/>
        <w:rPr/>
      </w:pPr>
      <w:r>
        <w:rPr/>
        <w:t>Puerto Rico Commonwealth and Municipios: April 1, 2010 to July 1, 2014.</w:t>
      </w:r>
    </w:p>
    <w:p>
      <w:pPr>
        <w:pStyle w:val="PreformattedText"/>
        <w:bidi w:val="0"/>
        <w:jc w:val="left"/>
        <w:rPr/>
      </w:pPr>
      <w:r>
        <w:rPr/>
        <w:t>[accessed 3/1/2016];</w:t>
      </w:r>
    </w:p>
    <w:p>
      <w:pPr>
        <w:pStyle w:val="PreformattedText"/>
        <w:bidi w:val="0"/>
        <w:jc w:val="left"/>
        <w:rPr/>
      </w:pPr>
      <w:r>
        <w:rPr/>
        <w:t>http://factfinder.census.gov/faces/tableservices/jsf/pages/productview.xhtml;</w:t>
      </w:r>
    </w:p>
    <w:p>
      <w:pPr>
        <w:pStyle w:val="PreformattedText"/>
        <w:bidi w:val="0"/>
        <w:jc w:val="left"/>
        <w:rPr/>
      </w:pPr>
      <w:r>
        <w:rPr/>
        <w:t>src=bkmk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Whooley JD, Khan BK, Murthy NK, et al: The diagnostic challenge of</w:t>
      </w:r>
    </w:p>
    <w:p>
      <w:pPr>
        <w:pStyle w:val="PreformattedText"/>
        <w:bidi w:val="0"/>
        <w:jc w:val="left"/>
        <w:rPr/>
      </w:pPr>
      <w:r>
        <w:rPr/>
        <w:t>psychiatric symptoms in neurodegenerative disease: Rates of and risk</w:t>
      </w:r>
    </w:p>
    <w:p>
      <w:pPr>
        <w:pStyle w:val="PreformattedText"/>
        <w:bidi w:val="0"/>
        <w:jc w:val="left"/>
        <w:rPr/>
      </w:pPr>
      <w:r>
        <w:rPr/>
        <w:t>factors for prior psychiatric diagnosis in patients with early</w:t>
      </w:r>
    </w:p>
    <w:p>
      <w:pPr>
        <w:pStyle w:val="PreformattedText"/>
        <w:bidi w:val="0"/>
        <w:jc w:val="left"/>
        <w:rPr/>
      </w:pPr>
      <w:r>
        <w:rPr/>
        <w:t>neurodegenerative disease. J Clin Psychiatry. 2011; 72: 126-133.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Wilkins JM, Forester BP: Update on SSRI treatment for neuropsychiatric</w:t>
      </w:r>
    </w:p>
    <w:p>
      <w:pPr>
        <w:pStyle w:val="PreformattedText"/>
        <w:bidi w:val="0"/>
        <w:jc w:val="left"/>
        <w:rPr/>
      </w:pPr>
      <w:r>
        <w:rPr/>
        <w:t>symptoms of dementia. Curr Psychiatry Rep. 2016; 18: 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 group on Alzheimer’s Disease and Related Dementias: Practice</w:t>
      </w:r>
    </w:p>
    <w:p>
      <w:pPr>
        <w:pStyle w:val="PreformattedText"/>
        <w:bidi w:val="0"/>
        <w:jc w:val="left"/>
        <w:rPr/>
      </w:pPr>
      <w:r>
        <w:rPr/>
        <w:t>Guideline for the treatment of patients with Alzheimer’s disease and other</w:t>
      </w:r>
    </w:p>
    <w:p>
      <w:pPr>
        <w:pStyle w:val="PreformattedText"/>
        <w:bidi w:val="0"/>
        <w:jc w:val="left"/>
        <w:rPr/>
      </w:pPr>
      <w:r>
        <w:rPr/>
        <w:t>dementias of late life. Psychiatric Practice section of the APA website 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www.psych.org/20071-86 .</w:t>
      </w:r>
    </w:p>
    <w:p>
      <w:pPr>
        <w:pStyle w:val="PreformattedText"/>
        <w:bidi w:val="0"/>
        <w:jc w:val="left"/>
        <w:rPr/>
      </w:pPr>
      <w:r>
        <w:rPr/>
        <w:t>Wu LT, Blazer DG: Substance use disorders and psychiatric co-morbidity in</w:t>
      </w:r>
    </w:p>
    <w:p>
      <w:pPr>
        <w:pStyle w:val="PreformattedText"/>
        <w:bidi w:val="0"/>
        <w:jc w:val="left"/>
        <w:rPr/>
      </w:pPr>
      <w:r>
        <w:rPr/>
        <w:t>mid and later life: a review. Int J Epidemiol. 2014; 43: 304-317.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 RC, Klerman GL: Mania in late life: Focus on age of onset. Am J</w:t>
      </w:r>
    </w:p>
    <w:p>
      <w:pPr>
        <w:pStyle w:val="PreformattedText"/>
        <w:bidi w:val="0"/>
        <w:jc w:val="left"/>
        <w:rPr/>
      </w:pPr>
      <w:r>
        <w:rPr/>
        <w:t>Psychiatry. 1992; 867-875.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Zyas EM, Grossberg GT: The treatment of psychosis in late life. J Clin</w:t>
      </w:r>
    </w:p>
    <w:p>
      <w:pPr>
        <w:pStyle w:val="PreformattedText"/>
        <w:bidi w:val="0"/>
        <w:jc w:val="left"/>
        <w:rPr/>
      </w:pPr>
      <w:r>
        <w:rPr/>
        <w:t>Psychiatry. 1998; 59 (suppl): 5-10.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Special Topics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Psychiatric 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ALBERT YEUNG, MD, ScD anv Trina CHanc,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epidemiology is the science that studies the frequency of</w:t>
      </w:r>
    </w:p>
    <w:p>
      <w:pPr>
        <w:pStyle w:val="PreformattedText"/>
        <w:bidi w:val="0"/>
        <w:jc w:val="left"/>
        <w:rPr/>
      </w:pPr>
      <w:r>
        <w:rPr/>
        <w:t>psychiatric disorders and the distribution and determinants of disease</w:t>
      </w:r>
    </w:p>
    <w:p>
      <w:pPr>
        <w:pStyle w:val="PreformattedText"/>
        <w:bidi w:val="0"/>
        <w:jc w:val="left"/>
        <w:rPr/>
      </w:pPr>
      <w:r>
        <w:rPr/>
        <w:t>frequencies; it informs the natural history, service needs, and etiology of</w:t>
      </w:r>
    </w:p>
    <w:p>
      <w:pPr>
        <w:pStyle w:val="PreformattedText"/>
        <w:bidi w:val="0"/>
        <w:jc w:val="left"/>
        <w:rPr/>
      </w:pPr>
      <w:r>
        <w:rPr/>
        <w:t>psychiatric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epidemiology begins with case definition, which means how a</w:t>
      </w:r>
    </w:p>
    <w:p>
      <w:pPr>
        <w:pStyle w:val="PreformattedText"/>
        <w:bidi w:val="0"/>
        <w:jc w:val="left"/>
        <w:rPr/>
      </w:pPr>
      <w:r>
        <w:rPr/>
        <w:t>specific psychiatric disorder is defined.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Epidemiological studies frequently rely on assessment instruments to evaluate</w:t>
      </w:r>
    </w:p>
    <w:p>
      <w:pPr>
        <w:pStyle w:val="PreformattedText"/>
        <w:bidi w:val="0"/>
        <w:jc w:val="left"/>
        <w:rPr/>
      </w:pPr>
      <w:r>
        <w:rPr/>
        <w:t>psychiatric disorders; however, before these instruments can be used for case</w:t>
      </w:r>
    </w:p>
    <w:p>
      <w:pPr>
        <w:pStyle w:val="PreformattedText"/>
        <w:bidi w:val="0"/>
        <w:jc w:val="left"/>
        <w:rPr/>
      </w:pPr>
      <w:r>
        <w:rPr/>
        <w:t>identification their reliability (or consistency) and validity (or truthfulness)</w:t>
      </w:r>
    </w:p>
    <w:p>
      <w:pPr>
        <w:pStyle w:val="PreformattedText"/>
        <w:bidi w:val="0"/>
        <w:jc w:val="left"/>
        <w:rPr/>
      </w:pPr>
      <w:r>
        <w:rPr/>
        <w:t>must be established.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frequency of psychiatric disorders can be expressed using different</w:t>
      </w:r>
    </w:p>
    <w:p>
      <w:pPr>
        <w:pStyle w:val="PreformattedText"/>
        <w:bidi w:val="0"/>
        <w:jc w:val="left"/>
        <w:rPr/>
      </w:pPr>
      <w:r>
        <w:rPr/>
        <w:t>concepts, including cumulative incidence, incidence density, point prevalence,</w:t>
      </w:r>
    </w:p>
    <w:p>
      <w:pPr>
        <w:pStyle w:val="PreformattedText"/>
        <w:bidi w:val="0"/>
        <w:jc w:val="left"/>
        <w:rPr/>
      </w:pPr>
      <w:r>
        <w:rPr/>
        <w:t>period (e.g., one-month) prevalence, and life-time prevalence, depending on</w:t>
      </w:r>
    </w:p>
    <w:p>
      <w:pPr>
        <w:pStyle w:val="PreformattedText"/>
        <w:bidi w:val="0"/>
        <w:jc w:val="left"/>
        <w:rPr/>
      </w:pPr>
      <w:r>
        <w:rPr/>
        <w:t>the time-point being used and the method of case counting.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Data from the National Co-morbidity Survey Replication Study (NCS-R),</w:t>
      </w:r>
    </w:p>
    <w:p>
      <w:pPr>
        <w:pStyle w:val="PreformattedText"/>
        <w:bidi w:val="0"/>
        <w:jc w:val="left"/>
        <w:rPr/>
      </w:pPr>
      <w:r>
        <w:rPr/>
        <w:t>which utilized the Diagnostic and Statistical Manual of Mental Disorders,</w:t>
      </w:r>
    </w:p>
    <w:p>
      <w:pPr>
        <w:pStyle w:val="PreformattedText"/>
        <w:bidi w:val="0"/>
        <w:jc w:val="left"/>
        <w:rPr/>
      </w:pPr>
      <w:r>
        <w:rPr/>
        <w:t>Fourth Edition (DSM-IV, published in 1994), showed that the most common</w:t>
      </w:r>
    </w:p>
    <w:p>
      <w:pPr>
        <w:pStyle w:val="PreformattedText"/>
        <w:bidi w:val="0"/>
        <w:jc w:val="left"/>
        <w:rPr/>
      </w:pPr>
      <w:r>
        <w:rPr/>
        <w:t>life-time disorders are nicotine dependence, followed by major depressive</w:t>
      </w:r>
    </w:p>
    <w:p>
      <w:pPr>
        <w:pStyle w:val="PreformattedText"/>
        <w:bidi w:val="0"/>
        <w:jc w:val="left"/>
        <w:rPr/>
      </w:pPr>
      <w:r>
        <w:rPr/>
        <w:t>disorder and alcohol abuse/dependence; the next most common disorders are</w:t>
      </w:r>
    </w:p>
    <w:p>
      <w:pPr>
        <w:pStyle w:val="PreformattedText"/>
        <w:bidi w:val="0"/>
        <w:jc w:val="left"/>
        <w:rPr/>
      </w:pPr>
      <w:r>
        <w:rPr/>
        <w:t>social and simple phobias.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Almost one in three respondents report a life-time anxiety disorder, one in four</w:t>
      </w:r>
    </w:p>
    <w:p>
      <w:pPr>
        <w:pStyle w:val="PreformattedText"/>
        <w:bidi w:val="0"/>
        <w:jc w:val="left"/>
        <w:rPr/>
      </w:pPr>
      <w:r>
        <w:rPr/>
        <w:t>report a lifetime impulse-control disorder, and one in five report a life-time</w:t>
      </w:r>
    </w:p>
    <w:p>
      <w:pPr>
        <w:pStyle w:val="PreformattedText"/>
        <w:bidi w:val="0"/>
        <w:jc w:val="left"/>
        <w:rPr/>
      </w:pPr>
      <w:r>
        <w:rPr/>
        <w:t>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About one-half of adults in the United States meet criteria for one or more</w:t>
      </w:r>
    </w:p>
    <w:p>
      <w:pPr>
        <w:pStyle w:val="PreformattedText"/>
        <w:bidi w:val="0"/>
        <w:jc w:val="left"/>
        <w:rPr/>
      </w:pPr>
      <w:r>
        <w:rPr/>
        <w:t>psychiatric disorders during their lifetime.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Nearly one-third have at least one disorder in the 12 months prior to the</w:t>
      </w:r>
    </w:p>
    <w:p>
      <w:pPr>
        <w:pStyle w:val="PreformattedText"/>
        <w:bidi w:val="0"/>
        <w:jc w:val="left"/>
        <w:rPr/>
      </w:pPr>
      <w:r>
        <w:rPr/>
        <w:t>interview.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is the study of the distribution and determinants of disease</w:t>
      </w:r>
    </w:p>
    <w:p>
      <w:pPr>
        <w:pStyle w:val="PreformattedText"/>
        <w:bidi w:val="0"/>
        <w:jc w:val="left"/>
        <w:rPr/>
      </w:pPr>
      <w:r>
        <w:rPr/>
        <w:t>frequency in human populations. It is about observing, counting, and comparing</w:t>
      </w:r>
    </w:p>
    <w:p>
      <w:pPr>
        <w:pStyle w:val="PreformattedText"/>
        <w:bidi w:val="0"/>
        <w:jc w:val="left"/>
        <w:rPr/>
      </w:pPr>
      <w:r>
        <w:rPr/>
        <w:t>the occurrence of disease between different populations at a given time, between</w:t>
      </w:r>
    </w:p>
    <w:p>
      <w:pPr>
        <w:pStyle w:val="PreformattedText"/>
        <w:bidi w:val="0"/>
        <w:jc w:val="left"/>
        <w:rPr/>
      </w:pPr>
      <w:r>
        <w:rPr/>
        <w:t>sub-groups of a population, or between different periods of a population.</w:t>
      </w:r>
    </w:p>
    <w:p>
      <w:pPr>
        <w:pStyle w:val="PreformattedText"/>
        <w:bidi w:val="0"/>
        <w:jc w:val="left"/>
        <w:rPr/>
      </w:pPr>
      <w:r>
        <w:rPr/>
        <w:t>Because human disease does not occur at random, systematic investigation of the</w:t>
      </w:r>
    </w:p>
    <w:p>
      <w:pPr>
        <w:pStyle w:val="PreformattedText"/>
        <w:bidi w:val="0"/>
        <w:jc w:val="left"/>
        <w:rPr/>
      </w:pPr>
      <w:r>
        <w:rPr/>
        <w:t>relationship of disease frequency and of the characteristics of populations can</w:t>
      </w:r>
    </w:p>
    <w:p>
      <w:pPr>
        <w:pStyle w:val="PreformattedText"/>
        <w:bidi w:val="0"/>
        <w:jc w:val="left"/>
        <w:rPr/>
      </w:pPr>
      <w:r>
        <w:rPr/>
        <w:t>shed light on the etiology of the disease. By providing data on the distribution</w:t>
      </w:r>
    </w:p>
    <w:p>
      <w:pPr>
        <w:pStyle w:val="PreformattedText"/>
        <w:bidi w:val="0"/>
        <w:jc w:val="left"/>
        <w:rPr/>
      </w:pPr>
      <w:r>
        <w:rPr/>
        <w:t>and frequency of diseases, epidemiological studies help to assess service needs</w:t>
      </w:r>
    </w:p>
    <w:p>
      <w:pPr>
        <w:pStyle w:val="PreformattedText"/>
        <w:bidi w:val="0"/>
        <w:jc w:val="left"/>
        <w:rPr/>
      </w:pPr>
      <w:r>
        <w:rPr/>
        <w:t>in the community or in special institutions, and to describe the natural history of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achieve these goals, epidemiological observation studies are conducted with</w:t>
      </w:r>
    </w:p>
    <w:p>
      <w:pPr>
        <w:pStyle w:val="PreformattedText"/>
        <w:bidi w:val="0"/>
        <w:jc w:val="left"/>
        <w:rPr/>
      </w:pPr>
      <w:r>
        <w:rPr/>
        <w:t>large groups of individuals. The first step is often case recognition. This is</w:t>
      </w:r>
    </w:p>
    <w:p>
      <w:pPr>
        <w:pStyle w:val="PreformattedText"/>
        <w:bidi w:val="0"/>
        <w:jc w:val="left"/>
        <w:rPr/>
      </w:pPr>
      <w:r>
        <w:rPr/>
        <w:t>especially challenging in psychiatric epidemiology due to the absence of</w:t>
      </w:r>
    </w:p>
    <w:p>
      <w:pPr>
        <w:pStyle w:val="PreformattedText"/>
        <w:bidi w:val="0"/>
        <w:jc w:val="left"/>
        <w:rPr/>
      </w:pPr>
      <w:r>
        <w:rPr/>
        <w:t>pathognomonic laboratory abnormalities for diagnosing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 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1972, Cooper and colleagues published the United States/United Kingdom</w:t>
      </w:r>
    </w:p>
    <w:p>
      <w:pPr>
        <w:pStyle w:val="PreformattedText"/>
        <w:bidi w:val="0"/>
        <w:jc w:val="left"/>
        <w:rPr/>
      </w:pPr>
      <w:r>
        <w:rPr/>
        <w:t>diagnostic study, which demonstrated the variability of diagnosis in psychotic</w:t>
      </w:r>
    </w:p>
    <w:p>
      <w:pPr>
        <w:pStyle w:val="PreformattedText"/>
        <w:bidi w:val="0"/>
        <w:jc w:val="left"/>
        <w:rPr/>
      </w:pPr>
      <w:r>
        <w:rPr/>
        <w:t>disorders. It highlighted the importance of having explicit operational criteria for</w:t>
      </w:r>
    </w:p>
    <w:p>
      <w:pPr>
        <w:pStyle w:val="PreformattedText"/>
        <w:bidi w:val="0"/>
        <w:jc w:val="left"/>
        <w:rPr/>
      </w:pPr>
      <w:r>
        <w:rPr/>
        <w:t>case identification. The use of diagnostic criteria as listed in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Third Edition (DSM-III) in 1980</w:t>
      </w:r>
    </w:p>
    <w:p>
      <w:pPr>
        <w:pStyle w:val="PreformattedText"/>
        <w:bidi w:val="0"/>
        <w:jc w:val="left"/>
        <w:rPr/>
      </w:pPr>
      <w:r>
        <w:rPr/>
        <w:t>represented a great step toward the advancement of the reliability and validity of</w:t>
      </w:r>
    </w:p>
    <w:p>
      <w:pPr>
        <w:pStyle w:val="PreformattedText"/>
        <w:bidi w:val="0"/>
        <w:jc w:val="left"/>
        <w:rPr/>
      </w:pPr>
      <w:r>
        <w:rPr/>
        <w:t>psychiatric diagnosis. The most recent revision of the DSM, DSM-5, was</w:t>
      </w:r>
    </w:p>
    <w:p>
      <w:pPr>
        <w:pStyle w:val="PreformattedText"/>
        <w:bidi w:val="0"/>
        <w:jc w:val="left"/>
        <w:rPr/>
      </w:pPr>
      <w:r>
        <w:rPr/>
        <w:t>released in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Standardized Instruments for Case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clinical interview is generally used to diagnose psychiatric illness.</w:t>
      </w:r>
    </w:p>
    <w:p>
      <w:pPr>
        <w:pStyle w:val="PreformattedText"/>
        <w:bidi w:val="0"/>
        <w:jc w:val="left"/>
        <w:rPr/>
      </w:pPr>
      <w:r>
        <w:rPr/>
        <w:t>However, differences in personal styles as well as in theoretical frameworks can</w:t>
      </w:r>
    </w:p>
    <w:p>
      <w:pPr>
        <w:pStyle w:val="PreformattedText"/>
        <w:bidi w:val="0"/>
        <w:jc w:val="left"/>
        <w:rPr/>
      </w:pPr>
      <w:r>
        <w:rPr/>
        <w:t>affect the process and the outcome of the psychiatric interview. To increase</w:t>
      </w:r>
    </w:p>
    <w:p>
      <w:pPr>
        <w:pStyle w:val="PreformattedText"/>
        <w:bidi w:val="0"/>
        <w:jc w:val="left"/>
        <w:rPr/>
      </w:pPr>
      <w:r>
        <w:rPr/>
        <w:t>interrater reliability, a variety of standardized instruments have been used. The</w:t>
      </w:r>
    </w:p>
    <w:p>
      <w:pPr>
        <w:pStyle w:val="PreformattedText"/>
        <w:bidi w:val="0"/>
        <w:jc w:val="left"/>
        <w:rPr/>
      </w:pPr>
      <w:r>
        <w:rPr/>
        <w:t>first such instrument was the Present State Examination (PSE), which was used</w:t>
      </w:r>
    </w:p>
    <w:p>
      <w:pPr>
        <w:pStyle w:val="PreformattedText"/>
        <w:bidi w:val="0"/>
        <w:jc w:val="left"/>
        <w:rPr/>
      </w:pPr>
      <w:r>
        <w:rPr/>
        <w:t>in the International Pilot Study of Schizophrenia sponsored by the World Health</w:t>
      </w:r>
    </w:p>
    <w:p>
      <w:pPr>
        <w:pStyle w:val="PreformattedText"/>
        <w:bidi w:val="0"/>
        <w:jc w:val="left"/>
        <w:rPr/>
      </w:pPr>
      <w:r>
        <w:rPr/>
        <w:t>Organization (WHO). Because the PSE was intended for use by psychiatrists or</w:t>
      </w:r>
    </w:p>
    <w:p>
      <w:pPr>
        <w:pStyle w:val="PreformattedText"/>
        <w:bidi w:val="0"/>
        <w:jc w:val="left"/>
        <w:rPr/>
      </w:pPr>
      <w:r>
        <w:rPr/>
        <w:t>by experienced clinicians, its use in epidemiologic studies has been limited, due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the high volume of subjects involved in such studies. Based on other research</w:t>
      </w:r>
    </w:p>
    <w:p>
      <w:pPr>
        <w:pStyle w:val="PreformattedText"/>
        <w:bidi w:val="0"/>
        <w:jc w:val="left"/>
        <w:rPr/>
      </w:pPr>
      <w:r>
        <w:rPr/>
        <w:t>instruments, including the Renald Diagnostic Interview (RDI), the St. Louis</w:t>
      </w:r>
    </w:p>
    <w:p>
      <w:pPr>
        <w:pStyle w:val="PreformattedText"/>
        <w:bidi w:val="0"/>
        <w:jc w:val="left"/>
        <w:rPr/>
      </w:pPr>
      <w:r>
        <w:rPr/>
        <w:t>criteria, and the Schedule for Affective Disorders and Schizophrenia (SADS),</w:t>
      </w:r>
    </w:p>
    <w:p>
      <w:pPr>
        <w:pStyle w:val="PreformattedText"/>
        <w:bidi w:val="0"/>
        <w:jc w:val="left"/>
        <w:rPr/>
      </w:pPr>
      <w:r>
        <w:rPr/>
        <w:t>epidemiologists at the National Institute of Mental Health (NIMH) developed the</w:t>
      </w:r>
    </w:p>
    <w:p>
      <w:pPr>
        <w:pStyle w:val="PreformattedText"/>
        <w:bidi w:val="0"/>
        <w:jc w:val="left"/>
        <w:rPr/>
      </w:pPr>
      <w:r>
        <w:rPr/>
        <w:t>Diagnostic Interview Schedule (DIS), a fully structured interview that could be</w:t>
      </w:r>
    </w:p>
    <w:p>
      <w:pPr>
        <w:pStyle w:val="PreformattedText"/>
        <w:bidi w:val="0"/>
        <w:jc w:val="left"/>
        <w:rPr/>
      </w:pPr>
      <w:r>
        <w:rPr/>
        <w:t>used by non-clinicians to assess large numbers of subjects according to DSM-III</w:t>
      </w:r>
    </w:p>
    <w:p>
      <w:pPr>
        <w:pStyle w:val="PreformattedText"/>
        <w:bidi w:val="0"/>
        <w:jc w:val="left"/>
        <w:rPr/>
      </w:pPr>
      <w:r>
        <w:rPr/>
        <w:t>criteria. The DIS has been used extensively in the United States and many other</w:t>
      </w:r>
    </w:p>
    <w:p>
      <w:pPr>
        <w:pStyle w:val="PreformattedText"/>
        <w:bidi w:val="0"/>
        <w:jc w:val="left"/>
        <w:rPr/>
      </w:pPr>
      <w:r>
        <w:rPr/>
        <w:t>countries for surveys of psychiatric illness. The WHO and the NIMH updated</w:t>
      </w:r>
    </w:p>
    <w:p>
      <w:pPr>
        <w:pStyle w:val="PreformattedText"/>
        <w:bidi w:val="0"/>
        <w:jc w:val="left"/>
        <w:rPr/>
      </w:pPr>
      <w:r>
        <w:rPr/>
        <w:t>and modified the DIS and developed the Composite International Diagnostic</w:t>
      </w:r>
    </w:p>
    <w:p>
      <w:pPr>
        <w:pStyle w:val="PreformattedText"/>
        <w:bidi w:val="0"/>
        <w:jc w:val="left"/>
        <w:rPr/>
      </w:pPr>
      <w:r>
        <w:rPr/>
        <w:t>Interview (CIDI), which is structurally similar to the DIS and provides both</w:t>
      </w:r>
    </w:p>
    <w:p>
      <w:pPr>
        <w:pStyle w:val="PreformattedText"/>
        <w:bidi w:val="0"/>
        <w:jc w:val="left"/>
        <w:rPr/>
      </w:pPr>
      <w:r>
        <w:rPr/>
        <w:t>ICD-10 and DSM-IV 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Reliability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Reliability is the degree to which a measurement produces systematic or</w:t>
      </w:r>
    </w:p>
    <w:p>
      <w:pPr>
        <w:pStyle w:val="PreformattedText"/>
        <w:bidi w:val="0"/>
        <w:jc w:val="left"/>
        <w:rPr/>
      </w:pPr>
      <w:r>
        <w:rPr/>
        <w:t>reproducible results. Use of explicit diagnostic criteria, a structured assessment</w:t>
      </w:r>
    </w:p>
    <w:p>
      <w:pPr>
        <w:pStyle w:val="PreformattedText"/>
        <w:bidi w:val="0"/>
        <w:jc w:val="left"/>
        <w:rPr/>
      </w:pPr>
      <w:r>
        <w:rPr/>
        <w:t>instrument, and adequate training of raters, each enhance the reliability of</w:t>
      </w:r>
    </w:p>
    <w:p>
      <w:pPr>
        <w:pStyle w:val="PreformattedText"/>
        <w:bidi w:val="0"/>
        <w:jc w:val="left"/>
        <w:rPr/>
      </w:pPr>
      <w:r>
        <w:rPr/>
        <w:t>making a psychiatric diagnosis. Reliability is a necessary, but not sufficient,</w:t>
      </w:r>
    </w:p>
    <w:p>
      <w:pPr>
        <w:pStyle w:val="PreformattedText"/>
        <w:bidi w:val="0"/>
        <w:jc w:val="left"/>
        <w:rPr/>
      </w:pPr>
      <w:r>
        <w:rPr/>
        <w:t>condition for a valid diagnosis. The kappa statistic (k ) is frequently used to</w:t>
      </w:r>
    </w:p>
    <w:p>
      <w:pPr>
        <w:pStyle w:val="PreformattedText"/>
        <w:bidi w:val="0"/>
        <w:jc w:val="left"/>
        <w:rPr/>
      </w:pPr>
      <w:r>
        <w:rPr/>
        <w:t>measure the reliability between raters (see Table 70-1). It shows the degree of</w:t>
      </w:r>
    </w:p>
    <w:p>
      <w:pPr>
        <w:pStyle w:val="PreformattedText"/>
        <w:bidi w:val="0"/>
        <w:jc w:val="left"/>
        <w:rPr/>
      </w:pPr>
      <w:r>
        <w:rPr/>
        <w:t>consistency between raters, with an adjustment of agreement due to chance. An</w:t>
      </w:r>
    </w:p>
    <w:p>
      <w:pPr>
        <w:pStyle w:val="PreformattedText"/>
        <w:bidi w:val="0"/>
        <w:jc w:val="left"/>
        <w:rPr/>
      </w:pPr>
      <w:r>
        <w:rPr/>
        <w:t>important characteristic of the kappa statistic is that it is influenced by how</w:t>
      </w:r>
    </w:p>
    <w:p>
      <w:pPr>
        <w:pStyle w:val="PreformattedText"/>
        <w:bidi w:val="0"/>
        <w:jc w:val="left"/>
        <w:rPr/>
      </w:pPr>
      <w:r>
        <w:rPr/>
        <w:t>common the particular condition is in the study sample. When the frequency of</w:t>
      </w:r>
    </w:p>
    <w:p>
      <w:pPr>
        <w:pStyle w:val="PreformattedText"/>
        <w:bidi w:val="0"/>
        <w:jc w:val="left"/>
        <w:rPr/>
      </w:pPr>
      <w:r>
        <w:rPr/>
        <w:t>the disorder is very low, kappa statistics will be low despite having a high degree</w:t>
      </w:r>
    </w:p>
    <w:p>
      <w:pPr>
        <w:pStyle w:val="PreformattedText"/>
        <w:bidi w:val="0"/>
        <w:jc w:val="left"/>
        <w:rPr/>
      </w:pPr>
      <w:r>
        <w:rPr/>
        <w:t>of consistency between raters. Therefore, the kappa statistic is not applicable for</w:t>
      </w:r>
    </w:p>
    <w:p>
      <w:pPr>
        <w:pStyle w:val="PreformattedText"/>
        <w:bidi w:val="0"/>
        <w:jc w:val="left"/>
        <w:rPr/>
      </w:pPr>
      <w:r>
        <w:rPr/>
        <w:t>measuring the reliability for infrequent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 P , is the observed agreement, P , is agreement due to chance, P, = (a+ a</w:t>
      </w:r>
    </w:p>
    <w:p>
      <w:pPr>
        <w:pStyle w:val="PreformattedText"/>
        <w:bidi w:val="0"/>
        <w:jc w:val="left"/>
        <w:rPr/>
      </w:pPr>
      <w:r>
        <w:rPr/>
        <w:t>ynand P,=[(at+c )(at+b)+(b+d)ct+d)]/n,.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70-1: Inter-Rater Reliability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present }a b atb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Qa.</w:t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  <w:t>+</w:t>
      </w:r>
    </w:p>
    <w:p>
      <w:pPr>
        <w:pStyle w:val="PreformattedText"/>
        <w:bidi w:val="0"/>
        <w:jc w:val="left"/>
        <w:rPr/>
      </w:pPr>
      <w:r>
        <w:rPr/>
        <w:t>Qa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absent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atc b+d 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instrument is considered valid if the instrument measures what it is</w:t>
      </w:r>
    </w:p>
    <w:p>
      <w:pPr>
        <w:pStyle w:val="PreformattedText"/>
        <w:bidi w:val="0"/>
        <w:jc w:val="left"/>
        <w:rPr/>
      </w:pPr>
      <w:r>
        <w:rPr/>
        <w:t>intended to measure. Rater or instrument validity of a psychiatric diagnosis is</w:t>
      </w:r>
    </w:p>
    <w:p>
      <w:pPr>
        <w:pStyle w:val="PreformattedText"/>
        <w:bidi w:val="0"/>
        <w:jc w:val="left"/>
        <w:rPr/>
      </w:pPr>
      <w:r>
        <w:rPr/>
        <w:t>ideally done by comparison of the tested rater or instrument with a well-known</w:t>
      </w:r>
    </w:p>
    <w:p>
      <w:pPr>
        <w:pStyle w:val="PreformattedText"/>
        <w:bidi w:val="0"/>
        <w:jc w:val="left"/>
        <w:rPr/>
      </w:pPr>
      <w:r>
        <w:rPr/>
        <w:t>standard of truth. Unfortunately, in psychiatry, there is no absolute measure of a</w:t>
      </w:r>
    </w:p>
    <w:p>
      <w:pPr>
        <w:pStyle w:val="PreformattedText"/>
        <w:bidi w:val="0"/>
        <w:jc w:val="left"/>
        <w:rPr/>
      </w:pPr>
      <w:r>
        <w:rPr/>
        <w:t>diagnosis. A criterion instrument (rater) is usually chosen as the truth and is used</w:t>
      </w:r>
    </w:p>
    <w:p>
      <w:pPr>
        <w:pStyle w:val="PreformattedText"/>
        <w:bidi w:val="0"/>
        <w:jc w:val="left"/>
        <w:rPr/>
      </w:pPr>
      <w:r>
        <w:rPr/>
        <w:t>for comparison with the new instrument (rater) (see Table 70-2).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70-2: Validity of a New Instrument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present a b at+b</w:t>
      </w:r>
    </w:p>
    <w:p>
      <w:pPr>
        <w:pStyle w:val="PreformattedText"/>
        <w:bidi w:val="0"/>
        <w:jc w:val="left"/>
        <w:rPr/>
      </w:pPr>
      <w:r>
        <w:rPr/>
        <w:t>Disorder absent c d ctd</w:t>
      </w:r>
    </w:p>
    <w:p>
      <w:pPr>
        <w:pStyle w:val="PreformattedText"/>
        <w:bidi w:val="0"/>
        <w:jc w:val="left"/>
        <w:rPr/>
      </w:pPr>
      <w:r>
        <w:rPr/>
        <w:t>Total a+c¢c b+d 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Sensitivity, specificity, positive predictive power, and negative predictive</w:t>
      </w:r>
    </w:p>
    <w:p>
      <w:pPr>
        <w:pStyle w:val="PreformattedText"/>
        <w:bidi w:val="0"/>
        <w:jc w:val="left"/>
        <w:rPr/>
      </w:pPr>
      <w:r>
        <w:rPr/>
        <w:t>power are frequently used to express the validity of an instrument. Sensitivity is</w:t>
      </w:r>
    </w:p>
    <w:p>
      <w:pPr>
        <w:pStyle w:val="PreformattedText"/>
        <w:bidi w:val="0"/>
        <w:jc w:val="left"/>
        <w:rPr/>
      </w:pPr>
      <w:r>
        <w:rPr/>
        <w:t>a measure of the new instrument’s ability to detect the true cases of a disorder</w:t>
      </w:r>
    </w:p>
    <w:p>
      <w:pPr>
        <w:pStyle w:val="PreformattedText"/>
        <w:bidi w:val="0"/>
        <w:jc w:val="left"/>
        <w:rPr/>
      </w:pPr>
      <w:r>
        <w:rPr/>
        <w:t>identified by the criterion instrument. Specificity is a measure of the new</w:t>
      </w:r>
    </w:p>
    <w:p>
      <w:pPr>
        <w:pStyle w:val="PreformattedText"/>
        <w:bidi w:val="0"/>
        <w:jc w:val="left"/>
        <w:rPr/>
      </w:pPr>
      <w:r>
        <w:rPr/>
        <w:t>instrument’s ability to identify the true non-cases identified by the criterion</w:t>
      </w:r>
    </w:p>
    <w:p>
      <w:pPr>
        <w:pStyle w:val="PreformattedText"/>
        <w:bidi w:val="0"/>
        <w:jc w:val="left"/>
        <w:rPr/>
      </w:pPr>
      <w:r>
        <w:rPr/>
        <w:t>instrument. Higher values of sensitivity and specificity are always desirable. For</w:t>
      </w:r>
    </w:p>
    <w:p>
      <w:pPr>
        <w:pStyle w:val="PreformattedText"/>
        <w:bidi w:val="0"/>
        <w:jc w:val="left"/>
        <w:rPr/>
      </w:pPr>
      <w:r>
        <w:rPr/>
        <w:t>a given instrument, higher sensitivity is obtained by lowering specificity, and</w:t>
      </w:r>
    </w:p>
    <w:p>
      <w:pPr>
        <w:pStyle w:val="PreformattedText"/>
        <w:bidi w:val="0"/>
        <w:jc w:val="left"/>
        <w:rPr/>
      </w:pPr>
      <w:r>
        <w:rPr/>
        <w:t>vice versa . The only way to improve both sensitivity and specificity without a</w:t>
      </w:r>
    </w:p>
    <w:p>
      <w:pPr>
        <w:pStyle w:val="PreformattedText"/>
        <w:bidi w:val="0"/>
        <w:jc w:val="left"/>
        <w:rPr/>
      </w:pPr>
      <w:r>
        <w:rPr/>
        <w:t>trade-off is to improve the instrument itself. Positive predictive power is the</w:t>
      </w:r>
    </w:p>
    <w:p>
      <w:pPr>
        <w:pStyle w:val="PreformattedText"/>
        <w:bidi w:val="0"/>
        <w:jc w:val="left"/>
        <w:rPr/>
      </w:pPr>
      <w:r>
        <w:rPr/>
        <w:t>proportion of apparent cases, as detected by the new instrument as true cases as</w:t>
      </w:r>
    </w:p>
    <w:p>
      <w:pPr>
        <w:pStyle w:val="PreformattedText"/>
        <w:bidi w:val="0"/>
        <w:jc w:val="left"/>
        <w:rPr/>
      </w:pPr>
      <w:r>
        <w:rPr/>
        <w:t>determined by the criterion instrument. Negative predictive power is the</w:t>
      </w:r>
    </w:p>
    <w:p>
      <w:pPr>
        <w:pStyle w:val="PreformattedText"/>
        <w:bidi w:val="0"/>
        <w:jc w:val="left"/>
        <w:rPr/>
      </w:pPr>
      <w:r>
        <w:rPr/>
        <w:t>proportion of apparent non-cases, as detected by the new instrument as true</w:t>
      </w:r>
    </w:p>
    <w:p>
      <w:pPr>
        <w:pStyle w:val="PreformattedText"/>
        <w:bidi w:val="0"/>
        <w:jc w:val="left"/>
        <w:rPr/>
      </w:pPr>
      <w:r>
        <w:rPr/>
        <w:t>non-cases as determined by the criterion instrument.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Sensitivity = a/(a+c)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Specificity = d /(b+d)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Positive predictive rate = a/(a+b)</w:t>
      </w:r>
    </w:p>
    <w:p>
      <w:pPr>
        <w:pStyle w:val="PreformattedText"/>
        <w:bidi w:val="0"/>
        <w:jc w:val="left"/>
        <w:rPr/>
      </w:pPr>
      <w:r>
        <w:rPr/>
        <w:t>Negative predictive rate = d /(c+d)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Measurement of Disease Frequency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Prevalence is the proportion of individuals in a population who have a disease</w:t>
      </w:r>
    </w:p>
    <w:p>
      <w:pPr>
        <w:pStyle w:val="PreformattedText"/>
        <w:bidi w:val="0"/>
        <w:jc w:val="left"/>
        <w:rPr/>
      </w:pPr>
      <w:r>
        <w:rPr/>
        <w:t>at a specific instant; it provides an estimate of the probability that an individual</w:t>
      </w:r>
    </w:p>
    <w:p>
      <w:pPr>
        <w:pStyle w:val="PreformattedText"/>
        <w:bidi w:val="0"/>
        <w:jc w:val="left"/>
        <w:rPr/>
      </w:pPr>
      <w:r>
        <w:rPr/>
        <w:t>will be ill at any point. Prevalence is determined by the rate at which the disease</w:t>
      </w:r>
    </w:p>
    <w:p>
      <w:pPr>
        <w:pStyle w:val="PreformattedText"/>
        <w:bidi w:val="0"/>
        <w:jc w:val="left"/>
        <w:rPr/>
      </w:pPr>
      <w:r>
        <w:rPr/>
        <w:t>develops and by the duration of the disease. That is, with the same rate of</w:t>
      </w:r>
    </w:p>
    <w:p>
      <w:pPr>
        <w:pStyle w:val="PreformattedText"/>
        <w:bidi w:val="0"/>
        <w:jc w:val="left"/>
        <w:rPr/>
      </w:pPr>
      <w:r>
        <w:rPr/>
        <w:t>development, a chronic disease will have a higher prevalence than an acute one.</w:t>
      </w:r>
    </w:p>
    <w:p>
      <w:pPr>
        <w:pStyle w:val="PreformattedText"/>
        <w:bidi w:val="0"/>
        <w:jc w:val="left"/>
        <w:rPr/>
      </w:pPr>
      <w:r>
        <w:rPr/>
        <w:t>The prevalence rate is more useful for descriptive purposes. It has been used to</w:t>
      </w:r>
    </w:p>
    <w:p>
      <w:pPr>
        <w:pStyle w:val="PreformattedText"/>
        <w:bidi w:val="0"/>
        <w:jc w:val="left"/>
        <w:rPr/>
      </w:pPr>
      <w:r>
        <w:rPr/>
        <w:t>describe the frequency of an illness in a community population. In addition, it</w:t>
      </w:r>
    </w:p>
    <w:p>
      <w:pPr>
        <w:pStyle w:val="PreformattedText"/>
        <w:bidi w:val="0"/>
        <w:jc w:val="left"/>
        <w:rPr/>
      </w:pPr>
      <w:r>
        <w:rPr/>
        <w:t>reflects service needs: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Number of existing cases of a disease at a given point in time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Total population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Incidence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Incidence quantifies the number of new events or cases of a disease that</w:t>
      </w:r>
    </w:p>
    <w:p>
      <w:pPr>
        <w:pStyle w:val="PreformattedText"/>
        <w:bidi w:val="0"/>
        <w:jc w:val="left"/>
        <w:rPr/>
      </w:pPr>
      <w:r>
        <w:rPr/>
        <w:t>develop in a population of individuals at risk during a specified time interval.</w:t>
      </w:r>
    </w:p>
    <w:p>
      <w:pPr>
        <w:pStyle w:val="PreformattedText"/>
        <w:bidi w:val="0"/>
        <w:jc w:val="left"/>
        <w:rPr/>
      </w:pPr>
      <w:r>
        <w:rPr/>
        <w:t>There are two specific types of incidence measures: cumulative incidence and</w:t>
      </w:r>
    </w:p>
    <w:p>
      <w:pPr>
        <w:pStyle w:val="PreformattedText"/>
        <w:bidi w:val="0"/>
        <w:jc w:val="left"/>
        <w:rPr/>
      </w:pPr>
      <w:r>
        <w:rPr/>
        <w:t>incidence rate. Cu mulative incidence (CI) is the proportion of people who</w:t>
      </w:r>
    </w:p>
    <w:p>
      <w:pPr>
        <w:pStyle w:val="PreformattedText"/>
        <w:bidi w:val="0"/>
        <w:jc w:val="left"/>
        <w:rPr/>
      </w:pPr>
      <w:r>
        <w:rPr/>
        <w:t>develop the disease during a specified period. It is calculated by the following</w:t>
      </w:r>
    </w:p>
    <w:p>
      <w:pPr>
        <w:pStyle w:val="PreformattedText"/>
        <w:bidi w:val="0"/>
        <w:jc w:val="left"/>
        <w:rPr/>
      </w:pPr>
      <w:r>
        <w:rPr/>
        <w:t>equation: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 = Number of new cases of a disease during a given period</w:t>
      </w:r>
    </w:p>
    <w:p>
      <w:pPr>
        <w:pStyle w:val="PreformattedText"/>
        <w:bidi w:val="0"/>
        <w:jc w:val="left"/>
        <w:rPr/>
      </w:pPr>
      <w:r>
        <w:rPr/>
        <w:t>Total Population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real life, some people enter a study at different times; others might become</w:t>
      </w:r>
    </w:p>
    <w:p>
      <w:pPr>
        <w:pStyle w:val="PreformattedText"/>
        <w:bidi w:val="0"/>
        <w:jc w:val="left"/>
        <w:rPr/>
      </w:pPr>
      <w:r>
        <w:rPr/>
        <w:t>lost during the study and are no longer available for follow-up. When a person in</w:t>
      </w:r>
    </w:p>
    <w:p>
      <w:pPr>
        <w:pStyle w:val="PreformattedText"/>
        <w:bidi w:val="0"/>
        <w:jc w:val="left"/>
        <w:rPr/>
      </w:pPr>
      <w:r>
        <w:rPr/>
        <w:t>the study becomes a case, he or she stops being at risk and no longer contributes</w:t>
      </w:r>
    </w:p>
    <w:p>
      <w:pPr>
        <w:pStyle w:val="PreformattedText"/>
        <w:bidi w:val="0"/>
        <w:jc w:val="left"/>
        <w:rPr/>
      </w:pPr>
      <w:r>
        <w:rPr/>
        <w:t>to the denominator. To account for the variable durations for which people are at</w:t>
      </w:r>
    </w:p>
    <w:p>
      <w:pPr>
        <w:pStyle w:val="PreformattedText"/>
        <w:bidi w:val="0"/>
        <w:jc w:val="left"/>
        <w:rPr/>
      </w:pPr>
      <w:r>
        <w:rPr/>
        <w:t>risk, in cidence rate (IR) is used; this is defined as follows: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_ Number of new cases of a disease in a year</w:t>
      </w:r>
    </w:p>
    <w:p>
      <w:pPr>
        <w:pStyle w:val="PreformattedText"/>
        <w:bidi w:val="0"/>
        <w:jc w:val="left"/>
        <w:rPr/>
      </w:pPr>
      <w:r>
        <w:rPr/>
        <w:t>Total person-years of observation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example, 100 subjects were studied, two were lost to follow-up at the end</w:t>
      </w:r>
    </w:p>
    <w:p>
      <w:pPr>
        <w:pStyle w:val="PreformattedText"/>
        <w:bidi w:val="0"/>
        <w:jc w:val="left"/>
        <w:rPr/>
      </w:pPr>
      <w:r>
        <w:rPr/>
        <w:t>of 6 months, and eight developed a disease at the end of the 6th month; 90</w:t>
      </w:r>
    </w:p>
    <w:p>
      <w:pPr>
        <w:pStyle w:val="PreformattedText"/>
        <w:bidi w:val="0"/>
        <w:jc w:val="left"/>
        <w:rPr/>
      </w:pPr>
      <w:r>
        <w:rPr/>
        <w:t>subjects were disease-free at the end of 1 year. The person-years of observation</w:t>
      </w:r>
    </w:p>
    <w:p>
      <w:pPr>
        <w:pStyle w:val="PreformattedText"/>
        <w:bidi w:val="0"/>
        <w:jc w:val="left"/>
        <w:rPr/>
      </w:pPr>
      <w:r>
        <w:rPr/>
        <w:t>was (90 x 1 year) + (2 x 0.5 year) + (8 x 0.5 year) = 95 person-years, and IR =</w:t>
      </w:r>
    </w:p>
    <w:p>
      <w:pPr>
        <w:pStyle w:val="PreformattedText"/>
        <w:bidi w:val="0"/>
        <w:jc w:val="left"/>
        <w:rPr/>
      </w:pPr>
      <w:r>
        <w:rPr/>
        <w:t>(8 persons)/(95 person-years) = 8.42/100 person-years of observation.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Incidence rates are more difficult to calculate than prevalence rates, and require</w:t>
      </w:r>
    </w:p>
    <w:p>
      <w:pPr>
        <w:pStyle w:val="PreformattedText"/>
        <w:bidi w:val="0"/>
        <w:jc w:val="left"/>
        <w:rPr/>
      </w:pPr>
      <w:r>
        <w:rPr/>
        <w:t>more extensive data collection. Unlike prevalence rates, incidence rates are not</w:t>
      </w:r>
    </w:p>
    <w:p>
      <w:pPr>
        <w:pStyle w:val="PreformattedText"/>
        <w:bidi w:val="0"/>
        <w:jc w:val="left"/>
        <w:rPr/>
      </w:pPr>
      <w:r>
        <w:rPr/>
        <w:t>affected by the duration of the disease. The incidence rate is more precise when</w:t>
      </w:r>
    </w:p>
    <w:p>
      <w:pPr>
        <w:pStyle w:val="PreformattedText"/>
        <w:bidi w:val="0"/>
        <w:jc w:val="left"/>
        <w:rPr/>
      </w:pPr>
      <w:r>
        <w:rPr/>
        <w:t>measuring disease rate; it is useful in analytical studies of effects of risk factors.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Period 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period prevalence rate is used to summarize the number of cases of a</w:t>
      </w:r>
    </w:p>
    <w:p>
      <w:pPr>
        <w:pStyle w:val="PreformattedText"/>
        <w:bidi w:val="0"/>
        <w:jc w:val="left"/>
        <w:rPr/>
      </w:pPr>
      <w:r>
        <w:rPr/>
        <w:t>disorder that exist at any time during a specified time period. Its numerator</w:t>
      </w:r>
    </w:p>
    <w:p>
      <w:pPr>
        <w:pStyle w:val="PreformattedText"/>
        <w:bidi w:val="0"/>
        <w:jc w:val="left"/>
        <w:rPr/>
      </w:pPr>
      <w:r>
        <w:rPr/>
        <w:t>includes any existing cases at the start of the period plus any new cases that</w:t>
      </w:r>
    </w:p>
    <w:p>
      <w:pPr>
        <w:pStyle w:val="PreformattedText"/>
        <w:bidi w:val="0"/>
        <w:jc w:val="left"/>
        <w:rPr/>
      </w:pPr>
      <w:r>
        <w:rPr/>
        <w:t>develop during the time period. For a 1-year period, the annual period</w:t>
      </w:r>
    </w:p>
    <w:p>
      <w:pPr>
        <w:pStyle w:val="PreformattedText"/>
        <w:bidi w:val="0"/>
        <w:jc w:val="left"/>
        <w:rPr/>
      </w:pPr>
      <w:r>
        <w:rPr/>
        <w:t>prevalence rate is approximately equal to the point prevalence rate [(existing</w:t>
      </w:r>
    </w:p>
    <w:p>
      <w:pPr>
        <w:pStyle w:val="PreformattedText"/>
        <w:bidi w:val="0"/>
        <w:jc w:val="left"/>
        <w:rPr/>
      </w:pPr>
      <w:r>
        <w:rPr/>
        <w:t>cases)/(population at the start)] plus the annual cumulative incidence rate [(new</w:t>
      </w:r>
    </w:p>
    <w:p>
      <w:pPr>
        <w:pStyle w:val="PreformattedText"/>
        <w:bidi w:val="0"/>
        <w:jc w:val="left"/>
        <w:rPr/>
      </w:pPr>
      <w:r>
        <w:rPr/>
        <w:t>cases in a year)/(population at risk)].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Lifetime 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lifetime prevalence rate is a measure of persons considered at a point in</w:t>
      </w:r>
    </w:p>
    <w:p>
      <w:pPr>
        <w:pStyle w:val="PreformattedText"/>
        <w:bidi w:val="0"/>
        <w:jc w:val="left"/>
        <w:rPr/>
      </w:pPr>
      <w:r>
        <w:rPr/>
        <w:t>time who have ever had the illness under study. It is a useful statistic to describe</w:t>
      </w:r>
    </w:p>
    <w:p>
      <w:pPr>
        <w:pStyle w:val="PreformattedText"/>
        <w:bidi w:val="0"/>
        <w:jc w:val="left"/>
        <w:rPr/>
      </w:pPr>
      <w:r>
        <w:rPr/>
        <w:t>conditions that remit but often recur, such as maj or depressive disorder (MDD).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Study Designs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Descriptive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Descriptive studies describe patterns of disease occurrence in relation to</w:t>
      </w:r>
    </w:p>
    <w:p>
      <w:pPr>
        <w:pStyle w:val="PreformattedText"/>
        <w:bidi w:val="0"/>
        <w:jc w:val="left"/>
        <w:rPr/>
      </w:pPr>
      <w:r>
        <w:rPr/>
        <w:t>selected variables (e.g., person, place, time). They utilize census data, vital</w:t>
      </w:r>
    </w:p>
    <w:p>
      <w:pPr>
        <w:pStyle w:val="PreformattedText"/>
        <w:bidi w:val="0"/>
        <w:jc w:val="left"/>
        <w:rPr/>
      </w:pPr>
      <w:r>
        <w:rPr/>
        <w:t>statistic records, and clinical records from hospitals, or national figures on</w:t>
      </w:r>
    </w:p>
    <w:p>
      <w:pPr>
        <w:pStyle w:val="PreformattedText"/>
        <w:bidi w:val="0"/>
        <w:jc w:val="left"/>
        <w:rPr/>
      </w:pPr>
      <w:r>
        <w:rPr/>
        <w:t>consumption of goods, oil, or other products. There are three main types of</w:t>
      </w:r>
    </w:p>
    <w:p>
      <w:pPr>
        <w:pStyle w:val="PreformattedText"/>
        <w:bidi w:val="0"/>
        <w:jc w:val="left"/>
        <w:rPr/>
      </w:pPr>
      <w:r>
        <w:rPr/>
        <w:t>descriptive studies: correlation studies, case reports or case series, and cross-</w:t>
      </w:r>
    </w:p>
    <w:p>
      <w:pPr>
        <w:pStyle w:val="PreformattedText"/>
        <w:bidi w:val="0"/>
        <w:jc w:val="left"/>
        <w:rPr/>
      </w:pPr>
      <w:r>
        <w:rPr/>
        <w:t>sectional surveys of individuals. Data from descriptive studies are useful for</w:t>
      </w:r>
    </w:p>
    <w:p>
      <w:pPr>
        <w:pStyle w:val="PreformattedText"/>
        <w:bidi w:val="0"/>
        <w:jc w:val="left"/>
        <w:rPr/>
      </w:pPr>
      <w:r>
        <w:rPr/>
        <w:t>public health administrators who plan for health care utilization and resource</w:t>
      </w:r>
    </w:p>
    <w:p>
      <w:pPr>
        <w:pStyle w:val="PreformattedText"/>
        <w:bidi w:val="0"/>
        <w:jc w:val="left"/>
        <w:rPr/>
      </w:pPr>
      <w:r>
        <w:rPr/>
        <w:t>allocation. They are also valuable for formulation of etiologic hypotheses.</w:t>
      </w:r>
    </w:p>
    <w:p>
      <w:pPr>
        <w:pStyle w:val="PreformattedText"/>
        <w:bidi w:val="0"/>
        <w:jc w:val="left"/>
        <w:rPr/>
      </w:pPr>
      <w:r>
        <w:rPr/>
        <w:t>However, descriptive studies in general cannot be used for testing etiologic</w:t>
      </w:r>
    </w:p>
    <w:p>
      <w:pPr>
        <w:pStyle w:val="PreformattedText"/>
        <w:bidi w:val="0"/>
        <w:jc w:val="left"/>
        <w:rPr/>
      </w:pPr>
      <w:r>
        <w:rPr/>
        <w:t>hypotheses. For hypothesis testing, analytic design strategies (cohort, case-</w:t>
      </w:r>
    </w:p>
    <w:p>
      <w:pPr>
        <w:pStyle w:val="PreformattedText"/>
        <w:bidi w:val="0"/>
        <w:jc w:val="left"/>
        <w:rPr/>
      </w:pPr>
      <w:r>
        <w:rPr/>
        <w:t>control, or intervention studies) are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Cohort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cohort studies, or follow-up studies, a group of individuals (cohort) is</w:t>
      </w:r>
    </w:p>
    <w:p>
      <w:pPr>
        <w:pStyle w:val="PreformattedText"/>
        <w:bidi w:val="0"/>
        <w:jc w:val="left"/>
        <w:rPr/>
      </w:pPr>
      <w:r>
        <w:rPr/>
        <w:t>defined on the basis of the presence or absence of exposure to a suspected risk</w:t>
      </w:r>
    </w:p>
    <w:p>
      <w:pPr>
        <w:pStyle w:val="PreformattedText"/>
        <w:bidi w:val="0"/>
        <w:jc w:val="left"/>
        <w:rPr/>
      </w:pPr>
      <w:r>
        <w:rPr/>
        <w:t>factor for a disease. The rates at which they develop a certain disease or an</w:t>
      </w:r>
    </w:p>
    <w:p>
      <w:pPr>
        <w:pStyle w:val="PreformattedText"/>
        <w:bidi w:val="0"/>
        <w:jc w:val="left"/>
        <w:rPr/>
      </w:pPr>
      <w:r>
        <w:rPr/>
        <w:t>outcome of interest are measured and compared. By nature of the design,</w:t>
      </w:r>
    </w:p>
    <w:p>
      <w:pPr>
        <w:pStyle w:val="PreformattedText"/>
        <w:bidi w:val="0"/>
        <w:jc w:val="left"/>
        <w:rPr/>
      </w:pPr>
      <w:r>
        <w:rPr/>
        <w:t>individuals in such a study need to be disease-free at the beginning of the study.</w:t>
      </w:r>
    </w:p>
    <w:p>
      <w:pPr>
        <w:pStyle w:val="PreformattedText"/>
        <w:bidi w:val="0"/>
        <w:jc w:val="left"/>
        <w:rPr/>
      </w:pPr>
      <w:r>
        <w:rPr/>
        <w:t>For a prospective cohort study, individuals are followed for a specified period</w:t>
      </w:r>
    </w:p>
    <w:p>
      <w:pPr>
        <w:pStyle w:val="PreformattedText"/>
        <w:bidi w:val="0"/>
        <w:jc w:val="left"/>
        <w:rPr/>
      </w:pPr>
      <w:r>
        <w:rPr/>
        <w:t>and their outcome is compared. For a retrospective cohort study, information on</w:t>
      </w:r>
    </w:p>
    <w:p>
      <w:pPr>
        <w:pStyle w:val="PreformattedText"/>
        <w:bidi w:val="0"/>
        <w:jc w:val="left"/>
        <w:rPr/>
      </w:pPr>
      <w:r>
        <w:rPr/>
        <w:t>risk factors is obtained from records collected in the past at the actual time of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exposure, and the information on disease status is obtained at the time of the</w:t>
      </w:r>
    </w:p>
    <w:p>
      <w:pPr>
        <w:pStyle w:val="PreformattedText"/>
        <w:bidi w:val="0"/>
        <w:jc w:val="left"/>
        <w:rPr/>
      </w:pPr>
      <w:r>
        <w:rPr/>
        <w:t>study.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 ative risk (RR) is calculated to test for the possible association between</w:t>
      </w:r>
    </w:p>
    <w:p>
      <w:pPr>
        <w:pStyle w:val="PreformattedText"/>
        <w:bidi w:val="0"/>
        <w:jc w:val="left"/>
        <w:rPr/>
      </w:pPr>
      <w:r>
        <w:rPr/>
        <w:t>exposure and outcome (disease). If the relative risk is greater than 1.0, the</w:t>
      </w:r>
    </w:p>
    <w:p>
      <w:pPr>
        <w:pStyle w:val="PreformattedText"/>
        <w:bidi w:val="0"/>
        <w:jc w:val="left"/>
        <w:rPr/>
      </w:pPr>
      <w:r>
        <w:rPr/>
        <w:t>exposure is considered to be associated with the disease (see Table 70-3).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_al(atb)</w:t>
      </w:r>
    </w:p>
    <w:p>
      <w:pPr>
        <w:pStyle w:val="PreformattedText"/>
        <w:bidi w:val="0"/>
        <w:jc w:val="left"/>
        <w:rPr/>
      </w:pPr>
      <w:r>
        <w:rPr/>
        <w:t>cKce+d)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70-3: Association Between Risk Factors and Disease in Cohort and Case-</w:t>
      </w:r>
    </w:p>
    <w:p>
      <w:pPr>
        <w:pStyle w:val="PreformattedText"/>
        <w:bidi w:val="0"/>
        <w:jc w:val="left"/>
        <w:rPr/>
      </w:pPr>
      <w:r>
        <w:rPr/>
        <w:t>Control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 present a at+b</w:t>
      </w:r>
    </w:p>
    <w:p>
      <w:pPr>
        <w:pStyle w:val="PreformattedText"/>
        <w:bidi w:val="0"/>
        <w:jc w:val="left"/>
        <w:rPr/>
      </w:pPr>
      <w:r>
        <w:rPr/>
        <w:t>Risk factor not present} c ct+d</w:t>
      </w:r>
    </w:p>
    <w:p>
      <w:pPr>
        <w:pStyle w:val="PreformattedText"/>
        <w:bidi w:val="0"/>
        <w:jc w:val="left"/>
        <w:rPr/>
      </w:pPr>
      <w:r>
        <w:rPr/>
        <w:t>Total ate +d at+btc+d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Case-Control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Subjects in case-control studies are selected on the basis of whether they do</w:t>
      </w:r>
    </w:p>
    <w:p>
      <w:pPr>
        <w:pStyle w:val="PreformattedText"/>
        <w:bidi w:val="0"/>
        <w:jc w:val="left"/>
        <w:rPr/>
      </w:pPr>
      <w:r>
        <w:rPr/>
        <w:t>(cases) or do not (controls) have a particular disease under study. The groups are</w:t>
      </w:r>
    </w:p>
    <w:p>
      <w:pPr>
        <w:pStyle w:val="PreformattedText"/>
        <w:bidi w:val="0"/>
        <w:jc w:val="left"/>
        <w:rPr/>
      </w:pPr>
      <w:r>
        <w:rPr/>
        <w:t>compared with respect to their proportions of having certain risk factors of</w:t>
      </w:r>
    </w:p>
    <w:p>
      <w:pPr>
        <w:pStyle w:val="PreformattedText"/>
        <w:bidi w:val="0"/>
        <w:jc w:val="left"/>
        <w:rPr/>
      </w:pPr>
      <w:r>
        <w:rPr/>
        <w:t>interest. A case-control design is usually used for studying rare disorders. Instead</w:t>
      </w:r>
    </w:p>
    <w:p>
      <w:pPr>
        <w:pStyle w:val="PreformattedText"/>
        <w:bidi w:val="0"/>
        <w:jc w:val="left"/>
        <w:rPr/>
      </w:pPr>
      <w:r>
        <w:rPr/>
        <w:t>of relative risk, an odds ratio is calculated to detect an association between the</w:t>
      </w:r>
    </w:p>
    <w:p>
      <w:pPr>
        <w:pStyle w:val="PreformattedText"/>
        <w:bidi w:val="0"/>
        <w:jc w:val="left"/>
        <w:rPr/>
      </w:pPr>
      <w:r>
        <w:rPr/>
        <w:t>risk factor and the disease. If the odds ratio is greater than 1.0, the risk factor is</w:t>
      </w:r>
    </w:p>
    <w:p>
      <w:pPr>
        <w:pStyle w:val="PreformattedText"/>
        <w:bidi w:val="0"/>
        <w:jc w:val="left"/>
        <w:rPr/>
      </w:pPr>
      <w:r>
        <w:rPr/>
        <w:t>considered to be associated with case-ness (see Table 70-3).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Odds ratio = ad</w:t>
      </w:r>
    </w:p>
    <w:p>
      <w:pPr>
        <w:pStyle w:val="PreformattedText"/>
        <w:bidi w:val="0"/>
        <w:jc w:val="left"/>
        <w:rPr/>
      </w:pPr>
      <w:r>
        <w:rPr/>
        <w:t>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Intervention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an intervention study, the investigator controls the allocation of subjects to</w:t>
      </w:r>
    </w:p>
    <w:p>
      <w:pPr>
        <w:pStyle w:val="PreformattedText"/>
        <w:bidi w:val="0"/>
        <w:jc w:val="left"/>
        <w:rPr/>
      </w:pPr>
      <w:r>
        <w:rPr/>
        <w:t>different comparison groups and regulates the experimental conditions of each</w:t>
      </w:r>
    </w:p>
    <w:p>
      <w:pPr>
        <w:pStyle w:val="PreformattedText"/>
        <w:bidi w:val="0"/>
        <w:jc w:val="left"/>
        <w:rPr/>
      </w:pPr>
      <w:r>
        <w:rPr/>
        <w:t>group. Study subjects are randomly assigned to comparison groups and followed</w:t>
      </w:r>
    </w:p>
    <w:p>
      <w:pPr>
        <w:pStyle w:val="PreformattedText"/>
        <w:bidi w:val="0"/>
        <w:jc w:val="left"/>
        <w:rPr/>
      </w:pPr>
      <w:r>
        <w:rPr/>
        <w:t>over time to observe the outcome (e.g., decreased disease frequency or improved</w:t>
      </w:r>
    </w:p>
    <w:p>
      <w:pPr>
        <w:pStyle w:val="PreformattedText"/>
        <w:bidi w:val="0"/>
        <w:jc w:val="left"/>
        <w:rPr/>
      </w:pPr>
      <w:r>
        <w:rPr/>
        <w:t>clinical condition, of the intervention). Clinical trials are the most common form</w:t>
      </w:r>
    </w:p>
    <w:p>
      <w:pPr>
        <w:pStyle w:val="PreformattedText"/>
        <w:bidi w:val="0"/>
        <w:jc w:val="left"/>
        <w:rPr/>
      </w:pPr>
      <w:r>
        <w:rPr/>
        <w:t>of intervention studies. To ensure the comparability between groups and to</w:t>
      </w:r>
    </w:p>
    <w:p>
      <w:pPr>
        <w:pStyle w:val="PreformattedText"/>
        <w:bidi w:val="0"/>
        <w:jc w:val="left"/>
        <w:rPr/>
      </w:pPr>
      <w:r>
        <w:rPr/>
        <w:t>obtain valid results, intervention studies employ three basic research strategies:</w:t>
      </w:r>
    </w:p>
    <w:p>
      <w:pPr>
        <w:pStyle w:val="PreformattedText"/>
        <w:bidi w:val="0"/>
        <w:jc w:val="left"/>
        <w:rPr/>
      </w:pPr>
      <w:r>
        <w:rPr/>
        <w:t>randomization, placebo-control, and blinding.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Co-Morbidity Survey (NCS)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NCS was the first nationally-representative mental health survey in the</w:t>
      </w:r>
    </w:p>
    <w:p>
      <w:pPr>
        <w:pStyle w:val="PreformattedText"/>
        <w:bidi w:val="0"/>
        <w:jc w:val="left"/>
        <w:rPr/>
      </w:pPr>
      <w:r>
        <w:rPr/>
        <w:t>United States to use a fully-structured research diagnostic interview to assess the</w:t>
      </w:r>
    </w:p>
    <w:p>
      <w:pPr>
        <w:pStyle w:val="PreformattedText"/>
        <w:bidi w:val="0"/>
        <w:jc w:val="left"/>
        <w:rPr/>
      </w:pPr>
      <w:r>
        <w:rPr/>
        <w:t>prevalences and correlates of the DSM-III-R disorders. It sampled widely</w:t>
      </w:r>
    </w:p>
    <w:p>
      <w:pPr>
        <w:pStyle w:val="PreformattedText"/>
        <w:bidi w:val="0"/>
        <w:jc w:val="left"/>
        <w:rPr/>
      </w:pPr>
      <w:r>
        <w:rPr/>
        <w:t>dispersed subjects who were representative of all people living in households in</w:t>
      </w:r>
    </w:p>
    <w:p>
      <w:pPr>
        <w:pStyle w:val="PreformattedText"/>
        <w:bidi w:val="0"/>
        <w:jc w:val="left"/>
        <w:rPr/>
      </w:pPr>
      <w:r>
        <w:rPr/>
        <w:t>the continental United States. The survey was done by administering a face-to-</w:t>
      </w:r>
    </w:p>
    <w:p>
      <w:pPr>
        <w:pStyle w:val="PreformattedText"/>
        <w:bidi w:val="0"/>
        <w:jc w:val="left"/>
        <w:rPr/>
      </w:pPr>
      <w:r>
        <w:rPr/>
        <w:t>face structured diagnostic interview using a modified version of the CIDI, a</w:t>
      </w:r>
    </w:p>
    <w:p>
      <w:pPr>
        <w:pStyle w:val="PreformattedText"/>
        <w:bidi w:val="0"/>
        <w:jc w:val="left"/>
        <w:rPr/>
      </w:pPr>
      <w:r>
        <w:rPr/>
        <w:t>state-of-the-art structured diagnostic interview based on the DIS (Robins et al,</w:t>
      </w:r>
    </w:p>
    <w:p>
      <w:pPr>
        <w:pStyle w:val="PreformattedText"/>
        <w:bidi w:val="0"/>
        <w:jc w:val="left"/>
        <w:rPr/>
      </w:pPr>
      <w:r>
        <w:rPr/>
        <w:t>1981). Previous validation studies have shown that patients with non-affective</w:t>
      </w:r>
    </w:p>
    <w:p>
      <w:pPr>
        <w:pStyle w:val="PreformattedText"/>
        <w:bidi w:val="0"/>
        <w:jc w:val="left"/>
        <w:rPr/>
      </w:pPr>
      <w:r>
        <w:rPr/>
        <w:t>psychosis might not be able to report information accurately. In the NCS,</w:t>
      </w:r>
    </w:p>
    <w:p>
      <w:pPr>
        <w:pStyle w:val="PreformattedText"/>
        <w:bidi w:val="0"/>
        <w:jc w:val="left"/>
        <w:rPr/>
      </w:pPr>
      <w:r>
        <w:rPr/>
        <w:t>respondents with any evidence of schizophrenia or other non-affective psychoses</w:t>
      </w:r>
    </w:p>
    <w:p>
      <w:pPr>
        <w:pStyle w:val="PreformattedText"/>
        <w:bidi w:val="0"/>
        <w:jc w:val="left"/>
        <w:rPr/>
      </w:pPr>
      <w:r>
        <w:rPr/>
        <w:t>were reinterviewed by experienced clinicians using the Structured Clinical</w:t>
      </w:r>
    </w:p>
    <w:p>
      <w:pPr>
        <w:pStyle w:val="PreformattedText"/>
        <w:bidi w:val="0"/>
        <w:jc w:val="left"/>
        <w:rPr/>
      </w:pPr>
      <w:r>
        <w:rPr/>
        <w:t>Interview for DSM-III-R and their diagnoses were based on clinical interviews.</w:t>
      </w:r>
    </w:p>
    <w:p>
      <w:pPr>
        <w:pStyle w:val="PreformattedText"/>
        <w:bidi w:val="0"/>
        <w:jc w:val="left"/>
        <w:rPr/>
      </w:pPr>
      <w:r>
        <w:rPr/>
        <w:t>The survey was repeated in 2001 to 2003 with English-speakers as with the</w:t>
      </w:r>
    </w:p>
    <w:p>
      <w:pPr>
        <w:pStyle w:val="PreformattedText"/>
        <w:bidi w:val="0"/>
        <w:jc w:val="left"/>
        <w:rPr/>
      </w:pPr>
      <w:r>
        <w:rPr/>
        <w:t>NCS-R, using diagnostic criteria from the DSM-IV. When the DSM-5 was in</w:t>
      </w:r>
    </w:p>
    <w:p>
      <w:pPr>
        <w:pStyle w:val="PreformattedText"/>
        <w:bidi w:val="0"/>
        <w:jc w:val="left"/>
        <w:rPr/>
      </w:pPr>
      <w:r>
        <w:rPr/>
        <w:t>development, the researchers re-calculated prevalence numbers for mood and</w:t>
      </w:r>
    </w:p>
    <w:p>
      <w:pPr>
        <w:pStyle w:val="PreformattedText"/>
        <w:bidi w:val="0"/>
        <w:jc w:val="left"/>
        <w:rPr/>
      </w:pPr>
      <w:r>
        <w:rPr/>
        <w:t>anxiety disorders in adults and adolescents combined to correspond with the</w:t>
      </w:r>
    </w:p>
    <w:p>
      <w:pPr>
        <w:pStyle w:val="PreformattedText"/>
        <w:bidi w:val="0"/>
        <w:jc w:val="left"/>
        <w:rPr/>
      </w:pPr>
      <w:r>
        <w:rPr/>
        <w:t>expected presentation format of the DSM-5; they noted there were some small</w:t>
      </w:r>
    </w:p>
    <w:p>
      <w:pPr>
        <w:pStyle w:val="PreformattedText"/>
        <w:bidi w:val="0"/>
        <w:jc w:val="left"/>
        <w:rPr/>
      </w:pPr>
      <w:r>
        <w:rPr/>
        <w:t>discrepancies between these numbers and earlier estimates due to improvements</w:t>
      </w:r>
    </w:p>
    <w:p>
      <w:pPr>
        <w:pStyle w:val="PreformattedText"/>
        <w:bidi w:val="0"/>
        <w:jc w:val="left"/>
        <w:rPr/>
      </w:pPr>
      <w:r>
        <w:rPr/>
        <w:t>in data coding and weighting. Since the DSM-5 had not been finalized, however,</w:t>
      </w:r>
    </w:p>
    <w:p>
      <w:pPr>
        <w:pStyle w:val="PreformattedText"/>
        <w:bidi w:val="0"/>
        <w:jc w:val="left"/>
        <w:rPr/>
      </w:pPr>
      <w:r>
        <w:rPr/>
        <w:t>they still used DSM-IV diagnostic criteria to define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Results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Data from the NCS-R based on DSM-IV criteria revealed that the most</w:t>
      </w:r>
    </w:p>
    <w:p>
      <w:pPr>
        <w:pStyle w:val="PreformattedText"/>
        <w:bidi w:val="0"/>
        <w:jc w:val="left"/>
        <w:rPr/>
      </w:pPr>
      <w:r>
        <w:rPr/>
        <w:t>common life-time disorders were nicotine dependence, followed by MDD, and</w:t>
      </w:r>
    </w:p>
    <w:p>
      <w:pPr>
        <w:pStyle w:val="PreformattedText"/>
        <w:bidi w:val="0"/>
        <w:jc w:val="left"/>
        <w:rPr/>
      </w:pPr>
      <w:r>
        <w:rPr/>
        <w:t>alcohol abuse/dependence. The next most common disorders were social and</w:t>
      </w:r>
    </w:p>
    <w:p>
      <w:pPr>
        <w:pStyle w:val="PreformattedText"/>
        <w:bidi w:val="0"/>
        <w:jc w:val="left"/>
        <w:rPr/>
      </w:pPr>
      <w:r>
        <w:rPr/>
        <w:t>simple phobias. As a group, anxiety disorders and impulse-control disorders</w:t>
      </w:r>
    </w:p>
    <w:p>
      <w:pPr>
        <w:pStyle w:val="PreformattedText"/>
        <w:bidi w:val="0"/>
        <w:jc w:val="left"/>
        <w:rPr/>
      </w:pPr>
      <w:r>
        <w:rPr/>
        <w:t>were somewhat more prevalent than affective disorders, with approximately one</w:t>
      </w:r>
    </w:p>
    <w:p>
      <w:pPr>
        <w:pStyle w:val="PreformattedText"/>
        <w:bidi w:val="0"/>
        <w:jc w:val="left"/>
        <w:rPr/>
      </w:pPr>
      <w:r>
        <w:rPr/>
        <w:t>in every four respondents reporting a life-time impulse-control disorder and</w:t>
      </w:r>
    </w:p>
    <w:p>
      <w:pPr>
        <w:pStyle w:val="PreformattedText"/>
        <w:bidi w:val="0"/>
        <w:jc w:val="left"/>
        <w:rPr/>
      </w:pPr>
      <w:r>
        <w:rPr/>
        <w:t>almost one in three reporting a life-time anxiety disorder. Approximately one in</w:t>
      </w:r>
    </w:p>
    <w:p>
      <w:pPr>
        <w:pStyle w:val="PreformattedText"/>
        <w:bidi w:val="0"/>
        <w:jc w:val="left"/>
        <w:rPr/>
      </w:pPr>
      <w:r>
        <w:rPr/>
        <w:t>every five respondents reported a life-time affective disorder. The prevalence of</w:t>
      </w:r>
    </w:p>
    <w:p>
      <w:pPr>
        <w:pStyle w:val="PreformattedText"/>
        <w:bidi w:val="0"/>
        <w:jc w:val="left"/>
        <w:rPr/>
      </w:pPr>
      <w:r>
        <w:rPr/>
        <w:t>other NCS-R disorders was considerably lower (Tables 70-4).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70-4: Prevalence Estimates (%) for Specific Mood and Anxiety Disorders</w:t>
      </w:r>
    </w:p>
    <w:p>
      <w:pPr>
        <w:pStyle w:val="PreformattedText"/>
        <w:bidi w:val="0"/>
        <w:jc w:val="left"/>
        <w:rPr/>
      </w:pPr>
      <w:r>
        <w:rPr/>
        <w:t>in Adults and Adolescents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14.4 7A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Bipolar (I &amp; ID disorders 2.5 18</w:t>
      </w:r>
    </w:p>
    <w:p>
      <w:pPr>
        <w:pStyle w:val="PreformattedText"/>
        <w:bidi w:val="0"/>
        <w:jc w:val="left"/>
        <w:rPr/>
      </w:pPr>
      <w:r>
        <w:rPr/>
        <w:t>Generalized anxiety disorder 4.3 2.0</w:t>
      </w:r>
    </w:p>
    <w:p>
      <w:pPr>
        <w:pStyle w:val="PreformattedText"/>
        <w:bidi w:val="0"/>
        <w:jc w:val="left"/>
        <w:rPr/>
      </w:pPr>
      <w:r>
        <w:rPr/>
        <w:t>Panic disorder 3.8 2.4</w:t>
      </w:r>
    </w:p>
    <w:p>
      <w:pPr>
        <w:pStyle w:val="PreformattedText"/>
        <w:bidi w:val="0"/>
        <w:jc w:val="left"/>
        <w:rPr/>
      </w:pPr>
      <w:r>
        <w:rPr/>
        <w:t>Social phobia 10.7 7.4</w:t>
      </w:r>
    </w:p>
    <w:p>
      <w:pPr>
        <w:pStyle w:val="PreformattedText"/>
        <w:bidi w:val="0"/>
        <w:jc w:val="left"/>
        <w:rPr/>
      </w:pPr>
      <w:r>
        <w:rPr/>
        <w:t>Specific phobia 15.6 12.1</w:t>
      </w:r>
    </w:p>
    <w:p>
      <w:pPr>
        <w:pStyle w:val="PreformattedText"/>
        <w:bidi w:val="0"/>
        <w:jc w:val="left"/>
        <w:rPr/>
      </w:pPr>
      <w:r>
        <w:rPr/>
        <w:t>Agoraphobia 2.5 1.7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Data drawn from the National Co-morbidity Survey Replication reanalysis by Kessler et al,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About one-half of adults in the United States reported symptoms that met</w:t>
      </w:r>
    </w:p>
    <w:p>
      <w:pPr>
        <w:pStyle w:val="PreformattedText"/>
        <w:bidi w:val="0"/>
        <w:jc w:val="left"/>
        <w:rPr/>
      </w:pPr>
      <w:r>
        <w:rPr/>
        <w:t>criteria for one or more psychiatric disorders during their lifetime. Nearly one-</w:t>
      </w:r>
    </w:p>
    <w:p>
      <w:pPr>
        <w:pStyle w:val="PreformattedText"/>
        <w:bidi w:val="0"/>
        <w:jc w:val="left"/>
        <w:rPr/>
      </w:pPr>
      <w:r>
        <w:rPr/>
        <w:t>third had at least one disorder in the 12 months prior to the interview. While</w:t>
      </w:r>
    </w:p>
    <w:p>
      <w:pPr>
        <w:pStyle w:val="PreformattedText"/>
        <w:bidi w:val="0"/>
        <w:jc w:val="left"/>
        <w:rPr/>
      </w:pPr>
      <w:r>
        <w:rPr/>
        <w:t>there was no meaningful gender difference in the overall prevalence of NCS-R</w:t>
      </w:r>
    </w:p>
    <w:p>
      <w:pPr>
        <w:pStyle w:val="PreformattedText"/>
        <w:bidi w:val="0"/>
        <w:jc w:val="left"/>
        <w:rPr/>
      </w:pPr>
      <w:r>
        <w:rPr/>
        <w:t>disorders, men were more likely to have impulse-control and substance use</w:t>
      </w:r>
    </w:p>
    <w:p>
      <w:pPr>
        <w:pStyle w:val="PreformattedText"/>
        <w:bidi w:val="0"/>
        <w:jc w:val="left"/>
        <w:rPr/>
      </w:pPr>
      <w:r>
        <w:rPr/>
        <w:t>disorders than women, while women were more likely to have anxiety disorders</w:t>
      </w:r>
    </w:p>
    <w:p>
      <w:pPr>
        <w:pStyle w:val="PreformattedText"/>
        <w:bidi w:val="0"/>
        <w:jc w:val="left"/>
        <w:rPr/>
      </w:pPr>
      <w:r>
        <w:rPr/>
        <w:t>and affective disorders than men (with the exception of bipolar disorder, for</w:t>
      </w:r>
    </w:p>
    <w:p>
      <w:pPr>
        <w:pStyle w:val="PreformattedText"/>
        <w:bidi w:val="0"/>
        <w:jc w:val="left"/>
        <w:rPr/>
      </w:pPr>
      <w:r>
        <w:rPr/>
        <w:t>which there was no sex difference). One remarkable finding was that most</w:t>
      </w:r>
    </w:p>
    <w:p>
      <w:pPr>
        <w:pStyle w:val="PreformattedText"/>
        <w:bidi w:val="0"/>
        <w:jc w:val="left"/>
        <w:rPr/>
      </w:pPr>
      <w:r>
        <w:rPr/>
        <w:t>psychiatric disorders had their first-onset quite early in life, raising the public</w:t>
      </w:r>
    </w:p>
    <w:p>
      <w:pPr>
        <w:pStyle w:val="PreformattedText"/>
        <w:bidi w:val="0"/>
        <w:jc w:val="left"/>
        <w:rPr/>
      </w:pPr>
      <w:r>
        <w:rPr/>
        <w:t>health importance of early recognition and treatment of these disorders to</w:t>
      </w:r>
    </w:p>
    <w:p>
      <w:pPr>
        <w:pStyle w:val="PreformattedText"/>
        <w:bidi w:val="0"/>
        <w:jc w:val="left"/>
        <w:rPr/>
      </w:pPr>
      <w:r>
        <w:rPr/>
        <w:t>prevent protracted courses of the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 Major 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to the introduction of the DSM-III, the prevalence of schizophrenia was</w:t>
      </w:r>
    </w:p>
    <w:p>
      <w:pPr>
        <w:pStyle w:val="PreformattedText"/>
        <w:bidi w:val="0"/>
        <w:jc w:val="left"/>
        <w:rPr/>
      </w:pPr>
      <w:r>
        <w:rPr/>
        <w:t>estimated to range from 1% to 7%. In a review of studies from 1965 to 2002,</w:t>
      </w:r>
    </w:p>
    <w:p>
      <w:pPr>
        <w:pStyle w:val="PreformattedText"/>
        <w:bidi w:val="0"/>
        <w:jc w:val="left"/>
        <w:rPr/>
      </w:pPr>
      <w:r>
        <w:rPr/>
        <w:t>McGrath and colleagues (2008) reported a median point prevalence rate of four</w:t>
      </w:r>
    </w:p>
    <w:p>
      <w:pPr>
        <w:pStyle w:val="PreformattedText"/>
        <w:bidi w:val="0"/>
        <w:jc w:val="left"/>
        <w:rPr/>
      </w:pPr>
      <w:r>
        <w:rPr/>
        <w:t>per thousand. Genetic loading is a robust risk factor of schizophrenia (see Table</w:t>
      </w:r>
    </w:p>
    <w:p>
      <w:pPr>
        <w:pStyle w:val="PreformattedText"/>
        <w:bidi w:val="0"/>
        <w:jc w:val="left"/>
        <w:rPr/>
      </w:pPr>
      <w:r>
        <w:rPr/>
        <w:t>70-5). The prevalence of schizophrenia in a monozygotic twin of a person with</w:t>
      </w:r>
    </w:p>
    <w:p>
      <w:pPr>
        <w:pStyle w:val="PreformattedText"/>
        <w:bidi w:val="0"/>
        <w:jc w:val="left"/>
        <w:rPr/>
      </w:pPr>
      <w:r>
        <w:rPr/>
        <w:t>schizophrenia may be as high as 50%; with a dizygotic twin it is 15%. The</w:t>
      </w:r>
    </w:p>
    <w:p>
      <w:pPr>
        <w:pStyle w:val="PreformattedText"/>
        <w:bidi w:val="0"/>
        <w:jc w:val="left"/>
        <w:rPr/>
      </w:pPr>
      <w:r>
        <w:rPr/>
        <w:t>prevalence for a child with two parents having schizophrenia is 46.3%; for a</w:t>
      </w:r>
    </w:p>
    <w:p>
      <w:pPr>
        <w:pStyle w:val="PreformattedText"/>
        <w:bidi w:val="0"/>
        <w:jc w:val="left"/>
        <w:rPr/>
      </w:pPr>
      <w:r>
        <w:rPr/>
        <w:t>child with one parent with schizophrenia it is 12.8%. Other factors associated</w:t>
      </w:r>
    </w:p>
    <w:p>
      <w:pPr>
        <w:pStyle w:val="PreformattedText"/>
        <w:bidi w:val="0"/>
        <w:jc w:val="left"/>
        <w:rPr/>
      </w:pPr>
      <w:r>
        <w:rPr/>
        <w:t>with schizophrenia include being a member of a lower social class (possibly due</w:t>
      </w:r>
    </w:p>
    <w:p>
      <w:pPr>
        <w:pStyle w:val="PreformattedText"/>
        <w:bidi w:val="0"/>
        <w:jc w:val="left"/>
        <w:rPr/>
      </w:pPr>
      <w:r>
        <w:rPr/>
        <w:t>to the effect of the illness on an individual’s ability to work), being born or</w:t>
      </w:r>
    </w:p>
    <w:p>
      <w:pPr>
        <w:pStyle w:val="PreformattedText"/>
        <w:bidi w:val="0"/>
        <w:jc w:val="left"/>
        <w:rPr/>
      </w:pPr>
      <w:r>
        <w:rPr/>
        <w:t>raised in cities, having pregnancy or birth complications, having an older</w:t>
      </w:r>
    </w:p>
    <w:p>
      <w:pPr>
        <w:pStyle w:val="PreformattedText"/>
        <w:bidi w:val="0"/>
        <w:jc w:val="left"/>
        <w:rPr/>
      </w:pPr>
      <w:r>
        <w:rPr/>
        <w:t>biological father, and being born during the winter months. Studies have also</w:t>
      </w:r>
    </w:p>
    <w:p>
      <w:pPr>
        <w:pStyle w:val="PreformattedText"/>
        <w:bidi w:val="0"/>
        <w:jc w:val="left"/>
        <w:rPr/>
      </w:pPr>
      <w:r>
        <w:rPr/>
        <w:t>shown that stressful life events, high levels of “expressed emotions” (critical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over-protective behavior and verbalizations toward the family member with</w:t>
      </w:r>
    </w:p>
    <w:p>
      <w:pPr>
        <w:pStyle w:val="PreformattedText"/>
        <w:bidi w:val="0"/>
        <w:jc w:val="left"/>
        <w:rPr/>
      </w:pPr>
      <w:r>
        <w:rPr/>
        <w:t>schizophrenia), and substance use can precipitate psychotic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70-5: Recurrence Risk* for Schizophrenia in Biological Relatives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population 1</w:t>
      </w:r>
    </w:p>
    <w:p>
      <w:pPr>
        <w:pStyle w:val="PreformattedText"/>
        <w:bidi w:val="0"/>
        <w:jc w:val="left"/>
        <w:rPr/>
      </w:pPr>
      <w:r>
        <w:rPr/>
        <w:t>Children of two parents with schizophrenia 89</w:t>
      </w:r>
    </w:p>
    <w:p>
      <w:pPr>
        <w:pStyle w:val="PreformattedText"/>
        <w:bidi w:val="0"/>
        <w:jc w:val="left"/>
        <w:rPr/>
      </w:pPr>
      <w:r>
        <w:rPr/>
        <w:t>Children with a father with schizophrenia 10.7</w:t>
      </w:r>
    </w:p>
    <w:p>
      <w:pPr>
        <w:pStyle w:val="PreformattedText"/>
        <w:bidi w:val="0"/>
        <w:jc w:val="left"/>
        <w:rPr/>
      </w:pPr>
      <w:r>
        <w:rPr/>
        <w:t>Children with a mother with schizophrenia 10.3</w:t>
      </w:r>
    </w:p>
    <w:p>
      <w:pPr>
        <w:pStyle w:val="PreformattedText"/>
        <w:bidi w:val="0"/>
        <w:jc w:val="left"/>
        <w:rPr/>
      </w:pPr>
      <w:r>
        <w:rPr/>
        <w:t>Children with a sibling with schizophrenia 8.6</w:t>
      </w:r>
    </w:p>
    <w:p>
      <w:pPr>
        <w:pStyle w:val="PreformattedText"/>
        <w:bidi w:val="0"/>
        <w:jc w:val="left"/>
        <w:rPr/>
      </w:pPr>
      <w:r>
        <w:rPr/>
        <w:t>Monozygotic twin of a sibling with schizophrenia 50.0</w:t>
      </w:r>
    </w:p>
    <w:p>
      <w:pPr>
        <w:pStyle w:val="PreformattedText"/>
        <w:bidi w:val="0"/>
        <w:jc w:val="left"/>
        <w:rPr/>
      </w:pPr>
      <w:r>
        <w:rPr/>
        <w:t>First cousin of a person with schizophrenia 2.29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Data drawn from Lichtenstein et al, 2006, and Tsuang et al, 2011</w:t>
      </w:r>
    </w:p>
    <w:p>
      <w:pPr>
        <w:pStyle w:val="PreformattedText"/>
        <w:bidi w:val="0"/>
        <w:jc w:val="left"/>
        <w:rPr/>
      </w:pPr>
      <w:r>
        <w:rPr/>
        <w:t>* Recurrence risk: the morbidity risk of the illness in a given family member of the patient compared to the risk in the</w:t>
      </w:r>
    </w:p>
    <w:p>
      <w:pPr>
        <w:pStyle w:val="PreformattedText"/>
        <w:bidi w:val="0"/>
        <w:jc w:val="left"/>
        <w:rPr/>
      </w:pPr>
      <w:r>
        <w:rPr/>
        <w:t>general population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I disorder affects men and women equally. The NCS-R re-analysis</w:t>
      </w:r>
    </w:p>
    <w:p>
      <w:pPr>
        <w:pStyle w:val="PreformattedText"/>
        <w:bidi w:val="0"/>
        <w:jc w:val="left"/>
        <w:rPr/>
      </w:pPr>
      <w:r>
        <w:rPr/>
        <w:t>reported a life-time prevalence of 0.6% and a 12-month prevalence of 0.4% in</w:t>
      </w:r>
    </w:p>
    <w:p>
      <w:pPr>
        <w:pStyle w:val="PreformattedText"/>
        <w:bidi w:val="0"/>
        <w:jc w:val="left"/>
        <w:rPr/>
      </w:pPr>
      <w:r>
        <w:rPr/>
        <w:t>adults and adolescents combined. Bipolar I disorder occurs at much higher rates</w:t>
      </w:r>
    </w:p>
    <w:p>
      <w:pPr>
        <w:pStyle w:val="PreformattedText"/>
        <w:bidi w:val="0"/>
        <w:jc w:val="left"/>
        <w:rPr/>
      </w:pPr>
      <w:r>
        <w:rPr/>
        <w:t>in first-degree biologic relatives of persons with bipolar I disorder than it does in</w:t>
      </w:r>
    </w:p>
    <w:p>
      <w:pPr>
        <w:pStyle w:val="PreformattedText"/>
        <w:bidi w:val="0"/>
        <w:jc w:val="left"/>
        <w:rPr/>
      </w:pPr>
      <w:r>
        <w:rPr/>
        <w:t>the general population. Family, adoption, and twin studies clearly support the</w:t>
      </w:r>
    </w:p>
    <w:p>
      <w:pPr>
        <w:pStyle w:val="PreformattedText"/>
        <w:bidi w:val="0"/>
        <w:jc w:val="left"/>
        <w:rPr/>
      </w:pPr>
      <w:r>
        <w:rPr/>
        <w:t>evidence that bipolar disorder is genetically transmitted. The concordance rate in</w:t>
      </w:r>
    </w:p>
    <w:p>
      <w:pPr>
        <w:pStyle w:val="PreformattedText"/>
        <w:bidi w:val="0"/>
        <w:jc w:val="left"/>
        <w:rPr/>
      </w:pPr>
      <w:r>
        <w:rPr/>
        <w:t>monozygotic twins is 58% to 93%, while the concordance rate in dizygotic twins</w:t>
      </w:r>
    </w:p>
    <w:p>
      <w:pPr>
        <w:pStyle w:val="PreformattedText"/>
        <w:bidi w:val="0"/>
        <w:jc w:val="left"/>
        <w:rPr/>
      </w:pPr>
      <w:r>
        <w:rPr/>
        <w:t>is 16% to 35%. The life-time risks of suffering from bipolar disorder in relatives</w:t>
      </w:r>
    </w:p>
    <w:p>
      <w:pPr>
        <w:pStyle w:val="PreformattedText"/>
        <w:bidi w:val="0"/>
        <w:jc w:val="left"/>
        <w:rPr/>
      </w:pPr>
      <w:r>
        <w:rPr/>
        <w:t>of bipolar probands are 2% to 19% in first-degree relatives and 1.8% to 2.8% in</w:t>
      </w:r>
    </w:p>
    <w:p>
      <w:pPr>
        <w:pStyle w:val="PreformattedText"/>
        <w:bidi w:val="0"/>
        <w:jc w:val="left"/>
        <w:rPr/>
      </w:pPr>
      <w:r>
        <w:rPr/>
        <w:t>adoptive relatives.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Based on the reanalysis of NCS-R data, the 1-year prevalence for MDD in</w:t>
      </w:r>
    </w:p>
    <w:p>
      <w:pPr>
        <w:pStyle w:val="PreformattedText"/>
        <w:bidi w:val="0"/>
        <w:jc w:val="left"/>
        <w:rPr/>
      </w:pPr>
      <w:r>
        <w:rPr/>
        <w:t>adults and adolescents combined is 7.1%; the lifetime risk for MDD is 14.4%.</w:t>
      </w:r>
    </w:p>
    <w:p>
      <w:pPr>
        <w:pStyle w:val="PreformattedText"/>
        <w:bidi w:val="0"/>
        <w:jc w:val="left"/>
        <w:rPr/>
      </w:pPr>
      <w:r>
        <w:rPr/>
        <w:t>Risk factors for MDD include being female, having a history of depressive</w:t>
      </w:r>
    </w:p>
    <w:p>
      <w:pPr>
        <w:pStyle w:val="PreformattedText"/>
        <w:bidi w:val="0"/>
        <w:jc w:val="left"/>
        <w:rPr/>
      </w:pPr>
      <w:r>
        <w:rPr/>
        <w:t>illness in first-degree relatives, having prior episodes of MDD or other</w:t>
      </w:r>
    </w:p>
    <w:p>
      <w:pPr>
        <w:pStyle w:val="PreformattedText"/>
        <w:bidi w:val="0"/>
        <w:jc w:val="left"/>
        <w:rPr/>
      </w:pPr>
      <w:r>
        <w:rPr/>
        <w:t>psychiatric disorders, having a two-week period of 2 concurrent depressive</w:t>
      </w:r>
    </w:p>
    <w:p>
      <w:pPr>
        <w:pStyle w:val="PreformattedText"/>
        <w:bidi w:val="0"/>
        <w:jc w:val="left"/>
        <w:rPr/>
      </w:pPr>
      <w:r>
        <w:rPr/>
        <w:t>symptoms, and being divorced.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re-analysis of NCS-R data reported life-time prevalence rate of 3.8% and</w:t>
      </w:r>
    </w:p>
    <w:p>
      <w:pPr>
        <w:pStyle w:val="PreformattedText"/>
        <w:bidi w:val="0"/>
        <w:jc w:val="left"/>
        <w:rPr/>
      </w:pPr>
      <w:r>
        <w:rPr/>
        <w:t>1-year prevalence rate of 2.4% for panic disorder in adults and adolescents</w:t>
      </w:r>
    </w:p>
    <w:p>
      <w:pPr>
        <w:pStyle w:val="PreformattedText"/>
        <w:bidi w:val="0"/>
        <w:jc w:val="left"/>
        <w:rPr/>
      </w:pPr>
      <w:r>
        <w:rPr/>
        <w:t>combined. Women and adults aged 18 to 64 years are at higher risks of having</w:t>
      </w:r>
    </w:p>
    <w:p>
      <w:pPr>
        <w:pStyle w:val="PreformattedText"/>
        <w:bidi w:val="0"/>
        <w:jc w:val="left"/>
        <w:rPr/>
      </w:pPr>
      <w:r>
        <w:rPr/>
        <w:t>panic disorder. Other analyses have found that the differences among Hispanics,</w:t>
      </w:r>
    </w:p>
    <w:p>
      <w:pPr>
        <w:pStyle w:val="PreformattedText"/>
        <w:bidi w:val="0"/>
        <w:jc w:val="left"/>
        <w:rPr/>
      </w:pPr>
      <w:r>
        <w:rPr/>
        <w:t>non-Hispanic whites, and blacks are small. Panic disorder most commonly</w:t>
      </w:r>
    </w:p>
    <w:p>
      <w:pPr>
        <w:pStyle w:val="PreformattedText"/>
        <w:bidi w:val="0"/>
        <w:jc w:val="left"/>
        <w:rPr/>
      </w:pPr>
      <w:r>
        <w:rPr/>
        <w:t>develops in young adulthood; the median age of presentation is about 23 years,</w:t>
      </w:r>
    </w:p>
    <w:p>
      <w:pPr>
        <w:pStyle w:val="PreformattedText"/>
        <w:bidi w:val="0"/>
        <w:jc w:val="left"/>
        <w:rPr/>
      </w:pPr>
      <w:r>
        <w:rPr/>
        <w:t>but panic disorder can develop at any age. It is associated with a higher risk for</w:t>
      </w:r>
    </w:p>
    <w:p>
      <w:pPr>
        <w:pStyle w:val="PreformattedText"/>
        <w:bidi w:val="0"/>
        <w:jc w:val="left"/>
        <w:rPr/>
      </w:pPr>
      <w:r>
        <w:rPr/>
        <w:t>MDD.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NCS-R found that life-time prevalence rates for alcohol abuse and alcohol</w:t>
      </w:r>
    </w:p>
    <w:p>
      <w:pPr>
        <w:pStyle w:val="PreformattedText"/>
        <w:bidi w:val="0"/>
        <w:jc w:val="left"/>
        <w:rPr/>
      </w:pPr>
      <w:r>
        <w:rPr/>
        <w:t>dependence as defined in DSM-IV were 17.8% and 12.5%, respectively. Yearly</w:t>
      </w:r>
    </w:p>
    <w:p>
      <w:pPr>
        <w:pStyle w:val="PreformattedText"/>
        <w:bidi w:val="0"/>
        <w:jc w:val="left"/>
        <w:rPr/>
      </w:pPr>
      <w:r>
        <w:rPr/>
        <w:t>prevalence rates for abuse and dependence were 4.7% and 3.8%, respectively.</w:t>
      </w:r>
    </w:p>
    <w:p>
      <w:pPr>
        <w:pStyle w:val="PreformattedText"/>
        <w:bidi w:val="0"/>
        <w:jc w:val="left"/>
        <w:rPr/>
      </w:pPr>
      <w:r>
        <w:rPr/>
        <w:t>Alcohol abuse/dependence is one of the most common psychiatric disorders.</w:t>
      </w:r>
    </w:p>
    <w:p>
      <w:pPr>
        <w:pStyle w:val="PreformattedText"/>
        <w:bidi w:val="0"/>
        <w:jc w:val="left"/>
        <w:rPr/>
      </w:pPr>
      <w:r>
        <w:rPr/>
        <w:t>Alcohol dependence was correlated with male gender, younger ages, being never</w:t>
      </w:r>
    </w:p>
    <w:p>
      <w:pPr>
        <w:pStyle w:val="PreformattedText"/>
        <w:bidi w:val="0"/>
        <w:jc w:val="left"/>
        <w:rPr/>
      </w:pPr>
      <w:r>
        <w:rPr/>
        <w:t>married, and low income. In a recent epidemiologic survey using the DSM-5</w:t>
      </w:r>
    </w:p>
    <w:p>
      <w:pPr>
        <w:pStyle w:val="PreformattedText"/>
        <w:bidi w:val="0"/>
        <w:jc w:val="left"/>
        <w:rPr/>
      </w:pPr>
      <w:r>
        <w:rPr/>
        <w:t>(the National Epidemiologic Survey of Alcohol and Related Conditions-III), the</w:t>
      </w:r>
    </w:p>
    <w:p>
      <w:pPr>
        <w:pStyle w:val="PreformattedText"/>
        <w:bidi w:val="0"/>
        <w:jc w:val="left"/>
        <w:rPr/>
      </w:pPr>
      <w:r>
        <w:rPr/>
        <w:t>lifetime prevalence for alcohol use disorder was estimated at 29.1% and the</w:t>
      </w:r>
    </w:p>
    <w:p>
      <w:pPr>
        <w:pStyle w:val="PreformattedText"/>
        <w:bidi w:val="0"/>
        <w:jc w:val="left"/>
        <w:rPr/>
      </w:pPr>
      <w:r>
        <w:rPr/>
        <w:t>yearly prevalence at 13.9%, with the highest rates found among men, whites, and</w:t>
      </w:r>
    </w:p>
    <w:p>
      <w:pPr>
        <w:pStyle w:val="PreformattedText"/>
        <w:bidi w:val="0"/>
        <w:jc w:val="left"/>
        <w:rPr/>
      </w:pPr>
      <w:r>
        <w:rPr/>
        <w:t>Native Americans, those who were never married or previously married, and</w:t>
      </w:r>
    </w:p>
    <w:p>
      <w:pPr>
        <w:pStyle w:val="PreformattedText"/>
        <w:bidi w:val="0"/>
        <w:jc w:val="left"/>
        <w:rPr/>
      </w:pPr>
      <w:r>
        <w:rPr/>
        <w:t>younger people (Table 70-6).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70-6: Prevalence Estimates (%) for Specific Substance Use Disorders</w:t>
      </w:r>
    </w:p>
    <w:p>
      <w:pPr>
        <w:pStyle w:val="PreformattedText"/>
        <w:bidi w:val="0"/>
        <w:jc w:val="left"/>
        <w:rPr/>
      </w:pPr>
      <w:r>
        <w:rPr/>
        <w:t>(DSM-5 Criteria)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use disorders 29.1 13.9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use disorders 9.9 3.9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Data drawn from the National Epidemiologic Survey on Alcohol and Related Conditions-III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Cooper JE, Kendell RE, Gurland BJ, et al: Psychiatric Diagnosis in New</w:t>
      </w:r>
    </w:p>
    <w:p>
      <w:pPr>
        <w:pStyle w:val="PreformattedText"/>
        <w:bidi w:val="0"/>
        <w:jc w:val="left"/>
        <w:rPr/>
      </w:pPr>
      <w:r>
        <w:rPr/>
        <w:t>York and London . London: Oxford University Press; 1972.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Gordis L: Epidemiology . Philadelphia, PA: Saunders Elsevier; 2014.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Grant BF, Goldstein RB, Saha TD, et al: Epidemiology of DSM-5 alcohol</w:t>
      </w:r>
    </w:p>
    <w:p>
      <w:pPr>
        <w:pStyle w:val="PreformattedText"/>
        <w:bidi w:val="0"/>
        <w:jc w:val="left"/>
        <w:rPr/>
      </w:pPr>
      <w:r>
        <w:rPr/>
        <w:t>use disorder: results from the National Epidemiologic Survey on Alcohol</w:t>
      </w:r>
    </w:p>
    <w:p>
      <w:pPr>
        <w:pStyle w:val="PreformattedText"/>
        <w:bidi w:val="0"/>
        <w:jc w:val="left"/>
        <w:rPr/>
      </w:pPr>
      <w:r>
        <w:rPr/>
        <w:t>and Related Conditions-III. JAMA Psychiatry . 2015; 72: 757-766.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Kessler RC, Petukhova M, Sampson NA, et al: Twelve-month and lifetime</w:t>
      </w:r>
    </w:p>
    <w:p>
      <w:pPr>
        <w:pStyle w:val="PreformattedText"/>
        <w:bidi w:val="0"/>
        <w:jc w:val="left"/>
        <w:rPr/>
      </w:pPr>
      <w:r>
        <w:rPr/>
        <w:t>prevalence and lifetime morbid risk of anxiety and mood disorders in the</w:t>
      </w:r>
    </w:p>
    <w:p>
      <w:pPr>
        <w:pStyle w:val="PreformattedText"/>
        <w:bidi w:val="0"/>
        <w:jc w:val="left"/>
        <w:rPr/>
      </w:pPr>
      <w:r>
        <w:rPr/>
        <w:t>United States. Int J Methods Psychiatr Res . 2012;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21: 169-184.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Lichtenstein P, Bjérk C, Hultman CM, et al: Recurrence risks for</w:t>
      </w:r>
    </w:p>
    <w:p>
      <w:pPr>
        <w:pStyle w:val="PreformattedText"/>
        <w:bidi w:val="0"/>
        <w:jc w:val="left"/>
        <w:rPr/>
      </w:pPr>
      <w:r>
        <w:rPr/>
        <w:t>schizophrenia in a Swedish National Cohort. Psychol Med . 2006; 36:</w:t>
      </w:r>
    </w:p>
    <w:p>
      <w:pPr>
        <w:pStyle w:val="PreformattedText"/>
        <w:bidi w:val="0"/>
        <w:jc w:val="left"/>
        <w:rPr/>
      </w:pPr>
      <w:r>
        <w:rPr/>
        <w:t>1417-1425.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McGrath J, Saha S, Chant D, et al: Schizophrenia: a concise review of</w:t>
      </w:r>
    </w:p>
    <w:p>
      <w:pPr>
        <w:pStyle w:val="PreformattedText"/>
        <w:bidi w:val="0"/>
        <w:jc w:val="left"/>
        <w:rPr/>
      </w:pPr>
      <w:r>
        <w:rPr/>
        <w:t>incidence, prevalence and mortality. Epidemiol Rev . 2008; 30: 68—76.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National Co-morbidity Survey,</w:t>
      </w:r>
    </w:p>
    <w:p>
      <w:pPr>
        <w:pStyle w:val="PreformattedText"/>
        <w:bidi w:val="0"/>
        <w:jc w:val="left"/>
        <w:rPr/>
      </w:pPr>
      <w:r>
        <w:rPr/>
        <w:t>http://www.hcp.med.harvard.edu/ncs/index.php .</w:t>
      </w:r>
    </w:p>
    <w:p>
      <w:pPr>
        <w:pStyle w:val="PreformattedText"/>
        <w:bidi w:val="0"/>
        <w:jc w:val="left"/>
        <w:rPr/>
      </w:pPr>
      <w:r>
        <w:rPr/>
        <w:t>. Robins LN, Helzer JE, Croughan J, et al: National Institute of Mental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Health Diagnostic Interview Schedule. Its history, characteristics, and</w:t>
      </w:r>
    </w:p>
    <w:p>
      <w:pPr>
        <w:pStyle w:val="PreformattedText"/>
        <w:bidi w:val="0"/>
        <w:jc w:val="left"/>
        <w:rPr/>
      </w:pPr>
      <w:r>
        <w:rPr/>
        <w:t>validity. Arch Gen Psychiatry . 1981; 38(4): 381-389.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Tsuang MT, Tohen M, Jones PB: Textbook in Psychiatric Epidemiology .</w:t>
      </w:r>
    </w:p>
    <w:p>
      <w:pPr>
        <w:pStyle w:val="PreformattedText"/>
        <w:bidi w:val="0"/>
        <w:jc w:val="left"/>
        <w:rPr/>
      </w:pPr>
      <w:r>
        <w:rPr/>
        <w:t>3rd ed. Chichester, West Sussex, UK: Wiley-Blackwell;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Yeung A, Chang TE: Psychiatric epidemiology. In: Stern TA, Fava M,</w:t>
      </w:r>
    </w:p>
    <w:p>
      <w:pPr>
        <w:pStyle w:val="PreformattedText"/>
        <w:bidi w:val="0"/>
        <w:jc w:val="left"/>
        <w:rPr/>
      </w:pPr>
      <w:r>
        <w:rPr/>
        <w:t>Wilens TE, et al, eds.: Comprehensive Clinical Psychiatry . 2nd ed.</w:t>
      </w:r>
    </w:p>
    <w:p>
      <w:pPr>
        <w:pStyle w:val="PreformattedText"/>
        <w:bidi w:val="0"/>
        <w:jc w:val="left"/>
        <w:rPr/>
      </w:pPr>
      <w:r>
        <w:rPr/>
        <w:t>Philadelphia, PA: Elsevier; 2016: pp. 659-666.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SeNavas Statistics in Psychiat ric</w:t>
      </w:r>
    </w:p>
    <w:p>
      <w:pPr>
        <w:pStyle w:val="PreformattedText"/>
        <w:bidi w:val="0"/>
        <w:jc w:val="left"/>
        <w:rPr/>
      </w:pPr>
      <w:r>
        <w:rPr/>
        <w:t>71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Tuomas H. McCoy, Jr., MD anp CuristinA Borsa,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Statistical methods are at the heart of data analysis needed to making</w:t>
      </w:r>
    </w:p>
    <w:p>
      <w:pPr>
        <w:pStyle w:val="PreformattedText"/>
        <w:bidi w:val="0"/>
        <w:jc w:val="left"/>
        <w:rPr/>
      </w:pPr>
      <w:r>
        <w:rPr/>
        <w:t>conclusions about large populations based on small samples.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Statistics is a large field unto itself but basic familiarity is possible through</w:t>
      </w:r>
    </w:p>
    <w:p>
      <w:pPr>
        <w:pStyle w:val="PreformattedText"/>
        <w:bidi w:val="0"/>
        <w:jc w:val="left"/>
        <w:rPr/>
      </w:pPr>
      <w:r>
        <w:rPr/>
        <w:t>mastery of a small number of straight-forward concepts.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Roles of Data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Statistical analysis follows readily recognized patterns. Variables to be</w:t>
      </w:r>
    </w:p>
    <w:p>
      <w:pPr>
        <w:pStyle w:val="PreformattedText"/>
        <w:bidi w:val="0"/>
        <w:jc w:val="left"/>
        <w:rPr/>
      </w:pPr>
      <w:r>
        <w:rPr/>
        <w:t>analyzed have a role to play in the analysis—predictor or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Predictors, or independent variables, are typically those variables that are</w:t>
      </w:r>
    </w:p>
    <w:p>
      <w:pPr>
        <w:pStyle w:val="PreformattedText"/>
        <w:bidi w:val="0"/>
        <w:jc w:val="left"/>
        <w:rPr/>
      </w:pPr>
      <w:r>
        <w:rPr/>
        <w:t>manipulated to affect the outcome or are used to explain changes in the</w:t>
      </w:r>
    </w:p>
    <w:p>
      <w:pPr>
        <w:pStyle w:val="PreformattedText"/>
        <w:bidi w:val="0"/>
        <w:jc w:val="left"/>
        <w:rPr/>
      </w:pPr>
      <w:r>
        <w:rPr/>
        <w:t>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Outcome, or dependent variables, is the measure in which change is observed</w:t>
      </w:r>
    </w:p>
    <w:p>
      <w:pPr>
        <w:pStyle w:val="PreformattedText"/>
        <w:bidi w:val="0"/>
        <w:jc w:val="left"/>
        <w:rPr/>
      </w:pPr>
      <w:r>
        <w:rPr/>
        <w:t>or explained.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variables have a level of measure based on the properties of the</w:t>
      </w:r>
    </w:p>
    <w:p>
      <w:pPr>
        <w:pStyle w:val="PreformattedText"/>
        <w:bidi w:val="0"/>
        <w:jc w:val="left"/>
        <w:rPr/>
      </w:pPr>
      <w:r>
        <w:rPr/>
        <w:t>measurement and property measured. The level of measure is helpful in</w:t>
      </w:r>
    </w:p>
    <w:p>
      <w:pPr>
        <w:pStyle w:val="PreformattedText"/>
        <w:bidi w:val="0"/>
        <w:jc w:val="left"/>
        <w:rPr/>
      </w:pPr>
      <w:r>
        <w:rPr/>
        <w:t>identifying the appropriate model to apply in a given circumstance.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Statistical Inference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Asa matter of practicality, questions are typically asked in a small number of</w:t>
      </w:r>
    </w:p>
    <w:p>
      <w:pPr>
        <w:pStyle w:val="PreformattedText"/>
        <w:bidi w:val="0"/>
        <w:jc w:val="left"/>
        <w:rPr/>
      </w:pPr>
      <w:r>
        <w:rPr/>
        <w:t>people (sample) and applied in a large number of people (population).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After making measurements in the sample, the process of inferential statistics</w:t>
      </w:r>
    </w:p>
    <w:p>
      <w:pPr>
        <w:pStyle w:val="PreformattedText"/>
        <w:bidi w:val="0"/>
        <w:jc w:val="left"/>
        <w:rPr/>
      </w:pPr>
      <w:r>
        <w:rPr/>
        <w:t>allows researchers to make comments about what is likely true about the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 Size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Statistical significance is concerned only with the inference from sample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population itself.</w:t>
      </w:r>
    </w:p>
    <w:p>
      <w:pPr>
        <w:pStyle w:val="PreformattedText"/>
        <w:bidi w:val="0"/>
        <w:jc w:val="left"/>
        <w:rPr/>
      </w:pPr>
      <w:r>
        <w:rPr/>
        <w:t>e Statistically significant results can be clinically meaningless.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 assess the size of the effect explained by an intervention or predictor, it is</w:t>
      </w:r>
    </w:p>
    <w:p>
      <w:pPr>
        <w:pStyle w:val="PreformattedText"/>
        <w:bidi w:val="0"/>
        <w:jc w:val="left"/>
        <w:rPr/>
      </w:pPr>
      <w:r>
        <w:rPr/>
        <w:t>increasingly common to report effect sizes. These effect sizes give an</w:t>
      </w:r>
    </w:p>
    <w:p>
      <w:pPr>
        <w:pStyle w:val="PreformattedText"/>
        <w:bidi w:val="0"/>
        <w:jc w:val="left"/>
        <w:rPr/>
      </w:pPr>
      <w:r>
        <w:rPr/>
        <w:t>approximation of how clinically important a result might be.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Statistics is the science of summarizing and presenting data and the</w:t>
      </w:r>
    </w:p>
    <w:p>
      <w:pPr>
        <w:pStyle w:val="PreformattedText"/>
        <w:bidi w:val="0"/>
        <w:jc w:val="left"/>
        <w:rPr/>
      </w:pPr>
      <w:r>
        <w:rPr/>
        <w:t>relationships therein. Statistical literacy is required to critically read the</w:t>
      </w:r>
    </w:p>
    <w:p>
      <w:pPr>
        <w:pStyle w:val="PreformattedText"/>
        <w:bidi w:val="0"/>
        <w:jc w:val="left"/>
        <w:rPr/>
      </w:pPr>
      <w:r>
        <w:rPr/>
        <w:t>psychiatric literature. In daily practice, probabilistic thinking is central to</w:t>
      </w:r>
    </w:p>
    <w:p>
      <w:pPr>
        <w:pStyle w:val="PreformattedText"/>
        <w:bidi w:val="0"/>
        <w:jc w:val="left"/>
        <w:rPr/>
      </w:pPr>
      <w:r>
        <w:rPr/>
        <w:t>working with the uncertainty inherent in medical decision-making and testing.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Levels of Measurement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science of data is rooted in the taxonomy of data types. The Steven’s</w:t>
      </w:r>
    </w:p>
    <w:p>
      <w:pPr>
        <w:pStyle w:val="PreformattedText"/>
        <w:bidi w:val="0"/>
        <w:jc w:val="left"/>
        <w:rPr/>
      </w:pPr>
      <w:r>
        <w:rPr/>
        <w:t>taxonomy of level of measurement is the most widely used. The Steven’s</w:t>
      </w:r>
    </w:p>
    <w:p>
      <w:pPr>
        <w:pStyle w:val="PreformattedText"/>
        <w:bidi w:val="0"/>
        <w:jc w:val="left"/>
        <w:rPr/>
      </w:pPr>
      <w:r>
        <w:rPr/>
        <w:t>taxonomy is based on the informational content of the measured construct, not</w:t>
      </w:r>
    </w:p>
    <w:p>
      <w:pPr>
        <w:pStyle w:val="PreformattedText"/>
        <w:bidi w:val="0"/>
        <w:jc w:val="left"/>
        <w:rPr/>
      </w:pPr>
      <w:r>
        <w:rPr/>
        <w:t>the form of the measurement. The levels are: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Nominal: These measurements are differentiable only by name. A patient’s</w:t>
      </w:r>
    </w:p>
    <w:p>
      <w:pPr>
        <w:pStyle w:val="PreformattedText"/>
        <w:bidi w:val="0"/>
        <w:jc w:val="left"/>
        <w:rPr/>
      </w:pPr>
      <w:r>
        <w:rPr/>
        <w:t>race is an example of nominal data. Race is not inherently numerical, it is not</w:t>
      </w:r>
    </w:p>
    <w:p>
      <w:pPr>
        <w:pStyle w:val="PreformattedText"/>
        <w:bidi w:val="0"/>
        <w:jc w:val="left"/>
        <w:rPr/>
      </w:pPr>
      <w:r>
        <w:rPr/>
        <w:t>inherently rankable, and mathematical operations are meaningless on</w:t>
      </w:r>
    </w:p>
    <w:p>
      <w:pPr>
        <w:pStyle w:val="PreformattedText"/>
        <w:bidi w:val="0"/>
        <w:jc w:val="left"/>
        <w:rPr/>
      </w:pPr>
      <w:r>
        <w:rPr/>
        <w:t>categorization of race.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Ordinal: Ordinal measurements are orderable. A Likert scale, that provides</w:t>
      </w:r>
    </w:p>
    <w:p>
      <w:pPr>
        <w:pStyle w:val="PreformattedText"/>
        <w:bidi w:val="0"/>
        <w:jc w:val="left"/>
        <w:rPr/>
      </w:pPr>
      <w:r>
        <w:rPr/>
        <w:t>options ranging from strongly agree to strongly disagree, is an example of</w:t>
      </w:r>
    </w:p>
    <w:p>
      <w:pPr>
        <w:pStyle w:val="PreformattedText"/>
        <w:bidi w:val="0"/>
        <w:jc w:val="left"/>
        <w:rPr/>
      </w:pPr>
      <w:r>
        <w:rPr/>
        <w:t>ordinal data. Degree of agreement is rankable, but the distance between ranked</w:t>
      </w:r>
    </w:p>
    <w:p>
      <w:pPr>
        <w:pStyle w:val="PreformattedText"/>
        <w:bidi w:val="0"/>
        <w:jc w:val="left"/>
        <w:rPr/>
      </w:pPr>
      <w:r>
        <w:rPr/>
        <w:t>items is meaningless. For example, we have no reason to believe that the</w:t>
      </w:r>
    </w:p>
    <w:p>
      <w:pPr>
        <w:pStyle w:val="PreformattedText"/>
        <w:bidi w:val="0"/>
        <w:jc w:val="left"/>
        <w:rPr/>
      </w:pPr>
      <w:r>
        <w:rPr/>
        <w:t>difference between “strongly agree” and “agree” is the same size as that</w:t>
      </w:r>
    </w:p>
    <w:p>
      <w:pPr>
        <w:pStyle w:val="PreformattedText"/>
        <w:bidi w:val="0"/>
        <w:jc w:val="left"/>
        <w:rPr/>
      </w:pPr>
      <w:r>
        <w:rPr/>
        <w:t>between “agree” and “somewhat agree.”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Interval: These measurements have meaningful spaces between values but an</w:t>
      </w:r>
    </w:p>
    <w:p>
      <w:pPr>
        <w:pStyle w:val="PreformattedText"/>
        <w:bidi w:val="0"/>
        <w:jc w:val="left"/>
        <w:rPr/>
      </w:pPr>
      <w:r>
        <w:rPr/>
        <w:t>arbitrary zero value. Celsius temperature is a classic example. The difference</w:t>
      </w:r>
    </w:p>
    <w:p>
      <w:pPr>
        <w:pStyle w:val="PreformattedText"/>
        <w:bidi w:val="0"/>
        <w:jc w:val="left"/>
        <w:rPr/>
      </w:pPr>
      <w:r>
        <w:rPr/>
        <w:t>between 10 and 20 degrees is the same as that between 20 and 30 degrees;</w:t>
      </w:r>
    </w:p>
    <w:p>
      <w:pPr>
        <w:pStyle w:val="PreformattedText"/>
        <w:bidi w:val="0"/>
        <w:jc w:val="left"/>
        <w:rPr/>
      </w:pPr>
      <w:r>
        <w:rPr/>
        <w:t>however, 20 degrees is not twice as hot as is 10 degrees. If 0 degrees Celsius</w:t>
      </w:r>
    </w:p>
    <w:p>
      <w:pPr>
        <w:pStyle w:val="PreformattedText"/>
        <w:bidi w:val="0"/>
        <w:jc w:val="left"/>
        <w:rPr/>
      </w:pPr>
      <w:r>
        <w:rPr/>
        <w:t>had been set to the temperature at which oxygen, instead of water, freezes “20</w:t>
      </w:r>
    </w:p>
    <w:p>
      <w:pPr>
        <w:pStyle w:val="PreformattedText"/>
        <w:bidi w:val="0"/>
        <w:jc w:val="left"/>
        <w:rPr/>
      </w:pPr>
      <w:r>
        <w:rPr/>
        <w:t>degrees” would be 4% not 200% warmer than “10 degrees.”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Ratio: Ratio measurements have meaningful continuous spacing and a</w:t>
      </w:r>
    </w:p>
    <w:p>
      <w:pPr>
        <w:pStyle w:val="PreformattedText"/>
        <w:bidi w:val="0"/>
        <w:jc w:val="left"/>
        <w:rPr/>
      </w:pPr>
      <w:r>
        <w:rPr/>
        <w:t>meaningful zero point. Degrees Kelvin are the classical example, and human</w:t>
      </w:r>
    </w:p>
    <w:p>
      <w:pPr>
        <w:pStyle w:val="PreformattedText"/>
        <w:bidi w:val="0"/>
        <w:jc w:val="left"/>
        <w:rPr/>
      </w:pPr>
      <w:r>
        <w:rPr/>
        <w:t>height is another. The distance between a 4- and 5-foot tall person is the same</w:t>
      </w:r>
    </w:p>
    <w:p>
      <w:pPr>
        <w:pStyle w:val="PreformattedText"/>
        <w:bidi w:val="0"/>
        <w:jc w:val="left"/>
        <w:rPr/>
      </w:pPr>
      <w:r>
        <w:rPr/>
        <w:t>as that between a 5- and a 6-foot tall person. However, a 6-foot tall person is</w:t>
      </w:r>
    </w:p>
    <w:p>
      <w:pPr>
        <w:pStyle w:val="PreformattedText"/>
        <w:bidi w:val="0"/>
        <w:jc w:val="left"/>
        <w:rPr/>
      </w:pPr>
      <w:r>
        <w:rPr/>
        <w:t>twice as tall as a 3-foot tall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most analytic approaches, interval and ratio can actually be lumped</w:t>
      </w:r>
    </w:p>
    <w:p>
      <w:pPr>
        <w:pStyle w:val="PreformattedText"/>
        <w:bidi w:val="0"/>
        <w:jc w:val="left"/>
        <w:rPr/>
      </w:pPr>
      <w:r>
        <w:rPr/>
        <w:t>together as “continuous” variables. Nominal variables, on the other hand, can be</w:t>
      </w:r>
    </w:p>
    <w:p>
      <w:pPr>
        <w:pStyle w:val="PreformattedText"/>
        <w:bidi w:val="0"/>
        <w:jc w:val="left"/>
        <w:rPr/>
      </w:pPr>
      <w:r>
        <w:rPr/>
        <w:t>decomposed into the special case of dichotomous (two named classes) and the</w:t>
      </w:r>
    </w:p>
    <w:p>
      <w:pPr>
        <w:pStyle w:val="PreformattedText"/>
        <w:bidi w:val="0"/>
        <w:jc w:val="left"/>
        <w:rPr/>
      </w:pPr>
      <w:r>
        <w:rPr/>
        <w:t>general case of categorical (three or more classes). Physicians are often</w:t>
      </w:r>
    </w:p>
    <w:p>
      <w:pPr>
        <w:pStyle w:val="PreformattedText"/>
        <w:bidi w:val="0"/>
        <w:jc w:val="left"/>
        <w:rPr/>
      </w:pPr>
      <w:r>
        <w:rPr/>
        <w:t>interested in time as a variable; for example, “How long does it take for</w:t>
      </w:r>
    </w:p>
    <w:p>
      <w:pPr>
        <w:pStyle w:val="PreformattedText"/>
        <w:bidi w:val="0"/>
        <w:jc w:val="left"/>
        <w:rPr/>
      </w:pPr>
      <w:r>
        <w:rPr/>
        <w:t>something to happen.” Although time to an event is continuous, this is a variable</w:t>
      </w:r>
    </w:p>
    <w:p>
      <w:pPr>
        <w:pStyle w:val="PreformattedText"/>
        <w:bidi w:val="0"/>
        <w:jc w:val="left"/>
        <w:rPr/>
      </w:pPr>
      <w:r>
        <w:rPr/>
        <w:t>of such interest and with particular practical characteristics that time-to-event is</w:t>
      </w:r>
    </w:p>
    <w:p>
      <w:pPr>
        <w:pStyle w:val="PreformattedText"/>
        <w:bidi w:val="0"/>
        <w:jc w:val="left"/>
        <w:rPr/>
      </w:pPr>
      <w:r>
        <w:rPr/>
        <w:t>often treated as its own class of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other important taxonomy is that of a measurement’s role within a study.</w:t>
      </w:r>
    </w:p>
    <w:p>
      <w:pPr>
        <w:pStyle w:val="PreformattedText"/>
        <w:bidi w:val="0"/>
        <w:jc w:val="left"/>
        <w:rPr/>
      </w:pPr>
      <w:r>
        <w:rPr/>
        <w:t>Two roles are of particular importance: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Independent variable: The independent variable, or predictor , is the variable</w:t>
      </w:r>
    </w:p>
    <w:p>
      <w:pPr>
        <w:pStyle w:val="PreformattedText"/>
        <w:bidi w:val="0"/>
        <w:jc w:val="left"/>
        <w:rPr/>
      </w:pPr>
      <w:r>
        <w:rPr/>
        <w:t>being manipulated by the investigator.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Dependent variable: The dependent variable, or outcome , is the variable</w:t>
      </w:r>
    </w:p>
    <w:p>
      <w:pPr>
        <w:pStyle w:val="PreformattedText"/>
        <w:bidi w:val="0"/>
        <w:jc w:val="left"/>
        <w:rPr/>
      </w:pPr>
      <w:r>
        <w:rPr/>
        <w:t>being observed to assess the impact of changes made to the independent</w:t>
      </w:r>
    </w:p>
    <w:p>
      <w:pPr>
        <w:pStyle w:val="PreformattedText"/>
        <w:bidi w:val="0"/>
        <w:jc w:val="left"/>
        <w:rPr/>
      </w:pPr>
      <w:r>
        <w:rPr/>
        <w:t>variable.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Identifying the level of a given measurement is an essential first step in</w:t>
      </w:r>
    </w:p>
    <w:p>
      <w:pPr>
        <w:pStyle w:val="PreformattedText"/>
        <w:bidi w:val="0"/>
        <w:jc w:val="left"/>
        <w:rPr/>
      </w:pPr>
      <w:r>
        <w:rPr/>
        <w:t>selection of a summary statistic or test, whereas both the role and level are</w:t>
      </w:r>
    </w:p>
    <w:p>
      <w:pPr>
        <w:pStyle w:val="PreformattedText"/>
        <w:bidi w:val="0"/>
        <w:jc w:val="left"/>
        <w:rPr/>
      </w:pPr>
      <w:r>
        <w:rPr/>
        <w:t>needed to do statistical inference.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Descriptive Statistics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Descriptive statistics are used to summarize a large number of observations into</w:t>
      </w:r>
    </w:p>
    <w:p>
      <w:pPr>
        <w:pStyle w:val="PreformattedText"/>
        <w:bidi w:val="0"/>
        <w:jc w:val="left"/>
        <w:rPr/>
      </w:pPr>
      <w:r>
        <w:rPr/>
        <w:t>a more workable, concise representation of the multiple observations. The most</w:t>
      </w:r>
    </w:p>
    <w:p>
      <w:pPr>
        <w:pStyle w:val="PreformattedText"/>
        <w:bidi w:val="0"/>
        <w:jc w:val="left"/>
        <w:rPr/>
      </w:pPr>
      <w:r>
        <w:rPr/>
        <w:t>common features to summarize are the distribution of unique values, central</w:t>
      </w:r>
    </w:p>
    <w:p>
      <w:pPr>
        <w:pStyle w:val="PreformattedText"/>
        <w:bidi w:val="0"/>
        <w:jc w:val="left"/>
        <w:rPr/>
      </w:pPr>
      <w:r>
        <w:rPr/>
        <w:t>tendency of those values, and the spread of the data around that center. Each of</w:t>
      </w:r>
    </w:p>
    <w:p>
      <w:pPr>
        <w:pStyle w:val="PreformattedText"/>
        <w:bidi w:val="0"/>
        <w:jc w:val="left"/>
        <w:rPr/>
      </w:pPr>
      <w:r>
        <w:rPr/>
        <w:t>these is an example of univariate analysis, as they require only a single (“uni”</w:t>
      </w:r>
    </w:p>
    <w:p>
      <w:pPr>
        <w:pStyle w:val="PreformattedText"/>
        <w:bidi w:val="0"/>
        <w:jc w:val="left"/>
        <w:rPr/>
      </w:pPr>
      <w:r>
        <w:rPr/>
        <w:t>variable.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mean, median, and mode are the most commonly used measures of central</w:t>
      </w:r>
    </w:p>
    <w:p>
      <w:pPr>
        <w:pStyle w:val="PreformattedText"/>
        <w:bidi w:val="0"/>
        <w:jc w:val="left"/>
        <w:rPr/>
      </w:pPr>
      <w:r>
        <w:rPr/>
        <w:t>tendency; which is used depends on the level of measure: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Nominal: mode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Ordinal: mode or median</w:t>
      </w:r>
    </w:p>
    <w:p>
      <w:pPr>
        <w:pStyle w:val="PreformattedText"/>
        <w:bidi w:val="0"/>
        <w:jc w:val="left"/>
        <w:rPr/>
      </w:pPr>
      <w:r>
        <w:rPr/>
        <w:t>e Interval: mode, median, and mean (arithmetic)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Ratio: mode, median, and mean (geometric, harmonic, or arithmetic)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range, inter-quartile range, and standard deviation are the most commonly</w:t>
      </w:r>
    </w:p>
    <w:p>
      <w:pPr>
        <w:pStyle w:val="PreformattedText"/>
        <w:bidi w:val="0"/>
        <w:jc w:val="left"/>
        <w:rPr/>
      </w:pPr>
      <w:r>
        <w:rPr/>
        <w:t>used measures of spread around the center (or dispersion). Again, the level of</w:t>
      </w:r>
    </w:p>
    <w:p>
      <w:pPr>
        <w:pStyle w:val="PreformattedText"/>
        <w:bidi w:val="0"/>
        <w:jc w:val="left"/>
        <w:rPr/>
      </w:pPr>
      <w:r>
        <w:rPr/>
        <w:t>measure dictates which can be used: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Nominal: none</w:t>
      </w:r>
    </w:p>
    <w:p>
      <w:pPr>
        <w:pStyle w:val="PreformattedText"/>
        <w:bidi w:val="0"/>
        <w:jc w:val="left"/>
        <w:rPr/>
      </w:pPr>
      <w:r>
        <w:rPr/>
        <w:t>e Ordinal: range or inter-quartile range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Interval or ratio: range, inter-quartile range, or standard deviation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characteristics studied in the biomedical literature are measured with</w:t>
      </w:r>
    </w:p>
    <w:p>
      <w:pPr>
        <w:pStyle w:val="PreformattedText"/>
        <w:bidi w:val="0"/>
        <w:jc w:val="left"/>
        <w:rPr/>
      </w:pPr>
      <w:r>
        <w:rPr/>
        <w:t>interval or ratio scales and are assumed to be “normally” distributed. In other</w:t>
      </w:r>
    </w:p>
    <w:p>
      <w:pPr>
        <w:pStyle w:val="PreformattedText"/>
        <w:bidi w:val="0"/>
        <w:jc w:val="left"/>
        <w:rPr/>
      </w:pPr>
      <w:r>
        <w:rPr/>
        <w:t>words, if subjects’ scores are plotted on a histogram, as the number of subjects</w:t>
      </w:r>
    </w:p>
    <w:p>
      <w:pPr>
        <w:pStyle w:val="PreformattedText"/>
        <w:bidi w:val="0"/>
        <w:jc w:val="left"/>
        <w:rPr/>
      </w:pPr>
      <w:r>
        <w:rPr/>
        <w:t>grows larger, the distribution will look more and more like a “bell-shaped curve”</w:t>
      </w:r>
    </w:p>
    <w:p>
      <w:pPr>
        <w:pStyle w:val="PreformattedText"/>
        <w:bidi w:val="0"/>
        <w:jc w:val="left"/>
        <w:rPr/>
      </w:pPr>
      <w:r>
        <w:rPr/>
        <w:t>or ‘’Gaussian distribution,” with most subjects’ scores grouping toward the</w:t>
      </w:r>
    </w:p>
    <w:p>
      <w:pPr>
        <w:pStyle w:val="PreformattedText"/>
        <w:bidi w:val="0"/>
        <w:jc w:val="left"/>
        <w:rPr/>
      </w:pPr>
      <w:r>
        <w:rPr/>
        <w:t>sample mean and fewer subjects’ scores falling toward the “tails” (or ends) of the</w:t>
      </w:r>
    </w:p>
    <w:p>
      <w:pPr>
        <w:pStyle w:val="PreformattedText"/>
        <w:bidi w:val="0"/>
        <w:jc w:val="left"/>
        <w:rPr/>
      </w:pPr>
      <w:r>
        <w:rPr/>
        <w:t>distribution. This is convenient, given that any normal distribution can be</w:t>
      </w:r>
    </w:p>
    <w:p>
      <w:pPr>
        <w:pStyle w:val="PreformattedText"/>
        <w:bidi w:val="0"/>
        <w:jc w:val="left"/>
        <w:rPr/>
      </w:pPr>
      <w:r>
        <w:rPr/>
        <w:t>described with its mean (measure of central tendency) and standard deviation</w:t>
      </w:r>
    </w:p>
    <w:p>
      <w:pPr>
        <w:pStyle w:val="PreformattedText"/>
        <w:bidi w:val="0"/>
        <w:jc w:val="left"/>
        <w:rPr/>
      </w:pPr>
      <w:r>
        <w:rPr/>
        <w:t>(spread around that center) alone.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Mean (a measure of the center of the distribution): The average score of a</w:t>
      </w:r>
    </w:p>
    <w:p>
      <w:pPr>
        <w:pStyle w:val="PreformattedText"/>
        <w:bidi w:val="0"/>
        <w:jc w:val="left"/>
        <w:rPr/>
      </w:pPr>
      <w:r>
        <w:rPr/>
        <w:t>group of individuals. In a normal distribution, this is the best single estimate of</w:t>
      </w:r>
    </w:p>
    <w:p>
      <w:pPr>
        <w:pStyle w:val="PreformattedText"/>
        <w:bidi w:val="0"/>
        <w:jc w:val="left"/>
        <w:rPr/>
      </w:pPr>
      <w:r>
        <w:rPr/>
        <w:t>the ‘’true” score of a group of individuals. The theory is that the mean of a</w:t>
      </w:r>
    </w:p>
    <w:p>
      <w:pPr>
        <w:pStyle w:val="PreformattedText"/>
        <w:bidi w:val="0"/>
        <w:jc w:val="left"/>
        <w:rPr/>
      </w:pPr>
      <w:r>
        <w:rPr/>
        <w:t>group of individuals represents the “true” score, and the deviation of each</w:t>
      </w:r>
    </w:p>
    <w:p>
      <w:pPr>
        <w:pStyle w:val="PreformattedText"/>
        <w:bidi w:val="0"/>
        <w:jc w:val="left"/>
        <w:rPr/>
      </w:pPr>
      <w:r>
        <w:rPr/>
        <w:t>individual’s score from the mean is caused by random errors.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Standard deviation (a measure of the spread around the mean of the</w:t>
      </w:r>
    </w:p>
    <w:p>
      <w:pPr>
        <w:pStyle w:val="PreformattedText"/>
        <w:bidi w:val="0"/>
        <w:jc w:val="left"/>
        <w:rPr/>
      </w:pPr>
      <w:r>
        <w:rPr/>
        <w:t>distribution): The average spread of each score from the mean of its group.</w:t>
      </w:r>
    </w:p>
    <w:p>
      <w:pPr>
        <w:pStyle w:val="PreformattedText"/>
        <w:bidi w:val="0"/>
        <w:jc w:val="left"/>
        <w:rPr/>
      </w:pPr>
      <w:r>
        <w:rPr/>
        <w:t>The smaller the standard deviation, the closer each score is to the mean, and</w:t>
      </w:r>
    </w:p>
    <w:p>
      <w:pPr>
        <w:pStyle w:val="PreformattedText"/>
        <w:bidi w:val="0"/>
        <w:jc w:val="left"/>
        <w:rPr/>
      </w:pPr>
      <w:r>
        <w:rPr/>
        <w:t>thus there is less spread in the scores. If all individuals had the same score, the</w:t>
      </w:r>
    </w:p>
    <w:p>
      <w:pPr>
        <w:pStyle w:val="PreformattedText"/>
        <w:bidi w:val="0"/>
        <w:jc w:val="left"/>
        <w:rPr/>
      </w:pPr>
      <w:r>
        <w:rPr/>
        <w:t>standard deviation would be zero because all scores would fall at the mean and</w:t>
      </w:r>
    </w:p>
    <w:p>
      <w:pPr>
        <w:pStyle w:val="PreformattedText"/>
        <w:bidi w:val="0"/>
        <w:jc w:val="left"/>
        <w:rPr/>
      </w:pPr>
      <w:r>
        <w:rPr/>
        <w:t>there would be no spread. On the other hand, if the standard deviation is as</w:t>
      </w:r>
    </w:p>
    <w:p>
      <w:pPr>
        <w:pStyle w:val="PreformattedText"/>
        <w:bidi w:val="0"/>
        <w:jc w:val="left"/>
        <w:rPr/>
      </w:pPr>
      <w:r>
        <w:rPr/>
        <w:t>large, or larger, than the mean of a group, there is extreme spread in the group,</w:t>
      </w:r>
    </w:p>
    <w:p>
      <w:pPr>
        <w:pStyle w:val="PreformattedText"/>
        <w:bidi w:val="0"/>
        <w:jc w:val="left"/>
        <w:rPr/>
      </w:pPr>
      <w:r>
        <w:rPr/>
        <w:t>possibly indicating a severely non-normal distribution.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Bivariate descriptive statistics are also possible. The most common bivariate</w:t>
      </w:r>
    </w:p>
    <w:p>
      <w:pPr>
        <w:pStyle w:val="PreformattedText"/>
        <w:bidi w:val="0"/>
        <w:jc w:val="left"/>
        <w:rPr/>
      </w:pPr>
      <w:r>
        <w:rPr/>
        <w:t>description is the correlation coefficient (a measure of how two characteristics</w:t>
      </w:r>
    </w:p>
    <w:p>
      <w:pPr>
        <w:pStyle w:val="PreformattedText"/>
        <w:bidi w:val="0"/>
        <w:jc w:val="left"/>
        <w:rPr/>
      </w:pPr>
      <w:r>
        <w:rPr/>
        <w:t>are related within individuals): a single number that summarizes the correlation</w:t>
      </w:r>
    </w:p>
    <w:p>
      <w:pPr>
        <w:pStyle w:val="PreformattedText"/>
        <w:bidi w:val="0"/>
        <w:jc w:val="left"/>
        <w:rPr/>
      </w:pPr>
      <w:r>
        <w:rPr/>
        <w:t>of two measures in a group of individuals. Graphically, the correlation</w:t>
      </w:r>
    </w:p>
    <w:p>
      <w:pPr>
        <w:pStyle w:val="PreformattedText"/>
        <w:bidi w:val="0"/>
        <w:jc w:val="left"/>
        <w:rPr/>
      </w:pPr>
      <w:r>
        <w:rPr/>
        <w:t>coefficient is the slope of the line that best fits a scatter plot of two measures (in</w:t>
      </w:r>
    </w:p>
    <w:p>
      <w:pPr>
        <w:pStyle w:val="PreformattedText"/>
        <w:bidi w:val="0"/>
        <w:jc w:val="left"/>
        <w:rPr/>
      </w:pPr>
      <w:r>
        <w:rPr/>
        <w:t>standard scores). Correlation requires that variables A and B both be interval or</w:t>
      </w:r>
    </w:p>
    <w:p>
      <w:pPr>
        <w:pStyle w:val="PreformattedText"/>
        <w:bidi w:val="0"/>
        <w:jc w:val="left"/>
        <w:rPr/>
      </w:pPr>
      <w:r>
        <w:rPr/>
        <w:t>ratio.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Inferential Statistics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Inferential statistics are a framework used to infer the true value of a</w:t>
      </w:r>
    </w:p>
    <w:p>
      <w:pPr>
        <w:pStyle w:val="PreformattedText"/>
        <w:bidi w:val="0"/>
        <w:jc w:val="left"/>
        <w:rPr/>
      </w:pPr>
      <w:r>
        <w:rPr/>
        <w:t>measurement on a full population of interest (typically not possible to perform)</w:t>
      </w:r>
    </w:p>
    <w:p>
      <w:pPr>
        <w:pStyle w:val="PreformattedText"/>
        <w:bidi w:val="0"/>
        <w:jc w:val="left"/>
        <w:rPr/>
      </w:pPr>
      <w:r>
        <w:rPr/>
        <w:t>based on the measurements observed within a sample drawn from that</w:t>
      </w:r>
    </w:p>
    <w:p>
      <w:pPr>
        <w:pStyle w:val="PreformattedText"/>
        <w:bidi w:val="0"/>
        <w:jc w:val="left"/>
        <w:rPr/>
      </w:pPr>
      <w:r>
        <w:rPr/>
        <w:t>population of interest. Inference is, to some extent, the reverse of sampling.</w:t>
      </w:r>
    </w:p>
    <w:p>
      <w:pPr>
        <w:pStyle w:val="PreformattedText"/>
        <w:bidi w:val="0"/>
        <w:jc w:val="left"/>
        <w:rPr/>
      </w:pPr>
      <w:r>
        <w:rPr/>
        <w:t>Instead of shrinking a population of interest down to a tractable sample size, we</w:t>
      </w:r>
    </w:p>
    <w:p>
      <w:pPr>
        <w:pStyle w:val="PreformattedText"/>
        <w:bidi w:val="0"/>
        <w:jc w:val="left"/>
        <w:rPr/>
      </w:pPr>
      <w:r>
        <w:rPr/>
        <w:t>now reverse the process and infer an interesting population result from a</w:t>
      </w:r>
    </w:p>
    <w:p>
      <w:pPr>
        <w:pStyle w:val="PreformattedText"/>
        <w:bidi w:val="0"/>
        <w:jc w:val="left"/>
        <w:rPr/>
      </w:pPr>
      <w:r>
        <w:rPr/>
        <w:t>tractable sample. This process is necessarily imperfect. The goal of inferential</w:t>
      </w:r>
    </w:p>
    <w:p>
      <w:pPr>
        <w:pStyle w:val="PreformattedText"/>
        <w:bidi w:val="0"/>
        <w:jc w:val="left"/>
        <w:rPr/>
      </w:pPr>
      <w:r>
        <w:rPr/>
        <w:t>statistics is to make estimates about the amount of error likely present in this</w:t>
      </w:r>
    </w:p>
    <w:p>
      <w:pPr>
        <w:pStyle w:val="PreformattedText"/>
        <w:bidi w:val="0"/>
        <w:jc w:val="left"/>
        <w:rPr/>
      </w:pPr>
      <w:r>
        <w:rPr/>
        <w:t>inference about the population from the sample.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Hypothesis testing is a statistical framework for assessing whether two samples</w:t>
      </w:r>
    </w:p>
    <w:p>
      <w:pPr>
        <w:pStyle w:val="PreformattedText"/>
        <w:bidi w:val="0"/>
        <w:jc w:val="left"/>
        <w:rPr/>
      </w:pPr>
      <w:r>
        <w:rPr/>
        <w:t>were drawn from the same population. The less accurate but more useful</w:t>
      </w:r>
    </w:p>
    <w:p>
      <w:pPr>
        <w:pStyle w:val="PreformattedText"/>
        <w:bidi w:val="0"/>
        <w:jc w:val="left"/>
        <w:rPr/>
      </w:pPr>
      <w:r>
        <w:rPr/>
        <w:t>formulation of this function is asking questions about group differences. This</w:t>
      </w:r>
    </w:p>
    <w:p>
      <w:pPr>
        <w:pStyle w:val="PreformattedText"/>
        <w:bidi w:val="0"/>
        <w:jc w:val="left"/>
        <w:rPr/>
      </w:pPr>
      <w:r>
        <w:rPr/>
        <w:t>process begins with a null hypothesis stating that two groups are equivalent on</w:t>
      </w:r>
    </w:p>
    <w:p>
      <w:pPr>
        <w:pStyle w:val="PreformattedText"/>
        <w:bidi w:val="0"/>
        <w:jc w:val="left"/>
        <w:rPr/>
      </w:pPr>
      <w:r>
        <w:rPr/>
        <w:t>some measure. Then, the data is reviewed to see how probable the observed</w:t>
      </w:r>
    </w:p>
    <w:p>
      <w:pPr>
        <w:pStyle w:val="PreformattedText"/>
        <w:bidi w:val="0"/>
        <w:jc w:val="left"/>
        <w:rPr/>
      </w:pPr>
      <w:r>
        <w:rPr/>
        <w:t>difference between the groups would be as a result of random sampling of a</w:t>
      </w:r>
    </w:p>
    <w:p>
      <w:pPr>
        <w:pStyle w:val="PreformattedText"/>
        <w:bidi w:val="0"/>
        <w:jc w:val="left"/>
        <w:rPr/>
      </w:pPr>
      <w:r>
        <w:rPr/>
        <w:t>single population. In populations for which the difference observed in the sample</w:t>
      </w:r>
    </w:p>
    <w:p>
      <w:pPr>
        <w:pStyle w:val="PreformattedText"/>
        <w:bidi w:val="0"/>
        <w:jc w:val="left"/>
        <w:rPr/>
      </w:pPr>
      <w:r>
        <w:rPr/>
        <w:t>is thought to be extremely rare, the notion that the groups are drawn from a</w:t>
      </w:r>
    </w:p>
    <w:p>
      <w:pPr>
        <w:pStyle w:val="PreformattedText"/>
        <w:bidi w:val="0"/>
        <w:jc w:val="left"/>
        <w:rPr/>
      </w:pPr>
      <w:r>
        <w:rPr/>
        <w:t>single population is rejected. This rejection is taken as evidence that the two</w:t>
      </w:r>
    </w:p>
    <w:p>
      <w:pPr>
        <w:pStyle w:val="PreformattedText"/>
        <w:bidi w:val="0"/>
        <w:jc w:val="left"/>
        <w:rPr/>
      </w:pPr>
      <w:r>
        <w:rPr/>
        <w:t>samples are in fact from distinct populations. The particular statistical procedure</w:t>
      </w:r>
    </w:p>
    <w:p>
      <w:pPr>
        <w:pStyle w:val="PreformattedText"/>
        <w:bidi w:val="0"/>
        <w:jc w:val="left"/>
        <w:rPr/>
      </w:pPr>
      <w:r>
        <w:rPr/>
        <w:t>used to assess the probability of the observed difference depends on the level of</w:t>
      </w:r>
    </w:p>
    <w:p>
      <w:pPr>
        <w:pStyle w:val="PreformattedText"/>
        <w:bidi w:val="0"/>
        <w:jc w:val="left"/>
        <w:rPr/>
      </w:pPr>
      <w:r>
        <w:rPr/>
        <w:t>measure of the dependent and independent variables (Table 71-1).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71-1: Examples of Statistical Analysis Approach Selection in Terms of</w:t>
      </w:r>
    </w:p>
    <w:p>
      <w:pPr>
        <w:pStyle w:val="PreformattedText"/>
        <w:bidi w:val="0"/>
        <w:jc w:val="left"/>
        <w:rPr/>
      </w:pPr>
      <w:r>
        <w:rPr/>
        <w:t>Data Taxonomy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Continuous Dichotomous t-test</w:t>
      </w:r>
    </w:p>
    <w:p>
      <w:pPr>
        <w:pStyle w:val="PreformattedText"/>
        <w:bidi w:val="0"/>
        <w:jc w:val="left"/>
        <w:rPr/>
      </w:pPr>
      <w:r>
        <w:rPr/>
        <w:t>Wilcoxon rank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Categorical ANOVA</w:t>
      </w:r>
    </w:p>
    <w:p>
      <w:pPr>
        <w:pStyle w:val="PreformattedText"/>
        <w:bidi w:val="0"/>
        <w:jc w:val="left"/>
        <w:rPr/>
      </w:pPr>
      <w:r>
        <w:rPr/>
        <w:t>Linear regression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Continuous Correlation</w:t>
      </w:r>
    </w:p>
    <w:p>
      <w:pPr>
        <w:pStyle w:val="PreformattedText"/>
        <w:bidi w:val="0"/>
        <w:jc w:val="left"/>
        <w:rPr/>
      </w:pPr>
      <w:r>
        <w:rPr/>
        <w:t>Linear regression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Dichotomous Dichotomous Chi-square test</w:t>
      </w:r>
    </w:p>
    <w:p>
      <w:pPr>
        <w:pStyle w:val="PreformattedText"/>
        <w:bidi w:val="0"/>
        <w:jc w:val="left"/>
        <w:rPr/>
      </w:pPr>
      <w:r>
        <w:rPr/>
        <w:t>Logistic regression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Continuous Logistic regression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Time to event Dichotomous Log-rank test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Rejection of a statistical hypothesis is open to error in two directions: false—</w:t>
      </w:r>
    </w:p>
    <w:p>
      <w:pPr>
        <w:pStyle w:val="PreformattedText"/>
        <w:bidi w:val="0"/>
        <w:jc w:val="left"/>
        <w:rPr/>
      </w:pPr>
      <w:r>
        <w:rPr/>
        <w:t>positive and false-negative . A Type I error, or false—positive error, is the error of</w:t>
      </w:r>
    </w:p>
    <w:p>
      <w:pPr>
        <w:pStyle w:val="PreformattedText"/>
        <w:bidi w:val="0"/>
        <w:jc w:val="left"/>
        <w:rPr/>
      </w:pPr>
      <w:r>
        <w:rPr/>
        <w:t>believing the samples were drawn from distinct populations when in truth the</w:t>
      </w:r>
    </w:p>
    <w:p>
      <w:pPr>
        <w:pStyle w:val="PreformattedText"/>
        <w:bidi w:val="0"/>
        <w:jc w:val="left"/>
        <w:rPr/>
      </w:pPr>
      <w:r>
        <w:rPr/>
        <w:t>observed difference was merely the result of random variation in sampling.</w:t>
      </w:r>
    </w:p>
    <w:p>
      <w:pPr>
        <w:pStyle w:val="PreformattedText"/>
        <w:bidi w:val="0"/>
        <w:jc w:val="left"/>
        <w:rPr/>
      </w:pPr>
      <w:r>
        <w:rPr/>
        <w:t>When a study makes a Type I error, the sample randomly happened to be such</w:t>
      </w:r>
    </w:p>
    <w:p>
      <w:pPr>
        <w:pStyle w:val="PreformattedText"/>
        <w:bidi w:val="0"/>
        <w:jc w:val="left"/>
        <w:rPr/>
      </w:pPr>
      <w:r>
        <w:rPr/>
        <w:t>that a large difference was observed despite the lack of a true difference. In</w:t>
      </w:r>
    </w:p>
    <w:p>
      <w:pPr>
        <w:pStyle w:val="PreformattedText"/>
        <w:bidi w:val="0"/>
        <w:jc w:val="left"/>
        <w:rPr/>
      </w:pPr>
      <w:r>
        <w:rPr/>
        <w:t>reporting and designing analytic plans the tolerated Type I error rate is called the</w:t>
      </w:r>
    </w:p>
    <w:p>
      <w:pPr>
        <w:pStyle w:val="PreformattedText"/>
        <w:bidi w:val="0"/>
        <w:jc w:val="left"/>
        <w:rPr/>
      </w:pPr>
      <w:r>
        <w:rPr/>
        <w:t>alpha-level . Typical alpha levels are 0.05 or 0.01 (expected Type I error rates of</w:t>
      </w:r>
    </w:p>
    <w:p>
      <w:pPr>
        <w:pStyle w:val="PreformattedText"/>
        <w:bidi w:val="0"/>
        <w:jc w:val="left"/>
        <w:rPr/>
      </w:pPr>
      <w:r>
        <w:rPr/>
        <w:t>1 in 20 and 1 in 100 studies, respectively). Observed results thought to be rarer</w:t>
      </w:r>
    </w:p>
    <w:p>
      <w:pPr>
        <w:pStyle w:val="PreformattedText"/>
        <w:bidi w:val="0"/>
        <w:jc w:val="left"/>
        <w:rPr/>
      </w:pPr>
      <w:r>
        <w:rPr/>
        <w:t>than one of these preselected alpha levels are said to be statistically significant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Type II error is the false-negative result, or the odds of sampling from two</w:t>
      </w:r>
    </w:p>
    <w:p>
      <w:pPr>
        <w:pStyle w:val="PreformattedText"/>
        <w:bidi w:val="0"/>
        <w:jc w:val="left"/>
        <w:rPr/>
      </w:pPr>
      <w:r>
        <w:rPr/>
        <w:t>distinct populations and failing to detect the truly present difference between</w:t>
      </w:r>
    </w:p>
    <w:p>
      <w:pPr>
        <w:pStyle w:val="PreformattedText"/>
        <w:bidi w:val="0"/>
        <w:jc w:val="left"/>
        <w:rPr/>
      </w:pPr>
      <w:r>
        <w:rPr/>
        <w:t>them. When a study makes a Type II error, the sample randomly happened to be</w:t>
      </w:r>
    </w:p>
    <w:p>
      <w:pPr>
        <w:pStyle w:val="PreformattedText"/>
        <w:bidi w:val="0"/>
        <w:jc w:val="left"/>
        <w:rPr/>
      </w:pPr>
      <w:r>
        <w:rPr/>
        <w:t>such that, despite a large true difference, the observed difference was small. The</w:t>
      </w:r>
    </w:p>
    <w:p>
      <w:pPr>
        <w:pStyle w:val="PreformattedText"/>
        <w:bidi w:val="0"/>
        <w:jc w:val="left"/>
        <w:rPr/>
      </w:pPr>
      <w:r>
        <w:rPr/>
        <w:t>inverse of a failure to detect a difference is the detection of a true difference.</w:t>
      </w:r>
    </w:p>
    <w:p>
      <w:pPr>
        <w:pStyle w:val="PreformattedText"/>
        <w:bidi w:val="0"/>
        <w:jc w:val="left"/>
        <w:rPr/>
      </w:pPr>
      <w:r>
        <w:rPr/>
        <w:t>This detection of a true difference is called statistical power . Small studies often</w:t>
      </w:r>
    </w:p>
    <w:p>
      <w:pPr>
        <w:pStyle w:val="PreformattedText"/>
        <w:bidi w:val="0"/>
        <w:jc w:val="left"/>
        <w:rPr/>
      </w:pPr>
      <w:r>
        <w:rPr/>
        <w:t>lack the power to infer distinct differences by virtue of their sample size alone.</w:t>
      </w:r>
    </w:p>
    <w:p>
      <w:pPr>
        <w:pStyle w:val="PreformattedText"/>
        <w:bidi w:val="0"/>
        <w:jc w:val="left"/>
        <w:rPr/>
      </w:pPr>
      <w:r>
        <w:rPr/>
        <w:t>The basic framework of analyzing the odds that an observed difference, or larger</w:t>
      </w:r>
    </w:p>
    <w:p>
      <w:pPr>
        <w:pStyle w:val="PreformattedText"/>
        <w:bidi w:val="0"/>
        <w:jc w:val="left"/>
        <w:rPr/>
      </w:pPr>
      <w:r>
        <w:rPr/>
        <w:t>one, would arise by random chance and assessing the risk of making Type I and</w:t>
      </w:r>
    </w:p>
    <w:p>
      <w:pPr>
        <w:pStyle w:val="PreformattedText"/>
        <w:bidi w:val="0"/>
        <w:jc w:val="left"/>
        <w:rPr/>
      </w:pPr>
      <w:r>
        <w:rPr/>
        <w:t>II errors is common to inferential statistics. This process applies to many</w:t>
      </w:r>
    </w:p>
    <w:p>
      <w:pPr>
        <w:pStyle w:val="PreformattedText"/>
        <w:bidi w:val="0"/>
        <w:jc w:val="left"/>
        <w:rPr/>
      </w:pPr>
      <w:r>
        <w:rPr/>
        <w:t>statistical tests.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simplest form of this procedure is the t-test , which assumes a dichotomous</w:t>
      </w:r>
    </w:p>
    <w:p>
      <w:pPr>
        <w:pStyle w:val="PreformattedText"/>
        <w:bidi w:val="0"/>
        <w:jc w:val="left"/>
        <w:rPr/>
      </w:pPr>
      <w:r>
        <w:rPr/>
        <w:t>independent variable and an interval or ratio-dependent variable. Dichotomous</w:t>
      </w:r>
    </w:p>
    <w:p>
      <w:pPr>
        <w:pStyle w:val="PreformattedText"/>
        <w:bidi w:val="0"/>
        <w:jc w:val="left"/>
        <w:rPr/>
      </w:pPr>
      <w:r>
        <w:rPr/>
        <w:t>variables are a special case of nominal measures (ordinal measures with only</w:t>
      </w:r>
    </w:p>
    <w:p>
      <w:pPr>
        <w:pStyle w:val="PreformattedText"/>
        <w:bidi w:val="0"/>
        <w:jc w:val="left"/>
        <w:rPr/>
      </w:pPr>
      <w:r>
        <w:rPr/>
        <w:t>two values). The t-test is a test for the difference of means (recall the mean is</w:t>
      </w:r>
    </w:p>
    <w:p>
      <w:pPr>
        <w:pStyle w:val="PreformattedText"/>
        <w:bidi w:val="0"/>
        <w:jc w:val="left"/>
        <w:rPr/>
      </w:pPr>
      <w:r>
        <w:rPr/>
        <w:t>only meaningful in interval or ratio data) between two (recall dichotomous</w:t>
      </w:r>
    </w:p>
    <w:p>
      <w:pPr>
        <w:pStyle w:val="PreformattedText"/>
        <w:bidi w:val="0"/>
        <w:jc w:val="left"/>
        <w:rPr/>
      </w:pPr>
      <w:r>
        <w:rPr/>
        <w:t>variables have only two values) groups. For example, you could perform a t-test</w:t>
      </w:r>
    </w:p>
    <w:p>
      <w:pPr>
        <w:pStyle w:val="PreformattedText"/>
        <w:bidi w:val="0"/>
        <w:jc w:val="left"/>
        <w:rPr/>
      </w:pPr>
      <w:r>
        <w:rPr/>
        <w:t>on the difference of mean Beck Depression Inventory (BDI) scores in men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women presenting to a depression clinic. Here the null hypothesis would be that</w:t>
      </w:r>
    </w:p>
    <w:p>
      <w:pPr>
        <w:pStyle w:val="PreformattedText"/>
        <w:bidi w:val="0"/>
        <w:jc w:val="left"/>
        <w:rPr/>
      </w:pPr>
      <w:r>
        <w:rPr/>
        <w:t>the means are equal, whereas the alternative hypothesis based on previous</w:t>
      </w:r>
    </w:p>
    <w:p>
      <w:pPr>
        <w:pStyle w:val="PreformattedText"/>
        <w:bidi w:val="0"/>
        <w:jc w:val="left"/>
        <w:rPr/>
      </w:pPr>
      <w:r>
        <w:rPr/>
        <w:t>literature would be that the mean BDI score of women is higher than the mean</w:t>
      </w:r>
    </w:p>
    <w:p>
      <w:pPr>
        <w:pStyle w:val="PreformattedText"/>
        <w:bidi w:val="0"/>
        <w:jc w:val="left"/>
        <w:rPr/>
      </w:pPr>
      <w:r>
        <w:rPr/>
        <w:t>BDI score of men. After collecting the data and calculating the mean score for</w:t>
      </w:r>
    </w:p>
    <w:p>
      <w:pPr>
        <w:pStyle w:val="PreformattedText"/>
        <w:bidi w:val="0"/>
        <w:jc w:val="left"/>
        <w:rPr/>
      </w:pPr>
      <w:r>
        <w:rPr/>
        <w:t>men and women, the results would almost certainly not be exactly equal. This</w:t>
      </w:r>
    </w:p>
    <w:p>
      <w:pPr>
        <w:pStyle w:val="PreformattedText"/>
        <w:bidi w:val="0"/>
        <w:jc w:val="left"/>
        <w:rPr/>
      </w:pPr>
      <w:r>
        <w:rPr/>
        <w:t>would leave the question: “Is the observed difference a fluke of who we sampled</w:t>
      </w:r>
    </w:p>
    <w:p>
      <w:pPr>
        <w:pStyle w:val="PreformattedText"/>
        <w:bidi w:val="0"/>
        <w:jc w:val="left"/>
        <w:rPr/>
      </w:pPr>
      <w:r>
        <w:rPr/>
        <w:t>or is it more likely that male and female depression constitute distinct</w:t>
      </w:r>
    </w:p>
    <w:p>
      <w:pPr>
        <w:pStyle w:val="PreformattedText"/>
        <w:bidi w:val="0"/>
        <w:jc w:val="left"/>
        <w:rPr/>
      </w:pPr>
      <w:r>
        <w:rPr/>
        <w:t>populations?” The t-test could help establish the probability of a difference of</w:t>
      </w:r>
    </w:p>
    <w:p>
      <w:pPr>
        <w:pStyle w:val="PreformattedText"/>
        <w:bidi w:val="0"/>
        <w:jc w:val="left"/>
        <w:rPr/>
      </w:pPr>
      <w:r>
        <w:rPr/>
        <w:t>the size observed (or larger). This probability value is referred to as the p-value .</w:t>
      </w:r>
    </w:p>
    <w:p>
      <w:pPr>
        <w:pStyle w:val="PreformattedText"/>
        <w:bidi w:val="0"/>
        <w:jc w:val="left"/>
        <w:rPr/>
      </w:pPr>
      <w:r>
        <w:rPr/>
        <w:t>The p -value is the probability of observing a difference of a given size, or larger,</w:t>
      </w:r>
    </w:p>
    <w:p>
      <w:pPr>
        <w:pStyle w:val="PreformattedText"/>
        <w:bidi w:val="0"/>
        <w:jc w:val="left"/>
        <w:rPr/>
      </w:pPr>
      <w:r>
        <w:rPr/>
        <w:t>by chance. Recall from the discussion of Type I errors, that when the p -value is</w:t>
      </w:r>
    </w:p>
    <w:p>
      <w:pPr>
        <w:pStyle w:val="PreformattedText"/>
        <w:bidi w:val="0"/>
        <w:jc w:val="left"/>
        <w:rPr/>
      </w:pPr>
      <w:r>
        <w:rPr/>
        <w:t>smaller than the preselected alpha (tolerability of false-negative), the result is</w:t>
      </w:r>
    </w:p>
    <w:p>
      <w:pPr>
        <w:pStyle w:val="PreformattedText"/>
        <w:bidi w:val="0"/>
        <w:jc w:val="left"/>
        <w:rPr/>
      </w:pPr>
      <w:r>
        <w:rPr/>
        <w:t>said to be “statistically significant.” If the p -value was much larger than the pre-</w:t>
      </w:r>
    </w:p>
    <w:p>
      <w:pPr>
        <w:pStyle w:val="PreformattedText"/>
        <w:bidi w:val="0"/>
        <w:jc w:val="left"/>
        <w:rPr/>
      </w:pPr>
      <w:r>
        <w:rPr/>
        <w:t>selected alpha level (suggesting that this result was more likely to be a fluke that</w:t>
      </w:r>
    </w:p>
    <w:p>
      <w:pPr>
        <w:pStyle w:val="PreformattedText"/>
        <w:bidi w:val="0"/>
        <w:jc w:val="left"/>
        <w:rPr/>
      </w:pPr>
      <w:r>
        <w:rPr/>
        <w:t>was tolerable to the investigator), the question of power can be raised. Even if a</w:t>
      </w:r>
    </w:p>
    <w:p>
      <w:pPr>
        <w:pStyle w:val="PreformattedText"/>
        <w:bidi w:val="0"/>
        <w:jc w:val="left"/>
        <w:rPr/>
      </w:pPr>
      <w:r>
        <w:rPr/>
        <w:t>large difference is present in truth, studies with few participants might have</w:t>
      </w:r>
    </w:p>
    <w:p>
      <w:pPr>
        <w:pStyle w:val="PreformattedText"/>
        <w:bidi w:val="0"/>
        <w:jc w:val="left"/>
        <w:rPr/>
      </w:pPr>
      <w:r>
        <w:rPr/>
        <w:t>insufficient power to detect that difference reliably and thus the study will end in</w:t>
      </w:r>
    </w:p>
    <w:p>
      <w:pPr>
        <w:pStyle w:val="PreformattedText"/>
        <w:bidi w:val="0"/>
        <w:jc w:val="left"/>
        <w:rPr/>
      </w:pPr>
      <w:r>
        <w:rPr/>
        <w:t>a false-negative conclusion (Type II error).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Importantly, inferential statistics, even those that are “statistically significant,”</w:t>
      </w:r>
    </w:p>
    <w:p>
      <w:pPr>
        <w:pStyle w:val="PreformattedText"/>
        <w:bidi w:val="0"/>
        <w:jc w:val="left"/>
        <w:rPr/>
      </w:pPr>
      <w:r>
        <w:rPr/>
        <w:t>can well be wholly irrelevant. To illustrate this point, imagine doing a study of</w:t>
      </w:r>
    </w:p>
    <w:p>
      <w:pPr>
        <w:pStyle w:val="PreformattedText"/>
        <w:bidi w:val="0"/>
        <w:jc w:val="left"/>
        <w:rPr/>
      </w:pPr>
      <w:r>
        <w:rPr/>
        <w:t>the age (in years) of men and women currently on your patient panel. You</w:t>
      </w:r>
    </w:p>
    <w:p>
      <w:pPr>
        <w:pStyle w:val="PreformattedText"/>
        <w:bidi w:val="0"/>
        <w:jc w:val="left"/>
        <w:rPr/>
      </w:pPr>
      <w:r>
        <w:rPr/>
        <w:t>sample 20 people at random, find a 1-year difference in mean age between men</w:t>
      </w:r>
    </w:p>
    <w:p>
      <w:pPr>
        <w:pStyle w:val="PreformattedText"/>
        <w:bidi w:val="0"/>
        <w:jc w:val="left"/>
        <w:rPr/>
      </w:pPr>
      <w:r>
        <w:rPr/>
        <w:t>and women, preform a t-test which yields a p -value of 0.005, and thus you reject</w:t>
      </w:r>
    </w:p>
    <w:p>
      <w:pPr>
        <w:pStyle w:val="PreformattedText"/>
        <w:bidi w:val="0"/>
        <w:jc w:val="left"/>
        <w:rPr/>
      </w:pPr>
      <w:r>
        <w:rPr/>
        <w:t>your null hypothesis that men and women are of equal ages within your clinic.</w:t>
      </w:r>
    </w:p>
    <w:p>
      <w:pPr>
        <w:pStyle w:val="PreformattedText"/>
        <w:bidi w:val="0"/>
        <w:jc w:val="left"/>
        <w:rPr/>
      </w:pPr>
      <w:r>
        <w:rPr/>
        <w:t>You found a “statistically significant” result. Whether a one-year age difference</w:t>
      </w:r>
    </w:p>
    <w:p>
      <w:pPr>
        <w:pStyle w:val="PreformattedText"/>
        <w:bidi w:val="0"/>
        <w:jc w:val="left"/>
        <w:rPr/>
      </w:pPr>
      <w:r>
        <w:rPr/>
        <w:t>has any importance depends on your practice and reason for answering the</w:t>
      </w:r>
    </w:p>
    <w:p>
      <w:pPr>
        <w:pStyle w:val="PreformattedText"/>
        <w:bidi w:val="0"/>
        <w:jc w:val="left"/>
        <w:rPr/>
      </w:pPr>
      <w:r>
        <w:rPr/>
        <w:t>question. The t-test and p -value have no bearing on 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Effect Size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effect size is a standardized measure of the strength of an observed</w:t>
      </w:r>
    </w:p>
    <w:p>
      <w:pPr>
        <w:pStyle w:val="PreformattedText"/>
        <w:bidi w:val="0"/>
        <w:jc w:val="left"/>
        <w:rPr/>
      </w:pPr>
      <w:r>
        <w:rPr/>
        <w:t>phenomenon. One of the most common measures of effect size is the Cohen’s d ,</w:t>
      </w:r>
    </w:p>
    <w:p>
      <w:pPr>
        <w:pStyle w:val="PreformattedText"/>
        <w:bidi w:val="0"/>
        <w:jc w:val="left"/>
        <w:rPr/>
      </w:pPr>
      <w:r>
        <w:rPr/>
        <w:t>which uses the standard deviation to standardize mean differences, making them</w:t>
      </w:r>
    </w:p>
    <w:p>
      <w:pPr>
        <w:pStyle w:val="PreformattedText"/>
        <w:bidi w:val="0"/>
        <w:jc w:val="left"/>
        <w:rPr/>
      </w:pPr>
      <w:r>
        <w:rPr/>
        <w:t>more readily comparable. In other words, this is a way of looking at the</w:t>
      </w:r>
    </w:p>
    <w:p>
      <w:pPr>
        <w:pStyle w:val="PreformattedText"/>
        <w:bidi w:val="0"/>
        <w:jc w:val="left"/>
        <w:rPr/>
      </w:pPr>
      <w:r>
        <w:rPr/>
        <w:t>distances between the center point of two samples adjusting for how widely</w:t>
      </w:r>
    </w:p>
    <w:p>
      <w:pPr>
        <w:pStyle w:val="PreformattedText"/>
        <w:bidi w:val="0"/>
        <w:jc w:val="left"/>
        <w:rPr/>
      </w:pPr>
      <w:r>
        <w:rPr/>
        <w:t>spread around the center the original samples were. The bigger the effect size,</w:t>
      </w:r>
    </w:p>
    <w:p>
      <w:pPr>
        <w:pStyle w:val="PreformattedText"/>
        <w:bidi w:val="0"/>
        <w:jc w:val="left"/>
        <w:rPr/>
      </w:pPr>
      <w:r>
        <w:rPr/>
        <w:t>the more likely a difference is to be of clinical significance. Returning to the</w:t>
      </w:r>
    </w:p>
    <w:p>
      <w:pPr>
        <w:pStyle w:val="PreformattedText"/>
        <w:bidi w:val="0"/>
        <w:jc w:val="left"/>
        <w:rPr/>
      </w:pPr>
      <w:r>
        <w:rPr/>
        <w:t>hypothetical study of patients on your panel, if you are a child psychiatrist,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one-year age difference may be of greater interest than it would be to a general</w:t>
      </w:r>
    </w:p>
    <w:p>
      <w:pPr>
        <w:pStyle w:val="PreformattedText"/>
        <w:bidi w:val="0"/>
        <w:jc w:val="left"/>
        <w:rPr/>
      </w:pPr>
      <w:r>
        <w:rPr/>
        <w:t>adult psychiatrist. Effect size captures this intuition. In a children’s clinic, the</w:t>
      </w:r>
    </w:p>
    <w:p>
      <w:pPr>
        <w:pStyle w:val="PreformattedText"/>
        <w:bidi w:val="0"/>
        <w:jc w:val="left"/>
        <w:rPr/>
      </w:pPr>
      <w:r>
        <w:rPr/>
        <w:t>children (age range 0-18) are less widely distributed in age than the patients in</w:t>
      </w:r>
    </w:p>
    <w:p>
      <w:pPr>
        <w:pStyle w:val="PreformattedText"/>
        <w:bidi w:val="0"/>
        <w:jc w:val="left"/>
        <w:rPr/>
      </w:pPr>
      <w:r>
        <w:rPr/>
        <w:t>an adult clinic (age range 18-...). As a result, a 1-year mean difference is likely</w:t>
      </w:r>
    </w:p>
    <w:p>
      <w:pPr>
        <w:pStyle w:val="PreformattedText"/>
        <w:bidi w:val="0"/>
        <w:jc w:val="left"/>
        <w:rPr/>
      </w:pPr>
      <w:r>
        <w:rPr/>
        <w:t>to net a larger effect size in a pediatric clinic than it will in an adult clinic.</w:t>
      </w:r>
    </w:p>
    <w:p>
      <w:pPr>
        <w:pStyle w:val="PreformattedText"/>
        <w:bidi w:val="0"/>
        <w:jc w:val="left"/>
        <w:rPr/>
      </w:pPr>
      <w:r>
        <w:rPr/>
        <w:t>Although effect size has no cut-off, it is a useful way of comparing studies and</w:t>
      </w:r>
    </w:p>
    <w:p>
      <w:pPr>
        <w:pStyle w:val="PreformattedText"/>
        <w:bidi w:val="0"/>
        <w:jc w:val="left"/>
        <w:rPr/>
      </w:pPr>
      <w:r>
        <w:rPr/>
        <w:t>developing intuitions for whether a result strikes you as meaningful.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Missing Data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Missing data , that is data that should have been collected from a sample but</w:t>
      </w:r>
    </w:p>
    <w:p>
      <w:pPr>
        <w:pStyle w:val="PreformattedText"/>
        <w:bidi w:val="0"/>
        <w:jc w:val="left"/>
        <w:rPr/>
      </w:pPr>
      <w:r>
        <w:rPr/>
        <w:t>was not, can have a significant effect on the conclusions drawn from the data.</w:t>
      </w:r>
    </w:p>
    <w:p>
      <w:pPr>
        <w:pStyle w:val="PreformattedText"/>
        <w:bidi w:val="0"/>
        <w:jc w:val="left"/>
        <w:rPr/>
      </w:pPr>
      <w:r>
        <w:rPr/>
        <w:t>There are three types of missing data: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Missing completely at random (MCAR)</w:t>
      </w:r>
    </w:p>
    <w:p>
      <w:pPr>
        <w:pStyle w:val="PreformattedText"/>
        <w:bidi w:val="0"/>
        <w:jc w:val="left"/>
        <w:rPr/>
      </w:pPr>
      <w:r>
        <w:rPr/>
        <w:t>e Missing at random (MAR)</w:t>
      </w:r>
    </w:p>
    <w:p>
      <w:pPr>
        <w:pStyle w:val="PreformattedText"/>
        <w:bidi w:val="0"/>
        <w:jc w:val="left"/>
        <w:rPr/>
      </w:pPr>
      <w:r>
        <w:rPr/>
        <w:t>e Missing not at random (MNAR)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MCAR refers to the probability that a missing variable is not related to any of</w:t>
      </w:r>
    </w:p>
    <w:p>
      <w:pPr>
        <w:pStyle w:val="PreformattedText"/>
        <w:bidi w:val="0"/>
        <w:jc w:val="left"/>
        <w:rPr/>
      </w:pPr>
      <w:r>
        <w:rPr/>
        <w:t>the study variables. If data are MAR, missing data may be related to at least one</w:t>
      </w:r>
    </w:p>
    <w:p>
      <w:pPr>
        <w:pStyle w:val="PreformattedText"/>
        <w:bidi w:val="0"/>
        <w:jc w:val="left"/>
        <w:rPr/>
      </w:pPr>
      <w:r>
        <w:rPr/>
        <w:t>other variable in the study but not to the outcome being measured. The third</w:t>
      </w:r>
    </w:p>
    <w:p>
      <w:pPr>
        <w:pStyle w:val="PreformattedText"/>
        <w:bidi w:val="0"/>
        <w:jc w:val="left"/>
        <w:rPr/>
      </w:pPr>
      <w:r>
        <w:rPr/>
        <w:t>form of missingness , MNAR, arise when missingness is related to one or more</w:t>
      </w:r>
    </w:p>
    <w:p>
      <w:pPr>
        <w:pStyle w:val="PreformattedText"/>
        <w:bidi w:val="0"/>
        <w:jc w:val="left"/>
        <w:rPr/>
      </w:pPr>
      <w:r>
        <w:rPr/>
        <w:t>of the outcome variables or that the missing data has a systematic pattern. In</w:t>
      </w:r>
    </w:p>
    <w:p>
      <w:pPr>
        <w:pStyle w:val="PreformattedText"/>
        <w:bidi w:val="0"/>
        <w:jc w:val="left"/>
        <w:rPr/>
      </w:pPr>
      <w:r>
        <w:rPr/>
        <w:t>general, the threat to the internal validity from MCAR is smallest, whereas</w:t>
      </w:r>
    </w:p>
    <w:p>
      <w:pPr>
        <w:pStyle w:val="PreformattedText"/>
        <w:bidi w:val="0"/>
        <w:jc w:val="left"/>
        <w:rPr/>
      </w:pPr>
      <w:r>
        <w:rPr/>
        <w:t>MNAR is greatest. This is unfortunate because MNAR is most common pattern.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amount of missing data for each of the variables is important to</w:t>
      </w:r>
    </w:p>
    <w:p>
      <w:pPr>
        <w:pStyle w:val="PreformattedText"/>
        <w:bidi w:val="0"/>
        <w:jc w:val="left"/>
        <w:rPr/>
      </w:pPr>
      <w:r>
        <w:rPr/>
        <w:t>understand. The “missingness” versus completeness of a dataset is typically</w:t>
      </w:r>
    </w:p>
    <w:p>
      <w:pPr>
        <w:pStyle w:val="PreformattedText"/>
        <w:bidi w:val="0"/>
        <w:jc w:val="left"/>
        <w:rPr/>
      </w:pPr>
      <w:r>
        <w:rPr/>
        <w:t>expressed as a portion of total data (e.g., “23 of 25 completed the survey”).</w:t>
      </w:r>
    </w:p>
    <w:p>
      <w:pPr>
        <w:pStyle w:val="PreformattedText"/>
        <w:bidi w:val="0"/>
        <w:jc w:val="left"/>
        <w:rPr/>
      </w:pPr>
      <w:r>
        <w:rPr/>
        <w:t>Small percentages of missing data are generally better than large percentages.</w:t>
      </w:r>
    </w:p>
    <w:p>
      <w:pPr>
        <w:pStyle w:val="PreformattedText"/>
        <w:bidi w:val="0"/>
        <w:jc w:val="left"/>
        <w:rPr/>
      </w:pPr>
      <w:r>
        <w:rPr/>
        <w:t>There is not clear cut-off for “small,” but 5% missingness is often used as a rule</w:t>
      </w:r>
    </w:p>
    <w:p>
      <w:pPr>
        <w:pStyle w:val="PreformattedText"/>
        <w:bidi w:val="0"/>
        <w:jc w:val="left"/>
        <w:rPr/>
      </w:pPr>
      <w:r>
        <w:rPr/>
        <w:t>of thumb. In combination, the fewer datapoints that are missing and the more</w:t>
      </w:r>
    </w:p>
    <w:p>
      <w:pPr>
        <w:pStyle w:val="PreformattedText"/>
        <w:bidi w:val="0"/>
        <w:jc w:val="left"/>
        <w:rPr/>
      </w:pPr>
      <w:r>
        <w:rPr/>
        <w:t>random the elements that are missing, the more representative the data is for</w:t>
      </w:r>
    </w:p>
    <w:p>
      <w:pPr>
        <w:pStyle w:val="PreformattedText"/>
        <w:bidi w:val="0"/>
        <w:jc w:val="left"/>
        <w:rPr/>
      </w:pPr>
      <w:r>
        <w:rPr/>
        <w:t>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Epidemiological Statistics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statistics are used to describe the rate of occurrence of a disease in a</w:t>
      </w:r>
    </w:p>
    <w:p>
      <w:pPr>
        <w:pStyle w:val="PreformattedText"/>
        <w:bidi w:val="0"/>
        <w:jc w:val="left"/>
        <w:rPr/>
      </w:pPr>
      <w:r>
        <w:rPr/>
        <w:t>sample of individuals. Because epidemiologists usually study dichotomous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outcome variables (e.g., disease present/absent, survival/non-survival) these</w:t>
      </w:r>
    </w:p>
    <w:p>
      <w:pPr>
        <w:pStyle w:val="PreformattedText"/>
        <w:bidi w:val="0"/>
        <w:jc w:val="left"/>
        <w:rPr/>
      </w:pPr>
      <w:r>
        <w:rPr/>
        <w:t>statistics lend themselves to counts, which are then converted to ratios for</w:t>
      </w:r>
    </w:p>
    <w:p>
      <w:pPr>
        <w:pStyle w:val="PreformattedText"/>
        <w:bidi w:val="0"/>
        <w:jc w:val="left"/>
        <w:rPr/>
      </w:pPr>
      <w:r>
        <w:rPr/>
        <w:t>greater interpretability. Examples include: incidence, prevalence, and odds</w:t>
      </w:r>
    </w:p>
    <w:p>
      <w:pPr>
        <w:pStyle w:val="PreformattedText"/>
        <w:bidi w:val="0"/>
        <w:jc w:val="left"/>
        <w:rPr/>
      </w:pPr>
      <w:r>
        <w:rPr/>
        <w:t>ratios.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Epidemiologists frequently study dichotomous, qualitative variables (such as</w:t>
      </w:r>
    </w:p>
    <w:p>
      <w:pPr>
        <w:pStyle w:val="PreformattedText"/>
        <w:bidi w:val="0"/>
        <w:jc w:val="left"/>
        <w:rPr/>
      </w:pPr>
      <w:r>
        <w:rPr/>
        <w:t>presence/absence of a disease and survival/death from a disease). The result of a</w:t>
      </w:r>
    </w:p>
    <w:p>
      <w:pPr>
        <w:pStyle w:val="PreformattedText"/>
        <w:bidi w:val="0"/>
        <w:jc w:val="left"/>
        <w:rPr/>
      </w:pPr>
      <w:r>
        <w:rPr/>
        <w:t>structured psychiatric diagnostic interview will also yield a series of</w:t>
      </w:r>
    </w:p>
    <w:p>
      <w:pPr>
        <w:pStyle w:val="PreformattedText"/>
        <w:bidi w:val="0"/>
        <w:jc w:val="left"/>
        <w:rPr/>
      </w:pPr>
      <w:r>
        <w:rPr/>
        <w:t>dichotomous, qualitative data. Qualitative variables are analyzed by counting the</w:t>
      </w:r>
    </w:p>
    <w:p>
      <w:pPr>
        <w:pStyle w:val="PreformattedText"/>
        <w:bidi w:val="0"/>
        <w:jc w:val="left"/>
        <w:rPr/>
      </w:pPr>
      <w:r>
        <w:rPr/>
        <w:t>occurrence of each category of the variable. To make the results more</w:t>
      </w:r>
    </w:p>
    <w:p>
      <w:pPr>
        <w:pStyle w:val="PreformattedText"/>
        <w:bidi w:val="0"/>
        <w:jc w:val="left"/>
        <w:rPr/>
      </w:pPr>
      <w:r>
        <w:rPr/>
        <w:t>meaningful, these counts are generally converted into proportions or rates by</w:t>
      </w:r>
    </w:p>
    <w:p>
      <w:pPr>
        <w:pStyle w:val="PreformattedText"/>
        <w:bidi w:val="0"/>
        <w:jc w:val="left"/>
        <w:rPr/>
      </w:pPr>
      <w:r>
        <w:rPr/>
        <w:t>dividing the count of subjects possessing the characteristic by the total number</w:t>
      </w:r>
    </w:p>
    <w:p>
      <w:pPr>
        <w:pStyle w:val="PreformattedText"/>
        <w:bidi w:val="0"/>
        <w:jc w:val="left"/>
        <w:rPr/>
      </w:pPr>
      <w:r>
        <w:rPr/>
        <w:t>of subjects studied. The rate is then expressed as the rate per 100 (i.e., percent),</w:t>
      </w:r>
    </w:p>
    <w:p>
      <w:pPr>
        <w:pStyle w:val="PreformattedText"/>
        <w:bidi w:val="0"/>
        <w:jc w:val="left"/>
        <w:rPr/>
      </w:pPr>
      <w:r>
        <w:rPr/>
        <w:t>or, in epidemiology, the rate per 1,000 or per 100,000, depending on the rarity of</w:t>
      </w:r>
    </w:p>
    <w:p>
      <w:pPr>
        <w:pStyle w:val="PreformattedText"/>
        <w:bidi w:val="0"/>
        <w:jc w:val="left"/>
        <w:rPr/>
      </w:pPr>
      <w:r>
        <w:rPr/>
        <w:t>a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of the most common epidemiological statistics are the prevalence and</w:t>
      </w:r>
    </w:p>
    <w:p>
      <w:pPr>
        <w:pStyle w:val="PreformattedText"/>
        <w:bidi w:val="0"/>
        <w:jc w:val="left"/>
        <w:rPr/>
      </w:pPr>
      <w:r>
        <w:rPr/>
        <w:t>incidence of a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Incidence describes the rate of occurrence of new cases of a disease in a given</w:t>
      </w:r>
    </w:p>
    <w:p>
      <w:pPr>
        <w:pStyle w:val="PreformattedText"/>
        <w:bidi w:val="0"/>
        <w:jc w:val="left"/>
        <w:rPr/>
      </w:pPr>
      <w:r>
        <w:rPr/>
        <w:t>population at a given time. This rate is computed as the number of new cases of</w:t>
      </w:r>
    </w:p>
    <w:p>
      <w:pPr>
        <w:pStyle w:val="PreformattedText"/>
        <w:bidi w:val="0"/>
        <w:jc w:val="left"/>
        <w:rPr/>
      </w:pPr>
      <w:r>
        <w:rPr/>
        <w:t>the disease over a particular time period, divided by the number of people at risk</w:t>
      </w:r>
    </w:p>
    <w:p>
      <w:pPr>
        <w:pStyle w:val="PreformattedText"/>
        <w:bidi w:val="0"/>
        <w:jc w:val="left"/>
        <w:rPr/>
      </w:pPr>
      <w:r>
        <w:rPr/>
        <w:t>for (but not yet suffering from) the disease. If 2 of 100 adolescents never</w:t>
      </w:r>
    </w:p>
    <w:p>
      <w:pPr>
        <w:pStyle w:val="PreformattedText"/>
        <w:bidi w:val="0"/>
        <w:jc w:val="left"/>
        <w:rPr/>
      </w:pPr>
      <w:r>
        <w:rPr/>
        <w:t>previously diagnosed with obsessive-compulsive disorder (OCD) had received</w:t>
      </w:r>
    </w:p>
    <w:p>
      <w:pPr>
        <w:pStyle w:val="PreformattedText"/>
        <w:bidi w:val="0"/>
        <w:jc w:val="left"/>
        <w:rPr/>
      </w:pPr>
      <w:r>
        <w:rPr/>
        <w:t>their first OCD diagnosis in the past 6 months, the 6-month incidence in this</w:t>
      </w:r>
    </w:p>
    <w:p>
      <w:pPr>
        <w:pStyle w:val="PreformattedText"/>
        <w:bidi w:val="0"/>
        <w:jc w:val="left"/>
        <w:rPr/>
      </w:pPr>
      <w:r>
        <w:rPr/>
        <w:t>population would be 2%. Incidence represents the risk of developing the disease</w:t>
      </w:r>
    </w:p>
    <w:p>
      <w:pPr>
        <w:pStyle w:val="PreformattedText"/>
        <w:bidi w:val="0"/>
        <w:jc w:val="left"/>
        <w:rPr/>
      </w:pPr>
      <w:r>
        <w:rPr/>
        <w:t>over a given period of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 describes how widespread a disease is in a given population at a</w:t>
      </w:r>
    </w:p>
    <w:p>
      <w:pPr>
        <w:pStyle w:val="PreformattedText"/>
        <w:bidi w:val="0"/>
        <w:jc w:val="left"/>
        <w:rPr/>
      </w:pPr>
      <w:r>
        <w:rPr/>
        <w:t>given time. It is computed as the number of individuals with the disease divided</w:t>
      </w:r>
    </w:p>
    <w:p>
      <w:pPr>
        <w:pStyle w:val="PreformattedText"/>
        <w:bidi w:val="0"/>
        <w:jc w:val="left"/>
        <w:rPr/>
      </w:pPr>
      <w:r>
        <w:rPr/>
        <w:t>by the total size of the population being studied. For example, if 21 of a group of</w:t>
      </w:r>
    </w:p>
    <w:p>
      <w:pPr>
        <w:pStyle w:val="PreformattedText"/>
        <w:bidi w:val="0"/>
        <w:jc w:val="left"/>
        <w:rPr/>
      </w:pPr>
      <w:r>
        <w:rPr/>
        <w:t>100 patients met criteria for major depressive disorder (MDD) at some point in</w:t>
      </w:r>
    </w:p>
    <w:p>
      <w:pPr>
        <w:pStyle w:val="PreformattedText"/>
        <w:bidi w:val="0"/>
        <w:jc w:val="left"/>
        <w:rPr/>
      </w:pPr>
      <w:r>
        <w:rPr/>
        <w:t>their lives, this particular group would have a life-time prevalence of 21%. If 11</w:t>
      </w:r>
    </w:p>
    <w:p>
      <w:pPr>
        <w:pStyle w:val="PreformattedText"/>
        <w:bidi w:val="0"/>
        <w:jc w:val="left"/>
        <w:rPr/>
      </w:pPr>
      <w:r>
        <w:rPr/>
        <w:t>of the same patients had suffered from MDD within the past year, the 12-month</w:t>
      </w:r>
    </w:p>
    <w:p>
      <w:pPr>
        <w:pStyle w:val="PreformattedText"/>
        <w:bidi w:val="0"/>
        <w:jc w:val="left"/>
        <w:rPr/>
      </w:pPr>
      <w:r>
        <w:rPr/>
        <w:t>prevalence would be 11%. Prevalence represents the risk of having the disease at</w:t>
      </w:r>
    </w:p>
    <w:p>
      <w:pPr>
        <w:pStyle w:val="PreformattedText"/>
        <w:bidi w:val="0"/>
        <w:jc w:val="left"/>
        <w:rPr/>
      </w:pPr>
      <w:r>
        <w:rPr/>
        <w:t>a particular time. Prevalence is equal to the product of incidence and the mean</w:t>
      </w:r>
    </w:p>
    <w:p>
      <w:pPr>
        <w:pStyle w:val="PreformattedText"/>
        <w:bidi w:val="0"/>
        <w:jc w:val="left"/>
        <w:rPr/>
      </w:pPr>
      <w:r>
        <w:rPr/>
        <w:t>duration of the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Epidemiologists are often interested in comparing the relative likelihood of the</w:t>
      </w:r>
    </w:p>
    <w:p>
      <w:pPr>
        <w:pStyle w:val="PreformattedText"/>
        <w:bidi w:val="0"/>
        <w:jc w:val="left"/>
        <w:rPr/>
      </w:pPr>
      <w:r>
        <w:rPr/>
        <w:t>presence of a disease depending on exposure or non-exposure to various</w:t>
      </w:r>
    </w:p>
    <w:p>
      <w:pPr>
        <w:pStyle w:val="PreformattedText"/>
        <w:bidi w:val="0"/>
        <w:jc w:val="left"/>
        <w:rPr/>
      </w:pPr>
      <w:r>
        <w:rPr/>
        <w:t>predictive factors (e.g., selective serotonin re-uptake inhibitor [SSRI] dosing,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smoking, or lack of exercise). The ratios are computed as the risk ratio and the</w:t>
      </w:r>
    </w:p>
    <w:p>
      <w:pPr>
        <w:pStyle w:val="PreformattedText"/>
        <w:bidi w:val="0"/>
        <w:jc w:val="left"/>
        <w:rPr/>
      </w:pPr>
      <w:r>
        <w:rPr/>
        <w:t>odds ratio between the exposed group and the non-exposed group.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risk ratio is simply the ratio of the chance of having a disease for the group</w:t>
      </w:r>
    </w:p>
    <w:p>
      <w:pPr>
        <w:pStyle w:val="PreformattedText"/>
        <w:bidi w:val="0"/>
        <w:jc w:val="left"/>
        <w:rPr/>
      </w:pPr>
      <w:r>
        <w:rPr/>
        <w:t>exposed to the risk to the group not exposed to the risk. For example, if 40% of</w:t>
      </w:r>
    </w:p>
    <w:p>
      <w:pPr>
        <w:pStyle w:val="PreformattedText"/>
        <w:bidi w:val="0"/>
        <w:jc w:val="left"/>
        <w:rPr/>
      </w:pPr>
      <w:r>
        <w:rPr/>
        <w:t>smokers develop asthma, compared to 10% of non-smokers, the risk ratio of</w:t>
      </w:r>
    </w:p>
    <w:p>
      <w:pPr>
        <w:pStyle w:val="PreformattedText"/>
        <w:bidi w:val="0"/>
        <w:jc w:val="left"/>
        <w:rPr/>
      </w:pPr>
      <w:r>
        <w:rPr/>
        <w:t>smokers to non-smokers is simply 0.40 / 0.10 = 4.0. That is, smokers in this</w:t>
      </w:r>
    </w:p>
    <w:p>
      <w:pPr>
        <w:pStyle w:val="PreformattedText"/>
        <w:bidi w:val="0"/>
        <w:jc w:val="left"/>
        <w:rPr/>
      </w:pPr>
      <w:r>
        <w:rPr/>
        <w:t>sample would have four times the risk of developing asthma. Risk ratios cannot</w:t>
      </w:r>
    </w:p>
    <w:p>
      <w:pPr>
        <w:pStyle w:val="PreformattedText"/>
        <w:bidi w:val="0"/>
        <w:jc w:val="left"/>
        <w:rPr/>
      </w:pPr>
      <w:r>
        <w:rPr/>
        <w:t>be calculated in a case-control design (see Chapter 70 ). This is intuitive because</w:t>
      </w:r>
    </w:p>
    <w:p>
      <w:pPr>
        <w:pStyle w:val="PreformattedText"/>
        <w:bidi w:val="0"/>
        <w:jc w:val="left"/>
        <w:rPr/>
      </w:pPr>
      <w:r>
        <w:rPr/>
        <w:t>case and control are each defined with respect to the outcome of interest, the rate</w:t>
      </w:r>
    </w:p>
    <w:p>
      <w:pPr>
        <w:pStyle w:val="PreformattedText"/>
        <w:bidi w:val="0"/>
        <w:jc w:val="left"/>
        <w:rPr/>
      </w:pPr>
      <w:r>
        <w:rPr/>
        <w:t>in the groups would be 100% and 0%,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more commonly used odds ratio (OR) defines the odds as p / (1 —- p ),</w:t>
      </w:r>
    </w:p>
    <w:p>
      <w:pPr>
        <w:pStyle w:val="PreformattedText"/>
        <w:bidi w:val="0"/>
        <w:jc w:val="left"/>
        <w:rPr/>
      </w:pPr>
      <w:r>
        <w:rPr/>
        <w:t>where p is the risk of developing a disease (i.e., the odds of having the disease</w:t>
      </w:r>
    </w:p>
    <w:p>
      <w:pPr>
        <w:pStyle w:val="PreformattedText"/>
        <w:bidi w:val="0"/>
        <w:jc w:val="left"/>
        <w:rPr/>
      </w:pPr>
      <w:r>
        <w:rPr/>
        <w:t>divided by the odds of not having the disease). So, in the case of smokers, their</w:t>
      </w:r>
    </w:p>
    <w:p>
      <w:pPr>
        <w:pStyle w:val="PreformattedText"/>
        <w:bidi w:val="0"/>
        <w:jc w:val="left"/>
        <w:rPr/>
      </w:pPr>
      <w:r>
        <w:rPr/>
        <w:t>odds of developing asthma would be .40 /.60 = .67. For non-smokers, their odds</w:t>
      </w:r>
    </w:p>
    <w:p>
      <w:pPr>
        <w:pStyle w:val="PreformattedText"/>
        <w:bidi w:val="0"/>
        <w:jc w:val="left"/>
        <w:rPr/>
      </w:pPr>
      <w:r>
        <w:rPr/>
        <w:t>of developing asthma would be .10 / .90 = .11. The odds ratio would then be .67</w:t>
      </w:r>
    </w:p>
    <w:p>
      <w:pPr>
        <w:pStyle w:val="PreformattedText"/>
        <w:bidi w:val="0"/>
        <w:jc w:val="left"/>
        <w:rPr/>
      </w:pPr>
      <w:r>
        <w:rPr/>
        <w:t>/ 11 or 6.09, with smokers having odds of developing asthma 6.09 times greater</w:t>
      </w:r>
    </w:p>
    <w:p>
      <w:pPr>
        <w:pStyle w:val="PreformattedText"/>
        <w:bidi w:val="0"/>
        <w:jc w:val="left"/>
        <w:rPr/>
      </w:pPr>
      <w:r>
        <w:rPr/>
        <w:t>than non-smokers. Odds ratios are more common for reasons of mathematical</w:t>
      </w:r>
    </w:p>
    <w:p>
      <w:pPr>
        <w:pStyle w:val="PreformattedText"/>
        <w:bidi w:val="0"/>
        <w:jc w:val="left"/>
        <w:rPr/>
      </w:pPr>
      <w:r>
        <w:rPr/>
        <w:t>and study design necessity. Unfortunately, odds ratios are somewhat</w:t>
      </w:r>
    </w:p>
    <w:p>
      <w:pPr>
        <w:pStyle w:val="PreformattedText"/>
        <w:bidi w:val="0"/>
        <w:jc w:val="left"/>
        <w:rPr/>
      </w:pPr>
      <w:r>
        <w:rPr/>
        <w:t>counterintuitive and can be easily misinterpreted as the more intuitive risk ratios.</w:t>
      </w:r>
    </w:p>
    <w:p>
      <w:pPr>
        <w:pStyle w:val="PreformattedText"/>
        <w:bidi w:val="0"/>
        <w:jc w:val="left"/>
        <w:rPr/>
      </w:pPr>
      <w:r>
        <w:rPr/>
        <w:t>Odds ratios approximate risk ratios in very rare diseases; however, in more</w:t>
      </w:r>
    </w:p>
    <w:p>
      <w:pPr>
        <w:pStyle w:val="PreformattedText"/>
        <w:bidi w:val="0"/>
        <w:jc w:val="left"/>
        <w:rPr/>
      </w:pPr>
      <w:r>
        <w:rPr/>
        <w:t>common cases, the odds ratio is typically much larger than the risk ratio would</w:t>
      </w:r>
    </w:p>
    <w:p>
      <w:pPr>
        <w:pStyle w:val="PreformattedText"/>
        <w:bidi w:val="0"/>
        <w:jc w:val="left"/>
        <w:rPr/>
      </w:pPr>
      <w:r>
        <w:rPr/>
        <w:t>have been if calculated. Odds ratios are the output of logistic regression and can</w:t>
      </w:r>
    </w:p>
    <w:p>
      <w:pPr>
        <w:pStyle w:val="PreformattedText"/>
        <w:bidi w:val="0"/>
        <w:jc w:val="left"/>
        <w:rPr/>
      </w:pPr>
      <w:r>
        <w:rPr/>
        <w:t>be calculated in either case-control or cohort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Sensitivity and Specificity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epidemiology deals with the presence or absence of disease, it is</w:t>
      </w:r>
    </w:p>
    <w:p>
      <w:pPr>
        <w:pStyle w:val="PreformattedText"/>
        <w:bidi w:val="0"/>
        <w:jc w:val="left"/>
        <w:rPr/>
      </w:pPr>
      <w:r>
        <w:rPr/>
        <w:t>frequently important to know the accuracy of the tests used to diagnose that</w:t>
      </w:r>
    </w:p>
    <w:p>
      <w:pPr>
        <w:pStyle w:val="PreformattedText"/>
        <w:bidi w:val="0"/>
        <w:jc w:val="left"/>
        <w:rPr/>
      </w:pPr>
      <w:r>
        <w:rPr/>
        <w:t>particular disease. Commonly used measures of diagnostic accuracy are</w:t>
      </w:r>
    </w:p>
    <w:p>
      <w:pPr>
        <w:pStyle w:val="PreformattedText"/>
        <w:bidi w:val="0"/>
        <w:jc w:val="left"/>
        <w:rPr/>
      </w:pPr>
      <w:r>
        <w:rPr/>
        <w:t>sensitivity and specificity of a medical test.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Sensitivity indicates the proportion of true cases that score positive on the</w:t>
      </w:r>
    </w:p>
    <w:p>
      <w:pPr>
        <w:pStyle w:val="PreformattedText"/>
        <w:bidi w:val="0"/>
        <w:jc w:val="left"/>
        <w:rPr/>
      </w:pPr>
      <w:r>
        <w:rPr/>
        <w:t>screening test. If every subject with a true diagnosis is “picked up” by the</w:t>
      </w:r>
    </w:p>
    <w:p>
      <w:pPr>
        <w:pStyle w:val="PreformattedText"/>
        <w:bidi w:val="0"/>
        <w:jc w:val="left"/>
        <w:rPr/>
      </w:pPr>
      <w:r>
        <w:rPr/>
        <w:t>screening test, its sensitivity would be perfect, at 1.00. (For example, if a</w:t>
      </w:r>
    </w:p>
    <w:p>
      <w:pPr>
        <w:pStyle w:val="PreformattedText"/>
        <w:bidi w:val="0"/>
        <w:jc w:val="left"/>
        <w:rPr/>
      </w:pPr>
      <w:r>
        <w:rPr/>
        <w:t>tuberculosis [TB] skin test is positive in 80 of 100 patients with a TB diagnosis</w:t>
      </w:r>
    </w:p>
    <w:p>
      <w:pPr>
        <w:pStyle w:val="PreformattedText"/>
        <w:bidi w:val="0"/>
        <w:jc w:val="left"/>
        <w:rPr/>
      </w:pPr>
      <w:r>
        <w:rPr/>
        <w:t>confirmed by X-ray and other tests, the sensitivity of the skin test would be</w:t>
      </w:r>
    </w:p>
    <w:p>
      <w:pPr>
        <w:pStyle w:val="PreformattedText"/>
        <w:bidi w:val="0"/>
        <w:jc w:val="left"/>
        <w:rPr/>
      </w:pPr>
      <w:r>
        <w:rPr/>
        <w:t>0.80).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Specificity indicates the proportion of non-cases that score negative on the</w:t>
      </w:r>
    </w:p>
    <w:p>
      <w:pPr>
        <w:pStyle w:val="PreformattedText"/>
        <w:bidi w:val="0"/>
        <w:jc w:val="left"/>
        <w:rPr/>
      </w:pPr>
      <w:r>
        <w:rPr/>
        <w:t>screening test. If every subject without a true diagnosis is identified as a negative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by the screening test, its specificity would be perfect, at 1.00. (If a TB skin test is</w:t>
      </w:r>
    </w:p>
    <w:p>
      <w:pPr>
        <w:pStyle w:val="PreformattedText"/>
        <w:bidi w:val="0"/>
        <w:jc w:val="left"/>
        <w:rPr/>
      </w:pPr>
      <w:r>
        <w:rPr/>
        <w:t>negative in 50 of 100 patients with absence of TB confirmed by X-ray and other</w:t>
      </w:r>
    </w:p>
    <w:p>
      <w:pPr>
        <w:pStyle w:val="PreformattedText"/>
        <w:bidi w:val="0"/>
        <w:jc w:val="left"/>
        <w:rPr/>
      </w:pPr>
      <w:r>
        <w:rPr/>
        <w:t>tests, the specificity of the test would be 0.50). For many screening tests of</w:t>
      </w:r>
    </w:p>
    <w:p>
      <w:pPr>
        <w:pStyle w:val="PreformattedText"/>
        <w:bidi w:val="0"/>
        <w:jc w:val="left"/>
        <w:rPr/>
      </w:pPr>
      <w:r>
        <w:rPr/>
        <w:t>serious diseases, high sensitivity (.80 or above) is desirable, so few true cases are</w:t>
      </w:r>
    </w:p>
    <w:p>
      <w:pPr>
        <w:pStyle w:val="PreformattedText"/>
        <w:bidi w:val="0"/>
        <w:jc w:val="left"/>
        <w:rPr/>
      </w:pPr>
      <w:r>
        <w:rPr/>
        <w:t>missed, at the expense of lower specificity, since false positives will be detected</w:t>
      </w:r>
    </w:p>
    <w:p>
      <w:pPr>
        <w:pStyle w:val="PreformattedText"/>
        <w:bidi w:val="0"/>
        <w:jc w:val="left"/>
        <w:rPr/>
      </w:pPr>
      <w:r>
        <w:rPr/>
        <w:t>at the next step of evaluation.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Basic statistical literacy is required for engagement with the psychiatric</w:t>
      </w:r>
    </w:p>
    <w:p>
      <w:pPr>
        <w:pStyle w:val="PreformattedText"/>
        <w:bidi w:val="0"/>
        <w:jc w:val="left"/>
        <w:rPr/>
      </w:pPr>
      <w:r>
        <w:rPr/>
        <w:t>literature. Although the field of statistics is vast, literacy requires familiarity with</w:t>
      </w:r>
    </w:p>
    <w:p>
      <w:pPr>
        <w:pStyle w:val="PreformattedText"/>
        <w:bidi w:val="0"/>
        <w:jc w:val="left"/>
        <w:rPr/>
      </w:pPr>
      <w:r>
        <w:rPr/>
        <w:t>a few organizing principles of statistics and a willingness to learn as you go.</w:t>
      </w:r>
    </w:p>
    <w:p>
      <w:pPr>
        <w:pStyle w:val="PreformattedText"/>
        <w:bidi w:val="0"/>
        <w:jc w:val="left"/>
        <w:rPr/>
      </w:pPr>
      <w:r>
        <w:rPr/>
        <w:t>Being able to organize data into the role played within a study and the level of</w:t>
      </w:r>
    </w:p>
    <w:p>
      <w:pPr>
        <w:pStyle w:val="PreformattedText"/>
        <w:bidi w:val="0"/>
        <w:jc w:val="left"/>
        <w:rPr/>
      </w:pPr>
      <w:r>
        <w:rPr/>
        <w:t>measurement is typically sufficient to guide a successful search for additional</w:t>
      </w:r>
    </w:p>
    <w:p>
      <w:pPr>
        <w:pStyle w:val="PreformattedText"/>
        <w:bidi w:val="0"/>
        <w:jc w:val="left"/>
        <w:rPr/>
      </w:pPr>
      <w:r>
        <w:rPr/>
        <w:t>relevant information. Of particular importance is understanding the role of</w:t>
      </w:r>
    </w:p>
    <w:p>
      <w:pPr>
        <w:pStyle w:val="PreformattedText"/>
        <w:bidi w:val="0"/>
        <w:jc w:val="left"/>
        <w:rPr/>
      </w:pPr>
      <w:r>
        <w:rPr/>
        <w:t>inference in reversing the sampling process and allowing conclusions about</w:t>
      </w:r>
    </w:p>
    <w:p>
      <w:pPr>
        <w:pStyle w:val="PreformattedText"/>
        <w:bidi w:val="0"/>
        <w:jc w:val="left"/>
        <w:rPr/>
      </w:pPr>
      <w:r>
        <w:rPr/>
        <w:t>populations to be drawn from a sample to specified degrees of certainty. Of,</w:t>
      </w:r>
    </w:p>
    <w:p>
      <w:pPr>
        <w:pStyle w:val="PreformattedText"/>
        <w:bidi w:val="0"/>
        <w:jc w:val="left"/>
        <w:rPr/>
      </w:pPr>
      <w:r>
        <w:rPr/>
        <w:t>however, perhaps of greatest importance is thoughtful attention to the magnitude</w:t>
      </w:r>
    </w:p>
    <w:p>
      <w:pPr>
        <w:pStyle w:val="PreformattedText"/>
        <w:bidi w:val="0"/>
        <w:jc w:val="left"/>
        <w:rPr/>
      </w:pPr>
      <w:r>
        <w:rPr/>
        <w:t>of an effect demonstrated (effect size) and not conflating the size of effect (d )</w:t>
      </w:r>
    </w:p>
    <w:p>
      <w:pPr>
        <w:pStyle w:val="PreformattedText"/>
        <w:bidi w:val="0"/>
        <w:jc w:val="left"/>
        <w:rPr/>
      </w:pPr>
      <w:r>
        <w:rPr/>
        <w:t>with the confidence in that effect (p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Cohen J: Statistical Power Analysis for the Behavioral Sciences . 2nd ed.</w:t>
      </w:r>
    </w:p>
    <w:p>
      <w:pPr>
        <w:pStyle w:val="PreformattedText"/>
        <w:bidi w:val="0"/>
        <w:jc w:val="left"/>
        <w:rPr/>
      </w:pPr>
      <w:r>
        <w:rPr/>
        <w:t>Hillsdale, NJ: Lawrence Erlbaum Associates; 1988.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Fleiss JL: The Design and Analysis of Clinical Experiments. New York:</w:t>
      </w:r>
    </w:p>
    <w:p>
      <w:pPr>
        <w:pStyle w:val="PreformattedText"/>
        <w:bidi w:val="0"/>
        <w:jc w:val="left"/>
        <w:rPr/>
      </w:pPr>
      <w:r>
        <w:rPr/>
        <w:t>John Wiley; 1986.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Goldberg G: Clinical Biostatistics Made Ridiculously Simple. Miami, FL:</w:t>
      </w:r>
    </w:p>
    <w:p>
      <w:pPr>
        <w:pStyle w:val="PreformattedText"/>
        <w:bidi w:val="0"/>
        <w:jc w:val="left"/>
        <w:rPr/>
      </w:pPr>
      <w:r>
        <w:rPr/>
        <w:t>Medmaster;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Little RJA, Rubin DB: Statistical analysis with missing data. 2nd ed. New</w:t>
      </w:r>
    </w:p>
    <w:p>
      <w:pPr>
        <w:pStyle w:val="PreformattedText"/>
        <w:bidi w:val="0"/>
        <w:jc w:val="left"/>
        <w:rPr/>
      </w:pPr>
      <w:r>
        <w:rPr/>
        <w:t>York: John Wiley &amp; Sons; 2002.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OErNaigas Psychiatric Research</w:t>
      </w:r>
    </w:p>
    <w:p>
      <w:pPr>
        <w:pStyle w:val="PreformattedText"/>
        <w:bidi w:val="0"/>
        <w:jc w:val="left"/>
        <w:rPr/>
      </w:pPr>
      <w:r>
        <w:rPr/>
        <w:t>72 Methodology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Tuomas H. McCoy, Jr., MD anp DANA CHARLES</w:t>
      </w:r>
    </w:p>
    <w:p>
      <w:pPr>
        <w:pStyle w:val="PreformattedText"/>
        <w:bidi w:val="0"/>
        <w:jc w:val="left"/>
        <w:rPr/>
      </w:pPr>
      <w:r>
        <w:rPr/>
        <w:t>McCoy, 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research requires knowledge of methodologies that are common to</w:t>
      </w:r>
    </w:p>
    <w:p>
      <w:pPr>
        <w:pStyle w:val="PreformattedText"/>
        <w:bidi w:val="0"/>
        <w:jc w:val="left"/>
        <w:rPr/>
      </w:pPr>
      <w:r>
        <w:rPr/>
        <w:t>the biomedical literature and those that are more particular to psychiatry.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Familiarity with both the common and the unique aspects of the psychiatric</w:t>
      </w:r>
    </w:p>
    <w:p>
      <w:pPr>
        <w:pStyle w:val="PreformattedText"/>
        <w:bidi w:val="0"/>
        <w:jc w:val="left"/>
        <w:rPr/>
      </w:pPr>
      <w:r>
        <w:rPr/>
        <w:t>literature is a prerequisite to evidence-based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question, or hypothesis, is central to research methodology.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PICO framework provides a tool for asking appropriate questions by</w:t>
      </w:r>
    </w:p>
    <w:p>
      <w:pPr>
        <w:pStyle w:val="PreformattedText"/>
        <w:bidi w:val="0"/>
        <w:jc w:val="left"/>
        <w:rPr/>
      </w:pPr>
      <w:r>
        <w:rPr/>
        <w:t>identifying a patient, an intervention, the control, and the relevant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These are the defining traits of a given study and the key traits to match when</w:t>
      </w:r>
    </w:p>
    <w:p>
      <w:pPr>
        <w:pStyle w:val="PreformattedText"/>
        <w:bidi w:val="0"/>
        <w:jc w:val="left"/>
        <w:rPr/>
      </w:pPr>
      <w:r>
        <w:rPr/>
        <w:t>applying the literature to one’s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is important to conduct and read research with attention to its validity.</w:t>
      </w:r>
    </w:p>
    <w:p>
      <w:pPr>
        <w:pStyle w:val="PreformattedText"/>
        <w:bidi w:val="0"/>
        <w:jc w:val="left"/>
        <w:rPr/>
      </w:pPr>
      <w:r>
        <w:rPr/>
        <w:t>Internal validity is a property of study design.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Studies with high internal validity can be confident that the variables in that</w:t>
      </w:r>
    </w:p>
    <w:p>
      <w:pPr>
        <w:pStyle w:val="PreformattedText"/>
        <w:bidi w:val="0"/>
        <w:jc w:val="left"/>
        <w:rPr/>
      </w:pPr>
      <w:r>
        <w:rPr/>
        <w:t>study are related as the study suggests they are. Claims of causality require the</w:t>
      </w:r>
    </w:p>
    <w:p>
      <w:pPr>
        <w:pStyle w:val="PreformattedText"/>
        <w:bidi w:val="0"/>
        <w:jc w:val="left"/>
        <w:rPr/>
      </w:pPr>
      <w:r>
        <w:rPr/>
        <w:t>most internal validity.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External validity is the extent to which results generalize from the study to a</w:t>
      </w:r>
    </w:p>
    <w:p>
      <w:pPr>
        <w:pStyle w:val="PreformattedText"/>
        <w:bidi w:val="0"/>
        <w:jc w:val="left"/>
        <w:rPr/>
      </w:pPr>
      <w:r>
        <w:rPr/>
        <w:t>larger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Threats to 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Bias in study designs limits the validity of the resulting work.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Sampling—the selection of people to be studied—is one of the most important</w:t>
      </w:r>
    </w:p>
    <w:p>
      <w:pPr>
        <w:pStyle w:val="PreformattedText"/>
        <w:bidi w:val="0"/>
        <w:jc w:val="left"/>
        <w:rPr/>
      </w:pPr>
      <w:r>
        <w:rPr/>
        <w:t>threats to validity. If the group studied was not as advertised, the conclusions</w:t>
      </w:r>
    </w:p>
    <w:p>
      <w:pPr>
        <w:pStyle w:val="PreformattedText"/>
        <w:bidi w:val="0"/>
        <w:jc w:val="left"/>
        <w:rPr/>
      </w:pPr>
      <w:r>
        <w:rPr/>
        <w:t>drawn may well be incorrect.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Study Design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biomedical literature draws heavily on a small number of study designs.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predictable limits to the strength of conclusion that can be drawn</w:t>
      </w:r>
    </w:p>
    <w:p>
      <w:pPr>
        <w:pStyle w:val="PreformattedText"/>
        <w:bidi w:val="0"/>
        <w:jc w:val="left"/>
        <w:rPr/>
      </w:pPr>
      <w:r>
        <w:rPr/>
        <w:t>from each of these study designs. Randomized controlled trials allow the</w:t>
      </w:r>
    </w:p>
    <w:p>
      <w:pPr>
        <w:pStyle w:val="PreformattedText"/>
        <w:bidi w:val="0"/>
        <w:jc w:val="left"/>
        <w:rPr/>
      </w:pPr>
      <w:r>
        <w:rPr/>
        <w:t>strongest conclusions. Non-experimental designs, like case series, allow</w:t>
      </w:r>
    </w:p>
    <w:p>
      <w:pPr>
        <w:pStyle w:val="PreformattedText"/>
        <w:bidi w:val="0"/>
        <w:jc w:val="left"/>
        <w:rPr/>
      </w:pPr>
      <w:r>
        <w:rPr/>
        <w:t>limited conclusions to be drawn.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research requires knowledge of methodologies (e.g., study design,</w:t>
      </w:r>
    </w:p>
    <w:p>
      <w:pPr>
        <w:pStyle w:val="PreformattedText"/>
        <w:bidi w:val="0"/>
        <w:jc w:val="left"/>
        <w:rPr/>
      </w:pPr>
      <w:r>
        <w:rPr/>
        <w:t>sampling, and reporting) that are common to the biomedical literature and those</w:t>
      </w:r>
    </w:p>
    <w:p>
      <w:pPr>
        <w:pStyle w:val="PreformattedText"/>
        <w:bidi w:val="0"/>
        <w:jc w:val="left"/>
        <w:rPr/>
      </w:pPr>
      <w:r>
        <w:rPr/>
        <w:t>which are more particular to psychiatry (e.g., psychometrics). Familiarity with</w:t>
      </w:r>
    </w:p>
    <w:p>
      <w:pPr>
        <w:pStyle w:val="PreformattedText"/>
        <w:bidi w:val="0"/>
        <w:jc w:val="left"/>
        <w:rPr/>
      </w:pPr>
      <w:r>
        <w:rPr/>
        <w:t>both the common and the unique aspects of the psychiatric literature is a</w:t>
      </w:r>
    </w:p>
    <w:p>
      <w:pPr>
        <w:pStyle w:val="PreformattedText"/>
        <w:bidi w:val="0"/>
        <w:jc w:val="left"/>
        <w:rPr/>
      </w:pPr>
      <w:r>
        <w:rPr/>
        <w:t>prerequisite to evidence-based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, be it engagement with existing literature or production of new</w:t>
      </w:r>
    </w:p>
    <w:p>
      <w:pPr>
        <w:pStyle w:val="PreformattedText"/>
        <w:bidi w:val="0"/>
        <w:jc w:val="left"/>
        <w:rPr/>
      </w:pPr>
      <w:r>
        <w:rPr/>
        <w:t>literature, begins with a question. The PICO framework is a common guideline</w:t>
      </w:r>
    </w:p>
    <w:p>
      <w:pPr>
        <w:pStyle w:val="PreformattedText"/>
        <w:bidi w:val="0"/>
        <w:jc w:val="left"/>
        <w:rPr/>
      </w:pPr>
      <w:r>
        <w:rPr/>
        <w:t>for research question formulation: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 atient problem (or population): for example, non-geriatric adults</w:t>
      </w:r>
    </w:p>
    <w:p>
      <w:pPr>
        <w:pStyle w:val="PreformattedText"/>
        <w:bidi w:val="0"/>
        <w:jc w:val="left"/>
        <w:rPr/>
      </w:pPr>
      <w:r>
        <w:rPr/>
        <w:t>presenting with delirious agitation following cardiac surgery.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Intervention (or exposure): for example, doubling doses of intravenous</w:t>
      </w:r>
    </w:p>
    <w:p>
      <w:pPr>
        <w:pStyle w:val="PreformattedText"/>
        <w:bidi w:val="0"/>
        <w:jc w:val="left"/>
        <w:rPr/>
      </w:pPr>
      <w:r>
        <w:rPr/>
        <w:t>(IV) haloperidol every 15 minutes.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 ontrol (or comparison): for example, placebo.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Outcome: for example, time to intensive care unit (ICU) discharge.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Putting these pieces together, we are able to form a single, coherent research</w:t>
      </w:r>
    </w:p>
    <w:p>
      <w:pPr>
        <w:pStyle w:val="PreformattedText"/>
        <w:bidi w:val="0"/>
        <w:jc w:val="left"/>
        <w:rPr/>
      </w:pPr>
      <w:r>
        <w:rPr/>
        <w:t>question: “Does doubling of doses of IV haloperidol every 15 minutes (versus a</w:t>
      </w:r>
    </w:p>
    <w:p>
      <w:pPr>
        <w:pStyle w:val="PreformattedText"/>
        <w:bidi w:val="0"/>
        <w:jc w:val="left"/>
        <w:rPr/>
      </w:pPr>
      <w:r>
        <w:rPr/>
        <w:t>placebo administered on the same time-frame) affect time to ICU discharge in</w:t>
      </w:r>
    </w:p>
    <w:p>
      <w:pPr>
        <w:pStyle w:val="PreformattedText"/>
        <w:bidi w:val="0"/>
        <w:jc w:val="left"/>
        <w:rPr/>
      </w:pPr>
      <w:r>
        <w:rPr/>
        <w:t>non-geriatric adults who present with delirious agitation following cardiac</w:t>
      </w:r>
    </w:p>
    <w:p>
      <w:pPr>
        <w:pStyle w:val="PreformattedText"/>
        <w:bidi w:val="0"/>
        <w:jc w:val="left"/>
        <w:rPr/>
      </w:pPr>
      <w:r>
        <w:rPr/>
        <w:t>surgery?”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particularly well suited to treatment studies, the PICO framework</w:t>
      </w:r>
    </w:p>
    <w:p>
      <w:pPr>
        <w:pStyle w:val="PreformattedText"/>
        <w:bidi w:val="0"/>
        <w:jc w:val="left"/>
        <w:rPr/>
      </w:pPr>
      <w:r>
        <w:rPr/>
        <w:t>provides general guidance on the components of informative research questions.</w:t>
      </w:r>
    </w:p>
    <w:p>
      <w:pPr>
        <w:pStyle w:val="PreformattedText"/>
        <w:bidi w:val="0"/>
        <w:jc w:val="left"/>
        <w:rPr/>
      </w:pPr>
      <w:r>
        <w:rPr/>
        <w:t>At the same time, even studies with specific research questions can suffer from</w:t>
      </w:r>
    </w:p>
    <w:p>
      <w:pPr>
        <w:pStyle w:val="PreformattedText"/>
        <w:bidi w:val="0"/>
        <w:jc w:val="left"/>
        <w:rPr/>
      </w:pPr>
      <w:r>
        <w:rPr/>
        <w:t>biases that limit confidence in their conclusions. In the following section, we</w:t>
      </w:r>
    </w:p>
    <w:p>
      <w:pPr>
        <w:pStyle w:val="PreformattedText"/>
        <w:bidi w:val="0"/>
        <w:jc w:val="left"/>
        <w:rPr/>
      </w:pPr>
      <w:r>
        <w:rPr/>
        <w:t>define several additional prerequisites to the conduct of high-quality research 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well as several core aspects of rigorous study design that can improve the odds</w:t>
      </w:r>
    </w:p>
    <w:p>
      <w:pPr>
        <w:pStyle w:val="PreformattedText"/>
        <w:bidi w:val="0"/>
        <w:jc w:val="left"/>
        <w:rPr/>
      </w:pPr>
      <w:r>
        <w:rPr/>
        <w:t>of achieving these high standards.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Experimental 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Validity is the extent to which a study’s conclusions are well founded with roots</w:t>
      </w:r>
    </w:p>
    <w:p>
      <w:pPr>
        <w:pStyle w:val="PreformattedText"/>
        <w:bidi w:val="0"/>
        <w:jc w:val="left"/>
        <w:rPr/>
      </w:pPr>
      <w:r>
        <w:rPr/>
        <w:t>in the observable world. Two forms of experimental validity should be</w:t>
      </w:r>
    </w:p>
    <w:p>
      <w:pPr>
        <w:pStyle w:val="PreformattedText"/>
        <w:bidi w:val="0"/>
        <w:jc w:val="left"/>
        <w:rPr/>
      </w:pPr>
      <w:r>
        <w:rPr/>
        <w:t>considered: internal and external validity. A high-quality study is high in both</w:t>
      </w:r>
    </w:p>
    <w:p>
      <w:pPr>
        <w:pStyle w:val="PreformattedText"/>
        <w:bidi w:val="0"/>
        <w:jc w:val="left"/>
        <w:rPr/>
      </w:pPr>
      <w:r>
        <w:rPr/>
        <w:t>internal and external validity.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Internal validity is the “truth” of the observed relation between candidate</w:t>
      </w:r>
    </w:p>
    <w:p>
      <w:pPr>
        <w:pStyle w:val="PreformattedText"/>
        <w:bidi w:val="0"/>
        <w:jc w:val="left"/>
        <w:rPr/>
      </w:pPr>
      <w:r>
        <w:rPr/>
        <w:t>exposures and outcomes within a given study. That is, “Is what we think we</w:t>
      </w:r>
    </w:p>
    <w:p>
      <w:pPr>
        <w:pStyle w:val="PreformattedText"/>
        <w:bidi w:val="0"/>
        <w:jc w:val="left"/>
        <w:rPr/>
      </w:pPr>
      <w:r>
        <w:rPr/>
        <w:t>observed in our study what actually happened in the real world?” By considering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threats to internal validity,” clinicians can assess the extent to which a</w:t>
      </w:r>
    </w:p>
    <w:p>
      <w:pPr>
        <w:pStyle w:val="PreformattedText"/>
        <w:bidi w:val="0"/>
        <w:jc w:val="left"/>
        <w:rPr/>
      </w:pPr>
      <w:r>
        <w:rPr/>
        <w:t>randomized controlled trial (RCT; a “gold standard” study design) actually</w:t>
      </w:r>
    </w:p>
    <w:p>
      <w:pPr>
        <w:pStyle w:val="PreformattedText"/>
        <w:bidi w:val="0"/>
        <w:jc w:val="left"/>
        <w:rPr/>
      </w:pPr>
      <w:r>
        <w:rPr/>
        <w:t>reaches “golden” (i.e., causal) conclusions. These threats are numerous and can</w:t>
      </w:r>
    </w:p>
    <w:p>
      <w:pPr>
        <w:pStyle w:val="PreformattedText"/>
        <w:bidi w:val="0"/>
        <w:jc w:val="left"/>
        <w:rPr/>
      </w:pPr>
      <w:r>
        <w:rPr/>
        <w:t>occur as a result of both obvious and subtle errors in sampling, randomization,</w:t>
      </w:r>
    </w:p>
    <w:p>
      <w:pPr>
        <w:pStyle w:val="PreformattedText"/>
        <w:bidi w:val="0"/>
        <w:jc w:val="left"/>
        <w:rPr/>
      </w:pPr>
      <w:r>
        <w:rPr/>
        <w:t>and measurement. In essence, what we care about when considering the internal</w:t>
      </w:r>
    </w:p>
    <w:p>
      <w:pPr>
        <w:pStyle w:val="PreformattedText"/>
        <w:bidi w:val="0"/>
        <w:jc w:val="left"/>
        <w:rPr/>
      </w:pPr>
      <w:r>
        <w:rPr/>
        <w:t>validity of a study is the degree to which the research was done in the intended</w:t>
      </w:r>
    </w:p>
    <w:p>
      <w:pPr>
        <w:pStyle w:val="PreformattedText"/>
        <w:bidi w:val="0"/>
        <w:jc w:val="left"/>
        <w:rPr/>
      </w:pPr>
      <w:r>
        <w:rPr/>
        <w:t>fashion and thus the relationship between the reported variables is as it appears</w:t>
      </w:r>
    </w:p>
    <w:p>
      <w:pPr>
        <w:pStyle w:val="PreformattedText"/>
        <w:bidi w:val="0"/>
        <w:jc w:val="left"/>
        <w:rPr/>
      </w:pPr>
      <w:r>
        <w:rPr/>
        <w:t>to be.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study designs are inherently limited in their internal validity. As we</w:t>
      </w:r>
    </w:p>
    <w:p>
      <w:pPr>
        <w:pStyle w:val="PreformattedText"/>
        <w:bidi w:val="0"/>
        <w:jc w:val="left"/>
        <w:rPr/>
      </w:pPr>
      <w:r>
        <w:rPr/>
        <w:t>discuss below, however, one type of study design, the RCT, can allow for</w:t>
      </w:r>
    </w:p>
    <w:p>
      <w:pPr>
        <w:pStyle w:val="PreformattedText"/>
        <w:bidi w:val="0"/>
        <w:jc w:val="left"/>
        <w:rPr/>
      </w:pPr>
      <w:r>
        <w:rPr/>
        <w:t>internally valid claims but only if it is conducted appropriately. As such, the</w:t>
      </w:r>
    </w:p>
    <w:p>
      <w:pPr>
        <w:pStyle w:val="PreformattedText"/>
        <w:bidi w:val="0"/>
        <w:jc w:val="left"/>
        <w:rPr/>
      </w:pPr>
      <w:r>
        <w:rPr/>
        <w:t>consequences of failing to recognize a subtle threat to the internal validity are</w:t>
      </w:r>
    </w:p>
    <w:p>
      <w:pPr>
        <w:pStyle w:val="PreformattedText"/>
        <w:bidi w:val="0"/>
        <w:jc w:val="left"/>
        <w:rPr/>
      </w:pPr>
      <w:r>
        <w:rPr/>
        <w:t>greatest in the context of a RCT because they can lead to the incorrect reporting</w:t>
      </w:r>
    </w:p>
    <w:p>
      <w:pPr>
        <w:pStyle w:val="PreformattedText"/>
        <w:bidi w:val="0"/>
        <w:jc w:val="left"/>
        <w:rPr/>
      </w:pPr>
      <w:r>
        <w:rPr/>
        <w:t>of a causal relationship between a treatment and an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External validity is the extent to which the results of a given study can</w:t>
      </w:r>
    </w:p>
    <w:p>
      <w:pPr>
        <w:pStyle w:val="PreformattedText"/>
        <w:bidi w:val="0"/>
        <w:jc w:val="left"/>
        <w:rPr/>
      </w:pPr>
      <w:r>
        <w:rPr/>
        <w:t>generalize to other situations and people within the broader population of</w:t>
      </w:r>
    </w:p>
    <w:p>
      <w:pPr>
        <w:pStyle w:val="PreformattedText"/>
        <w:bidi w:val="0"/>
        <w:jc w:val="left"/>
        <w:rPr/>
      </w:pPr>
      <w:r>
        <w:rPr/>
        <w:t>interest. Study conditions and practical clinical conditions often differ a great</w:t>
      </w:r>
    </w:p>
    <w:p>
      <w:pPr>
        <w:pStyle w:val="PreformattedText"/>
        <w:bidi w:val="0"/>
        <w:jc w:val="left"/>
        <w:rPr/>
      </w:pPr>
      <w:r>
        <w:rPr/>
        <w:t>deal. Studies with high external validity are better able to bridge this gap and to</w:t>
      </w:r>
    </w:p>
    <w:p>
      <w:pPr>
        <w:pStyle w:val="PreformattedText"/>
        <w:bidi w:val="0"/>
        <w:jc w:val="left"/>
        <w:rPr/>
      </w:pPr>
      <w:r>
        <w:rPr/>
        <w:t>offer meaningful clinical guidance. The “P” of the PICO framework captures the</w:t>
      </w:r>
    </w:p>
    <w:p>
      <w:pPr>
        <w:pStyle w:val="PreformattedText"/>
        <w:bidi w:val="0"/>
        <w:jc w:val="left"/>
        <w:rPr/>
      </w:pPr>
      <w:r>
        <w:rPr/>
        <w:t>importance of this aspect of validity. The more subjects included in a given study</w:t>
      </w:r>
    </w:p>
    <w:p>
      <w:pPr>
        <w:pStyle w:val="PreformattedText"/>
        <w:bidi w:val="0"/>
        <w:jc w:val="left"/>
        <w:rPr/>
      </w:pPr>
      <w:r>
        <w:rPr/>
        <w:t>and the more similar they were to your patient, the higher that study’s external</w:t>
      </w:r>
    </w:p>
    <w:p>
      <w:pPr>
        <w:pStyle w:val="PreformattedText"/>
        <w:bidi w:val="0"/>
        <w:jc w:val="left"/>
        <w:rPr/>
      </w:pPr>
      <w:r>
        <w:rPr/>
        <w:t>validity. The extent to which study patients and your patients are similar is a</w:t>
      </w:r>
    </w:p>
    <w:p>
      <w:pPr>
        <w:pStyle w:val="PreformattedText"/>
        <w:bidi w:val="0"/>
        <w:jc w:val="left"/>
        <w:rPr/>
      </w:pPr>
      <w:r>
        <w:rPr/>
        <w:t>question of sampling.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Sources of Bias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number of features of a given study can affect the degree to which it can</w:t>
      </w:r>
    </w:p>
    <w:p>
      <w:pPr>
        <w:pStyle w:val="PreformattedText"/>
        <w:bidi w:val="0"/>
        <w:jc w:val="left"/>
        <w:rPr/>
      </w:pPr>
      <w:r>
        <w:rPr/>
        <w:t>make appropriate claims of internal and external validity. In the following sub-</w:t>
      </w:r>
    </w:p>
    <w:p>
      <w:pPr>
        <w:pStyle w:val="PreformattedText"/>
        <w:bidi w:val="0"/>
        <w:jc w:val="left"/>
        <w:rPr/>
      </w:pPr>
      <w:r>
        <w:rPr/>
        <w:t>sections, we highlight several of these features, including sampling, study</w:t>
      </w:r>
    </w:p>
    <w:p>
      <w:pPr>
        <w:pStyle w:val="PreformattedText"/>
        <w:bidi w:val="0"/>
        <w:jc w:val="left"/>
        <w:rPr/>
      </w:pPr>
      <w:r>
        <w:rPr/>
        <w:t>design, and measurement.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Sampling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Sampling is the process of identifying those who will be studied from within a</w:t>
      </w:r>
    </w:p>
    <w:p>
      <w:pPr>
        <w:pStyle w:val="PreformattedText"/>
        <w:bidi w:val="0"/>
        <w:jc w:val="left"/>
        <w:rPr/>
      </w:pPr>
      <w:r>
        <w:rPr/>
        <w:t>larger population of interest. A population is a definable group of people, events,</w:t>
      </w:r>
    </w:p>
    <w:p>
      <w:pPr>
        <w:pStyle w:val="PreformattedText"/>
        <w:bidi w:val="0"/>
        <w:jc w:val="left"/>
        <w:rPr/>
      </w:pPr>
      <w:r>
        <w:rPr/>
        <w:t>objects, or other study-able units (e.g., delirious, agitated, non-geriatric adults).</w:t>
      </w:r>
    </w:p>
    <w:p>
      <w:pPr>
        <w:pStyle w:val="PreformattedText"/>
        <w:bidi w:val="0"/>
        <w:jc w:val="left"/>
        <w:rPr/>
      </w:pPr>
      <w:r>
        <w:rPr/>
        <w:t>A sample is a sub-group of the population chosen to represent the population in a</w:t>
      </w:r>
    </w:p>
    <w:p>
      <w:pPr>
        <w:pStyle w:val="PreformattedText"/>
        <w:bidi w:val="0"/>
        <w:jc w:val="left"/>
        <w:rPr/>
      </w:pPr>
      <w:r>
        <w:rPr/>
        <w:t>given research study. Sampling is not inherently desirable; rather, it is a practical</w:t>
      </w:r>
    </w:p>
    <w:p>
      <w:pPr>
        <w:pStyle w:val="PreformattedText"/>
        <w:bidi w:val="0"/>
        <w:jc w:val="left"/>
        <w:rPr/>
      </w:pPr>
      <w:r>
        <w:rPr/>
        <w:t>necessity (studying all adults with delirium would not be feasible). The realities</w:t>
      </w:r>
    </w:p>
    <w:p>
      <w:pPr>
        <w:pStyle w:val="PreformattedText"/>
        <w:bidi w:val="0"/>
        <w:jc w:val="left"/>
        <w:rPr/>
      </w:pPr>
      <w:r>
        <w:rPr/>
        <w:t>of research are such that the population is rarely a directly addressable group;</w:t>
      </w:r>
    </w:p>
    <w:p>
      <w:pPr>
        <w:pStyle w:val="PreformattedText"/>
        <w:bidi w:val="0"/>
        <w:jc w:val="left"/>
        <w:rPr/>
      </w:pPr>
      <w:r>
        <w:rPr/>
        <w:t>instead, only a portion of the theoretical population has the potential to be</w:t>
      </w:r>
    </w:p>
    <w:p>
      <w:pPr>
        <w:pStyle w:val="PreformattedText"/>
        <w:bidi w:val="0"/>
        <w:jc w:val="left"/>
        <w:rPr/>
      </w:pPr>
      <w:r>
        <w:rPr/>
        <w:t>included in a study sample. This portion is called the sampling frame . Another</w:t>
      </w:r>
    </w:p>
    <w:p>
      <w:pPr>
        <w:pStyle w:val="PreformattedText"/>
        <w:bidi w:val="0"/>
        <w:jc w:val="left"/>
        <w:rPr/>
      </w:pPr>
      <w:r>
        <w:rPr/>
        <w:t>way to think of the sampling frame is as the largest theoretical possible sample</w:t>
      </w:r>
    </w:p>
    <w:p>
      <w:pPr>
        <w:pStyle w:val="PreformattedText"/>
        <w:bidi w:val="0"/>
        <w:jc w:val="left"/>
        <w:rPr/>
      </w:pPr>
      <w:r>
        <w:rPr/>
        <w:t>of the population in a study free of concerns about feasibility.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an ideal study, the sampling frame is exactly the population and the</w:t>
      </w:r>
    </w:p>
    <w:p>
      <w:pPr>
        <w:pStyle w:val="PreformattedText"/>
        <w:bidi w:val="0"/>
        <w:jc w:val="left"/>
        <w:rPr/>
      </w:pPr>
      <w:r>
        <w:rPr/>
        <w:t>sampling methodology is such that all members of the population have an equal</w:t>
      </w:r>
    </w:p>
    <w:p>
      <w:pPr>
        <w:pStyle w:val="PreformattedText"/>
        <w:bidi w:val="0"/>
        <w:jc w:val="left"/>
        <w:rPr/>
      </w:pPr>
      <w:r>
        <w:rPr/>
        <w:t>chance of being selected for inclusion. There are many candidate sampling</w:t>
      </w:r>
    </w:p>
    <w:p>
      <w:pPr>
        <w:pStyle w:val="PreformattedText"/>
        <w:bidi w:val="0"/>
        <w:jc w:val="left"/>
        <w:rPr/>
      </w:pPr>
      <w:r>
        <w:rPr/>
        <w:t>methodologies. These candidate methodologies fall into two categories:</w:t>
      </w:r>
    </w:p>
    <w:p>
      <w:pPr>
        <w:pStyle w:val="PreformattedText"/>
        <w:bidi w:val="0"/>
        <w:jc w:val="left"/>
        <w:rPr/>
      </w:pPr>
      <w:r>
        <w:rPr/>
        <w:t>probability sampling and non-probability sampling. Probability sampling relies</w:t>
      </w:r>
    </w:p>
    <w:p>
      <w:pPr>
        <w:pStyle w:val="PreformattedText"/>
        <w:bidi w:val="0"/>
        <w:jc w:val="left"/>
        <w:rPr/>
      </w:pPr>
      <w:r>
        <w:rPr/>
        <w:t>on any one of a number of random procedures for selection of the sample from</w:t>
      </w:r>
    </w:p>
    <w:p>
      <w:pPr>
        <w:pStyle w:val="PreformattedText"/>
        <w:bidi w:val="0"/>
        <w:jc w:val="left"/>
        <w:rPr/>
      </w:pPr>
      <w:r>
        <w:rPr/>
        <w:t>the frame (e.g., simple, stratified, clustered). In other words, each individual</w:t>
      </w:r>
    </w:p>
    <w:p>
      <w:pPr>
        <w:pStyle w:val="PreformattedText"/>
        <w:bidi w:val="0"/>
        <w:jc w:val="left"/>
        <w:rPr/>
      </w:pPr>
      <w:r>
        <w:rPr/>
        <w:t>within a particular sampling frame (or strata or cluster therein) would have an</w:t>
      </w:r>
    </w:p>
    <w:p>
      <w:pPr>
        <w:pStyle w:val="PreformattedText"/>
        <w:bidi w:val="0"/>
        <w:jc w:val="left"/>
        <w:rPr/>
      </w:pPr>
      <w:r>
        <w:rPr/>
        <w:t>equal probability of inclusion within the final sample. Non-probability sampling</w:t>
      </w:r>
    </w:p>
    <w:p>
      <w:pPr>
        <w:pStyle w:val="PreformattedText"/>
        <w:bidi w:val="0"/>
        <w:jc w:val="left"/>
        <w:rPr/>
      </w:pPr>
      <w:r>
        <w:rPr/>
        <w:t>relies on a non-random process (e.g., the next 100 people to present to clinic X).</w:t>
      </w:r>
    </w:p>
    <w:p>
      <w:pPr>
        <w:pStyle w:val="PreformattedText"/>
        <w:bidi w:val="0"/>
        <w:jc w:val="left"/>
        <w:rPr/>
      </w:pPr>
      <w:r>
        <w:rPr/>
        <w:t>Sampling frames that poorly approximate the population and non-random</w:t>
      </w:r>
    </w:p>
    <w:p>
      <w:pPr>
        <w:pStyle w:val="PreformattedText"/>
        <w:bidi w:val="0"/>
        <w:jc w:val="left"/>
        <w:rPr/>
      </w:pPr>
      <w:r>
        <w:rPr/>
        <w:t>sampling methodologies are sources of bias and thus weaken study</w:t>
      </w:r>
    </w:p>
    <w:p>
      <w:pPr>
        <w:pStyle w:val="PreformattedText"/>
        <w:bidi w:val="0"/>
        <w:jc w:val="left"/>
        <w:rPr/>
      </w:pPr>
      <w:r>
        <w:rPr/>
        <w:t>representativeness (i.e., the external validity of a study).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Study Design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study’s design has important implications for the conclusions that can be</w:t>
      </w:r>
    </w:p>
    <w:p>
      <w:pPr>
        <w:pStyle w:val="PreformattedText"/>
        <w:bidi w:val="0"/>
        <w:jc w:val="left"/>
        <w:rPr/>
      </w:pPr>
      <w:r>
        <w:rPr/>
        <w:t>drawn from it (see Figure 72-1). Whereas the study sample is relevant to the “P”</w:t>
      </w:r>
    </w:p>
    <w:p>
      <w:pPr>
        <w:pStyle w:val="PreformattedText"/>
        <w:bidi w:val="0"/>
        <w:jc w:val="left"/>
        <w:rPr/>
      </w:pPr>
      <w:r>
        <w:rPr/>
        <w:t>of PICO, the study design is concerned with the strength of the claim we can</w:t>
      </w:r>
    </w:p>
    <w:p>
      <w:pPr>
        <w:pStyle w:val="PreformattedText"/>
        <w:bidi w:val="0"/>
        <w:jc w:val="left"/>
        <w:rPr/>
      </w:pPr>
      <w:r>
        <w:rPr/>
        <w:t>make about the relationship between the “I” (versus the “C”) and the “O” (i.e.,</w:t>
      </w:r>
    </w:p>
    <w:p>
      <w:pPr>
        <w:pStyle w:val="PreformattedText"/>
        <w:bidi w:val="0"/>
        <w:jc w:val="left"/>
        <w:rPr/>
      </w:pPr>
      <w:r>
        <w:rPr/>
        <w:t>the internal validity of a study). As a general rule, study designs that allow</w:t>
      </w:r>
    </w:p>
    <w:p>
      <w:pPr>
        <w:pStyle w:val="PreformattedText"/>
        <w:bidi w:val="0"/>
        <w:jc w:val="left"/>
        <w:rPr/>
      </w:pPr>
      <w:r>
        <w:rPr/>
        <w:t>stronger conclusions are more time-consuming and expensive (and thus, they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rarer), whereas those that are less expensive and less time-consuming are more</w:t>
      </w:r>
    </w:p>
    <w:p>
      <w:pPr>
        <w:pStyle w:val="PreformattedText"/>
        <w:bidi w:val="0"/>
        <w:jc w:val="left"/>
        <w:rPr/>
      </w:pPr>
      <w:r>
        <w:rPr/>
        <w:t>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Random</w:t>
      </w:r>
    </w:p>
    <w:p>
      <w:pPr>
        <w:pStyle w:val="PreformattedText"/>
        <w:bidi w:val="0"/>
        <w:jc w:val="left"/>
        <w:rPr/>
      </w:pPr>
      <w:r>
        <w:rPr/>
        <w:t>Assignment?, No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Experimental Quasi-Experimental Non-experimental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 L = J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</w:t>
      </w:r>
    </w:p>
    <w:p>
      <w:pPr>
        <w:pStyle w:val="PreformattedText"/>
        <w:bidi w:val="0"/>
        <w:jc w:val="left"/>
        <w:rPr/>
      </w:pPr>
      <w:r>
        <w:rPr/>
        <w:t>Timepoints?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Outcome</w:t>
      </w:r>
    </w:p>
    <w:p>
      <w:pPr>
        <w:pStyle w:val="PreformattedText"/>
        <w:bidi w:val="0"/>
        <w:jc w:val="left"/>
        <w:rPr/>
      </w:pPr>
      <w:r>
        <w:rPr/>
        <w:t>nown at Start?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Yes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RCT Cohort Case Control Cross Sectional Case Series, etc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uorigent, [pss ssersestsr es ces Se i ee —* Weakest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Figure 72-1: Schematic of research methodology.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strongest conclusion that a study can draw is causality—that is, that the</w:t>
      </w:r>
    </w:p>
    <w:p>
      <w:pPr>
        <w:pStyle w:val="PreformattedText"/>
        <w:bidi w:val="0"/>
        <w:jc w:val="left"/>
        <w:rPr/>
      </w:pPr>
      <w:r>
        <w:rPr/>
        <w:t>intervention has caused the observed outcome. Following are the most basic</w:t>
      </w:r>
    </w:p>
    <w:p>
      <w:pPr>
        <w:pStyle w:val="PreformattedText"/>
        <w:bidi w:val="0"/>
        <w:jc w:val="left"/>
        <w:rPr/>
      </w:pPr>
      <w:r>
        <w:rPr/>
        <w:t>requirements for a causal claim: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candidate intervention, selective serotonin re-uptake inhibitor (SSRI);</w:t>
      </w:r>
    </w:p>
    <w:p>
      <w:pPr>
        <w:pStyle w:val="PreformattedText"/>
        <w:bidi w:val="0"/>
        <w:jc w:val="left"/>
        <w:rPr/>
      </w:pPr>
      <w:r>
        <w:rPr/>
        <w:t>administration, and outcome (remission of depression) must be associated.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candidate intervention must precede the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relationship between the candidate intervention and the outcome must</w:t>
      </w:r>
    </w:p>
    <w:p>
      <w:pPr>
        <w:pStyle w:val="PreformattedText"/>
        <w:bidi w:val="0"/>
        <w:jc w:val="left"/>
        <w:rPr/>
      </w:pPr>
      <w:r>
        <w:rPr/>
        <w:t>not be confounded (that is, caused by an unobserved third variable that is</w:t>
      </w:r>
    </w:p>
    <w:p>
      <w:pPr>
        <w:pStyle w:val="PreformattedText"/>
        <w:bidi w:val="0"/>
        <w:jc w:val="left"/>
        <w:rPr/>
      </w:pPr>
      <w:r>
        <w:rPr/>
        <w:t>correlated with both the intervention and the outcome).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When conducted appropriately, the RCT (typically a double-blinded and</w:t>
      </w:r>
    </w:p>
    <w:p>
      <w:pPr>
        <w:pStyle w:val="PreformattedText"/>
        <w:bidi w:val="0"/>
        <w:jc w:val="left"/>
        <w:rPr/>
      </w:pPr>
      <w:r>
        <w:rPr/>
        <w:t>placebo-controlled trial) provides the strongest form of clinical evidence because</w:t>
      </w:r>
    </w:p>
    <w:p>
      <w:pPr>
        <w:pStyle w:val="PreformattedText"/>
        <w:bidi w:val="0"/>
        <w:jc w:val="left"/>
        <w:rPr/>
      </w:pPr>
      <w:r>
        <w:rPr/>
        <w:t>it meets these three demands. The random assignment of participants to</w:t>
      </w:r>
    </w:p>
    <w:p>
      <w:pPr>
        <w:pStyle w:val="PreformattedText"/>
        <w:bidi w:val="0"/>
        <w:jc w:val="left"/>
        <w:rPr/>
      </w:pPr>
      <w:r>
        <w:rPr/>
        <w:t>intervention versus control status (typically active drug versus placebo) evenly</w:t>
      </w:r>
    </w:p>
    <w:p>
      <w:pPr>
        <w:pStyle w:val="PreformattedText"/>
        <w:bidi w:val="0"/>
        <w:jc w:val="left"/>
        <w:rPr/>
      </w:pPr>
      <w:r>
        <w:rPr/>
        <w:t>distributes all possible confounds within the sample so that we can have</w:t>
      </w:r>
    </w:p>
    <w:p>
      <w:pPr>
        <w:pStyle w:val="PreformattedText"/>
        <w:bidi w:val="0"/>
        <w:jc w:val="left"/>
        <w:rPr/>
      </w:pPr>
      <w:r>
        <w:rPr/>
        <w:t>confidence that differences that arise over the study period are attributable to the</w:t>
      </w:r>
    </w:p>
    <w:p>
      <w:pPr>
        <w:pStyle w:val="PreformattedText"/>
        <w:bidi w:val="0"/>
        <w:jc w:val="left"/>
        <w:rPr/>
      </w:pPr>
      <w:r>
        <w:rPr/>
        <w:t>experimental manipulation. In other words, random assignment ensures that the</w:t>
      </w:r>
    </w:p>
    <w:p>
      <w:pPr>
        <w:pStyle w:val="PreformattedText"/>
        <w:bidi w:val="0"/>
        <w:jc w:val="left"/>
        <w:rPr/>
      </w:pPr>
      <w:r>
        <w:rPr/>
        <w:t>participants in the intervention and control groups are similar on average (e.g., in</w:t>
      </w:r>
    </w:p>
    <w:p>
      <w:pPr>
        <w:pStyle w:val="PreformattedText"/>
        <w:bidi w:val="0"/>
        <w:jc w:val="left"/>
        <w:rPr/>
      </w:pPr>
      <w:r>
        <w:rPr/>
        <w:t>terms of their demographic backgrounds, access to resources, health status). This</w:t>
      </w:r>
    </w:p>
    <w:p>
      <w:pPr>
        <w:pStyle w:val="PreformattedText"/>
        <w:bidi w:val="0"/>
        <w:jc w:val="left"/>
        <w:rPr/>
      </w:pPr>
      <w:r>
        <w:rPr/>
        <w:t>addresses the problem of confounding such that an association between the</w:t>
      </w:r>
    </w:p>
    <w:p>
      <w:pPr>
        <w:pStyle w:val="PreformattedText"/>
        <w:bidi w:val="0"/>
        <w:jc w:val="left"/>
        <w:rPr/>
      </w:pPr>
      <w:r>
        <w:rPr/>
        <w:t>candidate cause (SSRI administration) and the outcome (remission of symptoms)</w:t>
      </w:r>
    </w:p>
    <w:p>
      <w:pPr>
        <w:pStyle w:val="PreformattedText"/>
        <w:bidi w:val="0"/>
        <w:jc w:val="left"/>
        <w:rPr/>
      </w:pPr>
      <w:r>
        <w:rPr/>
        <w:t>can be inferred as causal rather than being the byproduct of a meaningful, though</w:t>
      </w:r>
    </w:p>
    <w:p>
      <w:pPr>
        <w:pStyle w:val="PreformattedText"/>
        <w:bidi w:val="0"/>
        <w:jc w:val="left"/>
        <w:rPr/>
      </w:pPr>
      <w:r>
        <w:rPr/>
        <w:t>potentially unobserved, difference between the two groups.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Cohort studies sample subjects exposed to a candidate cause of interest (e.g.,</w:t>
      </w:r>
    </w:p>
    <w:p>
      <w:pPr>
        <w:pStyle w:val="PreformattedText"/>
        <w:bidi w:val="0"/>
        <w:jc w:val="left"/>
        <w:rPr/>
      </w:pPr>
      <w:r>
        <w:rPr/>
        <w:t>psychiatric hospitalization) and then follow this group over time, waiting for the</w:t>
      </w:r>
    </w:p>
    <w:p>
      <w:pPr>
        <w:pStyle w:val="PreformattedText"/>
        <w:bidi w:val="0"/>
        <w:jc w:val="left"/>
        <w:rPr/>
      </w:pPr>
      <w:r>
        <w:rPr/>
        <w:t>outcome (e.g., psychiatric re-admission) to develop. For events that are very rare</w:t>
      </w:r>
    </w:p>
    <w:p>
      <w:pPr>
        <w:pStyle w:val="PreformattedText"/>
        <w:bidi w:val="0"/>
        <w:jc w:val="left"/>
        <w:rPr/>
      </w:pPr>
      <w:r>
        <w:rPr/>
        <w:t>or that take a very long time to develop, these studies are prohibitively expensive</w:t>
      </w:r>
    </w:p>
    <w:p>
      <w:pPr>
        <w:pStyle w:val="PreformattedText"/>
        <w:bidi w:val="0"/>
        <w:jc w:val="left"/>
        <w:rPr/>
      </w:pPr>
      <w:r>
        <w:rPr/>
        <w:t>and time-consuming. However, because the sampling occurs based on known</w:t>
      </w:r>
    </w:p>
    <w:p>
      <w:pPr>
        <w:pStyle w:val="PreformattedText"/>
        <w:bidi w:val="0"/>
        <w:jc w:val="left"/>
        <w:rPr/>
      </w:pPr>
      <w:r>
        <w:rPr/>
        <w:t>exposure (e.g., being in the hospital), the participants are of known interest; thus,</w:t>
      </w:r>
    </w:p>
    <w:p>
      <w:pPr>
        <w:pStyle w:val="PreformattedText"/>
        <w:bidi w:val="0"/>
        <w:jc w:val="left"/>
        <w:rPr/>
      </w:pPr>
      <w:r>
        <w:rPr/>
        <w:t>regardless of how rare the exposure, their outcome status can be rigorously</w:t>
      </w:r>
    </w:p>
    <w:p>
      <w:pPr>
        <w:pStyle w:val="PreformattedText"/>
        <w:bidi w:val="0"/>
        <w:jc w:val="left"/>
        <w:rPr/>
      </w:pPr>
      <w:r>
        <w:rPr/>
        <w:t>measured based on study intent. As such, any association between the exposure</w:t>
      </w:r>
    </w:p>
    <w:p>
      <w:pPr>
        <w:pStyle w:val="PreformattedText"/>
        <w:bidi w:val="0"/>
        <w:jc w:val="left"/>
        <w:rPr/>
      </w:pPr>
      <w:r>
        <w:rPr/>
        <w:t>and outcome and the order in which they occurred can be known with</w:t>
      </w:r>
    </w:p>
    <w:p>
      <w:pPr>
        <w:pStyle w:val="PreformattedText"/>
        <w:bidi w:val="0"/>
        <w:jc w:val="left"/>
        <w:rPr/>
      </w:pPr>
      <w:r>
        <w:rPr/>
        <w:t>confidence. At the same time, confounding problems can still exist within cohort</w:t>
      </w:r>
    </w:p>
    <w:p>
      <w:pPr>
        <w:pStyle w:val="PreformattedText"/>
        <w:bidi w:val="0"/>
        <w:jc w:val="left"/>
        <w:rPr/>
      </w:pPr>
      <w:r>
        <w:rPr/>
        <w:t>studies because the exposure has not been randomly assigned. Subjects who are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lost to follow-up” during a cohort study are an important source of confounding</w:t>
      </w:r>
    </w:p>
    <w:p>
      <w:pPr>
        <w:pStyle w:val="PreformattedText"/>
        <w:bidi w:val="0"/>
        <w:jc w:val="left"/>
        <w:rPr/>
      </w:pPr>
      <w:r>
        <w:rPr/>
        <w:t>bias in cohort designs as those who drop out of the study are likely to differ in</w:t>
      </w:r>
    </w:p>
    <w:p>
      <w:pPr>
        <w:pStyle w:val="PreformattedText"/>
        <w:bidi w:val="0"/>
        <w:jc w:val="left"/>
        <w:rPr/>
      </w:pPr>
      <w:r>
        <w:rPr/>
        <w:t>meaningful ways from those who remain in contact.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Case-control studies sample subjects known to have an outcome of interest</w:t>
      </w:r>
    </w:p>
    <w:p>
      <w:pPr>
        <w:pStyle w:val="PreformattedText"/>
        <w:bidi w:val="0"/>
        <w:jc w:val="left"/>
        <w:rPr/>
      </w:pPr>
      <w:r>
        <w:rPr/>
        <w:t>(e.g., schizophrenia) and then match these subjects to participants without the</w:t>
      </w:r>
    </w:p>
    <w:p>
      <w:pPr>
        <w:pStyle w:val="PreformattedText"/>
        <w:bidi w:val="0"/>
        <w:jc w:val="left"/>
        <w:rPr/>
      </w:pPr>
      <w:r>
        <w:rPr/>
        <w:t>outcome of interest. Rather than looking forward in time (as is done in a cohort</w:t>
      </w:r>
    </w:p>
    <w:p>
      <w:pPr>
        <w:pStyle w:val="PreformattedText"/>
        <w:bidi w:val="0"/>
        <w:jc w:val="left"/>
        <w:rPr/>
      </w:pPr>
      <w:r>
        <w:rPr/>
        <w:t>study), these studies then look backward to identify candidate exposures (a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frozen mother”) that might have caused these outcomes. Case-control trials are</w:t>
      </w:r>
    </w:p>
    <w:p>
      <w:pPr>
        <w:pStyle w:val="PreformattedText"/>
        <w:bidi w:val="0"/>
        <w:jc w:val="left"/>
        <w:rPr/>
      </w:pPr>
      <w:r>
        <w:rPr/>
        <w:t>important for studying rare outcomes and are typically less expensive, less time-</w:t>
      </w:r>
    </w:p>
    <w:p>
      <w:pPr>
        <w:pStyle w:val="PreformattedText"/>
        <w:bidi w:val="0"/>
        <w:jc w:val="left"/>
        <w:rPr/>
      </w:pPr>
      <w:r>
        <w:rPr/>
        <w:t>consuming, and difficult to perform than the aforementioned types of studies. At</w:t>
      </w:r>
    </w:p>
    <w:p>
      <w:pPr>
        <w:pStyle w:val="PreformattedText"/>
        <w:bidi w:val="0"/>
        <w:jc w:val="left"/>
        <w:rPr/>
      </w:pPr>
      <w:r>
        <w:rPr/>
        <w:t>the same time, they are ill-suited to studying rare predictors and are easily biased</w:t>
      </w:r>
    </w:p>
    <w:p>
      <w:pPr>
        <w:pStyle w:val="PreformattedText"/>
        <w:bidi w:val="0"/>
        <w:jc w:val="left"/>
        <w:rPr/>
      </w:pPr>
      <w:r>
        <w:rPr/>
        <w:t>and confounded. Differential recall of candidate causal exposures across</w:t>
      </w:r>
    </w:p>
    <w:p>
      <w:pPr>
        <w:pStyle w:val="PreformattedText"/>
        <w:bidi w:val="0"/>
        <w:jc w:val="left"/>
        <w:rPr/>
      </w:pPr>
      <w:r>
        <w:rPr/>
        <w:t>individuals experiencing different outcomes is an important source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confounding bias (e.g., a patient with schizophrenia might search his or her</w:t>
      </w:r>
    </w:p>
    <w:p>
      <w:pPr>
        <w:pStyle w:val="PreformattedText"/>
        <w:bidi w:val="0"/>
        <w:jc w:val="left"/>
        <w:rPr/>
      </w:pPr>
      <w:r>
        <w:rPr/>
        <w:t>memory harder for adverse childhood experiences than a healthy control).</w:t>
      </w:r>
    </w:p>
    <w:p>
      <w:pPr>
        <w:pStyle w:val="PreformattedText"/>
        <w:bidi w:val="0"/>
        <w:jc w:val="left"/>
        <w:rPr/>
      </w:pPr>
      <w:r>
        <w:rPr/>
        <w:t>Matching controls is notoriously difficult; if controls are matched to cases on all</w:t>
      </w:r>
    </w:p>
    <w:p>
      <w:pPr>
        <w:pStyle w:val="PreformattedText"/>
        <w:bidi w:val="0"/>
        <w:jc w:val="left"/>
        <w:rPr/>
      </w:pPr>
      <w:r>
        <w:rPr/>
        <w:t>relevant variables, there are no variables left to study. In sum, case-control trials</w:t>
      </w:r>
    </w:p>
    <w:p>
      <w:pPr>
        <w:pStyle w:val="PreformattedText"/>
        <w:bidi w:val="0"/>
        <w:jc w:val="left"/>
        <w:rPr/>
      </w:pPr>
      <w:r>
        <w:rPr/>
        <w:t>might be able to show that the candidate exposure preceded the outcome and that</w:t>
      </w:r>
    </w:p>
    <w:p>
      <w:pPr>
        <w:pStyle w:val="PreformattedText"/>
        <w:bidi w:val="0"/>
        <w:jc w:val="left"/>
        <w:rPr/>
      </w:pPr>
      <w:r>
        <w:rPr/>
        <w:t>the two are associated, but, again, they cannot account for all potential</w:t>
      </w:r>
    </w:p>
    <w:p>
      <w:pPr>
        <w:pStyle w:val="PreformattedText"/>
        <w:bidi w:val="0"/>
        <w:jc w:val="left"/>
        <w:rPr/>
      </w:pPr>
      <w:r>
        <w:rPr/>
        <w:t>confounds.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Cross-sectional studies measure both candidate exposures and the outcome of</w:t>
      </w:r>
    </w:p>
    <w:p>
      <w:pPr>
        <w:pStyle w:val="PreformattedText"/>
        <w:bidi w:val="0"/>
        <w:jc w:val="left"/>
        <w:rPr/>
      </w:pPr>
      <w:r>
        <w:rPr/>
        <w:t>interest at the same time. The studies are typically well suited to demonstrate</w:t>
      </w:r>
    </w:p>
    <w:p>
      <w:pPr>
        <w:pStyle w:val="PreformattedText"/>
        <w:bidi w:val="0"/>
        <w:jc w:val="left"/>
        <w:rPr/>
      </w:pPr>
      <w:r>
        <w:rPr/>
        <w:t>associations between outcomes and candidate causes; however, such studies are</w:t>
      </w:r>
    </w:p>
    <w:p>
      <w:pPr>
        <w:pStyle w:val="PreformattedText"/>
        <w:bidi w:val="0"/>
        <w:jc w:val="left"/>
        <w:rPr/>
      </w:pPr>
      <w:r>
        <w:rPr/>
        <w:t>definitionally unable to demonstrate the temporal ordering and have minimal</w:t>
      </w:r>
    </w:p>
    <w:p>
      <w:pPr>
        <w:pStyle w:val="PreformattedText"/>
        <w:bidi w:val="0"/>
        <w:jc w:val="left"/>
        <w:rPr/>
      </w:pPr>
      <w:r>
        <w:rPr/>
        <w:t>protection from confounding beyond the inclusion of control variables in the</w:t>
      </w:r>
    </w:p>
    <w:p>
      <w:pPr>
        <w:pStyle w:val="PreformattedText"/>
        <w:bidi w:val="0"/>
        <w:jc w:val="left"/>
        <w:rPr/>
      </w:pPr>
      <w:r>
        <w:rPr/>
        <w:t>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Descriptive studies, such as case series , are studies that lack a group for</w:t>
      </w:r>
    </w:p>
    <w:p>
      <w:pPr>
        <w:pStyle w:val="PreformattedText"/>
        <w:bidi w:val="0"/>
        <w:jc w:val="left"/>
        <w:rPr/>
      </w:pPr>
      <w:r>
        <w:rPr/>
        <w:t>comparison (i.e., a control group). These studies are unable to make causal</w:t>
      </w:r>
    </w:p>
    <w:p>
      <w:pPr>
        <w:pStyle w:val="PreformattedText"/>
        <w:bidi w:val="0"/>
        <w:jc w:val="left"/>
        <w:rPr/>
      </w:pPr>
      <w:r>
        <w:rPr/>
        <w:t>claims because they are unable to demonstrate an association (as all participants</w:t>
      </w:r>
    </w:p>
    <w:p>
      <w:pPr>
        <w:pStyle w:val="PreformattedText"/>
        <w:bidi w:val="0"/>
        <w:jc w:val="left"/>
        <w:rPr/>
      </w:pPr>
      <w:r>
        <w:rPr/>
        <w:t>have the same candidate exposure).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sum, the more rigorously a given study design addresses the requirements</w:t>
      </w:r>
    </w:p>
    <w:p>
      <w:pPr>
        <w:pStyle w:val="PreformattedText"/>
        <w:bidi w:val="0"/>
        <w:jc w:val="left"/>
        <w:rPr/>
      </w:pPr>
      <w:r>
        <w:rPr/>
        <w:t>for causal claims, the more weight one should place on the internal validity of</w:t>
      </w:r>
    </w:p>
    <w:p>
      <w:pPr>
        <w:pStyle w:val="PreformattedText"/>
        <w:bidi w:val="0"/>
        <w:jc w:val="left"/>
        <w:rPr/>
      </w:pPr>
      <w:r>
        <w:rPr/>
        <w:t>that study.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Measurement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phenomena are often difficult to measure directly. This is less true</w:t>
      </w:r>
    </w:p>
    <w:p>
      <w:pPr>
        <w:pStyle w:val="PreformattedText"/>
        <w:bidi w:val="0"/>
        <w:jc w:val="left"/>
        <w:rPr/>
      </w:pPr>
      <w:r>
        <w:rPr/>
        <w:t>in other areas of biomedical research in which directly measurable physical</w:t>
      </w:r>
    </w:p>
    <w:p>
      <w:pPr>
        <w:pStyle w:val="PreformattedText"/>
        <w:bidi w:val="0"/>
        <w:jc w:val="left"/>
        <w:rPr/>
      </w:pPr>
      <w:r>
        <w:rPr/>
        <w:t>properties (e.g., blood pressure in mm Hg, ejection fraction) can serve as the</w:t>
      </w:r>
    </w:p>
    <w:p>
      <w:pPr>
        <w:pStyle w:val="PreformattedText"/>
        <w:bidi w:val="0"/>
        <w:jc w:val="left"/>
        <w:rPr/>
      </w:pPr>
      <w:r>
        <w:rPr/>
        <w:t>variables of interest. Measurement tools (e.g., scales, indices) provide a means of</w:t>
      </w:r>
    </w:p>
    <w:p>
      <w:pPr>
        <w:pStyle w:val="PreformattedText"/>
        <w:bidi w:val="0"/>
        <w:jc w:val="left"/>
        <w:rPr/>
      </w:pPr>
      <w:r>
        <w:rPr/>
        <w:t>indirectly operationalizing the interesting but inherently unobservable</w:t>
      </w:r>
    </w:p>
    <w:p>
      <w:pPr>
        <w:pStyle w:val="PreformattedText"/>
        <w:bidi w:val="0"/>
        <w:jc w:val="left"/>
        <w:rPr/>
      </w:pPr>
      <w:r>
        <w:rPr/>
        <w:t>constructs. Psychiatry has many noteworthy measures, including the Beck</w:t>
      </w:r>
    </w:p>
    <w:p>
      <w:pPr>
        <w:pStyle w:val="PreformattedText"/>
        <w:bidi w:val="0"/>
        <w:jc w:val="left"/>
        <w:rPr/>
      </w:pPr>
      <w:r>
        <w:rPr/>
        <w:t>Depression Inventory, which is used to approximate major depression.</w:t>
      </w:r>
    </w:p>
    <w:p>
      <w:pPr>
        <w:pStyle w:val="PreformattedText"/>
        <w:bidi w:val="0"/>
        <w:jc w:val="left"/>
        <w:rPr/>
      </w:pPr>
      <w:r>
        <w:rPr/>
        <w:t>Psychometrics—the study of measures—is concerned with how reliable and</w:t>
      </w:r>
    </w:p>
    <w:p>
      <w:pPr>
        <w:pStyle w:val="PreformattedText"/>
        <w:bidi w:val="0"/>
        <w:jc w:val="left"/>
        <w:rPr/>
      </w:pPr>
      <w:r>
        <w:rPr/>
        <w:t>valid a particular measurement tool might be.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reliability of a measure is the degree to which it is able to reproduce a</w:t>
      </w:r>
    </w:p>
    <w:p>
      <w:pPr>
        <w:pStyle w:val="PreformattedText"/>
        <w:bidi w:val="0"/>
        <w:jc w:val="left"/>
        <w:rPr/>
      </w:pPr>
      <w:r>
        <w:rPr/>
        <w:t>particular individual’s score. There are many forms of unreliability and thus</w:t>
      </w:r>
    </w:p>
    <w:p>
      <w:pPr>
        <w:pStyle w:val="PreformattedText"/>
        <w:bidi w:val="0"/>
        <w:jc w:val="left"/>
        <w:rPr/>
      </w:pPr>
      <w:r>
        <w:rPr/>
        <w:t>many ways of establishing reliability. For example: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Inter-rater reliability: Do two psychiatrists administering the same scale to</w:t>
      </w:r>
    </w:p>
    <w:p>
      <w:pPr>
        <w:pStyle w:val="PreformattedText"/>
        <w:bidi w:val="0"/>
        <w:jc w:val="left"/>
        <w:rPr/>
      </w:pPr>
      <w:r>
        <w:rPr/>
        <w:t>the same patient obtain the same result?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Test-retest reliability: If the same patient completes the same scale on two</w:t>
      </w:r>
    </w:p>
    <w:p>
      <w:pPr>
        <w:pStyle w:val="PreformattedText"/>
        <w:bidi w:val="0"/>
        <w:jc w:val="left"/>
        <w:rPr/>
      </w:pPr>
      <w:r>
        <w:rPr/>
        <w:t>separate occasions spaced closely apart, will the scale yield the same result on</w:t>
      </w:r>
    </w:p>
    <w:p>
      <w:pPr>
        <w:pStyle w:val="PreformattedText"/>
        <w:bidi w:val="0"/>
        <w:jc w:val="left"/>
        <w:rPr/>
      </w:pPr>
      <w:r>
        <w:rPr/>
        <w:t>both occasions?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Internal consistency and parallel-forms reliability are also reported as</w:t>
      </w:r>
    </w:p>
    <w:p>
      <w:pPr>
        <w:pStyle w:val="PreformattedText"/>
        <w:bidi w:val="0"/>
        <w:jc w:val="left"/>
        <w:rPr/>
      </w:pPr>
      <w:r>
        <w:rPr/>
        <w:t>indicators of a measure’s reliability. Although the details of these indicators are</w:t>
      </w:r>
    </w:p>
    <w:p>
      <w:pPr>
        <w:pStyle w:val="PreformattedText"/>
        <w:bidi w:val="0"/>
        <w:jc w:val="left"/>
        <w:rPr/>
      </w:pPr>
      <w:r>
        <w:rPr/>
        <w:t>less intuitive, the generality is that the exact packaging of the scale does not</w:t>
      </w:r>
    </w:p>
    <w:p>
      <w:pPr>
        <w:pStyle w:val="PreformattedText"/>
        <w:bidi w:val="0"/>
        <w:jc w:val="left"/>
        <w:rPr/>
      </w:pPr>
      <w:r>
        <w:rPr/>
        <w:t>drive the outcome and the individual questions on the scale all hang together.</w:t>
      </w:r>
    </w:p>
    <w:p>
      <w:pPr>
        <w:pStyle w:val="PreformattedText"/>
        <w:bidi w:val="0"/>
        <w:jc w:val="left"/>
        <w:rPr/>
      </w:pPr>
      <w:r>
        <w:rPr/>
        <w:t>Reliability—either across time or across raters—is of particular importance</w:t>
      </w:r>
    </w:p>
    <w:p>
      <w:pPr>
        <w:pStyle w:val="PreformattedText"/>
        <w:bidi w:val="0"/>
        <w:jc w:val="left"/>
        <w:rPr/>
      </w:pPr>
      <w:r>
        <w:rPr/>
        <w:t>because studies that allow for internally-valid claims typically require both.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validity of a measure is the degree to which it actually captures the</w:t>
      </w:r>
    </w:p>
    <w:p>
      <w:pPr>
        <w:pStyle w:val="PreformattedText"/>
        <w:bidi w:val="0"/>
        <w:jc w:val="left"/>
        <w:rPr/>
      </w:pPr>
      <w:r>
        <w:rPr/>
        <w:t>unobservable construct it intends to capture. The conceptual problem of</w:t>
      </w:r>
    </w:p>
    <w:p>
      <w:pPr>
        <w:pStyle w:val="PreformattedText"/>
        <w:bidi w:val="0"/>
        <w:jc w:val="left"/>
        <w:rPr/>
      </w:pPr>
      <w:r>
        <w:rPr/>
        <w:t>demonstrating an accurate measurement of the unmeasurable quickly becomes</w:t>
      </w:r>
    </w:p>
    <w:p>
      <w:pPr>
        <w:pStyle w:val="PreformattedText"/>
        <w:bidi w:val="0"/>
        <w:jc w:val="left"/>
        <w:rPr/>
      </w:pPr>
      <w:r>
        <w:rPr/>
        <w:t>overwhelming if one considers it for any length of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easiest notion of validity is the extent to which a given measure is strongly</w:t>
      </w:r>
    </w:p>
    <w:p>
      <w:pPr>
        <w:pStyle w:val="PreformattedText"/>
        <w:bidi w:val="0"/>
        <w:jc w:val="left"/>
        <w:rPr/>
      </w:pPr>
      <w:r>
        <w:rPr/>
        <w:t>correlated with an existing (typically more difficult or expensive-to-administer)</w:t>
      </w:r>
    </w:p>
    <w:p>
      <w:pPr>
        <w:pStyle w:val="PreformattedText"/>
        <w:bidi w:val="0"/>
        <w:jc w:val="left"/>
        <w:rPr/>
      </w:pPr>
      <w:r>
        <w:rPr/>
        <w:t>gold standard test. This concept is known as criterion validity . In psychiatry, the</w:t>
      </w:r>
    </w:p>
    <w:p>
      <w:pPr>
        <w:pStyle w:val="PreformattedText"/>
        <w:bidi w:val="0"/>
        <w:jc w:val="left"/>
        <w:rPr/>
      </w:pPr>
      <w:r>
        <w:rPr/>
        <w:t>structured clinical interview is often treated as just such a gold standard. If a</w:t>
      </w:r>
    </w:p>
    <w:p>
      <w:pPr>
        <w:pStyle w:val="PreformattedText"/>
        <w:bidi w:val="0"/>
        <w:jc w:val="left"/>
        <w:rPr/>
      </w:pPr>
      <w:r>
        <w:rPr/>
        <w:t>new, patient-reported scale is able to reproduce the results of this more intensive</w:t>
      </w:r>
    </w:p>
    <w:p>
      <w:pPr>
        <w:pStyle w:val="PreformattedText"/>
        <w:bidi w:val="0"/>
        <w:jc w:val="left"/>
        <w:rPr/>
      </w:pPr>
      <w:r>
        <w:rPr/>
        <w:t>assessment, then this new scale is said to show solid criterion validity and may</w:t>
      </w:r>
    </w:p>
    <w:p>
      <w:pPr>
        <w:pStyle w:val="PreformattedText"/>
        <w:bidi w:val="0"/>
        <w:jc w:val="left"/>
        <w:rPr/>
      </w:pPr>
      <w:r>
        <w:rPr/>
        <w:t>be preferred moving forward for practical reasons.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Psychometricians have developed guidelines for establishing validity de novo</w:t>
      </w:r>
    </w:p>
    <w:p>
      <w:pPr>
        <w:pStyle w:val="PreformattedText"/>
        <w:bidi w:val="0"/>
        <w:jc w:val="left"/>
        <w:rPr/>
      </w:pPr>
      <w:r>
        <w:rPr/>
        <w:t>without reference to a gold standard. These typically include face , content , and</w:t>
      </w:r>
    </w:p>
    <w:p>
      <w:pPr>
        <w:pStyle w:val="PreformattedText"/>
        <w:bidi w:val="0"/>
        <w:jc w:val="left"/>
        <w:rPr/>
      </w:pPr>
      <w:r>
        <w:rPr/>
        <w:t>construct validity , and focus, for example, on ensuring that a measure captures</w:t>
      </w:r>
    </w:p>
    <w:p>
      <w:pPr>
        <w:pStyle w:val="PreformattedText"/>
        <w:bidi w:val="0"/>
        <w:jc w:val="left"/>
        <w:rPr/>
      </w:pPr>
      <w:r>
        <w:rPr/>
        <w:t>all constructs it intends to capture, but nothing further.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Importantly, the psychometric notion of validity is distinct from, but</w:t>
      </w:r>
    </w:p>
    <w:p>
      <w:pPr>
        <w:pStyle w:val="PreformattedText"/>
        <w:bidi w:val="0"/>
        <w:jc w:val="left"/>
        <w:rPr/>
      </w:pPr>
      <w:r>
        <w:rPr/>
        <w:t>conceptually related to, the question of diagnostic validity. Diagnostic validity is</w:t>
      </w:r>
    </w:p>
    <w:p>
      <w:pPr>
        <w:pStyle w:val="PreformattedText"/>
        <w:bidi w:val="0"/>
        <w:jc w:val="left"/>
        <w:rPr/>
      </w:pPr>
      <w:r>
        <w:rPr/>
        <w:t>concerned with the extent to which the metric of diagnostic labels accurately</w:t>
      </w:r>
    </w:p>
    <w:p>
      <w:pPr>
        <w:pStyle w:val="PreformattedText"/>
        <w:bidi w:val="0"/>
        <w:jc w:val="left"/>
        <w:rPr/>
      </w:pPr>
      <w:r>
        <w:rPr/>
        <w:t>reflects some independent truth in the world. The Feighner Criteria, reported by</w:t>
      </w:r>
    </w:p>
    <w:p>
      <w:pPr>
        <w:pStyle w:val="PreformattedText"/>
        <w:bidi w:val="0"/>
        <w:jc w:val="left"/>
        <w:rPr/>
      </w:pPr>
      <w:r>
        <w:rPr/>
        <w:t>Feighner in the Archives of General Psychiatry in 1972, are one effort to define</w:t>
      </w:r>
    </w:p>
    <w:p>
      <w:pPr>
        <w:pStyle w:val="PreformattedText"/>
        <w:bidi w:val="0"/>
        <w:jc w:val="left"/>
        <w:rPr/>
      </w:pPr>
      <w:r>
        <w:rPr/>
        <w:t>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semantically similar, the concept of psychometric validity is distinct</w:t>
      </w:r>
    </w:p>
    <w:p>
      <w:pPr>
        <w:pStyle w:val="PreformattedText"/>
        <w:bidi w:val="0"/>
        <w:jc w:val="left"/>
        <w:rPr/>
      </w:pPr>
      <w:r>
        <w:rPr/>
        <w:t>from the concept of experimental validity. At the same time, a lack of</w:t>
      </w:r>
    </w:p>
    <w:p>
      <w:pPr>
        <w:pStyle w:val="PreformattedText"/>
        <w:bidi w:val="0"/>
        <w:jc w:val="left"/>
        <w:rPr/>
      </w:pPr>
      <w:r>
        <w:rPr/>
        <w:t>psychometric validity can have implications for experimental validity. For</w:t>
      </w:r>
    </w:p>
    <w:p>
      <w:pPr>
        <w:pStyle w:val="PreformattedText"/>
        <w:bidi w:val="0"/>
        <w:jc w:val="left"/>
        <w:rPr/>
      </w:pPr>
      <w:r>
        <w:rPr/>
        <w:t>example, if a measure that lacks psychometric validity is used in a RCT, the</w:t>
      </w:r>
    </w:p>
    <w:p>
      <w:pPr>
        <w:pStyle w:val="PreformattedText"/>
        <w:bidi w:val="0"/>
        <w:jc w:val="left"/>
        <w:rPr/>
      </w:pPr>
      <w:r>
        <w:rPr/>
        <w:t>systematic bias introduced by this measure becomes a threat to the internal</w:t>
      </w:r>
    </w:p>
    <w:p>
      <w:pPr>
        <w:pStyle w:val="PreformattedText"/>
        <w:bidi w:val="0"/>
        <w:jc w:val="left"/>
        <w:rPr/>
      </w:pPr>
      <w:r>
        <w:rPr/>
        <w:t>validity of the RCT.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Reporting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establishing the internal and external validity of a study is complex</w:t>
      </w:r>
    </w:p>
    <w:p>
      <w:pPr>
        <w:pStyle w:val="PreformattedText"/>
        <w:bidi w:val="0"/>
        <w:jc w:val="left"/>
        <w:rPr/>
      </w:pPr>
      <w:r>
        <w:rPr/>
        <w:t>and nuanced, journal editors and evidence-based medicine advocates have</w:t>
      </w:r>
    </w:p>
    <w:p>
      <w:pPr>
        <w:pStyle w:val="PreformattedText"/>
        <w:bidi w:val="0"/>
        <w:jc w:val="left"/>
        <w:rPr/>
      </w:pPr>
      <w:r>
        <w:rPr/>
        <w:t>developed guidelines and checklists for the reading and reporting of biomedical</w:t>
      </w:r>
    </w:p>
    <w:p>
      <w:pPr>
        <w:pStyle w:val="PreformattedText"/>
        <w:bidi w:val="0"/>
        <w:jc w:val="left"/>
        <w:rPr/>
      </w:pPr>
      <w:r>
        <w:rPr/>
        <w:t>research. This effort is being driven by the EQUATOR (Enhancing the QUAlity</w:t>
      </w:r>
    </w:p>
    <w:p>
      <w:pPr>
        <w:pStyle w:val="PreformattedText"/>
        <w:bidi w:val="0"/>
        <w:jc w:val="left"/>
        <w:rPr/>
      </w:pPr>
      <w:r>
        <w:rPr/>
        <w:t>and Transparency Of Health Research) Network . Important guidelines differ by</w:t>
      </w:r>
    </w:p>
    <w:p>
      <w:pPr>
        <w:pStyle w:val="PreformattedText"/>
        <w:bidi w:val="0"/>
        <w:jc w:val="left"/>
        <w:rPr/>
      </w:pPr>
      <w:r>
        <w:rPr/>
        <w:t>study design. These guidelines are: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CONSORT—for experimental randomized controlled trials</w:t>
      </w:r>
    </w:p>
    <w:p>
      <w:pPr>
        <w:pStyle w:val="PreformattedText"/>
        <w:bidi w:val="0"/>
        <w:jc w:val="left"/>
        <w:rPr/>
      </w:pPr>
      <w:r>
        <w:rPr/>
        <w:t>e STROBE—for quasi-experimental/observational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CARE—for case reports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Guidelines are also available for systematic reviews (PRISMA), qualitative</w:t>
      </w:r>
    </w:p>
    <w:p>
      <w:pPr>
        <w:pStyle w:val="PreformattedText"/>
        <w:bidi w:val="0"/>
        <w:jc w:val="left"/>
        <w:rPr/>
      </w:pPr>
      <w:r>
        <w:rPr/>
        <w:t>research (COREQ), and preclinical studies (ARRIVE). In general, however, it is</w:t>
      </w:r>
    </w:p>
    <w:p>
      <w:pPr>
        <w:pStyle w:val="PreformattedText"/>
        <w:bidi w:val="0"/>
        <w:jc w:val="left"/>
        <w:rPr/>
      </w:pPr>
      <w:r>
        <w:rPr/>
        <w:t>important to report all information that may be relevant for convincing a reader</w:t>
      </w:r>
    </w:p>
    <w:p>
      <w:pPr>
        <w:pStyle w:val="PreformattedText"/>
        <w:bidi w:val="0"/>
        <w:jc w:val="left"/>
        <w:rPr/>
      </w:pPr>
      <w:r>
        <w:rPr/>
        <w:t>of a study’s internal and external validity, including full information regarding</w:t>
      </w:r>
    </w:p>
    <w:p>
      <w:pPr>
        <w:pStyle w:val="PreformattedText"/>
        <w:bidi w:val="0"/>
        <w:jc w:val="left"/>
        <w:rPr/>
      </w:pPr>
      <w:r>
        <w:rPr/>
        <w:t>study sampling, design, and psychometric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Reading and contributing to the psychiatric literature requires familiarity with</w:t>
      </w:r>
    </w:p>
    <w:p>
      <w:pPr>
        <w:pStyle w:val="PreformattedText"/>
        <w:bidi w:val="0"/>
        <w:jc w:val="left"/>
        <w:rPr/>
      </w:pPr>
      <w:r>
        <w:rPr/>
        <w:t>the issues inherent in all biomedical research, as well as those unique to</w:t>
      </w:r>
    </w:p>
    <w:p>
      <w:pPr>
        <w:pStyle w:val="PreformattedText"/>
        <w:bidi w:val="0"/>
        <w:jc w:val="left"/>
        <w:rPr/>
      </w:pPr>
      <w:r>
        <w:rPr/>
        <w:t>psychiatric research. In this chapter, we have discussed several standards that are</w:t>
      </w:r>
    </w:p>
    <w:p>
      <w:pPr>
        <w:pStyle w:val="PreformattedText"/>
        <w:bidi w:val="0"/>
        <w:jc w:val="left"/>
        <w:rPr/>
      </w:pPr>
      <w:r>
        <w:rPr/>
        <w:t>necessary for producing a high-quality psychiatric study; we summarize them</w:t>
      </w:r>
    </w:p>
    <w:p>
      <w:pPr>
        <w:pStyle w:val="PreformattedText"/>
        <w:bidi w:val="0"/>
        <w:jc w:val="left"/>
        <w:rPr/>
      </w:pPr>
      <w:r>
        <w:rPr/>
        <w:t>here: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 is true of the biomedical literature in general, whether one is consuming</w:t>
      </w:r>
    </w:p>
    <w:p>
      <w:pPr>
        <w:pStyle w:val="PreformattedText"/>
        <w:bidi w:val="0"/>
        <w:jc w:val="left"/>
        <w:rPr/>
      </w:pPr>
      <w:r>
        <w:rPr/>
        <w:t>or producing psychiatric research, the process should begin with a clearly</w:t>
      </w:r>
    </w:p>
    <w:p>
      <w:pPr>
        <w:pStyle w:val="PreformattedText"/>
        <w:bidi w:val="0"/>
        <w:jc w:val="left"/>
        <w:rPr/>
      </w:pPr>
      <w:r>
        <w:rPr/>
        <w:t>formulated and articulated research question. The PICO framework is</w:t>
      </w:r>
    </w:p>
    <w:p>
      <w:pPr>
        <w:pStyle w:val="PreformattedText"/>
        <w:bidi w:val="0"/>
        <w:jc w:val="left"/>
        <w:rPr/>
      </w:pPr>
      <w:r>
        <w:rPr/>
        <w:t>particularly helpful when reviewing the treatment literature.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way that a study sample is selected from a broader population has</w:t>
      </w:r>
    </w:p>
    <w:p>
      <w:pPr>
        <w:pStyle w:val="PreformattedText"/>
        <w:bidi w:val="0"/>
        <w:jc w:val="left"/>
        <w:rPr/>
      </w:pPr>
      <w:r>
        <w:rPr/>
        <w:t>critical implications for the study’s external validity, or generalizability.</w:t>
      </w:r>
    </w:p>
    <w:p>
      <w:pPr>
        <w:pStyle w:val="PreformattedText"/>
        <w:bidi w:val="0"/>
        <w:jc w:val="left"/>
        <w:rPr/>
      </w:pPr>
      <w:r>
        <w:rPr/>
        <w:t>Probability-based sampling procedures improve confidence that the results</w:t>
      </w:r>
    </w:p>
    <w:p>
      <w:pPr>
        <w:pStyle w:val="PreformattedText"/>
        <w:bidi w:val="0"/>
        <w:jc w:val="left"/>
        <w:rPr/>
      </w:pPr>
      <w:r>
        <w:rPr/>
        <w:t>of a study will be relevant for a broader population of interest.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internal validity of a study is largely dictated by the study’s design.</w:t>
      </w:r>
    </w:p>
    <w:p>
      <w:pPr>
        <w:pStyle w:val="PreformattedText"/>
        <w:bidi w:val="0"/>
        <w:jc w:val="left"/>
        <w:rPr/>
      </w:pPr>
      <w:r>
        <w:rPr/>
        <w:t>Causality—that is, the claim that an intervention causes the outcome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interest—is the strongest claim a study can make. This claim is only</w:t>
      </w:r>
    </w:p>
    <w:p>
      <w:pPr>
        <w:pStyle w:val="PreformattedText"/>
        <w:bidi w:val="0"/>
        <w:jc w:val="left"/>
        <w:rPr/>
      </w:pPr>
      <w:r>
        <w:rPr/>
        <w:t>plausible in experimental (e.g., RCT) study designs. Although RCTs can</w:t>
      </w:r>
    </w:p>
    <w:p>
      <w:pPr>
        <w:pStyle w:val="PreformattedText"/>
        <w:bidi w:val="0"/>
        <w:jc w:val="left"/>
        <w:rPr/>
      </w:pPr>
      <w:r>
        <w:rPr/>
        <w:t>allow for internally valid-causal claims in theory, in practice, they do so to</w:t>
      </w:r>
    </w:p>
    <w:p>
      <w:pPr>
        <w:pStyle w:val="PreformattedText"/>
        <w:bidi w:val="0"/>
        <w:jc w:val="left"/>
        <w:rPr/>
      </w:pPr>
      <w:r>
        <w:rPr/>
        <w:t>varying degrees of success.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constructs are particularly difficult to measure. Psychometrics</w:t>
      </w:r>
    </w:p>
    <w:p>
      <w:pPr>
        <w:pStyle w:val="PreformattedText"/>
        <w:bidi w:val="0"/>
        <w:jc w:val="left"/>
        <w:rPr/>
      </w:pPr>
      <w:r>
        <w:rPr/>
        <w:t>is the study of a measure’s reliability and validity. In as much as measures</w:t>
      </w:r>
    </w:p>
    <w:p>
      <w:pPr>
        <w:pStyle w:val="PreformattedText"/>
        <w:bidi w:val="0"/>
        <w:jc w:val="left"/>
        <w:rPr/>
      </w:pPr>
      <w:r>
        <w:rPr/>
        <w:t>are central to the psychiatric literature, their repeatability and relevance to</w:t>
      </w:r>
    </w:p>
    <w:p>
      <w:pPr>
        <w:pStyle w:val="PreformattedText"/>
        <w:bidi w:val="0"/>
        <w:jc w:val="left"/>
        <w:rPr/>
      </w:pPr>
      <w:r>
        <w:rPr/>
        <w:t>constructs of interest are central to reading and using the psychiatric</w:t>
      </w:r>
    </w:p>
    <w:p>
      <w:pPr>
        <w:pStyle w:val="PreformattedText"/>
        <w:bidi w:val="0"/>
        <w:jc w:val="left"/>
        <w:rPr/>
      </w:pPr>
      <w:r>
        <w:rPr/>
        <w:t>literature.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Brian Haynes R: Forming research questions. J Clin Epidemiology . 2006;</w:t>
      </w:r>
    </w:p>
    <w:p>
      <w:pPr>
        <w:pStyle w:val="PreformattedText"/>
        <w:bidi w:val="0"/>
        <w:jc w:val="left"/>
        <w:rPr/>
      </w:pPr>
      <w:r>
        <w:rPr/>
        <w:t>59: 881-886.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Fitzmaurice G: Measurement error and reliability. Nutrition . 2002; 18:</w:t>
      </w:r>
    </w:p>
    <w:p>
      <w:pPr>
        <w:pStyle w:val="PreformattedText"/>
        <w:bidi w:val="0"/>
        <w:jc w:val="left"/>
        <w:rPr/>
      </w:pPr>
      <w:r>
        <w:rPr/>
        <w:t>112-114.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Grimes DA, Schulz KF: An overview of clinical research: the lay of the</w:t>
      </w:r>
    </w:p>
    <w:p>
      <w:pPr>
        <w:pStyle w:val="PreformattedText"/>
        <w:bidi w:val="0"/>
        <w:jc w:val="left"/>
        <w:rPr/>
      </w:pPr>
      <w:r>
        <w:rPr/>
        <w:t>land. The Lancet . 2004; 359: 57-61.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Grimes DA, Schulz KF: Bias and causal associations in observational</w:t>
      </w:r>
    </w:p>
    <w:p>
      <w:pPr>
        <w:pStyle w:val="PreformattedText"/>
        <w:bidi w:val="0"/>
        <w:jc w:val="left"/>
        <w:rPr/>
      </w:pPr>
      <w:r>
        <w:rPr/>
        <w:t>research. The Lancet . 2002; 359: 248-252.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Grimes DA, Schulz KF: Cohort studies: marching towards outcomes. The</w:t>
      </w:r>
    </w:p>
    <w:p>
      <w:pPr>
        <w:pStyle w:val="PreformattedText"/>
        <w:bidi w:val="0"/>
        <w:jc w:val="left"/>
        <w:rPr/>
      </w:pPr>
      <w:r>
        <w:rPr/>
        <w:t>Lancet . 2002; 359: 341-345.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Rothwell PM: External validity of randomised controlled trials: “To whom</w:t>
      </w:r>
    </w:p>
    <w:p>
      <w:pPr>
        <w:pStyle w:val="PreformattedText"/>
        <w:bidi w:val="0"/>
        <w:jc w:val="left"/>
        <w:rPr/>
      </w:pPr>
      <w:r>
        <w:rPr/>
        <w:t>do the results of this trial apply?” The Lancet . 2005; 365: 82-93.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Sainani KL, Popat RA: Understanding study design. PM&amp;R . 2011; 3: 573-</w:t>
      </w:r>
    </w:p>
    <w:p>
      <w:pPr>
        <w:pStyle w:val="PreformattedText"/>
        <w:bidi w:val="0"/>
        <w:jc w:val="left"/>
        <w:rPr/>
      </w:pPr>
      <w:r>
        <w:rPr/>
        <w:t>577.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Schulz KF, Grimes DA: Case-control studies: research in reverse. The</w:t>
      </w:r>
    </w:p>
    <w:p>
      <w:pPr>
        <w:pStyle w:val="PreformattedText"/>
        <w:bidi w:val="0"/>
        <w:jc w:val="left"/>
        <w:rPr/>
      </w:pPr>
      <w:r>
        <w:rPr/>
        <w:t>Lancet . 2002; 359: 431-434.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. .</w:t>
      </w:r>
    </w:p>
    <w:p>
      <w:pPr>
        <w:pStyle w:val="PreformattedText"/>
        <w:bidi w:val="0"/>
        <w:jc w:val="left"/>
        <w:rPr/>
      </w:pPr>
      <w:r>
        <w:rPr/>
        <w:t>Genetics and Psych tatry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Tamar C. Katz, MD, PuD; Danie. H. Epert, MD, PuD;</w:t>
      </w:r>
    </w:p>
    <w:p>
      <w:pPr>
        <w:pStyle w:val="PreformattedText"/>
        <w:bidi w:val="0"/>
        <w:jc w:val="left"/>
        <w:rPr/>
      </w:pPr>
      <w:r>
        <w:rPr/>
        <w:t>CHRISTINE T. Finn, MD; AND JoRDAN W. SMOLLER, MD,</w:t>
      </w:r>
    </w:p>
    <w:p>
      <w:pPr>
        <w:pStyle w:val="PreformattedText"/>
        <w:bidi w:val="0"/>
        <w:jc w:val="left"/>
        <w:rPr/>
      </w:pPr>
      <w:r>
        <w:rPr/>
        <w:t>ScD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Genetic variants can disrupt a gene itself (coding DNA) or disrupt promoters</w:t>
      </w:r>
    </w:p>
    <w:p>
      <w:pPr>
        <w:pStyle w:val="PreformattedText"/>
        <w:bidi w:val="0"/>
        <w:jc w:val="left"/>
        <w:rPr/>
      </w:pPr>
      <w:r>
        <w:rPr/>
        <w:t>or enhancers that regulate gene expression (non-coding DNA) and increase</w:t>
      </w:r>
    </w:p>
    <w:p>
      <w:pPr>
        <w:pStyle w:val="PreformattedText"/>
        <w:bidi w:val="0"/>
        <w:jc w:val="left"/>
        <w:rPr/>
      </w:pPr>
      <w:r>
        <w:rPr/>
        <w:t>risk for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Several types of polymorphisms including single nucleotide polymorphisms,</w:t>
      </w:r>
    </w:p>
    <w:p>
      <w:pPr>
        <w:pStyle w:val="PreformattedText"/>
        <w:bidi w:val="0"/>
        <w:jc w:val="left"/>
        <w:rPr/>
      </w:pPr>
      <w:r>
        <w:rPr/>
        <w:t>copy number variants, and rare variants differ between individuals and are</w:t>
      </w:r>
    </w:p>
    <w:p>
      <w:pPr>
        <w:pStyle w:val="PreformattedText"/>
        <w:bidi w:val="0"/>
        <w:jc w:val="left"/>
        <w:rPr/>
      </w:pPr>
      <w:r>
        <w:rPr/>
        <w:t>linked to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genetics of psychiatric disorders is complex; whereas some are linked to a</w:t>
      </w:r>
    </w:p>
    <w:p>
      <w:pPr>
        <w:pStyle w:val="PreformattedText"/>
        <w:bidi w:val="0"/>
        <w:jc w:val="left"/>
        <w:rPr/>
      </w:pPr>
      <w:r>
        <w:rPr/>
        <w:t>single gene mutation, others are due to the combined effect of many genes that</w:t>
      </w:r>
    </w:p>
    <w:p>
      <w:pPr>
        <w:pStyle w:val="PreformattedText"/>
        <w:bidi w:val="0"/>
        <w:jc w:val="left"/>
        <w:rPr/>
      </w:pPr>
      <w:r>
        <w:rPr/>
        <w:t>each contribute only a small effect size.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Most psychiatric diseases are thought to arise from the interaction of genetics</w:t>
      </w:r>
    </w:p>
    <w:p>
      <w:pPr>
        <w:pStyle w:val="PreformattedText"/>
        <w:bidi w:val="0"/>
        <w:jc w:val="left"/>
        <w:rPr/>
      </w:pPr>
      <w:r>
        <w:rPr/>
        <w:t>and environment.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Understanding the genetic causes of psychiatric illness can help elucidate</w:t>
      </w:r>
    </w:p>
    <w:p>
      <w:pPr>
        <w:pStyle w:val="PreformattedText"/>
        <w:bidi w:val="0"/>
        <w:jc w:val="left"/>
        <w:rPr/>
      </w:pPr>
      <w:r>
        <w:rPr/>
        <w:t>mechanisms of illness, allow for targeted therapies that interrupt the genetic</w:t>
      </w:r>
    </w:p>
    <w:p>
      <w:pPr>
        <w:pStyle w:val="PreformattedText"/>
        <w:bidi w:val="0"/>
        <w:jc w:val="left"/>
        <w:rPr/>
      </w:pPr>
      <w:r>
        <w:rPr/>
        <w:t>pathway of interest, identify family members who may be at risk, and allow for</w:t>
      </w:r>
    </w:p>
    <w:p>
      <w:pPr>
        <w:pStyle w:val="PreformattedText"/>
        <w:bidi w:val="0"/>
        <w:jc w:val="left"/>
        <w:rPr/>
      </w:pPr>
      <w:r>
        <w:rPr/>
        <w:t>increased surveillance of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 of Genetic Mapping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Scientists use patterns of inheritance and sequencing technology to create</w:t>
      </w:r>
    </w:p>
    <w:p>
      <w:pPr>
        <w:pStyle w:val="PreformattedText"/>
        <w:bidi w:val="0"/>
        <w:jc w:val="left"/>
        <w:rPr/>
      </w:pPr>
      <w:r>
        <w:rPr/>
        <w:t>genetic maps, detailed outlines of the location of each gene on every</w:t>
      </w:r>
    </w:p>
    <w:p>
      <w:pPr>
        <w:pStyle w:val="PreformattedText"/>
        <w:bidi w:val="0"/>
        <w:jc w:val="left"/>
        <w:rPr/>
      </w:pPr>
      <w:r>
        <w:rPr/>
        <w:t>chromosome within a species.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genetic map for a species will be similar between all healthy members of</w:t>
      </w:r>
    </w:p>
    <w:p>
      <w:pPr>
        <w:pStyle w:val="PreformattedText"/>
        <w:bidi w:val="0"/>
        <w:jc w:val="left"/>
        <w:rPr/>
      </w:pPr>
      <w:r>
        <w:rPr/>
        <w:t>that species, and the loss or mis-patterning of genes within the map sheds light</w:t>
      </w:r>
    </w:p>
    <w:p>
      <w:pPr>
        <w:pStyle w:val="PreformattedText"/>
        <w:bidi w:val="0"/>
        <w:jc w:val="left"/>
        <w:rPr/>
      </w:pPr>
      <w:r>
        <w:rPr/>
        <w:t>on causes of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Genetic mapping can be done using blood or tissue samples from family</w:t>
      </w:r>
    </w:p>
    <w:p>
      <w:pPr>
        <w:pStyle w:val="PreformattedText"/>
        <w:bidi w:val="0"/>
        <w:jc w:val="left"/>
        <w:rPr/>
      </w:pPr>
      <w:r>
        <w:rPr/>
        <w:t>members who carry a prominent disease and comparing it to the DNA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healthy family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Dominant, recessive, and X-linked patterns of inheritance have been linked to</w:t>
      </w:r>
    </w:p>
    <w:p>
      <w:pPr>
        <w:pStyle w:val="PreformattedText"/>
        <w:bidi w:val="0"/>
        <w:jc w:val="left"/>
        <w:rPr/>
      </w:pPr>
      <w:r>
        <w:rPr/>
        <w:t>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Mutations in high-risk genes can be inherited from one or both parents, or</w:t>
      </w:r>
    </w:p>
    <w:p>
      <w:pPr>
        <w:pStyle w:val="PreformattedText"/>
        <w:bidi w:val="0"/>
        <w:jc w:val="left"/>
        <w:rPr/>
      </w:pPr>
      <w:r>
        <w:rPr/>
        <w:t>might emerge as de novo , or new, genetic mutations that can arise at any stage</w:t>
      </w:r>
    </w:p>
    <w:p>
      <w:pPr>
        <w:pStyle w:val="PreformattedText"/>
        <w:bidi w:val="0"/>
        <w:jc w:val="left"/>
        <w:rPr/>
      </w:pPr>
      <w:r>
        <w:rPr/>
        <w:t>of genetic 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Variations within the same gene can be a risk factor for multiple psychiatric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Tools of Psychiatric Genetics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Family studies, twin studies, and adoption studies are used to determine the</w:t>
      </w:r>
    </w:p>
    <w:p>
      <w:pPr>
        <w:pStyle w:val="PreformattedText"/>
        <w:bidi w:val="0"/>
        <w:jc w:val="left"/>
        <w:rPr/>
      </w:pPr>
      <w:r>
        <w:rPr/>
        <w:t>heritability of a disorder and the relative contributions of genetic and</w:t>
      </w:r>
    </w:p>
    <w:p>
      <w:pPr>
        <w:pStyle w:val="PreformattedText"/>
        <w:bidi w:val="0"/>
        <w:jc w:val="left"/>
        <w:rPr/>
      </w:pPr>
      <w:r>
        <w:rPr/>
        <w:t>environmental causes.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Popular molecular techniques include the candidate gene approach, whole</w:t>
      </w:r>
    </w:p>
    <w:p>
      <w:pPr>
        <w:pStyle w:val="PreformattedText"/>
        <w:bidi w:val="0"/>
        <w:jc w:val="left"/>
        <w:rPr/>
      </w:pPr>
      <w:r>
        <w:rPr/>
        <w:t>genome approach, genome wide association studies (GWAS), linkage studies,</w:t>
      </w:r>
    </w:p>
    <w:p>
      <w:pPr>
        <w:pStyle w:val="PreformattedText"/>
        <w:bidi w:val="0"/>
        <w:jc w:val="left"/>
        <w:rPr/>
      </w:pPr>
      <w:r>
        <w:rPr/>
        <w:t>and fluorescence in situ hybridization.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goal of molecular approaches is to identify the genes that cause a disorder</w:t>
      </w:r>
    </w:p>
    <w:p>
      <w:pPr>
        <w:pStyle w:val="PreformattedText"/>
        <w:bidi w:val="0"/>
        <w:jc w:val="left"/>
        <w:rPr/>
      </w:pPr>
      <w:r>
        <w:rPr/>
        <w:t>so that targeted therapies can be designed to interfere with the genetic</w:t>
      </w:r>
    </w:p>
    <w:p>
      <w:pPr>
        <w:pStyle w:val="PreformattedText"/>
        <w:bidi w:val="0"/>
        <w:jc w:val="left"/>
        <w:rPr/>
      </w:pPr>
      <w:r>
        <w:rPr/>
        <w:t>pathways and thus correct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GWAS in particular can identify novel mutations involved in psychiatric</w:t>
      </w:r>
    </w:p>
    <w:p>
      <w:pPr>
        <w:pStyle w:val="PreformattedText"/>
        <w:bidi w:val="0"/>
        <w:jc w:val="left"/>
        <w:rPr/>
      </w:pPr>
      <w:r>
        <w:rPr/>
        <w:t>illness, though these studies often require thousands of subjects to reach</w:t>
      </w:r>
    </w:p>
    <w:p>
      <w:pPr>
        <w:pStyle w:val="PreformattedText"/>
        <w:bidi w:val="0"/>
        <w:jc w:val="left"/>
        <w:rPr/>
      </w:pPr>
      <w:r>
        <w:rPr/>
        <w:t>statistical power.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Some molecular techniques are leading to “personalized genomics” that allow</w:t>
      </w:r>
    </w:p>
    <w:p>
      <w:pPr>
        <w:pStyle w:val="PreformattedText"/>
        <w:bidi w:val="0"/>
        <w:jc w:val="left"/>
        <w:rPr/>
      </w:pPr>
      <w:r>
        <w:rPr/>
        <w:t>an individual to know what genes he or she carries that might place him or her</w:t>
      </w:r>
    </w:p>
    <w:p>
      <w:pPr>
        <w:pStyle w:val="PreformattedText"/>
        <w:bidi w:val="0"/>
        <w:jc w:val="left"/>
        <w:rPr/>
      </w:pPr>
      <w:r>
        <w:rPr/>
        <w:t>at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 of Psychiatric Disorders and 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psychiatric disorders have been shown to have high genetic heritability,</w:t>
      </w:r>
    </w:p>
    <w:p>
      <w:pPr>
        <w:pStyle w:val="PreformattedText"/>
        <w:bidi w:val="0"/>
        <w:jc w:val="left"/>
        <w:rPr/>
      </w:pPr>
      <w:r>
        <w:rPr/>
        <w:t>including attention deficit hyperactivity disorder, autism spectrum disorders,</w:t>
      </w:r>
    </w:p>
    <w:p>
      <w:pPr>
        <w:pStyle w:val="PreformattedText"/>
        <w:bidi w:val="0"/>
        <w:jc w:val="left"/>
        <w:rPr/>
      </w:pPr>
      <w:r>
        <w:rPr/>
        <w:t>mood disorders, anxiety disorders, dementia, schizophrenia, and substance use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genetic syndromes and inborn errors of metabolism also manifest with</w:t>
      </w:r>
    </w:p>
    <w:p>
      <w:pPr>
        <w:pStyle w:val="PreformattedText"/>
        <w:bidi w:val="0"/>
        <w:jc w:val="left"/>
        <w:rPr/>
      </w:pPr>
      <w:r>
        <w:rPr/>
        <w:t>psychiatric symptoms which may be the earliest evidence of the disease—</w:t>
      </w:r>
    </w:p>
    <w:p>
      <w:pPr>
        <w:pStyle w:val="PreformattedText"/>
        <w:bidi w:val="0"/>
        <w:jc w:val="left"/>
        <w:rPr/>
      </w:pPr>
      <w:r>
        <w:rPr/>
        <w:t>examples include Huntington disease, Trisomy 21, Prader-Willi syndrome, and</w:t>
      </w:r>
    </w:p>
    <w:p>
      <w:pPr>
        <w:pStyle w:val="PreformattedText"/>
        <w:bidi w:val="0"/>
        <w:jc w:val="left"/>
        <w:rPr/>
      </w:pPr>
      <w:r>
        <w:rPr/>
        <w:t>tuberous sclerosis among many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Genetic syndromes and metabolic illnesses may be associated with a history of</w:t>
      </w:r>
    </w:p>
    <w:p>
      <w:pPr>
        <w:pStyle w:val="PreformattedText"/>
        <w:bidi w:val="0"/>
        <w:jc w:val="left"/>
        <w:rPr/>
      </w:pPr>
      <w:r>
        <w:rPr/>
        <w:t>food intolerance, loss of developmental milestones, seizures, or other</w:t>
      </w:r>
    </w:p>
    <w:p>
      <w:pPr>
        <w:pStyle w:val="PreformattedText"/>
        <w:bidi w:val="0"/>
        <w:jc w:val="left"/>
        <w:rPr/>
      </w:pPr>
      <w:r>
        <w:rPr/>
        <w:t>neurological findings.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Psychiatrists must be familiar with clinical findings that raise suspicion for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presence of genetic illness as accurate early diagnosis allows for improved</w:t>
      </w:r>
    </w:p>
    <w:p>
      <w:pPr>
        <w:pStyle w:val="PreformattedText"/>
        <w:bidi w:val="0"/>
        <w:jc w:val="left"/>
        <w:rPr/>
      </w:pPr>
      <w:r>
        <w:rPr/>
        <w:t>surveillance and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possibility of a genetic syndrome should be considered in patients with</w:t>
      </w:r>
    </w:p>
    <w:p>
      <w:pPr>
        <w:pStyle w:val="PreformattedText"/>
        <w:bidi w:val="0"/>
        <w:jc w:val="left"/>
        <w:rPr/>
      </w:pPr>
      <w:r>
        <w:rPr/>
        <w:t>congenital anomalies, co-morbid intellectual disability, or a familial pattern of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impact of genetic research and genetic medicine on psychiatry is growing</w:t>
      </w:r>
    </w:p>
    <w:p>
      <w:pPr>
        <w:pStyle w:val="PreformattedText"/>
        <w:bidi w:val="0"/>
        <w:jc w:val="left"/>
        <w:rPr/>
      </w:pPr>
      <w:r>
        <w:rPr/>
        <w:t>due to advances in our understanding of the genetic basis of common psychiatric</w:t>
      </w:r>
    </w:p>
    <w:p>
      <w:pPr>
        <w:pStyle w:val="PreformattedText"/>
        <w:bidi w:val="0"/>
        <w:jc w:val="left"/>
        <w:rPr/>
      </w:pPr>
      <w:r>
        <w:rPr/>
        <w:t>disorders, neuropsychiatric manifestations of genetic and chromosomal diseases,</w:t>
      </w:r>
    </w:p>
    <w:p>
      <w:pPr>
        <w:pStyle w:val="PreformattedText"/>
        <w:bidi w:val="0"/>
        <w:jc w:val="left"/>
        <w:rPr/>
      </w:pPr>
      <w:r>
        <w:rPr/>
        <w:t>and the development of new genomic-sequencing technologies. This chapter</w:t>
      </w:r>
    </w:p>
    <w:p>
      <w:pPr>
        <w:pStyle w:val="PreformattedText"/>
        <w:bidi w:val="0"/>
        <w:jc w:val="left"/>
        <w:rPr/>
      </w:pPr>
      <w:r>
        <w:rPr/>
        <w:t>reviews both the genetic aspects of psychiatric disorders and the psychiatric</w:t>
      </w:r>
    </w:p>
    <w:p>
      <w:pPr>
        <w:pStyle w:val="PreformattedText"/>
        <w:bidi w:val="0"/>
        <w:jc w:val="left"/>
        <w:rPr/>
      </w:pPr>
      <w:r>
        <w:rPr/>
        <w:t>aspects of genetic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Basic Principles of Genetics and Gene Mapping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Human Genome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human genome encompasses 22 pairs of homologous chromosomes and</w:t>
      </w:r>
    </w:p>
    <w:p>
      <w:pPr>
        <w:pStyle w:val="PreformattedText"/>
        <w:bidi w:val="0"/>
        <w:jc w:val="left"/>
        <w:rPr/>
      </w:pPr>
      <w:r>
        <w:rPr/>
        <w:t>one pair of sex chromosomes (X and Y) that together contain approximately 3.2</w:t>
      </w:r>
    </w:p>
    <w:p>
      <w:pPr>
        <w:pStyle w:val="PreformattedText"/>
        <w:bidi w:val="0"/>
        <w:jc w:val="left"/>
        <w:rPr/>
      </w:pPr>
      <w:r>
        <w:rPr/>
        <w:t>billion base pairs. Almost all (98%) of these bases comprise non-coding DNA ,</w:t>
      </w:r>
    </w:p>
    <w:p>
      <w:pPr>
        <w:pStyle w:val="PreformattedText"/>
        <w:bidi w:val="0"/>
        <w:jc w:val="left"/>
        <w:rPr/>
      </w:pPr>
      <w:r>
        <w:rPr/>
        <w:t>stretches of DNA that do not code for proteins but contain sequences essential</w:t>
      </w:r>
    </w:p>
    <w:p>
      <w:pPr>
        <w:pStyle w:val="PreformattedText"/>
        <w:bidi w:val="0"/>
        <w:jc w:val="left"/>
        <w:rPr/>
      </w:pPr>
      <w:r>
        <w:rPr/>
        <w:t>for healthy gene functioning, including promoter and enhancer elements,</w:t>
      </w:r>
    </w:p>
    <w:p>
      <w:pPr>
        <w:pStyle w:val="PreformattedText"/>
        <w:bidi w:val="0"/>
        <w:jc w:val="left"/>
        <w:rPr/>
      </w:pPr>
      <w:r>
        <w:rPr/>
        <w:t>regulatory RNAs, origins of DNA replication, centromeres, and telomeres,</w:t>
      </w:r>
    </w:p>
    <w:p>
      <w:pPr>
        <w:pStyle w:val="PreformattedText"/>
        <w:bidi w:val="0"/>
        <w:jc w:val="left"/>
        <w:rPr/>
      </w:pPr>
      <w:r>
        <w:rPr/>
        <w:t>among others. The remaining 2% of the human genome, or coding DNA,</w:t>
      </w:r>
    </w:p>
    <w:p>
      <w:pPr>
        <w:pStyle w:val="PreformattedText"/>
        <w:bidi w:val="0"/>
        <w:jc w:val="left"/>
        <w:rPr/>
      </w:pPr>
      <w:r>
        <w:rPr/>
        <w:t>contains approximately 21,000 genes that encode the estimated half million</w:t>
      </w:r>
    </w:p>
    <w:p>
      <w:pPr>
        <w:pStyle w:val="PreformattedText"/>
        <w:bidi w:val="0"/>
        <w:jc w:val="left"/>
        <w:rPr/>
      </w:pPr>
      <w:r>
        <w:rPr/>
        <w:t>proteins that enable all human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have been linked to genetic variations in both coding and</w:t>
      </w:r>
    </w:p>
    <w:p>
      <w:pPr>
        <w:pStyle w:val="PreformattedText"/>
        <w:bidi w:val="0"/>
        <w:jc w:val="left"/>
        <w:rPr/>
      </w:pPr>
      <w:r>
        <w:rPr/>
        <w:t>non-coding DNA. Genetic variants can disrupt a gene itself (coding DNA) or</w:t>
      </w:r>
    </w:p>
    <w:p>
      <w:pPr>
        <w:pStyle w:val="PreformattedText"/>
        <w:bidi w:val="0"/>
        <w:jc w:val="left"/>
        <w:rPr/>
      </w:pPr>
      <w:r>
        <w:rPr/>
        <w:t>disrupt promoters or enhancers that regulate gene expression (non-coding DNA)</w:t>
      </w:r>
    </w:p>
    <w:p>
      <w:pPr>
        <w:pStyle w:val="PreformattedText"/>
        <w:bidi w:val="0"/>
        <w:jc w:val="left"/>
        <w:rPr/>
      </w:pPr>
      <w:r>
        <w:rPr/>
        <w:t>and increase risk for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Genotypes and Phenotypes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the exception of egg and sperm cells, all healthy human cells contain two</w:t>
      </w:r>
    </w:p>
    <w:p>
      <w:pPr>
        <w:pStyle w:val="PreformattedText"/>
        <w:bidi w:val="0"/>
        <w:jc w:val="left"/>
        <w:rPr/>
      </w:pPr>
      <w:r>
        <w:rPr/>
        <w:t>copies of each gene, one on each chromosome. The X and Y chromosomes are</w:t>
      </w:r>
    </w:p>
    <w:p>
      <w:pPr>
        <w:pStyle w:val="PreformattedText"/>
        <w:bidi w:val="0"/>
        <w:jc w:val="left"/>
        <w:rPr/>
      </w:pPr>
      <w:r>
        <w:rPr/>
        <w:t>an exception to this and will be discussed later. These different forms of a gene</w:t>
      </w:r>
    </w:p>
    <w:p>
      <w:pPr>
        <w:pStyle w:val="PreformattedText"/>
        <w:bidi w:val="0"/>
        <w:jc w:val="left"/>
        <w:rPr/>
      </w:pPr>
      <w:r>
        <w:rPr/>
        <w:t>are referred to as alleles , and the location of the gene on the chromosome 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known as the genetic locus . If the two alleles at a locus are the same on both</w:t>
      </w:r>
    </w:p>
    <w:p>
      <w:pPr>
        <w:pStyle w:val="PreformattedText"/>
        <w:bidi w:val="0"/>
        <w:jc w:val="left"/>
        <w:rPr/>
      </w:pPr>
      <w:r>
        <w:rPr/>
        <w:t>chromosomes, an individual is said to be homozygous at the locus. If the alleles</w:t>
      </w:r>
    </w:p>
    <w:p>
      <w:pPr>
        <w:pStyle w:val="PreformattedText"/>
        <w:bidi w:val="0"/>
        <w:jc w:val="left"/>
        <w:rPr/>
      </w:pPr>
      <w:r>
        <w:rPr/>
        <w:t>differ, the individual is heterozygous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complete sequence of all genes contained within an individual is known as</w:t>
      </w:r>
    </w:p>
    <w:p>
      <w:pPr>
        <w:pStyle w:val="PreformattedText"/>
        <w:bidi w:val="0"/>
        <w:jc w:val="left"/>
        <w:rPr/>
      </w:pPr>
      <w:r>
        <w:rPr/>
        <w:t>a genotype ; the observable traits that arise from expression of these genes is</w:t>
      </w:r>
    </w:p>
    <w:p>
      <w:pPr>
        <w:pStyle w:val="PreformattedText"/>
        <w:bidi w:val="0"/>
        <w:jc w:val="left"/>
        <w:rPr/>
      </w:pPr>
      <w:r>
        <w:rPr/>
        <w:t>referred to as an individual’s phenotype. The genotypic similarity among</w:t>
      </w:r>
    </w:p>
    <w:p>
      <w:pPr>
        <w:pStyle w:val="PreformattedText"/>
        <w:bidi w:val="0"/>
        <w:jc w:val="left"/>
        <w:rPr/>
      </w:pPr>
      <w:r>
        <w:rPr/>
        <w:t>members of a species accounts for the phenotypic similarity observed; for</w:t>
      </w:r>
    </w:p>
    <w:p>
      <w:pPr>
        <w:pStyle w:val="PreformattedText"/>
        <w:bidi w:val="0"/>
        <w:jc w:val="left"/>
        <w:rPr/>
      </w:pPr>
      <w:r>
        <w:rPr/>
        <w:t>example, on average, all humans are 99.5% genetically similar to all other</w:t>
      </w:r>
    </w:p>
    <w:p>
      <w:pPr>
        <w:pStyle w:val="PreformattedText"/>
        <w:bidi w:val="0"/>
        <w:jc w:val="left"/>
        <w:rPr/>
      </w:pPr>
      <w:r>
        <w:rPr/>
        <w:t>humans. Genes that are preserved between individuals within a species are said</w:t>
      </w:r>
    </w:p>
    <w:p>
      <w:pPr>
        <w:pStyle w:val="PreformattedText"/>
        <w:bidi w:val="0"/>
        <w:jc w:val="left"/>
        <w:rPr/>
      </w:pPr>
      <w:r>
        <w:rPr/>
        <w:t>to be fixed , meaning that only a single allele of that gene is present in healthy</w:t>
      </w:r>
    </w:p>
    <w:p>
      <w:pPr>
        <w:pStyle w:val="PreformattedText"/>
        <w:bidi w:val="0"/>
        <w:jc w:val="left"/>
        <w:rPr/>
      </w:pPr>
      <w:r>
        <w:rPr/>
        <w:t>members of the population. In contrast, genes with multiple variants within the</w:t>
      </w:r>
    </w:p>
    <w:p>
      <w:pPr>
        <w:pStyle w:val="PreformattedText"/>
        <w:bidi w:val="0"/>
        <w:jc w:val="left"/>
        <w:rPr/>
      </w:pPr>
      <w:r>
        <w:rPr/>
        <w:t>population are referred to as polymorphisms . Polymorphisms, together with the</w:t>
      </w:r>
    </w:p>
    <w:p>
      <w:pPr>
        <w:pStyle w:val="PreformattedText"/>
        <w:bidi w:val="0"/>
        <w:jc w:val="left"/>
        <w:rPr/>
      </w:pPr>
      <w:r>
        <w:rPr/>
        <w:t>exchange of genetic material during meiosis and random mutational events</w:t>
      </w:r>
    </w:p>
    <w:p>
      <w:pPr>
        <w:pStyle w:val="PreformattedText"/>
        <w:bidi w:val="0"/>
        <w:jc w:val="left"/>
        <w:rPr/>
      </w:pPr>
      <w:r>
        <w:rPr/>
        <w:t>account for differences between individuals. Many polymorphisms exist as</w:t>
      </w:r>
    </w:p>
    <w:p>
      <w:pPr>
        <w:pStyle w:val="PreformattedText"/>
        <w:bidi w:val="0"/>
        <w:jc w:val="left"/>
        <w:rPr/>
      </w:pPr>
      <w:r>
        <w:rPr/>
        <w:t>single base pair changes between alleles of the same gene, known as single</w:t>
      </w:r>
    </w:p>
    <w:p>
      <w:pPr>
        <w:pStyle w:val="PreformattedText"/>
        <w:bidi w:val="0"/>
        <w:jc w:val="left"/>
        <w:rPr/>
      </w:pPr>
      <w:r>
        <w:rPr/>
        <w:t>nucleotide polymorphisms (SNPs ). SNPs occur normally throughout the</w:t>
      </w:r>
    </w:p>
    <w:p>
      <w:pPr>
        <w:pStyle w:val="PreformattedText"/>
        <w:bidi w:val="0"/>
        <w:jc w:val="left"/>
        <w:rPr/>
      </w:pPr>
      <w:r>
        <w:rPr/>
        <w:t>genome, once every 300 nucleotides on average, which means there are roughly</w:t>
      </w:r>
    </w:p>
    <w:p>
      <w:pPr>
        <w:pStyle w:val="PreformattedText"/>
        <w:bidi w:val="0"/>
        <w:jc w:val="left"/>
        <w:rPr/>
      </w:pPr>
      <w:r>
        <w:rPr/>
        <w:t>10 million SNPs which account for normal variation between individuals. Some</w:t>
      </w:r>
    </w:p>
    <w:p>
      <w:pPr>
        <w:pStyle w:val="PreformattedText"/>
        <w:bidi w:val="0"/>
        <w:jc w:val="left"/>
        <w:rPr/>
      </w:pPr>
      <w:r>
        <w:rPr/>
        <w:t>SNPs, however, occur in genes that are associated with causing illness, and the</w:t>
      </w:r>
    </w:p>
    <w:p>
      <w:pPr>
        <w:pStyle w:val="PreformattedText"/>
        <w:bidi w:val="0"/>
        <w:jc w:val="left"/>
        <w:rPr/>
      </w:pPr>
      <w:r>
        <w:rPr/>
        <w:t>SNPs themselves might play a role. Rare variants are alternative forms of a gene</w:t>
      </w:r>
    </w:p>
    <w:p>
      <w:pPr>
        <w:pStyle w:val="PreformattedText"/>
        <w:bidi w:val="0"/>
        <w:jc w:val="left"/>
        <w:rPr/>
      </w:pPr>
      <w:r>
        <w:rPr/>
        <w:t>that are present with a minor allele frequency of less than 1% and are often</w:t>
      </w:r>
    </w:p>
    <w:p>
      <w:pPr>
        <w:pStyle w:val="PreformattedText"/>
        <w:bidi w:val="0"/>
        <w:jc w:val="left"/>
        <w:rPr/>
      </w:pPr>
      <w:r>
        <w:rPr/>
        <w:t>associated with causing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Mapping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Scientists use these patterns of inheritance and the relative locations of genes</w:t>
      </w:r>
    </w:p>
    <w:p>
      <w:pPr>
        <w:pStyle w:val="PreformattedText"/>
        <w:bidi w:val="0"/>
        <w:jc w:val="left"/>
        <w:rPr/>
      </w:pPr>
      <w:r>
        <w:rPr/>
        <w:t>along a chromosome to create genetic maps , detailed outlines of the location of</w:t>
      </w:r>
    </w:p>
    <w:p>
      <w:pPr>
        <w:pStyle w:val="PreformattedText"/>
        <w:bidi w:val="0"/>
        <w:jc w:val="left"/>
        <w:rPr/>
      </w:pPr>
      <w:r>
        <w:rPr/>
        <w:t>each gene on every chromosome within a species and within an individual. The</w:t>
      </w:r>
    </w:p>
    <w:p>
      <w:pPr>
        <w:pStyle w:val="PreformattedText"/>
        <w:bidi w:val="0"/>
        <w:jc w:val="left"/>
        <w:rPr/>
      </w:pPr>
      <w:r>
        <w:rPr/>
        <w:t>genetic map for a species will be similar between all healthy members of that</w:t>
      </w:r>
    </w:p>
    <w:p>
      <w:pPr>
        <w:pStyle w:val="PreformattedText"/>
        <w:bidi w:val="0"/>
        <w:jc w:val="left"/>
        <w:rPr/>
      </w:pPr>
      <w:r>
        <w:rPr/>
        <w:t>species, and the loss, misplacement, or mis-patterning of genes within the map</w:t>
      </w:r>
    </w:p>
    <w:p>
      <w:pPr>
        <w:pStyle w:val="PreformattedText"/>
        <w:bidi w:val="0"/>
        <w:jc w:val="left"/>
        <w:rPr/>
      </w:pPr>
      <w:r>
        <w:rPr/>
        <w:t>sheds light on causes of illness. Genetic mapping may be done using blood or</w:t>
      </w:r>
    </w:p>
    <w:p>
      <w:pPr>
        <w:pStyle w:val="PreformattedText"/>
        <w:bidi w:val="0"/>
        <w:jc w:val="left"/>
        <w:rPr/>
      </w:pPr>
      <w:r>
        <w:rPr/>
        <w:t>tissue samples from family members that carry a prominent disease and</w:t>
      </w:r>
    </w:p>
    <w:p>
      <w:pPr>
        <w:pStyle w:val="PreformattedText"/>
        <w:bidi w:val="0"/>
        <w:jc w:val="left"/>
        <w:rPr/>
      </w:pPr>
      <w:r>
        <w:rPr/>
        <w:t>comparing it to the DNA of healthy family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Two genes that are spatially close together on a chromosome are likely to be</w:t>
      </w:r>
    </w:p>
    <w:p>
      <w:pPr>
        <w:pStyle w:val="PreformattedText"/>
        <w:bidi w:val="0"/>
        <w:jc w:val="left"/>
        <w:rPr/>
      </w:pPr>
      <w:r>
        <w:rPr/>
        <w:t>transferred between chromosomes on the same transmitted segment; thus, these</w:t>
      </w:r>
    </w:p>
    <w:p>
      <w:pPr>
        <w:pStyle w:val="PreformattedText"/>
        <w:bidi w:val="0"/>
        <w:jc w:val="left"/>
        <w:rPr/>
      </w:pPr>
      <w:r>
        <w:rPr/>
        <w:t>genes tend to travel together and are said to be linked . An individual with one</w:t>
      </w:r>
    </w:p>
    <w:p>
      <w:pPr>
        <w:pStyle w:val="PreformattedText"/>
        <w:bidi w:val="0"/>
        <w:jc w:val="left"/>
        <w:rPr/>
      </w:pPr>
      <w:r>
        <w:rPr/>
        <w:t>gene is likely to carry the other gene, as well, and will often express both traits</w:t>
      </w:r>
    </w:p>
    <w:p>
      <w:pPr>
        <w:pStyle w:val="PreformattedText"/>
        <w:bidi w:val="0"/>
        <w:jc w:val="left"/>
        <w:rPr/>
      </w:pPr>
      <w:r>
        <w:rPr/>
        <w:t>(classic examples include red hair and freckles, or blonde hair and blue eyes).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degree of genetic linkage is expressed as a genetic distance (in</w:t>
      </w:r>
    </w:p>
    <w:p>
      <w:pPr>
        <w:pStyle w:val="PreformattedText"/>
        <w:bidi w:val="0"/>
        <w:jc w:val="left"/>
        <w:rPr/>
      </w:pPr>
      <w:r>
        <w:rPr/>
        <w:t>centimorgans) or a physical distance (in base pairs). Loci that are separated by</w:t>
      </w:r>
    </w:p>
    <w:p>
      <w:pPr>
        <w:pStyle w:val="PreformattedText"/>
        <w:bidi w:val="0"/>
        <w:jc w:val="left"/>
        <w:rPr/>
      </w:pPr>
      <w:r>
        <w:rPr/>
        <w:t>recombination in 1% of meioses are 1 centimorgan apart; this corresponds</w:t>
      </w:r>
    </w:p>
    <w:p>
      <w:pPr>
        <w:pStyle w:val="PreformattedText"/>
        <w:bidi w:val="0"/>
        <w:jc w:val="left"/>
        <w:rPr/>
      </w:pPr>
      <w:r>
        <w:rPr/>
        <w:t>roughly to a physical distance of 1 million base pairs.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Architecture of Psychiatric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some instances, a single gene gives rise to a single phenotypic trait, such as</w:t>
      </w:r>
    </w:p>
    <w:p>
      <w:pPr>
        <w:pStyle w:val="PreformattedText"/>
        <w:bidi w:val="0"/>
        <w:jc w:val="left"/>
        <w:rPr/>
      </w:pPr>
      <w:r>
        <w:rPr/>
        <w:t>in the case of blood type and sickle-cell disease. This type of gene expression, in</w:t>
      </w:r>
    </w:p>
    <w:p>
      <w:pPr>
        <w:pStyle w:val="PreformattedText"/>
        <w:bidi w:val="0"/>
        <w:jc w:val="left"/>
        <w:rPr/>
      </w:pPr>
      <w:r>
        <w:rPr/>
        <w:t>which a trait arises as the product of a single gene, is known as Mendelian</w:t>
      </w:r>
    </w:p>
    <w:p>
      <w:pPr>
        <w:pStyle w:val="PreformattedText"/>
        <w:bidi w:val="0"/>
        <w:jc w:val="left"/>
        <w:rPr/>
      </w:pPr>
      <w:r>
        <w:rPr/>
        <w:t>expression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Mendelian inheritance can be characterized as dominant , whereby a single</w:t>
      </w:r>
    </w:p>
    <w:p>
      <w:pPr>
        <w:pStyle w:val="PreformattedText"/>
        <w:bidi w:val="0"/>
        <w:jc w:val="left"/>
        <w:rPr/>
      </w:pPr>
      <w:r>
        <w:rPr/>
        <w:t>copy of the gene is sufficient to impart a phenotype, recessive , whereby the</w:t>
      </w:r>
    </w:p>
    <w:p>
      <w:pPr>
        <w:pStyle w:val="PreformattedText"/>
        <w:bidi w:val="0"/>
        <w:jc w:val="left"/>
        <w:rPr/>
      </w:pPr>
      <w:r>
        <w:rPr/>
        <w:t>combination of both alleles impart a phenotype, and X-linked , whereby the gene</w:t>
      </w:r>
    </w:p>
    <w:p>
      <w:pPr>
        <w:pStyle w:val="PreformattedText"/>
        <w:bidi w:val="0"/>
        <w:jc w:val="left"/>
        <w:rPr/>
      </w:pPr>
      <w:r>
        <w:rPr/>
        <w:t>is carried on the X chromosome and expression therefore differs in males (XY)</w:t>
      </w:r>
    </w:p>
    <w:p>
      <w:pPr>
        <w:pStyle w:val="PreformattedText"/>
        <w:bidi w:val="0"/>
        <w:jc w:val="left"/>
        <w:rPr/>
      </w:pPr>
      <w:r>
        <w:rPr/>
        <w:t>versus females (XX). Neuropsychiatric disorders due to single gene mutations</w:t>
      </w:r>
    </w:p>
    <w:p>
      <w:pPr>
        <w:pStyle w:val="PreformattedText"/>
        <w:bidi w:val="0"/>
        <w:jc w:val="left"/>
        <w:rPr/>
      </w:pPr>
      <w:r>
        <w:rPr/>
        <w:t>include Huntington disease (autosomal dominant), Wilson disease (autosomal</w:t>
      </w:r>
    </w:p>
    <w:p>
      <w:pPr>
        <w:pStyle w:val="PreformattedText"/>
        <w:bidi w:val="0"/>
        <w:jc w:val="left"/>
        <w:rPr/>
      </w:pPr>
      <w:r>
        <w:rPr/>
        <w:t>recessive), and Fragile X syndrome (X-linked).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However, in contrast to these three diseases, most psychiatric disorders have a</w:t>
      </w:r>
    </w:p>
    <w:p>
      <w:pPr>
        <w:pStyle w:val="PreformattedText"/>
        <w:bidi w:val="0"/>
        <w:jc w:val="left"/>
        <w:rPr/>
      </w:pPr>
      <w:r>
        <w:rPr/>
        <w:t>polygenic etiology; that is, they result from the combined action of many genes,</w:t>
      </w:r>
    </w:p>
    <w:p>
      <w:pPr>
        <w:pStyle w:val="PreformattedText"/>
        <w:bidi w:val="0"/>
        <w:jc w:val="left"/>
        <w:rPr/>
      </w:pPr>
      <w:r>
        <w:rPr/>
        <w:t>and each single gene can contribute to only a small effect size. In some cases, the</w:t>
      </w:r>
    </w:p>
    <w:p>
      <w:pPr>
        <w:pStyle w:val="PreformattedText"/>
        <w:bidi w:val="0"/>
        <w:jc w:val="left"/>
        <w:rPr/>
      </w:pPr>
      <w:r>
        <w:rPr/>
        <w:t>mechanism by which these genes work together to cause psychiatric illness is</w:t>
      </w:r>
    </w:p>
    <w:p>
      <w:pPr>
        <w:pStyle w:val="PreformattedText"/>
        <w:bidi w:val="0"/>
        <w:jc w:val="left"/>
        <w:rPr/>
      </w:pPr>
      <w:r>
        <w:rPr/>
        <w:t>not well understood, and the contribution of any one gene to the overall picture</w:t>
      </w:r>
    </w:p>
    <w:p>
      <w:pPr>
        <w:pStyle w:val="PreformattedText"/>
        <w:bidi w:val="0"/>
        <w:jc w:val="left"/>
        <w:rPr/>
      </w:pPr>
      <w:r>
        <w:rPr/>
        <w:t>is sometimes elusive. Such complexity complicates efforts to identify the genetic</w:t>
      </w:r>
    </w:p>
    <w:p>
      <w:pPr>
        <w:pStyle w:val="PreformattedText"/>
        <w:bidi w:val="0"/>
        <w:jc w:val="left"/>
        <w:rPr/>
      </w:pPr>
      <w:r>
        <w:rPr/>
        <w:t>basis of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sub-set of psychiatric phenotypes arises from rare variants. As opposed to a</w:t>
      </w:r>
    </w:p>
    <w:p>
      <w:pPr>
        <w:pStyle w:val="PreformattedText"/>
        <w:bidi w:val="0"/>
        <w:jc w:val="left"/>
        <w:rPr/>
      </w:pPr>
      <w:r>
        <w:rPr/>
        <w:t>polygenic model in which many modest effect-size genes combine to produce a</w:t>
      </w:r>
    </w:p>
    <w:p>
      <w:pPr>
        <w:pStyle w:val="PreformattedText"/>
        <w:bidi w:val="0"/>
        <w:jc w:val="left"/>
        <w:rPr/>
      </w:pPr>
      <w:r>
        <w:rPr/>
        <w:t>phenotype, in a rare variant model, an individual rare mutation gives significant</w:t>
      </w:r>
    </w:p>
    <w:p>
      <w:pPr>
        <w:pStyle w:val="PreformattedText"/>
        <w:bidi w:val="0"/>
        <w:jc w:val="left"/>
        <w:rPr/>
      </w:pPr>
      <w:r>
        <w:rPr/>
        <w:t>risk for developing a disorder. An example of a rare variant includes copy</w:t>
      </w:r>
    </w:p>
    <w:p>
      <w:pPr>
        <w:pStyle w:val="PreformattedText"/>
        <w:bidi w:val="0"/>
        <w:jc w:val="left"/>
        <w:rPr/>
      </w:pPr>
      <w:r>
        <w:rPr/>
        <w:t>number variants (CNVs), which are genetic mutations in which the number of</w:t>
      </w:r>
    </w:p>
    <w:p>
      <w:pPr>
        <w:pStyle w:val="PreformattedText"/>
        <w:bidi w:val="0"/>
        <w:jc w:val="left"/>
        <w:rPr/>
      </w:pPr>
      <w:r>
        <w:rPr/>
        <w:t>copies of a particular gene varies from one individual to the next. These can</w:t>
      </w:r>
    </w:p>
    <w:p>
      <w:pPr>
        <w:pStyle w:val="PreformattedText"/>
        <w:bidi w:val="0"/>
        <w:jc w:val="left"/>
        <w:rPr/>
      </w:pPr>
      <w:r>
        <w:rPr/>
        <w:t>include deletions (too few copies of a genetic sequence) or duplications (extra</w:t>
      </w:r>
    </w:p>
    <w:p>
      <w:pPr>
        <w:pStyle w:val="PreformattedText"/>
        <w:bidi w:val="0"/>
        <w:jc w:val="left"/>
        <w:rPr/>
      </w:pPr>
      <w:r>
        <w:rPr/>
        <w:t>copies). CNVs can range from thousands to millions of base pairs, unlike SNPs,</w:t>
      </w:r>
    </w:p>
    <w:p>
      <w:pPr>
        <w:pStyle w:val="PreformattedText"/>
        <w:bidi w:val="0"/>
        <w:jc w:val="left"/>
        <w:rPr/>
      </w:pPr>
      <w:r>
        <w:rPr/>
        <w:t>which affect only one single nucleotide base. Many psychiatric illnesses, such as</w:t>
      </w:r>
    </w:p>
    <w:p>
      <w:pPr>
        <w:pStyle w:val="PreformattedText"/>
        <w:bidi w:val="0"/>
        <w:jc w:val="left"/>
        <w:rPr/>
      </w:pPr>
      <w:r>
        <w:rPr/>
        <w:t>schizophrenia and autism spectrum disorder (ASD) show an increased number of</w:t>
      </w:r>
    </w:p>
    <w:p>
      <w:pPr>
        <w:pStyle w:val="PreformattedText"/>
        <w:bidi w:val="0"/>
        <w:jc w:val="left"/>
        <w:rPr/>
      </w:pPr>
      <w:r>
        <w:rPr/>
        <w:t>CNVs as compared to controls.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Mutations in high-risk genes can be either inherited from one or both parents,</w:t>
      </w:r>
    </w:p>
    <w:p>
      <w:pPr>
        <w:pStyle w:val="PreformattedText"/>
        <w:bidi w:val="0"/>
        <w:jc w:val="left"/>
        <w:rPr/>
      </w:pPr>
      <w:r>
        <w:rPr/>
        <w:t>or can emerge as de novo , or new, genetic mutations that can arise at any stage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genetic development (including DNA replication, homologous recombination</w:t>
      </w:r>
    </w:p>
    <w:p>
      <w:pPr>
        <w:pStyle w:val="PreformattedText"/>
        <w:bidi w:val="0"/>
        <w:jc w:val="left"/>
        <w:rPr/>
      </w:pPr>
      <w:r>
        <w:rPr/>
        <w:t>during meiosis, or RNA transcription). Although some mutations are benign,</w:t>
      </w:r>
    </w:p>
    <w:p>
      <w:pPr>
        <w:pStyle w:val="PreformattedText"/>
        <w:bidi w:val="0"/>
        <w:jc w:val="left"/>
        <w:rPr/>
      </w:pPr>
      <w:r>
        <w:rPr/>
        <w:t>others are sufficient to induce serious illness if they occur in a gene of</w:t>
      </w:r>
    </w:p>
    <w:p>
      <w:pPr>
        <w:pStyle w:val="PreformattedText"/>
        <w:bidi w:val="0"/>
        <w:jc w:val="left"/>
        <w:rPr/>
      </w:pPr>
      <w:r>
        <w:rPr/>
        <w:t>psychiatric importance. For several neuropsychiatric disorders, including ASD</w:t>
      </w:r>
    </w:p>
    <w:p>
      <w:pPr>
        <w:pStyle w:val="PreformattedText"/>
        <w:bidi w:val="0"/>
        <w:jc w:val="left"/>
        <w:rPr/>
      </w:pPr>
      <w:r>
        <w:rPr/>
        <w:t>and schizophrenia, there is an increased prevalence of de novo mutations,</w:t>
      </w:r>
    </w:p>
    <w:p>
      <w:pPr>
        <w:pStyle w:val="PreformattedText"/>
        <w:bidi w:val="0"/>
        <w:jc w:val="left"/>
        <w:rPr/>
      </w:pPr>
      <w:r>
        <w:rPr/>
        <w:t>including de novo CNVs.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further complicate this picture, variations within the same gene can be a risk</w:t>
      </w:r>
    </w:p>
    <w:p>
      <w:pPr>
        <w:pStyle w:val="PreformattedText"/>
        <w:bidi w:val="0"/>
        <w:jc w:val="left"/>
        <w:rPr/>
      </w:pPr>
      <w:r>
        <w:rPr/>
        <w:t>factor for multiple psychiatric disorders. Often, a single gene can affect two or</w:t>
      </w:r>
    </w:p>
    <w:p>
      <w:pPr>
        <w:pStyle w:val="PreformattedText"/>
        <w:bidi w:val="0"/>
        <w:jc w:val="left"/>
        <w:rPr/>
      </w:pPr>
      <w:r>
        <w:rPr/>
        <w:t>more phenotypic traits, a phenomenon known as pleiotropy. For example, there</w:t>
      </w:r>
    </w:p>
    <w:p>
      <w:pPr>
        <w:pStyle w:val="PreformattedText"/>
        <w:bidi w:val="0"/>
        <w:jc w:val="left"/>
        <w:rPr/>
      </w:pPr>
      <w:r>
        <w:rPr/>
        <w:t>is evidence of genetic overlap between the genes involved in schizophrenia and</w:t>
      </w:r>
    </w:p>
    <w:p>
      <w:pPr>
        <w:pStyle w:val="PreformattedText"/>
        <w:bidi w:val="0"/>
        <w:jc w:val="left"/>
        <w:rPr/>
      </w:pPr>
      <w:r>
        <w:rPr/>
        <w:t>bipolar disorder and between schizophrenia and ASD. Micro-duplications of</w:t>
      </w:r>
    </w:p>
    <w:p>
      <w:pPr>
        <w:pStyle w:val="PreformattedText"/>
        <w:bidi w:val="0"/>
        <w:jc w:val="left"/>
        <w:rPr/>
      </w:pPr>
      <w:r>
        <w:rPr/>
        <w:t>1q21.1 are associated with ASD and schizophrenia, and micro-duplications of</w:t>
      </w:r>
    </w:p>
    <w:p>
      <w:pPr>
        <w:pStyle w:val="PreformattedText"/>
        <w:bidi w:val="0"/>
        <w:jc w:val="left"/>
        <w:rPr/>
      </w:pPr>
      <w:r>
        <w:rPr/>
        <w:t>16q11.2 are associated with ASD, schizophrenia, and bipolar disorder, yet</w:t>
      </w:r>
    </w:p>
    <w:p>
      <w:pPr>
        <w:pStyle w:val="PreformattedText"/>
        <w:bidi w:val="0"/>
        <w:jc w:val="left"/>
        <w:rPr/>
      </w:pPr>
      <w:r>
        <w:rPr/>
        <w:t>individuals who have any one of these disorders are unlikely to have all three.</w:t>
      </w:r>
    </w:p>
    <w:p>
      <w:pPr>
        <w:pStyle w:val="PreformattedText"/>
        <w:bidi w:val="0"/>
        <w:jc w:val="left"/>
        <w:rPr/>
      </w:pPr>
      <w:r>
        <w:rPr/>
        <w:t>Many CNVs are associated with multiple psychiatric disorders. This can</w:t>
      </w:r>
    </w:p>
    <w:p>
      <w:pPr>
        <w:pStyle w:val="PreformattedText"/>
        <w:bidi w:val="0"/>
        <w:jc w:val="left"/>
        <w:rPr/>
      </w:pPr>
      <w:r>
        <w:rPr/>
        <w:t>complicate the identification of genetic causes of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that Arise from the Interaction of Genes</w:t>
      </w:r>
    </w:p>
    <w:p>
      <w:pPr>
        <w:pStyle w:val="PreformattedText"/>
        <w:bidi w:val="0"/>
        <w:jc w:val="left"/>
        <w:rPr/>
      </w:pPr>
      <w:r>
        <w:rPr/>
        <w:t>and Environment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most psychiatric phenotypes, an individual’s genetic background is thought</w:t>
      </w:r>
    </w:p>
    <w:p>
      <w:pPr>
        <w:pStyle w:val="PreformattedText"/>
        <w:bidi w:val="0"/>
        <w:jc w:val="left"/>
        <w:rPr/>
      </w:pPr>
      <w:r>
        <w:rPr/>
        <w:t>to provide a risk for development of a disorder though it might not be sufficient</w:t>
      </w:r>
    </w:p>
    <w:p>
      <w:pPr>
        <w:pStyle w:val="PreformattedText"/>
        <w:bidi w:val="0"/>
        <w:jc w:val="left"/>
        <w:rPr/>
      </w:pPr>
      <w:r>
        <w:rPr/>
        <w:t>to cause illness without the input of environmental factors, such as stressful life</w:t>
      </w:r>
    </w:p>
    <w:p>
      <w:pPr>
        <w:pStyle w:val="PreformattedText"/>
        <w:bidi w:val="0"/>
        <w:jc w:val="left"/>
        <w:rPr/>
      </w:pPr>
      <w:r>
        <w:rPr/>
        <w:t>events or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psychiatric illnesses, such as bipolar disorder, show a strong genetic</w:t>
      </w:r>
    </w:p>
    <w:p>
      <w:pPr>
        <w:pStyle w:val="PreformattedText"/>
        <w:bidi w:val="0"/>
        <w:jc w:val="left"/>
        <w:rPr/>
      </w:pPr>
      <w:r>
        <w:rPr/>
        <w:t>component, with identical twins having 80% concordance for bipolar disorder</w:t>
      </w:r>
    </w:p>
    <w:p>
      <w:pPr>
        <w:pStyle w:val="PreformattedText"/>
        <w:bidi w:val="0"/>
        <w:jc w:val="left"/>
        <w:rPr/>
      </w:pPr>
      <w:r>
        <w:rPr/>
        <w:t>even when raised in different environments. Other illnesses, such as unipolar</w:t>
      </w:r>
    </w:p>
    <w:p>
      <w:pPr>
        <w:pStyle w:val="PreformattedText"/>
        <w:bidi w:val="0"/>
        <w:jc w:val="left"/>
        <w:rPr/>
      </w:pPr>
      <w:r>
        <w:rPr/>
        <w:t>depression, seem to have more even distribution of environmental and genetic</w:t>
      </w:r>
    </w:p>
    <w:p>
      <w:pPr>
        <w:pStyle w:val="PreformattedText"/>
        <w:bidi w:val="0"/>
        <w:jc w:val="left"/>
        <w:rPr/>
      </w:pPr>
      <w:r>
        <w:rPr/>
        <w:t>risk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of gene-environment interaction are relatively new in the field of</w:t>
      </w:r>
    </w:p>
    <w:p>
      <w:pPr>
        <w:pStyle w:val="PreformattedText"/>
        <w:bidi w:val="0"/>
        <w:jc w:val="left"/>
        <w:rPr/>
      </w:pPr>
      <w:r>
        <w:rPr/>
        <w:t>psychiatry (over the past 15 years) and their utility remains to be determined.</w:t>
      </w:r>
    </w:p>
    <w:p>
      <w:pPr>
        <w:pStyle w:val="PreformattedText"/>
        <w:bidi w:val="0"/>
        <w:jc w:val="left"/>
        <w:rPr/>
      </w:pPr>
      <w:r>
        <w:rPr/>
        <w:t>These studies are difficult to conduct because multiple simultaneous genetic and</w:t>
      </w:r>
    </w:p>
    <w:p>
      <w:pPr>
        <w:pStyle w:val="PreformattedText"/>
        <w:bidi w:val="0"/>
        <w:jc w:val="left"/>
        <w:rPr/>
      </w:pPr>
      <w:r>
        <w:rPr/>
        <w:t>environmental risk factors are likely involved in the onset of disease in an</w:t>
      </w:r>
    </w:p>
    <w:p>
      <w:pPr>
        <w:pStyle w:val="PreformattedText"/>
        <w:bidi w:val="0"/>
        <w:jc w:val="left"/>
        <w:rPr/>
      </w:pPr>
      <w:r>
        <w:rPr/>
        <w:t>individual. Additionally, even though the heterogeneity of individual responses</w:t>
      </w:r>
    </w:p>
    <w:p>
      <w:pPr>
        <w:pStyle w:val="PreformattedText"/>
        <w:bidi w:val="0"/>
        <w:jc w:val="left"/>
        <w:rPr/>
      </w:pPr>
      <w:r>
        <w:rPr/>
        <w:t>to causal factors can be attributed initially to genetic difference, the response of</w:t>
      </w:r>
    </w:p>
    <w:p>
      <w:pPr>
        <w:pStyle w:val="PreformattedText"/>
        <w:bidi w:val="0"/>
        <w:jc w:val="left"/>
        <w:rPr/>
      </w:pPr>
      <w:r>
        <w:rPr/>
        <w:t>the individual in turn affects future environmental experiences, which spurs</w:t>
      </w:r>
    </w:p>
    <w:p>
      <w:pPr>
        <w:pStyle w:val="PreformattedText"/>
        <w:bidi w:val="0"/>
        <w:jc w:val="left"/>
        <w:rPr/>
      </w:pPr>
      <w:r>
        <w:rPr/>
        <w:t>epigenetic modifications in an ever-turning cycle. It might prove near impossible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distinguish between pure genetic and pure environmental influence, or to</w:t>
      </w:r>
    </w:p>
    <w:p>
      <w:pPr>
        <w:pStyle w:val="PreformattedText"/>
        <w:bidi w:val="0"/>
        <w:jc w:val="left"/>
        <w:rPr/>
      </w:pPr>
      <w:r>
        <w:rPr/>
        <w:t>isolate an individual cause of complex multi-factorial diseases.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Tools of Psychiatric Genetics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epidemiologists and molecular geneticists employ numerous</w:t>
      </w:r>
    </w:p>
    <w:p>
      <w:pPr>
        <w:pStyle w:val="PreformattedText"/>
        <w:bidi w:val="0"/>
        <w:jc w:val="left"/>
        <w:rPr/>
      </w:pPr>
      <w:r>
        <w:rPr/>
        <w:t>techniques to determine whether a disorder has a genetic basis and, if so, to</w:t>
      </w:r>
    </w:p>
    <w:p>
      <w:pPr>
        <w:pStyle w:val="PreformattedText"/>
        <w:bidi w:val="0"/>
        <w:jc w:val="left"/>
        <w:rPr/>
      </w:pPr>
      <w:r>
        <w:rPr/>
        <w:t>locate the genes involved. The emergence of new DNA-sequencing technologies</w:t>
      </w:r>
    </w:p>
    <w:p>
      <w:pPr>
        <w:pStyle w:val="PreformattedText"/>
        <w:bidi w:val="0"/>
        <w:jc w:val="left"/>
        <w:rPr/>
      </w:pPr>
      <w:r>
        <w:rPr/>
        <w:t>in recent years is leading to exciting progress in this area.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 seek to determine if a disorder runs in families. The proband is</w:t>
      </w:r>
    </w:p>
    <w:p>
      <w:pPr>
        <w:pStyle w:val="PreformattedText"/>
        <w:bidi w:val="0"/>
        <w:jc w:val="left"/>
        <w:rPr/>
      </w:pPr>
      <w:r>
        <w:rPr/>
        <w:t>defined as the individual through whom a family is ascertained. If relatives of</w:t>
      </w:r>
    </w:p>
    <w:p>
      <w:pPr>
        <w:pStyle w:val="PreformattedText"/>
        <w:bidi w:val="0"/>
        <w:jc w:val="left"/>
        <w:rPr/>
      </w:pPr>
      <w:r>
        <w:rPr/>
        <w:t>affected probands have a higher incidence of the disorder than relatives of</w:t>
      </w:r>
    </w:p>
    <w:p>
      <w:pPr>
        <w:pStyle w:val="PreformattedText"/>
        <w:bidi w:val="0"/>
        <w:jc w:val="left"/>
        <w:rPr/>
      </w:pPr>
      <w:r>
        <w:rPr/>
        <w:t>unaffected probands, the disorder is familial. One index of the strength of</w:t>
      </w:r>
    </w:p>
    <w:p>
      <w:pPr>
        <w:pStyle w:val="PreformattedText"/>
        <w:bidi w:val="0"/>
        <w:jc w:val="left"/>
        <w:rPr/>
      </w:pPr>
      <w:r>
        <w:rPr/>
        <w:t>familiality is the recurrence risk ratio for first-degree relatives (A 1), defined as</w:t>
      </w:r>
    </w:p>
    <w:p>
      <w:pPr>
        <w:pStyle w:val="PreformattedText"/>
        <w:bidi w:val="0"/>
        <w:jc w:val="left"/>
        <w:rPr/>
      </w:pPr>
      <w:r>
        <w:rPr/>
        <w:t>the ratio of the risk of the disorder in a first-degree relative of an affected</w:t>
      </w:r>
    </w:p>
    <w:p>
      <w:pPr>
        <w:pStyle w:val="PreformattedText"/>
        <w:bidi w:val="0"/>
        <w:jc w:val="left"/>
        <w:rPr/>
      </w:pPr>
      <w:r>
        <w:rPr/>
        <w:t>individual to the prevalence in the general population. This ratio can predict the</w:t>
      </w:r>
    </w:p>
    <w:p>
      <w:pPr>
        <w:pStyle w:val="PreformattedText"/>
        <w:bidi w:val="0"/>
        <w:jc w:val="left"/>
        <w:rPr/>
      </w:pPr>
      <w:r>
        <w:rPr/>
        <w:t>strength of genetic influences on the disorder and the likelihood that gene-</w:t>
      </w:r>
    </w:p>
    <w:p>
      <w:pPr>
        <w:pStyle w:val="PreformattedText"/>
        <w:bidi w:val="0"/>
        <w:jc w:val="left"/>
        <w:rPr/>
      </w:pPr>
      <w:r>
        <w:rPr/>
        <w:t>mapping studies will have the power to identify the genes involved. The risk-</w:t>
      </w:r>
    </w:p>
    <w:p>
      <w:pPr>
        <w:pStyle w:val="PreformattedText"/>
        <w:bidi w:val="0"/>
        <w:jc w:val="left"/>
        <w:rPr/>
      </w:pPr>
      <w:r>
        <w:rPr/>
        <w:t>ratio depends on both the risk to relatives (numerator) and the base-rate of the</w:t>
      </w:r>
    </w:p>
    <w:p>
      <w:pPr>
        <w:pStyle w:val="PreformattedText"/>
        <w:bidi w:val="0"/>
        <w:jc w:val="left"/>
        <w:rPr/>
      </w:pPr>
      <w:r>
        <w:rPr/>
        <w:t>disorder within the general population (denominator). Even when the relative</w:t>
      </w:r>
    </w:p>
    <w:p>
      <w:pPr>
        <w:pStyle w:val="PreformattedText"/>
        <w:bidi w:val="0"/>
        <w:jc w:val="left"/>
        <w:rPr/>
      </w:pPr>
      <w:r>
        <w:rPr/>
        <w:t>risk of the disorder is high, the absolute risk to a first-degree relative can be low</w:t>
      </w:r>
    </w:p>
    <w:p>
      <w:pPr>
        <w:pStyle w:val="PreformattedText"/>
        <w:bidi w:val="0"/>
        <w:jc w:val="left"/>
        <w:rPr/>
      </w:pPr>
      <w:r>
        <w:rPr/>
        <w:t>if the base-rate of the disorder is low. For example, siblings of probands with</w:t>
      </w:r>
    </w:p>
    <w:p>
      <w:pPr>
        <w:pStyle w:val="PreformattedText"/>
        <w:bidi w:val="0"/>
        <w:jc w:val="left"/>
        <w:rPr/>
      </w:pPr>
      <w:r>
        <w:rPr/>
        <w:t>schizophrenia have a roughly 10-fold increased risk of the disorder compared</w:t>
      </w:r>
    </w:p>
    <w:p>
      <w:pPr>
        <w:pStyle w:val="PreformattedText"/>
        <w:bidi w:val="0"/>
        <w:jc w:val="left"/>
        <w:rPr/>
      </w:pPr>
      <w:r>
        <w:rPr/>
        <w:t>with the general population. However, because the population prevalence is</w:t>
      </w:r>
    </w:p>
    <w:p>
      <w:pPr>
        <w:pStyle w:val="PreformattedText"/>
        <w:bidi w:val="0"/>
        <w:jc w:val="left"/>
        <w:rPr/>
      </w:pPr>
      <w:r>
        <w:rPr/>
        <w:t>approximately 1%, the absolute risk of the disorder for the sibling is only about</w:t>
      </w:r>
    </w:p>
    <w:p>
      <w:pPr>
        <w:pStyle w:val="PreformattedText"/>
        <w:bidi w:val="0"/>
        <w:jc w:val="left"/>
        <w:rPr/>
      </w:pPr>
      <w:r>
        <w:rPr/>
        <w:t>10% (thus 90% probability of being unaffected). In contrast, the lifetime</w:t>
      </w:r>
    </w:p>
    <w:p>
      <w:pPr>
        <w:pStyle w:val="PreformattedText"/>
        <w:bidi w:val="0"/>
        <w:jc w:val="left"/>
        <w:rPr/>
      </w:pPr>
      <w:r>
        <w:rPr/>
        <w:t>prevalence of major depression is approximately 15%, so even a 2-fold increased</w:t>
      </w:r>
    </w:p>
    <w:p>
      <w:pPr>
        <w:pStyle w:val="PreformattedText"/>
        <w:bidi w:val="0"/>
        <w:jc w:val="left"/>
        <w:rPr/>
      </w:pPr>
      <w:r>
        <w:rPr/>
        <w:t>risk to siblings is associated with a 30% risk of being affected.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and Adoption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disorder can run in families for non-genetic reasons. For example, shared</w:t>
      </w:r>
    </w:p>
    <w:p>
      <w:pPr>
        <w:pStyle w:val="PreformattedText"/>
        <w:bidi w:val="0"/>
        <w:jc w:val="left"/>
        <w:rPr/>
      </w:pPr>
      <w:r>
        <w:rPr/>
        <w:t>environmental experiences may produce the disorder in multiple family</w:t>
      </w:r>
    </w:p>
    <w:p>
      <w:pPr>
        <w:pStyle w:val="PreformattedText"/>
        <w:bidi w:val="0"/>
        <w:jc w:val="left"/>
        <w:rPr/>
      </w:pPr>
      <w:r>
        <w:rPr/>
        <w:t>members. Twin and adoption studies can be used to estimate the contribution of</w:t>
      </w:r>
    </w:p>
    <w:p>
      <w:pPr>
        <w:pStyle w:val="PreformattedText"/>
        <w:bidi w:val="0"/>
        <w:jc w:val="left"/>
        <w:rPr/>
      </w:pPr>
      <w:r>
        <w:rPr/>
        <w:t>genetic and environmental causes of familial aggregation.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 can provide an estimate of the heritability of the disorder, which</w:t>
      </w:r>
    </w:p>
    <w:p>
      <w:pPr>
        <w:pStyle w:val="PreformattedText"/>
        <w:bidi w:val="0"/>
        <w:jc w:val="left"/>
        <w:rPr/>
      </w:pPr>
      <w:r>
        <w:rPr/>
        <w:t>refers to the proportion of the phenotypic differences among individuals that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 attributed to genetic variation. Twin studies compare concordance rates</w:t>
      </w:r>
    </w:p>
    <w:p>
      <w:pPr>
        <w:pStyle w:val="PreformattedText"/>
        <w:bidi w:val="0"/>
        <w:jc w:val="left"/>
        <w:rPr/>
      </w:pPr>
      <w:r>
        <w:rPr/>
        <w:t>between identical twins (also known as monozygotic twins, with near identical</w:t>
      </w:r>
    </w:p>
    <w:p>
      <w:pPr>
        <w:pStyle w:val="PreformattedText"/>
        <w:bidi w:val="0"/>
        <w:jc w:val="left"/>
        <w:rPr/>
      </w:pPr>
      <w:r>
        <w:rPr/>
        <w:t>DNA) and fraternal twins (who are also known as dizygotic twins and share</w:t>
      </w:r>
    </w:p>
    <w:p>
      <w:pPr>
        <w:pStyle w:val="PreformattedText"/>
        <w:bidi w:val="0"/>
        <w:jc w:val="left"/>
        <w:rPr/>
      </w:pPr>
      <w:r>
        <w:rPr/>
        <w:t>approximately 50% of their alleles on average). A twin pair is concordant if both</w:t>
      </w:r>
    </w:p>
    <w:p>
      <w:pPr>
        <w:pStyle w:val="PreformattedText"/>
        <w:bidi w:val="0"/>
        <w:jc w:val="left"/>
        <w:rPr/>
      </w:pPr>
      <w:r>
        <w:rPr/>
        <w:t>co-twins display the phenotype. If we can assume that both monozygotic (MZ)</w:t>
      </w:r>
    </w:p>
    <w:p>
      <w:pPr>
        <w:pStyle w:val="PreformattedText"/>
        <w:bidi w:val="0"/>
        <w:jc w:val="left"/>
        <w:rPr/>
      </w:pPr>
      <w:r>
        <w:rPr/>
        <w:t>and dizygotic (DZ) twins are exposed to the same levels of environmental</w:t>
      </w:r>
    </w:p>
    <w:p>
      <w:pPr>
        <w:pStyle w:val="PreformattedText"/>
        <w:bidi w:val="0"/>
        <w:jc w:val="left"/>
        <w:rPr/>
      </w:pPr>
      <w:r>
        <w:rPr/>
        <w:t>influences, then significantly higher concordance rates in MZ twins reflect the</w:t>
      </w:r>
    </w:p>
    <w:p>
      <w:pPr>
        <w:pStyle w:val="PreformattedText"/>
        <w:bidi w:val="0"/>
        <w:jc w:val="left"/>
        <w:rPr/>
      </w:pPr>
      <w:r>
        <w:rPr/>
        <w:t>effects of genetic contribution. Similarly, adoption studies can further</w:t>
      </w:r>
    </w:p>
    <w:p>
      <w:pPr>
        <w:pStyle w:val="PreformattedText"/>
        <w:bidi w:val="0"/>
        <w:jc w:val="left"/>
        <w:rPr/>
      </w:pPr>
      <w:r>
        <w:rPr/>
        <w:t>disentangle genetic and environmental influences on family resemblance by</w:t>
      </w:r>
    </w:p>
    <w:p>
      <w:pPr>
        <w:pStyle w:val="PreformattedText"/>
        <w:bidi w:val="0"/>
        <w:jc w:val="left"/>
        <w:rPr/>
      </w:pPr>
      <w:r>
        <w:rPr/>
        <w:t>comparing rates of a disorder in biological family members (who are genetically</w:t>
      </w:r>
    </w:p>
    <w:p>
      <w:pPr>
        <w:pStyle w:val="PreformattedText"/>
        <w:bidi w:val="0"/>
        <w:jc w:val="left"/>
        <w:rPr/>
      </w:pPr>
      <w:r>
        <w:rPr/>
        <w:t>related) with those in adoptive family members. For example, if an adopted child</w:t>
      </w:r>
    </w:p>
    <w:p>
      <w:pPr>
        <w:pStyle w:val="PreformattedText"/>
        <w:bidi w:val="0"/>
        <w:jc w:val="left"/>
        <w:rPr/>
      </w:pPr>
      <w:r>
        <w:rPr/>
        <w:t>has a genetically-influenced disorder, the biological (genetic) parents should</w:t>
      </w:r>
    </w:p>
    <w:p>
      <w:pPr>
        <w:pStyle w:val="PreformattedText"/>
        <w:bidi w:val="0"/>
        <w:jc w:val="left"/>
        <w:rPr/>
      </w:pPr>
      <w:r>
        <w:rPr/>
        <w:t>have a higher risk of the disorder than the adoptive (environmental) parents.</w:t>
      </w:r>
    </w:p>
    <w:p>
      <w:pPr>
        <w:pStyle w:val="PreformattedText"/>
        <w:bidi w:val="0"/>
        <w:jc w:val="left"/>
        <w:rPr/>
      </w:pPr>
      <w:r>
        <w:rPr/>
        <w:t>Adoption studies provided the first convincing evidence that genes are important</w:t>
      </w:r>
    </w:p>
    <w:p>
      <w:pPr>
        <w:pStyle w:val="PreformattedText"/>
        <w:bidi w:val="0"/>
        <w:jc w:val="left"/>
        <w:rPr/>
      </w:pPr>
      <w:r>
        <w:rPr/>
        <w:t>in the development of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growing awareness of the genetic basis of much psychiatric illness has</w:t>
      </w:r>
    </w:p>
    <w:p>
      <w:pPr>
        <w:pStyle w:val="PreformattedText"/>
        <w:bidi w:val="0"/>
        <w:jc w:val="left"/>
        <w:rPr/>
      </w:pPr>
      <w:r>
        <w:rPr/>
        <w:t>helped drive development of new molecular genetic methods that scientists use</w:t>
      </w:r>
    </w:p>
    <w:p>
      <w:pPr>
        <w:pStyle w:val="PreformattedText"/>
        <w:bidi w:val="0"/>
        <w:jc w:val="left"/>
        <w:rPr/>
      </w:pPr>
      <w:r>
        <w:rPr/>
        <w:t>to locate and isolate the specific genes that influence a disorder. The hope is that</w:t>
      </w:r>
    </w:p>
    <w:p>
      <w:pPr>
        <w:pStyle w:val="PreformattedText"/>
        <w:bidi w:val="0"/>
        <w:jc w:val="left"/>
        <w:rPr/>
      </w:pPr>
      <w:r>
        <w:rPr/>
        <w:t>by identifying the genes or groups of genes that cause particular disorders,</w:t>
      </w:r>
    </w:p>
    <w:p>
      <w:pPr>
        <w:pStyle w:val="PreformattedText"/>
        <w:bidi w:val="0"/>
        <w:jc w:val="left"/>
        <w:rPr/>
      </w:pPr>
      <w:r>
        <w:rPr/>
        <w:t>targeted therapies can be designed to interfere with the identified genetic</w:t>
      </w:r>
    </w:p>
    <w:p>
      <w:pPr>
        <w:pStyle w:val="PreformattedText"/>
        <w:bidi w:val="0"/>
        <w:jc w:val="left"/>
        <w:rPr/>
      </w:pPr>
      <w:r>
        <w:rPr/>
        <w:t>pathways and thus correct the psychiatric symptoms. Although the full scope of</w:t>
      </w:r>
    </w:p>
    <w:p>
      <w:pPr>
        <w:pStyle w:val="PreformattedText"/>
        <w:bidi w:val="0"/>
        <w:jc w:val="left"/>
        <w:rPr/>
      </w:pPr>
      <w:r>
        <w:rPr/>
        <w:t>genetic methods employed would exceed the limitations of this text, the most</w:t>
      </w:r>
    </w:p>
    <w:p>
      <w:pPr>
        <w:pStyle w:val="PreformattedText"/>
        <w:bidi w:val="0"/>
        <w:jc w:val="left"/>
        <w:rPr/>
      </w:pPr>
      <w:r>
        <w:rPr/>
        <w:t>common approaches are outlined here.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candidate gene approach focuses on one gene or a small group of genes</w:t>
      </w:r>
    </w:p>
    <w:p>
      <w:pPr>
        <w:pStyle w:val="PreformattedText"/>
        <w:bidi w:val="0"/>
        <w:jc w:val="left"/>
        <w:rPr/>
      </w:pPr>
      <w:r>
        <w:rPr/>
        <w:t>that are believed to play a role in causing disease states. Candidate genes are</w:t>
      </w:r>
    </w:p>
    <w:p>
      <w:pPr>
        <w:pStyle w:val="PreformattedText"/>
        <w:bidi w:val="0"/>
        <w:jc w:val="left"/>
        <w:rPr/>
      </w:pPr>
      <w:r>
        <w:rPr/>
        <w:t>typically selected based on a priori knowledge or a strong hypothesis that a</w:t>
      </w:r>
    </w:p>
    <w:p>
      <w:pPr>
        <w:pStyle w:val="PreformattedText"/>
        <w:bidi w:val="0"/>
        <w:jc w:val="left"/>
        <w:rPr/>
      </w:pPr>
      <w:r>
        <w:rPr/>
        <w:t>gene’s biological function is likely to be involved in a particular disease state.</w:t>
      </w:r>
    </w:p>
    <w:p>
      <w:pPr>
        <w:pStyle w:val="PreformattedText"/>
        <w:bidi w:val="0"/>
        <w:jc w:val="left"/>
        <w:rPr/>
      </w:pPr>
      <w:r>
        <w:rPr/>
        <w:t>Candidate genes can be selected based on knowledge of the gene’s function, or</w:t>
      </w:r>
    </w:p>
    <w:p>
      <w:pPr>
        <w:pStyle w:val="PreformattedText"/>
        <w:bidi w:val="0"/>
        <w:jc w:val="left"/>
        <w:rPr/>
      </w:pPr>
      <w:r>
        <w:rPr/>
        <w:t>based on that gene’s location in biologically-relevant regions of the genome. For</w:t>
      </w:r>
    </w:p>
    <w:p>
      <w:pPr>
        <w:pStyle w:val="PreformattedText"/>
        <w:bidi w:val="0"/>
        <w:jc w:val="left"/>
        <w:rPr/>
      </w:pPr>
      <w:r>
        <w:rPr/>
        <w:t>example, the serotonin transporter gene might be considered a candidate gene for</w:t>
      </w:r>
    </w:p>
    <w:p>
      <w:pPr>
        <w:pStyle w:val="PreformattedText"/>
        <w:bidi w:val="0"/>
        <w:jc w:val="left"/>
        <w:rPr/>
      </w:pPr>
      <w:r>
        <w:rPr/>
        <w:t>mood disorders because serotonergic function has been implicated in the</w:t>
      </w:r>
    </w:p>
    <w:p>
      <w:pPr>
        <w:pStyle w:val="PreformattedText"/>
        <w:bidi w:val="0"/>
        <w:jc w:val="left"/>
        <w:rPr/>
      </w:pPr>
      <w:r>
        <w:rPr/>
        <w:t>physiology and treatment of these disorders. The candidate gene approach is</w:t>
      </w:r>
    </w:p>
    <w:p>
      <w:pPr>
        <w:pStyle w:val="PreformattedText"/>
        <w:bidi w:val="0"/>
        <w:jc w:val="left"/>
        <w:rPr/>
      </w:pPr>
      <w:r>
        <w:rPr/>
        <w:t>often designed as a case-control study, with the goal to ascertain whether</w:t>
      </w:r>
    </w:p>
    <w:p>
      <w:pPr>
        <w:pStyle w:val="PreformattedText"/>
        <w:bidi w:val="0"/>
        <w:jc w:val="left"/>
        <w:rPr/>
      </w:pPr>
      <w:r>
        <w:rPr/>
        <w:t>subjects with a specific genetic mutation are more likely to develop the disease</w:t>
      </w:r>
    </w:p>
    <w:p>
      <w:pPr>
        <w:pStyle w:val="PreformattedText"/>
        <w:bidi w:val="0"/>
        <w:jc w:val="left"/>
        <w:rPr/>
      </w:pPr>
      <w:r>
        <w:rPr/>
        <w:t>than control subjects without the mutation. The advantage of utilizing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candidate gene approach is that studies are targeted, faster, and often less</w:t>
      </w:r>
    </w:p>
    <w:p>
      <w:pPr>
        <w:pStyle w:val="PreformattedText"/>
        <w:bidi w:val="0"/>
        <w:jc w:val="left"/>
        <w:rPr/>
      </w:pPr>
      <w:r>
        <w:rPr/>
        <w:t>expensive. The disadvantage, however, if that because the pathogenesis of most</w:t>
      </w:r>
    </w:p>
    <w:p>
      <w:pPr>
        <w:pStyle w:val="PreformattedText"/>
        <w:bidi w:val="0"/>
        <w:jc w:val="left"/>
        <w:rPr/>
      </w:pPr>
      <w:r>
        <w:rPr/>
        <w:t>psychiatric disorders is poorly understood, it might be difficult to identify</w:t>
      </w:r>
    </w:p>
    <w:p>
      <w:pPr>
        <w:pStyle w:val="PreformattedText"/>
        <w:bidi w:val="0"/>
        <w:jc w:val="left"/>
        <w:rPr/>
      </w:pPr>
      <w:r>
        <w:rPr/>
        <w:t>compelling candidate genes for testing. Additionally, because many psychiatric</w:t>
      </w:r>
    </w:p>
    <w:p>
      <w:pPr>
        <w:pStyle w:val="PreformattedText"/>
        <w:bidi w:val="0"/>
        <w:jc w:val="left"/>
        <w:rPr/>
      </w:pPr>
      <w:r>
        <w:rPr/>
        <w:t>illnesses are polygenic (caused by more than one gene), a candidate gene</w:t>
      </w:r>
    </w:p>
    <w:p>
      <w:pPr>
        <w:pStyle w:val="PreformattedText"/>
        <w:bidi w:val="0"/>
        <w:jc w:val="left"/>
        <w:rPr/>
      </w:pPr>
      <w:r>
        <w:rPr/>
        <w:t>approach in which single or small groups of genes are studied in isolation is</w:t>
      </w:r>
    </w:p>
    <w:p>
      <w:pPr>
        <w:pStyle w:val="PreformattedText"/>
        <w:bidi w:val="0"/>
        <w:jc w:val="left"/>
        <w:rPr/>
      </w:pPr>
      <w:r>
        <w:rPr/>
        <w:t>often insufficient to fully capture the genetic causes of a particular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contrast, in a whole-genome approach , greater than 95% of an individual’s</w:t>
      </w:r>
    </w:p>
    <w:p>
      <w:pPr>
        <w:pStyle w:val="PreformattedText"/>
        <w:bidi w:val="0"/>
        <w:jc w:val="left"/>
        <w:rPr/>
      </w:pPr>
      <w:r>
        <w:rPr/>
        <w:t>genome is sequenced and all mutations within that genome are elucidated.</w:t>
      </w:r>
    </w:p>
    <w:p>
      <w:pPr>
        <w:pStyle w:val="PreformattedText"/>
        <w:bidi w:val="0"/>
        <w:jc w:val="left"/>
        <w:rPr/>
      </w:pPr>
      <w:r>
        <w:rPr/>
        <w:t>Therefore, mutations that occur at a higher rate in affected individuals become</w:t>
      </w:r>
    </w:p>
    <w:p>
      <w:pPr>
        <w:pStyle w:val="PreformattedText"/>
        <w:bidi w:val="0"/>
        <w:jc w:val="left"/>
        <w:rPr/>
      </w:pPr>
      <w:r>
        <w:rPr/>
        <w:t>targets of interest and grounds for further study. This approach has been touted</w:t>
      </w:r>
    </w:p>
    <w:p>
      <w:pPr>
        <w:pStyle w:val="PreformattedText"/>
        <w:bidi w:val="0"/>
        <w:jc w:val="left"/>
        <w:rPr/>
      </w:pPr>
      <w:r>
        <w:rPr/>
        <w:t>as “personalized genomics” and in recent years has been a major breakthrough in</w:t>
      </w:r>
    </w:p>
    <w:p>
      <w:pPr>
        <w:pStyle w:val="PreformattedText"/>
        <w:bidi w:val="0"/>
        <w:jc w:val="left"/>
        <w:rPr/>
      </w:pPr>
      <w:r>
        <w:rPr/>
        <w:t>molecular genetics. Using this information, clinicians can identify increases in</w:t>
      </w:r>
    </w:p>
    <w:p>
      <w:pPr>
        <w:pStyle w:val="PreformattedText"/>
        <w:bidi w:val="0"/>
        <w:jc w:val="left"/>
        <w:rPr/>
      </w:pPr>
      <w:r>
        <w:rPr/>
        <w:t>disease risk for specific patients, and their likelihood to respond to certain</w:t>
      </w:r>
    </w:p>
    <w:p>
      <w:pPr>
        <w:pStyle w:val="PreformattedText"/>
        <w:bidi w:val="0"/>
        <w:jc w:val="left"/>
        <w:rPr/>
      </w:pPr>
      <w:r>
        <w:rPr/>
        <w:t>treatments. Unlike the candidate gene approach, a whole-genome approach</w:t>
      </w:r>
    </w:p>
    <w:p>
      <w:pPr>
        <w:pStyle w:val="PreformattedText"/>
        <w:bidi w:val="0"/>
        <w:jc w:val="left"/>
        <w:rPr/>
      </w:pPr>
      <w:r>
        <w:rPr/>
        <w:t>requires no prior knowledge of the function or location of the genes involved in</w:t>
      </w:r>
    </w:p>
    <w:p>
      <w:pPr>
        <w:pStyle w:val="PreformattedText"/>
        <w:bidi w:val="0"/>
        <w:jc w:val="left"/>
        <w:rPr/>
      </w:pPr>
      <w:r>
        <w:rPr/>
        <w:t>the disorder. This is a mixed blessing: even though a whole-genome approach is</w:t>
      </w:r>
    </w:p>
    <w:p>
      <w:pPr>
        <w:pStyle w:val="PreformattedText"/>
        <w:bidi w:val="0"/>
        <w:jc w:val="left"/>
        <w:rPr/>
      </w:pPr>
      <w:r>
        <w:rPr/>
        <w:t>more likely to identify all mutations involved in an illness, it also identifies</w:t>
      </w:r>
    </w:p>
    <w:p>
      <w:pPr>
        <w:pStyle w:val="PreformattedText"/>
        <w:bidi w:val="0"/>
        <w:jc w:val="left"/>
        <w:rPr/>
      </w:pPr>
      <w:r>
        <w:rPr/>
        <w:t>many extraneous mutations of unclear clinical significance and therefore clouds</w:t>
      </w:r>
    </w:p>
    <w:p>
      <w:pPr>
        <w:pStyle w:val="PreformattedText"/>
        <w:bidi w:val="0"/>
        <w:jc w:val="left"/>
        <w:rPr/>
      </w:pPr>
      <w:r>
        <w:rPr/>
        <w:t>treatment decisions. Additionally, whole-genome sequencing is time consuming</w:t>
      </w:r>
    </w:p>
    <w:p>
      <w:pPr>
        <w:pStyle w:val="PreformattedText"/>
        <w:bidi w:val="0"/>
        <w:jc w:val="left"/>
        <w:rPr/>
      </w:pPr>
      <w:r>
        <w:rPr/>
        <w:t>and costly.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largest neuroscientific breakthrough in psychiatric genetics in the past</w:t>
      </w:r>
    </w:p>
    <w:p>
      <w:pPr>
        <w:pStyle w:val="PreformattedText"/>
        <w:bidi w:val="0"/>
        <w:jc w:val="left"/>
        <w:rPr/>
      </w:pPr>
      <w:r>
        <w:rPr/>
        <w:t>decade has been the increased focus on genome-wide association studies (GWAS</w:t>
      </w:r>
    </w:p>
    <w:p>
      <w:pPr>
        <w:pStyle w:val="PreformattedText"/>
        <w:bidi w:val="0"/>
        <w:jc w:val="left"/>
        <w:rPr/>
      </w:pPr>
      <w:r>
        <w:rPr/>
        <w:t>). In these studies, hundreds or even thousands of genomes from individuals with</w:t>
      </w:r>
    </w:p>
    <w:p>
      <w:pPr>
        <w:pStyle w:val="PreformattedText"/>
        <w:bidi w:val="0"/>
        <w:jc w:val="left"/>
        <w:rPr/>
      </w:pPr>
      <w:r>
        <w:rPr/>
        <w:t>and without the disease are sequenced and compared to one another using</w:t>
      </w:r>
    </w:p>
    <w:p>
      <w:pPr>
        <w:pStyle w:val="PreformattedText"/>
        <w:bidi w:val="0"/>
        <w:jc w:val="left"/>
        <w:rPr/>
      </w:pPr>
      <w:r>
        <w:rPr/>
        <w:t>sophisticated computer algorithms to analyze whether variations in genes and</w:t>
      </w:r>
    </w:p>
    <w:p>
      <w:pPr>
        <w:pStyle w:val="PreformattedText"/>
        <w:bidi w:val="0"/>
        <w:jc w:val="left"/>
        <w:rPr/>
      </w:pPr>
      <w:r>
        <w:rPr/>
        <w:t>intergenic regions are associated with a psychiatric disorder. Genomes can be</w:t>
      </w:r>
    </w:p>
    <w:p>
      <w:pPr>
        <w:pStyle w:val="PreformattedText"/>
        <w:bidi w:val="0"/>
        <w:jc w:val="left"/>
        <w:rPr/>
      </w:pPr>
      <w:r>
        <w:rPr/>
        <w:t>compared between unrelated individuals and between parents and their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studies often analyze single-nucleotide polymorphisms (SNPs ). If a</w:t>
      </w:r>
    </w:p>
    <w:p>
      <w:pPr>
        <w:pStyle w:val="PreformattedText"/>
        <w:bidi w:val="0"/>
        <w:jc w:val="left"/>
        <w:rPr/>
      </w:pPr>
      <w:r>
        <w:rPr/>
        <w:t>SNP is more common in affected individuals, that SNP is considered to be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associated” with the disease. In GWAS, DNA chip (microarray) technology can</w:t>
      </w:r>
    </w:p>
    <w:p>
      <w:pPr>
        <w:pStyle w:val="PreformattedText"/>
        <w:bidi w:val="0"/>
        <w:jc w:val="left"/>
        <w:rPr/>
      </w:pPr>
      <w:r>
        <w:rPr/>
        <w:t>be used to genotype SNPs across the genome in unrelated cases and controls or</w:t>
      </w:r>
    </w:p>
    <w:p>
      <w:pPr>
        <w:pStyle w:val="PreformattedText"/>
        <w:bidi w:val="0"/>
        <w:jc w:val="left"/>
        <w:rPr/>
      </w:pPr>
      <w:r>
        <w:rPr/>
        <w:t>in families. To get enough statistical power to see an association of a SNP with a</w:t>
      </w:r>
    </w:p>
    <w:p>
      <w:pPr>
        <w:pStyle w:val="PreformattedText"/>
        <w:bidi w:val="0"/>
        <w:jc w:val="left"/>
        <w:rPr/>
      </w:pPr>
      <w:r>
        <w:rPr/>
        <w:t>psychiatric disorder, thousands of patients and controls are often required, and</w:t>
      </w:r>
    </w:p>
    <w:p>
      <w:pPr>
        <w:pStyle w:val="PreformattedText"/>
        <w:bidi w:val="0"/>
        <w:jc w:val="left"/>
        <w:rPr/>
      </w:pPr>
      <w:r>
        <w:rPr/>
        <w:t>factors such as race/ethnicity, gender, and geographic distribution must be</w:t>
      </w:r>
    </w:p>
    <w:p>
      <w:pPr>
        <w:pStyle w:val="PreformattedText"/>
        <w:bidi w:val="0"/>
        <w:jc w:val="left"/>
        <w:rPr/>
      </w:pPr>
      <w:r>
        <w:rPr/>
        <w:t>controlled for to reduce false positives.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additions to SNPs, GWAS of CNVs are also providing insight into rare</w:t>
      </w:r>
    </w:p>
    <w:p>
      <w:pPr>
        <w:pStyle w:val="PreformattedText"/>
        <w:bidi w:val="0"/>
        <w:jc w:val="left"/>
        <w:rPr/>
      </w:pPr>
      <w:r>
        <w:rPr/>
        <w:t>genetic variants that contribute to a subset of psychiatric illness. There are more</w:t>
      </w:r>
    </w:p>
    <w:p>
      <w:pPr>
        <w:pStyle w:val="PreformattedText"/>
        <w:bidi w:val="0"/>
        <w:jc w:val="left"/>
        <w:rPr/>
      </w:pPr>
      <w:r>
        <w:rPr/>
        <w:t>than 1,000 CNVs in the genome, and studies show that some CNVs are enriched</w:t>
      </w:r>
    </w:p>
    <w:p>
      <w:pPr>
        <w:pStyle w:val="PreformattedText"/>
        <w:bidi w:val="0"/>
        <w:jc w:val="left"/>
        <w:rPr/>
      </w:pPr>
      <w:r>
        <w:rPr/>
        <w:t>in patients with schizophrenia, ASD, and bipolar disorder and tend to occur de</w:t>
      </w:r>
    </w:p>
    <w:p>
      <w:pPr>
        <w:pStyle w:val="PreformattedText"/>
        <w:bidi w:val="0"/>
        <w:jc w:val="left"/>
        <w:rPr/>
      </w:pPr>
      <w:r>
        <w:rPr/>
        <w:t>novo at higher rates in these illnesses.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GWAS are also providing insight into indels , insertion—deletion sites, which</w:t>
      </w:r>
    </w:p>
    <w:p>
      <w:pPr>
        <w:pStyle w:val="PreformattedText"/>
        <w:bidi w:val="0"/>
        <w:jc w:val="left"/>
        <w:rPr/>
      </w:pPr>
      <w:r>
        <w:rPr/>
        <w:t>are sites within the genome where base pairs of DNA have been deleted or extra</w:t>
      </w:r>
    </w:p>
    <w:p>
      <w:pPr>
        <w:pStyle w:val="PreformattedText"/>
        <w:bidi w:val="0"/>
        <w:jc w:val="left"/>
        <w:rPr/>
      </w:pPr>
      <w:r>
        <w:rPr/>
        <w:t>base pairs have been inserted. The insertion or deletion of DNA base pairs is</w:t>
      </w:r>
    </w:p>
    <w:p>
      <w:pPr>
        <w:pStyle w:val="PreformattedText"/>
        <w:bidi w:val="0"/>
        <w:jc w:val="left"/>
        <w:rPr/>
      </w:pPr>
      <w:r>
        <w:rPr/>
        <w:t>implicated in psychiatric illness because it not only disrupts a gene in question,</w:t>
      </w:r>
    </w:p>
    <w:p>
      <w:pPr>
        <w:pStyle w:val="PreformattedText"/>
        <w:bidi w:val="0"/>
        <w:jc w:val="left"/>
        <w:rPr/>
      </w:pPr>
      <w:r>
        <w:rPr/>
        <w:t>but often causes frameshift mutations that affect downstream genes and lead to</w:t>
      </w:r>
    </w:p>
    <w:p>
      <w:pPr>
        <w:pStyle w:val="PreformattedText"/>
        <w:bidi w:val="0"/>
        <w:jc w:val="left"/>
        <w:rPr/>
      </w:pPr>
      <w:r>
        <w:rPr/>
        <w:t>incorrect mRNA transcription.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Linkage studies examine whether two or more genetic loci are co-inherited</w:t>
      </w:r>
    </w:p>
    <w:p>
      <w:pPr>
        <w:pStyle w:val="PreformattedText"/>
        <w:bidi w:val="0"/>
        <w:jc w:val="left"/>
        <w:rPr/>
      </w:pPr>
      <w:r>
        <w:rPr/>
        <w:t>more often than expected by chance, and might help determine which genes are</w:t>
      </w:r>
    </w:p>
    <w:p>
      <w:pPr>
        <w:pStyle w:val="PreformattedText"/>
        <w:bidi w:val="0"/>
        <w:jc w:val="left"/>
        <w:rPr/>
      </w:pPr>
      <w:r>
        <w:rPr/>
        <w:t>consistently inherited by individuals who go on to display the phenotype in</w:t>
      </w:r>
    </w:p>
    <w:p>
      <w:pPr>
        <w:pStyle w:val="PreformattedText"/>
        <w:bidi w:val="0"/>
        <w:jc w:val="left"/>
        <w:rPr/>
      </w:pPr>
      <w:r>
        <w:rPr/>
        <w:t>question. In classical linkage analysis, the strength of the evidence in favor of</w:t>
      </w:r>
    </w:p>
    <w:p>
      <w:pPr>
        <w:pStyle w:val="PreformattedText"/>
        <w:bidi w:val="0"/>
        <w:jc w:val="left"/>
        <w:rPr/>
      </w:pPr>
      <w:r>
        <w:rPr/>
        <w:t>linkage is calculated as a logarithm of the odds (LOD) score. The LOD score</w:t>
      </w:r>
    </w:p>
    <w:p>
      <w:pPr>
        <w:pStyle w:val="PreformattedText"/>
        <w:bidi w:val="0"/>
        <w:jc w:val="left"/>
        <w:rPr/>
      </w:pPr>
      <w:r>
        <w:rPr/>
        <w:t>compares the likelihood of obtaining the observed results if the two loci are</w:t>
      </w:r>
    </w:p>
    <w:p>
      <w:pPr>
        <w:pStyle w:val="PreformattedText"/>
        <w:bidi w:val="0"/>
        <w:jc w:val="left"/>
        <w:rPr/>
      </w:pPr>
      <w:r>
        <w:rPr/>
        <w:t>indeed linked, to the likelihood of observing the same results by random chance.</w:t>
      </w:r>
    </w:p>
    <w:p>
      <w:pPr>
        <w:pStyle w:val="PreformattedText"/>
        <w:bidi w:val="0"/>
        <w:jc w:val="left"/>
        <w:rPr/>
      </w:pPr>
      <w:r>
        <w:rPr/>
        <w:t>Traditionally, a LOD score of 3 (corresponding to odds of 1,000:1 in favor of</w:t>
      </w:r>
    </w:p>
    <w:p>
      <w:pPr>
        <w:pStyle w:val="PreformattedText"/>
        <w:bidi w:val="0"/>
        <w:jc w:val="left"/>
        <w:rPr/>
      </w:pPr>
      <w:r>
        <w:rPr/>
        <w:t>linkage) has been the threshold of declaring linkage.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Fluorescence in situ hybridization (FISH) is a cytogenetic technique that uses</w:t>
      </w:r>
    </w:p>
    <w:p>
      <w:pPr>
        <w:pStyle w:val="PreformattedText"/>
        <w:bidi w:val="0"/>
        <w:jc w:val="left"/>
        <w:rPr/>
      </w:pPr>
      <w:r>
        <w:rPr/>
        <w:t>fluorescent probes designed to bind to a complementary segment of DNA. These</w:t>
      </w:r>
    </w:p>
    <w:p>
      <w:pPr>
        <w:pStyle w:val="PreformattedText"/>
        <w:bidi w:val="0"/>
        <w:jc w:val="left"/>
        <w:rPr/>
      </w:pPr>
      <w:r>
        <w:rPr/>
        <w:t>probes can be designed to bind to any gene of interest, and can localize where on</w:t>
      </w:r>
    </w:p>
    <w:p>
      <w:pPr>
        <w:pStyle w:val="PreformattedText"/>
        <w:bidi w:val="0"/>
        <w:jc w:val="left"/>
        <w:rPr/>
      </w:pPr>
      <w:r>
        <w:rPr/>
        <w:t>the chromosome a gene is located, as well as any mutations within that gene.</w:t>
      </w:r>
    </w:p>
    <w:p>
      <w:pPr>
        <w:pStyle w:val="PreformattedText"/>
        <w:bidi w:val="0"/>
        <w:jc w:val="left"/>
        <w:rPr/>
      </w:pPr>
      <w:r>
        <w:rPr/>
        <w:t>FISH can also be used to detect and localize specific RNA targets in cells.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Heritability Estimates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of the above molecular techniques are used to study the heritability of</w:t>
      </w:r>
    </w:p>
    <w:p>
      <w:pPr>
        <w:pStyle w:val="PreformattedText"/>
        <w:bidi w:val="0"/>
        <w:jc w:val="left"/>
        <w:rPr/>
      </w:pPr>
      <w:r>
        <w:rPr/>
        <w:t>psychiatric disorders, a topic that will be referenced repeatedly in the coming</w:t>
      </w:r>
    </w:p>
    <w:p>
      <w:pPr>
        <w:pStyle w:val="PreformattedText"/>
        <w:bidi w:val="0"/>
        <w:jc w:val="left"/>
        <w:rPr/>
      </w:pPr>
      <w:r>
        <w:rPr/>
        <w:t>sections of this chapter. It is important to note that heritability is the extent to</w:t>
      </w:r>
    </w:p>
    <w:p>
      <w:pPr>
        <w:pStyle w:val="PreformattedText"/>
        <w:bidi w:val="0"/>
        <w:jc w:val="left"/>
        <w:rPr/>
      </w:pPr>
      <w:r>
        <w:rPr/>
        <w:t>which differences in the appearance of a trait across a population can be</w:t>
      </w:r>
    </w:p>
    <w:p>
      <w:pPr>
        <w:pStyle w:val="PreformattedText"/>
        <w:bidi w:val="0"/>
        <w:jc w:val="left"/>
        <w:rPr/>
      </w:pPr>
      <w:r>
        <w:rPr/>
        <w:t>accounted for by genetic factors. Heritability is measured on an index from 0 to</w:t>
      </w:r>
    </w:p>
    <w:p>
      <w:pPr>
        <w:pStyle w:val="PreformattedText"/>
        <w:bidi w:val="0"/>
        <w:jc w:val="left"/>
        <w:rPr/>
      </w:pPr>
      <w:r>
        <w:rPr/>
        <w:t>1; a heritability index of zero means that none of the variability between</w:t>
      </w:r>
    </w:p>
    <w:p>
      <w:pPr>
        <w:pStyle w:val="PreformattedText"/>
        <w:bidi w:val="0"/>
        <w:jc w:val="left"/>
        <w:rPr/>
      </w:pPr>
      <w:r>
        <w:rPr/>
        <w:t>individuals in the population is due to genetic factors (implying a strong</w:t>
      </w:r>
    </w:p>
    <w:p>
      <w:pPr>
        <w:pStyle w:val="PreformattedText"/>
        <w:bidi w:val="0"/>
        <w:jc w:val="left"/>
        <w:rPr/>
      </w:pPr>
      <w:r>
        <w:rPr/>
        <w:t>environmental contribution). Heritability does not predict the extent to which</w:t>
      </w:r>
    </w:p>
    <w:p>
      <w:pPr>
        <w:pStyle w:val="PreformattedText"/>
        <w:bidi w:val="0"/>
        <w:jc w:val="left"/>
        <w:rPr/>
      </w:pPr>
      <w:r>
        <w:rPr/>
        <w:t>traits are passed down from parent to offspring, nor does it indicate the degree of</w:t>
      </w:r>
    </w:p>
    <w:p>
      <w:pPr>
        <w:pStyle w:val="PreformattedText"/>
        <w:bidi w:val="0"/>
        <w:jc w:val="left"/>
        <w:rPr/>
      </w:pPr>
      <w:r>
        <w:rPr/>
        <w:t>genetic influence in the traits of a particular individual. For example, if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heritability of schizophrenia is 0.8, this does not mean that 80% of the symptoms</w:t>
      </w:r>
    </w:p>
    <w:p>
      <w:pPr>
        <w:pStyle w:val="PreformattedText"/>
        <w:bidi w:val="0"/>
        <w:jc w:val="left"/>
        <w:rPr/>
      </w:pPr>
      <w:r>
        <w:rPr/>
        <w:t>are inherited from one’s parents and 20% are environmental, nor that 80% of</w:t>
      </w:r>
    </w:p>
    <w:p>
      <w:pPr>
        <w:pStyle w:val="PreformattedText"/>
        <w:bidi w:val="0"/>
        <w:jc w:val="left"/>
        <w:rPr/>
      </w:pPr>
      <w:r>
        <w:rPr/>
        <w:t>one’s offspring will have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of Childhood and 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Deficit Hyperactivity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deficit hyperactivity disorder (ADHD ) runs in families, and first-</w:t>
      </w:r>
    </w:p>
    <w:p>
      <w:pPr>
        <w:pStyle w:val="PreformattedText"/>
        <w:bidi w:val="0"/>
        <w:jc w:val="left"/>
        <w:rPr/>
      </w:pPr>
      <w:r>
        <w:rPr/>
        <w:t>degree relatives of ADHD probands have a 2- to 8-fold higher risk of the</w:t>
      </w:r>
    </w:p>
    <w:p>
      <w:pPr>
        <w:pStyle w:val="PreformattedText"/>
        <w:bidi w:val="0"/>
        <w:jc w:val="left"/>
        <w:rPr/>
      </w:pPr>
      <w:r>
        <w:rPr/>
        <w:t>disorder than relatives of unaffected individuals. Family studies also suggest that</w:t>
      </w:r>
    </w:p>
    <w:p>
      <w:pPr>
        <w:pStyle w:val="PreformattedText"/>
        <w:bidi w:val="0"/>
        <w:jc w:val="left"/>
        <w:rPr/>
      </w:pPr>
      <w:r>
        <w:rPr/>
        <w:t>ADHD and depression share familial determinants, and that ADHD with</w:t>
      </w:r>
    </w:p>
    <w:p>
      <w:pPr>
        <w:pStyle w:val="PreformattedText"/>
        <w:bidi w:val="0"/>
        <w:jc w:val="left"/>
        <w:rPr/>
      </w:pPr>
      <w:r>
        <w:rPr/>
        <w:t>conduct and bipolar disorders may be a distinct familial sub-type.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 and Adoption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heritability estimates for ADHD have ranged from approximately 60% to</w:t>
      </w:r>
    </w:p>
    <w:p>
      <w:pPr>
        <w:pStyle w:val="PreformattedText"/>
        <w:bidi w:val="0"/>
        <w:jc w:val="left"/>
        <w:rPr/>
      </w:pPr>
      <w:r>
        <w:rPr/>
        <w:t>90%. Adoption studies have demonstrated that the risk of ADHD is higher</w:t>
      </w:r>
    </w:p>
    <w:p>
      <w:pPr>
        <w:pStyle w:val="PreformattedText"/>
        <w:bidi w:val="0"/>
        <w:jc w:val="left"/>
        <w:rPr/>
      </w:pPr>
      <w:r>
        <w:rPr/>
        <w:t>among biological relatives than among adoptive relatives.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GWAS have failed to reveal loci associated with ADHD with genome-wide</w:t>
      </w:r>
    </w:p>
    <w:p>
      <w:pPr>
        <w:pStyle w:val="PreformattedText"/>
        <w:bidi w:val="0"/>
        <w:jc w:val="left"/>
        <w:rPr/>
      </w:pPr>
      <w:r>
        <w:rPr/>
        <w:t>significance despite large sample sizes, though over 30 candidate genes have</w:t>
      </w:r>
    </w:p>
    <w:p>
      <w:pPr>
        <w:pStyle w:val="PreformattedText"/>
        <w:bidi w:val="0"/>
        <w:jc w:val="left"/>
        <w:rPr/>
      </w:pPr>
      <w:r>
        <w:rPr/>
        <w:t>been identified and are currently being studied including PRKGI1 on</w:t>
      </w:r>
    </w:p>
    <w:p>
      <w:pPr>
        <w:pStyle w:val="PreformattedText"/>
        <w:bidi w:val="0"/>
        <w:jc w:val="left"/>
        <w:rPr/>
      </w:pPr>
      <w:r>
        <w:rPr/>
        <w:t>chromosome 10. GWAS studies have also revealed an increased burden of large</w:t>
      </w:r>
    </w:p>
    <w:p>
      <w:pPr>
        <w:pStyle w:val="PreformattedText"/>
        <w:bidi w:val="0"/>
        <w:jc w:val="left"/>
        <w:rPr/>
      </w:pPr>
      <w:r>
        <w:rPr/>
        <w:t>and rare CNVs with ADHD patients as compared to controls. Duplications of</w:t>
      </w:r>
    </w:p>
    <w:p>
      <w:pPr>
        <w:pStyle w:val="PreformattedText"/>
        <w:bidi w:val="0"/>
        <w:jc w:val="left"/>
        <w:rPr/>
      </w:pPr>
      <w:r>
        <w:rPr/>
        <w:t>16p13.11 have been associated with ADHD. Rare CNVs affecting GRM1 ,</w:t>
      </w:r>
    </w:p>
    <w:p>
      <w:pPr>
        <w:pStyle w:val="PreformattedText"/>
        <w:bidi w:val="0"/>
        <w:jc w:val="left"/>
        <w:rPr/>
      </w:pPr>
      <w:r>
        <w:rPr/>
        <w:t>GRM5 , GRM7 , and GRM&amp; have also been associated with increased risk for</w:t>
      </w:r>
    </w:p>
    <w:p>
      <w:pPr>
        <w:pStyle w:val="PreformattedText"/>
        <w:bidi w:val="0"/>
        <w:jc w:val="left"/>
        <w:rPr/>
      </w:pPr>
      <w:r>
        <w:rPr/>
        <w:t>ADHD; the GRMs are metabotropic glutamate receptors that modulate</w:t>
      </w:r>
    </w:p>
    <w:p>
      <w:pPr>
        <w:pStyle w:val="PreformattedText"/>
        <w:bidi w:val="0"/>
        <w:jc w:val="left"/>
        <w:rPr/>
      </w:pPr>
      <w:r>
        <w:rPr/>
        <w:t>excitatory synapses, suggesting an important role for glutamatergic</w:t>
      </w:r>
    </w:p>
    <w:p>
      <w:pPr>
        <w:pStyle w:val="PreformattedText"/>
        <w:bidi w:val="0"/>
        <w:jc w:val="left"/>
        <w:rPr/>
      </w:pPr>
      <w:r>
        <w:rPr/>
        <w:t>neurotransmission in ADHD pathogenesis. In one study, CHRNA/Z, a nicotinic</w:t>
      </w:r>
    </w:p>
    <w:p>
      <w:pPr>
        <w:pStyle w:val="PreformattedText"/>
        <w:bidi w:val="0"/>
        <w:jc w:val="left"/>
        <w:rPr/>
      </w:pPr>
      <w:r>
        <w:rPr/>
        <w:t>acetylcholine receptor, showed six large duplications in ADHD-affected</w:t>
      </w:r>
    </w:p>
    <w:p>
      <w:pPr>
        <w:pStyle w:val="PreformattedText"/>
        <w:bidi w:val="0"/>
        <w:jc w:val="left"/>
        <w:rPr/>
      </w:pPr>
      <w:r>
        <w:rPr/>
        <w:t>individuals and none in controls. The lack of statistically strong GWAS findings</w:t>
      </w:r>
    </w:p>
    <w:p>
      <w:pPr>
        <w:pStyle w:val="PreformattedText"/>
        <w:bidi w:val="0"/>
        <w:jc w:val="left"/>
        <w:rPr/>
      </w:pPr>
      <w:r>
        <w:rPr/>
        <w:t>may be explained by the fact that ADHD may be a multi-factorial disorder</w:t>
      </w:r>
    </w:p>
    <w:p>
      <w:pPr>
        <w:pStyle w:val="PreformattedText"/>
        <w:bidi w:val="0"/>
        <w:jc w:val="left"/>
        <w:rPr/>
      </w:pPr>
      <w:r>
        <w:rPr/>
        <w:t>caused by multiple variants with small effect sizes, or may be caused by low</w:t>
      </w:r>
    </w:p>
    <w:p>
      <w:pPr>
        <w:pStyle w:val="PreformattedText"/>
        <w:bidi w:val="0"/>
        <w:jc w:val="left"/>
        <w:rPr/>
      </w:pPr>
      <w:r>
        <w:rPr/>
        <w:t>frequency alleles that are not well detected with common microarray methods.</w:t>
      </w:r>
    </w:p>
    <w:p>
      <w:pPr>
        <w:pStyle w:val="PreformattedText"/>
        <w:bidi w:val="0"/>
        <w:jc w:val="left"/>
        <w:rPr/>
      </w:pPr>
      <w:r>
        <w:rPr/>
        <w:t>Alternatively, there might be multiple ADHD sub-types that have different</w:t>
      </w:r>
    </w:p>
    <w:p>
      <w:pPr>
        <w:pStyle w:val="PreformattedText"/>
        <w:bidi w:val="0"/>
        <w:jc w:val="left"/>
        <w:rPr/>
      </w:pPr>
      <w:r>
        <w:rPr/>
        <w:t>genetic mechanisms; the heterogeneity of combining thousands of samples of</w:t>
      </w:r>
    </w:p>
    <w:p>
      <w:pPr>
        <w:pStyle w:val="PreformattedText"/>
        <w:bidi w:val="0"/>
        <w:jc w:val="left"/>
        <w:rPr/>
      </w:pPr>
      <w:r>
        <w:rPr/>
        <w:t>different sub-types might dilute the genetic results.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Autism Spectrum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risk of autism spectrum disorder (ASD ) to siblings of affected children is</w:t>
      </w:r>
    </w:p>
    <w:p>
      <w:pPr>
        <w:pStyle w:val="PreformattedText"/>
        <w:bidi w:val="0"/>
        <w:jc w:val="left"/>
        <w:rPr/>
      </w:pPr>
      <w:r>
        <w:rPr/>
        <w:t>approximately 3% to 4%, which is more than 75-fold higher than the general</w:t>
      </w:r>
    </w:p>
    <w:p>
      <w:pPr>
        <w:pStyle w:val="PreformattedText"/>
        <w:bidi w:val="0"/>
        <w:jc w:val="left"/>
        <w:rPr/>
      </w:pPr>
      <w:r>
        <w:rPr/>
        <w:t>population’s prevalence. These studies argue against a single gene hypothesis for</w:t>
      </w:r>
    </w:p>
    <w:p>
      <w:pPr>
        <w:pStyle w:val="PreformattedText"/>
        <w:bidi w:val="0"/>
        <w:jc w:val="left"/>
        <w:rPr/>
      </w:pPr>
      <w:r>
        <w:rPr/>
        <w:t>ASD, as a risk of 25% to 50% would be expected if the disorder were due to a</w:t>
      </w:r>
    </w:p>
    <w:p>
      <w:pPr>
        <w:pStyle w:val="PreformattedText"/>
        <w:bidi w:val="0"/>
        <w:jc w:val="left"/>
        <w:rPr/>
      </w:pPr>
      <w:r>
        <w:rPr/>
        <w:t>single gene. Advanced parental age (e.g., over the age of 40 years) has been</w:t>
      </w:r>
    </w:p>
    <w:p>
      <w:pPr>
        <w:pStyle w:val="PreformattedText"/>
        <w:bidi w:val="0"/>
        <w:jc w:val="left"/>
        <w:rPr/>
      </w:pPr>
      <w:r>
        <w:rPr/>
        <w:t>associated with a modest increased risk of ASD among offspring.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</w:t>
      </w:r>
    </w:p>
    <w:p>
      <w:pPr>
        <w:pStyle w:val="PreformattedText"/>
        <w:bidi w:val="0"/>
        <w:jc w:val="left"/>
        <w:rPr/>
      </w:pPr>
      <w:r>
        <w:rPr/>
        <w:t>Concordance rates for MZ twins are markedly higher than those for DZ twins,</w:t>
      </w:r>
    </w:p>
    <w:p>
      <w:pPr>
        <w:pStyle w:val="PreformattedText"/>
        <w:bidi w:val="0"/>
        <w:jc w:val="left"/>
        <w:rPr/>
      </w:pPr>
      <w:r>
        <w:rPr/>
        <w:t>and the heritability has been estimated to be in the range of 60% to 90%.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on ASD is rapidly evolving. Currently, ASD is thought to arise from</w:t>
      </w:r>
    </w:p>
    <w:p>
      <w:pPr>
        <w:pStyle w:val="PreformattedText"/>
        <w:bidi w:val="0"/>
        <w:jc w:val="left"/>
        <w:rPr/>
      </w:pPr>
      <w:r>
        <w:rPr/>
        <w:t>several genetic mechanisms: 3% of ASD cases are thought to arise from rare de</w:t>
      </w:r>
    </w:p>
    <w:p>
      <w:pPr>
        <w:pStyle w:val="PreformattedText"/>
        <w:bidi w:val="0"/>
        <w:jc w:val="left"/>
        <w:rPr/>
      </w:pPr>
      <w:r>
        <w:rPr/>
        <w:t>novo mutations that occur spontaneously during development and are not</w:t>
      </w:r>
    </w:p>
    <w:p>
      <w:pPr>
        <w:pStyle w:val="PreformattedText"/>
        <w:bidi w:val="0"/>
        <w:jc w:val="left"/>
        <w:rPr/>
      </w:pPr>
      <w:r>
        <w:rPr/>
        <w:t>inherited from one’s parents while an additional 3% arise from rare inherited</w:t>
      </w:r>
    </w:p>
    <w:p>
      <w:pPr>
        <w:pStyle w:val="PreformattedText"/>
        <w:bidi w:val="0"/>
        <w:jc w:val="left"/>
        <w:rPr/>
      </w:pPr>
      <w:r>
        <w:rPr/>
        <w:t>variants. Examples include rare mutations in NLGN4 (encoding neuroligin 4 ),</w:t>
      </w:r>
    </w:p>
    <w:p>
      <w:pPr>
        <w:pStyle w:val="PreformattedText"/>
        <w:bidi w:val="0"/>
        <w:jc w:val="left"/>
        <w:rPr/>
      </w:pPr>
      <w:r>
        <w:rPr/>
        <w:t>NRXN1 (neurexin 1), SHANK3, and SHANK2 all of which code for proteins</w:t>
      </w:r>
    </w:p>
    <w:p>
      <w:pPr>
        <w:pStyle w:val="PreformattedText"/>
        <w:bidi w:val="0"/>
        <w:jc w:val="left"/>
        <w:rPr/>
      </w:pPr>
      <w:r>
        <w:rPr/>
        <w:t>involved in the assembly and function of synapses. CHD8, a helicase-binding</w:t>
      </w:r>
    </w:p>
    <w:p>
      <w:pPr>
        <w:pStyle w:val="PreformattedText"/>
        <w:bidi w:val="0"/>
        <w:jc w:val="left"/>
        <w:rPr/>
      </w:pPr>
      <w:r>
        <w:rPr/>
        <w:t>protein that represses transcription, has also been implicated. Mutations in</w:t>
      </w:r>
    </w:p>
    <w:p>
      <w:pPr>
        <w:pStyle w:val="PreformattedText"/>
        <w:bidi w:val="0"/>
        <w:jc w:val="left"/>
        <w:rPr/>
      </w:pPr>
      <w:r>
        <w:rPr/>
        <w:t>CHD8 cause overgrowth of some synapses. Thus, inappropriate synapse</w:t>
      </w:r>
    </w:p>
    <w:p>
      <w:pPr>
        <w:pStyle w:val="PreformattedText"/>
        <w:bidi w:val="0"/>
        <w:jc w:val="left"/>
        <w:rPr/>
      </w:pPr>
      <w:r>
        <w:rPr/>
        <w:t>development is highly implicated in ASD pathogenesis. CNV studies have also</w:t>
      </w:r>
    </w:p>
    <w:p>
      <w:pPr>
        <w:pStyle w:val="PreformattedText"/>
        <w:bidi w:val="0"/>
        <w:jc w:val="left"/>
        <w:rPr/>
      </w:pPr>
      <w:r>
        <w:rPr/>
        <w:t>revealed a 10-fold increase in de novo CNVs in individuals with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However, recent GWAS have suggested that close to 50% of cases of ASD</w:t>
      </w:r>
    </w:p>
    <w:p>
      <w:pPr>
        <w:pStyle w:val="PreformattedText"/>
        <w:bidi w:val="0"/>
        <w:jc w:val="left"/>
        <w:rPr/>
      </w:pPr>
      <w:r>
        <w:rPr/>
        <w:t>arise from the combined effect of over 100 common inherited gene variations,</w:t>
      </w:r>
    </w:p>
    <w:p>
      <w:pPr>
        <w:pStyle w:val="PreformattedText"/>
        <w:bidi w:val="0"/>
        <w:jc w:val="left"/>
        <w:rPr/>
      </w:pPr>
      <w:r>
        <w:rPr/>
        <w:t>dispersed among almost all chromosomes, many of which are common variants</w:t>
      </w:r>
    </w:p>
    <w:p>
      <w:pPr>
        <w:pStyle w:val="PreformattedText"/>
        <w:bidi w:val="0"/>
        <w:jc w:val="left"/>
        <w:rPr/>
      </w:pPr>
      <w:r>
        <w:rPr/>
        <w:t>found in individuals without the disorder and include both SNPs and CNVs. In</w:t>
      </w:r>
    </w:p>
    <w:p>
      <w:pPr>
        <w:pStyle w:val="PreformattedText"/>
        <w:bidi w:val="0"/>
        <w:jc w:val="left"/>
        <w:rPr/>
      </w:pPr>
      <w:r>
        <w:rPr/>
        <w:t>this model, each genetic variant increases the risk of developing an ASD only</w:t>
      </w:r>
    </w:p>
    <w:p>
      <w:pPr>
        <w:pStyle w:val="PreformattedText"/>
        <w:bidi w:val="0"/>
        <w:jc w:val="left"/>
        <w:rPr/>
      </w:pPr>
      <w:r>
        <w:rPr/>
        <w:t>slightly, but taken together the combined effects of multiple variants have a</w:t>
      </w:r>
    </w:p>
    <w:p>
      <w:pPr>
        <w:pStyle w:val="PreformattedText"/>
        <w:bidi w:val="0"/>
        <w:jc w:val="left"/>
        <w:rPr/>
      </w:pPr>
      <w:r>
        <w:rPr/>
        <w:t>substantial impact. Increasing numbers of variants can push an individual further</w:t>
      </w:r>
    </w:p>
    <w:p>
      <w:pPr>
        <w:pStyle w:val="PreformattedText"/>
        <w:bidi w:val="0"/>
        <w:jc w:val="left"/>
        <w:rPr/>
      </w:pPr>
      <w:r>
        <w:rPr/>
        <w:t>along the spectrum and might explain the broad range of behavioral features</w:t>
      </w:r>
    </w:p>
    <w:p>
      <w:pPr>
        <w:pStyle w:val="PreformattedText"/>
        <w:bidi w:val="0"/>
        <w:jc w:val="left"/>
        <w:rPr/>
      </w:pPr>
      <w:r>
        <w:rPr/>
        <w:t>seen in individuals with ASD. Many of these SNPs and CNVs occur in non-</w:t>
      </w:r>
    </w:p>
    <w:p>
      <w:pPr>
        <w:pStyle w:val="PreformattedText"/>
        <w:bidi w:val="0"/>
        <w:jc w:val="left"/>
        <w:rPr/>
      </w:pPr>
      <w:r>
        <w:rPr/>
        <w:t>coding regions of the DNA and likely affect regulation of nearby genes though</w:t>
      </w:r>
    </w:p>
    <w:p>
      <w:pPr>
        <w:pStyle w:val="PreformattedText"/>
        <w:bidi w:val="0"/>
        <w:jc w:val="left"/>
        <w:rPr/>
      </w:pPr>
      <w:r>
        <w:rPr/>
        <w:t>the mechanisms are unclear. The cause of the remaining 40% to 45% of cases of</w:t>
      </w:r>
    </w:p>
    <w:p>
      <w:pPr>
        <w:pStyle w:val="PreformattedText"/>
        <w:bidi w:val="0"/>
        <w:jc w:val="left"/>
        <w:rPr/>
      </w:pPr>
      <w:r>
        <w:rPr/>
        <w:t>ASD remains unelucidated.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Tourette Disorder</w:t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 syndrome has one of the highest familial recurrence rates among</w:t>
      </w:r>
    </w:p>
    <w:p>
      <w:pPr>
        <w:pStyle w:val="PreformattedText"/>
        <w:bidi w:val="0"/>
        <w:jc w:val="left"/>
        <w:rPr/>
      </w:pPr>
      <w:r>
        <w:rPr/>
        <w:t>neuropsychiatric diseases with complex inheritance, though GWAS have not yet</w:t>
      </w:r>
    </w:p>
    <w:p>
      <w:pPr>
        <w:pStyle w:val="PreformattedText"/>
        <w:bidi w:val="0"/>
        <w:jc w:val="left"/>
        <w:rPr/>
      </w:pPr>
      <w:r>
        <w:rPr/>
        <w:t>identified common variants associated with the disorder. First-degree relatives of</w:t>
      </w:r>
    </w:p>
    <w:p>
      <w:pPr>
        <w:pStyle w:val="PreformattedText"/>
        <w:bidi w:val="0"/>
        <w:jc w:val="left"/>
        <w:rPr/>
      </w:pPr>
      <w:r>
        <w:rPr/>
        <w:t>Tourette disorder probands have an 8.7% risk of the disorder, 174-fold greater</w:t>
      </w:r>
    </w:p>
    <w:p>
      <w:pPr>
        <w:pStyle w:val="PreformattedText"/>
        <w:bidi w:val="0"/>
        <w:jc w:val="left"/>
        <w:rPr/>
      </w:pPr>
      <w:r>
        <w:rPr/>
        <w:t>than that of the population’s prevalence. There is evidence for variable</w:t>
      </w:r>
    </w:p>
    <w:p>
      <w:pPr>
        <w:pStyle w:val="PreformattedText"/>
        <w:bidi w:val="0"/>
        <w:jc w:val="left"/>
        <w:rPr/>
      </w:pPr>
      <w:r>
        <w:rPr/>
        <w:t>expression of the genetic liability for Tourette disorder, e.g., relatives of</w:t>
      </w:r>
    </w:p>
    <w:p>
      <w:pPr>
        <w:pStyle w:val="PreformattedText"/>
        <w:bidi w:val="0"/>
        <w:jc w:val="left"/>
        <w:rPr/>
      </w:pPr>
      <w:r>
        <w:rPr/>
        <w:t>probands with Tourette disorder have a higher risk of obsessive-compulsive</w:t>
      </w:r>
    </w:p>
    <w:p>
      <w:pPr>
        <w:pStyle w:val="PreformattedText"/>
        <w:bidi w:val="0"/>
        <w:jc w:val="left"/>
        <w:rPr/>
      </w:pPr>
      <w:r>
        <w:rPr/>
        <w:t>disorder (OCD) and chronic motor or vocal 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largest twin study, MZ concordance rates are 50% to 77%, exceeding DZ</w:t>
      </w:r>
    </w:p>
    <w:p>
      <w:pPr>
        <w:pStyle w:val="PreformattedText"/>
        <w:bidi w:val="0"/>
        <w:jc w:val="left"/>
        <w:rPr/>
      </w:pPr>
      <w:r>
        <w:rPr/>
        <w:t>concordance rates of 10% to 23%.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Association studies have lacked sufficient size and sample power to detect</w:t>
      </w:r>
    </w:p>
    <w:p>
      <w:pPr>
        <w:pStyle w:val="PreformattedText"/>
        <w:bidi w:val="0"/>
        <w:jc w:val="left"/>
        <w:rPr/>
      </w:pPr>
      <w:r>
        <w:rPr/>
        <w:t>common variants associated with Tourette disorder. Cytogenic studies reveal</w:t>
      </w:r>
    </w:p>
    <w:p>
      <w:pPr>
        <w:pStyle w:val="PreformattedText"/>
        <w:bidi w:val="0"/>
        <w:jc w:val="left"/>
        <w:rPr/>
      </w:pPr>
      <w:r>
        <w:rPr/>
        <w:t>disruptions of CNTNAP2 , Neuroligin 4X , and Neurexin 1 , genes also</w:t>
      </w:r>
    </w:p>
    <w:p>
      <w:pPr>
        <w:pStyle w:val="PreformattedText"/>
        <w:bidi w:val="0"/>
        <w:jc w:val="left"/>
        <w:rPr/>
      </w:pPr>
      <w:r>
        <w:rPr/>
        <w:t>implicated in ASD and schizophrenia. These genes may be risk factors for</w:t>
      </w:r>
    </w:p>
    <w:p>
      <w:pPr>
        <w:pStyle w:val="PreformattedText"/>
        <w:bidi w:val="0"/>
        <w:jc w:val="left"/>
        <w:rPr/>
      </w:pPr>
      <w:r>
        <w:rPr/>
        <w:t>multiple psychiatric disorders, and such pleiotropy often complicates our</w:t>
      </w:r>
    </w:p>
    <w:p>
      <w:pPr>
        <w:pStyle w:val="PreformattedText"/>
        <w:bidi w:val="0"/>
        <w:jc w:val="left"/>
        <w:rPr/>
      </w:pPr>
      <w:r>
        <w:rPr/>
        <w:t>understanding of psychiatric genetics.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Dementia: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and Twin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Alzheimer disease (AD ) has both an early-onset sub-type (onset before age 60)</w:t>
      </w:r>
    </w:p>
    <w:p>
      <w:pPr>
        <w:pStyle w:val="PreformattedText"/>
        <w:bidi w:val="0"/>
        <w:jc w:val="left"/>
        <w:rPr/>
      </w:pPr>
      <w:r>
        <w:rPr/>
        <w:t>and a late-onset AD sub-type (onset after age 60-65) and both have strong</w:t>
      </w:r>
    </w:p>
    <w:p>
      <w:pPr>
        <w:pStyle w:val="PreformattedText"/>
        <w:bidi w:val="0"/>
        <w:jc w:val="left"/>
        <w:rPr/>
      </w:pPr>
      <w:r>
        <w:rPr/>
        <w:t>familial heritability. Having a first-degree relative with AD approximately</w:t>
      </w:r>
    </w:p>
    <w:p>
      <w:pPr>
        <w:pStyle w:val="PreformattedText"/>
        <w:bidi w:val="0"/>
        <w:jc w:val="left"/>
        <w:rPr/>
      </w:pPr>
      <w:r>
        <w:rPr/>
        <w:t>doubles the risk of AD. A large twin study estimated the heritability of late-onset</w:t>
      </w:r>
    </w:p>
    <w:p>
      <w:pPr>
        <w:pStyle w:val="PreformattedText"/>
        <w:bidi w:val="0"/>
        <w:jc w:val="left"/>
        <w:rPr/>
      </w:pPr>
      <w:r>
        <w:rPr/>
        <w:t>AD to be approximately 60%.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genetics of early-onset familial AD (EOFAD) has been relatively well</w:t>
      </w:r>
    </w:p>
    <w:p>
      <w:pPr>
        <w:pStyle w:val="PreformattedText"/>
        <w:bidi w:val="0"/>
        <w:jc w:val="left"/>
        <w:rPr/>
      </w:pPr>
      <w:r>
        <w:rPr/>
        <w:t>established, and three specific genes have been shown to produce EOFAD with</w:t>
      </w:r>
    </w:p>
    <w:p>
      <w:pPr>
        <w:pStyle w:val="PreformattedText"/>
        <w:bidi w:val="0"/>
        <w:jc w:val="left"/>
        <w:rPr/>
      </w:pPr>
      <w:r>
        <w:rPr/>
        <w:t>an autosomal dominant mode of inheritance: mutations in amyloid precursor</w:t>
      </w:r>
    </w:p>
    <w:p>
      <w:pPr>
        <w:pStyle w:val="PreformattedText"/>
        <w:bidi w:val="0"/>
        <w:jc w:val="left"/>
        <w:rPr/>
      </w:pPr>
      <w:r>
        <w:rPr/>
        <w:t>protein (APP) 10%-15% of EOFAD), presenilin 1 (PSEN1, 30%-—70% of</w:t>
      </w:r>
    </w:p>
    <w:p>
      <w:pPr>
        <w:pStyle w:val="PreformattedText"/>
        <w:bidi w:val="0"/>
        <w:jc w:val="left"/>
        <w:rPr/>
      </w:pPr>
      <w:r>
        <w:rPr/>
        <w:t>EOFAD), and presenilin 2 (PSEN2, less than 5% of EOFAS). Additional cases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have been described of EOFAS with no identifiable mutations in PSEN1,</w:t>
      </w:r>
    </w:p>
    <w:p>
      <w:pPr>
        <w:pStyle w:val="PreformattedText"/>
        <w:bidi w:val="0"/>
        <w:jc w:val="left"/>
        <w:rPr/>
      </w:pPr>
      <w:r>
        <w:rPr/>
        <w:t>PSEN2, or APP . It is therefore likely that additional genes are causative.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Late-onset AD is far more common and has a more complex etiology. The</w:t>
      </w:r>
    </w:p>
    <w:p>
      <w:pPr>
        <w:pStyle w:val="PreformattedText"/>
        <w:bidi w:val="0"/>
        <w:jc w:val="left"/>
        <w:rPr/>
      </w:pPr>
      <w:r>
        <w:rPr/>
        <w:t>apolipoprotein E (APOE) gene has been associated with late-onset AD. There</w:t>
      </w:r>
    </w:p>
    <w:p>
      <w:pPr>
        <w:pStyle w:val="PreformattedText"/>
        <w:bidi w:val="0"/>
        <w:jc w:val="left"/>
        <w:rPr/>
      </w:pPr>
      <w:r>
        <w:rPr/>
        <w:t>are three common alleles of APOE (¢ 2, € 3, and ¢ 4), and it is the ¢ 4 allele that</w:t>
      </w:r>
    </w:p>
    <w:p>
      <w:pPr>
        <w:pStyle w:val="PreformattedText"/>
        <w:bidi w:val="0"/>
        <w:jc w:val="left"/>
        <w:rPr/>
      </w:pPr>
      <w:r>
        <w:rPr/>
        <w:t>increases risk for late-onset AD. Unlike autosomal dominant genes involved in</w:t>
      </w:r>
    </w:p>
    <w:p>
      <w:pPr>
        <w:pStyle w:val="PreformattedText"/>
        <w:bidi w:val="0"/>
        <w:jc w:val="left"/>
        <w:rPr/>
      </w:pPr>
      <w:r>
        <w:rPr/>
        <w:t>early-onset AD, APOE- ¢ 4 is a susceptibility allele that acts as a risk factor for</w:t>
      </w:r>
    </w:p>
    <w:p>
      <w:pPr>
        <w:pStyle w:val="PreformattedText"/>
        <w:bidi w:val="0"/>
        <w:jc w:val="left"/>
        <w:rPr/>
      </w:pPr>
      <w:r>
        <w:rPr/>
        <w:t>the disease, but it is neither a necessary nor sufficient cause. A primary effect of</w:t>
      </w:r>
    </w:p>
    <w:p>
      <w:pPr>
        <w:pStyle w:val="PreformattedText"/>
        <w:bidi w:val="0"/>
        <w:jc w:val="left"/>
        <w:rPr/>
      </w:pPr>
      <w:r>
        <w:rPr/>
        <w:t>the ¢ 4 allele is to reduce the age of onset of AD; individuals with two copies of</w:t>
      </w:r>
    </w:p>
    <w:p>
      <w:pPr>
        <w:pStyle w:val="PreformattedText"/>
        <w:bidi w:val="0"/>
        <w:jc w:val="left"/>
        <w:rPr/>
      </w:pPr>
      <w:r>
        <w:rPr/>
        <w:t>the allele have the earliest age of onset compared with individuals with other</w:t>
      </w:r>
    </w:p>
    <w:p>
      <w:pPr>
        <w:pStyle w:val="PreformattedText"/>
        <w:bidi w:val="0"/>
        <w:jc w:val="left"/>
        <w:rPr/>
      </w:pPr>
      <w:r>
        <w:rPr/>
        <w:t>APOE genotypes. GWAS of late-onset AD in recent years have implicated CLU</w:t>
      </w:r>
    </w:p>
    <w:p>
      <w:pPr>
        <w:pStyle w:val="PreformattedText"/>
        <w:bidi w:val="0"/>
        <w:jc w:val="left"/>
        <w:rPr/>
      </w:pPr>
      <w:r>
        <w:rPr/>
        <w:t>, PICLAM , CR1, BIN1 , EPHA1 , MS4A , CD33 , CD2AP , and ABCA7 as loci</w:t>
      </w:r>
    </w:p>
    <w:p>
      <w:pPr>
        <w:pStyle w:val="PreformattedText"/>
        <w:bidi w:val="0"/>
        <w:jc w:val="left"/>
        <w:rPr/>
      </w:pPr>
      <w:r>
        <w:rPr/>
        <w:t>associated with risk for AD; these genes provide insight into the pathogenesis of</w:t>
      </w:r>
    </w:p>
    <w:p>
      <w:pPr>
        <w:pStyle w:val="PreformattedText"/>
        <w:bidi w:val="0"/>
        <w:jc w:val="left"/>
        <w:rPr/>
      </w:pPr>
      <w:r>
        <w:rPr/>
        <w:t>AD. Genes CLU and CRI encode regulators of the complement system,</w:t>
      </w:r>
    </w:p>
    <w:p>
      <w:pPr>
        <w:pStyle w:val="PreformattedText"/>
        <w:bidi w:val="0"/>
        <w:jc w:val="left"/>
        <w:rPr/>
      </w:pPr>
      <w:r>
        <w:rPr/>
        <w:t>suggesting a role for inflammation, the immune system, and complement. Genes</w:t>
      </w:r>
    </w:p>
    <w:p>
      <w:pPr>
        <w:pStyle w:val="PreformattedText"/>
        <w:bidi w:val="0"/>
        <w:jc w:val="left"/>
        <w:rPr/>
      </w:pPr>
      <w:r>
        <w:rPr/>
        <w:t>BIN1 , PICALM , and CD2AP encode proteins involved in endocytosis, a</w:t>
      </w:r>
    </w:p>
    <w:p>
      <w:pPr>
        <w:pStyle w:val="PreformattedText"/>
        <w:bidi w:val="0"/>
        <w:jc w:val="left"/>
        <w:rPr/>
      </w:pPr>
      <w:r>
        <w:rPr/>
        <w:t>pathway important for APP processing and B -amyloid formation. EPHAI</w:t>
      </w:r>
    </w:p>
    <w:p>
      <w:pPr>
        <w:pStyle w:val="PreformattedText"/>
        <w:bidi w:val="0"/>
        <w:jc w:val="left"/>
        <w:rPr/>
      </w:pPr>
      <w:r>
        <w:rPr/>
        <w:t>encodes a member of the ephrin receptor sub-family that is involved in axon</w:t>
      </w:r>
    </w:p>
    <w:p>
      <w:pPr>
        <w:pStyle w:val="PreformattedText"/>
        <w:bidi w:val="0"/>
        <w:jc w:val="left"/>
        <w:rPr/>
      </w:pPr>
      <w:r>
        <w:rPr/>
        <w:t>guidance and synaptic plasticity. Genes APOE , CLU , and ABCA7 encode</w:t>
      </w:r>
    </w:p>
    <w:p>
      <w:pPr>
        <w:pStyle w:val="PreformattedText"/>
        <w:bidi w:val="0"/>
        <w:jc w:val="left"/>
        <w:rPr/>
      </w:pPr>
      <w:r>
        <w:rPr/>
        <w:t>proteins involved in cholesterol and lipid metabolism suggesting that cholesterol</w:t>
      </w:r>
    </w:p>
    <w:p>
      <w:pPr>
        <w:pStyle w:val="PreformattedText"/>
        <w:bidi w:val="0"/>
        <w:jc w:val="left"/>
        <w:rPr/>
      </w:pPr>
      <w:r>
        <w:rPr/>
        <w:t>and lipid metabolism influence AD. Indeed, hypercholesterolemia is a known</w:t>
      </w:r>
    </w:p>
    <w:p>
      <w:pPr>
        <w:pStyle w:val="PreformattedText"/>
        <w:bidi w:val="0"/>
        <w:jc w:val="left"/>
        <w:rPr/>
      </w:pPr>
      <w:r>
        <w:rPr/>
        <w:t>risk factor for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high risk of AD among individuals with Down syndrome (trisomy 21) has</w:t>
      </w:r>
    </w:p>
    <w:p>
      <w:pPr>
        <w:pStyle w:val="PreformattedText"/>
        <w:bidi w:val="0"/>
        <w:jc w:val="left"/>
        <w:rPr/>
      </w:pPr>
      <w:r>
        <w:rPr/>
        <w:t>been attributed largely to triplication of the amyloid precursor protein gene 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chromosome 21. Onset of AD in these individuals ranges from 40 to 60 years</w:t>
      </w:r>
    </w:p>
    <w:p>
      <w:pPr>
        <w:pStyle w:val="PreformattedText"/>
        <w:bidi w:val="0"/>
        <w:jc w:val="left"/>
        <w:rPr/>
      </w:pPr>
      <w:r>
        <w:rPr/>
        <w:t>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Psychotic Disorders: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 of schizophrenia have repeatedly demonstrated high heritability.</w:t>
      </w:r>
    </w:p>
    <w:p>
      <w:pPr>
        <w:pStyle w:val="PreformattedText"/>
        <w:bidi w:val="0"/>
        <w:jc w:val="left"/>
        <w:rPr/>
      </w:pPr>
      <w:r>
        <w:rPr/>
        <w:t>Compared with the life-time risk of 1% in the general population, first-degree</w:t>
      </w:r>
    </w:p>
    <w:p>
      <w:pPr>
        <w:pStyle w:val="PreformattedText"/>
        <w:bidi w:val="0"/>
        <w:jc w:val="left"/>
        <w:rPr/>
      </w:pPr>
      <w:r>
        <w:rPr/>
        <w:t>relatives have a 10-fold increase, or approximately a 10% risk. The risk drops to</w:t>
      </w:r>
    </w:p>
    <w:p>
      <w:pPr>
        <w:pStyle w:val="PreformattedText"/>
        <w:bidi w:val="0"/>
        <w:jc w:val="left"/>
        <w:rPr/>
      </w:pPr>
      <w:r>
        <w:rPr/>
        <w:t>about 4% for second-degree relatives and 2% for third-degree relatives. A</w:t>
      </w:r>
    </w:p>
    <w:p>
      <w:pPr>
        <w:pStyle w:val="PreformattedText"/>
        <w:bidi w:val="0"/>
        <w:jc w:val="left"/>
        <w:rPr/>
      </w:pPr>
      <w:r>
        <w:rPr/>
        <w:t>number of neurobiological phenotypes also appear to be more common among</w:t>
      </w:r>
    </w:p>
    <w:p>
      <w:pPr>
        <w:pStyle w:val="PreformattedText"/>
        <w:bidi w:val="0"/>
        <w:jc w:val="left"/>
        <w:rPr/>
      </w:pPr>
      <w:r>
        <w:rPr/>
        <w:t>non-schizophrenic relatives of individuals with schizophrenia. These phenotypes</w:t>
      </w:r>
    </w:p>
    <w:p>
      <w:pPr>
        <w:pStyle w:val="PreformattedText"/>
        <w:bidi w:val="0"/>
        <w:jc w:val="left"/>
        <w:rPr/>
      </w:pPr>
      <w:r>
        <w:rPr/>
        <w:t>include smooth-pursuit eye-tracking dysfunction, neuropsychological deficits (in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memory, language, and attention tasks), and abnormal P50 auditory-evoked</w:t>
      </w:r>
    </w:p>
    <w:p>
      <w:pPr>
        <w:pStyle w:val="PreformattedText"/>
        <w:bidi w:val="0"/>
        <w:jc w:val="left"/>
        <w:rPr/>
      </w:pPr>
      <w:r>
        <w:rPr/>
        <w:t>potentials. Such phenotypes can be called “intermediate phenotypes” or</w:t>
      </w:r>
    </w:p>
    <w:p>
      <w:pPr>
        <w:pStyle w:val="PreformattedText"/>
        <w:bidi w:val="0"/>
        <w:jc w:val="left"/>
        <w:rPr/>
      </w:pPr>
      <w:r>
        <w:rPr/>
        <w:t>endophenotypes because they reflect genetic heritability but manifest as low-</w:t>
      </w:r>
    </w:p>
    <w:p>
      <w:pPr>
        <w:pStyle w:val="PreformattedText"/>
        <w:bidi w:val="0"/>
        <w:jc w:val="left"/>
        <w:rPr/>
      </w:pPr>
      <w:r>
        <w:rPr/>
        <w:t>level symptom vulnerability rather than acute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and Adoption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heritability of schizophrenia has been estimated to be 70% to 89%. The</w:t>
      </w:r>
    </w:p>
    <w:p>
      <w:pPr>
        <w:pStyle w:val="PreformattedText"/>
        <w:bidi w:val="0"/>
        <w:jc w:val="left"/>
        <w:rPr/>
      </w:pPr>
      <w:r>
        <w:rPr/>
        <w:t>concordance rate for MZ twins of 46% substantially exceeds that of DZ twins</w:t>
      </w:r>
    </w:p>
    <w:p>
      <w:pPr>
        <w:pStyle w:val="PreformattedText"/>
        <w:bidi w:val="0"/>
        <w:jc w:val="left"/>
        <w:rPr/>
      </w:pPr>
      <w:r>
        <w:rPr/>
        <w:t>14%. Adoption studies have demonstrated that the prevalence of schizophrenia</w:t>
      </w:r>
    </w:p>
    <w:p>
      <w:pPr>
        <w:pStyle w:val="PreformattedText"/>
        <w:bidi w:val="0"/>
        <w:jc w:val="left"/>
        <w:rPr/>
      </w:pPr>
      <w:r>
        <w:rPr/>
        <w:t>is approximately 4-fold higher in biological relatives than in adoptive relatives,</w:t>
      </w:r>
    </w:p>
    <w:p>
      <w:pPr>
        <w:pStyle w:val="PreformattedText"/>
        <w:bidi w:val="0"/>
        <w:jc w:val="left"/>
        <w:rPr/>
      </w:pPr>
      <w:r>
        <w:rPr/>
        <w:t>suggesting that while environment may play a triggering role, genetic</w:t>
      </w:r>
    </w:p>
    <w:p>
      <w:pPr>
        <w:pStyle w:val="PreformattedText"/>
        <w:bidi w:val="0"/>
        <w:jc w:val="left"/>
        <w:rPr/>
      </w:pPr>
      <w:r>
        <w:rPr/>
        <w:t>susceptibility is a key factor in the development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genetic risk is schizophrenia is conferred by a large number of common</w:t>
      </w:r>
    </w:p>
    <w:p>
      <w:pPr>
        <w:pStyle w:val="PreformattedText"/>
        <w:bidi w:val="0"/>
        <w:jc w:val="left"/>
        <w:rPr/>
      </w:pPr>
      <w:r>
        <w:rPr/>
        <w:t>alleles of small effect that collectively impart heavy risk. GWAS have identified</w:t>
      </w:r>
    </w:p>
    <w:p>
      <w:pPr>
        <w:pStyle w:val="PreformattedText"/>
        <w:bidi w:val="0"/>
        <w:jc w:val="left"/>
        <w:rPr/>
      </w:pPr>
      <w:r>
        <w:rPr/>
        <w:t>over 108 associated loci that meet genome-wide significance, 75% of which</w:t>
      </w:r>
    </w:p>
    <w:p>
      <w:pPr>
        <w:pStyle w:val="PreformattedText"/>
        <w:bidi w:val="0"/>
        <w:jc w:val="left"/>
        <w:rPr/>
      </w:pPr>
      <w:r>
        <w:rPr/>
        <w:t>include protein-coding genes, with sample sizes in some studies exceeding</w:t>
      </w:r>
    </w:p>
    <w:p>
      <w:pPr>
        <w:pStyle w:val="PreformattedText"/>
        <w:bidi w:val="0"/>
        <w:jc w:val="left"/>
        <w:rPr/>
      </w:pPr>
      <w:r>
        <w:rPr/>
        <w:t>36,900 subjects. Though we cannot list all 108 genes here due to space</w:t>
      </w:r>
    </w:p>
    <w:p>
      <w:pPr>
        <w:pStyle w:val="PreformattedText"/>
        <w:bidi w:val="0"/>
        <w:jc w:val="left"/>
        <w:rPr/>
      </w:pPr>
      <w:r>
        <w:rPr/>
        <w:t>constraints, many of the identified genes are involved in key regulatory functions</w:t>
      </w:r>
    </w:p>
    <w:p>
      <w:pPr>
        <w:pStyle w:val="PreformattedText"/>
        <w:bidi w:val="0"/>
        <w:jc w:val="left"/>
        <w:rPr/>
      </w:pPr>
      <w:r>
        <w:rPr/>
        <w:t>that are impaired in individuals with schizophrenia, including DRD2 (D2</w:t>
      </w:r>
    </w:p>
    <w:p>
      <w:pPr>
        <w:pStyle w:val="PreformattedText"/>
        <w:bidi w:val="0"/>
        <w:jc w:val="left"/>
        <w:rPr/>
      </w:pPr>
      <w:r>
        <w:rPr/>
        <w:t>dopamine receptor gene), JCF4 (a transcription factor involved in</w:t>
      </w:r>
    </w:p>
    <w:p>
      <w:pPr>
        <w:pStyle w:val="PreformattedText"/>
        <w:bidi w:val="0"/>
        <w:jc w:val="left"/>
        <w:rPr/>
      </w:pPr>
      <w:r>
        <w:rPr/>
        <w:t>neurogenesis), NRGN (a post-synaptic protein kinase substrate involved in</w:t>
      </w:r>
    </w:p>
    <w:p>
      <w:pPr>
        <w:pStyle w:val="PreformattedText"/>
        <w:bidi w:val="0"/>
        <w:jc w:val="left"/>
        <w:rPr/>
      </w:pPr>
      <w:r>
        <w:rPr/>
        <w:t>learning and memory), and ZNF804A (a transcription factor involved in</w:t>
      </w:r>
    </w:p>
    <w:p>
      <w:pPr>
        <w:pStyle w:val="PreformattedText"/>
        <w:bidi w:val="0"/>
        <w:jc w:val="left"/>
        <w:rPr/>
      </w:pPr>
      <w:r>
        <w:rPr/>
        <w:t>regulating neuronal connectivity). Multiple genes involved in glutamatergic</w:t>
      </w:r>
    </w:p>
    <w:p>
      <w:pPr>
        <w:pStyle w:val="PreformattedText"/>
        <w:bidi w:val="0"/>
        <w:jc w:val="left"/>
        <w:rPr/>
      </w:pPr>
      <w:r>
        <w:rPr/>
        <w:t>neurotransmission and synaptic plasticity were also implicated, including GRM3,</w:t>
      </w:r>
    </w:p>
    <w:p>
      <w:pPr>
        <w:pStyle w:val="PreformattedText"/>
        <w:bidi w:val="0"/>
        <w:jc w:val="left"/>
        <w:rPr/>
      </w:pPr>
      <w:r>
        <w:rPr/>
        <w:t>GRIN2A, SRR , and GRIA1 , as were genes which encode voltage-gated calcium</w:t>
      </w:r>
    </w:p>
    <w:p>
      <w:pPr>
        <w:pStyle w:val="PreformattedText"/>
        <w:bidi w:val="0"/>
        <w:jc w:val="left"/>
        <w:rPr/>
      </w:pPr>
      <w:r>
        <w:rPr/>
        <w:t>channel sub-units such as CACNAIC, CACNB2 , and CACNA1 . Loci involving</w:t>
      </w:r>
    </w:p>
    <w:p>
      <w:pPr>
        <w:pStyle w:val="PreformattedText"/>
        <w:bidi w:val="0"/>
        <w:jc w:val="left"/>
        <w:rPr/>
      </w:pPr>
      <w:r>
        <w:rPr/>
        <w:t>microRNAs and CNVs have also been associated with schizophrenia. A higher</w:t>
      </w:r>
    </w:p>
    <w:p>
      <w:pPr>
        <w:pStyle w:val="PreformattedText"/>
        <w:bidi w:val="0"/>
        <w:jc w:val="left"/>
        <w:rPr/>
      </w:pPr>
      <w:r>
        <w:rPr/>
        <w:t>overall rate of de novo CNVs has been associated with schizophrenia as</w:t>
      </w:r>
    </w:p>
    <w:p>
      <w:pPr>
        <w:pStyle w:val="PreformattedText"/>
        <w:bidi w:val="0"/>
        <w:jc w:val="left"/>
        <w:rPr/>
      </w:pPr>
      <w:r>
        <w:rPr/>
        <w:t>compared to controls.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studies have raised a possible connection between schizophrenia and</w:t>
      </w:r>
    </w:p>
    <w:p>
      <w:pPr>
        <w:pStyle w:val="PreformattedText"/>
        <w:bidi w:val="0"/>
        <w:jc w:val="left"/>
        <w:rPr/>
      </w:pPr>
      <w:r>
        <w:rPr/>
        <w:t>aberrant immune-mediated processes in the brain, such as inflammation or auto-</w:t>
      </w:r>
    </w:p>
    <w:p>
      <w:pPr>
        <w:pStyle w:val="PreformattedText"/>
        <w:bidi w:val="0"/>
        <w:jc w:val="left"/>
        <w:rPr/>
      </w:pPr>
      <w:r>
        <w:rPr/>
        <w:t>immunity. GWAS has identified increased expression of many immune-related</w:t>
      </w:r>
    </w:p>
    <w:p>
      <w:pPr>
        <w:pStyle w:val="PreformattedText"/>
        <w:bidi w:val="0"/>
        <w:jc w:val="left"/>
        <w:rPr/>
      </w:pPr>
      <w:r>
        <w:rPr/>
        <w:t>genes including the major histocompatibility complex (MHC) locus in</w:t>
      </w:r>
    </w:p>
    <w:p>
      <w:pPr>
        <w:pStyle w:val="PreformattedText"/>
        <w:bidi w:val="0"/>
        <w:jc w:val="left"/>
        <w:rPr/>
      </w:pPr>
      <w:r>
        <w:rPr/>
        <w:t>individuals with schizophrenia. The connection between immunity and mental</w:t>
      </w:r>
    </w:p>
    <w:p>
      <w:pPr>
        <w:pStyle w:val="PreformattedText"/>
        <w:bidi w:val="0"/>
        <w:jc w:val="left"/>
        <w:rPr/>
      </w:pPr>
      <w:r>
        <w:rPr/>
        <w:t>illness is still being elucidated.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</w:t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Bipolar disorder has high familial transmission: first-degree relatives of bipolar</w:t>
      </w:r>
    </w:p>
    <w:p>
      <w:pPr>
        <w:pStyle w:val="PreformattedText"/>
        <w:bidi w:val="0"/>
        <w:jc w:val="left"/>
        <w:rPr/>
      </w:pPr>
      <w:r>
        <w:rPr/>
        <w:t>probands have a 5% to 10% risk of developing bipolar disorder (7-10 fold</w:t>
      </w:r>
    </w:p>
    <w:p>
      <w:pPr>
        <w:pStyle w:val="PreformattedText"/>
        <w:bidi w:val="0"/>
        <w:jc w:val="left"/>
        <w:rPr/>
      </w:pPr>
      <w:r>
        <w:rPr/>
        <w:t>increase above the general population), and a 10% to 20% risk of developing</w:t>
      </w:r>
    </w:p>
    <w:p>
      <w:pPr>
        <w:pStyle w:val="PreformattedText"/>
        <w:bidi w:val="0"/>
        <w:jc w:val="left"/>
        <w:rPr/>
      </w:pPr>
      <w:r>
        <w:rPr/>
        <w:t>unipolar depression (2—5 fold increase).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and Adoption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Concordance rates are substantially higher in MZ twins (39%—62%) than in DZ</w:t>
      </w:r>
    </w:p>
    <w:p>
      <w:pPr>
        <w:pStyle w:val="PreformattedText"/>
        <w:bidi w:val="0"/>
        <w:jc w:val="left"/>
        <w:rPr/>
      </w:pPr>
      <w:r>
        <w:rPr/>
        <w:t>twins (0%-—9%), and the heritability of bipolar disorder has been estimated to be</w:t>
      </w:r>
    </w:p>
    <w:p>
      <w:pPr>
        <w:pStyle w:val="PreformattedText"/>
        <w:bidi w:val="0"/>
        <w:jc w:val="left"/>
        <w:rPr/>
      </w:pPr>
      <w:r>
        <w:rPr/>
        <w:t>approximately 60%—85%.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GWAS of over 24,000 participants have identified more than 50 genome-wide</w:t>
      </w:r>
    </w:p>
    <w:p>
      <w:pPr>
        <w:pStyle w:val="PreformattedText"/>
        <w:bidi w:val="0"/>
        <w:jc w:val="left"/>
        <w:rPr/>
      </w:pPr>
      <w:r>
        <w:rPr/>
        <w:t>significant SNPs implicated in bipolar disorder in five chromosomal regions.</w:t>
      </w:r>
    </w:p>
    <w:p>
      <w:pPr>
        <w:pStyle w:val="PreformattedText"/>
        <w:bidi w:val="0"/>
        <w:jc w:val="left"/>
        <w:rPr/>
      </w:pPr>
      <w:r>
        <w:rPr/>
        <w:t>The data also provide strong evidence for additional risk loci, each of which may</w:t>
      </w:r>
    </w:p>
    <w:p>
      <w:pPr>
        <w:pStyle w:val="PreformattedText"/>
        <w:bidi w:val="0"/>
        <w:jc w:val="left"/>
        <w:rPr/>
      </w:pPr>
      <w:r>
        <w:rPr/>
        <w:t>contribute a small effect to bipolar susceptibility. The largest number of</w:t>
      </w:r>
    </w:p>
    <w:p>
      <w:pPr>
        <w:pStyle w:val="PreformattedText"/>
        <w:bidi w:val="0"/>
        <w:jc w:val="left"/>
        <w:rPr/>
      </w:pPr>
      <w:r>
        <w:rPr/>
        <w:t>significant SNPs were identified in ANK3 and TRANK1 (both involved in</w:t>
      </w:r>
    </w:p>
    <w:p>
      <w:pPr>
        <w:pStyle w:val="PreformattedText"/>
        <w:bidi w:val="0"/>
        <w:jc w:val="left"/>
        <w:rPr/>
      </w:pPr>
      <w:r>
        <w:rPr/>
        <w:t>cytoskeleton stability and cell motility and contact), ODZ4 (implicated in reward</w:t>
      </w:r>
    </w:p>
    <w:p>
      <w:pPr>
        <w:pStyle w:val="PreformattedText"/>
        <w:bidi w:val="0"/>
        <w:jc w:val="left"/>
        <w:rPr/>
      </w:pPr>
      <w:r>
        <w:rPr/>
        <w:t>processing in the amygdala and connectivity and myelination of axons), and the</w:t>
      </w:r>
    </w:p>
    <w:p>
      <w:pPr>
        <w:pStyle w:val="PreformattedText"/>
        <w:bidi w:val="0"/>
        <w:jc w:val="left"/>
        <w:rPr/>
      </w:pPr>
      <w:r>
        <w:rPr/>
        <w:t>risk loci ADCY2 (a key enzyme in cAMP signaling) and POU3F2 (involved in</w:t>
      </w:r>
    </w:p>
    <w:p>
      <w:pPr>
        <w:pStyle w:val="PreformattedText"/>
        <w:bidi w:val="0"/>
        <w:jc w:val="left"/>
        <w:rPr/>
      </w:pPr>
      <w:r>
        <w:rPr/>
        <w:t>development of the neocortex and regulation of corticotropin-releasing</w:t>
      </w:r>
    </w:p>
    <w:p>
      <w:pPr>
        <w:pStyle w:val="PreformattedText"/>
        <w:bidi w:val="0"/>
        <w:jc w:val="left"/>
        <w:rPr/>
      </w:pPr>
      <w:r>
        <w:rPr/>
        <w:t>hormone). Thus, many of the most highly implicated genes are involved in</w:t>
      </w:r>
    </w:p>
    <w:p>
      <w:pPr>
        <w:pStyle w:val="PreformattedText"/>
        <w:bidi w:val="0"/>
        <w:jc w:val="left"/>
        <w:rPr/>
      </w:pPr>
      <w:r>
        <w:rPr/>
        <w:t>neuronal architecture and connectivity.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</w:t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First-degree relatives of probands with major depression have a higher risk of</w:t>
      </w:r>
    </w:p>
    <w:p>
      <w:pPr>
        <w:pStyle w:val="PreformattedText"/>
        <w:bidi w:val="0"/>
        <w:jc w:val="left"/>
        <w:rPr/>
      </w:pPr>
      <w:r>
        <w:rPr/>
        <w:t>the disorder (15%—22%) than relatives of controls (5%—11%). Certain features of</w:t>
      </w:r>
    </w:p>
    <w:p>
      <w:pPr>
        <w:pStyle w:val="PreformattedText"/>
        <w:bidi w:val="0"/>
        <w:jc w:val="left"/>
        <w:rPr/>
      </w:pPr>
      <w:r>
        <w:rPr/>
        <w:t>major depression (such as early time of onset, recurrent episodes, long duration</w:t>
      </w:r>
    </w:p>
    <w:p>
      <w:pPr>
        <w:pStyle w:val="PreformattedText"/>
        <w:bidi w:val="0"/>
        <w:jc w:val="left"/>
        <w:rPr/>
      </w:pPr>
      <w:r>
        <w:rPr/>
        <w:t>of episodes, suicidality, and greater levels of impairment in the proband) have</w:t>
      </w:r>
    </w:p>
    <w:p>
      <w:pPr>
        <w:pStyle w:val="PreformattedText"/>
        <w:bidi w:val="0"/>
        <w:jc w:val="left"/>
        <w:rPr/>
      </w:pPr>
      <w:r>
        <w:rPr/>
        <w:t>been associated with increased familial risk. Relatives of probands with unipolar</w:t>
      </w:r>
    </w:p>
    <w:p>
      <w:pPr>
        <w:pStyle w:val="PreformattedText"/>
        <w:bidi w:val="0"/>
        <w:jc w:val="left"/>
        <w:rPr/>
      </w:pPr>
      <w:r>
        <w:rPr/>
        <w:t>depression do not have a substantially increased risk of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Depending on the sample and diagnostic convention used, concordance rates</w:t>
      </w:r>
    </w:p>
    <w:p>
      <w:pPr>
        <w:pStyle w:val="PreformattedText"/>
        <w:bidi w:val="0"/>
        <w:jc w:val="left"/>
        <w:rPr/>
      </w:pPr>
      <w:r>
        <w:rPr/>
        <w:t>have ranged from 23% to 69% for MZ twins and from 16% to 42% for DZ</w:t>
      </w:r>
    </w:p>
    <w:p>
      <w:pPr>
        <w:pStyle w:val="PreformattedText"/>
        <w:bidi w:val="0"/>
        <w:jc w:val="left"/>
        <w:rPr/>
      </w:pPr>
      <w:r>
        <w:rPr/>
        <w:t>twins. The estimated heritability is 31% to 42%.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2015 GWAS identified the first two genetic markers reproducibly linked to</w:t>
      </w:r>
    </w:p>
    <w:p>
      <w:pPr>
        <w:pStyle w:val="PreformattedText"/>
        <w:bidi w:val="0"/>
        <w:jc w:val="left"/>
        <w:rPr/>
      </w:pPr>
      <w:r>
        <w:rPr/>
        <w:t>major depressive disorder (MDD): the first near the SIRT1 (sirtuin-1) gene, an</w:t>
      </w:r>
    </w:p>
    <w:p>
      <w:pPr>
        <w:pStyle w:val="PreformattedText"/>
        <w:bidi w:val="0"/>
        <w:jc w:val="left"/>
        <w:rPr/>
      </w:pPr>
      <w:r>
        <w:rPr/>
        <w:t>enzyme involved in cellular regulation including reaction to stress and cell</w:t>
      </w:r>
    </w:p>
    <w:p>
      <w:pPr>
        <w:pStyle w:val="PreformattedText"/>
        <w:bidi w:val="0"/>
        <w:jc w:val="left"/>
        <w:rPr/>
      </w:pPr>
      <w:r>
        <w:rPr/>
        <w:t>longevity, and the second in an intron of the LHPP gene, whose connection to</w:t>
      </w:r>
    </w:p>
    <w:p>
      <w:pPr>
        <w:pStyle w:val="PreformattedText"/>
        <w:bidi w:val="0"/>
        <w:jc w:val="left"/>
        <w:rPr/>
      </w:pPr>
      <w:r>
        <w:rPr/>
        <w:t>MDD is not yet clear. This study was the first to find statistically significant loci</w:t>
      </w:r>
    </w:p>
    <w:p>
      <w:pPr>
        <w:pStyle w:val="PreformattedText"/>
        <w:bidi w:val="0"/>
        <w:jc w:val="left"/>
        <w:rPr/>
      </w:pPr>
      <w:r>
        <w:rPr/>
        <w:t>after multiple other studies of over 17,000 participants failed to identify genetic</w:t>
      </w:r>
    </w:p>
    <w:p>
      <w:pPr>
        <w:pStyle w:val="PreformattedText"/>
        <w:bidi w:val="0"/>
        <w:jc w:val="left"/>
        <w:rPr/>
      </w:pPr>
      <w:r>
        <w:rPr/>
        <w:t>candidates with genome-wide significance. The difficulty of GWAS to yield</w:t>
      </w:r>
    </w:p>
    <w:p>
      <w:pPr>
        <w:pStyle w:val="PreformattedText"/>
        <w:bidi w:val="0"/>
        <w:jc w:val="left"/>
        <w:rPr/>
      </w:pPr>
      <w:r>
        <w:rPr/>
        <w:t>positive results might suggest heterogeneity within the illness, as large cohorts</w:t>
      </w:r>
    </w:p>
    <w:p>
      <w:pPr>
        <w:pStyle w:val="PreformattedText"/>
        <w:bidi w:val="0"/>
        <w:jc w:val="left"/>
        <w:rPr/>
      </w:pPr>
      <w:r>
        <w:rPr/>
        <w:t>with varying severity of illness have failed to yield genetic targets. The 2015</w:t>
      </w:r>
    </w:p>
    <w:p>
      <w:pPr>
        <w:pStyle w:val="PreformattedText"/>
        <w:bidi w:val="0"/>
        <w:jc w:val="left"/>
        <w:rPr/>
      </w:pPr>
      <w:r>
        <w:rPr/>
        <w:t>study, the first to yield genetic markers, limited participation to a homogeneous</w:t>
      </w:r>
    </w:p>
    <w:p>
      <w:pPr>
        <w:pStyle w:val="PreformattedText"/>
        <w:bidi w:val="0"/>
        <w:jc w:val="left"/>
        <w:rPr/>
      </w:pPr>
      <w:r>
        <w:rPr/>
        <w:t>sample of individuals with similar ethnicity (Chinese) and illness severity.</w:t>
      </w:r>
    </w:p>
    <w:p>
      <w:pPr>
        <w:pStyle w:val="PreformattedText"/>
        <w:bidi w:val="0"/>
        <w:jc w:val="left"/>
        <w:rPr/>
      </w:pPr>
      <w:r>
        <w:rPr/>
        <w:t>Additionally, given the association between MDD and life stressors, MDD more</w:t>
      </w:r>
    </w:p>
    <w:p>
      <w:pPr>
        <w:pStyle w:val="PreformattedText"/>
        <w:bidi w:val="0"/>
        <w:jc w:val="left"/>
        <w:rPr/>
      </w:pPr>
      <w:r>
        <w:rPr/>
        <w:t>than other illnesses might have a strong environmental contribution that may</w:t>
      </w:r>
    </w:p>
    <w:p>
      <w:pPr>
        <w:pStyle w:val="PreformattedText"/>
        <w:bidi w:val="0"/>
        <w:jc w:val="left"/>
        <w:rPr/>
      </w:pPr>
      <w:r>
        <w:rPr/>
        <w:t>complicate genetic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</w:t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estimated risk of panic disorder in first-degree relatives of affected</w:t>
      </w:r>
    </w:p>
    <w:p>
      <w:pPr>
        <w:pStyle w:val="PreformattedText"/>
        <w:bidi w:val="0"/>
        <w:jc w:val="left"/>
        <w:rPr/>
      </w:pPr>
      <w:r>
        <w:rPr/>
        <w:t>probands has ranged from about 8% to 31%, significantly higher than the risk to</w:t>
      </w:r>
    </w:p>
    <w:p>
      <w:pPr>
        <w:pStyle w:val="PreformattedText"/>
        <w:bidi w:val="0"/>
        <w:jc w:val="left"/>
        <w:rPr/>
      </w:pPr>
      <w:r>
        <w:rPr/>
        <w:t>relatives of controls. As with several other psychiatric disorders, early-onset is</w:t>
      </w:r>
    </w:p>
    <w:p>
      <w:pPr>
        <w:pStyle w:val="PreformattedText"/>
        <w:bidi w:val="0"/>
        <w:jc w:val="left"/>
        <w:rPr/>
      </w:pPr>
      <w:r>
        <w:rPr/>
        <w:t>associated with increased familial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Concordance rates for panic disorder among MZ twins have ranged from 23%</w:t>
      </w:r>
    </w:p>
    <w:p>
      <w:pPr>
        <w:pStyle w:val="PreformattedText"/>
        <w:bidi w:val="0"/>
        <w:jc w:val="left"/>
        <w:rPr/>
      </w:pPr>
      <w:r>
        <w:rPr/>
        <w:t>to 73%, compared with approximately 17% for DZ twins. The estimated</w:t>
      </w:r>
    </w:p>
    <w:p>
      <w:pPr>
        <w:pStyle w:val="PreformattedText"/>
        <w:bidi w:val="0"/>
        <w:jc w:val="left"/>
        <w:rPr/>
      </w:pPr>
      <w:r>
        <w:rPr/>
        <w:t>heritability is approximately 40% to 45%.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date, GWAS have failed to detect genome-wide significant SNPs associated</w:t>
      </w:r>
    </w:p>
    <w:p>
      <w:pPr>
        <w:pStyle w:val="PreformattedText"/>
        <w:bidi w:val="0"/>
        <w:jc w:val="left"/>
        <w:rPr/>
      </w:pPr>
      <w:r>
        <w:rPr/>
        <w:t>with panic disorder.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Available family studies have yielded mixed results, although the risk to first-</w:t>
      </w:r>
    </w:p>
    <w:p>
      <w:pPr>
        <w:pStyle w:val="PreformattedText"/>
        <w:bidi w:val="0"/>
        <w:jc w:val="left"/>
        <w:rPr/>
      </w:pPr>
      <w:r>
        <w:rPr/>
        <w:t>degree relatives of OCD probands has been higher than the population</w:t>
      </w:r>
    </w:p>
    <w:p>
      <w:pPr>
        <w:pStyle w:val="PreformattedText"/>
        <w:bidi w:val="0"/>
        <w:jc w:val="left"/>
        <w:rPr/>
      </w:pPr>
      <w:r>
        <w:rPr/>
        <w:t>prevalence of the disorder in several studies. The risk of tic disorders (Tourette</w:t>
      </w:r>
    </w:p>
    <w:p>
      <w:pPr>
        <w:pStyle w:val="PreformattedText"/>
        <w:bidi w:val="0"/>
        <w:jc w:val="left"/>
        <w:rPr/>
      </w:pPr>
      <w:r>
        <w:rPr/>
        <w:t>syndrome and chronic tics) is elevated in a sub-set of families of OCD probands,</w:t>
      </w:r>
    </w:p>
    <w:p>
      <w:pPr>
        <w:pStyle w:val="PreformattedText"/>
        <w:bidi w:val="0"/>
        <w:jc w:val="left"/>
        <w:rPr/>
      </w:pPr>
      <w:r>
        <w:rPr/>
        <w:t>suggesting that these disorders share genetic influences. Likewise, studies have</w:t>
      </w:r>
    </w:p>
    <w:p>
      <w:pPr>
        <w:pStyle w:val="PreformattedText"/>
        <w:bidi w:val="0"/>
        <w:jc w:val="left"/>
        <w:rPr/>
      </w:pPr>
      <w:r>
        <w:rPr/>
        <w:t>also documented an elevated risk of OCD among relatives of probands with</w:t>
      </w:r>
    </w:p>
    <w:p>
      <w:pPr>
        <w:pStyle w:val="PreformattedText"/>
        <w:bidi w:val="0"/>
        <w:jc w:val="left"/>
        <w:rPr/>
      </w:pPr>
      <w:r>
        <w:rPr/>
        <w:t>Tourette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Twin and Adoption Studies</w:t>
      </w:r>
    </w:p>
    <w:p>
      <w:pPr>
        <w:pStyle w:val="PreformattedText"/>
        <w:bidi w:val="0"/>
        <w:jc w:val="left"/>
        <w:rPr/>
      </w:pPr>
      <w:r>
        <w:rPr/>
        <w:t>Though studies are limited, heritability estimates range from 47% to 68%, with</w:t>
      </w:r>
    </w:p>
    <w:p>
      <w:pPr>
        <w:pStyle w:val="PreformattedText"/>
        <w:bidi w:val="0"/>
        <w:jc w:val="left"/>
        <w:rPr/>
      </w:pPr>
      <w:r>
        <w:rPr/>
        <w:t>early-onset disorder associated with increased heritability (closer to 68%).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linkage analysis, a replicated candidate gene linked to OCD is SLCIA1 ,</w:t>
      </w:r>
    </w:p>
    <w:p>
      <w:pPr>
        <w:pStyle w:val="PreformattedText"/>
        <w:bidi w:val="0"/>
        <w:jc w:val="left"/>
        <w:rPr/>
      </w:pPr>
      <w:r>
        <w:rPr/>
        <w:t>which encodes a glutamate transporter, suggesting a role for glutamatergic</w:t>
      </w:r>
    </w:p>
    <w:p>
      <w:pPr>
        <w:pStyle w:val="PreformattedText"/>
        <w:bidi w:val="0"/>
        <w:jc w:val="left"/>
        <w:rPr/>
      </w:pPr>
      <w:r>
        <w:rPr/>
        <w:t>pathways in OCD. Mouse models have provided insight into the genetics of</w:t>
      </w:r>
    </w:p>
    <w:p>
      <w:pPr>
        <w:pStyle w:val="PreformattedText"/>
        <w:bidi w:val="0"/>
        <w:jc w:val="left"/>
        <w:rPr/>
      </w:pPr>
      <w:r>
        <w:rPr/>
        <w:t>OCD. Genetic deletion of Sapap3 from mice caused symptoms suggestive of</w:t>
      </w:r>
    </w:p>
    <w:p>
      <w:pPr>
        <w:pStyle w:val="PreformattedText"/>
        <w:bidi w:val="0"/>
        <w:jc w:val="left"/>
        <w:rPr/>
      </w:pPr>
      <w:r>
        <w:rPr/>
        <w:t>OCD. Sapap3 encodes a protein located in excitatory synapses in the post-</w:t>
      </w:r>
    </w:p>
    <w:p>
      <w:pPr>
        <w:pStyle w:val="PreformattedText"/>
        <w:bidi w:val="0"/>
        <w:jc w:val="left"/>
        <w:rPr/>
      </w:pPr>
      <w:r>
        <w:rPr/>
        <w:t>synaptic density. Based on these mouse model findings, cohorts of humans with</w:t>
      </w:r>
    </w:p>
    <w:p>
      <w:pPr>
        <w:pStyle w:val="PreformattedText"/>
        <w:bidi w:val="0"/>
        <w:jc w:val="left"/>
        <w:rPr/>
      </w:pPr>
      <w:r>
        <w:rPr/>
        <w:t>OCD and related disorders have been sequenced and rare Sapap3 variants have</w:t>
      </w:r>
    </w:p>
    <w:p>
      <w:pPr>
        <w:pStyle w:val="PreformattedText"/>
        <w:bidi w:val="0"/>
        <w:jc w:val="left"/>
        <w:rPr/>
      </w:pPr>
      <w:r>
        <w:rPr/>
        <w:t>been found in patients with OCD and grooming behaviors. This human genetic</w:t>
      </w:r>
    </w:p>
    <w:p>
      <w:pPr>
        <w:pStyle w:val="PreformattedText"/>
        <w:bidi w:val="0"/>
        <w:jc w:val="left"/>
        <w:rPr/>
      </w:pPr>
      <w:r>
        <w:rPr/>
        <w:t>evidence is suggestive but not determinate and suggests a role for synaptic</w:t>
      </w:r>
    </w:p>
    <w:p>
      <w:pPr>
        <w:pStyle w:val="PreformattedText"/>
        <w:bidi w:val="0"/>
        <w:jc w:val="left"/>
        <w:rPr/>
      </w:pPr>
      <w:r>
        <w:rPr/>
        <w:t>function in OCD. Mouse models with genetic deletion of Slirtk5 and Hoxb8 also</w:t>
      </w:r>
    </w:p>
    <w:p>
      <w:pPr>
        <w:pStyle w:val="PreformattedText"/>
        <w:bidi w:val="0"/>
        <w:jc w:val="left"/>
        <w:rPr/>
      </w:pPr>
      <w:r>
        <w:rPr/>
        <w:t>have OCD behaviors. These results have been preliminarily supported by GWAS</w:t>
      </w:r>
    </w:p>
    <w:p>
      <w:pPr>
        <w:pStyle w:val="PreformattedText"/>
        <w:bidi w:val="0"/>
        <w:jc w:val="left"/>
        <w:rPr/>
      </w:pPr>
      <w:r>
        <w:rPr/>
        <w:t>though GWAS have failed to reach genome-wide significance.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  <w:t>Alcohol Dependence</w:t>
      </w:r>
    </w:p>
    <w:p>
      <w:pPr>
        <w:pStyle w:val="PreformattedText"/>
        <w:bidi w:val="0"/>
        <w:jc w:val="left"/>
        <w:rPr/>
      </w:pPr>
      <w:r>
        <w:rPr/>
        <w:t>Family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Studies vary widely with regard to the risk of alcohol dependence in first-</w:t>
      </w:r>
    </w:p>
    <w:p>
      <w:pPr>
        <w:pStyle w:val="PreformattedText"/>
        <w:bidi w:val="0"/>
        <w:jc w:val="left"/>
        <w:rPr/>
      </w:pPr>
      <w:r>
        <w:rPr/>
        <w:t>degree relatives of an affected proband, with most studies measuring an</w:t>
      </w:r>
    </w:p>
    <w:p>
      <w:pPr>
        <w:pStyle w:val="PreformattedText"/>
        <w:bidi w:val="0"/>
        <w:jc w:val="left"/>
        <w:rPr/>
      </w:pPr>
      <w:r>
        <w:rPr/>
        <w:t>approximately 6- to 10-fold higher risk of the disorder compared to relatives of</w:t>
      </w:r>
    </w:p>
    <w:p>
      <w:pPr>
        <w:pStyle w:val="PreformattedText"/>
        <w:bidi w:val="0"/>
        <w:jc w:val="left"/>
        <w:rPr/>
      </w:pPr>
      <w:r>
        <w:rPr/>
        <w:t>unaffected individuals (range among all studies is 2.5—20 fold). Susceptibility to</w:t>
      </w:r>
    </w:p>
    <w:p>
      <w:pPr>
        <w:pStyle w:val="PreformattedText"/>
        <w:bidi w:val="0"/>
        <w:jc w:val="left"/>
        <w:rPr/>
      </w:pPr>
      <w:r>
        <w:rPr/>
        <w:t>alcohol withdrawal also appears to be familial.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Twin and Adoption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twin and adoption studies of alcoholism have supported the role of</w:t>
      </w:r>
    </w:p>
    <w:p>
      <w:pPr>
        <w:pStyle w:val="PreformattedText"/>
        <w:bidi w:val="0"/>
        <w:jc w:val="left"/>
        <w:rPr/>
      </w:pPr>
      <w:r>
        <w:rPr/>
        <w:t>genetic influences, though many favor a strong environmental influence, as well.</w:t>
      </w:r>
    </w:p>
    <w:p>
      <w:pPr>
        <w:pStyle w:val="PreformattedText"/>
        <w:bidi w:val="0"/>
        <w:jc w:val="left"/>
        <w:rPr/>
      </w:pPr>
      <w:r>
        <w:rPr/>
        <w:t>Heritability estimates vary by the diagnostic criteria) Among studies</w:t>
      </w:r>
    </w:p>
    <w:p>
      <w:pPr>
        <w:pStyle w:val="PreformattedText"/>
        <w:bidi w:val="0"/>
        <w:jc w:val="left"/>
        <w:rPr/>
      </w:pPr>
      <w:r>
        <w:rPr/>
        <w:t>demonstrating genetic influence, estimated heritability has ranged from</w:t>
      </w:r>
    </w:p>
    <w:p>
      <w:pPr>
        <w:pStyle w:val="PreformattedText"/>
        <w:bidi w:val="0"/>
        <w:jc w:val="left"/>
        <w:rPr/>
      </w:pPr>
      <w:r>
        <w:rPr/>
        <w:t>approximately 50% to 60% though environmental influences are consistently</w:t>
      </w:r>
    </w:p>
    <w:p>
      <w:pPr>
        <w:pStyle w:val="PreformattedText"/>
        <w:bidi w:val="0"/>
        <w:jc w:val="left"/>
        <w:rPr/>
      </w:pPr>
      <w:r>
        <w:rPr/>
        <w:t>implicated, as well. Several adoption studies have demonstrated an increased</w:t>
      </w:r>
    </w:p>
    <w:p>
      <w:pPr>
        <w:pStyle w:val="PreformattedText"/>
        <w:bidi w:val="0"/>
        <w:jc w:val="left"/>
        <w:rPr/>
      </w:pPr>
      <w:r>
        <w:rPr/>
        <w:t>risk of alcoholism among adoptees who have an alcoholic biologic parent.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Molecular Genetic Studies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studies, including GWAS, have identified candidate genes involved in</w:t>
      </w:r>
    </w:p>
    <w:p>
      <w:pPr>
        <w:pStyle w:val="PreformattedText"/>
        <w:bidi w:val="0"/>
        <w:jc w:val="left"/>
        <w:rPr/>
      </w:pPr>
      <w:r>
        <w:rPr/>
        <w:t>alcoholism. Many of these genes are alcohol-metabolizing enzyme genes and are</w:t>
      </w:r>
    </w:p>
    <w:p>
      <w:pPr>
        <w:pStyle w:val="PreformattedText"/>
        <w:bidi w:val="0"/>
        <w:jc w:val="left"/>
        <w:rPr/>
      </w:pPr>
      <w:r>
        <w:rPr/>
        <w:t>associated with a reduced risk of alcohol dependence. By altering the rate of</w:t>
      </w:r>
    </w:p>
    <w:p>
      <w:pPr>
        <w:pStyle w:val="PreformattedText"/>
        <w:bidi w:val="0"/>
        <w:jc w:val="left"/>
        <w:rPr/>
      </w:pPr>
      <w:r>
        <w:rPr/>
        <w:t>alcohol metabolism, certain alleles of the alcohol dehydrogenase (ADH) and</w:t>
      </w:r>
    </w:p>
    <w:p>
      <w:pPr>
        <w:pStyle w:val="PreformattedText"/>
        <w:bidi w:val="0"/>
        <w:jc w:val="left"/>
        <w:rPr/>
      </w:pPr>
      <w:r>
        <w:rPr/>
        <w:t>aldehyde dehydrogenase (ALDH) genes can produce a build-up of acetaldehyde,</w:t>
      </w:r>
    </w:p>
    <w:p>
      <w:pPr>
        <w:pStyle w:val="PreformattedText"/>
        <w:bidi w:val="0"/>
        <w:jc w:val="left"/>
        <w:rPr/>
      </w:pPr>
      <w:r>
        <w:rPr/>
        <w:t>causing an endogenous disulfiram-like flushing reaction. By discouraging</w:t>
      </w:r>
    </w:p>
    <w:p>
      <w:pPr>
        <w:pStyle w:val="PreformattedText"/>
        <w:bidi w:val="0"/>
        <w:jc w:val="left"/>
        <w:rPr/>
      </w:pPr>
      <w:r>
        <w:rPr/>
        <w:t>alcohol consumption, these alleles can be protective against the development of</w:t>
      </w:r>
    </w:p>
    <w:p>
      <w:pPr>
        <w:pStyle w:val="PreformattedText"/>
        <w:bidi w:val="0"/>
        <w:jc w:val="left"/>
        <w:rPr/>
      </w:pPr>
      <w:r>
        <w:rPr/>
        <w:t>alcoholism. These genetic association was first noted in subjects of Asian</w:t>
      </w:r>
    </w:p>
    <w:p>
      <w:pPr>
        <w:pStyle w:val="PreformattedText"/>
        <w:bidi w:val="0"/>
        <w:jc w:val="left"/>
        <w:rPr/>
      </w:pPr>
      <w:r>
        <w:rPr/>
        <w:t>descent with variants of the gene ALDH2 . Genes that encode sub-units of the y -</w:t>
      </w:r>
    </w:p>
    <w:p>
      <w:pPr>
        <w:pStyle w:val="PreformattedText"/>
        <w:bidi w:val="0"/>
        <w:jc w:val="left"/>
        <w:rPr/>
      </w:pPr>
      <w:r>
        <w:rPr/>
        <w:t>amino butyric acid (GABA) receptor, including GABRA2 , have been associated</w:t>
      </w:r>
    </w:p>
    <w:p>
      <w:pPr>
        <w:pStyle w:val="PreformattedText"/>
        <w:bidi w:val="0"/>
        <w:jc w:val="left"/>
        <w:rPr/>
      </w:pPr>
      <w:r>
        <w:rPr/>
        <w:t>with alcohol dependence. This genetic evidence and the mechanism of action of</w:t>
      </w:r>
    </w:p>
    <w:p>
      <w:pPr>
        <w:pStyle w:val="PreformattedText"/>
        <w:bidi w:val="0"/>
        <w:jc w:val="left"/>
        <w:rPr/>
      </w:pPr>
      <w:r>
        <w:rPr/>
        <w:t>alcohol as a GABA receptor agonist suggest the importance of GABA-ergic</w:t>
      </w:r>
    </w:p>
    <w:p>
      <w:pPr>
        <w:pStyle w:val="PreformattedText"/>
        <w:bidi w:val="0"/>
        <w:jc w:val="left"/>
        <w:rPr/>
      </w:pPr>
      <w:r>
        <w:rPr/>
        <w:t>pathways in alcohol 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 of Personality and Temperament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alternative to searching for genes for psychiatric disorders is to identify</w:t>
      </w:r>
    </w:p>
    <w:p>
      <w:pPr>
        <w:pStyle w:val="PreformattedText"/>
        <w:bidi w:val="0"/>
        <w:jc w:val="left"/>
        <w:rPr/>
      </w:pPr>
      <w:r>
        <w:rPr/>
        <w:t>genes that influence temperament and personality traits. Quantitative variations</w:t>
      </w:r>
    </w:p>
    <w:p>
      <w:pPr>
        <w:pStyle w:val="PreformattedText"/>
        <w:bidi w:val="0"/>
        <w:jc w:val="left"/>
        <w:rPr/>
      </w:pPr>
      <w:r>
        <w:rPr/>
        <w:t>in these traits reflect individual differences in personality but may also reveal a</w:t>
      </w:r>
    </w:p>
    <w:p>
      <w:pPr>
        <w:pStyle w:val="PreformattedText"/>
        <w:bidi w:val="0"/>
        <w:jc w:val="left"/>
        <w:rPr/>
      </w:pPr>
      <w:r>
        <w:rPr/>
        <w:t>predisposition to certain psychiatric disorders. These traits are typically</w:t>
      </w:r>
    </w:p>
    <w:p>
      <w:pPr>
        <w:pStyle w:val="PreformattedText"/>
        <w:bidi w:val="0"/>
        <w:jc w:val="left"/>
        <w:rPr/>
      </w:pPr>
      <w:r>
        <w:rPr/>
        <w:t>measured with paper-and-pencil tests. Large twin studies have demonstrated that</w:t>
      </w:r>
    </w:p>
    <w:p>
      <w:pPr>
        <w:pStyle w:val="PreformattedText"/>
        <w:bidi w:val="0"/>
        <w:jc w:val="left"/>
        <w:rPr/>
      </w:pPr>
      <w:r>
        <w:rPr/>
        <w:t>a variety of personality and temperamental constructs are moderately heritable.</w:t>
      </w:r>
    </w:p>
    <w:p>
      <w:pPr>
        <w:pStyle w:val="PreformattedText"/>
        <w:bidi w:val="0"/>
        <w:jc w:val="left"/>
        <w:rPr/>
      </w:pPr>
      <w:r>
        <w:rPr/>
        <w:t>For example, heritabilities of neuroticism and introversion—extraversion are</w:t>
      </w:r>
    </w:p>
    <w:p>
      <w:pPr>
        <w:pStyle w:val="PreformattedText"/>
        <w:bidi w:val="0"/>
        <w:jc w:val="left"/>
        <w:rPr/>
      </w:pPr>
      <w:r>
        <w:rPr/>
        <w:t>approximately 40% to 50%. In another example, a 2010 study linked the gene</w:t>
      </w:r>
    </w:p>
    <w:p>
      <w:pPr>
        <w:pStyle w:val="PreformattedText"/>
        <w:bidi w:val="0"/>
        <w:jc w:val="left"/>
        <w:rPr/>
      </w:pPr>
      <w:r>
        <w:rPr/>
        <w:t>HTR2B , which encodes the serotonin.,, receptor, to impulsivity, a human genetic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finding that was confirmed with a mouse model. Other studies have shown that</w:t>
      </w:r>
    </w:p>
    <w:p>
      <w:pPr>
        <w:pStyle w:val="PreformattedText"/>
        <w:bidi w:val="0"/>
        <w:jc w:val="left"/>
        <w:rPr/>
      </w:pPr>
      <w:r>
        <w:rPr/>
        <w:t>risk-taking behaviors may be associated with the dopamine receptor D4 (DRD4)</w:t>
      </w:r>
    </w:p>
    <w:p>
      <w:pPr>
        <w:pStyle w:val="PreformattedText"/>
        <w:bidi w:val="0"/>
        <w:jc w:val="left"/>
        <w:rPr/>
      </w:pPr>
      <w:r>
        <w:rPr/>
        <w:t>gene, a gene with a large number of polymorphisms. This gene contains tandem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repeat sequences, with different alleles containing different numbers of tandem</w:t>
      </w:r>
    </w:p>
    <w:p>
      <w:pPr>
        <w:pStyle w:val="PreformattedText"/>
        <w:bidi w:val="0"/>
        <w:jc w:val="left"/>
        <w:rPr/>
      </w:pPr>
      <w:r>
        <w:rPr/>
        <w:t>repeats—a “short form” (fewer than 6 tandem repeats) and a “long form” (more</w:t>
      </w:r>
    </w:p>
    <w:p>
      <w:pPr>
        <w:pStyle w:val="PreformattedText"/>
        <w:bidi w:val="0"/>
        <w:jc w:val="left"/>
        <w:rPr/>
      </w:pPr>
      <w:r>
        <w:rPr/>
        <w:t>than 6 tandem repeats). Individuals who score high for risk-taking behaviors are</w:t>
      </w:r>
    </w:p>
    <w:p>
      <w:pPr>
        <w:pStyle w:val="PreformattedText"/>
        <w:bidi w:val="0"/>
        <w:jc w:val="left"/>
        <w:rPr/>
      </w:pPr>
      <w:r>
        <w:rPr/>
        <w:t>more likely to have the long form of the DRD4 gene. For example, the long form</w:t>
      </w:r>
    </w:p>
    <w:p>
      <w:pPr>
        <w:pStyle w:val="PreformattedText"/>
        <w:bidi w:val="0"/>
        <w:jc w:val="left"/>
        <w:rPr/>
      </w:pPr>
      <w:r>
        <w:rPr/>
        <w:t>is more prevalent in athletes who engage in extreme sports. Perhaps not</w:t>
      </w:r>
    </w:p>
    <w:p>
      <w:pPr>
        <w:pStyle w:val="PreformattedText"/>
        <w:bidi w:val="0"/>
        <w:jc w:val="left"/>
        <w:rPr/>
      </w:pPr>
      <w:r>
        <w:rPr/>
        <w:t>surprisingly, the long form is also more prevalent in children with ADHD as</w:t>
      </w:r>
    </w:p>
    <w:p>
      <w:pPr>
        <w:pStyle w:val="PreformattedText"/>
        <w:bidi w:val="0"/>
        <w:jc w:val="left"/>
        <w:rPr/>
      </w:pPr>
      <w:r>
        <w:rPr/>
        <w:t>these risk-taking and impulsive traits may predispose one to development of this</w:t>
      </w:r>
    </w:p>
    <w:p>
      <w:pPr>
        <w:pStyle w:val="PreformattedText"/>
        <w:bidi w:val="0"/>
        <w:jc w:val="left"/>
        <w:rPr/>
      </w:pPr>
      <w:r>
        <w:rPr/>
        <w:t>psychiatric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course, these data are complicated by the overlap of nature and nurture. It is</w:t>
      </w:r>
    </w:p>
    <w:p>
      <w:pPr>
        <w:pStyle w:val="PreformattedText"/>
        <w:bidi w:val="0"/>
        <w:jc w:val="left"/>
        <w:rPr/>
      </w:pPr>
      <w:r>
        <w:rPr/>
        <w:t>widely accepted that both our genes and our environment, specifically childhood</w:t>
      </w:r>
    </w:p>
    <w:p>
      <w:pPr>
        <w:pStyle w:val="PreformattedText"/>
        <w:bidi w:val="0"/>
        <w:jc w:val="left"/>
        <w:rPr/>
      </w:pPr>
      <w:r>
        <w:rPr/>
        <w:t>experiences, affect temperamental development. Additionally, most behaviors of</w:t>
      </w:r>
    </w:p>
    <w:p>
      <w:pPr>
        <w:pStyle w:val="PreformattedText"/>
        <w:bidi w:val="0"/>
        <w:jc w:val="left"/>
        <w:rPr/>
      </w:pPr>
      <w:r>
        <w:rPr/>
        <w:t>complexity are likely to result from the interaction of multiple genes and higher</w:t>
      </w:r>
    </w:p>
    <w:p>
      <w:pPr>
        <w:pStyle w:val="PreformattedText"/>
        <w:bidi w:val="0"/>
        <w:jc w:val="left"/>
        <w:rPr/>
      </w:pPr>
      <w:r>
        <w:rPr/>
        <w:t>level synaptic pathways. There is an extremely low likelihood that any one gene</w:t>
      </w:r>
    </w:p>
    <w:p>
      <w:pPr>
        <w:pStyle w:val="PreformattedText"/>
        <w:bidi w:val="0"/>
        <w:jc w:val="left"/>
        <w:rPr/>
      </w:pPr>
      <w:r>
        <w:rPr/>
        <w:t>is responsible for complex traits, such as risk-taking, emotional security,</w:t>
      </w:r>
    </w:p>
    <w:p>
      <w:pPr>
        <w:pStyle w:val="PreformattedText"/>
        <w:bidi w:val="0"/>
        <w:jc w:val="left"/>
        <w:rPr/>
      </w:pPr>
      <w:r>
        <w:rPr/>
        <w:t>extroversion, or intelligence.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Implications of Psychiatric Genetics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reason to be both optimistic and cautious about progress in psychiatric</w:t>
      </w:r>
    </w:p>
    <w:p>
      <w:pPr>
        <w:pStyle w:val="PreformattedText"/>
        <w:bidi w:val="0"/>
        <w:jc w:val="left"/>
        <w:rPr/>
      </w:pPr>
      <w:r>
        <w:rPr/>
        <w:t>genetic research. The benefits of identifying genes involved in psychiatric</w:t>
      </w:r>
    </w:p>
    <w:p>
      <w:pPr>
        <w:pStyle w:val="PreformattedText"/>
        <w:bidi w:val="0"/>
        <w:jc w:val="left"/>
        <w:rPr/>
      </w:pPr>
      <w:r>
        <w:rPr/>
        <w:t>phenotypes may include any the following: an improved understanding of the</w:t>
      </w:r>
    </w:p>
    <w:p>
      <w:pPr>
        <w:pStyle w:val="PreformattedText"/>
        <w:bidi w:val="0"/>
        <w:jc w:val="left"/>
        <w:rPr/>
      </w:pPr>
      <w:r>
        <w:rPr/>
        <w:t>biological basis of psychiatric disorders, an improved understanding of the role</w:t>
      </w:r>
    </w:p>
    <w:p>
      <w:pPr>
        <w:pStyle w:val="PreformattedText"/>
        <w:bidi w:val="0"/>
        <w:jc w:val="left"/>
        <w:rPr/>
      </w:pPr>
      <w:r>
        <w:rPr/>
        <w:t>of gene-environment in psychopathology, improved diagnostic criteria for</w:t>
      </w:r>
    </w:p>
    <w:p>
      <w:pPr>
        <w:pStyle w:val="PreformattedText"/>
        <w:bidi w:val="0"/>
        <w:jc w:val="left"/>
        <w:rPr/>
      </w:pPr>
      <w:r>
        <w:rPr/>
        <w:t>psychiatric disorders, or more targeted therapies if genetic insights can be used</w:t>
      </w:r>
    </w:p>
    <w:p>
      <w:pPr>
        <w:pStyle w:val="PreformattedText"/>
        <w:bidi w:val="0"/>
        <w:jc w:val="left"/>
        <w:rPr/>
      </w:pPr>
      <w:r>
        <w:rPr/>
        <w:t>to predict maximal therapeutic response with minimal side effect profiles.</w:t>
      </w:r>
    </w:p>
    <w:p>
      <w:pPr>
        <w:pStyle w:val="PreformattedText"/>
        <w:bidi w:val="0"/>
        <w:jc w:val="left"/>
        <w:rPr/>
      </w:pPr>
      <w:r>
        <w:rPr/>
        <w:t>Perhaps most important is that an increased understanding of gene-environment</w:t>
      </w:r>
    </w:p>
    <w:p>
      <w:pPr>
        <w:pStyle w:val="PreformattedText"/>
        <w:bidi w:val="0"/>
        <w:jc w:val="left"/>
        <w:rPr/>
      </w:pPr>
      <w:r>
        <w:rPr/>
        <w:t>interactions might improve prevention efforts by identifying individuals at risk</w:t>
      </w:r>
    </w:p>
    <w:p>
      <w:pPr>
        <w:pStyle w:val="PreformattedText"/>
        <w:bidi w:val="0"/>
        <w:jc w:val="left"/>
        <w:rPr/>
      </w:pPr>
      <w:r>
        <w:rPr/>
        <w:t>for psychopathology and effective prevention measures.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blossoming advances in genetic research raise important ethical and</w:t>
      </w:r>
    </w:p>
    <w:p>
      <w:pPr>
        <w:pStyle w:val="PreformattedText"/>
        <w:bidi w:val="0"/>
        <w:jc w:val="left"/>
        <w:rPr/>
      </w:pPr>
      <w:r>
        <w:rPr/>
        <w:t>social challenges for clinicians and researchers. For example, information about</w:t>
      </w:r>
    </w:p>
    <w:p>
      <w:pPr>
        <w:pStyle w:val="PreformattedText"/>
        <w:bidi w:val="0"/>
        <w:jc w:val="left"/>
        <w:rPr/>
      </w:pPr>
      <w:r>
        <w:rPr/>
        <w:t>genetic susceptibility could have adverse emotional and financial (e.g.,</w:t>
      </w:r>
    </w:p>
    <w:p>
      <w:pPr>
        <w:pStyle w:val="PreformattedText"/>
        <w:bidi w:val="0"/>
        <w:jc w:val="left"/>
        <w:rPr/>
      </w:pPr>
      <w:r>
        <w:rPr/>
        <w:t>insurability) consequences for some individuals. Awareness of gene-environment</w:t>
      </w:r>
    </w:p>
    <w:p>
      <w:pPr>
        <w:pStyle w:val="PreformattedText"/>
        <w:bidi w:val="0"/>
        <w:jc w:val="left"/>
        <w:rPr/>
      </w:pPr>
      <w:r>
        <w:rPr/>
        <w:t>interactions may prompt clinicians and policy makers to extend their sphere of</w:t>
      </w:r>
    </w:p>
    <w:p>
      <w:pPr>
        <w:pStyle w:val="PreformattedText"/>
        <w:bidi w:val="0"/>
        <w:jc w:val="left"/>
        <w:rPr/>
      </w:pPr>
      <w:r>
        <w:rPr/>
        <w:t>influence into individual’s private or family lives. As our genetic understanding</w:t>
      </w:r>
    </w:p>
    <w:p>
      <w:pPr>
        <w:pStyle w:val="PreformattedText"/>
        <w:bidi w:val="0"/>
        <w:jc w:val="left"/>
        <w:rPr/>
      </w:pPr>
      <w:r>
        <w:rPr/>
        <w:t>of psychiatric illness grows, it will be incumbent on psychiatrists to weigh the</w:t>
      </w:r>
    </w:p>
    <w:p>
      <w:pPr>
        <w:pStyle w:val="PreformattedText"/>
        <w:bidi w:val="0"/>
        <w:jc w:val="left"/>
        <w:rPr/>
      </w:pPr>
      <w:r>
        <w:rPr/>
        <w:t>benefits and limitations of genetic research.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Manifestations of Genetic Syndromes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Inborn Errors of 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genetic syndromes and metabolic illnesses are marked by</w:t>
      </w:r>
    </w:p>
    <w:p>
      <w:pPr>
        <w:pStyle w:val="PreformattedText"/>
        <w:bidi w:val="0"/>
        <w:jc w:val="left"/>
        <w:rPr/>
      </w:pPr>
      <w:r>
        <w:rPr/>
        <w:t>prominent psychiatric symptoms; in some cases, these symptoms are the earliest</w:t>
      </w:r>
    </w:p>
    <w:p>
      <w:pPr>
        <w:pStyle w:val="PreformattedText"/>
        <w:bidi w:val="0"/>
        <w:jc w:val="left"/>
        <w:rPr/>
      </w:pPr>
      <w:r>
        <w:rPr/>
        <w:t>evidence of disease. Psychiatrists must be familiar with physical findings and</w:t>
      </w:r>
    </w:p>
    <w:p>
      <w:pPr>
        <w:pStyle w:val="PreformattedText"/>
        <w:bidi w:val="0"/>
        <w:jc w:val="left"/>
        <w:rPr/>
      </w:pPr>
      <w:r>
        <w:rPr/>
        <w:t>historical information that may raise suspicions for the presence of genetic</w:t>
      </w:r>
    </w:p>
    <w:p>
      <w:pPr>
        <w:pStyle w:val="PreformattedText"/>
        <w:bidi w:val="0"/>
        <w:jc w:val="left"/>
        <w:rPr/>
      </w:pPr>
      <w:r>
        <w:rPr/>
        <w:t>illness. Accurate early diagnosis may provide opportunities for new treatments,</w:t>
      </w:r>
    </w:p>
    <w:p>
      <w:pPr>
        <w:pStyle w:val="PreformattedText"/>
        <w:bidi w:val="0"/>
        <w:jc w:val="left"/>
        <w:rPr/>
      </w:pPr>
      <w:r>
        <w:rPr/>
        <w:t>allow for surveillance of associated medical issues, and help identify other</w:t>
      </w:r>
    </w:p>
    <w:p>
      <w:pPr>
        <w:pStyle w:val="PreformattedText"/>
        <w:bidi w:val="0"/>
        <w:jc w:val="left"/>
        <w:rPr/>
      </w:pPr>
      <w:r>
        <w:rPr/>
        <w:t>family members at risk. In addition, understanding the causes of psychiatric</w:t>
      </w:r>
    </w:p>
    <w:p>
      <w:pPr>
        <w:pStyle w:val="PreformattedText"/>
        <w:bidi w:val="0"/>
        <w:jc w:val="left"/>
        <w:rPr/>
      </w:pPr>
      <w:r>
        <w:rPr/>
        <w:t>symptoms in disorders where the genetic mechanisms of disease are known</w:t>
      </w:r>
    </w:p>
    <w:p>
      <w:pPr>
        <w:pStyle w:val="PreformattedText"/>
        <w:bidi w:val="0"/>
        <w:jc w:val="left"/>
        <w:rPr/>
      </w:pPr>
      <w:r>
        <w:rPr/>
        <w:t>might shed light on the pathophysiology of psychiatric disorders. The possibility</w:t>
      </w:r>
    </w:p>
    <w:p>
      <w:pPr>
        <w:pStyle w:val="PreformattedText"/>
        <w:bidi w:val="0"/>
        <w:jc w:val="left"/>
        <w:rPr/>
      </w:pPr>
      <w:r>
        <w:rPr/>
        <w:t>of a genetic syndrome should be considered in a patient with congenital</w:t>
      </w:r>
    </w:p>
    <w:p>
      <w:pPr>
        <w:pStyle w:val="PreformattedText"/>
        <w:bidi w:val="0"/>
        <w:jc w:val="left"/>
        <w:rPr/>
      </w:pPr>
      <w:r>
        <w:rPr/>
        <w:t>anomalies, co-morbid intellectual disability or learning disabilities, or a familial</w:t>
      </w:r>
    </w:p>
    <w:p>
      <w:pPr>
        <w:pStyle w:val="PreformattedText"/>
        <w:bidi w:val="0"/>
        <w:jc w:val="left"/>
        <w:rPr/>
      </w:pPr>
      <w:r>
        <w:rPr/>
        <w:t>pattern of illness that appears Mendelian. Metabolic illness can be associated</w:t>
      </w:r>
    </w:p>
    <w:p>
      <w:pPr>
        <w:pStyle w:val="PreformattedText"/>
        <w:bidi w:val="0"/>
        <w:jc w:val="left"/>
        <w:rPr/>
      </w:pPr>
      <w:r>
        <w:rPr/>
        <w:t>with a history of food intolerance, decompensation with illness, loss of</w:t>
      </w:r>
    </w:p>
    <w:p>
      <w:pPr>
        <w:pStyle w:val="PreformattedText"/>
        <w:bidi w:val="0"/>
        <w:jc w:val="left"/>
        <w:rPr/>
      </w:pPr>
      <w:r>
        <w:rPr/>
        <w:t>developmental milestones, seizures, or other neurological findings. Overall,</w:t>
      </w:r>
    </w:p>
    <w:p>
      <w:pPr>
        <w:pStyle w:val="PreformattedText"/>
        <w:bidi w:val="0"/>
        <w:jc w:val="left"/>
        <w:rPr/>
      </w:pPr>
      <w:r>
        <w:rPr/>
        <w:t>referring a patient for consultation with a geneticist as well as a neurologist can</w:t>
      </w:r>
    </w:p>
    <w:p>
      <w:pPr>
        <w:pStyle w:val="PreformattedText"/>
        <w:bidi w:val="0"/>
        <w:jc w:val="left"/>
        <w:rPr/>
      </w:pPr>
      <w:r>
        <w:rPr/>
        <w:t>be an important part of the care of psychiatric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Due to Chromosomal Abnormalities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Down Syndrome/Trisomy 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Down syndrome , or trisomy 21, is the most common genetic cause of</w:t>
      </w:r>
    </w:p>
    <w:p>
      <w:pPr>
        <w:pStyle w:val="PreformattedText"/>
        <w:bidi w:val="0"/>
        <w:jc w:val="left"/>
        <w:rPr/>
      </w:pPr>
      <w:r>
        <w:rPr/>
        <w:t>intellectual disability, occurring on average every 1 in 700 births. The risk of</w:t>
      </w:r>
    </w:p>
    <w:p>
      <w:pPr>
        <w:pStyle w:val="PreformattedText"/>
        <w:bidi w:val="0"/>
        <w:jc w:val="left"/>
        <w:rPr/>
      </w:pPr>
      <w:r>
        <w:rPr/>
        <w:t>conceiving a baby with Down syndrome increases with maternal age from 1/385</w:t>
      </w:r>
    </w:p>
    <w:p>
      <w:pPr>
        <w:pStyle w:val="PreformattedText"/>
        <w:bidi w:val="0"/>
        <w:jc w:val="left"/>
        <w:rPr/>
      </w:pPr>
      <w:r>
        <w:rPr/>
        <w:t>at age 35 to 1/30 at age 45 due to the failure of homologous chromosomes to</w:t>
      </w:r>
    </w:p>
    <w:p>
      <w:pPr>
        <w:pStyle w:val="PreformattedText"/>
        <w:bidi w:val="0"/>
        <w:jc w:val="left"/>
        <w:rPr/>
      </w:pPr>
      <w:r>
        <w:rPr/>
        <w:t>segregate properly during cell division in older eggs. Common physical features</w:t>
      </w:r>
    </w:p>
    <w:p>
      <w:pPr>
        <w:pStyle w:val="PreformattedText"/>
        <w:bidi w:val="0"/>
        <w:jc w:val="left"/>
        <w:rPr/>
      </w:pPr>
      <w:r>
        <w:rPr/>
        <w:t>include a characteristic facial appearance of up-slanting palpebral fissures (eye</w:t>
      </w:r>
    </w:p>
    <w:p>
      <w:pPr>
        <w:pStyle w:val="PreformattedText"/>
        <w:bidi w:val="0"/>
        <w:jc w:val="left"/>
        <w:rPr/>
      </w:pPr>
      <w:r>
        <w:rPr/>
        <w:t>openings), epicanthal folds, a flat nasal bridge, low-set ears, a protruding tongue,</w:t>
      </w:r>
    </w:p>
    <w:p>
      <w:pPr>
        <w:pStyle w:val="PreformattedText"/>
        <w:bidi w:val="0"/>
        <w:jc w:val="left"/>
        <w:rPr/>
      </w:pPr>
      <w:r>
        <w:rPr/>
        <w:t>short neck, and brushfield spots on the iris. Short stature, a single palmar crease,</w:t>
      </w:r>
    </w:p>
    <w:p>
      <w:pPr>
        <w:pStyle w:val="PreformattedText"/>
        <w:bidi w:val="0"/>
        <w:jc w:val="left"/>
        <w:rPr/>
      </w:pPr>
      <w:r>
        <w:rPr/>
        <w:t>congenital heart disease, duodenal atresia, and hypothyroidism are also</w:t>
      </w:r>
    </w:p>
    <w:p>
      <w:pPr>
        <w:pStyle w:val="PreformattedText"/>
        <w:bidi w:val="0"/>
        <w:jc w:val="left"/>
        <w:rPr/>
      </w:pPr>
      <w:r>
        <w:rPr/>
        <w:t>characteristic.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 is seen in almost all patients, with an average IQ in the 25</w:t>
      </w:r>
    </w:p>
    <w:p>
      <w:pPr>
        <w:pStyle w:val="PreformattedText"/>
        <w:bidi w:val="0"/>
        <w:jc w:val="left"/>
        <w:rPr/>
      </w:pPr>
      <w:r>
        <w:rPr/>
        <w:t>to 50 range. The intellectual disability associated with Down syndrome is</w:t>
      </w:r>
    </w:p>
    <w:p>
      <w:pPr>
        <w:pStyle w:val="PreformattedText"/>
        <w:bidi w:val="0"/>
        <w:jc w:val="left"/>
        <w:rPr/>
      </w:pPr>
      <w:r>
        <w:rPr/>
        <w:t>thought to be a static process; decline in cognition or change in behavior in early</w:t>
      </w:r>
    </w:p>
    <w:p>
      <w:pPr>
        <w:pStyle w:val="PreformattedText"/>
        <w:bidi w:val="0"/>
        <w:jc w:val="left"/>
        <w:rPr/>
      </w:pPr>
      <w:r>
        <w:rPr/>
        <w:t>or middle adulthood in patients with Down syndrome should raise suspicions for</w:t>
      </w:r>
    </w:p>
    <w:p>
      <w:pPr>
        <w:pStyle w:val="PreformattedText"/>
        <w:bidi w:val="0"/>
        <w:jc w:val="left"/>
        <w:rPr/>
      </w:pPr>
      <w:r>
        <w:rPr/>
        <w:t>possible early-onset AD, which has an increased incidence in this population.</w:t>
      </w:r>
    </w:p>
    <w:p>
      <w:pPr>
        <w:pStyle w:val="PreformattedText"/>
        <w:bidi w:val="0"/>
        <w:jc w:val="left"/>
        <w:rPr/>
      </w:pPr>
      <w:r>
        <w:rPr/>
        <w:t>AD is thought to be increased in Down syndrome patients because the amyloid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precursor protein (important in the etiology of early-onset AD) is located on</w:t>
      </w:r>
    </w:p>
    <w:p>
      <w:pPr>
        <w:pStyle w:val="PreformattedText"/>
        <w:bidi w:val="0"/>
        <w:jc w:val="left"/>
        <w:rPr/>
      </w:pPr>
      <w:r>
        <w:rPr/>
        <w:t>chromosome 21. The typical age of onset of AD in these individuals is around</w:t>
      </w:r>
    </w:p>
    <w:p>
      <w:pPr>
        <w:pStyle w:val="PreformattedText"/>
        <w:bidi w:val="0"/>
        <w:jc w:val="left"/>
        <w:rPr/>
      </w:pPr>
      <w:r>
        <w:rPr/>
        <w:t>40 to 50 years. Other psychiatric symptoms include non-specific behavioral</w:t>
      </w:r>
    </w:p>
    <w:p>
      <w:pPr>
        <w:pStyle w:val="PreformattedText"/>
        <w:bidi w:val="0"/>
        <w:jc w:val="left"/>
        <w:rPr/>
      </w:pPr>
      <w:r>
        <w:rPr/>
        <w:t>issues, depression, and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karyotype analysis of chromosomes, often by pre-</w:t>
      </w:r>
    </w:p>
    <w:p>
      <w:pPr>
        <w:pStyle w:val="PreformattedText"/>
        <w:bidi w:val="0"/>
        <w:jc w:val="left"/>
        <w:rPr/>
      </w:pPr>
      <w:r>
        <w:rPr/>
        <w:t>natal amniocentesis.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Turner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Turner syndrome is a condition in which females are missing part of all of an X</w:t>
      </w:r>
    </w:p>
    <w:p>
      <w:pPr>
        <w:pStyle w:val="PreformattedText"/>
        <w:bidi w:val="0"/>
        <w:jc w:val="left"/>
        <w:rPr/>
      </w:pPr>
      <w:r>
        <w:rPr/>
        <w:t>chromosome. It is diagnosed based on karyotype analysis and affected</w:t>
      </w:r>
    </w:p>
    <w:p>
      <w:pPr>
        <w:pStyle w:val="PreformattedText"/>
        <w:bidi w:val="0"/>
        <w:jc w:val="left"/>
        <w:rPr/>
      </w:pPr>
      <w:r>
        <w:rPr/>
        <w:t>individuals are designated as 45, XO. No environmental risks are known and all</w:t>
      </w:r>
    </w:p>
    <w:p>
      <w:pPr>
        <w:pStyle w:val="PreformattedText"/>
        <w:bidi w:val="0"/>
        <w:jc w:val="left"/>
        <w:rPr/>
      </w:pPr>
      <w:r>
        <w:rPr/>
        <w:t>parts of the world are effected equally at 1 in 2,000 to 5,000 births. Turner</w:t>
      </w:r>
    </w:p>
    <w:p>
      <w:pPr>
        <w:pStyle w:val="PreformattedText"/>
        <w:bidi w:val="0"/>
        <w:jc w:val="left"/>
        <w:rPr/>
      </w:pPr>
      <w:r>
        <w:rPr/>
        <w:t>syndrome may also occur in a mosaic fashion in which case the symptoms are</w:t>
      </w:r>
    </w:p>
    <w:p>
      <w:pPr>
        <w:pStyle w:val="PreformattedText"/>
        <w:bidi w:val="0"/>
        <w:jc w:val="left"/>
        <w:rPr/>
      </w:pPr>
      <w:r>
        <w:rPr/>
        <w:t>fewer or absent. Patients with this condition are females, and show varying</w:t>
      </w:r>
    </w:p>
    <w:p>
      <w:pPr>
        <w:pStyle w:val="PreformattedText"/>
        <w:bidi w:val="0"/>
        <w:jc w:val="left"/>
        <w:rPr/>
      </w:pPr>
      <w:r>
        <w:rPr/>
        <w:t>severity of physical features, such as short stature, excess skin or webbing of the</w:t>
      </w:r>
    </w:p>
    <w:p>
      <w:pPr>
        <w:pStyle w:val="PreformattedText"/>
        <w:bidi w:val="0"/>
        <w:jc w:val="left"/>
        <w:rPr/>
      </w:pPr>
      <w:r>
        <w:rPr/>
        <w:t>neck, a broad or flat chest, congenital heart defects, hypothyroidism, and</w:t>
      </w:r>
    </w:p>
    <w:p>
      <w:pPr>
        <w:pStyle w:val="PreformattedText"/>
        <w:bidi w:val="0"/>
        <w:jc w:val="left"/>
        <w:rPr/>
      </w:pPr>
      <w:r>
        <w:rPr/>
        <w:t>gonadal dysgenesis (resulting in infertility and failure to achieve complete</w:t>
      </w:r>
    </w:p>
    <w:p>
      <w:pPr>
        <w:pStyle w:val="PreformattedText"/>
        <w:bidi w:val="0"/>
        <w:jc w:val="left"/>
        <w:rPr/>
      </w:pPr>
      <w:r>
        <w:rPr/>
        <w:t>secondary sexual characteristics).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may include delayed social maturation, problems with</w:t>
      </w:r>
    </w:p>
    <w:p>
      <w:pPr>
        <w:pStyle w:val="PreformattedText"/>
        <w:bidi w:val="0"/>
        <w:jc w:val="left"/>
        <w:rPr/>
      </w:pPr>
      <w:r>
        <w:rPr/>
        <w:t>peer relationships, ADHD, and specific learning disabilities, though many are of</w:t>
      </w:r>
    </w:p>
    <w:p>
      <w:pPr>
        <w:pStyle w:val="PreformattedText"/>
        <w:bidi w:val="0"/>
        <w:jc w:val="left"/>
        <w:rPr/>
      </w:pPr>
      <w:r>
        <w:rPr/>
        <w:t>normal intelligence.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cure is known. Treatments include growth hormone replacement to increase</w:t>
      </w:r>
    </w:p>
    <w:p>
      <w:pPr>
        <w:pStyle w:val="PreformattedText"/>
        <w:bidi w:val="0"/>
        <w:jc w:val="left"/>
        <w:rPr/>
      </w:pPr>
      <w:r>
        <w:rPr/>
        <w:t>height and estrogen replacement to promote breast development. Affected</w:t>
      </w:r>
    </w:p>
    <w:p>
      <w:pPr>
        <w:pStyle w:val="PreformattedText"/>
        <w:bidi w:val="0"/>
        <w:jc w:val="left"/>
        <w:rPr/>
      </w:pPr>
      <w:r>
        <w:rPr/>
        <w:t>individuals have a slightly shorter life-span due to cardiac 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Klinefelter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Klinefelter syndrome is due to the addition of an extra X chromosome, and is</w:t>
      </w:r>
    </w:p>
    <w:p>
      <w:pPr>
        <w:pStyle w:val="PreformattedText"/>
        <w:bidi w:val="0"/>
        <w:jc w:val="left"/>
        <w:rPr/>
      </w:pPr>
      <w:r>
        <w:rPr/>
        <w:t>designated as 47, XXY. Diagnosis involves karyotype analysis and is one of the</w:t>
      </w:r>
    </w:p>
    <w:p>
      <w:pPr>
        <w:pStyle w:val="PreformattedText"/>
        <w:bidi w:val="0"/>
        <w:jc w:val="left"/>
        <w:rPr/>
      </w:pPr>
      <w:r>
        <w:rPr/>
        <w:t>most common chromosomal disorders, occurring in 1:500 to 1:1,000 live male</w:t>
      </w:r>
    </w:p>
    <w:p>
      <w:pPr>
        <w:pStyle w:val="PreformattedText"/>
        <w:bidi w:val="0"/>
        <w:jc w:val="left"/>
        <w:rPr/>
      </w:pPr>
      <w:r>
        <w:rPr/>
        <w:t>births. However, Klinefelter syndrome usually occurs randomly and is not</w:t>
      </w:r>
    </w:p>
    <w:p>
      <w:pPr>
        <w:pStyle w:val="PreformattedText"/>
        <w:bidi w:val="0"/>
        <w:jc w:val="left"/>
        <w:rPr/>
      </w:pPr>
      <w:r>
        <w:rPr/>
        <w:t>inherited from one’s parents. Patients with this condition are males who are</w:t>
      </w:r>
    </w:p>
    <w:p>
      <w:pPr>
        <w:pStyle w:val="PreformattedText"/>
        <w:bidi w:val="0"/>
        <w:jc w:val="left"/>
        <w:rPr/>
      </w:pPr>
      <w:r>
        <w:rPr/>
        <w:t>characteristically tall with long legs and small penis and testes. Often, these</w:t>
      </w:r>
    </w:p>
    <w:p>
      <w:pPr>
        <w:pStyle w:val="PreformattedText"/>
        <w:bidi w:val="0"/>
        <w:jc w:val="left"/>
        <w:rPr/>
      </w:pPr>
      <w:r>
        <w:rPr/>
        <w:t>patients first come to medical attention when low testosterone levels interfere</w:t>
      </w:r>
    </w:p>
    <w:p>
      <w:pPr>
        <w:pStyle w:val="PreformattedText"/>
        <w:bidi w:val="0"/>
        <w:jc w:val="left"/>
        <w:rPr/>
      </w:pPr>
      <w:r>
        <w:rPr/>
        <w:t>with normal pubertal development or cause infertility.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include average verbal IQ in the 85 to 90 range, learning</w:t>
      </w:r>
    </w:p>
    <w:p>
      <w:pPr>
        <w:pStyle w:val="PreformattedText"/>
        <w:bidi w:val="0"/>
        <w:jc w:val="left"/>
        <w:rPr/>
      </w:pPr>
      <w:r>
        <w:rPr/>
        <w:t>disabilities, ADHD, and possible increased rates of depression. Although there is</w:t>
      </w:r>
    </w:p>
    <w:p>
      <w:pPr>
        <w:pStyle w:val="PreformattedText"/>
        <w:bidi w:val="0"/>
        <w:jc w:val="left"/>
        <w:rPr/>
      </w:pPr>
      <w:r>
        <w:rPr/>
        <w:t>no cure, treatments include physical and speech therapy, testosterone</w:t>
      </w:r>
    </w:p>
    <w:p>
      <w:pPr>
        <w:pStyle w:val="PreformattedText"/>
        <w:bidi w:val="0"/>
        <w:jc w:val="left"/>
        <w:rPr/>
      </w:pPr>
      <w:r>
        <w:rPr/>
        <w:t>replacement, and assisted reproductive technologies. Life expectancy is normal.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Prader Willi Syndr 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Prader-Willi syndrome (PWS ) is a rare disorder caused by the deletion or</w:t>
      </w:r>
    </w:p>
    <w:p>
      <w:pPr>
        <w:pStyle w:val="PreformattedText"/>
        <w:bidi w:val="0"/>
        <w:jc w:val="left"/>
        <w:rPr/>
      </w:pPr>
      <w:r>
        <w:rPr/>
        <w:t>inexpression of a critical region of up to 7 genes on the paternally-inherited</w:t>
      </w:r>
    </w:p>
    <w:p>
      <w:pPr>
        <w:pStyle w:val="PreformattedText"/>
        <w:bidi w:val="0"/>
        <w:jc w:val="left"/>
        <w:rPr/>
      </w:pPr>
      <w:r>
        <w:rPr/>
        <w:t>chromosome 15q11-13. The incidence of PWS is between 1/10,000 to 1/25,000</w:t>
      </w:r>
    </w:p>
    <w:p>
      <w:pPr>
        <w:pStyle w:val="PreformattedText"/>
        <w:bidi w:val="0"/>
        <w:jc w:val="left"/>
        <w:rPr/>
      </w:pPr>
      <w:r>
        <w:rPr/>
        <w:t>live births.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particular region on chromosome 15 undergoes the process of imprinting ,</w:t>
      </w:r>
    </w:p>
    <w:p>
      <w:pPr>
        <w:pStyle w:val="PreformattedText"/>
        <w:bidi w:val="0"/>
        <w:jc w:val="left"/>
        <w:rPr/>
      </w:pPr>
      <w:r>
        <w:rPr/>
        <w:t>which is the differential silencing of the region based on whether the</w:t>
      </w:r>
    </w:p>
    <w:p>
      <w:pPr>
        <w:pStyle w:val="PreformattedText"/>
        <w:bidi w:val="0"/>
        <w:jc w:val="left"/>
        <w:rPr/>
      </w:pPr>
      <w:r>
        <w:rPr/>
        <w:t>chromosome is of maternal or paternal origin. In PWS, the maternal copy of the</w:t>
      </w:r>
    </w:p>
    <w:p>
      <w:pPr>
        <w:pStyle w:val="PreformattedText"/>
        <w:bidi w:val="0"/>
        <w:jc w:val="left"/>
        <w:rPr/>
      </w:pPr>
      <w:r>
        <w:rPr/>
        <w:t>chromosome region is imprinted (silenced), however the deletion present in the</w:t>
      </w:r>
    </w:p>
    <w:p>
      <w:pPr>
        <w:pStyle w:val="PreformattedText"/>
        <w:bidi w:val="0"/>
        <w:jc w:val="left"/>
        <w:rPr/>
      </w:pPr>
      <w:r>
        <w:rPr/>
        <w:t>paternal chromosome means that individuals with PWS have no expression of</w:t>
      </w:r>
    </w:p>
    <w:p>
      <w:pPr>
        <w:pStyle w:val="PreformattedText"/>
        <w:bidi w:val="0"/>
        <w:jc w:val="left"/>
        <w:rPr/>
      </w:pPr>
      <w:r>
        <w:rPr/>
        <w:t>these genes. (Of note, the deletion of this same region from the maternally-</w:t>
      </w:r>
    </w:p>
    <w:p>
      <w:pPr>
        <w:pStyle w:val="PreformattedText"/>
        <w:bidi w:val="0"/>
        <w:jc w:val="left"/>
        <w:rPr/>
      </w:pPr>
      <w:r>
        <w:rPr/>
        <w:t>derived chromosome results in Angelman syndrome, which is marked by</w:t>
      </w:r>
    </w:p>
    <w:p>
      <w:pPr>
        <w:pStyle w:val="PreformattedText"/>
        <w:bidi w:val="0"/>
        <w:jc w:val="left"/>
        <w:rPr/>
      </w:pPr>
      <w:r>
        <w:rPr/>
        <w:t>seizures, severe intellectual disability, little to no speech output, abnormal ataxic</w:t>
      </w:r>
    </w:p>
    <w:p>
      <w:pPr>
        <w:pStyle w:val="PreformattedText"/>
        <w:bidi w:val="0"/>
        <w:jc w:val="left"/>
        <w:rPr/>
      </w:pPr>
      <w:r>
        <w:rPr/>
        <w:t>gait, and characteristic behaviors.)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Features of PWS include: a characteristic appearance with up-slanting, almond-</w:t>
      </w:r>
    </w:p>
    <w:p>
      <w:pPr>
        <w:pStyle w:val="PreformattedText"/>
        <w:bidi w:val="0"/>
        <w:jc w:val="left"/>
        <w:rPr/>
      </w:pPr>
      <w:r>
        <w:rPr/>
        <w:t>shape eyes; thin upper lip; down-turned mouth; light skin and hair coloring;</w:t>
      </w:r>
    </w:p>
    <w:p>
      <w:pPr>
        <w:pStyle w:val="PreformattedText"/>
        <w:bidi w:val="0"/>
        <w:jc w:val="left"/>
        <w:rPr/>
      </w:pPr>
      <w:r>
        <w:rPr/>
        <w:t>small hands and feet; small external genitalia; prominent low muscle tone; and</w:t>
      </w:r>
    </w:p>
    <w:p>
      <w:pPr>
        <w:pStyle w:val="PreformattedText"/>
        <w:bidi w:val="0"/>
        <w:jc w:val="left"/>
        <w:rPr/>
      </w:pPr>
      <w:r>
        <w:rPr/>
        <w:t>failure-to-thrive in infancy. A feeling of chronic hunger often leads to obesity.</w:t>
      </w:r>
    </w:p>
    <w:p>
      <w:pPr>
        <w:pStyle w:val="PreformattedText"/>
        <w:bidi w:val="0"/>
        <w:jc w:val="left"/>
        <w:rPr/>
      </w:pPr>
      <w:r>
        <w:rPr/>
        <w:t>Hyperphagia develops in early childhood, but can be controlled with behavioral</w:t>
      </w:r>
    </w:p>
    <w:p>
      <w:pPr>
        <w:pStyle w:val="PreformattedText"/>
        <w:bidi w:val="0"/>
        <w:jc w:val="left"/>
        <w:rPr/>
      </w:pPr>
      <w:r>
        <w:rPr/>
        <w:t>techniques. Psychiatric symptoms include: obsessive thoughts; compulsions;</w:t>
      </w:r>
    </w:p>
    <w:p>
      <w:pPr>
        <w:pStyle w:val="PreformattedText"/>
        <w:bidi w:val="0"/>
        <w:jc w:val="left"/>
        <w:rPr/>
      </w:pPr>
      <w:r>
        <w:rPr/>
        <w:t>skin-picking; temper tantrums; depression; anxiety; and psychosis. Patients</w:t>
      </w:r>
    </w:p>
    <w:p>
      <w:pPr>
        <w:pStyle w:val="PreformattedText"/>
        <w:bidi w:val="0"/>
        <w:jc w:val="left"/>
        <w:rPr/>
      </w:pPr>
      <w:r>
        <w:rPr/>
        <w:t>exhibit cognitive disability including a decreased IQ or specific learning</w:t>
      </w:r>
    </w:p>
    <w:p>
      <w:pPr>
        <w:pStyle w:val="PreformattedText"/>
        <w:bidi w:val="0"/>
        <w:jc w:val="left"/>
        <w:rPr/>
      </w:pPr>
      <w:r>
        <w:rPr/>
        <w:t>disabilities, accompanied by areas of relative strength (e.g., ability to complete</w:t>
      </w:r>
    </w:p>
    <w:p>
      <w:pPr>
        <w:pStyle w:val="PreformattedText"/>
        <w:bidi w:val="0"/>
        <w:jc w:val="left"/>
        <w:rPr/>
      </w:pPr>
      <w:r>
        <w:rPr/>
        <w:t>jigsaw puzzles).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analysis of the critical region for methylation</w:t>
      </w:r>
    </w:p>
    <w:p>
      <w:pPr>
        <w:pStyle w:val="PreformattedText"/>
        <w:bidi w:val="0"/>
        <w:jc w:val="left"/>
        <w:rPr/>
      </w:pPr>
      <w:r>
        <w:rPr/>
        <w:t>status, by PCR or Southern, and the detection of a micro-deletion by FISH</w:t>
      </w:r>
    </w:p>
    <w:p>
      <w:pPr>
        <w:pStyle w:val="PreformattedText"/>
        <w:bidi w:val="0"/>
        <w:jc w:val="left"/>
        <w:rPr/>
      </w:pPr>
      <w:r>
        <w:rPr/>
        <w:t>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Treatments involve behavioral techniques. The use of growth hormone has</w:t>
      </w:r>
    </w:p>
    <w:p>
      <w:pPr>
        <w:pStyle w:val="PreformattedText"/>
        <w:bidi w:val="0"/>
        <w:jc w:val="left"/>
        <w:rPr/>
      </w:pPr>
      <w:r>
        <w:rPr/>
        <w:t>been beneficial for the growth and obesity issues seen in these patients, and it</w:t>
      </w:r>
    </w:p>
    <w:p>
      <w:pPr>
        <w:pStyle w:val="PreformattedText"/>
        <w:bidi w:val="0"/>
        <w:jc w:val="left"/>
        <w:rPr/>
      </w:pPr>
      <w:r>
        <w:rPr/>
        <w:t>may also help with behavioral and cognitive aspects.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Velocardiofacial Syndrome/DiGeorge Syndr 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Velocardiofacial syndrome /DiGeorge syndrome (VCFS/DGS ) is due to a</w:t>
      </w:r>
    </w:p>
    <w:p>
      <w:pPr>
        <w:pStyle w:val="PreformattedText"/>
        <w:bidi w:val="0"/>
        <w:jc w:val="left"/>
        <w:rPr/>
      </w:pPr>
      <w:r>
        <w:rPr/>
        <w:t>micro-deletion on one copy of chromosome 22q11, resulting in the loss of up to</w:t>
      </w:r>
    </w:p>
    <w:p>
      <w:pPr>
        <w:pStyle w:val="PreformattedText"/>
        <w:bidi w:val="0"/>
        <w:jc w:val="left"/>
        <w:rPr/>
      </w:pPr>
      <w:r>
        <w:rPr/>
        <w:t>30 genes. The syndrome occurs in approximately 1 in 4,000 live births. Most</w:t>
      </w:r>
    </w:p>
    <w:p>
      <w:pPr>
        <w:pStyle w:val="PreformattedText"/>
        <w:bidi w:val="0"/>
        <w:jc w:val="left"/>
        <w:rPr/>
      </w:pPr>
      <w:r>
        <w:rPr/>
        <w:t>cases are sporadic, but it can also be transmitted in a dominant fashion from</w:t>
      </w:r>
    </w:p>
    <w:p>
      <w:pPr>
        <w:pStyle w:val="PreformattedText"/>
        <w:bidi w:val="0"/>
        <w:jc w:val="left"/>
        <w:rPr/>
      </w:pPr>
      <w:r>
        <w:rPr/>
        <w:t>affected parents.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Associated features vary widely, and include: a characteristic facial appearance</w:t>
      </w:r>
    </w:p>
    <w:p>
      <w:pPr>
        <w:pStyle w:val="PreformattedText"/>
        <w:bidi w:val="0"/>
        <w:jc w:val="left"/>
        <w:rPr/>
      </w:pPr>
      <w:r>
        <w:rPr/>
        <w:t>of a broad, squared nasal root; mid-face hypoplasia; short palpebral fissures;</w:t>
      </w:r>
    </w:p>
    <w:p>
      <w:pPr>
        <w:pStyle w:val="PreformattedText"/>
        <w:bidi w:val="0"/>
        <w:jc w:val="left"/>
        <w:rPr/>
      </w:pPr>
      <w:r>
        <w:rPr/>
        <w:t>small chin; and cleft palate. Other characteristics include: congenital heart</w:t>
      </w:r>
    </w:p>
    <w:p>
      <w:pPr>
        <w:pStyle w:val="PreformattedText"/>
        <w:bidi w:val="0"/>
        <w:jc w:val="left"/>
        <w:rPr/>
      </w:pPr>
      <w:r>
        <w:rPr/>
        <w:t>defects; thymic aplasia leading to immunological problems; absent or</w:t>
      </w:r>
    </w:p>
    <w:p>
      <w:pPr>
        <w:pStyle w:val="PreformattedText"/>
        <w:bidi w:val="0"/>
        <w:jc w:val="left"/>
        <w:rPr/>
      </w:pPr>
      <w:r>
        <w:rPr/>
        <w:t>hypoplastic parathyroid glands leading to problems with calcium homeostasis;</w:t>
      </w:r>
    </w:p>
    <w:p>
      <w:pPr>
        <w:pStyle w:val="PreformattedText"/>
        <w:bidi w:val="0"/>
        <w:jc w:val="left"/>
        <w:rPr/>
      </w:pPr>
      <w:r>
        <w:rPr/>
        <w:t>low tone; and scoliosis. Subtler palatal problems can manifest as velopharygnal</w:t>
      </w:r>
    </w:p>
    <w:p>
      <w:pPr>
        <w:pStyle w:val="PreformattedText"/>
        <w:bidi w:val="0"/>
        <w:jc w:val="left"/>
        <w:rPr/>
      </w:pPr>
      <w:r>
        <w:rPr/>
        <w:t>insufficiency (nasal speech, speech difficulties). Psychiatric disorders are</w:t>
      </w:r>
    </w:p>
    <w:p>
      <w:pPr>
        <w:pStyle w:val="PreformattedText"/>
        <w:bidi w:val="0"/>
        <w:jc w:val="left"/>
        <w:rPr/>
      </w:pPr>
      <w:r>
        <w:rPr/>
        <w:t>common, with 60% to 75% exhibiting significant psychosis, mood disorders, or</w:t>
      </w:r>
    </w:p>
    <w:p>
      <w:pPr>
        <w:pStyle w:val="PreformattedText"/>
        <w:bidi w:val="0"/>
        <w:jc w:val="left"/>
        <w:rPr/>
      </w:pPr>
      <w:r>
        <w:rPr/>
        <w:t>anxiety. Reported rates of schizophrenia and schizoaffective disorder are as high</w:t>
      </w:r>
    </w:p>
    <w:p>
      <w:pPr>
        <w:pStyle w:val="PreformattedText"/>
        <w:bidi w:val="0"/>
        <w:jc w:val="left"/>
        <w:rPr/>
      </w:pPr>
      <w:r>
        <w:rPr/>
        <w:t>as 25% to 30%. In addition, it is estimated that as many as 2% of those with</w:t>
      </w:r>
    </w:p>
    <w:p>
      <w:pPr>
        <w:pStyle w:val="PreformattedText"/>
        <w:bidi w:val="0"/>
        <w:jc w:val="left"/>
        <w:rPr/>
      </w:pPr>
      <w:r>
        <w:rPr/>
        <w:t>schizophrenia may have this condition (undiagnosed), and that rates may be even</w:t>
      </w:r>
    </w:p>
    <w:p>
      <w:pPr>
        <w:pStyle w:val="PreformattedText"/>
        <w:bidi w:val="0"/>
        <w:jc w:val="left"/>
        <w:rPr/>
      </w:pPr>
      <w:r>
        <w:rPr/>
        <w:t>higher in patients with early-onset schizophrenia. Learning disabilities,</w:t>
      </w:r>
    </w:p>
    <w:p>
      <w:pPr>
        <w:pStyle w:val="PreformattedText"/>
        <w:bidi w:val="0"/>
        <w:jc w:val="left"/>
        <w:rPr/>
      </w:pPr>
      <w:r>
        <w:rPr/>
        <w:t>especially non-verbal learning disorder, are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detection of the submicroscopic deletion by FISH</w:t>
      </w:r>
    </w:p>
    <w:p>
      <w:pPr>
        <w:pStyle w:val="PreformattedText"/>
        <w:bidi w:val="0"/>
        <w:jc w:val="left"/>
        <w:rPr/>
      </w:pPr>
      <w:r>
        <w:rPr/>
        <w:t>technique.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Autosomal Dominant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Huntington Dise 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Hungtington disease (HD ) is a neurodegenerative disorder that affects muscle</w:t>
      </w:r>
    </w:p>
    <w:p>
      <w:pPr>
        <w:pStyle w:val="PreformattedText"/>
        <w:bidi w:val="0"/>
        <w:jc w:val="left"/>
        <w:rPr/>
      </w:pPr>
      <w:r>
        <w:rPr/>
        <w:t>coordination and leads to cognitive decline. It is caused by a mutation in either</w:t>
      </w:r>
    </w:p>
    <w:p>
      <w:pPr>
        <w:pStyle w:val="PreformattedText"/>
        <w:bidi w:val="0"/>
        <w:jc w:val="left"/>
        <w:rPr/>
      </w:pPr>
      <w:r>
        <w:rPr/>
        <w:t>of an individual’s two copies of the Huntingtin gene on chromosome 4p16.</w:t>
      </w:r>
    </w:p>
    <w:p>
      <w:pPr>
        <w:pStyle w:val="PreformattedText"/>
        <w:bidi w:val="0"/>
        <w:jc w:val="left"/>
        <w:rPr/>
      </w:pPr>
      <w:r>
        <w:rPr/>
        <w:t>Specifically, expansion of a CAG (cytosine-adenine-guanine) triplet repeat</w:t>
      </w:r>
    </w:p>
    <w:p>
      <w:pPr>
        <w:pStyle w:val="PreformattedText"/>
        <w:bidi w:val="0"/>
        <w:jc w:val="left"/>
        <w:rPr/>
      </w:pPr>
      <w:r>
        <w:rPr/>
        <w:t>stretch within the gene results in an abnormal form of the protein which causes</w:t>
      </w:r>
    </w:p>
    <w:p>
      <w:pPr>
        <w:pStyle w:val="PreformattedText"/>
        <w:bidi w:val="0"/>
        <w:jc w:val="left"/>
        <w:rPr/>
      </w:pPr>
      <w:r>
        <w:rPr/>
        <w:t>damage to nerve cells, though the mechanism is not fully understood. The</w:t>
      </w:r>
    </w:p>
    <w:p>
      <w:pPr>
        <w:pStyle w:val="PreformattedText"/>
        <w:bidi w:val="0"/>
        <w:jc w:val="left"/>
        <w:rPr/>
      </w:pPr>
      <w:r>
        <w:rPr/>
        <w:t>number of CAG triplet repeats tends to increase in successive generations, a</w:t>
      </w:r>
    </w:p>
    <w:p>
      <w:pPr>
        <w:pStyle w:val="PreformattedText"/>
        <w:bidi w:val="0"/>
        <w:jc w:val="left"/>
        <w:rPr/>
      </w:pPr>
      <w:r>
        <w:rPr/>
        <w:t>process known as anticipation, which results in earlier age of onset and</w:t>
      </w:r>
    </w:p>
    <w:p>
      <w:pPr>
        <w:pStyle w:val="PreformattedText"/>
        <w:bidi w:val="0"/>
        <w:jc w:val="left"/>
        <w:rPr/>
      </w:pPr>
      <w:r>
        <w:rPr/>
        <w:t>increased severity in affected offspring. An affected individual has a 50% chance</w:t>
      </w:r>
    </w:p>
    <w:p>
      <w:pPr>
        <w:pStyle w:val="PreformattedText"/>
        <w:bidi w:val="0"/>
        <w:jc w:val="left"/>
        <w:rPr/>
      </w:pPr>
      <w:r>
        <w:rPr/>
        <w:t>of passing the mutation to their child.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can manifest at any age though typical age of onset is 35 to 45.</w:t>
      </w:r>
    </w:p>
    <w:p>
      <w:pPr>
        <w:pStyle w:val="PreformattedText"/>
        <w:bidi w:val="0"/>
        <w:jc w:val="left"/>
        <w:rPr/>
      </w:pPr>
      <w:r>
        <w:rPr/>
        <w:t>Physical findings include dysarthria and clumsiness initially, followed by</w:t>
      </w:r>
    </w:p>
    <w:p>
      <w:pPr>
        <w:pStyle w:val="PreformattedText"/>
        <w:bidi w:val="0"/>
        <w:jc w:val="left"/>
        <w:rPr/>
      </w:pPr>
      <w:r>
        <w:rPr/>
        <w:t>progressive motor decline of voluntary and involuntary movements, and by the</w:t>
      </w:r>
    </w:p>
    <w:p>
      <w:pPr>
        <w:pStyle w:val="PreformattedText"/>
        <w:bidi w:val="0"/>
        <w:jc w:val="left"/>
        <w:rPr/>
      </w:pPr>
      <w:r>
        <w:rPr/>
        <w:t>development of chorea. These symptoms are managed by use of high-potency</w:t>
      </w:r>
    </w:p>
    <w:p>
      <w:pPr>
        <w:pStyle w:val="PreformattedText"/>
        <w:bidi w:val="0"/>
        <w:jc w:val="left"/>
        <w:rPr/>
      </w:pPr>
      <w:r>
        <w:rPr/>
        <w:t>neuroleptics, like haloperidol.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are the first presenting features in up to one-third of</w:t>
      </w:r>
    </w:p>
    <w:p>
      <w:pPr>
        <w:pStyle w:val="PreformattedText"/>
        <w:bidi w:val="0"/>
        <w:jc w:val="left"/>
        <w:rPr/>
      </w:pPr>
      <w:r>
        <w:rPr/>
        <w:t>patients, and may begin with prominent personality changes, with eventual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development of dementia and psychosis. A high suicide rate is reported in these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  <w:t>Diagnostic testing involves mutation analysis of the Huntington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Tuberous Sclero 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Tuberous sclerosis complex (TSC ) is a rare genetic disease that causes benign</w:t>
      </w:r>
    </w:p>
    <w:p>
      <w:pPr>
        <w:pStyle w:val="PreformattedText"/>
        <w:bidi w:val="0"/>
        <w:jc w:val="left"/>
        <w:rPr/>
      </w:pPr>
      <w:r>
        <w:rPr/>
        <w:t>tumors to grow in multiple organ systems, including CNS tubers, retinal</w:t>
      </w:r>
    </w:p>
    <w:p>
      <w:pPr>
        <w:pStyle w:val="PreformattedText"/>
        <w:bidi w:val="0"/>
        <w:jc w:val="left"/>
        <w:rPr/>
      </w:pPr>
      <w:r>
        <w:rPr/>
        <w:t>hamartomas, cardiac rhabdomyomas, and renal angiomyolipomas. TSC is due to</w:t>
      </w:r>
    </w:p>
    <w:p>
      <w:pPr>
        <w:pStyle w:val="PreformattedText"/>
        <w:bidi w:val="0"/>
        <w:jc w:val="left"/>
        <w:rPr/>
      </w:pPr>
      <w:r>
        <w:rPr/>
        <w:t>mutation in the TSC1 gene on chromosome 9q23 or TSC2 gene on chromosome</w:t>
      </w:r>
    </w:p>
    <w:p>
      <w:pPr>
        <w:pStyle w:val="PreformattedText"/>
        <w:bidi w:val="0"/>
        <w:jc w:val="left"/>
        <w:rPr/>
      </w:pPr>
      <w:r>
        <w:rPr/>
        <w:t>16p13.3. These genes typically serve as tumor suppressors; thus, a mutation</w:t>
      </w:r>
    </w:p>
    <w:p>
      <w:pPr>
        <w:pStyle w:val="PreformattedText"/>
        <w:bidi w:val="0"/>
        <w:jc w:val="left"/>
        <w:rPr/>
      </w:pPr>
      <w:r>
        <w:rPr/>
        <w:t>allows for abnormal tumor growth.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multi-organ tumors, common characteristics include skin</w:t>
      </w:r>
    </w:p>
    <w:p>
      <w:pPr>
        <w:pStyle w:val="PreformattedText"/>
        <w:bidi w:val="0"/>
        <w:jc w:val="left"/>
        <w:rPr/>
      </w:pPr>
      <w:r>
        <w:rPr/>
        <w:t>findings, such as hypo-pigmented macules, ash leaf spots, shagreen patches, and</w:t>
      </w:r>
    </w:p>
    <w:p>
      <w:pPr>
        <w:pStyle w:val="PreformattedText"/>
        <w:bidi w:val="0"/>
        <w:jc w:val="left"/>
        <w:rPr/>
      </w:pPr>
      <w:r>
        <w:rPr/>
        <w:t>angiofibromas. Dental pits, seizures, and high rates of ASD are common.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is usually by clinical assessment, though diagnostic testing involves</w:t>
      </w:r>
    </w:p>
    <w:p>
      <w:pPr>
        <w:pStyle w:val="PreformattedText"/>
        <w:bidi w:val="0"/>
        <w:jc w:val="left"/>
        <w:rPr/>
      </w:pPr>
      <w:r>
        <w:rPr/>
        <w:t>mutation analysis of the TSC1 and TSC2 genes.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Neurofibromatosis Type 1/Von Recklinghausen Dise 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Neurofibromatosis Type 1 (NF1 ) is due to mutation in the NF1 gene on</w:t>
      </w:r>
    </w:p>
    <w:p>
      <w:pPr>
        <w:pStyle w:val="PreformattedText"/>
        <w:bidi w:val="0"/>
        <w:jc w:val="left"/>
        <w:rPr/>
      </w:pPr>
      <w:r>
        <w:rPr/>
        <w:t>chromosome 17q11.2, which is believed to lead to loss of tumor suppressor</w:t>
      </w:r>
    </w:p>
    <w:p>
      <w:pPr>
        <w:pStyle w:val="PreformattedText"/>
        <w:bidi w:val="0"/>
        <w:jc w:val="left"/>
        <w:rPr/>
      </w:pPr>
      <w:r>
        <w:rPr/>
        <w:t>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in NF1 include abnormalities of skin pigmentation, such as</w:t>
      </w:r>
    </w:p>
    <w:p>
      <w:pPr>
        <w:pStyle w:val="PreformattedText"/>
        <w:bidi w:val="0"/>
        <w:jc w:val="left"/>
        <w:rPr/>
      </w:pPr>
      <w:r>
        <w:rPr/>
        <w:t>café au lait spots, freckling in axilla or groin, as well as neurofibromas (often</w:t>
      </w:r>
    </w:p>
    <w:p>
      <w:pPr>
        <w:pStyle w:val="PreformattedText"/>
        <w:bidi w:val="0"/>
        <w:jc w:val="left"/>
        <w:rPr/>
      </w:pPr>
      <w:r>
        <w:rPr/>
        <w:t>many), Lisch nodules on the iris, bony abnormalities, and acoustic neuromas.</w:t>
      </w:r>
    </w:p>
    <w:p>
      <w:pPr>
        <w:pStyle w:val="PreformattedText"/>
        <w:bidi w:val="0"/>
        <w:jc w:val="left"/>
        <w:rPr/>
      </w:pPr>
      <w:r>
        <w:rPr/>
        <w:t>Complications vary depending on the number, location, and extent of the</w:t>
      </w:r>
    </w:p>
    <w:p>
      <w:pPr>
        <w:pStyle w:val="PreformattedText"/>
        <w:bidi w:val="0"/>
        <w:jc w:val="left"/>
        <w:rPr/>
      </w:pPr>
      <w:r>
        <w:rPr/>
        <w:t>neurofibromas, and with development of malignant tumors. Psychiatric</w:t>
      </w:r>
    </w:p>
    <w:p>
      <w:pPr>
        <w:pStyle w:val="PreformattedText"/>
        <w:bidi w:val="0"/>
        <w:jc w:val="left"/>
        <w:rPr/>
      </w:pPr>
      <w:r>
        <w:rPr/>
        <w:t>symptoms include learning disabilities and attention deficit disorder (ADD).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is usually made based on clinical features, but confirmatory testing</w:t>
      </w:r>
    </w:p>
    <w:p>
      <w:pPr>
        <w:pStyle w:val="PreformattedText"/>
        <w:bidi w:val="0"/>
        <w:jc w:val="left"/>
        <w:rPr/>
      </w:pPr>
      <w:r>
        <w:rPr/>
        <w:t>of the NF1 gene is available.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Syndr 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syndrome (WS ) is due to a microdeletion on one copy of</w:t>
      </w:r>
    </w:p>
    <w:p>
      <w:pPr>
        <w:pStyle w:val="PreformattedText"/>
        <w:bidi w:val="0"/>
        <w:jc w:val="left"/>
        <w:rPr/>
      </w:pPr>
      <w:r>
        <w:rPr/>
        <w:t>chromosome 7q11, and includes loss of the elastin (ELN)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include: a characteristic “elfish” facial appearance</w:t>
      </w:r>
    </w:p>
    <w:p>
      <w:pPr>
        <w:pStyle w:val="PreformattedText"/>
        <w:bidi w:val="0"/>
        <w:jc w:val="left"/>
        <w:rPr/>
      </w:pPr>
      <w:r>
        <w:rPr/>
        <w:t>characterized by: a broad forehead with narrowing at temples; stellate pattern in</w:t>
      </w:r>
    </w:p>
    <w:p>
      <w:pPr>
        <w:pStyle w:val="PreformattedText"/>
        <w:bidi w:val="0"/>
        <w:jc w:val="left"/>
        <w:rPr/>
      </w:pPr>
      <w:r>
        <w:rPr/>
        <w:t>iris; short nose with fleshy nasal tip; prominent ear lobes; wide mouth with full</w:t>
      </w:r>
    </w:p>
    <w:p>
      <w:pPr>
        <w:pStyle w:val="PreformattedText"/>
        <w:bidi w:val="0"/>
        <w:jc w:val="left"/>
        <w:rPr/>
      </w:pPr>
      <w:r>
        <w:rPr/>
        <w:t>lips; and small jaw. Affected individuals also display short stature, cardiac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defects (especially supravalvular aortic stenosis), and connective tissue disease</w:t>
      </w:r>
    </w:p>
    <w:p>
      <w:pPr>
        <w:pStyle w:val="PreformattedText"/>
        <w:bidi w:val="0"/>
        <w:jc w:val="left"/>
        <w:rPr/>
      </w:pPr>
      <w:r>
        <w:rPr/>
        <w:t>(e.g., joint laxity).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features include mild-severe intellectual disability, ADHD, and</w:t>
      </w:r>
    </w:p>
    <w:p>
      <w:pPr>
        <w:pStyle w:val="PreformattedText"/>
        <w:bidi w:val="0"/>
        <w:jc w:val="left"/>
        <w:rPr/>
      </w:pPr>
      <w:r>
        <w:rPr/>
        <w:t>anxiety. A friendly personality and good verbal skills are common although</w:t>
      </w:r>
    </w:p>
    <w:p>
      <w:pPr>
        <w:pStyle w:val="PreformattedText"/>
        <w:bidi w:val="0"/>
        <w:jc w:val="left"/>
        <w:rPr/>
      </w:pPr>
      <w:r>
        <w:rPr/>
        <w:t>superficial relating abilities and social disinhibition can make relationships</w:t>
      </w:r>
    </w:p>
    <w:p>
      <w:pPr>
        <w:pStyle w:val="PreformattedText"/>
        <w:bidi w:val="0"/>
        <w:jc w:val="left"/>
        <w:rPr/>
      </w:pPr>
      <w:r>
        <w:rPr/>
        <w:t>difficult to sustain.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detection of the submicroscopic deletion by FISH</w:t>
      </w:r>
    </w:p>
    <w:p>
      <w:pPr>
        <w:pStyle w:val="PreformattedText"/>
        <w:bidi w:val="0"/>
        <w:jc w:val="left"/>
        <w:rPr/>
      </w:pPr>
      <w:r>
        <w:rPr/>
        <w:t>technique or chromosomal microarray analysis.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Porphyria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porphyrias are a group of rare genetic diseases in which porphyrins,</w:t>
      </w:r>
    </w:p>
    <w:p>
      <w:pPr>
        <w:pStyle w:val="PreformattedText"/>
        <w:bidi w:val="0"/>
        <w:jc w:val="left"/>
        <w:rPr/>
      </w:pPr>
      <w:r>
        <w:rPr/>
        <w:t>normally utilized in heme metabolism, are unable to be metabolized properly</w:t>
      </w:r>
    </w:p>
    <w:p>
      <w:pPr>
        <w:pStyle w:val="PreformattedText"/>
        <w:bidi w:val="0"/>
        <w:jc w:val="left"/>
        <w:rPr/>
      </w:pPr>
      <w:r>
        <w:rPr/>
        <w:t>and accumulate at high levels within the body. One of the more common types of</w:t>
      </w:r>
    </w:p>
    <w:p>
      <w:pPr>
        <w:pStyle w:val="PreformattedText"/>
        <w:bidi w:val="0"/>
        <w:jc w:val="left"/>
        <w:rPr/>
      </w:pPr>
      <w:r>
        <w:rPr/>
        <w:t>porphyria is acute intermittent porphyria (AIP) due to mutations in</w:t>
      </w:r>
    </w:p>
    <w:p>
      <w:pPr>
        <w:pStyle w:val="PreformattedText"/>
        <w:bidi w:val="0"/>
        <w:jc w:val="left"/>
        <w:rPr/>
      </w:pPr>
      <w:r>
        <w:rPr/>
        <w:t>porphobilinogen deaminase (PBGD) , an enzyme that is part of the heme</w:t>
      </w:r>
    </w:p>
    <w:p>
      <w:pPr>
        <w:pStyle w:val="PreformattedText"/>
        <w:bidi w:val="0"/>
        <w:jc w:val="left"/>
        <w:rPr/>
      </w:pPr>
      <w:r>
        <w:rPr/>
        <w:t>biosynthetic pathway.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Porphyrias manifest with either neurological symptoms, cutaneous symptoms,</w:t>
      </w:r>
    </w:p>
    <w:p>
      <w:pPr>
        <w:pStyle w:val="PreformattedText"/>
        <w:bidi w:val="0"/>
        <w:jc w:val="left"/>
        <w:rPr/>
      </w:pPr>
      <w:r>
        <w:rPr/>
        <w:t>or occasionally both. Acute porphyrias cause acute “neurovisceral attacks,”</w:t>
      </w:r>
    </w:p>
    <w:p>
      <w:pPr>
        <w:pStyle w:val="PreformattedText"/>
        <w:bidi w:val="0"/>
        <w:jc w:val="left"/>
        <w:rPr/>
      </w:pPr>
      <w:r>
        <w:rPr/>
        <w:t>marked by abdominal pain and vomiting, generalized weakness, and diffuse</w:t>
      </w:r>
    </w:p>
    <w:p>
      <w:pPr>
        <w:pStyle w:val="PreformattedText"/>
        <w:bidi w:val="0"/>
        <w:jc w:val="left"/>
        <w:rPr/>
      </w:pPr>
      <w:r>
        <w:rPr/>
        <w:t>body pain related to nerve involvement. Over time, demyelination may occur.</w:t>
      </w:r>
    </w:p>
    <w:p>
      <w:pPr>
        <w:pStyle w:val="PreformattedText"/>
        <w:bidi w:val="0"/>
        <w:jc w:val="left"/>
        <w:rPr/>
      </w:pPr>
      <w:r>
        <w:rPr/>
        <w:t>Cutaneous porphyrias cause excessive sensitivity to sunlight because porphyrins</w:t>
      </w:r>
    </w:p>
    <w:p>
      <w:pPr>
        <w:pStyle w:val="PreformattedText"/>
        <w:bidi w:val="0"/>
        <w:jc w:val="left"/>
        <w:rPr/>
      </w:pPr>
      <w:r>
        <w:rPr/>
        <w:t>react to light. Psychiatric symptoms are quite variable, and may include a change</w:t>
      </w:r>
    </w:p>
    <w:p>
      <w:pPr>
        <w:pStyle w:val="PreformattedText"/>
        <w:bidi w:val="0"/>
        <w:jc w:val="left"/>
        <w:rPr/>
      </w:pPr>
      <w:r>
        <w:rPr/>
        <w:t>in mental status, delirium, psychosis, anxiety, or depression. Anecdotally, these</w:t>
      </w:r>
    </w:p>
    <w:p>
      <w:pPr>
        <w:pStyle w:val="PreformattedText"/>
        <w:bidi w:val="0"/>
        <w:jc w:val="left"/>
        <w:rPr/>
      </w:pPr>
      <w:r>
        <w:rPr/>
        <w:t>patients are often described as having “histrionic” traits, or a distinct personality.</w:t>
      </w:r>
    </w:p>
    <w:p>
      <w:pPr>
        <w:pStyle w:val="PreformattedText"/>
        <w:bidi w:val="0"/>
        <w:jc w:val="left"/>
        <w:rPr/>
      </w:pPr>
      <w:r>
        <w:rPr/>
        <w:t>Symptoms are worsened by medications that induce the heme synthetic pathway</w:t>
      </w:r>
    </w:p>
    <w:p>
      <w:pPr>
        <w:pStyle w:val="PreformattedText"/>
        <w:bidi w:val="0"/>
        <w:jc w:val="left"/>
        <w:rPr/>
      </w:pPr>
      <w:r>
        <w:rPr/>
        <w:t>including those that up-regulate the P450 system (e.g., barbiturates,</w:t>
      </w:r>
    </w:p>
    <w:p>
      <w:pPr>
        <w:pStyle w:val="PreformattedText"/>
        <w:bidi w:val="0"/>
        <w:jc w:val="left"/>
        <w:rPr/>
      </w:pPr>
      <w:r>
        <w:rPr/>
        <w:t>sulfonamides, alcohol); the severe reactions that may occur in these patients can</w:t>
      </w:r>
    </w:p>
    <w:p>
      <w:pPr>
        <w:pStyle w:val="PreformattedText"/>
        <w:bidi w:val="0"/>
        <w:jc w:val="left"/>
        <w:rPr/>
      </w:pPr>
      <w:r>
        <w:rPr/>
        <w:t>cause them to be misdiagnosed as treatment-refractory. In addition, hormone</w:t>
      </w:r>
    </w:p>
    <w:p>
      <w:pPr>
        <w:pStyle w:val="PreformattedText"/>
        <w:bidi w:val="0"/>
        <w:jc w:val="left"/>
        <w:rPr/>
      </w:pPr>
      <w:r>
        <w:rPr/>
        <w:t>changes associated with the menstrual cycle can precipitate attacks.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the measurement of pathway byproducts in the</w:t>
      </w:r>
    </w:p>
    <w:p>
      <w:pPr>
        <w:pStyle w:val="PreformattedText"/>
        <w:bidi w:val="0"/>
        <w:jc w:val="left"/>
        <w:rPr/>
      </w:pPr>
      <w:r>
        <w:rPr/>
        <w:t>urine (porphobilinogen, A -amino-levulinic acid), measurement of decreased</w:t>
      </w:r>
    </w:p>
    <w:p>
      <w:pPr>
        <w:pStyle w:val="PreformattedText"/>
        <w:bidi w:val="0"/>
        <w:jc w:val="left"/>
        <w:rPr/>
      </w:pPr>
      <w:r>
        <w:rPr/>
        <w:t>PBGD in blood, and DNA testing to detect the mutation in PBGD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can include carbohydrate loading and hemin, both of which repress</w:t>
      </w:r>
    </w:p>
    <w:p>
      <w:pPr>
        <w:pStyle w:val="PreformattedText"/>
        <w:bidi w:val="0"/>
        <w:jc w:val="left"/>
        <w:rPr/>
      </w:pPr>
      <w:r>
        <w:rPr/>
        <w:t>hepatic delta aminolevulinic acid synthase and reduce porphyrin precursors.</w:t>
      </w:r>
    </w:p>
    <w:p>
      <w:pPr>
        <w:pStyle w:val="PreformattedText"/>
        <w:bidi w:val="0"/>
        <w:jc w:val="left"/>
        <w:rPr/>
      </w:pPr>
      <w:r>
        <w:rPr/>
        <w:t>Offending agents that can precipitate attacks are avoided. Attacks are treated</w:t>
      </w:r>
    </w:p>
    <w:p>
      <w:pPr>
        <w:pStyle w:val="PreformattedText"/>
        <w:bidi w:val="0"/>
        <w:jc w:val="left"/>
        <w:rPr/>
      </w:pPr>
      <w:r>
        <w:rPr/>
        <w:t>with supportive care.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X-Linked Genetic Syndromes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Fragile X Syndr 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Fragile X Syndrome (FXS ) is caused by an increased number of triplet CGG</w:t>
      </w:r>
    </w:p>
    <w:p>
      <w:pPr>
        <w:pStyle w:val="PreformattedText"/>
        <w:bidi w:val="0"/>
        <w:jc w:val="left"/>
        <w:rPr/>
      </w:pPr>
      <w:r>
        <w:rPr/>
        <w:t>repeats in the FMRI gene located on chromosome Xq27.3. It is the most</w:t>
      </w:r>
    </w:p>
    <w:p>
      <w:pPr>
        <w:pStyle w:val="PreformattedText"/>
        <w:bidi w:val="0"/>
        <w:jc w:val="left"/>
        <w:rPr/>
      </w:pPr>
      <w:r>
        <w:rPr/>
        <w:t>common inherited form of intellectual disability (although Down syndrome is</w:t>
      </w:r>
    </w:p>
    <w:p>
      <w:pPr>
        <w:pStyle w:val="PreformattedText"/>
        <w:bidi w:val="0"/>
        <w:jc w:val="left"/>
        <w:rPr/>
      </w:pPr>
      <w:r>
        <w:rPr/>
        <w:t>more prevalent, the majority of cases of Down syndrome are not inherited, as</w:t>
      </w:r>
    </w:p>
    <w:p>
      <w:pPr>
        <w:pStyle w:val="PreformattedText"/>
        <w:bidi w:val="0"/>
        <w:jc w:val="left"/>
        <w:rPr/>
      </w:pPr>
      <w:r>
        <w:rPr/>
        <w:t>neither parent carries an extra or abnormal copy of the Down syndrome critical</w:t>
      </w:r>
    </w:p>
    <w:p>
      <w:pPr>
        <w:pStyle w:val="PreformattedText"/>
        <w:bidi w:val="0"/>
        <w:jc w:val="left"/>
        <w:rPr/>
      </w:pPr>
      <w:r>
        <w:rPr/>
        <w:t>region). In contrast to Down syndrome, Fragile X is inherited from a mother</w:t>
      </w:r>
    </w:p>
    <w:p>
      <w:pPr>
        <w:pStyle w:val="PreformattedText"/>
        <w:bidi w:val="0"/>
        <w:jc w:val="left"/>
        <w:rPr/>
      </w:pPr>
      <w:r>
        <w:rPr/>
        <w:t>who passes on the abnormal gene. The syndrome is almost exclusively described</w:t>
      </w:r>
    </w:p>
    <w:p>
      <w:pPr>
        <w:pStyle w:val="PreformattedText"/>
        <w:bidi w:val="0"/>
        <w:jc w:val="left"/>
        <w:rPr/>
      </w:pPr>
      <w:r>
        <w:rPr/>
        <w:t>in males, but findings may occasionally manifest in carrier females and may</w:t>
      </w:r>
    </w:p>
    <w:p>
      <w:pPr>
        <w:pStyle w:val="PreformattedText"/>
        <w:bidi w:val="0"/>
        <w:jc w:val="left"/>
        <w:rPr/>
      </w:pPr>
      <w:r>
        <w:rPr/>
        <w:t>range from mild to severe.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features include: a large head with long face; prominent jaw and</w:t>
      </w:r>
    </w:p>
    <w:p>
      <w:pPr>
        <w:pStyle w:val="PreformattedText"/>
        <w:bidi w:val="0"/>
        <w:jc w:val="left"/>
        <w:rPr/>
      </w:pPr>
      <w:r>
        <w:rPr/>
        <w:t>forehead; large ears; large testes (might not be apparent until puberty); low tone;</w:t>
      </w:r>
    </w:p>
    <w:p>
      <w:pPr>
        <w:pStyle w:val="PreformattedText"/>
        <w:bidi w:val="0"/>
        <w:jc w:val="left"/>
        <w:rPr/>
      </w:pPr>
      <w:r>
        <w:rPr/>
        <w:t>and connective tissue disease. Psychiatric symptoms include moderate to severe</w:t>
      </w:r>
    </w:p>
    <w:p>
      <w:pPr>
        <w:pStyle w:val="PreformattedText"/>
        <w:bidi w:val="0"/>
        <w:jc w:val="left"/>
        <w:rPr/>
      </w:pPr>
      <w:r>
        <w:rPr/>
        <w:t>intellectual disability, ASD, ADHD, and mood lability.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detection of mutations in the FMR1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Rett Syndr 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Rett Syndrome (RS ) is due to a mutation in the MECP2 gene on chromosome</w:t>
      </w:r>
    </w:p>
    <w:p>
      <w:pPr>
        <w:pStyle w:val="PreformattedText"/>
        <w:bidi w:val="0"/>
        <w:jc w:val="left"/>
        <w:rPr/>
      </w:pPr>
      <w:r>
        <w:rPr/>
        <w:t>Xq28. Girls with Rett syndrome appear normal at birth; however, beginning</w:t>
      </w:r>
    </w:p>
    <w:p>
      <w:pPr>
        <w:pStyle w:val="PreformattedText"/>
        <w:bidi w:val="0"/>
        <w:jc w:val="left"/>
        <w:rPr/>
      </w:pPr>
      <w:r>
        <w:rPr/>
        <w:t>around 6 to 24 months, they develop a progressive loss of skills associated with</w:t>
      </w:r>
    </w:p>
    <w:p>
      <w:pPr>
        <w:pStyle w:val="PreformattedText"/>
        <w:bidi w:val="0"/>
        <w:jc w:val="left"/>
        <w:rPr/>
      </w:pPr>
      <w:r>
        <w:rPr/>
        <w:t>acquired microcephaly. These children have loss of social engagement,</w:t>
      </w:r>
    </w:p>
    <w:p>
      <w:pPr>
        <w:pStyle w:val="PreformattedText"/>
        <w:bidi w:val="0"/>
        <w:jc w:val="left"/>
        <w:rPr/>
      </w:pPr>
      <w:r>
        <w:rPr/>
        <w:t>communication disorders (often no verbal skills), stereotyped hand movements</w:t>
      </w:r>
    </w:p>
    <w:p>
      <w:pPr>
        <w:pStyle w:val="PreformattedText"/>
        <w:bidi w:val="0"/>
        <w:jc w:val="left"/>
        <w:rPr/>
      </w:pPr>
      <w:r>
        <w:rPr/>
        <w:t>(with loss of purposeful hand movements), gait abnormalities (including total</w:t>
      </w:r>
    </w:p>
    <w:p>
      <w:pPr>
        <w:pStyle w:val="PreformattedText"/>
        <w:bidi w:val="0"/>
        <w:jc w:val="left"/>
        <w:rPr/>
      </w:pPr>
      <w:r>
        <w:rPr/>
        <w:t>inability to walk in 50% of individuals), and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include features of ASD, a high burden of mood anxiety</w:t>
      </w:r>
    </w:p>
    <w:p>
      <w:pPr>
        <w:pStyle w:val="PreformattedText"/>
        <w:bidi w:val="0"/>
        <w:jc w:val="left"/>
        <w:rPr/>
      </w:pPr>
      <w:r>
        <w:rPr/>
        <w:t>symptoms, and screaming fits.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mutation analysis of the MECP2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Autosomal Recessive Conditions/Inborn Errors of</w:t>
      </w:r>
    </w:p>
    <w:p>
      <w:pPr>
        <w:pStyle w:val="PreformattedText"/>
        <w:bidi w:val="0"/>
        <w:jc w:val="left"/>
        <w:rPr/>
      </w:pPr>
      <w:r>
        <w:rPr/>
        <w:t>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Homocystinuria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Homocystinuria is caused by impaired metabolism of the amino acid</w:t>
      </w:r>
    </w:p>
    <w:p>
      <w:pPr>
        <w:pStyle w:val="PreformattedText"/>
        <w:bidi w:val="0"/>
        <w:jc w:val="left"/>
        <w:rPr/>
      </w:pPr>
      <w:r>
        <w:rPr/>
        <w:t>methionine. Homocysteine, a building block of methionine, accumulates in the</w:t>
      </w:r>
    </w:p>
    <w:p>
      <w:pPr>
        <w:pStyle w:val="PreformattedText"/>
        <w:bidi w:val="0"/>
        <w:jc w:val="left"/>
        <w:rPr/>
      </w:pPr>
      <w:r>
        <w:rPr/>
        <w:t>blood of affected individuals and is excreted at high levels in the urine. Classic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homocystinuria is due to mutations of cystathionine B synthase (CBS) gene on</w:t>
      </w:r>
    </w:p>
    <w:p>
      <w:pPr>
        <w:pStyle w:val="PreformattedText"/>
        <w:bidi w:val="0"/>
        <w:jc w:val="left"/>
        <w:rPr/>
      </w:pPr>
      <w:r>
        <w:rPr/>
        <w:t>chromosome 21q22.3, leading to deficient cystathionine B synthase enzyme</w:t>
      </w:r>
    </w:p>
    <w:p>
      <w:pPr>
        <w:pStyle w:val="PreformattedText"/>
        <w:bidi w:val="0"/>
        <w:jc w:val="left"/>
        <w:rPr/>
      </w:pPr>
      <w:r>
        <w:rPr/>
        <w:t>activity. Preserved enzymatic activity, and less severe disease, can be seen with</w:t>
      </w:r>
    </w:p>
    <w:p>
      <w:pPr>
        <w:pStyle w:val="PreformattedText"/>
        <w:bidi w:val="0"/>
        <w:jc w:val="left"/>
        <w:rPr/>
      </w:pPr>
      <w:r>
        <w:rPr/>
        <w:t>the pyridoxine (vitamin B, )-responsive variant, and other enzyme cofactor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deficiencies (folate or B,, ) can also lead to symptoms. Patients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homocystinuria are normal at birth, with onset of symptoms in childhood. High</w:t>
      </w:r>
    </w:p>
    <w:p>
      <w:pPr>
        <w:pStyle w:val="PreformattedText"/>
        <w:bidi w:val="0"/>
        <w:jc w:val="left"/>
        <w:rPr/>
      </w:pPr>
      <w:r>
        <w:rPr/>
        <w:t>levels of homocysteine interfere with collagen cross-linking, resulting in joints</w:t>
      </w:r>
    </w:p>
    <w:p>
      <w:pPr>
        <w:pStyle w:val="PreformattedText"/>
        <w:bidi w:val="0"/>
        <w:jc w:val="left"/>
        <w:rPr/>
      </w:pPr>
      <w:r>
        <w:rPr/>
        <w:t>with restricted range of motion, and disruptions to the vascular endothelium</w:t>
      </w:r>
    </w:p>
    <w:p>
      <w:pPr>
        <w:pStyle w:val="PreformattedText"/>
        <w:bidi w:val="0"/>
        <w:jc w:val="left"/>
        <w:rPr/>
      </w:pPr>
      <w:r>
        <w:rPr/>
        <w:t>leading to thrombus formation and potential for vascular events. Many patients</w:t>
      </w:r>
    </w:p>
    <w:p>
      <w:pPr>
        <w:pStyle w:val="PreformattedText"/>
        <w:bidi w:val="0"/>
        <w:jc w:val="left"/>
        <w:rPr/>
      </w:pPr>
      <w:r>
        <w:rPr/>
        <w:t>are described as “Marfanoid,” with long, thin limbs, high-arched palate,</w:t>
      </w:r>
    </w:p>
    <w:p>
      <w:pPr>
        <w:pStyle w:val="PreformattedText"/>
        <w:bidi w:val="0"/>
        <w:jc w:val="left"/>
        <w:rPr/>
      </w:pPr>
      <w:r>
        <w:rPr/>
        <w:t>scoliosis, arachnodactyly, pectus excavatum, and lens dislocations. Psychiatric</w:t>
      </w:r>
    </w:p>
    <w:p>
      <w:pPr>
        <w:pStyle w:val="PreformattedText"/>
        <w:bidi w:val="0"/>
        <w:jc w:val="left"/>
        <w:rPr/>
      </w:pPr>
      <w:r>
        <w:rPr/>
        <w:t>symptoms include intellectual disability and developmental delay, depression,</w:t>
      </w:r>
    </w:p>
    <w:p>
      <w:pPr>
        <w:pStyle w:val="PreformattedText"/>
        <w:bidi w:val="0"/>
        <w:jc w:val="left"/>
        <w:rPr/>
      </w:pPr>
      <w:r>
        <w:rPr/>
        <w:t>OCD, and non-specific behavioral problems. Schizophrenia and psychosis occur</w:t>
      </w:r>
    </w:p>
    <w:p>
      <w:pPr>
        <w:pStyle w:val="PreformattedText"/>
        <w:bidi w:val="0"/>
        <w:jc w:val="left"/>
        <w:rPr/>
      </w:pPr>
      <w:r>
        <w:rPr/>
        <w:t>at higher rates in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the use of urine nitroprusside test for disulfides and</w:t>
      </w:r>
    </w:p>
    <w:p>
      <w:pPr>
        <w:pStyle w:val="PreformattedText"/>
        <w:bidi w:val="0"/>
        <w:jc w:val="left"/>
        <w:rPr/>
      </w:pPr>
      <w:r>
        <w:rPr/>
        <w:t>measurement of elevated homocysteine and methionine levels in the blood.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centered on providing a diet that is low in methionine (the</w:t>
      </w:r>
    </w:p>
    <w:p>
      <w:pPr>
        <w:pStyle w:val="PreformattedText"/>
        <w:bidi w:val="0"/>
        <w:jc w:val="left"/>
        <w:rPr/>
      </w:pPr>
      <w:r>
        <w:rPr/>
        <w:t>precursor to homocysteine) and supplemented by vitamin B, and cysteine, which</w:t>
      </w:r>
    </w:p>
    <w:p>
      <w:pPr>
        <w:pStyle w:val="PreformattedText"/>
        <w:bidi w:val="0"/>
        <w:jc w:val="left"/>
        <w:rPr/>
      </w:pPr>
      <w:r>
        <w:rPr/>
        <w:t>becomes an essential amino acid in these patients. Life expectancy is normal in</w:t>
      </w:r>
    </w:p>
    <w:p>
      <w:pPr>
        <w:pStyle w:val="PreformattedText"/>
        <w:bidi w:val="0"/>
        <w:jc w:val="left"/>
        <w:rPr/>
      </w:pPr>
      <w:r>
        <w:rPr/>
        <w:t>treated individuals. In those untreated, early death is common due to thrombotic</w:t>
      </w:r>
    </w:p>
    <w:p>
      <w:pPr>
        <w:pStyle w:val="PreformattedText"/>
        <w:bidi w:val="0"/>
        <w:jc w:val="left"/>
        <w:rPr/>
      </w:pPr>
      <w:r>
        <w:rPr/>
        <w:t>complications (e.g., heart attack).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 disease is due to a mutation in the ATP7B gene on chromosome</w:t>
      </w:r>
    </w:p>
    <w:p>
      <w:pPr>
        <w:pStyle w:val="PreformattedText"/>
        <w:bidi w:val="0"/>
        <w:jc w:val="left"/>
        <w:rPr/>
      </w:pPr>
      <w:r>
        <w:rPr/>
        <w:t>13q14.3-21.1, leading to decreased levels of copper transporting ATPase 2 and</w:t>
      </w:r>
    </w:p>
    <w:p>
      <w:pPr>
        <w:pStyle w:val="PreformattedText"/>
        <w:bidi w:val="0"/>
        <w:jc w:val="left"/>
        <w:rPr/>
      </w:pPr>
      <w:r>
        <w:rPr/>
        <w:t>resultant copper deposition in the CNS and liver.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are due to abnormal organ function caused by the copper</w:t>
      </w:r>
    </w:p>
    <w:p>
      <w:pPr>
        <w:pStyle w:val="PreformattedText"/>
        <w:bidi w:val="0"/>
        <w:jc w:val="left"/>
        <w:rPr/>
      </w:pPr>
      <w:r>
        <w:rPr/>
        <w:t>deposits and are most prominent in the liver (jaundice, hepatitis, and cirrhosis)</w:t>
      </w:r>
    </w:p>
    <w:p>
      <w:pPr>
        <w:pStyle w:val="PreformattedText"/>
        <w:bidi w:val="0"/>
        <w:jc w:val="left"/>
        <w:rPr/>
      </w:pPr>
      <w:r>
        <w:rPr/>
        <w:t>and CNS (movement disorders, dysarthria, and seizures). Due to copper</w:t>
      </w:r>
    </w:p>
    <w:p>
      <w:pPr>
        <w:pStyle w:val="PreformattedText"/>
        <w:bidi w:val="0"/>
        <w:jc w:val="left"/>
        <w:rPr/>
      </w:pPr>
      <w:r>
        <w:rPr/>
        <w:t>deposition in the cornea, many patients have brownish-green rings located in the</w:t>
      </w:r>
    </w:p>
    <w:p>
      <w:pPr>
        <w:pStyle w:val="PreformattedText"/>
        <w:bidi w:val="0"/>
        <w:jc w:val="left"/>
        <w:rPr/>
      </w:pPr>
      <w:r>
        <w:rPr/>
        <w:t>iris, also known as Kayser-Fleischer rings, visible on slit-lamp examination.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symptoms include cognitive decline, personality changes, and</w:t>
      </w:r>
    </w:p>
    <w:p>
      <w:pPr>
        <w:pStyle w:val="PreformattedText"/>
        <w:bidi w:val="0"/>
        <w:jc w:val="left"/>
        <w:rPr/>
      </w:pPr>
      <w:r>
        <w:rPr/>
        <w:t>mood lability (some with pseudobulbar palsy), which can be the first indication</w:t>
      </w:r>
    </w:p>
    <w:p>
      <w:pPr>
        <w:pStyle w:val="PreformattedText"/>
        <w:bidi w:val="0"/>
        <w:jc w:val="left"/>
        <w:rPr/>
      </w:pPr>
      <w:r>
        <w:rPr/>
        <w:t>of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measurement of reduced serum-bound copper and</w:t>
      </w:r>
    </w:p>
    <w:p>
      <w:pPr>
        <w:pStyle w:val="PreformattedText"/>
        <w:bidi w:val="0"/>
        <w:jc w:val="left"/>
        <w:rPr/>
      </w:pPr>
      <w:r>
        <w:rPr/>
        <w:t>ceruloplasmin and elevated urine copper excretion. Deposition can be visualized</w:t>
      </w:r>
    </w:p>
    <w:p>
      <w:pPr>
        <w:pStyle w:val="PreformattedText"/>
        <w:bidi w:val="0"/>
        <w:jc w:val="left"/>
        <w:rPr/>
      </w:pPr>
      <w:r>
        <w:rPr/>
        <w:t>by liver biopsy, or neuroimaging. Mutation analysis is available.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consists of chelation therapy (e.g., penicillamine), avoidance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copper rich foods (shellfish, liver, chocolate, mushrooms, and nuts), and</w:t>
      </w:r>
    </w:p>
    <w:p>
      <w:pPr>
        <w:pStyle w:val="PreformattedText"/>
        <w:bidi w:val="0"/>
        <w:jc w:val="left"/>
        <w:rPr/>
      </w:pPr>
      <w:r>
        <w:rPr/>
        <w:t>supplementation with anti-oxidants. Patients may go on to require liver</w:t>
      </w:r>
    </w:p>
    <w:p>
      <w:pPr>
        <w:pStyle w:val="PreformattedText"/>
        <w:bidi w:val="0"/>
        <w:jc w:val="left"/>
        <w:rPr/>
      </w:pPr>
      <w:r>
        <w:rPr/>
        <w:t>transplantation.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Metachromatic Leukodystrophy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Metachromatic leukodystrophy is due to deficiency of aryl-sulfatase A, leading</w:t>
      </w:r>
    </w:p>
    <w:p>
      <w:pPr>
        <w:pStyle w:val="PreformattedText"/>
        <w:bidi w:val="0"/>
        <w:jc w:val="left"/>
        <w:rPr/>
      </w:pPr>
      <w:r>
        <w:rPr/>
        <w:t>to storage of galactosyl sulfatide in the white matter of the central and peripheral</w:t>
      </w:r>
    </w:p>
    <w:p>
      <w:pPr>
        <w:pStyle w:val="PreformattedText"/>
        <w:bidi w:val="0"/>
        <w:jc w:val="left"/>
        <w:rPr/>
      </w:pPr>
      <w:r>
        <w:rPr/>
        <w:t>nervous systems. There are three forms, presenting in infancy, childhood, and</w:t>
      </w:r>
    </w:p>
    <w:p>
      <w:pPr>
        <w:pStyle w:val="PreformattedText"/>
        <w:bidi w:val="0"/>
        <w:jc w:val="left"/>
        <w:rPr/>
      </w:pPr>
      <w:r>
        <w:rPr/>
        <w:t>early adulthood.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include gait problems and ataxia, difficulty with speech,</w:t>
      </w:r>
    </w:p>
    <w:p>
      <w:pPr>
        <w:pStyle w:val="PreformattedText"/>
        <w:bidi w:val="0"/>
        <w:jc w:val="left"/>
        <w:rPr/>
      </w:pPr>
      <w:r>
        <w:rPr/>
        <w:t>incontinence, and progressive deterioration of the nervous system. Psychiatric</w:t>
      </w:r>
    </w:p>
    <w:p>
      <w:pPr>
        <w:pStyle w:val="PreformattedText"/>
        <w:bidi w:val="0"/>
        <w:jc w:val="left"/>
        <w:rPr/>
      </w:pPr>
      <w:r>
        <w:rPr/>
        <w:t>symptoms can be the first presentation of this disorder and include decline in</w:t>
      </w:r>
    </w:p>
    <w:p>
      <w:pPr>
        <w:pStyle w:val="PreformattedText"/>
        <w:bidi w:val="0"/>
        <w:jc w:val="left"/>
        <w:rPr/>
      </w:pPr>
      <w:r>
        <w:rPr/>
        <w:t>school performance/cognition as well as changes in personality, and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measurement of low aryl sulfatase A levels in</w:t>
      </w:r>
    </w:p>
    <w:p>
      <w:pPr>
        <w:pStyle w:val="PreformattedText"/>
        <w:bidi w:val="0"/>
        <w:jc w:val="left"/>
        <w:rPr/>
      </w:pPr>
      <w:r>
        <w:rPr/>
        <w:t>blood, elevated urine sulfatides, and characteri stic magnetic resonance imaging</w:t>
      </w:r>
    </w:p>
    <w:p>
      <w:pPr>
        <w:pStyle w:val="PreformattedText"/>
        <w:bidi w:val="0"/>
        <w:jc w:val="left"/>
        <w:rPr/>
      </w:pPr>
      <w:r>
        <w:rPr/>
        <w:t>(MRI) findings that show white matter atrophy.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X-Linked Recessive Metabolic Conditions</w:t>
      </w:r>
    </w:p>
    <w:p>
      <w:pPr>
        <w:pStyle w:val="PreformattedText"/>
        <w:bidi w:val="0"/>
        <w:jc w:val="left"/>
        <w:rPr/>
      </w:pPr>
      <w:r>
        <w:rPr/>
        <w:t>Lesch-Nyhan 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Lesch-Nyhan syndrome is due to a deficienc y of hypoxanthine-guanine</w:t>
      </w:r>
    </w:p>
    <w:p>
      <w:pPr>
        <w:pStyle w:val="PreformattedText"/>
        <w:bidi w:val="0"/>
        <w:jc w:val="left"/>
        <w:rPr/>
      </w:pPr>
      <w:r>
        <w:rPr/>
        <w:t>phosphoribosyltransferase (HPRT) with resultant hyperuricemia, caused by</w:t>
      </w:r>
    </w:p>
    <w:p>
      <w:pPr>
        <w:pStyle w:val="PreformattedText"/>
        <w:bidi w:val="0"/>
        <w:jc w:val="left"/>
        <w:rPr/>
      </w:pPr>
      <w:r>
        <w:rPr/>
        <w:t>mutations in the HPRT1 gene located on chromosome X126-27.2. Due to its X-</w:t>
      </w:r>
    </w:p>
    <w:p>
      <w:pPr>
        <w:pStyle w:val="PreformattedText"/>
        <w:bidi w:val="0"/>
        <w:jc w:val="left"/>
        <w:rPr/>
      </w:pPr>
      <w:r>
        <w:rPr/>
        <w:t>linked inheritance, it is described in boys.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include pyramidal and extrapyramidal neurological findings</w:t>
      </w:r>
    </w:p>
    <w:p>
      <w:pPr>
        <w:pStyle w:val="PreformattedText"/>
        <w:bidi w:val="0"/>
        <w:jc w:val="left"/>
        <w:rPr/>
      </w:pPr>
      <w:r>
        <w:rPr/>
        <w:t>and sequelae of urate crystal deposition in joints, kidney, and bladder. The</w:t>
      </w:r>
    </w:p>
    <w:p>
      <w:pPr>
        <w:pStyle w:val="PreformattedText"/>
        <w:bidi w:val="0"/>
        <w:jc w:val="left"/>
        <w:rPr/>
      </w:pPr>
      <w:r>
        <w:rPr/>
        <w:t>hallmark of this syndrome is the development of self-injurious behaviors, such</w:t>
      </w:r>
    </w:p>
    <w:p>
      <w:pPr>
        <w:pStyle w:val="PreformattedText"/>
        <w:bidi w:val="0"/>
        <w:jc w:val="left"/>
        <w:rPr/>
      </w:pPr>
      <w:r>
        <w:rPr/>
        <w:t>as lip-biting, finger-biting, and head banging. Other psychiatric features include</w:t>
      </w:r>
    </w:p>
    <w:p>
      <w:pPr>
        <w:pStyle w:val="PreformattedText"/>
        <w:bidi w:val="0"/>
        <w:jc w:val="left"/>
        <w:rPr/>
      </w:pPr>
      <w:r>
        <w:rPr/>
        <w:t>developmental delay, aggression, and intellectual disability.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the measurement of increased uric acid and</w:t>
      </w:r>
    </w:p>
    <w:p>
      <w:pPr>
        <w:pStyle w:val="PreformattedText"/>
        <w:bidi w:val="0"/>
        <w:jc w:val="left"/>
        <w:rPr/>
      </w:pPr>
      <w:r>
        <w:rPr/>
        <w:t>excretion, decreased HPRT enzyme activity, and mutation analysis of the HPRT1</w:t>
      </w:r>
    </w:p>
    <w:p>
      <w:pPr>
        <w:pStyle w:val="PreformattedText"/>
        <w:bidi w:val="0"/>
        <w:jc w:val="left"/>
        <w:rPr/>
      </w:pPr>
      <w:r>
        <w:rPr/>
        <w:t>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 focused on decreasing the amount of uric acid through the use of</w:t>
      </w:r>
    </w:p>
    <w:p>
      <w:pPr>
        <w:pStyle w:val="PreformattedText"/>
        <w:bidi w:val="0"/>
        <w:jc w:val="left"/>
        <w:rPr/>
      </w:pPr>
      <w:r>
        <w:rPr/>
        <w:t>allopurinol, as well as behavioral techniques to manage self-injurious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X-Linked Adrenoleukodystrophy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X-linked adrenoleukodystrophy is due to a deficiency of lignoceroyl-CoA</w:t>
      </w:r>
    </w:p>
    <w:p>
      <w:pPr>
        <w:pStyle w:val="PreformattedText"/>
        <w:bidi w:val="0"/>
        <w:jc w:val="left"/>
        <w:rPr/>
      </w:pPr>
      <w:r>
        <w:rPr/>
        <w:t>ligase, caused by mutations of the ABCD1 gene on chromosome Xq28, leading</w:t>
      </w:r>
    </w:p>
    <w:p>
      <w:pPr>
        <w:pStyle w:val="PreformattedText"/>
        <w:bidi w:val="0"/>
        <w:jc w:val="left"/>
        <w:rPr/>
      </w:pPr>
      <w:r>
        <w:rPr/>
        <w:t>to accumulation s of very long chain fatty acids (VLCFA) in cerebral white</w:t>
      </w:r>
    </w:p>
    <w:p>
      <w:pPr>
        <w:pStyle w:val="PreformattedText"/>
        <w:bidi w:val="0"/>
        <w:jc w:val="left"/>
        <w:rPr/>
      </w:pPr>
      <w:r>
        <w:rPr/>
        <w:t>matter and the adrenal cortex. Due to its X-linked inheritance, the full syndrome</w:t>
      </w:r>
    </w:p>
    <w:p>
      <w:pPr>
        <w:pStyle w:val="PreformattedText"/>
        <w:bidi w:val="0"/>
        <w:jc w:val="left"/>
        <w:rPr/>
      </w:pPr>
      <w:r>
        <w:rPr/>
        <w:t>is usually seen in boys, but female carriers can also show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findings include abnormal gait, dysarthria, and dysphagia. Over time,</w:t>
      </w:r>
    </w:p>
    <w:p>
      <w:pPr>
        <w:pStyle w:val="PreformattedText"/>
        <w:bidi w:val="0"/>
        <w:jc w:val="left"/>
        <w:rPr/>
      </w:pPr>
      <w:r>
        <w:rPr/>
        <w:t>progressive loss of motor skills, vision, and hearing occurs. Sequelae of adrenal</w:t>
      </w:r>
    </w:p>
    <w:p>
      <w:pPr>
        <w:pStyle w:val="PreformattedText"/>
        <w:bidi w:val="0"/>
        <w:jc w:val="left"/>
        <w:rPr/>
      </w:pPr>
      <w:r>
        <w:rPr/>
        <w:t>dysfunction can occur. The earliest symptoms often result in a diagnosis of</w:t>
      </w:r>
    </w:p>
    <w:p>
      <w:pPr>
        <w:pStyle w:val="PreformattedText"/>
        <w:bidi w:val="0"/>
        <w:jc w:val="left"/>
        <w:rPr/>
      </w:pPr>
      <w:r>
        <w:rPr/>
        <w:t>ADD, but cognitive decline is progressive.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testing involves demonstration of elevated VLCFA in the blood,</w:t>
      </w:r>
    </w:p>
    <w:p>
      <w:pPr>
        <w:pStyle w:val="PreformattedText"/>
        <w:bidi w:val="0"/>
        <w:jc w:val="left"/>
        <w:rPr/>
      </w:pPr>
      <w:r>
        <w:rPr/>
        <w:t>increased ACTH, and other indications of adrenal dysfunction, as well as</w:t>
      </w:r>
    </w:p>
    <w:p>
      <w:pPr>
        <w:pStyle w:val="PreformattedText"/>
        <w:bidi w:val="0"/>
        <w:jc w:val="left"/>
        <w:rPr/>
      </w:pPr>
      <w:r>
        <w:rPr/>
        <w:t>characteristic MRI findings. The diagnosis is confirmed by mutation analysis of</w:t>
      </w:r>
    </w:p>
    <w:p>
      <w:pPr>
        <w:pStyle w:val="PreformattedText"/>
        <w:bidi w:val="0"/>
        <w:jc w:val="left"/>
        <w:rPr/>
      </w:pPr>
      <w:r>
        <w:rPr/>
        <w:t>the ABCD1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key aspect of treatment involves correction of adrenal function, which does</w:t>
      </w:r>
    </w:p>
    <w:p>
      <w:pPr>
        <w:pStyle w:val="PreformattedText"/>
        <w:bidi w:val="0"/>
        <w:jc w:val="left"/>
        <w:rPr/>
      </w:pPr>
      <w:r>
        <w:rPr/>
        <w:t>not improve neurologic abnormalities. In patients with early stages of cerebral</w:t>
      </w:r>
    </w:p>
    <w:p>
      <w:pPr>
        <w:pStyle w:val="PreformattedText"/>
        <w:bidi w:val="0"/>
        <w:jc w:val="left"/>
        <w:rPr/>
      </w:pPr>
      <w:r>
        <w:rPr/>
        <w:t>involvem ent, hematopoietic cell transplantation (HCT) can be beneficial. There</w:t>
      </w:r>
    </w:p>
    <w:p>
      <w:pPr>
        <w:pStyle w:val="PreformattedText"/>
        <w:bidi w:val="0"/>
        <w:jc w:val="left"/>
        <w:rPr/>
      </w:pPr>
      <w:r>
        <w:rPr/>
        <w:t>is also some evidence that “Lorenzo’s oil”, a 4:1 mixture of oleic acid and erucic</w:t>
      </w:r>
    </w:p>
    <w:p>
      <w:pPr>
        <w:pStyle w:val="PreformattedText"/>
        <w:bidi w:val="0"/>
        <w:jc w:val="left"/>
        <w:rPr/>
      </w:pPr>
      <w:r>
        <w:rPr/>
        <w:t>acid, may normalize the accumulation of VLCFA in the brain and thereby halt</w:t>
      </w:r>
    </w:p>
    <w:p>
      <w:pPr>
        <w:pStyle w:val="PreformattedText"/>
        <w:bidi w:val="0"/>
        <w:jc w:val="left"/>
        <w:rPr/>
      </w:pPr>
      <w:r>
        <w:rPr/>
        <w:t>the progression of adrenoleukodystrophy. Its efficacy continues to be studied.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Syndromes Caused by Teratogen Exposure</w:t>
      </w:r>
    </w:p>
    <w:p>
      <w:pPr>
        <w:pStyle w:val="PreformattedText"/>
        <w:bidi w:val="0"/>
        <w:jc w:val="left"/>
        <w:rPr/>
      </w:pPr>
      <w:r>
        <w:rPr/>
        <w:t>Fetal Alcohol Synd 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Fetal Alcohol Syndrome (FAS ) involves a spectrum of findings associated</w:t>
      </w:r>
    </w:p>
    <w:p>
      <w:pPr>
        <w:pStyle w:val="PreformattedText"/>
        <w:bidi w:val="0"/>
        <w:jc w:val="left"/>
        <w:rPr/>
      </w:pPr>
      <w:r>
        <w:rPr/>
        <w:t>with in-utero exposure to alcohol; the severity of the syndrome is dose-related,</w:t>
      </w:r>
    </w:p>
    <w:p>
      <w:pPr>
        <w:pStyle w:val="PreformattedText"/>
        <w:bidi w:val="0"/>
        <w:jc w:val="left"/>
        <w:rPr/>
      </w:pPr>
      <w:r>
        <w:rPr/>
        <w:t>with more severe findings associated with increased alcohol intake and binge</w:t>
      </w:r>
    </w:p>
    <w:p>
      <w:pPr>
        <w:pStyle w:val="PreformattedText"/>
        <w:bidi w:val="0"/>
        <w:jc w:val="left"/>
        <w:rPr/>
      </w:pPr>
      <w:r>
        <w:rPr/>
        <w:t>drinking. Of note, the possibility of in-utero exposure to other drugs must also be</w:t>
      </w:r>
    </w:p>
    <w:p>
      <w:pPr>
        <w:pStyle w:val="PreformattedText"/>
        <w:bidi w:val="0"/>
        <w:jc w:val="left"/>
        <w:rPr/>
      </w:pPr>
      <w:r>
        <w:rPr/>
        <w:t>considered in patients being evaluated for FAS.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features include: microcephaly; flattened mid-face; epicanthal folds;</w:t>
      </w:r>
    </w:p>
    <w:p>
      <w:pPr>
        <w:pStyle w:val="PreformattedText"/>
        <w:bidi w:val="0"/>
        <w:jc w:val="left"/>
        <w:rPr/>
      </w:pPr>
      <w:r>
        <w:rPr/>
        <w:t>flat philtrum (the space between nose and upper lip); thin upper lip; small jaw;</w:t>
      </w:r>
    </w:p>
    <w:p>
      <w:pPr>
        <w:pStyle w:val="PreformattedText"/>
        <w:bidi w:val="0"/>
        <w:jc w:val="left"/>
        <w:rPr/>
      </w:pPr>
      <w:r>
        <w:rPr/>
        <w:t>pre- and post-natal growth deficiency; and cardiac abnormalities. Psychiatric</w:t>
      </w:r>
    </w:p>
    <w:p>
      <w:pPr>
        <w:pStyle w:val="PreformattedText"/>
        <w:bidi w:val="0"/>
        <w:jc w:val="left"/>
        <w:rPr/>
      </w:pPr>
      <w:r>
        <w:rPr/>
        <w:t>symptoms can include intellectual disability, ADD, oppositional behaviors,</w:t>
      </w:r>
    </w:p>
    <w:p>
      <w:pPr>
        <w:pStyle w:val="PreformattedText"/>
        <w:bidi w:val="0"/>
        <w:jc w:val="left"/>
        <w:rPr/>
      </w:pPr>
      <w:r>
        <w:rPr/>
        <w:t>depression, and post-traumatic stress disorder (PTSD) (due to associated social</w:t>
      </w:r>
    </w:p>
    <w:p>
      <w:pPr>
        <w:pStyle w:val="PreformattedText"/>
        <w:bidi w:val="0"/>
        <w:jc w:val="left"/>
        <w:rPr/>
      </w:pPr>
      <w:r>
        <w:rPr/>
        <w:t>issues).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 is made by clinical assessment and a history of alcohol exposure</w:t>
      </w:r>
    </w:p>
    <w:p>
      <w:pPr>
        <w:pStyle w:val="PreformattedText"/>
        <w:bidi w:val="0"/>
        <w:jc w:val="left"/>
        <w:rPr/>
      </w:pPr>
      <w:r>
        <w:rPr/>
        <w:t>during pregnancy. There is no confirmatory laboratory testing available.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Akil H, Brenner S, Kandel E, et al: Medicine. The future of psychiatric</w:t>
      </w:r>
    </w:p>
    <w:p>
      <w:pPr>
        <w:pStyle w:val="PreformattedText"/>
        <w:bidi w:val="0"/>
        <w:jc w:val="left"/>
        <w:rPr/>
      </w:pPr>
      <w:r>
        <w:rPr/>
        <w:t>research: genomes and neural circuits. Science . 2010; 327: 1580-1581.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Ashmore, Cheng: Genome-wide association studies on attention deficit</w:t>
      </w:r>
    </w:p>
    <w:p>
      <w:pPr>
        <w:pStyle w:val="PreformattedText"/>
        <w:bidi w:val="0"/>
        <w:jc w:val="left"/>
        <w:rPr/>
      </w:pPr>
      <w:r>
        <w:rPr/>
        <w:t>hyperactivity disorder. Clin Exp Pharmacol . 2013; 3:119-120.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Cai N, Bigdeli TB, Kretzschmar W, et al: Sparse whole-genome sequencing</w:t>
      </w:r>
    </w:p>
    <w:p>
      <w:pPr>
        <w:pStyle w:val="PreformattedText"/>
        <w:bidi w:val="0"/>
        <w:jc w:val="left"/>
        <w:rPr/>
      </w:pPr>
      <w:r>
        <w:rPr/>
        <w:t>identifies two loci for major depressive disorder. Nature . 2015; 523: 588—</w:t>
      </w:r>
    </w:p>
    <w:p>
      <w:pPr>
        <w:pStyle w:val="PreformattedText"/>
        <w:bidi w:val="0"/>
        <w:jc w:val="left"/>
        <w:rPr/>
      </w:pPr>
      <w:r>
        <w:rPr/>
        <w:t>591.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Cichon S, Craddock N, Daly M, et al: Genomewide association studies:</w:t>
      </w:r>
    </w:p>
    <w:p>
      <w:pPr>
        <w:pStyle w:val="PreformattedText"/>
        <w:bidi w:val="0"/>
        <w:jc w:val="left"/>
        <w:rPr/>
      </w:pPr>
      <w:r>
        <w:rPr/>
        <w:t>history, rationale, and prospects for psychiatric disorders. Am J Psychiatry .</w:t>
      </w:r>
    </w:p>
    <w:p>
      <w:pPr>
        <w:pStyle w:val="PreformattedText"/>
        <w:bidi w:val="0"/>
        <w:jc w:val="left"/>
        <w:rPr/>
      </w:pPr>
      <w:r>
        <w:rPr/>
        <w:t>2009; 166: 540-556.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Comings DE, Gonzales N, Wu S, et al: Studies of the 48 bp repeat</w:t>
      </w:r>
    </w:p>
    <w:p>
      <w:pPr>
        <w:pStyle w:val="PreformattedText"/>
        <w:bidi w:val="0"/>
        <w:jc w:val="left"/>
        <w:rPr/>
      </w:pPr>
      <w:r>
        <w:rPr/>
        <w:t>polymorphism of the DRD4 gene in impulsive, compulsive, addictive</w:t>
      </w:r>
    </w:p>
    <w:p>
      <w:pPr>
        <w:pStyle w:val="PreformattedText"/>
        <w:bidi w:val="0"/>
        <w:jc w:val="left"/>
        <w:rPr/>
      </w:pPr>
      <w:r>
        <w:rPr/>
        <w:t>behaviors: Tourette syndrome, ADHD, pathological gambling, and</w:t>
      </w:r>
    </w:p>
    <w:p>
      <w:pPr>
        <w:pStyle w:val="PreformattedText"/>
        <w:bidi w:val="0"/>
        <w:jc w:val="left"/>
        <w:rPr/>
      </w:pPr>
      <w:r>
        <w:rPr/>
        <w:t>substance abuse. Am J Med Gen . 1999; 88: 358-368.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Estrov Y, Scaglia F, Bodamer OA: Psychiatric symptoms of inherited</w:t>
      </w:r>
    </w:p>
    <w:p>
      <w:pPr>
        <w:pStyle w:val="PreformattedText"/>
        <w:bidi w:val="0"/>
        <w:jc w:val="left"/>
        <w:rPr/>
      </w:pPr>
      <w:r>
        <w:rPr/>
        <w:t>metabolic disease. J Inherit Metab Dis . 2000; 23: 2-6.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Gaugler, T, Klei L, Sanders SJ, et al: Most genetic risk for autism resides</w:t>
      </w:r>
    </w:p>
    <w:p>
      <w:pPr>
        <w:pStyle w:val="PreformattedText"/>
        <w:bidi w:val="0"/>
        <w:jc w:val="left"/>
        <w:rPr/>
      </w:pPr>
      <w:r>
        <w:rPr/>
        <w:t>with common variation. Nat Gen . 2014; 46: 881-885.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Gejman PV, Sanders AR, Kendler KS: Genetics of schizophrenia: new</w:t>
      </w:r>
    </w:p>
    <w:p>
      <w:pPr>
        <w:pStyle w:val="PreformattedText"/>
        <w:bidi w:val="0"/>
        <w:jc w:val="left"/>
        <w:rPr/>
      </w:pPr>
      <w:r>
        <w:rPr/>
        <w:t>findings and challenges. Annu Rev Genomics Hum Genet . 2011; 12: 121—</w:t>
      </w:r>
    </w:p>
    <w:p>
      <w:pPr>
        <w:pStyle w:val="PreformattedText"/>
        <w:bidi w:val="0"/>
        <w:jc w:val="left"/>
        <w:rPr/>
      </w:pPr>
      <w:r>
        <w:rPr/>
        <w:t>144.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Grados MA: The genetics of obsessive-compulsive disorder and Tourette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syndrome: an epidemiological and pathway-based approach for gene</w:t>
      </w:r>
    </w:p>
    <w:p>
      <w:pPr>
        <w:pStyle w:val="PreformattedText"/>
        <w:bidi w:val="0"/>
        <w:jc w:val="left"/>
        <w:rPr/>
      </w:pPr>
      <w:r>
        <w:rPr/>
        <w:t>discovery. J Am Acad Child Adolesc Psychiatry . 2010; 49: 810-819.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Guerreiro RJ, Hardy J: Alzheimer’s disease genetics: lessons to improve</w:t>
      </w:r>
    </w:p>
    <w:p>
      <w:pPr>
        <w:pStyle w:val="PreformattedText"/>
        <w:bidi w:val="0"/>
        <w:jc w:val="left"/>
        <w:rPr/>
      </w:pPr>
      <w:r>
        <w:rPr/>
        <w:t>disease modelling. Biochem Soc Trans . 2011; 39: 910-916.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Hawi Z, Cummins TD, Tong J, et al: The molecular genetic architecture of</w:t>
      </w:r>
    </w:p>
    <w:p>
      <w:pPr>
        <w:pStyle w:val="PreformattedText"/>
        <w:bidi w:val="0"/>
        <w:jc w:val="left"/>
        <w:rPr/>
      </w:pPr>
      <w:r>
        <w:rPr/>
        <w:t>attention deficit hyperactivity disorder. Mol Psychiatry . 2015; 20: 289-297.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Kendler KS: Twin studies of psychiatric illness. Current status and future</w:t>
      </w:r>
    </w:p>
    <w:p>
      <w:pPr>
        <w:pStyle w:val="PreformattedText"/>
        <w:bidi w:val="0"/>
        <w:jc w:val="left"/>
        <w:rPr/>
      </w:pPr>
      <w:r>
        <w:rPr/>
        <w:t>directions. Arch Gen Psychiatry . 1993; 50: 905-915.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Kendler KS: Twin studies of psychiatric illness: an update. Arch Gen</w:t>
      </w:r>
    </w:p>
    <w:p>
      <w:pPr>
        <w:pStyle w:val="PreformattedText"/>
        <w:bidi w:val="0"/>
        <w:jc w:val="left"/>
        <w:rPr/>
      </w:pPr>
      <w:r>
        <w:rPr/>
        <w:t>Psychiatry . 2001; 58: 1005-1014.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Lander ES: Initial impact of the sequencing of the human genome. Nature .</w:t>
      </w:r>
    </w:p>
    <w:p>
      <w:pPr>
        <w:pStyle w:val="PreformattedText"/>
        <w:bidi w:val="0"/>
        <w:jc w:val="left"/>
        <w:rPr/>
      </w:pPr>
      <w:r>
        <w:rPr/>
        <w:t>2011; 470: 187-197.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Working Group of the Psychiatric GWAS</w:t>
      </w:r>
    </w:p>
    <w:p>
      <w:pPr>
        <w:pStyle w:val="PreformattedText"/>
        <w:bidi w:val="0"/>
        <w:jc w:val="left"/>
        <w:rPr/>
      </w:pPr>
      <w:r>
        <w:rPr/>
        <w:t>Consortium: mega-analysis of genome-wide association studies for major</w:t>
      </w:r>
    </w:p>
    <w:p>
      <w:pPr>
        <w:pStyle w:val="PreformattedText"/>
        <w:bidi w:val="0"/>
        <w:jc w:val="left"/>
        <w:rPr/>
      </w:pPr>
      <w:r>
        <w:rPr/>
        <w:t>depressive disorder. Mol Psychiatry . 2013; 18(4): 497-511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Malhotra D, Sebat J: CNVs: harbingers of a rare variant revolution in</w:t>
      </w:r>
    </w:p>
    <w:p>
      <w:pPr>
        <w:pStyle w:val="PreformattedText"/>
        <w:bidi w:val="0"/>
        <w:jc w:val="left"/>
        <w:rPr/>
      </w:pPr>
      <w:r>
        <w:rPr/>
        <w:t>psychiatric genetics. Cell . 2012; 148: 1223-1241.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Mattheisen M, Samuels JF, Wang Y, at al: Genome-wide association study</w:t>
      </w:r>
    </w:p>
    <w:p>
      <w:pPr>
        <w:pStyle w:val="PreformattedText"/>
        <w:bidi w:val="0"/>
        <w:jc w:val="left"/>
        <w:rPr/>
      </w:pPr>
      <w:r>
        <w:rPr/>
        <w:t>in obsessive-compulsive disorder: results from the OCGAS. Mol Psychiatry</w:t>
      </w:r>
    </w:p>
    <w:p>
      <w:pPr>
        <w:pStyle w:val="PreformattedText"/>
        <w:bidi w:val="0"/>
        <w:jc w:val="left"/>
        <w:rPr/>
      </w:pPr>
      <w:r>
        <w:rPr/>
        <w:t>. 2015; 20: 337-344.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Moldavsky M, Lev D, Lerman-Sagie T: Behavioral phenotypes of genetic</w:t>
      </w:r>
    </w:p>
    <w:p>
      <w:pPr>
        <w:pStyle w:val="PreformattedText"/>
        <w:bidi w:val="0"/>
        <w:jc w:val="left"/>
        <w:rPr/>
      </w:pPr>
      <w:r>
        <w:rPr/>
        <w:t>syndromes: a reference guide for psychiatrists. J Am Acad Child Adolesc</w:t>
      </w:r>
    </w:p>
    <w:p>
      <w:pPr>
        <w:pStyle w:val="PreformattedText"/>
        <w:bidi w:val="0"/>
        <w:jc w:val="left"/>
        <w:rPr/>
      </w:pPr>
      <w:r>
        <w:rPr/>
        <w:t>Psychiatry . 2001; 40: 749-761.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Muhleisen TW, Leber M, Schulze TG, et al: Genome-wide association</w:t>
      </w:r>
    </w:p>
    <w:p>
      <w:pPr>
        <w:pStyle w:val="PreformattedText"/>
        <w:bidi w:val="0"/>
        <w:jc w:val="left"/>
        <w:rPr/>
      </w:pPr>
      <w:r>
        <w:rPr/>
        <w:t>study reveals two new risk loci for bipolar disorder. Nature Commun .</w:t>
      </w:r>
    </w:p>
    <w:p>
      <w:pPr>
        <w:pStyle w:val="PreformattedText"/>
        <w:bidi w:val="0"/>
        <w:jc w:val="left"/>
        <w:rPr/>
      </w:pPr>
      <w:r>
        <w:rPr/>
        <w:t>2014; 5: 3339-3346.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Ripke, S, Neale BM, Corvin A, et al: Biological insights from 108</w:t>
      </w:r>
    </w:p>
    <w:p>
      <w:pPr>
        <w:pStyle w:val="PreformattedText"/>
        <w:bidi w:val="0"/>
        <w:jc w:val="left"/>
        <w:rPr/>
      </w:pPr>
      <w:r>
        <w:rPr/>
        <w:t>schizophrenia-associated genetic loci. Nature . 2014; 511: 421-427.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Ripke S, Sanders AR, Kendler KS, et al: Genome-wide association study</w:t>
      </w:r>
    </w:p>
    <w:p>
      <w:pPr>
        <w:pStyle w:val="PreformattedText"/>
        <w:bidi w:val="0"/>
        <w:jc w:val="left"/>
        <w:rPr/>
      </w:pPr>
      <w:r>
        <w:rPr/>
        <w:t>identifies five new schizophrenia loci. Nat Genet . 2011; 43: 969-976.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Sklar P, Ripke S, Scott LJ, et al: Large-scale genome-wide association</w:t>
      </w:r>
    </w:p>
    <w:p>
      <w:pPr>
        <w:pStyle w:val="PreformattedText"/>
        <w:bidi w:val="0"/>
        <w:jc w:val="left"/>
        <w:rPr/>
      </w:pPr>
      <w:r>
        <w:rPr/>
        <w:t>analysis of bipolar disorder identifies a new susceptibility locus near ODZ4.</w:t>
      </w:r>
    </w:p>
    <w:p>
      <w:pPr>
        <w:pStyle w:val="PreformattedText"/>
        <w:bidi w:val="0"/>
        <w:jc w:val="left"/>
        <w:rPr/>
      </w:pPr>
      <w:r>
        <w:rPr/>
        <w:t>Nat Genet . 2011; 43: 977-983.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State MW, Levitt P: The conundrums of understanding genetic risks for</w:t>
      </w:r>
    </w:p>
    <w:p>
      <w:pPr>
        <w:pStyle w:val="PreformattedText"/>
        <w:bidi w:val="0"/>
        <w:jc w:val="left"/>
        <w:rPr/>
      </w:pPr>
      <w:r>
        <w:rPr/>
        <w:t>autism spectrum disorders. Nat Neurosci . 2011; 14: 1499-1506.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Stoel RD, De Geus EJ, Boomsma DI: Genetic analysis of sensation seeking</w:t>
      </w:r>
    </w:p>
    <w:p>
      <w:pPr>
        <w:pStyle w:val="PreformattedText"/>
        <w:bidi w:val="0"/>
        <w:jc w:val="left"/>
        <w:rPr/>
      </w:pPr>
      <w:r>
        <w:rPr/>
        <w:t>with extended twin design. Behav Genet . 2006; 36(2): 229-37.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Thompson CJ, Hanna CW, Carlson SR, Rupert JL: The -521 C/T variant in</w:t>
      </w:r>
    </w:p>
    <w:p>
      <w:pPr>
        <w:pStyle w:val="PreformattedText"/>
        <w:bidi w:val="0"/>
        <w:jc w:val="left"/>
        <w:rPr/>
      </w:pPr>
      <w:r>
        <w:rPr/>
        <w:t>the dopamine-4-receptor gene (DRD4) is associated with skiing and</w:t>
      </w:r>
    </w:p>
    <w:p>
      <w:pPr>
        <w:pStyle w:val="PreformattedText"/>
        <w:bidi w:val="0"/>
        <w:jc w:val="left"/>
        <w:rPr/>
      </w:pPr>
      <w:r>
        <w:rPr/>
        <w:t>snowboarding behavior. Scand J Med Sci Sports . 2013: 108-113.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@oNwwaes Psychiatry and the Law III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Malpractice and Boundary</w:t>
      </w:r>
    </w:p>
    <w:p>
      <w:pPr>
        <w:pStyle w:val="PreformattedText"/>
        <w:bidi w:val="0"/>
        <w:jc w:val="left"/>
        <w:rPr/>
      </w:pPr>
      <w:r>
        <w:rPr/>
        <w:t>Violations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RONALD SCHOUTEN,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Claims of medical malpractice can arise from unintentional errors in the course</w:t>
      </w:r>
    </w:p>
    <w:p>
      <w:pPr>
        <w:pStyle w:val="PreformattedText"/>
        <w:bidi w:val="0"/>
        <w:jc w:val="left"/>
        <w:rPr/>
      </w:pPr>
      <w:r>
        <w:rPr/>
        <w:t>of medical treatment or from intentional acts.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Boundary violations are behaviors on the part of the physician that violate</w:t>
      </w:r>
    </w:p>
    <w:p>
      <w:pPr>
        <w:pStyle w:val="PreformattedText"/>
        <w:bidi w:val="0"/>
        <w:jc w:val="left"/>
        <w:rPr/>
      </w:pPr>
      <w:r>
        <w:rPr/>
        <w:t>standards for appropriate relationships between doctors and patients. Sexual</w:t>
      </w:r>
    </w:p>
    <w:p>
      <w:pPr>
        <w:pStyle w:val="PreformattedText"/>
        <w:bidi w:val="0"/>
        <w:jc w:val="left"/>
        <w:rPr/>
      </w:pPr>
      <w:r>
        <w:rPr/>
        <w:t>relationships with patients are the most notorious of these.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Theoretical Basis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Medical malpractice is a sub-set of personal injury law. It exists to provide</w:t>
      </w:r>
    </w:p>
    <w:p>
      <w:pPr>
        <w:pStyle w:val="PreformattedText"/>
        <w:bidi w:val="0"/>
        <w:jc w:val="left"/>
        <w:rPr/>
      </w:pPr>
      <w:r>
        <w:rPr/>
        <w:t>compensation for those injured by the negligent acts of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Boundary violations are considered to be a departure from the standard of care</w:t>
      </w:r>
    </w:p>
    <w:p>
      <w:pPr>
        <w:pStyle w:val="PreformattedText"/>
        <w:bidi w:val="0"/>
        <w:jc w:val="left"/>
        <w:rPr/>
      </w:pPr>
      <w:r>
        <w:rPr/>
        <w:t>and, as such, can be the basis for a malpractice claim. Although they are</w:t>
      </w:r>
    </w:p>
    <w:p>
      <w:pPr>
        <w:pStyle w:val="PreformattedText"/>
        <w:bidi w:val="0"/>
        <w:jc w:val="left"/>
        <w:rPr/>
      </w:pPr>
      <w:r>
        <w:rPr/>
        <w:t>considered departures from the standard of care, they are intentional torts, and</w:t>
      </w:r>
    </w:p>
    <w:p>
      <w:pPr>
        <w:pStyle w:val="PreformattedText"/>
        <w:bidi w:val="0"/>
        <w:jc w:val="left"/>
        <w:rPr/>
      </w:pPr>
      <w:r>
        <w:rPr/>
        <w:t>most malpractice insurers have adopted provisions that might provide for</w:t>
      </w:r>
    </w:p>
    <w:p>
      <w:pPr>
        <w:pStyle w:val="PreformattedText"/>
        <w:bidi w:val="0"/>
        <w:jc w:val="left"/>
        <w:rPr/>
      </w:pPr>
      <w:r>
        <w:rPr/>
        <w:t>defense of the allegations but not pay the damages.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Applications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To prove a claim of malpractice, the plaintiff claiming to have been injured</w:t>
      </w:r>
    </w:p>
    <w:p>
      <w:pPr>
        <w:pStyle w:val="PreformattedText"/>
        <w:bidi w:val="0"/>
        <w:jc w:val="left"/>
        <w:rPr/>
      </w:pPr>
      <w:r>
        <w:rPr/>
        <w:t>must establish that the defendant physician was derelict in fulfilling a duty to</w:t>
      </w:r>
    </w:p>
    <w:p>
      <w:pPr>
        <w:pStyle w:val="PreformattedText"/>
        <w:bidi w:val="0"/>
        <w:jc w:val="left"/>
        <w:rPr/>
      </w:pPr>
      <w:r>
        <w:rPr/>
        <w:t>the patient, and that directly resulted in damage to the plaintiff.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are recognized standards for the relationships between doctors and</w:t>
      </w:r>
    </w:p>
    <w:p>
      <w:pPr>
        <w:pStyle w:val="PreformattedText"/>
        <w:bidi w:val="0"/>
        <w:jc w:val="left"/>
        <w:rPr/>
      </w:pPr>
      <w:r>
        <w:rPr/>
        <w:t>patients. Some of these standards are more flexible under some circumstances.</w:t>
      </w:r>
    </w:p>
    <w:p>
      <w:pPr>
        <w:pStyle w:val="PreformattedText"/>
        <w:bidi w:val="0"/>
        <w:jc w:val="left"/>
        <w:rPr/>
      </w:pPr>
      <w:r>
        <w:rPr/>
        <w:t>For example, psychiatrists generally should not have business relationships</w:t>
      </w:r>
    </w:p>
    <w:p>
      <w:pPr>
        <w:pStyle w:val="PreformattedText"/>
        <w:bidi w:val="0"/>
        <w:jc w:val="left"/>
        <w:rPr/>
      </w:pPr>
      <w:r>
        <w:rPr/>
        <w:t>with patients. However, in small communities, certain business relationships</w:t>
      </w:r>
    </w:p>
    <w:p>
      <w:pPr>
        <w:pStyle w:val="PreformattedText"/>
        <w:bidi w:val="0"/>
        <w:jc w:val="left"/>
        <w:rPr/>
      </w:pPr>
      <w:r>
        <w:rPr/>
        <w:t>might be acceptable because of limited options.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On the other end of the spectrum, sexual relations with patients are always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deemed to be unethical, are the basis for license revocation, are considered a</w:t>
      </w:r>
    </w:p>
    <w:p>
      <w:pPr>
        <w:pStyle w:val="PreformattedText"/>
        <w:bidi w:val="0"/>
        <w:jc w:val="left"/>
        <w:rPr/>
      </w:pPr>
      <w:r>
        <w:rPr/>
        <w:t>criminal offense in some states, and are the basis for malpractice suits.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law related to malpractice litigation has had a significant effect on the</w:t>
      </w:r>
    </w:p>
    <w:p>
      <w:pPr>
        <w:pStyle w:val="PreformattedText"/>
        <w:bidi w:val="0"/>
        <w:jc w:val="left"/>
        <w:rPr/>
      </w:pPr>
      <w:r>
        <w:rPr/>
        <w:t>practice of modern psychiatry. This chapter reviews the legal basics of</w:t>
      </w:r>
    </w:p>
    <w:p>
      <w:pPr>
        <w:pStyle w:val="PreformattedText"/>
        <w:bidi w:val="0"/>
        <w:jc w:val="left"/>
        <w:rPr/>
      </w:pPr>
      <w:r>
        <w:rPr/>
        <w:t>malpractice litigation, some major topics in malpractice, and the important area</w:t>
      </w:r>
    </w:p>
    <w:p>
      <w:pPr>
        <w:pStyle w:val="PreformattedText"/>
        <w:bidi w:val="0"/>
        <w:jc w:val="left"/>
        <w:rPr/>
      </w:pPr>
      <w:r>
        <w:rPr/>
        <w:t>of boundary violations.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Malpractice Law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Malpractice cases are part of the general field of personal injury or tort law.</w:t>
      </w:r>
    </w:p>
    <w:p>
      <w:pPr>
        <w:pStyle w:val="PreformattedText"/>
        <w:bidi w:val="0"/>
        <w:jc w:val="left"/>
        <w:rPr/>
      </w:pPr>
      <w:r>
        <w:rPr/>
        <w:t>Torts are defined as civil wrongs in which one person injures another, giving rise</w:t>
      </w:r>
    </w:p>
    <w:p>
      <w:pPr>
        <w:pStyle w:val="PreformattedText"/>
        <w:bidi w:val="0"/>
        <w:jc w:val="left"/>
        <w:rPr/>
      </w:pPr>
      <w:r>
        <w:rPr/>
        <w:t>to a right to sue for damages. In comparison, crimes are offenses against society,</w:t>
      </w:r>
    </w:p>
    <w:p>
      <w:pPr>
        <w:pStyle w:val="PreformattedText"/>
        <w:bidi w:val="0"/>
        <w:jc w:val="left"/>
        <w:rPr/>
      </w:pPr>
      <w:r>
        <w:rPr/>
        <w:t>as represented by the government. The penalties for a crime can be monetary,</w:t>
      </w:r>
    </w:p>
    <w:p>
      <w:pPr>
        <w:pStyle w:val="PreformattedText"/>
        <w:bidi w:val="0"/>
        <w:jc w:val="left"/>
        <w:rPr/>
      </w:pPr>
      <w:r>
        <w:rPr/>
        <w:t>confinement or other restriction on freedom (like probation), or in some cases</w:t>
      </w:r>
    </w:p>
    <w:p>
      <w:pPr>
        <w:pStyle w:val="PreformattedText"/>
        <w:bidi w:val="0"/>
        <w:jc w:val="left"/>
        <w:rPr/>
      </w:pPr>
      <w:r>
        <w:rPr/>
        <w:t>and jurisdictions, death; that is, capital punishment.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two types of torts: intentional and unintentional. Intentional torts are</w:t>
      </w:r>
    </w:p>
    <w:p>
      <w:pPr>
        <w:pStyle w:val="PreformattedText"/>
        <w:bidi w:val="0"/>
        <w:jc w:val="left"/>
        <w:rPr/>
      </w:pPr>
      <w:r>
        <w:rPr/>
        <w:t>those in which the purpose of the action is the harmful act itself; for example,</w:t>
      </w:r>
    </w:p>
    <w:p>
      <w:pPr>
        <w:pStyle w:val="PreformattedText"/>
        <w:bidi w:val="0"/>
        <w:jc w:val="left"/>
        <w:rPr/>
      </w:pPr>
      <w:r>
        <w:rPr/>
        <w:t>sexual contact with a patient or physical assault on a patient (both of which</w:t>
      </w:r>
    </w:p>
    <w:p>
      <w:pPr>
        <w:pStyle w:val="PreformattedText"/>
        <w:bidi w:val="0"/>
        <w:jc w:val="left"/>
        <w:rPr/>
      </w:pPr>
      <w:r>
        <w:rPr/>
        <w:t>involve purposeful physical contact with the victim). Unintentional torts arise</w:t>
      </w:r>
    </w:p>
    <w:p>
      <w:pPr>
        <w:pStyle w:val="PreformattedText"/>
        <w:bidi w:val="0"/>
        <w:jc w:val="left"/>
        <w:rPr/>
      </w:pPr>
      <w:r>
        <w:rPr/>
        <w:t>when some harm occurs as a result of a person not exercising adequate care</w:t>
      </w:r>
    </w:p>
    <w:p>
      <w:pPr>
        <w:pStyle w:val="PreformattedText"/>
        <w:bidi w:val="0"/>
        <w:jc w:val="left"/>
        <w:rPr/>
      </w:pPr>
      <w:r>
        <w:rPr/>
        <w:t>(referred to as negligence), such as where a patient is injured in the course of</w:t>
      </w:r>
    </w:p>
    <w:p>
      <w:pPr>
        <w:pStyle w:val="PreformattedText"/>
        <w:bidi w:val="0"/>
        <w:jc w:val="left"/>
        <w:rPr/>
      </w:pPr>
      <w:r>
        <w:rPr/>
        <w:t>treatment, allegedly because the defendant practitioner did not exercise</w:t>
      </w:r>
    </w:p>
    <w:p>
      <w:pPr>
        <w:pStyle w:val="PreformattedText"/>
        <w:bidi w:val="0"/>
        <w:jc w:val="left"/>
        <w:rPr/>
      </w:pPr>
      <w:r>
        <w:rPr/>
        <w:t>appropriate care; that is, medical negligence. Malpractice insurance is intended</w:t>
      </w:r>
    </w:p>
    <w:p>
      <w:pPr>
        <w:pStyle w:val="PreformattedText"/>
        <w:bidi w:val="0"/>
        <w:jc w:val="left"/>
        <w:rPr/>
      </w:pPr>
      <w:r>
        <w:rPr/>
        <w:t>to cover acts of negligence (unintentional torts); however, it will also cover</w:t>
      </w:r>
    </w:p>
    <w:p>
      <w:pPr>
        <w:pStyle w:val="PreformattedText"/>
        <w:bidi w:val="0"/>
        <w:jc w:val="left"/>
        <w:rPr/>
      </w:pPr>
      <w:r>
        <w:rPr/>
        <w:t>intentional torts that are a component of legitimate treatment, such as a</w:t>
      </w:r>
    </w:p>
    <w:p>
      <w:pPr>
        <w:pStyle w:val="PreformattedText"/>
        <w:bidi w:val="0"/>
        <w:jc w:val="left"/>
        <w:rPr/>
      </w:pPr>
      <w:r>
        <w:rPr/>
        <w:t>complaint of assault and battery arising from physical restraint of an agitated</w:t>
      </w:r>
    </w:p>
    <w:p>
      <w:pPr>
        <w:pStyle w:val="PreformattedText"/>
        <w:bidi w:val="0"/>
        <w:jc w:val="left"/>
        <w:rPr/>
      </w:pPr>
      <w:r>
        <w:rPr/>
        <w:t>patient. Where there is no clinical justification for the intentional act, such as in</w:t>
      </w:r>
    </w:p>
    <w:p>
      <w:pPr>
        <w:pStyle w:val="PreformattedText"/>
        <w:bidi w:val="0"/>
        <w:jc w:val="left"/>
        <w:rPr/>
      </w:pPr>
      <w:r>
        <w:rPr/>
        <w:t>sexual misconduct, malpractice insurers might cover the cost of defending the</w:t>
      </w:r>
    </w:p>
    <w:p>
      <w:pPr>
        <w:pStyle w:val="PreformattedText"/>
        <w:bidi w:val="0"/>
        <w:jc w:val="left"/>
        <w:rPr/>
      </w:pPr>
      <w:r>
        <w:rPr/>
        <w:t>case, but not any damages awarded if liability is found.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prove a malpractice claim, a plaintiff (the party who claims to have been</w:t>
      </w:r>
    </w:p>
    <w:p>
      <w:pPr>
        <w:pStyle w:val="PreformattedText"/>
        <w:bidi w:val="0"/>
        <w:jc w:val="left"/>
        <w:rPr/>
      </w:pPr>
      <w:r>
        <w:rPr/>
        <w:t>injured and who is seeking damages) must establish the four elements (the “4</w:t>
      </w:r>
    </w:p>
    <w:p>
      <w:pPr>
        <w:pStyle w:val="PreformattedText"/>
        <w:bidi w:val="0"/>
        <w:jc w:val="left"/>
        <w:rPr/>
      </w:pPr>
      <w:r>
        <w:rPr/>
        <w:t>Ds”) of a malpractice claim.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Dereliction of duty: The defendant was derelict in his or her responsibilities.</w:t>
      </w:r>
    </w:p>
    <w:p>
      <w:pPr>
        <w:pStyle w:val="PreformattedText"/>
        <w:bidi w:val="0"/>
        <w:jc w:val="left"/>
        <w:rPr/>
      </w:pPr>
      <w:r>
        <w:rPr/>
        <w:t>This can be established either by showing that the treating clinician departed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from or ignored the standard of care, or by establishing that the treating</w:t>
      </w:r>
    </w:p>
    <w:p>
      <w:pPr>
        <w:pStyle w:val="PreformattedText"/>
        <w:bidi w:val="0"/>
        <w:jc w:val="left"/>
        <w:rPr/>
      </w:pPr>
      <w:r>
        <w:rPr/>
        <w:t>clinician followed the standard of care but did so in an inept fashion.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Duty: The defendant had a specific obligation or duty to the patient to act with</w:t>
      </w:r>
    </w:p>
    <w:p>
      <w:pPr>
        <w:pStyle w:val="PreformattedText"/>
        <w:bidi w:val="0"/>
        <w:jc w:val="left"/>
        <w:rPr/>
      </w:pPr>
      <w:r>
        <w:rPr/>
        <w:t>reasonable care. The general duty of physicians is to possess and employ such</w:t>
      </w:r>
    </w:p>
    <w:p>
      <w:pPr>
        <w:pStyle w:val="PreformattedText"/>
        <w:bidi w:val="0"/>
        <w:jc w:val="left"/>
        <w:rPr/>
      </w:pPr>
      <w:r>
        <w:rPr/>
        <w:t>reasonable skill and care as are commonly had and are exercised by</w:t>
      </w:r>
    </w:p>
    <w:p>
      <w:pPr>
        <w:pStyle w:val="PreformattedText"/>
        <w:bidi w:val="0"/>
        <w:jc w:val="left"/>
        <w:rPr/>
      </w:pPr>
      <w:r>
        <w:rPr/>
        <w:t>respectable, average physicians in the same or similar community. Specialists</w:t>
      </w:r>
    </w:p>
    <w:p>
      <w:pPr>
        <w:pStyle w:val="PreformattedText"/>
        <w:bidi w:val="0"/>
        <w:jc w:val="left"/>
        <w:rPr/>
      </w:pPr>
      <w:r>
        <w:rPr/>
        <w:t>are held to a higher standard of performance because they hold themselves out</w:t>
      </w:r>
    </w:p>
    <w:p>
      <w:pPr>
        <w:pStyle w:val="PreformattedText"/>
        <w:bidi w:val="0"/>
        <w:jc w:val="left"/>
        <w:rPr/>
      </w:pPr>
      <w:r>
        <w:rPr/>
        <w:t>to the community as having special expertise. A physician who holds him or</w:t>
      </w:r>
    </w:p>
    <w:p>
      <w:pPr>
        <w:pStyle w:val="PreformattedText"/>
        <w:bidi w:val="0"/>
        <w:jc w:val="left"/>
        <w:rPr/>
      </w:pPr>
      <w:r>
        <w:rPr/>
        <w:t>herself out as an expert in a specific area will be judged according to this</w:t>
      </w:r>
    </w:p>
    <w:p>
      <w:pPr>
        <w:pStyle w:val="PreformattedText"/>
        <w:bidi w:val="0"/>
        <w:jc w:val="left"/>
        <w:rPr/>
      </w:pPr>
      <w:r>
        <w:rPr/>
        <w:t>higher standard, regardless of the actual credentials.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“School Rule”: Practice in accordance with the standards of a recognized</w:t>
      </w:r>
    </w:p>
    <w:p>
      <w:pPr>
        <w:pStyle w:val="PreformattedText"/>
        <w:bidi w:val="0"/>
        <w:jc w:val="left"/>
        <w:rPr/>
      </w:pPr>
      <w:r>
        <w:rPr/>
        <w:t>school of thought or training will be judged according to the standards of that</w:t>
      </w:r>
    </w:p>
    <w:p>
      <w:pPr>
        <w:pStyle w:val="PreformattedText"/>
        <w:bidi w:val="0"/>
        <w:jc w:val="left"/>
        <w:rPr/>
      </w:pPr>
      <w:r>
        <w:rPr/>
        <w:t>school to which the defendant physician is a member. For example, cognitive-</w:t>
      </w:r>
    </w:p>
    <w:p>
      <w:pPr>
        <w:pStyle w:val="PreformattedText"/>
        <w:bidi w:val="0"/>
        <w:jc w:val="left"/>
        <w:rPr/>
      </w:pPr>
      <w:r>
        <w:rPr/>
        <w:t>behavioral therapists should be judged according to the standard of care for</w:t>
      </w:r>
    </w:p>
    <w:p>
      <w:pPr>
        <w:pStyle w:val="PreformattedText"/>
        <w:bidi w:val="0"/>
        <w:jc w:val="left"/>
        <w:rPr/>
      </w:pPr>
      <w:r>
        <w:rPr/>
        <w:t>that school of treatment, not according to a psychoanalytic standard of care.</w:t>
      </w:r>
    </w:p>
    <w:p>
      <w:pPr>
        <w:pStyle w:val="PreformattedText"/>
        <w:bidi w:val="0"/>
        <w:jc w:val="left"/>
        <w:rPr/>
      </w:pPr>
      <w:r>
        <w:rPr/>
        <w:t>However, all clinicians who hold themselves out to the public as being</w:t>
      </w:r>
    </w:p>
    <w:p>
      <w:pPr>
        <w:pStyle w:val="PreformattedText"/>
        <w:bidi w:val="0"/>
        <w:jc w:val="left"/>
        <w:rPr/>
      </w:pPr>
      <w:r>
        <w:rPr/>
        <w:t>qualified to diagnose and treat illnesses are held to the same basic standard of</w:t>
      </w:r>
    </w:p>
    <w:p>
      <w:pPr>
        <w:pStyle w:val="PreformattedText"/>
        <w:bidi w:val="0"/>
        <w:jc w:val="left"/>
        <w:rPr/>
      </w:pPr>
      <w:r>
        <w:rPr/>
        <w:t>care with regard to safety, assessment, and conduct. For example, a</w:t>
      </w:r>
    </w:p>
    <w:p>
      <w:pPr>
        <w:pStyle w:val="PreformattedText"/>
        <w:bidi w:val="0"/>
        <w:jc w:val="left"/>
        <w:rPr/>
      </w:pPr>
      <w:r>
        <w:rPr/>
        <w:t>psychiatrist cannot excuse himself from failing to diagnose his patent’s</w:t>
      </w:r>
    </w:p>
    <w:p>
      <w:pPr>
        <w:pStyle w:val="PreformattedText"/>
        <w:bidi w:val="0"/>
        <w:jc w:val="left"/>
        <w:rPr/>
      </w:pPr>
      <w:r>
        <w:rPr/>
        <w:t>myocardial infarction on the basis that he does not prescribe medication and</w:t>
      </w:r>
    </w:p>
    <w:p>
      <w:pPr>
        <w:pStyle w:val="PreformattedText"/>
        <w:bidi w:val="0"/>
        <w:jc w:val="left"/>
        <w:rPr/>
      </w:pPr>
      <w:r>
        <w:rPr/>
        <w:t>only does psychotherapy.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duty to possess and employ reasonable care, physicians have</w:t>
      </w:r>
    </w:p>
    <w:p>
      <w:pPr>
        <w:pStyle w:val="PreformattedText"/>
        <w:bidi w:val="0"/>
        <w:jc w:val="left"/>
        <w:rPr/>
      </w:pPr>
      <w:r>
        <w:rPr/>
        <w:t>a duty to consult, i-e., to get consultation when the limits of the physician’s</w:t>
      </w:r>
    </w:p>
    <w:p>
      <w:pPr>
        <w:pStyle w:val="PreformattedText"/>
        <w:bidi w:val="0"/>
        <w:jc w:val="left"/>
        <w:rPr/>
      </w:pPr>
      <w:r>
        <w:rPr/>
        <w:t>knowledge and experience have been exceeded.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Direct causation of damages: Direct causation has two separate components.</w:t>
      </w:r>
    </w:p>
    <w:p>
      <w:pPr>
        <w:pStyle w:val="PreformattedText"/>
        <w:bidi w:val="0"/>
        <w:jc w:val="left"/>
        <w:rPr/>
      </w:pPr>
      <w:r>
        <w:rPr/>
        <w:t>(1) A mechanical notion assessed by the “But for” rule: “But for” the negligent</w:t>
      </w:r>
    </w:p>
    <w:p>
      <w:pPr>
        <w:pStyle w:val="PreformattedText"/>
        <w:bidi w:val="0"/>
        <w:jc w:val="left"/>
        <w:rPr/>
      </w:pPr>
      <w:r>
        <w:rPr/>
        <w:t>behavior, the injury would not have occurred. (2) Proximate or legal causation:</w:t>
      </w:r>
    </w:p>
    <w:p>
      <w:pPr>
        <w:pStyle w:val="PreformattedText"/>
        <w:bidi w:val="0"/>
        <w:jc w:val="left"/>
        <w:rPr/>
      </w:pPr>
      <w:r>
        <w:rPr/>
        <w:t>the harm that occurred was a “reasonably foreseeable” consequence of the</w:t>
      </w:r>
    </w:p>
    <w:p>
      <w:pPr>
        <w:pStyle w:val="PreformattedText"/>
        <w:bidi w:val="0"/>
        <w:jc w:val="left"/>
        <w:rPr/>
      </w:pPr>
      <w:r>
        <w:rPr/>
        <w:t>negligent action. In proving causation, a plaintiff may invoke the evidentiary</w:t>
      </w:r>
    </w:p>
    <w:p>
      <w:pPr>
        <w:pStyle w:val="PreformattedText"/>
        <w:bidi w:val="0"/>
        <w:jc w:val="left"/>
        <w:rPr/>
      </w:pPr>
      <w:r>
        <w:rPr/>
        <w:t>concept of res ipsa loquitur (the thing speaks for itself) when the cause of</w:t>
      </w:r>
    </w:p>
    <w:p>
      <w:pPr>
        <w:pStyle w:val="PreformattedText"/>
        <w:bidi w:val="0"/>
        <w:jc w:val="left"/>
        <w:rPr/>
      </w:pPr>
      <w:r>
        <w:rPr/>
        <w:t>injury to the plaintiff was under the sole control of the defendant and the</w:t>
      </w:r>
    </w:p>
    <w:p>
      <w:pPr>
        <w:pStyle w:val="PreformattedText"/>
        <w:bidi w:val="0"/>
        <w:jc w:val="left"/>
        <w:rPr/>
      </w:pPr>
      <w:r>
        <w:rPr/>
        <w:t>defendant alone has knowledge of the injurious event. In such cases, the</w:t>
      </w:r>
    </w:p>
    <w:p>
      <w:pPr>
        <w:pStyle w:val="PreformattedText"/>
        <w:bidi w:val="0"/>
        <w:jc w:val="left"/>
        <w:rPr/>
      </w:pPr>
      <w:r>
        <w:rPr/>
        <w:t>presumption is that the defendant was responsible for the injury and the</w:t>
      </w:r>
    </w:p>
    <w:p>
      <w:pPr>
        <w:pStyle w:val="PreformattedText"/>
        <w:bidi w:val="0"/>
        <w:jc w:val="left"/>
        <w:rPr/>
      </w:pPr>
      <w:r>
        <w:rPr/>
        <w:t>defendant must rebut that presumption.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Damages must be proven: Unless damages can be proven, the malpractice suit</w:t>
      </w:r>
    </w:p>
    <w:p>
      <w:pPr>
        <w:pStyle w:val="PreformattedText"/>
        <w:bidi w:val="0"/>
        <w:jc w:val="left"/>
        <w:rPr/>
      </w:pPr>
      <w:r>
        <w:rPr/>
        <w:t>will not succeed, even if there was negligent performance of a duty. Damages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can be of three types: economic damages (such as lost earnings, the cost of</w:t>
      </w:r>
    </w:p>
    <w:p>
      <w:pPr>
        <w:pStyle w:val="PreformattedText"/>
        <w:bidi w:val="0"/>
        <w:jc w:val="left"/>
        <w:rPr/>
      </w:pPr>
      <w:r>
        <w:rPr/>
        <w:t>medical treatment for the injury, or the cost of paying for someone to perform</w:t>
      </w:r>
    </w:p>
    <w:p>
      <w:pPr>
        <w:pStyle w:val="PreformattedText"/>
        <w:bidi w:val="0"/>
        <w:jc w:val="left"/>
        <w:rPr/>
      </w:pPr>
      <w:r>
        <w:rPr/>
        <w:t>household services the victim can no longer perform as a result of the injury);</w:t>
      </w:r>
    </w:p>
    <w:p>
      <w:pPr>
        <w:pStyle w:val="PreformattedText"/>
        <w:bidi w:val="0"/>
        <w:jc w:val="left"/>
        <w:rPr/>
      </w:pPr>
      <w:r>
        <w:rPr/>
        <w:t>physical damages (such as loss of a bodily function); and emotional pain and</w:t>
      </w:r>
    </w:p>
    <w:p>
      <w:pPr>
        <w:pStyle w:val="PreformattedText"/>
        <w:bidi w:val="0"/>
        <w:jc w:val="left"/>
        <w:rPr/>
      </w:pPr>
      <w:r>
        <w:rPr/>
        <w:t>suffering.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Selected Malpractice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Abandonment can be either intentional (e.g., the doctor decides he or she no</w:t>
      </w:r>
    </w:p>
    <w:p>
      <w:pPr>
        <w:pStyle w:val="PreformattedText"/>
        <w:bidi w:val="0"/>
        <w:jc w:val="left"/>
        <w:rPr/>
      </w:pPr>
      <w:r>
        <w:rPr/>
        <w:t>longer wants to see a particular patient), or unintentional (e.g., while planning to</w:t>
      </w:r>
    </w:p>
    <w:p>
      <w:pPr>
        <w:pStyle w:val="PreformattedText"/>
        <w:bidi w:val="0"/>
        <w:jc w:val="left"/>
        <w:rPr/>
      </w:pPr>
      <w:r>
        <w:rPr/>
        <w:t>do so, the doctor forgets to arrange for coverage during vacation). Abandonment</w:t>
      </w:r>
    </w:p>
    <w:p>
      <w:pPr>
        <w:pStyle w:val="PreformattedText"/>
        <w:bidi w:val="0"/>
        <w:jc w:val="left"/>
        <w:rPr/>
      </w:pPr>
      <w:r>
        <w:rPr/>
        <w:t>is defined as the unilateral termination of the doctor—patient relationship, by the</w:t>
      </w:r>
    </w:p>
    <w:p>
      <w:pPr>
        <w:pStyle w:val="PreformattedText"/>
        <w:bidi w:val="0"/>
        <w:jc w:val="left"/>
        <w:rPr/>
      </w:pPr>
      <w:r>
        <w:rPr/>
        <w:t>doctor, without consent or justification, where the termination results in harm to</w:t>
      </w:r>
    </w:p>
    <w:p>
      <w:pPr>
        <w:pStyle w:val="PreformattedText"/>
        <w:bidi w:val="0"/>
        <w:jc w:val="left"/>
        <w:rPr/>
      </w:pPr>
      <w:r>
        <w:rPr/>
        <w:t>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After there is a doctor—patient relationship, the physician has a duty to continue</w:t>
      </w:r>
    </w:p>
    <w:p>
      <w:pPr>
        <w:pStyle w:val="PreformattedText"/>
        <w:bidi w:val="0"/>
        <w:jc w:val="left"/>
        <w:rPr/>
      </w:pPr>
      <w:r>
        <w:rPr/>
        <w:t>to provide care until one or the other party ends it. Physicians always have the</w:t>
      </w:r>
    </w:p>
    <w:p>
      <w:pPr>
        <w:pStyle w:val="PreformattedText"/>
        <w:bidi w:val="0"/>
        <w:jc w:val="left"/>
        <w:rPr/>
      </w:pPr>
      <w:r>
        <w:rPr/>
        <w:t>right to end the treatment relationship; however, there is an obligation to give the</w:t>
      </w:r>
    </w:p>
    <w:p>
      <w:pPr>
        <w:pStyle w:val="PreformattedText"/>
        <w:bidi w:val="0"/>
        <w:jc w:val="left"/>
        <w:rPr/>
      </w:pPr>
      <w:r>
        <w:rPr/>
        <w:t>patient an opportunity to find alternative care, to cooperate in the transition to a</w:t>
      </w:r>
    </w:p>
    <w:p>
      <w:pPr>
        <w:pStyle w:val="PreformattedText"/>
        <w:bidi w:val="0"/>
        <w:jc w:val="left"/>
        <w:rPr/>
      </w:pPr>
      <w:r>
        <w:rPr/>
        <w:t>new caregiver, and to make the patient aware of options for emergency coverage.</w:t>
      </w:r>
    </w:p>
    <w:p>
      <w:pPr>
        <w:pStyle w:val="PreformattedText"/>
        <w:bidi w:val="0"/>
        <w:jc w:val="left"/>
        <w:rPr/>
      </w:pPr>
      <w:r>
        <w:rPr/>
        <w:t>Ideally, from both the clinical and medical—legal perspectives, this transition</w:t>
      </w:r>
    </w:p>
    <w:p>
      <w:pPr>
        <w:pStyle w:val="PreformattedText"/>
        <w:bidi w:val="0"/>
        <w:jc w:val="left"/>
        <w:rPr/>
      </w:pPr>
      <w:r>
        <w:rPr/>
        <w:t>takes place over time as part of a proper termination. There are situations,</w:t>
      </w:r>
    </w:p>
    <w:p>
      <w:pPr>
        <w:pStyle w:val="PreformattedText"/>
        <w:bidi w:val="0"/>
        <w:jc w:val="left"/>
        <w:rPr/>
      </w:pPr>
      <w:r>
        <w:rPr/>
        <w:t>however, in which the physician is justified in unilaterally terminating the</w:t>
      </w:r>
    </w:p>
    <w:p>
      <w:pPr>
        <w:pStyle w:val="PreformattedText"/>
        <w:bidi w:val="0"/>
        <w:jc w:val="left"/>
        <w:rPr/>
      </w:pPr>
      <w:r>
        <w:rPr/>
        <w:t>relationship, in some cases abruptly, and providing more limited support in the</w:t>
      </w:r>
    </w:p>
    <w:p>
      <w:pPr>
        <w:pStyle w:val="PreformattedText"/>
        <w:bidi w:val="0"/>
        <w:jc w:val="left"/>
        <w:rPr/>
      </w:pPr>
      <w:r>
        <w:rPr/>
        <w:t>transition. These situations include: no-show patients who repeatedly fail to keep</w:t>
      </w:r>
    </w:p>
    <w:p>
      <w:pPr>
        <w:pStyle w:val="PreformattedText"/>
        <w:bidi w:val="0"/>
        <w:jc w:val="left"/>
        <w:rPr/>
      </w:pPr>
      <w:r>
        <w:rPr/>
        <w:t>their appointments; assaultive or abusive patients; and non-compliant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it is necessary to terminate the relationship, claims of abandonment can</w:t>
      </w:r>
    </w:p>
    <w:p>
      <w:pPr>
        <w:pStyle w:val="PreformattedText"/>
        <w:bidi w:val="0"/>
        <w:jc w:val="left"/>
        <w:rPr/>
      </w:pPr>
      <w:r>
        <w:rPr/>
        <w:t>be avoided by providing a referral to another clinician or agency, access to</w:t>
      </w:r>
    </w:p>
    <w:p>
      <w:pPr>
        <w:pStyle w:val="PreformattedText"/>
        <w:bidi w:val="0"/>
        <w:jc w:val="left"/>
        <w:rPr/>
      </w:pPr>
      <w:r>
        <w:rPr/>
        <w:t>emergency coverage, and medications between the time of termination and the</w:t>
      </w:r>
    </w:p>
    <w:p>
      <w:pPr>
        <w:pStyle w:val="PreformattedText"/>
        <w:bidi w:val="0"/>
        <w:jc w:val="left"/>
        <w:rPr/>
      </w:pPr>
      <w:r>
        <w:rPr/>
        <w:t>time of the appointment with the new treater.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Abandonment allegations can arise when the physician is absent for vacation or</w:t>
      </w:r>
    </w:p>
    <w:p>
      <w:pPr>
        <w:pStyle w:val="PreformattedText"/>
        <w:bidi w:val="0"/>
        <w:jc w:val="left"/>
        <w:rPr/>
      </w:pPr>
      <w:r>
        <w:rPr/>
        <w:t>conferences and fails to provide coverage or provides sub-standard coverage.</w:t>
      </w:r>
    </w:p>
    <w:p>
      <w:pPr>
        <w:pStyle w:val="PreformattedText"/>
        <w:bidi w:val="0"/>
        <w:jc w:val="left"/>
        <w:rPr/>
      </w:pPr>
      <w:r>
        <w:rPr/>
        <w:t>These allegations can be avoided by providing adequate coverage during</w:t>
      </w:r>
    </w:p>
    <w:p>
      <w:pPr>
        <w:pStyle w:val="PreformattedText"/>
        <w:bidi w:val="0"/>
        <w:jc w:val="left"/>
        <w:rPr/>
      </w:pPr>
      <w:r>
        <w:rPr/>
        <w:t>absences. The physician is responsible for ensuring that the coverage is</w:t>
      </w:r>
    </w:p>
    <w:p>
      <w:pPr>
        <w:pStyle w:val="PreformattedText"/>
        <w:bidi w:val="0"/>
        <w:jc w:val="left"/>
        <w:rPr/>
      </w:pPr>
      <w:r>
        <w:rPr/>
        <w:t>competent and available. For example, a physician can be held liable if harm</w:t>
      </w:r>
    </w:p>
    <w:p>
      <w:pPr>
        <w:pStyle w:val="PreformattedText"/>
        <w:bidi w:val="0"/>
        <w:jc w:val="left"/>
        <w:rPr/>
      </w:pPr>
      <w:r>
        <w:rPr/>
        <w:t>occurs to a patient during his or her absence and he or she knows or should have</w:t>
      </w:r>
    </w:p>
    <w:p>
      <w:pPr>
        <w:pStyle w:val="PreformattedText"/>
        <w:bidi w:val="0"/>
        <w:jc w:val="left"/>
        <w:rPr/>
      </w:pPr>
      <w:r>
        <w:rPr/>
        <w:t>known that the covering physician was incompetent.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Vicarious liability is the imposition of liability on one party for the negligent</w:t>
      </w:r>
    </w:p>
    <w:p>
      <w:pPr>
        <w:pStyle w:val="PreformattedText"/>
        <w:bidi w:val="0"/>
        <w:jc w:val="left"/>
        <w:rPr/>
      </w:pPr>
      <w:r>
        <w:rPr/>
        <w:t>acts of another.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Vicarious Liability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 the doctrine of respondeat superior (let the master answer), the “master”</w:t>
      </w:r>
    </w:p>
    <w:p>
      <w:pPr>
        <w:pStyle w:val="PreformattedText"/>
        <w:bidi w:val="0"/>
        <w:jc w:val="left"/>
        <w:rPr/>
      </w:pPr>
      <w:r>
        <w:rPr/>
        <w:t>(employer) can be held liable for the negligent acts of a second person,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servant” (employee), committed within the scope of the employment. A master,</w:t>
      </w:r>
    </w:p>
    <w:p>
      <w:pPr>
        <w:pStyle w:val="PreformattedText"/>
        <w:bidi w:val="0"/>
        <w:jc w:val="left"/>
        <w:rPr/>
      </w:pPr>
      <w:r>
        <w:rPr/>
        <w:t>for these purposes, is one who has direct authority over the servant, as evidenced</w:t>
      </w:r>
    </w:p>
    <w:p>
      <w:pPr>
        <w:pStyle w:val="PreformattedText"/>
        <w:bidi w:val="0"/>
        <w:jc w:val="left"/>
        <w:rPr/>
      </w:pPr>
      <w:r>
        <w:rPr/>
        <w:t>by the power to hire or fire and veto power over the servant’s decisions. A</w:t>
      </w:r>
    </w:p>
    <w:p>
      <w:pPr>
        <w:pStyle w:val="PreformattedText"/>
        <w:bidi w:val="0"/>
        <w:jc w:val="left"/>
        <w:rPr/>
      </w:pPr>
      <w:r>
        <w:rPr/>
        <w:t>consultant is distinguished from a master or employer by being outside the direct</w:t>
      </w:r>
    </w:p>
    <w:p>
      <w:pPr>
        <w:pStyle w:val="PreformattedText"/>
        <w:bidi w:val="0"/>
        <w:jc w:val="left"/>
        <w:rPr/>
      </w:pPr>
      <w:r>
        <w:rPr/>
        <w:t>line of responsibility for the acts of the second person, having no direct authority</w:t>
      </w:r>
    </w:p>
    <w:p>
      <w:pPr>
        <w:pStyle w:val="PreformattedText"/>
        <w:bidi w:val="0"/>
        <w:jc w:val="left"/>
        <w:rPr/>
      </w:pPr>
      <w:r>
        <w:rPr/>
        <w:t>over the second person, and offering advice and direction on a “take it or leave</w:t>
      </w:r>
    </w:p>
    <w:p>
      <w:pPr>
        <w:pStyle w:val="PreformattedText"/>
        <w:bidi w:val="0"/>
        <w:jc w:val="left"/>
        <w:rPr/>
      </w:pPr>
      <w:r>
        <w:rPr/>
        <w:t>it” basis.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concept applies to the supervision of residents as well as to the</w:t>
      </w:r>
    </w:p>
    <w:p>
      <w:pPr>
        <w:pStyle w:val="PreformattedText"/>
        <w:bidi w:val="0"/>
        <w:jc w:val="left"/>
        <w:rPr/>
      </w:pPr>
      <w:r>
        <w:rPr/>
        <w:t>supervision of non-physicians. In addition, at times physicians might be asked</w:t>
      </w:r>
    </w:p>
    <w:p>
      <w:pPr>
        <w:pStyle w:val="PreformattedText"/>
        <w:bidi w:val="0"/>
        <w:jc w:val="left"/>
        <w:rPr/>
      </w:pPr>
      <w:r>
        <w:rPr/>
        <w:t>by non-physician colleagues to write prescriptions or to sign disability forms for</w:t>
      </w:r>
    </w:p>
    <w:p>
      <w:pPr>
        <w:pStyle w:val="PreformattedText"/>
        <w:bidi w:val="0"/>
        <w:jc w:val="left"/>
        <w:rPr/>
      </w:pPr>
      <w:r>
        <w:rPr/>
        <w:t>patients they have not evaluated. By signing the form as the attending of record,</w:t>
      </w:r>
    </w:p>
    <w:p>
      <w:pPr>
        <w:pStyle w:val="PreformattedText"/>
        <w:bidi w:val="0"/>
        <w:jc w:val="left"/>
        <w:rPr/>
      </w:pPr>
      <w:r>
        <w:rPr/>
        <w:t>the physician can be held to the same level of responsibility for any harm that</w:t>
      </w:r>
    </w:p>
    <w:p>
      <w:pPr>
        <w:pStyle w:val="PreformattedText"/>
        <w:bidi w:val="0"/>
        <w:jc w:val="left"/>
        <w:rPr/>
      </w:pPr>
      <w:r>
        <w:rPr/>
        <w:t>occurs, just as if he or she had personally evaluated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Confidentiality is the physician’s duty to keep information revealed by the</w:t>
      </w:r>
    </w:p>
    <w:p>
      <w:pPr>
        <w:pStyle w:val="PreformattedText"/>
        <w:bidi w:val="0"/>
        <w:jc w:val="left"/>
        <w:rPr/>
      </w:pPr>
      <w:r>
        <w:rPr/>
        <w:t>patient in the course of treatment private and not disclose it to unauthorized</w:t>
      </w:r>
    </w:p>
    <w:p>
      <w:pPr>
        <w:pStyle w:val="PreformattedText"/>
        <w:bidi w:val="0"/>
        <w:jc w:val="left"/>
        <w:rPr/>
      </w:pPr>
      <w:r>
        <w:rPr/>
        <w:t>parties. The Health Insurance Portability and Accountability Act (HIPAA) is a</w:t>
      </w:r>
    </w:p>
    <w:p>
      <w:pPr>
        <w:pStyle w:val="PreformattedText"/>
        <w:bidi w:val="0"/>
        <w:jc w:val="left"/>
        <w:rPr/>
      </w:pPr>
      <w:r>
        <w:rPr/>
        <w:t>federal statute that imposes, among other things, requirements for maintaining</w:t>
      </w:r>
    </w:p>
    <w:p>
      <w:pPr>
        <w:pStyle w:val="PreformattedText"/>
        <w:bidi w:val="0"/>
        <w:jc w:val="left"/>
        <w:rPr/>
      </w:pPr>
      <w:r>
        <w:rPr/>
        <w:t>the confidentiality of patient information, referred to as Protected Health</w:t>
      </w:r>
    </w:p>
    <w:p>
      <w:pPr>
        <w:pStyle w:val="PreformattedText"/>
        <w:bidi w:val="0"/>
        <w:jc w:val="left"/>
        <w:rPr/>
      </w:pPr>
      <w:r>
        <w:rPr/>
        <w:t>Information (PHI). Those HIPAA requirements are pre-empted by state</w:t>
      </w:r>
    </w:p>
    <w:p>
      <w:pPr>
        <w:pStyle w:val="PreformattedText"/>
        <w:bidi w:val="0"/>
        <w:jc w:val="left"/>
        <w:rPr/>
      </w:pPr>
      <w:r>
        <w:rPr/>
        <w:t>confidentiality laws that provide a higher level of protection. There are a number</w:t>
      </w:r>
    </w:p>
    <w:p>
      <w:pPr>
        <w:pStyle w:val="PreformattedText"/>
        <w:bidi w:val="0"/>
        <w:jc w:val="left"/>
        <w:rPr/>
      </w:pPr>
      <w:r>
        <w:rPr/>
        <w:t>of exceptions to the general duty of confidentiality, both in state laws and in</w:t>
      </w:r>
    </w:p>
    <w:p>
      <w:pPr>
        <w:pStyle w:val="PreformattedText"/>
        <w:bidi w:val="0"/>
        <w:jc w:val="left"/>
        <w:rPr/>
      </w:pPr>
      <w:r>
        <w:rPr/>
        <w:t>HIPAA, as discussed here: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Emergency: This is defined as a situation when failure to breach</w:t>
      </w:r>
    </w:p>
    <w:p>
      <w:pPr>
        <w:pStyle w:val="PreformattedText"/>
        <w:bidi w:val="0"/>
        <w:jc w:val="left"/>
        <w:rPr/>
      </w:pPr>
      <w:r>
        <w:rPr/>
        <w:t>confidentiality would result in a serious; for example, life-threatening</w:t>
      </w:r>
    </w:p>
    <w:p>
      <w:pPr>
        <w:pStyle w:val="PreformattedText"/>
        <w:bidi w:val="0"/>
        <w:jc w:val="left"/>
        <w:rPr/>
      </w:pPr>
      <w:r>
        <w:rPr/>
        <w:t>deterioration in the patient’s condition, imminent risk to self, or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Waiver of confidentiality: The patient or other appropriate decision-maker</w:t>
      </w:r>
    </w:p>
    <w:p>
      <w:pPr>
        <w:pStyle w:val="PreformattedText"/>
        <w:bidi w:val="0"/>
        <w:jc w:val="left"/>
        <w:rPr/>
      </w:pPr>
      <w:r>
        <w:rPr/>
        <w:t>expressly waives confidentiality.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Incapacity: When the patient is temporarily or permanently unable to make</w:t>
      </w:r>
    </w:p>
    <w:p>
      <w:pPr>
        <w:pStyle w:val="PreformattedText"/>
        <w:bidi w:val="0"/>
        <w:jc w:val="left"/>
        <w:rPr/>
      </w:pPr>
      <w:r>
        <w:rPr/>
        <w:t>decisions, information can be released about the patient in order to provide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care. However, when a substitute decision-maker is identified, that individual</w:t>
      </w:r>
    </w:p>
    <w:p>
      <w:pPr>
        <w:pStyle w:val="PreformattedText"/>
        <w:bidi w:val="0"/>
        <w:jc w:val="left"/>
        <w:rPr/>
      </w:pPr>
      <w:r>
        <w:rPr/>
        <w:t>can insist that the patient’s confidentiality be protected.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Various state and federal laws provide exceptions to confidentiality, such as</w:t>
      </w:r>
    </w:p>
    <w:p>
      <w:pPr>
        <w:pStyle w:val="PreformattedText"/>
        <w:bidi w:val="0"/>
        <w:jc w:val="left"/>
        <w:rPr/>
      </w:pPr>
      <w:r>
        <w:rPr/>
        <w:t>releases of information required during civil commitment proceedings,</w:t>
      </w:r>
    </w:p>
    <w:p>
      <w:pPr>
        <w:pStyle w:val="PreformattedText"/>
        <w:bidi w:val="0"/>
        <w:jc w:val="left"/>
        <w:rPr/>
      </w:pPr>
      <w:r>
        <w:rPr/>
        <w:t>malpractice cases, bill collections, and litigation in which the patient puts his or</w:t>
      </w:r>
    </w:p>
    <w:p>
      <w:pPr>
        <w:pStyle w:val="PreformattedText"/>
        <w:bidi w:val="0"/>
        <w:jc w:val="left"/>
        <w:rPr/>
      </w:pPr>
      <w:r>
        <w:rPr/>
        <w:t>her mental status at issue. Breaches of confidentiality might be required by</w:t>
      </w:r>
    </w:p>
    <w:p>
      <w:pPr>
        <w:pStyle w:val="PreformattedText"/>
        <w:bidi w:val="0"/>
        <w:jc w:val="left"/>
        <w:rPr/>
      </w:pPr>
      <w:r>
        <w:rPr/>
        <w:t>statute or case law, such as obligations to report child abuse or neglect, or the</w:t>
      </w:r>
    </w:p>
    <w:p>
      <w:pPr>
        <w:pStyle w:val="PreformattedText"/>
        <w:bidi w:val="0"/>
        <w:jc w:val="left"/>
        <w:rPr/>
      </w:pPr>
      <w:r>
        <w:rPr/>
        <w:t>duty to take steps to protect third parties from harm threatened by a patient</w:t>
      </w:r>
    </w:p>
    <w:p>
      <w:pPr>
        <w:pStyle w:val="PreformattedText"/>
        <w:bidi w:val="0"/>
        <w:jc w:val="left"/>
        <w:rPr/>
      </w:pPr>
      <w:r>
        <w:rPr/>
        <w:t>(discussed in the next section).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normal course of treatment, information about a patient can be shared</w:t>
      </w:r>
    </w:p>
    <w:p>
      <w:pPr>
        <w:pStyle w:val="PreformattedText"/>
        <w:bidi w:val="0"/>
        <w:jc w:val="left"/>
        <w:rPr/>
      </w:pPr>
      <w:r>
        <w:rPr/>
        <w:t>with a limited group of individuals without getting the express permission of the</w:t>
      </w:r>
    </w:p>
    <w:p>
      <w:pPr>
        <w:pStyle w:val="PreformattedText"/>
        <w:bidi w:val="0"/>
        <w:jc w:val="left"/>
        <w:rPr/>
      </w:pPr>
      <w:r>
        <w:rPr/>
        <w:t>patient. These are generally held to include the patient, co-treaters, consultants,</w:t>
      </w:r>
    </w:p>
    <w:p>
      <w:pPr>
        <w:pStyle w:val="PreformattedText"/>
        <w:bidi w:val="0"/>
        <w:jc w:val="left"/>
        <w:rPr/>
      </w:pPr>
      <w:r>
        <w:rPr/>
        <w:t>supervisors, and facilities to which the patient is being admitted or transferred.</w:t>
      </w:r>
    </w:p>
    <w:p>
      <w:pPr>
        <w:pStyle w:val="PreformattedText"/>
        <w:bidi w:val="0"/>
        <w:jc w:val="left"/>
        <w:rPr/>
      </w:pPr>
      <w:r>
        <w:rPr/>
        <w:t>Before information is released to family members, referring clinicians, lawyers,</w:t>
      </w:r>
    </w:p>
    <w:p>
      <w:pPr>
        <w:pStyle w:val="PreformattedText"/>
        <w:bidi w:val="0"/>
        <w:jc w:val="left"/>
        <w:rPr/>
      </w:pPr>
      <w:r>
        <w:rPr/>
        <w:t>or law enforcement, the patient’s expressed permission should be obtained.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all cases for which confidentiality is to be breached, it should be breached to</w:t>
      </w:r>
    </w:p>
    <w:p>
      <w:pPr>
        <w:pStyle w:val="PreformattedText"/>
        <w:bidi w:val="0"/>
        <w:jc w:val="left"/>
        <w:rPr/>
      </w:pPr>
      <w:r>
        <w:rPr/>
        <w:t>the least extent possible and with the patient being aware.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Duty to Protect Third Parties: The Tarasoff</w:t>
      </w:r>
    </w:p>
    <w:p>
      <w:pPr>
        <w:pStyle w:val="PreformattedText"/>
        <w:bidi w:val="0"/>
        <w:jc w:val="left"/>
        <w:rPr/>
      </w:pPr>
      <w:r>
        <w:rPr/>
        <w:t>Legacy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Breach of confidentiality is ethically permissible when it is necessary to protect</w:t>
      </w:r>
    </w:p>
    <w:p>
      <w:pPr>
        <w:pStyle w:val="PreformattedText"/>
        <w:bidi w:val="0"/>
        <w:jc w:val="left"/>
        <w:rPr/>
      </w:pPr>
      <w:r>
        <w:rPr/>
        <w:t>the patient or third parties: “Psychiatrists at times may find it necessary in order</w:t>
      </w:r>
    </w:p>
    <w:p>
      <w:pPr>
        <w:pStyle w:val="PreformattedText"/>
        <w:bidi w:val="0"/>
        <w:jc w:val="left"/>
        <w:rPr/>
      </w:pPr>
      <w:r>
        <w:rPr/>
        <w:t>to protect the patient or the community from imminent danger, to reveal</w:t>
      </w:r>
    </w:p>
    <w:p>
      <w:pPr>
        <w:pStyle w:val="PreformattedText"/>
        <w:bidi w:val="0"/>
        <w:jc w:val="left"/>
        <w:rPr/>
      </w:pPr>
      <w:r>
        <w:rPr/>
        <w:t>confidential information disclosed by the patient” (Principles of Medical Ethics</w:t>
      </w:r>
    </w:p>
    <w:p>
      <w:pPr>
        <w:pStyle w:val="PreformattedText"/>
        <w:bidi w:val="0"/>
        <w:jc w:val="left"/>
        <w:rPr/>
      </w:pPr>
      <w:r>
        <w:rPr/>
        <w:t>with Annotations Especially Applicable to Psychiatry, Sec.4, Annotation 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legal obligation to act to protect third parties from one’s patient is</w:t>
      </w:r>
    </w:p>
    <w:p>
      <w:pPr>
        <w:pStyle w:val="PreformattedText"/>
        <w:bidi w:val="0"/>
        <w:jc w:val="left"/>
        <w:rPr/>
      </w:pPr>
      <w:r>
        <w:rPr/>
        <w:t>generally framed as follows: there is a basic duty to protect/warn if a therapist</w:t>
      </w:r>
    </w:p>
    <w:p>
      <w:pPr>
        <w:pStyle w:val="PreformattedText"/>
        <w:bidi w:val="0"/>
        <w:jc w:val="left"/>
        <w:rPr/>
      </w:pPr>
      <w:r>
        <w:rPr/>
        <w:t>knows or should know of a patient’s potential for substantial harm to an</w:t>
      </w:r>
    </w:p>
    <w:p>
      <w:pPr>
        <w:pStyle w:val="PreformattedText"/>
        <w:bidi w:val="0"/>
        <w:jc w:val="left"/>
        <w:rPr/>
      </w:pPr>
      <w:r>
        <w:rPr/>
        <w:t>identified or readily identifiable individual.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key case in this area is Tarasoff v. Regents of the University of California ,</w:t>
      </w:r>
    </w:p>
    <w:p>
      <w:pPr>
        <w:pStyle w:val="PreformattedText"/>
        <w:bidi w:val="0"/>
        <w:jc w:val="left"/>
        <w:rPr/>
      </w:pPr>
      <w:r>
        <w:rPr/>
        <w:t>dol P. 2d 334 (1976), in which the court held that: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When a therapist determines, or pursuant to the standards of his</w:t>
      </w:r>
    </w:p>
    <w:p>
      <w:pPr>
        <w:pStyle w:val="PreformattedText"/>
        <w:bidi w:val="0"/>
        <w:jc w:val="left"/>
        <w:rPr/>
      </w:pPr>
      <w:r>
        <w:rPr/>
        <w:t>profession should determine, that his patient presents a serious danger of</w:t>
      </w:r>
    </w:p>
    <w:p>
      <w:pPr>
        <w:pStyle w:val="PreformattedText"/>
        <w:bidi w:val="0"/>
        <w:jc w:val="left"/>
        <w:rPr/>
      </w:pPr>
      <w:r>
        <w:rPr/>
        <w:t>violence to another, he incurs a serious obligation to use reasonable care to</w:t>
      </w:r>
    </w:p>
    <w:p>
      <w:pPr>
        <w:pStyle w:val="PreformattedText"/>
        <w:bidi w:val="0"/>
        <w:jc w:val="left"/>
        <w:rPr/>
      </w:pPr>
      <w:r>
        <w:rPr/>
        <w:t>protect the intended victim from such danger.”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Implications of the Tarasoff Decision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Psychotherapists and patients have a special relationship that sets the stage for</w:t>
      </w:r>
    </w:p>
    <w:p>
      <w:pPr>
        <w:pStyle w:val="PreformattedText"/>
        <w:bidi w:val="0"/>
        <w:jc w:val="left"/>
        <w:rPr/>
      </w:pPr>
      <w:r>
        <w:rPr/>
        <w:t>the therapist being held uniquely liable for some actions of the patient. The duty</w:t>
      </w:r>
    </w:p>
    <w:p>
      <w:pPr>
        <w:pStyle w:val="PreformattedText"/>
        <w:bidi w:val="0"/>
        <w:jc w:val="left"/>
        <w:rPr/>
      </w:pPr>
      <w:r>
        <w:rPr/>
        <w:t>that was established by Tarasoff was to an identified victim, although subsequent</w:t>
      </w:r>
    </w:p>
    <w:p>
      <w:pPr>
        <w:pStyle w:val="PreformattedText"/>
        <w:bidi w:val="0"/>
        <w:jc w:val="left"/>
        <w:rPr/>
      </w:pPr>
      <w:r>
        <w:rPr/>
        <w:t>cases expanded the duty to broader classes of individuals and in some cases to</w:t>
      </w:r>
    </w:p>
    <w:p>
      <w:pPr>
        <w:pStyle w:val="PreformattedText"/>
        <w:bidi w:val="0"/>
        <w:jc w:val="left"/>
        <w:rPr/>
      </w:pPr>
      <w:r>
        <w:rPr/>
        <w:t>individuals who might be in a “zone of danger” around an intended victim.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Tarasoff Duty” is not necessarily a duty to warn the intended victim or law</w:t>
      </w:r>
    </w:p>
    <w:p>
      <w:pPr>
        <w:pStyle w:val="PreformattedText"/>
        <w:bidi w:val="0"/>
        <w:jc w:val="left"/>
        <w:rPr/>
      </w:pPr>
      <w:r>
        <w:rPr/>
        <w:t>enforcement, which would require a breach of confidentiality, but a duty to</w:t>
      </w:r>
    </w:p>
    <w:p>
      <w:pPr>
        <w:pStyle w:val="PreformattedText"/>
        <w:bidi w:val="0"/>
        <w:jc w:val="left"/>
        <w:rPr/>
      </w:pPr>
      <w:r>
        <w:rPr/>
        <w:t>protect that can be fulfilled through a variety of other actions on the part of the</w:t>
      </w:r>
    </w:p>
    <w:p>
      <w:pPr>
        <w:pStyle w:val="PreformattedText"/>
        <w:bidi w:val="0"/>
        <w:jc w:val="left"/>
        <w:rPr/>
      </w:pPr>
      <w:r>
        <w:rPr/>
        <w:t>treater.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duty to protect third parties has been rejected or modified by courts and</w:t>
      </w:r>
    </w:p>
    <w:p>
      <w:pPr>
        <w:pStyle w:val="PreformattedText"/>
        <w:bidi w:val="0"/>
        <w:jc w:val="left"/>
        <w:rPr/>
      </w:pPr>
      <w:r>
        <w:rPr/>
        <w:t>legislatures in multiple states, in response to the rapid expansion of the duty in</w:t>
      </w:r>
    </w:p>
    <w:p>
      <w:pPr>
        <w:pStyle w:val="PreformattedText"/>
        <w:bidi w:val="0"/>
        <w:jc w:val="left"/>
        <w:rPr/>
      </w:pPr>
      <w:r>
        <w:rPr/>
        <w:t>many jurisdictions. The American Psychiatric Association (APA) developed a</w:t>
      </w:r>
    </w:p>
    <w:p>
      <w:pPr>
        <w:pStyle w:val="PreformattedText"/>
        <w:bidi w:val="0"/>
        <w:jc w:val="left"/>
        <w:rPr/>
      </w:pPr>
      <w:r>
        <w:rPr/>
        <w:t>model statute that provides for liability to third parties for the acts of a patient</w:t>
      </w:r>
    </w:p>
    <w:p>
      <w:pPr>
        <w:pStyle w:val="PreformattedText"/>
        <w:bidi w:val="0"/>
        <w:jc w:val="left"/>
        <w:rPr/>
      </w:pPr>
      <w:r>
        <w:rPr/>
        <w:t>where there 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Communication of an explicit threat to identified victim(s) with apparent</w:t>
      </w:r>
    </w:p>
    <w:p>
      <w:pPr>
        <w:pStyle w:val="PreformattedText"/>
        <w:bidi w:val="0"/>
        <w:jc w:val="left"/>
        <w:rPr/>
      </w:pPr>
      <w:r>
        <w:rPr/>
        <w:t>intent and ability to carry out the threat, and reasonable steps are not taken;</w:t>
      </w:r>
    </w:p>
    <w:p>
      <w:pPr>
        <w:pStyle w:val="PreformattedText"/>
        <w:bidi w:val="0"/>
        <w:jc w:val="left"/>
        <w:rPr/>
      </w:pPr>
      <w:r>
        <w:rPr/>
        <w:t>or the patient has a known history of physical violence, and the therapist</w:t>
      </w:r>
    </w:p>
    <w:p>
      <w:pPr>
        <w:pStyle w:val="PreformattedText"/>
        <w:bidi w:val="0"/>
        <w:jc w:val="left"/>
        <w:rPr/>
      </w:pPr>
      <w:r>
        <w:rPr/>
        <w:t>has a “reasonable basis to believe that there is a clear and present danger</w:t>
      </w:r>
    </w:p>
    <w:p>
      <w:pPr>
        <w:pStyle w:val="PreformattedText"/>
        <w:bidi w:val="0"/>
        <w:jc w:val="left"/>
        <w:rPr/>
      </w:pPr>
      <w:r>
        <w:rPr/>
        <w:t>that the patient will attempt to kill or inflict serious bodily injury against a</w:t>
      </w:r>
    </w:p>
    <w:p>
      <w:pPr>
        <w:pStyle w:val="PreformattedText"/>
        <w:bidi w:val="0"/>
        <w:jc w:val="left"/>
        <w:rPr/>
      </w:pPr>
      <w:r>
        <w:rPr/>
        <w:t>reasonably identified victim or victims”; and reasonable steps are not</w:t>
      </w:r>
    </w:p>
    <w:p>
      <w:pPr>
        <w:pStyle w:val="PreformattedText"/>
        <w:bidi w:val="0"/>
        <w:jc w:val="left"/>
        <w:rPr/>
      </w:pPr>
      <w:r>
        <w:rPr/>
        <w:t>taken.”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Reasonable steps are defined in the model statute as one or more of the</w:t>
      </w:r>
    </w:p>
    <w:p>
      <w:pPr>
        <w:pStyle w:val="PreformattedText"/>
        <w:bidi w:val="0"/>
        <w:jc w:val="left"/>
        <w:rPr/>
      </w:pPr>
      <w:r>
        <w:rPr/>
        <w:t>following: warning potential victim or victims; notifying law enforcement in the</w:t>
      </w:r>
    </w:p>
    <w:p>
      <w:pPr>
        <w:pStyle w:val="PreformattedText"/>
        <w:bidi w:val="0"/>
        <w:jc w:val="left"/>
        <w:rPr/>
      </w:pPr>
      <w:r>
        <w:rPr/>
        <w:t>area; arranging for voluntary hospitalization; or taking appropriate steps to</w:t>
      </w:r>
    </w:p>
    <w:p>
      <w:pPr>
        <w:pStyle w:val="PreformattedText"/>
        <w:bidi w:val="0"/>
        <w:jc w:val="left"/>
        <w:rPr/>
      </w:pPr>
      <w:r>
        <w:rPr/>
        <w:t>involuntarily hospitalize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Practitioner Data Bank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Practitioner Data Bank (NPDB ) was authorized by the Health</w:t>
      </w:r>
    </w:p>
    <w:p>
      <w:pPr>
        <w:pStyle w:val="PreformattedText"/>
        <w:bidi w:val="0"/>
        <w:jc w:val="left"/>
        <w:rPr/>
      </w:pPr>
      <w:r>
        <w:rPr/>
        <w:t>Care Quality Improvement Act of 1986 (HCQIA), the data base applies to</w:t>
      </w:r>
    </w:p>
    <w:p>
      <w:pPr>
        <w:pStyle w:val="PreformattedText"/>
        <w:bidi w:val="0"/>
        <w:jc w:val="left"/>
        <w:rPr/>
      </w:pPr>
      <w:r>
        <w:rPr/>
        <w:t>physicians, dentists, and, as of 2010, all other health-care practitioners. The</w:t>
      </w:r>
    </w:p>
    <w:p>
      <w:pPr>
        <w:pStyle w:val="PreformattedText"/>
        <w:bidi w:val="0"/>
        <w:jc w:val="left"/>
        <w:rPr/>
      </w:pPr>
      <w:r>
        <w:rPr/>
        <w:t>HCQIA requires health-care organizations to report the following to the central</w:t>
      </w:r>
    </w:p>
    <w:p>
      <w:pPr>
        <w:pStyle w:val="PreformattedText"/>
        <w:bidi w:val="0"/>
        <w:jc w:val="left"/>
        <w:rPr/>
      </w:pPr>
      <w:r>
        <w:rPr/>
        <w:t>Data Bank: payments made to satisfy malpractice claims (including settlements);</w:t>
      </w:r>
    </w:p>
    <w:p>
      <w:pPr>
        <w:pStyle w:val="PreformattedText"/>
        <w:bidi w:val="0"/>
        <w:jc w:val="left"/>
        <w:rPr/>
      </w:pPr>
      <w:r>
        <w:rPr/>
        <w:t>adverse privilege actions taken by health-care entities; and, actions taken on</w:t>
      </w:r>
    </w:p>
    <w:p>
      <w:pPr>
        <w:pStyle w:val="PreformattedText"/>
        <w:bidi w:val="0"/>
        <w:jc w:val="left"/>
        <w:rPr/>
      </w:pPr>
      <w:r>
        <w:rPr/>
        <w:t>licensure. The practitioner who is reported to the NPDB must be notified and</w:t>
      </w:r>
    </w:p>
    <w:p>
      <w:pPr>
        <w:pStyle w:val="PreformattedText"/>
        <w:bidi w:val="0"/>
        <w:jc w:val="left"/>
        <w:rPr/>
      </w:pPr>
      <w:r>
        <w:rPr/>
        <w:t>given an opportunity to respond.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2010, Section 1921 of the Social Security Act expanded the range of</w:t>
      </w:r>
    </w:p>
    <w:p>
      <w:pPr>
        <w:pStyle w:val="PreformattedText"/>
        <w:bidi w:val="0"/>
        <w:jc w:val="left"/>
        <w:rPr/>
      </w:pPr>
      <w:r>
        <w:rPr/>
        <w:t>information to be collected by the NPDB to include negative actions or findings</w:t>
      </w:r>
    </w:p>
    <w:p>
      <w:pPr>
        <w:pStyle w:val="PreformattedText"/>
        <w:bidi w:val="0"/>
        <w:jc w:val="left"/>
        <w:rPr/>
      </w:pPr>
      <w:r>
        <w:rPr/>
        <w:t>by State licensing agencies, peer review organizations, and private accreditation</w:t>
      </w:r>
    </w:p>
    <w:p>
      <w:pPr>
        <w:pStyle w:val="PreformattedText"/>
        <w:bidi w:val="0"/>
        <w:jc w:val="left"/>
        <w:rPr/>
      </w:pPr>
      <w:r>
        <w:rPr/>
        <w:t>organizations against all health-care practitioners and organizations.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Hospitals, including human resource departments and nurse recruitment</w:t>
      </w:r>
    </w:p>
    <w:p>
      <w:pPr>
        <w:pStyle w:val="PreformattedText"/>
        <w:bidi w:val="0"/>
        <w:jc w:val="left"/>
        <w:rPr/>
      </w:pPr>
      <w:r>
        <w:rPr/>
        <w:t>departments, nursing homes, other health-care organizations, as well as Quality</w:t>
      </w:r>
    </w:p>
    <w:p>
      <w:pPr>
        <w:pStyle w:val="PreformattedText"/>
        <w:bidi w:val="0"/>
        <w:jc w:val="left"/>
        <w:rPr/>
      </w:pPr>
      <w:r>
        <w:rPr/>
        <w:t>Improvement Organizations, can register and obtain access to all NPDB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Boundary Violations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Introduction to Professional Boundaries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Boundaries between doctors and patients provide a set of rules and</w:t>
      </w:r>
    </w:p>
    <w:p>
      <w:pPr>
        <w:pStyle w:val="PreformattedText"/>
        <w:bidi w:val="0"/>
        <w:jc w:val="left"/>
        <w:rPr/>
      </w:pPr>
      <w:r>
        <w:rPr/>
        <w:t>expectations that allow the patient to develop trust in the physician and to know</w:t>
      </w:r>
    </w:p>
    <w:p>
      <w:pPr>
        <w:pStyle w:val="PreformattedText"/>
        <w:bidi w:val="0"/>
        <w:jc w:val="left"/>
        <w:rPr/>
      </w:pPr>
      <w:r>
        <w:rPr/>
        <w:t>what to expect from the relationship. Boundary crossings involve minor, but</w:t>
      </w:r>
    </w:p>
    <w:p>
      <w:pPr>
        <w:pStyle w:val="PreformattedText"/>
        <w:bidi w:val="0"/>
        <w:jc w:val="left"/>
        <w:rPr/>
      </w:pPr>
      <w:r>
        <w:rPr/>
        <w:t>potentially important, blurring of the boundaries. Boundary violations involve</w:t>
      </w:r>
    </w:p>
    <w:p>
      <w:pPr>
        <w:pStyle w:val="PreformattedText"/>
        <w:bidi w:val="0"/>
        <w:jc w:val="left"/>
        <w:rPr/>
      </w:pPr>
      <w:r>
        <w:rPr/>
        <w:t>more clear-cut transgressions of the accepted boundaries between doctor and</w:t>
      </w:r>
    </w:p>
    <w:p>
      <w:pPr>
        <w:pStyle w:val="PreformattedText"/>
        <w:bidi w:val="0"/>
        <w:jc w:val="left"/>
        <w:rPr/>
      </w:pPr>
      <w:r>
        <w:rPr/>
        <w:t>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What constitutes a boundary crossing or violation is determined both by the</w:t>
      </w:r>
    </w:p>
    <w:p>
      <w:pPr>
        <w:pStyle w:val="PreformattedText"/>
        <w:bidi w:val="0"/>
        <w:jc w:val="left"/>
        <w:rPr/>
      </w:pPr>
      <w:r>
        <w:rPr/>
        <w:t>nature of the action and the setting in which it occurs. For example, in a rural</w:t>
      </w:r>
    </w:p>
    <w:p>
      <w:pPr>
        <w:pStyle w:val="PreformattedText"/>
        <w:bidi w:val="0"/>
        <w:jc w:val="left"/>
        <w:rPr/>
      </w:pPr>
      <w:r>
        <w:rPr/>
        <w:t>area it might be appropriate for the family doctor to spend time with patients at a</w:t>
      </w:r>
    </w:p>
    <w:p>
      <w:pPr>
        <w:pStyle w:val="PreformattedText"/>
        <w:bidi w:val="0"/>
        <w:jc w:val="left"/>
        <w:rPr/>
      </w:pPr>
      <w:r>
        <w:rPr/>
        <w:t>social gathering, while the same socializing for a doctor in an urban practice</w:t>
      </w:r>
    </w:p>
    <w:p>
      <w:pPr>
        <w:pStyle w:val="PreformattedText"/>
        <w:bidi w:val="0"/>
        <w:jc w:val="left"/>
        <w:rPr/>
      </w:pPr>
      <w:r>
        <w:rPr/>
        <w:t>might be considered a boundary crossing.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maintenance of professional boundaries has been the subject of both</w:t>
      </w:r>
    </w:p>
    <w:p>
      <w:pPr>
        <w:pStyle w:val="PreformattedText"/>
        <w:bidi w:val="0"/>
        <w:jc w:val="left"/>
        <w:rPr/>
      </w:pPr>
      <w:r>
        <w:rPr/>
        <w:t>ethical and legal proscriptions, not to mention a source of malpractice lawsuits.</w:t>
      </w:r>
    </w:p>
    <w:p>
      <w:pPr>
        <w:pStyle w:val="PreformattedText"/>
        <w:bidi w:val="0"/>
        <w:jc w:val="left"/>
        <w:rPr/>
      </w:pPr>
      <w:r>
        <w:rPr/>
        <w:t>The core principle underlying these constraints on physician behavior is that</w:t>
      </w:r>
    </w:p>
    <w:p>
      <w:pPr>
        <w:pStyle w:val="PreformattedText"/>
        <w:bidi w:val="0"/>
        <w:jc w:val="left"/>
        <w:rPr/>
      </w:pPr>
      <w:r>
        <w:rPr/>
        <w:t>physicians have a fiduciary duty to their patients, i.e., an obligation to put the</w:t>
      </w:r>
    </w:p>
    <w:p>
      <w:pPr>
        <w:pStyle w:val="PreformattedText"/>
        <w:bidi w:val="0"/>
        <w:jc w:val="left"/>
        <w:rPr/>
      </w:pPr>
      <w:r>
        <w:rPr/>
        <w:t>patient’s interests above his or her 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Hippocratic Oath includes admonitions about maintaining appropriate</w:t>
      </w:r>
    </w:p>
    <w:p>
      <w:pPr>
        <w:pStyle w:val="PreformattedText"/>
        <w:bidi w:val="0"/>
        <w:jc w:val="left"/>
        <w:rPr/>
      </w:pPr>
      <w:r>
        <w:rPr/>
        <w:t>boundaries, including maintaining confidences and avoiding sexual relations. In</w:t>
      </w:r>
    </w:p>
    <w:p>
      <w:pPr>
        <w:pStyle w:val="PreformattedText"/>
        <w:bidi w:val="0"/>
        <w:jc w:val="left"/>
        <w:rPr/>
      </w:pPr>
      <w:r>
        <w:rPr/>
        <w:t>1989, the American Medical Association Council on Ethical and Judicial Affairs</w:t>
      </w:r>
    </w:p>
    <w:p>
      <w:pPr>
        <w:pStyle w:val="PreformattedText"/>
        <w:bidi w:val="0"/>
        <w:jc w:val="left"/>
        <w:rPr/>
      </w:pPr>
      <w:r>
        <w:rPr/>
        <w:t>passed an ethical rule that prohibits physician-patient sexual contact, regardless</w:t>
      </w:r>
    </w:p>
    <w:p>
      <w:pPr>
        <w:pStyle w:val="PreformattedText"/>
        <w:bidi w:val="0"/>
        <w:jc w:val="left"/>
        <w:rPr/>
      </w:pPr>
      <w:r>
        <w:rPr/>
        <w:t>of specialty.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Physician-patient sexual contacts, and other forms of physician exploitation of</w:t>
      </w:r>
    </w:p>
    <w:p>
      <w:pPr>
        <w:pStyle w:val="PreformattedText"/>
        <w:bidi w:val="0"/>
        <w:jc w:val="left"/>
        <w:rPr/>
      </w:pPr>
      <w:r>
        <w:rPr/>
        <w:t>patients, are the basis for discipline by physician registration authorities in all</w:t>
      </w:r>
    </w:p>
    <w:p>
      <w:pPr>
        <w:pStyle w:val="PreformattedText"/>
        <w:bidi w:val="0"/>
        <w:jc w:val="left"/>
        <w:rPr/>
      </w:pPr>
      <w:r>
        <w:rPr/>
        <w:t>states. The American Psychiatric Association has adopted an ethical guideline</w:t>
      </w:r>
    </w:p>
    <w:p>
      <w:pPr>
        <w:pStyle w:val="PreformattedText"/>
        <w:bidi w:val="0"/>
        <w:jc w:val="left"/>
        <w:rPr/>
      </w:pPr>
      <w:r>
        <w:rPr/>
        <w:t>that declares it unethical for a psychiatrist to have a sexual relationship with a</w:t>
      </w:r>
    </w:p>
    <w:p>
      <w:pPr>
        <w:pStyle w:val="PreformattedText"/>
        <w:bidi w:val="0"/>
        <w:jc w:val="left"/>
        <w:rPr/>
      </w:pPr>
      <w:r>
        <w:rPr/>
        <w:t>former or current patient.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number of states have enacted laws that make it a criminal offense for a</w:t>
      </w:r>
    </w:p>
    <w:p>
      <w:pPr>
        <w:pStyle w:val="PreformattedText"/>
        <w:bidi w:val="0"/>
        <w:jc w:val="left"/>
        <w:rPr/>
      </w:pPr>
      <w:r>
        <w:rPr/>
        <w:t>physician to have a sexual relationship with a patient. States that have</w:t>
      </w:r>
    </w:p>
    <w:p>
      <w:pPr>
        <w:pStyle w:val="PreformattedText"/>
        <w:bidi w:val="0"/>
        <w:jc w:val="left"/>
        <w:rPr/>
      </w:pPr>
      <w:r>
        <w:rPr/>
        <w:t>criminalized this behavior vary as to whether they classify doctor-patient sexual</w:t>
      </w:r>
    </w:p>
    <w:p>
      <w:pPr>
        <w:pStyle w:val="PreformattedText"/>
        <w:bidi w:val="0"/>
        <w:jc w:val="left"/>
        <w:rPr/>
      </w:pPr>
      <w:r>
        <w:rPr/>
        <w:t>contact as a misdemeanor or felony. Some statutes distinguish between first and</w:t>
      </w:r>
    </w:p>
    <w:p>
      <w:pPr>
        <w:pStyle w:val="PreformattedText"/>
        <w:bidi w:val="0"/>
        <w:jc w:val="left"/>
        <w:rPr/>
      </w:pPr>
      <w:r>
        <w:rPr/>
        <w:t>repeated offenses. Although many of the statutes criminalize psychotherapist—</w:t>
      </w:r>
    </w:p>
    <w:p>
      <w:pPr>
        <w:pStyle w:val="PreformattedText"/>
        <w:bidi w:val="0"/>
        <w:jc w:val="left"/>
        <w:rPr/>
      </w:pPr>
      <w:r>
        <w:rPr/>
        <w:t>patient sexual contact, the term psychotherapy is broadly defined in some</w:t>
      </w:r>
    </w:p>
    <w:p>
      <w:pPr>
        <w:pStyle w:val="PreformattedText"/>
        <w:bidi w:val="0"/>
        <w:jc w:val="left"/>
        <w:rPr/>
      </w:pPr>
      <w:r>
        <w:rPr/>
        <w:t>statutes as “the professional treatment, assessment, or counseling of a mental or</w:t>
      </w:r>
    </w:p>
    <w:p>
      <w:pPr>
        <w:pStyle w:val="PreformattedText"/>
        <w:bidi w:val="0"/>
        <w:jc w:val="left"/>
        <w:rPr/>
      </w:pPr>
      <w:r>
        <w:rPr/>
        <w:t>emotional illness, symptom, or condition.” Thus, many of these statutes would</w:t>
      </w:r>
    </w:p>
    <w:p>
      <w:pPr>
        <w:pStyle w:val="PreformattedText"/>
        <w:bidi w:val="0"/>
        <w:jc w:val="left"/>
        <w:rPr/>
      </w:pPr>
      <w:r>
        <w:rPr/>
        <w:t>apply to primary care physicians who treat psychiatric conditions. Statutes also</w:t>
      </w:r>
    </w:p>
    <w:p>
      <w:pPr>
        <w:pStyle w:val="PreformattedText"/>
        <w:bidi w:val="0"/>
        <w:jc w:val="left"/>
        <w:rPr/>
      </w:pPr>
      <w:r>
        <w:rPr/>
        <w:t>differ with regard to how they define “patient,” and whether and when the</w:t>
      </w:r>
    </w:p>
    <w:p>
      <w:pPr>
        <w:pStyle w:val="PreformattedText"/>
        <w:bidi w:val="0"/>
        <w:jc w:val="left"/>
        <w:rPr/>
      </w:pPr>
      <w:r>
        <w:rPr/>
        <w:t>prohibition applies.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Selected Boundary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Business Dealings Between Doctor and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physician—patient relationship is fundamentally a business relationship.</w:t>
      </w:r>
    </w:p>
    <w:p>
      <w:pPr>
        <w:pStyle w:val="PreformattedText"/>
        <w:bidi w:val="0"/>
        <w:jc w:val="left"/>
        <w:rPr/>
      </w:pPr>
      <w:r>
        <w:rPr/>
        <w:t>The terms of the contract are that the physician receives a fee in return for</w:t>
      </w:r>
    </w:p>
    <w:p>
      <w:pPr>
        <w:pStyle w:val="PreformattedText"/>
        <w:bidi w:val="0"/>
        <w:jc w:val="left"/>
        <w:rPr/>
      </w:pPr>
      <w:r>
        <w:rPr/>
        <w:t>helping the patient with medical problems. The arms-length nature of the</w:t>
      </w:r>
    </w:p>
    <w:p>
      <w:pPr>
        <w:pStyle w:val="PreformattedText"/>
        <w:bidi w:val="0"/>
        <w:jc w:val="left"/>
        <w:rPr/>
      </w:pPr>
      <w:r>
        <w:rPr/>
        <w:t>relationship allows the physician to be objective in his or her dealings with the</w:t>
      </w:r>
    </w:p>
    <w:p>
      <w:pPr>
        <w:pStyle w:val="PreformattedText"/>
        <w:bidi w:val="0"/>
        <w:jc w:val="left"/>
        <w:rPr/>
      </w:pPr>
      <w:r>
        <w:rPr/>
        <w:t>patient. Involvement in other business dealings can detract from the distance,</w:t>
      </w:r>
    </w:p>
    <w:p>
      <w:pPr>
        <w:pStyle w:val="PreformattedText"/>
        <w:bidi w:val="0"/>
        <w:jc w:val="left"/>
        <w:rPr/>
      </w:pPr>
      <w:r>
        <w:rPr/>
        <w:t>objectivity, and empathy necessary for the physician—patient relationship to</w:t>
      </w:r>
    </w:p>
    <w:p>
      <w:pPr>
        <w:pStyle w:val="PreformattedText"/>
        <w:bidi w:val="0"/>
        <w:jc w:val="left"/>
        <w:rPr/>
      </w:pPr>
      <w:r>
        <w:rPr/>
        <w:t>succeed and is prohibited except under special circumstances; for example, the</w:t>
      </w:r>
    </w:p>
    <w:p>
      <w:pPr>
        <w:pStyle w:val="PreformattedText"/>
        <w:bidi w:val="0"/>
        <w:jc w:val="left"/>
        <w:rPr/>
      </w:pPr>
      <w:r>
        <w:rPr/>
        <w:t>psychiatrist lives in a small community where the patient operates the only</w:t>
      </w:r>
    </w:p>
    <w:p>
      <w:pPr>
        <w:pStyle w:val="PreformattedText"/>
        <w:bidi w:val="0"/>
        <w:jc w:val="left"/>
        <w:rPr/>
      </w:pPr>
      <w:r>
        <w:rPr/>
        <w:t>hardware store. Even in this limited situation, the psychiatrist would be well</w:t>
      </w:r>
    </w:p>
    <w:p>
      <w:pPr>
        <w:pStyle w:val="PreformattedText"/>
        <w:bidi w:val="0"/>
        <w:jc w:val="left"/>
        <w:rPr/>
      </w:pPr>
      <w:r>
        <w:rPr/>
        <w:t>advised to find another store in a neighboring town.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(Non-Sexual) Relationships with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certain settings, e.g., small towns, social contact between physician and</w:t>
      </w:r>
    </w:p>
    <w:p>
      <w:pPr>
        <w:pStyle w:val="PreformattedText"/>
        <w:bidi w:val="0"/>
        <w:jc w:val="left"/>
        <w:rPr/>
      </w:pPr>
      <w:r>
        <w:rPr/>
        <w:t>patient is unavoidable. Confidentiality and cordiality without undue familiarity</w:t>
      </w:r>
    </w:p>
    <w:p>
      <w:pPr>
        <w:pStyle w:val="PreformattedText"/>
        <w:bidi w:val="0"/>
        <w:jc w:val="left"/>
        <w:rPr/>
      </w:pPr>
      <w:r>
        <w:rPr/>
        <w:t>can allow these treatment relationships to succeed. Close friendships between</w:t>
      </w:r>
    </w:p>
    <w:p>
      <w:pPr>
        <w:pStyle w:val="PreformattedText"/>
        <w:bidi w:val="0"/>
        <w:jc w:val="left"/>
        <w:rPr/>
      </w:pPr>
      <w:r>
        <w:rPr/>
        <w:t>physician and patient can compromise the physician’s objectivity and lead to</w:t>
      </w:r>
    </w:p>
    <w:p>
      <w:pPr>
        <w:pStyle w:val="PreformattedText"/>
        <w:bidi w:val="0"/>
        <w:jc w:val="left"/>
        <w:rPr/>
      </w:pPr>
      <w:r>
        <w:rPr/>
        <w:t>errors in judgment because of the physician’s emotional involvement. The same</w:t>
      </w:r>
    </w:p>
    <w:p>
      <w:pPr>
        <w:pStyle w:val="PreformattedText"/>
        <w:bidi w:val="0"/>
        <w:jc w:val="left"/>
        <w:rPr/>
      </w:pPr>
      <w:r>
        <w:rPr/>
        <w:t>principles apply here as apply in the context of physicians treating family</w:t>
      </w:r>
    </w:p>
    <w:p>
      <w:pPr>
        <w:pStyle w:val="PreformattedText"/>
        <w:bidi w:val="0"/>
        <w:jc w:val="left"/>
        <w:rPr/>
      </w:pPr>
      <w:r>
        <w:rPr/>
        <w:t>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 in the Treatment Relationship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indicated earlier, sexual relations with patients have been the subject of</w:t>
      </w:r>
    </w:p>
    <w:p>
      <w:pPr>
        <w:pStyle w:val="PreformattedText"/>
        <w:bidi w:val="0"/>
        <w:jc w:val="left"/>
        <w:rPr/>
      </w:pPr>
      <w:r>
        <w:rPr/>
        <w:t>great attention in legal and ethical circles. The reasons why physicians get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involved in these relationships vary. They include predatory sexual behavior by</w:t>
      </w:r>
    </w:p>
    <w:p>
      <w:pPr>
        <w:pStyle w:val="PreformattedText"/>
        <w:bidi w:val="0"/>
        <w:jc w:val="left"/>
        <w:rPr/>
      </w:pPr>
      <w:r>
        <w:rPr/>
        <w:t>physicians seeking to take advantage of the patient as well as infatuation on the</w:t>
      </w:r>
    </w:p>
    <w:p>
      <w:pPr>
        <w:pStyle w:val="PreformattedText"/>
        <w:bidi w:val="0"/>
        <w:jc w:val="left"/>
        <w:rPr/>
      </w:pPr>
      <w:r>
        <w:rPr/>
        <w:t>part of physicians who are vulnerable to engaging in such violations because of</w:t>
      </w:r>
    </w:p>
    <w:p>
      <w:pPr>
        <w:pStyle w:val="PreformattedText"/>
        <w:bidi w:val="0"/>
        <w:jc w:val="left"/>
        <w:rPr/>
      </w:pPr>
      <w:r>
        <w:rPr/>
        <w:t>their own life circumstances and psychological issues. Some patients can be</w:t>
      </w:r>
    </w:p>
    <w:p>
      <w:pPr>
        <w:pStyle w:val="PreformattedText"/>
        <w:bidi w:val="0"/>
        <w:jc w:val="left"/>
        <w:rPr/>
      </w:pPr>
      <w:r>
        <w:rPr/>
        <w:t>seductive, or at least engage in behavior that might be interpreted by the</w:t>
      </w:r>
    </w:p>
    <w:p>
      <w:pPr>
        <w:pStyle w:val="PreformattedText"/>
        <w:bidi w:val="0"/>
        <w:jc w:val="left"/>
        <w:rPr/>
      </w:pPr>
      <w:r>
        <w:rPr/>
        <w:t>physician as seductive. Nevertheless, it is always the physician’s responsibility</w:t>
      </w:r>
    </w:p>
    <w:p>
      <w:pPr>
        <w:pStyle w:val="PreformattedText"/>
        <w:bidi w:val="0"/>
        <w:jc w:val="left"/>
        <w:rPr/>
      </w:pPr>
      <w:r>
        <w:rPr/>
        <w:t>to maintain appropriate boundaries. Failure to do so is always the fault of the</w:t>
      </w:r>
    </w:p>
    <w:p>
      <w:pPr>
        <w:pStyle w:val="PreformattedText"/>
        <w:bidi w:val="0"/>
        <w:jc w:val="left"/>
        <w:rPr/>
      </w:pPr>
      <w:r>
        <w:rPr/>
        <w:t>physician. Sex with patients in the guise of treatment constitutes fraud and</w:t>
      </w:r>
    </w:p>
    <w:p>
      <w:pPr>
        <w:pStyle w:val="PreformattedText"/>
        <w:bidi w:val="0"/>
        <w:jc w:val="left"/>
        <w:rPr/>
      </w:pPr>
      <w:r>
        <w:rPr/>
        <w:t>misrepresentation and can provide the basis for criminal prosecution in some</w:t>
      </w:r>
    </w:p>
    <w:p>
      <w:pPr>
        <w:pStyle w:val="PreformattedText"/>
        <w:bidi w:val="0"/>
        <w:jc w:val="left"/>
        <w:rPr/>
      </w:pPr>
      <w:r>
        <w:rPr/>
        <w:t>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relationships with patients in many cases result from the disparity in</w:t>
      </w:r>
    </w:p>
    <w:p>
      <w:pPr>
        <w:pStyle w:val="PreformattedText"/>
        <w:bidi w:val="0"/>
        <w:jc w:val="left"/>
        <w:rPr/>
      </w:pPr>
      <w:r>
        <w:rPr/>
        <w:t>power and authority between doctor and patient. Such relationships are</w:t>
      </w:r>
    </w:p>
    <w:p>
      <w:pPr>
        <w:pStyle w:val="PreformattedText"/>
        <w:bidi w:val="0"/>
        <w:jc w:val="left"/>
        <w:rPr/>
      </w:pPr>
      <w:r>
        <w:rPr/>
        <w:t>inherently coercive and without consent, and are clear examples of the violation</w:t>
      </w:r>
    </w:p>
    <w:p>
      <w:pPr>
        <w:pStyle w:val="PreformattedText"/>
        <w:bidi w:val="0"/>
        <w:jc w:val="left"/>
        <w:rPr/>
      </w:pPr>
      <w:r>
        <w:rPr/>
        <w:t>of the physician’s fiduciary duty to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have had sexual relationships with their physicians often suffer</w:t>
      </w:r>
    </w:p>
    <w:p>
      <w:pPr>
        <w:pStyle w:val="PreformattedText"/>
        <w:bidi w:val="0"/>
        <w:jc w:val="left"/>
        <w:rPr/>
      </w:pPr>
      <w:r>
        <w:rPr/>
        <w:t>significant harm as a result. Such injury becomes a justifiable basis for a lawsuit</w:t>
      </w:r>
    </w:p>
    <w:p>
      <w:pPr>
        <w:pStyle w:val="PreformattedText"/>
        <w:bidi w:val="0"/>
        <w:jc w:val="left"/>
        <w:rPr/>
      </w:pPr>
      <w:r>
        <w:rPr/>
        <w:t>against the physician. Even though involvement in a sexual relationship with a</w:t>
      </w:r>
    </w:p>
    <w:p>
      <w:pPr>
        <w:pStyle w:val="PreformattedText"/>
        <w:bidi w:val="0"/>
        <w:jc w:val="left"/>
        <w:rPr/>
      </w:pPr>
      <w:r>
        <w:rPr/>
        <w:t>patient constitutes an intentional tort that would ordinarily not be covered by</w:t>
      </w:r>
    </w:p>
    <w:p>
      <w:pPr>
        <w:pStyle w:val="PreformattedText"/>
        <w:bidi w:val="0"/>
        <w:jc w:val="left"/>
        <w:rPr/>
      </w:pPr>
      <w:r>
        <w:rPr/>
        <w:t>malpractice insurance, courts have held that it represents a mishandling of the</w:t>
      </w:r>
    </w:p>
    <w:p>
      <w:pPr>
        <w:pStyle w:val="PreformattedText"/>
        <w:bidi w:val="0"/>
        <w:jc w:val="left"/>
        <w:rPr/>
      </w:pPr>
      <w:r>
        <w:rPr/>
        <w:t>transference and countertransference in the treatment relationship, thus putting it</w:t>
      </w:r>
    </w:p>
    <w:p>
      <w:pPr>
        <w:pStyle w:val="PreformattedText"/>
        <w:bidi w:val="0"/>
        <w:jc w:val="left"/>
        <w:rPr/>
      </w:pPr>
      <w:r>
        <w:rPr/>
        <w:t>within the realm of malpractice.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Bloom JD, Notman MT, Nadelson CC, eds.: Physician Sexual Misconduct .</w:t>
      </w:r>
    </w:p>
    <w:p>
      <w:pPr>
        <w:pStyle w:val="PreformattedText"/>
        <w:bidi w:val="0"/>
        <w:jc w:val="left"/>
        <w:rPr/>
      </w:pPr>
      <w:r>
        <w:rPr/>
        <w:t>Washington, DC: American Psychiatric Press, Inc.; 1999.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Brendel RW, Schouten R: Legal concerns in psychosomatic medicine.</w:t>
      </w:r>
    </w:p>
    <w:p>
      <w:pPr>
        <w:pStyle w:val="PreformattedText"/>
        <w:bidi w:val="0"/>
        <w:jc w:val="left"/>
        <w:rPr/>
      </w:pPr>
      <w:r>
        <w:rPr/>
        <w:t>Psychiatric Clin North Am . 2007; 40(4): 663-676.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Drogin EY, Dattilio FM, Sadoff RL, et al, eds.: Handbook of Forensic</w:t>
      </w:r>
    </w:p>
    <w:p>
      <w:pPr>
        <w:pStyle w:val="PreformattedText"/>
        <w:bidi w:val="0"/>
        <w:jc w:val="left"/>
        <w:rPr/>
      </w:pPr>
      <w:r>
        <w:rPr/>
        <w:t>Assessment: Psychological and Psychiatric Perspectives . Hoboken, NJ:</w:t>
      </w:r>
    </w:p>
    <w:p>
      <w:pPr>
        <w:pStyle w:val="PreformattedText"/>
        <w:bidi w:val="0"/>
        <w:jc w:val="left"/>
        <w:rPr/>
      </w:pPr>
      <w:r>
        <w:rPr/>
        <w:t>John Wiley &amp; Sons;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Johnson RS, Persad G, Sisti D: The Tarasoff rule: the implications of</w:t>
      </w:r>
    </w:p>
    <w:p>
      <w:pPr>
        <w:pStyle w:val="PreformattedText"/>
        <w:bidi w:val="0"/>
        <w:jc w:val="left"/>
        <w:rPr/>
      </w:pPr>
      <w:r>
        <w:rPr/>
        <w:t>interstate variation and gaps in professional training. J Am Acad Psychiatry</w:t>
      </w:r>
    </w:p>
    <w:p>
      <w:pPr>
        <w:pStyle w:val="PreformattedText"/>
        <w:bidi w:val="0"/>
        <w:jc w:val="left"/>
        <w:rPr/>
      </w:pPr>
      <w:r>
        <w:rPr/>
        <w:t>Law . 2014; 42: 469-477.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Prosser and Keeton on Torts . 5th ed. St. Paul: West Publishing; 1984.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6. Simon RI: Clinical Psychiatry and the Law . Washington: APA Press; 1987.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OS eNawes Psychiatric Consultation to</w:t>
      </w:r>
    </w:p>
    <w:p>
      <w:pPr>
        <w:pStyle w:val="PreformattedText"/>
        <w:bidi w:val="0"/>
        <w:jc w:val="left"/>
        <w:rPr/>
      </w:pPr>
      <w:r>
        <w:rPr/>
        <w:t>Me dical and Surgical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SEAN GLass, MD; JoHN QuERQUES, MD; AND THEODORE</w:t>
      </w:r>
    </w:p>
    <w:p>
      <w:pPr>
        <w:pStyle w:val="PreformattedText"/>
        <w:bidi w:val="0"/>
        <w:jc w:val="left"/>
        <w:rPr/>
      </w:pPr>
      <w:r>
        <w:rPr/>
        <w:t>A. STERN,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Although the frequency of psychopathology in the general hospital setting</w:t>
      </w:r>
    </w:p>
    <w:p>
      <w:pPr>
        <w:pStyle w:val="PreformattedText"/>
        <w:bidi w:val="0"/>
        <w:jc w:val="left"/>
        <w:rPr/>
      </w:pPr>
      <w:r>
        <w:rPr/>
        <w:t>ranges from 10% to 50%, the average rate of referral for psychiatric</w:t>
      </w:r>
    </w:p>
    <w:p>
      <w:pPr>
        <w:pStyle w:val="PreformattedText"/>
        <w:bidi w:val="0"/>
        <w:jc w:val="left"/>
        <w:rPr/>
      </w:pPr>
      <w:r>
        <w:rPr/>
        <w:t>consultation is estimated to be 1% to 3%.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Common reasons for psychiatric referral include delirium, dementia,</w:t>
      </w:r>
    </w:p>
    <w:p>
      <w:pPr>
        <w:pStyle w:val="PreformattedText"/>
        <w:bidi w:val="0"/>
        <w:jc w:val="left"/>
        <w:rPr/>
      </w:pPr>
      <w:r>
        <w:rPr/>
        <w:t>depression, suicidal thinking, incapacity to make medical decisions, and</w:t>
      </w:r>
    </w:p>
    <w:p>
      <w:pPr>
        <w:pStyle w:val="PreformattedText"/>
        <w:bidi w:val="0"/>
        <w:jc w:val="left"/>
        <w:rPr/>
      </w:pPr>
      <w:r>
        <w:rPr/>
        <w:t>interpersonal difficulties between patients and medical—surgical teams.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Speaking with the consultee and members of the treatment team helps to</w:t>
      </w:r>
    </w:p>
    <w:p>
      <w:pPr>
        <w:pStyle w:val="PreformattedText"/>
        <w:bidi w:val="0"/>
        <w:jc w:val="left"/>
        <w:rPr/>
      </w:pPr>
      <w:r>
        <w:rPr/>
        <w:t>clarify the “real” reason for the consult and helps to establish the urgency for</w:t>
      </w:r>
    </w:p>
    <w:p>
      <w:pPr>
        <w:pStyle w:val="PreformattedText"/>
        <w:bidi w:val="0"/>
        <w:jc w:val="left"/>
        <w:rPr/>
      </w:pPr>
      <w:r>
        <w:rPr/>
        <w:t>consultation.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Reviewing the medical chart helps the consultant appreciate the relevant</w:t>
      </w:r>
    </w:p>
    <w:p>
      <w:pPr>
        <w:pStyle w:val="PreformattedText"/>
        <w:bidi w:val="0"/>
        <w:jc w:val="left"/>
        <w:rPr/>
      </w:pPr>
      <w:r>
        <w:rPr/>
        <w:t>medical history. Close attention to recent changes in medications is crucial</w:t>
      </w:r>
    </w:p>
    <w:p>
      <w:pPr>
        <w:pStyle w:val="PreformattedText"/>
        <w:bidi w:val="0"/>
        <w:jc w:val="left"/>
        <w:rPr/>
      </w:pPr>
      <w:r>
        <w:rPr/>
        <w:t>because medications added or discontinued can affect the patient’s current</w:t>
      </w:r>
    </w:p>
    <w:p>
      <w:pPr>
        <w:pStyle w:val="PreformattedText"/>
        <w:bidi w:val="0"/>
        <w:jc w:val="left"/>
        <w:rPr/>
      </w:pPr>
      <w:r>
        <w:rPr/>
        <w:t>mental state.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Consultants are advised to communicate their findings and recommendations</w:t>
      </w:r>
    </w:p>
    <w:p>
      <w:pPr>
        <w:pStyle w:val="PreformattedText"/>
        <w:bidi w:val="0"/>
        <w:jc w:val="left"/>
        <w:rPr/>
      </w:pPr>
      <w:r>
        <w:rPr/>
        <w:t>in a clear, concise, and respectful manner, regardless of whether there is</w:t>
      </w:r>
    </w:p>
    <w:p>
      <w:pPr>
        <w:pStyle w:val="PreformattedText"/>
        <w:bidi w:val="0"/>
        <w:jc w:val="left"/>
        <w:rPr/>
      </w:pPr>
      <w:r>
        <w:rPr/>
        <w:t>agreement in diagnostic findings or treatment recommendations.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Stating the diagnosis as well as considering the differential diagnosis is helpful</w:t>
      </w:r>
    </w:p>
    <w:p>
      <w:pPr>
        <w:pStyle w:val="PreformattedText"/>
        <w:bidi w:val="0"/>
        <w:jc w:val="left"/>
        <w:rPr/>
      </w:pPr>
      <w:r>
        <w:rPr/>
        <w:t>in the consultant’s report. Moreover, when feasible, indicating that the patient’s</w:t>
      </w:r>
    </w:p>
    <w:p>
      <w:pPr>
        <w:pStyle w:val="PreformattedText"/>
        <w:bidi w:val="0"/>
        <w:jc w:val="left"/>
        <w:rPr/>
      </w:pPr>
      <w:r>
        <w:rPr/>
        <w:t>symptoms are not attributable to a certain psychiatric disorder can be very</w:t>
      </w:r>
    </w:p>
    <w:p>
      <w:pPr>
        <w:pStyle w:val="PreformattedText"/>
        <w:bidi w:val="0"/>
        <w:jc w:val="left"/>
        <w:rPr/>
      </w:pPr>
      <w:r>
        <w:rPr/>
        <w:t>helpful for consultees.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Psychopharmacological strategies in medically ill patients include: monitoring</w:t>
      </w:r>
    </w:p>
    <w:p>
      <w:pPr>
        <w:pStyle w:val="PreformattedText"/>
        <w:bidi w:val="0"/>
        <w:jc w:val="left"/>
        <w:rPr/>
      </w:pPr>
      <w:r>
        <w:rPr/>
        <w:t>for possible drug—drug interactions, considering pharmacokinetic effects as a</w:t>
      </w:r>
    </w:p>
    <w:p>
      <w:pPr>
        <w:pStyle w:val="PreformattedText"/>
        <w:bidi w:val="0"/>
        <w:jc w:val="left"/>
        <w:rPr/>
      </w:pPr>
      <w:r>
        <w:rPr/>
        <w:t>result of altered organ function, and recognizing the possible adverse effects of</w:t>
      </w:r>
    </w:p>
    <w:p>
      <w:pPr>
        <w:pStyle w:val="PreformattedText"/>
        <w:bidi w:val="0"/>
        <w:jc w:val="left"/>
        <w:rPr/>
      </w:pPr>
      <w:r>
        <w:rPr/>
        <w:t>otherwise safe and well-tolerated medications in ill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Psychotherapy with hospitalized medically-ill patients is brief and present-</w:t>
      </w:r>
    </w:p>
    <w:p>
      <w:pPr>
        <w:pStyle w:val="PreformattedText"/>
        <w:bidi w:val="0"/>
        <w:jc w:val="left"/>
        <w:rPr/>
      </w:pPr>
      <w:r>
        <w:rPr/>
        <w:t>oriented. Major goals for psychotherapeutic intervention in hospitalized</w:t>
      </w:r>
    </w:p>
    <w:p>
      <w:pPr>
        <w:pStyle w:val="PreformattedText"/>
        <w:bidi w:val="0"/>
        <w:jc w:val="left"/>
        <w:rPr/>
      </w:pPr>
      <w:r>
        <w:rPr/>
        <w:t>medically ill patients include bolstering healthy defenses to help cope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their illness and helping them with existential issues related to being ill.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Finally, interventions, such as relaxation techniques and hypnosis, might help</w:t>
      </w:r>
    </w:p>
    <w:p>
      <w:pPr>
        <w:pStyle w:val="PreformattedText"/>
        <w:bidi w:val="0"/>
        <w:jc w:val="left"/>
        <w:rPr/>
      </w:pPr>
      <w:r>
        <w:rPr/>
        <w:t>patients with over-bearing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Consultation—liaison (C—L ) psychiatry is a branch of psychiatry that entails:</w:t>
      </w:r>
    </w:p>
    <w:p>
      <w:pPr>
        <w:pStyle w:val="PreformattedText"/>
        <w:bidi w:val="0"/>
        <w:jc w:val="left"/>
        <w:rPr/>
      </w:pPr>
      <w:r>
        <w:rPr/>
        <w:t>consultation to medically and surgically ill hospitalized patients; enhancement of</w:t>
      </w:r>
    </w:p>
    <w:p>
      <w:pPr>
        <w:pStyle w:val="PreformattedText"/>
        <w:bidi w:val="0"/>
        <w:jc w:val="left"/>
        <w:rPr/>
      </w:pPr>
      <w:r>
        <w:rPr/>
        <w:t>non-psychiatric clinicians’ awareness of affective, behavioral, and cognitive</w:t>
      </w:r>
    </w:p>
    <w:p>
      <w:pPr>
        <w:pStyle w:val="PreformattedText"/>
        <w:bidi w:val="0"/>
        <w:jc w:val="left"/>
        <w:rPr/>
      </w:pPr>
      <w:r>
        <w:rPr/>
        <w:t>disorders; education of students and clinicians of all disciplines about the</w:t>
      </w:r>
    </w:p>
    <w:p>
      <w:pPr>
        <w:pStyle w:val="PreformattedText"/>
        <w:bidi w:val="0"/>
        <w:jc w:val="left"/>
        <w:rPr/>
      </w:pPr>
      <w:r>
        <w:rPr/>
        <w:t>psychosocial and psychiatric aspects of medical care; and research at the</w:t>
      </w:r>
    </w:p>
    <w:p>
      <w:pPr>
        <w:pStyle w:val="PreformattedText"/>
        <w:bidi w:val="0"/>
        <w:jc w:val="left"/>
        <w:rPr/>
      </w:pPr>
      <w:r>
        <w:rPr/>
        <w:t>interface of medicine, surgery, neurology, and psychiatry.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Rooted in psychosomatic medicine and psychobiology, C—L psychiatry has</w:t>
      </w:r>
    </w:p>
    <w:p>
      <w:pPr>
        <w:pStyle w:val="PreformattedText"/>
        <w:bidi w:val="0"/>
        <w:jc w:val="left"/>
        <w:rPr/>
      </w:pPr>
      <w:r>
        <w:rPr/>
        <w:t>gradually widened its arena from the medical wards of large general hospitals in</w:t>
      </w:r>
    </w:p>
    <w:p>
      <w:pPr>
        <w:pStyle w:val="PreformattedText"/>
        <w:bidi w:val="0"/>
        <w:jc w:val="left"/>
        <w:rPr/>
      </w:pPr>
      <w:r>
        <w:rPr/>
        <w:t>the 1930s, to critical-care units, to specialized centers that provide care for</w:t>
      </w:r>
    </w:p>
    <w:p>
      <w:pPr>
        <w:pStyle w:val="PreformattedText"/>
        <w:bidi w:val="0"/>
        <w:jc w:val="left"/>
        <w:rPr/>
      </w:pPr>
      <w:r>
        <w:rPr/>
        <w:t>patients with cancer, transplanted organs, and human immunodeficiency virus</w:t>
      </w:r>
    </w:p>
    <w:p>
      <w:pPr>
        <w:pStyle w:val="PreformattedText"/>
        <w:bidi w:val="0"/>
        <w:jc w:val="left"/>
        <w:rPr/>
      </w:pPr>
      <w:r>
        <w:rPr/>
        <w:t>infection. The mid-1970s marked a growth phase for the field, fueled by the</w:t>
      </w:r>
    </w:p>
    <w:p>
      <w:pPr>
        <w:pStyle w:val="PreformattedText"/>
        <w:bidi w:val="0"/>
        <w:jc w:val="left"/>
        <w:rPr/>
      </w:pPr>
      <w:r>
        <w:rPr/>
        <w:t>return of the medical model and the provision of grant money by Dr. James</w:t>
      </w:r>
    </w:p>
    <w:p>
      <w:pPr>
        <w:pStyle w:val="PreformattedText"/>
        <w:bidi w:val="0"/>
        <w:jc w:val="left"/>
        <w:rPr/>
      </w:pPr>
      <w:r>
        <w:rPr/>
        <w:t>Eaton, the director of the Psychiatric Education Branch of the National Institute</w:t>
      </w:r>
    </w:p>
    <w:p>
      <w:pPr>
        <w:pStyle w:val="PreformattedText"/>
        <w:bidi w:val="0"/>
        <w:jc w:val="left"/>
        <w:rPr/>
      </w:pPr>
      <w:r>
        <w:rPr/>
        <w:t>of Mental Health, for the establishment of new C-—L services and research</w:t>
      </w:r>
    </w:p>
    <w:p>
      <w:pPr>
        <w:pStyle w:val="PreformattedText"/>
        <w:bidi w:val="0"/>
        <w:jc w:val="left"/>
        <w:rPr/>
      </w:pPr>
      <w:r>
        <w:rPr/>
        <w:t>activities. Whereas in the early 1970s only three-quarters of all psychiatry</w:t>
      </w:r>
    </w:p>
    <w:p>
      <w:pPr>
        <w:pStyle w:val="PreformattedText"/>
        <w:bidi w:val="0"/>
        <w:jc w:val="left"/>
        <w:rPr/>
      </w:pPr>
      <w:r>
        <w:rPr/>
        <w:t>residency programs even offered an experience in C—L psychiatry, today such</w:t>
      </w:r>
    </w:p>
    <w:p>
      <w:pPr>
        <w:pStyle w:val="PreformattedText"/>
        <w:bidi w:val="0"/>
        <w:jc w:val="left"/>
        <w:rPr/>
      </w:pPr>
      <w:r>
        <w:rPr/>
        <w:t>rotations are required. In 2003 the American Board of Medical Specialties</w:t>
      </w:r>
    </w:p>
    <w:p>
      <w:pPr>
        <w:pStyle w:val="PreformattedText"/>
        <w:bidi w:val="0"/>
        <w:jc w:val="left"/>
        <w:rPr/>
      </w:pPr>
      <w:r>
        <w:rPr/>
        <w:t>approved C-L psychiatry as an official sub-specialty, re-naming it</w:t>
      </w:r>
    </w:p>
    <w:p>
      <w:pPr>
        <w:pStyle w:val="PreformattedText"/>
        <w:bidi w:val="0"/>
        <w:jc w:val="left"/>
        <w:rPr/>
      </w:pPr>
      <w:r>
        <w:rPr/>
        <w:t>psychosomatic medicine. The first examination for certification in the new field</w:t>
      </w:r>
    </w:p>
    <w:p>
      <w:pPr>
        <w:pStyle w:val="PreformattedText"/>
        <w:bidi w:val="0"/>
        <w:jc w:val="left"/>
        <w:rPr/>
      </w:pPr>
      <w:r>
        <w:rPr/>
        <w:t>occurred in June 2005.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frequency of psychopathology in the general hospital ranges from 10% to</w:t>
      </w:r>
    </w:p>
    <w:p>
      <w:pPr>
        <w:pStyle w:val="PreformattedText"/>
        <w:bidi w:val="0"/>
        <w:jc w:val="left"/>
        <w:rPr/>
      </w:pPr>
      <w:r>
        <w:rPr/>
        <w:t>50%, depending in large part on the type and severity of underlying medical or</w:t>
      </w:r>
    </w:p>
    <w:p>
      <w:pPr>
        <w:pStyle w:val="PreformattedText"/>
        <w:bidi w:val="0"/>
        <w:jc w:val="left"/>
        <w:rPr/>
      </w:pPr>
      <w:r>
        <w:rPr/>
        <w:t>surgical illness. Because psychiatric co-morbidity prolongs length of stay,</w:t>
      </w:r>
    </w:p>
    <w:p>
      <w:pPr>
        <w:pStyle w:val="PreformattedText"/>
        <w:bidi w:val="0"/>
        <w:jc w:val="left"/>
        <w:rPr/>
      </w:pPr>
      <w:r>
        <w:rPr/>
        <w:t>increases costs, and worsens the course of medical illness, prompt recognition</w:t>
      </w:r>
    </w:p>
    <w:p>
      <w:pPr>
        <w:pStyle w:val="PreformattedText"/>
        <w:bidi w:val="0"/>
        <w:jc w:val="left"/>
        <w:rPr/>
      </w:pPr>
      <w:r>
        <w:rPr/>
        <w:t>and treatment are essential. Despite this high frequency of psychiatric</w:t>
      </w:r>
    </w:p>
    <w:p>
      <w:pPr>
        <w:pStyle w:val="PreformattedText"/>
        <w:bidi w:val="0"/>
        <w:jc w:val="left"/>
        <w:rPr/>
      </w:pPr>
      <w:r>
        <w:rPr/>
        <w:t>disturbance in general hospitals, the rate of referral for psychiatric consultation is</w:t>
      </w:r>
    </w:p>
    <w:p>
      <w:pPr>
        <w:pStyle w:val="PreformattedText"/>
        <w:bidi w:val="0"/>
        <w:jc w:val="left"/>
        <w:rPr/>
      </w:pPr>
      <w:r>
        <w:rPr/>
        <w:t>estimated to be only 1% to 3%, varying across institutions based on differences</w:t>
      </w:r>
    </w:p>
    <w:p>
      <w:pPr>
        <w:pStyle w:val="PreformattedText"/>
        <w:bidi w:val="0"/>
        <w:jc w:val="left"/>
        <w:rPr/>
      </w:pPr>
      <w:r>
        <w:rPr/>
        <w:t>in patient population, length of stay, nature and severity of illness, and personal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style of referring physicians and consulting psychiatrists. At the Massachusetts</w:t>
      </w:r>
    </w:p>
    <w:p>
      <w:pPr>
        <w:pStyle w:val="PreformattedText"/>
        <w:bidi w:val="0"/>
        <w:jc w:val="left"/>
        <w:rPr/>
      </w:pPr>
      <w:r>
        <w:rPr/>
        <w:t>General Hospital (MGH), between 11% and 13% of all hospital admissions are</w:t>
      </w:r>
    </w:p>
    <w:p>
      <w:pPr>
        <w:pStyle w:val="PreformattedText"/>
        <w:bidi w:val="0"/>
        <w:jc w:val="left"/>
        <w:rPr/>
      </w:pPr>
      <w:r>
        <w:rPr/>
        <w:t>seen by a psychiatrist.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Reasons for which consultation is requested typically involve affective,</w:t>
      </w:r>
    </w:p>
    <w:p>
      <w:pPr>
        <w:pStyle w:val="PreformattedText"/>
        <w:bidi w:val="0"/>
        <w:jc w:val="left"/>
        <w:rPr/>
      </w:pPr>
      <w:r>
        <w:rPr/>
        <w:t>behavioral, and cognitive derangements, including delirium, dementia,</w:t>
      </w:r>
    </w:p>
    <w:p>
      <w:pPr>
        <w:pStyle w:val="PreformattedText"/>
        <w:bidi w:val="0"/>
        <w:jc w:val="left"/>
        <w:rPr/>
      </w:pPr>
      <w:r>
        <w:rPr/>
        <w:t>depression, suicidal thinking, incapacity to make medical decisions, and</w:t>
      </w:r>
    </w:p>
    <w:p>
      <w:pPr>
        <w:pStyle w:val="PreformattedText"/>
        <w:bidi w:val="0"/>
        <w:jc w:val="left"/>
        <w:rPr/>
      </w:pPr>
      <w:r>
        <w:rPr/>
        <w:t>interpersonal difficulties between patients and medical—surgical teams.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Features and 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Diagnoses assigned by psychiatric consultants fall into the following</w:t>
      </w:r>
    </w:p>
    <w:p>
      <w:pPr>
        <w:pStyle w:val="PreformattedText"/>
        <w:bidi w:val="0"/>
        <w:jc w:val="left"/>
        <w:rPr/>
      </w:pPr>
      <w:r>
        <w:rPr/>
        <w:t>categories: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presentations of organic disease or its treatment (e.g.,</w:t>
      </w:r>
    </w:p>
    <w:p>
      <w:pPr>
        <w:pStyle w:val="PreformattedText"/>
        <w:bidi w:val="0"/>
        <w:jc w:val="left"/>
        <w:rPr/>
      </w:pPr>
      <w:r>
        <w:rPr/>
        <w:t>hypothyroidism with depressive features)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Psychiatric complications of organic disease or its treatment (e.g., steroid-</w:t>
      </w:r>
    </w:p>
    <w:p>
      <w:pPr>
        <w:pStyle w:val="PreformattedText"/>
        <w:bidi w:val="0"/>
        <w:jc w:val="left"/>
        <w:rPr/>
      </w:pPr>
      <w:r>
        <w:rPr/>
        <w:t>related psychosis)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Psychological reactions to organic disease or its treatment (e.g., adjustment</w:t>
      </w:r>
    </w:p>
    <w:p>
      <w:pPr>
        <w:pStyle w:val="PreformattedText"/>
        <w:bidi w:val="0"/>
        <w:jc w:val="left"/>
        <w:rPr/>
      </w:pPr>
      <w:r>
        <w:rPr/>
        <w:t>disorder after a diagnosis of cancer)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Organic presentations of psychiatric illness (e.g., depression with multiple</w:t>
      </w:r>
    </w:p>
    <w:p>
      <w:pPr>
        <w:pStyle w:val="PreformattedText"/>
        <w:bidi w:val="0"/>
        <w:jc w:val="left"/>
        <w:rPr/>
      </w:pPr>
      <w:r>
        <w:rPr/>
        <w:t>somatic complaints)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Co-morbid, independent psychiatric and medical illness (e.g.,</w:t>
      </w:r>
    </w:p>
    <w:p>
      <w:pPr>
        <w:pStyle w:val="PreformattedText"/>
        <w:bidi w:val="0"/>
        <w:jc w:val="left"/>
        <w:rPr/>
      </w:pPr>
      <w:r>
        <w:rPr/>
        <w:t>schizophrenia and coronary artery disease [CAD])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Principles of Psychiatric Evaluation of Medical-</w:t>
      </w:r>
    </w:p>
    <w:p>
      <w:pPr>
        <w:pStyle w:val="PreformattedText"/>
        <w:bidi w:val="0"/>
        <w:jc w:val="left"/>
        <w:rPr/>
      </w:pPr>
      <w:r>
        <w:rPr/>
        <w:t>Surgical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request for consultation can belie a problem in the patient, in the medical—</w:t>
      </w:r>
    </w:p>
    <w:p>
      <w:pPr>
        <w:pStyle w:val="PreformattedText"/>
        <w:bidi w:val="0"/>
        <w:jc w:val="left"/>
        <w:rPr/>
      </w:pPr>
      <w:r>
        <w:rPr/>
        <w:t>surgical staff as individuals or as a whole, and/or between patient and staff. An</w:t>
      </w:r>
    </w:p>
    <w:p>
      <w:pPr>
        <w:pStyle w:val="PreformattedText"/>
        <w:bidi w:val="0"/>
        <w:jc w:val="left"/>
        <w:rPr/>
      </w:pPr>
      <w:r>
        <w:rPr/>
        <w:t>effective consultant recognizes the importance of each of these possibilities and</w:t>
      </w:r>
    </w:p>
    <w:p>
      <w:pPr>
        <w:pStyle w:val="PreformattedText"/>
        <w:bidi w:val="0"/>
        <w:jc w:val="left"/>
        <w:rPr/>
      </w:pPr>
      <w:r>
        <w:rPr/>
        <w:t>considers each in an accurate formulation of the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consultative process begins by speaking directly with the consultee to</w:t>
      </w:r>
    </w:p>
    <w:p>
      <w:pPr>
        <w:pStyle w:val="PreformattedText"/>
        <w:bidi w:val="0"/>
        <w:jc w:val="left"/>
        <w:rPr/>
      </w:pPr>
      <w:r>
        <w:rPr/>
        <w:t>define the reason for the consultation and to establish its urgency. Even though</w:t>
      </w:r>
    </w:p>
    <w:p>
      <w:pPr>
        <w:pStyle w:val="PreformattedText"/>
        <w:bidi w:val="0"/>
        <w:jc w:val="left"/>
        <w:rPr/>
      </w:pPr>
      <w:r>
        <w:rPr/>
        <w:t>the “real” reason for the consultation might not be obvious from the stated</w:t>
      </w:r>
    </w:p>
    <w:p>
      <w:pPr>
        <w:pStyle w:val="PreformattedText"/>
        <w:bidi w:val="0"/>
        <w:jc w:val="left"/>
        <w:rPr/>
      </w:pPr>
      <w:r>
        <w:rPr/>
        <w:t>request, it can be discerned during this initial conversation. The consultant is</w:t>
      </w:r>
    </w:p>
    <w:p>
      <w:pPr>
        <w:pStyle w:val="PreformattedText"/>
        <w:bidi w:val="0"/>
        <w:jc w:val="left"/>
        <w:rPr/>
      </w:pPr>
      <w:r>
        <w:rPr/>
        <w:t>most helpful when he or she understands the consultee’s question or concern and</w:t>
      </w:r>
    </w:p>
    <w:p>
      <w:pPr>
        <w:pStyle w:val="PreformattedText"/>
        <w:bidi w:val="0"/>
        <w:jc w:val="left"/>
        <w:rPr/>
      </w:pPr>
      <w:r>
        <w:rPr/>
        <w:t>then specifically addresses that issue.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review of the current and pertinent portions of the old record is essential for a</w:t>
      </w:r>
    </w:p>
    <w:p>
      <w:pPr>
        <w:pStyle w:val="PreformattedText"/>
        <w:bidi w:val="0"/>
        <w:jc w:val="left"/>
        <w:rPr/>
      </w:pPr>
      <w:r>
        <w:rPr/>
        <w:t>thorough appreciation of the patient’s medical and psychiatric history and</w:t>
      </w:r>
    </w:p>
    <w:p>
      <w:pPr>
        <w:pStyle w:val="PreformattedText"/>
        <w:bidi w:val="0"/>
        <w:jc w:val="left"/>
        <w:rPr/>
      </w:pPr>
      <w:r>
        <w:rPr/>
        <w:t>present state. However, in the era of electronic health records, one must be</w:t>
      </w:r>
    </w:p>
    <w:p>
      <w:pPr>
        <w:pStyle w:val="PreformattedText"/>
        <w:bidi w:val="0"/>
        <w:jc w:val="left"/>
        <w:rPr/>
      </w:pPr>
      <w:r>
        <w:rPr/>
        <w:t>particularly careful not to perpetuate errors in the chart by simply “cutting and</w:t>
      </w:r>
    </w:p>
    <w:p>
      <w:pPr>
        <w:pStyle w:val="PreformattedText"/>
        <w:bidi w:val="0"/>
        <w:jc w:val="left"/>
        <w:rPr/>
      </w:pPr>
      <w:r>
        <w:rPr/>
        <w:t>pasting” portions of old notes into new ones. Attention should be paid to the</w:t>
      </w:r>
    </w:p>
    <w:p>
      <w:pPr>
        <w:pStyle w:val="PreformattedText"/>
        <w:bidi w:val="0"/>
        <w:jc w:val="left"/>
        <w:rPr/>
      </w:pPr>
      <w:r>
        <w:rPr/>
        <w:t>patient’s medications, both those taken at home and those ordered in the hospital,</w:t>
      </w:r>
    </w:p>
    <w:p>
      <w:pPr>
        <w:pStyle w:val="PreformattedText"/>
        <w:bidi w:val="0"/>
        <w:jc w:val="left"/>
        <w:rPr/>
      </w:pPr>
      <w:r>
        <w:rPr/>
        <w:t>being especially vigilant for recently added and discontinued (purposely or</w:t>
      </w:r>
    </w:p>
    <w:p>
      <w:pPr>
        <w:pStyle w:val="PreformattedText"/>
        <w:bidi w:val="0"/>
        <w:jc w:val="left"/>
        <w:rPr/>
      </w:pPr>
      <w:r>
        <w:rPr/>
        <w:t>inadvertently) agents that may be relevant to the current mental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collecting collateral information from family, friends, and staff, avoidance of</w:t>
      </w:r>
    </w:p>
    <w:p>
      <w:pPr>
        <w:pStyle w:val="PreformattedText"/>
        <w:bidi w:val="0"/>
        <w:jc w:val="left"/>
        <w:rPr/>
      </w:pPr>
      <w:r>
        <w:rPr/>
        <w:t>premature closure and of championing one version of events or facts over</w:t>
      </w:r>
    </w:p>
    <w:p>
      <w:pPr>
        <w:pStyle w:val="PreformattedText"/>
        <w:bidi w:val="0"/>
        <w:jc w:val="left"/>
        <w:rPr/>
      </w:pPr>
      <w:r>
        <w:rPr/>
        <w:t>another is critical. When interviewing the patient and performing mental-status,</w:t>
      </w:r>
    </w:p>
    <w:p>
      <w:pPr>
        <w:pStyle w:val="PreformattedText"/>
        <w:bidi w:val="0"/>
        <w:jc w:val="left"/>
        <w:rPr/>
      </w:pPr>
      <w:r>
        <w:rPr/>
        <w:t>physical, and neurological examinations, the atmosphere is less formal and rigid</w:t>
      </w:r>
    </w:p>
    <w:p>
      <w:pPr>
        <w:pStyle w:val="PreformattedText"/>
        <w:bidi w:val="0"/>
        <w:jc w:val="left"/>
        <w:rPr/>
      </w:pPr>
      <w:r>
        <w:rPr/>
        <w:t>than in the outpatient setting; nurses, other staff, and family frequently interrupt;</w:t>
      </w:r>
    </w:p>
    <w:p>
      <w:pPr>
        <w:pStyle w:val="PreformattedText"/>
        <w:bidi w:val="0"/>
        <w:jc w:val="left"/>
        <w:rPr/>
      </w:pPr>
      <w:r>
        <w:rPr/>
        <w:t>roommates and their visitors are often present; timing and format are best left</w:t>
      </w:r>
    </w:p>
    <w:p>
      <w:pPr>
        <w:pStyle w:val="PreformattedText"/>
        <w:bidi w:val="0"/>
        <w:jc w:val="left"/>
        <w:rPr/>
      </w:pPr>
      <w:r>
        <w:rPr/>
        <w:t>flexible; and an appropriate use of humor often helps defuse tension and</w:t>
      </w:r>
    </w:p>
    <w:p>
      <w:pPr>
        <w:pStyle w:val="PreformattedText"/>
        <w:bidi w:val="0"/>
        <w:jc w:val="left"/>
        <w:rPr/>
      </w:pPr>
      <w:r>
        <w:rPr/>
        <w:t>otherwise intolerable affect.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Brief, jargon-free notes should emphasize impressions and recommendations</w:t>
      </w:r>
    </w:p>
    <w:p>
      <w:pPr>
        <w:pStyle w:val="PreformattedText"/>
        <w:bidi w:val="0"/>
        <w:jc w:val="left"/>
        <w:rPr/>
      </w:pPr>
      <w:r>
        <w:rPr/>
        <w:t>and plans for treatment. Because these sections are the most important to the</w:t>
      </w:r>
    </w:p>
    <w:p>
      <w:pPr>
        <w:pStyle w:val="PreformattedText"/>
        <w:bidi w:val="0"/>
        <w:jc w:val="left"/>
        <w:rPr/>
      </w:pPr>
      <w:r>
        <w:rPr/>
        <w:t>consultee, it is especially critical to be clear and specific in these sections. “Note</w:t>
      </w:r>
    </w:p>
    <w:p>
      <w:pPr>
        <w:pStyle w:val="PreformattedText"/>
        <w:bidi w:val="0"/>
        <w:jc w:val="left"/>
        <w:rPr/>
      </w:pPr>
      <w:r>
        <w:rPr/>
        <w:t>wars,” criticism of the consultee, and accusations of shoddy work should be</w:t>
      </w:r>
    </w:p>
    <w:p>
      <w:pPr>
        <w:pStyle w:val="PreformattedText"/>
        <w:bidi w:val="0"/>
        <w:jc w:val="left"/>
        <w:rPr/>
      </w:pPr>
      <w:r>
        <w:rPr/>
        <w:t>avoided. If the consultee chooses a therapeutic course equally appropriate to the</w:t>
      </w:r>
    </w:p>
    <w:p>
      <w:pPr>
        <w:pStyle w:val="PreformattedText"/>
        <w:bidi w:val="0"/>
        <w:jc w:val="left"/>
        <w:rPr/>
      </w:pPr>
      <w:r>
        <w:rPr/>
        <w:t>consultant’s preferred choice, an indication of agreement in the chart may be</w:t>
      </w:r>
    </w:p>
    <w:p>
      <w:pPr>
        <w:pStyle w:val="PreformattedText"/>
        <w:bidi w:val="0"/>
        <w:jc w:val="left"/>
        <w:rPr/>
      </w:pPr>
      <w:r>
        <w:rPr/>
        <w:t>more prudent than rigid insistence on the consultant’s preference. Not all battles</w:t>
      </w:r>
    </w:p>
    <w:p>
      <w:pPr>
        <w:pStyle w:val="PreformattedText"/>
        <w:bidi w:val="0"/>
        <w:jc w:val="left"/>
        <w:rPr/>
      </w:pPr>
      <w:r>
        <w:rPr/>
        <w:t>need to be fought, but neither should a consultant be a “rubber stamp” for an ill-</w:t>
      </w:r>
    </w:p>
    <w:p>
      <w:pPr>
        <w:pStyle w:val="PreformattedText"/>
        <w:bidi w:val="0"/>
        <w:jc w:val="left"/>
        <w:rPr/>
      </w:pPr>
      <w:r>
        <w:rPr/>
        <w:t>advised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consultation note includes all of the elements of a standard psychiatric</w:t>
      </w:r>
    </w:p>
    <w:p>
      <w:pPr>
        <w:pStyle w:val="PreformattedText"/>
        <w:bidi w:val="0"/>
        <w:jc w:val="left"/>
        <w:rPr/>
      </w:pPr>
      <w:r>
        <w:rPr/>
        <w:t>note, beginning with a short summary of the patient’s medical and psychiatric</w:t>
      </w:r>
    </w:p>
    <w:p>
      <w:pPr>
        <w:pStyle w:val="PreformattedText"/>
        <w:bidi w:val="0"/>
        <w:jc w:val="left"/>
        <w:rPr/>
      </w:pPr>
      <w:r>
        <w:rPr/>
        <w:t>history, the reason for admission, and the reason for consultation. A synopsis of</w:t>
      </w:r>
    </w:p>
    <w:p>
      <w:pPr>
        <w:pStyle w:val="PreformattedText"/>
        <w:bidi w:val="0"/>
        <w:jc w:val="left"/>
        <w:rPr/>
      </w:pPr>
      <w:r>
        <w:rPr/>
        <w:t>the present medical illness and hospital course should demonstrate a basic</w:t>
      </w:r>
    </w:p>
    <w:p>
      <w:pPr>
        <w:pStyle w:val="PreformattedText"/>
        <w:bidi w:val="0"/>
        <w:jc w:val="left"/>
        <w:rPr/>
      </w:pPr>
      <w:r>
        <w:rPr/>
        <w:t>appreciation for the medical issues material to the consultation rather than re-</w:t>
      </w:r>
    </w:p>
    <w:p>
      <w:pPr>
        <w:pStyle w:val="PreformattedText"/>
        <w:bidi w:val="0"/>
        <w:jc w:val="left"/>
        <w:rPr/>
      </w:pPr>
      <w:r>
        <w:rPr/>
        <w:t>hash data already present in earlier notes. Relevant physical and neurologic</w:t>
      </w:r>
    </w:p>
    <w:p>
      <w:pPr>
        <w:pStyle w:val="PreformattedText"/>
        <w:bidi w:val="0"/>
        <w:jc w:val="left"/>
        <w:rPr/>
      </w:pPr>
      <w:r>
        <w:rPr/>
        <w:t>findings (both positive and pertinent negative) and current and important past</w:t>
      </w:r>
    </w:p>
    <w:p>
      <w:pPr>
        <w:pStyle w:val="PreformattedText"/>
        <w:bidi w:val="0"/>
        <w:jc w:val="left"/>
        <w:rPr/>
      </w:pPr>
      <w:r>
        <w:rPr/>
        <w:t>laboratory results (rather than just an unculled electronic “pasting” of all data) is</w:t>
      </w:r>
    </w:p>
    <w:p>
      <w:pPr>
        <w:pStyle w:val="PreformattedText"/>
        <w:bidi w:val="0"/>
        <w:jc w:val="left"/>
        <w:rPr/>
      </w:pPr>
      <w:r>
        <w:rPr/>
        <w:t>included. In addition to the most likely diagnosis and a brief consideration of</w:t>
      </w:r>
    </w:p>
    <w:p>
      <w:pPr>
        <w:pStyle w:val="PreformattedText"/>
        <w:bidi w:val="0"/>
        <w:jc w:val="left"/>
        <w:rPr/>
      </w:pPr>
      <w:r>
        <w:rPr/>
        <w:t>differential diagnoses, an indication that the patient’s symptoms are not</w:t>
      </w:r>
    </w:p>
    <w:p>
      <w:pPr>
        <w:pStyle w:val="PreformattedText"/>
        <w:bidi w:val="0"/>
        <w:jc w:val="left"/>
        <w:rPr/>
      </w:pPr>
      <w:r>
        <w:rPr/>
        <w:t>attributable to a certain psychiatric disorder is often very helpful.</w:t>
      </w:r>
    </w:p>
    <w:p>
      <w:pPr>
        <w:pStyle w:val="PreformattedText"/>
        <w:bidi w:val="0"/>
        <w:jc w:val="left"/>
        <w:rPr/>
      </w:pPr>
      <w:r>
        <w:rPr/>
        <w:t>Recommendations or plans listed in order of decreasing importance, and divided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into diagnostics (laboratory tests, neuroimaging, projective testing,</w:t>
      </w:r>
    </w:p>
    <w:p>
      <w:pPr>
        <w:pStyle w:val="PreformattedText"/>
        <w:bidi w:val="0"/>
        <w:jc w:val="left"/>
        <w:rPr/>
      </w:pPr>
      <w:r>
        <w:rPr/>
        <w:t>neuropsychological testing) and therapeutics (biological, psychological, social,</w:t>
      </w:r>
    </w:p>
    <w:p>
      <w:pPr>
        <w:pStyle w:val="PreformattedText"/>
        <w:bidi w:val="0"/>
        <w:jc w:val="left"/>
        <w:rPr/>
      </w:pPr>
      <w:r>
        <w:rPr/>
        <w:t>behavioral), complete the note.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initial consultation ends by speaking with the consultee, nurses, and other</w:t>
      </w:r>
    </w:p>
    <w:p>
      <w:pPr>
        <w:pStyle w:val="PreformattedText"/>
        <w:bidi w:val="0"/>
        <w:jc w:val="left"/>
        <w:rPr/>
      </w:pPr>
      <w:r>
        <w:rPr/>
        <w:t>relevant staff about your findings, opinion, and treatment proposal, highlighting</w:t>
      </w:r>
    </w:p>
    <w:p>
      <w:pPr>
        <w:pStyle w:val="PreformattedText"/>
        <w:bidi w:val="0"/>
        <w:jc w:val="left"/>
        <w:rPr/>
      </w:pPr>
      <w:r>
        <w:rPr/>
        <w:t>the rationale and anticipated outcome of your recommendations. This step is</w:t>
      </w:r>
    </w:p>
    <w:p>
      <w:pPr>
        <w:pStyle w:val="PreformattedText"/>
        <w:bidi w:val="0"/>
        <w:jc w:val="left"/>
        <w:rPr/>
      </w:pPr>
      <w:r>
        <w:rPr/>
        <w:t>especially important when diagnoses or recommendations are crucial or</w:t>
      </w:r>
    </w:p>
    <w:p>
      <w:pPr>
        <w:pStyle w:val="PreformattedText"/>
        <w:bidi w:val="0"/>
        <w:jc w:val="left"/>
        <w:rPr/>
      </w:pPr>
      <w:r>
        <w:rPr/>
        <w:t>controversial (e.g., when a pre-operative patient is found to have the capacity to</w:t>
      </w:r>
    </w:p>
    <w:p>
      <w:pPr>
        <w:pStyle w:val="PreformattedText"/>
        <w:bidi w:val="0"/>
        <w:jc w:val="left"/>
        <w:rPr/>
      </w:pPr>
      <w:r>
        <w:rPr/>
        <w:t>refuse surgery). It is most helpful to both speak with the consultee in person or</w:t>
      </w:r>
    </w:p>
    <w:p>
      <w:pPr>
        <w:pStyle w:val="PreformattedText"/>
        <w:bidi w:val="0"/>
        <w:jc w:val="left"/>
        <w:rPr/>
      </w:pPr>
      <w:r>
        <w:rPr/>
        <w:t>on the phone and provide your diagnostic impressions and _ treatment</w:t>
      </w:r>
    </w:p>
    <w:p>
      <w:pPr>
        <w:pStyle w:val="PreformattedText"/>
        <w:bidi w:val="0"/>
        <w:jc w:val="left"/>
        <w:rPr/>
      </w:pPr>
      <w:r>
        <w:rPr/>
        <w:t>recommendations in the medical record to enhance clear communication among</w:t>
      </w:r>
    </w:p>
    <w:p>
      <w:pPr>
        <w:pStyle w:val="PreformattedText"/>
        <w:bidi w:val="0"/>
        <w:jc w:val="left"/>
        <w:rPr/>
      </w:pPr>
      <w:r>
        <w:rPr/>
        <w:t>providers.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key element of effective therapeutics is the provision of periodic (usually</w:t>
      </w:r>
    </w:p>
    <w:p>
      <w:pPr>
        <w:pStyle w:val="PreformattedText"/>
        <w:bidi w:val="0"/>
        <w:jc w:val="left"/>
        <w:rPr/>
      </w:pPr>
      <w:r>
        <w:rPr/>
        <w:t>daily) follow-up visits until the patient is psychiatrically stable, is discharged, or</w:t>
      </w:r>
    </w:p>
    <w:p>
      <w:pPr>
        <w:pStyle w:val="PreformattedText"/>
        <w:bidi w:val="0"/>
        <w:jc w:val="left"/>
        <w:rPr/>
      </w:pPr>
      <w:r>
        <w:rPr/>
        <w:t>dies. This allows the consultant to: gather further history from patient, family,</w:t>
      </w:r>
    </w:p>
    <w:p>
      <w:pPr>
        <w:pStyle w:val="PreformattedText"/>
        <w:bidi w:val="0"/>
        <w:jc w:val="left"/>
        <w:rPr/>
      </w:pPr>
      <w:r>
        <w:rPr/>
        <w:t>friends, previous treaters, and other collateral sources; supplement findings of</w:t>
      </w:r>
    </w:p>
    <w:p>
      <w:pPr>
        <w:pStyle w:val="PreformattedText"/>
        <w:bidi w:val="0"/>
        <w:jc w:val="left"/>
        <w:rPr/>
      </w:pPr>
      <w:r>
        <w:rPr/>
        <w:t>the initial mental-status examination, which provides only a cross-sectional</w:t>
      </w:r>
    </w:p>
    <w:p>
      <w:pPr>
        <w:pStyle w:val="PreformattedText"/>
        <w:bidi w:val="0"/>
        <w:jc w:val="left"/>
        <w:rPr/>
      </w:pPr>
      <w:r>
        <w:rPr/>
        <w:t>snapshot of a patient’s mental functioning at a given time, with longitudinal data;</w:t>
      </w:r>
    </w:p>
    <w:p>
      <w:pPr>
        <w:pStyle w:val="PreformattedText"/>
        <w:bidi w:val="0"/>
        <w:jc w:val="left"/>
        <w:rPr/>
      </w:pPr>
      <w:r>
        <w:rPr/>
        <w:t>refine diagnoses; monitor treatment and recommend appropriate changes; and</w:t>
      </w:r>
    </w:p>
    <w:p>
      <w:pPr>
        <w:pStyle w:val="PreformattedText"/>
        <w:bidi w:val="0"/>
        <w:jc w:val="left"/>
        <w:rPr/>
      </w:pPr>
      <w:r>
        <w:rPr/>
        <w:t>engage in ongoing dialogue with the consultee and other staff. “Signing off” of</w:t>
      </w:r>
    </w:p>
    <w:p>
      <w:pPr>
        <w:pStyle w:val="PreformattedText"/>
        <w:bidi w:val="0"/>
        <w:jc w:val="left"/>
        <w:rPr/>
      </w:pPr>
      <w:r>
        <w:rPr/>
        <w:t>stable cases is acceptable, but the consultant should be prepared to resume</w:t>
      </w:r>
    </w:p>
    <w:p>
      <w:pPr>
        <w:pStyle w:val="PreformattedText"/>
        <w:bidi w:val="0"/>
        <w:jc w:val="left"/>
        <w:rPr/>
      </w:pPr>
      <w:r>
        <w:rPr/>
        <w:t>follow-up should matters destabilize.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should proceed along multiple lines: biological, psychological,</w:t>
      </w:r>
    </w:p>
    <w:p>
      <w:pPr>
        <w:pStyle w:val="PreformattedText"/>
        <w:bidi w:val="0"/>
        <w:jc w:val="left"/>
        <w:rPr/>
      </w:pPr>
      <w:r>
        <w:rPr/>
        <w:t>social, and behavioral. When prescribing psychotropic agents for patients who</w:t>
      </w:r>
    </w:p>
    <w:p>
      <w:pPr>
        <w:pStyle w:val="PreformattedText"/>
        <w:bidi w:val="0"/>
        <w:jc w:val="left"/>
        <w:rPr/>
      </w:pPr>
      <w:r>
        <w:rPr/>
        <w:t>are taking other medications for medical illnesses, the consultant must be</w:t>
      </w:r>
    </w:p>
    <w:p>
      <w:pPr>
        <w:pStyle w:val="PreformattedText"/>
        <w:bidi w:val="0"/>
        <w:jc w:val="left"/>
        <w:rPr/>
      </w:pPr>
      <w:r>
        <w:rPr/>
        <w:t>vigilant for drug—drug interactions. Numerous medicines, including many</w:t>
      </w:r>
    </w:p>
    <w:p>
      <w:pPr>
        <w:pStyle w:val="PreformattedText"/>
        <w:bidi w:val="0"/>
        <w:jc w:val="left"/>
        <w:rPr/>
      </w:pPr>
      <w:r>
        <w:rPr/>
        <w:t>psychopharmaceuticals, are metabolized in the liver by the cytochrome P-450</w:t>
      </w:r>
    </w:p>
    <w:p>
      <w:pPr>
        <w:pStyle w:val="PreformattedText"/>
        <w:bidi w:val="0"/>
        <w:jc w:val="left"/>
        <w:rPr/>
      </w:pPr>
      <w:r>
        <w:rPr/>
        <w:t>enzyme system. Many psychiatric medications inhibit this enzymatic pathway</w:t>
      </w:r>
    </w:p>
    <w:p>
      <w:pPr>
        <w:pStyle w:val="PreformattedText"/>
        <w:bidi w:val="0"/>
        <w:jc w:val="left"/>
        <w:rPr/>
      </w:pPr>
      <w:r>
        <w:rPr/>
        <w:t>and thus raise serum levels of concomitantly-administered drugs. Recent</w:t>
      </w:r>
    </w:p>
    <w:p>
      <w:pPr>
        <w:pStyle w:val="PreformattedText"/>
        <w:bidi w:val="0"/>
        <w:jc w:val="left"/>
        <w:rPr/>
      </w:pPr>
      <w:r>
        <w:rPr/>
        <w:t>discontinuation of medicines or other substances might also affect drug levels</w:t>
      </w:r>
    </w:p>
    <w:p>
      <w:pPr>
        <w:pStyle w:val="PreformattedText"/>
        <w:bidi w:val="0"/>
        <w:jc w:val="left"/>
        <w:rPr/>
      </w:pPr>
      <w:r>
        <w:rPr/>
        <w:t>(e.g., smoking induces the metabolism of some medications such that, when</w:t>
      </w:r>
    </w:p>
    <w:p>
      <w:pPr>
        <w:pStyle w:val="PreformattedText"/>
        <w:bidi w:val="0"/>
        <w:jc w:val="left"/>
        <w:rPr/>
      </w:pPr>
      <w:r>
        <w:rPr/>
        <w:t>hospitalized patients stop smoking, levels of these drugs increase). In addition,</w:t>
      </w:r>
    </w:p>
    <w:p>
      <w:pPr>
        <w:pStyle w:val="PreformattedText"/>
        <w:bidi w:val="0"/>
        <w:jc w:val="left"/>
        <w:rPr/>
      </w:pPr>
      <w:r>
        <w:rPr/>
        <w:t>some psychopharmacologic agents are highly protein-bound. These drugs can</w:t>
      </w:r>
    </w:p>
    <w:p>
      <w:pPr>
        <w:pStyle w:val="PreformattedText"/>
        <w:bidi w:val="0"/>
        <w:jc w:val="left"/>
        <w:rPr/>
      </w:pPr>
      <w:r>
        <w:rPr/>
        <w:t>displace other protein-bound medicines and thus raise their serum</w:t>
      </w:r>
    </w:p>
    <w:p>
      <w:pPr>
        <w:pStyle w:val="PreformattedText"/>
        <w:bidi w:val="0"/>
        <w:jc w:val="left"/>
        <w:rPr/>
      </w:pPr>
      <w:r>
        <w:rPr/>
        <w:t>concentrations, potentially to dangerous levels. Lastly, certain adverse effects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that healthy patients tolerate can be troublesome or dangerous for patients</w:t>
      </w:r>
    </w:p>
    <w:p>
      <w:pPr>
        <w:pStyle w:val="PreformattedText"/>
        <w:bidi w:val="0"/>
        <w:jc w:val="left"/>
        <w:rPr/>
      </w:pPr>
      <w:r>
        <w:rPr/>
        <w:t>undergoing treatment for active medical illness. These side effects might worsen</w:t>
      </w:r>
    </w:p>
    <w:p>
      <w:pPr>
        <w:pStyle w:val="PreformattedText"/>
        <w:bidi w:val="0"/>
        <w:jc w:val="left"/>
        <w:rPr/>
      </w:pPr>
      <w:r>
        <w:rPr/>
        <w:t>the medical problem or the side effects of other treatments. For example, the gut-</w:t>
      </w:r>
    </w:p>
    <w:p>
      <w:pPr>
        <w:pStyle w:val="PreformattedText"/>
        <w:bidi w:val="0"/>
        <w:jc w:val="left"/>
        <w:rPr/>
      </w:pPr>
      <w:r>
        <w:rPr/>
        <w:t>slowing effect of tricyclic antidepressants can worsen post-operative ileus.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with hospitalized, medically ill patients is brief, present-</w:t>
      </w:r>
    </w:p>
    <w:p>
      <w:pPr>
        <w:pStyle w:val="PreformattedText"/>
        <w:bidi w:val="0"/>
        <w:jc w:val="left"/>
        <w:rPr/>
      </w:pPr>
      <w:r>
        <w:rPr/>
        <w:t>oriented, and practical. The consultant’s goal is to identify and bolster patients’</w:t>
      </w:r>
    </w:p>
    <w:p>
      <w:pPr>
        <w:pStyle w:val="PreformattedText"/>
        <w:bidi w:val="0"/>
        <w:jc w:val="left"/>
        <w:rPr/>
      </w:pPr>
      <w:r>
        <w:rPr/>
        <w:t>defenses to help them better cope with illness and hospitalization and to explain</w:t>
      </w:r>
    </w:p>
    <w:p>
      <w:pPr>
        <w:pStyle w:val="PreformattedText"/>
        <w:bidi w:val="0"/>
        <w:jc w:val="left"/>
        <w:rPr/>
      </w:pPr>
      <w:r>
        <w:rPr/>
        <w:t>these coping strategies to the medical—surgical team in simple, jargon-free</w:t>
      </w:r>
    </w:p>
    <w:p>
      <w:pPr>
        <w:pStyle w:val="PreformattedText"/>
        <w:bidi w:val="0"/>
        <w:jc w:val="left"/>
        <w:rPr/>
      </w:pPr>
      <w:r>
        <w:rPr/>
        <w:t>language. To be an effective therapist, the consultant must appreciate the</w:t>
      </w:r>
    </w:p>
    <w:p>
      <w:pPr>
        <w:pStyle w:val="PreformattedText"/>
        <w:bidi w:val="0"/>
        <w:jc w:val="left"/>
        <w:rPr/>
      </w:pPr>
      <w:r>
        <w:rPr/>
        <w:t>variable stresses that different diseases engender as well as the universality of</w:t>
      </w:r>
    </w:p>
    <w:p>
      <w:pPr>
        <w:pStyle w:val="PreformattedText"/>
        <w:bidi w:val="0"/>
        <w:jc w:val="left"/>
        <w:rPr/>
      </w:pPr>
      <w:r>
        <w:rPr/>
        <w:t>the experience of: uncertainty in diagnosis, treatment outcome, and prognosis;</w:t>
      </w:r>
    </w:p>
    <w:p>
      <w:pPr>
        <w:pStyle w:val="PreformattedText"/>
        <w:bidi w:val="0"/>
        <w:jc w:val="left"/>
        <w:rPr/>
      </w:pPr>
      <w:r>
        <w:rPr/>
        <w:t>and grief over disfigurement, disability, or imminent death. Consultants might</w:t>
      </w:r>
    </w:p>
    <w:p>
      <w:pPr>
        <w:pStyle w:val="PreformattedText"/>
        <w:bidi w:val="0"/>
        <w:jc w:val="left"/>
        <w:rPr/>
      </w:pPr>
      <w:r>
        <w:rPr/>
        <w:t>instruct patients in the use of relaxation techniques, guided imagery, and</w:t>
      </w:r>
    </w:p>
    <w:p>
      <w:pPr>
        <w:pStyle w:val="PreformattedText"/>
        <w:bidi w:val="0"/>
        <w:jc w:val="left"/>
        <w:rPr/>
      </w:pPr>
      <w:r>
        <w:rPr/>
        <w:t>hypnosis to quell anxiety and reduce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Consultants also help the medical-surgical team and patient make decisions</w:t>
      </w:r>
    </w:p>
    <w:p>
      <w:pPr>
        <w:pStyle w:val="PreformattedText"/>
        <w:bidi w:val="0"/>
        <w:jc w:val="left"/>
        <w:rPr/>
      </w:pPr>
      <w:r>
        <w:rPr/>
        <w:t>about: end-of-life care (e.g., do-not-resuscitate [DNR] and do-not-intubate [DNI]</w:t>
      </w:r>
    </w:p>
    <w:p>
      <w:pPr>
        <w:pStyle w:val="PreformattedText"/>
        <w:bidi w:val="0"/>
        <w:jc w:val="left"/>
        <w:rPr/>
      </w:pPr>
      <w:r>
        <w:rPr/>
        <w:t>decisions); disposition to an appropriate living situation (e.g., home with visiting</w:t>
      </w:r>
    </w:p>
    <w:p>
      <w:pPr>
        <w:pStyle w:val="PreformattedText"/>
        <w:bidi w:val="0"/>
        <w:jc w:val="left"/>
        <w:rPr/>
      </w:pPr>
      <w:r>
        <w:rPr/>
        <w:t>nurses, skilled nursing facility, nursing home); and short-term disability after a</w:t>
      </w:r>
    </w:p>
    <w:p>
      <w:pPr>
        <w:pStyle w:val="PreformattedText"/>
        <w:bidi w:val="0"/>
        <w:jc w:val="left"/>
        <w:rPr/>
      </w:pPr>
      <w:r>
        <w:rPr/>
        <w:t>protracted illness or hospitalization.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Explanation for the medical—surgical staff of patients’ natural coping styles</w:t>
      </w:r>
    </w:p>
    <w:p>
      <w:pPr>
        <w:pStyle w:val="PreformattedText"/>
        <w:bidi w:val="0"/>
        <w:jc w:val="left"/>
        <w:rPr/>
      </w:pPr>
      <w:r>
        <w:rPr/>
        <w:t>helps the treatment team better understand and care for patients. For example, an</w:t>
      </w:r>
    </w:p>
    <w:p>
      <w:pPr>
        <w:pStyle w:val="PreformattedText"/>
        <w:bidi w:val="0"/>
        <w:jc w:val="left"/>
        <w:rPr/>
      </w:pPr>
      <w:r>
        <w:rPr/>
        <w:t>electrical engineer with obsessive-compulsive traits feels out of control when he</w:t>
      </w:r>
    </w:p>
    <w:p>
      <w:pPr>
        <w:pStyle w:val="PreformattedText"/>
        <w:bidi w:val="0"/>
        <w:jc w:val="left"/>
        <w:rPr/>
      </w:pPr>
      <w:r>
        <w:rPr/>
        <w:t>is admitted to the coronary care unit (CCU) with chest pain. He questions the</w:t>
      </w:r>
    </w:p>
    <w:p>
      <w:pPr>
        <w:pStyle w:val="PreformattedText"/>
        <w:bidi w:val="0"/>
        <w:jc w:val="left"/>
        <w:rPr/>
      </w:pPr>
      <w:r>
        <w:rPr/>
        <w:t>team frequently because information helps him to feel more in control, even</w:t>
      </w:r>
    </w:p>
    <w:p>
      <w:pPr>
        <w:pStyle w:val="PreformattedText"/>
        <w:bidi w:val="0"/>
        <w:jc w:val="left"/>
        <w:rPr/>
      </w:pPr>
      <w:r>
        <w:rPr/>
        <w:t>though the team considers his questions bothersome and they begin to avoid</w:t>
      </w:r>
    </w:p>
    <w:p>
      <w:pPr>
        <w:pStyle w:val="PreformattedText"/>
        <w:bidi w:val="0"/>
        <w:jc w:val="left"/>
        <w:rPr/>
      </w:pPr>
      <w:r>
        <w:rPr/>
        <w:t>him. If the CCU team understands this patient’s defensive structure, team</w:t>
      </w:r>
    </w:p>
    <w:p>
      <w:pPr>
        <w:pStyle w:val="PreformattedText"/>
        <w:bidi w:val="0"/>
        <w:jc w:val="left"/>
        <w:rPr/>
      </w:pPr>
      <w:r>
        <w:rPr/>
        <w:t>members might be less hostile toward him, answer his questions appropriately,</w:t>
      </w:r>
    </w:p>
    <w:p>
      <w:pPr>
        <w:pStyle w:val="PreformattedText"/>
        <w:bidi w:val="0"/>
        <w:jc w:val="left"/>
        <w:rPr/>
      </w:pPr>
      <w:r>
        <w:rPr/>
        <w:t>and provide him with information before he asks for it. The consultant might</w:t>
      </w:r>
    </w:p>
    <w:p>
      <w:pPr>
        <w:pStyle w:val="PreformattedText"/>
        <w:bidi w:val="0"/>
        <w:jc w:val="left"/>
        <w:rPr/>
      </w:pPr>
      <w:r>
        <w:rPr/>
        <w:t>suggest that the patient decide the times of medication administration or physical</w:t>
      </w:r>
    </w:p>
    <w:p>
      <w:pPr>
        <w:pStyle w:val="PreformattedText"/>
        <w:bidi w:val="0"/>
        <w:jc w:val="left"/>
        <w:rPr/>
      </w:pPr>
      <w:r>
        <w:rPr/>
        <w:t>therapy (e.g., within an hour or so of the usual time) to help the patient feel more</w:t>
      </w:r>
    </w:p>
    <w:p>
      <w:pPr>
        <w:pStyle w:val="PreformattedText"/>
        <w:bidi w:val="0"/>
        <w:jc w:val="left"/>
        <w:rPr/>
      </w:pPr>
      <w:r>
        <w:rPr/>
        <w:t>in control. For patients who are agitated or likely to hurt themselves or others,</w:t>
      </w:r>
    </w:p>
    <w:p>
      <w:pPr>
        <w:pStyle w:val="PreformattedText"/>
        <w:bidi w:val="0"/>
        <w:jc w:val="left"/>
        <w:rPr/>
      </w:pPr>
      <w:r>
        <w:rPr/>
        <w:t>the consultant might recommend physical restraints and/or constant observation.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Consultants should be prepared to transfer patients who are psychiatrically</w:t>
      </w:r>
    </w:p>
    <w:p>
      <w:pPr>
        <w:pStyle w:val="PreformattedText"/>
        <w:bidi w:val="0"/>
        <w:jc w:val="left"/>
        <w:rPr/>
      </w:pPr>
      <w:r>
        <w:rPr/>
        <w:t>unstable to an inpatient psychiatric unit after their medical and surgical issues</w:t>
      </w:r>
    </w:p>
    <w:p>
      <w:pPr>
        <w:pStyle w:val="PreformattedText"/>
        <w:bidi w:val="0"/>
        <w:jc w:val="left"/>
        <w:rPr/>
      </w:pPr>
      <w:r>
        <w:rPr/>
        <w:t>are resolved. Patients who require psychiatric follow-up but can safely go home</w:t>
      </w:r>
    </w:p>
    <w:p>
      <w:pPr>
        <w:pStyle w:val="PreformattedText"/>
        <w:bidi w:val="0"/>
        <w:jc w:val="left"/>
        <w:rPr/>
      </w:pPr>
      <w:r>
        <w:rPr/>
        <w:t>should be referred for outpatient care. It is of critical importance to distinguish</w:t>
      </w:r>
    </w:p>
    <w:p>
      <w:pPr>
        <w:pStyle w:val="PreformattedText"/>
        <w:bidi w:val="0"/>
        <w:jc w:val="left"/>
        <w:rPr/>
      </w:pPr>
      <w:r>
        <w:rPr/>
        <w:t>those patients who might be psychiatrically unstable for medical and surgical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reasons (i.e., delirium or traumatic brain injury) and ensure that their conditions</w:t>
      </w:r>
    </w:p>
    <w:p>
      <w:pPr>
        <w:pStyle w:val="PreformattedText"/>
        <w:bidi w:val="0"/>
        <w:jc w:val="left"/>
        <w:rPr/>
      </w:pPr>
      <w:r>
        <w:rPr/>
        <w:t>resolve before re-assessing the need for primary psychiatric follow-up.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C-L psychiatrist is an expert in the affective, behavioral, and cognitive</w:t>
      </w:r>
    </w:p>
    <w:p>
      <w:pPr>
        <w:pStyle w:val="PreformattedText"/>
        <w:bidi w:val="0"/>
        <w:jc w:val="left"/>
        <w:rPr/>
      </w:pPr>
      <w:r>
        <w:rPr/>
        <w:t>disturbances of hospitalized, medically or surgically ill patients, with skill in</w:t>
      </w:r>
    </w:p>
    <w:p>
      <w:pPr>
        <w:pStyle w:val="PreformattedText"/>
        <w:bidi w:val="0"/>
        <w:jc w:val="left"/>
        <w:rPr/>
      </w:pPr>
      <w:r>
        <w:rPr/>
        <w:t>rapid assessment and in biological, psychological, social, and behavioral</w:t>
      </w:r>
    </w:p>
    <w:p>
      <w:pPr>
        <w:pStyle w:val="PreformattedText"/>
        <w:bidi w:val="0"/>
        <w:jc w:val="left"/>
        <w:rPr/>
      </w:pPr>
      <w:r>
        <w:rPr/>
        <w:t>treatments. First and foremost a competent and thorough physician, the C-L</w:t>
      </w:r>
    </w:p>
    <w:p>
      <w:pPr>
        <w:pStyle w:val="PreformattedText"/>
        <w:bidi w:val="0"/>
        <w:jc w:val="left"/>
        <w:rPr/>
      </w:pPr>
      <w:r>
        <w:rPr/>
        <w:t>psychiatrist takes a panoramic view of the patient, the disease, and the inter-</w:t>
      </w:r>
    </w:p>
    <w:p>
      <w:pPr>
        <w:pStyle w:val="PreformattedText"/>
        <w:bidi w:val="0"/>
        <w:jc w:val="left"/>
        <w:rPr/>
      </w:pPr>
      <w:r>
        <w:rPr/>
        <w:t>relationships between the two. The effective C—L psychiatrist addresses the</w:t>
      </w:r>
    </w:p>
    <w:p>
      <w:pPr>
        <w:pStyle w:val="PreformattedText"/>
        <w:bidi w:val="0"/>
        <w:jc w:val="left"/>
        <w:rPr/>
      </w:pPr>
      <w:r>
        <w:rPr/>
        <w:t>needs of both the patient and the medical—-surgical team. Accessibility, excellent</w:t>
      </w:r>
    </w:p>
    <w:p>
      <w:pPr>
        <w:pStyle w:val="PreformattedText"/>
        <w:bidi w:val="0"/>
        <w:jc w:val="left"/>
        <w:rPr/>
      </w:pPr>
      <w:r>
        <w:rPr/>
        <w:t>communication skills, and tolerance for unpredictability are essential attributes.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Bronheim HE, Fulop G, Kunkel EJ, et al: The Academy of Psychosomatic</w:t>
      </w:r>
    </w:p>
    <w:p>
      <w:pPr>
        <w:pStyle w:val="PreformattedText"/>
        <w:bidi w:val="0"/>
        <w:jc w:val="left"/>
        <w:rPr/>
      </w:pPr>
      <w:r>
        <w:rPr/>
        <w:t>Medicine practice guidelines for psychiatric consultation in the general</w:t>
      </w:r>
    </w:p>
    <w:p>
      <w:pPr>
        <w:pStyle w:val="PreformattedText"/>
        <w:bidi w:val="0"/>
        <w:jc w:val="left"/>
        <w:rPr/>
      </w:pPr>
      <w:r>
        <w:rPr/>
        <w:t>medical setting. Psychosomatics . 1998; 39: S8—-S30.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Garrick TR, Stotland NL: How to write a psychiatric consultation. Am J</w:t>
      </w:r>
    </w:p>
    <w:p>
      <w:pPr>
        <w:pStyle w:val="PreformattedText"/>
        <w:bidi w:val="0"/>
        <w:jc w:val="left"/>
        <w:rPr/>
      </w:pPr>
      <w:r>
        <w:rPr/>
        <w:t>Psychiatry . 1982; 139: 849-855.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Gitlin DF, Schindler BA, Stern TA, et al: Recommended guidelines for</w:t>
      </w:r>
    </w:p>
    <w:p>
      <w:pPr>
        <w:pStyle w:val="PreformattedText"/>
        <w:bidi w:val="0"/>
        <w:jc w:val="left"/>
        <w:rPr/>
      </w:pPr>
      <w:r>
        <w:rPr/>
        <w:t>consultation-liaison psychiatric training in psychiatry residency programs:</w:t>
      </w:r>
    </w:p>
    <w:p>
      <w:pPr>
        <w:pStyle w:val="PreformattedText"/>
        <w:bidi w:val="0"/>
        <w:jc w:val="left"/>
        <w:rPr/>
      </w:pPr>
      <w:r>
        <w:rPr/>
        <w:t>A report from the Academy of Psychosomatic Medicine Task Force 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Resident Training in Consultation-Liaison Psychiatry.</w:t>
      </w:r>
    </w:p>
    <w:p>
      <w:pPr>
        <w:pStyle w:val="PreformattedText"/>
        <w:bidi w:val="0"/>
        <w:jc w:val="left"/>
        <w:rPr/>
      </w:pPr>
      <w:r>
        <w:rPr/>
        <w:t>Psychosomatics . 1996; 37: 3-11.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Goldman L, Lee T, Rudd P: Ten commandments for effective consultations.</w:t>
      </w:r>
    </w:p>
    <w:p>
      <w:pPr>
        <w:pStyle w:val="PreformattedText"/>
        <w:bidi w:val="0"/>
        <w:jc w:val="left"/>
        <w:rPr/>
      </w:pPr>
      <w:r>
        <w:rPr/>
        <w:t>Arch Intern Med . 1983; 143: 1753-1755.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Hackett TP, Cassem NH, Stern TA, et al: Beginnings: Psychosomatic</w:t>
      </w:r>
    </w:p>
    <w:p>
      <w:pPr>
        <w:pStyle w:val="PreformattedText"/>
        <w:bidi w:val="0"/>
        <w:jc w:val="left"/>
        <w:rPr/>
      </w:pPr>
      <w:r>
        <w:rPr/>
        <w:t>medicine and consultation psychiatry in the general hospital. In: Stern TA,</w:t>
      </w:r>
    </w:p>
    <w:p>
      <w:pPr>
        <w:pStyle w:val="PreformattedText"/>
        <w:bidi w:val="0"/>
        <w:jc w:val="left"/>
        <w:rPr/>
      </w:pPr>
      <w:r>
        <w:rPr/>
        <w:t>Fricchione GL, Cassem NH, et al, eds.: Massachusetts General Hospital</w:t>
      </w:r>
    </w:p>
    <w:p>
      <w:pPr>
        <w:pStyle w:val="PreformattedText"/>
        <w:bidi w:val="0"/>
        <w:jc w:val="left"/>
        <w:rPr/>
      </w:pPr>
      <w:r>
        <w:rPr/>
        <w:t>Handbook of General Hospital Psychiatry . 6th ed. Philadelphia, PA:</w:t>
      </w:r>
    </w:p>
    <w:p>
      <w:pPr>
        <w:pStyle w:val="PreformattedText"/>
        <w:bidi w:val="0"/>
        <w:jc w:val="left"/>
        <w:rPr/>
      </w:pPr>
      <w:r>
        <w:rPr/>
        <w:t>Saunders Elsevier; 2010; 1-6.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Kontos N, Freudenreich O, Querques J, et al: Consultation psychiatrist as</w:t>
      </w:r>
    </w:p>
    <w:p>
      <w:pPr>
        <w:pStyle w:val="PreformattedText"/>
        <w:bidi w:val="0"/>
        <w:jc w:val="left"/>
        <w:rPr/>
      </w:pPr>
      <w:r>
        <w:rPr/>
        <w:t>effective physician. Gen Hosp Psychiatry . 2003; 25: 20-23.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Kontos N, Freudenreich O, Querques J: Ownership, responsibility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hospital care: Lessons for the consultation psychiatrist. Gen Hosp</w:t>
      </w:r>
    </w:p>
    <w:p>
      <w:pPr>
        <w:pStyle w:val="PreformattedText"/>
        <w:bidi w:val="0"/>
        <w:jc w:val="left"/>
        <w:rPr/>
      </w:pPr>
      <w:r>
        <w:rPr/>
        <w:t>Psychiatry . 2008; 30: 257-262.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Kontos N, Querques J: Psychiatric consultation to medical and surgical</w:t>
      </w:r>
    </w:p>
    <w:p>
      <w:pPr>
        <w:pStyle w:val="PreformattedText"/>
        <w:bidi w:val="0"/>
        <w:jc w:val="left"/>
        <w:rPr/>
      </w:pPr>
      <w:r>
        <w:rPr/>
        <w:t>patients. In: Stern TA, Fava M, Wilens TE, et al, eds.: Massachusetts</w:t>
      </w:r>
    </w:p>
    <w:p>
      <w:pPr>
        <w:pStyle w:val="PreformattedText"/>
        <w:bidi w:val="0"/>
        <w:jc w:val="left"/>
        <w:rPr/>
      </w:pPr>
      <w:r>
        <w:rPr/>
        <w:t>General Hospital Comprehensive Clinical Psychiatry . 2nd ed.</w:t>
      </w:r>
    </w:p>
    <w:p>
      <w:pPr>
        <w:pStyle w:val="PreformattedText"/>
        <w:bidi w:val="0"/>
        <w:jc w:val="left"/>
        <w:rPr/>
      </w:pPr>
      <w:r>
        <w:rPr/>
        <w:t>Philadelphia, PA: Mosby Elsevier; 2016; 599-607.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McIntyre JS: A new subspecialty. Am J Psychiatry . 2002; 159: 1961-1963.</w:t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Querques J, Stern TA: Approach to consultation psychiatry: Assessment</w:t>
      </w:r>
    </w:p>
    <w:p>
      <w:pPr>
        <w:pStyle w:val="PreformattedText"/>
        <w:bidi w:val="0"/>
        <w:jc w:val="left"/>
        <w:rPr/>
      </w:pPr>
      <w:r>
        <w:rPr/>
        <w:t>strategies. In: Stern TA, Fricchione GL, Cassem NH, et al, eds.:</w:t>
      </w:r>
    </w:p>
    <w:p>
      <w:pPr>
        <w:pStyle w:val="PreformattedText"/>
        <w:bidi w:val="0"/>
        <w:jc w:val="left"/>
        <w:rPr/>
      </w:pPr>
      <w:r>
        <w:rPr/>
        <w:t>Massachusetts General Hospital Handbook of General Hospital Psychiatry</w:t>
      </w:r>
    </w:p>
    <w:p>
      <w:pPr>
        <w:pStyle w:val="PreformattedText"/>
        <w:bidi w:val="0"/>
        <w:jc w:val="left"/>
        <w:rPr/>
      </w:pPr>
      <w:r>
        <w:rPr/>
        <w:t>. 6th ed. Philadelphia. PA: Saunders Elsevier; 2010: 7—14.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Worley LLM, Levenson JL, Stern TA, et al: Core competencies for</w:t>
      </w:r>
    </w:p>
    <w:p>
      <w:pPr>
        <w:pStyle w:val="PreformattedText"/>
        <w:bidi w:val="0"/>
        <w:jc w:val="left"/>
        <w:rPr/>
      </w:pPr>
      <w:r>
        <w:rPr/>
        <w:t>fellowship training in psychosomatic medicine: A collaborative effort by</w:t>
      </w:r>
    </w:p>
    <w:p>
      <w:pPr>
        <w:pStyle w:val="PreformattedText"/>
        <w:bidi w:val="0"/>
        <w:jc w:val="left"/>
        <w:rPr/>
      </w:pPr>
      <w:r>
        <w:rPr/>
        <w:t>the APA Council on Psychosomatic Medicine, the ABPN Psychosomatic</w:t>
      </w:r>
    </w:p>
    <w:p>
      <w:pPr>
        <w:pStyle w:val="PreformattedText"/>
        <w:bidi w:val="0"/>
        <w:jc w:val="left"/>
        <w:rPr/>
      </w:pPr>
      <w:r>
        <w:rPr/>
        <w:t>Committee, and the Academy of Psychosomatic Medicine. Psychosomatics</w:t>
      </w:r>
    </w:p>
    <w:p>
      <w:pPr>
        <w:pStyle w:val="PreformattedText"/>
        <w:bidi w:val="0"/>
        <w:jc w:val="left"/>
        <w:rPr/>
      </w:pPr>
      <w:r>
        <w:rPr/>
        <w:t>. 2009; 50: 557-562.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Wei MH, Querques J, Stern TA: Teaching trainees about the practice of</w:t>
      </w:r>
    </w:p>
    <w:p>
      <w:pPr>
        <w:pStyle w:val="PreformattedText"/>
        <w:bidi w:val="0"/>
        <w:jc w:val="left"/>
        <w:rPr/>
      </w:pPr>
      <w:r>
        <w:rPr/>
        <w:t>consultation-liaison psychiatry in the general hospital. Psychiatric Clin</w:t>
      </w:r>
    </w:p>
    <w:p>
      <w:pPr>
        <w:pStyle w:val="PreformattedText"/>
        <w:bidi w:val="0"/>
        <w:jc w:val="left"/>
        <w:rPr/>
      </w:pPr>
      <w:r>
        <w:rPr/>
        <w:t>North Am . 2011; 34: 689-707.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Organ Transplantation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Laura M. Pracer,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Psychiatrists or other mental health professionals are involved in many stages</w:t>
      </w:r>
    </w:p>
    <w:p>
      <w:pPr>
        <w:pStyle w:val="PreformattedText"/>
        <w:bidi w:val="0"/>
        <w:jc w:val="left"/>
        <w:rPr/>
      </w:pPr>
      <w:r>
        <w:rPr/>
        <w:t>of the transplantation process, ranging from selection of candidates and their</w:t>
      </w:r>
    </w:p>
    <w:p>
      <w:pPr>
        <w:pStyle w:val="PreformattedText"/>
        <w:bidi w:val="0"/>
        <w:jc w:val="left"/>
        <w:rPr/>
      </w:pPr>
      <w:r>
        <w:rPr/>
        <w:t>pre-operative evaluation to short- and long-term post-operative management of</w:t>
      </w:r>
    </w:p>
    <w:p>
      <w:pPr>
        <w:pStyle w:val="PreformattedText"/>
        <w:bidi w:val="0"/>
        <w:jc w:val="left"/>
        <w:rPr/>
      </w:pPr>
      <w:r>
        <w:rPr/>
        <w:t>both recipients and their families.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Potential donors undergo a comprehensive psychological evaluation, as well as</w:t>
      </w:r>
    </w:p>
    <w:p>
      <w:pPr>
        <w:pStyle w:val="PreformattedText"/>
        <w:bidi w:val="0"/>
        <w:jc w:val="left"/>
        <w:rPr/>
      </w:pPr>
      <w:r>
        <w:rPr/>
        <w:t>a medical work-up to determine motivation and to ensure autonomy, informed</w:t>
      </w:r>
    </w:p>
    <w:p>
      <w:pPr>
        <w:pStyle w:val="PreformattedText"/>
        <w:bidi w:val="0"/>
        <w:jc w:val="left"/>
        <w:rPr/>
      </w:pPr>
      <w:r>
        <w:rPr/>
        <w:t>consent, and absence of coercion.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Organ transplant recipient criteria include the absence of disabling psychiatric</w:t>
      </w:r>
    </w:p>
    <w:p>
      <w:pPr>
        <w:pStyle w:val="PreformattedText"/>
        <w:bidi w:val="0"/>
        <w:jc w:val="left"/>
        <w:rPr/>
      </w:pPr>
      <w:r>
        <w:rPr/>
        <w:t>symptoms such as acute psychosis, suicidal or homicidal ideation, active</w:t>
      </w:r>
    </w:p>
    <w:p>
      <w:pPr>
        <w:pStyle w:val="PreformattedText"/>
        <w:bidi w:val="0"/>
        <w:jc w:val="left"/>
        <w:rPr/>
      </w:pPr>
      <w:r>
        <w:rPr/>
        <w:t>substance abuse, dementia, or a history of multiple suicide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Stanford Integrated Psychosocial Assessment for Transplant (SIPAT) can</w:t>
      </w:r>
    </w:p>
    <w:p>
      <w:pPr>
        <w:pStyle w:val="PreformattedText"/>
        <w:bidi w:val="0"/>
        <w:jc w:val="left"/>
        <w:rPr/>
      </w:pPr>
      <w:r>
        <w:rPr/>
        <w:t>be used by any member of the transplant team as a way to determine patients’</w:t>
      </w:r>
    </w:p>
    <w:p>
      <w:pPr>
        <w:pStyle w:val="PreformattedText"/>
        <w:bidi w:val="0"/>
        <w:jc w:val="left"/>
        <w:rPr/>
      </w:pPr>
      <w:r>
        <w:rPr/>
        <w:t>psychosocial risk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combination of psychopharmacologic and psychotherapeutic interventions</w:t>
      </w:r>
    </w:p>
    <w:p>
      <w:pPr>
        <w:pStyle w:val="PreformattedText"/>
        <w:bidi w:val="0"/>
        <w:jc w:val="left"/>
        <w:rPr/>
      </w:pPr>
      <w:r>
        <w:rPr/>
        <w:t>usually works best for both pre- and post-transplant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medicines, depending on their route of metabolism, will require dose</w:t>
      </w:r>
    </w:p>
    <w:p>
      <w:pPr>
        <w:pStyle w:val="PreformattedText"/>
        <w:bidi w:val="0"/>
        <w:jc w:val="left"/>
        <w:rPr/>
      </w:pPr>
      <w:r>
        <w:rPr/>
        <w:t>adjustments based on the presence of renal or hepatic failure. A good rule of</w:t>
      </w:r>
    </w:p>
    <w:p>
      <w:pPr>
        <w:pStyle w:val="PreformattedText"/>
        <w:bidi w:val="0"/>
        <w:jc w:val="left"/>
        <w:rPr/>
      </w:pPr>
      <w:r>
        <w:rPr/>
        <w:t>thumb is to “start low and go slow.”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Organic brain syndromes are common sequelae of transplantation. Etiologies</w:t>
      </w:r>
    </w:p>
    <w:p>
      <w:pPr>
        <w:pStyle w:val="PreformattedText"/>
        <w:bidi w:val="0"/>
        <w:jc w:val="left"/>
        <w:rPr/>
      </w:pPr>
      <w:r>
        <w:rPr/>
        <w:t>of delirium include medication effects or medication withdrawal, metabolic</w:t>
      </w:r>
    </w:p>
    <w:p>
      <w:pPr>
        <w:pStyle w:val="PreformattedText"/>
        <w:bidi w:val="0"/>
        <w:jc w:val="left"/>
        <w:rPr/>
      </w:pPr>
      <w:r>
        <w:rPr/>
        <w:t>changes, and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 transplantation has become a reasonable and often successful</w:t>
      </w:r>
    </w:p>
    <w:p>
      <w:pPr>
        <w:pStyle w:val="PreformattedText"/>
        <w:bidi w:val="0"/>
        <w:jc w:val="left"/>
        <w:rPr/>
      </w:pPr>
      <w:r>
        <w:rPr/>
        <w:t>intervention for patients with end-organ failure. Organs commonly transplanted</w:t>
      </w:r>
    </w:p>
    <w:p>
      <w:pPr>
        <w:pStyle w:val="PreformattedText"/>
        <w:bidi w:val="0"/>
        <w:jc w:val="left"/>
        <w:rPr/>
      </w:pPr>
      <w:r>
        <w:rPr/>
        <w:t>include the heart, lungs, liver, kidney, pancreas, and small intestine.</w:t>
      </w:r>
    </w:p>
    <w:p>
      <w:pPr>
        <w:pStyle w:val="PreformattedText"/>
        <w:bidi w:val="0"/>
        <w:jc w:val="left"/>
        <w:rPr/>
      </w:pPr>
      <w:r>
        <w:rPr/>
        <w:t>Transplantation now also provides hope to some with severed upper limbs; face</w:t>
      </w:r>
    </w:p>
    <w:p>
      <w:pPr>
        <w:pStyle w:val="PreformattedText"/>
        <w:bidi w:val="0"/>
        <w:jc w:val="left"/>
        <w:rPr/>
      </w:pPr>
      <w:r>
        <w:rPr/>
        <w:t>transplantation offers new meaning to some who have suffered tragic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disfigurement. With advances in immunosuppressive therapy and in techniques</w:t>
      </w:r>
    </w:p>
    <w:p>
      <w:pPr>
        <w:pStyle w:val="PreformattedText"/>
        <w:bidi w:val="0"/>
        <w:jc w:val="left"/>
        <w:rPr/>
      </w:pPr>
      <w:r>
        <w:rPr/>
        <w:t>for organ procurement, transplant recipients are living longer and more</w:t>
      </w:r>
    </w:p>
    <w:p>
      <w:pPr>
        <w:pStyle w:val="PreformattedText"/>
        <w:bidi w:val="0"/>
        <w:jc w:val="left"/>
        <w:rPr/>
      </w:pPr>
      <w:r>
        <w:rPr/>
        <w:t>productive lives. Former contraindications to transplantation, such as HIV</w:t>
      </w:r>
    </w:p>
    <w:p>
      <w:pPr>
        <w:pStyle w:val="PreformattedText"/>
        <w:bidi w:val="0"/>
        <w:jc w:val="left"/>
        <w:rPr/>
      </w:pPr>
      <w:r>
        <w:rPr/>
        <w:t>infection or a history of cancer, are no longer absolute impediments due to</w:t>
      </w:r>
    </w:p>
    <w:p>
      <w:pPr>
        <w:pStyle w:val="PreformattedText"/>
        <w:bidi w:val="0"/>
        <w:jc w:val="left"/>
        <w:rPr/>
      </w:pPr>
      <w:r>
        <w:rPr/>
        <w:t>advances made in the treatment of infectious and oncologic illness. Psychiatrists</w:t>
      </w:r>
    </w:p>
    <w:p>
      <w:pPr>
        <w:pStyle w:val="PreformattedText"/>
        <w:bidi w:val="0"/>
        <w:jc w:val="left"/>
        <w:rPr/>
      </w:pPr>
      <w:r>
        <w:rPr/>
        <w:t>or other mental health professionals are involved in many stages of the</w:t>
      </w:r>
    </w:p>
    <w:p>
      <w:pPr>
        <w:pStyle w:val="PreformattedText"/>
        <w:bidi w:val="0"/>
        <w:jc w:val="left"/>
        <w:rPr/>
      </w:pPr>
      <w:r>
        <w:rPr/>
        <w:t>transplantation process, ranging from selection of candidates and their pre-</w:t>
      </w:r>
    </w:p>
    <w:p>
      <w:pPr>
        <w:pStyle w:val="PreformattedText"/>
        <w:bidi w:val="0"/>
        <w:jc w:val="left"/>
        <w:rPr/>
      </w:pPr>
      <w:r>
        <w:rPr/>
        <w:t>operative evaluation to short- and long-term post-operative management of both</w:t>
      </w:r>
    </w:p>
    <w:p>
      <w:pPr>
        <w:pStyle w:val="PreformattedText"/>
        <w:bidi w:val="0"/>
        <w:jc w:val="left"/>
        <w:rPr/>
      </w:pPr>
      <w:r>
        <w:rPr/>
        <w:t>recipients and their families. Our skill at organ transplantation has progressed</w:t>
      </w:r>
    </w:p>
    <w:p>
      <w:pPr>
        <w:pStyle w:val="PreformattedText"/>
        <w:bidi w:val="0"/>
        <w:jc w:val="left"/>
        <w:rPr/>
      </w:pPr>
      <w:r>
        <w:rPr/>
        <w:t>dramatically over the past few decades. Unfortunately, the available supply of</w:t>
      </w:r>
    </w:p>
    <w:p>
      <w:pPr>
        <w:pStyle w:val="PreformattedText"/>
        <w:bidi w:val="0"/>
        <w:jc w:val="left"/>
        <w:rPr/>
      </w:pPr>
      <w:r>
        <w:rPr/>
        <w:t>donor organs does not parallel the increase in demand, and many transplant</w:t>
      </w:r>
    </w:p>
    <w:p>
      <w:pPr>
        <w:pStyle w:val="PreformattedText"/>
        <w:bidi w:val="0"/>
        <w:jc w:val="left"/>
        <w:rPr/>
      </w:pPr>
      <w:r>
        <w:rPr/>
        <w:t>candidates continue to die while awaiting a transplant.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of Transplantation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United Network for Organ Sharing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The United Network for Organ Sharing (UNOS) is the</w:t>
      </w:r>
    </w:p>
    <w:p>
      <w:pPr>
        <w:pStyle w:val="PreformattedText"/>
        <w:bidi w:val="0"/>
        <w:jc w:val="left"/>
        <w:rPr/>
      </w:pPr>
      <w:r>
        <w:rPr/>
        <w:t>non-profit corporation endowed by Congress and reporting to the Department of</w:t>
      </w:r>
    </w:p>
    <w:p>
      <w:pPr>
        <w:pStyle w:val="PreformattedText"/>
        <w:bidi w:val="0"/>
        <w:jc w:val="left"/>
        <w:rPr/>
      </w:pPr>
      <w:r>
        <w:rPr/>
        <w:t>Health and Human Services that regulates the allocation of organs. UNOS has</w:t>
      </w:r>
    </w:p>
    <w:p>
      <w:pPr>
        <w:pStyle w:val="PreformattedText"/>
        <w:bidi w:val="0"/>
        <w:jc w:val="left"/>
        <w:rPr/>
      </w:pPr>
      <w:r>
        <w:rPr/>
        <w:t>the power to enforce its policies as federal regulations. UNOS is divided into</w:t>
      </w:r>
    </w:p>
    <w:p>
      <w:pPr>
        <w:pStyle w:val="PreformattedText"/>
        <w:bidi w:val="0"/>
        <w:jc w:val="left"/>
        <w:rPr/>
      </w:pPr>
      <w:r>
        <w:rPr/>
        <w:t>two branches: Organ Procurement and Transplant Network (OPTN), and</w:t>
      </w:r>
    </w:p>
    <w:p>
      <w:pPr>
        <w:pStyle w:val="PreformattedText"/>
        <w:bidi w:val="0"/>
        <w:jc w:val="left"/>
        <w:rPr/>
      </w:pPr>
      <w:r>
        <w:rPr/>
        <w:t>Scientific Registry. The OPTN divides the country into eleven distinct</w:t>
      </w:r>
    </w:p>
    <w:p>
      <w:pPr>
        <w:pStyle w:val="PreformattedText"/>
        <w:bidi w:val="0"/>
        <w:jc w:val="left"/>
        <w:rPr/>
      </w:pPr>
      <w:r>
        <w:rPr/>
        <w:t>geographic regions, and allocation of organs is done by local priority. This is</w:t>
      </w:r>
    </w:p>
    <w:p>
      <w:pPr>
        <w:pStyle w:val="PreformattedText"/>
        <w:bidi w:val="0"/>
        <w:jc w:val="left"/>
        <w:rPr/>
      </w:pPr>
      <w:r>
        <w:rPr/>
        <w:t>particularly important because the radius of distribution for each organ is</w:t>
      </w:r>
    </w:p>
    <w:p>
      <w:pPr>
        <w:pStyle w:val="PreformattedText"/>
        <w:bidi w:val="0"/>
        <w:jc w:val="left"/>
        <w:rPr/>
      </w:pPr>
      <w:r>
        <w:rPr/>
        <w:t>dependent on the vulnerability of that organ to ischemic injury and the time</w:t>
      </w:r>
    </w:p>
    <w:p>
      <w:pPr>
        <w:pStyle w:val="PreformattedText"/>
        <w:bidi w:val="0"/>
        <w:jc w:val="left"/>
        <w:rPr/>
      </w:pPr>
      <w:r>
        <w:rPr/>
        <w:t>required for air transport of the available organ. Donor hearts and lungs must be</w:t>
      </w:r>
    </w:p>
    <w:p>
      <w:pPr>
        <w:pStyle w:val="PreformattedText"/>
        <w:bidi w:val="0"/>
        <w:jc w:val="left"/>
        <w:rPr/>
      </w:pPr>
      <w:r>
        <w:rPr/>
        <w:t>transplanted within 4 to 6 hours of procurement. Kidneys can tolerate 24 to 36</w:t>
      </w:r>
    </w:p>
    <w:p>
      <w:pPr>
        <w:pStyle w:val="PreformattedText"/>
        <w:bidi w:val="0"/>
        <w:jc w:val="left"/>
        <w:rPr/>
      </w:pPr>
      <w:r>
        <w:rPr/>
        <w:t>hours of perfusion preservation and can be transported across the continent. New</w:t>
      </w:r>
    </w:p>
    <w:p>
      <w:pPr>
        <w:pStyle w:val="PreformattedText"/>
        <w:bidi w:val="0"/>
        <w:jc w:val="left"/>
        <w:rPr/>
      </w:pPr>
      <w:r>
        <w:rPr/>
        <w:t>research involves transport of heart, lung, or liver within a portable matrix that</w:t>
      </w:r>
    </w:p>
    <w:p>
      <w:pPr>
        <w:pStyle w:val="PreformattedText"/>
        <w:bidi w:val="0"/>
        <w:jc w:val="left"/>
        <w:rPr/>
      </w:pPr>
      <w:r>
        <w:rPr/>
        <w:t>allows for continuing blood perfusion and offers the potential for a longer radius</w:t>
      </w:r>
    </w:p>
    <w:p>
      <w:pPr>
        <w:pStyle w:val="PreformattedText"/>
        <w:bidi w:val="0"/>
        <w:jc w:val="left"/>
        <w:rPr/>
      </w:pPr>
      <w:r>
        <w:rPr/>
        <w:t>of distribution.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length of the waiting list for each organ differs among geographic regions.</w:t>
      </w:r>
    </w:p>
    <w:p>
      <w:pPr>
        <w:pStyle w:val="PreformattedText"/>
        <w:bidi w:val="0"/>
        <w:jc w:val="left"/>
        <w:rPr/>
      </w:pPr>
      <w:r>
        <w:rPr/>
        <w:t>Time spent waiting is the primary determining factor for kidney transplantation</w:t>
      </w:r>
    </w:p>
    <w:p>
      <w:pPr>
        <w:pStyle w:val="PreformattedText"/>
        <w:bidi w:val="0"/>
        <w:jc w:val="left"/>
        <w:rPr/>
      </w:pPr>
      <w:r>
        <w:rPr/>
        <w:t>candidates. Acuity of illness confers priority for heart, lung, and liver candidates.</w:t>
      </w:r>
    </w:p>
    <w:p>
      <w:pPr>
        <w:pStyle w:val="PreformattedText"/>
        <w:bidi w:val="0"/>
        <w:jc w:val="left"/>
        <w:rPr/>
      </w:pPr>
      <w:r>
        <w:rPr/>
        <w:t>Liver candidates also receive additional points for certain diagnostic features,</w:t>
      </w:r>
    </w:p>
    <w:p>
      <w:pPr>
        <w:pStyle w:val="PreformattedText"/>
        <w:bidi w:val="0"/>
        <w:jc w:val="left"/>
        <w:rPr/>
      </w:pPr>
      <w:r>
        <w:rPr/>
        <w:t>such as liver cancer. Pediatric candidates for kidneys and livers take precedence</w:t>
      </w:r>
    </w:p>
    <w:p>
      <w:pPr>
        <w:pStyle w:val="PreformattedText"/>
        <w:bidi w:val="0"/>
        <w:jc w:val="left"/>
        <w:rPr/>
      </w:pPr>
      <w:r>
        <w:rPr/>
        <w:t>over adult candidates. Full HLA compatibility confers priority for kidney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transplantation. Ventilatory support is almost always a contraindication to</w:t>
      </w:r>
    </w:p>
    <w:p>
      <w:pPr>
        <w:pStyle w:val="PreformattedText"/>
        <w:bidi w:val="0"/>
        <w:jc w:val="left"/>
        <w:rPr/>
      </w:pPr>
      <w:r>
        <w:rPr/>
        <w:t>transplantation for potential lung candidates but confers priority status to heart</w:t>
      </w:r>
    </w:p>
    <w:p>
      <w:pPr>
        <w:pStyle w:val="PreformattedText"/>
        <w:bidi w:val="0"/>
        <w:jc w:val="left"/>
        <w:rPr/>
      </w:pPr>
      <w:r>
        <w:rPr/>
        <w:t>and liver candidates. In some centers, patients with acute respiratory failure have</w:t>
      </w:r>
    </w:p>
    <w:p>
      <w:pPr>
        <w:pStyle w:val="PreformattedText"/>
        <w:bidi w:val="0"/>
        <w:jc w:val="left"/>
        <w:rPr/>
      </w:pPr>
      <w:r>
        <w:rPr/>
        <w:t>been placed on an extracorporeal membrane oxygenator (ECMO) as a bridge to</w:t>
      </w:r>
    </w:p>
    <w:p>
      <w:pPr>
        <w:pStyle w:val="PreformattedText"/>
        <w:bidi w:val="0"/>
        <w:jc w:val="left"/>
        <w:rPr/>
      </w:pPr>
      <w:r>
        <w:rPr/>
        <w:t>transplant. Sepsis is a contraindication to transplantation for all solid-organ</w:t>
      </w:r>
    </w:p>
    <w:p>
      <w:pPr>
        <w:pStyle w:val="PreformattedText"/>
        <w:bidi w:val="0"/>
        <w:jc w:val="left"/>
        <w:rPr/>
      </w:pPr>
      <w:r>
        <w:rPr/>
        <w:t>candidates.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Limitations to Transplantation: Access and Outcome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an increase in national attention to the need for organ donation, the gap</w:t>
      </w:r>
    </w:p>
    <w:p>
      <w:pPr>
        <w:pStyle w:val="PreformattedText"/>
        <w:bidi w:val="0"/>
        <w:jc w:val="left"/>
        <w:rPr/>
      </w:pPr>
      <w:r>
        <w:rPr/>
        <w:t>between the number of people who need organ transplantation and the number of</w:t>
      </w:r>
    </w:p>
    <w:p>
      <w:pPr>
        <w:pStyle w:val="PreformattedText"/>
        <w:bidi w:val="0"/>
        <w:jc w:val="left"/>
        <w:rPr/>
      </w:pPr>
      <w:r>
        <w:rPr/>
        <w:t>available organs continues to widen, primarily due to the shortage of available</w:t>
      </w:r>
    </w:p>
    <w:p>
      <w:pPr>
        <w:pStyle w:val="PreformattedText"/>
        <w:bidi w:val="0"/>
        <w:jc w:val="left"/>
        <w:rPr/>
      </w:pPr>
      <w:r>
        <w:rPr/>
        <w:t>deceased-donor and living-donor organs. In the United States, the principle</w:t>
      </w:r>
    </w:p>
    <w:p>
      <w:pPr>
        <w:pStyle w:val="PreformattedText"/>
        <w:bidi w:val="0"/>
        <w:jc w:val="left"/>
        <w:rPr/>
      </w:pPr>
      <w:r>
        <w:rPr/>
        <w:t>source of transplantable organs is cadaveric (brain dead) donors. Brain death is</w:t>
      </w:r>
    </w:p>
    <w:p>
      <w:pPr>
        <w:pStyle w:val="PreformattedText"/>
        <w:bidi w:val="0"/>
        <w:jc w:val="left"/>
        <w:rPr/>
      </w:pPr>
      <w:r>
        <w:rPr/>
        <w:t>determined by hospital-specific criteria, usually requiring examination by a</w:t>
      </w:r>
    </w:p>
    <w:p>
      <w:pPr>
        <w:pStyle w:val="PreformattedText"/>
        <w:bidi w:val="0"/>
        <w:jc w:val="left"/>
        <w:rPr/>
      </w:pPr>
      <w:r>
        <w:rPr/>
        <w:t>neurologist, intensivist, or surgeon. Diagnostic tests used to support a diagnosis</w:t>
      </w:r>
    </w:p>
    <w:p>
      <w:pPr>
        <w:pStyle w:val="PreformattedText"/>
        <w:bidi w:val="0"/>
        <w:jc w:val="left"/>
        <w:rPr/>
      </w:pPr>
      <w:r>
        <w:rPr/>
        <w:t>of brain death can include an apnea test, an electroencephalogram (EEG), a</w:t>
      </w:r>
    </w:p>
    <w:p>
      <w:pPr>
        <w:pStyle w:val="PreformattedText"/>
        <w:bidi w:val="0"/>
        <w:jc w:val="left"/>
        <w:rPr/>
      </w:pPr>
      <w:r>
        <w:rPr/>
        <w:t>transcranial doppler, a cerebral blood flow scan, or an arteriogram. Clinical</w:t>
      </w:r>
    </w:p>
    <w:p>
      <w:pPr>
        <w:pStyle w:val="PreformattedText"/>
        <w:bidi w:val="0"/>
        <w:jc w:val="left"/>
        <w:rPr/>
      </w:pPr>
      <w:r>
        <w:rPr/>
        <w:t>criteria for brain death include fixed and dilated pupils, absent reflexes,</w:t>
      </w:r>
    </w:p>
    <w:p>
      <w:pPr>
        <w:pStyle w:val="PreformattedText"/>
        <w:bidi w:val="0"/>
        <w:jc w:val="left"/>
        <w:rPr/>
      </w:pPr>
      <w:r>
        <w:rPr/>
        <w:t>unresponsiveness to external stimuli, and apnea. Transplant centers try to expand</w:t>
      </w:r>
    </w:p>
    <w:p>
      <w:pPr>
        <w:pStyle w:val="PreformattedText"/>
        <w:bidi w:val="0"/>
        <w:jc w:val="left"/>
        <w:rPr/>
      </w:pPr>
      <w:r>
        <w:rPr/>
        <w:t>the donor pool by harvesting organs from donors after circulatory death (DCD)</w:t>
      </w:r>
    </w:p>
    <w:p>
      <w:pPr>
        <w:pStyle w:val="PreformattedText"/>
        <w:bidi w:val="0"/>
        <w:jc w:val="left"/>
        <w:rPr/>
      </w:pPr>
      <w:r>
        <w:rPr/>
        <w:t>in addition to harvesting organs from those who have suffered brain death. Other</w:t>
      </w:r>
    </w:p>
    <w:p>
      <w:pPr>
        <w:pStyle w:val="PreformattedText"/>
        <w:bidi w:val="0"/>
        <w:jc w:val="left"/>
        <w:rPr/>
      </w:pPr>
      <w:r>
        <w:rPr/>
        <w:t>sources of cadaveric donor organs include extended criteria donations (ECD) for</w:t>
      </w:r>
    </w:p>
    <w:p>
      <w:pPr>
        <w:pStyle w:val="PreformattedText"/>
        <w:bidi w:val="0"/>
        <w:jc w:val="left"/>
        <w:rPr/>
      </w:pPr>
      <w:r>
        <w:rPr/>
        <w:t>kidneys, livers, and lungs. ECD organs include, for example, those for whom the</w:t>
      </w:r>
    </w:p>
    <w:p>
      <w:pPr>
        <w:pStyle w:val="PreformattedText"/>
        <w:bidi w:val="0"/>
        <w:jc w:val="left"/>
        <w:rPr/>
      </w:pPr>
      <w:r>
        <w:rPr/>
        <w:t>donor exceeded the standard age limits or engaged in a higher-risk lifestyle.</w:t>
      </w:r>
    </w:p>
    <w:p>
      <w:pPr>
        <w:pStyle w:val="PreformattedText"/>
        <w:bidi w:val="0"/>
        <w:jc w:val="left"/>
        <w:rPr/>
      </w:pPr>
      <w:r>
        <w:rPr/>
        <w:t>Potential recipients must consent to the use of ECD organs prior to</w:t>
      </w:r>
    </w:p>
    <w:p>
      <w:pPr>
        <w:pStyle w:val="PreformattedText"/>
        <w:bidi w:val="0"/>
        <w:jc w:val="left"/>
        <w:rPr/>
      </w:pPr>
      <w:r>
        <w:rPr/>
        <w:t>transplantation.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Scarcity of cadaveric organs has prompted consideration of related or “Good</w:t>
      </w:r>
    </w:p>
    <w:p>
      <w:pPr>
        <w:pStyle w:val="PreformattedText"/>
        <w:bidi w:val="0"/>
        <w:jc w:val="left"/>
        <w:rPr/>
      </w:pPr>
      <w:r>
        <w:rPr/>
        <w:t>Samaritan” (un-related) living organ donors. (This is particularly important in</w:t>
      </w:r>
    </w:p>
    <w:p>
      <w:pPr>
        <w:pStyle w:val="PreformattedText"/>
        <w:bidi w:val="0"/>
        <w:jc w:val="left"/>
        <w:rPr/>
      </w:pPr>
      <w:r>
        <w:rPr/>
        <w:t>Japan where there are no defined criteria for determination of brain death and</w:t>
      </w:r>
    </w:p>
    <w:p>
      <w:pPr>
        <w:pStyle w:val="PreformattedText"/>
        <w:bidi w:val="0"/>
        <w:jc w:val="left"/>
        <w:rPr/>
      </w:pPr>
      <w:r>
        <w:rPr/>
        <w:t>few cadaveric organs are harvested.) This option is currently available for</w:t>
      </w:r>
    </w:p>
    <w:p>
      <w:pPr>
        <w:pStyle w:val="PreformattedText"/>
        <w:bidi w:val="0"/>
        <w:jc w:val="left"/>
        <w:rPr/>
      </w:pPr>
      <w:r>
        <w:rPr/>
        <w:t>kidney, liver, and lung transplantation at some centers in the United States. In</w:t>
      </w:r>
    </w:p>
    <w:p>
      <w:pPr>
        <w:pStyle w:val="PreformattedText"/>
        <w:bidi w:val="0"/>
        <w:jc w:val="left"/>
        <w:rPr/>
      </w:pPr>
      <w:r>
        <w:rPr/>
        <w:t>fact, in the United States, living donor transplantation currently exceeds</w:t>
      </w:r>
    </w:p>
    <w:p>
      <w:pPr>
        <w:pStyle w:val="PreformattedText"/>
        <w:bidi w:val="0"/>
        <w:jc w:val="left"/>
        <w:rPr/>
      </w:pPr>
      <w:r>
        <w:rPr/>
        <w:t>deceased organ donation as a source of kidneys. Parent-to-child liver</w:t>
      </w:r>
    </w:p>
    <w:p>
      <w:pPr>
        <w:pStyle w:val="PreformattedText"/>
        <w:bidi w:val="0"/>
        <w:jc w:val="left"/>
        <w:rPr/>
      </w:pPr>
      <w:r>
        <w:rPr/>
        <w:t>transplantation (of the left lateral lobe) is an option, as is adult-to-adult</w:t>
      </w:r>
    </w:p>
    <w:p>
      <w:pPr>
        <w:pStyle w:val="PreformattedText"/>
        <w:bidi w:val="0"/>
        <w:jc w:val="left"/>
        <w:rPr/>
      </w:pPr>
      <w:r>
        <w:rPr/>
        <w:t>transplantation of the right hepatic lobe. Living-lung donation is also an option</w:t>
      </w:r>
    </w:p>
    <w:p>
      <w:pPr>
        <w:pStyle w:val="PreformattedText"/>
        <w:bidi w:val="0"/>
        <w:jc w:val="left"/>
        <w:rPr/>
      </w:pPr>
      <w:r>
        <w:rPr/>
        <w:t>for carefully-selected candidates, but it requires a lower lobe from two different</w:t>
      </w:r>
    </w:p>
    <w:p>
      <w:pPr>
        <w:pStyle w:val="PreformattedText"/>
        <w:bidi w:val="0"/>
        <w:jc w:val="left"/>
        <w:rPr/>
      </w:pPr>
      <w:r>
        <w:rPr/>
        <w:t>donors for each single potential recipient. Potential donors undergo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comprehensive psychological evaluation, as well as a medical work-up to</w:t>
      </w:r>
    </w:p>
    <w:p>
      <w:pPr>
        <w:pStyle w:val="PreformattedText"/>
        <w:bidi w:val="0"/>
        <w:jc w:val="left"/>
        <w:rPr/>
      </w:pPr>
      <w:r>
        <w:rPr/>
        <w:t>determine motivation and to ensure autonomy, informed consent, and absence of</w:t>
      </w:r>
    </w:p>
    <w:p>
      <w:pPr>
        <w:pStyle w:val="PreformattedText"/>
        <w:bidi w:val="0"/>
        <w:jc w:val="left"/>
        <w:rPr/>
      </w:pPr>
      <w:r>
        <w:rPr/>
        <w:t>coercion. In an effort to avoid potential conflict of interest or unintended</w:t>
      </w:r>
    </w:p>
    <w:p>
      <w:pPr>
        <w:pStyle w:val="PreformattedText"/>
        <w:bidi w:val="0"/>
        <w:jc w:val="left"/>
        <w:rPr/>
      </w:pPr>
      <w:r>
        <w:rPr/>
        <w:t>coercion, the Center for Medical and Medicare Services (CMS) now requires</w:t>
      </w:r>
    </w:p>
    <w:p>
      <w:pPr>
        <w:pStyle w:val="PreformattedText"/>
        <w:bidi w:val="0"/>
        <w:jc w:val="left"/>
        <w:rPr/>
      </w:pPr>
      <w:r>
        <w:rPr/>
        <w:t>that transplant centers maintain separate evaluation teams for intended recipients</w:t>
      </w:r>
    </w:p>
    <w:p>
      <w:pPr>
        <w:pStyle w:val="PreformattedText"/>
        <w:bidi w:val="0"/>
        <w:jc w:val="left"/>
        <w:rPr/>
      </w:pPr>
      <w:r>
        <w:rPr/>
        <w:t>and living donors.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source of the donated organ (i.e., from a deceased donor or living donor)</w:t>
      </w:r>
    </w:p>
    <w:p>
      <w:pPr>
        <w:pStyle w:val="PreformattedText"/>
        <w:bidi w:val="0"/>
        <w:jc w:val="left"/>
        <w:rPr/>
      </w:pPr>
      <w:r>
        <w:rPr/>
        <w:t>does not affect recipient outcome. Living organ donation raises several ethical</w:t>
      </w:r>
    </w:p>
    <w:p>
      <w:pPr>
        <w:pStyle w:val="PreformattedText"/>
        <w:bidi w:val="0"/>
        <w:jc w:val="left"/>
        <w:rPr/>
      </w:pPr>
      <w:r>
        <w:rPr/>
        <w:t>questions: What is true informed consent regarding both short- and long-term</w:t>
      </w:r>
    </w:p>
    <w:p>
      <w:pPr>
        <w:pStyle w:val="PreformattedText"/>
        <w:bidi w:val="0"/>
        <w:jc w:val="left"/>
        <w:rPr/>
      </w:pPr>
      <w:r>
        <w:rPr/>
        <w:t>risks for the donor? Is the donor’s offer (be it from an emotionally-connected or</w:t>
      </w:r>
    </w:p>
    <w:p>
      <w:pPr>
        <w:pStyle w:val="PreformattedText"/>
        <w:bidi w:val="0"/>
        <w:jc w:val="left"/>
        <w:rPr/>
      </w:pPr>
      <w:r>
        <w:rPr/>
        <w:t>un-related person) truly voluntary? It is difficult to determine what level of risk</w:t>
      </w:r>
    </w:p>
    <w:p>
      <w:pPr>
        <w:pStyle w:val="PreformattedText"/>
        <w:bidi w:val="0"/>
        <w:jc w:val="left"/>
        <w:rPr/>
      </w:pPr>
      <w:r>
        <w:rPr/>
        <w:t>is acceptable for a healthy, altruistic donor.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2015, there were approximately 30,000 transplants performed in the United</w:t>
      </w:r>
    </w:p>
    <w:p>
      <w:pPr>
        <w:pStyle w:val="PreformattedText"/>
        <w:bidi w:val="0"/>
        <w:jc w:val="left"/>
        <w:rPr/>
      </w:pPr>
      <w:r>
        <w:rPr/>
        <w:t>States; approximately 25,000 from deceased donors and 5,000 from living</w:t>
      </w:r>
    </w:p>
    <w:p>
      <w:pPr>
        <w:pStyle w:val="PreformattedText"/>
        <w:bidi w:val="0"/>
        <w:jc w:val="left"/>
        <w:rPr/>
      </w:pPr>
      <w:r>
        <w:rPr/>
        <w:t>donors. Kidney and liver transplants numbered about 18,000 and 7,000</w:t>
      </w:r>
    </w:p>
    <w:p>
      <w:pPr>
        <w:pStyle w:val="PreformattedText"/>
        <w:bidi w:val="0"/>
        <w:jc w:val="left"/>
        <w:rPr/>
      </w:pPr>
      <w:r>
        <w:rPr/>
        <w:t>respectively, with the remainder being heart, lung, and pancreas transplants.</w:t>
      </w:r>
    </w:p>
    <w:p>
      <w:pPr>
        <w:pStyle w:val="PreformattedText"/>
        <w:bidi w:val="0"/>
        <w:jc w:val="left"/>
        <w:rPr/>
      </w:pPr>
      <w:r>
        <w:rPr/>
        <w:t>Recent changes in how deceased-donor kidneys are distributed—accounting for</w:t>
      </w:r>
    </w:p>
    <w:p>
      <w:pPr>
        <w:pStyle w:val="PreformattedText"/>
        <w:bidi w:val="0"/>
        <w:jc w:val="left"/>
        <w:rPr/>
      </w:pPr>
      <w:r>
        <w:rPr/>
        <w:t>a candidate’s estimated post-transplant survival (EPTS) and creating a measure</w:t>
      </w:r>
    </w:p>
    <w:p>
      <w:pPr>
        <w:pStyle w:val="PreformattedText"/>
        <w:bidi w:val="0"/>
        <w:jc w:val="left"/>
        <w:rPr/>
      </w:pPr>
      <w:r>
        <w:rPr/>
        <w:t>of kidney quality or the Kidney Donor Profile Index (KDPI )}—have helped to</w:t>
      </w:r>
    </w:p>
    <w:p>
      <w:pPr>
        <w:pStyle w:val="PreformattedText"/>
        <w:bidi w:val="0"/>
        <w:jc w:val="left"/>
        <w:rPr/>
      </w:pPr>
      <w:r>
        <w:rPr/>
        <w:t>increase the number of patients who are “difficult-to-match” getting a transplant.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factors can compromise the success of organ transplantation. Allograft</w:t>
      </w:r>
    </w:p>
    <w:p>
      <w:pPr>
        <w:pStyle w:val="PreformattedText"/>
        <w:bidi w:val="0"/>
        <w:jc w:val="left"/>
        <w:rPr/>
      </w:pPr>
      <w:r>
        <w:rPr/>
        <w:t>rejection and the complications of antirejection therapy continue to pose</w:t>
      </w:r>
    </w:p>
    <w:p>
      <w:pPr>
        <w:pStyle w:val="PreformattedText"/>
        <w:bidi w:val="0"/>
        <w:jc w:val="left"/>
        <w:rPr/>
      </w:pPr>
      <w:r>
        <w:rPr/>
        <w:t>problems for recipients post- transplantation. In addition, these</w:t>
      </w:r>
    </w:p>
    <w:p>
      <w:pPr>
        <w:pStyle w:val="PreformattedText"/>
        <w:bidi w:val="0"/>
        <w:jc w:val="left"/>
        <w:rPr/>
      </w:pPr>
      <w:r>
        <w:rPr/>
        <w:t>immunocompromised hosts are vulnerable to bacteria, viruses, and fungi that are</w:t>
      </w:r>
    </w:p>
    <w:p>
      <w:pPr>
        <w:pStyle w:val="PreformattedText"/>
        <w:bidi w:val="0"/>
        <w:jc w:val="left"/>
        <w:rPr/>
      </w:pPr>
      <w:r>
        <w:rPr/>
        <w:t>not considered pathogenic in the normal population. The side effects of</w:t>
      </w:r>
    </w:p>
    <w:p>
      <w:pPr>
        <w:pStyle w:val="PreformattedText"/>
        <w:bidi w:val="0"/>
        <w:jc w:val="left"/>
        <w:rPr/>
      </w:pPr>
      <w:r>
        <w:rPr/>
        <w:t>immunosuppressive medications that are used to manage rejection can be</w:t>
      </w:r>
    </w:p>
    <w:p>
      <w:pPr>
        <w:pStyle w:val="PreformattedText"/>
        <w:bidi w:val="0"/>
        <w:jc w:val="left"/>
        <w:rPr/>
      </w:pPr>
      <w:r>
        <w:rPr/>
        <w:t>debilitating, disfiguring, or life threatening, and increase the risk for neoplasm,</w:t>
      </w:r>
    </w:p>
    <w:p>
      <w:pPr>
        <w:pStyle w:val="PreformattedText"/>
        <w:bidi w:val="0"/>
        <w:jc w:val="left"/>
        <w:rPr/>
      </w:pPr>
      <w:r>
        <w:rPr/>
        <w:t>problems with bone metabolism, or cause a Cushingoid body habitus,</w:t>
      </w:r>
    </w:p>
    <w:p>
      <w:pPr>
        <w:pStyle w:val="PreformattedText"/>
        <w:bidi w:val="0"/>
        <w:jc w:val="left"/>
        <w:rPr/>
      </w:pPr>
      <w:r>
        <w:rPr/>
        <w:t>nephrotoxicity, posterior-reversible encephalopathic syndrome (PRES), and the</w:t>
      </w:r>
    </w:p>
    <w:p>
      <w:pPr>
        <w:pStyle w:val="PreformattedText"/>
        <w:bidi w:val="0"/>
        <w:jc w:val="left"/>
        <w:rPr/>
      </w:pPr>
      <w:r>
        <w:rPr/>
        <w:t>development of diabetes mellitus. Finally, non-adherence to post-transplant</w:t>
      </w:r>
    </w:p>
    <w:p>
      <w:pPr>
        <w:pStyle w:val="PreformattedText"/>
        <w:bidi w:val="0"/>
        <w:jc w:val="left"/>
        <w:rPr/>
      </w:pPr>
      <w:r>
        <w:rPr/>
        <w:t>medication regimens or failure to follow other recommendations of the treatment</w:t>
      </w:r>
    </w:p>
    <w:p>
      <w:pPr>
        <w:pStyle w:val="PreformattedText"/>
        <w:bidi w:val="0"/>
        <w:jc w:val="left"/>
        <w:rPr/>
      </w:pPr>
      <w:r>
        <w:rPr/>
        <w:t>team remains a significant contributor to allograft loss.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Transplant Recipient Selection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process by which patients are selected to receive an organ for</w:t>
      </w:r>
    </w:p>
    <w:p>
      <w:pPr>
        <w:pStyle w:val="PreformattedText"/>
        <w:bidi w:val="0"/>
        <w:jc w:val="left"/>
        <w:rPr/>
      </w:pPr>
      <w:r>
        <w:rPr/>
        <w:t>transplantation has been the topic of continuous debate since the first successful</w:t>
      </w:r>
    </w:p>
    <w:p>
      <w:pPr>
        <w:pStyle w:val="PreformattedText"/>
        <w:bidi w:val="0"/>
        <w:jc w:val="left"/>
        <w:rPr/>
      </w:pPr>
      <w:r>
        <w:rPr/>
        <w:t>kidney transplant between monozygotic twins was done by Murray in 1954.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Three precepts serve as a template: a rights-based approach (that includes all</w:t>
      </w:r>
    </w:p>
    <w:p>
      <w:pPr>
        <w:pStyle w:val="PreformattedText"/>
        <w:bidi w:val="0"/>
        <w:jc w:val="left"/>
        <w:rPr/>
      </w:pPr>
      <w:r>
        <w:rPr/>
        <w:t>candidates who wish to be included); a utilitarian-based approach (in which</w:t>
      </w:r>
    </w:p>
    <w:p>
      <w:pPr>
        <w:pStyle w:val="PreformattedText"/>
        <w:bidi w:val="0"/>
        <w:jc w:val="left"/>
        <w:rPr/>
      </w:pPr>
      <w:r>
        <w:rPr/>
        <w:t>worth to society is a criterion for candidacy); and, a medically-based approach</w:t>
      </w:r>
    </w:p>
    <w:p>
      <w:pPr>
        <w:pStyle w:val="PreformattedText"/>
        <w:bidi w:val="0"/>
        <w:jc w:val="left"/>
        <w:rPr/>
      </w:pPr>
      <w:r>
        <w:rPr/>
        <w:t>(that offers candidacy to those who can physically benefit from transplantation).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Medical—Surgical Screening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Members of a miulti-disciplinary committee evaluate each candidate for</w:t>
      </w:r>
    </w:p>
    <w:p>
      <w:pPr>
        <w:pStyle w:val="PreformattedText"/>
        <w:bidi w:val="0"/>
        <w:jc w:val="left"/>
        <w:rPr/>
      </w:pPr>
      <w:r>
        <w:rPr/>
        <w:t>transplantation. Such a committee usually comprises a nurse coordinator,</w:t>
      </w:r>
    </w:p>
    <w:p>
      <w:pPr>
        <w:pStyle w:val="PreformattedText"/>
        <w:bidi w:val="0"/>
        <w:jc w:val="left"/>
        <w:rPr/>
      </w:pPr>
      <w:r>
        <w:rPr/>
        <w:t>transplant surgeon, medical specialist (nephrologist, hepatologist, cardiologist, or</w:t>
      </w:r>
    </w:p>
    <w:p>
      <w:pPr>
        <w:pStyle w:val="PreformattedText"/>
        <w:bidi w:val="0"/>
        <w:jc w:val="left"/>
        <w:rPr/>
      </w:pPr>
      <w:r>
        <w:rPr/>
        <w:t>pulmonologist), social worker, financial advisor, nutritionist, and psychiatrist.</w:t>
      </w:r>
    </w:p>
    <w:p>
      <w:pPr>
        <w:pStyle w:val="PreformattedText"/>
        <w:bidi w:val="0"/>
        <w:jc w:val="left"/>
        <w:rPr/>
      </w:pPr>
      <w:r>
        <w:rPr/>
        <w:t>Patients are encouraged to bring family members or friends to the initial</w:t>
      </w:r>
    </w:p>
    <w:p>
      <w:pPr>
        <w:pStyle w:val="PreformattedText"/>
        <w:bidi w:val="0"/>
        <w:jc w:val="left"/>
        <w:rPr/>
      </w:pPr>
      <w:r>
        <w:rPr/>
        <w:t>evaluation so that those who might provide post-operative support can also learn</w:t>
      </w:r>
    </w:p>
    <w:p>
      <w:pPr>
        <w:pStyle w:val="PreformattedText"/>
        <w:bidi w:val="0"/>
        <w:jc w:val="left"/>
        <w:rPr/>
      </w:pPr>
      <w:r>
        <w:rPr/>
        <w:t>about the process of transplant. During these meetings, patients have a chance to</w:t>
      </w:r>
    </w:p>
    <w:p>
      <w:pPr>
        <w:pStyle w:val="PreformattedText"/>
        <w:bidi w:val="0"/>
        <w:jc w:val="left"/>
        <w:rPr/>
      </w:pPr>
      <w:r>
        <w:rPr/>
        <w:t>learn about outcome data at that particular center and to ask questions about both</w:t>
      </w:r>
    </w:p>
    <w:p>
      <w:pPr>
        <w:pStyle w:val="PreformattedText"/>
        <w:bidi w:val="0"/>
        <w:jc w:val="left"/>
        <w:rPr/>
      </w:pPr>
      <w:r>
        <w:rPr/>
        <w:t>candidacy and transplantation. Transplant teams benefit from access to skilled</w:t>
      </w:r>
    </w:p>
    <w:p>
      <w:pPr>
        <w:pStyle w:val="PreformattedText"/>
        <w:bidi w:val="0"/>
        <w:jc w:val="left"/>
        <w:rPr/>
      </w:pPr>
      <w:r>
        <w:rPr/>
        <w:t>interpreter services and must be aware of differences in health-care literacy</w:t>
      </w:r>
    </w:p>
    <w:p>
      <w:pPr>
        <w:pStyle w:val="PreformattedText"/>
        <w:bidi w:val="0"/>
        <w:jc w:val="left"/>
        <w:rPr/>
      </w:pPr>
      <w:r>
        <w:rPr/>
        <w:t>among patients as well as be sensitive to religious beliefs and cultural practices</w:t>
      </w:r>
    </w:p>
    <w:p>
      <w:pPr>
        <w:pStyle w:val="PreformattedText"/>
        <w:bidi w:val="0"/>
        <w:jc w:val="left"/>
        <w:rPr/>
      </w:pPr>
      <w:r>
        <w:rPr/>
        <w:t>that might compromise understanding.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criteria for candidacy include: history of compliance with medical</w:t>
      </w:r>
    </w:p>
    <w:p>
      <w:pPr>
        <w:pStyle w:val="PreformattedText"/>
        <w:bidi w:val="0"/>
        <w:jc w:val="left"/>
        <w:rPr/>
      </w:pPr>
      <w:r>
        <w:rPr/>
        <w:t>regimens; appropriate HLA typing; ABO blood group compatibility; negative</w:t>
      </w:r>
    </w:p>
    <w:p>
      <w:pPr>
        <w:pStyle w:val="PreformattedText"/>
        <w:bidi w:val="0"/>
        <w:jc w:val="left"/>
        <w:rPr/>
      </w:pPr>
      <w:r>
        <w:rPr/>
        <w:t>urinary drug screening for recreational drugs, and cotinine; absence of disabling</w:t>
      </w:r>
    </w:p>
    <w:p>
      <w:pPr>
        <w:pStyle w:val="PreformattedText"/>
        <w:bidi w:val="0"/>
        <w:jc w:val="left"/>
        <w:rPr/>
      </w:pPr>
      <w:r>
        <w:rPr/>
        <w:t>psychiatric symptoms (such as acute psychosis, suicidal or homicidal ideation,</w:t>
      </w:r>
    </w:p>
    <w:p>
      <w:pPr>
        <w:pStyle w:val="PreformattedText"/>
        <w:bidi w:val="0"/>
        <w:jc w:val="left"/>
        <w:rPr/>
      </w:pPr>
      <w:r>
        <w:rPr/>
        <w:t>active substance abuse, dementia, or history of multiple suicide attempts);</w:t>
      </w:r>
    </w:p>
    <w:p>
      <w:pPr>
        <w:pStyle w:val="PreformattedText"/>
        <w:bidi w:val="0"/>
        <w:jc w:val="left"/>
        <w:rPr/>
      </w:pPr>
      <w:r>
        <w:rPr/>
        <w:t>identification of an infectious disease profile including HIV, HBV, HCV, CMV;</w:t>
      </w:r>
    </w:p>
    <w:p>
      <w:pPr>
        <w:pStyle w:val="PreformattedText"/>
        <w:bidi w:val="0"/>
        <w:jc w:val="left"/>
        <w:rPr/>
      </w:pPr>
      <w:r>
        <w:rPr/>
        <w:t>and risk of exposure to tuberculosis. Cardiovascular evaluation and dobutamine</w:t>
      </w:r>
    </w:p>
    <w:p>
      <w:pPr>
        <w:pStyle w:val="PreformattedText"/>
        <w:bidi w:val="0"/>
        <w:jc w:val="left"/>
        <w:rPr/>
      </w:pPr>
      <w:r>
        <w:rPr/>
        <w:t>stress testing are standard for patients with history of coronary artery disease,</w:t>
      </w:r>
    </w:p>
    <w:p>
      <w:pPr>
        <w:pStyle w:val="PreformattedText"/>
        <w:bidi w:val="0"/>
        <w:jc w:val="left"/>
        <w:rPr/>
      </w:pPr>
      <w:r>
        <w:rPr/>
        <w:t>arrhythmia, congestive heart failure, congenital heart disease, pulmonary</w:t>
      </w:r>
    </w:p>
    <w:p>
      <w:pPr>
        <w:pStyle w:val="PreformattedText"/>
        <w:bidi w:val="0"/>
        <w:jc w:val="left"/>
        <w:rPr/>
      </w:pPr>
      <w:r>
        <w:rPr/>
        <w:t>hypertension, and valvular heart disease. Sometimes, kidney recipients require</w:t>
      </w:r>
    </w:p>
    <w:p>
      <w:pPr>
        <w:pStyle w:val="PreformattedText"/>
        <w:bidi w:val="0"/>
        <w:jc w:val="left"/>
        <w:rPr/>
      </w:pPr>
      <w:r>
        <w:rPr/>
        <w:t>further assessment of peripheral vascular patency for intra-operative vascular</w:t>
      </w:r>
    </w:p>
    <w:p>
      <w:pPr>
        <w:pStyle w:val="PreformattedText"/>
        <w:bidi w:val="0"/>
        <w:jc w:val="left"/>
        <w:rPr/>
      </w:pPr>
      <w:r>
        <w:rPr/>
        <w:t>anastomoses and detection of risk of a “steal syndrome” that could cause</w:t>
      </w:r>
    </w:p>
    <w:p>
      <w:pPr>
        <w:pStyle w:val="PreformattedText"/>
        <w:bidi w:val="0"/>
        <w:jc w:val="left"/>
        <w:rPr/>
      </w:pPr>
      <w:r>
        <w:rPr/>
        <w:t>ischemic damage to a limb.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Screening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care of patients undergoing transplantation requires clear</w:t>
      </w:r>
    </w:p>
    <w:p>
      <w:pPr>
        <w:pStyle w:val="PreformattedText"/>
        <w:bidi w:val="0"/>
        <w:jc w:val="left"/>
        <w:rPr/>
      </w:pPr>
      <w:r>
        <w:rPr/>
        <w:t>knowledge of the unique challenges of this surgical sub-specialty. Many</w:t>
      </w:r>
    </w:p>
    <w:p>
      <w:pPr>
        <w:pStyle w:val="PreformattedText"/>
        <w:bidi w:val="0"/>
        <w:jc w:val="left"/>
        <w:rPr/>
      </w:pPr>
      <w:r>
        <w:rPr/>
        <w:t>transplant centers rely on a general hospital psychiatric consultation service.</w:t>
      </w:r>
    </w:p>
    <w:p>
      <w:pPr>
        <w:pStyle w:val="PreformattedText"/>
        <w:bidi w:val="0"/>
        <w:jc w:val="left"/>
        <w:rPr/>
      </w:pPr>
      <w:r>
        <w:rPr/>
        <w:t>Major academic centers frequently enlist dedicated transplantation psychiatrists,</w:t>
      </w:r>
    </w:p>
    <w:p>
      <w:pPr>
        <w:pStyle w:val="PreformattedText"/>
        <w:bidi w:val="0"/>
        <w:jc w:val="left"/>
        <w:rPr/>
      </w:pPr>
      <w:r>
        <w:rPr/>
        <w:t>who are familiar with the unique needs and vulnerabilities of transplant patients.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addition, social workers play a central role in identifying adequacy of access</w:t>
      </w:r>
    </w:p>
    <w:p>
      <w:pPr>
        <w:pStyle w:val="PreformattedText"/>
        <w:bidi w:val="0"/>
        <w:jc w:val="left"/>
        <w:rPr/>
      </w:pPr>
      <w:r>
        <w:rPr/>
        <w:t>to the transplant center, and the depth, capacity, and reliability of the patient’s</w:t>
      </w:r>
    </w:p>
    <w:p>
      <w:pPr>
        <w:pStyle w:val="PreformattedText"/>
        <w:bidi w:val="0"/>
        <w:jc w:val="left"/>
        <w:rPr/>
      </w:pPr>
      <w:r>
        <w:rPr/>
        <w:t>support network. Psychologists may assist by offering standardized</w:t>
      </w:r>
    </w:p>
    <w:p>
      <w:pPr>
        <w:pStyle w:val="PreformattedText"/>
        <w:bidi w:val="0"/>
        <w:jc w:val="left"/>
        <w:rPr/>
      </w:pPr>
      <w:r>
        <w:rPr/>
        <w:t>psychometrics and/or neuropsychological testing. Experts in the treatment of</w:t>
      </w:r>
    </w:p>
    <w:p>
      <w:pPr>
        <w:pStyle w:val="PreformattedText"/>
        <w:bidi w:val="0"/>
        <w:jc w:val="left"/>
        <w:rPr/>
      </w:pPr>
      <w:r>
        <w:rPr/>
        <w:t>substance abuse and addiction can be particularly valuable in the assessment and</w:t>
      </w:r>
    </w:p>
    <w:p>
      <w:pPr>
        <w:pStyle w:val="PreformattedText"/>
        <w:bidi w:val="0"/>
        <w:jc w:val="left"/>
        <w:rPr/>
      </w:pPr>
      <w:r>
        <w:rPr/>
        <w:t>management of this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Pre-Transplant Psychiatric 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Pre-transplant evaluation of candidates requires recognition of common</w:t>
      </w:r>
    </w:p>
    <w:p>
      <w:pPr>
        <w:pStyle w:val="PreformattedText"/>
        <w:bidi w:val="0"/>
        <w:jc w:val="left"/>
        <w:rPr/>
      </w:pPr>
      <w:r>
        <w:rPr/>
        <w:t>psychological symptom clusters and syndromes. Informed consent, teaching, and</w:t>
      </w:r>
    </w:p>
    <w:p>
      <w:pPr>
        <w:pStyle w:val="PreformattedText"/>
        <w:bidi w:val="0"/>
        <w:jc w:val="left"/>
        <w:rPr/>
      </w:pPr>
      <w:r>
        <w:rPr/>
        <w:t>pre-operative management help adherence compliance with the requirements of</w:t>
      </w:r>
    </w:p>
    <w:p>
      <w:pPr>
        <w:pStyle w:val="PreformattedText"/>
        <w:bidi w:val="0"/>
        <w:jc w:val="left"/>
        <w:rPr/>
      </w:pPr>
      <w:r>
        <w:rPr/>
        <w:t>transplant teams and thus more favorable post-operative outcomes.</w:t>
      </w:r>
    </w:p>
    <w:p>
      <w:pPr>
        <w:pStyle w:val="PreformattedText"/>
        <w:bidi w:val="0"/>
        <w:jc w:val="left"/>
        <w:rPr/>
      </w:pPr>
      <w:r>
        <w:rPr/>
        <w:t>Unfortunately, there are no uniformly-accepted psychiatric guidelines for</w:t>
      </w:r>
    </w:p>
    <w:p>
      <w:pPr>
        <w:pStyle w:val="PreformattedText"/>
        <w:bidi w:val="0"/>
        <w:jc w:val="left"/>
        <w:rPr/>
      </w:pPr>
      <w:r>
        <w:rPr/>
        <w:t>acceptance or rejection of transplant candidates. Some centers routinely use self-</w:t>
      </w:r>
    </w:p>
    <w:p>
      <w:pPr>
        <w:pStyle w:val="PreformattedText"/>
        <w:bidi w:val="0"/>
        <w:jc w:val="left"/>
        <w:rPr/>
      </w:pPr>
      <w:r>
        <w:rPr/>
        <w:t>report questionnaires, like the Beck Depression Inventory (BDI); others rely on a</w:t>
      </w:r>
    </w:p>
    <w:p>
      <w:pPr>
        <w:pStyle w:val="PreformattedText"/>
        <w:bidi w:val="0"/>
        <w:jc w:val="left"/>
        <w:rPr/>
      </w:pPr>
      <w:r>
        <w:rPr/>
        <w:t>dynamically-informed clinical interview. One of the most promising</w:t>
      </w:r>
    </w:p>
    <w:p>
      <w:pPr>
        <w:pStyle w:val="PreformattedText"/>
        <w:bidi w:val="0"/>
        <w:jc w:val="left"/>
        <w:rPr/>
      </w:pPr>
      <w:r>
        <w:rPr/>
        <w:t>standardized psychosocial assessment tool is the Stanford Integrated</w:t>
      </w:r>
    </w:p>
    <w:p>
      <w:pPr>
        <w:pStyle w:val="PreformattedText"/>
        <w:bidi w:val="0"/>
        <w:jc w:val="left"/>
        <w:rPr/>
      </w:pPr>
      <w:r>
        <w:rPr/>
        <w:t>Psychosocial Assessment for Transplant (SIPAT) developed by Maldonado et al</w:t>
      </w:r>
    </w:p>
    <w:p>
      <w:pPr>
        <w:pStyle w:val="PreformattedText"/>
        <w:bidi w:val="0"/>
        <w:jc w:val="left"/>
        <w:rPr/>
      </w:pPr>
      <w:r>
        <w:rPr/>
        <w:t>(2008), which can be used by any member of the transplant team as a way to</w:t>
      </w:r>
    </w:p>
    <w:p>
      <w:pPr>
        <w:pStyle w:val="PreformattedText"/>
        <w:bidi w:val="0"/>
        <w:jc w:val="left"/>
        <w:rPr/>
      </w:pPr>
      <w:r>
        <w:rPr/>
        <w:t>determine patients’ psychosocial risk factors and highlight current issues that</w:t>
      </w:r>
    </w:p>
    <w:p>
      <w:pPr>
        <w:pStyle w:val="PreformattedText"/>
        <w:bidi w:val="0"/>
        <w:jc w:val="left"/>
        <w:rPr/>
      </w:pPr>
      <w:r>
        <w:rPr/>
        <w:t>might translate into problems post-transplant.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Transplant centers differ regarding the importance they attribute to</w:t>
      </w:r>
    </w:p>
    <w:p>
      <w:pPr>
        <w:pStyle w:val="PreformattedText"/>
        <w:bidi w:val="0"/>
        <w:jc w:val="left"/>
        <w:rPr/>
      </w:pPr>
      <w:r>
        <w:rPr/>
        <w:t>psychological issues and the degree of risk the team is willing to assume. Factors</w:t>
      </w:r>
    </w:p>
    <w:p>
      <w:pPr>
        <w:pStyle w:val="PreformattedText"/>
        <w:bidi w:val="0"/>
        <w:jc w:val="left"/>
        <w:rPr/>
      </w:pPr>
      <w:r>
        <w:rPr/>
        <w:t>that complicate pretransplant evaluation include a lack of reliable and predictive</w:t>
      </w:r>
    </w:p>
    <w:p>
      <w:pPr>
        <w:pStyle w:val="PreformattedText"/>
        <w:bidi w:val="0"/>
        <w:jc w:val="left"/>
        <w:rPr/>
      </w:pPr>
      <w:r>
        <w:rPr/>
        <w:t>data with respect to “suitability for transplant.” Some centers feel comfortable</w:t>
      </w:r>
    </w:p>
    <w:p>
      <w:pPr>
        <w:pStyle w:val="PreformattedText"/>
        <w:bidi w:val="0"/>
        <w:jc w:val="left"/>
        <w:rPr/>
      </w:pPr>
      <w:r>
        <w:rPr/>
        <w:t>managing patients with a history of bipolar disorder, whereas others do not.</w:t>
      </w:r>
    </w:p>
    <w:p>
      <w:pPr>
        <w:pStyle w:val="PreformattedText"/>
        <w:bidi w:val="0"/>
        <w:jc w:val="left"/>
        <w:rPr/>
      </w:pPr>
      <w:r>
        <w:rPr/>
        <w:t>Clinical experience suggests that candidates on methadone or suboxone</w:t>
      </w:r>
    </w:p>
    <w:p>
      <w:pPr>
        <w:pStyle w:val="PreformattedText"/>
        <w:bidi w:val="0"/>
        <w:jc w:val="left"/>
        <w:rPr/>
      </w:pPr>
      <w:r>
        <w:rPr/>
        <w:t>maintenance for opioid addiction can do well following transplant, yet some</w:t>
      </w:r>
    </w:p>
    <w:p>
      <w:pPr>
        <w:pStyle w:val="PreformattedText"/>
        <w:bidi w:val="0"/>
        <w:jc w:val="left"/>
        <w:rPr/>
      </w:pPr>
      <w:r>
        <w:rPr/>
        <w:t>centers continue to exclude such patients. Centers vary in the amount of time</w:t>
      </w:r>
    </w:p>
    <w:p>
      <w:pPr>
        <w:pStyle w:val="PreformattedText"/>
        <w:bidi w:val="0"/>
        <w:jc w:val="left"/>
        <w:rPr/>
      </w:pPr>
      <w:r>
        <w:rPr/>
        <w:t>they require candidates to demonstrate abstinence from substances of abuse, and</w:t>
      </w:r>
    </w:p>
    <w:p>
      <w:pPr>
        <w:pStyle w:val="PreformattedText"/>
        <w:bidi w:val="0"/>
        <w:jc w:val="left"/>
        <w:rPr/>
      </w:pPr>
      <w:r>
        <w:rPr/>
        <w:t>the current “six-month rule” remains controversial.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objectives of the psychiatric evaluation include screening potential</w:t>
      </w:r>
    </w:p>
    <w:p>
      <w:pPr>
        <w:pStyle w:val="PreformattedText"/>
        <w:bidi w:val="0"/>
        <w:jc w:val="left"/>
        <w:rPr/>
      </w:pPr>
      <w:r>
        <w:rPr/>
        <w:t>recipients for the presence of significant Axis I diagnoses (e.g., mood, anxiety,</w:t>
      </w:r>
    </w:p>
    <w:p>
      <w:pPr>
        <w:pStyle w:val="PreformattedText"/>
        <w:bidi w:val="0"/>
        <w:jc w:val="left"/>
        <w:rPr/>
      </w:pPr>
      <w:r>
        <w:rPr/>
        <w:t>and psychotic disorders, as well as substance abuse) and Axis II diagnoses (e.g.,</w:t>
      </w:r>
    </w:p>
    <w:p>
      <w:pPr>
        <w:pStyle w:val="PreformattedText"/>
        <w:bidi w:val="0"/>
        <w:jc w:val="left"/>
        <w:rPr/>
      </w:pPr>
      <w:r>
        <w:rPr/>
        <w:t>involving personality disorders). Evaluators must also assess cognitive</w:t>
      </w:r>
    </w:p>
    <w:p>
      <w:pPr>
        <w:pStyle w:val="PreformattedText"/>
        <w:bidi w:val="0"/>
        <w:jc w:val="left"/>
        <w:rPr/>
      </w:pPr>
      <w:r>
        <w:rPr/>
        <w:t>impairment that might complicate management or interfere with the patient’s</w:t>
      </w:r>
    </w:p>
    <w:p>
      <w:pPr>
        <w:pStyle w:val="PreformattedText"/>
        <w:bidi w:val="0"/>
        <w:jc w:val="left"/>
        <w:rPr/>
      </w:pPr>
      <w:r>
        <w:rPr/>
        <w:t>ability to comply with treatment recommendations. Determining whether a given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candidate will be able to collaborate with the transplant team in a joint effort to</w:t>
      </w:r>
    </w:p>
    <w:p>
      <w:pPr>
        <w:pStyle w:val="PreformattedText"/>
        <w:bidi w:val="0"/>
        <w:jc w:val="left"/>
        <w:rPr/>
      </w:pPr>
      <w:r>
        <w:rPr/>
        <w:t>optimize medical care both pre-and post-transplant is essential. This includes</w:t>
      </w:r>
    </w:p>
    <w:p>
      <w:pPr>
        <w:pStyle w:val="PreformattedText"/>
        <w:bidi w:val="0"/>
        <w:jc w:val="left"/>
        <w:rPr/>
      </w:pPr>
      <w:r>
        <w:rPr/>
        <w:t>assessment of motivation, compliance with previous recommendations by other</w:t>
      </w:r>
    </w:p>
    <w:p>
      <w:pPr>
        <w:pStyle w:val="PreformattedText"/>
        <w:bidi w:val="0"/>
        <w:jc w:val="left"/>
        <w:rPr/>
      </w:pPr>
      <w:r>
        <w:rPr/>
        <w:t>caregivers, availability of social supports, and history of perseverance in the face</w:t>
      </w:r>
    </w:p>
    <w:p>
      <w:pPr>
        <w:pStyle w:val="PreformattedText"/>
        <w:bidi w:val="0"/>
        <w:jc w:val="left"/>
        <w:rPr/>
      </w:pPr>
      <w:r>
        <w:rPr/>
        <w:t>of adversity. The psychiatric interview can also serve as a forum in which to</w:t>
      </w:r>
    </w:p>
    <w:p>
      <w:pPr>
        <w:pStyle w:val="PreformattedText"/>
        <w:bidi w:val="0"/>
        <w:jc w:val="left"/>
        <w:rPr/>
      </w:pPr>
      <w:r>
        <w:rPr/>
        <w:t>educate patients about the risks and benefits of transplantation.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present with severe mood or psychotic disorders are often able to</w:t>
      </w:r>
    </w:p>
    <w:p>
      <w:pPr>
        <w:pStyle w:val="PreformattedText"/>
        <w:bidi w:val="0"/>
        <w:jc w:val="left"/>
        <w:rPr/>
      </w:pPr>
      <w:r>
        <w:rPr/>
        <w:t>qualify for transplant candidacy following treatment, stabilization, and plan for</w:t>
      </w:r>
    </w:p>
    <w:p>
      <w:pPr>
        <w:pStyle w:val="PreformattedText"/>
        <w:bidi w:val="0"/>
        <w:jc w:val="left"/>
        <w:rPr/>
      </w:pPr>
      <w:r>
        <w:rPr/>
        <w:t>long-term professional support as required. Transplant programs with a</w:t>
      </w:r>
    </w:p>
    <w:p>
      <w:pPr>
        <w:pStyle w:val="PreformattedText"/>
        <w:bidi w:val="0"/>
        <w:jc w:val="left"/>
        <w:rPr/>
      </w:pPr>
      <w:r>
        <w:rPr/>
        <w:t>designated psychiatric consultant can work successfully with patients who have</w:t>
      </w:r>
    </w:p>
    <w:p>
      <w:pPr>
        <w:pStyle w:val="PreformattedText"/>
        <w:bidi w:val="0"/>
        <w:jc w:val="left"/>
        <w:rPr/>
      </w:pPr>
      <w:r>
        <w:rPr/>
        <w:t>bipolar disorder, schizophrenia, or who suffer from severe depression, post-</w:t>
      </w:r>
    </w:p>
    <w:p>
      <w:pPr>
        <w:pStyle w:val="PreformattedText"/>
        <w:bidi w:val="0"/>
        <w:jc w:val="left"/>
        <w:rPr/>
      </w:pPr>
      <w:r>
        <w:rPr/>
        <w:t>traumatic stress disorder (PTSD), or anxiety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addition, candidates for transplantation must live within a support network</w:t>
      </w:r>
    </w:p>
    <w:p>
      <w:pPr>
        <w:pStyle w:val="PreformattedText"/>
        <w:bidi w:val="0"/>
        <w:jc w:val="left"/>
        <w:rPr/>
      </w:pPr>
      <w:r>
        <w:rPr/>
        <w:t>that is robust enough to provide round-the-clock care in the immediate post-</w:t>
      </w:r>
    </w:p>
    <w:p>
      <w:pPr>
        <w:pStyle w:val="PreformattedText"/>
        <w:bidi w:val="0"/>
        <w:jc w:val="left"/>
        <w:rPr/>
      </w:pPr>
      <w:r>
        <w:rPr/>
        <w:t>operative period and caregivers who can transport them back and forth to the</w:t>
      </w:r>
    </w:p>
    <w:p>
      <w:pPr>
        <w:pStyle w:val="PreformattedText"/>
        <w:bidi w:val="0"/>
        <w:jc w:val="left"/>
        <w:rPr/>
      </w:pPr>
      <w:r>
        <w:rPr/>
        <w:t>numerous doctor appointments that follow transplant surgery. Without such</w:t>
      </w:r>
    </w:p>
    <w:p>
      <w:pPr>
        <w:pStyle w:val="PreformattedText"/>
        <w:bidi w:val="0"/>
        <w:jc w:val="left"/>
        <w:rPr/>
      </w:pPr>
      <w:r>
        <w:rPr/>
        <w:t>support patients will not qualify as candidates for transplantation.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it is difficult to reject a potential transplant patient, there is no</w:t>
      </w:r>
    </w:p>
    <w:p>
      <w:pPr>
        <w:pStyle w:val="PreformattedText"/>
        <w:bidi w:val="0"/>
        <w:jc w:val="left"/>
        <w:rPr/>
      </w:pPr>
      <w:r>
        <w:rPr/>
        <w:t>advantage to accepting those with insufficient resources, internal or external, to</w:t>
      </w:r>
    </w:p>
    <w:p>
      <w:pPr>
        <w:pStyle w:val="PreformattedText"/>
        <w:bidi w:val="0"/>
        <w:jc w:val="left"/>
        <w:rPr/>
      </w:pPr>
      <w:r>
        <w:rPr/>
        <w:t>allow them to comply with requirements for sustained graft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Academy of Psychosomatic Medicine has a transplant psychiatry group</w:t>
      </w:r>
    </w:p>
    <w:p>
      <w:pPr>
        <w:pStyle w:val="PreformattedText"/>
        <w:bidi w:val="0"/>
        <w:jc w:val="left"/>
        <w:rPr/>
      </w:pPr>
      <w:r>
        <w:rPr/>
        <w:t>that maintains a list-serve on the Academy’s website. It is common for transplant</w:t>
      </w:r>
    </w:p>
    <w:p>
      <w:pPr>
        <w:pStyle w:val="PreformattedText"/>
        <w:bidi w:val="0"/>
        <w:jc w:val="left"/>
        <w:rPr/>
      </w:pPr>
      <w:r>
        <w:rPr/>
        <w:t>psychiatrists to share ideas through this online mechanism and to collaborate not</w:t>
      </w:r>
    </w:p>
    <w:p>
      <w:pPr>
        <w:pStyle w:val="PreformattedText"/>
        <w:bidi w:val="0"/>
        <w:jc w:val="left"/>
        <w:rPr/>
      </w:pPr>
      <w:r>
        <w:rPr/>
        <w:t>only in regard to patient selection but also with questions regarding use of</w:t>
      </w:r>
    </w:p>
    <w:p>
      <w:pPr>
        <w:pStyle w:val="PreformattedText"/>
        <w:bidi w:val="0"/>
        <w:jc w:val="left"/>
        <w:rPr/>
      </w:pPr>
      <w:r>
        <w:rPr/>
        <w:t>psychotropic medication and interventions for unusual post-transplant</w:t>
      </w:r>
    </w:p>
    <w:p>
      <w:pPr>
        <w:pStyle w:val="PreformattedText"/>
        <w:bidi w:val="0"/>
        <w:jc w:val="left"/>
        <w:rPr/>
      </w:pPr>
      <w:r>
        <w:rPr/>
        <w:t>psychiatric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Treatment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in other areas of psychiatry, treatment plans for the pre- and post-transplant</w:t>
      </w:r>
    </w:p>
    <w:p>
      <w:pPr>
        <w:pStyle w:val="PreformattedText"/>
        <w:bidi w:val="0"/>
        <w:jc w:val="left"/>
        <w:rPr/>
      </w:pPr>
      <w:r>
        <w:rPr/>
        <w:t>patient are multi-faceted and usually consist of a combination of</w:t>
      </w:r>
    </w:p>
    <w:p>
      <w:pPr>
        <w:pStyle w:val="PreformattedText"/>
        <w:bidi w:val="0"/>
        <w:jc w:val="left"/>
        <w:rPr/>
      </w:pPr>
      <w:r>
        <w:rPr/>
        <w:t>psychopharmacologic interventions and psychotherapeutic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(including depression, anxiety, adjustment disorders,</w:t>
      </w:r>
    </w:p>
    <w:p>
      <w:pPr>
        <w:pStyle w:val="PreformattedText"/>
        <w:bidi w:val="0"/>
        <w:jc w:val="left"/>
        <w:rPr/>
      </w:pPr>
      <w:r>
        <w:rPr/>
        <w:t>PTSD, and substance abuse) are common in the pre-transplant candidate</w:t>
      </w:r>
    </w:p>
    <w:p>
      <w:pPr>
        <w:pStyle w:val="PreformattedText"/>
        <w:bidi w:val="0"/>
        <w:jc w:val="left"/>
        <w:rPr/>
      </w:pPr>
      <w:r>
        <w:rPr/>
        <w:t>population, regardless of the type of end-stage organ failure. As many as 25% of</w:t>
      </w:r>
    </w:p>
    <w:p>
      <w:pPr>
        <w:pStyle w:val="PreformattedText"/>
        <w:bidi w:val="0"/>
        <w:jc w:val="left"/>
        <w:rPr/>
      </w:pPr>
      <w:r>
        <w:rPr/>
        <w:t>dialysis-dependent patients with end-stage renal disease (ESRD) manifest</w:t>
      </w:r>
    </w:p>
    <w:p>
      <w:pPr>
        <w:pStyle w:val="PreformattedText"/>
        <w:bidi w:val="0"/>
        <w:jc w:val="left"/>
        <w:rPr/>
      </w:pPr>
      <w:r>
        <w:rPr/>
        <w:t>symptoms of major depression. Disorders in endocrine function (e.g.,</w:t>
      </w:r>
    </w:p>
    <w:p>
      <w:pPr>
        <w:pStyle w:val="PreformattedText"/>
        <w:bidi w:val="0"/>
        <w:jc w:val="left"/>
        <w:rPr/>
      </w:pPr>
      <w:r>
        <w:rPr/>
        <w:t>hyperparathyroidism), and chronic anemia that are common in these patients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also contribute to depression. Hepatic failure (e.g., from cirrhosis) can cause</w:t>
      </w:r>
    </w:p>
    <w:p>
      <w:pPr>
        <w:pStyle w:val="PreformattedText"/>
        <w:bidi w:val="0"/>
        <w:jc w:val="left"/>
        <w:rPr/>
      </w:pPr>
      <w:r>
        <w:rPr/>
        <w:t>depression and sub-clinical or frank encephalopathy.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disorders are unique to patients who suffer from a particular type of end-</w:t>
      </w:r>
    </w:p>
    <w:p>
      <w:pPr>
        <w:pStyle w:val="PreformattedText"/>
        <w:bidi w:val="0"/>
        <w:jc w:val="left"/>
        <w:rPr/>
      </w:pPr>
      <w:r>
        <w:rPr/>
        <w:t>organ failure. For example, many patients with heart failure spend weeks or</w:t>
      </w:r>
    </w:p>
    <w:p>
      <w:pPr>
        <w:pStyle w:val="PreformattedText"/>
        <w:bidi w:val="0"/>
        <w:jc w:val="left"/>
        <w:rPr/>
      </w:pPr>
      <w:r>
        <w:rPr/>
        <w:t>months in a hospital’s intensive care unit (ICU) attached to a cardiac monitor or</w:t>
      </w:r>
    </w:p>
    <w:p>
      <w:pPr>
        <w:pStyle w:val="PreformattedText"/>
        <w:bidi w:val="0"/>
        <w:jc w:val="left"/>
        <w:rPr/>
      </w:pPr>
      <w:r>
        <w:rPr/>
        <w:t>an intra-aortic balloon pump (IABP); others live outside the hospital with a left</w:t>
      </w:r>
    </w:p>
    <w:p>
      <w:pPr>
        <w:pStyle w:val="PreformattedText"/>
        <w:bidi w:val="0"/>
        <w:jc w:val="left"/>
        <w:rPr/>
      </w:pPr>
      <w:r>
        <w:rPr/>
        <w:t>ventricular assist device (LVAD). Likewise, years can go by while a patient with</w:t>
      </w:r>
    </w:p>
    <w:p>
      <w:pPr>
        <w:pStyle w:val="PreformattedText"/>
        <w:bidi w:val="0"/>
        <w:jc w:val="left"/>
        <w:rPr/>
      </w:pPr>
      <w:r>
        <w:rPr/>
        <w:t>lung disease waits at home, sometimes far from a transplant center, becoming</w:t>
      </w:r>
    </w:p>
    <w:p>
      <w:pPr>
        <w:pStyle w:val="PreformattedText"/>
        <w:bidi w:val="0"/>
        <w:jc w:val="left"/>
        <w:rPr/>
      </w:pPr>
      <w:r>
        <w:rPr/>
        <w:t>gradually sicker and more sedentary, all the while tethered to an oxygen tank.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Psychopharmacologic agents can and should be used when indicated. Choosing</w:t>
      </w:r>
    </w:p>
    <w:p>
      <w:pPr>
        <w:pStyle w:val="PreformattedText"/>
        <w:bidi w:val="0"/>
        <w:jc w:val="left"/>
        <w:rPr/>
      </w:pPr>
      <w:r>
        <w:rPr/>
        <w:t>a medication regimen for a potential transplant recipient with end-organ failure</w:t>
      </w:r>
    </w:p>
    <w:p>
      <w:pPr>
        <w:pStyle w:val="PreformattedText"/>
        <w:bidi w:val="0"/>
        <w:jc w:val="left"/>
        <w:rPr/>
      </w:pPr>
      <w:r>
        <w:rPr/>
        <w:t>can be challenging. Many medicines, depending on their route of metabolism,</w:t>
      </w:r>
    </w:p>
    <w:p>
      <w:pPr>
        <w:pStyle w:val="PreformattedText"/>
        <w:bidi w:val="0"/>
        <w:jc w:val="left"/>
        <w:rPr/>
      </w:pPr>
      <w:r>
        <w:rPr/>
        <w:t>will require dose adjustments based on the presence of renal or hepatic failure. A</w:t>
      </w:r>
    </w:p>
    <w:p>
      <w:pPr>
        <w:pStyle w:val="PreformattedText"/>
        <w:bidi w:val="0"/>
        <w:jc w:val="left"/>
        <w:rPr/>
      </w:pPr>
      <w:r>
        <w:rPr/>
        <w:t>good rule of thumb is to “start low and go slow.”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Selective serotonin re-uptake inhibitors (SSRIs; e.g., fluoxetine, sertraline,</w:t>
      </w:r>
    </w:p>
    <w:p>
      <w:pPr>
        <w:pStyle w:val="PreformattedText"/>
        <w:bidi w:val="0"/>
        <w:jc w:val="left"/>
        <w:rPr/>
      </w:pPr>
      <w:r>
        <w:rPr/>
        <w:t>paroxetine, citalopram) are often the first-line management for mood because of</w:t>
      </w:r>
    </w:p>
    <w:p>
      <w:pPr>
        <w:pStyle w:val="PreformattedText"/>
        <w:bidi w:val="0"/>
        <w:jc w:val="left"/>
        <w:rPr/>
      </w:pPr>
      <w:r>
        <w:rPr/>
        <w:t>their benign side effect profile and anxiolytic effects. Rarely, they may cause</w:t>
      </w:r>
    </w:p>
    <w:p>
      <w:pPr>
        <w:pStyle w:val="PreformattedText"/>
        <w:bidi w:val="0"/>
        <w:jc w:val="left"/>
        <w:rPr/>
      </w:pPr>
      <w:r>
        <w:rPr/>
        <w:t>hyponatremia and the syndrome of inappropriate anti-diuretic hormone (SIADH)</w:t>
      </w:r>
    </w:p>
    <w:p>
      <w:pPr>
        <w:pStyle w:val="PreformattedText"/>
        <w:bidi w:val="0"/>
        <w:jc w:val="left"/>
        <w:rPr/>
      </w:pPr>
      <w:r>
        <w:rPr/>
        <w:t>secretion. Bupropion is more stimulating than other antidepressants but at doses</w:t>
      </w:r>
    </w:p>
    <w:p>
      <w:pPr>
        <w:pStyle w:val="PreformattedText"/>
        <w:bidi w:val="0"/>
        <w:jc w:val="left"/>
        <w:rPr/>
      </w:pPr>
      <w:r>
        <w:rPr/>
        <w:t>lower than 450 mg it has a relatively benign side effect profile. It can also be</w:t>
      </w:r>
    </w:p>
    <w:p>
      <w:pPr>
        <w:pStyle w:val="PreformattedText"/>
        <w:bidi w:val="0"/>
        <w:jc w:val="left"/>
        <w:rPr/>
      </w:pPr>
      <w:r>
        <w:rPr/>
        <w:t>helpful for patients who are struggling to remain abstinent from tobacco</w:t>
      </w:r>
    </w:p>
    <w:p>
      <w:pPr>
        <w:pStyle w:val="PreformattedText"/>
        <w:bidi w:val="0"/>
        <w:jc w:val="left"/>
        <w:rPr/>
      </w:pPr>
      <w:r>
        <w:rPr/>
        <w:t>products. Tricyclic antidepressants (TCAs) are no longer a first-line treatment</w:t>
      </w:r>
    </w:p>
    <w:p>
      <w:pPr>
        <w:pStyle w:val="PreformattedText"/>
        <w:bidi w:val="0"/>
        <w:jc w:val="left"/>
        <w:rPr/>
      </w:pPr>
      <w:r>
        <w:rPr/>
        <w:t>because of their potential for cardiac (quinidine-like) effects. However, they can</w:t>
      </w:r>
    </w:p>
    <w:p>
      <w:pPr>
        <w:pStyle w:val="PreformattedText"/>
        <w:bidi w:val="0"/>
        <w:jc w:val="left"/>
        <w:rPr/>
      </w:pPr>
      <w:r>
        <w:rPr/>
        <w:t>be helpful when used in low doses for neuropathic pain. Stimulants, such as</w:t>
      </w:r>
    </w:p>
    <w:p>
      <w:pPr>
        <w:pStyle w:val="PreformattedText"/>
        <w:bidi w:val="0"/>
        <w:jc w:val="left"/>
        <w:rPr/>
      </w:pPr>
      <w:r>
        <w:rPr/>
        <w:t>methylphenidate or modafinil, can also be used as adjuncts for the treatment of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can be invaluable in the management of anxiety although</w:t>
      </w:r>
    </w:p>
    <w:p>
      <w:pPr>
        <w:pStyle w:val="PreformattedText"/>
        <w:bidi w:val="0"/>
        <w:jc w:val="left"/>
        <w:rPr/>
      </w:pPr>
      <w:r>
        <w:rPr/>
        <w:t>some transplant teams are unwilling to use them because of their addictive</w:t>
      </w:r>
    </w:p>
    <w:p>
      <w:pPr>
        <w:pStyle w:val="PreformattedText"/>
        <w:bidi w:val="0"/>
        <w:jc w:val="left"/>
        <w:rPr/>
      </w:pPr>
      <w:r>
        <w:rPr/>
        <w:t>potential. Shorter-acting agents (e.g., lorazepam and oxazepam) are preferable.</w:t>
      </w:r>
    </w:p>
    <w:p>
      <w:pPr>
        <w:pStyle w:val="PreformattedText"/>
        <w:bidi w:val="0"/>
        <w:jc w:val="left"/>
        <w:rPr/>
      </w:pPr>
      <w:r>
        <w:rPr/>
        <w:t>Alprazolam can be problematic because of its potential for rebound symptoms</w:t>
      </w:r>
    </w:p>
    <w:p>
      <w:pPr>
        <w:pStyle w:val="PreformattedText"/>
        <w:bidi w:val="0"/>
        <w:jc w:val="left"/>
        <w:rPr/>
      </w:pPr>
      <w:r>
        <w:rPr/>
        <w:t>that are often indistinguishable from the symptoms of anxiety. Many long-acting</w:t>
      </w:r>
    </w:p>
    <w:p>
      <w:pPr>
        <w:pStyle w:val="PreformattedText"/>
        <w:bidi w:val="0"/>
        <w:jc w:val="left"/>
        <w:rPr/>
      </w:pPr>
      <w:r>
        <w:rPr/>
        <w:t>agents (e.g., diazepam) have active metabolites that can accumulate, particularly</w:t>
      </w:r>
    </w:p>
    <w:p>
      <w:pPr>
        <w:pStyle w:val="PreformattedText"/>
        <w:bidi w:val="0"/>
        <w:jc w:val="left"/>
        <w:rPr/>
      </w:pPr>
      <w:r>
        <w:rPr/>
        <w:t>in patients with hepatic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chronic psychotic disorders can and should be maintained on their</w:t>
      </w:r>
    </w:p>
    <w:p>
      <w:pPr>
        <w:pStyle w:val="PreformattedText"/>
        <w:bidi w:val="0"/>
        <w:jc w:val="left"/>
        <w:rPr/>
      </w:pPr>
      <w:r>
        <w:rPr/>
        <w:t>existing antipsychotics. Low-dose neuroleptics can be helpful in ameliorating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anxiety, particularly in patients who cannot take benzodiazepines because of the</w:t>
      </w:r>
    </w:p>
    <w:p>
      <w:pPr>
        <w:pStyle w:val="PreformattedText"/>
        <w:bidi w:val="0"/>
        <w:jc w:val="left"/>
        <w:rPr/>
      </w:pPr>
      <w:r>
        <w:rPr/>
        <w:t>risk of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who require mood stabilizers (such as lithium, valproic acid, or</w:t>
      </w:r>
    </w:p>
    <w:p>
      <w:pPr>
        <w:pStyle w:val="PreformattedText"/>
        <w:bidi w:val="0"/>
        <w:jc w:val="left"/>
        <w:rPr/>
      </w:pPr>
      <w:r>
        <w:rPr/>
        <w:t>carbamazepine) can be maintained on them prior to transplant. Lithium levels</w:t>
      </w:r>
    </w:p>
    <w:p>
      <w:pPr>
        <w:pStyle w:val="PreformattedText"/>
        <w:bidi w:val="0"/>
        <w:jc w:val="left"/>
        <w:rPr/>
      </w:pPr>
      <w:r>
        <w:rPr/>
        <w:t>will need to be adjusted for patients with renal failure as valproic acid and</w:t>
      </w:r>
    </w:p>
    <w:p>
      <w:pPr>
        <w:pStyle w:val="PreformattedText"/>
        <w:bidi w:val="0"/>
        <w:jc w:val="left"/>
        <w:rPr/>
      </w:pPr>
      <w:r>
        <w:rPr/>
        <w:t>carbamazepine will be for patients with hepatic failure. Gabapentin can be</w:t>
      </w:r>
    </w:p>
    <w:p>
      <w:pPr>
        <w:pStyle w:val="PreformattedText"/>
        <w:bidi w:val="0"/>
        <w:jc w:val="left"/>
        <w:rPr/>
      </w:pPr>
      <w:r>
        <w:rPr/>
        <w:t>particularly helpful in the management of steroid-induced mood lability, but it</w:t>
      </w:r>
    </w:p>
    <w:p>
      <w:pPr>
        <w:pStyle w:val="PreformattedText"/>
        <w:bidi w:val="0"/>
        <w:jc w:val="left"/>
        <w:rPr/>
      </w:pPr>
      <w:r>
        <w:rPr/>
        <w:t>must be used with caution in patients with a glomerular filtration rate (GFR)</w:t>
      </w:r>
    </w:p>
    <w:p>
      <w:pPr>
        <w:pStyle w:val="PreformattedText"/>
        <w:bidi w:val="0"/>
        <w:jc w:val="left"/>
        <w:rPr/>
      </w:pPr>
      <w:r>
        <w:rPr/>
        <w:t>below 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Psychotherapeutic interventions are often extremely important because</w:t>
      </w:r>
    </w:p>
    <w:p>
      <w:pPr>
        <w:pStyle w:val="PreformattedText"/>
        <w:bidi w:val="0"/>
        <w:jc w:val="left"/>
        <w:rPr/>
      </w:pPr>
      <w:r>
        <w:rPr/>
        <w:t>candidates for transplant have a wide variation in their coping styles and in the</w:t>
      </w:r>
    </w:p>
    <w:p>
      <w:pPr>
        <w:pStyle w:val="PreformattedText"/>
        <w:bidi w:val="0"/>
        <w:jc w:val="left"/>
        <w:rPr/>
      </w:pPr>
      <w:r>
        <w:rPr/>
        <w:t>strength of their support networks. Patients usually do best with supportive,</w:t>
      </w:r>
    </w:p>
    <w:p>
      <w:pPr>
        <w:pStyle w:val="PreformattedText"/>
        <w:bidi w:val="0"/>
        <w:jc w:val="left"/>
        <w:rPr/>
      </w:pPr>
      <w:r>
        <w:rPr/>
        <w:t>cognitive, or behavioral approaches. Even the one-time psychiatric pre-</w:t>
      </w:r>
    </w:p>
    <w:p>
      <w:pPr>
        <w:pStyle w:val="PreformattedText"/>
        <w:bidi w:val="0"/>
        <w:jc w:val="left"/>
        <w:rPr/>
      </w:pPr>
      <w:r>
        <w:rPr/>
        <w:t>transplant evaluation can serve as a good opportunity for listening and for</w:t>
      </w:r>
    </w:p>
    <w:p>
      <w:pPr>
        <w:pStyle w:val="PreformattedText"/>
        <w:bidi w:val="0"/>
        <w:jc w:val="left"/>
        <w:rPr/>
      </w:pPr>
      <w:r>
        <w:rPr/>
        <w:t>validation of a patient’s hopes and concerns. Common issues raised include loss</w:t>
      </w:r>
    </w:p>
    <w:p>
      <w:pPr>
        <w:pStyle w:val="PreformattedText"/>
        <w:bidi w:val="0"/>
        <w:jc w:val="left"/>
        <w:rPr/>
      </w:pPr>
      <w:r>
        <w:rPr/>
        <w:t>of occupational status with secondary financial pressures, guilt over lack of</w:t>
      </w:r>
    </w:p>
    <w:p>
      <w:pPr>
        <w:pStyle w:val="PreformattedText"/>
        <w:bidi w:val="0"/>
        <w:jc w:val="left"/>
        <w:rPr/>
      </w:pPr>
      <w:r>
        <w:rPr/>
        <w:t>ability to perform at pre-morbid level of functioning, change of role within the</w:t>
      </w:r>
    </w:p>
    <w:p>
      <w:pPr>
        <w:pStyle w:val="PreformattedText"/>
        <w:bidi w:val="0"/>
        <w:jc w:val="left"/>
        <w:rPr/>
      </w:pPr>
      <w:r>
        <w:rPr/>
        <w:t>family system, cognitive blunting or impairment, inability to perform sexually,</w:t>
      </w:r>
    </w:p>
    <w:p>
      <w:pPr>
        <w:pStyle w:val="PreformattedText"/>
        <w:bidi w:val="0"/>
        <w:jc w:val="left"/>
        <w:rPr/>
      </w:pPr>
      <w:r>
        <w:rPr/>
        <w:t>and denial of the progressive nature of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abuse counseling is essential for those who are struggling to remain</w:t>
      </w:r>
    </w:p>
    <w:p>
      <w:pPr>
        <w:pStyle w:val="PreformattedText"/>
        <w:bidi w:val="0"/>
        <w:jc w:val="left"/>
        <w:rPr/>
      </w:pPr>
      <w:r>
        <w:rPr/>
        <w:t>abstinent. It is inappropriate for the transplant team to monitor the patient (with,</w:t>
      </w:r>
    </w:p>
    <w:p>
      <w:pPr>
        <w:pStyle w:val="PreformattedText"/>
        <w:bidi w:val="0"/>
        <w:jc w:val="left"/>
        <w:rPr/>
      </w:pPr>
      <w:r>
        <w:rPr/>
        <w:t>for example, urine toxicological screens) although many lung transplant</w:t>
      </w:r>
    </w:p>
    <w:p>
      <w:pPr>
        <w:pStyle w:val="PreformattedText"/>
        <w:bidi w:val="0"/>
        <w:jc w:val="left"/>
        <w:rPr/>
      </w:pPr>
      <w:r>
        <w:rPr/>
        <w:t>programs check cotinine levels routinely. Transplant candidates who have a</w:t>
      </w:r>
    </w:p>
    <w:p>
      <w:pPr>
        <w:pStyle w:val="PreformattedText"/>
        <w:bidi w:val="0"/>
        <w:jc w:val="left"/>
        <w:rPr/>
      </w:pPr>
      <w:r>
        <w:rPr/>
        <w:t>history of substance use or abuse are better served by a referral to such programs</w:t>
      </w:r>
    </w:p>
    <w:p>
      <w:pPr>
        <w:pStyle w:val="PreformattedText"/>
        <w:bidi w:val="0"/>
        <w:jc w:val="left"/>
        <w:rPr/>
      </w:pPr>
      <w:r>
        <w:rPr/>
        <w:t>as Alcoholics Anonymous (AA) or Narcotics Anonymous (NA) and/or a formal</w:t>
      </w:r>
    </w:p>
    <w:p>
      <w:pPr>
        <w:pStyle w:val="PreformattedText"/>
        <w:bidi w:val="0"/>
        <w:jc w:val="left"/>
        <w:rPr/>
      </w:pPr>
      <w:r>
        <w:rPr/>
        <w:t>substance abuse treatment program.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Care of the Post-Transplant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Post-operatively , some patients recover rapidly and are able to leave the</w:t>
      </w:r>
    </w:p>
    <w:p>
      <w:pPr>
        <w:pStyle w:val="PreformattedText"/>
        <w:bidi w:val="0"/>
        <w:jc w:val="left"/>
        <w:rPr/>
      </w:pPr>
      <w:r>
        <w:rPr/>
        <w:t>hospital within 1 to 2 weeks. Others are less fortunate and can spend many</w:t>
      </w:r>
    </w:p>
    <w:p>
      <w:pPr>
        <w:pStyle w:val="PreformattedText"/>
        <w:bidi w:val="0"/>
        <w:jc w:val="left"/>
        <w:rPr/>
      </w:pPr>
      <w:r>
        <w:rPr/>
        <w:t>weeks in an ICU before being transferred to the floor or to a rehabilitation</w:t>
      </w:r>
    </w:p>
    <w:p>
      <w:pPr>
        <w:pStyle w:val="PreformattedText"/>
        <w:bidi w:val="0"/>
        <w:jc w:val="left"/>
        <w:rPr/>
      </w:pPr>
      <w:r>
        <w:rPr/>
        <w:t>facility.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Organic brain syndromes are common sequelae of transplantation. Etiologies</w:t>
      </w:r>
    </w:p>
    <w:p>
      <w:pPr>
        <w:pStyle w:val="PreformattedText"/>
        <w:bidi w:val="0"/>
        <w:jc w:val="left"/>
        <w:rPr/>
      </w:pPr>
      <w:r>
        <w:rPr/>
        <w:t>of delirium include medication effects or medication withdrawal, metabolic</w:t>
      </w:r>
    </w:p>
    <w:p>
      <w:pPr>
        <w:pStyle w:val="PreformattedText"/>
        <w:bidi w:val="0"/>
        <w:jc w:val="left"/>
        <w:rPr/>
      </w:pPr>
      <w:r>
        <w:rPr/>
        <w:t>changes, and infection. Immunosuppressive medication including steroids can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precipitate delirium, as can the narcotics used for pain and the benzodiazepines</w:t>
      </w:r>
    </w:p>
    <w:p>
      <w:pPr>
        <w:pStyle w:val="PreformattedText"/>
        <w:bidi w:val="0"/>
        <w:jc w:val="left"/>
        <w:rPr/>
      </w:pPr>
      <w:r>
        <w:rPr/>
        <w:t>that might be used to manage, for example, anxiety in the setting of weaning</w:t>
      </w:r>
    </w:p>
    <w:p>
      <w:pPr>
        <w:pStyle w:val="PreformattedText"/>
        <w:bidi w:val="0"/>
        <w:jc w:val="left"/>
        <w:rPr/>
      </w:pPr>
      <w:r>
        <w:rPr/>
        <w:t>from mechanical ventilation. The calcineurin inhibitors, such as cyclosporine</w:t>
      </w:r>
    </w:p>
    <w:p>
      <w:pPr>
        <w:pStyle w:val="PreformattedText"/>
        <w:bidi w:val="0"/>
        <w:jc w:val="left"/>
        <w:rPr/>
      </w:pPr>
      <w:r>
        <w:rPr/>
        <w:t>(CYS), FK-506 (tacrolimus), and steroids (e.g., solumedrol or prednisone), can</w:t>
      </w:r>
    </w:p>
    <w:p>
      <w:pPr>
        <w:pStyle w:val="PreformattedText"/>
        <w:bidi w:val="0"/>
        <w:jc w:val="left"/>
        <w:rPr/>
      </w:pPr>
      <w:r>
        <w:rPr/>
        <w:t>produce a wide variety of neuropsychiatric symptoms that include</w:t>
      </w:r>
    </w:p>
    <w:p>
      <w:pPr>
        <w:pStyle w:val="PreformattedText"/>
        <w:bidi w:val="0"/>
        <w:jc w:val="left"/>
        <w:rPr/>
      </w:pPr>
      <w:r>
        <w:rPr/>
        <w:t>tremulousness, agitation, seizures, polyneuropathies, psychosis, and delirium.</w:t>
      </w:r>
    </w:p>
    <w:p>
      <w:pPr>
        <w:pStyle w:val="PreformattedText"/>
        <w:bidi w:val="0"/>
        <w:jc w:val="left"/>
        <w:rPr/>
      </w:pPr>
      <w:r>
        <w:rPr/>
        <w:t>Less frequently, these medications cause a relatively severe neurotoxic</w:t>
      </w:r>
    </w:p>
    <w:p>
      <w:pPr>
        <w:pStyle w:val="PreformattedText"/>
        <w:bidi w:val="0"/>
        <w:jc w:val="left"/>
        <w:rPr/>
      </w:pPr>
      <w:r>
        <w:rPr/>
        <w:t>syndrome, PRES. PRES is also often associated with hemodynamic instability.</w:t>
      </w:r>
    </w:p>
    <w:p>
      <w:pPr>
        <w:pStyle w:val="PreformattedText"/>
        <w:bidi w:val="0"/>
        <w:jc w:val="left"/>
        <w:rPr/>
      </w:pPr>
      <w:r>
        <w:rPr/>
        <w:t>The clinical syndrome will often remit following discontinuation of the</w:t>
      </w:r>
    </w:p>
    <w:p>
      <w:pPr>
        <w:pStyle w:val="PreformattedText"/>
        <w:bidi w:val="0"/>
        <w:jc w:val="left"/>
        <w:rPr/>
      </w:pPr>
      <w:r>
        <w:rPr/>
        <w:t>immunosuppressive medication. Patients can then undergo re-challenge with a</w:t>
      </w:r>
    </w:p>
    <w:p>
      <w:pPr>
        <w:pStyle w:val="PreformattedText"/>
        <w:bidi w:val="0"/>
        <w:jc w:val="left"/>
        <w:rPr/>
      </w:pPr>
      <w:r>
        <w:rPr/>
        <w:t>different immunosuppressive medication. Heart transplant patients are at risk for</w:t>
      </w:r>
    </w:p>
    <w:p>
      <w:pPr>
        <w:pStyle w:val="PreformattedText"/>
        <w:bidi w:val="0"/>
        <w:jc w:val="left"/>
        <w:rPr/>
      </w:pPr>
      <w:r>
        <w:rPr/>
        <w:t>intra-operative cerebral ischemia that can cause psychosis in the early post-</w:t>
      </w:r>
    </w:p>
    <w:p>
      <w:pPr>
        <w:pStyle w:val="PreformattedText"/>
        <w:bidi w:val="0"/>
        <w:jc w:val="left"/>
        <w:rPr/>
      </w:pPr>
      <w:r>
        <w:rPr/>
        <w:t>operative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 of delirium requires a hunt for the etiology, and treatment of the</w:t>
      </w:r>
    </w:p>
    <w:p>
      <w:pPr>
        <w:pStyle w:val="PreformattedText"/>
        <w:bidi w:val="0"/>
        <w:jc w:val="left"/>
        <w:rPr/>
      </w:pPr>
      <w:r>
        <w:rPr/>
        <w:t>underlying disorder if possible. Judicious use of neuroleptics, such as</w:t>
      </w:r>
    </w:p>
    <w:p>
      <w:pPr>
        <w:pStyle w:val="PreformattedText"/>
        <w:bidi w:val="0"/>
        <w:jc w:val="left"/>
        <w:rPr/>
      </w:pPr>
      <w:r>
        <w:rPr/>
        <w:t>haloperidol, can ameliorate the symptoms of agitation, hallucinations, and</w:t>
      </w:r>
    </w:p>
    <w:p>
      <w:pPr>
        <w:pStyle w:val="PreformattedText"/>
        <w:bidi w:val="0"/>
        <w:jc w:val="left"/>
        <w:rPr/>
      </w:pPr>
      <w:r>
        <w:rPr/>
        <w:t>delusions. When using neuroleptics (such as intravenous [IV] haloperidol) in this</w:t>
      </w:r>
    </w:p>
    <w:p>
      <w:pPr>
        <w:pStyle w:val="PreformattedText"/>
        <w:bidi w:val="0"/>
        <w:jc w:val="left"/>
        <w:rPr/>
      </w:pPr>
      <w:r>
        <w:rPr/>
        <w:t>setting, the team must carefully follow potassium and magnesium levels and</w:t>
      </w:r>
    </w:p>
    <w:p>
      <w:pPr>
        <w:pStyle w:val="PreformattedText"/>
        <w:bidi w:val="0"/>
        <w:jc w:val="left"/>
        <w:rPr/>
      </w:pPr>
      <w:r>
        <w:rPr/>
        <w:t>keep the QTc to less than 500 milliseconds to minimize the risk of torsades de</w:t>
      </w:r>
    </w:p>
    <w:p>
      <w:pPr>
        <w:pStyle w:val="PreformattedText"/>
        <w:bidi w:val="0"/>
        <w:jc w:val="left"/>
        <w:rPr/>
      </w:pPr>
      <w:r>
        <w:rPr/>
        <w:t>pointes. Some treatment teams also use dexmedetomidine, an a 2 agonist, to</w:t>
      </w:r>
    </w:p>
    <w:p>
      <w:pPr>
        <w:pStyle w:val="PreformattedText"/>
        <w:bidi w:val="0"/>
        <w:jc w:val="left"/>
        <w:rPr/>
      </w:pPr>
      <w:r>
        <w:rPr/>
        <w:t>manage delirious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immediate post-operative period, patients can be vulnerable to mood and</w:t>
      </w:r>
    </w:p>
    <w:p>
      <w:pPr>
        <w:pStyle w:val="PreformattedText"/>
        <w:bidi w:val="0"/>
        <w:jc w:val="left"/>
        <w:rPr/>
      </w:pPr>
      <w:r>
        <w:rPr/>
        <w:t>anxiety disorders. Medications (such as beta-blockers used to treat hypertension</w:t>
      </w:r>
    </w:p>
    <w:p>
      <w:pPr>
        <w:pStyle w:val="PreformattedText"/>
        <w:bidi w:val="0"/>
        <w:jc w:val="left"/>
        <w:rPr/>
      </w:pPr>
      <w:r>
        <w:rPr/>
        <w:t>or arrhythmias), infections (particularly CMV), acute or chronic pain, and</w:t>
      </w:r>
    </w:p>
    <w:p>
      <w:pPr>
        <w:pStyle w:val="PreformattedText"/>
        <w:bidi w:val="0"/>
        <w:jc w:val="left"/>
        <w:rPr/>
      </w:pPr>
      <w:r>
        <w:rPr/>
        <w:t>episodes of rejection can trigger new symptoms of depression or a recurrence of</w:t>
      </w:r>
    </w:p>
    <w:p>
      <w:pPr>
        <w:pStyle w:val="PreformattedText"/>
        <w:bidi w:val="0"/>
        <w:jc w:val="left"/>
        <w:rPr/>
      </w:pPr>
      <w:r>
        <w:rPr/>
        <w:t>pre-morbid issues. High-dose steroids can precipitate hypomania or mania.</w:t>
      </w:r>
    </w:p>
    <w:p>
      <w:pPr>
        <w:pStyle w:val="PreformattedText"/>
        <w:bidi w:val="0"/>
        <w:jc w:val="left"/>
        <w:rPr/>
      </w:pPr>
      <w:r>
        <w:rPr/>
        <w:t>Likewise, many medications can cause anxiety, as can rapid withdrawal from</w:t>
      </w:r>
    </w:p>
    <w:p>
      <w:pPr>
        <w:pStyle w:val="PreformattedText"/>
        <w:bidi w:val="0"/>
        <w:jc w:val="left"/>
        <w:rPr/>
      </w:pPr>
      <w:r>
        <w:rPr/>
        <w:t>sedative-hypnotics or opioids. Some patients develop anxiety in anticipation of</w:t>
      </w:r>
    </w:p>
    <w:p>
      <w:pPr>
        <w:pStyle w:val="PreformattedText"/>
        <w:bidi w:val="0"/>
        <w:jc w:val="left"/>
        <w:rPr/>
      </w:pPr>
      <w:r>
        <w:rPr/>
        <w:t>pain or of rejection of the allograft.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long term, transplant patients have exchanged one set of problems, those</w:t>
      </w:r>
    </w:p>
    <w:p>
      <w:pPr>
        <w:pStyle w:val="PreformattedText"/>
        <w:bidi w:val="0"/>
        <w:jc w:val="left"/>
        <w:rPr/>
      </w:pPr>
      <w:r>
        <w:rPr/>
        <w:t>of end-organ failure, for another set of problems, those that attend the side</w:t>
      </w:r>
    </w:p>
    <w:p>
      <w:pPr>
        <w:pStyle w:val="PreformattedText"/>
        <w:bidi w:val="0"/>
        <w:jc w:val="left"/>
        <w:rPr/>
      </w:pPr>
      <w:r>
        <w:rPr/>
        <w:t>effects of immunosuppressive medications (rejection of the allograft and</w:t>
      </w:r>
    </w:p>
    <w:p>
      <w:pPr>
        <w:pStyle w:val="PreformattedText"/>
        <w:bidi w:val="0"/>
        <w:jc w:val="left"/>
        <w:rPr/>
      </w:pPr>
      <w:r>
        <w:rPr/>
        <w:t>progression of systemic disease). Pre-morbid vulnerabilities can easily re-surface</w:t>
      </w:r>
    </w:p>
    <w:p>
      <w:pPr>
        <w:pStyle w:val="PreformattedText"/>
        <w:bidi w:val="0"/>
        <w:jc w:val="left"/>
        <w:rPr/>
      </w:pPr>
      <w:r>
        <w:rPr/>
        <w:t>in the setting of un-met expectations and the inevitable medical setbacks.</w:t>
      </w:r>
    </w:p>
    <w:p>
      <w:pPr>
        <w:pStyle w:val="PreformattedText"/>
        <w:bidi w:val="0"/>
        <w:jc w:val="left"/>
        <w:rPr/>
      </w:pPr>
      <w:r>
        <w:rPr/>
        <w:t>Depression following transplant is extremely common. Alteration in mood can</w:t>
      </w:r>
    </w:p>
    <w:p>
      <w:pPr>
        <w:pStyle w:val="PreformattedText"/>
        <w:bidi w:val="0"/>
        <w:jc w:val="left"/>
        <w:rPr/>
      </w:pPr>
      <w:r>
        <w:rPr/>
        <w:t>be related to chronic medication effects, disappointment with the bodily changes</w:t>
      </w:r>
    </w:p>
    <w:p>
      <w:pPr>
        <w:pStyle w:val="PreformattedText"/>
        <w:bidi w:val="0"/>
        <w:jc w:val="left"/>
        <w:rPr/>
      </w:pPr>
      <w:r>
        <w:rPr/>
        <w:t>(e.g., weight gain, acne, hirsutism that can be secondary to steroids, persistent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weakness, cognitive dulling), and reactions from family members who might</w:t>
      </w:r>
    </w:p>
    <w:p>
      <w:pPr>
        <w:pStyle w:val="PreformattedText"/>
        <w:bidi w:val="0"/>
        <w:jc w:val="left"/>
        <w:rPr/>
      </w:pPr>
      <w:r>
        <w:rPr/>
        <w:t>either demand too much too soon or be unable to see the patient as less</w:t>
      </w:r>
    </w:p>
    <w:p>
      <w:pPr>
        <w:pStyle w:val="PreformattedText"/>
        <w:bidi w:val="0"/>
        <w:jc w:val="left"/>
        <w:rPr/>
      </w:pPr>
      <w:r>
        <w:rPr/>
        <w:t>dependent and/or more capable. Treating pre-morbidly depressed liver transplant</w:t>
      </w:r>
    </w:p>
    <w:p>
      <w:pPr>
        <w:pStyle w:val="PreformattedText"/>
        <w:bidi w:val="0"/>
        <w:jc w:val="left"/>
        <w:rPr/>
      </w:pPr>
      <w:r>
        <w:rPr/>
        <w:t>patients with antidepressants has been shown to decrease the incidence of</w:t>
      </w:r>
    </w:p>
    <w:p>
      <w:pPr>
        <w:pStyle w:val="PreformattedText"/>
        <w:bidi w:val="0"/>
        <w:jc w:val="left"/>
        <w:rPr/>
      </w:pPr>
      <w:r>
        <w:rPr/>
        <w:t>cellular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can re-emerge in response to side effects of medication (particularly</w:t>
      </w:r>
    </w:p>
    <w:p>
      <w:pPr>
        <w:pStyle w:val="PreformattedText"/>
        <w:bidi w:val="0"/>
        <w:jc w:val="left"/>
        <w:rPr/>
      </w:pPr>
      <w:r>
        <w:rPr/>
        <w:t>the calcineurin inhibitors), the potential for allograft rejection, and ongoing</w:t>
      </w:r>
    </w:p>
    <w:p>
      <w:pPr>
        <w:pStyle w:val="PreformattedText"/>
        <w:bidi w:val="0"/>
        <w:jc w:val="left"/>
        <w:rPr/>
      </w:pPr>
      <w:r>
        <w:rPr/>
        <w:t>concer regarding inability to live up to one’s own expectations or those of</w:t>
      </w:r>
    </w:p>
    <w:p>
      <w:pPr>
        <w:pStyle w:val="PreformattedText"/>
        <w:bidi w:val="0"/>
        <w:jc w:val="left"/>
        <w:rPr/>
      </w:pPr>
      <w:r>
        <w:rPr/>
        <w:t>others. Patients sometimes have difficulty separating from caregivers</w:t>
      </w:r>
    </w:p>
    <w:p>
      <w:pPr>
        <w:pStyle w:val="PreformattedText"/>
        <w:bidi w:val="0"/>
        <w:jc w:val="left"/>
        <w:rPr/>
      </w:pPr>
      <w:r>
        <w:rPr/>
        <w:t>(particularly members of the transplant team) and adjusting to the loss of other</w:t>
      </w:r>
    </w:p>
    <w:p>
      <w:pPr>
        <w:pStyle w:val="PreformattedText"/>
        <w:bidi w:val="0"/>
        <w:jc w:val="left"/>
        <w:rPr/>
      </w:pPr>
      <w:r>
        <w:rPr/>
        <w:t>tangible supports (such as dialysis or oxygen tanks). Many patients report signs</w:t>
      </w:r>
    </w:p>
    <w:p>
      <w:pPr>
        <w:pStyle w:val="PreformattedText"/>
        <w:bidi w:val="0"/>
        <w:jc w:val="left"/>
        <w:rPr/>
      </w:pPr>
      <w:r>
        <w:rPr/>
        <w:t>and symptoms consistent with PTSD following ICU stays, in which they have</w:t>
      </w:r>
    </w:p>
    <w:p>
      <w:pPr>
        <w:pStyle w:val="PreformattedText"/>
        <w:bidi w:val="0"/>
        <w:jc w:val="left"/>
        <w:rPr/>
      </w:pPr>
      <w:r>
        <w:rPr/>
        <w:t>experienced frightening hallucinations and delusions.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Problems with substance abuse can also re-emerge following transplant even</w:t>
      </w:r>
    </w:p>
    <w:p>
      <w:pPr>
        <w:pStyle w:val="PreformattedText"/>
        <w:bidi w:val="0"/>
        <w:jc w:val="left"/>
        <w:rPr/>
      </w:pPr>
      <w:r>
        <w:rPr/>
        <w:t>after the patient has had years of sobriety. Although transplant teams usually</w:t>
      </w:r>
    </w:p>
    <w:p>
      <w:pPr>
        <w:pStyle w:val="PreformattedText"/>
        <w:bidi w:val="0"/>
        <w:jc w:val="left"/>
        <w:rPr/>
      </w:pPr>
      <w:r>
        <w:rPr/>
        <w:t>prescribe abstinence, many liver transplant recipients resume drinking alcohol</w:t>
      </w:r>
    </w:p>
    <w:p>
      <w:pPr>
        <w:pStyle w:val="PreformattedText"/>
        <w:bidi w:val="0"/>
        <w:jc w:val="left"/>
        <w:rPr/>
      </w:pPr>
      <w:r>
        <w:rPr/>
        <w:t>and lung transplant recipients resume smoking marijuana. Relapse on alcohol or</w:t>
      </w:r>
    </w:p>
    <w:p>
      <w:pPr>
        <w:pStyle w:val="PreformattedText"/>
        <w:bidi w:val="0"/>
        <w:jc w:val="left"/>
        <w:rPr/>
      </w:pPr>
      <w:r>
        <w:rPr/>
        <w:t>illicit drugs and/or associated non-compliance with medication regimens can</w:t>
      </w:r>
    </w:p>
    <w:p>
      <w:pPr>
        <w:pStyle w:val="PreformattedText"/>
        <w:bidi w:val="0"/>
        <w:jc w:val="left"/>
        <w:rPr/>
      </w:pPr>
      <w:r>
        <w:rPr/>
        <w:t>severely compromise the allograft. Such behavior deserves an assessment for</w:t>
      </w:r>
    </w:p>
    <w:p>
      <w:pPr>
        <w:pStyle w:val="PreformattedText"/>
        <w:bidi w:val="0"/>
        <w:jc w:val="left"/>
        <w:rPr/>
      </w:pPr>
      <w:r>
        <w:rPr/>
        <w:t>depression and suicidality as well as an exploration of possible causes of anger</w:t>
      </w:r>
    </w:p>
    <w:p>
      <w:pPr>
        <w:pStyle w:val="PreformattedText"/>
        <w:bidi w:val="0"/>
        <w:jc w:val="left"/>
        <w:rPr/>
      </w:pPr>
      <w:r>
        <w:rPr/>
        <w:t>at, and disappointment with, the treatment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combination of psychopharmacologic and psychotherapeutic interventions</w:t>
      </w:r>
    </w:p>
    <w:p>
      <w:pPr>
        <w:pStyle w:val="PreformattedText"/>
        <w:bidi w:val="0"/>
        <w:jc w:val="left"/>
        <w:rPr/>
      </w:pPr>
      <w:r>
        <w:rPr/>
        <w:t>usually works best for both pre- and post-transplant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Psychopharmacologic treatment of the transplant patient is complicated by the</w:t>
      </w:r>
    </w:p>
    <w:p>
      <w:pPr>
        <w:pStyle w:val="PreformattedText"/>
        <w:bidi w:val="0"/>
        <w:jc w:val="left"/>
        <w:rPr/>
      </w:pPr>
      <w:r>
        <w:rPr/>
        <w:t>risk for multiple drug interactions and is often confounded by the</w:t>
      </w:r>
    </w:p>
    <w:p>
      <w:pPr>
        <w:pStyle w:val="PreformattedText"/>
        <w:bidi w:val="0"/>
        <w:jc w:val="left"/>
        <w:rPr/>
      </w:pPr>
      <w:r>
        <w:rPr/>
        <w:t>neuropsychiatric effects of the immunosuppressive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SSRIs, notably fluoxetine and paroxetine, can increase cyclosporine</w:t>
      </w:r>
    </w:p>
    <w:p>
      <w:pPr>
        <w:pStyle w:val="PreformattedText"/>
        <w:bidi w:val="0"/>
        <w:jc w:val="left"/>
        <w:rPr/>
      </w:pPr>
      <w:r>
        <w:rPr/>
        <w:t>(CYA) levels through inhibition of cytochrome P450 enzyme system.</w:t>
      </w:r>
    </w:p>
    <w:p>
      <w:pPr>
        <w:pStyle w:val="PreformattedText"/>
        <w:bidi w:val="0"/>
        <w:jc w:val="left"/>
        <w:rPr/>
      </w:pPr>
      <w:r>
        <w:rPr/>
        <w:t>Nefazodone can also produce significant competitive inhibition and its use (as</w:t>
      </w:r>
    </w:p>
    <w:p>
      <w:pPr>
        <w:pStyle w:val="PreformattedText"/>
        <w:bidi w:val="0"/>
        <w:jc w:val="left"/>
        <w:rPr/>
      </w:pPr>
      <w:r>
        <w:rPr/>
        <w:t>well as that of duloxetine) is contraindicated in liver transplantation due to risk</w:t>
      </w:r>
    </w:p>
    <w:p>
      <w:pPr>
        <w:pStyle w:val="PreformattedText"/>
        <w:bidi w:val="0"/>
        <w:jc w:val="left"/>
        <w:rPr/>
      </w:pPr>
      <w:r>
        <w:rPr/>
        <w:t>for hepatotoxicity. CYA can increase lithium absorption and lead to higher</w:t>
      </w:r>
    </w:p>
    <w:p>
      <w:pPr>
        <w:pStyle w:val="PreformattedText"/>
        <w:bidi w:val="0"/>
        <w:jc w:val="left"/>
        <w:rPr/>
      </w:pPr>
      <w:r>
        <w:rPr/>
        <w:t>lithium levels. The mood stabilizers and anticonvulsants (carbamazepine and</w:t>
      </w:r>
    </w:p>
    <w:p>
      <w:pPr>
        <w:pStyle w:val="PreformattedText"/>
        <w:bidi w:val="0"/>
        <w:jc w:val="left"/>
        <w:rPr/>
      </w:pPr>
      <w:r>
        <w:rPr/>
        <w:t>phenobarbital) may decrease the levels of the calcineurin inhibitors through</w:t>
      </w:r>
    </w:p>
    <w:p>
      <w:pPr>
        <w:pStyle w:val="PreformattedText"/>
        <w:bidi w:val="0"/>
        <w:jc w:val="left"/>
        <w:rPr/>
      </w:pPr>
      <w:r>
        <w:rPr/>
        <w:t>hepatic induction.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FK506 (tacrilomus) is often used as a “salvage” therapy for patients who fail</w:t>
      </w:r>
    </w:p>
    <w:p>
      <w:pPr>
        <w:pStyle w:val="PreformattedText"/>
        <w:bidi w:val="0"/>
        <w:jc w:val="left"/>
        <w:rPr/>
      </w:pPr>
      <w:r>
        <w:rPr/>
        <w:t>CYA. It can also cause neuropsychiatric symptoms (such as headache, insomnia,</w:t>
      </w:r>
    </w:p>
    <w:p>
      <w:pPr>
        <w:pStyle w:val="PreformattedText"/>
        <w:bidi w:val="0"/>
        <w:jc w:val="left"/>
        <w:rPr/>
      </w:pPr>
      <w:r>
        <w:rPr/>
        <w:t>tremor, and visual hallucinations). It, too, is metabolized through the cytochrome</w:t>
      </w:r>
    </w:p>
    <w:p>
      <w:pPr>
        <w:pStyle w:val="PreformattedText"/>
        <w:bidi w:val="0"/>
        <w:jc w:val="left"/>
        <w:rPr/>
      </w:pPr>
      <w:r>
        <w:rPr/>
        <w:t>P450 isoenzyme system, and its blood levels will likely increase with</w:t>
      </w:r>
    </w:p>
    <w:p>
      <w:pPr>
        <w:pStyle w:val="PreformattedText"/>
        <w:bidi w:val="0"/>
        <w:jc w:val="left"/>
        <w:rPr/>
      </w:pPr>
      <w:r>
        <w:rPr/>
        <w:t>concomitant use of the SSRIs and decrease with the use of anticonvulsants.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Corticosteroids continue to be a mainstay of immunosuppressive regimens, and</w:t>
      </w:r>
    </w:p>
    <w:p>
      <w:pPr>
        <w:pStyle w:val="PreformattedText"/>
        <w:bidi w:val="0"/>
        <w:jc w:val="left"/>
        <w:rPr/>
      </w:pPr>
      <w:r>
        <w:rPr/>
        <w:t>most transplant patients remain on them (at lower and lower doses) for the rest</w:t>
      </w:r>
    </w:p>
    <w:p>
      <w:pPr>
        <w:pStyle w:val="PreformattedText"/>
        <w:bidi w:val="0"/>
        <w:jc w:val="left"/>
        <w:rPr/>
      </w:pPr>
      <w:r>
        <w:rPr/>
        <w:t>of their lives. They have numerous side effects (including weight gain with fat</w:t>
      </w:r>
    </w:p>
    <w:p>
      <w:pPr>
        <w:pStyle w:val="PreformattedText"/>
        <w:bidi w:val="0"/>
        <w:jc w:val="left"/>
        <w:rPr/>
      </w:pPr>
      <w:r>
        <w:rPr/>
        <w:t>distribution, easy bruising, osteoporosis, and hirsutism), as well as a tendency to</w:t>
      </w:r>
    </w:p>
    <w:p>
      <w:pPr>
        <w:pStyle w:val="PreformattedText"/>
        <w:bidi w:val="0"/>
        <w:jc w:val="left"/>
        <w:rPr/>
      </w:pPr>
      <w:r>
        <w:rPr/>
        <w:t>cause emotional lability, hypomania, mania, irritability, and depression. At high</w:t>
      </w:r>
    </w:p>
    <w:p>
      <w:pPr>
        <w:pStyle w:val="PreformattedText"/>
        <w:bidi w:val="0"/>
        <w:jc w:val="left"/>
        <w:rPr/>
      </w:pPr>
      <w:r>
        <w:rPr/>
        <w:t>doses, patients can manifest rapid-cycling and become psychotic.</w:t>
      </w:r>
    </w:p>
    <w:p>
      <w:pPr>
        <w:pStyle w:val="PreformattedText"/>
        <w:bidi w:val="0"/>
        <w:jc w:val="left"/>
        <w:rPr/>
      </w:pPr>
      <w:r>
        <w:rPr/>
        <w:t>Benzodiazepines (such as clonazepam), or mood stabilizers (such as gabapentin)</w:t>
      </w:r>
    </w:p>
    <w:p>
      <w:pPr>
        <w:pStyle w:val="PreformattedText"/>
        <w:bidi w:val="0"/>
        <w:jc w:val="left"/>
        <w:rPr/>
      </w:pPr>
      <w:r>
        <w:rPr/>
        <w:t>can be extremely helpful in ameliorating these symptoms. Low-dose</w:t>
      </w:r>
    </w:p>
    <w:p>
      <w:pPr>
        <w:pStyle w:val="PreformattedText"/>
        <w:bidi w:val="0"/>
        <w:jc w:val="left"/>
        <w:rPr/>
      </w:pPr>
      <w:r>
        <w:rPr/>
        <w:t>antipsychotics can also be of benefit.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Clinicians should not discount the potential for interaction among herbal</w:t>
      </w:r>
    </w:p>
    <w:p>
      <w:pPr>
        <w:pStyle w:val="PreformattedText"/>
        <w:bidi w:val="0"/>
        <w:jc w:val="left"/>
        <w:rPr/>
      </w:pPr>
      <w:r>
        <w:rPr/>
        <w:t>remedies or over-the-counter (OTC) preparations with the post-transplant</w:t>
      </w:r>
    </w:p>
    <w:p>
      <w:pPr>
        <w:pStyle w:val="PreformattedText"/>
        <w:bidi w:val="0"/>
        <w:jc w:val="left"/>
        <w:rPr/>
      </w:pPr>
      <w:r>
        <w:rPr/>
        <w:t>medications. For example, St. John’s wort will decrease the levels of calcineurin</w:t>
      </w:r>
    </w:p>
    <w:p>
      <w:pPr>
        <w:pStyle w:val="PreformattedText"/>
        <w:bidi w:val="0"/>
        <w:jc w:val="left"/>
        <w:rPr/>
      </w:pPr>
      <w:r>
        <w:rPr/>
        <w:t>inhibitors. Echinacea, an OTC derivative of the flower plant with the same</w:t>
      </w:r>
    </w:p>
    <w:p>
      <w:pPr>
        <w:pStyle w:val="PreformattedText"/>
        <w:bidi w:val="0"/>
        <w:jc w:val="left"/>
        <w:rPr/>
      </w:pPr>
      <w:r>
        <w:rPr/>
        <w:t>name, has stimulant properties that can lead to allograft rejection.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Sometimes, when a patient’s depressed mood proves refractory to aggressive</w:t>
      </w:r>
    </w:p>
    <w:p>
      <w:pPr>
        <w:pStyle w:val="PreformattedText"/>
        <w:bidi w:val="0"/>
        <w:jc w:val="left"/>
        <w:rPr/>
      </w:pPr>
      <w:r>
        <w:rPr/>
        <w:t>psychopharmacology combined with supportive psychotherapy, a transplant</w:t>
      </w:r>
    </w:p>
    <w:p>
      <w:pPr>
        <w:pStyle w:val="PreformattedText"/>
        <w:bidi w:val="0"/>
        <w:jc w:val="left"/>
        <w:rPr/>
      </w:pPr>
      <w:r>
        <w:rPr/>
        <w:t>psychiatrist might recommend electroconvulsive therapy (ECT).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transplant patient can also benefit from supportive therapy. Pre-morbid</w:t>
      </w:r>
    </w:p>
    <w:p>
      <w:pPr>
        <w:pStyle w:val="PreformattedText"/>
        <w:bidi w:val="0"/>
        <w:jc w:val="left"/>
        <w:rPr/>
      </w:pPr>
      <w:r>
        <w:rPr/>
        <w:t>issues, such as anxiety or depression, often thought to be a product of the end-</w:t>
      </w:r>
    </w:p>
    <w:p>
      <w:pPr>
        <w:pStyle w:val="PreformattedText"/>
        <w:bidi w:val="0"/>
        <w:jc w:val="left"/>
        <w:rPr/>
      </w:pPr>
      <w:r>
        <w:rPr/>
        <w:t>organ failure, might not go away but might recur in a slightly different form.</w:t>
      </w:r>
    </w:p>
    <w:p>
      <w:pPr>
        <w:pStyle w:val="PreformattedText"/>
        <w:bidi w:val="0"/>
        <w:jc w:val="left"/>
        <w:rPr/>
      </w:pPr>
      <w:r>
        <w:rPr/>
        <w:t>Other issues that can benefit from discussion with an informed therapist include</w:t>
      </w:r>
    </w:p>
    <w:p>
      <w:pPr>
        <w:pStyle w:val="PreformattedText"/>
        <w:bidi w:val="0"/>
        <w:jc w:val="left"/>
        <w:rPr/>
      </w:pPr>
      <w:r>
        <w:rPr/>
        <w:t>the patient’s curiosity about the donor and the wish to meet with and thank the</w:t>
      </w:r>
    </w:p>
    <w:p>
      <w:pPr>
        <w:pStyle w:val="PreformattedText"/>
        <w:bidi w:val="0"/>
        <w:jc w:val="left"/>
        <w:rPr/>
      </w:pPr>
      <w:r>
        <w:rPr/>
        <w:t>family. Some recipients believe that the donor organ has altered their</w:t>
      </w:r>
    </w:p>
    <w:p>
      <w:pPr>
        <w:pStyle w:val="PreformattedText"/>
        <w:bidi w:val="0"/>
        <w:jc w:val="left"/>
        <w:rPr/>
      </w:pPr>
      <w:r>
        <w:rPr/>
        <w:t>personalities or their likes and dislikes; some worry that they have lost an</w:t>
      </w:r>
    </w:p>
    <w:p>
      <w:pPr>
        <w:pStyle w:val="PreformattedText"/>
        <w:bidi w:val="0"/>
        <w:jc w:val="left"/>
        <w:rPr/>
      </w:pPr>
      <w:r>
        <w:rPr/>
        <w:t>integral part of themselves when the diseased body part was removed.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treatment modalities (such as cognitive-behavioral strategies for</w:t>
      </w:r>
    </w:p>
    <w:p>
      <w:pPr>
        <w:pStyle w:val="PreformattedText"/>
        <w:bidi w:val="0"/>
        <w:jc w:val="left"/>
        <w:rPr/>
      </w:pPr>
      <w:r>
        <w:rPr/>
        <w:t>persistent anxiety or family work in the case of intra-familial conflict) can also</w:t>
      </w:r>
    </w:p>
    <w:p>
      <w:pPr>
        <w:pStyle w:val="PreformattedText"/>
        <w:bidi w:val="0"/>
        <w:jc w:val="left"/>
        <w:rPr/>
      </w:pPr>
      <w:r>
        <w:rPr/>
        <w:t>be extremely helpful.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benefit the most from organ-specific transplant support groups.</w:t>
      </w:r>
    </w:p>
    <w:p>
      <w:pPr>
        <w:pStyle w:val="PreformattedText"/>
        <w:bidi w:val="0"/>
        <w:jc w:val="left"/>
        <w:rPr/>
      </w:pPr>
      <w:r>
        <w:rPr/>
        <w:t>These monthly groups allow patients in every stage of the process to air their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feelings with select members of the transplant team and to raise issues that</w:t>
      </w:r>
    </w:p>
    <w:p>
      <w:pPr>
        <w:pStyle w:val="PreformattedText"/>
        <w:bidi w:val="0"/>
        <w:jc w:val="left"/>
        <w:rPr/>
      </w:pPr>
      <w:r>
        <w:rPr/>
        <w:t>concern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end-organ failure who are approaching transplantation have few</w:t>
      </w:r>
    </w:p>
    <w:p>
      <w:pPr>
        <w:pStyle w:val="PreformattedText"/>
        <w:bidi w:val="0"/>
        <w:jc w:val="left"/>
        <w:rPr/>
      </w:pPr>
      <w:r>
        <w:rPr/>
        <w:t>alternatives. These patients are disabled and often desperate. Prompt recognition</w:t>
      </w:r>
    </w:p>
    <w:p>
      <w:pPr>
        <w:pStyle w:val="PreformattedText"/>
        <w:bidi w:val="0"/>
        <w:jc w:val="left"/>
        <w:rPr/>
      </w:pPr>
      <w:r>
        <w:rPr/>
        <w:t>and treatment of psychiatric illness can significantly impact the quality of life for</w:t>
      </w:r>
    </w:p>
    <w:p>
      <w:pPr>
        <w:pStyle w:val="PreformattedText"/>
        <w:bidi w:val="0"/>
        <w:jc w:val="left"/>
        <w:rPr/>
      </w:pPr>
      <w:r>
        <w:rPr/>
        <w:t>these patients. Post-transplant patients face different but equally daunting</w:t>
      </w:r>
    </w:p>
    <w:p>
      <w:pPr>
        <w:pStyle w:val="PreformattedText"/>
        <w:bidi w:val="0"/>
        <w:jc w:val="left"/>
        <w:rPr/>
      </w:pPr>
      <w:r>
        <w:rPr/>
        <w:t>challenges. Early recognition and treatment of psychiatric symptoms can bolster</w:t>
      </w:r>
    </w:p>
    <w:p>
      <w:pPr>
        <w:pStyle w:val="PreformattedText"/>
        <w:bidi w:val="0"/>
        <w:jc w:val="left"/>
        <w:rPr/>
      </w:pPr>
      <w:r>
        <w:rPr/>
        <w:t>adherence with medical regimens, prevent complications, and improve the</w:t>
      </w:r>
    </w:p>
    <w:p>
      <w:pPr>
        <w:pStyle w:val="PreformattedText"/>
        <w:bidi w:val="0"/>
        <w:jc w:val="left"/>
        <w:rPr/>
      </w:pPr>
      <w:r>
        <w:rPr/>
        <w:t>likelihood of a favorable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Chen F, Fuginaga T, Shoji T, et al: Outcomes and pulmonary function in</w:t>
      </w:r>
    </w:p>
    <w:p>
      <w:pPr>
        <w:pStyle w:val="PreformattedText"/>
        <w:bidi w:val="0"/>
        <w:jc w:val="left"/>
        <w:rPr/>
      </w:pPr>
      <w:r>
        <w:rPr/>
        <w:t>living lobar lung transplant donors. Eur Soc Organ Transplantation . 2012;</w:t>
      </w:r>
    </w:p>
    <w:p>
      <w:pPr>
        <w:pStyle w:val="PreformattedText"/>
        <w:bidi w:val="0"/>
        <w:jc w:val="left"/>
        <w:rPr/>
      </w:pPr>
      <w:r>
        <w:rPr/>
        <w:t>25: 153-157.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Childress JF: How can we ethically increase the supply of trans-plantable</w:t>
      </w:r>
    </w:p>
    <w:p>
      <w:pPr>
        <w:pStyle w:val="PreformattedText"/>
        <w:bidi w:val="0"/>
        <w:jc w:val="left"/>
        <w:rPr/>
      </w:pPr>
      <w:r>
        <w:rPr/>
        <w:t>organs? Ann Intern Med . 2006; 145(3): 224-225.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DiMartini A, Crone C, Fireman M, et al: Psychiatric aspects of organ</w:t>
      </w:r>
    </w:p>
    <w:p>
      <w:pPr>
        <w:pStyle w:val="PreformattedText"/>
        <w:bidi w:val="0"/>
        <w:jc w:val="left"/>
        <w:rPr/>
      </w:pPr>
      <w:r>
        <w:rPr/>
        <w:t>transplantation in critical care. Crit Care Clin . 2008; 24 (4): 949-981.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Heinrich TW, Marcangelo M: Psychiatric issues in solid organ</w:t>
      </w:r>
    </w:p>
    <w:p>
      <w:pPr>
        <w:pStyle w:val="PreformattedText"/>
        <w:bidi w:val="0"/>
        <w:jc w:val="left"/>
        <w:rPr/>
      </w:pPr>
      <w:r>
        <w:rPr/>
        <w:t>transplantation. Harv Rev Psychiatry . 2009; 17(6): 398-406.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Hipp DM, Ely EW: Pharmacological and non-pharmacological</w:t>
      </w:r>
    </w:p>
    <w:p>
      <w:pPr>
        <w:pStyle w:val="PreformattedText"/>
        <w:bidi w:val="0"/>
        <w:jc w:val="left"/>
        <w:rPr/>
      </w:pPr>
      <w:r>
        <w:rPr/>
        <w:t>management of delirium in critically ill patients. Neurotherapeutics . 2012;</w:t>
      </w:r>
    </w:p>
    <w:p>
      <w:pPr>
        <w:pStyle w:val="PreformattedText"/>
        <w:bidi w:val="0"/>
        <w:jc w:val="left"/>
        <w:rPr/>
      </w:pPr>
      <w:r>
        <w:rPr/>
        <w:t>9: 158-175.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Lang G, Taghavi S, Aigner C, et al: Primary lung transplantation after</w:t>
      </w:r>
    </w:p>
    <w:p>
      <w:pPr>
        <w:pStyle w:val="PreformattedText"/>
        <w:bidi w:val="0"/>
        <w:jc w:val="left"/>
        <w:rPr/>
      </w:pPr>
      <w:r>
        <w:rPr/>
        <w:t>bridge with extracorporeal membrane oxygenation: a plea for a shift in our</w:t>
      </w:r>
    </w:p>
    <w:p>
      <w:pPr>
        <w:pStyle w:val="PreformattedText"/>
        <w:bidi w:val="0"/>
        <w:jc w:val="left"/>
        <w:rPr/>
      </w:pPr>
      <w:r>
        <w:rPr/>
        <w:t>paradigms for indications. Transplantation . 2012: 93(7): 729-736.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Maldonado JR, Sher Y, Lolak S, et al: The Stanford Integrated Psychosocial</w:t>
      </w:r>
    </w:p>
    <w:p>
      <w:pPr>
        <w:pStyle w:val="PreformattedText"/>
        <w:bidi w:val="0"/>
        <w:jc w:val="left"/>
        <w:rPr/>
      </w:pPr>
      <w:r>
        <w:rPr/>
        <w:t>Assessment for Transplantation: A prospective study of medical and</w:t>
      </w:r>
    </w:p>
    <w:p>
      <w:pPr>
        <w:pStyle w:val="PreformattedText"/>
        <w:bidi w:val="0"/>
        <w:jc w:val="left"/>
        <w:rPr/>
      </w:pPr>
      <w:r>
        <w:rPr/>
        <w:t>psychosocial outcomes. Psychosomatic Medicine 2015; 77: 1018-1030.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Parker R, Armstrong MJ, Corbett C, et al: Alcohol and substance abuse in</w:t>
      </w:r>
    </w:p>
    <w:p>
      <w:pPr>
        <w:pStyle w:val="PreformattedText"/>
        <w:bidi w:val="0"/>
        <w:jc w:val="left"/>
        <w:rPr/>
      </w:pPr>
      <w:r>
        <w:rPr/>
        <w:t>solid-organ transplant recipients. www.transplantjournal.com ; 2013.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Prager LM: Organ transplantation. In: Stern TA, Freudenreich O, Smith FA,</w:t>
      </w:r>
    </w:p>
    <w:p>
      <w:pPr>
        <w:pStyle w:val="PreformattedText"/>
        <w:bidi w:val="0"/>
        <w:jc w:val="left"/>
        <w:rPr/>
      </w:pPr>
      <w:r>
        <w:rPr/>
        <w:t>et al, eds.: Massachusetts General Hospital Handbook of General Hospital</w:t>
      </w:r>
    </w:p>
    <w:p>
      <w:pPr>
        <w:pStyle w:val="PreformattedText"/>
        <w:bidi w:val="0"/>
        <w:jc w:val="left"/>
        <w:rPr/>
      </w:pPr>
      <w:r>
        <w:rPr/>
        <w:t>Psychiatry . 7th ed. Philadelphia, PA: Elsevier;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2018: (in press).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Rogal SS, Landsittel D, Surman O, et al: Pretransplant depression,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use, and outcomes of orthotopic liver transplantation. Liver</w:t>
      </w:r>
    </w:p>
    <w:p>
      <w:pPr>
        <w:pStyle w:val="PreformattedText"/>
        <w:bidi w:val="0"/>
        <w:jc w:val="left"/>
        <w:rPr/>
      </w:pPr>
      <w:r>
        <w:rPr/>
        <w:t>Transplantation . 2011; 17(3): 251-260.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Segev DL, Muzaale AD, Caffo BS: Perioperative mortality and long-term</w:t>
      </w:r>
    </w:p>
    <w:p>
      <w:pPr>
        <w:pStyle w:val="PreformattedText"/>
        <w:bidi w:val="0"/>
        <w:jc w:val="left"/>
        <w:rPr/>
      </w:pPr>
      <w:r>
        <w:rPr/>
        <w:t>survival live kidney donation. JAMA . 2010; 303: 959-966.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Surman OS, Cosimi AB, DiMartini A: Psychiatric care of patients</w:t>
      </w:r>
    </w:p>
    <w:p>
      <w:pPr>
        <w:pStyle w:val="PreformattedText"/>
        <w:bidi w:val="0"/>
        <w:jc w:val="left"/>
        <w:rPr/>
      </w:pPr>
      <w:r>
        <w:rPr/>
        <w:t>undergoing organ transplantation. Transplantation . 2009; 87: 1753-1761.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Surman OS: The ethics of partial-liver donation. N Engl J Med . 2002;</w:t>
      </w:r>
    </w:p>
    <w:p>
      <w:pPr>
        <w:pStyle w:val="PreformattedText"/>
        <w:bidi w:val="0"/>
        <w:jc w:val="left"/>
        <w:rPr/>
      </w:pPr>
      <w:r>
        <w:rPr/>
        <w:t>346:1038.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UNOS hittps://www.unos.org/about/annual-report/ [Accessed November,</w:t>
      </w:r>
    </w:p>
    <w:p>
      <w:pPr>
        <w:pStyle w:val="PreformattedText"/>
        <w:bidi w:val="0"/>
        <w:jc w:val="left"/>
        <w:rPr/>
      </w:pPr>
      <w:r>
        <w:rPr/>
        <w:t>2016]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Wynn JJ, Alexander DE: Increasing organ donation and transplantation: the</w:t>
      </w:r>
    </w:p>
    <w:p>
      <w:pPr>
        <w:pStyle w:val="PreformattedText"/>
        <w:bidi w:val="0"/>
        <w:jc w:val="left"/>
        <w:rPr/>
      </w:pPr>
      <w:r>
        <w:rPr/>
        <w:t>U.S. experience over the past decade. Transpl Int . 2011; 24: 324-332.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Zalai D, Szeifert L, Novak M: Psychological distress and depression in</w:t>
      </w:r>
    </w:p>
    <w:p>
      <w:pPr>
        <w:pStyle w:val="PreformattedText"/>
        <w:bidi w:val="0"/>
        <w:jc w:val="left"/>
        <w:rPr/>
      </w:pPr>
      <w:r>
        <w:rPr/>
        <w:t>patients with chronic kidney disease. Semin Dial . 2012; 25(4): 428-438.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Mental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ABIGAIL L. Donovan, MD; Aticia D. PowELL MD; anp</w:t>
      </w:r>
    </w:p>
    <w:p>
      <w:pPr>
        <w:pStyle w:val="PreformattedText"/>
        <w:bidi w:val="0"/>
        <w:jc w:val="left"/>
        <w:rPr/>
      </w:pPr>
      <w:r>
        <w:rPr/>
        <w:t>Davin C. HENDERSON,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Chronic, severe mental illness, including schizophrenia, is characterized by</w:t>
      </w:r>
    </w:p>
    <w:p>
      <w:pPr>
        <w:pStyle w:val="PreformattedText"/>
        <w:bidi w:val="0"/>
        <w:jc w:val="left"/>
        <w:rPr/>
      </w:pPr>
      <w:r>
        <w:rPr/>
        <w:t>persistent, disabling, psychiatric symptoms or by severely-impaired 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the 1950s and 1960s, de-institutionalization led to thousands of formerly-</w:t>
      </w:r>
    </w:p>
    <w:p>
      <w:pPr>
        <w:pStyle w:val="PreformattedText"/>
        <w:bidi w:val="0"/>
        <w:jc w:val="left"/>
        <w:rPr/>
      </w:pPr>
      <w:r>
        <w:rPr/>
        <w:t>hospitalized persons being discharged to live in the community, in many cases</w:t>
      </w:r>
    </w:p>
    <w:p>
      <w:pPr>
        <w:pStyle w:val="PreformattedText"/>
        <w:bidi w:val="0"/>
        <w:jc w:val="left"/>
        <w:rPr/>
      </w:pPr>
      <w:r>
        <w:rPr/>
        <w:t>without sufficient resources to provide adequate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of these patients are now homeless and not receiving adequate treatment</w:t>
      </w:r>
    </w:p>
    <w:p>
      <w:pPr>
        <w:pStyle w:val="PreformattedText"/>
        <w:bidi w:val="0"/>
        <w:jc w:val="left"/>
        <w:rPr/>
      </w:pPr>
      <w:r>
        <w:rPr/>
        <w:t>for their psychiatric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Chronic mental illness also carries an increased risk of chronic medical</w:t>
      </w:r>
    </w:p>
    <w:p>
      <w:pPr>
        <w:pStyle w:val="PreformattedText"/>
        <w:bidi w:val="0"/>
        <w:jc w:val="left"/>
        <w:rPr/>
      </w:pPr>
      <w:r>
        <w:rPr/>
        <w:t>conditions and increased mortality due to medication effects, substance abuse,</w:t>
      </w:r>
    </w:p>
    <w:p>
      <w:pPr>
        <w:pStyle w:val="PreformattedText"/>
        <w:bidi w:val="0"/>
        <w:jc w:val="left"/>
        <w:rPr/>
      </w:pPr>
      <w:r>
        <w:rPr/>
        <w:t>and decreased utilization of, and access to, primary health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Interviewing patients with chronic mental illness requires special consideration</w:t>
      </w:r>
    </w:p>
    <w:p>
      <w:pPr>
        <w:pStyle w:val="PreformattedText"/>
        <w:bidi w:val="0"/>
        <w:jc w:val="left"/>
        <w:rPr/>
      </w:pPr>
      <w:r>
        <w:rPr/>
        <w:t>of interpersonal space and arranging the interview environment to maintain</w:t>
      </w:r>
    </w:p>
    <w:p>
      <w:pPr>
        <w:pStyle w:val="PreformattedText"/>
        <w:bidi w:val="0"/>
        <w:jc w:val="left"/>
        <w:rPr/>
      </w:pPr>
      <w:r>
        <w:rPr/>
        <w:t>patient and clinician safety.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Important aspects of the assessment also include a thorough review of the</w:t>
      </w:r>
    </w:p>
    <w:p>
      <w:pPr>
        <w:pStyle w:val="PreformattedText"/>
        <w:bidi w:val="0"/>
        <w:jc w:val="left"/>
        <w:rPr/>
      </w:pPr>
      <w:r>
        <w:rPr/>
        <w:t>medical, substance use, and social histories.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All patients must be assessed for risk of harm to self and others, as well as risk</w:t>
      </w:r>
    </w:p>
    <w:p>
      <w:pPr>
        <w:pStyle w:val="PreformattedText"/>
        <w:bidi w:val="0"/>
        <w:jc w:val="left"/>
        <w:rPr/>
      </w:pPr>
      <w:r>
        <w:rPr/>
        <w:t>of becoming a victim of harm.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Collateral information is critical to a thorough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mental status exam requires good observation skills, with attention given</w:t>
      </w:r>
    </w:p>
    <w:p>
      <w:pPr>
        <w:pStyle w:val="PreformattedText"/>
        <w:bidi w:val="0"/>
        <w:jc w:val="left"/>
        <w:rPr/>
      </w:pPr>
      <w:r>
        <w:rPr/>
        <w:t>to subtle signs of psychosis, such as internal preoccupation or speech latency.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Social, economic, and cultural factors can complicate the diagnosis of mental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illness, and schizophrenia in particular.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differential diagnosis for psychotic symptoms is broad, and includes</w:t>
      </w:r>
    </w:p>
    <w:p>
      <w:pPr>
        <w:pStyle w:val="PreformattedText"/>
        <w:bidi w:val="0"/>
        <w:jc w:val="left"/>
        <w:rPr/>
      </w:pPr>
      <w:r>
        <w:rPr/>
        <w:t>primary psychotic disorders, mood disorders, trauma, substance use disorders,</w:t>
      </w:r>
    </w:p>
    <w:p>
      <w:pPr>
        <w:pStyle w:val="PreformattedText"/>
        <w:bidi w:val="0"/>
        <w:jc w:val="left"/>
        <w:rPr/>
      </w:pPr>
      <w:r>
        <w:rPr/>
        <w:t>organic illnesses, and medication 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Pharmacology is a critical component of treatment for chronic and severe</w:t>
      </w:r>
    </w:p>
    <w:p>
      <w:pPr>
        <w:pStyle w:val="PreformattedText"/>
        <w:bidi w:val="0"/>
        <w:jc w:val="left"/>
        <w:rPr/>
      </w:pPr>
      <w:r>
        <w:rPr/>
        <w:t>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Antipsychotics are the mainstay of treatment for schizophrenia.</w:t>
      </w:r>
    </w:p>
    <w:p>
      <w:pPr>
        <w:pStyle w:val="PreformattedText"/>
        <w:bidi w:val="0"/>
        <w:jc w:val="left"/>
        <w:rPr/>
      </w:pPr>
      <w:r>
        <w:rPr/>
        <w:t>e Non-adherence is common and side effects are numerous.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Non-pharmacologic treatments are also important for patients with chronic</w:t>
      </w:r>
    </w:p>
    <w:p>
      <w:pPr>
        <w:pStyle w:val="PreformattedText"/>
        <w:bidi w:val="0"/>
        <w:jc w:val="left"/>
        <w:rPr/>
      </w:pPr>
      <w:r>
        <w:rPr/>
        <w:t>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Assertive community treatment teams (providing intensive support, with</w:t>
      </w:r>
    </w:p>
    <w:p>
      <w:pPr>
        <w:pStyle w:val="PreformattedText"/>
        <w:bidi w:val="0"/>
        <w:jc w:val="left"/>
        <w:rPr/>
      </w:pPr>
      <w:r>
        <w:rPr/>
        <w:t>around-the-clock availability) provide critical care for patients with chronic</w:t>
      </w:r>
    </w:p>
    <w:p>
      <w:pPr>
        <w:pStyle w:val="PreformattedText"/>
        <w:bidi w:val="0"/>
        <w:jc w:val="left"/>
        <w:rPr/>
      </w:pPr>
      <w:r>
        <w:rPr/>
        <w:t>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Crisis units and day treatment centers can provide additional community-based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Supportive therapy, cognitive-behavioral therapy, and family psycho-education</w:t>
      </w:r>
    </w:p>
    <w:p>
      <w:pPr>
        <w:pStyle w:val="PreformattedText"/>
        <w:bidi w:val="0"/>
        <w:jc w:val="left"/>
        <w:rPr/>
      </w:pPr>
      <w:r>
        <w:rPr/>
        <w:t>are also important components of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, severe mental illness is characterized by persistent, disabling,</w:t>
      </w:r>
    </w:p>
    <w:p>
      <w:pPr>
        <w:pStyle w:val="PreformattedText"/>
        <w:bidi w:val="0"/>
        <w:jc w:val="left"/>
        <w:rPr/>
      </w:pPr>
      <w:r>
        <w:rPr/>
        <w:t>psychiatric symptoms or by severely-impaired function. Frequently, this</w:t>
      </w:r>
    </w:p>
    <w:p>
      <w:pPr>
        <w:pStyle w:val="PreformattedText"/>
        <w:bidi w:val="0"/>
        <w:jc w:val="left"/>
        <w:rPr/>
      </w:pPr>
      <w:r>
        <w:rPr/>
        <w:t>population is labeled as the severely and persistently mentally ill. One of the</w:t>
      </w:r>
    </w:p>
    <w:p>
      <w:pPr>
        <w:pStyle w:val="PreformattedText"/>
        <w:bidi w:val="0"/>
        <w:jc w:val="left"/>
        <w:rPr/>
      </w:pPr>
      <w:r>
        <w:rPr/>
        <w:t>most disabling of all chronic mental illnesses is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events in the 1950s, including the development of antipsychotic</w:t>
      </w:r>
    </w:p>
    <w:p>
      <w:pPr>
        <w:pStyle w:val="PreformattedText"/>
        <w:bidi w:val="0"/>
        <w:jc w:val="left"/>
        <w:rPr/>
      </w:pPr>
      <w:r>
        <w:rPr/>
        <w:t>medications and new commitment laws, led to dramatic changes (e.g., de-</w:t>
      </w:r>
    </w:p>
    <w:p>
      <w:pPr>
        <w:pStyle w:val="PreformattedText"/>
        <w:bidi w:val="0"/>
        <w:jc w:val="left"/>
        <w:rPr/>
      </w:pPr>
      <w:r>
        <w:rPr/>
        <w:t>institutionalization) in the treatment of the severely and persistently mentally ill.</w:t>
      </w:r>
    </w:p>
    <w:p>
      <w:pPr>
        <w:pStyle w:val="PreformattedText"/>
        <w:bidi w:val="0"/>
        <w:jc w:val="left"/>
        <w:rPr/>
      </w:pPr>
      <w:r>
        <w:rPr/>
        <w:t>The 1960s brought the Community Mental Health Center Program as an</w:t>
      </w:r>
    </w:p>
    <w:p>
      <w:pPr>
        <w:pStyle w:val="PreformattedText"/>
        <w:bidi w:val="0"/>
        <w:jc w:val="left"/>
        <w:rPr/>
      </w:pPr>
      <w:r>
        <w:rPr/>
        <w:t>alternative to state hospitalization, as well as new federal programs</w:t>
      </w:r>
    </w:p>
    <w:p>
      <w:pPr>
        <w:pStyle w:val="PreformattedText"/>
        <w:bidi w:val="0"/>
        <w:jc w:val="left"/>
        <w:rPr/>
      </w:pPr>
      <w:r>
        <w:rPr/>
        <w:t>(Supplementary Security Income [SSI], Social Security Disability Insurance</w:t>
      </w:r>
    </w:p>
    <w:p>
      <w:pPr>
        <w:pStyle w:val="PreformattedText"/>
        <w:bidi w:val="0"/>
        <w:jc w:val="left"/>
        <w:rPr/>
      </w:pPr>
      <w:r>
        <w:rPr/>
        <w:t>[SSDI], Medicaid, and Medicare health benefits). Thousands of formerly-</w:t>
      </w:r>
    </w:p>
    <w:p>
      <w:pPr>
        <w:pStyle w:val="PreformattedText"/>
        <w:bidi w:val="0"/>
        <w:jc w:val="left"/>
        <w:rPr/>
      </w:pPr>
      <w:r>
        <w:rPr/>
        <w:t>hospitalized mentally ill persons were discharged to live in the community.</w:t>
      </w:r>
    </w:p>
    <w:p>
      <w:pPr>
        <w:pStyle w:val="PreformattedText"/>
        <w:bidi w:val="0"/>
        <w:jc w:val="left"/>
        <w:rPr/>
      </w:pPr>
      <w:r>
        <w:rPr/>
        <w:t>Between 1955 and 1985, the state hospital resident population decreased by 80%</w:t>
      </w:r>
    </w:p>
    <w:p>
      <w:pPr>
        <w:pStyle w:val="PreformattedText"/>
        <w:bidi w:val="0"/>
        <w:jc w:val="left"/>
        <w:rPr/>
      </w:pPr>
      <w:r>
        <w:rPr/>
        <w:t>(from 559,000 to 110,000). Unfortunately, most communities lacked sufficient</w:t>
      </w:r>
    </w:p>
    <w:p>
      <w:pPr>
        <w:pStyle w:val="PreformattedText"/>
        <w:bidi w:val="0"/>
        <w:jc w:val="left"/>
        <w:rPr/>
      </w:pPr>
      <w:r>
        <w:rPr/>
        <w:t>resources to provide adequate care for these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facts help to put this problem into perspective. The life-time prevalence</w:t>
      </w:r>
    </w:p>
    <w:p>
      <w:pPr>
        <w:pStyle w:val="PreformattedText"/>
        <w:bidi w:val="0"/>
        <w:jc w:val="left"/>
        <w:rPr/>
      </w:pPr>
      <w:r>
        <w:rPr/>
        <w:t>of schizophrenia is about 1%, and the incidence of schizophrenia is about 0.4 per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1,000 per year. Approximately 3.1 million Americans are living with</w:t>
      </w:r>
    </w:p>
    <w:p>
      <w:pPr>
        <w:pStyle w:val="PreformattedText"/>
        <w:bidi w:val="0"/>
        <w:jc w:val="left"/>
        <w:rPr/>
      </w:pPr>
      <w:r>
        <w:rPr/>
        <w:t>schizophrenia, although roughly 40% of those people are not receiving treatment</w:t>
      </w:r>
    </w:p>
    <w:p>
      <w:pPr>
        <w:pStyle w:val="PreformattedText"/>
        <w:bidi w:val="0"/>
        <w:jc w:val="left"/>
        <w:rPr/>
      </w:pPr>
      <w:r>
        <w:rPr/>
        <w:t>for their illness. The prevalence of mental illness is higher in cities and in lower</w:t>
      </w:r>
    </w:p>
    <w:p>
      <w:pPr>
        <w:pStyle w:val="PreformattedText"/>
        <w:bidi w:val="0"/>
        <w:jc w:val="left"/>
        <w:rPr/>
      </w:pPr>
      <w:r>
        <w:rPr/>
        <w:t>socio-economic neighborhoods. This is largely due to the drift of chronically-ill</w:t>
      </w:r>
    </w:p>
    <w:p>
      <w:pPr>
        <w:pStyle w:val="PreformattedText"/>
        <w:bidi w:val="0"/>
        <w:jc w:val="left"/>
        <w:rPr/>
      </w:pPr>
      <w:r>
        <w:rPr/>
        <w:t>patients toward urban environments, where aftercare for formerly</w:t>
      </w:r>
    </w:p>
    <w:p>
      <w:pPr>
        <w:pStyle w:val="PreformattedText"/>
        <w:bidi w:val="0"/>
        <w:jc w:val="left"/>
        <w:rPr/>
      </w:pPr>
      <w:r>
        <w:rPr/>
        <w:t>institutionalized patients has typically been concentrated. Approximately 25% of</w:t>
      </w:r>
    </w:p>
    <w:p>
      <w:pPr>
        <w:pStyle w:val="PreformattedText"/>
        <w:bidi w:val="0"/>
        <w:jc w:val="left"/>
        <w:rPr/>
      </w:pPr>
      <w:r>
        <w:rPr/>
        <w:t>the homeless population has a serious mental illness, a significant portion of</w:t>
      </w:r>
    </w:p>
    <w:p>
      <w:pPr>
        <w:pStyle w:val="PreformattedText"/>
        <w:bidi w:val="0"/>
        <w:jc w:val="left"/>
        <w:rPr/>
      </w:pPr>
      <w:r>
        <w:rPr/>
        <w:t>which is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costs of chronic mental illness are enormous. Annual direct and indirect</w:t>
      </w:r>
    </w:p>
    <w:p>
      <w:pPr>
        <w:pStyle w:val="PreformattedText"/>
        <w:bidi w:val="0"/>
        <w:jc w:val="left"/>
        <w:rPr/>
      </w:pPr>
      <w:r>
        <w:rPr/>
        <w:t>costs associated with schizophrenia in the United States are estimated at $62.7</w:t>
      </w:r>
    </w:p>
    <w:p>
      <w:pPr>
        <w:pStyle w:val="PreformattedText"/>
        <w:bidi w:val="0"/>
        <w:jc w:val="left"/>
        <w:rPr/>
      </w:pPr>
      <w:r>
        <w:rPr/>
        <w:t>billion (Wu, 2005), whereas the total annual costs for all serious mental illnesses</w:t>
      </w:r>
    </w:p>
    <w:p>
      <w:pPr>
        <w:pStyle w:val="PreformattedText"/>
        <w:bidi w:val="0"/>
        <w:jc w:val="left"/>
        <w:rPr/>
      </w:pPr>
      <w:r>
        <w:rPr/>
        <w:t>are estimated at $317.6 billion (Insel, 2008). The direct costs consist of</w:t>
      </w:r>
    </w:p>
    <w:p>
      <w:pPr>
        <w:pStyle w:val="PreformattedText"/>
        <w:bidi w:val="0"/>
        <w:jc w:val="left"/>
        <w:rPr/>
      </w:pPr>
      <w:r>
        <w:rPr/>
        <w:t>outpatient care, inpatient care, long-term care, and medications. Indirect costs</w:t>
      </w:r>
    </w:p>
    <w:p>
      <w:pPr>
        <w:pStyle w:val="PreformattedText"/>
        <w:bidi w:val="0"/>
        <w:jc w:val="left"/>
        <w:rPr/>
      </w:pPr>
      <w:r>
        <w:rPr/>
        <w:t>make up the majority of the total costs, and include unemployment, reduced</w:t>
      </w:r>
    </w:p>
    <w:p>
      <w:pPr>
        <w:pStyle w:val="PreformattedText"/>
        <w:bidi w:val="0"/>
        <w:jc w:val="left"/>
        <w:rPr/>
      </w:pPr>
      <w:r>
        <w:rPr/>
        <w:t>workplace productivity, premature mortality, and family burden.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mental illness also carries an increased risk of chronic medical</w:t>
      </w:r>
    </w:p>
    <w:p>
      <w:pPr>
        <w:pStyle w:val="PreformattedText"/>
        <w:bidi w:val="0"/>
        <w:jc w:val="left"/>
        <w:rPr/>
      </w:pPr>
      <w:r>
        <w:rPr/>
        <w:t>conditions, both due to medication effects, substance abuse (including nicotine),</w:t>
      </w:r>
    </w:p>
    <w:p>
      <w:pPr>
        <w:pStyle w:val="PreformattedText"/>
        <w:bidi w:val="0"/>
        <w:jc w:val="left"/>
        <w:rPr/>
      </w:pPr>
      <w:r>
        <w:rPr/>
        <w:t>and decreased utilization of, and access to, primary health care. Adults with</w:t>
      </w:r>
    </w:p>
    <w:p>
      <w:pPr>
        <w:pStyle w:val="PreformattedText"/>
        <w:bidi w:val="0"/>
        <w:jc w:val="left"/>
        <w:rPr/>
      </w:pPr>
      <w:r>
        <w:rPr/>
        <w:t>serious mental illness die 25 years earlier than other Americans, and patients</w:t>
      </w:r>
    </w:p>
    <w:p>
      <w:pPr>
        <w:pStyle w:val="PreformattedText"/>
        <w:bidi w:val="0"/>
        <w:jc w:val="left"/>
        <w:rPr/>
      </w:pPr>
      <w:r>
        <w:rPr/>
        <w:t>with schizophrenia in particular have two- to three-fold higher mortality rates</w:t>
      </w:r>
    </w:p>
    <w:p>
      <w:pPr>
        <w:pStyle w:val="PreformattedText"/>
        <w:bidi w:val="0"/>
        <w:jc w:val="left"/>
        <w:rPr/>
      </w:pPr>
      <w:r>
        <w:rPr/>
        <w:t>than those in the general population. Much of this excess mortality is due to</w:t>
      </w:r>
    </w:p>
    <w:p>
      <w:pPr>
        <w:pStyle w:val="PreformattedText"/>
        <w:bidi w:val="0"/>
        <w:jc w:val="left"/>
        <w:rPr/>
      </w:pPr>
      <w:r>
        <w:rPr/>
        <w:t>potentially preventable and treatable medical conditions, such as cardiovascular</w:t>
      </w:r>
    </w:p>
    <w:p>
      <w:pPr>
        <w:pStyle w:val="PreformattedText"/>
        <w:bidi w:val="0"/>
        <w:jc w:val="left"/>
        <w:rPr/>
      </w:pPr>
      <w:r>
        <w:rPr/>
        <w:t>disease, obesity, and diabetes.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the Chronically Mentally Ill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assessment of any patient begins with the interview. Several aspects of the</w:t>
      </w:r>
    </w:p>
    <w:p>
      <w:pPr>
        <w:pStyle w:val="PreformattedText"/>
        <w:bidi w:val="0"/>
        <w:jc w:val="left"/>
        <w:rPr/>
      </w:pPr>
      <w:r>
        <w:rPr/>
        <w:t>interview need special consideration when working with chronically mentally-ill</w:t>
      </w:r>
    </w:p>
    <w:p>
      <w:pPr>
        <w:pStyle w:val="PreformattedText"/>
        <w:bidi w:val="0"/>
        <w:jc w:val="left"/>
        <w:rPr/>
      </w:pPr>
      <w:r>
        <w:rPr/>
        <w:t>patients. The clinician must be particularly aware of interpersonal space.</w:t>
      </w:r>
    </w:p>
    <w:p>
      <w:pPr>
        <w:pStyle w:val="PreformattedText"/>
        <w:bidi w:val="0"/>
        <w:jc w:val="left"/>
        <w:rPr/>
      </w:pPr>
      <w:r>
        <w:rPr/>
        <w:t>Individuals with chronic mental illness, especially when paranoia is present, may</w:t>
      </w:r>
    </w:p>
    <w:p>
      <w:pPr>
        <w:pStyle w:val="PreformattedText"/>
        <w:bidi w:val="0"/>
        <w:jc w:val="left"/>
        <w:rPr/>
      </w:pPr>
      <w:r>
        <w:rPr/>
        <w:t>require a larger interpersonal space to feel safe. Clinicians may want to turn their</w:t>
      </w:r>
    </w:p>
    <w:p>
      <w:pPr>
        <w:pStyle w:val="PreformattedText"/>
        <w:bidi w:val="0"/>
        <w:jc w:val="left"/>
        <w:rPr/>
      </w:pPr>
      <w:r>
        <w:rPr/>
        <w:t>body perpendicular to the patient, as sitting directly face-to-face can be</w:t>
      </w:r>
    </w:p>
    <w:p>
      <w:pPr>
        <w:pStyle w:val="PreformattedText"/>
        <w:bidi w:val="0"/>
        <w:jc w:val="left"/>
        <w:rPr/>
      </w:pPr>
      <w:r>
        <w:rPr/>
        <w:t>perceived as more threatening. It is important to ask the patient whether she or</w:t>
      </w:r>
    </w:p>
    <w:p>
      <w:pPr>
        <w:pStyle w:val="PreformattedText"/>
        <w:bidi w:val="0"/>
        <w:jc w:val="left"/>
        <w:rPr/>
      </w:pPr>
      <w:r>
        <w:rPr/>
        <w:t>he is comfortable at the outset of the interview. Do not hesitate to rearrange the</w:t>
      </w:r>
    </w:p>
    <w:p>
      <w:pPr>
        <w:pStyle w:val="PreformattedText"/>
        <w:bidi w:val="0"/>
        <w:jc w:val="left"/>
        <w:rPr/>
      </w:pPr>
      <w:r>
        <w:rPr/>
        <w:t>seating if you believe it will help put the patient at ease, or if it is important for</w:t>
      </w:r>
    </w:p>
    <w:p>
      <w:pPr>
        <w:pStyle w:val="PreformattedText"/>
        <w:bidi w:val="0"/>
        <w:jc w:val="left"/>
        <w:rPr/>
      </w:pPr>
      <w:r>
        <w:rPr/>
        <w:t>safety. For all patients, it is good practice to arrange the room so that both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clinician and the patient have equal access to the door; for settings in which this</w:t>
      </w:r>
    </w:p>
    <w:p>
      <w:pPr>
        <w:pStyle w:val="PreformattedText"/>
        <w:bidi w:val="0"/>
        <w:jc w:val="left"/>
        <w:rPr/>
      </w:pPr>
      <w:r>
        <w:rPr/>
        <w:t>alrangement is not possible, preferential access to the door should be given to</w:t>
      </w:r>
    </w:p>
    <w:p>
      <w:pPr>
        <w:pStyle w:val="PreformattedText"/>
        <w:bidi w:val="0"/>
        <w:jc w:val="left"/>
        <w:rPr/>
      </w:pPr>
      <w:r>
        <w:rPr/>
        <w:t>the clinician.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patients will be more at ease if they understand the nature of confidentiality</w:t>
      </w:r>
    </w:p>
    <w:p>
      <w:pPr>
        <w:pStyle w:val="PreformattedText"/>
        <w:bidi w:val="0"/>
        <w:jc w:val="left"/>
        <w:rPr/>
      </w:pPr>
      <w:r>
        <w:rPr/>
        <w:t>in a psychiatric interview. This is especially true for patients with paranoia or for</w:t>
      </w:r>
    </w:p>
    <w:p>
      <w:pPr>
        <w:pStyle w:val="PreformattedText"/>
        <w:bidi w:val="0"/>
        <w:jc w:val="left"/>
        <w:rPr/>
      </w:pPr>
      <w:r>
        <w:rPr/>
        <w:t>homeless patients who might feel generally disempowered. Although patients</w:t>
      </w:r>
    </w:p>
    <w:p>
      <w:pPr>
        <w:pStyle w:val="PreformattedText"/>
        <w:bidi w:val="0"/>
        <w:jc w:val="left"/>
        <w:rPr/>
      </w:pPr>
      <w:r>
        <w:rPr/>
        <w:t>with chronic mental illness have probably been through many interviews in their</w:t>
      </w:r>
    </w:p>
    <w:p>
      <w:pPr>
        <w:pStyle w:val="PreformattedText"/>
        <w:bidi w:val="0"/>
        <w:jc w:val="left"/>
        <w:rPr/>
      </w:pPr>
      <w:r>
        <w:rPr/>
        <w:t>lifetimes, it is good practice to remind them about confidentiality.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Considerations in History-Taking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chronically mentally-ill patient might have difficulty recalling the history</w:t>
      </w:r>
    </w:p>
    <w:p>
      <w:pPr>
        <w:pStyle w:val="PreformattedText"/>
        <w:bidi w:val="0"/>
        <w:jc w:val="left"/>
        <w:rPr/>
      </w:pPr>
      <w:r>
        <w:rPr/>
        <w:t>of symptoms, making it necessary to obtain further history from additional</w:t>
      </w:r>
    </w:p>
    <w:p>
      <w:pPr>
        <w:pStyle w:val="PreformattedText"/>
        <w:bidi w:val="0"/>
        <w:jc w:val="left"/>
        <w:rPr/>
      </w:pPr>
      <w:r>
        <w:rPr/>
        <w:t>sources. Asking the patient questions such as, “Who else would remember what</w:t>
      </w:r>
    </w:p>
    <w:p>
      <w:pPr>
        <w:pStyle w:val="PreformattedText"/>
        <w:bidi w:val="0"/>
        <w:jc w:val="left"/>
        <w:rPr/>
      </w:pPr>
      <w:r>
        <w:rPr/>
        <w:t>you were going through before that hospitalization?” or, “Who has seen you at</w:t>
      </w:r>
    </w:p>
    <w:p>
      <w:pPr>
        <w:pStyle w:val="PreformattedText"/>
        <w:bidi w:val="0"/>
        <w:jc w:val="left"/>
        <w:rPr/>
      </w:pPr>
      <w:r>
        <w:rPr/>
        <w:t>your most depressed?” can elicit the best outside sources. Patients with chronic</w:t>
      </w:r>
    </w:p>
    <w:p>
      <w:pPr>
        <w:pStyle w:val="PreformattedText"/>
        <w:bidi w:val="0"/>
        <w:jc w:val="left"/>
        <w:rPr/>
      </w:pPr>
      <w:r>
        <w:rPr/>
        <w:t>mental illness frequently have a psychiatrist, case manager, or therapist who</w:t>
      </w:r>
    </w:p>
    <w:p>
      <w:pPr>
        <w:pStyle w:val="PreformattedText"/>
        <w:bidi w:val="0"/>
        <w:jc w:val="left"/>
        <w:rPr/>
      </w:pPr>
      <w:r>
        <w:rPr/>
        <w:t>knows them well. These treaters should be contacted to provide collateral</w:t>
      </w:r>
    </w:p>
    <w:p>
      <w:pPr>
        <w:pStyle w:val="PreformattedText"/>
        <w:bidi w:val="0"/>
        <w:jc w:val="left"/>
        <w:rPr/>
      </w:pPr>
      <w:r>
        <w:rPr/>
        <w:t>information about the patient’s history, baseline mental status, response to</w:t>
      </w:r>
    </w:p>
    <w:p>
      <w:pPr>
        <w:pStyle w:val="PreformattedText"/>
        <w:bidi w:val="0"/>
        <w:jc w:val="left"/>
        <w:rPr/>
      </w:pPr>
      <w:r>
        <w:rPr/>
        <w:t>medications, and risk factors regarding safety.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medical history should never be neglected. A history of head injury, loss of</w:t>
      </w:r>
    </w:p>
    <w:p>
      <w:pPr>
        <w:pStyle w:val="PreformattedText"/>
        <w:bidi w:val="0"/>
        <w:jc w:val="left"/>
        <w:rPr/>
      </w:pPr>
      <w:r>
        <w:rPr/>
        <w:t>consciousness, and seizures should always be assessed. The severely and</w:t>
      </w:r>
    </w:p>
    <w:p>
      <w:pPr>
        <w:pStyle w:val="PreformattedText"/>
        <w:bidi w:val="0"/>
        <w:jc w:val="left"/>
        <w:rPr/>
      </w:pPr>
      <w:r>
        <w:rPr/>
        <w:t>persistently mentally ill often neglect their medical problems. Therefore, it is</w:t>
      </w:r>
    </w:p>
    <w:p>
      <w:pPr>
        <w:pStyle w:val="PreformattedText"/>
        <w:bidi w:val="0"/>
        <w:jc w:val="left"/>
        <w:rPr/>
      </w:pPr>
      <w:r>
        <w:rPr/>
        <w:t>important to ask about the patient’s last physical examination and to obtain a</w:t>
      </w:r>
    </w:p>
    <w:p>
      <w:pPr>
        <w:pStyle w:val="PreformattedText"/>
        <w:bidi w:val="0"/>
        <w:jc w:val="left"/>
        <w:rPr/>
      </w:pPr>
      <w:r>
        <w:rPr/>
        <w:t>review of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 frequently co-exist with severe mental illness;</w:t>
      </w:r>
    </w:p>
    <w:p>
      <w:pPr>
        <w:pStyle w:val="PreformattedText"/>
        <w:bidi w:val="0"/>
        <w:jc w:val="left"/>
        <w:rPr/>
      </w:pPr>
      <w:r>
        <w:rPr/>
        <w:t>therefore, a complete substance use history must be taken for every patient. It is</w:t>
      </w:r>
    </w:p>
    <w:p>
      <w:pPr>
        <w:pStyle w:val="PreformattedText"/>
        <w:bidi w:val="0"/>
        <w:jc w:val="left"/>
        <w:rPr/>
      </w:pPr>
      <w:r>
        <w:rPr/>
        <w:t>wise to begin your inquiry with questions about more socially-accepted addictive</w:t>
      </w:r>
    </w:p>
    <w:p>
      <w:pPr>
        <w:pStyle w:val="PreformattedText"/>
        <w:bidi w:val="0"/>
        <w:jc w:val="left"/>
        <w:rPr/>
      </w:pPr>
      <w:r>
        <w:rPr/>
        <w:t>substances (e.g., nicotine and caffeine) and then work your way up to other</w:t>
      </w:r>
    </w:p>
    <w:p>
      <w:pPr>
        <w:pStyle w:val="PreformattedText"/>
        <w:bidi w:val="0"/>
        <w:jc w:val="left"/>
        <w:rPr/>
      </w:pPr>
      <w:r>
        <w:rPr/>
        <w:t>drugs, e.g., alcohol, cannabinoids (both natural and synthetic), cocaine, opiates,</w:t>
      </w:r>
    </w:p>
    <w:p>
      <w:pPr>
        <w:pStyle w:val="PreformattedText"/>
        <w:bidi w:val="0"/>
        <w:jc w:val="left"/>
        <w:rPr/>
      </w:pPr>
      <w:r>
        <w:rPr/>
        <w:t>stimulants, hallucinogens, barbiturates, benzodiazepines, and inhalants. Pertinent</w:t>
      </w:r>
    </w:p>
    <w:p>
      <w:pPr>
        <w:pStyle w:val="PreformattedText"/>
        <w:bidi w:val="0"/>
        <w:jc w:val="left"/>
        <w:rPr/>
      </w:pPr>
      <w:r>
        <w:rPr/>
        <w:t>questions include: age at first use; amount, duration, and method of use; social or</w:t>
      </w:r>
    </w:p>
    <w:p>
      <w:pPr>
        <w:pStyle w:val="PreformattedText"/>
        <w:bidi w:val="0"/>
        <w:jc w:val="left"/>
        <w:rPr/>
      </w:pPr>
      <w:r>
        <w:rPr/>
        <w:t>physical adverse effects; tolerance and withdrawal; longest sober periods; and</w:t>
      </w:r>
    </w:p>
    <w:p>
      <w:pPr>
        <w:pStyle w:val="PreformattedText"/>
        <w:bidi w:val="0"/>
        <w:jc w:val="left"/>
        <w:rPr/>
      </w:pPr>
      <w:r>
        <w:rPr/>
        <w:t>date of last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social history of these patients should include information regarding where</w:t>
      </w:r>
    </w:p>
    <w:p>
      <w:pPr>
        <w:pStyle w:val="PreformattedText"/>
        <w:bidi w:val="0"/>
        <w:jc w:val="left"/>
        <w:rPr/>
      </w:pPr>
      <w:r>
        <w:rPr/>
        <w:t>the patient sleeps at night, who else resides with the patient, what the educational</w:t>
      </w:r>
    </w:p>
    <w:p>
      <w:pPr>
        <w:pStyle w:val="PreformattedText"/>
        <w:bidi w:val="0"/>
        <w:jc w:val="left"/>
        <w:rPr/>
      </w:pPr>
      <w:r>
        <w:rPr/>
        <w:t>level of the patient is, whether he or she has served in the armed forces, and the</w:t>
      </w:r>
    </w:p>
    <w:p>
      <w:pPr>
        <w:pStyle w:val="PreformattedText"/>
        <w:bidi w:val="0"/>
        <w:jc w:val="left"/>
        <w:rPr/>
      </w:pPr>
      <w:r>
        <w:rPr/>
        <w:t>major source of the patient’s income. It is also important to inquire about sexual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activity, especially when interviewing a woman of child-bearing age. This is</w:t>
      </w:r>
    </w:p>
    <w:p>
      <w:pPr>
        <w:pStyle w:val="PreformattedText"/>
        <w:bidi w:val="0"/>
        <w:jc w:val="left"/>
        <w:rPr/>
      </w:pPr>
      <w:r>
        <w:rPr/>
        <w:t>critical because many psychotropics are teratogenic. In addition, many patients</w:t>
      </w:r>
    </w:p>
    <w:p>
      <w:pPr>
        <w:pStyle w:val="PreformattedText"/>
        <w:bidi w:val="0"/>
        <w:jc w:val="left"/>
        <w:rPr/>
      </w:pPr>
      <w:r>
        <w:rPr/>
        <w:t>underestimate the risk of sexually-transmitted diseases, including HIV infection.</w:t>
      </w:r>
    </w:p>
    <w:p>
      <w:pPr>
        <w:pStyle w:val="PreformattedText"/>
        <w:bidi w:val="0"/>
        <w:jc w:val="left"/>
        <w:rPr/>
      </w:pPr>
      <w:r>
        <w:rPr/>
        <w:t>It is also important to ask about the patient’s history of violence, both as</w:t>
      </w:r>
    </w:p>
    <w:p>
      <w:pPr>
        <w:pStyle w:val="PreformattedText"/>
        <w:bidi w:val="0"/>
        <w:jc w:val="left"/>
        <w:rPr/>
      </w:pPr>
      <w:r>
        <w:rPr/>
        <w:t>perpetrator and as a victim, for diagnostic as well as safety reasons.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Mental Status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Observation is a critical component of the mental status exam (MSE ). During</w:t>
      </w:r>
    </w:p>
    <w:p>
      <w:pPr>
        <w:pStyle w:val="PreformattedText"/>
        <w:bidi w:val="0"/>
        <w:jc w:val="left"/>
        <w:rPr/>
      </w:pPr>
      <w:r>
        <w:rPr/>
        <w:t>the interview, it is useful to make mental notes about the patient’s hygiene, attire,</w:t>
      </w:r>
    </w:p>
    <w:p>
      <w:pPr>
        <w:pStyle w:val="PreformattedText"/>
        <w:bidi w:val="0"/>
        <w:jc w:val="left"/>
        <w:rPr/>
      </w:pPr>
      <w:r>
        <w:rPr/>
        <w:t>speech, attitude, and eye contact, as well as any abnormalities of movement</w:t>
      </w:r>
    </w:p>
    <w:p>
      <w:pPr>
        <w:pStyle w:val="PreformattedText"/>
        <w:bidi w:val="0"/>
        <w:jc w:val="left"/>
        <w:rPr/>
      </w:pPr>
      <w:r>
        <w:rPr/>
        <w:t>(such as tremor, bradykinesia, or odd mannerisms). At times, you can obtain</w:t>
      </w:r>
    </w:p>
    <w:p>
      <w:pPr>
        <w:pStyle w:val="PreformattedText"/>
        <w:bidi w:val="0"/>
        <w:jc w:val="left"/>
        <w:rPr/>
      </w:pPr>
      <w:r>
        <w:rPr/>
        <w:t>valuable information by asking patients questions about their attire; for example,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How did you chose to wear this piece of clothing today?”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asking about psychotic symptoms, it is best to use a gradual, gentle</w:t>
      </w:r>
    </w:p>
    <w:p>
      <w:pPr>
        <w:pStyle w:val="PreformattedText"/>
        <w:bidi w:val="0"/>
        <w:jc w:val="left"/>
        <w:rPr/>
      </w:pPr>
      <w:r>
        <w:rPr/>
        <w:t>approach. Some patients are relieved to learn that their symptoms can be</w:t>
      </w:r>
    </w:p>
    <w:p>
      <w:pPr>
        <w:pStyle w:val="PreformattedText"/>
        <w:bidi w:val="0"/>
        <w:jc w:val="left"/>
        <w:rPr/>
      </w:pPr>
      <w:r>
        <w:rPr/>
        <w:t>understood as the result of an extreme form of normal brain activity. For</w:t>
      </w:r>
    </w:p>
    <w:p>
      <w:pPr>
        <w:pStyle w:val="PreformattedText"/>
        <w:bidi w:val="0"/>
        <w:jc w:val="left"/>
        <w:rPr/>
      </w:pPr>
      <w:r>
        <w:rPr/>
        <w:t>instance, when asking about visual hallucinations, the interviewer might</w:t>
      </w:r>
    </w:p>
    <w:p>
      <w:pPr>
        <w:pStyle w:val="PreformattedText"/>
        <w:bidi w:val="0"/>
        <w:jc w:val="left"/>
        <w:rPr/>
      </w:pPr>
      <w:r>
        <w:rPr/>
        <w:t>compare them to the experience of “dreaming while you’re awake.” A</w:t>
      </w:r>
    </w:p>
    <w:p>
      <w:pPr>
        <w:pStyle w:val="PreformattedText"/>
        <w:bidi w:val="0"/>
        <w:jc w:val="left"/>
        <w:rPr/>
      </w:pPr>
      <w:r>
        <w:rPr/>
        <w:t>normalizing approach may also be helpful in letting the patient know they are</w:t>
      </w:r>
    </w:p>
    <w:p>
      <w:pPr>
        <w:pStyle w:val="PreformattedText"/>
        <w:bidi w:val="0"/>
        <w:jc w:val="left"/>
        <w:rPr/>
      </w:pPr>
      <w:r>
        <w:rPr/>
        <w:t>not alone in their illness. For example, saying, “Many patients that I know have</w:t>
      </w:r>
    </w:p>
    <w:p>
      <w:pPr>
        <w:pStyle w:val="PreformattedText"/>
        <w:bidi w:val="0"/>
        <w:jc w:val="left"/>
        <w:rPr/>
      </w:pPr>
      <w:r>
        <w:rPr/>
        <w:t>the experience of hearing voices that no one else hears, does that happen for</w:t>
      </w:r>
    </w:p>
    <w:p>
      <w:pPr>
        <w:pStyle w:val="PreformattedText"/>
        <w:bidi w:val="0"/>
        <w:jc w:val="left"/>
        <w:rPr/>
      </w:pPr>
      <w:r>
        <w:rPr/>
        <w:t>you?” Despite gentle questioning, many patients will be guarded about revealing</w:t>
      </w:r>
    </w:p>
    <w:p>
      <w:pPr>
        <w:pStyle w:val="PreformattedText"/>
        <w:bidi w:val="0"/>
        <w:jc w:val="left"/>
        <w:rPr/>
      </w:pPr>
      <w:r>
        <w:rPr/>
        <w:t>their psychotic symptoms, so observation can be important. Clinicians should</w:t>
      </w:r>
    </w:p>
    <w:p>
      <w:pPr>
        <w:pStyle w:val="PreformattedText"/>
        <w:bidi w:val="0"/>
        <w:jc w:val="left"/>
        <w:rPr/>
      </w:pPr>
      <w:r>
        <w:rPr/>
        <w:t>watch for patients responding to internal stimuli, appearing internally</w:t>
      </w:r>
    </w:p>
    <w:p>
      <w:pPr>
        <w:pStyle w:val="PreformattedText"/>
        <w:bidi w:val="0"/>
        <w:jc w:val="left"/>
        <w:rPr/>
      </w:pPr>
      <w:r>
        <w:rPr/>
        <w:t>preoccupied, or having increased speech latency, as clues that the patient may be</w:t>
      </w:r>
    </w:p>
    <w:p>
      <w:pPr>
        <w:pStyle w:val="PreformattedText"/>
        <w:bidi w:val="0"/>
        <w:jc w:val="left"/>
        <w:rPr/>
      </w:pPr>
      <w:r>
        <w:rPr/>
        <w:t>experiencing psychotic symptoms. Patients may also be reluctant to reveal</w:t>
      </w:r>
    </w:p>
    <w:p>
      <w:pPr>
        <w:pStyle w:val="PreformattedText"/>
        <w:bidi w:val="0"/>
        <w:jc w:val="left"/>
        <w:rPr/>
      </w:pPr>
      <w:r>
        <w:rPr/>
        <w:t>delusions. If they do discuss delusional content, it is wise to neither validate nor</w:t>
      </w:r>
    </w:p>
    <w:p>
      <w:pPr>
        <w:pStyle w:val="PreformattedText"/>
        <w:bidi w:val="0"/>
        <w:jc w:val="left"/>
        <w:rPr/>
      </w:pPr>
      <w:r>
        <w:rPr/>
        <w:t>invalidate the actual content, but simply to acknowledge the patient’s experience.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key concern in assessing any patient is safety. Clinicians should remember to</w:t>
      </w:r>
    </w:p>
    <w:p>
      <w:pPr>
        <w:pStyle w:val="PreformattedText"/>
        <w:bidi w:val="0"/>
        <w:jc w:val="left"/>
        <w:rPr/>
      </w:pPr>
      <w:r>
        <w:rPr/>
        <w:t>ask the patient about current thoughts of suicide or homicide, command</w:t>
      </w:r>
    </w:p>
    <w:p>
      <w:pPr>
        <w:pStyle w:val="PreformattedText"/>
        <w:bidi w:val="0"/>
        <w:jc w:val="left"/>
        <w:rPr/>
      </w:pPr>
      <w:r>
        <w:rPr/>
        <w:t>hallucinations, and possession of, or access to, weapons. Clinicians must also</w:t>
      </w:r>
    </w:p>
    <w:p>
      <w:pPr>
        <w:pStyle w:val="PreformattedText"/>
        <w:bidi w:val="0"/>
        <w:jc w:val="left"/>
        <w:rPr/>
      </w:pPr>
      <w:r>
        <w:rPr/>
        <w:t>ask about a history of suicide attempts and a history of violence, as both</w:t>
      </w:r>
    </w:p>
    <w:p>
      <w:pPr>
        <w:pStyle w:val="PreformattedText"/>
        <w:bidi w:val="0"/>
        <w:jc w:val="left"/>
        <w:rPr/>
      </w:pPr>
      <w:r>
        <w:rPr/>
        <w:t>significantly increase the risk for future suicide and violence. Roughly 5% of</w:t>
      </w:r>
    </w:p>
    <w:p>
      <w:pPr>
        <w:pStyle w:val="PreformattedText"/>
        <w:bidi w:val="0"/>
        <w:jc w:val="left"/>
        <w:rPr/>
      </w:pPr>
      <w:r>
        <w:rPr/>
        <w:t>patients with schizophrenia will commit suicide during their lifetimes, and the</w:t>
      </w:r>
    </w:p>
    <w:p>
      <w:pPr>
        <w:pStyle w:val="PreformattedText"/>
        <w:bidi w:val="0"/>
        <w:jc w:val="left"/>
        <w:rPr/>
      </w:pPr>
      <w:r>
        <w:rPr/>
        <w:t>highest risk period is early in the illness. Research on the risk of violence in</w:t>
      </w:r>
    </w:p>
    <w:p>
      <w:pPr>
        <w:pStyle w:val="PreformattedText"/>
        <w:bidi w:val="0"/>
        <w:jc w:val="left"/>
        <w:rPr/>
      </w:pPr>
      <w:r>
        <w:rPr/>
        <w:t>patients with schizophrenia has been conflicted. However, it seems clear that</w:t>
      </w:r>
    </w:p>
    <w:p>
      <w:pPr>
        <w:pStyle w:val="PreformattedText"/>
        <w:bidi w:val="0"/>
        <w:jc w:val="left"/>
        <w:rPr/>
      </w:pPr>
      <w:r>
        <w:rPr/>
        <w:t>patients with serious mental illness and co-morbid substance use are at increased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risk of violence (Elbogen, 2009) and that the risk of violence for patients with</w:t>
      </w:r>
    </w:p>
    <w:p>
      <w:pPr>
        <w:pStyle w:val="PreformattedText"/>
        <w:bidi w:val="0"/>
        <w:jc w:val="left"/>
        <w:rPr/>
      </w:pPr>
      <w:r>
        <w:rPr/>
        <w:t>psychosis is highest prior to entering treatment or during periods of poor</w:t>
      </w:r>
    </w:p>
    <w:p>
      <w:pPr>
        <w:pStyle w:val="PreformattedText"/>
        <w:bidi w:val="0"/>
        <w:jc w:val="left"/>
        <w:rPr/>
      </w:pPr>
      <w:r>
        <w:rPr/>
        <w:t>adherence to treatment (Nielssen, 2012). Despite this, people with schizophrenia</w:t>
      </w:r>
    </w:p>
    <w:p>
      <w:pPr>
        <w:pStyle w:val="PreformattedText"/>
        <w:bidi w:val="0"/>
        <w:jc w:val="left"/>
        <w:rPr/>
      </w:pPr>
      <w:r>
        <w:rPr/>
        <w:t>are at even higher risk of becoming victims of violence than perpetrators of</w:t>
      </w:r>
    </w:p>
    <w:p>
      <w:pPr>
        <w:pStyle w:val="PreformattedText"/>
        <w:bidi w:val="0"/>
        <w:jc w:val="left"/>
        <w:rPr/>
      </w:pPr>
      <w:r>
        <w:rPr/>
        <w:t>violence (Teplin, 2005).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Numerous factors can complicate the diagnosis of mental illness, and</w:t>
      </w:r>
    </w:p>
    <w:p>
      <w:pPr>
        <w:pStyle w:val="PreformattedText"/>
        <w:bidi w:val="0"/>
        <w:jc w:val="left"/>
        <w:rPr/>
      </w:pPr>
      <w:r>
        <w:rPr/>
        <w:t>schizophrenia in particular. For example, socioeconomic factors often</w:t>
      </w:r>
    </w:p>
    <w:p>
      <w:pPr>
        <w:pStyle w:val="PreformattedText"/>
        <w:bidi w:val="0"/>
        <w:jc w:val="left"/>
        <w:rPr/>
      </w:pPr>
      <w:r>
        <w:rPr/>
        <w:t>complicate making a diagnosis. What might be seen as hypervigilance in some is</w:t>
      </w:r>
    </w:p>
    <w:p>
      <w:pPr>
        <w:pStyle w:val="PreformattedText"/>
        <w:bidi w:val="0"/>
        <w:jc w:val="left"/>
        <w:rPr/>
      </w:pPr>
      <w:r>
        <w:rPr/>
        <w:t>just plain “street smarts” for homeless patients, patients living in dangerous</w:t>
      </w:r>
    </w:p>
    <w:p>
      <w:pPr>
        <w:pStyle w:val="PreformattedText"/>
        <w:bidi w:val="0"/>
        <w:jc w:val="left"/>
        <w:rPr/>
      </w:pPr>
      <w:r>
        <w:rPr/>
        <w:t>areas, or even patients uncomfortable in particular institutions or environments.</w:t>
      </w:r>
    </w:p>
    <w:p>
      <w:pPr>
        <w:pStyle w:val="PreformattedText"/>
        <w:bidi w:val="0"/>
        <w:jc w:val="left"/>
        <w:rPr/>
      </w:pPr>
      <w:r>
        <w:rPr/>
        <w:t>Paranoia can be complicated by social isolation, by a lack of private space due to</w:t>
      </w:r>
    </w:p>
    <w:p>
      <w:pPr>
        <w:pStyle w:val="PreformattedText"/>
        <w:bidi w:val="0"/>
        <w:jc w:val="left"/>
        <w:rPr/>
      </w:pPr>
      <w:r>
        <w:rPr/>
        <w:t>homelessness, or by prior episodes of victimization on the streets. Believing that</w:t>
      </w:r>
    </w:p>
    <w:p>
      <w:pPr>
        <w:pStyle w:val="PreformattedText"/>
        <w:bidi w:val="0"/>
        <w:jc w:val="left"/>
        <w:rPr/>
      </w:pPr>
      <w:r>
        <w:rPr/>
        <w:t>people are out to get you can be part of a delusional system, or it can be reality if</w:t>
      </w:r>
    </w:p>
    <w:p>
      <w:pPr>
        <w:pStyle w:val="PreformattedText"/>
        <w:bidi w:val="0"/>
        <w:jc w:val="left"/>
        <w:rPr/>
      </w:pPr>
      <w:r>
        <w:rPr/>
        <w:t>you are part of a gang. Cultural issues might also play a role. In some cultures, it</w:t>
      </w:r>
    </w:p>
    <w:p>
      <w:pPr>
        <w:pStyle w:val="PreformattedText"/>
        <w:bidi w:val="0"/>
        <w:jc w:val="left"/>
        <w:rPr/>
      </w:pPr>
      <w:r>
        <w:rPr/>
        <w:t>is a normal grief reaction to experience visitations from the ghost of a deceased</w:t>
      </w:r>
    </w:p>
    <w:p>
      <w:pPr>
        <w:pStyle w:val="PreformattedText"/>
        <w:bidi w:val="0"/>
        <w:jc w:val="left"/>
        <w:rPr/>
      </w:pPr>
      <w:r>
        <w:rPr/>
        <w:t>relative. Careful consideration must be given to the social, economic, and</w:t>
      </w:r>
    </w:p>
    <w:p>
      <w:pPr>
        <w:pStyle w:val="PreformattedText"/>
        <w:bidi w:val="0"/>
        <w:jc w:val="left"/>
        <w:rPr/>
      </w:pPr>
      <w:r>
        <w:rPr/>
        <w:t>cultural context in which symptoms occur.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 of schizophrenia include apathy, social isolation, poverty</w:t>
      </w:r>
    </w:p>
    <w:p>
      <w:pPr>
        <w:pStyle w:val="PreformattedText"/>
        <w:bidi w:val="0"/>
        <w:jc w:val="left"/>
        <w:rPr/>
      </w:pPr>
      <w:r>
        <w:rPr/>
        <w:t>of thought or speech, flattening of affect, and neglect of hygiene. Negative</w:t>
      </w:r>
    </w:p>
    <w:p>
      <w:pPr>
        <w:pStyle w:val="PreformattedText"/>
        <w:bidi w:val="0"/>
        <w:jc w:val="left"/>
        <w:rPr/>
      </w:pPr>
      <w:r>
        <w:rPr/>
        <w:t>symptoms profoundly impair an individual’s ability to function and to engage in</w:t>
      </w:r>
    </w:p>
    <w:p>
      <w:pPr>
        <w:pStyle w:val="PreformattedText"/>
        <w:bidi w:val="0"/>
        <w:jc w:val="left"/>
        <w:rPr/>
      </w:pPr>
      <w:r>
        <w:rPr/>
        <w:t>treatment; these symptoms can also alienate family members and caregivers. A</w:t>
      </w:r>
    </w:p>
    <w:p>
      <w:pPr>
        <w:pStyle w:val="PreformattedText"/>
        <w:bidi w:val="0"/>
        <w:jc w:val="left"/>
        <w:rPr/>
      </w:pPr>
      <w:r>
        <w:rPr/>
        <w:t>substantial portion of the functional impairment of schizophrenia is actually due</w:t>
      </w:r>
    </w:p>
    <w:p>
      <w:pPr>
        <w:pStyle w:val="PreformattedText"/>
        <w:bidi w:val="0"/>
        <w:jc w:val="left"/>
        <w:rPr/>
      </w:pPr>
      <w:r>
        <w:rPr/>
        <w:t>to negative symptoms, rather than positive symptoms. Medication side effects</w:t>
      </w:r>
    </w:p>
    <w:p>
      <w:pPr>
        <w:pStyle w:val="PreformattedText"/>
        <w:bidi w:val="0"/>
        <w:jc w:val="left"/>
        <w:rPr/>
      </w:pPr>
      <w:r>
        <w:rPr/>
        <w:t>can also mimic, or contribute to, negative symptoms. In addition, patients with</w:t>
      </w:r>
    </w:p>
    <w:p>
      <w:pPr>
        <w:pStyle w:val="PreformattedText"/>
        <w:bidi w:val="0"/>
        <w:jc w:val="left"/>
        <w:rPr/>
      </w:pPr>
      <w:r>
        <w:rPr/>
        <w:t>schizophrenia are also at high risk for co-morbid depression, which can be</w:t>
      </w:r>
    </w:p>
    <w:p>
      <w:pPr>
        <w:pStyle w:val="PreformattedText"/>
        <w:bidi w:val="0"/>
        <w:jc w:val="left"/>
        <w:rPr/>
      </w:pPr>
      <w:r>
        <w:rPr/>
        <w:t>challenging to diagnose when negative symptoms are present. Longitudinal</w:t>
      </w:r>
    </w:p>
    <w:p>
      <w:pPr>
        <w:pStyle w:val="PreformattedText"/>
        <w:bidi w:val="0"/>
        <w:jc w:val="left"/>
        <w:rPr/>
      </w:pPr>
      <w:r>
        <w:rPr/>
        <w:t>monitoring of mood, neurovegetative and negative symptoms, and response to</w:t>
      </w:r>
    </w:p>
    <w:p>
      <w:pPr>
        <w:pStyle w:val="PreformattedText"/>
        <w:bidi w:val="0"/>
        <w:jc w:val="left"/>
        <w:rPr/>
      </w:pPr>
      <w:r>
        <w:rPr/>
        <w:t>medication can be necessary to delineate these 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psychotic symptoms can occur in many medical and psychiatric</w:t>
      </w:r>
    </w:p>
    <w:p>
      <w:pPr>
        <w:pStyle w:val="PreformattedText"/>
        <w:bidi w:val="0"/>
        <w:jc w:val="left"/>
        <w:rPr/>
      </w:pPr>
      <w:r>
        <w:rPr/>
        <w:t>illnesses, clinicians should inquire about the onset of symptoms in relation to the</w:t>
      </w:r>
    </w:p>
    <w:p>
      <w:pPr>
        <w:pStyle w:val="PreformattedText"/>
        <w:bidi w:val="0"/>
        <w:jc w:val="left"/>
        <w:rPr/>
      </w:pPr>
      <w:r>
        <w:rPr/>
        <w:t>use of new medications or substances, physical illness, depression, mania, or</w:t>
      </w:r>
    </w:p>
    <w:p>
      <w:pPr>
        <w:pStyle w:val="PreformattedText"/>
        <w:bidi w:val="0"/>
        <w:jc w:val="left"/>
        <w:rPr/>
      </w:pPr>
      <w:r>
        <w:rPr/>
        <w:t>flashbacks of traumatic experiences. Seizures, brain tumors, infections,</w:t>
      </w:r>
    </w:p>
    <w:p>
      <w:pPr>
        <w:pStyle w:val="PreformattedText"/>
        <w:bidi w:val="0"/>
        <w:jc w:val="left"/>
        <w:rPr/>
      </w:pPr>
      <w:r>
        <w:rPr/>
        <w:t>substance intoxication and withdrawal, metabolic derangements, and medication</w:t>
      </w:r>
    </w:p>
    <w:p>
      <w:pPr>
        <w:pStyle w:val="PreformattedText"/>
        <w:bidi w:val="0"/>
        <w:jc w:val="left"/>
        <w:rPr/>
      </w:pPr>
      <w:r>
        <w:rPr/>
        <w:t>side effects can all cause psychotic symptoms. A medical etiology must be ruled-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out in any new onset of psychotic symptoms, when psychotic symptoms begin</w:t>
      </w:r>
    </w:p>
    <w:p>
      <w:pPr>
        <w:pStyle w:val="PreformattedText"/>
        <w:bidi w:val="0"/>
        <w:jc w:val="left"/>
        <w:rPr/>
      </w:pPr>
      <w:r>
        <w:rPr/>
        <w:t>after the age of 50 years, or if atypical symptoms are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Strategies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 is a critical component of treatment for chronic and severe</w:t>
      </w:r>
    </w:p>
    <w:p>
      <w:pPr>
        <w:pStyle w:val="PreformattedText"/>
        <w:bidi w:val="0"/>
        <w:jc w:val="left"/>
        <w:rPr/>
      </w:pPr>
      <w:r>
        <w:rPr/>
        <w:t>mental illness. Antipsychotics are the mainstay of treatment for schizophrenia.</w:t>
      </w:r>
    </w:p>
    <w:p>
      <w:pPr>
        <w:pStyle w:val="PreformattedText"/>
        <w:bidi w:val="0"/>
        <w:jc w:val="left"/>
        <w:rPr/>
      </w:pPr>
      <w:r>
        <w:rPr/>
        <w:t>First- and second-generation antipsychotics have similar efficacy (with the</w:t>
      </w:r>
    </w:p>
    <w:p>
      <w:pPr>
        <w:pStyle w:val="PreformattedText"/>
        <w:bidi w:val="0"/>
        <w:jc w:val="left"/>
        <w:rPr/>
      </w:pPr>
      <w:r>
        <w:rPr/>
        <w:t>exception of clozapine), although their side effect profiles differ. First-generation</w:t>
      </w:r>
    </w:p>
    <w:p>
      <w:pPr>
        <w:pStyle w:val="PreformattedText"/>
        <w:bidi w:val="0"/>
        <w:jc w:val="left"/>
        <w:rPr/>
      </w:pPr>
      <w:r>
        <w:rPr/>
        <w:t>antipsychotics carry a higher risk of extrapyramidal symptoms (EPS) and tardive</w:t>
      </w:r>
    </w:p>
    <w:p>
      <w:pPr>
        <w:pStyle w:val="PreformattedText"/>
        <w:bidi w:val="0"/>
        <w:jc w:val="left"/>
        <w:rPr/>
      </w:pPr>
      <w:r>
        <w:rPr/>
        <w:t>dyskinesia (TD), whereas second-generation antipsychotics carry an increased</w:t>
      </w:r>
    </w:p>
    <w:p>
      <w:pPr>
        <w:pStyle w:val="PreformattedText"/>
        <w:bidi w:val="0"/>
        <w:jc w:val="left"/>
        <w:rPr/>
      </w:pPr>
      <w:r>
        <w:rPr/>
        <w:t>risk of weight gain, dyslipidemia, and diabetes. The second-generation</w:t>
      </w:r>
    </w:p>
    <w:p>
      <w:pPr>
        <w:pStyle w:val="PreformattedText"/>
        <w:bidi w:val="0"/>
        <w:jc w:val="left"/>
        <w:rPr/>
      </w:pPr>
      <w:r>
        <w:rPr/>
        <w:t>antipsychotic clozapine (Clozaril) has been shown to be effective in the</w:t>
      </w:r>
    </w:p>
    <w:p>
      <w:pPr>
        <w:pStyle w:val="PreformattedText"/>
        <w:bidi w:val="0"/>
        <w:jc w:val="left"/>
        <w:rPr/>
      </w:pPr>
      <w:r>
        <w:rPr/>
        <w:t>treatment of refractory psychosis, and it decreases suicidality. Effective</w:t>
      </w:r>
    </w:p>
    <w:p>
      <w:pPr>
        <w:pStyle w:val="PreformattedText"/>
        <w:bidi w:val="0"/>
        <w:jc w:val="left"/>
        <w:rPr/>
      </w:pPr>
      <w:r>
        <w:rPr/>
        <w:t>treatment with clozapine has enabled some patients to reach a higher level of</w:t>
      </w:r>
    </w:p>
    <w:p>
      <w:pPr>
        <w:pStyle w:val="PreformattedText"/>
        <w:bidi w:val="0"/>
        <w:jc w:val="left"/>
        <w:rPr/>
      </w:pPr>
      <w:r>
        <w:rPr/>
        <w:t>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Non-adherence is a major issue in the treatment of patients with chronic mental</w:t>
      </w:r>
    </w:p>
    <w:p>
      <w:pPr>
        <w:pStyle w:val="PreformattedText"/>
        <w:bidi w:val="0"/>
        <w:jc w:val="left"/>
        <w:rPr/>
      </w:pPr>
      <w:r>
        <w:rPr/>
        <w:t>illness. Studies report that as many as 41.2% of patients with schizophrenia are</w:t>
      </w:r>
    </w:p>
    <w:p>
      <w:pPr>
        <w:pStyle w:val="PreformattedText"/>
        <w:bidi w:val="0"/>
        <w:jc w:val="left"/>
        <w:rPr/>
      </w:pPr>
      <w:r>
        <w:rPr/>
        <w:t>non-adherent or partially non-adherent with their prescribed medications (Lacro,</w:t>
      </w:r>
    </w:p>
    <w:p>
      <w:pPr>
        <w:pStyle w:val="PreformattedText"/>
        <w:bidi w:val="0"/>
        <w:jc w:val="left"/>
        <w:rPr/>
      </w:pPr>
      <w:r>
        <w:rPr/>
        <w:t>2002). Reasons for non-adherence include poor insight, side effects, cost, and</w:t>
      </w:r>
    </w:p>
    <w:p>
      <w:pPr>
        <w:pStyle w:val="PreformattedText"/>
        <w:bidi w:val="0"/>
        <w:jc w:val="left"/>
        <w:rPr/>
      </w:pPr>
      <w:r>
        <w:rPr/>
        <w:t>access to care. Several considerations to maximize compliance should be taken</w:t>
      </w:r>
    </w:p>
    <w:p>
      <w:pPr>
        <w:pStyle w:val="PreformattedText"/>
        <w:bidi w:val="0"/>
        <w:jc w:val="left"/>
        <w:rPr/>
      </w:pPr>
      <w:r>
        <w:rPr/>
        <w:t>into account when treating patients with severe mental illness. Once-a-day</w:t>
      </w:r>
    </w:p>
    <w:p>
      <w:pPr>
        <w:pStyle w:val="PreformattedText"/>
        <w:bidi w:val="0"/>
        <w:jc w:val="left"/>
        <w:rPr/>
      </w:pPr>
      <w:r>
        <w:rPr/>
        <w:t>dosing is the most convenient for patients, and the easiest to remember. Three or</w:t>
      </w:r>
    </w:p>
    <w:p>
      <w:pPr>
        <w:pStyle w:val="PreformattedText"/>
        <w:bidi w:val="0"/>
        <w:jc w:val="left"/>
        <w:rPr/>
      </w:pPr>
      <w:r>
        <w:rPr/>
        <w:t>four times a day dosing is nearly impossible for most people to remember, let</w:t>
      </w:r>
    </w:p>
    <w:p>
      <w:pPr>
        <w:pStyle w:val="PreformattedText"/>
        <w:bidi w:val="0"/>
        <w:jc w:val="left"/>
        <w:rPr/>
      </w:pPr>
      <w:r>
        <w:rPr/>
        <w:t>alone those with a chronic mental illness. The cost of medication is another</w:t>
      </w:r>
    </w:p>
    <w:p>
      <w:pPr>
        <w:pStyle w:val="PreformattedText"/>
        <w:bidi w:val="0"/>
        <w:jc w:val="left"/>
        <w:rPr/>
      </w:pPr>
      <w:r>
        <w:rPr/>
        <w:t>important consideration. Although most patients have medication insurance</w:t>
      </w:r>
    </w:p>
    <w:p>
      <w:pPr>
        <w:pStyle w:val="PreformattedText"/>
        <w:bidi w:val="0"/>
        <w:jc w:val="left"/>
        <w:rPr/>
      </w:pPr>
      <w:r>
        <w:rPr/>
        <w:t>coverage that requires only a small co-payment for each prescription, even this</w:t>
      </w:r>
    </w:p>
    <w:p>
      <w:pPr>
        <w:pStyle w:val="PreformattedText"/>
        <w:bidi w:val="0"/>
        <w:jc w:val="left"/>
        <w:rPr/>
      </w:pPr>
      <w:r>
        <w:rPr/>
        <w:t>amount might be a burden for a patient, especially when multiple medications</w:t>
      </w:r>
    </w:p>
    <w:p>
      <w:pPr>
        <w:pStyle w:val="PreformattedText"/>
        <w:bidi w:val="0"/>
        <w:jc w:val="left"/>
        <w:rPr/>
      </w:pPr>
      <w:r>
        <w:rPr/>
        <w:t>are prescribed and the patient is on a fixed income. Certain medication side</w:t>
      </w:r>
    </w:p>
    <w:p>
      <w:pPr>
        <w:pStyle w:val="PreformattedText"/>
        <w:bidi w:val="0"/>
        <w:jc w:val="left"/>
        <w:rPr/>
      </w:pPr>
      <w:r>
        <w:rPr/>
        <w:t>effects (such as diarrhea and frequent urination) are problematic for homeless</w:t>
      </w:r>
    </w:p>
    <w:p>
      <w:pPr>
        <w:pStyle w:val="PreformattedText"/>
        <w:bidi w:val="0"/>
        <w:jc w:val="left"/>
        <w:rPr/>
      </w:pPr>
      <w:r>
        <w:rPr/>
        <w:t>patients who have limited access to restrooms and laundry facilities; sedation</w:t>
      </w:r>
    </w:p>
    <w:p>
      <w:pPr>
        <w:pStyle w:val="PreformattedText"/>
        <w:bidi w:val="0"/>
        <w:jc w:val="left"/>
        <w:rPr/>
      </w:pPr>
      <w:r>
        <w:rPr/>
        <w:t>can compromise a homeless patient’s need for self-protective vigilance. These</w:t>
      </w:r>
    </w:p>
    <w:p>
      <w:pPr>
        <w:pStyle w:val="PreformattedText"/>
        <w:bidi w:val="0"/>
        <w:jc w:val="left"/>
        <w:rPr/>
      </w:pPr>
      <w:r>
        <w:rPr/>
        <w:t>side effects are difficult to tolerate and can lead to discontinuation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resources are available, monitored dosing (supervised dosing at the</w:t>
      </w:r>
    </w:p>
    <w:p>
      <w:pPr>
        <w:pStyle w:val="PreformattedText"/>
        <w:bidi w:val="0"/>
        <w:jc w:val="left"/>
        <w:rPr/>
      </w:pPr>
      <w:r>
        <w:rPr/>
        <w:t>patient’s group residence, or daily dosing at the community mental health clinic)</w:t>
      </w:r>
    </w:p>
    <w:p>
      <w:pPr>
        <w:pStyle w:val="PreformattedText"/>
        <w:bidi w:val="0"/>
        <w:jc w:val="left"/>
        <w:rPr/>
      </w:pPr>
      <w:r>
        <w:rPr/>
        <w:t>can facilitate compliance. In patients taking antipsychotics, a depot or a long-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acting injectable preparation may improve adherence. Both first-generation</w:t>
      </w:r>
    </w:p>
    <w:p>
      <w:pPr>
        <w:pStyle w:val="PreformattedText"/>
        <w:bidi w:val="0"/>
        <w:jc w:val="left"/>
        <w:rPr/>
      </w:pPr>
      <w:r>
        <w:rPr/>
        <w:t>antipsychotics (e.g., haloperidol and fluphenazine), and second-generation</w:t>
      </w:r>
    </w:p>
    <w:p>
      <w:pPr>
        <w:pStyle w:val="PreformattedText"/>
        <w:bidi w:val="0"/>
        <w:jc w:val="left"/>
        <w:rPr/>
      </w:pPr>
      <w:r>
        <w:rPr/>
        <w:t>antipsychotics (e.g., risperidone, paliperidone, aripiprazole, and olanzapine)</w:t>
      </w:r>
    </w:p>
    <w:p>
      <w:pPr>
        <w:pStyle w:val="PreformattedText"/>
        <w:bidi w:val="0"/>
        <w:jc w:val="left"/>
        <w:rPr/>
      </w:pPr>
      <w:r>
        <w:rPr/>
        <w:t>have long-acting injectable formulations. Depot or long-acting injectable</w:t>
      </w:r>
    </w:p>
    <w:p>
      <w:pPr>
        <w:pStyle w:val="PreformattedText"/>
        <w:bidi w:val="0"/>
        <w:jc w:val="left"/>
        <w:rPr/>
      </w:pPr>
      <w:r>
        <w:rPr/>
        <w:t>antipsychotics can also be used to “back up” a daily antipsychotic pill regimen.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Non-Pharmacologic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severely and persistently mentally ill person might be best cared for by an</w:t>
      </w:r>
    </w:p>
    <w:p>
      <w:pPr>
        <w:pStyle w:val="PreformattedText"/>
        <w:bidi w:val="0"/>
        <w:jc w:val="left"/>
        <w:rPr/>
      </w:pPr>
      <w:r>
        <w:rPr/>
        <w:t>assertive community treatment team, also known as a Program for Assertive</w:t>
      </w:r>
    </w:p>
    <w:p>
      <w:pPr>
        <w:pStyle w:val="PreformattedText"/>
        <w:bidi w:val="0"/>
        <w:jc w:val="left"/>
        <w:rPr/>
      </w:pPr>
      <w:r>
        <w:rPr/>
        <w:t>Community Treatment (PACT ), or by a Community/Continuous Treatment</w:t>
      </w:r>
    </w:p>
    <w:p>
      <w:pPr>
        <w:pStyle w:val="PreformattedText"/>
        <w:bidi w:val="0"/>
        <w:jc w:val="left"/>
        <w:rPr/>
      </w:pPr>
      <w:r>
        <w:rPr/>
        <w:t>Team (CTT ). These programs are based upon a model that provides intensive</w:t>
      </w:r>
    </w:p>
    <w:p>
      <w:pPr>
        <w:pStyle w:val="PreformattedText"/>
        <w:bidi w:val="0"/>
        <w:jc w:val="left"/>
        <w:rPr/>
      </w:pPr>
      <w:r>
        <w:rPr/>
        <w:t>support for a patient by a community-based team available 24-hours per day,</w:t>
      </w:r>
    </w:p>
    <w:p>
      <w:pPr>
        <w:pStyle w:val="PreformattedText"/>
        <w:bidi w:val="0"/>
        <w:jc w:val="left"/>
        <w:rPr/>
      </w:pPr>
      <w:r>
        <w:rPr/>
        <w:t>seven-days per week. Program staff work long-term with patients, families, and</w:t>
      </w:r>
    </w:p>
    <w:p>
      <w:pPr>
        <w:pStyle w:val="PreformattedText"/>
        <w:bidi w:val="0"/>
        <w:jc w:val="left"/>
        <w:rPr/>
      </w:pPr>
      <w:r>
        <w:rPr/>
        <w:t>agencies in the community to support patients and to help avert hospitalization.</w:t>
      </w:r>
    </w:p>
    <w:p>
      <w:pPr>
        <w:pStyle w:val="PreformattedText"/>
        <w:bidi w:val="0"/>
        <w:jc w:val="left"/>
        <w:rPr/>
      </w:pPr>
      <w:r>
        <w:rPr/>
        <w:t>Each patient has an identified staff member who coordinates services. When a</w:t>
      </w:r>
    </w:p>
    <w:p>
      <w:pPr>
        <w:pStyle w:val="PreformattedText"/>
        <w:bidi w:val="0"/>
        <w:jc w:val="left"/>
        <w:rPr/>
      </w:pPr>
      <w:r>
        <w:rPr/>
        <w:t>patient is hospitalized, the team remains directly involved in treatment planning</w:t>
      </w:r>
    </w:p>
    <w:p>
      <w:pPr>
        <w:pStyle w:val="PreformattedText"/>
        <w:bidi w:val="0"/>
        <w:jc w:val="left"/>
        <w:rPr/>
      </w:pPr>
      <w:r>
        <w:rPr/>
        <w:t>and in discharge preparations. Randomized clinical trials of such programs</w:t>
      </w:r>
    </w:p>
    <w:p>
      <w:pPr>
        <w:pStyle w:val="PreformattedText"/>
        <w:bidi w:val="0"/>
        <w:jc w:val="left"/>
        <w:rPr/>
      </w:pPr>
      <w:r>
        <w:rPr/>
        <w:t>demonstrated benefits in clinical status, social function, medication compliance,</w:t>
      </w:r>
    </w:p>
    <w:p>
      <w:pPr>
        <w:pStyle w:val="PreformattedText"/>
        <w:bidi w:val="0"/>
        <w:jc w:val="left"/>
        <w:rPr/>
      </w:pPr>
      <w:r>
        <w:rPr/>
        <w:t>employment, and quality of life, as well as in reduced rates of hospitalizations</w:t>
      </w:r>
    </w:p>
    <w:p>
      <w:pPr>
        <w:pStyle w:val="PreformattedText"/>
        <w:bidi w:val="0"/>
        <w:jc w:val="left"/>
        <w:rPr/>
      </w:pPr>
      <w:r>
        <w:rPr/>
        <w:t>when compared to conventional outpatient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community-based treatments can also benefit patients with severe</w:t>
      </w:r>
    </w:p>
    <w:p>
      <w:pPr>
        <w:pStyle w:val="PreformattedText"/>
        <w:bidi w:val="0"/>
        <w:jc w:val="left"/>
        <w:rPr/>
      </w:pPr>
      <w:r>
        <w:rPr/>
        <w:t>and persistent mental illness. Some communities offer respite or short-term crisis</w:t>
      </w:r>
    </w:p>
    <w:p>
      <w:pPr>
        <w:pStyle w:val="PreformattedText"/>
        <w:bidi w:val="0"/>
        <w:jc w:val="left"/>
        <w:rPr/>
      </w:pPr>
      <w:r>
        <w:rPr/>
        <w:t>management units that help divert a patient from a prolonged hospitalization,</w:t>
      </w:r>
    </w:p>
    <w:p>
      <w:pPr>
        <w:pStyle w:val="PreformattedText"/>
        <w:bidi w:val="0"/>
        <w:jc w:val="left"/>
        <w:rPr/>
      </w:pPr>
      <w:r>
        <w:rPr/>
        <w:t>when only a brief crisis intervention is necessary. When possible, clinicians</w:t>
      </w:r>
    </w:p>
    <w:p>
      <w:pPr>
        <w:pStyle w:val="PreformattedText"/>
        <w:bidi w:val="0"/>
        <w:jc w:val="left"/>
        <w:rPr/>
      </w:pPr>
      <w:r>
        <w:rPr/>
        <w:t>should avoid a prolonged, debilitating, and isolating hospitalization to maintain</w:t>
      </w:r>
    </w:p>
    <w:p>
      <w:pPr>
        <w:pStyle w:val="PreformattedText"/>
        <w:bidi w:val="0"/>
        <w:jc w:val="left"/>
        <w:rPr/>
      </w:pPr>
      <w:r>
        <w:rPr/>
        <w:t>function and connections to the community. Day treatment also plays an</w:t>
      </w:r>
    </w:p>
    <w:p>
      <w:pPr>
        <w:pStyle w:val="PreformattedText"/>
        <w:bidi w:val="0"/>
        <w:jc w:val="left"/>
        <w:rPr/>
      </w:pPr>
      <w:r>
        <w:rPr/>
        <w:t>important role in the treatment of the severely and persistently mentally ill. Day</w:t>
      </w:r>
    </w:p>
    <w:p>
      <w:pPr>
        <w:pStyle w:val="PreformattedText"/>
        <w:bidi w:val="0"/>
        <w:jc w:val="left"/>
        <w:rPr/>
      </w:pPr>
      <w:r>
        <w:rPr/>
        <w:t>treatment centers provide structure in a safe setting, opportunities to socialize</w:t>
      </w:r>
    </w:p>
    <w:p>
      <w:pPr>
        <w:pStyle w:val="PreformattedText"/>
        <w:bidi w:val="0"/>
        <w:jc w:val="left"/>
        <w:rPr/>
      </w:pPr>
      <w:r>
        <w:rPr/>
        <w:t>with others, psycho-educational groups, and at times can coordinate vocational</w:t>
      </w:r>
    </w:p>
    <w:p>
      <w:pPr>
        <w:pStyle w:val="PreformattedText"/>
        <w:bidi w:val="0"/>
        <w:jc w:val="left"/>
        <w:rPr/>
      </w:pPr>
      <w:r>
        <w:rPr/>
        <w:t>training. Such daytime structure and socialization can be critical for the</w:t>
      </w:r>
    </w:p>
    <w:p>
      <w:pPr>
        <w:pStyle w:val="PreformattedText"/>
        <w:bidi w:val="0"/>
        <w:jc w:val="left"/>
        <w:rPr/>
      </w:pPr>
      <w:r>
        <w:rPr/>
        <w:t>management of the negative symptoms that are prominent in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severely and persistently mentally-ill patient being treated in the</w:t>
      </w:r>
    </w:p>
    <w:p>
      <w:pPr>
        <w:pStyle w:val="PreformattedText"/>
        <w:bidi w:val="0"/>
        <w:jc w:val="left"/>
        <w:rPr/>
      </w:pPr>
      <w:r>
        <w:rPr/>
        <w:t>community is often involved with multiple providers, including case managers,</w:t>
      </w:r>
    </w:p>
    <w:p>
      <w:pPr>
        <w:pStyle w:val="PreformattedText"/>
        <w:bidi w:val="0"/>
        <w:jc w:val="left"/>
        <w:rPr/>
      </w:pPr>
      <w:r>
        <w:rPr/>
        <w:t>outreach workers, residential staff, social workers, and primary care physicians.</w:t>
      </w:r>
    </w:p>
    <w:p>
      <w:pPr>
        <w:pStyle w:val="PreformattedText"/>
        <w:bidi w:val="0"/>
        <w:jc w:val="left"/>
        <w:rPr/>
      </w:pPr>
      <w:r>
        <w:rPr/>
        <w:t>Frequent contact between providers can seem time-consuming, but diligent</w:t>
      </w:r>
    </w:p>
    <w:p>
      <w:pPr>
        <w:pStyle w:val="PreformattedText"/>
        <w:bidi w:val="0"/>
        <w:jc w:val="left"/>
        <w:rPr/>
      </w:pPr>
      <w:r>
        <w:rPr/>
        <w:t>communication enhances treatment and helps to avoid costly and time-</w:t>
      </w:r>
    </w:p>
    <w:p>
      <w:pPr>
        <w:pStyle w:val="PreformattedText"/>
        <w:bidi w:val="0"/>
        <w:jc w:val="left"/>
        <w:rPr/>
      </w:pPr>
      <w:r>
        <w:rPr/>
        <w:t>consuming hospital treatment, or other emergency care.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While supportive psychotherapy alone is inadequate treatment for</w:t>
      </w:r>
    </w:p>
    <w:p>
      <w:pPr>
        <w:pStyle w:val="PreformattedText"/>
        <w:bidi w:val="0"/>
        <w:jc w:val="left"/>
        <w:rPr/>
      </w:pPr>
      <w:r>
        <w:rPr/>
        <w:t>schizophrenia, it can be helpful when combined with medications. Emphasis</w:t>
      </w:r>
    </w:p>
    <w:p>
      <w:pPr>
        <w:pStyle w:val="PreformattedText"/>
        <w:bidi w:val="0"/>
        <w:jc w:val="left"/>
        <w:rPr/>
      </w:pPr>
      <w:r>
        <w:rPr/>
        <w:t>should be placed on establishing and maintaining an alliance, fostering</w:t>
      </w:r>
    </w:p>
    <w:p>
      <w:pPr>
        <w:pStyle w:val="PreformattedText"/>
        <w:bidi w:val="0"/>
        <w:jc w:val="left"/>
        <w:rPr/>
      </w:pPr>
      <w:r>
        <w:rPr/>
        <w:t>compliance with medication and other treatment, helping the patient cope with</w:t>
      </w:r>
    </w:p>
    <w:p>
      <w:pPr>
        <w:pStyle w:val="PreformattedText"/>
        <w:bidi w:val="0"/>
        <w:jc w:val="left"/>
        <w:rPr/>
      </w:pPr>
      <w:r>
        <w:rPr/>
        <w:t>stressors, and assisting with reality-testing. Cognitive-behavioral treatments,</w:t>
      </w:r>
    </w:p>
    <w:p>
      <w:pPr>
        <w:pStyle w:val="PreformattedText"/>
        <w:bidi w:val="0"/>
        <w:jc w:val="left"/>
        <w:rPr/>
      </w:pPr>
      <w:r>
        <w:rPr/>
        <w:t>when available, can be helpful for managing residual positive symptoms and</w:t>
      </w:r>
    </w:p>
    <w:p>
      <w:pPr>
        <w:pStyle w:val="PreformattedText"/>
        <w:bidi w:val="0"/>
        <w:jc w:val="left"/>
        <w:rPr/>
      </w:pPr>
      <w:r>
        <w:rPr/>
        <w:t>reducing the severity of negative symptoms. Another component of</w:t>
      </w:r>
    </w:p>
    <w:p>
      <w:pPr>
        <w:pStyle w:val="PreformattedText"/>
        <w:bidi w:val="0"/>
        <w:jc w:val="left"/>
        <w:rPr/>
      </w:pPr>
      <w:r>
        <w:rPr/>
        <w:t>comprehensive treatment is psycho-education and support for a patient’s family,</w:t>
      </w:r>
    </w:p>
    <w:p>
      <w:pPr>
        <w:pStyle w:val="PreformattedText"/>
        <w:bidi w:val="0"/>
        <w:jc w:val="left"/>
        <w:rPr/>
      </w:pPr>
      <w:r>
        <w:rPr/>
        <w:t>which has been shown to significantly improve the course of the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 of the severely and persistently mentally ill is one of the most difficult</w:t>
      </w:r>
    </w:p>
    <w:p>
      <w:pPr>
        <w:pStyle w:val="PreformattedText"/>
        <w:bidi w:val="0"/>
        <w:jc w:val="left"/>
        <w:rPr/>
      </w:pPr>
      <w:r>
        <w:rPr/>
        <w:t>and costly of all health-related problems in this country. During the second half</w:t>
      </w:r>
    </w:p>
    <w:p>
      <w:pPr>
        <w:pStyle w:val="PreformattedText"/>
        <w:bidi w:val="0"/>
        <w:jc w:val="left"/>
        <w:rPr/>
      </w:pPr>
      <w:r>
        <w:rPr/>
        <w:t>of the 20th century, the approach of long-term custodial care in state psychiatric</w:t>
      </w:r>
    </w:p>
    <w:p>
      <w:pPr>
        <w:pStyle w:val="PreformattedText"/>
        <w:bidi w:val="0"/>
        <w:jc w:val="left"/>
        <w:rPr/>
      </w:pPr>
      <w:r>
        <w:rPr/>
        <w:t>hospitals gave way to community mental health models that improved the</w:t>
      </w:r>
    </w:p>
    <w:p>
      <w:pPr>
        <w:pStyle w:val="PreformattedText"/>
        <w:bidi w:val="0"/>
        <w:jc w:val="left"/>
        <w:rPr/>
      </w:pPr>
      <w:r>
        <w:rPr/>
        <w:t>quality of life for many patients. The future of care for the chronically mentally</w:t>
      </w:r>
    </w:p>
    <w:p>
      <w:pPr>
        <w:pStyle w:val="PreformattedText"/>
        <w:bidi w:val="0"/>
        <w:jc w:val="left"/>
        <w:rPr/>
      </w:pPr>
      <w:r>
        <w:rPr/>
        <w:t>ill will increasingly incorporate less costly care delivered by a variety of</w:t>
      </w:r>
    </w:p>
    <w:p>
      <w:pPr>
        <w:pStyle w:val="PreformattedText"/>
        <w:bidi w:val="0"/>
        <w:jc w:val="left"/>
        <w:rPr/>
      </w:pPr>
      <w:r>
        <w:rPr/>
        <w:t>providers in community settings. Comprehensive care for this population</w:t>
      </w:r>
    </w:p>
    <w:p>
      <w:pPr>
        <w:pStyle w:val="PreformattedText"/>
        <w:bidi w:val="0"/>
        <w:jc w:val="left"/>
        <w:rPr/>
      </w:pPr>
      <w:r>
        <w:rPr/>
        <w:t>includes not only pharmacotherapy, but also community-based treatments.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Elbogen EB, Johnson SC: The intricate link between violence and mental</w:t>
      </w:r>
    </w:p>
    <w:p>
      <w:pPr>
        <w:pStyle w:val="PreformattedText"/>
        <w:bidi w:val="0"/>
        <w:jc w:val="left"/>
        <w:rPr/>
      </w:pPr>
      <w:r>
        <w:rPr/>
        <w:t>disorder: Results from the national epidemiologic survey on alcohol and</w:t>
      </w:r>
    </w:p>
    <w:p>
      <w:pPr>
        <w:pStyle w:val="PreformattedText"/>
        <w:bidi w:val="0"/>
        <w:jc w:val="left"/>
        <w:rPr/>
      </w:pPr>
      <w:r>
        <w:rPr/>
        <w:t>related conditions. Arch Gen Psychiatry . 2009; 66: 152-161.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Fazel S, Gulati G, Linsell L, et al: Schizophrenia and violence: Systematic</w:t>
      </w:r>
    </w:p>
    <w:p>
      <w:pPr>
        <w:pStyle w:val="PreformattedText"/>
        <w:bidi w:val="0"/>
        <w:jc w:val="left"/>
        <w:rPr/>
      </w:pPr>
      <w:r>
        <w:rPr/>
        <w:t>review and meta-analysis. PLoS Med . 2009; 6: e1000120.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Fazel S, Wolf A, Palm C, et al: Violent crime, suicide, and premature</w:t>
      </w:r>
    </w:p>
    <w:p>
      <w:pPr>
        <w:pStyle w:val="PreformattedText"/>
        <w:bidi w:val="0"/>
        <w:jc w:val="left"/>
        <w:rPr/>
      </w:pPr>
      <w:r>
        <w:rPr/>
        <w:t>mortality in patients with schizophrenia and related disorders: a 38-year</w:t>
      </w:r>
    </w:p>
    <w:p>
      <w:pPr>
        <w:pStyle w:val="PreformattedText"/>
        <w:bidi w:val="0"/>
        <w:jc w:val="left"/>
        <w:rPr/>
      </w:pPr>
      <w:r>
        <w:rPr/>
        <w:t>total population study in Sweden. Lancet Psychiatry . 2014; 44-54.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Freudenreich O, Stern TA: Clinical experience with the management of</w:t>
      </w:r>
    </w:p>
    <w:p>
      <w:pPr>
        <w:pStyle w:val="PreformattedText"/>
        <w:bidi w:val="0"/>
        <w:jc w:val="left"/>
        <w:rPr/>
      </w:pPr>
      <w:r>
        <w:rPr/>
        <w:t>schizophrenia in the general hospital. Psychosomatics . 2003; 44: 12-23.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Goff DC, Gudeman JE: The person with chronic mental illness. In: Nicholi,</w:t>
      </w:r>
    </w:p>
    <w:p>
      <w:pPr>
        <w:pStyle w:val="PreformattedText"/>
        <w:bidi w:val="0"/>
        <w:jc w:val="left"/>
        <w:rPr/>
      </w:pPr>
      <w:r>
        <w:rPr/>
        <w:t>Jr. AM, ed.: The Harvard Guide to Psychiatry . Cambridge, MA: Belknap</w:t>
      </w:r>
    </w:p>
    <w:p>
      <w:pPr>
        <w:pStyle w:val="PreformattedText"/>
        <w:bidi w:val="0"/>
        <w:jc w:val="left"/>
        <w:rPr/>
      </w:pPr>
      <w:r>
        <w:rPr/>
        <w:t>Press of Harvard University press; 1999: 684-698.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Insel TR: Assessing the economic costs of serious mental illness. Am J</w:t>
      </w:r>
    </w:p>
    <w:p>
      <w:pPr>
        <w:pStyle w:val="PreformattedText"/>
        <w:bidi w:val="0"/>
        <w:jc w:val="left"/>
        <w:rPr/>
      </w:pPr>
      <w:r>
        <w:rPr/>
        <w:t>Psychiatry . 2008; 165: 663-665.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Kane JM , Robinson DG, Schooler NR , et al: Comprehensive versus usual</w:t>
      </w:r>
    </w:p>
    <w:p>
      <w:pPr>
        <w:pStyle w:val="PreformattedText"/>
        <w:bidi w:val="0"/>
        <w:jc w:val="left"/>
        <w:rPr/>
      </w:pPr>
      <w:r>
        <w:rPr/>
        <w:t>community care for first-episode psychosis: 2-year outcomes from the</w:t>
      </w:r>
    </w:p>
    <w:p>
      <w:pPr>
        <w:pStyle w:val="PreformattedText"/>
        <w:bidi w:val="0"/>
        <w:jc w:val="left"/>
        <w:rPr/>
      </w:pPr>
      <w:r>
        <w:rPr/>
        <w:t>NIMH RAISE Early Treatment Program . Am J Psychiatry . 2015; Oct 20: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[epub]. (_http://dx.doi.org/10.1176/appi.ajp.2015.15050632 ).</w:t>
      </w:r>
    </w:p>
    <w:p>
      <w:pPr>
        <w:pStyle w:val="PreformattedText"/>
        <w:bidi w:val="0"/>
        <w:jc w:val="left"/>
        <w:rPr/>
      </w:pPr>
      <w:r>
        <w:rPr/>
        <w:t>Lacro JP, Dunn LB, Dolde CR, et al: Prevalence of and risk factors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medication non-adherence in patients with schizophrenia: a comprehensive</w:t>
      </w:r>
    </w:p>
    <w:p>
      <w:pPr>
        <w:pStyle w:val="PreformattedText"/>
        <w:bidi w:val="0"/>
        <w:jc w:val="left"/>
        <w:rPr/>
      </w:pPr>
      <w:r>
        <w:rPr/>
        <w:t>review of the literature. J Clin Psychiatry . 2002; 63: 892-909.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Laursen TM, Munk-Olsen T, Vestergaard M: Life expectancy and</w:t>
      </w:r>
    </w:p>
    <w:p>
      <w:pPr>
        <w:pStyle w:val="PreformattedText"/>
        <w:bidi w:val="0"/>
        <w:jc w:val="left"/>
        <w:rPr/>
      </w:pPr>
      <w:r>
        <w:rPr/>
        <w:t>cardiovascular mortality in persons with schizophrenia. Curr Opin</w:t>
      </w:r>
    </w:p>
    <w:p>
      <w:pPr>
        <w:pStyle w:val="PreformattedText"/>
        <w:bidi w:val="0"/>
        <w:jc w:val="left"/>
        <w:rPr/>
      </w:pPr>
      <w:r>
        <w:rPr/>
        <w:t>Psychiatry . 2012; 25: 83-88.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Lieberman JA, Stroup TS, McEvoy JP, et al: Effectiveness of antipsychotic</w:t>
      </w:r>
    </w:p>
    <w:p>
      <w:pPr>
        <w:pStyle w:val="PreformattedText"/>
        <w:bidi w:val="0"/>
        <w:jc w:val="left"/>
        <w:rPr/>
      </w:pPr>
      <w:r>
        <w:rPr/>
        <w:t>drugs in patients with chronic schizophrenia. N Engl J Med . 2005; 353:</w:t>
      </w:r>
    </w:p>
    <w:p>
      <w:pPr>
        <w:pStyle w:val="PreformattedText"/>
        <w:bidi w:val="0"/>
        <w:jc w:val="left"/>
        <w:rPr/>
      </w:pPr>
      <w:r>
        <w:rPr/>
        <w:t>1209-1223.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Manderscheid RW, Druss B, Freeman E: Data to manage the mortality</w:t>
      </w:r>
    </w:p>
    <w:p>
      <w:pPr>
        <w:pStyle w:val="PreformattedText"/>
        <w:bidi w:val="0"/>
        <w:jc w:val="left"/>
        <w:rPr/>
      </w:pPr>
      <w:r>
        <w:rPr/>
        <w:t>crisis. Int J Ment Health . 2008; 37: 49-68.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Nielssen OB, Malhi GS, McGorry PD, et al: Overview of violence to self</w:t>
      </w:r>
    </w:p>
    <w:p>
      <w:pPr>
        <w:pStyle w:val="PreformattedText"/>
        <w:bidi w:val="0"/>
        <w:jc w:val="left"/>
        <w:rPr/>
      </w:pPr>
      <w:r>
        <w:rPr/>
        <w:t>and others during the first episode of psychosis. J Clin Psychiatry . 2012;</w:t>
      </w:r>
    </w:p>
    <w:p>
      <w:pPr>
        <w:pStyle w:val="PreformattedText"/>
        <w:bidi w:val="0"/>
        <w:jc w:val="left"/>
        <w:rPr/>
      </w:pPr>
      <w:r>
        <w:rPr/>
        <w:t>73: e580—-587.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Palmer BA, Pankratz VS, Bostwick JM: The lifetime risk of suicide in</w:t>
      </w:r>
    </w:p>
    <w:p>
      <w:pPr>
        <w:pStyle w:val="PreformattedText"/>
        <w:bidi w:val="0"/>
        <w:jc w:val="left"/>
        <w:rPr/>
      </w:pPr>
      <w:r>
        <w:rPr/>
        <w:t>schizophrenia. Arch Gen Psychiatry . 2005; 62: 247-253.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Teplin LA, McClelland GM, Abram KM, et al: Crime victimization in</w:t>
      </w:r>
    </w:p>
    <w:p>
      <w:pPr>
        <w:pStyle w:val="PreformattedText"/>
        <w:bidi w:val="0"/>
        <w:jc w:val="left"/>
        <w:rPr/>
      </w:pPr>
      <w:r>
        <w:rPr/>
        <w:t>adults with severe mental illness: comparison with the National Crime</w:t>
      </w:r>
    </w:p>
    <w:p>
      <w:pPr>
        <w:pStyle w:val="PreformattedText"/>
        <w:bidi w:val="0"/>
        <w:jc w:val="left"/>
        <w:rPr/>
      </w:pPr>
      <w:r>
        <w:rPr/>
        <w:t>Victimization Survey. Arch Gen Psychiatry . 2005; 62: 911-921.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Termorshuizen F, Wierdsma AI, Smeets HM, et al: Cause-specific mortality</w:t>
      </w:r>
    </w:p>
    <w:p>
      <w:pPr>
        <w:pStyle w:val="PreformattedText"/>
        <w:bidi w:val="0"/>
        <w:jc w:val="left"/>
        <w:rPr/>
      </w:pPr>
      <w:r>
        <w:rPr/>
        <w:t>among patients with psychosis: disentangling the effects of age and illness</w:t>
      </w:r>
    </w:p>
    <w:p>
      <w:pPr>
        <w:pStyle w:val="PreformattedText"/>
        <w:bidi w:val="0"/>
        <w:jc w:val="left"/>
        <w:rPr/>
      </w:pPr>
      <w:r>
        <w:rPr/>
        <w:t>duration. Psychosomatics . 2013; 54: 536-545.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Viron MJ, Stern TA: The impact of serious mental illness on health and</w:t>
      </w:r>
    </w:p>
    <w:p>
      <w:pPr>
        <w:pStyle w:val="PreformattedText"/>
        <w:bidi w:val="0"/>
        <w:jc w:val="left"/>
        <w:rPr/>
      </w:pPr>
      <w:r>
        <w:rPr/>
        <w:t>healthcare. Psychosomatics . 2010; 51(6): 458-465.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Wiechers IR, Freudenreich O: The role of consultation-liason psychiatrists</w:t>
      </w:r>
    </w:p>
    <w:p>
      <w:pPr>
        <w:pStyle w:val="PreformattedText"/>
        <w:bidi w:val="0"/>
        <w:jc w:val="left"/>
        <w:rPr/>
      </w:pPr>
      <w:r>
        <w:rPr/>
        <w:t>in improving health care of patients with schizophrenia. Psychosomatics .</w:t>
      </w:r>
    </w:p>
    <w:p>
      <w:pPr>
        <w:pStyle w:val="PreformattedText"/>
        <w:bidi w:val="0"/>
        <w:jc w:val="left"/>
        <w:rPr/>
      </w:pPr>
      <w:r>
        <w:rPr/>
        <w:t>2013; 54: 22-27.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Wu EQ, Birnbaum HG, Shi L, et al: The economic burden of schizophrenia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 United States in 2002. J Clin Psychiatry . 2005; 66: 1122-1129.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GNaws:ee Intimate Partner Violence</w:t>
      </w:r>
    </w:p>
    <w:p>
      <w:pPr>
        <w:pStyle w:val="PreformattedText"/>
        <w:bidi w:val="0"/>
        <w:jc w:val="left"/>
        <w:rPr/>
      </w:pPr>
      <w:r>
        <w:rPr/>
        <w:t>(IPV)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anp Napa MiLosaviuevic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Intimate partner violence is the intentional violent or controlling behavior of a</w:t>
      </w:r>
    </w:p>
    <w:p>
      <w:pPr>
        <w:pStyle w:val="PreformattedText"/>
        <w:bidi w:val="0"/>
        <w:jc w:val="left"/>
        <w:rPr/>
      </w:pPr>
      <w:r>
        <w:rPr/>
        <w:t>current or previous intimate partner.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Ten million women and men are abused by a partner each year.</w:t>
      </w:r>
    </w:p>
    <w:p>
      <w:pPr>
        <w:pStyle w:val="PreformattedText"/>
        <w:bidi w:val="0"/>
        <w:jc w:val="left"/>
        <w:rPr/>
      </w:pPr>
      <w:r>
        <w:rPr/>
        <w:t>e Women are six times more likely to be 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Victims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Young, poor, drug-using women are at higher risk of being victims; however,</w:t>
      </w:r>
    </w:p>
    <w:p>
      <w:pPr>
        <w:pStyle w:val="PreformattedText"/>
        <w:bidi w:val="0"/>
        <w:jc w:val="left"/>
        <w:rPr/>
      </w:pPr>
      <w:r>
        <w:rPr/>
        <w:t>there is no pattern of socioeconomic, professional, or educational level for</w:t>
      </w:r>
    </w:p>
    <w:p>
      <w:pPr>
        <w:pStyle w:val="PreformattedText"/>
        <w:bidi w:val="0"/>
        <w:jc w:val="left"/>
        <w:rPr/>
      </w:pPr>
      <w:r>
        <w:rPr/>
        <w:t>victims.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Presentations commonly include behavioral or somatic complaints, low self-</w:t>
      </w:r>
    </w:p>
    <w:p>
      <w:pPr>
        <w:pStyle w:val="PreformattedText"/>
        <w:bidi w:val="0"/>
        <w:jc w:val="left"/>
        <w:rPr/>
      </w:pPr>
      <w:r>
        <w:rPr/>
        <w:t>worth, depression, anxiety, and post-traumatic stress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Shame, economic dependence, fear of future harm, and isolation are most</w:t>
      </w:r>
    </w:p>
    <w:p>
      <w:pPr>
        <w:pStyle w:val="PreformattedText"/>
        <w:bidi w:val="0"/>
        <w:jc w:val="left"/>
        <w:rPr/>
      </w:pPr>
      <w:r>
        <w:rPr/>
        <w:t>common deterrents to leaving.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Perpetrators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 with personality disorders, depression, low income, and low educational</w:t>
      </w:r>
    </w:p>
    <w:p>
      <w:pPr>
        <w:pStyle w:val="PreformattedText"/>
        <w:bidi w:val="0"/>
        <w:jc w:val="left"/>
        <w:rPr/>
      </w:pPr>
      <w:r>
        <w:rPr/>
        <w:t>level are at greater risk for being perpetrators.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Presentations frequently are socially congenial, intact, credible but immature,</w:t>
      </w:r>
    </w:p>
    <w:p>
      <w:pPr>
        <w:pStyle w:val="PreformattedText"/>
        <w:bidi w:val="0"/>
        <w:jc w:val="left"/>
        <w:rPr/>
      </w:pPr>
      <w:r>
        <w:rPr/>
        <w:t>needy, with feelings of inadequacy and proneness to jealousy.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Perpetrators often have a history of prebattering.</w:t>
      </w:r>
    </w:p>
    <w:p>
      <w:pPr>
        <w:pStyle w:val="PreformattedText"/>
        <w:bidi w:val="0"/>
        <w:jc w:val="left"/>
        <w:rPr/>
      </w:pPr>
      <w:r>
        <w:rPr/>
        <w:t>The Cycle of Violence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pattern of violence often begins with gradual control over activities and</w:t>
      </w:r>
    </w:p>
    <w:p>
      <w:pPr>
        <w:pStyle w:val="PreformattedText"/>
        <w:bidi w:val="0"/>
        <w:jc w:val="left"/>
        <w:rPr/>
      </w:pPr>
      <w:r>
        <w:rPr/>
        <w:t>finances, and then escalates to coercion and physical 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Violent incidents followed by a period of extreme contrition and reconciliation,</w:t>
      </w:r>
    </w:p>
    <w:p>
      <w:pPr>
        <w:pStyle w:val="PreformattedText"/>
        <w:bidi w:val="0"/>
        <w:jc w:val="left"/>
        <w:rPr/>
      </w:pPr>
      <w:r>
        <w:rPr/>
        <w:t>cause the victim to believe that the violence is over.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Remorse is often followed by a tension-building phase that culminates in</w:t>
      </w:r>
    </w:p>
    <w:p>
      <w:pPr>
        <w:pStyle w:val="PreformattedText"/>
        <w:bidi w:val="0"/>
        <w:jc w:val="left"/>
        <w:rPr/>
      </w:pPr>
      <w:r>
        <w:rPr/>
        <w:t>another outburst.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Clear and direct questions are common screening practices.</w:t>
      </w:r>
    </w:p>
    <w:p>
      <w:pPr>
        <w:pStyle w:val="PreformattedText"/>
        <w:bidi w:val="0"/>
        <w:jc w:val="left"/>
        <w:rPr/>
      </w:pPr>
      <w:r>
        <w:rPr/>
        <w:t>e Medical history can include multiple traumas and somatic complaints.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Clinicians should look for signs of injury, sexual trauma, head trauma, suicidal</w:t>
      </w:r>
    </w:p>
    <w:p>
      <w:pPr>
        <w:pStyle w:val="PreformattedText"/>
        <w:bidi w:val="0"/>
        <w:jc w:val="left"/>
        <w:rPr/>
      </w:pPr>
      <w:r>
        <w:rPr/>
        <w:t>ideation, hypervigilance, autonomic arousal, dissociation, numbness, and</w:t>
      </w:r>
    </w:p>
    <w:p>
      <w:pPr>
        <w:pStyle w:val="PreformattedText"/>
        <w:bidi w:val="0"/>
        <w:jc w:val="left"/>
        <w:rPr/>
      </w:pPr>
      <w:r>
        <w:rPr/>
        <w:t>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It is important to detect and document violence and to talk to the patient about</w:t>
      </w:r>
    </w:p>
    <w:p>
      <w:pPr>
        <w:pStyle w:val="PreformattedText"/>
        <w:bidi w:val="0"/>
        <w:jc w:val="left"/>
        <w:rPr/>
      </w:pPr>
      <w:r>
        <w:rPr/>
        <w:t>available resources.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Ensuring that the patient leaves the perpetrator or reports the incident to police</w:t>
      </w:r>
    </w:p>
    <w:p>
      <w:pPr>
        <w:pStyle w:val="PreformattedText"/>
        <w:bidi w:val="0"/>
        <w:jc w:val="left"/>
        <w:rPr/>
      </w:pPr>
      <w:r>
        <w:rPr/>
        <w:t>can put the patient at greater risk. Risk must be assessed for each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safety plan requires assessment of the patient’s social and financial supports,</w:t>
      </w:r>
    </w:p>
    <w:p>
      <w:pPr>
        <w:pStyle w:val="PreformattedText"/>
        <w:bidi w:val="0"/>
        <w:jc w:val="left"/>
        <w:rPr/>
      </w:pPr>
      <w:r>
        <w:rPr/>
        <w:t>coping strategies, logistical tools, and emergency outlets.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Formerly called domestic violence, intimate partner violence (IPV ) is</w:t>
      </w:r>
    </w:p>
    <w:p>
      <w:pPr>
        <w:pStyle w:val="PreformattedText"/>
        <w:bidi w:val="0"/>
        <w:jc w:val="left"/>
        <w:rPr/>
      </w:pPr>
      <w:r>
        <w:rPr/>
        <w:t>synonymous with spouse abuse, wife beating, battering, and violence in intimate</w:t>
      </w:r>
    </w:p>
    <w:p>
      <w:pPr>
        <w:pStyle w:val="PreformattedText"/>
        <w:bidi w:val="0"/>
        <w:jc w:val="left"/>
        <w:rPr/>
      </w:pPr>
      <w:r>
        <w:rPr/>
        <w:t>relationships. It includes physical violence, sexual violence, stalking, and</w:t>
      </w:r>
    </w:p>
    <w:p>
      <w:pPr>
        <w:pStyle w:val="PreformattedText"/>
        <w:bidi w:val="0"/>
        <w:jc w:val="left"/>
        <w:rPr/>
      </w:pPr>
      <w:r>
        <w:rPr/>
        <w:t>psychological aggression (including coercive tactics) by a current or former</w:t>
      </w:r>
    </w:p>
    <w:p>
      <w:pPr>
        <w:pStyle w:val="PreformattedText"/>
        <w:bidi w:val="0"/>
        <w:jc w:val="left"/>
        <w:rPr/>
      </w:pPr>
      <w:r>
        <w:rPr/>
        <w:t>intimate partner.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IPV is the intentionally violent or controlling behavior of a currently, or</w:t>
      </w:r>
    </w:p>
    <w:p>
      <w:pPr>
        <w:pStyle w:val="PreformattedText"/>
        <w:bidi w:val="0"/>
        <w:jc w:val="left"/>
        <w:rPr/>
      </w:pPr>
      <w:r>
        <w:rPr/>
        <w:t>previously, intimate partner of the victim. The goal of the violence is to coerce,</w:t>
      </w:r>
    </w:p>
    <w:p>
      <w:pPr>
        <w:pStyle w:val="PreformattedText"/>
        <w:bidi w:val="0"/>
        <w:jc w:val="left"/>
        <w:rPr/>
      </w:pPr>
      <w:r>
        <w:rPr/>
        <w:t>assert power, and maintain control over the victim. Examples of coercive or</w:t>
      </w:r>
    </w:p>
    <w:p>
      <w:pPr>
        <w:pStyle w:val="PreformattedText"/>
        <w:bidi w:val="0"/>
        <w:jc w:val="left"/>
        <w:rPr/>
      </w:pPr>
      <w:r>
        <w:rPr/>
        <w:t>violent behaviors include, but are not limited to, any combination of the</w:t>
      </w:r>
    </w:p>
    <w:p>
      <w:pPr>
        <w:pStyle w:val="PreformattedText"/>
        <w:bidi w:val="0"/>
        <w:jc w:val="left"/>
        <w:rPr/>
      </w:pPr>
      <w:r>
        <w:rPr/>
        <w:t>following: actual or threatened physical injury, sexual assault, psychological or</w:t>
      </w:r>
    </w:p>
    <w:p>
      <w:pPr>
        <w:pStyle w:val="PreformattedText"/>
        <w:bidi w:val="0"/>
        <w:jc w:val="left"/>
        <w:rPr/>
      </w:pPr>
      <w:r>
        <w:rPr/>
        <w:t>emotional torment, economic control, or social isolation.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Hardly a new problem, evidence of IPV spans the millennia and is seen in all</w:t>
      </w:r>
    </w:p>
    <w:p>
      <w:pPr>
        <w:pStyle w:val="PreformattedText"/>
        <w:bidi w:val="0"/>
        <w:jc w:val="left"/>
        <w:rPr/>
      </w:pPr>
      <w:r>
        <w:rPr/>
        <w:t>cultures and segments of society. The public health implications of this endemic</w:t>
      </w:r>
    </w:p>
    <w:p>
      <w:pPr>
        <w:pStyle w:val="PreformattedText"/>
        <w:bidi w:val="0"/>
        <w:jc w:val="left"/>
        <w:rPr/>
      </w:pPr>
      <w:r>
        <w:rPr/>
        <w:t>problem include injury, physical and mental disability, increased health-care</w:t>
      </w:r>
    </w:p>
    <w:p>
      <w:pPr>
        <w:pStyle w:val="PreformattedText"/>
        <w:bidi w:val="0"/>
        <w:jc w:val="left"/>
        <w:rPr/>
      </w:pPr>
      <w:r>
        <w:rPr/>
        <w:t>costs, lost wages and productivity, the long-term effects on children who witness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violence, and death. Victims’ and healthcare providers’ attitudes toward violence</w:t>
      </w:r>
    </w:p>
    <w:p>
      <w:pPr>
        <w:pStyle w:val="PreformattedText"/>
        <w:bidi w:val="0"/>
        <w:jc w:val="left"/>
        <w:rPr/>
      </w:pPr>
      <w:r>
        <w:rPr/>
        <w:t>are among the barriers to disclosure and detection—the necessary first steps for</w:t>
      </w:r>
    </w:p>
    <w:p>
      <w:pPr>
        <w:pStyle w:val="PreformattedText"/>
        <w:bidi w:val="0"/>
        <w:jc w:val="left"/>
        <w:rPr/>
      </w:pPr>
      <w:r>
        <w:rPr/>
        <w:t>intervention. Victims who leave their batterers have a 75% greater risk (than</w:t>
      </w:r>
    </w:p>
    <w:p>
      <w:pPr>
        <w:pStyle w:val="PreformattedText"/>
        <w:bidi w:val="0"/>
        <w:jc w:val="left"/>
        <w:rPr/>
      </w:pPr>
      <w:r>
        <w:rPr/>
        <w:t>those who stay) of being murdered by their batterer, which underscores the</w:t>
      </w:r>
    </w:p>
    <w:p>
      <w:pPr>
        <w:pStyle w:val="PreformattedText"/>
        <w:bidi w:val="0"/>
        <w:jc w:val="left"/>
        <w:rPr/>
      </w:pPr>
      <w:r>
        <w:rPr/>
        <w:t>victim’s vulnerability, and the complex nature of successful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10 million women and men each year are abused by a</w:t>
      </w:r>
    </w:p>
    <w:p>
      <w:pPr>
        <w:pStyle w:val="PreformattedText"/>
        <w:bidi w:val="0"/>
        <w:jc w:val="left"/>
        <w:rPr/>
      </w:pPr>
      <w:r>
        <w:rPr/>
        <w:t>partner, or by a former partner. Overall, 1 in 5 women (22%) and nearly 1 in 7</w:t>
      </w:r>
    </w:p>
    <w:p>
      <w:pPr>
        <w:pStyle w:val="PreformattedText"/>
        <w:bidi w:val="0"/>
        <w:jc w:val="left"/>
        <w:rPr/>
      </w:pPr>
      <w:r>
        <w:rPr/>
        <w:t>men (14%) have experienced severe physical violence by an intimate partner at</w:t>
      </w:r>
    </w:p>
    <w:p>
      <w:pPr>
        <w:pStyle w:val="PreformattedText"/>
        <w:bidi w:val="0"/>
        <w:jc w:val="left"/>
        <w:rPr/>
      </w:pPr>
      <w:r>
        <w:rPr/>
        <w:t>some point in their life-time (29 million women and nearly 16 million men.)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IPV is repetitive, and it escalates over time. Ninety percent of abusive</w:t>
      </w:r>
    </w:p>
    <w:p>
      <w:pPr>
        <w:pStyle w:val="PreformattedText"/>
        <w:bidi w:val="0"/>
        <w:jc w:val="left"/>
        <w:rPr/>
      </w:pPr>
      <w:r>
        <w:rPr/>
        <w:t>relationships involve men who abuse their female partners. Some women are</w:t>
      </w:r>
    </w:p>
    <w:p>
      <w:pPr>
        <w:pStyle w:val="PreformattedText"/>
        <w:bidi w:val="0"/>
        <w:jc w:val="left"/>
        <w:rPr/>
      </w:pPr>
      <w:r>
        <w:rPr/>
        <w:t>violent toward their male partners, frequently in self-defense. Thirty percent to</w:t>
      </w:r>
    </w:p>
    <w:p>
      <w:pPr>
        <w:pStyle w:val="PreformattedText"/>
        <w:bidi w:val="0"/>
        <w:jc w:val="left"/>
        <w:rPr/>
      </w:pPr>
      <w:r>
        <w:rPr/>
        <w:t>fifty percent of all married couples experience some episode of physical</w:t>
      </w:r>
    </w:p>
    <w:p>
      <w:pPr>
        <w:pStyle w:val="PreformattedText"/>
        <w:bidi w:val="0"/>
        <w:jc w:val="left"/>
        <w:rPr/>
      </w:pPr>
      <w:r>
        <w:rPr/>
        <w:t>violence. Almost 10% of homicides involve a spouse killing a spouse. Women</w:t>
      </w:r>
    </w:p>
    <w:p>
      <w:pPr>
        <w:pStyle w:val="PreformattedText"/>
        <w:bidi w:val="0"/>
        <w:jc w:val="left"/>
        <w:rPr/>
      </w:pPr>
      <w:r>
        <w:rPr/>
        <w:t>are more often assaulted, raped, or murdered by current or former partners than</w:t>
      </w:r>
    </w:p>
    <w:p>
      <w:pPr>
        <w:pStyle w:val="PreformattedText"/>
        <w:bidi w:val="0"/>
        <w:jc w:val="left"/>
        <w:rPr/>
      </w:pPr>
      <w:r>
        <w:rPr/>
        <w:t>by strangers. Although less well studied, same-sex couples appear to have</w:t>
      </w:r>
    </w:p>
    <w:p>
      <w:pPr>
        <w:pStyle w:val="PreformattedText"/>
        <w:bidi w:val="0"/>
        <w:jc w:val="left"/>
        <w:rPr/>
      </w:pPr>
      <w:r>
        <w:rPr/>
        <w:t>similar rates of IPV as those seen in heterosexual couples.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medical setting, abused women account for 22% to 35% of women who</w:t>
      </w:r>
    </w:p>
    <w:p>
      <w:pPr>
        <w:pStyle w:val="PreformattedText"/>
        <w:bidi w:val="0"/>
        <w:jc w:val="left"/>
        <w:rPr/>
      </w:pPr>
      <w:r>
        <w:rPr/>
        <w:t>present to an emergency department (ED) for any reason, up to 40% of women</w:t>
      </w:r>
    </w:p>
    <w:p>
      <w:pPr>
        <w:pStyle w:val="PreformattedText"/>
        <w:bidi w:val="0"/>
        <w:jc w:val="left"/>
        <w:rPr/>
      </w:pPr>
      <w:r>
        <w:rPr/>
        <w:t>in the ED for non-motor-vehicle trauma, 14% to 28% of women attending</w:t>
      </w:r>
    </w:p>
    <w:p>
      <w:pPr>
        <w:pStyle w:val="PreformattedText"/>
        <w:bidi w:val="0"/>
        <w:jc w:val="left"/>
        <w:rPr/>
      </w:pPr>
      <w:r>
        <w:rPr/>
        <w:t>general medical clinics, 16% to 23% of women in routine pre-natal care, and</w:t>
      </w:r>
    </w:p>
    <w:p>
      <w:pPr>
        <w:pStyle w:val="PreformattedText"/>
        <w:bidi w:val="0"/>
        <w:jc w:val="left"/>
        <w:rPr/>
      </w:pPr>
      <w:r>
        <w:rPr/>
        <w:t>more than 50% of the mothers of abused children. In the psychiatric setting,</w:t>
      </w:r>
    </w:p>
    <w:p>
      <w:pPr>
        <w:pStyle w:val="PreformattedText"/>
        <w:bidi w:val="0"/>
        <w:jc w:val="left"/>
        <w:rPr/>
      </w:pPr>
      <w:r>
        <w:rPr/>
        <w:t>abused women account for 25% of women who present for emergency</w:t>
      </w:r>
    </w:p>
    <w:p>
      <w:pPr>
        <w:pStyle w:val="PreformattedText"/>
        <w:bidi w:val="0"/>
        <w:jc w:val="left"/>
        <w:rPr/>
      </w:pPr>
      <w:r>
        <w:rPr/>
        <w:t>psychiatric services, 33% of women who attempt suicide, 50% of women in</w:t>
      </w:r>
    </w:p>
    <w:p>
      <w:pPr>
        <w:pStyle w:val="PreformattedText"/>
        <w:bidi w:val="0"/>
        <w:jc w:val="left"/>
        <w:rPr/>
      </w:pPr>
      <w:r>
        <w:rPr/>
        <w:t>psychiatric outpatient services, and 64% of women on psychiatric inpatient units.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no socioeconomic, educational, professional, ethnic, racial, or</w:t>
      </w:r>
    </w:p>
    <w:p>
      <w:pPr>
        <w:pStyle w:val="PreformattedText"/>
        <w:bidi w:val="0"/>
        <w:jc w:val="left"/>
        <w:rPr/>
      </w:pPr>
      <w:r>
        <w:rPr/>
        <w:t>religious affiliation bestows immunity to IPV, certain women are at greater risk,</w:t>
      </w:r>
    </w:p>
    <w:p>
      <w:pPr>
        <w:pStyle w:val="PreformattedText"/>
        <w:bidi w:val="0"/>
        <w:jc w:val="left"/>
        <w:rPr/>
      </w:pPr>
      <w:r>
        <w:rPr/>
        <w:t>including those who are young (i.e., between the ages of 17 and 28 years),</w:t>
      </w:r>
    </w:p>
    <w:p>
      <w:pPr>
        <w:pStyle w:val="PreformattedText"/>
        <w:bidi w:val="0"/>
        <w:jc w:val="left"/>
        <w:rPr/>
      </w:pPr>
      <w:r>
        <w:rPr/>
        <w:t>single, separated, divorced, poor, or pregnant with a history of previous abuse.</w:t>
      </w:r>
    </w:p>
    <w:p>
      <w:pPr>
        <w:pStyle w:val="PreformattedText"/>
        <w:bidi w:val="0"/>
        <w:jc w:val="left"/>
        <w:rPr/>
      </w:pPr>
      <w:r>
        <w:rPr/>
        <w:t>The use of drugs or alcohol (by the woman, her partner, or both) increases the</w:t>
      </w:r>
    </w:p>
    <w:p>
      <w:pPr>
        <w:pStyle w:val="PreformattedText"/>
        <w:bidi w:val="0"/>
        <w:jc w:val="left"/>
        <w:rPr/>
      </w:pPr>
      <w:r>
        <w:rPr/>
        <w:t>woman’s risk for abuse. Women with excessively jealous or possessive partners,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women who have recently applied for a restraining order are at increased</w:t>
      </w:r>
    </w:p>
    <w:p>
      <w:pPr>
        <w:pStyle w:val="PreformattedText"/>
        <w:bidi w:val="0"/>
        <w:jc w:val="left"/>
        <w:rPr/>
      </w:pPr>
      <w:r>
        <w:rPr/>
        <w:t>risk of IPV.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heterogeneity of abusers, certain men have a heightened risk of</w:t>
      </w:r>
    </w:p>
    <w:p>
      <w:pPr>
        <w:pStyle w:val="PreformattedText"/>
        <w:bidi w:val="0"/>
        <w:jc w:val="left"/>
        <w:rPr/>
      </w:pPr>
      <w:r>
        <w:rPr/>
        <w:t>violence, including those with antisocial personality disorder, depression, a low</w:t>
      </w:r>
    </w:p>
    <w:p>
      <w:pPr>
        <w:pStyle w:val="PreformattedText"/>
        <w:bidi w:val="0"/>
        <w:jc w:val="left"/>
        <w:rPr/>
      </w:pPr>
      <w:r>
        <w:rPr/>
        <w:t>income, a low educational level, as well as those who are young.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Victims of IPV encompass a broad spectrum of the population. There is no</w:t>
      </w:r>
    </w:p>
    <w:p>
      <w:pPr>
        <w:pStyle w:val="PreformattedText"/>
        <w:bidi w:val="0"/>
        <w:jc w:val="left"/>
        <w:rPr/>
      </w:pPr>
      <w:r>
        <w:rPr/>
        <w:t>predisposing, or diagnostic, pre-violence personality structure. The one thing</w:t>
      </w:r>
    </w:p>
    <w:p>
      <w:pPr>
        <w:pStyle w:val="PreformattedText"/>
        <w:bidi w:val="0"/>
        <w:jc w:val="left"/>
        <w:rPr/>
      </w:pPr>
      <w:r>
        <w:rPr/>
        <w:t>victims have in common is a violent partner. Over time, chronic physical and</w:t>
      </w:r>
    </w:p>
    <w:p>
      <w:pPr>
        <w:pStyle w:val="PreformattedText"/>
        <w:bidi w:val="0"/>
        <w:jc w:val="left"/>
        <w:rPr/>
      </w:pPr>
      <w:r>
        <w:rPr/>
        <w:t>emotional abuse leads to a sense of worthlessness, shame, and incompetence.</w:t>
      </w:r>
    </w:p>
    <w:p>
      <w:pPr>
        <w:pStyle w:val="PreformattedText"/>
        <w:bidi w:val="0"/>
        <w:jc w:val="left"/>
        <w:rPr/>
      </w:pPr>
      <w:r>
        <w:rPr/>
        <w:t>Victims who present to the health-care (or legal) setting may appear passive,</w:t>
      </w:r>
    </w:p>
    <w:p>
      <w:pPr>
        <w:pStyle w:val="PreformattedText"/>
        <w:bidi w:val="0"/>
        <w:jc w:val="left"/>
        <w:rPr/>
      </w:pPr>
      <w:r>
        <w:rPr/>
        <w:t>dependent, unstable, and “somatic.” Social isolation, economic control, and</w:t>
      </w:r>
    </w:p>
    <w:p>
      <w:pPr>
        <w:pStyle w:val="PreformattedText"/>
        <w:bidi w:val="0"/>
        <w:jc w:val="left"/>
        <w:rPr/>
      </w:pPr>
      <w:r>
        <w:rPr/>
        <w:t>threats (toward the victim, her children, family, or pets) may render the victim</w:t>
      </w:r>
    </w:p>
    <w:p>
      <w:pPr>
        <w:pStyle w:val="PreformattedText"/>
        <w:bidi w:val="0"/>
        <w:jc w:val="left"/>
        <w:rPr/>
      </w:pPr>
      <w:r>
        <w:rPr/>
        <w:t>totally dependent on her abuser. This is a consequence of the abuse, not the</w:t>
      </w:r>
    </w:p>
    <w:p>
      <w:pPr>
        <w:pStyle w:val="PreformattedText"/>
        <w:bidi w:val="0"/>
        <w:jc w:val="left"/>
        <w:rPr/>
      </w:pPr>
      <w:r>
        <w:rPr/>
        <w:t>cause of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Victims of IPV might not look abused (i.e., they might not initially present with</w:t>
      </w:r>
    </w:p>
    <w:p>
      <w:pPr>
        <w:pStyle w:val="PreformattedText"/>
        <w:bidi w:val="0"/>
        <w:jc w:val="left"/>
        <w:rPr/>
      </w:pPr>
      <w:r>
        <w:rPr/>
        <w:t>injuries or have physical evidence of abuse). They often present with behavioral</w:t>
      </w:r>
    </w:p>
    <w:p>
      <w:pPr>
        <w:pStyle w:val="PreformattedText"/>
        <w:bidi w:val="0"/>
        <w:jc w:val="left"/>
        <w:rPr/>
      </w:pPr>
      <w:r>
        <w:rPr/>
        <w:t>or somatic complaints. Addiction, depression, anxiety, post-traumatic stress, and</w:t>
      </w:r>
    </w:p>
    <w:p>
      <w:pPr>
        <w:pStyle w:val="PreformattedText"/>
        <w:bidi w:val="0"/>
        <w:jc w:val="left"/>
        <w:rPr/>
      </w:pPr>
      <w:r>
        <w:rPr/>
        <w:t>eating disorders are associated with abuse. IPV has also been associated with</w:t>
      </w:r>
    </w:p>
    <w:p>
      <w:pPr>
        <w:pStyle w:val="PreformattedText"/>
        <w:bidi w:val="0"/>
        <w:jc w:val="left"/>
        <w:rPr/>
      </w:pPr>
      <w:r>
        <w:rPr/>
        <w:t>intractable abdominal pain, chronic headaches, pelvic pain, and musculoskeletal</w:t>
      </w:r>
    </w:p>
    <w:p>
      <w:pPr>
        <w:pStyle w:val="PreformattedText"/>
        <w:bidi w:val="0"/>
        <w:jc w:val="left"/>
        <w:rPr/>
      </w:pPr>
      <w:r>
        <w:rPr/>
        <w:t>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Perpetrators of IPV come from all walks of life. However, perpetrators can</w:t>
      </w:r>
    </w:p>
    <w:p>
      <w:pPr>
        <w:pStyle w:val="PreformattedText"/>
        <w:bidi w:val="0"/>
        <w:jc w:val="left"/>
        <w:rPr/>
      </w:pPr>
      <w:r>
        <w:rPr/>
        <w:t>have certain pre-battering cultural or developmental experiences and personality</w:t>
      </w:r>
    </w:p>
    <w:p>
      <w:pPr>
        <w:pStyle w:val="PreformattedText"/>
        <w:bidi w:val="0"/>
        <w:jc w:val="left"/>
        <w:rPr/>
      </w:pPr>
      <w:r>
        <w:rPr/>
        <w:t>traits in common. After the violence has begun, perpetrators often share similar</w:t>
      </w:r>
    </w:p>
    <w:p>
      <w:pPr>
        <w:pStyle w:val="PreformattedText"/>
        <w:bidi w:val="0"/>
        <w:jc w:val="left"/>
        <w:rPr/>
      </w:pPr>
      <w:r>
        <w:rPr/>
        <w:t>behavioral patterns. They have often witnessed or experienced violence in their</w:t>
      </w:r>
    </w:p>
    <w:p>
      <w:pPr>
        <w:pStyle w:val="PreformattedText"/>
        <w:bidi w:val="0"/>
        <w:jc w:val="left"/>
        <w:rPr/>
      </w:pPr>
      <w:r>
        <w:rPr/>
        <w:t>families of origin. Violent men have often been violent in previous relationships.</w:t>
      </w:r>
    </w:p>
    <w:p>
      <w:pPr>
        <w:pStyle w:val="PreformattedText"/>
        <w:bidi w:val="0"/>
        <w:jc w:val="left"/>
        <w:rPr/>
      </w:pPr>
      <w:r>
        <w:rPr/>
        <w:t>They are often immature, needy, dependent, non-assertive men with fragile self-</w:t>
      </w:r>
    </w:p>
    <w:p>
      <w:pPr>
        <w:pStyle w:val="PreformattedText"/>
        <w:bidi w:val="0"/>
        <w:jc w:val="left"/>
        <w:rPr/>
      </w:pPr>
      <w:r>
        <w:rPr/>
        <w:t>esteem and intense feelings of inadequacy. “Insanely jealous” and untrusting,</w:t>
      </w:r>
    </w:p>
    <w:p>
      <w:pPr>
        <w:pStyle w:val="PreformattedText"/>
        <w:bidi w:val="0"/>
        <w:jc w:val="left"/>
        <w:rPr/>
      </w:pPr>
      <w:r>
        <w:rPr/>
        <w:t>they cannot tolerate even the least hint of autonomy in others, and must</w:t>
      </w:r>
    </w:p>
    <w:p>
      <w:pPr>
        <w:pStyle w:val="PreformattedText"/>
        <w:bidi w:val="0"/>
        <w:jc w:val="left"/>
        <w:rPr/>
      </w:pPr>
      <w:r>
        <w:rPr/>
        <w:t>dominate or control their partners. Many perpetrators abuse alcohol, or alcohol</w:t>
      </w:r>
    </w:p>
    <w:p>
      <w:pPr>
        <w:pStyle w:val="PreformattedText"/>
        <w:bidi w:val="0"/>
        <w:jc w:val="left"/>
        <w:rPr/>
      </w:pPr>
      <w:r>
        <w:rPr/>
        <w:t>and drugs. Though they might attribute their violence to the influence of these</w:t>
      </w:r>
    </w:p>
    <w:p>
      <w:pPr>
        <w:pStyle w:val="PreformattedText"/>
        <w:bidi w:val="0"/>
        <w:jc w:val="left"/>
        <w:rPr/>
      </w:pPr>
      <w:r>
        <w:rPr/>
        <w:t>substances, victims indicate that violence is not dependent upon the perpetrator’s</w:t>
      </w:r>
    </w:p>
    <w:p>
      <w:pPr>
        <w:pStyle w:val="PreformattedText"/>
        <w:bidi w:val="0"/>
        <w:jc w:val="left"/>
        <w:rPr/>
      </w:pPr>
      <w:r>
        <w:rPr/>
        <w:t>recent substance use or intoxication. Abusers often minimize or deny the</w:t>
      </w:r>
    </w:p>
    <w:p>
      <w:pPr>
        <w:pStyle w:val="PreformattedText"/>
        <w:bidi w:val="0"/>
        <w:jc w:val="left"/>
        <w:rPr/>
      </w:pPr>
      <w:r>
        <w:rPr/>
        <w:t>violence; they might blame the victim for provoking the violence. Excessively</w:t>
      </w:r>
    </w:p>
    <w:p>
      <w:pPr>
        <w:pStyle w:val="PreformattedText"/>
        <w:bidi w:val="0"/>
        <w:jc w:val="left"/>
        <w:rPr/>
      </w:pPr>
      <w:r>
        <w:rPr/>
        <w:t>concerned with outward appearances, perpetrators are often socially congenial</w:t>
      </w:r>
    </w:p>
    <w:p>
      <w:pPr>
        <w:pStyle w:val="PreformattedText"/>
        <w:bidi w:val="0"/>
        <w:jc w:val="left"/>
        <w:rPr/>
      </w:pPr>
      <w:r>
        <w:rPr/>
        <w:t>and able to successfully conceal their violence from friends and professional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contacts. Abusive men often appear more credible and intact than their victims,</w:t>
      </w:r>
    </w:p>
    <w:p>
      <w:pPr>
        <w:pStyle w:val="PreformattedText"/>
        <w:bidi w:val="0"/>
        <w:jc w:val="left"/>
        <w:rPr/>
      </w:pPr>
      <w:r>
        <w:rPr/>
        <w:t>whom they portray as prone to exaggeration and emotional instability.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Nature of Violent Relationships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violence does not begin at the onset of the relationship. A non-assaultive</w:t>
      </w:r>
    </w:p>
    <w:p>
      <w:pPr>
        <w:pStyle w:val="PreformattedText"/>
        <w:bidi w:val="0"/>
        <w:jc w:val="left"/>
        <w:rPr/>
      </w:pPr>
      <w:r>
        <w:rPr/>
        <w:t>prodrome can include gradual control over the partner’s activities and finances</w:t>
      </w:r>
    </w:p>
    <w:p>
      <w:pPr>
        <w:pStyle w:val="PreformattedText"/>
        <w:bidi w:val="0"/>
        <w:jc w:val="left"/>
        <w:rPr/>
      </w:pPr>
      <w:r>
        <w:rPr/>
        <w:t>as well as family, social, or professional contacts. Initial overtures can seem</w:t>
      </w:r>
    </w:p>
    <w:p>
      <w:pPr>
        <w:pStyle w:val="PreformattedText"/>
        <w:bidi w:val="0"/>
        <w:jc w:val="left"/>
        <w:rPr/>
      </w:pPr>
      <w:r>
        <w:rPr/>
        <w:t>caring and exceptionally considerate (e.g., dropping the partner off at work and</w:t>
      </w:r>
    </w:p>
    <w:p>
      <w:pPr>
        <w:pStyle w:val="PreformattedText"/>
        <w:bidi w:val="0"/>
        <w:jc w:val="left"/>
        <w:rPr/>
      </w:pPr>
      <w:r>
        <w:rPr/>
        <w:t>picking her up afterward; making multiple phone calls during the day; offering</w:t>
      </w:r>
    </w:p>
    <w:p>
      <w:pPr>
        <w:pStyle w:val="PreformattedText"/>
        <w:bidi w:val="0"/>
        <w:jc w:val="left"/>
        <w:rPr/>
      </w:pPr>
      <w:r>
        <w:rPr/>
        <w:t>to support the partner or giving her spending money; accompanying her to</w:t>
      </w:r>
    </w:p>
    <w:p>
      <w:pPr>
        <w:pStyle w:val="PreformattedText"/>
        <w:bidi w:val="0"/>
        <w:jc w:val="left"/>
        <w:rPr/>
      </w:pPr>
      <w:r>
        <w:rPr/>
        <w:t>health-care appointments). A pattern of control and dependence gradually</w:t>
      </w:r>
    </w:p>
    <w:p>
      <w:pPr>
        <w:pStyle w:val="PreformattedText"/>
        <w:bidi w:val="0"/>
        <w:jc w:val="left"/>
        <w:rPr/>
      </w:pPr>
      <w:r>
        <w:rPr/>
        <w:t>develops. Often a major event in the couple’s life (e.g., marriage, pregnancy, or</w:t>
      </w:r>
    </w:p>
    <w:p>
      <w:pPr>
        <w:pStyle w:val="PreformattedText"/>
        <w:bidi w:val="0"/>
        <w:jc w:val="left"/>
        <w:rPr/>
      </w:pPr>
      <w:r>
        <w:rPr/>
        <w:t>the birth of a child) precipitates actual violence. The couple’s response to the</w:t>
      </w:r>
    </w:p>
    <w:p>
      <w:pPr>
        <w:pStyle w:val="PreformattedText"/>
        <w:bidi w:val="0"/>
        <w:jc w:val="left"/>
        <w:rPr/>
      </w:pPr>
      <w:r>
        <w:rPr/>
        <w:t>initial episode of violence might be shock and abhorrence, rationalization, and a</w:t>
      </w:r>
    </w:p>
    <w:p>
      <w:pPr>
        <w:pStyle w:val="PreformattedText"/>
        <w:bidi w:val="0"/>
        <w:jc w:val="left"/>
        <w:rPr/>
      </w:pPr>
      <w:r>
        <w:rPr/>
        <w:t>firm belief that it is an isolated incident never to be repeated.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Cycle of Violence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cycle of violence is repetitive and often predictable. Violence can involve</w:t>
      </w:r>
    </w:p>
    <w:p>
      <w:pPr>
        <w:pStyle w:val="PreformattedText"/>
        <w:bidi w:val="0"/>
        <w:jc w:val="left"/>
        <w:rPr/>
      </w:pPr>
      <w:r>
        <w:rPr/>
        <w:t>weapons (e.g., guns, knives, clubs), shoving, punching, kicking, burning, forced</w:t>
      </w:r>
    </w:p>
    <w:p>
      <w:pPr>
        <w:pStyle w:val="PreformattedText"/>
        <w:bidi w:val="0"/>
        <w:jc w:val="left"/>
        <w:rPr/>
      </w:pPr>
      <w:r>
        <w:rPr/>
        <w:t>sex, or the forced use of drugs or alcohol. It escalates over time, with increased</w:t>
      </w:r>
    </w:p>
    <w:p>
      <w:pPr>
        <w:pStyle w:val="PreformattedText"/>
        <w:bidi w:val="0"/>
        <w:jc w:val="left"/>
        <w:rPr/>
      </w:pPr>
      <w:r>
        <w:rPr/>
        <w:t>frequency and severity. It can be life threatening. The presence of a firearm</w:t>
      </w:r>
    </w:p>
    <w:p>
      <w:pPr>
        <w:pStyle w:val="PreformattedText"/>
        <w:bidi w:val="0"/>
        <w:jc w:val="left"/>
        <w:rPr/>
      </w:pPr>
      <w:r>
        <w:rPr/>
        <w:t>greatly increases the risk of 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the motivation is to exert control over the victim, physical abuse is</w:t>
      </w:r>
    </w:p>
    <w:p>
      <w:pPr>
        <w:pStyle w:val="PreformattedText"/>
        <w:bidi w:val="0"/>
        <w:jc w:val="left"/>
        <w:rPr/>
      </w:pPr>
      <w:r>
        <w:rPr/>
        <w:t>often accompanied by emotional abuse, humiliation, intimidation, threats, or</w:t>
      </w:r>
    </w:p>
    <w:p>
      <w:pPr>
        <w:pStyle w:val="PreformattedText"/>
        <w:bidi w:val="0"/>
        <w:jc w:val="left"/>
        <w:rPr/>
      </w:pPr>
      <w:r>
        <w:rPr/>
        <w:t>coercion. Emotional abuse includes putting the victim down (especially in front</w:t>
      </w:r>
    </w:p>
    <w:p>
      <w:pPr>
        <w:pStyle w:val="PreformattedText"/>
        <w:bidi w:val="0"/>
        <w:jc w:val="left"/>
        <w:rPr/>
      </w:pPr>
      <w:r>
        <w:rPr/>
        <w:t>of others), calling her names, playing mind games, or making her think she’s</w:t>
      </w:r>
    </w:p>
    <w:p>
      <w:pPr>
        <w:pStyle w:val="PreformattedText"/>
        <w:bidi w:val="0"/>
        <w:jc w:val="left"/>
        <w:rPr/>
      </w:pPr>
      <w:r>
        <w:rPr/>
        <w:t>crazy (also known as “gaslighting”), and making her feel guilty or bad about</w:t>
      </w:r>
    </w:p>
    <w:p>
      <w:pPr>
        <w:pStyle w:val="PreformattedText"/>
        <w:bidi w:val="0"/>
        <w:jc w:val="left"/>
        <w:rPr/>
      </w:pPr>
      <w:r>
        <w:rPr/>
        <w:t>herself. Humiliation can involve treating her like a servant, making her beg,</w:t>
      </w:r>
    </w:p>
    <w:p>
      <w:pPr>
        <w:pStyle w:val="PreformattedText"/>
        <w:bidi w:val="0"/>
        <w:jc w:val="left"/>
        <w:rPr/>
      </w:pPr>
      <w:r>
        <w:rPr/>
        <w:t>forcing her to perform degrading or illegal acts. Intimidation encompasses the</w:t>
      </w:r>
    </w:p>
    <w:p>
      <w:pPr>
        <w:pStyle w:val="PreformattedText"/>
        <w:bidi w:val="0"/>
        <w:jc w:val="left"/>
        <w:rPr/>
      </w:pPr>
      <w:r>
        <w:rPr/>
        <w:t>use of certain looks or gestures to incite fear, the violent destruction of the</w:t>
      </w:r>
    </w:p>
    <w:p>
      <w:pPr>
        <w:pStyle w:val="PreformattedText"/>
        <w:bidi w:val="0"/>
        <w:jc w:val="left"/>
        <w:rPr/>
      </w:pPr>
      <w:r>
        <w:rPr/>
        <w:t>victim’s property, brandishing weapons, reckless driving, or abuse and torture of</w:t>
      </w:r>
    </w:p>
    <w:p>
      <w:pPr>
        <w:pStyle w:val="PreformattedText"/>
        <w:bidi w:val="0"/>
        <w:jc w:val="left"/>
        <w:rPr/>
      </w:pPr>
      <w:r>
        <w:rPr/>
        <w:t>pets. Threats of violence, murder, suicide, abandonment, loss of children, or</w:t>
      </w:r>
    </w:p>
    <w:p>
      <w:pPr>
        <w:pStyle w:val="PreformattedText"/>
        <w:bidi w:val="0"/>
        <w:jc w:val="left"/>
        <w:rPr/>
      </w:pPr>
      <w:r>
        <w:rPr/>
        <w:t>harm to a family member can be terrifying. Coercion is used to keep the woman</w:t>
      </w:r>
    </w:p>
    <w:p>
      <w:pPr>
        <w:pStyle w:val="PreformattedText"/>
        <w:bidi w:val="0"/>
        <w:jc w:val="left"/>
        <w:rPr/>
      </w:pPr>
      <w:r>
        <w:rPr/>
        <w:t>in the relationship, to conceal the abuse or to drop charges. Perpetrators might</w:t>
      </w:r>
    </w:p>
    <w:p>
      <w:pPr>
        <w:pStyle w:val="PreformattedText"/>
        <w:bidi w:val="0"/>
        <w:jc w:val="left"/>
        <w:rPr/>
      </w:pPr>
      <w:r>
        <w:rPr/>
        <w:t>threaten the victim with psychiatric commitment, deportation, welfare, or legal</w:t>
      </w:r>
    </w:p>
    <w:p>
      <w:pPr>
        <w:pStyle w:val="PreformattedText"/>
        <w:bidi w:val="0"/>
        <w:jc w:val="left"/>
        <w:rPr/>
      </w:pPr>
      <w:r>
        <w:rPr/>
        <w:t>actions. Children might witness parental violence, or be co-opted by the abuser</w:t>
      </w:r>
    </w:p>
    <w:p>
      <w:pPr>
        <w:pStyle w:val="PreformattedText"/>
        <w:bidi w:val="0"/>
        <w:jc w:val="left"/>
        <w:rPr/>
      </w:pPr>
      <w:r>
        <w:rPr/>
        <w:t>to relay messages. Victims can be made to feel guilty about their children or to</w:t>
      </w:r>
    </w:p>
    <w:p>
      <w:pPr>
        <w:pStyle w:val="PreformattedText"/>
        <w:bidi w:val="0"/>
        <w:jc w:val="left"/>
        <w:rPr/>
      </w:pPr>
      <w:r>
        <w:rPr/>
        <w:t>fear losing them. Visitation might be used to further torment the victim.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Violence is often followed by a period of extreme contrition and reconciliation.</w:t>
      </w:r>
    </w:p>
    <w:p>
      <w:pPr>
        <w:pStyle w:val="PreformattedText"/>
        <w:bidi w:val="0"/>
        <w:jc w:val="left"/>
        <w:rPr/>
      </w:pPr>
      <w:r>
        <w:rPr/>
        <w:t>The remorseful batterer might bestow gifts and affection on the victim, while</w:t>
      </w:r>
    </w:p>
    <w:p>
      <w:pPr>
        <w:pStyle w:val="PreformattedText"/>
        <w:bidi w:val="0"/>
        <w:jc w:val="left"/>
        <w:rPr/>
      </w:pPr>
      <w:r>
        <w:rPr/>
        <w:t>vowing never to strike her again. In turn, the victim might feel sorry for her</w:t>
      </w:r>
    </w:p>
    <w:p>
      <w:pPr>
        <w:pStyle w:val="PreformattedText"/>
        <w:bidi w:val="0"/>
        <w:jc w:val="left"/>
        <w:rPr/>
      </w:pPr>
      <w:r>
        <w:rPr/>
        <w:t>assailant, and guilty for having provoked him. They can both feel hopeful that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this is the last time.” Remorse is followed by a tension-building phase which</w:t>
      </w:r>
    </w:p>
    <w:p>
      <w:pPr>
        <w:pStyle w:val="PreformattedText"/>
        <w:bidi w:val="0"/>
        <w:jc w:val="left"/>
        <w:rPr/>
      </w:pPr>
      <w:r>
        <w:rPr/>
        <w:t>inevitably culminates in another outburst of violence. The anticipation during the</w:t>
      </w:r>
    </w:p>
    <w:p>
      <w:pPr>
        <w:pStyle w:val="PreformattedText"/>
        <w:bidi w:val="0"/>
        <w:jc w:val="left"/>
        <w:rPr/>
      </w:pPr>
      <w:r>
        <w:rPr/>
        <w:t>tension-building phase can be so stressful that some women seek to induce the</w:t>
      </w:r>
    </w:p>
    <w:p>
      <w:pPr>
        <w:pStyle w:val="PreformattedText"/>
        <w:bidi w:val="0"/>
        <w:jc w:val="left"/>
        <w:rPr/>
      </w:pPr>
      <w:r>
        <w:rPr/>
        <w:t>violence to get it over with.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Deterrents to leaving a violent relationship include the consequences of</w:t>
      </w:r>
    </w:p>
    <w:p>
      <w:pPr>
        <w:pStyle w:val="PreformattedText"/>
        <w:bidi w:val="0"/>
        <w:jc w:val="left"/>
        <w:rPr/>
      </w:pPr>
      <w:r>
        <w:rPr/>
        <w:t>repeated battering, the dynamics of violent relationships, and the reality of</w:t>
      </w:r>
    </w:p>
    <w:p>
      <w:pPr>
        <w:pStyle w:val="PreformattedText"/>
        <w:bidi w:val="0"/>
        <w:jc w:val="left"/>
        <w:rPr/>
      </w:pPr>
      <w:r>
        <w:rPr/>
        <w:t>inadequate support systems. Shame, humiliation, and feelings of worthlessness</w:t>
      </w:r>
    </w:p>
    <w:p>
      <w:pPr>
        <w:pStyle w:val="PreformattedText"/>
        <w:bidi w:val="0"/>
        <w:jc w:val="left"/>
        <w:rPr/>
      </w:pPr>
      <w:r>
        <w:rPr/>
        <w:t>keep women in abusive relationships. They are repeatedly told, and might begin</w:t>
      </w:r>
    </w:p>
    <w:p>
      <w:pPr>
        <w:pStyle w:val="PreformattedText"/>
        <w:bidi w:val="0"/>
        <w:jc w:val="left"/>
        <w:rPr/>
      </w:pPr>
      <w:r>
        <w:rPr/>
        <w:t>to believe, that they get what they deserve and that they cannot expect anything</w:t>
      </w:r>
    </w:p>
    <w:p>
      <w:pPr>
        <w:pStyle w:val="PreformattedText"/>
        <w:bidi w:val="0"/>
        <w:jc w:val="left"/>
        <w:rPr/>
      </w:pPr>
      <w:r>
        <w:rPr/>
        <w:t>better. Fear of real and perceived danger to herself, her children, family, or</w:t>
      </w:r>
    </w:p>
    <w:p>
      <w:pPr>
        <w:pStyle w:val="PreformattedText"/>
        <w:bidi w:val="0"/>
        <w:jc w:val="left"/>
        <w:rPr/>
      </w:pPr>
      <w:r>
        <w:rPr/>
        <w:t>friends restricts the victim’s ability to leave. Batterers might coerce their partners</w:t>
      </w:r>
    </w:p>
    <w:p>
      <w:pPr>
        <w:pStyle w:val="PreformattedText"/>
        <w:bidi w:val="0"/>
        <w:jc w:val="left"/>
        <w:rPr/>
      </w:pPr>
      <w:r>
        <w:rPr/>
        <w:t>into staying with just such threats. Fear of being homeless, indigent, and unable</w:t>
      </w:r>
    </w:p>
    <w:p>
      <w:pPr>
        <w:pStyle w:val="PreformattedText"/>
        <w:bidi w:val="0"/>
        <w:jc w:val="left"/>
        <w:rPr/>
      </w:pPr>
      <w:r>
        <w:rPr/>
        <w:t>to care for their children also keeps women from leaving. Financial dependence</w:t>
      </w:r>
    </w:p>
    <w:p>
      <w:pPr>
        <w:pStyle w:val="PreformattedText"/>
        <w:bidi w:val="0"/>
        <w:jc w:val="left"/>
        <w:rPr/>
      </w:pPr>
      <w:r>
        <w:rPr/>
        <w:t>is calculated to keep the woman in the control of the abuser. She might have no</w:t>
      </w:r>
    </w:p>
    <w:p>
      <w:pPr>
        <w:pStyle w:val="PreformattedText"/>
        <w:bidi w:val="0"/>
        <w:jc w:val="left"/>
        <w:rPr/>
      </w:pPr>
      <w:r>
        <w:rPr/>
        <w:t>knowledge of, nor access to, family assets. She might have been prevented from</w:t>
      </w:r>
    </w:p>
    <w:p>
      <w:pPr>
        <w:pStyle w:val="PreformattedText"/>
        <w:bidi w:val="0"/>
        <w:jc w:val="left"/>
        <w:rPr/>
      </w:pPr>
      <w:r>
        <w:rPr/>
        <w:t>working outside the home. The abuser might even have taken control over any</w:t>
      </w:r>
    </w:p>
    <w:p>
      <w:pPr>
        <w:pStyle w:val="PreformattedText"/>
        <w:bidi w:val="0"/>
        <w:jc w:val="left"/>
        <w:rPr/>
      </w:pPr>
      <w:r>
        <w:rPr/>
        <w:t>money the victim did have. Isolation from family, friends, community supports,</w:t>
      </w:r>
    </w:p>
    <w:p>
      <w:pPr>
        <w:pStyle w:val="PreformattedText"/>
        <w:bidi w:val="0"/>
        <w:jc w:val="left"/>
        <w:rPr/>
      </w:pPr>
      <w:r>
        <w:rPr/>
        <w:t>healthcare and legal professionals, and educational opportunities make the</w:t>
      </w:r>
    </w:p>
    <w:p>
      <w:pPr>
        <w:pStyle w:val="PreformattedText"/>
        <w:bidi w:val="0"/>
        <w:jc w:val="left"/>
        <w:rPr/>
      </w:pPr>
      <w:r>
        <w:rPr/>
        <w:t>abuser the victim’s single contact with the outside world. She might feel</w:t>
      </w:r>
    </w:p>
    <w:p>
      <w:pPr>
        <w:pStyle w:val="PreformattedText"/>
        <w:bidi w:val="0"/>
        <w:jc w:val="left"/>
        <w:rPr/>
      </w:pPr>
      <w:r>
        <w:rPr/>
        <w:t>hopeless to find assistance, or even be believed if she tries to escape. Intermittent</w:t>
      </w:r>
    </w:p>
    <w:p>
      <w:pPr>
        <w:pStyle w:val="PreformattedText"/>
        <w:bidi w:val="0"/>
        <w:jc w:val="left"/>
        <w:rPr/>
      </w:pPr>
      <w:r>
        <w:rPr/>
        <w:t>reinforcement of apologies, gifts, and affection give the victim recurrent hope</w:t>
      </w:r>
    </w:p>
    <w:p>
      <w:pPr>
        <w:pStyle w:val="PreformattedText"/>
        <w:bidi w:val="0"/>
        <w:jc w:val="left"/>
        <w:rPr/>
      </w:pPr>
      <w:r>
        <w:rPr/>
        <w:t>that things will change. Many victims do not want to end the relationship; they</w:t>
      </w:r>
    </w:p>
    <w:p>
      <w:pPr>
        <w:pStyle w:val="PreformattedText"/>
        <w:bidi w:val="0"/>
        <w:jc w:val="left"/>
        <w:rPr/>
      </w:pPr>
      <w:r>
        <w:rPr/>
        <w:t>want to end the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Unsuccessful prior attempts are potent deterrents to future attempts. When</w:t>
      </w:r>
    </w:p>
    <w:p>
      <w:pPr>
        <w:pStyle w:val="PreformattedText"/>
        <w:bidi w:val="0"/>
        <w:jc w:val="left"/>
        <w:rPr/>
      </w:pPr>
      <w:r>
        <w:rPr/>
        <w:t>women have been blamed, not believed, or not supported by family, police,</w:t>
      </w:r>
    </w:p>
    <w:p>
      <w:pPr>
        <w:pStyle w:val="PreformattedText"/>
        <w:bidi w:val="0"/>
        <w:jc w:val="left"/>
        <w:rPr/>
      </w:pPr>
      <w:r>
        <w:rPr/>
        <w:t>physicians, or social agencies, they have little incentive to risk the real danger of</w:t>
      </w:r>
    </w:p>
    <w:p>
      <w:pPr>
        <w:pStyle w:val="PreformattedText"/>
        <w:bidi w:val="0"/>
        <w:jc w:val="left"/>
        <w:rPr/>
      </w:pPr>
      <w:r>
        <w:rPr/>
        <w:t>another attempt to leave.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Screening</w:t>
      </w:r>
    </w:p>
    <w:p>
      <w:pPr>
        <w:pStyle w:val="PreformattedText"/>
        <w:bidi w:val="0"/>
        <w:jc w:val="left"/>
        <w:rPr/>
      </w:pPr>
      <w:r>
        <w:rPr/>
        <w:t>Screening for violence should be a routine part of every psychiatric evaluation,</w:t>
      </w:r>
    </w:p>
    <w:p>
      <w:pPr>
        <w:pStyle w:val="PreformattedText"/>
        <w:bidi w:val="0"/>
        <w:jc w:val="left"/>
        <w:rPr/>
      </w:pPr>
      <w:r>
        <w:rPr/>
        <w:t>and every general medical assessment. However, the United States Preventive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Services Task Force (USPSTF ) cautions that there is insufficient evidence to</w:t>
      </w:r>
    </w:p>
    <w:p>
      <w:pPr>
        <w:pStyle w:val="PreformattedText"/>
        <w:bidi w:val="0"/>
        <w:jc w:val="left"/>
        <w:rPr/>
      </w:pPr>
      <w:r>
        <w:rPr/>
        <w:t>recommend for or against screening. There are many types of screening tools</w:t>
      </w:r>
    </w:p>
    <w:p>
      <w:pPr>
        <w:pStyle w:val="PreformattedText"/>
        <w:bidi w:val="0"/>
        <w:jc w:val="left"/>
        <w:rPr/>
      </w:pPr>
      <w:r>
        <w:rPr/>
        <w:t>available for clinicians, but so far none has been identified as having well-</w:t>
      </w:r>
    </w:p>
    <w:p>
      <w:pPr>
        <w:pStyle w:val="PreformattedText"/>
        <w:bidi w:val="0"/>
        <w:jc w:val="left"/>
        <w:rPr/>
      </w:pPr>
      <w:r>
        <w:rPr/>
        <w:t>established psychometric properties. According to the USPSTF: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Instruments to screen for intimate partner violence have also been</w:t>
      </w:r>
    </w:p>
    <w:p>
      <w:pPr>
        <w:pStyle w:val="PreformattedText"/>
        <w:bidi w:val="0"/>
        <w:jc w:val="left"/>
        <w:rPr/>
      </w:pPr>
      <w:r>
        <w:rPr/>
        <w:t>developed, and although some have demonstrated good internal</w:t>
      </w:r>
    </w:p>
    <w:p>
      <w:pPr>
        <w:pStyle w:val="PreformattedText"/>
        <w:bidi w:val="0"/>
        <w:jc w:val="left"/>
        <w:rPr/>
      </w:pPr>
      <w:r>
        <w:rPr/>
        <w:t>consistency (e.g., the HITS instrument, the Partner Abuse Interview, and</w:t>
      </w:r>
    </w:p>
    <w:p>
      <w:pPr>
        <w:pStyle w:val="PreformattedText"/>
        <w:bidi w:val="0"/>
        <w:jc w:val="left"/>
        <w:rPr/>
      </w:pPr>
      <w:r>
        <w:rPr/>
        <w:t>the Women’s Experience with Battering [WEB] Scale), none have been</w:t>
      </w:r>
    </w:p>
    <w:p>
      <w:pPr>
        <w:pStyle w:val="PreformattedText"/>
        <w:bidi w:val="0"/>
        <w:jc w:val="left"/>
        <w:rPr/>
      </w:pPr>
      <w:r>
        <w:rPr/>
        <w:t>validated against measurable outcomes.”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 medical organizations offer only general guidelines. The American</w:t>
      </w:r>
    </w:p>
    <w:p>
      <w:pPr>
        <w:pStyle w:val="PreformattedText"/>
        <w:bidi w:val="0"/>
        <w:jc w:val="left"/>
        <w:rPr/>
      </w:pPr>
      <w:r>
        <w:rPr/>
        <w:t>College of Obstetricians and Gynecologists (ACOG) recommends that</w:t>
      </w:r>
    </w:p>
    <w:p>
      <w:pPr>
        <w:pStyle w:val="PreformattedText"/>
        <w:bidi w:val="0"/>
        <w:jc w:val="left"/>
        <w:rPr/>
      </w:pPr>
      <w:r>
        <w:rPr/>
        <w:t>physicians routinely ask women direct and specific questions about abuse. The</w:t>
      </w:r>
    </w:p>
    <w:p>
      <w:pPr>
        <w:pStyle w:val="PreformattedText"/>
        <w:bidi w:val="0"/>
        <w:jc w:val="left"/>
        <w:rPr/>
      </w:pPr>
      <w:r>
        <w:rPr/>
        <w:t>American Medical Association encourages physicians to inquire routinely about</w:t>
      </w:r>
    </w:p>
    <w:p>
      <w:pPr>
        <w:pStyle w:val="PreformattedText"/>
        <w:bidi w:val="0"/>
        <w:jc w:val="left"/>
        <w:rPr/>
      </w:pPr>
      <w:r>
        <w:rPr/>
        <w:t>their patients’ domestic violence histories and refer affected patients for medical</w:t>
      </w:r>
    </w:p>
    <w:p>
      <w:pPr>
        <w:pStyle w:val="PreformattedText"/>
        <w:bidi w:val="0"/>
        <w:jc w:val="left"/>
        <w:rPr/>
      </w:pPr>
      <w:r>
        <w:rPr/>
        <w:t>and/or community-based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patients will not volunteer information, but will respond to empathic,</w:t>
      </w:r>
    </w:p>
    <w:p>
      <w:pPr>
        <w:pStyle w:val="PreformattedText"/>
        <w:bidi w:val="0"/>
        <w:jc w:val="left"/>
        <w:rPr/>
      </w:pPr>
      <w:r>
        <w:rPr/>
        <w:t>non-judgmental questioning. Male and female patients should be asked about</w:t>
      </w:r>
    </w:p>
    <w:p>
      <w:pPr>
        <w:pStyle w:val="PreformattedText"/>
        <w:bidi w:val="0"/>
        <w:jc w:val="left"/>
        <w:rPr/>
      </w:pPr>
      <w:r>
        <w:rPr/>
        <w:t>their own violence, as well as whether anyone else is (or has been) hurting them.</w:t>
      </w:r>
    </w:p>
    <w:p>
      <w:pPr>
        <w:pStyle w:val="PreformattedText"/>
        <w:bidi w:val="0"/>
        <w:jc w:val="left"/>
        <w:rPr/>
      </w:pPr>
      <w:r>
        <w:rPr/>
        <w:t>Simple questions (“Have you been hit, kicked, punched, or otherwise hurt by</w:t>
      </w:r>
    </w:p>
    <w:p>
      <w:pPr>
        <w:pStyle w:val="PreformattedText"/>
        <w:bidi w:val="0"/>
        <w:jc w:val="left"/>
        <w:rPr/>
      </w:pPr>
      <w:r>
        <w:rPr/>
        <w:t>someone within the past year? If so, by whom?”) will identify more than 70% of</w:t>
      </w:r>
    </w:p>
    <w:p>
      <w:pPr>
        <w:pStyle w:val="PreformattedText"/>
        <w:bidi w:val="0"/>
        <w:jc w:val="left"/>
        <w:rPr/>
      </w:pPr>
      <w:r>
        <w:rPr/>
        <w:t>women in violent relationships, as detected by lengthier screening tools</w:t>
      </w:r>
    </w:p>
    <w:p>
      <w:pPr>
        <w:pStyle w:val="PreformattedText"/>
        <w:bidi w:val="0"/>
        <w:jc w:val="left"/>
        <w:rPr/>
      </w:pPr>
      <w:r>
        <w:rPr/>
        <w:t>(Feldhaus et al, 1997). Patients should also be asked about violence in previous</w:t>
      </w:r>
    </w:p>
    <w:p>
      <w:pPr>
        <w:pStyle w:val="PreformattedText"/>
        <w:bidi w:val="0"/>
        <w:jc w:val="left"/>
        <w:rPr/>
      </w:pPr>
      <w:r>
        <w:rPr/>
        <w:t>relationships, and sexual assault. Partner rape is often part of IPV.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must be asked these questions alone (in private, confidential settings).</w:t>
      </w:r>
    </w:p>
    <w:p>
      <w:pPr>
        <w:pStyle w:val="PreformattedText"/>
        <w:bidi w:val="0"/>
        <w:jc w:val="left"/>
        <w:rPr/>
      </w:pPr>
      <w:r>
        <w:rPr/>
        <w:t>Partners, family members, or friends should never be used as interpreters.</w:t>
      </w:r>
    </w:p>
    <w:p>
      <w:pPr>
        <w:pStyle w:val="PreformattedText"/>
        <w:bidi w:val="0"/>
        <w:jc w:val="left"/>
        <w:rPr/>
      </w:pPr>
      <w:r>
        <w:rPr/>
        <w:t>Asking about abuse in the presence of a violent partner not only inhibits the</w:t>
      </w:r>
    </w:p>
    <w:p>
      <w:pPr>
        <w:pStyle w:val="PreformattedText"/>
        <w:bidi w:val="0"/>
        <w:jc w:val="left"/>
        <w:rPr/>
      </w:pPr>
      <w:r>
        <w:rPr/>
        <w:t>patient from responding truthfully, but puts her at increased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Barriers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multiple barriers to screening and detecting IPV. Provider factors</w:t>
      </w:r>
    </w:p>
    <w:p>
      <w:pPr>
        <w:pStyle w:val="PreformattedText"/>
        <w:bidi w:val="0"/>
        <w:jc w:val="left"/>
        <w:rPr/>
      </w:pPr>
      <w:r>
        <w:rPr/>
        <w:t>include time constraints, lack of training, inadequate supports (e.g., security,</w:t>
      </w:r>
    </w:p>
    <w:p>
      <w:pPr>
        <w:pStyle w:val="PreformattedText"/>
        <w:bidi w:val="0"/>
        <w:jc w:val="left"/>
        <w:rPr/>
      </w:pPr>
      <w:r>
        <w:rPr/>
        <w:t>social services, interpreters), and lack of suspicion or awareness. Especially</w:t>
      </w:r>
    </w:p>
    <w:p>
      <w:pPr>
        <w:pStyle w:val="PreformattedText"/>
        <w:bidi w:val="0"/>
        <w:jc w:val="left"/>
        <w:rPr/>
      </w:pPr>
      <w:r>
        <w:rPr/>
        <w:t>when patients are known socially, are highly educated, professional, or of high</w:t>
      </w:r>
    </w:p>
    <w:p>
      <w:pPr>
        <w:pStyle w:val="PreformattedText"/>
        <w:bidi w:val="0"/>
        <w:jc w:val="left"/>
        <w:rPr/>
      </w:pPr>
      <w:r>
        <w:rPr/>
        <w:t>socioeconomic status, physicians might be embarrassed, or feel it insulting, to</w:t>
      </w:r>
    </w:p>
    <w:p>
      <w:pPr>
        <w:pStyle w:val="PreformattedText"/>
        <w:bidi w:val="0"/>
        <w:jc w:val="left"/>
        <w:rPr/>
      </w:pPr>
      <w:r>
        <w:rPr/>
        <w:t>ask about abuse. They might feel helpless to “fix” the situation, or frustrated by a</w:t>
      </w:r>
    </w:p>
    <w:p>
      <w:pPr>
        <w:pStyle w:val="PreformattedText"/>
        <w:bidi w:val="0"/>
        <w:jc w:val="left"/>
        <w:rPr/>
      </w:pPr>
      <w:r>
        <w:rPr/>
        <w:t>past experience in which the victim would not leave her batterer. They might</w:t>
      </w:r>
    </w:p>
    <w:p>
      <w:pPr>
        <w:pStyle w:val="PreformattedText"/>
        <w:bidi w:val="0"/>
        <w:jc w:val="left"/>
        <w:rPr/>
      </w:pPr>
      <w:r>
        <w:rPr/>
        <w:t>simply be uncomfortable thinking or talking about violence.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 factors include the effects of chronic abuse: shame, fear, worthlessness,</w:t>
      </w:r>
    </w:p>
    <w:p>
      <w:pPr>
        <w:pStyle w:val="PreformattedText"/>
        <w:bidi w:val="0"/>
        <w:jc w:val="left"/>
        <w:rPr/>
      </w:pPr>
      <w:r>
        <w:rPr/>
        <w:t>hopelessness, depression, anxiety, dissociation, or numbness. Women might feel</w:t>
      </w:r>
    </w:p>
    <w:p>
      <w:pPr>
        <w:pStyle w:val="PreformattedText"/>
        <w:bidi w:val="0"/>
        <w:jc w:val="left"/>
        <w:rPr/>
      </w:pPr>
      <w:r>
        <w:rPr/>
        <w:t>that they will not be believed or that they will be blamed. They might fear not</w:t>
      </w:r>
    </w:p>
    <w:p>
      <w:pPr>
        <w:pStyle w:val="PreformattedText"/>
        <w:bidi w:val="0"/>
        <w:jc w:val="left"/>
        <w:rPr/>
      </w:pPr>
      <w:r>
        <w:rPr/>
        <w:t>only increased violence, but destitution if the batterer leaves them, or is jailed.</w:t>
      </w:r>
    </w:p>
    <w:p>
      <w:pPr>
        <w:pStyle w:val="PreformattedText"/>
        <w:bidi w:val="0"/>
        <w:jc w:val="left"/>
        <w:rPr/>
      </w:pPr>
      <w:r>
        <w:rPr/>
        <w:t>Certain groups (e.g., illegal aliens, those addicted to illegal drugs) are</w:t>
      </w:r>
    </w:p>
    <w:p>
      <w:pPr>
        <w:pStyle w:val="PreformattedText"/>
        <w:bidi w:val="0"/>
        <w:jc w:val="left"/>
        <w:rPr/>
      </w:pPr>
      <w:r>
        <w:rPr/>
        <w:t>particularly disenfranchised and can fear legal retaliation. Victims from certain</w:t>
      </w:r>
    </w:p>
    <w:p>
      <w:pPr>
        <w:pStyle w:val="PreformattedText"/>
        <w:bidi w:val="0"/>
        <w:jc w:val="left"/>
        <w:rPr/>
      </w:pPr>
      <w:r>
        <w:rPr/>
        <w:t>cultural or ethnic groups might feel they will shame not only themselves, but</w:t>
      </w:r>
    </w:p>
    <w:p>
      <w:pPr>
        <w:pStyle w:val="PreformattedText"/>
        <w:bidi w:val="0"/>
        <w:jc w:val="left"/>
        <w:rPr/>
      </w:pPr>
      <w:r>
        <w:rPr/>
        <w:t>their entire extended families. The chronically mentally ill or cognitively-limited</w:t>
      </w:r>
    </w:p>
    <w:p>
      <w:pPr>
        <w:pStyle w:val="PreformattedText"/>
        <w:bidi w:val="0"/>
        <w:jc w:val="left"/>
        <w:rPr/>
      </w:pPr>
      <w:r>
        <w:rPr/>
        <w:t>victim might not know how to talk about battering. Abused men can be</w:t>
      </w:r>
    </w:p>
    <w:p>
      <w:pPr>
        <w:pStyle w:val="PreformattedText"/>
        <w:bidi w:val="0"/>
        <w:jc w:val="left"/>
        <w:rPr/>
      </w:pPr>
      <w:r>
        <w:rPr/>
        <w:t>especially ashamed to admit they are victims; they might also fear counter-</w:t>
      </w:r>
    </w:p>
    <w:p>
      <w:pPr>
        <w:pStyle w:val="PreformattedText"/>
        <w:bidi w:val="0"/>
        <w:jc w:val="left"/>
        <w:rPr/>
      </w:pPr>
      <w:r>
        <w:rPr/>
        <w:t>allegations from their partners. Gay and lesbian victims might not feel safe to</w:t>
      </w:r>
    </w:p>
    <w:p>
      <w:pPr>
        <w:pStyle w:val="PreformattedText"/>
        <w:bidi w:val="0"/>
        <w:jc w:val="left"/>
        <w:rPr/>
      </w:pPr>
      <w:r>
        <w:rPr/>
        <w:t>divulge their sexual orientation, let alone their abuse, to the health-care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medical history may hold clues to previously unsuspected abuse. Multiple</w:t>
      </w:r>
    </w:p>
    <w:p>
      <w:pPr>
        <w:pStyle w:val="PreformattedText"/>
        <w:bidi w:val="0"/>
        <w:jc w:val="left"/>
        <w:rPr/>
      </w:pPr>
      <w:r>
        <w:rPr/>
        <w:t>unscheduled, or ED, visits, multiple traumas, “accidents,” or unusual injuries</w:t>
      </w:r>
    </w:p>
    <w:p>
      <w:pPr>
        <w:pStyle w:val="PreformattedText"/>
        <w:bidi w:val="0"/>
        <w:jc w:val="left"/>
        <w:rPr/>
      </w:pPr>
      <w:r>
        <w:rPr/>
        <w:t>with unlikely explanations are cause for suspicion of abuse. Multiple,</w:t>
      </w:r>
    </w:p>
    <w:p>
      <w:pPr>
        <w:pStyle w:val="PreformattedText"/>
        <w:bidi w:val="0"/>
        <w:jc w:val="left"/>
        <w:rPr/>
      </w:pPr>
      <w:r>
        <w:rPr/>
        <w:t>unexplained, somatic complaints (headaches, abdominal, pelvic, musculoskeletal</w:t>
      </w:r>
    </w:p>
    <w:p>
      <w:pPr>
        <w:pStyle w:val="PreformattedText"/>
        <w:bidi w:val="0"/>
        <w:jc w:val="left"/>
        <w:rPr/>
      </w:pPr>
      <w:r>
        <w:rPr/>
        <w:t>pains) should also trigger more careful, confidential questioning. Alcohol and</w:t>
      </w:r>
    </w:p>
    <w:p>
      <w:pPr>
        <w:pStyle w:val="PreformattedText"/>
        <w:bidi w:val="0"/>
        <w:jc w:val="left"/>
        <w:rPr/>
      </w:pPr>
      <w:r>
        <w:rPr/>
        <w:t>drug addictions are common sequelae of abuse. Patients who disclose current or</w:t>
      </w:r>
    </w:p>
    <w:p>
      <w:pPr>
        <w:pStyle w:val="PreformattedText"/>
        <w:bidi w:val="0"/>
        <w:jc w:val="left"/>
        <w:rPr/>
      </w:pPr>
      <w:r>
        <w:rPr/>
        <w:t>past abuse should be asked about the first episode, the worst episode, and the last</w:t>
      </w:r>
    </w:p>
    <w:p>
      <w:pPr>
        <w:pStyle w:val="PreformattedText"/>
        <w:bidi w:val="0"/>
        <w:jc w:val="left"/>
        <w:rPr/>
      </w:pPr>
      <w:r>
        <w:rPr/>
        <w:t>episode. If there are children in the family, the victim should be asked whether</w:t>
      </w:r>
    </w:p>
    <w:p>
      <w:pPr>
        <w:pStyle w:val="PreformattedText"/>
        <w:bidi w:val="0"/>
        <w:jc w:val="left"/>
        <w:rPr/>
      </w:pPr>
      <w:r>
        <w:rPr/>
        <w:t>the children have witnessed or experienced violence. Most states have</w:t>
      </w:r>
    </w:p>
    <w:p>
      <w:pPr>
        <w:pStyle w:val="PreformattedText"/>
        <w:bidi w:val="0"/>
        <w:jc w:val="left"/>
        <w:rPr/>
      </w:pPr>
      <w:r>
        <w:rPr/>
        <w:t>mandatory reporting requirements for physicians who suspect child abuse or</w:t>
      </w:r>
    </w:p>
    <w:p>
      <w:pPr>
        <w:pStyle w:val="PreformattedText"/>
        <w:bidi w:val="0"/>
        <w:jc w:val="left"/>
        <w:rPr/>
      </w:pPr>
      <w:r>
        <w:rPr/>
        <w:t>neglect, and patients should be advised of this.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thorough physical examination should be performed, and carefully</w:t>
      </w:r>
    </w:p>
    <w:p>
      <w:pPr>
        <w:pStyle w:val="PreformattedText"/>
        <w:bidi w:val="0"/>
        <w:jc w:val="left"/>
        <w:rPr/>
      </w:pPr>
      <w:r>
        <w:rPr/>
        <w:t>documented, by a knowledgeable and empathic general physician. The medical</w:t>
      </w:r>
    </w:p>
    <w:p>
      <w:pPr>
        <w:pStyle w:val="PreformattedText"/>
        <w:bidi w:val="0"/>
        <w:jc w:val="left"/>
        <w:rPr/>
      </w:pPr>
      <w:r>
        <w:rPr/>
        <w:t>record can become important legal evidence. Care should be taken to document</w:t>
      </w:r>
    </w:p>
    <w:p>
      <w:pPr>
        <w:pStyle w:val="PreformattedText"/>
        <w:bidi w:val="0"/>
        <w:jc w:val="left"/>
        <w:rPr/>
      </w:pPr>
      <w:r>
        <w:rPr/>
        <w:t>(using diagrams, sketches, or photographs) any injuries, including signs of</w:t>
      </w:r>
    </w:p>
    <w:p>
      <w:pPr>
        <w:pStyle w:val="PreformattedText"/>
        <w:bidi w:val="0"/>
        <w:jc w:val="left"/>
        <w:rPr/>
      </w:pPr>
      <w:r>
        <w:rPr/>
        <w:t>sexual trauma. A screening neurologic examination should note any focal</w:t>
      </w:r>
    </w:p>
    <w:p>
      <w:pPr>
        <w:pStyle w:val="PreformattedText"/>
        <w:bidi w:val="0"/>
        <w:jc w:val="left"/>
        <w:rPr/>
      </w:pPr>
      <w:r>
        <w:rPr/>
        <w:t>findings or suggestions of acute or repeated head trauma. The mental status</w:t>
      </w:r>
    </w:p>
    <w:p>
      <w:pPr>
        <w:pStyle w:val="PreformattedText"/>
        <w:bidi w:val="0"/>
        <w:jc w:val="left"/>
        <w:rPr/>
      </w:pPr>
      <w:r>
        <w:rPr/>
        <w:t>exam should be equally thorough. Clinicians should inquire directly about</w:t>
      </w:r>
    </w:p>
    <w:p>
      <w:pPr>
        <w:pStyle w:val="PreformattedText"/>
        <w:bidi w:val="0"/>
        <w:jc w:val="left"/>
        <w:rPr/>
      </w:pPr>
      <w:r>
        <w:rPr/>
        <w:t>thoughts of suicide or homicide . Signs and symptoms of anxiety,</w:t>
      </w:r>
    </w:p>
    <w:p>
      <w:pPr>
        <w:pStyle w:val="PreformattedText"/>
        <w:bidi w:val="0"/>
        <w:jc w:val="left"/>
        <w:rPr/>
      </w:pPr>
      <w:r>
        <w:rPr/>
        <w:t>hypervigilance, autonomic arousal, flashbacks, depression, apathy, dissociation,</w:t>
      </w:r>
    </w:p>
    <w:p>
      <w:pPr>
        <w:pStyle w:val="PreformattedText"/>
        <w:bidi w:val="0"/>
        <w:jc w:val="left"/>
        <w:rPr/>
      </w:pPr>
      <w:r>
        <w:rPr/>
        <w:t>numbness, and psychosis should be explored and carefully documented.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psychiatric differential diagnosis of victims of IPV includes adjustment</w:t>
      </w:r>
    </w:p>
    <w:p>
      <w:pPr>
        <w:pStyle w:val="PreformattedText"/>
        <w:bidi w:val="0"/>
        <w:jc w:val="left"/>
        <w:rPr/>
      </w:pPr>
      <w:r>
        <w:rPr/>
        <w:t>disorders (early on), depression (with or without psychotic symptoms), anxiety</w:t>
      </w:r>
    </w:p>
    <w:p>
      <w:pPr>
        <w:pStyle w:val="PreformattedText"/>
        <w:bidi w:val="0"/>
        <w:jc w:val="left"/>
        <w:rPr/>
      </w:pPr>
      <w:r>
        <w:rPr/>
        <w:t>disorders (generalized anxiety, panic, post-traumatic stress), dissociative</w:t>
      </w:r>
    </w:p>
    <w:p>
      <w:pPr>
        <w:pStyle w:val="PreformattedText"/>
        <w:bidi w:val="0"/>
        <w:jc w:val="left"/>
        <w:rPr/>
      </w:pPr>
      <w:r>
        <w:rPr/>
        <w:t>disorders (especially in victims with histories of childhood physical or sexual</w:t>
      </w:r>
    </w:p>
    <w:p>
      <w:pPr>
        <w:pStyle w:val="PreformattedText"/>
        <w:bidi w:val="0"/>
        <w:jc w:val="left"/>
        <w:rPr/>
      </w:pPr>
      <w:r>
        <w:rPr/>
        <w:t>abuse), eating disorders, substance-related disorders, and mental disorders due to</w:t>
      </w:r>
    </w:p>
    <w:p>
      <w:pPr>
        <w:pStyle w:val="PreformattedText"/>
        <w:bidi w:val="0"/>
        <w:jc w:val="left"/>
        <w:rPr/>
      </w:pPr>
      <w:r>
        <w:rPr/>
        <w:t>acute or repeated head trauma. Repeatedly-traumatized patients can appear</w:t>
      </w:r>
    </w:p>
    <w:p>
      <w:pPr>
        <w:pStyle w:val="PreformattedText"/>
        <w:bidi w:val="0"/>
        <w:jc w:val="left"/>
        <w:rPr/>
      </w:pPr>
      <w:r>
        <w:rPr/>
        <w:t>personality-disordered (e.g., paranoid, borderline, avoidant, dependent), but</w:t>
      </w:r>
    </w:p>
    <w:p>
      <w:pPr>
        <w:pStyle w:val="PreformattedText"/>
        <w:bidi w:val="0"/>
        <w:jc w:val="left"/>
        <w:rPr/>
      </w:pPr>
      <w:r>
        <w:rPr/>
        <w:t>personality diagnoses are not appropriate, unless the clinician has prebattering</w:t>
      </w:r>
    </w:p>
    <w:p>
      <w:pPr>
        <w:pStyle w:val="PreformattedText"/>
        <w:bidi w:val="0"/>
        <w:jc w:val="left"/>
        <w:rPr/>
      </w:pPr>
      <w:r>
        <w:rPr/>
        <w:t>knowledge of the victim’s personality structure. Preexisting or persistent</w:t>
      </w:r>
    </w:p>
    <w:p>
      <w:pPr>
        <w:pStyle w:val="PreformattedText"/>
        <w:bidi w:val="0"/>
        <w:jc w:val="left"/>
        <w:rPr/>
      </w:pPr>
      <w:r>
        <w:rPr/>
        <w:t>psychiatric disorders (e.g., bipolar disorder, schizophrenia) are predictably</w:t>
      </w:r>
    </w:p>
    <w:p>
      <w:pPr>
        <w:pStyle w:val="PreformattedText"/>
        <w:bidi w:val="0"/>
        <w:jc w:val="left"/>
        <w:rPr/>
      </w:pPr>
      <w:r>
        <w:rPr/>
        <w:t>exacerbated in chaotic, violent living situations. If the abuse is not detected,</w:t>
      </w:r>
    </w:p>
    <w:p>
      <w:pPr>
        <w:pStyle w:val="PreformattedText"/>
        <w:bidi w:val="0"/>
        <w:jc w:val="left"/>
        <w:rPr/>
      </w:pPr>
      <w:r>
        <w:rPr/>
        <w:t>these patients may be assumed to be non-adherent to their medication or</w:t>
      </w:r>
    </w:p>
    <w:p>
      <w:pPr>
        <w:pStyle w:val="PreformattedText"/>
        <w:bidi w:val="0"/>
        <w:jc w:val="left"/>
        <w:rPr/>
      </w:pPr>
      <w:r>
        <w:rPr/>
        <w:t>treatment programs. Their medications may be inappropriately adjusted.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Considerations</w:t>
      </w:r>
    </w:p>
    <w:p>
      <w:pPr>
        <w:pStyle w:val="PreformattedText"/>
        <w:bidi w:val="0"/>
        <w:jc w:val="left"/>
        <w:rPr/>
      </w:pPr>
      <w:r>
        <w:rPr/>
        <w:t>The Physician’s Role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detection of violence is the beginning of treatment. Physicians should not</w:t>
      </w:r>
    </w:p>
    <w:p>
      <w:pPr>
        <w:pStyle w:val="PreformattedText"/>
        <w:bidi w:val="0"/>
        <w:jc w:val="left"/>
        <w:rPr/>
      </w:pPr>
      <w:r>
        <w:rPr/>
        <w:t>gauge their success by when or whether the victim leaves the batterer. Leaving is</w:t>
      </w:r>
    </w:p>
    <w:p>
      <w:pPr>
        <w:pStyle w:val="PreformattedText"/>
        <w:bidi w:val="0"/>
        <w:jc w:val="left"/>
        <w:rPr/>
      </w:pPr>
      <w:r>
        <w:rPr/>
        <w:t>a very high-risk proposition and needs to be carefully planned out. The patient</w:t>
      </w:r>
    </w:p>
    <w:p>
      <w:pPr>
        <w:pStyle w:val="PreformattedText"/>
        <w:bidi w:val="0"/>
        <w:jc w:val="left"/>
        <w:rPr/>
      </w:pPr>
      <w:r>
        <w:rPr/>
        <w:t>needs to know the physician’s care is not dependent on her leaving. The victim is</w:t>
      </w:r>
    </w:p>
    <w:p>
      <w:pPr>
        <w:pStyle w:val="PreformattedText"/>
        <w:bidi w:val="0"/>
        <w:jc w:val="left"/>
        <w:rPr/>
      </w:pPr>
      <w:r>
        <w:rPr/>
        <w:t>the best judge of when she is prepared, and when it is safe, for her to leave. It is</w:t>
      </w:r>
    </w:p>
    <w:p>
      <w:pPr>
        <w:pStyle w:val="PreformattedText"/>
        <w:bidi w:val="0"/>
        <w:jc w:val="left"/>
        <w:rPr/>
      </w:pPr>
      <w:r>
        <w:rPr/>
        <w:t>not the physician’s sole responsibility to intervene, or “fix,” the abusive</w:t>
      </w:r>
    </w:p>
    <w:p>
      <w:pPr>
        <w:pStyle w:val="PreformattedText"/>
        <w:bidi w:val="0"/>
        <w:jc w:val="left"/>
        <w:rPr/>
      </w:pPr>
      <w:r>
        <w:rPr/>
        <w:t>relationship. They should, however, know appropriate resources in their area</w:t>
      </w:r>
    </w:p>
    <w:p>
      <w:pPr>
        <w:pStyle w:val="PreformattedText"/>
        <w:bidi w:val="0"/>
        <w:jc w:val="left"/>
        <w:rPr/>
      </w:pPr>
      <w:r>
        <w:rPr/>
        <w:t>(e.g., hot-lines, shelters, advocacy groups, emergency numbers) and be able to</w:t>
      </w:r>
    </w:p>
    <w:p>
      <w:pPr>
        <w:pStyle w:val="PreformattedText"/>
        <w:bidi w:val="0"/>
        <w:jc w:val="left"/>
        <w:rPr/>
      </w:pPr>
      <w:r>
        <w:rPr/>
        <w:t>refer the patient as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the physician’s responsibility to take the patient seriously, to document</w:t>
      </w:r>
    </w:p>
    <w:p>
      <w:pPr>
        <w:pStyle w:val="PreformattedText"/>
        <w:bidi w:val="0"/>
        <w:jc w:val="left"/>
        <w:rPr/>
      </w:pPr>
      <w:r>
        <w:rPr/>
        <w:t>carefully, and to assert that violence is unacceptable, and criminal, the victim</w:t>
      </w:r>
    </w:p>
    <w:p>
      <w:pPr>
        <w:pStyle w:val="PreformattedText"/>
        <w:bidi w:val="0"/>
        <w:jc w:val="left"/>
        <w:rPr/>
      </w:pPr>
      <w:r>
        <w:rPr/>
        <w:t>does not deserve to be hurt in any way, the victim did not bring this on herself,</w:t>
      </w:r>
    </w:p>
    <w:p>
      <w:pPr>
        <w:pStyle w:val="PreformattedText"/>
        <w:bidi w:val="0"/>
        <w:jc w:val="left"/>
        <w:rPr/>
      </w:pPr>
      <w:r>
        <w:rPr/>
        <w:t>and it is not the victim’s fault; the perpetrator is unequivocally responsible for</w:t>
      </w:r>
    </w:p>
    <w:p>
      <w:pPr>
        <w:pStyle w:val="PreformattedText"/>
        <w:bidi w:val="0"/>
        <w:jc w:val="left"/>
        <w:rPr/>
      </w:pPr>
      <w:r>
        <w:rPr/>
        <w:t>his 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and Safety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assessment must rely heavily on the victim’s own appraisal of the</w:t>
      </w:r>
    </w:p>
    <w:p>
      <w:pPr>
        <w:pStyle w:val="PreformattedText"/>
        <w:bidi w:val="0"/>
        <w:jc w:val="left"/>
        <w:rPr/>
      </w:pPr>
      <w:r>
        <w:rPr/>
        <w:t>immediate situation (e.g., how afraid she is right now, what she believes to be</w:t>
      </w:r>
    </w:p>
    <w:p>
      <w:pPr>
        <w:pStyle w:val="PreformattedText"/>
        <w:bidi w:val="0"/>
        <w:jc w:val="left"/>
        <w:rPr/>
      </w:pPr>
      <w:r>
        <w:rPr/>
        <w:t>the immediate danger). However, patients may minimize their concerns to their</w:t>
      </w:r>
    </w:p>
    <w:p>
      <w:pPr>
        <w:pStyle w:val="PreformattedText"/>
        <w:bidi w:val="0"/>
        <w:jc w:val="left"/>
        <w:rPr/>
      </w:pPr>
      <w:r>
        <w:rPr/>
        <w:t>doctor, or may not think clearly in a stressful situation. They should be asked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about the presence of guns, escalating frequency or severity of threats or</w:t>
      </w:r>
    </w:p>
    <w:p>
      <w:pPr>
        <w:pStyle w:val="PreformattedText"/>
        <w:bidi w:val="0"/>
        <w:jc w:val="left"/>
        <w:rPr/>
      </w:pPr>
      <w:r>
        <w:rPr/>
        <w:t>violence, or new violence outside the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Developing a safety plan includes conducting an assessment of the patient’s</w:t>
      </w:r>
    </w:p>
    <w:p>
      <w:pPr>
        <w:pStyle w:val="PreformattedText"/>
        <w:bidi w:val="0"/>
        <w:jc w:val="left"/>
        <w:rPr/>
      </w:pPr>
      <w:r>
        <w:rPr/>
        <w:t>social and financial supports, coping strategies in the past, the outcome of any</w:t>
      </w:r>
    </w:p>
    <w:p>
      <w:pPr>
        <w:pStyle w:val="PreformattedText"/>
        <w:bidi w:val="0"/>
        <w:jc w:val="left"/>
        <w:rPr/>
      </w:pPr>
      <w:r>
        <w:rPr/>
        <w:t>previous attempts to leave or disrupt the violent pattern, the patient’s current</w:t>
      </w:r>
    </w:p>
    <w:p>
      <w:pPr>
        <w:pStyle w:val="PreformattedText"/>
        <w:bidi w:val="0"/>
        <w:jc w:val="left"/>
        <w:rPr/>
      </w:pPr>
      <w:r>
        <w:rPr/>
        <w:t>level of function at home or work, and the status of children in the home. Details</w:t>
      </w:r>
    </w:p>
    <w:p>
      <w:pPr>
        <w:pStyle w:val="PreformattedText"/>
        <w:bidi w:val="0"/>
        <w:jc w:val="left"/>
        <w:rPr/>
      </w:pPr>
      <w:r>
        <w:rPr/>
        <w:t>of the plan include mobility, phone and car access, a safe destination, and timing.</w:t>
      </w:r>
    </w:p>
    <w:p>
      <w:pPr>
        <w:pStyle w:val="PreformattedText"/>
        <w:bidi w:val="0"/>
        <w:jc w:val="left"/>
        <w:rPr/>
      </w:pPr>
      <w:r>
        <w:rPr/>
        <w:t>Other safety concerns (including prevention, detection, and/or treatment of</w:t>
      </w:r>
    </w:p>
    <w:p>
      <w:pPr>
        <w:pStyle w:val="PreformattedText"/>
        <w:bidi w:val="0"/>
        <w:jc w:val="left"/>
        <w:rPr/>
      </w:pPr>
      <w:r>
        <w:rPr/>
        <w:t>sexually transmitted diseases or pregnancy) exist for women who are sexually</w:t>
      </w:r>
    </w:p>
    <w:p>
      <w:pPr>
        <w:pStyle w:val="PreformattedText"/>
        <w:bidi w:val="0"/>
        <w:jc w:val="left"/>
        <w:rPr/>
      </w:pPr>
      <w:r>
        <w:rPr/>
        <w:t>assaulted in their 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primary psychiatric disorders should avoid the use of</w:t>
      </w:r>
    </w:p>
    <w:p>
      <w:pPr>
        <w:pStyle w:val="PreformattedText"/>
        <w:bidi w:val="0"/>
        <w:jc w:val="left"/>
        <w:rPr/>
      </w:pPr>
      <w:r>
        <w:rPr/>
        <w:t>benzodiazepines or sedating medications, if at all possible. Victims should not be</w:t>
      </w:r>
    </w:p>
    <w:p>
      <w:pPr>
        <w:pStyle w:val="PreformattedText"/>
        <w:bidi w:val="0"/>
        <w:jc w:val="left"/>
        <w:rPr/>
      </w:pPr>
      <w:r>
        <w:rPr/>
        <w:t>further dulled, or impaired, in their ability to anticipate, flee, or protect</w:t>
      </w:r>
    </w:p>
    <w:p>
      <w:pPr>
        <w:pStyle w:val="PreformattedText"/>
        <w:bidi w:val="0"/>
        <w:jc w:val="left"/>
        <w:rPr/>
      </w:pPr>
      <w:r>
        <w:rPr/>
        <w:t>themselves (or their children). Iatrogenic addiction is a real, though lesser,</w:t>
      </w:r>
    </w:p>
    <w:p>
      <w:pPr>
        <w:pStyle w:val="PreformattedText"/>
        <w:bidi w:val="0"/>
        <w:jc w:val="left"/>
        <w:rPr/>
      </w:pPr>
      <w:r>
        <w:rPr/>
        <w:t>concer.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Mandated reporting of suspected abuse of children, elders (60 years or older),</w:t>
      </w:r>
    </w:p>
    <w:p>
      <w:pPr>
        <w:pStyle w:val="PreformattedText"/>
        <w:bidi w:val="0"/>
        <w:jc w:val="left"/>
        <w:rPr/>
      </w:pPr>
      <w:r>
        <w:rPr/>
        <w:t>or the disabled should be carefully considered, and carried out in a manner that</w:t>
      </w:r>
    </w:p>
    <w:p>
      <w:pPr>
        <w:pStyle w:val="PreformattedText"/>
        <w:bidi w:val="0"/>
        <w:jc w:val="left"/>
        <w:rPr/>
      </w:pPr>
      <w:r>
        <w:rPr/>
        <w:t>does not put the victim at greater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IPV is common, under-reported, and life threatening. It escalates over time and</w:t>
      </w:r>
    </w:p>
    <w:p>
      <w:pPr>
        <w:pStyle w:val="PreformattedText"/>
        <w:bidi w:val="0"/>
        <w:jc w:val="left"/>
        <w:rPr/>
      </w:pPr>
      <w:r>
        <w:rPr/>
        <w:t>is motivated by the need to exert control over the victim. Although the victims</w:t>
      </w:r>
    </w:p>
    <w:p>
      <w:pPr>
        <w:pStyle w:val="PreformattedText"/>
        <w:bidi w:val="0"/>
        <w:jc w:val="left"/>
        <w:rPr/>
      </w:pPr>
      <w:r>
        <w:rPr/>
        <w:t>are predominantly women, IPV is a public health problem that cuts across all</w:t>
      </w:r>
    </w:p>
    <w:p>
      <w:pPr>
        <w:pStyle w:val="PreformattedText"/>
        <w:bidi w:val="0"/>
        <w:jc w:val="left"/>
        <w:rPr/>
      </w:pPr>
      <w:r>
        <w:rPr/>
        <w:t>segments of society. Screening for violence should be part of every general</w:t>
      </w:r>
    </w:p>
    <w:p>
      <w:pPr>
        <w:pStyle w:val="PreformattedText"/>
        <w:bidi w:val="0"/>
        <w:jc w:val="left"/>
        <w:rPr/>
      </w:pPr>
      <w:r>
        <w:rPr/>
        <w:t>medical or psychiatric evaluation. Victims might not voluntarily disclose their</w:t>
      </w:r>
    </w:p>
    <w:p>
      <w:pPr>
        <w:pStyle w:val="PreformattedText"/>
        <w:bidi w:val="0"/>
        <w:jc w:val="left"/>
        <w:rPr/>
      </w:pPr>
      <w:r>
        <w:rPr/>
        <w:t>abuse, but will often open up to empathic questioning. The physician who</w:t>
      </w:r>
    </w:p>
    <w:p>
      <w:pPr>
        <w:pStyle w:val="PreformattedText"/>
        <w:bidi w:val="0"/>
        <w:jc w:val="left"/>
        <w:rPr/>
      </w:pPr>
      <w:r>
        <w:rPr/>
        <w:t>detects abuse need not “solve” the problem, but should reframe the violence as</w:t>
      </w:r>
    </w:p>
    <w:p>
      <w:pPr>
        <w:pStyle w:val="PreformattedText"/>
        <w:bidi w:val="0"/>
        <w:jc w:val="left"/>
        <w:rPr/>
      </w:pPr>
      <w:r>
        <w:rPr/>
        <w:t>unacceptable, document clearly, and make appropriate referrals. There are many</w:t>
      </w:r>
    </w:p>
    <w:p>
      <w:pPr>
        <w:pStyle w:val="PreformattedText"/>
        <w:bidi w:val="0"/>
        <w:jc w:val="left"/>
        <w:rPr/>
      </w:pPr>
      <w:r>
        <w:rPr/>
        <w:t>deterrents to the victim leaving her batterer, including increased risk of murder.</w:t>
      </w:r>
    </w:p>
    <w:p>
      <w:pPr>
        <w:pStyle w:val="PreformattedText"/>
        <w:bidi w:val="0"/>
        <w:jc w:val="left"/>
        <w:rPr/>
      </w:pPr>
      <w:r>
        <w:rPr/>
        <w:t>Victims of IPV need to know their physicians will respect their decisions and</w:t>
      </w:r>
    </w:p>
    <w:p>
      <w:pPr>
        <w:pStyle w:val="PreformattedText"/>
        <w:bidi w:val="0"/>
        <w:jc w:val="left"/>
        <w:rPr/>
      </w:pPr>
      <w:r>
        <w:rPr/>
        <w:t>continue to work with them. RADAR (Table 78-1) is an acronym designed to</w:t>
      </w:r>
    </w:p>
    <w:p>
      <w:pPr>
        <w:pStyle w:val="PreformattedText"/>
        <w:bidi w:val="0"/>
        <w:jc w:val="left"/>
        <w:rPr/>
      </w:pPr>
      <w:r>
        <w:rPr/>
        <w:t>remind physicians to screen, recognize, and treat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78-1: Mnemonic for the Recognition and Treatment of Partner Violence:</w:t>
      </w:r>
    </w:p>
    <w:p>
      <w:pPr>
        <w:pStyle w:val="PreformattedText"/>
        <w:bidi w:val="0"/>
        <w:jc w:val="left"/>
        <w:rPr/>
      </w:pPr>
      <w:r>
        <w:rPr/>
        <w:t>Use Your RADAR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Remember to ask routinely about partner violence in your own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Ask directly about violence with such questions as “At any time, has a partner hit, kicked, or otherwise hurt or frightened</w:t>
      </w:r>
    </w:p>
    <w:p>
      <w:pPr>
        <w:pStyle w:val="PreformattedText"/>
        <w:bidi w:val="0"/>
        <w:jc w:val="left"/>
        <w:rPr/>
      </w:pPr>
      <w:r>
        <w:rPr/>
        <w:t>you?” Interview your patient in private at all times.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Document information about “suspected IPV” or “partner violence” in the patient’s chart.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 your patient’s safety. Is it safe for her to return home? Find out if any weapons are kept in the house, if the children</w:t>
      </w:r>
    </w:p>
    <w:p>
      <w:pPr>
        <w:pStyle w:val="PreformattedText"/>
        <w:bidi w:val="0"/>
        <w:jc w:val="left"/>
        <w:rPr/>
      </w:pPr>
      <w:r>
        <w:rPr/>
        <w:t>are in danger, and if the violence is escalating.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Review options with your patient. Know about the types of referral options (e.g., shelters, support groups, legal advocates).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 The acronym “RADAR” summarizes action steps physicians should take in recognizing and treating victims of partner</w:t>
      </w:r>
    </w:p>
    <w:p>
      <w:pPr>
        <w:pStyle w:val="PreformattedText"/>
        <w:bidi w:val="0"/>
        <w:jc w:val="left"/>
        <w:rPr/>
      </w:pPr>
      <w:r>
        <w:rPr/>
        <w:t>violence.</w:t>
      </w:r>
    </w:p>
    <w:p>
      <w:pPr>
        <w:pStyle w:val="PreformattedText"/>
        <w:bidi w:val="0"/>
        <w:jc w:val="left"/>
        <w:rPr/>
      </w:pPr>
      <w:r>
        <w:rPr/>
        <w:t>Source: Massachusetts Medical Society Committee on Violence, Alpert EJ (chair), 1996. 6th ed.,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Medical Association Policy Statement on Family and Intimate</w:t>
      </w:r>
    </w:p>
    <w:p>
      <w:pPr>
        <w:pStyle w:val="PreformattedText"/>
        <w:bidi w:val="0"/>
        <w:jc w:val="left"/>
        <w:rPr/>
      </w:pPr>
      <w:r>
        <w:rPr/>
        <w:t>Partner Violence H-515.965. Available at: http://www.ama-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assn.org/apps/pf_online/pf_online. Accessed November 28 ,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Bair-Merritt MH, Blackstone M, Feudtner C: Physical health outcomes of</w:t>
      </w:r>
    </w:p>
    <w:p>
      <w:pPr>
        <w:pStyle w:val="PreformattedText"/>
        <w:bidi w:val="0"/>
        <w:jc w:val="left"/>
        <w:rPr/>
      </w:pPr>
      <w:r>
        <w:rPr/>
        <w:t>childhood exposure to intimate partner violence: a systematic review.</w:t>
      </w:r>
    </w:p>
    <w:p>
      <w:pPr>
        <w:pStyle w:val="PreformattedText"/>
        <w:bidi w:val="0"/>
        <w:jc w:val="left"/>
        <w:rPr/>
      </w:pPr>
      <w:r>
        <w:rPr/>
        <w:t>Pediatrics . 2006; 117: 278-290.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Breiding MJ, Smith SG, Basile KC, et al: Prevalence and characteristics of</w:t>
      </w:r>
    </w:p>
    <w:p>
      <w:pPr>
        <w:pStyle w:val="PreformattedText"/>
        <w:bidi w:val="0"/>
        <w:jc w:val="left"/>
        <w:rPr/>
      </w:pPr>
      <w:r>
        <w:rPr/>
        <w:t>sexual violence, stalking, and intimate partner violence victimization in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United States—National Intimate Partner and Sexual Violence Survey,</w:t>
      </w:r>
    </w:p>
    <w:p>
      <w:pPr>
        <w:pStyle w:val="PreformattedText"/>
        <w:bidi w:val="0"/>
        <w:jc w:val="left"/>
        <w:rPr/>
      </w:pPr>
      <w:r>
        <w:rPr/>
        <w:t>United States, 2011. MMWR . 2014; 63 (No. SS-8): 1-18.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Brookoff D, O’Brien KK, Cook CS, et al: Characteristics of participants in</w:t>
      </w:r>
    </w:p>
    <w:p>
      <w:pPr>
        <w:pStyle w:val="PreformattedText"/>
        <w:bidi w:val="0"/>
        <w:jc w:val="left"/>
        <w:rPr/>
      </w:pPr>
      <w:r>
        <w:rPr/>
        <w:t>IPV. JAMA . 1997; 277: 1369-1373.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Catalano, S: Intimate Partner Violence: Attributes of Victimization, 1993-</w:t>
      </w:r>
    </w:p>
    <w:p>
      <w:pPr>
        <w:pStyle w:val="PreformattedText"/>
        <w:bidi w:val="0"/>
        <w:jc w:val="left"/>
        <w:rPr/>
      </w:pPr>
      <w:r>
        <w:rPr/>
        <w:t>2011 (NCJ 243300) U.S. Department of Justice.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Chuang CH, Liebschutz JM: Screening for intimate partner violence in the</w:t>
      </w:r>
    </w:p>
    <w:p>
      <w:pPr>
        <w:pStyle w:val="PreformattedText"/>
        <w:bidi w:val="0"/>
        <w:jc w:val="left"/>
        <w:rPr/>
      </w:pPr>
      <w:r>
        <w:rPr/>
        <w:t>primary care setting: a critical review. J Clin Outcomes Mgt . 2002; 9: 565-—</w:t>
      </w:r>
    </w:p>
    <w:p>
      <w:pPr>
        <w:pStyle w:val="PreformattedText"/>
        <w:bidi w:val="0"/>
        <w:jc w:val="left"/>
        <w:rPr/>
      </w:pPr>
      <w:r>
        <w:rPr/>
        <w:t>O71.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Ellsberg M, Jansen HAFM, Heise L, et al: Intimate partner violence and</w:t>
      </w:r>
    </w:p>
    <w:p>
      <w:pPr>
        <w:pStyle w:val="PreformattedText"/>
        <w:bidi w:val="0"/>
        <w:jc w:val="left"/>
        <w:rPr/>
      </w:pPr>
      <w:r>
        <w:rPr/>
        <w:t>women’s physical and mental health in the WHO multi-country study on</w:t>
      </w:r>
    </w:p>
    <w:p>
      <w:pPr>
        <w:pStyle w:val="PreformattedText"/>
        <w:bidi w:val="0"/>
        <w:jc w:val="left"/>
        <w:rPr/>
      </w:pPr>
      <w:r>
        <w:rPr/>
        <w:t>women’s health and domestic violence: an observational study. Lancet .</w:t>
      </w:r>
    </w:p>
    <w:p>
      <w:pPr>
        <w:pStyle w:val="PreformattedText"/>
        <w:bidi w:val="0"/>
        <w:jc w:val="left"/>
        <w:rPr/>
      </w:pPr>
      <w:r>
        <w:rPr/>
        <w:t>2008; 371: 1165-1172.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Feldhaus KM, Kaziol-McLain J, Amsbury HL, et al: Accuracy of 3 brief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screening questions for detecting partner violence in the emergency</w:t>
      </w:r>
    </w:p>
    <w:p>
      <w:pPr>
        <w:pStyle w:val="PreformattedText"/>
        <w:bidi w:val="0"/>
        <w:jc w:val="left"/>
        <w:rPr/>
      </w:pPr>
      <w:r>
        <w:rPr/>
        <w:t>department. JAMA . 1997; 227: 1357-1361.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Holt VL, Kernic MA, Lumley T, et al: Civil protection orders and risk of</w:t>
      </w:r>
    </w:p>
    <w:p>
      <w:pPr>
        <w:pStyle w:val="PreformattedText"/>
        <w:bidi w:val="0"/>
        <w:jc w:val="left"/>
        <w:rPr/>
      </w:pPr>
      <w:r>
        <w:rPr/>
        <w:t>subsequent police-reported violence. JAMA . 2002; 288: 589-594.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Massachusetts Medical Society Committee on Violence, Alpert EJ, ed.:</w:t>
      </w:r>
    </w:p>
    <w:p>
      <w:pPr>
        <w:pStyle w:val="PreformattedText"/>
        <w:bidi w:val="0"/>
        <w:jc w:val="left"/>
        <w:rPr/>
      </w:pPr>
      <w:r>
        <w:rPr/>
        <w:t>Herbert B, (chair): Partner Violence, How to Recognize and Treat Victims of</w:t>
      </w:r>
    </w:p>
    <w:p>
      <w:pPr>
        <w:pStyle w:val="PreformattedText"/>
        <w:bidi w:val="0"/>
        <w:jc w:val="left"/>
        <w:rPr/>
      </w:pPr>
      <w:r>
        <w:rPr/>
        <w:t>Abuse: A Guide for Physicians and Other Health Care Professionals . 4th</w:t>
      </w:r>
    </w:p>
    <w:p>
      <w:pPr>
        <w:pStyle w:val="PreformattedText"/>
        <w:bidi w:val="0"/>
        <w:jc w:val="left"/>
        <w:rPr/>
      </w:pPr>
      <w:r>
        <w:rPr/>
        <w:t>ed. Waltham, MA: Massachusetts Medical Society;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Matevia ML, Goldman W, McCulloch J, et al: Detection of intimate-partner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violence among members of a managed behavioral health organization.</w:t>
      </w:r>
    </w:p>
    <w:p>
      <w:pPr>
        <w:pStyle w:val="PreformattedText"/>
        <w:bidi w:val="0"/>
        <w:jc w:val="left"/>
        <w:rPr/>
      </w:pPr>
      <w:r>
        <w:rPr/>
        <w:t>Psychiatr Serv . 2002; 53: 555-557.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Nelson HD, Nygren P, McInerney Y, et al: Screening women and elderly</w:t>
      </w:r>
    </w:p>
    <w:p>
      <w:pPr>
        <w:pStyle w:val="PreformattedText"/>
        <w:bidi w:val="0"/>
        <w:jc w:val="left"/>
        <w:rPr/>
      </w:pPr>
      <w:r>
        <w:rPr/>
        <w:t>adults for family and intimate partner violence: a review of the evidence for</w:t>
      </w:r>
    </w:p>
    <w:p>
      <w:pPr>
        <w:pStyle w:val="PreformattedText"/>
        <w:bidi w:val="0"/>
        <w:jc w:val="left"/>
        <w:rPr/>
      </w:pPr>
      <w:r>
        <w:rPr/>
        <w:t>the U.S. Preventive Services Task Force. Ann Intern Med . 2004; 140: 387-—</w:t>
      </w:r>
    </w:p>
    <w:p>
      <w:pPr>
        <w:pStyle w:val="PreformattedText"/>
        <w:bidi w:val="0"/>
        <w:jc w:val="left"/>
        <w:rPr/>
      </w:pPr>
      <w:r>
        <w:rPr/>
        <w:t>396.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Rabin RF, Jennings JM, Campbell JC, et al: Intimate Partner Violence</w:t>
      </w:r>
    </w:p>
    <w:p>
      <w:pPr>
        <w:pStyle w:val="PreformattedText"/>
        <w:bidi w:val="0"/>
        <w:jc w:val="left"/>
        <w:rPr/>
      </w:pPr>
      <w:r>
        <w:rPr/>
        <w:t>Screening Tools Am J Prevent Med . 2009 May; 36(5): 439—445.e4.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Rodriguez MA, Quiroga SS, Bauer HM: Breaking the silence: battered</w:t>
      </w:r>
    </w:p>
    <w:p>
      <w:pPr>
        <w:pStyle w:val="PreformattedText"/>
        <w:bidi w:val="0"/>
        <w:jc w:val="left"/>
        <w:rPr/>
      </w:pPr>
      <w:r>
        <w:rPr/>
        <w:t>women’s perspectives on medical care. Arch Fam Med . 1996; 5: 153-158.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Strauchler O, McCloskey K, Malloy K, et al: Humiliation, manipulation,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control: evidence of centrality in domestic violence against an intimate</w:t>
      </w:r>
    </w:p>
    <w:p>
      <w:pPr>
        <w:pStyle w:val="PreformattedText"/>
        <w:bidi w:val="0"/>
        <w:jc w:val="left"/>
        <w:rPr/>
      </w:pPr>
      <w:r>
        <w:rPr/>
        <w:t>partner. J Fam Violence . 2004; 19: 339-354.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Napa Mitosavisevic MD, JD anp REBECCA WEINTRAUB</w:t>
      </w:r>
    </w:p>
    <w:p>
      <w:pPr>
        <w:pStyle w:val="PreformattedText"/>
        <w:bidi w:val="0"/>
        <w:jc w:val="left"/>
        <w:rPr/>
      </w:pPr>
      <w:r>
        <w:rPr/>
        <w:t>BRENDEL, MD, JD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Both the elderly and youth are vulnerable to abuse because of their dependency</w:t>
      </w:r>
    </w:p>
    <w:p>
      <w:pPr>
        <w:pStyle w:val="PreformattedText"/>
        <w:bidi w:val="0"/>
        <w:jc w:val="left"/>
        <w:rPr/>
      </w:pPr>
      <w:r>
        <w:rPr/>
        <w:t>on others for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protection laws of the 1970s led to the development of similar laws for</w:t>
      </w:r>
    </w:p>
    <w:p>
      <w:pPr>
        <w:pStyle w:val="PreformattedText"/>
        <w:bidi w:val="0"/>
        <w:jc w:val="left"/>
        <w:rPr/>
      </w:pPr>
      <w:r>
        <w:rPr/>
        <w:t>the elderly, including those that created mandated reporters.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Physicians are in a good position to notice signs of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 types of abuse of children are defined by federal statute: physical,</w:t>
      </w:r>
    </w:p>
    <w:p>
      <w:pPr>
        <w:pStyle w:val="PreformattedText"/>
        <w:bidi w:val="0"/>
        <w:jc w:val="left"/>
        <w:rPr/>
      </w:pPr>
      <w:r>
        <w:rPr/>
        <w:t>emotional, sexual, and 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forms of abuse can lead to debilitating psychological symptoms (e.g.,</w:t>
      </w:r>
    </w:p>
    <w:p>
      <w:pPr>
        <w:pStyle w:val="PreformattedText"/>
        <w:bidi w:val="0"/>
        <w:jc w:val="left"/>
        <w:rPr/>
      </w:pPr>
      <w:r>
        <w:rPr/>
        <w:t>anxiety, mood disorders, impaired attachments, sleep disturbances,</w:t>
      </w:r>
    </w:p>
    <w:p>
      <w:pPr>
        <w:pStyle w:val="PreformattedText"/>
        <w:bidi w:val="0"/>
        <w:jc w:val="left"/>
        <w:rPr/>
      </w:pPr>
      <w:r>
        <w:rPr/>
        <w:t>somatization, substance abuse, eating disorders, suicidality).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Bullying has been recognized as a common (20%-—28%) source of abuse in</w:t>
      </w:r>
    </w:p>
    <w:p>
      <w:pPr>
        <w:pStyle w:val="PreformattedText"/>
        <w:bidi w:val="0"/>
        <w:jc w:val="left"/>
        <w:rPr/>
      </w:pPr>
      <w:r>
        <w:rPr/>
        <w:t>school-aged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Eighty percent of child fatalities from abuse occur in children under the age of</w:t>
      </w:r>
    </w:p>
    <w:p>
      <w:pPr>
        <w:pStyle w:val="PreformattedText"/>
        <w:bidi w:val="0"/>
        <w:jc w:val="left"/>
        <w:rPr/>
      </w:pPr>
      <w:r>
        <w:rPr/>
        <w:t>3 years; 80% of abusers are parents.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United States has one of the highest rates of child abuse among</w:t>
      </w:r>
    </w:p>
    <w:p>
      <w:pPr>
        <w:pStyle w:val="PreformattedText"/>
        <w:bidi w:val="0"/>
        <w:jc w:val="left"/>
        <w:rPr/>
      </w:pPr>
      <w:r>
        <w:rPr/>
        <w:t>industrialized countries.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 for child abuse are parental psychopathology and environmental</w:t>
      </w:r>
    </w:p>
    <w:p>
      <w:pPr>
        <w:pStyle w:val="PreformattedText"/>
        <w:bidi w:val="0"/>
        <w:jc w:val="left"/>
        <w:rPr/>
      </w:pPr>
      <w:r>
        <w:rPr/>
        <w:t>factors such as poverty.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the 1980s, treatment has emphasized care of both the parent and child</w:t>
      </w:r>
    </w:p>
    <w:p>
      <w:pPr>
        <w:pStyle w:val="PreformattedText"/>
        <w:bidi w:val="0"/>
        <w:jc w:val="left"/>
        <w:rPr/>
      </w:pPr>
      <w:r>
        <w:rPr/>
        <w:t>and the inter-play of their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Physicians who suspect abuse must assess a child for emotional and physical</w:t>
      </w:r>
    </w:p>
    <w:p>
      <w:pPr>
        <w:pStyle w:val="PreformattedText"/>
        <w:bidi w:val="0"/>
        <w:jc w:val="left"/>
        <w:rPr/>
      </w:pPr>
      <w:r>
        <w:rPr/>
        <w:t>development.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Elder Abuse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Elder abuse includes the same sub-types of abuse as is found in children, with</w:t>
      </w:r>
    </w:p>
    <w:p>
      <w:pPr>
        <w:pStyle w:val="PreformattedText"/>
        <w:bidi w:val="0"/>
        <w:jc w:val="left"/>
        <w:rPr/>
      </w:pPr>
      <w:r>
        <w:rPr/>
        <w:t>the addition of financial/material exploitation and self-neglect.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Some of the factors that can limit an elderly person’s ability to report abuse are</w:t>
      </w:r>
    </w:p>
    <w:p>
      <w:pPr>
        <w:pStyle w:val="PreformattedText"/>
        <w:bidi w:val="0"/>
        <w:jc w:val="left"/>
        <w:rPr/>
      </w:pPr>
      <w:r>
        <w:rPr/>
        <w:t>impaired cognitive function and reluctance to accuse a family member.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risk factors for elder abuse include a shared living environment, dementia,</w:t>
      </w:r>
    </w:p>
    <w:p>
      <w:pPr>
        <w:pStyle w:val="PreformattedText"/>
        <w:bidi w:val="0"/>
        <w:jc w:val="left"/>
        <w:rPr/>
      </w:pPr>
      <w:r>
        <w:rPr/>
        <w:t>an economically-dependent family member, a history of abuse in a</w:t>
      </w:r>
    </w:p>
    <w:p>
      <w:pPr>
        <w:pStyle w:val="PreformattedText"/>
        <w:bidi w:val="0"/>
        <w:jc w:val="left"/>
        <w:rPr/>
      </w:pPr>
      <w:r>
        <w:rPr/>
        <w:t>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Elder abuse is more difficult to detect than is child abuse because of social</w:t>
      </w:r>
    </w:p>
    <w:p>
      <w:pPr>
        <w:pStyle w:val="PreformattedText"/>
        <w:bidi w:val="0"/>
        <w:jc w:val="left"/>
        <w:rPr/>
      </w:pPr>
      <w:r>
        <w:rPr/>
        <w:t>isolation, and the presence of co-morbid illnesses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Hospitals can be the only source of help for an abused elder.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up to three million children and four million elderly</w:t>
      </w:r>
    </w:p>
    <w:p>
      <w:pPr>
        <w:pStyle w:val="PreformattedText"/>
        <w:bidi w:val="0"/>
        <w:jc w:val="left"/>
        <w:rPr/>
      </w:pPr>
      <w:r>
        <w:rPr/>
        <w:t>persons are reported abused or neglected each year, with about 680,000 cases of</w:t>
      </w:r>
    </w:p>
    <w:p>
      <w:pPr>
        <w:pStyle w:val="PreformattedText"/>
        <w:bidi w:val="0"/>
        <w:jc w:val="left"/>
        <w:rPr/>
      </w:pPr>
      <w:r>
        <w:rPr/>
        <w:t>child maltreatment confirmed. Children and the elderly are particularly</w:t>
      </w:r>
    </w:p>
    <w:p>
      <w:pPr>
        <w:pStyle w:val="PreformattedText"/>
        <w:bidi w:val="0"/>
        <w:jc w:val="left"/>
        <w:rPr/>
      </w:pPr>
      <w:r>
        <w:rPr/>
        <w:t>vulnerable to abuse and neglect because they are often dependent on others for</w:t>
      </w:r>
    </w:p>
    <w:p>
      <w:pPr>
        <w:pStyle w:val="PreformattedText"/>
        <w:bidi w:val="0"/>
        <w:jc w:val="left"/>
        <w:rPr/>
      </w:pPr>
      <w:r>
        <w:rPr/>
        <w:t>their care and they might be physically or psychologically limited in their</w:t>
      </w:r>
    </w:p>
    <w:p>
      <w:pPr>
        <w:pStyle w:val="PreformattedText"/>
        <w:bidi w:val="0"/>
        <w:jc w:val="left"/>
        <w:rPr/>
      </w:pPr>
      <w:r>
        <w:rPr/>
        <w:t>capacity to communicate and to seek help. Physicians are often in the best</w:t>
      </w:r>
    </w:p>
    <w:p>
      <w:pPr>
        <w:pStyle w:val="PreformattedText"/>
        <w:bidi w:val="0"/>
        <w:jc w:val="left"/>
        <w:rPr/>
      </w:pPr>
      <w:r>
        <w:rPr/>
        <w:t>position to recognize and respond to abuse and neglect in these populations. As</w:t>
      </w:r>
    </w:p>
    <w:p>
      <w:pPr>
        <w:pStyle w:val="PreformattedText"/>
        <w:bidi w:val="0"/>
        <w:jc w:val="left"/>
        <w:rPr/>
      </w:pPr>
      <w:r>
        <w:rPr/>
        <w:t>birth rates and the average life-expectancy continue to rise and these populations</w:t>
      </w:r>
    </w:p>
    <w:p>
      <w:pPr>
        <w:pStyle w:val="PreformattedText"/>
        <w:bidi w:val="0"/>
        <w:jc w:val="left"/>
        <w:rPr/>
      </w:pPr>
      <w:r>
        <w:rPr/>
        <w:t>grow, physicians will increasingly be called upon to diagnose and to respond to</w:t>
      </w:r>
    </w:p>
    <w:p>
      <w:pPr>
        <w:pStyle w:val="PreformattedText"/>
        <w:bidi w:val="0"/>
        <w:jc w:val="left"/>
        <w:rPr/>
      </w:pPr>
      <w:r>
        <w:rPr/>
        <w:t>such cases.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1970s, the federal Child Abuse Prevention and Treatment Act (CAPTA )</w:t>
      </w:r>
    </w:p>
    <w:p>
      <w:pPr>
        <w:pStyle w:val="PreformattedText"/>
        <w:bidi w:val="0"/>
        <w:jc w:val="left"/>
        <w:rPr/>
      </w:pPr>
      <w:r>
        <w:rPr/>
        <w:t>was passed to fund state-run programs aimed at preventing and treating child</w:t>
      </w:r>
    </w:p>
    <w:p>
      <w:pPr>
        <w:pStyle w:val="PreformattedText"/>
        <w:bidi w:val="0"/>
        <w:jc w:val="left"/>
        <w:rPr/>
      </w:pPr>
      <w:r>
        <w:rPr/>
        <w:t>maltreatment. It set minimum standards for defining abuse and neglect.</w:t>
      </w:r>
    </w:p>
    <w:p>
      <w:pPr>
        <w:pStyle w:val="PreformattedText"/>
        <w:bidi w:val="0"/>
        <w:jc w:val="left"/>
        <w:rPr/>
      </w:pPr>
      <w:r>
        <w:rPr/>
        <w:t>Recognition of elder abuse came out of this growing awareness of child abuse</w:t>
      </w:r>
    </w:p>
    <w:p>
      <w:pPr>
        <w:pStyle w:val="PreformattedText"/>
        <w:bidi w:val="0"/>
        <w:jc w:val="left"/>
        <w:rPr/>
      </w:pPr>
      <w:r>
        <w:rPr/>
        <w:t>and the resulting federal legislation set minimum standards for defining elder</w:t>
      </w:r>
    </w:p>
    <w:p>
      <w:pPr>
        <w:pStyle w:val="PreformattedText"/>
        <w:bidi w:val="0"/>
        <w:jc w:val="left"/>
        <w:rPr/>
      </w:pPr>
      <w:r>
        <w:rPr/>
        <w:t>abuse and neglect. Every state currently has laws governing child and elder</w:t>
      </w:r>
    </w:p>
    <w:p>
      <w:pPr>
        <w:pStyle w:val="PreformattedText"/>
        <w:bidi w:val="0"/>
        <w:jc w:val="left"/>
        <w:rPr/>
      </w:pPr>
      <w:r>
        <w:rPr/>
        <w:t>abuse; states can define what counts as abuse and neglect as long as these</w:t>
      </w:r>
    </w:p>
    <w:p>
      <w:pPr>
        <w:pStyle w:val="PreformattedText"/>
        <w:bidi w:val="0"/>
        <w:jc w:val="left"/>
        <w:rPr/>
      </w:pPr>
      <w:r>
        <w:rPr/>
        <w:t>definitions meet or exceed federal standards. Every state also has laws that</w:t>
      </w:r>
    </w:p>
    <w:p>
      <w:pPr>
        <w:pStyle w:val="PreformattedText"/>
        <w:bidi w:val="0"/>
        <w:jc w:val="left"/>
        <w:rPr/>
      </w:pPr>
      <w:r>
        <w:rPr/>
        <w:t>mandate physician (as well as other caregivers such as police, clergy, social</w:t>
      </w:r>
    </w:p>
    <w:p>
      <w:pPr>
        <w:pStyle w:val="PreformattedText"/>
        <w:bidi w:val="0"/>
        <w:jc w:val="left"/>
        <w:rPr/>
      </w:pPr>
      <w:r>
        <w:rPr/>
        <w:t>workers, and nurses) reporting of suspected child and elder abuse and neglect;</w:t>
      </w:r>
    </w:p>
    <w:p>
      <w:pPr>
        <w:pStyle w:val="PreformattedText"/>
        <w:bidi w:val="0"/>
        <w:jc w:val="left"/>
        <w:rPr/>
      </w:pPr>
      <w:r>
        <w:rPr/>
        <w:t>failure to do so can result in legal prosecution and civil liability. Thus, it is</w:t>
      </w:r>
    </w:p>
    <w:p>
      <w:pPr>
        <w:pStyle w:val="PreformattedText"/>
        <w:bidi w:val="0"/>
        <w:jc w:val="left"/>
        <w:rPr/>
      </w:pPr>
      <w:r>
        <w:rPr/>
        <w:t>important that physicians familiarize themselves with the specific laws and</w:t>
      </w:r>
    </w:p>
    <w:p>
      <w:pPr>
        <w:pStyle w:val="PreformattedText"/>
        <w:bidi w:val="0"/>
        <w:jc w:val="left"/>
        <w:rPr/>
      </w:pPr>
      <w:r>
        <w:rPr/>
        <w:t>requirements in the areas in which they work.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Child 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federal level, CAPTA defines child abuse and neglect as “...any recent</w:t>
      </w:r>
    </w:p>
    <w:p>
      <w:pPr>
        <w:pStyle w:val="PreformattedText"/>
        <w:bidi w:val="0"/>
        <w:jc w:val="left"/>
        <w:rPr/>
      </w:pPr>
      <w:r>
        <w:rPr/>
        <w:t>act or failure to act on the part of a parent or caretaker, which results in death,</w:t>
      </w:r>
    </w:p>
    <w:p>
      <w:pPr>
        <w:pStyle w:val="PreformattedText"/>
        <w:bidi w:val="0"/>
        <w:jc w:val="left"/>
        <w:rPr/>
      </w:pPr>
      <w:r>
        <w:rPr/>
        <w:t>serious physical or emotional harm, sexual abuse, or exploitation, or an act or</w:t>
      </w:r>
    </w:p>
    <w:p>
      <w:pPr>
        <w:pStyle w:val="PreformattedText"/>
        <w:bidi w:val="0"/>
        <w:jc w:val="left"/>
        <w:rPr/>
      </w:pPr>
      <w:r>
        <w:rPr/>
        <w:t>failure to act which presents an imminent risk of serious harm.” This defines</w:t>
      </w:r>
    </w:p>
    <w:p>
      <w:pPr>
        <w:pStyle w:val="PreformattedText"/>
        <w:bidi w:val="0"/>
        <w:jc w:val="left"/>
        <w:rPr/>
      </w:pPr>
      <w:r>
        <w:rPr/>
        <w:t>four sub-types of abuse: physical abuse, emotional abuse, sexual abuse, and</w:t>
      </w:r>
    </w:p>
    <w:p>
      <w:pPr>
        <w:pStyle w:val="PreformattedText"/>
        <w:bidi w:val="0"/>
        <w:jc w:val="left"/>
        <w:rPr/>
      </w:pPr>
      <w:r>
        <w:rPr/>
        <w:t>neglect. All forms of abuse can cause a variety of debilitating psychological</w:t>
      </w:r>
    </w:p>
    <w:p>
      <w:pPr>
        <w:pStyle w:val="PreformattedText"/>
        <w:bidi w:val="0"/>
        <w:jc w:val="left"/>
        <w:rPr/>
      </w:pPr>
      <w:r>
        <w:rPr/>
        <w:t>symptoms (including anxiety and mood disorders, impaired attachments, sleep</w:t>
      </w:r>
    </w:p>
    <w:p>
      <w:pPr>
        <w:pStyle w:val="PreformattedText"/>
        <w:bidi w:val="0"/>
        <w:jc w:val="left"/>
        <w:rPr/>
      </w:pPr>
      <w:r>
        <w:rPr/>
        <w:t>disturbances, somatization, substance abuse, eating disorders, and suicidality).</w:t>
      </w:r>
    </w:p>
    <w:p>
      <w:pPr>
        <w:pStyle w:val="PreformattedText"/>
        <w:bidi w:val="0"/>
        <w:jc w:val="left"/>
        <w:rPr/>
      </w:pPr>
      <w:r>
        <w:rPr/>
        <w:t>Abuse is also a risk factor for future criminal and antisocial behaviors. That said,</w:t>
      </w:r>
    </w:p>
    <w:p>
      <w:pPr>
        <w:pStyle w:val="PreformattedText"/>
        <w:bidi w:val="0"/>
        <w:jc w:val="left"/>
        <w:rPr/>
      </w:pPr>
      <w:r>
        <w:rPr/>
        <w:t>whereas some children suffer severe symptoms as a result of maltreatment, other</w:t>
      </w:r>
    </w:p>
    <w:p>
      <w:pPr>
        <w:pStyle w:val="PreformattedText"/>
        <w:bidi w:val="0"/>
        <w:jc w:val="left"/>
        <w:rPr/>
      </w:pPr>
      <w:r>
        <w:rPr/>
        <w:t>children manage to thrive despite abuse; studies are ongoing to characterize</w:t>
      </w:r>
    </w:p>
    <w:p>
      <w:pPr>
        <w:pStyle w:val="PreformattedText"/>
        <w:bidi w:val="0"/>
        <w:jc w:val="left"/>
        <w:rPr/>
      </w:pPr>
      <w:r>
        <w:rPr/>
        <w:t>which factors promote resilience in children.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abuse comprises approximately 18% of reported cases of</w:t>
      </w:r>
    </w:p>
    <w:p>
      <w:pPr>
        <w:pStyle w:val="PreformattedText"/>
        <w:bidi w:val="0"/>
        <w:jc w:val="left"/>
        <w:rPr/>
      </w:pPr>
      <w:r>
        <w:rPr/>
        <w:t>maltreatment and causes 47% of reported child fatalities from abuse and neglect</w:t>
      </w:r>
    </w:p>
    <w:p>
      <w:pPr>
        <w:pStyle w:val="PreformattedText"/>
        <w:bidi w:val="0"/>
        <w:jc w:val="left"/>
        <w:rPr/>
      </w:pPr>
      <w:r>
        <w:rPr/>
        <w:t>in the United States. Physical abuse is most commonly recognized when there is</w:t>
      </w:r>
    </w:p>
    <w:p>
      <w:pPr>
        <w:pStyle w:val="PreformattedText"/>
        <w:bidi w:val="0"/>
        <w:jc w:val="left"/>
        <w:rPr/>
      </w:pPr>
      <w:r>
        <w:rPr/>
        <w:t>a discrepancy between the child’s physical findings and the caretaker’s</w:t>
      </w:r>
    </w:p>
    <w:p>
      <w:pPr>
        <w:pStyle w:val="PreformattedText"/>
        <w:bidi w:val="0"/>
        <w:jc w:val="left"/>
        <w:rPr/>
      </w:pPr>
      <w:r>
        <w:rPr/>
        <w:t>explanation for how the injury occurred. In cases where physical abuse is</w:t>
      </w:r>
    </w:p>
    <w:p>
      <w:pPr>
        <w:pStyle w:val="PreformattedText"/>
        <w:bidi w:val="0"/>
        <w:jc w:val="left"/>
        <w:rPr/>
      </w:pPr>
      <w:r>
        <w:rPr/>
        <w:t>suspected, the American Medical Association (AMA) dictates that a full health</w:t>
      </w:r>
    </w:p>
    <w:p>
      <w:pPr>
        <w:pStyle w:val="PreformattedText"/>
        <w:bidi w:val="0"/>
        <w:jc w:val="left"/>
        <w:rPr/>
      </w:pPr>
      <w:r>
        <w:rPr/>
        <w:t>assessment—including physical exam and developmental assessment—should</w:t>
      </w:r>
    </w:p>
    <w:p>
      <w:pPr>
        <w:pStyle w:val="PreformattedText"/>
        <w:bidi w:val="0"/>
        <w:jc w:val="left"/>
        <w:rPr/>
      </w:pPr>
      <w:r>
        <w:rPr/>
        <w:t>be conducted.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Emotional abuse occurs in approximately 9% of reported cases, although it is</w:t>
      </w:r>
    </w:p>
    <w:p>
      <w:pPr>
        <w:pStyle w:val="PreformattedText"/>
        <w:bidi w:val="0"/>
        <w:jc w:val="left"/>
        <w:rPr/>
      </w:pPr>
      <w:r>
        <w:rPr/>
        <w:t>likely to be vastly under-reported because it is difficult to prove and is often</w:t>
      </w:r>
    </w:p>
    <w:p>
      <w:pPr>
        <w:pStyle w:val="PreformattedText"/>
        <w:bidi w:val="0"/>
        <w:jc w:val="left"/>
        <w:rPr/>
      </w:pPr>
      <w:r>
        <w:rPr/>
        <w:t>overlooked. Emotional abuse can take the form of corrupting, degrading,</w:t>
      </w:r>
    </w:p>
    <w:p>
      <w:pPr>
        <w:pStyle w:val="PreformattedText"/>
        <w:bidi w:val="0"/>
        <w:jc w:val="left"/>
        <w:rPr/>
      </w:pPr>
      <w:r>
        <w:rPr/>
        <w:t>ignoring, isolating, rejecting, or terrorizing a child. It can be daily and pervasive</w:t>
      </w:r>
    </w:p>
    <w:p>
      <w:pPr>
        <w:pStyle w:val="PreformattedText"/>
        <w:bidi w:val="0"/>
        <w:jc w:val="left"/>
        <w:rPr/>
      </w:pPr>
      <w:r>
        <w:rPr/>
        <w:t>or it can occur only in the setting of certain triggers; overall, it is characterized</w:t>
      </w:r>
    </w:p>
    <w:p>
      <w:pPr>
        <w:pStyle w:val="PreformattedText"/>
        <w:bidi w:val="0"/>
        <w:jc w:val="left"/>
        <w:rPr/>
      </w:pPr>
      <w:r>
        <w:rPr/>
        <w:t>by a damaging pattern of relating between a caretaker and a child. Emotional</w:t>
      </w:r>
    </w:p>
    <w:p>
      <w:pPr>
        <w:pStyle w:val="PreformattedText"/>
        <w:bidi w:val="0"/>
        <w:jc w:val="left"/>
        <w:rPr/>
      </w:pPr>
      <w:r>
        <w:rPr/>
        <w:t>abuse impairs a child’s ability to form secure attachments, stifles a child’s</w:t>
      </w:r>
    </w:p>
    <w:p>
      <w:pPr>
        <w:pStyle w:val="PreformattedText"/>
        <w:bidi w:val="0"/>
        <w:jc w:val="left"/>
        <w:rPr/>
      </w:pPr>
      <w:r>
        <w:rPr/>
        <w:t>development, and undermines a child’s sense of agency in the world. There are</w:t>
      </w:r>
    </w:p>
    <w:p>
      <w:pPr>
        <w:pStyle w:val="PreformattedText"/>
        <w:bidi w:val="0"/>
        <w:jc w:val="left"/>
        <w:rPr/>
      </w:pPr>
      <w:r>
        <w:rPr/>
        <w:t>no physical findings in emotional abuse so it can be difficult to diagnose.</w:t>
      </w:r>
    </w:p>
    <w:p>
      <w:pPr>
        <w:pStyle w:val="PreformattedText"/>
        <w:bidi w:val="0"/>
        <w:jc w:val="left"/>
        <w:rPr/>
      </w:pPr>
      <w:r>
        <w:rPr/>
        <w:t>However, signs of emotional abuse include: sudden changes in a child’s</w:t>
      </w:r>
    </w:p>
    <w:p>
      <w:pPr>
        <w:pStyle w:val="PreformattedText"/>
        <w:bidi w:val="0"/>
        <w:jc w:val="left"/>
        <w:rPr/>
      </w:pPr>
      <w:r>
        <w:rPr/>
        <w:t>behavior; worsening school performance; withdrawal; difficulty concentrating;</w:t>
      </w:r>
    </w:p>
    <w:p>
      <w:pPr>
        <w:pStyle w:val="PreformattedText"/>
        <w:bidi w:val="0"/>
        <w:jc w:val="left"/>
        <w:rPr/>
      </w:pPr>
      <w:r>
        <w:rPr/>
        <w:t>excessive compliance; aggressiveness; runaway behavior; or hypervigilance.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abuse makes up 9% of reported maltreatment. Although rarely directly</w:t>
      </w:r>
    </w:p>
    <w:p>
      <w:pPr>
        <w:pStyle w:val="PreformattedText"/>
        <w:bidi w:val="0"/>
        <w:jc w:val="left"/>
        <w:rPr/>
      </w:pPr>
      <w:r>
        <w:rPr/>
        <w:t>fatal, it can result in untreated sexually-transmitted disease and suicidality.</w:t>
      </w:r>
    </w:p>
    <w:p>
      <w:pPr>
        <w:pStyle w:val="PreformattedText"/>
        <w:bidi w:val="0"/>
        <w:jc w:val="left"/>
        <w:rPr/>
      </w:pPr>
      <w:r>
        <w:rPr/>
        <w:t>Although girls are at higher risk, both boys and girls are victims. There are often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 physical findings in cases of sexual abuse; 96% of sexually abused children</w:t>
      </w:r>
    </w:p>
    <w:p>
      <w:pPr>
        <w:pStyle w:val="PreformattedText"/>
        <w:bidi w:val="0"/>
        <w:jc w:val="left"/>
        <w:rPr/>
      </w:pPr>
      <w:r>
        <w:rPr/>
        <w:t>will have normal genital and anal exams. Children who have been sexually</w:t>
      </w:r>
    </w:p>
    <w:p>
      <w:pPr>
        <w:pStyle w:val="PreformattedText"/>
        <w:bidi w:val="0"/>
        <w:jc w:val="left"/>
        <w:rPr/>
      </w:pPr>
      <w:r>
        <w:rPr/>
        <w:t>abused can manifest similar signs and symptoms as those who have suffered</w:t>
      </w:r>
    </w:p>
    <w:p>
      <w:pPr>
        <w:pStyle w:val="PreformattedText"/>
        <w:bidi w:val="0"/>
        <w:jc w:val="left"/>
        <w:rPr/>
      </w:pPr>
      <w:r>
        <w:rPr/>
        <w:t>from emotional abuse. Other concerning signs are an increased or decreased</w:t>
      </w:r>
    </w:p>
    <w:p>
      <w:pPr>
        <w:pStyle w:val="PreformattedText"/>
        <w:bidi w:val="0"/>
        <w:jc w:val="left"/>
        <w:rPr/>
      </w:pPr>
      <w:r>
        <w:rPr/>
        <w:t>interest in sexuality inappropriate for their developmental age, sudden avoidance</w:t>
      </w:r>
    </w:p>
    <w:p>
      <w:pPr>
        <w:pStyle w:val="PreformattedText"/>
        <w:bidi w:val="0"/>
        <w:jc w:val="left"/>
        <w:rPr/>
      </w:pPr>
      <w:r>
        <w:rPr/>
        <w:t>of an adult, or the appearance of new toys, money, or gifts from an unexplained</w:t>
      </w:r>
    </w:p>
    <w:p>
      <w:pPr>
        <w:pStyle w:val="PreformattedText"/>
        <w:bidi w:val="0"/>
        <w:jc w:val="left"/>
        <w:rPr/>
      </w:pPr>
      <w:r>
        <w:rPr/>
        <w:t>source.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Neglect is the most common form of child abuse and it makes up 80% of all</w:t>
      </w:r>
    </w:p>
    <w:p>
      <w:pPr>
        <w:pStyle w:val="PreformattedText"/>
        <w:bidi w:val="0"/>
        <w:jc w:val="left"/>
        <w:rPr/>
      </w:pPr>
      <w:r>
        <w:rPr/>
        <w:t>reported cases of maltreatment in the United States. It is also the cause of half of</w:t>
      </w:r>
    </w:p>
    <w:p>
      <w:pPr>
        <w:pStyle w:val="PreformattedText"/>
        <w:bidi w:val="0"/>
        <w:jc w:val="left"/>
        <w:rPr/>
      </w:pPr>
      <w:r>
        <w:rPr/>
        <w:t>the child fatalities that result from maltreatment. It can include emotional</w:t>
      </w:r>
    </w:p>
    <w:p>
      <w:pPr>
        <w:pStyle w:val="PreformattedText"/>
        <w:bidi w:val="0"/>
        <w:jc w:val="left"/>
        <w:rPr/>
      </w:pPr>
      <w:r>
        <w:rPr/>
        <w:t>neglect, physical neglect, medical neglect, educational neglect, and failure to</w:t>
      </w:r>
    </w:p>
    <w:p>
      <w:pPr>
        <w:pStyle w:val="PreformattedText"/>
        <w:bidi w:val="0"/>
        <w:jc w:val="left"/>
        <w:rPr/>
      </w:pPr>
      <w:r>
        <w:rPr/>
        <w:t>thrive. Neglect—particularly medical and educational neglect—cannot be legally</w:t>
      </w:r>
    </w:p>
    <w:p>
      <w:pPr>
        <w:pStyle w:val="PreformattedText"/>
        <w:bidi w:val="0"/>
        <w:jc w:val="left"/>
        <w:rPr/>
      </w:pPr>
      <w:r>
        <w:rPr/>
        <w:t>or ethically justified on religious or other grounds; even if parents have religious</w:t>
      </w:r>
    </w:p>
    <w:p>
      <w:pPr>
        <w:pStyle w:val="PreformattedText"/>
        <w:bidi w:val="0"/>
        <w:jc w:val="left"/>
        <w:rPr/>
      </w:pPr>
      <w:r>
        <w:rPr/>
        <w:t>beliefs that cause them to forgo education or medical treatment, they cannot</w:t>
      </w:r>
    </w:p>
    <w:p>
      <w:pPr>
        <w:pStyle w:val="PreformattedText"/>
        <w:bidi w:val="0"/>
        <w:jc w:val="left"/>
        <w:rPr/>
      </w:pPr>
      <w:r>
        <w:rPr/>
        <w:t>legally impose those beliefs upon a child. Signs of neglect include malnutrition,</w:t>
      </w:r>
    </w:p>
    <w:p>
      <w:pPr>
        <w:pStyle w:val="PreformattedText"/>
        <w:bidi w:val="0"/>
        <w:jc w:val="left"/>
        <w:rPr/>
      </w:pPr>
      <w:r>
        <w:rPr/>
        <w:t>poor dentition, lack of immunizations, poor hygiene, untreated medical illness,</w:t>
      </w:r>
    </w:p>
    <w:p>
      <w:pPr>
        <w:pStyle w:val="PreformattedText"/>
        <w:bidi w:val="0"/>
        <w:jc w:val="left"/>
        <w:rPr/>
      </w:pPr>
      <w:r>
        <w:rPr/>
        <w:t>chronic and unaddressed truancy, and substance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Recently, awareness of bullying has increased. Not only is bullying abusive,</w:t>
      </w:r>
    </w:p>
    <w:p>
      <w:pPr>
        <w:pStyle w:val="PreformattedText"/>
        <w:bidi w:val="0"/>
        <w:jc w:val="left"/>
        <w:rPr/>
      </w:pPr>
      <w:r>
        <w:rPr/>
        <w:t>leading to many of the aforementioned signs and symptoms, but it is also a risk</w:t>
      </w:r>
    </w:p>
    <w:p>
      <w:pPr>
        <w:pStyle w:val="PreformattedText"/>
        <w:bidi w:val="0"/>
        <w:jc w:val="left"/>
        <w:rPr/>
      </w:pPr>
      <w:r>
        <w:rPr/>
        <w:t>factor for other types of abuse. Bullying can involve physical, sexual, and</w:t>
      </w:r>
    </w:p>
    <w:p>
      <w:pPr>
        <w:pStyle w:val="PreformattedText"/>
        <w:bidi w:val="0"/>
        <w:jc w:val="left"/>
        <w:rPr/>
      </w:pPr>
      <w:r>
        <w:rPr/>
        <w:t>emotional abuse by peers. Studies suggest that as many as 20% to 28% of</w:t>
      </w:r>
    </w:p>
    <w:p>
      <w:pPr>
        <w:pStyle w:val="PreformattedText"/>
        <w:bidi w:val="0"/>
        <w:jc w:val="left"/>
        <w:rPr/>
      </w:pPr>
      <w:r>
        <w:rPr/>
        <w:t>students experience bullying at some time, with younger, and thus more</w:t>
      </w:r>
    </w:p>
    <w:p>
      <w:pPr>
        <w:pStyle w:val="PreformattedText"/>
        <w:bidi w:val="0"/>
        <w:jc w:val="left"/>
        <w:rPr/>
      </w:pPr>
      <w:r>
        <w:rPr/>
        <w:t>vulnerable, children at the highest risk. The psychological and physical impact</w:t>
      </w:r>
    </w:p>
    <w:p>
      <w:pPr>
        <w:pStyle w:val="PreformattedText"/>
        <w:bidi w:val="0"/>
        <w:jc w:val="left"/>
        <w:rPr/>
      </w:pPr>
      <w:r>
        <w:rPr/>
        <w:t>of bullying can be profound, and, in some cases, it can result in suicide attempts</w:t>
      </w:r>
    </w:p>
    <w:p>
      <w:pPr>
        <w:pStyle w:val="PreformattedText"/>
        <w:bidi w:val="0"/>
        <w:jc w:val="left"/>
        <w:rPr/>
      </w:pPr>
      <w:r>
        <w:rPr/>
        <w:t>or death. Furthermore, children who are bullied report high rates of physical,</w:t>
      </w:r>
    </w:p>
    <w:p>
      <w:pPr>
        <w:pStyle w:val="PreformattedText"/>
        <w:bidi w:val="0"/>
        <w:jc w:val="left"/>
        <w:rPr/>
      </w:pPr>
      <w:r>
        <w:rPr/>
        <w:t>emotional, and sexual abuse outside of the context of bullying. For example, in</w:t>
      </w:r>
    </w:p>
    <w:p>
      <w:pPr>
        <w:pStyle w:val="PreformattedText"/>
        <w:bidi w:val="0"/>
        <w:jc w:val="left"/>
        <w:rPr/>
      </w:pPr>
      <w:r>
        <w:rPr/>
        <w:t>one study, more than 30% of bullied children also reported co-morbid sexual</w:t>
      </w:r>
    </w:p>
    <w:p>
      <w:pPr>
        <w:pStyle w:val="PreformattedText"/>
        <w:bidi w:val="0"/>
        <w:jc w:val="left"/>
        <w:rPr/>
      </w:pPr>
      <w:r>
        <w:rPr/>
        <w:t>abuse. Furthermore, there is evidence that both bullies and victims have high</w:t>
      </w:r>
    </w:p>
    <w:p>
      <w:pPr>
        <w:pStyle w:val="PreformattedText"/>
        <w:bidi w:val="0"/>
        <w:jc w:val="left"/>
        <w:rPr/>
      </w:pPr>
      <w:r>
        <w:rPr/>
        <w:t>rates of exposure to physical violence and crime at home or in their community.</w:t>
      </w:r>
    </w:p>
    <w:p>
      <w:pPr>
        <w:pStyle w:val="PreformattedText"/>
        <w:bidi w:val="0"/>
        <w:jc w:val="left"/>
        <w:rPr/>
      </w:pPr>
      <w:r>
        <w:rPr/>
        <w:t>Thus, students involved in bullying, as either victims or perpetrators, should be</w:t>
      </w:r>
    </w:p>
    <w:p>
      <w:pPr>
        <w:pStyle w:val="PreformattedText"/>
        <w:bidi w:val="0"/>
        <w:jc w:val="left"/>
        <w:rPr/>
      </w:pPr>
      <w:r>
        <w:rPr/>
        <w:t>screened for other forms of abuse and neglect and vice versa . Bullying is a</w:t>
      </w:r>
    </w:p>
    <w:p>
      <w:pPr>
        <w:pStyle w:val="PreformattedText"/>
        <w:bidi w:val="0"/>
        <w:jc w:val="left"/>
        <w:rPr/>
      </w:pPr>
      <w:r>
        <w:rPr/>
        <w:t>significant risk factor for suicidality, depression, anxiety, and school avoidance.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Approximately three million children are abused or neglected each year;</w:t>
      </w:r>
    </w:p>
    <w:p>
      <w:pPr>
        <w:pStyle w:val="PreformattedText"/>
        <w:bidi w:val="0"/>
        <w:jc w:val="left"/>
        <w:rPr/>
      </w:pPr>
      <w:r>
        <w:rPr/>
        <w:t>although it is likely that the actual number of cases is higher, much abuse goes</w:t>
      </w:r>
    </w:p>
    <w:p>
      <w:pPr>
        <w:pStyle w:val="PreformattedText"/>
        <w:bidi w:val="0"/>
        <w:jc w:val="left"/>
        <w:rPr/>
      </w:pPr>
      <w:r>
        <w:rPr/>
        <w:t>unrecognized and unreported. Children under the age of 1 year have the highest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rates of victimization and comprise 46% of fatalities from abuse. More than 80%</w:t>
      </w:r>
    </w:p>
    <w:p>
      <w:pPr>
        <w:pStyle w:val="PreformattedText"/>
        <w:bidi w:val="0"/>
        <w:jc w:val="left"/>
        <w:rPr/>
      </w:pPr>
      <w:r>
        <w:rPr/>
        <w:t>of fatalities occur in children under the age of 3 years. Eighty percent of the</w:t>
      </w:r>
    </w:p>
    <w:p>
      <w:pPr>
        <w:pStyle w:val="PreformattedText"/>
        <w:bidi w:val="0"/>
        <w:jc w:val="left"/>
        <w:rPr/>
      </w:pPr>
      <w:r>
        <w:rPr/>
        <w:t>perpetrators of abuse and neglect are the child’s parents and a vast majority of</w:t>
      </w:r>
    </w:p>
    <w:p>
      <w:pPr>
        <w:pStyle w:val="PreformattedText"/>
        <w:bidi w:val="0"/>
        <w:jc w:val="left"/>
        <w:rPr/>
      </w:pPr>
      <w:r>
        <w:rPr/>
        <w:t>them are biological parents. Boys and girls are equally at risk for abuse, although</w:t>
      </w:r>
    </w:p>
    <w:p>
      <w:pPr>
        <w:pStyle w:val="PreformattedText"/>
        <w:bidi w:val="0"/>
        <w:jc w:val="left"/>
        <w:rPr/>
      </w:pPr>
      <w:r>
        <w:rPr/>
        <w:t>girls are more at risk for sexual abuse and boys are more likely to suffer a</w:t>
      </w:r>
    </w:p>
    <w:p>
      <w:pPr>
        <w:pStyle w:val="PreformattedText"/>
        <w:bidi w:val="0"/>
        <w:jc w:val="left"/>
        <w:rPr/>
      </w:pPr>
      <w:r>
        <w:rPr/>
        <w:t>fatality as a result of abuse or neglect. African-American, Native-American, and</w:t>
      </w:r>
    </w:p>
    <w:p>
      <w:pPr>
        <w:pStyle w:val="PreformattedText"/>
        <w:bidi w:val="0"/>
        <w:jc w:val="left"/>
        <w:rPr/>
      </w:pPr>
      <w:r>
        <w:rPr/>
        <w:t>Pacific-Islander children have the highest rates of reported child abuse compared</w:t>
      </w:r>
    </w:p>
    <w:p>
      <w:pPr>
        <w:pStyle w:val="PreformattedText"/>
        <w:bidi w:val="0"/>
        <w:jc w:val="left"/>
        <w:rPr/>
      </w:pPr>
      <w:r>
        <w:rPr/>
        <w:t>to other ethnicities. The United States has some of the highest rates of child</w:t>
      </w:r>
    </w:p>
    <w:p>
      <w:pPr>
        <w:pStyle w:val="PreformattedText"/>
        <w:bidi w:val="0"/>
        <w:jc w:val="left"/>
        <w:rPr/>
      </w:pPr>
      <w:r>
        <w:rPr/>
        <w:t>abuse when compared to other industrialized 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Certain unfairly stigmatized populations, such as gay and lesbian youth, are at</w:t>
      </w:r>
    </w:p>
    <w:p>
      <w:pPr>
        <w:pStyle w:val="PreformattedText"/>
        <w:bidi w:val="0"/>
        <w:jc w:val="left"/>
        <w:rPr/>
      </w:pPr>
      <w:r>
        <w:rPr/>
        <w:t>elevated risk for all forms of abuse, including bullying and parental</w:t>
      </w:r>
    </w:p>
    <w:p>
      <w:pPr>
        <w:pStyle w:val="PreformattedText"/>
        <w:bidi w:val="0"/>
        <w:jc w:val="left"/>
        <w:rPr/>
      </w:pPr>
      <w:r>
        <w:rPr/>
        <w:t>abandonment. Likely as a result of both elevated rates of abuse at school and</w:t>
      </w:r>
    </w:p>
    <w:p>
      <w:pPr>
        <w:pStyle w:val="PreformattedText"/>
        <w:bidi w:val="0"/>
        <w:jc w:val="left"/>
        <w:rPr/>
      </w:pPr>
      <w:r>
        <w:rPr/>
        <w:t>home as well as high rates of parental abandonment, gay and lesbian youth</w:t>
      </w:r>
    </w:p>
    <w:p>
      <w:pPr>
        <w:pStyle w:val="PreformattedText"/>
        <w:bidi w:val="0"/>
        <w:jc w:val="left"/>
        <w:rPr/>
      </w:pPr>
      <w:r>
        <w:rPr/>
        <w:t>comprise 20% to 40% of homeless youth despite making up approximately 4%</w:t>
      </w:r>
    </w:p>
    <w:p>
      <w:pPr>
        <w:pStyle w:val="PreformattedText"/>
        <w:bidi w:val="0"/>
        <w:jc w:val="left"/>
        <w:rPr/>
      </w:pPr>
      <w:r>
        <w:rPr/>
        <w:t>to 10% of the general youth population. When a child becomes homeless, he or</w:t>
      </w:r>
    </w:p>
    <w:p>
      <w:pPr>
        <w:pStyle w:val="PreformattedText"/>
        <w:bidi w:val="0"/>
        <w:jc w:val="left"/>
        <w:rPr/>
      </w:pPr>
      <w:r>
        <w:rPr/>
        <w:t>she is at greatly elevated risk for suicide, for physical and sexual violence, and</w:t>
      </w:r>
    </w:p>
    <w:p>
      <w:pPr>
        <w:pStyle w:val="PreformattedText"/>
        <w:bidi w:val="0"/>
        <w:jc w:val="left"/>
        <w:rPr/>
      </w:pPr>
      <w:r>
        <w:rPr/>
        <w:t>for interruption of their 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abuse and neglect is often the result of a number of factors, including but</w:t>
      </w:r>
    </w:p>
    <w:p>
      <w:pPr>
        <w:pStyle w:val="PreformattedText"/>
        <w:bidi w:val="0"/>
        <w:jc w:val="left"/>
        <w:rPr/>
      </w:pPr>
      <w:r>
        <w:rPr/>
        <w:t>not limited to an individual caregiver’s psychopathology. Thus, risk factors can</w:t>
      </w:r>
    </w:p>
    <w:p>
      <w:pPr>
        <w:pStyle w:val="PreformattedText"/>
        <w:bidi w:val="0"/>
        <w:jc w:val="left"/>
        <w:rPr/>
      </w:pPr>
      <w:r>
        <w:rPr/>
        <w:t>be broken down into child-associated risk factors, parental-associated risk</w:t>
      </w:r>
    </w:p>
    <w:p>
      <w:pPr>
        <w:pStyle w:val="PreformattedText"/>
        <w:bidi w:val="0"/>
        <w:jc w:val="left"/>
        <w:rPr/>
      </w:pPr>
      <w:r>
        <w:rPr/>
        <w:t>factors, and environmental characteristics. Child-associated risk factors include</w:t>
      </w:r>
    </w:p>
    <w:p>
      <w:pPr>
        <w:pStyle w:val="PreformattedText"/>
        <w:bidi w:val="0"/>
        <w:jc w:val="left"/>
        <w:rPr/>
      </w:pPr>
      <w:r>
        <w:rPr/>
        <w:t>child illness or disability and certain challenging developmental stages—such as</w:t>
      </w:r>
    </w:p>
    <w:p>
      <w:pPr>
        <w:pStyle w:val="PreformattedText"/>
        <w:bidi w:val="0"/>
        <w:jc w:val="left"/>
        <w:rPr/>
      </w:pPr>
      <w:r>
        <w:rPr/>
        <w:t>infancy, toddlerhood, and adolescence—that may place emotional and physical</w:t>
      </w:r>
    </w:p>
    <w:p>
      <w:pPr>
        <w:pStyle w:val="PreformattedText"/>
        <w:bidi w:val="0"/>
        <w:jc w:val="left"/>
        <w:rPr/>
      </w:pPr>
      <w:r>
        <w:rPr/>
        <w:t>demands on caregivers that exceed their capacities. Parental-associated risk</w:t>
      </w:r>
    </w:p>
    <w:p>
      <w:pPr>
        <w:pStyle w:val="PreformattedText"/>
        <w:bidi w:val="0"/>
        <w:jc w:val="left"/>
        <w:rPr/>
      </w:pPr>
      <w:r>
        <w:rPr/>
        <w:t>factors include mental or physical illness, substance abuse, and social isolation,</w:t>
      </w:r>
    </w:p>
    <w:p>
      <w:pPr>
        <w:pStyle w:val="PreformattedText"/>
        <w:bidi w:val="0"/>
        <w:jc w:val="left"/>
        <w:rPr/>
      </w:pPr>
      <w:r>
        <w:rPr/>
        <w:t>all of which limit a parent’s emotional and physical resources and can negatively</w:t>
      </w:r>
    </w:p>
    <w:p>
      <w:pPr>
        <w:pStyle w:val="PreformattedText"/>
        <w:bidi w:val="0"/>
        <w:jc w:val="left"/>
        <w:rPr/>
      </w:pPr>
      <w:r>
        <w:rPr/>
        <w:t>affect their judgment and impulse control. Lack of maturity and a history of</w:t>
      </w:r>
    </w:p>
    <w:p>
      <w:pPr>
        <w:pStyle w:val="PreformattedText"/>
        <w:bidi w:val="0"/>
        <w:jc w:val="left"/>
        <w:rPr/>
      </w:pPr>
      <w:r>
        <w:rPr/>
        <w:t>abuse are also significant parental-risk factors; parents who are immature or</w:t>
      </w:r>
    </w:p>
    <w:p>
      <w:pPr>
        <w:pStyle w:val="PreformattedText"/>
        <w:bidi w:val="0"/>
        <w:jc w:val="left"/>
        <w:rPr/>
      </w:pPr>
      <w:r>
        <w:rPr/>
        <w:t>have suffered abuse themselves might have poor coping and parenting skills that</w:t>
      </w:r>
    </w:p>
    <w:p>
      <w:pPr>
        <w:pStyle w:val="PreformattedText"/>
        <w:bidi w:val="0"/>
        <w:jc w:val="left"/>
        <w:rPr/>
      </w:pPr>
      <w:r>
        <w:rPr/>
        <w:t>limit their ability to respond appropriately to a child’s needs. Significant</w:t>
      </w:r>
    </w:p>
    <w:p>
      <w:pPr>
        <w:pStyle w:val="PreformattedText"/>
        <w:bidi w:val="0"/>
        <w:jc w:val="left"/>
        <w:rPr/>
      </w:pPr>
      <w:r>
        <w:rPr/>
        <w:t>environmental characteristics include both poverty and exposure to violence.</w:t>
      </w:r>
    </w:p>
    <w:p>
      <w:pPr>
        <w:pStyle w:val="PreformattedText"/>
        <w:bidi w:val="0"/>
        <w:jc w:val="left"/>
        <w:rPr/>
      </w:pPr>
      <w:r>
        <w:rPr/>
        <w:t>Twenty-two percent of children live below the poverty line and children from</w:t>
      </w:r>
    </w:p>
    <w:p>
      <w:pPr>
        <w:pStyle w:val="PreformattedText"/>
        <w:bidi w:val="0"/>
        <w:jc w:val="left"/>
        <w:rPr/>
      </w:pPr>
      <w:r>
        <w:rPr/>
        <w:t>poor families are 25 times more likely to suffer abuse and neglect, likely due to</w:t>
      </w:r>
    </w:p>
    <w:p>
      <w:pPr>
        <w:pStyle w:val="PreformattedText"/>
        <w:bidi w:val="0"/>
        <w:jc w:val="left"/>
        <w:rPr/>
      </w:pPr>
      <w:r>
        <w:rPr/>
        <w:t>both increased stress on families combined with decreased access to needed</w:t>
      </w:r>
    </w:p>
    <w:p>
      <w:pPr>
        <w:pStyle w:val="PreformattedText"/>
        <w:bidi w:val="0"/>
        <w:jc w:val="left"/>
        <w:rPr/>
      </w:pPr>
      <w:r>
        <w:rPr/>
        <w:t>support and resources. The top three caregiver risk factors associated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children who died from maltreatment are: financial problems (9%); exposure to</w:t>
      </w:r>
    </w:p>
    <w:p>
      <w:pPr>
        <w:pStyle w:val="PreformattedText"/>
        <w:bidi w:val="0"/>
        <w:jc w:val="left"/>
        <w:rPr/>
      </w:pPr>
      <w:r>
        <w:rPr/>
        <w:t>domestic violence (15%); and receiving public assistance (26%).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Furthermore, a large ongoing study by researchers from Kaiser Permanente and</w:t>
      </w:r>
    </w:p>
    <w:p>
      <w:pPr>
        <w:pStyle w:val="PreformattedText"/>
        <w:bidi w:val="0"/>
        <w:jc w:val="left"/>
        <w:rPr/>
      </w:pPr>
      <w:r>
        <w:rPr/>
        <w:t>the Centers for Disease Control and Prevention (CDC) confirm that the number</w:t>
      </w:r>
    </w:p>
    <w:p>
      <w:pPr>
        <w:pStyle w:val="PreformattedText"/>
        <w:bidi w:val="0"/>
        <w:jc w:val="left"/>
        <w:rPr/>
      </w:pPr>
      <w:r>
        <w:rPr/>
        <w:t>of adverse childhood experiences (ACE) for an individual child positively</w:t>
      </w:r>
    </w:p>
    <w:p>
      <w:pPr>
        <w:pStyle w:val="PreformattedText"/>
        <w:bidi w:val="0"/>
        <w:jc w:val="left"/>
        <w:rPr/>
      </w:pPr>
      <w:r>
        <w:rPr/>
        <w:t>correlates with adult behaviors, such as alcoholism, drug use, suicidality, mental</w:t>
      </w:r>
    </w:p>
    <w:p>
      <w:pPr>
        <w:pStyle w:val="PreformattedText"/>
        <w:bidi w:val="0"/>
        <w:jc w:val="left"/>
        <w:rPr/>
      </w:pPr>
      <w:r>
        <w:rPr/>
        <w:t>illness, death, and more.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child abuse and neglect is the result of a variety of forces, the most</w:t>
      </w:r>
    </w:p>
    <w:p>
      <w:pPr>
        <w:pStyle w:val="PreformattedText"/>
        <w:bidi w:val="0"/>
        <w:jc w:val="left"/>
        <w:rPr/>
      </w:pPr>
      <w:r>
        <w:rPr/>
        <w:t>effective treatment takes a multi-dimensional approach. Since the 1980s, various</w:t>
      </w:r>
    </w:p>
    <w:p>
      <w:pPr>
        <w:pStyle w:val="PreformattedText"/>
        <w:bidi w:val="0"/>
        <w:jc w:val="left"/>
        <w:rPr/>
      </w:pPr>
      <w:r>
        <w:rPr/>
        <w:t>theoretical models have emphasized this inter-play between child, parental, and</w:t>
      </w:r>
    </w:p>
    <w:p>
      <w:pPr>
        <w:pStyle w:val="PreformattedText"/>
        <w:bidi w:val="0"/>
        <w:jc w:val="left"/>
        <w:rPr/>
      </w:pPr>
      <w:r>
        <w:rPr/>
        <w:t>environmental forces rather than focusing exclusively on the parent’s</w:t>
      </w:r>
    </w:p>
    <w:p>
      <w:pPr>
        <w:pStyle w:val="PreformattedText"/>
        <w:bidi w:val="0"/>
        <w:jc w:val="left"/>
        <w:rPr/>
      </w:pPr>
      <w:r>
        <w:rPr/>
        <w:t>psychopathology. Thus, treatment can include: individual treatment for the</w:t>
      </w:r>
    </w:p>
    <w:p>
      <w:pPr>
        <w:pStyle w:val="PreformattedText"/>
        <w:bidi w:val="0"/>
        <w:jc w:val="left"/>
        <w:rPr/>
      </w:pPr>
      <w:r>
        <w:rPr/>
        <w:t>maltreated child; parental education and training classes; individual treatment for</w:t>
      </w:r>
    </w:p>
    <w:p>
      <w:pPr>
        <w:pStyle w:val="PreformattedText"/>
        <w:bidi w:val="0"/>
        <w:jc w:val="left"/>
        <w:rPr/>
      </w:pPr>
      <w:r>
        <w:rPr/>
        <w:t>an abusive parent’s psychopathology, including possible substance abuse or a</w:t>
      </w:r>
    </w:p>
    <w:p>
      <w:pPr>
        <w:pStyle w:val="PreformattedText"/>
        <w:bidi w:val="0"/>
        <w:jc w:val="left"/>
        <w:rPr/>
      </w:pPr>
      <w:r>
        <w:rPr/>
        <w:t>history of abuse; an exploration of family dynamics via family therapy; and an</w:t>
      </w:r>
    </w:p>
    <w:p>
      <w:pPr>
        <w:pStyle w:val="PreformattedText"/>
        <w:bidi w:val="0"/>
        <w:jc w:val="left"/>
        <w:rPr/>
      </w:pPr>
      <w:r>
        <w:rPr/>
        <w:t>enhancement of social and community supports.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abuse often disrupts emotional and physical development of a child,</w:t>
      </w:r>
    </w:p>
    <w:p>
      <w:pPr>
        <w:pStyle w:val="PreformattedText"/>
        <w:bidi w:val="0"/>
        <w:jc w:val="left"/>
        <w:rPr/>
      </w:pPr>
      <w:r>
        <w:rPr/>
        <w:t>children who have been abused are at high risk for developing a variety of</w:t>
      </w:r>
    </w:p>
    <w:p>
      <w:pPr>
        <w:pStyle w:val="PreformattedText"/>
        <w:bidi w:val="0"/>
        <w:jc w:val="left"/>
        <w:rPr/>
      </w:pPr>
      <w:r>
        <w:rPr/>
        <w:t>behavioral, physical, emotional, and learning disorders. A thorough assessment</w:t>
      </w:r>
    </w:p>
    <w:p>
      <w:pPr>
        <w:pStyle w:val="PreformattedText"/>
        <w:bidi w:val="0"/>
        <w:jc w:val="left"/>
        <w:rPr/>
      </w:pPr>
      <w:r>
        <w:rPr/>
        <w:t>leading to comprehensive and precise diagnoses is important when generating a</w:t>
      </w:r>
    </w:p>
    <w:p>
      <w:pPr>
        <w:pStyle w:val="PreformattedText"/>
        <w:bidi w:val="0"/>
        <w:jc w:val="left"/>
        <w:rPr/>
      </w:pPr>
      <w:r>
        <w:rPr/>
        <w:t>treatment plan for children who have been maltreated. Along with detailed</w:t>
      </w:r>
    </w:p>
    <w:p>
      <w:pPr>
        <w:pStyle w:val="PreformattedText"/>
        <w:bidi w:val="0"/>
        <w:jc w:val="left"/>
        <w:rPr/>
      </w:pPr>
      <w:r>
        <w:rPr/>
        <w:t>psychiatric and physical examinations, an assessment might include a</w:t>
      </w:r>
    </w:p>
    <w:p>
      <w:pPr>
        <w:pStyle w:val="PreformattedText"/>
        <w:bidi w:val="0"/>
        <w:jc w:val="left"/>
        <w:rPr/>
      </w:pPr>
      <w:r>
        <w:rPr/>
        <w:t>developmental history, a neurological evaluation, and testing of cognitive and</w:t>
      </w:r>
    </w:p>
    <w:p>
      <w:pPr>
        <w:pStyle w:val="PreformattedText"/>
        <w:bidi w:val="0"/>
        <w:jc w:val="left"/>
        <w:rPr/>
      </w:pPr>
      <w:r>
        <w:rPr/>
        <w:t>intellectual functioning. It is also important to understand and promote</w:t>
      </w:r>
    </w:p>
    <w:p>
      <w:pPr>
        <w:pStyle w:val="PreformattedText"/>
        <w:bidi w:val="0"/>
        <w:jc w:val="left"/>
        <w:rPr/>
      </w:pPr>
      <w:r>
        <w:rPr/>
        <w:t>components of a child’s resilience, which can include personal characteristics</w:t>
      </w:r>
    </w:p>
    <w:p>
      <w:pPr>
        <w:pStyle w:val="PreformattedText"/>
        <w:bidi w:val="0"/>
        <w:jc w:val="left"/>
        <w:rPr/>
      </w:pPr>
      <w:r>
        <w:rPr/>
        <w:t>and important supports in their community or school.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Elder 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Center on Elder Abuse (NCEA ) defines elder abuse as “...any</w:t>
      </w:r>
    </w:p>
    <w:p>
      <w:pPr>
        <w:pStyle w:val="PreformattedText"/>
        <w:bidi w:val="0"/>
        <w:jc w:val="left"/>
        <w:rPr/>
      </w:pPr>
      <w:r>
        <w:rPr/>
        <w:t>knowing, intentional, or negligent act by a caregiver or any other person that</w:t>
      </w:r>
    </w:p>
    <w:p>
      <w:pPr>
        <w:pStyle w:val="PreformattedText"/>
        <w:bidi w:val="0"/>
        <w:jc w:val="left"/>
        <w:rPr/>
      </w:pPr>
      <w:r>
        <w:rPr/>
        <w:t>causes harm or serious risk of harm to a vulnerable adult.”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1987 amendments to the Older Americans Act define elder abuse, neglect,</w:t>
      </w:r>
    </w:p>
    <w:p>
      <w:pPr>
        <w:pStyle w:val="PreformattedText"/>
        <w:bidi w:val="0"/>
        <w:jc w:val="left"/>
        <w:rPr/>
      </w:pPr>
      <w:r>
        <w:rPr/>
        <w:t>and exploitation in the form of guidelines to help states create their own</w:t>
      </w:r>
    </w:p>
    <w:p>
      <w:pPr>
        <w:pStyle w:val="PreformattedText"/>
        <w:bidi w:val="0"/>
        <w:jc w:val="left"/>
        <w:rPr/>
      </w:pPr>
      <w:r>
        <w:rPr/>
        <w:t>frameworks to identify and legislate elder abuse. Three types of elder abuse are</w:t>
      </w:r>
    </w:p>
    <w:p>
      <w:pPr>
        <w:pStyle w:val="PreformattedText"/>
        <w:bidi w:val="0"/>
        <w:jc w:val="left"/>
        <w:rPr/>
      </w:pPr>
      <w:r>
        <w:rPr/>
        <w:t>recognized: self-neglect, domestic abuse, and institutional abuse.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Elders can suffer the same types of abuse as children; however, two important</w:t>
      </w:r>
    </w:p>
    <w:p>
      <w:pPr>
        <w:pStyle w:val="PreformattedText"/>
        <w:bidi w:val="0"/>
        <w:jc w:val="left"/>
        <w:rPr/>
      </w:pPr>
      <w:r>
        <w:rPr/>
        <w:t>additions include the possibility of financial or material exploitation and the</w:t>
      </w:r>
    </w:p>
    <w:p>
      <w:pPr>
        <w:pStyle w:val="PreformattedText"/>
        <w:bidi w:val="0"/>
        <w:jc w:val="left"/>
        <w:rPr/>
      </w:pPr>
      <w:r>
        <w:rPr/>
        <w:t>concept of self-neglect. Financial exploitation comprises more than 5% of</w:t>
      </w:r>
    </w:p>
    <w:p>
      <w:pPr>
        <w:pStyle w:val="PreformattedText"/>
        <w:bidi w:val="0"/>
        <w:jc w:val="left"/>
        <w:rPr/>
      </w:pPr>
      <w:r>
        <w:rPr/>
        <w:t>substantiated reports of maltreatment. Self-neglect occurs as people age and they</w:t>
      </w:r>
    </w:p>
    <w:p>
      <w:pPr>
        <w:pStyle w:val="PreformattedText"/>
        <w:bidi w:val="0"/>
        <w:jc w:val="left"/>
        <w:rPr/>
      </w:pPr>
      <w:r>
        <w:rPr/>
        <w:t>develop physical and cognitive limitations that prevent them from adequately</w:t>
      </w:r>
    </w:p>
    <w:p>
      <w:pPr>
        <w:pStyle w:val="PreformattedText"/>
        <w:bidi w:val="0"/>
        <w:jc w:val="left"/>
        <w:rPr/>
      </w:pPr>
      <w:r>
        <w:rPr/>
        <w:t>caring for themselves. Approximately one-third of substantiated reports of elder</w:t>
      </w:r>
    </w:p>
    <w:p>
      <w:pPr>
        <w:pStyle w:val="PreformattedText"/>
        <w:bidi w:val="0"/>
        <w:jc w:val="left"/>
        <w:rPr/>
      </w:pPr>
      <w:r>
        <w:rPr/>
        <w:t>abuse and neglect were cases of self-neglect. Overall, it is likely that cases of</w:t>
      </w:r>
    </w:p>
    <w:p>
      <w:pPr>
        <w:pStyle w:val="PreformattedText"/>
        <w:bidi w:val="0"/>
        <w:jc w:val="left"/>
        <w:rPr/>
      </w:pPr>
      <w:r>
        <w:rPr/>
        <w:t>elder abuse and neglect are vastly under-reported and numerous factors likely</w:t>
      </w:r>
    </w:p>
    <w:p>
      <w:pPr>
        <w:pStyle w:val="PreformattedText"/>
        <w:bidi w:val="0"/>
        <w:jc w:val="left"/>
        <w:rPr/>
      </w:pPr>
      <w:r>
        <w:rPr/>
        <w:t>contribute to this. Cognitive impairment might limit an elder’s ability to</w:t>
      </w:r>
    </w:p>
    <w:p>
      <w:pPr>
        <w:pStyle w:val="PreformattedText"/>
        <w:bidi w:val="0"/>
        <w:jc w:val="left"/>
        <w:rPr/>
      </w:pPr>
      <w:r>
        <w:rPr/>
        <w:t>communicate, to remember, or to recognize various forms of abuse. An elder</w:t>
      </w:r>
    </w:p>
    <w:p>
      <w:pPr>
        <w:pStyle w:val="PreformattedText"/>
        <w:bidi w:val="0"/>
        <w:jc w:val="left"/>
        <w:rPr/>
      </w:pPr>
      <w:r>
        <w:rPr/>
        <w:t>might fear further loss of independence and thus be reluctant to seek help.</w:t>
      </w:r>
    </w:p>
    <w:p>
      <w:pPr>
        <w:pStyle w:val="PreformattedText"/>
        <w:bidi w:val="0"/>
        <w:jc w:val="left"/>
        <w:rPr/>
      </w:pPr>
      <w:r>
        <w:rPr/>
        <w:t>Furthermore, approximately 90% of perpetrators are family members, with</w:t>
      </w:r>
    </w:p>
    <w:p>
      <w:pPr>
        <w:pStyle w:val="PreformattedText"/>
        <w:bidi w:val="0"/>
        <w:jc w:val="left"/>
        <w:rPr/>
      </w:pPr>
      <w:r>
        <w:rPr/>
        <w:t>nearly one-third of cases committed by an adult child; thus, shame, need, or</w:t>
      </w:r>
    </w:p>
    <w:p>
      <w:pPr>
        <w:pStyle w:val="PreformattedText"/>
        <w:bidi w:val="0"/>
        <w:jc w:val="left"/>
        <w:rPr/>
      </w:pPr>
      <w:r>
        <w:rPr/>
        <w:t>reluctance to get an adult child in trouble can prevent an elder from reporting</w:t>
      </w:r>
    </w:p>
    <w:p>
      <w:pPr>
        <w:pStyle w:val="PreformattedText"/>
        <w:bidi w:val="0"/>
        <w:jc w:val="left"/>
        <w:rPr/>
      </w:pPr>
      <w:r>
        <w:rPr/>
        <w:t>this abuse. Not surprisingly, corroborated reports of elder maltreatment are</w:t>
      </w:r>
    </w:p>
    <w:p>
      <w:pPr>
        <w:pStyle w:val="PreformattedText"/>
        <w:bidi w:val="0"/>
        <w:jc w:val="left"/>
        <w:rPr/>
      </w:pPr>
      <w:r>
        <w:rPr/>
        <w:t>associated with shorter survival.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federal Older Americans Act (OAA), similar to CAPTA, provides</w:t>
      </w:r>
    </w:p>
    <w:p>
      <w:pPr>
        <w:pStyle w:val="PreformattedText"/>
        <w:bidi w:val="0"/>
        <w:jc w:val="left"/>
        <w:rPr/>
      </w:pPr>
      <w:r>
        <w:rPr/>
        <w:t>minimum thresholds for elder abuse. Every state has laws that govern adult</w:t>
      </w:r>
    </w:p>
    <w:p>
      <w:pPr>
        <w:pStyle w:val="PreformattedText"/>
        <w:bidi w:val="0"/>
        <w:jc w:val="left"/>
        <w:rPr/>
      </w:pPr>
      <w:r>
        <w:rPr/>
        <w:t>protective services (although criteria for these services can vary widely) and</w:t>
      </w:r>
    </w:p>
    <w:p>
      <w:pPr>
        <w:pStyle w:val="PreformattedText"/>
        <w:bidi w:val="0"/>
        <w:jc w:val="left"/>
        <w:rPr/>
      </w:pPr>
      <w:r>
        <w:rPr/>
        <w:t>mandatory reporting laws for physicians. Furthermore, it is federally mandated</w:t>
      </w:r>
    </w:p>
    <w:p>
      <w:pPr>
        <w:pStyle w:val="PreformattedText"/>
        <w:bidi w:val="0"/>
        <w:jc w:val="left"/>
        <w:rPr/>
      </w:pPr>
      <w:r>
        <w:rPr/>
        <w:t>that there be a Long-Term Care Ombudsman Program in every state, who can</w:t>
      </w:r>
    </w:p>
    <w:p>
      <w:pPr>
        <w:pStyle w:val="PreformattedText"/>
        <w:bidi w:val="0"/>
        <w:jc w:val="left"/>
        <w:rPr/>
      </w:pPr>
      <w:r>
        <w:rPr/>
        <w:t>advocate for residents of long-term care facilities and serve as the contact agency</w:t>
      </w:r>
    </w:p>
    <w:p>
      <w:pPr>
        <w:pStyle w:val="PreformattedText"/>
        <w:bidi w:val="0"/>
        <w:jc w:val="left"/>
        <w:rPr/>
      </w:pPr>
      <w:r>
        <w:rPr/>
        <w:t>for reports of abuse and neglect in these facilities.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and Risk Factors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Three-to-four million adults older than age 65 are abused or neglected each</w:t>
      </w:r>
    </w:p>
    <w:p>
      <w:pPr>
        <w:pStyle w:val="PreformattedText"/>
        <w:bidi w:val="0"/>
        <w:jc w:val="left"/>
        <w:rPr/>
      </w:pPr>
      <w:r>
        <w:rPr/>
        <w:t>year, and 42% of maltreated elders are older than 80. Similar to the case of child</w:t>
      </w:r>
    </w:p>
    <w:p>
      <w:pPr>
        <w:pStyle w:val="PreformattedText"/>
        <w:bidi w:val="0"/>
        <w:jc w:val="left"/>
        <w:rPr/>
      </w:pPr>
      <w:r>
        <w:rPr/>
        <w:t>abuse, risk factors for elder abuse can include victim risk factors, perpetrator risk</w:t>
      </w:r>
    </w:p>
    <w:p>
      <w:pPr>
        <w:pStyle w:val="PreformattedText"/>
        <w:bidi w:val="0"/>
        <w:jc w:val="left"/>
        <w:rPr/>
      </w:pPr>
      <w:r>
        <w:rPr/>
        <w:t>factors, and environmental characteristics. Victim risk factors include a shared</w:t>
      </w:r>
    </w:p>
    <w:p>
      <w:pPr>
        <w:pStyle w:val="PreformattedText"/>
        <w:bidi w:val="0"/>
        <w:jc w:val="left"/>
        <w:rPr/>
      </w:pPr>
      <w:r>
        <w:rPr/>
        <w:t>living situation, dementia, and social isolation. There is also a correlation</w:t>
      </w:r>
    </w:p>
    <w:p>
      <w:pPr>
        <w:pStyle w:val="PreformattedText"/>
        <w:bidi w:val="0"/>
        <w:jc w:val="left"/>
        <w:rPr/>
      </w:pPr>
      <w:r>
        <w:rPr/>
        <w:t>between an abusive marriage (emotionally or physically) and later elder abuse.</w:t>
      </w:r>
    </w:p>
    <w:p>
      <w:pPr>
        <w:pStyle w:val="PreformattedText"/>
        <w:bidi w:val="0"/>
        <w:jc w:val="left"/>
        <w:rPr/>
      </w:pPr>
      <w:r>
        <w:rPr/>
        <w:t>An additional risk factor might also be a child or family member who is</w:t>
      </w:r>
    </w:p>
    <w:p>
      <w:pPr>
        <w:pStyle w:val="PreformattedText"/>
        <w:bidi w:val="0"/>
        <w:jc w:val="left"/>
        <w:rPr/>
      </w:pPr>
      <w:r>
        <w:rPr/>
        <w:t>economically dependent on the elder. Perpetrator risk factors include mental</w:t>
      </w:r>
    </w:p>
    <w:p>
      <w:pPr>
        <w:pStyle w:val="PreformattedText"/>
        <w:bidi w:val="0"/>
        <w:jc w:val="left"/>
        <w:rPr/>
      </w:pPr>
      <w:r>
        <w:rPr/>
        <w:t>illness, hostility, and substance abuse. Environmental characteristics include</w:t>
      </w:r>
    </w:p>
    <w:p>
      <w:pPr>
        <w:pStyle w:val="PreformattedText"/>
        <w:bidi w:val="0"/>
        <w:jc w:val="left"/>
        <w:rPr/>
      </w:pPr>
      <w:r>
        <w:rPr/>
        <w:t>poverty and a history of domestic violence in the house (with the elder as either</w:t>
      </w:r>
    </w:p>
    <w:p>
      <w:pPr>
        <w:pStyle w:val="PreformattedText"/>
        <w:bidi w:val="0"/>
        <w:jc w:val="left"/>
        <w:rPr/>
      </w:pPr>
      <w:r>
        <w:rPr/>
        <w:t>the victim or perpetrator of earlier violence). Depression and dementia are risk</w:t>
      </w:r>
    </w:p>
    <w:p>
      <w:pPr>
        <w:pStyle w:val="PreformattedText"/>
        <w:bidi w:val="0"/>
        <w:jc w:val="left"/>
        <w:rPr/>
      </w:pPr>
      <w:r>
        <w:rPr/>
        <w:t>factors for self-neglect.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Detecting and Reporting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factors make it likely that elder abuse is more difficult to detect</w:t>
      </w:r>
    </w:p>
    <w:p>
      <w:pPr>
        <w:pStyle w:val="PreformattedText"/>
        <w:bidi w:val="0"/>
        <w:jc w:val="left"/>
        <w:rPr/>
      </w:pPr>
      <w:r>
        <w:rPr/>
        <w:t>than is child abuse. This includes increased social isolation (e.g., less contact</w:t>
      </w:r>
    </w:p>
    <w:p>
      <w:pPr>
        <w:pStyle w:val="PreformattedText"/>
        <w:bidi w:val="0"/>
        <w:jc w:val="left"/>
        <w:rPr/>
      </w:pPr>
      <w:r>
        <w:rPr/>
        <w:t>with health professionals) and co-morbid physical illness whose etiology might</w:t>
      </w:r>
    </w:p>
    <w:p>
      <w:pPr>
        <w:pStyle w:val="PreformattedText"/>
        <w:bidi w:val="0"/>
        <w:jc w:val="left"/>
        <w:rPr/>
      </w:pPr>
      <w:r>
        <w:rPr/>
        <w:t>remain unexamined (“they’re old, so of course they would be sick!”) or that can</w:t>
      </w:r>
    </w:p>
    <w:p>
      <w:pPr>
        <w:pStyle w:val="PreformattedText"/>
        <w:bidi w:val="0"/>
        <w:jc w:val="left"/>
        <w:rPr/>
      </w:pPr>
      <w:r>
        <w:rPr/>
        <w:t>make it difficult to detect the signs and symptoms of abuse and neglect. For</w:t>
      </w:r>
    </w:p>
    <w:p>
      <w:pPr>
        <w:pStyle w:val="PreformattedText"/>
        <w:bidi w:val="0"/>
        <w:jc w:val="left"/>
        <w:rPr/>
      </w:pPr>
      <w:r>
        <w:rPr/>
        <w:t>elders, hospitals might be their only potential source of help; thus, awareness of</w:t>
      </w:r>
    </w:p>
    <w:p>
      <w:pPr>
        <w:pStyle w:val="PreformattedText"/>
        <w:bidi w:val="0"/>
        <w:jc w:val="left"/>
        <w:rPr/>
      </w:pPr>
      <w:r>
        <w:rPr/>
        <w:t>the issue and careful screening in suspected cases are 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  <w:t>Child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Bifulco A, Moran PM, Baines R, et al: Exploring psychological abuse in</w:t>
      </w:r>
    </w:p>
    <w:p>
      <w:pPr>
        <w:pStyle w:val="PreformattedText"/>
        <w:bidi w:val="0"/>
        <w:jc w:val="left"/>
        <w:rPr/>
      </w:pPr>
      <w:r>
        <w:rPr/>
        <w:t>childhood II: Association with other abuse and adult clinical depression.</w:t>
      </w:r>
    </w:p>
    <w:p>
      <w:pPr>
        <w:pStyle w:val="PreformattedText"/>
        <w:bidi w:val="0"/>
        <w:jc w:val="left"/>
        <w:rPr/>
      </w:pPr>
      <w:r>
        <w:rPr/>
        <w:t>Bull Menninger Clin . 2002; 66: 241-258.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Brown J, Cohen P, Johnson JG: A longitudinal analysis of the risk factors</w:t>
      </w:r>
    </w:p>
    <w:p>
      <w:pPr>
        <w:pStyle w:val="PreformattedText"/>
        <w:bidi w:val="0"/>
        <w:jc w:val="left"/>
        <w:rPr/>
      </w:pPr>
      <w:r>
        <w:rPr/>
        <w:t>for child maltreatment: Findings of a seventeen-year prospective study of</w:t>
      </w:r>
    </w:p>
    <w:p>
      <w:pPr>
        <w:pStyle w:val="PreformattedText"/>
        <w:bidi w:val="0"/>
        <w:jc w:val="left"/>
        <w:rPr/>
      </w:pPr>
      <w:r>
        <w:rPr/>
        <w:t>officially recorded and self-reported child abuse and neglect. Child Abuse</w:t>
      </w:r>
    </w:p>
    <w:p>
      <w:pPr>
        <w:pStyle w:val="PreformattedText"/>
        <w:bidi w:val="0"/>
        <w:jc w:val="left"/>
        <w:rPr/>
      </w:pPr>
      <w:r>
        <w:rPr/>
        <w:t>Negl . 2002; 26: 697-714.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Children’s Bureau, US Department of Health and Human Services: Child</w:t>
      </w:r>
    </w:p>
    <w:p>
      <w:pPr>
        <w:pStyle w:val="PreformattedText"/>
        <w:bidi w:val="0"/>
        <w:jc w:val="left"/>
        <w:rPr/>
      </w:pPr>
      <w:r>
        <w:rPr/>
        <w:t>Maltreatment 2010, Washington, DC, 2010; US Government Printing</w:t>
      </w:r>
    </w:p>
    <w:p>
      <w:pPr>
        <w:pStyle w:val="PreformattedText"/>
        <w:bidi w:val="0"/>
        <w:jc w:val="left"/>
        <w:rPr/>
      </w:pPr>
      <w:r>
        <w:rPr/>
        <w:t>Office. Available at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http://www.actf.hhs.gov/programs/cb/pubs/cm10/cm10.pdf#page=115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Dube SR, Anda RF, Felitti VJ, et al: Childhood abuse, household</w:t>
      </w:r>
    </w:p>
    <w:p>
      <w:pPr>
        <w:pStyle w:val="PreformattedText"/>
        <w:bidi w:val="0"/>
        <w:jc w:val="left"/>
        <w:rPr/>
      </w:pPr>
      <w:r>
        <w:rPr/>
        <w:t>dysfunction, and the risk of attempted suicide throughout the life span</w:t>
      </w:r>
    </w:p>
    <w:p>
      <w:pPr>
        <w:pStyle w:val="PreformattedText"/>
        <w:bidi w:val="0"/>
        <w:jc w:val="left"/>
        <w:rPr/>
      </w:pPr>
      <w:r>
        <w:rPr/>
        <w:t>findings from the adverse childhood experiences study. JAMA . 2001;</w:t>
      </w:r>
    </w:p>
    <w:p>
      <w:pPr>
        <w:pStyle w:val="PreformattedText"/>
        <w:bidi w:val="0"/>
        <w:jc w:val="left"/>
        <w:rPr/>
      </w:pPr>
      <w:r>
        <w:rPr/>
        <w:t>286(24): 3089-3096.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Felitti VJ, Anda RF, et al: Relationship of childhood abuse and household</w:t>
      </w:r>
    </w:p>
    <w:p>
      <w:pPr>
        <w:pStyle w:val="PreformattedText"/>
        <w:bidi w:val="0"/>
        <w:jc w:val="left"/>
        <w:rPr/>
      </w:pPr>
      <w:r>
        <w:rPr/>
        <w:t>dysfunction to many of the leading causes of death in adults: The Adverse</w:t>
      </w:r>
    </w:p>
    <w:p>
      <w:pPr>
        <w:pStyle w:val="PreformattedText"/>
        <w:bidi w:val="0"/>
        <w:jc w:val="left"/>
        <w:rPr/>
      </w:pPr>
      <w:r>
        <w:rPr/>
        <w:t>Childhood Experiences (ACE) Study. Am J Preventive Med . 1998; 14(A4):</w:t>
      </w:r>
    </w:p>
    <w:p>
      <w:pPr>
        <w:pStyle w:val="PreformattedText"/>
        <w:bidi w:val="0"/>
        <w:jc w:val="left"/>
        <w:rPr/>
      </w:pPr>
      <w:r>
        <w:rPr/>
        <w:t>245-258.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Gladden RM, Vivolo-Kantor AM, Hamburger ME, et al: Bullying</w:t>
      </w:r>
    </w:p>
    <w:p>
      <w:pPr>
        <w:pStyle w:val="PreformattedText"/>
        <w:bidi w:val="0"/>
        <w:jc w:val="left"/>
        <w:rPr/>
      </w:pPr>
      <w:r>
        <w:rPr/>
        <w:t>surveillance among youths: Uniform definitions for public health and</w:t>
      </w:r>
    </w:p>
    <w:p>
      <w:pPr>
        <w:pStyle w:val="PreformattedText"/>
        <w:bidi w:val="0"/>
        <w:jc w:val="left"/>
        <w:rPr/>
      </w:pPr>
      <w:r>
        <w:rPr/>
        <w:t>recommended data elements, Version 1.0. Atlanta, GA: National Center for</w:t>
      </w:r>
    </w:p>
    <w:p>
      <w:pPr>
        <w:pStyle w:val="PreformattedText"/>
        <w:bidi w:val="0"/>
        <w:jc w:val="left"/>
        <w:rPr/>
      </w:pPr>
      <w:r>
        <w:rPr/>
        <w:t>Injury Prevention and Control, Centers for Disease Control and Prevention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US Department of Education; 2014.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Glaser D: Emotional abuse and neglect (psychological maltreatment): A</w:t>
      </w:r>
    </w:p>
    <w:p>
      <w:pPr>
        <w:pStyle w:val="PreformattedText"/>
        <w:bidi w:val="0"/>
        <w:jc w:val="left"/>
        <w:rPr/>
      </w:pPr>
      <w:r>
        <w:rPr/>
        <w:t>conceptual framework. Child Abuse NegI . 2002; 26: 697-714.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Kairys SW, Johnson CF and the Committee on Child Abuse and Neglect:</w:t>
      </w:r>
    </w:p>
    <w:p>
      <w:pPr>
        <w:pStyle w:val="PreformattedText"/>
        <w:bidi w:val="0"/>
        <w:jc w:val="left"/>
        <w:rPr/>
      </w:pPr>
      <w:r>
        <w:rPr/>
        <w:t>The psychological maltreatment of children-technical report, Pediatrics .</w:t>
      </w:r>
    </w:p>
    <w:p>
      <w:pPr>
        <w:pStyle w:val="PreformattedText"/>
        <w:bidi w:val="0"/>
        <w:jc w:val="left"/>
        <w:rPr/>
      </w:pPr>
      <w:r>
        <w:rPr/>
        <w:t>2002; 109 (4): e68.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Kaufman J, Zigler E: Do abused children become abusive parents? Am J</w:t>
      </w:r>
    </w:p>
    <w:p>
      <w:pPr>
        <w:pStyle w:val="PreformattedText"/>
        <w:bidi w:val="0"/>
        <w:jc w:val="left"/>
        <w:rPr/>
      </w:pPr>
      <w:r>
        <w:rPr/>
        <w:t>Orthopsychiatry . 1987;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57(2): 186-192.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Martin HP, Beezley P: Behavioral observations of abused children.</w:t>
      </w:r>
    </w:p>
    <w:p>
      <w:pPr>
        <w:pStyle w:val="PreformattedText"/>
        <w:bidi w:val="0"/>
        <w:jc w:val="left"/>
        <w:rPr/>
      </w:pPr>
      <w:r>
        <w:rPr/>
        <w:t>Developmenta Med in Child Neurology . 1977; 19(3); 373-387.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Melton GB: Chronic neglect of family violence: More than a decade of</w:t>
      </w:r>
    </w:p>
    <w:p>
      <w:pPr>
        <w:pStyle w:val="PreformattedText"/>
        <w:bidi w:val="0"/>
        <w:jc w:val="left"/>
        <w:rPr/>
      </w:pPr>
      <w:r>
        <w:rPr/>
        <w:t>reports to guide U.S. policy. Child Abuse and Neglect . 2002; 26(6-7): 569-</w:t>
      </w:r>
    </w:p>
    <w:p>
      <w:pPr>
        <w:pStyle w:val="PreformattedText"/>
        <w:bidi w:val="0"/>
        <w:jc w:val="left"/>
        <w:rPr/>
      </w:pPr>
      <w:r>
        <w:rPr/>
        <w:t>586.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Milosavljevic N, Taylor JB, Brendel RW: Psychiatric consequences of</w:t>
      </w:r>
    </w:p>
    <w:p>
      <w:pPr>
        <w:pStyle w:val="PreformattedText"/>
        <w:bidi w:val="0"/>
        <w:jc w:val="left"/>
        <w:rPr/>
      </w:pPr>
      <w:r>
        <w:rPr/>
        <w:t>abuse and neglect. In: Stern TA, Fava M, Wilens TE, et al, eds.:</w:t>
      </w:r>
    </w:p>
    <w:p>
      <w:pPr>
        <w:pStyle w:val="PreformattedText"/>
        <w:bidi w:val="0"/>
        <w:jc w:val="left"/>
        <w:rPr/>
      </w:pPr>
      <w:r>
        <w:rPr/>
        <w:t>Comprehensive Clinical Psychiatry . 2nd ed. Philadelphia, PA:</w:t>
      </w:r>
    </w:p>
    <w:p>
      <w:pPr>
        <w:pStyle w:val="PreformattedText"/>
        <w:bidi w:val="0"/>
        <w:jc w:val="left"/>
        <w:rPr/>
      </w:pPr>
      <w:r>
        <w:rPr/>
        <w:t>Mosby/Elsevier; 2016; pp. 904-911.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National Center for Education Statistics and Bureau of Justice Statistic:</w:t>
      </w:r>
    </w:p>
    <w:p>
      <w:pPr>
        <w:pStyle w:val="PreformattedText"/>
        <w:bidi w:val="0"/>
        <w:jc w:val="left"/>
        <w:rPr/>
      </w:pPr>
      <w:r>
        <w:rPr/>
        <w:t>School Crime Supplement. 2011.</w:t>
      </w:r>
    </w:p>
    <w:p>
      <w:pPr>
        <w:pStyle w:val="PreformattedText"/>
        <w:bidi w:val="0"/>
        <w:jc w:val="left"/>
        <w:rPr/>
      </w:pPr>
      <w:r>
        <w:rPr/>
        <w:t>Simeon D, Gurainik O, Schmeidler J, et al: The role of childhood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interpersonal trauma in depersonalization disorder. Am J Psychiatry . 2001;</w:t>
      </w:r>
    </w:p>
    <w:p>
      <w:pPr>
        <w:pStyle w:val="PreformattedText"/>
        <w:bidi w:val="0"/>
        <w:jc w:val="left"/>
        <w:rPr/>
      </w:pPr>
      <w:r>
        <w:rPr/>
        <w:t>158: 1027-1033.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Sourander A, Jensen P, Rénning JA, et al: What is the early adulthood</w:t>
      </w:r>
    </w:p>
    <w:p>
      <w:pPr>
        <w:pStyle w:val="PreformattedText"/>
        <w:bidi w:val="0"/>
        <w:jc w:val="left"/>
        <w:rPr/>
      </w:pPr>
      <w:r>
        <w:rPr/>
        <w:t>outcome of boys who bully or are bullied in childhood? The Finnish “From</w:t>
      </w:r>
    </w:p>
    <w:p>
      <w:pPr>
        <w:pStyle w:val="PreformattedText"/>
        <w:bidi w:val="0"/>
        <w:jc w:val="left"/>
        <w:rPr/>
      </w:pPr>
      <w:r>
        <w:rPr/>
        <w:t>a boy to a man” study. Pediatrics . 2007; 120 (2): 397-404.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U.S. Department of Health and Human Services: Administration for</w:t>
      </w:r>
    </w:p>
    <w:p>
      <w:pPr>
        <w:pStyle w:val="PreformattedText"/>
        <w:bidi w:val="0"/>
        <w:jc w:val="left"/>
        <w:rPr/>
      </w:pPr>
      <w:r>
        <w:rPr/>
        <w:t>Children &amp; Families. Child Maltreatment; 2013.</w:t>
      </w:r>
    </w:p>
    <w:p>
      <w:pPr>
        <w:pStyle w:val="PreformattedText"/>
        <w:bidi w:val="0"/>
        <w:jc w:val="left"/>
        <w:rPr/>
      </w:pPr>
      <w:r>
        <w:rPr/>
        <w:t>http://www.actf.hhs.gov/programs/cb/resource/child-maltreatment-2013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Voelker R: Community a factor in suicide attempts by lesbian, gay, and</w:t>
      </w:r>
    </w:p>
    <w:p>
      <w:pPr>
        <w:pStyle w:val="PreformattedText"/>
        <w:bidi w:val="0"/>
        <w:jc w:val="left"/>
        <w:rPr/>
      </w:pPr>
      <w:r>
        <w:rPr/>
        <w:t>bisexual teens. JAMA . 2011; 305(19): 1951-1951.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Elder Abuse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. Abrams RC, Lachs M, McAvay G, et al: Predictors of selfneglect in</w:t>
      </w:r>
    </w:p>
    <w:p>
      <w:pPr>
        <w:pStyle w:val="PreformattedText"/>
        <w:bidi w:val="0"/>
        <w:jc w:val="left"/>
        <w:rPr/>
      </w:pPr>
      <w:r>
        <w:rPr/>
        <w:t>community dwelling elders. Am J Psychiatry . 2002; 159(10): 1724-1730.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Committee on National Statistics (CNSTAT): Elder mistreatment: abuse,</w:t>
      </w:r>
    </w:p>
    <w:p>
      <w:pPr>
        <w:pStyle w:val="PreformattedText"/>
        <w:bidi w:val="0"/>
        <w:jc w:val="left"/>
        <w:rPr/>
      </w:pPr>
      <w:r>
        <w:rPr/>
        <w:t>neglect, and exploitation of an aging America. National Academies Press;</w:t>
      </w:r>
    </w:p>
    <w:p>
      <w:pPr>
        <w:pStyle w:val="PreformattedText"/>
        <w:bidi w:val="0"/>
        <w:jc w:val="left"/>
        <w:rPr/>
      </w:pPr>
      <w:r>
        <w:rPr/>
        <w:t>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Harrell R, Toronjo CH, McLaughlin J, et al: How geriatricians identify</w:t>
      </w:r>
    </w:p>
    <w:p>
      <w:pPr>
        <w:pStyle w:val="PreformattedText"/>
        <w:bidi w:val="0"/>
        <w:jc w:val="left"/>
        <w:rPr/>
      </w:pPr>
      <w:r>
        <w:rPr/>
        <w:t>elder abuse elder and neglect. Am J Med Science . 2002; 323(1): 34-38.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Kahan FS, Paris BE: Why elder abuse continues to elude the health care</w:t>
      </w:r>
    </w:p>
    <w:p>
      <w:pPr>
        <w:pStyle w:val="PreformattedText"/>
        <w:bidi w:val="0"/>
        <w:jc w:val="left"/>
        <w:rPr/>
      </w:pPr>
      <w:r>
        <w:rPr/>
        <w:t>system. Mt Sinai J Med . 2003; 70(1): 62-68.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Lachs MS, Pillemer K: Abuse and neglect of elderly persons. N Engl J Med</w:t>
      </w:r>
    </w:p>
    <w:p>
      <w:pPr>
        <w:pStyle w:val="PreformattedText"/>
        <w:bidi w:val="0"/>
        <w:jc w:val="left"/>
        <w:rPr/>
      </w:pPr>
      <w:r>
        <w:rPr/>
        <w:t>. 1995; 332: 437-443.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Lachs MS, Williams CS, O’Brien S, et al: The mortality of elder</w:t>
      </w:r>
    </w:p>
    <w:p>
      <w:pPr>
        <w:pStyle w:val="PreformattedText"/>
        <w:bidi w:val="0"/>
        <w:jc w:val="left"/>
        <w:rPr/>
      </w:pPr>
      <w:r>
        <w:rPr/>
        <w:t>mistreatment. JAMA . 1998; 280(5): 428-432.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Lifespan. (2011). Elder Abuse: Under the Radar. Lifespan of Greater</w:t>
      </w:r>
    </w:p>
    <w:p>
      <w:pPr>
        <w:pStyle w:val="PreformattedText"/>
        <w:bidi w:val="0"/>
        <w:jc w:val="left"/>
        <w:rPr/>
      </w:pPr>
      <w:r>
        <w:rPr/>
        <w:t>Rochester Inc. Retrieved from http://www.lifespan-</w:t>
      </w:r>
    </w:p>
    <w:p>
      <w:pPr>
        <w:pStyle w:val="PreformattedText"/>
        <w:bidi w:val="0"/>
        <w:jc w:val="left"/>
        <w:rPr/>
      </w:pPr>
      <w:r>
        <w:rPr/>
        <w:t>roch.org/documents/ElderAbusePrevalenceStudyRelease.pdf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National Center on Elder Abuse: FAQs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http://www.ncea.aoa.gov/faq/index.aspx</w:t>
      </w:r>
    </w:p>
    <w:p>
      <w:pPr>
        <w:pStyle w:val="PreformattedText"/>
        <w:bidi w:val="0"/>
        <w:jc w:val="left"/>
        <w:rPr/>
      </w:pPr>
      <w:r>
        <w:rPr/>
        <w:t>http://elderlaw.uslegal.com/types-of-elder-abuse/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National Center on Elder Abuse: The national elder abuse incidence study:</w:t>
      </w:r>
    </w:p>
    <w:p>
      <w:pPr>
        <w:pStyle w:val="PreformattedText"/>
        <w:bidi w:val="0"/>
        <w:jc w:val="left"/>
        <w:rPr/>
      </w:pPr>
      <w:r>
        <w:rPr/>
        <w:t>Final report. Washington DC: Westat, Inc.; 1998.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GoNwwee Lesbian, Gay, Bisexual,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 Transgender, and Queer</w:t>
      </w:r>
    </w:p>
    <w:p>
      <w:pPr>
        <w:pStyle w:val="PreformattedText"/>
        <w:bidi w:val="0"/>
        <w:jc w:val="left"/>
        <w:rPr/>
      </w:pPr>
      <w:r>
        <w:rPr/>
        <w:t>(LGBTQ) Mental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ALEX S. KEUROGHLIAN, MD, MSc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Sexual orientation refers to a person’s emotional, physical, and romantic</w:t>
      </w:r>
    </w:p>
    <w:p>
      <w:pPr>
        <w:pStyle w:val="PreformattedText"/>
        <w:bidi w:val="0"/>
        <w:jc w:val="left"/>
        <w:rPr/>
      </w:pPr>
      <w:r>
        <w:rPr/>
        <w:t>attraction to a person of the same gender and/or another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Gender identity, as opposed to sexual orientation, describes a person’s internal</w:t>
      </w:r>
    </w:p>
    <w:p>
      <w:pPr>
        <w:pStyle w:val="PreformattedText"/>
        <w:bidi w:val="0"/>
        <w:jc w:val="left"/>
        <w:rPr/>
      </w:pPr>
      <w:r>
        <w:rPr/>
        <w:t>sense of their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Transgender people have a gender identity or expression that differs from their</w:t>
      </w:r>
    </w:p>
    <w:p>
      <w:pPr>
        <w:pStyle w:val="PreformattedText"/>
        <w:bidi w:val="0"/>
        <w:jc w:val="left"/>
        <w:rPr/>
      </w:pPr>
      <w:r>
        <w:rPr/>
        <w:t>assigned sex at birth.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Gender dysphoria is a concept that emphasizes the severe and persistent</w:t>
      </w:r>
    </w:p>
    <w:p>
      <w:pPr>
        <w:pStyle w:val="PreformattedText"/>
        <w:bidi w:val="0"/>
        <w:jc w:val="left"/>
        <w:rPr/>
      </w:pPr>
      <w:r>
        <w:rPr/>
        <w:t>distress that can result from misalignment of gender identity and sex assigned</w:t>
      </w:r>
    </w:p>
    <w:p>
      <w:pPr>
        <w:pStyle w:val="PreformattedText"/>
        <w:bidi w:val="0"/>
        <w:jc w:val="left"/>
        <w:rPr/>
      </w:pPr>
      <w:r>
        <w:rPr/>
        <w:t>at birth.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Cross-sex hormone therapy and gender-affirming surgeries are deemed</w:t>
      </w:r>
    </w:p>
    <w:p>
      <w:pPr>
        <w:pStyle w:val="PreformattedText"/>
        <w:bidi w:val="0"/>
        <w:jc w:val="left"/>
        <w:rPr/>
      </w:pPr>
      <w:r>
        <w:rPr/>
        <w:t>medically-necessary treatments for gender dysphoria by the American Medical</w:t>
      </w:r>
    </w:p>
    <w:p>
      <w:pPr>
        <w:pStyle w:val="PreformattedText"/>
        <w:bidi w:val="0"/>
        <w:jc w:val="left"/>
        <w:rPr/>
      </w:pPr>
      <w:r>
        <w:rPr/>
        <w:t>Association.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Lesbian, Gay, Bisexual, Transgender, and Queer populations are at higher risk</w:t>
      </w:r>
    </w:p>
    <w:p>
      <w:pPr>
        <w:pStyle w:val="PreformattedText"/>
        <w:bidi w:val="0"/>
        <w:jc w:val="left"/>
        <w:rPr/>
      </w:pPr>
      <w:r>
        <w:rPr/>
        <w:t>for mood disorders, anxiety disorders, adjustment disorders, substance use</w:t>
      </w:r>
    </w:p>
    <w:p>
      <w:pPr>
        <w:pStyle w:val="PreformattedText"/>
        <w:bidi w:val="0"/>
        <w:jc w:val="left"/>
        <w:rPr/>
      </w:pPr>
      <w:r>
        <w:rPr/>
        <w:t>disorders, and trauma- and stress-related disorders compared with those in the</w:t>
      </w:r>
    </w:p>
    <w:p>
      <w:pPr>
        <w:pStyle w:val="PreformattedText"/>
        <w:bidi w:val="0"/>
        <w:jc w:val="left"/>
        <w:rPr/>
      </w:pPr>
      <w:r>
        <w:rPr/>
        <w:t>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According to the World Professional Association for Transgender Health,</w:t>
      </w:r>
    </w:p>
    <w:p>
      <w:pPr>
        <w:pStyle w:val="PreformattedText"/>
        <w:bidi w:val="0"/>
        <w:jc w:val="left"/>
        <w:rPr/>
      </w:pPr>
      <w:r>
        <w:rPr/>
        <w:t>mental health screening and assessment are needed prior to referral for</w:t>
      </w:r>
    </w:p>
    <w:p>
      <w:pPr>
        <w:pStyle w:val="PreformattedText"/>
        <w:bidi w:val="0"/>
        <w:jc w:val="left"/>
        <w:rPr/>
      </w:pPr>
      <w:r>
        <w:rPr/>
        <w:t>hormone therapy and surgical procedures, however, prior psychotherapy per se</w:t>
      </w:r>
    </w:p>
    <w:p>
      <w:pPr>
        <w:pStyle w:val="PreformattedText"/>
        <w:bidi w:val="0"/>
        <w:jc w:val="left"/>
        <w:rPr/>
      </w:pPr>
      <w:r>
        <w:rPr/>
        <w:t>, although highly recommended, is not an absolute requirement.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orientation refers to a person’s emotional , physical, and romantic</w:t>
      </w:r>
    </w:p>
    <w:p>
      <w:pPr>
        <w:pStyle w:val="PreformattedText"/>
        <w:bidi w:val="0"/>
        <w:jc w:val="left"/>
        <w:rPr/>
      </w:pPr>
      <w:r>
        <w:rPr/>
        <w:t>attraction to a person of the same gender and/or another gender. Many people</w:t>
      </w:r>
    </w:p>
    <w:p>
      <w:pPr>
        <w:pStyle w:val="PreformattedText"/>
        <w:bidi w:val="0"/>
        <w:jc w:val="left"/>
        <w:rPr/>
      </w:pPr>
      <w:r>
        <w:rPr/>
        <w:t>identify as lesbian (a woman primarily attracted to other women), gay (a person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primarily attracted to other people of the same gender), bisexual (a person</w:t>
      </w:r>
    </w:p>
    <w:p>
      <w:pPr>
        <w:pStyle w:val="PreformattedText"/>
        <w:bidi w:val="0"/>
        <w:jc w:val="left"/>
        <w:rPr/>
      </w:pPr>
      <w:r>
        <w:rPr/>
        <w:t>attracted to more than one gender), or heterosexual/straight (a person primarily</w:t>
      </w:r>
    </w:p>
    <w:p>
      <w:pPr>
        <w:pStyle w:val="PreformattedText"/>
        <w:bidi w:val="0"/>
        <w:jc w:val="left"/>
        <w:rPr/>
      </w:pPr>
      <w:r>
        <w:rPr/>
        <w:t>attracted to the opposite sex). There are, however, many other terms to describe a</w:t>
      </w:r>
    </w:p>
    <w:p>
      <w:pPr>
        <w:pStyle w:val="PreformattedText"/>
        <w:bidi w:val="0"/>
        <w:jc w:val="left"/>
        <w:rPr/>
      </w:pPr>
      <w:r>
        <w:rPr/>
        <w:t>person’s sexual orientation. Increasingly, people are self-identifying as queer, a</w:t>
      </w:r>
    </w:p>
    <w:p>
      <w:pPr>
        <w:pStyle w:val="PreformattedText"/>
        <w:bidi w:val="0"/>
        <w:jc w:val="left"/>
        <w:rPr/>
      </w:pPr>
      <w:r>
        <w:rPr/>
        <w:t>term many believe is more inclusive of the full spectrum of human sexual</w:t>
      </w:r>
    </w:p>
    <w:p>
      <w:pPr>
        <w:pStyle w:val="PreformattedText"/>
        <w:bidi w:val="0"/>
        <w:jc w:val="left"/>
        <w:rPr/>
      </w:pPr>
      <w:r>
        <w:rPr/>
        <w:t>orientation.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person’s sexual behavior does not necessarily correspond with traditional</w:t>
      </w:r>
    </w:p>
    <w:p>
      <w:pPr>
        <w:pStyle w:val="PreformattedText"/>
        <w:bidi w:val="0"/>
        <w:jc w:val="left"/>
        <w:rPr/>
      </w:pPr>
      <w:r>
        <w:rPr/>
        <w:t>societal assumptions about their self-identified sexual orientation. For example,</w:t>
      </w:r>
    </w:p>
    <w:p>
      <w:pPr>
        <w:pStyle w:val="PreformattedText"/>
        <w:bidi w:val="0"/>
        <w:jc w:val="left"/>
        <w:rPr/>
      </w:pPr>
      <w:r>
        <w:rPr/>
        <w:t>people who identify as lesbian or gay can have romantic or physical intimacy</w:t>
      </w:r>
    </w:p>
    <w:p>
      <w:pPr>
        <w:pStyle w:val="PreformattedText"/>
        <w:bidi w:val="0"/>
        <w:jc w:val="left"/>
        <w:rPr/>
      </w:pPr>
      <w:r>
        <w:rPr/>
        <w:t>with people of the opposite gender. Similarly, people who identify as</w:t>
      </w:r>
    </w:p>
    <w:p>
      <w:pPr>
        <w:pStyle w:val="PreformattedText"/>
        <w:bidi w:val="0"/>
        <w:jc w:val="left"/>
        <w:rPr/>
      </w:pPr>
      <w:r>
        <w:rPr/>
        <w:t>heterosexual or straight can have romantic or physical intimacy with people of</w:t>
      </w:r>
    </w:p>
    <w:p>
      <w:pPr>
        <w:pStyle w:val="PreformattedText"/>
        <w:bidi w:val="0"/>
        <w:jc w:val="left"/>
        <w:rPr/>
      </w:pPr>
      <w:r>
        <w:rPr/>
        <w:t>the same gender. Thus, it is important to distinguish how a person self-identifies</w:t>
      </w:r>
    </w:p>
    <w:p>
      <w:pPr>
        <w:pStyle w:val="PreformattedText"/>
        <w:bidi w:val="0"/>
        <w:jc w:val="left"/>
        <w:rPr/>
      </w:pPr>
      <w:r>
        <w:rPr/>
        <w:t>from their romantic or sexual behavior.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identity , as opposed to sexual orientation, describes a person’s internal</w:t>
      </w:r>
    </w:p>
    <w:p>
      <w:pPr>
        <w:pStyle w:val="PreformattedText"/>
        <w:bidi w:val="0"/>
        <w:jc w:val="left"/>
        <w:rPr/>
      </w:pPr>
      <w:r>
        <w:rPr/>
        <w:t>sense of their gender. Transgender people have a gender identity or expression</w:t>
      </w:r>
    </w:p>
    <w:p>
      <w:pPr>
        <w:pStyle w:val="PreformattedText"/>
        <w:bidi w:val="0"/>
        <w:jc w:val="left"/>
        <w:rPr/>
      </w:pPr>
      <w:r>
        <w:rPr/>
        <w:t>that differs from their assigned sex at birth. People who experience misalignment</w:t>
      </w:r>
    </w:p>
    <w:p>
      <w:pPr>
        <w:pStyle w:val="PreformattedText"/>
        <w:bidi w:val="0"/>
        <w:jc w:val="left"/>
        <w:rPr/>
      </w:pPr>
      <w:r>
        <w:rPr/>
        <w:t>of their gender identity with their assigned sex at birth may self-identify as a</w:t>
      </w:r>
    </w:p>
    <w:p>
      <w:pPr>
        <w:pStyle w:val="PreformattedText"/>
        <w:bidi w:val="0"/>
        <w:jc w:val="left"/>
        <w:rPr/>
      </w:pPr>
      <w:r>
        <w:rPr/>
        <w:t>transgender woman or man , trans woman or man , or either male-to-</w:t>
      </w:r>
    </w:p>
    <w:p>
      <w:pPr>
        <w:pStyle w:val="PreformattedText"/>
        <w:bidi w:val="0"/>
        <w:jc w:val="left"/>
        <w:rPr/>
      </w:pPr>
      <w:r>
        <w:rPr/>
        <w:t>female/MTF or female-to-male/FTM . Many transgender people prefer to simply</w:t>
      </w:r>
    </w:p>
    <w:p>
      <w:pPr>
        <w:pStyle w:val="PreformattedText"/>
        <w:bidi w:val="0"/>
        <w:jc w:val="left"/>
        <w:rPr/>
      </w:pPr>
      <w:r>
        <w:rPr/>
        <w:t>self-identify as a woman or man. Transgender women were assigned male sex at</w:t>
      </w:r>
    </w:p>
    <w:p>
      <w:pPr>
        <w:pStyle w:val="PreformattedText"/>
        <w:bidi w:val="0"/>
        <w:jc w:val="left"/>
        <w:rPr/>
      </w:pPr>
      <w:r>
        <w:rPr/>
        <w:t>birth, and transgender men were assigned female sex at birth. Transgender</w:t>
      </w:r>
    </w:p>
    <w:p>
      <w:pPr>
        <w:pStyle w:val="PreformattedText"/>
        <w:bidi w:val="0"/>
        <w:jc w:val="left"/>
        <w:rPr/>
      </w:pPr>
      <w:r>
        <w:rPr/>
        <w:t>people determined at some point during their life that their assigned sex at birth</w:t>
      </w:r>
    </w:p>
    <w:p>
      <w:pPr>
        <w:pStyle w:val="PreformattedText"/>
        <w:bidi w:val="0"/>
        <w:jc w:val="left"/>
        <w:rPr/>
      </w:pPr>
      <w:r>
        <w:rPr/>
        <w:t>was misaligned with their gender identity. Thus, most transgender people</w:t>
      </w:r>
    </w:p>
    <w:p>
      <w:pPr>
        <w:pStyle w:val="PreformattedText"/>
        <w:bidi w:val="0"/>
        <w:jc w:val="left"/>
        <w:rPr/>
      </w:pPr>
      <w:r>
        <w:rPr/>
        <w:t>undergo a gender transition. This is an individualized process of gender identity</w:t>
      </w:r>
    </w:p>
    <w:p>
      <w:pPr>
        <w:pStyle w:val="PreformattedText"/>
        <w:bidi w:val="0"/>
        <w:jc w:val="left"/>
        <w:rPr/>
      </w:pPr>
      <w:r>
        <w:rPr/>
        <w:t>affirmation through some combination of changing their name, changing their</w:t>
      </w:r>
    </w:p>
    <w:p>
      <w:pPr>
        <w:pStyle w:val="PreformattedText"/>
        <w:bidi w:val="0"/>
        <w:jc w:val="left"/>
        <w:rPr/>
      </w:pPr>
      <w:r>
        <w:rPr/>
        <w:t>appearance, and in many cases accessing gender-affirming medical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note, many people experience a personal gender identity outside the gender</w:t>
      </w:r>
    </w:p>
    <w:p>
      <w:pPr>
        <w:pStyle w:val="PreformattedText"/>
        <w:bidi w:val="0"/>
        <w:jc w:val="left"/>
        <w:rPr/>
      </w:pPr>
      <w:r>
        <w:rPr/>
        <w:t>binary paradigm of either male or female identity. Thus, they might describe</w:t>
      </w:r>
    </w:p>
    <w:p>
      <w:pPr>
        <w:pStyle w:val="PreformattedText"/>
        <w:bidi w:val="0"/>
        <w:jc w:val="left"/>
        <w:rPr/>
      </w:pPr>
      <w:r>
        <w:rPr/>
        <w:t>their gender identity as genderqueer , a term associated with greater gender</w:t>
      </w:r>
    </w:p>
    <w:p>
      <w:pPr>
        <w:pStyle w:val="PreformattedText"/>
        <w:bidi w:val="0"/>
        <w:jc w:val="left"/>
        <w:rPr/>
      </w:pPr>
      <w:r>
        <w:rPr/>
        <w:t>neutrality, gender fluidity, and/or gender inclusiveness. In contrast to gender</w:t>
      </w:r>
    </w:p>
    <w:p>
      <w:pPr>
        <w:pStyle w:val="PreformattedText"/>
        <w:bidi w:val="0"/>
        <w:jc w:val="left"/>
        <w:rPr/>
      </w:pPr>
      <w:r>
        <w:rPr/>
        <w:t>identity, a person’s gender expression describes the full range of attributes and</w:t>
      </w:r>
    </w:p>
    <w:p>
      <w:pPr>
        <w:pStyle w:val="PreformattedText"/>
        <w:bidi w:val="0"/>
        <w:jc w:val="left"/>
        <w:rPr/>
      </w:pPr>
      <w:r>
        <w:rPr/>
        <w:t>behaviors that are considered feminine or masculine based on societal norms.</w:t>
      </w:r>
    </w:p>
    <w:p>
      <w:pPr>
        <w:pStyle w:val="PreformattedText"/>
        <w:bidi w:val="0"/>
        <w:jc w:val="left"/>
        <w:rPr/>
      </w:pPr>
      <w:r>
        <w:rPr/>
        <w:t>Some examples of a person’s gender expression can include their gait, hairstyle,</w:t>
      </w:r>
    </w:p>
    <w:p>
      <w:pPr>
        <w:pStyle w:val="PreformattedText"/>
        <w:bidi w:val="0"/>
        <w:jc w:val="left"/>
        <w:rPr/>
      </w:pPr>
      <w:r>
        <w:rPr/>
        <w:t>or voice.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Process of Coming Out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Coming out is a developmental process of gaining insight into one’s own</w:t>
      </w:r>
    </w:p>
    <w:p>
      <w:pPr>
        <w:pStyle w:val="PreformattedText"/>
        <w:bidi w:val="0"/>
        <w:jc w:val="left"/>
        <w:rPr/>
      </w:pPr>
      <w:r>
        <w:rPr/>
        <w:t>lesbian, gay, bisexual, transgender, or queer/questioning identity, as well as</w:t>
      </w:r>
    </w:p>
    <w:p>
      <w:pPr>
        <w:pStyle w:val="PreformattedText"/>
        <w:bidi w:val="0"/>
        <w:jc w:val="left"/>
        <w:rPr/>
      </w:pPr>
      <w:r>
        <w:rPr/>
        <w:t>disclosing this identity to other people. The coming out process is complex and</w:t>
      </w:r>
    </w:p>
    <w:p>
      <w:pPr>
        <w:pStyle w:val="PreformattedText"/>
        <w:bidi w:val="0"/>
        <w:jc w:val="left"/>
        <w:rPr/>
      </w:pPr>
      <w:r>
        <w:rPr/>
        <w:t>differs substantially from one person to the next based on: cultural, ethnic, racial,</w:t>
      </w:r>
    </w:p>
    <w:p>
      <w:pPr>
        <w:pStyle w:val="PreformattedText"/>
        <w:bidi w:val="0"/>
        <w:jc w:val="left"/>
        <w:rPr/>
      </w:pPr>
      <w:r>
        <w:rPr/>
        <w:t>and religious background; stage of life (e.g., childhood, adolescence, adulthood);</w:t>
      </w:r>
    </w:p>
    <w:p>
      <w:pPr>
        <w:pStyle w:val="PreformattedText"/>
        <w:bidi w:val="0"/>
        <w:jc w:val="left"/>
        <w:rPr/>
      </w:pPr>
      <w:r>
        <w:rPr/>
        <w:t>familial and community attitudes regarding sexual orientation and gender</w:t>
      </w:r>
    </w:p>
    <w:p>
      <w:pPr>
        <w:pStyle w:val="PreformattedText"/>
        <w:bidi w:val="0"/>
        <w:jc w:val="left"/>
        <w:rPr/>
      </w:pPr>
      <w:r>
        <w:rPr/>
        <w:t>identity; prior experiences of prejudice or discrimination; and, the availability of</w:t>
      </w:r>
    </w:p>
    <w:p>
      <w:pPr>
        <w:pStyle w:val="PreformattedText"/>
        <w:bidi w:val="0"/>
        <w:jc w:val="left"/>
        <w:rPr/>
      </w:pPr>
      <w:r>
        <w:rPr/>
        <w:t>social supports. Pervasive bigotry and stigmatization against Lesbian, Gay,</w:t>
      </w:r>
    </w:p>
    <w:p>
      <w:pPr>
        <w:pStyle w:val="PreformattedText"/>
        <w:bidi w:val="0"/>
        <w:jc w:val="left"/>
        <w:rPr/>
      </w:pPr>
      <w:r>
        <w:rPr/>
        <w:t>Bisexual, Transgender, and Queer (LGBTQ) people contributes to minority stress</w:t>
      </w:r>
    </w:p>
    <w:p>
      <w:pPr>
        <w:pStyle w:val="PreformattedText"/>
        <w:bidi w:val="0"/>
        <w:jc w:val="left"/>
        <w:rPr/>
      </w:pPr>
      <w:r>
        <w:rPr/>
        <w:t>that further complicates the process of identity development and disclosure.</w:t>
      </w:r>
    </w:p>
    <w:p>
      <w:pPr>
        <w:pStyle w:val="PreformattedText"/>
        <w:bidi w:val="0"/>
        <w:jc w:val="left"/>
        <w:rPr/>
      </w:pPr>
      <w:r>
        <w:rPr/>
        <w:t>Psychiatrists can provide crucial affirmation and validation of their patients’</w:t>
      </w:r>
    </w:p>
    <w:p>
      <w:pPr>
        <w:pStyle w:val="PreformattedText"/>
        <w:bidi w:val="0"/>
        <w:jc w:val="left"/>
        <w:rPr/>
      </w:pPr>
      <w:r>
        <w:rPr/>
        <w:t>sexual orientation and gender identity in order to facilitate the life-long</w:t>
      </w:r>
    </w:p>
    <w:p>
      <w:pPr>
        <w:pStyle w:val="PreformattedText"/>
        <w:bidi w:val="0"/>
        <w:jc w:val="left"/>
        <w:rPr/>
      </w:pPr>
      <w:r>
        <w:rPr/>
        <w:t>challenge of adjusting to one’s LGBTQ identity and disclosing this identity to</w:t>
      </w:r>
    </w:p>
    <w:p>
      <w:pPr>
        <w:pStyle w:val="PreformattedText"/>
        <w:bidi w:val="0"/>
        <w:jc w:val="left"/>
        <w:rPr/>
      </w:pPr>
      <w:r>
        <w:rPr/>
        <w:t>other people.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 Background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Until recent years, psychiatry as a field has conceptualized same-sex attractions</w:t>
      </w:r>
    </w:p>
    <w:p>
      <w:pPr>
        <w:pStyle w:val="PreformattedText"/>
        <w:bidi w:val="0"/>
        <w:jc w:val="left"/>
        <w:rPr/>
      </w:pPr>
      <w:r>
        <w:rPr/>
        <w:t>and gender non-conforming behaviors as disordered. As a result, many LGBTQ</w:t>
      </w:r>
    </w:p>
    <w:p>
      <w:pPr>
        <w:pStyle w:val="PreformattedText"/>
        <w:bidi w:val="0"/>
        <w:jc w:val="left"/>
        <w:rPr/>
      </w:pPr>
      <w:r>
        <w:rPr/>
        <w:t>people continue to experience medical mistrust toward psychiatrists, which often</w:t>
      </w:r>
    </w:p>
    <w:p>
      <w:pPr>
        <w:pStyle w:val="PreformattedText"/>
        <w:bidi w:val="0"/>
        <w:jc w:val="left"/>
        <w:rPr/>
      </w:pPr>
      <w:r>
        <w:rPr/>
        <w:t>becomes a barrier to accessing mental health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19th century in Europe, sexuality was understood mostly based on a</w:t>
      </w:r>
    </w:p>
    <w:p>
      <w:pPr>
        <w:pStyle w:val="PreformattedText"/>
        <w:bidi w:val="0"/>
        <w:jc w:val="left"/>
        <w:rPr/>
      </w:pPr>
      <w:r>
        <w:rPr/>
        <w:t>religious belief system in which homosexuality was regarded as sinful and</w:t>
      </w:r>
    </w:p>
    <w:p>
      <w:pPr>
        <w:pStyle w:val="PreformattedText"/>
        <w:bidi w:val="0"/>
        <w:jc w:val="left"/>
        <w:rPr/>
      </w:pPr>
      <w:r>
        <w:rPr/>
        <w:t>therefore routinely criminalized. In the early 20th century, Western views</w:t>
      </w:r>
    </w:p>
    <w:p>
      <w:pPr>
        <w:pStyle w:val="PreformattedText"/>
        <w:bidi w:val="0"/>
        <w:jc w:val="left"/>
        <w:rPr/>
      </w:pPr>
      <w:r>
        <w:rPr/>
        <w:t>regarding homosexuality began to shift as a result of psychoanalytic theory in</w:t>
      </w:r>
    </w:p>
    <w:p>
      <w:pPr>
        <w:pStyle w:val="PreformattedText"/>
        <w:bidi w:val="0"/>
        <w:jc w:val="left"/>
        <w:rPr/>
      </w:pPr>
      <w:r>
        <w:rPr/>
        <w:t>which Freud and other analysts conceptualized homosexuality as a</w:t>
      </w:r>
    </w:p>
    <w:p>
      <w:pPr>
        <w:pStyle w:val="PreformattedText"/>
        <w:bidi w:val="0"/>
        <w:jc w:val="left"/>
        <w:rPr/>
      </w:pPr>
      <w:r>
        <w:rPr/>
        <w:t>developmental phenomenon rooted in early childhood experience. Throughout</w:t>
      </w:r>
    </w:p>
    <w:p>
      <w:pPr>
        <w:pStyle w:val="PreformattedText"/>
        <w:bidi w:val="0"/>
        <w:jc w:val="left"/>
        <w:rPr/>
      </w:pPr>
      <w:r>
        <w:rPr/>
        <w:t>much of the early and mid-20th century, homosexuality was still considered a</w:t>
      </w:r>
    </w:p>
    <w:p>
      <w:pPr>
        <w:pStyle w:val="PreformattedText"/>
        <w:bidi w:val="0"/>
        <w:jc w:val="left"/>
        <w:rPr/>
      </w:pPr>
      <w:r>
        <w:rPr/>
        <w:t>form of psychopathology.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Alfred Kinsey’s work was influential in establishing awareness that same-sex</w:t>
      </w:r>
    </w:p>
    <w:p>
      <w:pPr>
        <w:pStyle w:val="PreformattedText"/>
        <w:bidi w:val="0"/>
        <w:jc w:val="left"/>
        <w:rPr/>
      </w:pPr>
      <w:r>
        <w:rPr/>
        <w:t>behavior was far more prevalent than psychiatrists had previously understood,</w:t>
      </w:r>
    </w:p>
    <w:p>
      <w:pPr>
        <w:pStyle w:val="PreformattedText"/>
        <w:bidi w:val="0"/>
        <w:jc w:val="left"/>
        <w:rPr/>
      </w:pPr>
      <w:r>
        <w:rPr/>
        <w:t>and that such behavior was a natural variant of the spectrum of human sexuality.</w:t>
      </w:r>
    </w:p>
    <w:p>
      <w:pPr>
        <w:pStyle w:val="PreformattedText"/>
        <w:bidi w:val="0"/>
        <w:jc w:val="left"/>
        <w:rPr/>
      </w:pPr>
      <w:r>
        <w:rPr/>
        <w:t>In response to mounting pressure by gay activists, the American Psychiatric</w:t>
      </w:r>
    </w:p>
    <w:p>
      <w:pPr>
        <w:pStyle w:val="PreformattedText"/>
        <w:bidi w:val="0"/>
        <w:jc w:val="left"/>
        <w:rPr/>
      </w:pPr>
      <w:r>
        <w:rPr/>
        <w:t>Association (APA) in 1973 removed homosexuality from the list of psychiatric</w:t>
      </w:r>
    </w:p>
    <w:p>
      <w:pPr>
        <w:pStyle w:val="PreformattedText"/>
        <w:bidi w:val="0"/>
        <w:jc w:val="left"/>
        <w:rPr/>
      </w:pPr>
      <w:r>
        <w:rPr/>
        <w:t>disorders in the Diagnostic and Statistical Manual of Mental Disorders (DSM).</w:t>
      </w:r>
    </w:p>
    <w:p>
      <w:pPr>
        <w:pStyle w:val="PreformattedText"/>
        <w:bidi w:val="0"/>
        <w:jc w:val="left"/>
        <w:rPr/>
      </w:pPr>
      <w:r>
        <w:rPr/>
        <w:t>In 2000, the APA issued a position statement opposing the long-held practice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conversion” or “reparative” therapies focused on attempting to change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patient’s sexual orientation, a practice that is now understood by psychiatric</w:t>
      </w:r>
    </w:p>
    <w:p>
      <w:pPr>
        <w:pStyle w:val="PreformattedText"/>
        <w:bidi w:val="0"/>
        <w:jc w:val="left"/>
        <w:rPr/>
      </w:pPr>
      <w:r>
        <w:rPr/>
        <w:t>experts to be ineffective, harmful, and unethical.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Similarly, the experience of having a gender identity different from one’s sex</w:t>
      </w:r>
    </w:p>
    <w:p>
      <w:pPr>
        <w:pStyle w:val="PreformattedText"/>
        <w:bidi w:val="0"/>
        <w:jc w:val="left"/>
        <w:rPr/>
      </w:pPr>
      <w:r>
        <w:rPr/>
        <w:t>assigned at birth was classified as a disorder in the DSM for decades. In 1980,</w:t>
      </w:r>
    </w:p>
    <w:p>
      <w:pPr>
        <w:pStyle w:val="PreformattedText"/>
        <w:bidi w:val="0"/>
        <w:jc w:val="left"/>
        <w:rPr/>
      </w:pPr>
      <w:r>
        <w:rPr/>
        <w:t>the DSM-III introduced a diagnosis of gender identity disorder, to which many</w:t>
      </w:r>
    </w:p>
    <w:p>
      <w:pPr>
        <w:pStyle w:val="PreformattedText"/>
        <w:bidi w:val="0"/>
        <w:jc w:val="left"/>
        <w:rPr/>
      </w:pPr>
      <w:r>
        <w:rPr/>
        <w:t>transgender community activists objected on the grounds that it perpetuated</w:t>
      </w:r>
    </w:p>
    <w:p>
      <w:pPr>
        <w:pStyle w:val="PreformattedText"/>
        <w:bidi w:val="0"/>
        <w:jc w:val="left"/>
        <w:rPr/>
      </w:pPr>
      <w:r>
        <w:rPr/>
        <w:t>stigma and supported barriers to accessing gender-affirming medical care. In</w:t>
      </w:r>
    </w:p>
    <w:p>
      <w:pPr>
        <w:pStyle w:val="PreformattedText"/>
        <w:bidi w:val="0"/>
        <w:jc w:val="left"/>
        <w:rPr/>
      </w:pPr>
      <w:r>
        <w:rPr/>
        <w:t>1994, the DSM-IV maintained a gender identity disorder diagnosis. As a result</w:t>
      </w:r>
    </w:p>
    <w:p>
      <w:pPr>
        <w:pStyle w:val="PreformattedText"/>
        <w:bidi w:val="0"/>
        <w:jc w:val="left"/>
        <w:rPr/>
      </w:pPr>
      <w:r>
        <w:rPr/>
        <w:t>of advocacy by the transgender community and specialized mental health</w:t>
      </w:r>
    </w:p>
    <w:p>
      <w:pPr>
        <w:pStyle w:val="PreformattedText"/>
        <w:bidi w:val="0"/>
        <w:jc w:val="left"/>
        <w:rPr/>
      </w:pPr>
      <w:r>
        <w:rPr/>
        <w:t>experts, this diagnosis was removed from the 2013 DSM-5 and replaced with a</w:t>
      </w:r>
    </w:p>
    <w:p>
      <w:pPr>
        <w:pStyle w:val="PreformattedText"/>
        <w:bidi w:val="0"/>
        <w:jc w:val="left"/>
        <w:rPr/>
      </w:pPr>
      <w:r>
        <w:rPr/>
        <w:t>diagnosis of gender dysphoria , a concept that emphasizes the severe and</w:t>
      </w:r>
    </w:p>
    <w:p>
      <w:pPr>
        <w:pStyle w:val="PreformattedText"/>
        <w:bidi w:val="0"/>
        <w:jc w:val="left"/>
        <w:rPr/>
      </w:pPr>
      <w:r>
        <w:rPr/>
        <w:t>persistent distress that can result from misalignment of gender identity and sex</w:t>
      </w:r>
    </w:p>
    <w:p>
      <w:pPr>
        <w:pStyle w:val="PreformattedText"/>
        <w:bidi w:val="0"/>
        <w:jc w:val="left"/>
        <w:rPr/>
      </w:pPr>
      <w:r>
        <w:rPr/>
        <w:t>assigned at birth.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 Dysphoria in Adolescents and Adults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DSM-5’s diagnostic criteria rely on a persistent (more than 6 months)</w:t>
      </w:r>
    </w:p>
    <w:p>
      <w:pPr>
        <w:pStyle w:val="PreformattedText"/>
        <w:bidi w:val="0"/>
        <w:jc w:val="left"/>
        <w:rPr/>
      </w:pPr>
      <w:r>
        <w:rPr/>
        <w:t>marked incongruence between one’s experienced/expressed gender and assigned</w:t>
      </w:r>
    </w:p>
    <w:p>
      <w:pPr>
        <w:pStyle w:val="PreformattedText"/>
        <w:bidi w:val="0"/>
        <w:jc w:val="left"/>
        <w:rPr/>
      </w:pPr>
      <w:r>
        <w:rPr/>
        <w:t>gender, with at least two of the following: a marked incongruence between one’s</w:t>
      </w:r>
    </w:p>
    <w:p>
      <w:pPr>
        <w:pStyle w:val="PreformattedText"/>
        <w:bidi w:val="0"/>
        <w:jc w:val="left"/>
        <w:rPr/>
      </w:pPr>
      <w:r>
        <w:rPr/>
        <w:t>experienced/expressed gender and primary and/or secondary sex characteristics;</w:t>
      </w:r>
    </w:p>
    <w:p>
      <w:pPr>
        <w:pStyle w:val="PreformattedText"/>
        <w:bidi w:val="0"/>
        <w:jc w:val="left"/>
        <w:rPr/>
      </w:pPr>
      <w:r>
        <w:rPr/>
        <w:t>a strong desire to be rid of one’s primary and/or secondary sex characteristics</w:t>
      </w:r>
    </w:p>
    <w:p>
      <w:pPr>
        <w:pStyle w:val="PreformattedText"/>
        <w:bidi w:val="0"/>
        <w:jc w:val="left"/>
        <w:rPr/>
      </w:pPr>
      <w:r>
        <w:rPr/>
        <w:t>because of a marked incongruence with one’s experienced/expressed gender; a</w:t>
      </w:r>
    </w:p>
    <w:p>
      <w:pPr>
        <w:pStyle w:val="PreformattedText"/>
        <w:bidi w:val="0"/>
        <w:jc w:val="left"/>
        <w:rPr/>
      </w:pPr>
      <w:r>
        <w:rPr/>
        <w:t>strong desire for the primary and/or secondary sex characteristics of the other</w:t>
      </w:r>
    </w:p>
    <w:p>
      <w:pPr>
        <w:pStyle w:val="PreformattedText"/>
        <w:bidi w:val="0"/>
        <w:jc w:val="left"/>
        <w:rPr/>
      </w:pPr>
      <w:r>
        <w:rPr/>
        <w:t>gender; a strong desire to be of the other gender (or some alternative gender</w:t>
      </w:r>
    </w:p>
    <w:p>
      <w:pPr>
        <w:pStyle w:val="PreformattedText"/>
        <w:bidi w:val="0"/>
        <w:jc w:val="left"/>
        <w:rPr/>
      </w:pPr>
      <w:r>
        <w:rPr/>
        <w:t>different from one’s assigned gender); a strong desire to be treated as the other</w:t>
      </w:r>
    </w:p>
    <w:p>
      <w:pPr>
        <w:pStyle w:val="PreformattedText"/>
        <w:bidi w:val="0"/>
        <w:jc w:val="left"/>
        <w:rPr/>
      </w:pPr>
      <w:r>
        <w:rPr/>
        <w:t>gender (or some alternative gender different from one’s assigned gender); or a</w:t>
      </w:r>
    </w:p>
    <w:p>
      <w:pPr>
        <w:pStyle w:val="PreformattedText"/>
        <w:bidi w:val="0"/>
        <w:jc w:val="left"/>
        <w:rPr/>
      </w:pPr>
      <w:r>
        <w:rPr/>
        <w:t>strong conviction that one has the typical feelings and reactions of the other</w:t>
      </w:r>
    </w:p>
    <w:p>
      <w:pPr>
        <w:pStyle w:val="PreformattedText"/>
        <w:bidi w:val="0"/>
        <w:jc w:val="left"/>
        <w:rPr/>
      </w:pPr>
      <w:r>
        <w:rPr/>
        <w:t>gender (or some alternative gender different from one’s assigned gender).</w:t>
      </w:r>
    </w:p>
    <w:p>
      <w:pPr>
        <w:pStyle w:val="PreformattedText"/>
        <w:bidi w:val="0"/>
        <w:jc w:val="left"/>
        <w:rPr/>
      </w:pPr>
      <w:r>
        <w:rPr/>
        <w:t>According to the DSM-5 the condition is also associated with clinically-</w:t>
      </w:r>
    </w:p>
    <w:p>
      <w:pPr>
        <w:pStyle w:val="PreformattedText"/>
        <w:bidi w:val="0"/>
        <w:jc w:val="left"/>
        <w:rPr/>
      </w:pPr>
      <w:r>
        <w:rPr/>
        <w:t>significant distress or impairment in social, occupational, or other important</w:t>
      </w:r>
    </w:p>
    <w:p>
      <w:pPr>
        <w:pStyle w:val="PreformattedText"/>
        <w:bidi w:val="0"/>
        <w:jc w:val="left"/>
        <w:rPr/>
      </w:pPr>
      <w:r>
        <w:rPr/>
        <w:t>areas of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note, gender identity is often fluid and can evolve over time. Some people</w:t>
      </w:r>
    </w:p>
    <w:p>
      <w:pPr>
        <w:pStyle w:val="PreformattedText"/>
        <w:bidi w:val="0"/>
        <w:jc w:val="left"/>
        <w:rPr/>
      </w:pPr>
      <w:r>
        <w:rPr/>
        <w:t>live most comfortably part time in alternating masculine and feminine gender</w:t>
      </w:r>
    </w:p>
    <w:p>
      <w:pPr>
        <w:pStyle w:val="PreformattedText"/>
        <w:bidi w:val="0"/>
        <w:jc w:val="left"/>
        <w:rPr/>
      </w:pPr>
      <w:r>
        <w:rPr/>
        <w:t>roles. This might be part of a prolonged process of gender identity exploration</w:t>
      </w:r>
    </w:p>
    <w:p>
      <w:pPr>
        <w:pStyle w:val="PreformattedText"/>
        <w:bidi w:val="0"/>
        <w:jc w:val="left"/>
        <w:rPr/>
      </w:pPr>
      <w:r>
        <w:rPr/>
        <w:t>until becoming ready to transition full time to a single-gender expression and</w:t>
      </w:r>
    </w:p>
    <w:p>
      <w:pPr>
        <w:pStyle w:val="PreformattedText"/>
        <w:bidi w:val="0"/>
        <w:jc w:val="left"/>
        <w:rPr/>
      </w:pPr>
      <w:r>
        <w:rPr/>
        <w:t>role. In other instances, people feel most comfortable with fluid gender</w:t>
      </w:r>
    </w:p>
    <w:p>
      <w:pPr>
        <w:pStyle w:val="PreformattedText"/>
        <w:bidi w:val="0"/>
        <w:jc w:val="left"/>
        <w:rPr/>
      </w:pPr>
      <w:r>
        <w:rPr/>
        <w:t>expression that fluctuates long-term between masculine and feminine states,</w:t>
      </w:r>
    </w:p>
    <w:p>
      <w:pPr>
        <w:pStyle w:val="PreformattedText"/>
        <w:bidi w:val="0"/>
        <w:jc w:val="left"/>
        <w:rPr/>
      </w:pPr>
      <w:r>
        <w:rPr/>
        <w:t>without ever needing to settle on one permanent gender expression.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addition, gender diversity is not a binary phenomenon restricted to either</w:t>
      </w:r>
    </w:p>
    <w:p>
      <w:pPr>
        <w:pStyle w:val="PreformattedText"/>
        <w:bidi w:val="0"/>
        <w:jc w:val="left"/>
        <w:rPr/>
      </w:pPr>
      <w:r>
        <w:rPr/>
        <w:t>masculine or feminine categorical states. Many people do not identify as either</w:t>
      </w:r>
    </w:p>
    <w:p>
      <w:pPr>
        <w:pStyle w:val="PreformattedText"/>
        <w:bidi w:val="0"/>
        <w:jc w:val="left"/>
        <w:rPr/>
      </w:pPr>
      <w:r>
        <w:rPr/>
        <w:t>male or female; they might instead prefer to identify as “genderqueer” 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gender-fluid” and use gender-neutral pronouns, such as “they,” “them,”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their.” In a 2013 community survey of 452 transgender adults, 40.9% of</w:t>
      </w:r>
    </w:p>
    <w:p>
      <w:pPr>
        <w:pStyle w:val="PreformattedText"/>
        <w:bidi w:val="0"/>
        <w:jc w:val="left"/>
        <w:rPr/>
      </w:pPr>
      <w:r>
        <w:rPr/>
        <w:t>respondents endorsed a non-binary gender identity. To accommodate this full</w:t>
      </w:r>
    </w:p>
    <w:p>
      <w:pPr>
        <w:pStyle w:val="PreformattedText"/>
        <w:bidi w:val="0"/>
        <w:jc w:val="left"/>
        <w:rPr/>
      </w:pPr>
      <w:r>
        <w:rPr/>
        <w:t>spectrum of gender diversity, DSM-5 diagnostic criteria for gender dysphoria</w:t>
      </w:r>
    </w:p>
    <w:p>
      <w:pPr>
        <w:pStyle w:val="PreformattedText"/>
        <w:bidi w:val="0"/>
        <w:jc w:val="left"/>
        <w:rPr/>
      </w:pPr>
      <w:r>
        <w:rPr/>
        <w:t>allow for identification with “some alternative gender different from one’s</w:t>
      </w:r>
    </w:p>
    <w:p>
      <w:pPr>
        <w:pStyle w:val="PreformattedText"/>
        <w:bidi w:val="0"/>
        <w:jc w:val="left"/>
        <w:rPr/>
      </w:pPr>
      <w:r>
        <w:rPr/>
        <w:t>assigned gender.”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Gender-Affirming Care for Transgender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important role for psychiatrists in providing care to patients with gender</w:t>
      </w:r>
    </w:p>
    <w:p>
      <w:pPr>
        <w:pStyle w:val="PreformattedText"/>
        <w:bidi w:val="0"/>
        <w:jc w:val="left"/>
        <w:rPr/>
      </w:pPr>
      <w:r>
        <w:rPr/>
        <w:t>dysphoria is to assist them in exploring and understanding their own gender</w:t>
      </w:r>
    </w:p>
    <w:p>
      <w:pPr>
        <w:pStyle w:val="PreformattedText"/>
        <w:bidi w:val="0"/>
        <w:jc w:val="left"/>
        <w:rPr/>
      </w:pPr>
      <w:r>
        <w:rPr/>
        <w:t>identity. An appreciation among psychiatrists of the full range of human gender</w:t>
      </w:r>
    </w:p>
    <w:p>
      <w:pPr>
        <w:pStyle w:val="PreformattedText"/>
        <w:bidi w:val="0"/>
        <w:jc w:val="left"/>
        <w:rPr/>
      </w:pPr>
      <w:r>
        <w:rPr/>
        <w:t>diversity serves in turn to provide patients with broader options for affirming</w:t>
      </w:r>
    </w:p>
    <w:p>
      <w:pPr>
        <w:pStyle w:val="PreformattedText"/>
        <w:bidi w:val="0"/>
        <w:jc w:val="left"/>
        <w:rPr/>
      </w:pPr>
      <w:r>
        <w:rPr/>
        <w:t>their gender identity and adopting gender roles and expressions that best suit</w:t>
      </w:r>
    </w:p>
    <w:p>
      <w:pPr>
        <w:pStyle w:val="PreformattedText"/>
        <w:bidi w:val="0"/>
        <w:jc w:val="left"/>
        <w:rPr/>
      </w:pPr>
      <w:r>
        <w:rPr/>
        <w:t>them. Psychiatrists ought to ask patients with gender dysphoria which aspects of</w:t>
      </w:r>
    </w:p>
    <w:p>
      <w:pPr>
        <w:pStyle w:val="PreformattedText"/>
        <w:bidi w:val="0"/>
        <w:jc w:val="left"/>
        <w:rPr/>
      </w:pPr>
      <w:r>
        <w:rPr/>
        <w:t>their body, gender expression, and gender role they are dissatisfied with, and</w:t>
      </w:r>
    </w:p>
    <w:p>
      <w:pPr>
        <w:pStyle w:val="PreformattedText"/>
        <w:bidi w:val="0"/>
        <w:jc w:val="left"/>
        <w:rPr/>
      </w:pPr>
      <w:r>
        <w:rPr/>
        <w:t>what specific gender-related changes they are contemplating. Psychological</w:t>
      </w:r>
    </w:p>
    <w:p>
      <w:pPr>
        <w:pStyle w:val="PreformattedText"/>
        <w:bidi w:val="0"/>
        <w:jc w:val="left"/>
        <w:rPr/>
      </w:pPr>
      <w:r>
        <w:rPr/>
        <w:t>treatments designed to alter a patient’s gender identity to become more aligned</w:t>
      </w:r>
    </w:p>
    <w:p>
      <w:pPr>
        <w:pStyle w:val="PreformattedText"/>
        <w:bidi w:val="0"/>
        <w:jc w:val="left"/>
        <w:rPr/>
      </w:pPr>
      <w:r>
        <w:rPr/>
        <w:t>with their sex assigned at birth have been ineffective and are no longer regarded</w:t>
      </w:r>
    </w:p>
    <w:p>
      <w:pPr>
        <w:pStyle w:val="PreformattedText"/>
        <w:bidi w:val="0"/>
        <w:jc w:val="left"/>
        <w:rPr/>
      </w:pPr>
      <w:r>
        <w:rPr/>
        <w:t>as ethical.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the psychiatrist’s duty to guide patients in exploring the possibility of a</w:t>
      </w:r>
    </w:p>
    <w:p>
      <w:pPr>
        <w:pStyle w:val="PreformattedText"/>
        <w:bidi w:val="0"/>
        <w:jc w:val="left"/>
        <w:rPr/>
      </w:pPr>
      <w:r>
        <w:rPr/>
        <w:t>gender identity that is fluid and evolves over time as well as the possibility that</w:t>
      </w:r>
    </w:p>
    <w:p>
      <w:pPr>
        <w:pStyle w:val="PreformattedText"/>
        <w:bidi w:val="0"/>
        <w:jc w:val="left"/>
        <w:rPr/>
      </w:pPr>
      <w:r>
        <w:rPr/>
        <w:t>the patient’s gender identity is non-binary and might better be described with</w:t>
      </w:r>
    </w:p>
    <w:p>
      <w:pPr>
        <w:pStyle w:val="PreformattedText"/>
        <w:bidi w:val="0"/>
        <w:jc w:val="left"/>
        <w:rPr/>
      </w:pPr>
      <w:r>
        <w:rPr/>
        <w:t>gender-neutral language. Psychiatrists need to actively inquire about and use the</w:t>
      </w:r>
    </w:p>
    <w:p>
      <w:pPr>
        <w:pStyle w:val="PreformattedText"/>
        <w:bidi w:val="0"/>
        <w:jc w:val="left"/>
        <w:rPr/>
      </w:pPr>
      <w:r>
        <w:rPr/>
        <w:t>gender pronouns that the patient prefers at any given time. Patients might feel</w:t>
      </w:r>
    </w:p>
    <w:p>
      <w:pPr>
        <w:pStyle w:val="PreformattedText"/>
        <w:bidi w:val="0"/>
        <w:jc w:val="left"/>
        <w:rPr/>
      </w:pPr>
      <w:r>
        <w:rPr/>
        <w:t>safe enough only to state a preference for alternative gender pronouns after a</w:t>
      </w:r>
    </w:p>
    <w:p>
      <w:pPr>
        <w:pStyle w:val="PreformattedText"/>
        <w:bidi w:val="0"/>
        <w:jc w:val="left"/>
        <w:rPr/>
      </w:pPr>
      <w:r>
        <w:rPr/>
        <w:t>psychiatrist directly asks the patient about gender pronoun preference and also</w:t>
      </w:r>
    </w:p>
    <w:p>
      <w:pPr>
        <w:pStyle w:val="PreformattedText"/>
        <w:bidi w:val="0"/>
        <w:jc w:val="left"/>
        <w:rPr/>
      </w:pPr>
      <w:r>
        <w:rPr/>
        <w:t>presents a full range of male, female, and gender-neutral pronoun options. The</w:t>
      </w:r>
    </w:p>
    <w:p>
      <w:pPr>
        <w:pStyle w:val="PreformattedText"/>
        <w:bidi w:val="0"/>
        <w:jc w:val="left"/>
        <w:rPr/>
      </w:pPr>
      <w:r>
        <w:rPr/>
        <w:t>patient’s pronoun preference should be documented in the medical chart and</w:t>
      </w:r>
    </w:p>
    <w:p>
      <w:pPr>
        <w:pStyle w:val="PreformattedText"/>
        <w:bidi w:val="0"/>
        <w:jc w:val="left"/>
        <w:rPr/>
      </w:pPr>
      <w:r>
        <w:rPr/>
        <w:t>updated regularly.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addition to the psychiatrist’s function in fostering gender identity discovery,</w:t>
      </w:r>
    </w:p>
    <w:p>
      <w:pPr>
        <w:pStyle w:val="PreformattedText"/>
        <w:bidi w:val="0"/>
        <w:jc w:val="left"/>
        <w:rPr/>
      </w:pPr>
      <w:r>
        <w:rPr/>
        <w:t>there is an ethical obligation to present patients with appropriate non-medical</w:t>
      </w:r>
    </w:p>
    <w:p>
      <w:pPr>
        <w:pStyle w:val="PreformattedText"/>
        <w:bidi w:val="0"/>
        <w:jc w:val="left"/>
        <w:rPr/>
      </w:pPr>
      <w:r>
        <w:rPr/>
        <w:t>and medical strategies for gender affirmation. These can help the patient attain</w:t>
      </w:r>
    </w:p>
    <w:p>
      <w:pPr>
        <w:pStyle w:val="PreformattedText"/>
        <w:bidi w:val="0"/>
        <w:jc w:val="left"/>
        <w:rPr/>
      </w:pPr>
      <w:r>
        <w:rPr/>
        <w:t>greater comfort with personal expression of gender to help enhance level of</w:t>
      </w:r>
    </w:p>
    <w:p>
      <w:pPr>
        <w:pStyle w:val="PreformattedText"/>
        <w:bidi w:val="0"/>
        <w:jc w:val="left"/>
        <w:rPr/>
      </w:pPr>
      <w:r>
        <w:rPr/>
        <w:t>functioning to the extent possible. Psychiatrists should assist the patient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making fully informed decisions regarding the personalized gender affirmation</w:t>
      </w:r>
    </w:p>
    <w:p>
      <w:pPr>
        <w:pStyle w:val="PreformattedText"/>
        <w:bidi w:val="0"/>
        <w:jc w:val="left"/>
        <w:rPr/>
      </w:pPr>
      <w:r>
        <w:rPr/>
        <w:t>process, by presenting relevant options, discussing benefits and risks of these</w:t>
      </w:r>
    </w:p>
    <w:p>
      <w:pPr>
        <w:pStyle w:val="PreformattedText"/>
        <w:bidi w:val="0"/>
        <w:jc w:val="left"/>
        <w:rPr/>
      </w:pPr>
      <w:r>
        <w:rPr/>
        <w:t>approaches, evaluating capacity for medical decision-making and informed</w:t>
      </w:r>
    </w:p>
    <w:p>
      <w:pPr>
        <w:pStyle w:val="PreformattedText"/>
        <w:bidi w:val="0"/>
        <w:jc w:val="left"/>
        <w:rPr/>
      </w:pPr>
      <w:r>
        <w:rPr/>
        <w:t>consent, and arranging suitable referrals to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Unfortunately, untreated co-occurring psychiatric disorders often impede the</w:t>
      </w:r>
    </w:p>
    <w:p>
      <w:pPr>
        <w:pStyle w:val="PreformattedText"/>
        <w:bidi w:val="0"/>
        <w:jc w:val="left"/>
        <w:rPr/>
      </w:pPr>
      <w:r>
        <w:rPr/>
        <w:t>process of gender identity discovery and gender dysphoria alleviation. Every</w:t>
      </w:r>
    </w:p>
    <w:p>
      <w:pPr>
        <w:pStyle w:val="PreformattedText"/>
        <w:bidi w:val="0"/>
        <w:jc w:val="left"/>
        <w:rPr/>
      </w:pPr>
      <w:r>
        <w:rPr/>
        <w:t>effort must therefore be made to stabilize co-occurring psychiatric disorders,</w:t>
      </w:r>
    </w:p>
    <w:p>
      <w:pPr>
        <w:pStyle w:val="PreformattedText"/>
        <w:bidi w:val="0"/>
        <w:jc w:val="left"/>
        <w:rPr/>
      </w:pPr>
      <w:r>
        <w:rPr/>
        <w:t>including substance use disorders. As with other medically-necessary</w:t>
      </w:r>
    </w:p>
    <w:p>
      <w:pPr>
        <w:pStyle w:val="PreformattedText"/>
        <w:bidi w:val="0"/>
        <w:jc w:val="left"/>
        <w:rPr/>
      </w:pPr>
      <w:r>
        <w:rPr/>
        <w:t>pharmacotherapies and surgeries, psychiatrists cannot ethically withhold</w:t>
      </w:r>
    </w:p>
    <w:p>
      <w:pPr>
        <w:pStyle w:val="PreformattedText"/>
        <w:bidi w:val="0"/>
        <w:jc w:val="left"/>
        <w:rPr/>
      </w:pPr>
      <w:r>
        <w:rPr/>
        <w:t>information about gender-affirming medical care from patients, particularly if</w:t>
      </w:r>
    </w:p>
    <w:p>
      <w:pPr>
        <w:pStyle w:val="PreformattedText"/>
        <w:bidi w:val="0"/>
        <w:jc w:val="left"/>
        <w:rPr/>
      </w:pPr>
      <w:r>
        <w:rPr/>
        <w:t>their co-occurring psychiatric disorders become reasonably well controlled. For</w:t>
      </w:r>
    </w:p>
    <w:p>
      <w:pPr>
        <w:pStyle w:val="PreformattedText"/>
        <w:bidi w:val="0"/>
        <w:jc w:val="left"/>
        <w:rPr/>
      </w:pPr>
      <w:r>
        <w:rPr/>
        <w:t>cases in which co-occurring psychiatric disorders remain unstable despite full</w:t>
      </w:r>
    </w:p>
    <w:p>
      <w:pPr>
        <w:pStyle w:val="PreformattedText"/>
        <w:bidi w:val="0"/>
        <w:jc w:val="left"/>
        <w:rPr/>
      </w:pPr>
      <w:r>
        <w:rPr/>
        <w:t>treatment, harm-reduction principles must also guide clinical 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of gender dysphoria among adults is individualized. Some people</w:t>
      </w:r>
    </w:p>
    <w:p>
      <w:pPr>
        <w:pStyle w:val="PreformattedText"/>
        <w:bidi w:val="0"/>
        <w:jc w:val="left"/>
        <w:rPr/>
      </w:pPr>
      <w:r>
        <w:rPr/>
        <w:t>might achieve satisfactory integration of their gender identity through</w:t>
      </w:r>
    </w:p>
    <w:p>
      <w:pPr>
        <w:pStyle w:val="PreformattedText"/>
        <w:bidi w:val="0"/>
        <w:jc w:val="left"/>
        <w:rPr/>
      </w:pPr>
      <w:r>
        <w:rPr/>
        <w:t>psychotherapy alone. Effective psychotherapy can involve focusing on: gender</w:t>
      </w:r>
    </w:p>
    <w:p>
      <w:pPr>
        <w:pStyle w:val="PreformattedText"/>
        <w:bidi w:val="0"/>
        <w:jc w:val="left"/>
        <w:rPr/>
      </w:pPr>
      <w:r>
        <w:rPr/>
        <w:t>expression, identity, and role; adverse effects of gender dysphoria, minority</w:t>
      </w:r>
    </w:p>
    <w:p>
      <w:pPr>
        <w:pStyle w:val="PreformattedText"/>
        <w:bidi w:val="0"/>
        <w:jc w:val="left"/>
        <w:rPr/>
      </w:pPr>
      <w:r>
        <w:rPr/>
        <w:t>stress, and stigma on psychological health; reduction of internalized transphobia;</w:t>
      </w:r>
    </w:p>
    <w:p>
      <w:pPr>
        <w:pStyle w:val="PreformattedText"/>
        <w:bidi w:val="0"/>
        <w:jc w:val="left"/>
        <w:rPr/>
      </w:pPr>
      <w:r>
        <w:rPr/>
        <w:t>building peer and social supports; improving body image; enhancing resilience;</w:t>
      </w:r>
    </w:p>
    <w:p>
      <w:pPr>
        <w:pStyle w:val="PreformattedText"/>
        <w:bidi w:val="0"/>
        <w:jc w:val="left"/>
        <w:rPr/>
      </w:pPr>
      <w:r>
        <w:rPr/>
        <w:t>and, considering a process of “coming out,” including reflection upon the</w:t>
      </w:r>
    </w:p>
    <w:p>
      <w:pPr>
        <w:pStyle w:val="PreformattedText"/>
        <w:bidi w:val="0"/>
        <w:jc w:val="left"/>
        <w:rPr/>
      </w:pPr>
      <w:r>
        <w:rPr/>
        <w:t>physical, psychological, social, sexual, reproductive, economic, and legal</w:t>
      </w:r>
    </w:p>
    <w:p>
      <w:pPr>
        <w:pStyle w:val="PreformattedText"/>
        <w:bidi w:val="0"/>
        <w:jc w:val="left"/>
        <w:rPr/>
      </w:pPr>
      <w:r>
        <w:rPr/>
        <w:t>challenges that may arise during gender transition. Most people with gender</w:t>
      </w:r>
    </w:p>
    <w:p>
      <w:pPr>
        <w:pStyle w:val="PreformattedText"/>
        <w:bidi w:val="0"/>
        <w:jc w:val="left"/>
        <w:rPr/>
      </w:pPr>
      <w:r>
        <w:rPr/>
        <w:t>dysphoria require active changes in their gender expression and social role, by</w:t>
      </w:r>
    </w:p>
    <w:p>
      <w:pPr>
        <w:pStyle w:val="PreformattedText"/>
        <w:bidi w:val="0"/>
        <w:jc w:val="left"/>
        <w:rPr/>
      </w:pPr>
      <w:r>
        <w:rPr/>
        <w:t>living part time or full time in another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transgender people do not achieve adequate relief from gender dysphoria</w:t>
      </w:r>
    </w:p>
    <w:p>
      <w:pPr>
        <w:pStyle w:val="PreformattedText"/>
        <w:bidi w:val="0"/>
        <w:jc w:val="left"/>
        <w:rPr/>
      </w:pPr>
      <w:r>
        <w:rPr/>
        <w:t>without more permanent body modifications. Cross-sex hormone therapy and</w:t>
      </w:r>
    </w:p>
    <w:p>
      <w:pPr>
        <w:pStyle w:val="PreformattedText"/>
        <w:bidi w:val="0"/>
        <w:jc w:val="left"/>
        <w:rPr/>
      </w:pPr>
      <w:r>
        <w:rPr/>
        <w:t>gender-affirming surgeries are deemed medically-necessary treatments for</w:t>
      </w:r>
    </w:p>
    <w:p>
      <w:pPr>
        <w:pStyle w:val="PreformattedText"/>
        <w:bidi w:val="0"/>
        <w:jc w:val="left"/>
        <w:rPr/>
      </w:pPr>
      <w:r>
        <w:rPr/>
        <w:t>gender dysphoria by the American Medical Association. According to the World</w:t>
      </w:r>
    </w:p>
    <w:p>
      <w:pPr>
        <w:pStyle w:val="PreformattedText"/>
        <w:bidi w:val="0"/>
        <w:jc w:val="left"/>
        <w:rPr/>
      </w:pPr>
      <w:r>
        <w:rPr/>
        <w:t>Professional Association for Transgender Health, mental health screening and</w:t>
      </w:r>
    </w:p>
    <w:p>
      <w:pPr>
        <w:pStyle w:val="PreformattedText"/>
        <w:bidi w:val="0"/>
        <w:jc w:val="left"/>
        <w:rPr/>
      </w:pPr>
      <w:r>
        <w:rPr/>
        <w:t>assessment are needed prior to referral for hormone therapy and surgical</w:t>
      </w:r>
    </w:p>
    <w:p>
      <w:pPr>
        <w:pStyle w:val="PreformattedText"/>
        <w:bidi w:val="0"/>
        <w:jc w:val="left"/>
        <w:rPr/>
      </w:pPr>
      <w:r>
        <w:rPr/>
        <w:t>procedures; however, prior psychotherapy per se , although highly</w:t>
      </w:r>
    </w:p>
    <w:p>
      <w:pPr>
        <w:pStyle w:val="PreformattedText"/>
        <w:bidi w:val="0"/>
        <w:jc w:val="left"/>
        <w:rPr/>
      </w:pPr>
      <w:r>
        <w:rPr/>
        <w:t>recommended, is not an absolute requirement. Some gender-affirming medical</w:t>
      </w:r>
    </w:p>
    <w:p>
      <w:pPr>
        <w:pStyle w:val="PreformattedText"/>
        <w:bidi w:val="0"/>
        <w:jc w:val="left"/>
        <w:rPr/>
      </w:pPr>
      <w:r>
        <w:rPr/>
        <w:t>care is partially reversible (e.g., cross-sex hormone therapy). Other gender-</w:t>
      </w:r>
    </w:p>
    <w:p>
      <w:pPr>
        <w:pStyle w:val="PreformattedText"/>
        <w:bidi w:val="0"/>
        <w:jc w:val="left"/>
        <w:rPr/>
      </w:pPr>
      <w:r>
        <w:rPr/>
        <w:t>affirming medical interventions are irreversible (e.g., surgical modification of</w:t>
      </w:r>
    </w:p>
    <w:p>
      <w:pPr>
        <w:pStyle w:val="PreformattedText"/>
        <w:bidi w:val="0"/>
        <w:jc w:val="left"/>
        <w:rPr/>
      </w:pPr>
      <w:r>
        <w:rPr/>
        <w:t>internal and external genitalia, also known as sex reassignment surgery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Co-Occurring Psychiatric Diagnoses in LGBTQ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Communities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psychiatric diagnoses and an LGBTQ identity often face the dual</w:t>
      </w:r>
    </w:p>
    <w:p>
      <w:pPr>
        <w:pStyle w:val="PreformattedText"/>
        <w:bidi w:val="0"/>
        <w:jc w:val="left"/>
        <w:rPr/>
      </w:pPr>
      <w:r>
        <w:rPr/>
        <w:t>stigma of mental illness and also being part of a sexual or gender minority</w:t>
      </w:r>
    </w:p>
    <w:p>
      <w:pPr>
        <w:pStyle w:val="PreformattedText"/>
        <w:bidi w:val="0"/>
        <w:jc w:val="left"/>
        <w:rPr/>
      </w:pPr>
      <w:r>
        <w:rPr/>
        <w:t>group. In the context of pervasive stigma and discrimination that lead to chronic</w:t>
      </w:r>
    </w:p>
    <w:p>
      <w:pPr>
        <w:pStyle w:val="PreformattedText"/>
        <w:bidi w:val="0"/>
        <w:jc w:val="left"/>
        <w:rPr/>
      </w:pPr>
      <w:r>
        <w:rPr/>
        <w:t>minority stress throughout the lifespan, LGBTQ populations are at higher risk</w:t>
      </w:r>
    </w:p>
    <w:p>
      <w:pPr>
        <w:pStyle w:val="PreformattedText"/>
        <w:bidi w:val="0"/>
        <w:jc w:val="left"/>
        <w:rPr/>
      </w:pPr>
      <w:r>
        <w:rPr/>
        <w:t>for mood disorders, anxiety disorders, adjustment disorders, substance use</w:t>
      </w:r>
    </w:p>
    <w:p>
      <w:pPr>
        <w:pStyle w:val="PreformattedText"/>
        <w:bidi w:val="0"/>
        <w:jc w:val="left"/>
        <w:rPr/>
      </w:pPr>
      <w:r>
        <w:rPr/>
        <w:t>disorders, and trauma- and stress-related disorders compared with those in the</w:t>
      </w:r>
    </w:p>
    <w:p>
      <w:pPr>
        <w:pStyle w:val="PreformattedText"/>
        <w:bidi w:val="0"/>
        <w:jc w:val="left"/>
        <w:rPr/>
      </w:pPr>
      <w:r>
        <w:rPr/>
        <w:t>general population. Substance use disorders are a common strategy for coping</w:t>
      </w:r>
    </w:p>
    <w:p>
      <w:pPr>
        <w:pStyle w:val="PreformattedText"/>
        <w:bidi w:val="0"/>
        <w:jc w:val="left"/>
        <w:rPr/>
      </w:pPr>
      <w:r>
        <w:rPr/>
        <w:t>with minority stress anong LGBTQ people. LGBTQ populations are at elevated</w:t>
      </w:r>
    </w:p>
    <w:p>
      <w:pPr>
        <w:pStyle w:val="PreformattedText"/>
        <w:bidi w:val="0"/>
        <w:jc w:val="left"/>
        <w:rPr/>
      </w:pPr>
      <w:r>
        <w:rPr/>
        <w:t>risk of violent victimization and hate crimes compared with the general</w:t>
      </w:r>
    </w:p>
    <w:p>
      <w:pPr>
        <w:pStyle w:val="PreformattedText"/>
        <w:bidi w:val="0"/>
        <w:jc w:val="left"/>
        <w:rPr/>
      </w:pPr>
      <w:r>
        <w:rPr/>
        <w:t>population and as a result have a disproportionate prevalence of post-traumatic</w:t>
      </w:r>
    </w:p>
    <w:p>
      <w:pPr>
        <w:pStyle w:val="PreformattedText"/>
        <w:bidi w:val="0"/>
        <w:jc w:val="left"/>
        <w:rPr/>
      </w:pPr>
      <w:r>
        <w:rPr/>
        <w:t>stress disorder. Intimate partner violence within LGBTQ relationships is unique</w:t>
      </w:r>
    </w:p>
    <w:p>
      <w:pPr>
        <w:pStyle w:val="PreformattedText"/>
        <w:bidi w:val="0"/>
        <w:jc w:val="left"/>
        <w:rPr/>
      </w:pPr>
      <w:r>
        <w:rPr/>
        <w:t>in that the abusive partner might threaten to “out” the victim, who might not yet</w:t>
      </w:r>
    </w:p>
    <w:p>
      <w:pPr>
        <w:pStyle w:val="PreformattedText"/>
        <w:bidi w:val="0"/>
        <w:jc w:val="left"/>
        <w:rPr/>
      </w:pPr>
      <w:r>
        <w:rPr/>
        <w:t>feel safe disclosing an LGBTQ identity to other people. The fear of coming out</w:t>
      </w:r>
    </w:p>
    <w:p>
      <w:pPr>
        <w:pStyle w:val="PreformattedText"/>
        <w:bidi w:val="0"/>
        <w:jc w:val="left"/>
        <w:rPr/>
      </w:pPr>
      <w:r>
        <w:rPr/>
        <w:t>can also prevent LGBTQ victims of intimate partner violence from reaching out</w:t>
      </w:r>
    </w:p>
    <w:p>
      <w:pPr>
        <w:pStyle w:val="PreformattedText"/>
        <w:bidi w:val="0"/>
        <w:jc w:val="left"/>
        <w:rPr/>
      </w:pPr>
      <w:r>
        <w:rPr/>
        <w:t>for help from family or friends, and from accessing services for survivors of</w:t>
      </w:r>
    </w:p>
    <w:p>
      <w:pPr>
        <w:pStyle w:val="PreformattedText"/>
        <w:bidi w:val="0"/>
        <w:jc w:val="left"/>
        <w:rPr/>
      </w:pPr>
      <w:r>
        <w:rPr/>
        <w:t>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Considerations for Gay Women/Lesbians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Gay women’s sexual health needs are often not screened for and remain</w:t>
      </w:r>
    </w:p>
    <w:p>
      <w:pPr>
        <w:pStyle w:val="PreformattedText"/>
        <w:bidi w:val="0"/>
        <w:jc w:val="left"/>
        <w:rPr/>
      </w:pPr>
      <w:r>
        <w:rPr/>
        <w:t>unaddressed by health-care providers, due to the false perception that gay</w:t>
      </w:r>
    </w:p>
    <w:p>
      <w:pPr>
        <w:pStyle w:val="PreformattedText"/>
        <w:bidi w:val="0"/>
        <w:jc w:val="left"/>
        <w:rPr/>
      </w:pPr>
      <w:r>
        <w:rPr/>
        <w:t>women are not susceptible to sexually-transmitted illnesses. Gay women also</w:t>
      </w:r>
    </w:p>
    <w:p>
      <w:pPr>
        <w:pStyle w:val="PreformattedText"/>
        <w:bidi w:val="0"/>
        <w:jc w:val="left"/>
        <w:rPr/>
      </w:pPr>
      <w:r>
        <w:rPr/>
        <w:t>experience disparities in clinical screening for cancers compared with</w:t>
      </w:r>
    </w:p>
    <w:p>
      <w:pPr>
        <w:pStyle w:val="PreformattedText"/>
        <w:bidi w:val="0"/>
        <w:jc w:val="left"/>
        <w:rPr/>
      </w:pPr>
      <w:r>
        <w:rPr/>
        <w:t>heterosexual/straight women. Gay women are at increased risk of obesity as well</w:t>
      </w:r>
    </w:p>
    <w:p>
      <w:pPr>
        <w:pStyle w:val="PreformattedText"/>
        <w:bidi w:val="0"/>
        <w:jc w:val="left"/>
        <w:rPr/>
      </w:pPr>
      <w:r>
        <w:rPr/>
        <w:t>as alcohol and nicotine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Considerations for Gay Men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Gay men often experience the challenge of sexual activity in the context of</w:t>
      </w:r>
    </w:p>
    <w:p>
      <w:pPr>
        <w:pStyle w:val="PreformattedText"/>
        <w:bidi w:val="0"/>
        <w:jc w:val="left"/>
        <w:rPr/>
      </w:pPr>
      <w:r>
        <w:rPr/>
        <w:t>elevated concern about becoming infected with or transmitting Human</w:t>
      </w:r>
    </w:p>
    <w:p>
      <w:pPr>
        <w:pStyle w:val="PreformattedText"/>
        <w:bidi w:val="0"/>
        <w:jc w:val="left"/>
        <w:rPr/>
      </w:pPr>
      <w:r>
        <w:rPr/>
        <w:t>immunodeficiency virus (HIV). HIV and other sexually-transmitted illnesses can</w:t>
      </w:r>
    </w:p>
    <w:p>
      <w:pPr>
        <w:pStyle w:val="PreformattedText"/>
        <w:bidi w:val="0"/>
        <w:jc w:val="left"/>
        <w:rPr/>
      </w:pPr>
      <w:r>
        <w:rPr/>
        <w:t>further stigmatize gay men and result in shame and social avoidance. HIV-</w:t>
      </w:r>
    </w:p>
    <w:p>
      <w:pPr>
        <w:pStyle w:val="PreformattedText"/>
        <w:bidi w:val="0"/>
        <w:jc w:val="left"/>
        <w:rPr/>
      </w:pPr>
      <w:r>
        <w:rPr/>
        <w:t>infected gay men often struggle with HIV status disclosure due to fear of social</w:t>
      </w:r>
    </w:p>
    <w:p>
      <w:pPr>
        <w:pStyle w:val="PreformattedText"/>
        <w:bidi w:val="0"/>
        <w:jc w:val="left"/>
        <w:rPr/>
      </w:pPr>
      <w:r>
        <w:rPr/>
        <w:t>rejection and isolation. The use alcohol as well as “club drugs,” such as gamma-</w:t>
      </w:r>
    </w:p>
    <w:p>
      <w:pPr>
        <w:pStyle w:val="PreformattedText"/>
        <w:bidi w:val="0"/>
        <w:jc w:val="left"/>
        <w:rPr/>
      </w:pPr>
      <w:r>
        <w:rPr/>
        <w:t>hydroxybutyrate, ketamine, and methamphetamine, can be linked to high-risk</w:t>
      </w:r>
    </w:p>
    <w:p>
      <w:pPr>
        <w:pStyle w:val="PreformattedText"/>
        <w:bidi w:val="0"/>
        <w:jc w:val="left"/>
        <w:rPr/>
      </w:pPr>
      <w:r>
        <w:rPr/>
        <w:t>sexual activity and HIV risk among gay men. Gay men often experience</w:t>
      </w:r>
    </w:p>
    <w:p>
      <w:pPr>
        <w:pStyle w:val="PreformattedText"/>
        <w:bidi w:val="0"/>
        <w:jc w:val="left"/>
        <w:rPr/>
      </w:pPr>
      <w:r>
        <w:rPr/>
        <w:t>disproportionate pressure to conform to physical ideals that are unattainable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compared with other men, thus, screening for body dysmorphic disorder, eating</w:t>
      </w:r>
    </w:p>
    <w:p>
      <w:pPr>
        <w:pStyle w:val="PreformattedText"/>
        <w:bidi w:val="0"/>
        <w:jc w:val="left"/>
        <w:rPr/>
      </w:pPr>
      <w:r>
        <w:rPr/>
        <w:t>disorders, and anabolic steroid use among gay men is particularly important.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 Considerations for Bisexual People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Bisexuality transcends the widely held myth of binary sexuality, whereby</w:t>
      </w:r>
    </w:p>
    <w:p>
      <w:pPr>
        <w:pStyle w:val="PreformattedText"/>
        <w:bidi w:val="0"/>
        <w:jc w:val="left"/>
        <w:rPr/>
      </w:pPr>
      <w:r>
        <w:rPr/>
        <w:t>people are either gay or heterosexual. Bisexual people often contend with the</w:t>
      </w:r>
    </w:p>
    <w:p>
      <w:pPr>
        <w:pStyle w:val="PreformattedText"/>
        <w:bidi w:val="0"/>
        <w:jc w:val="left"/>
        <w:rPr/>
      </w:pPr>
      <w:r>
        <w:rPr/>
        <w:t>false stereotype that they are simply “confused” about their sexuality, or that</w:t>
      </w:r>
    </w:p>
    <w:p>
      <w:pPr>
        <w:pStyle w:val="PreformattedText"/>
        <w:bidi w:val="0"/>
        <w:jc w:val="left"/>
        <w:rPr/>
      </w:pPr>
      <w:r>
        <w:rPr/>
        <w:t>their bisexuality is merely part of the process of coming out as lesbian or gay.</w:t>
      </w:r>
    </w:p>
    <w:p>
      <w:pPr>
        <w:pStyle w:val="PreformattedText"/>
        <w:bidi w:val="0"/>
        <w:jc w:val="left"/>
        <w:rPr/>
      </w:pPr>
      <w:r>
        <w:rPr/>
        <w:t>Thus, bisexual people often experience difficulty being accepted by lesbian or</w:t>
      </w:r>
    </w:p>
    <w:p>
      <w:pPr>
        <w:pStyle w:val="PreformattedText"/>
        <w:bidi w:val="0"/>
        <w:jc w:val="left"/>
        <w:rPr/>
      </w:pPr>
      <w:r>
        <w:rPr/>
        <w:t>gay communities and heterosexual communities alike. This exclusion from other</w:t>
      </w:r>
    </w:p>
    <w:p>
      <w:pPr>
        <w:pStyle w:val="PreformattedText"/>
        <w:bidi w:val="0"/>
        <w:jc w:val="left"/>
        <w:rPr/>
      </w:pPr>
      <w:r>
        <w:rPr/>
        <w:t>communities is a source of vulnerability and can result in significant social</w:t>
      </w:r>
    </w:p>
    <w:p>
      <w:pPr>
        <w:pStyle w:val="PreformattedText"/>
        <w:bidi w:val="0"/>
        <w:jc w:val="left"/>
        <w:rPr/>
      </w:pPr>
      <w:r>
        <w:rPr/>
        <w:t>isolation and distress for bisexual people.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Assessment and Treatment for LGBTQ People</w:t>
      </w:r>
    </w:p>
    <w:p>
      <w:pPr>
        <w:pStyle w:val="PreformattedText"/>
        <w:bidi w:val="0"/>
        <w:jc w:val="left"/>
        <w:rPr/>
      </w:pPr>
      <w:r>
        <w:rPr/>
        <w:t>Psychiatrists delivering care for LGBTQ patients ought to continually examine</w:t>
      </w:r>
    </w:p>
    <w:p>
      <w:pPr>
        <w:pStyle w:val="PreformattedText"/>
        <w:bidi w:val="0"/>
        <w:jc w:val="left"/>
        <w:rPr/>
      </w:pPr>
      <w:r>
        <w:rPr/>
        <w:t>their own attitudes, beliefs, and feelings regarding LGBTQ people. A</w:t>
      </w:r>
    </w:p>
    <w:p>
      <w:pPr>
        <w:pStyle w:val="PreformattedText"/>
        <w:bidi w:val="0"/>
        <w:jc w:val="left"/>
        <w:rPr/>
      </w:pPr>
      <w:r>
        <w:rPr/>
        <w:t>psychiatrist’s lack of awareness about personal biases toward LGBTQ patients</w:t>
      </w:r>
    </w:p>
    <w:p>
      <w:pPr>
        <w:pStyle w:val="PreformattedText"/>
        <w:bidi w:val="0"/>
        <w:jc w:val="left"/>
        <w:rPr/>
      </w:pPr>
      <w:r>
        <w:rPr/>
        <w:t>can adversely affect the quality of care delivered to these populations. For</w:t>
      </w:r>
    </w:p>
    <w:p>
      <w:pPr>
        <w:pStyle w:val="PreformattedText"/>
        <w:bidi w:val="0"/>
        <w:jc w:val="left"/>
        <w:rPr/>
      </w:pPr>
      <w:r>
        <w:rPr/>
        <w:t>example, a psychiatrist whose own homophobia results in discomfort and</w:t>
      </w:r>
    </w:p>
    <w:p>
      <w:pPr>
        <w:pStyle w:val="PreformattedText"/>
        <w:bidi w:val="0"/>
        <w:jc w:val="left"/>
        <w:rPr/>
      </w:pPr>
      <w:r>
        <w:rPr/>
        <w:t>avoidance inquiring about the sexual behavior of a gay male patient might fail to</w:t>
      </w:r>
    </w:p>
    <w:p>
      <w:pPr>
        <w:pStyle w:val="PreformattedText"/>
        <w:bidi w:val="0"/>
        <w:jc w:val="left"/>
        <w:rPr/>
      </w:pPr>
      <w:r>
        <w:rPr/>
        <w:t>elicit and discuss clinically important information about the patient’s HIV risk</w:t>
      </w:r>
    </w:p>
    <w:p>
      <w:pPr>
        <w:pStyle w:val="PreformattedText"/>
        <w:bidi w:val="0"/>
        <w:jc w:val="left"/>
        <w:rPr/>
      </w:pPr>
      <w:r>
        <w:rPr/>
        <w:t>during a psychiatric interview. In contrast, when a psychiatrist reflects upon and</w:t>
      </w:r>
    </w:p>
    <w:p>
      <w:pPr>
        <w:pStyle w:val="PreformattedText"/>
        <w:bidi w:val="0"/>
        <w:jc w:val="left"/>
        <w:rPr/>
      </w:pPr>
      <w:r>
        <w:rPr/>
        <w:t>thoughtfully addresses personal biases about sexual orientation and gender</w:t>
      </w:r>
    </w:p>
    <w:p>
      <w:pPr>
        <w:pStyle w:val="PreformattedText"/>
        <w:bidi w:val="0"/>
        <w:jc w:val="left"/>
        <w:rPr/>
      </w:pPr>
      <w:r>
        <w:rPr/>
        <w:t>identity, this enables delivery of affirming psychiatric care with a strengthened</w:t>
      </w:r>
    </w:p>
    <w:p>
      <w:pPr>
        <w:pStyle w:val="PreformattedText"/>
        <w:bidi w:val="0"/>
        <w:jc w:val="left"/>
        <w:rPr/>
      </w:pPr>
      <w:r>
        <w:rPr/>
        <w:t>therapeutic alliance and optimal mental health outcomes for LGBTQ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Medical Association House of Delegates: Removing financial</w:t>
      </w:r>
    </w:p>
    <w:p>
      <w:pPr>
        <w:pStyle w:val="PreformattedText"/>
        <w:bidi w:val="0"/>
        <w:jc w:val="left"/>
        <w:rPr/>
      </w:pPr>
      <w:r>
        <w:rPr/>
        <w:t>barriers to care for transgender patients . Chicago, IL: American Medical</w:t>
      </w:r>
    </w:p>
    <w:p>
      <w:pPr>
        <w:pStyle w:val="PreformattedText"/>
        <w:bidi w:val="0"/>
        <w:jc w:val="left"/>
        <w:rPr/>
      </w:pPr>
      <w:r>
        <w:rPr/>
        <w:t>Association;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Arlington, VA: American Psychiatric Publishing;</w:t>
      </w:r>
    </w:p>
    <w:p>
      <w:pPr>
        <w:pStyle w:val="PreformattedText"/>
        <w:bidi w:val="0"/>
        <w:jc w:val="left"/>
        <w:rPr/>
      </w:pPr>
      <w:r>
        <w:rPr/>
        <w:t>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Bockting W, Coleman E: Developmental stages of the transgender coming</w:t>
      </w:r>
    </w:p>
    <w:p>
      <w:pPr>
        <w:pStyle w:val="PreformattedText"/>
        <w:bidi w:val="0"/>
        <w:jc w:val="left"/>
        <w:rPr/>
      </w:pPr>
      <w:r>
        <w:rPr/>
        <w:t>out process: Toward an integrated identity. In: Ettner R, Monstrey S, Eyler</w:t>
      </w:r>
    </w:p>
    <w:p>
      <w:pPr>
        <w:pStyle w:val="PreformattedText"/>
        <w:bidi w:val="0"/>
        <w:jc w:val="left"/>
        <w:rPr/>
      </w:pPr>
      <w:r>
        <w:rPr/>
        <w:t>A, eds.: Principles of Transgender Medicine and Surgery . New York, NY: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Haworth Press; 2007: 185-208.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Bockting WO: Psychotherapy and the real-life experience: From gender</w:t>
      </w:r>
    </w:p>
    <w:p>
      <w:pPr>
        <w:pStyle w:val="PreformattedText"/>
        <w:bidi w:val="0"/>
        <w:jc w:val="left"/>
        <w:rPr/>
      </w:pPr>
      <w:r>
        <w:rPr/>
        <w:t>dichotomy to gender diversity. Sexologies . 2008; 17(4): 211-224.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Coleman E, Bockting W, Botzer M, et al: Standards of care, for the health</w:t>
      </w:r>
    </w:p>
    <w:p>
      <w:pPr>
        <w:pStyle w:val="PreformattedText"/>
        <w:bidi w:val="0"/>
        <w:jc w:val="left"/>
        <w:rPr/>
      </w:pPr>
      <w:r>
        <w:rPr/>
        <w:t>of Transsexual, Transgender, and Gender Non-conforming People. Int J</w:t>
      </w:r>
    </w:p>
    <w:p>
      <w:pPr>
        <w:pStyle w:val="PreformattedText"/>
        <w:bidi w:val="0"/>
        <w:jc w:val="left"/>
        <w:rPr/>
      </w:pPr>
      <w:r>
        <w:rPr/>
        <w:t>Transgenderism . 2012; 13(4): 165-232.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Devor A: Witnessing and mirroring: a fourteen-stage model of transsexual</w:t>
      </w:r>
    </w:p>
    <w:p>
      <w:pPr>
        <w:pStyle w:val="PreformattedText"/>
        <w:bidi w:val="0"/>
        <w:jc w:val="left"/>
        <w:rPr/>
      </w:pPr>
      <w:r>
        <w:rPr/>
        <w:t>identity formation. J Gay Lesbian Psychother . 2004; 8(1-2): 41-67.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Fraser L: Depth psychotherapy with transgender people. Sex Relation Ther .</w:t>
      </w:r>
    </w:p>
    <w:p>
      <w:pPr>
        <w:pStyle w:val="PreformattedText"/>
        <w:bidi w:val="0"/>
        <w:jc w:val="left"/>
        <w:rPr/>
      </w:pPr>
      <w:r>
        <w:rPr/>
        <w:t>2009; 24(2): 126-142.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Institute of Medicine: The Health of Lesbian, Gay, Bisexual, and</w:t>
      </w:r>
    </w:p>
    <w:p>
      <w:pPr>
        <w:pStyle w:val="PreformattedText"/>
        <w:bidi w:val="0"/>
        <w:jc w:val="left"/>
        <w:rPr/>
      </w:pPr>
      <w:r>
        <w:rPr/>
        <w:t>Transgender People: Building a Foundation for Better Understanding .</w:t>
      </w:r>
    </w:p>
    <w:p>
      <w:pPr>
        <w:pStyle w:val="PreformattedText"/>
        <w:bidi w:val="0"/>
        <w:jc w:val="left"/>
        <w:rPr/>
      </w:pPr>
      <w:r>
        <w:rPr/>
        <w:t>Washington, DC: Committee on Lesbian, Gay, Bisexual, and Transgender</w:t>
      </w:r>
    </w:p>
    <w:p>
      <w:pPr>
        <w:pStyle w:val="PreformattedText"/>
        <w:bidi w:val="0"/>
        <w:jc w:val="left"/>
        <w:rPr/>
      </w:pPr>
      <w:r>
        <w:rPr/>
        <w:t>Health Issues and Research Gaps and Opportunities;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Keuroghlian AS, Reisner SL, White JM, et al: Substance use and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substance use disorders in a community sample of transgender adults.</w:t>
      </w:r>
    </w:p>
    <w:p>
      <w:pPr>
        <w:pStyle w:val="PreformattedText"/>
        <w:bidi w:val="0"/>
        <w:jc w:val="left"/>
        <w:rPr/>
      </w:pPr>
      <w:r>
        <w:rPr/>
        <w:t>Drug Alcohol Depend . 2015; 152: 139-146.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 AI: Transgender Emergence: Therapeutic Guidelines for Working with</w:t>
      </w:r>
    </w:p>
    <w:p>
      <w:pPr>
        <w:pStyle w:val="PreformattedText"/>
        <w:bidi w:val="0"/>
        <w:jc w:val="left"/>
        <w:rPr/>
      </w:pPr>
      <w:r>
        <w:rPr/>
        <w:t>Gender-Variant People and Their Families . Binghamton, NY: Haworth</w:t>
      </w:r>
    </w:p>
    <w:p>
      <w:pPr>
        <w:pStyle w:val="PreformattedText"/>
        <w:bidi w:val="0"/>
        <w:jc w:val="left"/>
        <w:rPr/>
      </w:pPr>
      <w:r>
        <w:rPr/>
        <w:t>Clinical Practice Press; 2004.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Makadon HJ, Mayer KH, Potter J, et al, eds.: The Fenway Guide to</w:t>
      </w:r>
    </w:p>
    <w:p>
      <w:pPr>
        <w:pStyle w:val="PreformattedText"/>
        <w:bidi w:val="0"/>
        <w:jc w:val="left"/>
        <w:rPr/>
      </w:pPr>
      <w:r>
        <w:rPr/>
        <w:t>Lesbian, Gay, Bisexual, and Transgender Health . 2nd ed. Philadelphia, PA:</w:t>
      </w:r>
    </w:p>
    <w:p>
      <w:pPr>
        <w:pStyle w:val="PreformattedText"/>
        <w:bidi w:val="0"/>
        <w:jc w:val="left"/>
        <w:rPr/>
      </w:pPr>
      <w:r>
        <w:rPr/>
        <w:t>American College of Physicians Press;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Meyer IH: Prejudice as stress: Conceptual and measurement problems. Am</w:t>
      </w:r>
    </w:p>
    <w:p>
      <w:pPr>
        <w:pStyle w:val="PreformattedText"/>
        <w:bidi w:val="0"/>
        <w:jc w:val="left"/>
        <w:rPr/>
      </w:pPr>
      <w:r>
        <w:rPr/>
        <w:t>J Public Health . 2003; 93(2): 262-265.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Nestle J, Wilchins R, Howell C: Genderqueer: Voices from Beyond the</w:t>
      </w:r>
    </w:p>
    <w:p>
      <w:pPr>
        <w:pStyle w:val="PreformattedText"/>
        <w:bidi w:val="0"/>
        <w:jc w:val="left"/>
        <w:rPr/>
      </w:pPr>
      <w:r>
        <w:rPr/>
        <w:t>Sexual Library . Los Angeles, CA: Alyson; 2002.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Pachankis JE: A transdiagnostic minority stress treatment approach for gay</w:t>
      </w:r>
    </w:p>
    <w:p>
      <w:pPr>
        <w:pStyle w:val="PreformattedText"/>
        <w:bidi w:val="0"/>
        <w:jc w:val="left"/>
        <w:rPr/>
      </w:pPr>
      <w:r>
        <w:rPr/>
        <w:t>and bisexual men’s syndemic health conditions. Arch Sex Behav . 2015;</w:t>
      </w:r>
    </w:p>
    <w:p>
      <w:pPr>
        <w:pStyle w:val="PreformattedText"/>
        <w:bidi w:val="0"/>
        <w:jc w:val="left"/>
        <w:rPr/>
      </w:pPr>
      <w:r>
        <w:rPr/>
        <w:t>44(7): 1843-1860.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Culture and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ANDREA Mapu, BA; Justin A. CHEN, MD, MPH; Davip</w:t>
      </w:r>
    </w:p>
    <w:p>
      <w:pPr>
        <w:pStyle w:val="PreformattedText"/>
        <w:bidi w:val="0"/>
        <w:jc w:val="left"/>
        <w:rPr/>
      </w:pPr>
      <w:r>
        <w:rPr/>
        <w:t>C. HENDERSON, MD; anp Nui-Ha T. Trinn,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 individual’s cultural background can have a tremendous impact on</w:t>
      </w:r>
    </w:p>
    <w:p>
      <w:pPr>
        <w:pStyle w:val="PreformattedText"/>
        <w:bidi w:val="0"/>
        <w:jc w:val="left"/>
        <w:rPr/>
      </w:pPr>
      <w:r>
        <w:rPr/>
        <w:t>diagnosis, treatment, and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When treating a patient from a different culture, care must be taken when</w:t>
      </w:r>
    </w:p>
    <w:p>
      <w:pPr>
        <w:pStyle w:val="PreformattedText"/>
        <w:bidi w:val="0"/>
        <w:jc w:val="left"/>
        <w:rPr/>
      </w:pPr>
      <w:r>
        <w:rPr/>
        <w:t>making observations or applying stereotypes, and clinicans must be mindful of</w:t>
      </w:r>
    </w:p>
    <w:p>
      <w:pPr>
        <w:pStyle w:val="PreformattedText"/>
        <w:bidi w:val="0"/>
        <w:jc w:val="left"/>
        <w:rPr/>
      </w:pPr>
      <w:r>
        <w:rPr/>
        <w:t>their own feelings, biases, and stereotypes.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 Cultural</w:t>
      </w:r>
    </w:p>
    <w:p>
      <w:pPr>
        <w:pStyle w:val="PreformattedText"/>
        <w:bidi w:val="0"/>
        <w:jc w:val="left"/>
        <w:rPr/>
      </w:pPr>
      <w:r>
        <w:rPr/>
        <w:t>Formulation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 emphasizes that a clinician must take into account an individual’s</w:t>
      </w:r>
    </w:p>
    <w:p>
      <w:pPr>
        <w:pStyle w:val="PreformattedText"/>
        <w:bidi w:val="0"/>
        <w:jc w:val="left"/>
        <w:rPr/>
      </w:pPr>
      <w:r>
        <w:rPr/>
        <w:t>ethnic and cultural context in the evaluation of each DSM-5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DSM-5 contains two updated tools for clinicians: the Outline for Cultural</w:t>
      </w:r>
    </w:p>
    <w:p>
      <w:pPr>
        <w:pStyle w:val="PreformattedText"/>
        <w:bidi w:val="0"/>
        <w:jc w:val="left"/>
        <w:rPr/>
      </w:pPr>
      <w:r>
        <w:rPr/>
        <w:t>Formulation, and the Cultural Formulation Interview.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Impact of Culture on Psychiatric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Race and ethnicity have a significant impact on psychiatric diagnosis and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Cultural differences in how psychiatric illnesses present exist and can lead to</w:t>
      </w:r>
    </w:p>
    <w:p>
      <w:pPr>
        <w:pStyle w:val="PreformattedText"/>
        <w:bidi w:val="0"/>
        <w:jc w:val="left"/>
        <w:rPr/>
      </w:pPr>
      <w:r>
        <w:rPr/>
        <w:t>misdiagnosis.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Establishing the cross-cultural meaning of seemingly bizarre beliefs and</w:t>
      </w:r>
    </w:p>
    <w:p>
      <w:pPr>
        <w:pStyle w:val="PreformattedText"/>
        <w:bidi w:val="0"/>
        <w:jc w:val="left"/>
        <w:rPr/>
      </w:pPr>
      <w:r>
        <w:rPr/>
        <w:t>perceptions remains a clinical challenge.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Concepts of Distress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the DSM-5, the term “culture-bound syndromes” has been replaced by three</w:t>
      </w:r>
    </w:p>
    <w:p>
      <w:pPr>
        <w:pStyle w:val="PreformattedText"/>
        <w:bidi w:val="0"/>
        <w:jc w:val="left"/>
        <w:rPr/>
      </w:pPr>
      <w:r>
        <w:rPr/>
        <w:t>related cultural concepts: cultural syndromes, cultural idioms of distress,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cultural explanations or perceived causes.</w:t>
      </w:r>
    </w:p>
    <w:p>
      <w:pPr>
        <w:pStyle w:val="PreformattedText"/>
        <w:bidi w:val="0"/>
        <w:jc w:val="left"/>
        <w:rPr/>
      </w:pPr>
      <w:r>
        <w:rPr/>
        <w:t>Ethnicity and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Understanding the impact of race and ethnicity on psychopharmacology and</w:t>
      </w:r>
    </w:p>
    <w:p>
      <w:pPr>
        <w:pStyle w:val="PreformattedText"/>
        <w:bidi w:val="0"/>
        <w:jc w:val="left"/>
        <w:rPr/>
      </w:pPr>
      <w:r>
        <w:rPr/>
        <w:t>psychobiology is necessary to ensure that racial/ethnic minorities receive high-</w:t>
      </w:r>
    </w:p>
    <w:p>
      <w:pPr>
        <w:pStyle w:val="PreformattedText"/>
        <w:bidi w:val="0"/>
        <w:jc w:val="left"/>
        <w:rPr/>
      </w:pPr>
      <w:r>
        <w:rPr/>
        <w:t>quality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Both non-biological and biological issues can affect pharmacologic practice.</w:t>
      </w:r>
    </w:p>
    <w:p>
      <w:pPr>
        <w:pStyle w:val="PreformattedText"/>
        <w:bidi w:val="0"/>
        <w:jc w:val="left"/>
        <w:rPr/>
      </w:pPr>
      <w:r>
        <w:rPr/>
        <w:t>Recommendations for Observed Clinical Exercises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Realize that patients from different cultural backgrounds might have unique</w:t>
      </w:r>
    </w:p>
    <w:p>
      <w:pPr>
        <w:pStyle w:val="PreformattedText"/>
        <w:bidi w:val="0"/>
        <w:jc w:val="left"/>
        <w:rPr/>
      </w:pPr>
      <w:r>
        <w:rPr/>
        <w:t>needs and issues that require additional time and resources.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Understand how personal biases and stereotyping can affect treatment.</w:t>
      </w:r>
    </w:p>
    <w:p>
      <w:pPr>
        <w:pStyle w:val="PreformattedText"/>
        <w:bidi w:val="0"/>
        <w:jc w:val="left"/>
        <w:rPr/>
      </w:pPr>
      <w:r>
        <w:rPr/>
        <w:t>e Assure patients about confidentiality.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Be prepared to begin with lower medication dosages and increase the dose</w:t>
      </w:r>
    </w:p>
    <w:p>
      <w:pPr>
        <w:pStyle w:val="PreformattedText"/>
        <w:bidi w:val="0"/>
        <w:jc w:val="left"/>
        <w:rPr/>
      </w:pPr>
      <w:r>
        <w:rPr/>
        <w:t>slowly.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Ifa diagnosis is unclear, consider employing a structured diagnostic interview</w:t>
      </w:r>
    </w:p>
    <w:p>
      <w:pPr>
        <w:pStyle w:val="PreformattedText"/>
        <w:bidi w:val="0"/>
        <w:jc w:val="left"/>
        <w:rPr/>
      </w:pPr>
      <w:r>
        <w:rPr/>
        <w:t>to reduce the possibility of misdiagnosis.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individual’s cultural background can have a tremendous impact on</w:t>
      </w:r>
    </w:p>
    <w:p>
      <w:pPr>
        <w:pStyle w:val="PreformattedText"/>
        <w:bidi w:val="0"/>
        <w:jc w:val="left"/>
        <w:rPr/>
      </w:pPr>
      <w:r>
        <w:rPr/>
        <w:t>diagnosis, treatment, and outcome. Although it is impossible for clinicians to</w:t>
      </w:r>
    </w:p>
    <w:p>
      <w:pPr>
        <w:pStyle w:val="PreformattedText"/>
        <w:bidi w:val="0"/>
        <w:jc w:val="left"/>
        <w:rPr/>
      </w:pPr>
      <w:r>
        <w:rPr/>
        <w:t>understand every culture, knowledge of basic principles should be obtained and</w:t>
      </w:r>
    </w:p>
    <w:p>
      <w:pPr>
        <w:pStyle w:val="PreformattedText"/>
        <w:bidi w:val="0"/>
        <w:jc w:val="left"/>
        <w:rPr/>
      </w:pPr>
      <w:r>
        <w:rPr/>
        <w:t>utilized to minimize culture clashes. In theory, psychiatric training prepares</w:t>
      </w:r>
    </w:p>
    <w:p>
      <w:pPr>
        <w:pStyle w:val="PreformattedText"/>
        <w:bidi w:val="0"/>
        <w:jc w:val="left"/>
        <w:rPr/>
      </w:pPr>
      <w:r>
        <w:rPr/>
        <w:t>physicians to diagnose and empathically treat individuals from around the world.</w:t>
      </w:r>
    </w:p>
    <w:p>
      <w:pPr>
        <w:pStyle w:val="PreformattedText"/>
        <w:bidi w:val="0"/>
        <w:jc w:val="left"/>
        <w:rPr/>
      </w:pPr>
      <w:r>
        <w:rPr/>
        <w:t>However, in practice, this is far from the reality. While treating a patient from a</w:t>
      </w:r>
    </w:p>
    <w:p>
      <w:pPr>
        <w:pStyle w:val="PreformattedText"/>
        <w:bidi w:val="0"/>
        <w:jc w:val="left"/>
        <w:rPr/>
      </w:pPr>
      <w:r>
        <w:rPr/>
        <w:t>different culture, care must be taken when making observations or applying</w:t>
      </w:r>
    </w:p>
    <w:p>
      <w:pPr>
        <w:pStyle w:val="PreformattedText"/>
        <w:bidi w:val="0"/>
        <w:jc w:val="left"/>
        <w:rPr/>
      </w:pPr>
      <w:r>
        <w:rPr/>
        <w:t>stereotypes. Clinicians must be mindful of their feelings, biases, and stereotypes.</w:t>
      </w:r>
    </w:p>
    <w:p>
      <w:pPr>
        <w:pStyle w:val="PreformattedText"/>
        <w:bidi w:val="0"/>
        <w:jc w:val="left"/>
        <w:rPr/>
      </w:pPr>
      <w:r>
        <w:rPr/>
        <w:t>Inter-individual variability is common; a particular patient might not match the</w:t>
      </w:r>
    </w:p>
    <w:p>
      <w:pPr>
        <w:pStyle w:val="PreformattedText"/>
        <w:bidi w:val="0"/>
        <w:jc w:val="left"/>
        <w:rPr/>
      </w:pPr>
      <w:r>
        <w:rPr/>
        <w:t>clinician’s cultural expectations. Clinicians must probe for cultural clues while</w:t>
      </w:r>
    </w:p>
    <w:p>
      <w:pPr>
        <w:pStyle w:val="PreformattedText"/>
        <w:bidi w:val="0"/>
        <w:jc w:val="left"/>
        <w:rPr/>
      </w:pPr>
      <w:r>
        <w:rPr/>
        <w:t>remaining flexible enough to recognize that an individual’s patterns and</w:t>
      </w:r>
    </w:p>
    <w:p>
      <w:pPr>
        <w:pStyle w:val="PreformattedText"/>
        <w:bidi w:val="0"/>
        <w:jc w:val="left"/>
        <w:rPr/>
      </w:pPr>
      <w:r>
        <w:rPr/>
        <w:t>behaviors may not fit the cultural mold.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Concept of Culture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Culture is the collected body of beliefs, customs, and behaviors that a group of</w:t>
      </w:r>
    </w:p>
    <w:p>
      <w:pPr>
        <w:pStyle w:val="PreformattedText"/>
        <w:bidi w:val="0"/>
        <w:jc w:val="left"/>
        <w:rPr/>
      </w:pPr>
      <w:r>
        <w:rPr/>
        <w:t>people acquire socially and transmit from one generation to another through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symbols and shared meanings. It provides the tools by which members of a</w:t>
      </w:r>
    </w:p>
    <w:p>
      <w:pPr>
        <w:pStyle w:val="PreformattedText"/>
        <w:bidi w:val="0"/>
        <w:jc w:val="left"/>
        <w:rPr/>
      </w:pPr>
      <w:r>
        <w:rPr/>
        <w:t>given society adapt to their physical environment, social environment, and to</w:t>
      </w:r>
    </w:p>
    <w:p>
      <w:pPr>
        <w:pStyle w:val="PreformattedText"/>
        <w:bidi w:val="0"/>
        <w:jc w:val="left"/>
        <w:rPr/>
      </w:pPr>
      <w:r>
        <w:rPr/>
        <w:t>one another. It organizes groups of ready-made solutions to the problems and</w:t>
      </w:r>
    </w:p>
    <w:p>
      <w:pPr>
        <w:pStyle w:val="PreformattedText"/>
        <w:bidi w:val="0"/>
        <w:jc w:val="left"/>
        <w:rPr/>
      </w:pPr>
      <w:r>
        <w:rPr/>
        <w:t>challenges that people often face. There are two levels of culture: physical and</w:t>
      </w:r>
    </w:p>
    <w:p>
      <w:pPr>
        <w:pStyle w:val="PreformattedText"/>
        <w:bidi w:val="0"/>
        <w:jc w:val="left"/>
        <w:rPr/>
      </w:pPr>
      <w:r>
        <w:rPr/>
        <w:t>ideological.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Physical culture—including art, literature, architecture, tools, machines, food,</w:t>
      </w:r>
    </w:p>
    <w:p>
      <w:pPr>
        <w:pStyle w:val="PreformattedText"/>
        <w:bidi w:val="0"/>
        <w:jc w:val="left"/>
        <w:rPr/>
      </w:pPr>
      <w:r>
        <w:rPr/>
        <w:t>clothing, and means of transportation—can be observed directly through the five</w:t>
      </w:r>
    </w:p>
    <w:p>
      <w:pPr>
        <w:pStyle w:val="PreformattedText"/>
        <w:bidi w:val="0"/>
        <w:jc w:val="left"/>
        <w:rPr/>
      </w:pPr>
      <w:r>
        <w:rPr/>
        <w:t>senses and/or through items collected in a museum or recorded on film. The</w:t>
      </w:r>
    </w:p>
    <w:p>
      <w:pPr>
        <w:pStyle w:val="PreformattedText"/>
        <w:bidi w:val="0"/>
        <w:jc w:val="left"/>
        <w:rPr/>
      </w:pPr>
      <w:r>
        <w:rPr/>
        <w:t>physical level of culture yields more easily to change and to adaptation than does</w:t>
      </w:r>
    </w:p>
    <w:p>
      <w:pPr>
        <w:pStyle w:val="PreformattedText"/>
        <w:bidi w:val="0"/>
        <w:jc w:val="left"/>
        <w:rPr/>
      </w:pPr>
      <w:r>
        <w:rPr/>
        <w:t>the ideological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Ideological culture refers to aspects of culture that must be observed indirectly,</w:t>
      </w:r>
    </w:p>
    <w:p>
      <w:pPr>
        <w:pStyle w:val="PreformattedText"/>
        <w:bidi w:val="0"/>
        <w:jc w:val="left"/>
        <w:rPr/>
      </w:pPr>
      <w:r>
        <w:rPr/>
        <w:t>usually through behaviors, including: beliefs and values; reasons for holding</w:t>
      </w:r>
    </w:p>
    <w:p>
      <w:pPr>
        <w:pStyle w:val="PreformattedText"/>
        <w:bidi w:val="0"/>
        <w:jc w:val="left"/>
        <w:rPr/>
      </w:pPr>
      <w:r>
        <w:rPr/>
        <w:t>some things sacred and others ordinary; the events and characteristics of which a</w:t>
      </w:r>
    </w:p>
    <w:p>
      <w:pPr>
        <w:pStyle w:val="PreformattedText"/>
        <w:bidi w:val="0"/>
        <w:jc w:val="left"/>
        <w:rPr/>
      </w:pPr>
      <w:r>
        <w:rPr/>
        <w:t>society is proud or ashamed; and the sentiments that underlie patriotism or</w:t>
      </w:r>
    </w:p>
    <w:p>
      <w:pPr>
        <w:pStyle w:val="PreformattedText"/>
        <w:bidi w:val="0"/>
        <w:jc w:val="left"/>
        <w:rPr/>
      </w:pPr>
      <w:r>
        <w:rPr/>
        <w:t>chauvinism. Religion, philosophy, psychology, literature, and the meanings that</w:t>
      </w:r>
    </w:p>
    <w:p>
      <w:pPr>
        <w:pStyle w:val="PreformattedText"/>
        <w:bidi w:val="0"/>
        <w:jc w:val="left"/>
        <w:rPr/>
      </w:pPr>
      <w:r>
        <w:rPr/>
        <w:t>people give to symbols are all part of the ideological aspect of culture. Without</w:t>
      </w:r>
    </w:p>
    <w:p>
      <w:pPr>
        <w:pStyle w:val="PreformattedText"/>
        <w:bidi w:val="0"/>
        <w:jc w:val="left"/>
        <w:rPr/>
      </w:pPr>
      <w:r>
        <w:rPr/>
        <w:t>some understanding of the ideological aspect of culture, it is difficult to</w:t>
      </w:r>
    </w:p>
    <w:p>
      <w:pPr>
        <w:pStyle w:val="PreformattedText"/>
        <w:bidi w:val="0"/>
        <w:jc w:val="left"/>
        <w:rPr/>
      </w:pPr>
      <w:r>
        <w:rPr/>
        <w:t>understand the meaning of a group purely at the physical 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Diagnostic and Statistical Manual of Mental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Disorders, Fifth Edition and Culture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Culture workgroup of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Fifth Edition (DSM-5), published in 2013, proposed a number of</w:t>
      </w:r>
    </w:p>
    <w:p>
      <w:pPr>
        <w:pStyle w:val="PreformattedText"/>
        <w:bidi w:val="0"/>
        <w:jc w:val="left"/>
        <w:rPr/>
      </w:pPr>
      <w:r>
        <w:rPr/>
        <w:t>significant changes to the way culture is conceived and utilized by mental health</w:t>
      </w:r>
    </w:p>
    <w:p>
      <w:pPr>
        <w:pStyle w:val="PreformattedText"/>
        <w:bidi w:val="0"/>
        <w:jc w:val="left"/>
        <w:rPr/>
      </w:pPr>
      <w:r>
        <w:rPr/>
        <w:t>clinicians and others interested in psychiatric diagnosis. The DSM-5 explicitly</w:t>
      </w:r>
    </w:p>
    <w:p>
      <w:pPr>
        <w:pStyle w:val="PreformattedText"/>
        <w:bidi w:val="0"/>
        <w:jc w:val="left"/>
        <w:rPr/>
      </w:pPr>
      <w:r>
        <w:rPr/>
        <w:t>states that “all forms of distress are locally shaped, including the DSM</w:t>
      </w:r>
    </w:p>
    <w:p>
      <w:pPr>
        <w:pStyle w:val="PreformattedText"/>
        <w:bidi w:val="0"/>
        <w:jc w:val="left"/>
        <w:rPr/>
      </w:pPr>
      <w:r>
        <w:rPr/>
        <w:t>disorders.” As such, the discussion of each disorder contains a discussion of</w:t>
      </w:r>
    </w:p>
    <w:p>
      <w:pPr>
        <w:pStyle w:val="PreformattedText"/>
        <w:bidi w:val="0"/>
        <w:jc w:val="left"/>
        <w:rPr/>
      </w:pPr>
      <w:r>
        <w:rPr/>
        <w:t>multi-cultural explanations for similar symptoms for direct use by clinicians as a</w:t>
      </w:r>
    </w:p>
    <w:p>
      <w:pPr>
        <w:pStyle w:val="PreformattedText"/>
        <w:bidi w:val="0"/>
        <w:jc w:val="left"/>
        <w:rPr/>
      </w:pPr>
      <w:r>
        <w:rPr/>
        <w:t>cross-reference. For example, panic disorder contains a discussion of ataque de</w:t>
      </w:r>
    </w:p>
    <w:p>
      <w:pPr>
        <w:pStyle w:val="PreformattedText"/>
        <w:bidi w:val="0"/>
        <w:jc w:val="left"/>
        <w:rPr/>
      </w:pPr>
      <w:r>
        <w:rPr/>
        <w:t>nervios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Section III of the DSM-5 contains two important updated tools for clinicians:</w:t>
      </w:r>
    </w:p>
    <w:p>
      <w:pPr>
        <w:pStyle w:val="PreformattedText"/>
        <w:bidi w:val="0"/>
        <w:jc w:val="left"/>
        <w:rPr/>
      </w:pPr>
      <w:r>
        <w:rPr/>
        <w:t>the Outline for Cultural Formulation and the Cultural Formulation Interview</w:t>
      </w:r>
    </w:p>
    <w:p>
      <w:pPr>
        <w:pStyle w:val="PreformattedText"/>
        <w:bidi w:val="0"/>
        <w:jc w:val="left"/>
        <w:rPr/>
      </w:pPr>
      <w:r>
        <w:rPr/>
        <w:t>(CFI).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Outline for Cultural Formulation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emphasizes that a clinician must take into account an individual’s</w:t>
      </w:r>
    </w:p>
    <w:p>
      <w:pPr>
        <w:pStyle w:val="PreformattedText"/>
        <w:bidi w:val="0"/>
        <w:jc w:val="left"/>
        <w:rPr/>
      </w:pPr>
      <w:r>
        <w:rPr/>
        <w:t>ethnic and cultural context in the evaluation of each DSM-5 disorder.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process, called cultural formulation , includes five distinct components.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identity of the individual: It is important to consider racial, ethnic,</w:t>
      </w:r>
    </w:p>
    <w:p>
      <w:pPr>
        <w:pStyle w:val="PreformattedText"/>
        <w:bidi w:val="0"/>
        <w:jc w:val="left"/>
        <w:rPr/>
      </w:pPr>
      <w:r>
        <w:rPr/>
        <w:t>and cultural references, as well as the degree to which an individual is</w:t>
      </w:r>
    </w:p>
    <w:p>
      <w:pPr>
        <w:pStyle w:val="PreformattedText"/>
        <w:bidi w:val="0"/>
        <w:jc w:val="left"/>
        <w:rPr/>
      </w:pPr>
      <w:r>
        <w:rPr/>
        <w:t>involved with his or her culture of origin (versus the culture in which he or she</w:t>
      </w:r>
    </w:p>
    <w:p>
      <w:pPr>
        <w:pStyle w:val="PreformattedText"/>
        <w:bidi w:val="0"/>
        <w:jc w:val="left"/>
        <w:rPr/>
      </w:pPr>
      <w:r>
        <w:rPr/>
        <w:t>lives). It is crucial to listen for clues and to ask specific questions concerning a</w:t>
      </w:r>
    </w:p>
    <w:p>
      <w:pPr>
        <w:pStyle w:val="PreformattedText"/>
        <w:bidi w:val="0"/>
        <w:jc w:val="left"/>
        <w:rPr/>
      </w:pPr>
      <w:r>
        <w:rPr/>
        <w:t>patient’s cultural identity. For instance, an Asian-American individual who</w:t>
      </w:r>
    </w:p>
    <w:p>
      <w:pPr>
        <w:pStyle w:val="PreformattedText"/>
        <w:bidi w:val="0"/>
        <w:jc w:val="left"/>
        <w:rPr/>
      </w:pPr>
      <w:r>
        <w:rPr/>
        <w:t>grew up in the southern United States might exhibit patterns, behaviors, and</w:t>
      </w:r>
    </w:p>
    <w:p>
      <w:pPr>
        <w:pStyle w:val="PreformattedText"/>
        <w:bidi w:val="0"/>
        <w:jc w:val="left"/>
        <w:rPr/>
      </w:pPr>
      <w:r>
        <w:rPr/>
        <w:t>views of the world more consistent with a Caucasian-American southerner.</w:t>
      </w:r>
    </w:p>
    <w:p>
      <w:pPr>
        <w:pStyle w:val="PreformattedText"/>
        <w:bidi w:val="0"/>
        <w:jc w:val="left"/>
        <w:rPr/>
      </w:pPr>
      <w:r>
        <w:rPr/>
        <w:t>Language abilities, preference, and pattern of use must also be considered to</w:t>
      </w:r>
    </w:p>
    <w:p>
      <w:pPr>
        <w:pStyle w:val="PreformattedText"/>
        <w:bidi w:val="0"/>
        <w:jc w:val="left"/>
        <w:rPr/>
      </w:pPr>
      <w:r>
        <w:rPr/>
        <w:t>address difficulties accessing care and identify the need for an interpreter. In</w:t>
      </w:r>
    </w:p>
    <w:p>
      <w:pPr>
        <w:pStyle w:val="PreformattedText"/>
        <w:bidi w:val="0"/>
        <w:jc w:val="left"/>
        <w:rPr/>
      </w:pPr>
      <w:r>
        <w:rPr/>
        <w:t>addition, attention to religious affiliation, socioeconomic background, country</w:t>
      </w:r>
    </w:p>
    <w:p>
      <w:pPr>
        <w:pStyle w:val="PreformattedText"/>
        <w:bidi w:val="0"/>
        <w:jc w:val="left"/>
        <w:rPr/>
      </w:pPr>
      <w:r>
        <w:rPr/>
        <w:t>of origin, migrant status, and sexual orientation can be considered important</w:t>
      </w:r>
    </w:p>
    <w:p>
      <w:pPr>
        <w:pStyle w:val="PreformattedText"/>
        <w:bidi w:val="0"/>
        <w:jc w:val="left"/>
        <w:rPr/>
      </w:pPr>
      <w:r>
        <w:rPr/>
        <w:t>aspects of cultural identity.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conceptualizations of distress: How an individual understands and</w:t>
      </w:r>
    </w:p>
    <w:p>
      <w:pPr>
        <w:pStyle w:val="PreformattedText"/>
        <w:bidi w:val="0"/>
        <w:jc w:val="left"/>
        <w:rPr/>
      </w:pPr>
      <w:r>
        <w:rPr/>
        <w:t>experiences his or her symptoms is often communicated through cultural</w:t>
      </w:r>
    </w:p>
    <w:p>
      <w:pPr>
        <w:pStyle w:val="PreformattedText"/>
        <w:bidi w:val="0"/>
        <w:jc w:val="left"/>
        <w:rPr/>
      </w:pPr>
      <w:r>
        <w:rPr/>
        <w:t>syndromes and idioms of distress (e.g., “nerves,” possession by spirits,</w:t>
      </w:r>
    </w:p>
    <w:p>
      <w:pPr>
        <w:pStyle w:val="PreformattedText"/>
        <w:bidi w:val="0"/>
        <w:jc w:val="left"/>
        <w:rPr/>
      </w:pPr>
      <w:r>
        <w:rPr/>
        <w:t>somatic complaints, misfortune). Thus, the meaning and severity of the illness</w:t>
      </w:r>
    </w:p>
    <w:p>
      <w:pPr>
        <w:pStyle w:val="PreformattedText"/>
        <w:bidi w:val="0"/>
        <w:jc w:val="left"/>
        <w:rPr/>
      </w:pPr>
      <w:r>
        <w:rPr/>
        <w:t>in relation to one’s culture, family, and community should be determined. This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explanatory model” can be helpful when developing an interpretation,</w:t>
      </w:r>
    </w:p>
    <w:p>
      <w:pPr>
        <w:pStyle w:val="PreformattedText"/>
        <w:bidi w:val="0"/>
        <w:jc w:val="left"/>
        <w:rPr/>
      </w:pPr>
      <w:r>
        <w:rPr/>
        <w:t>diagnosis, and treatment plan.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Psychosocial stressors and cultural features of vulnerability and resilience:</w:t>
      </w:r>
    </w:p>
    <w:p>
      <w:pPr>
        <w:pStyle w:val="PreformattedText"/>
        <w:bidi w:val="0"/>
        <w:jc w:val="left"/>
        <w:rPr/>
      </w:pPr>
      <w:r>
        <w:rPr/>
        <w:t>It is important to identify psychosocial stressors and supports within a</w:t>
      </w:r>
    </w:p>
    <w:p>
      <w:pPr>
        <w:pStyle w:val="PreformattedText"/>
        <w:bidi w:val="0"/>
        <w:jc w:val="left"/>
        <w:rPr/>
      </w:pPr>
      <w:r>
        <w:rPr/>
        <w:t>patient’s environment (e.g., religion, family, social circle). Cultural</w:t>
      </w:r>
    </w:p>
    <w:p>
      <w:pPr>
        <w:pStyle w:val="PreformattedText"/>
        <w:bidi w:val="0"/>
        <w:jc w:val="left"/>
        <w:rPr/>
      </w:pPr>
      <w:r>
        <w:rPr/>
        <w:t>interpretations of social stress and support, and the individual’s level of</w:t>
      </w:r>
    </w:p>
    <w:p>
      <w:pPr>
        <w:pStyle w:val="PreformattedText"/>
        <w:bidi w:val="0"/>
        <w:jc w:val="left"/>
        <w:rPr/>
      </w:pPr>
      <w:r>
        <w:rPr/>
        <w:t>disability and function, must also be addressed. It is the physician’s</w:t>
      </w:r>
    </w:p>
    <w:p>
      <w:pPr>
        <w:pStyle w:val="PreformattedText"/>
        <w:bidi w:val="0"/>
        <w:jc w:val="left"/>
        <w:rPr/>
      </w:pPr>
      <w:r>
        <w:rPr/>
        <w:t>responsibility to determine a patient’s level of functioning, resilience, and</w:t>
      </w:r>
    </w:p>
    <w:p>
      <w:pPr>
        <w:pStyle w:val="PreformattedText"/>
        <w:bidi w:val="0"/>
        <w:jc w:val="left"/>
        <w:rPr/>
      </w:pPr>
      <w:r>
        <w:rPr/>
        <w:t>disability in the context of his or her cultural reference groups.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features of the relationship between the individual and the</w:t>
      </w:r>
    </w:p>
    <w:p>
      <w:pPr>
        <w:pStyle w:val="PreformattedText"/>
        <w:bidi w:val="0"/>
        <w:jc w:val="left"/>
        <w:rPr/>
      </w:pPr>
      <w:r>
        <w:rPr/>
        <w:t>clinician: Cultural aspects of the relationship between the individual and the</w:t>
      </w:r>
    </w:p>
    <w:p>
      <w:pPr>
        <w:pStyle w:val="PreformattedText"/>
        <w:bidi w:val="0"/>
        <w:jc w:val="left"/>
        <w:rPr/>
      </w:pPr>
      <w:r>
        <w:rPr/>
        <w:t>clinician, as well as of treatment, should be considered. Common barriers for</w:t>
      </w:r>
    </w:p>
    <w:p>
      <w:pPr>
        <w:pStyle w:val="PreformattedText"/>
        <w:bidi w:val="0"/>
        <w:jc w:val="left"/>
        <w:rPr/>
      </w:pPr>
      <w:r>
        <w:rPr/>
        <w:t>clinicians include difficulties with language, establishing rapport, and eliciting</w:t>
      </w:r>
    </w:p>
    <w:p>
      <w:pPr>
        <w:pStyle w:val="PreformattedText"/>
        <w:bidi w:val="0"/>
        <w:jc w:val="left"/>
        <w:rPr/>
      </w:pPr>
      <w:r>
        <w:rPr/>
        <w:t>symptoms or understanding their cultural significance.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Overall cultural assessment for diagnosis and care: The formulation</w:t>
      </w:r>
    </w:p>
    <w:p>
      <w:pPr>
        <w:pStyle w:val="PreformattedText"/>
        <w:bidi w:val="0"/>
        <w:jc w:val="left"/>
        <w:rPr/>
      </w:pPr>
      <w:r>
        <w:rPr/>
        <w:t>concludes with a summary of the implications of each component outlined</w:t>
      </w:r>
    </w:p>
    <w:p>
      <w:pPr>
        <w:pStyle w:val="PreformattedText"/>
        <w:bidi w:val="0"/>
        <w:jc w:val="left"/>
        <w:rPr/>
      </w:pPr>
      <w:r>
        <w:rPr/>
        <w:t>above for psychiatric diagnosis, treatment, and other clinically relevant issues.</w:t>
      </w:r>
    </w:p>
    <w:p>
      <w:pPr>
        <w:pStyle w:val="PreformattedText"/>
        <w:bidi w:val="0"/>
        <w:jc w:val="left"/>
        <w:rPr/>
      </w:pPr>
      <w:r>
        <w:rPr/>
        <w:t>This step directly acknowledges the fact that each society establishes its own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criteria regarding which forms of behavior are acceptable or abnormal and</w:t>
      </w:r>
    </w:p>
    <w:p>
      <w:pPr>
        <w:pStyle w:val="PreformattedText"/>
        <w:bidi w:val="0"/>
        <w:jc w:val="left"/>
        <w:rPr/>
      </w:pPr>
      <w:r>
        <w:rPr/>
        <w:t>which behaviors represent a medical problem—all of which bears on the way</w:t>
      </w:r>
    </w:p>
    <w:p>
      <w:pPr>
        <w:pStyle w:val="PreformattedText"/>
        <w:bidi w:val="0"/>
        <w:jc w:val="left"/>
        <w:rPr/>
      </w:pPr>
      <w:r>
        <w:rPr/>
        <w:t>mental health care is conceived of and delivered.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Formulation Interview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also includes the Cultural Formation Interview, a semi-structured</w:t>
      </w:r>
    </w:p>
    <w:p>
      <w:pPr>
        <w:pStyle w:val="PreformattedText"/>
        <w:bidi w:val="0"/>
        <w:jc w:val="left"/>
        <w:rPr/>
      </w:pPr>
      <w:r>
        <w:rPr/>
        <w:t>interview composed of 16 questions that physicians can use to assess the</w:t>
      </w:r>
    </w:p>
    <w:p>
      <w:pPr>
        <w:pStyle w:val="PreformattedText"/>
        <w:bidi w:val="0"/>
        <w:jc w:val="left"/>
        <w:rPr/>
      </w:pPr>
      <w:r>
        <w:rPr/>
        <w:t>influence of culture on a patient’s clinical presentation and care. The CFI focuses</w:t>
      </w:r>
    </w:p>
    <w:p>
      <w:pPr>
        <w:pStyle w:val="PreformattedText"/>
        <w:bidi w:val="0"/>
        <w:jc w:val="left"/>
        <w:rPr/>
      </w:pPr>
      <w:r>
        <w:rPr/>
        <w:t>on four domains of assessment: 1) cultural definition of the problem; 2) cultural</w:t>
      </w:r>
    </w:p>
    <w:p>
      <w:pPr>
        <w:pStyle w:val="PreformattedText"/>
        <w:bidi w:val="0"/>
        <w:jc w:val="left"/>
        <w:rPr/>
      </w:pPr>
      <w:r>
        <w:rPr/>
        <w:t>perceptions of the cause, context, and support of the problem; 3) cultural factors</w:t>
      </w:r>
    </w:p>
    <w:p>
      <w:pPr>
        <w:pStyle w:val="PreformattedText"/>
        <w:bidi w:val="0"/>
        <w:jc w:val="left"/>
        <w:rPr/>
      </w:pPr>
      <w:r>
        <w:rPr/>
        <w:t>affecting self-coping and past help-seeking; and, 4) cultural factors affecting</w:t>
      </w:r>
    </w:p>
    <w:p>
      <w:pPr>
        <w:pStyle w:val="PreformattedText"/>
        <w:bidi w:val="0"/>
        <w:jc w:val="left"/>
        <w:rPr/>
      </w:pPr>
      <w:r>
        <w:rPr/>
        <w:t>current help-seeking. The interview aims to avoid stereotyping in so much as it</w:t>
      </w:r>
    </w:p>
    <w:p>
      <w:pPr>
        <w:pStyle w:val="PreformattedText"/>
        <w:bidi w:val="0"/>
        <w:jc w:val="left"/>
        <w:rPr/>
      </w:pPr>
      <w:r>
        <w:rPr/>
        <w:t>centers on the individual and incorporates the cultural knowledge of the patient</w:t>
      </w:r>
    </w:p>
    <w:p>
      <w:pPr>
        <w:pStyle w:val="PreformattedText"/>
        <w:bidi w:val="0"/>
        <w:jc w:val="left"/>
        <w:rPr/>
      </w:pPr>
      <w:r>
        <w:rPr/>
        <w:t>as well as the social context of his or her illness experience. The CFI can be</w:t>
      </w:r>
    </w:p>
    <w:p>
      <w:pPr>
        <w:pStyle w:val="PreformattedText"/>
        <w:bidi w:val="0"/>
        <w:jc w:val="left"/>
        <w:rPr/>
      </w:pPr>
      <w:r>
        <w:rPr/>
        <w:t>utilized when physicians experience difficulties in diagnostic assessment due to</w:t>
      </w:r>
    </w:p>
    <w:p>
      <w:pPr>
        <w:pStyle w:val="PreformattedText"/>
        <w:bidi w:val="0"/>
        <w:jc w:val="left"/>
        <w:rPr/>
      </w:pPr>
      <w:r>
        <w:rPr/>
        <w:t>cultural differences, difficulties in determining illness severity or impairment,</w:t>
      </w:r>
    </w:p>
    <w:p>
      <w:pPr>
        <w:pStyle w:val="PreformattedText"/>
        <w:bidi w:val="0"/>
        <w:jc w:val="left"/>
        <w:rPr/>
      </w:pPr>
      <w:r>
        <w:rPr/>
        <w:t>disagreements with patients regarding course of treatment, or difficulties</w:t>
      </w:r>
    </w:p>
    <w:p>
      <w:pPr>
        <w:pStyle w:val="PreformattedText"/>
        <w:bidi w:val="0"/>
        <w:jc w:val="left"/>
        <w:rPr/>
      </w:pPr>
      <w:r>
        <w:rPr/>
        <w:t>engaging patients in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Impact of Culture on Psychiatric Diagnosis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race and ethnicity have a significant impact on psychiatric</w:t>
      </w:r>
    </w:p>
    <w:p>
      <w:pPr>
        <w:pStyle w:val="PreformattedText"/>
        <w:bidi w:val="0"/>
        <w:jc w:val="left"/>
        <w:rPr/>
      </w:pPr>
      <w:r>
        <w:rPr/>
        <w:t>diagnosis and treatment. People of color are frequently misdiagnosed as having</w:t>
      </w:r>
    </w:p>
    <w:p>
      <w:pPr>
        <w:pStyle w:val="PreformattedText"/>
        <w:bidi w:val="0"/>
        <w:jc w:val="left"/>
        <w:rPr/>
      </w:pPr>
      <w:r>
        <w:rPr/>
        <w:t>schizophrenia when instead they have bipolar disorder or psychotic depression.</w:t>
      </w:r>
    </w:p>
    <w:p>
      <w:pPr>
        <w:pStyle w:val="PreformattedText"/>
        <w:bidi w:val="0"/>
        <w:jc w:val="left"/>
        <w:rPr/>
      </w:pPr>
      <w:r>
        <w:rPr/>
        <w:t>Several studies have confirmed the misdiagnosis of schizophrenia in blacks,</w:t>
      </w:r>
    </w:p>
    <w:p>
      <w:pPr>
        <w:pStyle w:val="PreformattedText"/>
        <w:bidi w:val="0"/>
        <w:jc w:val="left"/>
        <w:rPr/>
      </w:pPr>
      <w:r>
        <w:rPr/>
        <w:t>Hispanics, and the Amish in the United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Moreover, treatment approaches and responses often differ depending on the</w:t>
      </w:r>
    </w:p>
    <w:p>
      <w:pPr>
        <w:pStyle w:val="PreformattedText"/>
        <w:bidi w:val="0"/>
        <w:jc w:val="left"/>
        <w:rPr/>
      </w:pPr>
      <w:r>
        <w:rPr/>
        <w:t>diagnosis. Biases in psychiatric treatment persist and must be acknowledged.</w:t>
      </w:r>
    </w:p>
    <w:p>
      <w:pPr>
        <w:pStyle w:val="PreformattedText"/>
        <w:bidi w:val="0"/>
        <w:jc w:val="left"/>
        <w:rPr/>
      </w:pPr>
      <w:r>
        <w:rPr/>
        <w:t>African-American patients are more likely to receive higher doses of</w:t>
      </w:r>
    </w:p>
    <w:p>
      <w:pPr>
        <w:pStyle w:val="PreformattedText"/>
        <w:bidi w:val="0"/>
        <w:jc w:val="left"/>
        <w:rPr/>
      </w:pPr>
      <w:r>
        <w:rPr/>
        <w:t>antipsychotic agents, have higher rates of involuntary psychiatric</w:t>
      </w:r>
    </w:p>
    <w:p>
      <w:pPr>
        <w:pStyle w:val="PreformattedText"/>
        <w:bidi w:val="0"/>
        <w:jc w:val="left"/>
        <w:rPr/>
      </w:pPr>
      <w:r>
        <w:rPr/>
        <w:t>hospitalizations, have a shorter length of stay despite a higher symptom severity,</w:t>
      </w:r>
    </w:p>
    <w:p>
      <w:pPr>
        <w:pStyle w:val="PreformattedText"/>
        <w:bidi w:val="0"/>
        <w:jc w:val="left"/>
        <w:rPr/>
      </w:pPr>
      <w:r>
        <w:rPr/>
        <w:t>and to be placed in seclusion or restraints while in psychiatric hospitals more</w:t>
      </w:r>
    </w:p>
    <w:p>
      <w:pPr>
        <w:pStyle w:val="PreformattedText"/>
        <w:bidi w:val="0"/>
        <w:jc w:val="left"/>
        <w:rPr/>
      </w:pPr>
      <w:r>
        <w:rPr/>
        <w:t>than are Caucasian inpatients.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differences in how psychiatric illnesses present also exist. As a result,</w:t>
      </w:r>
    </w:p>
    <w:p>
      <w:pPr>
        <w:pStyle w:val="PreformattedText"/>
        <w:bidi w:val="0"/>
        <w:jc w:val="left"/>
        <w:rPr/>
      </w:pPr>
      <w:r>
        <w:rPr/>
        <w:t>primary-care physicians can misdiagnose depression in minority populations.</w:t>
      </w:r>
    </w:p>
    <w:p>
      <w:pPr>
        <w:pStyle w:val="PreformattedText"/>
        <w:bidi w:val="0"/>
        <w:jc w:val="left"/>
        <w:rPr/>
      </w:pPr>
      <w:r>
        <w:rPr/>
        <w:t>For instance, a Cambodian woman might present with complaints of fatigue and</w:t>
      </w:r>
    </w:p>
    <w:p>
      <w:pPr>
        <w:pStyle w:val="PreformattedText"/>
        <w:bidi w:val="0"/>
        <w:jc w:val="left"/>
        <w:rPr/>
      </w:pPr>
      <w:r>
        <w:rPr/>
        <w:t>back pain, and might downplay other neurovegetative symptoms, such as</w:t>
      </w:r>
    </w:p>
    <w:p>
      <w:pPr>
        <w:pStyle w:val="PreformattedText"/>
        <w:bidi w:val="0"/>
        <w:jc w:val="left"/>
        <w:rPr/>
      </w:pPr>
      <w:r>
        <w:rPr/>
        <w:t>dysphoria. In addition, in many non-Western societies, particularly those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possessing traditional beliefs, spirits of the deceased are regarded as being</w:t>
      </w:r>
    </w:p>
    <w:p>
      <w:pPr>
        <w:pStyle w:val="PreformattedText"/>
        <w:bidi w:val="0"/>
        <w:jc w:val="left"/>
        <w:rPr/>
      </w:pPr>
      <w:r>
        <w:rPr/>
        <w:t>capable of interacting with, and possessing, those who are still alive. Thus, a</w:t>
      </w:r>
    </w:p>
    <w:p>
      <w:pPr>
        <w:pStyle w:val="PreformattedText"/>
        <w:bidi w:val="0"/>
        <w:jc w:val="left"/>
        <w:rPr/>
      </w:pPr>
      <w:r>
        <w:rPr/>
        <w:t>non-psychotic patient might admit to hearing voices of his or her ancestors; this</w:t>
      </w:r>
    </w:p>
    <w:p>
      <w:pPr>
        <w:pStyle w:val="PreformattedText"/>
        <w:bidi w:val="0"/>
        <w:jc w:val="left"/>
        <w:rPr/>
      </w:pPr>
      <w:r>
        <w:rPr/>
        <w:t>might be culturally appropriate in certain contexts. Establishing the cross-</w:t>
      </w:r>
    </w:p>
    <w:p>
      <w:pPr>
        <w:pStyle w:val="PreformattedText"/>
        <w:bidi w:val="0"/>
        <w:jc w:val="left"/>
        <w:rPr/>
      </w:pPr>
      <w:r>
        <w:rPr/>
        <w:t>cultural meaning of seemingly bizarre beliefs and perceptions remains a clinical</w:t>
      </w:r>
    </w:p>
    <w:p>
      <w:pPr>
        <w:pStyle w:val="PreformattedText"/>
        <w:bidi w:val="0"/>
        <w:jc w:val="left"/>
        <w:rPr/>
      </w:pPr>
      <w:r>
        <w:rPr/>
        <w:t>challenge. It can be difficult to determine whether symptoms are “bizarre</w:t>
      </w:r>
    </w:p>
    <w:p>
      <w:pPr>
        <w:pStyle w:val="PreformattedText"/>
        <w:bidi w:val="0"/>
        <w:jc w:val="left"/>
        <w:rPr/>
      </w:pPr>
      <w:r>
        <w:rPr/>
        <w:t>enough” to qualify for a diagnosis of schizophrenia without an adequate</w:t>
      </w:r>
    </w:p>
    <w:p>
      <w:pPr>
        <w:pStyle w:val="PreformattedText"/>
        <w:bidi w:val="0"/>
        <w:jc w:val="left"/>
        <w:rPr/>
      </w:pPr>
      <w:r>
        <w:rPr/>
        <w:t>understanding of a patient’s sociocultural and religious background. On the other</w:t>
      </w:r>
    </w:p>
    <w:p>
      <w:pPr>
        <w:pStyle w:val="PreformattedText"/>
        <w:bidi w:val="0"/>
        <w:jc w:val="left"/>
        <w:rPr/>
      </w:pPr>
      <w:r>
        <w:rPr/>
        <w:t>hand, caution must be taken not to assume that bizarre symptoms are culturally</w:t>
      </w:r>
    </w:p>
    <w:p>
      <w:pPr>
        <w:pStyle w:val="PreformattedText"/>
        <w:bidi w:val="0"/>
        <w:jc w:val="left"/>
        <w:rPr/>
      </w:pPr>
      <w:r>
        <w:rPr/>
        <w:t>appropriate, when they in fact reflect an underlying psychotic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Acculturation and Immigration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Recent immigrants or refugees often arrive in the United States facing a host of</w:t>
      </w:r>
    </w:p>
    <w:p>
      <w:pPr>
        <w:pStyle w:val="PreformattedText"/>
        <w:bidi w:val="0"/>
        <w:jc w:val="left"/>
        <w:rPr/>
      </w:pPr>
      <w:r>
        <w:rPr/>
        <w:t>difficulties and psychosocial problems. Physicians should ask about, and make</w:t>
      </w:r>
    </w:p>
    <w:p>
      <w:pPr>
        <w:pStyle w:val="PreformattedText"/>
        <w:bidi w:val="0"/>
        <w:jc w:val="left"/>
        <w:rPr/>
      </w:pPr>
      <w:r>
        <w:rPr/>
        <w:t>an effort to understand, the circumstances surrounding immigration (e.g., an</w:t>
      </w:r>
    </w:p>
    <w:p>
      <w:pPr>
        <w:pStyle w:val="PreformattedText"/>
        <w:bidi w:val="0"/>
        <w:jc w:val="left"/>
        <w:rPr/>
      </w:pPr>
      <w:r>
        <w:rPr/>
        <w:t>individual might have been a political prisoner, a victim of trauma and torture, or</w:t>
      </w:r>
    </w:p>
    <w:p>
      <w:pPr>
        <w:pStyle w:val="PreformattedText"/>
        <w:bidi w:val="0"/>
        <w:jc w:val="left"/>
        <w:rPr/>
      </w:pPr>
      <w:r>
        <w:rPr/>
        <w:t>have been lost or separated from family members). Under these circumstances,</w:t>
      </w:r>
    </w:p>
    <w:p>
      <w:pPr>
        <w:pStyle w:val="PreformattedText"/>
        <w:bidi w:val="0"/>
        <w:jc w:val="left"/>
        <w:rPr/>
      </w:pPr>
      <w:r>
        <w:rPr/>
        <w:t>the level of depression and post-traumatic stress disorder (PTSD) experienced</w:t>
      </w:r>
    </w:p>
    <w:p>
      <w:pPr>
        <w:pStyle w:val="PreformattedText"/>
        <w:bidi w:val="0"/>
        <w:jc w:val="left"/>
        <w:rPr/>
      </w:pPr>
      <w:r>
        <w:rPr/>
        <w:t>can be high. The impact of acculturation can also lead to symptoms of</w:t>
      </w:r>
    </w:p>
    <w:p>
      <w:pPr>
        <w:pStyle w:val="PreformattedText"/>
        <w:bidi w:val="0"/>
        <w:jc w:val="left"/>
        <w:rPr/>
      </w:pPr>
      <w:r>
        <w:rPr/>
        <w:t>depression, “culture shock,” and even PTSD-like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Concepts of Distress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concepts of distress refer to “ways that cultural groups experience,</w:t>
      </w:r>
    </w:p>
    <w:p>
      <w:pPr>
        <w:pStyle w:val="PreformattedText"/>
        <w:bidi w:val="0"/>
        <w:jc w:val="left"/>
        <w:rPr/>
      </w:pPr>
      <w:r>
        <w:rPr/>
        <w:t>understand, and communicate suffering, behavioral problems, or troubling</w:t>
      </w:r>
    </w:p>
    <w:p>
      <w:pPr>
        <w:pStyle w:val="PreformattedText"/>
        <w:bidi w:val="0"/>
        <w:jc w:val="left"/>
        <w:rPr/>
      </w:pPr>
      <w:r>
        <w:rPr/>
        <w:t>thoughts or emotions.” The DSM-5 outlines three types of cultural concepts: 1)</w:t>
      </w:r>
    </w:p>
    <w:p>
      <w:pPr>
        <w:pStyle w:val="PreformattedText"/>
        <w:bidi w:val="0"/>
        <w:jc w:val="left"/>
        <w:rPr/>
      </w:pPr>
      <w:r>
        <w:rPr/>
        <w:t>cultural syndromes; 2) cultural idioms of distress; and, 3) cultural explanations</w:t>
      </w:r>
    </w:p>
    <w:p>
      <w:pPr>
        <w:pStyle w:val="PreformattedText"/>
        <w:bidi w:val="0"/>
        <w:jc w:val="left"/>
        <w:rPr/>
      </w:pPr>
      <w:r>
        <w:rPr/>
        <w:t>or perceived causes. These three concepts (described in greater detail in the</w:t>
      </w:r>
    </w:p>
    <w:p>
      <w:pPr>
        <w:pStyle w:val="PreformattedText"/>
        <w:bidi w:val="0"/>
        <w:jc w:val="left"/>
        <w:rPr/>
      </w:pPr>
      <w:r>
        <w:rPr/>
        <w:t>section that follows) have been deemed more clinically relevant then “culture-</w:t>
      </w:r>
    </w:p>
    <w:p>
      <w:pPr>
        <w:pStyle w:val="PreformattedText"/>
        <w:bidi w:val="0"/>
        <w:jc w:val="left"/>
        <w:rPr/>
      </w:pPr>
      <w:r>
        <w:rPr/>
        <w:t>bound syndromes” and have replaced the term in the DSM-5. Specifically, the</w:t>
      </w:r>
    </w:p>
    <w:p>
      <w:pPr>
        <w:pStyle w:val="PreformattedText"/>
        <w:bidi w:val="0"/>
        <w:jc w:val="left"/>
        <w:rPr/>
      </w:pPr>
      <w:r>
        <w:rPr/>
        <w:t>term culture-bound syndrome does not take into account that some “syndromes”</w:t>
      </w:r>
    </w:p>
    <w:p>
      <w:pPr>
        <w:pStyle w:val="PreformattedText"/>
        <w:bidi w:val="0"/>
        <w:jc w:val="left"/>
        <w:rPr/>
      </w:pPr>
      <w:r>
        <w:rPr/>
        <w:t>are actually variations in ways people experience distress rather than distinct</w:t>
      </w:r>
    </w:p>
    <w:p>
      <w:pPr>
        <w:pStyle w:val="PreformattedText"/>
        <w:bidi w:val="0"/>
        <w:jc w:val="left"/>
        <w:rPr/>
      </w:pPr>
      <w:r>
        <w:rPr/>
        <w:t>collections of symptoms (e.g., nervios ), whereas others are casual explanations</w:t>
      </w:r>
    </w:p>
    <w:p>
      <w:pPr>
        <w:pStyle w:val="PreformattedText"/>
        <w:bidi w:val="0"/>
        <w:jc w:val="left"/>
        <w:rPr/>
      </w:pPr>
      <w:r>
        <w:rPr/>
        <w:t>for a range of symptoms (e.g., dhat syndrome ). The term “culture-bound</w:t>
      </w:r>
    </w:p>
    <w:p>
      <w:pPr>
        <w:pStyle w:val="PreformattedText"/>
        <w:bidi w:val="0"/>
        <w:jc w:val="left"/>
        <w:rPr/>
      </w:pPr>
      <w:r>
        <w:rPr/>
        <w:t>syndrome” also over-emphasizes the localized nature and limited distribution of</w:t>
      </w:r>
    </w:p>
    <w:p>
      <w:pPr>
        <w:pStyle w:val="PreformattedText"/>
        <w:bidi w:val="0"/>
        <w:jc w:val="left"/>
        <w:rPr/>
      </w:pPr>
      <w:r>
        <w:rPr/>
        <w:t>cultural concepts of distress.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syndromes are clusters of symptoms that occur among individuals in</w:t>
      </w:r>
    </w:p>
    <w:p>
      <w:pPr>
        <w:pStyle w:val="PreformattedText"/>
        <w:bidi w:val="0"/>
        <w:jc w:val="left"/>
        <w:rPr/>
      </w:pPr>
      <w:r>
        <w:rPr/>
        <w:t>specific cultural groups or communities. Cultural idioms of distress are shared</w:t>
      </w:r>
    </w:p>
    <w:p>
      <w:pPr>
        <w:pStyle w:val="PreformattedText"/>
        <w:bidi w:val="0"/>
        <w:jc w:val="left"/>
        <w:rPr/>
      </w:pPr>
      <w:r>
        <w:rPr/>
        <w:t>ways of experiencing, communicating, and expressing personal or social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concerns. Cultural explanations or perceived causes are labels, attributions, or</w:t>
      </w:r>
    </w:p>
    <w:p>
      <w:pPr>
        <w:pStyle w:val="PreformattedText"/>
        <w:bidi w:val="0"/>
        <w:jc w:val="left"/>
        <w:rPr/>
      </w:pPr>
      <w:r>
        <w:rPr/>
        <w:t>features that indicate causation of symptoms, illness, or distress. As an example,</w:t>
      </w:r>
    </w:p>
    <w:p>
      <w:pPr>
        <w:pStyle w:val="PreformattedText"/>
        <w:bidi w:val="0"/>
        <w:jc w:val="left"/>
        <w:rPr/>
      </w:pPr>
      <w:r>
        <w:rPr/>
        <w:t>depression fulfills the criteria for all three concepts. Western clinicians</w:t>
      </w:r>
    </w:p>
    <w:p>
      <w:pPr>
        <w:pStyle w:val="PreformattedText"/>
        <w:bidi w:val="0"/>
        <w:jc w:val="left"/>
        <w:rPr/>
      </w:pPr>
      <w:r>
        <w:rPr/>
        <w:t>understand major depressive disorder as a “syndrome,” or a cluster of symptoms</w:t>
      </w:r>
    </w:p>
    <w:p>
      <w:pPr>
        <w:pStyle w:val="PreformattedText"/>
        <w:bidi w:val="0"/>
        <w:jc w:val="left"/>
        <w:rPr/>
      </w:pPr>
      <w:r>
        <w:rPr/>
        <w:t>that often appear together. Depression is also the cultural idiom of distress,</w:t>
      </w:r>
    </w:p>
    <w:p>
      <w:pPr>
        <w:pStyle w:val="PreformattedText"/>
        <w:bidi w:val="0"/>
        <w:jc w:val="left"/>
        <w:rPr/>
      </w:pPr>
      <w:r>
        <w:rPr/>
        <w:t>which is commonly used to talk about a certain type of emotional distress.</w:t>
      </w:r>
    </w:p>
    <w:p>
      <w:pPr>
        <w:pStyle w:val="PreformattedText"/>
        <w:bidi w:val="0"/>
        <w:jc w:val="left"/>
        <w:rPr/>
      </w:pPr>
      <w:r>
        <w:rPr/>
        <w:t>Finally, as a cultural explanation of distress or perceived cause, the term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depression” helps imbue a set of behaviors with meaning and associated</w:t>
      </w:r>
    </w:p>
    <w:p>
      <w:pPr>
        <w:pStyle w:val="PreformattedText"/>
        <w:bidi w:val="0"/>
        <w:jc w:val="left"/>
        <w:rPr/>
      </w:pPr>
      <w:r>
        <w:rPr/>
        <w:t>etiology.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Specific Cultural Concepts of Distress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term “culture-bound syndrome” has been eliminated, the creators</w:t>
      </w:r>
    </w:p>
    <w:p>
      <w:pPr>
        <w:pStyle w:val="PreformattedText"/>
        <w:bidi w:val="0"/>
        <w:jc w:val="left"/>
        <w:rPr/>
      </w:pPr>
      <w:r>
        <w:rPr/>
        <w:t>of the DSM-5 continue to acknowledge the usefulness of certain well-studied</w:t>
      </w:r>
    </w:p>
    <w:p>
      <w:pPr>
        <w:pStyle w:val="PreformattedText"/>
        <w:bidi w:val="0"/>
        <w:jc w:val="left"/>
        <w:rPr/>
      </w:pPr>
      <w:r>
        <w:rPr/>
        <w:t>examples of cultural syndromes, explanations, and idioms of distress. Table 81-1</w:t>
      </w:r>
    </w:p>
    <w:p>
      <w:pPr>
        <w:pStyle w:val="PreformattedText"/>
        <w:bidi w:val="0"/>
        <w:jc w:val="left"/>
        <w:rPr/>
      </w:pPr>
      <w:r>
        <w:rPr/>
        <w:t>details nine such concepts that were retained in the DSM-5, in the “Glossary of</w:t>
      </w:r>
    </w:p>
    <w:p>
      <w:pPr>
        <w:pStyle w:val="PreformattedText"/>
        <w:bidi w:val="0"/>
        <w:jc w:val="left"/>
        <w:rPr/>
      </w:pPr>
      <w:r>
        <w:rPr/>
        <w:t>Cultural Concepts of Distress.” These concepts might aid physicians in</w:t>
      </w:r>
    </w:p>
    <w:p>
      <w:pPr>
        <w:pStyle w:val="PreformattedText"/>
        <w:bidi w:val="0"/>
        <w:jc w:val="left"/>
        <w:rPr/>
      </w:pPr>
      <w:r>
        <w:rPr/>
        <w:t>identifying how individuals from different cultures and communities exhibit and</w:t>
      </w:r>
    </w:p>
    <w:p>
      <w:pPr>
        <w:pStyle w:val="PreformattedText"/>
        <w:bidi w:val="0"/>
        <w:jc w:val="left"/>
        <w:rPr/>
      </w:pPr>
      <w:r>
        <w:rPr/>
        <w:t>explain psychological 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81-1: Cultural Concepts of Distress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Ataque de | Attack of the | A cultural syndrome that involves symptoms of distress that Caribbean, Latin America,</w:t>
      </w:r>
    </w:p>
    <w:p>
      <w:pPr>
        <w:pStyle w:val="PreformattedText"/>
        <w:bidi w:val="0"/>
        <w:jc w:val="left"/>
        <w:rPr/>
      </w:pPr>
      <w:r>
        <w:rPr/>
        <w:t>nervios nerves include uncontrollable shouting, attacks of crying, trembling, a Latin Mediterranean</w:t>
      </w:r>
    </w:p>
    <w:p>
      <w:pPr>
        <w:pStyle w:val="PreformattedText"/>
        <w:bidi w:val="0"/>
        <w:jc w:val="left"/>
        <w:rPr/>
      </w:pPr>
      <w:r>
        <w:rPr/>
        <w:t>sense of heat in the chest that migrates to the head, as well as</w:t>
      </w:r>
    </w:p>
    <w:p>
      <w:pPr>
        <w:pStyle w:val="PreformattedText"/>
        <w:bidi w:val="0"/>
        <w:jc w:val="left"/>
        <w:rPr/>
      </w:pPr>
      <w:r>
        <w:rPr/>
        <w:t>verbal and physical aggression. It frequently occurs as a result of a</w:t>
      </w:r>
    </w:p>
    <w:p>
      <w:pPr>
        <w:pStyle w:val="PreformattedText"/>
        <w:bidi w:val="0"/>
        <w:jc w:val="left"/>
        <w:rPr/>
      </w:pPr>
      <w:r>
        <w:rPr/>
        <w:t>direct event, often related to the family. The fact that ataques are</w:t>
      </w:r>
    </w:p>
    <w:p>
      <w:pPr>
        <w:pStyle w:val="PreformattedText"/>
        <w:bidi w:val="0"/>
        <w:jc w:val="left"/>
        <w:rPr/>
      </w:pPr>
      <w:r>
        <w:rPr/>
        <w:t>associated with a specific event, and that there is often an absence</w:t>
      </w:r>
    </w:p>
    <w:p>
      <w:pPr>
        <w:pStyle w:val="PreformattedText"/>
        <w:bidi w:val="0"/>
        <w:jc w:val="left"/>
        <w:rPr/>
      </w:pPr>
      <w:r>
        <w:rPr/>
        <w:t>of acute fear, allows it to be distinguished from panic disorder.</w:t>
      </w:r>
    </w:p>
    <w:p>
      <w:pPr>
        <w:pStyle w:val="PreformattedText"/>
        <w:bidi w:val="0"/>
        <w:jc w:val="left"/>
        <w:rPr/>
      </w:pPr>
      <w:r>
        <w:rPr/>
        <w:t>Many times, affected individuals experience amnesia and then</w:t>
      </w:r>
    </w:p>
    <w:p>
      <w:pPr>
        <w:pStyle w:val="PreformattedText"/>
        <w:bidi w:val="0"/>
        <w:jc w:val="left"/>
        <w:rPr/>
      </w:pPr>
      <w:r>
        <w:rPr/>
        <w:t>rapidly return to their usual 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Dhat Semen loss | A cultural explanation for patients with diverse symptoms, Southeast Asia</w:t>
      </w:r>
    </w:p>
    <w:p>
      <w:pPr>
        <w:pStyle w:val="PreformattedText"/>
        <w:bidi w:val="0"/>
        <w:jc w:val="left"/>
        <w:rPr/>
      </w:pPr>
      <w:r>
        <w:rPr/>
        <w:t>syndrome including: anxiety, fatigue, weakness, weight loss, impotence,</w:t>
      </w:r>
    </w:p>
    <w:p>
      <w:pPr>
        <w:pStyle w:val="PreformattedText"/>
        <w:bidi w:val="0"/>
        <w:jc w:val="left"/>
        <w:rPr/>
      </w:pPr>
      <w:r>
        <w:rPr/>
        <w:t>depressed mood, and somatic complaints. Characterized by</w:t>
      </w:r>
    </w:p>
    <w:p>
      <w:pPr>
        <w:pStyle w:val="PreformattedText"/>
        <w:bidi w:val="0"/>
        <w:jc w:val="left"/>
        <w:rPr/>
      </w:pPr>
      <w:r>
        <w:rPr/>
        <w:t>anxiety and stress about loss of dhat (white discharge noted upon</w:t>
      </w:r>
    </w:p>
    <w:p>
      <w:pPr>
        <w:pStyle w:val="PreformattedText"/>
        <w:bidi w:val="0"/>
        <w:jc w:val="left"/>
        <w:rPr/>
      </w:pPr>
      <w:r>
        <w:rPr/>
        <w:t>defecation or urination) in absence of any identifiable physiologic</w:t>
      </w:r>
    </w:p>
    <w:p>
      <w:pPr>
        <w:pStyle w:val="PreformattedText"/>
        <w:bidi w:val="0"/>
        <w:jc w:val="left"/>
        <w:rPr/>
      </w:pPr>
      <w:r>
        <w:rPr/>
        <w:t>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Khydal cap | Wind attacks | A cultural syndrome with symptoms (such as dizziness, Cambodia</w:t>
      </w:r>
    </w:p>
    <w:p>
      <w:pPr>
        <w:pStyle w:val="PreformattedText"/>
        <w:bidi w:val="0"/>
        <w:jc w:val="left"/>
        <w:rPr/>
      </w:pPr>
      <w:r>
        <w:rPr/>
        <w:t>palpitations, dyspnea, cold extremities, and neck soreness) similar</w:t>
      </w:r>
    </w:p>
    <w:p>
      <w:pPr>
        <w:pStyle w:val="PreformattedText"/>
        <w:bidi w:val="0"/>
        <w:jc w:val="left"/>
        <w:rPr/>
      </w:pPr>
      <w:r>
        <w:rPr/>
        <w:t>to those of panic attacks. Khydl attacks involve a catastrophic fear</w:t>
      </w:r>
    </w:p>
    <w:p>
      <w:pPr>
        <w:pStyle w:val="PreformattedText"/>
        <w:bidi w:val="0"/>
        <w:jc w:val="left"/>
        <w:rPr/>
      </w:pPr>
      <w:r>
        <w:rPr/>
        <w:t>that khydl (a wind-like substance) might rise in the body, along</w:t>
      </w:r>
    </w:p>
    <w:p>
      <w:pPr>
        <w:pStyle w:val="PreformattedText"/>
        <w:bidi w:val="0"/>
        <w:jc w:val="left"/>
        <w:rPr/>
      </w:pPr>
      <w:r>
        <w:rPr/>
        <w:t>with blood, and cause a range of serious effects, such as shortness</w:t>
      </w:r>
    </w:p>
    <w:p>
      <w:pPr>
        <w:pStyle w:val="PreformattedText"/>
        <w:bidi w:val="0"/>
        <w:jc w:val="left"/>
        <w:rPr/>
      </w:pPr>
      <w:r>
        <w:rPr/>
        <w:t>of breath, asphyxia, blurry vision, tinnitus, and a fatal syncope.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Kufungisisa | Thinking too | A cultural explanation and idiom of distress among the Shonaof | Zimbabwe</w:t>
      </w:r>
    </w:p>
    <w:p>
      <w:pPr>
        <w:pStyle w:val="PreformattedText"/>
        <w:bidi w:val="0"/>
        <w:jc w:val="left"/>
        <w:rPr/>
      </w:pPr>
      <w:r>
        <w:rPr/>
        <w:t>much Zimbabwe. As a cultural explanation, “thinking too much” is</w:t>
      </w:r>
    </w:p>
    <w:p>
      <w:pPr>
        <w:pStyle w:val="PreformattedText"/>
        <w:bidi w:val="0"/>
        <w:jc w:val="left"/>
        <w:rPr/>
      </w:pPr>
      <w:r>
        <w:rPr/>
        <w:t>considered damaging to mind and body, causing depression,</w:t>
      </w:r>
    </w:p>
    <w:p>
      <w:pPr>
        <w:pStyle w:val="PreformattedText"/>
        <w:bidi w:val="0"/>
        <w:jc w:val="left"/>
        <w:rPr/>
      </w:pPr>
      <w:r>
        <w:rPr/>
        <w:t>anxiety, and symptoms such as headaches and dizziness. As an</w:t>
      </w:r>
    </w:p>
    <w:p>
      <w:pPr>
        <w:pStyle w:val="PreformattedText"/>
        <w:bidi w:val="0"/>
        <w:jc w:val="left"/>
        <w:rPr/>
      </w:pPr>
      <w:r>
        <w:rPr/>
        <w:t>idiom of distress, it reflects interpersonal and social difficulties</w:t>
      </w:r>
    </w:p>
    <w:p>
      <w:pPr>
        <w:pStyle w:val="PreformattedText"/>
        <w:bidi w:val="0"/>
        <w:jc w:val="left"/>
        <w:rPr/>
      </w:pPr>
      <w:r>
        <w:rPr/>
        <w:t>causing emotional and somatic symptoms (e.g., “my heart is</w:t>
      </w:r>
    </w:p>
    <w:p>
      <w:pPr>
        <w:pStyle w:val="PreformattedText"/>
        <w:bidi w:val="0"/>
        <w:jc w:val="left"/>
        <w:rPr/>
      </w:pPr>
      <w:r>
        <w:rPr/>
        <w:t>painful because I think too much”).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Maladi Humanly- A cultural explanation for a range of medical and psychiatric Haiti</w:t>
      </w:r>
    </w:p>
    <w:p>
      <w:pPr>
        <w:pStyle w:val="PreformattedText"/>
        <w:bidi w:val="0"/>
        <w:jc w:val="left"/>
        <w:rPr/>
      </w:pPr>
      <w:r>
        <w:rPr/>
        <w:t>moun caused disorders. Involves beliefs that inter-personal envy and ill will</w:t>
      </w:r>
    </w:p>
    <w:p>
      <w:pPr>
        <w:pStyle w:val="PreformattedText"/>
        <w:bidi w:val="0"/>
        <w:jc w:val="left"/>
        <w:rPr/>
      </w:pPr>
      <w:r>
        <w:rPr/>
        <w:t>illness cause people to harm their enemies by sending illnesses (e.g.,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psychosis, depression), social or academic failure, and inability to</w:t>
      </w:r>
    </w:p>
    <w:p>
      <w:pPr>
        <w:pStyle w:val="PreformattedText"/>
        <w:bidi w:val="0"/>
        <w:jc w:val="left"/>
        <w:rPr/>
      </w:pPr>
      <w:r>
        <w:rPr/>
        <w:t>perform activities of daily living. Can be provoked by economic</w:t>
      </w:r>
    </w:p>
    <w:p>
      <w:pPr>
        <w:pStyle w:val="PreformattedText"/>
        <w:bidi w:val="0"/>
        <w:jc w:val="left"/>
        <w:rPr/>
      </w:pPr>
      <w:r>
        <w:rPr/>
        <w:t>success (new job, expensive purchase) or being attractive,</w:t>
      </w:r>
    </w:p>
    <w:p>
      <w:pPr>
        <w:pStyle w:val="PreformattedText"/>
        <w:bidi w:val="0"/>
        <w:jc w:val="left"/>
        <w:rPr/>
      </w:pPr>
      <w:r>
        <w:rPr/>
        <w:t>intelligent, or wealthy.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Nervios Nerves An idiom of distress which refers to a state of vulnerability to Latin America</w:t>
      </w:r>
    </w:p>
    <w:p>
      <w:pPr>
        <w:pStyle w:val="PreformattedText"/>
        <w:bidi w:val="0"/>
        <w:jc w:val="left"/>
        <w:rPr/>
      </w:pPr>
      <w:r>
        <w:rPr/>
        <w:t>stressful life experiences and circumstances. Encompasses a wide</w:t>
      </w:r>
    </w:p>
    <w:p>
      <w:pPr>
        <w:pStyle w:val="PreformattedText"/>
        <w:bidi w:val="0"/>
        <w:jc w:val="left"/>
        <w:rPr/>
      </w:pPr>
      <w:r>
        <w:rPr/>
        <w:t>range of symptoms, such as headaches, “brain aches,” irritability,</w:t>
      </w:r>
    </w:p>
    <w:p>
      <w:pPr>
        <w:pStyle w:val="PreformattedText"/>
        <w:bidi w:val="0"/>
        <w:jc w:val="left"/>
        <w:rPr/>
      </w:pPr>
      <w:r>
        <w:rPr/>
        <w:t>GI discomfort, insomnia, nervousness, tearfulness, difficulty</w:t>
      </w:r>
    </w:p>
    <w:p>
      <w:pPr>
        <w:pStyle w:val="PreformattedText"/>
        <w:bidi w:val="0"/>
        <w:jc w:val="left"/>
        <w:rPr/>
      </w:pPr>
      <w:r>
        <w:rPr/>
        <w:t>concentrating, trembling, paresthesias, and mareos (dizziness).</w:t>
      </w:r>
    </w:p>
    <w:p>
      <w:pPr>
        <w:pStyle w:val="PreformattedText"/>
        <w:bidi w:val="0"/>
        <w:jc w:val="left"/>
        <w:rPr/>
      </w:pPr>
      <w:r>
        <w:rPr/>
        <w:t>Ranges in severity from individuals free from mental disorder to</w:t>
      </w:r>
    </w:p>
    <w:p>
      <w:pPr>
        <w:pStyle w:val="PreformattedText"/>
        <w:bidi w:val="0"/>
        <w:jc w:val="left"/>
        <w:rPr/>
      </w:pPr>
      <w:r>
        <w:rPr/>
        <w:t>those with presentations similar to anxiety, depressive,</w:t>
      </w:r>
    </w:p>
    <w:p>
      <w:pPr>
        <w:pStyle w:val="PreformattedText"/>
        <w:bidi w:val="0"/>
        <w:jc w:val="left"/>
        <w:rPr/>
      </w:pPr>
      <w:r>
        <w:rPr/>
        <w:t>dissociative, or psychotic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Shenjing Weakness of | A cultural syndrome characterized by physical and mental fatigue, | China</w:t>
      </w:r>
    </w:p>
    <w:p>
      <w:pPr>
        <w:pStyle w:val="PreformattedText"/>
        <w:bidi w:val="0"/>
        <w:jc w:val="left"/>
        <w:rPr/>
      </w:pPr>
      <w:r>
        <w:rPr/>
        <w:t>shuairuo the nervous | dizziness, headaches, pains, poor concentration, sleep difficulties,</w:t>
      </w:r>
    </w:p>
    <w:p>
      <w:pPr>
        <w:pStyle w:val="PreformattedText"/>
        <w:bidi w:val="0"/>
        <w:jc w:val="left"/>
        <w:rPr/>
      </w:pPr>
      <w:r>
        <w:rPr/>
        <w:t>system and memory loss. Individuals may also experience nausea,</w:t>
      </w:r>
    </w:p>
    <w:p>
      <w:pPr>
        <w:pStyle w:val="PreformattedText"/>
        <w:bidi w:val="0"/>
        <w:jc w:val="left"/>
        <w:rPr/>
      </w:pPr>
      <w:r>
        <w:rPr/>
        <w:t>vomiting, diarrhea, sexual dysfunction, irritability, and agitation.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Susto Fright A cultural syndrome attributed to a frightening event causing the | Latin America, Mexico,</w:t>
      </w:r>
    </w:p>
    <w:p>
      <w:pPr>
        <w:pStyle w:val="PreformattedText"/>
        <w:bidi w:val="0"/>
        <w:jc w:val="left"/>
        <w:rPr/>
      </w:pPr>
      <w:r>
        <w:rPr/>
        <w:t>soul to leave the body. Symptoms include headache, pain, Central and South America</w:t>
      </w:r>
    </w:p>
    <w:p>
      <w:pPr>
        <w:pStyle w:val="PreformattedText"/>
        <w:bidi w:val="0"/>
        <w:jc w:val="left"/>
        <w:rPr/>
      </w:pPr>
      <w:r>
        <w:rPr/>
        <w:t>diarrhea, changes in appetite and sleep, sadness, and a lack of</w:t>
      </w:r>
    </w:p>
    <w:p>
      <w:pPr>
        <w:pStyle w:val="PreformattedText"/>
        <w:bidi w:val="0"/>
        <w:jc w:val="left"/>
        <w:rPr/>
      </w:pPr>
      <w:r>
        <w:rPr/>
        <w:t>interest or motivation. Symptoms might appear from days to years</w:t>
      </w:r>
    </w:p>
    <w:p>
      <w:pPr>
        <w:pStyle w:val="PreformattedText"/>
        <w:bidi w:val="0"/>
        <w:jc w:val="left"/>
        <w:rPr/>
      </w:pPr>
      <w:r>
        <w:rPr/>
        <w:t>after the event has occurred.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Taijin Interpersonal | A cultural syndrome that refers to an individual’s intense fear that | Japan</w:t>
      </w:r>
    </w:p>
    <w:p>
      <w:pPr>
        <w:pStyle w:val="PreformattedText"/>
        <w:bidi w:val="0"/>
        <w:jc w:val="left"/>
        <w:rPr/>
      </w:pPr>
      <w:r>
        <w:rPr/>
        <w:t>kyofusho fear disorder | one’s body parts/function (e.g., appearance, odor, movement,</w:t>
      </w:r>
    </w:p>
    <w:p>
      <w:pPr>
        <w:pStyle w:val="PreformattedText"/>
        <w:bidi w:val="0"/>
        <w:jc w:val="left"/>
        <w:rPr/>
      </w:pPr>
      <w:r>
        <w:rPr/>
        <w:t>facial expressions) displease, embarrass, or are offensive to others.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Ethnicity and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Understanding the impact of race and ethnicity on psychopharmacology and</w:t>
      </w:r>
    </w:p>
    <w:p>
      <w:pPr>
        <w:pStyle w:val="PreformattedText"/>
        <w:bidi w:val="0"/>
        <w:jc w:val="left"/>
        <w:rPr/>
      </w:pPr>
      <w:r>
        <w:rPr/>
        <w:t>psychobiology is necessary to ensure that high-quality care is provided for ethnic</w:t>
      </w:r>
    </w:p>
    <w:p>
      <w:pPr>
        <w:pStyle w:val="PreformattedText"/>
        <w:bidi w:val="0"/>
        <w:jc w:val="left"/>
        <w:rPr/>
      </w:pPr>
      <w:r>
        <w:rPr/>
        <w:t>minorities. Both non-biological and biological issues can affect pharmacologic</w:t>
      </w:r>
    </w:p>
    <w:p>
      <w:pPr>
        <w:pStyle w:val="PreformattedText"/>
        <w:bidi w:val="0"/>
        <w:jc w:val="left"/>
        <w:rPr/>
      </w:pPr>
      <w:r>
        <w:rPr/>
        <w:t>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Non-Biological Issues That Affect Psychopharmacology</w:t>
      </w:r>
    </w:p>
    <w:p>
      <w:pPr>
        <w:pStyle w:val="PreformattedText"/>
        <w:bidi w:val="0"/>
        <w:jc w:val="left"/>
        <w:rPr/>
      </w:pPr>
      <w:r>
        <w:rPr/>
        <w:t>Culturally-shaped beliefs play a major role in determining whether an</w:t>
      </w:r>
    </w:p>
    <w:p>
      <w:pPr>
        <w:pStyle w:val="PreformattedText"/>
        <w:bidi w:val="0"/>
        <w:jc w:val="left"/>
        <w:rPr/>
      </w:pPr>
      <w:r>
        <w:rPr/>
        <w:t>explanation and treatment plan will make sense to, and be accepted by, an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individual patient. For example, some Hispanics or Asians often expect rapid</w:t>
      </w:r>
    </w:p>
    <w:p>
      <w:pPr>
        <w:pStyle w:val="PreformattedText"/>
        <w:bidi w:val="0"/>
        <w:jc w:val="left"/>
        <w:rPr/>
      </w:pPr>
      <w:r>
        <w:rPr/>
        <w:t>relief with treatment, and are wary of potential side effects (including addiction)</w:t>
      </w:r>
    </w:p>
    <w:p>
      <w:pPr>
        <w:pStyle w:val="PreformattedText"/>
        <w:bidi w:val="0"/>
        <w:jc w:val="left"/>
        <w:rPr/>
      </w:pPr>
      <w:r>
        <w:rPr/>
        <w:t>induced by Western medicine. Since Asians from traditional backgrounds might</w:t>
      </w:r>
    </w:p>
    <w:p>
      <w:pPr>
        <w:pStyle w:val="PreformattedText"/>
        <w:bidi w:val="0"/>
        <w:jc w:val="left"/>
        <w:rPr/>
      </w:pPr>
      <w:r>
        <w:rPr/>
        <w:t>be familiar with the prescription of multiple herbal substances to treat a variety</w:t>
      </w:r>
    </w:p>
    <w:p>
      <w:pPr>
        <w:pStyle w:val="PreformattedText"/>
        <w:bidi w:val="0"/>
        <w:jc w:val="left"/>
        <w:rPr/>
      </w:pPr>
      <w:r>
        <w:rPr/>
        <w:t>of conditions, some might believe that polypharmacy is required.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Traditional and/or alternative methods are often utilized by minority</w:t>
      </w:r>
    </w:p>
    <w:p>
      <w:pPr>
        <w:pStyle w:val="PreformattedText"/>
        <w:bidi w:val="0"/>
        <w:jc w:val="left"/>
        <w:rPr/>
      </w:pPr>
      <w:r>
        <w:rPr/>
        <w:t>populations. For example, Asians, Hispanics, and blacks frequently use herbal</w:t>
      </w:r>
    </w:p>
    <w:p>
      <w:pPr>
        <w:pStyle w:val="PreformattedText"/>
        <w:bidi w:val="0"/>
        <w:jc w:val="left"/>
        <w:rPr/>
      </w:pPr>
      <w:r>
        <w:rPr/>
        <w:t>medicines. Some herbal medicines interact with psychotropic medications. For</w:t>
      </w:r>
    </w:p>
    <w:p>
      <w:pPr>
        <w:pStyle w:val="PreformattedText"/>
        <w:bidi w:val="0"/>
        <w:jc w:val="left"/>
        <w:rPr/>
      </w:pPr>
      <w:r>
        <w:rPr/>
        <w:t>instance, the Japanese herbs Swertia japonica and Kamikihi-To , and the Cuban</w:t>
      </w:r>
    </w:p>
    <w:p>
      <w:pPr>
        <w:pStyle w:val="PreformattedText"/>
        <w:bidi w:val="0"/>
        <w:jc w:val="left"/>
        <w:rPr/>
      </w:pPr>
      <w:r>
        <w:rPr/>
        <w:t>Datura candida , have anticholinergic properties that can interact with tricyclic</w:t>
      </w:r>
    </w:p>
    <w:p>
      <w:pPr>
        <w:pStyle w:val="PreformattedText"/>
        <w:bidi w:val="0"/>
        <w:jc w:val="left"/>
        <w:rPr/>
      </w:pPr>
      <w:r>
        <w:rPr/>
        <w:t>antidepressants (TCAs) or with low-potency neuroleptics. South American holly,</w:t>
      </w:r>
    </w:p>
    <w:p>
      <w:pPr>
        <w:pStyle w:val="PreformattedText"/>
        <w:bidi w:val="0"/>
        <w:jc w:val="left"/>
        <w:rPr/>
      </w:pPr>
      <w:r>
        <w:rPr/>
        <w:t>Ilex guayusa , has a high caffeine content. The Nigerian root extract of</w:t>
      </w:r>
    </w:p>
    <w:p>
      <w:pPr>
        <w:pStyle w:val="PreformattedText"/>
        <w:bidi w:val="0"/>
        <w:jc w:val="left"/>
        <w:rPr/>
      </w:pPr>
      <w:r>
        <w:rPr/>
        <w:t>Schumanniophyton problematicum (which is used to treat psychosis) is sedating</w:t>
      </w:r>
    </w:p>
    <w:p>
      <w:pPr>
        <w:pStyle w:val="PreformattedText"/>
        <w:bidi w:val="0"/>
        <w:jc w:val="left"/>
        <w:rPr/>
      </w:pPr>
      <w:r>
        <w:rPr/>
        <w:t>and can interact with neuroleptics and benzodiazepines. The Chinese herbs</w:t>
      </w:r>
    </w:p>
    <w:p>
      <w:pPr>
        <w:pStyle w:val="PreformattedText"/>
        <w:bidi w:val="0"/>
        <w:jc w:val="left"/>
        <w:rPr/>
      </w:pPr>
      <w:r>
        <w:rPr/>
        <w:t>Fructose schizandrae , Corydalis bungeana , Kopsia officinalis , Clausena</w:t>
      </w:r>
    </w:p>
    <w:p>
      <w:pPr>
        <w:pStyle w:val="PreformattedText"/>
        <w:bidi w:val="0"/>
        <w:jc w:val="left"/>
        <w:rPr/>
      </w:pPr>
      <w:r>
        <w:rPr/>
        <w:t>lansium , muscone , ginseng, and glycyrrhiza , increase the clearance of many</w:t>
      </w:r>
    </w:p>
    <w:p>
      <w:pPr>
        <w:pStyle w:val="PreformattedText"/>
        <w:bidi w:val="0"/>
        <w:jc w:val="left"/>
        <w:rPr/>
      </w:pPr>
      <w:r>
        <w:rPr/>
        <w:t>psychotropic medications by inducing cytochrome P450 (CYP) enzymes.</w:t>
      </w:r>
    </w:p>
    <w:p>
      <w:pPr>
        <w:pStyle w:val="PreformattedText"/>
        <w:bidi w:val="0"/>
        <w:jc w:val="left"/>
        <w:rPr/>
      </w:pPr>
      <w:r>
        <w:rPr/>
        <w:t>Oleanolic acid in Swertia mileensis and Ligustrum lucidum also inhibit CYP</w:t>
      </w:r>
    </w:p>
    <w:p>
      <w:pPr>
        <w:pStyle w:val="PreformattedText"/>
        <w:bidi w:val="0"/>
        <w:jc w:val="left"/>
        <w:rPr/>
      </w:pPr>
      <w:r>
        <w:rPr/>
        <w:t>enzymes. An herbal weight-loss supplement containing Ephedra sinica (Ma-</w:t>
      </w:r>
    </w:p>
    <w:p>
      <w:pPr>
        <w:pStyle w:val="PreformattedText"/>
        <w:bidi w:val="0"/>
        <w:jc w:val="left"/>
        <w:rPr/>
      </w:pPr>
      <w:r>
        <w:rPr/>
        <w:t>Huang) , which is the main plant source of ephedrine, can induce mania and</w:t>
      </w:r>
    </w:p>
    <w:p>
      <w:pPr>
        <w:pStyle w:val="PreformattedText"/>
        <w:bidi w:val="0"/>
        <w:jc w:val="left"/>
        <w:rPr/>
      </w:pPr>
      <w:r>
        <w:rPr/>
        <w:t>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 adherence can be affected by incorrect dosing, by medication side</w:t>
      </w:r>
    </w:p>
    <w:p>
      <w:pPr>
        <w:pStyle w:val="PreformattedText"/>
        <w:bidi w:val="0"/>
        <w:jc w:val="left"/>
        <w:rPr/>
      </w:pPr>
      <w:r>
        <w:rPr/>
        <w:t>effects, and by polypharmacy. Other factors include a poor therapeutic alliance, a</w:t>
      </w:r>
    </w:p>
    <w:p>
      <w:pPr>
        <w:pStyle w:val="PreformattedText"/>
        <w:bidi w:val="0"/>
        <w:jc w:val="left"/>
        <w:rPr/>
      </w:pPr>
      <w:r>
        <w:rPr/>
        <w:t>lack of community support, money, or transportation, as well as substance abuse</w:t>
      </w:r>
    </w:p>
    <w:p>
      <w:pPr>
        <w:pStyle w:val="PreformattedText"/>
        <w:bidi w:val="0"/>
        <w:jc w:val="left"/>
        <w:rPr/>
      </w:pPr>
      <w:r>
        <w:rPr/>
        <w:t>or concerns about a medication’s addictive potential. Beliefs held by a patient</w:t>
      </w:r>
    </w:p>
    <w:p>
      <w:pPr>
        <w:pStyle w:val="PreformattedText"/>
        <w:bidi w:val="0"/>
        <w:jc w:val="left"/>
        <w:rPr/>
      </w:pPr>
      <w:r>
        <w:rPr/>
        <w:t>regarding illness and treatment should be explored. Often, clinicians do not take</w:t>
      </w:r>
    </w:p>
    <w:p>
      <w:pPr>
        <w:pStyle w:val="PreformattedText"/>
        <w:bidi w:val="0"/>
        <w:jc w:val="left"/>
        <w:rPr/>
      </w:pPr>
      <w:r>
        <w:rPr/>
        <w:t>the time to explain the reason for the use of medications and their anticipated</w:t>
      </w:r>
    </w:p>
    <w:p>
      <w:pPr>
        <w:pStyle w:val="PreformattedText"/>
        <w:bidi w:val="0"/>
        <w:jc w:val="left"/>
        <w:rPr/>
      </w:pPr>
      <w:r>
        <w:rPr/>
        <w:t>side effects. Communication difficulties and divergence between a patient’s and</w:t>
      </w:r>
    </w:p>
    <w:p>
      <w:pPr>
        <w:pStyle w:val="PreformattedText"/>
        <w:bidi w:val="0"/>
        <w:jc w:val="left"/>
        <w:rPr/>
      </w:pPr>
      <w:r>
        <w:rPr/>
        <w:t>his or her treater’s “explanatory model” can play an important role in why a</w:t>
      </w:r>
    </w:p>
    <w:p>
      <w:pPr>
        <w:pStyle w:val="PreformattedText"/>
        <w:bidi w:val="0"/>
        <w:jc w:val="left"/>
        <w:rPr/>
      </w:pPr>
      <w:r>
        <w:rPr/>
        <w:t>person from an ethnic minority is significantly more likely to be non-adherent to</w:t>
      </w:r>
    </w:p>
    <w:p>
      <w:pPr>
        <w:pStyle w:val="PreformattedText"/>
        <w:bidi w:val="0"/>
        <w:jc w:val="left"/>
        <w:rPr/>
      </w:pPr>
      <w:r>
        <w:rPr/>
        <w:t>prescribed medications or to drop out of treatment entirely.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way a family interacts and functions has a significant impact on</w:t>
      </w:r>
    </w:p>
    <w:p>
      <w:pPr>
        <w:pStyle w:val="PreformattedText"/>
        <w:bidi w:val="0"/>
        <w:jc w:val="left"/>
        <w:rPr/>
      </w:pPr>
      <w:r>
        <w:rPr/>
        <w:t>psychiatric treatment. Hispanics and Asians typically have a “closed network”</w:t>
      </w:r>
    </w:p>
    <w:p>
      <w:pPr>
        <w:pStyle w:val="PreformattedText"/>
        <w:bidi w:val="0"/>
        <w:jc w:val="left"/>
        <w:rPr/>
      </w:pPr>
      <w:r>
        <w:rPr/>
        <w:t>that consists of multiple family members, kin, and intimate friends. Many</w:t>
      </w:r>
    </w:p>
    <w:p>
      <w:pPr>
        <w:pStyle w:val="PreformattedText"/>
        <w:bidi w:val="0"/>
        <w:jc w:val="left"/>
        <w:rPr/>
      </w:pPr>
      <w:r>
        <w:rPr/>
        <w:t>Hispanics rely on interactions with relatives for social support, and some become</w:t>
      </w:r>
    </w:p>
    <w:p>
      <w:pPr>
        <w:pStyle w:val="PreformattedText"/>
        <w:bidi w:val="0"/>
        <w:jc w:val="left"/>
        <w:rPr/>
      </w:pPr>
      <w:r>
        <w:rPr/>
        <w:t>more demoralized when such interactions do not increase with treatment.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use of well-trained interpreters who possess knowledge of a patient’s</w:t>
      </w:r>
    </w:p>
    <w:p>
      <w:pPr>
        <w:pStyle w:val="PreformattedText"/>
        <w:bidi w:val="0"/>
        <w:jc w:val="left"/>
        <w:rPr/>
      </w:pPr>
      <w:r>
        <w:rPr/>
        <w:t>understanding of treatment recommendations can significantly impact</w:t>
      </w:r>
    </w:p>
    <w:p>
      <w:pPr>
        <w:pStyle w:val="PreformattedText"/>
        <w:bidi w:val="0"/>
        <w:jc w:val="left"/>
        <w:rPr/>
      </w:pPr>
      <w:r>
        <w:rPr/>
        <w:t>adherence. Finally, other factors to consider regarding drug response and</w:t>
      </w:r>
    </w:p>
    <w:p>
      <w:pPr>
        <w:pStyle w:val="PreformattedText"/>
        <w:bidi w:val="0"/>
        <w:jc w:val="left"/>
        <w:rPr/>
      </w:pPr>
      <w:r>
        <w:rPr/>
        <w:t>adherence include: misdiagnosis of a psychiatric condition, a placebo response,</w:t>
      </w:r>
    </w:p>
    <w:p>
      <w:pPr>
        <w:pStyle w:val="PreformattedText"/>
        <w:bidi w:val="0"/>
        <w:jc w:val="left"/>
        <w:rPr/>
      </w:pPr>
      <w:r>
        <w:rPr/>
        <w:t>mistrust of the health care system, attention-seeking at a later stage of illness,</w:t>
      </w:r>
    </w:p>
    <w:p>
      <w:pPr>
        <w:pStyle w:val="PreformattedText"/>
        <w:bidi w:val="0"/>
        <w:jc w:val="left"/>
        <w:rPr/>
      </w:pPr>
      <w:r>
        <w:rPr/>
        <w:t>and cultural beliefs and expectations.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Biological Aspects of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Pharmacokinetics depends on absorption, distribution, metabolism, and</w:t>
      </w:r>
    </w:p>
    <w:p>
      <w:pPr>
        <w:pStyle w:val="PreformattedText"/>
        <w:bidi w:val="0"/>
        <w:jc w:val="left"/>
        <w:rPr/>
      </w:pPr>
      <w:r>
        <w:rPr/>
        <w:t>excretion. The activity of liver enzymes is controlled genetically, although</w:t>
      </w:r>
    </w:p>
    <w:p>
      <w:pPr>
        <w:pStyle w:val="PreformattedText"/>
        <w:bidi w:val="0"/>
        <w:jc w:val="left"/>
        <w:rPr/>
      </w:pPr>
      <w:r>
        <w:rPr/>
        <w:t>environmental factors can also alter activity. Pharmacokinetics may be</w:t>
      </w:r>
    </w:p>
    <w:p>
      <w:pPr>
        <w:pStyle w:val="PreformattedText"/>
        <w:bidi w:val="0"/>
        <w:jc w:val="left"/>
        <w:rPr/>
      </w:pPr>
      <w:r>
        <w:rPr/>
        <w:t>influenced by genetics, age, gender, total body weight, environment, diet, toxins,</w:t>
      </w:r>
    </w:p>
    <w:p>
      <w:pPr>
        <w:pStyle w:val="PreformattedText"/>
        <w:bidi w:val="0"/>
        <w:jc w:val="left"/>
        <w:rPr/>
      </w:pPr>
      <w:r>
        <w:rPr/>
        <w:t>drugs, alcohol, and disease states. Environmental factors include medications,</w:t>
      </w:r>
    </w:p>
    <w:p>
      <w:pPr>
        <w:pStyle w:val="PreformattedText"/>
        <w:bidi w:val="0"/>
        <w:jc w:val="left"/>
        <w:rPr/>
      </w:pPr>
      <w:r>
        <w:rPr/>
        <w:t>drugs, herbal medicines, steroids, sex hormones, caffeine, alcohol, constituents</w:t>
      </w:r>
    </w:p>
    <w:p>
      <w:pPr>
        <w:pStyle w:val="PreformattedText"/>
        <w:bidi w:val="0"/>
        <w:jc w:val="left"/>
        <w:rPr/>
      </w:pPr>
      <w:r>
        <w:rPr/>
        <w:t>of tobacco, and dietary factors. Understanding how pharmacokinetics and</w:t>
      </w:r>
    </w:p>
    <w:p>
      <w:pPr>
        <w:pStyle w:val="PreformattedText"/>
        <w:bidi w:val="0"/>
        <w:jc w:val="left"/>
        <w:rPr/>
      </w:pPr>
      <w:r>
        <w:rPr/>
        <w:t>environmental factors relate to different populations will help to predict side</w:t>
      </w:r>
    </w:p>
    <w:p>
      <w:pPr>
        <w:pStyle w:val="PreformattedText"/>
        <w:bidi w:val="0"/>
        <w:jc w:val="left"/>
        <w:rPr/>
      </w:pPr>
      <w:r>
        <w:rPr/>
        <w:t>effects, blood levels, and potential drug-drug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CYP 2D6 isoenzyme metabolizes many antidepressants, including the</w:t>
      </w:r>
    </w:p>
    <w:p>
      <w:pPr>
        <w:pStyle w:val="PreformattedText"/>
        <w:bidi w:val="0"/>
        <w:jc w:val="left"/>
        <w:rPr/>
      </w:pPr>
      <w:r>
        <w:rPr/>
        <w:t>tricyclic and heterocyclic antidepressants, and the selective serotonin re-uptake</w:t>
      </w:r>
    </w:p>
    <w:p>
      <w:pPr>
        <w:pStyle w:val="PreformattedText"/>
        <w:bidi w:val="0"/>
        <w:jc w:val="left"/>
        <w:rPr/>
      </w:pPr>
      <w:r>
        <w:rPr/>
        <w:t>inhibitors (SSRIs). CYP 2D6 also plays a role in metabolizing antipsychotics,</w:t>
      </w:r>
    </w:p>
    <w:p>
      <w:pPr>
        <w:pStyle w:val="PreformattedText"/>
        <w:bidi w:val="0"/>
        <w:jc w:val="left"/>
        <w:rPr/>
      </w:pPr>
      <w:r>
        <w:rPr/>
        <w:t>including clozapine, haloperidol, perphenazine, risperidone, thioridazine, and</w:t>
      </w:r>
    </w:p>
    <w:p>
      <w:pPr>
        <w:pStyle w:val="PreformattedText"/>
        <w:bidi w:val="0"/>
        <w:jc w:val="left"/>
        <w:rPr/>
      </w:pPr>
      <w:r>
        <w:rPr/>
        <w:t>sertindole. The incidence of poor metabolizers at the CYP 2D6 ranges from 3%</w:t>
      </w:r>
    </w:p>
    <w:p>
      <w:pPr>
        <w:pStyle w:val="PreformattedText"/>
        <w:bidi w:val="0"/>
        <w:jc w:val="left"/>
        <w:rPr/>
      </w:pPr>
      <w:r>
        <w:rPr/>
        <w:t>to 10% in Caucasians, 1.9% to 7.3% in African-Americans, 2.2% to 6.6% in</w:t>
      </w:r>
    </w:p>
    <w:p>
      <w:pPr>
        <w:pStyle w:val="PreformattedText"/>
        <w:bidi w:val="0"/>
        <w:jc w:val="left"/>
        <w:rPr/>
      </w:pPr>
      <w:r>
        <w:rPr/>
        <w:t>Hispanics, and approximately 0% to 4.8% in Asians. Another genetic variation</w:t>
      </w:r>
    </w:p>
    <w:p>
      <w:pPr>
        <w:pStyle w:val="PreformattedText"/>
        <w:bidi w:val="0"/>
        <w:jc w:val="left"/>
        <w:rPr/>
      </w:pPr>
      <w:r>
        <w:rPr/>
        <w:t>of the metabolizer gene leads to “intermediate metabolizers,” or individuals who</w:t>
      </w:r>
    </w:p>
    <w:p>
      <w:pPr>
        <w:pStyle w:val="PreformattedText"/>
        <w:bidi w:val="0"/>
        <w:jc w:val="left"/>
        <w:rPr/>
      </w:pPr>
      <w:r>
        <w:rPr/>
        <w:t>exhibit CYP 2D6 activity that is between that of poor (little or no CYP 2D6</w:t>
      </w:r>
    </w:p>
    <w:p>
      <w:pPr>
        <w:pStyle w:val="PreformattedText"/>
        <w:bidi w:val="0"/>
        <w:jc w:val="left"/>
        <w:rPr/>
      </w:pPr>
      <w:r>
        <w:rPr/>
        <w:t>function) and extensive metabolizers (normal CYP 2D6 __ function).</w:t>
      </w:r>
    </w:p>
    <w:p>
      <w:pPr>
        <w:pStyle w:val="PreformattedText"/>
        <w:bidi w:val="0"/>
        <w:jc w:val="left"/>
        <w:rPr/>
      </w:pPr>
      <w:r>
        <w:rPr/>
        <w:t>Approximately 18% of Mexican Americans and 33% of Asian-Americans and</w:t>
      </w:r>
    </w:p>
    <w:p>
      <w:pPr>
        <w:pStyle w:val="PreformattedText"/>
        <w:bidi w:val="0"/>
        <w:jc w:val="left"/>
        <w:rPr/>
      </w:pPr>
      <w:r>
        <w:rPr/>
        <w:t>African-Americans have this gene variation. This might explain ethnic</w:t>
      </w:r>
    </w:p>
    <w:p>
      <w:pPr>
        <w:pStyle w:val="PreformattedText"/>
        <w:bidi w:val="0"/>
        <w:jc w:val="left"/>
        <w:rPr/>
      </w:pPr>
      <w:r>
        <w:rPr/>
        <w:t>differences in the pharmacokinetics of neuroleptics and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CYP 2C9 isoenzyme is involved in the metabolism of ibuprofen,</w:t>
      </w:r>
    </w:p>
    <w:p>
      <w:pPr>
        <w:pStyle w:val="PreformattedText"/>
        <w:bidi w:val="0"/>
        <w:jc w:val="left"/>
        <w:rPr/>
      </w:pPr>
      <w:r>
        <w:rPr/>
        <w:t>naproxen, phenytoin, warfarin, and tolbutamide. Approximately 18% to 22% of</w:t>
      </w:r>
    </w:p>
    <w:p>
      <w:pPr>
        <w:pStyle w:val="PreformattedText"/>
        <w:bidi w:val="0"/>
        <w:jc w:val="left"/>
        <w:rPr/>
      </w:pPr>
      <w:r>
        <w:rPr/>
        <w:t>Asian-Americans and African-Americans are poor metabolizers of these drugs.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CYP 2C19 isoenzyme is involved in the metabolism of diazepam,</w:t>
      </w:r>
    </w:p>
    <w:p>
      <w:pPr>
        <w:pStyle w:val="PreformattedText"/>
        <w:bidi w:val="0"/>
        <w:jc w:val="left"/>
        <w:rPr/>
      </w:pPr>
      <w:r>
        <w:rPr/>
        <w:t>clomipramine, imipramine, and propranolol; it is inhibited by fluoxetine and</w:t>
      </w:r>
    </w:p>
    <w:p>
      <w:pPr>
        <w:pStyle w:val="PreformattedText"/>
        <w:bidi w:val="0"/>
        <w:jc w:val="left"/>
        <w:rPr/>
      </w:pPr>
      <w:r>
        <w:rPr/>
        <w:t>sertraline. The rates of poor metabolizers of this enzyme are approximately 3%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6% in Caucasians, 4% to 18% in African-Americans, and 18% to 23% in</w:t>
      </w:r>
    </w:p>
    <w:p>
      <w:pPr>
        <w:pStyle w:val="PreformattedText"/>
        <w:bidi w:val="0"/>
        <w:jc w:val="left"/>
        <w:rPr/>
      </w:pPr>
      <w:r>
        <w:rPr/>
        <w:t>Asian-Americans.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the preceding in mind, some observations have been made concerning the</w:t>
      </w:r>
    </w:p>
    <w:p>
      <w:pPr>
        <w:pStyle w:val="PreformattedText"/>
        <w:bidi w:val="0"/>
        <w:jc w:val="left"/>
        <w:rPr/>
      </w:pPr>
      <w:r>
        <w:rPr/>
        <w:t>use of psychotropics in different ethnic groups. Clinicians should keep in mind</w:t>
      </w:r>
    </w:p>
    <w:p>
      <w:pPr>
        <w:pStyle w:val="PreformattedText"/>
        <w:bidi w:val="0"/>
        <w:jc w:val="left"/>
        <w:rPr/>
      </w:pPr>
      <w:r>
        <w:rPr/>
        <w:t>that significant inter-individual variations are common. Asians tend to require</w:t>
      </w:r>
    </w:p>
    <w:p>
      <w:pPr>
        <w:pStyle w:val="PreformattedText"/>
        <w:bidi w:val="0"/>
        <w:jc w:val="left"/>
        <w:rPr/>
      </w:pPr>
      <w:r>
        <w:rPr/>
        <w:t>lower doses of TCAs, whereas African-Americans can respond faster to TCAs</w:t>
      </w:r>
    </w:p>
    <w:p>
      <w:pPr>
        <w:pStyle w:val="PreformattedText"/>
        <w:bidi w:val="0"/>
        <w:jc w:val="left"/>
        <w:rPr/>
      </w:pPr>
      <w:r>
        <w:rPr/>
        <w:t>and at lower doses, but with a greater risk of neurotoxicity. Hispanics can</w:t>
      </w:r>
    </w:p>
    <w:p>
      <w:pPr>
        <w:pStyle w:val="PreformattedText"/>
        <w:bidi w:val="0"/>
        <w:jc w:val="left"/>
        <w:rPr/>
      </w:pPr>
      <w:r>
        <w:rPr/>
        <w:t>respond to lower doses of TCAs and experience greater side effects. Asians</w:t>
      </w:r>
    </w:p>
    <w:p>
      <w:pPr>
        <w:pStyle w:val="PreformattedText"/>
        <w:bidi w:val="0"/>
        <w:jc w:val="left"/>
        <w:rPr/>
      </w:pPr>
      <w:r>
        <w:rPr/>
        <w:t>experience extrapyramidal symptoms (EPS) at a greater rate than African-</w:t>
      </w:r>
    </w:p>
    <w:p>
      <w:pPr>
        <w:pStyle w:val="PreformattedText"/>
        <w:bidi w:val="0"/>
        <w:jc w:val="left"/>
        <w:rPr/>
      </w:pPr>
      <w:r>
        <w:rPr/>
        <w:t>Americans, Hispanics, and Caucasians. Asians appear to respond better to</w:t>
      </w:r>
    </w:p>
    <w:p>
      <w:pPr>
        <w:pStyle w:val="PreformattedText"/>
        <w:bidi w:val="0"/>
        <w:jc w:val="left"/>
        <w:rPr/>
      </w:pPr>
      <w:r>
        <w:rPr/>
        <w:t>clozapine as well as to have greater side effects at lower doses. Asians also</w:t>
      </w:r>
    </w:p>
    <w:p>
      <w:pPr>
        <w:pStyle w:val="PreformattedText"/>
        <w:bidi w:val="0"/>
        <w:jc w:val="left"/>
        <w:rPr/>
      </w:pPr>
      <w:r>
        <w:rPr/>
        <w:t>appear to be more sensitive to benzodiazepines, compared with Caucasians.</w:t>
      </w:r>
    </w:p>
    <w:p>
      <w:pPr>
        <w:pStyle w:val="PreformattedText"/>
        <w:bidi w:val="0"/>
        <w:jc w:val="left"/>
        <w:rPr/>
      </w:pPr>
      <w:r>
        <w:rPr/>
        <w:t>Asians respond to lower levels of lithium (with literature suggesting they can be</w:t>
      </w:r>
    </w:p>
    <w:p>
      <w:pPr>
        <w:pStyle w:val="PreformattedText"/>
        <w:bidi w:val="0"/>
        <w:jc w:val="left"/>
        <w:rPr/>
      </w:pPr>
      <w:r>
        <w:rPr/>
        <w:t>successfully maintained at serum levels of 0.4—0.8 mEq/L), whereas African-</w:t>
      </w:r>
    </w:p>
    <w:p>
      <w:pPr>
        <w:pStyle w:val="PreformattedText"/>
        <w:bidi w:val="0"/>
        <w:jc w:val="left"/>
        <w:rPr/>
      </w:pPr>
      <w:r>
        <w:rPr/>
        <w:t>Americans appear to have a greater risk of neurotoxicity, likely related to a</w:t>
      </w:r>
    </w:p>
    <w:p>
      <w:pPr>
        <w:pStyle w:val="PreformattedText"/>
        <w:bidi w:val="0"/>
        <w:jc w:val="left"/>
        <w:rPr/>
      </w:pPr>
      <w:r>
        <w:rPr/>
        <w:t>slower lithium-sodium pathway and a higher propensity for hypertension.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Recommendations for Observed Clinical Exercises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Realize that patients from different cultural backgrounds might have</w:t>
      </w:r>
    </w:p>
    <w:p>
      <w:pPr>
        <w:pStyle w:val="PreformattedText"/>
        <w:bidi w:val="0"/>
        <w:jc w:val="left"/>
        <w:rPr/>
      </w:pPr>
      <w:r>
        <w:rPr/>
        <w:t>unique needs and issues that require additional time and resources.</w:t>
      </w:r>
    </w:p>
    <w:p>
      <w:pPr>
        <w:pStyle w:val="PreformattedText"/>
        <w:bidi w:val="0"/>
        <w:jc w:val="left"/>
        <w:rPr/>
      </w:pPr>
      <w:r>
        <w:rPr/>
        <w:t>The clinical relationship will be more complex, and it will likely take</w:t>
      </w:r>
    </w:p>
    <w:p>
      <w:pPr>
        <w:pStyle w:val="PreformattedText"/>
        <w:bidi w:val="0"/>
        <w:jc w:val="left"/>
        <w:rPr/>
      </w:pPr>
      <w:r>
        <w:rPr/>
        <w:t>longer to develop trust and alliance. Be respectful to all patients and</w:t>
      </w:r>
    </w:p>
    <w:p>
      <w:pPr>
        <w:pStyle w:val="PreformattedText"/>
        <w:bidi w:val="0"/>
        <w:jc w:val="left"/>
        <w:rPr/>
      </w:pPr>
      <w:r>
        <w:rPr/>
        <w:t>address them formally (e.g., Mr., Ms., Mrs.).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Understand how personal biases and stereotyping can affect</w:t>
      </w:r>
    </w:p>
    <w:p>
      <w:pPr>
        <w:pStyle w:val="PreformattedText"/>
        <w:bidi w:val="0"/>
        <w:jc w:val="left"/>
        <w:rPr/>
      </w:pPr>
      <w:r>
        <w:rPr/>
        <w:t>treatment. Racial and ethnic groups are highly heterogeneous and can</w:t>
      </w:r>
    </w:p>
    <w:p>
      <w:pPr>
        <w:pStyle w:val="PreformattedText"/>
        <w:bidi w:val="0"/>
        <w:jc w:val="left"/>
        <w:rPr/>
      </w:pPr>
      <w:r>
        <w:rPr/>
        <w:t>include a diverse mix of individuals with different cultures, over-lapping</w:t>
      </w:r>
    </w:p>
    <w:p>
      <w:pPr>
        <w:pStyle w:val="PreformattedText"/>
        <w:bidi w:val="0"/>
        <w:jc w:val="left"/>
        <w:rPr/>
      </w:pPr>
      <w:r>
        <w:rPr/>
        <w:t>identities, languages, practices, and experiences. Be careful not to make</w:t>
      </w:r>
    </w:p>
    <w:p>
      <w:pPr>
        <w:pStyle w:val="PreformattedText"/>
        <w:bidi w:val="0"/>
        <w:jc w:val="left"/>
        <w:rPr/>
      </w:pPr>
      <w:r>
        <w:rPr/>
        <w:t>assumptions about a patient’s values or behavior based on race, ethnicity,</w:t>
      </w:r>
    </w:p>
    <w:p>
      <w:pPr>
        <w:pStyle w:val="PreformattedText"/>
        <w:bidi w:val="0"/>
        <w:jc w:val="left"/>
        <w:rPr/>
      </w:pPr>
      <w:r>
        <w:rPr/>
        <w:t>or culture, as such generalizations can be misleading and have harmful</w:t>
      </w:r>
    </w:p>
    <w:p>
      <w:pPr>
        <w:pStyle w:val="PreformattedText"/>
        <w:bidi w:val="0"/>
        <w:jc w:val="left"/>
        <w:rPr/>
      </w:pPr>
      <w:r>
        <w:rPr/>
        <w:t>effects on a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Assure patients about confidentiality. It may be more important than</w:t>
      </w:r>
    </w:p>
    <w:p>
      <w:pPr>
        <w:pStyle w:val="PreformattedText"/>
        <w:bidi w:val="0"/>
        <w:jc w:val="left"/>
        <w:rPr/>
      </w:pPr>
      <w:r>
        <w:rPr/>
        <w:t>usual due to shame, fear, or paranoia related to prior traumatic experiences.</w:t>
      </w:r>
    </w:p>
    <w:p>
      <w:pPr>
        <w:pStyle w:val="PreformattedText"/>
        <w:bidi w:val="0"/>
        <w:jc w:val="left"/>
        <w:rPr/>
      </w:pPr>
      <w:r>
        <w:rPr/>
        <w:t>Pay attention to communication (e.g., non-verbal communication,</w:t>
      </w:r>
    </w:p>
    <w:p>
      <w:pPr>
        <w:pStyle w:val="PreformattedText"/>
        <w:bidi w:val="0"/>
        <w:jc w:val="left"/>
        <w:rPr/>
      </w:pPr>
      <w:r>
        <w:rPr/>
        <w:t>expressive styles, the meaning of words). Anticipate that the patient may</w:t>
      </w:r>
    </w:p>
    <w:p>
      <w:pPr>
        <w:pStyle w:val="PreformattedText"/>
        <w:bidi w:val="0"/>
        <w:jc w:val="left"/>
        <w:rPr/>
      </w:pPr>
      <w:r>
        <w:rPr/>
        <w:t>have mistrust or fear of treatment due to prior poor experiences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healthcare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 prepared to start with lower medication dosages, and increase the</w:t>
      </w:r>
    </w:p>
    <w:p>
      <w:pPr>
        <w:pStyle w:val="PreformattedText"/>
        <w:bidi w:val="0"/>
        <w:jc w:val="left"/>
        <w:rPr/>
      </w:pPr>
      <w:r>
        <w:rPr/>
        <w:t>dose slowly (as tolerated and as clinically indicated). When</w:t>
      </w:r>
    </w:p>
    <w:p>
      <w:pPr>
        <w:pStyle w:val="PreformattedText"/>
        <w:bidi w:val="0"/>
        <w:jc w:val="left"/>
        <w:rPr/>
      </w:pPr>
      <w:r>
        <w:rPr/>
        <w:t>encountering a patient of color, one should avoid assuming that every</w:t>
      </w:r>
    </w:p>
    <w:p>
      <w:pPr>
        <w:pStyle w:val="PreformattedText"/>
        <w:bidi w:val="0"/>
        <w:jc w:val="left"/>
        <w:rPr/>
      </w:pPr>
      <w:r>
        <w:rPr/>
        <w:t>patient of color will tolerate the same doses of medications. In addition, be</w:t>
      </w:r>
    </w:p>
    <w:p>
      <w:pPr>
        <w:pStyle w:val="PreformattedText"/>
        <w:bidi w:val="0"/>
        <w:jc w:val="left"/>
        <w:rPr/>
      </w:pPr>
      <w:r>
        <w:rPr/>
        <w:t>sure to ask about the use of herbal medicines, as use of these agents has</w:t>
      </w:r>
    </w:p>
    <w:p>
      <w:pPr>
        <w:pStyle w:val="PreformattedText"/>
        <w:bidi w:val="0"/>
        <w:jc w:val="left"/>
        <w:rPr/>
      </w:pPr>
      <w:r>
        <w:rPr/>
        <w:t>increased dramatically in the United States in the past few years.</w:t>
      </w:r>
    </w:p>
    <w:p>
      <w:pPr>
        <w:pStyle w:val="PreformattedText"/>
        <w:bidi w:val="0"/>
        <w:jc w:val="left"/>
        <w:rPr/>
      </w:pPr>
      <w:r>
        <w:rPr/>
        <w:t>Remember that drug-herbal medicine interactions exist and should be</w:t>
      </w:r>
    </w:p>
    <w:p>
      <w:pPr>
        <w:pStyle w:val="PreformattedText"/>
        <w:bidi w:val="0"/>
        <w:jc w:val="left"/>
        <w:rPr/>
      </w:pPr>
      <w:r>
        <w:rPr/>
        <w:t>carefully considered.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a diagnosis is unclear or might be impacted by ethnicity or culture,</w:t>
      </w:r>
    </w:p>
    <w:p>
      <w:pPr>
        <w:pStyle w:val="PreformattedText"/>
        <w:bidi w:val="0"/>
        <w:jc w:val="left"/>
        <w:rPr/>
      </w:pPr>
      <w:r>
        <w:rPr/>
        <w:t>consider employing a structured diagnostic interview tool (such as the</w:t>
      </w:r>
    </w:p>
    <w:p>
      <w:pPr>
        <w:pStyle w:val="PreformattedText"/>
        <w:bidi w:val="0"/>
        <w:jc w:val="left"/>
        <w:rPr/>
      </w:pPr>
      <w:r>
        <w:rPr/>
        <w:t>Cultural Formulation Interview) to reduce the possibility of</w:t>
      </w:r>
    </w:p>
    <w:p>
      <w:pPr>
        <w:pStyle w:val="PreformattedText"/>
        <w:bidi w:val="0"/>
        <w:jc w:val="left"/>
        <w:rPr/>
      </w:pPr>
      <w:r>
        <w:rPr/>
        <w:t>misdiagnosis. Consider interviewing patients with a bilingual, bicultural</w:t>
      </w:r>
    </w:p>
    <w:p>
      <w:pPr>
        <w:pStyle w:val="PreformattedText"/>
        <w:bidi w:val="0"/>
        <w:jc w:val="left"/>
        <w:rPr/>
      </w:pPr>
      <w:r>
        <w:rPr/>
        <w:t>interpreter, who can facilitate the education of patients and families to</w:t>
      </w:r>
    </w:p>
    <w:p>
      <w:pPr>
        <w:pStyle w:val="PreformattedText"/>
        <w:bidi w:val="0"/>
        <w:jc w:val="left"/>
        <w:rPr/>
      </w:pPr>
      <w:r>
        <w:rPr/>
        <w:t>reduce stigma surrounding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Bhugra D, Bhui K, eds.: Textbook of Cultural Psychiatry . New York:</w:t>
      </w:r>
    </w:p>
    <w:p>
      <w:pPr>
        <w:pStyle w:val="PreformattedText"/>
        <w:bidi w:val="0"/>
        <w:jc w:val="left"/>
        <w:rPr/>
      </w:pPr>
      <w:r>
        <w:rPr/>
        <w:t>Cambridge University Press;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Eack SM, Newhill CE: Racial disparities in mental health outcomes after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hospital discharge among individuals with severe mental illness.</w:t>
      </w:r>
    </w:p>
    <w:p>
      <w:pPr>
        <w:pStyle w:val="PreformattedText"/>
        <w:bidi w:val="0"/>
        <w:jc w:val="left"/>
        <w:rPr/>
      </w:pPr>
      <w:r>
        <w:rPr/>
        <w:t>Soc Work Res . 2012; 36(1): 41-52. doi: 10.1093/swr/svs014.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Hays P: Addressing Cultural Complexities in Practice: Assessment,</w:t>
      </w:r>
    </w:p>
    <w:p>
      <w:pPr>
        <w:pStyle w:val="PreformattedText"/>
        <w:bidi w:val="0"/>
        <w:jc w:val="left"/>
        <w:rPr/>
      </w:pPr>
      <w:r>
        <w:rPr/>
        <w:t>Diagnosis, and Therapy . Washington DC: American Psychological</w:t>
      </w:r>
    </w:p>
    <w:p>
      <w:pPr>
        <w:pStyle w:val="PreformattedText"/>
        <w:bidi w:val="0"/>
        <w:jc w:val="left"/>
        <w:rPr/>
      </w:pPr>
      <w:r>
        <w:rPr/>
        <w:t>Association; 2007.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Henderson DC, Nguyen DD, Wills MM, et al: Culture and psychiatry. In:</w:t>
      </w:r>
    </w:p>
    <w:p>
      <w:pPr>
        <w:pStyle w:val="PreformattedText"/>
        <w:bidi w:val="0"/>
        <w:jc w:val="left"/>
        <w:rPr/>
      </w:pPr>
      <w:r>
        <w:rPr/>
        <w:t>Stern TA, Fricchione GL, Cassem NH, et al, eds.: Massachusetts General</w:t>
      </w:r>
    </w:p>
    <w:p>
      <w:pPr>
        <w:pStyle w:val="PreformattedText"/>
        <w:bidi w:val="0"/>
        <w:jc w:val="left"/>
        <w:rPr/>
      </w:pPr>
      <w:r>
        <w:rPr/>
        <w:t>Hospital Handbook of General Hospital Psychiatry . 6th ed. Philadelphia,</w:t>
      </w:r>
    </w:p>
    <w:p>
      <w:pPr>
        <w:pStyle w:val="PreformattedText"/>
        <w:bidi w:val="0"/>
        <w:jc w:val="left"/>
        <w:rPr/>
      </w:pPr>
      <w:r>
        <w:rPr/>
        <w:t>PA: Saunders Elsevier; 2010: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pp. 629-637.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Henderson DC, Yeung A, Fan X, et al: Culture and psychiatry. In: Stern TA,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Rosenbaum JF, Fava M, et al, eds.: Massachusetts General Hospital</w:t>
      </w:r>
    </w:p>
    <w:p>
      <w:pPr>
        <w:pStyle w:val="PreformattedText"/>
        <w:bidi w:val="0"/>
        <w:jc w:val="left"/>
        <w:rPr/>
      </w:pPr>
      <w:r>
        <w:rPr/>
        <w:t>Comprehensive Clinical Psychiatry . Philadelphia, PA: Mosby Elsevier;</w:t>
      </w:r>
    </w:p>
    <w:p>
      <w:pPr>
        <w:pStyle w:val="PreformattedText"/>
        <w:bidi w:val="0"/>
        <w:jc w:val="left"/>
        <w:rPr/>
      </w:pPr>
      <w:r>
        <w:rPr/>
        <w:t>2008: pp. 907-916.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Lim R, ed.: Clinical Manual of Cultural Psychiatry . Washington DC:</w:t>
      </w:r>
    </w:p>
    <w:p>
      <w:pPr>
        <w:pStyle w:val="PreformattedText"/>
        <w:bidi w:val="0"/>
        <w:jc w:val="left"/>
        <w:rPr/>
      </w:pPr>
      <w:r>
        <w:rPr/>
        <w:t>American Psychiatric Press; 2006.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Lewis-Fernandez R, Aggarwal NK, Baarnhielm S, et al: Culture and</w:t>
      </w:r>
    </w:p>
    <w:p>
      <w:pPr>
        <w:pStyle w:val="PreformattedText"/>
        <w:bidi w:val="0"/>
        <w:jc w:val="left"/>
        <w:rPr/>
      </w:pPr>
      <w:r>
        <w:rPr/>
        <w:t>psychiatric evaluation: operationalizing cultural formulation for</w:t>
      </w:r>
    </w:p>
    <w:p>
      <w:pPr>
        <w:pStyle w:val="PreformattedText"/>
        <w:bidi w:val="0"/>
        <w:jc w:val="left"/>
        <w:rPr/>
      </w:pPr>
      <w:r>
        <w:rPr/>
        <w:t>DSM-5. Psychiatry . 2014; 77(2): 130-154. doi:</w:t>
      </w:r>
    </w:p>
    <w:p>
      <w:pPr>
        <w:pStyle w:val="PreformattedText"/>
        <w:bidi w:val="0"/>
        <w:jc w:val="left"/>
        <w:rPr/>
      </w:pPr>
      <w:r>
        <w:rPr/>
        <w:t>10.1521/psyc.2014.77.2.130.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Snowden LR: H ealth and mental health policies’ role in better</w:t>
      </w:r>
    </w:p>
    <w:p>
      <w:pPr>
        <w:pStyle w:val="PreformattedText"/>
        <w:bidi w:val="0"/>
        <w:jc w:val="left"/>
        <w:rPr/>
      </w:pPr>
      <w:r>
        <w:rPr/>
        <w:t>understanding and closing African American—White American disparities</w:t>
      </w:r>
    </w:p>
    <w:p>
      <w:pPr>
        <w:pStyle w:val="PreformattedText"/>
        <w:bidi w:val="0"/>
        <w:jc w:val="left"/>
        <w:rPr/>
      </w:pPr>
      <w:r>
        <w:rPr/>
        <w:t>in treatment access and quality of care. Am Psychol . 2012; 67(7): 524-531.</w:t>
      </w:r>
    </w:p>
    <w:p>
      <w:pPr>
        <w:pStyle w:val="PreformattedText"/>
        <w:bidi w:val="0"/>
        <w:jc w:val="left"/>
        <w:rPr/>
      </w:pPr>
      <w:r>
        <w:rPr/>
        <w:t>doi: 10.1037/a0030054.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GoNwwee Approaches to Collaborative</w:t>
      </w:r>
    </w:p>
    <w:p>
      <w:pPr>
        <w:pStyle w:val="PreformattedText"/>
        <w:bidi w:val="0"/>
        <w:jc w:val="left"/>
        <w:rPr/>
      </w:pPr>
      <w:r>
        <w:rPr/>
        <w:t>Care Psychiatry and Primary</w:t>
      </w:r>
    </w:p>
    <w:p>
      <w:pPr>
        <w:pStyle w:val="PreformattedText"/>
        <w:bidi w:val="0"/>
        <w:jc w:val="left"/>
        <w:rPr/>
      </w:pPr>
      <w:r>
        <w:rPr/>
        <w:t>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anp JupitH Puckett,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  <w:t>Background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Health-care costs and limited resources have moved the locus of psychiatric</w:t>
      </w:r>
    </w:p>
    <w:p>
      <w:pPr>
        <w:pStyle w:val="PreformattedText"/>
        <w:bidi w:val="0"/>
        <w:jc w:val="left"/>
        <w:rPr/>
      </w:pPr>
      <w:r>
        <w:rPr/>
        <w:t>consultation to outpatient clinics.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high cost of poorly managed psychiatric morbidity is increasingly</w:t>
      </w:r>
    </w:p>
    <w:p>
      <w:pPr>
        <w:pStyle w:val="PreformattedText"/>
        <w:bidi w:val="0"/>
        <w:jc w:val="left"/>
        <w:rPr/>
      </w:pPr>
      <w:r>
        <w:rPr/>
        <w:t>recognized.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move from patient- to population-based care has highlighted the systems’</w:t>
      </w:r>
    </w:p>
    <w:p>
      <w:pPr>
        <w:pStyle w:val="PreformattedText"/>
        <w:bidi w:val="0"/>
        <w:jc w:val="left"/>
        <w:rPr/>
      </w:pPr>
      <w:r>
        <w:rPr/>
        <w:t>financial benefits of treating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Collaborative care is a systematic approach to management of psychiatric</w:t>
      </w:r>
    </w:p>
    <w:p>
      <w:pPr>
        <w:pStyle w:val="PreformattedText"/>
        <w:bidi w:val="0"/>
        <w:jc w:val="left"/>
        <w:rPr/>
      </w:pPr>
      <w:r>
        <w:rPr/>
        <w:t>illness in outpatient medical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Depression and anxiety are the most frequent disorders in primary-care</w:t>
      </w:r>
    </w:p>
    <w:p>
      <w:pPr>
        <w:pStyle w:val="PreformattedText"/>
        <w:bidi w:val="0"/>
        <w:jc w:val="left"/>
        <w:rPr/>
      </w:pPr>
      <w:r>
        <w:rPr/>
        <w:t>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Only a minority of patients with mental health disorders are seen by mental</w:t>
      </w:r>
    </w:p>
    <w:p>
      <w:pPr>
        <w:pStyle w:val="PreformattedText"/>
        <w:bidi w:val="0"/>
        <w:jc w:val="left"/>
        <w:rPr/>
      </w:pPr>
      <w:r>
        <w:rPr/>
        <w:t>health specialists, whereas those with severe mental illness have reduced</w:t>
      </w:r>
    </w:p>
    <w:p>
      <w:pPr>
        <w:pStyle w:val="PreformattedText"/>
        <w:bidi w:val="0"/>
        <w:jc w:val="left"/>
        <w:rPr/>
      </w:pPr>
      <w:r>
        <w:rPr/>
        <w:t>access to medical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Collaborative care is a model based on measurement of care with targeted</w:t>
      </w:r>
    </w:p>
    <w:p>
      <w:pPr>
        <w:pStyle w:val="PreformattedText"/>
        <w:bidi w:val="0"/>
        <w:jc w:val="left"/>
        <w:rPr/>
      </w:pPr>
      <w:r>
        <w:rPr/>
        <w:t>goals and a stepped-up approach.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Barriers to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Primary-care physicians (PCPs) infrequently ask about psychiatric symptoms</w:t>
      </w:r>
    </w:p>
    <w:p>
      <w:pPr>
        <w:pStyle w:val="PreformattedText"/>
        <w:bidi w:val="0"/>
        <w:jc w:val="left"/>
        <w:rPr/>
      </w:pPr>
      <w:r>
        <w:rPr/>
        <w:t>secondary to a lack of training, a lack of time to fully address possible issues,</w:t>
      </w:r>
    </w:p>
    <w:p>
      <w:pPr>
        <w:pStyle w:val="PreformattedText"/>
        <w:bidi w:val="0"/>
        <w:jc w:val="left"/>
        <w:rPr/>
      </w:pPr>
      <w:r>
        <w:rPr/>
        <w:t>personal defenses, and a lack of knowledge on how to treat or refer.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Patients frequently do not tell their physician about their symptoms secondary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 stigma against mental health problems and their focus on physical</w:t>
      </w:r>
    </w:p>
    <w:p>
      <w:pPr>
        <w:pStyle w:val="PreformattedText"/>
        <w:bidi w:val="0"/>
        <w:jc w:val="left"/>
        <w:rPr/>
      </w:pPr>
      <w:r>
        <w:rPr/>
        <w:t>complaints.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Systems factors favor carve-outs that reduce reimbursement of PCPs for</w:t>
      </w:r>
    </w:p>
    <w:p>
      <w:pPr>
        <w:pStyle w:val="PreformattedText"/>
        <w:bidi w:val="0"/>
        <w:jc w:val="left"/>
        <w:rPr/>
      </w:pPr>
      <w:r>
        <w:rPr/>
        <w:t>treatment of mental health and have restrictive formularies.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Improvement Goals of Collaboration</w:t>
      </w:r>
    </w:p>
    <w:p>
      <w:pPr>
        <w:pStyle w:val="PreformattedText"/>
        <w:bidi w:val="0"/>
        <w:jc w:val="left"/>
        <w:rPr/>
      </w:pPr>
      <w:r>
        <w:rPr/>
        <w:t>Access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Mental health care in primary-care setting is less stigmatizing.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PCPs are more likely to identify mental disorders when have easy access to a</w:t>
      </w:r>
    </w:p>
    <w:p>
      <w:pPr>
        <w:pStyle w:val="PreformattedText"/>
        <w:bidi w:val="0"/>
        <w:jc w:val="left"/>
        <w:rPr/>
      </w:pPr>
      <w:r>
        <w:rPr/>
        <w:t>consultant.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Improved screening and diagnosis improves access.</w:t>
      </w:r>
    </w:p>
    <w:p>
      <w:pPr>
        <w:pStyle w:val="PreformattedText"/>
        <w:bidi w:val="0"/>
        <w:jc w:val="left"/>
        <w:rPr/>
      </w:pPr>
      <w:r>
        <w:rPr/>
        <w:t>Treatinent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Collaboration can lead to improved PCP choice, dose, and management of</w:t>
      </w:r>
    </w:p>
    <w:p>
      <w:pPr>
        <w:pStyle w:val="PreformattedText"/>
        <w:bidi w:val="0"/>
        <w:jc w:val="left"/>
        <w:rPr/>
      </w:pPr>
      <w:r>
        <w:rPr/>
        <w:t>psychotropic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Outcomes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Outcomes are better with PCP-psychiatrist collaboration.</w:t>
      </w:r>
    </w:p>
    <w:p>
      <w:pPr>
        <w:pStyle w:val="PreformattedText"/>
        <w:bidi w:val="0"/>
        <w:jc w:val="left"/>
        <w:rPr/>
      </w:pPr>
      <w:r>
        <w:rPr/>
        <w:t>e Collaborative care decreases total health care spending.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Collaborative care leads to better patient engagement in self-care and improved</w:t>
      </w:r>
    </w:p>
    <w:p>
      <w:pPr>
        <w:pStyle w:val="PreformattedText"/>
        <w:bidi w:val="0"/>
        <w:jc w:val="left"/>
        <w:rPr/>
      </w:pPr>
      <w:r>
        <w:rPr/>
        <w:t>satisfaction with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Improved Communication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PCP is responsible for the patient’s overall care and the role of the</w:t>
      </w:r>
    </w:p>
    <w:p>
      <w:pPr>
        <w:pStyle w:val="PreformattedText"/>
        <w:bidi w:val="0"/>
        <w:jc w:val="left"/>
        <w:rPr/>
      </w:pPr>
      <w:r>
        <w:rPr/>
        <w:t>consultant as well as what information is shared must be clearly defined.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 Models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a systematic way of identifying patients with mental illness.</w:t>
      </w:r>
    </w:p>
    <w:p>
      <w:pPr>
        <w:pStyle w:val="PreformattedText"/>
        <w:bidi w:val="0"/>
        <w:jc w:val="left"/>
        <w:rPr/>
      </w:pPr>
      <w:r>
        <w:rPr/>
        <w:t>e There is team-based delivery of mental health care.</w:t>
      </w:r>
    </w:p>
    <w:p>
      <w:pPr>
        <w:pStyle w:val="PreformattedText"/>
        <w:bidi w:val="0"/>
        <w:jc w:val="left"/>
        <w:rPr/>
      </w:pPr>
      <w:r>
        <w:rPr/>
        <w:t>e There are trackable patient outcomes.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Variety of Models Exist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Multiple models are described.</w:t>
      </w:r>
    </w:p>
    <w:p>
      <w:pPr>
        <w:pStyle w:val="PreformattedText"/>
        <w:bidi w:val="0"/>
        <w:jc w:val="left"/>
        <w:rPr/>
      </w:pPr>
      <w:r>
        <w:rPr/>
        <w:t>e The choice of model is discussed.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the health-care system have increased the need for new and better</w:t>
      </w:r>
    </w:p>
    <w:p>
      <w:pPr>
        <w:pStyle w:val="PreformattedText"/>
        <w:bidi w:val="0"/>
        <w:jc w:val="left"/>
        <w:rPr/>
      </w:pPr>
      <w:r>
        <w:rPr/>
        <w:t>approaches to the psychiatric care of patients in the general medical setting.</w:t>
      </w:r>
    </w:p>
    <w:p>
      <w:pPr>
        <w:pStyle w:val="PreformattedText"/>
        <w:bidi w:val="0"/>
        <w:jc w:val="left"/>
        <w:rPr/>
      </w:pPr>
      <w:r>
        <w:rPr/>
        <w:t>These changes have been driven by the need to contain health-care costs and</w:t>
      </w:r>
    </w:p>
    <w:p>
      <w:pPr>
        <w:pStyle w:val="PreformattedText"/>
        <w:bidi w:val="0"/>
        <w:jc w:val="left"/>
        <w:rPr/>
      </w:pPr>
      <w:r>
        <w:rPr/>
        <w:t>better manage limited resources, and, to a lesser extent, by advances in</w:t>
      </w:r>
    </w:p>
    <w:p>
      <w:pPr>
        <w:pStyle w:val="PreformattedText"/>
        <w:bidi w:val="0"/>
        <w:jc w:val="left"/>
        <w:rPr/>
      </w:pPr>
      <w:r>
        <w:rPr/>
        <w:t>medications and technology. The transition from inpatient to outpatient care,</w:t>
      </w:r>
    </w:p>
    <w:p>
      <w:pPr>
        <w:pStyle w:val="PreformattedText"/>
        <w:bidi w:val="0"/>
        <w:jc w:val="left"/>
        <w:rPr/>
      </w:pPr>
      <w:r>
        <w:rPr/>
        <w:t>with shorter medical/surgical hospitalizations and more outpatient procedures</w:t>
      </w:r>
    </w:p>
    <w:p>
      <w:pPr>
        <w:pStyle w:val="PreformattedText"/>
        <w:bidi w:val="0"/>
        <w:jc w:val="left"/>
        <w:rPr/>
      </w:pPr>
      <w:r>
        <w:rPr/>
        <w:t>(e.g., same-day surgery) has moved the locus of psychiatric consultation to the</w:t>
      </w:r>
    </w:p>
    <w:p>
      <w:pPr>
        <w:pStyle w:val="PreformattedText"/>
        <w:bidi w:val="0"/>
        <w:jc w:val="left"/>
        <w:rPr/>
      </w:pPr>
      <w:r>
        <w:rPr/>
        <w:t>outpatient medical clinic. Shorter psychiatric hospitalizations have also moved</w:t>
      </w:r>
    </w:p>
    <w:p>
      <w:pPr>
        <w:pStyle w:val="PreformattedText"/>
        <w:bidi w:val="0"/>
        <w:jc w:val="left"/>
        <w:rPr/>
      </w:pPr>
      <w:r>
        <w:rPr/>
        <w:t>the care of more seriously ill psychiatric patients to the community.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reimbursement from fee-for-service, to pre-paid (e.g., provider-risk</w:t>
      </w:r>
    </w:p>
    <w:p>
      <w:pPr>
        <w:pStyle w:val="PreformattedText"/>
        <w:bidi w:val="0"/>
        <w:jc w:val="left"/>
        <w:rPr/>
      </w:pPr>
      <w:r>
        <w:rPr/>
        <w:t>health maintenance organization [HMO]), managed, and capitated health-care</w:t>
      </w:r>
    </w:p>
    <w:p>
      <w:pPr>
        <w:pStyle w:val="PreformattedText"/>
        <w:bidi w:val="0"/>
        <w:jc w:val="left"/>
        <w:rPr/>
      </w:pPr>
      <w:r>
        <w:rPr/>
        <w:t>plans have forced a new awareness of the high cost of untreated (or poorly</w:t>
      </w:r>
    </w:p>
    <w:p>
      <w:pPr>
        <w:pStyle w:val="PreformattedText"/>
        <w:bidi w:val="0"/>
        <w:jc w:val="left"/>
        <w:rPr/>
      </w:pPr>
      <w:r>
        <w:rPr/>
        <w:t>managed) psychiatric morbidity among high utilizers of medical care. The</w:t>
      </w:r>
    </w:p>
    <w:p>
      <w:pPr>
        <w:pStyle w:val="PreformattedText"/>
        <w:bidi w:val="0"/>
        <w:jc w:val="left"/>
        <w:rPr/>
      </w:pPr>
      <w:r>
        <w:rPr/>
        <w:t>primary-care provider (PCP) gate-keeper system has evolved to manage the</w:t>
      </w:r>
    </w:p>
    <w:p>
      <w:pPr>
        <w:pStyle w:val="PreformattedText"/>
        <w:bidi w:val="0"/>
        <w:jc w:val="left"/>
        <w:rPr/>
      </w:pPr>
      <w:r>
        <w:rPr/>
        <w:t>expense of specialty care. This is both a deterrent to the PCP’s recognition of</w:t>
      </w:r>
    </w:p>
    <w:p>
      <w:pPr>
        <w:pStyle w:val="PreformattedText"/>
        <w:bidi w:val="0"/>
        <w:jc w:val="left"/>
        <w:rPr/>
      </w:pPr>
      <w:r>
        <w:rPr/>
        <w:t>psychiatric disorders as well as an incentive for the PCP to initiate treatment for</w:t>
      </w:r>
    </w:p>
    <w:p>
      <w:pPr>
        <w:pStyle w:val="PreformattedText"/>
        <w:bidi w:val="0"/>
        <w:jc w:val="left"/>
        <w:rPr/>
      </w:pPr>
      <w:r>
        <w:rPr/>
        <w:t>the more common psychiatric problems in the primary care setting. Managed</w:t>
      </w:r>
    </w:p>
    <w:p>
      <w:pPr>
        <w:pStyle w:val="PreformattedText"/>
        <w:bidi w:val="0"/>
        <w:jc w:val="left"/>
        <w:rPr/>
      </w:pPr>
      <w:r>
        <w:rPr/>
        <w:t>care entities (MCEs) commonly “carve-out” management of mental health and</w:t>
      </w:r>
    </w:p>
    <w:p>
      <w:pPr>
        <w:pStyle w:val="PreformattedText"/>
        <w:bidi w:val="0"/>
        <w:jc w:val="left"/>
        <w:rPr/>
      </w:pPr>
      <w:r>
        <w:rPr/>
        <w:t>substance use (i.e., behavioral health) services to managed behavioral health</w:t>
      </w:r>
    </w:p>
    <w:p>
      <w:pPr>
        <w:pStyle w:val="PreformattedText"/>
        <w:bidi w:val="0"/>
        <w:jc w:val="left"/>
        <w:rPr/>
      </w:pPr>
      <w:r>
        <w:rPr/>
        <w:t>organizations (MBHOs). This can increase the PCP’s difficulty in referring</w:t>
      </w:r>
    </w:p>
    <w:p>
      <w:pPr>
        <w:pStyle w:val="PreformattedText"/>
        <w:bidi w:val="0"/>
        <w:jc w:val="left"/>
        <w:rPr/>
      </w:pPr>
      <w:r>
        <w:rPr/>
        <w:t>patients when the limited MBHO network does not include the PCP’s psychiatric</w:t>
      </w:r>
    </w:p>
    <w:p>
      <w:pPr>
        <w:pStyle w:val="PreformattedText"/>
        <w:bidi w:val="0"/>
        <w:jc w:val="left"/>
        <w:rPr/>
      </w:pPr>
      <w:r>
        <w:rPr/>
        <w:t>colleagues. The move from patient- to population-based care, necessitated by the</w:t>
      </w:r>
    </w:p>
    <w:p>
      <w:pPr>
        <w:pStyle w:val="PreformattedText"/>
        <w:bidi w:val="0"/>
        <w:jc w:val="left"/>
        <w:rPr/>
      </w:pPr>
      <w:r>
        <w:rPr/>
        <w:t>need to allocate limited resources, is among the most painful changes, given our</w:t>
      </w:r>
    </w:p>
    <w:p>
      <w:pPr>
        <w:pStyle w:val="PreformattedText"/>
        <w:bidi w:val="0"/>
        <w:jc w:val="left"/>
        <w:rPr/>
      </w:pPr>
      <w:r>
        <w:rPr/>
        <w:t>individualistic culture. However, this focus on public, rather than individual</w:t>
      </w:r>
    </w:p>
    <w:p>
      <w:pPr>
        <w:pStyle w:val="PreformattedText"/>
        <w:bidi w:val="0"/>
        <w:jc w:val="left"/>
        <w:rPr/>
      </w:pPr>
      <w:r>
        <w:rPr/>
        <w:t>health has highlighted the economic burden of psychiatric co-morbidity and</w:t>
      </w:r>
    </w:p>
    <w:p>
      <w:pPr>
        <w:pStyle w:val="PreformattedText"/>
        <w:bidi w:val="0"/>
        <w:jc w:val="left"/>
        <w:rPr/>
      </w:pPr>
      <w:r>
        <w:rPr/>
        <w:t>disability, and the potential cost-offset of adequate, timely treatment. The</w:t>
      </w:r>
    </w:p>
    <w:p>
      <w:pPr>
        <w:pStyle w:val="PreformattedText"/>
        <w:bidi w:val="0"/>
        <w:jc w:val="left"/>
        <w:rPr/>
      </w:pPr>
      <w:r>
        <w:rPr/>
        <w:t>presence of a psychiatric disorder correlates with greater (medical) health-care</w:t>
      </w:r>
    </w:p>
    <w:p>
      <w:pPr>
        <w:pStyle w:val="PreformattedText"/>
        <w:bidi w:val="0"/>
        <w:jc w:val="left"/>
        <w:rPr/>
      </w:pPr>
      <w:r>
        <w:rPr/>
        <w:t>utilization, subjective disability, number of missed work days, unemployment,</w:t>
      </w:r>
    </w:p>
    <w:p>
      <w:pPr>
        <w:pStyle w:val="PreformattedText"/>
        <w:bidi w:val="0"/>
        <w:jc w:val="left"/>
        <w:rPr/>
      </w:pPr>
      <w:r>
        <w:rPr/>
        <w:t>and mortality.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 care is a systematic approach to the management of psychiatric</w:t>
      </w:r>
    </w:p>
    <w:p>
      <w:pPr>
        <w:pStyle w:val="PreformattedText"/>
        <w:bidi w:val="0"/>
        <w:jc w:val="left"/>
        <w:rPr/>
      </w:pPr>
      <w:r>
        <w:rPr/>
        <w:t>disorders in medical settings. It provides patients with specialty-level care in the</w:t>
      </w:r>
    </w:p>
    <w:p>
      <w:pPr>
        <w:pStyle w:val="PreformattedText"/>
        <w:bidi w:val="0"/>
        <w:jc w:val="left"/>
        <w:rPr/>
      </w:pPr>
      <w:r>
        <w:rPr/>
        <w:t>setting of primary medical treatment through the use of teams; recognizing that</w:t>
      </w:r>
    </w:p>
    <w:p>
      <w:pPr>
        <w:pStyle w:val="PreformattedText"/>
        <w:bidi w:val="0"/>
        <w:jc w:val="left"/>
        <w:rPr/>
      </w:pPr>
      <w:r>
        <w:rPr/>
        <w:t>treating mental disorders requires a long-term approach and continuity of care.</w:t>
      </w:r>
    </w:p>
    <w:p>
      <w:pPr>
        <w:pStyle w:val="PreformattedText"/>
        <w:bidi w:val="0"/>
        <w:jc w:val="left"/>
        <w:rPr/>
      </w:pPr>
      <w:r>
        <w:rPr/>
        <w:t>Collaborative programs have been shown to improve mental and physical health</w:t>
      </w:r>
    </w:p>
    <w:p>
      <w:pPr>
        <w:pStyle w:val="PreformattedText"/>
        <w:bidi w:val="0"/>
        <w:jc w:val="left"/>
        <w:rPr/>
      </w:pPr>
      <w:r>
        <w:rPr/>
        <w:t>outcomes, quality of life, and functioning in a variety of clinical populations.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Models are designed to provide decision support to primary providers while</w:t>
      </w:r>
    </w:p>
    <w:p>
      <w:pPr>
        <w:pStyle w:val="PreformattedText"/>
        <w:bidi w:val="0"/>
        <w:jc w:val="left"/>
        <w:rPr/>
      </w:pPr>
      <w:r>
        <w:rPr/>
        <w:t>engaging patients in self-managed care by increasing connections to community</w:t>
      </w:r>
    </w:p>
    <w:p>
      <w:pPr>
        <w:pStyle w:val="PreformattedText"/>
        <w:bidi w:val="0"/>
        <w:jc w:val="left"/>
        <w:rPr/>
      </w:pPr>
      <w:r>
        <w:rPr/>
        <w:t>resources. Numerous trials have demonstrated that these programs are cost</w:t>
      </w:r>
    </w:p>
    <w:p>
      <w:pPr>
        <w:pStyle w:val="PreformattedText"/>
        <w:bidi w:val="0"/>
        <w:jc w:val="left"/>
        <w:rPr/>
      </w:pPr>
      <w:r>
        <w:rPr/>
        <w:t>effective or lead to cost reduction and can improve outcomes for a range of</w:t>
      </w:r>
    </w:p>
    <w:p>
      <w:pPr>
        <w:pStyle w:val="PreformattedText"/>
        <w:bidi w:val="0"/>
        <w:jc w:val="left"/>
        <w:rPr/>
      </w:pPr>
      <w:r>
        <w:rPr/>
        <w:t>mental health conditions. Despite this, lack of adequate reimbursement for this</w:t>
      </w:r>
    </w:p>
    <w:p>
      <w:pPr>
        <w:pStyle w:val="PreformattedText"/>
        <w:bidi w:val="0"/>
        <w:jc w:val="left"/>
        <w:rPr/>
      </w:pPr>
      <w:r>
        <w:rPr/>
        <w:t>care model has limited the utility and expansion of its implementation.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problems in the general population are prevalent in the National</w:t>
      </w:r>
    </w:p>
    <w:p>
      <w:pPr>
        <w:pStyle w:val="PreformattedText"/>
        <w:bidi w:val="0"/>
        <w:jc w:val="left"/>
        <w:rPr/>
      </w:pPr>
      <w:r>
        <w:rPr/>
        <w:t>Co-morbidity Survey (NCS) of the early 1990s. Adults in the United States had a</w:t>
      </w:r>
    </w:p>
    <w:p>
      <w:pPr>
        <w:pStyle w:val="PreformattedText"/>
        <w:bidi w:val="0"/>
        <w:jc w:val="left"/>
        <w:rPr/>
      </w:pPr>
      <w:r>
        <w:rPr/>
        <w:t>life-time prevalence of at least one psychiatric disorder of 50%, with the 1-year</w:t>
      </w:r>
    </w:p>
    <w:p>
      <w:pPr>
        <w:pStyle w:val="PreformattedText"/>
        <w:bidi w:val="0"/>
        <w:jc w:val="left"/>
        <w:rPr/>
      </w:pPr>
      <w:r>
        <w:rPr/>
        <w:t>prevalence being 30%. The most prevalent disorders were alcohol dependence</w:t>
      </w:r>
    </w:p>
    <w:p>
      <w:pPr>
        <w:pStyle w:val="PreformattedText"/>
        <w:bidi w:val="0"/>
        <w:jc w:val="left"/>
        <w:rPr/>
      </w:pPr>
      <w:r>
        <w:rPr/>
        <w:t>and depression. In the early 2000s, the rigorous replication of this survey (NCS-</w:t>
      </w:r>
    </w:p>
    <w:p>
      <w:pPr>
        <w:pStyle w:val="PreformattedText"/>
        <w:bidi w:val="0"/>
        <w:jc w:val="left"/>
        <w:rPr/>
      </w:pPr>
      <w:r>
        <w:rPr/>
        <w:t>R) found for the first time that more than half (55.1%) of depressed community</w:t>
      </w:r>
    </w:p>
    <w:p>
      <w:pPr>
        <w:pStyle w:val="PreformattedText"/>
        <w:bidi w:val="0"/>
        <w:jc w:val="left"/>
        <w:rPr/>
      </w:pPr>
      <w:r>
        <w:rPr/>
        <w:t>respondents seeking care were seen in the mental health sector, and, of those</w:t>
      </w:r>
    </w:p>
    <w:p>
      <w:pPr>
        <w:pStyle w:val="PreformattedText"/>
        <w:bidi w:val="0"/>
        <w:jc w:val="left"/>
        <w:rPr/>
      </w:pPr>
      <w:r>
        <w:rPr/>
        <w:t>who received treatment in any medical setting, 90% received medication.</w:t>
      </w:r>
    </w:p>
    <w:p>
      <w:pPr>
        <w:pStyle w:val="PreformattedText"/>
        <w:bidi w:val="0"/>
        <w:jc w:val="left"/>
        <w:rPr/>
      </w:pPr>
      <w:r>
        <w:rPr/>
        <w:t>Despite this perceived improvement in community-based depression treatment,</w:t>
      </w:r>
    </w:p>
    <w:p>
      <w:pPr>
        <w:pStyle w:val="PreformattedText"/>
        <w:bidi w:val="0"/>
        <w:jc w:val="left"/>
        <w:rPr/>
      </w:pPr>
      <w:r>
        <w:rPr/>
        <w:t>only 21.6% received care consistent with recent, evidence-based guidelines</w:t>
      </w:r>
    </w:p>
    <w:p>
      <w:pPr>
        <w:pStyle w:val="PreformattedText"/>
        <w:bidi w:val="0"/>
        <w:jc w:val="left"/>
        <w:rPr/>
      </w:pPr>
      <w:r>
        <w:rPr/>
        <w:t>(64.3% treated by mental health providers, and 41.3% of those treated by general</w:t>
      </w:r>
    </w:p>
    <w:p>
      <w:pPr>
        <w:pStyle w:val="PreformattedText"/>
        <w:bidi w:val="0"/>
        <w:jc w:val="left"/>
        <w:rPr/>
      </w:pPr>
      <w:r>
        <w:rPr/>
        <w:t>medical providers), taking into account that almost half (42.7%) still received no</w:t>
      </w:r>
    </w:p>
    <w:p>
      <w:pPr>
        <w:pStyle w:val="PreformattedText"/>
        <w:bidi w:val="0"/>
        <w:jc w:val="left"/>
        <w:rPr/>
      </w:pPr>
      <w:r>
        <w:rPr/>
        <w:t>treatment. Recognition of psychiatric problems in primary care can be difficult,</w:t>
      </w:r>
    </w:p>
    <w:p>
      <w:pPr>
        <w:pStyle w:val="PreformattedText"/>
        <w:bidi w:val="0"/>
        <w:jc w:val="left"/>
        <w:rPr/>
      </w:pPr>
      <w:r>
        <w:rPr/>
        <w:t>but more recent studies in primary-care patients suggest that PCPs recognize the</w:t>
      </w:r>
    </w:p>
    <w:p>
      <w:pPr>
        <w:pStyle w:val="PreformattedText"/>
        <w:bidi w:val="0"/>
        <w:jc w:val="left"/>
        <w:rPr/>
      </w:pPr>
      <w:r>
        <w:rPr/>
        <w:t>more severely depressed or anxious patients. However, a third or more of these</w:t>
      </w:r>
    </w:p>
    <w:p>
      <w:pPr>
        <w:pStyle w:val="PreformattedText"/>
        <w:bidi w:val="0"/>
        <w:jc w:val="left"/>
        <w:rPr/>
      </w:pPr>
      <w:r>
        <w:rPr/>
        <w:t>patients present with sub-syndromal symptoms (i.e., symptoms that do not reach</w:t>
      </w:r>
    </w:p>
    <w:p>
      <w:pPr>
        <w:pStyle w:val="PreformattedText"/>
        <w:bidi w:val="0"/>
        <w:jc w:val="left"/>
        <w:rPr/>
      </w:pPr>
      <w:r>
        <w:rPr/>
        <w:t>full Diagnostic and Statistical Manual of Mental Disorders, Fifth Edition [DSM-</w:t>
      </w:r>
    </w:p>
    <w:p>
      <w:pPr>
        <w:pStyle w:val="PreformattedText"/>
        <w:bidi w:val="0"/>
        <w:jc w:val="left"/>
        <w:rPr/>
      </w:pPr>
      <w:r>
        <w:rPr/>
        <w:t>5] criteria for a diagnosable mental disorder). Primary-care patients can present</w:t>
      </w:r>
    </w:p>
    <w:p>
      <w:pPr>
        <w:pStyle w:val="PreformattedText"/>
        <w:bidi w:val="0"/>
        <w:jc w:val="left"/>
        <w:rPr/>
      </w:pPr>
      <w:r>
        <w:rPr/>
        <w:t>earlier in the course of psychiatric illness, and then they present primarily with</w:t>
      </w:r>
    </w:p>
    <w:p>
      <w:pPr>
        <w:pStyle w:val="PreformattedText"/>
        <w:bidi w:val="0"/>
        <w:jc w:val="left"/>
        <w:rPr/>
      </w:pPr>
      <w:r>
        <w:rPr/>
        <w:t>physical complaints, which further complicates the clinical detection of</w:t>
      </w:r>
    </w:p>
    <w:p>
      <w:pPr>
        <w:pStyle w:val="PreformattedText"/>
        <w:bidi w:val="0"/>
        <w:jc w:val="left"/>
        <w:rPr/>
      </w:pPr>
      <w:r>
        <w:rPr/>
        <w:t>psychiatric problems. However, the clinical significance of PCPs’ failure to</w:t>
      </w:r>
    </w:p>
    <w:p>
      <w:pPr>
        <w:pStyle w:val="PreformattedText"/>
        <w:bidi w:val="0"/>
        <w:jc w:val="left"/>
        <w:rPr/>
      </w:pPr>
      <w:r>
        <w:rPr/>
        <w:t>diagnose has not been clearly established. Outcomes are generally good in less</w:t>
      </w:r>
    </w:p>
    <w:p>
      <w:pPr>
        <w:pStyle w:val="PreformattedText"/>
        <w:bidi w:val="0"/>
        <w:jc w:val="left"/>
        <w:rPr/>
      </w:pPr>
      <w:r>
        <w:rPr/>
        <w:t>depressed primary-care patients, despite shorter courses of less substantial doses</w:t>
      </w:r>
    </w:p>
    <w:p>
      <w:pPr>
        <w:pStyle w:val="PreformattedText"/>
        <w:bidi w:val="0"/>
        <w:jc w:val="left"/>
        <w:rPr/>
      </w:pPr>
      <w:r>
        <w:rPr/>
        <w:t>of antidepressant medication. Although research in psychiatric specialty clinics</w:t>
      </w:r>
    </w:p>
    <w:p>
      <w:pPr>
        <w:pStyle w:val="PreformattedText"/>
        <w:bidi w:val="0"/>
        <w:jc w:val="left"/>
        <w:rPr/>
      </w:pPr>
      <w:r>
        <w:rPr/>
        <w:t>supports the more prolonged use of medication at relatively higher doses, some</w:t>
      </w:r>
    </w:p>
    <w:p>
      <w:pPr>
        <w:pStyle w:val="PreformattedText"/>
        <w:bidi w:val="0"/>
        <w:jc w:val="left"/>
        <w:rPr/>
      </w:pPr>
      <w:r>
        <w:rPr/>
        <w:t>primary-care patients respond to less intensive treatment, and improve without</w:t>
      </w:r>
    </w:p>
    <w:p>
      <w:pPr>
        <w:pStyle w:val="PreformattedText"/>
        <w:bidi w:val="0"/>
        <w:jc w:val="left"/>
        <w:rPr/>
      </w:pPr>
      <w:r>
        <w:rPr/>
        <w:t>use of medications. This might be because some of the depressive symptoms</w:t>
      </w:r>
    </w:p>
    <w:p>
      <w:pPr>
        <w:pStyle w:val="PreformattedText"/>
        <w:bidi w:val="0"/>
        <w:jc w:val="left"/>
        <w:rPr/>
      </w:pPr>
      <w:r>
        <w:rPr/>
        <w:t>result from adjustment disorders that clear over a relatively brief time, either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with the resolution of the initiating event, or the expressed concern from their</w:t>
      </w:r>
    </w:p>
    <w:p>
      <w:pPr>
        <w:pStyle w:val="PreformattedText"/>
        <w:bidi w:val="0"/>
        <w:jc w:val="left"/>
        <w:rPr/>
      </w:pPr>
      <w:r>
        <w:rPr/>
        <w:t>PCP, and the placebo effect of a few days of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Only 20% of adult patients with mental health disorders are seen by mental</w:t>
      </w:r>
    </w:p>
    <w:p>
      <w:pPr>
        <w:pStyle w:val="PreformattedText"/>
        <w:bidi w:val="0"/>
        <w:jc w:val="left"/>
        <w:rPr/>
      </w:pPr>
      <w:r>
        <w:rPr/>
        <w:t>health specialists, and many prefer to maintain treatment in a primary-care</w:t>
      </w:r>
    </w:p>
    <w:p>
      <w:pPr>
        <w:pStyle w:val="PreformattedText"/>
        <w:bidi w:val="0"/>
        <w:jc w:val="left"/>
        <w:rPr/>
      </w:pPr>
      <w:r>
        <w:rPr/>
        <w:t>setting. Individuals with chronic and severe mental illnesses are more likely to</w:t>
      </w:r>
    </w:p>
    <w:p>
      <w:pPr>
        <w:pStyle w:val="PreformattedText"/>
        <w:bidi w:val="0"/>
        <w:jc w:val="left"/>
        <w:rPr/>
      </w:pPr>
      <w:r>
        <w:rPr/>
        <w:t>be seen by mental health providers, but they have reduced access to medical</w:t>
      </w:r>
    </w:p>
    <w:p>
      <w:pPr>
        <w:pStyle w:val="PreformattedText"/>
        <w:bidi w:val="0"/>
        <w:jc w:val="left"/>
        <w:rPr/>
      </w:pPr>
      <w:r>
        <w:rPr/>
        <w:t>care, which has been associated with higher mortality rates. This data highlights</w:t>
      </w:r>
    </w:p>
    <w:p>
      <w:pPr>
        <w:pStyle w:val="PreformattedText"/>
        <w:bidi w:val="0"/>
        <w:jc w:val="left"/>
        <w:rPr/>
      </w:pPr>
      <w:r>
        <w:rPr/>
        <w:t>the systemic need for better communication among mental health and primary-</w:t>
      </w:r>
    </w:p>
    <w:p>
      <w:pPr>
        <w:pStyle w:val="PreformattedText"/>
        <w:bidi w:val="0"/>
        <w:jc w:val="left"/>
        <w:rPr/>
      </w:pPr>
      <w:r>
        <w:rPr/>
        <w:t>care providers.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terms of the clinical approach, collaborative care programs follow the three</w:t>
      </w:r>
    </w:p>
    <w:p>
      <w:pPr>
        <w:pStyle w:val="PreformattedText"/>
        <w:bidi w:val="0"/>
        <w:jc w:val="left"/>
        <w:rPr/>
      </w:pPr>
      <w:r>
        <w:rPr/>
        <w:t>basic principles. First, collaborative care is based on measurement-based care in</w:t>
      </w:r>
    </w:p>
    <w:p>
      <w:pPr>
        <w:pStyle w:val="PreformattedText"/>
        <w:bidi w:val="0"/>
        <w:jc w:val="left"/>
        <w:rPr/>
      </w:pPr>
      <w:r>
        <w:rPr/>
        <w:t>efforts to replicate a model used by PCPs for chronic medical conditions (e.g.,</w:t>
      </w:r>
    </w:p>
    <w:p>
      <w:pPr>
        <w:pStyle w:val="PreformattedText"/>
        <w:bidi w:val="0"/>
        <w:jc w:val="left"/>
        <w:rPr/>
      </w:pPr>
      <w:r>
        <w:rPr/>
        <w:t>hemoglobin Alc for type II diabetes or lipid panel tracking). Patient progress is</w:t>
      </w:r>
    </w:p>
    <w:p>
      <w:pPr>
        <w:pStyle w:val="PreformattedText"/>
        <w:bidi w:val="0"/>
        <w:jc w:val="left"/>
        <w:rPr/>
      </w:pPr>
      <w:r>
        <w:rPr/>
        <w:t>monitored using validated clinical rating scales (e.g., PHQ-9 for depression).</w:t>
      </w:r>
    </w:p>
    <w:p>
      <w:pPr>
        <w:pStyle w:val="PreformattedText"/>
        <w:bidi w:val="0"/>
        <w:jc w:val="left"/>
        <w:rPr/>
      </w:pPr>
      <w:r>
        <w:rPr/>
        <w:t>Second, treatment is designed with a targeted goal, for example, specific</w:t>
      </w:r>
    </w:p>
    <w:p>
      <w:pPr>
        <w:pStyle w:val="PreformattedText"/>
        <w:bidi w:val="0"/>
        <w:jc w:val="left"/>
        <w:rPr/>
      </w:pPr>
      <w:r>
        <w:rPr/>
        <w:t>improvement on PHQ-9 scores. Third, treatment is adjusted when patients do not</w:t>
      </w:r>
    </w:p>
    <w:p>
      <w:pPr>
        <w:pStyle w:val="PreformattedText"/>
        <w:bidi w:val="0"/>
        <w:jc w:val="left"/>
        <w:rPr/>
      </w:pPr>
      <w:r>
        <w:rPr/>
        <w:t>improve. This is referred to as a stepped-up approach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Barriers to 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when patients are screened and PCPs are informed of the results,</w:t>
      </w:r>
    </w:p>
    <w:p>
      <w:pPr>
        <w:pStyle w:val="PreformattedText"/>
        <w:bidi w:val="0"/>
        <w:jc w:val="left"/>
        <w:rPr/>
      </w:pPr>
      <w:r>
        <w:rPr/>
        <w:t>treatment might not be initiated. PCP, patient, and systems factors collude to</w:t>
      </w:r>
    </w:p>
    <w:p>
      <w:pPr>
        <w:pStyle w:val="PreformattedText"/>
        <w:bidi w:val="0"/>
        <w:jc w:val="left"/>
        <w:rPr/>
      </w:pPr>
      <w:r>
        <w:rPr/>
        <w:t>inhibit the necessary discussion to promote treatment (“Don’t ask/Don’t tell”).</w:t>
      </w:r>
    </w:p>
    <w:p>
      <w:pPr>
        <w:pStyle w:val="PreformattedText"/>
        <w:bidi w:val="0"/>
        <w:jc w:val="left"/>
        <w:rPr/>
      </w:pPr>
      <w:r>
        <w:rPr/>
        <w:t>Physician factors (“Don’t ask”) include the failure to take a social history or do a</w:t>
      </w:r>
    </w:p>
    <w:p>
      <w:pPr>
        <w:pStyle w:val="PreformattedText"/>
        <w:bidi w:val="0"/>
        <w:jc w:val="left"/>
        <w:rPr/>
      </w:pPr>
      <w:r>
        <w:rPr/>
        <w:t>mental status examination (MSE). This has been attributed to deficits in medical</w:t>
      </w:r>
    </w:p>
    <w:p>
      <w:pPr>
        <w:pStyle w:val="PreformattedText"/>
        <w:bidi w:val="0"/>
        <w:jc w:val="left"/>
        <w:rPr/>
      </w:pPr>
      <w:r>
        <w:rPr/>
        <w:t>school and residency curricula, time and productivity pressures, and personal</w:t>
      </w:r>
    </w:p>
    <w:p>
      <w:pPr>
        <w:pStyle w:val="PreformattedText"/>
        <w:bidi w:val="0"/>
        <w:jc w:val="left"/>
        <w:rPr/>
      </w:pPr>
      <w:r>
        <w:rPr/>
        <w:t>defenses (e.g., identification, denial, isolation of affect). PCPs are more</w:t>
      </w:r>
    </w:p>
    <w:p>
      <w:pPr>
        <w:pStyle w:val="PreformattedText"/>
        <w:bidi w:val="0"/>
        <w:jc w:val="left"/>
        <w:rPr/>
      </w:pPr>
      <w:r>
        <w:rPr/>
        <w:t>comfortable dealing with their patients’ physical complaints and might fear</w:t>
      </w:r>
    </w:p>
    <w:p>
      <w:pPr>
        <w:pStyle w:val="PreformattedText"/>
        <w:bidi w:val="0"/>
        <w:jc w:val="left"/>
        <w:rPr/>
      </w:pPr>
      <w:r>
        <w:rPr/>
        <w:t>patients will leave their practice if asked about mental health issues. Like many</w:t>
      </w:r>
    </w:p>
    <w:p>
      <w:pPr>
        <w:pStyle w:val="PreformattedText"/>
        <w:bidi w:val="0"/>
        <w:jc w:val="left"/>
        <w:rPr/>
      </w:pPr>
      <w:r>
        <w:rPr/>
        <w:t>of their patients, the PCP might not believe treatment will help. Insecurity about</w:t>
      </w:r>
    </w:p>
    <w:p>
      <w:pPr>
        <w:pStyle w:val="PreformattedText"/>
        <w:bidi w:val="0"/>
        <w:jc w:val="left"/>
        <w:rPr/>
      </w:pPr>
      <w:r>
        <w:rPr/>
        <w:t>what to do (e.g., how, and whether, to treat or refer) is a major deterrent to</w:t>
      </w:r>
    </w:p>
    <w:p>
      <w:pPr>
        <w:pStyle w:val="PreformattedText"/>
        <w:bidi w:val="0"/>
        <w:jc w:val="left"/>
        <w:rPr/>
      </w:pPr>
      <w:r>
        <w:rPr/>
        <w:t>identifying the problem within the context of a 15-minute, primary-care visit.</w:t>
      </w:r>
    </w:p>
    <w:p>
      <w:pPr>
        <w:pStyle w:val="PreformattedText"/>
        <w:bidi w:val="0"/>
        <w:jc w:val="left"/>
        <w:rPr/>
      </w:pPr>
      <w:r>
        <w:rPr/>
        <w:t>Patient factors (“Don’t tell”) include the widespread stigma against mental</w:t>
      </w:r>
    </w:p>
    <w:p>
      <w:pPr>
        <w:pStyle w:val="PreformattedText"/>
        <w:bidi w:val="0"/>
        <w:jc w:val="left"/>
        <w:rPr/>
      </w:pPr>
      <w:r>
        <w:rPr/>
        <w:t>health problems. Patients are often ashamed or embarrassed to bring up what</w:t>
      </w:r>
    </w:p>
    <w:p>
      <w:pPr>
        <w:pStyle w:val="PreformattedText"/>
        <w:bidi w:val="0"/>
        <w:jc w:val="left"/>
        <w:rPr/>
      </w:pPr>
      <w:r>
        <w:rPr/>
        <w:t>they see as a personal weakness. They may not know they have a diagnosable, or</w:t>
      </w:r>
    </w:p>
    <w:p>
      <w:pPr>
        <w:pStyle w:val="PreformattedText"/>
        <w:bidi w:val="0"/>
        <w:jc w:val="left"/>
        <w:rPr/>
      </w:pPr>
      <w:r>
        <w:rPr/>
        <w:t>treatable, mental disorder. In the primary-care setting, patients more frequently</w:t>
      </w:r>
    </w:p>
    <w:p>
      <w:pPr>
        <w:pStyle w:val="PreformattedText"/>
        <w:bidi w:val="0"/>
        <w:jc w:val="left"/>
        <w:rPr/>
      </w:pPr>
      <w:r>
        <w:rPr/>
        <w:t>present with physical complaints, which increases the diagnostic complexity: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medical disorders can simulate psychiatric disorders; psychiatric disorders can</w:t>
      </w:r>
    </w:p>
    <w:p>
      <w:pPr>
        <w:pStyle w:val="PreformattedText"/>
        <w:bidi w:val="0"/>
        <w:jc w:val="left"/>
        <w:rPr/>
      </w:pPr>
      <w:r>
        <w:rPr/>
        <w:t>lead to physical symptoms; psychiatric and medical disorders can co-exist.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Beyond the financial imperatives to contain cost and increase efficiency,</w:t>
      </w:r>
    </w:p>
    <w:p>
      <w:pPr>
        <w:pStyle w:val="PreformattedText"/>
        <w:bidi w:val="0"/>
        <w:jc w:val="left"/>
        <w:rPr/>
      </w:pPr>
      <w:r>
        <w:rPr/>
        <w:t>systems factors are increasingly ruled by the changeable health-care finance and</w:t>
      </w:r>
    </w:p>
    <w:p>
      <w:pPr>
        <w:pStyle w:val="PreformattedText"/>
        <w:bidi w:val="0"/>
        <w:jc w:val="left"/>
        <w:rPr/>
      </w:pPr>
      <w:r>
        <w:rPr/>
        <w:t>reimbursement climate. With managed care, carve-outs, provider-risk, capitation,</w:t>
      </w:r>
    </w:p>
    <w:p>
      <w:pPr>
        <w:pStyle w:val="PreformattedText"/>
        <w:bidi w:val="0"/>
        <w:jc w:val="left"/>
        <w:rPr/>
      </w:pPr>
      <w:r>
        <w:rPr/>
        <w:t>fee-for-service, free care, coding nuances, differential formularies, and prior</w:t>
      </w:r>
    </w:p>
    <w:p>
      <w:pPr>
        <w:pStyle w:val="PreformattedText"/>
        <w:bidi w:val="0"/>
        <w:jc w:val="left"/>
        <w:rPr/>
      </w:pPr>
      <w:r>
        <w:rPr/>
        <w:t>authorization, the systemic instability, confusion, and administrative time-creep</w:t>
      </w:r>
    </w:p>
    <w:p>
      <w:pPr>
        <w:pStyle w:val="PreformattedText"/>
        <w:bidi w:val="0"/>
        <w:jc w:val="left"/>
        <w:rPr/>
      </w:pPr>
      <w:r>
        <w:rPr/>
        <w:t>significantly overpower any urge to actively treat a possibly self-limited</w:t>
      </w:r>
    </w:p>
    <w:p>
      <w:pPr>
        <w:pStyle w:val="PreformattedText"/>
        <w:bidi w:val="0"/>
        <w:jc w:val="left"/>
        <w:rPr/>
      </w:pPr>
      <w:r>
        <w:rPr/>
        <w:t>condition. Mental health carve-outs have either eliminated or greatly</w:t>
      </w:r>
    </w:p>
    <w:p>
      <w:pPr>
        <w:pStyle w:val="PreformattedText"/>
        <w:bidi w:val="0"/>
        <w:jc w:val="left"/>
        <w:rPr/>
      </w:pPr>
      <w:r>
        <w:rPr/>
        <w:t>complicated the possibility of reimbursing PCPs for the treatment of mental</w:t>
      </w:r>
    </w:p>
    <w:p>
      <w:pPr>
        <w:pStyle w:val="PreformattedText"/>
        <w:bidi w:val="0"/>
        <w:jc w:val="left"/>
        <w:rPr/>
      </w:pPr>
      <w:r>
        <w:rPr/>
        <w:t>disorders. Pre-paid plans (e.g., HMOs) decrease incentives to offer anything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extra.” The necessity to increase productivity (and documentation) has</w:t>
      </w:r>
    </w:p>
    <w:p>
      <w:pPr>
        <w:pStyle w:val="PreformattedText"/>
        <w:bidi w:val="0"/>
        <w:jc w:val="left"/>
        <w:rPr/>
      </w:pPr>
      <w:r>
        <w:rPr/>
        <w:t>excessively shortened the “routine visit,’ now often less than 15 minutes.</w:t>
      </w:r>
    </w:p>
    <w:p>
      <w:pPr>
        <w:pStyle w:val="PreformattedText"/>
        <w:bidi w:val="0"/>
        <w:jc w:val="left"/>
        <w:rPr/>
      </w:pPr>
      <w:r>
        <w:rPr/>
        <w:t>Despite the improved standardization of electronic medical records (EMRs),</w:t>
      </w:r>
    </w:p>
    <w:p>
      <w:pPr>
        <w:pStyle w:val="PreformattedText"/>
        <w:bidi w:val="0"/>
        <w:jc w:val="left"/>
        <w:rPr/>
      </w:pPr>
      <w:r>
        <w:rPr/>
        <w:t>they have introduced their own time-consuming processes. The enhancement of</w:t>
      </w:r>
    </w:p>
    <w:p>
      <w:pPr>
        <w:pStyle w:val="PreformattedText"/>
        <w:bidi w:val="0"/>
        <w:jc w:val="left"/>
        <w:rPr/>
      </w:pPr>
      <w:r>
        <w:rPr/>
        <w:t>new, safer, more tolerable psychotropic medications is being negated by soaring</w:t>
      </w:r>
    </w:p>
    <w:p>
      <w:pPr>
        <w:pStyle w:val="PreformattedText"/>
        <w:bidi w:val="0"/>
        <w:jc w:val="left"/>
        <w:rPr/>
      </w:pPr>
      <w:r>
        <w:rPr/>
        <w:t>pharmacy costs and the advent of more restrictive (possibly shortsighted)</w:t>
      </w:r>
    </w:p>
    <w:p>
      <w:pPr>
        <w:pStyle w:val="PreformattedText"/>
        <w:bidi w:val="0"/>
        <w:jc w:val="left"/>
        <w:rPr/>
      </w:pPr>
      <w:r>
        <w:rPr/>
        <w:t>formularies. Primary care has reached a crisis point: few PCPs can sustain full-</w:t>
      </w:r>
    </w:p>
    <w:p>
      <w:pPr>
        <w:pStyle w:val="PreformattedText"/>
        <w:bidi w:val="0"/>
        <w:jc w:val="left"/>
        <w:rPr/>
      </w:pPr>
      <w:r>
        <w:rPr/>
        <w:t>time clinical practice with these overwhelming pressures.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Improvement Goals of Collaboration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Considerable research demonstrates that these models address and meet the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triple aim” goals of health reform: improving the patient experience of care,</w:t>
      </w:r>
    </w:p>
    <w:p>
      <w:pPr>
        <w:pStyle w:val="PreformattedText"/>
        <w:bidi w:val="0"/>
        <w:jc w:val="left"/>
        <w:rPr/>
      </w:pPr>
      <w:r>
        <w:rPr/>
        <w:t>improving the health of populations, and lowering health-care costs.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prefer the primary-care setting; they feel more comfortable there than</w:t>
      </w:r>
    </w:p>
    <w:p>
      <w:pPr>
        <w:pStyle w:val="PreformattedText"/>
        <w:bidi w:val="0"/>
        <w:jc w:val="left"/>
        <w:rPr/>
      </w:pPr>
      <w:r>
        <w:rPr/>
        <w:t>in the less familiar mental health clinic or psychiatric office. Receiving mental</w:t>
      </w:r>
    </w:p>
    <w:p>
      <w:pPr>
        <w:pStyle w:val="PreformattedText"/>
        <w:bidi w:val="0"/>
        <w:jc w:val="left"/>
        <w:rPr/>
      </w:pPr>
      <w:r>
        <w:rPr/>
        <w:t>health care in the primary-care setting is less stigmatizing; even creating a</w:t>
      </w:r>
    </w:p>
    <w:p>
      <w:pPr>
        <w:pStyle w:val="PreformattedText"/>
        <w:bidi w:val="0"/>
        <w:jc w:val="left"/>
        <w:rPr/>
      </w:pPr>
      <w:r>
        <w:rPr/>
        <w:t>mental health floor or wing in the primary-care setting can decrease patient</w:t>
      </w:r>
    </w:p>
    <w:p>
      <w:pPr>
        <w:pStyle w:val="PreformattedText"/>
        <w:bidi w:val="0"/>
        <w:jc w:val="left"/>
        <w:rPr/>
      </w:pPr>
      <w:r>
        <w:rPr/>
        <w:t>acceptance. Without the onus of referral, PCPs more readily identify mental</w:t>
      </w:r>
    </w:p>
    <w:p>
      <w:pPr>
        <w:pStyle w:val="PreformattedText"/>
        <w:bidi w:val="0"/>
        <w:jc w:val="left"/>
        <w:rPr/>
      </w:pPr>
      <w:r>
        <w:rPr/>
        <w:t>disorders, and they are more likely to initiate appropriate treatment when there is</w:t>
      </w:r>
    </w:p>
    <w:p>
      <w:pPr>
        <w:pStyle w:val="PreformattedText"/>
        <w:bidi w:val="0"/>
        <w:jc w:val="left"/>
        <w:rPr/>
      </w:pPr>
      <w:r>
        <w:rPr/>
        <w:t>easy access to a known and trusted consultant.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goals of the collaborative-care model include improvement in</w:t>
      </w:r>
    </w:p>
    <w:p>
      <w:pPr>
        <w:pStyle w:val="PreformattedText"/>
        <w:bidi w:val="0"/>
        <w:jc w:val="left"/>
        <w:rPr/>
      </w:pPr>
      <w:r>
        <w:rPr/>
        <w:t>screening and diagnosis. There is little formal data reported though some studies</w:t>
      </w:r>
    </w:p>
    <w:p>
      <w:pPr>
        <w:pStyle w:val="PreformattedText"/>
        <w:bidi w:val="0"/>
        <w:jc w:val="left"/>
        <w:rPr/>
      </w:pPr>
      <w:r>
        <w:rPr/>
        <w:t>have shown an improvement in this area when compared to typical care. This is</w:t>
      </w:r>
    </w:p>
    <w:p>
      <w:pPr>
        <w:pStyle w:val="PreformattedText"/>
        <w:bidi w:val="0"/>
        <w:jc w:val="left"/>
        <w:rPr/>
      </w:pPr>
      <w:r>
        <w:rPr/>
        <w:t>likely secondary to the introduction of systematic screening and the fact that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PCPs are more likely to participate in screening given increased support in</w:t>
      </w:r>
    </w:p>
    <w:p>
      <w:pPr>
        <w:pStyle w:val="PreformattedText"/>
        <w:bidi w:val="0"/>
        <w:jc w:val="left"/>
        <w:rPr/>
      </w:pPr>
      <w:r>
        <w:rPr/>
        <w:t>managing those who screen positively.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Without ready consultation, PCPs often prescribe insufficient doses of older</w:t>
      </w:r>
    </w:p>
    <w:p>
      <w:pPr>
        <w:pStyle w:val="PreformattedText"/>
        <w:bidi w:val="0"/>
        <w:jc w:val="left"/>
        <w:rPr/>
      </w:pPr>
      <w:r>
        <w:rPr/>
        <w:t>medications (e.g., amitriptyline 25 mg for major depressive disorder [MDD]);</w:t>
      </w:r>
    </w:p>
    <w:p>
      <w:pPr>
        <w:pStyle w:val="PreformattedText"/>
        <w:bidi w:val="0"/>
        <w:jc w:val="left"/>
        <w:rPr/>
      </w:pPr>
      <w:r>
        <w:rPr/>
        <w:t>they have historically also prescribed benzodiazepines more frequently than any</w:t>
      </w:r>
    </w:p>
    <w:p>
      <w:pPr>
        <w:pStyle w:val="PreformattedText"/>
        <w:bidi w:val="0"/>
        <w:jc w:val="left"/>
        <w:rPr/>
      </w:pPr>
      <w:r>
        <w:rPr/>
        <w:t>other class of psychotropic medication, even for MDD. Moreover, PCPs are</w:t>
      </w:r>
    </w:p>
    <w:p>
      <w:pPr>
        <w:pStyle w:val="PreformattedText"/>
        <w:bidi w:val="0"/>
        <w:jc w:val="left"/>
        <w:rPr/>
      </w:pPr>
      <w:r>
        <w:rPr/>
        <w:t>increasingly comfortable with selective serotonin re-uptake inhibitors (SSRIs)</w:t>
      </w:r>
    </w:p>
    <w:p>
      <w:pPr>
        <w:pStyle w:val="PreformattedText"/>
        <w:bidi w:val="0"/>
        <w:jc w:val="left"/>
        <w:rPr/>
      </w:pPr>
      <w:r>
        <w:rPr/>
        <w:t>(and many SSRIs are now generic). This comfort, however, has fostered new</w:t>
      </w:r>
    </w:p>
    <w:p>
      <w:pPr>
        <w:pStyle w:val="PreformattedText"/>
        <w:bidi w:val="0"/>
        <w:jc w:val="left"/>
        <w:rPr/>
      </w:pPr>
      <w:r>
        <w:rPr/>
        <w:t>concerns; patients with poorly-defined distress might be started prematurely on</w:t>
      </w:r>
    </w:p>
    <w:p>
      <w:pPr>
        <w:pStyle w:val="PreformattedText"/>
        <w:bidi w:val="0"/>
        <w:jc w:val="left"/>
        <w:rPr/>
      </w:pPr>
      <w:r>
        <w:rPr/>
        <w:t>SSRIs, when watchful waiting might be more appropriate and effective.</w:t>
      </w:r>
    </w:p>
    <w:p>
      <w:pPr>
        <w:pStyle w:val="PreformattedText"/>
        <w:bidi w:val="0"/>
        <w:jc w:val="left"/>
        <w:rPr/>
      </w:pPr>
      <w:r>
        <w:rPr/>
        <w:t>Conversely, patients who might meet criteria for SSRI-responsive disorders are</w:t>
      </w:r>
    </w:p>
    <w:p>
      <w:pPr>
        <w:pStyle w:val="PreformattedText"/>
        <w:bidi w:val="0"/>
        <w:jc w:val="left"/>
        <w:rPr/>
      </w:pPr>
      <w:r>
        <w:rPr/>
        <w:t>started on a low dose, without further monitoring for adequate response.</w:t>
      </w:r>
    </w:p>
    <w:p>
      <w:pPr>
        <w:pStyle w:val="PreformattedText"/>
        <w:bidi w:val="0"/>
        <w:jc w:val="left"/>
        <w:rPr/>
      </w:pPr>
      <w:r>
        <w:rPr/>
        <w:t>Collaboration with the psychiatrist can improve the choice, dose, and</w:t>
      </w:r>
    </w:p>
    <w:p>
      <w:pPr>
        <w:pStyle w:val="PreformattedText"/>
        <w:bidi w:val="0"/>
        <w:jc w:val="left"/>
        <w:rPr/>
      </w:pPr>
      <w:r>
        <w:rPr/>
        <w:t>management of psychotropic medications.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Outcomes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More seriously depressed primary-care patients have been shown to have better</w:t>
      </w:r>
    </w:p>
    <w:p>
      <w:pPr>
        <w:pStyle w:val="PreformattedText"/>
        <w:bidi w:val="0"/>
        <w:jc w:val="left"/>
        <w:rPr/>
      </w:pPr>
      <w:r>
        <w:rPr/>
        <w:t>outcomes with PCP-psychiatrist collaboration. Cost-offset is difficult to</w:t>
      </w:r>
    </w:p>
    <w:p>
      <w:pPr>
        <w:pStyle w:val="PreformattedText"/>
        <w:bidi w:val="0"/>
        <w:jc w:val="left"/>
        <w:rPr/>
      </w:pPr>
      <w:r>
        <w:rPr/>
        <w:t>demonstrate because of the many hidden costs of psychiatric disability.</w:t>
      </w:r>
    </w:p>
    <w:p>
      <w:pPr>
        <w:pStyle w:val="PreformattedText"/>
        <w:bidi w:val="0"/>
        <w:jc w:val="left"/>
        <w:rPr/>
      </w:pPr>
      <w:r>
        <w:rPr/>
        <w:t>However, some studies have shown a decrease in total health-care spending</w:t>
      </w:r>
    </w:p>
    <w:p>
      <w:pPr>
        <w:pStyle w:val="PreformattedText"/>
        <w:bidi w:val="0"/>
        <w:jc w:val="left"/>
        <w:rPr/>
      </w:pPr>
      <w:r>
        <w:rPr/>
        <w:t>when mental health problems are adequately addressed. Care for the patient’s</w:t>
      </w:r>
    </w:p>
    <w:p>
      <w:pPr>
        <w:pStyle w:val="PreformattedText"/>
        <w:bidi w:val="0"/>
        <w:jc w:val="left"/>
        <w:rPr/>
      </w:pPr>
      <w:r>
        <w:rPr/>
        <w:t>psychiatric problem (e.g., depression) can be more cost effective than the same</w:t>
      </w:r>
    </w:p>
    <w:p>
      <w:pPr>
        <w:pStyle w:val="PreformattedText"/>
        <w:bidi w:val="0"/>
        <w:jc w:val="left"/>
        <w:rPr/>
      </w:pPr>
      <w:r>
        <w:rPr/>
        <w:t>amount of money spent addressing the often non-responsive somatic complaints</w:t>
      </w:r>
    </w:p>
    <w:p>
      <w:pPr>
        <w:pStyle w:val="PreformattedText"/>
        <w:bidi w:val="0"/>
        <w:jc w:val="left"/>
        <w:rPr/>
      </w:pPr>
      <w:r>
        <w:rPr/>
        <w:t>of high-utilizing medical patients. Also, untreated psychiatric disorders can</w:t>
      </w:r>
    </w:p>
    <w:p>
      <w:pPr>
        <w:pStyle w:val="PreformattedText"/>
        <w:bidi w:val="0"/>
        <w:jc w:val="left"/>
        <w:rPr/>
      </w:pPr>
      <w:r>
        <w:rPr/>
        <w:t>interfere with the patient’s ability to adequately manage their medical conditions</w:t>
      </w:r>
    </w:p>
    <w:p>
      <w:pPr>
        <w:pStyle w:val="PreformattedText"/>
        <w:bidi w:val="0"/>
        <w:jc w:val="left"/>
        <w:rPr/>
      </w:pPr>
      <w:r>
        <w:rPr/>
        <w:t>(e.g., diabetes).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Integration of a care manager within a collaboration model is also likely to</w:t>
      </w:r>
    </w:p>
    <w:p>
      <w:pPr>
        <w:pStyle w:val="PreformattedText"/>
        <w:bidi w:val="0"/>
        <w:jc w:val="left"/>
        <w:rPr/>
      </w:pPr>
      <w:r>
        <w:rPr/>
        <w:t>increase patient adherence and self-care through increased support and more</w:t>
      </w:r>
    </w:p>
    <w:p>
      <w:pPr>
        <w:pStyle w:val="PreformattedText"/>
        <w:bidi w:val="0"/>
        <w:jc w:val="left"/>
        <w:rPr/>
      </w:pPr>
      <w:r>
        <w:rPr/>
        <w:t>frequent check-ins outside of doctor visits. Data supports increased satisfaction</w:t>
      </w:r>
    </w:p>
    <w:p>
      <w:pPr>
        <w:pStyle w:val="PreformattedText"/>
        <w:bidi w:val="0"/>
        <w:jc w:val="left"/>
        <w:rPr/>
      </w:pPr>
      <w:r>
        <w:rPr/>
        <w:t>with care among patients and general practitioners as well as improved quality of</w:t>
      </w:r>
    </w:p>
    <w:p>
      <w:pPr>
        <w:pStyle w:val="PreformattedText"/>
        <w:bidi w:val="0"/>
        <w:jc w:val="left"/>
        <w:rPr/>
      </w:pPr>
      <w:r>
        <w:rPr/>
        <w:t>life. However, data regarding superiority to care-as-usual is variable.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Collaboration implies communication—an end to the “black box” of</w:t>
      </w:r>
    </w:p>
    <w:p>
      <w:pPr>
        <w:pStyle w:val="PreformattedText"/>
        <w:bidi w:val="0"/>
        <w:jc w:val="left"/>
        <w:rPr/>
      </w:pPr>
      <w:r>
        <w:rPr/>
        <w:t>psychiatry. Patients must be made aware of the collaboration and shared</w:t>
      </w:r>
    </w:p>
    <w:p>
      <w:pPr>
        <w:pStyle w:val="PreformattedText"/>
        <w:bidi w:val="0"/>
        <w:jc w:val="left"/>
        <w:rPr/>
      </w:pPr>
      <w:r>
        <w:rPr/>
        <w:t>communication between the PCP and the psychiatrist. Communication should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written and, whenever possible, verbal. And, it must be two-way: PCPs provide</w:t>
      </w:r>
    </w:p>
    <w:p>
      <w:pPr>
        <w:pStyle w:val="PreformattedText"/>
        <w:bidi w:val="0"/>
        <w:jc w:val="left"/>
        <w:rPr/>
      </w:pPr>
      <w:r>
        <w:rPr/>
        <w:t>pertinent information and state the clinical question; psychiatrists relate findings,</w:t>
      </w:r>
    </w:p>
    <w:p>
      <w:pPr>
        <w:pStyle w:val="PreformattedText"/>
        <w:bidi w:val="0"/>
        <w:jc w:val="left"/>
        <w:rPr/>
      </w:pPr>
      <w:r>
        <w:rPr/>
        <w:t>diagnoses, and recommendations.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 Roles, Relationships, and Expectations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PCP is responsible for the patient’s overall care, and must broker and</w:t>
      </w:r>
    </w:p>
    <w:p>
      <w:pPr>
        <w:pStyle w:val="PreformattedText"/>
        <w:bidi w:val="0"/>
        <w:jc w:val="left"/>
        <w:rPr/>
      </w:pPr>
      <w:r>
        <w:rPr/>
        <w:t>oversee any specialty services. The psychiatrist is a consultant to the PCP, and</w:t>
      </w:r>
    </w:p>
    <w:p>
      <w:pPr>
        <w:pStyle w:val="PreformattedText"/>
        <w:bidi w:val="0"/>
        <w:jc w:val="left"/>
        <w:rPr/>
      </w:pPr>
      <w:r>
        <w:rPr/>
        <w:t>sometimes a co-treater. The patient should understand what to expect from the</w:t>
      </w:r>
    </w:p>
    <w:p>
      <w:pPr>
        <w:pStyle w:val="PreformattedText"/>
        <w:bidi w:val="0"/>
        <w:jc w:val="left"/>
        <w:rPr/>
      </w:pPr>
      <w:r>
        <w:rPr/>
        <w:t>visit with the psychiatrist when the referral is made by the PCP. Likewise, the</w:t>
      </w:r>
    </w:p>
    <w:p>
      <w:pPr>
        <w:pStyle w:val="PreformattedText"/>
        <w:bidi w:val="0"/>
        <w:jc w:val="left"/>
        <w:rPr/>
      </w:pPr>
      <w:r>
        <w:rPr/>
        <w:t>consultant should clearly state the parameters of the contact at the beginning of</w:t>
      </w:r>
    </w:p>
    <w:p>
      <w:pPr>
        <w:pStyle w:val="PreformattedText"/>
        <w:bidi w:val="0"/>
        <w:jc w:val="left"/>
        <w:rPr/>
      </w:pPr>
      <w:r>
        <w:rPr/>
        <w:t>the visit (e.g., a one-time consultation, possibility of medication follow-up,</w:t>
      </w:r>
    </w:p>
    <w:p>
      <w:pPr>
        <w:pStyle w:val="PreformattedText"/>
        <w:bidi w:val="0"/>
        <w:jc w:val="left"/>
        <w:rPr/>
      </w:pPr>
      <w:r>
        <w:rPr/>
        <w:t>possibility of referral for therapy). If the psychiatrist sees the patient more than</w:t>
      </w:r>
    </w:p>
    <w:p>
      <w:pPr>
        <w:pStyle w:val="PreformattedText"/>
        <w:bidi w:val="0"/>
        <w:jc w:val="left"/>
        <w:rPr/>
      </w:pPr>
      <w:r>
        <w:rPr/>
        <w:t>once, the relationship between the PCP and the psychiatrist might need to be</w:t>
      </w:r>
    </w:p>
    <w:p>
      <w:pPr>
        <w:pStyle w:val="PreformattedText"/>
        <w:bidi w:val="0"/>
        <w:jc w:val="left"/>
        <w:rPr/>
      </w:pPr>
      <w:r>
        <w:rPr/>
        <w:t>restated. This avoids a sense of abandonment by the PCP (when the patient is</w:t>
      </w:r>
    </w:p>
    <w:p>
      <w:pPr>
        <w:pStyle w:val="PreformattedText"/>
        <w:bidi w:val="0"/>
        <w:jc w:val="left"/>
        <w:rPr/>
      </w:pPr>
      <w:r>
        <w:rPr/>
        <w:t>referred to the psychiatrist) or by the psychiatrist (when the patient is returned to</w:t>
      </w:r>
    </w:p>
    <w:p>
      <w:pPr>
        <w:pStyle w:val="PreformattedText"/>
        <w:bidi w:val="0"/>
        <w:jc w:val="left"/>
        <w:rPr/>
      </w:pPr>
      <w:r>
        <w:rPr/>
        <w:t>the PCP for ongoing psychiatric management).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Collaboration does not breach patient confidentiality, because the PCP and</w:t>
      </w:r>
    </w:p>
    <w:p>
      <w:pPr>
        <w:pStyle w:val="PreformattedText"/>
        <w:bidi w:val="0"/>
        <w:jc w:val="left"/>
        <w:rPr/>
      </w:pPr>
      <w:r>
        <w:rPr/>
        <w:t>psychiatrist are now within the circle of care, and the patient is informed of this</w:t>
      </w:r>
    </w:p>
    <w:p>
      <w:pPr>
        <w:pStyle w:val="PreformattedText"/>
        <w:bidi w:val="0"/>
        <w:jc w:val="left"/>
        <w:rPr/>
      </w:pPr>
      <w:r>
        <w:rPr/>
        <w:t>relationship. If patients ask that particular details not be placed in their general</w:t>
      </w:r>
    </w:p>
    <w:p>
      <w:pPr>
        <w:pStyle w:val="PreformattedText"/>
        <w:bidi w:val="0"/>
        <w:jc w:val="left"/>
        <w:rPr/>
      </w:pPr>
      <w:r>
        <w:rPr/>
        <w:t>medical record, and these details do not directly alter their medical care (e.g.,</w:t>
      </w:r>
    </w:p>
    <w:p>
      <w:pPr>
        <w:pStyle w:val="PreformattedText"/>
        <w:bidi w:val="0"/>
        <w:jc w:val="left"/>
        <w:rPr/>
      </w:pPr>
      <w:r>
        <w:rPr/>
        <w:t>history of childhood incest), it is reasonable to respect this wish. The pertinent</w:t>
      </w:r>
    </w:p>
    <w:p>
      <w:pPr>
        <w:pStyle w:val="PreformattedText"/>
        <w:bidi w:val="0"/>
        <w:jc w:val="left"/>
        <w:rPr/>
      </w:pPr>
      <w:r>
        <w:rPr/>
        <w:t>information (e.g., patient experienced a childhood trauma) can be expressed in</w:t>
      </w:r>
    </w:p>
    <w:p>
      <w:pPr>
        <w:pStyle w:val="PreformattedText"/>
        <w:bidi w:val="0"/>
        <w:jc w:val="left"/>
        <w:rPr/>
      </w:pPr>
      <w:r>
        <w:rPr/>
        <w:t>more general terms. However, information that affects medical treatment (e.g.,</w:t>
      </w:r>
    </w:p>
    <w:p>
      <w:pPr>
        <w:pStyle w:val="PreformattedText"/>
        <w:bidi w:val="0"/>
        <w:jc w:val="left"/>
        <w:rPr/>
      </w:pPr>
      <w:r>
        <w:rPr/>
        <w:t>current or past drug addiction) or safety (e.g., suicidal or homicidal intent),</w:t>
      </w:r>
    </w:p>
    <w:p>
      <w:pPr>
        <w:pStyle w:val="PreformattedText"/>
        <w:bidi w:val="0"/>
        <w:jc w:val="left"/>
        <w:rPr/>
      </w:pPr>
      <w:r>
        <w:rPr/>
        <w:t>cannot be withheld from the PCP, and the patient should be so informed.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Placing psychiatric or mental health notes in the general medical record greatly</w:t>
      </w:r>
    </w:p>
    <w:p>
      <w:pPr>
        <w:pStyle w:val="PreformattedText"/>
        <w:bidi w:val="0"/>
        <w:jc w:val="left"/>
        <w:rPr/>
      </w:pPr>
      <w:r>
        <w:rPr/>
        <w:t>enhances communication but also raises issues of confidentiality and privacy,</w:t>
      </w:r>
    </w:p>
    <w:p>
      <w:pPr>
        <w:pStyle w:val="PreformattedText"/>
        <w:bidi w:val="0"/>
        <w:jc w:val="left"/>
        <w:rPr/>
      </w:pPr>
      <w:r>
        <w:rPr/>
        <w:t>especially in the era of HIPAA (Health Insurance Portability and Accountability</w:t>
      </w:r>
    </w:p>
    <w:p>
      <w:pPr>
        <w:pStyle w:val="PreformattedText"/>
        <w:bidi w:val="0"/>
        <w:jc w:val="left"/>
        <w:rPr/>
      </w:pPr>
      <w:r>
        <w:rPr/>
        <w:t>Act of 1996) regulations. Most states require a specific release for mental health</w:t>
      </w:r>
    </w:p>
    <w:p>
      <w:pPr>
        <w:pStyle w:val="PreformattedText"/>
        <w:bidi w:val="0"/>
        <w:jc w:val="left"/>
        <w:rPr/>
      </w:pPr>
      <w:r>
        <w:rPr/>
        <w:t>or substance use (or human immunodeficiency virus [HIV]/acquired</w:t>
      </w:r>
    </w:p>
    <w:p>
      <w:pPr>
        <w:pStyle w:val="PreformattedText"/>
        <w:bidi w:val="0"/>
        <w:jc w:val="left"/>
        <w:rPr/>
      </w:pPr>
      <w:r>
        <w:rPr/>
        <w:t>immunodeficiency syndrome [AIDS]) treatment records. Psychiatric or mental</w:t>
      </w:r>
    </w:p>
    <w:p>
      <w:pPr>
        <w:pStyle w:val="PreformattedText"/>
        <w:bidi w:val="0"/>
        <w:jc w:val="left"/>
        <w:rPr/>
      </w:pPr>
      <w:r>
        <w:rPr/>
        <w:t>health notes in the general medical record should be color-coded or otherwise</w:t>
      </w:r>
    </w:p>
    <w:p>
      <w:pPr>
        <w:pStyle w:val="PreformattedText"/>
        <w:bidi w:val="0"/>
        <w:jc w:val="left"/>
        <w:rPr/>
      </w:pPr>
      <w:r>
        <w:rPr/>
        <w:t>flagged so that they can be removed when records are copied for general medical</w:t>
      </w:r>
    </w:p>
    <w:p>
      <w:pPr>
        <w:pStyle w:val="PreformattedText"/>
        <w:bidi w:val="0"/>
        <w:jc w:val="left"/>
        <w:rPr/>
      </w:pPr>
      <w:r>
        <w:rPr/>
        <w:t>release of information. In practices with an electronic medical record (EMR)</w:t>
      </w:r>
    </w:p>
    <w:p>
      <w:pPr>
        <w:pStyle w:val="PreformattedText"/>
        <w:bidi w:val="0"/>
        <w:jc w:val="left"/>
        <w:rPr/>
      </w:pPr>
      <w:r>
        <w:rPr/>
        <w:t>system, there should be an algorithm in place to avoid the inadvertent release of</w:t>
      </w:r>
    </w:p>
    <w:p>
      <w:pPr>
        <w:pStyle w:val="PreformattedText"/>
        <w:bidi w:val="0"/>
        <w:jc w:val="left"/>
        <w:rPr/>
      </w:pPr>
      <w:r>
        <w:rPr/>
        <w:t>this information.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Collaborative Models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 models vary along a number of dimensions (e.g., where the</w:t>
      </w:r>
    </w:p>
    <w:p>
      <w:pPr>
        <w:pStyle w:val="PreformattedText"/>
        <w:bidi w:val="0"/>
        <w:jc w:val="left"/>
        <w:rPr/>
      </w:pPr>
      <w:r>
        <w:rPr/>
        <w:t>patient is seen; whether there is a combined medical record; what the mode of</w:t>
      </w:r>
    </w:p>
    <w:p>
      <w:pPr>
        <w:pStyle w:val="PreformattedText"/>
        <w:bidi w:val="0"/>
        <w:jc w:val="left"/>
        <w:rPr/>
      </w:pPr>
      <w:r>
        <w:rPr/>
        <w:t>provider communication will be; and whether the psychiatrist recommends,</w:t>
      </w:r>
    </w:p>
    <w:p>
      <w:pPr>
        <w:pStyle w:val="PreformattedText"/>
        <w:bidi w:val="0"/>
        <w:jc w:val="left"/>
        <w:rPr/>
      </w:pPr>
      <w:r>
        <w:rPr/>
        <w:t>initiates, or provides ongoing treatment). Whether the PCP and psychiatrist are</w:t>
      </w:r>
    </w:p>
    <w:p>
      <w:pPr>
        <w:pStyle w:val="PreformattedText"/>
        <w:bidi w:val="0"/>
        <w:jc w:val="left"/>
        <w:rPr/>
      </w:pPr>
      <w:r>
        <w:rPr/>
        <w:t>members of the same medical staff and the psychiatrist’s availability (physically,</w:t>
      </w:r>
    </w:p>
    <w:p>
      <w:pPr>
        <w:pStyle w:val="PreformattedText"/>
        <w:bidi w:val="0"/>
        <w:jc w:val="left"/>
        <w:rPr/>
      </w:pPr>
      <w:r>
        <w:rPr/>
        <w:t>electronically, or telephonically) to the PCP also differentiate between the</w:t>
      </w:r>
    </w:p>
    <w:p>
      <w:pPr>
        <w:pStyle w:val="PreformattedText"/>
        <w:bidi w:val="0"/>
        <w:jc w:val="left"/>
        <w:rPr/>
      </w:pPr>
      <w:r>
        <w:rPr/>
        <w:t>models.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variety of models, collaborative programs have three essential</w:t>
      </w:r>
    </w:p>
    <w:p>
      <w:pPr>
        <w:pStyle w:val="PreformattedText"/>
        <w:bidi w:val="0"/>
        <w:jc w:val="left"/>
        <w:rPr/>
      </w:pPr>
      <w:r>
        <w:rPr/>
        <w:t>components: (1) a systematic way of identifying patients with psychiatric</w:t>
      </w:r>
    </w:p>
    <w:p>
      <w:pPr>
        <w:pStyle w:val="PreformattedText"/>
        <w:bidi w:val="0"/>
        <w:jc w:val="left"/>
        <w:rPr/>
      </w:pPr>
      <w:r>
        <w:rPr/>
        <w:t>disorders; (2) team-based delivery of mental health interventions; and (3)</w:t>
      </w:r>
    </w:p>
    <w:p>
      <w:pPr>
        <w:pStyle w:val="PreformattedText"/>
        <w:bidi w:val="0"/>
        <w:jc w:val="left"/>
        <w:rPr/>
      </w:pPr>
      <w:r>
        <w:rPr/>
        <w:t>implementing trackable patient outcomes. Teams are often composed of a PCP,</w:t>
      </w:r>
    </w:p>
    <w:p>
      <w:pPr>
        <w:pStyle w:val="PreformattedText"/>
        <w:bidi w:val="0"/>
        <w:jc w:val="left"/>
        <w:rPr/>
      </w:pPr>
      <w:r>
        <w:rPr/>
        <w:t>specialty physicians as indicated, as well as care managers. The care manager</w:t>
      </w:r>
    </w:p>
    <w:p>
      <w:pPr>
        <w:pStyle w:val="PreformattedText"/>
        <w:bidi w:val="0"/>
        <w:jc w:val="left"/>
        <w:rPr/>
      </w:pPr>
      <w:r>
        <w:rPr/>
        <w:t>often plays the lead role in patient follow-up, performing check-ins, patient</w:t>
      </w:r>
    </w:p>
    <w:p>
      <w:pPr>
        <w:pStyle w:val="PreformattedText"/>
        <w:bidi w:val="0"/>
        <w:jc w:val="left"/>
        <w:rPr/>
      </w:pPr>
      <w:r>
        <w:rPr/>
        <w:t>education, as well as tracking adherence and progress, and promoting and</w:t>
      </w:r>
    </w:p>
    <w:p>
      <w:pPr>
        <w:pStyle w:val="PreformattedText"/>
        <w:bidi w:val="0"/>
        <w:jc w:val="left"/>
        <w:rPr/>
      </w:pPr>
      <w:r>
        <w:rPr/>
        <w:t>arranging change in treatment plans for those who do not improve. Types of case</w:t>
      </w:r>
    </w:p>
    <w:p>
      <w:pPr>
        <w:pStyle w:val="PreformattedText"/>
        <w:bidi w:val="0"/>
        <w:jc w:val="left"/>
        <w:rPr/>
      </w:pPr>
      <w:r>
        <w:rPr/>
        <w:t>managers might include registered nurses, master’s-level mental health workers,</w:t>
      </w:r>
    </w:p>
    <w:p>
      <w:pPr>
        <w:pStyle w:val="PreformattedText"/>
        <w:bidi w:val="0"/>
        <w:jc w:val="left"/>
        <w:rPr/>
      </w:pPr>
      <w:r>
        <w:rPr/>
        <w:t>and social workers. Data supports the notion that those with more clinical</w:t>
      </w:r>
    </w:p>
    <w:p>
      <w:pPr>
        <w:pStyle w:val="PreformattedText"/>
        <w:bidi w:val="0"/>
        <w:jc w:val="left"/>
        <w:rPr/>
      </w:pPr>
      <w:r>
        <w:rPr/>
        <w:t>experience facilitate more effective outcomes.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Outpatient Consultation Models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 implies collaboration because the patient is referred or presented</w:t>
      </w:r>
    </w:p>
    <w:p>
      <w:pPr>
        <w:pStyle w:val="PreformattedText"/>
        <w:bidi w:val="0"/>
        <w:jc w:val="left"/>
        <w:rPr/>
      </w:pPr>
      <w:r>
        <w:rPr/>
        <w:t>to the psychiatrist by the PCP for expert advice or recommendations. Depending</w:t>
      </w:r>
    </w:p>
    <w:p>
      <w:pPr>
        <w:pStyle w:val="PreformattedText"/>
        <w:bidi w:val="0"/>
        <w:jc w:val="left"/>
        <w:rPr/>
      </w:pPr>
      <w:r>
        <w:rPr/>
        <w:t>on the setting or the system, there might be one shared medical record, or</w:t>
      </w:r>
    </w:p>
    <w:p>
      <w:pPr>
        <w:pStyle w:val="PreformattedText"/>
        <w:bidi w:val="0"/>
        <w:jc w:val="left"/>
        <w:rPr/>
      </w:pPr>
      <w:r>
        <w:rPr/>
        <w:t>providers might maintain separate records and share pertinent information;</w:t>
      </w:r>
    </w:p>
    <w:p>
      <w:pPr>
        <w:pStyle w:val="PreformattedText"/>
        <w:bidi w:val="0"/>
        <w:jc w:val="left"/>
        <w:rPr/>
      </w:pPr>
      <w:r>
        <w:rPr/>
        <w:t>patients might be seen in either the psychiatric or primary-care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different than private psychiatrists who have established referral sources</w:t>
      </w:r>
    </w:p>
    <w:p>
      <w:pPr>
        <w:pStyle w:val="PreformattedText"/>
        <w:bidi w:val="0"/>
        <w:jc w:val="left"/>
        <w:rPr/>
      </w:pPr>
      <w:r>
        <w:rPr/>
        <w:t>in the primary-care sector, in that private psychiatrists generally do not develop</w:t>
      </w:r>
    </w:p>
    <w:p>
      <w:pPr>
        <w:pStyle w:val="PreformattedText"/>
        <w:bidi w:val="0"/>
        <w:jc w:val="left"/>
        <w:rPr/>
      </w:pPr>
      <w:r>
        <w:rPr/>
        <w:t>truly collaborative relationships, with ongoing communication or shared records.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Specialty Psychiatric Clinics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Specialty psychiatric clinics (e.g., an eating disorders clinic) generally maintain</w:t>
      </w:r>
    </w:p>
    <w:p>
      <w:pPr>
        <w:pStyle w:val="PreformattedText"/>
        <w:bidi w:val="0"/>
        <w:jc w:val="left"/>
        <w:rPr/>
      </w:pPr>
      <w:r>
        <w:rPr/>
        <w:t>separate records, require the patient to be seen in the psychiatric clinic, and must</w:t>
      </w:r>
    </w:p>
    <w:p>
      <w:pPr>
        <w:pStyle w:val="PreformattedText"/>
        <w:bidi w:val="0"/>
        <w:jc w:val="left"/>
        <w:rPr/>
      </w:pPr>
      <w:r>
        <w:rPr/>
        <w:t>develop some means of ongoing, clinically-relevant communication with the</w:t>
      </w:r>
    </w:p>
    <w:p>
      <w:pPr>
        <w:pStyle w:val="PreformattedText"/>
        <w:bidi w:val="0"/>
        <w:jc w:val="left"/>
        <w:rPr/>
      </w:pPr>
      <w:r>
        <w:rPr/>
        <w:t>PCP. Such clinics are most often located in teaching hospitals or tertiary-care</w:t>
      </w:r>
    </w:p>
    <w:p>
      <w:pPr>
        <w:pStyle w:val="PreformattedText"/>
        <w:bidi w:val="0"/>
        <w:jc w:val="left"/>
        <w:rPr/>
      </w:pPr>
      <w:r>
        <w:rPr/>
        <w:t>centers. Patients generally need to have well-defined and recognized problems to</w:t>
      </w:r>
    </w:p>
    <w:p>
      <w:pPr>
        <w:pStyle w:val="PreformattedText"/>
        <w:bidi w:val="0"/>
        <w:jc w:val="left"/>
        <w:rPr/>
      </w:pPr>
      <w:r>
        <w:rPr/>
        <w:t>be referred; stigma can interfere with patient adherence to such a referral. A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major advantage of such clinics is the expert, multi-disciplinary approach they</w:t>
      </w:r>
    </w:p>
    <w:p>
      <w:pPr>
        <w:pStyle w:val="PreformattedText"/>
        <w:bidi w:val="0"/>
        <w:jc w:val="left"/>
        <w:rPr/>
      </w:pPr>
      <w:r>
        <w:rPr/>
        <w:t>provide for patients with complex psychiatric and medical problems.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 Psychiatrists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 psychiatrists might render a one-visit opinion, most often in the</w:t>
      </w:r>
    </w:p>
    <w:p>
      <w:pPr>
        <w:pStyle w:val="PreformattedText"/>
        <w:bidi w:val="0"/>
        <w:jc w:val="left"/>
        <w:rPr/>
      </w:pPr>
      <w:r>
        <w:rPr/>
        <w:t>primary-care clinic. This model is similar to the consultation model used in the</w:t>
      </w:r>
    </w:p>
    <w:p>
      <w:pPr>
        <w:pStyle w:val="PreformattedText"/>
        <w:bidi w:val="0"/>
        <w:jc w:val="left"/>
        <w:rPr/>
      </w:pPr>
      <w:r>
        <w:rPr/>
        <w:t>inpatient medical setting. This consultation should be written and placed in the</w:t>
      </w:r>
    </w:p>
    <w:p>
      <w:pPr>
        <w:pStyle w:val="PreformattedText"/>
        <w:bidi w:val="0"/>
        <w:jc w:val="left"/>
        <w:rPr/>
      </w:pPr>
      <w:r>
        <w:rPr/>
        <w:t>primary-care record; immediate verbal communication, in person or by phone or</w:t>
      </w:r>
    </w:p>
    <w:p>
      <w:pPr>
        <w:pStyle w:val="PreformattedText"/>
        <w:bidi w:val="0"/>
        <w:jc w:val="left"/>
        <w:rPr/>
      </w:pPr>
      <w:r>
        <w:rPr/>
        <w:t>voice mail, greatly enhances the utility of such consultations. Treatment is</w:t>
      </w:r>
    </w:p>
    <w:p>
      <w:pPr>
        <w:pStyle w:val="PreformattedText"/>
        <w:bidi w:val="0"/>
        <w:jc w:val="left"/>
        <w:rPr/>
      </w:pPr>
      <w:r>
        <w:rPr/>
        <w:t>usually not initiated by the consultant, but practical recommendations are made.</w:t>
      </w:r>
    </w:p>
    <w:p>
      <w:pPr>
        <w:pStyle w:val="PreformattedText"/>
        <w:bidi w:val="0"/>
        <w:jc w:val="left"/>
        <w:rPr/>
      </w:pPr>
      <w:r>
        <w:rPr/>
        <w:t>The role of the PCP and occurrence in the primary care setting enhance patient</w:t>
      </w:r>
    </w:p>
    <w:p>
      <w:pPr>
        <w:pStyle w:val="PreformattedText"/>
        <w:bidi w:val="0"/>
        <w:jc w:val="left"/>
        <w:rPr/>
      </w:pPr>
      <w:r>
        <w:rPr/>
        <w:t>participation and decrease stigma. This model also promotes opportunities for</w:t>
      </w:r>
    </w:p>
    <w:p>
      <w:pPr>
        <w:pStyle w:val="PreformattedText"/>
        <w:bidi w:val="0"/>
        <w:jc w:val="left"/>
        <w:rPr/>
      </w:pPr>
      <w:r>
        <w:rPr/>
        <w:t>ongoing informal education between the PCP and consultant.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Teleconsultation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teleconsultation is a service with full-time, experienced,</w:t>
      </w:r>
    </w:p>
    <w:p>
      <w:pPr>
        <w:pStyle w:val="PreformattedText"/>
        <w:bidi w:val="0"/>
        <w:jc w:val="left"/>
        <w:rPr/>
      </w:pPr>
      <w:r>
        <w:rPr/>
        <w:t>consultation psychiatrists available for immediate telephone consultation to</w:t>
      </w:r>
    </w:p>
    <w:p>
      <w:pPr>
        <w:pStyle w:val="PreformattedText"/>
        <w:bidi w:val="0"/>
        <w:jc w:val="left"/>
        <w:rPr/>
      </w:pPr>
      <w:r>
        <w:rPr/>
        <w:t>PCPs. This service, which is not accessible to patients, can provide general</w:t>
      </w:r>
    </w:p>
    <w:p>
      <w:pPr>
        <w:pStyle w:val="PreformattedText"/>
        <w:bidi w:val="0"/>
        <w:jc w:val="left"/>
        <w:rPr/>
      </w:pPr>
      <w:r>
        <w:rPr/>
        <w:t>psychiatric information, consultation about pharmacologic or behavioral</w:t>
      </w:r>
    </w:p>
    <w:p>
      <w:pPr>
        <w:pStyle w:val="PreformattedText"/>
        <w:bidi w:val="0"/>
        <w:jc w:val="left"/>
        <w:rPr/>
      </w:pPr>
      <w:r>
        <w:rPr/>
        <w:t>management, or triage and referral functions. Computer technology is used to</w:t>
      </w:r>
    </w:p>
    <w:p>
      <w:pPr>
        <w:pStyle w:val="PreformattedText"/>
        <w:bidi w:val="0"/>
        <w:jc w:val="left"/>
        <w:rPr/>
      </w:pPr>
      <w:r>
        <w:rPr/>
        <w:t>maintain a database, promote timely referrals, and generate follow-up letters to</w:t>
      </w:r>
    </w:p>
    <w:p>
      <w:pPr>
        <w:pStyle w:val="PreformattedText"/>
        <w:bidi w:val="0"/>
        <w:jc w:val="left"/>
        <w:rPr/>
      </w:pPr>
      <w:r>
        <w:rPr/>
        <w:t>the PCPs. There is currently no direct third-party reimbursement for the full-time</w:t>
      </w:r>
    </w:p>
    <w:p>
      <w:pPr>
        <w:pStyle w:val="PreformattedText"/>
        <w:bidi w:val="0"/>
        <w:jc w:val="left"/>
        <w:rPr/>
      </w:pPr>
      <w:r>
        <w:rPr/>
        <w:t>teleconsultants’ services. Increased capitation, which never materialized, was</w:t>
      </w:r>
    </w:p>
    <w:p>
      <w:pPr>
        <w:pStyle w:val="PreformattedText"/>
        <w:bidi w:val="0"/>
        <w:jc w:val="left"/>
        <w:rPr/>
      </w:pPr>
      <w:r>
        <w:rPr/>
        <w:t>expected to provide a funding source as the cost offset of this timely service was</w:t>
      </w:r>
    </w:p>
    <w:p>
      <w:pPr>
        <w:pStyle w:val="PreformattedText"/>
        <w:bidi w:val="0"/>
        <w:jc w:val="left"/>
        <w:rPr/>
      </w:pPr>
      <w:r>
        <w:rPr/>
        <w:t>realized. This lack of sustainable funding has been the demise of some of these</w:t>
      </w:r>
    </w:p>
    <w:p>
      <w:pPr>
        <w:pStyle w:val="PreformattedText"/>
        <w:bidi w:val="0"/>
        <w:jc w:val="left"/>
        <w:rPr/>
      </w:pPr>
      <w:r>
        <w:rPr/>
        <w:t>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Telepsychiatry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technologic advancements and improvements, a newer form of</w:t>
      </w:r>
    </w:p>
    <w:p>
      <w:pPr>
        <w:pStyle w:val="PreformattedText"/>
        <w:bidi w:val="0"/>
        <w:jc w:val="left"/>
        <w:rPr/>
      </w:pPr>
      <w:r>
        <w:rPr/>
        <w:t>telepsychiatry is emerging. This service provides a video-conferencing platform</w:t>
      </w:r>
    </w:p>
    <w:p>
      <w:pPr>
        <w:pStyle w:val="PreformattedText"/>
        <w:bidi w:val="0"/>
        <w:jc w:val="left"/>
        <w:rPr/>
      </w:pPr>
      <w:r>
        <w:rPr/>
        <w:t>to unite patient with the geographically-remote psychiatrist for evaluation and</w:t>
      </w:r>
    </w:p>
    <w:p>
      <w:pPr>
        <w:pStyle w:val="PreformattedText"/>
        <w:bidi w:val="0"/>
        <w:jc w:val="left"/>
        <w:rPr/>
      </w:pPr>
      <w:r>
        <w:rPr/>
        <w:t>possibly ongoing treatment. As one vendor claims: “Telepsychiatry is just</w:t>
      </w:r>
    </w:p>
    <w:p>
      <w:pPr>
        <w:pStyle w:val="PreformattedText"/>
        <w:bidi w:val="0"/>
        <w:jc w:val="left"/>
        <w:rPr/>
      </w:pPr>
      <w:r>
        <w:rPr/>
        <w:t>psychiatry with the use of a computer.” In rural and remote areas of the country,</w:t>
      </w:r>
    </w:p>
    <w:p>
      <w:pPr>
        <w:pStyle w:val="PreformattedText"/>
        <w:bidi w:val="0"/>
        <w:jc w:val="left"/>
        <w:rPr/>
      </w:pPr>
      <w:r>
        <w:rPr/>
        <w:t>this type of service is addressing the need for otherwise inaccessible psychiatric</w:t>
      </w:r>
    </w:p>
    <w:p>
      <w:pPr>
        <w:pStyle w:val="PreformattedText"/>
        <w:bidi w:val="0"/>
        <w:jc w:val="left"/>
        <w:rPr/>
      </w:pPr>
      <w:r>
        <w:rPr/>
        <w:t>services. Although telepsychiatry is not in and of itself a model of care, when it</w:t>
      </w:r>
    </w:p>
    <w:p>
      <w:pPr>
        <w:pStyle w:val="PreformattedText"/>
        <w:bidi w:val="0"/>
        <w:jc w:val="left"/>
        <w:rPr/>
      </w:pPr>
      <w:r>
        <w:rPr/>
        <w:t>takes place in a primary-care setting, it has the potential to be most comparable</w:t>
      </w:r>
    </w:p>
    <w:p>
      <w:pPr>
        <w:pStyle w:val="PreformattedText"/>
        <w:bidi w:val="0"/>
        <w:jc w:val="left"/>
        <w:rPr/>
      </w:pPr>
      <w:r>
        <w:rPr/>
        <w:t>to either the consultation psychiatry model (discussed earlier), or any one of the</w:t>
      </w:r>
    </w:p>
    <w:p>
      <w:pPr>
        <w:pStyle w:val="PreformattedText"/>
        <w:bidi w:val="0"/>
        <w:jc w:val="left"/>
        <w:rPr/>
      </w:pPr>
      <w:r>
        <w:rPr/>
        <w:t>models in which the psychiatrist is a member of the primary-care clinic medical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staff. (This assumes the same psychiatrist is regularly available to the same</w:t>
      </w:r>
    </w:p>
    <w:p>
      <w:pPr>
        <w:pStyle w:val="PreformattedText"/>
        <w:bidi w:val="0"/>
        <w:jc w:val="left"/>
        <w:rPr/>
      </w:pPr>
      <w:r>
        <w:rPr/>
        <w:t>clinic, PCPs, and patients, and meets the same, on-site tenets of collaboration).</w:t>
      </w:r>
    </w:p>
    <w:p>
      <w:pPr>
        <w:pStyle w:val="PreformattedText"/>
        <w:bidi w:val="0"/>
        <w:jc w:val="left"/>
        <w:rPr/>
      </w:pPr>
      <w:r>
        <w:rPr/>
        <w:t>This is different from the preceding description of teleconsultation, which, again,</w:t>
      </w:r>
    </w:p>
    <w:p>
      <w:pPr>
        <w:pStyle w:val="PreformattedText"/>
        <w:bidi w:val="0"/>
        <w:jc w:val="left"/>
        <w:rPr/>
      </w:pPr>
      <w:r>
        <w:rPr/>
        <w:t>is a service accessed telephonically by the PCP, and is not a service directly</w:t>
      </w:r>
    </w:p>
    <w:p>
      <w:pPr>
        <w:pStyle w:val="PreformattedText"/>
        <w:bidi w:val="0"/>
        <w:jc w:val="left"/>
        <w:rPr/>
      </w:pPr>
      <w:r>
        <w:rPr/>
        <w:t>available to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Three-Component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formalized system of consultative care supported by the MacArthur Initiative</w:t>
      </w:r>
    </w:p>
    <w:p>
      <w:pPr>
        <w:pStyle w:val="PreformattedText"/>
        <w:bidi w:val="0"/>
        <w:jc w:val="left"/>
        <w:rPr/>
      </w:pPr>
      <w:r>
        <w:rPr/>
        <w:t>on Depression in Primary Care , Three-Component Model (TCM ) promotes</w:t>
      </w:r>
    </w:p>
    <w:p>
      <w:pPr>
        <w:pStyle w:val="PreformattedText"/>
        <w:bidi w:val="0"/>
        <w:jc w:val="left"/>
        <w:rPr/>
      </w:pPr>
      <w:r>
        <w:rPr/>
        <w:t>depression (and now also anxiety) treatment in primary care, as a chronic</w:t>
      </w:r>
    </w:p>
    <w:p>
      <w:pPr>
        <w:pStyle w:val="PreformattedText"/>
        <w:bidi w:val="0"/>
        <w:jc w:val="left"/>
        <w:rPr/>
      </w:pPr>
      <w:r>
        <w:rPr/>
        <w:t>disease. Regular adherence measures and outcome tools (e.g., the PHQ-9) guide</w:t>
      </w:r>
    </w:p>
    <w:p>
      <w:pPr>
        <w:pStyle w:val="PreformattedText"/>
        <w:bidi w:val="0"/>
        <w:jc w:val="left"/>
        <w:rPr/>
      </w:pPr>
      <w:r>
        <w:rPr/>
        <w:t>medication and other treatment adjustments according to evidence-based</w:t>
      </w:r>
    </w:p>
    <w:p>
      <w:pPr>
        <w:pStyle w:val="PreformattedText"/>
        <w:bidi w:val="0"/>
        <w:jc w:val="left"/>
        <w:rPr/>
      </w:pPr>
      <w:r>
        <w:rPr/>
        <w:t>protocols. There are well-developed educational modules for PCPs, consultant</w:t>
      </w:r>
    </w:p>
    <w:p>
      <w:pPr>
        <w:pStyle w:val="PreformattedText"/>
        <w:bidi w:val="0"/>
        <w:jc w:val="left"/>
        <w:rPr/>
      </w:pPr>
      <w:r>
        <w:rPr/>
        <w:t>psychiatrists, phone-based care managers, and patients. The multiple symptom</w:t>
      </w:r>
    </w:p>
    <w:p>
      <w:pPr>
        <w:pStyle w:val="PreformattedText"/>
        <w:bidi w:val="0"/>
        <w:jc w:val="left"/>
        <w:rPr/>
      </w:pPr>
      <w:r>
        <w:rPr/>
        <w:t>and adherence measures are recorded on a standard form that facilitates</w:t>
      </w:r>
    </w:p>
    <w:p>
      <w:pPr>
        <w:pStyle w:val="PreformattedText"/>
        <w:bidi w:val="0"/>
        <w:jc w:val="left"/>
        <w:rPr/>
      </w:pPr>
      <w:r>
        <w:rPr/>
        <w:t>consultation, communication, organized treatment review, planning, and</w:t>
      </w:r>
    </w:p>
    <w:p>
      <w:pPr>
        <w:pStyle w:val="PreformattedText"/>
        <w:bidi w:val="0"/>
        <w:jc w:val="left"/>
        <w:rPr/>
      </w:pPr>
      <w:r>
        <w:rPr/>
        <w:t>adjustment.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Not only addressing the care needs of the large population of depressed or</w:t>
      </w:r>
    </w:p>
    <w:p>
      <w:pPr>
        <w:pStyle w:val="PreformattedText"/>
        <w:bidi w:val="0"/>
        <w:jc w:val="left"/>
        <w:rPr/>
      </w:pPr>
      <w:r>
        <w:rPr/>
        <w:t>anxious primary-care patients, dissemination of the model, with materials,</w:t>
      </w:r>
    </w:p>
    <w:p>
      <w:pPr>
        <w:pStyle w:val="PreformattedText"/>
        <w:bidi w:val="0"/>
        <w:jc w:val="left"/>
        <w:rPr/>
      </w:pPr>
      <w:r>
        <w:rPr/>
        <w:t>manuals, and educational modules also provides data to inform policy (and</w:t>
      </w:r>
    </w:p>
    <w:p>
      <w:pPr>
        <w:pStyle w:val="PreformattedText"/>
        <w:bidi w:val="0"/>
        <w:jc w:val="left"/>
        <w:rPr/>
      </w:pPr>
      <w:r>
        <w:rPr/>
        <w:t>payment) decisions. Other evidence-based endeavors include the Health</w:t>
      </w:r>
    </w:p>
    <w:p>
      <w:pPr>
        <w:pStyle w:val="PreformattedText"/>
        <w:bidi w:val="0"/>
        <w:jc w:val="left"/>
        <w:rPr/>
      </w:pPr>
      <w:r>
        <w:rPr/>
        <w:t>Disparities Collaboratives (the combined effort of the Department of Health and</w:t>
      </w:r>
    </w:p>
    <w:p>
      <w:pPr>
        <w:pStyle w:val="PreformattedText"/>
        <w:bidi w:val="0"/>
        <w:jc w:val="left"/>
        <w:rPr/>
      </w:pPr>
      <w:r>
        <w:rPr/>
        <w:t>Human Services, Health Resources and Services Administration, and the Bureau</w:t>
      </w:r>
    </w:p>
    <w:p>
      <w:pPr>
        <w:pStyle w:val="PreformattedText"/>
        <w:bidi w:val="0"/>
        <w:jc w:val="left"/>
        <w:rPr/>
      </w:pPr>
      <w:r>
        <w:rPr/>
        <w:t>of Primary Health Care) and the IMPACT Model (initially funded by the John A</w:t>
      </w:r>
    </w:p>
    <w:p>
      <w:pPr>
        <w:pStyle w:val="PreformattedText"/>
        <w:bidi w:val="0"/>
        <w:jc w:val="left"/>
        <w:rPr/>
      </w:pPr>
      <w:r>
        <w:rPr/>
        <w:t>Hartford, California HealthCare, Hogg, and Robert Wood Johnson Foundations).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 on the Primary-Care Clinic Medical Staff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Being medical staff colleagues enhances the potential for psychiatrist and PCP</w:t>
      </w:r>
    </w:p>
    <w:p>
      <w:pPr>
        <w:pStyle w:val="PreformattedText"/>
        <w:bidi w:val="0"/>
        <w:jc w:val="left"/>
        <w:rPr/>
      </w:pPr>
      <w:r>
        <w:rPr/>
        <w:t>collaboration and for shared care. The psychiatrist can (1) consult as a member</w:t>
      </w:r>
    </w:p>
    <w:p>
      <w:pPr>
        <w:pStyle w:val="PreformattedText"/>
        <w:bidi w:val="0"/>
        <w:jc w:val="left"/>
        <w:rPr/>
      </w:pPr>
      <w:r>
        <w:rPr/>
        <w:t>of the medical team, (2) evaluate and treat patients in parallel with the PCP, (3)</w:t>
      </w:r>
    </w:p>
    <w:p>
      <w:pPr>
        <w:pStyle w:val="PreformattedText"/>
        <w:bidi w:val="0"/>
        <w:jc w:val="left"/>
        <w:rPr/>
      </w:pPr>
      <w:r>
        <w:rPr/>
        <w:t>alternate visits with the PCP while treatment is initiated, or (4) evaluate,</w:t>
      </w:r>
    </w:p>
    <w:p>
      <w:pPr>
        <w:pStyle w:val="PreformattedText"/>
        <w:bidi w:val="0"/>
        <w:jc w:val="left"/>
        <w:rPr/>
      </w:pPr>
      <w:r>
        <w:rPr/>
        <w:t>stabilize, facilitate referrals to outside mental health providers, and/or return the</w:t>
      </w:r>
    </w:p>
    <w:p>
      <w:pPr>
        <w:pStyle w:val="PreformattedText"/>
        <w:bidi w:val="0"/>
        <w:jc w:val="left"/>
        <w:rPr/>
      </w:pPr>
      <w:r>
        <w:rPr/>
        <w:t>patient’s care to the PCP with recommendations for continued care. This</w:t>
      </w:r>
    </w:p>
    <w:p>
      <w:pPr>
        <w:pStyle w:val="PreformattedText"/>
        <w:bidi w:val="0"/>
        <w:jc w:val="left"/>
        <w:rPr/>
      </w:pPr>
      <w:r>
        <w:rPr/>
        <w:t>proximity between PCP and consultant promotes communication, formal and</w:t>
      </w:r>
    </w:p>
    <w:p>
      <w:pPr>
        <w:pStyle w:val="PreformattedText"/>
        <w:bidi w:val="0"/>
        <w:jc w:val="left"/>
        <w:rPr/>
      </w:pPr>
      <w:r>
        <w:rPr/>
        <w:t>informal education, and immediate access to curbside consultation. This</w:t>
      </w:r>
    </w:p>
    <w:p>
      <w:pPr>
        <w:pStyle w:val="PreformattedText"/>
        <w:bidi w:val="0"/>
        <w:jc w:val="left"/>
        <w:rPr/>
      </w:pPr>
      <w:r>
        <w:rPr/>
        <w:t>alrangement can also provide an excellent training opportunity for both</w:t>
      </w:r>
    </w:p>
    <w:p>
      <w:pPr>
        <w:pStyle w:val="PreformattedText"/>
        <w:bidi w:val="0"/>
        <w:jc w:val="left"/>
        <w:rPr/>
      </w:pPr>
      <w:r>
        <w:rPr/>
        <w:t>psychiatric and primary care residents. Patients appreciate being seen in the</w:t>
      </w:r>
    </w:p>
    <w:p>
      <w:pPr>
        <w:pStyle w:val="PreformattedText"/>
        <w:bidi w:val="0"/>
        <w:jc w:val="left"/>
        <w:rPr/>
      </w:pPr>
      <w:r>
        <w:rPr/>
        <w:t>more familiar primary-care setting, and feel less stigmatized.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Staff Consultant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Consultations, as those just described, are written in the regular medical record.</w:t>
      </w:r>
    </w:p>
    <w:p>
      <w:pPr>
        <w:pStyle w:val="PreformattedText"/>
        <w:bidi w:val="0"/>
        <w:jc w:val="left"/>
        <w:rPr/>
      </w:pPr>
      <w:r>
        <w:rPr/>
        <w:t>The permanency of the psychiatrist allows for a more finely-tuned consultant—</w:t>
      </w:r>
    </w:p>
    <w:p>
      <w:pPr>
        <w:pStyle w:val="PreformattedText"/>
        <w:bidi w:val="0"/>
        <w:jc w:val="left"/>
        <w:rPr/>
      </w:pPr>
      <w:r>
        <w:rPr/>
        <w:t>PCP relationship. For instance, with previously established agreement, the</w:t>
      </w:r>
    </w:p>
    <w:p>
      <w:pPr>
        <w:pStyle w:val="PreformattedText"/>
        <w:bidi w:val="0"/>
        <w:jc w:val="left"/>
        <w:rPr/>
      </w:pPr>
      <w:r>
        <w:rPr/>
        <w:t>consultant might initiate the recommended treatment. The psychiatric consultant</w:t>
      </w:r>
    </w:p>
    <w:p>
      <w:pPr>
        <w:pStyle w:val="PreformattedText"/>
        <w:bidi w:val="0"/>
        <w:jc w:val="left"/>
        <w:rPr/>
      </w:pPr>
      <w:r>
        <w:rPr/>
        <w:t>might offer clinically-relevant suggestions during case conferences or</w:t>
      </w:r>
    </w:p>
    <w:p>
      <w:pPr>
        <w:pStyle w:val="PreformattedText"/>
        <w:bidi w:val="0"/>
        <w:jc w:val="left"/>
        <w:rPr/>
      </w:pPr>
      <w:r>
        <w:rPr/>
        <w:t>discussions of more complex patients. The psychiatrist might also see the patient</w:t>
      </w:r>
    </w:p>
    <w:p>
      <w:pPr>
        <w:pStyle w:val="PreformattedText"/>
        <w:bidi w:val="0"/>
        <w:jc w:val="left"/>
        <w:rPr/>
      </w:pPr>
      <w:r>
        <w:rPr/>
        <w:t>with the PCP during the primary-care visit, capitalizing on the PCP’s extensive</w:t>
      </w:r>
    </w:p>
    <w:p>
      <w:pPr>
        <w:pStyle w:val="PreformattedText"/>
        <w:bidi w:val="0"/>
        <w:jc w:val="left"/>
        <w:rPr/>
      </w:pPr>
      <w:r>
        <w:rPr/>
        <w:t>knowledge of, and long-term relationship with the patient to provide more timely</w:t>
      </w:r>
    </w:p>
    <w:p>
      <w:pPr>
        <w:pStyle w:val="PreformattedText"/>
        <w:bidi w:val="0"/>
        <w:jc w:val="left"/>
        <w:rPr/>
      </w:pPr>
      <w:r>
        <w:rPr/>
        <w:t>treatment recommendations.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Parallel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the psychiatrist assumes the ongoing psychiatric care of patients, in parallel</w:t>
      </w:r>
    </w:p>
    <w:p>
      <w:pPr>
        <w:pStyle w:val="PreformattedText"/>
        <w:bidi w:val="0"/>
        <w:jc w:val="left"/>
        <w:rPr/>
      </w:pPr>
      <w:r>
        <w:rPr/>
        <w:t>with the PCP, some clinics have separate mental health charts. This requires</w:t>
      </w:r>
    </w:p>
    <w:p>
      <w:pPr>
        <w:pStyle w:val="PreformattedText"/>
        <w:bidi w:val="0"/>
        <w:jc w:val="left"/>
        <w:rPr/>
      </w:pPr>
      <w:r>
        <w:rPr/>
        <w:t>some overt means of communication to keep all providers informed. Clinics with</w:t>
      </w:r>
    </w:p>
    <w:p>
      <w:pPr>
        <w:pStyle w:val="PreformattedText"/>
        <w:bidi w:val="0"/>
        <w:jc w:val="left"/>
        <w:rPr/>
      </w:pPr>
      <w:r>
        <w:rPr/>
        <w:t>an EMR will have the advantage of a unified, up-to-date medication list, and</w:t>
      </w:r>
    </w:p>
    <w:p>
      <w:pPr>
        <w:pStyle w:val="PreformattedText"/>
        <w:bidi w:val="0"/>
        <w:jc w:val="left"/>
        <w:rPr/>
      </w:pPr>
      <w:r>
        <w:rPr/>
        <w:t>possibly an integrated record.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primary-care clinics incorporate a mental health unit, or clinic; to the</w:t>
      </w:r>
    </w:p>
    <w:p>
      <w:pPr>
        <w:pStyle w:val="PreformattedText"/>
        <w:bidi w:val="0"/>
        <w:jc w:val="left"/>
        <w:rPr/>
      </w:pPr>
      <w:r>
        <w:rPr/>
        <w:t>extent that this is an identifiable, special area within the clinic, it is fraught with</w:t>
      </w:r>
    </w:p>
    <w:p>
      <w:pPr>
        <w:pStyle w:val="PreformattedText"/>
        <w:bidi w:val="0"/>
        <w:jc w:val="left"/>
        <w:rPr/>
      </w:pPr>
      <w:r>
        <w:rPr/>
        <w:t>the same problems of stigma that occur when the clinics are truly separate. The</w:t>
      </w:r>
    </w:p>
    <w:p>
      <w:pPr>
        <w:pStyle w:val="PreformattedText"/>
        <w:bidi w:val="0"/>
        <w:jc w:val="left"/>
        <w:rPr/>
      </w:pPr>
      <w:r>
        <w:rPr/>
        <w:t>psychiatric capacity of primary-care clinics that offer these services is often</w:t>
      </w:r>
    </w:p>
    <w:p>
      <w:pPr>
        <w:pStyle w:val="PreformattedText"/>
        <w:bidi w:val="0"/>
        <w:jc w:val="left"/>
        <w:rPr/>
      </w:pPr>
      <w:r>
        <w:rPr/>
        <w:t>inadequate to meet the needs of the total patient population. This can be</w:t>
      </w:r>
    </w:p>
    <w:p>
      <w:pPr>
        <w:pStyle w:val="PreformattedText"/>
        <w:bidi w:val="0"/>
        <w:jc w:val="left"/>
        <w:rPr/>
      </w:pPr>
      <w:r>
        <w:rPr/>
        <w:t>problematic and delay access because most patients would like to be treated in</w:t>
      </w:r>
    </w:p>
    <w:p>
      <w:pPr>
        <w:pStyle w:val="PreformattedText"/>
        <w:bidi w:val="0"/>
        <w:jc w:val="left"/>
        <w:rPr/>
      </w:pPr>
      <w:r>
        <w:rPr/>
        <w:t>this setting. Uniform criteria facilitate the triage of patients for in-house</w:t>
      </w:r>
    </w:p>
    <w:p>
      <w:pPr>
        <w:pStyle w:val="PreformattedText"/>
        <w:bidi w:val="0"/>
        <w:jc w:val="left"/>
        <w:rPr/>
      </w:pPr>
      <w:r>
        <w:rPr/>
        <w:t>treatment or outside referral, and include such considerations as diagnosis,</w:t>
      </w:r>
    </w:p>
    <w:p>
      <w:pPr>
        <w:pStyle w:val="PreformattedText"/>
        <w:bidi w:val="0"/>
        <w:jc w:val="left"/>
        <w:rPr/>
      </w:pPr>
      <w:r>
        <w:rPr/>
        <w:t>available community resources, language requirements, or payment source.</w:t>
      </w:r>
    </w:p>
    <w:p>
      <w:pPr>
        <w:pStyle w:val="PreformattedText"/>
        <w:bidi w:val="0"/>
        <w:jc w:val="left"/>
        <w:rPr/>
      </w:pPr>
      <w:r>
        <w:rPr/>
        <w:t>Insurances with mental health carve-outs might not cover psychiatric care in the</w:t>
      </w:r>
    </w:p>
    <w:p>
      <w:pPr>
        <w:pStyle w:val="PreformattedText"/>
        <w:bidi w:val="0"/>
        <w:jc w:val="left"/>
        <w:rPr/>
      </w:pPr>
      <w:r>
        <w:rPr/>
        <w:t>same setting in which they cover medical services. Capitation will favor treating</w:t>
      </w:r>
    </w:p>
    <w:p>
      <w:pPr>
        <w:pStyle w:val="PreformattedText"/>
        <w:bidi w:val="0"/>
        <w:jc w:val="left"/>
        <w:rPr/>
      </w:pPr>
      <w:r>
        <w:rPr/>
        <w:t>the patient in-house, whereas patients with indemnity plans might have more</w:t>
      </w:r>
    </w:p>
    <w:p>
      <w:pPr>
        <w:pStyle w:val="PreformattedText"/>
        <w:bidi w:val="0"/>
        <w:jc w:val="left"/>
        <w:rPr/>
      </w:pPr>
      <w:r>
        <w:rPr/>
        <w:t>options for outside referrals.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collaborative management, the patient alternates visits between the</w:t>
      </w:r>
    </w:p>
    <w:p>
      <w:pPr>
        <w:pStyle w:val="PreformattedText"/>
        <w:bidi w:val="0"/>
        <w:jc w:val="left"/>
        <w:rPr/>
      </w:pPr>
      <w:r>
        <w:rPr/>
        <w:t>psychiatrist and the PCP, in the primary-care setting, during initiation of</w:t>
      </w:r>
    </w:p>
    <w:p>
      <w:pPr>
        <w:pStyle w:val="PreformattedText"/>
        <w:bidi w:val="0"/>
        <w:jc w:val="left"/>
        <w:rPr/>
      </w:pPr>
      <w:r>
        <w:rPr/>
        <w:t>treatment (the first 4-6 weeks). The PCP assumes responsibility for patients’</w:t>
      </w:r>
    </w:p>
    <w:p>
      <w:pPr>
        <w:pStyle w:val="PreformattedText"/>
        <w:bidi w:val="0"/>
        <w:jc w:val="left"/>
        <w:rPr/>
      </w:pPr>
      <w:r>
        <w:rPr/>
        <w:t>continued psychopharmacologic treatment. This model was developed as a</w:t>
      </w:r>
    </w:p>
    <w:p>
      <w:pPr>
        <w:pStyle w:val="PreformattedText"/>
        <w:bidi w:val="0"/>
        <w:jc w:val="left"/>
        <w:rPr/>
      </w:pPr>
      <w:r>
        <w:rPr/>
        <w:t>research protocol for the treatment of depressed, primary-care patients, but has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now been expanded to also treat patients with anxiety or post-traumatic stress</w:t>
      </w:r>
    </w:p>
    <w:p>
      <w:pPr>
        <w:pStyle w:val="PreformattedText"/>
        <w:bidi w:val="0"/>
        <w:jc w:val="left"/>
        <w:rPr/>
      </w:pPr>
      <w:r>
        <w:rPr/>
        <w:t>disorder (PTSD). Patients are referred by the PCP, usually after an initial (and</w:t>
      </w:r>
    </w:p>
    <w:p>
      <w:pPr>
        <w:pStyle w:val="PreformattedText"/>
        <w:bidi w:val="0"/>
        <w:jc w:val="left"/>
        <w:rPr/>
      </w:pPr>
      <w:r>
        <w:rPr/>
        <w:t>ineffective) trial of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collaborative management model has several underlying assumptions. The</w:t>
      </w:r>
    </w:p>
    <w:p>
      <w:pPr>
        <w:pStyle w:val="PreformattedText"/>
        <w:bidi w:val="0"/>
        <w:jc w:val="left"/>
        <w:rPr/>
      </w:pPr>
      <w:r>
        <w:rPr/>
        <w:t>model assumes that PCPs can initiate appropriate treatment for depression,</w:t>
      </w:r>
    </w:p>
    <w:p>
      <w:pPr>
        <w:pStyle w:val="PreformattedText"/>
        <w:bidi w:val="0"/>
        <w:jc w:val="left"/>
        <w:rPr/>
      </w:pPr>
      <w:r>
        <w:rPr/>
        <w:t>manage the care of patients stabilized on antidepressant medications, and</w:t>
      </w:r>
    </w:p>
    <w:p>
      <w:pPr>
        <w:pStyle w:val="PreformattedText"/>
        <w:bidi w:val="0"/>
        <w:jc w:val="left"/>
        <w:rPr/>
      </w:pPr>
      <w:r>
        <w:rPr/>
        <w:t>provide better care for more seriously depressed patients with the collaboration</w:t>
      </w:r>
    </w:p>
    <w:p>
      <w:pPr>
        <w:pStyle w:val="PreformattedText"/>
        <w:bidi w:val="0"/>
        <w:jc w:val="left"/>
        <w:rPr/>
      </w:pPr>
      <w:r>
        <w:rPr/>
        <w:t>of in-house psychiatric consultation. The model also recognizes that successful</w:t>
      </w:r>
    </w:p>
    <w:p>
      <w:pPr>
        <w:pStyle w:val="PreformattedText"/>
        <w:bidi w:val="0"/>
        <w:jc w:val="left"/>
        <w:rPr/>
      </w:pPr>
      <w:r>
        <w:rPr/>
        <w:t>collaboration begins with PCP education. For this reason, PCPs receive prior</w:t>
      </w:r>
    </w:p>
    <w:p>
      <w:pPr>
        <w:pStyle w:val="PreformattedText"/>
        <w:bidi w:val="0"/>
        <w:jc w:val="left"/>
        <w:rPr/>
      </w:pPr>
      <w:r>
        <w:rPr/>
        <w:t>training, and participate in regular teaching conferences. Also integral to the</w:t>
      </w:r>
    </w:p>
    <w:p>
      <w:pPr>
        <w:pStyle w:val="PreformattedText"/>
        <w:bidi w:val="0"/>
        <w:jc w:val="left"/>
        <w:rPr/>
      </w:pPr>
      <w:r>
        <w:rPr/>
        <w:t>treatment is a psychoeducational module for patients. This intensive program of</w:t>
      </w:r>
    </w:p>
    <w:p>
      <w:pPr>
        <w:pStyle w:val="PreformattedText"/>
        <w:bidi w:val="0"/>
        <w:jc w:val="left"/>
        <w:rPr/>
      </w:pPr>
      <w:r>
        <w:rPr/>
        <w:t>care has been cost effective for more severely depressed, primary-care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Primary-Care-Driven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primary-care-driven model evolved from the practical necessity to assist</w:t>
      </w:r>
    </w:p>
    <w:p>
      <w:pPr>
        <w:pStyle w:val="PreformattedText"/>
        <w:bidi w:val="0"/>
        <w:jc w:val="left"/>
        <w:rPr/>
      </w:pPr>
      <w:r>
        <w:rPr/>
        <w:t>PCPs in the provision of quality psychiatric care for their own primary care</w:t>
      </w:r>
    </w:p>
    <w:p>
      <w:pPr>
        <w:pStyle w:val="PreformattedText"/>
        <w:bidi w:val="0"/>
        <w:jc w:val="left"/>
        <w:rPr/>
      </w:pPr>
      <w:r>
        <w:rPr/>
        <w:t>patients, with limited psychiatric resources. This model incorporates elements of</w:t>
      </w:r>
    </w:p>
    <w:p>
      <w:pPr>
        <w:pStyle w:val="PreformattedText"/>
        <w:bidi w:val="0"/>
        <w:jc w:val="left"/>
        <w:rPr/>
      </w:pPr>
      <w:r>
        <w:rPr/>
        <w:t>consultation, teleconsultation, and collaborative management with the goal of</w:t>
      </w:r>
    </w:p>
    <w:p>
      <w:pPr>
        <w:pStyle w:val="PreformattedText"/>
        <w:bidi w:val="0"/>
        <w:jc w:val="left"/>
        <w:rPr/>
      </w:pPr>
      <w:r>
        <w:rPr/>
        <w:t>maximizing the treatment of appropriate primary-care patients, in the primary</w:t>
      </w:r>
    </w:p>
    <w:p>
      <w:pPr>
        <w:pStyle w:val="PreformattedText"/>
        <w:bidi w:val="0"/>
        <w:jc w:val="left"/>
        <w:rPr/>
      </w:pPr>
      <w:r>
        <w:rPr/>
        <w:t>care setting. Established criteria are used for triage; the appropriateness of PCP</w:t>
      </w:r>
    </w:p>
    <w:p>
      <w:pPr>
        <w:pStyle w:val="PreformattedText"/>
        <w:bidi w:val="0"/>
        <w:jc w:val="left"/>
        <w:rPr/>
      </w:pPr>
      <w:r>
        <w:rPr/>
        <w:t>management is the first consideration. All psychiatric notes and evaluations are</w:t>
      </w:r>
    </w:p>
    <w:p>
      <w:pPr>
        <w:pStyle w:val="PreformattedText"/>
        <w:bidi w:val="0"/>
        <w:jc w:val="left"/>
        <w:rPr/>
      </w:pPr>
      <w:r>
        <w:rPr/>
        <w:t>provided (electronically or photocopied) to the referring PCP and placed in the</w:t>
      </w:r>
    </w:p>
    <w:p>
      <w:pPr>
        <w:pStyle w:val="PreformattedText"/>
        <w:bidi w:val="0"/>
        <w:jc w:val="left"/>
        <w:rPr/>
      </w:pPr>
      <w:r>
        <w:rPr/>
        <w:t>regular (EMR) medical record. The clinic provides psychiatric training for both</w:t>
      </w:r>
    </w:p>
    <w:p>
      <w:pPr>
        <w:pStyle w:val="PreformattedText"/>
        <w:bidi w:val="0"/>
        <w:jc w:val="left"/>
        <w:rPr/>
      </w:pPr>
      <w:r>
        <w:rPr/>
        <w:t>psychiatric and primary-care residents.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model also has several implicit assumptions, including, but not limited to,</w:t>
      </w:r>
    </w:p>
    <w:p>
      <w:pPr>
        <w:pStyle w:val="PreformattedText"/>
        <w:bidi w:val="0"/>
        <w:jc w:val="left"/>
        <w:rPr/>
      </w:pPr>
      <w:r>
        <w:rPr/>
        <w:t>those of collaborative management, as appropriate to its broader diagnostic</w:t>
      </w:r>
    </w:p>
    <w:p>
      <w:pPr>
        <w:pStyle w:val="PreformattedText"/>
        <w:bidi w:val="0"/>
        <w:jc w:val="left"/>
        <w:rPr/>
      </w:pPr>
      <w:r>
        <w:rPr/>
        <w:t>range. Additional assumptions of the primary-care-driven model include that</w:t>
      </w:r>
    </w:p>
    <w:p>
      <w:pPr>
        <w:pStyle w:val="PreformattedText"/>
        <w:bidi w:val="0"/>
        <w:jc w:val="left"/>
        <w:rPr/>
      </w:pPr>
      <w:r>
        <w:rPr/>
        <w:t>collaboration begins with education of PCPs and psychiatrists that patients’</w:t>
      </w:r>
    </w:p>
    <w:p>
      <w:pPr>
        <w:pStyle w:val="PreformattedText"/>
        <w:bidi w:val="0"/>
        <w:jc w:val="left"/>
        <w:rPr/>
      </w:pPr>
      <w:r>
        <w:rPr/>
        <w:t>psychiatric needs should be met in the primary-care setting when consistent with</w:t>
      </w:r>
    </w:p>
    <w:p>
      <w:pPr>
        <w:pStyle w:val="PreformattedText"/>
        <w:bidi w:val="0"/>
        <w:jc w:val="left"/>
        <w:rPr/>
      </w:pPr>
      <w:r>
        <w:rPr/>
        <w:t>good care, and that responsibility for total care requires communication between</w:t>
      </w:r>
    </w:p>
    <w:p>
      <w:pPr>
        <w:pStyle w:val="PreformattedText"/>
        <w:bidi w:val="0"/>
        <w:jc w:val="left"/>
        <w:rPr/>
      </w:pPr>
      <w:r>
        <w:rPr/>
        <w:t>the PCP and any other involved care provider or consultant. Not specific to a</w:t>
      </w:r>
    </w:p>
    <w:p>
      <w:pPr>
        <w:pStyle w:val="PreformattedText"/>
        <w:bidi w:val="0"/>
        <w:jc w:val="left"/>
        <w:rPr/>
      </w:pPr>
      <w:r>
        <w:rPr/>
        <w:t>diagnosis, the model also assumes that PCPs can manage the care of patients</w:t>
      </w:r>
    </w:p>
    <w:p>
      <w:pPr>
        <w:pStyle w:val="PreformattedText"/>
        <w:bidi w:val="0"/>
        <w:jc w:val="left"/>
        <w:rPr/>
      </w:pPr>
      <w:r>
        <w:rPr/>
        <w:t>stabilized on psychiatric medications, and that PCPs can initiate appropriate</w:t>
      </w:r>
    </w:p>
    <w:p>
      <w:pPr>
        <w:pStyle w:val="PreformattedText"/>
        <w:bidi w:val="0"/>
        <w:jc w:val="left"/>
        <w:rPr/>
      </w:pPr>
      <w:r>
        <w:rPr/>
        <w:t>treatment for some psychiatric disorders. However, a major assumption is that</w:t>
      </w:r>
    </w:p>
    <w:p>
      <w:pPr>
        <w:pStyle w:val="PreformattedText"/>
        <w:bidi w:val="0"/>
        <w:jc w:val="left"/>
        <w:rPr/>
      </w:pPr>
      <w:r>
        <w:rPr/>
        <w:t>not all patients or all disorders are appropriate for primary-care management.</w:t>
      </w:r>
    </w:p>
    <w:p>
      <w:pPr>
        <w:pStyle w:val="PreformattedText"/>
        <w:bidi w:val="0"/>
        <w:jc w:val="left"/>
        <w:rPr/>
      </w:pPr>
      <w:r>
        <w:rPr/>
        <w:t>Patients with inherently unstable conditions (e.g., psychotic disorders, bipolar</w:t>
      </w:r>
    </w:p>
    <w:p>
      <w:pPr>
        <w:pStyle w:val="PreformattedText"/>
        <w:bidi w:val="0"/>
        <w:jc w:val="left"/>
        <w:rPr/>
      </w:pPr>
      <w:r>
        <w:rPr/>
        <w:t>disorder), primary substance use or addiction, suicidal thoughts (especially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intent or plan), severe personality disorders, or complicated medical regimens</w:t>
      </w:r>
    </w:p>
    <w:p>
      <w:pPr>
        <w:pStyle w:val="PreformattedText"/>
        <w:bidi w:val="0"/>
        <w:jc w:val="left"/>
        <w:rPr/>
      </w:pPr>
      <w:r>
        <w:rPr/>
        <w:t>are better served by ongoing specialty care. It is the psychiatrist’s role to help the</w:t>
      </w:r>
    </w:p>
    <w:p>
      <w:pPr>
        <w:pStyle w:val="PreformattedText"/>
        <w:bidi w:val="0"/>
        <w:jc w:val="left"/>
        <w:rPr/>
      </w:pPr>
      <w:r>
        <w:rPr/>
        <w:t>PCP recognize those patients not recommended for primary care management</w:t>
      </w:r>
    </w:p>
    <w:p>
      <w:pPr>
        <w:pStyle w:val="PreformattedText"/>
        <w:bidi w:val="0"/>
        <w:jc w:val="left"/>
        <w:rPr/>
      </w:pPr>
      <w:r>
        <w:rPr/>
        <w:t>and to assist with appropriate referrals.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Requests for consultation or referral come from the PCP, in writing (or</w:t>
      </w:r>
    </w:p>
    <w:p>
      <w:pPr>
        <w:pStyle w:val="PreformattedText"/>
        <w:bidi w:val="0"/>
        <w:jc w:val="left"/>
        <w:rPr/>
      </w:pPr>
      <w:r>
        <w:rPr/>
        <w:t>electronically). The request includes the clinical question or problem to be</w:t>
      </w:r>
    </w:p>
    <w:p>
      <w:pPr>
        <w:pStyle w:val="PreformattedText"/>
        <w:bidi w:val="0"/>
        <w:jc w:val="left"/>
        <w:rPr/>
      </w:pPr>
      <w:r>
        <w:rPr/>
        <w:t>addressed and any medication trials initiated by the PCP. PCPs are also</w:t>
      </w:r>
    </w:p>
    <w:p>
      <w:pPr>
        <w:pStyle w:val="PreformattedText"/>
        <w:bidi w:val="0"/>
        <w:jc w:val="left"/>
        <w:rPr/>
      </w:pPr>
      <w:r>
        <w:rPr/>
        <w:t>encouraged to call or stop by the psychiatrist’s office, located within the</w:t>
      </w:r>
    </w:p>
    <w:p>
      <w:pPr>
        <w:pStyle w:val="PreformattedText"/>
        <w:bidi w:val="0"/>
        <w:jc w:val="left"/>
        <w:rPr/>
      </w:pPr>
      <w:r>
        <w:rPr/>
        <w:t>primary-care clinical area, for more general information about diagnoses,</w:t>
      </w:r>
    </w:p>
    <w:p>
      <w:pPr>
        <w:pStyle w:val="PreformattedText"/>
        <w:bidi w:val="0"/>
        <w:jc w:val="left"/>
        <w:rPr/>
      </w:pPr>
      <w:r>
        <w:rPr/>
        <w:t>medications, and psychiatric or behavioral 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broad range of available psychiatric services include formal evaluation,</w:t>
      </w:r>
    </w:p>
    <w:p>
      <w:pPr>
        <w:pStyle w:val="PreformattedText"/>
        <w:bidi w:val="0"/>
        <w:jc w:val="left"/>
        <w:rPr/>
      </w:pPr>
      <w:r>
        <w:rPr/>
        <w:t>stabilization over several visits then return of the patient to the PCP’s care with</w:t>
      </w:r>
    </w:p>
    <w:p>
      <w:pPr>
        <w:pStyle w:val="PreformattedText"/>
        <w:bidi w:val="0"/>
        <w:jc w:val="left"/>
        <w:rPr/>
      </w:pPr>
      <w:r>
        <w:rPr/>
        <w:t>recommendations (e.g., how to follow, how long to continue, when to re-refer);</w:t>
      </w:r>
    </w:p>
    <w:p>
      <w:pPr>
        <w:pStyle w:val="PreformattedText"/>
        <w:bidi w:val="0"/>
        <w:jc w:val="left"/>
        <w:rPr/>
      </w:pPr>
      <w:r>
        <w:rPr/>
        <w:t>informal consultation without the patient present (i.e., “curbside”); brief</w:t>
      </w:r>
    </w:p>
    <w:p>
      <w:pPr>
        <w:pStyle w:val="PreformattedText"/>
        <w:bidi w:val="0"/>
        <w:jc w:val="left"/>
        <w:rPr/>
      </w:pPr>
      <w:r>
        <w:rPr/>
        <w:t>consultation with the patient and the PCP during the patient’s appointment with</w:t>
      </w:r>
    </w:p>
    <w:p>
      <w:pPr>
        <w:pStyle w:val="PreformattedText"/>
        <w:bidi w:val="0"/>
        <w:jc w:val="left"/>
        <w:rPr/>
      </w:pPr>
      <w:r>
        <w:rPr/>
        <w:t>the PCP; or behavioral treatment planning for difficult-to-manage patients. Re-</w:t>
      </w:r>
    </w:p>
    <w:p>
      <w:pPr>
        <w:pStyle w:val="PreformattedText"/>
        <w:bidi w:val="0"/>
        <w:jc w:val="left"/>
        <w:rPr/>
      </w:pPr>
      <w:r>
        <w:rPr/>
        <w:t>evaluation of patients previously seen when there is a change (e.g., recurrence of</w:t>
      </w:r>
    </w:p>
    <w:p>
      <w:pPr>
        <w:pStyle w:val="PreformattedText"/>
        <w:bidi w:val="0"/>
        <w:jc w:val="left"/>
        <w:rPr/>
      </w:pPr>
      <w:r>
        <w:rPr/>
        <w:t>symptoms, new problem, medication side effects, change in medical condition or</w:t>
      </w:r>
    </w:p>
    <w:p>
      <w:pPr>
        <w:pStyle w:val="PreformattedText"/>
        <w:bidi w:val="0"/>
        <w:jc w:val="left"/>
        <w:rPr/>
      </w:pPr>
      <w:r>
        <w:rPr/>
        <w:t>medications that affects psychiatric symptoms or medications) is also readily</w:t>
      </w:r>
    </w:p>
    <w:p>
      <w:pPr>
        <w:pStyle w:val="PreformattedText"/>
        <w:bidi w:val="0"/>
        <w:jc w:val="left"/>
        <w:rPr/>
      </w:pPr>
      <w:r>
        <w:rPr/>
        <w:t>available. Masters-level clinicians, located within the primary-care clinical areas</w:t>
      </w:r>
    </w:p>
    <w:p>
      <w:pPr>
        <w:pStyle w:val="PreformattedText"/>
        <w:bidi w:val="0"/>
        <w:jc w:val="left"/>
        <w:rPr/>
      </w:pPr>
      <w:r>
        <w:rPr/>
        <w:t>they serve, provide focused, short-term, goal-oriented, individual or group,</w:t>
      </w:r>
    </w:p>
    <w:p>
      <w:pPr>
        <w:pStyle w:val="PreformattedText"/>
        <w:bidi w:val="0"/>
        <w:jc w:val="left"/>
        <w:rPr/>
      </w:pPr>
      <w:r>
        <w:rPr/>
        <w:t>therapy,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Collaborative-care management is a service that assists the PCP when patients</w:t>
      </w:r>
    </w:p>
    <w:p>
      <w:pPr>
        <w:pStyle w:val="PreformattedText"/>
        <w:bidi w:val="0"/>
        <w:jc w:val="left"/>
        <w:rPr/>
      </w:pPr>
      <w:r>
        <w:rPr/>
        <w:t>with complex medical, psychiatric, and addictions problems are referred out and</w:t>
      </w:r>
    </w:p>
    <w:p>
      <w:pPr>
        <w:pStyle w:val="PreformattedText"/>
        <w:bidi w:val="0"/>
        <w:jc w:val="left"/>
        <w:rPr/>
      </w:pPr>
      <w:r>
        <w:rPr/>
        <w:t>require treatment that spans several community agencies. After a comprehensive</w:t>
      </w:r>
    </w:p>
    <w:p>
      <w:pPr>
        <w:pStyle w:val="PreformattedText"/>
        <w:bidi w:val="0"/>
        <w:jc w:val="left"/>
        <w:rPr/>
      </w:pPr>
      <w:r>
        <w:rPr/>
        <w:t>diagnostic and functional assessment, necessary releases are signed so that the</w:t>
      </w:r>
    </w:p>
    <w:p>
      <w:pPr>
        <w:pStyle w:val="PreformattedText"/>
        <w:bidi w:val="0"/>
        <w:jc w:val="left"/>
        <w:rPr/>
      </w:pPr>
      <w:r>
        <w:rPr/>
        <w:t>care manager serves as a liaison between the PCP and all other care providers.</w:t>
      </w:r>
    </w:p>
    <w:p>
      <w:pPr>
        <w:pStyle w:val="PreformattedText"/>
        <w:bidi w:val="0"/>
        <w:jc w:val="left"/>
        <w:rPr/>
      </w:pPr>
      <w:r>
        <w:rPr/>
        <w:t>The care manager involves the patient and all treaters in the development of a</w:t>
      </w:r>
    </w:p>
    <w:p>
      <w:pPr>
        <w:pStyle w:val="PreformattedText"/>
        <w:bidi w:val="0"/>
        <w:jc w:val="left"/>
        <w:rPr/>
      </w:pPr>
      <w:r>
        <w:rPr/>
        <w:t>comprehensive treatment plan, within a network of services, and tracks the</w:t>
      </w:r>
    </w:p>
    <w:p>
      <w:pPr>
        <w:pStyle w:val="PreformattedText"/>
        <w:bidi w:val="0"/>
        <w:jc w:val="left"/>
        <w:rPr/>
      </w:pPr>
      <w:r>
        <w:rPr/>
        <w:t>patient from site to site throughout this plan. As a member of the discharge</w:t>
      </w:r>
    </w:p>
    <w:p>
      <w:pPr>
        <w:pStyle w:val="PreformattedText"/>
        <w:bidi w:val="0"/>
        <w:jc w:val="left"/>
        <w:rPr/>
      </w:pPr>
      <w:r>
        <w:rPr/>
        <w:t>planning team, the care manager ensures that the patient returns to the</w:t>
      </w:r>
    </w:p>
    <w:p>
      <w:pPr>
        <w:pStyle w:val="PreformattedText"/>
        <w:bidi w:val="0"/>
        <w:jc w:val="left"/>
        <w:rPr/>
      </w:pPr>
      <w:r>
        <w:rPr/>
        <w:t>appropriate network of services after care in a hospital, detoxification program,</w:t>
      </w:r>
    </w:p>
    <w:p>
      <w:pPr>
        <w:pStyle w:val="PreformattedText"/>
        <w:bidi w:val="0"/>
        <w:jc w:val="left"/>
        <w:rPr/>
      </w:pPr>
      <w:r>
        <w:rPr/>
        <w:t>or other residential/institutional setting. Similar to teleconsultation, the lack of</w:t>
      </w:r>
    </w:p>
    <w:p>
      <w:pPr>
        <w:pStyle w:val="PreformattedText"/>
        <w:bidi w:val="0"/>
        <w:jc w:val="left"/>
        <w:rPr/>
      </w:pPr>
      <w:r>
        <w:rPr/>
        <w:t>sustainable funding for care management in the primary care setting has led to</w:t>
      </w:r>
    </w:p>
    <w:p>
      <w:pPr>
        <w:pStyle w:val="PreformattedText"/>
        <w:bidi w:val="0"/>
        <w:jc w:val="left"/>
        <w:rPr/>
      </w:pPr>
      <w:r>
        <w:rPr/>
        <w:t>the demise of some of these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Choice of Model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choice of model for a given clinical setting depends on a number of</w:t>
      </w:r>
    </w:p>
    <w:p>
      <w:pPr>
        <w:pStyle w:val="PreformattedText"/>
        <w:bidi w:val="0"/>
        <w:jc w:val="left"/>
        <w:rPr/>
      </w:pPr>
      <w:r>
        <w:rPr/>
        <w:t>factors, including the patient population, payor mix, range of available</w:t>
      </w:r>
    </w:p>
    <w:p>
      <w:pPr>
        <w:pStyle w:val="PreformattedText"/>
        <w:bidi w:val="0"/>
        <w:jc w:val="left"/>
        <w:rPr/>
      </w:pPr>
      <w:r>
        <w:rPr/>
        <w:t>community resources, and the location, type, and size of the practice. Patients</w:t>
      </w:r>
    </w:p>
    <w:p>
      <w:pPr>
        <w:pStyle w:val="PreformattedText"/>
        <w:bidi w:val="0"/>
        <w:jc w:val="left"/>
        <w:rPr/>
      </w:pPr>
      <w:r>
        <w:rPr/>
        <w:t>with a higher educational or socioeconomic status might feel less stigmatized</w:t>
      </w:r>
    </w:p>
    <w:p>
      <w:pPr>
        <w:pStyle w:val="PreformattedText"/>
        <w:bidi w:val="0"/>
        <w:jc w:val="left"/>
        <w:rPr/>
      </w:pPr>
      <w:r>
        <w:rPr/>
        <w:t>and be more able and willing to seek, and pay for, outside psychiatric services.</w:t>
      </w:r>
    </w:p>
    <w:p>
      <w:pPr>
        <w:pStyle w:val="PreformattedText"/>
        <w:bidi w:val="0"/>
        <w:jc w:val="left"/>
        <w:rPr/>
      </w:pPr>
      <w:r>
        <w:rPr/>
        <w:t>Some patients feel more comfortable in private practice settings that allow the</w:t>
      </w:r>
    </w:p>
    <w:p>
      <w:pPr>
        <w:pStyle w:val="PreformattedText"/>
        <w:bidi w:val="0"/>
        <w:jc w:val="left"/>
        <w:rPr/>
      </w:pPr>
      <w:r>
        <w:rPr/>
        <w:t>greatest possible privacy. Mental health problems are less acceptable, or even</w:t>
      </w:r>
    </w:p>
    <w:p>
      <w:pPr>
        <w:pStyle w:val="PreformattedText"/>
        <w:bidi w:val="0"/>
        <w:jc w:val="left"/>
        <w:rPr/>
      </w:pPr>
      <w:r>
        <w:rPr/>
        <w:t>shameful, in some cultures, which favor a more integrated, “invisible,” system of</w:t>
      </w:r>
    </w:p>
    <w:p>
      <w:pPr>
        <w:pStyle w:val="PreformattedText"/>
        <w:bidi w:val="0"/>
        <w:jc w:val="left"/>
        <w:rPr/>
      </w:pPr>
      <w:r>
        <w:rPr/>
        <w:t>care in the primary-care setting.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Capitation, all-inclusive and provider-risk programs will most clearly</w:t>
      </w:r>
    </w:p>
    <w:p>
      <w:pPr>
        <w:pStyle w:val="PreformattedText"/>
        <w:bidi w:val="0"/>
        <w:jc w:val="left"/>
        <w:rPr/>
      </w:pPr>
      <w:r>
        <w:rPr/>
        <w:t>demonstrate the cost-offset and cost-effectiveness of in-house, collaborative</w:t>
      </w:r>
    </w:p>
    <w:p>
      <w:pPr>
        <w:pStyle w:val="PreformattedText"/>
        <w:bidi w:val="0"/>
        <w:jc w:val="left"/>
        <w:rPr/>
      </w:pPr>
      <w:r>
        <w:rPr/>
        <w:t>models, telepsychiatry (in remote areas), and teleconsultation.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primary-care-driven model requires adequate community resources to</w:t>
      </w:r>
    </w:p>
    <w:p>
      <w:pPr>
        <w:pStyle w:val="PreformattedText"/>
        <w:bidi w:val="0"/>
        <w:jc w:val="left"/>
        <w:rPr/>
      </w:pPr>
      <w:r>
        <w:rPr/>
        <w:t>which patients not appropriate for primary-care management can be referred.</w:t>
      </w:r>
    </w:p>
    <w:p>
      <w:pPr>
        <w:pStyle w:val="PreformattedText"/>
        <w:bidi w:val="0"/>
        <w:jc w:val="left"/>
        <w:rPr/>
      </w:pPr>
      <w:r>
        <w:rPr/>
        <w:t>Suburban or rural areas that lack these resources are better served by parallel, or</w:t>
      </w:r>
    </w:p>
    <w:p>
      <w:pPr>
        <w:pStyle w:val="PreformattedText"/>
        <w:bidi w:val="0"/>
        <w:jc w:val="left"/>
        <w:rPr/>
      </w:pPr>
      <w:r>
        <w:rPr/>
        <w:t>shared-care models, or possibly telepsychiatry. Small groups or solo practitioners</w:t>
      </w:r>
    </w:p>
    <w:p>
      <w:pPr>
        <w:pStyle w:val="PreformattedText"/>
        <w:bidi w:val="0"/>
        <w:jc w:val="left"/>
        <w:rPr/>
      </w:pPr>
      <w:r>
        <w:rPr/>
        <w:t>might favor consultation models, either with a very part-time, but regularly</w:t>
      </w:r>
    </w:p>
    <w:p>
      <w:pPr>
        <w:pStyle w:val="PreformattedText"/>
        <w:bidi w:val="0"/>
        <w:jc w:val="left"/>
        <w:rPr/>
      </w:pPr>
      <w:r>
        <w:rPr/>
        <w:t>scheduled consultant, or with access to an outside consultant, or teleconsultant,</w:t>
      </w:r>
    </w:p>
    <w:p>
      <w:pPr>
        <w:pStyle w:val="PreformattedText"/>
        <w:bidi w:val="0"/>
        <w:jc w:val="left"/>
        <w:rPr/>
      </w:pPr>
      <w:r>
        <w:rPr/>
        <w:t>as needed. Large practices, and especially training facilities, will benefit most</w:t>
      </w:r>
    </w:p>
    <w:p>
      <w:pPr>
        <w:pStyle w:val="PreformattedText"/>
        <w:bidi w:val="0"/>
        <w:jc w:val="left"/>
        <w:rPr/>
      </w:pPr>
      <w:r>
        <w:rPr/>
        <w:t>from the full range of in-house consultative and collaborative services, including</w:t>
      </w:r>
    </w:p>
    <w:p>
      <w:pPr>
        <w:pStyle w:val="PreformattedText"/>
        <w:bidi w:val="0"/>
        <w:jc w:val="left"/>
        <w:rPr/>
      </w:pPr>
      <w:r>
        <w:rPr/>
        <w:t>formal education, case conferences, curbside consultation, and collaborative-care</w:t>
      </w:r>
    </w:p>
    <w:p>
      <w:pPr>
        <w:pStyle w:val="PreformattedText"/>
        <w:bidi w:val="0"/>
        <w:jc w:val="left"/>
        <w:rPr/>
      </w:pPr>
      <w:r>
        <w:rPr/>
        <w:t>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Summary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merits of collaboration between psychiatrists and PCPs go beyond the</w:t>
      </w:r>
    </w:p>
    <w:p>
      <w:pPr>
        <w:pStyle w:val="PreformattedText"/>
        <w:bidi w:val="0"/>
        <w:jc w:val="left"/>
        <w:rPr/>
      </w:pPr>
      <w:r>
        <w:rPr/>
        <w:t>mandates of the changing health-care system. These models increase access and</w:t>
      </w:r>
    </w:p>
    <w:p>
      <w:pPr>
        <w:pStyle w:val="PreformattedText"/>
        <w:bidi w:val="0"/>
        <w:jc w:val="left"/>
        <w:rPr/>
      </w:pPr>
      <w:r>
        <w:rPr/>
        <w:t>improve mental health treatment for patients who would be unable, or unlikely,</w:t>
      </w:r>
    </w:p>
    <w:p>
      <w:pPr>
        <w:pStyle w:val="PreformattedText"/>
        <w:bidi w:val="0"/>
        <w:jc w:val="left"/>
        <w:rPr/>
      </w:pPr>
      <w:r>
        <w:rPr/>
        <w:t>to receive care outside of the primary-care setting. Patient, practice, community,</w:t>
      </w:r>
    </w:p>
    <w:p>
      <w:pPr>
        <w:pStyle w:val="PreformattedText"/>
        <w:bidi w:val="0"/>
        <w:jc w:val="left"/>
        <w:rPr/>
      </w:pPr>
      <w:r>
        <w:rPr/>
        <w:t>and payor factors help determine the best-fit model for a given setting. The</w:t>
      </w:r>
    </w:p>
    <w:p>
      <w:pPr>
        <w:pStyle w:val="PreformattedText"/>
        <w:bidi w:val="0"/>
        <w:jc w:val="left"/>
        <w:rPr/>
      </w:pPr>
      <w:r>
        <w:rPr/>
        <w:t>continued evolution of the health-care system, treatment methods, and new</w:t>
      </w:r>
    </w:p>
    <w:p>
      <w:pPr>
        <w:pStyle w:val="PreformattedText"/>
        <w:bidi w:val="0"/>
        <w:jc w:val="left"/>
        <w:rPr/>
      </w:pPr>
      <w:r>
        <w:rPr/>
        <w:t>technologies will require ongoing flexibility, on the part of psychiatrists and</w:t>
      </w:r>
    </w:p>
    <w:p>
      <w:pPr>
        <w:pStyle w:val="PreformattedText"/>
        <w:bidi w:val="0"/>
        <w:jc w:val="left"/>
        <w:rPr/>
      </w:pPr>
      <w:r>
        <w:rPr/>
        <w:t>PCPs, to incorporate the adaptive changes required to keep models of care viable</w:t>
      </w:r>
    </w:p>
    <w:p>
      <w:pPr>
        <w:pStyle w:val="PreformattedText"/>
        <w:bidi w:val="0"/>
        <w:jc w:val="left"/>
        <w:rPr/>
      </w:pPr>
      <w:r>
        <w:rPr/>
        <w:t>and cost effective. Medical, psychiatric, and patient education will need to</w:t>
      </w:r>
    </w:p>
    <w:p>
      <w:pPr>
        <w:pStyle w:val="PreformattedText"/>
        <w:bidi w:val="0"/>
        <w:jc w:val="left"/>
        <w:rPr/>
      </w:pPr>
      <w:r>
        <w:rPr/>
        <w:t>reflect these changes in caregiver roles and expectations.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Beach SR, Walker J, Celano CM, et al: Implementing collaborative care</w:t>
      </w:r>
    </w:p>
    <w:p>
      <w:pPr>
        <w:pStyle w:val="PreformattedText"/>
        <w:bidi w:val="0"/>
        <w:jc w:val="left"/>
        <w:rPr/>
      </w:pPr>
      <w:r>
        <w:rPr/>
        <w:t>programs for psychiatric disorders in medical settings: a practical guide.</w:t>
      </w:r>
    </w:p>
    <w:p>
      <w:pPr>
        <w:pStyle w:val="PreformattedText"/>
        <w:bidi w:val="0"/>
        <w:jc w:val="left"/>
        <w:rPr/>
      </w:pPr>
      <w:r>
        <w:rPr/>
        <w:t>Gen Hosp Psychiatry . 2015 Dec 31; 37(6): 522-527.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Coleman SM, Blashill AJ, Gandhi RT, et al: Impact of integrated and</w:t>
      </w:r>
    </w:p>
    <w:p>
      <w:pPr>
        <w:pStyle w:val="PreformattedText"/>
        <w:bidi w:val="0"/>
        <w:jc w:val="left"/>
        <w:rPr/>
      </w:pPr>
      <w:r>
        <w:rPr/>
        <w:t>measurement-based depression care: clinical experience in an HIV clinic.</w:t>
      </w:r>
    </w:p>
    <w:p>
      <w:pPr>
        <w:pStyle w:val="PreformattedText"/>
        <w:bidi w:val="0"/>
        <w:jc w:val="left"/>
        <w:rPr/>
      </w:pPr>
      <w:r>
        <w:rPr/>
        <w:t>Psychosomatics . 2012; 53: 51-57.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Committee on Quality Health Care in America, Institute of Medicine:</w:t>
      </w:r>
    </w:p>
    <w:p>
      <w:pPr>
        <w:pStyle w:val="PreformattedText"/>
        <w:bidi w:val="0"/>
        <w:jc w:val="left"/>
        <w:rPr/>
      </w:pPr>
      <w:r>
        <w:rPr/>
        <w:t>Crossing the Quality Chasm: A New Health System for the 21st Century .</w:t>
      </w:r>
    </w:p>
    <w:p>
      <w:pPr>
        <w:pStyle w:val="PreformattedText"/>
        <w:bidi w:val="0"/>
        <w:jc w:val="left"/>
        <w:rPr/>
      </w:pPr>
      <w:r>
        <w:rPr/>
        <w:t>Washington, DC: National Academy Press; 2001.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Druss BG, Rohrbaugh RM, Levinson CM, et al: Integrated medical care for</w:t>
      </w:r>
    </w:p>
    <w:p>
      <w:pPr>
        <w:pStyle w:val="PreformattedText"/>
        <w:bidi w:val="0"/>
        <w:jc w:val="left"/>
        <w:rPr/>
      </w:pPr>
      <w:r>
        <w:rPr/>
        <w:t>patients with serious psychiatric illness. Arch Gen Psychiatry . 2001; 58:</w:t>
      </w:r>
    </w:p>
    <w:p>
      <w:pPr>
        <w:pStyle w:val="PreformattedText"/>
        <w:bidi w:val="0"/>
        <w:jc w:val="left"/>
        <w:rPr/>
      </w:pPr>
      <w:r>
        <w:rPr/>
        <w:t>861-868.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Goodrich DE, Kilbourne AM, Nord KM, et al: Mental health collaborative</w:t>
      </w:r>
    </w:p>
    <w:p>
      <w:pPr>
        <w:pStyle w:val="PreformattedText"/>
        <w:bidi w:val="0"/>
        <w:jc w:val="left"/>
        <w:rPr/>
      </w:pPr>
      <w:r>
        <w:rPr/>
        <w:t>care and its role in primary care settings. Current Psychiatry Reports . 2013</w:t>
      </w:r>
    </w:p>
    <w:p>
      <w:pPr>
        <w:pStyle w:val="PreformattedText"/>
        <w:bidi w:val="0"/>
        <w:jc w:val="left"/>
        <w:rPr/>
      </w:pPr>
      <w:r>
        <w:rPr/>
        <w:t>Aug 1; 15(8): 1-2.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Huffman JC, Niazi SK, Rundell JR, et al: Essential articles on collaborative</w:t>
      </w:r>
    </w:p>
    <w:p>
      <w:pPr>
        <w:pStyle w:val="PreformattedText"/>
        <w:bidi w:val="0"/>
        <w:jc w:val="left"/>
        <w:rPr/>
      </w:pPr>
      <w:r>
        <w:rPr/>
        <w:t>care models for the treatment of psychiatric disorders in medical settings: a</w:t>
      </w:r>
    </w:p>
    <w:p>
      <w:pPr>
        <w:pStyle w:val="PreformattedText"/>
        <w:bidi w:val="0"/>
        <w:jc w:val="left"/>
        <w:rPr/>
      </w:pPr>
      <w:r>
        <w:rPr/>
        <w:t>publication by the Academy of Psychosomatic Medicine Research and</w:t>
      </w:r>
    </w:p>
    <w:p>
      <w:pPr>
        <w:pStyle w:val="PreformattedText"/>
        <w:bidi w:val="0"/>
        <w:jc w:val="left"/>
        <w:rPr/>
      </w:pPr>
      <w:r>
        <w:rPr/>
        <w:t>Evidence-Based Practice Committee. Psychosomatics . 2014 Apr 30; 55(2):</w:t>
      </w:r>
    </w:p>
    <w:p>
      <w:pPr>
        <w:pStyle w:val="PreformattedText"/>
        <w:bidi w:val="0"/>
        <w:jc w:val="left"/>
        <w:rPr/>
      </w:pPr>
      <w:r>
        <w:rPr/>
        <w:t>109-122.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Katon WJ, Roy-Byme P, Russo J, et al: Cost-effectiveness and cost offset of</w:t>
      </w:r>
    </w:p>
    <w:p>
      <w:pPr>
        <w:pStyle w:val="PreformattedText"/>
        <w:bidi w:val="0"/>
        <w:jc w:val="left"/>
        <w:rPr/>
      </w:pPr>
      <w:r>
        <w:rPr/>
        <w:t>a collaborative care intervention for primary care patients with panic</w:t>
      </w:r>
    </w:p>
    <w:p>
      <w:pPr>
        <w:pStyle w:val="PreformattedText"/>
        <w:bidi w:val="0"/>
        <w:jc w:val="left"/>
        <w:rPr/>
      </w:pPr>
      <w:r>
        <w:rPr/>
        <w:t>disorder. Arch Gen Psychiatry . 2002; 59: 1098-1104.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Katon WJ, Schoenbaum M, Fan M-Y, et al: Cost-effectiveness of improving</w:t>
      </w:r>
    </w:p>
    <w:p>
      <w:pPr>
        <w:pStyle w:val="PreformattedText"/>
        <w:bidi w:val="0"/>
        <w:jc w:val="left"/>
        <w:rPr/>
      </w:pPr>
      <w:r>
        <w:rPr/>
        <w:t>primary care treatment of late-life depression. Arch Gen Psychiatry . 2005;</w:t>
      </w:r>
    </w:p>
    <w:p>
      <w:pPr>
        <w:pStyle w:val="PreformattedText"/>
        <w:bidi w:val="0"/>
        <w:jc w:val="left"/>
        <w:rPr/>
      </w:pPr>
      <w:r>
        <w:rPr/>
        <w:t>62: 1313-1320.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Katzelnick DJ, Williams MD: Large-scale dissemination of collaborative</w:t>
      </w:r>
    </w:p>
    <w:p>
      <w:pPr>
        <w:pStyle w:val="PreformattedText"/>
        <w:bidi w:val="0"/>
        <w:jc w:val="left"/>
        <w:rPr/>
      </w:pPr>
      <w:r>
        <w:rPr/>
        <w:t>care and implications for psychiatry. Psychiatric Serv . 2015 Jun 1; 66 (9):</w:t>
      </w:r>
    </w:p>
    <w:p>
      <w:pPr>
        <w:pStyle w:val="PreformattedText"/>
        <w:bidi w:val="0"/>
        <w:jc w:val="left"/>
        <w:rPr/>
      </w:pPr>
      <w:r>
        <w:rPr/>
        <w:t>904—906.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Kessler RC, Berglund P, Demler O, et al: The epidemiology of major</w:t>
      </w:r>
    </w:p>
    <w:p>
      <w:pPr>
        <w:pStyle w:val="PreformattedText"/>
        <w:bidi w:val="0"/>
        <w:jc w:val="left"/>
        <w:rPr/>
      </w:pPr>
      <w:r>
        <w:rPr/>
        <w:t>depressive disorder, results from the National Co-morbidity Survey</w:t>
      </w:r>
    </w:p>
    <w:p>
      <w:pPr>
        <w:pStyle w:val="PreformattedText"/>
        <w:bidi w:val="0"/>
        <w:jc w:val="left"/>
        <w:rPr/>
      </w:pPr>
      <w:r>
        <w:rPr/>
        <w:t>Replication (NCS-R). JAMA . 2003; 289: 3095-3105.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O’Reilly R, Bishop J, Maddox K, et al: Is telepsychiatry equivalent to face-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to-face psychiatry? Results from a randomized controlled equivalence trial.</w:t>
      </w:r>
    </w:p>
    <w:p>
      <w:pPr>
        <w:pStyle w:val="PreformattedText"/>
        <w:bidi w:val="0"/>
        <w:jc w:val="left"/>
        <w:rPr/>
      </w:pPr>
      <w:r>
        <w:rPr/>
        <w:t>Psychiatr Serv . 2007; 58: 836-843.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Oxman T, Dietrich AJ, Williams JW, et al: A three-component model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reengineering systems for the treatment of depression in primary care.</w:t>
      </w:r>
    </w:p>
    <w:p>
      <w:pPr>
        <w:pStyle w:val="PreformattedText"/>
        <w:bidi w:val="0"/>
        <w:jc w:val="left"/>
        <w:rPr/>
      </w:pPr>
      <w:r>
        <w:rPr/>
        <w:t>Psychosomatics . 2002; 43: 441-450.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Pirl WF, Beck BJ, Safren SA, et al: A descriptive study of psychiatric</w:t>
      </w:r>
    </w:p>
    <w:p>
      <w:pPr>
        <w:pStyle w:val="PreformattedText"/>
        <w:bidi w:val="0"/>
        <w:jc w:val="left"/>
        <w:rPr/>
      </w:pPr>
      <w:r>
        <w:rPr/>
        <w:t>consultations in a community primary care center. Primary Care</w:t>
      </w:r>
    </w:p>
    <w:p>
      <w:pPr>
        <w:pStyle w:val="PreformattedText"/>
        <w:bidi w:val="0"/>
        <w:jc w:val="left"/>
        <w:rPr/>
      </w:pPr>
      <w:r>
        <w:rPr/>
        <w:t>Companion J Clin Psychiatry . 2001; 3: 190-194.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Robertson SM, Stanley MA, Cully JA, et al: Positive emotional health and</w:t>
      </w:r>
    </w:p>
    <w:p>
      <w:pPr>
        <w:pStyle w:val="PreformattedText"/>
        <w:bidi w:val="0"/>
        <w:jc w:val="left"/>
        <w:rPr/>
      </w:pPr>
      <w:r>
        <w:rPr/>
        <w:t>diabetes care: concepts, measurement, and clinical implications.</w:t>
      </w:r>
    </w:p>
    <w:p>
      <w:pPr>
        <w:pStyle w:val="PreformattedText"/>
        <w:bidi w:val="0"/>
        <w:jc w:val="left"/>
        <w:rPr/>
      </w:pPr>
      <w:r>
        <w:rPr/>
        <w:t>Psychosomatics . 2012; 53: 1-12.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Roy-Byrne P: Collaborative care at the crossroads. Br J Psychiatry . 2013</w:t>
      </w:r>
    </w:p>
    <w:p>
      <w:pPr>
        <w:pStyle w:val="PreformattedText"/>
        <w:bidi w:val="0"/>
        <w:jc w:val="left"/>
        <w:rPr/>
      </w:pPr>
      <w:r>
        <w:rPr/>
        <w:t>Aug 1; 203(2): 86-87.</w:t>
      </w:r>
    </w:p>
    <w:p>
      <w:pPr>
        <w:pStyle w:val="PreformattedText"/>
        <w:bidi w:val="0"/>
        <w:jc w:val="left"/>
        <w:rPr/>
      </w:pPr>
      <w:r>
        <w:rPr/>
        <w:t>Ruskin PE, Silver-Aylaian M, Kling MA, et al: Treatment outcomes 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depression: comparison of remote treatment through telepsychiatry to in-</w:t>
      </w:r>
    </w:p>
    <w:p>
      <w:pPr>
        <w:pStyle w:val="PreformattedText"/>
        <w:bidi w:val="0"/>
        <w:jc w:val="left"/>
        <w:rPr/>
      </w:pPr>
      <w:r>
        <w:rPr/>
        <w:t>person treatment. Am J Psychiatry . 2004; 161: 1471-1476.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Simon GE, Khandker RK, Ichikawa L, et al: Recovery from depression</w:t>
      </w:r>
    </w:p>
    <w:p>
      <w:pPr>
        <w:pStyle w:val="PreformattedText"/>
        <w:bidi w:val="0"/>
        <w:jc w:val="left"/>
        <w:rPr/>
      </w:pPr>
      <w:r>
        <w:rPr/>
        <w:t>predicts lower health service costs. J Clin Psychiatry . 2006; 67: 1226—</w:t>
      </w:r>
    </w:p>
    <w:p>
      <w:pPr>
        <w:pStyle w:val="PreformattedText"/>
        <w:bidi w:val="0"/>
        <w:jc w:val="left"/>
        <w:rPr/>
      </w:pPr>
      <w:r>
        <w:rPr/>
        <w:t>1231.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Stewart WF, Ricci JA, Chee E, et al: Cost of lost productive work time</w:t>
      </w:r>
    </w:p>
    <w:p>
      <w:pPr>
        <w:pStyle w:val="PreformattedText"/>
        <w:bidi w:val="0"/>
        <w:jc w:val="left"/>
        <w:rPr/>
      </w:pPr>
      <w:r>
        <w:rPr/>
        <w:t>among US workers with depression. JAMA . 2003; 289: 3135-3144.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Thota AB, Sipe TA, Byard GJ, et al: Collaborative care to improve the</w:t>
      </w:r>
    </w:p>
    <w:p>
      <w:pPr>
        <w:pStyle w:val="PreformattedText"/>
        <w:bidi w:val="0"/>
        <w:jc w:val="left"/>
        <w:rPr/>
      </w:pPr>
      <w:r>
        <w:rPr/>
        <w:t>management of depressive disorders: a community guide systematic review</w:t>
      </w:r>
    </w:p>
    <w:p>
      <w:pPr>
        <w:pStyle w:val="PreformattedText"/>
        <w:bidi w:val="0"/>
        <w:jc w:val="left"/>
        <w:rPr/>
      </w:pPr>
      <w:r>
        <w:rPr/>
        <w:t>and meta-analysis. Am J Prev Med . 2012 May 31;42(5): 525-538.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Uniitzer J, Harbin H, Druss MD: The collaborative care model: An</w:t>
      </w:r>
    </w:p>
    <w:p>
      <w:pPr>
        <w:pStyle w:val="PreformattedText"/>
        <w:bidi w:val="0"/>
        <w:jc w:val="left"/>
        <w:rPr/>
      </w:pPr>
      <w:r>
        <w:rPr/>
        <w:t>approach for integrating physical and mental health care in Medicaid health</w:t>
      </w:r>
    </w:p>
    <w:p>
      <w:pPr>
        <w:pStyle w:val="PreformattedText"/>
        <w:bidi w:val="0"/>
        <w:jc w:val="left"/>
        <w:rPr/>
      </w:pPr>
      <w:r>
        <w:rPr/>
        <w:t>homes. Center for Health Care Strategies and Mathematica Policy</w:t>
      </w:r>
    </w:p>
    <w:p>
      <w:pPr>
        <w:pStyle w:val="PreformattedText"/>
        <w:bidi w:val="0"/>
        <w:jc w:val="left"/>
        <w:rPr/>
      </w:pPr>
      <w:r>
        <w:rPr/>
        <w:t>Research. May. 2013 May 30.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Unutzer J, Katon W, Callahan CM, et al: Collaborative care management of</w:t>
      </w:r>
    </w:p>
    <w:p>
      <w:pPr>
        <w:pStyle w:val="PreformattedText"/>
        <w:bidi w:val="0"/>
        <w:jc w:val="left"/>
        <w:rPr/>
      </w:pPr>
      <w:r>
        <w:rPr/>
        <w:t>late-life depression in the primary care setting, a randomized controlled</w:t>
      </w:r>
    </w:p>
    <w:p>
      <w:pPr>
        <w:pStyle w:val="PreformattedText"/>
        <w:bidi w:val="0"/>
        <w:jc w:val="left"/>
        <w:rPr/>
      </w:pPr>
      <w:r>
        <w:rPr/>
        <w:t>trial. JAMA . 2002; 288: 2836-2845.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Van Orden M, Hoffman T, Haffmans J, et al: Collaborative mental health</w:t>
      </w:r>
    </w:p>
    <w:p>
      <w:pPr>
        <w:pStyle w:val="PreformattedText"/>
        <w:bidi w:val="0"/>
        <w:jc w:val="left"/>
        <w:rPr/>
      </w:pPr>
      <w:r>
        <w:rPr/>
        <w:t>care versus Care as usual in a primary care setting: a randomized controlled</w:t>
      </w:r>
    </w:p>
    <w:p>
      <w:pPr>
        <w:pStyle w:val="PreformattedText"/>
        <w:bidi w:val="0"/>
        <w:jc w:val="left"/>
        <w:rPr/>
      </w:pPr>
      <w:r>
        <w:rPr/>
        <w:t>trial. Psychiatric Serv . 2015 Jan 13.60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(1): 74-79.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Worth JL, Stern TA: Benefits of an outpatient psychiatric teleconsultation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unit: results of a 1-year pilot. Primary Care Companion J Clin Psychiatry .</w:t>
      </w:r>
    </w:p>
    <w:p>
      <w:pPr>
        <w:pStyle w:val="PreformattedText"/>
        <w:bidi w:val="0"/>
        <w:jc w:val="left"/>
        <w:rPr/>
      </w:pPr>
      <w:r>
        <w:rPr/>
        <w:t>2003; 5: 80-84.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CHAPTER Community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BJ Beck, MSN, MD ann Davin L. BEcKmMann, MD,</w:t>
      </w:r>
    </w:p>
    <w:p>
      <w:pPr>
        <w:pStyle w:val="PreformattedText"/>
        <w:bidi w:val="0"/>
        <w:jc w:val="left"/>
        <w:rPr/>
      </w:pPr>
      <w:r>
        <w:rPr/>
        <w:t>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Community psychiatry, “the third psychiatric revolution,’ has an undulant</w:t>
      </w:r>
    </w:p>
    <w:p>
      <w:pPr>
        <w:pStyle w:val="PreformattedText"/>
        <w:bidi w:val="0"/>
        <w:jc w:val="left"/>
        <w:rPr/>
      </w:pPr>
      <w:r>
        <w:rPr/>
        <w:t>history of reform and 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scope of community psychiatry has progressively narrowed to the</w:t>
      </w:r>
    </w:p>
    <w:p>
      <w:pPr>
        <w:pStyle w:val="PreformattedText"/>
        <w:bidi w:val="0"/>
        <w:jc w:val="left"/>
        <w:rPr/>
      </w:pPr>
      <w:r>
        <w:rPr/>
        <w:t>publically- funded care and management of the community-based population</w:t>
      </w:r>
    </w:p>
    <w:p>
      <w:pPr>
        <w:pStyle w:val="PreformattedText"/>
        <w:bidi w:val="0"/>
        <w:jc w:val="left"/>
        <w:rPr/>
      </w:pPr>
      <w:r>
        <w:rPr/>
        <w:t>with serious mental illness, focusing primarily on inpatient and outpatient</w:t>
      </w:r>
    </w:p>
    <w:p>
      <w:pPr>
        <w:pStyle w:val="PreformattedText"/>
        <w:bidi w:val="0"/>
        <w:jc w:val="left"/>
        <w:rPr/>
      </w:pPr>
      <w:r>
        <w:rPr/>
        <w:t>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Thus, community psychiatry is distinct from (but depends on) community</w:t>
      </w:r>
    </w:p>
    <w:p>
      <w:pPr>
        <w:pStyle w:val="PreformattedText"/>
        <w:bidi w:val="0"/>
        <w:jc w:val="left"/>
        <w:rPr/>
      </w:pPr>
      <w:r>
        <w:rPr/>
        <w:t>mental health with the mandate to address the needs of all community</w:t>
      </w:r>
    </w:p>
    <w:p>
      <w:pPr>
        <w:pStyle w:val="PreformattedText"/>
        <w:bidi w:val="0"/>
        <w:jc w:val="left"/>
        <w:rPr/>
      </w:pPr>
      <w:r>
        <w:rPr/>
        <w:t>members with a broader array of services (e.g. case management, residential</w:t>
      </w:r>
    </w:p>
    <w:p>
      <w:pPr>
        <w:pStyle w:val="PreformattedText"/>
        <w:bidi w:val="0"/>
        <w:jc w:val="left"/>
        <w:rPr/>
      </w:pPr>
      <w:r>
        <w:rPr/>
        <w:t>treatment, crisis stabilization.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four underlying principles of community mental health are population</w:t>
      </w:r>
    </w:p>
    <w:p>
      <w:pPr>
        <w:pStyle w:val="PreformattedText"/>
        <w:bidi w:val="0"/>
        <w:jc w:val="left"/>
        <w:rPr/>
      </w:pPr>
      <w:r>
        <w:rPr/>
        <w:t>responsibility, prevention, community-based care with citizen involvement,</w:t>
      </w:r>
    </w:p>
    <w:p>
      <w:pPr>
        <w:pStyle w:val="PreformattedText"/>
        <w:bidi w:val="0"/>
        <w:jc w:val="left"/>
        <w:rPr/>
      </w:pPr>
      <w:r>
        <w:rPr/>
        <w:t>and continuity of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 public health models, there are three levels of prevention: primary</w:t>
      </w:r>
    </w:p>
    <w:p>
      <w:pPr>
        <w:pStyle w:val="PreformattedText"/>
        <w:bidi w:val="0"/>
        <w:jc w:val="left"/>
        <w:rPr/>
      </w:pPr>
      <w:r>
        <w:rPr/>
        <w:t>(decreasing the incidence of disease onset by preventing new cases), secondary</w:t>
      </w:r>
    </w:p>
    <w:p>
      <w:pPr>
        <w:pStyle w:val="PreformattedText"/>
        <w:bidi w:val="0"/>
        <w:jc w:val="left"/>
        <w:rPr/>
      </w:pPr>
      <w:r>
        <w:rPr/>
        <w:t>(decreasing incidence via early detection and intervention), and tertiary</w:t>
      </w:r>
    </w:p>
    <w:p>
      <w:pPr>
        <w:pStyle w:val="PreformattedText"/>
        <w:bidi w:val="0"/>
        <w:jc w:val="left"/>
        <w:rPr/>
      </w:pPr>
      <w:r>
        <w:rPr/>
        <w:t>(minimizing severity and disability of existing disease).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Case (or care) managers are often necessary to coordinate services and help</w:t>
      </w:r>
    </w:p>
    <w:p>
      <w:pPr>
        <w:pStyle w:val="PreformattedText"/>
        <w:bidi w:val="0"/>
        <w:jc w:val="left"/>
        <w:rPr/>
      </w:pPr>
      <w:r>
        <w:rPr/>
        <w:t>patients navigate this complex and uncoordinated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 psychiatry is a discipline, or sociopolitical system of care, best</w:t>
      </w:r>
    </w:p>
    <w:p>
      <w:pPr>
        <w:pStyle w:val="PreformattedText"/>
        <w:bidi w:val="0"/>
        <w:jc w:val="left"/>
        <w:rPr/>
      </w:pPr>
      <w:r>
        <w:rPr/>
        <w:t>understood within its historical context, as the “third psychiatric revolution”</w:t>
      </w:r>
    </w:p>
    <w:p>
      <w:pPr>
        <w:pStyle w:val="PreformattedText"/>
        <w:bidi w:val="0"/>
        <w:jc w:val="left"/>
        <w:rPr/>
      </w:pPr>
      <w:r>
        <w:rPr/>
        <w:t>(with moral treatment and psychoanalysis being the first and second revolutions,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respectively). With an undulant, developmental course, community psychiatry</w:t>
      </w:r>
    </w:p>
    <w:p>
      <w:pPr>
        <w:pStyle w:val="PreformattedText"/>
        <w:bidi w:val="0"/>
        <w:jc w:val="left"/>
        <w:rPr/>
      </w:pPr>
      <w:r>
        <w:rPr/>
        <w:t>has, at times, been synonymous with public or population-based psychiatry; at</w:t>
      </w:r>
    </w:p>
    <w:p>
      <w:pPr>
        <w:pStyle w:val="PreformattedText"/>
        <w:bidi w:val="0"/>
        <w:jc w:val="left"/>
        <w:rPr/>
      </w:pPr>
      <w:r>
        <w:rPr/>
        <w:t>other times it has been more disparate. It has embraced the tenets of public</w:t>
      </w:r>
    </w:p>
    <w:p>
      <w:pPr>
        <w:pStyle w:val="PreformattedText"/>
        <w:bidi w:val="0"/>
        <w:jc w:val="left"/>
        <w:rPr/>
      </w:pPr>
      <w:r>
        <w:rPr/>
        <w:t>health, prevention, and, at times, social activism, rather than more patient-</w:t>
      </w:r>
    </w:p>
    <w:p>
      <w:pPr>
        <w:pStyle w:val="PreformattedText"/>
        <w:bidi w:val="0"/>
        <w:jc w:val="left"/>
        <w:rPr/>
      </w:pPr>
      <w:r>
        <w:rPr/>
        <w:t>focused, psychodynamic treatments. The history of community psychiatry in the</w:t>
      </w:r>
    </w:p>
    <w:p>
      <w:pPr>
        <w:pStyle w:val="PreformattedText"/>
        <w:bidi w:val="0"/>
        <w:jc w:val="left"/>
        <w:rPr/>
      </w:pPr>
      <w:r>
        <w:rPr/>
        <w:t>United States is the history of shifting sources and decreased amounts of</w:t>
      </w:r>
    </w:p>
    <w:p>
      <w:pPr>
        <w:pStyle w:val="PreformattedText"/>
        <w:bidi w:val="0"/>
        <w:jc w:val="left"/>
        <w:rPr/>
      </w:pPr>
      <w:r>
        <w:rPr/>
        <w:t>financial support; the history of public outrage and reform which has alternated</w:t>
      </w:r>
    </w:p>
    <w:p>
      <w:pPr>
        <w:pStyle w:val="PreformattedText"/>
        <w:bidi w:val="0"/>
        <w:jc w:val="left"/>
        <w:rPr/>
      </w:pPr>
      <w:r>
        <w:rPr/>
        <w:t>with denial and neglect. Likely no other branch of medicine has had to be as</w:t>
      </w:r>
    </w:p>
    <w:p>
      <w:pPr>
        <w:pStyle w:val="PreformattedText"/>
        <w:bidi w:val="0"/>
        <w:jc w:val="left"/>
        <w:rPr/>
      </w:pPr>
      <w:r>
        <w:rPr/>
        <w:t>continually creative to fulfill its mandate with such ever-shrinking resources.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Terms and Definitions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understanding of community psychiatry requires familiarity with multiple</w:t>
      </w:r>
    </w:p>
    <w:p>
      <w:pPr>
        <w:pStyle w:val="PreformattedText"/>
        <w:bidi w:val="0"/>
        <w:jc w:val="left"/>
        <w:rPr/>
      </w:pPr>
      <w:r>
        <w:rPr/>
        <w:t>inter-related disciplines and their (often imprecise) terminology. Social</w:t>
      </w:r>
    </w:p>
    <w:p>
      <w:pPr>
        <w:pStyle w:val="PreformattedText"/>
        <w:bidi w:val="0"/>
        <w:jc w:val="left"/>
        <w:rPr/>
      </w:pPr>
      <w:r>
        <w:rPr/>
        <w:t>psychiatry is a theoretical field of research that emphasizes the sociocultural</w:t>
      </w:r>
    </w:p>
    <w:p>
      <w:pPr>
        <w:pStyle w:val="PreformattedText"/>
        <w:bidi w:val="0"/>
        <w:jc w:val="left"/>
        <w:rPr/>
      </w:pPr>
      <w:r>
        <w:rPr/>
        <w:t>features of mental disorder and treatment, and the use of psychiatry and</w:t>
      </w:r>
    </w:p>
    <w:p>
      <w:pPr>
        <w:pStyle w:val="PreformattedText"/>
        <w:bidi w:val="0"/>
        <w:jc w:val="left"/>
        <w:rPr/>
      </w:pPr>
      <w:r>
        <w:rPr/>
        <w:t>psychological variables to predict, explain, and intervene in social problems.</w:t>
      </w:r>
    </w:p>
    <w:p>
      <w:pPr>
        <w:pStyle w:val="PreformattedText"/>
        <w:bidi w:val="0"/>
        <w:jc w:val="left"/>
        <w:rPr/>
      </w:pPr>
      <w:r>
        <w:rPr/>
        <w:t>Community psychiatry is a clinically-applied field of social psychiatry whose</w:t>
      </w:r>
    </w:p>
    <w:p>
      <w:pPr>
        <w:pStyle w:val="PreformattedText"/>
        <w:bidi w:val="0"/>
        <w:jc w:val="left"/>
        <w:rPr/>
      </w:pPr>
      <w:r>
        <w:rPr/>
        <w:t>various definitions reflect the lack of consensus over its boundaries, appropriate</w:t>
      </w:r>
    </w:p>
    <w:p>
      <w:pPr>
        <w:pStyle w:val="PreformattedText"/>
        <w:bidi w:val="0"/>
        <w:jc w:val="left"/>
        <w:rPr/>
      </w:pPr>
      <w:r>
        <w:rPr/>
        <w:t>emphasis, general principles, and core services. At the very least, community</w:t>
      </w:r>
    </w:p>
    <w:p>
      <w:pPr>
        <w:pStyle w:val="PreformattedText"/>
        <w:bidi w:val="0"/>
        <w:jc w:val="left"/>
        <w:rPr/>
      </w:pPr>
      <w:r>
        <w:rPr/>
        <w:t>psychiatry involves work with individuals, groups, and systems, and the</w:t>
      </w:r>
    </w:p>
    <w:p>
      <w:pPr>
        <w:pStyle w:val="PreformattedText"/>
        <w:bidi w:val="0"/>
        <w:jc w:val="left"/>
        <w:rPr/>
      </w:pPr>
      <w:r>
        <w:rPr/>
        <w:t>development of an optimal system of care, for a defined population, with limited</w:t>
      </w:r>
    </w:p>
    <w:p>
      <w:pPr>
        <w:pStyle w:val="PreformattedText"/>
        <w:bidi w:val="0"/>
        <w:jc w:val="left"/>
        <w:rPr/>
      </w:pPr>
      <w:r>
        <w:rPr/>
        <w:t>resources. The definitions that follow reflect the ebb and flow of the scope of</w:t>
      </w:r>
    </w:p>
    <w:p>
      <w:pPr>
        <w:pStyle w:val="PreformattedText"/>
        <w:bidi w:val="0"/>
        <w:jc w:val="left"/>
        <w:rPr/>
      </w:pPr>
      <w:r>
        <w:rPr/>
        <w:t>community psychiatry, in terms of purpose, population, and inclusive services: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'..focusing on the detection, prevention, early treatment, and</w:t>
      </w:r>
    </w:p>
    <w:p>
      <w:pPr>
        <w:pStyle w:val="PreformattedText"/>
        <w:bidi w:val="0"/>
        <w:jc w:val="left"/>
        <w:rPr/>
      </w:pPr>
      <w:r>
        <w:rPr/>
        <w:t>rehabilitation of emotional disorders and social deviance as they develop</w:t>
      </w:r>
    </w:p>
    <w:p>
      <w:pPr>
        <w:pStyle w:val="PreformattedText"/>
        <w:bidi w:val="0"/>
        <w:jc w:val="left"/>
        <w:rPr/>
      </w:pPr>
      <w:r>
        <w:rPr/>
        <w:t>in the community rather than as they are encountered at large, centralized</w:t>
      </w:r>
    </w:p>
    <w:p>
      <w:pPr>
        <w:pStyle w:val="PreformattedText"/>
        <w:bidi w:val="0"/>
        <w:jc w:val="left"/>
        <w:rPr/>
      </w:pPr>
      <w:r>
        <w:rPr/>
        <w:t>psychiatric facilities” (Stedman, 1982).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“ </w:t>
      </w:r>
      <w:r>
        <w:rPr/>
        <w:t>,.subspecialty area in which psychiatrists deliver mental health services</w:t>
      </w:r>
    </w:p>
    <w:p>
      <w:pPr>
        <w:pStyle w:val="PreformattedText"/>
        <w:bidi w:val="0"/>
        <w:jc w:val="left"/>
        <w:rPr/>
      </w:pPr>
      <w:r>
        <w:rPr/>
        <w:t>to populations defined by a common workplace, activity, or geographical</w:t>
      </w:r>
    </w:p>
    <w:p>
      <w:pPr>
        <w:pStyle w:val="PreformattedText"/>
        <w:bidi w:val="0"/>
        <w:jc w:val="left"/>
        <w:rPr/>
      </w:pPr>
      <w:r>
        <w:rPr/>
        <w:t>area of residence” (Borus, 1988).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_..responsible for the comprehensive treatment of the severely mentally</w:t>
      </w:r>
    </w:p>
    <w:p>
      <w:pPr>
        <w:pStyle w:val="PreformattedText"/>
        <w:bidi w:val="0"/>
        <w:jc w:val="left"/>
        <w:rPr/>
      </w:pPr>
      <w:r>
        <w:rPr/>
        <w:t>ill in the community at large. All aspects of care—from hospitalization,</w:t>
      </w:r>
    </w:p>
    <w:p>
      <w:pPr>
        <w:pStyle w:val="PreformattedText"/>
        <w:bidi w:val="0"/>
        <w:jc w:val="left"/>
        <w:rPr/>
      </w:pPr>
      <w:r>
        <w:rPr/>
        <w:t>case management, and crisis intervention, to day treatment, and supportive</w:t>
      </w:r>
    </w:p>
    <w:p>
      <w:pPr>
        <w:pStyle w:val="PreformattedText"/>
        <w:bidi w:val="0"/>
        <w:jc w:val="left"/>
        <w:rPr/>
      </w:pPr>
      <w:r>
        <w:rPr/>
        <w:t>living arrangements—are included...” (Kaplan et al, 1994).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 mental health (CMH ) (per the vision of the Community Mental</w:t>
      </w:r>
    </w:p>
    <w:p>
      <w:pPr>
        <w:pStyle w:val="PreformattedText"/>
        <w:bidi w:val="0"/>
        <w:jc w:val="left"/>
        <w:rPr/>
      </w:pPr>
      <w:r>
        <w:rPr/>
        <w:t>Health Center [CMHC] Acts of 1963 and 1965 ) is a multi-disciplinary system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publicly funded, community-based mental health services, for all in need of</w:t>
      </w:r>
    </w:p>
    <w:p>
      <w:pPr>
        <w:pStyle w:val="PreformattedText"/>
        <w:bidi w:val="0"/>
        <w:jc w:val="left"/>
        <w:rPr/>
      </w:pPr>
      <w:r>
        <w:rPr/>
        <w:t>such services, and residing in a geographically-defined area, regardless of ability</w:t>
      </w:r>
    </w:p>
    <w:p>
      <w:pPr>
        <w:pStyle w:val="PreformattedText"/>
        <w:bidi w:val="0"/>
        <w:jc w:val="left"/>
        <w:rPr/>
      </w:pPr>
      <w:r>
        <w:rPr/>
        <w:t>to pay. Public psychiatry, on the other hand, is the government-funded system of</w:t>
      </w:r>
    </w:p>
    <w:p>
      <w:pPr>
        <w:pStyle w:val="PreformattedText"/>
        <w:bidi w:val="0"/>
        <w:jc w:val="left"/>
        <w:rPr/>
      </w:pPr>
      <w:r>
        <w:rPr/>
        <w:t>inpatient and outpatient mental health services for those unable to access private</w:t>
      </w:r>
    </w:p>
    <w:p>
      <w:pPr>
        <w:pStyle w:val="PreformattedText"/>
        <w:bidi w:val="0"/>
        <w:jc w:val="left"/>
        <w:rPr/>
      </w:pPr>
      <w:r>
        <w:rPr/>
        <w:t>sector (e.g., fee-for-service, or third-party insurance) services. Initially</w:t>
      </w:r>
    </w:p>
    <w:p>
      <w:pPr>
        <w:pStyle w:val="PreformattedText"/>
        <w:bidi w:val="0"/>
        <w:jc w:val="left"/>
        <w:rPr/>
      </w:pPr>
      <w:r>
        <w:rPr/>
        <w:t>conceived to meet the needs of all citizens, the domain of public psychiatry has</w:t>
      </w:r>
    </w:p>
    <w:p>
      <w:pPr>
        <w:pStyle w:val="PreformattedText"/>
        <w:bidi w:val="0"/>
        <w:jc w:val="left"/>
        <w:rPr/>
      </w:pPr>
      <w:r>
        <w:rPr/>
        <w:t>been progressively narrowed to the needs of the population with serious mental</w:t>
      </w:r>
    </w:p>
    <w:p>
      <w:pPr>
        <w:pStyle w:val="PreformattedText"/>
        <w:bidi w:val="0"/>
        <w:jc w:val="left"/>
        <w:rPr/>
      </w:pPr>
      <w:r>
        <w:rPr/>
        <w:t>illness (SMI).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Privatization is the request for, and acceptance of, private sector bids to provide</w:t>
      </w:r>
    </w:p>
    <w:p>
      <w:pPr>
        <w:pStyle w:val="PreformattedText"/>
        <w:bidi w:val="0"/>
        <w:jc w:val="left"/>
        <w:rPr/>
      </w:pPr>
      <w:r>
        <w:rPr/>
        <w:t>public sector services, with governmental oversight. The move toward</w:t>
      </w:r>
    </w:p>
    <w:p>
      <w:pPr>
        <w:pStyle w:val="PreformattedText"/>
        <w:bidi w:val="0"/>
        <w:jc w:val="left"/>
        <w:rPr/>
      </w:pPr>
      <w:r>
        <w:rPr/>
        <w:t>privatization might alter the definition of “public” psychiatry. Population-based</w:t>
      </w:r>
    </w:p>
    <w:p>
      <w:pPr>
        <w:pStyle w:val="PreformattedText"/>
        <w:bidi w:val="0"/>
        <w:jc w:val="left"/>
        <w:rPr/>
      </w:pPr>
      <w:r>
        <w:rPr/>
        <w:t>psychiatry is a system of care responsible for the mental health needs of all</w:t>
      </w:r>
    </w:p>
    <w:p>
      <w:pPr>
        <w:pStyle w:val="PreformattedText"/>
        <w:bidi w:val="0"/>
        <w:jc w:val="left"/>
        <w:rPr/>
      </w:pPr>
      <w:r>
        <w:rPr/>
        <w:t>members of a given group, as defined by such attributes as geography,</w:t>
      </w:r>
    </w:p>
    <w:p>
      <w:pPr>
        <w:pStyle w:val="PreformattedText"/>
        <w:bidi w:val="0"/>
        <w:jc w:val="left"/>
        <w:rPr/>
      </w:pPr>
      <w:r>
        <w:rPr/>
        <w:t>workplace, or payor/care system (e.g., health maintenance organization [HMO)]).</w:t>
      </w:r>
    </w:p>
    <w:p>
      <w:pPr>
        <w:pStyle w:val="PreformattedText"/>
        <w:bidi w:val="0"/>
        <w:jc w:val="left"/>
        <w:rPr/>
      </w:pPr>
      <w:r>
        <w:rPr/>
        <w:t>Population-based responsibility extends to the defined population, as well as to</w:t>
      </w:r>
    </w:p>
    <w:p>
      <w:pPr>
        <w:pStyle w:val="PreformattedText"/>
        <w:bidi w:val="0"/>
        <w:jc w:val="left"/>
        <w:rPr/>
      </w:pPr>
      <w:r>
        <w:rPr/>
        <w:t>the individual being treated. A catchment area is a geographic, CMH service area</w:t>
      </w:r>
    </w:p>
    <w:p>
      <w:pPr>
        <w:pStyle w:val="PreformattedText"/>
        <w:bidi w:val="0"/>
        <w:jc w:val="left"/>
        <w:rPr/>
      </w:pPr>
      <w:r>
        <w:rPr/>
        <w:t>with a population of 75,000-—200,000 (taken from sanitation engineering, the</w:t>
      </w:r>
    </w:p>
    <w:p>
      <w:pPr>
        <w:pStyle w:val="PreformattedText"/>
        <w:bidi w:val="0"/>
        <w:jc w:val="left"/>
        <w:rPr/>
      </w:pPr>
      <w:r>
        <w:rPr/>
        <w:t>term refers to the large cistern into which all the sewage of a given geographic</w:t>
      </w:r>
    </w:p>
    <w:p>
      <w:pPr>
        <w:pStyle w:val="PreformattedText"/>
        <w:bidi w:val="0"/>
        <w:jc w:val="left"/>
        <w:rPr/>
      </w:pPr>
      <w:r>
        <w:rPr/>
        <w:t>area is dumped).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Public Health and Social Terms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Models of public health include three levels of prevention. Primary prevention</w:t>
      </w:r>
    </w:p>
    <w:p>
      <w:pPr>
        <w:pStyle w:val="PreformattedText"/>
        <w:bidi w:val="0"/>
        <w:jc w:val="left"/>
        <w:rPr/>
      </w:pPr>
      <w:r>
        <w:rPr/>
        <w:t>measures are those taken to decrease the incidence (new onset) of a disease or</w:t>
      </w:r>
    </w:p>
    <w:p>
      <w:pPr>
        <w:pStyle w:val="PreformattedText"/>
        <w:bidi w:val="0"/>
        <w:jc w:val="left"/>
        <w:rPr/>
      </w:pPr>
      <w:r>
        <w:rPr/>
        <w:t>disorder. Application of the principles of primary prevention (elimination of</w:t>
      </w:r>
    </w:p>
    <w:p>
      <w:pPr>
        <w:pStyle w:val="PreformattedText"/>
        <w:bidi w:val="0"/>
        <w:jc w:val="left"/>
        <w:rPr/>
      </w:pPr>
      <w:r>
        <w:rPr/>
        <w:t>causative agents, reduction of risk factors, enhancement of host resistance, and</w:t>
      </w:r>
    </w:p>
    <w:p>
      <w:pPr>
        <w:pStyle w:val="PreformattedText"/>
        <w:bidi w:val="0"/>
        <w:jc w:val="left"/>
        <w:rPr/>
      </w:pPr>
      <w:r>
        <w:rPr/>
        <w:t>disruption of disease transmission) has successfully eradicated certain infectious</w:t>
      </w:r>
    </w:p>
    <w:p>
      <w:pPr>
        <w:pStyle w:val="PreformattedText"/>
        <w:bidi w:val="0"/>
        <w:jc w:val="left"/>
        <w:rPr/>
      </w:pPr>
      <w:r>
        <w:rPr/>
        <w:t>diseases, deficiency states, and toxic exposures, and has contributed to the</w:t>
      </w:r>
    </w:p>
    <w:p>
      <w:pPr>
        <w:pStyle w:val="PreformattedText"/>
        <w:bidi w:val="0"/>
        <w:jc w:val="left"/>
        <w:rPr/>
      </w:pPr>
      <w:r>
        <w:rPr/>
        <w:t>decrease in heart disease and lung disease. In psychiatry, the effects of primary</w:t>
      </w:r>
    </w:p>
    <w:p>
      <w:pPr>
        <w:pStyle w:val="PreformattedText"/>
        <w:bidi w:val="0"/>
        <w:jc w:val="left"/>
        <w:rPr/>
      </w:pPr>
      <w:r>
        <w:rPr/>
        <w:t>prevention can be more difficult to prove because that involves an assumption</w:t>
      </w:r>
    </w:p>
    <w:p>
      <w:pPr>
        <w:pStyle w:val="PreformattedText"/>
        <w:bidi w:val="0"/>
        <w:jc w:val="left"/>
        <w:rPr/>
      </w:pPr>
      <w:r>
        <w:rPr/>
        <w:t>about what would have happened without an intervention. Examples include:</w:t>
      </w:r>
    </w:p>
    <w:p>
      <w:pPr>
        <w:pStyle w:val="PreformattedText"/>
        <w:bidi w:val="0"/>
        <w:jc w:val="left"/>
        <w:rPr/>
      </w:pPr>
      <w:r>
        <w:rPr/>
        <w:t>anticipatory guidance (e.g., for parents with young children); enrichment,</w:t>
      </w:r>
    </w:p>
    <w:p>
      <w:pPr>
        <w:pStyle w:val="PreformattedText"/>
        <w:bidi w:val="0"/>
        <w:jc w:val="left"/>
        <w:rPr/>
      </w:pPr>
      <w:r>
        <w:rPr/>
        <w:t>resilience, and competence-building programs (e.g., Head Start or Outward</w:t>
      </w:r>
    </w:p>
    <w:p>
      <w:pPr>
        <w:pStyle w:val="PreformattedText"/>
        <w:bidi w:val="0"/>
        <w:jc w:val="left"/>
        <w:rPr/>
      </w:pPr>
      <w:r>
        <w:rPr/>
        <w:t>Bound); social support or self-help programs for at-risk individuals (e.g.,</w:t>
      </w:r>
    </w:p>
    <w:p>
      <w:pPr>
        <w:pStyle w:val="PreformattedText"/>
        <w:bidi w:val="0"/>
        <w:jc w:val="left"/>
        <w:rPr/>
      </w:pPr>
      <w:r>
        <w:rPr/>
        <w:t>bereavement or cancer support groups); and early- or crisis-intervention after a</w:t>
      </w:r>
    </w:p>
    <w:p>
      <w:pPr>
        <w:pStyle w:val="PreformattedText"/>
        <w:bidi w:val="0"/>
        <w:jc w:val="left"/>
        <w:rPr/>
      </w:pPr>
      <w:r>
        <w:rPr/>
        <w:t>traumatic event or experience (e.g., on-site counseling for students after the</w:t>
      </w:r>
    </w:p>
    <w:p>
      <w:pPr>
        <w:pStyle w:val="PreformattedText"/>
        <w:bidi w:val="0"/>
        <w:jc w:val="left"/>
        <w:rPr/>
      </w:pPr>
      <w:r>
        <w:rPr/>
        <w:t>suicide of a classmate).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Secondary prevention refers to measures taken to decrease the prevalence</w:t>
      </w:r>
    </w:p>
    <w:p>
      <w:pPr>
        <w:pStyle w:val="PreformattedText"/>
        <w:bidi w:val="0"/>
        <w:jc w:val="left"/>
        <w:rPr/>
      </w:pPr>
      <w:r>
        <w:rPr/>
        <w:t>(number of existing cases in a population at a given point in time) of a disease or</w:t>
      </w:r>
    </w:p>
    <w:p>
      <w:pPr>
        <w:pStyle w:val="PreformattedText"/>
        <w:bidi w:val="0"/>
        <w:jc w:val="left"/>
        <w:rPr/>
      </w:pPr>
      <w:r>
        <w:rPr/>
        <w:t>disorder through early recognition (case finding) and prompt treatment. The</w:t>
      </w:r>
    </w:p>
    <w:p>
      <w:pPr>
        <w:pStyle w:val="PreformattedText"/>
        <w:bidi w:val="0"/>
        <w:jc w:val="left"/>
        <w:rPr/>
      </w:pPr>
      <w:r>
        <w:rPr/>
        <w:t>goals of secondary prevention are to shorten the course and minimize or prevent</w:t>
      </w:r>
    </w:p>
    <w:p>
      <w:pPr>
        <w:pStyle w:val="PreformattedText"/>
        <w:bidi w:val="0"/>
        <w:jc w:val="left"/>
        <w:rPr/>
      </w:pPr>
      <w:r>
        <w:rPr/>
        <w:t>residual disability. An example in psychiatry would be community education and</w:t>
      </w:r>
    </w:p>
    <w:p>
      <w:pPr>
        <w:pStyle w:val="PreformattedText"/>
        <w:bidi w:val="0"/>
        <w:jc w:val="left"/>
        <w:rPr/>
      </w:pPr>
      <w:r>
        <w:rPr/>
        <w:t>screening for post-partum depression. Tertiary prevention is rehabilitative efforts</w:t>
      </w:r>
    </w:p>
    <w:p>
      <w:pPr>
        <w:pStyle w:val="PreformattedText"/>
        <w:bidi w:val="0"/>
        <w:jc w:val="left"/>
        <w:rPr/>
      </w:pPr>
      <w:r>
        <w:rPr/>
        <w:t>to minimize the prevalence and severity of residual defect and disability from a</w:t>
      </w:r>
    </w:p>
    <w:p>
      <w:pPr>
        <w:pStyle w:val="PreformattedText"/>
        <w:bidi w:val="0"/>
        <w:jc w:val="left"/>
        <w:rPr/>
      </w:pPr>
      <w:r>
        <w:rPr/>
        <w:t>disease or disorder. Ongoing, community-based psychiatric treatment (e.g.,</w:t>
      </w:r>
    </w:p>
    <w:p>
      <w:pPr>
        <w:pStyle w:val="PreformattedText"/>
        <w:bidi w:val="0"/>
        <w:jc w:val="left"/>
        <w:rPr/>
      </w:pPr>
      <w:r>
        <w:rPr/>
        <w:t>medication management, socialization and skills groups, individual and group</w:t>
      </w:r>
    </w:p>
    <w:p>
      <w:pPr>
        <w:pStyle w:val="PreformattedText"/>
        <w:bidi w:val="0"/>
        <w:jc w:val="left"/>
        <w:rPr/>
      </w:pPr>
      <w:r>
        <w:rPr/>
        <w:t>therapies) largely falls into the tertiary prevention category.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De-institutionalization refers to the sociopolitical (and economic) policy to</w:t>
      </w:r>
    </w:p>
    <w:p>
      <w:pPr>
        <w:pStyle w:val="PreformattedText"/>
        <w:bidi w:val="0"/>
        <w:jc w:val="left"/>
        <w:rPr/>
      </w:pPr>
      <w:r>
        <w:rPr/>
        <w:t>discharge long-term psychiatric inpatients from public hospitals, to live and</w:t>
      </w:r>
    </w:p>
    <w:p>
      <w:pPr>
        <w:pStyle w:val="PreformattedText"/>
        <w:bidi w:val="0"/>
        <w:jc w:val="left"/>
        <w:rPr/>
      </w:pPr>
      <w:r>
        <w:rPr/>
        <w:t>receive services in the community. This term is widely recognized and used,</w:t>
      </w:r>
    </w:p>
    <w:p>
      <w:pPr>
        <w:pStyle w:val="PreformattedText"/>
        <w:bidi w:val="0"/>
        <w:jc w:val="left"/>
        <w:rPr/>
      </w:pPr>
      <w:r>
        <w:rPr/>
        <w:t>despite the cogent argument that it should have been called de-hospitalization or</w:t>
      </w:r>
    </w:p>
    <w:p>
      <w:pPr>
        <w:pStyle w:val="PreformattedText"/>
        <w:bidi w:val="0"/>
        <w:jc w:val="left"/>
        <w:rPr/>
      </w:pPr>
      <w:r>
        <w:rPr/>
        <w:t>trans- institutionalization, as patients were generally maintained in other (i.e.,</w:t>
      </w:r>
    </w:p>
    <w:p>
      <w:pPr>
        <w:pStyle w:val="PreformattedText"/>
        <w:bidi w:val="0"/>
        <w:jc w:val="left"/>
        <w:rPr/>
      </w:pPr>
      <w:r>
        <w:rPr/>
        <w:t>non-hospital) institutional settings.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Case, or care, management is a service, usually provided by a social worker or</w:t>
      </w:r>
    </w:p>
    <w:p>
      <w:pPr>
        <w:pStyle w:val="PreformattedText"/>
        <w:bidi w:val="0"/>
        <w:jc w:val="left"/>
        <w:rPr/>
      </w:pPr>
      <w:r>
        <w:rPr/>
        <w:t>other mental health clinician, to assure continuity of care, communication</w:t>
      </w:r>
    </w:p>
    <w:p>
      <w:pPr>
        <w:pStyle w:val="PreformattedText"/>
        <w:bidi w:val="0"/>
        <w:jc w:val="left"/>
        <w:rPr/>
      </w:pPr>
      <w:r>
        <w:rPr/>
        <w:t>between providers, and the patient’s successful negotiation of a complex and</w:t>
      </w:r>
    </w:p>
    <w:p>
      <w:pPr>
        <w:pStyle w:val="PreformattedText"/>
        <w:bidi w:val="0"/>
        <w:jc w:val="left"/>
        <w:rPr/>
      </w:pPr>
      <w:r>
        <w:rPr/>
        <w:t>fragmented system of agencies, care, and services. The more numerous and</w:t>
      </w:r>
    </w:p>
    <w:p>
      <w:pPr>
        <w:pStyle w:val="PreformattedText"/>
        <w:bidi w:val="0"/>
        <w:jc w:val="left"/>
        <w:rPr/>
      </w:pPr>
      <w:r>
        <w:rPr/>
        <w:t>complex the patient’s needs, the more intensive the care management needs to</w:t>
      </w:r>
    </w:p>
    <w:p>
      <w:pPr>
        <w:pStyle w:val="PreformattedText"/>
        <w:bidi w:val="0"/>
        <w:jc w:val="left"/>
        <w:rPr/>
      </w:pPr>
      <w:r>
        <w:rPr/>
        <w:t>be. Care managers use outreach, support, and advocacy to engage the patient in</w:t>
      </w:r>
    </w:p>
    <w:p>
      <w:pPr>
        <w:pStyle w:val="PreformattedText"/>
        <w:bidi w:val="0"/>
        <w:jc w:val="left"/>
        <w:rPr/>
      </w:pPr>
      <w:r>
        <w:rPr/>
        <w:t>appropriate treatment. As a member of the treatment-planning team, the care</w:t>
      </w:r>
    </w:p>
    <w:p>
      <w:pPr>
        <w:pStyle w:val="PreformattedText"/>
        <w:bidi w:val="0"/>
        <w:jc w:val="left"/>
        <w:rPr/>
      </w:pPr>
      <w:r>
        <w:rPr/>
        <w:t>manager follows the patient through all levels (e.g., inpatient, aftercare,</w:t>
      </w:r>
    </w:p>
    <w:p>
      <w:pPr>
        <w:pStyle w:val="PreformattedText"/>
        <w:bidi w:val="0"/>
        <w:jc w:val="left"/>
        <w:rPr/>
      </w:pPr>
      <w:r>
        <w:rPr/>
        <w:t>residential) and types (e.g., mental health, substance use, physical health) of care</w:t>
      </w:r>
    </w:p>
    <w:p>
      <w:pPr>
        <w:pStyle w:val="PreformattedText"/>
        <w:bidi w:val="0"/>
        <w:jc w:val="left"/>
        <w:rPr/>
      </w:pPr>
      <w:r>
        <w:rPr/>
        <w:t>and services/agencies (e.g., housing, welfare, public entitlements). There is an</w:t>
      </w:r>
    </w:p>
    <w:p>
      <w:pPr>
        <w:pStyle w:val="PreformattedText"/>
        <w:bidi w:val="0"/>
        <w:jc w:val="left"/>
        <w:rPr/>
      </w:pPr>
      <w:r>
        <w:rPr/>
        <w:t>inverse relationship between the intensity of care management provided and the</w:t>
      </w:r>
    </w:p>
    <w:p>
      <w:pPr>
        <w:pStyle w:val="PreformattedText"/>
        <w:bidi w:val="0"/>
        <w:jc w:val="left"/>
        <w:rPr/>
      </w:pPr>
      <w:r>
        <w:rPr/>
        <w:t>allowable size of the care manager’s caseload.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Managed Care Terms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Managed care (as opposed to care management) refers to organized attempts to</w:t>
      </w:r>
    </w:p>
    <w:p>
      <w:pPr>
        <w:pStyle w:val="PreformattedText"/>
        <w:bidi w:val="0"/>
        <w:jc w:val="left"/>
        <w:rPr/>
      </w:pPr>
      <w:r>
        <w:rPr/>
        <w:t>control a population’s health-care costs, and possibly quality, through</w:t>
      </w:r>
    </w:p>
    <w:p>
      <w:pPr>
        <w:pStyle w:val="PreformattedText"/>
        <w:bidi w:val="0"/>
        <w:jc w:val="left"/>
        <w:rPr/>
      </w:pPr>
      <w:r>
        <w:rPr/>
        <w:t>management and monitoring of allocated services to individuals within that</w:t>
      </w:r>
    </w:p>
    <w:p>
      <w:pPr>
        <w:pStyle w:val="PreformattedText"/>
        <w:bidi w:val="0"/>
        <w:jc w:val="left"/>
        <w:rPr/>
      </w:pPr>
      <w:r>
        <w:rPr/>
        <w:t>population. Managed-care organizations (MCOs) contract to provide this</w:t>
      </w:r>
    </w:p>
    <w:p>
      <w:pPr>
        <w:pStyle w:val="PreformattedText"/>
        <w:bidi w:val="0"/>
        <w:jc w:val="left"/>
        <w:rPr/>
      </w:pPr>
      <w:r>
        <w:rPr/>
        <w:t>management function for public or private insurers of a given population,</w:t>
      </w:r>
    </w:p>
    <w:p>
      <w:pPr>
        <w:pStyle w:val="PreformattedText"/>
        <w:bidi w:val="0"/>
        <w:jc w:val="left"/>
        <w:rPr/>
      </w:pPr>
      <w:r>
        <w:rPr/>
        <w:t>sometimes with financial incentives to contain costs within a fixed budget,</w:t>
      </w:r>
    </w:p>
    <w:p>
      <w:pPr>
        <w:pStyle w:val="PreformattedText"/>
        <w:bidi w:val="0"/>
        <w:jc w:val="left"/>
        <w:rPr/>
      </w:pPr>
      <w:r>
        <w:rPr/>
        <w:t>and/or financial penalties when the service budget is exceeded. Common cost-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containment strategies include pre-treatment authorization, primary-care referral</w:t>
      </w:r>
    </w:p>
    <w:p>
      <w:pPr>
        <w:pStyle w:val="PreformattedText"/>
        <w:bidi w:val="0"/>
        <w:jc w:val="left"/>
        <w:rPr/>
      </w:pPr>
      <w:r>
        <w:rPr/>
        <w:t>for specialty services, and concurrent review of treatment (utilization</w:t>
      </w:r>
    </w:p>
    <w:p>
      <w:pPr>
        <w:pStyle w:val="PreformattedText"/>
        <w:bidi w:val="0"/>
        <w:jc w:val="left"/>
        <w:rPr/>
      </w:pPr>
      <w:r>
        <w:rPr/>
        <w:t>management) to determine ongoing need and effectiveness of treatment. Even</w:t>
      </w:r>
    </w:p>
    <w:p>
      <w:pPr>
        <w:pStyle w:val="PreformattedText"/>
        <w:bidi w:val="0"/>
        <w:jc w:val="left"/>
        <w:rPr/>
      </w:pPr>
      <w:r>
        <w:rPr/>
        <w:t>though cost of care is not a new concern for patients or health-care providers, the</w:t>
      </w:r>
    </w:p>
    <w:p>
      <w:pPr>
        <w:pStyle w:val="PreformattedText"/>
        <w:bidi w:val="0"/>
        <w:jc w:val="left"/>
        <w:rPr/>
      </w:pPr>
      <w:r>
        <w:rPr/>
        <w:t>advent of managed care has intruded the payor’s interests into the doctor—patient</w:t>
      </w:r>
    </w:p>
    <w:p>
      <w:pPr>
        <w:pStyle w:val="PreformattedText"/>
        <w:bidi w:val="0"/>
        <w:jc w:val="left"/>
        <w:rPr/>
      </w:pPr>
      <w:r>
        <w:rPr/>
        <w:t>relationship in a way that critics feel impinges on the therapeutic process.</w:t>
      </w:r>
    </w:p>
    <w:p>
      <w:pPr>
        <w:pStyle w:val="PreformattedText"/>
        <w:bidi w:val="0"/>
        <w:jc w:val="left"/>
        <w:rPr/>
      </w:pPr>
      <w:r>
        <w:rPr/>
        <w:t>Proponents, however, feel this has led to greater standardization and</w:t>
      </w:r>
    </w:p>
    <w:p>
      <w:pPr>
        <w:pStyle w:val="PreformattedText"/>
        <w:bidi w:val="0"/>
        <w:jc w:val="left"/>
        <w:rPr/>
      </w:pPr>
      <w:r>
        <w:rPr/>
        <w:t>transparency as well as more evidence-based care, and possibly the tremendous</w:t>
      </w:r>
    </w:p>
    <w:p>
      <w:pPr>
        <w:pStyle w:val="PreformattedText"/>
        <w:bidi w:val="0"/>
        <w:jc w:val="left"/>
        <w:rPr/>
      </w:pPr>
      <w:r>
        <w:rPr/>
        <w:t>increase in pay-for-performance initiatives. Now that even public-sector care has</w:t>
      </w:r>
    </w:p>
    <w:p>
      <w:pPr>
        <w:pStyle w:val="PreformattedText"/>
        <w:bidi w:val="0"/>
        <w:jc w:val="left"/>
        <w:rPr/>
      </w:pPr>
      <w:r>
        <w:rPr/>
        <w:t>been managed for more than two decades, more progressive MCOs are adopting</w:t>
      </w:r>
    </w:p>
    <w:p>
      <w:pPr>
        <w:pStyle w:val="PreformattedText"/>
        <w:bidi w:val="0"/>
        <w:jc w:val="left"/>
        <w:rPr/>
      </w:pPr>
      <w:r>
        <w:rPr/>
        <w:t>more self-management incentive strategies with network providers (e.g., for</w:t>
      </w:r>
    </w:p>
    <w:p>
      <w:pPr>
        <w:pStyle w:val="PreformattedText"/>
        <w:bidi w:val="0"/>
        <w:jc w:val="left"/>
        <w:rPr/>
      </w:pPr>
      <w:r>
        <w:rPr/>
        <w:t>select inpatient psychiatric units, replacing prior authorization and utilization</w:t>
      </w:r>
    </w:p>
    <w:p>
      <w:pPr>
        <w:pStyle w:val="PreformattedText"/>
        <w:bidi w:val="0"/>
        <w:jc w:val="left"/>
        <w:rPr/>
      </w:pPr>
      <w:r>
        <w:rPr/>
        <w:t>reviews with quarterly monitoring of such metrics as average length of stay,</w:t>
      </w:r>
    </w:p>
    <w:p>
      <w:pPr>
        <w:pStyle w:val="PreformattedText"/>
        <w:bidi w:val="0"/>
        <w:jc w:val="left"/>
        <w:rPr/>
      </w:pPr>
      <w:r>
        <w:rPr/>
        <w:t>aftercare appointments made and kept, and re-admission rates).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Carve-out is a process to separate the benefit management of mental health and</w:t>
      </w:r>
    </w:p>
    <w:p>
      <w:pPr>
        <w:pStyle w:val="PreformattedText"/>
        <w:bidi w:val="0"/>
        <w:jc w:val="left"/>
        <w:rPr/>
      </w:pPr>
      <w:r>
        <w:rPr/>
        <w:t>substance-use services from the management of other (physical) health-care</w:t>
      </w:r>
    </w:p>
    <w:p>
      <w:pPr>
        <w:pStyle w:val="PreformattedText"/>
        <w:bidi w:val="0"/>
        <w:jc w:val="left"/>
        <w:rPr/>
      </w:pPr>
      <w:r>
        <w:rPr/>
        <w:t>benefits. Managed behavioral health organizations (MBHOs) manage the carve-</w:t>
      </w:r>
    </w:p>
    <w:p>
      <w:pPr>
        <w:pStyle w:val="PreformattedText"/>
        <w:bidi w:val="0"/>
        <w:jc w:val="left"/>
        <w:rPr/>
      </w:pPr>
      <w:r>
        <w:rPr/>
        <w:t>out, mental health, and substance-use treatment benefits for public and private</w:t>
      </w:r>
    </w:p>
    <w:p>
      <w:pPr>
        <w:pStyle w:val="PreformattedText"/>
        <w:bidi w:val="0"/>
        <w:jc w:val="left"/>
        <w:rPr/>
      </w:pPr>
      <w:r>
        <w:rPr/>
        <w:t>insurers.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National Committee for Quality Assurance (NCQA ) is the largest single</w:t>
      </w:r>
    </w:p>
    <w:p>
      <w:pPr>
        <w:pStyle w:val="PreformattedText"/>
        <w:bidi w:val="0"/>
        <w:jc w:val="left"/>
        <w:rPr/>
      </w:pPr>
      <w:r>
        <w:rPr/>
        <w:t>accrediting body for MCOs, and includes standards for MBHOs (or for the</w:t>
      </w:r>
    </w:p>
    <w:p>
      <w:pPr>
        <w:pStyle w:val="PreformattedText"/>
        <w:bidi w:val="0"/>
        <w:jc w:val="left"/>
        <w:rPr/>
      </w:pPr>
      <w:r>
        <w:rPr/>
        <w:t>behavioral health portion of non-carve-out MCOs). NCQA standards attempt to</w:t>
      </w:r>
    </w:p>
    <w:p>
      <w:pPr>
        <w:pStyle w:val="PreformattedText"/>
        <w:bidi w:val="0"/>
        <w:jc w:val="left"/>
        <w:rPr/>
      </w:pPr>
      <w:r>
        <w:rPr/>
        <w:t>address the critical concerns that managed care is too focused on financial</w:t>
      </w:r>
    </w:p>
    <w:p>
      <w:pPr>
        <w:pStyle w:val="PreformattedText"/>
        <w:bidi w:val="0"/>
        <w:jc w:val="left"/>
        <w:rPr/>
      </w:pPr>
      <w:r>
        <w:rPr/>
        <w:t>constraints, and not on quality of care. These standards cover such issues as</w:t>
      </w:r>
    </w:p>
    <w:p>
      <w:pPr>
        <w:pStyle w:val="PreformattedText"/>
        <w:bidi w:val="0"/>
        <w:jc w:val="left"/>
        <w:rPr/>
      </w:pPr>
      <w:r>
        <w:rPr/>
        <w:t>accessibility and availability of appropriate, culturally-sensitive services</w:t>
      </w:r>
    </w:p>
    <w:p>
      <w:pPr>
        <w:pStyle w:val="PreformattedText"/>
        <w:bidi w:val="0"/>
        <w:jc w:val="left"/>
        <w:rPr/>
      </w:pPr>
      <w:r>
        <w:rPr/>
        <w:t>coordination between behavioral and physical health-care services, and</w:t>
      </w:r>
    </w:p>
    <w:p>
      <w:pPr>
        <w:pStyle w:val="PreformattedText"/>
        <w:bidi w:val="0"/>
        <w:jc w:val="left"/>
        <w:rPr/>
      </w:pPr>
      <w:r>
        <w:rPr/>
        <w:t>communication between all care providers. MCOs and MBHOs (sometimes</w:t>
      </w:r>
    </w:p>
    <w:p>
      <w:pPr>
        <w:pStyle w:val="PreformattedText"/>
        <w:bidi w:val="0"/>
        <w:jc w:val="left"/>
        <w:rPr/>
      </w:pPr>
      <w:r>
        <w:rPr/>
        <w:t>collectively referred to as managed care entities [MCEs]) are required to manage</w:t>
      </w:r>
    </w:p>
    <w:p>
      <w:pPr>
        <w:pStyle w:val="PreformattedText"/>
        <w:bidi w:val="0"/>
        <w:jc w:val="left"/>
        <w:rPr/>
      </w:pPr>
      <w:r>
        <w:rPr/>
        <w:t>both over- and under-utilization of services to assure that patients receive the</w:t>
      </w:r>
    </w:p>
    <w:p>
      <w:pPr>
        <w:pStyle w:val="PreformattedText"/>
        <w:bidi w:val="0"/>
        <w:jc w:val="left"/>
        <w:rPr/>
      </w:pPr>
      <w:r>
        <w:rPr/>
        <w:t>care they need and are not denied or discouraged from accessing care. NCQA</w:t>
      </w:r>
    </w:p>
    <w:p>
      <w:pPr>
        <w:pStyle w:val="PreformattedText"/>
        <w:bidi w:val="0"/>
        <w:jc w:val="left"/>
        <w:rPr/>
      </w:pPr>
      <w:r>
        <w:rPr/>
        <w:t>also requires a clear grievance process for patients to appeal the MCE’s</w:t>
      </w:r>
    </w:p>
    <w:p>
      <w:pPr>
        <w:pStyle w:val="PreformattedText"/>
        <w:bidi w:val="0"/>
        <w:jc w:val="left"/>
        <w:rPr/>
      </w:pPr>
      <w:r>
        <w:rPr/>
        <w:t>decisions about their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Cost-shifting refers to the practice of shifting the locus of care either for, or</w:t>
      </w:r>
    </w:p>
    <w:p>
      <w:pPr>
        <w:pStyle w:val="PreformattedText"/>
        <w:bidi w:val="0"/>
        <w:jc w:val="left"/>
        <w:rPr/>
      </w:pPr>
      <w:r>
        <w:rPr/>
        <w:t>with the effect of, offloading the cost of the care to another system or payment</w:t>
      </w:r>
    </w:p>
    <w:p>
      <w:pPr>
        <w:pStyle w:val="PreformattedText"/>
        <w:bidi w:val="0"/>
        <w:jc w:val="left"/>
        <w:rPr/>
      </w:pPr>
      <w:r>
        <w:rPr/>
        <w:t>source, without necessarily affecting the quality or overall cost of the care.</w:t>
      </w:r>
    </w:p>
    <w:p>
      <w:pPr>
        <w:pStyle w:val="PreformattedText"/>
        <w:bidi w:val="0"/>
        <w:jc w:val="left"/>
        <w:rPr/>
      </w:pPr>
      <w:r>
        <w:rPr/>
        <w:t>Moving patients from state hospitals to community settings (where they become</w:t>
      </w:r>
    </w:p>
    <w:p>
      <w:pPr>
        <w:pStyle w:val="PreformattedText"/>
        <w:bidi w:val="0"/>
        <w:jc w:val="left"/>
        <w:rPr/>
      </w:pPr>
      <w:r>
        <w:rPr/>
        <w:t>eligible for federal subsidies and entitlements) decreases the financial burden 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individual state, and is, therefore, an example of state-to-federal cost-</w:t>
      </w:r>
    </w:p>
    <w:p>
      <w:pPr>
        <w:pStyle w:val="PreformattedText"/>
        <w:bidi w:val="0"/>
        <w:jc w:val="left"/>
        <w:rPr/>
      </w:pPr>
      <w:r>
        <w:rPr/>
        <w:t>shifting. Privatization, which transfers the risk of escalating mental health costs</w:t>
      </w:r>
    </w:p>
    <w:p>
      <w:pPr>
        <w:pStyle w:val="PreformattedText"/>
        <w:bidi w:val="0"/>
        <w:jc w:val="left"/>
        <w:rPr/>
      </w:pPr>
      <w:r>
        <w:rPr/>
        <w:t>from states to MCEs, is an example of public to private cost-shift. Mental health</w:t>
      </w:r>
    </w:p>
    <w:p>
      <w:pPr>
        <w:pStyle w:val="PreformattedText"/>
        <w:bidi w:val="0"/>
        <w:jc w:val="left"/>
        <w:rPr/>
      </w:pPr>
      <w:r>
        <w:rPr/>
        <w:t>to physical health cost-shift occurs when patients do not access the mental health</w:t>
      </w:r>
    </w:p>
    <w:p>
      <w:pPr>
        <w:pStyle w:val="PreformattedText"/>
        <w:bidi w:val="0"/>
        <w:jc w:val="left"/>
        <w:rPr/>
      </w:pPr>
      <w:r>
        <w:rPr/>
        <w:t>system, but seek general health services (either for their mental health problems</w:t>
      </w:r>
    </w:p>
    <w:p>
      <w:pPr>
        <w:pStyle w:val="PreformattedText"/>
        <w:bidi w:val="0"/>
        <w:jc w:val="left"/>
        <w:rPr/>
      </w:pPr>
      <w:r>
        <w:rPr/>
        <w:t>directly or for somatic complaints), increasing the cost of general and emergency</w:t>
      </w:r>
    </w:p>
    <w:p>
      <w:pPr>
        <w:pStyle w:val="PreformattedText"/>
        <w:bidi w:val="0"/>
        <w:jc w:val="left"/>
        <w:rPr/>
      </w:pPr>
      <w:r>
        <w:rPr/>
        <w:t>medical care. Mental health to corrections cost-shift occurs when substance</w:t>
      </w:r>
    </w:p>
    <w:p>
      <w:pPr>
        <w:pStyle w:val="PreformattedText"/>
        <w:bidi w:val="0"/>
        <w:jc w:val="left"/>
        <w:rPr/>
      </w:pPr>
      <w:r>
        <w:rPr/>
        <w:t>users, persons with severe mental illness (SMI), dually diagnosed, and other</w:t>
      </w:r>
    </w:p>
    <w:p>
      <w:pPr>
        <w:pStyle w:val="PreformattedText"/>
        <w:bidi w:val="0"/>
        <w:jc w:val="left"/>
        <w:rPr/>
      </w:pPr>
      <w:r>
        <w:rPr/>
        <w:t>disenfranchised individuals do not access appropriate CMH services, but receive</w:t>
      </w:r>
    </w:p>
    <w:p>
      <w:pPr>
        <w:pStyle w:val="PreformattedText"/>
        <w:bidi w:val="0"/>
        <w:jc w:val="left"/>
        <w:rPr/>
      </w:pPr>
      <w:r>
        <w:rPr/>
        <w:t>their only consistent treatment when they are incarcerated for legal</w:t>
      </w:r>
    </w:p>
    <w:p>
      <w:pPr>
        <w:pStyle w:val="PreformattedText"/>
        <w:bidi w:val="0"/>
        <w:jc w:val="left"/>
        <w:rPr/>
      </w:pPr>
      <w:r>
        <w:rPr/>
        <w:t>transgressions.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Capitation is a method of contracting for health-care provision, for a given</w:t>
      </w:r>
    </w:p>
    <w:p>
      <w:pPr>
        <w:pStyle w:val="PreformattedText"/>
        <w:bidi w:val="0"/>
        <w:jc w:val="left"/>
        <w:rPr/>
      </w:pPr>
      <w:r>
        <w:rPr/>
        <w:t>population, based on the up-front payment of a set monetary amount (i.e., cap),</w:t>
      </w:r>
    </w:p>
    <w:p>
      <w:pPr>
        <w:pStyle w:val="PreformattedText"/>
        <w:bidi w:val="0"/>
        <w:jc w:val="left"/>
        <w:rPr/>
      </w:pPr>
      <w:r>
        <w:rPr/>
        <w:t>per member, per month. Capitation plans have tended to carve out mental health</w:t>
      </w:r>
    </w:p>
    <w:p>
      <w:pPr>
        <w:pStyle w:val="PreformattedText"/>
        <w:bidi w:val="0"/>
        <w:jc w:val="left"/>
        <w:rPr/>
      </w:pPr>
      <w:r>
        <w:rPr/>
        <w:t>and substance use services, which set the stage for cost-shifting between mental</w:t>
      </w:r>
    </w:p>
    <w:p>
      <w:pPr>
        <w:pStyle w:val="PreformattedText"/>
        <w:bidi w:val="0"/>
        <w:jc w:val="left"/>
        <w:rPr/>
      </w:pPr>
      <w:r>
        <w:rPr/>
        <w:t>and physical health capitation pools. Possibly in response to such cost-shifting,</w:t>
      </w:r>
    </w:p>
    <w:p>
      <w:pPr>
        <w:pStyle w:val="PreformattedText"/>
        <w:bidi w:val="0"/>
        <w:jc w:val="left"/>
        <w:rPr/>
      </w:pPr>
      <w:r>
        <w:rPr/>
        <w:t>single, or global, cap programs are now encouraging the development of</w:t>
      </w:r>
    </w:p>
    <w:p>
      <w:pPr>
        <w:pStyle w:val="PreformattedText"/>
        <w:bidi w:val="0"/>
        <w:jc w:val="left"/>
        <w:rPr/>
      </w:pPr>
      <w:r>
        <w:rPr/>
        <w:t>collaborative and coordinated systems of cost-effective care to provide for the</w:t>
      </w:r>
    </w:p>
    <w:p>
      <w:pPr>
        <w:pStyle w:val="PreformattedText"/>
        <w:bidi w:val="0"/>
        <w:jc w:val="left"/>
        <w:rPr/>
      </w:pPr>
      <w:r>
        <w:rPr/>
        <w:t>total health of patients and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 Background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history of Western community psychiatry is an epic of roiling reform and</w:t>
      </w:r>
    </w:p>
    <w:p>
      <w:pPr>
        <w:pStyle w:val="PreformattedText"/>
        <w:bidi w:val="0"/>
        <w:jc w:val="left"/>
        <w:rPr/>
      </w:pPr>
      <w:r>
        <w:rPr/>
        <w:t>neglect set within a sociocultural, political, and economic context.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Age of Enlightenment (Reform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late 18th century, Phillipe Pinel, a French alienist (psychiatrist), removed</w:t>
      </w:r>
    </w:p>
    <w:p>
      <w:pPr>
        <w:pStyle w:val="PreformattedText"/>
        <w:bidi w:val="0"/>
        <w:jc w:val="left"/>
        <w:rPr/>
      </w:pPr>
      <w:r>
        <w:rPr/>
        <w:t>the shackles of “mental patients” and promoted the notion that fresh air and</w:t>
      </w:r>
    </w:p>
    <w:p>
      <w:pPr>
        <w:pStyle w:val="PreformattedText"/>
        <w:bidi w:val="0"/>
        <w:jc w:val="left"/>
        <w:rPr/>
      </w:pPr>
      <w:r>
        <w:rPr/>
        <w:t>work would restore mental health. This was the advent of “moral treatment,”</w:t>
      </w:r>
    </w:p>
    <w:p>
      <w:pPr>
        <w:pStyle w:val="PreformattedText"/>
        <w:bidi w:val="0"/>
        <w:jc w:val="left"/>
        <w:rPr/>
      </w:pPr>
      <w:r>
        <w:rPr/>
        <w:t>considered the “first psychiatric revolution.” In the late 17th century, the first</w:t>
      </w:r>
    </w:p>
    <w:p>
      <w:pPr>
        <w:pStyle w:val="PreformattedText"/>
        <w:bidi w:val="0"/>
        <w:jc w:val="left"/>
        <w:rPr/>
      </w:pPr>
      <w:r>
        <w:rPr/>
        <w:t>laws in the American Colonies were passed to jail persons with mental illness</w:t>
      </w:r>
    </w:p>
    <w:p>
      <w:pPr>
        <w:pStyle w:val="PreformattedText"/>
        <w:bidi w:val="0"/>
        <w:jc w:val="left"/>
        <w:rPr/>
      </w:pPr>
      <w:r>
        <w:rPr/>
        <w:t>who were felt to be a risk to society (i.e., criminalizing mental illness). By the</w:t>
      </w:r>
    </w:p>
    <w:p>
      <w:pPr>
        <w:pStyle w:val="PreformattedText"/>
        <w:bidi w:val="0"/>
        <w:jc w:val="left"/>
        <w:rPr/>
      </w:pPr>
      <w:r>
        <w:rPr/>
        <w:t>early 19th century, it is estimated that 20% of persons in jails or prisons had</w:t>
      </w:r>
    </w:p>
    <w:p>
      <w:pPr>
        <w:pStyle w:val="PreformattedText"/>
        <w:bidi w:val="0"/>
        <w:jc w:val="left"/>
        <w:rPr/>
      </w:pPr>
      <w:r>
        <w:rPr/>
        <w:t>SMI, resulting in Rev. Louis Dwight’s putting pressure on government agencies</w:t>
      </w:r>
    </w:p>
    <w:p>
      <w:pPr>
        <w:pStyle w:val="PreformattedText"/>
        <w:bidi w:val="0"/>
        <w:jc w:val="left"/>
        <w:rPr/>
      </w:pPr>
      <w:r>
        <w:rPr/>
        <w:t>to reform these establishments and separate care of persons with mental illness.</w:t>
      </w:r>
    </w:p>
    <w:p>
      <w:pPr>
        <w:pStyle w:val="PreformattedText"/>
        <w:bidi w:val="0"/>
        <w:jc w:val="left"/>
        <w:rPr/>
      </w:pPr>
      <w:r>
        <w:rPr/>
        <w:t>The United States government funded institutions for persons with mental illness</w:t>
      </w:r>
    </w:p>
    <w:p>
      <w:pPr>
        <w:pStyle w:val="PreformattedText"/>
        <w:bidi w:val="0"/>
        <w:jc w:val="left"/>
        <w:rPr/>
      </w:pPr>
      <w:r>
        <w:rPr/>
        <w:t>and behavioral deviance, and Dorothea Dix advocated for the building of state</w:t>
      </w:r>
    </w:p>
    <w:p>
      <w:pPr>
        <w:pStyle w:val="PreformattedText"/>
        <w:bidi w:val="0"/>
        <w:jc w:val="left"/>
        <w:rPr/>
      </w:pPr>
      <w:r>
        <w:rPr/>
        <w:t>institutions and village-type asylums in which the insane could escape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stresses of everyday life. These interventions were in some respects effective;</w:t>
      </w:r>
    </w:p>
    <w:p>
      <w:pPr>
        <w:pStyle w:val="PreformattedText"/>
        <w:bidi w:val="0"/>
        <w:jc w:val="left"/>
        <w:rPr/>
      </w:pPr>
      <w:r>
        <w:rPr/>
        <w:t>the proportion of inmates with SMI dropped from 20% to less than 1% (Torey et</w:t>
      </w:r>
    </w:p>
    <w:p>
      <w:pPr>
        <w:pStyle w:val="PreformattedText"/>
        <w:bidi w:val="0"/>
        <w:jc w:val="left"/>
        <w:rPr/>
      </w:pPr>
      <w:r>
        <w:rPr/>
        <w:t>al, 2010). By the late 19th century, however, crowding and serious deterioration</w:t>
      </w:r>
    </w:p>
    <w:p>
      <w:pPr>
        <w:pStyle w:val="PreformattedText"/>
        <w:bidi w:val="0"/>
        <w:jc w:val="left"/>
        <w:rPr/>
      </w:pPr>
      <w:r>
        <w:rPr/>
        <w:t>of asylums and state institutions made “moral treatment” an impossible</w:t>
      </w:r>
    </w:p>
    <w:p>
      <w:pPr>
        <w:pStyle w:val="PreformattedText"/>
        <w:bidi w:val="0"/>
        <w:jc w:val="left"/>
        <w:rPr/>
      </w:pPr>
      <w:r>
        <w:rPr/>
        <w:t>challenge, and gave way to the Industrial Revolution, which championed</w:t>
      </w:r>
    </w:p>
    <w:p>
      <w:pPr>
        <w:pStyle w:val="PreformattedText"/>
        <w:bidi w:val="0"/>
        <w:jc w:val="left"/>
        <w:rPr/>
      </w:pPr>
      <w:r>
        <w:rPr/>
        <w:t>productivity and organization over fresh air and “asylum.” By the end of the</w:t>
      </w:r>
    </w:p>
    <w:p>
      <w:pPr>
        <w:pStyle w:val="PreformattedText"/>
        <w:bidi w:val="0"/>
        <w:jc w:val="left"/>
        <w:rPr/>
      </w:pPr>
      <w:r>
        <w:rPr/>
        <w:t>century, burgeoning state hospital populations led to regimented, custodial care</w:t>
      </w:r>
    </w:p>
    <w:p>
      <w:pPr>
        <w:pStyle w:val="PreformattedText"/>
        <w:bidi w:val="0"/>
        <w:jc w:val="left"/>
        <w:rPr/>
      </w:pPr>
      <w:r>
        <w:rPr/>
        <w:t>(neglect ), and “scientific” somatic therapies, most of which, with two notable</w:t>
      </w:r>
    </w:p>
    <w:p>
      <w:pPr>
        <w:pStyle w:val="PreformattedText"/>
        <w:bidi w:val="0"/>
        <w:jc w:val="left"/>
        <w:rPr/>
      </w:pPr>
      <w:r>
        <w:rPr/>
        <w:t>exceptions, were unproven and not beneficial. One exception was the use of high</w:t>
      </w:r>
    </w:p>
    <w:p>
      <w:pPr>
        <w:pStyle w:val="PreformattedText"/>
        <w:bidi w:val="0"/>
        <w:jc w:val="left"/>
        <w:rPr/>
      </w:pPr>
      <w:r>
        <w:rPr/>
        <w:t>malarial fevers to cure tertiary neurosyphilis, allowing many patients with</w:t>
      </w:r>
    </w:p>
    <w:p>
      <w:pPr>
        <w:pStyle w:val="PreformattedText"/>
        <w:bidi w:val="0"/>
        <w:jc w:val="left"/>
        <w:rPr/>
      </w:pPr>
      <w:r>
        <w:rPr/>
        <w:t>general paresis to be discharged. The other useful therapy, promoted by Freud</w:t>
      </w:r>
    </w:p>
    <w:p>
      <w:pPr>
        <w:pStyle w:val="PreformattedText"/>
        <w:bidi w:val="0"/>
        <w:jc w:val="left"/>
        <w:rPr/>
      </w:pPr>
      <w:r>
        <w:rPr/>
        <w:t>and his followers, found psychological understanding of patients useful in the</w:t>
      </w:r>
    </w:p>
    <w:p>
      <w:pPr>
        <w:pStyle w:val="PreformattedText"/>
        <w:bidi w:val="0"/>
        <w:jc w:val="left"/>
        <w:rPr/>
      </w:pPr>
      <w:r>
        <w:rPr/>
        <w:t>treatment of conversion and possibly other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Early 20th Century Awareness (Reform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Adolph Meyer wrote about prevention and the social context in which mental</w:t>
      </w:r>
    </w:p>
    <w:p>
      <w:pPr>
        <w:pStyle w:val="PreformattedText"/>
        <w:bidi w:val="0"/>
        <w:jc w:val="left"/>
        <w:rPr/>
      </w:pPr>
      <w:r>
        <w:rPr/>
        <w:t>illness occurred. This “mental hygiene” movement was parallel to the</w:t>
      </w:r>
    </w:p>
    <w:p>
      <w:pPr>
        <w:pStyle w:val="PreformattedText"/>
        <w:bidi w:val="0"/>
        <w:jc w:val="left"/>
        <w:rPr/>
      </w:pPr>
      <w:r>
        <w:rPr/>
        <w:t>preventive, public health movement of the time, fueled by industrialization,</w:t>
      </w:r>
    </w:p>
    <w:p>
      <w:pPr>
        <w:pStyle w:val="PreformattedText"/>
        <w:bidi w:val="0"/>
        <w:jc w:val="left"/>
        <w:rPr/>
      </w:pPr>
      <w:r>
        <w:rPr/>
        <w:t>urbanization, and the need for sanitation and infection control. In 1905, Clifford</w:t>
      </w:r>
    </w:p>
    <w:p>
      <w:pPr>
        <w:pStyle w:val="PreformattedText"/>
        <w:bidi w:val="0"/>
        <w:jc w:val="left"/>
        <w:rPr/>
      </w:pPr>
      <w:r>
        <w:rPr/>
        <w:t>Beers published his first-person report of life and conditions inside the mental</w:t>
      </w:r>
    </w:p>
    <w:p>
      <w:pPr>
        <w:pStyle w:val="PreformattedText"/>
        <w:bidi w:val="0"/>
        <w:jc w:val="left"/>
        <w:rPr/>
      </w:pPr>
      <w:r>
        <w:rPr/>
        <w:t>institution (A Mind that Found Itself ). Beers, along with Meyer and William</w:t>
      </w:r>
    </w:p>
    <w:p>
      <w:pPr>
        <w:pStyle w:val="PreformattedText"/>
        <w:bidi w:val="0"/>
        <w:jc w:val="left"/>
        <w:rPr/>
      </w:pPr>
      <w:r>
        <w:rPr/>
        <w:t>James, formed the National Association for Mental Health in 1909. The</w:t>
      </w:r>
    </w:p>
    <w:p>
      <w:pPr>
        <w:pStyle w:val="PreformattedText"/>
        <w:bidi w:val="0"/>
        <w:jc w:val="left"/>
        <w:rPr/>
      </w:pPr>
      <w:r>
        <w:rPr/>
        <w:t>movement promoted smaller hospitals, community-based outpatient evaluation,</w:t>
      </w:r>
    </w:p>
    <w:p>
      <w:pPr>
        <w:pStyle w:val="PreformattedText"/>
        <w:bidi w:val="0"/>
        <w:jc w:val="left"/>
        <w:rPr/>
      </w:pPr>
      <w:r>
        <w:rPr/>
        <w:t>inter-disciplinary training, greater affiliation with medical schools and</w:t>
      </w:r>
    </w:p>
    <w:p>
      <w:pPr>
        <w:pStyle w:val="PreformattedText"/>
        <w:bidi w:val="0"/>
        <w:jc w:val="left"/>
        <w:rPr/>
      </w:pPr>
      <w:r>
        <w:rPr/>
        <w:t>mainstream medicine, and application of psychodynamic principles.</w:t>
      </w:r>
    </w:p>
    <w:p>
      <w:pPr>
        <w:pStyle w:val="PreformattedText"/>
        <w:bidi w:val="0"/>
        <w:jc w:val="left"/>
        <w:rPr/>
      </w:pPr>
      <w:r>
        <w:rPr/>
        <w:t>Demonstration outpatient mental health clinics, developed to focus on</w:t>
      </w:r>
    </w:p>
    <w:p>
      <w:pPr>
        <w:pStyle w:val="PreformattedText"/>
        <w:bidi w:val="0"/>
        <w:jc w:val="left"/>
        <w:rPr/>
      </w:pPr>
      <w:r>
        <w:rPr/>
        <w:t>evaluation, prevention, and differentiation between chronic and acute disorders,</w:t>
      </w:r>
    </w:p>
    <w:p>
      <w:pPr>
        <w:pStyle w:val="PreformattedText"/>
        <w:bidi w:val="0"/>
        <w:jc w:val="left"/>
        <w:rPr/>
      </w:pPr>
      <w:r>
        <w:rPr/>
        <w:t>were less stigmatizing than state institutions. A continuation of the mental</w:t>
      </w:r>
    </w:p>
    <w:p>
      <w:pPr>
        <w:pStyle w:val="PreformattedText"/>
        <w:bidi w:val="0"/>
        <w:jc w:val="left"/>
        <w:rPr/>
      </w:pPr>
      <w:r>
        <w:rPr/>
        <w:t>hygiene movement, the child guidance movement applied psychoanalytic theory</w:t>
      </w:r>
    </w:p>
    <w:p>
      <w:pPr>
        <w:pStyle w:val="PreformattedText"/>
        <w:bidi w:val="0"/>
        <w:jc w:val="left"/>
        <w:rPr/>
      </w:pPr>
      <w:r>
        <w:rPr/>
        <w:t>in childhood, with the expectation that it would result in a decreased incidence of</w:t>
      </w:r>
    </w:p>
    <w:p>
      <w:pPr>
        <w:pStyle w:val="PreformattedText"/>
        <w:bidi w:val="0"/>
        <w:jc w:val="left"/>
        <w:rPr/>
      </w:pPr>
      <w:r>
        <w:rPr/>
        <w:t>adult mental disorders. The vague goals and unsubstantiated assumptions led to</w:t>
      </w:r>
    </w:p>
    <w:p>
      <w:pPr>
        <w:pStyle w:val="PreformattedText"/>
        <w:bidi w:val="0"/>
        <w:jc w:val="left"/>
        <w:rPr/>
      </w:pPr>
      <w:r>
        <w:rPr/>
        <w:t>disappointment and apathy; the theory remained unmeasurable and unproven.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Great Depression brought shrinking resources, professional infighting,</w:t>
      </w:r>
    </w:p>
    <w:p>
      <w:pPr>
        <w:pStyle w:val="PreformattedText"/>
        <w:bidi w:val="0"/>
        <w:jc w:val="left"/>
        <w:rPr/>
      </w:pPr>
      <w:r>
        <w:rPr/>
        <w:t>long wait-lists, and rigid acceptance criteria, which led to disillusionment and</w:t>
      </w:r>
    </w:p>
    <w:p>
      <w:pPr>
        <w:pStyle w:val="PreformattedText"/>
        <w:bidi w:val="0"/>
        <w:jc w:val="left"/>
        <w:rPr/>
      </w:pPr>
      <w:r>
        <w:rPr/>
        <w:t>abandonment of these programs (neglect 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Mid-20th Century Military, Legislative, Pharmacologic,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Epidemiologic Influences (Reform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World War I, when rejected recruits and psychiatric casualties and evacuees</w:t>
      </w:r>
    </w:p>
    <w:p>
      <w:pPr>
        <w:pStyle w:val="PreformattedText"/>
        <w:bidi w:val="0"/>
        <w:jc w:val="left"/>
        <w:rPr/>
      </w:pPr>
      <w:r>
        <w:rPr/>
        <w:t>outnumbered the available new armed services recruits, military psychiatrists</w:t>
      </w:r>
    </w:p>
    <w:p>
      <w:pPr>
        <w:pStyle w:val="PreformattedText"/>
        <w:bidi w:val="0"/>
        <w:jc w:val="left"/>
        <w:rPr/>
      </w:pPr>
      <w:r>
        <w:rPr/>
        <w:t>were prompted to lower screening thresholds for acceptance and to move the</w:t>
      </w:r>
    </w:p>
    <w:p>
      <w:pPr>
        <w:pStyle w:val="PreformattedText"/>
        <w:bidi w:val="0"/>
        <w:jc w:val="left"/>
        <w:rPr/>
      </w:pPr>
      <w:r>
        <w:rPr/>
        <w:t>locus of treatment to the field. From this experience, and the post-war optimism,</w:t>
      </w:r>
    </w:p>
    <w:p>
      <w:pPr>
        <w:pStyle w:val="PreformattedText"/>
        <w:bidi w:val="0"/>
        <w:jc w:val="left"/>
        <w:rPr/>
      </w:pPr>
      <w:r>
        <w:rPr/>
        <w:t>came three central tenets of community psychiatry: immediacy (i.e., treatment</w:t>
      </w:r>
    </w:p>
    <w:p>
      <w:pPr>
        <w:pStyle w:val="PreformattedText"/>
        <w:bidi w:val="0"/>
        <w:jc w:val="left"/>
        <w:rPr/>
      </w:pPr>
      <w:r>
        <w:rPr/>
        <w:t>should not be delayed), proximity (i.e., treatment should occur “on-site,” or close</w:t>
      </w:r>
    </w:p>
    <w:p>
      <w:pPr>
        <w:pStyle w:val="PreformattedText"/>
        <w:bidi w:val="0"/>
        <w:jc w:val="left"/>
        <w:rPr/>
      </w:pPr>
      <w:r>
        <w:rPr/>
        <w:t>to the patient’s usual environment to avoid secondary gain or the development of</w:t>
      </w:r>
    </w:p>
    <w:p>
      <w:pPr>
        <w:pStyle w:val="PreformattedText"/>
        <w:bidi w:val="0"/>
        <w:jc w:val="left"/>
        <w:rPr/>
      </w:pPr>
      <w:r>
        <w:rPr/>
        <w:t>avoidance), and expectancy (i.e., the system of care should foster the expectation</w:t>
      </w:r>
    </w:p>
    <w:p>
      <w:pPr>
        <w:pStyle w:val="PreformattedText"/>
        <w:bidi w:val="0"/>
        <w:jc w:val="left"/>
        <w:rPr/>
      </w:pPr>
      <w:r>
        <w:rPr/>
        <w:t>that the patient will improve and return to baseline function). The National</w:t>
      </w:r>
    </w:p>
    <w:p>
      <w:pPr>
        <w:pStyle w:val="PreformattedText"/>
        <w:bidi w:val="0"/>
        <w:jc w:val="left"/>
        <w:rPr/>
      </w:pPr>
      <w:r>
        <w:rPr/>
        <w:t>Mental Health Act of 1946 provided federal funds for research and mental health</w:t>
      </w:r>
    </w:p>
    <w:p>
      <w:pPr>
        <w:pStyle w:val="PreformattedText"/>
        <w:bidi w:val="0"/>
        <w:jc w:val="left"/>
        <w:rPr/>
      </w:pPr>
      <w:r>
        <w:rPr/>
        <w:t>training, and the establishment of the National Institute of Mental Health</w:t>
      </w:r>
    </w:p>
    <w:p>
      <w:pPr>
        <w:pStyle w:val="PreformattedText"/>
        <w:bidi w:val="0"/>
        <w:jc w:val="left"/>
        <w:rPr/>
      </w:pPr>
      <w:r>
        <w:rPr/>
        <w:t>(NIMH), in 1949.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Chlorpromazine was first used in the United States in 1954. The resultant</w:t>
      </w:r>
    </w:p>
    <w:p>
      <w:pPr>
        <w:pStyle w:val="PreformattedText"/>
        <w:bidi w:val="0"/>
        <w:jc w:val="left"/>
        <w:rPr/>
      </w:pPr>
      <w:r>
        <w:rPr/>
        <w:t>decrease in psychotic symptoms and behavioral problems in state hospitals</w:t>
      </w:r>
    </w:p>
    <w:p>
      <w:pPr>
        <w:pStyle w:val="PreformattedText"/>
        <w:bidi w:val="0"/>
        <w:jc w:val="left"/>
        <w:rPr/>
      </w:pPr>
      <w:r>
        <w:rPr/>
        <w:t>exposed the detrimental effects of long-term, institutional living (e.g., apathy,</w:t>
      </w:r>
    </w:p>
    <w:p>
      <w:pPr>
        <w:pStyle w:val="PreformattedText"/>
        <w:bidi w:val="0"/>
        <w:jc w:val="left"/>
        <w:rPr/>
      </w:pPr>
      <w:r>
        <w:rPr/>
        <w:t>poor social and self-care skills). Patients treated at home with chlorpromazine</w:t>
      </w:r>
    </w:p>
    <w:p>
      <w:pPr>
        <w:pStyle w:val="PreformattedText"/>
        <w:bidi w:val="0"/>
        <w:jc w:val="left"/>
        <w:rPr/>
      </w:pPr>
      <w:r>
        <w:rPr/>
        <w:t>were found to have better symptomatic, cognitive, and functional outcomes. At</w:t>
      </w:r>
    </w:p>
    <w:p>
      <w:pPr>
        <w:pStyle w:val="PreformattedText"/>
        <w:bidi w:val="0"/>
        <w:jc w:val="left"/>
        <w:rPr/>
      </w:pPr>
      <w:r>
        <w:rPr/>
        <w:t>the height of inpatient custodial care (neglect ), with 550,000 patients in state</w:t>
      </w:r>
    </w:p>
    <w:p>
      <w:pPr>
        <w:pStyle w:val="PreformattedText"/>
        <w:bidi w:val="0"/>
        <w:jc w:val="left"/>
        <w:rPr/>
      </w:pPr>
      <w:r>
        <w:rPr/>
        <w:t>hospitals, public outrage (reform ) was again kindled by a number of expository</w:t>
      </w:r>
    </w:p>
    <w:p>
      <w:pPr>
        <w:pStyle w:val="PreformattedText"/>
        <w:bidi w:val="0"/>
        <w:jc w:val="left"/>
        <w:rPr/>
      </w:pPr>
      <w:r>
        <w:rPr/>
        <w:t>works on the overcrowded and dehumanizing conditions. The 1955 Mental</w:t>
      </w:r>
    </w:p>
    <w:p>
      <w:pPr>
        <w:pStyle w:val="PreformattedText"/>
        <w:bidi w:val="0"/>
        <w:jc w:val="left"/>
        <w:rPr/>
      </w:pPr>
      <w:r>
        <w:rPr/>
        <w:t>Health Study Act created the Joint Commission on Mental Illness and Health,</w:t>
      </w:r>
    </w:p>
    <w:p>
      <w:pPr>
        <w:pStyle w:val="PreformattedText"/>
        <w:bidi w:val="0"/>
        <w:jc w:val="left"/>
        <w:rPr/>
      </w:pPr>
      <w:r>
        <w:rPr/>
        <w:t>and funded its nation-wide assessment of available treatment services for</w:t>
      </w:r>
    </w:p>
    <w:p>
      <w:pPr>
        <w:pStyle w:val="PreformattedText"/>
        <w:bidi w:val="0"/>
        <w:jc w:val="left"/>
        <w:rPr/>
      </w:pPr>
      <w:r>
        <w:rPr/>
        <w:t>persons with mental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the late 1950s, de-institutionalization had begun, and eventually decreased</w:t>
      </w:r>
    </w:p>
    <w:p>
      <w:pPr>
        <w:pStyle w:val="PreformattedText"/>
        <w:bidi w:val="0"/>
        <w:jc w:val="left"/>
        <w:rPr/>
      </w:pPr>
      <w:r>
        <w:rPr/>
        <w:t>the number of state hospital beds to about 100,000. Inadequate community</w:t>
      </w:r>
    </w:p>
    <w:p>
      <w:pPr>
        <w:pStyle w:val="PreformattedText"/>
        <w:bidi w:val="0"/>
        <w:jc w:val="left"/>
        <w:rPr/>
      </w:pPr>
      <w:r>
        <w:rPr/>
        <w:t>services, limited family supports, and patients’ poor self-advocacy, social, and</w:t>
      </w:r>
    </w:p>
    <w:p>
      <w:pPr>
        <w:pStyle w:val="PreformattedText"/>
        <w:bidi w:val="0"/>
        <w:jc w:val="left"/>
        <w:rPr/>
      </w:pPr>
      <w:r>
        <w:rPr/>
        <w:t>coping skills, led to a revolving-door policy, with 80% of patients re-hospitalized</w:t>
      </w:r>
    </w:p>
    <w:p>
      <w:pPr>
        <w:pStyle w:val="PreformattedText"/>
        <w:bidi w:val="0"/>
        <w:jc w:val="left"/>
        <w:rPr/>
      </w:pPr>
      <w:r>
        <w:rPr/>
        <w:t>within 2 years. Epidemiologic studies indicated that psychiatric symptoms and</w:t>
      </w:r>
    </w:p>
    <w:p>
      <w:pPr>
        <w:pStyle w:val="PreformattedText"/>
        <w:bidi w:val="0"/>
        <w:jc w:val="left"/>
        <w:rPr/>
      </w:pPr>
      <w:r>
        <w:rPr/>
        <w:t>mental health functional impairment were exceedingly common in the general,</w:t>
      </w:r>
    </w:p>
    <w:p>
      <w:pPr>
        <w:pStyle w:val="PreformattedText"/>
        <w:bidi w:val="0"/>
        <w:jc w:val="left"/>
        <w:rPr/>
      </w:pPr>
      <w:r>
        <w:rPr/>
        <w:t>rural, and urban, populations (Stirling County, 1959 [Leighton, 1959]; Midtown</w:t>
      </w:r>
    </w:p>
    <w:p>
      <w:pPr>
        <w:pStyle w:val="PreformattedText"/>
        <w:bidi w:val="0"/>
        <w:jc w:val="left"/>
        <w:rPr/>
      </w:pPr>
      <w:r>
        <w:rPr/>
        <w:t>Manhattan, 1962 [Strole et al, 1962]). The New Haven study confirmed that</w:t>
      </w:r>
    </w:p>
    <w:p>
      <w:pPr>
        <w:pStyle w:val="PreformattedText"/>
        <w:bidi w:val="0"/>
        <w:jc w:val="left"/>
        <w:rPr/>
      </w:pPr>
      <w:r>
        <w:rPr/>
        <w:t>mental health services were the least available to the population (social class)</w:t>
      </w:r>
    </w:p>
    <w:p>
      <w:pPr>
        <w:pStyle w:val="PreformattedText"/>
        <w:bidi w:val="0"/>
        <w:jc w:val="left"/>
        <w:rPr/>
      </w:pPr>
      <w:r>
        <w:rPr/>
        <w:t>most in need (Hollingshead and Redlich, 1958). In 1961, the report of the Joint</w:t>
      </w:r>
    </w:p>
    <w:p>
      <w:pPr>
        <w:pStyle w:val="PreformattedText"/>
        <w:bidi w:val="0"/>
        <w:jc w:val="left"/>
        <w:rPr/>
      </w:pPr>
      <w:r>
        <w:rPr/>
        <w:t>Commission’s nationwide assessment recommended improvement of the public</w:t>
      </w:r>
    </w:p>
    <w:p>
      <w:pPr>
        <w:pStyle w:val="PreformattedText"/>
        <w:bidi w:val="0"/>
        <w:jc w:val="left"/>
        <w:rPr/>
      </w:pPr>
      <w:r>
        <w:rPr/>
        <w:t>hospitals, decrease in their size, increase of their resources, and focused funding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on the improvement of treatment for patients with psychosis and major mental</w:t>
      </w:r>
    </w:p>
    <w:p>
      <w:pPr>
        <w:pStyle w:val="PreformattedText"/>
        <w:bidi w:val="0"/>
        <w:jc w:val="left"/>
        <w:rPr/>
      </w:pPr>
      <w:r>
        <w:rPr/>
        <w:t>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Birth of the American CMH Movement (Reform 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1963, President Kennedy delivered the first presidential message concerning</w:t>
      </w:r>
    </w:p>
    <w:p>
      <w:pPr>
        <w:pStyle w:val="PreformattedText"/>
        <w:bidi w:val="0"/>
        <w:jc w:val="left"/>
        <w:rPr/>
      </w:pPr>
      <w:r>
        <w:rPr/>
        <w:t>mental illness and retardation to Congress. Kennedy invited a “bold new</w:t>
      </w:r>
    </w:p>
    <w:p>
      <w:pPr>
        <w:pStyle w:val="PreformattedText"/>
        <w:bidi w:val="0"/>
        <w:jc w:val="left"/>
        <w:rPr/>
      </w:pPr>
      <w:r>
        <w:rPr/>
        <w:t>approach,” to successfully treat the majority of persons with mental illness in</w:t>
      </w:r>
    </w:p>
    <w:p>
      <w:pPr>
        <w:pStyle w:val="PreformattedText"/>
        <w:bidi w:val="0"/>
        <w:jc w:val="left"/>
        <w:rPr/>
      </w:pPr>
      <w:r>
        <w:rPr/>
        <w:t>their communities, where they might resume productive roles. Kennedy opposed</w:t>
      </w:r>
    </w:p>
    <w:p>
      <w:pPr>
        <w:pStyle w:val="PreformattedText"/>
        <w:bidi w:val="0"/>
        <w:jc w:val="left"/>
        <w:rPr/>
      </w:pPr>
      <w:r>
        <w:rPr/>
        <w:t>enhancement of the existent institutional system of care, and called for a “new</w:t>
      </w:r>
    </w:p>
    <w:p>
      <w:pPr>
        <w:pStyle w:val="PreformattedText"/>
        <w:bidi w:val="0"/>
        <w:jc w:val="left"/>
        <w:rPr/>
      </w:pPr>
      <w:r>
        <w:rPr/>
        <w:t>type of health facility,” the CMHC. Weeks before his assassination, Kennedy</w:t>
      </w:r>
    </w:p>
    <w:p>
      <w:pPr>
        <w:pStyle w:val="PreformattedText"/>
        <w:bidi w:val="0"/>
        <w:jc w:val="left"/>
        <w:rPr/>
      </w:pPr>
      <w:r>
        <w:rPr/>
        <w:t>signed the CMHC Act that provided funds in 1963 to build the CMHCs, and</w:t>
      </w:r>
    </w:p>
    <w:p>
      <w:pPr>
        <w:pStyle w:val="PreformattedText"/>
        <w:bidi w:val="0"/>
        <w:jc w:val="left"/>
        <w:rPr/>
      </w:pPr>
      <w:r>
        <w:rPr/>
        <w:t>funds in 1965 to staff the CMHCs. The Act specified five essential services:</w:t>
      </w:r>
    </w:p>
    <w:p>
      <w:pPr>
        <w:pStyle w:val="PreformattedText"/>
        <w:bidi w:val="0"/>
        <w:jc w:val="left"/>
        <w:rPr/>
      </w:pPr>
      <w:r>
        <w:rPr/>
        <w:t>inpatient care, partial hospitalization, outpatient services, 24-hour emergency</w:t>
      </w:r>
    </w:p>
    <w:p>
      <w:pPr>
        <w:pStyle w:val="PreformattedText"/>
        <w:bidi w:val="0"/>
        <w:jc w:val="left"/>
        <w:rPr/>
      </w:pPr>
      <w:r>
        <w:rPr/>
        <w:t>care, and consultation/education.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the late 1960s, state and federal funds began to decrease (neglect ). Fewer</w:t>
      </w:r>
    </w:p>
    <w:p>
      <w:pPr>
        <w:pStyle w:val="PreformattedText"/>
        <w:bidi w:val="0"/>
        <w:jc w:val="left"/>
        <w:rPr/>
      </w:pPr>
      <w:r>
        <w:rPr/>
        <w:t>than projected CMHCs were built (800 versus 2,000). Staff funding was often</w:t>
      </w:r>
    </w:p>
    <w:p>
      <w:pPr>
        <w:pStyle w:val="PreformattedText"/>
        <w:bidi w:val="0"/>
        <w:jc w:val="left"/>
        <w:rPr/>
      </w:pPr>
      <w:r>
        <w:rPr/>
        <w:t>diminished even as a center was under construction. The public was critical and</w:t>
      </w:r>
    </w:p>
    <w:p>
      <w:pPr>
        <w:pStyle w:val="PreformattedText"/>
        <w:bidi w:val="0"/>
        <w:jc w:val="left"/>
        <w:rPr/>
      </w:pPr>
      <w:r>
        <w:rPr/>
        <w:t>conflicted about the appropriate role of community psychiatrists (e.g., social</w:t>
      </w:r>
    </w:p>
    <w:p>
      <w:pPr>
        <w:pStyle w:val="PreformattedText"/>
        <w:bidi w:val="0"/>
        <w:jc w:val="left"/>
        <w:rPr/>
      </w:pPr>
      <w:r>
        <w:rPr/>
        <w:t>activism versus treatment). The Congressional Act of 1975 was passed to</w:t>
      </w:r>
    </w:p>
    <w:p>
      <w:pPr>
        <w:pStyle w:val="PreformattedText"/>
        <w:bidi w:val="0"/>
        <w:jc w:val="left"/>
        <w:rPr/>
      </w:pPr>
      <w:r>
        <w:rPr/>
        <w:t>partially refund and revitalize the CMHCs, prioritize the care of those who most</w:t>
      </w:r>
    </w:p>
    <w:p>
      <w:pPr>
        <w:pStyle w:val="PreformattedText"/>
        <w:bidi w:val="0"/>
        <w:jc w:val="left"/>
        <w:rPr/>
      </w:pPr>
      <w:r>
        <w:rPr/>
        <w:t>disturbed the community, and increase the mandated essential services to include</w:t>
      </w:r>
    </w:p>
    <w:p>
      <w:pPr>
        <w:pStyle w:val="PreformattedText"/>
        <w:bidi w:val="0"/>
        <w:jc w:val="left"/>
        <w:rPr/>
      </w:pPr>
      <w:r>
        <w:rPr/>
        <w:t>specialized programs for children and elderly, direct mental health screening</w:t>
      </w:r>
    </w:p>
    <w:p>
      <w:pPr>
        <w:pStyle w:val="PreformattedText"/>
        <w:bidi w:val="0"/>
        <w:jc w:val="left"/>
        <w:rPr/>
      </w:pPr>
      <w:r>
        <w:rPr/>
        <w:t>services for the courts, follow-up care and transitional housing for the de-</w:t>
      </w:r>
    </w:p>
    <w:p>
      <w:pPr>
        <w:pStyle w:val="PreformattedText"/>
        <w:bidi w:val="0"/>
        <w:jc w:val="left"/>
        <w:rPr/>
      </w:pPr>
      <w:r>
        <w:rPr/>
        <w:t>institutionalized, and specialized drug and alcohol programs. As the first grant</w:t>
      </w:r>
    </w:p>
    <w:p>
      <w:pPr>
        <w:pStyle w:val="PreformattedText"/>
        <w:bidi w:val="0"/>
        <w:jc w:val="left"/>
        <w:rPr/>
      </w:pPr>
      <w:r>
        <w:rPr/>
        <w:t>cycle for staff funds was ending in the late 1970s, it was clear that the insurance</w:t>
      </w:r>
    </w:p>
    <w:p>
      <w:pPr>
        <w:pStyle w:val="PreformattedText"/>
        <w:bidi w:val="0"/>
        <w:jc w:val="left"/>
        <w:rPr/>
      </w:pPr>
      <w:r>
        <w:rPr/>
        <w:t>system was not supporting CMH services. At the same time, the decreased state</w:t>
      </w:r>
    </w:p>
    <w:p>
      <w:pPr>
        <w:pStyle w:val="PreformattedText"/>
        <w:bidi w:val="0"/>
        <w:jc w:val="left"/>
        <w:rPr/>
      </w:pPr>
      <w:r>
        <w:rPr/>
        <w:t>hospital capacity was flooding communities with persons with SMI.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President Carter established the President’s Commission on Mental Health, in</w:t>
      </w:r>
    </w:p>
    <w:p>
      <w:pPr>
        <w:pStyle w:val="PreformattedText"/>
        <w:bidi w:val="0"/>
        <w:jc w:val="left"/>
        <w:rPr/>
      </w:pPr>
      <w:r>
        <w:rPr/>
        <w:t>1977, to assess the state of the nation’s mental health services. The National</w:t>
      </w:r>
    </w:p>
    <w:p>
      <w:pPr>
        <w:pStyle w:val="PreformattedText"/>
        <w:bidi w:val="0"/>
        <w:jc w:val="left"/>
        <w:rPr/>
      </w:pPr>
      <w:r>
        <w:rPr/>
        <w:t>Alliance for the Mentally Ill (NAMI), started by mothers of children with mental</w:t>
      </w:r>
    </w:p>
    <w:p>
      <w:pPr>
        <w:pStyle w:val="PreformattedText"/>
        <w:bidi w:val="0"/>
        <w:jc w:val="left"/>
        <w:rPr/>
      </w:pPr>
      <w:r>
        <w:rPr/>
        <w:t>illness in 1979, began the rise of the self-help movement in CMH.</w:t>
      </w:r>
    </w:p>
    <w:p>
      <w:pPr>
        <w:pStyle w:val="PreformattedText"/>
        <w:bidi w:val="0"/>
        <w:jc w:val="left"/>
        <w:rPr/>
      </w:pPr>
      <w:r>
        <w:rPr/>
        <w:t>Recommendations in the 1980 Mental Health Systems Act (reform ) included the</w:t>
      </w:r>
    </w:p>
    <w:p>
      <w:pPr>
        <w:pStyle w:val="PreformattedText"/>
        <w:bidi w:val="0"/>
        <w:jc w:val="left"/>
        <w:rPr/>
      </w:pPr>
      <w:r>
        <w:rPr/>
        <w:t>funding of improved care for the underserved (i.e., the old, the young, persons</w:t>
      </w:r>
    </w:p>
    <w:p>
      <w:pPr>
        <w:pStyle w:val="PreformattedText"/>
        <w:bidi w:val="0"/>
        <w:jc w:val="left"/>
        <w:rPr/>
      </w:pPr>
      <w:r>
        <w:rPr/>
        <w:t>with SMI, and minorities), to build new CMHCs, to improve the coordination of</w:t>
      </w:r>
    </w:p>
    <w:p>
      <w:pPr>
        <w:pStyle w:val="PreformattedText"/>
        <w:bidi w:val="0"/>
        <w:jc w:val="left"/>
        <w:rPr/>
      </w:pPr>
      <w:r>
        <w:rPr/>
        <w:t>total health care (through linkages between mental and physical health-care</w:t>
      </w:r>
    </w:p>
    <w:p>
      <w:pPr>
        <w:pStyle w:val="PreformattedText"/>
        <w:bidi w:val="0"/>
        <w:jc w:val="left"/>
        <w:rPr/>
      </w:pPr>
      <w:r>
        <w:rPr/>
        <w:t>providers), and the funding of essential, non-revenue-producing services (e.g.,</w:t>
      </w:r>
    </w:p>
    <w:p>
      <w:pPr>
        <w:pStyle w:val="PreformattedText"/>
        <w:bidi w:val="0"/>
        <w:jc w:val="left"/>
        <w:rPr/>
      </w:pPr>
      <w:r>
        <w:rPr/>
        <w:t>consultation, education, coordination of care, CMHC administration).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Late 20th Century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However, in 1981, the Reagan Administration repealed the 1980 Mental Health</w:t>
      </w:r>
    </w:p>
    <w:p>
      <w:pPr>
        <w:pStyle w:val="PreformattedText"/>
        <w:bidi w:val="0"/>
        <w:jc w:val="left"/>
        <w:rPr/>
      </w:pPr>
      <w:r>
        <w:rPr/>
        <w:t>Systems Act before it was ever implemented (neglect ). Thus ended 18 years of</w:t>
      </w:r>
    </w:p>
    <w:p>
      <w:pPr>
        <w:pStyle w:val="PreformattedText"/>
        <w:bidi w:val="0"/>
        <w:jc w:val="left"/>
        <w:rPr/>
      </w:pPr>
      <w:r>
        <w:rPr/>
        <w:t>categorical federal funding for CMH. Block grants left the individual states to</w:t>
      </w:r>
    </w:p>
    <w:p>
      <w:pPr>
        <w:pStyle w:val="PreformattedText"/>
        <w:bidi w:val="0"/>
        <w:jc w:val="left"/>
        <w:rPr/>
      </w:pPr>
      <w:r>
        <w:rPr/>
        <w:t>determine how to spend the inadequate funds for substance use and mental</w:t>
      </w:r>
    </w:p>
    <w:p>
      <w:pPr>
        <w:pStyle w:val="PreformattedText"/>
        <w:bidi w:val="0"/>
        <w:jc w:val="left"/>
        <w:rPr/>
      </w:pPr>
      <w:r>
        <w:rPr/>
        <w:t>health services. In the early 1980s, privatization, and exemption from the</w:t>
      </w:r>
    </w:p>
    <w:p>
      <w:pPr>
        <w:pStyle w:val="PreformattedText"/>
        <w:bidi w:val="0"/>
        <w:jc w:val="left"/>
        <w:rPr/>
      </w:pPr>
      <w:r>
        <w:rPr/>
        <w:t>Diagnosis-Related Groups (DRG) legislation, promoted the growth of for-profit,</w:t>
      </w:r>
    </w:p>
    <w:p>
      <w:pPr>
        <w:pStyle w:val="PreformattedText"/>
        <w:bidi w:val="0"/>
        <w:jc w:val="left"/>
        <w:rPr/>
      </w:pPr>
      <w:r>
        <w:rPr/>
        <w:t>private psychiatric and substance use hospitals.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1984, the Epidemiologic Catchment Area (ECA) study demonstrated the</w:t>
      </w:r>
    </w:p>
    <w:p>
      <w:pPr>
        <w:pStyle w:val="PreformattedText"/>
        <w:bidi w:val="0"/>
        <w:jc w:val="left"/>
        <w:rPr/>
      </w:pPr>
      <w:r>
        <w:rPr/>
        <w:t>prevalence of symptoms and mental disorders in the general population. The</w:t>
      </w:r>
    </w:p>
    <w:p>
      <w:pPr>
        <w:pStyle w:val="PreformattedText"/>
        <w:bidi w:val="0"/>
        <w:jc w:val="left"/>
        <w:rPr/>
      </w:pPr>
      <w:r>
        <w:rPr/>
        <w:t>majority of symptomatic community residents never accessed the mental health</w:t>
      </w:r>
    </w:p>
    <w:p>
      <w:pPr>
        <w:pStyle w:val="PreformattedText"/>
        <w:bidi w:val="0"/>
        <w:jc w:val="left"/>
        <w:rPr/>
      </w:pPr>
      <w:r>
        <w:rPr/>
        <w:t>system but sought care in the general medical system: the de facto mental health</w:t>
      </w:r>
    </w:p>
    <w:p>
      <w:pPr>
        <w:pStyle w:val="PreformattedText"/>
        <w:bidi w:val="0"/>
        <w:jc w:val="left"/>
        <w:rPr/>
      </w:pPr>
      <w:r>
        <w:rPr/>
        <w:t>system (Regier et al, 1993). By the beginning of the 21st century, the other</w:t>
      </w:r>
    </w:p>
    <w:p>
      <w:pPr>
        <w:pStyle w:val="PreformattedText"/>
        <w:bidi w:val="0"/>
        <w:jc w:val="left"/>
        <w:rPr/>
      </w:pPr>
      <w:r>
        <w:rPr/>
        <w:t>notable piece of the de facto mental health system was, once again, jails and</w:t>
      </w:r>
    </w:p>
    <w:p>
      <w:pPr>
        <w:pStyle w:val="PreformattedText"/>
        <w:bidi w:val="0"/>
        <w:jc w:val="left"/>
        <w:rPr/>
      </w:pPr>
      <w:r>
        <w:rPr/>
        <w:t>prisons. Although the rise of state hospitals decreased the estimated proportion</w:t>
      </w:r>
    </w:p>
    <w:p>
      <w:pPr>
        <w:pStyle w:val="PreformattedText"/>
        <w:bidi w:val="0"/>
        <w:jc w:val="left"/>
        <w:rPr/>
      </w:pPr>
      <w:r>
        <w:rPr/>
        <w:t>of inmates with SMI from 20% (in the 1840s) to 1% (at the end of the 19th</w:t>
      </w:r>
    </w:p>
    <w:p>
      <w:pPr>
        <w:pStyle w:val="PreformattedText"/>
        <w:bidi w:val="0"/>
        <w:jc w:val="left"/>
        <w:rPr/>
      </w:pPr>
      <w:r>
        <w:rPr/>
        <w:t>century), “trans-institutionalization” has completely reversed these gains. At</w:t>
      </w:r>
    </w:p>
    <w:p>
      <w:pPr>
        <w:pStyle w:val="PreformattedText"/>
        <w:bidi w:val="0"/>
        <w:jc w:val="left"/>
        <w:rPr/>
      </w:pPr>
      <w:r>
        <w:rPr/>
        <w:t>present the proportion of detained and incarcerated persons with SMI is once</w:t>
      </w:r>
    </w:p>
    <w:p>
      <w:pPr>
        <w:pStyle w:val="PreformattedText"/>
        <w:bidi w:val="0"/>
        <w:jc w:val="left"/>
        <w:rPr/>
      </w:pPr>
      <w:r>
        <w:rPr/>
        <w:t>again about 20% (Torey et al, 2010).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Escalating health-care costs, the growth of the private psychiatric hospitals, the</w:t>
      </w:r>
    </w:p>
    <w:p>
      <w:pPr>
        <w:pStyle w:val="PreformattedText"/>
        <w:bidi w:val="0"/>
        <w:jc w:val="left"/>
        <w:rPr/>
      </w:pPr>
      <w:r>
        <w:rPr/>
        <w:t>lack of treatment guidelines, standards, or criteria for level or type of care made</w:t>
      </w:r>
    </w:p>
    <w:p>
      <w:pPr>
        <w:pStyle w:val="PreformattedText"/>
        <w:bidi w:val="0"/>
        <w:jc w:val="left"/>
        <w:rPr/>
      </w:pPr>
      <w:r>
        <w:rPr/>
        <w:t>mental health an easy target for managed care, which was on the rise in private</w:t>
      </w:r>
    </w:p>
    <w:p>
      <w:pPr>
        <w:pStyle w:val="PreformattedText"/>
        <w:bidi w:val="0"/>
        <w:jc w:val="left"/>
        <w:rPr/>
      </w:pPr>
      <w:r>
        <w:rPr/>
        <w:t>and public sectors. Carve-out financing and management of public and private</w:t>
      </w:r>
    </w:p>
    <w:p>
      <w:pPr>
        <w:pStyle w:val="PreformattedText"/>
        <w:bidi w:val="0"/>
        <w:jc w:val="left"/>
        <w:rPr/>
      </w:pPr>
      <w:r>
        <w:rPr/>
        <w:t>mental health services promoted cost-shifting strategies. This “pass the buck”</w:t>
      </w:r>
    </w:p>
    <w:p>
      <w:pPr>
        <w:pStyle w:val="PreformattedText"/>
        <w:bidi w:val="0"/>
        <w:jc w:val="left"/>
        <w:rPr/>
      </w:pPr>
      <w:r>
        <w:rPr/>
        <w:t>avoidance increased the difficulty of vulnerable populations to access needed</w:t>
      </w:r>
    </w:p>
    <w:p>
      <w:pPr>
        <w:pStyle w:val="PreformattedText"/>
        <w:bidi w:val="0"/>
        <w:jc w:val="left"/>
        <w:rPr/>
      </w:pPr>
      <w:r>
        <w:rPr/>
        <w:t>services, and in particular increased the disenfranchisement of persons who were</w:t>
      </w:r>
    </w:p>
    <w:p>
      <w:pPr>
        <w:pStyle w:val="PreformattedText"/>
        <w:bidi w:val="0"/>
        <w:jc w:val="left"/>
        <w:rPr/>
      </w:pPr>
      <w:r>
        <w:rPr/>
        <w:t>poor, homeless, non-English-speaking, uninsured, and de-institutionalized.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Underlying Principles of CMH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Population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CMHC was conceived to be responsible for all the mental health needs of</w:t>
      </w:r>
    </w:p>
    <w:p>
      <w:pPr>
        <w:pStyle w:val="PreformattedText"/>
        <w:bidi w:val="0"/>
        <w:jc w:val="left"/>
        <w:rPr/>
      </w:pPr>
      <w:r>
        <w:rPr/>
        <w:t>all the individuals, and the entire catchmented population (75,000—200,000</w:t>
      </w:r>
    </w:p>
    <w:p>
      <w:pPr>
        <w:pStyle w:val="PreformattedText"/>
        <w:bidi w:val="0"/>
        <w:jc w:val="left"/>
        <w:rPr/>
      </w:pPr>
      <w:r>
        <w:rPr/>
        <w:t>residents) it served, regardless of ability to pay. No member of the population</w:t>
      </w:r>
    </w:p>
    <w:p>
      <w:pPr>
        <w:pStyle w:val="PreformattedText"/>
        <w:bidi w:val="0"/>
        <w:jc w:val="left"/>
        <w:rPr/>
      </w:pPr>
      <w:r>
        <w:rPr/>
        <w:t>can be denied service. Responsibility requires planning for the allocation of</w:t>
      </w:r>
    </w:p>
    <w:p>
      <w:pPr>
        <w:pStyle w:val="PreformattedText"/>
        <w:bidi w:val="0"/>
        <w:jc w:val="left"/>
        <w:rPr/>
      </w:pPr>
      <w:r>
        <w:rPr/>
        <w:t>limited resources in the development of the best possible system of care to meet</w:t>
      </w:r>
    </w:p>
    <w:p>
      <w:pPr>
        <w:pStyle w:val="PreformattedText"/>
        <w:bidi w:val="0"/>
        <w:jc w:val="left"/>
        <w:rPr/>
      </w:pPr>
      <w:r>
        <w:rPr/>
        <w:t>the population’s needs. Services must match the patient’s needs (e.g., groups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should be offered when clinically and culturally appropriate, not as a less costly</w:t>
      </w:r>
    </w:p>
    <w:p>
      <w:pPr>
        <w:pStyle w:val="PreformattedText"/>
        <w:bidi w:val="0"/>
        <w:jc w:val="left"/>
        <w:rPr/>
      </w:pPr>
      <w:r>
        <w:rPr/>
        <w:t>form of treatment).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community psychiatry modeled the public health movement’s focus</w:t>
      </w:r>
    </w:p>
    <w:p>
      <w:pPr>
        <w:pStyle w:val="PreformattedText"/>
        <w:bidi w:val="0"/>
        <w:jc w:val="left"/>
        <w:rPr/>
      </w:pPr>
      <w:r>
        <w:rPr/>
        <w:t>on prevention to decrease the incidence, prevalence, and disability of mental</w:t>
      </w:r>
    </w:p>
    <w:p>
      <w:pPr>
        <w:pStyle w:val="PreformattedText"/>
        <w:bidi w:val="0"/>
        <w:jc w:val="left"/>
        <w:rPr/>
      </w:pPr>
      <w:r>
        <w:rPr/>
        <w:t>illness or disorders, most of the limited treatment resources are now utilized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tertiary prevention (i.e., rehabilitative efforts to limit disability in persons with</w:t>
      </w:r>
    </w:p>
    <w:p>
      <w:pPr>
        <w:pStyle w:val="PreformattedText"/>
        <w:bidi w:val="0"/>
        <w:jc w:val="left"/>
        <w:rPr/>
      </w:pPr>
      <w:r>
        <w:rPr/>
        <w:t>SMI).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Community-Based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Services are provided in the patient’s community (proximity) to maintain</w:t>
      </w:r>
    </w:p>
    <w:p>
      <w:pPr>
        <w:pStyle w:val="PreformattedText"/>
        <w:bidi w:val="0"/>
        <w:jc w:val="left"/>
        <w:rPr/>
      </w:pPr>
      <w:r>
        <w:rPr/>
        <w:t>family and social supports, avoid geographic isolation, and promote the patient’s</w:t>
      </w:r>
    </w:p>
    <w:p>
      <w:pPr>
        <w:pStyle w:val="PreformattedText"/>
        <w:bidi w:val="0"/>
        <w:jc w:val="left"/>
        <w:rPr/>
      </w:pPr>
      <w:r>
        <w:rPr/>
        <w:t>functional roles in that community. Patients with persistent mental illness also</w:t>
      </w:r>
    </w:p>
    <w:p>
      <w:pPr>
        <w:pStyle w:val="PreformattedText"/>
        <w:bidi w:val="0"/>
        <w:jc w:val="left"/>
        <w:rPr/>
      </w:pPr>
      <w:r>
        <w:rPr/>
        <w:t>retain better social and self-care skills when treated in their own communities.</w:t>
      </w:r>
    </w:p>
    <w:p>
      <w:pPr>
        <w:pStyle w:val="PreformattedText"/>
        <w:bidi w:val="0"/>
        <w:jc w:val="left"/>
        <w:rPr/>
      </w:pPr>
      <w:r>
        <w:rPr/>
        <w:t>An array of services has evolved to treat and to maintain patients safely in the</w:t>
      </w:r>
    </w:p>
    <w:p>
      <w:pPr>
        <w:pStyle w:val="PreformattedText"/>
        <w:bidi w:val="0"/>
        <w:jc w:val="left"/>
        <w:rPr/>
      </w:pPr>
      <w:r>
        <w:rPr/>
        <w:t>community, rather than in long-term custodial settings. Citizen involvement</w:t>
      </w:r>
    </w:p>
    <w:p>
      <w:pPr>
        <w:pStyle w:val="PreformattedText"/>
        <w:bidi w:val="0"/>
        <w:jc w:val="left"/>
        <w:rPr/>
      </w:pPr>
      <w:r>
        <w:rPr/>
        <w:t>dates to the lay-professional partnership of Beers and Meyer when they formed</w:t>
      </w:r>
    </w:p>
    <w:p>
      <w:pPr>
        <w:pStyle w:val="PreformattedText"/>
        <w:bidi w:val="0"/>
        <w:jc w:val="left"/>
        <w:rPr/>
      </w:pPr>
      <w:r>
        <w:rPr/>
        <w:t>the National Association for Mental Health (1909). Citizens are invited to be</w:t>
      </w:r>
    </w:p>
    <w:p>
      <w:pPr>
        <w:pStyle w:val="PreformattedText"/>
        <w:bidi w:val="0"/>
        <w:jc w:val="left"/>
        <w:rPr/>
      </w:pPr>
      <w:r>
        <w:rPr/>
        <w:t>involved in their community’s mental health service system. Community boards</w:t>
      </w:r>
    </w:p>
    <w:p>
      <w:pPr>
        <w:pStyle w:val="PreformattedText"/>
        <w:bidi w:val="0"/>
        <w:jc w:val="left"/>
        <w:rPr/>
      </w:pPr>
      <w:r>
        <w:rPr/>
        <w:t>work with mental health professionals to set relevant priorities and formulate</w:t>
      </w:r>
    </w:p>
    <w:p>
      <w:pPr>
        <w:pStyle w:val="PreformattedText"/>
        <w:bidi w:val="0"/>
        <w:jc w:val="left"/>
        <w:rPr/>
      </w:pPr>
      <w:r>
        <w:rPr/>
        <w:t>general policies. Involved community members are also powerful political</w:t>
      </w:r>
    </w:p>
    <w:p>
      <w:pPr>
        <w:pStyle w:val="PreformattedText"/>
        <w:bidi w:val="0"/>
        <w:jc w:val="left"/>
        <w:rPr/>
      </w:pPr>
      <w:r>
        <w:rPr/>
        <w:t>advocates for the needed resources to keep the system vital.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Continuity of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CMHCs were to be “closed systems,” encompassing all aspects and levels of</w:t>
      </w:r>
    </w:p>
    <w:p>
      <w:pPr>
        <w:pStyle w:val="PreformattedText"/>
        <w:bidi w:val="0"/>
        <w:jc w:val="left"/>
        <w:rPr/>
      </w:pPr>
      <w:r>
        <w:rPr/>
        <w:t>treatment, and to be responsible for both direct service and coordination of all</w:t>
      </w:r>
    </w:p>
    <w:p>
      <w:pPr>
        <w:pStyle w:val="PreformattedText"/>
        <w:bidi w:val="0"/>
        <w:jc w:val="left"/>
        <w:rPr/>
      </w:pPr>
      <w:r>
        <w:rPr/>
        <w:t>required services. Because this “circle of care” extended across inpatient,</w:t>
      </w:r>
    </w:p>
    <w:p>
      <w:pPr>
        <w:pStyle w:val="PreformattedText"/>
        <w:bidi w:val="0"/>
        <w:jc w:val="left"/>
        <w:rPr/>
      </w:pPr>
      <w:r>
        <w:rPr/>
        <w:t>residential, and outpatient settings, the flow of relevant information was to</w:t>
      </w:r>
    </w:p>
    <w:p>
      <w:pPr>
        <w:pStyle w:val="PreformattedText"/>
        <w:bidi w:val="0"/>
        <w:jc w:val="left"/>
        <w:rPr/>
      </w:pPr>
      <w:r>
        <w:rPr/>
        <w:t>follow the patient and to facilitate clinical communication between involved</w:t>
      </w:r>
    </w:p>
    <w:p>
      <w:pPr>
        <w:pStyle w:val="PreformattedText"/>
        <w:bidi w:val="0"/>
        <w:jc w:val="left"/>
        <w:rPr/>
      </w:pPr>
      <w:r>
        <w:rPr/>
        <w:t>providers in the various settings. This total responsibility for the patient’s care,</w:t>
      </w:r>
    </w:p>
    <w:p>
      <w:pPr>
        <w:pStyle w:val="PreformattedText"/>
        <w:bidi w:val="0"/>
        <w:jc w:val="left"/>
        <w:rPr/>
      </w:pPr>
      <w:r>
        <w:rPr/>
        <w:t>regardless of setting, would also prevent cost-shifting strategies which have</w:t>
      </w:r>
    </w:p>
    <w:p>
      <w:pPr>
        <w:pStyle w:val="PreformattedText"/>
        <w:bidi w:val="0"/>
        <w:jc w:val="left"/>
        <w:rPr/>
      </w:pPr>
      <w:r>
        <w:rPr/>
        <w:t>plagued the present, discontinuous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Components and Services of CMH Systems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Inpatient Care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Not to be confused with the custodial care of the past, hospitalization is still a</w:t>
      </w:r>
    </w:p>
    <w:p>
      <w:pPr>
        <w:pStyle w:val="PreformattedText"/>
        <w:bidi w:val="0"/>
        <w:jc w:val="left"/>
        <w:rPr/>
      </w:pPr>
      <w:r>
        <w:rPr/>
        <w:t>needed resource reserved for more seriously and acutely ill patients. More beds</w:t>
      </w:r>
    </w:p>
    <w:p>
      <w:pPr>
        <w:pStyle w:val="PreformattedText"/>
        <w:bidi w:val="0"/>
        <w:jc w:val="left"/>
        <w:rPr/>
      </w:pPr>
      <w:r>
        <w:rPr/>
        <w:t>now exist in less stigmatizing, general medical and private psychiatric hospitals</w:t>
      </w:r>
    </w:p>
    <w:p>
      <w:pPr>
        <w:pStyle w:val="PreformattedText"/>
        <w:bidi w:val="0"/>
        <w:jc w:val="left"/>
        <w:rPr/>
      </w:pPr>
      <w:r>
        <w:rPr/>
        <w:t>for brief, intense evaluation and treatment, and safe containment. Many inpatient</w:t>
      </w:r>
    </w:p>
    <w:p>
      <w:pPr>
        <w:pStyle w:val="PreformattedText"/>
        <w:bidi w:val="0"/>
        <w:jc w:val="left"/>
        <w:rPr/>
      </w:pPr>
      <w:r>
        <w:rPr/>
        <w:t>units are “locked,” and require the patient to meet commitment standards (e.g.,</w:t>
      </w:r>
    </w:p>
    <w:p>
      <w:pPr>
        <w:pStyle w:val="PreformattedText"/>
        <w:bidi w:val="0"/>
        <w:jc w:val="left"/>
        <w:rPr/>
      </w:pPr>
      <w:r>
        <w:rPr/>
        <w:t>suicidal, homicidal, or unable to care for self on the basis of mental illness), even</w:t>
      </w:r>
    </w:p>
    <w:p>
      <w:pPr>
        <w:pStyle w:val="PreformattedText"/>
        <w:bidi w:val="0"/>
        <w:jc w:val="left"/>
        <w:rPr/>
      </w:pPr>
      <w:r>
        <w:rPr/>
        <w:t>to be voluntarily admitted. The development of less restrictive measures,</w:t>
      </w:r>
    </w:p>
    <w:p>
      <w:pPr>
        <w:pStyle w:val="PreformattedText"/>
        <w:bidi w:val="0"/>
        <w:jc w:val="left"/>
        <w:rPr/>
      </w:pPr>
      <w:r>
        <w:rPr/>
        <w:t>financial constraints, and legal mandates to protect the civil liberties of persons</w:t>
      </w:r>
    </w:p>
    <w:p>
      <w:pPr>
        <w:pStyle w:val="PreformattedText"/>
        <w:bidi w:val="0"/>
        <w:jc w:val="left"/>
        <w:rPr/>
      </w:pPr>
      <w:r>
        <w:rPr/>
        <w:t>with mental illness, have made long-term inpatient care all but non-existent. For</w:t>
      </w:r>
    </w:p>
    <w:p>
      <w:pPr>
        <w:pStyle w:val="PreformattedText"/>
        <w:bidi w:val="0"/>
        <w:jc w:val="left"/>
        <w:rPr/>
      </w:pPr>
      <w:r>
        <w:rPr/>
        <w:t>many persons with SMI, multiple, brief admissions (the revolving door) have</w:t>
      </w:r>
    </w:p>
    <w:p>
      <w:pPr>
        <w:pStyle w:val="PreformattedText"/>
        <w:bidi w:val="0"/>
        <w:jc w:val="left"/>
        <w:rPr/>
      </w:pPr>
      <w:r>
        <w:rPr/>
        <w:t>replaced extended hospital stays.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Partial Hospitalization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Less expensive and restrictive than inpatient hospitalization, “partials” provide</w:t>
      </w:r>
    </w:p>
    <w:p>
      <w:pPr>
        <w:pStyle w:val="PreformattedText"/>
        <w:bidi w:val="0"/>
        <w:jc w:val="left"/>
        <w:rPr/>
      </w:pPr>
      <w:r>
        <w:rPr/>
        <w:t>structure and hospital-based treatment programs to patients who transition back</w:t>
      </w:r>
    </w:p>
    <w:p>
      <w:pPr>
        <w:pStyle w:val="PreformattedText"/>
        <w:bidi w:val="0"/>
        <w:jc w:val="left"/>
        <w:rPr/>
      </w:pPr>
      <w:r>
        <w:rPr/>
        <w:t>to their homes in the community at the end of each day. This gradual resumption</w:t>
      </w:r>
    </w:p>
    <w:p>
      <w:pPr>
        <w:pStyle w:val="PreformattedText"/>
        <w:bidi w:val="0"/>
        <w:jc w:val="left"/>
        <w:rPr/>
      </w:pPr>
      <w:r>
        <w:rPr/>
        <w:t>of community living, with the extra support of the hospital treatment program, is</w:t>
      </w:r>
    </w:p>
    <w:p>
      <w:pPr>
        <w:pStyle w:val="PreformattedText"/>
        <w:bidi w:val="0"/>
        <w:jc w:val="left"/>
        <w:rPr/>
      </w:pPr>
      <w:r>
        <w:rPr/>
        <w:t>one attempt to avoid, or decrease the length of, inpatient hospitalization, provide</w:t>
      </w:r>
    </w:p>
    <w:p>
      <w:pPr>
        <w:pStyle w:val="PreformattedText"/>
        <w:bidi w:val="0"/>
        <w:jc w:val="left"/>
        <w:rPr/>
      </w:pPr>
      <w:r>
        <w:rPr/>
        <w:t>less restrictive care, and combat the revolving door, for patients with stable</w:t>
      </w:r>
    </w:p>
    <w:p>
      <w:pPr>
        <w:pStyle w:val="PreformattedText"/>
        <w:bidi w:val="0"/>
        <w:jc w:val="left"/>
        <w:rPr/>
      </w:pPr>
      <w:r>
        <w:rPr/>
        <w:t>living arrangements.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Outpatient Services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broad range of services and service modalities permits the effective treatment</w:t>
      </w:r>
    </w:p>
    <w:p>
      <w:pPr>
        <w:pStyle w:val="PreformattedText"/>
        <w:bidi w:val="0"/>
        <w:jc w:val="left"/>
        <w:rPr/>
      </w:pPr>
      <w:r>
        <w:rPr/>
        <w:t>of patients with more SMI in the outpatient setting. The array of services</w:t>
      </w:r>
    </w:p>
    <w:p>
      <w:pPr>
        <w:pStyle w:val="PreformattedText"/>
        <w:bidi w:val="0"/>
        <w:jc w:val="left"/>
        <w:rPr/>
      </w:pPr>
      <w:r>
        <w:rPr/>
        <w:t>includes medication management, individual, group, and family therapies,</w:t>
      </w:r>
    </w:p>
    <w:p>
      <w:pPr>
        <w:pStyle w:val="PreformattedText"/>
        <w:bidi w:val="0"/>
        <w:jc w:val="left"/>
        <w:rPr/>
      </w:pPr>
      <w:r>
        <w:rPr/>
        <w:t>psycho-education, skills training, self-help groups, day-treatment programs,</w:t>
      </w:r>
    </w:p>
    <w:p>
      <w:pPr>
        <w:pStyle w:val="PreformattedText"/>
        <w:bidi w:val="0"/>
        <w:jc w:val="left"/>
        <w:rPr/>
      </w:pPr>
      <w:r>
        <w:rPr/>
        <w:t>transitional housing, half-way houses, and supervised boarding rooms. There are</w:t>
      </w:r>
    </w:p>
    <w:p>
      <w:pPr>
        <w:pStyle w:val="PreformattedText"/>
        <w:bidi w:val="0"/>
        <w:jc w:val="left"/>
        <w:rPr/>
      </w:pPr>
      <w:r>
        <w:rPr/>
        <w:t>also specialized services for children and for the elderly, as well as alcohol and</w:t>
      </w:r>
    </w:p>
    <w:p>
      <w:pPr>
        <w:pStyle w:val="PreformattedText"/>
        <w:bidi w:val="0"/>
        <w:jc w:val="left"/>
        <w:rPr/>
      </w:pPr>
      <w:r>
        <w:rPr/>
        <w:t>drug-use treatment programs.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24-Hour Emergency Services</w:t>
      </w:r>
    </w:p>
    <w:p>
      <w:pPr>
        <w:pStyle w:val="PreformattedText"/>
        <w:bidi w:val="0"/>
        <w:jc w:val="left"/>
        <w:rPr/>
      </w:pPr>
      <w:r>
        <w:rPr/>
        <w:t>Crisis teams, or crisis clinicians in emergency rooms, provide pre-hospital</w:t>
      </w:r>
    </w:p>
    <w:p>
      <w:pPr>
        <w:pStyle w:val="PreformattedText"/>
        <w:bidi w:val="0"/>
        <w:jc w:val="left"/>
        <w:rPr/>
      </w:pPr>
      <w:r>
        <w:rPr/>
        <w:t>screening, crisis intervention, and immediate access to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 Consultation/Education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federal oversight diminished along with funding, these non-revenue-</w:t>
      </w:r>
    </w:p>
    <w:p>
      <w:pPr>
        <w:pStyle w:val="PreformattedText"/>
        <w:bidi w:val="0"/>
        <w:jc w:val="left"/>
        <w:rPr/>
      </w:pPr>
      <w:r>
        <w:rPr/>
        <w:t>producing activities have also greatly diminished. However, with the advent of</w:t>
      </w:r>
    </w:p>
    <w:p>
      <w:pPr>
        <w:pStyle w:val="PreformattedText"/>
        <w:bidi w:val="0"/>
        <w:jc w:val="left"/>
        <w:rPr/>
      </w:pPr>
      <w:r>
        <w:rPr/>
        <w:t>the primary-care “gatekeeper” system, community-based psychiatrists are being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called upon to consult with primary-care providers (PCPs). Many primary-care</w:t>
      </w:r>
    </w:p>
    <w:p>
      <w:pPr>
        <w:pStyle w:val="PreformattedText"/>
        <w:bidi w:val="0"/>
        <w:jc w:val="left"/>
        <w:rPr/>
      </w:pPr>
      <w:r>
        <w:rPr/>
        <w:t>patients present with somatic complaints, mood, anxiety, or addiction problems.</w:t>
      </w:r>
    </w:p>
    <w:p>
      <w:pPr>
        <w:pStyle w:val="PreformattedText"/>
        <w:bidi w:val="0"/>
        <w:jc w:val="left"/>
        <w:rPr/>
      </w:pPr>
      <w:r>
        <w:rPr/>
        <w:t>As managed care and global capitation encourage PCPs to treat less-</w:t>
      </w:r>
    </w:p>
    <w:p>
      <w:pPr>
        <w:pStyle w:val="PreformattedText"/>
        <w:bidi w:val="0"/>
        <w:jc w:val="left"/>
        <w:rPr/>
      </w:pPr>
      <w:r>
        <w:rPr/>
        <w:t>complicated/more-common mental disorders, they increasingly look to</w:t>
      </w:r>
    </w:p>
    <w:p>
      <w:pPr>
        <w:pStyle w:val="PreformattedText"/>
        <w:bidi w:val="0"/>
        <w:jc w:val="left"/>
        <w:rPr/>
      </w:pPr>
      <w:r>
        <w:rPr/>
        <w:t>community psychiatrists to assist them with appropriate diagnosis, treatment, or</w:t>
      </w:r>
    </w:p>
    <w:p>
      <w:pPr>
        <w:pStyle w:val="PreformattedText"/>
        <w:bidi w:val="0"/>
        <w:jc w:val="left"/>
        <w:rPr/>
      </w:pPr>
      <w:r>
        <w:rPr/>
        <w:t>referral.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Case Management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less-inclusive nature of CMHCs has made case (or care) management</w:t>
      </w:r>
    </w:p>
    <w:p>
      <w:pPr>
        <w:pStyle w:val="PreformattedText"/>
        <w:bidi w:val="0"/>
        <w:jc w:val="left"/>
        <w:rPr/>
      </w:pPr>
      <w:r>
        <w:rPr/>
        <w:t>essential to track the patient’s progress through a potentially-fragmented system</w:t>
      </w:r>
    </w:p>
    <w:p>
      <w:pPr>
        <w:pStyle w:val="PreformattedText"/>
        <w:bidi w:val="0"/>
        <w:jc w:val="left"/>
        <w:rPr/>
      </w:pPr>
      <w:r>
        <w:rPr/>
        <w:t>of services. Care managers remain the liaison between treaters, though</w:t>
      </w:r>
    </w:p>
    <w:p>
      <w:pPr>
        <w:pStyle w:val="PreformattedText"/>
        <w:bidi w:val="0"/>
        <w:jc w:val="left"/>
        <w:rPr/>
      </w:pPr>
      <w:r>
        <w:rPr/>
        <w:t>appropriate releases are now required to permit this important communication.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Homeless Outreach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increasing population of homeless persons with mental illness does not</w:t>
      </w:r>
    </w:p>
    <w:p>
      <w:pPr>
        <w:pStyle w:val="PreformattedText"/>
        <w:bidi w:val="0"/>
        <w:jc w:val="left"/>
        <w:rPr/>
      </w:pPr>
      <w:r>
        <w:rPr/>
        <w:t>access needed mental health services, either because of poor insight, fear,</w:t>
      </w:r>
    </w:p>
    <w:p>
      <w:pPr>
        <w:pStyle w:val="PreformattedText"/>
        <w:bidi w:val="0"/>
        <w:jc w:val="left"/>
        <w:rPr/>
      </w:pPr>
      <w:r>
        <w:rPr/>
        <w:t>undocumented immigration status, or previous negative experiences. Flexible</w:t>
      </w:r>
    </w:p>
    <w:p>
      <w:pPr>
        <w:pStyle w:val="PreformattedText"/>
        <w:bidi w:val="0"/>
        <w:jc w:val="left"/>
        <w:rPr/>
      </w:pPr>
      <w:r>
        <w:rPr/>
        <w:t>outreach workers in non-traditional settings (e.g., public parks, shelters)</w:t>
      </w:r>
    </w:p>
    <w:p>
      <w:pPr>
        <w:pStyle w:val="PreformattedText"/>
        <w:bidi w:val="0"/>
        <w:jc w:val="left"/>
        <w:rPr/>
      </w:pPr>
      <w:r>
        <w:rPr/>
        <w:t>establish credibility to bring services to members of this disenfranchised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Disaster or Trauma Response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lessons from military psychiatry have prompted some agencies to develop</w:t>
      </w:r>
    </w:p>
    <w:p>
      <w:pPr>
        <w:pStyle w:val="PreformattedText"/>
        <w:bidi w:val="0"/>
        <w:jc w:val="left"/>
        <w:rPr/>
      </w:pPr>
      <w:r>
        <w:rPr/>
        <w:t>immediate response teams for on-site assessment and treatment of disaster</w:t>
      </w:r>
    </w:p>
    <w:p>
      <w:pPr>
        <w:pStyle w:val="PreformattedText"/>
        <w:bidi w:val="0"/>
        <w:jc w:val="left"/>
        <w:rPr/>
      </w:pPr>
      <w:r>
        <w:rPr/>
        <w:t>victims, to mitigate post-traumatic syndromes and residual disability.</w:t>
      </w:r>
    </w:p>
    <w:p>
      <w:pPr>
        <w:pStyle w:val="PreformattedText"/>
        <w:bidi w:val="0"/>
        <w:jc w:val="left"/>
        <w:rPr/>
      </w:pPr>
      <w:r>
        <w:rPr/>
        <w:t>Controversy exists as to the role of such response teams, as the “debriefing” of</w:t>
      </w:r>
    </w:p>
    <w:p>
      <w:pPr>
        <w:pStyle w:val="PreformattedText"/>
        <w:bidi w:val="0"/>
        <w:jc w:val="left"/>
        <w:rPr/>
      </w:pPr>
      <w:r>
        <w:rPr/>
        <w:t>victims of trauma has been shown to increase the likelihood of post-traumatic</w:t>
      </w:r>
    </w:p>
    <w:p>
      <w:pPr>
        <w:pStyle w:val="PreformattedText"/>
        <w:bidi w:val="0"/>
        <w:jc w:val="left"/>
        <w:rPr/>
      </w:pPr>
      <w:r>
        <w:rPr/>
        <w:t>stress disorder (PTSD) in a sub-set of persons who do not desire such an</w:t>
      </w:r>
    </w:p>
    <w:p>
      <w:pPr>
        <w:pStyle w:val="PreformattedText"/>
        <w:bidi w:val="0"/>
        <w:jc w:val="left"/>
        <w:rPr/>
      </w:pPr>
      <w:r>
        <w:rPr/>
        <w:t>intervention. Cognitive-behavioral therapy (CBT) shortly after trauma exposure,</w:t>
      </w:r>
    </w:p>
    <w:p>
      <w:pPr>
        <w:pStyle w:val="PreformattedText"/>
        <w:bidi w:val="0"/>
        <w:jc w:val="left"/>
        <w:rPr/>
      </w:pPr>
      <w:r>
        <w:rPr/>
        <w:t>for persons who do not seem to be coping well, has the best evidence for</w:t>
      </w:r>
    </w:p>
    <w:p>
      <w:pPr>
        <w:pStyle w:val="PreformattedText"/>
        <w:bidi w:val="0"/>
        <w:jc w:val="left"/>
        <w:rPr/>
      </w:pPr>
      <w:r>
        <w:rPr/>
        <w:t>preventing PTSD. Several medications given directly after trauma exposure have</w:t>
      </w:r>
    </w:p>
    <w:p>
      <w:pPr>
        <w:pStyle w:val="PreformattedText"/>
        <w:bidi w:val="0"/>
        <w:jc w:val="left"/>
        <w:rPr/>
      </w:pPr>
      <w:r>
        <w:rPr/>
        <w:t>been studied; propanolol in particular has shown some promise. However, a</w:t>
      </w:r>
    </w:p>
    <w:p>
      <w:pPr>
        <w:pStyle w:val="PreformattedText"/>
        <w:bidi w:val="0"/>
        <w:jc w:val="left"/>
        <w:rPr/>
      </w:pPr>
      <w:r>
        <w:rPr/>
        <w:t>2014 Cochrane meta-analysis suggested that there is insufficient evidence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any pharmacological interventions in the prevention of PTSD (Amos et al,</w:t>
      </w:r>
    </w:p>
    <w:p>
      <w:pPr>
        <w:pStyle w:val="PreformattedText"/>
        <w:bidi w:val="0"/>
        <w:jc w:val="left"/>
        <w:rPr/>
      </w:pPr>
      <w:r>
        <w:rPr/>
        <w:t>2014).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and Research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Federal mandates notwithstanding, the real impetus toward program</w:t>
      </w:r>
    </w:p>
    <w:p>
      <w:pPr>
        <w:pStyle w:val="PreformattedText"/>
        <w:bidi w:val="0"/>
        <w:jc w:val="left"/>
        <w:rPr/>
      </w:pPr>
      <w:r>
        <w:rPr/>
        <w:t>evaluation, or “outcomes research,” has been the need to contain cost and to</w:t>
      </w:r>
    </w:p>
    <w:p>
      <w:pPr>
        <w:pStyle w:val="PreformattedText"/>
        <w:bidi w:val="0"/>
        <w:jc w:val="left"/>
        <w:rPr/>
      </w:pPr>
      <w:r>
        <w:rPr/>
        <w:t>identify cost effectiveness. True cost-effectiveness research must span the</w:t>
      </w:r>
    </w:p>
    <w:p>
      <w:pPr>
        <w:pStyle w:val="PreformattedText"/>
        <w:bidi w:val="0"/>
        <w:jc w:val="left"/>
        <w:rPr/>
      </w:pPr>
      <w:r>
        <w:rPr/>
        <w:t>multiple departments, agencies, and services of the population to determine</w:t>
      </w:r>
    </w:p>
    <w:p>
      <w:pPr>
        <w:pStyle w:val="PreformattedText"/>
        <w:bidi w:val="0"/>
        <w:jc w:val="left"/>
        <w:rPr/>
      </w:pPr>
      <w:r>
        <w:rPr/>
        <w:t>possible cost offset from one program to another (e.g., improved [and</w:t>
      </w:r>
    </w:p>
    <w:p>
      <w:pPr>
        <w:pStyle w:val="PreformattedText"/>
        <w:bidi w:val="0"/>
        <w:jc w:val="left"/>
        <w:rPr/>
      </w:pPr>
      <w:r>
        <w:rPr/>
        <w:t>appropriate] but more costly mental health services decrease the overall cost by</w:t>
      </w:r>
    </w:p>
    <w:p>
      <w:pPr>
        <w:pStyle w:val="PreformattedText"/>
        <w:bidi w:val="0"/>
        <w:jc w:val="left"/>
        <w:rPr/>
      </w:pPr>
      <w:r>
        <w:rPr/>
        <w:t>relatively larger decreases in the expense of [sometimes inappropriate] general</w:t>
      </w:r>
    </w:p>
    <w:p>
      <w:pPr>
        <w:pStyle w:val="PreformattedText"/>
        <w:bidi w:val="0"/>
        <w:jc w:val="left"/>
        <w:rPr/>
      </w:pPr>
      <w:r>
        <w:rPr/>
        <w:t>medical care, or increased pharmacy or crisis team expense results in greatly</w:t>
      </w:r>
    </w:p>
    <w:p>
      <w:pPr>
        <w:pStyle w:val="PreformattedText"/>
        <w:bidi w:val="0"/>
        <w:jc w:val="left"/>
        <w:rPr/>
      </w:pPr>
      <w:r>
        <w:rPr/>
        <w:t>decreased inpatient expense). Just as carve-out management of mental health has</w:t>
      </w:r>
    </w:p>
    <w:p>
      <w:pPr>
        <w:pStyle w:val="PreformattedText"/>
        <w:bidi w:val="0"/>
        <w:jc w:val="left"/>
        <w:rPr/>
      </w:pPr>
      <w:r>
        <w:rPr/>
        <w:t>been accused of cost-shifting, global capitation will require total systems</w:t>
      </w:r>
    </w:p>
    <w:p>
      <w:pPr>
        <w:pStyle w:val="PreformattedText"/>
        <w:bidi w:val="0"/>
        <w:jc w:val="left"/>
        <w:rPr/>
      </w:pPr>
      <w:r>
        <w:rPr/>
        <w:t>research to identify cost-offset.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Trends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Disenfranchisement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pendulum has swung toward maintaining the persons with SMI in</w:t>
      </w:r>
    </w:p>
    <w:p>
      <w:pPr>
        <w:pStyle w:val="PreformattedText"/>
        <w:bidi w:val="0"/>
        <w:jc w:val="left"/>
        <w:rPr/>
      </w:pPr>
      <w:r>
        <w:rPr/>
        <w:t>the community, and prioritizing the CMH dollar for their care, that dollar and the</w:t>
      </w:r>
    </w:p>
    <w:p>
      <w:pPr>
        <w:pStyle w:val="PreformattedText"/>
        <w:bidi w:val="0"/>
        <w:jc w:val="left"/>
        <w:rPr/>
      </w:pPr>
      <w:r>
        <w:rPr/>
        <w:t>services it buys continue to shrink, whereas barriers to access increase. This</w:t>
      </w:r>
    </w:p>
    <w:p>
      <w:pPr>
        <w:pStyle w:val="PreformattedText"/>
        <w:bidi w:val="0"/>
        <w:jc w:val="left"/>
        <w:rPr/>
      </w:pPr>
      <w:r>
        <w:rPr/>
        <w:t>vulnerable population is increasingly over-represented in homeless and</w:t>
      </w:r>
    </w:p>
    <w:p>
      <w:pPr>
        <w:pStyle w:val="PreformattedText"/>
        <w:bidi w:val="0"/>
        <w:jc w:val="left"/>
        <w:rPr/>
      </w:pPr>
      <w:r>
        <w:rPr/>
        <w:t>correctional populations as well as in persons with substance-use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Managed Care: The “Fourth Psychiatric Revolution?”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Initially charged with cost-shifting (“dumping”) and fragmentation of services,</w:t>
      </w:r>
    </w:p>
    <w:p>
      <w:pPr>
        <w:pStyle w:val="PreformattedText"/>
        <w:bidi w:val="0"/>
        <w:jc w:val="left"/>
        <w:rPr/>
      </w:pPr>
      <w:r>
        <w:rPr/>
        <w:t>the incentives in the more progressive MCEs have shifted from purely financial</w:t>
      </w:r>
    </w:p>
    <w:p>
      <w:pPr>
        <w:pStyle w:val="PreformattedText"/>
        <w:bidi w:val="0"/>
        <w:jc w:val="left"/>
        <w:rPr/>
      </w:pPr>
      <w:r>
        <w:rPr/>
        <w:t>to issues of quality and cost effectiveness. When most of the initial savings came</w:t>
      </w:r>
    </w:p>
    <w:p>
      <w:pPr>
        <w:pStyle w:val="PreformattedText"/>
        <w:bidi w:val="0"/>
        <w:jc w:val="left"/>
        <w:rPr/>
      </w:pPr>
      <w:r>
        <w:rPr/>
        <w:t>from decreased inpatient hospitalization, it was clear that earlier discharge was</w:t>
      </w:r>
    </w:p>
    <w:p>
      <w:pPr>
        <w:pStyle w:val="PreformattedText"/>
        <w:bidi w:val="0"/>
        <w:jc w:val="left"/>
        <w:rPr/>
      </w:pPr>
      <w:r>
        <w:rPr/>
        <w:t>not sufficient to maintain persons with SMI in the community. What was found</w:t>
      </w:r>
    </w:p>
    <w:p>
      <w:pPr>
        <w:pStyle w:val="PreformattedText"/>
        <w:bidi w:val="0"/>
        <w:jc w:val="left"/>
        <w:rPr/>
      </w:pPr>
      <w:r>
        <w:rPr/>
        <w:t>to be cost effective, was to develop a network of closely affiliated services that</w:t>
      </w:r>
    </w:p>
    <w:p>
      <w:pPr>
        <w:pStyle w:val="PreformattedText"/>
        <w:bidi w:val="0"/>
        <w:jc w:val="left"/>
        <w:rPr/>
      </w:pPr>
      <w:r>
        <w:rPr/>
        <w:t>spanned the levels of progressively less-intensive and restrictive care, with</w:t>
      </w:r>
    </w:p>
    <w:p>
      <w:pPr>
        <w:pStyle w:val="PreformattedText"/>
        <w:bidi w:val="0"/>
        <w:jc w:val="left"/>
        <w:rPr/>
      </w:pPr>
      <w:r>
        <w:rPr/>
        <w:t>intensive clinical managers to assist patients through these timely transitions and</w:t>
      </w:r>
    </w:p>
    <w:p>
      <w:pPr>
        <w:pStyle w:val="PreformattedText"/>
        <w:bidi w:val="0"/>
        <w:jc w:val="left"/>
        <w:rPr/>
      </w:pPr>
      <w:r>
        <w:rPr/>
        <w:t>to assure communication between (serial and parallel) treaters. These networks</w:t>
      </w:r>
    </w:p>
    <w:p>
      <w:pPr>
        <w:pStyle w:val="PreformattedText"/>
        <w:bidi w:val="0"/>
        <w:jc w:val="left"/>
        <w:rPr/>
      </w:pPr>
      <w:r>
        <w:rPr/>
        <w:t>bear a conceptual similarity to the vision of the CMHCs of the 1960s and have</w:t>
      </w:r>
    </w:p>
    <w:p>
      <w:pPr>
        <w:pStyle w:val="PreformattedText"/>
        <w:bidi w:val="0"/>
        <w:jc w:val="left"/>
        <w:rPr/>
      </w:pPr>
      <w:r>
        <w:rPr/>
        <w:t>been developed under some of the same mandates and constraints: to provide</w:t>
      </w:r>
    </w:p>
    <w:p>
      <w:pPr>
        <w:pStyle w:val="PreformattedText"/>
        <w:bidi w:val="0"/>
        <w:jc w:val="left"/>
        <w:rPr/>
      </w:pPr>
      <w:r>
        <w:rPr/>
        <w:t>coordinated continuity of quality care, for a given population, with finite</w:t>
      </w:r>
    </w:p>
    <w:p>
      <w:pPr>
        <w:pStyle w:val="PreformattedText"/>
        <w:bidi w:val="0"/>
        <w:jc w:val="left"/>
        <w:rPr/>
      </w:pPr>
      <w:r>
        <w:rPr/>
        <w:t>resources. Also like CMHCs, progressive MCEs invite input and feedback from</w:t>
      </w:r>
    </w:p>
    <w:p>
      <w:pPr>
        <w:pStyle w:val="PreformattedText"/>
        <w:bidi w:val="0"/>
        <w:jc w:val="left"/>
        <w:rPr/>
      </w:pPr>
      <w:r>
        <w:rPr/>
        <w:t>members of their lay and provider populations to insure relevant, culturally-</w:t>
      </w:r>
    </w:p>
    <w:p>
      <w:pPr>
        <w:pStyle w:val="PreformattedText"/>
        <w:bidi w:val="0"/>
        <w:jc w:val="left"/>
        <w:rPr/>
      </w:pPr>
      <w:r>
        <w:rPr/>
        <w:t>appropriate programs and user-friendly service.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MCEs have pushed the public and private sectors to develop alternative levels</w:t>
      </w:r>
    </w:p>
    <w:p>
      <w:pPr>
        <w:pStyle w:val="PreformattedText"/>
        <w:bidi w:val="0"/>
        <w:jc w:val="left"/>
        <w:rPr/>
      </w:pPr>
      <w:r>
        <w:rPr/>
        <w:t>of care that were not previously available (or no longer available). The MCEs</w:t>
      </w:r>
    </w:p>
    <w:p>
      <w:pPr>
        <w:pStyle w:val="PreformattedText"/>
        <w:bidi w:val="0"/>
        <w:jc w:val="left"/>
        <w:rPr/>
      </w:pPr>
      <w:r>
        <w:rPr/>
        <w:t>have gone further. Using data to inform policy, they have set standards for</w:t>
      </w:r>
    </w:p>
    <w:p>
      <w:pPr>
        <w:pStyle w:val="PreformattedText"/>
        <w:bidi w:val="0"/>
        <w:jc w:val="left"/>
        <w:rPr/>
      </w:pPr>
      <w:r>
        <w:rPr/>
        <w:t>treatment planning, monitoring, and recording; for timely access to care; for</w:t>
      </w:r>
    </w:p>
    <w:p>
      <w:pPr>
        <w:pStyle w:val="PreformattedText"/>
        <w:bidi w:val="0"/>
        <w:jc w:val="left"/>
        <w:rPr/>
      </w:pPr>
      <w:r>
        <w:rPr/>
        <w:t>coordination of care; for communication with PCPs; and for relating symptoms</w:t>
      </w:r>
    </w:p>
    <w:p>
      <w:pPr>
        <w:pStyle w:val="PreformattedText"/>
        <w:bidi w:val="0"/>
        <w:jc w:val="left"/>
        <w:rPr/>
      </w:pPr>
      <w:r>
        <w:rPr/>
        <w:t>and level of function to level of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 facto system is now, in fact , the system encouraged by gatekeeper and</w:t>
      </w:r>
    </w:p>
    <w:p>
      <w:pPr>
        <w:pStyle w:val="PreformattedText"/>
        <w:bidi w:val="0"/>
        <w:jc w:val="left"/>
        <w:rPr/>
      </w:pPr>
      <w:r>
        <w:rPr/>
        <w:t>global capitation systems, to care for many of the sub-syndromal mental health</w:t>
      </w:r>
    </w:p>
    <w:p>
      <w:pPr>
        <w:pStyle w:val="PreformattedText"/>
        <w:bidi w:val="0"/>
        <w:jc w:val="left"/>
        <w:rPr/>
      </w:pPr>
      <w:r>
        <w:rPr/>
        <w:t>problems in the community population. As provider groups assume financial risk</w:t>
      </w:r>
    </w:p>
    <w:p>
      <w:pPr>
        <w:pStyle w:val="PreformattedText"/>
        <w:bidi w:val="0"/>
        <w:jc w:val="left"/>
        <w:rPr/>
      </w:pPr>
      <w:r>
        <w:rPr/>
        <w:t>for total care of populations, there will be a growing need for innovative</w:t>
      </w:r>
    </w:p>
    <w:p>
      <w:pPr>
        <w:pStyle w:val="PreformattedText"/>
        <w:bidi w:val="0"/>
        <w:jc w:val="left"/>
        <w:rPr/>
      </w:pPr>
      <w:r>
        <w:rPr/>
        <w:t>programs to integrate and coordinate physical and mental health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Creative Solutions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 Treatment Teams (CTT ), or Assertive Community Treatment</w:t>
      </w:r>
    </w:p>
    <w:p>
      <w:pPr>
        <w:pStyle w:val="PreformattedText"/>
        <w:bidi w:val="0"/>
        <w:jc w:val="left"/>
        <w:rPr/>
      </w:pPr>
      <w:r>
        <w:rPr/>
        <w:t>(ACT ), are innovative attempts to engage persons with SMI in community</w:t>
      </w:r>
    </w:p>
    <w:p>
      <w:pPr>
        <w:pStyle w:val="PreformattedText"/>
        <w:bidi w:val="0"/>
        <w:jc w:val="left"/>
        <w:rPr/>
      </w:pPr>
      <w:r>
        <w:rPr/>
        <w:t>treatment by working with them where they live. Members of these multi-</w:t>
      </w:r>
    </w:p>
    <w:p>
      <w:pPr>
        <w:pStyle w:val="PreformattedText"/>
        <w:bidi w:val="0"/>
        <w:jc w:val="left"/>
        <w:rPr/>
      </w:pPr>
      <w:r>
        <w:rPr/>
        <w:t>disciplinary teams meet patients in their homes, boarding rooms, or shelters to</w:t>
      </w:r>
    </w:p>
    <w:p>
      <w:pPr>
        <w:pStyle w:val="PreformattedText"/>
        <w:bidi w:val="0"/>
        <w:jc w:val="left"/>
        <w:rPr/>
      </w:pPr>
      <w:r>
        <w:rPr/>
        <w:t>organize a flexible array of services, which may include medication</w:t>
      </w:r>
    </w:p>
    <w:p>
      <w:pPr>
        <w:pStyle w:val="PreformattedText"/>
        <w:bidi w:val="0"/>
        <w:jc w:val="left"/>
        <w:rPr/>
      </w:pPr>
      <w:r>
        <w:rPr/>
        <w:t>management, activities of daily living, and social skills training. By</w:t>
      </w:r>
    </w:p>
    <w:p>
      <w:pPr>
        <w:pStyle w:val="PreformattedText"/>
        <w:bidi w:val="0"/>
        <w:jc w:val="left"/>
        <w:rPr/>
      </w:pPr>
      <w:r>
        <w:rPr/>
        <w:t>incorporating the patient’s usual setting, family or social supports, into the</w:t>
      </w:r>
    </w:p>
    <w:p>
      <w:pPr>
        <w:pStyle w:val="PreformattedText"/>
        <w:bidi w:val="0"/>
        <w:jc w:val="left"/>
        <w:rPr/>
      </w:pPr>
      <w:r>
        <w:rPr/>
        <w:t>treatment, patients are monitored more closely, and can be offered more intense</w:t>
      </w:r>
    </w:p>
    <w:p>
      <w:pPr>
        <w:pStyle w:val="PreformattedText"/>
        <w:bidi w:val="0"/>
        <w:jc w:val="left"/>
        <w:rPr/>
      </w:pPr>
      <w:r>
        <w:rPr/>
        <w:t>services when needed. ACT has kept persons with SMI from falling between the</w:t>
      </w:r>
    </w:p>
    <w:p>
      <w:pPr>
        <w:pStyle w:val="PreformattedText"/>
        <w:bidi w:val="0"/>
        <w:jc w:val="left"/>
        <w:rPr/>
      </w:pPr>
      <w:r>
        <w:rPr/>
        <w:t>cracks, as evidenced by greatly decreased rates of hospitalization. (Conversely,</w:t>
      </w:r>
    </w:p>
    <w:p>
      <w:pPr>
        <w:pStyle w:val="PreformattedText"/>
        <w:bidi w:val="0"/>
        <w:jc w:val="left"/>
        <w:rPr/>
      </w:pPr>
      <w:r>
        <w:rPr/>
        <w:t>discontinuation of ACT has resulted in sharply increased rates of admission.) A</w:t>
      </w:r>
    </w:p>
    <w:p>
      <w:pPr>
        <w:pStyle w:val="PreformattedText"/>
        <w:bidi w:val="0"/>
        <w:jc w:val="left"/>
        <w:rPr/>
      </w:pPr>
      <w:r>
        <w:rPr/>
        <w:t>criticism of ACT, and other non-traditional programs, is that they do not fit the</w:t>
      </w:r>
    </w:p>
    <w:p>
      <w:pPr>
        <w:pStyle w:val="PreformattedText"/>
        <w:bidi w:val="0"/>
        <w:jc w:val="left"/>
        <w:rPr/>
      </w:pPr>
      <w:r>
        <w:rPr/>
        <w:t>usual reimbursement structures. Flexible community-based programs and</w:t>
      </w:r>
    </w:p>
    <w:p>
      <w:pPr>
        <w:pStyle w:val="PreformattedText"/>
        <w:bidi w:val="0"/>
        <w:jc w:val="left"/>
        <w:rPr/>
      </w:pPr>
      <w:r>
        <w:rPr/>
        <w:t>clinicians will need the support of flexible administrators to straddle systems and</w:t>
      </w:r>
    </w:p>
    <w:p>
      <w:pPr>
        <w:pStyle w:val="PreformattedText"/>
        <w:bidi w:val="0"/>
        <w:jc w:val="left"/>
        <w:rPr/>
      </w:pPr>
      <w:r>
        <w:rPr/>
        <w:t>agencies, and maintain a vision of the big picture.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Trauma-Informed Care, Patient-Centered Care, and</w:t>
      </w:r>
    </w:p>
    <w:p>
      <w:pPr>
        <w:pStyle w:val="PreformattedText"/>
        <w:bidi w:val="0"/>
        <w:jc w:val="left"/>
        <w:rPr/>
      </w:pPr>
      <w:r>
        <w:rPr/>
        <w:t>the Recovery Model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these ideas continue to be implemented, studied, and refined, specific ideas</w:t>
      </w:r>
    </w:p>
    <w:p>
      <w:pPr>
        <w:pStyle w:val="PreformattedText"/>
        <w:bidi w:val="0"/>
        <w:jc w:val="left"/>
        <w:rPr/>
      </w:pPr>
      <w:r>
        <w:rPr/>
        <w:t>and interventions are becoming more commonplace in community psychiatry,</w:t>
      </w:r>
    </w:p>
    <w:p>
      <w:pPr>
        <w:pStyle w:val="PreformattedText"/>
        <w:bidi w:val="0"/>
        <w:jc w:val="left"/>
        <w:rPr/>
      </w:pPr>
      <w:r>
        <w:rPr/>
        <w:t>each with the goal of providing patients with a greater sense of agency. Trauma-</w:t>
      </w:r>
    </w:p>
    <w:p>
      <w:pPr>
        <w:pStyle w:val="PreformattedText"/>
        <w:bidi w:val="0"/>
        <w:jc w:val="left"/>
        <w:rPr/>
      </w:pPr>
      <w:r>
        <w:rPr/>
        <w:t>Informed Care seeks to recognize the importance of trauma in the pathogenesis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mental illness, and to avoid or minimize the retraumatizing of patients (e.g.,</w:t>
      </w:r>
    </w:p>
    <w:p>
      <w:pPr>
        <w:pStyle w:val="PreformattedText"/>
        <w:bidi w:val="0"/>
        <w:jc w:val="left"/>
        <w:rPr/>
      </w:pPr>
      <w:r>
        <w:rPr/>
        <w:t>through coercive practices, physical restraints). Patient-Centered Care (PCC )</w:t>
      </w:r>
    </w:p>
    <w:p>
      <w:pPr>
        <w:pStyle w:val="PreformattedText"/>
        <w:bidi w:val="0"/>
        <w:jc w:val="left"/>
        <w:rPr/>
      </w:pPr>
      <w:r>
        <w:rPr/>
        <w:t>seeks to shift the focus of psychiatric care from accomplishing the practitioner’s</w:t>
      </w:r>
    </w:p>
    <w:p>
      <w:pPr>
        <w:pStyle w:val="PreformattedText"/>
        <w:bidi w:val="0"/>
        <w:jc w:val="left"/>
        <w:rPr/>
      </w:pPr>
      <w:r>
        <w:rPr/>
        <w:t>goals (e.g., the reduction of symptoms of psychosis) to the goals of the patient</w:t>
      </w:r>
    </w:p>
    <w:p>
      <w:pPr>
        <w:pStyle w:val="PreformattedText"/>
        <w:bidi w:val="0"/>
        <w:jc w:val="left"/>
        <w:rPr/>
      </w:pPr>
      <w:r>
        <w:rPr/>
        <w:t>(e.g., increasing functionality so as to be able to maintain a job or a romantic</w:t>
      </w:r>
    </w:p>
    <w:p>
      <w:pPr>
        <w:pStyle w:val="PreformattedText"/>
        <w:bidi w:val="0"/>
        <w:jc w:val="left"/>
        <w:rPr/>
      </w:pPr>
      <w:r>
        <w:rPr/>
        <w:t>relationship).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Related to these ideas is the Recovery Model approach to mental illness, which</w:t>
      </w:r>
    </w:p>
    <w:p>
      <w:pPr>
        <w:pStyle w:val="PreformattedText"/>
        <w:bidi w:val="0"/>
        <w:jc w:val="left"/>
        <w:rPr/>
      </w:pPr>
      <w:r>
        <w:rPr/>
        <w:t>focuses on hope, personal goals, social inclusion, and supportive relationships.</w:t>
      </w:r>
    </w:p>
    <w:p>
      <w:pPr>
        <w:pStyle w:val="PreformattedText"/>
        <w:bidi w:val="0"/>
        <w:jc w:val="left"/>
        <w:rPr/>
      </w:pPr>
      <w:r>
        <w:rPr/>
        <w:t>Substance Abuse and Mental Health Services Administration (SAMHSA)</w:t>
      </w:r>
    </w:p>
    <w:p>
      <w:pPr>
        <w:pStyle w:val="PreformattedText"/>
        <w:bidi w:val="0"/>
        <w:jc w:val="left"/>
        <w:rPr/>
      </w:pPr>
      <w:r>
        <w:rPr/>
        <w:t>defines recovery as “a process of change through which individuals improve</w:t>
      </w:r>
    </w:p>
    <w:p>
      <w:pPr>
        <w:pStyle w:val="PreformattedText"/>
        <w:bidi w:val="0"/>
        <w:jc w:val="left"/>
        <w:rPr/>
      </w:pPr>
      <w:r>
        <w:rPr/>
        <w:t>their health and wellness, live a self-directed life, and strive to reach their full</w:t>
      </w:r>
    </w:p>
    <w:p>
      <w:pPr>
        <w:pStyle w:val="PreformattedText"/>
        <w:bidi w:val="0"/>
        <w:jc w:val="left"/>
        <w:rPr/>
      </w:pPr>
      <w:r>
        <w:rPr/>
        <w:t>potential” (2016). These ideas are not new (the Recovery Model has existed</w:t>
      </w:r>
    </w:p>
    <w:p>
      <w:pPr>
        <w:pStyle w:val="PreformattedText"/>
        <w:bidi w:val="0"/>
        <w:jc w:val="left"/>
        <w:rPr/>
      </w:pPr>
      <w:r>
        <w:rPr/>
        <w:t>since the 1970s), but a new and growing body of evidence supports the</w:t>
      </w:r>
    </w:p>
    <w:p>
      <w:pPr>
        <w:pStyle w:val="PreformattedText"/>
        <w:bidi w:val="0"/>
        <w:jc w:val="left"/>
        <w:rPr/>
      </w:pPr>
      <w:r>
        <w:rPr/>
        <w:t>importance of these concepts.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application of these principals in the treatment of persons with SMI is the</w:t>
      </w:r>
    </w:p>
    <w:p>
      <w:pPr>
        <w:pStyle w:val="PreformattedText"/>
        <w:bidi w:val="0"/>
        <w:jc w:val="left"/>
        <w:rPr/>
      </w:pPr>
      <w:r>
        <w:rPr/>
        <w:t>Finnish practice of Open Dialogue . This comprehensive system of care includes</w:t>
      </w:r>
    </w:p>
    <w:p>
      <w:pPr>
        <w:pStyle w:val="PreformattedText"/>
        <w:bidi w:val="0"/>
        <w:jc w:val="left"/>
        <w:rPr/>
      </w:pPr>
      <w:r>
        <w:rPr/>
        <w:t>the involvement of people from aspects of the patient’s life, and puts the patient</w:t>
      </w:r>
    </w:p>
    <w:p>
      <w:pPr>
        <w:pStyle w:val="PreformattedText"/>
        <w:bidi w:val="0"/>
        <w:jc w:val="left"/>
        <w:rPr/>
      </w:pPr>
      <w:r>
        <w:rPr/>
        <w:t>at the center of this dialogue at all times; the patient is not discussed in his or her</w:t>
      </w:r>
    </w:p>
    <w:p>
      <w:pPr>
        <w:pStyle w:val="PreformattedText"/>
        <w:bidi w:val="0"/>
        <w:jc w:val="left"/>
        <w:rPr/>
      </w:pPr>
      <w:r>
        <w:rPr/>
        <w:t>absence. Although the American system of mental health care described here has</w:t>
      </w:r>
    </w:p>
    <w:p>
      <w:pPr>
        <w:pStyle w:val="PreformattedText"/>
        <w:bidi w:val="0"/>
        <w:jc w:val="left"/>
        <w:rPr/>
      </w:pPr>
      <w:r>
        <w:rPr/>
        <w:t>made application of Open Dialogue in this country challenging, facets have been</w:t>
      </w:r>
    </w:p>
    <w:p>
      <w:pPr>
        <w:pStyle w:val="PreformattedText"/>
        <w:bidi w:val="0"/>
        <w:jc w:val="left"/>
        <w:rPr/>
      </w:pPr>
      <w:r>
        <w:rPr/>
        <w:t>adopted successfully. A small example is the way that mental illness is talked</w:t>
      </w:r>
    </w:p>
    <w:p>
      <w:pPr>
        <w:pStyle w:val="PreformattedText"/>
        <w:bidi w:val="0"/>
        <w:jc w:val="left"/>
        <w:rPr/>
      </w:pPr>
      <w:r>
        <w:rPr/>
        <w:t>about; using patient-centered language seeks to remove stigma and recognize</w:t>
      </w:r>
    </w:p>
    <w:p>
      <w:pPr>
        <w:pStyle w:val="PreformattedText"/>
        <w:bidi w:val="0"/>
        <w:jc w:val="left"/>
        <w:rPr/>
      </w:pPr>
      <w:r>
        <w:rPr/>
        <w:t>that patients are not defined by their diagnoses. Attempts to address this have</w:t>
      </w:r>
    </w:p>
    <w:p>
      <w:pPr>
        <w:pStyle w:val="PreformattedText"/>
        <w:bidi w:val="0"/>
        <w:jc w:val="left"/>
        <w:rPr/>
      </w:pPr>
      <w:r>
        <w:rPr/>
        <w:t>included shifts in language; examples include the change from calling a patient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a schizophrenic” to “a schizophrenic person” to “a person with schizophrenia,”</w:t>
      </w:r>
    </w:p>
    <w:p>
      <w:pPr>
        <w:pStyle w:val="PreformattedText"/>
        <w:bidi w:val="0"/>
        <w:jc w:val="left"/>
        <w:rPr/>
      </w:pPr>
      <w:r>
        <w:rPr/>
        <w:t>and referring to utlizers of mental health resources as “consumers” rather than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patients” when they are not actively in the patient role.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goals of all of these interventions are to decrease the stigma of mental</w:t>
      </w:r>
    </w:p>
    <w:p>
      <w:pPr>
        <w:pStyle w:val="PreformattedText"/>
        <w:bidi w:val="0"/>
        <w:jc w:val="left"/>
        <w:rPr/>
      </w:pPr>
      <w:r>
        <w:rPr/>
        <w:t>illness, make those with mental health needs more likely to access and remain in</w:t>
      </w:r>
    </w:p>
    <w:p>
      <w:pPr>
        <w:pStyle w:val="PreformattedText"/>
        <w:bidi w:val="0"/>
        <w:jc w:val="left"/>
        <w:rPr/>
      </w:pPr>
      <w:r>
        <w:rPr/>
        <w:t>care, and live more fulfilling lives in accordance with their own values.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Political Changes to Mental Health Care in the 21st</w:t>
      </w:r>
    </w:p>
    <w:p>
      <w:pPr>
        <w:pStyle w:val="PreformattedText"/>
        <w:bidi w:val="0"/>
        <w:jc w:val="left"/>
        <w:rPr/>
      </w:pPr>
      <w:r>
        <w:rPr/>
        <w:t>Century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most significant change in mental health legislation of this century has</w:t>
      </w:r>
    </w:p>
    <w:p>
      <w:pPr>
        <w:pStyle w:val="PreformattedText"/>
        <w:bidi w:val="0"/>
        <w:jc w:val="left"/>
        <w:rPr/>
      </w:pPr>
      <w:r>
        <w:rPr/>
        <w:t>been the passage of the Affordable Care Act (ACA ) in 2010. Although this is</w:t>
      </w:r>
    </w:p>
    <w:p>
      <w:pPr>
        <w:pStyle w:val="PreformattedText"/>
        <w:bidi w:val="0"/>
        <w:jc w:val="left"/>
        <w:rPr/>
      </w:pPr>
      <w:r>
        <w:rPr/>
        <w:t>too recent to know the full extent on the American mental health-care system,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several of the law’s provisions have increased access for persons with mental</w:t>
      </w:r>
    </w:p>
    <w:p>
      <w:pPr>
        <w:pStyle w:val="PreformattedText"/>
        <w:bidi w:val="0"/>
        <w:jc w:val="left"/>
        <w:rPr/>
      </w:pPr>
      <w:r>
        <w:rPr/>
        <w:t>illness. The ACA defines mental health and substance-use services as essential,</w:t>
      </w:r>
    </w:p>
    <w:p>
      <w:pPr>
        <w:pStyle w:val="PreformattedText"/>
        <w:bidi w:val="0"/>
        <w:jc w:val="left"/>
        <w:rPr/>
      </w:pPr>
      <w:r>
        <w:rPr/>
        <w:t>and requires that plans presented on health-care exchanges provide parity for</w:t>
      </w:r>
    </w:p>
    <w:p>
      <w:pPr>
        <w:pStyle w:val="PreformattedText"/>
        <w:bidi w:val="0"/>
        <w:jc w:val="left"/>
        <w:rPr/>
      </w:pPr>
      <w:r>
        <w:rPr/>
        <w:t>these services. Access is further increased by childrens’ ability to remain on their</w:t>
      </w:r>
    </w:p>
    <w:p>
      <w:pPr>
        <w:pStyle w:val="PreformattedText"/>
        <w:bidi w:val="0"/>
        <w:jc w:val="left"/>
        <w:rPr/>
      </w:pPr>
      <w:r>
        <w:rPr/>
        <w:t>parents’ insurance plans until the age of 26.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Perhaps most important for patients seeking treatment in the public sector,</w:t>
      </w:r>
    </w:p>
    <w:p>
      <w:pPr>
        <w:pStyle w:val="PreformattedText"/>
        <w:bidi w:val="0"/>
        <w:jc w:val="left"/>
        <w:rPr/>
      </w:pPr>
      <w:r>
        <w:rPr/>
        <w:t>states were given the ability to dramatically increase their Medicaid services,</w:t>
      </w:r>
    </w:p>
    <w:p>
      <w:pPr>
        <w:pStyle w:val="PreformattedText"/>
        <w:bidi w:val="0"/>
        <w:jc w:val="left"/>
        <w:rPr/>
      </w:pPr>
      <w:r>
        <w:rPr/>
        <w:t>potentially reaching a significant number of disenfranchised persons. Indeed, Ali</w:t>
      </w:r>
    </w:p>
    <w:p>
      <w:pPr>
        <w:pStyle w:val="PreformattedText"/>
        <w:bidi w:val="0"/>
        <w:jc w:val="left"/>
        <w:rPr/>
      </w:pPr>
      <w:r>
        <w:rPr/>
        <w:t>et al (2016) estimated that 5.9 million Americans would gain access to mental</w:t>
      </w:r>
    </w:p>
    <w:p>
      <w:pPr>
        <w:pStyle w:val="PreformattedText"/>
        <w:bidi w:val="0"/>
        <w:jc w:val="left"/>
        <w:rPr/>
      </w:pPr>
      <w:r>
        <w:rPr/>
        <w:t>health care through the ACA: 2.8 million through Medicaid expansions and 3.1</w:t>
      </w:r>
    </w:p>
    <w:p>
      <w:pPr>
        <w:pStyle w:val="PreformattedText"/>
        <w:bidi w:val="0"/>
        <w:jc w:val="left"/>
        <w:rPr/>
      </w:pPr>
      <w:r>
        <w:rPr/>
        <w:t>million through health insurance exchanges. By the time the ACA is fully</w:t>
      </w:r>
    </w:p>
    <w:p>
      <w:pPr>
        <w:pStyle w:val="PreformattedText"/>
        <w:bidi w:val="0"/>
        <w:jc w:val="left"/>
        <w:rPr/>
      </w:pPr>
      <w:r>
        <w:rPr/>
        <w:t>implemented by 2019, an estimated 3.7 million more persons with SMI will</w:t>
      </w:r>
    </w:p>
    <w:p>
      <w:pPr>
        <w:pStyle w:val="PreformattedText"/>
        <w:bidi w:val="0"/>
        <w:jc w:val="left"/>
        <w:rPr/>
      </w:pPr>
      <w:r>
        <w:rPr/>
        <w:t>access care [Garfield, 2011]. Even though this represents an important increase</w:t>
      </w:r>
    </w:p>
    <w:p>
      <w:pPr>
        <w:pStyle w:val="PreformattedText"/>
        <w:bidi w:val="0"/>
        <w:jc w:val="left"/>
        <w:rPr/>
      </w:pPr>
      <w:r>
        <w:rPr/>
        <w:t>in access for persons with serious illness, there are significant concerns about the</w:t>
      </w:r>
    </w:p>
    <w:p>
      <w:pPr>
        <w:pStyle w:val="PreformattedText"/>
        <w:bidi w:val="0"/>
        <w:jc w:val="left"/>
        <w:rPr/>
      </w:pPr>
      <w:r>
        <w:rPr/>
        <w:t>current mental health infrastructure’s ability to accommodate this increased</w:t>
      </w:r>
    </w:p>
    <w:p>
      <w:pPr>
        <w:pStyle w:val="PreformattedText"/>
        <w:bidi w:val="0"/>
        <w:jc w:val="left"/>
        <w:rPr/>
      </w:pPr>
      <w:r>
        <w:rPr/>
        <w:t>demand. The long-term clinical, societal, and financial implications of increasing</w:t>
      </w:r>
    </w:p>
    <w:p>
      <w:pPr>
        <w:pStyle w:val="PreformattedText"/>
        <w:bidi w:val="0"/>
        <w:jc w:val="left"/>
        <w:rPr/>
      </w:pPr>
      <w:r>
        <w:rPr/>
        <w:t>access—and utilization—of behavioral health care by up to 40% remains to be</w:t>
      </w:r>
    </w:p>
    <w:p>
      <w:pPr>
        <w:pStyle w:val="PreformattedText"/>
        <w:bidi w:val="0"/>
        <w:jc w:val="left"/>
        <w:rPr/>
      </w:pPr>
      <w:r>
        <w:rPr/>
        <w:t>seen.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 accounts of community psychiatry refer to three “revolutions”: moral</w:t>
      </w:r>
    </w:p>
    <w:p>
      <w:pPr>
        <w:pStyle w:val="PreformattedText"/>
        <w:bidi w:val="0"/>
        <w:jc w:val="left"/>
        <w:rPr/>
      </w:pPr>
      <w:r>
        <w:rPr/>
        <w:t>treatment, psychoanalysis, and CMH. The implied definition of revolution is the</w:t>
      </w:r>
    </w:p>
    <w:p>
      <w:pPr>
        <w:pStyle w:val="PreformattedText"/>
        <w:bidi w:val="0"/>
        <w:jc w:val="left"/>
        <w:rPr/>
      </w:pPr>
      <w:r>
        <w:rPr/>
        <w:t>over-throw of tradition: radical change. However, closer scrutiny reveals a</w:t>
      </w:r>
    </w:p>
    <w:p>
      <w:pPr>
        <w:pStyle w:val="PreformattedText"/>
        <w:bidi w:val="0"/>
        <w:jc w:val="left"/>
        <w:rPr/>
      </w:pPr>
      <w:r>
        <w:rPr/>
        <w:t>complex machine with multiple revolutions of neglect and reform (defined as</w:t>
      </w:r>
    </w:p>
    <w:p>
      <w:pPr>
        <w:pStyle w:val="PreformattedText"/>
        <w:bidi w:val="0"/>
        <w:jc w:val="left"/>
        <w:rPr/>
      </w:pPr>
      <w:r>
        <w:rPr/>
        <w:t>cycles or rotations: coming full circle), and two swinging pendulums of public</w:t>
      </w:r>
    </w:p>
    <w:p>
      <w:pPr>
        <w:pStyle w:val="PreformattedText"/>
        <w:bidi w:val="0"/>
        <w:jc w:val="left"/>
        <w:rPr/>
      </w:pPr>
      <w:r>
        <w:rPr/>
        <w:t>opinion: one between focus on the “worried well” versus persons with SMI, the</w:t>
      </w:r>
    </w:p>
    <w:p>
      <w:pPr>
        <w:pStyle w:val="PreformattedText"/>
        <w:bidi w:val="0"/>
        <w:jc w:val="left"/>
        <w:rPr/>
      </w:pPr>
      <w:r>
        <w:rPr/>
        <w:t>other between institutional containment versus community-based treatment.</w:t>
      </w:r>
    </w:p>
    <w:p>
      <w:pPr>
        <w:pStyle w:val="PreformattedText"/>
        <w:bidi w:val="0"/>
        <w:jc w:val="left"/>
        <w:rPr/>
      </w:pPr>
      <w:r>
        <w:rPr/>
        <w:t>History suggests we are currently in the midst of such repetition, and provides an</w:t>
      </w:r>
    </w:p>
    <w:p>
      <w:pPr>
        <w:pStyle w:val="PreformattedText"/>
        <w:bidi w:val="0"/>
        <w:jc w:val="left"/>
        <w:rPr/>
      </w:pPr>
      <w:r>
        <w:rPr/>
        <w:t>opportunity to recognize our gains, hold onto lessons learned, and try not to</w:t>
      </w:r>
    </w:p>
    <w:p>
      <w:pPr>
        <w:pStyle w:val="PreformattedText"/>
        <w:bidi w:val="0"/>
        <w:jc w:val="left"/>
        <w:rPr/>
      </w:pPr>
      <w:r>
        <w:rPr/>
        <w:t>repeat mistakes. This will not be the last revolution; systems of care will not</w:t>
      </w:r>
    </w:p>
    <w:p>
      <w:pPr>
        <w:pStyle w:val="PreformattedText"/>
        <w:bidi w:val="0"/>
        <w:jc w:val="left"/>
        <w:rPr/>
      </w:pPr>
      <w:r>
        <w:rPr/>
        <w:t>only need to be dynamic and responsive, but influential, to meet the needs of</w:t>
      </w:r>
    </w:p>
    <w:p>
      <w:pPr>
        <w:pStyle w:val="PreformattedText"/>
        <w:bidi w:val="0"/>
        <w:jc w:val="left"/>
        <w:rPr/>
      </w:pPr>
      <w:r>
        <w:rPr/>
        <w:t>their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Ali MM, Teich J, Woodward A, et al: The implications of the affordable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 act for behavioral health services utilization. Administration and Policy</w:t>
      </w:r>
    </w:p>
    <w:p>
      <w:pPr>
        <w:pStyle w:val="PreformattedText"/>
        <w:bidi w:val="0"/>
        <w:jc w:val="left"/>
        <w:rPr/>
      </w:pPr>
      <w:r>
        <w:rPr/>
        <w:t>in Mental Health and Mental Health Services Research. 2016; 43(1): 11-</w:t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Amos T, Stein DJ, Ipser JC: Pharmacological interventions for preventing</w:t>
      </w:r>
    </w:p>
    <w:p>
      <w:pPr>
        <w:pStyle w:val="PreformattedText"/>
        <w:bidi w:val="0"/>
        <w:jc w:val="left"/>
        <w:rPr/>
      </w:pPr>
      <w:r>
        <w:rPr/>
        <w:t>post-traumatic stress disorder (PTSD). Cochrane Database Syst Rev . 2014</w:t>
      </w:r>
    </w:p>
    <w:p>
      <w:pPr>
        <w:pStyle w:val="PreformattedText"/>
        <w:bidi w:val="0"/>
        <w:jc w:val="left"/>
        <w:rPr/>
      </w:pPr>
      <w:r>
        <w:rPr/>
        <w:t>Jan 1;7.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Appelbaum PS: Response to the presidential address — the systematic</w:t>
      </w:r>
    </w:p>
    <w:p>
      <w:pPr>
        <w:pStyle w:val="PreformattedText"/>
        <w:bidi w:val="0"/>
        <w:jc w:val="left"/>
        <w:rPr/>
      </w:pPr>
      <w:r>
        <w:rPr/>
        <w:t>defunding of psychiatric care: a crisis at our doorstep. Am J Psychiatry.</w:t>
      </w:r>
    </w:p>
    <w:p>
      <w:pPr>
        <w:pStyle w:val="PreformattedText"/>
        <w:bidi w:val="0"/>
        <w:jc w:val="left"/>
        <w:rPr/>
      </w:pPr>
      <w:r>
        <w:rPr/>
        <w:t>2002; 159: 1638-1640.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Beck BJ: Community psychiatry. In: Stern TA, Fava M, Wilens TE, et al,</w:t>
      </w:r>
    </w:p>
    <w:p>
      <w:pPr>
        <w:pStyle w:val="PreformattedText"/>
        <w:bidi w:val="0"/>
        <w:jc w:val="left"/>
        <w:rPr/>
      </w:pPr>
      <w:r>
        <w:rPr/>
        <w:t>eds. Massachusetts General Hospital Comprehensive Clinical Psychiatry,</w:t>
      </w:r>
    </w:p>
    <w:p>
      <w:pPr>
        <w:pStyle w:val="PreformattedText"/>
        <w:bidi w:val="0"/>
        <w:jc w:val="left"/>
        <w:rPr/>
      </w:pPr>
      <w:r>
        <w:rPr/>
        <w:t>2nd ed. Philadelphia, PA: Elsevier; 2016: pp. 726—732.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Bernstein R, Koyanagi C: Disintegrating Systems: The State of States’</w:t>
      </w:r>
    </w:p>
    <w:p>
      <w:pPr>
        <w:pStyle w:val="PreformattedText"/>
        <w:bidi w:val="0"/>
        <w:jc w:val="left"/>
        <w:rPr/>
      </w:pPr>
      <w:r>
        <w:rPr/>
        <w:t>Public Mental Health Systems. Washington, DC: The David L. Bazelon</w:t>
      </w:r>
    </w:p>
    <w:p>
      <w:pPr>
        <w:pStyle w:val="PreformattedText"/>
        <w:bidi w:val="0"/>
        <w:jc w:val="left"/>
        <w:rPr/>
      </w:pPr>
      <w:r>
        <w:rPr/>
        <w:t>Center for Mental Health Law; 2001.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Borus JF: Community Psychiatry. In: Nicholi AM, ed.: The New Harvard</w:t>
      </w:r>
    </w:p>
    <w:p>
      <w:pPr>
        <w:pStyle w:val="PreformattedText"/>
        <w:bidi w:val="0"/>
        <w:jc w:val="left"/>
        <w:rPr/>
      </w:pPr>
      <w:r>
        <w:rPr/>
        <w:t>Guide to Psychiatry . Cambridge, MA: Harvard University Press; 1988: pp.</w:t>
      </w:r>
    </w:p>
    <w:p>
      <w:pPr>
        <w:pStyle w:val="PreformattedText"/>
        <w:bidi w:val="0"/>
        <w:jc w:val="left"/>
        <w:rPr/>
      </w:pPr>
      <w:r>
        <w:rPr/>
        <w:t>780-796.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Christensen RC: The ethics of cost shifting in community psychiatry.</w:t>
      </w:r>
    </w:p>
    <w:p>
      <w:pPr>
        <w:pStyle w:val="PreformattedText"/>
        <w:bidi w:val="0"/>
        <w:jc w:val="left"/>
        <w:rPr/>
      </w:pPr>
      <w:r>
        <w:rPr/>
        <w:t>Psychiatr Serv. 2002; 53: 921.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Duckworth K, Borus JF: Population-based psychiatry in the public sector</w:t>
      </w:r>
    </w:p>
    <w:p>
      <w:pPr>
        <w:pStyle w:val="PreformattedText"/>
        <w:bidi w:val="0"/>
        <w:jc w:val="left"/>
        <w:rPr/>
      </w:pPr>
      <w:r>
        <w:rPr/>
        <w:t>and managed care. In: Nicholi AM, ed.: The Harvard Guide to Psychiatry,</w:t>
      </w:r>
    </w:p>
    <w:p>
      <w:pPr>
        <w:pStyle w:val="PreformattedText"/>
        <w:bidi w:val="0"/>
        <w:jc w:val="left"/>
        <w:rPr/>
      </w:pPr>
      <w:r>
        <w:rPr/>
        <w:t>3rd ed. Cambridge, MA: Harvard University Press; 1999: pp. 778-797.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Garfield RL, Zuvekas SH, Lave JR, et al: The impact of national health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reform on adults with severe mental disorders. Am J Psychiatry. 2011:</w:t>
      </w:r>
    </w:p>
    <w:p>
      <w:pPr>
        <w:pStyle w:val="PreformattedText"/>
        <w:bidi w:val="0"/>
        <w:jc w:val="left"/>
        <w:rPr/>
      </w:pPr>
      <w:r>
        <w:rPr/>
        <w:t>168:486-94.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Hollingshead AB, Redlich FC: Social Class and Mental Illness . New York:</w:t>
      </w:r>
    </w:p>
    <w:p>
      <w:pPr>
        <w:pStyle w:val="PreformattedText"/>
        <w:bidi w:val="0"/>
        <w:jc w:val="left"/>
        <w:rPr/>
      </w:pPr>
      <w:r>
        <w:rPr/>
        <w:t>John Wiley; 1958.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Kaplan HI, Sadock BJ, Grebb JA, editors: Kaplan and Sadock’s Synopsis of</w:t>
      </w:r>
    </w:p>
    <w:p>
      <w:pPr>
        <w:pStyle w:val="PreformattedText"/>
        <w:bidi w:val="0"/>
        <w:jc w:val="left"/>
        <w:rPr/>
      </w:pPr>
      <w:r>
        <w:rPr/>
        <w:t>Psychiatry: Behavioral Sciences, Clinical Psychiatry, 7th ed. Baltimore:</w:t>
      </w:r>
    </w:p>
    <w:p>
      <w:pPr>
        <w:pStyle w:val="PreformattedText"/>
        <w:bidi w:val="0"/>
        <w:jc w:val="left"/>
        <w:rPr/>
      </w:pPr>
      <w:r>
        <w:rPr/>
        <w:t>Williams &amp; Wilkins; 1994, 201-206.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Leighton A: My Name is Legion. New York: Basic Books; 1959.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Mowbray CT, Grazier KL, Holter M: Managed behavioral health care in the</w:t>
      </w:r>
    </w:p>
    <w:p>
      <w:pPr>
        <w:pStyle w:val="PreformattedText"/>
        <w:bidi w:val="0"/>
        <w:jc w:val="left"/>
        <w:rPr/>
      </w:pPr>
      <w:r>
        <w:rPr/>
        <w:t>public sector: will it become the third shame of the states? Psychiatr Serv.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2002; 53: 157-170.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Regier DA, Narrow WE, Rae DS, et al: The de facto U.S. mental and</w:t>
      </w:r>
    </w:p>
    <w:p>
      <w:pPr>
        <w:pStyle w:val="PreformattedText"/>
        <w:bidi w:val="0"/>
        <w:jc w:val="left"/>
        <w:rPr/>
      </w:pPr>
      <w:r>
        <w:rPr/>
        <w:t>addictive disorders system. Arch Gen Psychiatry. 1993; 50: 85-94.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Rubin B: Community psychiatry: an evolutionary change in medical</w:t>
      </w:r>
    </w:p>
    <w:p>
      <w:pPr>
        <w:pStyle w:val="PreformattedText"/>
        <w:bidi w:val="0"/>
        <w:jc w:val="left"/>
        <w:rPr/>
      </w:pPr>
      <w:r>
        <w:rPr/>
        <w:t>psychiatry in the United States. Arch Gen Psychiatry. 1969; 20: 497-507.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Seikkula J, Olson ME: The open dialogue approach to acute psychosis: Its</w:t>
      </w:r>
    </w:p>
    <w:p>
      <w:pPr>
        <w:pStyle w:val="PreformattedText"/>
        <w:bidi w:val="0"/>
        <w:jc w:val="left"/>
        <w:rPr/>
      </w:pPr>
      <w:r>
        <w:rPr/>
        <w:t>poetics and micropolitics. Family Process. 2003; 42(3): 403-418.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Stedman’s Medical Dictionary, 24th ed . Baltimore: Williams &amp; Wilkins;</w:t>
      </w:r>
    </w:p>
    <w:p>
      <w:pPr>
        <w:pStyle w:val="PreformattedText"/>
        <w:bidi w:val="0"/>
        <w:jc w:val="left"/>
        <w:rPr/>
      </w:pPr>
      <w:r>
        <w:rPr/>
        <w:t>1982: p. 1163.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Strole L, Langner TS, Michael ST, et al: Mental Health in the Metropolis:</w:t>
      </w:r>
    </w:p>
    <w:p>
      <w:pPr>
        <w:pStyle w:val="PreformattedText"/>
        <w:bidi w:val="0"/>
        <w:jc w:val="left"/>
        <w:rPr/>
      </w:pPr>
      <w:r>
        <w:rPr/>
        <w:t>The Midtown Manhattan Study. In, Rennie TAC, editor. Series in Social</w:t>
      </w:r>
    </w:p>
    <w:p>
      <w:pPr>
        <w:pStyle w:val="PreformattedText"/>
        <w:bidi w:val="0"/>
        <w:jc w:val="left"/>
        <w:rPr/>
      </w:pPr>
      <w:r>
        <w:rPr/>
        <w:t>Psychiatry . Vol. 1. New York: McGraw-Hill; 1962.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Abuse and Mental Health Services Administration: Recovery</w:t>
      </w:r>
    </w:p>
    <w:p>
      <w:pPr>
        <w:pStyle w:val="PreformattedText"/>
        <w:bidi w:val="0"/>
        <w:jc w:val="left"/>
        <w:rPr/>
      </w:pPr>
      <w:r>
        <w:rPr/>
        <w:t>and Recovery Support. http://www.samhsa.gov/recovery_. 2015. Accessed</w:t>
      </w:r>
    </w:p>
    <w:p>
      <w:pPr>
        <w:pStyle w:val="PreformattedText"/>
        <w:bidi w:val="0"/>
        <w:jc w:val="left"/>
        <w:rPr/>
      </w:pPr>
      <w:r>
        <w:rPr/>
        <w:t>March 31,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Abuse and Mental Health Services Administration: Trauma-</w:t>
      </w:r>
    </w:p>
    <w:p>
      <w:pPr>
        <w:pStyle w:val="PreformattedText"/>
        <w:bidi w:val="0"/>
        <w:jc w:val="left"/>
        <w:rPr/>
      </w:pPr>
      <w:r>
        <w:rPr/>
        <w:t>Informed Approach and Trauma-Specific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http://www.samhsa.gov/nctic/trauma-interventions . 2015. Accessed March</w:t>
      </w:r>
    </w:p>
    <w:p>
      <w:pPr>
        <w:pStyle w:val="PreformattedText"/>
        <w:bidi w:val="0"/>
        <w:jc w:val="left"/>
        <w:rPr/>
      </w:pPr>
      <w:r>
        <w:rPr/>
        <w:t>29, 2016.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Talbott JA: Has academic psychiatry abandoned the community? Acad</w:t>
      </w:r>
    </w:p>
    <w:p>
      <w:pPr>
        <w:pStyle w:val="PreformattedText"/>
        <w:bidi w:val="0"/>
        <w:jc w:val="left"/>
        <w:rPr/>
      </w:pPr>
      <w:r>
        <w:rPr/>
        <w:t>Psychiatry. 1991; 15: 106-114.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Thompson KS: Re-inventing progressive community psychiatry: the use of</w:t>
      </w:r>
    </w:p>
    <w:p>
      <w:pPr>
        <w:pStyle w:val="PreformattedText"/>
        <w:bidi w:val="0"/>
        <w:jc w:val="left"/>
        <w:rPr/>
      </w:pPr>
      <w:r>
        <w:rPr/>
        <w:t>history. Commun Mental Health J. 1993; 29: 495-508.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Torey EF, Kennard AD, Eslinger S, et al: More mentally ill persons are in</w:t>
      </w:r>
    </w:p>
    <w:p>
      <w:pPr>
        <w:pStyle w:val="PreformattedText"/>
        <w:bidi w:val="0"/>
        <w:jc w:val="left"/>
        <w:rPr/>
      </w:pPr>
      <w:r>
        <w:rPr/>
        <w:t>jails and prisons than hospitals: A survey of the states. Arlington, VA:</w:t>
      </w:r>
    </w:p>
    <w:p>
      <w:pPr>
        <w:pStyle w:val="PreformattedText"/>
        <w:bidi w:val="0"/>
        <w:jc w:val="left"/>
        <w:rPr/>
      </w:pPr>
      <w:r>
        <w:rPr/>
        <w:t>Treatment Advocacy Center; 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Waldemar AK, Arnfred SM, Petersen L, Korsbek L: Recovery-Oriented</w:t>
      </w:r>
    </w:p>
    <w:p>
      <w:pPr>
        <w:pStyle w:val="PreformattedText"/>
        <w:bidi w:val="0"/>
        <w:jc w:val="left"/>
        <w:rPr/>
      </w:pPr>
      <w:r>
        <w:rPr/>
        <w:t>Practice in Mental Health Inpatient Settings: A Literature Review.</w:t>
      </w:r>
    </w:p>
    <w:p>
      <w:pPr>
        <w:pStyle w:val="PreformattedText"/>
        <w:bidi w:val="0"/>
        <w:jc w:val="left"/>
        <w:rPr/>
      </w:pPr>
      <w:r>
        <w:rPr/>
        <w:t>Psychiatric Services . 2016 Feb 29.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Zeldon S, Larson R, Camino L, et al: Intergenerational relationships and</w:t>
      </w:r>
    </w:p>
    <w:p>
      <w:pPr>
        <w:pStyle w:val="PreformattedText"/>
        <w:bidi w:val="0"/>
        <w:jc w:val="left"/>
        <w:rPr/>
      </w:pPr>
      <w:r>
        <w:rPr/>
        <w:t>partnerships in community programs: purpose, practice, and directions for</w:t>
      </w:r>
    </w:p>
    <w:p>
      <w:pPr>
        <w:pStyle w:val="PreformattedText"/>
        <w:bidi w:val="0"/>
        <w:jc w:val="left"/>
        <w:rPr/>
      </w:pPr>
      <w:r>
        <w:rPr/>
        <w:t>research. J Community Psychology. 2005; 33: 1-10.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OeNawzes Psychiatric Care of Military</w:t>
      </w:r>
    </w:p>
    <w:p>
      <w:pPr>
        <w:pStyle w:val="PreformattedText"/>
        <w:bidi w:val="0"/>
        <w:jc w:val="left"/>
        <w:rPr/>
      </w:pPr>
      <w:r>
        <w:rPr/>
        <w:t>Personnel and Returning</w:t>
      </w:r>
    </w:p>
    <w:p>
      <w:pPr>
        <w:pStyle w:val="PreformattedText"/>
        <w:bidi w:val="0"/>
        <w:jc w:val="left"/>
        <w:rPr/>
      </w:pPr>
      <w:r>
        <w:rPr/>
        <w:t>Veterans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Mary C. Vance, MD; Maria D. Rusio, MD, PHD;</w:t>
      </w:r>
    </w:p>
    <w:p>
      <w:pPr>
        <w:pStyle w:val="PreformattedText"/>
        <w:bidi w:val="0"/>
        <w:jc w:val="left"/>
        <w:rPr/>
      </w:pPr>
      <w:r>
        <w:rPr/>
        <w:t>Naomi M. Simon, MD, MSc; anp Mireya Napa, MD,</w:t>
      </w:r>
    </w:p>
    <w:p>
      <w:pPr>
        <w:pStyle w:val="PreformattedText"/>
        <w:bidi w:val="0"/>
        <w:jc w:val="left"/>
        <w:rPr/>
      </w:pPr>
      <w:r>
        <w:rPr/>
        <w:t>PHD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Military personnel who have served in the Iraq and Afghanistan conflicts are</w:t>
      </w:r>
    </w:p>
    <w:p>
      <w:pPr>
        <w:pStyle w:val="PreformattedText"/>
        <w:bidi w:val="0"/>
        <w:jc w:val="left"/>
        <w:rPr/>
      </w:pPr>
      <w:r>
        <w:rPr/>
        <w:t>exposed multiple stressors that place them at risk for developing mental</w:t>
      </w:r>
    </w:p>
    <w:p>
      <w:pPr>
        <w:pStyle w:val="PreformattedText"/>
        <w:bidi w:val="0"/>
        <w:jc w:val="left"/>
        <w:rPr/>
      </w:pPr>
      <w:r>
        <w:rPr/>
        <w:t>disorders. These conditions can affect them and their families for years to</w:t>
      </w:r>
    </w:p>
    <w:p>
      <w:pPr>
        <w:pStyle w:val="PreformattedText"/>
        <w:bidi w:val="0"/>
        <w:jc w:val="left"/>
        <w:rPr/>
      </w:pPr>
      <w:r>
        <w:rPr/>
        <w:t>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Service members, veterans, and their families represent a small percentage of</w:t>
      </w:r>
    </w:p>
    <w:p>
      <w:pPr>
        <w:pStyle w:val="PreformattedText"/>
        <w:bidi w:val="0"/>
        <w:jc w:val="left"/>
        <w:rPr/>
      </w:pPr>
      <w:r>
        <w:rPr/>
        <w:t>the United States population, and an understanding of the differences between</w:t>
      </w:r>
    </w:p>
    <w:p>
      <w:pPr>
        <w:pStyle w:val="PreformattedText"/>
        <w:bidi w:val="0"/>
        <w:jc w:val="left"/>
        <w:rPr/>
      </w:pPr>
      <w:r>
        <w:rPr/>
        <w:t>military and civilian culture is paramount to providing optimal clinical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Military personnel face a number of barriers to care, and the Veterans</w:t>
      </w:r>
    </w:p>
    <w:p>
      <w:pPr>
        <w:pStyle w:val="PreformattedText"/>
        <w:bidi w:val="0"/>
        <w:jc w:val="left"/>
        <w:rPr/>
      </w:pPr>
      <w:r>
        <w:rPr/>
        <w:t>Administration/Department of Defense (VA/DoD) is embarking on large-scale</w:t>
      </w:r>
    </w:p>
    <w:p>
      <w:pPr>
        <w:pStyle w:val="PreformattedText"/>
        <w:bidi w:val="0"/>
        <w:jc w:val="left"/>
        <w:rPr/>
      </w:pPr>
      <w:r>
        <w:rPr/>
        <w:t>efforts to overcome these barriers.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Exposure to potentially traumatic events is common during military service,</w:t>
      </w:r>
    </w:p>
    <w:p>
      <w:pPr>
        <w:pStyle w:val="PreformattedText"/>
        <w:bidi w:val="0"/>
        <w:jc w:val="left"/>
        <w:rPr/>
      </w:pPr>
      <w:r>
        <w:rPr/>
        <w:t>and an estimated 14% to 16% of deployed personnel suffer from post-</w:t>
      </w:r>
    </w:p>
    <w:p>
      <w:pPr>
        <w:pStyle w:val="PreformattedText"/>
        <w:bidi w:val="0"/>
        <w:jc w:val="left"/>
        <w:rPr/>
      </w:pPr>
      <w:r>
        <w:rPr/>
        <w:t>traumatic stress disorder (PTSD).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Evidence-based treatments for PTSD include cognitive-behavioral therapy,</w:t>
      </w:r>
    </w:p>
    <w:p>
      <w:pPr>
        <w:pStyle w:val="PreformattedText"/>
        <w:bidi w:val="0"/>
        <w:jc w:val="left"/>
        <w:rPr/>
      </w:pPr>
      <w:r>
        <w:rPr/>
        <w:t>which includes primarily exposure-based and cognitive techniques.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Pharmacotherapy also plays a first-line role in the treatment of PTSD.</w:t>
      </w:r>
    </w:p>
    <w:p>
      <w:pPr>
        <w:pStyle w:val="PreformattedText"/>
        <w:bidi w:val="0"/>
        <w:jc w:val="left"/>
        <w:rPr/>
      </w:pPr>
      <w:r>
        <w:rPr/>
        <w:t>Traumatic Brain Injury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majority of combat-related traumatic brain injury (TBI) is a result of blast</w:t>
      </w:r>
    </w:p>
    <w:p>
      <w:pPr>
        <w:pStyle w:val="PreformattedText"/>
        <w:bidi w:val="0"/>
        <w:jc w:val="left"/>
        <w:rPr/>
      </w:pPr>
      <w:r>
        <w:rPr/>
        <w:t>injuries. Mild TBI, also known as mTBI or concussion, is the most common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form of TBI, and it is manifest by a host of physical, cognitive, and</w:t>
      </w:r>
    </w:p>
    <w:p>
      <w:pPr>
        <w:pStyle w:val="PreformattedText"/>
        <w:bidi w:val="0"/>
        <w:jc w:val="left"/>
        <w:rPr/>
      </w:pPr>
      <w:r>
        <w:rPr/>
        <w:t>neuropsychiatric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Treatment of mTBI often involves inter-disciplinary and rehabilitative care.</w:t>
      </w:r>
    </w:p>
    <w:p>
      <w:pPr>
        <w:pStyle w:val="PreformattedText"/>
        <w:bidi w:val="0"/>
        <w:jc w:val="left"/>
        <w:rPr/>
      </w:pPr>
      <w:r>
        <w:rPr/>
        <w:t>Co-morbid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Major depressive disorder and substance-use disorders often affect service</w:t>
      </w:r>
    </w:p>
    <w:p>
      <w:pPr>
        <w:pStyle w:val="PreformattedText"/>
        <w:bidi w:val="0"/>
        <w:jc w:val="left"/>
        <w:rPr/>
      </w:pPr>
      <w:r>
        <w:rPr/>
        <w:t>members and veterans.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suicide rate in the military has climbed steadily since the Iraq and</w:t>
      </w:r>
    </w:p>
    <w:p>
      <w:pPr>
        <w:pStyle w:val="PreformattedText"/>
        <w:bidi w:val="0"/>
        <w:jc w:val="left"/>
        <w:rPr/>
      </w:pPr>
      <w:r>
        <w:rPr/>
        <w:t>Afghanistan conflicts and now exceeds the demographically-matched civilian</w:t>
      </w:r>
    </w:p>
    <w:p>
      <w:pPr>
        <w:pStyle w:val="PreformattedText"/>
        <w:bidi w:val="0"/>
        <w:jc w:val="left"/>
        <w:rPr/>
      </w:pPr>
      <w:r>
        <w:rPr/>
        <w:t>suicide rate, making it a major public health concern.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Building Resilience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Multiple service branches have developed and implemented resilience training</w:t>
      </w:r>
    </w:p>
    <w:p>
      <w:pPr>
        <w:pStyle w:val="PreformattedText"/>
        <w:bidi w:val="0"/>
        <w:jc w:val="left"/>
        <w:rPr/>
      </w:pPr>
      <w:r>
        <w:rPr/>
        <w:t>programs in an effort to promote mental health and mission-readiness in their</w:t>
      </w:r>
    </w:p>
    <w:p>
      <w:pPr>
        <w:pStyle w:val="PreformattedText"/>
        <w:bidi w:val="0"/>
        <w:jc w:val="left"/>
        <w:rPr/>
      </w:pPr>
      <w:r>
        <w:rPr/>
        <w:t>troops.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the beginning of operations in Iraq and Afghanistan, more than 2.5</w:t>
      </w:r>
    </w:p>
    <w:p>
      <w:pPr>
        <w:pStyle w:val="PreformattedText"/>
        <w:bidi w:val="0"/>
        <w:jc w:val="left"/>
        <w:rPr/>
      </w:pPr>
      <w:r>
        <w:rPr/>
        <w:t>million United States military personnel have been deployed to combat zones.</w:t>
      </w:r>
    </w:p>
    <w:p>
      <w:pPr>
        <w:pStyle w:val="PreformattedText"/>
        <w:bidi w:val="0"/>
        <w:jc w:val="left"/>
        <w:rPr/>
      </w:pPr>
      <w:r>
        <w:rPr/>
        <w:t>Service members are exposed to a multitude of stressors that place them at risk</w:t>
      </w:r>
    </w:p>
    <w:p>
      <w:pPr>
        <w:pStyle w:val="PreformattedText"/>
        <w:bidi w:val="0"/>
        <w:jc w:val="left"/>
        <w:rPr/>
      </w:pPr>
      <w:r>
        <w:rPr/>
        <w:t>of developing physical and mental health sequelae that can affect them and their</w:t>
      </w:r>
    </w:p>
    <w:p>
      <w:pPr>
        <w:pStyle w:val="PreformattedText"/>
        <w:bidi w:val="0"/>
        <w:jc w:val="left"/>
        <w:rPr/>
      </w:pPr>
      <w:r>
        <w:rPr/>
        <w:t>families for years to come, particularly when left untreated. Although service</w:t>
      </w:r>
    </w:p>
    <w:p>
      <w:pPr>
        <w:pStyle w:val="PreformattedText"/>
        <w:bidi w:val="0"/>
        <w:jc w:val="left"/>
        <w:rPr/>
      </w:pPr>
      <w:r>
        <w:rPr/>
        <w:t>members as a group are highly resilient despite exposure to substantial stressors,</w:t>
      </w:r>
    </w:p>
    <w:p>
      <w:pPr>
        <w:pStyle w:val="PreformattedText"/>
        <w:bidi w:val="0"/>
        <w:jc w:val="left"/>
        <w:rPr/>
      </w:pPr>
      <w:r>
        <w:rPr/>
        <w:t>the need for mental health services is growing as this generation of service</w:t>
      </w:r>
    </w:p>
    <w:p>
      <w:pPr>
        <w:pStyle w:val="PreformattedText"/>
        <w:bidi w:val="0"/>
        <w:jc w:val="left"/>
        <w:rPr/>
      </w:pPr>
      <w:r>
        <w:rPr/>
        <w:t>members and veterans re-integrates into civilian society. This chapter provides</w:t>
      </w:r>
    </w:p>
    <w:p>
      <w:pPr>
        <w:pStyle w:val="PreformattedText"/>
        <w:bidi w:val="0"/>
        <w:jc w:val="left"/>
        <w:rPr/>
      </w:pPr>
      <w:r>
        <w:rPr/>
        <w:t>an overview of the psychiatric needs of military service members and returning</w:t>
      </w:r>
    </w:p>
    <w:p>
      <w:pPr>
        <w:pStyle w:val="PreformattedText"/>
        <w:bidi w:val="0"/>
        <w:jc w:val="left"/>
        <w:rPr/>
      </w:pPr>
      <w:r>
        <w:rPr/>
        <w:t>veterans, outlines the basics of military service and culture as they relate to</w:t>
      </w:r>
    </w:p>
    <w:p>
      <w:pPr>
        <w:pStyle w:val="PreformattedText"/>
        <w:bidi w:val="0"/>
        <w:jc w:val="left"/>
        <w:rPr/>
      </w:pPr>
      <w:r>
        <w:rPr/>
        <w:t>military mental health, and provides clinical guidelines for common mental</w:t>
      </w:r>
    </w:p>
    <w:p>
      <w:pPr>
        <w:pStyle w:val="PreformattedText"/>
        <w:bidi w:val="0"/>
        <w:jc w:val="left"/>
        <w:rPr/>
      </w:pPr>
      <w:r>
        <w:rPr/>
        <w:t>health concerns experienced by this population. Emphasis is placed on the most</w:t>
      </w:r>
    </w:p>
    <w:p>
      <w:pPr>
        <w:pStyle w:val="PreformattedText"/>
        <w:bidi w:val="0"/>
        <w:jc w:val="left"/>
        <w:rPr/>
      </w:pPr>
      <w:r>
        <w:rPr/>
        <w:t>recent research data available, which has been gathered since the Iraq and</w:t>
      </w:r>
    </w:p>
    <w:p>
      <w:pPr>
        <w:pStyle w:val="PreformattedText"/>
        <w:bidi w:val="0"/>
        <w:jc w:val="left"/>
        <w:rPr/>
      </w:pPr>
      <w:r>
        <w:rPr/>
        <w:t>Afghanistan conflicts. The importance of family-focused care in the treatment of</w:t>
      </w:r>
    </w:p>
    <w:p>
      <w:pPr>
        <w:pStyle w:val="PreformattedText"/>
        <w:bidi w:val="0"/>
        <w:jc w:val="left"/>
        <w:rPr/>
      </w:pPr>
      <w:r>
        <w:rPr/>
        <w:t>service members and veterans is also highlighted.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Military Service and Culture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Broadly speaking, military personnel are divided into an active component and</w:t>
      </w:r>
    </w:p>
    <w:p>
      <w:pPr>
        <w:pStyle w:val="PreformattedText"/>
        <w:bidi w:val="0"/>
        <w:jc w:val="left"/>
        <w:rPr/>
      </w:pPr>
      <w:r>
        <w:rPr/>
        <w:t>a reserve component. Active duty personnel belong to one of the five military</w:t>
      </w:r>
    </w:p>
    <w:p>
      <w:pPr>
        <w:pStyle w:val="PreformattedText"/>
        <w:bidi w:val="0"/>
        <w:jc w:val="left"/>
        <w:rPr/>
      </w:pPr>
      <w:r>
        <w:rPr/>
        <w:t>branches (Army, Navy, Marine Corps, Air Force, and Coast Guard), are full-time</w:t>
      </w:r>
    </w:p>
    <w:p>
      <w:pPr>
        <w:pStyle w:val="PreformattedText"/>
        <w:bidi w:val="0"/>
        <w:jc w:val="left"/>
        <w:rPr/>
      </w:pPr>
      <w:r>
        <w:rPr/>
        <w:t>military employees, and can be deployed at any time. The reserve component</w:t>
      </w:r>
    </w:p>
    <w:p>
      <w:pPr>
        <w:pStyle w:val="PreformattedText"/>
        <w:bidi w:val="0"/>
        <w:jc w:val="left"/>
        <w:rPr/>
      </w:pPr>
      <w:r>
        <w:rPr/>
        <w:t>includes the Reserve and the National Guard. All branches of the military have a</w:t>
      </w:r>
    </w:p>
    <w:p>
      <w:pPr>
        <w:pStyle w:val="PreformattedText"/>
        <w:bidi w:val="0"/>
        <w:jc w:val="left"/>
        <w:rPr/>
      </w:pPr>
      <w:r>
        <w:rPr/>
        <w:t>Reserve component under their command, whereas the National Guard</w:t>
      </w:r>
    </w:p>
    <w:p>
      <w:pPr>
        <w:pStyle w:val="PreformattedText"/>
        <w:bidi w:val="0"/>
        <w:jc w:val="left"/>
        <w:rPr/>
      </w:pPr>
      <w:r>
        <w:rPr/>
        <w:t>comprises the Army National Guard and the Air Force’s Air National Guard.</w:t>
      </w:r>
    </w:p>
    <w:p>
      <w:pPr>
        <w:pStyle w:val="PreformattedText"/>
        <w:bidi w:val="0"/>
        <w:jc w:val="left"/>
        <w:rPr/>
      </w:pPr>
      <w:r>
        <w:rPr/>
        <w:t>Members of the reserve component are not full-time military personnel and</w:t>
      </w:r>
    </w:p>
    <w:p>
      <w:pPr>
        <w:pStyle w:val="PreformattedText"/>
        <w:bidi w:val="0"/>
        <w:jc w:val="left"/>
        <w:rPr/>
      </w:pPr>
      <w:r>
        <w:rPr/>
        <w:t>serve as trained units that can be called into active duty when a need arises, such</w:t>
      </w:r>
    </w:p>
    <w:p>
      <w:pPr>
        <w:pStyle w:val="PreformattedText"/>
        <w:bidi w:val="0"/>
        <w:jc w:val="left"/>
        <w:rPr/>
      </w:pPr>
      <w:r>
        <w:rPr/>
        <w:t>as during times of war or in a national emergency. The Reserve is fully a federal</w:t>
      </w:r>
    </w:p>
    <w:p>
      <w:pPr>
        <w:pStyle w:val="PreformattedText"/>
        <w:bidi w:val="0"/>
        <w:jc w:val="left"/>
        <w:rPr/>
      </w:pPr>
      <w:r>
        <w:rPr/>
        <w:t>entity, while the National Guard is federally-funded but controlled by the state</w:t>
      </w:r>
    </w:p>
    <w:p>
      <w:pPr>
        <w:pStyle w:val="PreformattedText"/>
        <w:bidi w:val="0"/>
        <w:jc w:val="left"/>
        <w:rPr/>
      </w:pPr>
      <w:r>
        <w:rPr/>
        <w:t>except in times of war. In this chapter, the terms “military personnel”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service member” are used to describe active duty and reserve military</w:t>
      </w:r>
    </w:p>
    <w:p>
      <w:pPr>
        <w:pStyle w:val="PreformattedText"/>
        <w:bidi w:val="0"/>
        <w:jc w:val="left"/>
        <w:rPr/>
      </w:pPr>
      <w:r>
        <w:rPr/>
        <w:t>(including National Guard), and the term “veteran” is used to describe separated</w:t>
      </w:r>
    </w:p>
    <w:p>
      <w:pPr>
        <w:pStyle w:val="PreformattedText"/>
        <w:bidi w:val="0"/>
        <w:jc w:val="left"/>
        <w:rPr/>
      </w:pPr>
      <w:r>
        <w:rPr/>
        <w:t>or retired former military.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care optimally for military service members, veterans, and their families, it</w:t>
      </w:r>
    </w:p>
    <w:p>
      <w:pPr>
        <w:pStyle w:val="PreformattedText"/>
        <w:bidi w:val="0"/>
        <w:jc w:val="left"/>
        <w:rPr/>
      </w:pPr>
      <w:r>
        <w:rPr/>
        <w:t>is important to understand the demographic and cultural context from which they</w:t>
      </w:r>
    </w:p>
    <w:p>
      <w:pPr>
        <w:pStyle w:val="PreformattedText"/>
        <w:bidi w:val="0"/>
        <w:jc w:val="left"/>
        <w:rPr/>
      </w:pPr>
      <w:r>
        <w:rPr/>
        <w:t>come. According to the 2014 American Community Survey data, there are 19.3</w:t>
      </w:r>
    </w:p>
    <w:p>
      <w:pPr>
        <w:pStyle w:val="PreformattedText"/>
        <w:bidi w:val="0"/>
        <w:jc w:val="left"/>
        <w:rPr/>
      </w:pPr>
      <w:r>
        <w:rPr/>
        <w:t>million veterans living in the United States and Puerto Rico, of which 1.6</w:t>
      </w:r>
    </w:p>
    <w:p>
      <w:pPr>
        <w:pStyle w:val="PreformattedText"/>
        <w:bidi w:val="0"/>
        <w:jc w:val="left"/>
        <w:rPr/>
      </w:pPr>
      <w:r>
        <w:rPr/>
        <w:t>million were women. The Army has the largest number of veterans (more than</w:t>
      </w:r>
    </w:p>
    <w:p>
      <w:pPr>
        <w:pStyle w:val="PreformattedText"/>
        <w:bidi w:val="0"/>
        <w:jc w:val="left"/>
        <w:rPr/>
      </w:pPr>
      <w:r>
        <w:rPr/>
        <w:t>10 million), followed by the Navy, Air Force, and Marine Corps.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Comparing male with female veterans, the median age was 64 years for male</w:t>
      </w:r>
    </w:p>
    <w:p>
      <w:pPr>
        <w:pStyle w:val="PreformattedText"/>
        <w:bidi w:val="0"/>
        <w:jc w:val="left"/>
        <w:rPr/>
      </w:pPr>
      <w:r>
        <w:rPr/>
        <w:t>veterans and 49 years for female veterans. Compared to non-veterans, male</w:t>
      </w:r>
    </w:p>
    <w:p>
      <w:pPr>
        <w:pStyle w:val="PreformattedText"/>
        <w:bidi w:val="0"/>
        <w:jc w:val="left"/>
        <w:rPr/>
      </w:pPr>
      <w:r>
        <w:rPr/>
        <w:t>veterans were more likely to be white, non-Hispanic, and married. They were</w:t>
      </w:r>
    </w:p>
    <w:p>
      <w:pPr>
        <w:pStyle w:val="PreformattedText"/>
        <w:bidi w:val="0"/>
        <w:jc w:val="left"/>
        <w:rPr/>
      </w:pPr>
      <w:r>
        <w:rPr/>
        <w:t>also more likely to hold management and professional occupations, more likely</w:t>
      </w:r>
    </w:p>
    <w:p>
      <w:pPr>
        <w:pStyle w:val="PreformattedText"/>
        <w:bidi w:val="0"/>
        <w:jc w:val="left"/>
        <w:rPr/>
      </w:pPr>
      <w:r>
        <w:rPr/>
        <w:t>to have a combination of public and private health care, and less likely to live</w:t>
      </w:r>
    </w:p>
    <w:p>
      <w:pPr>
        <w:pStyle w:val="PreformattedText"/>
        <w:bidi w:val="0"/>
        <w:jc w:val="left"/>
        <w:rPr/>
      </w:pPr>
      <w:r>
        <w:rPr/>
        <w:t>below the poverty line. Similar to male veterans, female veterans were more</w:t>
      </w:r>
    </w:p>
    <w:p>
      <w:pPr>
        <w:pStyle w:val="PreformattedText"/>
        <w:bidi w:val="0"/>
        <w:jc w:val="left"/>
        <w:rPr/>
      </w:pPr>
      <w:r>
        <w:rPr/>
        <w:t>likely to be non-white, non-Hispanic, and widowed. They were also more likely</w:t>
      </w:r>
    </w:p>
    <w:p>
      <w:pPr>
        <w:pStyle w:val="PreformattedText"/>
        <w:bidi w:val="0"/>
        <w:jc w:val="left"/>
        <w:rPr/>
      </w:pPr>
      <w:r>
        <w:rPr/>
        <w:t>to be working in management and professional occupations and more likely to</w:t>
      </w:r>
    </w:p>
    <w:p>
      <w:pPr>
        <w:pStyle w:val="PreformattedText"/>
        <w:bidi w:val="0"/>
        <w:jc w:val="left"/>
        <w:rPr/>
      </w:pPr>
      <w:r>
        <w:rPr/>
        <w:t>have a combination of public and private health insurance coverage than their</w:t>
      </w:r>
    </w:p>
    <w:p>
      <w:pPr>
        <w:pStyle w:val="PreformattedText"/>
        <w:bidi w:val="0"/>
        <w:jc w:val="left"/>
        <w:rPr/>
      </w:pPr>
      <w:r>
        <w:rPr/>
        <w:t>non-veteran counterparts. A higher percentage of female veterans than male</w:t>
      </w:r>
    </w:p>
    <w:p>
      <w:pPr>
        <w:pStyle w:val="PreformattedText"/>
        <w:bidi w:val="0"/>
        <w:jc w:val="left"/>
        <w:rPr/>
      </w:pPr>
      <w:r>
        <w:rPr/>
        <w:t>veterans had completed some college (45.3% versus 36.4%), received a</w:t>
      </w:r>
    </w:p>
    <w:p>
      <w:pPr>
        <w:pStyle w:val="PreformattedText"/>
        <w:bidi w:val="0"/>
        <w:jc w:val="left"/>
        <w:rPr/>
      </w:pPr>
      <w:r>
        <w:rPr/>
        <w:t>bachelor’s degree (20.1% versus 15.7%), or an advanced degree (14.0% versus</w:t>
      </w:r>
    </w:p>
    <w:p>
      <w:pPr>
        <w:pStyle w:val="PreformattedText"/>
        <w:bidi w:val="0"/>
        <w:jc w:val="left"/>
        <w:rPr/>
      </w:pPr>
      <w:r>
        <w:rPr/>
        <w:t>10.6%).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a small percentage of the United States population serves in the</w:t>
      </w:r>
    </w:p>
    <w:p>
      <w:pPr>
        <w:pStyle w:val="PreformattedText"/>
        <w:bidi w:val="0"/>
        <w:jc w:val="left"/>
        <w:rPr/>
      </w:pPr>
      <w:r>
        <w:rPr/>
        <w:t>military, they are often misunderstood by civilian mental health providers. In</w:t>
      </w:r>
    </w:p>
    <w:p>
      <w:pPr>
        <w:pStyle w:val="PreformattedText"/>
        <w:bidi w:val="0"/>
        <w:jc w:val="left"/>
        <w:rPr/>
      </w:pPr>
      <w:r>
        <w:rPr/>
        <w:t>addition, emerging trends in the nature of military service (e.g., the use of an all-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volunteer force, a high operational tempo, more frequent and longer</w:t>
      </w:r>
    </w:p>
    <w:p>
      <w:pPr>
        <w:pStyle w:val="PreformattedText"/>
        <w:bidi w:val="0"/>
        <w:jc w:val="left"/>
        <w:rPr/>
      </w:pPr>
      <w:r>
        <w:rPr/>
        <w:t>deployments, shorter dwell times between deployments) have placed additional</w:t>
      </w:r>
    </w:p>
    <w:p>
      <w:pPr>
        <w:pStyle w:val="PreformattedText"/>
        <w:bidi w:val="0"/>
        <w:jc w:val="left"/>
        <w:rPr/>
      </w:pPr>
      <w:r>
        <w:rPr/>
        <w:t>strain on service members and their families. These facts underscore the need to</w:t>
      </w:r>
    </w:p>
    <w:p>
      <w:pPr>
        <w:pStyle w:val="PreformattedText"/>
        <w:bidi w:val="0"/>
        <w:jc w:val="left"/>
        <w:rPr/>
      </w:pPr>
      <w:r>
        <w:rPr/>
        <w:t>provide more robust mental health support for this population as well as to</w:t>
      </w:r>
    </w:p>
    <w:p>
      <w:pPr>
        <w:pStyle w:val="PreformattedText"/>
        <w:bidi w:val="0"/>
        <w:jc w:val="left"/>
        <w:rPr/>
      </w:pPr>
      <w:r>
        <w:rPr/>
        <w:t>educate civilian providers in the “culturally competent” care of service members,</w:t>
      </w:r>
    </w:p>
    <w:p>
      <w:pPr>
        <w:pStyle w:val="PreformattedText"/>
        <w:bidi w:val="0"/>
        <w:jc w:val="left"/>
        <w:rPr/>
      </w:pPr>
      <w:r>
        <w:rPr/>
        <w:t>veterans, and their families who might or might not seek care through military-</w:t>
      </w:r>
    </w:p>
    <w:p>
      <w:pPr>
        <w:pStyle w:val="PreformattedText"/>
        <w:bidi w:val="0"/>
        <w:jc w:val="left"/>
        <w:rPr/>
      </w:pPr>
      <w:r>
        <w:rPr/>
        <w:t>informed services, such as the Veterans Health Administration.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behavioral health cultural paradigm differs from the military cultural</w:t>
      </w:r>
    </w:p>
    <w:p>
      <w:pPr>
        <w:pStyle w:val="PreformattedText"/>
        <w:bidi w:val="0"/>
        <w:jc w:val="left"/>
        <w:rPr/>
      </w:pPr>
      <w:r>
        <w:rPr/>
        <w:t>paradigm in several notable ways. Military culture values stoicism in the face of</w:t>
      </w:r>
    </w:p>
    <w:p>
      <w:pPr>
        <w:pStyle w:val="PreformattedText"/>
        <w:bidi w:val="0"/>
        <w:jc w:val="left"/>
        <w:rPr/>
      </w:pPr>
      <w:r>
        <w:rPr/>
        <w:t>adversity, as would be necessary for survival and mission completion in wartime</w:t>
      </w:r>
    </w:p>
    <w:p>
      <w:pPr>
        <w:pStyle w:val="PreformattedText"/>
        <w:bidi w:val="0"/>
        <w:jc w:val="left"/>
        <w:rPr/>
      </w:pPr>
      <w:r>
        <w:rPr/>
        <w:t>scenarios; however, this can contrast with the idea of seeking and receiving care</w:t>
      </w:r>
    </w:p>
    <w:p>
      <w:pPr>
        <w:pStyle w:val="PreformattedText"/>
        <w:bidi w:val="0"/>
        <w:jc w:val="left"/>
        <w:rPr/>
      </w:pPr>
      <w:r>
        <w:rPr/>
        <w:t>for mental health problems. The pathology-based model of mental health can</w:t>
      </w:r>
    </w:p>
    <w:p>
      <w:pPr>
        <w:pStyle w:val="PreformattedText"/>
        <w:bidi w:val="0"/>
        <w:jc w:val="left"/>
        <w:rPr/>
      </w:pPr>
      <w:r>
        <w:rPr/>
        <w:t>also seem foreign to military personnel, whose culture is more strength-based;</w:t>
      </w:r>
    </w:p>
    <w:p>
      <w:pPr>
        <w:pStyle w:val="PreformattedText"/>
        <w:bidi w:val="0"/>
        <w:jc w:val="left"/>
        <w:rPr/>
      </w:pPr>
      <w:r>
        <w:rPr/>
        <w:t>this might in part account for the emphasis on resilience training programs in</w:t>
      </w:r>
    </w:p>
    <w:p>
      <w:pPr>
        <w:pStyle w:val="PreformattedText"/>
        <w:bidi w:val="0"/>
        <w:jc w:val="left"/>
        <w:rPr/>
      </w:pPr>
      <w:r>
        <w:rPr/>
        <w:t>several branches of the military. The individualistic culture often found in the</w:t>
      </w:r>
    </w:p>
    <w:p>
      <w:pPr>
        <w:pStyle w:val="PreformattedText"/>
        <w:bidi w:val="0"/>
        <w:jc w:val="left"/>
        <w:rPr/>
      </w:pPr>
      <w:r>
        <w:rPr/>
        <w:t>civilian population and in behavioral health settings is supplanted in the military</w:t>
      </w:r>
    </w:p>
    <w:p>
      <w:pPr>
        <w:pStyle w:val="PreformattedText"/>
        <w:bidi w:val="0"/>
        <w:jc w:val="left"/>
        <w:rPr/>
      </w:pPr>
      <w:r>
        <w:rPr/>
        <w:t>by a collectivistic culture that values unit cohesion and esprit de corps . The</w:t>
      </w:r>
    </w:p>
    <w:p>
      <w:pPr>
        <w:pStyle w:val="PreformattedText"/>
        <w:bidi w:val="0"/>
        <w:jc w:val="left"/>
        <w:rPr/>
      </w:pPr>
      <w:r>
        <w:rPr/>
        <w:t>internal locus of control emphasized by many psychotherapies, including the</w:t>
      </w:r>
    </w:p>
    <w:p>
      <w:pPr>
        <w:pStyle w:val="PreformattedText"/>
        <w:bidi w:val="0"/>
        <w:jc w:val="left"/>
        <w:rPr/>
      </w:pPr>
      <w:r>
        <w:rPr/>
        <w:t>directive toward self-reflection and intrapsychic change, conflicts with the</w:t>
      </w:r>
    </w:p>
    <w:p>
      <w:pPr>
        <w:pStyle w:val="PreformattedText"/>
        <w:bidi w:val="0"/>
        <w:jc w:val="left"/>
        <w:rPr/>
      </w:pPr>
      <w:r>
        <w:rPr/>
        <w:t>external locus of control (in which a clear hierarchy and chain of command is</w:t>
      </w:r>
    </w:p>
    <w:p>
      <w:pPr>
        <w:pStyle w:val="PreformattedText"/>
        <w:bidi w:val="0"/>
        <w:jc w:val="left"/>
        <w:rPr/>
      </w:pPr>
      <w:r>
        <w:rPr/>
        <w:t>necessary for operational success) with which service members might be more</w:t>
      </w:r>
    </w:p>
    <w:p>
      <w:pPr>
        <w:pStyle w:val="PreformattedText"/>
        <w:bidi w:val="0"/>
        <w:jc w:val="left"/>
        <w:rPr/>
      </w:pPr>
      <w:r>
        <w:rPr/>
        <w:t>familiar. Recognizing the military focus on service for others can help with</w:t>
      </w:r>
    </w:p>
    <w:p>
      <w:pPr>
        <w:pStyle w:val="PreformattedText"/>
        <w:bidi w:val="0"/>
        <w:jc w:val="left"/>
        <w:rPr/>
      </w:pPr>
      <w:r>
        <w:rPr/>
        <w:t>engagement in care. Finally, unlike the civilian mental health culture, which</w:t>
      </w:r>
    </w:p>
    <w:p>
      <w:pPr>
        <w:pStyle w:val="PreformattedText"/>
        <w:bidi w:val="0"/>
        <w:jc w:val="left"/>
        <w:rPr/>
      </w:pPr>
      <w:r>
        <w:rPr/>
        <w:t>typically focuses on the individual, it is increasingly recognized in the military</w:t>
      </w:r>
    </w:p>
    <w:p>
      <w:pPr>
        <w:pStyle w:val="PreformattedText"/>
        <w:bidi w:val="0"/>
        <w:jc w:val="left"/>
        <w:rPr/>
      </w:pPr>
      <w:r>
        <w:rPr/>
        <w:t>that the mental health of the family as well as that of the service member is</w:t>
      </w:r>
    </w:p>
    <w:p>
      <w:pPr>
        <w:pStyle w:val="PreformattedText"/>
        <w:bidi w:val="0"/>
        <w:jc w:val="left"/>
        <w:rPr/>
      </w:pPr>
      <w:r>
        <w:rPr/>
        <w:t>crucial for ensuring mission readiness. Civilian clinicians who recognize and</w:t>
      </w:r>
    </w:p>
    <w:p>
      <w:pPr>
        <w:pStyle w:val="PreformattedText"/>
        <w:bidi w:val="0"/>
        <w:jc w:val="left"/>
        <w:rPr/>
      </w:pPr>
      <w:r>
        <w:rPr/>
        <w:t>understand these differences have a higher chance of engaging successfully with</w:t>
      </w:r>
    </w:p>
    <w:p>
      <w:pPr>
        <w:pStyle w:val="PreformattedText"/>
        <w:bidi w:val="0"/>
        <w:jc w:val="left"/>
        <w:rPr/>
      </w:pPr>
      <w:r>
        <w:rPr/>
        <w:t>patients having a military background.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Barriers to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Department of Defense (DoD) and the Department of Veterans Affairs</w:t>
      </w:r>
    </w:p>
    <w:p>
      <w:pPr>
        <w:pStyle w:val="PreformattedText"/>
        <w:bidi w:val="0"/>
        <w:jc w:val="left"/>
        <w:rPr/>
      </w:pPr>
      <w:r>
        <w:rPr/>
        <w:t>(VA) are the two entities of the federal government that provide health care</w:t>
      </w:r>
    </w:p>
    <w:p>
      <w:pPr>
        <w:pStyle w:val="PreformattedText"/>
        <w:bidi w:val="0"/>
        <w:jc w:val="left"/>
        <w:rPr/>
      </w:pPr>
      <w:r>
        <w:rPr/>
        <w:t>benefits for active duty service members and veterans, respectively. Although</w:t>
      </w:r>
    </w:p>
    <w:p>
      <w:pPr>
        <w:pStyle w:val="PreformattedText"/>
        <w:bidi w:val="0"/>
        <w:jc w:val="left"/>
        <w:rPr/>
      </w:pPr>
      <w:r>
        <w:rPr/>
        <w:t>commonly confused with each other, the DoD’s Military Health System and the</w:t>
      </w:r>
    </w:p>
    <w:p>
      <w:pPr>
        <w:pStyle w:val="PreformattedText"/>
        <w:bidi w:val="0"/>
        <w:jc w:val="left"/>
        <w:rPr/>
      </w:pPr>
      <w:r>
        <w:rPr/>
        <w:t>VA’s Veterans Health Administration are two separate systems, and the transition</w:t>
      </w:r>
    </w:p>
    <w:p>
      <w:pPr>
        <w:pStyle w:val="PreformattedText"/>
        <w:bidi w:val="0"/>
        <w:jc w:val="left"/>
        <w:rPr/>
      </w:pPr>
      <w:r>
        <w:rPr/>
        <w:t>from DoD to VA care when service members change status has historically been</w:t>
      </w:r>
    </w:p>
    <w:p>
      <w:pPr>
        <w:pStyle w:val="PreformattedText"/>
        <w:bidi w:val="0"/>
        <w:jc w:val="left"/>
        <w:rPr/>
      </w:pPr>
      <w:r>
        <w:rPr/>
        <w:t>difficult, which introduces a significant barrier to continuous care. The two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systems have been integrating over the past 10 to 15 years to improve care, but a</w:t>
      </w:r>
    </w:p>
    <w:p>
      <w:pPr>
        <w:pStyle w:val="PreformattedText"/>
        <w:bidi w:val="0"/>
        <w:jc w:val="left"/>
        <w:rPr/>
      </w:pPr>
      <w:r>
        <w:rPr/>
        <w:t>recent Institute of Medicine assessment determined that timeliness and adequacy</w:t>
      </w:r>
    </w:p>
    <w:p>
      <w:pPr>
        <w:pStyle w:val="PreformattedText"/>
        <w:bidi w:val="0"/>
        <w:jc w:val="left"/>
        <w:rPr/>
      </w:pPr>
      <w:r>
        <w:rPr/>
        <w:t>in the care delivery continues to be problematic. According to the report of the</w:t>
      </w:r>
    </w:p>
    <w:p>
      <w:pPr>
        <w:pStyle w:val="PreformattedText"/>
        <w:bidi w:val="0"/>
        <w:jc w:val="left"/>
        <w:rPr/>
      </w:pPr>
      <w:r>
        <w:rPr/>
        <w:t>United States Government Accountability Office (GAO), the key barriers for</w:t>
      </w:r>
    </w:p>
    <w:p>
      <w:pPr>
        <w:pStyle w:val="PreformattedText"/>
        <w:bidi w:val="0"/>
        <w:jc w:val="left"/>
        <w:rPr/>
      </w:pPr>
      <w:r>
        <w:rPr/>
        <w:t>transitioning health care from the DoD to the VA system have included a lack of</w:t>
      </w:r>
    </w:p>
    <w:p>
      <w:pPr>
        <w:pStyle w:val="PreformattedText"/>
        <w:bidi w:val="0"/>
        <w:jc w:val="left"/>
        <w:rPr/>
      </w:pPr>
      <w:r>
        <w:rPr/>
        <w:t>a unified electronic medical record, difficulties in managing medication</w:t>
      </w:r>
    </w:p>
    <w:p>
      <w:pPr>
        <w:pStyle w:val="PreformattedText"/>
        <w:bidi w:val="0"/>
        <w:jc w:val="left"/>
        <w:rPr/>
      </w:pPr>
      <w:r>
        <w:rPr/>
        <w:t>prescriptions during the transition, and insufficient integration of case</w:t>
      </w:r>
    </w:p>
    <w:p>
      <w:pPr>
        <w:pStyle w:val="PreformattedText"/>
        <w:bidi w:val="0"/>
        <w:jc w:val="left"/>
        <w:rPr/>
      </w:pPr>
      <w:r>
        <w:rPr/>
        <w:t>management and care coordination for the seriously wounded during the</w:t>
      </w:r>
    </w:p>
    <w:p>
      <w:pPr>
        <w:pStyle w:val="PreformattedText"/>
        <w:bidi w:val="0"/>
        <w:jc w:val="left"/>
        <w:rPr/>
      </w:pPr>
      <w:r>
        <w:rPr/>
        <w:t>transition.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Mental Health Advisory Team 9 (MHAT-9) Operation</w:t>
      </w:r>
    </w:p>
    <w:p>
      <w:pPr>
        <w:pStyle w:val="PreformattedText"/>
        <w:bidi w:val="0"/>
        <w:jc w:val="left"/>
        <w:rPr/>
      </w:pPr>
      <w:r>
        <w:rPr/>
        <w:t>Enduring Freedom (OEF) 2013 Afghanistan report, 10% of the study population</w:t>
      </w:r>
    </w:p>
    <w:p>
      <w:pPr>
        <w:pStyle w:val="PreformattedText"/>
        <w:bidi w:val="0"/>
        <w:jc w:val="left"/>
        <w:rPr/>
      </w:pPr>
      <w:r>
        <w:rPr/>
        <w:t>met criteria for acute stress, depression, and anxiety. A VA mental health GAO</w:t>
      </w:r>
    </w:p>
    <w:p>
      <w:pPr>
        <w:pStyle w:val="PreformattedText"/>
        <w:bidi w:val="0"/>
        <w:jc w:val="left"/>
        <w:rPr/>
      </w:pPr>
      <w:r>
        <w:rPr/>
        <w:t>report on veterans who accessed VA mental health care from fiscal year 2006 to</w:t>
      </w:r>
    </w:p>
    <w:p>
      <w:pPr>
        <w:pStyle w:val="PreformattedText"/>
        <w:bidi w:val="0"/>
        <w:jc w:val="left"/>
        <w:rPr/>
      </w:pPr>
      <w:r>
        <w:rPr/>
        <w:t>fiscal year 2010 concluded that 2.1 million veterans were actively receiving</w:t>
      </w:r>
    </w:p>
    <w:p>
      <w:pPr>
        <w:pStyle w:val="PreformattedText"/>
        <w:bidi w:val="0"/>
        <w:jc w:val="left"/>
        <w:rPr/>
      </w:pPr>
      <w:r>
        <w:rPr/>
        <w:t>mental health care at the VA, but only 12% were veterans of the OEF/ Operation</w:t>
      </w:r>
    </w:p>
    <w:p>
      <w:pPr>
        <w:pStyle w:val="PreformattedText"/>
        <w:bidi w:val="0"/>
        <w:jc w:val="left"/>
        <w:rPr/>
      </w:pPr>
      <w:r>
        <w:rPr/>
        <w:t>Iraqi Freedom (OIF) conflicts. This percentage increased from 4% in 2006, and</w:t>
      </w:r>
    </w:p>
    <w:p>
      <w:pPr>
        <w:pStyle w:val="PreformattedText"/>
        <w:bidi w:val="0"/>
        <w:jc w:val="left"/>
        <w:rPr/>
      </w:pPr>
      <w:r>
        <w:rPr/>
        <w:t>has been attributed to the increased number and intensity of OEF/OIF</w:t>
      </w:r>
    </w:p>
    <w:p>
      <w:pPr>
        <w:pStyle w:val="PreformattedText"/>
        <w:bidi w:val="0"/>
        <w:jc w:val="left"/>
        <w:rPr/>
      </w:pPr>
      <w:r>
        <w:rPr/>
        <w:t>deployments. The main barriers to treatment that have been identified include</w:t>
      </w:r>
    </w:p>
    <w:p>
      <w:pPr>
        <w:pStyle w:val="PreformattedText"/>
        <w:bidi w:val="0"/>
        <w:jc w:val="left"/>
        <w:rPr/>
      </w:pPr>
      <w:r>
        <w:rPr/>
        <w:t>mental health stigma and misconceptions, poor understanding of mental health</w:t>
      </w:r>
    </w:p>
    <w:p>
      <w:pPr>
        <w:pStyle w:val="PreformattedText"/>
        <w:bidi w:val="0"/>
        <w:jc w:val="left"/>
        <w:rPr/>
      </w:pPr>
      <w:r>
        <w:rPr/>
        <w:t>care (thinking it is only for extremely ill individuals, thinking their condition is</w:t>
      </w:r>
    </w:p>
    <w:p>
      <w:pPr>
        <w:pStyle w:val="PreformattedText"/>
        <w:bidi w:val="0"/>
        <w:jc w:val="left"/>
        <w:rPr/>
      </w:pPr>
      <w:r>
        <w:rPr/>
        <w:t>not related to mental health problems or that they do not need mental health</w:t>
      </w:r>
    </w:p>
    <w:p>
      <w:pPr>
        <w:pStyle w:val="PreformattedText"/>
        <w:bidi w:val="0"/>
        <w:jc w:val="left"/>
        <w:rPr/>
      </w:pPr>
      <w:r>
        <w:rPr/>
        <w:t>care), mistrust of VA mental health services (negative perceptions about the VA,</w:t>
      </w:r>
    </w:p>
    <w:p>
      <w:pPr>
        <w:pStyle w:val="PreformattedText"/>
        <w:bidi w:val="0"/>
        <w:jc w:val="left"/>
        <w:rPr/>
      </w:pPr>
      <w:r>
        <w:rPr/>
        <w:t>perceiving VA care as low quality, perceiving VA care as variable among</w:t>
      </w:r>
    </w:p>
    <w:p>
      <w:pPr>
        <w:pStyle w:val="PreformattedText"/>
        <w:bidi w:val="0"/>
        <w:jc w:val="left"/>
        <w:rPr/>
      </w:pPr>
      <w:r>
        <w:rPr/>
        <w:t>locations), and difficulties with VA logistics (thinking VA care applies to other</w:t>
      </w:r>
    </w:p>
    <w:p>
      <w:pPr>
        <w:pStyle w:val="PreformattedText"/>
        <w:bidi w:val="0"/>
        <w:jc w:val="left"/>
        <w:rPr/>
      </w:pPr>
      <w:r>
        <w:rPr/>
        <w:t>ranks or to older veterans, lack of registration for services, inefficient scheduling</w:t>
      </w:r>
    </w:p>
    <w:p>
      <w:pPr>
        <w:pStyle w:val="PreformattedText"/>
        <w:bidi w:val="0"/>
        <w:jc w:val="left"/>
        <w:rPr/>
      </w:pPr>
      <w:r>
        <w:rPr/>
        <w:t>of appointments, dealing with distance from care and transportation issues),</w:t>
      </w:r>
    </w:p>
    <w:p>
      <w:pPr>
        <w:pStyle w:val="PreformattedText"/>
        <w:bidi w:val="0"/>
        <w:jc w:val="left"/>
        <w:rPr/>
      </w:pPr>
      <w:r>
        <w:rPr/>
        <w:t>family problems (challenges arranging for daycare, lack of integration of care for</w:t>
      </w:r>
    </w:p>
    <w:p>
      <w:pPr>
        <w:pStyle w:val="PreformattedText"/>
        <w:bidi w:val="0"/>
        <w:jc w:val="left"/>
        <w:rPr/>
      </w:pPr>
      <w:r>
        <w:rPr/>
        <w:t>military families). Many of these difficulties are shared by the general</w:t>
      </w:r>
    </w:p>
    <w:p>
      <w:pPr>
        <w:pStyle w:val="PreformattedText"/>
        <w:bidi w:val="0"/>
        <w:jc w:val="left"/>
        <w:rPr/>
      </w:pPr>
      <w:r>
        <w:rPr/>
        <w:t>population and have been the target of political concern. In 2012, President</w:t>
      </w:r>
    </w:p>
    <w:p>
      <w:pPr>
        <w:pStyle w:val="PreformattedText"/>
        <w:bidi w:val="0"/>
        <w:jc w:val="left"/>
        <w:rPr/>
      </w:pPr>
      <w:r>
        <w:rPr/>
        <w:t>Obama released 19 executive orders on the mental health of service members,</w:t>
      </w:r>
    </w:p>
    <w:p>
      <w:pPr>
        <w:pStyle w:val="PreformattedText"/>
        <w:bidi w:val="0"/>
        <w:jc w:val="left"/>
        <w:rPr/>
      </w:pPr>
      <w:r>
        <w:rPr/>
        <w:t>veterans, and families. These were focused on improving the transition from the</w:t>
      </w:r>
    </w:p>
    <w:p>
      <w:pPr>
        <w:pStyle w:val="PreformattedText"/>
        <w:bidi w:val="0"/>
        <w:jc w:val="left"/>
        <w:rPr/>
      </w:pPr>
      <w:r>
        <w:rPr/>
        <w:t>DoD to the VA and civilian health care, improving the access to and quality of</w:t>
      </w:r>
    </w:p>
    <w:p>
      <w:pPr>
        <w:pStyle w:val="PreformattedText"/>
        <w:bidi w:val="0"/>
        <w:jc w:val="left"/>
        <w:rPr/>
      </w:pPr>
      <w:r>
        <w:rPr/>
        <w:t>mental health care in the VA/DoD, re-asserting the government’s commitment to</w:t>
      </w:r>
    </w:p>
    <w:p>
      <w:pPr>
        <w:pStyle w:val="PreformattedText"/>
        <w:bidi w:val="0"/>
        <w:jc w:val="left"/>
        <w:rPr/>
      </w:pPr>
      <w:r>
        <w:rPr/>
        <w:t>improve treatment of mental health conditions such as post-traumatic stress</w:t>
      </w:r>
    </w:p>
    <w:p>
      <w:pPr>
        <w:pStyle w:val="PreformattedText"/>
        <w:bidi w:val="0"/>
        <w:jc w:val="left"/>
        <w:rPr/>
      </w:pPr>
      <w:r>
        <w:rPr/>
        <w:t>disorder (PTSD), raising mental health awareness, improving patient safety,</w:t>
      </w:r>
    </w:p>
    <w:p>
      <w:pPr>
        <w:pStyle w:val="PreformattedText"/>
        <w:bidi w:val="0"/>
        <w:jc w:val="left"/>
        <w:rPr/>
      </w:pPr>
      <w:r>
        <w:rPr/>
        <w:t>preventing suicide, and strengthening the resources available in the community</w:t>
      </w:r>
    </w:p>
    <w:p>
      <w:pPr>
        <w:pStyle w:val="PreformattedText"/>
        <w:bidi w:val="0"/>
        <w:jc w:val="left"/>
        <w:rPr/>
      </w:pPr>
      <w:r>
        <w:rPr/>
        <w:t>for service members, veterans, and families.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Clinical Care Guidelines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are among the leading causes of morbidity in the military,</w:t>
      </w:r>
    </w:p>
    <w:p>
      <w:pPr>
        <w:pStyle w:val="PreformattedText"/>
        <w:bidi w:val="0"/>
        <w:jc w:val="left"/>
        <w:rPr/>
      </w:pPr>
      <w:r>
        <w:rPr/>
        <w:t>with health-care visits and days out of work for mental illnesses being especially</w:t>
      </w:r>
    </w:p>
    <w:p>
      <w:pPr>
        <w:pStyle w:val="PreformattedText"/>
        <w:bidi w:val="0"/>
        <w:jc w:val="left"/>
        <w:rPr/>
      </w:pPr>
      <w:r>
        <w:rPr/>
        <w:t>high. The following sections outline the epidemiology, diagnosis, and treatment</w:t>
      </w:r>
    </w:p>
    <w:p>
      <w:pPr>
        <w:pStyle w:val="PreformattedText"/>
        <w:bidi w:val="0"/>
        <w:jc w:val="left"/>
        <w:rPr/>
      </w:pPr>
      <w:r>
        <w:rPr/>
        <w:t>of the most common and best-studied mental health problems associated with</w:t>
      </w:r>
    </w:p>
    <w:p>
      <w:pPr>
        <w:pStyle w:val="PreformattedText"/>
        <w:bidi w:val="0"/>
        <w:jc w:val="left"/>
        <w:rPr/>
      </w:pPr>
      <w:r>
        <w:rPr/>
        <w:t>military service, including the so-called “signature injuries” of war, PTSD and</w:t>
      </w:r>
    </w:p>
    <w:p>
      <w:pPr>
        <w:pStyle w:val="PreformattedText"/>
        <w:bidi w:val="0"/>
        <w:jc w:val="left"/>
        <w:rPr/>
      </w:pPr>
      <w:r>
        <w:rPr/>
        <w:t>traumatic brain injury (TBI). Although special attention is given to the</w:t>
      </w:r>
    </w:p>
    <w:p>
      <w:pPr>
        <w:pStyle w:val="PreformattedText"/>
        <w:bidi w:val="0"/>
        <w:jc w:val="left"/>
        <w:rPr/>
      </w:pPr>
      <w:r>
        <w:rPr/>
        <w:t>treatments best supported by the current evidence, sound clinical judgment</w:t>
      </w:r>
    </w:p>
    <w:p>
      <w:pPr>
        <w:pStyle w:val="PreformattedText"/>
        <w:bidi w:val="0"/>
        <w:jc w:val="left"/>
        <w:rPr/>
      </w:pPr>
      <w:r>
        <w:rPr/>
        <w:t>should take precedence in the treatment of an individual service member,</w:t>
      </w:r>
    </w:p>
    <w:p>
      <w:pPr>
        <w:pStyle w:val="PreformattedText"/>
        <w:bidi w:val="0"/>
        <w:jc w:val="left"/>
        <w:rPr/>
      </w:pPr>
      <w:r>
        <w:rPr/>
        <w:t>veteran, or family member.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Trauma and PTSD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trauma : In addition to the range of traumatic and stressful life</w:t>
      </w:r>
    </w:p>
    <w:p>
      <w:pPr>
        <w:pStyle w:val="PreformattedText"/>
        <w:bidi w:val="0"/>
        <w:jc w:val="left"/>
        <w:rPr/>
      </w:pPr>
      <w:r>
        <w:rPr/>
        <w:t>events to which all individuals might be exposed, military service members</w:t>
      </w:r>
    </w:p>
    <w:p>
      <w:pPr>
        <w:pStyle w:val="PreformattedText"/>
        <w:bidi w:val="0"/>
        <w:jc w:val="left"/>
        <w:rPr/>
      </w:pPr>
      <w:r>
        <w:rPr/>
        <w:t>often face severe stressors not typically seen in the civilian population (e.g.,</w:t>
      </w:r>
    </w:p>
    <w:p>
      <w:pPr>
        <w:pStyle w:val="PreformattedText"/>
        <w:bidi w:val="0"/>
        <w:jc w:val="left"/>
        <w:rPr/>
      </w:pPr>
      <w:r>
        <w:rPr/>
        <w:t>combat and its attendant risk of sustaining, witnessing and/or carrying out</w:t>
      </w:r>
    </w:p>
    <w:p>
      <w:pPr>
        <w:pStyle w:val="PreformattedText"/>
        <w:bidi w:val="0"/>
        <w:jc w:val="left"/>
        <w:rPr/>
      </w:pPr>
      <w:r>
        <w:rPr/>
        <w:t>operations resulting in physical injury or death; harsh working conditions; and</w:t>
      </w:r>
    </w:p>
    <w:p>
      <w:pPr>
        <w:pStyle w:val="PreformattedText"/>
        <w:bidi w:val="0"/>
        <w:jc w:val="left"/>
        <w:rPr/>
      </w:pPr>
      <w:r>
        <w:rPr/>
        <w:t>a front-line duty to maintain the safety of themselves and others in potentially</w:t>
      </w:r>
    </w:p>
    <w:p>
      <w:pPr>
        <w:pStyle w:val="PreformattedText"/>
        <w:bidi w:val="0"/>
        <w:jc w:val="left"/>
        <w:rPr/>
      </w:pPr>
      <w:r>
        <w:rPr/>
        <w:t>hostile environments). Minority military populations can also encounter</w:t>
      </w:r>
    </w:p>
    <w:p>
      <w:pPr>
        <w:pStyle w:val="PreformattedText"/>
        <w:bidi w:val="0"/>
        <w:jc w:val="left"/>
        <w:rPr/>
      </w:pPr>
      <w:r>
        <w:rPr/>
        <w:t>discrimination and, especially in the case of but not limited to female service</w:t>
      </w:r>
    </w:p>
    <w:p>
      <w:pPr>
        <w:pStyle w:val="PreformattedText"/>
        <w:bidi w:val="0"/>
        <w:jc w:val="left"/>
        <w:rPr/>
      </w:pPr>
      <w:r>
        <w:rPr/>
        <w:t>members, an elevated likelihood of sustaining sexual assault. Additionally, the</w:t>
      </w:r>
    </w:p>
    <w:p>
      <w:pPr>
        <w:pStyle w:val="PreformattedText"/>
        <w:bidi w:val="0"/>
        <w:jc w:val="left"/>
        <w:rPr/>
      </w:pPr>
      <w:r>
        <w:rPr/>
        <w:t>life-altering and sometimes sudden transitions between locations and contexts</w:t>
      </w:r>
    </w:p>
    <w:p>
      <w:pPr>
        <w:pStyle w:val="PreformattedText"/>
        <w:bidi w:val="0"/>
        <w:jc w:val="left"/>
        <w:rPr/>
      </w:pPr>
      <w:r>
        <w:rPr/>
        <w:t>frequently experienced by service members (e.g., between duty assignments,</w:t>
      </w:r>
    </w:p>
    <w:p>
      <w:pPr>
        <w:pStyle w:val="PreformattedText"/>
        <w:bidi w:val="0"/>
        <w:jc w:val="left"/>
        <w:rPr/>
      </w:pPr>
      <w:r>
        <w:rPr/>
        <w:t>between deployments, from active military status to civilian status upon</w:t>
      </w:r>
    </w:p>
    <w:p>
      <w:pPr>
        <w:pStyle w:val="PreformattedText"/>
        <w:bidi w:val="0"/>
        <w:jc w:val="left"/>
        <w:rPr/>
      </w:pPr>
      <w:r>
        <w:rPr/>
        <w:t>separation or retirement) has the potential to disrupt established routines,</w:t>
      </w:r>
    </w:p>
    <w:p>
      <w:pPr>
        <w:pStyle w:val="PreformattedText"/>
        <w:bidi w:val="0"/>
        <w:jc w:val="left"/>
        <w:rPr/>
      </w:pPr>
      <w:r>
        <w:rPr/>
        <w:t>environments, and supports in such a way as to make natural recovery from</w:t>
      </w:r>
    </w:p>
    <w:p>
      <w:pPr>
        <w:pStyle w:val="PreformattedText"/>
        <w:bidi w:val="0"/>
        <w:jc w:val="left"/>
        <w:rPr/>
      </w:pPr>
      <w:r>
        <w:rPr/>
        <w:t>traumas and stressors more difficult.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adverse psychological impact of service-related traumas has been</w:t>
      </w:r>
    </w:p>
    <w:p>
      <w:pPr>
        <w:pStyle w:val="PreformattedText"/>
        <w:bidi w:val="0"/>
        <w:jc w:val="left"/>
        <w:rPr/>
      </w:pPr>
      <w:r>
        <w:rPr/>
        <w:t>increasingly recognized over the past several decades. Research efforts have</w:t>
      </w:r>
    </w:p>
    <w:p>
      <w:pPr>
        <w:pStyle w:val="PreformattedText"/>
        <w:bidi w:val="0"/>
        <w:jc w:val="left"/>
        <w:rPr/>
      </w:pPr>
      <w:r>
        <w:rPr/>
        <w:t>delineated post-traumatic stress reactions along a continuum based on the time</w:t>
      </w:r>
    </w:p>
    <w:p>
      <w:pPr>
        <w:pStyle w:val="PreformattedText"/>
        <w:bidi w:val="0"/>
        <w:jc w:val="left"/>
        <w:rPr/>
      </w:pPr>
      <w:r>
        <w:rPr/>
        <w:t>elapsed since a traumatic event. Acute stress reactions typically occur</w:t>
      </w:r>
    </w:p>
    <w:p>
      <w:pPr>
        <w:pStyle w:val="PreformattedText"/>
        <w:bidi w:val="0"/>
        <w:jc w:val="left"/>
        <w:rPr/>
      </w:pPr>
      <w:r>
        <w:rPr/>
        <w:t>immediately after a trauma and subside within minutes, hours, or days. When</w:t>
      </w:r>
    </w:p>
    <w:p>
      <w:pPr>
        <w:pStyle w:val="PreformattedText"/>
        <w:bidi w:val="0"/>
        <w:jc w:val="left"/>
        <w:rPr/>
      </w:pPr>
      <w:r>
        <w:rPr/>
        <w:t>a stress reaction lasts between three days and one month, it is termed acute</w:t>
      </w:r>
    </w:p>
    <w:p>
      <w:pPr>
        <w:pStyle w:val="PreformattedText"/>
        <w:bidi w:val="0"/>
        <w:jc w:val="left"/>
        <w:rPr/>
      </w:pPr>
      <w:r>
        <w:rPr/>
        <w:t>stress disorder (ASD); when the stress reaction persists for more than a month,</w:t>
      </w:r>
    </w:p>
    <w:p>
      <w:pPr>
        <w:pStyle w:val="PreformattedText"/>
        <w:bidi w:val="0"/>
        <w:jc w:val="left"/>
        <w:rPr/>
      </w:pPr>
      <w:r>
        <w:rPr/>
        <w:t>PTSD can be diagnosed.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PTSD: PTSD, as defined by the Diagnostic and Statistical Manual of Mental</w:t>
      </w:r>
    </w:p>
    <w:p>
      <w:pPr>
        <w:pStyle w:val="PreformattedText"/>
        <w:bidi w:val="0"/>
        <w:jc w:val="left"/>
        <w:rPr/>
      </w:pPr>
      <w:r>
        <w:rPr/>
        <w:t>Disorders, Fifth Edition (DSM-5) as a psychiatric disorder that has its</w:t>
      </w:r>
    </w:p>
    <w:p>
      <w:pPr>
        <w:pStyle w:val="PreformattedText"/>
        <w:bidi w:val="0"/>
        <w:jc w:val="left"/>
        <w:rPr/>
      </w:pPr>
      <w:r>
        <w:rPr/>
        <w:t>etiological roots in exposure to a traumatic event by directly experiencing it,</w:t>
      </w:r>
    </w:p>
    <w:p>
      <w:pPr>
        <w:pStyle w:val="PreformattedText"/>
        <w:bidi w:val="0"/>
        <w:jc w:val="left"/>
        <w:rPr/>
      </w:pPr>
      <w:r>
        <w:rPr/>
        <w:t>witnessing it first-hand, learning of its occurrence in a loved one, or being</w:t>
      </w:r>
    </w:p>
    <w:p>
      <w:pPr>
        <w:pStyle w:val="PreformattedText"/>
        <w:bidi w:val="0"/>
        <w:jc w:val="left"/>
        <w:rPr/>
      </w:pPr>
      <w:r>
        <w:rPr/>
        <w:t>repeatedly exposed to it in the line of work. The syndrome is characterized by</w:t>
      </w:r>
    </w:p>
    <w:p>
      <w:pPr>
        <w:pStyle w:val="PreformattedText"/>
        <w:bidi w:val="0"/>
        <w:jc w:val="left"/>
        <w:rPr/>
      </w:pPr>
      <w:r>
        <w:rPr/>
        <w:t>four inter-related symptom clusters: intrusive memories of the traumatic event</w:t>
      </w:r>
    </w:p>
    <w:p>
      <w:pPr>
        <w:pStyle w:val="PreformattedText"/>
        <w:bidi w:val="0"/>
        <w:jc w:val="left"/>
        <w:rPr/>
      </w:pPr>
      <w:r>
        <w:rPr/>
        <w:t>(such as nightmares or flashbacks); avoidance of stimuli associated with the</w:t>
      </w:r>
    </w:p>
    <w:p>
      <w:pPr>
        <w:pStyle w:val="PreformattedText"/>
        <w:bidi w:val="0"/>
        <w:jc w:val="left"/>
        <w:rPr/>
      </w:pPr>
      <w:r>
        <w:rPr/>
        <w:t>trauma; negative cognitions and emotional numbing in relation to the trauma;</w:t>
      </w:r>
    </w:p>
    <w:p>
      <w:pPr>
        <w:pStyle w:val="PreformattedText"/>
        <w:bidi w:val="0"/>
        <w:jc w:val="left"/>
        <w:rPr/>
      </w:pPr>
      <w:r>
        <w:rPr/>
        <w:t>and alterations in arousal responses (e.g., hyperviligance and sleep</w:t>
      </w:r>
    </w:p>
    <w:p>
      <w:pPr>
        <w:pStyle w:val="PreformattedText"/>
        <w:bidi w:val="0"/>
        <w:jc w:val="left"/>
        <w:rPr/>
      </w:pPr>
      <w:r>
        <w:rPr/>
        <w:t>disturbances) following the trauma. PTSD is associated with poor outcomes in</w:t>
      </w:r>
    </w:p>
    <w:p>
      <w:pPr>
        <w:pStyle w:val="PreformattedText"/>
        <w:bidi w:val="0"/>
        <w:jc w:val="left"/>
        <w:rPr/>
      </w:pPr>
      <w:r>
        <w:rPr/>
        <w:t>multiple domains, including physical health problems, marital and family</w:t>
      </w:r>
    </w:p>
    <w:p>
      <w:pPr>
        <w:pStyle w:val="PreformattedText"/>
        <w:bidi w:val="0"/>
        <w:jc w:val="left"/>
        <w:rPr/>
      </w:pPr>
      <w:r>
        <w:rPr/>
        <w:t>conflict, work-related difficulties, and legal problems. Although there is some</w:t>
      </w:r>
    </w:p>
    <w:p>
      <w:pPr>
        <w:pStyle w:val="PreformattedText"/>
        <w:bidi w:val="0"/>
        <w:jc w:val="left"/>
        <w:rPr/>
      </w:pPr>
      <w:r>
        <w:rPr/>
        <w:t>variability across studies involving different military sub-populations, it is</w:t>
      </w:r>
    </w:p>
    <w:p>
      <w:pPr>
        <w:pStyle w:val="PreformattedText"/>
        <w:bidi w:val="0"/>
        <w:jc w:val="left"/>
        <w:rPr/>
      </w:pPr>
      <w:r>
        <w:rPr/>
        <w:t>estimated to affect approximately 14% to 16% of deployed United States</w:t>
      </w:r>
    </w:p>
    <w:p>
      <w:pPr>
        <w:pStyle w:val="PreformattedText"/>
        <w:bidi w:val="0"/>
        <w:jc w:val="left"/>
        <w:rPr/>
      </w:pPr>
      <w:r>
        <w:rPr/>
        <w:t>military personnel, as compared to 7% to 8% of the United States population,</w:t>
      </w:r>
    </w:p>
    <w:p>
      <w:pPr>
        <w:pStyle w:val="PreformattedText"/>
        <w:bidi w:val="0"/>
        <w:jc w:val="left"/>
        <w:rPr/>
      </w:pPr>
      <w:r>
        <w:rPr/>
        <w:t>making it among the most prevalent of mental health concerns. There has been</w:t>
      </w:r>
    </w:p>
    <w:p>
      <w:pPr>
        <w:pStyle w:val="PreformattedText"/>
        <w:bidi w:val="0"/>
        <w:jc w:val="left"/>
        <w:rPr/>
      </w:pPr>
      <w:r>
        <w:rPr/>
        <w:t>a notable increase in the prevalence of PTSD since the start of the current</w:t>
      </w:r>
    </w:p>
    <w:p>
      <w:pPr>
        <w:pStyle w:val="PreformattedText"/>
        <w:bidi w:val="0"/>
        <w:jc w:val="left"/>
        <w:rPr/>
      </w:pPr>
      <w:r>
        <w:rPr/>
        <w:t>United States operations in Iraq and Afghanistan; demand for PTSD services</w:t>
      </w:r>
    </w:p>
    <w:p>
      <w:pPr>
        <w:pStyle w:val="PreformattedText"/>
        <w:bidi w:val="0"/>
        <w:jc w:val="left"/>
        <w:rPr/>
      </w:pPr>
      <w:r>
        <w:rPr/>
        <w:t>in the VA and the DoD health-care systems is at an all-time high and continues</w:t>
      </w:r>
    </w:p>
    <w:p>
      <w:pPr>
        <w:pStyle w:val="PreformattedText"/>
        <w:bidi w:val="0"/>
        <w:jc w:val="left"/>
        <w:rPr/>
      </w:pPr>
      <w:r>
        <w:rPr/>
        <w:t>to grow. To assist researchers and clinicians in practice, a range of symptom-</w:t>
      </w:r>
    </w:p>
    <w:p>
      <w:pPr>
        <w:pStyle w:val="PreformattedText"/>
        <w:bidi w:val="0"/>
        <w:jc w:val="left"/>
        <w:rPr/>
      </w:pPr>
      <w:r>
        <w:rPr/>
        <w:t>screening, tracking, and diagnostic tools are available on-line from the</w:t>
      </w:r>
    </w:p>
    <w:p>
      <w:pPr>
        <w:pStyle w:val="PreformattedText"/>
        <w:bidi w:val="0"/>
        <w:jc w:val="left"/>
        <w:rPr/>
      </w:pPr>
      <w:r>
        <w:rPr/>
        <w:t>National Center for PTSD, including the self-rated PTSD Check List for</w:t>
      </w:r>
    </w:p>
    <w:p>
      <w:pPr>
        <w:pStyle w:val="PreformattedText"/>
        <w:bidi w:val="0"/>
        <w:jc w:val="left"/>
        <w:rPr/>
      </w:pPr>
      <w:r>
        <w:rPr/>
        <w:t>DSM-5 (PCL-5) and the longer “gold standard” Clinician-Administered PTSD</w:t>
      </w:r>
    </w:p>
    <w:p>
      <w:pPr>
        <w:pStyle w:val="PreformattedText"/>
        <w:bidi w:val="0"/>
        <w:jc w:val="left"/>
        <w:rPr/>
      </w:pPr>
      <w:r>
        <w:rPr/>
        <w:t>Scale for DSM-5 (CAPS-5).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Evidence-based treatments for PTSD: Treatments for PTSD can be divided</w:t>
      </w:r>
    </w:p>
    <w:p>
      <w:pPr>
        <w:pStyle w:val="PreformattedText"/>
        <w:bidi w:val="0"/>
        <w:jc w:val="left"/>
        <w:rPr/>
      </w:pPr>
      <w:r>
        <w:rPr/>
        <w:t>broadly into psychotherapeutic and psychopharmacologic approaches.</w:t>
      </w:r>
    </w:p>
    <w:p>
      <w:pPr>
        <w:pStyle w:val="PreformattedText"/>
        <w:bidi w:val="0"/>
        <w:jc w:val="left"/>
        <w:rPr/>
      </w:pPr>
      <w:r>
        <w:rPr/>
        <w:t>Multiple workgroups, including the VA/DoD, have released recommended</w:t>
      </w:r>
    </w:p>
    <w:p>
      <w:pPr>
        <w:pStyle w:val="PreformattedText"/>
        <w:bidi w:val="0"/>
        <w:jc w:val="left"/>
        <w:rPr/>
      </w:pPr>
      <w:r>
        <w:rPr/>
        <w:t>treatment guidelines summarizing the strength of the research evidence for the</w:t>
      </w:r>
    </w:p>
    <w:p>
      <w:pPr>
        <w:pStyle w:val="PreformattedText"/>
        <w:bidi w:val="0"/>
        <w:jc w:val="left"/>
        <w:rPr/>
      </w:pPr>
      <w:r>
        <w:rPr/>
        <w:t>currently available therapies and medications. An abbreviated list of these is</w:t>
      </w:r>
    </w:p>
    <w:p>
      <w:pPr>
        <w:pStyle w:val="PreformattedText"/>
        <w:bidi w:val="0"/>
        <w:jc w:val="left"/>
        <w:rPr/>
      </w:pPr>
      <w:r>
        <w:rPr/>
        <w:t>presented in Table 84-1.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Table 84-1: Treatments for PTSD and the Strength of Their Evidence Base</w:t>
      </w:r>
    </w:p>
    <w:p>
      <w:pPr>
        <w:pStyle w:val="PreformattedText"/>
        <w:bidi w:val="0"/>
        <w:jc w:val="left"/>
        <w:rPr/>
      </w:pPr>
      <w:r>
        <w:rPr/>
        <w:t>According to VA/DoD Guidelines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Exposure therapies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Prolonged exposure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Cognitive therapies A</w:t>
      </w:r>
    </w:p>
    <w:p>
      <w:pPr>
        <w:pStyle w:val="PreformattedText"/>
        <w:bidi w:val="0"/>
        <w:jc w:val="left"/>
        <w:rPr/>
      </w:pPr>
      <w:r>
        <w:rPr/>
        <w:t>Cognitive processing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Eye movement desensitization and reprocessing A</w:t>
      </w:r>
    </w:p>
    <w:p>
      <w:pPr>
        <w:pStyle w:val="PreformattedText"/>
        <w:bidi w:val="0"/>
        <w:jc w:val="left"/>
        <w:rPr/>
      </w:pPr>
      <w:r>
        <w:rPr/>
        <w:t>Stress inoculation training A</w:t>
      </w:r>
    </w:p>
    <w:p>
      <w:pPr>
        <w:pStyle w:val="PreformattedText"/>
        <w:bidi w:val="0"/>
        <w:jc w:val="left"/>
        <w:rPr/>
      </w:pPr>
      <w:r>
        <w:rPr/>
        <w:t>Group therapy Cc</w:t>
      </w:r>
    </w:p>
    <w:p>
      <w:pPr>
        <w:pStyle w:val="PreformattedText"/>
        <w:bidi w:val="0"/>
        <w:jc w:val="left"/>
        <w:rPr/>
      </w:pPr>
      <w:r>
        <w:rPr/>
        <w:t>Image rehearsal therapy Cc</w:t>
      </w:r>
    </w:p>
    <w:p>
      <w:pPr>
        <w:pStyle w:val="PreformattedText"/>
        <w:bidi w:val="0"/>
        <w:jc w:val="left"/>
        <w:rPr/>
      </w:pPr>
      <w:r>
        <w:rPr/>
        <w:t>Psychodynamic psychotherapy Cc</w:t>
      </w:r>
    </w:p>
    <w:p>
      <w:pPr>
        <w:pStyle w:val="PreformattedText"/>
        <w:bidi w:val="0"/>
        <w:jc w:val="left"/>
        <w:rPr/>
      </w:pPr>
      <w:r>
        <w:rPr/>
        <w:t>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SSRIs A</w:t>
      </w:r>
    </w:p>
    <w:p>
      <w:pPr>
        <w:pStyle w:val="PreformattedText"/>
        <w:bidi w:val="0"/>
        <w:jc w:val="left"/>
        <w:rPr/>
      </w:pPr>
      <w:r>
        <w:rPr/>
        <w:t>SNRIs A</w:t>
      </w:r>
    </w:p>
    <w:p>
      <w:pPr>
        <w:pStyle w:val="PreformattedText"/>
        <w:bidi w:val="0"/>
        <w:jc w:val="left"/>
        <w:rPr/>
      </w:pPr>
      <w:r>
        <w:rPr/>
        <w:t>Tricyclics and MAOIs B</w:t>
      </w:r>
    </w:p>
    <w:p>
      <w:pPr>
        <w:pStyle w:val="PreformattedText"/>
        <w:bidi w:val="0"/>
        <w:jc w:val="left"/>
        <w:rPr/>
      </w:pPr>
      <w:r>
        <w:rPr/>
        <w:t>Mirtazapine B</w:t>
      </w:r>
    </w:p>
    <w:p>
      <w:pPr>
        <w:pStyle w:val="PreformattedText"/>
        <w:bidi w:val="0"/>
        <w:jc w:val="left"/>
        <w:rPr/>
      </w:pPr>
      <w:r>
        <w:rPr/>
        <w:t>Trazodone (adjunctive) I</w:t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B (adjunctive); I (monotherapy) — except risperidone</w:t>
      </w:r>
    </w:p>
    <w:p>
      <w:pPr>
        <w:pStyle w:val="PreformattedText"/>
        <w:bidi w:val="0"/>
        <w:jc w:val="left"/>
        <w:rPr/>
      </w:pPr>
      <w:r>
        <w:rPr/>
        <w:t>Risperidone D</w:t>
      </w:r>
    </w:p>
    <w:p>
      <w:pPr>
        <w:pStyle w:val="PreformattedText"/>
        <w:bidi w:val="0"/>
        <w:jc w:val="left"/>
        <w:rPr/>
      </w:pPr>
      <w:r>
        <w:rPr/>
        <w:t>Typical I</w:t>
      </w:r>
    </w:p>
    <w:p>
      <w:pPr>
        <w:pStyle w:val="PreformattedText"/>
        <w:bidi w:val="0"/>
        <w:jc w:val="left"/>
        <w:rPr/>
      </w:pPr>
      <w:r>
        <w:rPr/>
        <w:t>Benzodiazepines D</w:t>
      </w:r>
    </w:p>
    <w:p>
      <w:pPr>
        <w:pStyle w:val="PreformattedText"/>
        <w:bidi w:val="0"/>
        <w:jc w:val="left"/>
        <w:rPr/>
      </w:pPr>
      <w:r>
        <w:rPr/>
        <w:t>Non-benzodiazepine hypnotics I</w:t>
      </w:r>
    </w:p>
    <w:p>
      <w:pPr>
        <w:pStyle w:val="PreformattedText"/>
        <w:bidi w:val="0"/>
        <w:jc w:val="left"/>
        <w:rPr/>
      </w:pPr>
      <w:r>
        <w:rPr/>
        <w:t>Anti-adrenergic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Prazosin B (for sleep/nightmares); C (for global PTSD)</w:t>
      </w:r>
    </w:p>
    <w:p>
      <w:pPr>
        <w:pStyle w:val="PreformattedText"/>
        <w:bidi w:val="0"/>
        <w:jc w:val="left"/>
        <w:rPr/>
      </w:pPr>
      <w:r>
        <w:rPr/>
        <w:t>Guanfacine D</w:t>
      </w:r>
    </w:p>
    <w:p>
      <w:pPr>
        <w:pStyle w:val="PreformattedText"/>
        <w:bidi w:val="0"/>
        <w:jc w:val="left"/>
        <w:rPr/>
      </w:pPr>
      <w:r>
        <w:rPr/>
        <w:t>Clonidine I</w:t>
      </w:r>
    </w:p>
    <w:p>
      <w:pPr>
        <w:pStyle w:val="PreformattedText"/>
        <w:bidi w:val="0"/>
        <w:jc w:val="left"/>
        <w:rPr/>
      </w:pPr>
      <w:r>
        <w:rPr/>
        <w:t>Buspirone I</w:t>
      </w:r>
    </w:p>
    <w:p>
      <w:pPr>
        <w:pStyle w:val="PreformattedText"/>
        <w:bidi w:val="0"/>
        <w:jc w:val="left"/>
        <w:rPr/>
      </w:pPr>
      <w:r>
        <w:rPr/>
        <w:t>Bupropion I</w:t>
      </w:r>
    </w:p>
    <w:p>
      <w:pPr>
        <w:pStyle w:val="PreformattedText"/>
        <w:bidi w:val="0"/>
        <w:jc w:val="left"/>
        <w:rPr/>
      </w:pPr>
      <w:r>
        <w:rPr/>
        <w:t>Gabapentin I</w:t>
      </w:r>
    </w:p>
    <w:p>
      <w:pPr>
        <w:pStyle w:val="PreformattedText"/>
        <w:bidi w:val="0"/>
        <w:jc w:val="left"/>
        <w:rPr/>
      </w:pPr>
      <w:r>
        <w:rPr/>
        <w:t>Propranolol 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Adapted from IOM 2013, “Returning home from Iraq and Afghanistan”; and VA/DoD 2010, “VA/DoD clinical practice</w:t>
      </w:r>
    </w:p>
    <w:p>
      <w:pPr>
        <w:pStyle w:val="PreformattedText"/>
        <w:bidi w:val="0"/>
        <w:jc w:val="left"/>
        <w:rPr/>
      </w:pPr>
      <w:r>
        <w:rPr/>
        <w:t>guidelines for management of post-traumatic stress.”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Legend: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= good evidence that intervention improves health outcomes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 = fair evidence that intervention improves health outcomes, benefits outweigh risks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 = fair evidence that intervention improves health outcomes, benefits do not outweigh risks</w:t>
      </w:r>
    </w:p>
    <w:p>
      <w:pPr>
        <w:pStyle w:val="PreformattedText"/>
        <w:bidi w:val="0"/>
        <w:jc w:val="left"/>
        <w:rPr/>
      </w:pPr>
      <w:r>
        <w:rPr/>
        <w:t>D = fair evidence that intervention is ineffective, risks outweigh benefits</w:t>
      </w:r>
    </w:p>
    <w:p>
      <w:pPr>
        <w:pStyle w:val="PreformattedText"/>
        <w:bidi w:val="0"/>
        <w:jc w:val="left"/>
        <w:rPr/>
      </w:pPr>
      <w:r>
        <w:rPr/>
        <w:t>I = insufficient evidence to make a recommendation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vast majority of randomized controlled trials (RCTs) on psychotherapies</w:t>
      </w:r>
    </w:p>
    <w:p>
      <w:pPr>
        <w:pStyle w:val="PreformattedText"/>
        <w:bidi w:val="0"/>
        <w:jc w:val="left"/>
        <w:rPr/>
      </w:pPr>
      <w:r>
        <w:rPr/>
        <w:t>for PTSD have been performed on cognitive-behavioral therapy (CBT)</w:t>
      </w:r>
    </w:p>
    <w:p>
      <w:pPr>
        <w:pStyle w:val="PreformattedText"/>
        <w:bidi w:val="0"/>
        <w:jc w:val="left"/>
        <w:rPr/>
      </w:pPr>
      <w:r>
        <w:rPr/>
        <w:t>modalities, which can be further sub-divided into exposure-based and</w:t>
      </w:r>
    </w:p>
    <w:p>
      <w:pPr>
        <w:pStyle w:val="PreformattedText"/>
        <w:bidi w:val="0"/>
        <w:jc w:val="left"/>
        <w:rPr/>
      </w:pPr>
      <w:r>
        <w:rPr/>
        <w:t>predominantly cognitive techniques. These include prolonged exposure,</w:t>
      </w:r>
    </w:p>
    <w:p>
      <w:pPr>
        <w:pStyle w:val="PreformattedText"/>
        <w:bidi w:val="0"/>
        <w:jc w:val="left"/>
        <w:rPr/>
      </w:pPr>
      <w:r>
        <w:rPr/>
        <w:t>cognitive processing therapy, stress inoculation training, and Eye Movement</w:t>
      </w:r>
    </w:p>
    <w:p>
      <w:pPr>
        <w:pStyle w:val="PreformattedText"/>
        <w:bidi w:val="0"/>
        <w:jc w:val="left"/>
        <w:rPr/>
      </w:pPr>
      <w:r>
        <w:rPr/>
        <w:t>Desensitization and Reprocessing (EMDR). The current evidence from RCTs</w:t>
      </w:r>
    </w:p>
    <w:p>
      <w:pPr>
        <w:pStyle w:val="PreformattedText"/>
        <w:bidi w:val="0"/>
        <w:jc w:val="left"/>
        <w:rPr/>
      </w:pPr>
      <w:r>
        <w:rPr/>
        <w:t>points towards the efficacy of these interventions in reducing PTSD symptoms</w:t>
      </w:r>
    </w:p>
    <w:p>
      <w:pPr>
        <w:pStyle w:val="PreformattedText"/>
        <w:bidi w:val="0"/>
        <w:jc w:val="left"/>
        <w:rPr/>
      </w:pPr>
      <w:r>
        <w:rPr/>
        <w:t>and improving mood and functioning. Although other approaches that target</w:t>
      </w:r>
    </w:p>
    <w:p>
      <w:pPr>
        <w:pStyle w:val="PreformattedText"/>
        <w:bidi w:val="0"/>
        <w:jc w:val="left"/>
        <w:rPr/>
      </w:pPr>
      <w:r>
        <w:rPr/>
        <w:t>interpersonal relationships or emotion regulation have also shown promise,</w:t>
      </w:r>
    </w:p>
    <w:p>
      <w:pPr>
        <w:pStyle w:val="PreformattedText"/>
        <w:bidi w:val="0"/>
        <w:jc w:val="left"/>
        <w:rPr/>
      </w:pPr>
      <w:r>
        <w:rPr/>
        <w:t>based on the weight of available evidence, the VA/DoD has engaged in sustained</w:t>
      </w:r>
    </w:p>
    <w:p>
      <w:pPr>
        <w:pStyle w:val="PreformattedText"/>
        <w:bidi w:val="0"/>
        <w:jc w:val="left"/>
        <w:rPr/>
      </w:pPr>
      <w:r>
        <w:rPr/>
        <w:t>efforts to promote prolonged exposure and cognitive processing therapy as first-</w:t>
      </w:r>
    </w:p>
    <w:p>
      <w:pPr>
        <w:pStyle w:val="PreformattedText"/>
        <w:bidi w:val="0"/>
        <w:jc w:val="left"/>
        <w:rPr/>
      </w:pPr>
      <w:r>
        <w:rPr/>
        <w:t>line psychotherapy interventions for PTSD.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Psychopharmacology also has a first-line role in the treatment of PTSD,</w:t>
      </w:r>
    </w:p>
    <w:p>
      <w:pPr>
        <w:pStyle w:val="PreformattedText"/>
        <w:bidi w:val="0"/>
        <w:jc w:val="left"/>
        <w:rPr/>
      </w:pPr>
      <w:r>
        <w:rPr/>
        <w:t>according to the VA/DoD practice guidelines. The strongest evidence base exists</w:t>
      </w:r>
    </w:p>
    <w:p>
      <w:pPr>
        <w:pStyle w:val="PreformattedText"/>
        <w:bidi w:val="0"/>
        <w:jc w:val="left"/>
        <w:rPr/>
      </w:pPr>
      <w:r>
        <w:rPr/>
        <w:t>for use of selective serotonin re-uptake inhibitors (SSRIs), particularly</w:t>
      </w:r>
    </w:p>
    <w:p>
      <w:pPr>
        <w:pStyle w:val="PreformattedText"/>
        <w:bidi w:val="0"/>
        <w:jc w:val="left"/>
        <w:rPr/>
      </w:pPr>
      <w:r>
        <w:rPr/>
        <w:t>fluoxetine, paroxetine, and sertraline, and serotonin norepinephrine re-uptake</w:t>
      </w:r>
    </w:p>
    <w:p>
      <w:pPr>
        <w:pStyle w:val="PreformattedText"/>
        <w:bidi w:val="0"/>
        <w:jc w:val="left"/>
        <w:rPr/>
      </w:pPr>
      <w:r>
        <w:rPr/>
        <w:t>inhibitors (SNRIs), particularly venlafaxine. Tricyclic antidepressants (TCAs),</w:t>
      </w:r>
    </w:p>
    <w:p>
      <w:pPr>
        <w:pStyle w:val="PreformattedText"/>
        <w:bidi w:val="0"/>
        <w:jc w:val="left"/>
        <w:rPr/>
      </w:pPr>
      <w:r>
        <w:rPr/>
        <w:t>monoamine oxidase inhibitors (MAOIs), and mirtazapine are also recommended</w:t>
      </w:r>
    </w:p>
    <w:p>
      <w:pPr>
        <w:pStyle w:val="PreformattedText"/>
        <w:bidi w:val="0"/>
        <w:jc w:val="left"/>
        <w:rPr/>
      </w:pPr>
      <w:r>
        <w:rPr/>
        <w:t>as antidepressants. Atypical antipsychotics (except risperidone) and prazosin, an</w:t>
      </w:r>
    </w:p>
    <w:p>
      <w:pPr>
        <w:pStyle w:val="PreformattedText"/>
        <w:bidi w:val="0"/>
        <w:jc w:val="left"/>
        <w:rPr/>
      </w:pPr>
      <w:r>
        <w:rPr/>
        <w:t>a , adrenergic blocker, are recommended as adjunctive treatments, but there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insufficient evidence to support their use as PTSD monotherapy. The VA/DoD</w:t>
      </w:r>
    </w:p>
    <w:p>
      <w:pPr>
        <w:pStyle w:val="PreformattedText"/>
        <w:bidi w:val="0"/>
        <w:jc w:val="left"/>
        <w:rPr/>
      </w:pPr>
      <w:r>
        <w:rPr/>
        <w:t>recommends against the use of risperidone, benzodiazepines, guanfacine, and</w:t>
      </w:r>
    </w:p>
    <w:p>
      <w:pPr>
        <w:pStyle w:val="PreformattedText"/>
        <w:bidi w:val="0"/>
        <w:jc w:val="left"/>
        <w:rPr/>
      </w:pPr>
      <w:r>
        <w:rPr/>
        <w:t>certain anticonvulsants (tiagabine, topiramate, and valproate) for PTSD, citing</w:t>
      </w:r>
    </w:p>
    <w:p>
      <w:pPr>
        <w:pStyle w:val="PreformattedText"/>
        <w:bidi w:val="0"/>
        <w:jc w:val="left"/>
        <w:rPr/>
      </w:pPr>
      <w:r>
        <w:rPr/>
        <w:t>evidence that these agents demonstrate a potential for harm that outweighs</w:t>
      </w:r>
    </w:p>
    <w:p>
      <w:pPr>
        <w:pStyle w:val="PreformattedText"/>
        <w:bidi w:val="0"/>
        <w:jc w:val="left"/>
        <w:rPr/>
      </w:pPr>
      <w:r>
        <w:rPr/>
        <w:t>benefits.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Traumatic Brain Injury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Traumatic brain injury (TBI ) is a common cause of injury and death, with an</w:t>
      </w:r>
    </w:p>
    <w:p>
      <w:pPr>
        <w:pStyle w:val="PreformattedText"/>
        <w:bidi w:val="0"/>
        <w:jc w:val="left"/>
        <w:rPr/>
      </w:pPr>
      <w:r>
        <w:rPr/>
        <w:t>estimated 1.5 million Americans sustaining a TBI each year, and one-third of</w:t>
      </w:r>
    </w:p>
    <w:p>
      <w:pPr>
        <w:pStyle w:val="PreformattedText"/>
        <w:bidi w:val="0"/>
        <w:jc w:val="left"/>
        <w:rPr/>
      </w:pPr>
      <w:r>
        <w:rPr/>
        <w:t>yearly injury-related deaths attributable to TBI. Since the commencement of</w:t>
      </w:r>
    </w:p>
    <w:p>
      <w:pPr>
        <w:pStyle w:val="PreformattedText"/>
        <w:bidi w:val="0"/>
        <w:jc w:val="left"/>
        <w:rPr/>
      </w:pPr>
      <w:r>
        <w:rPr/>
        <w:t>operations in Iraq and Afghanistan, the incidence and awareness of TBI has risen</w:t>
      </w:r>
    </w:p>
    <w:p>
      <w:pPr>
        <w:pStyle w:val="PreformattedText"/>
        <w:bidi w:val="0"/>
        <w:jc w:val="left"/>
        <w:rPr/>
      </w:pPr>
      <w:r>
        <w:rPr/>
        <w:t>significantly. The majority of recent combat-related TBI is a result of blast injury</w:t>
      </w:r>
    </w:p>
    <w:p>
      <w:pPr>
        <w:pStyle w:val="PreformattedText"/>
        <w:bidi w:val="0"/>
        <w:jc w:val="left"/>
        <w:rPr/>
      </w:pPr>
      <w:r>
        <w:rPr/>
        <w:t>(exposure to an explosion), although TBIs are frequently sustained in other</w:t>
      </w:r>
    </w:p>
    <w:p>
      <w:pPr>
        <w:pStyle w:val="PreformattedText"/>
        <w:bidi w:val="0"/>
        <w:jc w:val="left"/>
        <w:rPr/>
      </w:pPr>
      <w:r>
        <w:rPr/>
        <w:t>contexts.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TBI is defined as a traumatically-induced brain insult that causes cerebral</w:t>
      </w:r>
    </w:p>
    <w:p>
      <w:pPr>
        <w:pStyle w:val="PreformattedText"/>
        <w:bidi w:val="0"/>
        <w:jc w:val="left"/>
        <w:rPr/>
      </w:pPr>
      <w:r>
        <w:rPr/>
        <w:t>dysfunction. Clinical signs of TBI include a loss or alteration of consciousness,</w:t>
      </w:r>
    </w:p>
    <w:p>
      <w:pPr>
        <w:pStyle w:val="PreformattedText"/>
        <w:bidi w:val="0"/>
        <w:jc w:val="left"/>
        <w:rPr/>
      </w:pPr>
      <w:r>
        <w:rPr/>
        <w:t>amnesia for events occurring immediately before or after the injury, and</w:t>
      </w:r>
    </w:p>
    <w:p>
      <w:pPr>
        <w:pStyle w:val="PreformattedText"/>
        <w:bidi w:val="0"/>
        <w:jc w:val="left"/>
        <w:rPr/>
      </w:pPr>
      <w:r>
        <w:rPr/>
        <w:t>neurological deficits. Evidence for TBI is also assessed by brain imaging</w:t>
      </w:r>
    </w:p>
    <w:p>
      <w:pPr>
        <w:pStyle w:val="PreformattedText"/>
        <w:bidi w:val="0"/>
        <w:jc w:val="left"/>
        <w:rPr/>
      </w:pPr>
      <w:r>
        <w:rPr/>
        <w:t>abnormalities. Symptoms are highly variable and may overlap with those from</w:t>
      </w:r>
    </w:p>
    <w:p>
      <w:pPr>
        <w:pStyle w:val="PreformattedText"/>
        <w:bidi w:val="0"/>
        <w:jc w:val="left"/>
        <w:rPr/>
      </w:pPr>
      <w:r>
        <w:rPr/>
        <w:t>other medical and psychiatric conditions, making diagnosis difficult.</w:t>
      </w:r>
    </w:p>
    <w:p>
      <w:pPr>
        <w:pStyle w:val="PreformattedText"/>
        <w:bidi w:val="0"/>
        <w:jc w:val="left"/>
        <w:rPr/>
      </w:pPr>
      <w:r>
        <w:rPr/>
        <w:t>Manifestations can be classified as physical, cognitive, and neuropsychiatric,</w:t>
      </w:r>
    </w:p>
    <w:p>
      <w:pPr>
        <w:pStyle w:val="PreformattedText"/>
        <w:bidi w:val="0"/>
        <w:jc w:val="left"/>
        <w:rPr/>
      </w:pPr>
      <w:r>
        <w:rPr/>
        <w:t>with headache being reported most commonly; other symptoms include tinnitus,</w:t>
      </w:r>
    </w:p>
    <w:p>
      <w:pPr>
        <w:pStyle w:val="PreformattedText"/>
        <w:bidi w:val="0"/>
        <w:jc w:val="left"/>
        <w:rPr/>
      </w:pPr>
      <w:r>
        <w:rPr/>
        <w:t>dizziness, memory impairment, inattention, anxiety, depression, impulsivity, and</w:t>
      </w:r>
    </w:p>
    <w:p>
      <w:pPr>
        <w:pStyle w:val="PreformattedText"/>
        <w:bidi w:val="0"/>
        <w:jc w:val="left"/>
        <w:rPr/>
      </w:pPr>
      <w:r>
        <w:rPr/>
        <w:t>aggression. TBI ranges from mild to severe, with the majority of injuries being</w:t>
      </w:r>
    </w:p>
    <w:p>
      <w:pPr>
        <w:pStyle w:val="PreformattedText"/>
        <w:bidi w:val="0"/>
        <w:jc w:val="left"/>
        <w:rPr/>
      </w:pPr>
      <w:r>
        <w:rPr/>
        <w:t>mild, also known as mild TBI (mTBIJ) or concussion. Because mTBI is both</w:t>
      </w:r>
    </w:p>
    <w:p>
      <w:pPr>
        <w:pStyle w:val="PreformattedText"/>
        <w:bidi w:val="0"/>
        <w:jc w:val="left"/>
        <w:rPr/>
      </w:pPr>
      <w:r>
        <w:rPr/>
        <w:t>common and often under-recognized, the VA/DoD has issued clinical practice</w:t>
      </w:r>
    </w:p>
    <w:p>
      <w:pPr>
        <w:pStyle w:val="PreformattedText"/>
        <w:bidi w:val="0"/>
        <w:jc w:val="left"/>
        <w:rPr/>
      </w:pPr>
      <w:r>
        <w:rPr/>
        <w:t>guidelines for this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diagnosis of mTBI is made on the basis of the clinical interview and on the</w:t>
      </w:r>
    </w:p>
    <w:p>
      <w:pPr>
        <w:pStyle w:val="PreformattedText"/>
        <w:bidi w:val="0"/>
        <w:jc w:val="left"/>
        <w:rPr/>
      </w:pPr>
      <w:r>
        <w:rPr/>
        <w:t>physical exam, including a thorough neurological evaluation. Imaging is</w:t>
      </w:r>
    </w:p>
    <w:p>
      <w:pPr>
        <w:pStyle w:val="PreformattedText"/>
        <w:bidi w:val="0"/>
        <w:jc w:val="left"/>
        <w:rPr/>
      </w:pPr>
      <w:r>
        <w:rPr/>
        <w:t>commonly inconclusive and rarely needed in the assessment of mTBI. A multi-</w:t>
      </w:r>
    </w:p>
    <w:p>
      <w:pPr>
        <w:pStyle w:val="PreformattedText"/>
        <w:bidi w:val="0"/>
        <w:jc w:val="left"/>
        <w:rPr/>
      </w:pPr>
      <w:r>
        <w:rPr/>
        <w:t>modal treatment approach is emphasized by most guidelines, given the complex</w:t>
      </w:r>
    </w:p>
    <w:p>
      <w:pPr>
        <w:pStyle w:val="PreformattedText"/>
        <w:bidi w:val="0"/>
        <w:jc w:val="left"/>
        <w:rPr/>
      </w:pPr>
      <w:r>
        <w:rPr/>
        <w:t>nature of TBI. Emphasis is placed on early education about the injury, early</w:t>
      </w:r>
    </w:p>
    <w:p>
      <w:pPr>
        <w:pStyle w:val="PreformattedText"/>
        <w:bidi w:val="0"/>
        <w:jc w:val="left"/>
        <w:rPr/>
      </w:pPr>
      <w:r>
        <w:rPr/>
        <w:t>interventions, gradual resumption of work duties, and the development of</w:t>
      </w:r>
    </w:p>
    <w:p>
      <w:pPr>
        <w:pStyle w:val="PreformattedText"/>
        <w:bidi w:val="0"/>
        <w:jc w:val="left"/>
        <w:rPr/>
      </w:pPr>
      <w:r>
        <w:rPr/>
        <w:t>supportive strategies to cope with the impact of TBI on activities of daily living.</w:t>
      </w:r>
    </w:p>
    <w:p>
      <w:pPr>
        <w:pStyle w:val="PreformattedText"/>
        <w:bidi w:val="0"/>
        <w:jc w:val="left"/>
        <w:rPr/>
      </w:pPr>
      <w:r>
        <w:rPr/>
        <w:t>Although the evidence to support pharmacologic treatments for mTBI is limited,</w:t>
      </w:r>
    </w:p>
    <w:p>
      <w:pPr>
        <w:pStyle w:val="PreformattedText"/>
        <w:bidi w:val="0"/>
        <w:jc w:val="left"/>
        <w:rPr/>
      </w:pPr>
      <w:r>
        <w:rPr/>
        <w:t>guidelines generally recommend symptom-based management, including the use</w:t>
      </w:r>
    </w:p>
    <w:p>
      <w:pPr>
        <w:pStyle w:val="PreformattedText"/>
        <w:bidi w:val="0"/>
        <w:jc w:val="left"/>
        <w:rPr/>
      </w:pPr>
      <w:r>
        <w:rPr/>
        <w:t>of non-narcotic analgesics (e.g., acetaminophen and non-steroidal anti-</w:t>
      </w:r>
    </w:p>
    <w:p>
      <w:pPr>
        <w:pStyle w:val="PreformattedText"/>
        <w:bidi w:val="0"/>
        <w:jc w:val="left"/>
        <w:rPr/>
      </w:pPr>
      <w:r>
        <w:rPr/>
        <w:t>inflammatory agents) for headache; non-benzodiazepine sedative-hypnotics</w:t>
      </w:r>
    </w:p>
    <w:p>
      <w:pPr>
        <w:pStyle w:val="PreformattedText"/>
        <w:bidi w:val="0"/>
        <w:jc w:val="left"/>
        <w:rPr/>
      </w:pPr>
      <w:r>
        <w:rPr/>
        <w:t>(e.g., trazodone and mirtazapine) for sleep disruption; and SSRIs for anxiety,</w:t>
      </w:r>
    </w:p>
    <w:p>
      <w:pPr>
        <w:pStyle w:val="PreformattedText"/>
        <w:bidi w:val="0"/>
        <w:jc w:val="left"/>
        <w:rPr/>
      </w:pPr>
      <w:r>
        <w:rPr/>
        <w:t>irritability, and depression. The course of mTBI is usually time limited, with</w:t>
      </w:r>
    </w:p>
    <w:p>
      <w:pPr>
        <w:pStyle w:val="PreformattedText"/>
        <w:bidi w:val="0"/>
        <w:jc w:val="left"/>
        <w:rPr/>
      </w:pPr>
      <w:r>
        <w:rPr/>
        <w:t>most patients recovering without long-term sequelae. However, a more variable</w:t>
      </w:r>
    </w:p>
    <w:p>
      <w:pPr>
        <w:pStyle w:val="PreformattedText"/>
        <w:bidi w:val="0"/>
        <w:jc w:val="left"/>
        <w:rPr/>
      </w:pPr>
      <w:r>
        <w:rPr/>
        <w:t>course can be seen in certain populations, including those who have sustained</w:t>
      </w:r>
    </w:p>
    <w:p>
      <w:pPr>
        <w:pStyle w:val="PreformattedText"/>
        <w:bidi w:val="0"/>
        <w:jc w:val="left"/>
        <w:rPr/>
      </w:pPr>
      <w:r>
        <w:rPr/>
        <w:t>prior TBI.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those who have a variety of persistent symptoms that requires intervention,</w:t>
      </w:r>
    </w:p>
    <w:p>
      <w:pPr>
        <w:pStyle w:val="PreformattedText"/>
        <w:bidi w:val="0"/>
        <w:jc w:val="left"/>
        <w:rPr/>
      </w:pPr>
      <w:r>
        <w:rPr/>
        <w:t>care by an inter-disciplinary team (that might include physiatry, neurology,</w:t>
      </w:r>
    </w:p>
    <w:p>
      <w:pPr>
        <w:pStyle w:val="PreformattedText"/>
        <w:bidi w:val="0"/>
        <w:jc w:val="left"/>
        <w:rPr/>
      </w:pPr>
      <w:r>
        <w:rPr/>
        <w:t>psychiatry, physical therapy, occupational therapy, speech and language therapy,</w:t>
      </w:r>
    </w:p>
    <w:p>
      <w:pPr>
        <w:pStyle w:val="PreformattedText"/>
        <w:bidi w:val="0"/>
        <w:jc w:val="left"/>
        <w:rPr/>
      </w:pPr>
      <w:r>
        <w:rPr/>
        <w:t>audiology, and optometry) is recommended. Awareness and concurrent treatment</w:t>
      </w:r>
    </w:p>
    <w:p>
      <w:pPr>
        <w:pStyle w:val="PreformattedText"/>
        <w:bidi w:val="0"/>
        <w:jc w:val="left"/>
        <w:rPr/>
      </w:pPr>
      <w:r>
        <w:rPr/>
        <w:t>of co-morbid conditions (such as depression, PTSD, and pain syndromes) is</w:t>
      </w:r>
    </w:p>
    <w:p>
      <w:pPr>
        <w:pStyle w:val="PreformattedText"/>
        <w:bidi w:val="0"/>
        <w:jc w:val="left"/>
        <w:rPr/>
      </w:pPr>
      <w:r>
        <w:rPr/>
        <w:t>essential for optimal care. In addition, thinking broadly in terms of a differential</w:t>
      </w:r>
    </w:p>
    <w:p>
      <w:pPr>
        <w:pStyle w:val="PreformattedText"/>
        <w:bidi w:val="0"/>
        <w:jc w:val="left"/>
        <w:rPr/>
      </w:pPr>
      <w:r>
        <w:rPr/>
        <w:t>diagnosis is important, as many symptoms of mTBI (e.g., cognitive impairment)</w:t>
      </w:r>
    </w:p>
    <w:p>
      <w:pPr>
        <w:pStyle w:val="PreformattedText"/>
        <w:bidi w:val="0"/>
        <w:jc w:val="left"/>
        <w:rPr/>
      </w:pPr>
      <w:r>
        <w:rPr/>
        <w:t>can also be hallmarks of other conditions such as PTSD and depression.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Other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PTSD and TBI have received widespread publicity and research</w:t>
      </w:r>
    </w:p>
    <w:p>
      <w:pPr>
        <w:pStyle w:val="PreformattedText"/>
        <w:bidi w:val="0"/>
        <w:jc w:val="left"/>
        <w:rPr/>
      </w:pPr>
      <w:r>
        <w:rPr/>
        <w:t>attention as the “signature injuries” of the operations in Iraq and Afghanistan,</w:t>
      </w:r>
    </w:p>
    <w:p>
      <w:pPr>
        <w:pStyle w:val="PreformattedText"/>
        <w:bidi w:val="0"/>
        <w:jc w:val="left"/>
        <w:rPr/>
      </w:pPr>
      <w:r>
        <w:rPr/>
        <w:t>other stress-related mental health problems are common in service members, and</w:t>
      </w:r>
    </w:p>
    <w:p>
      <w:pPr>
        <w:pStyle w:val="PreformattedText"/>
        <w:bidi w:val="0"/>
        <w:jc w:val="left"/>
        <w:rPr/>
      </w:pPr>
      <w:r>
        <w:rPr/>
        <w:t>veterans and should be assessed and treated. Chief among these are major</w:t>
      </w:r>
    </w:p>
    <w:p>
      <w:pPr>
        <w:pStyle w:val="PreformattedText"/>
        <w:bidi w:val="0"/>
        <w:jc w:val="left"/>
        <w:rPr/>
      </w:pPr>
      <w:r>
        <w:rPr/>
        <w:t>depressive disorder (MDD), substance-use disorders (SUDs), and anxiety-related</w:t>
      </w:r>
    </w:p>
    <w:p>
      <w:pPr>
        <w:pStyle w:val="PreformattedText"/>
        <w:bidi w:val="0"/>
        <w:jc w:val="left"/>
        <w:rPr/>
      </w:pPr>
      <w:r>
        <w:rPr/>
        <w:t>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MDD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general population, the most common adverse psychiatric outcome</w:t>
      </w:r>
    </w:p>
    <w:p>
      <w:pPr>
        <w:pStyle w:val="PreformattedText"/>
        <w:bidi w:val="0"/>
        <w:jc w:val="left"/>
        <w:rPr/>
      </w:pPr>
      <w:r>
        <w:rPr/>
        <w:t>following trauma is depression, not PTSD. Although recent studies of MDD in</w:t>
      </w:r>
    </w:p>
    <w:p>
      <w:pPr>
        <w:pStyle w:val="PreformattedText"/>
        <w:bidi w:val="0"/>
        <w:jc w:val="left"/>
        <w:rPr/>
      </w:pPr>
      <w:r>
        <w:rPr/>
        <w:t>the military are more limited than those on PTSD, one longitudinal assessment</w:t>
      </w:r>
    </w:p>
    <w:p>
      <w:pPr>
        <w:pStyle w:val="PreformattedText"/>
        <w:bidi w:val="0"/>
        <w:jc w:val="left"/>
        <w:rPr/>
      </w:pPr>
      <w:r>
        <w:rPr/>
        <w:t>of mental health outcomes three to six months post-deployment to Iraq found</w:t>
      </w:r>
    </w:p>
    <w:p>
      <w:pPr>
        <w:pStyle w:val="PreformattedText"/>
        <w:bidi w:val="0"/>
        <w:jc w:val="left"/>
        <w:rPr/>
      </w:pPr>
      <w:r>
        <w:rPr/>
        <w:t>that 10%-13% of service members screened positive for depression. Rates of co-</w:t>
      </w:r>
    </w:p>
    <w:p>
      <w:pPr>
        <w:pStyle w:val="PreformattedText"/>
        <w:bidi w:val="0"/>
        <w:jc w:val="left"/>
        <w:rPr/>
      </w:pPr>
      <w:r>
        <w:rPr/>
        <w:t>morbidity between depression and PTSD are high, and adequate treatment for</w:t>
      </w:r>
    </w:p>
    <w:p>
      <w:pPr>
        <w:pStyle w:val="PreformattedText"/>
        <w:bidi w:val="0"/>
        <w:jc w:val="left"/>
        <w:rPr/>
      </w:pPr>
      <w:r>
        <w:rPr/>
        <w:t>depression as well as screening for associated suicidal ideation and behaviors</w:t>
      </w:r>
    </w:p>
    <w:p>
      <w:pPr>
        <w:pStyle w:val="PreformattedText"/>
        <w:bidi w:val="0"/>
        <w:jc w:val="left"/>
        <w:rPr/>
      </w:pPr>
      <w:r>
        <w:rPr/>
        <w:t>helps to reduce morbidity and mortality.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Rates of substance misuse in the military have been found to be higher than</w:t>
      </w:r>
    </w:p>
    <w:p>
      <w:pPr>
        <w:pStyle w:val="PreformattedText"/>
        <w:bidi w:val="0"/>
        <w:jc w:val="left"/>
        <w:rPr/>
      </w:pPr>
      <w:r>
        <w:rPr/>
        <w:t>those in the civilian population, with spikes in use after return from deployment</w:t>
      </w:r>
    </w:p>
    <w:p>
      <w:pPr>
        <w:pStyle w:val="PreformattedText"/>
        <w:bidi w:val="0"/>
        <w:jc w:val="left"/>
        <w:rPr/>
      </w:pPr>
      <w:r>
        <w:rPr/>
        <w:t>and amongst veterans. Tobacco and alcohol use are most prevalent, likely owing</w:t>
      </w:r>
    </w:p>
    <w:p>
      <w:pPr>
        <w:pStyle w:val="PreformattedText"/>
        <w:bidi w:val="0"/>
        <w:jc w:val="left"/>
        <w:rPr/>
      </w:pPr>
      <w:r>
        <w:rPr/>
        <w:t>to their legality, availability, and social sanction, but illicit substances and</w:t>
      </w:r>
    </w:p>
    <w:p>
      <w:pPr>
        <w:pStyle w:val="PreformattedText"/>
        <w:bidi w:val="0"/>
        <w:jc w:val="left"/>
        <w:rPr/>
      </w:pPr>
      <w:r>
        <w:rPr/>
        <w:t>prescription medications, including pain medications, also have high rates of</w:t>
      </w:r>
    </w:p>
    <w:p>
      <w:pPr>
        <w:pStyle w:val="PreformattedText"/>
        <w:bidi w:val="0"/>
        <w:jc w:val="left"/>
        <w:rPr/>
      </w:pPr>
      <w:r>
        <w:rPr/>
        <w:t>misuse. SUDs are associated with an increased risk of impulsive and high-risk</w:t>
      </w:r>
    </w:p>
    <w:p>
      <w:pPr>
        <w:pStyle w:val="PreformattedText"/>
        <w:bidi w:val="0"/>
        <w:jc w:val="left"/>
        <w:rPr/>
      </w:pPr>
      <w:r>
        <w:rPr/>
        <w:t>behaviors in both civilian and military populations. Notably, there are</w:t>
      </w:r>
    </w:p>
    <w:p>
      <w:pPr>
        <w:pStyle w:val="PreformattedText"/>
        <w:bidi w:val="0"/>
        <w:jc w:val="left"/>
        <w:rPr/>
      </w:pPr>
      <w:r>
        <w:rPr/>
        <w:t>prohibitions against substance misuse in the military, and referrals for treatment</w:t>
      </w:r>
    </w:p>
    <w:p>
      <w:pPr>
        <w:pStyle w:val="PreformattedText"/>
        <w:bidi w:val="0"/>
        <w:jc w:val="left"/>
        <w:rPr/>
      </w:pPr>
      <w:r>
        <w:rPr/>
        <w:t>trigger automatic involvement of the chain of command. Such policies can lead</w:t>
      </w:r>
    </w:p>
    <w:p>
      <w:pPr>
        <w:pStyle w:val="PreformattedText"/>
        <w:bidi w:val="0"/>
        <w:jc w:val="left"/>
        <w:rPr/>
      </w:pPr>
      <w:r>
        <w:rPr/>
        <w:t>to under-reporting and under-referral due to fear of repercussions, and clinicians</w:t>
      </w:r>
    </w:p>
    <w:p>
      <w:pPr>
        <w:pStyle w:val="PreformattedText"/>
        <w:bidi w:val="0"/>
        <w:jc w:val="left"/>
        <w:rPr/>
      </w:pPr>
      <w:r>
        <w:rPr/>
        <w:t>should strive to maintain engagement with at-risk service members and veterans.</w:t>
      </w:r>
    </w:p>
    <w:p>
      <w:pPr>
        <w:pStyle w:val="PreformattedText"/>
        <w:bidi w:val="0"/>
        <w:jc w:val="left"/>
        <w:rPr/>
      </w:pPr>
      <w:r>
        <w:rPr/>
        <w:t>Evidence-based treatment for SUDs encompass both psychotherapeutic (e.g.,</w:t>
      </w:r>
    </w:p>
    <w:p>
      <w:pPr>
        <w:pStyle w:val="PreformattedText"/>
        <w:bidi w:val="0"/>
        <w:jc w:val="left"/>
        <w:rPr/>
      </w:pPr>
      <w:r>
        <w:rPr/>
        <w:t>motivational interviewing, CBT) and psychopharmacologic (e.g., naltrexone,</w:t>
      </w:r>
    </w:p>
    <w:p>
      <w:pPr>
        <w:pStyle w:val="PreformattedText"/>
        <w:bidi w:val="0"/>
        <w:jc w:val="left"/>
        <w:rPr/>
      </w:pPr>
      <w:r>
        <w:rPr/>
        <w:t>buprenorphine) modalities; depending on the severity and type of addiction,</w:t>
      </w:r>
    </w:p>
    <w:p>
      <w:pPr>
        <w:pStyle w:val="PreformattedText"/>
        <w:bidi w:val="0"/>
        <w:jc w:val="left"/>
        <w:rPr/>
      </w:pPr>
      <w:r>
        <w:rPr/>
        <w:t>higher levels of care for achieving initial abstinence might be indicated.</w:t>
      </w:r>
    </w:p>
    <w:p>
      <w:pPr>
        <w:pStyle w:val="PreformattedText"/>
        <w:bidi w:val="0"/>
        <w:jc w:val="left"/>
        <w:rPr/>
      </w:pPr>
      <w:r>
        <w:rPr/>
        <w:t>Alcoholics Anonymous is another resource for helping to support sobriety.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Suicide has long been recognized as an outcome of concern in service members</w:t>
      </w:r>
    </w:p>
    <w:p>
      <w:pPr>
        <w:pStyle w:val="PreformattedText"/>
        <w:bidi w:val="0"/>
        <w:jc w:val="left"/>
        <w:rPr/>
      </w:pPr>
      <w:r>
        <w:rPr/>
        <w:t>and veterans. Until the conflicts in Iraq and Afghanistan, the suicide rate in the</w:t>
      </w:r>
    </w:p>
    <w:p>
      <w:pPr>
        <w:pStyle w:val="PreformattedText"/>
        <w:bidi w:val="0"/>
        <w:jc w:val="left"/>
        <w:rPr/>
      </w:pPr>
      <w:r>
        <w:rPr/>
        <w:t>military was lower than in civilians. The military suicide rate has climbed</w:t>
      </w:r>
    </w:p>
    <w:p>
      <w:pPr>
        <w:pStyle w:val="PreformattedText"/>
        <w:bidi w:val="0"/>
        <w:jc w:val="left"/>
        <w:rPr/>
      </w:pPr>
      <w:r>
        <w:rPr/>
        <w:t>steadily and now exceeds the demographically-matched civilian suicide rate</w:t>
      </w:r>
    </w:p>
    <w:p>
      <w:pPr>
        <w:pStyle w:val="PreformattedText"/>
        <w:bidi w:val="0"/>
        <w:jc w:val="left"/>
        <w:rPr/>
      </w:pPr>
      <w:r>
        <w:rPr/>
        <w:t>through all DoD service branches (e.g., rising from 9.0 per 100,000 in 2001 to</w:t>
      </w:r>
    </w:p>
    <w:p>
      <w:pPr>
        <w:pStyle w:val="PreformattedText"/>
        <w:bidi w:val="0"/>
        <w:jc w:val="left"/>
        <w:rPr/>
      </w:pPr>
      <w:r>
        <w:rPr/>
        <w:t>21.7 per 100,000 in 2009 within the United States Army). This has resulted in</w:t>
      </w:r>
    </w:p>
    <w:p>
      <w:pPr>
        <w:pStyle w:val="PreformattedText"/>
        <w:bidi w:val="0"/>
        <w:jc w:val="left"/>
        <w:rPr/>
      </w:pPr>
      <w:r>
        <w:rPr/>
        <w:t>widespread concern about suicide as a public health problem in the military and</w:t>
      </w:r>
    </w:p>
    <w:p>
      <w:pPr>
        <w:pStyle w:val="PreformattedText"/>
        <w:bidi w:val="0"/>
        <w:jc w:val="left"/>
        <w:rPr/>
      </w:pPr>
      <w:r>
        <w:rPr/>
        <w:t>in veterans, as well as the development of large-scale, ongoing research and</w:t>
      </w:r>
    </w:p>
    <w:p>
      <w:pPr>
        <w:pStyle w:val="PreformattedText"/>
        <w:bidi w:val="0"/>
        <w:jc w:val="left"/>
        <w:rPr/>
      </w:pPr>
      <w:r>
        <w:rPr/>
        <w:t>prevention programs to mitigate its occurrence.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approach currently utilized in the assessment and management of suicidal</w:t>
      </w:r>
    </w:p>
    <w:p>
      <w:pPr>
        <w:pStyle w:val="PreformattedText"/>
        <w:bidi w:val="0"/>
        <w:jc w:val="left"/>
        <w:rPr/>
      </w:pPr>
      <w:r>
        <w:rPr/>
        <w:t>ideation and behavior is similar for military and civilian populations. Because</w:t>
      </w:r>
    </w:p>
    <w:p>
      <w:pPr>
        <w:pStyle w:val="PreformattedText"/>
        <w:bidi w:val="0"/>
        <w:jc w:val="left"/>
        <w:rPr/>
      </w:pPr>
      <w:r>
        <w:rPr/>
        <w:t>untreated mental illness is known to be a major risk factor for suicide in both</w:t>
      </w:r>
    </w:p>
    <w:p>
      <w:pPr>
        <w:pStyle w:val="PreformattedText"/>
        <w:bidi w:val="0"/>
        <w:jc w:val="left"/>
        <w:rPr/>
      </w:pPr>
      <w:r>
        <w:rPr/>
        <w:t>populations, a large component of managing suicide risk involves the treatment</w:t>
      </w:r>
    </w:p>
    <w:p>
      <w:pPr>
        <w:pStyle w:val="PreformattedText"/>
        <w:bidi w:val="0"/>
        <w:jc w:val="left"/>
        <w:rPr/>
      </w:pPr>
      <w:r>
        <w:rPr/>
        <w:t>of underlying psychiatric disorders. A history of suicide attempts is a robust</w:t>
      </w:r>
    </w:p>
    <w:p>
      <w:pPr>
        <w:pStyle w:val="PreformattedText"/>
        <w:bidi w:val="0"/>
        <w:jc w:val="left"/>
        <w:rPr/>
      </w:pPr>
      <w:r>
        <w:rPr/>
        <w:t>predictor of suicide, but a completed suicide may occur without a history of</w:t>
      </w:r>
    </w:p>
    <w:p>
      <w:pPr>
        <w:pStyle w:val="PreformattedText"/>
        <w:bidi w:val="0"/>
        <w:jc w:val="left"/>
        <w:rPr/>
      </w:pPr>
      <w:r>
        <w:rPr/>
        <w:t>attempts. Substance use and problematic interpersonal relationships also increase</w:t>
      </w:r>
    </w:p>
    <w:p>
      <w:pPr>
        <w:pStyle w:val="PreformattedText"/>
        <w:bidi w:val="0"/>
        <w:jc w:val="left"/>
        <w:rPr/>
      </w:pPr>
      <w:r>
        <w:rPr/>
        <w:t>risk. For these reasons, treatment plans that specifically target suicidality as a</w:t>
      </w:r>
    </w:p>
    <w:p>
      <w:pPr>
        <w:pStyle w:val="PreformattedText"/>
        <w:bidi w:val="0"/>
        <w:jc w:val="left"/>
        <w:rPr/>
      </w:pPr>
      <w:r>
        <w:rPr/>
        <w:t>syndrome above and beyond mental illness diagnoses are necessary. The</w:t>
      </w:r>
    </w:p>
    <w:p>
      <w:pPr>
        <w:pStyle w:val="PreformattedText"/>
        <w:bidi w:val="0"/>
        <w:jc w:val="left"/>
        <w:rPr/>
      </w:pPr>
      <w:r>
        <w:rPr/>
        <w:t>development of a safety plan, a prioritized list of strategies and resources to cope</w:t>
      </w:r>
    </w:p>
    <w:p>
      <w:pPr>
        <w:pStyle w:val="PreformattedText"/>
        <w:bidi w:val="0"/>
        <w:jc w:val="left"/>
        <w:rPr/>
      </w:pPr>
      <w:r>
        <w:rPr/>
        <w:t>with periods of increased vulnerability, has been protocolized by the VA for the</w:t>
      </w:r>
    </w:p>
    <w:p>
      <w:pPr>
        <w:pStyle w:val="PreformattedText"/>
        <w:bidi w:val="0"/>
        <w:jc w:val="left"/>
        <w:rPr/>
      </w:pPr>
      <w:r>
        <w:rPr/>
        <w:t>management of suicidal ideation and behaviors.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VA and DoD have implemented an array of suicide prevention</w:t>
      </w:r>
    </w:p>
    <w:p>
      <w:pPr>
        <w:pStyle w:val="PreformattedText"/>
        <w:bidi w:val="0"/>
        <w:jc w:val="left"/>
        <w:rPr/>
      </w:pPr>
      <w:r>
        <w:rPr/>
        <w:t>programs, such efforts have yet to be standardized and coordinated across the</w:t>
      </w:r>
    </w:p>
    <w:p>
      <w:pPr>
        <w:pStyle w:val="PreformattedText"/>
        <w:bidi w:val="0"/>
        <w:jc w:val="left"/>
        <w:rPr/>
      </w:pPr>
      <w:r>
        <w:rPr/>
        <w:t>military programs. Moreover, there is no validated and widely accepted suicide</w:t>
      </w:r>
    </w:p>
    <w:p>
      <w:pPr>
        <w:pStyle w:val="PreformattedText"/>
        <w:bidi w:val="0"/>
        <w:jc w:val="left"/>
        <w:rPr/>
      </w:pPr>
      <w:r>
        <w:rPr/>
        <w:t>screening tool for use in the military or civilian populations. Although the VA</w:t>
      </w:r>
    </w:p>
    <w:p>
      <w:pPr>
        <w:pStyle w:val="PreformattedText"/>
        <w:bidi w:val="0"/>
        <w:jc w:val="left"/>
        <w:rPr/>
      </w:pPr>
      <w:r>
        <w:rPr/>
        <w:t>has implemented mandatory suicide screening assessments, independent</w:t>
      </w:r>
    </w:p>
    <w:p>
      <w:pPr>
        <w:pStyle w:val="PreformattedText"/>
        <w:bidi w:val="0"/>
        <w:jc w:val="left"/>
        <w:rPr/>
      </w:pPr>
      <w:r>
        <w:rPr/>
        <w:t>workgroups have raised concerns that such practices, which go beyond the</w:t>
      </w:r>
    </w:p>
    <w:p>
      <w:pPr>
        <w:pStyle w:val="PreformattedText"/>
        <w:bidi w:val="0"/>
        <w:jc w:val="left"/>
        <w:rPr/>
      </w:pPr>
      <w:r>
        <w:rPr/>
        <w:t>evidence base, may be time-consuming and stigmatizing. The design of effective</w:t>
      </w:r>
    </w:p>
    <w:p>
      <w:pPr>
        <w:pStyle w:val="PreformattedText"/>
        <w:bidi w:val="0"/>
        <w:jc w:val="left"/>
        <w:rPr/>
      </w:pPr>
      <w:r>
        <w:rPr/>
        <w:t>suicide prevention efforts, therefore, continues to be a work in progress.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is compelling evidence that restricting access to lethal means is one of</w:t>
      </w:r>
    </w:p>
    <w:p>
      <w:pPr>
        <w:pStyle w:val="PreformattedText"/>
        <w:bidi w:val="0"/>
        <w:jc w:val="left"/>
        <w:rPr/>
      </w:pPr>
      <w:r>
        <w:rPr/>
        <w:t>the few policies, along with educating physicians about the recognition and</w:t>
      </w:r>
    </w:p>
    <w:p>
      <w:pPr>
        <w:pStyle w:val="PreformattedText"/>
        <w:bidi w:val="0"/>
        <w:jc w:val="left"/>
        <w:rPr/>
      </w:pPr>
      <w:r>
        <w:rPr/>
        <w:t>treatment of depression, with demonstrable effectiveness in suicide prevention.</w:t>
      </w:r>
    </w:p>
    <w:p>
      <w:pPr>
        <w:pStyle w:val="PreformattedText"/>
        <w:bidi w:val="0"/>
        <w:jc w:val="left"/>
        <w:rPr/>
      </w:pPr>
      <w:r>
        <w:rPr/>
        <w:t>This finding is especially relevant for the military and veteran populations, in</w:t>
      </w:r>
    </w:p>
    <w:p>
      <w:pPr>
        <w:pStyle w:val="PreformattedText"/>
        <w:bidi w:val="0"/>
        <w:jc w:val="left"/>
        <w:rPr/>
      </w:pPr>
      <w:r>
        <w:rPr/>
        <w:t>which access to and possession of firearms is not only common but is often</w:t>
      </w:r>
    </w:p>
    <w:p>
      <w:pPr>
        <w:pStyle w:val="PreformattedText"/>
        <w:bidi w:val="0"/>
        <w:jc w:val="left"/>
        <w:rPr/>
      </w:pPr>
      <w:r>
        <w:rPr/>
        <w:t>required for duty. Among service members and veterans, firearms are the leading</w:t>
      </w:r>
    </w:p>
    <w:p>
      <w:pPr>
        <w:pStyle w:val="PreformattedText"/>
        <w:bidi w:val="0"/>
        <w:jc w:val="left"/>
        <w:rPr/>
      </w:pPr>
      <w:r>
        <w:rPr/>
        <w:t>lethal means of suicide, and a recent DoD report showed that more suicides</w:t>
      </w:r>
    </w:p>
    <w:p>
      <w:pPr>
        <w:pStyle w:val="PreformattedText"/>
        <w:bidi w:val="0"/>
        <w:jc w:val="left"/>
        <w:rPr/>
      </w:pPr>
      <w:r>
        <w:rPr/>
        <w:t>occur using non-military-issue firearms than using military-issue firearms. This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data supports the benefit of temporarily restricting access to lethal weapons in</w:t>
      </w:r>
    </w:p>
    <w:p>
      <w:pPr>
        <w:pStyle w:val="PreformattedText"/>
        <w:bidi w:val="0"/>
        <w:jc w:val="left"/>
        <w:rPr/>
      </w:pPr>
      <w:r>
        <w:rPr/>
        <w:t>the acutely suicidal service member or veteran, with attention to both military-</w:t>
      </w:r>
    </w:p>
    <w:p>
      <w:pPr>
        <w:pStyle w:val="PreformattedText"/>
        <w:bidi w:val="0"/>
        <w:jc w:val="left"/>
        <w:rPr/>
      </w:pPr>
      <w:r>
        <w:rPr/>
        <w:t>owned and privately owned firearms.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Building Resilience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lengthy conflicts in Iraq and Afghanistan have tested the resilience</w:t>
      </w:r>
    </w:p>
    <w:p>
      <w:pPr>
        <w:pStyle w:val="PreformattedText"/>
        <w:bidi w:val="0"/>
        <w:jc w:val="left"/>
        <w:rPr/>
      </w:pPr>
      <w:r>
        <w:rPr/>
        <w:t>(defined as the capacity to adapt to risk and adversity) of military service</w:t>
      </w:r>
    </w:p>
    <w:p>
      <w:pPr>
        <w:pStyle w:val="PreformattedText"/>
        <w:bidi w:val="0"/>
        <w:jc w:val="left"/>
        <w:rPr/>
      </w:pPr>
      <w:r>
        <w:rPr/>
        <w:t>members and their families. In an effort to aid the DoD in the understanding and</w:t>
      </w:r>
    </w:p>
    <w:p>
      <w:pPr>
        <w:pStyle w:val="PreformattedText"/>
        <w:bidi w:val="0"/>
        <w:jc w:val="left"/>
        <w:rPr/>
      </w:pPr>
      <w:r>
        <w:rPr/>
        <w:t>enhancement of resilience in the military, the Research and Development</w:t>
      </w:r>
    </w:p>
    <w:p>
      <w:pPr>
        <w:pStyle w:val="PreformattedText"/>
        <w:bidi w:val="0"/>
        <w:jc w:val="left"/>
        <w:rPr/>
      </w:pPr>
      <w:r>
        <w:rPr/>
        <w:t>Corporation (RAND) conducted an extensive literature review in 2011 that</w:t>
      </w:r>
    </w:p>
    <w:p>
      <w:pPr>
        <w:pStyle w:val="PreformattedText"/>
        <w:bidi w:val="0"/>
        <w:jc w:val="left"/>
        <w:rPr/>
      </w:pPr>
      <w:r>
        <w:rPr/>
        <w:t>summarized the resilience mechanisms used in various resilience training</w:t>
      </w:r>
    </w:p>
    <w:p>
      <w:pPr>
        <w:pStyle w:val="PreformattedText"/>
        <w:bidi w:val="0"/>
        <w:jc w:val="left"/>
        <w:rPr/>
      </w:pPr>
      <w:r>
        <w:rPr/>
        <w:t>programs (including the Army Center for Enhanced Performance [ACEP],</w:t>
      </w:r>
    </w:p>
    <w:p>
      <w:pPr>
        <w:pStyle w:val="PreformattedText"/>
        <w:bidi w:val="0"/>
        <w:jc w:val="left"/>
        <w:rPr/>
      </w:pPr>
      <w:r>
        <w:rPr/>
        <w:t>Operational Stress Control and Readiness [OSCAR ], the Marine Resiliency</w:t>
      </w:r>
    </w:p>
    <w:p>
      <w:pPr>
        <w:pStyle w:val="PreformattedText"/>
        <w:bidi w:val="0"/>
        <w:jc w:val="left"/>
        <w:rPr/>
      </w:pPr>
      <w:r>
        <w:rPr/>
        <w:t>Study [MRS ], the Penn Resilience Program [PRP ], and the Warrior Resiliency</w:t>
      </w:r>
    </w:p>
    <w:p>
      <w:pPr>
        <w:pStyle w:val="PreformattedText"/>
        <w:bidi w:val="0"/>
        <w:jc w:val="left"/>
        <w:rPr/>
      </w:pPr>
      <w:r>
        <w:rPr/>
        <w:t>Program [WRP ], among others). In this review, they identified several factors</w:t>
      </w:r>
    </w:p>
    <w:p>
      <w:pPr>
        <w:pStyle w:val="PreformattedText"/>
        <w:bidi w:val="0"/>
        <w:jc w:val="left"/>
        <w:rPr/>
      </w:pPr>
      <w:r>
        <w:rPr/>
        <w:t>that were suggested to promote resilience at the individual, family, unit, and</w:t>
      </w:r>
    </w:p>
    <w:p>
      <w:pPr>
        <w:pStyle w:val="PreformattedText"/>
        <w:bidi w:val="0"/>
        <w:jc w:val="left"/>
        <w:rPr/>
      </w:pPr>
      <w:r>
        <w:rPr/>
        <w:t>community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individual level, positive coping (teaching military members and their</w:t>
      </w:r>
    </w:p>
    <w:p>
      <w:pPr>
        <w:pStyle w:val="PreformattedText"/>
        <w:bidi w:val="0"/>
        <w:jc w:val="left"/>
        <w:rPr/>
      </w:pPr>
      <w:r>
        <w:rPr/>
        <w:t>families skills to deal with the stress of deployment and returning home),</w:t>
      </w:r>
    </w:p>
    <w:p>
      <w:pPr>
        <w:pStyle w:val="PreformattedText"/>
        <w:bidi w:val="0"/>
        <w:jc w:val="left"/>
        <w:rPr/>
      </w:pPr>
      <w:r>
        <w:rPr/>
        <w:t>positive affect (mainly by utilizing CBT techniques to challenge negative</w:t>
      </w:r>
    </w:p>
    <w:p>
      <w:pPr>
        <w:pStyle w:val="PreformattedText"/>
        <w:bidi w:val="0"/>
        <w:jc w:val="left"/>
        <w:rPr/>
      </w:pPr>
      <w:r>
        <w:rPr/>
        <w:t>thoughts), realism (focused on mind-body self-regulation of stress), behavioral</w:t>
      </w:r>
    </w:p>
    <w:p>
      <w:pPr>
        <w:pStyle w:val="PreformattedText"/>
        <w:bidi w:val="0"/>
        <w:jc w:val="left"/>
        <w:rPr/>
      </w:pPr>
      <w:r>
        <w:rPr/>
        <w:t>control skills (based on emotion regulation and self-discovery), physical fitness</w:t>
      </w:r>
    </w:p>
    <w:p>
      <w:pPr>
        <w:pStyle w:val="PreformattedText"/>
        <w:bidi w:val="0"/>
        <w:jc w:val="left"/>
        <w:rPr/>
      </w:pPr>
      <w:r>
        <w:rPr/>
        <w:t>(including sleep, nutrition, and health), and altruism (through spiritual training</w:t>
      </w:r>
    </w:p>
    <w:p>
      <w:pPr>
        <w:pStyle w:val="PreformattedText"/>
        <w:bidi w:val="0"/>
        <w:jc w:val="left"/>
        <w:rPr/>
      </w:pPr>
      <w:r>
        <w:rPr/>
        <w:t>and self-awareness) were identified as resilience-promoting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Family-level factors included emotional ties (family education about</w:t>
      </w:r>
    </w:p>
    <w:p>
      <w:pPr>
        <w:pStyle w:val="PreformattedText"/>
        <w:bidi w:val="0"/>
        <w:jc w:val="left"/>
        <w:rPr/>
      </w:pPr>
      <w:r>
        <w:rPr/>
        <w:t>deployment, group support and emphasis on family support during deployment),</w:t>
      </w:r>
    </w:p>
    <w:p>
      <w:pPr>
        <w:pStyle w:val="PreformattedText"/>
        <w:bidi w:val="0"/>
        <w:jc w:val="left"/>
        <w:rPr/>
      </w:pPr>
      <w:r>
        <w:rPr/>
        <w:t>family communication (encouraging sharing of feelings among family members</w:t>
      </w:r>
    </w:p>
    <w:p>
      <w:pPr>
        <w:pStyle w:val="PreformattedText"/>
        <w:bidi w:val="0"/>
        <w:jc w:val="left"/>
        <w:rPr/>
      </w:pPr>
      <w:r>
        <w:rPr/>
        <w:t>and promoting communication as a tool for resilience), family support (including</w:t>
      </w:r>
    </w:p>
    <w:p>
      <w:pPr>
        <w:pStyle w:val="PreformattedText"/>
        <w:bidi w:val="0"/>
        <w:jc w:val="left"/>
        <w:rPr/>
      </w:pPr>
      <w:r>
        <w:rPr/>
        <w:t>peer support and volunteer programs), family closeness (promoting family</w:t>
      </w:r>
    </w:p>
    <w:p>
      <w:pPr>
        <w:pStyle w:val="PreformattedText"/>
        <w:bidi w:val="0"/>
        <w:jc w:val="left"/>
        <w:rPr/>
      </w:pPr>
      <w:r>
        <w:rPr/>
        <w:t>activity and building trust, love, and intimacy in families), family nurturing</w:t>
      </w:r>
    </w:p>
    <w:p>
      <w:pPr>
        <w:pStyle w:val="PreformattedText"/>
        <w:bidi w:val="0"/>
        <w:jc w:val="left"/>
        <w:rPr/>
      </w:pPr>
      <w:r>
        <w:rPr/>
        <w:t>(providing parental skills in a positive environment), and family adaptability</w:t>
      </w:r>
    </w:p>
    <w:p>
      <w:pPr>
        <w:pStyle w:val="PreformattedText"/>
        <w:bidi w:val="0"/>
        <w:jc w:val="left"/>
        <w:rPr/>
      </w:pPr>
      <w:r>
        <w:rPr/>
        <w:t>(encouraging flexibility and teaching families to function despite deployment).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unit level, beneficial factors included positive command climate</w:t>
      </w:r>
    </w:p>
    <w:p>
      <w:pPr>
        <w:pStyle w:val="PreformattedText"/>
        <w:bidi w:val="0"/>
        <w:jc w:val="left"/>
        <w:rPr/>
      </w:pPr>
      <w:r>
        <w:rPr/>
        <w:t>(teaching leaders to be more open to feedback from their unit members and to be</w:t>
      </w:r>
    </w:p>
    <w:p>
      <w:pPr>
        <w:pStyle w:val="PreformattedText"/>
        <w:bidi w:val="0"/>
        <w:jc w:val="left"/>
        <w:rPr/>
      </w:pPr>
      <w:r>
        <w:rPr/>
        <w:t>more aware of their own feelings and the feelings of those around them),</w:t>
      </w:r>
    </w:p>
    <w:p>
      <w:pPr>
        <w:pStyle w:val="PreformattedText"/>
        <w:bidi w:val="0"/>
        <w:jc w:val="left"/>
        <w:rPr/>
      </w:pPr>
      <w:r>
        <w:rPr/>
        <w:t>teamwork (enhancing the presence of mental health providers and other</w:t>
      </w:r>
    </w:p>
    <w:p>
      <w:pPr>
        <w:pStyle w:val="PreformattedText"/>
        <w:bidi w:val="0"/>
        <w:jc w:val="left"/>
        <w:rPr/>
      </w:pPr>
      <w:r>
        <w:rPr/>
        <w:t>members of the resilience team among the troops for early detection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prevention of mental health problems), and unit cohesion (promoting sharing of</w:t>
      </w:r>
    </w:p>
    <w:p>
      <w:pPr>
        <w:pStyle w:val="PreformattedText"/>
        <w:bidi w:val="0"/>
        <w:jc w:val="left"/>
        <w:rPr/>
      </w:pPr>
      <w:r>
        <w:rPr/>
        <w:t>feelings among soldiers, thus preparing them for deployment and the rigors of</w:t>
      </w:r>
    </w:p>
    <w:p>
      <w:pPr>
        <w:pStyle w:val="PreformattedText"/>
        <w:bidi w:val="0"/>
        <w:jc w:val="left"/>
        <w:rPr/>
      </w:pPr>
      <w:r>
        <w:rPr/>
        <w:t>combat).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Community-level factors included community cohesion (by bringing programs</w:t>
      </w:r>
    </w:p>
    <w:p>
      <w:pPr>
        <w:pStyle w:val="PreformattedText"/>
        <w:bidi w:val="0"/>
        <w:jc w:val="left"/>
        <w:rPr/>
      </w:pPr>
      <w:r>
        <w:rPr/>
        <w:t>to military families and their communities to aid during predeployment and</w:t>
      </w:r>
    </w:p>
    <w:p>
      <w:pPr>
        <w:pStyle w:val="PreformattedText"/>
        <w:bidi w:val="0"/>
        <w:jc w:val="left"/>
        <w:rPr/>
      </w:pPr>
      <w:r>
        <w:rPr/>
        <w:t>deployment), community connectedness (enhancing the quality and number of</w:t>
      </w:r>
    </w:p>
    <w:p>
      <w:pPr>
        <w:pStyle w:val="PreformattedText"/>
        <w:bidi w:val="0"/>
        <w:jc w:val="left"/>
        <w:rPr/>
      </w:pPr>
      <w:r>
        <w:rPr/>
        <w:t>connections between veterans and their communities), and collective efficacy</w:t>
      </w:r>
    </w:p>
    <w:p>
      <w:pPr>
        <w:pStyle w:val="PreformattedText"/>
        <w:bidi w:val="0"/>
        <w:jc w:val="left"/>
        <w:rPr/>
      </w:pPr>
      <w:r>
        <w:rPr/>
        <w:t>(based on the principle that individual well-being impacts overall performance).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success of resilience programs remains controversial. The Institute of</w:t>
      </w:r>
    </w:p>
    <w:p>
      <w:pPr>
        <w:pStyle w:val="PreformattedText"/>
        <w:bidi w:val="0"/>
        <w:jc w:val="left"/>
        <w:rPr/>
      </w:pPr>
      <w:r>
        <w:rPr/>
        <w:t>Medicine has found no generally accepted, comprehensive set of measures to</w:t>
      </w:r>
    </w:p>
    <w:p>
      <w:pPr>
        <w:pStyle w:val="PreformattedText"/>
        <w:bidi w:val="0"/>
        <w:jc w:val="left"/>
        <w:rPr/>
      </w:pPr>
      <w:r>
        <w:rPr/>
        <w:t>assess structure, process, and outcomes in resilience, prevention, and re-</w:t>
      </w:r>
    </w:p>
    <w:p>
      <w:pPr>
        <w:pStyle w:val="PreformattedText"/>
        <w:bidi w:val="0"/>
        <w:jc w:val="left"/>
        <w:rPr/>
      </w:pPr>
      <w:r>
        <w:rPr/>
        <w:t>integration programming, which increases the difficulty of conducting a</w:t>
      </w:r>
    </w:p>
    <w:p>
      <w:pPr>
        <w:pStyle w:val="PreformattedText"/>
        <w:bidi w:val="0"/>
        <w:jc w:val="left"/>
        <w:rPr/>
      </w:pPr>
      <w:r>
        <w:rPr/>
        <w:t>rigorous, replicable study. The DoD is currently working toward the</w:t>
      </w:r>
    </w:p>
    <w:p>
      <w:pPr>
        <w:pStyle w:val="PreformattedText"/>
        <w:bidi w:val="0"/>
        <w:jc w:val="left"/>
        <w:rPr/>
      </w:pPr>
      <w:r>
        <w:rPr/>
        <w:t>development of a unified definition of resilience and the creation of standardized</w:t>
      </w:r>
    </w:p>
    <w:p>
      <w:pPr>
        <w:pStyle w:val="PreformattedText"/>
        <w:bidi w:val="0"/>
        <w:jc w:val="left"/>
        <w:rPr/>
      </w:pPr>
      <w:r>
        <w:rPr/>
        <w:t>measurement tools to improve the quality of future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Psychiatric Association: Diagnostic and Statistical Manual of</w:t>
      </w:r>
    </w:p>
    <w:p>
      <w:pPr>
        <w:pStyle w:val="PreformattedText"/>
        <w:bidi w:val="0"/>
        <w:jc w:val="left"/>
        <w:rPr/>
      </w:pPr>
      <w:r>
        <w:rPr/>
        <w:t>Mental Disorders . 5th ed. Washington, DC: American Psychiatric</w:t>
      </w:r>
    </w:p>
    <w:p>
      <w:pPr>
        <w:pStyle w:val="PreformattedText"/>
        <w:bidi w:val="0"/>
        <w:jc w:val="left"/>
        <w:rPr/>
      </w:pPr>
      <w:r>
        <w:rPr/>
        <w:t>Publishing;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Bui E, Kredlow MA, Chamey MD, et al: Acute and chronic reactions to</w:t>
      </w:r>
    </w:p>
    <w:p>
      <w:pPr>
        <w:pStyle w:val="PreformattedText"/>
        <w:bidi w:val="0"/>
        <w:jc w:val="left"/>
        <w:rPr/>
      </w:pPr>
      <w:r>
        <w:rPr/>
        <w:t>trauma. In: Fogel B, Greenberg DB eds.: Psychiatric Care of the Medical</w:t>
      </w:r>
    </w:p>
    <w:p>
      <w:pPr>
        <w:pStyle w:val="PreformattedText"/>
        <w:bidi w:val="0"/>
        <w:jc w:val="left"/>
        <w:rPr/>
      </w:pPr>
      <w:r>
        <w:rPr/>
        <w:t>Patient , 3rd ed. New York: Oxford University Press;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Cozza SJ, Goldenberg MN, Ursano RJ, eds.: Care of Military Service</w:t>
      </w:r>
    </w:p>
    <w:p>
      <w:pPr>
        <w:pStyle w:val="PreformattedText"/>
        <w:bidi w:val="0"/>
        <w:jc w:val="left"/>
        <w:rPr/>
      </w:pPr>
      <w:r>
        <w:rPr/>
        <w:t>Members, Veterans, and their Families . Washington, DC: American</w:t>
      </w:r>
    </w:p>
    <w:p>
      <w:pPr>
        <w:pStyle w:val="PreformattedText"/>
        <w:bidi w:val="0"/>
        <w:jc w:val="left"/>
        <w:rPr/>
      </w:pPr>
      <w:r>
        <w:rPr/>
        <w:t>Psychiatric Publishing; 2014.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Department of Veterans Affairs and Department of Defense. VA/DoD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Practice Guideline for Management of Concussion/Mild Traumatic</w:t>
      </w:r>
    </w:p>
    <w:p>
      <w:pPr>
        <w:pStyle w:val="PreformattedText"/>
        <w:bidi w:val="0"/>
        <w:jc w:val="left"/>
        <w:rPr/>
      </w:pPr>
      <w:r>
        <w:rPr/>
        <w:t>Brain Injury (mTBD.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Department of Veterans Affairs and Department of Defense. VA/DoD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Practice Guideline for Management of Post-traumatic Stress .</w:t>
      </w:r>
    </w:p>
    <w:p>
      <w:pPr>
        <w:pStyle w:val="PreformattedText"/>
        <w:bidi w:val="0"/>
        <w:jc w:val="left"/>
        <w:rPr/>
      </w:pPr>
      <w:r>
        <w:rPr/>
        <w:t>2010.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Hughes JH, Cameron F, Eldridge R, et al: Going to war does not have to</w:t>
      </w:r>
    </w:p>
    <w:p>
      <w:pPr>
        <w:pStyle w:val="PreformattedText"/>
        <w:bidi w:val="0"/>
        <w:jc w:val="left"/>
        <w:rPr/>
      </w:pPr>
      <w:r>
        <w:rPr/>
        <w:t>hurt: preliminary findings from the British deployment to Iraq. Br J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Psychiatry. 2005; 186: 536-537.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Institute of Medicine. Returning home from Iraq and Afghanistan:</w:t>
      </w:r>
    </w:p>
    <w:p>
      <w:pPr>
        <w:pStyle w:val="PreformattedText"/>
        <w:bidi w:val="0"/>
        <w:jc w:val="left"/>
        <w:rPr/>
      </w:pPr>
      <w:r>
        <w:rPr/>
        <w:t>assessment of readjustment needs of veterans, service members, and their</w:t>
      </w:r>
    </w:p>
    <w:p>
      <w:pPr>
        <w:pStyle w:val="PreformattedText"/>
        <w:bidi w:val="0"/>
        <w:jc w:val="left"/>
        <w:rPr/>
      </w:pPr>
      <w:r>
        <w:rPr/>
        <w:t>families. Washington, DC: The National Academies Press .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Institute of Medicine. Treatment for Post-traumatic Stress Disorder in</w:t>
      </w:r>
    </w:p>
    <w:p>
      <w:pPr>
        <w:pStyle w:val="PreformattedText"/>
        <w:bidi w:val="0"/>
        <w:jc w:val="left"/>
        <w:rPr/>
      </w:pPr>
      <w:r>
        <w:rPr/>
        <w:t>Military and Veteran Populations: Initial Assessment . Washington, DC:</w:t>
      </w:r>
    </w:p>
    <w:p>
      <w:pPr>
        <w:pStyle w:val="PreformattedText"/>
        <w:bidi w:val="0"/>
        <w:jc w:val="left"/>
        <w:rPr/>
      </w:pPr>
      <w:r>
        <w:rPr/>
        <w:t>The National Academies Press. 2012.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MacDonald C, Chamberlain K, Long N, et al: Mental health, physical</w:t>
      </w:r>
    </w:p>
    <w:p>
      <w:pPr>
        <w:pStyle w:val="PreformattedText"/>
        <w:bidi w:val="0"/>
        <w:jc w:val="left"/>
        <w:rPr/>
      </w:pPr>
      <w:r>
        <w:rPr/>
        <w:t>health, and stressors reported by New Zealand Defence Force peacekeepers:</w:t>
      </w:r>
    </w:p>
    <w:p>
      <w:pPr>
        <w:pStyle w:val="PreformattedText"/>
        <w:bidi w:val="0"/>
        <w:jc w:val="left"/>
        <w:rPr/>
      </w:pPr>
      <w:r>
        <w:rPr/>
        <w:t>a longitudinal study. Mil Med . 1998; 163(7): 477-481.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Michel P-O, Lundin T, Larsson G: Stress reactions among Swedish</w:t>
      </w:r>
    </w:p>
    <w:p>
      <w:pPr>
        <w:pStyle w:val="PreformattedText"/>
        <w:bidi w:val="0"/>
        <w:jc w:val="left"/>
        <w:rPr/>
      </w:pPr>
      <w:r>
        <w:rPr/>
        <w:t>peacekeeping soldiers serving in Bosnia: a longitudinal study. J Trauma</w:t>
      </w:r>
    </w:p>
    <w:p>
      <w:pPr>
        <w:pStyle w:val="PreformattedText"/>
        <w:bidi w:val="0"/>
        <w:jc w:val="left"/>
        <w:rPr/>
      </w:pPr>
      <w:r>
        <w:rPr/>
        <w:t>Stress . 2003; 16(6): 589-593.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Milliken CS, Auchterlonie JL, Hoge CW: Longitudinal assessment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health problems among active and reserve component soldiers</w:t>
      </w:r>
    </w:p>
    <w:p>
      <w:pPr>
        <w:pStyle w:val="PreformattedText"/>
        <w:bidi w:val="0"/>
        <w:jc w:val="left"/>
        <w:rPr/>
      </w:pPr>
      <w:r>
        <w:rPr/>
        <w:t>returning from the Iraq war. JAMA . 2007; 298(18): 2141-2148.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Nock MK, Deming CA, Fullerton CS, et al: Suicide among soldiers: a</w:t>
      </w:r>
    </w:p>
    <w:p>
      <w:pPr>
        <w:pStyle w:val="PreformattedText"/>
        <w:bidi w:val="0"/>
        <w:jc w:val="left"/>
        <w:rPr/>
      </w:pPr>
      <w:r>
        <w:rPr/>
        <w:t>review of psychosocial risk and protective factors. Psychiatry . 2013;</w:t>
      </w:r>
    </w:p>
    <w:p>
      <w:pPr>
        <w:pStyle w:val="PreformattedText"/>
        <w:bidi w:val="0"/>
        <w:jc w:val="left"/>
        <w:rPr/>
      </w:pPr>
      <w:r>
        <w:rPr/>
        <w:t>76(2):97-125.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Prorokovic A, Cavka M, Cubela Adoric V: Psychosomatic and depressive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symptoms in civilians, refugees, and soldiers: 1993-2004 longitudinal study</w:t>
      </w:r>
    </w:p>
    <w:p>
      <w:pPr>
        <w:pStyle w:val="PreformattedText"/>
        <w:bidi w:val="0"/>
        <w:jc w:val="left"/>
        <w:rPr/>
      </w:pPr>
      <w:r>
        <w:rPr/>
        <w:t>in Croatia. Croat Med J . 2005; 46(2): 275-281.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Tanielian T, Jaycox LH, Adamson DM, et al: Invisible Wounds of War:</w:t>
      </w:r>
    </w:p>
    <w:p>
      <w:pPr>
        <w:pStyle w:val="PreformattedText"/>
        <w:bidi w:val="0"/>
        <w:jc w:val="left"/>
        <w:rPr/>
      </w:pPr>
      <w:r>
        <w:rPr/>
        <w:t>Psychological and Cognitive Injuries, Their Consequences, and Services to</w:t>
      </w:r>
    </w:p>
    <w:p>
      <w:pPr>
        <w:pStyle w:val="PreformattedText"/>
        <w:bidi w:val="0"/>
        <w:jc w:val="left"/>
        <w:rPr/>
      </w:pPr>
      <w:r>
        <w:rPr/>
        <w:t>Assist Recovery . Santa Monica, CA: RAND Corporation; 2008.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http://www.rand.org/pubs/monographs/MG720.html 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Sports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NicoLeE DANForRTH, MD AnD PETER NEWBERRY, MD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Sport psychiatry is an emerging and evolving field that aims to optimize the</w:t>
      </w:r>
    </w:p>
    <w:p>
      <w:pPr>
        <w:pStyle w:val="PreformattedText"/>
        <w:bidi w:val="0"/>
        <w:jc w:val="left"/>
        <w:rPr/>
      </w:pPr>
      <w:r>
        <w:rPr/>
        <w:t>delivery of psychiatric services to athletes at all 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is no “athletic personality,” per se , but competitive athletes can be more</w:t>
      </w:r>
    </w:p>
    <w:p>
      <w:pPr>
        <w:pStyle w:val="PreformattedText"/>
        <w:bidi w:val="0"/>
        <w:jc w:val="left"/>
        <w:rPr/>
      </w:pPr>
      <w:r>
        <w:rPr/>
        <w:t>apt to demonstrate traits of extraversion, narcissism, and perfectionism.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most prevalent disorders in competitive athletes at the college and elite</w:t>
      </w:r>
    </w:p>
    <w:p>
      <w:pPr>
        <w:pStyle w:val="PreformattedText"/>
        <w:bidi w:val="0"/>
        <w:jc w:val="left"/>
        <w:rPr/>
      </w:pPr>
      <w:r>
        <w:rPr/>
        <w:t>level are eating disorders and substance 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Female Athlete Triad involves low energy availability, menstrual</w:t>
      </w:r>
    </w:p>
    <w:p>
      <w:pPr>
        <w:pStyle w:val="PreformattedText"/>
        <w:bidi w:val="0"/>
        <w:jc w:val="left"/>
        <w:rPr/>
      </w:pPr>
      <w:r>
        <w:rPr/>
        <w:t>dysfunction/amenorrhea, and low bone mineral density.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Anxiety and depressive disorders in athletes must be distinguished from other</w:t>
      </w:r>
    </w:p>
    <w:p>
      <w:pPr>
        <w:pStyle w:val="PreformattedText"/>
        <w:bidi w:val="0"/>
        <w:jc w:val="left"/>
        <w:rPr/>
      </w:pPr>
      <w:r>
        <w:rPr/>
        <w:t>factors that might mimic these symptoms, such as “state anxiety trait” and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over-training syndrome” or “burnout.”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Use of performance-enhancing drugs or “doping” can result in psychiatric side</w:t>
      </w:r>
    </w:p>
    <w:p>
      <w:pPr>
        <w:pStyle w:val="PreformattedText"/>
        <w:bidi w:val="0"/>
        <w:jc w:val="left"/>
        <w:rPr/>
      </w:pPr>
      <w:r>
        <w:rPr/>
        <w:t>effects.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Therapeutic use exemptions may be required for commonly-prescribed</w:t>
      </w:r>
    </w:p>
    <w:p>
      <w:pPr>
        <w:pStyle w:val="PreformattedText"/>
        <w:bidi w:val="0"/>
        <w:jc w:val="left"/>
        <w:rPr/>
      </w:pPr>
      <w:r>
        <w:rPr/>
        <w:t>psychiatric medications when treating college-level and higher athletes.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Side effects must be carefully considered to avoid having an unexpected effect</w:t>
      </w:r>
    </w:p>
    <w:p>
      <w:pPr>
        <w:pStyle w:val="PreformattedText"/>
        <w:bidi w:val="0"/>
        <w:jc w:val="left"/>
        <w:rPr/>
      </w:pPr>
      <w:r>
        <w:rPr/>
        <w:t>on athletic performance or safety.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There might be barriers to accessing talk therapy but these can be minimized</w:t>
      </w:r>
    </w:p>
    <w:p>
      <w:pPr>
        <w:pStyle w:val="PreformattedText"/>
        <w:bidi w:val="0"/>
        <w:jc w:val="left"/>
        <w:rPr/>
      </w:pPr>
      <w:r>
        <w:rPr/>
        <w:t>by offering targeted, problem-based interventions.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sport psychiatrist might need to consider the priorities of the coach, team,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and other players in addition the athlete patient; moreover, they can create a</w:t>
      </w:r>
    </w:p>
    <w:p>
      <w:pPr>
        <w:pStyle w:val="PreformattedText"/>
        <w:bidi w:val="0"/>
        <w:jc w:val="left"/>
        <w:rPr/>
      </w:pPr>
      <w:r>
        <w:rPr/>
        <w:t>potential source of conflict of interest.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Ongoing characterization of the prevalence of psychiatric conditions in athletes</w:t>
      </w:r>
    </w:p>
    <w:p>
      <w:pPr>
        <w:pStyle w:val="PreformattedText"/>
        <w:bidi w:val="0"/>
        <w:jc w:val="left"/>
        <w:rPr/>
      </w:pPr>
      <w:r>
        <w:rPr/>
        <w:t>and associated evidence-based interventions will improve the delivery of care</w:t>
      </w:r>
    </w:p>
    <w:p>
      <w:pPr>
        <w:pStyle w:val="PreformattedText"/>
        <w:bidi w:val="0"/>
        <w:jc w:val="left"/>
        <w:rPr/>
      </w:pPr>
      <w:r>
        <w:rPr/>
        <w:t>to this unique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Sports psychiatry is an emerging and still evolving sub-specialty of general</w:t>
      </w:r>
    </w:p>
    <w:p>
      <w:pPr>
        <w:pStyle w:val="PreformattedText"/>
        <w:bidi w:val="0"/>
        <w:jc w:val="left"/>
        <w:rPr/>
      </w:pPr>
      <w:r>
        <w:rPr/>
        <w:t>psychiatry. It can be defined as the assessment, diagnosis, and treatment of</w:t>
      </w:r>
    </w:p>
    <w:p>
      <w:pPr>
        <w:pStyle w:val="PreformattedText"/>
        <w:bidi w:val="0"/>
        <w:jc w:val="left"/>
        <w:rPr/>
      </w:pPr>
      <w:r>
        <w:rPr/>
        <w:t>psychiatric symptoms and illnesses in patients who identify themselves primarily</w:t>
      </w:r>
    </w:p>
    <w:p>
      <w:pPr>
        <w:pStyle w:val="PreformattedText"/>
        <w:bidi w:val="0"/>
        <w:jc w:val="left"/>
        <w:rPr/>
      </w:pPr>
      <w:r>
        <w:rPr/>
        <w:t>as athletes (including professional, Olympic, collegiate, and even school-aged</w:t>
      </w:r>
    </w:p>
    <w:p>
      <w:pPr>
        <w:pStyle w:val="PreformattedText"/>
        <w:bidi w:val="0"/>
        <w:jc w:val="left"/>
        <w:rPr/>
      </w:pPr>
      <w:r>
        <w:rPr/>
        <w:t>athletes).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Even though sports psychology and sports psychiatry share a common goal of</w:t>
      </w:r>
    </w:p>
    <w:p>
      <w:pPr>
        <w:pStyle w:val="PreformattedText"/>
        <w:bidi w:val="0"/>
        <w:jc w:val="left"/>
        <w:rPr/>
      </w:pPr>
      <w:r>
        <w:rPr/>
        <w:t>performance enhancement, they differ in their approach; the sports psychologist</w:t>
      </w:r>
    </w:p>
    <w:p>
      <w:pPr>
        <w:pStyle w:val="PreformattedText"/>
        <w:bidi w:val="0"/>
        <w:jc w:val="left"/>
        <w:rPr/>
      </w:pPr>
      <w:r>
        <w:rPr/>
        <w:t>typically focuses on thought processes and psychological skills (such as goal-</w:t>
      </w:r>
    </w:p>
    <w:p>
      <w:pPr>
        <w:pStyle w:val="PreformattedText"/>
        <w:bidi w:val="0"/>
        <w:jc w:val="left"/>
        <w:rPr/>
      </w:pPr>
      <w:r>
        <w:rPr/>
        <w:t>setting, meditation, and visualization to attain peak performance), whereas the</w:t>
      </w:r>
    </w:p>
    <w:p>
      <w:pPr>
        <w:pStyle w:val="PreformattedText"/>
        <w:bidi w:val="0"/>
        <w:jc w:val="left"/>
        <w:rPr/>
      </w:pPr>
      <w:r>
        <w:rPr/>
        <w:t>sports psychiatrist is aware of mental health issues unique to athletes and the</w:t>
      </w:r>
    </w:p>
    <w:p>
      <w:pPr>
        <w:pStyle w:val="PreformattedText"/>
        <w:bidi w:val="0"/>
        <w:jc w:val="left"/>
        <w:rPr/>
      </w:pPr>
      <w:r>
        <w:rPr/>
        <w:t>assessment, diagnosis, and treatment of behavioral health symptoms is</w:t>
      </w:r>
    </w:p>
    <w:p>
      <w:pPr>
        <w:pStyle w:val="PreformattedText"/>
        <w:bidi w:val="0"/>
        <w:jc w:val="left"/>
        <w:rPr/>
      </w:pPr>
      <w:r>
        <w:rPr/>
        <w:t>performed within the context of their sport.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Psychology of the Athlete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single personality profile distinguishes the athlete from the non-athlete.</w:t>
      </w:r>
    </w:p>
    <w:p>
      <w:pPr>
        <w:pStyle w:val="PreformattedText"/>
        <w:bidi w:val="0"/>
        <w:jc w:val="left"/>
        <w:rPr/>
      </w:pPr>
      <w:r>
        <w:rPr/>
        <w:t>However, research supports the theory that there are characteristics that</w:t>
      </w:r>
    </w:p>
    <w:p>
      <w:pPr>
        <w:pStyle w:val="PreformattedText"/>
        <w:bidi w:val="0"/>
        <w:jc w:val="left"/>
        <w:rPr/>
      </w:pPr>
      <w:r>
        <w:rPr/>
        <w:t>discriminate competitive athletes from non-athletes. The most common</w:t>
      </w:r>
    </w:p>
    <w:p>
      <w:pPr>
        <w:pStyle w:val="PreformattedText"/>
        <w:bidi w:val="0"/>
        <w:jc w:val="left"/>
        <w:rPr/>
      </w:pPr>
      <w:r>
        <w:rPr/>
        <w:t>personality traits in athletes are extraversion, perfectionism, and narcissism.</w:t>
      </w:r>
    </w:p>
    <w:p>
      <w:pPr>
        <w:pStyle w:val="PreformattedText"/>
        <w:bidi w:val="0"/>
        <w:jc w:val="left"/>
        <w:rPr/>
      </w:pPr>
      <w:r>
        <w:rPr/>
        <w:t>Research shows that professional athletes rate themselves higher in measures of</w:t>
      </w:r>
    </w:p>
    <w:p>
      <w:pPr>
        <w:pStyle w:val="PreformattedText"/>
        <w:bidi w:val="0"/>
        <w:jc w:val="left"/>
        <w:rPr/>
      </w:pPr>
      <w:r>
        <w:rPr/>
        <w:t>self-esteem, sensation-seeking, and mental health than do amateur athletes, who</w:t>
      </w:r>
    </w:p>
    <w:p>
      <w:pPr>
        <w:pStyle w:val="PreformattedText"/>
        <w:bidi w:val="0"/>
        <w:jc w:val="left"/>
        <w:rPr/>
      </w:pPr>
      <w:r>
        <w:rPr/>
        <w:t>in turn rate themselves higher in these categories than non-athletes.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important for the sports psychiatrist to recognize the impact of past</w:t>
      </w:r>
    </w:p>
    <w:p>
      <w:pPr>
        <w:pStyle w:val="PreformattedText"/>
        <w:bidi w:val="0"/>
        <w:jc w:val="left"/>
        <w:rPr/>
      </w:pPr>
      <w:r>
        <w:rPr/>
        <w:t>performances, outside pressures, and typical personality traits that can be a part</w:t>
      </w:r>
    </w:p>
    <w:p>
      <w:pPr>
        <w:pStyle w:val="PreformattedText"/>
        <w:bidi w:val="0"/>
        <w:jc w:val="left"/>
        <w:rPr/>
      </w:pPr>
      <w:r>
        <w:rPr/>
        <w:t>of the athlete’s presentation because these will provide a context for diagnosis</w:t>
      </w:r>
    </w:p>
    <w:p>
      <w:pPr>
        <w:pStyle w:val="PreformattedText"/>
        <w:bidi w:val="0"/>
        <w:jc w:val="left"/>
        <w:rPr/>
      </w:pPr>
      <w:r>
        <w:rPr/>
        <w:t>and treatment. For example, at an early age, elite athletes might develop a</w:t>
      </w:r>
    </w:p>
    <w:p>
      <w:pPr>
        <w:pStyle w:val="PreformattedText"/>
        <w:bidi w:val="0"/>
        <w:jc w:val="left"/>
        <w:rPr/>
      </w:pPr>
      <w:r>
        <w:rPr/>
        <w:t>narrow focus on achievement and performance that can interfere with typical</w:t>
      </w:r>
    </w:p>
    <w:p>
      <w:pPr>
        <w:pStyle w:val="PreformattedText"/>
        <w:bidi w:val="0"/>
        <w:jc w:val="left"/>
        <w:rPr/>
      </w:pPr>
      <w:r>
        <w:rPr/>
        <w:t>maturity and development; consequently, excellence in sports might not translate</w:t>
      </w:r>
    </w:p>
    <w:p>
      <w:pPr>
        <w:pStyle w:val="PreformattedText"/>
        <w:bidi w:val="0"/>
        <w:jc w:val="left"/>
        <w:rPr/>
      </w:pPr>
      <w:r>
        <w:rPr/>
        <w:t>into interpersonal and psychological ability. The risk of early sports</w:t>
      </w:r>
    </w:p>
    <w:p>
      <w:pPr>
        <w:pStyle w:val="PreformattedText"/>
        <w:bidi w:val="0"/>
        <w:jc w:val="left"/>
        <w:rPr/>
      </w:pPr>
      <w:r>
        <w:rPr/>
        <w:t>specialization, as with other similar restrictions of interests and experiences,</w:t>
      </w:r>
    </w:p>
    <w:p>
      <w:pPr>
        <w:pStyle w:val="PreformattedText"/>
        <w:bidi w:val="0"/>
        <w:jc w:val="left"/>
        <w:rPr/>
      </w:pPr>
      <w:r>
        <w:rPr/>
        <w:t>include over-use injuries, “burnout” at a young age, and a lack of personal</w:t>
      </w:r>
    </w:p>
    <w:p>
      <w:pPr>
        <w:pStyle w:val="PreformattedText"/>
        <w:bidi w:val="0"/>
        <w:jc w:val="left"/>
        <w:rPr/>
      </w:pPr>
      <w:r>
        <w:rPr/>
        <w:t>pleasure gained from the pursued activity.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elite athlete is often seen as famous or special, and can be at risk for</w:t>
      </w:r>
    </w:p>
    <w:p>
      <w:pPr>
        <w:pStyle w:val="PreformattedText"/>
        <w:bidi w:val="0"/>
        <w:jc w:val="left"/>
        <w:rPr/>
      </w:pPr>
      <w:r>
        <w:rPr/>
        <w:t>receiving sub-optimal psychiatric care because of his or her VIP status. The risks</w:t>
      </w:r>
    </w:p>
    <w:p>
      <w:pPr>
        <w:pStyle w:val="PreformattedText"/>
        <w:bidi w:val="0"/>
        <w:jc w:val="left"/>
        <w:rPr/>
      </w:pPr>
      <w:r>
        <w:rPr/>
        <w:t>associated with treating such VIPs for the sports psychiatrist include a distortion</w:t>
      </w:r>
    </w:p>
    <w:p>
      <w:pPr>
        <w:pStyle w:val="PreformattedText"/>
        <w:bidi w:val="0"/>
        <w:jc w:val="left"/>
        <w:rPr/>
      </w:pPr>
      <w:r>
        <w:rPr/>
        <w:t>of professional boundaries as well as potential ethical breaches of confidentiality.</w:t>
      </w:r>
    </w:p>
    <w:p>
      <w:pPr>
        <w:pStyle w:val="PreformattedText"/>
        <w:bidi w:val="0"/>
        <w:jc w:val="left"/>
        <w:rPr/>
      </w:pPr>
      <w:r>
        <w:rPr/>
        <w:t>In addition, the famous athlete can present as entitled, demanding, and</w:t>
      </w:r>
    </w:p>
    <w:p>
      <w:pPr>
        <w:pStyle w:val="PreformattedText"/>
        <w:bidi w:val="0"/>
        <w:jc w:val="left"/>
        <w:rPr/>
      </w:pPr>
      <w:r>
        <w:rPr/>
        <w:t>unreasonable and can be challenging to treat. A sports psychiatrist functions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most effectively as part of a multi-disciplinary team of providers; such an</w:t>
      </w:r>
    </w:p>
    <w:p>
      <w:pPr>
        <w:pStyle w:val="PreformattedText"/>
        <w:bidi w:val="0"/>
        <w:jc w:val="left"/>
        <w:rPr/>
      </w:pPr>
      <w:r>
        <w:rPr/>
        <w:t>approach can minimize complications.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Illness in Athletes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Elite athletes and even those who participate informally in sports are generally</w:t>
      </w:r>
    </w:p>
    <w:p>
      <w:pPr>
        <w:pStyle w:val="PreformattedText"/>
        <w:bidi w:val="0"/>
        <w:jc w:val="left"/>
        <w:rPr/>
      </w:pPr>
      <w:r>
        <w:rPr/>
        <w:t>perceived as a resilient, fit, and healthy. Despite this association with health and</w:t>
      </w:r>
    </w:p>
    <w:p>
      <w:pPr>
        <w:pStyle w:val="PreformattedText"/>
        <w:bidi w:val="0"/>
        <w:jc w:val="left"/>
        <w:rPr/>
      </w:pPr>
      <w:r>
        <w:rPr/>
        <w:t>achievement, it is evident that athletes are at a similar risk of developing mental</w:t>
      </w:r>
    </w:p>
    <w:p>
      <w:pPr>
        <w:pStyle w:val="PreformattedText"/>
        <w:bidi w:val="0"/>
        <w:jc w:val="left"/>
        <w:rPr/>
      </w:pPr>
      <w:r>
        <w:rPr/>
        <w:t>health issues as those in the general population. Several studies have looked at</w:t>
      </w:r>
    </w:p>
    <w:p>
      <w:pPr>
        <w:pStyle w:val="PreformattedText"/>
        <w:bidi w:val="0"/>
        <w:jc w:val="left"/>
        <w:rPr/>
      </w:pPr>
      <w:r>
        <w:rPr/>
        <w:t>the prevalence of psychiatric disorders in athletes; eating disorders and substance</w:t>
      </w:r>
    </w:p>
    <w:p>
      <w:pPr>
        <w:pStyle w:val="PreformattedText"/>
        <w:bidi w:val="0"/>
        <w:jc w:val="left"/>
        <w:rPr/>
      </w:pPr>
      <w:r>
        <w:rPr/>
        <w:t>use disorders appear to be the best studied, and eating disorder not otherwise</w:t>
      </w:r>
    </w:p>
    <w:p>
      <w:pPr>
        <w:pStyle w:val="PreformattedText"/>
        <w:bidi w:val="0"/>
        <w:jc w:val="left"/>
        <w:rPr/>
      </w:pPr>
      <w:r>
        <w:rPr/>
        <w:t>specified has the highest incidence. However, relatively common illnesses (such</w:t>
      </w:r>
    </w:p>
    <w:p>
      <w:pPr>
        <w:pStyle w:val="PreformattedText"/>
        <w:bidi w:val="0"/>
        <w:jc w:val="left"/>
        <w:rPr/>
      </w:pPr>
      <w:r>
        <w:rPr/>
        <w:t>as depression, bipolar disorder, anxiety disorders, and attention deficit</w:t>
      </w:r>
    </w:p>
    <w:p>
      <w:pPr>
        <w:pStyle w:val="PreformattedText"/>
        <w:bidi w:val="0"/>
        <w:jc w:val="left"/>
        <w:rPr/>
      </w:pPr>
      <w:r>
        <w:rPr/>
        <w:t>hyperactivity disorder [ADHD]) occur in athletes, with a frequency similar to</w:t>
      </w:r>
    </w:p>
    <w:p>
      <w:pPr>
        <w:pStyle w:val="PreformattedText"/>
        <w:bidi w:val="0"/>
        <w:jc w:val="left"/>
        <w:rPr/>
      </w:pPr>
      <w:r>
        <w:rPr/>
        <w:t>that seen in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 sample of French high-level athletes, the prevalence of mental disorders</w:t>
      </w:r>
    </w:p>
    <w:p>
      <w:pPr>
        <w:pStyle w:val="PreformattedText"/>
        <w:bidi w:val="0"/>
        <w:jc w:val="left"/>
        <w:rPr/>
      </w:pPr>
      <w:r>
        <w:rPr/>
        <w:t>was similar to the prevalence rates observed in the general population. In this</w:t>
      </w:r>
    </w:p>
    <w:p>
      <w:pPr>
        <w:pStyle w:val="PreformattedText"/>
        <w:bidi w:val="0"/>
        <w:jc w:val="left"/>
        <w:rPr/>
      </w:pPr>
      <w:r>
        <w:rPr/>
        <w:t>study, 17% of the athletes met criteria for at least one current or recent (i.e.,</w:t>
      </w:r>
    </w:p>
    <w:p>
      <w:pPr>
        <w:pStyle w:val="PreformattedText"/>
        <w:bidi w:val="0"/>
        <w:jc w:val="left"/>
        <w:rPr/>
      </w:pPr>
      <w:r>
        <w:rPr/>
        <w:t>within the last 6 months) mental disorder, and the life-time prevalence rate was</w:t>
      </w:r>
    </w:p>
    <w:p>
      <w:pPr>
        <w:pStyle w:val="PreformattedText"/>
        <w:bidi w:val="0"/>
        <w:jc w:val="left"/>
        <w:rPr/>
      </w:pPr>
      <w:r>
        <w:rPr/>
        <w:t>25%. Women were 1.3 times more likely to have at least one mental disorder,</w:t>
      </w:r>
    </w:p>
    <w:p>
      <w:pPr>
        <w:pStyle w:val="PreformattedText"/>
        <w:bidi w:val="0"/>
        <w:jc w:val="left"/>
        <w:rPr/>
      </w:pPr>
      <w:r>
        <w:rPr/>
        <w:t>and twice as likely to have two or more disorders. Another study of elite</w:t>
      </w:r>
    </w:p>
    <w:p>
      <w:pPr>
        <w:pStyle w:val="PreformattedText"/>
        <w:bidi w:val="0"/>
        <w:jc w:val="left"/>
        <w:rPr/>
      </w:pPr>
      <w:r>
        <w:rPr/>
        <w:t>Australian athletes found that prevalence rates in the athletes were similar to</w:t>
      </w:r>
    </w:p>
    <w:p>
      <w:pPr>
        <w:pStyle w:val="PreformattedText"/>
        <w:bidi w:val="0"/>
        <w:jc w:val="left"/>
        <w:rPr/>
      </w:pPr>
      <w:r>
        <w:rPr/>
        <w:t>those in community populations: 46% of 224 athletes had at least one disorder,</w:t>
      </w:r>
    </w:p>
    <w:p>
      <w:pPr>
        <w:pStyle w:val="PreformattedText"/>
        <w:bidi w:val="0"/>
        <w:jc w:val="left"/>
        <w:rPr/>
      </w:pPr>
      <w:r>
        <w:rPr/>
        <w:t>with symptoms of depression being most commonly reported (27%). Of note,</w:t>
      </w:r>
    </w:p>
    <w:p>
      <w:pPr>
        <w:pStyle w:val="PreformattedText"/>
        <w:bidi w:val="0"/>
        <w:jc w:val="left"/>
        <w:rPr/>
      </w:pPr>
      <w:r>
        <w:rPr/>
        <w:t>athletes who were dealing with injuries were more likely to have symptoms of</w:t>
      </w:r>
    </w:p>
    <w:p>
      <w:pPr>
        <w:pStyle w:val="PreformattedText"/>
        <w:bidi w:val="0"/>
        <w:jc w:val="left"/>
        <w:rPr/>
      </w:pPr>
      <w:r>
        <w:rPr/>
        <w:t>depression and generalized anxiety disorder than non-injured athletes.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 studies with athletes can be complicated by minimization of</w:t>
      </w:r>
    </w:p>
    <w:p>
      <w:pPr>
        <w:pStyle w:val="PreformattedText"/>
        <w:bidi w:val="0"/>
        <w:jc w:val="left"/>
        <w:rPr/>
      </w:pPr>
      <w:r>
        <w:rPr/>
        <w:t>behavioral health symptoms, by a lack of awareness of coaches or trainers who</w:t>
      </w:r>
    </w:p>
    <w:p>
      <w:pPr>
        <w:pStyle w:val="PreformattedText"/>
        <w:bidi w:val="0"/>
        <w:jc w:val="left"/>
        <w:rPr/>
      </w:pPr>
      <w:r>
        <w:rPr/>
        <w:t>spend significant time with athletes, and by a “be mentally tough” mind-set in</w:t>
      </w:r>
    </w:p>
    <w:p>
      <w:pPr>
        <w:pStyle w:val="PreformattedText"/>
        <w:bidi w:val="0"/>
        <w:jc w:val="left"/>
        <w:rPr/>
      </w:pPr>
      <w:r>
        <w:rPr/>
        <w:t>this population. Similar to the general population, stigma around mental health</w:t>
      </w:r>
    </w:p>
    <w:p>
      <w:pPr>
        <w:pStyle w:val="PreformattedText"/>
        <w:bidi w:val="0"/>
        <w:jc w:val="left"/>
        <w:rPr/>
      </w:pPr>
      <w:r>
        <w:rPr/>
        <w:t>issues can confound recognition of illness and delay treatment in athletes.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Mood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well-established understanding that exercise has beneficial effects</w:t>
      </w:r>
    </w:p>
    <w:p>
      <w:pPr>
        <w:pStyle w:val="PreformattedText"/>
        <w:bidi w:val="0"/>
        <w:jc w:val="left"/>
        <w:rPr/>
      </w:pPr>
      <w:r>
        <w:rPr/>
        <w:t>on physical and mental health, mood disorders affect athletes. It can be</w:t>
      </w:r>
    </w:p>
    <w:p>
      <w:pPr>
        <w:pStyle w:val="PreformattedText"/>
        <w:bidi w:val="0"/>
        <w:jc w:val="left"/>
        <w:rPr/>
      </w:pPr>
      <w:r>
        <w:rPr/>
        <w:t>challenging to elicit symptoms that are not primarily physical from an athlete.</w:t>
      </w:r>
    </w:p>
    <w:p>
      <w:pPr>
        <w:pStyle w:val="PreformattedText"/>
        <w:bidi w:val="0"/>
        <w:jc w:val="left"/>
        <w:rPr/>
      </w:pPr>
      <w:r>
        <w:rPr/>
        <w:t>When an elite athlete is injured or physically ill, their recovery can be closely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monitored and be openly discussed among fans and the media. In contrast, the</w:t>
      </w:r>
    </w:p>
    <w:p>
      <w:pPr>
        <w:pStyle w:val="PreformattedText"/>
        <w:bidi w:val="0"/>
        <w:jc w:val="left"/>
        <w:rPr/>
      </w:pPr>
      <w:r>
        <w:rPr/>
        <w:t>emotional state of an athlete is often overlooked, and this makes identifying</w:t>
      </w:r>
    </w:p>
    <w:p>
      <w:pPr>
        <w:pStyle w:val="PreformattedText"/>
        <w:bidi w:val="0"/>
        <w:jc w:val="left"/>
        <w:rPr/>
      </w:pPr>
      <w:r>
        <w:rPr/>
        <w:t>emotional or psychiatric illness more difficult. Like those in the general</w:t>
      </w:r>
    </w:p>
    <w:p>
      <w:pPr>
        <w:pStyle w:val="PreformattedText"/>
        <w:bidi w:val="0"/>
        <w:jc w:val="left"/>
        <w:rPr/>
      </w:pPr>
      <w:r>
        <w:rPr/>
        <w:t>population who suffer from psychiatric symptoms, athletes are sensitive to being</w:t>
      </w:r>
    </w:p>
    <w:p>
      <w:pPr>
        <w:pStyle w:val="PreformattedText"/>
        <w:bidi w:val="0"/>
        <w:jc w:val="left"/>
        <w:rPr/>
      </w:pPr>
      <w:r>
        <w:rPr/>
        <w:t>perceived as “weak” or vulnerable.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research on prevalence that has investigated depression in athletes has</w:t>
      </w:r>
    </w:p>
    <w:p>
      <w:pPr>
        <w:pStyle w:val="PreformattedText"/>
        <w:bidi w:val="0"/>
        <w:jc w:val="left"/>
        <w:rPr/>
      </w:pPr>
      <w:r>
        <w:rPr/>
        <w:t>been done with collegiate athletes. In a recent survey of 465 Division 1 athletes,</w:t>
      </w:r>
    </w:p>
    <w:p>
      <w:pPr>
        <w:pStyle w:val="PreformattedText"/>
        <w:bidi w:val="0"/>
        <w:jc w:val="left"/>
        <w:rPr/>
      </w:pPr>
      <w:r>
        <w:rPr/>
        <w:t>nearly one in four college athletes reported “clinically relevant” levels of</w:t>
      </w:r>
    </w:p>
    <w:p>
      <w:pPr>
        <w:pStyle w:val="PreformattedText"/>
        <w:bidi w:val="0"/>
        <w:jc w:val="left"/>
        <w:rPr/>
      </w:pPr>
      <w:r>
        <w:rPr/>
        <w:t>depressive symptoms, with nearly 30% of female athletes and 18% of male</w:t>
      </w:r>
    </w:p>
    <w:p>
      <w:pPr>
        <w:pStyle w:val="PreformattedText"/>
        <w:bidi w:val="0"/>
        <w:jc w:val="left"/>
        <w:rPr/>
      </w:pPr>
      <w:r>
        <w:rPr/>
        <w:t>athletes reporting mood symptoms. Another cohort study, based on a pre-season</w:t>
      </w:r>
    </w:p>
    <w:p>
      <w:pPr>
        <w:pStyle w:val="PreformattedText"/>
        <w:bidi w:val="0"/>
        <w:jc w:val="left"/>
        <w:rPr/>
      </w:pPr>
      <w:r>
        <w:rPr/>
        <w:t>team meetings survey of 257 NCAA athletes found that athletes who were</w:t>
      </w:r>
    </w:p>
    <w:p>
      <w:pPr>
        <w:pStyle w:val="PreformattedText"/>
        <w:bidi w:val="0"/>
        <w:jc w:val="left"/>
        <w:rPr/>
      </w:pPr>
      <w:r>
        <w:rPr/>
        <w:t>female, freshman, or had self-reported pain had significantly increased odds of</w:t>
      </w:r>
    </w:p>
    <w:p>
      <w:pPr>
        <w:pStyle w:val="PreformattedText"/>
        <w:bidi w:val="0"/>
        <w:jc w:val="left"/>
        <w:rPr/>
      </w:pPr>
      <w:r>
        <w:rPr/>
        <w:t>experiencing depressive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Athletes can have different risk factors for depression (such as increased stress</w:t>
      </w:r>
    </w:p>
    <w:p>
      <w:pPr>
        <w:pStyle w:val="PreformattedText"/>
        <w:bidi w:val="0"/>
        <w:jc w:val="left"/>
        <w:rPr/>
      </w:pPr>
      <w:r>
        <w:rPr/>
        <w:t>about performance, injury, burnout or over-training, “choking” or competitive</w:t>
      </w:r>
    </w:p>
    <w:p>
      <w:pPr>
        <w:pStyle w:val="PreformattedText"/>
        <w:bidi w:val="0"/>
        <w:jc w:val="left"/>
        <w:rPr/>
      </w:pPr>
      <w:r>
        <w:rPr/>
        <w:t>failure, or retirement); however, a mood disorder in an athlete might be wholly</w:t>
      </w:r>
    </w:p>
    <w:p>
      <w:pPr>
        <w:pStyle w:val="PreformattedText"/>
        <w:bidi w:val="0"/>
        <w:jc w:val="left"/>
        <w:rPr/>
      </w:pPr>
      <w:r>
        <w:rPr/>
        <w:t>unrelated to their athletic involvement. Similar to the general population, athletes</w:t>
      </w:r>
    </w:p>
    <w:p>
      <w:pPr>
        <w:pStyle w:val="PreformattedText"/>
        <w:bidi w:val="0"/>
        <w:jc w:val="left"/>
        <w:rPr/>
      </w:pPr>
      <w:r>
        <w:rPr/>
        <w:t>with a personal or family history of depression, female gender, substance use</w:t>
      </w:r>
    </w:p>
    <w:p>
      <w:pPr>
        <w:pStyle w:val="PreformattedText"/>
        <w:bidi w:val="0"/>
        <w:jc w:val="left"/>
        <w:rPr/>
      </w:pPr>
      <w:r>
        <w:rPr/>
        <w:t>disorders, or a recent significant psychosocial stressor are at an elevated risk of</w:t>
      </w:r>
    </w:p>
    <w:p>
      <w:pPr>
        <w:pStyle w:val="PreformattedText"/>
        <w:bidi w:val="0"/>
        <w:jc w:val="left"/>
        <w:rPr/>
      </w:pPr>
      <w:r>
        <w:rPr/>
        <w:t>developing a 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in an athlete can present in atypical ways. The typical depressive</w:t>
      </w:r>
    </w:p>
    <w:p>
      <w:pPr>
        <w:pStyle w:val="PreformattedText"/>
        <w:bidi w:val="0"/>
        <w:jc w:val="left"/>
        <w:rPr/>
      </w:pPr>
      <w:r>
        <w:rPr/>
        <w:t>symptom of poor concentration can manifest as a “slump” in the depressed</w:t>
      </w:r>
    </w:p>
    <w:p>
      <w:pPr>
        <w:pStyle w:val="PreformattedText"/>
        <w:bidi w:val="0"/>
        <w:jc w:val="left"/>
        <w:rPr/>
      </w:pPr>
      <w:r>
        <w:rPr/>
        <w:t>athlete, or, might present as a decreased interest in training or practice. An</w:t>
      </w:r>
    </w:p>
    <w:p>
      <w:pPr>
        <w:pStyle w:val="PreformattedText"/>
        <w:bidi w:val="0"/>
        <w:jc w:val="left"/>
        <w:rPr/>
      </w:pPr>
      <w:r>
        <w:rPr/>
        <w:t>athlete suffering from depression might not present with classic symptoms, but</w:t>
      </w:r>
    </w:p>
    <w:p>
      <w:pPr>
        <w:pStyle w:val="PreformattedText"/>
        <w:bidi w:val="0"/>
        <w:jc w:val="left"/>
        <w:rPr/>
      </w:pPr>
      <w:r>
        <w:rPr/>
        <w:t>instead can present with increased irritability, poor performance in practice and</w:t>
      </w:r>
    </w:p>
    <w:p>
      <w:pPr>
        <w:pStyle w:val="PreformattedText"/>
        <w:bidi w:val="0"/>
        <w:jc w:val="left"/>
        <w:rPr/>
      </w:pPr>
      <w:r>
        <w:rPr/>
        <w:t>in competition, lack of enjoyment from competing, excessive self-criticism, or</w:t>
      </w:r>
    </w:p>
    <w:p>
      <w:pPr>
        <w:pStyle w:val="PreformattedText"/>
        <w:bidi w:val="0"/>
        <w:jc w:val="left"/>
        <w:rPr/>
      </w:pPr>
      <w:r>
        <w:rPr/>
        <w:t>drug or alcohol use. Such symptoms can be mistaken as purely performance-</w:t>
      </w:r>
    </w:p>
    <w:p>
      <w:pPr>
        <w:pStyle w:val="PreformattedText"/>
        <w:bidi w:val="0"/>
        <w:jc w:val="left"/>
        <w:rPr/>
      </w:pPr>
      <w:r>
        <w:rPr/>
        <w:t>related issues. Thus, a sports psychiatrist must be alert to an athlete’s specific</w:t>
      </w:r>
    </w:p>
    <w:p>
      <w:pPr>
        <w:pStyle w:val="PreformattedText"/>
        <w:bidi w:val="0"/>
        <w:jc w:val="left"/>
        <w:rPr/>
      </w:pPr>
      <w:r>
        <w:rPr/>
        <w:t>signs and symptoms of a mood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Few studies of bipolar disorder in athletes exist, but they should be considered</w:t>
      </w:r>
    </w:p>
    <w:p>
      <w:pPr>
        <w:pStyle w:val="PreformattedText"/>
        <w:bidi w:val="0"/>
        <w:jc w:val="left"/>
        <w:rPr/>
      </w:pPr>
      <w:r>
        <w:rPr/>
        <w:t>especially in the college-aged athlete who presents with an expansive mood and</w:t>
      </w:r>
    </w:p>
    <w:p>
      <w:pPr>
        <w:pStyle w:val="PreformattedText"/>
        <w:bidi w:val="0"/>
        <w:jc w:val="left"/>
        <w:rPr/>
      </w:pPr>
      <w:r>
        <w:rPr/>
        <w:t>a grandiose sense of ability or performance. More severe bipolar illness can</w:t>
      </w:r>
    </w:p>
    <w:p>
      <w:pPr>
        <w:pStyle w:val="PreformattedText"/>
        <w:bidi w:val="0"/>
        <w:jc w:val="left"/>
        <w:rPr/>
      </w:pPr>
      <w:r>
        <w:rPr/>
        <w:t>affect the training and competitive capacity of an athlete to the extent that he or</w:t>
      </w:r>
    </w:p>
    <w:p>
      <w:pPr>
        <w:pStyle w:val="PreformattedText"/>
        <w:bidi w:val="0"/>
        <w:jc w:val="left"/>
        <w:rPr/>
      </w:pPr>
      <w:r>
        <w:rPr/>
        <w:t>she might be unable to sustain an elite level of performance.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Anxiety disorders have been minimally studied in athletes. Many athletes</w:t>
      </w:r>
    </w:p>
    <w:p>
      <w:pPr>
        <w:pStyle w:val="PreformattedText"/>
        <w:bidi w:val="0"/>
        <w:jc w:val="left"/>
        <w:rPr/>
      </w:pPr>
      <w:r>
        <w:rPr/>
        <w:t>report “state anxiety,” which is a normal level of anticipation prior to a</w:t>
      </w:r>
    </w:p>
    <w:p>
      <w:pPr>
        <w:pStyle w:val="PreformattedText"/>
        <w:bidi w:val="0"/>
        <w:jc w:val="left"/>
        <w:rPr/>
      </w:pPr>
      <w:r>
        <w:rPr/>
        <w:t>performance that does not generalize to having a negative impact on non-athletic</w:t>
      </w:r>
    </w:p>
    <w:p>
      <w:pPr>
        <w:pStyle w:val="PreformattedText"/>
        <w:bidi w:val="0"/>
        <w:jc w:val="left"/>
        <w:rPr/>
      </w:pPr>
      <w:r>
        <w:rPr/>
        <w:t>pursuits. In a study that compared elite intercollegiate athletes to a sample of</w:t>
      </w:r>
    </w:p>
    <w:p>
      <w:pPr>
        <w:pStyle w:val="PreformattedText"/>
        <w:bidi w:val="0"/>
        <w:jc w:val="left"/>
        <w:rPr/>
      </w:pPr>
      <w:r>
        <w:rPr/>
        <w:t>non-athlete peers, female athletes reported greater mean scores on measures of</w:t>
      </w:r>
    </w:p>
    <w:p>
      <w:pPr>
        <w:pStyle w:val="PreformattedText"/>
        <w:bidi w:val="0"/>
        <w:jc w:val="left"/>
        <w:rPr/>
      </w:pPr>
      <w:r>
        <w:rPr/>
        <w:t>social anxiety and depressive symptoms than did male athletes and male and</w:t>
      </w:r>
    </w:p>
    <w:p>
      <w:pPr>
        <w:pStyle w:val="PreformattedText"/>
        <w:bidi w:val="0"/>
        <w:jc w:val="left"/>
        <w:rPr/>
      </w:pPr>
      <w:r>
        <w:rPr/>
        <w:t>female non-athletes. In an American College Health Association study of</w:t>
      </w:r>
    </w:p>
    <w:p>
      <w:pPr>
        <w:pStyle w:val="PreformattedText"/>
        <w:bidi w:val="0"/>
        <w:jc w:val="left"/>
        <w:rPr/>
      </w:pPr>
      <w:r>
        <w:rPr/>
        <w:t>195,000 college students—including student athletes—nearly half of the female</w:t>
      </w:r>
    </w:p>
    <w:p>
      <w:pPr>
        <w:pStyle w:val="PreformattedText"/>
        <w:bidi w:val="0"/>
        <w:jc w:val="left"/>
        <w:rPr/>
      </w:pPr>
      <w:r>
        <w:rPr/>
        <w:t>student-athlete respondents and 32% of male athletes reported experiencing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overwhelming anxiety” in the previous 12 months. Specific phobias and panic</w:t>
      </w:r>
    </w:p>
    <w:p>
      <w:pPr>
        <w:pStyle w:val="PreformattedText"/>
        <w:bidi w:val="0"/>
        <w:jc w:val="left"/>
        <w:rPr/>
      </w:pPr>
      <w:r>
        <w:rPr/>
        <w:t>disorder have been minimally studied in athletes.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relationship between performance and anxiety is examined thoroughly in</w:t>
      </w:r>
    </w:p>
    <w:p>
      <w:pPr>
        <w:pStyle w:val="PreformattedText"/>
        <w:bidi w:val="0"/>
        <w:jc w:val="left"/>
        <w:rPr/>
      </w:pPr>
      <w:r>
        <w:rPr/>
        <w:t>sports psychology studies, and it is likely that an athlete would be more open to</w:t>
      </w:r>
    </w:p>
    <w:p>
      <w:pPr>
        <w:pStyle w:val="PreformattedText"/>
        <w:bidi w:val="0"/>
        <w:jc w:val="left"/>
        <w:rPr/>
      </w:pPr>
      <w:r>
        <w:rPr/>
        <w:t>discuss any “performance anxiety” than a generalized or social anxiety</w:t>
      </w:r>
    </w:p>
    <w:p>
      <w:pPr>
        <w:pStyle w:val="PreformattedText"/>
        <w:bidi w:val="0"/>
        <w:jc w:val="left"/>
        <w:rPr/>
      </w:pPr>
      <w:r>
        <w:rPr/>
        <w:t>symptoms. Anxiety about performance is a common chief complaint for an</w:t>
      </w:r>
    </w:p>
    <w:p>
      <w:pPr>
        <w:pStyle w:val="PreformattedText"/>
        <w:bidi w:val="0"/>
        <w:jc w:val="left"/>
        <w:rPr/>
      </w:pPr>
      <w:r>
        <w:rPr/>
        <w:t>athlete seeing a sports psychiatrist. The assessment should include whether this</w:t>
      </w:r>
    </w:p>
    <w:p>
      <w:pPr>
        <w:pStyle w:val="PreformattedText"/>
        <w:bidi w:val="0"/>
        <w:jc w:val="left"/>
        <w:rPr/>
      </w:pPr>
      <w:r>
        <w:rPr/>
        <w:t>is a pervasive clinical symptom that is having a negative impact on the athlete’s</w:t>
      </w:r>
    </w:p>
    <w:p>
      <w:pPr>
        <w:pStyle w:val="PreformattedText"/>
        <w:bidi w:val="0"/>
        <w:jc w:val="left"/>
        <w:rPr/>
      </w:pPr>
      <w:r>
        <w:rPr/>
        <w:t>overall functioning, or is a response to the pressures of performing at a high</w:t>
      </w:r>
    </w:p>
    <w:p>
      <w:pPr>
        <w:pStyle w:val="PreformattedText"/>
        <w:bidi w:val="0"/>
        <w:jc w:val="left"/>
        <w:rPr/>
      </w:pPr>
      <w:r>
        <w:rPr/>
        <w:t>level.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can also be a complication of an injury as an athlete returns to</w:t>
      </w:r>
    </w:p>
    <w:p>
      <w:pPr>
        <w:pStyle w:val="PreformattedText"/>
        <w:bidi w:val="0"/>
        <w:jc w:val="left"/>
        <w:rPr/>
      </w:pPr>
      <w:r>
        <w:rPr/>
        <w:t>competition, and managing distress symptoms can enable an athlete to make a</w:t>
      </w:r>
    </w:p>
    <w:p>
      <w:pPr>
        <w:pStyle w:val="PreformattedText"/>
        <w:bidi w:val="0"/>
        <w:jc w:val="left"/>
        <w:rPr/>
      </w:pPr>
      <w:r>
        <w:rPr/>
        <w:t>smooth return to their pre-injury level of performance. An athlete might have a</w:t>
      </w:r>
    </w:p>
    <w:p>
      <w:pPr>
        <w:pStyle w:val="PreformattedText"/>
        <w:bidi w:val="0"/>
        <w:jc w:val="left"/>
        <w:rPr/>
      </w:pPr>
      <w:r>
        <w:rPr/>
        <w:t>self-concept that depends upon skill and prowess, and as such can be at risk of</w:t>
      </w:r>
    </w:p>
    <w:p>
      <w:pPr>
        <w:pStyle w:val="PreformattedText"/>
        <w:bidi w:val="0"/>
        <w:jc w:val="left"/>
        <w:rPr/>
      </w:pPr>
      <w:r>
        <w:rPr/>
        <w:t>increased anxiety and psychological distress when their athletic participation is</w:t>
      </w:r>
    </w:p>
    <w:p>
      <w:pPr>
        <w:pStyle w:val="PreformattedText"/>
        <w:bidi w:val="0"/>
        <w:jc w:val="left"/>
        <w:rPr/>
      </w:pPr>
      <w:r>
        <w:rPr/>
        <w:t>impaired. Similarly, an injured athlete might experience anxiety related to</w:t>
      </w:r>
    </w:p>
    <w:p>
      <w:pPr>
        <w:pStyle w:val="PreformattedText"/>
        <w:bidi w:val="0"/>
        <w:jc w:val="left"/>
        <w:rPr/>
      </w:pPr>
      <w:r>
        <w:rPr/>
        <w:t>uncertainty regarding their injury treatment, recovery, and worry about the</w:t>
      </w:r>
    </w:p>
    <w:p>
      <w:pPr>
        <w:pStyle w:val="PreformattedText"/>
        <w:bidi w:val="0"/>
        <w:jc w:val="left"/>
        <w:rPr/>
      </w:pPr>
      <w:r>
        <w:rPr/>
        <w:t>possibility of losing a position on the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ADHD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Attention deficit hyperactivity disorder (ADHD ) is a common</w:t>
      </w:r>
    </w:p>
    <w:p>
      <w:pPr>
        <w:pStyle w:val="PreformattedText"/>
        <w:bidi w:val="0"/>
        <w:jc w:val="left"/>
        <w:rPr/>
      </w:pPr>
      <w:r>
        <w:rPr/>
        <w:t>neurodevelopmental disorder, with a prevalence of 3% to 6%. As a result,</w:t>
      </w:r>
    </w:p>
    <w:p>
      <w:pPr>
        <w:pStyle w:val="PreformattedText"/>
        <w:bidi w:val="0"/>
        <w:jc w:val="left"/>
        <w:rPr/>
      </w:pPr>
      <w:r>
        <w:rPr/>
        <w:t>ADHD is common among college and professional athletes, and some anecdotal</w:t>
      </w:r>
    </w:p>
    <w:p>
      <w:pPr>
        <w:pStyle w:val="PreformattedText"/>
        <w:bidi w:val="0"/>
        <w:jc w:val="left"/>
        <w:rPr/>
      </w:pPr>
      <w:r>
        <w:rPr/>
        <w:t>reports suggest that it might be even more prevalent in athletes than non-athletes.</w:t>
      </w:r>
    </w:p>
    <w:p>
      <w:pPr>
        <w:pStyle w:val="PreformattedText"/>
        <w:bidi w:val="0"/>
        <w:jc w:val="left"/>
        <w:rPr/>
      </w:pPr>
      <w:r>
        <w:rPr/>
        <w:t>This might be because the athletes with ADHD might be drawn to playing sports</w:t>
      </w:r>
    </w:p>
    <w:p>
      <w:pPr>
        <w:pStyle w:val="PreformattedText"/>
        <w:bidi w:val="0"/>
        <w:jc w:val="left"/>
        <w:rPr/>
      </w:pPr>
      <w:r>
        <w:rPr/>
        <w:t>as a means of coping with their disorder, and that they find success with physical</w:t>
      </w:r>
    </w:p>
    <w:p>
      <w:pPr>
        <w:pStyle w:val="PreformattedText"/>
        <w:bidi w:val="0"/>
        <w:jc w:val="left"/>
        <w:rPr/>
      </w:pPr>
      <w:r>
        <w:rPr/>
        <w:t>activity more so than with sedentary pursuits.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athlete with ADHD might find certain aspects of training and competing</w:t>
      </w:r>
    </w:p>
    <w:p>
      <w:pPr>
        <w:pStyle w:val="PreformattedText"/>
        <w:bidi w:val="0"/>
        <w:jc w:val="left"/>
        <w:rPr/>
      </w:pPr>
      <w:r>
        <w:rPr/>
        <w:t>more challenging than the non-ADHD afflicted athlete. For example, athletes</w:t>
      </w:r>
    </w:p>
    <w:p>
      <w:pPr>
        <w:pStyle w:val="PreformattedText"/>
        <w:bidi w:val="0"/>
        <w:jc w:val="left"/>
        <w:rPr/>
      </w:pPr>
      <w:r>
        <w:rPr/>
        <w:t>with ADHD might be less able to follow game rules or to abide by strict practice</w:t>
      </w:r>
    </w:p>
    <w:p>
      <w:pPr>
        <w:pStyle w:val="PreformattedText"/>
        <w:bidi w:val="0"/>
        <w:jc w:val="left"/>
        <w:rPr/>
      </w:pPr>
      <w:r>
        <w:rPr/>
        <w:t>guidelines, or a young athlete might be characterized by a coach as disruptive</w:t>
      </w:r>
    </w:p>
    <w:p>
      <w:pPr>
        <w:pStyle w:val="PreformattedText"/>
        <w:bidi w:val="0"/>
        <w:jc w:val="left"/>
        <w:rPr/>
      </w:pPr>
      <w:r>
        <w:rPr/>
        <w:t>and a behavioral problem.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Stimulants, the most widely accepted treatment for ADHD, can be a</w:t>
      </w:r>
    </w:p>
    <w:p>
      <w:pPr>
        <w:pStyle w:val="PreformattedText"/>
        <w:bidi w:val="0"/>
        <w:jc w:val="left"/>
        <w:rPr/>
      </w:pPr>
      <w:r>
        <w:rPr/>
        <w:t>problematic intervention for the athlete. Stimulants are considered performance-</w:t>
      </w:r>
    </w:p>
    <w:p>
      <w:pPr>
        <w:pStyle w:val="PreformattedText"/>
        <w:bidi w:val="0"/>
        <w:jc w:val="left"/>
        <w:rPr/>
      </w:pPr>
      <w:r>
        <w:rPr/>
        <w:t>enhancing drugs (PEDs) and their use at the professional, Olympic, and NCAA</w:t>
      </w:r>
    </w:p>
    <w:p>
      <w:pPr>
        <w:pStyle w:val="PreformattedText"/>
        <w:bidi w:val="0"/>
        <w:jc w:val="left"/>
        <w:rPr/>
      </w:pPr>
      <w:r>
        <w:rPr/>
        <w:t>level is allowed only via a therapeutic use exemption (TUE). There is some</w:t>
      </w:r>
    </w:p>
    <w:p>
      <w:pPr>
        <w:pStyle w:val="PreformattedText"/>
        <w:bidi w:val="0"/>
        <w:jc w:val="left"/>
        <w:rPr/>
      </w:pPr>
      <w:r>
        <w:rPr/>
        <w:t>concern that such extra steps needed to obtain appropriate treatment for a</w:t>
      </w:r>
    </w:p>
    <w:p>
      <w:pPr>
        <w:pStyle w:val="PreformattedText"/>
        <w:bidi w:val="0"/>
        <w:jc w:val="left"/>
        <w:rPr/>
      </w:pPr>
      <w:r>
        <w:rPr/>
        <w:t>condition can serve as a barrier to seeking adequate treatment and also contribute</w:t>
      </w:r>
    </w:p>
    <w:p>
      <w:pPr>
        <w:pStyle w:val="PreformattedText"/>
        <w:bidi w:val="0"/>
        <w:jc w:val="left"/>
        <w:rPr/>
      </w:pPr>
      <w:r>
        <w:rPr/>
        <w:t>to the stigma surrounding mental health issues.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 (including anorexia nervosa [AN], bulimia nervosa [BN],</w:t>
      </w:r>
    </w:p>
    <w:p>
      <w:pPr>
        <w:pStyle w:val="PreformattedText"/>
        <w:bidi w:val="0"/>
        <w:jc w:val="left"/>
        <w:rPr/>
      </w:pPr>
      <w:r>
        <w:rPr/>
        <w:t>binge-eating disorder and eating disorder not otherwise specified [ED NOS]) are</w:t>
      </w:r>
    </w:p>
    <w:p>
      <w:pPr>
        <w:pStyle w:val="PreformattedText"/>
        <w:bidi w:val="0"/>
        <w:jc w:val="left"/>
        <w:rPr/>
      </w:pPr>
      <w:r>
        <w:rPr/>
        <w:t>the most studied psychiatric illnesses in athletes. Athletes are at a greater risk of</w:t>
      </w:r>
    </w:p>
    <w:p>
      <w:pPr>
        <w:pStyle w:val="PreformattedText"/>
        <w:bidi w:val="0"/>
        <w:jc w:val="left"/>
        <w:rPr/>
      </w:pPr>
      <w:r>
        <w:rPr/>
        <w:t>developing these illnesses than are those in the general population, and this is</w:t>
      </w:r>
    </w:p>
    <w:p>
      <w:pPr>
        <w:pStyle w:val="PreformattedText"/>
        <w:bidi w:val="0"/>
        <w:jc w:val="left"/>
        <w:rPr/>
      </w:pPr>
      <w:r>
        <w:rPr/>
        <w:t>true for both men and women. It is especially true for athletes who participate in</w:t>
      </w:r>
    </w:p>
    <w:p>
      <w:pPr>
        <w:pStyle w:val="PreformattedText"/>
        <w:bidi w:val="0"/>
        <w:jc w:val="left"/>
        <w:rPr/>
      </w:pPr>
      <w:r>
        <w:rPr/>
        <w:t>sports that emphasize leanness or where low body weight confers a competitive</w:t>
      </w:r>
    </w:p>
    <w:p>
      <w:pPr>
        <w:pStyle w:val="PreformattedText"/>
        <w:bidi w:val="0"/>
        <w:jc w:val="left"/>
        <w:rPr/>
      </w:pPr>
      <w:r>
        <w:rPr/>
        <w:t>advantage. It might be that certain traits (such as intense drive, perfectionism,</w:t>
      </w:r>
    </w:p>
    <w:p>
      <w:pPr>
        <w:pStyle w:val="PreformattedText"/>
        <w:bidi w:val="0"/>
        <w:jc w:val="left"/>
        <w:rPr/>
      </w:pPr>
      <w:r>
        <w:rPr/>
        <w:t>and an obsessional focus), which help an elite athlete attain excellence, are also</w:t>
      </w:r>
    </w:p>
    <w:p>
      <w:pPr>
        <w:pStyle w:val="PreformattedText"/>
        <w:bidi w:val="0"/>
        <w:jc w:val="left"/>
        <w:rPr/>
      </w:pPr>
      <w:r>
        <w:rPr/>
        <w:t>frequently seen in patients with eating disorders; or perhaps possessing these</w:t>
      </w:r>
    </w:p>
    <w:p>
      <w:pPr>
        <w:pStyle w:val="PreformattedText"/>
        <w:bidi w:val="0"/>
        <w:jc w:val="left"/>
        <w:rPr/>
      </w:pPr>
      <w:r>
        <w:rPr/>
        <w:t>pre-morbid traits predispose an individual to seek a more socially-sanctioned</w:t>
      </w:r>
    </w:p>
    <w:p>
      <w:pPr>
        <w:pStyle w:val="PreformattedText"/>
        <w:bidi w:val="0"/>
        <w:jc w:val="left"/>
        <w:rPr/>
      </w:pPr>
      <w:r>
        <w:rPr/>
        <w:t>activity, such as sport.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It is more common to see unhealthy attitudes toward body image, weight</w:t>
      </w:r>
    </w:p>
    <w:p>
      <w:pPr>
        <w:pStyle w:val="PreformattedText"/>
        <w:bidi w:val="0"/>
        <w:jc w:val="left"/>
        <w:rPr/>
      </w:pPr>
      <w:r>
        <w:rPr/>
        <w:t>control, and nutrition, than to see athletes who meet full diagnostic criteria for an</w:t>
      </w:r>
    </w:p>
    <w:p>
      <w:pPr>
        <w:pStyle w:val="PreformattedText"/>
        <w:bidi w:val="0"/>
        <w:jc w:val="left"/>
        <w:rPr/>
      </w:pPr>
      <w:r>
        <w:rPr/>
        <w:t>eating disorder. The most prevalent eating disorder among both athletes and non-</w:t>
      </w:r>
    </w:p>
    <w:p>
      <w:pPr>
        <w:pStyle w:val="PreformattedText"/>
        <w:bidi w:val="0"/>
        <w:jc w:val="left"/>
        <w:rPr/>
      </w:pPr>
      <w:r>
        <w:rPr/>
        <w:t>athletes is ED NOS, and it can present in myriad ways, such as the athlete who</w:t>
      </w:r>
    </w:p>
    <w:p>
      <w:pPr>
        <w:pStyle w:val="PreformattedText"/>
        <w:bidi w:val="0"/>
        <w:jc w:val="left"/>
        <w:rPr/>
      </w:pPr>
      <w:r>
        <w:rPr/>
        <w:t>becomes psychologically dependent on excessive training or the athlete who is</w:t>
      </w:r>
    </w:p>
    <w:p>
      <w:pPr>
        <w:pStyle w:val="PreformattedText"/>
        <w:bidi w:val="0"/>
        <w:jc w:val="left"/>
        <w:rPr/>
      </w:pPr>
      <w:r>
        <w:rPr/>
        <w:t>rigidly obsessed with physiologic parameters (such as body fat percentage,</w:t>
      </w:r>
    </w:p>
    <w:p>
      <w:pPr>
        <w:pStyle w:val="PreformattedText"/>
        <w:bidi w:val="0"/>
        <w:jc w:val="left"/>
        <w:rPr/>
      </w:pPr>
      <w:r>
        <w:rPr/>
        <w:t>caloric intake, and expenditure) at the expense of general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college level, 32% of female varsity athletes responding to an</w:t>
      </w:r>
    </w:p>
    <w:p>
      <w:pPr>
        <w:pStyle w:val="PreformattedText"/>
        <w:bidi w:val="0"/>
        <w:jc w:val="left"/>
        <w:rPr/>
      </w:pPr>
      <w:r>
        <w:rPr/>
        <w:t>anonymous survey reported engaging in weight-controlling behaviors (such as</w:t>
      </w:r>
    </w:p>
    <w:p>
      <w:pPr>
        <w:pStyle w:val="PreformattedText"/>
        <w:bidi w:val="0"/>
        <w:jc w:val="left"/>
        <w:rPr/>
      </w:pPr>
      <w:r>
        <w:rPr/>
        <w:t>purging or laxative abuse) on a daily basis for at least one month. At the elite</w:t>
      </w:r>
    </w:p>
    <w:p>
      <w:pPr>
        <w:pStyle w:val="PreformattedText"/>
        <w:bidi w:val="0"/>
        <w:jc w:val="left"/>
        <w:rPr/>
      </w:pPr>
      <w:r>
        <w:rPr/>
        <w:t>level, a study of Australian women athletes involved in different sports showed</w:t>
      </w:r>
    </w:p>
    <w:p>
      <w:pPr>
        <w:pStyle w:val="PreformattedText"/>
        <w:bidi w:val="0"/>
        <w:jc w:val="left"/>
        <w:rPr/>
      </w:pPr>
      <w:r>
        <w:rPr/>
        <w:t>that AN or BN was present in 15% of those in leanness sports (gymnastics,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running, and figure skating) and 2% of non-lean sports, compared to 1% of</w:t>
      </w:r>
    </w:p>
    <w:p>
      <w:pPr>
        <w:pStyle w:val="PreformattedText"/>
        <w:bidi w:val="0"/>
        <w:jc w:val="left"/>
        <w:rPr/>
      </w:pPr>
      <w:r>
        <w:rPr/>
        <w:t>controls. In a larger study that included 1,620 athletes and 1,696 controls who</w:t>
      </w:r>
    </w:p>
    <w:p>
      <w:pPr>
        <w:pStyle w:val="PreformattedText"/>
        <w:bidi w:val="0"/>
        <w:jc w:val="left"/>
        <w:rPr/>
      </w:pPr>
      <w:r>
        <w:rPr/>
        <w:t>completed a questionnaire, interview, and clinical exam, 20% of female athletes</w:t>
      </w:r>
    </w:p>
    <w:p>
      <w:pPr>
        <w:pStyle w:val="PreformattedText"/>
        <w:bidi w:val="0"/>
        <w:jc w:val="left"/>
        <w:rPr/>
      </w:pPr>
      <w:r>
        <w:rPr/>
        <w:t>met criteria for an eating disorder, compared to 9% of controls.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well-identified and serious consequence of drastic caloric restriction and/or</w:t>
      </w:r>
    </w:p>
    <w:p>
      <w:pPr>
        <w:pStyle w:val="PreformattedText"/>
        <w:bidi w:val="0"/>
        <w:jc w:val="left"/>
        <w:rPr/>
      </w:pPr>
      <w:r>
        <w:rPr/>
        <w:t>over-training is the “Female Athlete Triad.” This constellation of symptoms</w:t>
      </w:r>
    </w:p>
    <w:p>
      <w:pPr>
        <w:pStyle w:val="PreformattedText"/>
        <w:bidi w:val="0"/>
        <w:jc w:val="left"/>
        <w:rPr/>
      </w:pPr>
      <w:r>
        <w:rPr/>
        <w:t>includes low energy availability (caloric intake unable to keep up with demand),</w:t>
      </w:r>
    </w:p>
    <w:p>
      <w:pPr>
        <w:pStyle w:val="PreformattedText"/>
        <w:bidi w:val="0"/>
        <w:jc w:val="left"/>
        <w:rPr/>
      </w:pPr>
      <w:r>
        <w:rPr/>
        <w:t>menstrual dysfunction or amenorrhea, and osteoporosis or low bone mineral</w:t>
      </w:r>
    </w:p>
    <w:p>
      <w:pPr>
        <w:pStyle w:val="PreformattedText"/>
        <w:bidi w:val="0"/>
        <w:jc w:val="left"/>
        <w:rPr/>
      </w:pPr>
      <w:r>
        <w:rPr/>
        <w:t>density. Individual components of the triad are seen more often than all three.</w:t>
      </w:r>
    </w:p>
    <w:p>
      <w:pPr>
        <w:pStyle w:val="PreformattedText"/>
        <w:bidi w:val="0"/>
        <w:jc w:val="left"/>
        <w:rPr/>
      </w:pPr>
      <w:r>
        <w:rPr/>
        <w:t>These athletes are prone to developing stress fractures, and can be at risk of</w:t>
      </w:r>
    </w:p>
    <w:p>
      <w:pPr>
        <w:pStyle w:val="PreformattedText"/>
        <w:bidi w:val="0"/>
        <w:jc w:val="left"/>
        <w:rPr/>
      </w:pPr>
      <w:r>
        <w:rPr/>
        <w:t>developing cardiac problems, fertility issues, or irreversible bone loss. It is most</w:t>
      </w:r>
    </w:p>
    <w:p>
      <w:pPr>
        <w:pStyle w:val="PreformattedText"/>
        <w:bidi w:val="0"/>
        <w:jc w:val="left"/>
        <w:rPr/>
      </w:pPr>
      <w:r>
        <w:rPr/>
        <w:t>often diagnosed in athletes who play sports that emphasize appearance or</w:t>
      </w:r>
    </w:p>
    <w:p>
      <w:pPr>
        <w:pStyle w:val="PreformattedText"/>
        <w:bidi w:val="0"/>
        <w:jc w:val="left"/>
        <w:rPr/>
      </w:pPr>
      <w:r>
        <w:rPr/>
        <w:t>leanness.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behaviors in an athlete that shift from disciplined to pathologic can be a</w:t>
      </w:r>
    </w:p>
    <w:p>
      <w:pPr>
        <w:pStyle w:val="PreformattedText"/>
        <w:bidi w:val="0"/>
        <w:jc w:val="left"/>
        <w:rPr/>
      </w:pPr>
      <w:r>
        <w:rPr/>
        <w:t>diagnostic challenge for providers. Careful assessment of personal and family</w:t>
      </w:r>
    </w:p>
    <w:p>
      <w:pPr>
        <w:pStyle w:val="PreformattedText"/>
        <w:bidi w:val="0"/>
        <w:jc w:val="left"/>
        <w:rPr/>
      </w:pPr>
      <w:r>
        <w:rPr/>
        <w:t>history can be useful identifying those at risk of developing an eating disorder</w:t>
      </w:r>
    </w:p>
    <w:p>
      <w:pPr>
        <w:pStyle w:val="PreformattedText"/>
        <w:bidi w:val="0"/>
        <w:jc w:val="left"/>
        <w:rPr/>
      </w:pPr>
      <w:r>
        <w:rPr/>
        <w:t>versus those with highly rigid eating habits. Those athletes at risk for developing</w:t>
      </w:r>
    </w:p>
    <w:p>
      <w:pPr>
        <w:pStyle w:val="PreformattedText"/>
        <w:bidi w:val="0"/>
        <w:jc w:val="left"/>
        <w:rPr/>
      </w:pPr>
      <w:r>
        <w:rPr/>
        <w:t>an eating disorder include a family or personal history of disordered eating and</w:t>
      </w:r>
    </w:p>
    <w:p>
      <w:pPr>
        <w:pStyle w:val="PreformattedText"/>
        <w:bidi w:val="0"/>
        <w:jc w:val="left"/>
        <w:rPr/>
      </w:pPr>
      <w:r>
        <w:rPr/>
        <w:t>chronic dieting, female gender, or a history of a mood or anxiety disorder. It is,</w:t>
      </w:r>
    </w:p>
    <w:p>
      <w:pPr>
        <w:pStyle w:val="PreformattedText"/>
        <w:bidi w:val="0"/>
        <w:jc w:val="left"/>
        <w:rPr/>
      </w:pPr>
      <w:r>
        <w:rPr/>
        <w:t>however, important to note that both male and female athletes are at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2004 National Institute on Drug Abuse data, college-level</w:t>
      </w:r>
    </w:p>
    <w:p>
      <w:pPr>
        <w:pStyle w:val="PreformattedText"/>
        <w:bidi w:val="0"/>
        <w:jc w:val="left"/>
        <w:rPr/>
      </w:pPr>
      <w:r>
        <w:rPr/>
        <w:t>athletes have similar trends of substance use to those in the general population.</w:t>
      </w:r>
    </w:p>
    <w:p>
      <w:pPr>
        <w:pStyle w:val="PreformattedText"/>
        <w:bidi w:val="0"/>
        <w:jc w:val="left"/>
        <w:rPr/>
      </w:pPr>
      <w:r>
        <w:rPr/>
        <w:t>Alcohol is the most commonly-used substance among athletes with similar rates</w:t>
      </w:r>
    </w:p>
    <w:p>
      <w:pPr>
        <w:pStyle w:val="PreformattedText"/>
        <w:bidi w:val="0"/>
        <w:jc w:val="left"/>
        <w:rPr/>
      </w:pPr>
      <w:r>
        <w:rPr/>
        <w:t>of use reported, ranging from 75% to 93% for men and 71% to 93% for women.</w:t>
      </w:r>
    </w:p>
    <w:p>
      <w:pPr>
        <w:pStyle w:val="PreformattedText"/>
        <w:bidi w:val="0"/>
        <w:jc w:val="left"/>
        <w:rPr/>
      </w:pPr>
      <w:r>
        <w:rPr/>
        <w:t>Additionally, this survey noted higher alcohol use in the sports of</w:t>
      </w:r>
    </w:p>
    <w:p>
      <w:pPr>
        <w:pStyle w:val="PreformattedText"/>
        <w:bidi w:val="0"/>
        <w:jc w:val="left"/>
        <w:rPr/>
      </w:pPr>
      <w:r>
        <w:rPr/>
        <w:t>swimming/diving, soccer, baseball, and softball in comparison to basketball,</w:t>
      </w:r>
    </w:p>
    <w:p>
      <w:pPr>
        <w:pStyle w:val="PreformattedText"/>
        <w:bidi w:val="0"/>
        <w:jc w:val="left"/>
        <w:rPr/>
      </w:pPr>
      <w:r>
        <w:rPr/>
        <w:t>volleyball, and track. Student-athletes are at higher risk of binge drinking than</w:t>
      </w:r>
    </w:p>
    <w:p>
      <w:pPr>
        <w:pStyle w:val="PreformattedText"/>
        <w:bidi w:val="0"/>
        <w:jc w:val="left"/>
        <w:rPr/>
      </w:pPr>
      <w:r>
        <w:rPr/>
        <w:t>their non-athlete peers, with one study reporting episodic heavy drinking rates of</w:t>
      </w:r>
    </w:p>
    <w:p>
      <w:pPr>
        <w:pStyle w:val="PreformattedText"/>
        <w:bidi w:val="0"/>
        <w:jc w:val="left"/>
        <w:rPr/>
      </w:pPr>
      <w:r>
        <w:rPr/>
        <w:t>25% to 50% for athletes, compared with 16% to 43% for non-athletes. A 2001</w:t>
      </w:r>
    </w:p>
    <w:p>
      <w:pPr>
        <w:pStyle w:val="PreformattedText"/>
        <w:bidi w:val="0"/>
        <w:jc w:val="left"/>
        <w:rPr/>
      </w:pPr>
      <w:r>
        <w:rPr/>
        <w:t>survey of nearly 14,000 NCAA athletes noted that use in the previous year of</w:t>
      </w:r>
    </w:p>
    <w:p>
      <w:pPr>
        <w:pStyle w:val="PreformattedText"/>
        <w:bidi w:val="0"/>
        <w:jc w:val="left"/>
        <w:rPr/>
      </w:pPr>
      <w:r>
        <w:rPr/>
        <w:t>alcohol, cannabis, and smokeless tobacco was 85%, 28%, and 23%,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health and adverse athletic performances are problems for the</w:t>
      </w:r>
    </w:p>
    <w:p>
      <w:pPr>
        <w:pStyle w:val="PreformattedText"/>
        <w:bidi w:val="0"/>
        <w:jc w:val="left"/>
        <w:rPr/>
      </w:pPr>
      <w:r>
        <w:rPr/>
        <w:t>substance-using athlete. College athletes report that alcohol is the agent that</w:t>
      </w:r>
    </w:p>
    <w:p>
      <w:pPr>
        <w:pStyle w:val="PreformattedText"/>
        <w:bidi w:val="0"/>
        <w:jc w:val="left"/>
        <w:rPr/>
      </w:pPr>
      <w:r>
        <w:rPr/>
        <w:t>most negatively affects performance and health, and its harmful effects are cited</w:t>
      </w:r>
    </w:p>
    <w:p>
      <w:pPr>
        <w:pStyle w:val="PreformattedText"/>
        <w:bidi w:val="0"/>
        <w:jc w:val="left"/>
        <w:rPr/>
      </w:pPr>
      <w:r>
        <w:rPr/>
        <w:t>two to three times more often than those for cigarettes, smokeless tobacco, 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marijuana. In addition, alcohol and other substances can affect performance by</w:t>
      </w:r>
    </w:p>
    <w:p>
      <w:pPr>
        <w:pStyle w:val="PreformattedText"/>
        <w:bidi w:val="0"/>
        <w:jc w:val="left"/>
        <w:rPr/>
      </w:pPr>
      <w:r>
        <w:rPr/>
        <w:t>impairing sleep, increasing aggression, altering nutrition, and increasing high-</w:t>
      </w:r>
    </w:p>
    <w:p>
      <w:pPr>
        <w:pStyle w:val="PreformattedText"/>
        <w:bidi w:val="0"/>
        <w:jc w:val="left"/>
        <w:rPr/>
      </w:pPr>
      <w:r>
        <w:rPr/>
        <w:t>risk or disinhibited behaviors (such as drinking and driving, gambling, or use of</w:t>
      </w:r>
    </w:p>
    <w:p>
      <w:pPr>
        <w:pStyle w:val="PreformattedText"/>
        <w:bidi w:val="0"/>
        <w:jc w:val="left"/>
        <w:rPr/>
      </w:pPr>
      <w:r>
        <w:rPr/>
        <w:t>illicit drugs).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sports psychiatrist should be familiar with screening tools, such as the</w:t>
      </w:r>
    </w:p>
    <w:p>
      <w:pPr>
        <w:pStyle w:val="PreformattedText"/>
        <w:bidi w:val="0"/>
        <w:jc w:val="left"/>
        <w:rPr/>
      </w:pPr>
      <w:r>
        <w:rPr/>
        <w:t>CRAFFT screen, and can amend the questions to bring the context of</w:t>
      </w:r>
    </w:p>
    <w:p>
      <w:pPr>
        <w:pStyle w:val="PreformattedText"/>
        <w:bidi w:val="0"/>
        <w:jc w:val="left"/>
        <w:rPr/>
      </w:pPr>
      <w:r>
        <w:rPr/>
        <w:t>performance to the athlete. For example, the screening question “Have you ever</w:t>
      </w:r>
    </w:p>
    <w:p>
      <w:pPr>
        <w:pStyle w:val="PreformattedText"/>
        <w:bidi w:val="0"/>
        <w:jc w:val="left"/>
        <w:rPr/>
      </w:pPr>
      <w:r>
        <w:rPr/>
        <w:t>gotten into trouble while you are using alcohol or drugs?” could be asked as,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Have you ever had trouble meeting performance or competitive goals while you</w:t>
      </w:r>
    </w:p>
    <w:p>
      <w:pPr>
        <w:pStyle w:val="PreformattedText"/>
        <w:bidi w:val="0"/>
        <w:jc w:val="left"/>
        <w:rPr/>
      </w:pPr>
      <w:r>
        <w:rPr/>
        <w:t>are using alcohol or drugs?” Other valid screens for substance use include the</w:t>
      </w:r>
    </w:p>
    <w:p>
      <w:pPr>
        <w:pStyle w:val="PreformattedText"/>
        <w:bidi w:val="0"/>
        <w:jc w:val="left"/>
        <w:rPr/>
      </w:pPr>
      <w:r>
        <w:rPr/>
        <w:t>BSTAD and S2B1.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Doping/Use of Performance Enhancing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Professional and other elite athletes use some substances, in particular those</w:t>
      </w:r>
    </w:p>
    <w:p>
      <w:pPr>
        <w:pStyle w:val="PreformattedText"/>
        <w:bidi w:val="0"/>
        <w:jc w:val="left"/>
        <w:rPr/>
      </w:pPr>
      <w:r>
        <w:rPr/>
        <w:t>that have real or perceived positive effects on performance, at higher rates than</w:t>
      </w:r>
    </w:p>
    <w:p>
      <w:pPr>
        <w:pStyle w:val="PreformattedText"/>
        <w:bidi w:val="0"/>
        <w:jc w:val="left"/>
        <w:rPr/>
      </w:pPr>
      <w:r>
        <w:rPr/>
        <w:t>non-athletes. PEDs include anabolic steroids, amphetamines, human growth</w:t>
      </w:r>
    </w:p>
    <w:p>
      <w:pPr>
        <w:pStyle w:val="PreformattedText"/>
        <w:bidi w:val="0"/>
        <w:jc w:val="left"/>
        <w:rPr/>
      </w:pPr>
      <w:r>
        <w:rPr/>
        <w:t>hormone, and erythropoietin. Doping refers to the use of banned or illegal</w:t>
      </w:r>
    </w:p>
    <w:p>
      <w:pPr>
        <w:pStyle w:val="PreformattedText"/>
        <w:bidi w:val="0"/>
        <w:jc w:val="left"/>
        <w:rPr/>
      </w:pPr>
      <w:r>
        <w:rPr/>
        <w:t>substances to improve athletic performance and it occurs at all levels of sport</w:t>
      </w:r>
    </w:p>
    <w:p>
      <w:pPr>
        <w:pStyle w:val="PreformattedText"/>
        <w:bidi w:val="0"/>
        <w:jc w:val="left"/>
        <w:rPr/>
      </w:pPr>
      <w:r>
        <w:rPr/>
        <w:t>from Olympic to high school athletics. Doping is intended to gain a competitive</w:t>
      </w:r>
    </w:p>
    <w:p>
      <w:pPr>
        <w:pStyle w:val="PreformattedText"/>
        <w:bidi w:val="0"/>
        <w:jc w:val="left"/>
        <w:rPr/>
      </w:pPr>
      <w:r>
        <w:rPr/>
        <w:t>advantage by increasing strength, speed, or endurance, or to hide (mask) the use</w:t>
      </w:r>
    </w:p>
    <w:p>
      <w:pPr>
        <w:pStyle w:val="PreformattedText"/>
        <w:bidi w:val="0"/>
        <w:jc w:val="left"/>
        <w:rPr/>
      </w:pPr>
      <w:r>
        <w:rPr/>
        <w:t>of other PEDs. Athletes are randomly drug tested at varying intervals depending</w:t>
      </w:r>
    </w:p>
    <w:p>
      <w:pPr>
        <w:pStyle w:val="PreformattedText"/>
        <w:bidi w:val="0"/>
        <w:jc w:val="left"/>
        <w:rPr/>
      </w:pPr>
      <w:r>
        <w:rPr/>
        <w:t>on the level of sport and the league or organization rules. Drug testing protocols</w:t>
      </w:r>
    </w:p>
    <w:p>
      <w:pPr>
        <w:pStyle w:val="PreformattedText"/>
        <w:bidi w:val="0"/>
        <w:jc w:val="left"/>
        <w:rPr/>
      </w:pPr>
      <w:r>
        <w:rPr/>
        <w:t>test for both performance-enhancing substances as well as illegal drugs and</w:t>
      </w:r>
    </w:p>
    <w:p>
      <w:pPr>
        <w:pStyle w:val="PreformattedText"/>
        <w:bidi w:val="0"/>
        <w:jc w:val="left"/>
        <w:rPr/>
      </w:pPr>
      <w:r>
        <w:rPr/>
        <w:t>prescription medications; the most common include anabolic agents or steroids,</w:t>
      </w:r>
    </w:p>
    <w:p>
      <w:pPr>
        <w:pStyle w:val="PreformattedText"/>
        <w:bidi w:val="0"/>
        <w:jc w:val="left"/>
        <w:rPr/>
      </w:pPr>
      <w:r>
        <w:rPr/>
        <w:t>stimulants, beta-blockers, narcotic analgesics, street drugs (such as cannabis,</w:t>
      </w:r>
    </w:p>
    <w:p>
      <w:pPr>
        <w:pStyle w:val="PreformattedText"/>
        <w:bidi w:val="0"/>
        <w:jc w:val="left"/>
        <w:rPr/>
      </w:pPr>
      <w:r>
        <w:rPr/>
        <w:t>cocaine, phencyclidine [PCP], club drugs, and opiates) and f 2-agonists. Specific</w:t>
      </w:r>
    </w:p>
    <w:p>
      <w:pPr>
        <w:pStyle w:val="PreformattedText"/>
        <w:bidi w:val="0"/>
        <w:jc w:val="left"/>
        <w:rPr/>
      </w:pPr>
      <w:r>
        <w:rPr/>
        <w:t>sport associations and governing bodies maintain lists of banned substances for</w:t>
      </w:r>
    </w:p>
    <w:p>
      <w:pPr>
        <w:pStyle w:val="PreformattedText"/>
        <w:bidi w:val="0"/>
        <w:jc w:val="left"/>
        <w:rPr/>
      </w:pPr>
      <w:r>
        <w:rPr/>
        <w:t>specific sports to guide clinical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Consequences of PED use can include psychiatric symptoms. For example,</w:t>
      </w:r>
    </w:p>
    <w:p>
      <w:pPr>
        <w:pStyle w:val="PreformattedText"/>
        <w:bidi w:val="0"/>
        <w:jc w:val="left"/>
        <w:rPr/>
      </w:pPr>
      <w:r>
        <w:rPr/>
        <w:t>hostility and aggression are well-established behavioral side effects of anabolic</w:t>
      </w:r>
    </w:p>
    <w:p>
      <w:pPr>
        <w:pStyle w:val="PreformattedText"/>
        <w:bidi w:val="0"/>
        <w:jc w:val="left"/>
        <w:rPr/>
      </w:pPr>
      <w:r>
        <w:rPr/>
        <w:t>steroid use, and a 1994 study of 160 athletes concluded that 23% of anabolic</w:t>
      </w:r>
    </w:p>
    <w:p>
      <w:pPr>
        <w:pStyle w:val="PreformattedText"/>
        <w:bidi w:val="0"/>
        <w:jc w:val="left"/>
        <w:rPr/>
      </w:pPr>
      <w:r>
        <w:rPr/>
        <w:t>steroid-users reported symptoms of mania, hypomania, or depression. An athlete</w:t>
      </w:r>
    </w:p>
    <w:p>
      <w:pPr>
        <w:pStyle w:val="PreformattedText"/>
        <w:bidi w:val="0"/>
        <w:jc w:val="left"/>
        <w:rPr/>
      </w:pPr>
      <w:r>
        <w:rPr/>
        <w:t>might misuse a stimulant to gain focus, drive, and energy, but place himself or</w:t>
      </w:r>
    </w:p>
    <w:p>
      <w:pPr>
        <w:pStyle w:val="PreformattedText"/>
        <w:bidi w:val="0"/>
        <w:jc w:val="left"/>
        <w:rPr/>
      </w:pPr>
      <w:r>
        <w:rPr/>
        <w:t>herself at risk for experiencing increased irritability, poor sleep, decreased</w:t>
      </w:r>
    </w:p>
    <w:p>
      <w:pPr>
        <w:pStyle w:val="PreformattedText"/>
        <w:bidi w:val="0"/>
        <w:jc w:val="left"/>
        <w:rPr/>
      </w:pPr>
      <w:r>
        <w:rPr/>
        <w:t>appetite (and thus lower energy levels), and mood flattening.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Banned substances frequently include medications that are prescribed by</w:t>
      </w:r>
    </w:p>
    <w:p>
      <w:pPr>
        <w:pStyle w:val="PreformattedText"/>
        <w:bidi w:val="0"/>
        <w:jc w:val="left"/>
        <w:rPr/>
      </w:pPr>
      <w:r>
        <w:rPr/>
        <w:t>psychiatrists, such as stimulants and beta-blockers. If a prescription for one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these medications is appropriate, a physician can obtain a therapeutic use</w:t>
      </w:r>
    </w:p>
    <w:p>
      <w:pPr>
        <w:pStyle w:val="PreformattedText"/>
        <w:bidi w:val="0"/>
        <w:jc w:val="left"/>
        <w:rPr/>
      </w:pPr>
      <w:r>
        <w:rPr/>
        <w:t>exemption (TUE). A TUE is documentation of the athlete’s condition, including</w:t>
      </w:r>
    </w:p>
    <w:p>
      <w:pPr>
        <w:pStyle w:val="PreformattedText"/>
        <w:bidi w:val="0"/>
        <w:jc w:val="left"/>
        <w:rPr/>
      </w:pPr>
      <w:r>
        <w:rPr/>
        <w:t>testing where appropriate, that the athlete’s condition merits treatment with the</w:t>
      </w:r>
    </w:p>
    <w:p>
      <w:pPr>
        <w:pStyle w:val="PreformattedText"/>
        <w:bidi w:val="0"/>
        <w:jc w:val="left"/>
        <w:rPr/>
      </w:pPr>
      <w:r>
        <w:rPr/>
        <w:t>otherwise banned drug. Most professional and Olympic governing bodies, as</w:t>
      </w:r>
    </w:p>
    <w:p>
      <w:pPr>
        <w:pStyle w:val="PreformattedText"/>
        <w:bidi w:val="0"/>
        <w:jc w:val="left"/>
        <w:rPr/>
      </w:pPr>
      <w:r>
        <w:rPr/>
        <w:t>well as the NCAA, allow for an athlete to obtain a TUE. There are some</w:t>
      </w:r>
    </w:p>
    <w:p>
      <w:pPr>
        <w:pStyle w:val="PreformattedText"/>
        <w:bidi w:val="0"/>
        <w:jc w:val="left"/>
        <w:rPr/>
      </w:pPr>
      <w:r>
        <w:rPr/>
        <w:t>concerns that the antidepressant, bupropion, might be performance enhancing,</w:t>
      </w:r>
    </w:p>
    <w:p>
      <w:pPr>
        <w:pStyle w:val="PreformattedText"/>
        <w:bidi w:val="0"/>
        <w:jc w:val="left"/>
        <w:rPr/>
      </w:pPr>
      <w:r>
        <w:rPr/>
        <w:t>and this agent is on the World Anti-Doping Agency’s Monitoring List; however,</w:t>
      </w:r>
    </w:p>
    <w:p>
      <w:pPr>
        <w:pStyle w:val="PreformattedText"/>
        <w:bidi w:val="0"/>
        <w:jc w:val="left"/>
        <w:rPr/>
      </w:pPr>
      <w:r>
        <w:rPr/>
        <w:t>but at this time bupropion does not require a TUE. A provider should review the</w:t>
      </w:r>
    </w:p>
    <w:p>
      <w:pPr>
        <w:pStyle w:val="PreformattedText"/>
        <w:bidi w:val="0"/>
        <w:jc w:val="left"/>
        <w:rPr/>
      </w:pPr>
      <w:r>
        <w:rPr/>
        <w:t>list of banned substances for the league or organization in which the athlete</w:t>
      </w:r>
    </w:p>
    <w:p>
      <w:pPr>
        <w:pStyle w:val="PreformattedText"/>
        <w:bidi w:val="0"/>
        <w:jc w:val="left"/>
        <w:rPr/>
      </w:pPr>
      <w:r>
        <w:rPr/>
        <w:t>competes in (such as the NCAA) prior to prescribing any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Injury and Recovery Issues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Injury is part of playing sports, and a sports psychiatrist might be enlisted to</w:t>
      </w:r>
    </w:p>
    <w:p>
      <w:pPr>
        <w:pStyle w:val="PreformattedText"/>
        <w:bidi w:val="0"/>
        <w:jc w:val="left"/>
        <w:rPr/>
      </w:pPr>
      <w:r>
        <w:rPr/>
        <w:t>manage recovery from a significant injury. Injured athletes can experience a</w:t>
      </w:r>
    </w:p>
    <w:p>
      <w:pPr>
        <w:pStyle w:val="PreformattedText"/>
        <w:bidi w:val="0"/>
        <w:jc w:val="left"/>
        <w:rPr/>
      </w:pPr>
      <w:r>
        <w:rPr/>
        <w:t>psychological response to their injury that parallels symptoms of post-traumatic</w:t>
      </w:r>
    </w:p>
    <w:p>
      <w:pPr>
        <w:pStyle w:val="PreformattedText"/>
        <w:bidi w:val="0"/>
        <w:jc w:val="left"/>
        <w:rPr/>
      </w:pPr>
      <w:r>
        <w:rPr/>
        <w:t>stress disorder (PTSD), especially when the injury poses a significant level of</w:t>
      </w:r>
    </w:p>
    <w:p>
      <w:pPr>
        <w:pStyle w:val="PreformattedText"/>
        <w:bidi w:val="0"/>
        <w:jc w:val="left"/>
        <w:rPr/>
      </w:pPr>
      <w:r>
        <w:rPr/>
        <w:t>threat to the athlete’s identity and security. Such symptoms include avoidance</w:t>
      </w:r>
    </w:p>
    <w:p>
      <w:pPr>
        <w:pStyle w:val="PreformattedText"/>
        <w:bidi w:val="0"/>
        <w:jc w:val="left"/>
        <w:rPr/>
      </w:pPr>
      <w:r>
        <w:rPr/>
        <w:t>(such as disconnecting from teammates or trying to stay away from the spot</w:t>
      </w:r>
    </w:p>
    <w:p>
      <w:pPr>
        <w:pStyle w:val="PreformattedText"/>
        <w:bidi w:val="0"/>
        <w:jc w:val="left"/>
        <w:rPr/>
      </w:pPr>
      <w:r>
        <w:rPr/>
        <w:t>where the injury occurred); intrusive thoughts (such as re-experiencing or</w:t>
      </w:r>
    </w:p>
    <w:p>
      <w:pPr>
        <w:pStyle w:val="PreformattedText"/>
        <w:bidi w:val="0"/>
        <w:jc w:val="left"/>
        <w:rPr/>
      </w:pPr>
      <w:r>
        <w:rPr/>
        <w:t>preoccupation with the injury); and hyper-arousal symptoms (including</w:t>
      </w:r>
    </w:p>
    <w:p>
      <w:pPr>
        <w:pStyle w:val="PreformattedText"/>
        <w:bidi w:val="0"/>
        <w:jc w:val="left"/>
        <w:rPr/>
      </w:pPr>
      <w:r>
        <w:rPr/>
        <w:t>nightmares and anxiety). Effective management of injury recovery includes re-</w:t>
      </w:r>
    </w:p>
    <w:p>
      <w:pPr>
        <w:pStyle w:val="PreformattedText"/>
        <w:bidi w:val="0"/>
        <w:jc w:val="left"/>
        <w:rPr/>
      </w:pPr>
      <w:r>
        <w:rPr/>
        <w:t>claiming identity in a manner not unlike a trauma survivor, in which the focus is</w:t>
      </w:r>
    </w:p>
    <w:p>
      <w:pPr>
        <w:pStyle w:val="PreformattedText"/>
        <w:bidi w:val="0"/>
        <w:jc w:val="left"/>
        <w:rPr/>
      </w:pPr>
      <w:r>
        <w:rPr/>
        <w:t>on safety (predictable outcomes), adjustment (managing any associated</w:t>
      </w:r>
    </w:p>
    <w:p>
      <w:pPr>
        <w:pStyle w:val="PreformattedText"/>
        <w:bidi w:val="0"/>
        <w:jc w:val="left"/>
        <w:rPr/>
      </w:pPr>
      <w:r>
        <w:rPr/>
        <w:t>limitations), and re-connection (restoration of self).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Issues: Pharmacotherapy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psychiatrist must be mindful that routine side effects can be significantly</w:t>
      </w:r>
    </w:p>
    <w:p>
      <w:pPr>
        <w:pStyle w:val="PreformattedText"/>
        <w:bidi w:val="0"/>
        <w:jc w:val="left"/>
        <w:rPr/>
      </w:pPr>
      <w:r>
        <w:rPr/>
        <w:t>more disruptive to an athlete than a non-athlete. Sedation, tremor, and</w:t>
      </w:r>
    </w:p>
    <w:p>
      <w:pPr>
        <w:pStyle w:val="PreformattedText"/>
        <w:bidi w:val="0"/>
        <w:jc w:val="left"/>
        <w:rPr/>
      </w:pPr>
      <w:r>
        <w:rPr/>
        <w:t>physiologic effects of psychotropic medications can have a significant effect on</w:t>
      </w:r>
    </w:p>
    <w:p>
      <w:pPr>
        <w:pStyle w:val="PreformattedText"/>
        <w:bidi w:val="0"/>
        <w:jc w:val="left"/>
        <w:rPr/>
      </w:pPr>
      <w:r>
        <w:rPr/>
        <w:t>performance for those performing at an elite level. A slight tremor that generates</w:t>
      </w:r>
    </w:p>
    <w:p>
      <w:pPr>
        <w:pStyle w:val="PreformattedText"/>
        <w:bidi w:val="0"/>
        <w:jc w:val="left"/>
        <w:rPr/>
      </w:pPr>
      <w:r>
        <w:rPr/>
        <w:t>no distress in one individual could create significant distress to a Division 1</w:t>
      </w:r>
    </w:p>
    <w:p>
      <w:pPr>
        <w:pStyle w:val="PreformattedText"/>
        <w:bidi w:val="0"/>
        <w:jc w:val="left"/>
        <w:rPr/>
      </w:pPr>
      <w:r>
        <w:rPr/>
        <w:t>basketball player shooting free throws. Lithium, effective for treatment of</w:t>
      </w:r>
    </w:p>
    <w:p>
      <w:pPr>
        <w:pStyle w:val="PreformattedText"/>
        <w:bidi w:val="0"/>
        <w:jc w:val="left"/>
        <w:rPr/>
      </w:pPr>
      <w:r>
        <w:rPr/>
        <w:t>bipolar mood disorder and augmentation of antidepressant treatment, can cause</w:t>
      </w:r>
    </w:p>
    <w:p>
      <w:pPr>
        <w:pStyle w:val="PreformattedText"/>
        <w:bidi w:val="0"/>
        <w:jc w:val="left"/>
        <w:rPr/>
      </w:pPr>
      <w:r>
        <w:rPr/>
        <w:t>fine tremor and can be a poor choice for athletes who are especially dependent</w:t>
      </w:r>
    </w:p>
    <w:p>
      <w:pPr>
        <w:pStyle w:val="PreformattedText"/>
        <w:bidi w:val="0"/>
        <w:jc w:val="left"/>
        <w:rPr/>
      </w:pPr>
      <w:r>
        <w:rPr/>
        <w:t>on fine-motor control (such as golf, shooting sports, and archery). Additionally,</w:t>
      </w:r>
    </w:p>
    <w:p>
      <w:pPr>
        <w:pStyle w:val="PreformattedText"/>
        <w:bidi w:val="0"/>
        <w:jc w:val="left"/>
        <w:rPr/>
      </w:pPr>
      <w:r>
        <w:rPr/>
        <w:t>adequate hydration for athletes on lithium is essential, especially in warm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climates or during warm months, to maintain therapeutic drug levels and to</w:t>
      </w:r>
    </w:p>
    <w:p>
      <w:pPr>
        <w:pStyle w:val="PreformattedText"/>
        <w:bidi w:val="0"/>
        <w:jc w:val="left"/>
        <w:rPr/>
      </w:pPr>
      <w:r>
        <w:rPr/>
        <w:t>minimize the risk of lithium toxicity.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Stimulants, a mainstay of ADHD treatment, have both pharmacologic and</w:t>
      </w:r>
    </w:p>
    <w:p>
      <w:pPr>
        <w:pStyle w:val="PreformattedText"/>
        <w:bidi w:val="0"/>
        <w:jc w:val="left"/>
        <w:rPr/>
      </w:pPr>
      <w:r>
        <w:rPr/>
        <w:t>administrative concerns. The routine side effects of appetite suppression,</w:t>
      </w:r>
    </w:p>
    <w:p>
      <w:pPr>
        <w:pStyle w:val="PreformattedText"/>
        <w:bidi w:val="0"/>
        <w:jc w:val="left"/>
        <w:rPr/>
      </w:pPr>
      <w:r>
        <w:rPr/>
        <w:t>rebound fatigue, sleep disturbance, and modest increase in heart rate and blood</w:t>
      </w:r>
    </w:p>
    <w:p>
      <w:pPr>
        <w:pStyle w:val="PreformattedText"/>
        <w:bidi w:val="0"/>
        <w:jc w:val="left"/>
        <w:rPr/>
      </w:pPr>
      <w:r>
        <w:rPr/>
        <w:t>pressure are well known and can be easily monitored. The greatest complexity</w:t>
      </w:r>
    </w:p>
    <w:p>
      <w:pPr>
        <w:pStyle w:val="PreformattedText"/>
        <w:bidi w:val="0"/>
        <w:jc w:val="left"/>
        <w:rPr/>
      </w:pPr>
      <w:r>
        <w:rPr/>
        <w:t>surrounding the use of stimulants is related to their performance-enhancing</w:t>
      </w:r>
    </w:p>
    <w:p>
      <w:pPr>
        <w:pStyle w:val="PreformattedText"/>
        <w:bidi w:val="0"/>
        <w:jc w:val="left"/>
        <w:rPr/>
      </w:pPr>
      <w:r>
        <w:rPr/>
        <w:t>effects. An athlete treated with a stimulant will need a TUE. Typical toxicology</w:t>
      </w:r>
    </w:p>
    <w:p>
      <w:pPr>
        <w:pStyle w:val="PreformattedText"/>
        <w:bidi w:val="0"/>
        <w:jc w:val="left"/>
        <w:rPr/>
      </w:pPr>
      <w:r>
        <w:rPr/>
        <w:t>screens for drugs of abuse will test positive for substances (such as amphetamine</w:t>
      </w:r>
    </w:p>
    <w:p>
      <w:pPr>
        <w:pStyle w:val="PreformattedText"/>
        <w:bidi w:val="0"/>
        <w:jc w:val="left"/>
        <w:rPr/>
      </w:pPr>
      <w:r>
        <w:rPr/>
        <w:t>salts for ADHD or benzodiazepines for panic disorder) that otherwise have a</w:t>
      </w:r>
    </w:p>
    <w:p>
      <w:pPr>
        <w:pStyle w:val="PreformattedText"/>
        <w:bidi w:val="0"/>
        <w:jc w:val="left"/>
        <w:rPr/>
      </w:pPr>
      <w:r>
        <w:rPr/>
        <w:t>sound basis for therapeutic use. Real or perceived concern about medication side</w:t>
      </w:r>
    </w:p>
    <w:p>
      <w:pPr>
        <w:pStyle w:val="PreformattedText"/>
        <w:bidi w:val="0"/>
        <w:jc w:val="left"/>
        <w:rPr/>
      </w:pPr>
      <w:r>
        <w:rPr/>
        <w:t>effects can be barriers to providing adequate treatment for an athlete. The impact</w:t>
      </w:r>
    </w:p>
    <w:p>
      <w:pPr>
        <w:pStyle w:val="PreformattedText"/>
        <w:bidi w:val="0"/>
        <w:jc w:val="left"/>
        <w:rPr/>
      </w:pPr>
      <w:r>
        <w:rPr/>
        <w:t>of the risk/benefit profile of a medication therapy can vary significantly by sport</w:t>
      </w:r>
    </w:p>
    <w:p>
      <w:pPr>
        <w:pStyle w:val="PreformattedText"/>
        <w:bidi w:val="0"/>
        <w:jc w:val="left"/>
        <w:rPr/>
      </w:pPr>
      <w:r>
        <w:rPr/>
        <w:t>and participant. A comprehensive understanding of any proposed pharmacologic</w:t>
      </w:r>
    </w:p>
    <w:p>
      <w:pPr>
        <w:pStyle w:val="PreformattedText"/>
        <w:bidi w:val="0"/>
        <w:jc w:val="left"/>
        <w:rPr/>
      </w:pPr>
      <w:r>
        <w:rPr/>
        <w:t>intervention and a candid, empathic dialog with the athlete/patient should allow</w:t>
      </w:r>
    </w:p>
    <w:p>
      <w:pPr>
        <w:pStyle w:val="PreformattedText"/>
        <w:bidi w:val="0"/>
        <w:jc w:val="left"/>
        <w:rPr/>
      </w:pPr>
      <w:r>
        <w:rPr/>
        <w:t>for an effective collaboration.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 Issues: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Various treatment models of therapy are available to athletes, and it is</w:t>
      </w:r>
    </w:p>
    <w:p>
      <w:pPr>
        <w:pStyle w:val="PreformattedText"/>
        <w:bidi w:val="0"/>
        <w:jc w:val="left"/>
        <w:rPr/>
      </w:pPr>
      <w:r>
        <w:rPr/>
        <w:t>important to note that while talk therapy is not traditional “sports psychology”</w:t>
      </w:r>
    </w:p>
    <w:p>
      <w:pPr>
        <w:pStyle w:val="PreformattedText"/>
        <w:bidi w:val="0"/>
        <w:jc w:val="left"/>
        <w:rPr/>
      </w:pPr>
      <w:r>
        <w:rPr/>
        <w:t>the goal is to enhance an athlete’s level of functioning that may in turn improve</w:t>
      </w:r>
    </w:p>
    <w:p>
      <w:pPr>
        <w:pStyle w:val="PreformattedText"/>
        <w:bidi w:val="0"/>
        <w:jc w:val="left"/>
        <w:rPr/>
      </w:pPr>
      <w:r>
        <w:rPr/>
        <w:t>performance. The sports psychiatrist should be familiar with terms associated</w:t>
      </w:r>
    </w:p>
    <w:p>
      <w:pPr>
        <w:pStyle w:val="PreformattedText"/>
        <w:bidi w:val="0"/>
        <w:jc w:val="left"/>
        <w:rPr/>
      </w:pPr>
      <w:r>
        <w:rPr/>
        <w:t>with performance work, such as goal-setting, arousal-regulation, self-talk, and</w:t>
      </w:r>
    </w:p>
    <w:p>
      <w:pPr>
        <w:pStyle w:val="PreformattedText"/>
        <w:bidi w:val="0"/>
        <w:jc w:val="left"/>
        <w:rPr/>
      </w:pPr>
      <w:r>
        <w:rPr/>
        <w:t>imagery; comfort using these terms can help build an alliance with the athlete in</w:t>
      </w:r>
    </w:p>
    <w:p>
      <w:pPr>
        <w:pStyle w:val="PreformattedText"/>
        <w:bidi w:val="0"/>
        <w:jc w:val="left"/>
        <w:rPr/>
      </w:pPr>
      <w:r>
        <w:rPr/>
        <w:t>therapy and be useful tools within the therapy. Issues of confidentiality are</w:t>
      </w:r>
    </w:p>
    <w:p>
      <w:pPr>
        <w:pStyle w:val="PreformattedText"/>
        <w:bidi w:val="0"/>
        <w:jc w:val="left"/>
        <w:rPr/>
      </w:pPr>
      <w:r>
        <w:rPr/>
        <w:t>common when doing therapy with athletes. Athletes might be reticent to disclose</w:t>
      </w:r>
    </w:p>
    <w:p>
      <w:pPr>
        <w:pStyle w:val="PreformattedText"/>
        <w:bidi w:val="0"/>
        <w:jc w:val="left"/>
        <w:rPr/>
      </w:pPr>
      <w:r>
        <w:rPr/>
        <w:t>symptoms or issues due to concern regarding perceived or actual allegiances of</w:t>
      </w:r>
    </w:p>
    <w:p>
      <w:pPr>
        <w:pStyle w:val="PreformattedText"/>
        <w:bidi w:val="0"/>
        <w:jc w:val="left"/>
        <w:rPr/>
      </w:pPr>
      <w:r>
        <w:rPr/>
        <w:t>the psychiatrist to the team, and clear boundaries and full transparency and</w:t>
      </w:r>
    </w:p>
    <w:p>
      <w:pPr>
        <w:pStyle w:val="PreformattedText"/>
        <w:bidi w:val="0"/>
        <w:jc w:val="left"/>
        <w:rPr/>
      </w:pPr>
      <w:r>
        <w:rPr/>
        <w:t>reassurance about a patient’s confidentiality will lead to the most effective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goal in doing therapy with the athlete is to restore function promptly and</w:t>
      </w:r>
    </w:p>
    <w:p>
      <w:pPr>
        <w:pStyle w:val="PreformattedText"/>
        <w:bidi w:val="0"/>
        <w:jc w:val="left"/>
        <w:rPr/>
      </w:pPr>
      <w:r>
        <w:rPr/>
        <w:t>effectively. Cognitive-behavioral therapy (CBT) is often appealing to athletes,</w:t>
      </w:r>
    </w:p>
    <w:p>
      <w:pPr>
        <w:pStyle w:val="PreformattedText"/>
        <w:bidi w:val="0"/>
        <w:jc w:val="left"/>
        <w:rPr/>
      </w:pPr>
      <w:r>
        <w:rPr/>
        <w:t>because is it time-limited, manual-based, and focuses on specific goals. The goal</w:t>
      </w:r>
    </w:p>
    <w:p>
      <w:pPr>
        <w:pStyle w:val="PreformattedText"/>
        <w:bidi w:val="0"/>
        <w:jc w:val="left"/>
        <w:rPr/>
      </w:pPr>
      <w:r>
        <w:rPr/>
        <w:t>of increasing awareness of possible barriers to success with brief supportive</w:t>
      </w:r>
    </w:p>
    <w:p>
      <w:pPr>
        <w:pStyle w:val="PreformattedText"/>
        <w:bidi w:val="0"/>
        <w:jc w:val="left"/>
        <w:rPr/>
      </w:pPr>
      <w:r>
        <w:rPr/>
        <w:t>therapy has also been helpful to the athlete. Longer-term psychodynamic,</w:t>
      </w:r>
    </w:p>
    <w:p>
      <w:pPr>
        <w:pStyle w:val="PreformattedText"/>
        <w:bidi w:val="0"/>
        <w:jc w:val="left"/>
        <w:rPr/>
      </w:pPr>
      <w:r>
        <w:rPr/>
        <w:t>individual or family therapy can be a challenge for active athletes because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 can disturb beliefs or coping strategies and thus elicit vulnerability or a</w:t>
      </w:r>
    </w:p>
    <w:p>
      <w:pPr>
        <w:pStyle w:val="PreformattedText"/>
        <w:bidi w:val="0"/>
        <w:jc w:val="left"/>
        <w:rPr/>
      </w:pPr>
      <w:r>
        <w:rPr/>
        <w:t>decrease in confidence that many athletes try to avoid.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Conclusion/Future Direction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Sports psychiatry merges the standard clinical model of contemporary</w:t>
      </w:r>
    </w:p>
    <w:p>
      <w:pPr>
        <w:pStyle w:val="PreformattedText"/>
        <w:bidi w:val="0"/>
        <w:jc w:val="left"/>
        <w:rPr/>
      </w:pPr>
      <w:r>
        <w:rPr/>
        <w:t>psychiatry with the unique considerations of the athlete-patient. Effective</w:t>
      </w:r>
    </w:p>
    <w:p>
      <w:pPr>
        <w:pStyle w:val="PreformattedText"/>
        <w:bidi w:val="0"/>
        <w:jc w:val="left"/>
        <w:rPr/>
      </w:pPr>
      <w:r>
        <w:rPr/>
        <w:t>treatment of the athlete at all types and levels of sport demands specialized</w:t>
      </w:r>
    </w:p>
    <w:p>
      <w:pPr>
        <w:pStyle w:val="PreformattedText"/>
        <w:bidi w:val="0"/>
        <w:jc w:val="left"/>
        <w:rPr/>
      </w:pPr>
      <w:r>
        <w:rPr/>
        <w:t>knowledge to deliver excellent care. As this relatively new specialty evolves,</w:t>
      </w:r>
    </w:p>
    <w:p>
      <w:pPr>
        <w:pStyle w:val="PreformattedText"/>
        <w:bidi w:val="0"/>
        <w:jc w:val="left"/>
        <w:rPr/>
      </w:pPr>
      <w:r>
        <w:rPr/>
        <w:t>further characterization of illness prevalence and evidence-based models of</w:t>
      </w:r>
    </w:p>
    <w:p>
      <w:pPr>
        <w:pStyle w:val="PreformattedText"/>
        <w:bidi w:val="0"/>
        <w:jc w:val="left"/>
        <w:rPr/>
      </w:pPr>
      <w:r>
        <w:rPr/>
        <w:t>treatment in the athletic community will be essential.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Gulliver A. Griffiths KM, Mackinnon A, et al: The mental health of</w:t>
      </w:r>
    </w:p>
    <w:p>
      <w:pPr>
        <w:pStyle w:val="PreformattedText"/>
        <w:bidi w:val="0"/>
        <w:jc w:val="left"/>
        <w:rPr/>
      </w:pPr>
      <w:r>
        <w:rPr/>
        <w:t>Australian elite athletes. J Science and Med in Sport . 2015;</w:t>
      </w:r>
    </w:p>
    <w:p>
      <w:pPr>
        <w:pStyle w:val="PreformattedText"/>
        <w:bidi w:val="0"/>
        <w:jc w:val="left"/>
        <w:rPr/>
      </w:pPr>
      <w:r>
        <w:rPr/>
        <w:t>18(3): 255-261.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Hughes L, Leavey G: Setting the bar: athletes and vulnerability to mental</w:t>
      </w:r>
    </w:p>
    <w:p>
      <w:pPr>
        <w:pStyle w:val="PreformattedText"/>
        <w:bidi w:val="0"/>
        <w:jc w:val="left"/>
        <w:rPr/>
      </w:pPr>
      <w:r>
        <w:rPr/>
        <w:t>illness. Br J Psychiatry . 2012; 200: 95-96.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Johnson L, et al: Monitoring the future National Survey Results on Drug</w:t>
      </w:r>
    </w:p>
    <w:p>
      <w:pPr>
        <w:pStyle w:val="PreformattedText"/>
        <w:bidi w:val="0"/>
        <w:jc w:val="left"/>
        <w:rPr/>
      </w:pPr>
      <w:r>
        <w:rPr/>
        <w:t>Use, 1975-2004. Vol II. College Students and Adults Ages 19-45. 2005.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Joy E, Kussman A, Nattiv A: 2016 update on eating disorders in athletes: a</w:t>
      </w:r>
    </w:p>
    <w:p>
      <w:pPr>
        <w:pStyle w:val="PreformattedText"/>
        <w:bidi w:val="0"/>
        <w:jc w:val="left"/>
        <w:rPr/>
      </w:pPr>
      <w:r>
        <w:rPr/>
        <w:t>comprehensive narrative review with a focus on clinical assessment and</w:t>
      </w:r>
    </w:p>
    <w:p>
      <w:pPr>
        <w:pStyle w:val="PreformattedText"/>
        <w:bidi w:val="0"/>
        <w:jc w:val="left"/>
        <w:rPr/>
      </w:pPr>
      <w:r>
        <w:rPr/>
        <w:t>management. Br J Sports Med . 2016; 50: 154-162.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Kamm RL: Interviewing principles for the psychiatrically aware sports</w:t>
      </w:r>
    </w:p>
    <w:p>
      <w:pPr>
        <w:pStyle w:val="PreformattedText"/>
        <w:bidi w:val="0"/>
        <w:jc w:val="left"/>
        <w:rPr/>
      </w:pPr>
      <w:r>
        <w:rPr/>
        <w:t>medicine physician. Clin in Sports Med . 2005; 24(4): 745-769.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McDuff D, Baron D: Substance use in athletics: a sports psychiatry</w:t>
      </w:r>
    </w:p>
    <w:p>
      <w:pPr>
        <w:pStyle w:val="PreformattedText"/>
        <w:bidi w:val="0"/>
        <w:jc w:val="left"/>
        <w:rPr/>
      </w:pPr>
      <w:r>
        <w:rPr/>
        <w:t>perspective. Clin in Sports Med . 2005; 24(4): 885-897.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Meeusen R, Duclos M, Foster C, et al: Prevention, diagnosis, and treatment</w:t>
      </w:r>
    </w:p>
    <w:p>
      <w:pPr>
        <w:pStyle w:val="PreformattedText"/>
        <w:bidi w:val="0"/>
        <w:jc w:val="left"/>
        <w:rPr/>
      </w:pPr>
      <w:r>
        <w:rPr/>
        <w:t>of the overtraining syndrome: joint consensus statement of the European</w:t>
      </w:r>
    </w:p>
    <w:p>
      <w:pPr>
        <w:pStyle w:val="PreformattedText"/>
        <w:bidi w:val="0"/>
        <w:jc w:val="left"/>
        <w:rPr/>
      </w:pPr>
      <w:r>
        <w:rPr/>
        <w:t>College of Sport Science and the American College of Sports Medicine.</w:t>
      </w:r>
    </w:p>
    <w:p>
      <w:pPr>
        <w:pStyle w:val="PreformattedText"/>
        <w:bidi w:val="0"/>
        <w:jc w:val="left"/>
        <w:rPr/>
      </w:pPr>
      <w:r>
        <w:rPr/>
        <w:t>Medicine and Science in Sports and Exercise . 2013; 45(1): 186-205.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O’Connell S, Manschreck TC: Playing through the pain: Psychiatric risks</w:t>
      </w:r>
    </w:p>
    <w:p>
      <w:pPr>
        <w:pStyle w:val="PreformattedText"/>
        <w:bidi w:val="0"/>
        <w:jc w:val="left"/>
        <w:rPr/>
      </w:pPr>
      <w:r>
        <w:rPr/>
        <w:t>among athletes. Curr Psychiatry . 2012; 11(7): 16-20.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Reardon CL, Factor RM: Sport psychiatry. Sports Med . 2010: 40(11): 961-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980.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Roy-Byrne P, Craske MG, Sullivan G, et al: Delivery of evidence-based</w:t>
      </w:r>
    </w:p>
    <w:p>
      <w:pPr>
        <w:pStyle w:val="PreformattedText"/>
        <w:bidi w:val="0"/>
        <w:jc w:val="left"/>
        <w:rPr/>
      </w:pPr>
      <w:r>
        <w:rPr/>
        <w:t>treatment for multiple anxiety disorders in primary care: a randomized</w:t>
      </w:r>
    </w:p>
    <w:p>
      <w:pPr>
        <w:pStyle w:val="PreformattedText"/>
        <w:bidi w:val="0"/>
        <w:jc w:val="left"/>
        <w:rPr/>
      </w:pPr>
      <w:r>
        <w:rPr/>
        <w:t>controlled trial. JAMA . 2010; 303(19): 1921-1928.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Wolanin A, Gross M, Hong E: Depression in athletes: prevalence and risk</w:t>
      </w:r>
    </w:p>
    <w:p>
      <w:pPr>
        <w:pStyle w:val="PreformattedText"/>
        <w:bidi w:val="0"/>
        <w:jc w:val="left"/>
        <w:rPr/>
      </w:pPr>
      <w:r>
        <w:rPr/>
        <w:t>factors. Current Sports Medicine Reports . 2015; 14(1): 56-60.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SNe Global Mental Health:</w:t>
      </w:r>
    </w:p>
    <w:p>
      <w:pPr>
        <w:pStyle w:val="PreformattedText"/>
        <w:bidi w:val="0"/>
        <w:jc w:val="left"/>
        <w:rPr/>
      </w:pPr>
      <w:r>
        <w:rPr/>
        <w:t>86 Concepts and Personnel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KavirHa Ko.tappa, MD, MPH; Sonaci SHARMA, MD,</w:t>
      </w:r>
    </w:p>
    <w:p>
      <w:pPr>
        <w:pStyle w:val="PreformattedText"/>
        <w:bidi w:val="0"/>
        <w:jc w:val="left"/>
        <w:rPr/>
      </w:pPr>
      <w:r>
        <w:rPr/>
        <w:t>MSc; MELVYN FREEMAN, MA; GIusEpPE RavioLa, MD,</w:t>
      </w:r>
    </w:p>
    <w:p>
      <w:pPr>
        <w:pStyle w:val="PreformattedText"/>
        <w:bidi w:val="0"/>
        <w:jc w:val="left"/>
        <w:rPr/>
      </w:pPr>
      <w:r>
        <w:rPr/>
        <w:t>MPH; Carmen MarrineEz-VIiciana, MSc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Building capacity of local mental health-care providers is a critical aspect of</w:t>
      </w:r>
    </w:p>
    <w:p>
      <w:pPr>
        <w:pStyle w:val="PreformattedText"/>
        <w:bidi w:val="0"/>
        <w:jc w:val="left"/>
        <w:rPr/>
      </w:pPr>
      <w:r>
        <w:rPr/>
        <w:t>strengthening mental-health care and closing the treatment gap globally.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Training, sustained supervision, and service delivery are most successful when</w:t>
      </w:r>
    </w:p>
    <w:p>
      <w:pPr>
        <w:pStyle w:val="PreformattedText"/>
        <w:bidi w:val="0"/>
        <w:jc w:val="left"/>
        <w:rPr/>
      </w:pPr>
      <w:r>
        <w:rPr/>
        <w:t>working within existing health infra-structure and with involvement from</w:t>
      </w:r>
    </w:p>
    <w:p>
      <w:pPr>
        <w:pStyle w:val="PreformattedText"/>
        <w:bidi w:val="0"/>
        <w:jc w:val="left"/>
        <w:rPr/>
      </w:pPr>
      <w:r>
        <w:rPr/>
        <w:t>health leadership.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Prior to the start of a training, conducting an informal needs assessment helps</w:t>
      </w:r>
    </w:p>
    <w:p>
      <w:pPr>
        <w:pStyle w:val="PreformattedText"/>
        <w:bidi w:val="0"/>
        <w:jc w:val="left"/>
        <w:rPr/>
      </w:pPr>
      <w:r>
        <w:rPr/>
        <w:t>to understand the needs of trainees, and this knowledge should inform the</w:t>
      </w:r>
    </w:p>
    <w:p>
      <w:pPr>
        <w:pStyle w:val="PreformattedText"/>
        <w:bidi w:val="0"/>
        <w:jc w:val="left"/>
        <w:rPr/>
      </w:pPr>
      <w:r>
        <w:rPr/>
        <w:t>training agenda.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 variety of non-didactic techniques can be utilized to engage trainees</w:t>
      </w:r>
    </w:p>
    <w:p>
      <w:pPr>
        <w:pStyle w:val="PreformattedText"/>
        <w:bidi w:val="0"/>
        <w:jc w:val="left"/>
        <w:rPr/>
      </w:pPr>
      <w:r>
        <w:rPr/>
        <w:t>effectively.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Mental-health legislation must be rooted in a human rights framework, and the</w:t>
      </w:r>
    </w:p>
    <w:p>
      <w:pPr>
        <w:pStyle w:val="PreformattedText"/>
        <w:bidi w:val="0"/>
        <w:jc w:val="left"/>
        <w:rPr/>
      </w:pPr>
      <w:r>
        <w:rPr/>
        <w:t>United Nations and World Health Organization have established key guidelines</w:t>
      </w:r>
    </w:p>
    <w:p>
      <w:pPr>
        <w:pStyle w:val="PreformattedText"/>
        <w:bidi w:val="0"/>
        <w:jc w:val="left"/>
        <w:rPr/>
      </w:pPr>
      <w:r>
        <w:rPr/>
        <w:t>for policy-makers.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Policy implementation relies on a range of stakeholders; obtaining buy-in from</w:t>
      </w:r>
    </w:p>
    <w:p>
      <w:pPr>
        <w:pStyle w:val="PreformattedText"/>
        <w:bidi w:val="0"/>
        <w:jc w:val="left"/>
        <w:rPr/>
      </w:pPr>
      <w:r>
        <w:rPr/>
        <w:t>all stakeholders at the inception of a program facilitates its execution.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Reduction of the use of restrictive hospital care settings, decentralization to</w:t>
      </w:r>
    </w:p>
    <w:p>
      <w:pPr>
        <w:pStyle w:val="PreformattedText"/>
        <w:bidi w:val="0"/>
        <w:jc w:val="left"/>
        <w:rPr/>
      </w:pPr>
      <w:r>
        <w:rPr/>
        <w:t>community-based care networks as well as integration of mental health into</w:t>
      </w:r>
    </w:p>
    <w:p>
      <w:pPr>
        <w:pStyle w:val="PreformattedText"/>
        <w:bidi w:val="0"/>
        <w:jc w:val="left"/>
        <w:rPr/>
      </w:pPr>
      <w:r>
        <w:rPr/>
        <w:t>primary-care services comprise key aims in the provision of mental-health</w:t>
      </w:r>
    </w:p>
    <w:p>
      <w:pPr>
        <w:pStyle w:val="PreformattedText"/>
        <w:bidi w:val="0"/>
        <w:jc w:val="left"/>
        <w:rPr/>
      </w:pPr>
      <w:r>
        <w:rPr/>
        <w:t>programs around the globe.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Non-governmental organizations that provide community-based mental-health</w:t>
      </w:r>
    </w:p>
    <w:p>
      <w:pPr>
        <w:pStyle w:val="PreformattedText"/>
        <w:bidi w:val="0"/>
        <w:jc w:val="left"/>
        <w:rPr/>
      </w:pPr>
      <w:r>
        <w:rPr/>
        <w:t>services linked to existing primary-care systems can serve as effective partners</w:t>
      </w:r>
    </w:p>
    <w:p>
      <w:pPr>
        <w:pStyle w:val="PreformattedText"/>
        <w:bidi w:val="0"/>
        <w:jc w:val="left"/>
        <w:rPr/>
      </w:pPr>
      <w:r>
        <w:rPr/>
        <w:t>for governments seeking to decentralize mental health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Constraints faced in providing mental health-services in humanitarian crises</w:t>
      </w:r>
    </w:p>
    <w:p>
      <w:pPr>
        <w:pStyle w:val="PreformattedText"/>
        <w:bidi w:val="0"/>
        <w:jc w:val="left"/>
        <w:rPr/>
      </w:pPr>
      <w:r>
        <w:rPr/>
        <w:t>include insecurity, migration of persons requiring services, remote</w:t>
      </w:r>
    </w:p>
    <w:p>
      <w:pPr>
        <w:pStyle w:val="PreformattedText"/>
        <w:bidi w:val="0"/>
        <w:jc w:val="left"/>
        <w:rPr/>
      </w:pPr>
      <w:r>
        <w:rPr/>
        <w:t>management of programs, as well as difficulty finding specialized staff.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Psychoeducation groups in the community can raise awareness about the</w:t>
      </w:r>
    </w:p>
    <w:p>
      <w:pPr>
        <w:pStyle w:val="PreformattedText"/>
        <w:bidi w:val="0"/>
        <w:jc w:val="left"/>
        <w:rPr/>
      </w:pPr>
      <w:r>
        <w:rPr/>
        <w:t>normal range of reactions expected after trauma and facilitate discussions</w:t>
      </w:r>
    </w:p>
    <w:p>
      <w:pPr>
        <w:pStyle w:val="PreformattedText"/>
        <w:bidi w:val="0"/>
        <w:jc w:val="left"/>
        <w:rPr/>
      </w:pPr>
      <w:r>
        <w:rPr/>
        <w:t>about positive coping mechanisms and signs that warrant further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2013 Global Burden of Disease study , mental disorders</w:t>
      </w:r>
    </w:p>
    <w:p>
      <w:pPr>
        <w:pStyle w:val="PreformattedText"/>
        <w:bidi w:val="0"/>
        <w:jc w:val="left"/>
        <w:rPr/>
      </w:pPr>
      <w:r>
        <w:rPr/>
        <w:t>causes an estimated 7% of all disability-adjusted life years (DALYs) and 21% of</w:t>
      </w:r>
    </w:p>
    <w:p>
      <w:pPr>
        <w:pStyle w:val="PreformattedText"/>
        <w:bidi w:val="0"/>
        <w:jc w:val="left"/>
        <w:rPr/>
      </w:pPr>
      <w:r>
        <w:rPr/>
        <w:t>years lived with disability (YLDs) globally. Major depressive disorder has been</w:t>
      </w:r>
    </w:p>
    <w:p>
      <w:pPr>
        <w:pStyle w:val="PreformattedText"/>
        <w:bidi w:val="0"/>
        <w:jc w:val="left"/>
        <w:rPr/>
      </w:pPr>
      <w:r>
        <w:rPr/>
        <w:t>found to be the single largest cause of YLDs in more than 50 countries and the</w:t>
      </w:r>
    </w:p>
    <w:p>
      <w:pPr>
        <w:pStyle w:val="PreformattedText"/>
        <w:bidi w:val="0"/>
        <w:jc w:val="left"/>
        <w:rPr/>
      </w:pPr>
      <w:r>
        <w:rPr/>
        <w:t>second largest cause globally. Unfortunately, in spite of the well-documented</w:t>
      </w:r>
    </w:p>
    <w:p>
      <w:pPr>
        <w:pStyle w:val="PreformattedText"/>
        <w:bidi w:val="0"/>
        <w:jc w:val="left"/>
        <w:rPr/>
      </w:pPr>
      <w:r>
        <w:rPr/>
        <w:t>burden of mental disorders, mental-health care remains under-resourced in</w:t>
      </w:r>
    </w:p>
    <w:p>
      <w:pPr>
        <w:pStyle w:val="PreformattedText"/>
        <w:bidi w:val="0"/>
        <w:jc w:val="left"/>
        <w:rPr/>
      </w:pPr>
      <w:r>
        <w:rPr/>
        <w:t>developing areas.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Financial resources allocated to, and human resources available for, mental-</w:t>
      </w:r>
    </w:p>
    <w:p>
      <w:pPr>
        <w:pStyle w:val="PreformattedText"/>
        <w:bidi w:val="0"/>
        <w:jc w:val="left"/>
        <w:rPr/>
      </w:pPr>
      <w:r>
        <w:rPr/>
        <w:t>health services are inadequate globally. According to the 2014 Mental Health</w:t>
      </w:r>
    </w:p>
    <w:p>
      <w:pPr>
        <w:pStyle w:val="PreformattedText"/>
        <w:bidi w:val="0"/>
        <w:jc w:val="left"/>
        <w:rPr/>
      </w:pPr>
      <w:r>
        <w:rPr/>
        <w:t>Atlas, government expenditures for mental-health services are relegated to less</w:t>
      </w:r>
    </w:p>
    <w:p>
      <w:pPr>
        <w:pStyle w:val="PreformattedText"/>
        <w:bidi w:val="0"/>
        <w:jc w:val="left"/>
        <w:rPr/>
      </w:pPr>
      <w:r>
        <w:rPr/>
        <w:t>than $2 per capita in low- and middle-income countries, compared with close to</w:t>
      </w:r>
    </w:p>
    <w:p>
      <w:pPr>
        <w:pStyle w:val="PreformattedText"/>
        <w:bidi w:val="0"/>
        <w:jc w:val="left"/>
        <w:rPr/>
      </w:pPr>
      <w:r>
        <w:rPr/>
        <w:t>$59 dollars per capita in high-income countries. Moreover, the vast majority of</w:t>
      </w:r>
    </w:p>
    <w:p>
      <w:pPr>
        <w:pStyle w:val="PreformattedText"/>
        <w:bidi w:val="0"/>
        <w:jc w:val="left"/>
        <w:rPr/>
      </w:pPr>
      <w:r>
        <w:rPr/>
        <w:t>these resources are used for inpatient treatment and not for community-based</w:t>
      </w:r>
    </w:p>
    <w:p>
      <w:pPr>
        <w:pStyle w:val="PreformattedText"/>
        <w:bidi w:val="0"/>
        <w:jc w:val="left"/>
        <w:rPr/>
      </w:pPr>
      <w:r>
        <w:rPr/>
        <w:t>services. Roughly 90% of public expenditures in lower-middle-income and 60%</w:t>
      </w:r>
    </w:p>
    <w:p>
      <w:pPr>
        <w:pStyle w:val="PreformattedText"/>
        <w:bidi w:val="0"/>
        <w:jc w:val="left"/>
        <w:rPr/>
      </w:pPr>
      <w:r>
        <w:rPr/>
        <w:t>of public expenditures in upper-middle-income countries are used for mental</w:t>
      </w:r>
    </w:p>
    <w:p>
      <w:pPr>
        <w:pStyle w:val="PreformattedText"/>
        <w:bidi w:val="0"/>
        <w:jc w:val="left"/>
        <w:rPr/>
      </w:pPr>
      <w:r>
        <w:rPr/>
        <w:t>hospitals, other inpatient or daycare, leaving only 10% and 40% of public funds</w:t>
      </w:r>
    </w:p>
    <w:p>
      <w:pPr>
        <w:pStyle w:val="PreformattedText"/>
        <w:bidi w:val="0"/>
        <w:jc w:val="left"/>
        <w:rPr/>
      </w:pPr>
      <w:r>
        <w:rPr/>
        <w:t>for outpatient and primary care in lower-middle-income and upper-middle-</w:t>
      </w:r>
    </w:p>
    <w:p>
      <w:pPr>
        <w:pStyle w:val="PreformattedText"/>
        <w:bidi w:val="0"/>
        <w:jc w:val="left"/>
        <w:rPr/>
      </w:pPr>
      <w:r>
        <w:rPr/>
        <w:t>income countries, respectively.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there are on average more than 50 mental-health workers per 100,000</w:t>
      </w:r>
    </w:p>
    <w:p>
      <w:pPr>
        <w:pStyle w:val="PreformattedText"/>
        <w:bidi w:val="0"/>
        <w:jc w:val="left"/>
        <w:rPr/>
      </w:pPr>
      <w:r>
        <w:rPr/>
        <w:t>persons in high-income countries, there were less than 1 per 100,000 persons in</w:t>
      </w:r>
    </w:p>
    <w:p>
      <w:pPr>
        <w:pStyle w:val="PreformattedText"/>
        <w:bidi w:val="0"/>
        <w:jc w:val="left"/>
        <w:rPr/>
      </w:pPr>
      <w:r>
        <w:rPr/>
        <w:t>the lowest income countries, slightly more than 3 per 100,000 persons in the</w:t>
      </w:r>
    </w:p>
    <w:p>
      <w:pPr>
        <w:pStyle w:val="PreformattedText"/>
        <w:bidi w:val="0"/>
        <w:jc w:val="left"/>
        <w:rPr/>
      </w:pPr>
      <w:r>
        <w:rPr/>
        <w:t>lower-middle-income countries, and close to 16 per 100,000 persons in the</w:t>
      </w:r>
    </w:p>
    <w:p>
      <w:pPr>
        <w:pStyle w:val="PreformattedText"/>
        <w:bidi w:val="0"/>
        <w:jc w:val="left"/>
        <w:rPr/>
      </w:pPr>
      <w:r>
        <w:rPr/>
        <w:t>upper-middle-income countries. When analysed by training level, this translates</w:t>
      </w:r>
    </w:p>
    <w:p>
      <w:pPr>
        <w:pStyle w:val="PreformattedText"/>
        <w:bidi w:val="0"/>
        <w:jc w:val="left"/>
        <w:rPr/>
      </w:pPr>
      <w:r>
        <w:rPr/>
        <w:t>to 6.6 psychiatrists per 100,000 persons in high-income countries versus 0.1 in</w:t>
      </w:r>
    </w:p>
    <w:p>
      <w:pPr>
        <w:pStyle w:val="PreformattedText"/>
        <w:bidi w:val="0"/>
        <w:jc w:val="left"/>
        <w:rPr/>
      </w:pPr>
      <w:r>
        <w:rPr/>
        <w:t>low income, 0.4 in lower-middle, and 1.2 in upper-middle-income countries.</w:t>
      </w:r>
    </w:p>
    <w:p>
      <w:pPr>
        <w:pStyle w:val="PreformattedText"/>
        <w:bidi w:val="0"/>
        <w:jc w:val="left"/>
        <w:rPr/>
      </w:pPr>
      <w:r>
        <w:rPr/>
        <w:t>Furthermore, the availability of essential psychotropic medications in low-</w:t>
      </w:r>
    </w:p>
    <w:p>
      <w:pPr>
        <w:pStyle w:val="PreformattedText"/>
        <w:bidi w:val="0"/>
        <w:jc w:val="left"/>
        <w:rPr/>
      </w:pPr>
      <w:r>
        <w:rPr/>
        <w:t>income countries remains poor. According to the 2009 WHO Assessment</w:t>
      </w:r>
    </w:p>
    <w:p>
      <w:pPr>
        <w:pStyle w:val="PreformattedText"/>
        <w:bidi w:val="0"/>
        <w:jc w:val="left"/>
        <w:rPr/>
      </w:pPr>
      <w:r>
        <w:rPr/>
        <w:t>Instrument for Mental Health Systems (AIMS ) report of 42 low- and middle-</w:t>
      </w:r>
    </w:p>
    <w:p>
      <w:pPr>
        <w:pStyle w:val="PreformattedText"/>
        <w:bidi w:val="0"/>
        <w:jc w:val="left"/>
        <w:rPr/>
      </w:pPr>
      <w:r>
        <w:rPr/>
        <w:t>income countries, essential psychiatric medications were available in all primary</w:t>
      </w:r>
    </w:p>
    <w:p>
      <w:pPr>
        <w:pStyle w:val="PreformattedText"/>
        <w:bidi w:val="0"/>
        <w:jc w:val="left"/>
        <w:rPr/>
      </w:pPr>
      <w:r>
        <w:rPr/>
        <w:t>health clinics in only 40% of upper-middle-income countries and 15% of low-</w:t>
      </w:r>
    </w:p>
    <w:p>
      <w:pPr>
        <w:pStyle w:val="PreformattedText"/>
        <w:bidi w:val="0"/>
        <w:jc w:val="left"/>
        <w:rPr/>
      </w:pPr>
      <w:r>
        <w:rPr/>
        <w:t>income countries surveyed.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recently-released economic analysis by the World Health Organization</w:t>
      </w:r>
    </w:p>
    <w:p>
      <w:pPr>
        <w:pStyle w:val="PreformattedText"/>
        <w:bidi w:val="0"/>
        <w:jc w:val="left"/>
        <w:rPr/>
      </w:pPr>
      <w:r>
        <w:rPr/>
        <w:t>(WHO) found that treatment of mental disorders, specifically depression and</w:t>
      </w:r>
    </w:p>
    <w:p>
      <w:pPr>
        <w:pStyle w:val="PreformattedText"/>
        <w:bidi w:val="0"/>
        <w:jc w:val="left"/>
        <w:rPr/>
      </w:pPr>
      <w:r>
        <w:rPr/>
        <w:t>anxiety, would have a four-fold cost-benefit for every dollar invested in</w:t>
      </w:r>
    </w:p>
    <w:p>
      <w:pPr>
        <w:pStyle w:val="PreformattedText"/>
        <w:bidi w:val="0"/>
        <w:jc w:val="left"/>
        <w:rPr/>
      </w:pPr>
      <w:r>
        <w:rPr/>
        <w:t>treatment. The chasm between those who need treatment and those who actually</w:t>
      </w:r>
    </w:p>
    <w:p>
      <w:pPr>
        <w:pStyle w:val="PreformattedText"/>
        <w:bidi w:val="0"/>
        <w:jc w:val="left"/>
        <w:rPr/>
      </w:pPr>
      <w:r>
        <w:rPr/>
        <w:t>receive it must be addressed in multiple spheres (e.g., policy, programmatic, and</w:t>
      </w:r>
    </w:p>
    <w:p>
      <w:pPr>
        <w:pStyle w:val="PreformattedText"/>
        <w:bidi w:val="0"/>
        <w:jc w:val="left"/>
        <w:rPr/>
      </w:pPr>
      <w:r>
        <w:rPr/>
        <w:t>clinical settings) and be rooted in a framework that guarantees human rights. In</w:t>
      </w:r>
    </w:p>
    <w:p>
      <w:pPr>
        <w:pStyle w:val="PreformattedText"/>
        <w:bidi w:val="0"/>
        <w:jc w:val="left"/>
        <w:rPr/>
      </w:pPr>
      <w:r>
        <w:rPr/>
        <w:t>each of these spheres, decision-making based on best available evidence is</w:t>
      </w:r>
    </w:p>
    <w:p>
      <w:pPr>
        <w:pStyle w:val="PreformattedText"/>
        <w:bidi w:val="0"/>
        <w:jc w:val="left"/>
        <w:rPr/>
      </w:pPr>
      <w:r>
        <w:rPr/>
        <w:t>critical, as well as an appreciation of the nuances in culture, language, and</w:t>
      </w:r>
    </w:p>
    <w:p>
      <w:pPr>
        <w:pStyle w:val="PreformattedText"/>
        <w:bidi w:val="0"/>
        <w:jc w:val="left"/>
        <w:rPr/>
      </w:pPr>
      <w:r>
        <w:rPr/>
        <w:t>practices.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chapter, we introduce key concepts and personnel in global mental</w:t>
      </w:r>
    </w:p>
    <w:p>
      <w:pPr>
        <w:pStyle w:val="PreformattedText"/>
        <w:bidi w:val="0"/>
        <w:jc w:val="left"/>
        <w:rPr/>
      </w:pPr>
      <w:r>
        <w:rPr/>
        <w:t>health. First, we discuss training priorities in capacity-building efforts in low and</w:t>
      </w:r>
    </w:p>
    <w:p>
      <w:pPr>
        <w:pStyle w:val="PreformattedText"/>
        <w:bidi w:val="0"/>
        <w:jc w:val="left"/>
        <w:rPr/>
      </w:pPr>
      <w:r>
        <w:rPr/>
        <w:t>middle-income countries. We also discuss the importance of mental-health</w:t>
      </w:r>
    </w:p>
    <w:p>
      <w:pPr>
        <w:pStyle w:val="PreformattedText"/>
        <w:bidi w:val="0"/>
        <w:jc w:val="left"/>
        <w:rPr/>
      </w:pPr>
      <w:r>
        <w:rPr/>
        <w:t>legislation and policies, with a spotlight on South Africa. We then discuss the</w:t>
      </w:r>
    </w:p>
    <w:p>
      <w:pPr>
        <w:pStyle w:val="PreformattedText"/>
        <w:bidi w:val="0"/>
        <w:jc w:val="left"/>
        <w:rPr/>
      </w:pPr>
      <w:r>
        <w:rPr/>
        <w:t>importance of decentralization of mental-health services and an innovative care</w:t>
      </w:r>
    </w:p>
    <w:p>
      <w:pPr>
        <w:pStyle w:val="PreformattedText"/>
        <w:bidi w:val="0"/>
        <w:jc w:val="left"/>
        <w:rPr/>
      </w:pPr>
      <w:r>
        <w:rPr/>
        <w:t>model developed by Partners In Health. Lastly, we highlight the mental-health</w:t>
      </w:r>
    </w:p>
    <w:p>
      <w:pPr>
        <w:pStyle w:val="PreformattedText"/>
        <w:bidi w:val="0"/>
        <w:jc w:val="left"/>
        <w:rPr/>
      </w:pPr>
      <w:r>
        <w:rPr/>
        <w:t>needs of populations affected by humanitarian crises from the perspective of</w:t>
      </w:r>
    </w:p>
    <w:p>
      <w:pPr>
        <w:pStyle w:val="PreformattedText"/>
        <w:bidi w:val="0"/>
        <w:jc w:val="left"/>
        <w:rPr/>
      </w:pPr>
      <w:r>
        <w:rPr/>
        <w:t>Médecins Sans Frontieres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Capacity-Building in Global Mental Health: Training</w:t>
      </w:r>
    </w:p>
    <w:p>
      <w:pPr>
        <w:pStyle w:val="PreformattedText"/>
        <w:bidi w:val="0"/>
        <w:jc w:val="left"/>
        <w:rPr/>
      </w:pPr>
      <w:r>
        <w:rPr/>
        <w:t>Priorities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critical aspect of strengthening mental-health care and closing the treatment</w:t>
      </w:r>
    </w:p>
    <w:p>
      <w:pPr>
        <w:pStyle w:val="PreformattedText"/>
        <w:bidi w:val="0"/>
        <w:jc w:val="left"/>
        <w:rPr/>
      </w:pPr>
      <w:r>
        <w:rPr/>
        <w:t>gap around the world is building the capacity of mental-health providers in</w:t>
      </w:r>
    </w:p>
    <w:p>
      <w:pPr>
        <w:pStyle w:val="PreformattedText"/>
        <w:bidi w:val="0"/>
        <w:jc w:val="left"/>
        <w:rPr/>
      </w:pPr>
      <w:r>
        <w:rPr/>
        <w:t>under-served areas. Educational efforts to convert knowledge into meaningful</w:t>
      </w:r>
    </w:p>
    <w:p>
      <w:pPr>
        <w:pStyle w:val="PreformattedText"/>
        <w:bidi w:val="0"/>
        <w:jc w:val="left"/>
        <w:rPr/>
      </w:pPr>
      <w:r>
        <w:rPr/>
        <w:t>practices must be adaptable to the local context. Each training experience brings</w:t>
      </w:r>
    </w:p>
    <w:p>
      <w:pPr>
        <w:pStyle w:val="PreformattedText"/>
        <w:bidi w:val="0"/>
        <w:jc w:val="left"/>
        <w:rPr/>
      </w:pPr>
      <w:r>
        <w:rPr/>
        <w:t>its own set of characteristics, needs, and challenges, which should inform and</w:t>
      </w:r>
    </w:p>
    <w:p>
      <w:pPr>
        <w:pStyle w:val="PreformattedText"/>
        <w:bidi w:val="0"/>
        <w:jc w:val="left"/>
        <w:rPr/>
      </w:pPr>
      <w:r>
        <w:rPr/>
        <w:t>shape the nature of the training.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Mental-health programs require participation of both medical and non-medical</w:t>
      </w:r>
    </w:p>
    <w:p>
      <w:pPr>
        <w:pStyle w:val="PreformattedText"/>
        <w:bidi w:val="0"/>
        <w:jc w:val="left"/>
        <w:rPr/>
      </w:pPr>
      <w:r>
        <w:rPr/>
        <w:t>providers at multiple levels (i.e., community, primary, secondary, and tertiary</w:t>
      </w:r>
    </w:p>
    <w:p>
      <w:pPr>
        <w:pStyle w:val="PreformattedText"/>
        <w:bidi w:val="0"/>
        <w:jc w:val="left"/>
        <w:rPr/>
      </w:pPr>
      <w:r>
        <w:rPr/>
        <w:t>levels). Therefore, trainings must be adapted across disciplines, across various</w:t>
      </w:r>
    </w:p>
    <w:p>
      <w:pPr>
        <w:pStyle w:val="PreformattedText"/>
        <w:bidi w:val="0"/>
        <w:jc w:val="left"/>
        <w:rPr/>
      </w:pPr>
      <w:r>
        <w:rPr/>
        <w:t>levels of the health care system, and often across sectors. Communicating in a</w:t>
      </w:r>
    </w:p>
    <w:p>
      <w:pPr>
        <w:pStyle w:val="PreformattedText"/>
        <w:bidi w:val="0"/>
        <w:jc w:val="left"/>
        <w:rPr/>
      </w:pPr>
      <w:r>
        <w:rPr/>
        <w:t>way that is fluid and understandable to all is key, especially with regard to all</w:t>
      </w:r>
    </w:p>
    <w:p>
      <w:pPr>
        <w:pStyle w:val="PreformattedText"/>
        <w:bidi w:val="0"/>
        <w:jc w:val="left"/>
        <w:rPr/>
      </w:pPr>
      <w:r>
        <w:rPr/>
        <w:t>types of cultures and ethnic backgrounds.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planning trainings, the use of existing, validated training materials that</w:t>
      </w:r>
    </w:p>
    <w:p>
      <w:pPr>
        <w:pStyle w:val="PreformattedText"/>
        <w:bidi w:val="0"/>
        <w:jc w:val="left"/>
        <w:rPr/>
      </w:pPr>
      <w:r>
        <w:rPr/>
        <w:t>have been tested across various contexts is highly recommend. The WHO has</w:t>
      </w:r>
    </w:p>
    <w:p>
      <w:pPr>
        <w:pStyle w:val="PreformattedText"/>
        <w:bidi w:val="0"/>
        <w:jc w:val="left"/>
        <w:rPr/>
      </w:pPr>
      <w:r>
        <w:rPr/>
        <w:t>developed a set of training tools for the integration of mental health in primary</w:t>
      </w:r>
    </w:p>
    <w:p>
      <w:pPr>
        <w:pStyle w:val="PreformattedText"/>
        <w:bidi w:val="0"/>
        <w:jc w:val="left"/>
        <w:rPr/>
      </w:pPr>
      <w:r>
        <w:rPr/>
        <w:t>care and non-specialist settings via the mhGAP (mental health Gap Action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Programme ). The mhGAP Intervention Guide, which has been translated into</w:t>
      </w:r>
    </w:p>
    <w:p>
      <w:pPr>
        <w:pStyle w:val="PreformattedText"/>
        <w:bidi w:val="0"/>
        <w:jc w:val="left"/>
        <w:rPr/>
      </w:pPr>
      <w:r>
        <w:rPr/>
        <w:t>six languages, was designed to train non-specialists in mental health,</w:t>
      </w:r>
    </w:p>
    <w:p>
      <w:pPr>
        <w:pStyle w:val="PreformattedText"/>
        <w:bidi w:val="0"/>
        <w:jc w:val="left"/>
        <w:rPr/>
      </w:pPr>
      <w:r>
        <w:rPr/>
        <w:t>neurological problems, and substance-use care. Other useful training materials</w:t>
      </w:r>
    </w:p>
    <w:p>
      <w:pPr>
        <w:pStyle w:val="PreformattedText"/>
        <w:bidi w:val="0"/>
        <w:jc w:val="left"/>
        <w:rPr/>
      </w:pPr>
      <w:r>
        <w:rPr/>
        <w:t>have been developed by non-governmental organizations, such as Médecins</w:t>
      </w:r>
    </w:p>
    <w:p>
      <w:pPr>
        <w:pStyle w:val="PreformattedText"/>
        <w:bidi w:val="0"/>
        <w:jc w:val="left"/>
        <w:rPr/>
      </w:pPr>
      <w:r>
        <w:rPr/>
        <w:t>Sans Frontiéres , Basic Needs, and International Federation of Red Cross and</w:t>
      </w:r>
    </w:p>
    <w:p>
      <w:pPr>
        <w:pStyle w:val="PreformattedText"/>
        <w:bidi w:val="0"/>
        <w:jc w:val="left"/>
        <w:rPr/>
      </w:pPr>
      <w:r>
        <w:rPr/>
        <w:t>Red Crescent Societies. Another popular manual aimed for non-specialists,</w:t>
      </w:r>
    </w:p>
    <w:p>
      <w:pPr>
        <w:pStyle w:val="PreformattedText"/>
        <w:bidi w:val="0"/>
        <w:jc w:val="left"/>
        <w:rPr/>
      </w:pPr>
      <w:r>
        <w:rPr/>
        <w:t>published via the Royal College of Psychiatrists, is “Where There is No</w:t>
      </w:r>
    </w:p>
    <w:p>
      <w:pPr>
        <w:pStyle w:val="PreformattedText"/>
        <w:bidi w:val="0"/>
        <w:jc w:val="left"/>
        <w:rPr/>
      </w:pPr>
      <w:r>
        <w:rPr/>
        <w:t>Psychiatrist 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Sustainability should be taken into account when planning trainings. Trainings</w:t>
      </w:r>
    </w:p>
    <w:p>
      <w:pPr>
        <w:pStyle w:val="PreformattedText"/>
        <w:bidi w:val="0"/>
        <w:jc w:val="left"/>
        <w:rPr/>
      </w:pPr>
      <w:r>
        <w:rPr/>
        <w:t>are most successful when they are embedded into a larger, comprehensive public</w:t>
      </w:r>
    </w:p>
    <w:p>
      <w:pPr>
        <w:pStyle w:val="PreformattedText"/>
        <w:bidi w:val="0"/>
        <w:jc w:val="left"/>
        <w:rPr/>
      </w:pPr>
      <w:r>
        <w:rPr/>
        <w:t>mental-health approach, working within an existing health infra-structure, and</w:t>
      </w:r>
    </w:p>
    <w:p>
      <w:pPr>
        <w:pStyle w:val="PreformattedText"/>
        <w:bidi w:val="0"/>
        <w:jc w:val="left"/>
        <w:rPr/>
      </w:pPr>
      <w:r>
        <w:rPr/>
        <w:t>with involvement from health leadership. Each training experience differs with</w:t>
      </w:r>
    </w:p>
    <w:p>
      <w:pPr>
        <w:pStyle w:val="PreformattedText"/>
        <w:bidi w:val="0"/>
        <w:jc w:val="left"/>
        <w:rPr/>
      </w:pPr>
      <w:r>
        <w:rPr/>
        <w:t>respect to the local context, and as such flexibility and adaptability are key.</w:t>
      </w:r>
    </w:p>
    <w:p>
      <w:pPr>
        <w:pStyle w:val="PreformattedText"/>
        <w:bidi w:val="0"/>
        <w:jc w:val="left"/>
        <w:rPr/>
      </w:pPr>
      <w:r>
        <w:rPr/>
        <w:t>Working in partnership with local health leaders and providers cannot be under-</w:t>
      </w:r>
    </w:p>
    <w:p>
      <w:pPr>
        <w:pStyle w:val="PreformattedText"/>
        <w:bidi w:val="0"/>
        <w:jc w:val="left"/>
        <w:rPr/>
      </w:pPr>
      <w:r>
        <w:rPr/>
        <w:t>estimated, as for trainings to be relevant, they must be conducted with an</w:t>
      </w:r>
    </w:p>
    <w:p>
      <w:pPr>
        <w:pStyle w:val="PreformattedText"/>
        <w:bidi w:val="0"/>
        <w:jc w:val="left"/>
        <w:rPr/>
      </w:pPr>
      <w:r>
        <w:rPr/>
        <w:t>understanding of local context, health system, and cultural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to the start of a training, an informal needs assessment should be</w:t>
      </w:r>
    </w:p>
    <w:p>
      <w:pPr>
        <w:pStyle w:val="PreformattedText"/>
        <w:bidi w:val="0"/>
        <w:jc w:val="left"/>
        <w:rPr/>
      </w:pPr>
      <w:r>
        <w:rPr/>
        <w:t>conducted to understand the needs of trainees; this knowledge can inform the</w:t>
      </w:r>
    </w:p>
    <w:p>
      <w:pPr>
        <w:pStyle w:val="PreformattedText"/>
        <w:bidi w:val="0"/>
        <w:jc w:val="left"/>
        <w:rPr/>
      </w:pPr>
      <w:r>
        <w:rPr/>
        <w:t>training agenda. A pre-test is recommended to determine the baseline level of</w:t>
      </w:r>
    </w:p>
    <w:p>
      <w:pPr>
        <w:pStyle w:val="PreformattedText"/>
        <w:bidi w:val="0"/>
        <w:jc w:val="left"/>
        <w:rPr/>
      </w:pPr>
      <w:r>
        <w:rPr/>
        <w:t>knowledge, with post-test assessments of the training to measure effectiveness.</w:t>
      </w:r>
    </w:p>
    <w:p>
      <w:pPr>
        <w:pStyle w:val="PreformattedText"/>
        <w:bidi w:val="0"/>
        <w:jc w:val="left"/>
        <w:rPr/>
      </w:pPr>
      <w:r>
        <w:rPr/>
        <w:t>Further, it is important to check-in with your team each day to ensure that the</w:t>
      </w:r>
    </w:p>
    <w:p>
      <w:pPr>
        <w:pStyle w:val="PreformattedText"/>
        <w:bidi w:val="0"/>
        <w:jc w:val="left"/>
        <w:rPr/>
      </w:pPr>
      <w:r>
        <w:rPr/>
        <w:t>needs of the trainees are being met. If not, the program should be modified to the</w:t>
      </w:r>
    </w:p>
    <w:p>
      <w:pPr>
        <w:pStyle w:val="PreformattedText"/>
        <w:bidi w:val="0"/>
        <w:jc w:val="left"/>
        <w:rPr/>
      </w:pPr>
      <w:r>
        <w:rPr/>
        <w:t>extent possible. Clinicians should ensure that the training is culturally relevant.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Various training methods can be utilized to engage trainees effectively. Non-</w:t>
      </w:r>
    </w:p>
    <w:p>
      <w:pPr>
        <w:pStyle w:val="PreformattedText"/>
        <w:bidi w:val="0"/>
        <w:jc w:val="left"/>
        <w:rPr/>
      </w:pPr>
      <w:r>
        <w:rPr/>
        <w:t>didactic techniques (e.g., brainstorming, group exercises, small group</w:t>
      </w:r>
    </w:p>
    <w:p>
      <w:pPr>
        <w:pStyle w:val="PreformattedText"/>
        <w:bidi w:val="0"/>
        <w:jc w:val="left"/>
        <w:rPr/>
      </w:pPr>
      <w:r>
        <w:rPr/>
        <w:t>discussions, case-based learning, individual presentations and role-plays) can be</w:t>
      </w:r>
    </w:p>
    <w:p>
      <w:pPr>
        <w:pStyle w:val="PreformattedText"/>
        <w:bidi w:val="0"/>
        <w:jc w:val="left"/>
        <w:rPr/>
      </w:pPr>
      <w:r>
        <w:rPr/>
        <w:t>more effective in engaging and empowering participants and _ solidifying</w:t>
      </w:r>
    </w:p>
    <w:p>
      <w:pPr>
        <w:pStyle w:val="PreformattedText"/>
        <w:bidi w:val="0"/>
        <w:jc w:val="left"/>
        <w:rPr/>
      </w:pPr>
      <w:r>
        <w:rPr/>
        <w:t>knowledge than traditional lectures. Utilizing multiple teaching techniques will</w:t>
      </w:r>
    </w:p>
    <w:p>
      <w:pPr>
        <w:pStyle w:val="PreformattedText"/>
        <w:bidi w:val="0"/>
        <w:jc w:val="left"/>
        <w:rPr/>
      </w:pPr>
      <w:r>
        <w:rPr/>
        <w:t>enhance the integration of knowledge into clinical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 the end of a training session, group participation in a collaborative process</w:t>
      </w:r>
    </w:p>
    <w:p>
      <w:pPr>
        <w:pStyle w:val="PreformattedText"/>
        <w:bidi w:val="0"/>
        <w:jc w:val="left"/>
        <w:rPr/>
      </w:pPr>
      <w:r>
        <w:rPr/>
        <w:t>is recommended to develop a training action plan to ensure that learning extends</w:t>
      </w:r>
    </w:p>
    <w:p>
      <w:pPr>
        <w:pStyle w:val="PreformattedText"/>
        <w:bidi w:val="0"/>
        <w:jc w:val="left"/>
        <w:rPr/>
      </w:pPr>
      <w:r>
        <w:rPr/>
        <w:t>beyond the initial training. Also critical are refresher training sessions, on-site</w:t>
      </w:r>
    </w:p>
    <w:p>
      <w:pPr>
        <w:pStyle w:val="PreformattedText"/>
        <w:bidi w:val="0"/>
        <w:jc w:val="left"/>
        <w:rPr/>
      </w:pPr>
      <w:r>
        <w:rPr/>
        <w:t>clinical supervision, as well as other resources and supports (including distance</w:t>
      </w:r>
    </w:p>
    <w:p>
      <w:pPr>
        <w:pStyle w:val="PreformattedText"/>
        <w:bidi w:val="0"/>
        <w:jc w:val="left"/>
        <w:rPr/>
      </w:pPr>
      <w:r>
        <w:rPr/>
        <w:t>supervision if possible, as well as access to journals and on-line supports) to</w:t>
      </w:r>
    </w:p>
    <w:p>
      <w:pPr>
        <w:pStyle w:val="PreformattedText"/>
        <w:bidi w:val="0"/>
        <w:jc w:val="left"/>
        <w:rPr/>
      </w:pPr>
      <w:r>
        <w:rPr/>
        <w:t>ensure maximum impact of training sessions.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Health Policies and Legislation: Spotlight 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South Africa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Mental-health legislation must be rooted in a human-rights framework, and the</w:t>
      </w:r>
    </w:p>
    <w:p>
      <w:pPr>
        <w:pStyle w:val="PreformattedText"/>
        <w:bidi w:val="0"/>
        <w:jc w:val="left"/>
        <w:rPr/>
      </w:pPr>
      <w:r>
        <w:rPr/>
        <w:t>United Nations (UN) and the WHO have established guidelines toward this end.</w:t>
      </w:r>
    </w:p>
    <w:p>
      <w:pPr>
        <w:pStyle w:val="PreformattedText"/>
        <w:bidi w:val="0"/>
        <w:jc w:val="left"/>
        <w:rPr/>
      </w:pPr>
      <w:r>
        <w:rPr/>
        <w:t>In 1991, the UN General Assembly adopted the Principles for the Protection of</w:t>
      </w:r>
    </w:p>
    <w:p>
      <w:pPr>
        <w:pStyle w:val="PreformattedText"/>
        <w:bidi w:val="0"/>
        <w:jc w:val="left"/>
        <w:rPr/>
      </w:pPr>
      <w:r>
        <w:rPr/>
        <w:t>Persons with Mental Illness and the Improvement of Mental Health Care. The</w:t>
      </w:r>
    </w:p>
    <w:p>
      <w:pPr>
        <w:pStyle w:val="PreformattedText"/>
        <w:bidi w:val="0"/>
        <w:jc w:val="left"/>
        <w:rPr/>
      </w:pPr>
      <w:r>
        <w:rPr/>
        <w:t>subsequent WHO Resource Book on Mental Health and its Checklist on Mental</w:t>
      </w:r>
    </w:p>
    <w:p>
      <w:pPr>
        <w:pStyle w:val="PreformattedText"/>
        <w:bidi w:val="0"/>
        <w:jc w:val="left"/>
        <w:rPr/>
      </w:pPr>
      <w:r>
        <w:rPr/>
        <w:t>Health Legislation, published in 2005, serve as a guide for policy makers by</w:t>
      </w:r>
    </w:p>
    <w:p>
      <w:pPr>
        <w:pStyle w:val="PreformattedText"/>
        <w:bidi w:val="0"/>
        <w:jc w:val="left"/>
        <w:rPr/>
      </w:pPr>
      <w:r>
        <w:rPr/>
        <w:t>outlining practical components of, and standards for, responsible mental health</w:t>
      </w:r>
    </w:p>
    <w:p>
      <w:pPr>
        <w:pStyle w:val="PreformattedText"/>
        <w:bidi w:val="0"/>
        <w:jc w:val="left"/>
        <w:rPr/>
      </w:pPr>
      <w:r>
        <w:rPr/>
        <w:t>legislation, as well as safeguards to prevent abuses. Further, the UN General</w:t>
      </w:r>
    </w:p>
    <w:p>
      <w:pPr>
        <w:pStyle w:val="PreformattedText"/>
        <w:bidi w:val="0"/>
        <w:jc w:val="left"/>
        <w:rPr/>
      </w:pPr>
      <w:r>
        <w:rPr/>
        <w:t>Assembly adopted the UN Convention on the Rights of Persons with Disabilities</w:t>
      </w:r>
    </w:p>
    <w:p>
      <w:pPr>
        <w:pStyle w:val="PreformattedText"/>
        <w:bidi w:val="0"/>
        <w:jc w:val="left"/>
        <w:rPr/>
      </w:pPr>
      <w:r>
        <w:rPr/>
        <w:t>in 2006, which brought the human rights of all persons with disabilities</w:t>
      </w:r>
    </w:p>
    <w:p>
      <w:pPr>
        <w:pStyle w:val="PreformattedText"/>
        <w:bidi w:val="0"/>
        <w:jc w:val="left"/>
        <w:rPr/>
      </w:pPr>
      <w:r>
        <w:rPr/>
        <w:t>(including psychosocial disabilities) to the fore.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core tenet of responsible mental-health policy and legislation is inclusivity</w:t>
      </w:r>
    </w:p>
    <w:p>
      <w:pPr>
        <w:pStyle w:val="PreformattedText"/>
        <w:bidi w:val="0"/>
        <w:jc w:val="left"/>
        <w:rPr/>
      </w:pPr>
      <w:r>
        <w:rPr/>
        <w:t>and accountability. Policy implementation relies on having a range of</w:t>
      </w:r>
    </w:p>
    <w:p>
      <w:pPr>
        <w:pStyle w:val="PreformattedText"/>
        <w:bidi w:val="0"/>
        <w:jc w:val="left"/>
        <w:rPr/>
      </w:pPr>
      <w:r>
        <w:rPr/>
        <w:t>stakeholders; having buy-in from all stakeholders from the outset facilitates its</w:t>
      </w:r>
    </w:p>
    <w:p>
      <w:pPr>
        <w:pStyle w:val="PreformattedText"/>
        <w:bidi w:val="0"/>
        <w:jc w:val="left"/>
        <w:rPr/>
      </w:pPr>
      <w:r>
        <w:rPr/>
        <w:t>execution. Negotiations in all-inclusive policy processes include two key</w:t>
      </w:r>
    </w:p>
    <w:p>
      <w:pPr>
        <w:pStyle w:val="PreformattedText"/>
        <w:bidi w:val="0"/>
        <w:jc w:val="left"/>
        <w:rPr/>
      </w:pPr>
      <w:r>
        <w:rPr/>
        <w:t>aspects. First, differences of opinion or interests between stakeholders must be</w:t>
      </w:r>
    </w:p>
    <w:p>
      <w:pPr>
        <w:pStyle w:val="PreformattedText"/>
        <w:bidi w:val="0"/>
        <w:jc w:val="left"/>
        <w:rPr/>
      </w:pPr>
      <w:r>
        <w:rPr/>
        <w:t>reconciled. For example, this might involve considering varying perspectives on</w:t>
      </w:r>
    </w:p>
    <w:p>
      <w:pPr>
        <w:pStyle w:val="PreformattedText"/>
        <w:bidi w:val="0"/>
        <w:jc w:val="left"/>
        <w:rPr/>
      </w:pPr>
      <w:r>
        <w:rPr/>
        <w:t>the appropriateness of involuntary treatment and under which circumstances.</w:t>
      </w:r>
    </w:p>
    <w:p>
      <w:pPr>
        <w:pStyle w:val="PreformattedText"/>
        <w:bidi w:val="0"/>
        <w:jc w:val="left"/>
        <w:rPr/>
      </w:pPr>
      <w:r>
        <w:rPr/>
        <w:t>This is a crucial debate to have, considering the large number of human rights</w:t>
      </w:r>
    </w:p>
    <w:p>
      <w:pPr>
        <w:pStyle w:val="PreformattedText"/>
        <w:bidi w:val="0"/>
        <w:jc w:val="left"/>
        <w:rPr/>
      </w:pPr>
      <w:r>
        <w:rPr/>
        <w:t>abuses that are faced by persons with mental illness (often at the hands of the</w:t>
      </w:r>
    </w:p>
    <w:p>
      <w:pPr>
        <w:pStyle w:val="PreformattedText"/>
        <w:bidi w:val="0"/>
        <w:jc w:val="left"/>
        <w:rPr/>
      </w:pPr>
      <w:r>
        <w:rPr/>
        <w:t>health system). Secondly, the aspirational objectives of stakeholders should be</w:t>
      </w:r>
    </w:p>
    <w:p>
      <w:pPr>
        <w:pStyle w:val="PreformattedText"/>
        <w:bidi w:val="0"/>
        <w:jc w:val="left"/>
        <w:rPr/>
      </w:pPr>
      <w:r>
        <w:rPr/>
        <w:t>tempered by the very real financial and human resource constraints faced in</w:t>
      </w:r>
    </w:p>
    <w:p>
      <w:pPr>
        <w:pStyle w:val="PreformattedText"/>
        <w:bidi w:val="0"/>
        <w:jc w:val="left"/>
        <w:rPr/>
      </w:pPr>
      <w:r>
        <w:rPr/>
        <w:t>many low- and middle-income countries.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Here, we focus on the experience of South Africa. Inclusive and accountable</w:t>
      </w:r>
    </w:p>
    <w:p>
      <w:pPr>
        <w:pStyle w:val="PreformattedText"/>
        <w:bidi w:val="0"/>
        <w:jc w:val="left"/>
        <w:rPr/>
      </w:pPr>
      <w:r>
        <w:rPr/>
        <w:t>policy/legislation development is a goal to which South Africa aspires. In 2012,</w:t>
      </w:r>
    </w:p>
    <w:p>
      <w:pPr>
        <w:pStyle w:val="PreformattedText"/>
        <w:bidi w:val="0"/>
        <w:jc w:val="left"/>
        <w:rPr/>
      </w:pPr>
      <w:r>
        <w:rPr/>
        <w:t>the Minister of Health of South Africa, Dr. Aaron Motsoaledi, called for a</w:t>
      </w:r>
    </w:p>
    <w:p>
      <w:pPr>
        <w:pStyle w:val="PreformattedText"/>
        <w:bidi w:val="0"/>
        <w:jc w:val="left"/>
        <w:rPr/>
      </w:pPr>
      <w:r>
        <w:rPr/>
        <w:t>consultative process that would receive inputs for a new mental health policy. To</w:t>
      </w:r>
    </w:p>
    <w:p>
      <w:pPr>
        <w:pStyle w:val="PreformattedText"/>
        <w:bidi w:val="0"/>
        <w:jc w:val="left"/>
        <w:rPr/>
      </w:pPr>
      <w:r>
        <w:rPr/>
        <w:t>this end, consultative conferences were held in all nine provinces of South</w:t>
      </w:r>
    </w:p>
    <w:p>
      <w:pPr>
        <w:pStyle w:val="PreformattedText"/>
        <w:bidi w:val="0"/>
        <w:jc w:val="left"/>
        <w:rPr/>
      </w:pPr>
      <w:r>
        <w:rPr/>
        <w:t>Africa, culminating in a National Mental Health Summit. Meetings at both the</w:t>
      </w:r>
    </w:p>
    <w:p>
      <w:pPr>
        <w:pStyle w:val="PreformattedText"/>
        <w:bidi w:val="0"/>
        <w:jc w:val="left"/>
        <w:rPr/>
      </w:pPr>
      <w:r>
        <w:rPr/>
        <w:t>provincial and national level were attended by representatives from a broad</w:t>
      </w:r>
    </w:p>
    <w:p>
      <w:pPr>
        <w:pStyle w:val="PreformattedText"/>
        <w:bidi w:val="0"/>
        <w:jc w:val="left"/>
        <w:rPr/>
      </w:pPr>
      <w:r>
        <w:rPr/>
        <w:t>range of stakeholders, including mental-health users, clinicians, researchers,</w:t>
      </w:r>
    </w:p>
    <w:p>
      <w:pPr>
        <w:pStyle w:val="PreformattedText"/>
        <w:bidi w:val="0"/>
        <w:jc w:val="left"/>
        <w:rPr/>
      </w:pPr>
      <w:r>
        <w:rPr/>
        <w:t>academics, professional associations, statutory health institutions, the private</w:t>
      </w:r>
    </w:p>
    <w:p>
      <w:pPr>
        <w:pStyle w:val="PreformattedText"/>
        <w:bidi w:val="0"/>
        <w:jc w:val="left"/>
        <w:rPr/>
      </w:pPr>
      <w:r>
        <w:rPr/>
        <w:t>sector, as well as members of the Department of Health in South Africa and the</w:t>
      </w:r>
    </w:p>
    <w:p>
      <w:pPr>
        <w:pStyle w:val="PreformattedText"/>
        <w:bidi w:val="0"/>
        <w:jc w:val="left"/>
        <w:rPr/>
      </w:pPr>
      <w:r>
        <w:rPr/>
        <w:t>WHO.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the interest of ensuring that the new policy would be based on reliable</w:t>
      </w:r>
    </w:p>
    <w:p>
      <w:pPr>
        <w:pStyle w:val="PreformattedText"/>
        <w:bidi w:val="0"/>
        <w:jc w:val="left"/>
        <w:rPr/>
      </w:pPr>
      <w:r>
        <w:rPr/>
        <w:t>information, research was conducted on the prevalence of mental disorders and</w:t>
      </w:r>
    </w:p>
    <w:p>
      <w:pPr>
        <w:pStyle w:val="PreformattedText"/>
        <w:bidi w:val="0"/>
        <w:jc w:val="left"/>
        <w:rPr/>
      </w:pPr>
      <w:r>
        <w:rPr/>
        <w:t>the existence of baseline services, which provided information on the social</w:t>
      </w:r>
    </w:p>
    <w:p>
      <w:pPr>
        <w:pStyle w:val="PreformattedText"/>
        <w:bidi w:val="0"/>
        <w:jc w:val="left"/>
        <w:rPr/>
      </w:pPr>
      <w:r>
        <w:rPr/>
        <w:t>determinants of mental health in the country. This research was presented at the</w:t>
      </w:r>
    </w:p>
    <w:p>
      <w:pPr>
        <w:pStyle w:val="PreformattedText"/>
        <w:bidi w:val="0"/>
        <w:jc w:val="left"/>
        <w:rPr/>
      </w:pPr>
      <w:r>
        <w:rPr/>
        <w:t>National Mental Health Summit. In addition, key talks were presented, including</w:t>
      </w:r>
    </w:p>
    <w:p>
      <w:pPr>
        <w:pStyle w:val="PreformattedText"/>
        <w:bidi w:val="0"/>
        <w:jc w:val="left"/>
        <w:rPr/>
      </w:pPr>
      <w:r>
        <w:rPr/>
        <w:t>those by the South African Human Rights Commission, to ensure that the policy</w:t>
      </w:r>
    </w:p>
    <w:p>
      <w:pPr>
        <w:pStyle w:val="PreformattedText"/>
        <w:bidi w:val="0"/>
        <w:jc w:val="left"/>
        <w:rPr/>
      </w:pPr>
      <w:r>
        <w:rPr/>
        <w:t>would safeguard the human rights of persons with mental disabilities.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process yielded eight “catalytic” objectives that would need to be</w:t>
      </w:r>
    </w:p>
    <w:p>
      <w:pPr>
        <w:pStyle w:val="PreformattedText"/>
        <w:bidi w:val="0"/>
        <w:jc w:val="left"/>
        <w:rPr/>
      </w:pPr>
      <w:r>
        <w:rPr/>
        <w:t>achieved and were subsequently captured in the National Mental Health Policy</w:t>
      </w:r>
    </w:p>
    <w:p>
      <w:pPr>
        <w:pStyle w:val="PreformattedText"/>
        <w:bidi w:val="0"/>
        <w:jc w:val="left"/>
        <w:rPr/>
      </w:pPr>
      <w:r>
        <w:rPr/>
        <w:t>Framework and Strategic Plan (2013-2020). The objectives were as follows: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Develop district mental health teams as part of primary health-care re-</w:t>
      </w:r>
    </w:p>
    <w:p>
      <w:pPr>
        <w:pStyle w:val="PreformattedText"/>
        <w:bidi w:val="0"/>
        <w:jc w:val="left"/>
        <w:rPr/>
      </w:pPr>
      <w:r>
        <w:rPr/>
        <w:t>engineering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Build institutional capacity at different levels of the health system</w:t>
      </w:r>
    </w:p>
    <w:p>
      <w:pPr>
        <w:pStyle w:val="PreformattedText"/>
        <w:bidi w:val="0"/>
        <w:jc w:val="left"/>
        <w:rPr/>
      </w:pPr>
      <w:r>
        <w:rPr/>
        <w:t>e Improve surveillance, research, and innovation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Improve infrastructure and capacity of facilities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Ensure mental-health technology, equipment, and medicines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Ensure inter-sectoral collaboration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Increase human resource capacity for mental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Increase advocacy, mental-health promotion, and the prevention of mental</w:t>
      </w:r>
    </w:p>
    <w:p>
      <w:pPr>
        <w:pStyle w:val="PreformattedText"/>
        <w:bidi w:val="0"/>
        <w:jc w:val="left"/>
        <w:rPr/>
      </w:pPr>
      <w:r>
        <w:rPr/>
        <w:t>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service of these objectives, the Strategic Plan established timelines and</w:t>
      </w:r>
    </w:p>
    <w:p>
      <w:pPr>
        <w:pStyle w:val="PreformattedText"/>
        <w:bidi w:val="0"/>
        <w:jc w:val="left"/>
        <w:rPr/>
      </w:pPr>
      <w:r>
        <w:rPr/>
        <w:t>assigned responsible organizations and personnel. In the process of delineating</w:t>
      </w:r>
    </w:p>
    <w:p>
      <w:pPr>
        <w:pStyle w:val="PreformattedText"/>
        <w:bidi w:val="0"/>
        <w:jc w:val="left"/>
        <w:rPr/>
      </w:pPr>
      <w:r>
        <w:rPr/>
        <w:t>the Strategic Plan, various stakeholders were united in working toward agreed-</w:t>
      </w:r>
    </w:p>
    <w:p>
      <w:pPr>
        <w:pStyle w:val="PreformattedText"/>
        <w:bidi w:val="0"/>
        <w:jc w:val="left"/>
        <w:rPr/>
      </w:pPr>
      <w:r>
        <w:rPr/>
        <w:t>upon targets. Although much progress has been made to implement this policy in</w:t>
      </w:r>
    </w:p>
    <w:p>
      <w:pPr>
        <w:pStyle w:val="PreformattedText"/>
        <w:bidi w:val="0"/>
        <w:jc w:val="left"/>
        <w:rPr/>
      </w:pPr>
      <w:r>
        <w:rPr/>
        <w:t>recent years, significantly more efforts are still needed to meet the 2020 targets.</w:t>
      </w:r>
    </w:p>
    <w:p>
      <w:pPr>
        <w:pStyle w:val="PreformattedText"/>
        <w:bidi w:val="0"/>
        <w:jc w:val="left"/>
        <w:rPr/>
      </w:pPr>
      <w:r>
        <w:rPr/>
        <w:t>In implementing mental-health legislation, it is important to evaluate progress,</w:t>
      </w:r>
    </w:p>
    <w:p>
      <w:pPr>
        <w:pStyle w:val="PreformattedText"/>
        <w:bidi w:val="0"/>
        <w:jc w:val="left"/>
        <w:rPr/>
      </w:pPr>
      <w:r>
        <w:rPr/>
        <w:t>assess existing legislation, and adjust/update the plans as needed. Following the</w:t>
      </w:r>
    </w:p>
    <w:p>
      <w:pPr>
        <w:pStyle w:val="PreformattedText"/>
        <w:bidi w:val="0"/>
        <w:jc w:val="left"/>
        <w:rPr/>
      </w:pPr>
      <w:r>
        <w:rPr/>
        <w:t>Summit, the Minister of Health formed a Ministerial Advisory Committee</w:t>
      </w:r>
    </w:p>
    <w:p>
      <w:pPr>
        <w:pStyle w:val="PreformattedText"/>
        <w:bidi w:val="0"/>
        <w:jc w:val="left"/>
        <w:rPr/>
      </w:pPr>
      <w:r>
        <w:rPr/>
        <w:t>comprising a range of stakeholders to inform the Department of Health about the</w:t>
      </w:r>
    </w:p>
    <w:p>
      <w:pPr>
        <w:pStyle w:val="PreformattedText"/>
        <w:bidi w:val="0"/>
        <w:jc w:val="left"/>
        <w:rPr/>
      </w:pPr>
      <w:r>
        <w:rPr/>
        <w:t>progress made toward the realization of the Policy Framework, as well as the</w:t>
      </w:r>
    </w:p>
    <w:p>
      <w:pPr>
        <w:pStyle w:val="PreformattedText"/>
        <w:bidi w:val="0"/>
        <w:jc w:val="left"/>
        <w:rPr/>
      </w:pPr>
      <w:r>
        <w:rPr/>
        <w:t>difficulties experienced in achieving the objectives.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Integration of Mental Health into Primary Care: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Spotlight on Partners In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Reduction of the use of restrictive hospital care settings, decentralization of</w:t>
      </w:r>
    </w:p>
    <w:p>
      <w:pPr>
        <w:pStyle w:val="PreformattedText"/>
        <w:bidi w:val="0"/>
        <w:jc w:val="left"/>
        <w:rPr/>
      </w:pPr>
      <w:r>
        <w:rPr/>
        <w:t>community-based care networks linked to government-run district hospitals, as</w:t>
      </w:r>
    </w:p>
    <w:p>
      <w:pPr>
        <w:pStyle w:val="PreformattedText"/>
        <w:bidi w:val="0"/>
        <w:jc w:val="left"/>
        <w:rPr/>
      </w:pPr>
      <w:r>
        <w:rPr/>
        <w:t>well as integration of mental-health into primary-care services, comprise key</w:t>
      </w:r>
    </w:p>
    <w:p>
      <w:pPr>
        <w:pStyle w:val="PreformattedText"/>
        <w:bidi w:val="0"/>
        <w:jc w:val="left"/>
        <w:rPr/>
      </w:pPr>
      <w:r>
        <w:rPr/>
        <w:t>aims in the provision of mental health programs globally. Non-governmental</w:t>
      </w:r>
    </w:p>
    <w:p>
      <w:pPr>
        <w:pStyle w:val="PreformattedText"/>
        <w:bidi w:val="0"/>
        <w:jc w:val="left"/>
        <w:rPr/>
      </w:pPr>
      <w:r>
        <w:rPr/>
        <w:t>organizations that provide community-based mental-health services linked to</w:t>
      </w:r>
    </w:p>
    <w:p>
      <w:pPr>
        <w:pStyle w:val="PreformattedText"/>
        <w:bidi w:val="0"/>
        <w:jc w:val="left"/>
        <w:rPr/>
      </w:pPr>
      <w:r>
        <w:rPr/>
        <w:t>existing primary-care systems can serve as effective partners for governments</w:t>
      </w:r>
    </w:p>
    <w:p>
      <w:pPr>
        <w:pStyle w:val="PreformattedText"/>
        <w:bidi w:val="0"/>
        <w:jc w:val="left"/>
        <w:rPr/>
      </w:pPr>
      <w:r>
        <w:rPr/>
        <w:t>seeking to decentralize mental-health care. In this section, we consider the</w:t>
      </w:r>
    </w:p>
    <w:p>
      <w:pPr>
        <w:pStyle w:val="PreformattedText"/>
        <w:bidi w:val="0"/>
        <w:jc w:val="left"/>
        <w:rPr/>
      </w:pPr>
      <w:r>
        <w:rPr/>
        <w:t>innovative work of Partners In Health (PIH ) in the provision of mental-health</w:t>
      </w:r>
    </w:p>
    <w:p>
      <w:pPr>
        <w:pStyle w:val="PreformattedText"/>
        <w:bidi w:val="0"/>
        <w:jc w:val="left"/>
        <w:rPr/>
      </w:pPr>
      <w:r>
        <w:rPr/>
        <w:t>care in low- and middle-income nations.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PIH is an international health-care delivery organization working in 10</w:t>
      </w:r>
    </w:p>
    <w:p>
      <w:pPr>
        <w:pStyle w:val="PreformattedText"/>
        <w:bidi w:val="0"/>
        <w:jc w:val="left"/>
        <w:rPr/>
      </w:pPr>
      <w:r>
        <w:rPr/>
        <w:t>countries around the globe. Since 2010, PIH has increasingly supported the</w:t>
      </w:r>
    </w:p>
    <w:p>
      <w:pPr>
        <w:pStyle w:val="PreformattedText"/>
        <w:bidi w:val="0"/>
        <w:jc w:val="left"/>
        <w:rPr/>
      </w:pPr>
      <w:r>
        <w:rPr/>
        <w:t>development of community-based models of mental-health care. A cross-site</w:t>
      </w:r>
    </w:p>
    <w:p>
      <w:pPr>
        <w:pStyle w:val="PreformattedText"/>
        <w:bidi w:val="0"/>
        <w:jc w:val="left"/>
        <w:rPr/>
      </w:pPr>
      <w:r>
        <w:rPr/>
        <w:t>mental-health program supports local teams, which develop safe, effective, and</w:t>
      </w:r>
    </w:p>
    <w:p>
      <w:pPr>
        <w:pStyle w:val="PreformattedText"/>
        <w:bidi w:val="0"/>
        <w:jc w:val="left"/>
        <w:rPr/>
      </w:pPr>
      <w:r>
        <w:rPr/>
        <w:t>culturally-relevant mental-health services that are focused on the alignment of</w:t>
      </w:r>
    </w:p>
    <w:p>
      <w:pPr>
        <w:pStyle w:val="PreformattedText"/>
        <w:bidi w:val="0"/>
        <w:jc w:val="left"/>
        <w:rPr/>
      </w:pPr>
      <w:r>
        <w:rPr/>
        <w:t>service delivery, training, and implementation-focused research. Services</w:t>
      </w:r>
    </w:p>
    <w:p>
      <w:pPr>
        <w:pStyle w:val="PreformattedText"/>
        <w:bidi w:val="0"/>
        <w:jc w:val="left"/>
        <w:rPr/>
      </w:pPr>
      <w:r>
        <w:rPr/>
        <w:t>provided seek to combine contemporary biopsychosocial approaches as well as</w:t>
      </w:r>
    </w:p>
    <w:p>
      <w:pPr>
        <w:pStyle w:val="PreformattedText"/>
        <w:bidi w:val="0"/>
        <w:jc w:val="left"/>
        <w:rPr/>
      </w:pPr>
      <w:r>
        <w:rPr/>
        <w:t>strong traditional perceptions and beliefs. Considering limited resources and</w:t>
      </w:r>
    </w:p>
    <w:p>
      <w:pPr>
        <w:pStyle w:val="PreformattedText"/>
        <w:bidi w:val="0"/>
        <w:jc w:val="left"/>
        <w:rPr/>
      </w:pPr>
      <w:r>
        <w:rPr/>
        <w:t>well-known co-morbidities between mental illness and other diseases (e.g., HIV</w:t>
      </w:r>
    </w:p>
    <w:p>
      <w:pPr>
        <w:pStyle w:val="PreformattedText"/>
        <w:bidi w:val="0"/>
        <w:jc w:val="left"/>
        <w:rPr/>
      </w:pPr>
      <w:r>
        <w:rPr/>
        <w:t>infection, tuberculosis, as well as non-communicable diseases) as well as</w:t>
      </w:r>
    </w:p>
    <w:p>
      <w:pPr>
        <w:pStyle w:val="PreformattedText"/>
        <w:bidi w:val="0"/>
        <w:jc w:val="left"/>
        <w:rPr/>
      </w:pPr>
      <w:r>
        <w:rPr/>
        <w:t>poverty and exposure to violence more broadly, PIH programs seek to integrate</w:t>
      </w:r>
    </w:p>
    <w:p>
      <w:pPr>
        <w:pStyle w:val="PreformattedText"/>
        <w:bidi w:val="0"/>
        <w:jc w:val="left"/>
        <w:rPr/>
      </w:pPr>
      <w:r>
        <w:rPr/>
        <w:t>mental-health services as a central part of primary-care packages across sites and</w:t>
      </w:r>
    </w:p>
    <w:p>
      <w:pPr>
        <w:pStyle w:val="PreformattedText"/>
        <w:bidi w:val="0"/>
        <w:jc w:val="left"/>
        <w:rPr/>
      </w:pPr>
      <w:r>
        <w:rPr/>
        <w:t>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Haiti, for example, in the aftermath of the 2010 earthquake, PIH mobilized</w:t>
      </w:r>
    </w:p>
    <w:p>
      <w:pPr>
        <w:pStyle w:val="PreformattedText"/>
        <w:bidi w:val="0"/>
        <w:jc w:val="left"/>
        <w:rPr/>
      </w:pPr>
      <w:r>
        <w:rPr/>
        <w:t>an initial emergency response. Following that response, a qualitative assessment</w:t>
      </w:r>
    </w:p>
    <w:p>
      <w:pPr>
        <w:pStyle w:val="PreformattedText"/>
        <w:bidi w:val="0"/>
        <w:jc w:val="left"/>
        <w:rPr/>
      </w:pPr>
      <w:r>
        <w:rPr/>
        <w:t>of local beliefs provided valuable information concerning the local acceptability</w:t>
      </w:r>
    </w:p>
    <w:p>
      <w:pPr>
        <w:pStyle w:val="PreformattedText"/>
        <w:bidi w:val="0"/>
        <w:jc w:val="left"/>
        <w:rPr/>
      </w:pPr>
      <w:r>
        <w:rPr/>
        <w:t>of formal mental-health services, which led to the decision to prioritize</w:t>
      </w:r>
    </w:p>
    <w:p>
      <w:pPr>
        <w:pStyle w:val="PreformattedText"/>
        <w:bidi w:val="0"/>
        <w:jc w:val="left"/>
        <w:rPr/>
      </w:pPr>
      <w:r>
        <w:rPr/>
        <w:t>depression as a condition around which a formal community-based model of</w:t>
      </w:r>
    </w:p>
    <w:p>
      <w:pPr>
        <w:pStyle w:val="PreformattedText"/>
        <w:bidi w:val="0"/>
        <w:jc w:val="left"/>
        <w:rPr/>
      </w:pPr>
      <w:r>
        <w:rPr/>
        <w:t>mental-health care could be created. This model built upon a pre-existing</w:t>
      </w:r>
    </w:p>
    <w:p>
      <w:pPr>
        <w:pStyle w:val="PreformattedText"/>
        <w:bidi w:val="0"/>
        <w:jc w:val="left"/>
        <w:rPr/>
      </w:pPr>
      <w:r>
        <w:rPr/>
        <w:t>community-based health-delivery system that was focused on care for people</w:t>
      </w:r>
    </w:p>
    <w:p>
      <w:pPr>
        <w:pStyle w:val="PreformattedText"/>
        <w:bidi w:val="0"/>
        <w:jc w:val="left"/>
        <w:rPr/>
      </w:pPr>
      <w:r>
        <w:rPr/>
        <w:t>living with HIV infection and tuberculosis. By 2012, PIH had developed a</w:t>
      </w:r>
    </w:p>
    <w:p>
      <w:pPr>
        <w:pStyle w:val="PreformattedText"/>
        <w:bidi w:val="0"/>
        <w:jc w:val="left"/>
        <w:rPr/>
      </w:pPr>
      <w:r>
        <w:rPr/>
        <w:t>locally derived and validated depression screening tool, which was used in both</w:t>
      </w:r>
    </w:p>
    <w:p>
      <w:pPr>
        <w:pStyle w:val="PreformattedText"/>
        <w:bidi w:val="0"/>
        <w:jc w:val="left"/>
        <w:rPr/>
      </w:pPr>
      <w:r>
        <w:rPr/>
        <w:t>initial screening and to track treatment progress. Over the next several years,</w:t>
      </w:r>
    </w:p>
    <w:p>
      <w:pPr>
        <w:pStyle w:val="PreformattedText"/>
        <w:bidi w:val="0"/>
        <w:jc w:val="left"/>
        <w:rPr/>
      </w:pPr>
      <w:r>
        <w:rPr/>
        <w:t>PIH piloted a depression care system that included services delivered by non-</w:t>
      </w:r>
    </w:p>
    <w:p>
      <w:pPr>
        <w:pStyle w:val="PreformattedText"/>
        <w:bidi w:val="0"/>
        <w:jc w:val="left"/>
        <w:rPr/>
      </w:pPr>
      <w:r>
        <w:rPr/>
        <w:t>specialists. Informed in part by the WHO’s aforementioned mhGAP Intervention</w:t>
      </w:r>
    </w:p>
    <w:p>
      <w:pPr>
        <w:pStyle w:val="PreformattedText"/>
        <w:bidi w:val="0"/>
        <w:jc w:val="left"/>
        <w:rPr/>
      </w:pPr>
      <w:r>
        <w:rPr/>
        <w:t>Guide, context-specific training materials were further developed and adapted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for use by various levels of the health-care system—physicians, nurses,</w:t>
      </w:r>
    </w:p>
    <w:p>
      <w:pPr>
        <w:pStyle w:val="PreformattedText"/>
        <w:bidi w:val="0"/>
        <w:jc w:val="left"/>
        <w:rPr/>
      </w:pPr>
      <w:r>
        <w:rPr/>
        <w:t>community health workers, and a small cadre of psychologists.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collaborative, stepped-care delivery model evolved that included triage</w:t>
      </w:r>
    </w:p>
    <w:p>
      <w:pPr>
        <w:pStyle w:val="PreformattedText"/>
        <w:bidi w:val="0"/>
        <w:jc w:val="left"/>
        <w:rPr/>
      </w:pPr>
      <w:r>
        <w:rPr/>
        <w:t>pathways for mildly or moderately ill persons to receive home-based support</w:t>
      </w:r>
    </w:p>
    <w:p>
      <w:pPr>
        <w:pStyle w:val="PreformattedText"/>
        <w:bidi w:val="0"/>
        <w:jc w:val="left"/>
        <w:rPr/>
      </w:pPr>
      <w:r>
        <w:rPr/>
        <w:t>from community health workers and for severely-ill persons to receive</w:t>
      </w:r>
    </w:p>
    <w:p>
      <w:pPr>
        <w:pStyle w:val="PreformattedText"/>
        <w:bidi w:val="0"/>
        <w:jc w:val="left"/>
        <w:rPr/>
      </w:pPr>
      <w:r>
        <w:rPr/>
        <w:t>medications from trained physicians, and psychotherapeutic support from</w:t>
      </w:r>
    </w:p>
    <w:p>
      <w:pPr>
        <w:pStyle w:val="PreformattedText"/>
        <w:bidi w:val="0"/>
        <w:jc w:val="left"/>
        <w:rPr/>
      </w:pPr>
      <w:r>
        <w:rPr/>
        <w:t>psychologists trained in a locally-adapted curriculum of interpersonal therapy</w:t>
      </w:r>
    </w:p>
    <w:p>
      <w:pPr>
        <w:pStyle w:val="PreformattedText"/>
        <w:bidi w:val="0"/>
        <w:jc w:val="left"/>
        <w:rPr/>
      </w:pPr>
      <w:r>
        <w:rPr/>
        <w:t>(IPT). Care pathways were subsequently added for psychotic disorders, epilepsy,</w:t>
      </w:r>
    </w:p>
    <w:p>
      <w:pPr>
        <w:pStyle w:val="PreformattedText"/>
        <w:bidi w:val="0"/>
        <w:jc w:val="left"/>
        <w:rPr/>
      </w:pPr>
      <w:r>
        <w:rPr/>
        <w:t>and child and adolescent mental-health problems. Through more formal</w:t>
      </w:r>
    </w:p>
    <w:p>
      <w:pPr>
        <w:pStyle w:val="PreformattedText"/>
        <w:bidi w:val="0"/>
        <w:jc w:val="left"/>
        <w:rPr/>
      </w:pPr>
      <w:r>
        <w:rPr/>
        <w:t>research, school-based care pathways that engaged teachers were also</w:t>
      </w:r>
    </w:p>
    <w:p>
      <w:pPr>
        <w:pStyle w:val="PreformattedText"/>
        <w:bidi w:val="0"/>
        <w:jc w:val="left"/>
        <w:rPr/>
      </w:pPr>
      <w:r>
        <w:rPr/>
        <w:t>developed. Systems for sustained clinical supervision, ongoing monitoring and</w:t>
      </w:r>
    </w:p>
    <w:p>
      <w:pPr>
        <w:pStyle w:val="PreformattedText"/>
        <w:bidi w:val="0"/>
        <w:jc w:val="left"/>
        <w:rPr/>
      </w:pPr>
      <w:r>
        <w:rPr/>
        <w:t>evaluation of clinical and functioning outcomes as well as qualitative data</w:t>
      </w:r>
    </w:p>
    <w:p>
      <w:pPr>
        <w:pStyle w:val="PreformattedText"/>
        <w:bidi w:val="0"/>
        <w:jc w:val="left"/>
        <w:rPr/>
      </w:pPr>
      <w:r>
        <w:rPr/>
        <w:t>collection to understand service user and caregiver experience were established</w:t>
      </w:r>
    </w:p>
    <w:p>
      <w:pPr>
        <w:pStyle w:val="PreformattedText"/>
        <w:bidi w:val="0"/>
        <w:jc w:val="left"/>
        <w:rPr/>
      </w:pPr>
      <w:r>
        <w:rPr/>
        <w:t>and iteratively improved.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Between 2013 and 2015, PIH recorded more than 10,000 patient visits in</w:t>
      </w:r>
    </w:p>
    <w:p>
      <w:pPr>
        <w:pStyle w:val="PreformattedText"/>
        <w:bidi w:val="0"/>
        <w:jc w:val="left"/>
        <w:rPr/>
      </w:pPr>
      <w:r>
        <w:rPr/>
        <w:t>primary-care settings in rural Haiti. Ongoing efforts have included</w:t>
      </w:r>
    </w:p>
    <w:p>
      <w:pPr>
        <w:pStyle w:val="PreformattedText"/>
        <w:bidi w:val="0"/>
        <w:jc w:val="left"/>
        <w:rPr/>
      </w:pPr>
      <w:r>
        <w:rPr/>
        <w:t>improvements to training curricula and supervisory systems, efforts to ensure a</w:t>
      </w:r>
    </w:p>
    <w:p>
      <w:pPr>
        <w:pStyle w:val="PreformattedText"/>
        <w:bidi w:val="0"/>
        <w:jc w:val="left"/>
        <w:rPr/>
      </w:pPr>
      <w:r>
        <w:rPr/>
        <w:t>consistent supply chain of medications, integration of electronic medical record</w:t>
      </w:r>
    </w:p>
    <w:p>
      <w:pPr>
        <w:pStyle w:val="PreformattedText"/>
        <w:bidi w:val="0"/>
        <w:jc w:val="left"/>
        <w:rPr/>
      </w:pPr>
      <w:r>
        <w:rPr/>
        <w:t>(EMR) systems, as well as utilization of mobile-health technologies. PIH is also</w:t>
      </w:r>
    </w:p>
    <w:p>
      <w:pPr>
        <w:pStyle w:val="PreformattedText"/>
        <w:bidi w:val="0"/>
        <w:jc w:val="left"/>
        <w:rPr/>
      </w:pPr>
      <w:r>
        <w:rPr/>
        <w:t>working with the Ministry of Health and the Pan-American Health Organization</w:t>
      </w:r>
    </w:p>
    <w:p>
      <w:pPr>
        <w:pStyle w:val="PreformattedText"/>
        <w:bidi w:val="0"/>
        <w:jc w:val="left"/>
        <w:rPr/>
      </w:pPr>
      <w:r>
        <w:rPr/>
        <w:t>toward national mental-health planning efforts to continue to make the best use</w:t>
      </w:r>
    </w:p>
    <w:p>
      <w:pPr>
        <w:pStyle w:val="PreformattedText"/>
        <w:bidi w:val="0"/>
        <w:jc w:val="left"/>
        <w:rPr/>
      </w:pPr>
      <w:r>
        <w:rPr/>
        <w:t>of funds and resources following the 2010 earthquake.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Health in Humanitarian Emergencies:</w:t>
      </w:r>
    </w:p>
    <w:p>
      <w:pPr>
        <w:pStyle w:val="PreformattedText"/>
        <w:bidi w:val="0"/>
        <w:jc w:val="left"/>
        <w:rPr/>
      </w:pPr>
      <w:r>
        <w:rPr/>
        <w:t>Spotlight on Médecins Sans Frontiéres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health needs are often neglected during humanitarian crises, as funding</w:t>
      </w:r>
    </w:p>
    <w:p>
      <w:pPr>
        <w:pStyle w:val="PreformattedText"/>
        <w:bidi w:val="0"/>
        <w:jc w:val="left"/>
        <w:rPr/>
      </w:pPr>
      <w:r>
        <w:rPr/>
        <w:t>and services are initially focused on the stabilization of the community in terms</w:t>
      </w:r>
    </w:p>
    <w:p>
      <w:pPr>
        <w:pStyle w:val="PreformattedText"/>
        <w:bidi w:val="0"/>
        <w:jc w:val="left"/>
        <w:rPr/>
      </w:pPr>
      <w:r>
        <w:rPr/>
        <w:t>of safety, security, and tending to physical injuries. In the aftermath of</w:t>
      </w:r>
    </w:p>
    <w:p>
      <w:pPr>
        <w:pStyle w:val="PreformattedText"/>
        <w:bidi w:val="0"/>
        <w:jc w:val="left"/>
        <w:rPr/>
      </w:pPr>
      <w:r>
        <w:rPr/>
        <w:t>humanitarian crises, however, the complex psychosocial needs of the affected</w:t>
      </w:r>
    </w:p>
    <w:p>
      <w:pPr>
        <w:pStyle w:val="PreformattedText"/>
        <w:bidi w:val="0"/>
        <w:jc w:val="left"/>
        <w:rPr/>
      </w:pPr>
      <w:r>
        <w:rPr/>
        <w:t>population must be addressed. Here we will consider the ground-breaking work</w:t>
      </w:r>
    </w:p>
    <w:p>
      <w:pPr>
        <w:pStyle w:val="PreformattedText"/>
        <w:bidi w:val="0"/>
        <w:jc w:val="left"/>
        <w:rPr/>
      </w:pPr>
      <w:r>
        <w:rPr/>
        <w:t>of Médecins Sans Frontiéres (MSF ). MSF is an international medical</w:t>
      </w:r>
    </w:p>
    <w:p>
      <w:pPr>
        <w:pStyle w:val="PreformattedText"/>
        <w:bidi w:val="0"/>
        <w:jc w:val="left"/>
        <w:rPr/>
      </w:pPr>
      <w:r>
        <w:rPr/>
        <w:t>humanitarian organization that provides care to populations in distress, victims</w:t>
      </w:r>
    </w:p>
    <w:p>
      <w:pPr>
        <w:pStyle w:val="PreformattedText"/>
        <w:bidi w:val="0"/>
        <w:jc w:val="left"/>
        <w:rPr/>
      </w:pPr>
      <w:r>
        <w:rPr/>
        <w:t>of natural and human-caused disasters, and victims of armed conflict (regardless</w:t>
      </w:r>
    </w:p>
    <w:p>
      <w:pPr>
        <w:pStyle w:val="PreformattedText"/>
        <w:bidi w:val="0"/>
        <w:jc w:val="left"/>
        <w:rPr/>
      </w:pPr>
      <w:r>
        <w:rPr/>
        <w:t>of race, religion, or political beliefs). MSF has been providing medical</w:t>
      </w:r>
    </w:p>
    <w:p>
      <w:pPr>
        <w:pStyle w:val="PreformattedText"/>
        <w:bidi w:val="0"/>
        <w:jc w:val="left"/>
        <w:rPr/>
      </w:pPr>
      <w:r>
        <w:rPr/>
        <w:t>humanitarian care for more than 40 years and it currently runs nearly 400</w:t>
      </w:r>
    </w:p>
    <w:p>
      <w:pPr>
        <w:pStyle w:val="PreformattedText"/>
        <w:bidi w:val="0"/>
        <w:jc w:val="left"/>
        <w:rPr/>
      </w:pPr>
      <w:r>
        <w:rPr/>
        <w:t>projects in 65 countries around the world.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MSF considers interventions for mental-health problems and disorders as a</w:t>
      </w:r>
    </w:p>
    <w:p>
      <w:pPr>
        <w:pStyle w:val="PreformattedText"/>
        <w:bidi w:val="0"/>
        <w:jc w:val="left"/>
        <w:rPr/>
      </w:pPr>
      <w:r>
        <w:rPr/>
        <w:t>primary objective in many contexts. Mental health and psychosocial support</w:t>
      </w:r>
    </w:p>
    <w:p>
      <w:pPr>
        <w:pStyle w:val="PreformattedText"/>
        <w:bidi w:val="0"/>
        <w:jc w:val="left"/>
        <w:rPr/>
      </w:pPr>
      <w:r>
        <w:rPr/>
        <w:t>(MHPSS) is necessary during acute and chronic crises, as an integrated</w:t>
      </w:r>
    </w:p>
    <w:p>
      <w:pPr>
        <w:pStyle w:val="PreformattedText"/>
        <w:bidi w:val="0"/>
        <w:jc w:val="left"/>
        <w:rPr/>
      </w:pPr>
      <w:r>
        <w:rPr/>
        <w:t>component of medical care. Although efforts have been made to take mental</w:t>
      </w:r>
    </w:p>
    <w:p>
      <w:pPr>
        <w:pStyle w:val="PreformattedText"/>
        <w:bidi w:val="0"/>
        <w:jc w:val="left"/>
        <w:rPr/>
      </w:pPr>
      <w:r>
        <w:rPr/>
        <w:t>health into consideration more broadly in the field of humanitarian work, it can</w:t>
      </w:r>
    </w:p>
    <w:p>
      <w:pPr>
        <w:pStyle w:val="PreformattedText"/>
        <w:bidi w:val="0"/>
        <w:jc w:val="left"/>
        <w:rPr/>
      </w:pPr>
      <w:r>
        <w:rPr/>
        <w:t>still be challenging to address mental health needs from the beginning of a crisis.</w:t>
      </w:r>
    </w:p>
    <w:p>
      <w:pPr>
        <w:pStyle w:val="PreformattedText"/>
        <w:bidi w:val="0"/>
        <w:jc w:val="left"/>
        <w:rPr/>
      </w:pPr>
      <w:r>
        <w:rPr/>
        <w:t>Constraints faced in the field include insecurity, migration of persons requiring</w:t>
      </w:r>
    </w:p>
    <w:p>
      <w:pPr>
        <w:pStyle w:val="PreformattedText"/>
        <w:bidi w:val="0"/>
        <w:jc w:val="left"/>
        <w:rPr/>
      </w:pPr>
      <w:r>
        <w:rPr/>
        <w:t>services, remote management of programs, difficulty finding psychiatrists,</w:t>
      </w:r>
    </w:p>
    <w:p>
      <w:pPr>
        <w:pStyle w:val="PreformattedText"/>
        <w:bidi w:val="0"/>
        <w:jc w:val="left"/>
        <w:rPr/>
      </w:pPr>
      <w:r>
        <w:rPr/>
        <w:t>psychologists, and other specialized staff, as well as limitations in evidence-</w:t>
      </w:r>
    </w:p>
    <w:p>
      <w:pPr>
        <w:pStyle w:val="PreformattedText"/>
        <w:bidi w:val="0"/>
        <w:jc w:val="left"/>
        <w:rPr/>
      </w:pPr>
      <w:r>
        <w:rPr/>
        <w:t>based practices in humanitarian contexts.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acute emergencies, basic mental-health services can be implemented</w:t>
      </w:r>
    </w:p>
    <w:p>
      <w:pPr>
        <w:pStyle w:val="PreformattedText"/>
        <w:bidi w:val="0"/>
        <w:jc w:val="left"/>
        <w:rPr/>
      </w:pPr>
      <w:r>
        <w:rPr/>
        <w:t>while a more extensive exploratory phase is begun. Although MSF already has</w:t>
      </w:r>
    </w:p>
    <w:p>
      <w:pPr>
        <w:pStyle w:val="PreformattedText"/>
        <w:bidi w:val="0"/>
        <w:jc w:val="left"/>
        <w:rPr/>
      </w:pPr>
      <w:r>
        <w:rPr/>
        <w:t>much experience studying the mental-health impacts of multiple crises, a needs</w:t>
      </w:r>
    </w:p>
    <w:p>
      <w:pPr>
        <w:pStyle w:val="PreformattedText"/>
        <w:bidi w:val="0"/>
        <w:jc w:val="left"/>
        <w:rPr/>
      </w:pPr>
      <w:r>
        <w:rPr/>
        <w:t>assessment is of paramount importance to better analyze the local context, the</w:t>
      </w:r>
    </w:p>
    <w:p>
      <w:pPr>
        <w:pStyle w:val="PreformattedText"/>
        <w:bidi w:val="0"/>
        <w:jc w:val="left"/>
        <w:rPr/>
      </w:pPr>
      <w:r>
        <w:rPr/>
        <w:t>consequences of the particular emergency, and to adapt the overall strategy</w:t>
      </w:r>
    </w:p>
    <w:p>
      <w:pPr>
        <w:pStyle w:val="PreformattedText"/>
        <w:bidi w:val="0"/>
        <w:jc w:val="left"/>
        <w:rPr/>
      </w:pPr>
      <w:r>
        <w:rPr/>
        <w:t>accordingly. Moreover, understanding the population’s mental-health cultural</w:t>
      </w:r>
    </w:p>
    <w:p>
      <w:pPr>
        <w:pStyle w:val="PreformattedText"/>
        <w:bidi w:val="0"/>
        <w:jc w:val="left"/>
        <w:rPr/>
      </w:pPr>
      <w:r>
        <w:rPr/>
        <w:t>beliefs and health-seeking behaviors, including traditional healing practices and</w:t>
      </w:r>
    </w:p>
    <w:p>
      <w:pPr>
        <w:pStyle w:val="PreformattedText"/>
        <w:bidi w:val="0"/>
        <w:jc w:val="left"/>
        <w:rPr/>
      </w:pPr>
      <w:r>
        <w:rPr/>
        <w:t>community support/coping structures, is necessary for development of a relevant</w:t>
      </w:r>
    </w:p>
    <w:p>
      <w:pPr>
        <w:pStyle w:val="PreformattedText"/>
        <w:bidi w:val="0"/>
        <w:jc w:val="left"/>
        <w:rPr/>
      </w:pPr>
      <w:r>
        <w:rPr/>
        <w:t>MHPSS program. In this regard, it is crucial to work with members of the</w:t>
      </w:r>
    </w:p>
    <w:p>
      <w:pPr>
        <w:pStyle w:val="PreformattedText"/>
        <w:bidi w:val="0"/>
        <w:jc w:val="left"/>
        <w:rPr/>
      </w:pPr>
      <w:r>
        <w:rPr/>
        <w:t>community to understand the results of any assessments.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the local context and results of the needs assessment, MSF then</w:t>
      </w:r>
    </w:p>
    <w:p>
      <w:pPr>
        <w:pStyle w:val="PreformattedText"/>
        <w:bidi w:val="0"/>
        <w:jc w:val="left"/>
        <w:rPr/>
      </w:pPr>
      <w:r>
        <w:rPr/>
        <w:t>decides how extensive a program to implement. Medical staff are trained in</w:t>
      </w:r>
    </w:p>
    <w:p>
      <w:pPr>
        <w:pStyle w:val="PreformattedText"/>
        <w:bidi w:val="0"/>
        <w:jc w:val="left"/>
        <w:rPr/>
      </w:pPr>
      <w:r>
        <w:rPr/>
        <w:t>skills to provide mental-health care within primary health care consultations,</w:t>
      </w:r>
    </w:p>
    <w:p>
      <w:pPr>
        <w:pStyle w:val="PreformattedText"/>
        <w:bidi w:val="0"/>
        <w:jc w:val="left"/>
        <w:rPr/>
      </w:pPr>
      <w:r>
        <w:rPr/>
        <w:t>including psychological First Aid, basic counseling, and the use of psychotropic</w:t>
      </w:r>
    </w:p>
    <w:p>
      <w:pPr>
        <w:pStyle w:val="PreformattedText"/>
        <w:bidi w:val="0"/>
        <w:jc w:val="left"/>
        <w:rPr/>
      </w:pPr>
      <w:r>
        <w:rPr/>
        <w:t>medications. This requires regular training and supervision for medical staff,</w:t>
      </w:r>
    </w:p>
    <w:p>
      <w:pPr>
        <w:pStyle w:val="PreformattedText"/>
        <w:bidi w:val="0"/>
        <w:jc w:val="left"/>
        <w:rPr/>
      </w:pPr>
      <w:r>
        <w:rPr/>
        <w:t>which can be difficult to do during emergencies. MSF focuses on enhancing the</w:t>
      </w:r>
    </w:p>
    <w:p>
      <w:pPr>
        <w:pStyle w:val="PreformattedText"/>
        <w:bidi w:val="0"/>
        <w:jc w:val="left"/>
        <w:rPr/>
      </w:pPr>
      <w:r>
        <w:rPr/>
        <w:t>capacity of general health staff to identify signs and symptoms of mental</w:t>
      </w:r>
    </w:p>
    <w:p>
      <w:pPr>
        <w:pStyle w:val="PreformattedText"/>
        <w:bidi w:val="0"/>
        <w:jc w:val="left"/>
        <w:rPr/>
      </w:pPr>
      <w:r>
        <w:rPr/>
        <w:t>distress. Unfortunately, a large proportion of the people affected by humanitarian</w:t>
      </w:r>
    </w:p>
    <w:p>
      <w:pPr>
        <w:pStyle w:val="PreformattedText"/>
        <w:bidi w:val="0"/>
        <w:jc w:val="left"/>
        <w:rPr/>
      </w:pPr>
      <w:r>
        <w:rPr/>
        <w:t>crises who experience psychosocial difficulties do not obtain medical</w:t>
      </w:r>
    </w:p>
    <w:p>
      <w:pPr>
        <w:pStyle w:val="PreformattedText"/>
        <w:bidi w:val="0"/>
        <w:jc w:val="left"/>
        <w:rPr/>
      </w:pPr>
      <w:r>
        <w:rPr/>
        <w:t>consultation.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Community-based activities are therefore a key strategy in raising awareness</w:t>
      </w:r>
    </w:p>
    <w:p>
      <w:pPr>
        <w:pStyle w:val="PreformattedText"/>
        <w:bidi w:val="0"/>
        <w:jc w:val="left"/>
        <w:rPr/>
      </w:pPr>
      <w:r>
        <w:rPr/>
        <w:t>about the importance of mental health, distress, and disorders. MSF works</w:t>
      </w:r>
    </w:p>
    <w:p>
      <w:pPr>
        <w:pStyle w:val="PreformattedText"/>
        <w:bidi w:val="0"/>
        <w:jc w:val="left"/>
        <w:rPr/>
      </w:pPr>
      <w:r>
        <w:rPr/>
        <w:t>within the community to identify formal and informal leaders, to increase access</w:t>
      </w:r>
    </w:p>
    <w:p>
      <w:pPr>
        <w:pStyle w:val="PreformattedText"/>
        <w:bidi w:val="0"/>
        <w:jc w:val="left"/>
        <w:rPr/>
      </w:pPr>
      <w:r>
        <w:rPr/>
        <w:t>to the general population, as well as to identify groups that may be especially</w:t>
      </w:r>
    </w:p>
    <w:p>
      <w:pPr>
        <w:pStyle w:val="PreformattedText"/>
        <w:bidi w:val="0"/>
        <w:jc w:val="left"/>
        <w:rPr/>
      </w:pPr>
      <w:r>
        <w:rPr/>
        <w:t>vulnerable. Psychoeducation groups in the community can raise awareness about</w:t>
      </w:r>
    </w:p>
    <w:p>
      <w:pPr>
        <w:pStyle w:val="PreformattedText"/>
        <w:bidi w:val="0"/>
        <w:jc w:val="left"/>
        <w:rPr/>
      </w:pPr>
      <w:r>
        <w:rPr/>
        <w:t>the normal range of reactions likely to arise after traumatizing events, as well as</w:t>
      </w:r>
    </w:p>
    <w:p>
      <w:pPr>
        <w:pStyle w:val="PreformattedText"/>
        <w:bidi w:val="0"/>
        <w:jc w:val="left"/>
        <w:rPr/>
      </w:pPr>
      <w:r>
        <w:rPr/>
        <w:t>discuss positive coping mechanisms and signs that warrant further care.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Additionally, MSF seeks to train community health workers from within the</w:t>
      </w:r>
    </w:p>
    <w:p>
      <w:pPr>
        <w:pStyle w:val="PreformattedText"/>
        <w:bidi w:val="0"/>
        <w:jc w:val="left"/>
        <w:rPr/>
      </w:pPr>
      <w:r>
        <w:rPr/>
        <w:t>community, as this avoids cultural distance and language barriers. Community</w:t>
      </w:r>
    </w:p>
    <w:p>
      <w:pPr>
        <w:pStyle w:val="PreformattedText"/>
        <w:bidi w:val="0"/>
        <w:jc w:val="left"/>
        <w:rPr/>
      </w:pPr>
      <w:r>
        <w:rPr/>
        <w:t>health workers are trained to provide psychological First Aid and counseling.</w:t>
      </w:r>
    </w:p>
    <w:p>
      <w:pPr>
        <w:pStyle w:val="PreformattedText"/>
        <w:bidi w:val="0"/>
        <w:jc w:val="left"/>
        <w:rPr/>
      </w:pPr>
      <w:r>
        <w:rPr/>
        <w:t>For persons who suffer from more severe illness, there is a referral system to</w:t>
      </w:r>
    </w:p>
    <w:p>
      <w:pPr>
        <w:pStyle w:val="PreformattedText"/>
        <w:bidi w:val="0"/>
        <w:jc w:val="left"/>
        <w:rPr/>
      </w:pPr>
      <w:r>
        <w:rPr/>
        <w:t>receive specialized care (from psychiatrists and psychologists).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reality of working with a population that may be in transit (or displaced), as</w:t>
      </w:r>
    </w:p>
    <w:p>
      <w:pPr>
        <w:pStyle w:val="PreformattedText"/>
        <w:bidi w:val="0"/>
        <w:jc w:val="left"/>
        <w:rPr/>
      </w:pPr>
      <w:r>
        <w:rPr/>
        <w:t>well as with people who live in remote areas, is that follow-up sessions might</w:t>
      </w:r>
    </w:p>
    <w:p>
      <w:pPr>
        <w:pStyle w:val="PreformattedText"/>
        <w:bidi w:val="0"/>
        <w:jc w:val="left"/>
        <w:rPr/>
      </w:pPr>
      <w:r>
        <w:rPr/>
        <w:t>not be possible. For this reason, MSF has developed a strategy of psychological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single sessions” to reduce the risk of harmful practices and in an attempt to</w:t>
      </w:r>
    </w:p>
    <w:p>
      <w:pPr>
        <w:pStyle w:val="PreformattedText"/>
        <w:bidi w:val="0"/>
        <w:jc w:val="left"/>
        <w:rPr/>
      </w:pPr>
      <w:r>
        <w:rPr/>
        <w:t>provide the best possible alternative when regular care is not practical. MSF</w:t>
      </w:r>
    </w:p>
    <w:p>
      <w:pPr>
        <w:pStyle w:val="PreformattedText"/>
        <w:bidi w:val="0"/>
        <w:jc w:val="left"/>
        <w:rPr/>
      </w:pPr>
      <w:r>
        <w:rPr/>
        <w:t>programs employ a holistic approach of clinical care and community-based</w:t>
      </w:r>
    </w:p>
    <w:p>
      <w:pPr>
        <w:pStyle w:val="PreformattedText"/>
        <w:bidi w:val="0"/>
        <w:jc w:val="left"/>
        <w:rPr/>
      </w:pPr>
      <w:r>
        <w:rPr/>
        <w:t>activities, with triaged services to meet a population’s needs as much as possible</w:t>
      </w:r>
    </w:p>
    <w:p>
      <w:pPr>
        <w:pStyle w:val="PreformattedText"/>
        <w:bidi w:val="0"/>
        <w:jc w:val="left"/>
        <w:rPr/>
      </w:pPr>
      <w:r>
        <w:rPr/>
        <w:t>in the face of constraints imposed by humanitarian crises.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Barbui C, Chattherjee S: Improving access to medicines for mental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disorders in low-resource settings: some achievements but still a long road</w:t>
      </w:r>
    </w:p>
    <w:p>
      <w:pPr>
        <w:pStyle w:val="PreformattedText"/>
        <w:bidi w:val="0"/>
        <w:jc w:val="left"/>
        <w:rPr/>
      </w:pPr>
      <w:r>
        <w:rPr/>
        <w:t>ahead. Epidemiol Psychiatr Sci . 2016 Feb; 25(1): 1-3.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Chisholm D, Sweeny K, Sheehan P, et al: Scaling-up treatment of</w:t>
      </w:r>
    </w:p>
    <w:p>
      <w:pPr>
        <w:pStyle w:val="PreformattedText"/>
        <w:bidi w:val="0"/>
        <w:jc w:val="left"/>
        <w:rPr/>
      </w:pPr>
      <w:r>
        <w:rPr/>
        <w:t>depression and anxiety: a global return on investment analysis. Lancet .</w:t>
      </w:r>
    </w:p>
    <w:p>
      <w:pPr>
        <w:pStyle w:val="PreformattedText"/>
        <w:bidi w:val="0"/>
        <w:jc w:val="left"/>
        <w:rPr/>
      </w:pPr>
      <w:r>
        <w:rPr/>
        <w:t>2016 April E-pub; 3(5): 415-424.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Freeman M, Pathare S: WHO Resource Book on Mental Health, Human</w:t>
      </w:r>
    </w:p>
    <w:p>
      <w:pPr>
        <w:pStyle w:val="PreformattedText"/>
        <w:bidi w:val="0"/>
        <w:jc w:val="left"/>
        <w:rPr/>
      </w:pPr>
      <w:r>
        <w:rPr/>
        <w:t>Rights and Legislation. Geneva: World Health Organization; 2005.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Hansen P, Ager W, et al: Psychosocial Interventions: a Handbook.</w:t>
      </w:r>
    </w:p>
    <w:p>
      <w:pPr>
        <w:pStyle w:val="PreformattedText"/>
        <w:bidi w:val="0"/>
        <w:jc w:val="left"/>
        <w:rPr/>
      </w:pPr>
      <w:r>
        <w:rPr/>
        <w:t>International Federation of Red Cross and Red Crescent Societies</w:t>
      </w:r>
    </w:p>
    <w:p>
      <w:pPr>
        <w:pStyle w:val="PreformattedText"/>
        <w:bidi w:val="0"/>
        <w:jc w:val="left"/>
        <w:rPr/>
      </w:pPr>
      <w:r>
        <w:rPr/>
        <w:t>Reference Center for Psychosocial Support. Available from: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http://psp.drk.dk/graphics/2003referencecenter/Doc-</w:t>
      </w:r>
    </w:p>
    <w:p>
      <w:pPr>
        <w:pStyle w:val="PreformattedText"/>
        <w:bidi w:val="0"/>
        <w:jc w:val="left"/>
        <w:rPr/>
      </w:pPr>
      <w:r>
        <w:rPr/>
        <w:t>man/Documents/docs/Psychosocial%20interventions%20A %20handbook%: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Lee P, Kolappa K, Raviola G: Global health and behavioral medicine .</w:t>
      </w:r>
    </w:p>
    <w:p>
      <w:pPr>
        <w:pStyle w:val="PreformattedText"/>
        <w:bidi w:val="0"/>
        <w:jc w:val="left"/>
        <w:rPr/>
      </w:pPr>
      <w:r>
        <w:rPr/>
        <w:t>Behavioral Medicine. ed. Feldman MD, Christensen JF, Satterfield JM.</w:t>
      </w:r>
    </w:p>
    <w:p>
      <w:pPr>
        <w:pStyle w:val="PreformattedText"/>
        <w:bidi w:val="0"/>
        <w:jc w:val="left"/>
        <w:rPr/>
      </w:pPr>
      <w:r>
        <w:rPr/>
        <w:t>McGraw-Hill Education, 2014; Print.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Mental Health Atlas 2014. Geneva: World Health Organization, 2015.</w:t>
      </w:r>
    </w:p>
    <w:p>
      <w:pPr>
        <w:pStyle w:val="PreformattedText"/>
        <w:bidi w:val="0"/>
        <w:jc w:val="left"/>
        <w:rPr/>
      </w:pPr>
      <w:r>
        <w:rPr/>
        <w:t>Available from: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http://apps.who.int/iris/bitstream/10665/178879/1/9789241565011 eng.pdf?</w:t>
      </w:r>
    </w:p>
    <w:p>
      <w:pPr>
        <w:pStyle w:val="PreformattedText"/>
        <w:bidi w:val="0"/>
        <w:jc w:val="left"/>
        <w:rPr/>
      </w:pPr>
      <w:r>
        <w:rPr/>
        <w:t>ua=1&amp;ua=1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Mental health systems in selected low- and middle-income countries: a</w:t>
      </w:r>
    </w:p>
    <w:p>
      <w:pPr>
        <w:pStyle w:val="PreformattedText"/>
        <w:bidi w:val="0"/>
        <w:jc w:val="left"/>
        <w:rPr/>
      </w:pPr>
      <w:r>
        <w:rPr/>
        <w:t>WHO-AIMS cross-national analysis. Geneva: World Health Organization,</w:t>
      </w:r>
    </w:p>
    <w:p>
      <w:pPr>
        <w:pStyle w:val="PreformattedText"/>
        <w:bidi w:val="0"/>
        <w:jc w:val="left"/>
        <w:rPr/>
      </w:pPr>
      <w:r>
        <w:rPr/>
        <w:t>2009. Available from: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http://www.who.int/mental_health/evidence/who aims report final.pdf .</w:t>
      </w:r>
    </w:p>
    <w:p>
      <w:pPr>
        <w:pStyle w:val="PreformattedText"/>
        <w:bidi w:val="0"/>
        <w:jc w:val="left"/>
        <w:rPr/>
      </w:pPr>
      <w:r>
        <w:rPr/>
        <w:t>mhGAP intervention guide for mental, neurological and substance use</w:t>
      </w:r>
    </w:p>
    <w:p>
      <w:pPr>
        <w:pStyle w:val="PreformattedText"/>
        <w:bidi w:val="0"/>
        <w:jc w:val="left"/>
        <w:rPr/>
      </w:pPr>
      <w:r>
        <w:rPr/>
        <w:t>disorders in non-specialized health settings: Mental Health Gap Action</w:t>
      </w:r>
    </w:p>
    <w:p>
      <w:pPr>
        <w:pStyle w:val="PreformattedText"/>
        <w:bidi w:val="0"/>
        <w:jc w:val="left"/>
        <w:rPr/>
      </w:pPr>
      <w:r>
        <w:rPr/>
        <w:t>Programme (mhGAP). Geneva: World Health Organization, 2010.</w:t>
      </w:r>
    </w:p>
    <w:p>
      <w:pPr>
        <w:pStyle w:val="PreformattedText"/>
        <w:bidi w:val="0"/>
        <w:jc w:val="left"/>
        <w:rPr/>
      </w:pPr>
      <w:r>
        <w:rPr/>
        <w:t>Available from: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http://apps.who.int/iris/bitstream/10665/44406/1/9789241548069_eng.pdf .</w:t>
      </w:r>
    </w:p>
    <w:p>
      <w:pPr>
        <w:pStyle w:val="PreformattedText"/>
        <w:bidi w:val="0"/>
        <w:jc w:val="left"/>
        <w:rPr/>
      </w:pPr>
      <w:r>
        <w:rPr/>
        <w:t>Murray C, et al: GBD 2013 DALYs and HALE Collaborators. Global,</w:t>
      </w:r>
    </w:p>
    <w:p>
      <w:pPr>
        <w:pStyle w:val="PreformattedText"/>
        <w:bidi w:val="0"/>
        <w:jc w:val="left"/>
        <w:rPr/>
      </w:pPr>
      <w:r>
        <w:rPr/>
        <w:t>regional, and national disability-adjusted life years (DALYs) for 306</w:t>
      </w:r>
    </w:p>
    <w:p>
      <w:pPr>
        <w:pStyle w:val="PreformattedText"/>
        <w:bidi w:val="0"/>
        <w:jc w:val="left"/>
        <w:rPr/>
      </w:pPr>
      <w:r>
        <w:rPr/>
        <w:t>diseases and injuries and healthy life expectancy (HALE) for 188 countries,</w:t>
      </w:r>
    </w:p>
    <w:p>
      <w:pPr>
        <w:pStyle w:val="PreformattedText"/>
        <w:bidi w:val="0"/>
        <w:jc w:val="left"/>
        <w:rPr/>
      </w:pPr>
      <w:r>
        <w:rPr/>
        <w:t>1990-2013: quantifying the epidemiological transition. Lancet. 2015 Nov</w:t>
      </w:r>
    </w:p>
    <w:p>
      <w:pPr>
        <w:pStyle w:val="PreformattedText"/>
        <w:bidi w:val="0"/>
        <w:jc w:val="left"/>
        <w:rPr/>
      </w:pPr>
      <w:r>
        <w:rPr/>
        <w:t>28; 38(10009): 2145-2191.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Patel V, Chisholm D, Dua T, et al, eds.: 2015. Mental, Neurological, and</w:t>
      </w:r>
    </w:p>
    <w:p>
      <w:pPr>
        <w:pStyle w:val="PreformattedText"/>
        <w:bidi w:val="0"/>
        <w:jc w:val="left"/>
        <w:rPr/>
      </w:pPr>
      <w:r>
        <w:rPr/>
        <w:t>Substance Use Disorders. Disease Control Priorities . 3rd ed. Volume 4.</w:t>
      </w:r>
    </w:p>
    <w:p>
      <w:pPr>
        <w:pStyle w:val="PreformattedText"/>
        <w:bidi w:val="0"/>
        <w:jc w:val="left"/>
        <w:rPr/>
      </w:pPr>
      <w:r>
        <w:rPr/>
        <w:t>Washington, DC: World Bank; 2015. doi: 10.1596/978-1-4648-0426-7.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Patel V: Where there is no psychiatrist: A mental health care manual .</w:t>
      </w:r>
    </w:p>
    <w:p>
      <w:pPr>
        <w:pStyle w:val="PreformattedText"/>
        <w:bidi w:val="0"/>
        <w:jc w:val="left"/>
        <w:rPr/>
      </w:pPr>
      <w:r>
        <w:rPr/>
        <w:t>London: Royal College of Psychiatrists; 2003.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Raja S, Magnusdottir E: Mental Health Care: An Introductory Manual for</w:t>
      </w:r>
    </w:p>
    <w:p>
      <w:pPr>
        <w:pStyle w:val="PreformattedText"/>
        <w:bidi w:val="0"/>
        <w:jc w:val="left"/>
        <w:rPr/>
      </w:pPr>
      <w:r>
        <w:rPr/>
        <w:t>Training General Health Personnel. Basic Needs; 2012. Available from: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http://www.basicneeds.org/download/_impact_in the field, transferability</w:t>
      </w:r>
    </w:p>
    <w:p>
      <w:pPr>
        <w:pStyle w:val="PreformattedText"/>
        <w:bidi w:val="0"/>
        <w:jc w:val="left"/>
        <w:rPr/>
      </w:pPr>
      <w:r>
        <w:rPr/>
        <w:t>up/PUB%20-%20MentalHealthCare-</w:t>
      </w:r>
    </w:p>
    <w:p>
      <w:pPr>
        <w:pStyle w:val="PreformattedText"/>
        <w:bidi w:val="0"/>
        <w:jc w:val="left"/>
        <w:rPr/>
      </w:pPr>
      <w:r>
        <w:rPr/>
        <w:t>AnIntroductoryManualForTrainingGeneralHealthPersonnel.pdf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Vos T, et al: Global Burden of Disease Study Collaborators. Global,</w:t>
      </w:r>
    </w:p>
    <w:p>
      <w:pPr>
        <w:pStyle w:val="PreformattedText"/>
        <w:bidi w:val="0"/>
        <w:jc w:val="left"/>
        <w:rPr/>
      </w:pPr>
      <w:r>
        <w:rPr/>
        <w:t>regional, and national incidence, prevalence , and years lived with disability</w:t>
      </w:r>
    </w:p>
    <w:p>
      <w:pPr>
        <w:pStyle w:val="PreformattedText"/>
        <w:bidi w:val="0"/>
        <w:jc w:val="left"/>
        <w:rPr/>
      </w:pPr>
      <w:r>
        <w:rPr/>
        <w:t>for 301 acute and chronic diseases and injuries in 188 countries, 1990-2013: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systemic analysis for the Global Burden of Disease Study 2013. Lancet .</w:t>
      </w:r>
    </w:p>
    <w:p>
      <w:pPr>
        <w:pStyle w:val="PreformattedText"/>
        <w:bidi w:val="0"/>
        <w:jc w:val="left"/>
        <w:rPr/>
      </w:pPr>
      <w:r>
        <w:rPr/>
        <w:t>2015 Aug 22; 386(9995): 743-800.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OENawoe Quality Assurance and</w:t>
      </w:r>
    </w:p>
    <w:p>
      <w:pPr>
        <w:pStyle w:val="PreformattedText"/>
        <w:bidi w:val="0"/>
        <w:jc w:val="left"/>
        <w:rPr/>
      </w:pPr>
      <w:r>
        <w:rPr/>
        <w:t>Quality Improvement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NicoLe M. Benson, MD anp Joun B. TayLorn, MD, MBA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¢ Quality improvement (QI) in medicine is a system for modifying a process or</w:t>
      </w:r>
    </w:p>
    <w:p>
      <w:pPr>
        <w:pStyle w:val="PreformattedText"/>
        <w:bidi w:val="0"/>
        <w:jc w:val="left"/>
        <w:rPr/>
      </w:pPr>
      <w:r>
        <w:rPr/>
        <w:t>system to improve patient outcomes. QI is typically accomplished by</w:t>
      </w:r>
    </w:p>
    <w:p>
      <w:pPr>
        <w:pStyle w:val="PreformattedText"/>
        <w:bidi w:val="0"/>
        <w:jc w:val="left"/>
        <w:rPr/>
      </w:pPr>
      <w:r>
        <w:rPr/>
        <w:t>reviewing a system, pro-actively designing a process improvement, and</w:t>
      </w:r>
    </w:p>
    <w:p>
      <w:pPr>
        <w:pStyle w:val="PreformattedText"/>
        <w:bidi w:val="0"/>
        <w:jc w:val="left"/>
        <w:rPr/>
      </w:pPr>
      <w:r>
        <w:rPr/>
        <w:t>measuring whether outcomes change with implementation.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Quality assurance (QA) in medicine is a system for monitoring quality of care</w:t>
      </w:r>
    </w:p>
    <w:p>
      <w:pPr>
        <w:pStyle w:val="PreformattedText"/>
        <w:bidi w:val="0"/>
        <w:jc w:val="left"/>
        <w:rPr/>
      </w:pPr>
      <w:r>
        <w:rPr/>
        <w:t>to ensure that a set of standards is being met. QA is typically accomplished</w:t>
      </w:r>
    </w:p>
    <w:p>
      <w:pPr>
        <w:pStyle w:val="PreformattedText"/>
        <w:bidi w:val="0"/>
        <w:jc w:val="left"/>
        <w:rPr/>
      </w:pPr>
      <w:r>
        <w:rPr/>
        <w:t>with retrospective review of processes, procedures, and patient outcomes. QA</w:t>
      </w:r>
    </w:p>
    <w:p>
      <w:pPr>
        <w:pStyle w:val="PreformattedText"/>
        <w:bidi w:val="0"/>
        <w:jc w:val="left"/>
        <w:rPr/>
      </w:pPr>
      <w:r>
        <w:rPr/>
        <w:t>can be perceived as punitive and can elicit fear or resentment from health-care</w:t>
      </w:r>
    </w:p>
    <w:p>
      <w:pPr>
        <w:pStyle w:val="PreformattedText"/>
        <w:bidi w:val="0"/>
        <w:jc w:val="left"/>
        <w:rPr/>
      </w:pPr>
      <w:r>
        <w:rPr/>
        <w:t>providers, whereas QI is designed to focus on process improvement without</w:t>
      </w:r>
    </w:p>
    <w:p>
      <w:pPr>
        <w:pStyle w:val="PreformattedText"/>
        <w:bidi w:val="0"/>
        <w:jc w:val="left"/>
        <w:rPr/>
      </w:pPr>
      <w:r>
        <w:rPr/>
        <w:t>placing blame on any one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Donabedian Triad Classification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Physician and researcher Avedis Donabedian developed a classification system</w:t>
      </w:r>
    </w:p>
    <w:p>
      <w:pPr>
        <w:pStyle w:val="PreformattedText"/>
        <w:bidi w:val="0"/>
        <w:jc w:val="left"/>
        <w:rPr/>
      </w:pPr>
      <w:r>
        <w:rPr/>
        <w:t>containing three categories: structure of the health-care facility (including</w:t>
      </w:r>
    </w:p>
    <w:p>
      <w:pPr>
        <w:pStyle w:val="PreformattedText"/>
        <w:bidi w:val="0"/>
        <w:jc w:val="left"/>
        <w:rPr/>
      </w:pPr>
      <w:r>
        <w:rPr/>
        <w:t>equipment and human resources, and organization structure); process of care</w:t>
      </w:r>
    </w:p>
    <w:p>
      <w:pPr>
        <w:pStyle w:val="PreformattedText"/>
        <w:bidi w:val="0"/>
        <w:jc w:val="left"/>
        <w:rPr/>
      </w:pPr>
      <w:r>
        <w:rPr/>
        <w:t>(from diagnosis to treatment); and outcome of care (for the patient and</w:t>
      </w:r>
    </w:p>
    <w:p>
      <w:pPr>
        <w:pStyle w:val="PreformattedText"/>
        <w:bidi w:val="0"/>
        <w:jc w:val="left"/>
        <w:rPr/>
      </w:pPr>
      <w:r>
        <w:rPr/>
        <w:t>population health).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Institute of Medicine Report: To Err is Human, 1999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landmark report revealed that 44,000 people in the United States were</w:t>
      </w:r>
    </w:p>
    <w:p>
      <w:pPr>
        <w:pStyle w:val="PreformattedText"/>
        <w:bidi w:val="0"/>
        <w:jc w:val="left"/>
        <w:rPr/>
      </w:pPr>
      <w:r>
        <w:rPr/>
        <w:t>dying every year from preventable medical errors in hospitals.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Institute of Medicine Report Crossing the Quality Chasm, 2001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This report insisted that large-scale change was needed across the board to</w:t>
      </w:r>
    </w:p>
    <w:p>
      <w:pPr>
        <w:pStyle w:val="PreformattedText"/>
        <w:bidi w:val="0"/>
        <w:jc w:val="left"/>
        <w:rPr/>
      </w:pPr>
      <w:r>
        <w:rPr/>
        <w:t>diminish medical errors. The report stressed that changes should involve</w:t>
      </w:r>
    </w:p>
    <w:p>
      <w:pPr>
        <w:pStyle w:val="PreformattedText"/>
        <w:bidi w:val="0"/>
        <w:jc w:val="left"/>
        <w:rPr/>
      </w:pPr>
      <w:r>
        <w:rPr/>
        <w:t>health-care professionals, policy makers, regulators, purchasers of care, and</w:t>
      </w:r>
    </w:p>
    <w:p>
      <w:pPr>
        <w:pStyle w:val="PreformattedText"/>
        <w:bidi w:val="0"/>
        <w:jc w:val="left"/>
        <w:rPr/>
      </w:pPr>
      <w:r>
        <w:rPr/>
        <w:t>patients.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The Institute of Medicine outlined six aims for improvement: health care must</w:t>
      </w:r>
    </w:p>
    <w:p>
      <w:pPr>
        <w:pStyle w:val="PreformattedText"/>
        <w:bidi w:val="0"/>
        <w:jc w:val="left"/>
        <w:rPr/>
      </w:pPr>
      <w:r>
        <w:rPr/>
        <w:t>be safe, effective, patient-centered, timely, efficient, and equitable.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National Efforts in QA/QI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Over the past two decades, patient safety organizations, such as the Institute</w:t>
      </w:r>
    </w:p>
    <w:p>
      <w:pPr>
        <w:pStyle w:val="PreformattedText"/>
        <w:bidi w:val="0"/>
        <w:jc w:val="left"/>
        <w:rPr/>
      </w:pPr>
      <w:r>
        <w:rPr/>
        <w:t>for Healthcare Improvement, the National Patient Safety Foundation, and the</w:t>
      </w:r>
    </w:p>
    <w:p>
      <w:pPr>
        <w:pStyle w:val="PreformattedText"/>
        <w:bidi w:val="0"/>
        <w:jc w:val="left"/>
        <w:rPr/>
      </w:pPr>
      <w:r>
        <w:rPr/>
        <w:t>Leapfrog Group, have been formed to develop patient safety programs and</w:t>
      </w:r>
    </w:p>
    <w:p>
      <w:pPr>
        <w:pStyle w:val="PreformattedText"/>
        <w:bidi w:val="0"/>
        <w:jc w:val="left"/>
        <w:rPr/>
      </w:pPr>
      <w:r>
        <w:rPr/>
        <w:t>advocate for patient safety.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Institute for Healthcare Improvement coined the term Triple Aim , an</w:t>
      </w:r>
    </w:p>
    <w:p>
      <w:pPr>
        <w:pStyle w:val="PreformattedText"/>
        <w:bidi w:val="0"/>
        <w:jc w:val="left"/>
        <w:rPr/>
      </w:pPr>
      <w:r>
        <w:rPr/>
        <w:t>approach intended to decrease variability in care and to develop practice</w:t>
      </w:r>
    </w:p>
    <w:p>
      <w:pPr>
        <w:pStyle w:val="PreformattedText"/>
        <w:bidi w:val="0"/>
        <w:jc w:val="left"/>
        <w:rPr/>
      </w:pPr>
      <w:r>
        <w:rPr/>
        <w:t>guidelines, preferably with automated implementation.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Bohmer identified four key characteristics prevalent in high-value health-care</w:t>
      </w:r>
    </w:p>
    <w:p>
      <w:pPr>
        <w:pStyle w:val="PreformattedText"/>
        <w:bidi w:val="0"/>
        <w:jc w:val="left"/>
        <w:rPr/>
      </w:pPr>
      <w:r>
        <w:rPr/>
        <w:t>organizations: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Specification and planning: Criteria are used to establish standards of</w:t>
      </w:r>
    </w:p>
    <w:p>
      <w:pPr>
        <w:pStyle w:val="PreformattedText"/>
        <w:bidi w:val="0"/>
        <w:jc w:val="left"/>
        <w:rPr/>
      </w:pPr>
      <w:r>
        <w:rPr/>
        <w:t>practice and decision-support tools are used to assist with the</w:t>
      </w:r>
    </w:p>
    <w:p>
      <w:pPr>
        <w:pStyle w:val="PreformattedText"/>
        <w:bidi w:val="0"/>
        <w:jc w:val="left"/>
        <w:rPr/>
      </w:pPr>
      <w:r>
        <w:rPr/>
        <w:t>implementation of these standards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Infrastructure design: Specialized facilities and staff are matched with</w:t>
      </w:r>
    </w:p>
    <w:p>
      <w:pPr>
        <w:pStyle w:val="PreformattedText"/>
        <w:bidi w:val="0"/>
        <w:jc w:val="left"/>
        <w:rPr/>
      </w:pPr>
      <w:r>
        <w:rPr/>
        <w:t>appropriate sub-populations of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Measurement and oversight: Outcomes are assessed, often by external</w:t>
      </w:r>
    </w:p>
    <w:p>
      <w:pPr>
        <w:pStyle w:val="PreformattedText"/>
        <w:bidi w:val="0"/>
        <w:jc w:val="left"/>
        <w:rPr/>
      </w:pPr>
      <w:r>
        <w:rPr/>
        <w:t>entities, including payers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— </w:t>
      </w:r>
      <w:r>
        <w:rPr/>
        <w:t>Self-study: Clinical care is examined to determine how closely the</w:t>
      </w:r>
    </w:p>
    <w:p>
      <w:pPr>
        <w:pStyle w:val="PreformattedText"/>
        <w:bidi w:val="0"/>
        <w:jc w:val="left"/>
        <w:rPr/>
      </w:pPr>
      <w:r>
        <w:rPr/>
        <w:t>standards are followed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Identifying a QI Goal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first step in improving quality is selecting a deficiency. The problem can</w:t>
      </w:r>
    </w:p>
    <w:p>
      <w:pPr>
        <w:pStyle w:val="PreformattedText"/>
        <w:bidi w:val="0"/>
        <w:jc w:val="left"/>
        <w:rPr/>
      </w:pPr>
      <w:r>
        <w:rPr/>
        <w:t>be identified in a variety of ways, including after a particular incident, in</w:t>
      </w:r>
    </w:p>
    <w:p>
      <w:pPr>
        <w:pStyle w:val="PreformattedText"/>
        <w:bidi w:val="0"/>
        <w:jc w:val="left"/>
        <w:rPr/>
      </w:pPr>
      <w:r>
        <w:rPr/>
        <w:t>response to personnel concerns, or when new guidelines and protocols are</w:t>
      </w:r>
    </w:p>
    <w:p>
      <w:pPr>
        <w:pStyle w:val="PreformattedText"/>
        <w:bidi w:val="0"/>
        <w:jc w:val="left"/>
        <w:rPr/>
      </w:pPr>
      <w:r>
        <w:rPr/>
        <w:t>introduced.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SMART Aim Statement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SMART Aim statement outlines a process to address a particular quality</w:t>
      </w:r>
    </w:p>
    <w:p>
      <w:pPr>
        <w:pStyle w:val="PreformattedText"/>
        <w:bidi w:val="0"/>
        <w:jc w:val="left"/>
        <w:rPr/>
      </w:pPr>
      <w:r>
        <w:rPr/>
        <w:t>change, by specifying relevant criteria to be considered before a QI plan is</w:t>
      </w:r>
    </w:p>
    <w:p>
      <w:pPr>
        <w:pStyle w:val="PreformattedText"/>
        <w:bidi w:val="0"/>
        <w:jc w:val="left"/>
        <w:rPr/>
      </w:pPr>
      <w:r>
        <w:rPr/>
        <w:t>implemented. The key components are that it is specific, measurable,</w:t>
      </w:r>
    </w:p>
    <w:p>
      <w:pPr>
        <w:pStyle w:val="PreformattedText"/>
        <w:bidi w:val="0"/>
        <w:jc w:val="left"/>
        <w:rPr/>
      </w:pPr>
      <w:r>
        <w:rPr/>
        <w:t>achievable, relevant, and timely.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Using Root Cause Analysis to Investigate an Adverse Event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primary objective is to identify deficits in the systems that might have led</w:t>
      </w:r>
    </w:p>
    <w:p>
      <w:pPr>
        <w:pStyle w:val="PreformattedText"/>
        <w:bidi w:val="0"/>
        <w:jc w:val="left"/>
        <w:rPr/>
      </w:pPr>
      <w:r>
        <w:rPr/>
        <w:t>to the outcome of interest and to find possible solutions to prevent such events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from occurring again.</w:t>
      </w:r>
    </w:p>
    <w:p>
      <w:pPr>
        <w:pStyle w:val="PreformattedText"/>
        <w:bidi w:val="0"/>
        <w:jc w:val="left"/>
        <w:rPr/>
      </w:pPr>
      <w:r>
        <w:rPr/>
        <w:t>Using Fishbone Diagrams to Outline Components of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fishbone diagram (also known as Ishikawa diagram or herringbone</w:t>
      </w:r>
    </w:p>
    <w:p>
      <w:pPr>
        <w:pStyle w:val="PreformattedText"/>
        <w:bidi w:val="0"/>
        <w:jc w:val="left"/>
        <w:rPr/>
      </w:pPr>
      <w:r>
        <w:rPr/>
        <w:t>diagram ) visually depicts the key components that can contribute to an</w:t>
      </w:r>
    </w:p>
    <w:p>
      <w:pPr>
        <w:pStyle w:val="PreformattedText"/>
        <w:bidi w:val="0"/>
        <w:jc w:val="left"/>
        <w:rPr/>
      </w:pPr>
      <w:r>
        <w:rPr/>
        <w:t>unwanted outcome in a diagram that looks like a fish skeleton.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key components often include some or all of the following: equipment or</w:t>
      </w:r>
    </w:p>
    <w:p>
      <w:pPr>
        <w:pStyle w:val="PreformattedText"/>
        <w:bidi w:val="0"/>
        <w:jc w:val="left"/>
        <w:rPr/>
      </w:pPr>
      <w:r>
        <w:rPr/>
        <w:t>supply; process; personnel; materials; environment; and, rules, policies, and</w:t>
      </w:r>
    </w:p>
    <w:p>
      <w:pPr>
        <w:pStyle w:val="PreformattedText"/>
        <w:bidi w:val="0"/>
        <w:jc w:val="left"/>
        <w:rPr/>
      </w:pPr>
      <w:r>
        <w:rPr/>
        <w:t>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Quality Measures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Process measures assess the extent to which health-care providers adhere to</w:t>
      </w:r>
    </w:p>
    <w:p>
      <w:pPr>
        <w:pStyle w:val="PreformattedText"/>
        <w:bidi w:val="0"/>
        <w:jc w:val="left"/>
        <w:rPr/>
      </w:pPr>
      <w:r>
        <w:rPr/>
        <w:t>evidence-based guidelines and practices.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Outcome measures assesses the clinical status of a patient following a</w:t>
      </w:r>
    </w:p>
    <w:p>
      <w:pPr>
        <w:pStyle w:val="PreformattedText"/>
        <w:bidi w:val="0"/>
        <w:jc w:val="left"/>
        <w:rPr/>
      </w:pPr>
      <w:r>
        <w:rPr/>
        <w:t>particular intervention or encounter with the health-care system by attempting</w:t>
      </w:r>
    </w:p>
    <w:p>
      <w:pPr>
        <w:pStyle w:val="PreformattedText"/>
        <w:bidi w:val="0"/>
        <w:jc w:val="left"/>
        <w:rPr/>
      </w:pPr>
      <w:r>
        <w:rPr/>
        <w:t>to assess whether a particular intervention or aspect of the care provided</w:t>
      </w:r>
    </w:p>
    <w:p>
      <w:pPr>
        <w:pStyle w:val="PreformattedText"/>
        <w:bidi w:val="0"/>
        <w:jc w:val="left"/>
        <w:rPr/>
      </w:pPr>
      <w:r>
        <w:rPr/>
        <w:t>affected the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Plan-Do-Study-Act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Plan-Do-Study-Act (PDSA) is a method used to structure QI initiatives that is</w:t>
      </w:r>
    </w:p>
    <w:p>
      <w:pPr>
        <w:pStyle w:val="PreformattedText"/>
        <w:bidi w:val="0"/>
        <w:jc w:val="left"/>
        <w:rPr/>
      </w:pPr>
      <w:r>
        <w:rPr/>
        <w:t>similar to a scientific investigation, except that these processes continue to</w:t>
      </w:r>
    </w:p>
    <w:p>
      <w:pPr>
        <w:pStyle w:val="PreformattedText"/>
        <w:bidi w:val="0"/>
        <w:jc w:val="left"/>
        <w:rPr/>
      </w:pPr>
      <w:r>
        <w:rPr/>
        <w:t>evolve and change during the course of QI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first step is to develop a plan and consider the likely outcome</w:t>
      </w:r>
    </w:p>
    <w:p>
      <w:pPr>
        <w:pStyle w:val="PreformattedText"/>
        <w:bidi w:val="0"/>
        <w:jc w:val="left"/>
        <w:rPr/>
      </w:pPr>
      <w:r>
        <w:rPr/>
        <w:t>(hypothesis). The next step, do , is to carry out the plan and collect data. The</w:t>
      </w:r>
    </w:p>
    <w:p>
      <w:pPr>
        <w:pStyle w:val="PreformattedText"/>
        <w:bidi w:val="0"/>
        <w:jc w:val="left"/>
        <w:rPr/>
      </w:pPr>
      <w:r>
        <w:rPr/>
        <w:t>study step of the project follows, which involves analysis of the data and</w:t>
      </w:r>
    </w:p>
    <w:p>
      <w:pPr>
        <w:pStyle w:val="PreformattedText"/>
        <w:bidi w:val="0"/>
        <w:jc w:val="left"/>
        <w:rPr/>
      </w:pPr>
      <w:r>
        <w:rPr/>
        <w:t>summary of the findings (results). The last phase is act , which utilizes the</w:t>
      </w:r>
    </w:p>
    <w:p>
      <w:pPr>
        <w:pStyle w:val="PreformattedText"/>
        <w:bidi w:val="0"/>
        <w:jc w:val="left"/>
        <w:rPr/>
      </w:pPr>
      <w:r>
        <w:rPr/>
        <w:t>results to identify those changes that were successful and to point to other</w:t>
      </w:r>
    </w:p>
    <w:p>
      <w:pPr>
        <w:pStyle w:val="PreformattedText"/>
        <w:bidi w:val="0"/>
        <w:jc w:val="left"/>
        <w:rPr/>
      </w:pPr>
      <w:r>
        <w:rPr/>
        <w:t>changes that can be implemented in the next PDSA cycle for further QI.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Quality improvement (QI ) in medicine is a system for modifying a process or</w:t>
      </w:r>
    </w:p>
    <w:p>
      <w:pPr>
        <w:pStyle w:val="PreformattedText"/>
        <w:bidi w:val="0"/>
        <w:jc w:val="left"/>
        <w:rPr/>
      </w:pPr>
      <w:r>
        <w:rPr/>
        <w:t>system to improve patient outcomes. QI is typically accomplished by reviewing</w:t>
      </w:r>
    </w:p>
    <w:p>
      <w:pPr>
        <w:pStyle w:val="PreformattedText"/>
        <w:bidi w:val="0"/>
        <w:jc w:val="left"/>
        <w:rPr/>
      </w:pPr>
      <w:r>
        <w:rPr/>
        <w:t>a system, pro-actively designing a process improvement, and measuring whether</w:t>
      </w:r>
    </w:p>
    <w:p>
      <w:pPr>
        <w:pStyle w:val="PreformattedText"/>
        <w:bidi w:val="0"/>
        <w:jc w:val="left"/>
        <w:rPr/>
      </w:pPr>
      <w:r>
        <w:rPr/>
        <w:t>outcomes change with implementation. Quality assurance (QA) in medicine is a</w:t>
      </w:r>
    </w:p>
    <w:p>
      <w:pPr>
        <w:pStyle w:val="PreformattedText"/>
        <w:bidi w:val="0"/>
        <w:jc w:val="left"/>
        <w:rPr/>
      </w:pPr>
      <w:r>
        <w:rPr/>
        <w:t>system for monitoring quality of care to ensure that a set of standards is being</w:t>
      </w:r>
    </w:p>
    <w:p>
      <w:pPr>
        <w:pStyle w:val="PreformattedText"/>
        <w:bidi w:val="0"/>
        <w:jc w:val="left"/>
        <w:rPr/>
      </w:pPr>
      <w:r>
        <w:rPr/>
        <w:t>met. QA is typically accomplished with retrospective review of processes,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procedures, and patient outcomes. QA can be perceived as punitive and can elicit</w:t>
      </w:r>
    </w:p>
    <w:p>
      <w:pPr>
        <w:pStyle w:val="PreformattedText"/>
        <w:bidi w:val="0"/>
        <w:jc w:val="left"/>
        <w:rPr/>
      </w:pPr>
      <w:r>
        <w:rPr/>
        <w:t>fear or resentment from health-care providers, whereas QI is designed to focus</w:t>
      </w:r>
    </w:p>
    <w:p>
      <w:pPr>
        <w:pStyle w:val="PreformattedText"/>
        <w:bidi w:val="0"/>
        <w:jc w:val="left"/>
        <w:rPr/>
      </w:pPr>
      <w:r>
        <w:rPr/>
        <w:t>on process improvement without placing blame on any one person.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chapter explores the history of QI and QA in medicine and their roles in</w:t>
      </w:r>
    </w:p>
    <w:p>
      <w:pPr>
        <w:pStyle w:val="PreformattedText"/>
        <w:bidi w:val="0"/>
        <w:jc w:val="left"/>
        <w:rPr/>
      </w:pPr>
      <w:r>
        <w:rPr/>
        <w:t>medical practice today.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Background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Efforts toward QI in medicine can be observed as early as the 19th century</w:t>
      </w:r>
    </w:p>
    <w:p>
      <w:pPr>
        <w:pStyle w:val="PreformattedText"/>
        <w:bidi w:val="0"/>
        <w:jc w:val="left"/>
        <w:rPr/>
      </w:pPr>
      <w:r>
        <w:rPr/>
        <w:t>when Ignaz Semmelweiss fought for the implementation of hand washing prior</w:t>
      </w:r>
    </w:p>
    <w:p>
      <w:pPr>
        <w:pStyle w:val="PreformattedText"/>
        <w:bidi w:val="0"/>
        <w:jc w:val="left"/>
        <w:rPr/>
      </w:pPr>
      <w:r>
        <w:rPr/>
        <w:t>to obstetrical procedures to reduce maternal mortality. Adoption by peers was</w:t>
      </w:r>
    </w:p>
    <w:p>
      <w:pPr>
        <w:pStyle w:val="PreformattedText"/>
        <w:bidi w:val="0"/>
        <w:jc w:val="left"/>
        <w:rPr/>
      </w:pPr>
      <w:r>
        <w:rPr/>
        <w:t>slow and other QI initiatives in medicine were developed infrequently over the</w:t>
      </w:r>
    </w:p>
    <w:p>
      <w:pPr>
        <w:pStyle w:val="PreformattedText"/>
        <w:bidi w:val="0"/>
        <w:jc w:val="left"/>
        <w:rPr/>
      </w:pPr>
      <w:r>
        <w:rPr/>
        <w:t>course of the following century.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the Industrial Revolution, near the turn of the 19th century, QA and QI</w:t>
      </w:r>
    </w:p>
    <w:p>
      <w:pPr>
        <w:pStyle w:val="PreformattedText"/>
        <w:bidi w:val="0"/>
        <w:jc w:val="left"/>
        <w:rPr/>
      </w:pPr>
      <w:r>
        <w:rPr/>
        <w:t>have played an important role in manufacturing, such as in the automobile</w:t>
      </w:r>
    </w:p>
    <w:p>
      <w:pPr>
        <w:pStyle w:val="PreformattedText"/>
        <w:bidi w:val="0"/>
        <w:jc w:val="left"/>
        <w:rPr/>
      </w:pPr>
      <w:r>
        <w:rPr/>
        <w:t>industry to streamline the production of automobile parts without defects, in the</w:t>
      </w:r>
    </w:p>
    <w:p>
      <w:pPr>
        <w:pStyle w:val="PreformattedText"/>
        <w:bidi w:val="0"/>
        <w:jc w:val="left"/>
        <w:rPr/>
      </w:pPr>
      <w:r>
        <w:rPr/>
        <w:t>mining industry for the safety of workers, and in the aviation industry to prevent</w:t>
      </w:r>
    </w:p>
    <w:p>
      <w:pPr>
        <w:pStyle w:val="PreformattedText"/>
        <w:bidi w:val="0"/>
        <w:jc w:val="left"/>
        <w:rPr/>
      </w:pPr>
      <w:r>
        <w:rPr/>
        <w:t>accidents. In systems engineering, an extremely successful process known as Six</w:t>
      </w:r>
    </w:p>
    <w:p>
      <w:pPr>
        <w:pStyle w:val="PreformattedText"/>
        <w:bidi w:val="0"/>
        <w:jc w:val="left"/>
        <w:rPr/>
      </w:pPr>
      <w:r>
        <w:rPr/>
        <w:t>Sigma was developed for manufacturing in the 1980s to identify and address</w:t>
      </w:r>
    </w:p>
    <w:p>
      <w:pPr>
        <w:pStyle w:val="PreformattedText"/>
        <w:bidi w:val="0"/>
        <w:jc w:val="left"/>
        <w:rPr/>
      </w:pPr>
      <w:r>
        <w:rPr/>
        <w:t>causes of defects with the ultimate goals of eliminating all defects and</w:t>
      </w:r>
    </w:p>
    <w:p>
      <w:pPr>
        <w:pStyle w:val="PreformattedText"/>
        <w:bidi w:val="0"/>
        <w:jc w:val="left"/>
        <w:rPr/>
      </w:pPr>
      <w:r>
        <w:rPr/>
        <w:t>minimizing variability. The system is now used by many large corporations and</w:t>
      </w:r>
    </w:p>
    <w:p>
      <w:pPr>
        <w:pStyle w:val="PreformattedText"/>
        <w:bidi w:val="0"/>
        <w:jc w:val="left"/>
        <w:rPr/>
      </w:pPr>
      <w:r>
        <w:rPr/>
        <w:t>has been credited with improving safety, product quality, and efficiency, while</w:t>
      </w:r>
    </w:p>
    <w:p>
      <w:pPr>
        <w:pStyle w:val="PreformattedText"/>
        <w:bidi w:val="0"/>
        <w:jc w:val="left"/>
        <w:rPr/>
      </w:pPr>
      <w:r>
        <w:rPr/>
        <w:t>saving companies large sums of money.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value of QI and QA was recognized in many industries, attempts were</w:t>
      </w:r>
    </w:p>
    <w:p>
      <w:pPr>
        <w:pStyle w:val="PreformattedText"/>
        <w:bidi w:val="0"/>
        <w:jc w:val="left"/>
        <w:rPr/>
      </w:pPr>
      <w:r>
        <w:rPr/>
        <w:t>made to apply the principles and techniques to the medical industry. Beginning</w:t>
      </w:r>
    </w:p>
    <w:p>
      <w:pPr>
        <w:pStyle w:val="PreformattedText"/>
        <w:bidi w:val="0"/>
        <w:jc w:val="left"/>
        <w:rPr/>
      </w:pPr>
      <w:r>
        <w:rPr/>
        <w:t>in the 1960s, with passage of legislation in the United States Congress</w:t>
      </w:r>
    </w:p>
    <w:p>
      <w:pPr>
        <w:pStyle w:val="PreformattedText"/>
        <w:bidi w:val="0"/>
        <w:jc w:val="left"/>
        <w:rPr/>
      </w:pPr>
      <w:r>
        <w:rPr/>
        <w:t>establishing Medicaid and Medicare, participating health-care facilities were</w:t>
      </w:r>
    </w:p>
    <w:p>
      <w:pPr>
        <w:pStyle w:val="PreformattedText"/>
        <w:bidi w:val="0"/>
        <w:jc w:val="left"/>
        <w:rPr/>
      </w:pPr>
      <w:r>
        <w:rPr/>
        <w:t>required to meet certain standards of practice for those patients receiving care.</w:t>
      </w:r>
    </w:p>
    <w:p>
      <w:pPr>
        <w:pStyle w:val="PreformattedText"/>
        <w:bidi w:val="0"/>
        <w:jc w:val="left"/>
        <w:rPr/>
      </w:pPr>
      <w:r>
        <w:rPr/>
        <w:t>Over the ensuing 10 years, as part of their participation, facilities were required</w:t>
      </w:r>
    </w:p>
    <w:p>
      <w:pPr>
        <w:pStyle w:val="PreformattedText"/>
        <w:bidi w:val="0"/>
        <w:jc w:val="left"/>
        <w:rPr/>
      </w:pPr>
      <w:r>
        <w:rPr/>
        <w:t>to form Utilization Review committees to ensure that appropriate services were</w:t>
      </w:r>
    </w:p>
    <w:p>
      <w:pPr>
        <w:pStyle w:val="PreformattedText"/>
        <w:bidi w:val="0"/>
        <w:jc w:val="left"/>
        <w:rPr/>
      </w:pPr>
      <w:r>
        <w:rPr/>
        <w:t>being provided. In parallel with Congress’s efforts, the Joint Commission for the</w:t>
      </w:r>
    </w:p>
    <w:p>
      <w:pPr>
        <w:pStyle w:val="PreformattedText"/>
        <w:bidi w:val="0"/>
        <w:jc w:val="left"/>
        <w:rPr/>
      </w:pPr>
      <w:r>
        <w:rPr/>
        <w:t>Accreditation of Hospitals was established and, as part of the accreditation</w:t>
      </w:r>
    </w:p>
    <w:p>
      <w:pPr>
        <w:pStyle w:val="PreformattedText"/>
        <w:bidi w:val="0"/>
        <w:jc w:val="left"/>
        <w:rPr/>
      </w:pPr>
      <w:r>
        <w:rPr/>
        <w:t>process, defined minimum quality standards for health-care facilities, which</w:t>
      </w:r>
    </w:p>
    <w:p>
      <w:pPr>
        <w:pStyle w:val="PreformattedText"/>
        <w:bidi w:val="0"/>
        <w:jc w:val="left"/>
        <w:rPr/>
      </w:pPr>
      <w:r>
        <w:rPr/>
        <w:t>required demonstration through periodic inspections.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the focus on assessing quality of care grew, a mechanism for measuring</w:t>
      </w:r>
    </w:p>
    <w:p>
      <w:pPr>
        <w:pStyle w:val="PreformattedText"/>
        <w:bidi w:val="0"/>
        <w:jc w:val="left"/>
        <w:rPr/>
      </w:pPr>
      <w:r>
        <w:rPr/>
        <w:t>quality was needed. To address this need, physician and researcher Avedis</w:t>
      </w:r>
    </w:p>
    <w:p>
      <w:pPr>
        <w:pStyle w:val="PreformattedText"/>
        <w:bidi w:val="0"/>
        <w:jc w:val="left"/>
        <w:rPr/>
      </w:pPr>
      <w:r>
        <w:rPr/>
        <w:t>Donabedian developed a classification system containing three categories:</w:t>
      </w:r>
    </w:p>
    <w:p>
      <w:pPr>
        <w:pStyle w:val="PreformattedText"/>
        <w:bidi w:val="0"/>
        <w:jc w:val="left"/>
        <w:rPr/>
      </w:pPr>
      <w:r>
        <w:rPr/>
        <w:t>structure of the health-care facility, including equipment and human resources,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organization structure; process of care from diagnosis to treatment; and</w:t>
      </w:r>
    </w:p>
    <w:p>
      <w:pPr>
        <w:pStyle w:val="PreformattedText"/>
        <w:bidi w:val="0"/>
        <w:jc w:val="left"/>
        <w:rPr/>
      </w:pPr>
      <w:r>
        <w:rPr/>
        <w:t>outcome of care on the patient and population health. He advocated that quality</w:t>
      </w:r>
    </w:p>
    <w:p>
      <w:pPr>
        <w:pStyle w:val="PreformattedText"/>
        <w:bidi w:val="0"/>
        <w:jc w:val="left"/>
        <w:rPr/>
      </w:pPr>
      <w:r>
        <w:rPr/>
        <w:t>be assessed in each of these three categories rather than isolated to a single</w:t>
      </w:r>
    </w:p>
    <w:p>
      <w:pPr>
        <w:pStyle w:val="PreformattedText"/>
        <w:bidi w:val="0"/>
        <w:jc w:val="left"/>
        <w:rPr/>
      </w:pPr>
      <w:r>
        <w:rPr/>
        <w:t>process. As part of his triad, he stressed that patient satisfaction should be an</w:t>
      </w:r>
    </w:p>
    <w:p>
      <w:pPr>
        <w:pStyle w:val="PreformattedText"/>
        <w:bidi w:val="0"/>
        <w:jc w:val="left"/>
        <w:rPr/>
      </w:pPr>
      <w:r>
        <w:rPr/>
        <w:t>indispensable part of assessing quality of care, foreshadowing the current</w:t>
      </w:r>
    </w:p>
    <w:p>
      <w:pPr>
        <w:pStyle w:val="PreformattedText"/>
        <w:bidi w:val="0"/>
        <w:jc w:val="left"/>
        <w:rPr/>
      </w:pPr>
      <w:r>
        <w:rPr/>
        <w:t>emphasis on patient-centered medicine.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an increasing focus on quality of care, results did not follow. The</w:t>
      </w:r>
    </w:p>
    <w:p>
      <w:pPr>
        <w:pStyle w:val="PreformattedText"/>
        <w:bidi w:val="0"/>
        <w:jc w:val="left"/>
        <w:rPr/>
      </w:pPr>
      <w:r>
        <w:rPr/>
        <w:t>Institute of Medicine (IOM) published the landmark report To Err Is Human in</w:t>
      </w:r>
    </w:p>
    <w:p>
      <w:pPr>
        <w:pStyle w:val="PreformattedText"/>
        <w:bidi w:val="0"/>
        <w:jc w:val="left"/>
        <w:rPr/>
      </w:pPr>
      <w:r>
        <w:rPr/>
        <w:t>1999, which revealed that in the United States, 44,000 people were dying every</w:t>
      </w:r>
    </w:p>
    <w:p>
      <w:pPr>
        <w:pStyle w:val="PreformattedText"/>
        <w:bidi w:val="0"/>
        <w:jc w:val="left"/>
        <w:rPr/>
      </w:pPr>
      <w:r>
        <w:rPr/>
        <w:t>year from preventable medical errors in hospitals. Two years later, The IOM</w:t>
      </w:r>
    </w:p>
    <w:p>
      <w:pPr>
        <w:pStyle w:val="PreformattedText"/>
        <w:bidi w:val="0"/>
        <w:jc w:val="left"/>
        <w:rPr/>
      </w:pPr>
      <w:r>
        <w:rPr/>
        <w:t>published a follow-up report, Crossing the Quality Chasm , which insisted that</w:t>
      </w:r>
    </w:p>
    <w:p>
      <w:pPr>
        <w:pStyle w:val="PreformattedText"/>
        <w:bidi w:val="0"/>
        <w:jc w:val="left"/>
        <w:rPr/>
      </w:pPr>
      <w:r>
        <w:rPr/>
        <w:t>large-scale change was needed across the board to diminish medical errors. The</w:t>
      </w:r>
    </w:p>
    <w:p>
      <w:pPr>
        <w:pStyle w:val="PreformattedText"/>
        <w:bidi w:val="0"/>
        <w:jc w:val="left"/>
        <w:rPr/>
      </w:pPr>
      <w:r>
        <w:rPr/>
        <w:t>report stressed that changes should involve health-care professionals, policy</w:t>
      </w:r>
    </w:p>
    <w:p>
      <w:pPr>
        <w:pStyle w:val="PreformattedText"/>
        <w:bidi w:val="0"/>
        <w:jc w:val="left"/>
        <w:rPr/>
      </w:pPr>
      <w:r>
        <w:rPr/>
        <w:t>makers, regulators, purchasers of care, and patients. The IOM outlined six aims</w:t>
      </w:r>
    </w:p>
    <w:p>
      <w:pPr>
        <w:pStyle w:val="PreformattedText"/>
        <w:bidi w:val="0"/>
        <w:jc w:val="left"/>
        <w:rPr/>
      </w:pPr>
      <w:r>
        <w:rPr/>
        <w:t>for improvement: health care must be safe , effective , patient-centered , timely ,</w:t>
      </w:r>
    </w:p>
    <w:p>
      <w:pPr>
        <w:pStyle w:val="PreformattedText"/>
        <w:bidi w:val="0"/>
        <w:jc w:val="left"/>
        <w:rPr/>
      </w:pPr>
      <w:r>
        <w:rPr/>
        <w:t>efficient , and equitable . With these new focuses, the expected results would be</w:t>
      </w:r>
    </w:p>
    <w:p>
      <w:pPr>
        <w:pStyle w:val="PreformattedText"/>
        <w:bidi w:val="0"/>
        <w:jc w:val="left"/>
        <w:rPr/>
      </w:pPr>
      <w:r>
        <w:rPr/>
        <w:t>a safer health-care system, which would prevent injury to patients from care that</w:t>
      </w:r>
    </w:p>
    <w:p>
      <w:pPr>
        <w:pStyle w:val="PreformattedText"/>
        <w:bidi w:val="0"/>
        <w:jc w:val="left"/>
        <w:rPr/>
      </w:pPr>
      <w:r>
        <w:rPr/>
        <w:t>was intended to help them. Care would be evidence-based and beneficial and</w:t>
      </w:r>
    </w:p>
    <w:p>
      <w:pPr>
        <w:pStyle w:val="PreformattedText"/>
        <w:bidi w:val="0"/>
        <w:jc w:val="left"/>
        <w:rPr/>
      </w:pPr>
      <w:r>
        <w:rPr/>
        <w:t>would be respectful and responsive to patient needs. In the process,</w:t>
      </w:r>
    </w:p>
    <w:p>
      <w:pPr>
        <w:pStyle w:val="PreformattedText"/>
        <w:bidi w:val="0"/>
        <w:jc w:val="left"/>
        <w:rPr/>
      </w:pPr>
      <w:r>
        <w:rPr/>
        <w:t>improvements would reduce waste, avoid lengthy wait times for patients, and</w:t>
      </w:r>
    </w:p>
    <w:p>
      <w:pPr>
        <w:pStyle w:val="PreformattedText"/>
        <w:bidi w:val="0"/>
        <w:jc w:val="left"/>
        <w:rPr/>
      </w:pPr>
      <w:r>
        <w:rPr/>
        <w:t>promote consistent care regardless of patient characteristics, geographic location,</w:t>
      </w:r>
    </w:p>
    <w:p>
      <w:pPr>
        <w:pStyle w:val="PreformattedText"/>
        <w:bidi w:val="0"/>
        <w:jc w:val="left"/>
        <w:rPr/>
      </w:pPr>
      <w:r>
        <w:rPr/>
        <w:t>or socioeconomic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this report, attempts have been made to improve the quality of health</w:t>
      </w:r>
    </w:p>
    <w:p>
      <w:pPr>
        <w:pStyle w:val="PreformattedText"/>
        <w:bidi w:val="0"/>
        <w:jc w:val="left"/>
        <w:rPr/>
      </w:pPr>
      <w:r>
        <w:rPr/>
        <w:t>care but the results continue to be disappointing in the United States. Despite</w:t>
      </w:r>
    </w:p>
    <w:p>
      <w:pPr>
        <w:pStyle w:val="PreformattedText"/>
        <w:bidi w:val="0"/>
        <w:jc w:val="left"/>
        <w:rPr/>
      </w:pPr>
      <w:r>
        <w:rPr/>
        <w:t>spending a larger percentage of its annual gross domestic product on health care</w:t>
      </w:r>
    </w:p>
    <w:p>
      <w:pPr>
        <w:pStyle w:val="PreformattedText"/>
        <w:bidi w:val="0"/>
        <w:jc w:val="left"/>
        <w:rPr/>
      </w:pPr>
      <w:r>
        <w:rPr/>
        <w:t>(17% now, projected to be 20% in 2020) than other developed nations, the</w:t>
      </w:r>
    </w:p>
    <w:p>
      <w:pPr>
        <w:pStyle w:val="PreformattedText"/>
        <w:bidi w:val="0"/>
        <w:jc w:val="left"/>
        <w:rPr/>
      </w:pPr>
      <w:r>
        <w:rPr/>
        <w:t>United States continues to have worse outcomes in life expectancy, infant</w:t>
      </w:r>
    </w:p>
    <w:p>
      <w:pPr>
        <w:pStyle w:val="PreformattedText"/>
        <w:bidi w:val="0"/>
        <w:jc w:val="left"/>
        <w:rPr/>
      </w:pPr>
      <w:r>
        <w:rPr/>
        <w:t>mortality, and maternal mortality. Across the country, health care has been</w:t>
      </w:r>
    </w:p>
    <w:p>
      <w:pPr>
        <w:pStyle w:val="PreformattedText"/>
        <w:bidi w:val="0"/>
        <w:jc w:val="left"/>
        <w:rPr/>
      </w:pPr>
      <w:r>
        <w:rPr/>
        <w:t>shown to be variable and inconsistent, such that, in one report in 2003, McGlynn</w:t>
      </w:r>
    </w:p>
    <w:p>
      <w:pPr>
        <w:pStyle w:val="PreformattedText"/>
        <w:bidi w:val="0"/>
        <w:jc w:val="left"/>
        <w:rPr/>
      </w:pPr>
      <w:r>
        <w:rPr/>
        <w:t>and colleagues found that only half of patients surveyed had received the</w:t>
      </w:r>
    </w:p>
    <w:p>
      <w:pPr>
        <w:pStyle w:val="PreformattedText"/>
        <w:bidi w:val="0"/>
        <w:jc w:val="left"/>
        <w:rPr/>
      </w:pPr>
      <w:r>
        <w:rPr/>
        <w:t>recommended treatment for their basic health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Improvements have been made, however, through QI and QA programs across</w:t>
      </w:r>
    </w:p>
    <w:p>
      <w:pPr>
        <w:pStyle w:val="PreformattedText"/>
        <w:bidi w:val="0"/>
        <w:jc w:val="left"/>
        <w:rPr/>
      </w:pPr>
      <w:r>
        <w:rPr/>
        <w:t>the country. Some areas where this has been most successful in Medicine are</w:t>
      </w:r>
    </w:p>
    <w:p>
      <w:pPr>
        <w:pStyle w:val="PreformattedText"/>
        <w:bidi w:val="0"/>
        <w:jc w:val="left"/>
        <w:rPr/>
      </w:pPr>
      <w:r>
        <w:rPr/>
        <w:t>targeted interventions to reduce catheter-related blood stream infections in</w:t>
      </w:r>
    </w:p>
    <w:p>
      <w:pPr>
        <w:pStyle w:val="PreformattedText"/>
        <w:bidi w:val="0"/>
        <w:jc w:val="left"/>
        <w:rPr/>
      </w:pPr>
      <w:r>
        <w:rPr/>
        <w:t>intensive care units and the incorporation of check-lists in the operating room to</w:t>
      </w:r>
    </w:p>
    <w:p>
      <w:pPr>
        <w:pStyle w:val="PreformattedText"/>
        <w:bidi w:val="0"/>
        <w:jc w:val="left"/>
        <w:rPr/>
      </w:pPr>
      <w:r>
        <w:rPr/>
        <w:t>reduce morbidity and mortality.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National Efforts in QI/QA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 the last two decades, patient safety organizations, such as the Institute for</w:t>
      </w:r>
    </w:p>
    <w:p>
      <w:pPr>
        <w:pStyle w:val="PreformattedText"/>
        <w:bidi w:val="0"/>
        <w:jc w:val="left"/>
        <w:rPr/>
      </w:pPr>
      <w:r>
        <w:rPr/>
        <w:t>Healthcare Improvement, the National Patient Safety Foundation, and the</w:t>
      </w:r>
    </w:p>
    <w:p>
      <w:pPr>
        <w:pStyle w:val="PreformattedText"/>
        <w:bidi w:val="0"/>
        <w:jc w:val="left"/>
        <w:rPr/>
      </w:pPr>
      <w:r>
        <w:rPr/>
        <w:t>Leapfrog Group, have been formed to develop patient safety programs and</w:t>
      </w:r>
    </w:p>
    <w:p>
      <w:pPr>
        <w:pStyle w:val="PreformattedText"/>
        <w:bidi w:val="0"/>
        <w:jc w:val="left"/>
        <w:rPr/>
      </w:pPr>
      <w:r>
        <w:rPr/>
        <w:t>advocate for patient safety. These groups aim to reduce cost while improving</w:t>
      </w:r>
    </w:p>
    <w:p>
      <w:pPr>
        <w:pStyle w:val="PreformattedText"/>
        <w:bidi w:val="0"/>
        <w:jc w:val="left"/>
        <w:rPr/>
      </w:pPr>
      <w:r>
        <w:rPr/>
        <w:t>population health care and improving the patient experience. The Institute for</w:t>
      </w:r>
    </w:p>
    <w:p>
      <w:pPr>
        <w:pStyle w:val="PreformattedText"/>
        <w:bidi w:val="0"/>
        <w:jc w:val="left"/>
        <w:rPr/>
      </w:pPr>
      <w:r>
        <w:rPr/>
        <w:t>Healthcare Improvement has coined this approach the Triple Aim . The goals of</w:t>
      </w:r>
    </w:p>
    <w:p>
      <w:pPr>
        <w:pStyle w:val="PreformattedText"/>
        <w:bidi w:val="0"/>
        <w:jc w:val="left"/>
        <w:rPr/>
      </w:pPr>
      <w:r>
        <w:rPr/>
        <w:t>these patient safety organizations are to decrease variability in care and to</w:t>
      </w:r>
    </w:p>
    <w:p>
      <w:pPr>
        <w:pStyle w:val="PreformattedText"/>
        <w:bidi w:val="0"/>
        <w:jc w:val="left"/>
        <w:rPr/>
      </w:pPr>
      <w:r>
        <w:rPr/>
        <w:t>develop practice guidelines, preferably with automated implementation.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Others have attempted to describe systems that are effective for improving</w:t>
      </w:r>
    </w:p>
    <w:p>
      <w:pPr>
        <w:pStyle w:val="PreformattedText"/>
        <w:bidi w:val="0"/>
        <w:jc w:val="left"/>
        <w:rPr/>
      </w:pPr>
      <w:r>
        <w:rPr/>
        <w:t>quality so that these characteristics can be replicated more broadly. Bohmer</w:t>
      </w:r>
    </w:p>
    <w:p>
      <w:pPr>
        <w:pStyle w:val="PreformattedText"/>
        <w:bidi w:val="0"/>
        <w:jc w:val="left"/>
        <w:rPr/>
      </w:pPr>
      <w:r>
        <w:rPr/>
        <w:t>identified four key characteristics prevalent in high-value health-care</w:t>
      </w:r>
    </w:p>
    <w:p>
      <w:pPr>
        <w:pStyle w:val="PreformattedText"/>
        <w:bidi w:val="0"/>
        <w:jc w:val="left"/>
        <w:rPr/>
      </w:pPr>
      <w:r>
        <w:rPr/>
        <w:t>organizations: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Specification and planning: Criteria are used to establish standards of</w:t>
      </w:r>
    </w:p>
    <w:p>
      <w:pPr>
        <w:pStyle w:val="PreformattedText"/>
        <w:bidi w:val="0"/>
        <w:jc w:val="left"/>
        <w:rPr/>
      </w:pPr>
      <w:r>
        <w:rPr/>
        <w:t>practice and decision-support tools are used to assist with the</w:t>
      </w:r>
    </w:p>
    <w:p>
      <w:pPr>
        <w:pStyle w:val="PreformattedText"/>
        <w:bidi w:val="0"/>
        <w:jc w:val="left"/>
        <w:rPr/>
      </w:pPr>
      <w:r>
        <w:rPr/>
        <w:t>implementation of these standards.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Infrastructure design: Specialized facilities and staff are matched with</w:t>
      </w:r>
    </w:p>
    <w:p>
      <w:pPr>
        <w:pStyle w:val="PreformattedText"/>
        <w:bidi w:val="0"/>
        <w:jc w:val="left"/>
        <w:rPr/>
      </w:pPr>
      <w:r>
        <w:rPr/>
        <w:t>appropriate sub-populations of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Measurement and oversight: Outcomes are assessed, often by external</w:t>
      </w:r>
    </w:p>
    <w:p>
      <w:pPr>
        <w:pStyle w:val="PreformattedText"/>
        <w:bidi w:val="0"/>
        <w:jc w:val="left"/>
        <w:rPr/>
      </w:pPr>
      <w:r>
        <w:rPr/>
        <w:t>entities, including payers.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Self-study: Clinical care is examined to determine how closely the</w:t>
      </w:r>
    </w:p>
    <w:p>
      <w:pPr>
        <w:pStyle w:val="PreformattedText"/>
        <w:bidi w:val="0"/>
        <w:jc w:val="left"/>
        <w:rPr/>
      </w:pPr>
      <w:r>
        <w:rPr/>
        <w:t>standards are followed.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Regardless of an organization’s resources, structure, and function, these four</w:t>
      </w:r>
    </w:p>
    <w:p>
      <w:pPr>
        <w:pStyle w:val="PreformattedText"/>
        <w:bidi w:val="0"/>
        <w:jc w:val="left"/>
        <w:rPr/>
      </w:pPr>
      <w:r>
        <w:rPr/>
        <w:t>principles were strongly evident in those organizations with high-value health</w:t>
      </w:r>
    </w:p>
    <w:p>
      <w:pPr>
        <w:pStyle w:val="PreformattedText"/>
        <w:bidi w:val="0"/>
        <w:jc w:val="left"/>
        <w:rPr/>
      </w:pPr>
      <w:r>
        <w:rPr/>
        <w:t>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of Improving Quality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When deciding how to improve quality, the first step is to determine where</w:t>
      </w:r>
    </w:p>
    <w:p>
      <w:pPr>
        <w:pStyle w:val="PreformattedText"/>
        <w:bidi w:val="0"/>
        <w:jc w:val="left"/>
        <w:rPr/>
      </w:pPr>
      <w:r>
        <w:rPr/>
        <w:t>there is a need to improve quality of care. The next step is to determine what</w:t>
      </w:r>
    </w:p>
    <w:p>
      <w:pPr>
        <w:pStyle w:val="PreformattedText"/>
        <w:bidi w:val="0"/>
        <w:jc w:val="left"/>
        <w:rPr/>
      </w:pPr>
      <w:r>
        <w:rPr/>
        <w:t>changes should be made to improve the process. After a potential change has</w:t>
      </w:r>
    </w:p>
    <w:p>
      <w:pPr>
        <w:pStyle w:val="PreformattedText"/>
        <w:bidi w:val="0"/>
        <w:jc w:val="left"/>
        <w:rPr/>
      </w:pPr>
      <w:r>
        <w:rPr/>
        <w:t>been identified, careful planning is necessary to implement the new practice.</w:t>
      </w:r>
    </w:p>
    <w:p>
      <w:pPr>
        <w:pStyle w:val="PreformattedText"/>
        <w:bidi w:val="0"/>
        <w:jc w:val="left"/>
        <w:rPr/>
      </w:pPr>
      <w:r>
        <w:rPr/>
        <w:t>Following implementation, results must be assessed using process or outcome</w:t>
      </w:r>
    </w:p>
    <w:p>
      <w:pPr>
        <w:pStyle w:val="PreformattedText"/>
        <w:bidi w:val="0"/>
        <w:jc w:val="left"/>
        <w:rPr/>
      </w:pPr>
      <w:r>
        <w:rPr/>
        <w:t>measures. Finally, processes should be modified if necessary, and then</w:t>
      </w:r>
    </w:p>
    <w:p>
      <w:pPr>
        <w:pStyle w:val="PreformattedText"/>
        <w:bidi w:val="0"/>
        <w:jc w:val="left"/>
        <w:rPr/>
      </w:pPr>
      <w:r>
        <w:rPr/>
        <w:t>implemented broadly if the changes achieved the desired outcome.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Identifying a QI Goal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first step in improving quality is selecting a deficiency. The problem can</w:t>
      </w:r>
    </w:p>
    <w:p>
      <w:pPr>
        <w:pStyle w:val="PreformattedText"/>
        <w:bidi w:val="0"/>
        <w:jc w:val="left"/>
        <w:rPr/>
      </w:pPr>
      <w:r>
        <w:rPr/>
        <w:t>be identified in a variety of ways, including after a particular incident, in</w:t>
      </w:r>
    </w:p>
    <w:p>
      <w:pPr>
        <w:pStyle w:val="PreformattedText"/>
        <w:bidi w:val="0"/>
        <w:jc w:val="left"/>
        <w:rPr/>
      </w:pPr>
      <w:r>
        <w:rPr/>
        <w:t>response to personnel concerns, or when new guidelines and protocols are</w:t>
      </w:r>
    </w:p>
    <w:p>
      <w:pPr>
        <w:pStyle w:val="PreformattedText"/>
        <w:bidi w:val="0"/>
        <w:jc w:val="left"/>
        <w:rPr/>
      </w:pPr>
      <w:r>
        <w:rPr/>
        <w:t>introduced. The quality issue at hand will dictate the proposed changes.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Building on the IOM’s six aims for health-care improvement, a system was</w:t>
      </w:r>
    </w:p>
    <w:p>
      <w:pPr>
        <w:pStyle w:val="PreformattedText"/>
        <w:bidi w:val="0"/>
        <w:jc w:val="left"/>
        <w:rPr/>
      </w:pPr>
      <w:r>
        <w:rPr/>
        <w:t>developed for outlining a process to address a particular quality change, termed</w:t>
      </w:r>
    </w:p>
    <w:p>
      <w:pPr>
        <w:pStyle w:val="PreformattedText"/>
        <w:bidi w:val="0"/>
        <w:jc w:val="left"/>
        <w:rPr/>
      </w:pPr>
      <w:r>
        <w:rPr/>
        <w:t>the SMART Aim Statement . This statement outlines in detail how to implement</w:t>
      </w:r>
    </w:p>
    <w:p>
      <w:pPr>
        <w:pStyle w:val="PreformattedText"/>
        <w:bidi w:val="0"/>
        <w:jc w:val="left"/>
        <w:rPr/>
      </w:pPr>
      <w:r>
        <w:rPr/>
        <w:t>quality improvement by specifying relevant criteria to be considered before a QI</w:t>
      </w:r>
    </w:p>
    <w:p>
      <w:pPr>
        <w:pStyle w:val="PreformattedText"/>
        <w:bidi w:val="0"/>
        <w:jc w:val="left"/>
        <w:rPr/>
      </w:pPr>
      <w:r>
        <w:rPr/>
        <w:t>plan is implemented. The key components of the SMART Aim Statement are</w:t>
      </w:r>
    </w:p>
    <w:p>
      <w:pPr>
        <w:pStyle w:val="PreformattedText"/>
        <w:bidi w:val="0"/>
        <w:jc w:val="left"/>
        <w:rPr/>
      </w:pPr>
      <w:r>
        <w:rPr/>
        <w:t>that it is: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Specific: Aims should be clear and well defined, including identifying</w:t>
      </w:r>
    </w:p>
    <w:p>
      <w:pPr>
        <w:pStyle w:val="PreformattedText"/>
        <w:bidi w:val="0"/>
        <w:jc w:val="left"/>
        <w:rPr/>
      </w:pPr>
      <w:r>
        <w:rPr/>
        <w:t>staff and personnel who will need to be involved in the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Measureable: Goals should be quantifiable, with a specified target and</w:t>
      </w:r>
    </w:p>
    <w:p>
      <w:pPr>
        <w:pStyle w:val="PreformattedText"/>
        <w:bidi w:val="0"/>
        <w:jc w:val="left"/>
        <w:rPr/>
      </w:pPr>
      <w:r>
        <w:rPr/>
        <w:t>with available resources to collect and analyze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Achievable: The target must be attainable, including having the resources</w:t>
      </w:r>
    </w:p>
    <w:p>
      <w:pPr>
        <w:pStyle w:val="PreformattedText"/>
        <w:bidi w:val="0"/>
        <w:jc w:val="left"/>
        <w:rPr/>
      </w:pPr>
      <w:r>
        <w:rPr/>
        <w:t>to make the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Relevant: Aims should be pertinent to the institution and personnel.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Timely: The target or aim should be built around a time-frame that is</w:t>
      </w:r>
    </w:p>
    <w:p>
      <w:pPr>
        <w:pStyle w:val="PreformattedText"/>
        <w:bidi w:val="0"/>
        <w:jc w:val="left"/>
        <w:rPr/>
      </w:pPr>
      <w:r>
        <w:rPr/>
        <w:t>reasonable for the particular project selected.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principles are critical to a successful QI initiative because they provide a</w:t>
      </w:r>
    </w:p>
    <w:p>
      <w:pPr>
        <w:pStyle w:val="PreformattedText"/>
        <w:bidi w:val="0"/>
        <w:jc w:val="left"/>
        <w:rPr/>
      </w:pPr>
      <w:r>
        <w:rPr/>
        <w:t>framework for stakeholders and institutions. By explicitly identifying the aim of</w:t>
      </w:r>
    </w:p>
    <w:p>
      <w:pPr>
        <w:pStyle w:val="PreformattedText"/>
        <w:bidi w:val="0"/>
        <w:jc w:val="left"/>
        <w:rPr/>
      </w:pPr>
      <w:r>
        <w:rPr/>
        <w:t>a project with goals that are measurable and achievable, the success or failure of</w:t>
      </w:r>
    </w:p>
    <w:p>
      <w:pPr>
        <w:pStyle w:val="PreformattedText"/>
        <w:bidi w:val="0"/>
        <w:jc w:val="left"/>
        <w:rPr/>
      </w:pPr>
      <w:r>
        <w:rPr/>
        <w:t>a project can be determined during a specified period. An example of an aim</w:t>
      </w:r>
    </w:p>
    <w:p>
      <w:pPr>
        <w:pStyle w:val="PreformattedText"/>
        <w:bidi w:val="0"/>
        <w:jc w:val="left"/>
        <w:rPr/>
      </w:pPr>
      <w:r>
        <w:rPr/>
        <w:t>statement might be one that attempts to reduce medical errors that result from</w:t>
      </w:r>
    </w:p>
    <w:p>
      <w:pPr>
        <w:pStyle w:val="PreformattedText"/>
        <w:bidi w:val="0"/>
        <w:jc w:val="left"/>
        <w:rPr/>
      </w:pPr>
      <w:r>
        <w:rPr/>
        <w:t>signout and might read, “By January 2020, 50% of signouts or handoffs at</w:t>
      </w:r>
    </w:p>
    <w:p>
      <w:pPr>
        <w:pStyle w:val="PreformattedText"/>
        <w:bidi w:val="0"/>
        <w:jc w:val="left"/>
        <w:rPr/>
      </w:pPr>
      <w:r>
        <w:rPr/>
        <w:t>Massachusetts General Hospital will be conducted using I-PASS.”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Planning Change for QI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a variety of tools that can be employed for QI projects. One such tool</w:t>
      </w:r>
    </w:p>
    <w:p>
      <w:pPr>
        <w:pStyle w:val="PreformattedText"/>
        <w:bidi w:val="0"/>
        <w:jc w:val="left"/>
        <w:rPr/>
      </w:pPr>
      <w:r>
        <w:rPr/>
        <w:t>is process mapping. A process map provides a visual outline of the steps that are</w:t>
      </w:r>
    </w:p>
    <w:p>
      <w:pPr>
        <w:pStyle w:val="PreformattedText"/>
        <w:bidi w:val="0"/>
        <w:jc w:val="left"/>
        <w:rPr/>
      </w:pPr>
      <w:r>
        <w:rPr/>
        <w:t>taken, and the personnel who take them, to reach a particular outcome. Process</w:t>
      </w:r>
    </w:p>
    <w:p>
      <w:pPr>
        <w:pStyle w:val="PreformattedText"/>
        <w:bidi w:val="0"/>
        <w:jc w:val="left"/>
        <w:rPr/>
      </w:pPr>
      <w:r>
        <w:rPr/>
        <w:t>maps were originally used in engineering but have been adapted in the medical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industry to identify areas of inefficiency or possible sources for errors. QI is</w:t>
      </w:r>
    </w:p>
    <w:p>
      <w:pPr>
        <w:pStyle w:val="PreformattedText"/>
        <w:bidi w:val="0"/>
        <w:jc w:val="left"/>
        <w:rPr/>
      </w:pPr>
      <w:r>
        <w:rPr/>
        <w:t>accomplished by addressing specific areas along the process map.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Root cause analysis is a process used to investigate and analyze what occurred</w:t>
      </w:r>
    </w:p>
    <w:p>
      <w:pPr>
        <w:pStyle w:val="PreformattedText"/>
        <w:bidi w:val="0"/>
        <w:jc w:val="left"/>
        <w:rPr/>
      </w:pPr>
      <w:r>
        <w:rPr/>
        <w:t>leading up to a serious adverse event. The adverse event is sometimes called a</w:t>
      </w:r>
    </w:p>
    <w:p>
      <w:pPr>
        <w:pStyle w:val="PreformattedText"/>
        <w:bidi w:val="0"/>
        <w:jc w:val="left"/>
        <w:rPr/>
      </w:pPr>
      <w:r>
        <w:rPr/>
        <w:t>sentinel event. The analysis is typically comprehensive and exhaustive,</w:t>
      </w:r>
    </w:p>
    <w:p>
      <w:pPr>
        <w:pStyle w:val="PreformattedText"/>
        <w:bidi w:val="0"/>
        <w:jc w:val="left"/>
        <w:rPr/>
      </w:pPr>
      <w:r>
        <w:rPr/>
        <w:t>identifying any possible relevant details that might have contributed to the event.</w:t>
      </w:r>
    </w:p>
    <w:p>
      <w:pPr>
        <w:pStyle w:val="PreformattedText"/>
        <w:bidi w:val="0"/>
        <w:jc w:val="left"/>
        <w:rPr/>
      </w:pPr>
      <w:r>
        <w:rPr/>
        <w:t>The primary objective is to identify deficits in the systems that might have led to</w:t>
      </w:r>
    </w:p>
    <w:p>
      <w:pPr>
        <w:pStyle w:val="PreformattedText"/>
        <w:bidi w:val="0"/>
        <w:jc w:val="left"/>
        <w:rPr/>
      </w:pPr>
      <w:r>
        <w:rPr/>
        <w:t>the outcome of interest and to find possible solutions to prevent such events</w:t>
      </w:r>
    </w:p>
    <w:p>
      <w:pPr>
        <w:pStyle w:val="PreformattedText"/>
        <w:bidi w:val="0"/>
        <w:jc w:val="left"/>
        <w:rPr/>
      </w:pPr>
      <w:r>
        <w:rPr/>
        <w:t>from recurring. Several important elements are key to the success of a root cause</w:t>
      </w:r>
    </w:p>
    <w:p>
      <w:pPr>
        <w:pStyle w:val="PreformattedText"/>
        <w:bidi w:val="0"/>
        <w:jc w:val="left"/>
        <w:rPr/>
      </w:pPr>
      <w:r>
        <w:rPr/>
        <w:t>analysis: it should be conducted with an inter-disciplinary team, including as</w:t>
      </w:r>
    </w:p>
    <w:p>
      <w:pPr>
        <w:pStyle w:val="PreformattedText"/>
        <w:bidi w:val="0"/>
        <w:jc w:val="left"/>
        <w:rPr/>
      </w:pPr>
      <w:r>
        <w:rPr/>
        <w:t>many personnel involved in the incident as possible, and focus primarily on the</w:t>
      </w:r>
    </w:p>
    <w:p>
      <w:pPr>
        <w:pStyle w:val="PreformattedText"/>
        <w:bidi w:val="0"/>
        <w:jc w:val="left"/>
        <w:rPr/>
      </w:pPr>
      <w:r>
        <w:rPr/>
        <w:t>process rather than the final summary.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Those who perform root cause analyses have pointed to the Swiss Cheese</w:t>
      </w:r>
    </w:p>
    <w:p>
      <w:pPr>
        <w:pStyle w:val="PreformattedText"/>
        <w:bidi w:val="0"/>
        <w:jc w:val="left"/>
        <w:rPr/>
      </w:pPr>
      <w:r>
        <w:rPr/>
        <w:t>Model of James Reason, which was developed based on studies of accident</w:t>
      </w:r>
    </w:p>
    <w:p>
      <w:pPr>
        <w:pStyle w:val="PreformattedText"/>
        <w:bidi w:val="0"/>
        <w:jc w:val="left"/>
        <w:rPr/>
      </w:pPr>
      <w:r>
        <w:rPr/>
        <w:t>investigations in several fields including nuclear power and aviation. The model</w:t>
      </w:r>
    </w:p>
    <w:p>
      <w:pPr>
        <w:pStyle w:val="PreformattedText"/>
        <w:bidi w:val="0"/>
        <w:jc w:val="left"/>
        <w:rPr/>
      </w:pPr>
      <w:r>
        <w:rPr/>
        <w:t>shows that errors can occur with devastating results even when there are several</w:t>
      </w:r>
    </w:p>
    <w:p>
      <w:pPr>
        <w:pStyle w:val="PreformattedText"/>
        <w:bidi w:val="0"/>
        <w:jc w:val="left"/>
        <w:rPr/>
      </w:pPr>
      <w:r>
        <w:rPr/>
        <w:t>layers of protection because the layers might be incomplete or have holes in</w:t>
      </w:r>
    </w:p>
    <w:p>
      <w:pPr>
        <w:pStyle w:val="PreformattedText"/>
        <w:bidi w:val="0"/>
        <w:jc w:val="left"/>
        <w:rPr/>
      </w:pPr>
      <w:r>
        <w:rPr/>
        <w:t>them, like Swiss cheese, allowing mistakes to slip through. The focus of the</w:t>
      </w:r>
    </w:p>
    <w:p>
      <w:pPr>
        <w:pStyle w:val="PreformattedText"/>
        <w:bidi w:val="0"/>
        <w:jc w:val="left"/>
        <w:rPr/>
      </w:pPr>
      <w:r>
        <w:rPr/>
        <w:t>model for medical errors is to have multiple layers each with smaller holes to</w:t>
      </w:r>
    </w:p>
    <w:p>
      <w:pPr>
        <w:pStyle w:val="PreformattedText"/>
        <w:bidi w:val="0"/>
        <w:jc w:val="left"/>
        <w:rPr/>
      </w:pPr>
      <w:r>
        <w:rPr/>
        <w:t>decrease the chance that an error will slip through all of the layers at one time.</w:t>
      </w:r>
    </w:p>
    <w:p>
      <w:pPr>
        <w:pStyle w:val="PreformattedText"/>
        <w:bidi w:val="0"/>
        <w:jc w:val="left"/>
        <w:rPr/>
      </w:pPr>
      <w:r>
        <w:rPr/>
        <w:t>The root cause analysis of this type of model looks at each layer to understand</w:t>
      </w:r>
    </w:p>
    <w:p>
      <w:pPr>
        <w:pStyle w:val="PreformattedText"/>
        <w:bidi w:val="0"/>
        <w:jc w:val="left"/>
        <w:rPr/>
      </w:pPr>
      <w:r>
        <w:rPr/>
        <w:t>where the deficit might have occurred.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One of the tools for gathering the data regarding the root cause of an event is</w:t>
      </w:r>
    </w:p>
    <w:p>
      <w:pPr>
        <w:pStyle w:val="PreformattedText"/>
        <w:bidi w:val="0"/>
        <w:jc w:val="left"/>
        <w:rPr/>
      </w:pPr>
      <w:r>
        <w:rPr/>
        <w:t>the fishbone diagram (also known as Ishikawa diagram or herringbone diagram</w:t>
      </w:r>
    </w:p>
    <w:p>
      <w:pPr>
        <w:pStyle w:val="PreformattedText"/>
        <w:bidi w:val="0"/>
        <w:jc w:val="left"/>
        <w:rPr/>
      </w:pPr>
      <w:r>
        <w:rPr/>
        <w:t>). This tool visually depicts in a diagram that looks like a fish skeleton the key</w:t>
      </w:r>
    </w:p>
    <w:p>
      <w:pPr>
        <w:pStyle w:val="PreformattedText"/>
        <w:bidi w:val="0"/>
        <w:jc w:val="left"/>
        <w:rPr/>
      </w:pPr>
      <w:r>
        <w:rPr/>
        <w:t>components that can contribute to an unwanted outcome. The key components</w:t>
      </w:r>
    </w:p>
    <w:p>
      <w:pPr>
        <w:pStyle w:val="PreformattedText"/>
        <w:bidi w:val="0"/>
        <w:jc w:val="left"/>
        <w:rPr/>
      </w:pPr>
      <w:r>
        <w:rPr/>
        <w:t>often include some or all of the following: equipment or supply; process;</w:t>
      </w:r>
    </w:p>
    <w:p>
      <w:pPr>
        <w:pStyle w:val="PreformattedText"/>
        <w:bidi w:val="0"/>
        <w:jc w:val="left"/>
        <w:rPr/>
      </w:pPr>
      <w:r>
        <w:rPr/>
        <w:t>personnel; materials; environment; and, rules, policies, and 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By looking at each of these components, factors that could have contributed to</w:t>
      </w:r>
    </w:p>
    <w:p>
      <w:pPr>
        <w:pStyle w:val="PreformattedText"/>
        <w:bidi w:val="0"/>
        <w:jc w:val="left"/>
        <w:rPr/>
      </w:pPr>
      <w:r>
        <w:rPr/>
        <w:t>the adverse event can be isolated. During a root cause analysis, a fishbone</w:t>
      </w:r>
    </w:p>
    <w:p>
      <w:pPr>
        <w:pStyle w:val="PreformattedText"/>
        <w:bidi w:val="0"/>
        <w:jc w:val="left"/>
        <w:rPr/>
      </w:pPr>
      <w:r>
        <w:rPr/>
        <w:t>diagram might be used to investigate possible factors in each category that could</w:t>
      </w:r>
    </w:p>
    <w:p>
      <w:pPr>
        <w:pStyle w:val="PreformattedText"/>
        <w:bidi w:val="0"/>
        <w:jc w:val="left"/>
        <w:rPr/>
      </w:pPr>
      <w:r>
        <w:rPr/>
        <w:t>potentially have contributed to the adverse event. Such tools keep the analysis</w:t>
      </w:r>
    </w:p>
    <w:p>
      <w:pPr>
        <w:pStyle w:val="PreformattedText"/>
        <w:bidi w:val="0"/>
        <w:jc w:val="left"/>
        <w:rPr/>
      </w:pPr>
      <w:r>
        <w:rPr/>
        <w:t>directed toward systems and processes and away from placing blame in specific</w:t>
      </w:r>
    </w:p>
    <w:p>
      <w:pPr>
        <w:pStyle w:val="PreformattedText"/>
        <w:bidi w:val="0"/>
        <w:jc w:val="left"/>
        <w:rPr/>
      </w:pPr>
      <w:r>
        <w:rPr/>
        <w:t>places or on specific people.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Root cause analyses take the data collected and analyze it to identify the likely</w:t>
      </w:r>
    </w:p>
    <w:p>
      <w:pPr>
        <w:pStyle w:val="PreformattedText"/>
        <w:bidi w:val="0"/>
        <w:jc w:val="left"/>
        <w:rPr/>
      </w:pPr>
      <w:r>
        <w:rPr/>
        <w:t>cause of the adverse event. From there, recommendations are developed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address the deficit and are then implemented. Quality measures are used to</w:t>
      </w:r>
    </w:p>
    <w:p>
      <w:pPr>
        <w:pStyle w:val="PreformattedText"/>
        <w:bidi w:val="0"/>
        <w:jc w:val="left"/>
        <w:rPr/>
      </w:pPr>
      <w:r>
        <w:rPr/>
        <w:t>determine the success of the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Quality Measures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Quality measures can be categorized as process measures or outcome measures</w:t>
      </w:r>
    </w:p>
    <w:p>
      <w:pPr>
        <w:pStyle w:val="PreformattedText"/>
        <w:bidi w:val="0"/>
        <w:jc w:val="left"/>
        <w:rPr/>
      </w:pPr>
      <w:r>
        <w:rPr/>
        <w:t>. Process measures assess the extent to which health-care providers adhere to</w:t>
      </w:r>
    </w:p>
    <w:p>
      <w:pPr>
        <w:pStyle w:val="PreformattedText"/>
        <w:bidi w:val="0"/>
        <w:jc w:val="left"/>
        <w:rPr/>
      </w:pPr>
      <w:r>
        <w:rPr/>
        <w:t>evidence-based guidelines and practices. QI can be achieved when changes are</w:t>
      </w:r>
    </w:p>
    <w:p>
      <w:pPr>
        <w:pStyle w:val="PreformattedText"/>
        <w:bidi w:val="0"/>
        <w:jc w:val="left"/>
        <w:rPr/>
      </w:pPr>
      <w:r>
        <w:rPr/>
        <w:t>made to clinical guidelines and subsequently adopted into practice. However,</w:t>
      </w:r>
    </w:p>
    <w:p>
      <w:pPr>
        <w:pStyle w:val="PreformattedText"/>
        <w:bidi w:val="0"/>
        <w:jc w:val="left"/>
        <w:rPr/>
      </w:pPr>
      <w:r>
        <w:rPr/>
        <w:t>when procedures are changed with the goal of improving quality and process</w:t>
      </w:r>
    </w:p>
    <w:p>
      <w:pPr>
        <w:pStyle w:val="PreformattedText"/>
        <w:bidi w:val="0"/>
        <w:jc w:val="left"/>
        <w:rPr/>
      </w:pPr>
      <w:r>
        <w:rPr/>
        <w:t>measures show excellent adherence to these changes, the assessment might not</w:t>
      </w:r>
    </w:p>
    <w:p>
      <w:pPr>
        <w:pStyle w:val="PreformattedText"/>
        <w:bidi w:val="0"/>
        <w:jc w:val="left"/>
        <w:rPr/>
      </w:pPr>
      <w:r>
        <w:rPr/>
        <w:t>show whether quality of care has improved. An example of a process change</w:t>
      </w:r>
    </w:p>
    <w:p>
      <w:pPr>
        <w:pStyle w:val="PreformattedText"/>
        <w:bidi w:val="0"/>
        <w:jc w:val="left"/>
        <w:rPr/>
      </w:pPr>
      <w:r>
        <w:rPr/>
        <w:t>was published by Thompson and associates from western Melbourne. This group</w:t>
      </w:r>
    </w:p>
    <w:p>
      <w:pPr>
        <w:pStyle w:val="PreformattedText"/>
        <w:bidi w:val="0"/>
        <w:jc w:val="left"/>
        <w:rPr/>
      </w:pPr>
      <w:r>
        <w:rPr/>
        <w:t>instituted an initiative to improve compliance with metabolic screening prior to</w:t>
      </w:r>
    </w:p>
    <w:p>
      <w:pPr>
        <w:pStyle w:val="PreformattedText"/>
        <w:bidi w:val="0"/>
        <w:jc w:val="left"/>
        <w:rPr/>
      </w:pPr>
      <w:r>
        <w:rPr/>
        <w:t>beginning antipsychotics for patients at a first episode psychosis clinic. The</w:t>
      </w:r>
    </w:p>
    <w:p>
      <w:pPr>
        <w:pStyle w:val="PreformattedText"/>
        <w:bidi w:val="0"/>
        <w:jc w:val="left"/>
        <w:rPr/>
      </w:pPr>
      <w:r>
        <w:rPr/>
        <w:t>intervention included education for health-care providers, purchasing of</w:t>
      </w:r>
    </w:p>
    <w:p>
      <w:pPr>
        <w:pStyle w:val="PreformattedText"/>
        <w:bidi w:val="0"/>
        <w:jc w:val="left"/>
        <w:rPr/>
      </w:pPr>
      <w:r>
        <w:rPr/>
        <w:t>monitoring equipment, a check-list with prompts, and reminders from clinician</w:t>
      </w:r>
    </w:p>
    <w:p>
      <w:pPr>
        <w:pStyle w:val="PreformattedText"/>
        <w:bidi w:val="0"/>
        <w:jc w:val="left"/>
        <w:rPr/>
      </w:pPr>
      <w:r>
        <w:rPr/>
        <w:t>leaders. Eighteen months after implementation, the rate of metabolic screening</w:t>
      </w:r>
    </w:p>
    <w:p>
      <w:pPr>
        <w:pStyle w:val="PreformattedText"/>
        <w:bidi w:val="0"/>
        <w:jc w:val="left"/>
        <w:rPr/>
      </w:pPr>
      <w:r>
        <w:rPr/>
        <w:t>was significantly increased from less than 25% to greater than 80%.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outcome measure assesses the clinical status of a patient following a</w:t>
      </w:r>
    </w:p>
    <w:p>
      <w:pPr>
        <w:pStyle w:val="PreformattedText"/>
        <w:bidi w:val="0"/>
        <w:jc w:val="left"/>
        <w:rPr/>
      </w:pPr>
      <w:r>
        <w:rPr/>
        <w:t>particular intervention or encounter with the health-care system by attempting to</w:t>
      </w:r>
    </w:p>
    <w:p>
      <w:pPr>
        <w:pStyle w:val="PreformattedText"/>
        <w:bidi w:val="0"/>
        <w:jc w:val="left"/>
        <w:rPr/>
      </w:pPr>
      <w:r>
        <w:rPr/>
        <w:t>assess whether a particular intervention or aspect of the care provided affected</w:t>
      </w:r>
    </w:p>
    <w:p>
      <w:pPr>
        <w:pStyle w:val="PreformattedText"/>
        <w:bidi w:val="0"/>
        <w:jc w:val="left"/>
        <w:rPr/>
      </w:pPr>
      <w:r>
        <w:rPr/>
        <w:t>the outcome. While outcome measures are key for assessing the quality of care,</w:t>
      </w:r>
    </w:p>
    <w:p>
      <w:pPr>
        <w:pStyle w:val="PreformattedText"/>
        <w:bidi w:val="0"/>
        <w:jc w:val="left"/>
        <w:rPr/>
      </w:pPr>
      <w:r>
        <w:rPr/>
        <w:t>these types of measurements can be difficult to study. Factors inhibiting the</w:t>
      </w:r>
    </w:p>
    <w:p>
      <w:pPr>
        <w:pStyle w:val="PreformattedText"/>
        <w:bidi w:val="0"/>
        <w:jc w:val="left"/>
        <w:rPr/>
      </w:pPr>
      <w:r>
        <w:rPr/>
        <w:t>collection and assessment of good outcome data include difficulty accounting for</w:t>
      </w:r>
    </w:p>
    <w:p>
      <w:pPr>
        <w:pStyle w:val="PreformattedText"/>
        <w:bidi w:val="0"/>
        <w:jc w:val="left"/>
        <w:rPr/>
      </w:pPr>
      <w:r>
        <w:rPr/>
        <w:t>confounding medical conditions, a time lag in determining the outcome from the</w:t>
      </w:r>
    </w:p>
    <w:p>
      <w:pPr>
        <w:pStyle w:val="PreformattedText"/>
        <w:bidi w:val="0"/>
        <w:jc w:val="left"/>
        <w:rPr/>
      </w:pPr>
      <w:r>
        <w:rPr/>
        <w:t>time of the intervention, and a change in the outcome depending on when the</w:t>
      </w:r>
    </w:p>
    <w:p>
      <w:pPr>
        <w:pStyle w:val="PreformattedText"/>
        <w:bidi w:val="0"/>
        <w:jc w:val="left"/>
        <w:rPr/>
      </w:pPr>
      <w:r>
        <w:rPr/>
        <w:t>outcome is measured (e.g., one month versus 5 years after surgery). QI can be</w:t>
      </w:r>
    </w:p>
    <w:p>
      <w:pPr>
        <w:pStyle w:val="PreformattedText"/>
        <w:bidi w:val="0"/>
        <w:jc w:val="left"/>
        <w:rPr/>
      </w:pPr>
      <w:r>
        <w:rPr/>
        <w:t>achieved by assessing outcomes from specific interventions to attempt to</w:t>
      </w:r>
    </w:p>
    <w:p>
      <w:pPr>
        <w:pStyle w:val="PreformattedText"/>
        <w:bidi w:val="0"/>
        <w:jc w:val="left"/>
        <w:rPr/>
      </w:pPr>
      <w:r>
        <w:rPr/>
        <w:t>identify areas for improvement. For example, outcome measures were used to</w:t>
      </w:r>
    </w:p>
    <w:p>
      <w:pPr>
        <w:pStyle w:val="PreformattedText"/>
        <w:bidi w:val="0"/>
        <w:jc w:val="left"/>
        <w:rPr/>
      </w:pPr>
      <w:r>
        <w:rPr/>
        <w:t>show that decreasing the time from entering the Emergency Department to a</w:t>
      </w:r>
    </w:p>
    <w:p>
      <w:pPr>
        <w:pStyle w:val="PreformattedText"/>
        <w:bidi w:val="0"/>
        <w:jc w:val="left"/>
        <w:rPr/>
      </w:pPr>
      <w:r>
        <w:rPr/>
        <w:t>percutaneous coronary intervention in patients with acute myocardial infarctions</w:t>
      </w:r>
    </w:p>
    <w:p>
      <w:pPr>
        <w:pStyle w:val="PreformattedText"/>
        <w:bidi w:val="0"/>
        <w:jc w:val="left"/>
        <w:rPr/>
      </w:pPr>
      <w:r>
        <w:rPr/>
        <w:t>decreased in-hospital mortality. This led to attempts to streamline the process,</w:t>
      </w:r>
    </w:p>
    <w:p>
      <w:pPr>
        <w:pStyle w:val="PreformattedText"/>
        <w:bidi w:val="0"/>
        <w:jc w:val="left"/>
        <w:rPr/>
      </w:pPr>
      <w:r>
        <w:rPr/>
        <w:t>and involved systems and personnel from emergency services to cardiology to</w:t>
      </w:r>
    </w:p>
    <w:p>
      <w:pPr>
        <w:pStyle w:val="PreformattedText"/>
        <w:bidi w:val="0"/>
        <w:jc w:val="left"/>
        <w:rPr/>
      </w:pPr>
      <w:r>
        <w:rPr/>
        <w:t>expedite patient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Implementing Change for QI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 variety of methods have been developed for implementing change in</w:t>
      </w:r>
    </w:p>
    <w:p>
      <w:pPr>
        <w:pStyle w:val="PreformattedText"/>
        <w:bidi w:val="0"/>
        <w:jc w:val="left"/>
        <w:rPr/>
      </w:pPr>
      <w:r>
        <w:rPr/>
        <w:t>engineering and manufacturing that have been successfully adopted in health</w:t>
      </w:r>
    </w:p>
    <w:p>
      <w:pPr>
        <w:pStyle w:val="PreformattedText"/>
        <w:bidi w:val="0"/>
        <w:jc w:val="left"/>
        <w:rPr/>
      </w:pPr>
      <w:r>
        <w:rPr/>
        <w:t>care, such as Six Sigma and Plan-Do-Study-Act (PDSA ). PDSA is a method used</w:t>
      </w:r>
    </w:p>
    <w:p>
      <w:pPr>
        <w:pStyle w:val="PreformattedText"/>
        <w:bidi w:val="0"/>
        <w:jc w:val="left"/>
        <w:rPr/>
      </w:pPr>
      <w:r>
        <w:rPr/>
        <w:t>to structure QI initiatives that is similar to a scientific investigation, except that</w:t>
      </w:r>
    </w:p>
    <w:p>
      <w:pPr>
        <w:pStyle w:val="PreformattedText"/>
        <w:bidi w:val="0"/>
        <w:jc w:val="left"/>
        <w:rPr/>
      </w:pPr>
      <w:r>
        <w:rPr/>
        <w:t>these processes continue to evolve and change during the course of QI attempts.</w:t>
      </w:r>
    </w:p>
    <w:p>
      <w:pPr>
        <w:pStyle w:val="PreformattedText"/>
        <w:bidi w:val="0"/>
        <w:jc w:val="left"/>
        <w:rPr/>
      </w:pPr>
      <w:r>
        <w:rPr/>
        <w:t>The first step is to develop a plan and consider the likely outcome (hypothesis).</w:t>
      </w:r>
    </w:p>
    <w:p>
      <w:pPr>
        <w:pStyle w:val="PreformattedText"/>
        <w:bidi w:val="0"/>
        <w:jc w:val="left"/>
        <w:rPr/>
      </w:pPr>
      <w:r>
        <w:rPr/>
        <w:t>The next step, do , is to carry out the plan and collect data, similar to the</w:t>
      </w:r>
    </w:p>
    <w:p>
      <w:pPr>
        <w:pStyle w:val="PreformattedText"/>
        <w:bidi w:val="0"/>
        <w:jc w:val="left"/>
        <w:rPr/>
      </w:pPr>
      <w:r>
        <w:rPr/>
        <w:t>methods in a scientific study. Then, the study step of the project follows, which</w:t>
      </w:r>
    </w:p>
    <w:p>
      <w:pPr>
        <w:pStyle w:val="PreformattedText"/>
        <w:bidi w:val="0"/>
        <w:jc w:val="left"/>
        <w:rPr/>
      </w:pPr>
      <w:r>
        <w:rPr/>
        <w:t>involves analysis of the data and summary of the findings (results). The last</w:t>
      </w:r>
    </w:p>
    <w:p>
      <w:pPr>
        <w:pStyle w:val="PreformattedText"/>
        <w:bidi w:val="0"/>
        <w:jc w:val="left"/>
        <w:rPr/>
      </w:pPr>
      <w:r>
        <w:rPr/>
        <w:t>phase of this cycle is act , which utilizes the results to identify those changes that</w:t>
      </w:r>
    </w:p>
    <w:p>
      <w:pPr>
        <w:pStyle w:val="PreformattedText"/>
        <w:bidi w:val="0"/>
        <w:jc w:val="left"/>
        <w:rPr/>
      </w:pPr>
      <w:r>
        <w:rPr/>
        <w:t>were successful and to point to other changes that can be implemented in the</w:t>
      </w:r>
    </w:p>
    <w:p>
      <w:pPr>
        <w:pStyle w:val="PreformattedText"/>
        <w:bidi w:val="0"/>
        <w:jc w:val="left"/>
        <w:rPr/>
      </w:pPr>
      <w:r>
        <w:rPr/>
        <w:t>next PDSA cycle for further QI.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Maintaining Change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create lasting change, it is important to consider the culture of the institution</w:t>
      </w:r>
    </w:p>
    <w:p>
      <w:pPr>
        <w:pStyle w:val="PreformattedText"/>
        <w:bidi w:val="0"/>
        <w:jc w:val="left"/>
        <w:rPr/>
      </w:pPr>
      <w:r>
        <w:rPr/>
        <w:t>and the stakeholders involved. The most successful initiatives are those in which</w:t>
      </w:r>
    </w:p>
    <w:p>
      <w:pPr>
        <w:pStyle w:val="PreformattedText"/>
        <w:bidi w:val="0"/>
        <w:jc w:val="left"/>
        <w:rPr/>
      </w:pPr>
      <w:r>
        <w:rPr/>
        <w:t>the stakeholders are involved in the development and implementation of the</w:t>
      </w:r>
    </w:p>
    <w:p>
      <w:pPr>
        <w:pStyle w:val="PreformattedText"/>
        <w:bidi w:val="0"/>
        <w:jc w:val="left"/>
        <w:rPr/>
      </w:pPr>
      <w:r>
        <w:rPr/>
        <w:t>changes. Unfortunately, it is often not practical to include all personnel involved.</w:t>
      </w:r>
    </w:p>
    <w:p>
      <w:pPr>
        <w:pStyle w:val="PreformattedText"/>
        <w:bidi w:val="0"/>
        <w:jc w:val="left"/>
        <w:rPr/>
      </w:pPr>
      <w:r>
        <w:rPr/>
        <w:t>In addition, processes can evolve over time before the specifics of the steps for</w:t>
      </w:r>
    </w:p>
    <w:p>
      <w:pPr>
        <w:pStyle w:val="PreformattedText"/>
        <w:bidi w:val="0"/>
        <w:jc w:val="left"/>
        <w:rPr/>
      </w:pPr>
      <w:r>
        <w:rPr/>
        <w:t>improvement are established, and during that time personnel might change.</w:t>
      </w:r>
    </w:p>
    <w:p>
      <w:pPr>
        <w:pStyle w:val="PreformattedText"/>
        <w:bidi w:val="0"/>
        <w:jc w:val="left"/>
        <w:rPr/>
      </w:pPr>
      <w:r>
        <w:rPr/>
        <w:t>Lastly, many of those who have been in health care for a long time have</w:t>
      </w:r>
    </w:p>
    <w:p>
      <w:pPr>
        <w:pStyle w:val="PreformattedText"/>
        <w:bidi w:val="0"/>
        <w:jc w:val="left"/>
        <w:rPr/>
      </w:pPr>
      <w:r>
        <w:rPr/>
        <w:t>developed resistance to change, providing yet another barrier to QI initiatives.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Implementing change begins with disseminating the results of investigations</w:t>
      </w:r>
    </w:p>
    <w:p>
      <w:pPr>
        <w:pStyle w:val="PreformattedText"/>
        <w:bidi w:val="0"/>
        <w:jc w:val="left"/>
        <w:rPr/>
      </w:pPr>
      <w:r>
        <w:rPr/>
        <w:t>that have identified deficiencies or inefficiencies, such as QI projects or root</w:t>
      </w:r>
    </w:p>
    <w:p>
      <w:pPr>
        <w:pStyle w:val="PreformattedText"/>
        <w:bidi w:val="0"/>
        <w:jc w:val="left"/>
        <w:rPr/>
      </w:pPr>
      <w:r>
        <w:rPr/>
        <w:t>cause analyses, so that personnel understand the importance of the changes that</w:t>
      </w:r>
    </w:p>
    <w:p>
      <w:pPr>
        <w:pStyle w:val="PreformattedText"/>
        <w:bidi w:val="0"/>
        <w:jc w:val="left"/>
        <w:rPr/>
      </w:pPr>
      <w:r>
        <w:rPr/>
        <w:t>need to be introduced. If at all possible, the changes should involve automation</w:t>
      </w:r>
    </w:p>
    <w:p>
      <w:pPr>
        <w:pStyle w:val="PreformattedText"/>
        <w:bidi w:val="0"/>
        <w:jc w:val="left"/>
        <w:rPr/>
      </w:pPr>
      <w:r>
        <w:rPr/>
        <w:t>or computerized models to facilitate the adoption and continued use of the new</w:t>
      </w:r>
    </w:p>
    <w:p>
      <w:pPr>
        <w:pStyle w:val="PreformattedText"/>
        <w:bidi w:val="0"/>
        <w:jc w:val="left"/>
        <w:rPr/>
      </w:pPr>
      <w:r>
        <w:rPr/>
        <w:t>procedures or practices and to reduce variability in application of the new</w:t>
      </w:r>
    </w:p>
    <w:p>
      <w:pPr>
        <w:pStyle w:val="PreformattedText"/>
        <w:bidi w:val="0"/>
        <w:jc w:val="left"/>
        <w:rPr/>
      </w:pPr>
      <w:r>
        <w:rPr/>
        <w:t>processes. The next step in implementation is education and training of all</w:t>
      </w:r>
    </w:p>
    <w:p>
      <w:pPr>
        <w:pStyle w:val="PreformattedText"/>
        <w:bidi w:val="0"/>
        <w:jc w:val="left"/>
        <w:rPr/>
      </w:pPr>
      <w:r>
        <w:rPr/>
        <w:t>personnel who might be involved in these changes. Lastly, the new practices</w:t>
      </w:r>
    </w:p>
    <w:p>
      <w:pPr>
        <w:pStyle w:val="PreformattedText"/>
        <w:bidi w:val="0"/>
        <w:jc w:val="left"/>
        <w:rPr/>
      </w:pPr>
      <w:r>
        <w:rPr/>
        <w:t>need to be adopted widely across the institution through changes to policies and</w:t>
      </w:r>
    </w:p>
    <w:p>
      <w:pPr>
        <w:pStyle w:val="PreformattedText"/>
        <w:bidi w:val="0"/>
        <w:jc w:val="left"/>
        <w:rPr/>
      </w:pPr>
      <w:r>
        <w:rPr/>
        <w:t>procedures.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approaches help to promote permanent improvements to processes and</w:t>
      </w:r>
    </w:p>
    <w:p>
      <w:pPr>
        <w:pStyle w:val="PreformattedText"/>
        <w:bidi w:val="0"/>
        <w:jc w:val="left"/>
        <w:rPr/>
      </w:pPr>
      <w:r>
        <w:rPr/>
        <w:t>overcome barriers to change. These fall into two categories: (1) rewards for QI</w:t>
      </w:r>
    </w:p>
    <w:p>
      <w:pPr>
        <w:pStyle w:val="PreformattedText"/>
        <w:bidi w:val="0"/>
        <w:jc w:val="left"/>
        <w:rPr/>
      </w:pPr>
      <w:r>
        <w:rPr/>
        <w:t>and (2) negative consequences for failing to implement QI. A system of rewards</w:t>
      </w:r>
    </w:p>
    <w:p>
      <w:pPr>
        <w:pStyle w:val="PreformattedText"/>
        <w:bidi w:val="0"/>
        <w:jc w:val="left"/>
        <w:rPr/>
      </w:pPr>
      <w:r>
        <w:rPr/>
        <w:t>that promotes QI might be one such as Meaningful Use. This federal program</w:t>
      </w:r>
    </w:p>
    <w:p>
      <w:pPr>
        <w:pStyle w:val="PreformattedText"/>
        <w:bidi w:val="0"/>
        <w:jc w:val="left"/>
        <w:rPr/>
      </w:pPr>
      <w:r>
        <w:rPr/>
        <w:t>provides financial incentives for hospitals and health-care providers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computerize their medical records and systems. It is based on the principle that</w:t>
      </w:r>
    </w:p>
    <w:p>
      <w:pPr>
        <w:pStyle w:val="PreformattedText"/>
        <w:bidi w:val="0"/>
        <w:jc w:val="left"/>
        <w:rPr/>
      </w:pPr>
      <w:r>
        <w:rPr/>
        <w:t>computerized health records will decrease medical errors and improve patient</w:t>
      </w:r>
    </w:p>
    <w:p>
      <w:pPr>
        <w:pStyle w:val="PreformattedText"/>
        <w:bidi w:val="0"/>
        <w:jc w:val="left"/>
        <w:rPr/>
      </w:pPr>
      <w:r>
        <w:rPr/>
        <w:t>care. Another example is Pay for Performance Programs, which pay financial</w:t>
      </w:r>
    </w:p>
    <w:p>
      <w:pPr>
        <w:pStyle w:val="PreformattedText"/>
        <w:bidi w:val="0"/>
        <w:jc w:val="left"/>
        <w:rPr/>
      </w:pPr>
      <w:r>
        <w:rPr/>
        <w:t>bonuses to hospitals, institutions, or health-care providers based on a variety of</w:t>
      </w:r>
    </w:p>
    <w:p>
      <w:pPr>
        <w:pStyle w:val="PreformattedText"/>
        <w:bidi w:val="0"/>
        <w:jc w:val="left"/>
        <w:rPr/>
      </w:pPr>
      <w:r>
        <w:rPr/>
        <w:t>performance and quality measures.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consequences can also be applied as a method to promote QI. The</w:t>
      </w:r>
    </w:p>
    <w:p>
      <w:pPr>
        <w:pStyle w:val="PreformattedText"/>
        <w:bidi w:val="0"/>
        <w:jc w:val="left"/>
        <w:rPr/>
      </w:pPr>
      <w:r>
        <w:rPr/>
        <w:t>most striking example of this is the Re-admission Penalties applied to Medicare</w:t>
      </w:r>
    </w:p>
    <w:p>
      <w:pPr>
        <w:pStyle w:val="PreformattedText"/>
        <w:bidi w:val="0"/>
        <w:jc w:val="left"/>
        <w:rPr/>
      </w:pPr>
      <w:r>
        <w:rPr/>
        <w:t>payments to those hospitals that have high re-admission rates. This type of</w:t>
      </w:r>
    </w:p>
    <w:p>
      <w:pPr>
        <w:pStyle w:val="PreformattedText"/>
        <w:bidi w:val="0"/>
        <w:jc w:val="left"/>
        <w:rPr/>
      </w:pPr>
      <w:r>
        <w:rPr/>
        <w:t>penalty incentivizes hospitals to seek ways to reduce re-admissions. Another</w:t>
      </w:r>
    </w:p>
    <w:p>
      <w:pPr>
        <w:pStyle w:val="PreformattedText"/>
        <w:bidi w:val="0"/>
        <w:jc w:val="left"/>
        <w:rPr/>
      </w:pPr>
      <w:r>
        <w:rPr/>
        <w:t>example of penalty-based incentives includes Value-based Purchasing, where</w:t>
      </w:r>
    </w:p>
    <w:p>
      <w:pPr>
        <w:pStyle w:val="PreformattedText"/>
        <w:bidi w:val="0"/>
        <w:jc w:val="left"/>
        <w:rPr/>
      </w:pPr>
      <w:r>
        <w:rPr/>
        <w:t>reimbursements to hospitals are withheld and institutions are given the</w:t>
      </w:r>
    </w:p>
    <w:p>
      <w:pPr>
        <w:pStyle w:val="PreformattedText"/>
        <w:bidi w:val="0"/>
        <w:jc w:val="left"/>
        <w:rPr/>
      </w:pPr>
      <w:r>
        <w:rPr/>
        <w:t>opportunity to earn them back based on outcome measures and patient</w:t>
      </w:r>
    </w:p>
    <w:p>
      <w:pPr>
        <w:pStyle w:val="PreformattedText"/>
        <w:bidi w:val="0"/>
        <w:jc w:val="left"/>
        <w:rPr/>
      </w:pPr>
      <w:r>
        <w:rPr/>
        <w:t>satisfaction. Although some _ Pay-for-Performance Programs reward</w:t>
      </w:r>
    </w:p>
    <w:p>
      <w:pPr>
        <w:pStyle w:val="PreformattedText"/>
        <w:bidi w:val="0"/>
        <w:jc w:val="left"/>
        <w:rPr/>
      </w:pPr>
      <w:r>
        <w:rPr/>
        <w:t>improvement, as mentioned above, others impose negative financial</w:t>
      </w:r>
    </w:p>
    <w:p>
      <w:pPr>
        <w:pStyle w:val="PreformattedText"/>
        <w:bidi w:val="0"/>
        <w:jc w:val="left"/>
        <w:rPr/>
      </w:pPr>
      <w:r>
        <w:rPr/>
        <w:t>repercussions for failing to adhere to standards or for poor outcomes, such as</w:t>
      </w:r>
    </w:p>
    <w:p>
      <w:pPr>
        <w:pStyle w:val="PreformattedText"/>
        <w:bidi w:val="0"/>
        <w:jc w:val="left"/>
        <w:rPr/>
      </w:pPr>
      <w:r>
        <w:rPr/>
        <w:t>withholding payments for treatment of patients with some hospital-acquired</w:t>
      </w:r>
    </w:p>
    <w:p>
      <w:pPr>
        <w:pStyle w:val="PreformattedText"/>
        <w:bidi w:val="0"/>
        <w:jc w:val="left"/>
        <w:rPr/>
      </w:pPr>
      <w:r>
        <w:rPr/>
        <w:t>infections.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QI versus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QI is designed to improve processes and procedures to advance the quality of</w:t>
      </w:r>
    </w:p>
    <w:p>
      <w:pPr>
        <w:pStyle w:val="PreformattedText"/>
        <w:bidi w:val="0"/>
        <w:jc w:val="left"/>
        <w:rPr/>
      </w:pPr>
      <w:r>
        <w:rPr/>
        <w:t>health care. Research, on the other hand, is intended to contribute to the general</w:t>
      </w:r>
    </w:p>
    <w:p>
      <w:pPr>
        <w:pStyle w:val="PreformattedText"/>
        <w:bidi w:val="0"/>
        <w:jc w:val="left"/>
        <w:rPr/>
      </w:pPr>
      <w:r>
        <w:rPr/>
        <w:t>knowledge of a field of health care. QI is typically promoted by the institution to</w:t>
      </w:r>
    </w:p>
    <w:p>
      <w:pPr>
        <w:pStyle w:val="PreformattedText"/>
        <w:bidi w:val="0"/>
        <w:jc w:val="left"/>
        <w:rPr/>
      </w:pPr>
      <w:r>
        <w:rPr/>
        <w:t>improve operations and clinical practices. Research is usually independently</w:t>
      </w:r>
    </w:p>
    <w:p>
      <w:pPr>
        <w:pStyle w:val="PreformattedText"/>
        <w:bidi w:val="0"/>
        <w:jc w:val="left"/>
        <w:rPr/>
      </w:pPr>
      <w:r>
        <w:rPr/>
        <w:t>performed and will not benefit the institution as a whole. In addition, research</w:t>
      </w:r>
    </w:p>
    <w:p>
      <w:pPr>
        <w:pStyle w:val="PreformattedText"/>
        <w:bidi w:val="0"/>
        <w:jc w:val="left"/>
        <w:rPr/>
      </w:pPr>
      <w:r>
        <w:rPr/>
        <w:t>requires the approval of an Institutional Review Board to ensure the protection</w:t>
      </w:r>
    </w:p>
    <w:p>
      <w:pPr>
        <w:pStyle w:val="PreformattedText"/>
        <w:bidi w:val="0"/>
        <w:jc w:val="left"/>
        <w:rPr/>
      </w:pPr>
      <w:r>
        <w:rPr/>
        <w:t>of human subjects. The results of a QI project are typically disseminated within</w:t>
      </w:r>
    </w:p>
    <w:p>
      <w:pPr>
        <w:pStyle w:val="PreformattedText"/>
        <w:bidi w:val="0"/>
        <w:jc w:val="left"/>
        <w:rPr/>
      </w:pPr>
      <w:r>
        <w:rPr/>
        <w:t>the institution and might never be published, whereas research is published and</w:t>
      </w:r>
    </w:p>
    <w:p>
      <w:pPr>
        <w:pStyle w:val="PreformattedText"/>
        <w:bidi w:val="0"/>
        <w:jc w:val="left"/>
        <w:rPr/>
      </w:pPr>
      <w:r>
        <w:rPr/>
        <w:t>shared with the scientific community.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Readings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Bohmer RM: The four habits of high-value health care organizations. N</w:t>
      </w:r>
    </w:p>
    <w:p>
      <w:pPr>
        <w:pStyle w:val="PreformattedText"/>
        <w:bidi w:val="0"/>
        <w:jc w:val="left"/>
        <w:rPr/>
      </w:pPr>
      <w:r>
        <w:rPr/>
        <w:t>Engl J Med . 2011; 365: 2045-2047.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Donebedian A: The quality of care how can it be assessed? JAMA . 1998;</w:t>
      </w:r>
    </w:p>
    <w:p>
      <w:pPr>
        <w:pStyle w:val="PreformattedText"/>
        <w:bidi w:val="0"/>
        <w:jc w:val="left"/>
        <w:rPr/>
      </w:pPr>
      <w:r>
        <w:rPr/>
        <w:t>260: 1743-1748.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Institute of Medicine: Crossing the quality chasm: a new health system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21st Century. Committee on Quality of Health Care in America, ed.</w:t>
      </w:r>
    </w:p>
    <w:p>
      <w:pPr>
        <w:pStyle w:val="PreformattedText"/>
        <w:bidi w:val="0"/>
        <w:jc w:val="left"/>
        <w:rPr/>
      </w:pPr>
      <w:r>
        <w:rPr/>
        <w:t>Washington, DC: N.A. Press; 2001.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McGlynn E, Asch S, Adams J, et al: The quality o f health care delivered to</w:t>
      </w:r>
    </w:p>
    <w:p>
      <w:pPr>
        <w:pStyle w:val="PreformattedText"/>
        <w:bidi w:val="0"/>
        <w:jc w:val="left"/>
        <w:rPr/>
      </w:pPr>
      <w:r>
        <w:rPr/>
        <w:t>adults in the United States. N Engl J Med . 2003; 26: 2635-2645.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Thompson A, Hetrick SE, Alvarez-Jimenez M, et al: Targeted intervention</w:t>
      </w:r>
    </w:p>
    <w:p>
      <w:pPr>
        <w:pStyle w:val="PreformattedText"/>
        <w:bidi w:val="0"/>
        <w:jc w:val="left"/>
        <w:rPr/>
      </w:pPr>
      <w:r>
        <w:rPr/>
        <w:t>to improve monitoring of antipsychotic-induced weight gain and metabolic</w:t>
      </w:r>
    </w:p>
    <w:p>
      <w:pPr>
        <w:pStyle w:val="PreformattedText"/>
        <w:bidi w:val="0"/>
        <w:jc w:val="left"/>
        <w:rPr/>
      </w:pPr>
      <w:r>
        <w:rPr/>
        <w:t>disturbance in first episode psychosis. Australian and New Zealand J</w:t>
      </w:r>
    </w:p>
    <w:p>
      <w:pPr>
        <w:pStyle w:val="PreformattedText"/>
        <w:bidi w:val="0"/>
        <w:jc w:val="left"/>
        <w:rPr/>
      </w:pPr>
      <w:r>
        <w:rPr/>
        <w:t>Psychiatry . 2011; 45: 740-748.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Wachter RM: Understanding Patient Safety . 2nd ed. Columbus, OH: The</w:t>
      </w:r>
    </w:p>
    <w:p>
      <w:pPr>
        <w:pStyle w:val="PreformattedText"/>
        <w:bidi w:val="0"/>
        <w:jc w:val="left"/>
        <w:rPr/>
      </w:pPr>
      <w:r>
        <w:rPr/>
        <w:t>McGraw-Hill Companies, Inc.; 2012.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GaN Ethical Considerations in</w:t>
      </w:r>
    </w:p>
    <w:p>
      <w:pPr>
        <w:pStyle w:val="PreformattedText"/>
        <w:bidi w:val="0"/>
        <w:jc w:val="left"/>
        <w:rPr/>
      </w:pPr>
      <w:r>
        <w:rPr/>
        <w:t>88 Psychiatry Throughout the</w:t>
      </w:r>
    </w:p>
    <w:p>
      <w:pPr>
        <w:pStyle w:val="PreformattedText"/>
        <w:bidi w:val="0"/>
        <w:jc w:val="left"/>
        <w:rPr/>
      </w:pPr>
      <w:r>
        <w:rPr/>
        <w:t>Life-span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Marta D. HErscHkopr MD, MSt anp M. CorneELia</w:t>
      </w:r>
    </w:p>
    <w:p>
      <w:pPr>
        <w:pStyle w:val="PreformattedText"/>
        <w:bidi w:val="0"/>
        <w:jc w:val="left"/>
        <w:rPr/>
      </w:pPr>
      <w:r>
        <w:rPr/>
        <w:t>CrEMENS, MD, MPH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four principles model understands bioethical issues as conflicts within or</w:t>
      </w:r>
    </w:p>
    <w:p>
      <w:pPr>
        <w:pStyle w:val="PreformattedText"/>
        <w:bidi w:val="0"/>
        <w:jc w:val="left"/>
        <w:rPr/>
      </w:pPr>
      <w:r>
        <w:rPr/>
        <w:t>amongst the following principles: respect for autonomy; beneficence; non-</w:t>
      </w:r>
    </w:p>
    <w:p>
      <w:pPr>
        <w:pStyle w:val="PreformattedText"/>
        <w:bidi w:val="0"/>
        <w:jc w:val="left"/>
        <w:rPr/>
      </w:pPr>
      <w:r>
        <w:rPr/>
        <w:t>maleficence; and justice.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Other bioethical models contrast Kantian ethics (acting on universal</w:t>
      </w:r>
    </w:p>
    <w:p>
      <w:pPr>
        <w:pStyle w:val="PreformattedText"/>
        <w:bidi w:val="0"/>
        <w:jc w:val="left"/>
        <w:rPr/>
      </w:pPr>
      <w:r>
        <w:rPr/>
        <w:t>principles), and Utilitarian ethics (acting to maximize good outcomes).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Many professional organizations publish guidelines on ethical physician</w:t>
      </w:r>
    </w:p>
    <w:p>
      <w:pPr>
        <w:pStyle w:val="PreformattedText"/>
        <w:bidi w:val="0"/>
        <w:jc w:val="left"/>
        <w:rPr/>
      </w:pPr>
      <w:r>
        <w:rPr/>
        <w:t>behavior to guide research and clinical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Ethical Aspects of Forensic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With regard to forensic issues of informed consent, competency/capacity,</w:t>
      </w:r>
    </w:p>
    <w:p>
      <w:pPr>
        <w:pStyle w:val="PreformattedText"/>
        <w:bidi w:val="0"/>
        <w:jc w:val="left"/>
        <w:rPr/>
      </w:pPr>
      <w:r>
        <w:rPr/>
        <w:t>boundary violations, and malpractice, the ethical issues at stake include the</w:t>
      </w:r>
    </w:p>
    <w:p>
      <w:pPr>
        <w:pStyle w:val="PreformattedText"/>
        <w:bidi w:val="0"/>
        <w:jc w:val="left"/>
        <w:rPr/>
      </w:pPr>
      <w:r>
        <w:rPr/>
        <w:t>tensions of respecting autonomy when psychiatric illness compromise that</w:t>
      </w:r>
    </w:p>
    <w:p>
      <w:pPr>
        <w:pStyle w:val="PreformattedText"/>
        <w:bidi w:val="0"/>
        <w:jc w:val="left"/>
        <w:rPr/>
      </w:pPr>
      <w:r>
        <w:rPr/>
        <w:t>autonomy, and the importance of protecting the patient’s interests when a</w:t>
      </w:r>
    </w:p>
    <w:p>
      <w:pPr>
        <w:pStyle w:val="PreformattedText"/>
        <w:bidi w:val="0"/>
        <w:jc w:val="left"/>
        <w:rPr/>
      </w:pPr>
      <w:r>
        <w:rPr/>
        <w:t>psychiatrist is tempted to act in ways counter to those interests.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Perinatal Period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Ethical issues arise in reproductive psychiatry in trying to balance the well-</w:t>
      </w:r>
    </w:p>
    <w:p>
      <w:pPr>
        <w:pStyle w:val="PreformattedText"/>
        <w:bidi w:val="0"/>
        <w:jc w:val="left"/>
        <w:rPr/>
      </w:pPr>
      <w:r>
        <w:rPr/>
        <w:t>being of a gestating or nursing mother with the well-being of a fetus or infant.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Psychiatrists have an obligation to inform patients of the risks and limitations</w:t>
      </w:r>
    </w:p>
    <w:p>
      <w:pPr>
        <w:pStyle w:val="PreformattedText"/>
        <w:bidi w:val="0"/>
        <w:jc w:val="left"/>
        <w:rPr/>
      </w:pPr>
      <w:r>
        <w:rPr/>
        <w:t>of various forms of genetic testing, and to consider the legal and psychological</w:t>
      </w:r>
    </w:p>
    <w:p>
      <w:pPr>
        <w:pStyle w:val="PreformattedText"/>
        <w:bidi w:val="0"/>
        <w:jc w:val="left"/>
        <w:rPr/>
      </w:pPr>
      <w:r>
        <w:rPr/>
        <w:t>ramifications of such testing for clinical and research purposes.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Childhood/Adolescence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 The problem of multiple agentry refers to serving multiple interested parties</w:t>
      </w:r>
    </w:p>
    <w:p>
      <w:pPr>
        <w:pStyle w:val="PreformattedText"/>
        <w:bidi w:val="0"/>
        <w:jc w:val="left"/>
        <w:rPr/>
      </w:pPr>
      <w:r>
        <w:rPr/>
        <w:t>who may be pursuing conflicting agendas, such as a child patient, parents, and</w:t>
      </w:r>
    </w:p>
    <w:p>
      <w:pPr>
        <w:pStyle w:val="PreformattedText"/>
        <w:bidi w:val="0"/>
        <w:jc w:val="left"/>
        <w:rPr/>
      </w:pPr>
      <w:r>
        <w:rPr/>
        <w:t>organizations, such as child protective services.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While minor patients are legally denied many rights involving agency in their</w:t>
      </w:r>
    </w:p>
    <w:p>
      <w:pPr>
        <w:pStyle w:val="PreformattedText"/>
        <w:bidi w:val="0"/>
        <w:jc w:val="left"/>
        <w:rPr/>
      </w:pPr>
      <w:r>
        <w:rPr/>
        <w:t>own care, ethically these rights are constantly assessed within the framework</w:t>
      </w:r>
    </w:p>
    <w:p>
      <w:pPr>
        <w:pStyle w:val="PreformattedText"/>
        <w:bidi w:val="0"/>
        <w:jc w:val="left"/>
        <w:rPr/>
      </w:pPr>
      <w:r>
        <w:rPr/>
        <w:t>of the patient’s maturational development, according to what is in the patient’s</w:t>
      </w:r>
    </w:p>
    <w:p>
      <w:pPr>
        <w:pStyle w:val="PreformattedText"/>
        <w:bidi w:val="0"/>
        <w:jc w:val="left"/>
        <w:rPr/>
      </w:pPr>
      <w:r>
        <w:rPr/>
        <w:t>best interest.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Boundary issues often arise in working with children/adolescents and their</w:t>
      </w:r>
    </w:p>
    <w:p>
      <w:pPr>
        <w:pStyle w:val="PreformattedText"/>
        <w:bidi w:val="0"/>
        <w:jc w:val="left"/>
        <w:rPr/>
      </w:pPr>
      <w:r>
        <w:rPr/>
        <w:t>families; psychiatrists should base their behavior on the therapeutic needs and</w:t>
      </w:r>
    </w:p>
    <w:p>
      <w:pPr>
        <w:pStyle w:val="PreformattedText"/>
        <w:bidi w:val="0"/>
        <w:jc w:val="left"/>
        <w:rPr/>
      </w:pPr>
      <w:r>
        <w:rPr/>
        <w:t>developmental maturity of their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With the patient’s consent, involving family members in an elderly patient’s</w:t>
      </w:r>
    </w:p>
    <w:p>
      <w:pPr>
        <w:pStyle w:val="PreformattedText"/>
        <w:bidi w:val="0"/>
        <w:jc w:val="left"/>
        <w:rPr/>
      </w:pPr>
      <w:r>
        <w:rPr/>
        <w:t>care early on can help older patients remain active participants in their care as</w:t>
      </w:r>
    </w:p>
    <w:p>
      <w:pPr>
        <w:pStyle w:val="PreformattedText"/>
        <w:bidi w:val="0"/>
        <w:jc w:val="left"/>
        <w:rPr/>
      </w:pPr>
      <w:r>
        <w:rPr/>
        <w:t>long as possible while they have their mental faculties.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Abused or neglected elders may present to psychiatrists with symptoms of</w:t>
      </w:r>
    </w:p>
    <w:p>
      <w:pPr>
        <w:pStyle w:val="PreformattedText"/>
        <w:bidi w:val="0"/>
        <w:jc w:val="left"/>
        <w:rPr/>
      </w:pPr>
      <w:r>
        <w:rPr/>
        <w:t>depression/anxiety, or may be brought in by family members pressuring a</w:t>
      </w:r>
    </w:p>
    <w:p>
      <w:pPr>
        <w:pStyle w:val="PreformattedText"/>
        <w:bidi w:val="0"/>
        <w:jc w:val="left"/>
        <w:rPr/>
      </w:pPr>
      <w:r>
        <w:rPr/>
        <w:t>psychiatrist to declare a elder “incompetent.”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End-of-Life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Physician-assisted suicide is considered ethical in the context of a terminal</w:t>
      </w:r>
    </w:p>
    <w:p>
      <w:pPr>
        <w:pStyle w:val="PreformattedText"/>
        <w:bidi w:val="0"/>
        <w:jc w:val="left"/>
        <w:rPr/>
      </w:pPr>
      <w:r>
        <w:rPr/>
        <w:t>illness and full patient decision-making capacity.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rule of double effect is a principle by which an action that has a likelihood</w:t>
      </w:r>
    </w:p>
    <w:p>
      <w:pPr>
        <w:pStyle w:val="PreformattedText"/>
        <w:bidi w:val="0"/>
        <w:jc w:val="left"/>
        <w:rPr/>
      </w:pPr>
      <w:r>
        <w:rPr/>
        <w:t>of causing both good and harm is permissible in the context of being intended</w:t>
      </w:r>
    </w:p>
    <w:p>
      <w:pPr>
        <w:pStyle w:val="PreformattedText"/>
        <w:bidi w:val="0"/>
        <w:jc w:val="left"/>
        <w:rPr/>
      </w:pPr>
      <w:r>
        <w:rPr/>
        <w:t>for its good effect, when that good effect outweighs the harm.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Managed Care, Insurance, and Pharmaceutical Company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Psychiatrists have a duty to disclose potential financial conflicts of interest to</w:t>
      </w:r>
    </w:p>
    <w:p>
      <w:pPr>
        <w:pStyle w:val="PreformattedText"/>
        <w:bidi w:val="0"/>
        <w:jc w:val="left"/>
        <w:rPr/>
      </w:pPr>
      <w:r>
        <w:rPr/>
        <w:t>their patients, and to consider whether those conflicts of interest impact</w:t>
      </w:r>
    </w:p>
    <w:p>
      <w:pPr>
        <w:pStyle w:val="PreformattedText"/>
        <w:bidi w:val="0"/>
        <w:jc w:val="left"/>
        <w:rPr/>
      </w:pPr>
      <w:r>
        <w:rPr/>
        <w:t>treatment recommendations.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Ethics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 The principles of research ethics include voluntary informed consent,</w:t>
      </w:r>
    </w:p>
    <w:p>
      <w:pPr>
        <w:pStyle w:val="PreformattedText"/>
        <w:bidi w:val="0"/>
        <w:jc w:val="left"/>
        <w:rPr/>
      </w:pPr>
      <w:r>
        <w:rPr/>
        <w:t>conducting research in a manner that minimizes potential harm to subjects, and</w:t>
      </w:r>
    </w:p>
    <w:p>
      <w:pPr>
        <w:pStyle w:val="PreformattedText"/>
        <w:bidi w:val="0"/>
        <w:jc w:val="left"/>
        <w:rPr/>
      </w:pPr>
      <w:r>
        <w:rPr/>
        <w:t>minimizing research in vulnerable groups unless that research is likely to be</w:t>
      </w:r>
    </w:p>
    <w:p>
      <w:pPr>
        <w:pStyle w:val="PreformattedText"/>
        <w:bidi w:val="0"/>
        <w:jc w:val="left"/>
        <w:rPr/>
      </w:pPr>
      <w:r>
        <w:rPr/>
        <w:t>beneficial to that group.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topics of ethics and professionalism are drawing increasing attention in</w:t>
      </w:r>
    </w:p>
    <w:p>
      <w:pPr>
        <w:pStyle w:val="PreformattedText"/>
        <w:bidi w:val="0"/>
        <w:jc w:val="left"/>
        <w:rPr/>
      </w:pPr>
      <w:r>
        <w:rPr/>
        <w:t>medical education generally, and psychiatry in particular. Several models for</w:t>
      </w:r>
    </w:p>
    <w:p>
      <w:pPr>
        <w:pStyle w:val="PreformattedText"/>
        <w:bidi w:val="0"/>
        <w:jc w:val="left"/>
        <w:rPr/>
      </w:pPr>
      <w:r>
        <w:rPr/>
        <w:t>considering bio-ethical issues are frequently cited in the literature.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Four Principles</w:t>
      </w:r>
    </w:p>
    <w:p>
      <w:pPr>
        <w:pStyle w:val="PreformattedText"/>
        <w:bidi w:val="0"/>
        <w:jc w:val="left"/>
        <w:rPr/>
      </w:pPr>
      <w:r>
        <w:rPr/>
        <w:t>The Four Principles of Beauchamp and Childress , first published in 1979,</w:t>
      </w:r>
    </w:p>
    <w:p>
      <w:pPr>
        <w:pStyle w:val="PreformattedText"/>
        <w:bidi w:val="0"/>
        <w:jc w:val="left"/>
        <w:rPr/>
      </w:pPr>
      <w:r>
        <w:rPr/>
        <w:t>comprise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Respect for Autonomy: Understood as respecting the right of an individual</w:t>
      </w:r>
    </w:p>
    <w:p>
      <w:pPr>
        <w:pStyle w:val="PreformattedText"/>
        <w:bidi w:val="0"/>
        <w:jc w:val="left"/>
        <w:rPr/>
      </w:pPr>
      <w:r>
        <w:rPr/>
        <w:t>patient to make their own decisions, to act rationally and freely in accordance</w:t>
      </w:r>
    </w:p>
    <w:p>
      <w:pPr>
        <w:pStyle w:val="PreformattedText"/>
        <w:bidi w:val="0"/>
        <w:jc w:val="left"/>
        <w:rPr/>
      </w:pPr>
      <w:r>
        <w:rPr/>
        <w:t>with their values.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Beneficence: Understood as acting in the best interests of the patient, or of</w:t>
      </w:r>
    </w:p>
    <w:p>
      <w:pPr>
        <w:pStyle w:val="PreformattedText"/>
        <w:bidi w:val="0"/>
        <w:jc w:val="left"/>
        <w:rPr/>
      </w:pPr>
      <w:r>
        <w:rPr/>
        <w:t>society.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Non-maleficence: Understood as not acting in a way that might bring harm to</w:t>
      </w:r>
    </w:p>
    <w:p>
      <w:pPr>
        <w:pStyle w:val="PreformattedText"/>
        <w:bidi w:val="0"/>
        <w:jc w:val="left"/>
        <w:rPr/>
      </w:pPr>
      <w:r>
        <w:rPr/>
        <w:t>a patient or society, either in taking a harmful action or in failing to take a</w:t>
      </w:r>
    </w:p>
    <w:p>
      <w:pPr>
        <w:pStyle w:val="PreformattedText"/>
        <w:bidi w:val="0"/>
        <w:jc w:val="left"/>
        <w:rPr/>
      </w:pPr>
      <w:r>
        <w:rPr/>
        <w:t>helpful action. Another formulation of Hippocrates’s dictum primum non</w:t>
      </w:r>
    </w:p>
    <w:p>
      <w:pPr>
        <w:pStyle w:val="PreformattedText"/>
        <w:bidi w:val="0"/>
        <w:jc w:val="left"/>
        <w:rPr/>
      </w:pPr>
      <w:r>
        <w:rPr/>
        <w:t>nocere , “First do no harm.”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Justice: Understood as emphasizing fairness across society and treating all</w:t>
      </w:r>
    </w:p>
    <w:p>
      <w:pPr>
        <w:pStyle w:val="PreformattedText"/>
        <w:bidi w:val="0"/>
        <w:jc w:val="left"/>
        <w:rPr/>
      </w:pPr>
      <w:r>
        <w:rPr/>
        <w:t>individuals equally.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Ethical issues often arise when one or more of these principles are in conflict.</w:t>
      </w:r>
    </w:p>
    <w:p>
      <w:pPr>
        <w:pStyle w:val="PreformattedText"/>
        <w:bidi w:val="0"/>
        <w:jc w:val="left"/>
        <w:rPr/>
      </w:pPr>
      <w:r>
        <w:rPr/>
        <w:t>For example, when a patient is making a decision that does not appear to be in</w:t>
      </w:r>
    </w:p>
    <w:p>
      <w:pPr>
        <w:pStyle w:val="PreformattedText"/>
        <w:bidi w:val="0"/>
        <w:jc w:val="left"/>
        <w:rPr/>
      </w:pPr>
      <w:r>
        <w:rPr/>
        <w:t>their best interests, the principles of respect for autonomy and beneficence/non-</w:t>
      </w:r>
    </w:p>
    <w:p>
      <w:pPr>
        <w:pStyle w:val="PreformattedText"/>
        <w:bidi w:val="0"/>
        <w:jc w:val="left"/>
        <w:rPr/>
      </w:pPr>
      <w:r>
        <w:rPr/>
        <w:t>maleficence can be in conflict. Ethical issues also arise when it is not clear how</w:t>
      </w:r>
    </w:p>
    <w:p>
      <w:pPr>
        <w:pStyle w:val="PreformattedText"/>
        <w:bidi w:val="0"/>
        <w:jc w:val="left"/>
        <w:rPr/>
      </w:pPr>
      <w:r>
        <w:rPr/>
        <w:t>to act in accordance with a given principle. For example, when a physician can</w:t>
      </w:r>
    </w:p>
    <w:p>
      <w:pPr>
        <w:pStyle w:val="PreformattedText"/>
        <w:bidi w:val="0"/>
        <w:jc w:val="left"/>
        <w:rPr/>
      </w:pPr>
      <w:r>
        <w:rPr/>
        <w:t>offer a patient a treatment that might be in the patient’s best interests but not in</w:t>
      </w:r>
    </w:p>
    <w:p>
      <w:pPr>
        <w:pStyle w:val="PreformattedText"/>
        <w:bidi w:val="0"/>
        <w:jc w:val="left"/>
        <w:rPr/>
      </w:pPr>
      <w:r>
        <w:rPr/>
        <w:t>the best interests of society, it is not clear how to act consistently with the</w:t>
      </w:r>
    </w:p>
    <w:p>
      <w:pPr>
        <w:pStyle w:val="PreformattedText"/>
        <w:bidi w:val="0"/>
        <w:jc w:val="left"/>
        <w:rPr/>
      </w:pPr>
      <w:r>
        <w:rPr/>
        <w:t>principles of beneficence/non-maleficence.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Kantian versus Utilitarian Ethics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Another model is contrasting Kantian and Utilitarian ethics . Kantian ethics are</w:t>
      </w:r>
    </w:p>
    <w:p>
      <w:pPr>
        <w:pStyle w:val="PreformattedText"/>
        <w:bidi w:val="0"/>
        <w:jc w:val="left"/>
        <w:rPr/>
      </w:pPr>
      <w:r>
        <w:rPr/>
        <w:t>based on the work of German philosopher Immanuel Kant (1724-1804), and</w:t>
      </w:r>
    </w:p>
    <w:p>
      <w:pPr>
        <w:pStyle w:val="PreformattedText"/>
        <w:bidi w:val="0"/>
        <w:jc w:val="left"/>
        <w:rPr/>
      </w:pPr>
      <w:r>
        <w:rPr/>
        <w:t>particularly on a moral formulation known as the Categorial Imperative. Kantian</w:t>
      </w:r>
    </w:p>
    <w:p>
      <w:pPr>
        <w:pStyle w:val="PreformattedText"/>
        <w:bidi w:val="0"/>
        <w:jc w:val="left"/>
        <w:rPr/>
      </w:pPr>
      <w:r>
        <w:rPr/>
        <w:t>ethics emphasize acting on universal principles that apply in all situations, rather</w:t>
      </w:r>
    </w:p>
    <w:p>
      <w:pPr>
        <w:pStyle w:val="PreformattedText"/>
        <w:bidi w:val="0"/>
        <w:jc w:val="left"/>
        <w:rPr/>
      </w:pPr>
      <w:r>
        <w:rPr/>
        <w:t>than considering likely outcomes, and on treating all persons as ends rather than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mere means.” For example, taking a dying patient off an extracorporeal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membrane oxygenation (ECMO) machine to give that machine to a patient more</w:t>
      </w:r>
    </w:p>
    <w:p>
      <w:pPr>
        <w:pStyle w:val="PreformattedText"/>
        <w:bidi w:val="0"/>
        <w:jc w:val="left"/>
        <w:rPr/>
      </w:pPr>
      <w:r>
        <w:rPr/>
        <w:t>likely to live would run counter to Kantian ethics, as the first patient is being</w:t>
      </w:r>
    </w:p>
    <w:p>
      <w:pPr>
        <w:pStyle w:val="PreformattedText"/>
        <w:bidi w:val="0"/>
        <w:jc w:val="left"/>
        <w:rPr/>
      </w:pPr>
      <w:r>
        <w:rPr/>
        <w:t>treated as a means, rather than being recognized to have intrinsic value.</w:t>
      </w:r>
    </w:p>
    <w:p>
      <w:pPr>
        <w:pStyle w:val="PreformattedText"/>
        <w:bidi w:val="0"/>
        <w:jc w:val="left"/>
        <w:rPr/>
      </w:pPr>
      <w:r>
        <w:rPr/>
        <w:t>Furthermore, a Kantian ethicist would argue that it violates a universal principle</w:t>
      </w:r>
    </w:p>
    <w:p>
      <w:pPr>
        <w:pStyle w:val="PreformattedText"/>
        <w:bidi w:val="0"/>
        <w:jc w:val="left"/>
        <w:rPr/>
      </w:pPr>
      <w:r>
        <w:rPr/>
        <w:t>against hastening a person’s death.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Utilitarian ethics, a form of consequentialism, are based on the work of British</w:t>
      </w:r>
    </w:p>
    <w:p>
      <w:pPr>
        <w:pStyle w:val="PreformattedText"/>
        <w:bidi w:val="0"/>
        <w:jc w:val="left"/>
        <w:rPr/>
      </w:pPr>
      <w:r>
        <w:rPr/>
        <w:t>philosopher John Stuart Mill (1806-1873) and emphasize acting in a way to</w:t>
      </w:r>
    </w:p>
    <w:p>
      <w:pPr>
        <w:pStyle w:val="PreformattedText"/>
        <w:bidi w:val="0"/>
        <w:jc w:val="left"/>
        <w:rPr/>
      </w:pPr>
      <w:r>
        <w:rPr/>
        <w:t>maximize utility, or well-being. The use of quality-adjusted life years to guide</w:t>
      </w:r>
    </w:p>
    <w:p>
      <w:pPr>
        <w:pStyle w:val="PreformattedText"/>
        <w:bidi w:val="0"/>
        <w:jc w:val="left"/>
        <w:rPr/>
      </w:pPr>
      <w:r>
        <w:rPr/>
        <w:t>clinical decision-making is based in utilitarian ethics. A Utilitarian ethicist would</w:t>
      </w:r>
    </w:p>
    <w:p>
      <w:pPr>
        <w:pStyle w:val="PreformattedText"/>
        <w:bidi w:val="0"/>
        <w:jc w:val="left"/>
        <w:rPr/>
      </w:pPr>
      <w:r>
        <w:rPr/>
        <w:t>argue that in the aforementioned ECMO example, the physician has a duty to</w:t>
      </w:r>
    </w:p>
    <w:p>
      <w:pPr>
        <w:pStyle w:val="PreformattedText"/>
        <w:bidi w:val="0"/>
        <w:jc w:val="left"/>
        <w:rPr/>
      </w:pPr>
      <w:r>
        <w:rPr/>
        <w:t>give the machine to the patient who is more likely to live, to maximize the</w:t>
      </w:r>
    </w:p>
    <w:p>
      <w:pPr>
        <w:pStyle w:val="PreformattedText"/>
        <w:bidi w:val="0"/>
        <w:jc w:val="left"/>
        <w:rPr/>
      </w:pPr>
      <w:r>
        <w:rPr/>
        <w:t>chances of total well-being.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Professional Association Guidelines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professional psychiatric organizations have published guidelines on</w:t>
      </w:r>
    </w:p>
    <w:p>
      <w:pPr>
        <w:pStyle w:val="PreformattedText"/>
        <w:bidi w:val="0"/>
        <w:jc w:val="left"/>
        <w:rPr/>
      </w:pPr>
      <w:r>
        <w:rPr/>
        <w:t>ethical physician behavior, both in clinical practice and in research, interactions</w:t>
      </w:r>
    </w:p>
    <w:p>
      <w:pPr>
        <w:pStyle w:val="PreformattedText"/>
        <w:bidi w:val="0"/>
        <w:jc w:val="left"/>
        <w:rPr/>
      </w:pPr>
      <w:r>
        <w:rPr/>
        <w:t>with colleagues, and involvement with other organizations. The American</w:t>
      </w:r>
    </w:p>
    <w:p>
      <w:pPr>
        <w:pStyle w:val="PreformattedText"/>
        <w:bidi w:val="0"/>
        <w:jc w:val="left"/>
        <w:rPr/>
      </w:pPr>
      <w:r>
        <w:rPr/>
        <w:t>Psychiatric Association (APA) first published ethical guidelines in 1973, based</w:t>
      </w:r>
    </w:p>
    <w:p>
      <w:pPr>
        <w:pStyle w:val="PreformattedText"/>
        <w:bidi w:val="0"/>
        <w:jc w:val="left"/>
        <w:rPr/>
      </w:pPr>
      <w:r>
        <w:rPr/>
        <w:t>on a statement of principles of medical ethics published by the American</w:t>
      </w:r>
    </w:p>
    <w:p>
      <w:pPr>
        <w:pStyle w:val="PreformattedText"/>
        <w:bidi w:val="0"/>
        <w:jc w:val="left"/>
        <w:rPr/>
      </w:pPr>
      <w:r>
        <w:rPr/>
        <w:t>Medical Association (AMA). The most recent revisions of this document include</w:t>
      </w:r>
    </w:p>
    <w:p>
      <w:pPr>
        <w:pStyle w:val="PreformattedText"/>
        <w:bidi w:val="0"/>
        <w:jc w:val="left"/>
        <w:rPr/>
      </w:pPr>
      <w:r>
        <w:rPr/>
        <w:t>The Principles of Medical Ethics with Annotations Especially Applicable to</w:t>
      </w:r>
    </w:p>
    <w:p>
      <w:pPr>
        <w:pStyle w:val="PreformattedText"/>
        <w:bidi w:val="0"/>
        <w:jc w:val="left"/>
        <w:rPr/>
      </w:pPr>
      <w:r>
        <w:rPr/>
        <w:t>Psychiatry and the APA Commentary on Ethics in Practice , both available on</w:t>
      </w:r>
    </w:p>
    <w:p>
      <w:pPr>
        <w:pStyle w:val="PreformattedText"/>
        <w:bidi w:val="0"/>
        <w:jc w:val="left"/>
        <w:rPr/>
      </w:pPr>
      <w:r>
        <w:rPr/>
        <w:t>the APA website. The statements provide guidelines for aspects of clinical and</w:t>
      </w:r>
    </w:p>
    <w:p>
      <w:pPr>
        <w:pStyle w:val="PreformattedText"/>
        <w:bidi w:val="0"/>
        <w:jc w:val="left"/>
        <w:rPr/>
      </w:pPr>
      <w:r>
        <w:rPr/>
        <w:t>research ethics, which generally emphasize having the patient’s best interests,</w:t>
      </w:r>
    </w:p>
    <w:p>
      <w:pPr>
        <w:pStyle w:val="PreformattedText"/>
        <w:bidi w:val="0"/>
        <w:jc w:val="left"/>
        <w:rPr/>
      </w:pPr>
      <w:r>
        <w:rPr/>
        <w:t>broadly defined, be the guide to ethical behavior. Similarly, the World</w:t>
      </w:r>
    </w:p>
    <w:p>
      <w:pPr>
        <w:pStyle w:val="PreformattedText"/>
        <w:bidi w:val="0"/>
        <w:jc w:val="left"/>
        <w:rPr/>
      </w:pPr>
      <w:r>
        <w:rPr/>
        <w:t>Psychiatric Association first approved the Declaration of Hawaii in 1977,</w:t>
      </w:r>
    </w:p>
    <w:p>
      <w:pPr>
        <w:pStyle w:val="PreformattedText"/>
        <w:bidi w:val="0"/>
        <w:jc w:val="left"/>
        <w:rPr/>
      </w:pPr>
      <w:r>
        <w:rPr/>
        <w:t>delineating ethical guidelines for psychiatric practice, subsequently codified as</w:t>
      </w:r>
    </w:p>
    <w:p>
      <w:pPr>
        <w:pStyle w:val="PreformattedText"/>
        <w:bidi w:val="0"/>
        <w:jc w:val="left"/>
        <w:rPr/>
      </w:pPr>
      <w:r>
        <w:rPr/>
        <w:t>the Declaration of Madrid and updated in various councils, most recently in</w:t>
      </w:r>
    </w:p>
    <w:p>
      <w:pPr>
        <w:pStyle w:val="PreformattedText"/>
        <w:bidi w:val="0"/>
        <w:jc w:val="left"/>
        <w:rPr/>
      </w:pPr>
      <w:r>
        <w:rPr/>
        <w:t>Argentina in 2011. Many other psychiatric organizations have published ethical</w:t>
      </w:r>
    </w:p>
    <w:p>
      <w:pPr>
        <w:pStyle w:val="PreformattedText"/>
        <w:bidi w:val="0"/>
        <w:jc w:val="left"/>
        <w:rPr/>
      </w:pPr>
      <w:r>
        <w:rPr/>
        <w:t>guidelines of particular interest to various psychiatric subspecialties.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Relativism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Cultural relativism is a principle stating that an individual’s morality should be</w:t>
      </w:r>
    </w:p>
    <w:p>
      <w:pPr>
        <w:pStyle w:val="PreformattedText"/>
        <w:bidi w:val="0"/>
        <w:jc w:val="left"/>
        <w:rPr/>
      </w:pPr>
      <w:r>
        <w:rPr/>
        <w:t>judged according to their own cultural context, rather than by the standards of an</w:t>
      </w:r>
    </w:p>
    <w:p>
      <w:pPr>
        <w:pStyle w:val="PreformattedText"/>
        <w:bidi w:val="0"/>
        <w:jc w:val="left"/>
        <w:rPr/>
      </w:pPr>
      <w:r>
        <w:rPr/>
        <w:t>outside culture. The challenge of this stance is that it draws into question</w:t>
      </w:r>
    </w:p>
    <w:p>
      <w:pPr>
        <w:pStyle w:val="PreformattedText"/>
        <w:bidi w:val="0"/>
        <w:jc w:val="left"/>
        <w:rPr/>
      </w:pPr>
      <w:r>
        <w:rPr/>
        <w:t>whether an absolute morality exists. Many contemporary scholars note that</w:t>
      </w:r>
    </w:p>
    <w:p>
      <w:pPr>
        <w:pStyle w:val="PreformattedText"/>
        <w:bidi w:val="0"/>
        <w:jc w:val="left"/>
        <w:rPr/>
      </w:pPr>
      <w:r>
        <w:rPr/>
        <w:t>bioethical principles are frequently framed with a particular Western, secular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humanist bias, and might not be applicable to many members of a pluralistic</w:t>
      </w:r>
    </w:p>
    <w:p>
      <w:pPr>
        <w:pStyle w:val="PreformattedText"/>
        <w:bidi w:val="0"/>
        <w:jc w:val="left"/>
        <w:rPr/>
      </w:pPr>
      <w:r>
        <w:rPr/>
        <w:t>society.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Ethical Aspects of Forensic Considerations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distinction between ethical and forensic considerations can be subtle, and</w:t>
      </w:r>
    </w:p>
    <w:p>
      <w:pPr>
        <w:pStyle w:val="PreformattedText"/>
        <w:bidi w:val="0"/>
        <w:jc w:val="left"/>
        <w:rPr/>
      </w:pPr>
      <w:r>
        <w:rPr/>
        <w:t>there is significant overlap between this chapter and chapters dedicated to</w:t>
      </w:r>
    </w:p>
    <w:p>
      <w:pPr>
        <w:pStyle w:val="PreformattedText"/>
        <w:bidi w:val="0"/>
        <w:jc w:val="left"/>
        <w:rPr/>
      </w:pPr>
      <w:r>
        <w:rPr/>
        <w:t>forensic issues, including informed consent, competency/capacity, treatment</w:t>
      </w:r>
    </w:p>
    <w:p>
      <w:pPr>
        <w:pStyle w:val="PreformattedText"/>
        <w:bidi w:val="0"/>
        <w:jc w:val="left"/>
        <w:rPr/>
      </w:pPr>
      <w:r>
        <w:rPr/>
        <w:t>refusal, civil commitment, boundary violations, confidentiality, and malpractice.</w:t>
      </w:r>
    </w:p>
    <w:p>
      <w:pPr>
        <w:pStyle w:val="PreformattedText"/>
        <w:bidi w:val="0"/>
        <w:jc w:val="left"/>
        <w:rPr/>
      </w:pPr>
      <w:r>
        <w:rPr/>
        <w:t>The ethical issues at stake in many of these cases include tensions between the</w:t>
      </w:r>
    </w:p>
    <w:p>
      <w:pPr>
        <w:pStyle w:val="PreformattedText"/>
        <w:bidi w:val="0"/>
        <w:jc w:val="left"/>
        <w:rPr/>
      </w:pPr>
      <w:r>
        <w:rPr/>
        <w:t>principle of respecting patient autonomy (informed consent,</w:t>
      </w:r>
    </w:p>
    <w:p>
      <w:pPr>
        <w:pStyle w:val="PreformattedText"/>
        <w:bidi w:val="0"/>
        <w:jc w:val="left"/>
        <w:rPr/>
      </w:pPr>
      <w:r>
        <w:rPr/>
        <w:t>competency/capacity) versus beneficence/non-maleficence (treatment refusal,</w:t>
      </w:r>
    </w:p>
    <w:p>
      <w:pPr>
        <w:pStyle w:val="PreformattedText"/>
        <w:bidi w:val="0"/>
        <w:jc w:val="left"/>
        <w:rPr/>
      </w:pPr>
      <w:r>
        <w:rPr/>
        <w:t>civil commitment), with the understanding that many forms of psychiatric illness</w:t>
      </w:r>
    </w:p>
    <w:p>
      <w:pPr>
        <w:pStyle w:val="PreformattedText"/>
        <w:bidi w:val="0"/>
        <w:jc w:val="left"/>
        <w:rPr/>
      </w:pPr>
      <w:r>
        <w:rPr/>
        <w:t>can compromise a patient’s ability to act autonomously. Another theme is the</w:t>
      </w:r>
    </w:p>
    <w:p>
      <w:pPr>
        <w:pStyle w:val="PreformattedText"/>
        <w:bidi w:val="0"/>
        <w:jc w:val="left"/>
        <w:rPr/>
      </w:pPr>
      <w:r>
        <w:rPr/>
        <w:t>importance of protecting a patient’s interests when a psychiatrist is tempted to</w:t>
      </w:r>
    </w:p>
    <w:p>
      <w:pPr>
        <w:pStyle w:val="PreformattedText"/>
        <w:bidi w:val="0"/>
        <w:jc w:val="left"/>
        <w:rPr/>
      </w:pPr>
      <w:r>
        <w:rPr/>
        <w:t>act in ways that run counter to those interests, either because of dual loyalties</w:t>
      </w:r>
    </w:p>
    <w:p>
      <w:pPr>
        <w:pStyle w:val="PreformattedText"/>
        <w:bidi w:val="0"/>
        <w:jc w:val="left"/>
        <w:rPr/>
      </w:pPr>
      <w:r>
        <w:rPr/>
        <w:t>(such as a psychiatrist employed by the forensic system forcibly administering</w:t>
      </w:r>
    </w:p>
    <w:p>
      <w:pPr>
        <w:pStyle w:val="PreformattedText"/>
        <w:bidi w:val="0"/>
        <w:jc w:val="left"/>
        <w:rPr/>
      </w:pPr>
      <w:r>
        <w:rPr/>
        <w:t>antipsychotic medication to render an inmate competent to be executed), or</w:t>
      </w:r>
    </w:p>
    <w:p>
      <w:pPr>
        <w:pStyle w:val="PreformattedText"/>
        <w:bidi w:val="0"/>
        <w:jc w:val="left"/>
        <w:rPr/>
      </w:pPr>
      <w:r>
        <w:rPr/>
        <w:t>because the psychiatrist’s own interests might favor another course (such as in</w:t>
      </w:r>
    </w:p>
    <w:p>
      <w:pPr>
        <w:pStyle w:val="PreformattedText"/>
        <w:bidi w:val="0"/>
        <w:jc w:val="left"/>
        <w:rPr/>
      </w:pPr>
      <w:r>
        <w:rPr/>
        <w:t>the case of sexual boundary violations). Ethical issues that arise around these</w:t>
      </w:r>
    </w:p>
    <w:p>
      <w:pPr>
        <w:pStyle w:val="PreformattedText"/>
        <w:bidi w:val="0"/>
        <w:jc w:val="left"/>
        <w:rPr/>
      </w:pPr>
      <w:r>
        <w:rPr/>
        <w:t>topics at various points of the life cycle are reviewed in this chapter. The full</w:t>
      </w:r>
    </w:p>
    <w:p>
      <w:pPr>
        <w:pStyle w:val="PreformattedText"/>
        <w:bidi w:val="0"/>
        <w:jc w:val="left"/>
        <w:rPr/>
      </w:pPr>
      <w:r>
        <w:rPr/>
        <w:t>ethical implications of psychiatrists’ involvement with the legal system is</w:t>
      </w:r>
    </w:p>
    <w:p>
      <w:pPr>
        <w:pStyle w:val="PreformattedText"/>
        <w:bidi w:val="0"/>
        <w:jc w:val="left"/>
        <w:rPr/>
      </w:pPr>
      <w:r>
        <w:rPr/>
        <w:t>beyond the scope of this volume.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Peri-Natal Period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Reproductive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ethical issues that arise in reproductive psychiatry involve balancing</w:t>
      </w:r>
    </w:p>
    <w:p>
      <w:pPr>
        <w:pStyle w:val="PreformattedText"/>
        <w:bidi w:val="0"/>
        <w:jc w:val="left"/>
        <w:rPr/>
      </w:pPr>
      <w:r>
        <w:rPr/>
        <w:t>the well-being of a gestating or nursing mother with the well-being of a fetus or</w:t>
      </w:r>
    </w:p>
    <w:p>
      <w:pPr>
        <w:pStyle w:val="PreformattedText"/>
        <w:bidi w:val="0"/>
        <w:jc w:val="left"/>
        <w:rPr/>
      </w:pPr>
      <w:r>
        <w:rPr/>
        <w:t>nursing infant. Many psychiatric medications cross the placenta and/or are</w:t>
      </w:r>
    </w:p>
    <w:p>
      <w:pPr>
        <w:pStyle w:val="PreformattedText"/>
        <w:bidi w:val="0"/>
        <w:jc w:val="left"/>
        <w:rPr/>
      </w:pPr>
      <w:r>
        <w:rPr/>
        <w:t>secreted in breastmilk, and families are understandably concermed that a</w:t>
      </w:r>
    </w:p>
    <w:p>
      <w:pPr>
        <w:pStyle w:val="PreformattedText"/>
        <w:bidi w:val="0"/>
        <w:jc w:val="left"/>
        <w:rPr/>
      </w:pPr>
      <w:r>
        <w:rPr/>
        <w:t>medication that is helpful to the mother could potentially harm her child. It is</w:t>
      </w:r>
    </w:p>
    <w:p>
      <w:pPr>
        <w:pStyle w:val="PreformattedText"/>
        <w:bidi w:val="0"/>
        <w:jc w:val="left"/>
        <w:rPr/>
      </w:pPr>
      <w:r>
        <w:rPr/>
        <w:t>important to note, however, that untreated symptoms of mental illness can</w:t>
      </w:r>
    </w:p>
    <w:p>
      <w:pPr>
        <w:pStyle w:val="PreformattedText"/>
        <w:bidi w:val="0"/>
        <w:jc w:val="left"/>
        <w:rPr/>
      </w:pPr>
      <w:r>
        <w:rPr/>
        <w:t>similarly harm fetuses and infants. Ethical practice in this realm includes an</w:t>
      </w:r>
    </w:p>
    <w:p>
      <w:pPr>
        <w:pStyle w:val="PreformattedText"/>
        <w:bidi w:val="0"/>
        <w:jc w:val="left"/>
        <w:rPr/>
      </w:pPr>
      <w:r>
        <w:rPr/>
        <w:t>emphasis on informed consent in the realm of uncertainty, educating patients and</w:t>
      </w:r>
    </w:p>
    <w:p>
      <w:pPr>
        <w:pStyle w:val="PreformattedText"/>
        <w:bidi w:val="0"/>
        <w:jc w:val="left"/>
        <w:rPr/>
      </w:pPr>
      <w:r>
        <w:rPr/>
        <w:t>families of the relevant research on effects of medications as well as of un-</w:t>
      </w:r>
    </w:p>
    <w:p>
      <w:pPr>
        <w:pStyle w:val="PreformattedText"/>
        <w:bidi w:val="0"/>
        <w:jc w:val="left"/>
        <w:rPr/>
      </w:pPr>
      <w:r>
        <w:rPr/>
        <w:t>treated mental illness, and helping families formulate a plan of medication,</w:t>
      </w:r>
    </w:p>
    <w:p>
      <w:pPr>
        <w:pStyle w:val="PreformattedText"/>
        <w:bidi w:val="0"/>
        <w:jc w:val="left"/>
        <w:rPr/>
      </w:pPr>
      <w:r>
        <w:rPr/>
        <w:t>monitoring, and nursing that is consistent with their values.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Genetic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on the genetic bases of mental disorders is a developing field.</w:t>
      </w:r>
    </w:p>
    <w:p>
      <w:pPr>
        <w:pStyle w:val="PreformattedText"/>
        <w:bidi w:val="0"/>
        <w:jc w:val="left"/>
        <w:rPr/>
      </w:pPr>
      <w:r>
        <w:rPr/>
        <w:t>Currently there does not exist technology to test embryos or patients for gene</w:t>
      </w:r>
    </w:p>
    <w:p>
      <w:pPr>
        <w:pStyle w:val="PreformattedText"/>
        <w:bidi w:val="0"/>
        <w:jc w:val="left"/>
        <w:rPr/>
      </w:pPr>
      <w:r>
        <w:rPr/>
        <w:t>patterns of specific psychiatric illnesses beyond the psychiatric co-morbidities of</w:t>
      </w:r>
    </w:p>
    <w:p>
      <w:pPr>
        <w:pStyle w:val="PreformattedText"/>
        <w:bidi w:val="0"/>
        <w:jc w:val="left"/>
        <w:rPr/>
      </w:pPr>
      <w:r>
        <w:rPr/>
        <w:t>other conditions such as chromosomal abnormalities and some rare forms of</w:t>
      </w:r>
    </w:p>
    <w:p>
      <w:pPr>
        <w:pStyle w:val="PreformattedText"/>
        <w:bidi w:val="0"/>
        <w:jc w:val="left"/>
        <w:rPr/>
      </w:pPr>
      <w:r>
        <w:rPr/>
        <w:t>late-onset Alzheimer’s Disease. However, this technology could become a</w:t>
      </w:r>
    </w:p>
    <w:p>
      <w:pPr>
        <w:pStyle w:val="PreformattedText"/>
        <w:bidi w:val="0"/>
        <w:jc w:val="left"/>
        <w:rPr/>
      </w:pPr>
      <w:r>
        <w:rPr/>
        <w:t>reality in the future. Genome scans purporting to predict a person’s risk of</w:t>
      </w:r>
    </w:p>
    <w:p>
      <w:pPr>
        <w:pStyle w:val="PreformattedText"/>
        <w:bidi w:val="0"/>
        <w:jc w:val="left"/>
        <w:rPr/>
      </w:pPr>
      <w:r>
        <w:rPr/>
        <w:t>developing various medical conditions, including psychiatric disorders, are</w:t>
      </w:r>
    </w:p>
    <w:p>
      <w:pPr>
        <w:pStyle w:val="PreformattedText"/>
        <w:bidi w:val="0"/>
        <w:jc w:val="left"/>
        <w:rPr/>
      </w:pPr>
      <w:r>
        <w:rPr/>
        <w:t>already being marketed to the general public, and psychiatrists have an</w:t>
      </w:r>
    </w:p>
    <w:p>
      <w:pPr>
        <w:pStyle w:val="PreformattedText"/>
        <w:bidi w:val="0"/>
        <w:jc w:val="left"/>
        <w:rPr/>
      </w:pPr>
      <w:r>
        <w:rPr/>
        <w:t>obligation to inform patients of the limitations of such testing. The use of</w:t>
      </w:r>
    </w:p>
    <w:p>
      <w:pPr>
        <w:pStyle w:val="PreformattedText"/>
        <w:bidi w:val="0"/>
        <w:jc w:val="left"/>
        <w:rPr/>
      </w:pPr>
      <w:r>
        <w:rPr/>
        <w:t>embryonic genetic testing for mental illness to guide family planning is not</w:t>
      </w:r>
    </w:p>
    <w:p>
      <w:pPr>
        <w:pStyle w:val="PreformattedText"/>
        <w:bidi w:val="0"/>
        <w:jc w:val="left"/>
        <w:rPr/>
      </w:pPr>
      <w:r>
        <w:rPr/>
        <w:t>currently technologically feasible, but has the potential to become a significant</w:t>
      </w:r>
    </w:p>
    <w:p>
      <w:pPr>
        <w:pStyle w:val="PreformattedText"/>
        <w:bidi w:val="0"/>
        <w:jc w:val="left"/>
        <w:rPr/>
      </w:pPr>
      <w:r>
        <w:rPr/>
        <w:t>ethical concern in the future. Any genetic testing has implications not just for a</w:t>
      </w:r>
    </w:p>
    <w:p>
      <w:pPr>
        <w:pStyle w:val="PreformattedText"/>
        <w:bidi w:val="0"/>
        <w:jc w:val="left"/>
        <w:rPr/>
      </w:pPr>
      <w:r>
        <w:rPr/>
        <w:t>patient, but also for family members and particularly children. Part of informed</w:t>
      </w:r>
    </w:p>
    <w:p>
      <w:pPr>
        <w:pStyle w:val="PreformattedText"/>
        <w:bidi w:val="0"/>
        <w:jc w:val="left"/>
        <w:rPr/>
      </w:pPr>
      <w:r>
        <w:rPr/>
        <w:t>consent for any testing is discussing with a patient the ways that disclosure of</w:t>
      </w:r>
    </w:p>
    <w:p>
      <w:pPr>
        <w:pStyle w:val="PreformattedText"/>
        <w:bidi w:val="0"/>
        <w:jc w:val="left"/>
        <w:rPr/>
      </w:pPr>
      <w:r>
        <w:rPr/>
        <w:t>results could be harmful to the patient or their family, by such means as stigma,</w:t>
      </w:r>
    </w:p>
    <w:p>
      <w:pPr>
        <w:pStyle w:val="PreformattedText"/>
        <w:bidi w:val="0"/>
        <w:jc w:val="left"/>
        <w:rPr/>
      </w:pPr>
      <w:r>
        <w:rPr/>
        <w:t>insurance coverage, or psychological distress due to uncertainty about the future.</w:t>
      </w:r>
    </w:p>
    <w:p>
      <w:pPr>
        <w:pStyle w:val="PreformattedText"/>
        <w:bidi w:val="0"/>
        <w:jc w:val="left"/>
        <w:rPr/>
      </w:pPr>
      <w:r>
        <w:rPr/>
        <w:t>Genetic testing for research purposes, therefore, should be strongly protected</w:t>
      </w:r>
    </w:p>
    <w:p>
      <w:pPr>
        <w:pStyle w:val="PreformattedText"/>
        <w:bidi w:val="0"/>
        <w:jc w:val="left"/>
        <w:rPr/>
      </w:pPr>
      <w:r>
        <w:rPr/>
        <w:t>against un-authorized access. Genetic testing to quantify enzymatic activity</w:t>
      </w:r>
    </w:p>
    <w:p>
      <w:pPr>
        <w:pStyle w:val="PreformattedText"/>
        <w:bidi w:val="0"/>
        <w:jc w:val="left"/>
        <w:rPr/>
      </w:pPr>
      <w:r>
        <w:rPr/>
        <w:t>regarding medication metabolism is a growing but not fully developed</w:t>
      </w:r>
    </w:p>
    <w:p>
      <w:pPr>
        <w:pStyle w:val="PreformattedText"/>
        <w:bidi w:val="0"/>
        <w:jc w:val="left"/>
        <w:rPr/>
      </w:pPr>
      <w:r>
        <w:rPr/>
        <w:t>technology, and psychiatrists have a duty to fully inform patients of the</w:t>
      </w:r>
    </w:p>
    <w:p>
      <w:pPr>
        <w:pStyle w:val="PreformattedText"/>
        <w:bidi w:val="0"/>
        <w:jc w:val="left"/>
        <w:rPr/>
      </w:pPr>
      <w:r>
        <w:rPr/>
        <w:t>limitations of such tests and avoid expensive testing if it will be of minimal</w:t>
      </w:r>
    </w:p>
    <w:p>
      <w:pPr>
        <w:pStyle w:val="PreformattedText"/>
        <w:bidi w:val="0"/>
        <w:jc w:val="left"/>
        <w:rPr/>
      </w:pPr>
      <w:r>
        <w:rPr/>
        <w:t>benefit to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Childhood/Adolescence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and adolescent psychiatry involves several ethical issues related to</w:t>
      </w:r>
    </w:p>
    <w:p>
      <w:pPr>
        <w:pStyle w:val="PreformattedText"/>
        <w:bidi w:val="0"/>
        <w:jc w:val="left"/>
        <w:rPr/>
      </w:pPr>
      <w:r>
        <w:rPr/>
        <w:t>working with dependent minors.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Multiple Agentry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have dual loyalties to the patient’s parents or guardians as well as</w:t>
      </w:r>
    </w:p>
    <w:p>
      <w:pPr>
        <w:pStyle w:val="PreformattedText"/>
        <w:bidi w:val="0"/>
        <w:jc w:val="left"/>
        <w:rPr/>
      </w:pPr>
      <w:r>
        <w:rPr/>
        <w:t>to the patient, and to a variety of organizations that might have a stake in the</w:t>
      </w:r>
    </w:p>
    <w:p>
      <w:pPr>
        <w:pStyle w:val="PreformattedText"/>
        <w:bidi w:val="0"/>
        <w:jc w:val="left"/>
        <w:rPr/>
      </w:pPr>
      <w:r>
        <w:rPr/>
        <w:t>patient’s welfare, including the school system, foster care, or child protective</w:t>
      </w:r>
    </w:p>
    <w:p>
      <w:pPr>
        <w:pStyle w:val="PreformattedText"/>
        <w:bidi w:val="0"/>
        <w:jc w:val="left"/>
        <w:rPr/>
      </w:pPr>
      <w:r>
        <w:rPr/>
        <w:t>services. Trying to serve multiple interested parties who might be pursuing</w:t>
      </w:r>
    </w:p>
    <w:p>
      <w:pPr>
        <w:pStyle w:val="PreformattedText"/>
        <w:bidi w:val="0"/>
        <w:jc w:val="left"/>
        <w:rPr/>
      </w:pPr>
      <w:r>
        <w:rPr/>
        <w:t>conflicting agendas is called the problem of multiple agentry ; ethical practice</w:t>
      </w:r>
    </w:p>
    <w:p>
      <w:pPr>
        <w:pStyle w:val="PreformattedText"/>
        <w:bidi w:val="0"/>
        <w:jc w:val="left"/>
        <w:rPr/>
      </w:pPr>
      <w:r>
        <w:rPr/>
        <w:t>emphasizes that psychiatrists should act as the agent of the patient themselves to</w:t>
      </w:r>
    </w:p>
    <w:p>
      <w:pPr>
        <w:pStyle w:val="PreformattedText"/>
        <w:bidi w:val="0"/>
        <w:jc w:val="left"/>
        <w:rPr/>
      </w:pPr>
      <w:r>
        <w:rPr/>
        <w:t>the greatest degree possible. However, psychiatrists are legally obligated to</w:t>
      </w:r>
    </w:p>
    <w:p>
      <w:pPr>
        <w:pStyle w:val="PreformattedText"/>
        <w:bidi w:val="0"/>
        <w:jc w:val="left"/>
        <w:rPr/>
      </w:pPr>
      <w:r>
        <w:rPr/>
        <w:t>report suspected child abuse or neglect, whether their patient is the child,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suspected perpetrator, or a witness, even when such reporting can have potential</w:t>
      </w:r>
    </w:p>
    <w:p>
      <w:pPr>
        <w:pStyle w:val="PreformattedText"/>
        <w:bidi w:val="0"/>
        <w:jc w:val="left"/>
        <w:rPr/>
      </w:pPr>
      <w:r>
        <w:rPr/>
        <w:t>adverse consequences for the child or patient. Finally, sometimes a child might</w:t>
      </w:r>
    </w:p>
    <w:p>
      <w:pPr>
        <w:pStyle w:val="PreformattedText"/>
        <w:bidi w:val="0"/>
        <w:jc w:val="left"/>
        <w:rPr/>
      </w:pPr>
      <w:r>
        <w:rPr/>
        <w:t>be the identified patient in a dysfunctional family system, and serving the child</w:t>
      </w:r>
    </w:p>
    <w:p>
      <w:pPr>
        <w:pStyle w:val="PreformattedText"/>
        <w:bidi w:val="0"/>
        <w:jc w:val="left"/>
        <w:rPr/>
      </w:pPr>
      <w:r>
        <w:rPr/>
        <w:t>can actually mean addressing issues within the larger family unit.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Assent, Consent, and 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Minor patients, by virtue of their cognitive and emotional immaturity , are</w:t>
      </w:r>
    </w:p>
    <w:p>
      <w:pPr>
        <w:pStyle w:val="PreformattedText"/>
        <w:bidi w:val="0"/>
        <w:jc w:val="left"/>
        <w:rPr/>
      </w:pPr>
      <w:r>
        <w:rPr/>
        <w:t>legally denied many rights involving agency in their own care, including the</w:t>
      </w:r>
    </w:p>
    <w:p>
      <w:pPr>
        <w:pStyle w:val="PreformattedText"/>
        <w:bidi w:val="0"/>
        <w:jc w:val="left"/>
        <w:rPr/>
      </w:pPr>
      <w:r>
        <w:rPr/>
        <w:t>ability to make their own treatment decisions and the right to confidentiality.</w:t>
      </w:r>
    </w:p>
    <w:p>
      <w:pPr>
        <w:pStyle w:val="PreformattedText"/>
        <w:bidi w:val="0"/>
        <w:jc w:val="left"/>
        <w:rPr/>
      </w:pPr>
      <w:r>
        <w:rPr/>
        <w:t>One ethical principle of child and adolescent psychiatry is that these rights are</w:t>
      </w:r>
    </w:p>
    <w:p>
      <w:pPr>
        <w:pStyle w:val="PreformattedText"/>
        <w:bidi w:val="0"/>
        <w:jc w:val="left"/>
        <w:rPr/>
      </w:pPr>
      <w:r>
        <w:rPr/>
        <w:t>constantly assessed within the framework of the patient’s maturational</w:t>
      </w:r>
    </w:p>
    <w:p>
      <w:pPr>
        <w:pStyle w:val="PreformattedText"/>
        <w:bidi w:val="0"/>
        <w:jc w:val="left"/>
        <w:rPr/>
      </w:pPr>
      <w:r>
        <w:rPr/>
        <w:t>development, according to what is in the patient’s best interest. A major ethical</w:t>
      </w:r>
    </w:p>
    <w:p>
      <w:pPr>
        <w:pStyle w:val="PreformattedText"/>
        <w:bidi w:val="0"/>
        <w:jc w:val="left"/>
        <w:rPr/>
      </w:pPr>
      <w:r>
        <w:rPr/>
        <w:t>concern in child and adolescent psychiatry is to what degree minors are able to</w:t>
      </w:r>
    </w:p>
    <w:p>
      <w:pPr>
        <w:pStyle w:val="PreformattedText"/>
        <w:bidi w:val="0"/>
        <w:jc w:val="left"/>
        <w:rPr/>
      </w:pPr>
      <w:r>
        <w:rPr/>
        <w:t>act autonomously. Legally, a minor patient cannot provide informed consent to</w:t>
      </w:r>
    </w:p>
    <w:p>
      <w:pPr>
        <w:pStyle w:val="PreformattedText"/>
        <w:bidi w:val="0"/>
        <w:jc w:val="left"/>
        <w:rPr/>
      </w:pPr>
      <w:r>
        <w:rPr/>
        <w:t>most medical procedures, although different jurisdictions might allow</w:t>
      </w:r>
    </w:p>
    <w:p>
      <w:pPr>
        <w:pStyle w:val="PreformattedText"/>
        <w:bidi w:val="0"/>
        <w:jc w:val="left"/>
        <w:rPr/>
      </w:pPr>
      <w:r>
        <w:rPr/>
        <w:t>adolescents this capacity, particularly with regard to sexually-related concerns.</w:t>
      </w:r>
    </w:p>
    <w:p>
      <w:pPr>
        <w:pStyle w:val="PreformattedText"/>
        <w:bidi w:val="0"/>
        <w:jc w:val="left"/>
        <w:rPr/>
      </w:pPr>
      <w:r>
        <w:rPr/>
        <w:t>Informed consent is provided by a patient’s legal guardians. Psychiatrists should</w:t>
      </w:r>
    </w:p>
    <w:p>
      <w:pPr>
        <w:pStyle w:val="PreformattedText"/>
        <w:bidi w:val="0"/>
        <w:jc w:val="left"/>
        <w:rPr/>
      </w:pPr>
      <w:r>
        <w:rPr/>
        <w:t>encourage a minor patient to be informed about their treatment and assent to the</w:t>
      </w:r>
    </w:p>
    <w:p>
      <w:pPr>
        <w:pStyle w:val="PreformattedText"/>
        <w:bidi w:val="0"/>
        <w:jc w:val="left"/>
        <w:rPr/>
      </w:pPr>
      <w:r>
        <w:rPr/>
        <w:t>care plan formulated. Similarly, a psychiatrist should respect a minor patient’s</w:t>
      </w:r>
    </w:p>
    <w:p>
      <w:pPr>
        <w:pStyle w:val="PreformattedText"/>
        <w:bidi w:val="0"/>
        <w:jc w:val="left"/>
        <w:rPr/>
      </w:pPr>
      <w:r>
        <w:rPr/>
        <w:t>confidentiality as much as possible; it is important to discuss the nature and</w:t>
      </w:r>
    </w:p>
    <w:p>
      <w:pPr>
        <w:pStyle w:val="PreformattedText"/>
        <w:bidi w:val="0"/>
        <w:jc w:val="left"/>
        <w:rPr/>
      </w:pPr>
      <w:r>
        <w:rPr/>
        <w:t>limits of confidentiality with the patient and guardians together at the outset of</w:t>
      </w:r>
    </w:p>
    <w:p>
      <w:pPr>
        <w:pStyle w:val="PreformattedText"/>
        <w:bidi w:val="0"/>
        <w:jc w:val="left"/>
        <w:rPr/>
      </w:pPr>
      <w:r>
        <w:rPr/>
        <w:t>treatment. Ethical issues arise when a patient and their guardians disagree about</w:t>
      </w:r>
    </w:p>
    <w:p>
      <w:pPr>
        <w:pStyle w:val="PreformattedText"/>
        <w:bidi w:val="0"/>
        <w:jc w:val="left"/>
        <w:rPr/>
      </w:pPr>
      <w:r>
        <w:rPr/>
        <w:t>treatment, or if two guardians disagree amongst themselves. In emergency</w:t>
      </w:r>
    </w:p>
    <w:p>
      <w:pPr>
        <w:pStyle w:val="PreformattedText"/>
        <w:bidi w:val="0"/>
        <w:jc w:val="left"/>
        <w:rPr/>
      </w:pPr>
      <w:r>
        <w:rPr/>
        <w:t>situations, care can and should be administered over a minor patient’s objections.</w:t>
      </w:r>
    </w:p>
    <w:p>
      <w:pPr>
        <w:pStyle w:val="PreformattedText"/>
        <w:bidi w:val="0"/>
        <w:jc w:val="left"/>
        <w:rPr/>
      </w:pPr>
      <w:r>
        <w:rPr/>
        <w:t>In other situations, the psychiatrist must balance the medically-indicated</w:t>
      </w:r>
    </w:p>
    <w:p>
      <w:pPr>
        <w:pStyle w:val="PreformattedText"/>
        <w:bidi w:val="0"/>
        <w:jc w:val="left"/>
        <w:rPr/>
      </w:pPr>
      <w:r>
        <w:rPr/>
        <w:t>treatment (beneficence) with the potential psychological ramifications of treating</w:t>
      </w:r>
    </w:p>
    <w:p>
      <w:pPr>
        <w:pStyle w:val="PreformattedText"/>
        <w:bidi w:val="0"/>
        <w:jc w:val="left"/>
        <w:rPr/>
      </w:pPr>
      <w:r>
        <w:rPr/>
        <w:t>a patient against their will (non-maleficence).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Boundaries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Child and adolescent patients are a particularly vulnerable population, but the</w:t>
      </w:r>
    </w:p>
    <w:p>
      <w:pPr>
        <w:pStyle w:val="PreformattedText"/>
        <w:bidi w:val="0"/>
        <w:jc w:val="left"/>
        <w:rPr/>
      </w:pPr>
      <w:r>
        <w:rPr/>
        <w:t>maintenance of the strict boundaries that are typical in adult psychiatry can be</w:t>
      </w:r>
    </w:p>
    <w:p>
      <w:pPr>
        <w:pStyle w:val="PreformattedText"/>
        <w:bidi w:val="0"/>
        <w:jc w:val="left"/>
        <w:rPr/>
      </w:pPr>
      <w:r>
        <w:rPr/>
        <w:t>complicated. Whereas adult patients would understand a psychiatrist’s reticence</w:t>
      </w:r>
    </w:p>
    <w:p>
      <w:pPr>
        <w:pStyle w:val="PreformattedText"/>
        <w:bidi w:val="0"/>
        <w:jc w:val="left"/>
        <w:rPr/>
      </w:pPr>
      <w:r>
        <w:rPr/>
        <w:t>to hug or engage in physical contact, a child could see this as a hurtful rejection.</w:t>
      </w:r>
    </w:p>
    <w:p>
      <w:pPr>
        <w:pStyle w:val="PreformattedText"/>
        <w:bidi w:val="0"/>
        <w:jc w:val="left"/>
        <w:rPr/>
      </w:pPr>
      <w:r>
        <w:rPr/>
        <w:t>Limits should be formulated as part of compassionate care in a developmentally-</w:t>
      </w:r>
    </w:p>
    <w:p>
      <w:pPr>
        <w:pStyle w:val="PreformattedText"/>
        <w:bidi w:val="0"/>
        <w:jc w:val="left"/>
        <w:rPr/>
      </w:pPr>
      <w:r>
        <w:rPr/>
        <w:t>appropriate manner. Furthermore, psychiatrists, especially those working in</w:t>
      </w:r>
    </w:p>
    <w:p>
      <w:pPr>
        <w:pStyle w:val="PreformattedText"/>
        <w:bidi w:val="0"/>
        <w:jc w:val="left"/>
        <w:rPr/>
      </w:pPr>
      <w:r>
        <w:rPr/>
        <w:t>smaller communities, might have personal or professional relationships with</w:t>
      </w:r>
    </w:p>
    <w:p>
      <w:pPr>
        <w:pStyle w:val="PreformattedText"/>
        <w:bidi w:val="0"/>
        <w:jc w:val="left"/>
        <w:rPr/>
      </w:pPr>
      <w:r>
        <w:rPr/>
        <w:t>members of a patient’s family. Such relationships should be minimized where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possible, and the psychiatrist should remain aware of how these relationships can</w:t>
      </w:r>
    </w:p>
    <w:p>
      <w:pPr>
        <w:pStyle w:val="PreformattedText"/>
        <w:bidi w:val="0"/>
        <w:jc w:val="left"/>
        <w:rPr/>
      </w:pPr>
      <w:r>
        <w:rPr/>
        <w:t>affect their care of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 psychiatry involves ethical issues related to working with older adults</w:t>
      </w:r>
    </w:p>
    <w:p>
      <w:pPr>
        <w:pStyle w:val="PreformattedText"/>
        <w:bidi w:val="0"/>
        <w:jc w:val="left"/>
        <w:rPr/>
      </w:pPr>
      <w:r>
        <w:rPr/>
        <w:t>as their physical and mental capacities begin to decline.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Assent, Consent, and Confidentiality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minors, older adults generally begin with full legal rights regarding</w:t>
      </w:r>
    </w:p>
    <w:p>
      <w:pPr>
        <w:pStyle w:val="PreformattedText"/>
        <w:bidi w:val="0"/>
        <w:jc w:val="left"/>
        <w:rPr/>
      </w:pPr>
      <w:r>
        <w:rPr/>
        <w:t>agency in their own care that might be withdrawn as clinically appropriate.</w:t>
      </w:r>
    </w:p>
    <w:p>
      <w:pPr>
        <w:pStyle w:val="PreformattedText"/>
        <w:bidi w:val="0"/>
        <w:jc w:val="left"/>
        <w:rPr/>
      </w:pPr>
      <w:r>
        <w:rPr/>
        <w:t>Ethically, these rights should be assessed within the framework of the patient’s</w:t>
      </w:r>
    </w:p>
    <w:p>
      <w:pPr>
        <w:pStyle w:val="PreformattedText"/>
        <w:bidi w:val="0"/>
        <w:jc w:val="left"/>
        <w:rPr/>
      </w:pPr>
      <w:r>
        <w:rPr/>
        <w:t>cognitive and functional status, according to what is in the patient’s best interest.</w:t>
      </w:r>
    </w:p>
    <w:p>
      <w:pPr>
        <w:pStyle w:val="PreformattedText"/>
        <w:bidi w:val="0"/>
        <w:jc w:val="left"/>
        <w:rPr/>
      </w:pPr>
      <w:r>
        <w:rPr/>
        <w:t>Although it can be considered paternalistic to involve family members in an</w:t>
      </w:r>
    </w:p>
    <w:p>
      <w:pPr>
        <w:pStyle w:val="PreformattedText"/>
        <w:bidi w:val="0"/>
        <w:jc w:val="left"/>
        <w:rPr/>
      </w:pPr>
      <w:r>
        <w:rPr/>
        <w:t>elderly patient’s care early on, this approach (with the patient’s consent) can help</w:t>
      </w:r>
    </w:p>
    <w:p>
      <w:pPr>
        <w:pStyle w:val="PreformattedText"/>
        <w:bidi w:val="0"/>
        <w:jc w:val="left"/>
        <w:rPr/>
      </w:pPr>
      <w:r>
        <w:rPr/>
        <w:t>older adults remain active participants in their health-care decisions for as long</w:t>
      </w:r>
    </w:p>
    <w:p>
      <w:pPr>
        <w:pStyle w:val="PreformattedText"/>
        <w:bidi w:val="0"/>
        <w:jc w:val="left"/>
        <w:rPr/>
      </w:pPr>
      <w:r>
        <w:rPr/>
        <w:t>as possible, respecting their autonomy by facilitating collaborative decision-</w:t>
      </w:r>
    </w:p>
    <w:p>
      <w:pPr>
        <w:pStyle w:val="PreformattedText"/>
        <w:bidi w:val="0"/>
        <w:jc w:val="left"/>
        <w:rPr/>
      </w:pPr>
      <w:r>
        <w:rPr/>
        <w:t>making according to their stated wishes and value. Furthermore, discussing</w:t>
      </w:r>
    </w:p>
    <w:p>
      <w:pPr>
        <w:pStyle w:val="PreformattedText"/>
        <w:bidi w:val="0"/>
        <w:jc w:val="left"/>
        <w:rPr/>
      </w:pPr>
      <w:r>
        <w:rPr/>
        <w:t>patients’ wishes regarding end-of-life care should be addressed early and re-</w:t>
      </w:r>
    </w:p>
    <w:p>
      <w:pPr>
        <w:pStyle w:val="PreformattedText"/>
        <w:bidi w:val="0"/>
        <w:jc w:val="left"/>
        <w:rPr/>
      </w:pPr>
      <w:r>
        <w:rPr/>
        <w:t>visited often to help clarify their wishes while they maintain the capacity to</w:t>
      </w:r>
    </w:p>
    <w:p>
      <w:pPr>
        <w:pStyle w:val="PreformattedText"/>
        <w:bidi w:val="0"/>
        <w:jc w:val="left"/>
        <w:rPr/>
      </w:pPr>
      <w:r>
        <w:rPr/>
        <w:t>make some decisions. The use of health-care proxies, advanced directives,</w:t>
      </w:r>
    </w:p>
    <w:p>
      <w:pPr>
        <w:pStyle w:val="PreformattedText"/>
        <w:bidi w:val="0"/>
        <w:jc w:val="left"/>
        <w:rPr/>
      </w:pPr>
      <w:r>
        <w:rPr/>
        <w:t>durable power of attorney, and other legal documents can pre-emptively address</w:t>
      </w:r>
    </w:p>
    <w:p>
      <w:pPr>
        <w:pStyle w:val="PreformattedText"/>
        <w:bidi w:val="0"/>
        <w:jc w:val="left"/>
        <w:rPr/>
      </w:pPr>
      <w:r>
        <w:rPr/>
        <w:t>issues that might become problematic in later years. Respecting a patient’s</w:t>
      </w:r>
    </w:p>
    <w:p>
      <w:pPr>
        <w:pStyle w:val="PreformattedText"/>
        <w:bidi w:val="0"/>
        <w:jc w:val="left"/>
        <w:rPr/>
      </w:pPr>
      <w:r>
        <w:rPr/>
        <w:t>wishes must be balanced with what support can reasonably be expected of</w:t>
      </w:r>
    </w:p>
    <w:p>
      <w:pPr>
        <w:pStyle w:val="PreformattedText"/>
        <w:bidi w:val="0"/>
        <w:jc w:val="left"/>
        <w:rPr/>
      </w:pPr>
      <w:r>
        <w:rPr/>
        <w:t>family members, who themselves might suffer from caregiver fatigue. A</w:t>
      </w:r>
    </w:p>
    <w:p>
      <w:pPr>
        <w:pStyle w:val="PreformattedText"/>
        <w:bidi w:val="0"/>
        <w:jc w:val="left"/>
        <w:rPr/>
      </w:pPr>
      <w:r>
        <w:rPr/>
        <w:t>psychiatrist should respect the patient’s confidentiality as much as possible, and</w:t>
      </w:r>
    </w:p>
    <w:p>
      <w:pPr>
        <w:pStyle w:val="PreformattedText"/>
        <w:bidi w:val="0"/>
        <w:jc w:val="left"/>
        <w:rPr/>
      </w:pPr>
      <w:r>
        <w:rPr/>
        <w:t>clarify with the patient their preferences regarding information-sharing with</w:t>
      </w:r>
    </w:p>
    <w:p>
      <w:pPr>
        <w:pStyle w:val="PreformattedText"/>
        <w:bidi w:val="0"/>
        <w:jc w:val="left"/>
        <w:rPr/>
      </w:pPr>
      <w:r>
        <w:rPr/>
        <w:t>family members. It should be noted that many cultures value not sharing</w:t>
      </w:r>
    </w:p>
    <w:p>
      <w:pPr>
        <w:pStyle w:val="PreformattedText"/>
        <w:bidi w:val="0"/>
        <w:jc w:val="left"/>
        <w:rPr/>
      </w:pPr>
      <w:r>
        <w:rPr/>
        <w:t>distressing information with elderly family members, particularly in the context</w:t>
      </w:r>
    </w:p>
    <w:p>
      <w:pPr>
        <w:pStyle w:val="PreformattedText"/>
        <w:bidi w:val="0"/>
        <w:jc w:val="left"/>
        <w:rPr/>
      </w:pPr>
      <w:r>
        <w:rPr/>
        <w:t>of terminal illness 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Capacity and Exploitation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Older adults are vulnerable to exploitation as they lose their physical and</w:t>
      </w:r>
    </w:p>
    <w:p>
      <w:pPr>
        <w:pStyle w:val="PreformattedText"/>
        <w:bidi w:val="0"/>
        <w:jc w:val="left"/>
        <w:rPr/>
      </w:pPr>
      <w:r>
        <w:rPr/>
        <w:t>mental capacities. All 50 states have laws encouraging or mandating</w:t>
      </w:r>
    </w:p>
    <w:p>
      <w:pPr>
        <w:pStyle w:val="PreformattedText"/>
        <w:bidi w:val="0"/>
        <w:jc w:val="left"/>
        <w:rPr/>
      </w:pPr>
      <w:r>
        <w:rPr/>
        <w:t>professionals to report suspected elder abuse or neglect. Abused or neglected</w:t>
      </w:r>
    </w:p>
    <w:p>
      <w:pPr>
        <w:pStyle w:val="PreformattedText"/>
        <w:bidi w:val="0"/>
        <w:jc w:val="left"/>
        <w:rPr/>
      </w:pPr>
      <w:r>
        <w:rPr/>
        <w:t>elders might present to psychiatrists with symptoms of depression or anxiety,</w:t>
      </w:r>
    </w:p>
    <w:p>
      <w:pPr>
        <w:pStyle w:val="PreformattedText"/>
        <w:bidi w:val="0"/>
        <w:jc w:val="left"/>
        <w:rPr/>
      </w:pPr>
      <w:r>
        <w:rPr/>
        <w:t>and it is incumbent upon psychiatrists to screen for and report suspected abuse.</w:t>
      </w:r>
    </w:p>
    <w:p>
      <w:pPr>
        <w:pStyle w:val="PreformattedText"/>
        <w:bidi w:val="0"/>
        <w:jc w:val="left"/>
        <w:rPr/>
      </w:pPr>
      <w:r>
        <w:rPr/>
        <w:t>However, psychiatrists can also be pressured by family members or other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interested parties to declare an elderly patient incompetent, giving others control</w:t>
      </w:r>
    </w:p>
    <w:p>
      <w:pPr>
        <w:pStyle w:val="PreformattedText"/>
        <w:bidi w:val="0"/>
        <w:jc w:val="left"/>
        <w:rPr/>
      </w:pPr>
      <w:r>
        <w:rPr/>
        <w:t>over a patient’s medical and financial affairs. The psychiatrist cannot know</w:t>
      </w:r>
    </w:p>
    <w:p>
      <w:pPr>
        <w:pStyle w:val="PreformattedText"/>
        <w:bidi w:val="0"/>
        <w:jc w:val="left"/>
        <w:rPr/>
      </w:pPr>
      <w:r>
        <w:rPr/>
        <w:t>whether these interested parties are necessarily motivated by what is in a</w:t>
      </w:r>
    </w:p>
    <w:p>
      <w:pPr>
        <w:pStyle w:val="PreformattedText"/>
        <w:bidi w:val="0"/>
        <w:jc w:val="left"/>
        <w:rPr/>
      </w:pPr>
      <w:r>
        <w:rPr/>
        <w:t>patient’s best interest. Furthermore, elderly patients are vulnerable to various</w:t>
      </w:r>
    </w:p>
    <w:p>
      <w:pPr>
        <w:pStyle w:val="PreformattedText"/>
        <w:bidi w:val="0"/>
        <w:jc w:val="left"/>
        <w:rPr/>
      </w:pPr>
      <w:r>
        <w:rPr/>
        <w:t>forms of coercion by family members or caregivers, who might threaten to</w:t>
      </w:r>
    </w:p>
    <w:p>
      <w:pPr>
        <w:pStyle w:val="PreformattedText"/>
        <w:bidi w:val="0"/>
        <w:jc w:val="left"/>
        <w:rPr/>
      </w:pPr>
      <w:r>
        <w:rPr/>
        <w:t>withhold care or resources if the patient does not agree to various financial</w:t>
      </w:r>
    </w:p>
    <w:p>
      <w:pPr>
        <w:pStyle w:val="PreformattedText"/>
        <w:bidi w:val="0"/>
        <w:jc w:val="left"/>
        <w:rPr/>
      </w:pPr>
      <w:r>
        <w:rPr/>
        <w:t>demands. Many adults with early dementia might retain the capacity to make</w:t>
      </w:r>
    </w:p>
    <w:p>
      <w:pPr>
        <w:pStyle w:val="PreformattedText"/>
        <w:bidi w:val="0"/>
        <w:jc w:val="left"/>
        <w:rPr/>
      </w:pPr>
      <w:r>
        <w:rPr/>
        <w:t>financial and other decisions, whereas others may lack insight into their</w:t>
      </w:r>
    </w:p>
    <w:p>
      <w:pPr>
        <w:pStyle w:val="PreformattedText"/>
        <w:bidi w:val="0"/>
        <w:jc w:val="left"/>
        <w:rPr/>
      </w:pPr>
      <w:r>
        <w:rPr/>
        <w:t>limitations and put themselves and others at risk, for example, by living in an</w:t>
      </w:r>
    </w:p>
    <w:p>
      <w:pPr>
        <w:pStyle w:val="PreformattedText"/>
        <w:bidi w:val="0"/>
        <w:jc w:val="left"/>
        <w:rPr/>
      </w:pPr>
      <w:r>
        <w:rPr/>
        <w:t>unsafe home environment or continuing to drive. The role of the psychiatrist is</w:t>
      </w:r>
    </w:p>
    <w:p>
      <w:pPr>
        <w:pStyle w:val="PreformattedText"/>
        <w:bidi w:val="0"/>
        <w:jc w:val="left"/>
        <w:rPr/>
      </w:pPr>
      <w:r>
        <w:rPr/>
        <w:t>to conduct an assessment as warranted and potentially to reach out to elder</w:t>
      </w:r>
    </w:p>
    <w:p>
      <w:pPr>
        <w:pStyle w:val="PreformattedText"/>
        <w:bidi w:val="0"/>
        <w:jc w:val="left"/>
        <w:rPr/>
      </w:pPr>
      <w:r>
        <w:rPr/>
        <w:t>services or other authorities if there are concerns for exploitation. As with any</w:t>
      </w:r>
    </w:p>
    <w:p>
      <w:pPr>
        <w:pStyle w:val="PreformattedText"/>
        <w:bidi w:val="0"/>
        <w:jc w:val="left"/>
        <w:rPr/>
      </w:pPr>
      <w:r>
        <w:rPr/>
        <w:t>capacity assessment, capacity evaluations in the elderly should be for a particular</w:t>
      </w:r>
    </w:p>
    <w:p>
      <w:pPr>
        <w:pStyle w:val="PreformattedText"/>
        <w:bidi w:val="0"/>
        <w:jc w:val="left"/>
        <w:rPr/>
      </w:pPr>
      <w:r>
        <w:rPr/>
        <w:t>decision, and should be based on a comprehensive evaluation, not simply a</w:t>
      </w:r>
    </w:p>
    <w:p>
      <w:pPr>
        <w:pStyle w:val="PreformattedText"/>
        <w:bidi w:val="0"/>
        <w:jc w:val="left"/>
        <w:rPr/>
      </w:pPr>
      <w:r>
        <w:rPr/>
        <w:t>diagnosis of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End-of-Life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can play an important role in facilitating end-of-life discussions</w:t>
      </w:r>
    </w:p>
    <w:p>
      <w:pPr>
        <w:pStyle w:val="PreformattedText"/>
        <w:bidi w:val="0"/>
        <w:jc w:val="left"/>
        <w:rPr/>
      </w:pPr>
      <w:r>
        <w:rPr/>
        <w:t>while patients are in full possession of their faculties and can make their wishes</w:t>
      </w:r>
    </w:p>
    <w:p>
      <w:pPr>
        <w:pStyle w:val="PreformattedText"/>
        <w:bidi w:val="0"/>
        <w:jc w:val="left"/>
        <w:rPr/>
      </w:pPr>
      <w:r>
        <w:rPr/>
        <w:t>known. Unfortunately, not every clinical situation can be anticipated. Ethical</w:t>
      </w:r>
    </w:p>
    <w:p>
      <w:pPr>
        <w:pStyle w:val="PreformattedText"/>
        <w:bidi w:val="0"/>
        <w:jc w:val="left"/>
        <w:rPr/>
      </w:pPr>
      <w:r>
        <w:rPr/>
        <w:t>dilemmas can arise when there is disagreement among family members</w:t>
      </w:r>
    </w:p>
    <w:p>
      <w:pPr>
        <w:pStyle w:val="PreformattedText"/>
        <w:bidi w:val="0"/>
        <w:jc w:val="left"/>
        <w:rPr/>
      </w:pPr>
      <w:r>
        <w:rPr/>
        <w:t>regarding end-of-life decision-making or when a family member wants to act</w:t>
      </w:r>
    </w:p>
    <w:p>
      <w:pPr>
        <w:pStyle w:val="PreformattedText"/>
        <w:bidi w:val="0"/>
        <w:jc w:val="left"/>
        <w:rPr/>
      </w:pPr>
      <w:r>
        <w:rPr/>
        <w:t>contrary to an advanced directive or similar document. Other ethical issues arise</w:t>
      </w:r>
    </w:p>
    <w:p>
      <w:pPr>
        <w:pStyle w:val="PreformattedText"/>
        <w:bidi w:val="0"/>
        <w:jc w:val="left"/>
        <w:rPr/>
      </w:pPr>
      <w:r>
        <w:rPr/>
        <w:t>around treatments offered at the end of life. Some ethicists argue that continuing</w:t>
      </w:r>
    </w:p>
    <w:p>
      <w:pPr>
        <w:pStyle w:val="PreformattedText"/>
        <w:bidi w:val="0"/>
        <w:jc w:val="left"/>
        <w:rPr/>
      </w:pPr>
      <w:r>
        <w:rPr/>
        <w:t>to treat patients in intensive care units at the behest of their families even when</w:t>
      </w:r>
    </w:p>
    <w:p>
      <w:pPr>
        <w:pStyle w:val="PreformattedText"/>
        <w:bidi w:val="0"/>
        <w:jc w:val="left"/>
        <w:rPr/>
      </w:pPr>
      <w:r>
        <w:rPr/>
        <w:t>the chance of recovery is negligible violates the principle of justice, citing</w:t>
      </w:r>
    </w:p>
    <w:p>
      <w:pPr>
        <w:pStyle w:val="PreformattedText"/>
        <w:bidi w:val="0"/>
        <w:jc w:val="left"/>
        <w:rPr/>
      </w:pPr>
      <w:r>
        <w:rPr/>
        <w:t>concerns for cost and access for those who could benefit more from such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Capacity for Physician-Assisted 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Physician-assisted suicide is currently legal in a handful of states, and</w:t>
      </w:r>
    </w:p>
    <w:p>
      <w:pPr>
        <w:pStyle w:val="PreformattedText"/>
        <w:bidi w:val="0"/>
        <w:jc w:val="left"/>
        <w:rPr/>
      </w:pPr>
      <w:r>
        <w:rPr/>
        <w:t>psychiatrists will become increasingly involved in assessing a person’s capacity</w:t>
      </w:r>
    </w:p>
    <w:p>
      <w:pPr>
        <w:pStyle w:val="PreformattedText"/>
        <w:bidi w:val="0"/>
        <w:jc w:val="left"/>
        <w:rPr/>
      </w:pPr>
      <w:r>
        <w:rPr/>
        <w:t>to access this option. Physician-assisted suicide is generally considered ethical in</w:t>
      </w:r>
    </w:p>
    <w:p>
      <w:pPr>
        <w:pStyle w:val="PreformattedText"/>
        <w:bidi w:val="0"/>
        <w:jc w:val="left"/>
        <w:rPr/>
      </w:pPr>
      <w:r>
        <w:rPr/>
        <w:t>the context of terminal illness and full patient capacity. In other situations, when</w:t>
      </w:r>
    </w:p>
    <w:p>
      <w:pPr>
        <w:pStyle w:val="PreformattedText"/>
        <w:bidi w:val="0"/>
        <w:jc w:val="left"/>
        <w:rPr/>
      </w:pPr>
      <w:r>
        <w:rPr/>
        <w:t>an illness might not be terminal or when a patient’s capacity might be impaired</w:t>
      </w:r>
    </w:p>
    <w:p>
      <w:pPr>
        <w:pStyle w:val="PreformattedText"/>
        <w:bidi w:val="0"/>
        <w:jc w:val="left"/>
        <w:rPr/>
      </w:pPr>
      <w:r>
        <w:rPr/>
        <w:t>by the presence of cognitive limitations or concomitant depression, the ethical</w:t>
      </w:r>
    </w:p>
    <w:p>
      <w:pPr>
        <w:pStyle w:val="PreformattedText"/>
        <w:bidi w:val="0"/>
        <w:jc w:val="left"/>
        <w:rPr/>
      </w:pPr>
      <w:r>
        <w:rPr/>
        <w:t>ramifications of physician-assisted suicide are increasingly problematic. This</w:t>
      </w:r>
    </w:p>
    <w:p>
      <w:pPr>
        <w:pStyle w:val="PreformattedText"/>
        <w:bidi w:val="0"/>
        <w:jc w:val="left"/>
        <w:rPr/>
      </w:pPr>
      <w:r>
        <w:rPr/>
        <w:t>area will receive increasing clinical and ethical attention in coming years.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Rule of Double Effect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principle of double effect is an ethical principle by which an action that has</w:t>
      </w:r>
    </w:p>
    <w:p>
      <w:pPr>
        <w:pStyle w:val="PreformattedText"/>
        <w:bidi w:val="0"/>
        <w:jc w:val="left"/>
        <w:rPr/>
      </w:pPr>
      <w:r>
        <w:rPr/>
        <w:t>a likelihood of causing both good and harm is permissible in the context of being</w:t>
      </w:r>
    </w:p>
    <w:p>
      <w:pPr>
        <w:pStyle w:val="PreformattedText"/>
        <w:bidi w:val="0"/>
        <w:jc w:val="left"/>
        <w:rPr/>
      </w:pPr>
      <w:r>
        <w:rPr/>
        <w:t>intended for its good effect, when that good effect outweighs the harm. The</w:t>
      </w:r>
    </w:p>
    <w:p>
      <w:pPr>
        <w:pStyle w:val="PreformattedText"/>
        <w:bidi w:val="0"/>
        <w:jc w:val="left"/>
        <w:rPr/>
      </w:pPr>
      <w:r>
        <w:rPr/>
        <w:t>classic example is giving pain medication to a terminally ill patient despite the</w:t>
      </w:r>
    </w:p>
    <w:p>
      <w:pPr>
        <w:pStyle w:val="PreformattedText"/>
        <w:bidi w:val="0"/>
        <w:jc w:val="left"/>
        <w:rPr/>
      </w:pPr>
      <w:r>
        <w:rPr/>
        <w:t>risk of respiratory compromise and death. A similar argument can justify the use</w:t>
      </w:r>
    </w:p>
    <w:p>
      <w:pPr>
        <w:pStyle w:val="PreformattedText"/>
        <w:bidi w:val="0"/>
        <w:jc w:val="left"/>
        <w:rPr/>
      </w:pPr>
      <w:r>
        <w:rPr/>
        <w:t>of antipsychotic or sedating medication in terminally ill patients with agitated</w:t>
      </w:r>
    </w:p>
    <w:p>
      <w:pPr>
        <w:pStyle w:val="PreformattedText"/>
        <w:bidi w:val="0"/>
        <w:jc w:val="left"/>
        <w:rPr/>
      </w:pPr>
      <w:r>
        <w:rPr/>
        <w:t>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Managed Care, Insurance, and Pharmaceutical</w:t>
      </w:r>
    </w:p>
    <w:p>
      <w:pPr>
        <w:pStyle w:val="PreformattedText"/>
        <w:bidi w:val="0"/>
        <w:jc w:val="left"/>
        <w:rPr/>
      </w:pPr>
      <w:r>
        <w:rPr/>
        <w:t>Company Interactions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Psychiatrists are increasingly working within complex systems of care, both as</w:t>
      </w:r>
    </w:p>
    <w:p>
      <w:pPr>
        <w:pStyle w:val="PreformattedText"/>
        <w:bidi w:val="0"/>
        <w:jc w:val="left"/>
        <w:rPr/>
      </w:pPr>
      <w:r>
        <w:rPr/>
        <w:t>employees of hospitals and other care-delivery organizations, and also with their</w:t>
      </w:r>
    </w:p>
    <w:p>
      <w:pPr>
        <w:pStyle w:val="PreformattedText"/>
        <w:bidi w:val="0"/>
        <w:jc w:val="left"/>
        <w:rPr/>
      </w:pPr>
      <w:r>
        <w:rPr/>
        <w:t>income based on what insurance and managed-care companies are willing to</w:t>
      </w:r>
    </w:p>
    <w:p>
      <w:pPr>
        <w:pStyle w:val="PreformattedText"/>
        <w:bidi w:val="0"/>
        <w:jc w:val="left"/>
        <w:rPr/>
      </w:pPr>
      <w:r>
        <w:rPr/>
        <w:t>reimburse. A major goal of such organizations is cost containment, both as a way</w:t>
      </w:r>
    </w:p>
    <w:p>
      <w:pPr>
        <w:pStyle w:val="PreformattedText"/>
        <w:bidi w:val="0"/>
        <w:jc w:val="left"/>
        <w:rPr/>
      </w:pPr>
      <w:r>
        <w:rPr/>
        <w:t>to maximize profits for shareholders of private companies, but also as a way to</w:t>
      </w:r>
    </w:p>
    <w:p>
      <w:pPr>
        <w:pStyle w:val="PreformattedText"/>
        <w:bidi w:val="0"/>
        <w:jc w:val="left"/>
        <w:rPr/>
      </w:pPr>
      <w:r>
        <w:rPr/>
        <w:t>maintain the ability to serve many subscribers, consistent with the principle of</w:t>
      </w:r>
    </w:p>
    <w:p>
      <w:pPr>
        <w:pStyle w:val="PreformattedText"/>
        <w:bidi w:val="0"/>
        <w:jc w:val="left"/>
        <w:rPr/>
      </w:pPr>
      <w:r>
        <w:rPr/>
        <w:t>justice. Unfortunately for the individual patient, this results in barriers to various</w:t>
      </w:r>
    </w:p>
    <w:p>
      <w:pPr>
        <w:pStyle w:val="PreformattedText"/>
        <w:bidi w:val="0"/>
        <w:jc w:val="left"/>
        <w:rPr/>
      </w:pPr>
      <w:r>
        <w:rPr/>
        <w:t>forms of care, including prior authorizations for expensive treatments, limits on</w:t>
      </w:r>
    </w:p>
    <w:p>
      <w:pPr>
        <w:pStyle w:val="PreformattedText"/>
        <w:bidi w:val="0"/>
        <w:jc w:val="left"/>
        <w:rPr/>
      </w:pPr>
      <w:r>
        <w:rPr/>
        <w:t>numbers of visits, and a maximum allowed number of hospital or rehabilitation</w:t>
      </w:r>
    </w:p>
    <w:p>
      <w:pPr>
        <w:pStyle w:val="PreformattedText"/>
        <w:bidi w:val="0"/>
        <w:jc w:val="left"/>
        <w:rPr/>
      </w:pPr>
      <w:r>
        <w:rPr/>
        <w:t>days. This often creates a conflict between what might be in a patient’s best</w:t>
      </w:r>
    </w:p>
    <w:p>
      <w:pPr>
        <w:pStyle w:val="PreformattedText"/>
        <w:bidi w:val="0"/>
        <w:jc w:val="left"/>
        <w:rPr/>
      </w:pPr>
      <w:r>
        <w:rPr/>
        <w:t>interest and what is in the best interest of the organization. Psychiatrists have an</w:t>
      </w:r>
    </w:p>
    <w:p>
      <w:pPr>
        <w:pStyle w:val="PreformattedText"/>
        <w:bidi w:val="0"/>
        <w:jc w:val="left"/>
        <w:rPr/>
      </w:pPr>
      <w:r>
        <w:rPr/>
        <w:t>ethical duty to advocate what is in a patient’s best interest while also being</w:t>
      </w:r>
    </w:p>
    <w:p>
      <w:pPr>
        <w:pStyle w:val="PreformattedText"/>
        <w:bidi w:val="0"/>
        <w:jc w:val="left"/>
        <w:rPr/>
      </w:pPr>
      <w:r>
        <w:rPr/>
        <w:t>mindful of financial realities and guiding patients accordingly, informing them of</w:t>
      </w:r>
    </w:p>
    <w:p>
      <w:pPr>
        <w:pStyle w:val="PreformattedText"/>
        <w:bidi w:val="0"/>
        <w:jc w:val="left"/>
        <w:rPr/>
      </w:pPr>
      <w:r>
        <w:rPr/>
        <w:t>treatment restrictions and identifying alternatives outside of a given system if</w:t>
      </w:r>
    </w:p>
    <w:p>
      <w:pPr>
        <w:pStyle w:val="PreformattedText"/>
        <w:bidi w:val="0"/>
        <w:jc w:val="left"/>
        <w:rPr/>
      </w:pPr>
      <w:r>
        <w:rPr/>
        <w:t>possible.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psychiatrists collaborate with pharmaceutical companies in helping to</w:t>
      </w:r>
    </w:p>
    <w:p>
      <w:pPr>
        <w:pStyle w:val="PreformattedText"/>
        <w:bidi w:val="0"/>
        <w:jc w:val="left"/>
        <w:rPr/>
      </w:pPr>
      <w:r>
        <w:rPr/>
        <w:t>develop, test, and market innovative treatments. Psychiatrists have a duty to</w:t>
      </w:r>
    </w:p>
    <w:p>
      <w:pPr>
        <w:pStyle w:val="PreformattedText"/>
        <w:bidi w:val="0"/>
        <w:jc w:val="left"/>
        <w:rPr/>
      </w:pPr>
      <w:r>
        <w:rPr/>
        <w:t>disclose these potential conflicts of interests to their patients and to audiences</w:t>
      </w:r>
    </w:p>
    <w:p>
      <w:pPr>
        <w:pStyle w:val="PreformattedText"/>
        <w:bidi w:val="0"/>
        <w:jc w:val="left"/>
        <w:rPr/>
      </w:pPr>
      <w:r>
        <w:rPr/>
        <w:t>when making presentations. Furthermore, psychiatrists should continually</w:t>
      </w:r>
    </w:p>
    <w:p>
      <w:pPr>
        <w:pStyle w:val="PreformattedText"/>
        <w:bidi w:val="0"/>
        <w:jc w:val="left"/>
        <w:rPr/>
      </w:pPr>
      <w:r>
        <w:rPr/>
        <w:t>consider whether recommending a given treatment is truly in the best interests of</w:t>
      </w:r>
    </w:p>
    <w:p>
      <w:pPr>
        <w:pStyle w:val="PreformattedText"/>
        <w:bidi w:val="0"/>
        <w:jc w:val="left"/>
        <w:rPr/>
      </w:pPr>
      <w:r>
        <w:rPr/>
        <w:t>the patient or guided by industrial interests, seeking supervision or counsel from</w:t>
      </w:r>
    </w:p>
    <w:p>
      <w:pPr>
        <w:pStyle w:val="PreformattedText"/>
        <w:bidi w:val="0"/>
        <w:jc w:val="left"/>
        <w:rPr/>
      </w:pPr>
      <w:r>
        <w:rPr/>
        <w:t>a colleague if necessary.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Ethics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Physicians and psychiatrists have historically been involved in exploitative and</w:t>
      </w:r>
    </w:p>
    <w:p>
      <w:pPr>
        <w:pStyle w:val="PreformattedText"/>
        <w:bidi w:val="0"/>
        <w:jc w:val="left"/>
        <w:rPr/>
      </w:pPr>
      <w:r>
        <w:rPr/>
        <w:t>unethical experimentation on human subjects, prompting a number of ethical</w:t>
      </w:r>
    </w:p>
    <w:p>
      <w:pPr>
        <w:pStyle w:val="PreformattedText"/>
        <w:bidi w:val="0"/>
        <w:jc w:val="left"/>
        <w:rPr/>
      </w:pPr>
      <w:r>
        <w:rPr/>
        <w:t>research codes including the Declaration of Helsinki , last updated in 2013. The</w:t>
      </w:r>
    </w:p>
    <w:p>
      <w:pPr>
        <w:pStyle w:val="PreformattedText"/>
        <w:bidi w:val="0"/>
        <w:jc w:val="left"/>
        <w:rPr/>
      </w:pPr>
      <w:r>
        <w:rPr/>
        <w:t>principles of research ethics include voluntary informed consent of subjects</w:t>
      </w:r>
    </w:p>
    <w:p>
      <w:pPr>
        <w:pStyle w:val="PreformattedText"/>
        <w:bidi w:val="0"/>
        <w:jc w:val="left"/>
        <w:rPr/>
      </w:pPr>
      <w:r>
        <w:rPr/>
        <w:t>(autonomy), conducting research in a manner that minimizes potential harm to</w:t>
      </w:r>
    </w:p>
    <w:p>
      <w:pPr>
        <w:pStyle w:val="PreformattedText"/>
        <w:bidi w:val="0"/>
        <w:jc w:val="left"/>
        <w:rPr/>
      </w:pPr>
      <w:r>
        <w:rPr/>
        <w:t>subjects (non-maleficence), and minimizing research in vulnerable groups unless</w:t>
      </w:r>
    </w:p>
    <w:p>
      <w:pPr>
        <w:pStyle w:val="PreformattedText"/>
        <w:bidi w:val="0"/>
        <w:jc w:val="left"/>
        <w:rPr/>
      </w:pPr>
      <w:r>
        <w:rPr/>
        <w:t>such research is likely to be beneficial to that group and cannot be carried out in</w:t>
      </w:r>
    </w:p>
    <w:p>
      <w:pPr>
        <w:pStyle w:val="PreformattedText"/>
        <w:bidi w:val="0"/>
        <w:jc w:val="left"/>
        <w:rPr/>
      </w:pPr>
      <w:r>
        <w:rPr/>
        <w:t>a non-vulnerable group (justice). Human subjects with severe mental illness are</w:t>
      </w:r>
    </w:p>
    <w:p>
      <w:pPr>
        <w:pStyle w:val="PreformattedText"/>
        <w:bidi w:val="0"/>
        <w:jc w:val="left"/>
        <w:rPr/>
      </w:pPr>
      <w:r>
        <w:rPr/>
        <w:t>a particularly vulnerable population, and researchers must remain aware of</w:t>
      </w:r>
    </w:p>
    <w:p>
      <w:pPr>
        <w:pStyle w:val="PreformattedText"/>
        <w:bidi w:val="0"/>
        <w:jc w:val="left"/>
        <w:rPr/>
      </w:pPr>
      <w:r>
        <w:rPr/>
        <w:t>potential exploitation of this group. Some ethicists argue that certain mental</w:t>
      </w:r>
    </w:p>
    <w:p>
      <w:pPr>
        <w:pStyle w:val="PreformattedText"/>
        <w:bidi w:val="0"/>
        <w:jc w:val="left"/>
        <w:rPr/>
      </w:pPr>
      <w:r>
        <w:rPr/>
        <w:t>illnesses render a patient incapable of informed consent for research, and that</w:t>
      </w:r>
    </w:p>
    <w:p>
      <w:pPr>
        <w:pStyle w:val="PreformattedText"/>
        <w:bidi w:val="0"/>
        <w:jc w:val="left"/>
        <w:rPr/>
      </w:pPr>
      <w:r>
        <w:rPr/>
        <w:t>family members must be involved in consenting such patients for studies.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Suggested References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American Academy of Child and Adolescent Psychiatry: Code of Ethics.</w:t>
      </w:r>
    </w:p>
    <w:p>
      <w:pPr>
        <w:pStyle w:val="PreformattedText"/>
        <w:bidi w:val="0"/>
        <w:jc w:val="left"/>
        <w:rPr/>
      </w:pPr>
      <w:r>
        <w:rPr/>
        <w:t>AACAP; 2009.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https://www.aacap.org/App_ Themes/AACAP/docs/about_us/transparency_{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American Psychiatric Association: APA Commentary on Ethics in Practice.</w:t>
      </w:r>
    </w:p>
    <w:p>
      <w:pPr>
        <w:pStyle w:val="PreformattedText"/>
        <w:bidi w:val="0"/>
        <w:jc w:val="left"/>
        <w:rPr/>
      </w:pPr>
      <w:r>
        <w:rPr/>
        <w:t>American Psychiatric Association;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http://www.psychiatry.org/psychiatrists/practice/ethics.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American Psychiatric Association: The Principles of Medical Ethics with</w:t>
      </w:r>
    </w:p>
    <w:p>
      <w:pPr>
        <w:pStyle w:val="PreformattedText"/>
        <w:bidi w:val="0"/>
        <w:jc w:val="left"/>
        <w:rPr/>
      </w:pPr>
      <w:r>
        <w:rPr/>
        <w:t>Annotations Especially Applicable to Psychiatry. 2013 ed. American</w:t>
      </w:r>
    </w:p>
    <w:p>
      <w:pPr>
        <w:pStyle w:val="PreformattedText"/>
        <w:bidi w:val="0"/>
        <w:jc w:val="left"/>
        <w:rPr/>
      </w:pPr>
      <w:r>
        <w:rPr/>
        <w:t>Psychiatric Association;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http://www.psychiatry.org/psychiatrists/practice/ethics.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Beauchamp TL, Childress JF: Principles of Biomedical Ethics , 7th ed. New</w:t>
      </w:r>
    </w:p>
    <w:p>
      <w:pPr>
        <w:pStyle w:val="PreformattedText"/>
        <w:bidi w:val="0"/>
        <w:jc w:val="left"/>
        <w:rPr/>
      </w:pPr>
      <w:r>
        <w:rPr/>
        <w:t>York: Oxford University Press; 2013.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5. Rabins PV, Black BS: Ethical issues in geriatric psychiatry. Int Rev</w:t>
      </w:r>
    </w:p>
    <w:p>
      <w:pPr>
        <w:pStyle w:val="PreformattedText"/>
        <w:bidi w:val="0"/>
        <w:jc w:val="left"/>
        <w:rPr/>
      </w:pPr>
      <w:r>
        <w:rPr/>
        <w:t>Psychiatry . 2010; 22: 267-273.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6. Sadler JA, Fulford KWM, van Staden CW, eds.: Oxford Handbook of</w:t>
      </w:r>
    </w:p>
    <w:p>
      <w:pPr>
        <w:pStyle w:val="PreformattedText"/>
        <w:bidi w:val="0"/>
        <w:jc w:val="left"/>
        <w:rPr/>
      </w:pPr>
      <w:r>
        <w:rPr/>
        <w:t>Psychiatric Ethics . New York: Oxford University Press; 2015.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7. Turner L: Bioethics in a multi-cultural world: medicine and morality in</w:t>
      </w:r>
    </w:p>
    <w:p>
      <w:pPr>
        <w:pStyle w:val="PreformattedText"/>
        <w:bidi w:val="0"/>
        <w:jc w:val="left"/>
        <w:rPr/>
      </w:pPr>
      <w:r>
        <w:rPr/>
        <w:t>pluralistic settings. Health Care Anal . 2003; 11: 99-117.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8. World Medical Association: World Medical Association Declaration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Helsinki: ethical principles for medical research involving human subjects.</w:t>
      </w:r>
    </w:p>
    <w:p>
      <w:pPr>
        <w:pStyle w:val="PreformattedText"/>
        <w:bidi w:val="0"/>
        <w:jc w:val="left"/>
        <w:rPr/>
      </w:pPr>
      <w:r>
        <w:rPr/>
        <w:t>JAMA . 2013; 310: 2191-2194.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9. World Psychiatric Association: Madrid Declaration on Ethical Standards for</w:t>
      </w:r>
    </w:p>
    <w:p>
      <w:pPr>
        <w:pStyle w:val="PreformattedText"/>
        <w:bidi w:val="0"/>
        <w:jc w:val="left"/>
        <w:rPr/>
      </w:pPr>
      <w:r>
        <w:rPr/>
        <w:t>Psychiatric Practice. World Psychiatric Association . 2011.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http://wpanet.org/detail.php?section_id=5&amp;content_id=48 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Questions and 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Review Questions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1: Test-Taking Strategies and Combating Test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1-1. Which of the following preparation strategies most improves test</w:t>
      </w:r>
    </w:p>
    <w:p>
      <w:pPr>
        <w:pStyle w:val="PreformattedText"/>
        <w:bidi w:val="0"/>
        <w:jc w:val="left"/>
        <w:rPr/>
      </w:pPr>
      <w:r>
        <w:rPr/>
        <w:t>performance for most candidates?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Avoid telling others about your study plans for the exam</w:t>
      </w:r>
    </w:p>
    <w:p>
      <w:pPr>
        <w:pStyle w:val="PreformattedText"/>
        <w:bidi w:val="0"/>
        <w:jc w:val="left"/>
        <w:rPr/>
      </w:pPr>
      <w:r>
        <w:rPr/>
        <w:t>B. Copy or rewrite the chapters or material you are studying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Plan to study intensively for at least 3 hours per day, approximately 2</w:t>
      </w:r>
    </w:p>
    <w:p>
      <w:pPr>
        <w:pStyle w:val="PreformattedText"/>
        <w:bidi w:val="0"/>
        <w:jc w:val="left"/>
        <w:rPr/>
      </w:pPr>
      <w:r>
        <w:rPr/>
        <w:t>weeks before the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Study consistently for 3 or more months before the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Take practice exams one section per day the week of the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1-2. Which of the following practices have been associated with higher exam</w:t>
      </w:r>
    </w:p>
    <w:p>
      <w:pPr>
        <w:pStyle w:val="PreformattedText"/>
        <w:bidi w:val="0"/>
        <w:jc w:val="left"/>
        <w:rPr/>
      </w:pPr>
      <w:r>
        <w:rPr/>
        <w:t>scores?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Changing one’s answers when reviewing items where one felt uncertain.</w:t>
      </w:r>
    </w:p>
    <w:p>
      <w:pPr>
        <w:pStyle w:val="PreformattedText"/>
        <w:bidi w:val="0"/>
        <w:jc w:val="left"/>
        <w:rPr/>
      </w:pPr>
      <w:r>
        <w:rPr/>
        <w:t>B. Going more quickly through the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Maintaining a mental frame that the items will have “tricky” phrases to</w:t>
      </w:r>
    </w:p>
    <w:p>
      <w:pPr>
        <w:pStyle w:val="PreformattedText"/>
        <w:bidi w:val="0"/>
        <w:jc w:val="left"/>
        <w:rPr/>
      </w:pPr>
      <w:r>
        <w:rPr/>
        <w:t>recognize.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Studying densely (the night before or morning of the exam).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Using alcohol or sleep medications to optimize sleep the night before the</w:t>
      </w:r>
    </w:p>
    <w:p>
      <w:pPr>
        <w:pStyle w:val="PreformattedText"/>
        <w:bidi w:val="0"/>
        <w:jc w:val="left"/>
        <w:rPr/>
      </w:pPr>
      <w:r>
        <w:rPr/>
        <w:t>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2: The Psychiatric Interview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2-1. Which of the following elements of the Clinical Skills Verification (CSV)</w:t>
      </w:r>
    </w:p>
    <w:p>
      <w:pPr>
        <w:pStyle w:val="PreformattedText"/>
        <w:bidi w:val="0"/>
        <w:jc w:val="left"/>
        <w:rPr/>
      </w:pPr>
      <w:r>
        <w:rPr/>
        <w:t>would be considered a critical area of inquiry to pass the examination?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Fund of knowledge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Marital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College academic performance</w:t>
      </w:r>
    </w:p>
    <w:p>
      <w:pPr>
        <w:pStyle w:val="PreformattedText"/>
        <w:bidi w:val="0"/>
        <w:jc w:val="left"/>
        <w:rPr/>
      </w:pPr>
      <w:r>
        <w:rPr/>
        <w:t>D. Trauma history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Medication trials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2-2. Which of the following components of the psychiatric interview is</w:t>
      </w:r>
    </w:p>
    <w:p>
      <w:pPr>
        <w:pStyle w:val="PreformattedText"/>
        <w:bidi w:val="0"/>
        <w:jc w:val="left"/>
        <w:rPr/>
      </w:pPr>
      <w:r>
        <w:rPr/>
        <w:t>unique to the Annual Oral Examination (AOE)?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Substance-use history</w:t>
      </w:r>
    </w:p>
    <w:p>
      <w:pPr>
        <w:pStyle w:val="PreformattedText"/>
        <w:bidi w:val="0"/>
        <w:jc w:val="left"/>
        <w:rPr/>
      </w:pPr>
      <w:r>
        <w:rPr/>
        <w:t>B. Mood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Prognosis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Case presentation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Mental status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3: The Diagnostic and Statistical Manual of Mental Disorders,</w:t>
      </w:r>
    </w:p>
    <w:p>
      <w:pPr>
        <w:pStyle w:val="PreformattedText"/>
        <w:bidi w:val="0"/>
        <w:jc w:val="left"/>
        <w:rPr/>
      </w:pPr>
      <w:r>
        <w:rPr/>
        <w:t>Fifth Edition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3-1. Which of the following best describes the rationale behind DSM-5’s</w:t>
      </w:r>
    </w:p>
    <w:p>
      <w:pPr>
        <w:pStyle w:val="PreformattedText"/>
        <w:bidi w:val="0"/>
        <w:jc w:val="left"/>
        <w:rPr/>
      </w:pPr>
      <w:r>
        <w:rPr/>
        <w:t>move toward a more dimensional rather than categorical approach to</w:t>
      </w:r>
    </w:p>
    <w:p>
      <w:pPr>
        <w:pStyle w:val="PreformattedText"/>
        <w:bidi w:val="0"/>
        <w:jc w:val="left"/>
        <w:rPr/>
      </w:pPr>
      <w:r>
        <w:rPr/>
        <w:t>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Dimensional diagnoses could reduce clinicians’ reliance on “Not</w:t>
      </w:r>
    </w:p>
    <w:p>
      <w:pPr>
        <w:pStyle w:val="PreformattedText"/>
        <w:bidi w:val="0"/>
        <w:jc w:val="left"/>
        <w:rPr/>
      </w:pPr>
      <w:r>
        <w:rPr/>
        <w:t>Otherwise Specified” diagnoses.</w:t>
      </w:r>
    </w:p>
    <w:p>
      <w:pPr>
        <w:pStyle w:val="PreformattedText"/>
        <w:bidi w:val="0"/>
        <w:jc w:val="left"/>
        <w:rPr/>
      </w:pPr>
      <w:r>
        <w:rPr/>
        <w:t>B. Categorical diagnoses were considered too broad to be clinically useful.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Dimensional diagnoses reflect psychiatry’s agnosticism regarding the</w:t>
      </w:r>
    </w:p>
    <w:p>
      <w:pPr>
        <w:pStyle w:val="PreformattedText"/>
        <w:bidi w:val="0"/>
        <w:jc w:val="left"/>
        <w:rPr/>
      </w:pPr>
      <w:r>
        <w:rPr/>
        <w:t>pathophysiologic underpinnings of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categorical diagnoses of DSM-IV-TR were difficult to match to the</w:t>
      </w:r>
    </w:p>
    <w:p>
      <w:pPr>
        <w:pStyle w:val="PreformattedText"/>
        <w:bidi w:val="0"/>
        <w:jc w:val="left"/>
        <w:rPr/>
      </w:pPr>
      <w:r>
        <w:rPr/>
        <w:t>World Health Organization’s (WHO’s) International Statistical</w:t>
      </w:r>
    </w:p>
    <w:p>
      <w:pPr>
        <w:pStyle w:val="PreformattedText"/>
        <w:bidi w:val="0"/>
        <w:jc w:val="left"/>
        <w:rPr/>
      </w:pPr>
      <w:r>
        <w:rPr/>
        <w:t>Classification of Diseases and Health Related Problems (ICD) 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3-2. Which of the following is not a major conceptual change in DSM-5?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Expanded emphasis on the role of culture in psychiatry.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Elimination of the multi-axial diagnostic system introduced in DSM-III.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Move toward a more phenomenological organizational scheme.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Increased emphasis on the organization and grouping of disorders, with</w:t>
      </w:r>
    </w:p>
    <w:p>
      <w:pPr>
        <w:pStyle w:val="PreformattedText"/>
        <w:bidi w:val="0"/>
        <w:jc w:val="left"/>
        <w:rPr/>
      </w:pPr>
      <w:r>
        <w:rPr/>
        <w:t>conceptually-related disorders located adjacent to one another.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4: Child and Adolescent Development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4-1. A5-year-old child is worried that her brother tripped in the playground</w:t>
      </w:r>
    </w:p>
    <w:p>
      <w:pPr>
        <w:pStyle w:val="PreformattedText"/>
        <w:bidi w:val="0"/>
        <w:jc w:val="left"/>
        <w:rPr/>
      </w:pPr>
      <w:r>
        <w:rPr/>
        <w:t>because she was mad at him. This is an example of: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Deductive reasoning</w:t>
      </w:r>
    </w:p>
    <w:p>
      <w:pPr>
        <w:pStyle w:val="PreformattedText"/>
        <w:bidi w:val="0"/>
        <w:jc w:val="left"/>
        <w:rPr/>
      </w:pPr>
      <w:r>
        <w:rPr/>
        <w:t>B. Magical thinking</w:t>
      </w:r>
    </w:p>
    <w:p>
      <w:pPr>
        <w:pStyle w:val="PreformattedText"/>
        <w:bidi w:val="0"/>
        <w:jc w:val="left"/>
        <w:rPr/>
      </w:pPr>
      <w:r>
        <w:rPr/>
        <w:t>C. The “strange situation”</w:t>
      </w:r>
    </w:p>
    <w:p>
      <w:pPr>
        <w:pStyle w:val="PreformattedText"/>
        <w:bidi w:val="0"/>
        <w:jc w:val="left"/>
        <w:rPr/>
      </w:pPr>
      <w:r>
        <w:rPr/>
        <w:t>D. Object constancy</w:t>
      </w:r>
    </w:p>
    <w:p>
      <w:pPr>
        <w:pStyle w:val="PreformattedText"/>
        <w:bidi w:val="0"/>
        <w:jc w:val="left"/>
        <w:rPr/>
      </w:pPr>
      <w:r>
        <w:rPr/>
        <w:t>4-2. Risky behavior in adolescence is best explained by which of the</w:t>
      </w:r>
    </w:p>
    <w:p>
      <w:pPr>
        <w:pStyle w:val="PreformattedText"/>
        <w:bidi w:val="0"/>
        <w:jc w:val="left"/>
        <w:rPr/>
      </w:pPr>
      <w:r>
        <w:rPr/>
        <w:t>following?</w:t>
      </w:r>
    </w:p>
    <w:p>
      <w:pPr>
        <w:pStyle w:val="PreformattedText"/>
        <w:bidi w:val="0"/>
        <w:jc w:val="left"/>
        <w:rPr/>
      </w:pPr>
      <w:r>
        <w:rPr/>
        <w:t>A. Synaptic pruning</w:t>
      </w:r>
    </w:p>
    <w:p>
      <w:pPr>
        <w:pStyle w:val="PreformattedText"/>
        <w:bidi w:val="0"/>
        <w:jc w:val="left"/>
        <w:rPr/>
      </w:pPr>
      <w:r>
        <w:rPr/>
        <w:t>B. Synaptogenesis</w:t>
      </w:r>
    </w:p>
    <w:p>
      <w:pPr>
        <w:pStyle w:val="PreformattedText"/>
        <w:bidi w:val="0"/>
        <w:jc w:val="left"/>
        <w:rPr/>
      </w:pPr>
      <w:r>
        <w:rPr/>
        <w:t>C. Delayed maturation of prefrontal cortex compared to the limbic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Loss of hippocampal mass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5: Child and Adolescent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5-1. Symptoms of ADHD must present before which of the following ages?</w:t>
      </w:r>
    </w:p>
    <w:p>
      <w:pPr>
        <w:pStyle w:val="PreformattedText"/>
        <w:bidi w:val="0"/>
        <w:jc w:val="left"/>
        <w:rPr/>
      </w:pPr>
      <w:r>
        <w:rPr/>
        <w:t>A.6</w:t>
      </w:r>
    </w:p>
    <w:p>
      <w:pPr>
        <w:pStyle w:val="PreformattedText"/>
        <w:bidi w:val="0"/>
        <w:jc w:val="left"/>
        <w:rPr/>
      </w:pPr>
      <w:r>
        <w:rPr/>
        <w:t>B.7</w:t>
      </w:r>
    </w:p>
    <w:p>
      <w:pPr>
        <w:pStyle w:val="PreformattedText"/>
        <w:bidi w:val="0"/>
        <w:jc w:val="left"/>
        <w:rPr/>
      </w:pPr>
      <w:r>
        <w:rPr/>
        <w:t>C. 12</w:t>
      </w:r>
    </w:p>
    <w:p>
      <w:pPr>
        <w:pStyle w:val="PreformattedText"/>
        <w:bidi w:val="0"/>
        <w:jc w:val="left"/>
        <w:rPr/>
      </w:pPr>
      <w:r>
        <w:rPr/>
        <w:t>D. 18</w:t>
      </w:r>
    </w:p>
    <w:p>
      <w:pPr>
        <w:pStyle w:val="PreformattedText"/>
        <w:bidi w:val="0"/>
        <w:jc w:val="left"/>
        <w:rPr/>
      </w:pPr>
      <w:r>
        <w:rPr/>
        <w:t>5-2. A 4-year-old girl, adopted at the age of 6 months, presents to clinic due</w:t>
      </w:r>
    </w:p>
    <w:p>
      <w:pPr>
        <w:pStyle w:val="PreformattedText"/>
        <w:bidi w:val="0"/>
        <w:jc w:val="left"/>
        <w:rPr/>
      </w:pPr>
      <w:r>
        <w:rPr/>
        <w:t>to concerns of interacting with unfamiliar adults in an overly trusting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way and never checking back with her mom after venturing away. She</w:t>
      </w:r>
    </w:p>
    <w:p>
      <w:pPr>
        <w:pStyle w:val="PreformattedText"/>
        <w:bidi w:val="0"/>
        <w:jc w:val="left"/>
        <w:rPr/>
      </w:pPr>
      <w:r>
        <w:rPr/>
        <w:t>most likely has which of 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Reactive Attachment Disorder</w:t>
      </w:r>
    </w:p>
    <w:p>
      <w:pPr>
        <w:pStyle w:val="PreformattedText"/>
        <w:bidi w:val="0"/>
        <w:jc w:val="left"/>
        <w:rPr/>
      </w:pPr>
      <w:r>
        <w:rPr/>
        <w:t>B. PTSD</w:t>
      </w:r>
    </w:p>
    <w:p>
      <w:pPr>
        <w:pStyle w:val="PreformattedText"/>
        <w:bidi w:val="0"/>
        <w:jc w:val="left"/>
        <w:rPr/>
      </w:pPr>
      <w:r>
        <w:rPr/>
        <w:t>C. Disinhibited Social Engagement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Normal behavior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6: Tics and Tourette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6-1. A 10-year-old boy comes into clinic with his mother. He has a diagnosis</w:t>
      </w:r>
    </w:p>
    <w:p>
      <w:pPr>
        <w:pStyle w:val="PreformattedText"/>
        <w:bidi w:val="0"/>
        <w:jc w:val="left"/>
        <w:rPr/>
      </w:pPr>
      <w:r>
        <w:rPr/>
        <w:t>of Tourette disorder and ADHD. His tics are mild and do not bother</w:t>
      </w:r>
    </w:p>
    <w:p>
      <w:pPr>
        <w:pStyle w:val="PreformattedText"/>
        <w:bidi w:val="0"/>
        <w:jc w:val="left"/>
        <w:rPr/>
      </w:pPr>
      <w:r>
        <w:rPr/>
        <w:t>him. However, the boy and his mother both feel as though his</w:t>
      </w:r>
    </w:p>
    <w:p>
      <w:pPr>
        <w:pStyle w:val="PreformattedText"/>
        <w:bidi w:val="0"/>
        <w:jc w:val="left"/>
        <w:rPr/>
      </w:pPr>
      <w:r>
        <w:rPr/>
        <w:t>hyperactivity and inattention are “out of control,” and he is failing</w:t>
      </w:r>
    </w:p>
    <w:p>
      <w:pPr>
        <w:pStyle w:val="PreformattedText"/>
        <w:bidi w:val="0"/>
        <w:jc w:val="left"/>
        <w:rPr/>
      </w:pPr>
      <w:r>
        <w:rPr/>
        <w:t>fourth grade. He tried Tenex in the past with little effect. Which</w:t>
      </w:r>
    </w:p>
    <w:p>
      <w:pPr>
        <w:pStyle w:val="PreformattedText"/>
        <w:bidi w:val="0"/>
        <w:jc w:val="left"/>
        <w:rPr/>
      </w:pPr>
      <w:r>
        <w:rPr/>
        <w:t>medication should be started?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Methylphenidate</w:t>
      </w:r>
    </w:p>
    <w:p>
      <w:pPr>
        <w:pStyle w:val="PreformattedText"/>
        <w:bidi w:val="0"/>
        <w:jc w:val="left"/>
        <w:rPr/>
      </w:pPr>
      <w:r>
        <w:rPr/>
        <w:t>B. Atomoxetine</w:t>
      </w:r>
    </w:p>
    <w:p>
      <w:pPr>
        <w:pStyle w:val="PreformattedText"/>
        <w:bidi w:val="0"/>
        <w:jc w:val="left"/>
        <w:rPr/>
      </w:pPr>
      <w:r>
        <w:rPr/>
        <w:t>C. Risperidone</w:t>
      </w:r>
    </w:p>
    <w:p>
      <w:pPr>
        <w:pStyle w:val="PreformattedText"/>
        <w:bidi w:val="0"/>
        <w:jc w:val="left"/>
        <w:rPr/>
      </w:pPr>
      <w:r>
        <w:rPr/>
        <w:t>D. Haloperidol</w:t>
      </w:r>
    </w:p>
    <w:p>
      <w:pPr>
        <w:pStyle w:val="PreformattedText"/>
        <w:bidi w:val="0"/>
        <w:jc w:val="left"/>
        <w:rPr/>
      </w:pPr>
      <w:r>
        <w:rPr/>
        <w:t>6-2. You are seeing an 8-year-old boy for the first time. His father reports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that he first noticed the child eye-blinking at age 5, which then stopped</w:t>
      </w:r>
    </w:p>
    <w:p>
      <w:pPr>
        <w:pStyle w:val="PreformattedText"/>
        <w:bidi w:val="0"/>
        <w:jc w:val="left"/>
        <w:rPr/>
      </w:pPr>
      <w:r>
        <w:rPr/>
        <w:t>without treatment. The child recently had a cold, and his dad brings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him in today because he noticed that his son has continued to cough and</w:t>
      </w:r>
    </w:p>
    <w:p>
      <w:pPr>
        <w:pStyle w:val="PreformattedText"/>
        <w:bidi w:val="0"/>
        <w:jc w:val="left"/>
        <w:rPr/>
      </w:pPr>
      <w:r>
        <w:rPr/>
        <w:t>sniffle despite not having other cold symptoms. The father reports that</w:t>
      </w:r>
    </w:p>
    <w:p>
      <w:pPr>
        <w:pStyle w:val="PreformattedText"/>
        <w:bidi w:val="0"/>
        <w:jc w:val="left"/>
        <w:rPr/>
      </w:pPr>
      <w:r>
        <w:rPr/>
        <w:t>his mother has a psychiatric disorder, but he can’t remember its name.</w:t>
      </w:r>
    </w:p>
    <w:p>
      <w:pPr>
        <w:pStyle w:val="PreformattedText"/>
        <w:bidi w:val="0"/>
        <w:jc w:val="left"/>
        <w:rPr/>
      </w:pPr>
      <w:r>
        <w:rPr/>
        <w:t>What diagnosis might the mother have that would be consistent with</w:t>
      </w:r>
    </w:p>
    <w:p>
      <w:pPr>
        <w:pStyle w:val="PreformattedText"/>
        <w:bidi w:val="0"/>
        <w:jc w:val="left"/>
        <w:rPr/>
      </w:pPr>
      <w:r>
        <w:rPr/>
        <w:t>this child having Tourette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Psychotic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Alcohol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Major depressive disorder</w:t>
      </w:r>
    </w:p>
    <w:p>
      <w:pPr>
        <w:pStyle w:val="PreformattedText"/>
        <w:bidi w:val="0"/>
        <w:jc w:val="left"/>
        <w:rPr/>
      </w:pPr>
      <w:r>
        <w:rPr/>
        <w:t>D. OCD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7: Autism Spectrum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7-1. Which one of the following conditions or symptoms would be least</w:t>
      </w:r>
    </w:p>
    <w:p>
      <w:pPr>
        <w:pStyle w:val="PreformattedText"/>
        <w:bidi w:val="0"/>
        <w:jc w:val="left"/>
        <w:rPr/>
      </w:pPr>
      <w:r>
        <w:rPr/>
        <w:t>likely to be co-morbid in a 10-year-old boy with autism spectrum</w:t>
      </w:r>
    </w:p>
    <w:p>
      <w:pPr>
        <w:pStyle w:val="PreformattedText"/>
        <w:bidi w:val="0"/>
        <w:jc w:val="left"/>
        <w:rPr/>
      </w:pPr>
      <w:r>
        <w:rPr/>
        <w:t>disorder (ASD)?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Intellectual disability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Seizure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Attention deficit hyperactivity disorder (ADHD)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Social communication disorder (SCD)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Constipation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7-2. You are evaluating a 9-year-old boy with ASD in your outpatient clinic.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 presents as being hostile and confrontational toward his parents,</w:t>
      </w:r>
    </w:p>
    <w:p>
      <w:pPr>
        <w:pStyle w:val="PreformattedText"/>
        <w:bidi w:val="0"/>
        <w:jc w:val="left"/>
        <w:rPr/>
      </w:pPr>
      <w:r>
        <w:rPr/>
        <w:t>and they note that he has a long history of being physically aggressive at</w:t>
      </w:r>
    </w:p>
    <w:p>
      <w:pPr>
        <w:pStyle w:val="PreformattedText"/>
        <w:bidi w:val="0"/>
        <w:jc w:val="left"/>
        <w:rPr/>
      </w:pPr>
      <w:r>
        <w:rPr/>
        <w:t>home toward his siblings. A medical assessment has ruled-out a physical</w:t>
      </w:r>
    </w:p>
    <w:p>
      <w:pPr>
        <w:pStyle w:val="PreformattedText"/>
        <w:bidi w:val="0"/>
        <w:jc w:val="left"/>
        <w:rPr/>
      </w:pPr>
      <w:r>
        <w:rPr/>
        <w:t>cause, and behavioral interventions have not been successful. They note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that his sleep and appetite have not changed. Which of the following</w:t>
      </w:r>
    </w:p>
    <w:p>
      <w:pPr>
        <w:pStyle w:val="PreformattedText"/>
        <w:bidi w:val="0"/>
        <w:jc w:val="left"/>
        <w:rPr/>
      </w:pPr>
      <w:r>
        <w:rPr/>
        <w:t>medications would be most appropriate in this case?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Divalproex sodium</w:t>
      </w:r>
    </w:p>
    <w:p>
      <w:pPr>
        <w:pStyle w:val="PreformattedText"/>
        <w:bidi w:val="0"/>
        <w:jc w:val="left"/>
        <w:rPr/>
      </w:pPr>
      <w:r>
        <w:rPr/>
        <w:t>B. Fluoxetine</w:t>
      </w:r>
    </w:p>
    <w:p>
      <w:pPr>
        <w:pStyle w:val="PreformattedText"/>
        <w:bidi w:val="0"/>
        <w:jc w:val="left"/>
        <w:rPr/>
      </w:pPr>
      <w:r>
        <w:rPr/>
        <w:t>C. Quetiapine</w:t>
      </w:r>
    </w:p>
    <w:p>
      <w:pPr>
        <w:pStyle w:val="PreformattedText"/>
        <w:bidi w:val="0"/>
        <w:jc w:val="left"/>
        <w:rPr/>
      </w:pPr>
      <w:r>
        <w:rPr/>
        <w:t>D. Lorazepam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Aripiprazole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8: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8-1. You are consulted on a 45-year-old man in the intensive care unit who</w:t>
      </w:r>
    </w:p>
    <w:p>
      <w:pPr>
        <w:pStyle w:val="PreformattedText"/>
        <w:bidi w:val="0"/>
        <w:jc w:val="left"/>
        <w:rPr/>
      </w:pPr>
      <w:r>
        <w:rPr/>
        <w:t>was injured in a car accident during the preceding night. His admission</w:t>
      </w:r>
    </w:p>
    <w:p>
      <w:pPr>
        <w:pStyle w:val="PreformattedText"/>
        <w:bidi w:val="0"/>
        <w:jc w:val="left"/>
        <w:rPr/>
      </w:pPr>
      <w:r>
        <w:rPr/>
        <w:t>labs showed a significantly elevated ethanol level and MCV, and an</w:t>
      </w:r>
    </w:p>
    <w:p>
      <w:pPr>
        <w:pStyle w:val="PreformattedText"/>
        <w:bidi w:val="0"/>
        <w:jc w:val="left"/>
        <w:rPr/>
      </w:pPr>
      <w:r>
        <w:rPr/>
        <w:t>AST:ALT ratio of 3:1. He is currently intubated and sedated but the</w:t>
      </w:r>
    </w:p>
    <w:p>
      <w:pPr>
        <w:pStyle w:val="PreformattedText"/>
        <w:bidi w:val="0"/>
        <w:jc w:val="left"/>
        <w:rPr/>
      </w:pPr>
      <w:r>
        <w:rPr/>
        <w:t>surgical team has noted an increasing tachycardia despite euvolemia on</w:t>
      </w:r>
    </w:p>
    <w:p>
      <w:pPr>
        <w:pStyle w:val="PreformattedText"/>
        <w:bidi w:val="0"/>
        <w:jc w:val="left"/>
        <w:rPr/>
      </w:pPr>
      <w:r>
        <w:rPr/>
        <w:t>exam. Which of the following would you recommend as they plan to</w:t>
      </w:r>
    </w:p>
    <w:p>
      <w:pPr>
        <w:pStyle w:val="PreformattedText"/>
        <w:bidi w:val="0"/>
        <w:jc w:val="left"/>
        <w:rPr/>
      </w:pPr>
      <w:r>
        <w:rPr/>
        <w:t>wean his sedation?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Arranging for a cardiology consultation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Administration of an atypical antipsychotic</w:t>
      </w:r>
    </w:p>
    <w:p>
      <w:pPr>
        <w:pStyle w:val="PreformattedText"/>
        <w:bidi w:val="0"/>
        <w:jc w:val="left"/>
        <w:rPr/>
      </w:pPr>
      <w:r>
        <w:rPr/>
        <w:t>C. Administration of a benzodiazepine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Administration of IV fluids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8-2. Which of the following is the hallmark symptom of delirium?</w:t>
      </w:r>
    </w:p>
    <w:p>
      <w:pPr>
        <w:pStyle w:val="PreformattedText"/>
        <w:bidi w:val="0"/>
        <w:jc w:val="left"/>
        <w:rPr/>
      </w:pPr>
      <w:r>
        <w:rPr/>
        <w:t>A. Confabulation</w:t>
      </w:r>
    </w:p>
    <w:p>
      <w:pPr>
        <w:pStyle w:val="PreformattedText"/>
        <w:bidi w:val="0"/>
        <w:jc w:val="left"/>
        <w:rPr/>
      </w:pPr>
      <w:r>
        <w:rPr/>
        <w:t>B. Somnolence</w:t>
      </w:r>
    </w:p>
    <w:p>
      <w:pPr>
        <w:pStyle w:val="PreformattedText"/>
        <w:bidi w:val="0"/>
        <w:jc w:val="left"/>
        <w:rPr/>
      </w:pPr>
      <w:r>
        <w:rPr/>
        <w:t>C. Impaired attention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Hallucinations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CuHapPtTER 9: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9-1. A patient diagnosed with Alzheimer disease (AD) is demonstrating signs</w:t>
      </w:r>
    </w:p>
    <w:p>
      <w:pPr>
        <w:pStyle w:val="PreformattedText"/>
        <w:bidi w:val="0"/>
        <w:jc w:val="left"/>
        <w:rPr/>
      </w:pPr>
      <w:r>
        <w:rPr/>
        <w:t>of impaired reasoning. You suspect an alteration in which area of the</w:t>
      </w:r>
    </w:p>
    <w:p>
      <w:pPr>
        <w:pStyle w:val="PreformattedText"/>
        <w:bidi w:val="0"/>
        <w:jc w:val="left"/>
        <w:rPr/>
      </w:pPr>
      <w:r>
        <w:rPr/>
        <w:t>brain?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Frontal lobes</w:t>
      </w:r>
    </w:p>
    <w:p>
      <w:pPr>
        <w:pStyle w:val="PreformattedText"/>
        <w:bidi w:val="0"/>
        <w:jc w:val="left"/>
        <w:rPr/>
      </w:pPr>
      <w:r>
        <w:rPr/>
        <w:t>B. Amygdala</w:t>
      </w:r>
    </w:p>
    <w:p>
      <w:pPr>
        <w:pStyle w:val="PreformattedText"/>
        <w:bidi w:val="0"/>
        <w:jc w:val="left"/>
        <w:rPr/>
      </w:pPr>
      <w:r>
        <w:rPr/>
        <w:t>C. Temporal lobes</w:t>
      </w:r>
    </w:p>
    <w:p>
      <w:pPr>
        <w:pStyle w:val="PreformattedText"/>
        <w:bidi w:val="0"/>
        <w:jc w:val="left"/>
        <w:rPr/>
      </w:pPr>
      <w:r>
        <w:rPr/>
        <w:t>D. Ventricles</w:t>
      </w:r>
    </w:p>
    <w:p>
      <w:pPr>
        <w:pStyle w:val="PreformattedText"/>
        <w:bidi w:val="0"/>
        <w:jc w:val="left"/>
        <w:rPr/>
      </w:pPr>
      <w:r>
        <w:rPr/>
        <w:t>E. All of the above</w:t>
      </w:r>
    </w:p>
    <w:p>
      <w:pPr>
        <w:pStyle w:val="PreformattedText"/>
        <w:bidi w:val="0"/>
        <w:jc w:val="left"/>
        <w:rPr/>
      </w:pPr>
      <w:r>
        <w:rPr/>
        <w:t>9-2. You are assessing an elderly patient who is disoriented to time and</w:t>
      </w:r>
    </w:p>
    <w:p>
      <w:pPr>
        <w:pStyle w:val="PreformattedText"/>
        <w:bidi w:val="0"/>
        <w:jc w:val="left"/>
        <w:rPr/>
      </w:pPr>
      <w:r>
        <w:rPr/>
        <w:t>place. Which additional finding would support a diagnosis of dementia?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Rambling and incoherent speech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Attention is impaired</w:t>
      </w:r>
    </w:p>
    <w:p>
      <w:pPr>
        <w:pStyle w:val="PreformattedText"/>
        <w:bidi w:val="0"/>
        <w:jc w:val="left"/>
        <w:rPr/>
      </w:pPr>
      <w:r>
        <w:rPr/>
        <w:t>C. Slow and progressive course</w:t>
      </w:r>
    </w:p>
    <w:p>
      <w:pPr>
        <w:pStyle w:val="PreformattedText"/>
        <w:bidi w:val="0"/>
        <w:jc w:val="left"/>
        <w:rPr/>
      </w:pPr>
      <w:r>
        <w:rPr/>
        <w:t>D. Acute onset of symptoms</w:t>
      </w:r>
    </w:p>
    <w:p>
      <w:pPr>
        <w:pStyle w:val="PreformattedText"/>
        <w:bidi w:val="0"/>
        <w:jc w:val="left"/>
        <w:rPr/>
      </w:pPr>
      <w:r>
        <w:rPr/>
        <w:t>E. A, B, and C</w:t>
      </w:r>
    </w:p>
    <w:p>
      <w:pPr>
        <w:pStyle w:val="PreformattedText"/>
        <w:bidi w:val="0"/>
        <w:jc w:val="left"/>
        <w:rPr/>
      </w:pPr>
      <w:r>
        <w:rPr/>
        <w:t>9-3. During a patient examination, you note that the patient is aphasic.</w:t>
      </w:r>
    </w:p>
    <w:p>
      <w:pPr>
        <w:pStyle w:val="PreformattedText"/>
        <w:bidi w:val="0"/>
        <w:jc w:val="left"/>
        <w:rPr/>
      </w:pPr>
      <w:r>
        <w:rPr/>
        <w:t>Which behavior supports this finding?</w:t>
      </w:r>
    </w:p>
    <w:p>
      <w:pPr>
        <w:pStyle w:val="PreformattedText"/>
        <w:bidi w:val="0"/>
        <w:jc w:val="left"/>
        <w:rPr/>
      </w:pPr>
      <w:r>
        <w:rPr/>
        <w:t>A. Difficultly with motor function</w:t>
      </w:r>
    </w:p>
    <w:p>
      <w:pPr>
        <w:pStyle w:val="PreformattedText"/>
        <w:bidi w:val="0"/>
        <w:jc w:val="left"/>
        <w:rPr/>
      </w:pPr>
      <w:r>
        <w:rPr/>
        <w:t>B. Inability to speak</w:t>
      </w:r>
    </w:p>
    <w:p>
      <w:pPr>
        <w:pStyle w:val="PreformattedText"/>
        <w:bidi w:val="0"/>
        <w:jc w:val="left"/>
        <w:rPr/>
      </w:pPr>
      <w:r>
        <w:rPr/>
        <w:t>C. Inability to recognize objects</w:t>
      </w:r>
    </w:p>
    <w:p>
      <w:pPr>
        <w:pStyle w:val="PreformattedText"/>
        <w:bidi w:val="0"/>
        <w:jc w:val="left"/>
        <w:rPr/>
      </w:pPr>
      <w:r>
        <w:rPr/>
        <w:t>D. Difficulty swallowing</w:t>
      </w:r>
    </w:p>
    <w:p>
      <w:pPr>
        <w:pStyle w:val="PreformattedText"/>
        <w:bidi w:val="0"/>
        <w:jc w:val="left"/>
        <w:rPr/>
      </w:pPr>
      <w:r>
        <w:rPr/>
        <w:t>E. B andC</w:t>
      </w:r>
    </w:p>
    <w:p>
      <w:pPr>
        <w:pStyle w:val="PreformattedText"/>
        <w:bidi w:val="0"/>
        <w:jc w:val="left"/>
        <w:rPr/>
      </w:pPr>
      <w:r>
        <w:rPr/>
        <w:t>9-4. During the administration of the MoCA exam, you ask the patient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copy a simple geometric shape. This part of the exam tests which of the</w:t>
      </w:r>
    </w:p>
    <w:p>
      <w:pPr>
        <w:pStyle w:val="PreformattedText"/>
        <w:bidi w:val="0"/>
        <w:jc w:val="left"/>
        <w:rPr/>
      </w:pPr>
      <w:r>
        <w:rPr/>
        <w:t>following mental functions?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Hearing and language skills</w:t>
      </w:r>
    </w:p>
    <w:p>
      <w:pPr>
        <w:pStyle w:val="PreformattedText"/>
        <w:bidi w:val="0"/>
        <w:jc w:val="left"/>
        <w:rPr/>
      </w:pPr>
      <w:r>
        <w:rPr/>
        <w:t>B. Attention and calculation abilities</w:t>
      </w:r>
    </w:p>
    <w:p>
      <w:pPr>
        <w:pStyle w:val="PreformattedText"/>
        <w:bidi w:val="0"/>
        <w:jc w:val="left"/>
        <w:rPr/>
      </w:pPr>
      <w:r>
        <w:rPr/>
        <w:t>C. Orientation and short-term memory</w:t>
      </w:r>
    </w:p>
    <w:p>
      <w:pPr>
        <w:pStyle w:val="PreformattedText"/>
        <w:bidi w:val="0"/>
        <w:jc w:val="left"/>
        <w:rPr/>
      </w:pPr>
      <w:r>
        <w:rPr/>
        <w:t>D. Visual comprehension and praxis</w:t>
      </w:r>
    </w:p>
    <w:p>
      <w:pPr>
        <w:pStyle w:val="PreformattedText"/>
        <w:bidi w:val="0"/>
        <w:jc w:val="left"/>
        <w:rPr/>
      </w:pPr>
      <w:r>
        <w:rPr/>
        <w:t>E. All of the above</w:t>
      </w:r>
    </w:p>
    <w:p>
      <w:pPr>
        <w:pStyle w:val="PreformattedText"/>
        <w:bidi w:val="0"/>
        <w:jc w:val="left"/>
        <w:rPr/>
      </w:pPr>
      <w:r>
        <w:rPr/>
        <w:t>9-5. A patient is admitted to the hospital with a diagnosis of vascular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dementia. Which of the following describes the brain alteration</w:t>
      </w:r>
    </w:p>
    <w:p>
      <w:pPr>
        <w:pStyle w:val="PreformattedText"/>
        <w:bidi w:val="0"/>
        <w:jc w:val="left"/>
        <w:rPr/>
      </w:pPr>
      <w:r>
        <w:rPr/>
        <w:t>involved in this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Hypoxic damage to brain tissue</w:t>
      </w:r>
    </w:p>
    <w:p>
      <w:pPr>
        <w:pStyle w:val="PreformattedText"/>
        <w:bidi w:val="0"/>
        <w:jc w:val="left"/>
        <w:rPr/>
      </w:pPr>
      <w:r>
        <w:rPr/>
        <w:t>B. Enlargement of the ventricles</w:t>
      </w:r>
    </w:p>
    <w:p>
      <w:pPr>
        <w:pStyle w:val="PreformattedText"/>
        <w:bidi w:val="0"/>
        <w:jc w:val="left"/>
        <w:rPr/>
      </w:pPr>
      <w:r>
        <w:rPr/>
        <w:t>C. Formation of amyloid-B plaque</w:t>
      </w:r>
    </w:p>
    <w:p>
      <w:pPr>
        <w:pStyle w:val="PreformattedText"/>
        <w:bidi w:val="0"/>
        <w:jc w:val="left"/>
        <w:rPr/>
      </w:pPr>
      <w:r>
        <w:rPr/>
        <w:t>D. Decreased choline acetyltransferase</w:t>
      </w:r>
    </w:p>
    <w:p>
      <w:pPr>
        <w:pStyle w:val="PreformattedText"/>
        <w:bidi w:val="0"/>
        <w:jc w:val="left"/>
        <w:rPr/>
      </w:pPr>
      <w:r>
        <w:rPr/>
        <w:t>E. Increased BDNF</w:t>
      </w:r>
    </w:p>
    <w:p>
      <w:pPr>
        <w:pStyle w:val="PreformattedText"/>
        <w:bidi w:val="0"/>
        <w:jc w:val="left"/>
        <w:rPr/>
      </w:pPr>
      <w:r>
        <w:rPr/>
        <w:t>9-6. A patient with a history of depression experiences memory lapses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word-finding difficulty. Which of these represents a characteristic of his</w:t>
      </w:r>
    </w:p>
    <w:p>
      <w:pPr>
        <w:pStyle w:val="PreformattedText"/>
        <w:bidi w:val="0"/>
        <w:jc w:val="left"/>
        <w:rPr/>
      </w:pPr>
      <w:r>
        <w:rPr/>
        <w:t>cognitive issues?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Psychosis is a prominent feature</w:t>
      </w:r>
    </w:p>
    <w:p>
      <w:pPr>
        <w:pStyle w:val="PreformattedText"/>
        <w:bidi w:val="0"/>
        <w:jc w:val="left"/>
        <w:rPr/>
      </w:pPr>
      <w:r>
        <w:rPr/>
        <w:t>B. Cognitive impairments are reversible</w:t>
      </w:r>
    </w:p>
    <w:p>
      <w:pPr>
        <w:pStyle w:val="PreformattedText"/>
        <w:bidi w:val="0"/>
        <w:jc w:val="left"/>
        <w:rPr/>
      </w:pPr>
      <w:r>
        <w:rPr/>
        <w:t>C. Lewy bodies form within the brain tissue</w:t>
      </w:r>
    </w:p>
    <w:p>
      <w:pPr>
        <w:pStyle w:val="PreformattedText"/>
        <w:bidi w:val="0"/>
        <w:jc w:val="left"/>
        <w:rPr/>
      </w:pPr>
      <w:r>
        <w:rPr/>
        <w:t>D. Eventually evolves into AD</w:t>
      </w:r>
    </w:p>
    <w:p>
      <w:pPr>
        <w:pStyle w:val="PreformattedText"/>
        <w:bidi w:val="0"/>
        <w:jc w:val="left"/>
        <w:rPr/>
      </w:pPr>
      <w:r>
        <w:rPr/>
        <w:t>E. None of the above</w:t>
      </w:r>
    </w:p>
    <w:p>
      <w:pPr>
        <w:pStyle w:val="PreformattedText"/>
        <w:bidi w:val="0"/>
        <w:jc w:val="left"/>
        <w:rPr/>
      </w:pPr>
      <w:r>
        <w:rPr/>
        <w:t>9-7. When planning care for a patient diagnosed with AD, which of these</w:t>
      </w:r>
    </w:p>
    <w:p>
      <w:pPr>
        <w:pStyle w:val="PreformattedText"/>
        <w:bidi w:val="0"/>
        <w:jc w:val="left"/>
        <w:rPr/>
      </w:pPr>
      <w:r>
        <w:rPr/>
        <w:t>interventions is most therapeutic?</w:t>
      </w:r>
    </w:p>
    <w:p>
      <w:pPr>
        <w:pStyle w:val="PreformattedText"/>
        <w:bidi w:val="0"/>
        <w:jc w:val="left"/>
        <w:rPr/>
      </w:pPr>
      <w:r>
        <w:rPr/>
        <w:t>A. Giving the patient several directions at a time to improve memory</w:t>
      </w:r>
    </w:p>
    <w:p>
      <w:pPr>
        <w:pStyle w:val="PreformattedText"/>
        <w:bidi w:val="0"/>
        <w:jc w:val="left"/>
        <w:rPr/>
      </w:pPr>
      <w:r>
        <w:rPr/>
        <w:t>B. Involving family and caregivers</w:t>
      </w:r>
    </w:p>
    <w:p>
      <w:pPr>
        <w:pStyle w:val="PreformattedText"/>
        <w:bidi w:val="0"/>
        <w:jc w:val="left"/>
        <w:rPr/>
      </w:pPr>
      <w:r>
        <w:rPr/>
        <w:t>C. Encouraging both verbal and non-verbal communication</w:t>
      </w:r>
    </w:p>
    <w:p>
      <w:pPr>
        <w:pStyle w:val="PreformattedText"/>
        <w:bidi w:val="0"/>
        <w:jc w:val="left"/>
        <w:rPr/>
      </w:pPr>
      <w:r>
        <w:rPr/>
        <w:t>D. Speaking in a loud, clear voice when talking to the patient</w:t>
      </w:r>
    </w:p>
    <w:p>
      <w:pPr>
        <w:pStyle w:val="PreformattedText"/>
        <w:bidi w:val="0"/>
        <w:jc w:val="left"/>
        <w:rPr/>
      </w:pPr>
      <w:r>
        <w:rPr/>
        <w:t>E. B andD</w:t>
      </w:r>
    </w:p>
    <w:p>
      <w:pPr>
        <w:pStyle w:val="PreformattedText"/>
        <w:bidi w:val="0"/>
        <w:jc w:val="left"/>
        <w:rPr/>
      </w:pPr>
      <w:r>
        <w:rPr/>
        <w:t>9-8. Which of the following is the most common form of dementia in middle-</w:t>
      </w:r>
    </w:p>
    <w:p>
      <w:pPr>
        <w:pStyle w:val="PreformattedText"/>
        <w:bidi w:val="0"/>
        <w:jc w:val="left"/>
        <w:rPr/>
      </w:pPr>
      <w:r>
        <w:rPr/>
        <w:t>aged and older adults?</w:t>
      </w:r>
    </w:p>
    <w:p>
      <w:pPr>
        <w:pStyle w:val="PreformattedText"/>
        <w:bidi w:val="0"/>
        <w:jc w:val="left"/>
        <w:rPr/>
      </w:pPr>
      <w:r>
        <w:rPr/>
        <w:t>A. Lew-Body Dementia (DLB)</w:t>
      </w:r>
    </w:p>
    <w:p>
      <w:pPr>
        <w:pStyle w:val="PreformattedText"/>
        <w:bidi w:val="0"/>
        <w:jc w:val="left"/>
        <w:rPr/>
      </w:pPr>
      <w:r>
        <w:rPr/>
        <w:t>B. Frontotemporal dementia (FTD)</w:t>
      </w:r>
    </w:p>
    <w:p>
      <w:pPr>
        <w:pStyle w:val="PreformattedText"/>
        <w:bidi w:val="0"/>
        <w:jc w:val="left"/>
        <w:rPr/>
      </w:pPr>
      <w:r>
        <w:rPr/>
        <w:t>Cc. AD</w:t>
      </w:r>
    </w:p>
    <w:p>
      <w:pPr>
        <w:pStyle w:val="PreformattedText"/>
        <w:bidi w:val="0"/>
        <w:jc w:val="left"/>
        <w:rPr/>
      </w:pPr>
      <w:r>
        <w:rPr/>
        <w:t>D. Vascular dementia (VaD)</w:t>
      </w:r>
    </w:p>
    <w:p>
      <w:pPr>
        <w:pStyle w:val="PreformattedText"/>
        <w:bidi w:val="0"/>
        <w:jc w:val="left"/>
        <w:rPr/>
      </w:pPr>
      <w:r>
        <w:rPr/>
        <w:t>E. Chronic traumatic encephalopathy</w:t>
      </w:r>
    </w:p>
    <w:p>
      <w:pPr>
        <w:pStyle w:val="PreformattedText"/>
        <w:bidi w:val="0"/>
        <w:jc w:val="left"/>
        <w:rPr/>
      </w:pPr>
      <w:r>
        <w:rPr/>
        <w:t>9-9. Which of the following is an environmental risk factor for cognitive</w:t>
      </w:r>
    </w:p>
    <w:p>
      <w:pPr>
        <w:pStyle w:val="PreformattedText"/>
        <w:bidi w:val="0"/>
        <w:jc w:val="left"/>
        <w:rPr/>
      </w:pPr>
      <w:r>
        <w:rPr/>
        <w:t>decline?</w:t>
      </w:r>
    </w:p>
    <w:p>
      <w:pPr>
        <w:pStyle w:val="PreformattedText"/>
        <w:bidi w:val="0"/>
        <w:jc w:val="left"/>
        <w:rPr/>
      </w:pPr>
      <w:r>
        <w:rPr/>
        <w:t>A. High educational level</w:t>
      </w:r>
    </w:p>
    <w:p>
      <w:pPr>
        <w:pStyle w:val="PreformattedText"/>
        <w:bidi w:val="0"/>
        <w:jc w:val="left"/>
        <w:rPr/>
      </w:pPr>
      <w:r>
        <w:rPr/>
        <w:t>B. Head injury</w:t>
      </w:r>
    </w:p>
    <w:p>
      <w:pPr>
        <w:pStyle w:val="PreformattedText"/>
        <w:bidi w:val="0"/>
        <w:jc w:val="left"/>
        <w:rPr/>
      </w:pPr>
      <w:r>
        <w:rPr/>
        <w:t>C. Low body weight</w:t>
      </w:r>
    </w:p>
    <w:p>
      <w:pPr>
        <w:pStyle w:val="PreformattedText"/>
        <w:bidi w:val="0"/>
        <w:jc w:val="left"/>
        <w:rPr/>
      </w:pPr>
      <w:r>
        <w:rPr/>
        <w:t>D. Increased physical activity</w:t>
      </w:r>
    </w:p>
    <w:p>
      <w:pPr>
        <w:pStyle w:val="PreformattedText"/>
        <w:bidi w:val="0"/>
        <w:jc w:val="left"/>
        <w:rPr/>
      </w:pPr>
      <w:r>
        <w:rPr/>
        <w:t>E. All of the above</w:t>
      </w:r>
    </w:p>
    <w:p>
      <w:pPr>
        <w:pStyle w:val="PreformattedText"/>
        <w:bidi w:val="0"/>
        <w:jc w:val="left"/>
        <w:rPr/>
      </w:pPr>
      <w:r>
        <w:rPr/>
        <w:t>9-10. Which of the following contributes to genetic susceptibility to late-</w:t>
      </w:r>
    </w:p>
    <w:p>
      <w:pPr>
        <w:pStyle w:val="PreformattedText"/>
        <w:bidi w:val="0"/>
        <w:jc w:val="left"/>
        <w:rPr/>
      </w:pPr>
      <w:r>
        <w:rPr/>
        <w:t>onset AD?</w:t>
      </w:r>
    </w:p>
    <w:p>
      <w:pPr>
        <w:pStyle w:val="PreformattedText"/>
        <w:bidi w:val="0"/>
        <w:jc w:val="left"/>
        <w:rPr/>
      </w:pPr>
      <w:r>
        <w:rPr/>
        <w:t>A. Presenilin gene mutations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Apolipoprotein E4 genotype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Amyloid precursor protein mutations</w:t>
      </w:r>
    </w:p>
    <w:p>
      <w:pPr>
        <w:pStyle w:val="PreformattedText"/>
        <w:bidi w:val="0"/>
        <w:jc w:val="left"/>
        <w:rPr/>
      </w:pPr>
      <w:r>
        <w:rPr/>
        <w:t>D. Angiotension-converting enzyme gene mutations</w:t>
      </w:r>
    </w:p>
    <w:p>
      <w:pPr>
        <w:pStyle w:val="PreformattedText"/>
        <w:bidi w:val="0"/>
        <w:jc w:val="left"/>
        <w:rPr/>
      </w:pPr>
      <w:r>
        <w:rPr/>
        <w:t>E. AandC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9-11. Which of the following statements is false ?</w:t>
      </w:r>
    </w:p>
    <w:p>
      <w:pPr>
        <w:pStyle w:val="PreformattedText"/>
        <w:bidi w:val="0"/>
        <w:jc w:val="left"/>
        <w:rPr/>
      </w:pPr>
      <w:r>
        <w:rPr/>
        <w:t>A. Diabetes increases the risk of AD</w:t>
      </w:r>
    </w:p>
    <w:p>
      <w:pPr>
        <w:pStyle w:val="PreformattedText"/>
        <w:bidi w:val="0"/>
        <w:jc w:val="left"/>
        <w:rPr/>
      </w:pPr>
      <w:r>
        <w:rPr/>
        <w:t>B. Inflammation is linked to post-stroke depression</w:t>
      </w:r>
    </w:p>
    <w:p>
      <w:pPr>
        <w:pStyle w:val="PreformattedText"/>
        <w:bidi w:val="0"/>
        <w:jc w:val="left"/>
        <w:rPr/>
      </w:pPr>
      <w:r>
        <w:rPr/>
        <w:t>C. Aphasia involves speech and reading deficits but spares writing</w:t>
      </w:r>
    </w:p>
    <w:p>
      <w:pPr>
        <w:pStyle w:val="PreformattedText"/>
        <w:bidi w:val="0"/>
        <w:jc w:val="left"/>
        <w:rPr/>
      </w:pPr>
      <w:r>
        <w:rPr/>
        <w:t>D. Executive functions deficits are traced to the frontal lobe</w:t>
      </w:r>
    </w:p>
    <w:p>
      <w:pPr>
        <w:pStyle w:val="PreformattedText"/>
        <w:bidi w:val="0"/>
        <w:jc w:val="left"/>
        <w:rPr/>
      </w:pPr>
      <w:r>
        <w:rPr/>
        <w:t>E. The right hemisphere is responsible for speech prosody</w:t>
      </w:r>
    </w:p>
    <w:p>
      <w:pPr>
        <w:pStyle w:val="PreformattedText"/>
        <w:bidi w:val="0"/>
        <w:jc w:val="left"/>
        <w:rPr/>
      </w:pPr>
      <w:r>
        <w:rPr/>
        <w:t>9-12. Which of the following drugs or drug combinations have been shown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promising results for halting mild cognitive impairment (MCI)</w:t>
      </w:r>
    </w:p>
    <w:p>
      <w:pPr>
        <w:pStyle w:val="PreformattedText"/>
        <w:bidi w:val="0"/>
        <w:jc w:val="left"/>
        <w:rPr/>
      </w:pPr>
      <w:r>
        <w:rPr/>
        <w:t>conversion to dementia?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Gingko 120 mg twice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Donepezil 10 mg daily plus memantine 10 mg twice daily</w:t>
      </w:r>
    </w:p>
    <w:p>
      <w:pPr>
        <w:pStyle w:val="PreformattedText"/>
        <w:bidi w:val="0"/>
        <w:jc w:val="left"/>
        <w:rPr/>
      </w:pPr>
      <w:r>
        <w:rPr/>
        <w:t>C. Memantine 10 mg twice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Omega-3 fatty acids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Rivastigmine 3 mg twice daily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9-13. AD is caused by which of the following?</w:t>
      </w:r>
    </w:p>
    <w:p>
      <w:pPr>
        <w:pStyle w:val="PreformattedText"/>
        <w:bidi w:val="0"/>
        <w:jc w:val="left"/>
        <w:rPr/>
      </w:pPr>
      <w:r>
        <w:rPr/>
        <w:t>A. Amyloid plaques in the brain</w:t>
      </w:r>
    </w:p>
    <w:p>
      <w:pPr>
        <w:pStyle w:val="PreformattedText"/>
        <w:bidi w:val="0"/>
        <w:jc w:val="left"/>
        <w:rPr/>
      </w:pPr>
      <w:r>
        <w:rPr/>
        <w:t>B. Neurofibrillary tangles in the brain</w:t>
      </w:r>
    </w:p>
    <w:p>
      <w:pPr>
        <w:pStyle w:val="PreformattedText"/>
        <w:bidi w:val="0"/>
        <w:jc w:val="left"/>
        <w:rPr/>
      </w:pPr>
      <w:r>
        <w:rPr/>
        <w:t>C. Inflammatory processes in the brain</w:t>
      </w:r>
    </w:p>
    <w:p>
      <w:pPr>
        <w:pStyle w:val="PreformattedText"/>
        <w:bidi w:val="0"/>
        <w:jc w:val="left"/>
        <w:rPr/>
      </w:pPr>
      <w:r>
        <w:rPr/>
        <w:t>D. Oxidative stress</w:t>
      </w:r>
    </w:p>
    <w:p>
      <w:pPr>
        <w:pStyle w:val="PreformattedText"/>
        <w:bidi w:val="0"/>
        <w:jc w:val="left"/>
        <w:rPr/>
      </w:pPr>
      <w:r>
        <w:rPr/>
        <w:t>E. The cause of AD is unknown</w:t>
      </w:r>
    </w:p>
    <w:p>
      <w:pPr>
        <w:pStyle w:val="PreformattedText"/>
        <w:bidi w:val="0"/>
        <w:jc w:val="left"/>
        <w:rPr/>
      </w:pPr>
      <w:r>
        <w:rPr/>
        <w:t>9-14. The concept of caregiving burden and burnout is best characterized</w:t>
      </w:r>
    </w:p>
    <w:p>
      <w:pPr>
        <w:pStyle w:val="PreformattedText"/>
        <w:bidi w:val="0"/>
        <w:jc w:val="left"/>
        <w:rPr/>
      </w:pPr>
      <w:r>
        <w:rPr/>
        <w:t>by which of the following?</w:t>
      </w:r>
    </w:p>
    <w:p>
      <w:pPr>
        <w:pStyle w:val="PreformattedText"/>
        <w:bidi w:val="0"/>
        <w:jc w:val="left"/>
        <w:rPr/>
      </w:pPr>
      <w:r>
        <w:rPr/>
        <w:t>A. Occurs only under certain circumstances</w:t>
      </w:r>
    </w:p>
    <w:p>
      <w:pPr>
        <w:pStyle w:val="PreformattedText"/>
        <w:bidi w:val="0"/>
        <w:jc w:val="left"/>
        <w:rPr/>
      </w:pPr>
      <w:r>
        <w:rPr/>
        <w:t>B. Leads to high level of depression</w:t>
      </w:r>
    </w:p>
    <w:p>
      <w:pPr>
        <w:pStyle w:val="PreformattedText"/>
        <w:bidi w:val="0"/>
        <w:jc w:val="left"/>
        <w:rPr/>
      </w:pPr>
      <w:r>
        <w:rPr/>
        <w:t>C. Exemplifies social suffering in system diseases</w:t>
      </w:r>
    </w:p>
    <w:p>
      <w:pPr>
        <w:pStyle w:val="PreformattedText"/>
        <w:bidi w:val="0"/>
        <w:jc w:val="left"/>
        <w:rPr/>
      </w:pPr>
      <w:r>
        <w:rPr/>
        <w:t>D. BandC</w:t>
      </w:r>
    </w:p>
    <w:p>
      <w:pPr>
        <w:pStyle w:val="PreformattedText"/>
        <w:bidi w:val="0"/>
        <w:jc w:val="left"/>
        <w:rPr/>
      </w:pPr>
      <w:r>
        <w:rPr/>
        <w:t>E. None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10: Intellectual Disability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10-1. What is the most common genetic cause of intellectual disability?</w:t>
      </w:r>
    </w:p>
    <w:p>
      <w:pPr>
        <w:pStyle w:val="PreformattedText"/>
        <w:bidi w:val="0"/>
        <w:jc w:val="left"/>
        <w:rPr/>
      </w:pPr>
      <w:r>
        <w:rPr/>
        <w:t>A. Fragile X syndrome</w:t>
      </w:r>
    </w:p>
    <w:p>
      <w:pPr>
        <w:pStyle w:val="PreformattedText"/>
        <w:bidi w:val="0"/>
        <w:jc w:val="left"/>
        <w:rPr/>
      </w:pPr>
      <w:r>
        <w:rPr/>
        <w:t>B. Phenylketonuria</w:t>
      </w:r>
    </w:p>
    <w:p>
      <w:pPr>
        <w:pStyle w:val="PreformattedText"/>
        <w:bidi w:val="0"/>
        <w:jc w:val="left"/>
        <w:rPr/>
      </w:pPr>
      <w:r>
        <w:rPr/>
        <w:t>C. Down syndrome</w:t>
      </w:r>
    </w:p>
    <w:p>
      <w:pPr>
        <w:pStyle w:val="PreformattedText"/>
        <w:bidi w:val="0"/>
        <w:jc w:val="left"/>
        <w:rPr/>
      </w:pPr>
      <w:r>
        <w:rPr/>
        <w:t>D. Prader-Willi syndrome</w:t>
      </w:r>
    </w:p>
    <w:p>
      <w:pPr>
        <w:pStyle w:val="PreformattedText"/>
        <w:bidi w:val="0"/>
        <w:jc w:val="left"/>
        <w:rPr/>
      </w:pPr>
      <w:r>
        <w:rPr/>
        <w:t>10-2. Which of the following is the most common co-morbidity in fragile X</w:t>
      </w:r>
    </w:p>
    <w:p>
      <w:pPr>
        <w:pStyle w:val="PreformattedText"/>
        <w:bidi w:val="0"/>
        <w:jc w:val="left"/>
        <w:rPr/>
      </w:pPr>
      <w:r>
        <w:rPr/>
        <w:t>syndrome?</w:t>
      </w:r>
    </w:p>
    <w:p>
      <w:pPr>
        <w:pStyle w:val="PreformattedText"/>
        <w:bidi w:val="0"/>
        <w:jc w:val="left"/>
        <w:rPr/>
      </w:pPr>
      <w:r>
        <w:rPr/>
        <w:t>A. Anxiety</w:t>
      </w:r>
    </w:p>
    <w:p>
      <w:pPr>
        <w:pStyle w:val="PreformattedText"/>
        <w:bidi w:val="0"/>
        <w:jc w:val="left"/>
        <w:rPr/>
      </w:pPr>
      <w:r>
        <w:rPr/>
        <w:t>B. Attention-deficit/hyperactivity disorder (ADHD)</w:t>
      </w:r>
    </w:p>
    <w:p>
      <w:pPr>
        <w:pStyle w:val="PreformattedText"/>
        <w:bidi w:val="0"/>
        <w:jc w:val="left"/>
        <w:rPr/>
      </w:pPr>
      <w:r>
        <w:rPr/>
        <w:t>C. Autism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11: Mental Disorders Due to Another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11-1. Which of the following conditions often presents with delirium and</w:t>
      </w:r>
    </w:p>
    <w:p>
      <w:pPr>
        <w:pStyle w:val="PreformattedText"/>
        <w:bidi w:val="0"/>
        <w:jc w:val="left"/>
        <w:rPr/>
      </w:pPr>
      <w:r>
        <w:rPr/>
        <w:t>bizarre visual hallucinations?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Hypothyroidism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Chronic renal insufficiency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Acute renal insufficiency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Acute intermittent porphyria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Fungal infection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11-2. “Pseudobulbar palsy” from lacunar infarcts is characterized by which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following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Affective incontinence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Dysarthria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Dysphagia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Bifacial weakness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12: Alcoholism and Alcohol Use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12-1. A 45-year-old male presents to the emergency room with an unsteady</w:t>
      </w:r>
    </w:p>
    <w:p>
      <w:pPr>
        <w:pStyle w:val="PreformattedText"/>
        <w:bidi w:val="0"/>
        <w:jc w:val="left"/>
        <w:rPr/>
      </w:pPr>
      <w:r>
        <w:rPr/>
        <w:t>gait, confusion, disorientation, and dysconjugate gaze when testing the</w:t>
      </w:r>
    </w:p>
    <w:p>
      <w:pPr>
        <w:pStyle w:val="PreformattedText"/>
        <w:bidi w:val="0"/>
        <w:jc w:val="left"/>
        <w:rPr/>
      </w:pPr>
      <w:r>
        <w:rPr/>
        <w:t>cranial nerves. The police officer that brought the patient to the</w:t>
      </w:r>
    </w:p>
    <w:p>
      <w:pPr>
        <w:pStyle w:val="PreformattedText"/>
        <w:bidi w:val="0"/>
        <w:jc w:val="left"/>
        <w:rPr/>
      </w:pPr>
      <w:r>
        <w:rPr/>
        <w:t>hospital reports he vomited multiple times en route to the hospital. His</w:t>
      </w:r>
    </w:p>
    <w:p>
      <w:pPr>
        <w:pStyle w:val="PreformattedText"/>
        <w:bidi w:val="0"/>
        <w:jc w:val="left"/>
        <w:rPr/>
      </w:pPr>
      <w:r>
        <w:rPr/>
        <w:t>breath smells strongly of alcohol, and by breathalyzer blood alcohol</w:t>
      </w:r>
    </w:p>
    <w:p>
      <w:pPr>
        <w:pStyle w:val="PreformattedText"/>
        <w:bidi w:val="0"/>
        <w:jc w:val="left"/>
        <w:rPr/>
      </w:pPr>
      <w:r>
        <w:rPr/>
        <w:t>content is estimated to be 0.28 g/dL. Which of the following would be</w:t>
      </w:r>
    </w:p>
    <w:p>
      <w:pPr>
        <w:pStyle w:val="PreformattedText"/>
        <w:bidi w:val="0"/>
        <w:jc w:val="left"/>
        <w:rPr/>
      </w:pPr>
      <w:r>
        <w:rPr/>
        <w:t>the most appropriate next step in the treatment of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Contact his primary-care physician to obtain collateral information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Re-hydrate via IV normal saline with 5% dextrose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Give a low dose of antipsychotic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Give IV thiamine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Administer the CAGE questionnaire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12-2. A 60-year-old female is admitted to the hospital after presenting to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ED with bloody emesis and requiring emergency surgery for a ruptured</w:t>
      </w:r>
    </w:p>
    <w:p>
      <w:pPr>
        <w:pStyle w:val="PreformattedText"/>
        <w:bidi w:val="0"/>
        <w:jc w:val="left"/>
        <w:rPr/>
      </w:pPr>
      <w:r>
        <w:rPr/>
        <w:t>esophageal varicosity. 72 hours after admission, she becomes</w:t>
      </w:r>
    </w:p>
    <w:p>
      <w:pPr>
        <w:pStyle w:val="PreformattedText"/>
        <w:bidi w:val="0"/>
        <w:jc w:val="left"/>
        <w:rPr/>
      </w:pPr>
      <w:r>
        <w:rPr/>
        <w:t>increasingly tremulous, is tachycardic and hypertensive, and becomes</w:t>
      </w:r>
    </w:p>
    <w:p>
      <w:pPr>
        <w:pStyle w:val="PreformattedText"/>
        <w:bidi w:val="0"/>
        <w:jc w:val="left"/>
        <w:rPr/>
      </w:pPr>
      <w:r>
        <w:rPr/>
        <w:t>confused and disoriented, believing she is being held captive in a foreign</w:t>
      </w:r>
    </w:p>
    <w:p>
      <w:pPr>
        <w:pStyle w:val="PreformattedText"/>
        <w:bidi w:val="0"/>
        <w:jc w:val="left"/>
        <w:rPr/>
      </w:pPr>
      <w:r>
        <w:rPr/>
        <w:t>prison. She points out rodents crawling on her hospital bed and hears</w:t>
      </w:r>
    </w:p>
    <w:p>
      <w:pPr>
        <w:pStyle w:val="PreformattedText"/>
        <w:bidi w:val="0"/>
        <w:jc w:val="left"/>
        <w:rPr/>
      </w:pPr>
      <w:r>
        <w:rPr/>
        <w:t>children repeatedly calling her name from the hallways. Her treatment</w:t>
      </w:r>
    </w:p>
    <w:p>
      <w:pPr>
        <w:pStyle w:val="PreformattedText"/>
        <w:bidi w:val="0"/>
        <w:jc w:val="left"/>
        <w:rPr/>
      </w:pPr>
      <w:r>
        <w:rPr/>
        <w:t>team correctly identifies her condition as alcohol withdrawal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Which of the following most clearly distinguishes her condition from</w:t>
      </w:r>
    </w:p>
    <w:p>
      <w:pPr>
        <w:pStyle w:val="PreformattedText"/>
        <w:bidi w:val="0"/>
        <w:jc w:val="left"/>
        <w:rPr/>
      </w:pPr>
      <w:r>
        <w:rPr/>
        <w:t>alcoholic hallucinosis?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Tremors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Hypertension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Disorientation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Auditory hallucinations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Visual hallucinations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13: Substance-Related Disorders: Cocaine and Opioids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13-1. All the following statements are true about cocaine 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Cocaine inhibits the pre-synaptic uptake transporters for dopamine,</w:t>
      </w:r>
    </w:p>
    <w:p>
      <w:pPr>
        <w:pStyle w:val="PreformattedText"/>
        <w:bidi w:val="0"/>
        <w:jc w:val="left"/>
        <w:rPr/>
      </w:pPr>
      <w:r>
        <w:rPr/>
        <w:t>norepinephrine, and serotonin.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Cocaine use increases the risk of fetal hypoxia and placental abruption due</w:t>
      </w:r>
    </w:p>
    <w:p>
      <w:pPr>
        <w:pStyle w:val="PreformattedText"/>
        <w:bidi w:val="0"/>
        <w:jc w:val="left"/>
        <w:rPr/>
      </w:pPr>
      <w:r>
        <w:rPr/>
        <w:t>to its vasoconstriction properties.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Cocaine is metabolized in the liver to benzoylecgonie, which can be</w:t>
      </w:r>
    </w:p>
    <w:p>
      <w:pPr>
        <w:pStyle w:val="PreformattedText"/>
        <w:bidi w:val="0"/>
        <w:jc w:val="left"/>
        <w:rPr/>
      </w:pPr>
      <w:r>
        <w:rPr/>
        <w:t>detected in the urine for up to 36 hours with acute use, to more than a</w:t>
      </w:r>
    </w:p>
    <w:p>
      <w:pPr>
        <w:pStyle w:val="PreformattedText"/>
        <w:bidi w:val="0"/>
        <w:jc w:val="left"/>
        <w:rPr/>
      </w:pPr>
      <w:r>
        <w:rPr/>
        <w:t>week with heavy daily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Episodic smoking of cocaine is less likely to progress to chronic use than</w:t>
      </w:r>
    </w:p>
    <w:p>
      <w:pPr>
        <w:pStyle w:val="PreformattedText"/>
        <w:bidi w:val="0"/>
        <w:jc w:val="left"/>
        <w:rPr/>
      </w:pPr>
      <w:r>
        <w:rPr/>
        <w:t>episodic intranasal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Recent studies have failed to show benefits of dopamine agonists for</w:t>
      </w:r>
    </w:p>
    <w:p>
      <w:pPr>
        <w:pStyle w:val="PreformattedText"/>
        <w:bidi w:val="0"/>
        <w:jc w:val="left"/>
        <w:rPr/>
      </w:pPr>
      <w:r>
        <w:rPr/>
        <w:t>cocaine withdrawal.</w:t>
      </w:r>
    </w:p>
    <w:p>
      <w:pPr>
        <w:pStyle w:val="PreformattedText"/>
        <w:bidi w:val="0"/>
        <w:jc w:val="left"/>
        <w:rPr/>
      </w:pPr>
      <w:r>
        <w:rPr/>
        <w:t>13-2. Most drugs of abuse have their acute reinforcing effects through the:</w:t>
      </w:r>
    </w:p>
    <w:p>
      <w:pPr>
        <w:pStyle w:val="PreformattedText"/>
        <w:bidi w:val="0"/>
        <w:jc w:val="left"/>
        <w:rPr/>
      </w:pPr>
      <w:r>
        <w:rPr/>
        <w:t>A. GABA system</w:t>
      </w:r>
    </w:p>
    <w:p>
      <w:pPr>
        <w:pStyle w:val="PreformattedText"/>
        <w:bidi w:val="0"/>
        <w:jc w:val="left"/>
        <w:rPr/>
      </w:pPr>
      <w:r>
        <w:rPr/>
        <w:t>B. Mesocortical dopamine system</w:t>
      </w:r>
    </w:p>
    <w:p>
      <w:pPr>
        <w:pStyle w:val="PreformattedText"/>
        <w:bidi w:val="0"/>
        <w:jc w:val="left"/>
        <w:rPr/>
      </w:pPr>
      <w:r>
        <w:rPr/>
        <w:t>C. Mesolimbic dopamine system</w:t>
      </w:r>
    </w:p>
    <w:p>
      <w:pPr>
        <w:pStyle w:val="PreformattedText"/>
        <w:bidi w:val="0"/>
        <w:jc w:val="left"/>
        <w:rPr/>
      </w:pPr>
      <w:r>
        <w:rPr/>
        <w:t>D. Nigrostriatal dopamine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Reticular activating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13-3. All of the following are true about opioids 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Methadone has a slow onset of subjective effects and long half-life, both</w:t>
      </w:r>
    </w:p>
    <w:p>
      <w:pPr>
        <w:pStyle w:val="PreformattedText"/>
        <w:bidi w:val="0"/>
        <w:jc w:val="left"/>
        <w:rPr/>
      </w:pPr>
      <w:r>
        <w:rPr/>
        <w:t>properties of which make it an ideal agent for opioid substitution.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Opioids can be measured in blood, saliva, and hair.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Most short-acting opioids are detected in the urine 12 to 36 hours after</w:t>
      </w:r>
    </w:p>
    <w:p>
      <w:pPr>
        <w:pStyle w:val="PreformattedText"/>
        <w:bidi w:val="0"/>
        <w:jc w:val="left"/>
        <w:rPr/>
      </w:pPr>
      <w:r>
        <w:rPr/>
        <w:t>administration.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Methadone is safer than buprenorphine for the neonate during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SSRI antidepressants inhibit the metabolism if methadone, via CYP 450</w:t>
      </w:r>
    </w:p>
    <w:p>
      <w:pPr>
        <w:pStyle w:val="PreformattedText"/>
        <w:bidi w:val="0"/>
        <w:jc w:val="left"/>
        <w:rPr/>
      </w:pPr>
      <w:r>
        <w:rPr/>
        <w:t>3A/4 enzyme system, with the potential of raising methadone to toxic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levels in the blood.</w:t>
      </w:r>
    </w:p>
    <w:p>
      <w:pPr>
        <w:pStyle w:val="PreformattedText"/>
        <w:bidi w:val="0"/>
        <w:jc w:val="left"/>
        <w:rPr/>
      </w:pPr>
      <w:r>
        <w:rPr/>
        <w:t>13-4. Which of the following statements is false 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Buprenorphine is a partial mu receptor agonist and a kappa receptor</w:t>
      </w:r>
    </w:p>
    <w:p>
      <w:pPr>
        <w:pStyle w:val="PreformattedText"/>
        <w:bidi w:val="0"/>
        <w:jc w:val="left"/>
        <w:rPr/>
      </w:pPr>
      <w:r>
        <w:rPr/>
        <w:t>antagonist.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Methadone has a half-life of 24 to 36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According to the CDC, about 50% of IV drug users in the United States</w:t>
      </w:r>
    </w:p>
    <w:p>
      <w:pPr>
        <w:pStyle w:val="PreformattedText"/>
        <w:bidi w:val="0"/>
        <w:jc w:val="left"/>
        <w:rPr/>
      </w:pPr>
      <w:r>
        <w:rPr/>
        <w:t>are infected by hepatitis C.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For methadone maintenance, studies have shown that doses averaging 70</w:t>
      </w:r>
    </w:p>
    <w:p>
      <w:pPr>
        <w:pStyle w:val="PreformattedText"/>
        <w:bidi w:val="0"/>
        <w:jc w:val="left"/>
        <w:rPr/>
      </w:pPr>
      <w:r>
        <w:rPr/>
        <w:t>to 80 mg/d are needed to block opioid cravings and drug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Buprenorphine induction should not be initiated without the presence of</w:t>
      </w:r>
    </w:p>
    <w:p>
      <w:pPr>
        <w:pStyle w:val="PreformattedText"/>
        <w:bidi w:val="0"/>
        <w:jc w:val="left"/>
        <w:rPr/>
      </w:pPr>
      <w:r>
        <w:rPr/>
        <w:t>withdrawal symptoms and without a delay of more than 12 hours after</w:t>
      </w:r>
    </w:p>
    <w:p>
      <w:pPr>
        <w:pStyle w:val="PreformattedText"/>
        <w:bidi w:val="0"/>
        <w:jc w:val="left"/>
        <w:rPr/>
      </w:pPr>
      <w:r>
        <w:rPr/>
        <w:t>the last dose for short-acting opioids and more than 24 hours after the last</w:t>
      </w:r>
    </w:p>
    <w:p>
      <w:pPr>
        <w:pStyle w:val="PreformattedText"/>
        <w:bidi w:val="0"/>
        <w:jc w:val="left"/>
        <w:rPr/>
      </w:pPr>
      <w:r>
        <w:rPr/>
        <w:t>dose of methadone.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14: Psychosis and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14-1. All of the following criteria are required for a diagnosis of</w:t>
      </w:r>
    </w:p>
    <w:p>
      <w:pPr>
        <w:pStyle w:val="PreformattedText"/>
        <w:bidi w:val="0"/>
        <w:jc w:val="left"/>
        <w:rPr/>
      </w:pPr>
      <w:r>
        <w:rPr/>
        <w:t>schizophrenia 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Hallucinations, delusions, or disorganized speech</w:t>
      </w:r>
    </w:p>
    <w:p>
      <w:pPr>
        <w:pStyle w:val="PreformattedText"/>
        <w:bidi w:val="0"/>
        <w:jc w:val="left"/>
        <w:rPr/>
      </w:pPr>
      <w:r>
        <w:rPr/>
        <w:t>B. Negative symptoms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Symptoms are not due to the physiologic effect of a substance or an</w:t>
      </w:r>
    </w:p>
    <w:p>
      <w:pPr>
        <w:pStyle w:val="PreformattedText"/>
        <w:bidi w:val="0"/>
        <w:jc w:val="left"/>
        <w:rPr/>
      </w:pPr>
      <w:r>
        <w:rPr/>
        <w:t>underlying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Continuous signs of illness for at least 6 months</w:t>
      </w:r>
    </w:p>
    <w:p>
      <w:pPr>
        <w:pStyle w:val="PreformattedText"/>
        <w:bidi w:val="0"/>
        <w:jc w:val="left"/>
        <w:rPr/>
      </w:pPr>
      <w:r>
        <w:rPr/>
        <w:t>14-2. Which of the following factors does not predict a poor overall outcome</w:t>
      </w:r>
    </w:p>
    <w:p>
      <w:pPr>
        <w:pStyle w:val="PreformattedText"/>
        <w:bidi w:val="0"/>
        <w:jc w:val="left"/>
        <w:rPr/>
      </w:pPr>
      <w:r>
        <w:rPr/>
        <w:t>in schizophrenia?</w:t>
      </w:r>
    </w:p>
    <w:p>
      <w:pPr>
        <w:pStyle w:val="PreformattedText"/>
        <w:bidi w:val="0"/>
        <w:jc w:val="left"/>
        <w:rPr/>
      </w:pPr>
      <w:r>
        <w:rPr/>
        <w:t>A. Longer duration of untreated psychosis</w:t>
      </w:r>
    </w:p>
    <w:p>
      <w:pPr>
        <w:pStyle w:val="PreformattedText"/>
        <w:bidi w:val="0"/>
        <w:jc w:val="left"/>
        <w:rPr/>
      </w:pPr>
      <w:r>
        <w:rPr/>
        <w:t>B. Younger age of onset of symptoms</w:t>
      </w:r>
    </w:p>
    <w:p>
      <w:pPr>
        <w:pStyle w:val="PreformattedText"/>
        <w:bidi w:val="0"/>
        <w:jc w:val="left"/>
        <w:rPr/>
      </w:pPr>
      <w:r>
        <w:rPr/>
        <w:t>C. Prominent negative symptoms</w:t>
      </w:r>
    </w:p>
    <w:p>
      <w:pPr>
        <w:pStyle w:val="PreformattedText"/>
        <w:bidi w:val="0"/>
        <w:jc w:val="left"/>
        <w:rPr/>
      </w:pPr>
      <w:r>
        <w:rPr/>
        <w:t>D. Female gender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Initial poor response to antipsychotic medication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15: 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15-1. All of the following statements are true about the course of major</w:t>
      </w:r>
    </w:p>
    <w:p>
      <w:pPr>
        <w:pStyle w:val="PreformattedText"/>
        <w:bidi w:val="0"/>
        <w:jc w:val="left"/>
        <w:rPr/>
      </w:pPr>
      <w:r>
        <w:rPr/>
        <w:t>depressive disorder (MDD) 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probability of relapse of depression is 50% after three episodes of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time to recurrence of depression shortens with increasing number of</w:t>
      </w:r>
    </w:p>
    <w:p>
      <w:pPr>
        <w:pStyle w:val="PreformattedText"/>
        <w:bidi w:val="0"/>
        <w:jc w:val="left"/>
        <w:rPr/>
      </w:pPr>
      <w:r>
        <w:rPr/>
        <w:t>episodes.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Eighty percent of MDD episodes occur in the context of a significant</w:t>
      </w:r>
    </w:p>
    <w:p>
      <w:pPr>
        <w:pStyle w:val="PreformattedText"/>
        <w:bidi w:val="0"/>
        <w:jc w:val="left"/>
        <w:rPr/>
      </w:pPr>
      <w:r>
        <w:rPr/>
        <w:t>stressor in the previous 6-month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Anxiety and panic attacks are prodromal symptoms for MDD episodes.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average life-time number of MDD episodes is four.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15-2. All of the following statements about the treatment of MDD are true</w:t>
      </w:r>
    </w:p>
    <w:p>
      <w:pPr>
        <w:pStyle w:val="PreformattedText"/>
        <w:bidi w:val="0"/>
        <w:jc w:val="left"/>
        <w:rPr/>
      </w:pPr>
      <w:r>
        <w:rPr/>
        <w:t>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Patients who achieved remission rather than response were less likely to</w:t>
      </w:r>
    </w:p>
    <w:p>
      <w:pPr>
        <w:pStyle w:val="PreformattedText"/>
        <w:bidi w:val="0"/>
        <w:jc w:val="left"/>
        <w:rPr/>
      </w:pPr>
      <w:r>
        <w:rPr/>
        <w:t>relapse at 12-month naturalistic follow-up.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In the STAR*D study, the cumulative QIDS-SR remission rates for Levels</w:t>
      </w:r>
    </w:p>
    <w:p>
      <w:pPr>
        <w:pStyle w:val="PreformattedText"/>
        <w:bidi w:val="0"/>
        <w:jc w:val="left"/>
        <w:rPr/>
      </w:pPr>
      <w:r>
        <w:rPr/>
        <w:t>1 to 4 were 37%, 56%, 62%, and 67%, respectively, suggesting that</w:t>
      </w:r>
    </w:p>
    <w:p>
      <w:pPr>
        <w:pStyle w:val="PreformattedText"/>
        <w:bidi w:val="0"/>
        <w:jc w:val="left"/>
        <w:rPr/>
      </w:pPr>
      <w:r>
        <w:rPr/>
        <w:t>aggressive treatment of MDD can lead to high rates of remission.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It has been shown that suicidal thoughts or behaviors are decreased in</w:t>
      </w:r>
    </w:p>
    <w:p>
      <w:pPr>
        <w:pStyle w:val="PreformattedText"/>
        <w:bidi w:val="0"/>
        <w:jc w:val="left"/>
        <w:rPr/>
      </w:pPr>
      <w:r>
        <w:rPr/>
        <w:t>adults over the age of 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Longitudinal studies demonstrate that a history of three or more episodes</w:t>
      </w:r>
    </w:p>
    <w:p>
      <w:pPr>
        <w:pStyle w:val="PreformattedText"/>
        <w:bidi w:val="0"/>
        <w:jc w:val="left"/>
        <w:rPr/>
      </w:pPr>
      <w:r>
        <w:rPr/>
        <w:t>of depression conveys a greater than 80% risk for recurrence.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Depressed patients who are treatment resistant to antidepressants are also</w:t>
      </w:r>
    </w:p>
    <w:p>
      <w:pPr>
        <w:pStyle w:val="PreformattedText"/>
        <w:bidi w:val="0"/>
        <w:jc w:val="left"/>
        <w:rPr/>
      </w:pPr>
      <w:r>
        <w:rPr/>
        <w:t>treatment resistant to 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16: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16-1. A 71-year-old man with a long history of depression and multiple</w:t>
      </w:r>
    </w:p>
    <w:p>
      <w:pPr>
        <w:pStyle w:val="PreformattedText"/>
        <w:bidi w:val="0"/>
        <w:jc w:val="left"/>
        <w:rPr/>
      </w:pPr>
      <w:r>
        <w:rPr/>
        <w:t>suicide attempts is treated with high dose corticosteroids for a COPD</w:t>
      </w:r>
    </w:p>
    <w:p>
      <w:pPr>
        <w:pStyle w:val="PreformattedText"/>
        <w:bidi w:val="0"/>
        <w:jc w:val="left"/>
        <w:rPr/>
      </w:pPr>
      <w:r>
        <w:rPr/>
        <w:t>exacerbation. Several days after treatment is initiated, he is brought</w:t>
      </w:r>
    </w:p>
    <w:p>
      <w:pPr>
        <w:pStyle w:val="PreformattedText"/>
        <w:bidi w:val="0"/>
        <w:jc w:val="left"/>
        <w:rPr/>
      </w:pPr>
      <w:r>
        <w:rPr/>
        <w:t>into the ED by police after disrobing in public and assaulting several</w:t>
      </w:r>
    </w:p>
    <w:p>
      <w:pPr>
        <w:pStyle w:val="PreformattedText"/>
        <w:bidi w:val="0"/>
        <w:jc w:val="left"/>
        <w:rPr/>
      </w:pPr>
      <w:r>
        <w:rPr/>
        <w:t>people on the street. His wife reports that he has not slept in 5 days.</w:t>
      </w:r>
    </w:p>
    <w:p>
      <w:pPr>
        <w:pStyle w:val="PreformattedText"/>
        <w:bidi w:val="0"/>
        <w:jc w:val="left"/>
        <w:rPr/>
      </w:pPr>
      <w:r>
        <w:rPr/>
        <w:t>Physical exam is benign aside from hyperechoic lungs and sinus</w:t>
      </w:r>
    </w:p>
    <w:p>
      <w:pPr>
        <w:pStyle w:val="PreformattedText"/>
        <w:bidi w:val="0"/>
        <w:jc w:val="left"/>
        <w:rPr/>
      </w:pPr>
      <w:r>
        <w:rPr/>
        <w:t>tachycardia; history from the patient is limited by psychomotor</w:t>
      </w:r>
    </w:p>
    <w:p>
      <w:pPr>
        <w:pStyle w:val="PreformattedText"/>
        <w:bidi w:val="0"/>
        <w:jc w:val="left"/>
        <w:rPr/>
      </w:pPr>
      <w:r>
        <w:rPr/>
        <w:t>agitation and distraction. His only other medications include inhalers</w:t>
      </w:r>
    </w:p>
    <w:p>
      <w:pPr>
        <w:pStyle w:val="PreformattedText"/>
        <w:bidi w:val="0"/>
        <w:jc w:val="left"/>
        <w:rPr/>
      </w:pPr>
      <w:r>
        <w:rPr/>
        <w:t>and sertraline 100 mg, which he has taken for years. Which of the</w:t>
      </w:r>
    </w:p>
    <w:p>
      <w:pPr>
        <w:pStyle w:val="PreformattedText"/>
        <w:bidi w:val="0"/>
        <w:jc w:val="left"/>
        <w:rPr/>
      </w:pPr>
      <w:r>
        <w:rPr/>
        <w:t>following is the most appropriate treatment?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Discontinue corticosteroids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Discontinue selective serotonin re-uptake inhibitors (SSRI) and continue</w:t>
      </w:r>
    </w:p>
    <w:p>
      <w:pPr>
        <w:pStyle w:val="PreformattedText"/>
        <w:bidi w:val="0"/>
        <w:jc w:val="left"/>
        <w:rPr/>
      </w:pPr>
      <w:r>
        <w:rPr/>
        <w:t>corticosteroids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Discontinue corticosteroids and the SSRI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Continue the current medication regimen and start an antipsychotic agent</w:t>
      </w:r>
    </w:p>
    <w:p>
      <w:pPr>
        <w:pStyle w:val="PreformattedText"/>
        <w:bidi w:val="0"/>
        <w:jc w:val="left"/>
        <w:rPr/>
      </w:pPr>
      <w:r>
        <w:rPr/>
        <w:t>until mania resolves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Discontinue corticosteroids, continue the SSRI, and start an antipsychotic</w:t>
      </w:r>
    </w:p>
    <w:p>
      <w:pPr>
        <w:pStyle w:val="PreformattedText"/>
        <w:bidi w:val="0"/>
        <w:jc w:val="left"/>
        <w:rPr/>
      </w:pPr>
      <w:r>
        <w:rPr/>
        <w:t>agent until mania resolves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16-2. A 22-year-old woman with bipolar disorder, type I has been</w:t>
      </w:r>
    </w:p>
    <w:p>
      <w:pPr>
        <w:pStyle w:val="PreformattedText"/>
        <w:bidi w:val="0"/>
        <w:jc w:val="left"/>
        <w:rPr/>
      </w:pPr>
      <w:r>
        <w:rPr/>
        <w:t>hospitalized several times in the past year for both manic as well as</w:t>
      </w:r>
    </w:p>
    <w:p>
      <w:pPr>
        <w:pStyle w:val="PreformattedText"/>
        <w:bidi w:val="0"/>
        <w:jc w:val="left"/>
        <w:rPr/>
      </w:pPr>
      <w:r>
        <w:rPr/>
        <w:t>depressive episodes. She has failed lithium monotherapy as well as</w:t>
      </w:r>
    </w:p>
    <w:p>
      <w:pPr>
        <w:pStyle w:val="PreformattedText"/>
        <w:bidi w:val="0"/>
        <w:jc w:val="left"/>
        <w:rPr/>
      </w:pPr>
      <w:r>
        <w:rPr/>
        <w:t>several other mood stabilizers, developed akathisia from lurasidone and</w:t>
      </w:r>
    </w:p>
    <w:p>
      <w:pPr>
        <w:pStyle w:val="PreformattedText"/>
        <w:bidi w:val="0"/>
        <w:jc w:val="left"/>
        <w:rPr/>
      </w:pPr>
      <w:r>
        <w:rPr/>
        <w:t>is currently taking Symbyax (olanzapine/fluoxetine combination</w:t>
      </w:r>
    </w:p>
    <w:p>
      <w:pPr>
        <w:pStyle w:val="PreformattedText"/>
        <w:bidi w:val="0"/>
        <w:jc w:val="left"/>
        <w:rPr/>
      </w:pPr>
      <w:r>
        <w:rPr/>
        <w:t>capsule) but remains moderately depressed. She asks about lamotrigine,</w:t>
      </w:r>
    </w:p>
    <w:p>
      <w:pPr>
        <w:pStyle w:val="PreformattedText"/>
        <w:bidi w:val="0"/>
        <w:jc w:val="left"/>
        <w:rPr/>
      </w:pPr>
      <w:r>
        <w:rPr/>
        <w:t>to which you respond: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Lamotrigine is contraindicated in patients taking olanzapine/fluoxetine due</w:t>
      </w:r>
    </w:p>
    <w:p>
      <w:pPr>
        <w:pStyle w:val="PreformattedText"/>
        <w:bidi w:val="0"/>
        <w:jc w:val="left"/>
        <w:rPr/>
      </w:pPr>
      <w:r>
        <w:rPr/>
        <w:t>to cytochrome inhibition.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Lamotrigine needs to be rapidly titrated due to auto-induction of the P450</w:t>
      </w:r>
    </w:p>
    <w:p>
      <w:pPr>
        <w:pStyle w:val="PreformattedText"/>
        <w:bidi w:val="0"/>
        <w:jc w:val="left"/>
        <w:rPr/>
      </w:pPr>
      <w:r>
        <w:rPr/>
        <w:t>enxyme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Lamotrigine is one of the FDA-approved treatments specifically for</w:t>
      </w:r>
    </w:p>
    <w:p>
      <w:pPr>
        <w:pStyle w:val="PreformattedText"/>
        <w:bidi w:val="0"/>
        <w:jc w:val="left"/>
        <w:rPr/>
      </w:pPr>
      <w:r>
        <w:rPr/>
        <w:t>bipolar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Lamotrigine has been shown to have a modest effect size in meta-analyses</w:t>
      </w:r>
    </w:p>
    <w:p>
      <w:pPr>
        <w:pStyle w:val="PreformattedText"/>
        <w:bidi w:val="0"/>
        <w:jc w:val="left"/>
        <w:rPr/>
      </w:pPr>
      <w:r>
        <w:rPr/>
        <w:t>examining its efficacy in treating bipolar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risk of rash and Stevens-Johnson syndrome is increased when</w:t>
      </w:r>
    </w:p>
    <w:p>
      <w:pPr>
        <w:pStyle w:val="PreformattedText"/>
        <w:bidi w:val="0"/>
        <w:jc w:val="left"/>
        <w:rPr/>
      </w:pPr>
      <w:r>
        <w:rPr/>
        <w:t>prescribing lamotrigine and olanzapine together.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17: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17-1. What is the life-time prevalence of anxiety disorders in the United</w:t>
      </w:r>
    </w:p>
    <w:p>
      <w:pPr>
        <w:pStyle w:val="PreformattedText"/>
        <w:bidi w:val="0"/>
        <w:jc w:val="left"/>
        <w:rPr/>
      </w:pPr>
      <w:r>
        <w:rPr/>
        <w:t>States?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5%</w:t>
      </w:r>
    </w:p>
    <w:p>
      <w:pPr>
        <w:pStyle w:val="PreformattedText"/>
        <w:bidi w:val="0"/>
        <w:jc w:val="left"/>
        <w:rPr/>
      </w:pPr>
      <w:r>
        <w:rPr/>
        <w:t>B. 15%</w:t>
      </w:r>
    </w:p>
    <w:p>
      <w:pPr>
        <w:pStyle w:val="PreformattedText"/>
        <w:bidi w:val="0"/>
        <w:jc w:val="left"/>
        <w:rPr/>
      </w:pPr>
      <w:r>
        <w:rPr/>
        <w:t>C. 25%</w:t>
      </w:r>
    </w:p>
    <w:p>
      <w:pPr>
        <w:pStyle w:val="PreformattedText"/>
        <w:bidi w:val="0"/>
        <w:jc w:val="left"/>
        <w:rPr/>
      </w:pPr>
      <w:r>
        <w:rPr/>
        <w:t>D. 40%</w:t>
      </w:r>
    </w:p>
    <w:p>
      <w:pPr>
        <w:pStyle w:val="PreformattedText"/>
        <w:bidi w:val="0"/>
        <w:jc w:val="left"/>
        <w:rPr/>
      </w:pPr>
      <w:r>
        <w:rPr/>
        <w:t>17-2. Which of the following anxiety disorders requires that symptoms last</w:t>
      </w:r>
    </w:p>
    <w:p>
      <w:pPr>
        <w:pStyle w:val="PreformattedText"/>
        <w:bidi w:val="0"/>
        <w:jc w:val="left"/>
        <w:rPr/>
      </w:pPr>
      <w:r>
        <w:rPr/>
        <w:t>for at least 1 month to meet the diagnostic criteria?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Panic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Social anxiety disorder</w:t>
      </w:r>
    </w:p>
    <w:p>
      <w:pPr>
        <w:pStyle w:val="PreformattedText"/>
        <w:bidi w:val="0"/>
        <w:jc w:val="left"/>
        <w:rPr/>
      </w:pPr>
      <w:r>
        <w:rPr/>
        <w:t>C. Specific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18: Obsessive-Compulsive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18-1. Which of the following would be considered a first-line pharmacologic</w:t>
      </w:r>
    </w:p>
    <w:p>
      <w:pPr>
        <w:pStyle w:val="PreformattedText"/>
        <w:bidi w:val="0"/>
        <w:jc w:val="left"/>
        <w:rPr/>
      </w:pPr>
      <w:r>
        <w:rPr/>
        <w:t>treatment for a 25-year-old female with moderately severe body</w:t>
      </w:r>
    </w:p>
    <w:p>
      <w:pPr>
        <w:pStyle w:val="PreformattedText"/>
        <w:bidi w:val="0"/>
        <w:jc w:val="left"/>
        <w:rPr/>
      </w:pPr>
      <w:r>
        <w:rPr/>
        <w:t>dysmorphic disorder (BDD)?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Fluoxetine</w:t>
      </w:r>
    </w:p>
    <w:p>
      <w:pPr>
        <w:pStyle w:val="PreformattedText"/>
        <w:bidi w:val="0"/>
        <w:jc w:val="left"/>
        <w:rPr/>
      </w:pPr>
      <w:r>
        <w:rPr/>
        <w:t>B. Risperidone</w:t>
      </w:r>
    </w:p>
    <w:p>
      <w:pPr>
        <w:pStyle w:val="PreformattedText"/>
        <w:bidi w:val="0"/>
        <w:jc w:val="left"/>
        <w:rPr/>
      </w:pPr>
      <w:r>
        <w:rPr/>
        <w:t>C. N -acetylcysteine</w:t>
      </w:r>
    </w:p>
    <w:p>
      <w:pPr>
        <w:pStyle w:val="PreformattedText"/>
        <w:bidi w:val="0"/>
        <w:jc w:val="left"/>
        <w:rPr/>
      </w:pPr>
      <w:r>
        <w:rPr/>
        <w:t>D. Lorazepam</w:t>
      </w:r>
    </w:p>
    <w:p>
      <w:pPr>
        <w:pStyle w:val="PreformattedText"/>
        <w:bidi w:val="0"/>
        <w:jc w:val="left"/>
        <w:rPr/>
      </w:pPr>
      <w:r>
        <w:rPr/>
        <w:t>18-2. Your case load includes four patients: a 57-year-old with hoarding</w:t>
      </w:r>
    </w:p>
    <w:p>
      <w:pPr>
        <w:pStyle w:val="PreformattedText"/>
        <w:bidi w:val="0"/>
        <w:jc w:val="left"/>
        <w:rPr/>
      </w:pPr>
      <w:r>
        <w:rPr/>
        <w:t>disorder, a 29-year-old with trichotillomania (TTM), a 19-year-old with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BDD, and a 34-year-old with obsessive-compulsive disorder (OCD).</w:t>
      </w:r>
    </w:p>
    <w:p>
      <w:pPr>
        <w:pStyle w:val="PreformattedText"/>
        <w:bidi w:val="0"/>
        <w:jc w:val="left"/>
        <w:rPr/>
      </w:pPr>
      <w:r>
        <w:rPr/>
        <w:t>Which of the four patients is likely to have the highest suicide risk?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57-year-old with hoarding disorder</w:t>
      </w:r>
    </w:p>
    <w:p>
      <w:pPr>
        <w:pStyle w:val="PreformattedText"/>
        <w:bidi w:val="0"/>
        <w:jc w:val="left"/>
        <w:rPr/>
      </w:pPr>
      <w:r>
        <w:rPr/>
        <w:t>B. The 29-year-old with TTM</w:t>
      </w:r>
    </w:p>
    <w:p>
      <w:pPr>
        <w:pStyle w:val="PreformattedText"/>
        <w:bidi w:val="0"/>
        <w:jc w:val="left"/>
        <w:rPr/>
      </w:pPr>
      <w:r>
        <w:rPr/>
        <w:t>C. The 19-year-old with BDD</w:t>
      </w:r>
    </w:p>
    <w:p>
      <w:pPr>
        <w:pStyle w:val="PreformattedText"/>
        <w:bidi w:val="0"/>
        <w:jc w:val="left"/>
        <w:rPr/>
      </w:pPr>
      <w:r>
        <w:rPr/>
        <w:t>D. The 34-year-old with OCD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19: Trauma and 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19-1. A 22-year-old presents to the emergency department 2 weeks after</w:t>
      </w:r>
    </w:p>
    <w:p>
      <w:pPr>
        <w:pStyle w:val="PreformattedText"/>
        <w:bidi w:val="0"/>
        <w:jc w:val="left"/>
        <w:rPr/>
      </w:pPr>
      <w:r>
        <w:rPr/>
        <w:t>being involved in a motor vehicle accident in which his girlfriend died.</w:t>
      </w:r>
    </w:p>
    <w:p>
      <w:pPr>
        <w:pStyle w:val="PreformattedText"/>
        <w:bidi w:val="0"/>
        <w:jc w:val="left"/>
        <w:rPr/>
      </w:pPr>
      <w:r>
        <w:rPr/>
        <w:t>He complains of recurrent nightmares, flashbacks of the accident, and</w:t>
      </w:r>
    </w:p>
    <w:p>
      <w:pPr>
        <w:pStyle w:val="PreformattedText"/>
        <w:bidi w:val="0"/>
        <w:jc w:val="left"/>
        <w:rPr/>
      </w:pPr>
      <w:r>
        <w:rPr/>
        <w:t>feeling like, “I’m in a daze.” His DSM diagnosis is most likely to be</w:t>
      </w:r>
    </w:p>
    <w:p>
      <w:pPr>
        <w:pStyle w:val="PreformattedText"/>
        <w:bidi w:val="0"/>
        <w:jc w:val="left"/>
        <w:rPr/>
      </w:pPr>
      <w:r>
        <w:rPr/>
        <w:t>which of 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Acute stress disorder (ASD)</w:t>
      </w:r>
    </w:p>
    <w:p>
      <w:pPr>
        <w:pStyle w:val="PreformattedText"/>
        <w:bidi w:val="0"/>
        <w:jc w:val="left"/>
        <w:rPr/>
      </w:pPr>
      <w:r>
        <w:rPr/>
        <w:t>B. Adjustment disorder</w:t>
      </w:r>
    </w:p>
    <w:p>
      <w:pPr>
        <w:pStyle w:val="PreformattedText"/>
        <w:bidi w:val="0"/>
        <w:jc w:val="left"/>
        <w:rPr/>
      </w:pPr>
      <w:r>
        <w:rPr/>
        <w:t>C. Complicated grief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Post-traumatic stress disorder (PTSD)</w:t>
      </w:r>
    </w:p>
    <w:p>
      <w:pPr>
        <w:pStyle w:val="PreformattedText"/>
        <w:bidi w:val="0"/>
        <w:jc w:val="left"/>
        <w:rPr/>
      </w:pPr>
      <w:r>
        <w:rPr/>
        <w:t>19-2. Which anti-adrenergic medication has been found to be helpful in</w:t>
      </w:r>
    </w:p>
    <w:p>
      <w:pPr>
        <w:pStyle w:val="PreformattedText"/>
        <w:bidi w:val="0"/>
        <w:jc w:val="left"/>
        <w:rPr/>
      </w:pPr>
      <w:r>
        <w:rPr/>
        <w:t>treatment of nightmares associated with PTSD?</w:t>
      </w:r>
    </w:p>
    <w:p>
      <w:pPr>
        <w:pStyle w:val="PreformattedText"/>
        <w:bidi w:val="0"/>
        <w:jc w:val="left"/>
        <w:rPr/>
      </w:pPr>
      <w:r>
        <w:rPr/>
        <w:t>A. Clonidine</w:t>
      </w:r>
    </w:p>
    <w:p>
      <w:pPr>
        <w:pStyle w:val="PreformattedText"/>
        <w:bidi w:val="0"/>
        <w:jc w:val="left"/>
        <w:rPr/>
      </w:pPr>
      <w:r>
        <w:rPr/>
        <w:t>B. Guanfacine</w:t>
      </w:r>
    </w:p>
    <w:p>
      <w:pPr>
        <w:pStyle w:val="PreformattedText"/>
        <w:bidi w:val="0"/>
        <w:jc w:val="left"/>
        <w:rPr/>
      </w:pPr>
      <w:r>
        <w:rPr/>
        <w:t>C. Prazocin</w:t>
      </w:r>
    </w:p>
    <w:p>
      <w:pPr>
        <w:pStyle w:val="PreformattedText"/>
        <w:bidi w:val="0"/>
        <w:jc w:val="left"/>
        <w:rPr/>
      </w:pPr>
      <w:r>
        <w:rPr/>
        <w:t>D. Propranolol</w:t>
      </w:r>
    </w:p>
    <w:p>
      <w:pPr>
        <w:pStyle w:val="PreformattedText"/>
        <w:bidi w:val="0"/>
        <w:jc w:val="left"/>
        <w:rPr/>
      </w:pPr>
      <w:r>
        <w:rPr/>
        <w:t>19-3. Which class of medication has a relative contraindication for the</w:t>
      </w:r>
    </w:p>
    <w:p>
      <w:pPr>
        <w:pStyle w:val="PreformattedText"/>
        <w:bidi w:val="0"/>
        <w:jc w:val="left"/>
        <w:rPr/>
      </w:pPr>
      <w:r>
        <w:rPr/>
        <w:t>treatment of PTSD?</w:t>
      </w:r>
    </w:p>
    <w:p>
      <w:pPr>
        <w:pStyle w:val="PreformattedText"/>
        <w:bidi w:val="0"/>
        <w:jc w:val="left"/>
        <w:rPr/>
      </w:pPr>
      <w:r>
        <w:rPr/>
        <w:t>A. Atypical antipsychotics</w:t>
      </w:r>
    </w:p>
    <w:p>
      <w:pPr>
        <w:pStyle w:val="PreformattedText"/>
        <w:bidi w:val="0"/>
        <w:jc w:val="left"/>
        <w:rPr/>
      </w:pPr>
      <w:r>
        <w:rPr/>
        <w:t>B. Benzodiazepines</w:t>
      </w:r>
    </w:p>
    <w:p>
      <w:pPr>
        <w:pStyle w:val="PreformattedText"/>
        <w:bidi w:val="0"/>
        <w:jc w:val="left"/>
        <w:rPr/>
      </w:pPr>
      <w:r>
        <w:rPr/>
        <w:t>C. Selective serotonin re-uptake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Tricyclic 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Carter 20: Somatic Symptom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20-1. A 32-year-old woman is referred to you by her primary-care physician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due to “anxiety.” She does not feel that she needs a psychiatrist, but</w:t>
      </w:r>
    </w:p>
    <w:p>
      <w:pPr>
        <w:pStyle w:val="PreformattedText"/>
        <w:bidi w:val="0"/>
        <w:jc w:val="left"/>
        <w:rPr/>
      </w:pPr>
      <w:r>
        <w:rPr/>
        <w:t>rather needs to move away from her condominium, which she feels 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too close to power lines, and which she moved to a year ago because her</w:t>
      </w:r>
    </w:p>
    <w:p>
      <w:pPr>
        <w:pStyle w:val="PreformattedText"/>
        <w:bidi w:val="0"/>
        <w:jc w:val="left"/>
        <w:rPr/>
      </w:pPr>
      <w:r>
        <w:rPr/>
        <w:t>previous building’s management company used “harsh chemicals” for</w:t>
      </w:r>
    </w:p>
    <w:p>
      <w:pPr>
        <w:pStyle w:val="PreformattedText"/>
        <w:bidi w:val="0"/>
        <w:jc w:val="left"/>
        <w:rPr/>
      </w:pPr>
      <w:r>
        <w:rPr/>
        <w:t>routine cleaning of the hallways. She is wearing a visibly thick amount</w:t>
      </w:r>
    </w:p>
    <w:p>
      <w:pPr>
        <w:pStyle w:val="PreformattedText"/>
        <w:bidi w:val="0"/>
        <w:jc w:val="left"/>
        <w:rPr/>
      </w:pPr>
      <w:r>
        <w:rPr/>
        <w:t>of sunscreen, and is angry that her doctor will not order her a “full</w:t>
      </w:r>
    </w:p>
    <w:p>
      <w:pPr>
        <w:pStyle w:val="PreformattedText"/>
        <w:bidi w:val="0"/>
        <w:jc w:val="left"/>
        <w:rPr/>
      </w:pPr>
      <w:r>
        <w:rPr/>
        <w:t>body scan” for non-specific cancer surveillance. The most likely</w:t>
      </w:r>
    </w:p>
    <w:p>
      <w:pPr>
        <w:pStyle w:val="PreformattedText"/>
        <w:bidi w:val="0"/>
        <w:jc w:val="left"/>
        <w:rPr/>
      </w:pPr>
      <w:r>
        <w:rPr/>
        <w:t>diagnosis of this patient is which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Somatic symptom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Illness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Delusional disorder, somatic type</w:t>
      </w:r>
    </w:p>
    <w:p>
      <w:pPr>
        <w:pStyle w:val="PreformattedText"/>
        <w:bidi w:val="0"/>
        <w:jc w:val="left"/>
        <w:rPr/>
      </w:pPr>
      <w:r>
        <w:rPr/>
        <w:t>D. Factitious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Generalized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20-2. Which of the following statements concerning the distinction between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 and conversion disorder is always false?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Factitious and conversion disorders can both be means of pursuing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primary gain.”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Conversion disorder always presents with signs, whereas factitious</w:t>
      </w:r>
    </w:p>
    <w:p>
      <w:pPr>
        <w:pStyle w:val="PreformattedText"/>
        <w:bidi w:val="0"/>
        <w:jc w:val="left"/>
        <w:rPr/>
      </w:pPr>
      <w:r>
        <w:rPr/>
        <w:t>disorder can present with symptoms or signs.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Factitious and conversion disorder are both attempts to consciously</w:t>
      </w:r>
    </w:p>
    <w:p>
      <w:pPr>
        <w:pStyle w:val="PreformattedText"/>
        <w:bidi w:val="0"/>
        <w:jc w:val="left"/>
        <w:rPr/>
      </w:pPr>
      <w:r>
        <w:rPr/>
        <w:t>deceive health care providers.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Video monitoring can be useful in the inpatient evaluation of both</w:t>
      </w:r>
    </w:p>
    <w:p>
      <w:pPr>
        <w:pStyle w:val="PreformattedText"/>
        <w:bidi w:val="0"/>
        <w:jc w:val="left"/>
        <w:rPr/>
      </w:pPr>
      <w:r>
        <w:rPr/>
        <w:t>conversion and factitious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Evidence of “secondary gain” is believed to suggest malingering as</w:t>
      </w:r>
    </w:p>
    <w:p>
      <w:pPr>
        <w:pStyle w:val="PreformattedText"/>
        <w:bidi w:val="0"/>
        <w:jc w:val="left"/>
        <w:rPr/>
      </w:pPr>
      <w:r>
        <w:rPr/>
        <w:t>opposed to both factitious and conversion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21: Deception Syndromes: Factitious Disorder and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21-1. Which of the following is not an example of secondary gain?</w:t>
      </w:r>
    </w:p>
    <w:p>
      <w:pPr>
        <w:pStyle w:val="PreformattedText"/>
        <w:bidi w:val="0"/>
        <w:jc w:val="left"/>
        <w:rPr/>
      </w:pPr>
      <w:r>
        <w:rPr/>
        <w:t>A. Shelter</w:t>
      </w:r>
    </w:p>
    <w:p>
      <w:pPr>
        <w:pStyle w:val="PreformattedText"/>
        <w:bidi w:val="0"/>
        <w:jc w:val="left"/>
        <w:rPr/>
      </w:pPr>
      <w:r>
        <w:rPr/>
        <w:t>B. Avoidance of responsibility</w:t>
      </w:r>
    </w:p>
    <w:p>
      <w:pPr>
        <w:pStyle w:val="PreformattedText"/>
        <w:bidi w:val="0"/>
        <w:jc w:val="left"/>
        <w:rPr/>
      </w:pPr>
      <w:r>
        <w:rPr/>
        <w:t>C. Assuming the sick role</w:t>
      </w:r>
    </w:p>
    <w:p>
      <w:pPr>
        <w:pStyle w:val="PreformattedText"/>
        <w:bidi w:val="0"/>
        <w:jc w:val="left"/>
        <w:rPr/>
      </w:pPr>
      <w:r>
        <w:rPr/>
        <w:t>D. Freedom from legal issues</w:t>
      </w:r>
    </w:p>
    <w:p>
      <w:pPr>
        <w:pStyle w:val="PreformattedText"/>
        <w:bidi w:val="0"/>
        <w:jc w:val="left"/>
        <w:rPr/>
      </w:pPr>
      <w:r>
        <w:rPr/>
        <w:t>21-2. Which of the following is not recommended in terms of the approach to</w:t>
      </w:r>
    </w:p>
    <w:p>
      <w:pPr>
        <w:pStyle w:val="PreformattedText"/>
        <w:bidi w:val="0"/>
        <w:jc w:val="left"/>
        <w:rPr/>
      </w:pPr>
      <w:r>
        <w:rPr/>
        <w:t>a patient suspected of engaging in deceptive behavior?</w:t>
      </w:r>
    </w:p>
    <w:p>
      <w:pPr>
        <w:pStyle w:val="PreformattedText"/>
        <w:bidi w:val="0"/>
        <w:jc w:val="left"/>
        <w:rPr/>
      </w:pPr>
      <w:r>
        <w:rPr/>
        <w:t>A. Contact collateral sources of information</w:t>
      </w:r>
    </w:p>
    <w:p>
      <w:pPr>
        <w:pStyle w:val="PreformattedText"/>
        <w:bidi w:val="0"/>
        <w:jc w:val="left"/>
        <w:rPr/>
      </w:pPr>
      <w:r>
        <w:rPr/>
        <w:t>B. Confront the patient early to avoid further deception</w:t>
      </w:r>
    </w:p>
    <w:p>
      <w:pPr>
        <w:pStyle w:val="PreformattedText"/>
        <w:bidi w:val="0"/>
        <w:jc w:val="left"/>
        <w:rPr/>
      </w:pPr>
      <w:r>
        <w:rPr/>
        <w:t>C. Conduct a thorough medical work-up as indicated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Consider neuropsychological testing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22: Dissociative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22-1. Which of the following is true about dissociative identity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This syndrome has been called multiple personality disorder because it is</w:t>
      </w:r>
    </w:p>
    <w:p>
      <w:pPr>
        <w:pStyle w:val="PreformattedText"/>
        <w:bidi w:val="0"/>
        <w:jc w:val="left"/>
        <w:rPr/>
      </w:pPr>
      <w:r>
        <w:rPr/>
        <w:t>best categorized as a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Patients must not be aware of their alters.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Co-consciousness refers to the appreciation by the patient of the existence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feelings of an alter.</w:t>
      </w:r>
    </w:p>
    <w:p>
      <w:pPr>
        <w:pStyle w:val="PreformattedText"/>
        <w:bidi w:val="0"/>
        <w:jc w:val="left"/>
        <w:rPr/>
      </w:pPr>
      <w:r>
        <w:rPr/>
        <w:t>D. Dissociative identity disorder (DID) is rare, affecting less than 0.5% of the</w:t>
      </w:r>
    </w:p>
    <w:p>
      <w:pPr>
        <w:pStyle w:val="PreformattedText"/>
        <w:bidi w:val="0"/>
        <w:jc w:val="left"/>
        <w:rPr/>
      </w:pPr>
      <w:r>
        <w:rPr/>
        <w:t>population.</w:t>
      </w:r>
    </w:p>
    <w:p>
      <w:pPr>
        <w:pStyle w:val="PreformattedText"/>
        <w:bidi w:val="0"/>
        <w:jc w:val="left"/>
        <w:rPr/>
      </w:pPr>
      <w:r>
        <w:rPr/>
        <w:t>22-2. What is the best treatment approach for</w:t>
      </w:r>
    </w:p>
    <w:p>
      <w:pPr>
        <w:pStyle w:val="PreformattedText"/>
        <w:bidi w:val="0"/>
        <w:jc w:val="left"/>
        <w:rPr/>
      </w:pPr>
      <w:r>
        <w:rPr/>
        <w:t>depersonalization/derealization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Electroconvulsive therapy (ECT) is the most effective and least invasive</w:t>
      </w:r>
    </w:p>
    <w:p>
      <w:pPr>
        <w:pStyle w:val="PreformattedText"/>
        <w:bidi w:val="0"/>
        <w:jc w:val="left"/>
        <w:rPr/>
      </w:pPr>
      <w:r>
        <w:rPr/>
        <w:t>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Antipsychotic medications remain a mainstay of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Convincing patients that they are different from the person whom they</w:t>
      </w:r>
    </w:p>
    <w:p>
      <w:pPr>
        <w:pStyle w:val="PreformattedText"/>
        <w:bidi w:val="0"/>
        <w:jc w:val="left"/>
        <w:rPr/>
      </w:pPr>
      <w:r>
        <w:rPr/>
        <w:t>incorrectly think that they 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Treating co-morbid conditions and using directed psychotherapy with an</w:t>
      </w:r>
    </w:p>
    <w:p>
      <w:pPr>
        <w:pStyle w:val="PreformattedText"/>
        <w:bidi w:val="0"/>
        <w:jc w:val="left"/>
        <w:rPr/>
      </w:pPr>
      <w:r>
        <w:rPr/>
        <w:t>emphasis on therapy for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23: Sexual Disorders and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23-1. Which of the following diagnoses is included in the Diagnostic and</w:t>
      </w:r>
    </w:p>
    <w:p>
      <w:pPr>
        <w:pStyle w:val="PreformattedText"/>
        <w:bidi w:val="0"/>
        <w:jc w:val="left"/>
        <w:rPr/>
      </w:pPr>
      <w:r>
        <w:rPr/>
        <w:t>Statistical Manual of Mental Disorders, Fi fth Edition (DSM-5)?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Hypoactive sexual desire disorder</w:t>
      </w:r>
    </w:p>
    <w:p>
      <w:pPr>
        <w:pStyle w:val="PreformattedText"/>
        <w:bidi w:val="0"/>
        <w:jc w:val="left"/>
        <w:rPr/>
      </w:pPr>
      <w:r>
        <w:rPr/>
        <w:t>B. Male orgasmic disorder</w:t>
      </w:r>
    </w:p>
    <w:p>
      <w:pPr>
        <w:pStyle w:val="PreformattedText"/>
        <w:bidi w:val="0"/>
        <w:jc w:val="left"/>
        <w:rPr/>
      </w:pPr>
      <w:r>
        <w:rPr/>
        <w:t>C. Sexual aversion disorder</w:t>
      </w:r>
    </w:p>
    <w:p>
      <w:pPr>
        <w:pStyle w:val="PreformattedText"/>
        <w:bidi w:val="0"/>
        <w:jc w:val="left"/>
        <w:rPr/>
      </w:pPr>
      <w:r>
        <w:rPr/>
        <w:t>D. Female orgasmic disorder</w:t>
      </w:r>
    </w:p>
    <w:p>
      <w:pPr>
        <w:pStyle w:val="PreformattedText"/>
        <w:bidi w:val="0"/>
        <w:jc w:val="left"/>
        <w:rPr/>
      </w:pPr>
      <w:r>
        <w:rPr/>
        <w:t>E. Vaginismus</w:t>
      </w:r>
    </w:p>
    <w:p>
      <w:pPr>
        <w:pStyle w:val="PreformattedText"/>
        <w:bidi w:val="0"/>
        <w:jc w:val="left"/>
        <w:rPr/>
      </w:pPr>
      <w:r>
        <w:rPr/>
        <w:t>23-2. Which of the following is a medication approved by the United States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Food and Drug Administration (FDA) for the treatment of female</w:t>
      </w:r>
    </w:p>
    <w:p>
      <w:pPr>
        <w:pStyle w:val="PreformattedText"/>
        <w:bidi w:val="0"/>
        <w:jc w:val="left"/>
        <w:rPr/>
      </w:pPr>
      <w:r>
        <w:rPr/>
        <w:t>sexual dysfunction?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Avanafil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Flibanserin</w:t>
      </w:r>
    </w:p>
    <w:p>
      <w:pPr>
        <w:pStyle w:val="PreformattedText"/>
        <w:bidi w:val="0"/>
        <w:jc w:val="left"/>
        <w:rPr/>
      </w:pPr>
      <w:r>
        <w:rPr/>
        <w:t>C. Tibolone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Yohimbine</w:t>
      </w:r>
    </w:p>
    <w:p>
      <w:pPr>
        <w:pStyle w:val="PreformattedText"/>
        <w:bidi w:val="0"/>
        <w:jc w:val="left"/>
        <w:rPr/>
      </w:pPr>
      <w:r>
        <w:rPr/>
        <w:t>E. EROS-CTD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24: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24-1. Which of the following pharmacologic treatments has FDA-approval</w:t>
      </w:r>
    </w:p>
    <w:p>
      <w:pPr>
        <w:pStyle w:val="PreformattedText"/>
        <w:bidi w:val="0"/>
        <w:jc w:val="left"/>
        <w:rPr/>
      </w:pPr>
      <w:r>
        <w:rPr/>
        <w:t>for the treatment of an eating disorder?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Fluoxetine and topiramate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Olanzapine and lisdexamfetamine dimesylate</w:t>
      </w:r>
    </w:p>
    <w:p>
      <w:pPr>
        <w:pStyle w:val="PreformattedText"/>
        <w:bidi w:val="0"/>
        <w:jc w:val="left"/>
        <w:rPr/>
      </w:pPr>
      <w:r>
        <w:rPr/>
        <w:t>C. Bupropion and 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Topiramate and olanzapine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Lisdexamfetamine dimesylate and 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24-2. A college sophomore presents with a metatarsal stress fracture. Her</w:t>
      </w:r>
    </w:p>
    <w:p>
      <w:pPr>
        <w:pStyle w:val="PreformattedText"/>
        <w:bidi w:val="0"/>
        <w:jc w:val="left"/>
        <w:rPr/>
      </w:pPr>
      <w:r>
        <w:rPr/>
        <w:t>history reveals a weight gain of 10 pounds during her freshman year.</w:t>
      </w:r>
    </w:p>
    <w:p>
      <w:pPr>
        <w:pStyle w:val="PreformattedText"/>
        <w:bidi w:val="0"/>
        <w:jc w:val="left"/>
        <w:rPr/>
      </w:pPr>
      <w:r>
        <w:rPr/>
        <w:t>She reports unsuccessful attempts to diet, and the emergence of binge-</w:t>
      </w:r>
    </w:p>
    <w:p>
      <w:pPr>
        <w:pStyle w:val="PreformattedText"/>
        <w:bidi w:val="0"/>
        <w:jc w:val="left"/>
        <w:rPr/>
      </w:pPr>
      <w:r>
        <w:rPr/>
        <w:t>eating episodes during the second semester of freshman year. Over the</w:t>
      </w:r>
    </w:p>
    <w:p>
      <w:pPr>
        <w:pStyle w:val="PreformattedText"/>
        <w:bidi w:val="0"/>
        <w:jc w:val="left"/>
        <w:rPr/>
      </w:pPr>
      <w:r>
        <w:rPr/>
        <w:t>past four months, she reports binge-eating once or twice weekly. She</w:t>
      </w:r>
    </w:p>
    <w:p>
      <w:pPr>
        <w:pStyle w:val="PreformattedText"/>
        <w:bidi w:val="0"/>
        <w:jc w:val="left"/>
        <w:rPr/>
      </w:pPr>
      <w:r>
        <w:rPr/>
        <w:t>tried over-the-counter weight loss pills, but found they did not work.</w:t>
      </w:r>
    </w:p>
    <w:p>
      <w:pPr>
        <w:pStyle w:val="PreformattedText"/>
        <w:bidi w:val="0"/>
        <w:jc w:val="left"/>
        <w:rPr/>
      </w:pPr>
      <w:r>
        <w:rPr/>
        <w:t>She denies any vomiting or laxative use. In the fall of her sophomore</w:t>
      </w:r>
    </w:p>
    <w:p>
      <w:pPr>
        <w:pStyle w:val="PreformattedText"/>
        <w:bidi w:val="0"/>
        <w:jc w:val="left"/>
        <w:rPr/>
      </w:pPr>
      <w:r>
        <w:rPr/>
        <w:t>year, she joined an intramural soccer team, which she found helped her</w:t>
      </w:r>
    </w:p>
    <w:p>
      <w:pPr>
        <w:pStyle w:val="PreformattedText"/>
        <w:bidi w:val="0"/>
        <w:jc w:val="left"/>
        <w:rPr/>
      </w:pPr>
      <w:r>
        <w:rPr/>
        <w:t>manage her weight. She began to extend her workouts well beyond</w:t>
      </w:r>
    </w:p>
    <w:p>
      <w:pPr>
        <w:pStyle w:val="PreformattedText"/>
        <w:bidi w:val="0"/>
        <w:jc w:val="left"/>
        <w:rPr/>
      </w:pPr>
      <w:r>
        <w:rPr/>
        <w:t>what her teammates were doing. After the season ended, she began a</w:t>
      </w:r>
    </w:p>
    <w:p>
      <w:pPr>
        <w:pStyle w:val="PreformattedText"/>
        <w:bidi w:val="0"/>
        <w:jc w:val="left"/>
        <w:rPr/>
      </w:pPr>
      <w:r>
        <w:rPr/>
        <w:t>rigid regimen of 1 hour of weight lifting followed by running four to five</w:t>
      </w:r>
    </w:p>
    <w:p>
      <w:pPr>
        <w:pStyle w:val="PreformattedText"/>
        <w:bidi w:val="0"/>
        <w:jc w:val="left"/>
        <w:rPr/>
      </w:pPr>
      <w:r>
        <w:rPr/>
        <w:t>miles daily, no matter what the weather was or what social or academic</w:t>
      </w:r>
    </w:p>
    <w:p>
      <w:pPr>
        <w:pStyle w:val="PreformattedText"/>
        <w:bidi w:val="0"/>
        <w:jc w:val="left"/>
        <w:rPr/>
      </w:pPr>
      <w:r>
        <w:rPr/>
        <w:t>obligations she had. She also admitted that she continued to run even</w:t>
      </w:r>
    </w:p>
    <w:p>
      <w:pPr>
        <w:pStyle w:val="PreformattedText"/>
        <w:bidi w:val="0"/>
        <w:jc w:val="left"/>
        <w:rPr/>
      </w:pPr>
      <w:r>
        <w:rPr/>
        <w:t>when her foot pain began 3 weeks earlier, feeling driven to do so.</w:t>
      </w:r>
    </w:p>
    <w:p>
      <w:pPr>
        <w:pStyle w:val="PreformattedText"/>
        <w:bidi w:val="0"/>
        <w:jc w:val="left"/>
        <w:rPr/>
      </w:pPr>
      <w:r>
        <w:rPr/>
        <w:t>During her sophomore year, she lost 15 pounds and now weighs 125</w:t>
      </w:r>
    </w:p>
    <w:p>
      <w:pPr>
        <w:pStyle w:val="PreformattedText"/>
        <w:bidi w:val="0"/>
        <w:jc w:val="left"/>
        <w:rPr/>
      </w:pPr>
      <w:r>
        <w:rPr/>
        <w:t>pounds at 5’4”. She cannot shake her strong preoccupation that she</w:t>
      </w:r>
    </w:p>
    <w:p>
      <w:pPr>
        <w:pStyle w:val="PreformattedText"/>
        <w:bidi w:val="0"/>
        <w:jc w:val="left"/>
        <w:rPr/>
      </w:pPr>
      <w:r>
        <w:rPr/>
        <w:t>would look and feel better if she could lose five more pounds and</w:t>
      </w:r>
    </w:p>
    <w:p>
      <w:pPr>
        <w:pStyle w:val="PreformattedText"/>
        <w:bidi w:val="0"/>
        <w:jc w:val="left"/>
        <w:rPr/>
      </w:pPr>
      <w:r>
        <w:rPr/>
        <w:t>berates herself about her weight. What 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Major depression</w:t>
      </w:r>
    </w:p>
    <w:p>
      <w:pPr>
        <w:pStyle w:val="PreformattedText"/>
        <w:bidi w:val="0"/>
        <w:jc w:val="left"/>
        <w:rPr/>
      </w:pPr>
      <w:r>
        <w:rPr/>
        <w:t>B. 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25: Sleep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25-1. Which of the following sleep stages is associated with relatively low-</w:t>
      </w:r>
    </w:p>
    <w:p>
      <w:pPr>
        <w:pStyle w:val="PreformattedText"/>
        <w:bidi w:val="0"/>
        <w:jc w:val="left"/>
        <w:rPr/>
      </w:pPr>
      <w:r>
        <w:rPr/>
        <w:t>voltage, mixed-frequency waves on the electroencephalogram?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NREM 1</w:t>
      </w:r>
    </w:p>
    <w:p>
      <w:pPr>
        <w:pStyle w:val="PreformattedText"/>
        <w:bidi w:val="0"/>
        <w:jc w:val="left"/>
        <w:rPr/>
      </w:pPr>
      <w:r>
        <w:rPr/>
        <w:t>B. NREM 2</w:t>
      </w:r>
    </w:p>
    <w:p>
      <w:pPr>
        <w:pStyle w:val="PreformattedText"/>
        <w:bidi w:val="0"/>
        <w:jc w:val="left"/>
        <w:rPr/>
      </w:pPr>
      <w:r>
        <w:rPr/>
        <w:t>C. NREM 3</w:t>
      </w:r>
    </w:p>
    <w:p>
      <w:pPr>
        <w:pStyle w:val="PreformattedText"/>
        <w:bidi w:val="0"/>
        <w:jc w:val="left"/>
        <w:rPr/>
      </w:pPr>
      <w:r>
        <w:rPr/>
        <w:t>D. REM</w:t>
      </w:r>
    </w:p>
    <w:p>
      <w:pPr>
        <w:pStyle w:val="PreformattedText"/>
        <w:bidi w:val="0"/>
        <w:jc w:val="left"/>
        <w:rPr/>
      </w:pPr>
      <w:r>
        <w:rPr/>
        <w:t>25-2. Which of the following age groups is most closely associated with</w:t>
      </w:r>
    </w:p>
    <w:p>
      <w:pPr>
        <w:pStyle w:val="PreformattedText"/>
        <w:bidi w:val="0"/>
        <w:jc w:val="left"/>
        <w:rPr/>
      </w:pPr>
      <w:r>
        <w:rPr/>
        <w:t>having REM sleep occupying 50% of time asleep?</w:t>
      </w:r>
    </w:p>
    <w:p>
      <w:pPr>
        <w:pStyle w:val="PreformattedText"/>
        <w:bidi w:val="0"/>
        <w:jc w:val="left"/>
        <w:rPr/>
      </w:pPr>
      <w:r>
        <w:rPr/>
        <w:t>A. Birth to age 2 years</w:t>
      </w:r>
    </w:p>
    <w:p>
      <w:pPr>
        <w:pStyle w:val="PreformattedText"/>
        <w:bidi w:val="0"/>
        <w:jc w:val="left"/>
        <w:rPr/>
      </w:pPr>
      <w:r>
        <w:rPr/>
        <w:t>B. Teenage years</w:t>
      </w:r>
    </w:p>
    <w:p>
      <w:pPr>
        <w:pStyle w:val="PreformattedText"/>
        <w:bidi w:val="0"/>
        <w:jc w:val="left"/>
        <w:rPr/>
      </w:pPr>
      <w:r>
        <w:rPr/>
        <w:t>C. Age 25 to 45 years</w:t>
      </w:r>
    </w:p>
    <w:p>
      <w:pPr>
        <w:pStyle w:val="PreformattedText"/>
        <w:bidi w:val="0"/>
        <w:jc w:val="left"/>
        <w:rPr/>
      </w:pPr>
      <w:r>
        <w:rPr/>
        <w:t>D. Age &gt; 65 years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26: Disruptive, Impulse-Control, and Conduct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26-1. A 16-year-old girl is brought to the clinic by her mother for evaluation</w:t>
      </w:r>
    </w:p>
    <w:p>
      <w:pPr>
        <w:pStyle w:val="PreformattedText"/>
        <w:bidi w:val="0"/>
        <w:jc w:val="left"/>
        <w:rPr/>
      </w:pPr>
      <w:r>
        <w:rPr/>
        <w:t>of self-injurious behaviors. The girl has repeatedly cut her arms and</w:t>
      </w:r>
    </w:p>
    <w:p>
      <w:pPr>
        <w:pStyle w:val="PreformattedText"/>
        <w:bidi w:val="0"/>
        <w:jc w:val="left"/>
        <w:rPr/>
      </w:pPr>
      <w:r>
        <w:rPr/>
        <w:t>thighs over the past 14 months. She says she is upset by the fact that she</w:t>
      </w:r>
    </w:p>
    <w:p>
      <w:pPr>
        <w:pStyle w:val="PreformattedText"/>
        <w:bidi w:val="0"/>
        <w:jc w:val="left"/>
        <w:rPr/>
      </w:pPr>
      <w:r>
        <w:rPr/>
        <w:t>cuts, and feels that she has lost control over the problem. She describes</w:t>
      </w:r>
    </w:p>
    <w:p>
      <w:pPr>
        <w:pStyle w:val="PreformattedText"/>
        <w:bidi w:val="0"/>
        <w:jc w:val="left"/>
        <w:rPr/>
      </w:pPr>
      <w:r>
        <w:rPr/>
        <w:t>her mood as “bad,” but denies symptoms of anhedonia or low energy.</w:t>
      </w:r>
    </w:p>
    <w:p>
      <w:pPr>
        <w:pStyle w:val="PreformattedText"/>
        <w:bidi w:val="0"/>
        <w:jc w:val="left"/>
        <w:rPr/>
      </w:pPr>
      <w:r>
        <w:rPr/>
        <w:t>She denies any history of suicide attempts or gestures. What is the most</w:t>
      </w:r>
    </w:p>
    <w:p>
      <w:pPr>
        <w:pStyle w:val="PreformattedText"/>
        <w:bidi w:val="0"/>
        <w:jc w:val="left"/>
        <w:rPr/>
      </w:pPr>
      <w:r>
        <w:rPr/>
        <w:t>appropriate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Borderline personality disorder</w:t>
      </w:r>
    </w:p>
    <w:p>
      <w:pPr>
        <w:pStyle w:val="PreformattedText"/>
        <w:bidi w:val="0"/>
        <w:jc w:val="left"/>
        <w:rPr/>
      </w:pPr>
      <w:r>
        <w:rPr/>
        <w:t>B.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Impulse-control disorder NOS</w:t>
      </w:r>
    </w:p>
    <w:p>
      <w:pPr>
        <w:pStyle w:val="PreformattedText"/>
        <w:bidi w:val="0"/>
        <w:jc w:val="left"/>
        <w:rPr/>
      </w:pPr>
      <w:r>
        <w:rPr/>
        <w:t>D. Obsessive-compulsive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Unspecified Anxiety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26-2. A 17-year-old boy with a history of attention deficient disorder comes</w:t>
      </w:r>
    </w:p>
    <w:p>
      <w:pPr>
        <w:pStyle w:val="PreformattedText"/>
        <w:bidi w:val="0"/>
        <w:jc w:val="left"/>
        <w:rPr/>
      </w:pPr>
      <w:r>
        <w:rPr/>
        <w:t>to the clinic for routine follow-up. During the appointment, he discloses</w:t>
      </w:r>
    </w:p>
    <w:p>
      <w:pPr>
        <w:pStyle w:val="PreformattedText"/>
        <w:bidi w:val="0"/>
        <w:jc w:val="left"/>
        <w:rPr/>
      </w:pPr>
      <w:r>
        <w:rPr/>
        <w:t>that he burned down a building while playing with a lighter. He</w:t>
      </w:r>
    </w:p>
    <w:p>
      <w:pPr>
        <w:pStyle w:val="PreformattedText"/>
        <w:bidi w:val="0"/>
        <w:jc w:val="left"/>
        <w:rPr/>
      </w:pPr>
      <w:r>
        <w:rPr/>
        <w:t>expresses minimal remorse about the fire. He has a history of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shoplifting, school truancy, and breaking curfew. What is the most</w:t>
      </w:r>
    </w:p>
    <w:p>
      <w:pPr>
        <w:pStyle w:val="PreformattedText"/>
        <w:bidi w:val="0"/>
        <w:jc w:val="left"/>
        <w:rPr/>
      </w:pPr>
      <w:r>
        <w:rPr/>
        <w:t>appropriate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Pyromania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Impulse-control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Antisocial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Oppositional defiant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Conduct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27: Adjustment Disorders, Grief,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27-1. Which of the following best describes the rituals and actions a person</w:t>
      </w:r>
    </w:p>
    <w:p>
      <w:pPr>
        <w:pStyle w:val="PreformattedText"/>
        <w:bidi w:val="0"/>
        <w:jc w:val="left"/>
        <w:rPr/>
      </w:pPr>
      <w:r>
        <w:rPr/>
        <w:t>goes through after the death of a loved one?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Bereavement</w:t>
      </w:r>
    </w:p>
    <w:p>
      <w:pPr>
        <w:pStyle w:val="PreformattedText"/>
        <w:bidi w:val="0"/>
        <w:jc w:val="left"/>
        <w:rPr/>
      </w:pPr>
      <w:r>
        <w:rPr/>
        <w:t>B. Complicated grief</w:t>
      </w:r>
    </w:p>
    <w:p>
      <w:pPr>
        <w:pStyle w:val="PreformattedText"/>
        <w:bidi w:val="0"/>
        <w:jc w:val="left"/>
        <w:rPr/>
      </w:pPr>
      <w:r>
        <w:rPr/>
        <w:t>C. Grief</w:t>
      </w:r>
    </w:p>
    <w:p>
      <w:pPr>
        <w:pStyle w:val="PreformattedText"/>
        <w:bidi w:val="0"/>
        <w:jc w:val="left"/>
        <w:rPr/>
      </w:pPr>
      <w:r>
        <w:rPr/>
        <w:t>D. Mourning</w:t>
      </w:r>
    </w:p>
    <w:p>
      <w:pPr>
        <w:pStyle w:val="PreformattedText"/>
        <w:bidi w:val="0"/>
        <w:jc w:val="left"/>
        <w:rPr/>
      </w:pPr>
      <w:r>
        <w:rPr/>
        <w:t>27-2. A 62-year-old woman is referred to you by her primary care physician</w:t>
      </w:r>
    </w:p>
    <w:p>
      <w:pPr>
        <w:pStyle w:val="PreformattedText"/>
        <w:bidi w:val="0"/>
        <w:jc w:val="left"/>
        <w:rPr/>
      </w:pPr>
      <w:r>
        <w:rPr/>
        <w:t>one month after her husband died. She reports feelings of guilt and</w:t>
      </w:r>
    </w:p>
    <w:p>
      <w:pPr>
        <w:pStyle w:val="PreformattedText"/>
        <w:bidi w:val="0"/>
        <w:jc w:val="left"/>
        <w:rPr/>
      </w:pPr>
      <w:r>
        <w:rPr/>
        <w:t>wanting to die as a means of being with him. She reports hearing his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voice on occasion, but denies neurovegetative symptoms of depression.</w:t>
      </w:r>
    </w:p>
    <w:p>
      <w:pPr>
        <w:pStyle w:val="PreformattedText"/>
        <w:bidi w:val="0"/>
        <w:jc w:val="left"/>
        <w:rPr/>
      </w:pPr>
      <w:r>
        <w:rPr/>
        <w:t>Which of the following is her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Adjustment disorder</w:t>
      </w:r>
    </w:p>
    <w:p>
      <w:pPr>
        <w:pStyle w:val="PreformattedText"/>
        <w:bidi w:val="0"/>
        <w:jc w:val="left"/>
        <w:rPr/>
      </w:pPr>
      <w:r>
        <w:rPr/>
        <w:t>B. Complicated grief</w:t>
      </w:r>
    </w:p>
    <w:p>
      <w:pPr>
        <w:pStyle w:val="PreformattedText"/>
        <w:bidi w:val="0"/>
        <w:jc w:val="left"/>
        <w:rPr/>
      </w:pPr>
      <w:r>
        <w:rPr/>
        <w:t>C. Major depressive disorder with psychotic features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Normal grief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28: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28-1. Which cluster A personality disorder is considered more etiologically</w:t>
      </w:r>
    </w:p>
    <w:p>
      <w:pPr>
        <w:pStyle w:val="PreformattedText"/>
        <w:bidi w:val="0"/>
        <w:jc w:val="left"/>
        <w:rPr/>
      </w:pPr>
      <w:r>
        <w:rPr/>
        <w:t>and phenomenologically related to schizophrenia than to other cluster A</w:t>
      </w:r>
    </w:p>
    <w:p>
      <w:pPr>
        <w:pStyle w:val="PreformattedText"/>
        <w:bidi w:val="0"/>
        <w:jc w:val="left"/>
        <w:rPr/>
      </w:pPr>
      <w:r>
        <w:rPr/>
        <w:t>disorders?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Schizoid personality disorder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Schizotypal personality disorder</w:t>
      </w:r>
    </w:p>
    <w:p>
      <w:pPr>
        <w:pStyle w:val="PreformattedText"/>
        <w:bidi w:val="0"/>
        <w:jc w:val="left"/>
        <w:rPr/>
      </w:pPr>
      <w:r>
        <w:rPr/>
        <w:t>C. Avoidant personality disorder</w:t>
      </w:r>
    </w:p>
    <w:p>
      <w:pPr>
        <w:pStyle w:val="PreformattedText"/>
        <w:bidi w:val="0"/>
        <w:jc w:val="left"/>
        <w:rPr/>
      </w:pPr>
      <w:r>
        <w:rPr/>
        <w:t>D. Paranoid personality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28-2. Approximately what percentage of patients with borderline</w:t>
      </w:r>
    </w:p>
    <w:p>
      <w:pPr>
        <w:pStyle w:val="PreformattedText"/>
        <w:bidi w:val="0"/>
        <w:jc w:val="left"/>
        <w:rPr/>
      </w:pPr>
      <w:r>
        <w:rPr/>
        <w:t>personality disorder attempt suicide during their lifetime?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33%</w:t>
      </w:r>
    </w:p>
    <w:p>
      <w:pPr>
        <w:pStyle w:val="PreformattedText"/>
        <w:bidi w:val="0"/>
        <w:jc w:val="left"/>
        <w:rPr/>
      </w:pPr>
      <w:r>
        <w:rPr/>
        <w:t>B. 50%</w:t>
      </w:r>
    </w:p>
    <w:p>
      <w:pPr>
        <w:pStyle w:val="PreformattedText"/>
        <w:bidi w:val="0"/>
        <w:jc w:val="left"/>
        <w:rPr/>
      </w:pPr>
      <w:r>
        <w:rPr/>
        <w:t>C. 75%</w:t>
      </w:r>
    </w:p>
    <w:p>
      <w:pPr>
        <w:pStyle w:val="PreformattedText"/>
        <w:bidi w:val="0"/>
        <w:jc w:val="left"/>
        <w:rPr/>
      </w:pPr>
      <w:r>
        <w:rPr/>
        <w:t>D. 90%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29: Psychiatric Disorders Associated with the Female</w:t>
      </w:r>
    </w:p>
    <w:p>
      <w:pPr>
        <w:pStyle w:val="PreformattedText"/>
        <w:bidi w:val="0"/>
        <w:jc w:val="left"/>
        <w:rPr/>
      </w:pPr>
      <w:r>
        <w:rPr/>
        <w:t>Reproductive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29-1. A 25-year-old woman presents with of irritability, increased anxiety,</w:t>
      </w:r>
    </w:p>
    <w:p>
      <w:pPr>
        <w:pStyle w:val="PreformattedText"/>
        <w:bidi w:val="0"/>
        <w:jc w:val="left"/>
        <w:rPr/>
      </w:pPr>
      <w:r>
        <w:rPr/>
        <w:t>and tearfulness, which occur for 2 to 3 days prior to her period. During</w:t>
      </w:r>
    </w:p>
    <w:p>
      <w:pPr>
        <w:pStyle w:val="PreformattedText"/>
        <w:bidi w:val="0"/>
        <w:jc w:val="left"/>
        <w:rPr/>
      </w:pPr>
      <w:r>
        <w:rPr/>
        <w:t>the remainder of the month, her mood is euthymic and she has minimal</w:t>
      </w:r>
    </w:p>
    <w:p>
      <w:pPr>
        <w:pStyle w:val="PreformattedText"/>
        <w:bidi w:val="0"/>
        <w:jc w:val="left"/>
        <w:rPr/>
      </w:pPr>
      <w:r>
        <w:rPr/>
        <w:t>anxiety. All of the following treatments could be recommended 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Lifestyle changes: improved sleep hygiene, aerobic exercise, avoidance of</w:t>
      </w:r>
    </w:p>
    <w:p>
      <w:pPr>
        <w:pStyle w:val="PreformattedText"/>
        <w:bidi w:val="0"/>
        <w:jc w:val="left"/>
        <w:rPr/>
      </w:pPr>
      <w:r>
        <w:rPr/>
        <w:t>alcohol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Fluoxetine dosed during the luteal/pre-menstrual phase of the cycle</w:t>
      </w:r>
    </w:p>
    <w:p>
      <w:pPr>
        <w:pStyle w:val="PreformattedText"/>
        <w:bidi w:val="0"/>
        <w:jc w:val="left"/>
        <w:rPr/>
      </w:pPr>
      <w:r>
        <w:rPr/>
        <w:t>C. Venlafaxine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Alprazolam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29-2. A 35-year-old woman with bipolar disorder, with the most recent</w:t>
      </w:r>
    </w:p>
    <w:p>
      <w:pPr>
        <w:pStyle w:val="PreformattedText"/>
        <w:bidi w:val="0"/>
        <w:jc w:val="left"/>
        <w:rPr/>
      </w:pPr>
      <w:r>
        <w:rPr/>
        <w:t>episode involving depression, comes to the clinic for consultation</w:t>
      </w:r>
    </w:p>
    <w:p>
      <w:pPr>
        <w:pStyle w:val="PreformattedText"/>
        <w:bidi w:val="0"/>
        <w:jc w:val="left"/>
        <w:rPr/>
      </w:pPr>
      <w:r>
        <w:rPr/>
        <w:t>regarding her plans for pregnancy. She has done well on a regimen</w:t>
      </w:r>
    </w:p>
    <w:p>
      <w:pPr>
        <w:pStyle w:val="PreformattedText"/>
        <w:bidi w:val="0"/>
        <w:jc w:val="left"/>
        <w:rPr/>
      </w:pPr>
      <w:r>
        <w:rPr/>
        <w:t>consisting of lamotrigine 200 mg, lithium 300 mg, and aripiprazole 10</w:t>
      </w:r>
    </w:p>
    <w:p>
      <w:pPr>
        <w:pStyle w:val="PreformattedText"/>
        <w:bidi w:val="0"/>
        <w:jc w:val="left"/>
        <w:rPr/>
      </w:pPr>
      <w:r>
        <w:rPr/>
        <w:t>mg.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Because all of the medications she is taking are teratogens, she should</w:t>
      </w:r>
    </w:p>
    <w:p>
      <w:pPr>
        <w:pStyle w:val="PreformattedText"/>
        <w:bidi w:val="0"/>
        <w:jc w:val="left"/>
        <w:rPr/>
      </w:pPr>
      <w:r>
        <w:rPr/>
        <w:t>taper these medications prior to her attempts to conceive.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None of the medications she is taking carries any risk during pregnancy, so</w:t>
      </w:r>
    </w:p>
    <w:p>
      <w:pPr>
        <w:pStyle w:val="PreformattedText"/>
        <w:bidi w:val="0"/>
        <w:jc w:val="left"/>
        <w:rPr/>
      </w:pPr>
      <w:r>
        <w:rPr/>
        <w:t>she should continue all of them.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The use of lithium during pregnancy has been associated with increased</w:t>
      </w:r>
    </w:p>
    <w:p>
      <w:pPr>
        <w:pStyle w:val="PreformattedText"/>
        <w:bidi w:val="0"/>
        <w:jc w:val="left"/>
        <w:rPr/>
      </w:pPr>
      <w:r>
        <w:rPr/>
        <w:t>risk for neural tube defects and therefore should be avoided.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She should switch from lithium to another mood stabilizer such as valproic</w:t>
      </w:r>
    </w:p>
    <w:p>
      <w:pPr>
        <w:pStyle w:val="PreformattedText"/>
        <w:bidi w:val="0"/>
        <w:jc w:val="left"/>
        <w:rPr/>
      </w:pPr>
      <w:r>
        <w:rPr/>
        <w:t>acid.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For some women with bipolar disorder, certain atypical antipsychotics can</w:t>
      </w:r>
    </w:p>
    <w:p>
      <w:pPr>
        <w:pStyle w:val="PreformattedText"/>
        <w:bidi w:val="0"/>
        <w:jc w:val="left"/>
        <w:rPr/>
      </w:pPr>
      <w:r>
        <w:rPr/>
        <w:t>be used safely and, while the data is limited, these agents have not been</w:t>
      </w:r>
    </w:p>
    <w:p>
      <w:pPr>
        <w:pStyle w:val="PreformattedText"/>
        <w:bidi w:val="0"/>
        <w:jc w:val="left"/>
        <w:rPr/>
      </w:pPr>
      <w:r>
        <w:rPr/>
        <w:t>associated with teratogenic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30: HIV Infection and A 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30-1. Which statement about HIV screening is correct?</w:t>
      </w:r>
    </w:p>
    <w:p>
      <w:pPr>
        <w:pStyle w:val="PreformattedText"/>
        <w:bidi w:val="0"/>
        <w:jc w:val="left"/>
        <w:rPr/>
      </w:pPr>
      <w:r>
        <w:rPr/>
        <w:t>A. The CDC recommends cohort screening for HIV infection.</w:t>
      </w:r>
    </w:p>
    <w:p>
      <w:pPr>
        <w:pStyle w:val="PreformattedText"/>
        <w:bidi w:val="0"/>
        <w:jc w:val="left"/>
        <w:rPr/>
      </w:pPr>
      <w:r>
        <w:rPr/>
        <w:t>B. Most patients with HIV infection are unaware of their HIV status.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Psychiatrists should consider screening patients with new-onset mania for</w:t>
      </w:r>
    </w:p>
    <w:p>
      <w:pPr>
        <w:pStyle w:val="PreformattedText"/>
        <w:bidi w:val="0"/>
        <w:jc w:val="left"/>
        <w:rPr/>
      </w:pPr>
      <w:r>
        <w:rPr/>
        <w:t>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In most jurisdictions, HIV testing requires written consent and post-testing</w:t>
      </w:r>
    </w:p>
    <w:p>
      <w:pPr>
        <w:pStyle w:val="PreformattedText"/>
        <w:bidi w:val="0"/>
        <w:jc w:val="left"/>
        <w:rPr/>
      </w:pPr>
      <w:r>
        <w:rPr/>
        <w:t>counseling.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30-2. Which of the following statements best concludes the sentence ? Pre-</w:t>
      </w:r>
    </w:p>
    <w:p>
      <w:pPr>
        <w:pStyle w:val="PreformattedText"/>
        <w:bidi w:val="0"/>
        <w:jc w:val="left"/>
        <w:rPr/>
      </w:pPr>
      <w:r>
        <w:rPr/>
        <w:t>exposure prophylaxis (PrEP) with emtricitabine/tenofivir (brand name</w:t>
      </w:r>
    </w:p>
    <w:p>
      <w:pPr>
        <w:pStyle w:val="PreformattedText"/>
        <w:bidi w:val="0"/>
        <w:jc w:val="left"/>
        <w:rPr/>
      </w:pPr>
      <w:r>
        <w:rPr/>
        <w:t>Truvada)...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...is indicated for almost all patients with HIV infection and should be</w:t>
      </w:r>
    </w:p>
    <w:p>
      <w:pPr>
        <w:pStyle w:val="PreformattedText"/>
        <w:bidi w:val="0"/>
        <w:jc w:val="left"/>
        <w:rPr/>
      </w:pPr>
      <w:r>
        <w:rPr/>
        <w:t>strongly recommended.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...has been shown to be essentially ineffective.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...is harmful because PrEP requires the use of at least three antiretroviral</w:t>
      </w:r>
    </w:p>
    <w:p>
      <w:pPr>
        <w:pStyle w:val="PreformattedText"/>
        <w:bidi w:val="0"/>
        <w:jc w:val="left"/>
        <w:rPr/>
      </w:pPr>
      <w:r>
        <w:rPr/>
        <w:t>agents.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...is FDA-approved for HIV prevention.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31: Catatonia, Neuroleptic Malignant Syndrome, and Serotonin</w:t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31-1. Which of the following is a common finding in a patient with serotonin</w:t>
      </w:r>
    </w:p>
    <w:p>
      <w:pPr>
        <w:pStyle w:val="PreformattedText"/>
        <w:bidi w:val="0"/>
        <w:jc w:val="left"/>
        <w:rPr/>
      </w:pPr>
      <w:r>
        <w:rPr/>
        <w:t>syndrome (SS)?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Hyperactive bowel sounds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Hyporeflexia</w:t>
      </w:r>
    </w:p>
    <w:p>
      <w:pPr>
        <w:pStyle w:val="PreformattedText"/>
        <w:bidi w:val="0"/>
        <w:jc w:val="left"/>
        <w:rPr/>
      </w:pPr>
      <w:r>
        <w:rPr/>
        <w:t>C. Miosis</w:t>
      </w:r>
    </w:p>
    <w:p>
      <w:pPr>
        <w:pStyle w:val="PreformattedText"/>
        <w:bidi w:val="0"/>
        <w:jc w:val="left"/>
        <w:rPr/>
      </w:pPr>
      <w:r>
        <w:rPr/>
        <w:t>D. Dry skin</w:t>
      </w:r>
    </w:p>
    <w:p>
      <w:pPr>
        <w:pStyle w:val="PreformattedText"/>
        <w:bidi w:val="0"/>
        <w:jc w:val="left"/>
        <w:rPr/>
      </w:pPr>
      <w:r>
        <w:rPr/>
        <w:t>31-2. Which of the following is the treatment of choice for catatonia?</w:t>
      </w:r>
    </w:p>
    <w:p>
      <w:pPr>
        <w:pStyle w:val="PreformattedText"/>
        <w:bidi w:val="0"/>
        <w:jc w:val="left"/>
        <w:rPr/>
      </w:pPr>
      <w:r>
        <w:rPr/>
        <w:t>A. Intravenous haloperidol</w:t>
      </w:r>
    </w:p>
    <w:p>
      <w:pPr>
        <w:pStyle w:val="PreformattedText"/>
        <w:bidi w:val="0"/>
        <w:jc w:val="left"/>
        <w:rPr/>
      </w:pPr>
      <w:r>
        <w:rPr/>
        <w:t>B. Intramuscular lorazepam</w:t>
      </w:r>
    </w:p>
    <w:p>
      <w:pPr>
        <w:pStyle w:val="PreformattedText"/>
        <w:bidi w:val="0"/>
        <w:jc w:val="left"/>
        <w:rPr/>
      </w:pPr>
      <w:r>
        <w:rPr/>
        <w:t>C. Intravenous lorazepam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Oral diazepam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32: Neuroimaging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32-1. A 58-year-old man was brought by ambulance to the emergency</w:t>
      </w:r>
    </w:p>
    <w:p>
      <w:pPr>
        <w:pStyle w:val="PreformattedText"/>
        <w:bidi w:val="0"/>
        <w:jc w:val="left"/>
        <w:rPr/>
      </w:pPr>
      <w:r>
        <w:rPr/>
        <w:t>department. He was accompanied by his wife, who said that 20 minutes</w:t>
      </w:r>
    </w:p>
    <w:p>
      <w:pPr>
        <w:pStyle w:val="PreformattedText"/>
        <w:bidi w:val="0"/>
        <w:jc w:val="left"/>
        <w:rPr/>
      </w:pPr>
      <w:r>
        <w:rPr/>
        <w:t>earlier he fell to the ground, was unable to move his right leg and arm,</w:t>
      </w:r>
    </w:p>
    <w:p>
      <w:pPr>
        <w:pStyle w:val="PreformattedText"/>
        <w:bidi w:val="0"/>
        <w:jc w:val="left"/>
        <w:rPr/>
      </w:pPr>
      <w:r>
        <w:rPr/>
        <w:t>and was making sounds but could not speak coherently. On exam, you</w:t>
      </w:r>
    </w:p>
    <w:p>
      <w:pPr>
        <w:pStyle w:val="PreformattedText"/>
        <w:bidi w:val="0"/>
        <w:jc w:val="left"/>
        <w:rPr/>
      </w:pPr>
      <w:r>
        <w:rPr/>
        <w:t>identify right-sided hemiparesis and expressive aphasia. Which of the</w:t>
      </w:r>
    </w:p>
    <w:p>
      <w:pPr>
        <w:pStyle w:val="PreformattedText"/>
        <w:bidi w:val="0"/>
        <w:jc w:val="left"/>
        <w:rPr/>
      </w:pPr>
      <w:r>
        <w:rPr/>
        <w:t>following imaging tests would you order first to rule-out a suspected</w:t>
      </w:r>
    </w:p>
    <w:p>
      <w:pPr>
        <w:pStyle w:val="PreformattedText"/>
        <w:bidi w:val="0"/>
        <w:jc w:val="left"/>
        <w:rPr/>
      </w:pPr>
      <w:r>
        <w:rPr/>
        <w:t>ischemic stroke, and what would you expect to see?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Magnetic resonance imaging (MRI): diffusion-weighted imaging (DWI)</w:t>
      </w:r>
    </w:p>
    <w:p>
      <w:pPr>
        <w:pStyle w:val="PreformattedText"/>
        <w:bidi w:val="0"/>
        <w:jc w:val="left"/>
        <w:rPr/>
      </w:pPr>
      <w:r>
        <w:rPr/>
        <w:t>hyperintensity and apparent diffusion coefficient (ADC) hypointensity in</w:t>
      </w:r>
    </w:p>
    <w:p>
      <w:pPr>
        <w:pStyle w:val="PreformattedText"/>
        <w:bidi w:val="0"/>
        <w:jc w:val="left"/>
        <w:rPr/>
      </w:pPr>
      <w:r>
        <w:rPr/>
        <w:t>the left middle cerebral artery (MCA)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MRI: DWI hyperintensity and ADC hyperintensity in the left MCA</w:t>
      </w:r>
    </w:p>
    <w:p>
      <w:pPr>
        <w:pStyle w:val="PreformattedText"/>
        <w:bidi w:val="0"/>
        <w:jc w:val="left"/>
        <w:rPr/>
      </w:pPr>
      <w:r>
        <w:rPr/>
        <w:t>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Computed tomography (CT): Normal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MRI: DWI hyperintensity, normal ADC and T2 hyperintensity in the left</w:t>
      </w:r>
    </w:p>
    <w:p>
      <w:pPr>
        <w:pStyle w:val="PreformattedText"/>
        <w:bidi w:val="0"/>
        <w:jc w:val="left"/>
        <w:rPr/>
      </w:pPr>
      <w:r>
        <w:rPr/>
        <w:t>MCA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CT: Hyperdense cortical signal in the left MCA territory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32-2. A 72-year-old woman presents to your clinic complaining of memory</w:t>
      </w:r>
    </w:p>
    <w:p>
      <w:pPr>
        <w:pStyle w:val="PreformattedText"/>
        <w:bidi w:val="0"/>
        <w:jc w:val="left"/>
        <w:rPr/>
      </w:pPr>
      <w:r>
        <w:rPr/>
        <w:t>problems, insomnia, and anhedonia. Her Montreal Cognitive</w:t>
      </w:r>
    </w:p>
    <w:p>
      <w:pPr>
        <w:pStyle w:val="PreformattedText"/>
        <w:bidi w:val="0"/>
        <w:jc w:val="left"/>
        <w:rPr/>
      </w:pPr>
      <w:r>
        <w:rPr/>
        <w:t>Assessment (MoCA) score is 21/30. Her neurological exam is normal</w:t>
      </w:r>
    </w:p>
    <w:p>
      <w:pPr>
        <w:pStyle w:val="PreformattedText"/>
        <w:bidi w:val="0"/>
        <w:jc w:val="left"/>
        <w:rPr/>
      </w:pPr>
      <w:r>
        <w:rPr/>
        <w:t>except for decreased vibratory sensation bilaterally below the ankles.</w:t>
      </w:r>
    </w:p>
    <w:p>
      <w:pPr>
        <w:pStyle w:val="PreformattedText"/>
        <w:bidi w:val="0"/>
        <w:jc w:val="left"/>
        <w:rPr/>
      </w:pPr>
      <w:r>
        <w:rPr/>
        <w:t>You suspect Alzheimer’s pathology and order an MRI scan, which</w:t>
      </w:r>
    </w:p>
    <w:p>
      <w:pPr>
        <w:pStyle w:val="PreformattedText"/>
        <w:bidi w:val="0"/>
        <w:jc w:val="left"/>
        <w:rPr/>
      </w:pPr>
      <w:r>
        <w:rPr/>
        <w:t>shows bilateral hippocampal atrophy and periventricular T2 hyper-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intensities. Which of the following additional imaging tests could you</w:t>
      </w:r>
    </w:p>
    <w:p>
      <w:pPr>
        <w:pStyle w:val="PreformattedText"/>
        <w:bidi w:val="0"/>
        <w:jc w:val="left"/>
        <w:rPr/>
      </w:pPr>
      <w:r>
        <w:rPr/>
        <w:t>order and what would you expect to see to confirm your hypothesis of a</w:t>
      </w:r>
    </w:p>
    <w:p>
      <w:pPr>
        <w:pStyle w:val="PreformattedText"/>
        <w:bidi w:val="0"/>
        <w:jc w:val="left"/>
        <w:rPr/>
      </w:pPr>
      <w:r>
        <w:rPr/>
        <w:t>neurodegenerative etiology?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Magnetic resonance spectroscopy (MRS): decreased GABA and increased</w:t>
      </w:r>
    </w:p>
    <w:p>
      <w:pPr>
        <w:pStyle w:val="PreformattedText"/>
        <w:bidi w:val="0"/>
        <w:jc w:val="left"/>
        <w:rPr/>
      </w:pPr>
      <w:r>
        <w:rPr/>
        <w:t>Tau in the hippocampi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*° O-H, O positron emission tomography (PET): Decreased perfusion in</w:t>
      </w:r>
    </w:p>
    <w:p>
      <w:pPr>
        <w:pStyle w:val="PreformattedText"/>
        <w:bidi w:val="0"/>
        <w:jc w:val="left"/>
        <w:rPr/>
      </w:pPr>
      <w:r>
        <w:rPr/>
        <w:t>the frontal lobes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Diffusion tensor imaging (DTI): Reduced fractional anisotropy (FA) in the</w:t>
      </w:r>
    </w:p>
    <w:p>
      <w:pPr>
        <w:pStyle w:val="PreformattedText"/>
        <w:bidi w:val="0"/>
        <w:jc w:val="left"/>
        <w:rPr/>
      </w:pPr>
      <w:r>
        <w:rPr/>
        <w:t>fimbria and cingulate bundle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FDG-PET: Reduced uptake in the mid-temporal lobe, posterior cingulate,</w:t>
      </w:r>
    </w:p>
    <w:p>
      <w:pPr>
        <w:pStyle w:val="PreformattedText"/>
        <w:bidi w:val="0"/>
        <w:jc w:val="left"/>
        <w:rPr/>
      </w:pPr>
      <w:r>
        <w:rPr/>
        <w:t>and parietal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SPECT: Increase beta-amyloid depositions in the hippocampi and fimbria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33: Diagnostic Rating Scales and Psychiatric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33-1. The SCID-5 differs from the SCID-IV in the following ways 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bereavement exclusion for a major depressive episode has been</w:t>
      </w:r>
    </w:p>
    <w:p>
      <w:pPr>
        <w:pStyle w:val="PreformattedText"/>
        <w:bidi w:val="0"/>
        <w:jc w:val="left"/>
        <w:rPr/>
      </w:pPr>
      <w:r>
        <w:rPr/>
        <w:t>eliminated.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Obsessive-compulsive disorder is now categorized separately from</w:t>
      </w:r>
    </w:p>
    <w:p>
      <w:pPr>
        <w:pStyle w:val="PreformattedText"/>
        <w:bidi w:val="0"/>
        <w:jc w:val="left"/>
        <w:rPr/>
      </w:pPr>
      <w:r>
        <w:rPr/>
        <w:t>Anxiety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It includes a category called Externalizing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SCID-CT version for clinical trials is re-designed as a comprehensive</w:t>
      </w:r>
    </w:p>
    <w:p>
      <w:pPr>
        <w:pStyle w:val="PreformattedText"/>
        <w:bidi w:val="0"/>
        <w:jc w:val="left"/>
        <w:rPr/>
      </w:pPr>
      <w:r>
        <w:rPr/>
        <w:t>diagnostic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Substance abuse and dependence are now categorized under Substance</w:t>
      </w:r>
    </w:p>
    <w:p>
      <w:pPr>
        <w:pStyle w:val="PreformattedText"/>
        <w:bidi w:val="0"/>
        <w:jc w:val="left"/>
        <w:rPr/>
      </w:pPr>
      <w:r>
        <w:rPr/>
        <w:t>Use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33-2. Which of the following statements about diagnostic instruments is/are</w:t>
      </w:r>
    </w:p>
    <w:p>
      <w:pPr>
        <w:pStyle w:val="PreformattedText"/>
        <w:bidi w:val="0"/>
        <w:jc w:val="left"/>
        <w:rPr/>
      </w:pPr>
      <w:r>
        <w:rPr/>
        <w:t>false 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MINI has been validated against the SCID and is increasingly used in</w:t>
      </w:r>
    </w:p>
    <w:p>
      <w:pPr>
        <w:pStyle w:val="PreformattedText"/>
        <w:bidi w:val="0"/>
        <w:jc w:val="left"/>
        <w:rPr/>
      </w:pPr>
      <w:r>
        <w:rPr/>
        <w:t>clinical trials.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SCID-II Personality Questionnaire is often used as an adjunct to the</w:t>
      </w:r>
    </w:p>
    <w:p>
      <w:pPr>
        <w:pStyle w:val="PreformattedText"/>
        <w:bidi w:val="0"/>
        <w:jc w:val="left"/>
        <w:rPr/>
      </w:pPr>
      <w:r>
        <w:rPr/>
        <w:t>full SCID-II but may lengthen the time needed to assess 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Some versions of the HAM-D have been adapted to cover shorter</w:t>
      </w:r>
    </w:p>
    <w:p>
      <w:pPr>
        <w:pStyle w:val="PreformattedText"/>
        <w:bidi w:val="0"/>
        <w:jc w:val="left"/>
        <w:rPr/>
      </w:pPr>
      <w:r>
        <w:rPr/>
        <w:t>symptom periods of 1-3 days for clinical trials of potentially rapidly-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acting therapies such as ketamine.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15-item MADRS can be helpful if a study is assessing atypical</w:t>
      </w:r>
    </w:p>
    <w:p>
      <w:pPr>
        <w:pStyle w:val="PreformattedText"/>
        <w:bidi w:val="0"/>
        <w:jc w:val="left"/>
        <w:rPr/>
      </w:pPr>
      <w:r>
        <w:rPr/>
        <w:t>depression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SDQ covers both depressive and anxious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34: 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34-1. True or False. The reliability of a measure refers to the repeatability,</w:t>
      </w:r>
    </w:p>
    <w:p>
      <w:pPr>
        <w:pStyle w:val="PreformattedText"/>
        <w:bidi w:val="0"/>
        <w:jc w:val="left"/>
        <w:rPr/>
      </w:pPr>
      <w:r>
        <w:rPr/>
        <w:t>stability, and consistency of a given instrument in measuring a given</w:t>
      </w:r>
    </w:p>
    <w:p>
      <w:pPr>
        <w:pStyle w:val="PreformattedText"/>
        <w:bidi w:val="0"/>
        <w:jc w:val="left"/>
        <w:rPr/>
      </w:pPr>
      <w:r>
        <w:rPr/>
        <w:t>construct.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34-2. True or False. Although the objective test provides a view of the</w:t>
      </w:r>
    </w:p>
    <w:p>
      <w:pPr>
        <w:pStyle w:val="PreformattedText"/>
        <w:bidi w:val="0"/>
        <w:jc w:val="left"/>
        <w:rPr/>
      </w:pPr>
      <w:r>
        <w:rPr/>
        <w:t>patient’s “conscious” or explicit self-presentation, the performance-</w:t>
      </w:r>
    </w:p>
    <w:p>
      <w:pPr>
        <w:pStyle w:val="PreformattedText"/>
        <w:bidi w:val="0"/>
        <w:jc w:val="left"/>
        <w:rPr/>
      </w:pPr>
      <w:r>
        <w:rPr/>
        <w:t>based tests provide insight into the patient’s typical style of perceiving,</w:t>
      </w:r>
    </w:p>
    <w:p>
      <w:pPr>
        <w:pStyle w:val="PreformattedText"/>
        <w:bidi w:val="0"/>
        <w:jc w:val="left"/>
        <w:rPr/>
      </w:pPr>
      <w:r>
        <w:rPr/>
        <w:t>organizing, and responding to ambiguous external and internal stimuli.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35: Neuropsychological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35-1. What are the primary goals of a neuropsychological assessment?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To relate a patient’s test performance to both the status of their central</w:t>
      </w:r>
    </w:p>
    <w:p>
      <w:pPr>
        <w:pStyle w:val="PreformattedText"/>
        <w:bidi w:val="0"/>
        <w:jc w:val="left"/>
        <w:rPr/>
      </w:pPr>
      <w:r>
        <w:rPr/>
        <w:t>nervous system (CNS) and their real-world functional capacity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To determine the best pharmacological approach</w:t>
      </w:r>
    </w:p>
    <w:p>
      <w:pPr>
        <w:pStyle w:val="PreformattedText"/>
        <w:bidi w:val="0"/>
        <w:jc w:val="left"/>
        <w:rPr/>
      </w:pPr>
      <w:r>
        <w:rPr/>
        <w:t>C. To establish the personality style</w:t>
      </w:r>
    </w:p>
    <w:p>
      <w:pPr>
        <w:pStyle w:val="PreformattedText"/>
        <w:bidi w:val="0"/>
        <w:jc w:val="left"/>
        <w:rPr/>
      </w:pPr>
      <w:r>
        <w:rPr/>
        <w:t>D. To determine whether a patient has the capacity to accept or refuse a</w:t>
      </w:r>
    </w:p>
    <w:p>
      <w:pPr>
        <w:pStyle w:val="PreformattedText"/>
        <w:bidi w:val="0"/>
        <w:jc w:val="left"/>
        <w:rPr/>
      </w:pPr>
      <w:r>
        <w:rPr/>
        <w:t>medical procedure</w:t>
      </w:r>
    </w:p>
    <w:p>
      <w:pPr>
        <w:pStyle w:val="PreformattedText"/>
        <w:bidi w:val="0"/>
        <w:jc w:val="left"/>
        <w:rPr/>
      </w:pPr>
      <w:r>
        <w:rPr/>
        <w:t>35-2. Which of the following is a core domain typically assessed in a</w:t>
      </w:r>
    </w:p>
    <w:p>
      <w:pPr>
        <w:pStyle w:val="PreformattedText"/>
        <w:bidi w:val="0"/>
        <w:jc w:val="left"/>
        <w:rPr/>
      </w:pPr>
      <w:r>
        <w:rPr/>
        <w:t>neuropsychological evaluation?</w:t>
      </w:r>
    </w:p>
    <w:p>
      <w:pPr>
        <w:pStyle w:val="PreformattedText"/>
        <w:bidi w:val="0"/>
        <w:jc w:val="left"/>
        <w:rPr/>
      </w:pPr>
      <w:r>
        <w:rPr/>
        <w:t>A. Overall intellectual functioning (IQ)</w:t>
      </w:r>
    </w:p>
    <w:p>
      <w:pPr>
        <w:pStyle w:val="PreformattedText"/>
        <w:bidi w:val="0"/>
        <w:jc w:val="left"/>
        <w:rPr/>
      </w:pPr>
      <w:r>
        <w:rPr/>
        <w:t>B. Predominant psychological defensive style</w:t>
      </w:r>
    </w:p>
    <w:p>
      <w:pPr>
        <w:pStyle w:val="PreformattedText"/>
        <w:bidi w:val="0"/>
        <w:jc w:val="left"/>
        <w:rPr/>
      </w:pPr>
      <w:r>
        <w:rPr/>
        <w:t>C. Presence of major depressive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Prognosis of neuropsychiatric impairment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36: Laboratory Tests and Diagnostic Procedures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36-1. A 72-year-old woman presents reporting depressed mood over the past</w:t>
      </w:r>
    </w:p>
    <w:p>
      <w:pPr>
        <w:pStyle w:val="PreformattedText"/>
        <w:bidi w:val="0"/>
        <w:jc w:val="left"/>
        <w:rPr/>
      </w:pPr>
      <w:r>
        <w:rPr/>
        <w:t>3 months. Symptoms initially began after her husband passed away</w:t>
      </w:r>
    </w:p>
    <w:p>
      <w:pPr>
        <w:pStyle w:val="PreformattedText"/>
        <w:bidi w:val="0"/>
        <w:jc w:val="left"/>
        <w:rPr/>
      </w:pPr>
      <w:r>
        <w:rPr/>
        <w:t>unexpectedly, but have been progressively worsening since then. She</w:t>
      </w:r>
    </w:p>
    <w:p>
      <w:pPr>
        <w:pStyle w:val="PreformattedText"/>
        <w:bidi w:val="0"/>
        <w:jc w:val="left"/>
        <w:rPr/>
      </w:pPr>
      <w:r>
        <w:rPr/>
        <w:t>notes that the most difficult time is evening as her husband had always</w:t>
      </w:r>
    </w:p>
    <w:p>
      <w:pPr>
        <w:pStyle w:val="PreformattedText"/>
        <w:bidi w:val="0"/>
        <w:jc w:val="left"/>
        <w:rPr/>
      </w:pPr>
      <w:r>
        <w:rPr/>
        <w:t>been the one who cooked all the meals in the house. In addition to</w:t>
      </w:r>
    </w:p>
    <w:p>
      <w:pPr>
        <w:pStyle w:val="PreformattedText"/>
        <w:bidi w:val="0"/>
        <w:jc w:val="left"/>
        <w:rPr/>
      </w:pPr>
      <w:r>
        <w:rPr/>
        <w:t>depressed mood, she complains of poor energy, and lately has had</w:t>
      </w:r>
    </w:p>
    <w:p>
      <w:pPr>
        <w:pStyle w:val="PreformattedText"/>
        <w:bidi w:val="0"/>
        <w:jc w:val="left"/>
        <w:rPr/>
      </w:pPr>
      <w:r>
        <w:rPr/>
        <w:t>difficulty concentrating and feels “off balance.” Physical examination</w:t>
      </w:r>
    </w:p>
    <w:p>
      <w:pPr>
        <w:pStyle w:val="PreformattedText"/>
        <w:bidi w:val="0"/>
        <w:jc w:val="left"/>
        <w:rPr/>
      </w:pPr>
      <w:r>
        <w:rPr/>
        <w:t>reveals mild conjunctival pallor and reduced proprioception in the</w:t>
      </w:r>
    </w:p>
    <w:p>
      <w:pPr>
        <w:pStyle w:val="PreformattedText"/>
        <w:bidi w:val="0"/>
        <w:jc w:val="left"/>
        <w:rPr/>
      </w:pPr>
      <w:r>
        <w:rPr/>
        <w:t>lower extremities. CBC reveals hemoglobin of 10.9 g/dL (N = 12-15</w:t>
      </w:r>
    </w:p>
    <w:p>
      <w:pPr>
        <w:pStyle w:val="PreformattedText"/>
        <w:bidi w:val="0"/>
        <w:jc w:val="left"/>
        <w:rPr/>
      </w:pPr>
      <w:r>
        <w:rPr/>
        <w:t>g/dL) with MCV of 94 fL/RBC (N = 80-96 fL/RBC). At her last visit 9</w:t>
      </w:r>
    </w:p>
    <w:p>
      <w:pPr>
        <w:pStyle w:val="PreformattedText"/>
        <w:bidi w:val="0"/>
        <w:jc w:val="left"/>
        <w:rPr/>
      </w:pPr>
      <w:r>
        <w:rPr/>
        <w:t>months prior, these values were within the normal range. Routine labs,</w:t>
      </w:r>
    </w:p>
    <w:p>
      <w:pPr>
        <w:pStyle w:val="PreformattedText"/>
        <w:bidi w:val="0"/>
        <w:jc w:val="left"/>
        <w:rPr/>
      </w:pPr>
      <w:r>
        <w:rPr/>
        <w:t>TSH, and iron studies reveal mild iron deficiency; serum folate is</w:t>
      </w:r>
    </w:p>
    <w:p>
      <w:pPr>
        <w:pStyle w:val="PreformattedText"/>
        <w:bidi w:val="0"/>
        <w:jc w:val="left"/>
        <w:rPr/>
      </w:pPr>
      <w:r>
        <w:rPr/>
        <w:t>normal and B,, is borderline low-normal. Which of the following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additional test results would confirm the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Low free T4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High serum methylmalonic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Low serum methylmalonic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Low red blood cell folate level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High serum GGT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36-2. A 63-year-old, right-handed man with hypertension presents for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 several months of falls, progressive cognitive impairment,</w:t>
      </w:r>
    </w:p>
    <w:p>
      <w:pPr>
        <w:pStyle w:val="PreformattedText"/>
        <w:bidi w:val="0"/>
        <w:jc w:val="left"/>
        <w:rPr/>
      </w:pPr>
      <w:r>
        <w:rPr/>
        <w:t>and occasional visual hallucinations. Family history is positive for a</w:t>
      </w:r>
    </w:p>
    <w:p>
      <w:pPr>
        <w:pStyle w:val="PreformattedText"/>
        <w:bidi w:val="0"/>
        <w:jc w:val="left"/>
        <w:rPr/>
      </w:pPr>
      <w:r>
        <w:rPr/>
        <w:t>diagnosis of Alzheimer’s disease in the patient’s mother at age 59.</w:t>
      </w:r>
    </w:p>
    <w:p>
      <w:pPr>
        <w:pStyle w:val="PreformattedText"/>
        <w:bidi w:val="0"/>
        <w:jc w:val="left"/>
        <w:rPr/>
      </w:pPr>
      <w:r>
        <w:rPr/>
        <w:t>Cognitive examination supports a diagnosis of major neurocognitive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disorder (dementia). Which of the following tests would provide</w:t>
      </w:r>
    </w:p>
    <w:p>
      <w:pPr>
        <w:pStyle w:val="PreformattedText"/>
        <w:bidi w:val="0"/>
        <w:jc w:val="left"/>
        <w:rPr/>
      </w:pPr>
      <w:r>
        <w:rPr/>
        <w:t>supporting evidence for the suspected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Polysomnography</w:t>
      </w:r>
    </w:p>
    <w:p>
      <w:pPr>
        <w:pStyle w:val="PreformattedText"/>
        <w:bidi w:val="0"/>
        <w:jc w:val="left"/>
        <w:rPr/>
      </w:pPr>
      <w:r>
        <w:rPr/>
        <w:t>B. 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Cc. 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PET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{MRI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37: Functional Neuroanatomy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37-1. A 35-year-old truck driver sustains a traumatic brain injury in a</w:t>
      </w:r>
    </w:p>
    <w:p>
      <w:pPr>
        <w:pStyle w:val="PreformattedText"/>
        <w:bidi w:val="0"/>
        <w:jc w:val="left"/>
        <w:rPr/>
      </w:pPr>
      <w:r>
        <w:rPr/>
        <w:t>motor vehicle accident. He makes an excellent motor/sensory recovery</w:t>
      </w:r>
    </w:p>
    <w:p>
      <w:pPr>
        <w:pStyle w:val="PreformattedText"/>
        <w:bidi w:val="0"/>
        <w:jc w:val="left"/>
        <w:rPr/>
      </w:pPr>
      <w:r>
        <w:rPr/>
        <w:t>but is more susceptible to “road rage” since the accident, and his wife</w:t>
      </w:r>
    </w:p>
    <w:p>
      <w:pPr>
        <w:pStyle w:val="PreformattedText"/>
        <w:bidi w:val="0"/>
        <w:jc w:val="left"/>
        <w:rPr/>
      </w:pPr>
      <w:r>
        <w:rPr/>
        <w:t>notices that he is occasionally sexually inappropriate and prone to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make scenes” in public. Which frontal sub-cortical circuit is he most</w:t>
      </w:r>
    </w:p>
    <w:p>
      <w:pPr>
        <w:pStyle w:val="PreformattedText"/>
        <w:bidi w:val="0"/>
        <w:jc w:val="left"/>
        <w:rPr/>
      </w:pPr>
      <w:r>
        <w:rPr/>
        <w:t>likely to have damaged in the accident?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Dorsolateral prefrontal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Orbitofrontal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Anterior cingulate gyrus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Frontal eye fields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Supplementary motor area</w:t>
      </w:r>
    </w:p>
    <w:p>
      <w:pPr>
        <w:pStyle w:val="PreformattedText"/>
        <w:bidi w:val="0"/>
        <w:jc w:val="left"/>
        <w:rPr/>
      </w:pPr>
      <w:r>
        <w:rPr/>
        <w:t>37-2. Which structure is not thought to be part of the attention/executive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network?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Hippocampus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Cerebellum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Parietal lobe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Dorsolateral prefrontal cortex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Basal ganglia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38: The Neurologic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38-1. What is the most likely location of a lesion leading to a working</w:t>
      </w:r>
    </w:p>
    <w:p>
      <w:pPr>
        <w:pStyle w:val="PreformattedText"/>
        <w:bidi w:val="0"/>
        <w:jc w:val="left"/>
        <w:rPr/>
      </w:pPr>
      <w:r>
        <w:rPr/>
        <w:t>memory deficit?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Dentate gyrus</w:t>
      </w:r>
    </w:p>
    <w:p>
      <w:pPr>
        <w:pStyle w:val="PreformattedText"/>
        <w:bidi w:val="0"/>
        <w:jc w:val="left"/>
        <w:rPr/>
      </w:pPr>
      <w:r>
        <w:rPr/>
        <w:t>B. Subiculum</w:t>
      </w:r>
    </w:p>
    <w:p>
      <w:pPr>
        <w:pStyle w:val="PreformattedText"/>
        <w:bidi w:val="0"/>
        <w:jc w:val="left"/>
        <w:rPr/>
      </w:pPr>
      <w:r>
        <w:rPr/>
        <w:t>C. Medial temporal gyrus</w:t>
      </w:r>
    </w:p>
    <w:p>
      <w:pPr>
        <w:pStyle w:val="PreformattedText"/>
        <w:bidi w:val="0"/>
        <w:jc w:val="left"/>
        <w:rPr/>
      </w:pPr>
      <w:r>
        <w:rPr/>
        <w:t>D. Posterior cingulate</w:t>
      </w:r>
    </w:p>
    <w:p>
      <w:pPr>
        <w:pStyle w:val="PreformattedText"/>
        <w:bidi w:val="0"/>
        <w:jc w:val="left"/>
        <w:rPr/>
      </w:pPr>
      <w:r>
        <w:rPr/>
        <w:t>E. Dorsolateral prefrontal cortex</w:t>
      </w:r>
    </w:p>
    <w:p>
      <w:pPr>
        <w:pStyle w:val="PreformattedText"/>
        <w:bidi w:val="0"/>
        <w:jc w:val="left"/>
        <w:rPr/>
      </w:pPr>
      <w:r>
        <w:rPr/>
        <w:t>38-2. A 52-year-old woman presents with a 4-month history of new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changes, including impulsivity and interpersonal conflicts</w:t>
      </w:r>
    </w:p>
    <w:p>
      <w:pPr>
        <w:pStyle w:val="PreformattedText"/>
        <w:bidi w:val="0"/>
        <w:jc w:val="left"/>
        <w:rPr/>
      </w:pPr>
      <w:r>
        <w:rPr/>
        <w:t>leading to termination from work due to repeated disrespectful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comments to her manager. Her husband does not understand how this</w:t>
      </w:r>
    </w:p>
    <w:p>
      <w:pPr>
        <w:pStyle w:val="PreformattedText"/>
        <w:bidi w:val="0"/>
        <w:jc w:val="left"/>
        <w:rPr/>
      </w:pPr>
      <w:r>
        <w:rPr/>
        <w:t>can have happened, because she always had a very strong work ethic</w:t>
      </w:r>
    </w:p>
    <w:p>
      <w:pPr>
        <w:pStyle w:val="PreformattedText"/>
        <w:bidi w:val="0"/>
        <w:jc w:val="left"/>
        <w:rPr/>
      </w:pPr>
      <w:r>
        <w:rPr/>
        <w:t>and tremendous respect for her managers; he states that he does not</w:t>
      </w:r>
    </w:p>
    <w:p>
      <w:pPr>
        <w:pStyle w:val="PreformattedText"/>
        <w:bidi w:val="0"/>
        <w:jc w:val="left"/>
        <w:rPr/>
      </w:pPr>
      <w:r>
        <w:rPr/>
        <w:t>recognize his wife at times. On exam, you observe a flirtatious attitude</w:t>
      </w:r>
    </w:p>
    <w:p>
      <w:pPr>
        <w:pStyle w:val="PreformattedText"/>
        <w:bidi w:val="0"/>
        <w:jc w:val="left"/>
        <w:rPr/>
      </w:pPr>
      <w:r>
        <w:rPr/>
        <w:t>with lack of social graces, and identify bitemporal visual field deficits.</w:t>
      </w:r>
    </w:p>
    <w:p>
      <w:pPr>
        <w:pStyle w:val="PreformattedText"/>
        <w:bidi w:val="0"/>
        <w:jc w:val="left"/>
        <w:rPr/>
      </w:pPr>
      <w:r>
        <w:rPr/>
        <w:t>What additional findings could you expect in this patient?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Left up-going toe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Positive Romberg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Anosmia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Poor phonemic and semantic fluency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Rightward bias in line bisection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39: Neuropsychiatric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39-1. Which of the following syndromes and disorders is NOT accompanied</w:t>
      </w:r>
    </w:p>
    <w:p>
      <w:pPr>
        <w:pStyle w:val="PreformattedText"/>
        <w:bidi w:val="0"/>
        <w:jc w:val="left"/>
        <w:rPr/>
      </w:pPr>
      <w:r>
        <w:rPr/>
        <w:t>by fluctuation of consciousness and cognition?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Dementia of the Lewy body type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Catatonia secondary to primary psychopathology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Catatonia secondary to a general medical condition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39-2. Tools for assessing executive functioning include all of the following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EXCEPT 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Ramparts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Luria (hand) maneuvers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Clock draw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Trails-B task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Forward digit 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40: Clinical Neurophysiology and Electroencephalography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40-1. Which of the following statements about the scalp EEG is correct?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The EEG provides high specificity but low sensitivity.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EEG can be used to diagnose epilepsy even if a patient has never had</w:t>
      </w:r>
    </w:p>
    <w:p>
      <w:pPr>
        <w:pStyle w:val="PreformattedText"/>
        <w:bidi w:val="0"/>
        <w:jc w:val="left"/>
        <w:rPr/>
      </w:pPr>
      <w:r>
        <w:rPr/>
        <w:t>a seizure.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EEG provides equal coverage of both superficial and deep cortical</w:t>
      </w:r>
    </w:p>
    <w:p>
      <w:pPr>
        <w:pStyle w:val="PreformattedText"/>
        <w:bidi w:val="0"/>
        <w:jc w:val="left"/>
        <w:rPr/>
      </w:pPr>
      <w:r>
        <w:rPr/>
        <w:t>regions.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EEG is higher yield if stage II sleep is captured.</w:t>
      </w:r>
    </w:p>
    <w:p>
      <w:pPr>
        <w:pStyle w:val="PreformattedText"/>
        <w:bidi w:val="0"/>
        <w:jc w:val="left"/>
        <w:rPr/>
      </w:pPr>
      <w:r>
        <w:rPr/>
        <w:t>E. The EEG does not vary with age.</w:t>
      </w:r>
    </w:p>
    <w:p>
      <w:pPr>
        <w:pStyle w:val="PreformattedText"/>
        <w:bidi w:val="0"/>
        <w:jc w:val="left"/>
        <w:rPr/>
      </w:pPr>
      <w:r>
        <w:rPr/>
        <w:t>40-2. Which of the following EEG abnormalities is most likely to be seen</w:t>
      </w:r>
    </w:p>
    <w:p>
      <w:pPr>
        <w:pStyle w:val="PreformattedText"/>
        <w:bidi w:val="0"/>
        <w:jc w:val="left"/>
        <w:rPr/>
      </w:pPr>
      <w:r>
        <w:rPr/>
        <w:t>with epilepsy?</w:t>
      </w:r>
    </w:p>
    <w:p>
      <w:pPr>
        <w:pStyle w:val="PreformattedText"/>
        <w:bidi w:val="0"/>
        <w:jc w:val="left"/>
        <w:rPr/>
      </w:pPr>
      <w:r>
        <w:rPr/>
        <w:t>A. Generalized delta slowing</w:t>
      </w:r>
    </w:p>
    <w:p>
      <w:pPr>
        <w:pStyle w:val="PreformattedText"/>
        <w:bidi w:val="0"/>
        <w:jc w:val="left"/>
        <w:rPr/>
      </w:pPr>
      <w:r>
        <w:rPr/>
        <w:t>B. A reactive alpha posterior dominant rhythm</w:t>
      </w:r>
    </w:p>
    <w:p>
      <w:pPr>
        <w:pStyle w:val="PreformattedText"/>
        <w:bidi w:val="0"/>
        <w:jc w:val="left"/>
        <w:rPr/>
      </w:pPr>
      <w:r>
        <w:rPr/>
        <w:t>C. Left temporal theta slowing</w:t>
      </w:r>
    </w:p>
    <w:p>
      <w:pPr>
        <w:pStyle w:val="PreformattedText"/>
        <w:bidi w:val="0"/>
        <w:jc w:val="left"/>
        <w:rPr/>
      </w:pPr>
      <w:r>
        <w:rPr/>
        <w:t>D. Right frontal spike and slow wave discharges</w:t>
      </w:r>
    </w:p>
    <w:p>
      <w:pPr>
        <w:pStyle w:val="PreformattedText"/>
        <w:bidi w:val="0"/>
        <w:jc w:val="left"/>
        <w:rPr/>
      </w:pPr>
      <w:r>
        <w:rPr/>
        <w:t>E. Excessive beta activity</w:t>
      </w:r>
    </w:p>
    <w:p>
      <w:pPr>
        <w:pStyle w:val="PreformattedText"/>
        <w:bidi w:val="0"/>
        <w:jc w:val="left"/>
        <w:rPr/>
      </w:pPr>
      <w:r>
        <w:rPr/>
        <w:t>40-3. Aroutine EEG is ordered on a patient on the inpatient psychiatry</w:t>
      </w:r>
    </w:p>
    <w:p>
      <w:pPr>
        <w:pStyle w:val="PreformattedText"/>
        <w:bidi w:val="0"/>
        <w:jc w:val="left"/>
        <w:rPr/>
      </w:pPr>
      <w:r>
        <w:rPr/>
        <w:t>service. Which of the following psychotropic medications from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patient’s medication list is associated with the presence of epileptiform</w:t>
      </w:r>
    </w:p>
    <w:p>
      <w:pPr>
        <w:pStyle w:val="PreformattedText"/>
        <w:bidi w:val="0"/>
        <w:jc w:val="left"/>
        <w:rPr/>
      </w:pPr>
      <w:r>
        <w:rPr/>
        <w:t>abnormalities on the EEG?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Fluoxetine</w:t>
      </w:r>
    </w:p>
    <w:p>
      <w:pPr>
        <w:pStyle w:val="PreformattedText"/>
        <w:bidi w:val="0"/>
        <w:jc w:val="left"/>
        <w:rPr/>
      </w:pPr>
      <w:r>
        <w:rPr/>
        <w:t>B. 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Clonazepam</w:t>
      </w:r>
    </w:p>
    <w:p>
      <w:pPr>
        <w:pStyle w:val="PreformattedText"/>
        <w:bidi w:val="0"/>
        <w:jc w:val="left"/>
        <w:rPr/>
      </w:pPr>
      <w:r>
        <w:rPr/>
        <w:t>D. Valproic acid</w:t>
      </w:r>
    </w:p>
    <w:p>
      <w:pPr>
        <w:pStyle w:val="PreformattedText"/>
        <w:bidi w:val="0"/>
        <w:jc w:val="left"/>
        <w:rPr/>
      </w:pPr>
      <w:r>
        <w:rPr/>
        <w:t>E. Lamotrigine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41: Seizure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41-1. A previously healthy 24-year-old right-handed woman is brought to</w:t>
      </w:r>
    </w:p>
    <w:p>
      <w:pPr>
        <w:pStyle w:val="PreformattedText"/>
        <w:bidi w:val="0"/>
        <w:jc w:val="left"/>
        <w:rPr/>
      </w:pPr>
      <w:r>
        <w:rPr/>
        <w:t>the emergency department by her friends after her first generalized</w:t>
      </w:r>
    </w:p>
    <w:p>
      <w:pPr>
        <w:pStyle w:val="PreformattedText"/>
        <w:bidi w:val="0"/>
        <w:jc w:val="left"/>
        <w:rPr/>
      </w:pPr>
      <w:r>
        <w:rPr/>
        <w:t>tonic-clonic seizure. She feels she is back to baseline and her vital signs</w:t>
      </w:r>
    </w:p>
    <w:p>
      <w:pPr>
        <w:pStyle w:val="PreformattedText"/>
        <w:bidi w:val="0"/>
        <w:jc w:val="left"/>
        <w:rPr/>
      </w:pPr>
      <w:r>
        <w:rPr/>
        <w:t>are stable. Which of the following is not a necessary component of her</w:t>
      </w:r>
    </w:p>
    <w:p>
      <w:pPr>
        <w:pStyle w:val="PreformattedText"/>
        <w:bidi w:val="0"/>
        <w:jc w:val="left"/>
        <w:rPr/>
      </w:pPr>
      <w:r>
        <w:rPr/>
        <w:t>initial work-up?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 complete metabolic panel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Neuroimaging (CT or MRI)</w:t>
      </w:r>
    </w:p>
    <w:p>
      <w:pPr>
        <w:pStyle w:val="PreformattedText"/>
        <w:bidi w:val="0"/>
        <w:jc w:val="left"/>
        <w:rPr/>
      </w:pPr>
      <w:r>
        <w:rPr/>
        <w:t>C. An EEG</w:t>
      </w:r>
    </w:p>
    <w:p>
      <w:pPr>
        <w:pStyle w:val="PreformattedText"/>
        <w:bidi w:val="0"/>
        <w:jc w:val="left"/>
        <w:rPr/>
      </w:pPr>
      <w:r>
        <w:rPr/>
        <w:t>D. Lumbar puncture</w:t>
      </w:r>
    </w:p>
    <w:p>
      <w:pPr>
        <w:pStyle w:val="PreformattedText"/>
        <w:bidi w:val="0"/>
        <w:jc w:val="left"/>
        <w:rPr/>
      </w:pPr>
      <w:r>
        <w:rPr/>
        <w:t>E. Urine toxicology</w:t>
      </w:r>
    </w:p>
    <w:p>
      <w:pPr>
        <w:pStyle w:val="PreformattedText"/>
        <w:bidi w:val="0"/>
        <w:jc w:val="left"/>
        <w:rPr/>
      </w:pPr>
      <w:r>
        <w:rPr/>
        <w:t>41-2. Which of the following medications should be avoided in a patient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generalized anxiety disorder and focal epilepsy, due to the</w:t>
      </w:r>
    </w:p>
    <w:p>
      <w:pPr>
        <w:pStyle w:val="PreformattedText"/>
        <w:bidi w:val="0"/>
        <w:jc w:val="left"/>
        <w:rPr/>
      </w:pPr>
      <w:r>
        <w:rPr/>
        <w:t>possibility of seizure exacerbation?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Clonazepam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Bupropion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Buspirone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Pregabalin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41-3. You are asked to see a 40-year-old man with a poorly controlled major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depressive disorder, currently maintained on escitalopram and</w:t>
      </w:r>
    </w:p>
    <w:p>
      <w:pPr>
        <w:pStyle w:val="PreformattedText"/>
        <w:bidi w:val="0"/>
        <w:jc w:val="left"/>
        <w:rPr/>
      </w:pPr>
      <w:r>
        <w:rPr/>
        <w:t>aripirazole. He experiences recurrent focal dyscognitive seizures over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1-week period. Which of the following anti-seizure medications should</w:t>
      </w:r>
    </w:p>
    <w:p>
      <w:pPr>
        <w:pStyle w:val="PreformattedText"/>
        <w:bidi w:val="0"/>
        <w:jc w:val="left"/>
        <w:rPr/>
      </w:pPr>
      <w:r>
        <w:rPr/>
        <w:t>you avoid?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Valproic acid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Oxcarbazepine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Lamotrigine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Levetiracetam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41-4. A 25-year-old man with a history of 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presents for a second opinion regarding spells of altered awareness. You</w:t>
      </w:r>
    </w:p>
    <w:p>
      <w:pPr>
        <w:pStyle w:val="PreformattedText"/>
        <w:bidi w:val="0"/>
        <w:jc w:val="left"/>
        <w:rPr/>
      </w:pPr>
      <w:r>
        <w:rPr/>
        <w:t>are shown a video of a typical event characterized by eye closure, side-</w:t>
      </w:r>
    </w:p>
    <w:p>
      <w:pPr>
        <w:pStyle w:val="PreformattedText"/>
        <w:bidi w:val="0"/>
        <w:jc w:val="left"/>
        <w:rPr/>
      </w:pPr>
      <w:r>
        <w:rPr/>
        <w:t>to-side head-shaking, and erratic movements of the extremities. His</w:t>
      </w:r>
    </w:p>
    <w:p>
      <w:pPr>
        <w:pStyle w:val="PreformattedText"/>
        <w:bidi w:val="0"/>
        <w:jc w:val="left"/>
        <w:rPr/>
      </w:pPr>
      <w:r>
        <w:rPr/>
        <w:t>current medication regimen includes: sertraline, lamotrigine,</w:t>
      </w:r>
    </w:p>
    <w:p>
      <w:pPr>
        <w:pStyle w:val="PreformattedText"/>
        <w:bidi w:val="0"/>
        <w:jc w:val="left"/>
        <w:rPr/>
      </w:pPr>
      <w:r>
        <w:rPr/>
        <w:t>alprazolam, and levetiracetam. A prior work-up has included a normal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MRI scan of the brain. Which of the following is the most appropriate</w:t>
      </w:r>
    </w:p>
    <w:p>
      <w:pPr>
        <w:pStyle w:val="PreformattedText"/>
        <w:bidi w:val="0"/>
        <w:jc w:val="left"/>
        <w:rPr/>
      </w:pPr>
      <w:r>
        <w:rPr/>
        <w:t>next step?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Discontinue the levetiracetam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Optimize sertraline and alprazolam dosing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Add a beta-blocker</w:t>
      </w:r>
    </w:p>
    <w:p>
      <w:pPr>
        <w:pStyle w:val="PreformattedText"/>
        <w:bidi w:val="0"/>
        <w:jc w:val="left"/>
        <w:rPr/>
      </w:pPr>
      <w:r>
        <w:rPr/>
        <w:t>D. Refer for video EEG monitoring</w:t>
      </w:r>
    </w:p>
    <w:p>
      <w:pPr>
        <w:pStyle w:val="PreformattedText"/>
        <w:bidi w:val="0"/>
        <w:jc w:val="left"/>
        <w:rPr/>
      </w:pPr>
      <w:r>
        <w:rPr/>
        <w:t>E. Repeat the brain MRI</w:t>
      </w:r>
    </w:p>
    <w:p>
      <w:pPr>
        <w:pStyle w:val="PreformattedText"/>
        <w:bidi w:val="0"/>
        <w:jc w:val="left"/>
        <w:rPr/>
      </w:pPr>
      <w:r>
        <w:rPr/>
        <w:t>41-5. Which of the following anti-seizure medications is not a hepatic enzyme</w:t>
      </w:r>
    </w:p>
    <w:p>
      <w:pPr>
        <w:pStyle w:val="PreformattedText"/>
        <w:bidi w:val="0"/>
        <w:jc w:val="left"/>
        <w:rPr/>
      </w:pPr>
      <w:r>
        <w:rPr/>
        <w:t>inhibitor or inducer?</w:t>
      </w:r>
    </w:p>
    <w:p>
      <w:pPr>
        <w:pStyle w:val="PreformattedText"/>
        <w:bidi w:val="0"/>
        <w:jc w:val="left"/>
        <w:rPr/>
      </w:pPr>
      <w:r>
        <w:rPr/>
        <w:t>A. Lamotrigine</w:t>
      </w:r>
    </w:p>
    <w:p>
      <w:pPr>
        <w:pStyle w:val="PreformattedText"/>
        <w:bidi w:val="0"/>
        <w:jc w:val="left"/>
        <w:rPr/>
      </w:pPr>
      <w:r>
        <w:rPr/>
        <w:t>B. Carbamazepine</w:t>
      </w:r>
    </w:p>
    <w:p>
      <w:pPr>
        <w:pStyle w:val="PreformattedText"/>
        <w:bidi w:val="0"/>
        <w:jc w:val="left"/>
        <w:rPr/>
      </w:pPr>
      <w:r>
        <w:rPr/>
        <w:t>C. Valproic acid</w:t>
      </w:r>
    </w:p>
    <w:p>
      <w:pPr>
        <w:pStyle w:val="PreformattedText"/>
        <w:bidi w:val="0"/>
        <w:jc w:val="left"/>
        <w:rPr/>
      </w:pPr>
      <w:r>
        <w:rPr/>
        <w:t>D. Oxcabazepine</w:t>
      </w:r>
    </w:p>
    <w:p>
      <w:pPr>
        <w:pStyle w:val="PreformattedText"/>
        <w:bidi w:val="0"/>
        <w:jc w:val="left"/>
        <w:rPr/>
      </w:pPr>
      <w:r>
        <w:rPr/>
        <w:t>E. Phenobarbital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42: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42-1. Which of the following is true regarding patients with cluster</w:t>
      </w:r>
    </w:p>
    <w:p>
      <w:pPr>
        <w:pStyle w:val="PreformattedText"/>
        <w:bidi w:val="0"/>
        <w:jc w:val="left"/>
        <w:rPr/>
      </w:pPr>
      <w:r>
        <w:rPr/>
        <w:t>headaches?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They are more likely to be female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They are likely to lie in a quiet, dark room with an ice pack over the</w:t>
      </w:r>
    </w:p>
    <w:p>
      <w:pPr>
        <w:pStyle w:val="PreformattedText"/>
        <w:bidi w:val="0"/>
        <w:jc w:val="left"/>
        <w:rPr/>
      </w:pPr>
      <w:r>
        <w:rPr/>
        <w:t>affected temple during an attack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They are usually non-smokers and non-drinkers</w:t>
      </w:r>
    </w:p>
    <w:p>
      <w:pPr>
        <w:pStyle w:val="PreformattedText"/>
        <w:bidi w:val="0"/>
        <w:jc w:val="left"/>
        <w:rPr/>
      </w:pPr>
      <w:r>
        <w:rPr/>
        <w:t>D. They are known to attempt suicide secondary to their pain</w:t>
      </w:r>
    </w:p>
    <w:p>
      <w:pPr>
        <w:pStyle w:val="PreformattedText"/>
        <w:bidi w:val="0"/>
        <w:jc w:val="left"/>
        <w:rPr/>
      </w:pPr>
      <w:r>
        <w:rPr/>
        <w:t>42-2. An 18-year-old girl has intermittent bitemporal and occipital</w:t>
      </w:r>
    </w:p>
    <w:p>
      <w:pPr>
        <w:pStyle w:val="PreformattedText"/>
        <w:bidi w:val="0"/>
        <w:jc w:val="left"/>
        <w:rPr/>
      </w:pPr>
      <w:r>
        <w:rPr/>
        <w:t>headaches that are worse when she is at school. She has undergone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counseling at school for depression and anxiety. Which of the following</w:t>
      </w:r>
    </w:p>
    <w:p>
      <w:pPr>
        <w:pStyle w:val="PreformattedText"/>
        <w:bidi w:val="0"/>
        <w:jc w:val="left"/>
        <w:rPr/>
      </w:pPr>
      <w:r>
        <w:rPr/>
        <w:t>is the most likely diagnosis?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Cluster headache</w:t>
      </w:r>
    </w:p>
    <w:p>
      <w:pPr>
        <w:pStyle w:val="PreformattedText"/>
        <w:bidi w:val="0"/>
        <w:jc w:val="left"/>
        <w:rPr/>
      </w:pPr>
      <w:r>
        <w:rPr/>
        <w:t>B.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Migraine headache</w:t>
      </w:r>
    </w:p>
    <w:p>
      <w:pPr>
        <w:pStyle w:val="PreformattedText"/>
        <w:bidi w:val="0"/>
        <w:jc w:val="left"/>
        <w:rPr/>
      </w:pPr>
      <w:r>
        <w:rPr/>
        <w:t>D. Temporal arteritis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Tension-type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43: Pain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43-1. Referral to a multi-disciplinary pain center is usually most</w:t>
      </w:r>
    </w:p>
    <w:p>
      <w:pPr>
        <w:pStyle w:val="PreformattedText"/>
        <w:bidi w:val="0"/>
        <w:jc w:val="left"/>
        <w:rPr/>
      </w:pPr>
      <w:r>
        <w:rPr/>
        <w:t>appropriate when patients demonstrate evidence of which of the</w:t>
      </w:r>
    </w:p>
    <w:p>
      <w:pPr>
        <w:pStyle w:val="PreformattedText"/>
        <w:bidi w:val="0"/>
        <w:jc w:val="left"/>
        <w:rPr/>
      </w:pPr>
      <w:r>
        <w:rPr/>
        <w:t>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Purely psychiatric mechanisms</w:t>
      </w:r>
    </w:p>
    <w:p>
      <w:pPr>
        <w:pStyle w:val="PreformattedText"/>
        <w:bidi w:val="0"/>
        <w:jc w:val="left"/>
        <w:rPr/>
      </w:pPr>
      <w:r>
        <w:rPr/>
        <w:t>B. Purely neuropathic mechanisms</w:t>
      </w:r>
    </w:p>
    <w:p>
      <w:pPr>
        <w:pStyle w:val="PreformattedText"/>
        <w:bidi w:val="0"/>
        <w:jc w:val="left"/>
        <w:rPr/>
      </w:pPr>
      <w:r>
        <w:rPr/>
        <w:t>C. Both psychological tension and physical muscle tension</w:t>
      </w:r>
    </w:p>
    <w:p>
      <w:pPr>
        <w:pStyle w:val="PreformattedText"/>
        <w:bidi w:val="0"/>
        <w:jc w:val="left"/>
        <w:rPr/>
      </w:pPr>
      <w:r>
        <w:rPr/>
        <w:t>D. Both somatic and psychological factors</w:t>
      </w:r>
    </w:p>
    <w:p>
      <w:pPr>
        <w:pStyle w:val="PreformattedText"/>
        <w:bidi w:val="0"/>
        <w:jc w:val="left"/>
        <w:rPr/>
      </w:pPr>
      <w:r>
        <w:rPr/>
        <w:t>43-2. Which of the following tricyclic antidepressants is most appropriate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treatment of pain in an 80-year-old male with post-herpetic</w:t>
      </w:r>
    </w:p>
    <w:p>
      <w:pPr>
        <w:pStyle w:val="PreformattedText"/>
        <w:bidi w:val="0"/>
        <w:jc w:val="left"/>
        <w:rPr/>
      </w:pPr>
      <w:r>
        <w:rPr/>
        <w:t>neuralgia and urinary retention?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Amitriptyline</w:t>
      </w:r>
    </w:p>
    <w:p>
      <w:pPr>
        <w:pStyle w:val="PreformattedText"/>
        <w:bidi w:val="0"/>
        <w:jc w:val="left"/>
        <w:rPr/>
      </w:pPr>
      <w:r>
        <w:rPr/>
        <w:t>B. Doxepin</w:t>
      </w:r>
    </w:p>
    <w:p>
      <w:pPr>
        <w:pStyle w:val="PreformattedText"/>
        <w:bidi w:val="0"/>
        <w:jc w:val="left"/>
        <w:rPr/>
      </w:pPr>
      <w:r>
        <w:rPr/>
        <w:t>C. Desipramine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Imipramine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44: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44-1. A 67-year-old, right-handed man with a history of hypertension,</w:t>
      </w:r>
    </w:p>
    <w:p>
      <w:pPr>
        <w:pStyle w:val="PreformattedText"/>
        <w:bidi w:val="0"/>
        <w:jc w:val="left"/>
        <w:rPr/>
      </w:pPr>
      <w:r>
        <w:rPr/>
        <w:t>hyperlipidemia, obesity, and smoking, but no prior psychiatric or</w:t>
      </w:r>
    </w:p>
    <w:p>
      <w:pPr>
        <w:pStyle w:val="PreformattedText"/>
        <w:bidi w:val="0"/>
        <w:jc w:val="left"/>
        <w:rPr/>
      </w:pPr>
      <w:r>
        <w:rPr/>
        <w:t>neurologic history, is brought by family to the emergency department</w:t>
      </w:r>
    </w:p>
    <w:p>
      <w:pPr>
        <w:pStyle w:val="PreformattedText"/>
        <w:bidi w:val="0"/>
        <w:jc w:val="left"/>
        <w:rPr/>
      </w:pPr>
      <w:r>
        <w:rPr/>
        <w:t>for an evaluation of depression. Per his family, he was in his usual state</w:t>
      </w:r>
    </w:p>
    <w:p>
      <w:pPr>
        <w:pStyle w:val="PreformattedText"/>
        <w:bidi w:val="0"/>
        <w:jc w:val="left"/>
        <w:rPr/>
      </w:pPr>
      <w:r>
        <w:rPr/>
        <w:t>of health until five days earlier when he began speaking “gibberish”</w:t>
      </w:r>
    </w:p>
    <w:p>
      <w:pPr>
        <w:pStyle w:val="PreformattedText"/>
        <w:bidi w:val="0"/>
        <w:jc w:val="left"/>
        <w:rPr/>
      </w:pPr>
      <w:r>
        <w:rPr/>
        <w:t>and then tripped and sustained a fall without a head-strike. Since this</w:t>
      </w:r>
    </w:p>
    <w:p>
      <w:pPr>
        <w:pStyle w:val="PreformattedText"/>
        <w:bidi w:val="0"/>
        <w:jc w:val="left"/>
        <w:rPr/>
      </w:pPr>
      <w:r>
        <w:rPr/>
        <w:t>incident, he has been withdrawn, quiet, and lacking of motivation to</w:t>
      </w:r>
    </w:p>
    <w:p>
      <w:pPr>
        <w:pStyle w:val="PreformattedText"/>
        <w:bidi w:val="0"/>
        <w:jc w:val="left"/>
        <w:rPr/>
      </w:pPr>
      <w:r>
        <w:rPr/>
        <w:t>tend to his activities of daily living (ADLs). His family notes that he has</w:t>
      </w:r>
    </w:p>
    <w:p>
      <w:pPr>
        <w:pStyle w:val="PreformattedText"/>
        <w:bidi w:val="0"/>
        <w:jc w:val="left"/>
        <w:rPr/>
      </w:pPr>
      <w:r>
        <w:rPr/>
        <w:t>been adamantly denying any problems, despite not being able to find</w:t>
      </w:r>
    </w:p>
    <w:p>
      <w:pPr>
        <w:pStyle w:val="PreformattedText"/>
        <w:bidi w:val="0"/>
        <w:jc w:val="left"/>
        <w:rPr/>
      </w:pPr>
      <w:r>
        <w:rPr/>
        <w:t>the bathroom in his home. Mental status exam is notable for abnormal</w:t>
      </w:r>
    </w:p>
    <w:p>
      <w:pPr>
        <w:pStyle w:val="PreformattedText"/>
        <w:bidi w:val="0"/>
        <w:jc w:val="left"/>
        <w:rPr/>
      </w:pPr>
      <w:r>
        <w:rPr/>
        <w:t>speech with flattened prosody, increased latency, and slurring of his</w:t>
      </w:r>
    </w:p>
    <w:p>
      <w:pPr>
        <w:pStyle w:val="PreformattedText"/>
        <w:bidi w:val="0"/>
        <w:jc w:val="left"/>
        <w:rPr/>
      </w:pPr>
      <w:r>
        <w:rPr/>
        <w:t>words. Which stroke syndrome is he most likely to have and what</w:t>
      </w:r>
    </w:p>
    <w:p>
      <w:pPr>
        <w:pStyle w:val="PreformattedText"/>
        <w:bidi w:val="0"/>
        <w:jc w:val="left"/>
        <w:rPr/>
      </w:pPr>
      <w:r>
        <w:rPr/>
        <w:t>would you look for on the neurologic exam?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Anterior cerebral artery; Ataxia, nystagmus, and cranial nerve deficits</w:t>
      </w:r>
    </w:p>
    <w:p>
      <w:pPr>
        <w:pStyle w:val="PreformattedText"/>
        <w:bidi w:val="0"/>
        <w:jc w:val="left"/>
        <w:rPr/>
      </w:pPr>
      <w:r>
        <w:rPr/>
        <w:t>B. Middle cerebral artery; Left facial droop, left-sided pronator drift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Posterior cerebral artery; Contralateral hemianopia with macular sparing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Cerebellar stroke; Motor weakness on left upper and lower extremity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44-2. A 72-year-old woman is recovering in a rehabilitation facility 1 week</w:t>
      </w:r>
    </w:p>
    <w:p>
      <w:pPr>
        <w:pStyle w:val="PreformattedText"/>
        <w:bidi w:val="0"/>
        <w:jc w:val="left"/>
        <w:rPr/>
      </w:pPr>
      <w:r>
        <w:rPr/>
        <w:t>after sustaining a large, left-sided anterior cerebral artery stroke.</w:t>
      </w:r>
    </w:p>
    <w:p>
      <w:pPr>
        <w:pStyle w:val="PreformattedText"/>
        <w:bidi w:val="0"/>
        <w:jc w:val="left"/>
        <w:rPr/>
      </w:pPr>
      <w:r>
        <w:rPr/>
        <w:t>Although she was initially motivated to participate in physical,</w:t>
      </w:r>
    </w:p>
    <w:p>
      <w:pPr>
        <w:pStyle w:val="PreformattedText"/>
        <w:bidi w:val="0"/>
        <w:jc w:val="left"/>
        <w:rPr/>
      </w:pPr>
      <w:r>
        <w:rPr/>
        <w:t>occupational, and speech therapy, she is now disengaged from her</w:t>
      </w:r>
    </w:p>
    <w:p>
      <w:pPr>
        <w:pStyle w:val="PreformattedText"/>
        <w:bidi w:val="0"/>
        <w:jc w:val="left"/>
        <w:rPr/>
      </w:pPr>
      <w:r>
        <w:rPr/>
        <w:t>treatment and requesting to be discharged early. On interview, she</w:t>
      </w:r>
    </w:p>
    <w:p>
      <w:pPr>
        <w:pStyle w:val="PreformattedText"/>
        <w:bidi w:val="0"/>
        <w:jc w:val="left"/>
        <w:rPr/>
      </w:pPr>
      <w:r>
        <w:rPr/>
        <w:t>notes a lack of interest and motivation, feelings of hopelessness, feeling</w:t>
      </w:r>
    </w:p>
    <w:p>
      <w:pPr>
        <w:pStyle w:val="PreformattedText"/>
        <w:bidi w:val="0"/>
        <w:jc w:val="left"/>
        <w:rPr/>
      </w:pPr>
      <w:r>
        <w:rPr/>
        <w:t>like a burden on her family, insomnia, difficulty with energy,</w:t>
      </w:r>
    </w:p>
    <w:p>
      <w:pPr>
        <w:pStyle w:val="PreformattedText"/>
        <w:bidi w:val="0"/>
        <w:jc w:val="left"/>
        <w:rPr/>
      </w:pPr>
      <w:r>
        <w:rPr/>
        <w:t>motivation, and appetite. What treatment has been shown to improve</w:t>
      </w:r>
    </w:p>
    <w:p>
      <w:pPr>
        <w:pStyle w:val="PreformattedText"/>
        <w:bidi w:val="0"/>
        <w:jc w:val="left"/>
        <w:rPr/>
      </w:pPr>
      <w:r>
        <w:rPr/>
        <w:t>motor functioning in addition to depressive symptoms in the post-stroke</w:t>
      </w:r>
    </w:p>
    <w:p>
      <w:pPr>
        <w:pStyle w:val="PreformattedText"/>
        <w:bidi w:val="0"/>
        <w:jc w:val="left"/>
        <w:rPr/>
      </w:pPr>
      <w:r>
        <w:rPr/>
        <w:t>period?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Methylphenidate 5 mg twice daily (BID)</w:t>
      </w:r>
    </w:p>
    <w:p>
      <w:pPr>
        <w:pStyle w:val="PreformattedText"/>
        <w:bidi w:val="0"/>
        <w:jc w:val="left"/>
        <w:rPr/>
      </w:pPr>
      <w:r>
        <w:rPr/>
        <w:t>B. Fluoxetine 20 mg daily</w:t>
      </w:r>
    </w:p>
    <w:p>
      <w:pPr>
        <w:pStyle w:val="PreformattedText"/>
        <w:bidi w:val="0"/>
        <w:jc w:val="left"/>
        <w:rPr/>
      </w:pPr>
      <w:r>
        <w:rPr/>
        <w:t>C. Mirtazapine 15 mg nightly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Valproid acid 500 mg BID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45: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45-1. A 61-year-old man with no prior psychiatric history presents for</w:t>
      </w:r>
    </w:p>
    <w:p>
      <w:pPr>
        <w:pStyle w:val="PreformattedText"/>
        <w:bidi w:val="0"/>
        <w:jc w:val="left"/>
        <w:rPr/>
      </w:pPr>
      <w:r>
        <w:rPr/>
        <w:t>evaluation of hallucinations and memory impairment that have</w:t>
      </w:r>
    </w:p>
    <w:p>
      <w:pPr>
        <w:pStyle w:val="PreformattedText"/>
        <w:bidi w:val="0"/>
        <w:jc w:val="left"/>
        <w:rPr/>
      </w:pPr>
      <w:r>
        <w:rPr/>
        <w:t>progressed over the past eight months. His wife reports that for the</w:t>
      </w:r>
    </w:p>
    <w:p>
      <w:pPr>
        <w:pStyle w:val="PreformattedText"/>
        <w:bidi w:val="0"/>
        <w:jc w:val="left"/>
        <w:rPr/>
      </w:pPr>
      <w:r>
        <w:rPr/>
        <w:t>previous several years he has exhibited thrashing and yelling during</w:t>
      </w:r>
    </w:p>
    <w:p>
      <w:pPr>
        <w:pStyle w:val="PreformattedText"/>
        <w:bidi w:val="0"/>
        <w:jc w:val="left"/>
        <w:rPr/>
      </w:pPr>
      <w:r>
        <w:rPr/>
        <w:t>sleep; she adds that at times he will not respond to her at all and seems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lost in space.” He endorses visual hallucinations of small animals and</w:t>
      </w:r>
    </w:p>
    <w:p>
      <w:pPr>
        <w:pStyle w:val="PreformattedText"/>
        <w:bidi w:val="0"/>
        <w:jc w:val="left"/>
        <w:rPr/>
      </w:pPr>
      <w:r>
        <w:rPr/>
        <w:t>people, but is usually aware of their unreality. Exam shows rigidity in</w:t>
      </w:r>
    </w:p>
    <w:p>
      <w:pPr>
        <w:pStyle w:val="PreformattedText"/>
        <w:bidi w:val="0"/>
        <w:jc w:val="left"/>
        <w:rPr/>
      </w:pPr>
      <w:r>
        <w:rPr/>
        <w:t>both upper extremities; however, the medical workup, including head</w:t>
      </w:r>
    </w:p>
    <w:p>
      <w:pPr>
        <w:pStyle w:val="PreformattedText"/>
        <w:bidi w:val="0"/>
        <w:jc w:val="left"/>
        <w:rPr/>
      </w:pPr>
      <w:r>
        <w:rPr/>
        <w:t>imaging, is otherwise unremarkable. Which of the following would be</w:t>
      </w:r>
    </w:p>
    <w:p>
      <w:pPr>
        <w:pStyle w:val="PreformattedText"/>
        <w:bidi w:val="0"/>
        <w:jc w:val="left"/>
        <w:rPr/>
      </w:pPr>
      <w:r>
        <w:rPr/>
        <w:t>the most appropriate treatment of his psychiatric symptoms?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Pimavanserin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Levodopa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Deep brain stimulation (DBS) of the globus pallidus</w:t>
      </w:r>
    </w:p>
    <w:p>
      <w:pPr>
        <w:pStyle w:val="PreformattedText"/>
        <w:bidi w:val="0"/>
        <w:jc w:val="left"/>
        <w:rPr/>
      </w:pPr>
      <w:r>
        <w:rPr/>
        <w:t>E. Risperidone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45-2. A 17-year-old is brought to the clinic by his mother for reported</w:t>
      </w:r>
    </w:p>
    <w:p>
      <w:pPr>
        <w:pStyle w:val="PreformattedText"/>
        <w:bidi w:val="0"/>
        <w:jc w:val="left"/>
        <w:rPr/>
      </w:pPr>
      <w:r>
        <w:rPr/>
        <w:t>disruptive behaviors at school. She notes that 3 years earlier, he was</w:t>
      </w:r>
    </w:p>
    <w:p>
      <w:pPr>
        <w:pStyle w:val="PreformattedText"/>
        <w:bidi w:val="0"/>
        <w:jc w:val="left"/>
        <w:rPr/>
      </w:pPr>
      <w:r>
        <w:rPr/>
        <w:t>diagnosed with attention deficit hyperactivity disorder (ADHD) for</w:t>
      </w:r>
    </w:p>
    <w:p>
      <w:pPr>
        <w:pStyle w:val="PreformattedText"/>
        <w:bidi w:val="0"/>
        <w:jc w:val="left"/>
        <w:rPr/>
      </w:pPr>
      <w:r>
        <w:rPr/>
        <w:t>which he takes methylphenidate. He recently began to bark, blink, and</w:t>
      </w:r>
    </w:p>
    <w:p>
      <w:pPr>
        <w:pStyle w:val="PreformattedText"/>
        <w:bidi w:val="0"/>
        <w:jc w:val="left"/>
        <w:rPr/>
      </w:pPr>
      <w:r>
        <w:rPr/>
        <w:t>grimace (both in class and at home); these behaviors occur sporadically</w:t>
      </w:r>
    </w:p>
    <w:p>
      <w:pPr>
        <w:pStyle w:val="PreformattedText"/>
        <w:bidi w:val="0"/>
        <w:jc w:val="left"/>
        <w:rPr/>
      </w:pPr>
      <w:r>
        <w:rPr/>
        <w:t>and are non-repetitive. His mother noted that he experienced similar</w:t>
      </w:r>
    </w:p>
    <w:p>
      <w:pPr>
        <w:pStyle w:val="PreformattedText"/>
        <w:bidi w:val="0"/>
        <w:jc w:val="left"/>
        <w:rPr/>
      </w:pPr>
      <w:r>
        <w:rPr/>
        <w:t>symptoms for about 2 years when he was younger, but they resolved on</w:t>
      </w:r>
    </w:p>
    <w:p>
      <w:pPr>
        <w:pStyle w:val="PreformattedText"/>
        <w:bidi w:val="0"/>
        <w:jc w:val="left"/>
        <w:rPr/>
      </w:pPr>
      <w:r>
        <w:rPr/>
        <w:t>their own. Which is the least important feature in determining that</w:t>
      </w:r>
    </w:p>
    <w:p>
      <w:pPr>
        <w:pStyle w:val="PreformattedText"/>
        <w:bidi w:val="0"/>
        <w:jc w:val="left"/>
        <w:rPr/>
      </w:pPr>
      <w:r>
        <w:rPr/>
        <w:t>these behaviors are complex tics and not stereotypies?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The patient reports that prior to these movements, he feels a sudden “urge”</w:t>
      </w:r>
    </w:p>
    <w:p>
      <w:pPr>
        <w:pStyle w:val="PreformattedText"/>
        <w:bidi w:val="0"/>
        <w:jc w:val="left"/>
        <w:rPr/>
      </w:pPr>
      <w:r>
        <w:rPr/>
        <w:t>that the movement relieves.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behaviors include verbal as well as motoric elements.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movements and vocalizations occur sporadically and are not</w:t>
      </w:r>
    </w:p>
    <w:p>
      <w:pPr>
        <w:pStyle w:val="PreformattedText"/>
        <w:bidi w:val="0"/>
        <w:jc w:val="left"/>
        <w:rPr/>
      </w:pPr>
      <w:r>
        <w:rPr/>
        <w:t>continuously expressed.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 behaviors disappeared for many years prior to their return.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patient has a previous diagnosis of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46: Basic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46-1. The tolerance that develops with prolonged exposure to an anxiolytic</w:t>
      </w:r>
    </w:p>
    <w:p>
      <w:pPr>
        <w:pStyle w:val="PreformattedText"/>
        <w:bidi w:val="0"/>
        <w:jc w:val="left"/>
        <w:rPr/>
      </w:pPr>
      <w:r>
        <w:rPr/>
        <w:t>is thought to be the result of: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Desensitization of y -amino butyric acid (GABA)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Changes in levels of ionotropic receptor gene expression via secondary</w:t>
      </w:r>
    </w:p>
    <w:p>
      <w:pPr>
        <w:pStyle w:val="PreformattedText"/>
        <w:bidi w:val="0"/>
        <w:jc w:val="left"/>
        <w:rPr/>
      </w:pPr>
      <w:r>
        <w:rPr/>
        <w:t>messenger signaling cascades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Up-regulation of G-protein-coupled receptors (GPCRs)</w:t>
      </w:r>
    </w:p>
    <w:p>
      <w:pPr>
        <w:pStyle w:val="PreformattedText"/>
        <w:bidi w:val="0"/>
        <w:jc w:val="left"/>
        <w:rPr/>
      </w:pPr>
      <w:r>
        <w:rPr/>
        <w:t>D. The immediate effects of the influx of ions</w:t>
      </w:r>
    </w:p>
    <w:p>
      <w:pPr>
        <w:pStyle w:val="PreformattedText"/>
        <w:bidi w:val="0"/>
        <w:jc w:val="left"/>
        <w:rPr/>
      </w:pPr>
      <w:r>
        <w:rPr/>
        <w:t>46-2. Which of the following synaptic connections would not allow for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neural signal?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Axo-dendritic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Axo-somatic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Axo-axonal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Dendritic-dendritic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47: Treatment of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47-1. Which of the following benzodiazepines has the longest half-life?</w:t>
      </w:r>
    </w:p>
    <w:p>
      <w:pPr>
        <w:pStyle w:val="PreformattedText"/>
        <w:bidi w:val="0"/>
        <w:jc w:val="left"/>
        <w:rPr/>
      </w:pPr>
      <w:r>
        <w:rPr/>
        <w:t>A. Alprazolam</w:t>
      </w:r>
    </w:p>
    <w:p>
      <w:pPr>
        <w:pStyle w:val="PreformattedText"/>
        <w:bidi w:val="0"/>
        <w:jc w:val="left"/>
        <w:rPr/>
      </w:pPr>
      <w:r>
        <w:rPr/>
        <w:t>B. Diazepam</w:t>
      </w:r>
    </w:p>
    <w:p>
      <w:pPr>
        <w:pStyle w:val="PreformattedText"/>
        <w:bidi w:val="0"/>
        <w:jc w:val="left"/>
        <w:rPr/>
      </w:pPr>
      <w:r>
        <w:rPr/>
        <w:t>C. Oxazepam</w:t>
      </w:r>
    </w:p>
    <w:p>
      <w:pPr>
        <w:pStyle w:val="PreformattedText"/>
        <w:bidi w:val="0"/>
        <w:jc w:val="left"/>
        <w:rPr/>
      </w:pPr>
      <w:r>
        <w:rPr/>
        <w:t>D. Lorazepam</w:t>
      </w:r>
    </w:p>
    <w:p>
      <w:pPr>
        <w:pStyle w:val="PreformattedText"/>
        <w:bidi w:val="0"/>
        <w:jc w:val="left"/>
        <w:rPr/>
      </w:pPr>
      <w:r>
        <w:rPr/>
        <w:t>47-2. Which of the following s elective serotonin re-uptake inhibitors</w:t>
      </w:r>
    </w:p>
    <w:p>
      <w:pPr>
        <w:pStyle w:val="PreformattedText"/>
        <w:bidi w:val="0"/>
        <w:jc w:val="left"/>
        <w:rPr/>
      </w:pPr>
      <w:r>
        <w:rPr/>
        <w:t>(SSRIs)/serotonin norepinephrine re-uptake inhibitors (SNRIs) is FDA-</w:t>
      </w:r>
    </w:p>
    <w:p>
      <w:pPr>
        <w:pStyle w:val="PreformattedText"/>
        <w:bidi w:val="0"/>
        <w:jc w:val="left"/>
        <w:rPr/>
      </w:pPr>
      <w:r>
        <w:rPr/>
        <w:t>approved for all major anxiety disorders (panic disorder, generalized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disorder, social anxiety disorder, obsessive-compulsive disorder,</w:t>
      </w:r>
    </w:p>
    <w:p>
      <w:pPr>
        <w:pStyle w:val="PreformattedText"/>
        <w:bidi w:val="0"/>
        <w:jc w:val="left"/>
        <w:rPr/>
      </w:pPr>
      <w:r>
        <w:rPr/>
        <w:t>and post-traumatic stress disorder)?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Venlafaxine</w:t>
      </w:r>
    </w:p>
    <w:p>
      <w:pPr>
        <w:pStyle w:val="PreformattedText"/>
        <w:bidi w:val="0"/>
        <w:jc w:val="left"/>
        <w:rPr/>
      </w:pPr>
      <w:r>
        <w:rPr/>
        <w:t>B. Sertraline</w:t>
      </w:r>
    </w:p>
    <w:p>
      <w:pPr>
        <w:pStyle w:val="PreformattedText"/>
        <w:bidi w:val="0"/>
        <w:jc w:val="left"/>
        <w:rPr/>
      </w:pPr>
      <w:r>
        <w:rPr/>
        <w:t>C. Fluoxetine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Paroxetine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48: Antipsychotic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48-1. Rank the risk of tardive dyskinesia (TD) for the following</w:t>
      </w:r>
    </w:p>
    <w:p>
      <w:pPr>
        <w:pStyle w:val="PreformattedText"/>
        <w:bidi w:val="0"/>
        <w:jc w:val="left"/>
        <w:rPr/>
      </w:pPr>
      <w:r>
        <w:rPr/>
        <w:t>antipsychotics in descending order (highest risk to lowest):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Aripiprazole &gt; haloperidol &gt; clozapine</w:t>
      </w:r>
    </w:p>
    <w:p>
      <w:pPr>
        <w:pStyle w:val="PreformattedText"/>
        <w:bidi w:val="0"/>
        <w:jc w:val="left"/>
        <w:rPr/>
      </w:pPr>
      <w:r>
        <w:rPr/>
        <w:t>B. Paliperidone &gt; fluphenazine &gt; haloperidol</w:t>
      </w:r>
    </w:p>
    <w:p>
      <w:pPr>
        <w:pStyle w:val="PreformattedText"/>
        <w:bidi w:val="0"/>
        <w:jc w:val="left"/>
        <w:rPr/>
      </w:pPr>
      <w:r>
        <w:rPr/>
        <w:t>C. Haloperidol &gt; risperidone &gt; clozapine</w:t>
      </w:r>
    </w:p>
    <w:p>
      <w:pPr>
        <w:pStyle w:val="PreformattedText"/>
        <w:bidi w:val="0"/>
        <w:jc w:val="left"/>
        <w:rPr/>
      </w:pPr>
      <w:r>
        <w:rPr/>
        <w:t>D. Brexpiprazole &gt; aripiprazole &gt; lurasidone</w:t>
      </w:r>
    </w:p>
    <w:p>
      <w:pPr>
        <w:pStyle w:val="PreformattedText"/>
        <w:bidi w:val="0"/>
        <w:jc w:val="left"/>
        <w:rPr/>
      </w:pPr>
      <w:r>
        <w:rPr/>
        <w:t>48-2. Which combination of medications should be avoided due to adverse</w:t>
      </w:r>
    </w:p>
    <w:p>
      <w:pPr>
        <w:pStyle w:val="PreformattedText"/>
        <w:bidi w:val="0"/>
        <w:jc w:val="left"/>
        <w:rPr/>
      </w:pPr>
      <w:r>
        <w:rPr/>
        <w:t>interactions?</w:t>
      </w:r>
    </w:p>
    <w:p>
      <w:pPr>
        <w:pStyle w:val="PreformattedText"/>
        <w:bidi w:val="0"/>
        <w:jc w:val="left"/>
        <w:rPr/>
      </w:pPr>
      <w:r>
        <w:rPr/>
        <w:t>A. Risperidone and lamomtrigene</w:t>
      </w:r>
    </w:p>
    <w:p>
      <w:pPr>
        <w:pStyle w:val="PreformattedText"/>
        <w:bidi w:val="0"/>
        <w:jc w:val="left"/>
        <w:rPr/>
      </w:pPr>
      <w:r>
        <w:rPr/>
        <w:t>B. Clozapine and carbamazepine</w:t>
      </w:r>
    </w:p>
    <w:p>
      <w:pPr>
        <w:pStyle w:val="PreformattedText"/>
        <w:bidi w:val="0"/>
        <w:jc w:val="left"/>
        <w:rPr/>
      </w:pPr>
      <w:r>
        <w:rPr/>
        <w:t>C. Lurasidone and ibuprofen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Haloperidol and benztropine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49: Antidepressants and Somatic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49-1. The most common side effects of SSRIs are thought to be mediated by</w:t>
      </w:r>
    </w:p>
    <w:p>
      <w:pPr>
        <w:pStyle w:val="PreformattedText"/>
        <w:bidi w:val="0"/>
        <w:jc w:val="left"/>
        <w:rPr/>
      </w:pPr>
      <w:r>
        <w:rPr/>
        <w:t>serotonin receptors in different parts of the brain and body. Which one</w:t>
      </w:r>
    </w:p>
    <w:p>
      <w:pPr>
        <w:pStyle w:val="PreformattedText"/>
        <w:bidi w:val="0"/>
        <w:jc w:val="left"/>
        <w:rPr/>
      </w:pPr>
      <w:r>
        <w:rPr/>
        <w:t>of the following pairings is incorrect?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Nausea—hypothalamus and brainstem serotonin receptors</w:t>
      </w:r>
    </w:p>
    <w:p>
      <w:pPr>
        <w:pStyle w:val="PreformattedText"/>
        <w:bidi w:val="0"/>
        <w:jc w:val="left"/>
        <w:rPr/>
      </w:pPr>
      <w:r>
        <w:rPr/>
        <w:t>B. Insomnia—mesocortical serotonin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Bowel motility, cramps and diarrhea—gastrointestinal system serotonin</w:t>
      </w:r>
    </w:p>
    <w:p>
      <w:pPr>
        <w:pStyle w:val="PreformattedText"/>
        <w:bidi w:val="0"/>
        <w:jc w:val="left"/>
        <w:rPr/>
      </w:pPr>
      <w:r>
        <w:rPr/>
        <w:t>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Sexual dysfunction—mesocortical and spinal cord serotonin receptors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49-2. Which antidepressant is an inhibitor of 2D6?</w:t>
      </w:r>
    </w:p>
    <w:p>
      <w:pPr>
        <w:pStyle w:val="PreformattedText"/>
        <w:bidi w:val="0"/>
        <w:jc w:val="left"/>
        <w:rPr/>
      </w:pPr>
      <w:r>
        <w:rPr/>
        <w:t>A. Venlafaxine</w:t>
      </w:r>
    </w:p>
    <w:p>
      <w:pPr>
        <w:pStyle w:val="PreformattedText"/>
        <w:bidi w:val="0"/>
        <w:jc w:val="left"/>
        <w:rPr/>
      </w:pPr>
      <w:r>
        <w:rPr/>
        <w:t>B. Citalopram</w:t>
      </w:r>
    </w:p>
    <w:p>
      <w:pPr>
        <w:pStyle w:val="PreformattedText"/>
        <w:bidi w:val="0"/>
        <w:jc w:val="left"/>
        <w:rPr/>
      </w:pPr>
      <w:r>
        <w:rPr/>
        <w:t>C. Duloxetine</w:t>
      </w:r>
    </w:p>
    <w:p>
      <w:pPr>
        <w:pStyle w:val="PreformattedText"/>
        <w:bidi w:val="0"/>
        <w:jc w:val="left"/>
        <w:rPr/>
      </w:pPr>
      <w:r>
        <w:rPr/>
        <w:t>D. Sertraline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50: Electroconvulsive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50-1. Which one of the following is not an expected physiological change</w:t>
      </w:r>
    </w:p>
    <w:p>
      <w:pPr>
        <w:pStyle w:val="PreformattedText"/>
        <w:bidi w:val="0"/>
        <w:jc w:val="left"/>
        <w:rPr/>
      </w:pPr>
      <w:r>
        <w:rPr/>
        <w:t>during routine electroconvulsive therapy (ECT) administration?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Parasympathetic discharge leading to bradycardia and even asystole</w:t>
      </w:r>
    </w:p>
    <w:p>
      <w:pPr>
        <w:pStyle w:val="PreformattedText"/>
        <w:bidi w:val="0"/>
        <w:jc w:val="left"/>
        <w:rPr/>
      </w:pPr>
      <w:r>
        <w:rPr/>
        <w:t>following initial electrical stimulation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Decrease in cerebral oxygen consumption by 50%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Hypertension and tachycardia during seizure associated with raise in the</w:t>
      </w:r>
    </w:p>
    <w:p>
      <w:pPr>
        <w:pStyle w:val="PreformattedText"/>
        <w:bidi w:val="0"/>
        <w:jc w:val="left"/>
        <w:rPr/>
      </w:pPr>
      <w:r>
        <w:rPr/>
        <w:t>sympathetic flow and circulating cathecolamines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Rise in cerebral blood flow and intracranial pressure</w:t>
      </w:r>
    </w:p>
    <w:p>
      <w:pPr>
        <w:pStyle w:val="PreformattedText"/>
        <w:bidi w:val="0"/>
        <w:jc w:val="left"/>
        <w:rPr/>
      </w:pPr>
      <w:r>
        <w:rPr/>
        <w:t>E. Increase in blood-brain barrier permeability</w:t>
      </w:r>
    </w:p>
    <w:p>
      <w:pPr>
        <w:pStyle w:val="PreformattedText"/>
        <w:bidi w:val="0"/>
        <w:jc w:val="left"/>
        <w:rPr/>
      </w:pPr>
      <w:r>
        <w:rPr/>
        <w:t>50-2. Which is the following has been associated with fewer cognitive side</w:t>
      </w:r>
    </w:p>
    <w:p>
      <w:pPr>
        <w:pStyle w:val="PreformattedText"/>
        <w:bidi w:val="0"/>
        <w:jc w:val="left"/>
        <w:rPr/>
      </w:pPr>
      <w:r>
        <w:rPr/>
        <w:t>effects during ECT?</w:t>
      </w:r>
    </w:p>
    <w:p>
      <w:pPr>
        <w:pStyle w:val="PreformattedText"/>
        <w:bidi w:val="0"/>
        <w:jc w:val="left"/>
        <w:rPr/>
      </w:pPr>
      <w:r>
        <w:rPr/>
        <w:t>A. Bilateral electrode placement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Pre-treatment hypoventilation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C. 0.3 ms pulse width</w:t>
      </w:r>
    </w:p>
    <w:p>
      <w:pPr>
        <w:pStyle w:val="PreformattedText"/>
        <w:bidi w:val="0"/>
        <w:jc w:val="left"/>
        <w:rPr/>
      </w:pPr>
      <w:r>
        <w:rPr/>
        <w:t>D. Advanced age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Pre-existing neurological conditions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51: Neurotherapeutics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51-1. A 45-year-old woman with a history of treatment-resistant depression</w:t>
      </w:r>
    </w:p>
    <w:p>
      <w:pPr>
        <w:pStyle w:val="PreformattedText"/>
        <w:bidi w:val="0"/>
        <w:jc w:val="left"/>
        <w:rPr/>
      </w:pPr>
      <w:r>
        <w:rPr/>
        <w:t>asks you about neural stimulation treatments for depression. Which</w:t>
      </w:r>
    </w:p>
    <w:p>
      <w:pPr>
        <w:pStyle w:val="PreformattedText"/>
        <w:bidi w:val="0"/>
        <w:jc w:val="left"/>
        <w:rPr/>
      </w:pPr>
      <w:r>
        <w:rPr/>
        <w:t>neurostimulatory treatment is least invasive?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Vagal nerve stimulation</w:t>
      </w:r>
    </w:p>
    <w:p>
      <w:pPr>
        <w:pStyle w:val="PreformattedText"/>
        <w:bidi w:val="0"/>
        <w:jc w:val="left"/>
        <w:rPr/>
      </w:pPr>
      <w:r>
        <w:rPr/>
        <w:t>B. Transcranial magnetic stimulation</w:t>
      </w:r>
    </w:p>
    <w:p>
      <w:pPr>
        <w:pStyle w:val="PreformattedText"/>
        <w:bidi w:val="0"/>
        <w:jc w:val="left"/>
        <w:rPr/>
      </w:pPr>
      <w:r>
        <w:rPr/>
        <w:t>C. Deep brain stimulation</w:t>
      </w:r>
    </w:p>
    <w:p>
      <w:pPr>
        <w:pStyle w:val="PreformattedText"/>
        <w:bidi w:val="0"/>
        <w:jc w:val="left"/>
        <w:rPr/>
      </w:pPr>
      <w:r>
        <w:rPr/>
        <w:t>D. All of the above are equally invasive</w:t>
      </w:r>
    </w:p>
    <w:p>
      <w:pPr>
        <w:pStyle w:val="PreformattedText"/>
        <w:bidi w:val="0"/>
        <w:jc w:val="left"/>
        <w:rPr/>
      </w:pPr>
      <w:r>
        <w:rPr/>
        <w:t>51-2. A 34-year-old man with major depressive disorder has failed 4</w:t>
      </w:r>
    </w:p>
    <w:p>
      <w:pPr>
        <w:pStyle w:val="PreformattedText"/>
        <w:bidi w:val="0"/>
        <w:jc w:val="left"/>
        <w:rPr/>
      </w:pPr>
      <w:r>
        <w:rPr/>
        <w:t>adequate anti-depressant trials and is seeing you for a TMS treatment</w:t>
      </w:r>
    </w:p>
    <w:p>
      <w:pPr>
        <w:pStyle w:val="PreformattedText"/>
        <w:bidi w:val="0"/>
        <w:jc w:val="left"/>
        <w:rPr/>
      </w:pPr>
      <w:r>
        <w:rPr/>
        <w:t>consultation. He wants to know about the potential adverse effects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TMS treatment. Which of the following are possible adverse effects of</w:t>
      </w:r>
    </w:p>
    <w:p>
      <w:pPr>
        <w:pStyle w:val="PreformattedText"/>
        <w:bidi w:val="0"/>
        <w:jc w:val="left"/>
        <w:rPr/>
      </w:pPr>
      <w:r>
        <w:rPr/>
        <w:t>TMS?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Syncope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Seizure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52: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52-1. Which of the following classes of medications is most likely to decrease</w:t>
      </w:r>
    </w:p>
    <w:p>
      <w:pPr>
        <w:pStyle w:val="PreformattedText"/>
        <w:bidi w:val="0"/>
        <w:jc w:val="left"/>
        <w:rPr/>
      </w:pPr>
      <w:r>
        <w:rPr/>
        <w:t>serum levels of lithium?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ACE inhibitors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Calcium channel blockers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Non-steroidal anti-inflammatory drugs (NSAIDs)</w:t>
      </w:r>
    </w:p>
    <w:p>
      <w:pPr>
        <w:pStyle w:val="PreformattedText"/>
        <w:bidi w:val="0"/>
        <w:jc w:val="left"/>
        <w:rPr/>
      </w:pPr>
      <w:r>
        <w:rPr/>
        <w:t>D. Thiazide diuretics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Xanthines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52-2. Which of the following adverse effects is least likely to be seen in cases</w:t>
      </w:r>
    </w:p>
    <w:p>
      <w:pPr>
        <w:pStyle w:val="PreformattedText"/>
        <w:bidi w:val="0"/>
        <w:jc w:val="left"/>
        <w:rPr/>
      </w:pPr>
      <w:r>
        <w:rPr/>
        <w:t>of lithium toxicity?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Aphasia</w:t>
      </w:r>
    </w:p>
    <w:p>
      <w:pPr>
        <w:pStyle w:val="PreformattedText"/>
        <w:bidi w:val="0"/>
        <w:jc w:val="left"/>
        <w:rPr/>
      </w:pPr>
      <w:r>
        <w:rPr/>
        <w:t>B. Ataxia</w:t>
      </w:r>
    </w:p>
    <w:p>
      <w:pPr>
        <w:pStyle w:val="PreformattedText"/>
        <w:bidi w:val="0"/>
        <w:jc w:val="left"/>
        <w:rPr/>
      </w:pPr>
      <w:r>
        <w:rPr/>
        <w:t>C. Diarrhea</w:t>
      </w:r>
    </w:p>
    <w:p>
      <w:pPr>
        <w:pStyle w:val="PreformattedText"/>
        <w:bidi w:val="0"/>
        <w:jc w:val="left"/>
        <w:rPr/>
      </w:pPr>
      <w:r>
        <w:rPr/>
        <w:t>D. Tremor</w:t>
      </w:r>
    </w:p>
    <w:p>
      <w:pPr>
        <w:pStyle w:val="PreformattedText"/>
        <w:bidi w:val="0"/>
        <w:jc w:val="left"/>
        <w:rPr/>
      </w:pPr>
      <w:r>
        <w:rPr/>
        <w:t>E. Vomiting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53: Anti-Epileptic Drugs and Psychiatric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53-1. Routine monitoring of the white blood cell count is particularly</w:t>
      </w:r>
    </w:p>
    <w:p>
      <w:pPr>
        <w:pStyle w:val="PreformattedText"/>
        <w:bidi w:val="0"/>
        <w:jc w:val="left"/>
        <w:rPr/>
      </w:pPr>
      <w:r>
        <w:rPr/>
        <w:t>important when prescribing which of these anti-epileptic drugs?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Lamotrigine</w:t>
      </w:r>
    </w:p>
    <w:p>
      <w:pPr>
        <w:pStyle w:val="PreformattedText"/>
        <w:bidi w:val="0"/>
        <w:jc w:val="left"/>
        <w:rPr/>
      </w:pPr>
      <w:r>
        <w:rPr/>
        <w:t>B. Topiramate</w:t>
      </w:r>
    </w:p>
    <w:p>
      <w:pPr>
        <w:pStyle w:val="PreformattedText"/>
        <w:bidi w:val="0"/>
        <w:jc w:val="left"/>
        <w:rPr/>
      </w:pPr>
      <w:r>
        <w:rPr/>
        <w:t>C. Gabapentin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53-2. A 24-year-old woman presents with at least two weeks of “moodiness,”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characterized by a irritability, anger, and passive suicidal ideation</w:t>
      </w:r>
    </w:p>
    <w:p>
      <w:pPr>
        <w:pStyle w:val="PreformattedText"/>
        <w:bidi w:val="0"/>
        <w:jc w:val="left"/>
        <w:rPr/>
      </w:pPr>
      <w:r>
        <w:rPr/>
        <w:t>(when her boyfriend leaves the apartment for work in the morning).</w:t>
      </w:r>
    </w:p>
    <w:p>
      <w:pPr>
        <w:pStyle w:val="PreformattedText"/>
        <w:bidi w:val="0"/>
        <w:jc w:val="left"/>
        <w:rPr/>
      </w:pPr>
      <w:r>
        <w:rPr/>
        <w:t>She has had a single episode of hypomania and several past episodes of</w:t>
      </w:r>
    </w:p>
    <w:p>
      <w:pPr>
        <w:pStyle w:val="PreformattedText"/>
        <w:bidi w:val="0"/>
        <w:jc w:val="left"/>
        <w:rPr/>
      </w:pPr>
      <w:r>
        <w:rPr/>
        <w:t>depression. She is not currently psychotic, and has a completely</w:t>
      </w:r>
    </w:p>
    <w:p>
      <w:pPr>
        <w:pStyle w:val="PreformattedText"/>
        <w:bidi w:val="0"/>
        <w:jc w:val="left"/>
        <w:rPr/>
      </w:pPr>
      <w:r>
        <w:rPr/>
        <w:t>unremarkable past medical history and physical exam. Of note, her</w:t>
      </w:r>
    </w:p>
    <w:p>
      <w:pPr>
        <w:pStyle w:val="PreformattedText"/>
        <w:bidi w:val="0"/>
        <w:jc w:val="left"/>
        <w:rPr/>
      </w:pPr>
      <w:r>
        <w:rPr/>
        <w:t>recent mood episodes tend to remit when her boyfriend returns home</w:t>
      </w:r>
    </w:p>
    <w:p>
      <w:pPr>
        <w:pStyle w:val="PreformattedText"/>
        <w:bidi w:val="0"/>
        <w:jc w:val="left"/>
        <w:rPr/>
      </w:pPr>
      <w:r>
        <w:rPr/>
        <w:t>from work or her friends take her to dinner. She also has trigeminal</w:t>
      </w:r>
    </w:p>
    <w:p>
      <w:pPr>
        <w:pStyle w:val="PreformattedText"/>
        <w:bidi w:val="0"/>
        <w:jc w:val="left"/>
        <w:rPr/>
      </w:pPr>
      <w:r>
        <w:rPr/>
        <w:t>neuralgia. You should consider prescribing: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Pregablin</w:t>
      </w:r>
    </w:p>
    <w:p>
      <w:pPr>
        <w:pStyle w:val="PreformattedText"/>
        <w:bidi w:val="0"/>
        <w:jc w:val="left"/>
        <w:rPr/>
      </w:pPr>
      <w:r>
        <w:rPr/>
        <w:t>B. Valproate</w:t>
      </w:r>
    </w:p>
    <w:p>
      <w:pPr>
        <w:pStyle w:val="PreformattedText"/>
        <w:bidi w:val="0"/>
        <w:jc w:val="left"/>
        <w:rPr/>
      </w:pPr>
      <w:r>
        <w:rPr/>
        <w:t>C. Lamotrigine</w:t>
      </w:r>
    </w:p>
    <w:p>
      <w:pPr>
        <w:pStyle w:val="PreformattedText"/>
        <w:bidi w:val="0"/>
        <w:jc w:val="left"/>
        <w:rPr/>
      </w:pPr>
      <w:r>
        <w:rPr/>
        <w:t>D.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54: Stimulants, Atomoxetine, Beta-Adrenergic Blocking Agents,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Alpha-Adrenergic Blocking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54-1. Which of the following first-line treatments for attention deficit</w:t>
      </w:r>
    </w:p>
    <w:p>
      <w:pPr>
        <w:pStyle w:val="PreformattedText"/>
        <w:bidi w:val="0"/>
        <w:jc w:val="left"/>
        <w:rPr/>
      </w:pPr>
      <w:r>
        <w:rPr/>
        <w:t>hyperactivity disorder (ADHD) is associated with the greatest risk of</w:t>
      </w:r>
    </w:p>
    <w:p>
      <w:pPr>
        <w:pStyle w:val="PreformattedText"/>
        <w:bidi w:val="0"/>
        <w:jc w:val="left"/>
        <w:rPr/>
      </w:pPr>
      <w:r>
        <w:rPr/>
        <w:t>sedation?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Amphetamine</w:t>
      </w:r>
    </w:p>
    <w:p>
      <w:pPr>
        <w:pStyle w:val="PreformattedText"/>
        <w:bidi w:val="0"/>
        <w:jc w:val="left"/>
        <w:rPr/>
      </w:pPr>
      <w:r>
        <w:rPr/>
        <w:t>B. Atomoxetine</w:t>
      </w:r>
    </w:p>
    <w:p>
      <w:pPr>
        <w:pStyle w:val="PreformattedText"/>
        <w:bidi w:val="0"/>
        <w:jc w:val="left"/>
        <w:rPr/>
      </w:pPr>
      <w:r>
        <w:rPr/>
        <w:t>C. Clonidine</w:t>
      </w:r>
    </w:p>
    <w:p>
      <w:pPr>
        <w:pStyle w:val="PreformattedText"/>
        <w:bidi w:val="0"/>
        <w:jc w:val="left"/>
        <w:rPr/>
      </w:pPr>
      <w:r>
        <w:rPr/>
        <w:t>D. Guanfacine</w:t>
      </w:r>
    </w:p>
    <w:p>
      <w:pPr>
        <w:pStyle w:val="PreformattedText"/>
        <w:bidi w:val="0"/>
        <w:jc w:val="left"/>
        <w:rPr/>
      </w:pPr>
      <w:r>
        <w:rPr/>
        <w:t>E. Methylphenidate</w:t>
      </w:r>
    </w:p>
    <w:p>
      <w:pPr>
        <w:pStyle w:val="PreformattedText"/>
        <w:bidi w:val="0"/>
        <w:jc w:val="left"/>
        <w:rPr/>
      </w:pPr>
      <w:r>
        <w:rPr/>
        <w:t>54-2. Compared to stimulants, a notable complication of atomoxetine</w:t>
      </w:r>
    </w:p>
    <w:p>
      <w:pPr>
        <w:pStyle w:val="PreformattedText"/>
        <w:bidi w:val="0"/>
        <w:jc w:val="left"/>
        <w:rPr/>
      </w:pPr>
      <w:r>
        <w:rPr/>
        <w:t>treatment for ADHD is which of the following?</w:t>
      </w:r>
    </w:p>
    <w:p>
      <w:pPr>
        <w:pStyle w:val="PreformattedText"/>
        <w:bidi w:val="0"/>
        <w:jc w:val="left"/>
        <w:rPr/>
      </w:pPr>
      <w:r>
        <w:rPr/>
        <w:t>A. Increase in depression symptoms among adults with ADHD</w:t>
      </w:r>
    </w:p>
    <w:p>
      <w:pPr>
        <w:pStyle w:val="PreformattedText"/>
        <w:bidi w:val="0"/>
        <w:jc w:val="left"/>
        <w:rPr/>
      </w:pPr>
      <w:r>
        <w:rPr/>
        <w:t>B. Requirement of regular dosing to sustain therapeutic blood levels</w:t>
      </w:r>
    </w:p>
    <w:p>
      <w:pPr>
        <w:pStyle w:val="PreformattedText"/>
        <w:bidi w:val="0"/>
        <w:jc w:val="left"/>
        <w:rPr/>
      </w:pPr>
      <w:r>
        <w:rPr/>
        <w:t>C. Substance abuse in patients reporting nicotine use</w:t>
      </w:r>
    </w:p>
    <w:p>
      <w:pPr>
        <w:pStyle w:val="PreformattedText"/>
        <w:bidi w:val="0"/>
        <w:jc w:val="left"/>
        <w:rPr/>
      </w:pPr>
      <w:r>
        <w:rPr/>
        <w:t>D. Weight gain in patients older than 35</w:t>
      </w:r>
    </w:p>
    <w:p>
      <w:pPr>
        <w:pStyle w:val="PreformattedText"/>
        <w:bidi w:val="0"/>
        <w:jc w:val="left"/>
        <w:rPr/>
      </w:pPr>
      <w:r>
        <w:rPr/>
        <w:t>E. Contraindication to use with other ADHD 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CuyaptTer 55: Drug—Drug Interactions in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55-1. Which of the following drug—drug interactions involves a</w:t>
      </w:r>
    </w:p>
    <w:p>
      <w:pPr>
        <w:pStyle w:val="PreformattedText"/>
        <w:bidi w:val="0"/>
        <w:jc w:val="left"/>
        <w:rPr/>
      </w:pPr>
      <w:r>
        <w:rPr/>
        <w:t>pharmacodynamic rather than pharmacokinetic mechanism: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Lithium toxicity following initiation of hydrochlorothiazide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Reduction in the efficacy of pramipexole due to co-prescription of</w:t>
      </w:r>
    </w:p>
    <w:p>
      <w:pPr>
        <w:pStyle w:val="PreformattedText"/>
        <w:bidi w:val="0"/>
        <w:jc w:val="left"/>
        <w:rPr/>
      </w:pPr>
      <w:r>
        <w:rPr/>
        <w:t>risperidone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Inhibited conversion of tamoxifen into its active form due to concurrent</w:t>
      </w:r>
    </w:p>
    <w:p>
      <w:pPr>
        <w:pStyle w:val="PreformattedText"/>
        <w:bidi w:val="0"/>
        <w:jc w:val="left"/>
        <w:rPr/>
      </w:pPr>
      <w:r>
        <w:rPr/>
        <w:t>paroxetine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Elevated clozapine levels following smoking cessation</w:t>
      </w:r>
    </w:p>
    <w:p>
      <w:pPr>
        <w:pStyle w:val="PreformattedText"/>
        <w:bidi w:val="0"/>
        <w:jc w:val="left"/>
        <w:rPr/>
      </w:pPr>
      <w:r>
        <w:rPr/>
        <w:t>55-2. Compared with individuals who are normal (“extensive”) metabolizers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respect to a given cytochrome enzyme, an individual who is 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poor metabolizer” by virtue of a genetic polymorphism will exhibit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which of the following when administered a substrate whose</w:t>
      </w:r>
    </w:p>
    <w:p>
      <w:pPr>
        <w:pStyle w:val="PreformattedText"/>
        <w:bidi w:val="0"/>
        <w:jc w:val="left"/>
        <w:rPr/>
      </w:pPr>
      <w:r>
        <w:rPr/>
        <w:t>metabolism relies on that enzyme: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Lower likelihood of side effects when administered that substrate</w:t>
      </w:r>
    </w:p>
    <w:p>
      <w:pPr>
        <w:pStyle w:val="PreformattedText"/>
        <w:bidi w:val="0"/>
        <w:jc w:val="left"/>
        <w:rPr/>
      </w:pPr>
      <w:r>
        <w:rPr/>
        <w:t>B. Higher concentrations of that substrate’s metabolite</w:t>
      </w:r>
    </w:p>
    <w:p>
      <w:pPr>
        <w:pStyle w:val="PreformattedText"/>
        <w:bidi w:val="0"/>
        <w:jc w:val="left"/>
        <w:rPr/>
      </w:pPr>
      <w:r>
        <w:rPr/>
        <w:t>C. Increased sensitivity to an inhibitor of that enzyme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Higher concentrations of the substrate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56: Cardiovascular and Other Side Effects of Psychiatric</w:t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56-1. Which atypical antipsychotic medication has been associated with the</w:t>
      </w:r>
    </w:p>
    <w:p>
      <w:pPr>
        <w:pStyle w:val="PreformattedText"/>
        <w:bidi w:val="0"/>
        <w:jc w:val="left"/>
        <w:rPr/>
      </w:pPr>
      <w:r>
        <w:rPr/>
        <w:t>greatest degree of QTc prolongation?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Aripiprazole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Olanzapine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Ziprasidone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Lurasidone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56-2. Which atypical antipsychotic medication carries the highest risk for</w:t>
      </w:r>
    </w:p>
    <w:p>
      <w:pPr>
        <w:pStyle w:val="PreformattedText"/>
        <w:bidi w:val="0"/>
        <w:jc w:val="left"/>
        <w:rPr/>
      </w:pPr>
      <w:r>
        <w:rPr/>
        <w:t>tardive dyskinesia?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Olanzapine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Risperidone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Ziprasidone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57: Natural Medications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57-1. Which of the following statements about 5-methyl tetrahydrofolate</w:t>
      </w:r>
    </w:p>
    <w:p>
      <w:pPr>
        <w:pStyle w:val="PreformattedText"/>
        <w:bidi w:val="0"/>
        <w:jc w:val="left"/>
        <w:rPr/>
      </w:pPr>
      <w:r>
        <w:rPr/>
        <w:t>(Deplin) is false 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It has been shown to be effective augmentation therapy for selective</w:t>
      </w:r>
    </w:p>
    <w:p>
      <w:pPr>
        <w:pStyle w:val="PreformattedText"/>
        <w:bidi w:val="0"/>
        <w:jc w:val="left"/>
        <w:rPr/>
      </w:pPr>
      <w:r>
        <w:rPr/>
        <w:t>serotonin re-uptake inhibitor non-responders.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It is FDA-approved for treatment or prevention of vitamin deficiencies.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It is available by prescription only.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It has preparations that contain additional nutrients (vitamins B, , B,, B,,,</w:t>
      </w:r>
    </w:p>
    <w:p>
      <w:pPr>
        <w:pStyle w:val="PreformattedText"/>
        <w:bidi w:val="0"/>
        <w:jc w:val="left"/>
        <w:rPr/>
      </w:pPr>
      <w:r>
        <w:rPr/>
        <w:t>and n-acetyl cysteine) that are approved to treat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It crosses the blood-brain barrier directly.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57-2. Which of the following statements is true 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S-adenosy| methionine was recently shown to be more effective in women</w:t>
      </w:r>
    </w:p>
    <w:p>
      <w:pPr>
        <w:pStyle w:val="PreformattedText"/>
        <w:bidi w:val="0"/>
        <w:jc w:val="left"/>
        <w:rPr/>
      </w:pPr>
      <w:r>
        <w:rPr/>
        <w:t>than in men.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main active ingredients of St. John’s wort (hypericum) include</w:t>
      </w:r>
    </w:p>
    <w:p>
      <w:pPr>
        <w:pStyle w:val="PreformattedText"/>
        <w:bidi w:val="0"/>
        <w:jc w:val="left"/>
        <w:rPr/>
      </w:pPr>
      <w:r>
        <w:rPr/>
        <w:t>hypericin, hyperforin, and kavapyrones.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Omega-3 fatty acids may prevent depression in patients who are taking</w:t>
      </w:r>
    </w:p>
    <w:p>
      <w:pPr>
        <w:pStyle w:val="PreformattedText"/>
        <w:bidi w:val="0"/>
        <w:jc w:val="left"/>
        <w:rPr/>
      </w:pPr>
      <w:r>
        <w:rPr/>
        <w:t>interferon therapy for hepatitis.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Inositol should be avoided in pediatric populations.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Ginkgo has recently been shown to be more effective than cholinesterase</w:t>
      </w:r>
    </w:p>
    <w:p>
      <w:pPr>
        <w:pStyle w:val="PreformattedText"/>
        <w:bidi w:val="0"/>
        <w:jc w:val="left"/>
        <w:rPr/>
      </w:pPr>
      <w:r>
        <w:rPr/>
        <w:t>inhibitors in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58: 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58-1. Which of the following is the best predictor of suicide?</w:t>
      </w:r>
    </w:p>
    <w:p>
      <w:pPr>
        <w:pStyle w:val="PreformattedText"/>
        <w:bidi w:val="0"/>
        <w:jc w:val="left"/>
        <w:rPr/>
      </w:pPr>
      <w:r>
        <w:rPr/>
        <w:t>A. Presence of a mood disorder</w:t>
      </w:r>
    </w:p>
    <w:p>
      <w:pPr>
        <w:pStyle w:val="PreformattedText"/>
        <w:bidi w:val="0"/>
        <w:jc w:val="left"/>
        <w:rPr/>
      </w:pPr>
      <w:r>
        <w:rPr/>
        <w:t>B. Prior suicide attempt</w:t>
      </w:r>
    </w:p>
    <w:p>
      <w:pPr>
        <w:pStyle w:val="PreformattedText"/>
        <w:bidi w:val="0"/>
        <w:jc w:val="left"/>
        <w:rPr/>
      </w:pPr>
      <w:r>
        <w:rPr/>
        <w:t>C. History of divorce</w:t>
      </w:r>
    </w:p>
    <w:p>
      <w:pPr>
        <w:pStyle w:val="PreformattedText"/>
        <w:bidi w:val="0"/>
        <w:jc w:val="left"/>
        <w:rPr/>
      </w:pPr>
      <w:r>
        <w:rPr/>
        <w:t>D. Access to firearms</w:t>
      </w:r>
    </w:p>
    <w:p>
      <w:pPr>
        <w:pStyle w:val="PreformattedText"/>
        <w:bidi w:val="0"/>
        <w:jc w:val="left"/>
        <w:rPr/>
      </w:pPr>
      <w:r>
        <w:rPr/>
        <w:t>58-2. Which of the following is the most common means of completed</w:t>
      </w:r>
    </w:p>
    <w:p>
      <w:pPr>
        <w:pStyle w:val="PreformattedText"/>
        <w:bidi w:val="0"/>
        <w:jc w:val="left"/>
        <w:rPr/>
      </w:pPr>
      <w:r>
        <w:rPr/>
        <w:t>suicide in the United States?</w:t>
      </w:r>
    </w:p>
    <w:p>
      <w:pPr>
        <w:pStyle w:val="PreformattedText"/>
        <w:bidi w:val="0"/>
        <w:jc w:val="left"/>
        <w:rPr/>
      </w:pPr>
      <w:r>
        <w:rPr/>
        <w:t>A. Use of a firearm</w:t>
      </w:r>
    </w:p>
    <w:p>
      <w:pPr>
        <w:pStyle w:val="PreformattedText"/>
        <w:bidi w:val="0"/>
        <w:jc w:val="left"/>
        <w:rPr/>
      </w:pPr>
      <w:r>
        <w:rPr/>
        <w:t>B. Suffocation</w:t>
      </w:r>
    </w:p>
    <w:p>
      <w:pPr>
        <w:pStyle w:val="PreformattedText"/>
        <w:bidi w:val="0"/>
        <w:jc w:val="left"/>
        <w:rPr/>
      </w:pPr>
      <w:r>
        <w:rPr/>
        <w:t>C. Overdose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Drowning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Carter 59: Psychiatry and the Law I: Informed Consent, Competency,</w:t>
      </w:r>
    </w:p>
    <w:p>
      <w:pPr>
        <w:pStyle w:val="PreformattedText"/>
        <w:bidi w:val="0"/>
        <w:jc w:val="left"/>
        <w:rPr/>
      </w:pPr>
      <w:r>
        <w:rPr/>
        <w:t>Treatment Refusal, and Civil Commitment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59-1. Criteria for civil commitment can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Dangerousness to self as evidenced by threats or attempts to cause self-</w:t>
      </w:r>
    </w:p>
    <w:p>
      <w:pPr>
        <w:pStyle w:val="PreformattedText"/>
        <w:bidi w:val="0"/>
        <w:jc w:val="left"/>
        <w:rPr/>
      </w:pPr>
      <w:r>
        <w:rPr/>
        <w:t>harm</w:t>
      </w:r>
    </w:p>
    <w:p>
      <w:pPr>
        <w:pStyle w:val="PreformattedText"/>
        <w:bidi w:val="0"/>
        <w:jc w:val="left"/>
        <w:rPr/>
      </w:pPr>
      <w:r>
        <w:rPr/>
        <w:t>2. Dangerousness to others as evidenced by threats or attempts to cause harm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Dangerousness to self as evidenced by inability to provide for oneself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Inability to make informed decisions regarding treatment of one’s mental</w:t>
      </w:r>
    </w:p>
    <w:p>
      <w:pPr>
        <w:pStyle w:val="PreformattedText"/>
        <w:bidi w:val="0"/>
        <w:jc w:val="left"/>
        <w:rPr/>
      </w:pPr>
      <w:r>
        <w:rPr/>
        <w:t>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1 and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2 and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1, 2, and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59-2. Exceptions to informed consent include:</w:t>
      </w:r>
    </w:p>
    <w:p>
      <w:pPr>
        <w:pStyle w:val="PreformattedText"/>
        <w:bidi w:val="0"/>
        <w:jc w:val="left"/>
        <w:rPr/>
      </w:pPr>
      <w:r>
        <w:rPr/>
        <w:t>1. Emergency</w:t>
      </w:r>
    </w:p>
    <w:p>
      <w:pPr>
        <w:pStyle w:val="PreformattedText"/>
        <w:bidi w:val="0"/>
        <w:jc w:val="left"/>
        <w:rPr/>
      </w:pPr>
      <w:r>
        <w:rPr/>
        <w:t>2. Incompetence</w:t>
      </w:r>
    </w:p>
    <w:p>
      <w:pPr>
        <w:pStyle w:val="PreformattedText"/>
        <w:bidi w:val="0"/>
        <w:jc w:val="left"/>
        <w:rPr/>
      </w:pPr>
      <w:r>
        <w:rPr/>
        <w:t>3. Waiver</w:t>
      </w:r>
    </w:p>
    <w:p>
      <w:pPr>
        <w:pStyle w:val="PreformattedText"/>
        <w:bidi w:val="0"/>
        <w:jc w:val="left"/>
        <w:rPr/>
      </w:pPr>
      <w:r>
        <w:rPr/>
        <w:t>4. Patient would be dissuaded from making the right decision</w:t>
      </w:r>
    </w:p>
    <w:p>
      <w:pPr>
        <w:pStyle w:val="PreformattedText"/>
        <w:bidi w:val="0"/>
        <w:jc w:val="left"/>
        <w:rPr/>
      </w:pPr>
      <w:r>
        <w:rPr/>
        <w:t>A. 1 and 2</w:t>
      </w:r>
    </w:p>
    <w:p>
      <w:pPr>
        <w:pStyle w:val="PreformattedText"/>
        <w:bidi w:val="0"/>
        <w:jc w:val="left"/>
        <w:rPr/>
      </w:pPr>
      <w:r>
        <w:rPr/>
        <w:t>B. 2 and 4</w:t>
      </w:r>
    </w:p>
    <w:p>
      <w:pPr>
        <w:pStyle w:val="PreformattedText"/>
        <w:bidi w:val="0"/>
        <w:jc w:val="left"/>
        <w:rPr/>
      </w:pPr>
      <w:r>
        <w:rPr/>
        <w:t>C. 1, 2, and 3</w:t>
      </w:r>
    </w:p>
    <w:p>
      <w:pPr>
        <w:pStyle w:val="PreformattedText"/>
        <w:bidi w:val="0"/>
        <w:jc w:val="left"/>
        <w:rPr/>
      </w:pPr>
      <w:r>
        <w:rPr/>
        <w:t>D.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60: Psychiatry and the Law II: Criminal Issues and the Role of</w:t>
      </w:r>
    </w:p>
    <w:p>
      <w:pPr>
        <w:pStyle w:val="PreformattedText"/>
        <w:bidi w:val="0"/>
        <w:jc w:val="left"/>
        <w:rPr/>
      </w:pPr>
      <w:r>
        <w:rPr/>
        <w:t>Psychiatrists in the Legal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60-1. The reasons for requiring that the defendant be competent to stand</w:t>
      </w:r>
    </w:p>
    <w:p>
      <w:pPr>
        <w:pStyle w:val="PreformattedText"/>
        <w:bidi w:val="0"/>
        <w:jc w:val="left"/>
        <w:rPr/>
      </w:pPr>
      <w:r>
        <w:rPr/>
        <w:t>trial during criminal proceedings include: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1. It makes the trial go faster.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2. It preserves the integrity of the legal system</w:t>
      </w:r>
    </w:p>
    <w:p>
      <w:pPr>
        <w:pStyle w:val="PreformattedText"/>
        <w:bidi w:val="0"/>
        <w:jc w:val="left"/>
        <w:rPr/>
      </w:pPr>
      <w:r>
        <w:rPr/>
        <w:t>3. It makes the defense attorney’s job easier.</w:t>
      </w:r>
    </w:p>
    <w:p>
      <w:pPr>
        <w:pStyle w:val="PreformattedText"/>
        <w:bidi w:val="0"/>
        <w:jc w:val="left"/>
        <w:rPr/>
      </w:pPr>
      <w:r>
        <w:rPr/>
        <w:t>4. It helps to ensure a fair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1and3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2 and 4</w:t>
      </w:r>
    </w:p>
    <w:p>
      <w:pPr>
        <w:pStyle w:val="PreformattedText"/>
        <w:bidi w:val="0"/>
        <w:jc w:val="left"/>
        <w:rPr/>
      </w:pPr>
      <w:r>
        <w:rPr/>
        <w:t>C. 1, 2, and 3</w:t>
      </w:r>
    </w:p>
    <w:p>
      <w:pPr>
        <w:pStyle w:val="PreformattedText"/>
        <w:bidi w:val="0"/>
        <w:jc w:val="left"/>
        <w:rPr/>
      </w:pPr>
      <w:r>
        <w:rPr/>
        <w:t>D.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60-2. True statements about the psychotherapist-patient privilege include:</w:t>
      </w:r>
    </w:p>
    <w:p>
      <w:pPr>
        <w:pStyle w:val="PreformattedText"/>
        <w:bidi w:val="0"/>
        <w:jc w:val="left"/>
        <w:rPr/>
      </w:pPr>
      <w:r>
        <w:rPr/>
        <w:t>1. Unlike confidentiality, the patient must raise the privilege to keep the</w:t>
      </w:r>
    </w:p>
    <w:p>
      <w:pPr>
        <w:pStyle w:val="PreformattedText"/>
        <w:bidi w:val="0"/>
        <w:jc w:val="left"/>
        <w:rPr/>
      </w:pPr>
      <w:r>
        <w:rPr/>
        <w:t>physician from testifying.</w:t>
      </w:r>
    </w:p>
    <w:p>
      <w:pPr>
        <w:pStyle w:val="PreformattedText"/>
        <w:bidi w:val="0"/>
        <w:jc w:val="left"/>
        <w:rPr/>
      </w:pPr>
      <w:r>
        <w:rPr/>
        <w:t>2. A treating clinician may be required to testify concerning otherwise-</w:t>
      </w:r>
    </w:p>
    <w:p>
      <w:pPr>
        <w:pStyle w:val="PreformattedText"/>
        <w:bidi w:val="0"/>
        <w:jc w:val="left"/>
        <w:rPr/>
      </w:pPr>
      <w:r>
        <w:rPr/>
        <w:t>confidential information about his patient if the patient asks him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(express waiver).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3. A treating clinician may be required to testify concerning otherwise-</w:t>
      </w:r>
    </w:p>
    <w:p>
      <w:pPr>
        <w:pStyle w:val="PreformattedText"/>
        <w:bidi w:val="0"/>
        <w:jc w:val="left"/>
        <w:rPr/>
      </w:pPr>
      <w:r>
        <w:rPr/>
        <w:t>confidential information about his patient if the patient has put his mental</w:t>
      </w:r>
    </w:p>
    <w:p>
      <w:pPr>
        <w:pStyle w:val="PreformattedText"/>
        <w:bidi w:val="0"/>
        <w:jc w:val="left"/>
        <w:rPr/>
      </w:pPr>
      <w:r>
        <w:rPr/>
        <w:t>state in issue as part of the legal proceedings (implied waiver).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4. He believes it is in the patient’s best interests.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1 and 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2 and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1, 2, and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Carter 61: Patient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61-1. Which of the following statements is true?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Optimal adherence increases the likelihood that patients will experience</w:t>
      </w:r>
    </w:p>
    <w:p>
      <w:pPr>
        <w:pStyle w:val="PreformattedText"/>
        <w:bidi w:val="0"/>
        <w:jc w:val="left"/>
        <w:rPr/>
      </w:pPr>
      <w:r>
        <w:rPr/>
        <w:t>treatment response or remission, thereby reducing the burden of illness</w:t>
      </w:r>
    </w:p>
    <w:p>
      <w:pPr>
        <w:pStyle w:val="PreformattedText"/>
        <w:bidi w:val="0"/>
        <w:jc w:val="left"/>
        <w:rPr/>
      </w:pPr>
      <w:r>
        <w:rPr/>
        <w:t>for patients, families and health-care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There is weak evidence to support the notion that non-adherence is</w:t>
      </w:r>
    </w:p>
    <w:p>
      <w:pPr>
        <w:pStyle w:val="PreformattedText"/>
        <w:bidi w:val="0"/>
        <w:jc w:val="left"/>
        <w:rPr/>
      </w:pPr>
      <w:r>
        <w:rPr/>
        <w:t>common across all branches of clinical medicine.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Adherence is closely correlated with income levels of patients and</w:t>
      </w:r>
    </w:p>
    <w:p>
      <w:pPr>
        <w:pStyle w:val="PreformattedText"/>
        <w:bidi w:val="0"/>
        <w:jc w:val="left"/>
        <w:rPr/>
      </w:pPr>
      <w:r>
        <w:rPr/>
        <w:t>families.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Paranoid patients are more likely to be adherent with treatment given that</w:t>
      </w:r>
    </w:p>
    <w:p>
      <w:pPr>
        <w:pStyle w:val="PreformattedText"/>
        <w:bidi w:val="0"/>
        <w:jc w:val="left"/>
        <w:rPr/>
      </w:pPr>
      <w:r>
        <w:rPr/>
        <w:t>they are vigilant about what they take into their body.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61-2. Which of the following statements is most accurate?</w:t>
      </w:r>
    </w:p>
    <w:p>
      <w:pPr>
        <w:pStyle w:val="PreformattedText"/>
        <w:bidi w:val="0"/>
        <w:jc w:val="left"/>
        <w:rPr/>
      </w:pPr>
      <w:r>
        <w:rPr/>
        <w:t>A. Challenges to adherence are multi-level, including patient factors (e.g.,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cognitive impairment), clinician factors (e.g., approach to patient care),</w:t>
      </w:r>
    </w:p>
    <w:p>
      <w:pPr>
        <w:pStyle w:val="PreformattedText"/>
        <w:bidi w:val="0"/>
        <w:jc w:val="left"/>
        <w:rPr/>
      </w:pPr>
      <w:r>
        <w:rPr/>
        <w:t>structural issues (e.g., healthcare fragmentation), and social concerns</w:t>
      </w:r>
    </w:p>
    <w:p>
      <w:pPr>
        <w:pStyle w:val="PreformattedText"/>
        <w:bidi w:val="0"/>
        <w:jc w:val="left"/>
        <w:rPr/>
      </w:pPr>
      <w:r>
        <w:rPr/>
        <w:t>(e.g., stigma of illness).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Treatment decisions should not be influenced by a patient’s perception</w:t>
      </w:r>
    </w:p>
    <w:p>
      <w:pPr>
        <w:pStyle w:val="PreformattedText"/>
        <w:bidi w:val="0"/>
        <w:jc w:val="left"/>
        <w:rPr/>
      </w:pPr>
      <w:r>
        <w:rPr/>
        <w:t>about their health.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Collaborative decision-making has little impact on a patient’s feelings of</w:t>
      </w:r>
    </w:p>
    <w:p>
      <w:pPr>
        <w:pStyle w:val="PreformattedText"/>
        <w:bidi w:val="0"/>
        <w:jc w:val="left"/>
        <w:rPr/>
      </w:pPr>
      <w:r>
        <w:rPr/>
        <w:t>empowerment.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Daily prompts have little impact on adherence with medication-taking.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62: An Overview of the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62-1. A patient has a difficult session with his therapist and then is late for</w:t>
      </w:r>
    </w:p>
    <w:p>
      <w:pPr>
        <w:pStyle w:val="PreformattedText"/>
        <w:bidi w:val="0"/>
        <w:jc w:val="left"/>
        <w:rPr/>
      </w:pPr>
      <w:r>
        <w:rPr/>
        <w:t>the next three appointments. He notes that traffic is always bad but that</w:t>
      </w:r>
    </w:p>
    <w:p>
      <w:pPr>
        <w:pStyle w:val="PreformattedText"/>
        <w:bidi w:val="0"/>
        <w:jc w:val="left"/>
        <w:rPr/>
      </w:pPr>
      <w:r>
        <w:rPr/>
        <w:t>he somehow can’t seem to leave early enough to be on time for his</w:t>
      </w:r>
    </w:p>
    <w:p>
      <w:pPr>
        <w:pStyle w:val="PreformattedText"/>
        <w:bidi w:val="0"/>
        <w:jc w:val="left"/>
        <w:rPr/>
      </w:pPr>
      <w:r>
        <w:rPr/>
        <w:t>appointments. From a psychotherapeutic standpoint, which of the</w:t>
      </w:r>
    </w:p>
    <w:p>
      <w:pPr>
        <w:pStyle w:val="PreformattedText"/>
        <w:bidi w:val="0"/>
        <w:jc w:val="left"/>
        <w:rPr/>
      </w:pPr>
      <w:r>
        <w:rPr/>
        <w:t>following unconscious processes is most likely active?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 negative cognition</w:t>
      </w:r>
    </w:p>
    <w:p>
      <w:pPr>
        <w:pStyle w:val="PreformattedText"/>
        <w:bidi w:val="0"/>
        <w:jc w:val="left"/>
        <w:rPr/>
      </w:pPr>
      <w:r>
        <w:rPr/>
        <w:t>B. Resistance</w:t>
      </w:r>
    </w:p>
    <w:p>
      <w:pPr>
        <w:pStyle w:val="PreformattedText"/>
        <w:bidi w:val="0"/>
        <w:jc w:val="left"/>
        <w:rPr/>
      </w:pPr>
      <w:r>
        <w:rPr/>
        <w:t>C. Overt hostility</w:t>
      </w:r>
    </w:p>
    <w:p>
      <w:pPr>
        <w:pStyle w:val="PreformattedText"/>
        <w:bidi w:val="0"/>
        <w:jc w:val="left"/>
        <w:rPr/>
      </w:pPr>
      <w:r>
        <w:rPr/>
        <w:t>D. Poor executive function</w:t>
      </w:r>
    </w:p>
    <w:p>
      <w:pPr>
        <w:pStyle w:val="PreformattedText"/>
        <w:bidi w:val="0"/>
        <w:jc w:val="left"/>
        <w:rPr/>
      </w:pPr>
      <w:r>
        <w:rPr/>
        <w:t>62-2. A man is worried that he will faint in the subway station. His therapist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teaches him to relax and then eventually takes him into a subway</w:t>
      </w:r>
    </w:p>
    <w:p>
      <w:pPr>
        <w:pStyle w:val="PreformattedText"/>
        <w:bidi w:val="0"/>
        <w:jc w:val="left"/>
        <w:rPr/>
      </w:pPr>
      <w:r>
        <w:rPr/>
        <w:t>station. This is an example of: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Cognitive-behavioral therapy (CBT)</w:t>
      </w:r>
    </w:p>
    <w:p>
      <w:pPr>
        <w:pStyle w:val="PreformattedText"/>
        <w:bidi w:val="0"/>
        <w:jc w:val="left"/>
        <w:rPr/>
      </w:pPr>
      <w:r>
        <w:rPr/>
        <w:t>B. Psychodynamic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Group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63: Brief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63-1. Which of the following individuals is most closely associated with brief</w:t>
      </w:r>
    </w:p>
    <w:p>
      <w:pPr>
        <w:pStyle w:val="PreformattedText"/>
        <w:bidi w:val="0"/>
        <w:jc w:val="left"/>
        <w:rPr/>
      </w:pPr>
      <w:r>
        <w:rPr/>
        <w:t>psychodynamic psychotherapy?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Beck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Budman</w:t>
      </w:r>
    </w:p>
    <w:p>
      <w:pPr>
        <w:pStyle w:val="PreformattedText"/>
        <w:bidi w:val="0"/>
        <w:jc w:val="left"/>
        <w:rPr/>
      </w:pPr>
      <w:r>
        <w:rPr/>
        <w:t>C. Klerman</w:t>
      </w:r>
    </w:p>
    <w:p>
      <w:pPr>
        <w:pStyle w:val="PreformattedText"/>
        <w:bidi w:val="0"/>
        <w:jc w:val="left"/>
        <w:rPr/>
      </w:pPr>
      <w:r>
        <w:rPr/>
        <w:t>D. Sifneos</w:t>
      </w:r>
    </w:p>
    <w:p>
      <w:pPr>
        <w:pStyle w:val="PreformattedText"/>
        <w:bidi w:val="0"/>
        <w:jc w:val="left"/>
        <w:rPr/>
      </w:pPr>
      <w:r>
        <w:rPr/>
        <w:t>63-2. Which of the following is typically considered to be an exclusion</w:t>
      </w:r>
    </w:p>
    <w:p>
      <w:pPr>
        <w:pStyle w:val="PreformattedText"/>
        <w:bidi w:val="0"/>
        <w:jc w:val="left"/>
        <w:rPr/>
      </w:pPr>
      <w:r>
        <w:rPr/>
        <w:t>criterion for patient selection for brief therapy?</w:t>
      </w:r>
    </w:p>
    <w:p>
      <w:pPr>
        <w:pStyle w:val="PreformattedText"/>
        <w:bidi w:val="0"/>
        <w:jc w:val="left"/>
        <w:rPr/>
      </w:pPr>
      <w:r>
        <w:rPr/>
        <w:t>A. A desire for relief</w:t>
      </w:r>
    </w:p>
    <w:p>
      <w:pPr>
        <w:pStyle w:val="PreformattedText"/>
        <w:bidi w:val="0"/>
        <w:jc w:val="left"/>
        <w:rPr/>
      </w:pPr>
      <w:r>
        <w:rPr/>
        <w:t>B. An ability to commit to treatment</w:t>
      </w:r>
    </w:p>
    <w:p>
      <w:pPr>
        <w:pStyle w:val="PreformattedText"/>
        <w:bidi w:val="0"/>
        <w:jc w:val="left"/>
        <w:rPr/>
      </w:pPr>
      <w:r>
        <w:rPr/>
        <w:t>C. A history of positive relationships</w:t>
      </w:r>
    </w:p>
    <w:p>
      <w:pPr>
        <w:pStyle w:val="PreformattedText"/>
        <w:bidi w:val="0"/>
        <w:jc w:val="left"/>
        <w:rPr/>
      </w:pPr>
      <w:r>
        <w:rPr/>
        <w:t>D. A significant risk of self-harm</w:t>
      </w:r>
    </w:p>
    <w:p>
      <w:pPr>
        <w:pStyle w:val="PreformattedText"/>
        <w:bidi w:val="0"/>
        <w:jc w:val="left"/>
        <w:rPr/>
      </w:pPr>
      <w:r>
        <w:rPr/>
        <w:t>63-3. Which of the following is not typically considered as a treatment focus</w:t>
      </w:r>
    </w:p>
    <w:p>
      <w:pPr>
        <w:pStyle w:val="PreformattedText"/>
        <w:bidi w:val="0"/>
        <w:jc w:val="left"/>
        <w:rPr/>
      </w:pPr>
      <w:r>
        <w:rPr/>
        <w:t>for brief therapy?</w:t>
      </w:r>
    </w:p>
    <w:p>
      <w:pPr>
        <w:pStyle w:val="PreformattedText"/>
        <w:bidi w:val="0"/>
        <w:jc w:val="left"/>
        <w:rPr/>
      </w:pPr>
      <w:r>
        <w:rPr/>
        <w:t>A. Developmental desynchronizes</w:t>
      </w:r>
    </w:p>
    <w:p>
      <w:pPr>
        <w:pStyle w:val="PreformattedText"/>
        <w:bidi w:val="0"/>
        <w:jc w:val="left"/>
        <w:rPr/>
      </w:pPr>
      <w:r>
        <w:rPr/>
        <w:t>B. Executive dysfunction</w:t>
      </w:r>
    </w:p>
    <w:p>
      <w:pPr>
        <w:pStyle w:val="PreformattedText"/>
        <w:bidi w:val="0"/>
        <w:jc w:val="left"/>
        <w:rPr/>
      </w:pPr>
      <w:r>
        <w:rPr/>
        <w:t>C. Interpersonal conflicts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Losses (past, present, or pending)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64: Couples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64-1. According to John Gottman’s research on couple’s fighting, which of</w:t>
      </w:r>
    </w:p>
    <w:p>
      <w:pPr>
        <w:pStyle w:val="PreformattedText"/>
        <w:bidi w:val="0"/>
        <w:jc w:val="left"/>
        <w:rPr/>
      </w:pPr>
      <w:r>
        <w:rPr/>
        <w:t>the following is a true statement?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Couples should learn to paraphrase what their partners say to show that</w:t>
      </w:r>
    </w:p>
    <w:p>
      <w:pPr>
        <w:pStyle w:val="PreformattedText"/>
        <w:bidi w:val="0"/>
        <w:jc w:val="left"/>
        <w:rPr/>
      </w:pPr>
      <w:r>
        <w:rPr/>
        <w:t>they have heard each other.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presence of fighting in newlyweds is predictive of divorce.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presence of defensiveness, criticism, stonewalling, and contempt</w:t>
      </w:r>
    </w:p>
    <w:p>
      <w:pPr>
        <w:pStyle w:val="PreformattedText"/>
        <w:bidi w:val="0"/>
        <w:jc w:val="left"/>
        <w:rPr/>
      </w:pPr>
      <w:r>
        <w:rPr/>
        <w:t>during a fight is predictive of divorce.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Teaching couples how to “fight fairly” is important in decreasing conflict.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64-2. Which of the following is not part of doing a couples evaluation?</w:t>
      </w:r>
    </w:p>
    <w:p>
      <w:pPr>
        <w:pStyle w:val="PreformattedText"/>
        <w:bidi w:val="0"/>
        <w:jc w:val="left"/>
        <w:rPr/>
      </w:pPr>
      <w:r>
        <w:rPr/>
        <w:t>A. Creating a relational description of the presenting problem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Talking to the individual therapists to find out any secrets about the</w:t>
      </w:r>
    </w:p>
    <w:p>
      <w:pPr>
        <w:pStyle w:val="PreformattedText"/>
        <w:bidi w:val="0"/>
        <w:jc w:val="left"/>
        <w:rPr/>
      </w:pPr>
      <w:r>
        <w:rPr/>
        <w:t>couple’s relationship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Finding out about stresses and changes in the last year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Asking about the couple’s sexual relationship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65: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65-1. Whenever his parents engage in a verbal argument, one child</w:t>
      </w:r>
    </w:p>
    <w:p>
      <w:pPr>
        <w:pStyle w:val="PreformattedText"/>
        <w:bidi w:val="0"/>
        <w:jc w:val="left"/>
        <w:rPr/>
      </w:pPr>
      <w:r>
        <w:rPr/>
        <w:t>predictably engages in a physical altercation with his younger sibling.</w:t>
      </w:r>
    </w:p>
    <w:p>
      <w:pPr>
        <w:pStyle w:val="PreformattedText"/>
        <w:bidi w:val="0"/>
        <w:jc w:val="left"/>
        <w:rPr/>
      </w:pPr>
      <w:r>
        <w:rPr/>
        <w:t>The typical result is that the parents become distracted from their</w:t>
      </w:r>
    </w:p>
    <w:p>
      <w:pPr>
        <w:pStyle w:val="PreformattedText"/>
        <w:bidi w:val="0"/>
        <w:jc w:val="left"/>
        <w:rPr/>
      </w:pPr>
      <w:r>
        <w:rPr/>
        <w:t>original argument to address the aggression between the siblings. A</w:t>
      </w:r>
    </w:p>
    <w:p>
      <w:pPr>
        <w:pStyle w:val="PreformattedText"/>
        <w:bidi w:val="0"/>
        <w:jc w:val="left"/>
        <w:rPr/>
      </w:pPr>
      <w:r>
        <w:rPr/>
        <w:t>behavioral family therapist would most likely attribute this pattern of</w:t>
      </w:r>
    </w:p>
    <w:p>
      <w:pPr>
        <w:pStyle w:val="PreformattedText"/>
        <w:bidi w:val="0"/>
        <w:jc w:val="left"/>
        <w:rPr/>
      </w:pPr>
      <w:r>
        <w:rPr/>
        <w:t>behavior in the older sibling to which of the following: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Anticipation</w:t>
      </w:r>
    </w:p>
    <w:p>
      <w:pPr>
        <w:pStyle w:val="PreformattedText"/>
        <w:bidi w:val="0"/>
        <w:jc w:val="left"/>
        <w:rPr/>
      </w:pPr>
      <w:r>
        <w:rPr/>
        <w:t>B. Positive reinforcement</w:t>
      </w:r>
    </w:p>
    <w:p>
      <w:pPr>
        <w:pStyle w:val="PreformattedText"/>
        <w:bidi w:val="0"/>
        <w:jc w:val="left"/>
        <w:rPr/>
      </w:pPr>
      <w:r>
        <w:rPr/>
        <w:t>C. Negative reinforcement</w:t>
      </w:r>
    </w:p>
    <w:p>
      <w:pPr>
        <w:pStyle w:val="PreformattedText"/>
        <w:bidi w:val="0"/>
        <w:jc w:val="left"/>
        <w:rPr/>
      </w:pPr>
      <w:r>
        <w:rPr/>
        <w:t>D. Extinction</w:t>
      </w:r>
    </w:p>
    <w:p>
      <w:pPr>
        <w:pStyle w:val="PreformattedText"/>
        <w:bidi w:val="0"/>
        <w:jc w:val="left"/>
        <w:rPr/>
      </w:pPr>
      <w:r>
        <w:rPr/>
        <w:t>65-2. A family therapist poses the question “What are some of the things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does to Sally in order to block her family from helping her</w:t>
      </w:r>
    </w:p>
    <w:p>
      <w:pPr>
        <w:pStyle w:val="PreformattedText"/>
        <w:bidi w:val="0"/>
        <w:jc w:val="left"/>
        <w:rPr/>
      </w:pPr>
      <w:r>
        <w:rPr/>
        <w:t>beat it?” This is an example of: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Re-framing</w:t>
      </w:r>
    </w:p>
    <w:p>
      <w:pPr>
        <w:pStyle w:val="PreformattedText"/>
        <w:bidi w:val="0"/>
        <w:jc w:val="left"/>
        <w:rPr/>
      </w:pPr>
      <w:r>
        <w:rPr/>
        <w:t>B. Externalization</w:t>
      </w:r>
    </w:p>
    <w:p>
      <w:pPr>
        <w:pStyle w:val="PreformattedText"/>
        <w:bidi w:val="0"/>
        <w:jc w:val="left"/>
        <w:rPr/>
      </w:pPr>
      <w:r>
        <w:rPr/>
        <w:t>C. Paradoxical intervention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Circular questioning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66: 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66-1. What is the Jeast important factor in determining the success of any</w:t>
      </w:r>
    </w:p>
    <w:p>
      <w:pPr>
        <w:pStyle w:val="PreformattedText"/>
        <w:bidi w:val="0"/>
        <w:jc w:val="left"/>
        <w:rPr/>
      </w:pPr>
      <w:r>
        <w:rPr/>
        <w:t>type of group psychotherapy?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The ability of the therapist to provide a safe container and meaning for the</w:t>
      </w:r>
    </w:p>
    <w:p>
      <w:pPr>
        <w:pStyle w:val="PreformattedText"/>
        <w:bidi w:val="0"/>
        <w:jc w:val="left"/>
        <w:rPr/>
      </w:pPr>
      <w:r>
        <w:rPr/>
        <w:t>group</w:t>
      </w:r>
    </w:p>
    <w:p>
      <w:pPr>
        <w:pStyle w:val="PreformattedText"/>
        <w:bidi w:val="0"/>
        <w:jc w:val="left"/>
        <w:rPr/>
      </w:pPr>
      <w:r>
        <w:rPr/>
        <w:t>B. The ability of the therapist to attend to breaches of the contract so as to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convey the importance of the contract and to understanding the meaning</w:t>
      </w:r>
    </w:p>
    <w:p>
      <w:pPr>
        <w:pStyle w:val="PreformattedText"/>
        <w:bidi w:val="0"/>
        <w:jc w:val="left"/>
        <w:rPr/>
      </w:pPr>
      <w:r>
        <w:rPr/>
        <w:t>of breaches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ability of the leader to create a feeling of cohesion in the group and</w:t>
      </w:r>
    </w:p>
    <w:p>
      <w:pPr>
        <w:pStyle w:val="PreformattedText"/>
        <w:bidi w:val="0"/>
        <w:jc w:val="left"/>
        <w:rPr/>
      </w:pPr>
      <w:r>
        <w:rPr/>
        <w:t>thereby giving it value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The ability of the leader to be reimbursed in a timely fashion by group</w:t>
      </w:r>
    </w:p>
    <w:p>
      <w:pPr>
        <w:pStyle w:val="PreformattedText"/>
        <w:bidi w:val="0"/>
        <w:jc w:val="left"/>
        <w:rPr/>
      </w:pPr>
      <w:r>
        <w:rPr/>
        <w:t>members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The ability of the leader to spend time in preparing each group member for</w:t>
      </w:r>
    </w:p>
    <w:p>
      <w:pPr>
        <w:pStyle w:val="PreformattedText"/>
        <w:bidi w:val="0"/>
        <w:jc w:val="left"/>
        <w:rPr/>
      </w:pPr>
      <w:r>
        <w:rPr/>
        <w:t>the group so that he or she comes into the group understanding the goals</w:t>
      </w:r>
    </w:p>
    <w:p>
      <w:pPr>
        <w:pStyle w:val="PreformattedText"/>
        <w:bidi w:val="0"/>
        <w:jc w:val="left"/>
        <w:rPr/>
      </w:pPr>
      <w:r>
        <w:rPr/>
        <w:t>and role expectations for the members and the leader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66-2. Which of the following is not an ingredient of a typical group</w:t>
      </w:r>
    </w:p>
    <w:p>
      <w:pPr>
        <w:pStyle w:val="PreformattedText"/>
        <w:bidi w:val="0"/>
        <w:jc w:val="left"/>
        <w:rPr/>
      </w:pPr>
      <w:r>
        <w:rPr/>
        <w:t>agreement?</w:t>
      </w:r>
    </w:p>
    <w:p>
      <w:pPr>
        <w:pStyle w:val="PreformattedText"/>
        <w:bidi w:val="0"/>
        <w:jc w:val="left"/>
        <w:rPr/>
      </w:pPr>
      <w:r>
        <w:rPr/>
        <w:t>A. Regular attendance</w:t>
      </w:r>
    </w:p>
    <w:p>
      <w:pPr>
        <w:pStyle w:val="PreformattedText"/>
        <w:bidi w:val="0"/>
        <w:jc w:val="left"/>
        <w:rPr/>
      </w:pPr>
      <w:r>
        <w:rPr/>
        <w:t>B. Meeting financial obligations to the group leader</w:t>
      </w:r>
    </w:p>
    <w:p>
      <w:pPr>
        <w:pStyle w:val="PreformattedText"/>
        <w:bidi w:val="0"/>
        <w:jc w:val="left"/>
        <w:rPr/>
      </w:pPr>
      <w:r>
        <w:rPr/>
        <w:t>C. Maintaining confidentiality of the group</w:t>
      </w:r>
    </w:p>
    <w:p>
      <w:pPr>
        <w:pStyle w:val="PreformattedText"/>
        <w:bidi w:val="0"/>
        <w:jc w:val="left"/>
        <w:rPr/>
      </w:pPr>
      <w:r>
        <w:rPr/>
        <w:t>D. Regular use of psychotropics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67: Cognitive-Behavioral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67-1. Which of the following is not a cognitive technique?</w:t>
      </w:r>
    </w:p>
    <w:p>
      <w:pPr>
        <w:pStyle w:val="PreformattedText"/>
        <w:bidi w:val="0"/>
        <w:jc w:val="left"/>
        <w:rPr/>
      </w:pPr>
      <w:r>
        <w:rPr/>
        <w:t>A. Problem solving</w:t>
      </w:r>
    </w:p>
    <w:p>
      <w:pPr>
        <w:pStyle w:val="PreformattedText"/>
        <w:bidi w:val="0"/>
        <w:jc w:val="left"/>
        <w:rPr/>
      </w:pPr>
      <w:r>
        <w:rPr/>
        <w:t>B. Guided discovery</w:t>
      </w:r>
    </w:p>
    <w:p>
      <w:pPr>
        <w:pStyle w:val="PreformattedText"/>
        <w:bidi w:val="0"/>
        <w:jc w:val="left"/>
        <w:rPr/>
      </w:pPr>
      <w:r>
        <w:rPr/>
        <w:t>C. Reattribution</w:t>
      </w:r>
    </w:p>
    <w:p>
      <w:pPr>
        <w:pStyle w:val="PreformattedText"/>
        <w:bidi w:val="0"/>
        <w:jc w:val="left"/>
        <w:rPr/>
      </w:pPr>
      <w:r>
        <w:rPr/>
        <w:t>D. Modification of core beliefs</w:t>
      </w:r>
    </w:p>
    <w:p>
      <w:pPr>
        <w:pStyle w:val="PreformattedText"/>
        <w:bidi w:val="0"/>
        <w:jc w:val="left"/>
        <w:rPr/>
      </w:pPr>
      <w:r>
        <w:rPr/>
        <w:t>E. Advantages and disadvantages analysis</w:t>
      </w:r>
    </w:p>
    <w:p>
      <w:pPr>
        <w:pStyle w:val="PreformattedText"/>
        <w:bidi w:val="0"/>
        <w:jc w:val="left"/>
        <w:rPr/>
      </w:pPr>
      <w:r>
        <w:rPr/>
        <w:t>67-2. Which of the following is not a principle of cognitive-behavioral</w:t>
      </w:r>
    </w:p>
    <w:p>
      <w:pPr>
        <w:pStyle w:val="PreformattedText"/>
        <w:bidi w:val="0"/>
        <w:jc w:val="left"/>
        <w:rPr/>
      </w:pPr>
      <w:r>
        <w:rPr/>
        <w:t>therapy (CBT)?</w:t>
      </w:r>
    </w:p>
    <w:p>
      <w:pPr>
        <w:pStyle w:val="PreformattedText"/>
        <w:bidi w:val="0"/>
        <w:jc w:val="left"/>
        <w:rPr/>
      </w:pPr>
      <w:r>
        <w:rPr/>
        <w:t>A. CBT focuses on subjective experience and the centrality of self.</w:t>
      </w:r>
    </w:p>
    <w:p>
      <w:pPr>
        <w:pStyle w:val="PreformattedText"/>
        <w:bidi w:val="0"/>
        <w:jc w:val="left"/>
        <w:rPr/>
      </w:pPr>
      <w:r>
        <w:rPr/>
        <w:t>B. CBT is time-limited for both Axis I and Axis II disorders.</w:t>
      </w:r>
    </w:p>
    <w:p>
      <w:pPr>
        <w:pStyle w:val="PreformattedText"/>
        <w:bidi w:val="0"/>
        <w:jc w:val="left"/>
        <w:rPr/>
      </w:pPr>
      <w:r>
        <w:rPr/>
        <w:t>C. CBT focuses on the present initially.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Axis I disorders differ from Axis II disorders with regards to access to</w:t>
      </w:r>
    </w:p>
    <w:p>
      <w:pPr>
        <w:pStyle w:val="PreformattedText"/>
        <w:bidi w:val="0"/>
        <w:jc w:val="left"/>
        <w:rPr/>
      </w:pPr>
      <w:r>
        <w:rPr/>
        <w:t>adaptive core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According to the CBT model, in order to achieve lasting behavioral</w:t>
      </w:r>
    </w:p>
    <w:p>
      <w:pPr>
        <w:pStyle w:val="PreformattedText"/>
        <w:bidi w:val="0"/>
        <w:jc w:val="left"/>
        <w:rPr/>
      </w:pPr>
      <w:r>
        <w:rPr/>
        <w:t>change, core beliefs need to be modified.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CuaptTer 68: Mind-Body Medicine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68-1. Which of the following is not a demonstrated effect of mind-body</w:t>
      </w:r>
    </w:p>
    <w:p>
      <w:pPr>
        <w:pStyle w:val="PreformattedText"/>
        <w:bidi w:val="0"/>
        <w:jc w:val="left"/>
        <w:rPr/>
      </w:pPr>
      <w:r>
        <w:rPr/>
        <w:t>techniques?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Epigenetic changes that alter expression of genes involved in</w:t>
      </w:r>
    </w:p>
    <w:p>
      <w:pPr>
        <w:pStyle w:val="PreformattedText"/>
        <w:bidi w:val="0"/>
        <w:jc w:val="left"/>
        <w:rPr/>
      </w:pPr>
      <w:r>
        <w:rPr/>
        <w:t>inflammation and metabolism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Decreased heart rate, vascular tone, respiratory rate, and oxygen</w:t>
      </w:r>
    </w:p>
    <w:p>
      <w:pPr>
        <w:pStyle w:val="PreformattedText"/>
        <w:bidi w:val="0"/>
        <w:jc w:val="left"/>
        <w:rPr/>
      </w:pPr>
      <w:r>
        <w:rPr/>
        <w:t>consumption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Decreased oxidative stress</w:t>
      </w:r>
    </w:p>
    <w:p>
      <w:pPr>
        <w:pStyle w:val="PreformattedText"/>
        <w:bidi w:val="0"/>
        <w:jc w:val="left"/>
        <w:rPr/>
      </w:pPr>
      <w:r>
        <w:rPr/>
        <w:t>D. Increased activity of the innate immune system</w:t>
      </w:r>
    </w:p>
    <w:p>
      <w:pPr>
        <w:pStyle w:val="PreformattedText"/>
        <w:bidi w:val="0"/>
        <w:jc w:val="left"/>
        <w:rPr/>
      </w:pPr>
      <w:r>
        <w:rPr/>
        <w:t>68-2. Which of the following conditions requires caution when</w:t>
      </w:r>
    </w:p>
    <w:p>
      <w:pPr>
        <w:pStyle w:val="PreformattedText"/>
        <w:bidi w:val="0"/>
        <w:jc w:val="left"/>
        <w:rPr/>
      </w:pPr>
      <w:r>
        <w:rPr/>
        <w:t>recommending use of mindfulness techniques?</w:t>
      </w:r>
    </w:p>
    <w:p>
      <w:pPr>
        <w:pStyle w:val="PreformattedText"/>
        <w:bidi w:val="0"/>
        <w:jc w:val="left"/>
        <w:rPr/>
      </w:pPr>
      <w:r>
        <w:rPr/>
        <w:t>A. Depression</w:t>
      </w:r>
    </w:p>
    <w:p>
      <w:pPr>
        <w:pStyle w:val="PreformattedText"/>
        <w:bidi w:val="0"/>
        <w:jc w:val="left"/>
        <w:rPr/>
      </w:pPr>
      <w:r>
        <w:rPr/>
        <w:t>B. Psychosis</w:t>
      </w:r>
    </w:p>
    <w:p>
      <w:pPr>
        <w:pStyle w:val="PreformattedText"/>
        <w:bidi w:val="0"/>
        <w:jc w:val="left"/>
        <w:rPr/>
      </w:pPr>
      <w:r>
        <w:rPr/>
        <w:t>C. Musculoskeletal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Seizure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69: Geriatric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69-1. Which of the following statements about suicide in the elderly is most</w:t>
      </w:r>
    </w:p>
    <w:p>
      <w:pPr>
        <w:pStyle w:val="PreformattedText"/>
        <w:bidi w:val="0"/>
        <w:jc w:val="left"/>
        <w:rPr/>
      </w:pPr>
      <w:r>
        <w:rPr/>
        <w:t>accurate?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Roughly 1 in 18—20 suicide attempts in the elderly result in death.</w:t>
      </w:r>
    </w:p>
    <w:p>
      <w:pPr>
        <w:pStyle w:val="PreformattedText"/>
        <w:bidi w:val="0"/>
        <w:jc w:val="left"/>
        <w:rPr/>
      </w:pPr>
      <w:r>
        <w:rPr/>
        <w:t>B. Suicide is uncommon in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The risk of death after a suicide attempt in those &gt; 65 years old is double</w:t>
      </w:r>
    </w:p>
    <w:p>
      <w:pPr>
        <w:pStyle w:val="PreformattedText"/>
        <w:bidi w:val="0"/>
        <w:jc w:val="left"/>
        <w:rPr/>
      </w:pPr>
      <w:r>
        <w:rPr/>
        <w:t>that of those in the United States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While older adults comprise 12% of the United States population, they</w:t>
      </w:r>
    </w:p>
    <w:p>
      <w:pPr>
        <w:pStyle w:val="PreformattedText"/>
        <w:bidi w:val="0"/>
        <w:jc w:val="left"/>
        <w:rPr/>
      </w:pPr>
      <w:r>
        <w:rPr/>
        <w:t>accounted for 22% of the deaths by suicide.</w:t>
      </w:r>
    </w:p>
    <w:p>
      <w:pPr>
        <w:pStyle w:val="PreformattedText"/>
        <w:bidi w:val="0"/>
        <w:jc w:val="left"/>
        <w:rPr/>
      </w:pPr>
      <w:r>
        <w:rPr/>
        <w:t>69-2. Which of the following activities is considered to be an instrumental</w:t>
      </w:r>
    </w:p>
    <w:p>
      <w:pPr>
        <w:pStyle w:val="PreformattedText"/>
        <w:bidi w:val="0"/>
        <w:jc w:val="left"/>
        <w:rPr/>
      </w:pPr>
      <w:r>
        <w:rPr/>
        <w:t>activity of daily living?</w:t>
      </w:r>
    </w:p>
    <w:p>
      <w:pPr>
        <w:pStyle w:val="PreformattedText"/>
        <w:bidi w:val="0"/>
        <w:jc w:val="left"/>
        <w:rPr/>
      </w:pPr>
      <w:r>
        <w:rPr/>
        <w:t>A. Cooking</w:t>
      </w:r>
    </w:p>
    <w:p>
      <w:pPr>
        <w:pStyle w:val="PreformattedText"/>
        <w:bidi w:val="0"/>
        <w:jc w:val="left"/>
        <w:rPr/>
      </w:pPr>
      <w:r>
        <w:rPr/>
        <w:t>B. Dressing oneself</w:t>
      </w:r>
    </w:p>
    <w:p>
      <w:pPr>
        <w:pStyle w:val="PreformattedText"/>
        <w:bidi w:val="0"/>
        <w:jc w:val="left"/>
        <w:rPr/>
      </w:pPr>
      <w:r>
        <w:rPr/>
        <w:t>C. Maintaining hygiene</w:t>
      </w:r>
    </w:p>
    <w:p>
      <w:pPr>
        <w:pStyle w:val="PreformattedText"/>
        <w:bidi w:val="0"/>
        <w:jc w:val="left"/>
        <w:rPr/>
      </w:pPr>
      <w:r>
        <w:rPr/>
        <w:t>D. Using the bathroom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69-3. Which of the following statements about depression in the elderly is</w:t>
      </w:r>
    </w:p>
    <w:p>
      <w:pPr>
        <w:pStyle w:val="PreformattedText"/>
        <w:bidi w:val="0"/>
        <w:jc w:val="left"/>
        <w:rPr/>
      </w:pPr>
      <w:r>
        <w:rPr/>
        <w:t>most accurate?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Approximately 50% of those with dementia have co-morbid major</w:t>
      </w:r>
    </w:p>
    <w:p>
      <w:pPr>
        <w:pStyle w:val="PreformattedText"/>
        <w:bidi w:val="0"/>
        <w:jc w:val="left"/>
        <w:rPr/>
      </w:pPr>
      <w:r>
        <w:rPr/>
        <w:t>depressive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Depression lowers the life expectancy of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Depression leads to psychiatric hospitalization in approximately 10% of</w:t>
      </w:r>
    </w:p>
    <w:p>
      <w:pPr>
        <w:pStyle w:val="PreformattedText"/>
        <w:bidi w:val="0"/>
        <w:jc w:val="left"/>
        <w:rPr/>
      </w:pPr>
      <w:r>
        <w:rPr/>
        <w:t>those afficted.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Nearly 30% of depressed patients have co-morbid anxiety.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69-4. Which of the following conditions is most common?</w:t>
      </w:r>
    </w:p>
    <w:p>
      <w:pPr>
        <w:pStyle w:val="PreformattedText"/>
        <w:bidi w:val="0"/>
        <w:jc w:val="left"/>
        <w:rPr/>
      </w:pPr>
      <w:r>
        <w:rPr/>
        <w:t>A. Alzheimer’s disease</w:t>
      </w:r>
    </w:p>
    <w:p>
      <w:pPr>
        <w:pStyle w:val="PreformattedText"/>
        <w:bidi w:val="0"/>
        <w:jc w:val="left"/>
        <w:rPr/>
      </w:pPr>
      <w:r>
        <w:rPr/>
        <w:t>B. Frontal lobe dementia</w:t>
      </w:r>
    </w:p>
    <w:p>
      <w:pPr>
        <w:pStyle w:val="PreformattedText"/>
        <w:bidi w:val="0"/>
        <w:jc w:val="left"/>
        <w:rPr/>
      </w:pPr>
      <w:r>
        <w:rPr/>
        <w:t>C. Lewy body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Vascular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70: Psychiatric 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70-1. Which is the most prevalent psychiatric disorder recognized in the</w:t>
      </w:r>
    </w:p>
    <w:p>
      <w:pPr>
        <w:pStyle w:val="PreformattedText"/>
        <w:bidi w:val="0"/>
        <w:jc w:val="left"/>
        <w:rPr/>
      </w:pPr>
      <w:r>
        <w:rPr/>
        <w:t>National Co-morbidity</w:t>
      </w:r>
    </w:p>
    <w:p>
      <w:pPr>
        <w:pStyle w:val="PreformattedText"/>
        <w:bidi w:val="0"/>
        <w:jc w:val="left"/>
        <w:rPr/>
      </w:pPr>
      <w:r>
        <w:rPr/>
        <w:t>Survey-Replication Study (NCS-R)?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Nicotine dependence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Major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Phobia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Alcohol abuse/dependence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70-2. Alcohol abuse is related to all of the following except :</w:t>
      </w:r>
    </w:p>
    <w:p>
      <w:pPr>
        <w:pStyle w:val="PreformattedText"/>
        <w:bidi w:val="0"/>
        <w:jc w:val="left"/>
        <w:rPr/>
      </w:pPr>
      <w:r>
        <w:rPr/>
        <w:t>A. Low educational level</w:t>
      </w:r>
    </w:p>
    <w:p>
      <w:pPr>
        <w:pStyle w:val="PreformattedText"/>
        <w:bidi w:val="0"/>
        <w:jc w:val="left"/>
        <w:rPr/>
      </w:pPr>
      <w:r>
        <w:rPr/>
        <w:t>B. Male gender</w:t>
      </w:r>
    </w:p>
    <w:p>
      <w:pPr>
        <w:pStyle w:val="PreformattedText"/>
        <w:bidi w:val="0"/>
        <w:jc w:val="left"/>
        <w:rPr/>
      </w:pPr>
      <w:r>
        <w:rPr/>
        <w:t>C. Older age</w:t>
      </w:r>
    </w:p>
    <w:p>
      <w:pPr>
        <w:pStyle w:val="PreformattedText"/>
        <w:bidi w:val="0"/>
        <w:jc w:val="left"/>
        <w:rPr/>
      </w:pPr>
      <w:r>
        <w:rPr/>
        <w:t>D. Divorced status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Low income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71: Statistics in Psychiat ric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71-1. Which of the following scales is most likely to be nominal?</w:t>
      </w:r>
    </w:p>
    <w:p>
      <w:pPr>
        <w:pStyle w:val="PreformattedText"/>
        <w:bidi w:val="0"/>
        <w:jc w:val="left"/>
        <w:rPr/>
      </w:pPr>
      <w:r>
        <w:rPr/>
        <w:t>A. Age in years</w:t>
      </w:r>
    </w:p>
    <w:p>
      <w:pPr>
        <w:pStyle w:val="PreformattedText"/>
        <w:bidi w:val="0"/>
        <w:jc w:val="left"/>
        <w:rPr/>
      </w:pPr>
      <w:r>
        <w:rPr/>
        <w:t>B. Race</w:t>
      </w:r>
    </w:p>
    <w:p>
      <w:pPr>
        <w:pStyle w:val="PreformattedText"/>
        <w:bidi w:val="0"/>
        <w:jc w:val="left"/>
        <w:rPr/>
      </w:pPr>
      <w:r>
        <w:rPr/>
        <w:t>C. Body mass index</w:t>
      </w:r>
    </w:p>
    <w:p>
      <w:pPr>
        <w:pStyle w:val="PreformattedText"/>
        <w:bidi w:val="0"/>
        <w:jc w:val="left"/>
        <w:rPr/>
      </w:pPr>
      <w:r>
        <w:rPr/>
        <w:t>D. Medication dose in mg</w:t>
      </w:r>
    </w:p>
    <w:p>
      <w:pPr>
        <w:pStyle w:val="PreformattedText"/>
        <w:bidi w:val="0"/>
        <w:jc w:val="left"/>
        <w:rPr/>
      </w:pPr>
      <w:r>
        <w:rPr/>
        <w:t>71-2. You have identified four methodologically-equivalent randomized</w:t>
      </w:r>
    </w:p>
    <w:p>
      <w:pPr>
        <w:pStyle w:val="PreformattedText"/>
        <w:bidi w:val="0"/>
        <w:jc w:val="left"/>
        <w:rPr/>
      </w:pPr>
      <w:r>
        <w:rPr/>
        <w:t>double-blind placebo-controlled trials for which the patient in front of</w:t>
      </w:r>
    </w:p>
    <w:p>
      <w:pPr>
        <w:pStyle w:val="PreformattedText"/>
        <w:bidi w:val="0"/>
        <w:jc w:val="left"/>
        <w:rPr/>
      </w:pPr>
      <w:r>
        <w:rPr/>
        <w:t>you would have met inclusion criteria. All used the same outcome score</w:t>
      </w:r>
    </w:p>
    <w:p>
      <w:pPr>
        <w:pStyle w:val="PreformattedText"/>
        <w:bidi w:val="0"/>
        <w:jc w:val="left"/>
        <w:rPr/>
      </w:pPr>
      <w:r>
        <w:rPr/>
        <w:t>and treatment intervals. All four report a Cohen’s d (a measure of effect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size) and a p- value for the t-test on the difference of means. Based on</w:t>
      </w:r>
    </w:p>
    <w:p>
      <w:pPr>
        <w:pStyle w:val="PreformattedText"/>
        <w:bidi w:val="0"/>
        <w:jc w:val="left"/>
        <w:rPr/>
      </w:pPr>
      <w:r>
        <w:rPr/>
        <w:t>the following d’s and p’s alone which study drug would you prescribe?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d=3.4,p=0.4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d= 0.1, p = 0.00001</w:t>
      </w:r>
    </w:p>
    <w:p>
      <w:pPr>
        <w:pStyle w:val="PreformattedText"/>
        <w:bidi w:val="0"/>
        <w:jc w:val="left"/>
        <w:rPr/>
      </w:pPr>
      <w:r>
        <w:rPr/>
        <w:t>C. d= 2.5, p = 0.002</w:t>
      </w:r>
    </w:p>
    <w:p>
      <w:pPr>
        <w:pStyle w:val="PreformattedText"/>
        <w:bidi w:val="0"/>
        <w:jc w:val="left"/>
        <w:rPr/>
      </w:pPr>
      <w:r>
        <w:rPr/>
        <w:t>D. d= 0.3, p=0.65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72: Psychiatric Research Metho dology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72-1. Which of the following study designs allows for causal conclusions?</w:t>
      </w:r>
    </w:p>
    <w:p>
      <w:pPr>
        <w:pStyle w:val="PreformattedText"/>
        <w:bidi w:val="0"/>
        <w:jc w:val="left"/>
        <w:rPr/>
      </w:pPr>
      <w:r>
        <w:rPr/>
        <w:t>A. Randomized controlled trial</w:t>
      </w:r>
    </w:p>
    <w:p>
      <w:pPr>
        <w:pStyle w:val="PreformattedText"/>
        <w:bidi w:val="0"/>
        <w:jc w:val="left"/>
        <w:rPr/>
      </w:pPr>
      <w:r>
        <w:rPr/>
        <w:t>B. Cohort study</w:t>
      </w:r>
    </w:p>
    <w:p>
      <w:pPr>
        <w:pStyle w:val="PreformattedText"/>
        <w:bidi w:val="0"/>
        <w:jc w:val="left"/>
        <w:rPr/>
      </w:pPr>
      <w:r>
        <w:rPr/>
        <w:t>C. Case control study</w:t>
      </w:r>
    </w:p>
    <w:p>
      <w:pPr>
        <w:pStyle w:val="PreformattedText"/>
        <w:bidi w:val="0"/>
        <w:jc w:val="left"/>
        <w:rPr/>
      </w:pPr>
      <w:r>
        <w:rPr/>
        <w:t>D. Cross sectional study</w:t>
      </w:r>
    </w:p>
    <w:p>
      <w:pPr>
        <w:pStyle w:val="PreformattedText"/>
        <w:bidi w:val="0"/>
        <w:jc w:val="left"/>
        <w:rPr/>
      </w:pPr>
      <w:r>
        <w:rPr/>
        <w:t>72-2. If two psychiatrists perform a structured clinical interview on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participant and come to different conclusions, this would</w:t>
      </w:r>
    </w:p>
    <w:p>
      <w:pPr>
        <w:pStyle w:val="PreformattedText"/>
        <w:bidi w:val="0"/>
        <w:jc w:val="left"/>
        <w:rPr/>
      </w:pPr>
      <w:r>
        <w:rPr/>
        <w:t>reflect poorly on which of the 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Test-retest reliability</w:t>
      </w:r>
    </w:p>
    <w:p>
      <w:pPr>
        <w:pStyle w:val="PreformattedText"/>
        <w:bidi w:val="0"/>
        <w:jc w:val="left"/>
        <w:rPr/>
      </w:pPr>
      <w:r>
        <w:rPr/>
        <w:t>B. Face-validity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Inter-rater reliability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Construct validity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CuaptTer 73: Genetics and Psych 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73-1. Which of the following is not a genetic mutation in DNA associated</w:t>
      </w:r>
    </w:p>
    <w:p>
      <w:pPr>
        <w:pStyle w:val="PreformattedText"/>
        <w:bidi w:val="0"/>
        <w:jc w:val="left"/>
        <w:rPr/>
      </w:pPr>
      <w:r>
        <w:rPr/>
        <w:t>with causing psychiatric illness?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Copy number variant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Translation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Deletion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Single nucleotide polymorphism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De novo mutation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73-2. A 32-year-old married woman and her 34-year-old husband are</w:t>
      </w:r>
    </w:p>
    <w:p>
      <w:pPr>
        <w:pStyle w:val="PreformattedText"/>
        <w:bidi w:val="0"/>
        <w:jc w:val="left"/>
        <w:rPr/>
      </w:pPr>
      <w:r>
        <w:rPr/>
        <w:t>hoping to conceive a baby in the coming year. The woman has a family</w:t>
      </w:r>
    </w:p>
    <w:p>
      <w:pPr>
        <w:pStyle w:val="PreformattedText"/>
        <w:bidi w:val="0"/>
        <w:jc w:val="left"/>
        <w:rPr/>
      </w:pPr>
      <w:r>
        <w:rPr/>
        <w:t>history of bipolar disorder and panic disorder in two different second-</w:t>
      </w:r>
    </w:p>
    <w:p>
      <w:pPr>
        <w:pStyle w:val="PreformattedText"/>
        <w:bidi w:val="0"/>
        <w:jc w:val="left"/>
        <w:rPr/>
      </w:pPr>
      <w:r>
        <w:rPr/>
        <w:t>degree relatives. Her husband was raised by a father with alcohol use</w:t>
      </w:r>
    </w:p>
    <w:p>
      <w:pPr>
        <w:pStyle w:val="PreformattedText"/>
        <w:bidi w:val="0"/>
        <w:jc w:val="left"/>
        <w:rPr/>
      </w:pPr>
      <w:r>
        <w:rPr/>
        <w:t>disorder and he and his brother both suffer from unipolar depression.</w:t>
      </w:r>
    </w:p>
    <w:p>
      <w:pPr>
        <w:pStyle w:val="PreformattedText"/>
        <w:bidi w:val="0"/>
        <w:jc w:val="left"/>
        <w:rPr/>
      </w:pPr>
      <w:r>
        <w:rPr/>
        <w:t>The couple is interested to learn about the genetic heritability of these</w:t>
      </w:r>
    </w:p>
    <w:p>
      <w:pPr>
        <w:pStyle w:val="PreformattedText"/>
        <w:bidi w:val="0"/>
        <w:jc w:val="left"/>
        <w:rPr/>
      </w:pPr>
      <w:r>
        <w:rPr/>
        <w:t>disorders prior to conceiving a baby. Which of the following disorders</w:t>
      </w:r>
    </w:p>
    <w:p>
      <w:pPr>
        <w:pStyle w:val="PreformattedText"/>
        <w:bidi w:val="0"/>
        <w:jc w:val="left"/>
        <w:rPr/>
      </w:pPr>
      <w:r>
        <w:rPr/>
        <w:t>has the highest rate of genetic heritability?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Panic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Unipolar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Alcohol use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Both bipolar disorder and unipolar depression have similarly high</w:t>
      </w:r>
    </w:p>
    <w:p>
      <w:pPr>
        <w:pStyle w:val="PreformattedText"/>
        <w:bidi w:val="0"/>
        <w:jc w:val="left"/>
        <w:rPr/>
      </w:pPr>
      <w:r>
        <w:rPr/>
        <w:t>heritabilities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73-3. A psychiatric researcher is studying a large cohort of individuals to</w:t>
      </w:r>
    </w:p>
    <w:p>
      <w:pPr>
        <w:pStyle w:val="PreformattedText"/>
        <w:bidi w:val="0"/>
        <w:jc w:val="left"/>
        <w:rPr/>
      </w:pPr>
      <w:r>
        <w:rPr/>
        <w:t>assess genes that may be implicated in anorexia nervosa. She has</w:t>
      </w:r>
    </w:p>
    <w:p>
      <w:pPr>
        <w:pStyle w:val="PreformattedText"/>
        <w:bidi w:val="0"/>
        <w:jc w:val="left"/>
        <w:rPr/>
      </w:pPr>
      <w:r>
        <w:rPr/>
        <w:t>designed a genome wide association study (GWAS) to ascertain which</w:t>
      </w:r>
    </w:p>
    <w:p>
      <w:pPr>
        <w:pStyle w:val="PreformattedText"/>
        <w:bidi w:val="0"/>
        <w:jc w:val="left"/>
        <w:rPr/>
      </w:pPr>
      <w:r>
        <w:rPr/>
        <w:t>mutations might be implicated in this disorder. Which of the following</w:t>
      </w:r>
    </w:p>
    <w:p>
      <w:pPr>
        <w:pStyle w:val="PreformattedText"/>
        <w:bidi w:val="0"/>
        <w:jc w:val="left"/>
        <w:rPr/>
      </w:pPr>
      <w:r>
        <w:rPr/>
        <w:t>is true of GWAS study design?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Hundreds or thousands of samples might be required to obtain sufficient</w:t>
      </w:r>
    </w:p>
    <w:p>
      <w:pPr>
        <w:pStyle w:val="PreformattedText"/>
        <w:bidi w:val="0"/>
        <w:jc w:val="left"/>
        <w:rPr/>
      </w:pPr>
      <w:r>
        <w:rPr/>
        <w:t>statistical power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 high logarithm of the odds (LOD) score means that an identified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mutation is likely due to random chance and is not associated with the</w:t>
      </w:r>
    </w:p>
    <w:p>
      <w:pPr>
        <w:pStyle w:val="PreformattedText"/>
        <w:bidi w:val="0"/>
        <w:jc w:val="left"/>
        <w:rPr/>
      </w:pPr>
      <w:r>
        <w:rPr/>
        <w:t>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Prior knowledge of target genes of interest is required for study design</w:t>
      </w:r>
    </w:p>
    <w:p>
      <w:pPr>
        <w:pStyle w:val="PreformattedText"/>
        <w:bidi w:val="0"/>
        <w:jc w:val="left"/>
        <w:rPr/>
      </w:pPr>
      <w:r>
        <w:rPr/>
        <w:t>D. Fluorescent probes are used to bind to complementary strands of DNA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Only the genomes of related individuals can be compared to one another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73-4. Which of the following is not associated with Down syndrome/trisomy</w:t>
      </w:r>
    </w:p>
    <w:p>
      <w:pPr>
        <w:pStyle w:val="PreformattedText"/>
        <w:bidi w:val="0"/>
        <w:jc w:val="left"/>
        <w:rPr/>
      </w:pPr>
      <w:r>
        <w:rPr/>
        <w:t>21?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Congenital heart defects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Early-onset Alzheimer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Duodenal atresia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Hypothyroidisim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Obesity related to chronic hunger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74: Psychiatry and the Law III : Malpractice and Boundary</w:t>
      </w:r>
    </w:p>
    <w:p>
      <w:pPr>
        <w:pStyle w:val="PreformattedText"/>
        <w:bidi w:val="0"/>
        <w:jc w:val="left"/>
        <w:rPr/>
      </w:pPr>
      <w:r>
        <w:rPr/>
        <w:t>Violations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74-1. Which of the following are elements of a malpractice claim?</w:t>
      </w:r>
    </w:p>
    <w:p>
      <w:pPr>
        <w:pStyle w:val="PreformattedText"/>
        <w:bidi w:val="0"/>
        <w:jc w:val="left"/>
        <w:rPr/>
      </w:pPr>
      <w:r>
        <w:rPr/>
        <w:t>A. Departure from the standard of care</w:t>
      </w:r>
    </w:p>
    <w:p>
      <w:pPr>
        <w:pStyle w:val="PreformattedText"/>
        <w:bidi w:val="0"/>
        <w:jc w:val="left"/>
        <w:rPr/>
      </w:pPr>
      <w:r>
        <w:rPr/>
        <w:t>B. Existence of a duty of care</w:t>
      </w:r>
    </w:p>
    <w:p>
      <w:pPr>
        <w:pStyle w:val="PreformattedText"/>
        <w:bidi w:val="0"/>
        <w:jc w:val="left"/>
        <w:rPr/>
      </w:pPr>
      <w:r>
        <w:rPr/>
        <w:t>C. Direct or proximate causation</w:t>
      </w:r>
    </w:p>
    <w:p>
      <w:pPr>
        <w:pStyle w:val="PreformattedText"/>
        <w:bidi w:val="0"/>
        <w:jc w:val="left"/>
        <w:rPr/>
      </w:pPr>
      <w:r>
        <w:rPr/>
        <w:t>D. Damages</w:t>
      </w:r>
    </w:p>
    <w:p>
      <w:pPr>
        <w:pStyle w:val="PreformattedText"/>
        <w:bidi w:val="0"/>
        <w:jc w:val="left"/>
        <w:rPr/>
      </w:pPr>
      <w:r>
        <w:rPr/>
        <w:t>E. AandC</w:t>
      </w:r>
    </w:p>
    <w:p>
      <w:pPr>
        <w:pStyle w:val="PreformattedText"/>
        <w:bidi w:val="0"/>
        <w:jc w:val="left"/>
        <w:rPr/>
      </w:pPr>
      <w:r>
        <w:rPr/>
        <w:t>F.B and D</w:t>
      </w:r>
    </w:p>
    <w:p>
      <w:pPr>
        <w:pStyle w:val="PreformattedText"/>
        <w:bidi w:val="0"/>
        <w:jc w:val="left"/>
        <w:rPr/>
      </w:pPr>
      <w:r>
        <w:rPr/>
        <w:t>G. A, B, and C</w:t>
      </w:r>
    </w:p>
    <w:p>
      <w:pPr>
        <w:pStyle w:val="PreformattedText"/>
        <w:bidi w:val="0"/>
        <w:jc w:val="left"/>
        <w:rPr/>
      </w:pPr>
      <w:r>
        <w:rPr/>
        <w:t>H.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74-2. Sexual relations with a patient can result in which of the following?</w:t>
      </w:r>
    </w:p>
    <w:p>
      <w:pPr>
        <w:pStyle w:val="PreformattedText"/>
        <w:bidi w:val="0"/>
        <w:jc w:val="left"/>
        <w:rPr/>
      </w:pPr>
      <w:r>
        <w:rPr/>
        <w:t>A. Suspension or loss of the psychiatrist’s medical license</w:t>
      </w:r>
    </w:p>
    <w:p>
      <w:pPr>
        <w:pStyle w:val="PreformattedText"/>
        <w:bidi w:val="0"/>
        <w:jc w:val="left"/>
        <w:rPr/>
      </w:pPr>
      <w:r>
        <w:rPr/>
        <w:t>B. Ethical censure</w:t>
      </w:r>
    </w:p>
    <w:p>
      <w:pPr>
        <w:pStyle w:val="PreformattedText"/>
        <w:bidi w:val="0"/>
        <w:jc w:val="left"/>
        <w:rPr/>
      </w:pPr>
      <w:r>
        <w:rPr/>
        <w:t>C. A malpractice claim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Criminal conviction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E. A and 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F. B and 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G. A, B, and 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75: Psychiatric Consultation to Me dical and Surgical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75-1. Which of the following is not among the most common reasons for</w:t>
      </w:r>
    </w:p>
    <w:p>
      <w:pPr>
        <w:pStyle w:val="PreformattedText"/>
        <w:bidi w:val="0"/>
        <w:jc w:val="left"/>
        <w:rPr/>
      </w:pPr>
      <w:r>
        <w:rPr/>
        <w:t>psychiatric consultation in a general hospital setting?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Delirium</w:t>
      </w:r>
    </w:p>
    <w:p>
      <w:pPr>
        <w:pStyle w:val="PreformattedText"/>
        <w:bidi w:val="0"/>
        <w:jc w:val="left"/>
        <w:rPr/>
      </w:pPr>
      <w:r>
        <w:rPr/>
        <w:t>B. Depression</w:t>
      </w:r>
    </w:p>
    <w:p>
      <w:pPr>
        <w:pStyle w:val="PreformattedText"/>
        <w:bidi w:val="0"/>
        <w:jc w:val="left"/>
        <w:rPr/>
      </w:pPr>
      <w:r>
        <w:rPr/>
        <w:t>C. Delusional disorder</w:t>
      </w:r>
    </w:p>
    <w:p>
      <w:pPr>
        <w:pStyle w:val="PreformattedText"/>
        <w:bidi w:val="0"/>
        <w:jc w:val="left"/>
        <w:rPr/>
      </w:pPr>
      <w:r>
        <w:rPr/>
        <w:t>D. Decision-making capacity</w:t>
      </w:r>
    </w:p>
    <w:p>
      <w:pPr>
        <w:pStyle w:val="PreformattedText"/>
        <w:bidi w:val="0"/>
        <w:jc w:val="left"/>
        <w:rPr/>
      </w:pPr>
      <w:r>
        <w:rPr/>
        <w:t>75-2. Which of the following statements is most accurate with regard to</w:t>
      </w:r>
    </w:p>
    <w:p>
      <w:pPr>
        <w:pStyle w:val="PreformattedText"/>
        <w:bidi w:val="0"/>
        <w:jc w:val="left"/>
        <w:rPr/>
      </w:pPr>
      <w:r>
        <w:rPr/>
        <w:t>psychotherapeutic interventions in medically ill hospitalized patients?</w:t>
      </w:r>
    </w:p>
    <w:p>
      <w:pPr>
        <w:pStyle w:val="PreformattedText"/>
        <w:bidi w:val="0"/>
        <w:jc w:val="left"/>
        <w:rPr/>
      </w:pPr>
      <w:r>
        <w:rPr/>
        <w:t>A. It is intended to explore long-standing intrapsychic conflicts.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It focuses on the here-and-now and attempts to bolster adaptive reactions</w:t>
      </w:r>
    </w:p>
    <w:p>
      <w:pPr>
        <w:pStyle w:val="PreformattedText"/>
        <w:bidi w:val="0"/>
        <w:jc w:val="left"/>
        <w:rPr/>
      </w:pPr>
      <w:r>
        <w:rPr/>
        <w:t>to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It is modality-specific and targets specific psychiatric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It is utilized only when interpersonal conflicts arise between patients and</w:t>
      </w:r>
    </w:p>
    <w:p>
      <w:pPr>
        <w:pStyle w:val="PreformattedText"/>
        <w:bidi w:val="0"/>
        <w:jc w:val="left"/>
        <w:rPr/>
      </w:pPr>
      <w:r>
        <w:rPr/>
        <w:t>the medical-surgical team.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76: Organ Transplantation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76-1. Which of the following organizations in the United States regulates the</w:t>
      </w:r>
    </w:p>
    <w:p>
      <w:pPr>
        <w:pStyle w:val="PreformattedText"/>
        <w:bidi w:val="0"/>
        <w:jc w:val="left"/>
        <w:rPr/>
      </w:pPr>
      <w:r>
        <w:rPr/>
        <w:t>allocation and distribution of donor organs?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AMA</w:t>
      </w:r>
    </w:p>
    <w:p>
      <w:pPr>
        <w:pStyle w:val="PreformattedText"/>
        <w:bidi w:val="0"/>
        <w:jc w:val="left"/>
        <w:rPr/>
      </w:pPr>
      <w:r>
        <w:rPr/>
        <w:t>B. AACAP</w:t>
      </w:r>
    </w:p>
    <w:p>
      <w:pPr>
        <w:pStyle w:val="PreformattedText"/>
        <w:bidi w:val="0"/>
        <w:jc w:val="left"/>
        <w:rPr/>
      </w:pPr>
      <w:r>
        <w:rPr/>
        <w:t>Cc. UNOS</w:t>
      </w:r>
    </w:p>
    <w:p>
      <w:pPr>
        <w:pStyle w:val="PreformattedText"/>
        <w:bidi w:val="0"/>
        <w:jc w:val="left"/>
        <w:rPr/>
      </w:pPr>
      <w:r>
        <w:rPr/>
        <w:t>D. APM</w:t>
      </w:r>
    </w:p>
    <w:p>
      <w:pPr>
        <w:pStyle w:val="PreformattedText"/>
        <w:bidi w:val="0"/>
        <w:jc w:val="left"/>
        <w:rPr/>
      </w:pPr>
      <w:r>
        <w:rPr/>
        <w:t>E. OPTN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76-2. True or False? There are no universally accepted guidelines for the</w:t>
      </w:r>
    </w:p>
    <w:p>
      <w:pPr>
        <w:pStyle w:val="PreformattedText"/>
        <w:bidi w:val="0"/>
        <w:jc w:val="left"/>
        <w:rPr/>
      </w:pPr>
      <w:r>
        <w:rPr/>
        <w:t>psychiatric evaluation of potential candidates for organ transplantation.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True</w:t>
      </w:r>
    </w:p>
    <w:p>
      <w:pPr>
        <w:pStyle w:val="PreformattedText"/>
        <w:bidi w:val="0"/>
        <w:jc w:val="left"/>
        <w:rPr/>
      </w:pPr>
      <w:r>
        <w:rPr/>
        <w:t>B. False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77: Chronic Mental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77-1. Patients with schizophrenia are at highest risk for which of the</w:t>
      </w:r>
    </w:p>
    <w:p>
      <w:pPr>
        <w:pStyle w:val="PreformattedText"/>
        <w:bidi w:val="0"/>
        <w:jc w:val="left"/>
        <w:rPr/>
      </w:pPr>
      <w:r>
        <w:rPr/>
        <w:t>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Being a victim of violence</w:t>
      </w:r>
    </w:p>
    <w:p>
      <w:pPr>
        <w:pStyle w:val="PreformattedText"/>
        <w:bidi w:val="0"/>
        <w:jc w:val="left"/>
        <w:rPr/>
      </w:pPr>
      <w:r>
        <w:rPr/>
        <w:t>B. Perpetrating violence</w:t>
      </w:r>
    </w:p>
    <w:p>
      <w:pPr>
        <w:pStyle w:val="PreformattedText"/>
        <w:bidi w:val="0"/>
        <w:jc w:val="left"/>
        <w:rPr/>
      </w:pPr>
      <w:r>
        <w:rPr/>
        <w:t>C. They aren’t at increased risk for interpersonal violence, only suicide</w:t>
      </w:r>
    </w:p>
    <w:p>
      <w:pPr>
        <w:pStyle w:val="PreformattedText"/>
        <w:bidi w:val="0"/>
        <w:jc w:val="left"/>
        <w:rPr/>
      </w:pPr>
      <w:r>
        <w:rPr/>
        <w:t>D. They aren’t at increased risk for interpersonal violence or suicide</w:t>
      </w:r>
    </w:p>
    <w:p>
      <w:pPr>
        <w:pStyle w:val="PreformattedText"/>
        <w:bidi w:val="0"/>
        <w:jc w:val="left"/>
        <w:rPr/>
      </w:pPr>
      <w:r>
        <w:rPr/>
        <w:t>77-2. On average, adults with serious mental illness die__s compared to</w:t>
      </w:r>
    </w:p>
    <w:p>
      <w:pPr>
        <w:pStyle w:val="PreformattedText"/>
        <w:bidi w:val="0"/>
        <w:jc w:val="left"/>
        <w:rPr/>
      </w:pPr>
      <w:r>
        <w:rPr/>
        <w:t>those in the general population?</w:t>
      </w:r>
    </w:p>
    <w:p>
      <w:pPr>
        <w:pStyle w:val="PreformattedText"/>
        <w:bidi w:val="0"/>
        <w:jc w:val="left"/>
        <w:rPr/>
      </w:pPr>
      <w:r>
        <w:rPr/>
        <w:t>A. 5 years earlier</w:t>
      </w:r>
    </w:p>
    <w:p>
      <w:pPr>
        <w:pStyle w:val="PreformattedText"/>
        <w:bidi w:val="0"/>
        <w:jc w:val="left"/>
        <w:rPr/>
      </w:pPr>
      <w:r>
        <w:rPr/>
        <w:t>B. 5 years later</w:t>
      </w:r>
    </w:p>
    <w:p>
      <w:pPr>
        <w:pStyle w:val="PreformattedText"/>
        <w:bidi w:val="0"/>
        <w:jc w:val="left"/>
        <w:rPr/>
      </w:pPr>
      <w:r>
        <w:rPr/>
        <w:t>C. 25 years earlier</w:t>
      </w:r>
    </w:p>
    <w:p>
      <w:pPr>
        <w:pStyle w:val="PreformattedText"/>
        <w:bidi w:val="0"/>
        <w:jc w:val="left"/>
        <w:rPr/>
      </w:pPr>
      <w:r>
        <w:rPr/>
        <w:t>D. At the same time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78: Intimate Partner Violence (IPV)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78-1. Which factor may prevent a clinician from considering intimate</w:t>
      </w:r>
    </w:p>
    <w:p>
      <w:pPr>
        <w:pStyle w:val="PreformattedText"/>
        <w:bidi w:val="0"/>
        <w:jc w:val="left"/>
        <w:rPr/>
      </w:pPr>
      <w:r>
        <w:rPr/>
        <w:t>partner violence (IPV) in a patient who presents with a suspected</w:t>
      </w:r>
    </w:p>
    <w:p>
      <w:pPr>
        <w:pStyle w:val="PreformattedText"/>
        <w:bidi w:val="0"/>
        <w:jc w:val="left"/>
        <w:rPr/>
      </w:pPr>
      <w:r>
        <w:rPr/>
        <w:t>broken arm injury?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Physician is embarrassed to ask about abuse</w:t>
      </w:r>
    </w:p>
    <w:p>
      <w:pPr>
        <w:pStyle w:val="PreformattedText"/>
        <w:bidi w:val="0"/>
        <w:jc w:val="left"/>
        <w:rPr/>
      </w:pPr>
      <w:r>
        <w:rPr/>
        <w:t>B. Patient has a high socio-economic status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Physician does not have access to referral agencies or supports such as</w:t>
      </w:r>
    </w:p>
    <w:p>
      <w:pPr>
        <w:pStyle w:val="PreformattedText"/>
        <w:bidi w:val="0"/>
        <w:jc w:val="left"/>
        <w:rPr/>
      </w:pPr>
      <w:r>
        <w:rPr/>
        <w:t>shelters or interpreters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Lack of training and awareness of IPV on behalf of the physician</w:t>
      </w:r>
    </w:p>
    <w:p>
      <w:pPr>
        <w:pStyle w:val="PreformattedText"/>
        <w:bidi w:val="0"/>
        <w:jc w:val="left"/>
        <w:rPr/>
      </w:pPr>
      <w:r>
        <w:rPr/>
        <w:t>E. All of the above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78-2. Which item of medical history is not consistent with possible IPV?</w:t>
      </w:r>
    </w:p>
    <w:p>
      <w:pPr>
        <w:pStyle w:val="PreformattedText"/>
        <w:bidi w:val="0"/>
        <w:jc w:val="left"/>
        <w:rPr/>
      </w:pPr>
      <w:r>
        <w:rPr/>
        <w:t>A. Somatic complaints</w:t>
      </w:r>
    </w:p>
    <w:p>
      <w:pPr>
        <w:pStyle w:val="PreformattedText"/>
        <w:bidi w:val="0"/>
        <w:jc w:val="left"/>
        <w:rPr/>
      </w:pPr>
      <w:r>
        <w:rPr/>
        <w:t>B. Multiple visits to the ED</w:t>
      </w:r>
    </w:p>
    <w:p>
      <w:pPr>
        <w:pStyle w:val="PreformattedText"/>
        <w:bidi w:val="0"/>
        <w:jc w:val="left"/>
        <w:rPr/>
      </w:pPr>
      <w:r>
        <w:rPr/>
        <w:t>C. Fibromyalgia</w:t>
      </w:r>
    </w:p>
    <w:p>
      <w:pPr>
        <w:pStyle w:val="PreformattedText"/>
        <w:bidi w:val="0"/>
        <w:jc w:val="left"/>
        <w:rPr/>
      </w:pPr>
      <w:r>
        <w:rPr/>
        <w:t>D. Unusual injuries with unlikely explanations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 history of accidents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79: 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79-1. The daughter of an 85-year-old woman brought her mother to the</w:t>
      </w:r>
    </w:p>
    <w:p>
      <w:pPr>
        <w:pStyle w:val="PreformattedText"/>
        <w:bidi w:val="0"/>
        <w:jc w:val="left"/>
        <w:rPr/>
      </w:pPr>
      <w:r>
        <w:rPr/>
        <w:t>mother’s physician and reported that her mother, who lives alone, has</w:t>
      </w:r>
    </w:p>
    <w:p>
      <w:pPr>
        <w:pStyle w:val="PreformattedText"/>
        <w:bidi w:val="0"/>
        <w:jc w:val="left"/>
        <w:rPr/>
      </w:pPr>
      <w:r>
        <w:rPr/>
        <w:t>been inconsistently taking her medications and not eating or drinking</w:t>
      </w:r>
    </w:p>
    <w:p>
      <w:pPr>
        <w:pStyle w:val="PreformattedText"/>
        <w:bidi w:val="0"/>
        <w:jc w:val="left"/>
        <w:rPr/>
      </w:pPr>
      <w:r>
        <w:rPr/>
        <w:t>regularly. She’s also been hoarding newspapers, food boxes, coupons,</w:t>
      </w:r>
    </w:p>
    <w:p>
      <w:pPr>
        <w:pStyle w:val="PreformattedText"/>
        <w:bidi w:val="0"/>
        <w:jc w:val="left"/>
        <w:rPr/>
      </w:pPr>
      <w:r>
        <w:rPr/>
        <w:t>and mail. She hasn’t been bathing regularly or washing her clothes.</w:t>
      </w:r>
    </w:p>
    <w:p>
      <w:pPr>
        <w:pStyle w:val="PreformattedText"/>
        <w:bidi w:val="0"/>
        <w:jc w:val="left"/>
        <w:rPr/>
      </w:pPr>
      <w:r>
        <w:rPr/>
        <w:t>What is the best characterization of the patient’s condition?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Alzheimer’s disease</w:t>
      </w:r>
    </w:p>
    <w:p>
      <w:pPr>
        <w:pStyle w:val="PreformattedText"/>
        <w:bidi w:val="0"/>
        <w:jc w:val="left"/>
        <w:rPr/>
      </w:pPr>
      <w:r>
        <w:rPr/>
        <w:t>C. Self-neglect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Dehydration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79-2. Which of the following is not a sign of neglect of a child?</w:t>
      </w:r>
    </w:p>
    <w:p>
      <w:pPr>
        <w:pStyle w:val="PreformattedText"/>
        <w:bidi w:val="0"/>
        <w:jc w:val="left"/>
        <w:rPr/>
      </w:pPr>
      <w:r>
        <w:rPr/>
        <w:t>A. Malnutrition</w:t>
      </w:r>
    </w:p>
    <w:p>
      <w:pPr>
        <w:pStyle w:val="PreformattedText"/>
        <w:bidi w:val="0"/>
        <w:jc w:val="left"/>
        <w:rPr/>
      </w:pPr>
      <w:r>
        <w:rPr/>
        <w:t>B. Poor dentition</w:t>
      </w:r>
    </w:p>
    <w:p>
      <w:pPr>
        <w:pStyle w:val="PreformattedText"/>
        <w:bidi w:val="0"/>
        <w:jc w:val="left"/>
        <w:rPr/>
      </w:pPr>
      <w:r>
        <w:rPr/>
        <w:t>C. Lack of immunization</w:t>
      </w:r>
    </w:p>
    <w:p>
      <w:pPr>
        <w:pStyle w:val="PreformattedText"/>
        <w:bidi w:val="0"/>
        <w:jc w:val="left"/>
        <w:rPr/>
      </w:pPr>
      <w:r>
        <w:rPr/>
        <w:t>D. Poor hygiene</w:t>
      </w:r>
    </w:p>
    <w:p>
      <w:pPr>
        <w:pStyle w:val="PreformattedText"/>
        <w:bidi w:val="0"/>
        <w:jc w:val="left"/>
        <w:rPr/>
      </w:pPr>
      <w:r>
        <w:rPr/>
        <w:t>E. Untreated medical illness</w:t>
      </w:r>
    </w:p>
    <w:p>
      <w:pPr>
        <w:pStyle w:val="PreformattedText"/>
        <w:bidi w:val="0"/>
        <w:jc w:val="left"/>
        <w:rPr/>
      </w:pPr>
      <w:r>
        <w:rPr/>
        <w:t>F. Chronic and unaddressed truancy</w:t>
      </w:r>
    </w:p>
    <w:p>
      <w:pPr>
        <w:pStyle w:val="PreformattedText"/>
        <w:bidi w:val="0"/>
        <w:jc w:val="left"/>
        <w:rPr/>
      </w:pPr>
      <w:r>
        <w:rPr/>
        <w:t>G. Depression</w:t>
      </w:r>
    </w:p>
    <w:p>
      <w:pPr>
        <w:pStyle w:val="PreformattedText"/>
        <w:bidi w:val="0"/>
        <w:jc w:val="left"/>
        <w:rPr/>
      </w:pPr>
      <w:r>
        <w:rPr/>
        <w:t>H. Substance abuse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79-3. Which of the following are reasons that make it difficult to detect</w:t>
      </w:r>
    </w:p>
    <w:p>
      <w:pPr>
        <w:pStyle w:val="PreformattedText"/>
        <w:bidi w:val="0"/>
        <w:jc w:val="left"/>
        <w:rPr/>
      </w:pPr>
      <w:r>
        <w:rPr/>
        <w:t>abuse in the elderly?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A. The elderly are often too frail to advocate for themselves.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The perpetrator is most likely a family member and the victim doesn’t</w:t>
      </w:r>
    </w:p>
    <w:p>
      <w:pPr>
        <w:pStyle w:val="PreformattedText"/>
        <w:bidi w:val="0"/>
        <w:jc w:val="left"/>
        <w:rPr/>
      </w:pPr>
      <w:r>
        <w:rPr/>
        <w:t>want to implicate them.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Signs of abuse may be mistaken for signs of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Dementia, if present, can interfere with a victim’s ability to assess her own</w:t>
      </w:r>
    </w:p>
    <w:p>
      <w:pPr>
        <w:pStyle w:val="PreformattedText"/>
        <w:bidi w:val="0"/>
        <w:jc w:val="left"/>
        <w:rPr/>
      </w:pPr>
      <w:r>
        <w:rPr/>
        <w:t>situation.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Financial exploitation is not typically presented in a clinical exam.</w:t>
      </w:r>
    </w:p>
    <w:p>
      <w:pPr>
        <w:pStyle w:val="PreformattedText"/>
        <w:bidi w:val="0"/>
        <w:jc w:val="left"/>
        <w:rPr/>
      </w:pPr>
      <w:r>
        <w:rPr/>
        <w:t>F.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80: Lesbian, Gay, Bisexual, Transgender, and Queer (LGBTQ)</w:t>
      </w:r>
    </w:p>
    <w:p>
      <w:pPr>
        <w:pStyle w:val="PreformattedText"/>
        <w:bidi w:val="0"/>
        <w:jc w:val="left"/>
        <w:rPr/>
      </w:pPr>
      <w:r>
        <w:rPr/>
        <w:t>Mental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80-1. Which of the following is the minimum duration of gender dysphoria</w:t>
      </w:r>
    </w:p>
    <w:p>
      <w:pPr>
        <w:pStyle w:val="PreformattedText"/>
        <w:bidi w:val="0"/>
        <w:jc w:val="left"/>
        <w:rPr/>
      </w:pPr>
      <w:r>
        <w:rPr/>
        <w:t>needed to meet DSM-5 diagnostic criteria?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3 months</w:t>
      </w:r>
    </w:p>
    <w:p>
      <w:pPr>
        <w:pStyle w:val="PreformattedText"/>
        <w:bidi w:val="0"/>
        <w:jc w:val="left"/>
        <w:rPr/>
      </w:pPr>
      <w:r>
        <w:rPr/>
        <w:t>B. 6 months</w:t>
      </w:r>
    </w:p>
    <w:p>
      <w:pPr>
        <w:pStyle w:val="PreformattedText"/>
        <w:bidi w:val="0"/>
        <w:jc w:val="left"/>
        <w:rPr/>
      </w:pPr>
      <w:r>
        <w:rPr/>
        <w:t>C. 9 months</w:t>
      </w:r>
    </w:p>
    <w:p>
      <w:pPr>
        <w:pStyle w:val="PreformattedText"/>
        <w:bidi w:val="0"/>
        <w:jc w:val="left"/>
        <w:rPr/>
      </w:pPr>
      <w:r>
        <w:rPr/>
        <w:t>D. 12 months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80-2. Which of the following constitutes appropriate psychiatric</w:t>
      </w:r>
    </w:p>
    <w:p>
      <w:pPr>
        <w:pStyle w:val="PreformattedText"/>
        <w:bidi w:val="0"/>
        <w:jc w:val="left"/>
        <w:rPr/>
      </w:pPr>
      <w:r>
        <w:rPr/>
        <w:t>management for an adult patient assigned male sex at birth, with active</w:t>
      </w:r>
    </w:p>
    <w:p>
      <w:pPr>
        <w:pStyle w:val="PreformattedText"/>
        <w:bidi w:val="0"/>
        <w:jc w:val="left"/>
        <w:rPr/>
      </w:pPr>
      <w:r>
        <w:rPr/>
        <w:t>alcohol use disorder (severe) and schizophrenia with delusions, who has</w:t>
      </w:r>
    </w:p>
    <w:p>
      <w:pPr>
        <w:pStyle w:val="PreformattedText"/>
        <w:bidi w:val="0"/>
        <w:jc w:val="left"/>
        <w:rPr/>
      </w:pPr>
      <w:r>
        <w:rPr/>
        <w:t>consistently reported being a woman to you and requested feminizing</w:t>
      </w:r>
    </w:p>
    <w:p>
      <w:pPr>
        <w:pStyle w:val="PreformattedText"/>
        <w:bidi w:val="0"/>
        <w:jc w:val="left"/>
        <w:rPr/>
      </w:pPr>
      <w:r>
        <w:rPr/>
        <w:t>cross-sex hormone therapy for the past 3 years?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Treat the patient’s alcohol use disorder and schizophrenia; the patient’s</w:t>
      </w:r>
    </w:p>
    <w:p>
      <w:pPr>
        <w:pStyle w:val="PreformattedText"/>
        <w:bidi w:val="0"/>
        <w:jc w:val="left"/>
        <w:rPr/>
      </w:pPr>
      <w:r>
        <w:rPr/>
        <w:t>gender dysphoria is part of a delusional belief system and will hopefully</w:t>
      </w:r>
    </w:p>
    <w:p>
      <w:pPr>
        <w:pStyle w:val="PreformattedText"/>
        <w:bidi w:val="0"/>
        <w:jc w:val="left"/>
        <w:rPr/>
      </w:pPr>
      <w:r>
        <w:rPr/>
        <w:t>resolve with sobriety and antipsychotics.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Treat the patient’s alcohol use disorder and schizophrenia; the patient’s</w:t>
      </w:r>
    </w:p>
    <w:p>
      <w:pPr>
        <w:pStyle w:val="PreformattedText"/>
        <w:bidi w:val="0"/>
        <w:jc w:val="left"/>
        <w:rPr/>
      </w:pPr>
      <w:r>
        <w:rPr/>
        <w:t>gender dysphoria might persist, but cross-sex hormone therapy is</w:t>
      </w:r>
    </w:p>
    <w:p>
      <w:pPr>
        <w:pStyle w:val="PreformattedText"/>
        <w:bidi w:val="0"/>
        <w:jc w:val="left"/>
        <w:rPr/>
      </w:pPr>
      <w:r>
        <w:rPr/>
        <w:t>contraindicated for patients with schizophrenia.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Treat the patient’s alcohol use disorder and schizophrenia; the patient lacks</w:t>
      </w:r>
    </w:p>
    <w:p>
      <w:pPr>
        <w:pStyle w:val="PreformattedText"/>
        <w:bidi w:val="0"/>
        <w:jc w:val="left"/>
        <w:rPr/>
      </w:pPr>
      <w:r>
        <w:rPr/>
        <w:t>medical decision-making capacity for cross-sex hormone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Treat the patient’s alcohol use disorder and schizophrenia; as these</w:t>
      </w:r>
    </w:p>
    <w:p>
      <w:pPr>
        <w:pStyle w:val="PreformattedText"/>
        <w:bidi w:val="0"/>
        <w:jc w:val="left"/>
        <w:rPr/>
      </w:pPr>
      <w:r>
        <w:rPr/>
        <w:t>disorders become reasonably well controlled, gender-affirming cross-sex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hormone therapy is indicated if the patient has capacity to make medical</w:t>
      </w:r>
    </w:p>
    <w:p>
      <w:pPr>
        <w:pStyle w:val="PreformattedText"/>
        <w:bidi w:val="0"/>
        <w:jc w:val="left"/>
        <w:rPr/>
      </w:pPr>
      <w:r>
        <w:rPr/>
        <w:t>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81: Culture and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81-1. Which of the following concepts has been eliminated from the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Diagnostic and Statistical Manual of Mental Disorders, Fifth Edition</w:t>
      </w:r>
    </w:p>
    <w:p>
      <w:pPr>
        <w:pStyle w:val="PreformattedText"/>
        <w:bidi w:val="0"/>
        <w:jc w:val="left"/>
        <w:rPr/>
      </w:pPr>
      <w:r>
        <w:rPr/>
        <w:t>(DSM-5)?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Cultural syndrome</w:t>
      </w:r>
    </w:p>
    <w:p>
      <w:pPr>
        <w:pStyle w:val="PreformattedText"/>
        <w:bidi w:val="0"/>
        <w:jc w:val="left"/>
        <w:rPr/>
      </w:pPr>
      <w:r>
        <w:rPr/>
        <w:t>B. Culture-bound syndrome</w:t>
      </w:r>
    </w:p>
    <w:p>
      <w:pPr>
        <w:pStyle w:val="PreformattedText"/>
        <w:bidi w:val="0"/>
        <w:jc w:val="left"/>
        <w:rPr/>
      </w:pPr>
      <w:r>
        <w:rPr/>
        <w:t>C. Cultural idiom of distress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Cultural explanation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81-2. Which class of medications is most likely to be affected by</w:t>
      </w:r>
    </w:p>
    <w:p>
      <w:pPr>
        <w:pStyle w:val="PreformattedText"/>
        <w:bidi w:val="0"/>
        <w:jc w:val="left"/>
        <w:rPr/>
      </w:pPr>
      <w:r>
        <w:rPr/>
        <w:t>racial/ethnic genetic variations in psychotropic drug metabolism?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Anticonvulsants</w:t>
      </w:r>
    </w:p>
    <w:p>
      <w:pPr>
        <w:pStyle w:val="PreformattedText"/>
        <w:bidi w:val="0"/>
        <w:jc w:val="left"/>
        <w:rPr/>
      </w:pPr>
      <w:r>
        <w:rPr/>
        <w:t>B. Benzodiazepines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Selective serotonin re-uptake inhibitors</w:t>
      </w:r>
    </w:p>
    <w:p>
      <w:pPr>
        <w:pStyle w:val="PreformattedText"/>
        <w:bidi w:val="0"/>
        <w:jc w:val="left"/>
        <w:rPr/>
      </w:pPr>
      <w:r>
        <w:rPr/>
        <w:t>D. Stimulants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82 : Approaches to Collaborative Care Psychiatry and Primary</w:t>
      </w:r>
    </w:p>
    <w:p>
      <w:pPr>
        <w:pStyle w:val="PreformattedText"/>
        <w:bidi w:val="0"/>
        <w:jc w:val="left"/>
        <w:rPr/>
      </w:pPr>
      <w:r>
        <w:rPr/>
        <w:t>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82-1. You have been asked to see a 68-year-old woman with a history of</w:t>
      </w:r>
    </w:p>
    <w:p>
      <w:pPr>
        <w:pStyle w:val="PreformattedText"/>
        <w:bidi w:val="0"/>
        <w:jc w:val="left"/>
        <w:rPr/>
      </w:pPr>
      <w:r>
        <w:rPr/>
        <w:t>chronic depression as the specialty physician on a collaborative-care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team. What type of care manager will contribute most to the best</w:t>
      </w:r>
    </w:p>
    <w:p>
      <w:pPr>
        <w:pStyle w:val="PreformattedText"/>
        <w:bidi w:val="0"/>
        <w:jc w:val="left"/>
        <w:rPr/>
      </w:pPr>
      <w:r>
        <w:rPr/>
        <w:t>patient care outcomes?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 master’s-level mental health specialist who started work as a care</w:t>
      </w:r>
    </w:p>
    <w:p>
      <w:pPr>
        <w:pStyle w:val="PreformattedText"/>
        <w:bidi w:val="0"/>
        <w:jc w:val="left"/>
        <w:rPr/>
      </w:pPr>
      <w:r>
        <w:rPr/>
        <w:t>manager 6 months ago.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 registered nurse who transferred from the inpatient care after 10 years of</w:t>
      </w:r>
    </w:p>
    <w:p>
      <w:pPr>
        <w:pStyle w:val="PreformattedText"/>
        <w:bidi w:val="0"/>
        <w:jc w:val="left"/>
        <w:rPr/>
      </w:pPr>
      <w:r>
        <w:rPr/>
        <w:t>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 social worker with L.C.S.W. who completed an internship focused on</w:t>
      </w:r>
    </w:p>
    <w:p>
      <w:pPr>
        <w:pStyle w:val="PreformattedText"/>
        <w:bidi w:val="0"/>
        <w:jc w:val="left"/>
        <w:rPr/>
      </w:pPr>
      <w:r>
        <w:rPr/>
        <w:t>collaborative care earlier this year.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An office manager with no clinical training.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82-2. A 19-year-old patient presented to his primary-care physician’s office</w:t>
      </w:r>
    </w:p>
    <w:p>
      <w:pPr>
        <w:pStyle w:val="PreformattedText"/>
        <w:bidi w:val="0"/>
        <w:jc w:val="left"/>
        <w:rPr/>
      </w:pPr>
      <w:r>
        <w:rPr/>
        <w:t>with his mother. She noted that his personality had changed with</w:t>
      </w:r>
    </w:p>
    <w:p>
      <w:pPr>
        <w:pStyle w:val="PreformattedText"/>
        <w:bidi w:val="0"/>
        <w:jc w:val="left"/>
        <w:rPr/>
      </w:pPr>
      <w:r>
        <w:rPr/>
        <w:t>reduced sleep and talkativeness; in addition, he spent all of his savings</w:t>
      </w:r>
    </w:p>
    <w:p>
      <w:pPr>
        <w:pStyle w:val="PreformattedText"/>
        <w:bidi w:val="0"/>
        <w:jc w:val="left"/>
        <w:rPr/>
      </w:pPr>
      <w:r>
        <w:rPr/>
        <w:t>from his summer job on new clothes, which was unusual for him. If this</w:t>
      </w:r>
    </w:p>
    <w:p>
      <w:pPr>
        <w:pStyle w:val="PreformattedText"/>
        <w:bidi w:val="0"/>
        <w:jc w:val="left"/>
        <w:rPr/>
      </w:pPr>
      <w:r>
        <w:rPr/>
        <w:t>patient were to be followed in a collaborative care model, what would</w:t>
      </w:r>
    </w:p>
    <w:p>
      <w:pPr>
        <w:pStyle w:val="PreformattedText"/>
        <w:bidi w:val="0"/>
        <w:jc w:val="left"/>
        <w:rPr/>
      </w:pPr>
      <w:r>
        <w:rPr/>
        <w:t>be the model’s essential components?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Having a systematic way of identifying patients with mental illness, where</w:t>
      </w:r>
    </w:p>
    <w:p>
      <w:pPr>
        <w:pStyle w:val="PreformattedText"/>
        <w:bidi w:val="0"/>
        <w:jc w:val="left"/>
        <w:rPr/>
      </w:pPr>
      <w:r>
        <w:rPr/>
        <w:t>identified patients are followed by a team, who works together to deliver</w:t>
      </w:r>
    </w:p>
    <w:p>
      <w:pPr>
        <w:pStyle w:val="PreformattedText"/>
        <w:bidi w:val="0"/>
        <w:jc w:val="left"/>
        <w:rPr/>
      </w:pPr>
      <w:r>
        <w:rPr/>
        <w:t>interventions and track his progress through specified monitoring.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Having a primary-care physician work in the same office as a psychiatrist</w:t>
      </w:r>
    </w:p>
    <w:p>
      <w:pPr>
        <w:pStyle w:val="PreformattedText"/>
        <w:bidi w:val="0"/>
        <w:jc w:val="left"/>
        <w:rPr/>
      </w:pPr>
      <w:r>
        <w:rPr/>
        <w:t>and having them meet regularly to discuss the patient’s case and</w:t>
      </w:r>
    </w:p>
    <w:p>
      <w:pPr>
        <w:pStyle w:val="PreformattedText"/>
        <w:bidi w:val="0"/>
        <w:jc w:val="left"/>
        <w:rPr/>
      </w:pPr>
      <w:r>
        <w:rPr/>
        <w:t>progress.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Having a team of nurses who follow the patient and check in with him</w:t>
      </w:r>
    </w:p>
    <w:p>
      <w:pPr>
        <w:pStyle w:val="PreformattedText"/>
        <w:bidi w:val="0"/>
        <w:jc w:val="left"/>
        <w:rPr/>
      </w:pPr>
      <w:r>
        <w:rPr/>
        <w:t>weekly, updating both the primary-care doctor and the mental health</w:t>
      </w:r>
    </w:p>
    <w:p>
      <w:pPr>
        <w:pStyle w:val="PreformattedText"/>
        <w:bidi w:val="0"/>
        <w:jc w:val="left"/>
        <w:rPr/>
      </w:pPr>
      <w:r>
        <w:rPr/>
        <w:t>physicians as 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Having a systematic referral system, in which he would be seen by a</w:t>
      </w:r>
    </w:p>
    <w:p>
      <w:pPr>
        <w:pStyle w:val="PreformattedText"/>
        <w:bidi w:val="0"/>
        <w:jc w:val="left"/>
        <w:rPr/>
      </w:pPr>
      <w:r>
        <w:rPr/>
        <w:t>psychiatrist immediately and then be followed by a care team who</w:t>
      </w:r>
    </w:p>
    <w:p>
      <w:pPr>
        <w:pStyle w:val="PreformattedText"/>
        <w:bidi w:val="0"/>
        <w:jc w:val="left"/>
        <w:rPr/>
      </w:pPr>
      <w:r>
        <w:rPr/>
        <w:t>encourages the patient to engage in community resources.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83: Community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83-1. Which of the following terms best defines a method of contracting for</w:t>
      </w:r>
    </w:p>
    <w:p>
      <w:pPr>
        <w:pStyle w:val="PreformattedText"/>
        <w:bidi w:val="0"/>
        <w:jc w:val="left"/>
        <w:rPr/>
      </w:pPr>
      <w:r>
        <w:rPr/>
        <w:t>health-care provision, for a given population, based upon up-front</w:t>
      </w:r>
    </w:p>
    <w:p>
      <w:pPr>
        <w:pStyle w:val="PreformattedText"/>
        <w:bidi w:val="0"/>
        <w:jc w:val="left"/>
        <w:rPr/>
      </w:pPr>
      <w:r>
        <w:rPr/>
        <w:t>payment of a set monetary amount, per member, per month?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Capitation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Carve-out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Cost-shifting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Managed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83-2. Who among the following is most closely associated with the advent of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moral treatment”?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Clifford Beers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John Kennedy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Adolf Meyer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D. Phillipe Pinel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84: Psychiatric Care of Military Personnel and Returning</w:t>
      </w:r>
    </w:p>
    <w:p>
      <w:pPr>
        <w:pStyle w:val="PreformattedText"/>
        <w:bidi w:val="0"/>
        <w:jc w:val="left"/>
        <w:rPr/>
      </w:pPr>
      <w:r>
        <w:rPr/>
        <w:t>Veterans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84-1. Which of the following psychotherapy treatments for post-traumatic</w:t>
      </w:r>
    </w:p>
    <w:p>
      <w:pPr>
        <w:pStyle w:val="PreformattedText"/>
        <w:bidi w:val="0"/>
        <w:jc w:val="left"/>
        <w:rPr/>
      </w:pPr>
      <w:r>
        <w:rPr/>
        <w:t>stress disorder (PTSD) has the most robust evidence base for efficacy?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Psychodynamic psychotherapy</w:t>
      </w:r>
    </w:p>
    <w:p>
      <w:pPr>
        <w:pStyle w:val="PreformattedText"/>
        <w:bidi w:val="0"/>
        <w:jc w:val="left"/>
        <w:rPr/>
      </w:pPr>
      <w:r>
        <w:rPr/>
        <w:t>B. Stress inoculation training</w:t>
      </w:r>
    </w:p>
    <w:p>
      <w:pPr>
        <w:pStyle w:val="PreformattedText"/>
        <w:bidi w:val="0"/>
        <w:jc w:val="left"/>
        <w:rPr/>
      </w:pPr>
      <w:r>
        <w:rPr/>
        <w:t>C. Prolonged exposure</w:t>
      </w:r>
    </w:p>
    <w:p>
      <w:pPr>
        <w:pStyle w:val="PreformattedText"/>
        <w:bidi w:val="0"/>
        <w:jc w:val="left"/>
        <w:rPr/>
      </w:pPr>
      <w:r>
        <w:rPr/>
        <w:t>D. Image rehearsal therapy</w:t>
      </w:r>
    </w:p>
    <w:p>
      <w:pPr>
        <w:pStyle w:val="PreformattedText"/>
        <w:bidi w:val="0"/>
        <w:jc w:val="left"/>
        <w:rPr/>
      </w:pPr>
      <w:r>
        <w:rPr/>
        <w:t>84-2. Most military service members and veterans who complete suicide do</w:t>
      </w:r>
    </w:p>
    <w:p>
      <w:pPr>
        <w:pStyle w:val="PreformattedText"/>
        <w:bidi w:val="0"/>
        <w:jc w:val="left"/>
        <w:rPr/>
      </w:pPr>
      <w:r>
        <w:rPr/>
        <w:t>so by which of the following means?</w:t>
      </w:r>
    </w:p>
    <w:p>
      <w:pPr>
        <w:pStyle w:val="PreformattedText"/>
        <w:bidi w:val="0"/>
        <w:jc w:val="left"/>
        <w:rPr/>
      </w:pPr>
      <w:r>
        <w:rPr/>
        <w:t>A. Drug overdose</w:t>
      </w:r>
    </w:p>
    <w:p>
      <w:pPr>
        <w:pStyle w:val="PreformattedText"/>
        <w:bidi w:val="0"/>
        <w:jc w:val="left"/>
        <w:rPr/>
      </w:pPr>
      <w:r>
        <w:rPr/>
        <w:t>B. Firearms</w:t>
      </w:r>
    </w:p>
    <w:p>
      <w:pPr>
        <w:pStyle w:val="PreformattedText"/>
        <w:bidi w:val="0"/>
        <w:jc w:val="left"/>
        <w:rPr/>
      </w:pPr>
      <w:r>
        <w:rPr/>
        <w:t>C. Hanging</w:t>
      </w:r>
    </w:p>
    <w:p>
      <w:pPr>
        <w:pStyle w:val="PreformattedText"/>
        <w:bidi w:val="0"/>
        <w:jc w:val="left"/>
        <w:rPr/>
      </w:pPr>
      <w:r>
        <w:rPr/>
        <w:t>D. Automobile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85: Sports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85-1. Which of the following disorders is more prevalent in athletes than in</w:t>
      </w:r>
    </w:p>
    <w:p>
      <w:pPr>
        <w:pStyle w:val="PreformattedText"/>
        <w:bidi w:val="0"/>
        <w:jc w:val="left"/>
        <w:rPr/>
      </w:pPr>
      <w:r>
        <w:rPr/>
        <w:t>the general population?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Eating disorder not otherwise specified (ED NOS)</w:t>
      </w:r>
    </w:p>
    <w:p>
      <w:pPr>
        <w:pStyle w:val="PreformattedText"/>
        <w:bidi w:val="0"/>
        <w:jc w:val="left"/>
        <w:rPr/>
      </w:pPr>
      <w:r>
        <w:rPr/>
        <w:t>B. Anxiety disorders</w:t>
      </w:r>
    </w:p>
    <w:p>
      <w:pPr>
        <w:pStyle w:val="PreformattedText"/>
        <w:bidi w:val="0"/>
        <w:jc w:val="left"/>
        <w:rPr/>
      </w:pPr>
      <w:r>
        <w:rPr/>
        <w:t>C. ADHD</w:t>
      </w:r>
    </w:p>
    <w:p>
      <w:pPr>
        <w:pStyle w:val="PreformattedText"/>
        <w:bidi w:val="0"/>
        <w:jc w:val="left"/>
        <w:rPr/>
      </w:pPr>
      <w:r>
        <w:rPr/>
        <w:t>D. Substance use disorders</w:t>
      </w:r>
    </w:p>
    <w:p>
      <w:pPr>
        <w:pStyle w:val="PreformattedText"/>
        <w:bidi w:val="0"/>
        <w:jc w:val="left"/>
        <w:rPr/>
      </w:pPr>
      <w:r>
        <w:rPr/>
        <w:t>E. Mood disorders</w:t>
      </w:r>
    </w:p>
    <w:p>
      <w:pPr>
        <w:pStyle w:val="PreformattedText"/>
        <w:bidi w:val="0"/>
        <w:jc w:val="left"/>
        <w:rPr/>
      </w:pPr>
      <w:r>
        <w:rPr/>
        <w:t>85-2. Which of the following medications will likely require a TUE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(Therapeutic Use Exemption) for an athlete playing at college or</w:t>
      </w:r>
    </w:p>
    <w:p>
      <w:pPr>
        <w:pStyle w:val="PreformattedText"/>
        <w:bidi w:val="0"/>
        <w:jc w:val="left"/>
        <w:rPr/>
      </w:pPr>
      <w:r>
        <w:rPr/>
        <w:t>professional level?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Fluoxetine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B.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Methylphenidate</w:t>
      </w:r>
    </w:p>
    <w:p>
      <w:pPr>
        <w:pStyle w:val="PreformattedText"/>
        <w:bidi w:val="0"/>
        <w:jc w:val="left"/>
        <w:rPr/>
      </w:pPr>
      <w:r>
        <w:rPr/>
        <w:t>D. Amitriptyline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Aripiprazole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86: Global Mental Health: Concepts and Personnel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86-1. According to the World Health Organization, which illness is the</w:t>
      </w:r>
    </w:p>
    <w:p>
      <w:pPr>
        <w:pStyle w:val="PreformattedText"/>
        <w:bidi w:val="0"/>
        <w:jc w:val="left"/>
        <w:rPr/>
      </w:pPr>
      <w:r>
        <w:rPr/>
        <w:t>second leading cause of disability?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Cancer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Depression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Bipolar disorder</w:t>
      </w:r>
    </w:p>
    <w:p>
      <w:pPr>
        <w:pStyle w:val="PreformattedText"/>
        <w:bidi w:val="0"/>
        <w:jc w:val="left"/>
        <w:rPr/>
      </w:pPr>
      <w:r>
        <w:rPr/>
        <w:t>D. Renal disease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86-2. According to the World Health Organization, what is the projected</w:t>
      </w:r>
    </w:p>
    <w:p>
      <w:pPr>
        <w:pStyle w:val="PreformattedText"/>
        <w:bidi w:val="0"/>
        <w:jc w:val="left"/>
        <w:rPr/>
      </w:pPr>
      <w:r>
        <w:rPr/>
        <w:t>cost—benefit for each dollar invested in the treatment of depression and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$1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$2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$4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$10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86-3. While working in international mental health, which of the following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ethical practices is/are crucial: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Collaboration with local community leaders in establishing programs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Understanding culturally-relevant conceptions of and terminologies for</w:t>
      </w:r>
    </w:p>
    <w:p>
      <w:pPr>
        <w:pStyle w:val="PreformattedText"/>
        <w:bidi w:val="0"/>
        <w:jc w:val="left"/>
        <w:rPr/>
      </w:pPr>
      <w:r>
        <w:rPr/>
        <w:t>mental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Focusing on local capacity building and task-shifting wherever possible</w:t>
      </w:r>
    </w:p>
    <w:p>
      <w:pPr>
        <w:pStyle w:val="PreformattedText"/>
        <w:bidi w:val="0"/>
        <w:jc w:val="left"/>
        <w:rPr/>
      </w:pPr>
      <w:r>
        <w:rPr/>
        <w:t>D. All of the above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87: Quality Assurance and Quality Improvement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87-1. The SMART Aim statement was designed to do which of the</w:t>
      </w:r>
    </w:p>
    <w:p>
      <w:pPr>
        <w:pStyle w:val="PreformattedText"/>
        <w:bidi w:val="0"/>
        <w:jc w:val="left"/>
        <w:rPr/>
      </w:pPr>
      <w:r>
        <w:rPr/>
        <w:t>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Assist with the investigation into adverse events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Assist with the design of a quality improvement project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Characterize high-value health-care organizations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Measure clinical outcomes of a quality improvement project</w:t>
      </w:r>
    </w:p>
    <w:p>
      <w:pPr>
        <w:pStyle w:val="PreformattedText"/>
        <w:bidi w:val="0"/>
        <w:jc w:val="left"/>
        <w:rPr/>
      </w:pPr>
      <w:r>
        <w:rPr/>
        <w:t>87-2. The fishbone diagram (also known as Ishikawa diagram or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herringbone diagram) is a tool sometimes used for which of the</w:t>
      </w:r>
    </w:p>
    <w:p>
      <w:pPr>
        <w:pStyle w:val="PreformattedText"/>
        <w:bidi w:val="0"/>
        <w:jc w:val="left"/>
        <w:rPr/>
      </w:pPr>
      <w:r>
        <w:rPr/>
        <w:t>following?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For implementing quality improvement measures in health 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To incentivize hospitals and health-care providers to adopt computerized</w:t>
      </w:r>
    </w:p>
    <w:p>
      <w:pPr>
        <w:pStyle w:val="PreformattedText"/>
        <w:bidi w:val="0"/>
        <w:jc w:val="left"/>
        <w:rPr/>
      </w:pPr>
      <w:r>
        <w:rPr/>
        <w:t>medical records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To investigate sentinel events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To determine adherence to clinical standards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88: Ethical Considerations in Psychiatry Throughout the Life-</w:t>
      </w:r>
    </w:p>
    <w:p>
      <w:pPr>
        <w:pStyle w:val="PreformattedText"/>
        <w:bidi w:val="0"/>
        <w:jc w:val="left"/>
        <w:rPr/>
      </w:pPr>
      <w:r>
        <w:rPr/>
        <w:t>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88-1. A psychiatrist is consulted to evaluate the capacity of a patient with</w:t>
      </w:r>
    </w:p>
    <w:p>
      <w:pPr>
        <w:pStyle w:val="PreformattedText"/>
        <w:bidi w:val="0"/>
        <w:jc w:val="left"/>
        <w:rPr/>
      </w:pPr>
      <w:r>
        <w:rPr/>
        <w:t>extensive blood loss from a gastric ulcer who is refusing blood</w:t>
      </w:r>
    </w:p>
    <w:p>
      <w:pPr>
        <w:pStyle w:val="PreformattedText"/>
        <w:bidi w:val="0"/>
        <w:jc w:val="left"/>
        <w:rPr/>
      </w:pPr>
      <w:r>
        <w:rPr/>
        <w:t>transfusion. The patient explains that he is a Jehovah’s Witness and</w:t>
      </w:r>
    </w:p>
    <w:p>
      <w:pPr>
        <w:pStyle w:val="PreformattedText"/>
        <w:bidi w:val="0"/>
        <w:jc w:val="left"/>
        <w:rPr/>
      </w:pPr>
      <w:r>
        <w:rPr/>
        <w:t>that he would rather risk death than violate his community’s religious</w:t>
      </w:r>
    </w:p>
    <w:p>
      <w:pPr>
        <w:pStyle w:val="PreformattedText"/>
        <w:bidi w:val="0"/>
        <w:jc w:val="left"/>
        <w:rPr/>
      </w:pPr>
      <w:r>
        <w:rPr/>
        <w:t>doctrine against receiving blood products. The psychiatrist concludes</w:t>
      </w:r>
    </w:p>
    <w:p>
      <w:pPr>
        <w:pStyle w:val="PreformattedText"/>
        <w:bidi w:val="0"/>
        <w:jc w:val="left"/>
        <w:rPr/>
      </w:pPr>
      <w:r>
        <w:rPr/>
        <w:t>that the patient has the capacity to refuse the transfusion. The medical</w:t>
      </w:r>
    </w:p>
    <w:p>
      <w:pPr>
        <w:pStyle w:val="PreformattedText"/>
        <w:bidi w:val="0"/>
        <w:jc w:val="left"/>
        <w:rPr/>
      </w:pPr>
      <w:r>
        <w:rPr/>
        <w:t>team does not give the patient any blood products, and the patient</w:t>
      </w:r>
    </w:p>
    <w:p>
      <w:pPr>
        <w:pStyle w:val="PreformattedText"/>
        <w:bidi w:val="0"/>
        <w:jc w:val="left"/>
        <w:rPr/>
      </w:pPr>
      <w:r>
        <w:rPr/>
        <w:t>subsequently dies. What ethical principle justifies the medical team’s</w:t>
      </w:r>
    </w:p>
    <w:p>
      <w:pPr>
        <w:pStyle w:val="PreformattedText"/>
        <w:bidi w:val="0"/>
        <w:jc w:val="left"/>
        <w:rPr/>
      </w:pPr>
      <w:r>
        <w:rPr/>
        <w:t>actions?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Respect for autonomy</w:t>
      </w:r>
    </w:p>
    <w:p>
      <w:pPr>
        <w:pStyle w:val="PreformattedText"/>
        <w:bidi w:val="0"/>
        <w:jc w:val="left"/>
        <w:rPr/>
      </w:pPr>
      <w:r>
        <w:rPr/>
        <w:t>B. Beneficence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Non-maleficence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Justice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Virtue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88-2. A patient with terminal lung cancer is placed in hospice care. The</w:t>
      </w:r>
    </w:p>
    <w:p>
      <w:pPr>
        <w:pStyle w:val="PreformattedText"/>
        <w:bidi w:val="0"/>
        <w:jc w:val="left"/>
        <w:rPr/>
      </w:pPr>
      <w:r>
        <w:rPr/>
        <w:t>patient is grimacing in pain, and the nurse continues to administer</w:t>
      </w:r>
    </w:p>
    <w:p>
      <w:pPr>
        <w:pStyle w:val="PreformattedText"/>
        <w:bidi w:val="0"/>
        <w:jc w:val="left"/>
        <w:rPr/>
      </w:pPr>
      <w:r>
        <w:rPr/>
        <w:t>small doses of morphine even though the patient’s breathing is</w:t>
      </w:r>
    </w:p>
    <w:p>
      <w:pPr>
        <w:pStyle w:val="PreformattedText"/>
        <w:bidi w:val="0"/>
        <w:jc w:val="left"/>
        <w:rPr/>
      </w:pPr>
      <w:r>
        <w:rPr/>
        <w:t>noticeably slowing. What ethical principle justifies this action?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A. Informed consent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B. Multiple agentry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C. Double effect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D. Therapeutic privilege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E. Cultural relativism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Review Answers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1: Test-Taking Strategies and Combating Test Anxiety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1-1. ANSWER: D. Study consistently for 3 or more months before the exam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Studying for longer intervals, using material from the past 5 years, has been</w:t>
      </w:r>
    </w:p>
    <w:p>
      <w:pPr>
        <w:pStyle w:val="PreformattedText"/>
        <w:bidi w:val="0"/>
        <w:jc w:val="left"/>
        <w:rPr/>
      </w:pPr>
      <w:r>
        <w:rPr/>
        <w:t>associated with better performance. Practice exams are most helpful if taken</w:t>
      </w:r>
    </w:p>
    <w:p>
      <w:pPr>
        <w:pStyle w:val="PreformattedText"/>
        <w:bidi w:val="0"/>
        <w:jc w:val="left"/>
        <w:rPr/>
      </w:pPr>
      <w:r>
        <w:rPr/>
        <w:t>to simulate the actual exam (all on one day over the same time interval), and</w:t>
      </w:r>
    </w:p>
    <w:p>
      <w:pPr>
        <w:pStyle w:val="PreformattedText"/>
        <w:bidi w:val="0"/>
        <w:jc w:val="left"/>
        <w:rPr/>
      </w:pPr>
      <w:r>
        <w:rPr/>
        <w:t>contracting with oneself and others to improve adherence to a study</w:t>
      </w:r>
    </w:p>
    <w:p>
      <w:pPr>
        <w:pStyle w:val="PreformattedText"/>
        <w:bidi w:val="0"/>
        <w:jc w:val="left"/>
        <w:rPr/>
      </w:pPr>
      <w:r>
        <w:rPr/>
        <w:t>schedule.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1-2. ANSWER: A. Changing one’s answers when reviewing items where one</w:t>
      </w:r>
    </w:p>
    <w:p>
      <w:pPr>
        <w:pStyle w:val="PreformattedText"/>
        <w:bidi w:val="0"/>
        <w:jc w:val="left"/>
        <w:rPr/>
      </w:pPr>
      <w:r>
        <w:rPr/>
        <w:t>felt uncertain.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Changing answers when one is uncertain is helpful, whereas those who</w:t>
      </w:r>
    </w:p>
    <w:p>
      <w:pPr>
        <w:pStyle w:val="PreformattedText"/>
        <w:bidi w:val="0"/>
        <w:jc w:val="left"/>
        <w:rPr/>
      </w:pPr>
      <w:r>
        <w:rPr/>
        <w:t>finish early do not score higher, and using medications or alcohol impairs</w:t>
      </w:r>
    </w:p>
    <w:p>
      <w:pPr>
        <w:pStyle w:val="PreformattedText"/>
        <w:bidi w:val="0"/>
        <w:jc w:val="left"/>
        <w:rPr/>
      </w:pPr>
      <w:r>
        <w:rPr/>
        <w:t>memory more than improves sleep the night before the exam. Looking for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tricks” distracts from focusing on the pertinence of an item and can attune</w:t>
      </w:r>
    </w:p>
    <w:p>
      <w:pPr>
        <w:pStyle w:val="PreformattedText"/>
        <w:bidi w:val="0"/>
        <w:jc w:val="left"/>
        <w:rPr/>
      </w:pPr>
      <w:r>
        <w:rPr/>
        <w:t>one to the wrong components of an item.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2: The Psychiatric Interview</w:t>
      </w:r>
    </w:p>
    <w:p>
      <w:pPr>
        <w:pStyle w:val="PreformattedText"/>
        <w:bidi w:val="0"/>
        <w:jc w:val="left"/>
        <w:rPr/>
      </w:pPr>
      <w:r>
        <w:rPr/>
        <w:t>2-1. Answer: D. Trauma history.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2-2. Answer: C. Prognosis.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3: The Diagnostic and Statistical Manual of Mental Disorders,</w:t>
      </w:r>
    </w:p>
    <w:p>
      <w:pPr>
        <w:pStyle w:val="PreformattedText"/>
        <w:bidi w:val="0"/>
        <w:jc w:val="left"/>
        <w:rPr/>
      </w:pPr>
      <w:r>
        <w:rPr/>
        <w:t>Fifth Edition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3-1.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A. Dimensional diagnoses could reduce clinicians’ reliance on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Not Otherwise Specified” diagnoses.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cites the preponderance of “Not Otherwise Specified” (NOS)</w:t>
      </w:r>
    </w:p>
    <w:p>
      <w:pPr>
        <w:pStyle w:val="PreformattedText"/>
        <w:bidi w:val="0"/>
        <w:jc w:val="left"/>
        <w:rPr/>
      </w:pPr>
      <w:r>
        <w:rPr/>
        <w:t>diagnoses under earlier editions of the manual to argue that traditionally too</w:t>
      </w:r>
    </w:p>
    <w:p>
      <w:pPr>
        <w:pStyle w:val="PreformattedText"/>
        <w:bidi w:val="0"/>
        <w:jc w:val="left"/>
        <w:rPr/>
      </w:pPr>
      <w:r>
        <w:rPr/>
        <w:t>much emphasis has been placed on excluding false-positive diagnoses,</w:t>
      </w:r>
    </w:p>
    <w:p>
      <w:pPr>
        <w:pStyle w:val="PreformattedText"/>
        <w:bidi w:val="0"/>
        <w:jc w:val="left"/>
        <w:rPr/>
      </w:pPr>
      <w:r>
        <w:rPr/>
        <w:t>resulting in categories that were overly narrow and not clinically useful—</w:t>
      </w:r>
    </w:p>
    <w:p>
      <w:pPr>
        <w:pStyle w:val="PreformattedText"/>
        <w:bidi w:val="0"/>
        <w:jc w:val="left"/>
        <w:rPr/>
      </w:pPr>
      <w:r>
        <w:rPr/>
        <w:t>especially in the areas of eating disorders, personality disorders, and autism</w:t>
      </w:r>
    </w:p>
    <w:p>
      <w:pPr>
        <w:pStyle w:val="PreformattedText"/>
        <w:bidi w:val="0"/>
        <w:jc w:val="left"/>
        <w:rPr/>
      </w:pPr>
      <w:r>
        <w:rPr/>
        <w:t>spectrum disorders. Dimensional diagnostic groupings were created with the</w:t>
      </w:r>
    </w:p>
    <w:p>
      <w:pPr>
        <w:pStyle w:val="PreformattedText"/>
        <w:bidi w:val="0"/>
        <w:jc w:val="left"/>
        <w:rPr/>
      </w:pPr>
      <w:r>
        <w:rPr/>
        <w:t>intention of facilitating future genetic, neurobiological, and epidemiologic</w:t>
      </w:r>
    </w:p>
    <w:p>
      <w:pPr>
        <w:pStyle w:val="PreformattedText"/>
        <w:bidi w:val="0"/>
        <w:jc w:val="left"/>
        <w:rPr/>
      </w:pPr>
      <w:r>
        <w:rPr/>
        <w:t>research geared toward gaining a better understanding of pathophysiology</w:t>
      </w:r>
    </w:p>
    <w:p>
      <w:pPr>
        <w:pStyle w:val="PreformattedText"/>
        <w:bidi w:val="0"/>
        <w:jc w:val="left"/>
        <w:rPr/>
      </w:pPr>
      <w:r>
        <w:rPr/>
        <w:t>and commonalities between disorders, and not as a reflection of agnosticism</w:t>
      </w:r>
    </w:p>
    <w:p>
      <w:pPr>
        <w:pStyle w:val="PreformattedText"/>
        <w:bidi w:val="0"/>
        <w:jc w:val="left"/>
        <w:rPr/>
      </w:pPr>
      <w:r>
        <w:rPr/>
        <w:t>regarding pathophysiology.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C. Move toward a more phenomenological organizational</w:t>
      </w:r>
    </w:p>
    <w:p>
      <w:pPr>
        <w:pStyle w:val="PreformattedText"/>
        <w:bidi w:val="0"/>
        <w:jc w:val="left"/>
        <w:rPr/>
      </w:pPr>
      <w:r>
        <w:rPr/>
        <w:t>scheme.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DSM-5 represents an attempt to move away from a purely</w:t>
      </w:r>
    </w:p>
    <w:p>
      <w:pPr>
        <w:pStyle w:val="PreformattedText"/>
        <w:bidi w:val="0"/>
        <w:jc w:val="left"/>
        <w:rPr/>
      </w:pPr>
      <w:r>
        <w:rPr/>
        <w:t>phenomenological organizational scheme, and toward a more</w:t>
      </w:r>
    </w:p>
    <w:p>
      <w:pPr>
        <w:pStyle w:val="PreformattedText"/>
        <w:bidi w:val="0"/>
        <w:jc w:val="left"/>
        <w:rPr/>
      </w:pPr>
      <w:r>
        <w:rPr/>
        <w:t>neurobiologically-coherent framework, in line with recent calls from the</w:t>
      </w:r>
    </w:p>
    <w:p>
      <w:pPr>
        <w:pStyle w:val="PreformattedText"/>
        <w:bidi w:val="0"/>
        <w:jc w:val="left"/>
        <w:rPr/>
      </w:pPr>
      <w:r>
        <w:rPr/>
        <w:t>National Institute of Mental Health Research Domain Criteria (RDoC)</w:t>
      </w:r>
    </w:p>
    <w:p>
      <w:pPr>
        <w:pStyle w:val="PreformattedText"/>
        <w:bidi w:val="0"/>
        <w:jc w:val="left"/>
        <w:rPr/>
      </w:pPr>
      <w:r>
        <w:rPr/>
        <w:t>project. For example, based on their distinct neurocircuitry pathways, new</w:t>
      </w:r>
    </w:p>
    <w:p>
      <w:pPr>
        <w:pStyle w:val="PreformattedText"/>
        <w:bidi w:val="0"/>
        <w:jc w:val="left"/>
        <w:rPr/>
      </w:pPr>
      <w:r>
        <w:rPr/>
        <w:t>chapters were created for Obsessive-Compulsive and Related Disorders,</w:t>
      </w:r>
    </w:p>
    <w:p>
      <w:pPr>
        <w:pStyle w:val="PreformattedText"/>
        <w:bidi w:val="0"/>
        <w:jc w:val="left"/>
        <w:rPr/>
      </w:pPr>
      <w:r>
        <w:rPr/>
        <w:t>Depressive Disorders, and Bipolar and Related Disorders, which previously</w:t>
      </w:r>
    </w:p>
    <w:p>
      <w:pPr>
        <w:pStyle w:val="PreformattedText"/>
        <w:bidi w:val="0"/>
        <w:jc w:val="left"/>
        <w:rPr/>
      </w:pPr>
      <w:r>
        <w:rPr/>
        <w:t>had been subsumed under the less specific categories of Anxiety Disorders</w:t>
      </w:r>
    </w:p>
    <w:p>
      <w:pPr>
        <w:pStyle w:val="PreformattedText"/>
        <w:bidi w:val="0"/>
        <w:jc w:val="left"/>
        <w:rPr/>
      </w:pPr>
      <w:r>
        <w:rPr/>
        <w:t>and Mood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4: Child and Adolescent Development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4-1.</w:t>
      </w:r>
    </w:p>
    <w:p>
      <w:pPr>
        <w:pStyle w:val="PreformattedText"/>
        <w:bidi w:val="0"/>
        <w:jc w:val="left"/>
        <w:rPr/>
      </w:pPr>
      <w:r>
        <w:rPr/>
        <w:t>4-2.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B. Magical thinking.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C. Delayed maturation of prefrontal cortex compared to the</w:t>
      </w:r>
    </w:p>
    <w:p>
      <w:pPr>
        <w:pStyle w:val="PreformattedText"/>
        <w:bidi w:val="0"/>
        <w:jc w:val="left"/>
        <w:rPr/>
      </w:pPr>
      <w:r>
        <w:rPr/>
        <w:t>limbic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5: Child and Adolescent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C. 12.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DSM-5, the symptoms of ADHD must be present before the</w:t>
      </w:r>
    </w:p>
    <w:p>
      <w:pPr>
        <w:pStyle w:val="PreformattedText"/>
        <w:bidi w:val="0"/>
        <w:jc w:val="left"/>
        <w:rPr/>
      </w:pPr>
      <w:r>
        <w:rPr/>
        <w:t>age of 12. Many children are diagnosed after this age, but the symptoms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often have been present for years prior. Impairment must cross situations</w:t>
      </w:r>
    </w:p>
    <w:p>
      <w:pPr>
        <w:pStyle w:val="PreformattedText"/>
        <w:bidi w:val="0"/>
        <w:jc w:val="left"/>
        <w:rPr/>
      </w:pPr>
      <w:r>
        <w:rPr/>
        <w:t>and must be noted in at least two settings (e.g., school and home). The</w:t>
      </w:r>
    </w:p>
    <w:p>
      <w:pPr>
        <w:pStyle w:val="PreformattedText"/>
        <w:bidi w:val="0"/>
        <w:jc w:val="left"/>
        <w:rPr/>
      </w:pPr>
      <w:r>
        <w:rPr/>
        <w:t>symptoms must not be exclusively present when another disorder, such as</w:t>
      </w:r>
    </w:p>
    <w:p>
      <w:pPr>
        <w:pStyle w:val="PreformattedText"/>
        <w:bidi w:val="0"/>
        <w:jc w:val="left"/>
        <w:rPr/>
      </w:pPr>
      <w:r>
        <w:rPr/>
        <w:t>depression, is present.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C. Disinhibited Social Engagement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Disinhibited Social Engagement Disorder, the child actively approaches</w:t>
      </w:r>
    </w:p>
    <w:p>
      <w:pPr>
        <w:pStyle w:val="PreformattedText"/>
        <w:bidi w:val="0"/>
        <w:jc w:val="left"/>
        <w:rPr/>
      </w:pPr>
      <w:r>
        <w:rPr/>
        <w:t>and interacts with unfamiliar adults in an overly familiar way. Like with</w:t>
      </w:r>
    </w:p>
    <w:p>
      <w:pPr>
        <w:pStyle w:val="PreformattedText"/>
        <w:bidi w:val="0"/>
        <w:jc w:val="left"/>
        <w:rPr/>
      </w:pPr>
      <w:r>
        <w:rPr/>
        <w:t>reactive attachment disorder, the child has a disturbed and developmentally</w:t>
      </w:r>
    </w:p>
    <w:p>
      <w:pPr>
        <w:pStyle w:val="PreformattedText"/>
        <w:bidi w:val="0"/>
        <w:jc w:val="left"/>
        <w:rPr/>
      </w:pPr>
      <w:r>
        <w:rPr/>
        <w:t>inappropriate ability to relate socially because of social neglect or situations</w:t>
      </w:r>
    </w:p>
    <w:p>
      <w:pPr>
        <w:pStyle w:val="PreformattedText"/>
        <w:bidi w:val="0"/>
        <w:jc w:val="left"/>
        <w:rPr/>
      </w:pPr>
      <w:r>
        <w:rPr/>
        <w:t>that limit appropriate social interaction and formation of selective</w:t>
      </w:r>
    </w:p>
    <w:p>
      <w:pPr>
        <w:pStyle w:val="PreformattedText"/>
        <w:bidi w:val="0"/>
        <w:jc w:val="left"/>
        <w:rPr/>
      </w:pPr>
      <w:r>
        <w:rPr/>
        <w:t>attachments. In Reactive Attachment Disorder, there is a consistent pattern</w:t>
      </w:r>
    </w:p>
    <w:p>
      <w:pPr>
        <w:pStyle w:val="PreformattedText"/>
        <w:bidi w:val="0"/>
        <w:jc w:val="left"/>
        <w:rPr/>
      </w:pPr>
      <w:r>
        <w:rPr/>
        <w:t>of inhibited, emotionally withdrawn behavior toward adult caregivers.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6: Tics and Tourette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6-2.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A. Methylphenidate.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Methylphenidate. Methylphenidate should be the next medication started</w:t>
      </w:r>
    </w:p>
    <w:p>
      <w:pPr>
        <w:pStyle w:val="PreformattedText"/>
        <w:bidi w:val="0"/>
        <w:jc w:val="left"/>
        <w:rPr/>
      </w:pPr>
      <w:r>
        <w:rPr/>
        <w:t>because it is the gold-standard treatment for ADHD. Although stimulants</w:t>
      </w:r>
    </w:p>
    <w:p>
      <w:pPr>
        <w:pStyle w:val="PreformattedText"/>
        <w:bidi w:val="0"/>
        <w:jc w:val="left"/>
        <w:rPr/>
      </w:pPr>
      <w:r>
        <w:rPr/>
        <w:t>had been contraindicated in children with tics in the past, a recent meta-</w:t>
      </w:r>
    </w:p>
    <w:p>
      <w:pPr>
        <w:pStyle w:val="PreformattedText"/>
        <w:bidi w:val="0"/>
        <w:jc w:val="left"/>
        <w:rPr/>
      </w:pPr>
      <w:r>
        <w:rPr/>
        <w:t>analysis by Cohen et al (2015) did not support an association between</w:t>
      </w:r>
    </w:p>
    <w:p>
      <w:pPr>
        <w:pStyle w:val="PreformattedText"/>
        <w:bidi w:val="0"/>
        <w:jc w:val="left"/>
        <w:rPr/>
      </w:pPr>
      <w:r>
        <w:rPr/>
        <w:t>psychostimulant use and new onset or worsening of tics. Atomoxetine is a</w:t>
      </w:r>
    </w:p>
    <w:p>
      <w:pPr>
        <w:pStyle w:val="PreformattedText"/>
        <w:bidi w:val="0"/>
        <w:jc w:val="left"/>
        <w:rPr/>
      </w:pPr>
      <w:r>
        <w:rPr/>
        <w:t>non-stimulant ADHD medication typically used in individuals who cannot</w:t>
      </w:r>
    </w:p>
    <w:p>
      <w:pPr>
        <w:pStyle w:val="PreformattedText"/>
        <w:bidi w:val="0"/>
        <w:jc w:val="left"/>
        <w:rPr/>
      </w:pPr>
      <w:r>
        <w:rPr/>
        <w:t>tolerate stimulants. Risperidone and haloperidol are medications used to</w:t>
      </w:r>
    </w:p>
    <w:p>
      <w:pPr>
        <w:pStyle w:val="PreformattedText"/>
        <w:bidi w:val="0"/>
        <w:jc w:val="left"/>
        <w:rPr/>
      </w:pPr>
      <w:r>
        <w:rPr/>
        <w:t>treat tics, but not ADHD.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D. OCD.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 disorder and OCD are highly co-morbid with each other. Studies</w:t>
      </w:r>
    </w:p>
    <w:p>
      <w:pPr>
        <w:pStyle w:val="PreformattedText"/>
        <w:bidi w:val="0"/>
        <w:jc w:val="left"/>
        <w:rPr/>
      </w:pPr>
      <w:r>
        <w:rPr/>
        <w:t>have shown that individuals with Tourette disorder are more likely to have</w:t>
      </w:r>
    </w:p>
    <w:p>
      <w:pPr>
        <w:pStyle w:val="PreformattedText"/>
        <w:bidi w:val="0"/>
        <w:jc w:val="left"/>
        <w:rPr/>
      </w:pPr>
      <w:r>
        <w:rPr/>
        <w:t>first-degree relatives with OCD, and individuals with OCD are more likely</w:t>
      </w:r>
    </w:p>
    <w:p>
      <w:pPr>
        <w:pStyle w:val="PreformattedText"/>
        <w:bidi w:val="0"/>
        <w:jc w:val="left"/>
        <w:rPr/>
      </w:pPr>
      <w:r>
        <w:rPr/>
        <w:t>to have first-degree family members with Tourette disorder. Although there</w:t>
      </w:r>
    </w:p>
    <w:p>
      <w:pPr>
        <w:pStyle w:val="PreformattedText"/>
        <w:bidi w:val="0"/>
        <w:jc w:val="left"/>
        <w:rPr/>
      </w:pPr>
      <w:r>
        <w:rPr/>
        <w:t>does seem to be increased prevalence of mood disorders in those with</w:t>
      </w:r>
    </w:p>
    <w:p>
      <w:pPr>
        <w:pStyle w:val="PreformattedText"/>
        <w:bidi w:val="0"/>
        <w:jc w:val="left"/>
        <w:rPr/>
      </w:pPr>
      <w:r>
        <w:rPr/>
        <w:t>Tourette disorder, there is no evidence of a genetic link at this time. There</w:t>
      </w:r>
    </w:p>
    <w:p>
      <w:pPr>
        <w:pStyle w:val="PreformattedText"/>
        <w:bidi w:val="0"/>
        <w:jc w:val="left"/>
        <w:rPr/>
      </w:pPr>
      <w:r>
        <w:rPr/>
        <w:t>are no known genetic associations between alcohol use or psychotic</w:t>
      </w:r>
    </w:p>
    <w:p>
      <w:pPr>
        <w:pStyle w:val="PreformattedText"/>
        <w:bidi w:val="0"/>
        <w:jc w:val="left"/>
        <w:rPr/>
      </w:pPr>
      <w:r>
        <w:rPr/>
        <w:t>disorders and Tourette disorder (Hirschtritt et al, 2015).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7: Autism Spectrum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7-1.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D. Social communication disorder (SCD).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diagnosis of autism spectrum disorder (ASD) supersedes a diagnosis of</w:t>
      </w:r>
    </w:p>
    <w:p>
      <w:pPr>
        <w:pStyle w:val="PreformattedText"/>
        <w:bidi w:val="0"/>
        <w:jc w:val="left"/>
        <w:rPr/>
      </w:pPr>
      <w:r>
        <w:rPr/>
        <w:t>social communication disorder (SCD), and therefore they cannot be co-</w:t>
      </w:r>
    </w:p>
    <w:p>
      <w:pPr>
        <w:pStyle w:val="PreformattedText"/>
        <w:bidi w:val="0"/>
        <w:jc w:val="left"/>
        <w:rPr/>
      </w:pPr>
      <w:r>
        <w:rPr/>
        <w:t>morbid. A diagnosis of SCD precludes the presence of restricted and</w:t>
      </w:r>
    </w:p>
    <w:p>
      <w:pPr>
        <w:pStyle w:val="PreformattedText"/>
        <w:bidi w:val="0"/>
        <w:jc w:val="left"/>
        <w:rPr/>
      </w:pPr>
      <w:r>
        <w:rPr/>
        <w:t>repetitive behaviors that are found in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Intellectual disability, seizure disorders, ADHD, and constipation are all</w:t>
      </w:r>
    </w:p>
    <w:p>
      <w:pPr>
        <w:pStyle w:val="PreformattedText"/>
        <w:bidi w:val="0"/>
        <w:jc w:val="left"/>
        <w:rPr/>
      </w:pPr>
      <w:r>
        <w:rPr/>
        <w:t>commonly seen in children and adolescents with ASD. They would be</w:t>
      </w:r>
    </w:p>
    <w:p>
      <w:pPr>
        <w:pStyle w:val="PreformattedText"/>
        <w:bidi w:val="0"/>
        <w:jc w:val="left"/>
        <w:rPr/>
      </w:pPr>
      <w:r>
        <w:rPr/>
        <w:t>independently investigated and treated. A medical work-up would be needed</w:t>
      </w:r>
    </w:p>
    <w:p>
      <w:pPr>
        <w:pStyle w:val="PreformattedText"/>
        <w:bidi w:val="0"/>
        <w:jc w:val="left"/>
        <w:rPr/>
      </w:pPr>
      <w:r>
        <w:rPr/>
        <w:t>for gastrointestinal symptoms and seizures.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. Answer: E. Aripiprazole.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Aripiprazole an atypical antipsychotic, is the only medication in this list that</w:t>
      </w:r>
    </w:p>
    <w:p>
      <w:pPr>
        <w:pStyle w:val="PreformattedText"/>
        <w:bidi w:val="0"/>
        <w:jc w:val="left"/>
        <w:rPr/>
      </w:pPr>
      <w:r>
        <w:rPr/>
        <w:t>is FDA-approved for the treatment of irritability for children with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quetiapine is also an atypical antipsychotic, it is not approved for</w:t>
      </w:r>
    </w:p>
    <w:p>
      <w:pPr>
        <w:pStyle w:val="PreformattedText"/>
        <w:bidi w:val="0"/>
        <w:jc w:val="left"/>
        <w:rPr/>
      </w:pPr>
      <w:r>
        <w:rPr/>
        <w:t>the treatment of the symptoms of irritability related to ASD. Fluoxetine is a</w:t>
      </w:r>
    </w:p>
    <w:p>
      <w:pPr>
        <w:pStyle w:val="PreformattedText"/>
        <w:bidi w:val="0"/>
        <w:jc w:val="left"/>
        <w:rPr/>
      </w:pPr>
      <w:r>
        <w:rPr/>
        <w:t>selective serotonin re-uptake inhibitor (SSRI) that is FDA-approved for the</w:t>
      </w:r>
    </w:p>
    <w:p>
      <w:pPr>
        <w:pStyle w:val="PreformattedText"/>
        <w:bidi w:val="0"/>
        <w:jc w:val="left"/>
        <w:rPr/>
      </w:pPr>
      <w:r>
        <w:rPr/>
        <w:t>treatment of major depressive disorder (MDD) and OCD in children and</w:t>
      </w:r>
    </w:p>
    <w:p>
      <w:pPr>
        <w:pStyle w:val="PreformattedText"/>
        <w:bidi w:val="0"/>
        <w:jc w:val="left"/>
        <w:rPr/>
      </w:pPr>
      <w:r>
        <w:rPr/>
        <w:t>adolescents. In this case, the diagnosis of MDD and OCD is less likely than</w:t>
      </w:r>
    </w:p>
    <w:p>
      <w:pPr>
        <w:pStyle w:val="PreformattedText"/>
        <w:bidi w:val="0"/>
        <w:jc w:val="left"/>
        <w:rPr/>
      </w:pPr>
      <w:r>
        <w:rPr/>
        <w:t>is irritability associated with ASD. Divalproex sodium is a mood sta bilizer</w:t>
      </w:r>
    </w:p>
    <w:p>
      <w:pPr>
        <w:pStyle w:val="PreformattedText"/>
        <w:bidi w:val="0"/>
        <w:jc w:val="left"/>
        <w:rPr/>
      </w:pPr>
      <w:r>
        <w:rPr/>
        <w:t>and antiepileptic that has not been FDA-approved for use in symptoms</w:t>
      </w:r>
    </w:p>
    <w:p>
      <w:pPr>
        <w:pStyle w:val="PreformattedText"/>
        <w:bidi w:val="0"/>
        <w:jc w:val="left"/>
        <w:rPr/>
      </w:pPr>
      <w:r>
        <w:rPr/>
        <w:t>associated with ASD.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8: 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8-1.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Answer: C. Administration of a benzodiazepine.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These history and lab findings are suggestive of chronic alcohol use and</w:t>
      </w:r>
    </w:p>
    <w:p>
      <w:pPr>
        <w:pStyle w:val="PreformattedText"/>
        <w:bidi w:val="0"/>
        <w:jc w:val="left"/>
        <w:rPr/>
      </w:pPr>
      <w:r>
        <w:rPr/>
        <w:t>benzodiazepines can be used for prophylaxis (and treatment) in the setting</w:t>
      </w:r>
    </w:p>
    <w:p>
      <w:pPr>
        <w:pStyle w:val="PreformattedText"/>
        <w:bidi w:val="0"/>
        <w:jc w:val="left"/>
        <w:rPr/>
      </w:pPr>
      <w:r>
        <w:rPr/>
        <w:t>of acute discontinuation of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8-2. Answer: C. Impaired attention.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Impaired attention is the hallmark of delirium.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CuHapPtTER 9: 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9-1. Answer: A. Frontal lobes.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9-2. Answer: E. A, B, and 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9-3. Answer: E. B and 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9-4. Answer: D. Visual comprehension and praxis.</w:t>
      </w:r>
    </w:p>
    <w:p>
      <w:pPr>
        <w:pStyle w:val="PreformattedText"/>
        <w:bidi w:val="0"/>
        <w:jc w:val="left"/>
        <w:rPr/>
      </w:pPr>
      <w:r>
        <w:rPr/>
        <w:t>9-5. Answer: A. Hypoxic damage to brain tissue.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9-6. Answer: B. Cognitive impairments are reversible.</w:t>
      </w:r>
    </w:p>
    <w:p>
      <w:pPr>
        <w:pStyle w:val="PreformattedText"/>
        <w:bidi w:val="0"/>
        <w:jc w:val="left"/>
        <w:rPr/>
      </w:pPr>
      <w:r>
        <w:rPr/>
        <w:t>9-7. Answer: E. B and 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9-8. Answer: C.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9-9. Answer: B. Head injury.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9-10. Answer: B. Apolipoprotein E4 genotype.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9-11. Answer: C. Aphasia involves speech and reading deficits but spares</w:t>
      </w:r>
    </w:p>
    <w:p>
      <w:pPr>
        <w:pStyle w:val="PreformattedText"/>
        <w:bidi w:val="0"/>
        <w:jc w:val="left"/>
        <w:rPr/>
      </w:pPr>
      <w:r>
        <w:rPr/>
        <w:t>writing.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9-12. Answer: D. Omega-3 fatty acids.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9-13. Answer: E. The cause of AD is unknown.</w:t>
      </w:r>
    </w:p>
    <w:p>
      <w:pPr>
        <w:pStyle w:val="PreformattedText"/>
        <w:bidi w:val="0"/>
        <w:jc w:val="left"/>
        <w:rPr/>
      </w:pPr>
      <w:r>
        <w:rPr/>
        <w:t>9-14. Answer: D. B and C.</w:t>
      </w:r>
    </w:p>
    <w:p>
      <w:pPr>
        <w:pStyle w:val="PreformattedText"/>
        <w:bidi w:val="0"/>
        <w:jc w:val="left"/>
        <w:rPr/>
      </w:pPr>
      <w:r>
        <w:rPr/>
        <w:t>Cuapter 10: Intellectual Disability</w:t>
      </w:r>
    </w:p>
    <w:p>
      <w:pPr>
        <w:pStyle w:val="PreformattedText"/>
        <w:bidi w:val="0"/>
        <w:jc w:val="left"/>
        <w:rPr/>
      </w:pPr>
      <w:r>
        <w:rPr/>
        <w:t>10-1. Answer: C. Down syndrome.</w:t>
      </w:r>
    </w:p>
    <w:p>
      <w:pPr>
        <w:pStyle w:val="PreformattedText"/>
        <w:bidi w:val="0"/>
        <w:jc w:val="left"/>
        <w:rPr/>
      </w:pPr>
      <w:r>
        <w:rPr/>
        <w:t>10-2. Answer: B. Attention-deficit/hyperactivity syndrome.</w:t>
      </w:r>
    </w:p>
    <w:p>
      <w:pPr>
        <w:pStyle w:val="PreformattedText"/>
        <w:bidi w:val="0"/>
        <w:jc w:val="left"/>
        <w:rPr/>
      </w:pPr>
      <w:r>
        <w:rPr/>
        <w:t>CHAPTER 11: Mental Disorders Due to Another Medical Condition</w:t>
      </w:r>
    </w:p>
    <w:p>
      <w:pPr>
        <w:pStyle w:val="PreformattedText"/>
        <w:bidi w:val="0"/>
        <w:jc w:val="left"/>
        <w:rPr/>
      </w:pPr>
      <w:r>
        <w:rPr/>
        <w:t>11-1. Answer: C. Acute renal insufficiency.</w:t>
      </w:r>
    </w:p>
    <w:p>
      <w:pPr>
        <w:pStyle w:val="PreformattedText"/>
        <w:bidi w:val="0"/>
        <w:jc w:val="left"/>
        <w:rPr/>
      </w:pPr>
      <w:r>
        <w:rPr/>
        <w:t>11-2. Answer: E. All of the above.</w:t>
      </w:r>
    </w:p>
    <w:p>
      <w:pPr>
        <w:pStyle w:val="PreformattedText"/>
        <w:bidi w:val="0"/>
        <w:jc w:val="left"/>
        <w:rPr/>
      </w:pPr>
      <w:r>
        <w:rPr/>
        <w:t>Cuapter 12: Alcoholism and Alcohol Use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12-1. Answer: D. Give IV thiamine.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This patient presents with the classic triad of ataxia, confusion, and</w:t>
      </w:r>
    </w:p>
    <w:p>
      <w:pPr>
        <w:pStyle w:val="PreformattedText"/>
        <w:bidi w:val="0"/>
        <w:jc w:val="left"/>
        <w:rPr/>
      </w:pPr>
      <w:r>
        <w:rPr/>
        <w:t>ophthalmoplegia indicative of Wernicke’s encephalopathy. This is caused by</w:t>
      </w:r>
    </w:p>
    <w:p>
      <w:pPr>
        <w:pStyle w:val="PreformattedText"/>
        <w:bidi w:val="0"/>
        <w:jc w:val="left"/>
        <w:rPr/>
      </w:pPr>
      <w:r>
        <w:rPr/>
        <w:t>a deficiency in thiamine. Without treatment, there is a risk of progression to</w:t>
      </w:r>
    </w:p>
    <w:p>
      <w:pPr>
        <w:pStyle w:val="PreformattedText"/>
        <w:bidi w:val="0"/>
        <w:jc w:val="left"/>
        <w:rPr/>
      </w:pPr>
      <w:r>
        <w:rPr/>
        <w:t>Korsakoff syndrome, the irreversible condition characterized by anterograde</w:t>
      </w:r>
    </w:p>
    <w:p>
      <w:pPr>
        <w:pStyle w:val="PreformattedText"/>
        <w:bidi w:val="0"/>
        <w:jc w:val="left"/>
        <w:rPr/>
      </w:pPr>
      <w:r>
        <w:rPr/>
        <w:t>amnesia and confabulation. Initial treatment is with intravenous (IV)</w:t>
      </w:r>
    </w:p>
    <w:p>
      <w:pPr>
        <w:pStyle w:val="PreformattedText"/>
        <w:bidi w:val="0"/>
        <w:jc w:val="left"/>
        <w:rPr/>
      </w:pPr>
      <w:r>
        <w:rPr/>
        <w:t>thiamine for three days followed by oral supplementation. TV normal saline</w:t>
      </w:r>
    </w:p>
    <w:p>
      <w:pPr>
        <w:pStyle w:val="PreformattedText"/>
        <w:bidi w:val="0"/>
        <w:jc w:val="left"/>
        <w:rPr/>
      </w:pPr>
      <w:r>
        <w:rPr/>
        <w:t>with dextrose would be contraindicated in this patient as a first step because</w:t>
      </w:r>
    </w:p>
    <w:p>
      <w:pPr>
        <w:pStyle w:val="PreformattedText"/>
        <w:bidi w:val="0"/>
        <w:jc w:val="left"/>
        <w:rPr/>
      </w:pPr>
      <w:r>
        <w:rPr/>
        <w:t>thiamine is required for cellular ATP generation, and providing sugar could</w:t>
      </w:r>
    </w:p>
    <w:p>
      <w:pPr>
        <w:pStyle w:val="PreformattedText"/>
        <w:bidi w:val="0"/>
        <w:jc w:val="left"/>
        <w:rPr/>
      </w:pPr>
      <w:r>
        <w:rPr/>
        <w:t>lead to further increase in lactic acid and worsening of the damage</w:t>
      </w:r>
    </w:p>
    <w:p>
      <w:pPr>
        <w:pStyle w:val="PreformattedText"/>
        <w:bidi w:val="0"/>
        <w:jc w:val="left"/>
        <w:rPr/>
      </w:pPr>
      <w:r>
        <w:rPr/>
        <w:t>associated with thiamine deficiency. An antipsychotic medication would not</w:t>
      </w:r>
    </w:p>
    <w:p>
      <w:pPr>
        <w:pStyle w:val="PreformattedText"/>
        <w:bidi w:val="0"/>
        <w:jc w:val="left"/>
        <w:rPr/>
      </w:pPr>
      <w:r>
        <w:rPr/>
        <w:t>correct the confusion and disorientation associated with Wernicke’s</w:t>
      </w:r>
    </w:p>
    <w:p>
      <w:pPr>
        <w:pStyle w:val="PreformattedText"/>
        <w:bidi w:val="0"/>
        <w:jc w:val="left"/>
        <w:rPr/>
      </w:pPr>
      <w:r>
        <w:rPr/>
        <w:t>encephalopathy. Assessing the patient’s alcohol use history with a screening</w:t>
      </w:r>
    </w:p>
    <w:p>
      <w:pPr>
        <w:pStyle w:val="PreformattedText"/>
        <w:bidi w:val="0"/>
        <w:jc w:val="left"/>
        <w:rPr/>
      </w:pPr>
      <w:r>
        <w:rPr/>
        <w:t>tool would be an acceptable part of treatment but not advisable in the acute</w:t>
      </w:r>
    </w:p>
    <w:p>
      <w:pPr>
        <w:pStyle w:val="PreformattedText"/>
        <w:bidi w:val="0"/>
        <w:jc w:val="left"/>
        <w:rPr/>
      </w:pPr>
      <w:r>
        <w:rPr/>
        <w:t>stage of this patient’s presentation. Collateral information is useful but this</w:t>
      </w:r>
    </w:p>
    <w:p>
      <w:pPr>
        <w:pStyle w:val="PreformattedText"/>
        <w:bidi w:val="0"/>
        <w:jc w:val="left"/>
        <w:rPr/>
      </w:pPr>
      <w:r>
        <w:rPr/>
        <w:t>is also not a first step in treatment for this patient and he is not in a state to</w:t>
      </w:r>
    </w:p>
    <w:p>
      <w:pPr>
        <w:pStyle w:val="PreformattedText"/>
        <w:bidi w:val="0"/>
        <w:jc w:val="left"/>
        <w:rPr/>
      </w:pPr>
      <w:r>
        <w:rPr/>
        <w:t>give consent for his primary care physician to release protected health</w:t>
      </w:r>
    </w:p>
    <w:p>
      <w:pPr>
        <w:pStyle w:val="PreformattedText"/>
        <w:bidi w:val="0"/>
        <w:jc w:val="left"/>
        <w:rPr/>
      </w:pPr>
      <w:r>
        <w:rPr/>
        <w:t>information.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12-2. Answer: C. Disorientation.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clouded sensorium is the primary distinguishing feature of alcohol</w:t>
      </w:r>
    </w:p>
    <w:p>
      <w:pPr>
        <w:pStyle w:val="PreformattedText"/>
        <w:bidi w:val="0"/>
        <w:jc w:val="left"/>
        <w:rPr/>
      </w:pPr>
      <w:r>
        <w:rPr/>
        <w:t>withdrawal delirium (AWD) when compared to alcoholic hallucinosis.</w:t>
      </w:r>
    </w:p>
    <w:p>
      <w:pPr>
        <w:pStyle w:val="PreformattedText"/>
        <w:bidi w:val="0"/>
        <w:jc w:val="left"/>
        <w:rPr/>
      </w:pPr>
      <w:r>
        <w:rPr/>
        <w:t>Visual hallucinations are more common in AWD but can occur in both</w:t>
      </w:r>
    </w:p>
    <w:p>
      <w:pPr>
        <w:pStyle w:val="PreformattedText"/>
        <w:bidi w:val="0"/>
        <w:jc w:val="left"/>
        <w:rPr/>
      </w:pPr>
      <w:r>
        <w:rPr/>
        <w:t>conditions, as can auditory hallucinations, vital sign instability and</w:t>
      </w:r>
    </w:p>
    <w:p>
      <w:pPr>
        <w:pStyle w:val="PreformattedText"/>
        <w:bidi w:val="0"/>
        <w:jc w:val="left"/>
        <w:rPr/>
      </w:pPr>
      <w:r>
        <w:rPr/>
        <w:t>tremulousness. The onset of alcohol withdrawal delirium is most common 2</w:t>
      </w:r>
    </w:p>
    <w:p>
      <w:pPr>
        <w:pStyle w:val="PreformattedText"/>
        <w:bidi w:val="0"/>
        <w:jc w:val="left"/>
        <w:rPr/>
      </w:pPr>
      <w:r>
        <w:rPr/>
        <w:t>to 4 days after the last drink but can occur as late as a week after the last</w:t>
      </w:r>
    </w:p>
    <w:p>
      <w:pPr>
        <w:pStyle w:val="PreformattedText"/>
        <w:bidi w:val="0"/>
        <w:jc w:val="left"/>
        <w:rPr/>
      </w:pPr>
      <w:r>
        <w:rPr/>
        <w:t>drink. It is important to screen for regular alcohol use in patients admitted to</w:t>
      </w:r>
    </w:p>
    <w:p>
      <w:pPr>
        <w:pStyle w:val="PreformattedText"/>
        <w:bidi w:val="0"/>
        <w:jc w:val="left"/>
        <w:rPr/>
      </w:pPr>
      <w:r>
        <w:rPr/>
        <w:t>the hospital where they will not have access to it.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13: Substance-Related Disorders: Cocaine and Opioids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13-1. Answer: D. Episodic smoking of cocaine is less likely to progress to</w:t>
      </w:r>
    </w:p>
    <w:p>
      <w:pPr>
        <w:pStyle w:val="PreformattedText"/>
        <w:bidi w:val="0"/>
        <w:jc w:val="left"/>
        <w:rPr/>
      </w:pPr>
      <w:r>
        <w:rPr/>
        <w:t>chronic use than episodic intranasal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Smoking cocaine is more likely to progress to chronic use compared to</w:t>
      </w:r>
    </w:p>
    <w:p>
      <w:pPr>
        <w:pStyle w:val="PreformattedText"/>
        <w:bidi w:val="0"/>
        <w:jc w:val="left"/>
        <w:rPr/>
      </w:pPr>
      <w:r>
        <w:rPr/>
        <w:t>episodic intranasal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13-2. Answer: C. Mesolimbic dopamine system.</w:t>
      </w:r>
    </w:p>
    <w:p>
      <w:pPr>
        <w:pStyle w:val="PreformattedText"/>
        <w:bidi w:val="0"/>
        <w:jc w:val="left"/>
        <w:rPr/>
      </w:pPr>
      <w:r>
        <w:rPr/>
        <w:t>Mesolimbic dopamine system, involving dopamine projections from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ventral tegmental area to the nucleus accumbens.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13-3. Answer: D. Methadone is safer than buprenorphine for the neonate</w:t>
      </w:r>
    </w:p>
    <w:p>
      <w:pPr>
        <w:pStyle w:val="PreformattedText"/>
        <w:bidi w:val="0"/>
        <w:jc w:val="left"/>
        <w:rPr/>
      </w:pPr>
      <w:r>
        <w:rPr/>
        <w:t>during pregnancy.</w:t>
      </w:r>
    </w:p>
    <w:p>
      <w:pPr>
        <w:pStyle w:val="PreformattedText"/>
        <w:bidi w:val="0"/>
        <w:jc w:val="left"/>
        <w:rPr/>
      </w:pPr>
      <w:r>
        <w:rPr/>
        <w:t>Buprenorphine has been shown to produce significantly less intense</w:t>
      </w:r>
    </w:p>
    <w:p>
      <w:pPr>
        <w:pStyle w:val="PreformattedText"/>
        <w:bidi w:val="0"/>
        <w:jc w:val="left"/>
        <w:rPr/>
      </w:pPr>
      <w:r>
        <w:rPr/>
        <w:t>withdrawal symptoms, significantly shorter duration of neonatal abstinence</w:t>
      </w:r>
    </w:p>
    <w:p>
      <w:pPr>
        <w:pStyle w:val="PreformattedText"/>
        <w:bidi w:val="0"/>
        <w:jc w:val="left"/>
        <w:rPr/>
      </w:pPr>
      <w:r>
        <w:rPr/>
        <w:t>syndrome, and shorter lengths of stay post-delivery than methadone.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13-4, Answer: C. According to the CDC, about 50% of IV drug users in the</w:t>
      </w:r>
    </w:p>
    <w:p>
      <w:pPr>
        <w:pStyle w:val="PreformattedText"/>
        <w:bidi w:val="0"/>
        <w:jc w:val="left"/>
        <w:rPr/>
      </w:pPr>
      <w:r>
        <w:rPr/>
        <w:t>United States are infected by hepatitis C.</w:t>
      </w:r>
    </w:p>
    <w:p>
      <w:pPr>
        <w:pStyle w:val="PreformattedText"/>
        <w:bidi w:val="0"/>
        <w:jc w:val="left"/>
        <w:rPr/>
      </w:pPr>
      <w:r>
        <w:rPr/>
        <w:t>According to the CDC, about 80% of IV drug users in the United States are</w:t>
      </w:r>
    </w:p>
    <w:p>
      <w:pPr>
        <w:pStyle w:val="PreformattedText"/>
        <w:bidi w:val="0"/>
        <w:jc w:val="left"/>
        <w:rPr/>
      </w:pPr>
      <w:r>
        <w:rPr/>
        <w:t>infected by hepatitis 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14: Psychosis and Schizophrenia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14-1. Answer: B. Negative symptoms.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 meet the criteria for schizophrenia, an individual must experience active</w:t>
      </w:r>
    </w:p>
    <w:p>
      <w:pPr>
        <w:pStyle w:val="PreformattedText"/>
        <w:bidi w:val="0"/>
        <w:jc w:val="left"/>
        <w:rPr/>
      </w:pPr>
      <w:r>
        <w:rPr/>
        <w:t>symptoms for at least one month, function below the expected level, and the</w:t>
      </w:r>
    </w:p>
    <w:p>
      <w:pPr>
        <w:pStyle w:val="PreformattedText"/>
        <w:bidi w:val="0"/>
        <w:jc w:val="left"/>
        <w:rPr/>
      </w:pPr>
      <w:r>
        <w:rPr/>
        <w:t>duration of illness must be for at least 6 months. Active symptoms must</w:t>
      </w:r>
    </w:p>
    <w:p>
      <w:pPr>
        <w:pStyle w:val="PreformattedText"/>
        <w:bidi w:val="0"/>
        <w:jc w:val="left"/>
        <w:rPr/>
      </w:pPr>
      <w:r>
        <w:rPr/>
        <w:t>include at least two of the following: delusions, hallucinations, disorganized</w:t>
      </w:r>
    </w:p>
    <w:p>
      <w:pPr>
        <w:pStyle w:val="PreformattedText"/>
        <w:bidi w:val="0"/>
        <w:jc w:val="left"/>
        <w:rPr/>
      </w:pPr>
      <w:r>
        <w:rPr/>
        <w:t>speech, grossly disorganized or catatonic behavior, and negative symptoms.</w:t>
      </w:r>
    </w:p>
    <w:p>
      <w:pPr>
        <w:pStyle w:val="PreformattedText"/>
        <w:bidi w:val="0"/>
        <w:jc w:val="left"/>
        <w:rPr/>
      </w:pPr>
      <w:r>
        <w:rPr/>
        <w:t>At least one of the symptoms must include delusions, hallucinations, or</w:t>
      </w:r>
    </w:p>
    <w:p>
      <w:pPr>
        <w:pStyle w:val="PreformattedText"/>
        <w:bidi w:val="0"/>
        <w:jc w:val="left"/>
        <w:rPr/>
      </w:pPr>
      <w:r>
        <w:rPr/>
        <w:t>disorganized speech. An underlying medical etiology must be ruled out.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14-2. Answer: D. Female gender.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 factors for a poor functional outcome include prolonged duration of</w:t>
      </w:r>
    </w:p>
    <w:p>
      <w:pPr>
        <w:pStyle w:val="PreformattedText"/>
        <w:bidi w:val="0"/>
        <w:jc w:val="left"/>
        <w:rPr/>
      </w:pPr>
      <w:r>
        <w:rPr/>
        <w:t>untreated psychosis, younger age at onset of symptoms, prominent negative</w:t>
      </w:r>
    </w:p>
    <w:p>
      <w:pPr>
        <w:pStyle w:val="PreformattedText"/>
        <w:bidi w:val="0"/>
        <w:jc w:val="left"/>
        <w:rPr/>
      </w:pPr>
      <w:r>
        <w:rPr/>
        <w:t>symptoms, and an initial poor response to antipsychotic medication.</w:t>
      </w:r>
    </w:p>
    <w:p>
      <w:pPr>
        <w:pStyle w:val="PreformattedText"/>
        <w:bidi w:val="0"/>
        <w:jc w:val="left"/>
        <w:rPr/>
      </w:pPr>
      <w:r>
        <w:rPr/>
        <w:t>Females in general have an overall better prognosis than males.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15: Depressive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15-1. Answer: A. The probability of relapse of depression is 50% after three</w:t>
      </w:r>
    </w:p>
    <w:p>
      <w:pPr>
        <w:pStyle w:val="PreformattedText"/>
        <w:bidi w:val="0"/>
        <w:jc w:val="left"/>
        <w:rPr/>
      </w:pPr>
      <w:r>
        <w:rPr/>
        <w:t>episodes of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probability of relapse is 80%.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15-2. Answer: C. It has been shown that suicidal thoughts or behaviors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decreased in adults over the age of 50.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Suicidal thoughts or behaviors are increased in adults older than age 65</w:t>
      </w:r>
    </w:p>
    <w:p>
      <w:pPr>
        <w:pStyle w:val="PreformattedText"/>
        <w:bidi w:val="0"/>
        <w:jc w:val="left"/>
        <w:rPr/>
      </w:pPr>
      <w:r>
        <w:rPr/>
        <w:t>years of 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16: Bipolar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16-1. Answer: E. Discontinue corticosteroids, continue the SSRI, and start</w:t>
      </w:r>
    </w:p>
    <w:p>
      <w:pPr>
        <w:pStyle w:val="PreformattedText"/>
        <w:bidi w:val="0"/>
        <w:jc w:val="left"/>
        <w:rPr/>
      </w:pPr>
      <w:r>
        <w:rPr/>
        <w:t>an antipsychotic agent until mania resolves.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is most likely presenting with a secondary (corticosteroid-</w:t>
      </w:r>
    </w:p>
    <w:p>
      <w:pPr>
        <w:pStyle w:val="PreformattedText"/>
        <w:bidi w:val="0"/>
        <w:jc w:val="left"/>
        <w:rPr/>
      </w:pPr>
      <w:r>
        <w:rPr/>
        <w:t>induced) mania and likely psychosis (evidenced by disorganized and violent</w:t>
      </w:r>
    </w:p>
    <w:p>
      <w:pPr>
        <w:pStyle w:val="PreformattedText"/>
        <w:bidi w:val="0"/>
        <w:jc w:val="left"/>
        <w:rPr/>
      </w:pPr>
      <w:r>
        <w:rPr/>
        <w:t>behavior). When treating secondary mania, the first intervention should be</w:t>
      </w:r>
    </w:p>
    <w:p>
      <w:pPr>
        <w:pStyle w:val="PreformattedText"/>
        <w:bidi w:val="0"/>
        <w:jc w:val="left"/>
        <w:rPr/>
      </w:pPr>
      <w:r>
        <w:rPr/>
        <w:t>to discontinue the offending agent(s), in this case the steroid. In addition,</w:t>
      </w:r>
    </w:p>
    <w:p>
      <w:pPr>
        <w:pStyle w:val="PreformattedText"/>
        <w:bidi w:val="0"/>
        <w:jc w:val="left"/>
        <w:rPr/>
      </w:pPr>
      <w:r>
        <w:rPr/>
        <w:t>treatment of the mania and psychosis with an antipsychotic medication is</w:t>
      </w:r>
    </w:p>
    <w:p>
      <w:pPr>
        <w:pStyle w:val="PreformattedText"/>
        <w:bidi w:val="0"/>
        <w:jc w:val="left"/>
        <w:rPr/>
      </w:pPr>
      <w:r>
        <w:rPr/>
        <w:t>critical, particularly in this patient’s case due to grossly impaired judgment</w:t>
      </w:r>
    </w:p>
    <w:p>
      <w:pPr>
        <w:pStyle w:val="PreformattedText"/>
        <w:bidi w:val="0"/>
        <w:jc w:val="left"/>
        <w:rPr/>
      </w:pPr>
      <w:r>
        <w:rPr/>
        <w:t>and risk for further violent behavior. While antidepressants are often</w:t>
      </w:r>
    </w:p>
    <w:p>
      <w:pPr>
        <w:pStyle w:val="PreformattedText"/>
        <w:bidi w:val="0"/>
        <w:jc w:val="left"/>
        <w:rPr/>
      </w:pPr>
      <w:r>
        <w:rPr/>
        <w:t>discontinued in the setting of acute mania, this patient’s history of severe</w:t>
      </w:r>
    </w:p>
    <w:p>
      <w:pPr>
        <w:pStyle w:val="PreformattedText"/>
        <w:bidi w:val="0"/>
        <w:jc w:val="left"/>
        <w:rPr/>
      </w:pPr>
      <w:r>
        <w:rPr/>
        <w:t>depression and absence of prior evidence of bipolar disorder suggest that the</w:t>
      </w:r>
    </w:p>
    <w:p>
      <w:pPr>
        <w:pStyle w:val="PreformattedText"/>
        <w:bidi w:val="0"/>
        <w:jc w:val="left"/>
        <w:rPr/>
      </w:pPr>
      <w:r>
        <w:rPr/>
        <w:t>most appropriate treatment would be to continue with antidepressant therapy</w:t>
      </w:r>
    </w:p>
    <w:p>
      <w:pPr>
        <w:pStyle w:val="PreformattedText"/>
        <w:bidi w:val="0"/>
        <w:jc w:val="left"/>
        <w:rPr/>
      </w:pPr>
      <w:r>
        <w:rPr/>
        <w:t>while concurrently managing the acute mania, which should resolve over a</w:t>
      </w:r>
    </w:p>
    <w:p>
      <w:pPr>
        <w:pStyle w:val="PreformattedText"/>
        <w:bidi w:val="0"/>
        <w:jc w:val="left"/>
        <w:rPr/>
      </w:pPr>
      <w:r>
        <w:rPr/>
        <w:t>course of days once the steroids are discontinued.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16-2. Answer: D. Lamotrigine has been shown to have a modest effect size</w:t>
      </w:r>
    </w:p>
    <w:p>
      <w:pPr>
        <w:pStyle w:val="PreformattedText"/>
        <w:bidi w:val="0"/>
        <w:jc w:val="left"/>
        <w:rPr/>
      </w:pPr>
      <w:r>
        <w:rPr/>
        <w:t>in meta-analyses examining its efficacy in treating bipolar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Lamotrigine is an anti-epileptic drug (AED) that in meta-analyses has been</w:t>
      </w:r>
    </w:p>
    <w:p>
      <w:pPr>
        <w:pStyle w:val="PreformattedText"/>
        <w:bidi w:val="0"/>
        <w:jc w:val="left"/>
        <w:rPr/>
      </w:pPr>
      <w:r>
        <w:rPr/>
        <w:t>shown to have a modest treatment effect for bipolar depression. Unlike</w:t>
      </w:r>
    </w:p>
    <w:p>
      <w:pPr>
        <w:pStyle w:val="PreformattedText"/>
        <w:bidi w:val="0"/>
        <w:jc w:val="left"/>
        <w:rPr/>
      </w:pPr>
      <w:r>
        <w:rPr/>
        <w:t>many other AEDs, lamotrigine does not induce its own metabolism (B ),</w:t>
      </w:r>
    </w:p>
    <w:p>
      <w:pPr>
        <w:pStyle w:val="PreformattedText"/>
        <w:bidi w:val="0"/>
        <w:jc w:val="left"/>
        <w:rPr/>
      </w:pPr>
      <w:r>
        <w:rPr/>
        <w:t>and it has less drug-drug interactions (and is safe with either olanzapine or</w:t>
      </w:r>
    </w:p>
    <w:p>
      <w:pPr>
        <w:pStyle w:val="PreformattedText"/>
        <w:bidi w:val="0"/>
        <w:jc w:val="left"/>
        <w:rPr/>
      </w:pPr>
      <w:r>
        <w:rPr/>
        <w:t>fluoxetine, (A ). Lamotrigine is infamous for causing dermatologic</w:t>
      </w:r>
    </w:p>
    <w:p>
      <w:pPr>
        <w:pStyle w:val="PreformattedText"/>
        <w:bidi w:val="0"/>
        <w:jc w:val="left"/>
        <w:rPr/>
      </w:pPr>
      <w:r>
        <w:rPr/>
        <w:t>reactions, both benign rashes as well as Stevens-Johnson syndrome; the risk</w:t>
      </w:r>
    </w:p>
    <w:p>
      <w:pPr>
        <w:pStyle w:val="PreformattedText"/>
        <w:bidi w:val="0"/>
        <w:jc w:val="left"/>
        <w:rPr/>
      </w:pPr>
      <w:r>
        <w:rPr/>
        <w:t>may be largely mitigated by always starting at low doses and increasing the</w:t>
      </w:r>
    </w:p>
    <w:p>
      <w:pPr>
        <w:pStyle w:val="PreformattedText"/>
        <w:bidi w:val="0"/>
        <w:jc w:val="left"/>
        <w:rPr/>
      </w:pPr>
      <w:r>
        <w:rPr/>
        <w:t>dose slowly and cautiously; the risk of rash is increased when prescribing</w:t>
      </w:r>
    </w:p>
    <w:p>
      <w:pPr>
        <w:pStyle w:val="PreformattedText"/>
        <w:bidi w:val="0"/>
        <w:jc w:val="left"/>
        <w:rPr/>
      </w:pPr>
      <w:r>
        <w:rPr/>
        <w:t>lamotrigine and valproate together, not olanzapine (E ). Only quetiapine,</w:t>
      </w:r>
    </w:p>
    <w:p>
      <w:pPr>
        <w:pStyle w:val="PreformattedText"/>
        <w:bidi w:val="0"/>
        <w:jc w:val="left"/>
        <w:rPr/>
      </w:pPr>
      <w:r>
        <w:rPr/>
        <w:t>lurasidone, and Symbyax (olanzapine/fluoxetine) 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FDA-approved specifically for bipolar depression (C ). Note: there is no</w:t>
      </w:r>
    </w:p>
    <w:p>
      <w:pPr>
        <w:pStyle w:val="PreformattedText"/>
        <w:bidi w:val="0"/>
        <w:jc w:val="left"/>
        <w:rPr/>
      </w:pPr>
      <w:r>
        <w:rPr/>
        <w:t>evidence that lamotrigine is an effective anti-manic agent, and thus it is not</w:t>
      </w:r>
    </w:p>
    <w:p>
      <w:pPr>
        <w:pStyle w:val="PreformattedText"/>
        <w:bidi w:val="0"/>
        <w:jc w:val="left"/>
        <w:rPr/>
      </w:pPr>
      <w:r>
        <w:rPr/>
        <w:t>appropriate for long term anti-manic prophylaxis in type I bipolar patients.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Cuyapter 17: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17-1. Answer: C. 25%.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17-2. Answer: A. Panic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disorder, specific phobia, and generalized anxiety disorder all</w:t>
      </w:r>
    </w:p>
    <w:p>
      <w:pPr>
        <w:pStyle w:val="PreformattedText"/>
        <w:bidi w:val="0"/>
        <w:jc w:val="left"/>
        <w:rPr/>
      </w:pPr>
      <w:r>
        <w:rPr/>
        <w:t>require that symptoms last for 6 months or more to meet the diagnostic</w:t>
      </w:r>
    </w:p>
    <w:p>
      <w:pPr>
        <w:pStyle w:val="PreformattedText"/>
        <w:bidi w:val="0"/>
        <w:jc w:val="left"/>
        <w:rPr/>
      </w:pPr>
      <w:r>
        <w:rPr/>
        <w:t>criteria.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18: Obsessive-Compulsive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18-1. Answer: A. Fluoxetine.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options listed, only option A (fluoxetine) is a selective serotonin re-</w:t>
      </w:r>
    </w:p>
    <w:p>
      <w:pPr>
        <w:pStyle w:val="PreformattedText"/>
        <w:bidi w:val="0"/>
        <w:jc w:val="left"/>
        <w:rPr/>
      </w:pPr>
      <w:r>
        <w:rPr/>
        <w:t>uptake inhibitor (SSRI). Research has demonstrated that SSRIs are an</w:t>
      </w:r>
    </w:p>
    <w:p>
      <w:pPr>
        <w:pStyle w:val="PreformattedText"/>
        <w:bidi w:val="0"/>
        <w:jc w:val="left"/>
        <w:rPr/>
      </w:pPr>
      <w:r>
        <w:rPr/>
        <w:t>efficacious first-line treatment for adults with BDD. For option B, research</w:t>
      </w:r>
    </w:p>
    <w:p>
      <w:pPr>
        <w:pStyle w:val="PreformattedText"/>
        <w:bidi w:val="0"/>
        <w:jc w:val="left"/>
        <w:rPr/>
      </w:pPr>
      <w:r>
        <w:rPr/>
        <w:t>has not yet demonstrated that atypical antipsychotics, such as risperidone,</w:t>
      </w:r>
    </w:p>
    <w:p>
      <w:pPr>
        <w:pStyle w:val="PreformattedText"/>
        <w:bidi w:val="0"/>
        <w:jc w:val="left"/>
        <w:rPr/>
      </w:pPr>
      <w:r>
        <w:rPr/>
        <w:t>are effective augmenting agents. For option C, NAC has demonstrated</w:t>
      </w:r>
    </w:p>
    <w:p>
      <w:pPr>
        <w:pStyle w:val="PreformattedText"/>
        <w:bidi w:val="0"/>
        <w:jc w:val="left"/>
        <w:rPr/>
      </w:pPr>
      <w:r>
        <w:rPr/>
        <w:t>efficacy for trichotillomania but not for BDD. Lastly, for option D, this is a</w:t>
      </w:r>
    </w:p>
    <w:p>
      <w:pPr>
        <w:pStyle w:val="PreformattedText"/>
        <w:bidi w:val="0"/>
        <w:jc w:val="left"/>
        <w:rPr/>
      </w:pPr>
      <w:r>
        <w:rPr/>
        <w:t>short-acting benzodiazepine that is not considered a first-line intervention</w:t>
      </w:r>
    </w:p>
    <w:p>
      <w:pPr>
        <w:pStyle w:val="PreformattedText"/>
        <w:bidi w:val="0"/>
        <w:jc w:val="left"/>
        <w:rPr/>
      </w:pPr>
      <w:r>
        <w:rPr/>
        <w:t>for BDD.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18-2. Answer: C. The 19-year-old with BDD.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Research demonstrates that individuals with BDD have significantly higher</w:t>
      </w:r>
    </w:p>
    <w:p>
      <w:pPr>
        <w:pStyle w:val="PreformattedText"/>
        <w:bidi w:val="0"/>
        <w:jc w:val="left"/>
        <w:rPr/>
      </w:pPr>
      <w:r>
        <w:rPr/>
        <w:t>rates of suicidal ideation and attempts than those with other obsessive-</w:t>
      </w:r>
    </w:p>
    <w:p>
      <w:pPr>
        <w:pStyle w:val="PreformattedText"/>
        <w:bidi w:val="0"/>
        <w:jc w:val="left"/>
        <w:rPr/>
      </w:pPr>
      <w:r>
        <w:rPr/>
        <w:t>compulsive and related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19: Trauma and Post-Traumatic Stress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19-1. Answer: A. Acute stress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ASD involves symptoms from the same three clusters as PTSD</w:t>
      </w:r>
    </w:p>
    <w:p>
      <w:pPr>
        <w:pStyle w:val="PreformattedText"/>
        <w:bidi w:val="0"/>
        <w:jc w:val="left"/>
        <w:rPr/>
      </w:pPr>
      <w:r>
        <w:rPr/>
        <w:t>(intrusion/re-experiencing, avoidance/numbing, and hyperarousal), although</w:t>
      </w:r>
    </w:p>
    <w:p>
      <w:pPr>
        <w:pStyle w:val="PreformattedText"/>
        <w:bidi w:val="0"/>
        <w:jc w:val="left"/>
        <w:rPr/>
      </w:pPr>
      <w:r>
        <w:rPr/>
        <w:t>fewer are required. ASD adds and emphasizes dissociation. In ASD the</w:t>
      </w:r>
    </w:p>
    <w:p>
      <w:pPr>
        <w:pStyle w:val="PreformattedText"/>
        <w:bidi w:val="0"/>
        <w:jc w:val="left"/>
        <w:rPr/>
      </w:pPr>
      <w:r>
        <w:rPr/>
        <w:t>disturbance lasts from 2 days to 4 weeks of the traumatic event.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19-2. Answer: C. Prazocin.</w:t>
      </w:r>
    </w:p>
    <w:p>
      <w:pPr>
        <w:pStyle w:val="PreformattedText"/>
        <w:bidi w:val="0"/>
        <w:jc w:val="left"/>
        <w:rPr/>
      </w:pPr>
      <w:r>
        <w:rPr/>
        <w:t>Prazocin in a dosage of 10 mg daily or higher has been found effective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the treatment of nightmares. The use of propranolol, guanfacine, and</w:t>
      </w:r>
    </w:p>
    <w:p>
      <w:pPr>
        <w:pStyle w:val="PreformattedText"/>
        <w:bidi w:val="0"/>
        <w:jc w:val="left"/>
        <w:rPr/>
      </w:pPr>
      <w:r>
        <w:rPr/>
        <w:t>clonidine is experimental.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19-3. Answer: B. Benzodiazepines.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Benzodiazepines should be used with caution in PTSD because they can</w:t>
      </w:r>
    </w:p>
    <w:p>
      <w:pPr>
        <w:pStyle w:val="PreformattedText"/>
        <w:bidi w:val="0"/>
        <w:jc w:val="left"/>
        <w:rPr/>
      </w:pPr>
      <w:r>
        <w:rPr/>
        <w:t>exacerbate dissociative symptoms or promote behavioral disinhibition.</w:t>
      </w:r>
    </w:p>
    <w:p>
      <w:pPr>
        <w:pStyle w:val="PreformattedText"/>
        <w:bidi w:val="0"/>
        <w:jc w:val="left"/>
        <w:rPr/>
      </w:pPr>
      <w:r>
        <w:rPr/>
        <w:t>Tolerance and dependence are common problems, so use of these</w:t>
      </w:r>
    </w:p>
    <w:p>
      <w:pPr>
        <w:pStyle w:val="PreformattedText"/>
        <w:bidi w:val="0"/>
        <w:jc w:val="left"/>
        <w:rPr/>
      </w:pPr>
      <w:r>
        <w:rPr/>
        <w:t>medications in patients with a history of alcohol or substance abuse is</w:t>
      </w:r>
    </w:p>
    <w:p>
      <w:pPr>
        <w:pStyle w:val="PreformattedText"/>
        <w:bidi w:val="0"/>
        <w:jc w:val="left"/>
        <w:rPr/>
      </w:pPr>
      <w:r>
        <w:rPr/>
        <w:t>contraindicated. Nevertheless, in selected, non-addiction-prone patients with</w:t>
      </w:r>
    </w:p>
    <w:p>
      <w:pPr>
        <w:pStyle w:val="PreformattedText"/>
        <w:bidi w:val="0"/>
        <w:jc w:val="left"/>
        <w:rPr/>
      </w:pPr>
      <w:r>
        <w:rPr/>
        <w:t>PTSD, their anxiolytic effect can be beneficial, thus they are relatively</w:t>
      </w:r>
    </w:p>
    <w:p>
      <w:pPr>
        <w:pStyle w:val="PreformattedText"/>
        <w:bidi w:val="0"/>
        <w:jc w:val="left"/>
        <w:rPr/>
      </w:pPr>
      <w:r>
        <w:rPr/>
        <w:t>contraindicated.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Carter 20: Somatic Symptom and Related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20-1. Answer: B. Illness anxiety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20-2. Answer: C. Factitious and conversion disorder are both attempts to</w:t>
      </w:r>
    </w:p>
    <w:p>
      <w:pPr>
        <w:pStyle w:val="PreformattedText"/>
        <w:bidi w:val="0"/>
        <w:jc w:val="left"/>
        <w:rPr/>
      </w:pPr>
      <w:r>
        <w:rPr/>
        <w:t>consciously deceive health care providers.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21: Deception Syndromes: Factitious Disorder and 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21-1. Answer: C. Assuming the sick role.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Assuming the sick role is known as primary gain, and is seen in factitious</w:t>
      </w:r>
    </w:p>
    <w:p>
      <w:pPr>
        <w:pStyle w:val="PreformattedText"/>
        <w:bidi w:val="0"/>
        <w:jc w:val="left"/>
        <w:rPr/>
      </w:pPr>
      <w:r>
        <w:rPr/>
        <w:t>disorders. Secondary gain involves a tangible reward, such as shelter,</w:t>
      </w:r>
    </w:p>
    <w:p>
      <w:pPr>
        <w:pStyle w:val="PreformattedText"/>
        <w:bidi w:val="0"/>
        <w:jc w:val="left"/>
        <w:rPr/>
      </w:pPr>
      <w:r>
        <w:rPr/>
        <w:t>freedom from legal issues, or avoidance of responsibility, and is seen in</w:t>
      </w:r>
    </w:p>
    <w:p>
      <w:pPr>
        <w:pStyle w:val="PreformattedText"/>
        <w:bidi w:val="0"/>
        <w:jc w:val="left"/>
        <w:rPr/>
      </w:pPr>
      <w:r>
        <w:rPr/>
        <w:t>malingering.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21-2. Answer: B. Confront the patient early to avoid further deception.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approach to the patient suspected of deceptive behavior should include</w:t>
      </w:r>
    </w:p>
    <w:p>
      <w:pPr>
        <w:pStyle w:val="PreformattedText"/>
        <w:bidi w:val="0"/>
        <w:jc w:val="left"/>
        <w:rPr/>
      </w:pPr>
      <w:r>
        <w:rPr/>
        <w:t>a thorough work-up to exonerate medical or psychiatric etiologies,</w:t>
      </w:r>
    </w:p>
    <w:p>
      <w:pPr>
        <w:pStyle w:val="PreformattedText"/>
        <w:bidi w:val="0"/>
        <w:jc w:val="left"/>
        <w:rPr/>
      </w:pPr>
      <w:r>
        <w:rPr/>
        <w:t>contacting collateral sources to verify the patient’s report, and consideration</w:t>
      </w:r>
    </w:p>
    <w:p>
      <w:pPr>
        <w:pStyle w:val="PreformattedText"/>
        <w:bidi w:val="0"/>
        <w:jc w:val="left"/>
        <w:rPr/>
      </w:pPr>
      <w:r>
        <w:rPr/>
        <w:t>of neuropsychological testing as a way of identifying common patterns of</w:t>
      </w:r>
    </w:p>
    <w:p>
      <w:pPr>
        <w:pStyle w:val="PreformattedText"/>
        <w:bidi w:val="0"/>
        <w:jc w:val="left"/>
        <w:rPr/>
      </w:pPr>
      <w:r>
        <w:rPr/>
        <w:t>deception. Early confrontation should be avoided because it can provoke</w:t>
      </w:r>
    </w:p>
    <w:p>
      <w:pPr>
        <w:pStyle w:val="PreformattedText"/>
        <w:bidi w:val="0"/>
        <w:jc w:val="left"/>
        <w:rPr/>
      </w:pPr>
      <w:r>
        <w:rPr/>
        <w:t>evasion, defensiveness, or flight from the hospital.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22: Dissociative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22-1. Answer: C. Co-consciousness refers to the appreciation by the patient</w:t>
      </w:r>
    </w:p>
    <w:p>
      <w:pPr>
        <w:pStyle w:val="PreformattedText"/>
        <w:bidi w:val="0"/>
        <w:jc w:val="left"/>
        <w:rPr/>
      </w:pPr>
      <w:r>
        <w:rPr/>
        <w:t>of the existence and feelings of an alter.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Co-consciousness refers to the ability of patients with DID to be aware of</w:t>
      </w:r>
    </w:p>
    <w:p>
      <w:pPr>
        <w:pStyle w:val="PreformattedText"/>
        <w:bidi w:val="0"/>
        <w:jc w:val="left"/>
        <w:rPr/>
      </w:pPr>
      <w:r>
        <w:rPr/>
        <w:t>the feelings and experiences of their alters. Although older</w:t>
      </w:r>
    </w:p>
    <w:p>
      <w:pPr>
        <w:pStyle w:val="PreformattedText"/>
        <w:bidi w:val="0"/>
        <w:jc w:val="left"/>
        <w:rPr/>
      </w:pPr>
      <w:r>
        <w:rPr/>
        <w:t>conceptualizations of DID required patients to not be aware of their alters,</w:t>
      </w:r>
    </w:p>
    <w:p>
      <w:pPr>
        <w:pStyle w:val="PreformattedText"/>
        <w:bidi w:val="0"/>
        <w:jc w:val="left"/>
        <w:rPr/>
      </w:pPr>
      <w:r>
        <w:rPr/>
        <w:t>that has changed as the definition of the syndrome has broadened. DID is in</w:t>
      </w:r>
    </w:p>
    <w:p>
      <w:pPr>
        <w:pStyle w:val="PreformattedText"/>
        <w:bidi w:val="0"/>
        <w:jc w:val="left"/>
        <w:rPr/>
      </w:pPr>
      <w:r>
        <w:rPr/>
        <w:t>fact relatively common, affecting between 1% and 3% of the population.</w:t>
      </w:r>
    </w:p>
    <w:p>
      <w:pPr>
        <w:pStyle w:val="PreformattedText"/>
        <w:bidi w:val="0"/>
        <w:jc w:val="left"/>
        <w:rPr/>
      </w:pPr>
      <w:r>
        <w:rPr/>
        <w:t>Multiple personality disorder is an old and often lay term for DID, but DID</w:t>
      </w:r>
    </w:p>
    <w:p>
      <w:pPr>
        <w:pStyle w:val="PreformattedText"/>
        <w:bidi w:val="0"/>
        <w:jc w:val="left"/>
        <w:rPr/>
      </w:pPr>
      <w:r>
        <w:rPr/>
        <w:t>has never been categorized as a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22-2. Answer: D. Treating co-morbid conditions and using directed</w:t>
      </w:r>
    </w:p>
    <w:p>
      <w:pPr>
        <w:pStyle w:val="PreformattedText"/>
        <w:bidi w:val="0"/>
        <w:jc w:val="left"/>
        <w:rPr/>
      </w:pPr>
      <w:r>
        <w:rPr/>
        <w:t>psychotherapy with an emphasis on therapy for trauma.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Most patients with depersonalization/derealization disorders also have co-</w:t>
      </w:r>
    </w:p>
    <w:p>
      <w:pPr>
        <w:pStyle w:val="PreformattedText"/>
        <w:bidi w:val="0"/>
        <w:jc w:val="left"/>
        <w:rPr/>
      </w:pPr>
      <w:r>
        <w:rPr/>
        <w:t>morbid psychiatric conditions, such as depression or anxiety. Treating these</w:t>
      </w:r>
    </w:p>
    <w:p>
      <w:pPr>
        <w:pStyle w:val="PreformattedText"/>
        <w:bidi w:val="0"/>
        <w:jc w:val="left"/>
        <w:rPr/>
      </w:pPr>
      <w:r>
        <w:rPr/>
        <w:t>conditions, along with appropriate psychotherapies, is the best approach.</w:t>
      </w:r>
    </w:p>
    <w:p>
      <w:pPr>
        <w:pStyle w:val="PreformattedText"/>
        <w:bidi w:val="0"/>
        <w:jc w:val="left"/>
        <w:rPr/>
      </w:pPr>
      <w:r>
        <w:rPr/>
        <w:t>ECT is rare unless there is co-morbid severe depression. Depersonalization</w:t>
      </w:r>
    </w:p>
    <w:p>
      <w:pPr>
        <w:pStyle w:val="PreformattedText"/>
        <w:bidi w:val="0"/>
        <w:jc w:val="left"/>
        <w:rPr/>
      </w:pPr>
      <w:r>
        <w:rPr/>
        <w:t>refers to feeling outside of one’s sense of self. It is not related to a patient</w:t>
      </w:r>
    </w:p>
    <w:p>
      <w:pPr>
        <w:pStyle w:val="PreformattedText"/>
        <w:bidi w:val="0"/>
        <w:jc w:val="left"/>
        <w:rPr/>
      </w:pPr>
      <w:r>
        <w:rPr/>
        <w:t>thinking that he or she is somebody different. Antipsychotics have not been</w:t>
      </w:r>
    </w:p>
    <w:p>
      <w:pPr>
        <w:pStyle w:val="PreformattedText"/>
        <w:bidi w:val="0"/>
        <w:jc w:val="left"/>
        <w:rPr/>
      </w:pPr>
      <w:r>
        <w:rPr/>
        <w:t>found to be mainstay treatments for these conditions.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23: Sexual Disorders and Sexual Dysfunction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23-1. Answer: D. Female orgasmic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above diagnoses, only female orgasmic disorder appears in the DSM-</w:t>
      </w:r>
    </w:p>
    <w:p>
      <w:pPr>
        <w:pStyle w:val="PreformattedText"/>
        <w:bidi w:val="0"/>
        <w:jc w:val="left"/>
        <w:rPr/>
      </w:pPr>
      <w:r>
        <w:rPr/>
        <w:t>5. The remaining diagnoses were included in DSM-IV but have not been</w:t>
      </w:r>
    </w:p>
    <w:p>
      <w:pPr>
        <w:pStyle w:val="PreformattedText"/>
        <w:bidi w:val="0"/>
        <w:jc w:val="left"/>
        <w:rPr/>
      </w:pPr>
      <w:r>
        <w:rPr/>
        <w:t>retained in the DSM-5. There is now only a “male” hypoactive sexual desire</w:t>
      </w:r>
    </w:p>
    <w:p>
      <w:pPr>
        <w:pStyle w:val="PreformattedText"/>
        <w:bidi w:val="0"/>
        <w:jc w:val="left"/>
        <w:rPr/>
      </w:pPr>
      <w:r>
        <w:rPr/>
        <w:t>disorder. Male orgasmic disorder is most analogous to the DSM-5 diagnosis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delayed ejaculation.” Sexual aversion disorder has been eliminated but may</w:t>
      </w:r>
    </w:p>
    <w:p>
      <w:pPr>
        <w:pStyle w:val="PreformattedText"/>
        <w:bidi w:val="0"/>
        <w:jc w:val="left"/>
        <w:rPr/>
      </w:pPr>
      <w:r>
        <w:rPr/>
        <w:t>be coded as an “other specified sexual dysfunction.” Vaginismus has also</w:t>
      </w:r>
    </w:p>
    <w:p>
      <w:pPr>
        <w:pStyle w:val="PreformattedText"/>
        <w:bidi w:val="0"/>
        <w:jc w:val="left"/>
        <w:rPr/>
      </w:pPr>
      <w:r>
        <w:rPr/>
        <w:t>been discontinued in DSM-5 but encompassed under the new umbrella term,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genito-pelvic pain/penetration disorder.”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23-2. Answer: B. Flibanserin.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Among the choices listed above, flibanserin is the only medication approved</w:t>
      </w:r>
    </w:p>
    <w:p>
      <w:pPr>
        <w:pStyle w:val="PreformattedText"/>
        <w:bidi w:val="0"/>
        <w:jc w:val="left"/>
        <w:rPr/>
      </w:pPr>
      <w:r>
        <w:rPr/>
        <w:t>by the FDA for the treatment of female sexual dysfunction. Specifically, it</w:t>
      </w:r>
    </w:p>
    <w:p>
      <w:pPr>
        <w:pStyle w:val="PreformattedText"/>
        <w:bidi w:val="0"/>
        <w:jc w:val="left"/>
        <w:rPr/>
      </w:pPr>
      <w:r>
        <w:rPr/>
        <w:t>may be prescribed for pre-menopausal women who meet criteria for the</w:t>
      </w:r>
    </w:p>
    <w:p>
      <w:pPr>
        <w:pStyle w:val="PreformattedText"/>
        <w:bidi w:val="0"/>
        <w:jc w:val="left"/>
        <w:rPr/>
      </w:pPr>
      <w:r>
        <w:rPr/>
        <w:t>DSM-IV diagnosis, “hypoactive sexual desire disorder” (a diagnosis that in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fact does not exist in DSM-5). Avanafil is the newest FDA-approved</w:t>
      </w:r>
    </w:p>
    <w:p>
      <w:pPr>
        <w:pStyle w:val="PreformattedText"/>
        <w:bidi w:val="0"/>
        <w:jc w:val="left"/>
        <w:rPr/>
      </w:pPr>
      <w:r>
        <w:rPr/>
        <w:t>phosphodiesterase type 5 (PDE-5) inhibitor for the treatment of erectile</w:t>
      </w:r>
    </w:p>
    <w:p>
      <w:pPr>
        <w:pStyle w:val="PreformattedText"/>
        <w:bidi w:val="0"/>
        <w:jc w:val="left"/>
        <w:rPr/>
      </w:pPr>
      <w:r>
        <w:rPr/>
        <w:t>disorder. Tibolone is a novel steroid that has been investigated for the</w:t>
      </w:r>
    </w:p>
    <w:p>
      <w:pPr>
        <w:pStyle w:val="PreformattedText"/>
        <w:bidi w:val="0"/>
        <w:jc w:val="left"/>
        <w:rPr/>
      </w:pPr>
      <w:r>
        <w:rPr/>
        <w:t>treatment of female sexual dysfunction but was rejected by the FDA.</w:t>
      </w:r>
    </w:p>
    <w:p>
      <w:pPr>
        <w:pStyle w:val="PreformattedText"/>
        <w:bidi w:val="0"/>
        <w:jc w:val="left"/>
        <w:rPr/>
      </w:pPr>
      <w:r>
        <w:rPr/>
        <w:t>Yohimbine is approved only for erectile disorder. EROS-CTD is FDA-</w:t>
      </w:r>
    </w:p>
    <w:p>
      <w:pPr>
        <w:pStyle w:val="PreformattedText"/>
        <w:bidi w:val="0"/>
        <w:jc w:val="left"/>
        <w:rPr/>
      </w:pPr>
      <w:r>
        <w:rPr/>
        <w:t>approved for female sexual dysfunction, but it is not a medication; rather, it</w:t>
      </w:r>
    </w:p>
    <w:p>
      <w:pPr>
        <w:pStyle w:val="PreformattedText"/>
        <w:bidi w:val="0"/>
        <w:jc w:val="left"/>
        <w:rPr/>
      </w:pPr>
      <w:r>
        <w:rPr/>
        <w:t>is a clitoral therapy suction device.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24: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24-1. Answer: E. Lisdexamfetamine dimesylate and fluoxetine.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There are only two pharmacologic agents with an FDA indication for the</w:t>
      </w:r>
    </w:p>
    <w:p>
      <w:pPr>
        <w:pStyle w:val="PreformattedText"/>
        <w:bidi w:val="0"/>
        <w:jc w:val="left"/>
        <w:rPr/>
      </w:pPr>
      <w:r>
        <w:rPr/>
        <w:t>treatment of one of the eating disorders: fluoxetine has an indication for the</w:t>
      </w:r>
    </w:p>
    <w:p>
      <w:pPr>
        <w:pStyle w:val="PreformattedText"/>
        <w:bidi w:val="0"/>
        <w:jc w:val="left"/>
        <w:rPr/>
      </w:pPr>
      <w:r>
        <w:rPr/>
        <w:t>treatment of bulimia nervosa and lisdexamfetamine dimesylate has an</w:t>
      </w:r>
    </w:p>
    <w:p>
      <w:pPr>
        <w:pStyle w:val="PreformattedText"/>
        <w:bidi w:val="0"/>
        <w:jc w:val="left"/>
        <w:rPr/>
      </w:pPr>
      <w:r>
        <w:rPr/>
        <w:t>indication for the treatment of binge-eating disorder (BED). Other agents</w:t>
      </w:r>
    </w:p>
    <w:p>
      <w:pPr>
        <w:pStyle w:val="PreformattedText"/>
        <w:bidi w:val="0"/>
        <w:jc w:val="left"/>
        <w:rPr/>
      </w:pPr>
      <w:r>
        <w:rPr/>
        <w:t>have been shown effective in RCTs, including topiramate in treating bulimia</w:t>
      </w:r>
    </w:p>
    <w:p>
      <w:pPr>
        <w:pStyle w:val="PreformattedText"/>
        <w:bidi w:val="0"/>
        <w:jc w:val="left"/>
        <w:rPr/>
      </w:pPr>
      <w:r>
        <w:rPr/>
        <w:t>nervosa (BN) and BED, but their use should be considered off-label.</w:t>
      </w:r>
    </w:p>
    <w:p>
      <w:pPr>
        <w:pStyle w:val="PreformattedText"/>
        <w:bidi w:val="0"/>
        <w:jc w:val="left"/>
        <w:rPr/>
      </w:pPr>
      <w:r>
        <w:rPr/>
        <w:t>Moreover, bupropion was found to be associated with a greater-than-</w:t>
      </w:r>
    </w:p>
    <w:p>
      <w:pPr>
        <w:pStyle w:val="PreformattedText"/>
        <w:bidi w:val="0"/>
        <w:jc w:val="left"/>
        <w:rPr/>
      </w:pPr>
      <w:r>
        <w:rPr/>
        <w:t>expected occurrence of seizures when evaluated in patients with BN and is</w:t>
      </w:r>
    </w:p>
    <w:p>
      <w:pPr>
        <w:pStyle w:val="PreformattedText"/>
        <w:bidi w:val="0"/>
        <w:jc w:val="left"/>
        <w:rPr/>
      </w:pPr>
      <w:r>
        <w:rPr/>
        <w:t>thus contraindicated in BN. Because the mechanism underlying the seizure</w:t>
      </w:r>
    </w:p>
    <w:p>
      <w:pPr>
        <w:pStyle w:val="PreformattedText"/>
        <w:bidi w:val="0"/>
        <w:jc w:val="left"/>
        <w:rPr/>
      </w:pPr>
      <w:r>
        <w:rPr/>
        <w:t>risk is unknown, bupropion should be avoided when treating individuals</w:t>
      </w:r>
    </w:p>
    <w:p>
      <w:pPr>
        <w:pStyle w:val="PreformattedText"/>
        <w:bidi w:val="0"/>
        <w:jc w:val="left"/>
        <w:rPr/>
      </w:pPr>
      <w:r>
        <w:rPr/>
        <w:t>with a current or past eating disorder. A meta-analysis evaluating the use of</w:t>
      </w:r>
    </w:p>
    <w:p>
      <w:pPr>
        <w:pStyle w:val="PreformattedText"/>
        <w:bidi w:val="0"/>
        <w:jc w:val="left"/>
        <w:rPr/>
      </w:pPr>
      <w:r>
        <w:rPr/>
        <w:t>olanzapine in patients with anorexia nervosa (AN) has not found it to be</w:t>
      </w:r>
    </w:p>
    <w:p>
      <w:pPr>
        <w:pStyle w:val="PreformattedText"/>
        <w:bidi w:val="0"/>
        <w:jc w:val="left"/>
        <w:rPr/>
      </w:pPr>
      <w:r>
        <w:rPr/>
        <w:t>effective in treating the primary symptoms of AN or in promoting weight</w:t>
      </w:r>
    </w:p>
    <w:p>
      <w:pPr>
        <w:pStyle w:val="PreformattedText"/>
        <w:bidi w:val="0"/>
        <w:jc w:val="left"/>
        <w:rPr/>
      </w:pPr>
      <w:r>
        <w:rPr/>
        <w:t>gain.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24-2. Answer: D. BN.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BN is characterized by recurrent binge eating and compensatory behaviors</w:t>
      </w:r>
    </w:p>
    <w:p>
      <w:pPr>
        <w:pStyle w:val="PreformattedText"/>
        <w:bidi w:val="0"/>
        <w:jc w:val="left"/>
        <w:rPr/>
      </w:pPr>
      <w:r>
        <w:rPr/>
        <w:t>to avoid associated weight gain, at least once weekly. This individual is</w:t>
      </w:r>
    </w:p>
    <w:p>
      <w:pPr>
        <w:pStyle w:val="PreformattedText"/>
        <w:bidi w:val="0"/>
        <w:jc w:val="left"/>
        <w:rPr/>
      </w:pPr>
      <w:r>
        <w:rPr/>
        <w:t>engaging in binge eating at least once weekly. Although she is neither</w:t>
      </w:r>
    </w:p>
    <w:p>
      <w:pPr>
        <w:pStyle w:val="PreformattedText"/>
        <w:bidi w:val="0"/>
        <w:jc w:val="left"/>
        <w:rPr/>
      </w:pPr>
      <w:r>
        <w:rPr/>
        <w:t>vomiting nor using laxatives—two of the most common compensatory</w:t>
      </w:r>
    </w:p>
    <w:p>
      <w:pPr>
        <w:pStyle w:val="PreformattedText"/>
        <w:bidi w:val="0"/>
        <w:jc w:val="left"/>
        <w:rPr/>
      </w:pPr>
      <w:r>
        <w:rPr/>
        <w:t>behaviors associated with BN—recurrent and excessive exercise can also</w:t>
      </w:r>
    </w:p>
    <w:p>
      <w:pPr>
        <w:pStyle w:val="PreformattedText"/>
        <w:bidi w:val="0"/>
        <w:jc w:val="left"/>
        <w:rPr/>
      </w:pPr>
      <w:r>
        <w:rPr/>
        <w:t>fulfill the criterion for inappropriate compensatory behavior (BN criterion</w:t>
      </w:r>
    </w:p>
    <w:p>
      <w:pPr>
        <w:pStyle w:val="PreformattedText"/>
        <w:bidi w:val="0"/>
        <w:jc w:val="left"/>
        <w:rPr/>
      </w:pPr>
      <w:r>
        <w:rPr/>
        <w:t>B). In this case, it is very likely that her driven exercise is being used as an</w:t>
      </w:r>
    </w:p>
    <w:p>
      <w:pPr>
        <w:pStyle w:val="PreformattedText"/>
        <w:bidi w:val="0"/>
        <w:jc w:val="left"/>
        <w:rPr/>
      </w:pPr>
      <w:r>
        <w:rPr/>
        <w:t>inappropriate behavior to compensate for the caloric intake associated with</w:t>
      </w:r>
    </w:p>
    <w:p>
      <w:pPr>
        <w:pStyle w:val="PreformattedText"/>
        <w:bidi w:val="0"/>
        <w:jc w:val="left"/>
        <w:rPr/>
      </w:pPr>
      <w:r>
        <w:rPr/>
        <w:t>her binge eating and in order to avoid associated weight gain. It would not</w:t>
      </w:r>
    </w:p>
    <w:p>
      <w:pPr>
        <w:pStyle w:val="PreformattedText"/>
        <w:bidi w:val="0"/>
        <w:jc w:val="left"/>
        <w:rPr/>
      </w:pPr>
      <w:r>
        <w:rPr/>
        <w:t>be uncommon for an individual with BN to report that the motivation for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exercise is to stay healthy or fit, and it is sometimes clinically challenging to</w:t>
      </w:r>
    </w:p>
    <w:p>
      <w:pPr>
        <w:pStyle w:val="PreformattedText"/>
        <w:bidi w:val="0"/>
        <w:jc w:val="left"/>
        <w:rPr/>
      </w:pPr>
      <w:r>
        <w:rPr/>
        <w:t>ascertain whether an exercise regimen is excessive. In this case, this</w:t>
      </w:r>
    </w:p>
    <w:p>
      <w:pPr>
        <w:pStyle w:val="PreformattedText"/>
        <w:bidi w:val="0"/>
        <w:jc w:val="left"/>
        <w:rPr/>
      </w:pPr>
      <w:r>
        <w:rPr/>
        <w:t>individual’s rigid adherence to her regimen, even while injured and</w:t>
      </w:r>
    </w:p>
    <w:p>
      <w:pPr>
        <w:pStyle w:val="PreformattedText"/>
        <w:bidi w:val="0"/>
        <w:jc w:val="left"/>
        <w:rPr/>
      </w:pPr>
      <w:r>
        <w:rPr/>
        <w:t>apparently interfering with her social functioning, and exercise which is also</w:t>
      </w:r>
    </w:p>
    <w:p>
      <w:pPr>
        <w:pStyle w:val="PreformattedText"/>
        <w:bidi w:val="0"/>
        <w:jc w:val="left"/>
        <w:rPr/>
      </w:pPr>
      <w:r>
        <w:rPr/>
        <w:t>well in excess of what her peers are doing, are consistent with a recurrent</w:t>
      </w:r>
    </w:p>
    <w:p>
      <w:pPr>
        <w:pStyle w:val="PreformattedText"/>
        <w:bidi w:val="0"/>
        <w:jc w:val="left"/>
        <w:rPr/>
      </w:pPr>
      <w:r>
        <w:rPr/>
        <w:t>compensatory behavior of BN. There is also evidence of self-disparagement</w:t>
      </w:r>
    </w:p>
    <w:p>
      <w:pPr>
        <w:pStyle w:val="PreformattedText"/>
        <w:bidi w:val="0"/>
        <w:jc w:val="left"/>
        <w:rPr/>
      </w:pPr>
      <w:r>
        <w:rPr/>
        <w:t>related to her weight, which is consistent with a diagnosis of BN. Binge-</w:t>
      </w:r>
    </w:p>
    <w:p>
      <w:pPr>
        <w:pStyle w:val="PreformattedText"/>
        <w:bidi w:val="0"/>
        <w:jc w:val="left"/>
        <w:rPr/>
      </w:pPr>
      <w:r>
        <w:rPr/>
        <w:t>eating and excessive exercise can also occur in individuals with AN, but this</w:t>
      </w:r>
    </w:p>
    <w:p>
      <w:pPr>
        <w:pStyle w:val="PreformattedText"/>
        <w:bidi w:val="0"/>
        <w:jc w:val="left"/>
        <w:rPr/>
      </w:pPr>
      <w:r>
        <w:rPr/>
        <w:t>young woman’s weight is within normal range and thus excludes a diagnosis</w:t>
      </w:r>
    </w:p>
    <w:p>
      <w:pPr>
        <w:pStyle w:val="PreformattedText"/>
        <w:bidi w:val="0"/>
        <w:jc w:val="left"/>
        <w:rPr/>
      </w:pPr>
      <w:r>
        <w:rPr/>
        <w:t>of AN. Binge eating is a hallmark of BED, but the presence o f recurrent in</w:t>
      </w:r>
    </w:p>
    <w:p>
      <w:pPr>
        <w:pStyle w:val="PreformattedText"/>
        <w:bidi w:val="0"/>
        <w:jc w:val="left"/>
        <w:rPr/>
      </w:pPr>
      <w:r>
        <w:rPr/>
        <w:t>appropriate compensatory behaviors exclude BED as a diagnosis. There are</w:t>
      </w:r>
    </w:p>
    <w:p>
      <w:pPr>
        <w:pStyle w:val="PreformattedText"/>
        <w:bidi w:val="0"/>
        <w:jc w:val="left"/>
        <w:rPr/>
      </w:pPr>
      <w:r>
        <w:rPr/>
        <w:t>no clinical signs of depression described in this vignette. Therefore, the</w:t>
      </w:r>
    </w:p>
    <w:p>
      <w:pPr>
        <w:pStyle w:val="PreformattedText"/>
        <w:bidi w:val="0"/>
        <w:jc w:val="left"/>
        <w:rPr/>
      </w:pPr>
      <w:r>
        <w:rPr/>
        <w:t>most likely diagnosis is BN, non-purging type.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CHAPTER 25: Sleep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25-1. Answer: D. REM.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Wakefulness typically reveals alpha waves (4—7 Hz). NREM 1 typically</w:t>
      </w:r>
    </w:p>
    <w:p>
      <w:pPr>
        <w:pStyle w:val="PreformattedText"/>
        <w:bidi w:val="0"/>
        <w:jc w:val="left"/>
        <w:rPr/>
      </w:pPr>
      <w:r>
        <w:rPr/>
        <w:t>reveals theta waves (4—7 Hz). NREM 2 typically shows theta waves, sleep</w:t>
      </w:r>
    </w:p>
    <w:p>
      <w:pPr>
        <w:pStyle w:val="PreformattedText"/>
        <w:bidi w:val="0"/>
        <w:jc w:val="left"/>
        <w:rPr/>
      </w:pPr>
      <w:r>
        <w:rPr/>
        <w:t>spindles (12-14 Hz &gt; 0.5 sec), and K-complexes (triphasic). While NREM 3</w:t>
      </w:r>
    </w:p>
    <w:p>
      <w:pPr>
        <w:pStyle w:val="PreformattedText"/>
        <w:bidi w:val="0"/>
        <w:jc w:val="left"/>
        <w:rPr/>
      </w:pPr>
      <w:r>
        <w:rPr/>
        <w:t>is comprised by delta waves (0.5—2 Hz) present &gt; 50% of the time. REM</w:t>
      </w:r>
    </w:p>
    <w:p>
      <w:pPr>
        <w:pStyle w:val="PreformattedText"/>
        <w:bidi w:val="0"/>
        <w:jc w:val="left"/>
        <w:rPr/>
      </w:pPr>
      <w:r>
        <w:rPr/>
        <w:t>sleep reveals with relatively low-voltage, mixed-frequency waves on the</w:t>
      </w:r>
    </w:p>
    <w:p>
      <w:pPr>
        <w:pStyle w:val="PreformattedText"/>
        <w:bidi w:val="0"/>
        <w:jc w:val="left"/>
        <w:rPr/>
      </w:pPr>
      <w:r>
        <w:rPr/>
        <w:t>electroencephalogram.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25-2. Answer. A. Birth to age 2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Approximately 20% of a person’s time asleep is REM sleep after he or she</w:t>
      </w:r>
    </w:p>
    <w:p>
      <w:pPr>
        <w:pStyle w:val="PreformattedText"/>
        <w:bidi w:val="0"/>
        <w:jc w:val="left"/>
        <w:rPr/>
      </w:pPr>
      <w:r>
        <w:rPr/>
        <w:t>reaches the age of 2 years; however, soon after birth, roughly 50% of sleep</w:t>
      </w:r>
    </w:p>
    <w:p>
      <w:pPr>
        <w:pStyle w:val="PreformattedText"/>
        <w:bidi w:val="0"/>
        <w:jc w:val="left"/>
        <w:rPr/>
      </w:pPr>
      <w:r>
        <w:rPr/>
        <w:t>is spent in REM sleep.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26: Disruptive, Impulse-Control, and Conduct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26-1. Answer: C. Impulse-control disorder NOS.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denies anhedonia or depressed mood required for a diagnosis of</w:t>
      </w:r>
    </w:p>
    <w:p>
      <w:pPr>
        <w:pStyle w:val="PreformattedText"/>
        <w:bidi w:val="0"/>
        <w:jc w:val="left"/>
        <w:rPr/>
      </w:pPr>
      <w:r>
        <w:rPr/>
        <w:t>major depressive disorder. She does not presently meet age criteria for</w:t>
      </w:r>
    </w:p>
    <w:p>
      <w:pPr>
        <w:pStyle w:val="PreformattedText"/>
        <w:bidi w:val="0"/>
        <w:jc w:val="left"/>
        <w:rPr/>
      </w:pPr>
      <w:r>
        <w:rPr/>
        <w:t>borderline personality disorder and describes only one symptom of it. She</w:t>
      </w:r>
    </w:p>
    <w:p>
      <w:pPr>
        <w:pStyle w:val="PreformattedText"/>
        <w:bidi w:val="0"/>
        <w:jc w:val="left"/>
        <w:rPr/>
      </w:pPr>
      <w:r>
        <w:rPr/>
        <w:t>does not endorse obsessions around the cutting or ideas that the cutting will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some way alleviate an obsessional concern, as is characteristic with</w:t>
      </w:r>
    </w:p>
    <w:p>
      <w:pPr>
        <w:pStyle w:val="PreformattedText"/>
        <w:bidi w:val="0"/>
        <w:jc w:val="left"/>
        <w:rPr/>
      </w:pPr>
      <w:r>
        <w:rPr/>
        <w:t>obsessive-compulsive disorder. This leaves other specified impulse-control</w:t>
      </w:r>
    </w:p>
    <w:p>
      <w:pPr>
        <w:pStyle w:val="PreformattedText"/>
        <w:bidi w:val="0"/>
        <w:jc w:val="left"/>
        <w:rPr/>
      </w:pPr>
      <w:r>
        <w:rPr/>
        <w:t>disorder as the best option.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26-2. Answer: E. Conduct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endorses symptoms including destruction of property, theft, and</w:t>
      </w:r>
    </w:p>
    <w:p>
      <w:pPr>
        <w:pStyle w:val="PreformattedText"/>
        <w:bidi w:val="0"/>
        <w:jc w:val="left"/>
        <w:rPr/>
      </w:pPr>
      <w:r>
        <w:rPr/>
        <w:t>serious violation of rules. He meets criteria for a conduct disorder. He does</w:t>
      </w:r>
    </w:p>
    <w:p>
      <w:pPr>
        <w:pStyle w:val="PreformattedText"/>
        <w:bidi w:val="0"/>
        <w:jc w:val="left"/>
        <w:rPr/>
      </w:pPr>
      <w:r>
        <w:rPr/>
        <w:t>not meet the age criteria for antisocial personality disorder. Full symptoms</w:t>
      </w:r>
    </w:p>
    <w:p>
      <w:pPr>
        <w:pStyle w:val="PreformattedText"/>
        <w:bidi w:val="0"/>
        <w:jc w:val="left"/>
        <w:rPr/>
      </w:pPr>
      <w:r>
        <w:rPr/>
        <w:t>of oppositional defiant disorder are not described in the vignette. Reports of</w:t>
      </w:r>
    </w:p>
    <w:p>
      <w:pPr>
        <w:pStyle w:val="PreformattedText"/>
        <w:bidi w:val="0"/>
        <w:jc w:val="left"/>
        <w:rPr/>
      </w:pPr>
      <w:r>
        <w:rPr/>
        <w:t>multiple occasions of fire setting are required for the diagnosis of</w:t>
      </w:r>
    </w:p>
    <w:p>
      <w:pPr>
        <w:pStyle w:val="PreformattedText"/>
        <w:bidi w:val="0"/>
        <w:jc w:val="left"/>
        <w:rPr/>
      </w:pPr>
      <w:r>
        <w:rPr/>
        <w:t>pyromania.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27: Adjustment Disorders, Grief, and Bereavement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27-1. Answer: D. Mourning.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adjustment process that a person goes through after a loss is called</w:t>
      </w:r>
    </w:p>
    <w:p>
      <w:pPr>
        <w:pStyle w:val="PreformattedText"/>
        <w:bidi w:val="0"/>
        <w:jc w:val="left"/>
        <w:rPr/>
      </w:pPr>
      <w:r>
        <w:rPr/>
        <w:t>grief. Grieving is normal and universal, and it should be expected after a</w:t>
      </w:r>
    </w:p>
    <w:p>
      <w:pPr>
        <w:pStyle w:val="PreformattedText"/>
        <w:bidi w:val="0"/>
        <w:jc w:val="left"/>
        <w:rPr/>
      </w:pPr>
      <w:r>
        <w:rPr/>
        <w:t>significant loss. Bereavement is defined as the emotional and cognitive</w:t>
      </w:r>
    </w:p>
    <w:p>
      <w:pPr>
        <w:pStyle w:val="PreformattedText"/>
        <w:bidi w:val="0"/>
        <w:jc w:val="left"/>
        <w:rPr/>
      </w:pPr>
      <w:r>
        <w:rPr/>
        <w:t>process a person goes through when someone close to that person dies.</w:t>
      </w:r>
    </w:p>
    <w:p>
      <w:pPr>
        <w:pStyle w:val="PreformattedText"/>
        <w:bidi w:val="0"/>
        <w:jc w:val="left"/>
        <w:rPr/>
      </w:pPr>
      <w:r>
        <w:rPr/>
        <w:t>Mourning is the outward expression of loss and grief after a death which</w:t>
      </w:r>
    </w:p>
    <w:p>
      <w:pPr>
        <w:pStyle w:val="PreformattedText"/>
        <w:bidi w:val="0"/>
        <w:jc w:val="left"/>
        <w:rPr/>
      </w:pPr>
      <w:r>
        <w:rPr/>
        <w:t>involves rituals and other actions that are specific to each person’s culture,</w:t>
      </w:r>
    </w:p>
    <w:p>
      <w:pPr>
        <w:pStyle w:val="PreformattedText"/>
        <w:bidi w:val="0"/>
        <w:jc w:val="left"/>
        <w:rPr/>
      </w:pPr>
      <w:r>
        <w:rPr/>
        <w:t>personality, and religion. Bereavement and mourning are both part of the</w:t>
      </w:r>
    </w:p>
    <w:p>
      <w:pPr>
        <w:pStyle w:val="PreformattedText"/>
        <w:bidi w:val="0"/>
        <w:jc w:val="left"/>
        <w:rPr/>
      </w:pPr>
      <w:r>
        <w:rPr/>
        <w:t>grieving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27-2. Answer: D. Normal grief.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presentation of normal grief (bereavement) often resembles a brief</w:t>
      </w:r>
    </w:p>
    <w:p>
      <w:pPr>
        <w:pStyle w:val="PreformattedText"/>
        <w:bidi w:val="0"/>
        <w:jc w:val="left"/>
        <w:rPr/>
      </w:pPr>
      <w:r>
        <w:rPr/>
        <w:t>depressive episode, with sadness, insomnia, diminished appetite, and loss of</w:t>
      </w:r>
    </w:p>
    <w:p>
      <w:pPr>
        <w:pStyle w:val="PreformattedText"/>
        <w:bidi w:val="0"/>
        <w:jc w:val="left"/>
        <w:rPr/>
      </w:pPr>
      <w:r>
        <w:rPr/>
        <w:t>interests. Feelings of guilt are common, as are wishes to die as a means of</w:t>
      </w:r>
    </w:p>
    <w:p>
      <w:pPr>
        <w:pStyle w:val="PreformattedText"/>
        <w:bidi w:val="0"/>
        <w:jc w:val="left"/>
        <w:rPr/>
      </w:pPr>
      <w:r>
        <w:rPr/>
        <w:t>joining the deceased. Suicidal ideation or desire is not normal and warrants</w:t>
      </w:r>
    </w:p>
    <w:p>
      <w:pPr>
        <w:pStyle w:val="PreformattedText"/>
        <w:bidi w:val="0"/>
        <w:jc w:val="left"/>
        <w:rPr/>
      </w:pPr>
      <w:r>
        <w:rPr/>
        <w:t>additional investigation and 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28: Personality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28-1. Answer: B. Schizotypal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Some patients with schizotypal personality disorder can experience periods</w:t>
      </w:r>
    </w:p>
    <w:p>
      <w:pPr>
        <w:pStyle w:val="PreformattedText"/>
        <w:bidi w:val="0"/>
        <w:jc w:val="left"/>
        <w:rPr/>
      </w:pPr>
      <w:r>
        <w:rPr/>
        <w:t>of brief reactive psychosis or schizophrenic decompensation. Genetic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studies have supported a link to schizophrenia, as well. Paranoid personality</w:t>
      </w:r>
    </w:p>
    <w:p>
      <w:pPr>
        <w:pStyle w:val="PreformattedText"/>
        <w:bidi w:val="0"/>
        <w:jc w:val="left"/>
        <w:rPr/>
      </w:pPr>
      <w:r>
        <w:rPr/>
        <w:t>disorder and schizoid personality disorder also have an increased incidence</w:t>
      </w:r>
    </w:p>
    <w:p>
      <w:pPr>
        <w:pStyle w:val="PreformattedText"/>
        <w:bidi w:val="0"/>
        <w:jc w:val="left"/>
        <w:rPr/>
      </w:pPr>
      <w:r>
        <w:rPr/>
        <w:t>of psychosis including schizophrenia in family members, but the association</w:t>
      </w:r>
    </w:p>
    <w:p>
      <w:pPr>
        <w:pStyle w:val="PreformattedText"/>
        <w:bidi w:val="0"/>
        <w:jc w:val="left"/>
        <w:rPr/>
      </w:pPr>
      <w:r>
        <w:rPr/>
        <w:t>is less robust. Avoidant personality disorder is a cluster C personality</w:t>
      </w:r>
    </w:p>
    <w:p>
      <w:pPr>
        <w:pStyle w:val="PreformattedText"/>
        <w:bidi w:val="0"/>
        <w:jc w:val="left"/>
        <w:rPr/>
      </w:pPr>
      <w:r>
        <w:rPr/>
        <w:t>disorder most phenomenologically related to social anxiety disorder, and</w:t>
      </w:r>
    </w:p>
    <w:p>
      <w:pPr>
        <w:pStyle w:val="PreformattedText"/>
        <w:bidi w:val="0"/>
        <w:jc w:val="left"/>
        <w:rPr/>
      </w:pPr>
      <w:r>
        <w:rPr/>
        <w:t>many clinicians assert the two disorders are indistinct. People with avoidant</w:t>
      </w:r>
    </w:p>
    <w:p>
      <w:pPr>
        <w:pStyle w:val="PreformattedText"/>
        <w:bidi w:val="0"/>
        <w:jc w:val="left"/>
        <w:rPr/>
      </w:pPr>
      <w:r>
        <w:rPr/>
        <w:t>personality disorder often lead interpersonally deprived lives, much like the</w:t>
      </w:r>
    </w:p>
    <w:p>
      <w:pPr>
        <w:pStyle w:val="PreformattedText"/>
        <w:bidi w:val="0"/>
        <w:jc w:val="left"/>
        <w:rPr/>
      </w:pPr>
      <w:r>
        <w:rPr/>
        <w:t>cluster A personality disorders, but a key difference is that they crave human</w:t>
      </w:r>
    </w:p>
    <w:p>
      <w:pPr>
        <w:pStyle w:val="PreformattedText"/>
        <w:bidi w:val="0"/>
        <w:jc w:val="left"/>
        <w:rPr/>
      </w:pPr>
      <w:r>
        <w:rPr/>
        <w:t>relationships.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28-2. Answer: C. 75%.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About 75% of patients with borderline personality disorder will attempt</w:t>
      </w:r>
    </w:p>
    <w:p>
      <w:pPr>
        <w:pStyle w:val="PreformattedText"/>
        <w:bidi w:val="0"/>
        <w:jc w:val="left"/>
        <w:rPr/>
      </w:pPr>
      <w:r>
        <w:rPr/>
        <w:t>suicide during their lifetime, and up to 10% will have completed suicide by</w:t>
      </w:r>
    </w:p>
    <w:p>
      <w:pPr>
        <w:pStyle w:val="PreformattedText"/>
        <w:bidi w:val="0"/>
        <w:jc w:val="left"/>
        <w:rPr/>
      </w:pPr>
      <w:r>
        <w:rPr/>
        <w:t>the age of 30 years. Borderline personality disorder is the most prevalent</w:t>
      </w:r>
    </w:p>
    <w:p>
      <w:pPr>
        <w:pStyle w:val="PreformattedText"/>
        <w:bidi w:val="0"/>
        <w:jc w:val="left"/>
        <w:rPr/>
      </w:pPr>
      <w:r>
        <w:rPr/>
        <w:t>disorder in all clinical settings and is associated with high levels of co-</w:t>
      </w:r>
    </w:p>
    <w:p>
      <w:pPr>
        <w:pStyle w:val="PreformattedText"/>
        <w:bidi w:val="0"/>
        <w:jc w:val="left"/>
        <w:rPr/>
      </w:pPr>
      <w:r>
        <w:rPr/>
        <w:t>morbid mood disorders as well as eating disorders, substance abuse, and</w:t>
      </w:r>
    </w:p>
    <w:p>
      <w:pPr>
        <w:pStyle w:val="PreformattedText"/>
        <w:bidi w:val="0"/>
        <w:jc w:val="left"/>
        <w:rPr/>
      </w:pPr>
      <w:r>
        <w:rPr/>
        <w:t>post-traumatic stress disorder. Dialectical behavioral therapy and</w:t>
      </w:r>
    </w:p>
    <w:p>
      <w:pPr>
        <w:pStyle w:val="PreformattedText"/>
        <w:bidi w:val="0"/>
        <w:jc w:val="left"/>
        <w:rPr/>
      </w:pPr>
      <w:r>
        <w:rPr/>
        <w:t>mentalization-based therapies have been shown to be the most effective at</w:t>
      </w:r>
    </w:p>
    <w:p>
      <w:pPr>
        <w:pStyle w:val="PreformattedText"/>
        <w:bidi w:val="0"/>
        <w:jc w:val="left"/>
        <w:rPr/>
      </w:pPr>
      <w:r>
        <w:rPr/>
        <w:t>reducing symptom severity in borderline personality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29: Psychiatric Disorders Associated with the Female</w:t>
      </w:r>
    </w:p>
    <w:p>
      <w:pPr>
        <w:pStyle w:val="PreformattedText"/>
        <w:bidi w:val="0"/>
        <w:jc w:val="left"/>
        <w:rPr/>
      </w:pPr>
      <w:r>
        <w:rPr/>
        <w:t>Reproductive Cycle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29-1. Answer: D. Bupropion.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described here most likely suffers from pre-menstrual dysphoric</w:t>
      </w:r>
    </w:p>
    <w:p>
      <w:pPr>
        <w:pStyle w:val="PreformattedText"/>
        <w:bidi w:val="0"/>
        <w:jc w:val="left"/>
        <w:rPr/>
      </w:pPr>
      <w:r>
        <w:rPr/>
        <w:t>disorder or PMDD where there are mood symptoms only during the luteal</w:t>
      </w:r>
    </w:p>
    <w:p>
      <w:pPr>
        <w:pStyle w:val="PreformattedText"/>
        <w:bidi w:val="0"/>
        <w:jc w:val="left"/>
        <w:rPr/>
      </w:pPr>
      <w:r>
        <w:rPr/>
        <w:t>phase of the menstrual cycle. First line pharmacologic treatment for PMDD</w:t>
      </w:r>
    </w:p>
    <w:p>
      <w:pPr>
        <w:pStyle w:val="PreformattedText"/>
        <w:bidi w:val="0"/>
        <w:jc w:val="left"/>
        <w:rPr/>
      </w:pPr>
      <w:r>
        <w:rPr/>
        <w:t>are the serotonin re-uptake inhibitors. There is also data to support the use</w:t>
      </w:r>
    </w:p>
    <w:p>
      <w:pPr>
        <w:pStyle w:val="PreformattedText"/>
        <w:bidi w:val="0"/>
        <w:jc w:val="left"/>
        <w:rPr/>
      </w:pPr>
      <w:r>
        <w:rPr/>
        <w:t>of certain lifestyle modifications and alprazolam.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29-2. Answer: E. For some women with bipolar disorder, certain atypical</w:t>
      </w:r>
    </w:p>
    <w:p>
      <w:pPr>
        <w:pStyle w:val="PreformattedText"/>
        <w:bidi w:val="0"/>
        <w:jc w:val="left"/>
        <w:rPr/>
      </w:pPr>
      <w:r>
        <w:rPr/>
        <w:t>antipsychotics can be used safely and, while the data is limited, these</w:t>
      </w:r>
    </w:p>
    <w:p>
      <w:pPr>
        <w:pStyle w:val="PreformattedText"/>
        <w:bidi w:val="0"/>
        <w:jc w:val="left"/>
        <w:rPr/>
      </w:pPr>
      <w:r>
        <w:rPr/>
        <w:t>agents have not been associated with teratogenic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Because the risk of relapse of bipolar illness is high during pregnancy in the</w:t>
      </w:r>
    </w:p>
    <w:p>
      <w:pPr>
        <w:pStyle w:val="PreformattedText"/>
        <w:bidi w:val="0"/>
        <w:jc w:val="left"/>
        <w:rPr/>
      </w:pPr>
      <w:r>
        <w:rPr/>
        <w:t>setting of medication discontinuation, many women may benefit from</w:t>
      </w:r>
    </w:p>
    <w:p>
      <w:pPr>
        <w:pStyle w:val="PreformattedText"/>
        <w:bidi w:val="0"/>
        <w:jc w:val="left"/>
        <w:rPr/>
      </w:pPr>
      <w:r>
        <w:rPr/>
        <w:t>maintenance treatment with a mood stabilizer. While the data are limited</w:t>
      </w:r>
    </w:p>
    <w:p>
      <w:pPr>
        <w:pStyle w:val="PreformattedText"/>
        <w:bidi w:val="0"/>
        <w:jc w:val="left"/>
        <w:rPr/>
      </w:pPr>
      <w:r>
        <w:rPr/>
        <w:t>regarding the reproductive safety of atypical antipsychotics, these agents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have not been associated with teratogenic risk. Lithium has been associated</w:t>
      </w:r>
    </w:p>
    <w:p>
      <w:pPr>
        <w:pStyle w:val="PreformattedText"/>
        <w:bidi w:val="0"/>
        <w:jc w:val="left"/>
        <w:rPr/>
      </w:pPr>
      <w:r>
        <w:rPr/>
        <w:t>with an increased risk of cardiovascular malformations. Some, but not all,</w:t>
      </w:r>
    </w:p>
    <w:p>
      <w:pPr>
        <w:pStyle w:val="PreformattedText"/>
        <w:bidi w:val="0"/>
        <w:jc w:val="left"/>
        <w:rPr/>
      </w:pPr>
      <w:r>
        <w:rPr/>
        <w:t>data suggest that lamotrigine may be associated with an increased risk of</w:t>
      </w:r>
    </w:p>
    <w:p>
      <w:pPr>
        <w:pStyle w:val="PreformattedText"/>
        <w:bidi w:val="0"/>
        <w:jc w:val="left"/>
        <w:rPr/>
      </w:pPr>
      <w:r>
        <w:rPr/>
        <w:t>cleft lip and palate. Valproic acid carries a high risk of congenital</w:t>
      </w:r>
    </w:p>
    <w:p>
      <w:pPr>
        <w:pStyle w:val="PreformattedText"/>
        <w:bidi w:val="0"/>
        <w:jc w:val="left"/>
        <w:rPr/>
      </w:pPr>
      <w:r>
        <w:rPr/>
        <w:t>malformations, including neural tube defects, and therefore is rarely used</w:t>
      </w:r>
    </w:p>
    <w:p>
      <w:pPr>
        <w:pStyle w:val="PreformattedText"/>
        <w:bidi w:val="0"/>
        <w:jc w:val="left"/>
        <w:rPr/>
      </w:pPr>
      <w:r>
        <w:rPr/>
        <w:t>during pregnancy.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30: HIV Infection and A IDS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30-1. Answer: C. Psychiatrists should consider screening patients with new-</w:t>
      </w:r>
    </w:p>
    <w:p>
      <w:pPr>
        <w:pStyle w:val="PreformattedText"/>
        <w:bidi w:val="0"/>
        <w:jc w:val="left"/>
        <w:rPr/>
      </w:pPr>
      <w:r>
        <w:rPr/>
        <w:t>onset mania for HIV infection.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30-2. Answer: D. ...is FDA-approved for HIV prevention.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31: Catatonia, Neuroleptic Malignant Syndrome, and Serotonin</w:t>
      </w:r>
    </w:p>
    <w:p>
      <w:pPr>
        <w:pStyle w:val="PreformattedText"/>
        <w:bidi w:val="0"/>
        <w:jc w:val="left"/>
        <w:rPr/>
      </w:pPr>
      <w:r>
        <w:rPr/>
        <w:t>Syndrome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31-1. Answer: A. Hyperactive bowel sounds.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Hyperactive bowel sounds are common in SS due to serotonin excess. Other</w:t>
      </w:r>
    </w:p>
    <w:p>
      <w:pPr>
        <w:pStyle w:val="PreformattedText"/>
        <w:bidi w:val="0"/>
        <w:jc w:val="left"/>
        <w:rPr/>
      </w:pPr>
      <w:r>
        <w:rPr/>
        <w:t>common symptoms include hyperreflexia, mydriasis, and diaphoresis.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31-2. Answer: C. Intravenous lorazepam.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Intravenous lorazepam is preferred over other benzodiazepines, given its</w:t>
      </w:r>
    </w:p>
    <w:p>
      <w:pPr>
        <w:pStyle w:val="PreformattedText"/>
        <w:bidi w:val="0"/>
        <w:jc w:val="left"/>
        <w:rPr/>
      </w:pPr>
      <w:r>
        <w:rPr/>
        <w:t>ease of administration, relatively quick onset of action, long effective length</w:t>
      </w:r>
    </w:p>
    <w:p>
      <w:pPr>
        <w:pStyle w:val="PreformattedText"/>
        <w:bidi w:val="0"/>
        <w:jc w:val="left"/>
        <w:rPr/>
      </w:pPr>
      <w:r>
        <w:rPr/>
        <w:t>of action and high affinity for GABAA receptors. Intramuscular</w:t>
      </w:r>
    </w:p>
    <w:p>
      <w:pPr>
        <w:pStyle w:val="PreformattedText"/>
        <w:bidi w:val="0"/>
        <w:jc w:val="left"/>
        <w:rPr/>
      </w:pPr>
      <w:r>
        <w:rPr/>
        <w:t>benzodiazepines are not recommended, because they can worsen the fear</w:t>
      </w:r>
    </w:p>
    <w:p>
      <w:pPr>
        <w:pStyle w:val="PreformattedText"/>
        <w:bidi w:val="0"/>
        <w:jc w:val="left"/>
        <w:rPr/>
      </w:pPr>
      <w:r>
        <w:rPr/>
        <w:t>that accompanies catatonia and can increase the risk for progression to</w:t>
      </w:r>
    </w:p>
    <w:p>
      <w:pPr>
        <w:pStyle w:val="PreformattedText"/>
        <w:bidi w:val="0"/>
        <w:jc w:val="left"/>
        <w:rPr/>
      </w:pPr>
      <w:r>
        <w:rPr/>
        <w:t>malignant catatonia. Neuroleptic agents such as haloperidol can also worsen</w:t>
      </w:r>
    </w:p>
    <w:p>
      <w:pPr>
        <w:pStyle w:val="PreformattedText"/>
        <w:bidi w:val="0"/>
        <w:jc w:val="left"/>
        <w:rPr/>
      </w:pPr>
      <w:r>
        <w:rPr/>
        <w:t>the risk for malignant catatonia or NMS.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32: Neuroimaging in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32-1. Answer: C. Computed tomography (CT): Normal exam.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in the context of an acute stroke you might observe DWI</w:t>
      </w:r>
    </w:p>
    <w:p>
      <w:pPr>
        <w:pStyle w:val="PreformattedText"/>
        <w:bidi w:val="0"/>
        <w:jc w:val="left"/>
        <w:rPr/>
      </w:pPr>
      <w:r>
        <w:rPr/>
        <w:t>hyperintensity and ADC hypointensity, the first test to order in an</w:t>
      </w:r>
    </w:p>
    <w:p>
      <w:pPr>
        <w:pStyle w:val="PreformattedText"/>
        <w:bidi w:val="0"/>
        <w:jc w:val="left"/>
        <w:rPr/>
      </w:pPr>
      <w:r>
        <w:rPr/>
        <w:t>emergency setting is a CT to rule-out a hemorrhagic stroke and then to start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tissue plasminogen activator (tPA) promptly. A hyper-acute stroke (minutes</w:t>
      </w:r>
    </w:p>
    <w:p>
      <w:pPr>
        <w:pStyle w:val="PreformattedText"/>
        <w:bidi w:val="0"/>
        <w:jc w:val="left"/>
        <w:rPr/>
      </w:pPr>
      <w:r>
        <w:rPr/>
        <w:t>from the beginning of symptoms) will often show as a normal non-contrast</w:t>
      </w:r>
    </w:p>
    <w:p>
      <w:pPr>
        <w:pStyle w:val="PreformattedText"/>
        <w:bidi w:val="0"/>
        <w:jc w:val="left"/>
        <w:rPr/>
      </w:pPr>
      <w:r>
        <w:rPr/>
        <w:t>head CT, though later in time (1-3 hours), clinicians might observe cortical</w:t>
      </w:r>
    </w:p>
    <w:p>
      <w:pPr>
        <w:pStyle w:val="PreformattedText"/>
        <w:bidi w:val="0"/>
        <w:jc w:val="left"/>
        <w:rPr/>
      </w:pPr>
      <w:r>
        <w:rPr/>
        <w:t>hypo-density and effacement of the gray-white matter border, signaling</w:t>
      </w:r>
    </w:p>
    <w:p>
      <w:pPr>
        <w:pStyle w:val="PreformattedText"/>
        <w:bidi w:val="0"/>
        <w:jc w:val="left"/>
        <w:rPr/>
      </w:pPr>
      <w:r>
        <w:rPr/>
        <w:t>edema.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32-2. Answer: D. FDG-PET: Reduced uptake in the mid-temporal lobe,</w:t>
      </w:r>
    </w:p>
    <w:p>
      <w:pPr>
        <w:pStyle w:val="PreformattedText"/>
        <w:bidi w:val="0"/>
        <w:jc w:val="left"/>
        <w:rPr/>
      </w:pPr>
      <w:r>
        <w:rPr/>
        <w:t>posterior cingulate, and parietal 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context of a suggestive history for Alzheimer’s pathology and an</w:t>
      </w:r>
    </w:p>
    <w:p>
      <w:pPr>
        <w:pStyle w:val="PreformattedText"/>
        <w:bidi w:val="0"/>
        <w:jc w:val="left"/>
        <w:rPr/>
      </w:pPr>
      <w:r>
        <w:rPr/>
        <w:t>equivocal MRI, FDG-PET can identify abnormalities in metabolism before</w:t>
      </w:r>
    </w:p>
    <w:p>
      <w:pPr>
        <w:pStyle w:val="PreformattedText"/>
        <w:bidi w:val="0"/>
        <w:jc w:val="left"/>
        <w:rPr/>
      </w:pPr>
      <w:r>
        <w:rPr/>
        <w:t>neurodegeneration (i.e., focal patterns of volume loss) is clear on the MRI.</w:t>
      </w:r>
    </w:p>
    <w:p>
      <w:pPr>
        <w:pStyle w:val="PreformattedText"/>
        <w:bidi w:val="0"/>
        <w:jc w:val="left"/>
        <w:rPr/>
      </w:pPr>
      <w:r>
        <w:rPr/>
        <w:t>A typical FDG-PET pattern of Alzheimer pathology will show decreased</w:t>
      </w:r>
    </w:p>
    <w:p>
      <w:pPr>
        <w:pStyle w:val="PreformattedText"/>
        <w:bidi w:val="0"/>
        <w:jc w:val="left"/>
        <w:rPr/>
      </w:pPr>
      <w:r>
        <w:rPr/>
        <w:t>metabolic activity (i.e., reduced FDG uptake) in temporal, posterior</w:t>
      </w:r>
    </w:p>
    <w:p>
      <w:pPr>
        <w:pStyle w:val="PreformattedText"/>
        <w:bidi w:val="0"/>
        <w:jc w:val="left"/>
        <w:rPr/>
      </w:pPr>
      <w:r>
        <w:rPr/>
        <w:t>cingulate, and parietal regions.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33: Diagnostic Rating Scales and Psychiatric Instruments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33-1. Answer: D. The SCID-CT version for clinical trials is re-designed as a</w:t>
      </w:r>
    </w:p>
    <w:p>
      <w:pPr>
        <w:pStyle w:val="PreformattedText"/>
        <w:bidi w:val="0"/>
        <w:jc w:val="left"/>
        <w:rPr/>
      </w:pPr>
      <w:r>
        <w:rPr/>
        <w:t>comprehensive diagnostic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of the above are true except that the SCID-CT version is specifically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tailored and streamlined to specific clinical trials and is not considered a</w:t>
      </w:r>
    </w:p>
    <w:p>
      <w:pPr>
        <w:pStyle w:val="PreformattedText"/>
        <w:bidi w:val="0"/>
        <w:jc w:val="left"/>
        <w:rPr/>
      </w:pPr>
      <w:r>
        <w:rPr/>
        <w:t>comprehensive clinical assessment.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33-2. Answer: B. The SCID-II Personality Questionnaire is often used as an</w:t>
      </w:r>
    </w:p>
    <w:p>
      <w:pPr>
        <w:pStyle w:val="PreformattedText"/>
        <w:bidi w:val="0"/>
        <w:jc w:val="left"/>
        <w:rPr/>
      </w:pPr>
      <w:r>
        <w:rPr/>
        <w:t>adjunct to the full SCID-IT but may lengthen the time needed to assess</w:t>
      </w:r>
    </w:p>
    <w:p>
      <w:pPr>
        <w:pStyle w:val="PreformattedText"/>
        <w:bidi w:val="0"/>
        <w:jc w:val="left"/>
        <w:rPr/>
      </w:pPr>
      <w:r>
        <w:rPr/>
        <w:t>the patient.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of the above are true except that the SCID-II Personality Questionnaire</w:t>
      </w:r>
    </w:p>
    <w:p>
      <w:pPr>
        <w:pStyle w:val="PreformattedText"/>
        <w:bidi w:val="0"/>
        <w:jc w:val="left"/>
        <w:rPr/>
      </w:pPr>
      <w:r>
        <w:rPr/>
        <w:t>actually expedites administration of the SCID-II by allowing the clinician to</w:t>
      </w:r>
    </w:p>
    <w:p>
      <w:pPr>
        <w:pStyle w:val="PreformattedText"/>
        <w:bidi w:val="0"/>
        <w:jc w:val="left"/>
        <w:rPr/>
      </w:pPr>
      <w:r>
        <w:rPr/>
        <w:t>eliminate SCID-II items that a patient did not endorse in the self-</w:t>
      </w:r>
    </w:p>
    <w:p>
      <w:pPr>
        <w:pStyle w:val="PreformattedText"/>
        <w:bidi w:val="0"/>
        <w:jc w:val="left"/>
        <w:rPr/>
      </w:pPr>
      <w:r>
        <w:rPr/>
        <w:t>administered Personality Questionnaire.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34: 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34-1. Answer: True.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reliability of a measure refers to the repeatability, stability, and</w:t>
      </w:r>
    </w:p>
    <w:p>
      <w:pPr>
        <w:pStyle w:val="PreformattedText"/>
        <w:bidi w:val="0"/>
        <w:jc w:val="left"/>
        <w:rPr/>
      </w:pPr>
      <w:r>
        <w:rPr/>
        <w:t>consistency of a given instrument in measuring a given construct. It can be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evaluated by comparing test administrations at different points in time (test-</w:t>
      </w:r>
    </w:p>
    <w:p>
      <w:pPr>
        <w:pStyle w:val="PreformattedText"/>
        <w:bidi w:val="0"/>
        <w:jc w:val="left"/>
        <w:rPr/>
      </w:pPr>
      <w:r>
        <w:rPr/>
        <w:t>retest reliability) as well as by assessing the comparability of two raters’</w:t>
      </w:r>
    </w:p>
    <w:p>
      <w:pPr>
        <w:pStyle w:val="PreformattedText"/>
        <w:bidi w:val="0"/>
        <w:jc w:val="left"/>
        <w:rPr/>
      </w:pPr>
      <w:r>
        <w:rPr/>
        <w:t>scores (inter-rater reliability). On the other hand, validity refers to whether</w:t>
      </w:r>
    </w:p>
    <w:p>
      <w:pPr>
        <w:pStyle w:val="PreformattedText"/>
        <w:bidi w:val="0"/>
        <w:jc w:val="left"/>
        <w:rPr/>
      </w:pPr>
      <w:r>
        <w:rPr/>
        <w:t>an instrument truly measures its intended construct. Although an instrument</w:t>
      </w:r>
    </w:p>
    <w:p>
      <w:pPr>
        <w:pStyle w:val="PreformattedText"/>
        <w:bidi w:val="0"/>
        <w:jc w:val="left"/>
        <w:rPr/>
      </w:pPr>
      <w:r>
        <w:rPr/>
        <w:t>with poor validity can still be considered reliable, validity is often very</w:t>
      </w:r>
    </w:p>
    <w:p>
      <w:pPr>
        <w:pStyle w:val="PreformattedText"/>
        <w:bidi w:val="0"/>
        <w:jc w:val="left"/>
        <w:rPr/>
      </w:pPr>
      <w:r>
        <w:rPr/>
        <w:t>difficult to achieve when reliability is weak.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34-2, Answer: True.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Performance-based measures are typically less structured and require more</w:t>
      </w:r>
    </w:p>
    <w:p>
      <w:pPr>
        <w:pStyle w:val="PreformattedText"/>
        <w:bidi w:val="0"/>
        <w:jc w:val="left"/>
        <w:rPr/>
      </w:pPr>
      <w:r>
        <w:rPr/>
        <w:t>effort on the part of the patient to make sense of, and to respond to, the test</w:t>
      </w:r>
    </w:p>
    <w:p>
      <w:pPr>
        <w:pStyle w:val="PreformattedText"/>
        <w:bidi w:val="0"/>
        <w:jc w:val="left"/>
        <w:rPr/>
      </w:pPr>
      <w:r>
        <w:rPr/>
        <w:t>stimuli. As a result, the patient is provided with a great degree of freedom to</w:t>
      </w:r>
    </w:p>
    <w:p>
      <w:pPr>
        <w:pStyle w:val="PreformattedText"/>
        <w:bidi w:val="0"/>
        <w:jc w:val="left"/>
        <w:rPr/>
      </w:pPr>
      <w:r>
        <w:rPr/>
        <w:t>demonstrate his or her own unique personality characteristics and</w:t>
      </w:r>
    </w:p>
    <w:p>
      <w:pPr>
        <w:pStyle w:val="PreformattedText"/>
        <w:bidi w:val="0"/>
        <w:jc w:val="left"/>
        <w:rPr/>
      </w:pPr>
      <w:r>
        <w:rPr/>
        <w:t>psychological organizing processes. Whereas the objective test provides a</w:t>
      </w:r>
    </w:p>
    <w:p>
      <w:pPr>
        <w:pStyle w:val="PreformattedText"/>
        <w:bidi w:val="0"/>
        <w:jc w:val="left"/>
        <w:rPr/>
      </w:pPr>
      <w:r>
        <w:rPr/>
        <w:t>view of the patient’s “conscious” or explicit self-presentation, the</w:t>
      </w:r>
    </w:p>
    <w:p>
      <w:pPr>
        <w:pStyle w:val="PreformattedText"/>
        <w:bidi w:val="0"/>
        <w:jc w:val="left"/>
        <w:rPr/>
      </w:pPr>
      <w:r>
        <w:rPr/>
        <w:t>performance-based tests provide insight into the patient’s typical style of</w:t>
      </w:r>
    </w:p>
    <w:p>
      <w:pPr>
        <w:pStyle w:val="PreformattedText"/>
        <w:bidi w:val="0"/>
        <w:jc w:val="left"/>
        <w:rPr/>
      </w:pPr>
      <w:r>
        <w:rPr/>
        <w:t>perceiving, organizing, and responding to ambiguous external and internal</w:t>
      </w:r>
    </w:p>
    <w:p>
      <w:pPr>
        <w:pStyle w:val="PreformattedText"/>
        <w:bidi w:val="0"/>
        <w:jc w:val="left"/>
        <w:rPr/>
      </w:pPr>
      <w:r>
        <w:rPr/>
        <w:t>stimuli. When combined together, data from objective and projective tests</w:t>
      </w:r>
    </w:p>
    <w:p>
      <w:pPr>
        <w:pStyle w:val="PreformattedText"/>
        <w:bidi w:val="0"/>
        <w:jc w:val="left"/>
        <w:rPr/>
      </w:pPr>
      <w:r>
        <w:rPr/>
        <w:t>can provide a fairly complete picture or description of a patient’s range of</w:t>
      </w:r>
    </w:p>
    <w:p>
      <w:pPr>
        <w:pStyle w:val="PreformattedText"/>
        <w:bidi w:val="0"/>
        <w:jc w:val="left"/>
        <w:rPr/>
      </w:pPr>
      <w:r>
        <w:rPr/>
        <w:t>functioning.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35: Neuropsychological Assessment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35-1. Answer: A. To relate a patient’s test performance to both the status of</w:t>
      </w:r>
    </w:p>
    <w:p>
      <w:pPr>
        <w:pStyle w:val="PreformattedText"/>
        <w:bidi w:val="0"/>
        <w:jc w:val="left"/>
        <w:rPr/>
      </w:pPr>
      <w:r>
        <w:rPr/>
        <w:t>their central nervous system (CNS) and their real-world functional</w:t>
      </w:r>
    </w:p>
    <w:p>
      <w:pPr>
        <w:pStyle w:val="PreformattedText"/>
        <w:bidi w:val="0"/>
        <w:jc w:val="left"/>
        <w:rPr/>
      </w:pPr>
      <w:r>
        <w:rPr/>
        <w:t>capacity.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main goal of a neuropsychological evaluation is to relate a patient’s test</w:t>
      </w:r>
    </w:p>
    <w:p>
      <w:pPr>
        <w:pStyle w:val="PreformattedText"/>
        <w:bidi w:val="0"/>
        <w:jc w:val="left"/>
        <w:rPr/>
      </w:pPr>
      <w:r>
        <w:rPr/>
        <w:t>performance to both the status of their central nervous system (CNS) and</w:t>
      </w:r>
    </w:p>
    <w:p>
      <w:pPr>
        <w:pStyle w:val="PreformattedText"/>
        <w:bidi w:val="0"/>
        <w:jc w:val="left"/>
        <w:rPr/>
      </w:pPr>
      <w:r>
        <w:rPr/>
        <w:t>their real world functional capacity. The specific goals of a</w:t>
      </w:r>
    </w:p>
    <w:p>
      <w:pPr>
        <w:pStyle w:val="PreformattedText"/>
        <w:bidi w:val="0"/>
        <w:jc w:val="left"/>
        <w:rPr/>
      </w:pPr>
      <w:r>
        <w:rPr/>
        <w:t>neuropsychological assessment include diagnosis (e.g., depression versus</w:t>
      </w:r>
    </w:p>
    <w:p>
      <w:pPr>
        <w:pStyle w:val="PreformattedText"/>
        <w:bidi w:val="0"/>
        <w:jc w:val="left"/>
        <w:rPr/>
      </w:pPr>
      <w:r>
        <w:rPr/>
        <w:t>dementia), prognosis, patient care, and planning for the future.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35-2. Answer: A. Overall intellectual functioning (IQ).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specific test batteries might vary, most neuropsychological</w:t>
      </w:r>
    </w:p>
    <w:p>
      <w:pPr>
        <w:pStyle w:val="PreformattedText"/>
        <w:bidi w:val="0"/>
        <w:jc w:val="left"/>
        <w:rPr/>
      </w:pPr>
      <w:r>
        <w:rPr/>
        <w:t>assessments cover the following core domains: 1) overall intellectual</w:t>
      </w:r>
    </w:p>
    <w:p>
      <w:pPr>
        <w:pStyle w:val="PreformattedText"/>
        <w:bidi w:val="0"/>
        <w:jc w:val="left"/>
        <w:rPr/>
      </w:pPr>
      <w:r>
        <w:rPr/>
        <w:t>functioning (IQ); 2) attention and concentration; 3) language (expressive</w:t>
      </w:r>
    </w:p>
    <w:p>
      <w:pPr>
        <w:pStyle w:val="PreformattedText"/>
        <w:bidi w:val="0"/>
        <w:jc w:val="left"/>
        <w:rPr/>
      </w:pPr>
      <w:r>
        <w:rPr/>
        <w:t>and receptive), 4) memory (immediate and delayed), 5) visual-</w:t>
      </w:r>
    </w:p>
    <w:p>
      <w:pPr>
        <w:pStyle w:val="PreformattedText"/>
        <w:bidi w:val="0"/>
        <w:jc w:val="left"/>
        <w:rPr/>
      </w:pPr>
      <w:r>
        <w:rPr/>
        <w:t>spatial/constructional, 6) executive functioning and abstract thinking, and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sensorimotor and motor functions. Neuropsychological evaluations cover</w:t>
      </w:r>
    </w:p>
    <w:p>
      <w:pPr>
        <w:pStyle w:val="PreformattedText"/>
        <w:bidi w:val="0"/>
        <w:jc w:val="left"/>
        <w:rPr/>
      </w:pPr>
      <w:r>
        <w:rPr/>
        <w:t>similar areas to those assessed in the mental status examination (MSE) used</w:t>
      </w:r>
    </w:p>
    <w:p>
      <w:pPr>
        <w:pStyle w:val="PreformattedText"/>
        <w:bidi w:val="0"/>
        <w:jc w:val="left"/>
        <w:rPr/>
      </w:pPr>
      <w:r>
        <w:rPr/>
        <w:t>in neurology and psychiatry. However, these evaluations differ in that a</w:t>
      </w:r>
    </w:p>
    <w:p>
      <w:pPr>
        <w:pStyle w:val="PreformattedText"/>
        <w:bidi w:val="0"/>
        <w:jc w:val="left"/>
        <w:rPr/>
      </w:pPr>
      <w:r>
        <w:rPr/>
        <w:t>neuropsychological evaluation is far more comprehensive, and based on the</w:t>
      </w:r>
    </w:p>
    <w:p>
      <w:pPr>
        <w:pStyle w:val="PreformattedText"/>
        <w:bidi w:val="0"/>
        <w:jc w:val="left"/>
        <w:rPr/>
      </w:pPr>
      <w:r>
        <w:rPr/>
        <w:t>use of precise normative data, allowing for a more refined and quantified</w:t>
      </w:r>
    </w:p>
    <w:p>
      <w:pPr>
        <w:pStyle w:val="PreformattedText"/>
        <w:bidi w:val="0"/>
        <w:jc w:val="left"/>
        <w:rPr/>
      </w:pPr>
      <w:r>
        <w:rPr/>
        <w:t>assessment of the major cognitive functions.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36: Laboratory Tests and Diagnostic Procedures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36-1. Answer: B. High serum methylmalonic acid.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is experiencing depressed mood and fatigue in the setting of a</w:t>
      </w:r>
    </w:p>
    <w:p>
      <w:pPr>
        <w:pStyle w:val="PreformattedText"/>
        <w:bidi w:val="0"/>
        <w:jc w:val="left"/>
        <w:rPr/>
      </w:pPr>
      <w:r>
        <w:rPr/>
        <w:t>new anemia. Normocytic anemia can occur in the setting of a macrocytic</w:t>
      </w:r>
    </w:p>
    <w:p>
      <w:pPr>
        <w:pStyle w:val="PreformattedText"/>
        <w:bidi w:val="0"/>
        <w:jc w:val="left"/>
        <w:rPr/>
      </w:pPr>
      <w:r>
        <w:rPr/>
        <w:t>anemia (due to B,, or folate deficiency) superimposed on a microcytic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anemia due to iron deficiency. Furthermore, she is exhibiting</w:t>
      </w:r>
    </w:p>
    <w:p>
      <w:pPr>
        <w:pStyle w:val="PreformattedText"/>
        <w:bidi w:val="0"/>
        <w:jc w:val="left"/>
        <w:rPr/>
      </w:pPr>
      <w:r>
        <w:rPr/>
        <w:t>neuropsychiatric symptoms of B,. deficiency (poor memory, loss of balance,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reduced proprioception). In many cases of B,, deficiency, B,, levels can be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low-normal or borderline. The anemia can be mild or non-existent, whereas</w:t>
      </w:r>
    </w:p>
    <w:p>
      <w:pPr>
        <w:pStyle w:val="PreformattedText"/>
        <w:bidi w:val="0"/>
        <w:jc w:val="left"/>
        <w:rPr/>
      </w:pPr>
      <w:r>
        <w:rPr/>
        <w:t>MCV might be within normal limits if masked by a co-occurring disorder.</w:t>
      </w:r>
    </w:p>
    <w:p>
      <w:pPr>
        <w:pStyle w:val="PreformattedText"/>
        <w:bidi w:val="0"/>
        <w:jc w:val="left"/>
        <w:rPr/>
      </w:pPr>
      <w:r>
        <w:rPr/>
        <w:t>This patient’s nutritional intake has likely suffered both as a consequence of</w:t>
      </w:r>
    </w:p>
    <w:p>
      <w:pPr>
        <w:pStyle w:val="PreformattedText"/>
        <w:bidi w:val="0"/>
        <w:jc w:val="left"/>
        <w:rPr/>
      </w:pPr>
      <w:r>
        <w:rPr/>
        <w:t>bereavement and possible depression as well as absence of her husband who</w:t>
      </w:r>
    </w:p>
    <w:p>
      <w:pPr>
        <w:pStyle w:val="PreformattedText"/>
        <w:bidi w:val="0"/>
        <w:jc w:val="left"/>
        <w:rPr/>
      </w:pPr>
      <w:r>
        <w:rPr/>
        <w:t>we are told formerly prepared all meals. In cases of suspected B,. deficiency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where serum B,, levels are in the borderline range, an elevated level of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methylmalonic acid (MMA), a metabolic intermediate, will confirm the</w:t>
      </w:r>
    </w:p>
    <w:p>
      <w:pPr>
        <w:pStyle w:val="PreformattedText"/>
        <w:bidi w:val="0"/>
        <w:jc w:val="left"/>
        <w:rPr/>
      </w:pPr>
      <w:r>
        <w:rPr/>
        <w:t>diagnosis.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36-2. Answer: D. PET.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is presenting with symptoms of dementia with Lewy bodies</w:t>
      </w:r>
    </w:p>
    <w:p>
      <w:pPr>
        <w:pStyle w:val="PreformattedText"/>
        <w:bidi w:val="0"/>
        <w:jc w:val="left"/>
        <w:rPr/>
      </w:pPr>
      <w:r>
        <w:rPr/>
        <w:t>(DLB), a neurodegenerative disease characterized by fluctuating levels of</w:t>
      </w:r>
    </w:p>
    <w:p>
      <w:pPr>
        <w:pStyle w:val="PreformattedText"/>
        <w:bidi w:val="0"/>
        <w:jc w:val="left"/>
        <w:rPr/>
      </w:pPr>
      <w:r>
        <w:rPr/>
        <w:t>consciousness, sleep disturbance, cognitive decline, visual hallucinations</w:t>
      </w:r>
    </w:p>
    <w:p>
      <w:pPr>
        <w:pStyle w:val="PreformattedText"/>
        <w:bidi w:val="0"/>
        <w:jc w:val="left"/>
        <w:rPr/>
      </w:pPr>
      <w:r>
        <w:rPr/>
        <w:t>(often detailed and complex), and parkinsonism. Autonomic instability</w:t>
      </w:r>
    </w:p>
    <w:p>
      <w:pPr>
        <w:pStyle w:val="PreformattedText"/>
        <w:bidi w:val="0"/>
        <w:jc w:val="left"/>
        <w:rPr/>
      </w:pPr>
      <w:r>
        <w:rPr/>
        <w:t>might be present, and falls, due to either orthostatic hypotension or</w:t>
      </w:r>
    </w:p>
    <w:p>
      <w:pPr>
        <w:pStyle w:val="PreformattedText"/>
        <w:bidi w:val="0"/>
        <w:jc w:val="left"/>
        <w:rPr/>
      </w:pPr>
      <w:r>
        <w:rPr/>
        <w:t>parkinsonism, are common. Diagnosis is usually made based on history and</w:t>
      </w:r>
    </w:p>
    <w:p>
      <w:pPr>
        <w:pStyle w:val="PreformattedText"/>
        <w:bidi w:val="0"/>
        <w:jc w:val="left"/>
        <w:rPr/>
      </w:pPr>
      <w:r>
        <w:rPr/>
        <w:t>exam, but for cases in which the diagnosis is unclear, PET can help</w:t>
      </w:r>
    </w:p>
    <w:p>
      <w:pPr>
        <w:pStyle w:val="PreformattedText"/>
        <w:bidi w:val="0"/>
        <w:jc w:val="left"/>
        <w:rPr/>
      </w:pPr>
      <w:r>
        <w:rPr/>
        <w:t>differentiate DLB from other forms of dementia such as Alzheimer’s disease</w:t>
      </w:r>
    </w:p>
    <w:p>
      <w:pPr>
        <w:pStyle w:val="PreformattedText"/>
        <w:bidi w:val="0"/>
        <w:jc w:val="left"/>
        <w:rPr/>
      </w:pPr>
      <w:r>
        <w:rPr/>
        <w:t>(AD—for which the patient in this case is at risk, given family history of</w:t>
      </w:r>
    </w:p>
    <w:p>
      <w:pPr>
        <w:pStyle w:val="PreformattedText"/>
        <w:bidi w:val="0"/>
        <w:jc w:val="left"/>
        <w:rPr/>
      </w:pPr>
      <w:r>
        <w:rPr/>
        <w:t>early onset disease). Specific findings on PET include occipital hypo-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metabolism and low dopamine transporter uptake in the basal ganglia.</w:t>
      </w:r>
    </w:p>
    <w:p>
      <w:pPr>
        <w:pStyle w:val="PreformattedText"/>
        <w:bidi w:val="0"/>
        <w:jc w:val="left"/>
        <w:rPr/>
      </w:pPr>
      <w:r>
        <w:rPr/>
        <w:t>SPECT can also be used.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37: Functional Neuroanatomy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37-1. Answer: B. Orbitofrontal 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37-2. Answer: A. Hippocampus.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38: The Neurologic Examination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38-1. Answer: E. Dorsolateral prefrontal cortex.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Working memory is a sub-component of executive functions localized to the</w:t>
      </w:r>
    </w:p>
    <w:p>
      <w:pPr>
        <w:pStyle w:val="PreformattedText"/>
        <w:bidi w:val="0"/>
        <w:jc w:val="left"/>
        <w:rPr/>
      </w:pPr>
      <w:r>
        <w:rPr/>
        <w:t>frontal cortico-striato-pallidal-thalamo-cortical loops that originate from the</w:t>
      </w:r>
    </w:p>
    <w:p>
      <w:pPr>
        <w:pStyle w:val="PreformattedText"/>
        <w:bidi w:val="0"/>
        <w:jc w:val="left"/>
        <w:rPr/>
      </w:pPr>
      <w:r>
        <w:rPr/>
        <w:t>dorsolateral prefrontal cortex, or DLPFC.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38-2. Answer: C. Anosmia.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Changes in impulsivity and social behavior in the context of bitemporal</w:t>
      </w:r>
    </w:p>
    <w:p>
      <w:pPr>
        <w:pStyle w:val="PreformattedText"/>
        <w:bidi w:val="0"/>
        <w:jc w:val="left"/>
        <w:rPr/>
      </w:pPr>
      <w:r>
        <w:rPr/>
        <w:t>visual deficits (hemianopsia) are suggestive of a mid-line process affecting</w:t>
      </w:r>
    </w:p>
    <w:p>
      <w:pPr>
        <w:pStyle w:val="PreformattedText"/>
        <w:bidi w:val="0"/>
        <w:jc w:val="left"/>
        <w:rPr/>
      </w:pPr>
      <w:r>
        <w:rPr/>
        <w:t>the orbitofrontal cortex and optic chiasm. This lesion could affect the</w:t>
      </w:r>
    </w:p>
    <w:p>
      <w:pPr>
        <w:pStyle w:val="PreformattedText"/>
        <w:bidi w:val="0"/>
        <w:jc w:val="left"/>
        <w:rPr/>
      </w:pPr>
      <w:r>
        <w:rPr/>
        <w:t>olfactory nerve leading to anosmia (unilateral or bilateral).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39: Neuropsychiatric Dysfunction</w:t>
      </w:r>
    </w:p>
    <w:p>
      <w:pPr>
        <w:pStyle w:val="PreformattedText"/>
        <w:bidi w:val="0"/>
        <w:jc w:val="left"/>
        <w:rPr/>
      </w:pPr>
      <w:r>
        <w:rPr/>
        <w:t>39-1. Answer: C. Schizophrenia.</w:t>
      </w:r>
    </w:p>
    <w:p>
      <w:pPr>
        <w:pStyle w:val="PreformattedText"/>
        <w:bidi w:val="0"/>
        <w:jc w:val="left"/>
        <w:rPr/>
      </w:pPr>
      <w:r>
        <w:rPr/>
        <w:t>39-2. Answer: E. Forward digit span.</w:t>
      </w:r>
    </w:p>
    <w:p>
      <w:pPr>
        <w:pStyle w:val="PreformattedText"/>
        <w:bidi w:val="0"/>
        <w:jc w:val="left"/>
        <w:rPr/>
      </w:pPr>
      <w:r>
        <w:rPr/>
        <w:t>Cuapter 40: Clinical Neurophysiology and Electroencephalography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40-1. Answer: D. The EEG is higher yield if stage II sleep is captured.</w:t>
      </w:r>
    </w:p>
    <w:p>
      <w:pPr>
        <w:pStyle w:val="PreformattedText"/>
        <w:bidi w:val="0"/>
        <w:jc w:val="left"/>
        <w:rPr/>
      </w:pPr>
      <w:r>
        <w:rPr/>
        <w:t>40-2. Answer: D. Right frontal spike and slow wave discharges.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40-3. Answer: B.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41: Seizure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41-1. Answer: D. Lumbar puncture.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41-2. Answer: B. Bupropion.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41-3. Answer: E. Levetiracetam.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41-4. Answer: D. Refer for video EEG monitoring.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41-5. Answer: A. Lamotrigine.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42: Headache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42-1. Answer: D. They are known to attempt suicide secondary to their</w:t>
      </w:r>
    </w:p>
    <w:p>
      <w:pPr>
        <w:pStyle w:val="PreformattedText"/>
        <w:bidi w:val="0"/>
        <w:jc w:val="left"/>
        <w:rPr/>
      </w:pPr>
      <w:r>
        <w:rPr/>
        <w:t>pain.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42-2. Answer: E. Tension-type headache.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43: Pain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43-1: Answer: D. Both somatic and psychological factors.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43-2: Answer: C. Desipramine.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44: Stroke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44-1. Answer: B. Middle cerebral artery; Left facial droop, left-sided</w:t>
      </w:r>
    </w:p>
    <w:p>
      <w:pPr>
        <w:pStyle w:val="PreformattedText"/>
        <w:bidi w:val="0"/>
        <w:jc w:val="left"/>
        <w:rPr/>
      </w:pPr>
      <w:r>
        <w:rPr/>
        <w:t>pronator drift.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patient’s speech is notable for flattened prosody and slurring of words,</w:t>
      </w:r>
    </w:p>
    <w:p>
      <w:pPr>
        <w:pStyle w:val="PreformattedText"/>
        <w:bidi w:val="0"/>
        <w:jc w:val="left"/>
        <w:rPr/>
      </w:pPr>
      <w:r>
        <w:rPr/>
        <w:t>which are related to a stroke in the non-dominant middle cerebral artery</w:t>
      </w:r>
    </w:p>
    <w:p>
      <w:pPr>
        <w:pStyle w:val="PreformattedText"/>
        <w:bidi w:val="0"/>
        <w:jc w:val="left"/>
        <w:rPr/>
      </w:pPr>
      <w:r>
        <w:rPr/>
        <w:t>(MCA). The slurring of words is likely attributed to a facial droop. Other</w:t>
      </w:r>
    </w:p>
    <w:p>
      <w:pPr>
        <w:pStyle w:val="PreformattedText"/>
        <w:bidi w:val="0"/>
        <w:jc w:val="left"/>
        <w:rPr/>
      </w:pPr>
      <w:r>
        <w:rPr/>
        <w:t>symptoms of MCA strokes include: contralateral upper extremity weakness;</w:t>
      </w:r>
    </w:p>
    <w:p>
      <w:pPr>
        <w:pStyle w:val="PreformattedText"/>
        <w:bidi w:val="0"/>
        <w:jc w:val="left"/>
        <w:rPr/>
      </w:pPr>
      <w:r>
        <w:rPr/>
        <w:t>left-sided neglect; difficulty with visuospatial system; possible aphasia</w:t>
      </w:r>
    </w:p>
    <w:p>
      <w:pPr>
        <w:pStyle w:val="PreformattedText"/>
        <w:bidi w:val="0"/>
        <w:jc w:val="left"/>
        <w:rPr/>
      </w:pPr>
      <w:r>
        <w:rPr/>
        <w:t>(much more common when dominant side affected); and anosagnosia.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44-2. Answer: B. Fluoxetine 20 mg daily.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patient’s presentation is consistent with post-stroke depression</w:t>
      </w:r>
    </w:p>
    <w:p>
      <w:pPr>
        <w:pStyle w:val="PreformattedText"/>
        <w:bidi w:val="0"/>
        <w:jc w:val="left"/>
        <w:rPr/>
      </w:pPr>
      <w:r>
        <w:rPr/>
        <w:t>following a stroke affecting the left frontal lobe. The patient’s difficulties</w:t>
      </w:r>
    </w:p>
    <w:p>
      <w:pPr>
        <w:pStyle w:val="PreformattedText"/>
        <w:bidi w:val="0"/>
        <w:jc w:val="left"/>
        <w:rPr/>
      </w:pPr>
      <w:r>
        <w:rPr/>
        <w:t>engaging in physical therapy during the post-stroke recovery period are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concerning for post-stroke depression and warrant immediate intervention.</w:t>
      </w:r>
    </w:p>
    <w:p>
      <w:pPr>
        <w:pStyle w:val="PreformattedText"/>
        <w:bidi w:val="0"/>
        <w:jc w:val="left"/>
        <w:rPr/>
      </w:pPr>
      <w:r>
        <w:rPr/>
        <w:t>Fluoxetine has been shown to improve motor recovery in addition to having</w:t>
      </w:r>
    </w:p>
    <w:p>
      <w:pPr>
        <w:pStyle w:val="PreformattedText"/>
        <w:bidi w:val="0"/>
        <w:jc w:val="left"/>
        <w:rPr/>
      </w:pPr>
      <w:r>
        <w:rPr/>
        <w:t>antidepressant effects when used in the post-stroke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45: 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45-1. Answer: B.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patient has classic dementia with Lewy bodies (DLB): vivid visual</w:t>
      </w:r>
    </w:p>
    <w:p>
      <w:pPr>
        <w:pStyle w:val="PreformattedText"/>
        <w:bidi w:val="0"/>
        <w:jc w:val="left"/>
        <w:rPr/>
      </w:pPr>
      <w:r>
        <w:rPr/>
        <w:t>hallucinations, fluctuating levels of consciousness, parkinsonism (rigidity),</w:t>
      </w:r>
    </w:p>
    <w:p>
      <w:pPr>
        <w:pStyle w:val="PreformattedText"/>
        <w:bidi w:val="0"/>
        <w:jc w:val="left"/>
        <w:rPr/>
      </w:pPr>
      <w:r>
        <w:rPr/>
        <w:t>and cognitive impairment, as well as what likely is a REM sleep behavioral</w:t>
      </w:r>
    </w:p>
    <w:p>
      <w:pPr>
        <w:pStyle w:val="PreformattedText"/>
        <w:bidi w:val="0"/>
        <w:jc w:val="left"/>
        <w:rPr/>
      </w:pPr>
      <w:r>
        <w:rPr/>
        <w:t>disturbance that might have preceded other symptoms by several years.</w:t>
      </w:r>
    </w:p>
    <w:p>
      <w:pPr>
        <w:pStyle w:val="PreformattedText"/>
        <w:bidi w:val="0"/>
        <w:jc w:val="left"/>
        <w:rPr/>
      </w:pPr>
      <w:r>
        <w:rPr/>
        <w:t>Patients with DLB are exquisitely sensitive to dopaminergic blockage,</w:t>
      </w:r>
    </w:p>
    <w:p>
      <w:pPr>
        <w:pStyle w:val="PreformattedText"/>
        <w:bidi w:val="0"/>
        <w:jc w:val="left"/>
        <w:rPr/>
      </w:pPr>
      <w:r>
        <w:rPr/>
        <w:t>rendering most antipsychotics unsuitable (E ). Although dopamine</w:t>
      </w:r>
    </w:p>
    <w:p>
      <w:pPr>
        <w:pStyle w:val="PreformattedText"/>
        <w:bidi w:val="0"/>
        <w:jc w:val="left"/>
        <w:rPr/>
      </w:pPr>
      <w:r>
        <w:rPr/>
        <w:t>replacement therapy can improve rigidity, it might also worsen psychosis (C</w:t>
      </w:r>
    </w:p>
    <w:p>
      <w:pPr>
        <w:pStyle w:val="PreformattedText"/>
        <w:bidi w:val="0"/>
        <w:jc w:val="left"/>
        <w:rPr/>
      </w:pPr>
      <w:r>
        <w:rPr/>
        <w:t>). DBS (D ) is used to treat Parkinson’s disease but is not a first-line choice</w:t>
      </w:r>
    </w:p>
    <w:p>
      <w:pPr>
        <w:pStyle w:val="PreformattedText"/>
        <w:bidi w:val="0"/>
        <w:jc w:val="left"/>
        <w:rPr/>
      </w:pPr>
      <w:r>
        <w:rPr/>
        <w:t>for treatment of psychiatric symptoms of DLB. Pimavanserin (A ) is</w:t>
      </w:r>
    </w:p>
    <w:p>
      <w:pPr>
        <w:pStyle w:val="PreformattedText"/>
        <w:bidi w:val="0"/>
        <w:jc w:val="left"/>
        <w:rPr/>
      </w:pPr>
      <w:r>
        <w:rPr/>
        <w:t>currently being studied for treatment of psychosis in idiopathic Parkinson’s</w:t>
      </w:r>
    </w:p>
    <w:p>
      <w:pPr>
        <w:pStyle w:val="PreformattedText"/>
        <w:bidi w:val="0"/>
        <w:jc w:val="left"/>
        <w:rPr/>
      </w:pPr>
      <w:r>
        <w:rPr/>
        <w:t>disease, which, unlike in DLB, usually occurs only in later stages of the</w:t>
      </w:r>
    </w:p>
    <w:p>
      <w:pPr>
        <w:pStyle w:val="PreformattedText"/>
        <w:bidi w:val="0"/>
        <w:jc w:val="left"/>
        <w:rPr/>
      </w:pPr>
      <w:r>
        <w:rPr/>
        <w:t>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45-2. Answer: B. The behaviors include verbal as well as motoric elements.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Verbal elements can be seen in both complex tics and stereotypies. The</w:t>
      </w:r>
    </w:p>
    <w:p>
      <w:pPr>
        <w:pStyle w:val="PreformattedText"/>
        <w:bidi w:val="0"/>
        <w:jc w:val="left"/>
        <w:rPr/>
      </w:pPr>
      <w:r>
        <w:rPr/>
        <w:t>patient is exhibiting complex motor and vocal tics and meets criteria for</w:t>
      </w:r>
    </w:p>
    <w:p>
      <w:pPr>
        <w:pStyle w:val="PreformattedText"/>
        <w:bidi w:val="0"/>
        <w:jc w:val="left"/>
        <w:rPr/>
      </w:pPr>
      <w:r>
        <w:rPr/>
        <w:t>Tourette’s syndrome (onset before age 18, tics for at least one year’s</w:t>
      </w:r>
    </w:p>
    <w:p>
      <w:pPr>
        <w:pStyle w:val="PreformattedText"/>
        <w:bidi w:val="0"/>
        <w:jc w:val="left"/>
        <w:rPr/>
      </w:pPr>
      <w:r>
        <w:rPr/>
        <w:t>duration). Tics can spontaneously remit for even years at a time (D ), in</w:t>
      </w:r>
    </w:p>
    <w:p>
      <w:pPr>
        <w:pStyle w:val="PreformattedText"/>
        <w:bidi w:val="0"/>
        <w:jc w:val="left"/>
        <w:rPr/>
      </w:pPr>
      <w:r>
        <w:rPr/>
        <w:t>contrast to stereotypies, which are longer lasting and more continuously</w:t>
      </w:r>
    </w:p>
    <w:p>
      <w:pPr>
        <w:pStyle w:val="PreformattedText"/>
        <w:bidi w:val="0"/>
        <w:jc w:val="left"/>
        <w:rPr/>
      </w:pPr>
      <w:r>
        <w:rPr/>
        <w:t>expressed than tics (C ). In addition, tics are often associated with a</w:t>
      </w:r>
    </w:p>
    <w:p>
      <w:pPr>
        <w:pStyle w:val="PreformattedText"/>
        <w:bidi w:val="0"/>
        <w:jc w:val="left"/>
        <w:rPr/>
      </w:pPr>
      <w:r>
        <w:rPr/>
        <w:t>premonitory “urge” that is relieved by the expression of the tic (A ).</w:t>
      </w:r>
    </w:p>
    <w:p>
      <w:pPr>
        <w:pStyle w:val="PreformattedText"/>
        <w:bidi w:val="0"/>
        <w:jc w:val="left"/>
        <w:rPr/>
      </w:pPr>
      <w:r>
        <w:rPr/>
        <w:t>Tourette’s syndrome is highly co-morbid with both ADHD and obsessive-</w:t>
      </w:r>
    </w:p>
    <w:p>
      <w:pPr>
        <w:pStyle w:val="PreformattedText"/>
        <w:bidi w:val="0"/>
        <w:jc w:val="left"/>
        <w:rPr/>
      </w:pPr>
      <w:r>
        <w:rPr/>
        <w:t>compulsive disorder (E ), whereas stereotypies and stereotypic movement</w:t>
      </w:r>
    </w:p>
    <w:p>
      <w:pPr>
        <w:pStyle w:val="PreformattedText"/>
        <w:bidi w:val="0"/>
        <w:jc w:val="left"/>
        <w:rPr/>
      </w:pPr>
      <w:r>
        <w:rPr/>
        <w:t>disorder are associated with intellectual impairment and autism spectrum</w:t>
      </w:r>
    </w:p>
    <w:p>
      <w:pPr>
        <w:pStyle w:val="PreformattedText"/>
        <w:bidi w:val="0"/>
        <w:jc w:val="left"/>
        <w:rPr/>
      </w:pPr>
      <w:r>
        <w:rPr/>
        <w:t>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46: Basic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46-1. Answer: B. Changes in levels of ionotropic receptor gene expression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via secondary messenger signaling cascades.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Many anxiolytics and hypnotics act directly on ionotropic receptors, and the</w:t>
      </w:r>
    </w:p>
    <w:p>
      <w:pPr>
        <w:pStyle w:val="PreformattedText"/>
        <w:bidi w:val="0"/>
        <w:jc w:val="left"/>
        <w:rPr/>
      </w:pPr>
      <w:r>
        <w:rPr/>
        <w:t>immediate effects of the influx of ions (which decrease excitability) are</w:t>
      </w:r>
    </w:p>
    <w:p>
      <w:pPr>
        <w:pStyle w:val="PreformattedText"/>
        <w:bidi w:val="0"/>
        <w:jc w:val="left"/>
        <w:rPr/>
      </w:pPr>
      <w:r>
        <w:rPr/>
        <w:t>thought to help explain the immediate effects of some anxiolytics and</w:t>
      </w:r>
    </w:p>
    <w:p>
      <w:pPr>
        <w:pStyle w:val="PreformattedText"/>
        <w:bidi w:val="0"/>
        <w:jc w:val="left"/>
        <w:rPr/>
      </w:pPr>
      <w:r>
        <w:rPr/>
        <w:t>hypnotics. In contrast, the tolerance that develops with prolonged exposure</w:t>
      </w:r>
    </w:p>
    <w:p>
      <w:pPr>
        <w:pStyle w:val="PreformattedText"/>
        <w:bidi w:val="0"/>
        <w:jc w:val="left"/>
        <w:rPr/>
      </w:pPr>
      <w:r>
        <w:rPr/>
        <w:t>to an anxiolytic is thought to be the result of the change in levels of</w:t>
      </w:r>
    </w:p>
    <w:p>
      <w:pPr>
        <w:pStyle w:val="PreformattedText"/>
        <w:bidi w:val="0"/>
        <w:jc w:val="left"/>
        <w:rPr/>
      </w:pPr>
      <w:r>
        <w:rPr/>
        <w:t>ionotropic receptor gene expression via secondary messenger signaling</w:t>
      </w:r>
    </w:p>
    <w:p>
      <w:pPr>
        <w:pStyle w:val="PreformattedText"/>
        <w:bidi w:val="0"/>
        <w:jc w:val="left"/>
        <w:rPr/>
      </w:pPr>
      <w:r>
        <w:rPr/>
        <w:t>cascades.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46-2. Answer: D. Dendritic-dendritic.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Axons are essential to neural transmission because they are the output</w:t>
      </w:r>
    </w:p>
    <w:p>
      <w:pPr>
        <w:pStyle w:val="PreformattedText"/>
        <w:bidi w:val="0"/>
        <w:jc w:val="left"/>
        <w:rPr/>
      </w:pPr>
      <w:r>
        <w:rPr/>
        <w:t>station of the neuron, so all synaptic connections involve at least one axon.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47: Treatment of Anxiety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47-1. Answer: B. Diazepam.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half-life of diazepam is 20 to 100 hours, whereas the half-lives of</w:t>
      </w:r>
    </w:p>
    <w:p>
      <w:pPr>
        <w:pStyle w:val="PreformattedText"/>
        <w:bidi w:val="0"/>
        <w:jc w:val="left"/>
        <w:rPr/>
      </w:pPr>
      <w:r>
        <w:rPr/>
        <w:t>alprazolam, oxazepam, lorazepam are no more than 20 hours.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47-2. Answer: D. Paroxetine.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Paroxetine is the only SSRI/SNRI that is FDA-approved for all major</w:t>
      </w:r>
    </w:p>
    <w:p>
      <w:pPr>
        <w:pStyle w:val="PreformattedText"/>
        <w:bidi w:val="0"/>
        <w:jc w:val="left"/>
        <w:rPr/>
      </w:pPr>
      <w:r>
        <w:rPr/>
        <w:t>anxiety disorders; however, older medications, including benzodiazepines</w:t>
      </w:r>
    </w:p>
    <w:p>
      <w:pPr>
        <w:pStyle w:val="PreformattedText"/>
        <w:bidi w:val="0"/>
        <w:jc w:val="left"/>
        <w:rPr/>
      </w:pPr>
      <w:r>
        <w:rPr/>
        <w:t>(e.g., diazepam, lorazepam) have a non-specific FDA-approval for “anxiety</w:t>
      </w:r>
    </w:p>
    <w:p>
      <w:pPr>
        <w:pStyle w:val="PreformattedText"/>
        <w:bidi w:val="0"/>
        <w:jc w:val="left"/>
        <w:rPr/>
      </w:pPr>
      <w:r>
        <w:rPr/>
        <w:t>disorders.”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48: Antipsychotic Drugs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48-1. Answer: C. Haloperidol &gt; risperidone &gt; clozapine.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First-generation antipsychotics (FGAs), such as haloperidol, have the</w:t>
      </w:r>
    </w:p>
    <w:p>
      <w:pPr>
        <w:pStyle w:val="PreformattedText"/>
        <w:bidi w:val="0"/>
        <w:jc w:val="left"/>
        <w:rPr/>
      </w:pPr>
      <w:r>
        <w:rPr/>
        <w:t>highest risk of tardive dyskinesia (TD) because they are high-affinity D,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receptor antagonists. In contrast, second-generation antipsychotics (SGAs)</w:t>
      </w:r>
    </w:p>
    <w:p>
      <w:pPr>
        <w:pStyle w:val="PreformattedText"/>
        <w:bidi w:val="0"/>
        <w:jc w:val="left"/>
        <w:rPr/>
      </w:pPr>
      <w:r>
        <w:rPr/>
        <w:t>have a lower risk of TD, given their lower D, receptor affinity. Clozapine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appears to have the lowest risk of TD of all antipsychotics, and may in fact</w:t>
      </w:r>
    </w:p>
    <w:p>
      <w:pPr>
        <w:pStyle w:val="PreformattedText"/>
        <w:bidi w:val="0"/>
        <w:jc w:val="left"/>
        <w:rPr/>
      </w:pPr>
      <w:r>
        <w:rPr/>
        <w:t>improve symptoms of TD.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48-2. Answer: B. Clozapine and carbamazepine.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Clozapine can cause agranulocytosis and carbamazepine can cause bone</w:t>
      </w:r>
    </w:p>
    <w:p>
      <w:pPr>
        <w:pStyle w:val="PreformattedText"/>
        <w:bidi w:val="0"/>
        <w:jc w:val="left"/>
        <w:rPr/>
      </w:pPr>
      <w:r>
        <w:rPr/>
        <w:t>marrow suppression. The combination of the two should be avoided due to</w:t>
      </w:r>
    </w:p>
    <w:p>
      <w:pPr>
        <w:pStyle w:val="PreformattedText"/>
        <w:bidi w:val="0"/>
        <w:jc w:val="left"/>
        <w:rPr/>
      </w:pPr>
      <w:r>
        <w:rPr/>
        <w:t>increased risk of serious blood cell abnormalities. None of the other</w:t>
      </w:r>
    </w:p>
    <w:p>
      <w:pPr>
        <w:pStyle w:val="PreformattedText"/>
        <w:bidi w:val="0"/>
        <w:jc w:val="left"/>
        <w:rPr/>
      </w:pPr>
      <w:r>
        <w:rPr/>
        <w:t>combinations have adverse interactions.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49: Antidepressants and Somatic 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49-1. Answer: B. Insomnia—mesocortical serotonin receptors.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Insomnia is due to the effects of serotonin on serotonin receptors in</w:t>
      </w:r>
    </w:p>
    <w:p>
      <w:pPr>
        <w:pStyle w:val="PreformattedText"/>
        <w:bidi w:val="0"/>
        <w:jc w:val="left"/>
        <w:rPr/>
      </w:pPr>
      <w:r>
        <w:rPr/>
        <w:t>brainstem sleep areas. Given that selective serotonin re-uptake inhibitors</w:t>
      </w:r>
    </w:p>
    <w:p>
      <w:pPr>
        <w:pStyle w:val="PreformattedText"/>
        <w:bidi w:val="0"/>
        <w:jc w:val="left"/>
        <w:rPr/>
      </w:pPr>
      <w:r>
        <w:rPr/>
        <w:t>(SSRIs) are the most widely prescribed antidepressants, knowledge of the</w:t>
      </w:r>
    </w:p>
    <w:p>
      <w:pPr>
        <w:pStyle w:val="PreformattedText"/>
        <w:bidi w:val="0"/>
        <w:jc w:val="left"/>
        <w:rPr/>
      </w:pPr>
      <w:r>
        <w:rPr/>
        <w:t>most common side effects of the SSRIs and what gives rise to them are</w:t>
      </w:r>
    </w:p>
    <w:p>
      <w:pPr>
        <w:pStyle w:val="PreformattedText"/>
        <w:bidi w:val="0"/>
        <w:jc w:val="left"/>
        <w:rPr/>
      </w:pPr>
      <w:r>
        <w:rPr/>
        <w:t>essential: nausea (mediated by serotonin receptors in the hypothalamus and</w:t>
      </w:r>
    </w:p>
    <w:p>
      <w:pPr>
        <w:pStyle w:val="PreformattedText"/>
        <w:bidi w:val="0"/>
        <w:jc w:val="left"/>
        <w:rPr/>
      </w:pPr>
      <w:r>
        <w:rPr/>
        <w:t>brainstem); mental agitation/anxiety (mediated by stimulation of serotonin</w:t>
      </w:r>
    </w:p>
    <w:p>
      <w:pPr>
        <w:pStyle w:val="PreformattedText"/>
        <w:bidi w:val="0"/>
        <w:jc w:val="left"/>
        <w:rPr/>
      </w:pPr>
      <w:r>
        <w:rPr/>
        <w:t>receptors in the amygdala and limbic cortex); motor symptoms including</w:t>
      </w:r>
    </w:p>
    <w:p>
      <w:pPr>
        <w:pStyle w:val="PreformattedText"/>
        <w:bidi w:val="0"/>
        <w:jc w:val="left"/>
        <w:rPr/>
      </w:pPr>
      <w:r>
        <w:rPr/>
        <w:t>restlessness, akathisia, and psychomotor retardation (mediated by serotonin</w:t>
      </w:r>
    </w:p>
    <w:p>
      <w:pPr>
        <w:pStyle w:val="PreformattedText"/>
        <w:bidi w:val="0"/>
        <w:jc w:val="left"/>
        <w:rPr/>
      </w:pPr>
      <w:r>
        <w:rPr/>
        <w:t>receptors in the basal ganglia); insomnia (mediated by serotonin receptors in</w:t>
      </w:r>
    </w:p>
    <w:p>
      <w:pPr>
        <w:pStyle w:val="PreformattedText"/>
        <w:bidi w:val="0"/>
        <w:jc w:val="left"/>
        <w:rPr/>
      </w:pPr>
      <w:r>
        <w:rPr/>
        <w:t>brainstem sleep areas); sexual dysfunction including decreased libido,</w:t>
      </w:r>
    </w:p>
    <w:p>
      <w:pPr>
        <w:pStyle w:val="PreformattedText"/>
        <w:bidi w:val="0"/>
        <w:jc w:val="left"/>
        <w:rPr/>
      </w:pPr>
      <w:r>
        <w:rPr/>
        <w:t>impotence and anorgasmia (mediated by mesocortical and spinal cord</w:t>
      </w:r>
    </w:p>
    <w:p>
      <w:pPr>
        <w:pStyle w:val="PreformattedText"/>
        <w:bidi w:val="0"/>
        <w:jc w:val="left"/>
        <w:rPr/>
      </w:pPr>
      <w:r>
        <w:rPr/>
        <w:t>serotonin receptors); gastrointestinal (GI) distress including bowel motility,</w:t>
      </w:r>
    </w:p>
    <w:p>
      <w:pPr>
        <w:pStyle w:val="PreformattedText"/>
        <w:bidi w:val="0"/>
        <w:jc w:val="left"/>
        <w:rPr/>
      </w:pPr>
      <w:r>
        <w:rPr/>
        <w:t>cramps, and diarrhea (mediated by serotonin receptors in the GI tract).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49-2. Answer: C. Duloxetine.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Duloxetine is an inhibitor of 2D6. Medications that affect the cytochrome</w:t>
      </w:r>
    </w:p>
    <w:p>
      <w:pPr>
        <w:pStyle w:val="PreformattedText"/>
        <w:bidi w:val="0"/>
        <w:jc w:val="left"/>
        <w:rPr/>
      </w:pPr>
      <w:r>
        <w:rPr/>
        <w:t>P450 enzymes can cause clinically-significant pharmacokinetic drug—drug</w:t>
      </w:r>
    </w:p>
    <w:p>
      <w:pPr>
        <w:pStyle w:val="PreformattedText"/>
        <w:bidi w:val="0"/>
        <w:jc w:val="left"/>
        <w:rPr/>
      </w:pPr>
      <w:r>
        <w:rPr/>
        <w:t>interactions, via changes in drug levels. Therefore, knowledge of which</w:t>
      </w:r>
    </w:p>
    <w:p>
      <w:pPr>
        <w:pStyle w:val="PreformattedText"/>
        <w:bidi w:val="0"/>
        <w:jc w:val="left"/>
        <w:rPr/>
      </w:pPr>
      <w:r>
        <w:rPr/>
        <w:t>medications on the P450 system, especially isoenzymes 2D6 and 3A4, is</w:t>
      </w:r>
    </w:p>
    <w:p>
      <w:pPr>
        <w:pStyle w:val="PreformattedText"/>
        <w:bidi w:val="0"/>
        <w:jc w:val="left"/>
        <w:rPr/>
      </w:pPr>
      <w:r>
        <w:rPr/>
        <w:t>critical.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50: Electroconvulsive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50-1. Answer: B. Decrease in cerebral oxygen consumption by 50%.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Autonomic hyperactivity associated with ECT leads to significant</w:t>
      </w:r>
    </w:p>
    <w:p>
      <w:pPr>
        <w:pStyle w:val="PreformattedText"/>
        <w:bidi w:val="0"/>
        <w:jc w:val="left"/>
        <w:rPr/>
      </w:pPr>
      <w:r>
        <w:rPr/>
        <w:t>cardiovascular effects. Parasympathetic discharge predominates initially,</w:t>
      </w:r>
    </w:p>
    <w:p>
      <w:pPr>
        <w:pStyle w:val="PreformattedText"/>
        <w:bidi w:val="0"/>
        <w:jc w:val="left"/>
        <w:rPr/>
      </w:pPr>
      <w:r>
        <w:rPr/>
        <w:t>and can cause bradycardia, premature ventricular contractions, or even</w:t>
      </w:r>
    </w:p>
    <w:p>
      <w:pPr>
        <w:pStyle w:val="PreformattedText"/>
        <w:bidi w:val="0"/>
        <w:jc w:val="left"/>
        <w:rPr/>
      </w:pPr>
      <w:r>
        <w:rPr/>
        <w:t>several seconds of asystole. Subsequently, sympathetic outflow from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diencephalon, through the spinal sympathetic tract, to the heart, further</w:t>
      </w:r>
    </w:p>
    <w:p>
      <w:pPr>
        <w:pStyle w:val="PreformattedText"/>
        <w:bidi w:val="0"/>
        <w:jc w:val="left"/>
        <w:rPr/>
      </w:pPr>
      <w:r>
        <w:rPr/>
        <w:t>prolonged by a rise in the circulating catecholamines leads to hypertension</w:t>
      </w:r>
    </w:p>
    <w:p>
      <w:pPr>
        <w:pStyle w:val="PreformattedText"/>
        <w:bidi w:val="0"/>
        <w:jc w:val="left"/>
        <w:rPr/>
      </w:pPr>
      <w:r>
        <w:rPr/>
        <w:t>and tachycardia. After the seizures end, parasympathetic tone remains</w:t>
      </w:r>
    </w:p>
    <w:p>
      <w:pPr>
        <w:pStyle w:val="PreformattedText"/>
        <w:bidi w:val="0"/>
        <w:jc w:val="left"/>
        <w:rPr/>
      </w:pPr>
      <w:r>
        <w:rPr/>
        <w:t>strong, often causing transient bradycardia, with return to baseline function</w:t>
      </w:r>
    </w:p>
    <w:p>
      <w:pPr>
        <w:pStyle w:val="PreformattedText"/>
        <w:bidi w:val="0"/>
        <w:jc w:val="left"/>
        <w:rPr/>
      </w:pPr>
      <w:r>
        <w:rPr/>
        <w:t>after 5 to 10 minutes. Cerebral oxygen consumption doubles, cerebral blood</w:t>
      </w:r>
    </w:p>
    <w:p>
      <w:pPr>
        <w:pStyle w:val="PreformattedText"/>
        <w:bidi w:val="0"/>
        <w:jc w:val="left"/>
        <w:rPr/>
      </w:pPr>
      <w:r>
        <w:rPr/>
        <w:t>flow rises up to 400%, and, as a result, increases in intracranial pressure and</w:t>
      </w:r>
    </w:p>
    <w:p>
      <w:pPr>
        <w:pStyle w:val="PreformattedText"/>
        <w:bidi w:val="0"/>
        <w:jc w:val="left"/>
        <w:rPr/>
      </w:pPr>
      <w:r>
        <w:rPr/>
        <w:t>blood-brain barrier permeability are seen.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50-2. ANSWER: C. 0.3 ms pulse width.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Ultra-brief pulse (0.3 ms) has been associated with fewer cognitive</w:t>
      </w:r>
    </w:p>
    <w:p>
      <w:pPr>
        <w:pStyle w:val="PreformattedText"/>
        <w:bidi w:val="0"/>
        <w:jc w:val="left"/>
        <w:rPr/>
      </w:pPr>
      <w:r>
        <w:rPr/>
        <w:t>difficulties following ECT when compared to brief pulse (0.5—1 ms).</w:t>
      </w:r>
    </w:p>
    <w:p>
      <w:pPr>
        <w:pStyle w:val="PreformattedText"/>
        <w:bidi w:val="0"/>
        <w:jc w:val="left"/>
        <w:rPr/>
      </w:pPr>
      <w:r>
        <w:rPr/>
        <w:t>Bilateral electrode placement, high stimulus intensity, inadequate</w:t>
      </w:r>
    </w:p>
    <w:p>
      <w:pPr>
        <w:pStyle w:val="PreformattedText"/>
        <w:bidi w:val="0"/>
        <w:jc w:val="left"/>
        <w:rPr/>
      </w:pPr>
      <w:r>
        <w:rPr/>
        <w:t>oxygenation and prolonged seizure activity are known risk factors; older</w:t>
      </w:r>
    </w:p>
    <w:p>
      <w:pPr>
        <w:pStyle w:val="PreformattedText"/>
        <w:bidi w:val="0"/>
        <w:jc w:val="left"/>
        <w:rPr/>
      </w:pPr>
      <w:r>
        <w:rPr/>
        <w:t>patients and those with neurological diseases are at particularly higher risk.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51: Neurotherapeutics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51-1. Answer: B. Transcranial magnetic stimulation.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Transcranial magnetic stimulation is the least invasive neurostimulatory</w:t>
      </w:r>
    </w:p>
    <w:p>
      <w:pPr>
        <w:pStyle w:val="PreformattedText"/>
        <w:bidi w:val="0"/>
        <w:jc w:val="left"/>
        <w:rPr/>
      </w:pPr>
      <w:r>
        <w:rPr/>
        <w:t>treatment as it does not require surgical placement of a stimulation device.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51-2. Answer: D.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Headache is the most common adverse effect. Syncope and seizure are</w:t>
      </w:r>
    </w:p>
    <w:p>
      <w:pPr>
        <w:pStyle w:val="PreformattedText"/>
        <w:bidi w:val="0"/>
        <w:jc w:val="left"/>
        <w:rPr/>
      </w:pPr>
      <w:r>
        <w:rPr/>
        <w:t>much less common adverse effects (since FDA approval in 2008 there have</w:t>
      </w:r>
    </w:p>
    <w:p>
      <w:pPr>
        <w:pStyle w:val="PreformattedText"/>
        <w:bidi w:val="0"/>
        <w:jc w:val="left"/>
        <w:rPr/>
      </w:pPr>
      <w:r>
        <w:rPr/>
        <w:t>been 7 seizures reported).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52: Lithium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52-1. Answer: E. Xanthines.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Several classes of medications (e.g., carbonic anhydrase inhibitors, osmotic</w:t>
      </w:r>
    </w:p>
    <w:p>
      <w:pPr>
        <w:pStyle w:val="PreformattedText"/>
        <w:bidi w:val="0"/>
        <w:jc w:val="left"/>
        <w:rPr/>
      </w:pPr>
      <w:r>
        <w:rPr/>
        <w:t>diuretics, xanthine diuretics) decrease serum lithium levels, whereas others</w:t>
      </w:r>
    </w:p>
    <w:p>
      <w:pPr>
        <w:pStyle w:val="PreformattedText"/>
        <w:bidi w:val="0"/>
        <w:jc w:val="left"/>
        <w:rPr/>
      </w:pPr>
      <w:r>
        <w:rPr/>
        <w:t>(e.g., ACE inhibitors, antibiotics, calcium channel blockers, COX-2</w:t>
      </w:r>
    </w:p>
    <w:p>
      <w:pPr>
        <w:pStyle w:val="PreformattedText"/>
        <w:bidi w:val="0"/>
        <w:jc w:val="left"/>
        <w:rPr/>
      </w:pPr>
      <w:r>
        <w:rPr/>
        <w:t>inhibitors, thiazide diuretics, and NSAIDs) increase serum levels of lithium.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52-2. Answer: A. Aphasia.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 lithium levels increase and toxicity becomes more readily apparent,</w:t>
      </w:r>
    </w:p>
    <w:p>
      <w:pPr>
        <w:pStyle w:val="PreformattedText"/>
        <w:bidi w:val="0"/>
        <w:jc w:val="left"/>
        <w:rPr/>
      </w:pPr>
      <w:r>
        <w:rPr/>
        <w:t>symptoms often include nausea, cognitive dulling, tremor, ataxia, vomiting,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seizures. Although aphasia has been reported to occur with lithium</w:t>
      </w:r>
    </w:p>
    <w:p>
      <w:pPr>
        <w:pStyle w:val="PreformattedText"/>
        <w:bidi w:val="0"/>
        <w:jc w:val="left"/>
        <w:rPr/>
      </w:pPr>
      <w:r>
        <w:rPr/>
        <w:t>toxicity, it is an uncommon manifestation of lithium toxicity.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53: Anti-Epileptic Drugs and Psychiatric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53-1. Answer: D. Carbamazepine.</w:t>
      </w:r>
    </w:p>
    <w:p>
      <w:pPr>
        <w:pStyle w:val="PreformattedText"/>
        <w:bidi w:val="0"/>
        <w:jc w:val="left"/>
        <w:rPr/>
      </w:pPr>
      <w:r>
        <w:rPr/>
        <w:t>Both valproate and carbamazepine can lead to hematological toxicity, such</w:t>
      </w:r>
    </w:p>
    <w:p>
      <w:pPr>
        <w:pStyle w:val="PreformattedText"/>
        <w:bidi w:val="0"/>
        <w:jc w:val="left"/>
        <w:rPr/>
      </w:pPr>
      <w:r>
        <w:rPr/>
        <w:t>as rare aplastic anemia, persistent leukopenia, and isolated</w:t>
      </w:r>
    </w:p>
    <w:p>
      <w:pPr>
        <w:pStyle w:val="PreformattedText"/>
        <w:bidi w:val="0"/>
        <w:jc w:val="left"/>
        <w:rPr/>
      </w:pPr>
      <w:r>
        <w:rPr/>
        <w:t>thrombocytopenia. Clinical trials have shown that approximately 10% of</w:t>
      </w:r>
    </w:p>
    <w:p>
      <w:pPr>
        <w:pStyle w:val="PreformattedText"/>
        <w:bidi w:val="0"/>
        <w:jc w:val="left"/>
        <w:rPr/>
      </w:pPr>
      <w:r>
        <w:rPr/>
        <w:t>patients taking carbamazepine develop transient leukopenia, usually during</w:t>
      </w:r>
    </w:p>
    <w:p>
      <w:pPr>
        <w:pStyle w:val="PreformattedText"/>
        <w:bidi w:val="0"/>
        <w:jc w:val="left"/>
        <w:rPr/>
      </w:pPr>
      <w:r>
        <w:rPr/>
        <w:t>the first month of treatment. This resolves despite continuation of the</w:t>
      </w:r>
    </w:p>
    <w:p>
      <w:pPr>
        <w:pStyle w:val="PreformattedText"/>
        <w:bidi w:val="0"/>
        <w:jc w:val="left"/>
        <w:rPr/>
      </w:pPr>
      <w:r>
        <w:rPr/>
        <w:t>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53-2. Answer: C. Lamotrigine.</w:t>
      </w:r>
    </w:p>
    <w:p>
      <w:pPr>
        <w:pStyle w:val="PreformattedText"/>
        <w:bidi w:val="0"/>
        <w:jc w:val="left"/>
        <w:rPr/>
      </w:pPr>
      <w:r>
        <w:rPr/>
        <w:t>This case describes a young woman with affective instability and a pain</w:t>
      </w:r>
    </w:p>
    <w:p>
      <w:pPr>
        <w:pStyle w:val="PreformattedText"/>
        <w:bidi w:val="0"/>
        <w:jc w:val="left"/>
        <w:rPr/>
      </w:pPr>
      <w:r>
        <w:rPr/>
        <w:t>syndrome that would both benefit from the stabilizing properties of</w:t>
      </w:r>
    </w:p>
    <w:p>
      <w:pPr>
        <w:pStyle w:val="PreformattedText"/>
        <w:bidi w:val="0"/>
        <w:jc w:val="left"/>
        <w:rPr/>
      </w:pPr>
      <w:r>
        <w:rPr/>
        <w:t>lamotrigine. There is no history of mania or psychosis, and her mood</w:t>
      </w:r>
    </w:p>
    <w:p>
      <w:pPr>
        <w:pStyle w:val="PreformattedText"/>
        <w:bidi w:val="0"/>
        <w:jc w:val="left"/>
        <w:rPr/>
      </w:pPr>
      <w:r>
        <w:rPr/>
        <w:t>disorder is characterized by depression and mood reactivity, making</w:t>
      </w:r>
    </w:p>
    <w:p>
      <w:pPr>
        <w:pStyle w:val="PreformattedText"/>
        <w:bidi w:val="0"/>
        <w:jc w:val="left"/>
        <w:rPr/>
      </w:pPr>
      <w:r>
        <w:rPr/>
        <w:t>lamotrigine the best choice.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54: Stimulants, Atomoxetine, Beta-Adrenergic Blocking Agents,</w:t>
      </w:r>
    </w:p>
    <w:p>
      <w:pPr>
        <w:pStyle w:val="PreformattedText"/>
        <w:bidi w:val="0"/>
        <w:jc w:val="left"/>
        <w:rPr/>
      </w:pPr>
      <w:r>
        <w:rPr/>
        <w:t>and Alpha-Adrenergic Blocking Agents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54-1. Answer: C. Clonidine.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first-line treatments listed, clonidine is most commonly associated</w:t>
      </w:r>
    </w:p>
    <w:p>
      <w:pPr>
        <w:pStyle w:val="PreformattedText"/>
        <w:bidi w:val="0"/>
        <w:jc w:val="left"/>
        <w:rPr/>
      </w:pPr>
      <w:r>
        <w:rPr/>
        <w:t>with sedation. Amphetamine and methylphenidate are associated with</w:t>
      </w:r>
    </w:p>
    <w:p>
      <w:pPr>
        <w:pStyle w:val="PreformattedText"/>
        <w:bidi w:val="0"/>
        <w:jc w:val="left"/>
        <w:rPr/>
      </w:pPr>
      <w:r>
        <w:rPr/>
        <w:t>insomnia. Guanfacine is less sedating than clonidine. Atomoxetine is less</w:t>
      </w:r>
    </w:p>
    <w:p>
      <w:pPr>
        <w:pStyle w:val="PreformattedText"/>
        <w:bidi w:val="0"/>
        <w:jc w:val="left"/>
        <w:rPr/>
      </w:pPr>
      <w:r>
        <w:rPr/>
        <w:t>commonly associated with sedation than is clonidine, and is also variably</w:t>
      </w:r>
    </w:p>
    <w:p>
      <w:pPr>
        <w:pStyle w:val="PreformattedText"/>
        <w:bidi w:val="0"/>
        <w:jc w:val="left"/>
        <w:rPr/>
      </w:pPr>
      <w:r>
        <w:rPr/>
        <w:t>associated with insomnia in some patients.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54-2. Answer: B. Requirement of regular dosing to sustain therapeutic blood</w:t>
      </w:r>
    </w:p>
    <w:p>
      <w:pPr>
        <w:pStyle w:val="PreformattedText"/>
        <w:bidi w:val="0"/>
        <w:jc w:val="left"/>
        <w:rPr/>
      </w:pPr>
      <w:r>
        <w:rPr/>
        <w:t>levels.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CuyaptTer 55: Drug—Drug Interactions in 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55-1. Answer: B. Reduction in the efficacy of pramipexole due to co-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prescription of risperidone.</w:t>
      </w:r>
    </w:p>
    <w:p>
      <w:pPr>
        <w:pStyle w:val="PreformattedText"/>
        <w:bidi w:val="0"/>
        <w:jc w:val="left"/>
        <w:rPr/>
      </w:pPr>
      <w:r>
        <w:rPr/>
        <w:t>The D, blocker risperidone interferes with the dopamine agonist properties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pramipexole, an example of a pharmacodynamic interaction at the site of</w:t>
      </w:r>
    </w:p>
    <w:p>
      <w:pPr>
        <w:pStyle w:val="PreformattedText"/>
        <w:bidi w:val="0"/>
        <w:jc w:val="left"/>
        <w:rPr/>
      </w:pPr>
      <w:r>
        <w:rPr/>
        <w:t>drug action. In contrast, pharmacokinetic interactions, exemplified by the</w:t>
      </w:r>
    </w:p>
    <w:p>
      <w:pPr>
        <w:pStyle w:val="PreformattedText"/>
        <w:bidi w:val="0"/>
        <w:jc w:val="left"/>
        <w:rPr/>
      </w:pPr>
      <w:r>
        <w:rPr/>
        <w:t>other options, involve changes in drug concentrations or effects due to</w:t>
      </w:r>
    </w:p>
    <w:p>
      <w:pPr>
        <w:pStyle w:val="PreformattedText"/>
        <w:bidi w:val="0"/>
        <w:jc w:val="left"/>
        <w:rPr/>
      </w:pPr>
      <w:r>
        <w:rPr/>
        <w:t>interference with absorption, distribution, metabolism (tamoxifen,</w:t>
      </w:r>
    </w:p>
    <w:p>
      <w:pPr>
        <w:pStyle w:val="PreformattedText"/>
        <w:bidi w:val="0"/>
        <w:jc w:val="left"/>
        <w:rPr/>
      </w:pPr>
      <w:r>
        <w:rPr/>
        <w:t>clozapine) and/or excretion (lithium).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55-2. Answer: D. Higher concentrations of the substrate.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individual who has a genetic polymorphism associated with lower levels</w:t>
      </w:r>
    </w:p>
    <w:p>
      <w:pPr>
        <w:pStyle w:val="PreformattedText"/>
        <w:bidi w:val="0"/>
        <w:jc w:val="left"/>
        <w:rPr/>
      </w:pPr>
      <w:r>
        <w:rPr/>
        <w:t>of the active metabolic enzyme for a substrate is likely to have build-up of</w:t>
      </w:r>
    </w:p>
    <w:p>
      <w:pPr>
        <w:pStyle w:val="PreformattedText"/>
        <w:bidi w:val="0"/>
        <w:jc w:val="left"/>
        <w:rPr/>
      </w:pPr>
      <w:r>
        <w:rPr/>
        <w:t>that substrate after administration because of reduced metabolic clearance.</w:t>
      </w:r>
    </w:p>
    <w:p>
      <w:pPr>
        <w:pStyle w:val="PreformattedText"/>
        <w:bidi w:val="0"/>
        <w:jc w:val="left"/>
        <w:rPr/>
      </w:pPr>
      <w:r>
        <w:rPr/>
        <w:t>This may be associated with a higher burden of side effects when taking that</w:t>
      </w:r>
    </w:p>
    <w:p>
      <w:pPr>
        <w:pStyle w:val="PreformattedText"/>
        <w:bidi w:val="0"/>
        <w:jc w:val="left"/>
        <w:rPr/>
      </w:pPr>
      <w:r>
        <w:rPr/>
        <w:t>substrate, lower concentrations of the substrat e’s metabolite normally</w:t>
      </w:r>
    </w:p>
    <w:p>
      <w:pPr>
        <w:pStyle w:val="PreformattedText"/>
        <w:bidi w:val="0"/>
        <w:jc w:val="left"/>
        <w:rPr/>
      </w:pPr>
      <w:r>
        <w:rPr/>
        <w:t>produced through that enzyme pathway, and a typically less pronounced</w:t>
      </w:r>
    </w:p>
    <w:p>
      <w:pPr>
        <w:pStyle w:val="PreformattedText"/>
        <w:bidi w:val="0"/>
        <w:jc w:val="left"/>
        <w:rPr/>
      </w:pPr>
      <w:r>
        <w:rPr/>
        <w:t>impact of inhibitors of the enzyme whose activity is already minimal.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56: Cardiovascular and Other Side Effects of Psychiatric</w:t>
      </w:r>
    </w:p>
    <w:p>
      <w:pPr>
        <w:pStyle w:val="PreformattedText"/>
        <w:bidi w:val="0"/>
        <w:jc w:val="left"/>
        <w:rPr/>
      </w:pPr>
      <w:r>
        <w:rPr/>
        <w:t>Medications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56-1. Answer: C. Ziprasidone.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atypical antipsychotic medications, ziprasidone appears to cause the</w:t>
      </w:r>
    </w:p>
    <w:p>
      <w:pPr>
        <w:pStyle w:val="PreformattedText"/>
        <w:bidi w:val="0"/>
        <w:jc w:val="left"/>
        <w:rPr/>
      </w:pPr>
      <w:r>
        <w:rPr/>
        <w:t>greatest degree of QT. prolongation. This is followed by iloperidone,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risperidone, and olanzapine. In a recent meta-analysis (Leucht S. Lancet</w:t>
      </w:r>
    </w:p>
    <w:p>
      <w:pPr>
        <w:pStyle w:val="PreformattedText"/>
        <w:bidi w:val="0"/>
        <w:jc w:val="left"/>
        <w:rPr/>
      </w:pPr>
      <w:r>
        <w:rPr/>
        <w:t>2013; 382: 951-962), lurasidone, paliperidone, and aripiprazole were not</w:t>
      </w:r>
    </w:p>
    <w:p>
      <w:pPr>
        <w:pStyle w:val="PreformattedText"/>
        <w:bidi w:val="0"/>
        <w:jc w:val="left"/>
        <w:rPr/>
      </w:pPr>
      <w:r>
        <w:rPr/>
        <w:t>associated with significant QT. prolongation compared to placebo.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56-2. Answer: B. Risperidone.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Of the atypical antipsychotic medications, risperidone is the most likely to</w:t>
      </w:r>
    </w:p>
    <w:p>
      <w:pPr>
        <w:pStyle w:val="PreformattedText"/>
        <w:bidi w:val="0"/>
        <w:jc w:val="left"/>
        <w:rPr/>
      </w:pPr>
      <w:r>
        <w:rPr/>
        <w:t>cause tardive dyskinesia. Olanzapine and ziprasidone also have been linked</w:t>
      </w:r>
    </w:p>
    <w:p>
      <w:pPr>
        <w:pStyle w:val="PreformattedText"/>
        <w:bidi w:val="0"/>
        <w:jc w:val="left"/>
        <w:rPr/>
      </w:pPr>
      <w:r>
        <w:rPr/>
        <w:t>to tardive dyskinesia in case reports. Clozapine is minimally associated with</w:t>
      </w:r>
    </w:p>
    <w:p>
      <w:pPr>
        <w:pStyle w:val="PreformattedText"/>
        <w:bidi w:val="0"/>
        <w:jc w:val="left"/>
        <w:rPr/>
      </w:pPr>
      <w:r>
        <w:rPr/>
        <w:t>tardive dyskinesia, and some providers recommend using clozapine in</w:t>
      </w:r>
    </w:p>
    <w:p>
      <w:pPr>
        <w:pStyle w:val="PreformattedText"/>
        <w:bidi w:val="0"/>
        <w:jc w:val="left"/>
        <w:rPr/>
      </w:pPr>
      <w:r>
        <w:rPr/>
        <w:t>patients with tardive dyskinesia due to its low propensity to worsen</w:t>
      </w:r>
    </w:p>
    <w:p>
      <w:pPr>
        <w:pStyle w:val="PreformattedText"/>
        <w:bidi w:val="0"/>
        <w:jc w:val="left"/>
        <w:rPr/>
      </w:pPr>
      <w:r>
        <w:rPr/>
        <w:t>symptoms of this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57: Natural Medications in Psychiatry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57-1. Answer: D. It has preparations that contain additional nutrients</w:t>
      </w:r>
    </w:p>
    <w:p>
      <w:pPr>
        <w:pStyle w:val="PreformattedText"/>
        <w:bidi w:val="0"/>
        <w:jc w:val="left"/>
        <w:rPr/>
      </w:pPr>
      <w:r>
        <w:rPr/>
        <w:t>(vitamins B,,B,,B,,, and n-acetyl cysteine) that are approved to trea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of the above are true, except that no 5-methyl tetrahydrofolate (Deplin)</w:t>
      </w:r>
    </w:p>
    <w:p>
      <w:pPr>
        <w:pStyle w:val="PreformattedText"/>
        <w:bidi w:val="0"/>
        <w:jc w:val="left"/>
        <w:rPr/>
      </w:pPr>
      <w:r>
        <w:rPr/>
        <w:t>preparations are as of yet approved to treat dementia.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57-2. Answer: C. Omega-3 fatty acids may prevent depression in patients</w:t>
      </w:r>
    </w:p>
    <w:p>
      <w:pPr>
        <w:pStyle w:val="PreformattedText"/>
        <w:bidi w:val="0"/>
        <w:jc w:val="left"/>
        <w:rPr/>
      </w:pPr>
      <w:r>
        <w:rPr/>
        <w:t>who are taking interferon therapy for hepatitis.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only true statement above is that Omega-3 fatty acids have been shown</w:t>
      </w:r>
    </w:p>
    <w:p>
      <w:pPr>
        <w:pStyle w:val="PreformattedText"/>
        <w:bidi w:val="0"/>
        <w:jc w:val="left"/>
        <w:rPr/>
      </w:pPr>
      <w:r>
        <w:rPr/>
        <w:t>prevent depression in patients who are taking interferon therapy for</w:t>
      </w:r>
    </w:p>
    <w:p>
      <w:pPr>
        <w:pStyle w:val="PreformattedText"/>
        <w:bidi w:val="0"/>
        <w:jc w:val="left"/>
        <w:rPr/>
      </w:pPr>
      <w:r>
        <w:rPr/>
        <w:t>hepatitis. S-adenosyl methionine was recently shown to be more effective in</w:t>
      </w:r>
    </w:p>
    <w:p>
      <w:pPr>
        <w:pStyle w:val="PreformattedText"/>
        <w:bidi w:val="0"/>
        <w:jc w:val="left"/>
        <w:rPr/>
      </w:pPr>
      <w:r>
        <w:rPr/>
        <w:t>men than in women. St. John’s wort (hypericum) contains hypericin and</w:t>
      </w:r>
    </w:p>
    <w:p>
      <w:pPr>
        <w:pStyle w:val="PreformattedText"/>
        <w:bidi w:val="0"/>
        <w:jc w:val="left"/>
        <w:rPr/>
      </w:pPr>
      <w:r>
        <w:rPr/>
        <w:t>hyperforin, but kavapyrones are found in kava. Inositol has shown benefit</w:t>
      </w:r>
    </w:p>
    <w:p>
      <w:pPr>
        <w:pStyle w:val="PreformattedText"/>
        <w:bidi w:val="0"/>
        <w:jc w:val="left"/>
        <w:rPr/>
      </w:pPr>
      <w:r>
        <w:rPr/>
        <w:t>and safety in pediatric populations with bipolar illness. Ginkgo is not</w:t>
      </w:r>
    </w:p>
    <w:p>
      <w:pPr>
        <w:pStyle w:val="PreformattedText"/>
        <w:bidi w:val="0"/>
        <w:jc w:val="left"/>
        <w:rPr/>
      </w:pPr>
      <w:r>
        <w:rPr/>
        <w:t>considered as effecti ve as cholinesterase inhibitors for dementia, but is</w:t>
      </w:r>
    </w:p>
    <w:p>
      <w:pPr>
        <w:pStyle w:val="PreformattedText"/>
        <w:bidi w:val="0"/>
        <w:jc w:val="left"/>
        <w:rPr/>
      </w:pPr>
      <w:r>
        <w:rPr/>
        <w:t>better tolerated and may potentiate the effect of cholinesterase inhibitors</w:t>
      </w:r>
    </w:p>
    <w:p>
      <w:pPr>
        <w:pStyle w:val="PreformattedText"/>
        <w:bidi w:val="0"/>
        <w:jc w:val="left"/>
        <w:rPr/>
      </w:pPr>
      <w:r>
        <w:rPr/>
        <w:t>when combined.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58: Suicide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58-1. Answer: B. Prior suicide attempt.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strongest single factor predictive of suicide is a prior suicide attempt.</w:t>
      </w:r>
    </w:p>
    <w:p>
      <w:pPr>
        <w:pStyle w:val="PreformattedText"/>
        <w:bidi w:val="0"/>
        <w:jc w:val="left"/>
        <w:rPr/>
      </w:pPr>
      <w:r>
        <w:rPr/>
        <w:t>Half of all suicides occur in patients who have made at least one prior</w:t>
      </w:r>
    </w:p>
    <w:p>
      <w:pPr>
        <w:pStyle w:val="PreformattedText"/>
        <w:bidi w:val="0"/>
        <w:jc w:val="left"/>
        <w:rPr/>
      </w:pPr>
      <w:r>
        <w:rPr/>
        <w:t>attempt. Patients with a prior suicide attempt are five to six times more</w:t>
      </w:r>
    </w:p>
    <w:p>
      <w:pPr>
        <w:pStyle w:val="PreformattedText"/>
        <w:bidi w:val="0"/>
        <w:jc w:val="left"/>
        <w:rPr/>
      </w:pPr>
      <w:r>
        <w:rPr/>
        <w:t>likely to make another attempt. In fact, in the year following an attempt, the</w:t>
      </w:r>
    </w:p>
    <w:p>
      <w:pPr>
        <w:pStyle w:val="PreformattedText"/>
        <w:bidi w:val="0"/>
        <w:jc w:val="left"/>
        <w:rPr/>
      </w:pPr>
      <w:r>
        <w:rPr/>
        <w:t>risk for suicide may be 100 times greater than that of the general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58-2. Answer: A. Use of a firearm.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use of a firearm is the most common means of completed suicide in the</w:t>
      </w:r>
    </w:p>
    <w:p>
      <w:pPr>
        <w:pStyle w:val="PreformattedText"/>
        <w:bidi w:val="0"/>
        <w:jc w:val="left"/>
        <w:rPr/>
      </w:pPr>
      <w:r>
        <w:rPr/>
        <w:t>United States, accounting for up to 60% of annual suicides. Suffocation is</w:t>
      </w:r>
    </w:p>
    <w:p>
      <w:pPr>
        <w:pStyle w:val="PreformattedText"/>
        <w:bidi w:val="0"/>
        <w:jc w:val="left"/>
        <w:rPr/>
      </w:pPr>
      <w:r>
        <w:rPr/>
        <w:t>the second most common means of suicide, followed by poisoning as the</w:t>
      </w:r>
    </w:p>
    <w:p>
      <w:pPr>
        <w:pStyle w:val="PreformattedText"/>
        <w:bidi w:val="0"/>
        <w:jc w:val="left"/>
        <w:rPr/>
      </w:pPr>
      <w:r>
        <w:rPr/>
        <w:t>third most common means. Drug overdose is the most common means of</w:t>
      </w:r>
    </w:p>
    <w:p>
      <w:pPr>
        <w:pStyle w:val="PreformattedText"/>
        <w:bidi w:val="0"/>
        <w:jc w:val="left"/>
        <w:rPr/>
      </w:pPr>
      <w:r>
        <w:rPr/>
        <w:t>failed suicide attempts.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Carter 59: Psychiatry and the Law I: Informed Consent, Competency,</w:t>
      </w:r>
    </w:p>
    <w:p>
      <w:pPr>
        <w:pStyle w:val="PreformattedText"/>
        <w:bidi w:val="0"/>
        <w:jc w:val="left"/>
        <w:rPr/>
      </w:pPr>
      <w:r>
        <w:rPr/>
        <w:t>Treatment Refusal, and Civil Commitment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59-1. Answer: D.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states provide for civil commitment where the person poses a substantial</w:t>
      </w:r>
    </w:p>
    <w:p>
      <w:pPr>
        <w:pStyle w:val="PreformattedText"/>
        <w:bidi w:val="0"/>
        <w:jc w:val="left"/>
        <w:rPr/>
      </w:pPr>
      <w:r>
        <w:rPr/>
        <w:t>risk of harm to self or others, including an inability to provide for one’s own</w:t>
      </w:r>
    </w:p>
    <w:p>
      <w:pPr>
        <w:pStyle w:val="PreformattedText"/>
        <w:bidi w:val="0"/>
        <w:jc w:val="left"/>
        <w:rPr/>
      </w:pPr>
      <w:r>
        <w:rPr/>
        <w:t>safety in the community. In addition, some states include the inability to</w:t>
      </w:r>
    </w:p>
    <w:p>
      <w:pPr>
        <w:pStyle w:val="PreformattedText"/>
        <w:bidi w:val="0"/>
        <w:jc w:val="left"/>
        <w:rPr/>
      </w:pPr>
      <w:r>
        <w:rPr/>
        <w:t>make informed decisions as a commitment criterion.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59-2. Answer: C. 1, 2, and 3.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Emergencies (where failing to act would result in likely substantial harm to</w:t>
      </w:r>
    </w:p>
    <w:p>
      <w:pPr>
        <w:pStyle w:val="PreformattedText"/>
        <w:bidi w:val="0"/>
        <w:jc w:val="left"/>
        <w:rPr/>
      </w:pPr>
      <w:r>
        <w:rPr/>
        <w:t>the patient), incompetence, and waiver are well-established exceptions to</w:t>
      </w:r>
    </w:p>
    <w:p>
      <w:pPr>
        <w:pStyle w:val="PreformattedText"/>
        <w:bidi w:val="0"/>
        <w:jc w:val="left"/>
        <w:rPr/>
      </w:pPr>
      <w:r>
        <w:rPr/>
        <w:t>informed consent. The fact that providing full information might dissuade</w:t>
      </w:r>
    </w:p>
    <w:p>
      <w:pPr>
        <w:pStyle w:val="PreformattedText"/>
        <w:bidi w:val="0"/>
        <w:jc w:val="left"/>
        <w:rPr/>
      </w:pPr>
      <w:r>
        <w:rPr/>
        <w:t>the patient from accepting recommended treatment, even if the physician</w:t>
      </w:r>
    </w:p>
    <w:p>
      <w:pPr>
        <w:pStyle w:val="PreformattedText"/>
        <w:bidi w:val="0"/>
        <w:jc w:val="left"/>
        <w:rPr/>
      </w:pPr>
      <w:r>
        <w:rPr/>
        <w:t>believes it is in the best interest of the patient, is not a justifiable reason for</w:t>
      </w:r>
    </w:p>
    <w:p>
      <w:pPr>
        <w:pStyle w:val="PreformattedText"/>
        <w:bidi w:val="0"/>
        <w:jc w:val="left"/>
        <w:rPr/>
      </w:pPr>
      <w:r>
        <w:rPr/>
        <w:t>foregoing the informed consent process.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60: Psychiatry and the Law II: Criminal Issues and the Role of</w:t>
      </w:r>
    </w:p>
    <w:p>
      <w:pPr>
        <w:pStyle w:val="PreformattedText"/>
        <w:bidi w:val="0"/>
        <w:jc w:val="left"/>
        <w:rPr/>
      </w:pPr>
      <w:r>
        <w:rPr/>
        <w:t>Psychiatrists in the Legal System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60-1. Answer: B. (2 and 4).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requirement of competence to stand trial ensures a fair trial, preserves</w:t>
      </w:r>
    </w:p>
    <w:p>
      <w:pPr>
        <w:pStyle w:val="PreformattedText"/>
        <w:bidi w:val="0"/>
        <w:jc w:val="left"/>
        <w:rPr/>
      </w:pPr>
      <w:r>
        <w:rPr/>
        <w:t>the integrity of the criminal justice system, and serves the purpose of</w:t>
      </w:r>
    </w:p>
    <w:p>
      <w:pPr>
        <w:pStyle w:val="PreformattedText"/>
        <w:bidi w:val="0"/>
        <w:jc w:val="left"/>
        <w:rPr/>
      </w:pPr>
      <w:r>
        <w:rPr/>
        <w:t>individual deterrence and retribution.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60-2. Answer: C. (1, 2, and 3).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Unlike con fidentiality, which is an ongoing duty, the psychotherapist</w:t>
      </w:r>
    </w:p>
    <w:p>
      <w:pPr>
        <w:pStyle w:val="PreformattedText"/>
        <w:bidi w:val="0"/>
        <w:jc w:val="left"/>
        <w:rPr/>
      </w:pPr>
      <w:r>
        <w:rPr/>
        <w:t>privilege must be claimed by the patient for it to have effect. If the patient</w:t>
      </w:r>
    </w:p>
    <w:p>
      <w:pPr>
        <w:pStyle w:val="PreformattedText"/>
        <w:bidi w:val="0"/>
        <w:jc w:val="left"/>
        <w:rPr/>
      </w:pPr>
      <w:r>
        <w:rPr/>
        <w:t>claims the privilege, the psychiatrist will be barred from testifying unless</w:t>
      </w:r>
    </w:p>
    <w:p>
      <w:pPr>
        <w:pStyle w:val="PreformattedText"/>
        <w:bidi w:val="0"/>
        <w:jc w:val="left"/>
        <w:rPr/>
      </w:pPr>
      <w:r>
        <w:rPr/>
        <w:t>one of several exceptions apply. These include express and implied waiver.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Carter 61: Patient Adherence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61-1. Answer: A. Optimal adherence increases the likelihood that patients</w:t>
      </w:r>
    </w:p>
    <w:p>
      <w:pPr>
        <w:pStyle w:val="PreformattedText"/>
        <w:bidi w:val="0"/>
        <w:jc w:val="left"/>
        <w:rPr/>
      </w:pPr>
      <w:r>
        <w:rPr/>
        <w:t>will experience treatment response or remission, thereby reducing the</w:t>
      </w:r>
    </w:p>
    <w:p>
      <w:pPr>
        <w:pStyle w:val="PreformattedText"/>
        <w:bidi w:val="0"/>
        <w:jc w:val="left"/>
        <w:rPr/>
      </w:pPr>
      <w:r>
        <w:rPr/>
        <w:t>burden of illness for patients, families and health-care systems.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61-2. Answer: A. Challenges to adherence are multi-level, including patient</w:t>
      </w:r>
    </w:p>
    <w:p>
      <w:pPr>
        <w:pStyle w:val="PreformattedText"/>
        <w:bidi w:val="0"/>
        <w:jc w:val="left"/>
        <w:rPr/>
      </w:pPr>
      <w:r>
        <w:rPr/>
        <w:t>factors (e.g., cognitive impairment), clinician factors (e.g., approach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patient care), structural issues (e.g., healthcare fragmentation), and</w:t>
      </w:r>
    </w:p>
    <w:p>
      <w:pPr>
        <w:pStyle w:val="PreformattedText"/>
        <w:bidi w:val="0"/>
        <w:jc w:val="left"/>
        <w:rPr/>
      </w:pPr>
      <w:r>
        <w:rPr/>
        <w:t>social concerns (e.g., stigma of illness).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CuHapTer 62: An Overview of the Psychotherapies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62-1. Answer: B. Resistance.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Resistance is an unconscious process, in this instance manifest by the</w:t>
      </w:r>
    </w:p>
    <w:p>
      <w:pPr>
        <w:pStyle w:val="PreformattedText"/>
        <w:bidi w:val="0"/>
        <w:jc w:val="left"/>
        <w:rPr/>
      </w:pPr>
      <w:r>
        <w:rPr/>
        <w:t>patient leaving too late to be timely because of the strong feeling that was</w:t>
      </w:r>
    </w:p>
    <w:p>
      <w:pPr>
        <w:pStyle w:val="PreformattedText"/>
        <w:bidi w:val="0"/>
        <w:jc w:val="left"/>
        <w:rPr/>
      </w:pPr>
      <w:r>
        <w:rPr/>
        <w:t>generated in a previous session that the patient would rather not face. None</w:t>
      </w:r>
    </w:p>
    <w:p>
      <w:pPr>
        <w:pStyle w:val="PreformattedText"/>
        <w:bidi w:val="0"/>
        <w:jc w:val="left"/>
        <w:rPr/>
      </w:pPr>
      <w:r>
        <w:rPr/>
        <w:t>of the other terms are consistent with unconscious processes.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62-2. Answer: D. Behavioral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this instance, learning to control the feelings generated by the behavior is</w:t>
      </w:r>
    </w:p>
    <w:p>
      <w:pPr>
        <w:pStyle w:val="PreformattedText"/>
        <w:bidi w:val="0"/>
        <w:jc w:val="left"/>
        <w:rPr/>
      </w:pPr>
      <w:r>
        <w:rPr/>
        <w:t>modifying the patient’s behavior. Negative cognitions associated with CBT</w:t>
      </w:r>
    </w:p>
    <w:p>
      <w:pPr>
        <w:pStyle w:val="PreformattedText"/>
        <w:bidi w:val="0"/>
        <w:jc w:val="left"/>
        <w:rPr/>
      </w:pPr>
      <w:r>
        <w:rPr/>
        <w:t>are not part of this intervention. There is only one patient, so this is not</w:t>
      </w:r>
    </w:p>
    <w:p>
      <w:pPr>
        <w:pStyle w:val="PreformattedText"/>
        <w:bidi w:val="0"/>
        <w:jc w:val="left"/>
        <w:rPr/>
      </w:pPr>
      <w:r>
        <w:rPr/>
        <w:t>group treatment. The absence of exploring why the patient is worried he will</w:t>
      </w:r>
    </w:p>
    <w:p>
      <w:pPr>
        <w:pStyle w:val="PreformattedText"/>
        <w:bidi w:val="0"/>
        <w:jc w:val="left"/>
        <w:rPr/>
      </w:pPr>
      <w:r>
        <w:rPr/>
        <w:t>faint rules out psychodynamic therapy.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63: Brief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63-1. Answer: D. Sifneos.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Psychodynamic short-term therapies were described by Sifneos (1992),</w:t>
      </w:r>
    </w:p>
    <w:p>
      <w:pPr>
        <w:pStyle w:val="PreformattedText"/>
        <w:bidi w:val="0"/>
        <w:jc w:val="left"/>
        <w:rPr/>
      </w:pPr>
      <w:r>
        <w:rPr/>
        <w:t>Malan (1976), and Davanloo (1992). They featured psychoanalytic</w:t>
      </w:r>
    </w:p>
    <w:p>
      <w:pPr>
        <w:pStyle w:val="PreformattedText"/>
        <w:bidi w:val="0"/>
        <w:jc w:val="left"/>
        <w:rPr/>
      </w:pPr>
      <w:r>
        <w:rPr/>
        <w:t>interpretation of defenses and unconscious conflicts as their main “curative”</w:t>
      </w:r>
    </w:p>
    <w:p>
      <w:pPr>
        <w:pStyle w:val="PreformattedText"/>
        <w:bidi w:val="0"/>
        <w:jc w:val="left"/>
        <w:rPr/>
      </w:pPr>
      <w:r>
        <w:rPr/>
        <w:t>agent. Sifneos’ anxiety-provoking therapy treatment ran for 12—20 sessions</w:t>
      </w:r>
    </w:p>
    <w:p>
      <w:pPr>
        <w:pStyle w:val="PreformattedText"/>
        <w:bidi w:val="0"/>
        <w:jc w:val="left"/>
        <w:rPr/>
      </w:pPr>
      <w:r>
        <w:rPr/>
        <w:t>and focused narrowly on issues such as the failure to grieve, fear of success,</w:t>
      </w:r>
    </w:p>
    <w:p>
      <w:pPr>
        <w:pStyle w:val="PreformattedText"/>
        <w:bidi w:val="0"/>
        <w:jc w:val="left"/>
        <w:rPr/>
      </w:pPr>
      <w:r>
        <w:rPr/>
        <w:t>or triangular, futile love relationships. Cognitive-behavioral brief therapies</w:t>
      </w:r>
    </w:p>
    <w:p>
      <w:pPr>
        <w:pStyle w:val="PreformattedText"/>
        <w:bidi w:val="0"/>
        <w:jc w:val="left"/>
        <w:rPr/>
      </w:pPr>
      <w:r>
        <w:rPr/>
        <w:t>described by Beck and Greenberg (1979), and by Dewan, Steenbarger, &amp;</w:t>
      </w:r>
    </w:p>
    <w:p>
      <w:pPr>
        <w:pStyle w:val="PreformattedText"/>
        <w:bidi w:val="0"/>
        <w:jc w:val="left"/>
        <w:rPr/>
      </w:pPr>
      <w:r>
        <w:rPr/>
        <w:t>Greenberg (2004) aimed to bring the patient’s “automatic” (pre-conscious)</w:t>
      </w:r>
    </w:p>
    <w:p>
      <w:pPr>
        <w:pStyle w:val="PreformattedText"/>
        <w:bidi w:val="0"/>
        <w:jc w:val="left"/>
        <w:rPr/>
      </w:pPr>
      <w:r>
        <w:rPr/>
        <w:t>thoughts into awareness, and demonstrate how these thoughts impact</w:t>
      </w:r>
    </w:p>
    <w:p>
      <w:pPr>
        <w:pStyle w:val="PreformattedText"/>
        <w:bidi w:val="0"/>
        <w:jc w:val="left"/>
        <w:rPr/>
      </w:pPr>
      <w:r>
        <w:rPr/>
        <w:t>behavior and feelings. Brief interpersonal therapy was developed by</w:t>
      </w:r>
    </w:p>
    <w:p>
      <w:pPr>
        <w:pStyle w:val="PreformattedText"/>
        <w:bidi w:val="0"/>
        <w:jc w:val="left"/>
        <w:rPr/>
      </w:pPr>
      <w:r>
        <w:rPr/>
        <w:t>Klerman (1984) is a highly formalized (manualized) treatment.</w:t>
      </w:r>
    </w:p>
    <w:p>
      <w:pPr>
        <w:pStyle w:val="PreformattedText"/>
        <w:bidi w:val="0"/>
        <w:jc w:val="left"/>
        <w:rPr/>
      </w:pPr>
      <w:r>
        <w:rPr/>
        <w:t>Interpersonal psychotherapy (IPT) focuses not on mental content but on the</w:t>
      </w:r>
    </w:p>
    <w:p>
      <w:pPr>
        <w:pStyle w:val="PreformattedText"/>
        <w:bidi w:val="0"/>
        <w:jc w:val="left"/>
        <w:rPr/>
      </w:pPr>
      <w:r>
        <w:rPr/>
        <w:t>process of the patient’s interaction with others. “Eclectic” brief therapies are</w:t>
      </w:r>
    </w:p>
    <w:p>
      <w:pPr>
        <w:pStyle w:val="PreformattedText"/>
        <w:bidi w:val="0"/>
        <w:jc w:val="left"/>
        <w:rPr/>
      </w:pPr>
      <w:r>
        <w:rPr/>
        <w:t>characterized by combinations and integrations of multiple theories and</w:t>
      </w:r>
    </w:p>
    <w:p>
      <w:pPr>
        <w:pStyle w:val="PreformattedText"/>
        <w:bidi w:val="0"/>
        <w:jc w:val="left"/>
        <w:rPr/>
      </w:pPr>
      <w:r>
        <w:rPr/>
        <w:t>techniques. Budman and Gurman (1988) present one very popular version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of eclectic brief therapy which focuses on three dimensions of mental life:</w:t>
      </w:r>
    </w:p>
    <w:p>
      <w:pPr>
        <w:pStyle w:val="PreformattedText"/>
        <w:bidi w:val="0"/>
        <w:jc w:val="left"/>
        <w:rPr/>
      </w:pPr>
      <w:r>
        <w:rPr/>
        <w:t>the interpersonal, the developmental, and the existential.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63-2. Answer: D. A significant risk of self-harm.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Criteria for selection for brief therapy can be thought of as dimensions, with</w:t>
      </w:r>
    </w:p>
    <w:p>
      <w:pPr>
        <w:pStyle w:val="PreformattedText"/>
        <w:bidi w:val="0"/>
        <w:jc w:val="left"/>
        <w:rPr/>
      </w:pPr>
      <w:r>
        <w:rPr/>
        <w:t>each patient being rated on how much of each dimension they have. The</w:t>
      </w:r>
    </w:p>
    <w:p>
      <w:pPr>
        <w:pStyle w:val="PreformattedText"/>
        <w:bidi w:val="0"/>
        <w:jc w:val="left"/>
        <w:rPr/>
      </w:pPr>
      <w:r>
        <w:rPr/>
        <w:t>potential candidate for brief therapy should: be in moderate emotional</w:t>
      </w:r>
    </w:p>
    <w:p>
      <w:pPr>
        <w:pStyle w:val="PreformattedText"/>
        <w:bidi w:val="0"/>
        <w:jc w:val="left"/>
        <w:rPr/>
      </w:pPr>
      <w:r>
        <w:rPr/>
        <w:t>distress (as this provides the motivation for treatment); want relief from his</w:t>
      </w:r>
    </w:p>
    <w:p>
      <w:pPr>
        <w:pStyle w:val="PreformattedText"/>
        <w:bidi w:val="0"/>
        <w:jc w:val="left"/>
        <w:rPr/>
      </w:pPr>
      <w:r>
        <w:rPr/>
        <w:t>or her emotional pain (i.e., they should not have been sent to therapy</w:t>
      </w:r>
    </w:p>
    <w:p>
      <w:pPr>
        <w:pStyle w:val="PreformattedText"/>
        <w:bidi w:val="0"/>
        <w:jc w:val="left"/>
        <w:rPr/>
      </w:pPr>
      <w:r>
        <w:rPr/>
        <w:t>reluctantly by a boss or spouse); be able to articulate a fairly specific cause</w:t>
      </w:r>
    </w:p>
    <w:p>
      <w:pPr>
        <w:pStyle w:val="PreformattedText"/>
        <w:bidi w:val="0"/>
        <w:jc w:val="left"/>
        <w:rPr/>
      </w:pPr>
      <w:r>
        <w:rPr/>
        <w:t>of their pain or a circumscribed life problem (or be willing to accept your</w:t>
      </w:r>
    </w:p>
    <w:p>
      <w:pPr>
        <w:pStyle w:val="PreformattedText"/>
        <w:bidi w:val="0"/>
        <w:jc w:val="left"/>
        <w:rPr/>
      </w:pPr>
      <w:r>
        <w:rPr/>
        <w:t>specific formulation of their difficulty); have a history of at least one</w:t>
      </w:r>
    </w:p>
    <w:p>
      <w:pPr>
        <w:pStyle w:val="PreformattedText"/>
        <w:bidi w:val="0"/>
        <w:jc w:val="left"/>
        <w:rPr/>
      </w:pPr>
      <w:r>
        <w:rPr/>
        <w:t>positive (mutual) interpersonal relationship; still be functioning in at least</w:t>
      </w:r>
    </w:p>
    <w:p>
      <w:pPr>
        <w:pStyle w:val="PreformattedText"/>
        <w:bidi w:val="0"/>
        <w:jc w:val="left"/>
        <w:rPr/>
      </w:pPr>
      <w:r>
        <w:rPr/>
        <w:t>one area of life; and, have the ability to commit to a treatment contract.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brief therapy patient should not be actively psychotic, abusing</w:t>
      </w:r>
    </w:p>
    <w:p>
      <w:pPr>
        <w:pStyle w:val="PreformattedText"/>
        <w:bidi w:val="0"/>
        <w:jc w:val="left"/>
        <w:rPr/>
      </w:pPr>
      <w:r>
        <w:rPr/>
        <w:t>substances, or at significant risk for self-harm. The actively psychotic</w:t>
      </w:r>
    </w:p>
    <w:p>
      <w:pPr>
        <w:pStyle w:val="PreformattedText"/>
        <w:bidi w:val="0"/>
        <w:jc w:val="left"/>
        <w:rPr/>
      </w:pPr>
      <w:r>
        <w:rPr/>
        <w:t>patient will not be able to make adequate use of the reality-oriented/logical</w:t>
      </w:r>
    </w:p>
    <w:p>
      <w:pPr>
        <w:pStyle w:val="PreformattedText"/>
        <w:bidi w:val="0"/>
        <w:jc w:val="left"/>
        <w:rPr/>
      </w:pPr>
      <w:r>
        <w:rPr/>
        <w:t>aspects of the brief treatment. Substance-abusing patients should be directed</w:t>
      </w:r>
    </w:p>
    <w:p>
      <w:pPr>
        <w:pStyle w:val="PreformattedText"/>
        <w:bidi w:val="0"/>
        <w:jc w:val="left"/>
        <w:rPr/>
      </w:pPr>
      <w:r>
        <w:rPr/>
        <w:t>to substance abuse treatment prior to undertaking any form of</w:t>
      </w:r>
    </w:p>
    <w:p>
      <w:pPr>
        <w:pStyle w:val="PreformattedText"/>
        <w:bidi w:val="0"/>
        <w:jc w:val="left"/>
        <w:rPr/>
      </w:pPr>
      <w:r>
        <w:rPr/>
        <w:t>psychotherapy. Patients at significant risk for self-harm are not appropriate</w:t>
      </w:r>
    </w:p>
    <w:p>
      <w:pPr>
        <w:pStyle w:val="PreformattedText"/>
        <w:bidi w:val="0"/>
        <w:jc w:val="left"/>
        <w:rPr/>
      </w:pPr>
      <w:r>
        <w:rPr/>
        <w:t>for brief therapy due to possible complications associated with the ending</w:t>
      </w:r>
    </w:p>
    <w:p>
      <w:pPr>
        <w:pStyle w:val="PreformattedText"/>
        <w:bidi w:val="0"/>
        <w:jc w:val="left"/>
        <w:rPr/>
      </w:pPr>
      <w:r>
        <w:rPr/>
        <w:t>their treatment at a planned time. These factors should be considered</w:t>
      </w:r>
    </w:p>
    <w:p>
      <w:pPr>
        <w:pStyle w:val="PreformattedText"/>
        <w:bidi w:val="0"/>
        <w:jc w:val="left"/>
        <w:rPr/>
      </w:pPr>
      <w:r>
        <w:rPr/>
        <w:t>categorical in nature; the presence of any one of them should rule-out a</w:t>
      </w:r>
    </w:p>
    <w:p>
      <w:pPr>
        <w:pStyle w:val="PreformattedText"/>
        <w:bidi w:val="0"/>
        <w:jc w:val="left"/>
        <w:rPr/>
      </w:pPr>
      <w:r>
        <w:rPr/>
        <w:t>patient for brief psychotherapy. This is especially true for a therapist just</w:t>
      </w:r>
    </w:p>
    <w:p>
      <w:pPr>
        <w:pStyle w:val="PreformattedText"/>
        <w:bidi w:val="0"/>
        <w:jc w:val="left"/>
        <w:rPr/>
      </w:pPr>
      <w:r>
        <w:rPr/>
        <w:t>beginning to learn brief treatment.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63-3. Answer: B. Executive dysfunction.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Executive dysfunction. Four common treatment foci that are regularly</w:t>
      </w:r>
    </w:p>
    <w:p>
      <w:pPr>
        <w:pStyle w:val="PreformattedText"/>
        <w:bidi w:val="0"/>
        <w:jc w:val="left"/>
        <w:rPr/>
      </w:pPr>
      <w:r>
        <w:rPr/>
        <w:t>utilized within planned brief treatments: losses, past, present, or pending;</w:t>
      </w:r>
    </w:p>
    <w:p>
      <w:pPr>
        <w:pStyle w:val="PreformattedText"/>
        <w:bidi w:val="0"/>
        <w:jc w:val="left"/>
        <w:rPr/>
      </w:pPr>
      <w:r>
        <w:rPr/>
        <w:t>developmental desynchronies (being out of step with expected</w:t>
      </w:r>
    </w:p>
    <w:p>
      <w:pPr>
        <w:pStyle w:val="PreformattedText"/>
        <w:bidi w:val="0"/>
        <w:jc w:val="left"/>
        <w:rPr/>
      </w:pPr>
      <w:r>
        <w:rPr/>
        <w:t>developmental stages); interpersonal conflicts; and symptomatic</w:t>
      </w:r>
    </w:p>
    <w:p>
      <w:pPr>
        <w:pStyle w:val="PreformattedText"/>
        <w:bidi w:val="0"/>
        <w:jc w:val="left"/>
        <w:rPr/>
      </w:pPr>
      <w:r>
        <w:rPr/>
        <w:t>presentations. Neuropsychiatric dysfunction requires longer-term strategies.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64: Couples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64-1. Answer: C. The presence of defensiveness, criticism, stonewalling, and</w:t>
      </w:r>
    </w:p>
    <w:p>
      <w:pPr>
        <w:pStyle w:val="PreformattedText"/>
        <w:bidi w:val="0"/>
        <w:jc w:val="left"/>
        <w:rPr/>
      </w:pPr>
      <w:r>
        <w:rPr/>
        <w:t>contempt during a fight is predictive of divorce.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Gottman has studied thousands of couples, particularly early in marriage, to</w:t>
      </w:r>
    </w:p>
    <w:p>
      <w:pPr>
        <w:pStyle w:val="PreformattedText"/>
        <w:bidi w:val="0"/>
        <w:jc w:val="left"/>
        <w:rPr/>
      </w:pPr>
      <w:r>
        <w:rPr/>
        <w:t>discover what type of fighting puts them most at risk for divorce 10 years</w:t>
      </w:r>
    </w:p>
    <w:p>
      <w:pPr>
        <w:pStyle w:val="PreformattedText"/>
        <w:bidi w:val="0"/>
        <w:jc w:val="left"/>
        <w:rPr/>
      </w:pPr>
      <w:r>
        <w:rPr/>
        <w:t>later. The presence of fighting itself is not a risk factor. Rather, when</w:t>
      </w:r>
    </w:p>
    <w:p>
      <w:pPr>
        <w:pStyle w:val="PreformattedText"/>
        <w:bidi w:val="0"/>
        <w:jc w:val="left"/>
        <w:rPr/>
      </w:pPr>
      <w:r>
        <w:rPr/>
        <w:t>couples display certain characteristics during their fights—defensiveness,</w:t>
      </w:r>
    </w:p>
    <w:p>
      <w:pPr>
        <w:pStyle w:val="PreformattedText"/>
        <w:bidi w:val="0"/>
        <w:jc w:val="left"/>
        <w:rPr/>
      </w:pPr>
      <w:r>
        <w:rPr/>
        <w:t>criticism, stonewalling, and contempt—couples are much more likely to</w:t>
      </w:r>
    </w:p>
    <w:p>
      <w:pPr>
        <w:pStyle w:val="PreformattedText"/>
        <w:bidi w:val="0"/>
        <w:jc w:val="left"/>
        <w:rPr/>
      </w:pPr>
      <w:r>
        <w:rPr/>
        <w:t>divorce. In addition, when they use humor, make repair comments, and</w:t>
      </w:r>
    </w:p>
    <w:p>
      <w:pPr>
        <w:pStyle w:val="PreformattedText"/>
        <w:bidi w:val="0"/>
        <w:jc w:val="left"/>
        <w:rPr/>
      </w:pPr>
      <w:r>
        <w:rPr/>
        <w:t>include positive remarks during a fight, the damage to the relationship is</w:t>
      </w:r>
    </w:p>
    <w:p>
      <w:pPr>
        <w:pStyle w:val="PreformattedText"/>
        <w:bidi w:val="0"/>
        <w:jc w:val="left"/>
        <w:rPr/>
      </w:pPr>
      <w:r>
        <w:rPr/>
        <w:t>greatly reduced.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Strategies, including teaching couples to paraphrase each other’s points of</w:t>
      </w:r>
    </w:p>
    <w:p>
      <w:pPr>
        <w:pStyle w:val="PreformattedText"/>
        <w:bidi w:val="0"/>
        <w:jc w:val="left"/>
        <w:rPr/>
      </w:pPr>
      <w:r>
        <w:rPr/>
        <w:t>view, and learning to fight fairly, belong to the canon of behavioral couples</w:t>
      </w:r>
    </w:p>
    <w:p>
      <w:pPr>
        <w:pStyle w:val="PreformattedText"/>
        <w:bidi w:val="0"/>
        <w:jc w:val="left"/>
        <w:rPr/>
      </w:pPr>
      <w:r>
        <w:rPr/>
        <w:t>therapy, but are not advocated by Gottman.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64-2. Answer: B. Talking to the individual therapists to find out any secrets</w:t>
      </w:r>
    </w:p>
    <w:p>
      <w:pPr>
        <w:pStyle w:val="PreformattedText"/>
        <w:bidi w:val="0"/>
        <w:jc w:val="left"/>
        <w:rPr/>
      </w:pPr>
      <w:r>
        <w:rPr/>
        <w:t>about the couple’s relationship.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an evaluation, the couple’s therapist must focus on each individual’s</w:t>
      </w:r>
    </w:p>
    <w:p>
      <w:pPr>
        <w:pStyle w:val="PreformattedText"/>
        <w:bidi w:val="0"/>
        <w:jc w:val="left"/>
        <w:rPr/>
      </w:pPr>
      <w:r>
        <w:rPr/>
        <w:t>perspective, history, and set of problems, as well as training an eye on the</w:t>
      </w:r>
    </w:p>
    <w:p>
      <w:pPr>
        <w:pStyle w:val="PreformattedText"/>
        <w:bidi w:val="0"/>
        <w:jc w:val="left"/>
        <w:rPr/>
      </w:pPr>
      <w:r>
        <w:rPr/>
        <w:t>relationship. When a couple’s therapist learns secret information from an</w:t>
      </w:r>
    </w:p>
    <w:p>
      <w:pPr>
        <w:pStyle w:val="PreformattedText"/>
        <w:bidi w:val="0"/>
        <w:jc w:val="left"/>
        <w:rPr/>
      </w:pPr>
      <w:r>
        <w:rPr/>
        <w:t>individual’s therapist, his/her ability to maintain a neutral stance toward the</w:t>
      </w:r>
    </w:p>
    <w:p>
      <w:pPr>
        <w:pStyle w:val="PreformattedText"/>
        <w:bidi w:val="0"/>
        <w:jc w:val="left"/>
        <w:rPr/>
      </w:pPr>
      <w:r>
        <w:rPr/>
        <w:t>couple is compromised. Divulging the information betrays the individual’s</w:t>
      </w:r>
    </w:p>
    <w:p>
      <w:pPr>
        <w:pStyle w:val="PreformattedText"/>
        <w:bidi w:val="0"/>
        <w:jc w:val="left"/>
        <w:rPr/>
      </w:pPr>
      <w:r>
        <w:rPr/>
        <w:t>therapeutic relationship. But, holding on to it, is also untenable as the</w:t>
      </w:r>
    </w:p>
    <w:p>
      <w:pPr>
        <w:pStyle w:val="PreformattedText"/>
        <w:bidi w:val="0"/>
        <w:jc w:val="left"/>
        <w:rPr/>
      </w:pPr>
      <w:r>
        <w:rPr/>
        <w:t>therapist is then colluding with one partner against the other, and has lost</w:t>
      </w:r>
    </w:p>
    <w:p>
      <w:pPr>
        <w:pStyle w:val="PreformattedText"/>
        <w:bidi w:val="0"/>
        <w:jc w:val="left"/>
        <w:rPr/>
      </w:pPr>
      <w:r>
        <w:rPr/>
        <w:t>trustworthiness and impartiality.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the evaluation, it is important to find out what else has been going in</w:t>
      </w:r>
    </w:p>
    <w:p>
      <w:pPr>
        <w:pStyle w:val="PreformattedText"/>
        <w:bidi w:val="0"/>
        <w:jc w:val="left"/>
        <w:rPr/>
      </w:pPr>
      <w:r>
        <w:rPr/>
        <w:t>the lives of each individual, in the couple, and the larger family. Often when</w:t>
      </w:r>
    </w:p>
    <w:p>
      <w:pPr>
        <w:pStyle w:val="PreformattedText"/>
        <w:bidi w:val="0"/>
        <w:jc w:val="left"/>
        <w:rPr/>
      </w:pPr>
      <w:r>
        <w:rPr/>
        <w:t>there are multiple stressors, a couple’s relationship can become destabilized.</w:t>
      </w:r>
    </w:p>
    <w:p>
      <w:pPr>
        <w:pStyle w:val="PreformattedText"/>
        <w:bidi w:val="0"/>
        <w:jc w:val="left"/>
        <w:rPr/>
      </w:pPr>
      <w:r>
        <w:rPr/>
        <w:t>Asking about the sexual relationship is recommended because sexual</w:t>
      </w:r>
    </w:p>
    <w:p>
      <w:pPr>
        <w:pStyle w:val="PreformattedText"/>
        <w:bidi w:val="0"/>
        <w:jc w:val="left"/>
        <w:rPr/>
      </w:pPr>
      <w:r>
        <w:rPr/>
        <w:t>problems so often co-exist with other marital problems. Couples can be</w:t>
      </w:r>
    </w:p>
    <w:p>
      <w:pPr>
        <w:pStyle w:val="PreformattedText"/>
        <w:bidi w:val="0"/>
        <w:jc w:val="left"/>
        <w:rPr/>
      </w:pPr>
      <w:r>
        <w:rPr/>
        <w:t>reluctant to bring them up, so a therapist willingness to do so, is valuable.</w:t>
      </w:r>
    </w:p>
    <w:p>
      <w:pPr>
        <w:pStyle w:val="PreformattedText"/>
        <w:bidi w:val="0"/>
        <w:jc w:val="left"/>
        <w:rPr/>
      </w:pPr>
      <w:r>
        <w:rPr/>
        <w:t>One of the main goals of any evaluation is to move from an individual</w:t>
      </w:r>
    </w:p>
    <w:p>
      <w:pPr>
        <w:pStyle w:val="PreformattedText"/>
        <w:bidi w:val="0"/>
        <w:jc w:val="left"/>
        <w:rPr/>
      </w:pPr>
      <w:r>
        <w:rPr/>
        <w:t>description of the presenting problem to a relational, dyadic one.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65: Family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65-1. Answer: C. Negative reinforcement.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65-2. Answer: B. Externalization.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CuHapter 66: Group Psychotherapy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66-1. Answer: D. The ability of the leader to be reimbursed in a timely</w:t>
      </w:r>
    </w:p>
    <w:p>
      <w:pPr>
        <w:pStyle w:val="PreformattedText"/>
        <w:bidi w:val="0"/>
        <w:jc w:val="left"/>
        <w:rPr/>
      </w:pPr>
      <w:r>
        <w:rPr/>
        <w:t>fashion by group members.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66-2. Answer: D . Regular use of psychotropics.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67: Cognitive-Behavioral Therapy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67-1. Answer: A. Problem solving.</w:t>
      </w:r>
    </w:p>
    <w:p>
      <w:pPr>
        <w:pStyle w:val="PreformattedText"/>
        <w:bidi w:val="0"/>
        <w:jc w:val="left"/>
        <w:rPr/>
      </w:pPr>
      <w:r>
        <w:rPr/>
        <w:t>Problem solving is a behavioral technique.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67-2. Answer: B. CBT is time-limited for both Axis I and Axis II disorders.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Therapy for axis II disorders to create a more balanced perspective is</w:t>
      </w:r>
    </w:p>
    <w:p>
      <w:pPr>
        <w:pStyle w:val="PreformattedText"/>
        <w:bidi w:val="0"/>
        <w:jc w:val="left"/>
        <w:rPr/>
      </w:pPr>
      <w:r>
        <w:rPr/>
        <w:t>generally long-term due to the over-abundance of maladaptive core beliefs</w:t>
      </w:r>
    </w:p>
    <w:p>
      <w:pPr>
        <w:pStyle w:val="PreformattedText"/>
        <w:bidi w:val="0"/>
        <w:jc w:val="left"/>
        <w:rPr/>
      </w:pPr>
      <w:r>
        <w:rPr/>
        <w:t>and lack of adaptive core beliefs.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CuaptTer 68: Mind-Body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68-1. Answer: D. Increased activity of the innate immune system.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Stress causes increased activity of the innate immune system via</w:t>
      </w:r>
    </w:p>
    <w:p>
      <w:pPr>
        <w:pStyle w:val="PreformattedText"/>
        <w:bidi w:val="0"/>
        <w:jc w:val="left"/>
        <w:rPr/>
      </w:pPr>
      <w:r>
        <w:rPr/>
        <w:t>upregulation of NF-« B, stimulating high circulating levels of pro-</w:t>
      </w:r>
    </w:p>
    <w:p>
      <w:pPr>
        <w:pStyle w:val="PreformattedText"/>
        <w:bidi w:val="0"/>
        <w:jc w:val="left"/>
        <w:rPr/>
      </w:pPr>
      <w:r>
        <w:rPr/>
        <w:t>inflammatory cytokines. Activity of these cytokines causes oxidative stress</w:t>
      </w:r>
    </w:p>
    <w:p>
      <w:pPr>
        <w:pStyle w:val="PreformattedText"/>
        <w:bidi w:val="0"/>
        <w:jc w:val="left"/>
        <w:rPr/>
      </w:pPr>
      <w:r>
        <w:rPr/>
        <w:t>that leads to widespread cellular damage throughout the body. Research has</w:t>
      </w:r>
    </w:p>
    <w:p>
      <w:pPr>
        <w:pStyle w:val="PreformattedText"/>
        <w:bidi w:val="0"/>
        <w:jc w:val="left"/>
        <w:rPr/>
      </w:pPr>
      <w:r>
        <w:rPr/>
        <w:t>shown that mind-body techniques decrease the activity of the innate</w:t>
      </w:r>
    </w:p>
    <w:p>
      <w:pPr>
        <w:pStyle w:val="PreformattedText"/>
        <w:bidi w:val="0"/>
        <w:jc w:val="left"/>
        <w:rPr/>
      </w:pPr>
      <w:r>
        <w:rPr/>
        <w:t>immune system in response to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Mind—body techniques induce the relaxation response (decreased heart rate,</w:t>
      </w:r>
    </w:p>
    <w:p>
      <w:pPr>
        <w:pStyle w:val="PreformattedText"/>
        <w:bidi w:val="0"/>
        <w:jc w:val="left"/>
        <w:rPr/>
      </w:pPr>
      <w:r>
        <w:rPr/>
        <w:t>vascular tone, respiratory rate and oxygen consumption). They dampen the</w:t>
      </w:r>
    </w:p>
    <w:p>
      <w:pPr>
        <w:pStyle w:val="PreformattedText"/>
        <w:bidi w:val="0"/>
        <w:jc w:val="left"/>
        <w:rPr/>
      </w:pPr>
      <w:r>
        <w:rPr/>
        <w:t>reactivity of the innate immune system, which results in decreased oxidative</w:t>
      </w:r>
    </w:p>
    <w:p>
      <w:pPr>
        <w:pStyle w:val="PreformattedText"/>
        <w:bidi w:val="0"/>
        <w:jc w:val="left"/>
        <w:rPr/>
      </w:pPr>
      <w:r>
        <w:rPr/>
        <w:t>stress. Research has shown that extended mind-body practice leads to</w:t>
      </w:r>
    </w:p>
    <w:p>
      <w:pPr>
        <w:pStyle w:val="PreformattedText"/>
        <w:bidi w:val="0"/>
        <w:jc w:val="left"/>
        <w:rPr/>
      </w:pPr>
      <w:r>
        <w:rPr/>
        <w:t>epigenetic modifications in areas of the human genome associated with</w:t>
      </w:r>
    </w:p>
    <w:p>
      <w:pPr>
        <w:pStyle w:val="PreformattedText"/>
        <w:bidi w:val="0"/>
        <w:jc w:val="left"/>
        <w:rPr/>
      </w:pPr>
      <w:r>
        <w:rPr/>
        <w:t>inflammation and metabolism.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68-2. Answer: B. Psychosis.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Individuals experiencing major difficulties in reality testing, or who have</w:t>
      </w:r>
    </w:p>
    <w:p>
      <w:pPr>
        <w:pStyle w:val="PreformattedText"/>
        <w:bidi w:val="0"/>
        <w:jc w:val="left"/>
        <w:rPr/>
      </w:pPr>
      <w:r>
        <w:rPr/>
        <w:t>experienced onset of psychosis during other introspective or isolating</w:t>
      </w:r>
    </w:p>
    <w:p>
      <w:pPr>
        <w:pStyle w:val="PreformattedText"/>
        <w:bidi w:val="0"/>
        <w:jc w:val="left"/>
        <w:rPr/>
      </w:pPr>
      <w:r>
        <w:rPr/>
        <w:t>activities, are at greater risk of adverse events as a result of mindfulness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69: Geriatric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69-1. Answer: C. The risk of death after a suicide attempt in those &gt; 65</w:t>
      </w:r>
    </w:p>
    <w:p>
      <w:pPr>
        <w:pStyle w:val="PreformattedText"/>
        <w:bidi w:val="0"/>
        <w:jc w:val="left"/>
        <w:rPr/>
      </w:pPr>
      <w:r>
        <w:rPr/>
        <w:t>years old is twice that of those in the United States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is common in the elderly; it is most common in women of 50-65</w:t>
      </w:r>
    </w:p>
    <w:p>
      <w:pPr>
        <w:pStyle w:val="PreformattedText"/>
        <w:bidi w:val="0"/>
        <w:jc w:val="left"/>
        <w:rPr/>
      </w:pPr>
      <w:r>
        <w:rPr/>
        <w:t>years of age, and in men between the ages of 80-90 years. Roughly 1 in 9</w:t>
      </w:r>
    </w:p>
    <w:p>
      <w:pPr>
        <w:pStyle w:val="PreformattedText"/>
        <w:bidi w:val="0"/>
        <w:jc w:val="left"/>
        <w:rPr/>
      </w:pPr>
      <w:r>
        <w:rPr/>
        <w:t>suicide attempts in the elderly result in death. The risk of death after a</w:t>
      </w:r>
    </w:p>
    <w:p>
      <w:pPr>
        <w:pStyle w:val="PreformattedText"/>
        <w:bidi w:val="0"/>
        <w:jc w:val="left"/>
        <w:rPr/>
      </w:pPr>
      <w:r>
        <w:rPr/>
        <w:t>suicide attempt in those &gt; 65 years of age is twice that of the United States</w:t>
      </w:r>
    </w:p>
    <w:p>
      <w:pPr>
        <w:pStyle w:val="PreformattedText"/>
        <w:bidi w:val="0"/>
        <w:jc w:val="left"/>
        <w:rPr/>
      </w:pPr>
      <w:r>
        <w:rPr/>
        <w:t>population at large. Statistics from the NIMH indicate that although older</w:t>
      </w:r>
    </w:p>
    <w:p>
      <w:pPr>
        <w:pStyle w:val="PreformattedText"/>
        <w:bidi w:val="0"/>
        <w:jc w:val="left"/>
        <w:rPr/>
      </w:pPr>
      <w:r>
        <w:rPr/>
        <w:t>adults comprise only 12% of the population they accounted for 16% of the</w:t>
      </w:r>
    </w:p>
    <w:p>
      <w:pPr>
        <w:pStyle w:val="PreformattedText"/>
        <w:bidi w:val="0"/>
        <w:jc w:val="left"/>
        <w:rPr/>
      </w:pPr>
      <w:r>
        <w:rPr/>
        <w:t>deaths by suicide. Moreover, since statistics report completed suicide and</w:t>
      </w:r>
    </w:p>
    <w:p>
      <w:pPr>
        <w:pStyle w:val="PreformattedText"/>
        <w:bidi w:val="0"/>
        <w:jc w:val="left"/>
        <w:rPr/>
      </w:pPr>
      <w:r>
        <w:rPr/>
        <w:t>not passive efforts to die, suicide in the elderly is probably under-reported.</w:t>
      </w:r>
    </w:p>
    <w:p>
      <w:pPr>
        <w:pStyle w:val="PreformattedText"/>
        <w:bidi w:val="0"/>
        <w:jc w:val="left"/>
        <w:rPr/>
      </w:pPr>
      <w:r>
        <w:rPr/>
        <w:t>Predictors of suicide risk include: advanced age; male sex; being separated,</w:t>
      </w:r>
    </w:p>
    <w:p>
      <w:pPr>
        <w:pStyle w:val="PreformattedText"/>
        <w:bidi w:val="0"/>
        <w:jc w:val="left"/>
        <w:rPr/>
      </w:pPr>
      <w:r>
        <w:rPr/>
        <w:t>isolated, or divorced; having a debilitating illness; and abusing alcohol.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69-2. Answer: A. Cooking.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activities of daily living (ADLs) is crucial; this includes</w:t>
      </w:r>
    </w:p>
    <w:p>
      <w:pPr>
        <w:pStyle w:val="PreformattedText"/>
        <w:bidi w:val="0"/>
        <w:jc w:val="left"/>
        <w:rPr/>
      </w:pPr>
      <w:r>
        <w:rPr/>
        <w:t>determination of the ability to transfer independently, dress oneself, bathe,</w:t>
      </w:r>
    </w:p>
    <w:p>
      <w:pPr>
        <w:pStyle w:val="PreformattedText"/>
        <w:bidi w:val="0"/>
        <w:jc w:val="left"/>
        <w:rPr/>
      </w:pPr>
      <w:r>
        <w:rPr/>
        <w:t>maintain hygiene, feed oneself, use the bathroom, and maintain bladder and</w:t>
      </w:r>
    </w:p>
    <w:p>
      <w:pPr>
        <w:pStyle w:val="PreformattedText"/>
        <w:bidi w:val="0"/>
        <w:jc w:val="left"/>
        <w:rPr/>
      </w:pPr>
      <w:r>
        <w:rPr/>
        <w:t>bowel continence.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of instrumental activities of daily living (IADLs) includes</w:t>
      </w:r>
    </w:p>
    <w:p>
      <w:pPr>
        <w:pStyle w:val="PreformattedText"/>
        <w:bidi w:val="0"/>
        <w:jc w:val="left"/>
        <w:rPr/>
      </w:pPr>
      <w:r>
        <w:rPr/>
        <w:t>determination as to whether the patient can live independently, go shopping</w:t>
      </w:r>
    </w:p>
    <w:p>
      <w:pPr>
        <w:pStyle w:val="PreformattedText"/>
        <w:bidi w:val="0"/>
        <w:jc w:val="left"/>
        <w:rPr/>
      </w:pPr>
      <w:r>
        <w:rPr/>
        <w:t>for food, cook meals, use the telephone, do light housekeeping, manage</w:t>
      </w:r>
    </w:p>
    <w:p>
      <w:pPr>
        <w:pStyle w:val="PreformattedText"/>
        <w:bidi w:val="0"/>
        <w:jc w:val="left"/>
        <w:rPr/>
      </w:pPr>
      <w:r>
        <w:rPr/>
        <w:t>medications, handle fnances, and arrange transportation.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69-3. Answer: B. Depression lowers the life expectancy of the elderly.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Depression lowers the life expectancy of the elderly (from suicide and from</w:t>
      </w:r>
    </w:p>
    <w:p>
      <w:pPr>
        <w:pStyle w:val="PreformattedText"/>
        <w:bidi w:val="0"/>
        <w:jc w:val="left"/>
        <w:rPr/>
      </w:pPr>
      <w:r>
        <w:rPr/>
        <w:t>medical co-morbidity). Rates of suicide increase as isolation increases. Late-</w:t>
      </w:r>
    </w:p>
    <w:p>
      <w:pPr>
        <w:pStyle w:val="PreformattedText"/>
        <w:bidi w:val="0"/>
        <w:jc w:val="left"/>
        <w:rPr/>
      </w:pPr>
      <w:r>
        <w:rPr/>
        <w:t>onset depressive illness is associated with a higher rate of physical illness;</w:t>
      </w:r>
    </w:p>
    <w:p>
      <w:pPr>
        <w:pStyle w:val="PreformattedText"/>
        <w:bidi w:val="0"/>
        <w:jc w:val="left"/>
        <w:rPr/>
      </w:pPr>
      <w:r>
        <w:rPr/>
        <w:t>depression also leads to psychiatric hospitalization in 50% of those afficted.</w:t>
      </w:r>
    </w:p>
    <w:p>
      <w:pPr>
        <w:pStyle w:val="PreformattedText"/>
        <w:bidi w:val="0"/>
        <w:jc w:val="left"/>
        <w:rPr/>
      </w:pPr>
      <w:r>
        <w:rPr/>
        <w:t>Approximately 30% of those with dementia have co-morbid major</w:t>
      </w:r>
    </w:p>
    <w:p>
      <w:pPr>
        <w:pStyle w:val="PreformattedText"/>
        <w:bidi w:val="0"/>
        <w:jc w:val="left"/>
        <w:rPr/>
      </w:pPr>
      <w:r>
        <w:rPr/>
        <w:t>depressive disorder (MDD), and those with a history of stroke, Parkinson’s</w:t>
      </w:r>
    </w:p>
    <w:p>
      <w:pPr>
        <w:pStyle w:val="PreformattedText"/>
        <w:bidi w:val="0"/>
        <w:jc w:val="left"/>
        <w:rPr/>
      </w:pPr>
      <w:r>
        <w:rPr/>
        <w:t>disease, or multiple sclerosis are also vulnerable to depression. Grief and</w:t>
      </w:r>
    </w:p>
    <w:p>
      <w:pPr>
        <w:pStyle w:val="PreformattedText"/>
        <w:bidi w:val="0"/>
        <w:jc w:val="left"/>
        <w:rPr/>
      </w:pPr>
      <w:r>
        <w:rPr/>
        <w:t>loss also contribute to depression. Nearly 60% of depressed patients have</w:t>
      </w:r>
    </w:p>
    <w:p>
      <w:pPr>
        <w:pStyle w:val="PreformattedText"/>
        <w:bidi w:val="0"/>
        <w:jc w:val="left"/>
        <w:rPr/>
      </w:pPr>
      <w:r>
        <w:rPr/>
        <w:t>co-morbid anxiety; roughly 40% of anxious patients have co-morbid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depression related to medical illness (e.g., cardiac conditions [such as</w:t>
      </w:r>
    </w:p>
    <w:p>
      <w:pPr>
        <w:pStyle w:val="PreformattedText"/>
        <w:bidi w:val="0"/>
        <w:jc w:val="left"/>
        <w:rPr/>
      </w:pPr>
      <w:r>
        <w:rPr/>
        <w:t>myocardial infarction], renal failure, cancer, endocrine disturbances,</w:t>
      </w:r>
    </w:p>
    <w:p>
      <w:pPr>
        <w:pStyle w:val="PreformattedText"/>
        <w:bidi w:val="0"/>
        <w:jc w:val="left"/>
        <w:rPr/>
      </w:pPr>
      <w:r>
        <w:rPr/>
        <w:t>infections) and neurologic illness (e.g., stroke, Parkinson’s disease, cerebral</w:t>
      </w:r>
    </w:p>
    <w:p>
      <w:pPr>
        <w:pStyle w:val="PreformattedText"/>
        <w:bidi w:val="0"/>
        <w:jc w:val="left"/>
        <w:rPr/>
      </w:pPr>
      <w:r>
        <w:rPr/>
        <w:t>neoplasm, multiple sclerosis). It is crucial to recall that undiagnosed medical</w:t>
      </w:r>
    </w:p>
    <w:p>
      <w:pPr>
        <w:pStyle w:val="PreformattedText"/>
        <w:bidi w:val="0"/>
        <w:jc w:val="left"/>
        <w:rPr/>
      </w:pPr>
      <w:r>
        <w:rPr/>
        <w:t>illness can present as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69-4. Answer: A. Alzheimer’s disease.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 estimated 5.4 million people in the United States have Alzheimer’s</w:t>
      </w:r>
    </w:p>
    <w:p>
      <w:pPr>
        <w:pStyle w:val="PreformattedText"/>
        <w:bidi w:val="0"/>
        <w:jc w:val="left"/>
        <w:rPr/>
      </w:pPr>
      <w:r>
        <w:rPr/>
        <w:t>disease (AD). Of the approximately 1.5 million patients occupying nursing</w:t>
      </w:r>
    </w:p>
    <w:p>
      <w:pPr>
        <w:pStyle w:val="PreformattedText"/>
        <w:bidi w:val="0"/>
        <w:jc w:val="left"/>
        <w:rPr/>
      </w:pPr>
      <w:r>
        <w:rPr/>
        <w:t>home beds in this country, approximately 15.5% carry the diagnosis of AD.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Lewy body disease (LBD) is often misdiagnosed as AD and it can</w:t>
      </w:r>
    </w:p>
    <w:p>
      <w:pPr>
        <w:pStyle w:val="PreformattedText"/>
        <w:bidi w:val="0"/>
        <w:jc w:val="left"/>
        <w:rPr/>
      </w:pPr>
      <w:r>
        <w:rPr/>
        <w:t>complicate the use of medications. Patients with LBD have more</w:t>
      </w:r>
    </w:p>
    <w:p>
      <w:pPr>
        <w:pStyle w:val="PreformattedText"/>
        <w:bidi w:val="0"/>
        <w:jc w:val="left"/>
        <w:rPr/>
      </w:pPr>
      <w:r>
        <w:rPr/>
        <w:t>hallucinations and a greater sensitivity to the side effects of antipsychotic</w:t>
      </w:r>
    </w:p>
    <w:p>
      <w:pPr>
        <w:pStyle w:val="PreformattedText"/>
        <w:bidi w:val="0"/>
        <w:jc w:val="left"/>
        <w:rPr/>
      </w:pPr>
      <w:r>
        <w:rPr/>
        <w:t>medications, both typical and atypical, than do AD patients. LBD is</w:t>
      </w:r>
    </w:p>
    <w:p>
      <w:pPr>
        <w:pStyle w:val="PreformattedText"/>
        <w:bidi w:val="0"/>
        <w:jc w:val="left"/>
        <w:rPr/>
      </w:pPr>
      <w:r>
        <w:rPr/>
        <w:t>characterized by widespread distribution of Lewy bodies in the brainstem,</w:t>
      </w:r>
    </w:p>
    <w:p>
      <w:pPr>
        <w:pStyle w:val="PreformattedText"/>
        <w:bidi w:val="0"/>
        <w:jc w:val="left"/>
        <w:rPr/>
      </w:pPr>
      <w:r>
        <w:rPr/>
        <w:t>basal forebrain, and cortex. Reported as a fairly common form of</w:t>
      </w:r>
    </w:p>
    <w:p>
      <w:pPr>
        <w:pStyle w:val="PreformattedText"/>
        <w:bidi w:val="0"/>
        <w:jc w:val="left"/>
        <w:rPr/>
      </w:pPr>
      <w:r>
        <w:rPr/>
        <w:t>degenerative dementia it is characterized by fuctuating cognitive</w:t>
      </w:r>
    </w:p>
    <w:p>
      <w:pPr>
        <w:pStyle w:val="PreformattedText"/>
        <w:bidi w:val="0"/>
        <w:jc w:val="left"/>
        <w:rPr/>
      </w:pPr>
      <w:r>
        <w:rPr/>
        <w:t>impairment, transient episodes of marked confusion, prominent behavioral</w:t>
      </w:r>
    </w:p>
    <w:p>
      <w:pPr>
        <w:pStyle w:val="PreformattedText"/>
        <w:bidi w:val="0"/>
        <w:jc w:val="left"/>
        <w:rPr/>
      </w:pPr>
      <w:r>
        <w:rPr/>
        <w:t>changes, a high incidence of visual and or auditory hallucinations and</w:t>
      </w:r>
    </w:p>
    <w:p>
      <w:pPr>
        <w:pStyle w:val="PreformattedText"/>
        <w:bidi w:val="0"/>
        <w:jc w:val="left"/>
        <w:rPr/>
      </w:pPr>
      <w:r>
        <w:rPr/>
        <w:t>delusions, and a movement disorder similar to that of Parkinson’s disease.</w:t>
      </w:r>
    </w:p>
    <w:p>
      <w:pPr>
        <w:pStyle w:val="PreformattedText"/>
        <w:bidi w:val="0"/>
        <w:jc w:val="left"/>
        <w:rPr/>
      </w:pPr>
      <w:r>
        <w:rPr/>
        <w:t>Extrapyramidal signs are present and there is an exquisite sensitivity to</w:t>
      </w:r>
    </w:p>
    <w:p>
      <w:pPr>
        <w:pStyle w:val="PreformattedText"/>
        <w:bidi w:val="0"/>
        <w:jc w:val="left"/>
        <w:rPr/>
      </w:pPr>
      <w:r>
        <w:rPr/>
        <w:t>antipsychotic medication.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Frontal lobe dementia (FLD) manifests prominent symptoms of</w:t>
      </w:r>
    </w:p>
    <w:p>
      <w:pPr>
        <w:pStyle w:val="PreformattedText"/>
        <w:bidi w:val="0"/>
        <w:jc w:val="left"/>
        <w:rPr/>
      </w:pPr>
      <w:r>
        <w:rPr/>
        <w:t>disinhibition, self-neglect, compulsive behaviors, apathy or euphoria,</w:t>
      </w:r>
    </w:p>
    <w:p>
      <w:pPr>
        <w:pStyle w:val="PreformattedText"/>
        <w:bidi w:val="0"/>
        <w:jc w:val="left"/>
        <w:rPr/>
      </w:pPr>
      <w:r>
        <w:rPr/>
        <w:t>neglect of personal hygiene and self-destructiveness.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Vascular dementia usually presents with a stuttering course and the losses</w:t>
      </w:r>
    </w:p>
    <w:p>
      <w:pPr>
        <w:pStyle w:val="PreformattedText"/>
        <w:bidi w:val="0"/>
        <w:jc w:val="left"/>
        <w:rPr/>
      </w:pPr>
      <w:r>
        <w:rPr/>
        <w:t>are more focal in the territory of the damage. The ratio of vascular dementia</w:t>
      </w:r>
    </w:p>
    <w:p>
      <w:pPr>
        <w:pStyle w:val="PreformattedText"/>
        <w:bidi w:val="0"/>
        <w:jc w:val="left"/>
        <w:rPr/>
      </w:pPr>
      <w:r>
        <w:rPr/>
        <w:t>to AD is about 1:5.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70: Psychiatric Epidemiology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70-1. Answer: B. Nicotine 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NCS-R, the most prevalent psychiatric disorder was nicotine</w:t>
      </w:r>
    </w:p>
    <w:p>
      <w:pPr>
        <w:pStyle w:val="PreformattedText"/>
        <w:bidi w:val="0"/>
        <w:jc w:val="left"/>
        <w:rPr/>
      </w:pPr>
      <w:r>
        <w:rPr/>
        <w:t>dependence.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70-2. Answer C. Older age.</w:t>
      </w:r>
    </w:p>
    <w:p>
      <w:pPr>
        <w:pStyle w:val="PreformattedText"/>
        <w:bidi w:val="0"/>
        <w:jc w:val="left"/>
        <w:rPr/>
      </w:pPr>
      <w:r>
        <w:rPr/>
        <w:t>Alcoholism was correlated with male gender, younger ages, being separated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or divorced, having a low educational level, and low occupational level and</w:t>
      </w:r>
    </w:p>
    <w:p>
      <w:pPr>
        <w:pStyle w:val="PreformattedText"/>
        <w:bidi w:val="0"/>
        <w:jc w:val="left"/>
        <w:rPr/>
      </w:pPr>
      <w:r>
        <w:rPr/>
        <w:t>income.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71: Statistics in Psychiat ric Research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71-1. Answer: B. Race.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Race is a nominal value because race cannot be ranked and has no inherent</w:t>
      </w:r>
    </w:p>
    <w:p>
      <w:pPr>
        <w:pStyle w:val="PreformattedText"/>
        <w:bidi w:val="0"/>
        <w:jc w:val="left"/>
        <w:rPr/>
      </w:pPr>
      <w:r>
        <w:rPr/>
        <w:t>numerical meaning.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71-2. Answer: C. d = 2.5, p = 0.002.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Only two drugs have reasonable p -values (B and C) suggesting that the</w:t>
      </w:r>
    </w:p>
    <w:p>
      <w:pPr>
        <w:pStyle w:val="PreformattedText"/>
        <w:bidi w:val="0"/>
        <w:jc w:val="left"/>
        <w:rPr/>
      </w:pPr>
      <w:r>
        <w:rPr/>
        <w:t>results observed in the study sample can be generalized to the population.</w:t>
      </w:r>
    </w:p>
    <w:p>
      <w:pPr>
        <w:pStyle w:val="PreformattedText"/>
        <w:bidi w:val="0"/>
        <w:jc w:val="left"/>
        <w:rPr/>
      </w:pPr>
      <w:r>
        <w:rPr/>
        <w:t>Of those two candidates comparing the Cohen’s d as a measure of effect size</w:t>
      </w:r>
    </w:p>
    <w:p>
      <w:pPr>
        <w:pStyle w:val="PreformattedText"/>
        <w:bidi w:val="0"/>
        <w:jc w:val="left"/>
        <w:rPr/>
      </w:pPr>
      <w:r>
        <w:rPr/>
        <w:t>drug C has a markedly larger effect on the outcome.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72: Psychiatric Research Metho dology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72-1. Answer: A. Randomized controlled trial.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Randomization is the “gold standard” methodology for addressing</w:t>
      </w:r>
    </w:p>
    <w:p>
      <w:pPr>
        <w:pStyle w:val="PreformattedText"/>
        <w:bidi w:val="0"/>
        <w:jc w:val="left"/>
        <w:rPr/>
      </w:pPr>
      <w:r>
        <w:rPr/>
        <w:t>confounding and improving internal validity.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72-2. Answer: C. Inter-rater reliability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Inter-rater reliability is the extent to which a measure yields the same result</w:t>
      </w:r>
    </w:p>
    <w:p>
      <w:pPr>
        <w:pStyle w:val="PreformattedText"/>
        <w:bidi w:val="0"/>
        <w:jc w:val="left"/>
        <w:rPr/>
      </w:pPr>
      <w:r>
        <w:rPr/>
        <w:t>in different investigator’s hands, whereas test-retest reliability is the extent</w:t>
      </w:r>
    </w:p>
    <w:p>
      <w:pPr>
        <w:pStyle w:val="PreformattedText"/>
        <w:bidi w:val="0"/>
        <w:jc w:val="left"/>
        <w:rPr/>
      </w:pPr>
      <w:r>
        <w:rPr/>
        <w:t>to which a measure yields the same result in the hands of one investigator</w:t>
      </w:r>
    </w:p>
    <w:p>
      <w:pPr>
        <w:pStyle w:val="PreformattedText"/>
        <w:bidi w:val="0"/>
        <w:jc w:val="left"/>
        <w:rPr/>
      </w:pPr>
      <w:r>
        <w:rPr/>
        <w:t>on two separate occasions.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CuaptTer 73: Genetics and Psych 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73-1. Answer: B. Translation.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have been associated with mutations in both coding</w:t>
      </w:r>
    </w:p>
    <w:p>
      <w:pPr>
        <w:pStyle w:val="PreformattedText"/>
        <w:bidi w:val="0"/>
        <w:jc w:val="left"/>
        <w:rPr/>
      </w:pPr>
      <w:r>
        <w:rPr/>
        <w:t>and non-coding DNA. Identified mutations include single nucleotide</w:t>
      </w:r>
    </w:p>
    <w:p>
      <w:pPr>
        <w:pStyle w:val="PreformattedText"/>
        <w:bidi w:val="0"/>
        <w:jc w:val="left"/>
        <w:rPr/>
      </w:pPr>
      <w:r>
        <w:rPr/>
        <w:t>polymorphisms (SNPs), which are single base pair changes between alleles</w:t>
      </w:r>
    </w:p>
    <w:p>
      <w:pPr>
        <w:pStyle w:val="PreformattedText"/>
        <w:bidi w:val="0"/>
        <w:jc w:val="left"/>
        <w:rPr/>
      </w:pPr>
      <w:r>
        <w:rPr/>
        <w:t>of the same gene and can be inherited or arise as de novo mutations, and</w:t>
      </w:r>
    </w:p>
    <w:p>
      <w:pPr>
        <w:pStyle w:val="PreformattedText"/>
        <w:bidi w:val="0"/>
        <w:jc w:val="left"/>
        <w:rPr/>
      </w:pPr>
      <w:r>
        <w:rPr/>
        <w:t>copy number variants (CNVs) in which the number of copies of a sequence</w:t>
      </w:r>
    </w:p>
    <w:p>
      <w:pPr>
        <w:pStyle w:val="PreformattedText"/>
        <w:bidi w:val="0"/>
        <w:jc w:val="left"/>
        <w:rPr/>
      </w:pPr>
      <w:r>
        <w:rPr/>
        <w:t>of base pairs (often an entire gene) varies from one individual to the next.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CNVs can include deletions (too few copies of a genetic sequence) or</w:t>
      </w:r>
    </w:p>
    <w:p>
      <w:pPr>
        <w:pStyle w:val="PreformattedText"/>
        <w:bidi w:val="0"/>
        <w:jc w:val="left"/>
        <w:rPr/>
      </w:pPr>
      <w:r>
        <w:rPr/>
        <w:t>duplications (extra copies). CNVs can range from thousands to millions of</w:t>
      </w:r>
    </w:p>
    <w:p>
      <w:pPr>
        <w:pStyle w:val="PreformattedText"/>
        <w:bidi w:val="0"/>
        <w:jc w:val="left"/>
        <w:rPr/>
      </w:pPr>
      <w:r>
        <w:rPr/>
        <w:t>base pairs, unlike SNPs which affect only one single nucleotide base. Many</w:t>
      </w:r>
    </w:p>
    <w:p>
      <w:pPr>
        <w:pStyle w:val="PreformattedText"/>
        <w:bidi w:val="0"/>
        <w:jc w:val="left"/>
        <w:rPr/>
      </w:pPr>
      <w:r>
        <w:rPr/>
        <w:t>psychiatric illnesses, such as schizophrenia and autism spectrum disorder</w:t>
      </w:r>
    </w:p>
    <w:p>
      <w:pPr>
        <w:pStyle w:val="PreformattedText"/>
        <w:bidi w:val="0"/>
        <w:jc w:val="left"/>
        <w:rPr/>
      </w:pPr>
      <w:r>
        <w:rPr/>
        <w:t>(ASD) show an increased number of SNPs and CNVs as compared to</w:t>
      </w:r>
    </w:p>
    <w:p>
      <w:pPr>
        <w:pStyle w:val="PreformattedText"/>
        <w:bidi w:val="0"/>
        <w:jc w:val="left"/>
        <w:rPr/>
      </w:pPr>
      <w:r>
        <w:rPr/>
        <w:t>controls.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Translation is the normal process by which mRNA is coded into proteins</w:t>
      </w:r>
    </w:p>
    <w:p>
      <w:pPr>
        <w:pStyle w:val="PreformattedText"/>
        <w:bidi w:val="0"/>
        <w:jc w:val="left"/>
        <w:rPr/>
      </w:pPr>
      <w:r>
        <w:rPr/>
        <w:t>and is part of healthy functioning. Translation is not a type of DNA</w:t>
      </w:r>
    </w:p>
    <w:p>
      <w:pPr>
        <w:pStyle w:val="PreformattedText"/>
        <w:bidi w:val="0"/>
        <w:jc w:val="left"/>
        <w:rPr/>
      </w:pPr>
      <w:r>
        <w:rPr/>
        <w:t>mutation.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73-2. Answer: D. Bipolar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all of the choices show increased heritability, bipolar disorder has</w:t>
      </w:r>
    </w:p>
    <w:p>
      <w:pPr>
        <w:pStyle w:val="PreformattedText"/>
        <w:bidi w:val="0"/>
        <w:jc w:val="left"/>
        <w:rPr/>
      </w:pPr>
      <w:r>
        <w:rPr/>
        <w:t>the highest rate of heritability at 60% to 85%. This is significantly higher</w:t>
      </w:r>
    </w:p>
    <w:p>
      <w:pPr>
        <w:pStyle w:val="PreformattedText"/>
        <w:bidi w:val="0"/>
        <w:jc w:val="left"/>
        <w:rPr/>
      </w:pPr>
      <w:r>
        <w:rPr/>
        <w:t>than the heritability of unipolar depression which is estimated at 31% to</w:t>
      </w:r>
    </w:p>
    <w:p>
      <w:pPr>
        <w:pStyle w:val="PreformattedText"/>
        <w:bidi w:val="0"/>
        <w:jc w:val="left"/>
        <w:rPr/>
      </w:pPr>
      <w:r>
        <w:rPr/>
        <w:t>42%. Even among studies of monozygotic twins, the estimate of genetic</w:t>
      </w:r>
    </w:p>
    <w:p>
      <w:pPr>
        <w:pStyle w:val="PreformattedText"/>
        <w:bidi w:val="0"/>
        <w:jc w:val="left"/>
        <w:rPr/>
      </w:pPr>
      <w:r>
        <w:rPr/>
        <w:t>heritability for unipolar depression does not exceed 69% (estimates range</w:t>
      </w:r>
    </w:p>
    <w:p>
      <w:pPr>
        <w:pStyle w:val="PreformattedText"/>
        <w:bidi w:val="0"/>
        <w:jc w:val="left"/>
        <w:rPr/>
      </w:pPr>
      <w:r>
        <w:rPr/>
        <w:t>from 23% to 69% for monozygotic twins, and even lower for dizygotic</w:t>
      </w:r>
    </w:p>
    <w:p>
      <w:pPr>
        <w:pStyle w:val="PreformattedText"/>
        <w:bidi w:val="0"/>
        <w:jc w:val="left"/>
        <w:rPr/>
      </w:pPr>
      <w:r>
        <w:rPr/>
        <w:t>twins).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estimated heritability of panic disorder is 40% to 45%.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Heritability estimates for alcohol use disorder vary by the diagnostic</w:t>
      </w:r>
    </w:p>
    <w:p>
      <w:pPr>
        <w:pStyle w:val="PreformattedText"/>
        <w:bidi w:val="0"/>
        <w:jc w:val="left"/>
        <w:rPr/>
      </w:pPr>
      <w:r>
        <w:rPr/>
        <w:t>criteria. Most twin and adoption studies of alcohol use disorder have</w:t>
      </w:r>
    </w:p>
    <w:p>
      <w:pPr>
        <w:pStyle w:val="PreformattedText"/>
        <w:bidi w:val="0"/>
        <w:jc w:val="left"/>
        <w:rPr/>
      </w:pPr>
      <w:r>
        <w:rPr/>
        <w:t>supported the role of genetic influences, though many favor a strong</w:t>
      </w:r>
    </w:p>
    <w:p>
      <w:pPr>
        <w:pStyle w:val="PreformattedText"/>
        <w:bidi w:val="0"/>
        <w:jc w:val="left"/>
        <w:rPr/>
      </w:pPr>
      <w:r>
        <w:rPr/>
        <w:t>environmental influence, as well. Among studies demonstrating genetic</w:t>
      </w:r>
    </w:p>
    <w:p>
      <w:pPr>
        <w:pStyle w:val="PreformattedText"/>
        <w:bidi w:val="0"/>
        <w:jc w:val="left"/>
        <w:rPr/>
      </w:pPr>
      <w:r>
        <w:rPr/>
        <w:t>influence, estimated heritability has ranged from approximately 50% to 60%</w:t>
      </w:r>
    </w:p>
    <w:p>
      <w:pPr>
        <w:pStyle w:val="PreformattedText"/>
        <w:bidi w:val="0"/>
        <w:jc w:val="left"/>
        <w:rPr/>
      </w:pPr>
      <w:r>
        <w:rPr/>
        <w:t>though environmental influences are consistently implicated.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Importantly, the risk of inheritance by first degree relatives across all</w:t>
      </w:r>
    </w:p>
    <w:p>
      <w:pPr>
        <w:pStyle w:val="PreformattedText"/>
        <w:bidi w:val="0"/>
        <w:jc w:val="left"/>
        <w:rPr/>
      </w:pPr>
      <w:r>
        <w:rPr/>
        <w:t>psychiatric disorders may differ from the heritability, as heritability is a</w:t>
      </w:r>
    </w:p>
    <w:p>
      <w:pPr>
        <w:pStyle w:val="PreformattedText"/>
        <w:bidi w:val="0"/>
        <w:jc w:val="left"/>
        <w:rPr/>
      </w:pPr>
      <w:r>
        <w:rPr/>
        <w:t>study of genetic association in particular, whereas the total risk of inheriting</w:t>
      </w:r>
    </w:p>
    <w:p>
      <w:pPr>
        <w:pStyle w:val="PreformattedText"/>
        <w:bidi w:val="0"/>
        <w:jc w:val="left"/>
        <w:rPr/>
      </w:pPr>
      <w:r>
        <w:rPr/>
        <w:t>a disorder includes both genetic and environmental factors. Thus, the risk to</w:t>
      </w:r>
    </w:p>
    <w:p>
      <w:pPr>
        <w:pStyle w:val="PreformattedText"/>
        <w:bidi w:val="0"/>
        <w:jc w:val="left"/>
        <w:rPr/>
      </w:pPr>
      <w:r>
        <w:rPr/>
        <w:t>a first-degree relative of an affected proband might differ from the</w:t>
      </w:r>
    </w:p>
    <w:p>
      <w:pPr>
        <w:pStyle w:val="PreformattedText"/>
        <w:bidi w:val="0"/>
        <w:jc w:val="left"/>
        <w:rPr/>
      </w:pPr>
      <w:r>
        <w:rPr/>
        <w:t>heritability estimate.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73-3. Answer: A. Hundreds or thousands of samples might be required to</w:t>
      </w:r>
    </w:p>
    <w:p>
      <w:pPr>
        <w:pStyle w:val="PreformattedText"/>
        <w:bidi w:val="0"/>
        <w:jc w:val="left"/>
        <w:rPr/>
      </w:pPr>
      <w:r>
        <w:rPr/>
        <w:t>obtain sufficient statistical power.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GWAS, genomes from individuals with and without the disease are</w:t>
      </w:r>
    </w:p>
    <w:p>
      <w:pPr>
        <w:pStyle w:val="PreformattedText"/>
        <w:bidi w:val="0"/>
        <w:jc w:val="left"/>
        <w:rPr/>
      </w:pPr>
      <w:r>
        <w:rPr/>
        <w:t>sequenced and compared to one another using sophisticated computer</w:t>
      </w:r>
    </w:p>
    <w:p>
      <w:pPr>
        <w:pStyle w:val="PreformattedText"/>
        <w:bidi w:val="0"/>
        <w:jc w:val="left"/>
        <w:rPr/>
      </w:pPr>
      <w:r>
        <w:rPr/>
        <w:t>algorithms to analyze whether variations are associated with a psychiatric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disorder. Thousands of patients and controls are often required to achieve</w:t>
      </w:r>
    </w:p>
    <w:p>
      <w:pPr>
        <w:pStyle w:val="PreformattedText"/>
        <w:bidi w:val="0"/>
        <w:jc w:val="left"/>
        <w:rPr/>
      </w:pPr>
      <w:r>
        <w:rPr/>
        <w:t>statistical power, and factors such as race/ethnicity, gender, and geographic</w:t>
      </w:r>
    </w:p>
    <w:p>
      <w:pPr>
        <w:pStyle w:val="PreformattedText"/>
        <w:bidi w:val="0"/>
        <w:jc w:val="left"/>
        <w:rPr/>
      </w:pPr>
      <w:r>
        <w:rPr/>
        <w:t>distribution must be controlled for to reduce false positives. These genomes</w:t>
      </w:r>
    </w:p>
    <w:p>
      <w:pPr>
        <w:pStyle w:val="PreformattedText"/>
        <w:bidi w:val="0"/>
        <w:jc w:val="left"/>
        <w:rPr/>
      </w:pPr>
      <w:r>
        <w:rPr/>
        <w:t>do not need to be from related individuals.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LOD score is a measurement linkage between two genetic loci. The</w:t>
      </w:r>
    </w:p>
    <w:p>
      <w:pPr>
        <w:pStyle w:val="PreformattedText"/>
        <w:bidi w:val="0"/>
        <w:jc w:val="left"/>
        <w:rPr/>
      </w:pPr>
      <w:r>
        <w:rPr/>
        <w:t>LOD score compares the likelihood of obtaining the observed results if the</w:t>
      </w:r>
    </w:p>
    <w:p>
      <w:pPr>
        <w:pStyle w:val="PreformattedText"/>
        <w:bidi w:val="0"/>
        <w:jc w:val="left"/>
        <w:rPr/>
      </w:pPr>
      <w:r>
        <w:rPr/>
        <w:t>two loci are indeed linked, to the likelihood of observing the same results by</w:t>
      </w:r>
    </w:p>
    <w:p>
      <w:pPr>
        <w:pStyle w:val="PreformattedText"/>
        <w:bidi w:val="0"/>
        <w:jc w:val="left"/>
        <w:rPr/>
      </w:pPr>
      <w:r>
        <w:rPr/>
        <w:t>random chance. The higher the LOD score the higher the likelihood of</w:t>
      </w:r>
    </w:p>
    <w:p>
      <w:pPr>
        <w:pStyle w:val="PreformattedText"/>
        <w:bidi w:val="0"/>
        <w:jc w:val="left"/>
        <w:rPr/>
      </w:pPr>
      <w:r>
        <w:rPr/>
        <w:t>genetic linkage. Traditionally, a LOD score of 3 (corresponding to odds of</w:t>
      </w:r>
    </w:p>
    <w:p>
      <w:pPr>
        <w:pStyle w:val="PreformattedText"/>
        <w:bidi w:val="0"/>
        <w:jc w:val="left"/>
        <w:rPr/>
      </w:pPr>
      <w:r>
        <w:rPr/>
        <w:t>1000:1 in favor of linkage) has been the threshold of declaring linkage.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Fluorescent probes are used to bind to complementary strands of DNA in</w:t>
      </w:r>
    </w:p>
    <w:p>
      <w:pPr>
        <w:pStyle w:val="PreformattedText"/>
        <w:bidi w:val="0"/>
        <w:jc w:val="left"/>
        <w:rPr/>
      </w:pPr>
      <w:r>
        <w:rPr/>
        <w:t>Fluorescence in situ hybridization (FISH), a cytogenetic technique that can</w:t>
      </w:r>
    </w:p>
    <w:p>
      <w:pPr>
        <w:pStyle w:val="PreformattedText"/>
        <w:bidi w:val="0"/>
        <w:jc w:val="left"/>
        <w:rPr/>
      </w:pPr>
      <w:r>
        <w:rPr/>
        <w:t>localize where on the chromosome a gene is located, as well as any</w:t>
      </w:r>
    </w:p>
    <w:p>
      <w:pPr>
        <w:pStyle w:val="PreformattedText"/>
        <w:bidi w:val="0"/>
        <w:jc w:val="left"/>
        <w:rPr/>
      </w:pPr>
      <w:r>
        <w:rPr/>
        <w:t>mutations within that gene.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Prior knowledge of target genes is not required for GWAS. Such knowledge</w:t>
      </w:r>
    </w:p>
    <w:p>
      <w:pPr>
        <w:pStyle w:val="PreformattedText"/>
        <w:bidi w:val="0"/>
        <w:jc w:val="left"/>
        <w:rPr/>
      </w:pPr>
      <w:r>
        <w:rPr/>
        <w:t>is required for a candidate gene approach, which uses prior knowledge of 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gene’s biological function to focus studies on one or a small group of genes</w:t>
      </w:r>
    </w:p>
    <w:p>
      <w:pPr>
        <w:pStyle w:val="PreformattedText"/>
        <w:bidi w:val="0"/>
        <w:jc w:val="left"/>
        <w:rPr/>
      </w:pPr>
      <w:r>
        <w:rPr/>
        <w:t>believed to play a role in causing disease states.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73-4. Answer: E. Obesity related to chronic hunger.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Down syndrome, or trisomy 21, is the most common genetic cause of</w:t>
      </w:r>
    </w:p>
    <w:p>
      <w:pPr>
        <w:pStyle w:val="PreformattedText"/>
        <w:bidi w:val="0"/>
        <w:jc w:val="left"/>
        <w:rPr/>
      </w:pPr>
      <w:r>
        <w:rPr/>
        <w:t>intellectual disability, occurring on average every 1 in 700 births. Common</w:t>
      </w:r>
    </w:p>
    <w:p>
      <w:pPr>
        <w:pStyle w:val="PreformattedText"/>
        <w:bidi w:val="0"/>
        <w:jc w:val="left"/>
        <w:rPr/>
      </w:pPr>
      <w:r>
        <w:rPr/>
        <w:t>physical features include: a characteristic facial appearance of upslanting</w:t>
      </w:r>
    </w:p>
    <w:p>
      <w:pPr>
        <w:pStyle w:val="PreformattedText"/>
        <w:bidi w:val="0"/>
        <w:jc w:val="left"/>
        <w:rPr/>
      </w:pPr>
      <w:r>
        <w:rPr/>
        <w:t>palpebral fissures (eye openings); epicanthal folds; a flat nasal bridge; low-</w:t>
      </w:r>
    </w:p>
    <w:p>
      <w:pPr>
        <w:pStyle w:val="PreformattedText"/>
        <w:bidi w:val="0"/>
        <w:jc w:val="left"/>
        <w:rPr/>
      </w:pPr>
      <w:r>
        <w:rPr/>
        <w:t>set ears; a protruding tongue; short neck; and brushfield spots on the iris.</w:t>
      </w:r>
    </w:p>
    <w:p>
      <w:pPr>
        <w:pStyle w:val="PreformattedText"/>
        <w:bidi w:val="0"/>
        <w:jc w:val="left"/>
        <w:rPr/>
      </w:pPr>
      <w:r>
        <w:rPr/>
        <w:t>Short stature, a single palmar crease, congenital heart disease, duodenal</w:t>
      </w:r>
    </w:p>
    <w:p>
      <w:pPr>
        <w:pStyle w:val="PreformattedText"/>
        <w:bidi w:val="0"/>
        <w:jc w:val="left"/>
        <w:rPr/>
      </w:pPr>
      <w:r>
        <w:rPr/>
        <w:t>atresia, and hypothyroidism are also characteristic.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intellectual disability associated with Down syndrome is thought to be a</w:t>
      </w:r>
    </w:p>
    <w:p>
      <w:pPr>
        <w:pStyle w:val="PreformattedText"/>
        <w:bidi w:val="0"/>
        <w:jc w:val="left"/>
        <w:rPr/>
      </w:pPr>
      <w:r>
        <w:rPr/>
        <w:t>static process; decline in cognition or change in behavior in patients with</w:t>
      </w:r>
    </w:p>
    <w:p>
      <w:pPr>
        <w:pStyle w:val="PreformattedText"/>
        <w:bidi w:val="0"/>
        <w:jc w:val="left"/>
        <w:rPr/>
      </w:pPr>
      <w:r>
        <w:rPr/>
        <w:t>Down syndrome should raise suspicions for possible early-onset Alzheimer</w:t>
      </w:r>
    </w:p>
    <w:p>
      <w:pPr>
        <w:pStyle w:val="PreformattedText"/>
        <w:bidi w:val="0"/>
        <w:jc w:val="left"/>
        <w:rPr/>
      </w:pPr>
      <w:r>
        <w:rPr/>
        <w:t>disease (AD) which has an increased incidence in this population. AD is</w:t>
      </w:r>
    </w:p>
    <w:p>
      <w:pPr>
        <w:pStyle w:val="PreformattedText"/>
        <w:bidi w:val="0"/>
        <w:jc w:val="left"/>
        <w:rPr/>
      </w:pPr>
      <w:r>
        <w:rPr/>
        <w:t>thought to be increased in Down syndrome patients because the amyloid</w:t>
      </w:r>
    </w:p>
    <w:p>
      <w:pPr>
        <w:pStyle w:val="PreformattedText"/>
        <w:bidi w:val="0"/>
        <w:jc w:val="left"/>
        <w:rPr/>
      </w:pPr>
      <w:r>
        <w:rPr/>
        <w:t>precursor protein is located on chromosome 21. The typical age of onset of</w:t>
      </w:r>
    </w:p>
    <w:p>
      <w:pPr>
        <w:pStyle w:val="PreformattedText"/>
        <w:bidi w:val="0"/>
        <w:jc w:val="left"/>
        <w:rPr/>
      </w:pPr>
      <w:r>
        <w:rPr/>
        <w:t>AD in these individuals is around 40 to 50 years.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hunger is characteristic of Prader Willi Syndrome, a rare disorder</w:t>
      </w:r>
    </w:p>
    <w:p>
      <w:pPr>
        <w:pStyle w:val="PreformattedText"/>
        <w:bidi w:val="0"/>
        <w:jc w:val="left"/>
        <w:rPr/>
      </w:pPr>
      <w:r>
        <w:rPr/>
        <w:t>caused by a mutation on the paternally-inherited chromosome 15q11-13.</w:t>
      </w:r>
    </w:p>
    <w:p>
      <w:pPr>
        <w:pStyle w:val="PreformattedText"/>
        <w:bidi w:val="0"/>
        <w:jc w:val="left"/>
        <w:rPr/>
      </w:pPr>
      <w:r>
        <w:rPr/>
        <w:t>The feeling of chronic hunger often leads to obesity in these individuals.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Cuapter 74: Psychiatry and the Law III : Malpractice and Boundary</w:t>
      </w:r>
    </w:p>
    <w:p>
      <w:pPr>
        <w:pStyle w:val="PreformattedText"/>
        <w:bidi w:val="0"/>
        <w:jc w:val="left"/>
        <w:rPr/>
      </w:pPr>
      <w:r>
        <w:rPr/>
        <w:t>Violations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74-1. Answer: D. Damages.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Commonly referred to as “The 4 Ds,” the elements of a malpractice claim</w:t>
      </w:r>
    </w:p>
    <w:p>
      <w:pPr>
        <w:pStyle w:val="PreformattedText"/>
        <w:bidi w:val="0"/>
        <w:jc w:val="left"/>
        <w:rPr/>
      </w:pPr>
      <w:r>
        <w:rPr/>
        <w:t>are D ereliction, of D uty, that Directly causes D amages.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74-2. Answer: H.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Sexual relationships with patients have been deemed unethical by the</w:t>
      </w:r>
    </w:p>
    <w:p>
      <w:pPr>
        <w:pStyle w:val="PreformattedText"/>
        <w:bidi w:val="0"/>
        <w:jc w:val="left"/>
        <w:rPr/>
      </w:pPr>
      <w:r>
        <w:rPr/>
        <w:t>American Medical Association and the American Psychiatric Association.</w:t>
      </w:r>
    </w:p>
    <w:p>
      <w:pPr>
        <w:pStyle w:val="PreformattedText"/>
        <w:bidi w:val="0"/>
        <w:jc w:val="left"/>
        <w:rPr/>
      </w:pPr>
      <w:r>
        <w:rPr/>
        <w:t>They are the basis for license suspension or revocation in all states, and</w:t>
      </w:r>
    </w:p>
    <w:p>
      <w:pPr>
        <w:pStyle w:val="PreformattedText"/>
        <w:bidi w:val="0"/>
        <w:jc w:val="left"/>
        <w:rPr/>
      </w:pPr>
      <w:r>
        <w:rPr/>
        <w:t>criminal charges in some. They are considered to be a violation of the</w:t>
      </w:r>
    </w:p>
    <w:p>
      <w:pPr>
        <w:pStyle w:val="PreformattedText"/>
        <w:bidi w:val="0"/>
        <w:jc w:val="left"/>
        <w:rPr/>
      </w:pPr>
      <w:r>
        <w:rPr/>
        <w:t>standard of care and are a basis for malpractice claims.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75: Psychiatric Consultation to Me dical and Surgical Patients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75-1. Answer: C. Delusional disorder.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Delusions can manifest in patients with severe depression, dementia,</w:t>
      </w:r>
    </w:p>
    <w:p>
      <w:pPr>
        <w:pStyle w:val="PreformattedText"/>
        <w:bidi w:val="0"/>
        <w:jc w:val="left"/>
        <w:rPr/>
      </w:pPr>
      <w:r>
        <w:rPr/>
        <w:t>delirium, and other more commonly encountered phenomena in medically</w:t>
      </w:r>
    </w:p>
    <w:p>
      <w:pPr>
        <w:pStyle w:val="PreformattedText"/>
        <w:bidi w:val="0"/>
        <w:jc w:val="left"/>
        <w:rPr/>
      </w:pPr>
      <w:r>
        <w:rPr/>
        <w:t>ill hospitalized patients; however primary, delusional disorder is an</w:t>
      </w:r>
    </w:p>
    <w:p>
      <w:pPr>
        <w:pStyle w:val="PreformattedText"/>
        <w:bidi w:val="0"/>
        <w:jc w:val="left"/>
        <w:rPr/>
      </w:pPr>
      <w:r>
        <w:rPr/>
        <w:t>uncommon reason for psychiatric consultation.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75-2. Answer: B. It focuses on the here-and-now and attempts to bolster</w:t>
      </w:r>
    </w:p>
    <w:p>
      <w:pPr>
        <w:pStyle w:val="PreformattedText"/>
        <w:bidi w:val="0"/>
        <w:jc w:val="left"/>
        <w:rPr/>
      </w:pPr>
      <w:r>
        <w:rPr/>
        <w:t>adaptive reactions to stress.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Psychotherapy in medically ill hospitalized patients deals with current issues</w:t>
      </w:r>
    </w:p>
    <w:p>
      <w:pPr>
        <w:pStyle w:val="PreformattedText"/>
        <w:bidi w:val="0"/>
        <w:jc w:val="left"/>
        <w:rPr/>
      </w:pPr>
      <w:r>
        <w:rPr/>
        <w:t>that may cause distress or interfere with effective coping or management.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Cuyapter 76: Organ Transplantation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76-1. Answer: C. UNOS.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United States, The United Network for Organ Sharing (UNOS) is the</w:t>
      </w:r>
    </w:p>
    <w:p>
      <w:pPr>
        <w:pStyle w:val="PreformattedText"/>
        <w:bidi w:val="0"/>
        <w:jc w:val="left"/>
        <w:rPr/>
      </w:pPr>
      <w:r>
        <w:rPr/>
        <w:t>non-profit corporation endowed by Congress and reporting to the</w:t>
      </w:r>
    </w:p>
    <w:p>
      <w:pPr>
        <w:pStyle w:val="PreformattedText"/>
        <w:bidi w:val="0"/>
        <w:jc w:val="left"/>
        <w:rPr/>
      </w:pPr>
      <w:r>
        <w:rPr/>
        <w:t>Department of Health and Human Services that regulates the allocation of</w:t>
      </w:r>
    </w:p>
    <w:p>
      <w:pPr>
        <w:pStyle w:val="PreformattedText"/>
        <w:bidi w:val="0"/>
        <w:jc w:val="left"/>
        <w:rPr/>
      </w:pPr>
      <w:r>
        <w:rPr/>
        <w:t>organs. UNOS has the power to enforce its policies as federal regulations.</w:t>
      </w:r>
    </w:p>
    <w:p>
      <w:pPr>
        <w:pStyle w:val="PreformattedText"/>
        <w:bidi w:val="0"/>
        <w:jc w:val="left"/>
        <w:rPr/>
      </w:pPr>
      <w:r>
        <w:rPr/>
        <w:t>UNOS is divided into two branches: Organ Procurement and Transplant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Network (OPTN), and Scientific Registry.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76-2. Answer: A. True.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Pre-transplant evaluation of candidates requires recognition of common</w:t>
      </w:r>
    </w:p>
    <w:p>
      <w:pPr>
        <w:pStyle w:val="PreformattedText"/>
        <w:bidi w:val="0"/>
        <w:jc w:val="left"/>
        <w:rPr/>
      </w:pPr>
      <w:r>
        <w:rPr/>
        <w:t>psychological symptom clusters and syndromes. Informed consent,</w:t>
      </w:r>
    </w:p>
    <w:p>
      <w:pPr>
        <w:pStyle w:val="PreformattedText"/>
        <w:bidi w:val="0"/>
        <w:jc w:val="left"/>
        <w:rPr/>
      </w:pPr>
      <w:r>
        <w:rPr/>
        <w:t>teaching, and pre-operative management help ensure compliance with the</w:t>
      </w:r>
    </w:p>
    <w:p>
      <w:pPr>
        <w:pStyle w:val="PreformattedText"/>
        <w:bidi w:val="0"/>
        <w:jc w:val="left"/>
        <w:rPr/>
      </w:pPr>
      <w:r>
        <w:rPr/>
        <w:t>requirements of transplant teams and thus more favorable post-operative</w:t>
      </w:r>
    </w:p>
    <w:p>
      <w:pPr>
        <w:pStyle w:val="PreformattedText"/>
        <w:bidi w:val="0"/>
        <w:jc w:val="left"/>
        <w:rPr/>
      </w:pPr>
      <w:r>
        <w:rPr/>
        <w:t>outcomes. Unfortunately, there are no uniformly accepted psychiatric</w:t>
      </w:r>
    </w:p>
    <w:p>
      <w:pPr>
        <w:pStyle w:val="PreformattedText"/>
        <w:bidi w:val="0"/>
        <w:jc w:val="left"/>
        <w:rPr/>
      </w:pPr>
      <w:r>
        <w:rPr/>
        <w:t>guidelines for acceptance or rejection of transplant candidates. Some centers</w:t>
      </w:r>
    </w:p>
    <w:p>
      <w:pPr>
        <w:pStyle w:val="PreformattedText"/>
        <w:bidi w:val="0"/>
        <w:jc w:val="left"/>
        <w:rPr/>
      </w:pPr>
      <w:r>
        <w:rPr/>
        <w:t>routinely use self-report questionnaires, like the Beck Depression Inventory;</w:t>
      </w:r>
    </w:p>
    <w:p>
      <w:pPr>
        <w:pStyle w:val="PreformattedText"/>
        <w:bidi w:val="0"/>
        <w:jc w:val="left"/>
        <w:rPr/>
      </w:pPr>
      <w:r>
        <w:rPr/>
        <w:t>others rely on a dynamically-informed clinical interview. One of the most</w:t>
      </w:r>
    </w:p>
    <w:p>
      <w:pPr>
        <w:pStyle w:val="PreformattedText"/>
        <w:bidi w:val="0"/>
        <w:jc w:val="left"/>
        <w:rPr/>
      </w:pPr>
      <w:r>
        <w:rPr/>
        <w:t>promising standardized psychosocial assessment tool is the Stanford</w:t>
      </w:r>
    </w:p>
    <w:p>
      <w:pPr>
        <w:pStyle w:val="PreformattedText"/>
        <w:bidi w:val="0"/>
        <w:jc w:val="left"/>
        <w:rPr/>
      </w:pPr>
      <w:r>
        <w:rPr/>
        <w:t>Integrated Psychosocial Assessment for Transplant (SIPAT) developed by</w:t>
      </w:r>
    </w:p>
    <w:p>
      <w:pPr>
        <w:pStyle w:val="PreformattedText"/>
        <w:bidi w:val="0"/>
        <w:jc w:val="left"/>
        <w:rPr/>
      </w:pPr>
      <w:r>
        <w:rPr/>
        <w:t>Maldonado et al (2008), which can be used by any member of the transplant</w:t>
      </w:r>
    </w:p>
    <w:p>
      <w:pPr>
        <w:pStyle w:val="PreformattedText"/>
        <w:bidi w:val="0"/>
        <w:jc w:val="left"/>
        <w:rPr/>
      </w:pPr>
      <w:r>
        <w:rPr/>
        <w:t>team as a way to determine patients’ psychosocial risk factors and highlights</w:t>
      </w:r>
    </w:p>
    <w:p>
      <w:pPr>
        <w:pStyle w:val="PreformattedText"/>
        <w:bidi w:val="0"/>
        <w:jc w:val="left"/>
        <w:rPr/>
      </w:pPr>
      <w:r>
        <w:rPr/>
        <w:t>current issues that might translate into problems post-transplant.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77: Chronic Mental Illness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77-1. Answer: A. Being a victim of violence.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schizophrenia are more likely to be a victim of violence, rather</w:t>
      </w:r>
    </w:p>
    <w:p>
      <w:pPr>
        <w:pStyle w:val="PreformattedText"/>
        <w:bidi w:val="0"/>
        <w:jc w:val="left"/>
        <w:rPr/>
      </w:pPr>
      <w:r>
        <w:rPr/>
        <w:t>than a perpetrator of violence. Patients with schizophrenia are at increased</w:t>
      </w:r>
    </w:p>
    <w:p>
      <w:pPr>
        <w:pStyle w:val="PreformattedText"/>
        <w:bidi w:val="0"/>
        <w:jc w:val="left"/>
        <w:rPr/>
      </w:pPr>
      <w:r>
        <w:rPr/>
        <w:t>risk of suicide, particularly early in the course of illness.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77-2. Answer: C. 25 years earlier.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Patients with serious mental illness have increased mortality compared to</w:t>
      </w:r>
    </w:p>
    <w:p>
      <w:pPr>
        <w:pStyle w:val="PreformattedText"/>
        <w:bidi w:val="0"/>
        <w:jc w:val="left"/>
        <w:rPr/>
      </w:pPr>
      <w:r>
        <w:rPr/>
        <w:t>the general population, and on average, they die 25 years earlier. The</w:t>
      </w:r>
    </w:p>
    <w:p>
      <w:pPr>
        <w:pStyle w:val="PreformattedText"/>
        <w:bidi w:val="0"/>
        <w:jc w:val="left"/>
        <w:rPr/>
      </w:pPr>
      <w:r>
        <w:rPr/>
        <w:t>increased mortality is due to suicide, but also to chronic medical illnesses,</w:t>
      </w:r>
    </w:p>
    <w:p>
      <w:pPr>
        <w:pStyle w:val="PreformattedText"/>
        <w:bidi w:val="0"/>
        <w:jc w:val="left"/>
        <w:rPr/>
      </w:pPr>
      <w:r>
        <w:rPr/>
        <w:t>many of which are treatable.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78: Intimate Partner Violence (IPV)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78-1. Answer: E.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physician must be trained to identify the many potential physical and</w:t>
      </w:r>
    </w:p>
    <w:p>
      <w:pPr>
        <w:pStyle w:val="PreformattedText"/>
        <w:bidi w:val="0"/>
        <w:jc w:val="left"/>
        <w:rPr/>
      </w:pPr>
      <w:r>
        <w:rPr/>
        <w:t>psychological signs of partner abuse, including a pattern of injury in the</w:t>
      </w:r>
    </w:p>
    <w:p>
      <w:pPr>
        <w:pStyle w:val="PreformattedText"/>
        <w:bidi w:val="0"/>
        <w:jc w:val="left"/>
        <w:rPr/>
      </w:pPr>
      <w:r>
        <w:rPr/>
        <w:t>medical record. He or she must also know specific and direct questions to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ask the patient about abuse, and must do this when the patient is alone.</w:t>
      </w:r>
    </w:p>
    <w:p>
      <w:pPr>
        <w:pStyle w:val="PreformattedText"/>
        <w:bidi w:val="0"/>
        <w:jc w:val="left"/>
        <w:rPr/>
      </w:pPr>
      <w:r>
        <w:rPr/>
        <w:t>Finally, if abuse is suspected, instead of intervening to “solve” the problem,</w:t>
      </w:r>
    </w:p>
    <w:p>
      <w:pPr>
        <w:pStyle w:val="PreformattedText"/>
        <w:bidi w:val="0"/>
        <w:jc w:val="left"/>
        <w:rPr/>
      </w:pPr>
      <w:r>
        <w:rPr/>
        <w:t>a doctor should make clear statements about the abuse being unacceptable,</w:t>
      </w:r>
    </w:p>
    <w:p>
      <w:pPr>
        <w:pStyle w:val="PreformattedText"/>
        <w:bidi w:val="0"/>
        <w:jc w:val="left"/>
        <w:rPr/>
      </w:pPr>
      <w:r>
        <w:rPr/>
        <w:t>that the patient is not to blame, and offer referrals to social services where</w:t>
      </w:r>
    </w:p>
    <w:p>
      <w:pPr>
        <w:pStyle w:val="PreformattedText"/>
        <w:bidi w:val="0"/>
        <w:jc w:val="left"/>
        <w:rPr/>
      </w:pPr>
      <w:r>
        <w:rPr/>
        <w:t>patient can find help, shelter, and legal advice. However, the decision to act</w:t>
      </w:r>
    </w:p>
    <w:p>
      <w:pPr>
        <w:pStyle w:val="PreformattedText"/>
        <w:bidi w:val="0"/>
        <w:jc w:val="left"/>
        <w:rPr/>
      </w:pPr>
      <w:r>
        <w:rPr/>
        <w:t>rests entirely with the patient. The physician should not notify police, as this</w:t>
      </w:r>
    </w:p>
    <w:p>
      <w:pPr>
        <w:pStyle w:val="PreformattedText"/>
        <w:bidi w:val="0"/>
        <w:jc w:val="left"/>
        <w:rPr/>
      </w:pPr>
      <w:r>
        <w:rPr/>
        <w:t>might make the patient’s situation worse. Physicians are not mandated</w:t>
      </w:r>
    </w:p>
    <w:p>
      <w:pPr>
        <w:pStyle w:val="PreformattedText"/>
        <w:bidi w:val="0"/>
        <w:jc w:val="left"/>
        <w:rPr/>
      </w:pPr>
      <w:r>
        <w:rPr/>
        <w:t>reporters of partner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78-2. Answer: C. Fibromyalgia.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Fibromyalgia is not itself co-morbid with partner abuse; however, somatic</w:t>
      </w:r>
    </w:p>
    <w:p>
      <w:pPr>
        <w:pStyle w:val="PreformattedText"/>
        <w:bidi w:val="0"/>
        <w:jc w:val="left"/>
        <w:rPr/>
      </w:pPr>
      <w:r>
        <w:rPr/>
        <w:t>complaints, such as headaches, pelvic and musculoskeletal pains are</w:t>
      </w:r>
    </w:p>
    <w:p>
      <w:pPr>
        <w:pStyle w:val="PreformattedText"/>
        <w:bidi w:val="0"/>
        <w:jc w:val="left"/>
        <w:rPr/>
      </w:pPr>
      <w:r>
        <w:rPr/>
        <w:t>commonly associated with the stress of ongoing abuse. Before suspecting</w:t>
      </w:r>
    </w:p>
    <w:p>
      <w:pPr>
        <w:pStyle w:val="PreformattedText"/>
        <w:bidi w:val="0"/>
        <w:jc w:val="left"/>
        <w:rPr/>
      </w:pPr>
      <w:r>
        <w:rPr/>
        <w:t>partner abuse, a physician must consider the totality of evidence, and also</w:t>
      </w:r>
    </w:p>
    <w:p>
      <w:pPr>
        <w:pStyle w:val="PreformattedText"/>
        <w:bidi w:val="0"/>
        <w:jc w:val="left"/>
        <w:rPr/>
      </w:pPr>
      <w:r>
        <w:rPr/>
        <w:t>conduct patient screening for abuse using a methodology approved by the</w:t>
      </w:r>
    </w:p>
    <w:p>
      <w:pPr>
        <w:pStyle w:val="PreformattedText"/>
        <w:bidi w:val="0"/>
        <w:jc w:val="left"/>
        <w:rPr/>
      </w:pPr>
      <w:r>
        <w:rPr/>
        <w:t>physician’s group, hospital or medical association.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79: Abuse and Neglect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79-1. Answer: C. Self-neglect.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Although the elderly woman’s lack of interest in daily chores and self-care</w:t>
      </w:r>
    </w:p>
    <w:p>
      <w:pPr>
        <w:pStyle w:val="PreformattedText"/>
        <w:bidi w:val="0"/>
        <w:jc w:val="left"/>
        <w:rPr/>
      </w:pPr>
      <w:r>
        <w:rPr/>
        <w:t>might be a sign of depression, more information would be needed to make</w:t>
      </w:r>
    </w:p>
    <w:p>
      <w:pPr>
        <w:pStyle w:val="PreformattedText"/>
        <w:bidi w:val="0"/>
        <w:jc w:val="left"/>
        <w:rPr/>
      </w:pPr>
      <w:r>
        <w:rPr/>
        <w:t>that diagnosis. Based on the observations of the daughter, and the clinical</w:t>
      </w:r>
    </w:p>
    <w:p>
      <w:pPr>
        <w:pStyle w:val="PreformattedText"/>
        <w:bidi w:val="0"/>
        <w:jc w:val="left"/>
        <w:rPr/>
      </w:pPr>
      <w:r>
        <w:rPr/>
        <w:t>signs of malnourishment, and with limited medical history, the best</w:t>
      </w:r>
    </w:p>
    <w:p>
      <w:pPr>
        <w:pStyle w:val="PreformattedText"/>
        <w:bidi w:val="0"/>
        <w:jc w:val="left"/>
        <w:rPr/>
      </w:pPr>
      <w:r>
        <w:rPr/>
        <w:t>diagnosis at this point would be self-neglect. Dehydration is a component of</w:t>
      </w:r>
    </w:p>
    <w:p>
      <w:pPr>
        <w:pStyle w:val="PreformattedText"/>
        <w:bidi w:val="0"/>
        <w:jc w:val="left"/>
        <w:rPr/>
      </w:pPr>
      <w:r>
        <w:rPr/>
        <w:t>self-neglect as well as malnourishment. Often self-neglect is paired with an</w:t>
      </w:r>
    </w:p>
    <w:p>
      <w:pPr>
        <w:pStyle w:val="PreformattedText"/>
        <w:bidi w:val="0"/>
        <w:jc w:val="left"/>
        <w:rPr/>
      </w:pPr>
      <w:r>
        <w:rPr/>
        <w:t>illness or medical condition. Further medical examination, and a</w:t>
      </w:r>
    </w:p>
    <w:p>
      <w:pPr>
        <w:pStyle w:val="PreformattedText"/>
        <w:bidi w:val="0"/>
        <w:jc w:val="left"/>
        <w:rPr/>
      </w:pPr>
      <w:r>
        <w:rPr/>
        <w:t>neuropsychological evaluation would be necessary to determine dementia or</w:t>
      </w:r>
    </w:p>
    <w:p>
      <w:pPr>
        <w:pStyle w:val="PreformattedText"/>
        <w:bidi w:val="0"/>
        <w:jc w:val="left"/>
        <w:rPr/>
      </w:pPr>
      <w:r>
        <w:rPr/>
        <w:t>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79-2. Answer: G. Depression.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All of the above can be considered a potential sign of child neglect except</w:t>
      </w:r>
    </w:p>
    <w:p>
      <w:pPr>
        <w:pStyle w:val="PreformattedText"/>
        <w:bidi w:val="0"/>
        <w:jc w:val="left"/>
        <w:rPr/>
      </w:pPr>
      <w:r>
        <w:rPr/>
        <w:t>depression. Although depression can be a consequence of neglect, it could</w:t>
      </w:r>
    </w:p>
    <w:p>
      <w:pPr>
        <w:pStyle w:val="PreformattedText"/>
        <w:bidi w:val="0"/>
        <w:jc w:val="left"/>
        <w:rPr/>
      </w:pPr>
      <w:r>
        <w:rPr/>
        <w:t>be due to maternal depression, a significant loss, social difficulties, or stress.</w:t>
      </w:r>
    </w:p>
    <w:p>
      <w:pPr>
        <w:pStyle w:val="PreformattedText"/>
        <w:bidi w:val="0"/>
        <w:jc w:val="left"/>
        <w:rPr/>
      </w:pPr>
      <w:r>
        <w:rPr/>
        <w:t>A physician must assess each sign of neglect and abuse (malnutrition, poor</w:t>
      </w:r>
    </w:p>
    <w:p>
      <w:pPr>
        <w:pStyle w:val="PreformattedText"/>
        <w:bidi w:val="0"/>
        <w:jc w:val="left"/>
        <w:rPr/>
      </w:pPr>
      <w:r>
        <w:rPr/>
        <w:t>dentition, lack of immunization, untreated medical illness, chronic and</w:t>
      </w:r>
    </w:p>
    <w:p>
      <w:pPr>
        <w:pStyle w:val="PreformattedText"/>
        <w:bidi w:val="0"/>
        <w:jc w:val="left"/>
        <w:rPr/>
      </w:pPr>
      <w:r>
        <w:rPr/>
        <w:t>unaddressed truancy, and substance abuse) individually, and consider the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totality of signs and symptoms in order to reach a conclusion.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79-3. Answer: F.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Each of these factors are challenges to detecting abuse in an elderly person.</w:t>
      </w:r>
    </w:p>
    <w:p>
      <w:pPr>
        <w:pStyle w:val="PreformattedText"/>
        <w:bidi w:val="0"/>
        <w:jc w:val="left"/>
        <w:rPr/>
      </w:pPr>
      <w:r>
        <w:rPr/>
        <w:t>Frailty of mind makes abuse difficult to diagnose because the patient’s</w:t>
      </w:r>
    </w:p>
    <w:p>
      <w:pPr>
        <w:pStyle w:val="PreformattedText"/>
        <w:bidi w:val="0"/>
        <w:jc w:val="left"/>
        <w:rPr/>
      </w:pPr>
      <w:r>
        <w:rPr/>
        <w:t>ability to provide an adequate history is somewhat compromised. Also, fear</w:t>
      </w:r>
    </w:p>
    <w:p>
      <w:pPr>
        <w:pStyle w:val="PreformattedText"/>
        <w:bidi w:val="0"/>
        <w:jc w:val="left"/>
        <w:rPr/>
      </w:pPr>
      <w:r>
        <w:rPr/>
        <w:t>may be mistaken for frailty. Family members comprise 90% of the</w:t>
      </w:r>
    </w:p>
    <w:p>
      <w:pPr>
        <w:pStyle w:val="PreformattedText"/>
        <w:bidi w:val="0"/>
        <w:jc w:val="left"/>
        <w:rPr/>
      </w:pPr>
      <w:r>
        <w:rPr/>
        <w:t>perpetrators of elder abuse, and financial exploitation is one of several types</w:t>
      </w:r>
    </w:p>
    <w:p>
      <w:pPr>
        <w:pStyle w:val="PreformattedText"/>
        <w:bidi w:val="0"/>
        <w:jc w:val="left"/>
        <w:rPr/>
      </w:pPr>
      <w:r>
        <w:rPr/>
        <w:t>of abuse.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80: Lesbian, Gay, Bisexual, Transgender, and Queer (LGBTQ)</w:t>
      </w:r>
    </w:p>
    <w:p>
      <w:pPr>
        <w:pStyle w:val="PreformattedText"/>
        <w:bidi w:val="0"/>
        <w:jc w:val="left"/>
        <w:rPr/>
      </w:pPr>
      <w:r>
        <w:rPr/>
        <w:t>Mental Health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80-1. Answer: B. 6 months.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minimum duration of gender dysphoria needed to meet DSM-5</w:t>
      </w:r>
    </w:p>
    <w:p>
      <w:pPr>
        <w:pStyle w:val="PreformattedText"/>
        <w:bidi w:val="0"/>
        <w:jc w:val="left"/>
        <w:rPr/>
      </w:pPr>
      <w:r>
        <w:rPr/>
        <w:t>diagnostic criteria is 6 months. This time-frame was selected to demonstrate</w:t>
      </w:r>
    </w:p>
    <w:p>
      <w:pPr>
        <w:pStyle w:val="PreformattedText"/>
        <w:bidi w:val="0"/>
        <w:jc w:val="left"/>
        <w:rPr/>
      </w:pPr>
      <w:r>
        <w:rPr/>
        <w:t>adequate persistence of gender dysphoria while also preventing unnecessary</w:t>
      </w:r>
    </w:p>
    <w:p>
      <w:pPr>
        <w:pStyle w:val="PreformattedText"/>
        <w:bidi w:val="0"/>
        <w:jc w:val="left"/>
        <w:rPr/>
      </w:pPr>
      <w:r>
        <w:rPr/>
        <w:t>delays initiating gender-affirming medical care for transgender people.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80-2. Answer: D. Treat the patient’s alcohol use disorder and schizophrenia;</w:t>
      </w:r>
    </w:p>
    <w:p>
      <w:pPr>
        <w:pStyle w:val="PreformattedText"/>
        <w:bidi w:val="0"/>
        <w:jc w:val="left"/>
        <w:rPr/>
      </w:pPr>
      <w:r>
        <w:rPr/>
        <w:t>as these disorders become reasonably well controlled, gender-affirming</w:t>
      </w:r>
    </w:p>
    <w:p>
      <w:pPr>
        <w:pStyle w:val="PreformattedText"/>
        <w:bidi w:val="0"/>
        <w:jc w:val="left"/>
        <w:rPr/>
      </w:pPr>
      <w:r>
        <w:rPr/>
        <w:t>cross-sex hormone therapy is indicated if the patient has capacity to</w:t>
      </w:r>
    </w:p>
    <w:p>
      <w:pPr>
        <w:pStyle w:val="PreformattedText"/>
        <w:bidi w:val="0"/>
        <w:jc w:val="left"/>
        <w:rPr/>
      </w:pPr>
      <w:r>
        <w:rPr/>
        <w:t>make medical decisions.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Untreated co-occurring psychiatric disorders often impede the process of</w:t>
      </w:r>
    </w:p>
    <w:p>
      <w:pPr>
        <w:pStyle w:val="PreformattedText"/>
        <w:bidi w:val="0"/>
        <w:jc w:val="left"/>
        <w:rPr/>
      </w:pPr>
      <w:r>
        <w:rPr/>
        <w:t>gender identity discovery and gender dysphoria alleviation. Every effort</w:t>
      </w:r>
    </w:p>
    <w:p>
      <w:pPr>
        <w:pStyle w:val="PreformattedText"/>
        <w:bidi w:val="0"/>
        <w:jc w:val="left"/>
        <w:rPr/>
      </w:pPr>
      <w:r>
        <w:rPr/>
        <w:t>must therefore be made to stabilize co-occurring psychiatric disorders. As</w:t>
      </w:r>
    </w:p>
    <w:p>
      <w:pPr>
        <w:pStyle w:val="PreformattedText"/>
        <w:bidi w:val="0"/>
        <w:jc w:val="left"/>
        <w:rPr/>
      </w:pPr>
      <w:r>
        <w:rPr/>
        <w:t>with other medically necessary pharmacotherapies and surgeries,</w:t>
      </w:r>
    </w:p>
    <w:p>
      <w:pPr>
        <w:pStyle w:val="PreformattedText"/>
        <w:bidi w:val="0"/>
        <w:jc w:val="left"/>
        <w:rPr/>
      </w:pPr>
      <w:r>
        <w:rPr/>
        <w:t>psychiatrists cannot ethically withhold gender-affirming medical care from</w:t>
      </w:r>
    </w:p>
    <w:p>
      <w:pPr>
        <w:pStyle w:val="PreformattedText"/>
        <w:bidi w:val="0"/>
        <w:jc w:val="left"/>
        <w:rPr/>
      </w:pPr>
      <w:r>
        <w:rPr/>
        <w:t>patients who have medical decision-making capacity if their co-occurring</w:t>
      </w:r>
    </w:p>
    <w:p>
      <w:pPr>
        <w:pStyle w:val="PreformattedText"/>
        <w:bidi w:val="0"/>
        <w:jc w:val="left"/>
        <w:rPr/>
      </w:pPr>
      <w:r>
        <w:rPr/>
        <w:t>psychiatric disorders are reasonably well controlled.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81: Culture and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81-1. Answer: B. Culture-bound syndrome.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term “culture-bound syndrome” does not take into account that some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syndromes” are actually variations in ways people experience distress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rather than distinct collections of symptoms (e.g., nervios ), while others are</w:t>
      </w:r>
    </w:p>
    <w:p>
      <w:pPr>
        <w:pStyle w:val="PreformattedText"/>
        <w:bidi w:val="0"/>
        <w:jc w:val="left"/>
        <w:rPr/>
      </w:pPr>
      <w:r>
        <w:rPr/>
        <w:t>causal explanations for a range of symptoms (e.g., dhat syndrome). DSM-5</w:t>
      </w:r>
    </w:p>
    <w:p>
      <w:pPr>
        <w:pStyle w:val="PreformattedText"/>
        <w:bidi w:val="0"/>
        <w:jc w:val="left"/>
        <w:rPr/>
      </w:pPr>
      <w:r>
        <w:rPr/>
        <w:t>now emphasizes that all forms of distress, including the DSM disorders, are</w:t>
      </w:r>
    </w:p>
    <w:p>
      <w:pPr>
        <w:pStyle w:val="PreformattedText"/>
        <w:bidi w:val="0"/>
        <w:jc w:val="left"/>
        <w:rPr/>
      </w:pPr>
      <w:r>
        <w:rPr/>
        <w:t>shaped by cultural influences.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81-2. Answer: C. Selective serotonin re-uptake inhibitors.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CYP (Cytochrome P450) 2D6 isoenzyme metabolizes many</w:t>
      </w:r>
    </w:p>
    <w:p>
      <w:pPr>
        <w:pStyle w:val="PreformattedText"/>
        <w:bidi w:val="0"/>
        <w:jc w:val="left"/>
        <w:rPr/>
      </w:pPr>
      <w:r>
        <w:rPr/>
        <w:t>antidepressants, including the tricyclic and heterocyclic antidepressants, and</w:t>
      </w:r>
    </w:p>
    <w:p>
      <w:pPr>
        <w:pStyle w:val="PreformattedText"/>
        <w:bidi w:val="0"/>
        <w:jc w:val="left"/>
        <w:rPr/>
      </w:pPr>
      <w:r>
        <w:rPr/>
        <w:t>the selective serotonin re-uptake inhibitors (SSRIs). CYP 2D6 also plays a</w:t>
      </w:r>
    </w:p>
    <w:p>
      <w:pPr>
        <w:pStyle w:val="PreformattedText"/>
        <w:bidi w:val="0"/>
        <w:jc w:val="left"/>
        <w:rPr/>
      </w:pPr>
      <w:r>
        <w:rPr/>
        <w:t>role in metabolizing antipsychotics, including clozapine, haloperidol,</w:t>
      </w:r>
    </w:p>
    <w:p>
      <w:pPr>
        <w:pStyle w:val="PreformattedText"/>
        <w:bidi w:val="0"/>
        <w:jc w:val="left"/>
        <w:rPr/>
      </w:pPr>
      <w:r>
        <w:rPr/>
        <w:t>perphenazine, risperidone, thioridazine, and sertindole. The incidence of</w:t>
      </w:r>
    </w:p>
    <w:p>
      <w:pPr>
        <w:pStyle w:val="PreformattedText"/>
        <w:bidi w:val="0"/>
        <w:jc w:val="left"/>
        <w:rPr/>
      </w:pPr>
      <w:r>
        <w:rPr/>
        <w:t>poor metabolizers at the CYP 2D6 ranges from 3% to 10% in Caucasians,</w:t>
      </w:r>
    </w:p>
    <w:p>
      <w:pPr>
        <w:pStyle w:val="PreformattedText"/>
        <w:bidi w:val="0"/>
        <w:jc w:val="left"/>
        <w:rPr/>
      </w:pPr>
      <w:r>
        <w:rPr/>
        <w:t>1.9% to 7.3% in African-Americans, 2.2% to 6.6% in Hispanics, and</w:t>
      </w:r>
    </w:p>
    <w:p>
      <w:pPr>
        <w:pStyle w:val="PreformattedText"/>
        <w:bidi w:val="0"/>
        <w:jc w:val="left"/>
        <w:rPr/>
      </w:pPr>
      <w:r>
        <w:rPr/>
        <w:t>approximately 0% to 4.8% in Asians. Another genetic variation of the</w:t>
      </w:r>
    </w:p>
    <w:p>
      <w:pPr>
        <w:pStyle w:val="PreformattedText"/>
        <w:bidi w:val="0"/>
        <w:jc w:val="left"/>
        <w:rPr/>
      </w:pPr>
      <w:r>
        <w:rPr/>
        <w:t>metabolizer gene leads to “intermediate metabolizers,” or individuals who</w:t>
      </w:r>
    </w:p>
    <w:p>
      <w:pPr>
        <w:pStyle w:val="PreformattedText"/>
        <w:bidi w:val="0"/>
        <w:jc w:val="left"/>
        <w:rPr/>
      </w:pPr>
      <w:r>
        <w:rPr/>
        <w:t>exhibit CYP2D6 activity that is between that of poor (little or no CYPD6</w:t>
      </w:r>
    </w:p>
    <w:p>
      <w:pPr>
        <w:pStyle w:val="PreformattedText"/>
        <w:bidi w:val="0"/>
        <w:jc w:val="left"/>
        <w:rPr/>
      </w:pPr>
      <w:r>
        <w:rPr/>
        <w:t>function) and extensive metabolizers (normal CY P2D6 function).</w:t>
      </w:r>
    </w:p>
    <w:p>
      <w:pPr>
        <w:pStyle w:val="PreformattedText"/>
        <w:bidi w:val="0"/>
        <w:jc w:val="left"/>
        <w:rPr/>
      </w:pPr>
      <w:r>
        <w:rPr/>
        <w:t>Approximately 18% of Mexican-Americans and 33% of Asian-Americans</w:t>
      </w:r>
    </w:p>
    <w:p>
      <w:pPr>
        <w:pStyle w:val="PreformattedText"/>
        <w:bidi w:val="0"/>
        <w:jc w:val="left"/>
        <w:rPr/>
      </w:pPr>
      <w:r>
        <w:rPr/>
        <w:t>and African-Americans have this gene variation. This might explain ethnic</w:t>
      </w:r>
    </w:p>
    <w:p>
      <w:pPr>
        <w:pStyle w:val="PreformattedText"/>
        <w:bidi w:val="0"/>
        <w:jc w:val="left"/>
        <w:rPr/>
      </w:pPr>
      <w:r>
        <w:rPr/>
        <w:t>differences in the pharmacokinetics of neuroleptics and antidepressants.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82: Approaches to Collaborative Care Psychiatry and Primary</w:t>
      </w:r>
    </w:p>
    <w:p>
      <w:pPr>
        <w:pStyle w:val="PreformattedText"/>
        <w:bidi w:val="0"/>
        <w:jc w:val="left"/>
        <w:rPr/>
      </w:pPr>
      <w:r>
        <w:rPr/>
        <w:t>Care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82-1. Answer B. A registered nurse who transferred from the inpatient care</w:t>
      </w:r>
    </w:p>
    <w:p>
      <w:pPr>
        <w:pStyle w:val="PreformattedText"/>
        <w:bidi w:val="0"/>
        <w:jc w:val="left"/>
        <w:rPr/>
      </w:pPr>
      <w:r>
        <w:rPr/>
        <w:t>after 10 years of practice.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Collaborative-care teams often comprise a primary-care physician, specialty</w:t>
      </w:r>
    </w:p>
    <w:p>
      <w:pPr>
        <w:pStyle w:val="PreformattedText"/>
        <w:bidi w:val="0"/>
        <w:jc w:val="left"/>
        <w:rPr/>
      </w:pPr>
      <w:r>
        <w:rPr/>
        <w:t>physicians as indicated, as well as care managers. The care manager often</w:t>
      </w:r>
    </w:p>
    <w:p>
      <w:pPr>
        <w:pStyle w:val="PreformattedText"/>
        <w:bidi w:val="0"/>
        <w:jc w:val="left"/>
        <w:rPr/>
      </w:pPr>
      <w:r>
        <w:rPr/>
        <w:t>plays the lead role in patient follow-up, performing check-ins, patient</w:t>
      </w:r>
    </w:p>
    <w:p>
      <w:pPr>
        <w:pStyle w:val="PreformattedText"/>
        <w:bidi w:val="0"/>
        <w:jc w:val="left"/>
        <w:rPr/>
      </w:pPr>
      <w:r>
        <w:rPr/>
        <w:t>education, as well as tracking adherence and progress, promoting and</w:t>
      </w:r>
    </w:p>
    <w:p>
      <w:pPr>
        <w:pStyle w:val="PreformattedText"/>
        <w:bidi w:val="0"/>
        <w:jc w:val="left"/>
        <w:rPr/>
      </w:pPr>
      <w:r>
        <w:rPr/>
        <w:t>arranging change in treatment plans for those who do not improve. Types of</w:t>
      </w:r>
    </w:p>
    <w:p>
      <w:pPr>
        <w:pStyle w:val="PreformattedText"/>
        <w:bidi w:val="0"/>
        <w:jc w:val="left"/>
        <w:rPr/>
      </w:pPr>
      <w:r>
        <w:rPr/>
        <w:t>case managers are variable and models have included registered nurses,</w:t>
      </w:r>
    </w:p>
    <w:p>
      <w:pPr>
        <w:pStyle w:val="PreformattedText"/>
        <w:bidi w:val="0"/>
        <w:jc w:val="left"/>
        <w:rPr/>
      </w:pPr>
      <w:r>
        <w:rPr/>
        <w:t>master’s-level mental health workers, and social workers. Data supports that</w:t>
      </w:r>
    </w:p>
    <w:p>
      <w:pPr>
        <w:pStyle w:val="PreformattedText"/>
        <w:bidi w:val="0"/>
        <w:jc w:val="left"/>
        <w:rPr/>
      </w:pPr>
      <w:r>
        <w:rPr/>
        <w:t>those with more clinical experience, in particular registered nurses, lead to</w:t>
      </w:r>
    </w:p>
    <w:p>
      <w:pPr>
        <w:pStyle w:val="PreformattedText"/>
        <w:bidi w:val="0"/>
        <w:jc w:val="left"/>
        <w:rPr/>
      </w:pPr>
      <w:r>
        <w:rPr/>
        <w:t>more effective outcomes.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82-2. Answer: A. Having a systematic way of identifying patients with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mental illness, where identified patients are followed by a team, who</w:t>
      </w:r>
    </w:p>
    <w:p>
      <w:pPr>
        <w:pStyle w:val="PreformattedText"/>
        <w:bidi w:val="0"/>
        <w:jc w:val="left"/>
        <w:rPr/>
      </w:pPr>
      <w:r>
        <w:rPr/>
        <w:t>works together to deliver interventions and track his progress through</w:t>
      </w:r>
    </w:p>
    <w:p>
      <w:pPr>
        <w:pStyle w:val="PreformattedText"/>
        <w:bidi w:val="0"/>
        <w:jc w:val="left"/>
        <w:rPr/>
      </w:pPr>
      <w:r>
        <w:rPr/>
        <w:t>specified monitoring.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Despite the variety of models, collaborative programs have three essential</w:t>
      </w:r>
    </w:p>
    <w:p>
      <w:pPr>
        <w:pStyle w:val="PreformattedText"/>
        <w:bidi w:val="0"/>
        <w:jc w:val="left"/>
        <w:rPr/>
      </w:pPr>
      <w:r>
        <w:rPr/>
        <w:t>components: (1) A systematic way of identifying patients with psychiatric</w:t>
      </w:r>
    </w:p>
    <w:p>
      <w:pPr>
        <w:pStyle w:val="PreformattedText"/>
        <w:bidi w:val="0"/>
        <w:jc w:val="left"/>
        <w:rPr/>
      </w:pPr>
      <w:r>
        <w:rPr/>
        <w:t>disorders; (2) team-based delivery of mental health interventions; (3)</w:t>
      </w:r>
    </w:p>
    <w:p>
      <w:pPr>
        <w:pStyle w:val="PreformattedText"/>
        <w:bidi w:val="0"/>
        <w:jc w:val="left"/>
        <w:rPr/>
      </w:pPr>
      <w:r>
        <w:rPr/>
        <w:t>implementation of trackable patient outcomes. In terms of the clinical</w:t>
      </w:r>
    </w:p>
    <w:p>
      <w:pPr>
        <w:pStyle w:val="PreformattedText"/>
        <w:bidi w:val="0"/>
        <w:jc w:val="left"/>
        <w:rPr/>
      </w:pPr>
      <w:r>
        <w:rPr/>
        <w:t>approach, collaborative-care programs follow the three basic principles.</w:t>
      </w:r>
    </w:p>
    <w:p>
      <w:pPr>
        <w:pStyle w:val="PreformattedText"/>
        <w:bidi w:val="0"/>
        <w:jc w:val="left"/>
        <w:rPr/>
      </w:pPr>
      <w:r>
        <w:rPr/>
        <w:t>First, collaborative care is based on measurement-based care in efforts to</w:t>
      </w:r>
    </w:p>
    <w:p>
      <w:pPr>
        <w:pStyle w:val="PreformattedText"/>
        <w:bidi w:val="0"/>
        <w:jc w:val="left"/>
        <w:rPr/>
      </w:pPr>
      <w:r>
        <w:rPr/>
        <w:t>replicate a model used by primary care physicians for chronic medical</w:t>
      </w:r>
    </w:p>
    <w:p>
      <w:pPr>
        <w:pStyle w:val="PreformattedText"/>
        <w:bidi w:val="0"/>
        <w:jc w:val="left"/>
        <w:rPr/>
      </w:pPr>
      <w:r>
        <w:rPr/>
        <w:t>conditions (e.g., hemoglobin Alc for type II diabetes or lipid panel</w:t>
      </w:r>
    </w:p>
    <w:p>
      <w:pPr>
        <w:pStyle w:val="PreformattedText"/>
        <w:bidi w:val="0"/>
        <w:jc w:val="left"/>
        <w:rPr/>
      </w:pPr>
      <w:r>
        <w:rPr/>
        <w:t>tracking). Patient progress is monitored using validated clinical rating scales</w:t>
      </w:r>
    </w:p>
    <w:p>
      <w:pPr>
        <w:pStyle w:val="PreformattedText"/>
        <w:bidi w:val="0"/>
        <w:jc w:val="left"/>
        <w:rPr/>
      </w:pPr>
      <w:r>
        <w:rPr/>
        <w:t>(e.g., PHQ-9 for depression). Second, treatment is designed with a targeted</w:t>
      </w:r>
    </w:p>
    <w:p>
      <w:pPr>
        <w:pStyle w:val="PreformattedText"/>
        <w:bidi w:val="0"/>
        <w:jc w:val="left"/>
        <w:rPr/>
      </w:pPr>
      <w:r>
        <w:rPr/>
        <w:t>goal, for example specific improvement on PHQ-9 scores. Third, treatment</w:t>
      </w:r>
    </w:p>
    <w:p>
      <w:pPr>
        <w:pStyle w:val="PreformattedText"/>
        <w:bidi w:val="0"/>
        <w:jc w:val="left"/>
        <w:rPr/>
      </w:pPr>
      <w:r>
        <w:rPr/>
        <w:t>is adjusted when patients do not improve. This is referred to as a stepped-up</w:t>
      </w:r>
    </w:p>
    <w:p>
      <w:pPr>
        <w:pStyle w:val="PreformattedText"/>
        <w:bidi w:val="0"/>
        <w:jc w:val="left"/>
        <w:rPr/>
      </w:pPr>
      <w:r>
        <w:rPr/>
        <w:t>approach.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83: Community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83-1. Answer: A. Capitation.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Capitation is a method of contracting for health care provision, for a given</w:t>
      </w:r>
    </w:p>
    <w:p>
      <w:pPr>
        <w:pStyle w:val="PreformattedText"/>
        <w:bidi w:val="0"/>
        <w:jc w:val="left"/>
        <w:rPr/>
      </w:pPr>
      <w:r>
        <w:rPr/>
        <w:t>population, based on the up-front payment of a set monetary amount (i.e.,</w:t>
      </w:r>
    </w:p>
    <w:p>
      <w:pPr>
        <w:pStyle w:val="PreformattedText"/>
        <w:bidi w:val="0"/>
        <w:jc w:val="left"/>
        <w:rPr/>
      </w:pPr>
      <w:r>
        <w:rPr/>
        <w:t>cap), per member, per month. Capitation plans have tended to carve-out</w:t>
      </w:r>
    </w:p>
    <w:p>
      <w:pPr>
        <w:pStyle w:val="PreformattedText"/>
        <w:bidi w:val="0"/>
        <w:jc w:val="left"/>
        <w:rPr/>
      </w:pPr>
      <w:r>
        <w:rPr/>
        <w:t>mental health and substance use services, which set the stage for cost-</w:t>
      </w:r>
    </w:p>
    <w:p>
      <w:pPr>
        <w:pStyle w:val="PreformattedText"/>
        <w:bidi w:val="0"/>
        <w:jc w:val="left"/>
        <w:rPr/>
      </w:pPr>
      <w:r>
        <w:rPr/>
        <w:t>shifting between mental and physical health capitation pools.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Cost-shifting refers to the practice of shifting the locus of care either for, or</w:t>
      </w:r>
    </w:p>
    <w:p>
      <w:pPr>
        <w:pStyle w:val="PreformattedText"/>
        <w:bidi w:val="0"/>
        <w:jc w:val="left"/>
        <w:rPr/>
      </w:pPr>
      <w:r>
        <w:rPr/>
        <w:t>with the effect of, off-loading the cost of the care to another system or</w:t>
      </w:r>
    </w:p>
    <w:p>
      <w:pPr>
        <w:pStyle w:val="PreformattedText"/>
        <w:bidi w:val="0"/>
        <w:jc w:val="left"/>
        <w:rPr/>
      </w:pPr>
      <w:r>
        <w:rPr/>
        <w:t>payment source, without necessarily affecting the quality or over-all cost of</w:t>
      </w:r>
    </w:p>
    <w:p>
      <w:pPr>
        <w:pStyle w:val="PreformattedText"/>
        <w:bidi w:val="0"/>
        <w:jc w:val="left"/>
        <w:rPr/>
      </w:pPr>
      <w:r>
        <w:rPr/>
        <w:t>the care.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Carve-out is a process to separate the benefit management of mental health</w:t>
      </w:r>
    </w:p>
    <w:p>
      <w:pPr>
        <w:pStyle w:val="PreformattedText"/>
        <w:bidi w:val="0"/>
        <w:jc w:val="left"/>
        <w:rPr/>
      </w:pPr>
      <w:r>
        <w:rPr/>
        <w:t>and substance use services from the management of other (physical) health-</w:t>
      </w:r>
    </w:p>
    <w:p>
      <w:pPr>
        <w:pStyle w:val="PreformattedText"/>
        <w:bidi w:val="0"/>
        <w:jc w:val="left"/>
        <w:rPr/>
      </w:pPr>
      <w:r>
        <w:rPr/>
        <w:t>care benefits. Managed care (as opposed to care management) refers to</w:t>
      </w:r>
    </w:p>
    <w:p>
      <w:pPr>
        <w:pStyle w:val="PreformattedText"/>
        <w:bidi w:val="0"/>
        <w:jc w:val="left"/>
        <w:rPr/>
      </w:pPr>
      <w:r>
        <w:rPr/>
        <w:t>organized attempts to control a population’s health care costs, and possibly</w:t>
      </w:r>
    </w:p>
    <w:p>
      <w:pPr>
        <w:pStyle w:val="PreformattedText"/>
        <w:bidi w:val="0"/>
        <w:jc w:val="left"/>
        <w:rPr/>
      </w:pPr>
      <w:r>
        <w:rPr/>
        <w:t>quality, through management and monitoring of allocated services to</w:t>
      </w:r>
    </w:p>
    <w:p>
      <w:pPr>
        <w:pStyle w:val="PreformattedText"/>
        <w:bidi w:val="0"/>
        <w:jc w:val="left"/>
        <w:rPr/>
      </w:pPr>
      <w:r>
        <w:rPr/>
        <w:t>individuals within that population.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Managed-care organizations (MCOs) contract to provide this management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function for public or private insurers of a given population, sometimes with</w:t>
      </w:r>
    </w:p>
    <w:p>
      <w:pPr>
        <w:pStyle w:val="PreformattedText"/>
        <w:bidi w:val="0"/>
        <w:jc w:val="left"/>
        <w:rPr/>
      </w:pPr>
      <w:r>
        <w:rPr/>
        <w:t>financial incentives to contain costs within a fixed budget, and/or financial</w:t>
      </w:r>
    </w:p>
    <w:p>
      <w:pPr>
        <w:pStyle w:val="PreformattedText"/>
        <w:bidi w:val="0"/>
        <w:jc w:val="left"/>
        <w:rPr/>
      </w:pPr>
      <w:r>
        <w:rPr/>
        <w:t>penalties when the service budget is exceeded.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83-2. Answer: D. Phillipe Pinel.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the late 18th century, Phillipe Pinel, a French alienist (psychiatrist),</w:t>
      </w:r>
    </w:p>
    <w:p>
      <w:pPr>
        <w:pStyle w:val="PreformattedText"/>
        <w:bidi w:val="0"/>
        <w:jc w:val="left"/>
        <w:rPr/>
      </w:pPr>
      <w:r>
        <w:rPr/>
        <w:t>removed the shackles of mental patients and promoted the notion that fresh</w:t>
      </w:r>
    </w:p>
    <w:p>
      <w:pPr>
        <w:pStyle w:val="PreformattedText"/>
        <w:bidi w:val="0"/>
        <w:jc w:val="left"/>
        <w:rPr/>
      </w:pPr>
      <w:r>
        <w:rPr/>
        <w:t>air and work would restore mental health. This was the advent of “moral</w:t>
      </w:r>
    </w:p>
    <w:p>
      <w:pPr>
        <w:pStyle w:val="PreformattedText"/>
        <w:bidi w:val="0"/>
        <w:jc w:val="left"/>
        <w:rPr/>
      </w:pPr>
      <w:r>
        <w:rPr/>
        <w:t>treatment,” considered the “first psychiatric revolution.”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Adolph Meyer wrote about prevention and the social context in which</w:t>
      </w:r>
    </w:p>
    <w:p>
      <w:pPr>
        <w:pStyle w:val="PreformattedText"/>
        <w:bidi w:val="0"/>
        <w:jc w:val="left"/>
        <w:rPr/>
      </w:pPr>
      <w:r>
        <w:rPr/>
        <w:t>mental illness occurred. This “mental hygiene” movement was parallel to</w:t>
      </w:r>
    </w:p>
    <w:p>
      <w:pPr>
        <w:pStyle w:val="PreformattedText"/>
        <w:bidi w:val="0"/>
        <w:jc w:val="left"/>
        <w:rPr/>
      </w:pPr>
      <w:r>
        <w:rPr/>
        <w:t>the preventive, public health movement of the time, fueled by</w:t>
      </w:r>
    </w:p>
    <w:p>
      <w:pPr>
        <w:pStyle w:val="PreformattedText"/>
        <w:bidi w:val="0"/>
        <w:jc w:val="left"/>
        <w:rPr/>
      </w:pPr>
      <w:r>
        <w:rPr/>
        <w:t>industrialization, urbanization, and the need for sanitation and infection</w:t>
      </w:r>
    </w:p>
    <w:p>
      <w:pPr>
        <w:pStyle w:val="PreformattedText"/>
        <w:bidi w:val="0"/>
        <w:jc w:val="left"/>
        <w:rPr/>
      </w:pPr>
      <w:r>
        <w:rPr/>
        <w:t>control.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1905, Clifford Beers published his first-person report of life and</w:t>
      </w:r>
    </w:p>
    <w:p>
      <w:pPr>
        <w:pStyle w:val="PreformattedText"/>
        <w:bidi w:val="0"/>
        <w:jc w:val="left"/>
        <w:rPr/>
      </w:pPr>
      <w:r>
        <w:rPr/>
        <w:t>conditions inside the mental institution (A Mind that Found Itself ). Beers,</w:t>
      </w:r>
    </w:p>
    <w:p>
      <w:pPr>
        <w:pStyle w:val="PreformattedText"/>
        <w:bidi w:val="0"/>
        <w:jc w:val="left"/>
        <w:rPr/>
      </w:pPr>
      <w:r>
        <w:rPr/>
        <w:t>along with Meyer and William James, formed the National Association for</w:t>
      </w:r>
    </w:p>
    <w:p>
      <w:pPr>
        <w:pStyle w:val="PreformattedText"/>
        <w:bidi w:val="0"/>
        <w:jc w:val="left"/>
        <w:rPr/>
      </w:pPr>
      <w:r>
        <w:rPr/>
        <w:t>Mental Health in 1909. The movement promoted smaller hospitals,</w:t>
      </w:r>
    </w:p>
    <w:p>
      <w:pPr>
        <w:pStyle w:val="PreformattedText"/>
        <w:bidi w:val="0"/>
        <w:jc w:val="left"/>
        <w:rPr/>
      </w:pPr>
      <w:r>
        <w:rPr/>
        <w:t>community-based outpatient evaluation, interdisciplinary training, greater</w:t>
      </w:r>
    </w:p>
    <w:p>
      <w:pPr>
        <w:pStyle w:val="PreformattedText"/>
        <w:bidi w:val="0"/>
        <w:jc w:val="left"/>
        <w:rPr/>
      </w:pPr>
      <w:r>
        <w:rPr/>
        <w:t>affiliation with medical schools and mainstream medicine, and application</w:t>
      </w:r>
    </w:p>
    <w:p>
      <w:pPr>
        <w:pStyle w:val="PreformattedText"/>
        <w:bidi w:val="0"/>
        <w:jc w:val="left"/>
        <w:rPr/>
      </w:pPr>
      <w:r>
        <w:rPr/>
        <w:t>of psychodynamic principles.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1963, President Kennedy delivered the first presidential message</w:t>
      </w:r>
    </w:p>
    <w:p>
      <w:pPr>
        <w:pStyle w:val="PreformattedText"/>
        <w:bidi w:val="0"/>
        <w:jc w:val="left"/>
        <w:rPr/>
      </w:pPr>
      <w:r>
        <w:rPr/>
        <w:t>concerning mental illness and retardation to Congress. Kennedy invited a</w:t>
      </w:r>
    </w:p>
    <w:p>
      <w:pPr>
        <w:pStyle w:val="PreformattedText"/>
        <w:bidi w:val="0"/>
        <w:jc w:val="left"/>
        <w:rPr/>
      </w:pPr>
      <w:r>
        <w:rPr/>
        <w:t>“</w:t>
      </w:r>
      <w:r>
        <w:rPr/>
        <w:t>bold new approach,” to successfully treat the majority of the mentally ill in</w:t>
      </w:r>
    </w:p>
    <w:p>
      <w:pPr>
        <w:pStyle w:val="PreformattedText"/>
        <w:bidi w:val="0"/>
        <w:jc w:val="left"/>
        <w:rPr/>
      </w:pPr>
      <w:r>
        <w:rPr/>
        <w:t>their communities, where they might resume productive roles. Kennedy</w:t>
      </w:r>
    </w:p>
    <w:p>
      <w:pPr>
        <w:pStyle w:val="PreformattedText"/>
        <w:bidi w:val="0"/>
        <w:jc w:val="left"/>
        <w:rPr/>
      </w:pPr>
      <w:r>
        <w:rPr/>
        <w:t>opposed enhancement of the existent institutional system of care, and called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for a “new type of health facility,” the community mental health center</w:t>
      </w:r>
    </w:p>
    <w:p>
      <w:pPr>
        <w:pStyle w:val="PreformattedText"/>
        <w:bidi w:val="0"/>
        <w:jc w:val="left"/>
        <w:rPr/>
      </w:pPr>
      <w:r>
        <w:rPr/>
        <w:t>(CMHC).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84: Psychiatric Care of Military Personnel and Returning</w:t>
      </w:r>
    </w:p>
    <w:p>
      <w:pPr>
        <w:pStyle w:val="PreformattedText"/>
        <w:bidi w:val="0"/>
        <w:jc w:val="left"/>
        <w:rPr/>
      </w:pPr>
      <w:r>
        <w:rPr/>
        <w:t>Veterans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84-1. Answer: C. Prolonged exposure.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According to Institute of Medicine and VA/DoD guidelines, cognitive-</w:t>
      </w:r>
    </w:p>
    <w:p>
      <w:pPr>
        <w:pStyle w:val="PreformattedText"/>
        <w:bidi w:val="0"/>
        <w:jc w:val="left"/>
        <w:rPr/>
      </w:pPr>
      <w:r>
        <w:rPr/>
        <w:t>behavioral therapy modalities, including prolonged exposure and cognitive</w:t>
      </w:r>
    </w:p>
    <w:p>
      <w:pPr>
        <w:pStyle w:val="PreformattedText"/>
        <w:bidi w:val="0"/>
        <w:jc w:val="left"/>
        <w:rPr/>
      </w:pPr>
      <w:r>
        <w:rPr/>
        <w:t>processing therapy, are most efficacious in the treatment of PTSD based on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current evidence. Psychodynamic psychotherapy, stress inoculation training,</w:t>
      </w:r>
    </w:p>
    <w:p>
      <w:pPr>
        <w:pStyle w:val="PreformattedText"/>
        <w:bidi w:val="0"/>
        <w:jc w:val="left"/>
        <w:rPr/>
      </w:pPr>
      <w:r>
        <w:rPr/>
        <w:t>and image rehearsal therapy have fewer studies indicating that benefits</w:t>
      </w:r>
    </w:p>
    <w:p>
      <w:pPr>
        <w:pStyle w:val="PreformattedText"/>
        <w:bidi w:val="0"/>
        <w:jc w:val="left"/>
        <w:rPr/>
      </w:pPr>
      <w:r>
        <w:rPr/>
        <w:t>outweigh risks for their use.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84-2. Answer: B. Firearms.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Firearms are the leading lethal means of suicide in the military and in</w:t>
      </w:r>
    </w:p>
    <w:p>
      <w:pPr>
        <w:pStyle w:val="PreformattedText"/>
        <w:bidi w:val="0"/>
        <w:jc w:val="left"/>
        <w:rPr/>
      </w:pPr>
      <w:r>
        <w:rPr/>
        <w:t>veteran populations. More suicides occur using non-military-issue firearms</w:t>
      </w:r>
    </w:p>
    <w:p>
      <w:pPr>
        <w:pStyle w:val="PreformattedText"/>
        <w:bidi w:val="0"/>
        <w:jc w:val="left"/>
        <w:rPr/>
      </w:pPr>
      <w:r>
        <w:rPr/>
        <w:t>than using military-issue firearms.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85: Sports Psychiatry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85-1. Answer: A. Eating disorder not otherwise specified (ED NOS).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disorders among athletes are better studied than other psychiatric</w:t>
      </w:r>
    </w:p>
    <w:p>
      <w:pPr>
        <w:pStyle w:val="PreformattedText"/>
        <w:bidi w:val="0"/>
        <w:jc w:val="left"/>
        <w:rPr/>
      </w:pPr>
      <w:r>
        <w:rPr/>
        <w:t>disorders in this population. In particular in sports where leanness or low</w:t>
      </w:r>
    </w:p>
    <w:p>
      <w:pPr>
        <w:pStyle w:val="PreformattedText"/>
        <w:bidi w:val="0"/>
        <w:jc w:val="left"/>
        <w:rPr/>
      </w:pPr>
      <w:r>
        <w:rPr/>
        <w:t>body weight is considered an advantage, researchers have found a higher</w:t>
      </w:r>
    </w:p>
    <w:p>
      <w:pPr>
        <w:pStyle w:val="PreformattedText"/>
        <w:bidi w:val="0"/>
        <w:jc w:val="left"/>
        <w:rPr/>
      </w:pPr>
      <w:r>
        <w:rPr/>
        <w:t>prevalence of disordered-eating patterns.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85-2. Answer: C. Methylphenidate.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Prescription of stimulants to athletes is controversial, as they are considered</w:t>
      </w:r>
    </w:p>
    <w:p>
      <w:pPr>
        <w:pStyle w:val="PreformattedText"/>
        <w:bidi w:val="0"/>
        <w:jc w:val="left"/>
        <w:rPr/>
      </w:pPr>
      <w:r>
        <w:rPr/>
        <w:t>to have performance-enhancing effects and safety concerns. A physician</w:t>
      </w:r>
    </w:p>
    <w:p>
      <w:pPr>
        <w:pStyle w:val="PreformattedText"/>
        <w:bidi w:val="0"/>
        <w:jc w:val="left"/>
        <w:rPr/>
      </w:pPr>
      <w:r>
        <w:rPr/>
        <w:t>who wishes to prescribe this class a medicine to an athlete at the elite level</w:t>
      </w:r>
    </w:p>
    <w:p>
      <w:pPr>
        <w:pStyle w:val="PreformattedText"/>
        <w:bidi w:val="0"/>
        <w:jc w:val="left"/>
        <w:rPr/>
      </w:pPr>
      <w:r>
        <w:rPr/>
        <w:t>will likely need to complete a TUE.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86: Global Mental Health: Concepts and Personnel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86-1. Answer: B. Depression.</w:t>
      </w:r>
    </w:p>
    <w:p>
      <w:pPr>
        <w:pStyle w:val="PreformattedText"/>
        <w:bidi w:val="0"/>
        <w:jc w:val="left"/>
        <w:rPr/>
      </w:pPr>
      <w:r>
        <w:rPr/>
        <w:t>86-2. Answer: C. $4</w:t>
      </w:r>
    </w:p>
    <w:p>
      <w:pPr>
        <w:pStyle w:val="PreformattedText"/>
        <w:bidi w:val="0"/>
        <w:jc w:val="left"/>
        <w:rPr/>
      </w:pPr>
      <w:r>
        <w:rPr/>
        <w:t>86-3. Answer: D. All of the above.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87: Quality Assurance and Quality Improvement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87-1. Answer: B. Assist with the design of a quality improvement project.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Smart Aim statement was developed by the Institute of Medicine to</w:t>
      </w:r>
    </w:p>
    <w:p>
      <w:pPr>
        <w:pStyle w:val="PreformattedText"/>
        <w:bidi w:val="0"/>
        <w:jc w:val="left"/>
        <w:rPr/>
      </w:pPr>
      <w:r>
        <w:rPr/>
        <w:t>outline a process for designing a QI plan. An ideal aim statement explicitly</w:t>
      </w:r>
    </w:p>
    <w:p>
      <w:pPr>
        <w:pStyle w:val="PreformattedText"/>
        <w:bidi w:val="0"/>
        <w:jc w:val="left"/>
        <w:rPr/>
      </w:pPr>
      <w:r>
        <w:rPr/>
        <w:t>identifies the aim of a project with goals that are measurable and achievable,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and the success or failure of the project will be able to be determined during</w:t>
      </w:r>
    </w:p>
    <w:p>
      <w:pPr>
        <w:pStyle w:val="PreformattedText"/>
        <w:bidi w:val="0"/>
        <w:jc w:val="left"/>
        <w:rPr/>
      </w:pPr>
      <w:r>
        <w:rPr/>
        <w:t>a specified period.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87-2. Answer: C. To investigate sentinel events.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fishbone diagram is a tool used to visually depict key components that</w:t>
      </w:r>
    </w:p>
    <w:p>
      <w:pPr>
        <w:pStyle w:val="PreformattedText"/>
        <w:bidi w:val="0"/>
        <w:jc w:val="left"/>
        <w:rPr/>
      </w:pPr>
      <w:r>
        <w:rPr/>
        <w:t>might have contributed to an unwanted outcome or sentinel event. By</w:t>
      </w:r>
    </w:p>
    <w:p>
      <w:pPr>
        <w:pStyle w:val="PreformattedText"/>
        <w:bidi w:val="0"/>
        <w:jc w:val="left"/>
        <w:rPr/>
      </w:pPr>
      <w:r>
        <w:rPr/>
        <w:t>looking at the components of the fishbone diagram, each aspect of the</w:t>
      </w:r>
    </w:p>
    <w:p>
      <w:pPr>
        <w:pStyle w:val="PreformattedText"/>
        <w:bidi w:val="0"/>
        <w:jc w:val="left"/>
        <w:rPr/>
      </w:pPr>
      <w:r>
        <w:rPr/>
        <w:t>systems and processes is assessed.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Cuapter 88: Ethical Considerations in Psychiatry Throughout the Life-</w:t>
      </w:r>
    </w:p>
    <w:p>
      <w:pPr>
        <w:pStyle w:val="PreformattedText"/>
        <w:bidi w:val="0"/>
        <w:jc w:val="left"/>
        <w:rPr/>
      </w:pPr>
      <w:r>
        <w:rPr/>
        <w:t>span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88-1. Answer A. Respect for autonomy.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principle of respect for autonomy emphasizes the right of an individual</w:t>
      </w:r>
    </w:p>
    <w:p>
      <w:pPr>
        <w:pStyle w:val="PreformattedText"/>
        <w:bidi w:val="0"/>
        <w:jc w:val="left"/>
        <w:rPr/>
      </w:pPr>
      <w:r>
        <w:rPr/>
        <w:t>to make decisions in accordance with their values. This patient was able to</w:t>
      </w:r>
    </w:p>
    <w:p>
      <w:pPr>
        <w:pStyle w:val="PreformattedText"/>
        <w:bidi w:val="0"/>
        <w:jc w:val="left"/>
        <w:rPr/>
      </w:pPr>
      <w:r>
        <w:rPr/>
        <w:t>rationally weigh the relevant medical considerations and tie them to his</w:t>
      </w:r>
    </w:p>
    <w:p>
      <w:pPr>
        <w:pStyle w:val="PreformattedText"/>
        <w:bidi w:val="0"/>
        <w:jc w:val="left"/>
        <w:rPr/>
      </w:pPr>
      <w:r>
        <w:rPr/>
        <w:t>religious values. Beneficence is acting in a patient’s best interests and non-</w:t>
      </w:r>
    </w:p>
    <w:p>
      <w:pPr>
        <w:pStyle w:val="PreformattedText"/>
        <w:bidi w:val="0"/>
        <w:jc w:val="left"/>
        <w:rPr/>
      </w:pPr>
      <w:r>
        <w:rPr/>
        <w:t>maleficence is not harming a patient by failing to take a helpful action.</w:t>
      </w:r>
    </w:p>
    <w:p>
      <w:pPr>
        <w:pStyle w:val="PreformattedText"/>
        <w:bidi w:val="0"/>
        <w:jc w:val="left"/>
        <w:rPr/>
      </w:pPr>
      <w:r>
        <w:rPr/>
        <w:t>Although this patient had a poor outcome, he believed that it was more</w:t>
      </w:r>
    </w:p>
    <w:p>
      <w:pPr>
        <w:pStyle w:val="PreformattedText"/>
        <w:bidi w:val="0"/>
        <w:jc w:val="left"/>
        <w:rPr/>
      </w:pPr>
      <w:r>
        <w:rPr/>
        <w:t>important to follow his religious doctrine. Justice is emphasizing fairness</w:t>
      </w:r>
    </w:p>
    <w:p>
      <w:pPr>
        <w:pStyle w:val="PreformattedText"/>
        <w:bidi w:val="0"/>
        <w:jc w:val="left"/>
        <w:rPr/>
      </w:pPr>
      <w:r>
        <w:rPr/>
        <w:t>across society and is not clearly relevant to this case. Virtue is an ethical</w:t>
      </w:r>
    </w:p>
    <w:p>
      <w:pPr>
        <w:pStyle w:val="PreformattedText"/>
        <w:bidi w:val="0"/>
        <w:jc w:val="left"/>
        <w:rPr/>
      </w:pPr>
      <w:r>
        <w:rPr/>
        <w:t>theory that emphasizes judging actions based on a person’s character rather</w:t>
      </w:r>
    </w:p>
    <w:p>
      <w:pPr>
        <w:pStyle w:val="PreformattedText"/>
        <w:bidi w:val="0"/>
        <w:jc w:val="left"/>
        <w:rPr/>
      </w:pPr>
      <w:r>
        <w:rPr/>
        <w:t>than the action itself.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88-2. Answer C. Double effect.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The principle of double effect justifies taking an action with foreseeably</w:t>
      </w:r>
    </w:p>
    <w:p>
      <w:pPr>
        <w:pStyle w:val="PreformattedText"/>
        <w:bidi w:val="0"/>
        <w:jc w:val="left"/>
        <w:rPr/>
      </w:pPr>
      <w:r>
        <w:rPr/>
        <w:t>harmful effects (respiratory compromise) if the act itself is aimed at</w:t>
      </w:r>
    </w:p>
    <w:p>
      <w:pPr>
        <w:pStyle w:val="PreformattedText"/>
        <w:bidi w:val="0"/>
        <w:jc w:val="left"/>
        <w:rPr/>
      </w:pPr>
      <w:r>
        <w:rPr/>
        <w:t>promoting good (causing relief of pain) and the good effect outweighs the</w:t>
      </w:r>
    </w:p>
    <w:p>
      <w:pPr>
        <w:pStyle w:val="PreformattedText"/>
        <w:bidi w:val="0"/>
        <w:jc w:val="left"/>
        <w:rPr/>
      </w:pPr>
      <w:r>
        <w:rPr/>
        <w:t>bad effect (aiming for pain relief in a hospice patient with a terminal</w:t>
      </w:r>
    </w:p>
    <w:p>
      <w:pPr>
        <w:pStyle w:val="PreformattedText"/>
        <w:bidi w:val="0"/>
        <w:jc w:val="left"/>
        <w:rPr/>
      </w:pPr>
      <w:r>
        <w:rPr/>
        <w:t>illness). Informed consent emphasizes making a patient aware of risks and</w:t>
      </w:r>
    </w:p>
    <w:p>
      <w:pPr>
        <w:pStyle w:val="PreformattedText"/>
        <w:bidi w:val="0"/>
        <w:jc w:val="left"/>
        <w:rPr/>
      </w:pPr>
      <w:r>
        <w:rPr/>
        <w:t>benefits of proposed treatment. Multiple agentry refers to a physician having</w:t>
      </w:r>
    </w:p>
    <w:p>
      <w:pPr>
        <w:pStyle w:val="PreformattedText"/>
        <w:bidi w:val="0"/>
        <w:jc w:val="left"/>
        <w:rPr/>
      </w:pPr>
      <w:r>
        <w:rPr/>
        <w:t>duties to interested parties beyond an individual patient. Therapeutic</w:t>
      </w:r>
    </w:p>
    <w:p>
      <w:pPr>
        <w:pStyle w:val="PreformattedText"/>
        <w:bidi w:val="0"/>
        <w:jc w:val="left"/>
        <w:rPr/>
      </w:pPr>
      <w:r>
        <w:rPr/>
        <w:t>privilege is a principle justifying withholding relevant clinical information</w:t>
      </w:r>
    </w:p>
    <w:p>
      <w:pPr>
        <w:pStyle w:val="PreformattedText"/>
        <w:bidi w:val="0"/>
        <w:jc w:val="left"/>
        <w:rPr/>
      </w:pPr>
      <w:r>
        <w:rPr/>
        <w:t>from a patient if disclosing that information would cause harm. Cultural</w:t>
      </w:r>
    </w:p>
    <w:p>
      <w:pPr>
        <w:pStyle w:val="PreformattedText"/>
        <w:bidi w:val="0"/>
        <w:jc w:val="left"/>
        <w:rPr/>
      </w:pPr>
      <w:r>
        <w:rPr/>
        <w:t>relativism is a principle stating that an individual’s morality should be</w:t>
      </w:r>
    </w:p>
    <w:p>
      <w:pPr>
        <w:pStyle w:val="PreformattedText"/>
        <w:bidi w:val="0"/>
        <w:jc w:val="left"/>
        <w:rPr/>
      </w:pPr>
      <w:r>
        <w:rPr/>
        <w:t>judged according to their own cultural context and not by the standards of</w:t>
      </w:r>
    </w:p>
    <w:p>
      <w:pPr>
        <w:pStyle w:val="PreformattedText"/>
        <w:bidi w:val="0"/>
        <w:jc w:val="left"/>
        <w:rPr/>
      </w:pPr>
      <w:r>
        <w:rPr/>
        <w:t>an outside culture.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Ablative limbic system surgery, 540</w:t>
      </w:r>
    </w:p>
    <w:p>
      <w:pPr>
        <w:pStyle w:val="PreformattedText"/>
        <w:bidi w:val="0"/>
        <w:jc w:val="left"/>
        <w:rPr/>
      </w:pPr>
      <w:r>
        <w:rPr/>
        <w:t>Abnormal Involuntary Movement Scale (AIMS), 361</w:t>
      </w:r>
    </w:p>
    <w:p>
      <w:pPr>
        <w:pStyle w:val="PreformattedText"/>
        <w:bidi w:val="0"/>
        <w:jc w:val="left"/>
        <w:rPr/>
      </w:pPr>
      <w:r>
        <w:rPr/>
        <w:t>Absence seizures, 439, 586</w:t>
      </w:r>
    </w:p>
    <w:p>
      <w:pPr>
        <w:pStyle w:val="PreformattedText"/>
        <w:bidi w:val="0"/>
        <w:jc w:val="left"/>
        <w:rPr/>
      </w:pPr>
      <w:r>
        <w:rPr/>
        <w:t>Abulia, 335</w:t>
      </w:r>
    </w:p>
    <w:p>
      <w:pPr>
        <w:pStyle w:val="PreformattedText"/>
        <w:bidi w:val="0"/>
        <w:jc w:val="left"/>
        <w:rPr/>
      </w:pPr>
      <w:r>
        <w:rPr/>
        <w:t>Acamprosate, 143</w:t>
      </w:r>
    </w:p>
    <w:p>
      <w:pPr>
        <w:pStyle w:val="PreformattedText"/>
        <w:bidi w:val="0"/>
        <w:jc w:val="left"/>
        <w:rPr/>
      </w:pPr>
      <w:r>
        <w:rPr/>
        <w:t>Acceptance and commitment therapy (ACT), 215, 684</w:t>
      </w:r>
    </w:p>
    <w:p>
      <w:pPr>
        <w:pStyle w:val="PreformattedText"/>
        <w:bidi w:val="0"/>
        <w:jc w:val="left"/>
        <w:rPr/>
      </w:pPr>
      <w:r>
        <w:rPr/>
        <w:t>Acculturation and immigration, 785</w:t>
      </w:r>
    </w:p>
    <w:p>
      <w:pPr>
        <w:pStyle w:val="PreformattedText"/>
        <w:bidi w:val="0"/>
        <w:jc w:val="left"/>
        <w:rPr/>
      </w:pPr>
      <w:r>
        <w:rPr/>
        <w:t>Acetylcholine (ACh), 492</w:t>
      </w:r>
    </w:p>
    <w:p>
      <w:pPr>
        <w:pStyle w:val="PreformattedText"/>
        <w:bidi w:val="0"/>
        <w:jc w:val="left"/>
        <w:rPr/>
      </w:pPr>
      <w:r>
        <w:rPr/>
        <w:t>Acoustic/vestibular nerve, 414</w:t>
      </w:r>
    </w:p>
    <w:p>
      <w:pPr>
        <w:pStyle w:val="PreformattedText"/>
        <w:bidi w:val="0"/>
        <w:jc w:val="left"/>
        <w:rPr/>
      </w:pPr>
      <w:r>
        <w:rPr/>
        <w:t>Action tremors, 480, 482</w:t>
      </w:r>
    </w:p>
    <w:p>
      <w:pPr>
        <w:pStyle w:val="PreformattedText"/>
        <w:bidi w:val="0"/>
        <w:jc w:val="left"/>
        <w:rPr/>
      </w:pPr>
      <w:r>
        <w:rPr/>
        <w:t>Activities of daily living (ADL), 97, 106</w:t>
      </w:r>
    </w:p>
    <w:p>
      <w:pPr>
        <w:pStyle w:val="PreformattedText"/>
        <w:bidi w:val="0"/>
        <w:jc w:val="left"/>
        <w:rPr/>
      </w:pPr>
      <w:r>
        <w:rPr/>
        <w:t>Acute dystonia, 482</w:t>
      </w:r>
    </w:p>
    <w:p>
      <w:pPr>
        <w:pStyle w:val="PreformattedText"/>
        <w:bidi w:val="0"/>
        <w:jc w:val="left"/>
        <w:rPr/>
      </w:pPr>
      <w:r>
        <w:rPr/>
        <w:t>Acute intermittent porphyria (AIP), psychiatric differential diagnosis, 123</w:t>
      </w:r>
    </w:p>
    <w:p>
      <w:pPr>
        <w:pStyle w:val="PreformattedText"/>
        <w:bidi w:val="0"/>
        <w:jc w:val="left"/>
        <w:rPr/>
      </w:pPr>
      <w:r>
        <w:rPr/>
        <w:t>Acute meningitis, 453</w:t>
      </w:r>
    </w:p>
    <w:p>
      <w:pPr>
        <w:pStyle w:val="PreformattedText"/>
        <w:bidi w:val="0"/>
        <w:jc w:val="left"/>
        <w:rPr/>
      </w:pPr>
      <w:r>
        <w:rPr/>
        <w:t>Acute stress disorder (ASD), 219</w:t>
      </w:r>
    </w:p>
    <w:p>
      <w:pPr>
        <w:pStyle w:val="PreformattedText"/>
        <w:bidi w:val="0"/>
        <w:jc w:val="left"/>
        <w:rPr/>
      </w:pPr>
      <w:r>
        <w:rPr/>
        <w:t>Adderall, 66, 566</w:t>
      </w:r>
    </w:p>
    <w:p>
      <w:pPr>
        <w:pStyle w:val="PreformattedText"/>
        <w:bidi w:val="0"/>
        <w:jc w:val="left"/>
        <w:rPr/>
      </w:pPr>
      <w:r>
        <w:rPr/>
        <w:t>Addiction Severity Index (ASD, 361</w:t>
      </w:r>
    </w:p>
    <w:p>
      <w:pPr>
        <w:pStyle w:val="PreformattedText"/>
        <w:bidi w:val="0"/>
        <w:jc w:val="left"/>
        <w:rPr/>
      </w:pPr>
      <w:r>
        <w:rPr/>
        <w:t>Adherence, 633-636</w:t>
      </w:r>
    </w:p>
    <w:p>
      <w:pPr>
        <w:pStyle w:val="PreformattedText"/>
        <w:bidi w:val="0"/>
        <w:jc w:val="left"/>
        <w:rPr/>
      </w:pPr>
      <w:r>
        <w:rPr/>
        <w:t>Adjustment disorder</w:t>
      </w:r>
    </w:p>
    <w:p>
      <w:pPr>
        <w:pStyle w:val="PreformattedText"/>
        <w:bidi w:val="0"/>
        <w:jc w:val="left"/>
        <w:rPr/>
      </w:pPr>
      <w:r>
        <w:rPr/>
        <w:t>clinical features of, 296</w:t>
      </w:r>
    </w:p>
    <w:p>
      <w:pPr>
        <w:pStyle w:val="PreformattedText"/>
        <w:bidi w:val="0"/>
        <w:jc w:val="left"/>
        <w:rPr/>
      </w:pPr>
      <w:r>
        <w:rPr/>
        <w:t>differential diagnosis, 178, 206, 296</w:t>
      </w:r>
    </w:p>
    <w:p>
      <w:pPr>
        <w:pStyle w:val="PreformattedText"/>
        <w:bidi w:val="0"/>
        <w:jc w:val="left"/>
        <w:rPr/>
      </w:pPr>
      <w:r>
        <w:rPr/>
        <w:t>epidemiology, 295</w:t>
      </w:r>
    </w:p>
    <w:p>
      <w:pPr>
        <w:pStyle w:val="PreformattedText"/>
        <w:bidi w:val="0"/>
        <w:jc w:val="left"/>
        <w:rPr/>
      </w:pPr>
      <w:r>
        <w:rPr/>
        <w:t>etiology, 296</w:t>
      </w:r>
    </w:p>
    <w:p>
      <w:pPr>
        <w:pStyle w:val="PreformattedText"/>
        <w:bidi w:val="0"/>
        <w:jc w:val="left"/>
        <w:rPr/>
      </w:pPr>
      <w:r>
        <w:rPr/>
        <w:t>evaluation of, 296</w:t>
      </w:r>
    </w:p>
    <w:p>
      <w:pPr>
        <w:pStyle w:val="PreformattedText"/>
        <w:bidi w:val="0"/>
        <w:jc w:val="left"/>
        <w:rPr/>
      </w:pPr>
      <w:r>
        <w:rPr/>
        <w:t>overview, 295</w:t>
      </w:r>
    </w:p>
    <w:p>
      <w:pPr>
        <w:pStyle w:val="PreformattedText"/>
        <w:bidi w:val="0"/>
        <w:jc w:val="left"/>
        <w:rPr/>
      </w:pPr>
      <w:r>
        <w:rPr/>
        <w:t>treatment, 296</w:t>
      </w:r>
    </w:p>
    <w:p>
      <w:pPr>
        <w:pStyle w:val="PreformattedText"/>
        <w:bidi w:val="0"/>
        <w:jc w:val="left"/>
        <w:rPr/>
      </w:pPr>
      <w:r>
        <w:rPr/>
        <w:t>Adolescent development. See Child and adolescent development</w:t>
      </w:r>
    </w:p>
    <w:p>
      <w:pPr>
        <w:pStyle w:val="PreformattedText"/>
        <w:bidi w:val="0"/>
        <w:jc w:val="left"/>
        <w:rPr/>
      </w:pPr>
      <w:r>
        <w:rPr/>
        <w:t>Adrenal insufficiency, differential diagnosis, 124</w:t>
      </w:r>
    </w:p>
    <w:p>
      <w:pPr>
        <w:pStyle w:val="PreformattedText"/>
        <w:bidi w:val="0"/>
        <w:jc w:val="left"/>
        <w:rPr/>
      </w:pPr>
      <w:r>
        <w:rPr/>
        <w:t>Adrenoleukodystrophy (ALD), psychiatric differential diagnosis, 125</w:t>
      </w:r>
    </w:p>
    <w:p>
      <w:pPr>
        <w:pStyle w:val="PreformattedText"/>
        <w:bidi w:val="0"/>
        <w:jc w:val="left"/>
        <w:rPr/>
      </w:pPr>
      <w:r>
        <w:rPr/>
        <w:t>Adult separation anxiety disorder (ASAD), 209</w:t>
      </w:r>
    </w:p>
    <w:p>
      <w:pPr>
        <w:pStyle w:val="PreformattedText"/>
        <w:bidi w:val="0"/>
        <w:jc w:val="left"/>
        <w:rPr/>
      </w:pPr>
      <w:r>
        <w:rPr/>
        <w:t>Advanced sleep-phase disorder (ASPD), 284</w:t>
      </w:r>
    </w:p>
    <w:p>
      <w:pPr>
        <w:pStyle w:val="PreformattedText"/>
        <w:bidi w:val="0"/>
        <w:jc w:val="left"/>
        <w:rPr/>
      </w:pPr>
      <w:r>
        <w:rPr/>
        <w:t>Adzenys XR-ODT, 566</w:t>
      </w:r>
    </w:p>
    <w:p>
      <w:pPr>
        <w:pStyle w:val="PreformattedText"/>
        <w:bidi w:val="0"/>
        <w:jc w:val="left"/>
        <w:rPr/>
      </w:pPr>
      <w:r>
        <w:rPr/>
        <w:t>Affective disorders, co-morbid with intellectual disability, 114</w:t>
      </w:r>
    </w:p>
    <w:p>
      <w:pPr>
        <w:pStyle w:val="PreformattedText"/>
        <w:bidi w:val="0"/>
        <w:jc w:val="left"/>
        <w:rPr/>
      </w:pPr>
      <w:r>
        <w:rPr/>
        <w:t>Affordable Care Act (ACA), 808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Age-Associated Memory Impairment (AAMI), 698</w:t>
      </w:r>
    </w:p>
    <w:p>
      <w:pPr>
        <w:pStyle w:val="PreformattedText"/>
        <w:bidi w:val="0"/>
        <w:jc w:val="left"/>
        <w:rPr/>
      </w:pPr>
      <w:r>
        <w:rPr/>
        <w:t>Age-related cognitive decline, 698</w:t>
      </w:r>
    </w:p>
    <w:p>
      <w:pPr>
        <w:pStyle w:val="PreformattedText"/>
        <w:bidi w:val="0"/>
        <w:jc w:val="left"/>
        <w:rPr/>
      </w:pPr>
      <w:r>
        <w:rPr/>
        <w:t>Aggression, 114</w:t>
      </w:r>
    </w:p>
    <w:p>
      <w:pPr>
        <w:pStyle w:val="PreformattedText"/>
        <w:bidi w:val="0"/>
        <w:jc w:val="left"/>
        <w:rPr/>
      </w:pPr>
      <w:r>
        <w:rPr/>
        <w:t>Agoraphobia, 207</w:t>
      </w:r>
    </w:p>
    <w:p>
      <w:pPr>
        <w:pStyle w:val="PreformattedText"/>
        <w:bidi w:val="0"/>
        <w:jc w:val="left"/>
        <w:rPr/>
      </w:pPr>
      <w:r>
        <w:rPr/>
        <w:t>Ainsworth, Mary, 59</w:t>
      </w:r>
    </w:p>
    <w:p>
      <w:pPr>
        <w:pStyle w:val="PreformattedText"/>
        <w:bidi w:val="0"/>
        <w:jc w:val="left"/>
        <w:rPr/>
      </w:pPr>
      <w:r>
        <w:rPr/>
        <w:t>Akathisia, 479, 482, 507</w:t>
      </w:r>
    </w:p>
    <w:p>
      <w:pPr>
        <w:pStyle w:val="PreformattedText"/>
        <w:bidi w:val="0"/>
        <w:jc w:val="left"/>
        <w:rPr/>
      </w:pPr>
      <w:r>
        <w:rPr/>
        <w:t>Akinesia, 478</w:t>
      </w:r>
    </w:p>
    <w:p>
      <w:pPr>
        <w:pStyle w:val="PreformattedText"/>
        <w:bidi w:val="0"/>
        <w:jc w:val="left"/>
        <w:rPr/>
      </w:pPr>
      <w:r>
        <w:rPr/>
        <w:t>Akinetic mutism, 335</w:t>
      </w:r>
    </w:p>
    <w:p>
      <w:pPr>
        <w:pStyle w:val="PreformattedText"/>
        <w:bidi w:val="0"/>
        <w:jc w:val="left"/>
        <w:rPr/>
      </w:pPr>
      <w:r>
        <w:rPr/>
        <w:t>Alcohol hallucinosis, 135</w:t>
      </w:r>
    </w:p>
    <w:p>
      <w:pPr>
        <w:pStyle w:val="PreformattedText"/>
        <w:bidi w:val="0"/>
        <w:jc w:val="left"/>
        <w:rPr/>
      </w:pPr>
      <w:r>
        <w:rPr/>
        <w:t>Alcoholic hallucinosis, 134</w:t>
      </w:r>
    </w:p>
    <w:p>
      <w:pPr>
        <w:pStyle w:val="PreformattedText"/>
        <w:bidi w:val="0"/>
        <w:jc w:val="left"/>
        <w:rPr/>
      </w:pPr>
      <w:r>
        <w:rPr/>
        <w:t>Alcoholics Anonymous (AA), 141, 163</w:t>
      </w:r>
    </w:p>
    <w:p>
      <w:pPr>
        <w:pStyle w:val="PreformattedText"/>
        <w:bidi w:val="0"/>
        <w:jc w:val="left"/>
        <w:rPr/>
      </w:pPr>
      <w:r>
        <w:rPr/>
        <w:t>Alcohol use disorder (AUD)</w:t>
      </w:r>
    </w:p>
    <w:p>
      <w:pPr>
        <w:pStyle w:val="PreformattedText"/>
        <w:bidi w:val="0"/>
        <w:jc w:val="left"/>
        <w:rPr/>
      </w:pPr>
      <w:r>
        <w:rPr/>
        <w:t>alcohol-induced disorders, 135</w:t>
      </w:r>
    </w:p>
    <w:p>
      <w:pPr>
        <w:pStyle w:val="PreformattedText"/>
        <w:bidi w:val="0"/>
        <w:jc w:val="left"/>
        <w:rPr/>
      </w:pPr>
      <w:r>
        <w:rPr/>
        <w:t>alcohol metabolism, 133</w:t>
      </w:r>
    </w:p>
    <w:p>
      <w:pPr>
        <w:pStyle w:val="PreformattedText"/>
        <w:bidi w:val="0"/>
        <w:jc w:val="left"/>
        <w:rPr/>
      </w:pPr>
      <w:r>
        <w:rPr/>
        <w:t>alcohol neurobiology, 133</w:t>
      </w:r>
    </w:p>
    <w:p>
      <w:pPr>
        <w:pStyle w:val="PreformattedText"/>
        <w:bidi w:val="0"/>
        <w:jc w:val="left"/>
        <w:rPr/>
      </w:pPr>
      <w:r>
        <w:rPr/>
        <w:t>alcohol physiologic effects, 134</w:t>
      </w:r>
    </w:p>
    <w:p>
      <w:pPr>
        <w:pStyle w:val="PreformattedText"/>
        <w:bidi w:val="0"/>
        <w:jc w:val="left"/>
        <w:rPr/>
      </w:pPr>
      <w:r>
        <w:rPr/>
        <w:t>alcohol-related syndromes, 135</w:t>
      </w:r>
    </w:p>
    <w:p>
      <w:pPr>
        <w:pStyle w:val="PreformattedText"/>
        <w:bidi w:val="0"/>
        <w:jc w:val="left"/>
        <w:rPr/>
      </w:pPr>
      <w:r>
        <w:rPr/>
        <w:t>chronic disease model, 141</w:t>
      </w:r>
    </w:p>
    <w:p>
      <w:pPr>
        <w:pStyle w:val="PreformattedText"/>
        <w:bidi w:val="0"/>
        <w:jc w:val="left"/>
        <w:rPr/>
      </w:pPr>
      <w:r>
        <w:rPr/>
        <w:t>co-morbidity, 133, 137</w:t>
      </w:r>
    </w:p>
    <w:p>
      <w:pPr>
        <w:pStyle w:val="PreformattedText"/>
        <w:bidi w:val="0"/>
        <w:jc w:val="left"/>
        <w:rPr/>
      </w:pPr>
      <w:r>
        <w:rPr/>
        <w:t>deaths and diseases associated with, 132</w:t>
      </w:r>
    </w:p>
    <w:p>
      <w:pPr>
        <w:pStyle w:val="PreformattedText"/>
        <w:bidi w:val="0"/>
        <w:jc w:val="left"/>
        <w:rPr/>
      </w:pPr>
      <w:r>
        <w:rPr/>
        <w:t>delirium associated with, 91</w:t>
      </w:r>
    </w:p>
    <w:p>
      <w:pPr>
        <w:pStyle w:val="PreformattedText"/>
        <w:bidi w:val="0"/>
        <w:jc w:val="left"/>
        <w:rPr/>
      </w:pPr>
      <w:r>
        <w:rPr/>
        <w:t>diagnosis, 133</w:t>
      </w:r>
    </w:p>
    <w:p>
      <w:pPr>
        <w:pStyle w:val="PreformattedText"/>
        <w:bidi w:val="0"/>
        <w:jc w:val="left"/>
        <w:rPr/>
      </w:pPr>
      <w:r>
        <w:rPr/>
        <w:t>differential diagnosis, 138-148</w:t>
      </w:r>
    </w:p>
    <w:p>
      <w:pPr>
        <w:pStyle w:val="PreformattedText"/>
        <w:bidi w:val="0"/>
        <w:jc w:val="left"/>
        <w:rPr/>
      </w:pPr>
      <w:r>
        <w:rPr/>
        <w:t>dual diagnosis patient management, 144</w:t>
      </w:r>
    </w:p>
    <w:p>
      <w:pPr>
        <w:pStyle w:val="PreformattedText"/>
        <w:bidi w:val="0"/>
        <w:jc w:val="left"/>
        <w:rPr/>
      </w:pPr>
      <w:r>
        <w:rPr/>
        <w:t>epidemiology, 132, 710</w:t>
      </w:r>
    </w:p>
    <w:p>
      <w:pPr>
        <w:pStyle w:val="PreformattedText"/>
        <w:bidi w:val="0"/>
        <w:jc w:val="left"/>
        <w:rPr/>
      </w:pPr>
      <w:r>
        <w:rPr/>
        <w:t>evaluation, 136-148</w:t>
      </w:r>
    </w:p>
    <w:p>
      <w:pPr>
        <w:pStyle w:val="PreformattedText"/>
        <w:bidi w:val="0"/>
        <w:jc w:val="left"/>
        <w:rPr/>
      </w:pPr>
      <w:r>
        <w:rPr/>
        <w:t>genetics and the biologic correlates of alcoholism, 135, 731</w:t>
      </w:r>
    </w:p>
    <w:p>
      <w:pPr>
        <w:pStyle w:val="PreformattedText"/>
        <w:bidi w:val="0"/>
        <w:jc w:val="left"/>
        <w:rPr/>
      </w:pPr>
      <w:r>
        <w:rPr/>
        <w:t>in geriatric patients, 699</w:t>
      </w:r>
    </w:p>
    <w:p>
      <w:pPr>
        <w:pStyle w:val="PreformattedText"/>
        <w:bidi w:val="0"/>
        <w:jc w:val="left"/>
        <w:rPr/>
      </w:pPr>
      <w:r>
        <w:rPr/>
        <w:t>laboratory evaluation, 138</w:t>
      </w:r>
    </w:p>
    <w:p>
      <w:pPr>
        <w:pStyle w:val="PreformattedText"/>
        <w:bidi w:val="0"/>
        <w:jc w:val="left"/>
        <w:rPr/>
      </w:pPr>
      <w:r>
        <w:rPr/>
        <w:t>motivational interviewing techniques, 141, 142</w:t>
      </w:r>
    </w:p>
    <w:p>
      <w:pPr>
        <w:pStyle w:val="PreformattedText"/>
        <w:bidi w:val="0"/>
        <w:jc w:val="left"/>
        <w:rPr/>
      </w:pPr>
      <w:r>
        <w:rPr/>
        <w:t>stages of behavioral change, 141</w:t>
      </w:r>
    </w:p>
    <w:p>
      <w:pPr>
        <w:pStyle w:val="PreformattedText"/>
        <w:bidi w:val="0"/>
        <w:jc w:val="left"/>
        <w:rPr/>
      </w:pPr>
      <w:r>
        <w:rPr/>
        <w:t>sub-types of alcoholics, 136, 137</w:t>
      </w:r>
    </w:p>
    <w:p>
      <w:pPr>
        <w:pStyle w:val="PreformattedText"/>
        <w:bidi w:val="0"/>
        <w:jc w:val="left"/>
        <w:rPr/>
      </w:pPr>
      <w:r>
        <w:rPr/>
        <w:t>treatment, alcohol withdrawal, 142</w:t>
      </w:r>
    </w:p>
    <w:p>
      <w:pPr>
        <w:pStyle w:val="PreformattedText"/>
        <w:bidi w:val="0"/>
        <w:jc w:val="left"/>
        <w:rPr/>
      </w:pPr>
      <w:r>
        <w:rPr/>
        <w:t>treatment, associated syndromes, 144, 145</w:t>
      </w:r>
    </w:p>
    <w:p>
      <w:pPr>
        <w:pStyle w:val="PreformattedText"/>
        <w:bidi w:val="0"/>
        <w:jc w:val="left"/>
        <w:rPr/>
      </w:pPr>
      <w:r>
        <w:rPr/>
        <w:t>treatment, inpatient and specialized, 145</w:t>
      </w:r>
    </w:p>
    <w:p>
      <w:pPr>
        <w:pStyle w:val="PreformattedText"/>
        <w:bidi w:val="0"/>
        <w:jc w:val="left"/>
        <w:rPr/>
      </w:pPr>
      <w:r>
        <w:rPr/>
        <w:t>treatment, long-term, 143</w:t>
      </w:r>
    </w:p>
    <w:p>
      <w:pPr>
        <w:pStyle w:val="PreformattedText"/>
        <w:bidi w:val="0"/>
        <w:jc w:val="left"/>
        <w:rPr/>
      </w:pPr>
      <w:r>
        <w:rPr/>
        <w:t>treatment, not FDA-approved, 143</w:t>
      </w:r>
    </w:p>
    <w:p>
      <w:pPr>
        <w:pStyle w:val="PreformattedText"/>
        <w:bidi w:val="0"/>
        <w:jc w:val="left"/>
        <w:rPr/>
      </w:pPr>
      <w:r>
        <w:rPr/>
        <w:t>treatment, pharmacological, 142</w:t>
      </w:r>
    </w:p>
    <w:p>
      <w:pPr>
        <w:pStyle w:val="PreformattedText"/>
        <w:bidi w:val="0"/>
        <w:jc w:val="left"/>
        <w:rPr/>
      </w:pPr>
      <w:r>
        <w:rPr/>
        <w:t>treatment, strategies for, 140</w:t>
      </w:r>
    </w:p>
    <w:p>
      <w:pPr>
        <w:pStyle w:val="PreformattedText"/>
        <w:bidi w:val="0"/>
        <w:jc w:val="left"/>
        <w:rPr/>
      </w:pPr>
      <w:r>
        <w:rPr/>
        <w:t>Type A and Type B alcoholics, 136</w:t>
      </w:r>
    </w:p>
    <w:p>
      <w:pPr>
        <w:pStyle w:val="PreformattedText"/>
        <w:bidi w:val="0"/>
        <w:jc w:val="left"/>
        <w:rPr/>
      </w:pPr>
      <w:r>
        <w:rPr/>
        <w:t>Type I and Type II alcoholism, 136</w:t>
      </w:r>
    </w:p>
    <w:p>
      <w:pPr>
        <w:pStyle w:val="PreformattedText"/>
        <w:bidi w:val="0"/>
        <w:jc w:val="left"/>
        <w:rPr/>
      </w:pPr>
      <w:r>
        <w:rPr/>
        <w:t>withdrawal and related syndromes, 134</w:t>
      </w:r>
    </w:p>
    <w:p>
      <w:pPr>
        <w:pStyle w:val="PreformattedText"/>
        <w:bidi w:val="0"/>
        <w:jc w:val="left"/>
        <w:rPr/>
      </w:pPr>
      <w:r>
        <w:rPr/>
        <w:t>Alcohol withdrawal delirium, 134</w:t>
      </w:r>
    </w:p>
    <w:p>
      <w:pPr>
        <w:pStyle w:val="PreformattedText"/>
        <w:bidi w:val="0"/>
        <w:jc w:val="left"/>
        <w:rPr/>
      </w:pPr>
      <w:r>
        <w:rPr/>
        <w:t>Alpha-adrenergic blockers</w:t>
      </w:r>
    </w:p>
    <w:p>
      <w:pPr>
        <w:pStyle w:val="PreformattedText"/>
        <w:bidi w:val="0"/>
        <w:jc w:val="left"/>
        <w:rPr/>
      </w:pPr>
      <w:r>
        <w:rPr/>
        <w:t>dosing and preparations available, 572</w:t>
      </w:r>
    </w:p>
    <w:p>
      <w:pPr>
        <w:pStyle w:val="PreformattedText"/>
        <w:bidi w:val="0"/>
        <w:jc w:val="left"/>
        <w:rPr/>
      </w:pPr>
      <w:r>
        <w:rPr/>
        <w:t>drug interactions, 572</w:t>
      </w:r>
    </w:p>
    <w:p>
      <w:pPr>
        <w:pStyle w:val="PreformattedText"/>
        <w:bidi w:val="0"/>
        <w:jc w:val="left"/>
        <w:rPr/>
      </w:pPr>
      <w:r>
        <w:rPr/>
        <w:t>general effects, 571</w:t>
      </w:r>
    </w:p>
    <w:p>
      <w:pPr>
        <w:pStyle w:val="PreformattedText"/>
        <w:bidi w:val="0"/>
        <w:jc w:val="left"/>
        <w:rPr/>
      </w:pPr>
      <w:r>
        <w:rPr/>
        <w:t>indications, 571</w:t>
      </w:r>
    </w:p>
    <w:p>
      <w:pPr>
        <w:pStyle w:val="PreformattedText"/>
        <w:bidi w:val="0"/>
        <w:jc w:val="left"/>
        <w:rPr/>
      </w:pPr>
      <w:r>
        <w:rPr/>
        <w:t>side effects, 572</w:t>
      </w:r>
    </w:p>
    <w:p>
      <w:pPr>
        <w:pStyle w:val="PreformattedText"/>
        <w:bidi w:val="0"/>
        <w:jc w:val="left"/>
        <w:rPr/>
      </w:pPr>
      <w:r>
        <w:rPr/>
        <w:t>using, 571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Alzheimer’s disease (AD)</w:t>
      </w:r>
    </w:p>
    <w:p>
      <w:pPr>
        <w:pStyle w:val="PreformattedText"/>
        <w:bidi w:val="0"/>
        <w:jc w:val="left"/>
        <w:rPr/>
      </w:pPr>
      <w:r>
        <w:rPr/>
        <w:t>assessment tools, 380</w:t>
      </w:r>
    </w:p>
    <w:p>
      <w:pPr>
        <w:pStyle w:val="PreformattedText"/>
        <w:bidi w:val="0"/>
        <w:jc w:val="left"/>
        <w:rPr/>
      </w:pPr>
      <w:r>
        <w:rPr/>
        <w:t>associated with intellectual disability, 114</w:t>
      </w:r>
    </w:p>
    <w:p>
      <w:pPr>
        <w:pStyle w:val="PreformattedText"/>
        <w:bidi w:val="0"/>
        <w:jc w:val="left"/>
        <w:rPr/>
      </w:pPr>
      <w:r>
        <w:rPr/>
        <w:t>atypical presentations of, 103</w:t>
      </w:r>
    </w:p>
    <w:p>
      <w:pPr>
        <w:pStyle w:val="PreformattedText"/>
        <w:bidi w:val="0"/>
        <w:jc w:val="left"/>
        <w:rPr/>
      </w:pPr>
      <w:r>
        <w:rPr/>
        <w:t>cost of care, 96</w:t>
      </w:r>
    </w:p>
    <w:p>
      <w:pPr>
        <w:pStyle w:val="PreformattedText"/>
        <w:bidi w:val="0"/>
        <w:jc w:val="left"/>
        <w:rPr/>
      </w:pPr>
      <w:r>
        <w:rPr/>
        <w:t>demographic factors, 96</w:t>
      </w:r>
    </w:p>
    <w:p>
      <w:pPr>
        <w:pStyle w:val="PreformattedText"/>
        <w:bidi w:val="0"/>
        <w:jc w:val="left"/>
        <w:rPr/>
      </w:pPr>
      <w:r>
        <w:rPr/>
        <w:t>diagnosis, 102</w:t>
      </w:r>
    </w:p>
    <w:p>
      <w:pPr>
        <w:pStyle w:val="PreformattedText"/>
        <w:bidi w:val="0"/>
        <w:jc w:val="left"/>
        <w:rPr/>
      </w:pPr>
      <w:r>
        <w:rPr/>
        <w:t>genetic heritability, 729</w:t>
      </w:r>
    </w:p>
    <w:p>
      <w:pPr>
        <w:pStyle w:val="PreformattedText"/>
        <w:bidi w:val="0"/>
        <w:jc w:val="left"/>
        <w:rPr/>
      </w:pPr>
      <w:r>
        <w:rPr/>
        <w:t>Amphetamine sulfate (Adderall), 66, 561</w:t>
      </w:r>
    </w:p>
    <w:p>
      <w:pPr>
        <w:pStyle w:val="PreformattedText"/>
        <w:bidi w:val="0"/>
        <w:jc w:val="left"/>
        <w:rPr/>
      </w:pPr>
      <w:r>
        <w:rPr/>
        <w:t>Amygdala, 403</w:t>
      </w:r>
    </w:p>
    <w:p>
      <w:pPr>
        <w:pStyle w:val="PreformattedText"/>
        <w:bidi w:val="0"/>
        <w:jc w:val="left"/>
        <w:rPr/>
      </w:pPr>
      <w:r>
        <w:rPr/>
        <w:t>Amyotrophic lateral sclerosis (ALS), psychiatric differential diagnosis, 125</w:t>
      </w:r>
    </w:p>
    <w:p>
      <w:pPr>
        <w:pStyle w:val="PreformattedText"/>
        <w:bidi w:val="0"/>
        <w:jc w:val="left"/>
        <w:rPr/>
      </w:pPr>
      <w:r>
        <w:rPr/>
        <w:t>Annual Oral Examination (AOE), 10-40</w:t>
      </w:r>
    </w:p>
    <w:p>
      <w:pPr>
        <w:pStyle w:val="PreformattedText"/>
        <w:bidi w:val="0"/>
        <w:jc w:val="left"/>
        <w:rPr/>
      </w:pPr>
      <w:r>
        <w:rPr/>
        <w:t>anxiety, coping with, 39</w:t>
      </w:r>
    </w:p>
    <w:p>
      <w:pPr>
        <w:pStyle w:val="PreformattedText"/>
        <w:bidi w:val="0"/>
        <w:jc w:val="left"/>
        <w:rPr/>
      </w:pPr>
      <w:r>
        <w:rPr/>
        <w:t>case presentation, 37</w:t>
      </w:r>
    </w:p>
    <w:p>
      <w:pPr>
        <w:pStyle w:val="PreformattedText"/>
        <w:bidi w:val="0"/>
        <w:jc w:val="left"/>
        <w:rPr/>
      </w:pPr>
      <w:r>
        <w:rPr/>
        <w:t>doctor-patient relationship element, 36</w:t>
      </w:r>
    </w:p>
    <w:p>
      <w:pPr>
        <w:pStyle w:val="PreformattedText"/>
        <w:bidi w:val="0"/>
        <w:jc w:val="left"/>
        <w:rPr/>
      </w:pPr>
      <w:r>
        <w:rPr/>
        <w:t>evaluation, 18</w:t>
      </w:r>
    </w:p>
    <w:p>
      <w:pPr>
        <w:pStyle w:val="PreformattedText"/>
        <w:bidi w:val="0"/>
        <w:jc w:val="left"/>
        <w:rPr/>
      </w:pPr>
      <w:r>
        <w:rPr/>
        <w:t>focus of, 35</w:t>
      </w:r>
    </w:p>
    <w:p>
      <w:pPr>
        <w:pStyle w:val="PreformattedText"/>
        <w:bidi w:val="0"/>
        <w:jc w:val="left"/>
        <w:rPr/>
      </w:pPr>
      <w:r>
        <w:rPr/>
        <w:t>format, 10</w:t>
      </w:r>
    </w:p>
    <w:p>
      <w:pPr>
        <w:pStyle w:val="PreformattedText"/>
        <w:bidi w:val="0"/>
        <w:jc w:val="left"/>
        <w:rPr/>
      </w:pPr>
      <w:r>
        <w:rPr/>
        <w:t>grading, 35</w:t>
      </w:r>
    </w:p>
    <w:p>
      <w:pPr>
        <w:pStyle w:val="PreformattedText"/>
        <w:bidi w:val="0"/>
        <w:jc w:val="left"/>
        <w:rPr/>
      </w:pPr>
      <w:r>
        <w:rPr/>
        <w:t>interviews, conducting, 36</w:t>
      </w:r>
    </w:p>
    <w:p>
      <w:pPr>
        <w:pStyle w:val="PreformattedText"/>
        <w:bidi w:val="0"/>
        <w:jc w:val="left"/>
        <w:rPr/>
      </w:pPr>
      <w:r>
        <w:rPr/>
        <w:t>practice for, 35</w:t>
      </w:r>
    </w:p>
    <w:p>
      <w:pPr>
        <w:pStyle w:val="PreformattedText"/>
        <w:bidi w:val="0"/>
        <w:jc w:val="left"/>
        <w:rPr/>
      </w:pPr>
      <w:r>
        <w:rPr/>
        <w:t>preparation and study guides, 35</w:t>
      </w:r>
    </w:p>
    <w:p>
      <w:pPr>
        <w:pStyle w:val="PreformattedText"/>
        <w:bidi w:val="0"/>
        <w:jc w:val="left"/>
        <w:rPr/>
      </w:pPr>
      <w:r>
        <w:rPr/>
        <w:t>script for, 35</w:t>
      </w:r>
    </w:p>
    <w:p>
      <w:pPr>
        <w:pStyle w:val="PreformattedText"/>
        <w:bidi w:val="0"/>
        <w:jc w:val="left"/>
        <w:rPr/>
      </w:pPr>
      <w:r>
        <w:rPr/>
        <w:t>treatment plan, 38</w:t>
      </w:r>
    </w:p>
    <w:p>
      <w:pPr>
        <w:pStyle w:val="PreformattedText"/>
        <w:bidi w:val="0"/>
        <w:jc w:val="left"/>
        <w:rPr/>
      </w:pPr>
      <w:r>
        <w:rPr/>
        <w:t>vs. CSV, 10</w:t>
      </w:r>
    </w:p>
    <w:p>
      <w:pPr>
        <w:pStyle w:val="PreformattedText"/>
        <w:bidi w:val="0"/>
        <w:jc w:val="left"/>
        <w:rPr/>
      </w:pPr>
      <w:r>
        <w:rPr/>
        <w:t>Anorexia nervosa (AN). See also Eating disorders</w:t>
      </w:r>
    </w:p>
    <w:p>
      <w:pPr>
        <w:pStyle w:val="PreformattedText"/>
        <w:bidi w:val="0"/>
        <w:jc w:val="left"/>
        <w:rPr/>
      </w:pPr>
      <w:r>
        <w:rPr/>
        <w:t>diagnosis, 266</w:t>
      </w:r>
    </w:p>
    <w:p>
      <w:pPr>
        <w:pStyle w:val="PreformattedText"/>
        <w:bidi w:val="0"/>
        <w:jc w:val="left"/>
        <w:rPr/>
      </w:pPr>
      <w:r>
        <w:rPr/>
        <w:t>differential diagnosis, 267-278</w:t>
      </w:r>
    </w:p>
    <w:p>
      <w:pPr>
        <w:pStyle w:val="PreformattedText"/>
        <w:bidi w:val="0"/>
        <w:jc w:val="left"/>
        <w:rPr/>
      </w:pPr>
      <w:r>
        <w:rPr/>
        <w:t>epidemiology, 266</w:t>
      </w:r>
    </w:p>
    <w:p>
      <w:pPr>
        <w:pStyle w:val="PreformattedText"/>
        <w:bidi w:val="0"/>
        <w:jc w:val="left"/>
        <w:rPr/>
      </w:pPr>
      <w:r>
        <w:rPr/>
        <w:t>treatment, medical, 271</w:t>
      </w:r>
    </w:p>
    <w:p>
      <w:pPr>
        <w:pStyle w:val="PreformattedText"/>
        <w:bidi w:val="0"/>
        <w:jc w:val="left"/>
        <w:rPr/>
      </w:pPr>
      <w:r>
        <w:rPr/>
        <w:t>treatment, pharmacotherapy, 273-278</w:t>
      </w:r>
    </w:p>
    <w:p>
      <w:pPr>
        <w:pStyle w:val="PreformattedText"/>
        <w:bidi w:val="0"/>
        <w:jc w:val="left"/>
        <w:rPr/>
      </w:pPr>
      <w:r>
        <w:rPr/>
        <w:t>treatment, psychological, 272</w:t>
      </w:r>
    </w:p>
    <w:p>
      <w:pPr>
        <w:pStyle w:val="PreformattedText"/>
        <w:bidi w:val="0"/>
        <w:jc w:val="left"/>
        <w:rPr/>
      </w:pPr>
      <w:r>
        <w:rPr/>
        <w:t>Anterior circulation strokes, 472</w:t>
      </w:r>
    </w:p>
    <w:p>
      <w:pPr>
        <w:pStyle w:val="PreformattedText"/>
        <w:bidi w:val="0"/>
        <w:jc w:val="left"/>
        <w:rPr/>
      </w:pPr>
      <w:r>
        <w:rPr/>
        <w:t>Anticholinergic delirium, 339, 342</w:t>
      </w:r>
    </w:p>
    <w:p>
      <w:pPr>
        <w:pStyle w:val="PreformattedText"/>
        <w:bidi w:val="0"/>
        <w:jc w:val="left"/>
        <w:rPr/>
      </w:pPr>
      <w:r>
        <w:rPr/>
        <w:t>Anticholinergic effects, of psychiatric medications, 593</w:t>
      </w:r>
    </w:p>
    <w:p>
      <w:pPr>
        <w:pStyle w:val="PreformattedText"/>
        <w:bidi w:val="0"/>
        <w:jc w:val="left"/>
        <w:rPr/>
      </w:pPr>
      <w:r>
        <w:rPr/>
        <w:t>Anticonvulsants/antiepileptics (AEDs)</w:t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  <w:t>carbamazepine, 557-560</w:t>
      </w:r>
    </w:p>
    <w:p>
      <w:pPr>
        <w:pStyle w:val="PreformattedText"/>
        <w:bidi w:val="0"/>
        <w:jc w:val="left"/>
        <w:rPr/>
      </w:pPr>
      <w:r>
        <w:rPr/>
        <w:t>eating disorder treatment, 275</w:t>
      </w:r>
    </w:p>
    <w:p>
      <w:pPr>
        <w:pStyle w:val="PreformattedText"/>
        <w:bidi w:val="0"/>
        <w:jc w:val="left"/>
        <w:rPr/>
      </w:pPr>
      <w:r>
        <w:rPr/>
        <w:t>gabapentin, 558</w:t>
      </w:r>
    </w:p>
    <w:p>
      <w:pPr>
        <w:pStyle w:val="PreformattedText"/>
        <w:bidi w:val="0"/>
        <w:jc w:val="left"/>
        <w:rPr/>
      </w:pPr>
      <w:r>
        <w:rPr/>
        <w:t>lamotrigine, 556-560</w:t>
      </w:r>
    </w:p>
    <w:p>
      <w:pPr>
        <w:pStyle w:val="PreformattedText"/>
        <w:bidi w:val="0"/>
        <w:jc w:val="left"/>
        <w:rPr/>
      </w:pPr>
      <w:r>
        <w:rPr/>
        <w:t>levetiracetam, 560</w:t>
      </w:r>
    </w:p>
    <w:p>
      <w:pPr>
        <w:pStyle w:val="PreformattedText"/>
        <w:bidi w:val="0"/>
        <w:jc w:val="left"/>
        <w:rPr/>
      </w:pPr>
      <w:r>
        <w:rPr/>
        <w:t>overview, 554</w:t>
      </w:r>
    </w:p>
    <w:p>
      <w:pPr>
        <w:pStyle w:val="PreformattedText"/>
        <w:bidi w:val="0"/>
        <w:jc w:val="left"/>
        <w:rPr/>
      </w:pPr>
      <w:r>
        <w:rPr/>
        <w:t>oxcarbazepine, 559</w:t>
      </w:r>
    </w:p>
    <w:p>
      <w:pPr>
        <w:pStyle w:val="PreformattedText"/>
        <w:bidi w:val="0"/>
        <w:jc w:val="left"/>
        <w:rPr/>
      </w:pPr>
      <w:r>
        <w:rPr/>
        <w:t>pharmacology of, 555</w:t>
      </w:r>
    </w:p>
    <w:p>
      <w:pPr>
        <w:pStyle w:val="PreformattedText"/>
        <w:bidi w:val="0"/>
        <w:jc w:val="left"/>
        <w:rPr/>
      </w:pPr>
      <w:r>
        <w:rPr/>
        <w:t>pregabalin, 559</w:t>
      </w:r>
    </w:p>
    <w:p>
      <w:pPr>
        <w:pStyle w:val="PreformattedText"/>
        <w:bidi w:val="0"/>
        <w:jc w:val="left"/>
        <w:rPr/>
      </w:pPr>
      <w:r>
        <w:rPr/>
        <w:t>side effects, 556</w:t>
      </w:r>
    </w:p>
    <w:p>
      <w:pPr>
        <w:pStyle w:val="PreformattedText"/>
        <w:bidi w:val="0"/>
        <w:jc w:val="left"/>
        <w:rPr/>
      </w:pPr>
      <w:r>
        <w:rPr/>
        <w:t>social anxiety disorder treatment, 501</w:t>
      </w:r>
    </w:p>
    <w:p>
      <w:pPr>
        <w:pStyle w:val="PreformattedText"/>
        <w:bidi w:val="0"/>
        <w:jc w:val="left"/>
        <w:rPr/>
      </w:pPr>
      <w:r>
        <w:rPr/>
        <w:t>suicidal ideation and, 560</w:t>
      </w:r>
    </w:p>
    <w:p>
      <w:pPr>
        <w:pStyle w:val="PreformattedText"/>
        <w:bidi w:val="0"/>
        <w:jc w:val="left"/>
        <w:rPr/>
      </w:pPr>
      <w:r>
        <w:rPr/>
        <w:t>topiramate, 559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use during pregnancy, 315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of in psychiatry, 555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valproate, 554-560</w:t>
      </w:r>
    </w:p>
    <w:p>
      <w:pPr>
        <w:pStyle w:val="PreformattedText"/>
        <w:bidi w:val="0"/>
        <w:jc w:val="left"/>
        <w:rPr/>
      </w:pPr>
      <w:r>
        <w:rPr/>
        <w:t>Antidepressants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alcohol-related anxiety, 144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alcohol-related depression, 144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atypical antidepressants, 521-524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bulimia nervosa treatment,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categories of,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classes of, 518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cocaine-related depression, 154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dosing, 518, 519, 520, 521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interactions, 519, 520, 521, 581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during menopause, 320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dysthymic disorder treatment,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 treatment, 275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 of,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food interactions, 521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anxiety disorder treatment, 524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geriatric patients,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monitoring of, 395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 treatment,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natural medications, 600-612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OCD treatment, 524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518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relief obtained from, 464,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treatment, 524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 treatment, 224, 524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risks in bipolar disorder,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 of, 182, 183, 197, 518, 519, 520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smoking cessation, 524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treatment-refractory depression and,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during pregnancy, 314, 523</w:t>
      </w:r>
    </w:p>
    <w:p>
      <w:pPr>
        <w:pStyle w:val="PreformattedText"/>
        <w:bidi w:val="0"/>
        <w:jc w:val="left"/>
        <w:rPr/>
      </w:pPr>
      <w:r>
        <w:rPr/>
        <w:t>Antihypertensives, ADHD treatment with, 66</w:t>
      </w:r>
    </w:p>
    <w:p>
      <w:pPr>
        <w:pStyle w:val="PreformattedText"/>
        <w:bidi w:val="0"/>
        <w:jc w:val="left"/>
        <w:rPr/>
      </w:pPr>
      <w:r>
        <w:rPr/>
        <w:t>Antipsychotics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autism treatment, 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 schedules, 513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interactions, 510, 513, 583, 585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 treatment, 273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efficacy, 172, 522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extrapyramidal symptoms, 507-516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first-generation agents, 506, 506-516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children and adolescents, 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dementia, 106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monitoring, 395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long-acting injectable antipsychotics (LAIs), 512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non-adherence, 513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506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poor treatment response, 513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second-generation agents, 508, 509</w:t>
      </w:r>
    </w:p>
    <w:p>
      <w:pPr>
        <w:pStyle w:val="PreformattedText"/>
        <w:bidi w:val="0"/>
        <w:jc w:val="left"/>
        <w:rPr/>
      </w:pPr>
      <w:r>
        <w:rPr/>
        <w:t>side effects, 506-516, 512-516, 588, 592</w:t>
      </w:r>
    </w:p>
    <w:p>
      <w:pPr>
        <w:pStyle w:val="PreformattedText"/>
        <w:bidi w:val="0"/>
        <w:jc w:val="left"/>
        <w:rPr/>
      </w:pPr>
      <w:r>
        <w:rPr/>
        <w:t>therapeutic drug monitoring (TDM), 513</w:t>
      </w:r>
    </w:p>
    <w:p>
      <w:pPr>
        <w:pStyle w:val="PreformattedText"/>
        <w:bidi w:val="0"/>
        <w:jc w:val="left"/>
        <w:rPr/>
      </w:pPr>
      <w:r>
        <w:rPr/>
        <w:t>Tourette’s treatment, 80</w:t>
      </w:r>
    </w:p>
    <w:p>
      <w:pPr>
        <w:pStyle w:val="PreformattedText"/>
        <w:bidi w:val="0"/>
        <w:jc w:val="left"/>
        <w:rPr/>
      </w:pPr>
      <w:r>
        <w:rPr/>
        <w:t>treatment resistance, 513</w:t>
      </w:r>
    </w:p>
    <w:p>
      <w:pPr>
        <w:pStyle w:val="PreformattedText"/>
        <w:bidi w:val="0"/>
        <w:jc w:val="left"/>
        <w:rPr/>
      </w:pPr>
      <w:r>
        <w:rPr/>
        <w:t>use during pregnancy, 316</w:t>
      </w:r>
    </w:p>
    <w:p>
      <w:pPr>
        <w:pStyle w:val="PreformattedText"/>
        <w:bidi w:val="0"/>
        <w:jc w:val="left"/>
        <w:rPr/>
      </w:pPr>
      <w:r>
        <w:rPr/>
        <w:t>Antiretroviral medications, 329</w:t>
      </w:r>
    </w:p>
    <w:p>
      <w:pPr>
        <w:pStyle w:val="PreformattedText"/>
        <w:bidi w:val="0"/>
        <w:jc w:val="left"/>
        <w:rPr/>
      </w:pPr>
      <w:r>
        <w:rPr/>
        <w:t>Antisocial personality disorder, 303-308</w:t>
      </w:r>
    </w:p>
    <w:p>
      <w:pPr>
        <w:pStyle w:val="PreformattedText"/>
        <w:bidi w:val="0"/>
        <w:jc w:val="left"/>
        <w:rPr/>
      </w:pPr>
      <w:r>
        <w:rPr/>
        <w:t>Anxiety. See also Anxiety disorders</w:t>
      </w:r>
    </w:p>
    <w:p>
      <w:pPr>
        <w:pStyle w:val="PreformattedText"/>
        <w:bidi w:val="0"/>
        <w:jc w:val="left"/>
        <w:rPr/>
      </w:pPr>
      <w:r>
        <w:rPr/>
        <w:t>AIDs/HIV patients, 326</w:t>
      </w:r>
    </w:p>
    <w:p>
      <w:pPr>
        <w:pStyle w:val="PreformattedText"/>
        <w:bidi w:val="0"/>
        <w:jc w:val="left"/>
        <w:rPr/>
      </w:pPr>
      <w:r>
        <w:rPr/>
        <w:t>alcohol-induced, 135, 140, 144</w:t>
      </w:r>
    </w:p>
    <w:p>
      <w:pPr>
        <w:pStyle w:val="PreformattedText"/>
        <w:bidi w:val="0"/>
        <w:jc w:val="left"/>
        <w:rPr/>
      </w:pPr>
      <w:r>
        <w:rPr/>
        <w:t>coping with during residency, 39</w:t>
      </w:r>
    </w:p>
    <w:p>
      <w:pPr>
        <w:pStyle w:val="PreformattedText"/>
        <w:bidi w:val="0"/>
        <w:jc w:val="left"/>
        <w:rPr/>
      </w:pPr>
      <w:r>
        <w:rPr/>
        <w:t>managing prior to certification exams, 6</w:t>
      </w:r>
    </w:p>
    <w:p>
      <w:pPr>
        <w:pStyle w:val="PreformattedText"/>
        <w:bidi w:val="0"/>
        <w:jc w:val="left"/>
        <w:rPr/>
      </w:pPr>
      <w:r>
        <w:rPr/>
        <w:t>present in psychiatric disorders, 206</w:t>
      </w:r>
    </w:p>
    <w:p>
      <w:pPr>
        <w:pStyle w:val="PreformattedText"/>
        <w:bidi w:val="0"/>
        <w:jc w:val="left"/>
        <w:rPr/>
      </w:pPr>
      <w:r>
        <w:rPr/>
        <w:t>test-taking, 6, 39</w:t>
      </w:r>
    </w:p>
    <w:p>
      <w:pPr>
        <w:pStyle w:val="PreformattedText"/>
        <w:bidi w:val="0"/>
        <w:jc w:val="left"/>
        <w:rPr/>
      </w:pPr>
      <w:r>
        <w:rPr/>
        <w:t>that complicates medical illness, 206</w:t>
      </w:r>
    </w:p>
    <w:p>
      <w:pPr>
        <w:pStyle w:val="PreformattedText"/>
        <w:bidi w:val="0"/>
        <w:jc w:val="left"/>
        <w:rPr/>
      </w:pPr>
      <w:r>
        <w:rPr/>
        <w:t>Anxiety Disorder Interview Scale, Revised (ADIS-R), 359</w:t>
      </w:r>
    </w:p>
    <w:p>
      <w:pPr>
        <w:pStyle w:val="PreformattedText"/>
        <w:bidi w:val="0"/>
        <w:jc w:val="left"/>
        <w:rPr/>
      </w:pPr>
      <w:r>
        <w:rPr/>
        <w:t>Anxiety disorders</w:t>
      </w:r>
    </w:p>
    <w:p>
      <w:pPr>
        <w:pStyle w:val="PreformattedText"/>
        <w:bidi w:val="0"/>
        <w:jc w:val="left"/>
        <w:rPr/>
      </w:pPr>
      <w:r>
        <w:rPr/>
        <w:t>adult separation anxiety disorder (ASAD), 209</w:t>
      </w:r>
    </w:p>
    <w:p>
      <w:pPr>
        <w:pStyle w:val="PreformattedText"/>
        <w:bidi w:val="0"/>
        <w:jc w:val="left"/>
        <w:rPr/>
      </w:pPr>
      <w:r>
        <w:rPr/>
        <w:t>agoraphobia, 207</w:t>
      </w:r>
    </w:p>
    <w:p>
      <w:pPr>
        <w:pStyle w:val="PreformattedText"/>
        <w:bidi w:val="0"/>
        <w:jc w:val="left"/>
        <w:rPr/>
      </w:pPr>
      <w:r>
        <w:rPr/>
        <w:t>anxiety that complicates medical illness, 206</w:t>
      </w:r>
    </w:p>
    <w:p>
      <w:pPr>
        <w:pStyle w:val="PreformattedText"/>
        <w:bidi w:val="0"/>
        <w:jc w:val="left"/>
        <w:rPr/>
      </w:pPr>
      <w:r>
        <w:rPr/>
        <w:t>AUD patient management, 144</w:t>
      </w:r>
    </w:p>
    <w:p>
      <w:pPr>
        <w:pStyle w:val="PreformattedText"/>
        <w:bidi w:val="0"/>
        <w:jc w:val="left"/>
        <w:rPr/>
      </w:pPr>
      <w:r>
        <w:rPr/>
        <w:t>chronic pain with, 460</w:t>
      </w:r>
    </w:p>
    <w:p>
      <w:pPr>
        <w:pStyle w:val="PreformattedText"/>
        <w:bidi w:val="0"/>
        <w:jc w:val="left"/>
        <w:rPr/>
      </w:pPr>
      <w:r>
        <w:rPr/>
        <w:t>cognitive-behavioral model, 204</w:t>
      </w:r>
    </w:p>
    <w:p>
      <w:pPr>
        <w:pStyle w:val="PreformattedText"/>
        <w:bidi w:val="0"/>
        <w:jc w:val="left"/>
        <w:rPr/>
      </w:pPr>
      <w:r>
        <w:rPr/>
        <w:t>co-morbidities, 206</w:t>
      </w:r>
    </w:p>
    <w:p>
      <w:pPr>
        <w:pStyle w:val="PreformattedText"/>
        <w:bidi w:val="0"/>
        <w:jc w:val="left"/>
        <w:rPr/>
      </w:pPr>
      <w:r>
        <w:rPr/>
        <w:t>co-morbid with bipolar disorder, 194</w:t>
      </w:r>
    </w:p>
    <w:p>
      <w:pPr>
        <w:pStyle w:val="PreformattedText"/>
        <w:bidi w:val="0"/>
        <w:jc w:val="left"/>
        <w:rPr/>
      </w:pPr>
      <w:r>
        <w:rPr/>
        <w:t>co-morbid with intellectual disability, 114</w:t>
      </w:r>
    </w:p>
    <w:p>
      <w:pPr>
        <w:pStyle w:val="PreformattedText"/>
        <w:bidi w:val="0"/>
        <w:jc w:val="left"/>
        <w:rPr/>
      </w:pPr>
      <w:r>
        <w:rPr/>
        <w:t>course of illness, 205</w:t>
      </w:r>
    </w:p>
    <w:p>
      <w:pPr>
        <w:pStyle w:val="PreformattedText"/>
        <w:bidi w:val="0"/>
        <w:jc w:val="left"/>
        <w:rPr/>
      </w:pPr>
      <w:r>
        <w:rPr/>
        <w:t>differential diagnosis, 205, 206, 392</w:t>
      </w:r>
    </w:p>
    <w:p>
      <w:pPr>
        <w:pStyle w:val="PreformattedText"/>
        <w:bidi w:val="0"/>
        <w:jc w:val="left"/>
        <w:rPr/>
      </w:pPr>
      <w:r>
        <w:rPr/>
        <w:t>epidemiology, 205</w:t>
      </w:r>
    </w:p>
    <w:p>
      <w:pPr>
        <w:pStyle w:val="PreformattedText"/>
        <w:bidi w:val="0"/>
        <w:jc w:val="left"/>
        <w:rPr/>
      </w:pPr>
      <w:r>
        <w:rPr/>
        <w:t>etiology, 204</w:t>
      </w:r>
    </w:p>
    <w:p>
      <w:pPr>
        <w:pStyle w:val="PreformattedText"/>
        <w:bidi w:val="0"/>
        <w:jc w:val="left"/>
        <w:rPr/>
      </w:pPr>
      <w:r>
        <w:rPr/>
        <w:t>generalized anxiety disorder (GAD), 69, 71, 208</w:t>
      </w:r>
    </w:p>
    <w:p>
      <w:pPr>
        <w:pStyle w:val="PreformattedText"/>
        <w:bidi w:val="0"/>
        <w:jc w:val="left"/>
        <w:rPr/>
      </w:pPr>
      <w:r>
        <w:rPr/>
        <w:t>genetic heritability, 731</w:t>
      </w:r>
    </w:p>
    <w:p>
      <w:pPr>
        <w:pStyle w:val="PreformattedText"/>
        <w:bidi w:val="0"/>
        <w:jc w:val="left"/>
        <w:rPr/>
      </w:pPr>
      <w:r>
        <w:rPr/>
        <w:t>in athletes, 821</w:t>
      </w:r>
    </w:p>
    <w:p>
      <w:pPr>
        <w:pStyle w:val="PreformattedText"/>
        <w:bidi w:val="0"/>
        <w:jc w:val="left"/>
        <w:rPr/>
      </w:pPr>
      <w:r>
        <w:rPr/>
        <w:t>in children and adolescents, 69, 71</w:t>
      </w:r>
    </w:p>
    <w:p>
      <w:pPr>
        <w:pStyle w:val="PreformattedText"/>
        <w:bidi w:val="0"/>
        <w:jc w:val="left"/>
        <w:rPr/>
      </w:pPr>
      <w:r>
        <w:rPr/>
        <w:t>in geriatric patients, 696</w:t>
      </w:r>
    </w:p>
    <w:p>
      <w:pPr>
        <w:pStyle w:val="PreformattedText"/>
        <w:bidi w:val="0"/>
        <w:jc w:val="left"/>
        <w:rPr/>
      </w:pPr>
      <w:r>
        <w:rPr/>
        <w:t>medical conditions associated with, 206</w:t>
      </w:r>
    </w:p>
    <w:p>
      <w:pPr>
        <w:pStyle w:val="PreformattedText"/>
        <w:bidi w:val="0"/>
        <w:jc w:val="left"/>
        <w:rPr/>
      </w:pPr>
      <w:r>
        <w:rPr/>
        <w:t>neurobiological model, 204</w:t>
      </w:r>
    </w:p>
    <w:p>
      <w:pPr>
        <w:pStyle w:val="PreformattedText"/>
        <w:bidi w:val="0"/>
        <w:jc w:val="left"/>
        <w:rPr/>
      </w:pPr>
      <w:r>
        <w:rPr/>
        <w:t>organic causes of anxiety, 205</w:t>
      </w:r>
    </w:p>
    <w:p>
      <w:pPr>
        <w:pStyle w:val="PreformattedText"/>
        <w:bidi w:val="0"/>
        <w:jc w:val="left"/>
        <w:rPr/>
      </w:pPr>
      <w:r>
        <w:rPr/>
        <w:t>overview, 204</w:t>
      </w:r>
    </w:p>
    <w:p>
      <w:pPr>
        <w:pStyle w:val="PreformattedText"/>
        <w:bidi w:val="0"/>
        <w:jc w:val="left"/>
        <w:rPr/>
      </w:pPr>
      <w:r>
        <w:rPr/>
        <w:t>panic disorder, 207</w:t>
      </w:r>
    </w:p>
    <w:p>
      <w:pPr>
        <w:pStyle w:val="PreformattedText"/>
        <w:bidi w:val="0"/>
        <w:jc w:val="left"/>
        <w:rPr/>
      </w:pPr>
      <w:r>
        <w:rPr/>
        <w:t>post-traumatic stress disorder (PTSD), 209</w:t>
      </w:r>
    </w:p>
    <w:p>
      <w:pPr>
        <w:pStyle w:val="PreformattedText"/>
        <w:bidi w:val="0"/>
        <w:jc w:val="left"/>
        <w:rPr/>
      </w:pPr>
      <w:r>
        <w:rPr/>
        <w:t>prevalence, 205, 709</w:t>
      </w:r>
    </w:p>
    <w:p>
      <w:pPr>
        <w:pStyle w:val="PreformattedText"/>
        <w:bidi w:val="0"/>
        <w:jc w:val="left"/>
        <w:rPr/>
      </w:pPr>
      <w:r>
        <w:rPr/>
        <w:t>primary psychiatric disorders, 207-210</w:t>
      </w:r>
    </w:p>
    <w:p>
      <w:pPr>
        <w:pStyle w:val="PreformattedText"/>
        <w:bidi w:val="0"/>
        <w:jc w:val="left"/>
        <w:rPr/>
      </w:pPr>
      <w:r>
        <w:rPr/>
        <w:t>psychodynamic model, 204</w:t>
      </w:r>
    </w:p>
    <w:p>
      <w:pPr>
        <w:pStyle w:val="PreformattedText"/>
        <w:bidi w:val="0"/>
        <w:jc w:val="left"/>
        <w:rPr/>
      </w:pPr>
      <w:r>
        <w:rPr/>
        <w:t>separation anxiety, 71</w:t>
      </w:r>
    </w:p>
    <w:p>
      <w:pPr>
        <w:pStyle w:val="PreformattedText"/>
        <w:bidi w:val="0"/>
        <w:jc w:val="left"/>
        <w:rPr/>
      </w:pPr>
      <w:r>
        <w:rPr/>
        <w:t>social phobia, 69, 71, 208</w:t>
      </w:r>
    </w:p>
    <w:p>
      <w:pPr>
        <w:pStyle w:val="PreformattedText"/>
        <w:bidi w:val="0"/>
        <w:jc w:val="left"/>
        <w:rPr/>
      </w:pPr>
      <w:r>
        <w:rPr/>
        <w:t>specific phobia, 208</w:t>
      </w:r>
    </w:p>
    <w:p>
      <w:pPr>
        <w:pStyle w:val="PreformattedText"/>
        <w:bidi w:val="0"/>
        <w:jc w:val="left"/>
        <w:rPr/>
      </w:pPr>
      <w:r>
        <w:rPr/>
        <w:t>treatment, 496-504</w:t>
      </w:r>
    </w:p>
    <w:p>
      <w:pPr>
        <w:pStyle w:val="PreformattedText"/>
        <w:bidi w:val="0"/>
        <w:jc w:val="left"/>
        <w:rPr/>
      </w:pPr>
      <w:r>
        <w:rPr/>
        <w:t>Applied behavioral analysis (ABA), 86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Aripiprazole</w:t>
      </w:r>
    </w:p>
    <w:p>
      <w:pPr>
        <w:pStyle w:val="PreformattedText"/>
        <w:bidi w:val="0"/>
        <w:jc w:val="left"/>
        <w:rPr/>
      </w:pPr>
      <w:r>
        <w:rPr/>
        <w:t>ASD-related symptoms treatment, 86</w:t>
      </w:r>
    </w:p>
    <w:p>
      <w:pPr>
        <w:pStyle w:val="PreformattedText"/>
        <w:bidi w:val="0"/>
        <w:jc w:val="left"/>
        <w:rPr/>
      </w:pPr>
      <w:r>
        <w:rPr/>
        <w:t>dosing, 511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side effects, 511</w:t>
      </w:r>
    </w:p>
    <w:p>
      <w:pPr>
        <w:pStyle w:val="PreformattedText"/>
        <w:bidi w:val="0"/>
        <w:jc w:val="left"/>
        <w:rPr/>
      </w:pPr>
      <w:r>
        <w:rPr/>
        <w:t>Tourette’s treatment, 80</w:t>
      </w:r>
    </w:p>
    <w:p>
      <w:pPr>
        <w:pStyle w:val="PreformattedText"/>
        <w:bidi w:val="0"/>
        <w:jc w:val="left"/>
        <w:rPr/>
      </w:pPr>
      <w:r>
        <w:rPr/>
        <w:t>Army Center for Enhanced Performance (ACEP), 817</w:t>
      </w:r>
    </w:p>
    <w:p>
      <w:pPr>
        <w:pStyle w:val="PreformattedText"/>
        <w:bidi w:val="0"/>
        <w:jc w:val="left"/>
        <w:rPr/>
      </w:pPr>
      <w:r>
        <w:rPr/>
        <w:t>Asenapine</w:t>
      </w:r>
    </w:p>
    <w:p>
      <w:pPr>
        <w:pStyle w:val="PreformattedText"/>
        <w:bidi w:val="0"/>
        <w:jc w:val="left"/>
        <w:rPr/>
      </w:pPr>
      <w:r>
        <w:rPr/>
        <w:t>dosing, 512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side effects, 511</w:t>
      </w:r>
    </w:p>
    <w:p>
      <w:pPr>
        <w:pStyle w:val="PreformattedText"/>
        <w:bidi w:val="0"/>
        <w:jc w:val="left"/>
        <w:rPr/>
      </w:pPr>
      <w:r>
        <w:rPr/>
        <w:t>Assertive community treatment (ACT), 172, 808</w:t>
      </w:r>
    </w:p>
    <w:p>
      <w:pPr>
        <w:pStyle w:val="PreformattedText"/>
        <w:bidi w:val="0"/>
        <w:jc w:val="left"/>
        <w:rPr/>
      </w:pPr>
      <w:r>
        <w:rPr/>
        <w:t>Assessment Instrument for Mental Health Systems (AIMS), 826</w:t>
      </w:r>
    </w:p>
    <w:p>
      <w:pPr>
        <w:pStyle w:val="PreformattedText"/>
        <w:bidi w:val="0"/>
        <w:jc w:val="left"/>
        <w:rPr/>
      </w:pPr>
      <w:r>
        <w:rPr/>
        <w:t>Assessment, neuropsychological. See also Neurologic examination</w:t>
      </w:r>
    </w:p>
    <w:p>
      <w:pPr>
        <w:pStyle w:val="PreformattedText"/>
        <w:bidi w:val="0"/>
        <w:jc w:val="left"/>
        <w:rPr/>
      </w:pPr>
      <w:r>
        <w:rPr/>
        <w:t>ADHD, 381</w:t>
      </w:r>
    </w:p>
    <w:p>
      <w:pPr>
        <w:pStyle w:val="PreformattedText"/>
        <w:bidi w:val="0"/>
        <w:jc w:val="left"/>
        <w:rPr/>
      </w:pPr>
      <w:r>
        <w:rPr/>
        <w:t>approaches to, 376</w:t>
      </w:r>
    </w:p>
    <w:p>
      <w:pPr>
        <w:pStyle w:val="PreformattedText"/>
        <w:bidi w:val="0"/>
        <w:jc w:val="left"/>
        <w:rPr/>
      </w:pPr>
      <w:r>
        <w:rPr/>
        <w:t>brief neuropsychological assessment tools, 380</w:t>
      </w:r>
    </w:p>
    <w:p>
      <w:pPr>
        <w:pStyle w:val="PreformattedText"/>
        <w:bidi w:val="0"/>
        <w:jc w:val="left"/>
        <w:rPr/>
      </w:pPr>
      <w:r>
        <w:rPr/>
        <w:t>common neuropsychological assessment referral questions, 381</w:t>
      </w:r>
    </w:p>
    <w:p>
      <w:pPr>
        <w:pStyle w:val="PreformattedText"/>
        <w:bidi w:val="0"/>
        <w:jc w:val="left"/>
        <w:rPr/>
      </w:pPr>
      <w:r>
        <w:rPr/>
        <w:t>depression versus dementia, 381</w:t>
      </w:r>
    </w:p>
    <w:p>
      <w:pPr>
        <w:pStyle w:val="PreformattedText"/>
        <w:bidi w:val="0"/>
        <w:jc w:val="left"/>
        <w:rPr/>
      </w:pPr>
      <w:r>
        <w:rPr/>
        <w:t>goals of, 376-384</w:t>
      </w:r>
    </w:p>
    <w:p>
      <w:pPr>
        <w:pStyle w:val="PreformattedText"/>
        <w:bidi w:val="0"/>
        <w:jc w:val="left"/>
        <w:rPr/>
      </w:pPr>
      <w:r>
        <w:rPr/>
        <w:t>history of, 376</w:t>
      </w:r>
    </w:p>
    <w:p>
      <w:pPr>
        <w:pStyle w:val="PreformattedText"/>
        <w:bidi w:val="0"/>
        <w:jc w:val="left"/>
        <w:rPr/>
      </w:pPr>
      <w:r>
        <w:rPr/>
        <w:t>independent living, 381</w:t>
      </w:r>
    </w:p>
    <w:p>
      <w:pPr>
        <w:pStyle w:val="PreformattedText"/>
        <w:bidi w:val="0"/>
        <w:jc w:val="left"/>
        <w:rPr/>
      </w:pPr>
      <w:r>
        <w:rPr/>
        <w:t>methodology, 377-384, 419-426</w:t>
      </w:r>
    </w:p>
    <w:p>
      <w:pPr>
        <w:pStyle w:val="PreformattedText"/>
        <w:bidi w:val="0"/>
        <w:jc w:val="left"/>
        <w:rPr/>
      </w:pPr>
      <w:r>
        <w:rPr/>
        <w:t>neuropsychological assessment report, 382</w:t>
      </w:r>
    </w:p>
    <w:p>
      <w:pPr>
        <w:pStyle w:val="PreformattedText"/>
        <w:bidi w:val="0"/>
        <w:jc w:val="left"/>
        <w:rPr/>
      </w:pPr>
      <w:r>
        <w:rPr/>
        <w:t>of attention and concentration, 378</w:t>
      </w:r>
    </w:p>
    <w:p>
      <w:pPr>
        <w:pStyle w:val="PreformattedText"/>
        <w:bidi w:val="0"/>
        <w:jc w:val="left"/>
        <w:rPr/>
      </w:pPr>
      <w:r>
        <w:rPr/>
        <w:t>of emotional function, 380</w:t>
      </w:r>
    </w:p>
    <w:p>
      <w:pPr>
        <w:pStyle w:val="PreformattedText"/>
        <w:bidi w:val="0"/>
        <w:jc w:val="left"/>
        <w:rPr/>
      </w:pPr>
      <w:r>
        <w:rPr/>
        <w:t>of executive functions and abstract thinking, 379</w:t>
      </w:r>
    </w:p>
    <w:p>
      <w:pPr>
        <w:pStyle w:val="PreformattedText"/>
        <w:bidi w:val="0"/>
        <w:jc w:val="left"/>
        <w:rPr/>
      </w:pPr>
      <w:r>
        <w:rPr/>
        <w:t>of memory functioning, 378</w:t>
      </w:r>
    </w:p>
    <w:p>
      <w:pPr>
        <w:pStyle w:val="PreformattedText"/>
        <w:bidi w:val="0"/>
        <w:jc w:val="left"/>
        <w:rPr/>
      </w:pPr>
      <w:r>
        <w:rPr/>
        <w:t>of motor and sensory functioning, 380</w:t>
      </w:r>
    </w:p>
    <w:p>
      <w:pPr>
        <w:pStyle w:val="PreformattedText"/>
        <w:bidi w:val="0"/>
        <w:jc w:val="left"/>
        <w:rPr/>
      </w:pPr>
      <w:r>
        <w:rPr/>
        <w:t>of receptive and expressive language, 378</w:t>
      </w:r>
    </w:p>
    <w:p>
      <w:pPr>
        <w:pStyle w:val="PreformattedText"/>
        <w:bidi w:val="0"/>
        <w:jc w:val="left"/>
        <w:rPr/>
      </w:pPr>
      <w:r>
        <w:rPr/>
        <w:t>of visual-spatial constructional ability, 379</w:t>
      </w:r>
    </w:p>
    <w:p>
      <w:pPr>
        <w:pStyle w:val="PreformattedText"/>
        <w:bidi w:val="0"/>
        <w:jc w:val="left"/>
        <w:rPr/>
      </w:pPr>
      <w:r>
        <w:rPr/>
        <w:t>overview, 376</w:t>
      </w:r>
    </w:p>
    <w:p>
      <w:pPr>
        <w:pStyle w:val="PreformattedText"/>
        <w:bidi w:val="0"/>
        <w:jc w:val="left"/>
        <w:rPr/>
      </w:pPr>
      <w:r>
        <w:rPr/>
        <w:t>treatment planning, 377, 382</w:t>
      </w:r>
    </w:p>
    <w:p>
      <w:pPr>
        <w:pStyle w:val="PreformattedText"/>
        <w:bidi w:val="0"/>
        <w:jc w:val="left"/>
        <w:rPr/>
      </w:pPr>
      <w:r>
        <w:rPr/>
        <w:t>Assessment of Activities of Daily Living (ADLs), 381</w:t>
      </w:r>
    </w:p>
    <w:p>
      <w:pPr>
        <w:pStyle w:val="PreformattedText"/>
        <w:bidi w:val="0"/>
        <w:jc w:val="left"/>
        <w:rPr/>
      </w:pPr>
      <w:r>
        <w:rPr/>
        <w:t>Assessment, psychological. See also Diagnostic rating scales</w:t>
      </w:r>
    </w:p>
    <w:p>
      <w:pPr>
        <w:pStyle w:val="PreformattedText"/>
        <w:bidi w:val="0"/>
        <w:jc w:val="left"/>
        <w:rPr/>
      </w:pPr>
      <w:r>
        <w:rPr/>
        <w:t>assessment consultation process and report, 372</w:t>
      </w:r>
    </w:p>
    <w:p>
      <w:pPr>
        <w:pStyle w:val="PreformattedText"/>
        <w:bidi w:val="0"/>
        <w:jc w:val="left"/>
        <w:rPr/>
      </w:pPr>
      <w:r>
        <w:rPr/>
        <w:t>behavior rating scale, 371</w:t>
      </w:r>
    </w:p>
    <w:p>
      <w:pPr>
        <w:pStyle w:val="PreformattedText"/>
        <w:bidi w:val="0"/>
        <w:jc w:val="left"/>
        <w:rPr/>
      </w:pPr>
      <w:r>
        <w:rPr/>
        <w:t>child and adolescent assessment, 371</w:t>
      </w:r>
    </w:p>
    <w:p>
      <w:pPr>
        <w:pStyle w:val="PreformattedText"/>
        <w:bidi w:val="0"/>
        <w:jc w:val="left"/>
        <w:rPr/>
      </w:pPr>
      <w:r>
        <w:rPr/>
        <w:t>chronically mentally ill patients, 760-764</w:t>
      </w:r>
    </w:p>
    <w:p>
      <w:pPr>
        <w:pStyle w:val="PreformattedText"/>
        <w:bidi w:val="0"/>
        <w:jc w:val="left"/>
        <w:rPr/>
      </w:pPr>
      <w:r>
        <w:rPr/>
        <w:t>history of, 366</w:t>
      </w:r>
    </w:p>
    <w:p>
      <w:pPr>
        <w:pStyle w:val="PreformattedText"/>
        <w:bidi w:val="0"/>
        <w:jc w:val="left"/>
        <w:rPr/>
      </w:pPr>
      <w:r>
        <w:rPr/>
        <w:t>integrating assessment data, 372</w:t>
      </w:r>
    </w:p>
    <w:p>
      <w:pPr>
        <w:pStyle w:val="PreformattedText"/>
        <w:bidi w:val="0"/>
        <w:jc w:val="left"/>
        <w:rPr/>
      </w:pPr>
      <w:r>
        <w:rPr/>
        <w:t>medical and surgical patients, 746-750</w:t>
      </w:r>
    </w:p>
    <w:p>
      <w:pPr>
        <w:pStyle w:val="PreformattedText"/>
        <w:bidi w:val="0"/>
        <w:jc w:val="left"/>
        <w:rPr/>
      </w:pPr>
      <w:r>
        <w:rPr/>
        <w:t>performance-based psychological tests, 370</w:t>
      </w:r>
    </w:p>
    <w:p>
      <w:pPr>
        <w:pStyle w:val="PreformattedText"/>
        <w:bidi w:val="0"/>
        <w:jc w:val="left"/>
        <w:rPr/>
      </w:pPr>
      <w:r>
        <w:rPr/>
        <w:t>projective drawings, 371</w:t>
      </w:r>
    </w:p>
    <w:p>
      <w:pPr>
        <w:pStyle w:val="PreformattedText"/>
        <w:bidi w:val="0"/>
        <w:jc w:val="left"/>
        <w:rPr/>
      </w:pPr>
      <w:r>
        <w:rPr/>
        <w:t>psychological test categories, 368</w:t>
      </w:r>
    </w:p>
    <w:p>
      <w:pPr>
        <w:pStyle w:val="PreformattedText"/>
        <w:bidi w:val="0"/>
        <w:jc w:val="left"/>
        <w:rPr/>
      </w:pPr>
      <w:r>
        <w:rPr/>
        <w:t>psychological tests defined, 368</w:t>
      </w:r>
    </w:p>
    <w:p>
      <w:pPr>
        <w:pStyle w:val="PreformattedText"/>
        <w:bidi w:val="0"/>
        <w:jc w:val="left"/>
        <w:rPr/>
      </w:pPr>
      <w:r>
        <w:rPr/>
        <w:t>psychometrics and test development, 366</w:t>
      </w:r>
    </w:p>
    <w:p>
      <w:pPr>
        <w:pStyle w:val="PreformattedText"/>
        <w:bidi w:val="0"/>
        <w:jc w:val="left"/>
        <w:rPr/>
      </w:pPr>
      <w:r>
        <w:rPr/>
        <w:t>reliability and validity, 367</w:t>
      </w:r>
    </w:p>
    <w:p>
      <w:pPr>
        <w:pStyle w:val="PreformattedText"/>
        <w:bidi w:val="0"/>
        <w:jc w:val="left"/>
        <w:rPr/>
      </w:pPr>
      <w:r>
        <w:rPr/>
        <w:t>reliability and validity of psychiatric diagnosis, 706</w:t>
      </w:r>
    </w:p>
    <w:p>
      <w:pPr>
        <w:pStyle w:val="PreformattedText"/>
        <w:bidi w:val="0"/>
        <w:jc w:val="left"/>
        <w:rPr/>
      </w:pPr>
      <w:r>
        <w:rPr/>
        <w:t>Rorschach inkblot method, 370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Rorschach Performance Assessment System (R-PAS), 371</w:t>
      </w:r>
    </w:p>
    <w:p>
      <w:pPr>
        <w:pStyle w:val="PreformattedText"/>
        <w:bidi w:val="0"/>
        <w:jc w:val="left"/>
        <w:rPr/>
      </w:pPr>
      <w:r>
        <w:rPr/>
        <w:t>routine outcome monitoring (ROM), 371</w:t>
      </w:r>
    </w:p>
    <w:p>
      <w:pPr>
        <w:pStyle w:val="PreformattedText"/>
        <w:bidi w:val="0"/>
        <w:jc w:val="left"/>
        <w:rPr/>
      </w:pPr>
      <w:r>
        <w:rPr/>
        <w:t>standardized instruments for case assessment, 706</w:t>
      </w:r>
    </w:p>
    <w:p>
      <w:pPr>
        <w:pStyle w:val="PreformattedText"/>
        <w:bidi w:val="0"/>
        <w:jc w:val="left"/>
        <w:rPr/>
      </w:pPr>
      <w:r>
        <w:rPr/>
        <w:t>tests of personality, psychopathology, and psychological functioning, 368-374</w:t>
      </w:r>
    </w:p>
    <w:p>
      <w:pPr>
        <w:pStyle w:val="PreformattedText"/>
        <w:bidi w:val="0"/>
        <w:jc w:val="left"/>
        <w:rPr/>
      </w:pPr>
      <w:r>
        <w:rPr/>
        <w:t>Thematic Apperception Test (TAT), 371</w:t>
      </w:r>
    </w:p>
    <w:p>
      <w:pPr>
        <w:pStyle w:val="PreformattedText"/>
        <w:bidi w:val="0"/>
        <w:jc w:val="left"/>
        <w:rPr/>
      </w:pPr>
      <w:r>
        <w:rPr/>
        <w:t>understanding assessment reports, 373</w:t>
      </w:r>
    </w:p>
    <w:p>
      <w:pPr>
        <w:pStyle w:val="PreformattedText"/>
        <w:bidi w:val="0"/>
        <w:jc w:val="left"/>
        <w:rPr/>
      </w:pPr>
      <w:r>
        <w:rPr/>
        <w:t>using test results, 373</w:t>
      </w:r>
    </w:p>
    <w:p>
      <w:pPr>
        <w:pStyle w:val="PreformattedText"/>
        <w:bidi w:val="0"/>
        <w:jc w:val="left"/>
        <w:rPr/>
      </w:pPr>
      <w:r>
        <w:rPr/>
        <w:t>validity scales and other considerations, 370</w:t>
      </w:r>
    </w:p>
    <w:p>
      <w:pPr>
        <w:pStyle w:val="PreformattedText"/>
        <w:bidi w:val="0"/>
        <w:jc w:val="left"/>
        <w:rPr/>
      </w:pPr>
      <w:r>
        <w:rPr/>
        <w:t>Ataxia, 480, 482</w:t>
      </w:r>
    </w:p>
    <w:p>
      <w:pPr>
        <w:pStyle w:val="PreformattedText"/>
        <w:bidi w:val="0"/>
        <w:jc w:val="left"/>
        <w:rPr/>
      </w:pPr>
      <w:r>
        <w:rPr/>
        <w:t>Athetosis, 479</w:t>
      </w:r>
    </w:p>
    <w:p>
      <w:pPr>
        <w:pStyle w:val="PreformattedText"/>
        <w:bidi w:val="0"/>
        <w:jc w:val="left"/>
        <w:rPr/>
      </w:pPr>
      <w:r>
        <w:rPr/>
        <w:t>Atomoxetine, 570</w:t>
      </w:r>
    </w:p>
    <w:p>
      <w:pPr>
        <w:pStyle w:val="PreformattedText"/>
        <w:bidi w:val="0"/>
        <w:jc w:val="left"/>
        <w:rPr/>
      </w:pPr>
      <w:r>
        <w:rPr/>
        <w:t>Atomoxetine (Strattera), 66</w:t>
      </w:r>
    </w:p>
    <w:p>
      <w:pPr>
        <w:pStyle w:val="PreformattedText"/>
        <w:bidi w:val="0"/>
        <w:jc w:val="left"/>
        <w:rPr/>
      </w:pPr>
      <w:r>
        <w:rPr/>
        <w:t>Attachment theory, 59</w:t>
      </w:r>
    </w:p>
    <w:p>
      <w:pPr>
        <w:pStyle w:val="PreformattedText"/>
        <w:bidi w:val="0"/>
        <w:jc w:val="left"/>
        <w:rPr/>
      </w:pPr>
      <w:r>
        <w:rPr/>
        <w:t>Attention Deficit Hyperactivity Disorder (ADHD)</w:t>
      </w:r>
    </w:p>
    <w:p>
      <w:pPr>
        <w:pStyle w:val="PreformattedText"/>
        <w:bidi w:val="0"/>
        <w:jc w:val="left"/>
        <w:rPr/>
      </w:pPr>
      <w:r>
        <w:rPr/>
        <w:t>assessment tools, 381</w:t>
      </w:r>
    </w:p>
    <w:p>
      <w:pPr>
        <w:pStyle w:val="PreformattedText"/>
        <w:bidi w:val="0"/>
        <w:jc w:val="left"/>
        <w:rPr/>
      </w:pPr>
      <w:r>
        <w:rPr/>
        <w:t>characteristics and treatment, 69</w:t>
      </w:r>
    </w:p>
    <w:p>
      <w:pPr>
        <w:pStyle w:val="PreformattedText"/>
        <w:bidi w:val="0"/>
        <w:jc w:val="left"/>
        <w:rPr/>
      </w:pPr>
      <w:r>
        <w:rPr/>
        <w:t>co-morbid with AUD, 145</w:t>
      </w:r>
    </w:p>
    <w:p>
      <w:pPr>
        <w:pStyle w:val="PreformattedText"/>
        <w:bidi w:val="0"/>
        <w:jc w:val="left"/>
        <w:rPr/>
      </w:pPr>
      <w:r>
        <w:rPr/>
        <w:t>co-morbid with bipolar disorder, 194</w:t>
      </w:r>
    </w:p>
    <w:p>
      <w:pPr>
        <w:pStyle w:val="PreformattedText"/>
        <w:bidi w:val="0"/>
        <w:jc w:val="left"/>
        <w:rPr/>
      </w:pPr>
      <w:r>
        <w:rPr/>
        <w:t>co-morbid with intellectual disability, 114</w:t>
      </w:r>
    </w:p>
    <w:p>
      <w:pPr>
        <w:pStyle w:val="PreformattedText"/>
        <w:bidi w:val="0"/>
        <w:jc w:val="left"/>
        <w:rPr/>
      </w:pPr>
      <w:r>
        <w:rPr/>
        <w:t>co-morbid with mood disorders, 567</w:t>
      </w:r>
    </w:p>
    <w:p>
      <w:pPr>
        <w:pStyle w:val="PreformattedText"/>
        <w:bidi w:val="0"/>
        <w:jc w:val="left"/>
        <w:rPr/>
      </w:pPr>
      <w:r>
        <w:rPr/>
        <w:t>differential diagnosis, 71, 177, 195</w:t>
      </w:r>
    </w:p>
    <w:p>
      <w:pPr>
        <w:pStyle w:val="PreformattedText"/>
        <w:bidi w:val="0"/>
        <w:jc w:val="left"/>
        <w:rPr/>
      </w:pPr>
      <w:r>
        <w:rPr/>
        <w:t>genetic heritability, 728</w:t>
      </w:r>
    </w:p>
    <w:p>
      <w:pPr>
        <w:pStyle w:val="PreformattedText"/>
        <w:bidi w:val="0"/>
        <w:jc w:val="left"/>
        <w:rPr/>
      </w:pPr>
      <w:r>
        <w:rPr/>
        <w:t>in athletes, 821</w:t>
      </w:r>
    </w:p>
    <w:p>
      <w:pPr>
        <w:pStyle w:val="PreformattedText"/>
        <w:bidi w:val="0"/>
        <w:jc w:val="left"/>
        <w:rPr/>
      </w:pPr>
      <w:r>
        <w:rPr/>
        <w:t>non-stimulant treatments, 570, 571</w:t>
      </w:r>
    </w:p>
    <w:p>
      <w:pPr>
        <w:pStyle w:val="PreformattedText"/>
        <w:bidi w:val="0"/>
        <w:jc w:val="left"/>
        <w:rPr/>
      </w:pPr>
      <w:r>
        <w:rPr/>
        <w:t>overview of, 65</w:t>
      </w:r>
    </w:p>
    <w:p>
      <w:pPr>
        <w:pStyle w:val="PreformattedText"/>
        <w:bidi w:val="0"/>
        <w:jc w:val="left"/>
        <w:rPr/>
      </w:pPr>
      <w:r>
        <w:rPr/>
        <w:t>prevalence, 66</w:t>
      </w:r>
    </w:p>
    <w:p>
      <w:pPr>
        <w:pStyle w:val="PreformattedText"/>
        <w:bidi w:val="0"/>
        <w:jc w:val="left"/>
        <w:rPr/>
      </w:pPr>
      <w:r>
        <w:rPr/>
        <w:t>psychostimulant treatment, 66, 561, 563, 564, 565, 566</w:t>
      </w:r>
    </w:p>
    <w:p>
      <w:pPr>
        <w:pStyle w:val="PreformattedText"/>
        <w:bidi w:val="0"/>
        <w:jc w:val="left"/>
        <w:rPr/>
      </w:pPr>
      <w:r>
        <w:rPr/>
        <w:t>Tourette disorder link, 79</w:t>
      </w:r>
    </w:p>
    <w:p>
      <w:pPr>
        <w:pStyle w:val="PreformattedText"/>
        <w:bidi w:val="0"/>
        <w:jc w:val="left"/>
        <w:rPr/>
      </w:pPr>
      <w:r>
        <w:rPr/>
        <w:t>Autism diagnostic interview-revised (ADI-R), 85</w:t>
      </w:r>
    </w:p>
    <w:p>
      <w:pPr>
        <w:pStyle w:val="PreformattedText"/>
        <w:bidi w:val="0"/>
        <w:jc w:val="left"/>
        <w:rPr/>
      </w:pPr>
      <w:r>
        <w:rPr/>
        <w:t>Autism diagnostic observation schedule (ADOS), 85</w:t>
      </w:r>
    </w:p>
    <w:p>
      <w:pPr>
        <w:pStyle w:val="PreformattedText"/>
        <w:bidi w:val="0"/>
        <w:jc w:val="left"/>
        <w:rPr/>
      </w:pPr>
      <w:r>
        <w:rPr/>
        <w:t>Autism spectrum disorder (ASD)</w:t>
      </w:r>
    </w:p>
    <w:p>
      <w:pPr>
        <w:pStyle w:val="PreformattedText"/>
        <w:bidi w:val="0"/>
        <w:jc w:val="left"/>
        <w:rPr/>
      </w:pPr>
      <w:r>
        <w:rPr/>
        <w:t>characteristics and treatment, 69, 86</w:t>
      </w:r>
    </w:p>
    <w:p>
      <w:pPr>
        <w:pStyle w:val="PreformattedText"/>
        <w:bidi w:val="0"/>
        <w:jc w:val="left"/>
        <w:rPr/>
      </w:pPr>
      <w:r>
        <w:rPr/>
        <w:t>clinical features, 84</w:t>
      </w:r>
    </w:p>
    <w:p>
      <w:pPr>
        <w:pStyle w:val="PreformattedText"/>
        <w:bidi w:val="0"/>
        <w:jc w:val="left"/>
        <w:rPr/>
      </w:pPr>
      <w:r>
        <w:rPr/>
        <w:t>co-morbidity, 84, 85</w:t>
      </w:r>
    </w:p>
    <w:p>
      <w:pPr>
        <w:pStyle w:val="PreformattedText"/>
        <w:bidi w:val="0"/>
        <w:jc w:val="left"/>
        <w:rPr/>
      </w:pPr>
      <w:r>
        <w:rPr/>
        <w:t>differential diagnosis, 85</w:t>
      </w:r>
    </w:p>
    <w:p>
      <w:pPr>
        <w:pStyle w:val="PreformattedText"/>
        <w:bidi w:val="0"/>
        <w:jc w:val="left"/>
        <w:rPr/>
      </w:pPr>
      <w:r>
        <w:rPr/>
        <w:t>epidemiology, 84</w:t>
      </w:r>
    </w:p>
    <w:p>
      <w:pPr>
        <w:pStyle w:val="PreformattedText"/>
        <w:bidi w:val="0"/>
        <w:jc w:val="left"/>
        <w:rPr/>
      </w:pPr>
      <w:r>
        <w:rPr/>
        <w:t>etiology, 84</w:t>
      </w:r>
    </w:p>
    <w:p>
      <w:pPr>
        <w:pStyle w:val="PreformattedText"/>
        <w:bidi w:val="0"/>
        <w:jc w:val="left"/>
        <w:rPr/>
      </w:pPr>
      <w:r>
        <w:rPr/>
        <w:t>evaluation, 85</w:t>
      </w:r>
    </w:p>
    <w:p>
      <w:pPr>
        <w:pStyle w:val="PreformattedText"/>
        <w:bidi w:val="0"/>
        <w:jc w:val="left"/>
        <w:rPr/>
      </w:pPr>
      <w:r>
        <w:rPr/>
        <w:t>genetic heritability, 728</w:t>
      </w:r>
    </w:p>
    <w:p>
      <w:pPr>
        <w:pStyle w:val="PreformattedText"/>
        <w:bidi w:val="0"/>
        <w:jc w:val="left"/>
        <w:rPr/>
      </w:pPr>
      <w:r>
        <w:rPr/>
        <w:t>overview, 84</w:t>
      </w:r>
    </w:p>
    <w:p>
      <w:pPr>
        <w:pStyle w:val="PreformattedText"/>
        <w:bidi w:val="0"/>
        <w:jc w:val="left"/>
        <w:rPr/>
      </w:pPr>
      <w:r>
        <w:rPr/>
        <w:t>pharmacotherapy, 86</w:t>
      </w:r>
    </w:p>
    <w:p>
      <w:pPr>
        <w:pStyle w:val="PreformattedText"/>
        <w:bidi w:val="0"/>
        <w:jc w:val="left"/>
        <w:rPr/>
      </w:pPr>
      <w:r>
        <w:rPr/>
        <w:t>Avoidant personality disorder, 306</w:t>
      </w:r>
    </w:p>
    <w:p>
      <w:pPr>
        <w:pStyle w:val="PreformattedText"/>
        <w:bidi w:val="0"/>
        <w:jc w:val="left"/>
        <w:rPr/>
      </w:pPr>
      <w:r>
        <w:rPr/>
        <w:t>Avoidant/restrictive food intake disorder (ARFID), 266. See also Eating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Baclofen, 143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Basal ganglia calcifications, 482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Basal pain, 458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Beauchamp and Childress, Four Principles of, 838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Beck Depression Inventory (BDI), 358</w:t>
      </w:r>
    </w:p>
    <w:p>
      <w:pPr>
        <w:pStyle w:val="PreformattedText"/>
        <w:bidi w:val="0"/>
        <w:jc w:val="left"/>
        <w:rPr/>
      </w:pPr>
      <w:r>
        <w:rPr/>
        <w:t>Bedside neuropsychological assessment, 409</w:t>
      </w:r>
    </w:p>
    <w:p>
      <w:pPr>
        <w:pStyle w:val="PreformattedText"/>
        <w:bidi w:val="0"/>
        <w:jc w:val="left"/>
        <w:rPr/>
      </w:pPr>
      <w:r>
        <w:rPr/>
        <w:t>Beery Visual Motor Integration Test, 379</w:t>
      </w:r>
    </w:p>
    <w:p>
      <w:pPr>
        <w:pStyle w:val="PreformattedText"/>
        <w:bidi w:val="0"/>
        <w:jc w:val="left"/>
        <w:rPr/>
      </w:pPr>
      <w:r>
        <w:rPr/>
        <w:t>Behavioral disorders, co-morbid with intellectual disability, 114</w:t>
      </w:r>
    </w:p>
    <w:p>
      <w:pPr>
        <w:pStyle w:val="PreformattedText"/>
        <w:bidi w:val="0"/>
        <w:jc w:val="left"/>
        <w:rPr/>
      </w:pPr>
      <w:r>
        <w:rPr/>
        <w:t>Behavioral disorganization, 166</w:t>
      </w:r>
    </w:p>
    <w:p>
      <w:pPr>
        <w:pStyle w:val="PreformattedText"/>
        <w:bidi w:val="0"/>
        <w:jc w:val="left"/>
        <w:rPr/>
      </w:pPr>
      <w:r>
        <w:rPr/>
        <w:t>Behavioral phenotype, 113</w:t>
      </w:r>
    </w:p>
    <w:p>
      <w:pPr>
        <w:pStyle w:val="PreformattedText"/>
        <w:bidi w:val="0"/>
        <w:jc w:val="left"/>
        <w:rPr/>
      </w:pPr>
      <w:r>
        <w:rPr/>
        <w:t>Behavioral therapy, opioid use treatment, 162</w:t>
      </w:r>
    </w:p>
    <w:p>
      <w:pPr>
        <w:pStyle w:val="PreformattedText"/>
        <w:bidi w:val="0"/>
        <w:jc w:val="left"/>
        <w:rPr/>
      </w:pPr>
      <w:r>
        <w:rPr/>
        <w:t>Behavioral Variant FTD (Bv-FTD), 104</w:t>
      </w:r>
    </w:p>
    <w:p>
      <w:pPr>
        <w:pStyle w:val="PreformattedText"/>
        <w:bidi w:val="0"/>
        <w:jc w:val="left"/>
        <w:rPr/>
      </w:pPr>
      <w:r>
        <w:rPr/>
        <w:t>Behavior therapy, 638</w:t>
      </w:r>
    </w:p>
    <w:p>
      <w:pPr>
        <w:pStyle w:val="PreformattedText"/>
        <w:bidi w:val="0"/>
        <w:jc w:val="left"/>
        <w:rPr/>
      </w:pPr>
      <w:r>
        <w:rPr/>
        <w:t>Benign ethnic neutropenia (BEN), 509</w:t>
      </w:r>
    </w:p>
    <w:p>
      <w:pPr>
        <w:pStyle w:val="PreformattedText"/>
        <w:bidi w:val="0"/>
        <w:jc w:val="left"/>
        <w:rPr/>
      </w:pPr>
      <w:r>
        <w:rPr/>
        <w:t>Benton Judgment of Line Orientation Test, 379</w:t>
      </w:r>
    </w:p>
    <w:p>
      <w:pPr>
        <w:pStyle w:val="PreformattedText"/>
        <w:bidi w:val="0"/>
        <w:jc w:val="left"/>
        <w:rPr/>
      </w:pPr>
      <w:r>
        <w:rPr/>
        <w:t>Benton Visual Form Discrimination Test, 379</w:t>
      </w:r>
    </w:p>
    <w:p>
      <w:pPr>
        <w:pStyle w:val="PreformattedText"/>
        <w:bidi w:val="0"/>
        <w:jc w:val="left"/>
        <w:rPr/>
      </w:pPr>
      <w:r>
        <w:rPr/>
        <w:t>Benzodiazepines</w:t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  <w:t>alcohol withdrawal treatment, 134, 142</w:t>
      </w:r>
    </w:p>
    <w:p>
      <w:pPr>
        <w:pStyle w:val="PreformattedText"/>
        <w:bidi w:val="0"/>
        <w:jc w:val="left"/>
        <w:rPr/>
      </w:pPr>
      <w:r>
        <w:rPr/>
        <w:t>AUD-associated anxiety treatment, 144</w:t>
      </w:r>
    </w:p>
    <w:p>
      <w:pPr>
        <w:pStyle w:val="PreformattedText"/>
        <w:bidi w:val="0"/>
        <w:jc w:val="left"/>
        <w:rPr/>
      </w:pPr>
      <w:r>
        <w:rPr/>
        <w:t>AUD contraindication, 144</w:t>
      </w:r>
    </w:p>
    <w:p>
      <w:pPr>
        <w:pStyle w:val="PreformattedText"/>
        <w:bidi w:val="0"/>
        <w:jc w:val="left"/>
        <w:rPr/>
      </w:pPr>
      <w:r>
        <w:rPr/>
        <w:t>characteristics of commonly used, 499</w:t>
      </w:r>
    </w:p>
    <w:p>
      <w:pPr>
        <w:pStyle w:val="PreformattedText"/>
        <w:bidi w:val="0"/>
        <w:jc w:val="left"/>
        <w:rPr/>
      </w:pPr>
      <w:r>
        <w:rPr/>
        <w:t>cocaine use treatment, 153</w:t>
      </w:r>
    </w:p>
    <w:p>
      <w:pPr>
        <w:pStyle w:val="PreformattedText"/>
        <w:bidi w:val="0"/>
        <w:jc w:val="left"/>
        <w:rPr/>
      </w:pPr>
      <w:r>
        <w:rPr/>
        <w:t>contraindication in dementia, 106</w:t>
      </w:r>
    </w:p>
    <w:p>
      <w:pPr>
        <w:pStyle w:val="PreformattedText"/>
        <w:bidi w:val="0"/>
        <w:jc w:val="left"/>
        <w:rPr/>
      </w:pPr>
      <w:r>
        <w:rPr/>
        <w:t>drug-drug interactions, 584</w:t>
      </w:r>
    </w:p>
    <w:p>
      <w:pPr>
        <w:pStyle w:val="PreformattedText"/>
        <w:bidi w:val="0"/>
        <w:jc w:val="left"/>
        <w:rPr/>
      </w:pPr>
      <w:r>
        <w:rPr/>
        <w:t>electroconvulsive therapy and, 529</w:t>
      </w:r>
    </w:p>
    <w:p>
      <w:pPr>
        <w:pStyle w:val="PreformattedText"/>
        <w:bidi w:val="0"/>
        <w:jc w:val="left"/>
        <w:rPr/>
      </w:pPr>
      <w:r>
        <w:rPr/>
        <w:t>GABA withdrawal treatment, 93</w:t>
      </w:r>
    </w:p>
    <w:p>
      <w:pPr>
        <w:pStyle w:val="PreformattedText"/>
        <w:bidi w:val="0"/>
        <w:jc w:val="left"/>
        <w:rPr/>
      </w:pPr>
      <w:r>
        <w:rPr/>
        <w:t>generalized anxiety disorder treatment, 500</w:t>
      </w:r>
    </w:p>
    <w:p>
      <w:pPr>
        <w:pStyle w:val="PreformattedText"/>
        <w:bidi w:val="0"/>
        <w:jc w:val="left"/>
        <w:rPr/>
      </w:pPr>
      <w:r>
        <w:rPr/>
        <w:t>panic disorder treatment, 498</w:t>
      </w:r>
    </w:p>
    <w:p>
      <w:pPr>
        <w:pStyle w:val="PreformattedText"/>
        <w:bidi w:val="0"/>
        <w:jc w:val="left"/>
        <w:rPr/>
      </w:pPr>
      <w:r>
        <w:rPr/>
        <w:t>PTSD prevention, 222</w:t>
      </w:r>
    </w:p>
    <w:p>
      <w:pPr>
        <w:pStyle w:val="PreformattedText"/>
        <w:bidi w:val="0"/>
        <w:jc w:val="left"/>
        <w:rPr/>
      </w:pPr>
      <w:r>
        <w:rPr/>
        <w:t>PTSD treatment, 224</w:t>
      </w:r>
    </w:p>
    <w:p>
      <w:pPr>
        <w:pStyle w:val="PreformattedText"/>
        <w:bidi w:val="0"/>
        <w:jc w:val="left"/>
        <w:rPr/>
      </w:pPr>
      <w:r>
        <w:rPr/>
        <w:t>risks during pregnancy, 316</w:t>
      </w:r>
    </w:p>
    <w:p>
      <w:pPr>
        <w:pStyle w:val="PreformattedText"/>
        <w:bidi w:val="0"/>
        <w:jc w:val="left"/>
        <w:rPr/>
      </w:pPr>
      <w:r>
        <w:rPr/>
        <w:t>seizure disorder treatment, 444</w:t>
      </w:r>
    </w:p>
    <w:p>
      <w:pPr>
        <w:pStyle w:val="PreformattedText"/>
        <w:bidi w:val="0"/>
        <w:jc w:val="left"/>
        <w:rPr/>
      </w:pPr>
      <w:r>
        <w:rPr/>
        <w:t>Beta-adrenergic blockers</w:t>
      </w:r>
    </w:p>
    <w:p>
      <w:pPr>
        <w:pStyle w:val="PreformattedText"/>
        <w:bidi w:val="0"/>
        <w:jc w:val="left"/>
        <w:rPr/>
      </w:pPr>
      <w:r>
        <w:rPr/>
        <w:t>atomoxetine, 570</w:t>
      </w:r>
    </w:p>
    <w:p>
      <w:pPr>
        <w:pStyle w:val="PreformattedText"/>
        <w:bidi w:val="0"/>
        <w:jc w:val="left"/>
        <w:rPr/>
      </w:pPr>
      <w:r>
        <w:rPr/>
        <w:t>dosing and preparations available, 569</w:t>
      </w:r>
    </w:p>
    <w:p>
      <w:pPr>
        <w:pStyle w:val="PreformattedText"/>
        <w:bidi w:val="0"/>
        <w:jc w:val="left"/>
        <w:rPr/>
      </w:pPr>
      <w:r>
        <w:rPr/>
        <w:t>drug interactions, 570</w:t>
      </w:r>
    </w:p>
    <w:p>
      <w:pPr>
        <w:pStyle w:val="PreformattedText"/>
        <w:bidi w:val="0"/>
        <w:jc w:val="left"/>
        <w:rPr/>
      </w:pPr>
      <w:r>
        <w:rPr/>
        <w:t>general effects, 568</w:t>
      </w:r>
    </w:p>
    <w:p>
      <w:pPr>
        <w:pStyle w:val="PreformattedText"/>
        <w:bidi w:val="0"/>
        <w:jc w:val="left"/>
        <w:rPr/>
      </w:pPr>
      <w:r>
        <w:rPr/>
        <w:t>guidelines for use, 568</w:t>
      </w:r>
    </w:p>
    <w:p>
      <w:pPr>
        <w:pStyle w:val="PreformattedText"/>
        <w:bidi w:val="0"/>
        <w:jc w:val="left"/>
        <w:rPr/>
      </w:pPr>
      <w:r>
        <w:rPr/>
        <w:t>half-life and route of elimination, 569</w:t>
      </w:r>
    </w:p>
    <w:p>
      <w:pPr>
        <w:pStyle w:val="PreformattedText"/>
        <w:bidi w:val="0"/>
        <w:jc w:val="left"/>
        <w:rPr/>
      </w:pPr>
      <w:r>
        <w:rPr/>
        <w:t>indications, 568</w:t>
      </w:r>
    </w:p>
    <w:p>
      <w:pPr>
        <w:pStyle w:val="PreformattedText"/>
        <w:bidi w:val="0"/>
        <w:jc w:val="left"/>
        <w:rPr/>
      </w:pPr>
      <w:r>
        <w:rPr/>
        <w:t>side effects, 569</w:t>
      </w:r>
    </w:p>
    <w:p>
      <w:pPr>
        <w:pStyle w:val="PreformattedText"/>
        <w:bidi w:val="0"/>
        <w:jc w:val="left"/>
        <w:rPr/>
      </w:pPr>
      <w:r>
        <w:rPr/>
        <w:t>use in selected conditions, 568</w:t>
      </w:r>
    </w:p>
    <w:p>
      <w:pPr>
        <w:pStyle w:val="PreformattedText"/>
        <w:bidi w:val="0"/>
        <w:jc w:val="left"/>
        <w:rPr/>
      </w:pPr>
      <w:r>
        <w:rPr/>
        <w:t>Bias, sources of, 718-722, 785</w:t>
      </w:r>
    </w:p>
    <w:p>
      <w:pPr>
        <w:pStyle w:val="PreformattedText"/>
        <w:bidi w:val="0"/>
        <w:jc w:val="left"/>
        <w:rPr/>
      </w:pPr>
      <w:r>
        <w:rPr/>
        <w:t>Binge-eating disorder (BED)</w:t>
      </w:r>
    </w:p>
    <w:p>
      <w:pPr>
        <w:pStyle w:val="PreformattedText"/>
        <w:bidi w:val="0"/>
        <w:jc w:val="left"/>
        <w:rPr/>
      </w:pPr>
      <w:r>
        <w:rPr/>
        <w:t>diagnosis, 267</w:t>
      </w:r>
    </w:p>
    <w:p>
      <w:pPr>
        <w:pStyle w:val="PreformattedText"/>
        <w:bidi w:val="0"/>
        <w:jc w:val="left"/>
        <w:rPr/>
      </w:pPr>
      <w:r>
        <w:rPr/>
        <w:t>epidemiology, 266</w:t>
      </w:r>
    </w:p>
    <w:p>
      <w:pPr>
        <w:pStyle w:val="PreformattedText"/>
        <w:bidi w:val="0"/>
        <w:jc w:val="left"/>
        <w:rPr/>
      </w:pPr>
      <w:r>
        <w:rPr/>
        <w:t>treatment, overview, 271-278</w:t>
      </w:r>
    </w:p>
    <w:p>
      <w:pPr>
        <w:pStyle w:val="PreformattedText"/>
        <w:bidi w:val="0"/>
        <w:jc w:val="left"/>
        <w:rPr/>
      </w:pPr>
      <w:r>
        <w:rPr/>
        <w:t>treatment, pharmacologic, 275</w:t>
      </w:r>
    </w:p>
    <w:p>
      <w:pPr>
        <w:pStyle w:val="PreformattedText"/>
        <w:bidi w:val="0"/>
        <w:jc w:val="left"/>
        <w:rPr/>
      </w:pPr>
      <w:r>
        <w:rPr/>
        <w:t>Bio-ethical issues, 838. See Ethics and professionalism</w:t>
      </w:r>
    </w:p>
    <w:p>
      <w:pPr>
        <w:pStyle w:val="PreformattedText"/>
        <w:bidi w:val="0"/>
        <w:jc w:val="left"/>
        <w:rPr/>
      </w:pPr>
      <w:r>
        <w:rPr/>
        <w:t>Biogenic amine hypothesis, 179</w:t>
      </w:r>
    </w:p>
    <w:p>
      <w:pPr>
        <w:pStyle w:val="PreformattedText"/>
        <w:bidi w:val="0"/>
        <w:jc w:val="left"/>
        <w:rPr/>
      </w:pPr>
      <w:r>
        <w:rPr/>
        <w:t>Bipolar disorder</w:t>
      </w:r>
    </w:p>
    <w:p>
      <w:pPr>
        <w:pStyle w:val="PreformattedText"/>
        <w:bidi w:val="0"/>
        <w:jc w:val="left"/>
        <w:rPr/>
      </w:pPr>
      <w:r>
        <w:rPr/>
        <w:t>AIDs/HIV patients, 327</w:t>
      </w:r>
    </w:p>
    <w:p>
      <w:pPr>
        <w:pStyle w:val="PreformattedText"/>
        <w:bidi w:val="0"/>
        <w:jc w:val="left"/>
        <w:rPr/>
      </w:pPr>
      <w:r>
        <w:rPr/>
        <w:t>alcohol-induced, 135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antidepressant use in, 523</w:t>
      </w:r>
    </w:p>
    <w:p>
      <w:pPr>
        <w:pStyle w:val="PreformattedText"/>
        <w:bidi w:val="0"/>
        <w:jc w:val="left"/>
        <w:rPr/>
      </w:pPr>
      <w:r>
        <w:rPr/>
        <w:t>assessment strategies, 198</w:t>
      </w:r>
    </w:p>
    <w:p>
      <w:pPr>
        <w:pStyle w:val="PreformattedText"/>
        <w:bidi w:val="0"/>
        <w:jc w:val="left"/>
        <w:rPr/>
      </w:pPr>
      <w:r>
        <w:rPr/>
        <w:t>AUD dual diagnosis management, 144</w:t>
      </w:r>
    </w:p>
    <w:p>
      <w:pPr>
        <w:pStyle w:val="PreformattedText"/>
        <w:bidi w:val="0"/>
        <w:jc w:val="left"/>
        <w:rPr/>
      </w:pPr>
      <w:r>
        <w:rPr/>
        <w:t>breastfeeding and, 318</w:t>
      </w:r>
    </w:p>
    <w:p>
      <w:pPr>
        <w:pStyle w:val="PreformattedText"/>
        <w:bidi w:val="0"/>
        <w:jc w:val="left"/>
        <w:rPr/>
      </w:pPr>
      <w:r>
        <w:rPr/>
        <w:t>co-morbidity, 194</w:t>
      </w:r>
    </w:p>
    <w:p>
      <w:pPr>
        <w:pStyle w:val="PreformattedText"/>
        <w:bidi w:val="0"/>
        <w:jc w:val="left"/>
        <w:rPr/>
      </w:pPr>
      <w:r>
        <w:rPr/>
        <w:t>course of the illness, 196</w:t>
      </w:r>
    </w:p>
    <w:p>
      <w:pPr>
        <w:pStyle w:val="PreformattedText"/>
        <w:bidi w:val="0"/>
        <w:jc w:val="left"/>
        <w:rPr/>
      </w:pPr>
      <w:r>
        <w:rPr/>
        <w:t>differential diagnosis, 177, 195</w:t>
      </w:r>
    </w:p>
    <w:p>
      <w:pPr>
        <w:pStyle w:val="PreformattedText"/>
        <w:bidi w:val="0"/>
        <w:jc w:val="left"/>
        <w:rPr/>
      </w:pPr>
      <w:r>
        <w:rPr/>
        <w:t>epidemiology, 194, 709</w:t>
      </w:r>
    </w:p>
    <w:p>
      <w:pPr>
        <w:pStyle w:val="PreformattedText"/>
        <w:bidi w:val="0"/>
        <w:jc w:val="left"/>
        <w:rPr/>
      </w:pPr>
      <w:r>
        <w:rPr/>
        <w:t>evaluation, 196</w:t>
      </w:r>
    </w:p>
    <w:p>
      <w:pPr>
        <w:pStyle w:val="PreformattedText"/>
        <w:bidi w:val="0"/>
        <w:jc w:val="left"/>
        <w:rPr/>
      </w:pPr>
      <w:r>
        <w:rPr/>
        <w:t>genetic and environmental impacts, 196</w:t>
      </w:r>
    </w:p>
    <w:p>
      <w:pPr>
        <w:pStyle w:val="PreformattedText"/>
        <w:bidi w:val="0"/>
        <w:jc w:val="left"/>
        <w:rPr/>
      </w:pPr>
      <w:r>
        <w:rPr/>
        <w:t>genetic heritability, 730</w:t>
      </w:r>
    </w:p>
    <w:p>
      <w:pPr>
        <w:pStyle w:val="PreformattedText"/>
        <w:bidi w:val="0"/>
        <w:jc w:val="left"/>
        <w:rPr/>
      </w:pPr>
      <w:r>
        <w:rPr/>
        <w:t>in children and adolescents, 69, 70</w:t>
      </w:r>
    </w:p>
    <w:p>
      <w:pPr>
        <w:pStyle w:val="PreformattedText"/>
        <w:bidi w:val="0"/>
        <w:jc w:val="left"/>
        <w:rPr/>
      </w:pPr>
      <w:r>
        <w:rPr/>
        <w:t>in geriatric patients, 696</w:t>
      </w:r>
    </w:p>
    <w:p>
      <w:pPr>
        <w:pStyle w:val="PreformattedText"/>
        <w:bidi w:val="0"/>
        <w:jc w:val="left"/>
        <w:rPr/>
      </w:pPr>
      <w:r>
        <w:rPr/>
        <w:t>maintenance treatment, 200</w:t>
      </w:r>
    </w:p>
    <w:p>
      <w:pPr>
        <w:pStyle w:val="PreformattedText"/>
        <w:bidi w:val="0"/>
        <w:jc w:val="left"/>
        <w:rPr/>
      </w:pPr>
      <w:r>
        <w:rPr/>
        <w:t>mood stabilizers during pregnancy, 315</w:t>
      </w:r>
    </w:p>
    <w:p>
      <w:pPr>
        <w:pStyle w:val="PreformattedText"/>
        <w:bidi w:val="0"/>
        <w:jc w:val="left"/>
        <w:rPr/>
      </w:pPr>
      <w:r>
        <w:rPr/>
        <w:t>overview, 194</w:t>
      </w:r>
    </w:p>
    <w:p>
      <w:pPr>
        <w:pStyle w:val="PreformattedText"/>
        <w:bidi w:val="0"/>
        <w:jc w:val="left"/>
        <w:rPr/>
      </w:pPr>
      <w:r>
        <w:rPr/>
        <w:t>patient management, acute depression, 200</w:t>
      </w:r>
    </w:p>
    <w:p>
      <w:pPr>
        <w:pStyle w:val="PreformattedText"/>
        <w:bidi w:val="0"/>
        <w:jc w:val="left"/>
        <w:rPr/>
      </w:pPr>
      <w:r>
        <w:rPr/>
        <w:t>patient management, acute mania, 199</w:t>
      </w:r>
    </w:p>
    <w:p>
      <w:pPr>
        <w:pStyle w:val="PreformattedText"/>
        <w:bidi w:val="0"/>
        <w:jc w:val="left"/>
        <w:rPr/>
      </w:pPr>
      <w:r>
        <w:rPr/>
        <w:t>prevalence, 194</w:t>
      </w:r>
    </w:p>
    <w:p>
      <w:pPr>
        <w:pStyle w:val="PreformattedText"/>
        <w:bidi w:val="0"/>
        <w:jc w:val="left"/>
        <w:rPr/>
      </w:pPr>
      <w:r>
        <w:rPr/>
        <w:t>secondary mood disorders, 197</w:t>
      </w:r>
    </w:p>
    <w:p>
      <w:pPr>
        <w:pStyle w:val="PreformattedText"/>
        <w:bidi w:val="0"/>
        <w:jc w:val="left"/>
        <w:rPr/>
      </w:pPr>
      <w:r>
        <w:rPr/>
        <w:t>specific elements of mental status examination, 199</w:t>
      </w:r>
    </w:p>
    <w:p>
      <w:pPr>
        <w:pStyle w:val="PreformattedText"/>
        <w:bidi w:val="0"/>
        <w:jc w:val="left"/>
        <w:rPr/>
      </w:pPr>
      <w:r>
        <w:rPr/>
        <w:t>specific elements of patient history, 198</w:t>
      </w:r>
    </w:p>
    <w:p>
      <w:pPr>
        <w:pStyle w:val="PreformattedText"/>
        <w:bidi w:val="0"/>
        <w:jc w:val="left"/>
        <w:rPr/>
      </w:pPr>
      <w:r>
        <w:rPr/>
        <w:t>sub-types of, 195</w:t>
      </w:r>
    </w:p>
    <w:p>
      <w:pPr>
        <w:pStyle w:val="PreformattedText"/>
        <w:bidi w:val="0"/>
        <w:jc w:val="left"/>
        <w:rPr/>
      </w:pPr>
      <w:r>
        <w:rPr/>
        <w:t>Type I, 194, 195</w:t>
      </w:r>
    </w:p>
    <w:p>
      <w:pPr>
        <w:pStyle w:val="PreformattedText"/>
        <w:bidi w:val="0"/>
        <w:jc w:val="left"/>
        <w:rPr/>
      </w:pPr>
      <w:r>
        <w:rPr/>
        <w:t>Type IL, 194, 195</w:t>
      </w:r>
    </w:p>
    <w:p>
      <w:pPr>
        <w:pStyle w:val="PreformattedText"/>
        <w:bidi w:val="0"/>
        <w:jc w:val="left"/>
        <w:rPr/>
      </w:pPr>
      <w:r>
        <w:rPr/>
        <w:t>Bisexual persons, 780</w:t>
      </w:r>
    </w:p>
    <w:p>
      <w:pPr>
        <w:pStyle w:val="PreformattedText"/>
        <w:bidi w:val="0"/>
        <w:jc w:val="left"/>
        <w:rPr/>
      </w:pPr>
      <w:r>
        <w:rPr/>
        <w:t>Black Cohosh (Cimicifuga Racemosa), 607</w:t>
      </w:r>
    </w:p>
    <w:p>
      <w:pPr>
        <w:pStyle w:val="PreformattedText"/>
        <w:bidi w:val="0"/>
        <w:jc w:val="left"/>
        <w:rPr/>
      </w:pPr>
      <w:r>
        <w:rPr/>
        <w:t>Blessed Dementia Scale (BDS), 360</w:t>
      </w:r>
    </w:p>
    <w:p>
      <w:pPr>
        <w:pStyle w:val="PreformattedText"/>
        <w:bidi w:val="0"/>
        <w:jc w:val="left"/>
        <w:rPr/>
      </w:pPr>
      <w:r>
        <w:rPr/>
        <w:t>Blood alcohol concentration (BAC), 133</w:t>
      </w:r>
    </w:p>
    <w:p>
      <w:pPr>
        <w:pStyle w:val="PreformattedText"/>
        <w:bidi w:val="0"/>
        <w:jc w:val="left"/>
        <w:rPr/>
      </w:pPr>
      <w:r>
        <w:rPr/>
        <w:t>Blood tests. See Laboratory testing</w:t>
      </w:r>
    </w:p>
    <w:p>
      <w:pPr>
        <w:pStyle w:val="PreformattedText"/>
        <w:bidi w:val="0"/>
        <w:jc w:val="left"/>
        <w:rPr/>
      </w:pPr>
      <w:r>
        <w:rPr/>
        <w:t>Body dysmorphic disorder (BDD)</w:t>
      </w:r>
    </w:p>
    <w:p>
      <w:pPr>
        <w:pStyle w:val="PreformattedText"/>
        <w:bidi w:val="0"/>
        <w:jc w:val="left"/>
        <w:rPr/>
      </w:pPr>
      <w:r>
        <w:rPr/>
        <w:t>differential diagnosis, 213</w:t>
      </w:r>
    </w:p>
    <w:p>
      <w:pPr>
        <w:pStyle w:val="PreformattedText"/>
        <w:bidi w:val="0"/>
        <w:jc w:val="left"/>
        <w:rPr/>
      </w:pPr>
      <w:r>
        <w:rPr/>
        <w:t>DSM-5 criteria, 212, 229</w:t>
      </w:r>
    </w:p>
    <w:p>
      <w:pPr>
        <w:pStyle w:val="PreformattedText"/>
        <w:bidi w:val="0"/>
        <w:jc w:val="left"/>
        <w:rPr/>
      </w:pPr>
      <w:r>
        <w:rPr/>
        <w:t>treatment, 215</w:t>
      </w:r>
    </w:p>
    <w:p>
      <w:pPr>
        <w:pStyle w:val="PreformattedText"/>
        <w:bidi w:val="0"/>
        <w:jc w:val="left"/>
        <w:rPr/>
      </w:pPr>
      <w:r>
        <w:rPr/>
        <w:t>Body mass index (BMI), 269</w:t>
      </w:r>
    </w:p>
    <w:p>
      <w:pPr>
        <w:pStyle w:val="PreformattedText"/>
        <w:bidi w:val="0"/>
        <w:jc w:val="left"/>
        <w:rPr/>
      </w:pPr>
      <w:r>
        <w:rPr/>
        <w:t>Borderline personality disorder, 304</w:t>
      </w:r>
    </w:p>
    <w:p>
      <w:pPr>
        <w:pStyle w:val="PreformattedText"/>
        <w:bidi w:val="0"/>
        <w:jc w:val="left"/>
        <w:rPr/>
      </w:pPr>
      <w:r>
        <w:rPr/>
        <w:t>Boston Naming Test, 378</w:t>
      </w:r>
    </w:p>
    <w:p>
      <w:pPr>
        <w:pStyle w:val="PreformattedText"/>
        <w:bidi w:val="0"/>
        <w:jc w:val="left"/>
        <w:rPr/>
      </w:pPr>
      <w:r>
        <w:rPr/>
        <w:t>Boundary violations, 742-744, 840</w:t>
      </w:r>
    </w:p>
    <w:p>
      <w:pPr>
        <w:pStyle w:val="PreformattedText"/>
        <w:bidi w:val="0"/>
        <w:jc w:val="left"/>
        <w:rPr/>
      </w:pPr>
      <w:r>
        <w:rPr/>
        <w:t>Bowlby, John, 59</w:t>
      </w:r>
    </w:p>
    <w:p>
      <w:pPr>
        <w:pStyle w:val="PreformattedText"/>
        <w:bidi w:val="0"/>
        <w:jc w:val="left"/>
        <w:rPr/>
      </w:pPr>
      <w:r>
        <w:rPr/>
        <w:t>Bradykinesia, 478</w:t>
      </w:r>
    </w:p>
    <w:p>
      <w:pPr>
        <w:pStyle w:val="PreformattedText"/>
        <w:bidi w:val="0"/>
        <w:jc w:val="left"/>
        <w:rPr/>
      </w:pPr>
      <w:r>
        <w:rPr/>
        <w:t>Brain-derived neurotrophic factor (BDNF ), 180, 508</w:t>
      </w:r>
    </w:p>
    <w:p>
      <w:pPr>
        <w:pStyle w:val="PreformattedText"/>
        <w:bidi w:val="0"/>
        <w:jc w:val="left"/>
        <w:rPr/>
      </w:pPr>
      <w:r>
        <w:rPr/>
        <w:t>Brain tumors, 127</w:t>
      </w:r>
    </w:p>
    <w:p>
      <w:pPr>
        <w:pStyle w:val="PreformattedText"/>
        <w:bidi w:val="0"/>
        <w:jc w:val="left"/>
        <w:rPr/>
      </w:pPr>
      <w:r>
        <w:rPr/>
        <w:t>Breastfeeding, 318</w:t>
      </w:r>
    </w:p>
    <w:p>
      <w:pPr>
        <w:pStyle w:val="PreformattedText"/>
        <w:bidi w:val="0"/>
        <w:jc w:val="left"/>
        <w:rPr/>
      </w:pPr>
      <w:r>
        <w:rPr/>
        <w:t>Breathing-related sleep disorders, 283</w:t>
      </w:r>
    </w:p>
    <w:p>
      <w:pPr>
        <w:pStyle w:val="PreformattedText"/>
        <w:bidi w:val="0"/>
        <w:jc w:val="left"/>
        <w:rPr/>
      </w:pPr>
      <w:r>
        <w:rPr/>
        <w:t>Brexpiprazole, 511</w:t>
      </w:r>
    </w:p>
    <w:p>
      <w:pPr>
        <w:pStyle w:val="PreformattedText"/>
        <w:bidi w:val="0"/>
        <w:jc w:val="left"/>
        <w:rPr/>
      </w:pPr>
      <w:r>
        <w:rPr/>
        <w:t>Brief Psychiatric Rating Scale (BPRS), 359</w:t>
      </w:r>
    </w:p>
    <w:p>
      <w:pPr>
        <w:pStyle w:val="PreformattedText"/>
        <w:bidi w:val="0"/>
        <w:jc w:val="left"/>
        <w:rPr/>
      </w:pPr>
      <w:r>
        <w:rPr/>
        <w:t>Brief psychodynamic psychotherapy, 186, 640</w:t>
      </w:r>
    </w:p>
    <w:p>
      <w:pPr>
        <w:pStyle w:val="PreformattedText"/>
        <w:bidi w:val="0"/>
        <w:jc w:val="left"/>
        <w:rPr/>
      </w:pPr>
      <w:r>
        <w:rPr/>
        <w:t>brief interpersonal therapy, 645</w:t>
      </w:r>
    </w:p>
    <w:p>
      <w:pPr>
        <w:pStyle w:val="PreformattedText"/>
        <w:bidi w:val="0"/>
        <w:jc w:val="left"/>
        <w:rPr/>
      </w:pPr>
      <w:r>
        <w:rPr/>
        <w:t>cognitive-behavioral brief therapies, 645</w:t>
      </w:r>
    </w:p>
    <w:p>
      <w:pPr>
        <w:pStyle w:val="PreformattedText"/>
        <w:bidi w:val="0"/>
        <w:jc w:val="left"/>
        <w:rPr/>
      </w:pPr>
      <w:r>
        <w:rPr/>
        <w:t>eclectic brief therapies, 645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essential features of, 646-650</w:t>
      </w:r>
    </w:p>
    <w:p>
      <w:pPr>
        <w:pStyle w:val="PreformattedText"/>
        <w:bidi w:val="0"/>
        <w:jc w:val="left"/>
        <w:rPr/>
      </w:pPr>
      <w:r>
        <w:rPr/>
        <w:t>history of, 644</w:t>
      </w:r>
    </w:p>
    <w:p>
      <w:pPr>
        <w:pStyle w:val="PreformattedText"/>
        <w:bidi w:val="0"/>
        <w:jc w:val="left"/>
        <w:rPr/>
      </w:pPr>
      <w:r>
        <w:rPr/>
        <w:t>overview of, 644</w:t>
      </w:r>
    </w:p>
    <w:p>
      <w:pPr>
        <w:pStyle w:val="PreformattedText"/>
        <w:bidi w:val="0"/>
        <w:jc w:val="left"/>
        <w:rPr/>
      </w:pPr>
      <w:r>
        <w:rPr/>
        <w:t>patient selection criteria for, 646</w:t>
      </w:r>
    </w:p>
    <w:p>
      <w:pPr>
        <w:pStyle w:val="PreformattedText"/>
        <w:bidi w:val="0"/>
        <w:jc w:val="left"/>
        <w:rPr/>
      </w:pPr>
      <w:r>
        <w:rPr/>
        <w:t>phases of, 648</w:t>
      </w:r>
    </w:p>
    <w:p>
      <w:pPr>
        <w:pStyle w:val="PreformattedText"/>
        <w:bidi w:val="0"/>
        <w:jc w:val="left"/>
        <w:rPr/>
      </w:pPr>
      <w:r>
        <w:rPr/>
        <w:t>psychodynamic short-term therapies, 644</w:t>
      </w:r>
    </w:p>
    <w:p>
      <w:pPr>
        <w:pStyle w:val="PreformattedText"/>
        <w:bidi w:val="0"/>
        <w:jc w:val="left"/>
        <w:rPr/>
      </w:pPr>
      <w:r>
        <w:rPr/>
        <w:t>reasons for brief therapy approach, 645</w:t>
      </w:r>
    </w:p>
    <w:p>
      <w:pPr>
        <w:pStyle w:val="PreformattedText"/>
        <w:bidi w:val="0"/>
        <w:jc w:val="left"/>
        <w:rPr/>
      </w:pPr>
      <w:r>
        <w:rPr/>
        <w:t>self-reflective mindset needed for, 646</w:t>
      </w:r>
    </w:p>
    <w:p>
      <w:pPr>
        <w:pStyle w:val="PreformattedText"/>
        <w:bidi w:val="0"/>
        <w:jc w:val="left"/>
        <w:rPr/>
      </w:pPr>
      <w:r>
        <w:rPr/>
        <w:t>types of therapist activity, 648</w:t>
      </w:r>
    </w:p>
    <w:p>
      <w:pPr>
        <w:pStyle w:val="PreformattedText"/>
        <w:bidi w:val="0"/>
        <w:jc w:val="left"/>
        <w:rPr/>
      </w:pPr>
      <w:r>
        <w:rPr/>
        <w:t>Bucharest Early Intervention Project (BEIP), 62</w:t>
      </w:r>
    </w:p>
    <w:p>
      <w:pPr>
        <w:pStyle w:val="PreformattedText"/>
        <w:bidi w:val="0"/>
        <w:jc w:val="left"/>
        <w:rPr/>
      </w:pPr>
      <w:r>
        <w:rPr/>
        <w:t>Bulimia nervosa (BN). See also Eating disorders</w:t>
      </w:r>
    </w:p>
    <w:p>
      <w:pPr>
        <w:pStyle w:val="PreformattedText"/>
        <w:bidi w:val="0"/>
        <w:jc w:val="left"/>
        <w:rPr/>
      </w:pPr>
      <w:r>
        <w:rPr/>
        <w:t>diagnosis, 267</w:t>
      </w:r>
    </w:p>
    <w:p>
      <w:pPr>
        <w:pStyle w:val="PreformattedText"/>
        <w:bidi w:val="0"/>
        <w:jc w:val="left"/>
        <w:rPr/>
      </w:pPr>
      <w:r>
        <w:rPr/>
        <w:t>differential diagnosis, 267-278</w:t>
      </w:r>
    </w:p>
    <w:p>
      <w:pPr>
        <w:pStyle w:val="PreformattedText"/>
        <w:bidi w:val="0"/>
        <w:jc w:val="left"/>
        <w:rPr/>
      </w:pPr>
      <w:r>
        <w:rPr/>
        <w:t>epidemiology, 266</w:t>
      </w:r>
    </w:p>
    <w:p>
      <w:pPr>
        <w:pStyle w:val="PreformattedText"/>
        <w:bidi w:val="0"/>
        <w:jc w:val="left"/>
        <w:rPr/>
      </w:pPr>
      <w:r>
        <w:rPr/>
        <w:t>treatment, medical, 271</w:t>
      </w:r>
    </w:p>
    <w:p>
      <w:pPr>
        <w:pStyle w:val="PreformattedText"/>
        <w:bidi w:val="0"/>
        <w:jc w:val="left"/>
        <w:rPr/>
      </w:pPr>
      <w:r>
        <w:rPr/>
        <w:t>treatment, pharmacotherapy, 273-278, 523</w:t>
      </w:r>
    </w:p>
    <w:p>
      <w:pPr>
        <w:pStyle w:val="PreformattedText"/>
        <w:bidi w:val="0"/>
        <w:jc w:val="left"/>
        <w:rPr/>
      </w:pPr>
      <w:r>
        <w:rPr/>
        <w:t>treatment, psychological, 272</w:t>
      </w:r>
    </w:p>
    <w:p>
      <w:pPr>
        <w:pStyle w:val="PreformattedText"/>
        <w:bidi w:val="0"/>
        <w:jc w:val="left"/>
        <w:rPr/>
      </w:pPr>
      <w:r>
        <w:rPr/>
        <w:t>Bullying, 62</w:t>
      </w:r>
    </w:p>
    <w:p>
      <w:pPr>
        <w:pStyle w:val="PreformattedText"/>
        <w:bidi w:val="0"/>
        <w:jc w:val="left"/>
        <w:rPr/>
      </w:pPr>
      <w:r>
        <w:rPr/>
        <w:t>Buprenorphine</w:t>
      </w:r>
    </w:p>
    <w:p>
      <w:pPr>
        <w:pStyle w:val="PreformattedText"/>
        <w:bidi w:val="0"/>
        <w:jc w:val="left"/>
        <w:rPr/>
      </w:pPr>
      <w:r>
        <w:rPr/>
        <w:t>buprenorphine/naloxone opioid substitution, 160</w:t>
      </w:r>
    </w:p>
    <w:p>
      <w:pPr>
        <w:pStyle w:val="PreformattedText"/>
        <w:bidi w:val="0"/>
        <w:jc w:val="left"/>
        <w:rPr/>
      </w:pPr>
      <w:r>
        <w:rPr/>
        <w:t>detoxification using, 158</w:t>
      </w:r>
    </w:p>
    <w:p>
      <w:pPr>
        <w:pStyle w:val="PreformattedText"/>
        <w:bidi w:val="0"/>
        <w:jc w:val="left"/>
        <w:rPr/>
      </w:pPr>
      <w:r>
        <w:rPr/>
        <w:t>implants, 161</w:t>
      </w:r>
    </w:p>
    <w:p>
      <w:pPr>
        <w:pStyle w:val="PreformattedText"/>
        <w:bidi w:val="0"/>
        <w:jc w:val="left"/>
        <w:rPr/>
      </w:pPr>
      <w:r>
        <w:rPr/>
        <w:t>pain management and, 161</w:t>
      </w:r>
    </w:p>
    <w:p>
      <w:pPr>
        <w:pStyle w:val="PreformattedText"/>
        <w:bidi w:val="0"/>
        <w:jc w:val="left"/>
        <w:rPr/>
      </w:pPr>
      <w:r>
        <w:rPr/>
        <w:t>pregnancy and, 161</w:t>
      </w:r>
    </w:p>
    <w:p>
      <w:pPr>
        <w:pStyle w:val="PreformattedText"/>
        <w:bidi w:val="0"/>
        <w:jc w:val="left"/>
        <w:rPr/>
      </w:pPr>
      <w:r>
        <w:rPr/>
        <w:t>Bupropion</w:t>
      </w:r>
    </w:p>
    <w:p>
      <w:pPr>
        <w:pStyle w:val="PreformattedText"/>
        <w:bidi w:val="0"/>
        <w:jc w:val="left"/>
        <w:rPr/>
      </w:pPr>
      <w:r>
        <w:rPr/>
        <w:t>ADHD treatment, 66</w:t>
      </w:r>
    </w:p>
    <w:p>
      <w:pPr>
        <w:pStyle w:val="PreformattedText"/>
        <w:bidi w:val="0"/>
        <w:jc w:val="left"/>
        <w:rPr/>
      </w:pPr>
      <w:r>
        <w:rPr/>
        <w:t>contraindication in eating disorders, 273</w:t>
      </w:r>
    </w:p>
    <w:p>
      <w:pPr>
        <w:pStyle w:val="PreformattedText"/>
        <w:bidi w:val="0"/>
        <w:jc w:val="left"/>
        <w:rPr/>
      </w:pPr>
      <w:r>
        <w:rPr/>
        <w:t>overview, 521</w:t>
      </w:r>
    </w:p>
    <w:p>
      <w:pPr>
        <w:pStyle w:val="PreformattedText"/>
        <w:bidi w:val="0"/>
        <w:jc w:val="left"/>
        <w:rPr/>
      </w:pPr>
      <w:r>
        <w:rPr/>
        <w:t>panic disorder treatment, 499</w:t>
      </w:r>
    </w:p>
    <w:p>
      <w:pPr>
        <w:pStyle w:val="PreformattedText"/>
        <w:bidi w:val="0"/>
        <w:jc w:val="left"/>
        <w:rPr/>
      </w:pPr>
      <w:r>
        <w:rPr/>
        <w:t>smoking cessation, 524</w:t>
      </w:r>
    </w:p>
    <w:p>
      <w:pPr>
        <w:pStyle w:val="PreformattedText"/>
        <w:bidi w:val="0"/>
        <w:jc w:val="left"/>
        <w:rPr/>
      </w:pPr>
      <w:r>
        <w:rPr/>
        <w:t>use during pregnancy, 314</w:t>
      </w:r>
    </w:p>
    <w:p>
      <w:pPr>
        <w:pStyle w:val="PreformattedText"/>
        <w:bidi w:val="0"/>
        <w:jc w:val="left"/>
        <w:rPr/>
      </w:pPr>
      <w:r>
        <w:rPr/>
        <w:t>Buspirone</w:t>
      </w:r>
    </w:p>
    <w:p>
      <w:pPr>
        <w:pStyle w:val="PreformattedText"/>
        <w:bidi w:val="0"/>
        <w:jc w:val="left"/>
        <w:rPr/>
      </w:pPr>
      <w:r>
        <w:rPr/>
        <w:t>generalized anxiety disorder treatment, 501</w:t>
      </w:r>
    </w:p>
    <w:p>
      <w:pPr>
        <w:pStyle w:val="PreformattedText"/>
        <w:bidi w:val="0"/>
        <w:jc w:val="left"/>
        <w:rPr/>
      </w:pPr>
      <w:r>
        <w:rPr/>
        <w:t>panic disorder treatment, 499</w:t>
      </w:r>
    </w:p>
    <w:p>
      <w:pPr>
        <w:pStyle w:val="PreformattedText"/>
        <w:bidi w:val="0"/>
        <w:jc w:val="left"/>
        <w:rPr/>
      </w:pPr>
      <w:r>
        <w:rPr/>
        <w:t>PTSD treatment, 224, 503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CAGE questionnaire, 137, 138, 360</w:t>
      </w:r>
    </w:p>
    <w:p>
      <w:pPr>
        <w:pStyle w:val="PreformattedText"/>
        <w:bidi w:val="0"/>
        <w:jc w:val="left"/>
        <w:rPr/>
      </w:pPr>
      <w:r>
        <w:rPr/>
        <w:t>California Verbal Learning Test-II (CVLT-ID), 379</w:t>
      </w:r>
    </w:p>
    <w:p>
      <w:pPr>
        <w:pStyle w:val="PreformattedText"/>
        <w:bidi w:val="0"/>
        <w:jc w:val="left"/>
        <w:rPr/>
      </w:pPr>
      <w:r>
        <w:rPr/>
        <w:t>Candidate gene approach, 726</w:t>
      </w:r>
    </w:p>
    <w:p>
      <w:pPr>
        <w:pStyle w:val="PreformattedText"/>
        <w:bidi w:val="0"/>
        <w:jc w:val="left"/>
        <w:rPr/>
      </w:pPr>
      <w:r>
        <w:rPr/>
        <w:t>Capacity to make treatment decisions, 621, 840</w:t>
      </w:r>
    </w:p>
    <w:p>
      <w:pPr>
        <w:pStyle w:val="PreformattedText"/>
        <w:bidi w:val="0"/>
        <w:jc w:val="left"/>
        <w:rPr/>
      </w:pPr>
      <w:r>
        <w:rPr/>
        <w:t>Capitation plans, 803</w:t>
      </w:r>
    </w:p>
    <w:p>
      <w:pPr>
        <w:pStyle w:val="PreformattedText"/>
        <w:bidi w:val="0"/>
        <w:jc w:val="left"/>
        <w:rPr/>
      </w:pPr>
      <w:r>
        <w:rPr/>
        <w:t>Carbamazepine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drug-drug interactions, 580, 581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efficacy, 558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indications, 557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monitoring of, 395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pharmacology, 557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disorder treatment, 445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toxicity, 557, 594</w:t>
      </w:r>
    </w:p>
    <w:p>
      <w:pPr>
        <w:pStyle w:val="PreformattedText"/>
        <w:bidi w:val="0"/>
        <w:jc w:val="left"/>
        <w:rPr/>
      </w:pPr>
      <w:r>
        <w:rPr/>
        <w:t>Carbohydrate-deficient transferrin (CDT), 138</w:t>
      </w:r>
    </w:p>
    <w:p>
      <w:pPr>
        <w:pStyle w:val="PreformattedText"/>
        <w:bidi w:val="0"/>
        <w:jc w:val="left"/>
        <w:rPr/>
      </w:pPr>
      <w:r>
        <w:rPr/>
        <w:t>Carbon monoxide (CO) poisoning, 126</w:t>
      </w:r>
    </w:p>
    <w:p>
      <w:pPr>
        <w:pStyle w:val="PreformattedText"/>
        <w:bidi w:val="0"/>
        <w:jc w:val="left"/>
        <w:rPr/>
      </w:pPr>
      <w:r>
        <w:rPr/>
        <w:t>Cardiovascular system</w:t>
      </w:r>
    </w:p>
    <w:p>
      <w:pPr>
        <w:pStyle w:val="PreformattedText"/>
        <w:bidi w:val="0"/>
        <w:jc w:val="left"/>
        <w:rPr/>
      </w:pPr>
      <w:r>
        <w:rPr/>
        <w:t>cardiac conducting system, 591</w:t>
      </w:r>
    </w:p>
    <w:p>
      <w:pPr>
        <w:pStyle w:val="PreformattedText"/>
        <w:bidi w:val="0"/>
        <w:jc w:val="left"/>
        <w:rPr/>
      </w:pPr>
      <w:r>
        <w:rPr/>
        <w:t>hypertension, 588</w:t>
      </w:r>
    </w:p>
    <w:p>
      <w:pPr>
        <w:pStyle w:val="PreformattedText"/>
        <w:bidi w:val="0"/>
        <w:jc w:val="left"/>
        <w:rPr/>
      </w:pPr>
      <w:r>
        <w:rPr/>
        <w:t>managing treatment side effects, 588</w:t>
      </w:r>
    </w:p>
    <w:p>
      <w:pPr>
        <w:pStyle w:val="PreformattedText"/>
        <w:bidi w:val="0"/>
        <w:jc w:val="left"/>
        <w:rPr/>
      </w:pPr>
      <w:r>
        <w:rPr/>
        <w:t>medication concerns in patients with cardiovascular disease, 592</w:t>
      </w:r>
    </w:p>
    <w:p>
      <w:pPr>
        <w:pStyle w:val="PreformattedText"/>
        <w:bidi w:val="0"/>
        <w:jc w:val="left"/>
        <w:rPr/>
      </w:pPr>
      <w:r>
        <w:rPr/>
        <w:t>orthostatic hypotension (OH), 588</w:t>
      </w:r>
    </w:p>
    <w:p>
      <w:pPr>
        <w:pStyle w:val="PreformattedText"/>
        <w:bidi w:val="0"/>
        <w:jc w:val="left"/>
        <w:rPr/>
      </w:pPr>
      <w:r>
        <w:rPr/>
        <w:t>Cariprazine, 511</w:t>
      </w:r>
    </w:p>
    <w:p>
      <w:pPr>
        <w:pStyle w:val="PreformattedText"/>
        <w:bidi w:val="0"/>
        <w:jc w:val="left"/>
        <w:rPr/>
      </w:pPr>
      <w:r>
        <w:rPr/>
        <w:t>Carve-out process, 803</w:t>
      </w:r>
    </w:p>
    <w:p>
      <w:pPr>
        <w:pStyle w:val="PreformattedText"/>
        <w:bidi w:val="0"/>
        <w:jc w:val="left"/>
        <w:rPr/>
      </w:pPr>
      <w:r>
        <w:rPr/>
        <w:t>Catatonia</w:t>
      </w:r>
    </w:p>
    <w:p>
      <w:pPr>
        <w:pStyle w:val="PreformattedText"/>
        <w:bidi w:val="0"/>
        <w:jc w:val="left"/>
        <w:rPr/>
      </w:pPr>
      <w:r>
        <w:rPr/>
        <w:t>defined, 166, 334</w:t>
      </w:r>
    </w:p>
    <w:p>
      <w:pPr>
        <w:pStyle w:val="PreformattedText"/>
        <w:bidi w:val="0"/>
        <w:jc w:val="left"/>
        <w:rPr/>
      </w:pPr>
      <w:r>
        <w:rPr/>
        <w:t>diagnosis, 335</w:t>
      </w:r>
    </w:p>
    <w:p>
      <w:pPr>
        <w:pStyle w:val="PreformattedText"/>
        <w:bidi w:val="0"/>
        <w:jc w:val="left"/>
        <w:rPr/>
      </w:pPr>
      <w:r>
        <w:rPr/>
        <w:t>differential diagnosis, 335</w:t>
      </w:r>
    </w:p>
    <w:p>
      <w:pPr>
        <w:pStyle w:val="PreformattedText"/>
        <w:bidi w:val="0"/>
        <w:jc w:val="left"/>
        <w:rPr/>
      </w:pPr>
      <w:r>
        <w:rPr/>
        <w:t>EEGs, neuroimaging, and laboratory tests, 337</w:t>
      </w:r>
    </w:p>
    <w:p>
      <w:pPr>
        <w:pStyle w:val="PreformattedText"/>
        <w:bidi w:val="0"/>
        <w:jc w:val="left"/>
        <w:rPr/>
      </w:pPr>
      <w:r>
        <w:rPr/>
        <w:t>epidemiology, 334</w:t>
      </w:r>
    </w:p>
    <w:p>
      <w:pPr>
        <w:pStyle w:val="PreformattedText"/>
        <w:bidi w:val="0"/>
        <w:jc w:val="left"/>
        <w:rPr/>
      </w:pPr>
      <w:r>
        <w:rPr/>
        <w:t>etiology, 334, 335</w:t>
      </w:r>
    </w:p>
    <w:p>
      <w:pPr>
        <w:pStyle w:val="PreformattedText"/>
        <w:bidi w:val="0"/>
        <w:jc w:val="left"/>
        <w:rPr/>
      </w:pPr>
      <w:r>
        <w:rPr/>
        <w:t>evaluation, 337</w:t>
      </w:r>
    </w:p>
    <w:p>
      <w:pPr>
        <w:pStyle w:val="PreformattedText"/>
        <w:bidi w:val="0"/>
        <w:jc w:val="left"/>
        <w:rPr/>
      </w:pPr>
      <w:r>
        <w:rPr/>
        <w:t>medical complications associated with, 337</w:t>
      </w:r>
    </w:p>
    <w:p>
      <w:pPr>
        <w:pStyle w:val="PreformattedText"/>
        <w:bidi w:val="0"/>
        <w:jc w:val="left"/>
        <w:rPr/>
      </w:pPr>
      <w:r>
        <w:rPr/>
        <w:t>pathophysiology, 336</w:t>
      </w:r>
    </w:p>
    <w:p>
      <w:pPr>
        <w:pStyle w:val="PreformattedText"/>
        <w:bidi w:val="0"/>
        <w:jc w:val="left"/>
        <w:rPr/>
      </w:pPr>
      <w:r>
        <w:rPr/>
        <w:t>symptoms, 336</w:t>
      </w:r>
    </w:p>
    <w:p>
      <w:pPr>
        <w:pStyle w:val="PreformattedText"/>
        <w:bidi w:val="0"/>
        <w:jc w:val="left"/>
        <w:rPr/>
      </w:pPr>
      <w:r>
        <w:rPr/>
        <w:t>treatment, 337</w:t>
      </w:r>
    </w:p>
    <w:p>
      <w:pPr>
        <w:pStyle w:val="PreformattedText"/>
        <w:bidi w:val="0"/>
        <w:jc w:val="left"/>
        <w:rPr/>
      </w:pPr>
      <w:r>
        <w:rPr/>
        <w:t>Central nervous system, effects of psychiatric medications on, 592-598</w:t>
      </w:r>
    </w:p>
    <w:p>
      <w:pPr>
        <w:pStyle w:val="PreformattedText"/>
        <w:bidi w:val="0"/>
        <w:jc w:val="left"/>
        <w:rPr/>
      </w:pPr>
      <w:r>
        <w:rPr/>
        <w:t>Central sleep apnea, 283</w:t>
      </w:r>
    </w:p>
    <w:p>
      <w:pPr>
        <w:pStyle w:val="PreformattedText"/>
        <w:bidi w:val="0"/>
        <w:jc w:val="left"/>
        <w:rPr/>
      </w:pPr>
      <w:r>
        <w:rPr/>
        <w:t>Cerebral amyloid angiopathy (CAA), 100, 103</w:t>
      </w:r>
    </w:p>
    <w:p>
      <w:pPr>
        <w:pStyle w:val="PreformattedText"/>
        <w:bidi w:val="0"/>
        <w:jc w:val="left"/>
        <w:rPr/>
      </w:pPr>
      <w:r>
        <w:rPr/>
        <w:t>Cerebral autosomal dominant arteriopathy (CADASIL), 103</w:t>
      </w:r>
    </w:p>
    <w:p>
      <w:pPr>
        <w:pStyle w:val="PreformattedText"/>
        <w:bidi w:val="0"/>
        <w:jc w:val="left"/>
        <w:rPr/>
      </w:pPr>
      <w:r>
        <w:rPr/>
        <w:t>Cerebrovascular disease, psychiatric differential diagnosis, 125</w:t>
      </w:r>
    </w:p>
    <w:p>
      <w:pPr>
        <w:pStyle w:val="PreformattedText"/>
        <w:bidi w:val="0"/>
        <w:jc w:val="left"/>
        <w:rPr/>
      </w:pPr>
      <w:r>
        <w:rPr/>
        <w:t>Chess, Stella, 61</w:t>
      </w:r>
    </w:p>
    <w:p>
      <w:pPr>
        <w:pStyle w:val="PreformattedText"/>
        <w:bidi w:val="0"/>
        <w:jc w:val="left"/>
        <w:rPr/>
      </w:pPr>
      <w:r>
        <w:rPr/>
        <w:t>Child abuse and neglect</w:t>
      </w:r>
    </w:p>
    <w:p>
      <w:pPr>
        <w:pStyle w:val="PreformattedText"/>
        <w:bidi w:val="0"/>
        <w:jc w:val="left"/>
        <w:rPr/>
      </w:pPr>
      <w:r>
        <w:rPr/>
        <w:t>bullying, 62, 772</w:t>
      </w:r>
    </w:p>
    <w:p>
      <w:pPr>
        <w:pStyle w:val="PreformattedText"/>
        <w:bidi w:val="0"/>
        <w:jc w:val="left"/>
        <w:rPr/>
      </w:pPr>
      <w:r>
        <w:rPr/>
        <w:t>Child Abuse Prevention and Treatment Act (CAPTA), 772</w:t>
      </w:r>
    </w:p>
    <w:p>
      <w:pPr>
        <w:pStyle w:val="PreformattedText"/>
        <w:bidi w:val="0"/>
        <w:jc w:val="left"/>
        <w:rPr/>
      </w:pPr>
      <w:r>
        <w:rPr/>
        <w:t>deaths caused by, 62</w:t>
      </w:r>
    </w:p>
    <w:p>
      <w:pPr>
        <w:pStyle w:val="PreformattedText"/>
        <w:bidi w:val="0"/>
        <w:jc w:val="left"/>
        <w:rPr/>
      </w:pPr>
      <w:r>
        <w:rPr/>
        <w:t>defined, 772</w:t>
      </w:r>
    </w:p>
    <w:p>
      <w:pPr>
        <w:pStyle w:val="PreformattedText"/>
        <w:bidi w:val="0"/>
        <w:jc w:val="left"/>
        <w:rPr/>
      </w:pPr>
      <w:r>
        <w:rPr/>
        <w:t>emotional abuse, 772</w:t>
      </w:r>
    </w:p>
    <w:p>
      <w:pPr>
        <w:pStyle w:val="PreformattedText"/>
        <w:bidi w:val="0"/>
        <w:jc w:val="left"/>
        <w:rPr/>
      </w:pPr>
      <w:r>
        <w:rPr/>
        <w:t>epidemiology, 773</w:t>
      </w:r>
    </w:p>
    <w:p>
      <w:pPr>
        <w:pStyle w:val="PreformattedText"/>
        <w:bidi w:val="0"/>
        <w:jc w:val="left"/>
        <w:rPr/>
      </w:pPr>
      <w:r>
        <w:rPr/>
        <w:t>neglect, 772</w:t>
      </w:r>
    </w:p>
    <w:p>
      <w:pPr>
        <w:pStyle w:val="PreformattedText"/>
        <w:bidi w:val="0"/>
        <w:jc w:val="left"/>
        <w:rPr/>
      </w:pPr>
      <w:r>
        <w:rPr/>
        <w:t>overview, 772</w:t>
      </w:r>
    </w:p>
    <w:p>
      <w:pPr>
        <w:pStyle w:val="PreformattedText"/>
        <w:bidi w:val="0"/>
        <w:jc w:val="left"/>
        <w:rPr/>
      </w:pPr>
      <w:r>
        <w:rPr/>
        <w:t>physical abuse, 62, 772</w:t>
      </w:r>
    </w:p>
    <w:p>
      <w:pPr>
        <w:pStyle w:val="PreformattedText"/>
        <w:bidi w:val="0"/>
        <w:jc w:val="left"/>
        <w:rPr/>
      </w:pPr>
      <w:r>
        <w:rPr/>
        <w:t>risk factors for, 62, 773</w:t>
      </w:r>
    </w:p>
    <w:p>
      <w:pPr>
        <w:pStyle w:val="PreformattedText"/>
        <w:bidi w:val="0"/>
        <w:jc w:val="left"/>
        <w:rPr/>
      </w:pPr>
      <w:r>
        <w:rPr/>
        <w:t>sexual abuse, 772</w:t>
      </w:r>
    </w:p>
    <w:p>
      <w:pPr>
        <w:pStyle w:val="PreformattedText"/>
        <w:bidi w:val="0"/>
        <w:jc w:val="left"/>
        <w:rPr/>
      </w:pPr>
      <w:r>
        <w:rPr/>
        <w:t>sub-types of, 772</w:t>
      </w:r>
    </w:p>
    <w:p>
      <w:pPr>
        <w:pStyle w:val="PreformattedText"/>
        <w:bidi w:val="0"/>
        <w:jc w:val="left"/>
        <w:rPr/>
      </w:pPr>
      <w:r>
        <w:rPr/>
        <w:t>treatment, 773</w:t>
      </w:r>
    </w:p>
    <w:p>
      <w:pPr>
        <w:pStyle w:val="PreformattedText"/>
        <w:bidi w:val="0"/>
        <w:jc w:val="left"/>
        <w:rPr/>
      </w:pPr>
      <w:r>
        <w:rPr/>
        <w:t>Child Abuse Prevention and Treatment Act (CAPTA), 772</w:t>
      </w:r>
    </w:p>
    <w:p>
      <w:pPr>
        <w:pStyle w:val="PreformattedText"/>
        <w:bidi w:val="0"/>
        <w:jc w:val="left"/>
        <w:rPr/>
      </w:pPr>
      <w:r>
        <w:rPr/>
        <w:t>Child and adolescent development</w:t>
      </w:r>
    </w:p>
    <w:p>
      <w:pPr>
        <w:pStyle w:val="PreformattedText"/>
        <w:bidi w:val="0"/>
        <w:jc w:val="left"/>
        <w:rPr/>
      </w:pPr>
      <w:r>
        <w:rPr/>
        <w:t>adolescence, 59</w:t>
      </w:r>
    </w:p>
    <w:p>
      <w:pPr>
        <w:pStyle w:val="PreformattedText"/>
        <w:bidi w:val="0"/>
        <w:jc w:val="left"/>
        <w:rPr/>
      </w:pPr>
      <w:r>
        <w:rPr/>
        <w:t>brain development, 63</w:t>
      </w:r>
    </w:p>
    <w:p>
      <w:pPr>
        <w:pStyle w:val="PreformattedText"/>
        <w:bidi w:val="0"/>
        <w:jc w:val="left"/>
        <w:rPr/>
      </w:pPr>
      <w:r>
        <w:rPr/>
        <w:t>bullying, 62</w:t>
      </w:r>
    </w:p>
    <w:p>
      <w:pPr>
        <w:pStyle w:val="PreformattedText"/>
        <w:bidi w:val="0"/>
        <w:jc w:val="left"/>
        <w:rPr/>
      </w:pPr>
      <w:r>
        <w:rPr/>
        <w:t>developmental milestones, 58</w:t>
      </w:r>
    </w:p>
    <w:p>
      <w:pPr>
        <w:pStyle w:val="PreformattedText"/>
        <w:bidi w:val="0"/>
        <w:jc w:val="left"/>
        <w:rPr/>
      </w:pPr>
      <w:r>
        <w:rPr/>
        <w:t>divorce, impact of, 62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eating disorders in, 273</w:t>
      </w:r>
    </w:p>
    <w:p>
      <w:pPr>
        <w:pStyle w:val="PreformattedText"/>
        <w:bidi w:val="0"/>
        <w:jc w:val="left"/>
        <w:rPr/>
      </w:pPr>
      <w:r>
        <w:rPr/>
        <w:t>environmental impacts on, 62-64</w:t>
      </w:r>
    </w:p>
    <w:p>
      <w:pPr>
        <w:pStyle w:val="PreformattedText"/>
        <w:bidi w:val="0"/>
        <w:jc w:val="left"/>
        <w:rPr/>
      </w:pPr>
      <w:r>
        <w:rPr/>
        <w:t>ethical issues in child and adolescent psychiatry, 839</w:t>
      </w:r>
    </w:p>
    <w:p>
      <w:pPr>
        <w:pStyle w:val="PreformattedText"/>
        <w:bidi w:val="0"/>
        <w:jc w:val="left"/>
        <w:rPr/>
      </w:pPr>
      <w:r>
        <w:rPr/>
        <w:t>fetal alcohol spectrum disorders (FASDs), 112, 115, 135</w:t>
      </w:r>
    </w:p>
    <w:p>
      <w:pPr>
        <w:pStyle w:val="PreformattedText"/>
        <w:bidi w:val="0"/>
        <w:jc w:val="left"/>
        <w:rPr/>
      </w:pPr>
      <w:r>
        <w:rPr/>
        <w:t>gender dysphoria, 778</w:t>
      </w:r>
    </w:p>
    <w:p>
      <w:pPr>
        <w:pStyle w:val="PreformattedText"/>
        <w:bidi w:val="0"/>
        <w:jc w:val="left"/>
        <w:rPr/>
      </w:pPr>
      <w:r>
        <w:rPr/>
        <w:t>infancy, 58, 157</w:t>
      </w:r>
    </w:p>
    <w:p>
      <w:pPr>
        <w:pStyle w:val="PreformattedText"/>
        <w:bidi w:val="0"/>
        <w:jc w:val="left"/>
        <w:rPr/>
      </w:pPr>
      <w:r>
        <w:rPr/>
        <w:t>laboratory tests and diagnostic procedures, 392</w:t>
      </w:r>
    </w:p>
    <w:p>
      <w:pPr>
        <w:pStyle w:val="PreformattedText"/>
        <w:bidi w:val="0"/>
        <w:jc w:val="left"/>
        <w:rPr/>
      </w:pPr>
      <w:r>
        <w:rPr/>
        <w:t>media immersion, 62</w:t>
      </w:r>
    </w:p>
    <w:p>
      <w:pPr>
        <w:pStyle w:val="PreformattedText"/>
        <w:bidi w:val="0"/>
        <w:jc w:val="left"/>
        <w:rPr/>
      </w:pPr>
      <w:r>
        <w:rPr/>
        <w:t>overview, 58</w:t>
      </w:r>
    </w:p>
    <w:p>
      <w:pPr>
        <w:pStyle w:val="PreformattedText"/>
        <w:bidi w:val="0"/>
        <w:jc w:val="left"/>
        <w:rPr/>
      </w:pPr>
      <w:r>
        <w:rPr/>
        <w:t>pharmacologic principles, 74</w:t>
      </w:r>
    </w:p>
    <w:p>
      <w:pPr>
        <w:pStyle w:val="PreformattedText"/>
        <w:bidi w:val="0"/>
        <w:jc w:val="left"/>
        <w:rPr/>
      </w:pPr>
      <w:r>
        <w:rPr/>
        <w:t>pre-school age, 59</w:t>
      </w:r>
    </w:p>
    <w:p>
      <w:pPr>
        <w:pStyle w:val="PreformattedText"/>
        <w:bidi w:val="0"/>
        <w:jc w:val="left"/>
        <w:rPr/>
      </w:pPr>
      <w:r>
        <w:rPr/>
        <w:t>psychological assessment, 371</w:t>
      </w:r>
    </w:p>
    <w:p>
      <w:pPr>
        <w:pStyle w:val="PreformattedText"/>
        <w:bidi w:val="0"/>
        <w:jc w:val="left"/>
        <w:rPr/>
      </w:pPr>
      <w:r>
        <w:rPr/>
        <w:t>risks associated with pharmacotherapy during pregnancy, 313-320</w:t>
      </w:r>
    </w:p>
    <w:p>
      <w:pPr>
        <w:pStyle w:val="PreformattedText"/>
        <w:bidi w:val="0"/>
        <w:jc w:val="left"/>
        <w:rPr/>
      </w:pPr>
      <w:r>
        <w:rPr/>
        <w:t>school age/latency, 59</w:t>
      </w:r>
    </w:p>
    <w:p>
      <w:pPr>
        <w:pStyle w:val="PreformattedText"/>
        <w:bidi w:val="0"/>
        <w:jc w:val="left"/>
        <w:rPr/>
      </w:pPr>
      <w:r>
        <w:rPr/>
        <w:t>theories of development, 58, 59-64</w:t>
      </w:r>
    </w:p>
    <w:p>
      <w:pPr>
        <w:pStyle w:val="PreformattedText"/>
        <w:bidi w:val="0"/>
        <w:jc w:val="left"/>
        <w:rPr/>
      </w:pPr>
      <w:r>
        <w:rPr/>
        <w:t>Child Behavior Checklist, 371</w:t>
      </w:r>
    </w:p>
    <w:p>
      <w:pPr>
        <w:pStyle w:val="PreformattedText"/>
        <w:bidi w:val="0"/>
        <w:jc w:val="left"/>
        <w:rPr/>
      </w:pPr>
      <w:r>
        <w:rPr/>
        <w:t>Childhood-onset fluency disorder (stuttering), 67</w:t>
      </w:r>
    </w:p>
    <w:p>
      <w:pPr>
        <w:pStyle w:val="PreformattedText"/>
        <w:bidi w:val="0"/>
        <w:jc w:val="left"/>
        <w:rPr/>
      </w:pPr>
      <w:r>
        <w:rPr/>
        <w:t>Children’s A pperception Test, 371</w:t>
      </w:r>
    </w:p>
    <w:p>
      <w:pPr>
        <w:pStyle w:val="PreformattedText"/>
        <w:bidi w:val="0"/>
        <w:jc w:val="left"/>
        <w:rPr/>
      </w:pPr>
      <w:r>
        <w:rPr/>
        <w:t>Chlordiazepoxide</w:t>
      </w:r>
    </w:p>
    <w:p>
      <w:pPr>
        <w:pStyle w:val="PreformattedText"/>
        <w:bidi w:val="0"/>
        <w:jc w:val="left"/>
        <w:rPr/>
      </w:pPr>
      <w:r>
        <w:rPr/>
        <w:t>AUD-associated anxiety treatment, 144</w:t>
      </w:r>
    </w:p>
    <w:p>
      <w:pPr>
        <w:pStyle w:val="PreformattedText"/>
        <w:bidi w:val="0"/>
        <w:jc w:val="left"/>
        <w:rPr/>
      </w:pPr>
      <w:r>
        <w:rPr/>
        <w:t>GABA withdrawal treatment, 93</w:t>
      </w:r>
    </w:p>
    <w:p>
      <w:pPr>
        <w:pStyle w:val="PreformattedText"/>
        <w:bidi w:val="0"/>
        <w:jc w:val="left"/>
        <w:rPr/>
      </w:pPr>
      <w:r>
        <w:rPr/>
        <w:t>Chorea, 479</w:t>
      </w:r>
    </w:p>
    <w:p>
      <w:pPr>
        <w:pStyle w:val="PreformattedText"/>
        <w:bidi w:val="0"/>
        <w:jc w:val="left"/>
        <w:rPr/>
      </w:pPr>
      <w:r>
        <w:rPr/>
        <w:t>Chronic meningitis, 120, 453</w:t>
      </w:r>
    </w:p>
    <w:p>
      <w:pPr>
        <w:pStyle w:val="PreformattedText"/>
        <w:bidi w:val="0"/>
        <w:jc w:val="left"/>
        <w:rPr/>
      </w:pPr>
      <w:r>
        <w:rPr/>
        <w:t>Chronic mental illness</w:t>
      </w:r>
    </w:p>
    <w:p>
      <w:pPr>
        <w:pStyle w:val="PreformattedText"/>
        <w:bidi w:val="0"/>
        <w:jc w:val="left"/>
        <w:rPr/>
      </w:pPr>
      <w:r>
        <w:rPr/>
        <w:t>assessment of chronically ill patients, 760</w:t>
      </w:r>
    </w:p>
    <w:p>
      <w:pPr>
        <w:pStyle w:val="PreformattedText"/>
        <w:bidi w:val="0"/>
        <w:jc w:val="left"/>
        <w:rPr/>
      </w:pPr>
      <w:r>
        <w:rPr/>
        <w:t>diagnostic issues, 762</w:t>
      </w:r>
    </w:p>
    <w:p>
      <w:pPr>
        <w:pStyle w:val="PreformattedText"/>
        <w:bidi w:val="0"/>
        <w:jc w:val="left"/>
        <w:rPr/>
      </w:pPr>
      <w:r>
        <w:rPr/>
        <w:t>history-taking, 761</w:t>
      </w:r>
    </w:p>
    <w:p>
      <w:pPr>
        <w:pStyle w:val="PreformattedText"/>
        <w:bidi w:val="0"/>
        <w:jc w:val="left"/>
        <w:rPr/>
      </w:pPr>
      <w:r>
        <w:rPr/>
        <w:t>mental status exam (MSE), 761</w:t>
      </w:r>
    </w:p>
    <w:p>
      <w:pPr>
        <w:pStyle w:val="PreformattedText"/>
        <w:bidi w:val="0"/>
        <w:jc w:val="left"/>
        <w:rPr/>
      </w:pPr>
      <w:r>
        <w:rPr/>
        <w:t>overview of, 760</w:t>
      </w:r>
    </w:p>
    <w:p>
      <w:pPr>
        <w:pStyle w:val="PreformattedText"/>
        <w:bidi w:val="0"/>
        <w:jc w:val="left"/>
        <w:rPr/>
      </w:pPr>
      <w:r>
        <w:rPr/>
        <w:t>treatment strategies, 762</w:t>
      </w:r>
    </w:p>
    <w:p>
      <w:pPr>
        <w:pStyle w:val="PreformattedText"/>
        <w:bidi w:val="0"/>
        <w:jc w:val="left"/>
        <w:rPr/>
      </w:pPr>
      <w:r>
        <w:rPr/>
        <w:t>Chronic pain</w:t>
      </w:r>
    </w:p>
    <w:p>
      <w:pPr>
        <w:pStyle w:val="PreformattedText"/>
        <w:bidi w:val="0"/>
        <w:jc w:val="left"/>
        <w:rPr/>
      </w:pPr>
      <w:r>
        <w:rPr/>
        <w:t>antidepressant treatment, 523</w:t>
      </w:r>
    </w:p>
    <w:p>
      <w:pPr>
        <w:pStyle w:val="PreformattedText"/>
        <w:bidi w:val="0"/>
        <w:jc w:val="left"/>
        <w:rPr/>
      </w:pPr>
      <w:r>
        <w:rPr/>
        <w:t>buprenorphine treatment, 161</w:t>
      </w:r>
    </w:p>
    <w:p>
      <w:pPr>
        <w:pStyle w:val="PreformattedText"/>
        <w:bidi w:val="0"/>
        <w:jc w:val="left"/>
        <w:rPr/>
      </w:pPr>
      <w:r>
        <w:rPr/>
        <w:t>defined, 458</w:t>
      </w:r>
    </w:p>
    <w:p>
      <w:pPr>
        <w:pStyle w:val="PreformattedText"/>
        <w:bidi w:val="0"/>
        <w:jc w:val="left"/>
        <w:rPr/>
      </w:pPr>
      <w:r>
        <w:rPr/>
        <w:t>opioid use for, 464</w:t>
      </w:r>
    </w:p>
    <w:p>
      <w:pPr>
        <w:pStyle w:val="PreformattedText"/>
        <w:bidi w:val="0"/>
        <w:jc w:val="left"/>
        <w:rPr/>
      </w:pPr>
      <w:r>
        <w:rPr/>
        <w:t>treatment, 461</w:t>
      </w:r>
    </w:p>
    <w:p>
      <w:pPr>
        <w:pStyle w:val="PreformattedText"/>
        <w:bidi w:val="0"/>
        <w:jc w:val="left"/>
        <w:rPr/>
      </w:pPr>
      <w:r>
        <w:rPr/>
        <w:t>Chronic traumatic encephalopathy (CTE), 481</w:t>
      </w:r>
    </w:p>
    <w:p>
      <w:pPr>
        <w:pStyle w:val="PreformattedText"/>
        <w:bidi w:val="0"/>
        <w:jc w:val="left"/>
        <w:rPr/>
      </w:pPr>
      <w:r>
        <w:rPr/>
        <w:t>Citalopram, 274</w:t>
      </w:r>
    </w:p>
    <w:p>
      <w:pPr>
        <w:pStyle w:val="PreformattedText"/>
        <w:bidi w:val="0"/>
        <w:jc w:val="left"/>
        <w:rPr/>
      </w:pPr>
      <w:r>
        <w:rPr/>
        <w:t>Civil commitment, 623</w:t>
      </w:r>
    </w:p>
    <w:p>
      <w:pPr>
        <w:pStyle w:val="PreformattedText"/>
        <w:bidi w:val="0"/>
        <w:jc w:val="left"/>
        <w:rPr/>
      </w:pPr>
      <w:r>
        <w:rPr/>
        <w:t>Clinical Dementia Rating (CDR), 98, 105</w:t>
      </w:r>
    </w:p>
    <w:p>
      <w:pPr>
        <w:pStyle w:val="PreformattedText"/>
        <w:bidi w:val="0"/>
        <w:jc w:val="left"/>
        <w:rPr/>
      </w:pPr>
      <w:r>
        <w:rPr/>
        <w:t>Clinical Global Improvement (CGI) scale, 358</w:t>
      </w:r>
    </w:p>
    <w:p>
      <w:pPr>
        <w:pStyle w:val="PreformattedText"/>
        <w:bidi w:val="0"/>
        <w:jc w:val="left"/>
        <w:rPr/>
      </w:pPr>
      <w:r>
        <w:rPr/>
        <w:t>Clinical Institute Withdrawal Assessment for Alcohol-Revised scale (CIWA-r), 134, 143</w:t>
      </w:r>
    </w:p>
    <w:p>
      <w:pPr>
        <w:pStyle w:val="PreformattedText"/>
        <w:bidi w:val="0"/>
        <w:jc w:val="left"/>
        <w:rPr/>
      </w:pPr>
      <w:r>
        <w:rPr/>
        <w:t>Clinical Skills Verification (CSV), 10-40</w:t>
      </w:r>
    </w:p>
    <w:p>
      <w:pPr>
        <w:pStyle w:val="PreformattedText"/>
        <w:bidi w:val="0"/>
        <w:jc w:val="left"/>
        <w:rPr/>
      </w:pPr>
      <w:r>
        <w:rPr/>
        <w:t>anxiety, coping with, 39</w:t>
      </w:r>
    </w:p>
    <w:p>
      <w:pPr>
        <w:pStyle w:val="PreformattedText"/>
        <w:bidi w:val="0"/>
        <w:jc w:val="left"/>
        <w:rPr/>
      </w:pPr>
      <w:r>
        <w:rPr/>
        <w:t>case presentation, 37</w:t>
      </w:r>
    </w:p>
    <w:p>
      <w:pPr>
        <w:pStyle w:val="PreformattedText"/>
        <w:bidi w:val="0"/>
        <w:jc w:val="left"/>
        <w:rPr/>
      </w:pPr>
      <w:r>
        <w:rPr/>
        <w:t>doctor-patient relationship element, 36</w:t>
      </w:r>
    </w:p>
    <w:p>
      <w:pPr>
        <w:pStyle w:val="PreformattedText"/>
        <w:bidi w:val="0"/>
        <w:jc w:val="left"/>
        <w:rPr/>
      </w:pPr>
      <w:r>
        <w:rPr/>
        <w:t>evaluation, 18</w:t>
      </w:r>
    </w:p>
    <w:p>
      <w:pPr>
        <w:pStyle w:val="PreformattedText"/>
        <w:bidi w:val="0"/>
        <w:jc w:val="left"/>
        <w:rPr/>
      </w:pPr>
      <w:r>
        <w:rPr/>
        <w:t>focus of, 35</w:t>
      </w:r>
    </w:p>
    <w:p>
      <w:pPr>
        <w:pStyle w:val="PreformattedText"/>
        <w:bidi w:val="0"/>
        <w:jc w:val="left"/>
        <w:rPr/>
      </w:pPr>
      <w:r>
        <w:rPr/>
        <w:t>format, 10</w:t>
      </w:r>
    </w:p>
    <w:p>
      <w:pPr>
        <w:pStyle w:val="PreformattedText"/>
        <w:bidi w:val="0"/>
        <w:jc w:val="left"/>
        <w:rPr/>
      </w:pPr>
      <w:r>
        <w:rPr/>
        <w:t>grading, 35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interviews, conducting, 36</w:t>
      </w:r>
    </w:p>
    <w:p>
      <w:pPr>
        <w:pStyle w:val="PreformattedText"/>
        <w:bidi w:val="0"/>
        <w:jc w:val="left"/>
        <w:rPr/>
      </w:pPr>
      <w:r>
        <w:rPr/>
        <w:t>practice for, 35</w:t>
      </w:r>
    </w:p>
    <w:p>
      <w:pPr>
        <w:pStyle w:val="PreformattedText"/>
        <w:bidi w:val="0"/>
        <w:jc w:val="left"/>
        <w:rPr/>
      </w:pPr>
      <w:r>
        <w:rPr/>
        <w:t>preparation and study guides, 35</w:t>
      </w:r>
    </w:p>
    <w:p>
      <w:pPr>
        <w:pStyle w:val="PreformattedText"/>
        <w:bidi w:val="0"/>
        <w:jc w:val="left"/>
        <w:rPr/>
      </w:pPr>
      <w:r>
        <w:rPr/>
        <w:t>script for, 35</w:t>
      </w:r>
    </w:p>
    <w:p>
      <w:pPr>
        <w:pStyle w:val="PreformattedText"/>
        <w:bidi w:val="0"/>
        <w:jc w:val="left"/>
        <w:rPr/>
      </w:pPr>
      <w:r>
        <w:rPr/>
        <w:t>vs. AOE, 10</w:t>
      </w:r>
    </w:p>
    <w:p>
      <w:pPr>
        <w:pStyle w:val="PreformattedText"/>
        <w:bidi w:val="0"/>
        <w:jc w:val="left"/>
        <w:rPr/>
      </w:pPr>
      <w:r>
        <w:rPr/>
        <w:t>Clomipramine, 502</w:t>
      </w:r>
    </w:p>
    <w:p>
      <w:pPr>
        <w:pStyle w:val="PreformattedText"/>
        <w:bidi w:val="0"/>
        <w:jc w:val="left"/>
        <w:rPr/>
      </w:pPr>
      <w:r>
        <w:rPr/>
        <w:t>Clonazepam, 498</w:t>
      </w:r>
    </w:p>
    <w:p>
      <w:pPr>
        <w:pStyle w:val="PreformattedText"/>
        <w:bidi w:val="0"/>
        <w:jc w:val="left"/>
        <w:rPr/>
      </w:pPr>
      <w:r>
        <w:rPr/>
        <w:t>Clonidine, 66, 159, 503</w:t>
      </w:r>
    </w:p>
    <w:p>
      <w:pPr>
        <w:pStyle w:val="PreformattedText"/>
        <w:bidi w:val="0"/>
        <w:jc w:val="left"/>
        <w:rPr/>
      </w:pPr>
      <w:r>
        <w:rPr/>
        <w:t>Clonus, testing for, 417</w:t>
      </w:r>
    </w:p>
    <w:p>
      <w:pPr>
        <w:pStyle w:val="PreformattedText"/>
        <w:bidi w:val="0"/>
        <w:jc w:val="left"/>
        <w:rPr/>
      </w:pPr>
      <w:r>
        <w:rPr/>
        <w:t>Clozapine</w:t>
      </w:r>
    </w:p>
    <w:p>
      <w:pPr>
        <w:pStyle w:val="PreformattedText"/>
        <w:bidi w:val="0"/>
        <w:jc w:val="left"/>
        <w:rPr/>
      </w:pPr>
      <w:r>
        <w:rPr/>
        <w:t>add-on strategies, 514</w:t>
      </w:r>
    </w:p>
    <w:p>
      <w:pPr>
        <w:pStyle w:val="PreformattedText"/>
        <w:bidi w:val="0"/>
        <w:jc w:val="left"/>
        <w:rPr/>
      </w:pPr>
      <w:r>
        <w:rPr/>
        <w:t>AUD co-morbid schizophrenia treatment, 145</w:t>
      </w:r>
    </w:p>
    <w:p>
      <w:pPr>
        <w:pStyle w:val="PreformattedText"/>
        <w:bidi w:val="0"/>
        <w:jc w:val="left"/>
        <w:rPr/>
      </w:pPr>
      <w:r>
        <w:rPr/>
        <w:t>dosing, 509</w:t>
      </w:r>
    </w:p>
    <w:p>
      <w:pPr>
        <w:pStyle w:val="PreformattedText"/>
        <w:bidi w:val="0"/>
        <w:jc w:val="left"/>
        <w:rPr/>
      </w:pPr>
      <w:r>
        <w:rPr/>
        <w:t>drug interactions, 509</w:t>
      </w:r>
    </w:p>
    <w:p>
      <w:pPr>
        <w:pStyle w:val="PreformattedText"/>
        <w:bidi w:val="0"/>
        <w:jc w:val="left"/>
        <w:rPr/>
      </w:pPr>
      <w:r>
        <w:rPr/>
        <w:t>efficacy of, 508</w:t>
      </w:r>
    </w:p>
    <w:p>
      <w:pPr>
        <w:pStyle w:val="PreformattedText"/>
        <w:bidi w:val="0"/>
        <w:jc w:val="left"/>
        <w:rPr/>
      </w:pPr>
      <w:r>
        <w:rPr/>
        <w:t>laboratory monitoring, 395</w:t>
      </w:r>
    </w:p>
    <w:p>
      <w:pPr>
        <w:pStyle w:val="PreformattedText"/>
        <w:bidi w:val="0"/>
        <w:jc w:val="left"/>
        <w:rPr/>
      </w:pPr>
      <w:r>
        <w:rPr/>
        <w:t>side effects, 508, 591, 594</w:t>
      </w:r>
    </w:p>
    <w:p>
      <w:pPr>
        <w:pStyle w:val="PreformattedText"/>
        <w:bidi w:val="0"/>
        <w:jc w:val="left"/>
        <w:rPr/>
      </w:pPr>
      <w:r>
        <w:rPr/>
        <w:t>time-limited trails, 514</w:t>
      </w:r>
    </w:p>
    <w:p>
      <w:pPr>
        <w:pStyle w:val="PreformattedText"/>
        <w:bidi w:val="0"/>
        <w:jc w:val="left"/>
        <w:rPr/>
      </w:pPr>
      <w:r>
        <w:rPr/>
        <w:t>treatment resistant schizophrenia, 172</w:t>
      </w:r>
    </w:p>
    <w:p>
      <w:pPr>
        <w:pStyle w:val="PreformattedText"/>
        <w:bidi w:val="0"/>
        <w:jc w:val="left"/>
        <w:rPr/>
      </w:pPr>
      <w:r>
        <w:rPr/>
        <w:t>Clozapine Risk Evaluation and Mitigation Strategy (REMS) Program, 509</w:t>
      </w:r>
    </w:p>
    <w:p>
      <w:pPr>
        <w:pStyle w:val="PreformattedText"/>
        <w:bidi w:val="0"/>
        <w:jc w:val="left"/>
        <w:rPr/>
      </w:pPr>
      <w:r>
        <w:rPr/>
        <w:t>Cluster A personality disorders, 300, 302-308</w:t>
      </w:r>
    </w:p>
    <w:p>
      <w:pPr>
        <w:pStyle w:val="PreformattedText"/>
        <w:bidi w:val="0"/>
        <w:jc w:val="left"/>
        <w:rPr/>
      </w:pPr>
      <w:r>
        <w:rPr/>
        <w:t>Cluster B personality disorders, 195, 300, 303, 303-308</w:t>
      </w:r>
    </w:p>
    <w:p>
      <w:pPr>
        <w:pStyle w:val="PreformattedText"/>
        <w:bidi w:val="0"/>
        <w:jc w:val="left"/>
        <w:rPr/>
      </w:pPr>
      <w:r>
        <w:rPr/>
        <w:t>Cluster C personality disorders, 206, 300, 306-308</w:t>
      </w:r>
    </w:p>
    <w:p>
      <w:pPr>
        <w:pStyle w:val="PreformattedText"/>
        <w:bidi w:val="0"/>
        <w:jc w:val="left"/>
        <w:rPr/>
      </w:pPr>
      <w:r>
        <w:rPr/>
        <w:t>Cluster headaches, 452</w:t>
      </w:r>
    </w:p>
    <w:p>
      <w:pPr>
        <w:pStyle w:val="PreformattedText"/>
        <w:bidi w:val="0"/>
        <w:jc w:val="left"/>
        <w:rPr/>
      </w:pPr>
      <w:r>
        <w:rPr/>
        <w:t>Cobalamin deficiency, 122</w:t>
      </w:r>
    </w:p>
    <w:p>
      <w:pPr>
        <w:pStyle w:val="PreformattedText"/>
        <w:bidi w:val="0"/>
        <w:jc w:val="left"/>
        <w:rPr/>
      </w:pPr>
      <w:r>
        <w:rPr/>
        <w:t>Cocaine and cocaine use</w:t>
      </w:r>
    </w:p>
    <w:p>
      <w:pPr>
        <w:pStyle w:val="PreformattedText"/>
        <w:bidi w:val="0"/>
        <w:jc w:val="left"/>
        <w:rPr/>
      </w:pPr>
      <w:r>
        <w:rPr/>
        <w:t>cocaine-induced disorders, 151</w:t>
      </w:r>
    </w:p>
    <w:p>
      <w:pPr>
        <w:pStyle w:val="PreformattedText"/>
        <w:bidi w:val="0"/>
        <w:jc w:val="left"/>
        <w:rPr/>
      </w:pPr>
      <w:r>
        <w:rPr/>
        <w:t>cocaine-related disorders, 151</w:t>
      </w:r>
    </w:p>
    <w:p>
      <w:pPr>
        <w:pStyle w:val="PreformattedText"/>
        <w:bidi w:val="0"/>
        <w:jc w:val="left"/>
        <w:rPr/>
      </w:pPr>
      <w:r>
        <w:rPr/>
        <w:t>co-morbid psychiatric disorders, 152</w:t>
      </w:r>
    </w:p>
    <w:p>
      <w:pPr>
        <w:pStyle w:val="PreformattedText"/>
        <w:bidi w:val="0"/>
        <w:jc w:val="left"/>
        <w:rPr/>
      </w:pPr>
      <w:r>
        <w:rPr/>
        <w:t>co-morbid substance use, 152</w:t>
      </w:r>
    </w:p>
    <w:p>
      <w:pPr>
        <w:pStyle w:val="PreformattedText"/>
        <w:bidi w:val="0"/>
        <w:jc w:val="left"/>
        <w:rPr/>
      </w:pPr>
      <w:r>
        <w:rPr/>
        <w:t>epidemiology of cocaine use, 152</w:t>
      </w:r>
    </w:p>
    <w:p>
      <w:pPr>
        <w:pStyle w:val="PreformattedText"/>
        <w:bidi w:val="0"/>
        <w:jc w:val="left"/>
        <w:rPr/>
      </w:pPr>
      <w:r>
        <w:rPr/>
        <w:t>medical complications associated with, 153</w:t>
      </w:r>
    </w:p>
    <w:p>
      <w:pPr>
        <w:pStyle w:val="PreformattedText"/>
        <w:bidi w:val="0"/>
        <w:jc w:val="left"/>
        <w:rPr/>
      </w:pPr>
      <w:r>
        <w:rPr/>
        <w:t>other substances of abuse used with cocaine, 152</w:t>
      </w:r>
    </w:p>
    <w:p>
      <w:pPr>
        <w:pStyle w:val="PreformattedText"/>
        <w:bidi w:val="0"/>
        <w:jc w:val="left"/>
        <w:rPr/>
      </w:pPr>
      <w:r>
        <w:rPr/>
        <w:t>patterns of cocaine use, 152</w:t>
      </w:r>
    </w:p>
    <w:p>
      <w:pPr>
        <w:pStyle w:val="PreformattedText"/>
        <w:bidi w:val="0"/>
        <w:jc w:val="left"/>
        <w:rPr/>
      </w:pPr>
      <w:r>
        <w:rPr/>
        <w:t>pharmacology of, 151</w:t>
      </w:r>
    </w:p>
    <w:p>
      <w:pPr>
        <w:pStyle w:val="PreformattedText"/>
        <w:bidi w:val="0"/>
        <w:jc w:val="left"/>
        <w:rPr/>
      </w:pPr>
      <w:r>
        <w:rPr/>
        <w:t>physical and psychological effects of, 152</w:t>
      </w:r>
    </w:p>
    <w:p>
      <w:pPr>
        <w:pStyle w:val="PreformattedText"/>
        <w:bidi w:val="0"/>
        <w:jc w:val="left"/>
        <w:rPr/>
      </w:pPr>
      <w:r>
        <w:rPr/>
        <w:t>relapse prevention, 154</w:t>
      </w:r>
    </w:p>
    <w:p>
      <w:pPr>
        <w:pStyle w:val="PreformattedText"/>
        <w:bidi w:val="0"/>
        <w:jc w:val="left"/>
        <w:rPr/>
      </w:pPr>
      <w:r>
        <w:rPr/>
        <w:t>treatment, 153</w:t>
      </w:r>
    </w:p>
    <w:p>
      <w:pPr>
        <w:pStyle w:val="PreformattedText"/>
        <w:bidi w:val="0"/>
        <w:jc w:val="left"/>
        <w:rPr/>
      </w:pPr>
      <w:r>
        <w:rPr/>
        <w:t>treatment, pharmacologic, 154</w:t>
      </w:r>
    </w:p>
    <w:p>
      <w:pPr>
        <w:pStyle w:val="PreformattedText"/>
        <w:bidi w:val="0"/>
        <w:jc w:val="left"/>
        <w:rPr/>
      </w:pPr>
      <w:r>
        <w:rPr/>
        <w:t>unspecified cocaine-related disorder, 151</w:t>
      </w:r>
    </w:p>
    <w:p>
      <w:pPr>
        <w:pStyle w:val="PreformattedText"/>
        <w:bidi w:val="0"/>
        <w:jc w:val="left"/>
        <w:rPr/>
      </w:pPr>
      <w:r>
        <w:rPr/>
        <w:t>Cocaine Anonymous (CA), 154</w:t>
      </w:r>
    </w:p>
    <w:p>
      <w:pPr>
        <w:pStyle w:val="PreformattedText"/>
        <w:bidi w:val="0"/>
        <w:jc w:val="left"/>
        <w:rPr/>
      </w:pPr>
      <w:r>
        <w:rPr/>
        <w:t>Cognitive—behavioral therapy (CBT)</w:t>
      </w:r>
    </w:p>
    <w:p>
      <w:pPr>
        <w:pStyle w:val="PreformattedText"/>
        <w:bidi w:val="0"/>
        <w:jc w:val="left"/>
        <w:rPr/>
      </w:pPr>
      <w:r>
        <w:rPr/>
        <w:t>acceptance and commitment therapy (ACT), 684</w:t>
      </w:r>
    </w:p>
    <w:p>
      <w:pPr>
        <w:pStyle w:val="PreformattedText"/>
        <w:bidi w:val="0"/>
        <w:jc w:val="left"/>
        <w:rPr/>
      </w:pPr>
      <w:r>
        <w:rPr/>
        <w:t>adjustment disorder treatment, 296</w:t>
      </w:r>
    </w:p>
    <w:p>
      <w:pPr>
        <w:pStyle w:val="PreformattedText"/>
        <w:bidi w:val="0"/>
        <w:jc w:val="left"/>
        <w:rPr/>
      </w:pPr>
      <w:r>
        <w:rPr/>
        <w:t>AUD treatment, 141, 144</w:t>
      </w:r>
    </w:p>
    <w:p>
      <w:pPr>
        <w:pStyle w:val="PreformattedText"/>
        <w:bidi w:val="0"/>
        <w:jc w:val="left"/>
        <w:rPr/>
      </w:pPr>
      <w:r>
        <w:rPr/>
        <w:t>behavioral techniques, 681</w:t>
      </w:r>
    </w:p>
    <w:p>
      <w:pPr>
        <w:pStyle w:val="PreformattedText"/>
        <w:bidi w:val="0"/>
        <w:jc w:val="left"/>
        <w:rPr/>
      </w:pPr>
      <w:r>
        <w:rPr/>
        <w:t>cocaine use relapse prevention, 154</w:t>
      </w:r>
    </w:p>
    <w:p>
      <w:pPr>
        <w:pStyle w:val="PreformattedText"/>
        <w:bidi w:val="0"/>
        <w:jc w:val="left"/>
        <w:rPr/>
      </w:pPr>
      <w:r>
        <w:rPr/>
        <w:t>cognitive techniques, 680</w:t>
      </w:r>
    </w:p>
    <w:p>
      <w:pPr>
        <w:pStyle w:val="PreformattedText"/>
        <w:bidi w:val="0"/>
        <w:jc w:val="left"/>
        <w:rPr/>
      </w:pPr>
      <w:r>
        <w:rPr/>
        <w:t>co-morbidity, 230</w:t>
      </w:r>
    </w:p>
    <w:p>
      <w:pPr>
        <w:pStyle w:val="PreformattedText"/>
        <w:bidi w:val="0"/>
        <w:jc w:val="left"/>
        <w:rPr/>
      </w:pPr>
      <w:r>
        <w:rPr/>
        <w:t>depression treatment, 681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eating disorder treatment, 272, 683</w:t>
      </w:r>
    </w:p>
    <w:p>
      <w:pPr>
        <w:pStyle w:val="PreformattedText"/>
        <w:bidi w:val="0"/>
        <w:jc w:val="left"/>
        <w:rPr/>
      </w:pPr>
      <w:r>
        <w:rPr/>
        <w:t>generalized anxiety disorder treatment, 501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MDD treatment, 181, 186</w:t>
      </w:r>
    </w:p>
    <w:p>
      <w:pPr>
        <w:pStyle w:val="PreformattedText"/>
        <w:bidi w:val="0"/>
        <w:jc w:val="left"/>
        <w:rPr/>
      </w:pPr>
      <w:r>
        <w:rPr/>
        <w:t>mindfulness-based cognitive therapy (MBCT), 684</w:t>
      </w:r>
    </w:p>
    <w:p>
      <w:pPr>
        <w:pStyle w:val="PreformattedText"/>
        <w:bidi w:val="0"/>
        <w:jc w:val="left"/>
        <w:rPr/>
      </w:pPr>
      <w:r>
        <w:rPr/>
        <w:t>OCD treatment, 503</w:t>
      </w:r>
    </w:p>
    <w:p>
      <w:pPr>
        <w:pStyle w:val="PreformattedText"/>
        <w:bidi w:val="0"/>
        <w:jc w:val="left"/>
        <w:rPr/>
      </w:pPr>
      <w:r>
        <w:rPr/>
        <w:t>OCRD treatment, 214</w:t>
      </w:r>
    </w:p>
    <w:p>
      <w:pPr>
        <w:pStyle w:val="PreformattedText"/>
        <w:bidi w:val="0"/>
        <w:jc w:val="left"/>
        <w:rPr/>
      </w:pPr>
      <w:r>
        <w:rPr/>
        <w:t>opioid use treatment, 162</w:t>
      </w:r>
    </w:p>
    <w:p>
      <w:pPr>
        <w:pStyle w:val="PreformattedText"/>
        <w:bidi w:val="0"/>
        <w:jc w:val="left"/>
        <w:rPr/>
      </w:pPr>
      <w:r>
        <w:rPr/>
        <w:t>overview of, 639</w:t>
      </w:r>
    </w:p>
    <w:p>
      <w:pPr>
        <w:pStyle w:val="PreformattedText"/>
        <w:bidi w:val="0"/>
        <w:jc w:val="left"/>
        <w:rPr/>
      </w:pPr>
      <w:r>
        <w:rPr/>
        <w:t>pain treatment, 466</w:t>
      </w:r>
    </w:p>
    <w:p>
      <w:pPr>
        <w:pStyle w:val="PreformattedText"/>
        <w:bidi w:val="0"/>
        <w:jc w:val="left"/>
        <w:rPr/>
      </w:pPr>
      <w:r>
        <w:rPr/>
        <w:t>panic disorder treatment, 500, 682</w:t>
      </w:r>
    </w:p>
    <w:p>
      <w:pPr>
        <w:pStyle w:val="PreformattedText"/>
        <w:bidi w:val="0"/>
        <w:jc w:val="left"/>
        <w:rPr/>
      </w:pPr>
      <w:r>
        <w:rPr/>
        <w:t>personality disorder treatment, 302, 684</w:t>
      </w:r>
    </w:p>
    <w:p>
      <w:pPr>
        <w:pStyle w:val="PreformattedText"/>
        <w:bidi w:val="0"/>
        <w:jc w:val="left"/>
        <w:rPr/>
      </w:pPr>
      <w:r>
        <w:rPr/>
        <w:t>principles of, 679</w:t>
      </w:r>
    </w:p>
    <w:p>
      <w:pPr>
        <w:pStyle w:val="PreformattedText"/>
        <w:bidi w:val="0"/>
        <w:jc w:val="left"/>
        <w:rPr/>
      </w:pPr>
      <w:r>
        <w:rPr/>
        <w:t>psychosis treatment, 683</w:t>
      </w:r>
    </w:p>
    <w:p>
      <w:pPr>
        <w:pStyle w:val="PreformattedText"/>
        <w:bidi w:val="0"/>
        <w:jc w:val="left"/>
        <w:rPr/>
      </w:pPr>
      <w:r>
        <w:rPr/>
        <w:t>psychotic symptoms treatment, 172</w:t>
      </w:r>
    </w:p>
    <w:p>
      <w:pPr>
        <w:pStyle w:val="PreformattedText"/>
        <w:bidi w:val="0"/>
        <w:jc w:val="left"/>
        <w:rPr/>
      </w:pPr>
      <w:r>
        <w:rPr/>
        <w:t>PTSD treatment, 223, 503</w:t>
      </w:r>
    </w:p>
    <w:p>
      <w:pPr>
        <w:pStyle w:val="PreformattedText"/>
        <w:bidi w:val="0"/>
        <w:jc w:val="left"/>
        <w:rPr/>
      </w:pPr>
      <w:r>
        <w:rPr/>
        <w:t>relapse prevention, 142</w:t>
      </w:r>
    </w:p>
    <w:p>
      <w:pPr>
        <w:pStyle w:val="PreformattedText"/>
        <w:bidi w:val="0"/>
        <w:jc w:val="left"/>
        <w:rPr/>
      </w:pPr>
      <w:r>
        <w:rPr/>
        <w:t>sleep disorder treatment, 282, 284</w:t>
      </w:r>
    </w:p>
    <w:p>
      <w:pPr>
        <w:pStyle w:val="PreformattedText"/>
        <w:bidi w:val="0"/>
        <w:jc w:val="left"/>
        <w:rPr/>
      </w:pPr>
      <w:r>
        <w:rPr/>
        <w:t>social anxiety disorder treatment, 502</w:t>
      </w:r>
    </w:p>
    <w:p>
      <w:pPr>
        <w:pStyle w:val="PreformattedText"/>
        <w:bidi w:val="0"/>
        <w:jc w:val="left"/>
        <w:rPr/>
      </w:pPr>
      <w:r>
        <w:rPr/>
        <w:t>somatic symptom and related disorders treatment, 230</w:t>
      </w:r>
    </w:p>
    <w:p>
      <w:pPr>
        <w:pStyle w:val="PreformattedText"/>
        <w:bidi w:val="0"/>
        <w:jc w:val="left"/>
        <w:rPr/>
      </w:pPr>
      <w:r>
        <w:rPr/>
        <w:t>substance use disorders treatment, 683</w:t>
      </w:r>
    </w:p>
    <w:p>
      <w:pPr>
        <w:pStyle w:val="PreformattedText"/>
        <w:bidi w:val="0"/>
        <w:jc w:val="left"/>
        <w:rPr/>
      </w:pPr>
      <w:r>
        <w:rPr/>
        <w:t>theoretical basis for, 678</w:t>
      </w:r>
    </w:p>
    <w:p>
      <w:pPr>
        <w:pStyle w:val="PreformattedText"/>
        <w:bidi w:val="0"/>
        <w:jc w:val="left"/>
        <w:rPr/>
      </w:pPr>
      <w:r>
        <w:rPr/>
        <w:t>Tourette’s treatment, 81</w:t>
      </w:r>
    </w:p>
    <w:p>
      <w:pPr>
        <w:pStyle w:val="PreformattedText"/>
        <w:bidi w:val="0"/>
        <w:jc w:val="left"/>
        <w:rPr/>
      </w:pPr>
      <w:r>
        <w:rPr/>
        <w:t>Cognitive development, Piaget’s model of, 61</w:t>
      </w:r>
    </w:p>
    <w:p>
      <w:pPr>
        <w:pStyle w:val="PreformattedText"/>
        <w:bidi w:val="0"/>
        <w:jc w:val="left"/>
        <w:rPr/>
      </w:pPr>
      <w:r>
        <w:rPr/>
        <w:t>Cognitive functioning, assessment of, 378, 421</w:t>
      </w:r>
    </w:p>
    <w:p>
      <w:pPr>
        <w:pStyle w:val="PreformattedText"/>
        <w:bidi w:val="0"/>
        <w:jc w:val="left"/>
        <w:rPr/>
      </w:pPr>
      <w:r>
        <w:rPr/>
        <w:t>Cognitive slowing, 593</w:t>
      </w:r>
    </w:p>
    <w:p>
      <w:pPr>
        <w:pStyle w:val="PreformattedText"/>
        <w:bidi w:val="0"/>
        <w:jc w:val="left"/>
        <w:rPr/>
      </w:pPr>
      <w:r>
        <w:rPr/>
        <w:t>Cognitive therapy, 639</w:t>
      </w:r>
    </w:p>
    <w:p>
      <w:pPr>
        <w:pStyle w:val="PreformattedText"/>
        <w:bidi w:val="0"/>
        <w:jc w:val="left"/>
        <w:rPr/>
      </w:pPr>
      <w:r>
        <w:rPr/>
        <w:t>Cogwheel rigidity, 415, 478</w:t>
      </w:r>
    </w:p>
    <w:p>
      <w:pPr>
        <w:pStyle w:val="PreformattedText"/>
        <w:bidi w:val="0"/>
        <w:jc w:val="left"/>
        <w:rPr/>
      </w:pPr>
      <w:r>
        <w:rPr/>
        <w:t>Collaborative care psychiatry</w:t>
      </w:r>
    </w:p>
    <w:p>
      <w:pPr>
        <w:pStyle w:val="PreformattedText"/>
        <w:bidi w:val="0"/>
        <w:jc w:val="left"/>
        <w:rPr/>
      </w:pPr>
      <w:r>
        <w:rPr/>
        <w:t>barriers to treatment, 793</w:t>
      </w:r>
    </w:p>
    <w:p>
      <w:pPr>
        <w:pStyle w:val="PreformattedText"/>
        <w:bidi w:val="0"/>
        <w:jc w:val="left"/>
        <w:rPr/>
      </w:pPr>
      <w:r>
        <w:rPr/>
        <w:t>collaborative models, 795-800</w:t>
      </w:r>
    </w:p>
    <w:p>
      <w:pPr>
        <w:pStyle w:val="PreformattedText"/>
        <w:bidi w:val="0"/>
        <w:jc w:val="left"/>
        <w:rPr/>
      </w:pPr>
      <w:r>
        <w:rPr/>
        <w:t>collaborative model selection, 797</w:t>
      </w:r>
    </w:p>
    <w:p>
      <w:pPr>
        <w:pStyle w:val="PreformattedText"/>
        <w:bidi w:val="0"/>
        <w:jc w:val="left"/>
        <w:rPr/>
      </w:pPr>
      <w:r>
        <w:rPr/>
        <w:t>collaborative roles, relationships, and expectations, 794</w:t>
      </w:r>
    </w:p>
    <w:p>
      <w:pPr>
        <w:pStyle w:val="PreformattedText"/>
        <w:bidi w:val="0"/>
        <w:jc w:val="left"/>
        <w:rPr/>
      </w:pPr>
      <w:r>
        <w:rPr/>
        <w:t>defined, 792</w:t>
      </w:r>
    </w:p>
    <w:p>
      <w:pPr>
        <w:pStyle w:val="PreformattedText"/>
        <w:bidi w:val="0"/>
        <w:jc w:val="left"/>
        <w:rPr/>
      </w:pPr>
      <w:r>
        <w:rPr/>
        <w:t>epidemiology, 792</w:t>
      </w:r>
    </w:p>
    <w:p>
      <w:pPr>
        <w:pStyle w:val="PreformattedText"/>
        <w:bidi w:val="0"/>
        <w:jc w:val="left"/>
        <w:rPr/>
      </w:pPr>
      <w:r>
        <w:rPr/>
        <w:t>improvement goals of collaboration, 794</w:t>
      </w:r>
    </w:p>
    <w:p>
      <w:pPr>
        <w:pStyle w:val="PreformattedText"/>
        <w:bidi w:val="0"/>
        <w:jc w:val="left"/>
        <w:rPr/>
      </w:pPr>
      <w:r>
        <w:rPr/>
        <w:t>overview, 792</w:t>
      </w:r>
    </w:p>
    <w:p>
      <w:pPr>
        <w:pStyle w:val="PreformattedText"/>
        <w:bidi w:val="0"/>
        <w:jc w:val="left"/>
        <w:rPr/>
      </w:pPr>
      <w:r>
        <w:rPr/>
        <w:t>Collaborative management, 796</w:t>
      </w:r>
    </w:p>
    <w:p>
      <w:pPr>
        <w:pStyle w:val="PreformattedText"/>
        <w:bidi w:val="0"/>
        <w:jc w:val="left"/>
        <w:rPr/>
      </w:pPr>
      <w:r>
        <w:rPr/>
        <w:t>Colloid cysts, 127</w:t>
      </w:r>
    </w:p>
    <w:p>
      <w:pPr>
        <w:pStyle w:val="PreformattedText"/>
        <w:bidi w:val="0"/>
        <w:jc w:val="left"/>
        <w:rPr/>
      </w:pPr>
      <w:r>
        <w:rPr/>
        <w:t>Communication disorders, 67, 69, 85</w:t>
      </w:r>
    </w:p>
    <w:p>
      <w:pPr>
        <w:pStyle w:val="PreformattedText"/>
        <w:bidi w:val="0"/>
        <w:jc w:val="left"/>
        <w:rPr/>
      </w:pPr>
      <w:r>
        <w:rPr/>
        <w:t>Community/Continuous Treatment Team (CTT), 762, 808</w:t>
      </w:r>
    </w:p>
    <w:p>
      <w:pPr>
        <w:pStyle w:val="PreformattedText"/>
        <w:bidi w:val="0"/>
        <w:jc w:val="left"/>
        <w:rPr/>
      </w:pPr>
      <w:r>
        <w:rPr/>
        <w:t>Community Mental Health Center Acts of 1963 and 1965, 802</w:t>
      </w:r>
    </w:p>
    <w:p>
      <w:pPr>
        <w:pStyle w:val="PreformattedText"/>
        <w:bidi w:val="0"/>
        <w:jc w:val="left"/>
        <w:rPr/>
      </w:pPr>
      <w:r>
        <w:rPr/>
        <w:t>Community mental health (CMH), 802</w:t>
      </w:r>
    </w:p>
    <w:p>
      <w:pPr>
        <w:pStyle w:val="PreformattedText"/>
        <w:bidi w:val="0"/>
        <w:jc w:val="left"/>
        <w:rPr/>
      </w:pPr>
      <w:r>
        <w:rPr/>
        <w:t>Community psychiatry</w:t>
      </w:r>
    </w:p>
    <w:p>
      <w:pPr>
        <w:pStyle w:val="PreformattedText"/>
        <w:bidi w:val="0"/>
        <w:jc w:val="left"/>
        <w:rPr/>
      </w:pPr>
      <w:r>
        <w:rPr/>
        <w:t>components and services of CMH systems, 806</w:t>
      </w:r>
    </w:p>
    <w:p>
      <w:pPr>
        <w:pStyle w:val="PreformattedText"/>
        <w:bidi w:val="0"/>
        <w:jc w:val="left"/>
        <w:rPr/>
      </w:pPr>
      <w:r>
        <w:rPr/>
        <w:t>definitions and terminology surrounding, 801</w:t>
      </w:r>
    </w:p>
    <w:p>
      <w:pPr>
        <w:pStyle w:val="PreformattedText"/>
        <w:bidi w:val="0"/>
        <w:jc w:val="left"/>
        <w:rPr/>
      </w:pPr>
      <w:r>
        <w:rPr/>
        <w:t>history of, 803-810</w:t>
      </w:r>
    </w:p>
    <w:p>
      <w:pPr>
        <w:pStyle w:val="PreformattedText"/>
        <w:bidi w:val="0"/>
        <w:jc w:val="left"/>
        <w:rPr/>
      </w:pPr>
      <w:r>
        <w:rPr/>
        <w:t>managed care terms and definitions, 803</w:t>
      </w:r>
    </w:p>
    <w:p>
      <w:pPr>
        <w:pStyle w:val="PreformattedText"/>
        <w:bidi w:val="0"/>
        <w:jc w:val="left"/>
        <w:rPr/>
      </w:pPr>
      <w:r>
        <w:rPr/>
        <w:t>models of public health, 802</w:t>
      </w:r>
    </w:p>
    <w:p>
      <w:pPr>
        <w:pStyle w:val="PreformattedText"/>
        <w:bidi w:val="0"/>
        <w:jc w:val="left"/>
        <w:rPr/>
      </w:pPr>
      <w:r>
        <w:rPr/>
        <w:t>political changes to mental health care, 808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trauma-informed care, patient-centered care, and the recovery model, 808</w:t>
      </w:r>
    </w:p>
    <w:p>
      <w:pPr>
        <w:pStyle w:val="PreformattedText"/>
        <w:bidi w:val="0"/>
        <w:jc w:val="left"/>
        <w:rPr/>
      </w:pPr>
      <w:r>
        <w:rPr/>
        <w:t>trends in, 807</w:t>
      </w:r>
    </w:p>
    <w:p>
      <w:pPr>
        <w:pStyle w:val="PreformattedText"/>
        <w:bidi w:val="0"/>
        <w:jc w:val="left"/>
        <w:rPr/>
      </w:pPr>
      <w:r>
        <w:rPr/>
        <w:t>underlying principles of CMH, 805</w:t>
      </w:r>
    </w:p>
    <w:p>
      <w:pPr>
        <w:pStyle w:val="PreformattedText"/>
        <w:bidi w:val="0"/>
        <w:jc w:val="left"/>
        <w:rPr/>
      </w:pPr>
      <w:r>
        <w:rPr/>
        <w:t>Competency</w:t>
      </w:r>
    </w:p>
    <w:p>
      <w:pPr>
        <w:pStyle w:val="PreformattedText"/>
        <w:bidi w:val="0"/>
        <w:jc w:val="left"/>
        <w:rPr/>
      </w:pPr>
      <w:r>
        <w:rPr/>
        <w:t>criminal competency, 628-632</w:t>
      </w:r>
    </w:p>
    <w:p>
      <w:pPr>
        <w:pStyle w:val="PreformattedText"/>
        <w:bidi w:val="0"/>
        <w:jc w:val="left"/>
        <w:rPr/>
      </w:pPr>
      <w:r>
        <w:rPr/>
        <w:t>to make informed treatment decisions, 621, 840</w:t>
      </w:r>
    </w:p>
    <w:p>
      <w:pPr>
        <w:pStyle w:val="PreformattedText"/>
        <w:bidi w:val="0"/>
        <w:jc w:val="left"/>
        <w:rPr/>
      </w:pPr>
      <w:r>
        <w:rPr/>
        <w:t>Complementary and alternative medicine (CAM)</w:t>
      </w:r>
    </w:p>
    <w:p>
      <w:pPr>
        <w:pStyle w:val="PreformattedText"/>
        <w:bidi w:val="0"/>
        <w:jc w:val="left"/>
        <w:rPr/>
      </w:pPr>
      <w:r>
        <w:rPr/>
        <w:t>cognition-enhancing remedies, 608-612</w:t>
      </w:r>
    </w:p>
    <w:p>
      <w:pPr>
        <w:pStyle w:val="PreformattedText"/>
        <w:bidi w:val="0"/>
        <w:jc w:val="left"/>
        <w:rPr/>
      </w:pPr>
      <w:r>
        <w:rPr/>
        <w:t>defined, 600</w:t>
      </w:r>
    </w:p>
    <w:p>
      <w:pPr>
        <w:pStyle w:val="PreformattedText"/>
        <w:bidi w:val="0"/>
        <w:jc w:val="left"/>
        <w:rPr/>
      </w:pPr>
      <w:r>
        <w:rPr/>
        <w:t>homeopathy, 608</w:t>
      </w:r>
    </w:p>
    <w:p>
      <w:pPr>
        <w:pStyle w:val="PreformattedText"/>
        <w:bidi w:val="0"/>
        <w:jc w:val="left"/>
        <w:rPr/>
      </w:pPr>
      <w:r>
        <w:rPr/>
        <w:t>medications for pre-menstrual syndrome (PMS)/menopausal symptoms, 607</w:t>
      </w:r>
    </w:p>
    <w:p>
      <w:pPr>
        <w:pStyle w:val="PreformattedText"/>
        <w:bidi w:val="0"/>
        <w:jc w:val="left"/>
        <w:rPr/>
      </w:pPr>
      <w:r>
        <w:rPr/>
        <w:t>natural antidepressants, 600-612</w:t>
      </w:r>
    </w:p>
    <w:p>
      <w:pPr>
        <w:pStyle w:val="PreformattedText"/>
        <w:bidi w:val="0"/>
        <w:jc w:val="left"/>
        <w:rPr/>
      </w:pPr>
      <w:r>
        <w:rPr/>
        <w:t>natural anxiolytics, 606-612</w:t>
      </w:r>
    </w:p>
    <w:p>
      <w:pPr>
        <w:pStyle w:val="PreformattedText"/>
        <w:bidi w:val="0"/>
        <w:jc w:val="left"/>
        <w:rPr/>
      </w:pPr>
      <w:r>
        <w:rPr/>
        <w:t>natural medications and their indications and usage, 601</w:t>
      </w:r>
    </w:p>
    <w:p>
      <w:pPr>
        <w:pStyle w:val="PreformattedText"/>
        <w:bidi w:val="0"/>
        <w:jc w:val="left"/>
        <w:rPr/>
      </w:pPr>
      <w:r>
        <w:rPr/>
        <w:t>popularity of, 600</w:t>
      </w:r>
    </w:p>
    <w:p>
      <w:pPr>
        <w:pStyle w:val="PreformattedText"/>
        <w:bidi w:val="0"/>
        <w:jc w:val="left"/>
        <w:rPr/>
      </w:pPr>
      <w:r>
        <w:rPr/>
        <w:t>problems associated with, 600</w:t>
      </w:r>
    </w:p>
    <w:p>
      <w:pPr>
        <w:pStyle w:val="PreformattedText"/>
        <w:bidi w:val="0"/>
        <w:jc w:val="left"/>
        <w:rPr/>
      </w:pPr>
      <w:r>
        <w:rPr/>
        <w:t>recommendations for practitioners, 609</w:t>
      </w:r>
    </w:p>
    <w:p>
      <w:pPr>
        <w:pStyle w:val="PreformattedText"/>
        <w:bidi w:val="0"/>
        <w:jc w:val="left"/>
        <w:rPr/>
      </w:pPr>
      <w:r>
        <w:rPr/>
        <w:t>Complex Regional Pain Syndrome (CRPS), 459</w:t>
      </w:r>
    </w:p>
    <w:p>
      <w:pPr>
        <w:pStyle w:val="PreformattedText"/>
        <w:bidi w:val="0"/>
        <w:jc w:val="left"/>
        <w:rPr/>
      </w:pPr>
      <w:r>
        <w:rPr/>
        <w:t>Composite International Diagnostic Interview (CIDI), 356</w:t>
      </w:r>
    </w:p>
    <w:p>
      <w:pPr>
        <w:pStyle w:val="PreformattedText"/>
        <w:bidi w:val="0"/>
        <w:jc w:val="left"/>
        <w:rPr/>
      </w:pPr>
      <w:r>
        <w:rPr/>
        <w:t>Comprehensive behavioral intervention for tics (CBIT), 80</w:t>
      </w:r>
    </w:p>
    <w:p>
      <w:pPr>
        <w:pStyle w:val="PreformattedText"/>
        <w:bidi w:val="0"/>
        <w:jc w:val="left"/>
        <w:rPr/>
      </w:pPr>
      <w:r>
        <w:rPr/>
        <w:t>Computed tomography (CT)</w:t>
      </w:r>
    </w:p>
    <w:p>
      <w:pPr>
        <w:pStyle w:val="PreformattedText"/>
        <w:bidi w:val="0"/>
        <w:jc w:val="left"/>
        <w:rPr/>
      </w:pPr>
      <w:r>
        <w:rPr/>
        <w:t>headache evaluation, 451</w:t>
      </w:r>
    </w:p>
    <w:p>
      <w:pPr>
        <w:pStyle w:val="PreformattedText"/>
        <w:bidi w:val="0"/>
        <w:jc w:val="left"/>
        <w:rPr/>
      </w:pPr>
      <w:r>
        <w:rPr/>
        <w:t>indications, 347</w:t>
      </w:r>
    </w:p>
    <w:p>
      <w:pPr>
        <w:pStyle w:val="PreformattedText"/>
        <w:bidi w:val="0"/>
        <w:jc w:val="left"/>
        <w:rPr/>
      </w:pPr>
      <w:r>
        <w:rPr/>
        <w:t>risks of, 346</w:t>
      </w:r>
    </w:p>
    <w:p>
      <w:pPr>
        <w:pStyle w:val="PreformattedText"/>
        <w:bidi w:val="0"/>
        <w:jc w:val="left"/>
        <w:rPr/>
      </w:pPr>
      <w:r>
        <w:rPr/>
        <w:t>stroke evaluation, 471</w:t>
      </w:r>
    </w:p>
    <w:p>
      <w:pPr>
        <w:pStyle w:val="PreformattedText"/>
        <w:bidi w:val="0"/>
        <w:jc w:val="left"/>
        <w:rPr/>
      </w:pPr>
      <w:r>
        <w:rPr/>
        <w:t>Conduct disorder (CD)</w:t>
      </w:r>
    </w:p>
    <w:p>
      <w:pPr>
        <w:pStyle w:val="PreformattedText"/>
        <w:bidi w:val="0"/>
        <w:jc w:val="left"/>
        <w:rPr/>
      </w:pPr>
      <w:r>
        <w:rPr/>
        <w:t>characteristics and treatment, 68</w:t>
      </w:r>
    </w:p>
    <w:p>
      <w:pPr>
        <w:pStyle w:val="PreformattedText"/>
        <w:bidi w:val="0"/>
        <w:jc w:val="left"/>
        <w:rPr/>
      </w:pPr>
      <w:r>
        <w:rPr/>
        <w:t>diagnosis, 290</w:t>
      </w:r>
    </w:p>
    <w:p>
      <w:pPr>
        <w:pStyle w:val="PreformattedText"/>
        <w:bidi w:val="0"/>
        <w:jc w:val="left"/>
        <w:rPr/>
      </w:pPr>
      <w:r>
        <w:rPr/>
        <w:t>differential, 290</w:t>
      </w:r>
    </w:p>
    <w:p>
      <w:pPr>
        <w:pStyle w:val="PreformattedText"/>
        <w:bidi w:val="0"/>
        <w:jc w:val="left"/>
        <w:rPr/>
      </w:pPr>
      <w:r>
        <w:rPr/>
        <w:t>epidemiology, 290</w:t>
      </w:r>
    </w:p>
    <w:p>
      <w:pPr>
        <w:pStyle w:val="PreformattedText"/>
        <w:bidi w:val="0"/>
        <w:jc w:val="left"/>
        <w:rPr/>
      </w:pPr>
      <w:r>
        <w:rPr/>
        <w:t>overview, 288</w:t>
      </w:r>
    </w:p>
    <w:p>
      <w:pPr>
        <w:pStyle w:val="PreformattedText"/>
        <w:bidi w:val="0"/>
        <w:jc w:val="left"/>
        <w:rPr/>
      </w:pPr>
      <w:r>
        <w:rPr/>
        <w:t>subclassification and specifiers, 290</w:t>
      </w:r>
    </w:p>
    <w:p>
      <w:pPr>
        <w:pStyle w:val="PreformattedText"/>
        <w:bidi w:val="0"/>
        <w:jc w:val="left"/>
        <w:rPr/>
      </w:pPr>
      <w:r>
        <w:rPr/>
        <w:t>treatment, 291</w:t>
      </w:r>
    </w:p>
    <w:p>
      <w:pPr>
        <w:pStyle w:val="PreformattedText"/>
        <w:bidi w:val="0"/>
        <w:jc w:val="left"/>
        <w:rPr/>
      </w:pPr>
      <w:r>
        <w:rPr/>
        <w:t>Confidentiality, 741, 840</w:t>
      </w:r>
    </w:p>
    <w:p>
      <w:pPr>
        <w:pStyle w:val="PreformattedText"/>
        <w:bidi w:val="0"/>
        <w:jc w:val="left"/>
        <w:rPr/>
      </w:pPr>
      <w:r>
        <w:rPr/>
        <w:t>Confusion Assessment Method (CAM), 422</w:t>
      </w:r>
    </w:p>
    <w:p>
      <w:pPr>
        <w:pStyle w:val="PreformattedText"/>
        <w:bidi w:val="0"/>
        <w:jc w:val="left"/>
        <w:rPr/>
      </w:pPr>
      <w:r>
        <w:rPr/>
        <w:t>Consensus Cognitive Battery (MCCB), 380</w:t>
      </w:r>
    </w:p>
    <w:p>
      <w:pPr>
        <w:pStyle w:val="PreformattedText"/>
        <w:bidi w:val="0"/>
        <w:jc w:val="left"/>
        <w:rPr/>
      </w:pPr>
      <w:r>
        <w:rPr/>
        <w:t>Conservatorship, 622</w:t>
      </w:r>
    </w:p>
    <w:p>
      <w:pPr>
        <w:pStyle w:val="PreformattedText"/>
        <w:bidi w:val="0"/>
        <w:jc w:val="left"/>
        <w:rPr/>
      </w:pPr>
      <w:r>
        <w:rPr/>
        <w:t>Consultation—liaison (C-L), 746-750</w:t>
      </w:r>
    </w:p>
    <w:p>
      <w:pPr>
        <w:pStyle w:val="PreformattedText"/>
        <w:bidi w:val="0"/>
        <w:jc w:val="left"/>
        <w:rPr/>
      </w:pPr>
      <w:r>
        <w:rPr/>
        <w:t>Consultation psychiatrists, 795</w:t>
      </w:r>
    </w:p>
    <w:p>
      <w:pPr>
        <w:pStyle w:val="PreformattedText"/>
        <w:bidi w:val="0"/>
        <w:jc w:val="left"/>
        <w:rPr/>
      </w:pPr>
      <w:r>
        <w:rPr/>
        <w:t>Conversion disorder, 228</w:t>
      </w:r>
    </w:p>
    <w:p>
      <w:pPr>
        <w:pStyle w:val="PreformattedText"/>
        <w:bidi w:val="0"/>
        <w:jc w:val="left"/>
        <w:rPr/>
      </w:pPr>
      <w:r>
        <w:rPr/>
        <w:t>Coordination testing, 416</w:t>
      </w:r>
    </w:p>
    <w:p>
      <w:pPr>
        <w:pStyle w:val="PreformattedText"/>
        <w:bidi w:val="0"/>
        <w:jc w:val="left"/>
        <w:rPr/>
      </w:pPr>
      <w:r>
        <w:rPr/>
        <w:t>Copraxia, 114</w:t>
      </w:r>
    </w:p>
    <w:p>
      <w:pPr>
        <w:pStyle w:val="PreformattedText"/>
        <w:bidi w:val="0"/>
        <w:jc w:val="left"/>
        <w:rPr/>
      </w:pPr>
      <w:r>
        <w:rPr/>
        <w:t>Correlation coefficient, 713</w:t>
      </w:r>
    </w:p>
    <w:p>
      <w:pPr>
        <w:pStyle w:val="PreformattedText"/>
        <w:bidi w:val="0"/>
        <w:jc w:val="left"/>
        <w:rPr/>
      </w:pPr>
      <w:r>
        <w:rPr/>
        <w:t>Corticobasal ganglionic degeneration, 105</w:t>
      </w:r>
    </w:p>
    <w:p>
      <w:pPr>
        <w:pStyle w:val="PreformattedText"/>
        <w:bidi w:val="0"/>
        <w:jc w:val="left"/>
        <w:rPr/>
      </w:pPr>
      <w:r>
        <w:rPr/>
        <w:t>Cost-shifting practices, 803, 807</w:t>
      </w:r>
    </w:p>
    <w:p>
      <w:pPr>
        <w:pStyle w:val="PreformattedText"/>
        <w:bidi w:val="0"/>
        <w:jc w:val="left"/>
        <w:rPr/>
      </w:pPr>
      <w:r>
        <w:rPr/>
        <w:t>Couples therapy</w:t>
      </w:r>
    </w:p>
    <w:p>
      <w:pPr>
        <w:pStyle w:val="PreformattedText"/>
        <w:bidi w:val="0"/>
        <w:jc w:val="left"/>
        <w:rPr/>
      </w:pPr>
      <w:r>
        <w:rPr/>
        <w:t>evaluation process, 654-658</w:t>
      </w:r>
    </w:p>
    <w:p>
      <w:pPr>
        <w:pStyle w:val="PreformattedText"/>
        <w:bidi w:val="0"/>
        <w:jc w:val="left"/>
        <w:rPr/>
      </w:pPr>
      <w:r>
        <w:rPr/>
        <w:t>organizing principles for, 652-658</w:t>
      </w:r>
    </w:p>
    <w:p>
      <w:pPr>
        <w:pStyle w:val="PreformattedText"/>
        <w:bidi w:val="0"/>
        <w:jc w:val="left"/>
        <w:rPr/>
      </w:pPr>
      <w:r>
        <w:rPr/>
        <w:t>overview of, 652</w:t>
      </w:r>
    </w:p>
    <w:p>
      <w:pPr>
        <w:pStyle w:val="PreformattedText"/>
        <w:bidi w:val="0"/>
        <w:jc w:val="left"/>
        <w:rPr/>
      </w:pPr>
      <w:r>
        <w:rPr/>
        <w:t>treatment interventions, 656-658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Cranial nerves, 412-418</w:t>
      </w:r>
    </w:p>
    <w:p>
      <w:pPr>
        <w:pStyle w:val="PreformattedText"/>
        <w:bidi w:val="0"/>
        <w:jc w:val="left"/>
        <w:rPr/>
      </w:pPr>
      <w:r>
        <w:rPr/>
        <w:t>Creutzfeldt-Jakob disease (CJD), 121, 329</w:t>
      </w:r>
    </w:p>
    <w:p>
      <w:pPr>
        <w:pStyle w:val="PreformattedText"/>
        <w:bidi w:val="0"/>
        <w:jc w:val="left"/>
        <w:rPr/>
      </w:pPr>
      <w:r>
        <w:rPr/>
        <w:t>Criminal system, competency in, 628</w:t>
      </w:r>
    </w:p>
    <w:p>
      <w:pPr>
        <w:pStyle w:val="PreformattedText"/>
        <w:bidi w:val="0"/>
        <w:jc w:val="left"/>
        <w:rPr/>
      </w:pPr>
      <w:r>
        <w:rPr/>
        <w:t>Critical incident debriefings, 222, 503</w:t>
      </w:r>
    </w:p>
    <w:p>
      <w:pPr>
        <w:pStyle w:val="PreformattedText"/>
        <w:bidi w:val="0"/>
        <w:jc w:val="left"/>
        <w:rPr/>
      </w:pPr>
      <w:r>
        <w:rPr/>
        <w:t>Crossing the Quality Chasm, 833</w:t>
      </w:r>
    </w:p>
    <w:p>
      <w:pPr>
        <w:pStyle w:val="PreformattedText"/>
        <w:bidi w:val="0"/>
        <w:jc w:val="left"/>
        <w:rPr/>
      </w:pPr>
      <w:r>
        <w:rPr/>
        <w:t>Culture and psychiatry</w:t>
      </w:r>
    </w:p>
    <w:p>
      <w:pPr>
        <w:pStyle w:val="PreformattedText"/>
        <w:bidi w:val="0"/>
        <w:jc w:val="left"/>
        <w:rPr/>
      </w:pPr>
      <w:r>
        <w:rPr/>
        <w:t>concept of culture, 784</w:t>
      </w:r>
    </w:p>
    <w:p>
      <w:pPr>
        <w:pStyle w:val="PreformattedText"/>
        <w:bidi w:val="0"/>
        <w:jc w:val="left"/>
        <w:rPr/>
      </w:pPr>
      <w:r>
        <w:rPr/>
        <w:t>cultural concepts of distress, 785, 787</w:t>
      </w:r>
    </w:p>
    <w:p>
      <w:pPr>
        <w:pStyle w:val="PreformattedText"/>
        <w:bidi w:val="0"/>
        <w:jc w:val="left"/>
        <w:rPr/>
      </w:pPr>
      <w:r>
        <w:rPr/>
        <w:t>cultural syndromes, idioms of distress, and perceived causes, 786</w:t>
      </w:r>
    </w:p>
    <w:p>
      <w:pPr>
        <w:pStyle w:val="PreformattedText"/>
        <w:bidi w:val="0"/>
        <w:jc w:val="left"/>
        <w:rPr/>
      </w:pPr>
      <w:r>
        <w:rPr/>
        <w:t>DSM-5 cultural formulation, 784</w:t>
      </w:r>
    </w:p>
    <w:p>
      <w:pPr>
        <w:pStyle w:val="PreformattedText"/>
        <w:bidi w:val="0"/>
        <w:jc w:val="left"/>
        <w:rPr/>
      </w:pPr>
      <w:r>
        <w:rPr/>
        <w:t>ethnicity and psychopharmacology, 786-790</w:t>
      </w:r>
    </w:p>
    <w:p>
      <w:pPr>
        <w:pStyle w:val="PreformattedText"/>
        <w:bidi w:val="0"/>
        <w:jc w:val="left"/>
        <w:rPr/>
      </w:pPr>
      <w:r>
        <w:rPr/>
        <w:t>impact of culture on psychiatric diagnosis, 785</w:t>
      </w:r>
    </w:p>
    <w:p>
      <w:pPr>
        <w:pStyle w:val="PreformattedText"/>
        <w:bidi w:val="0"/>
        <w:jc w:val="left"/>
        <w:rPr/>
      </w:pPr>
      <w:r>
        <w:rPr/>
        <w:t>overview, 784</w:t>
      </w:r>
    </w:p>
    <w:p>
      <w:pPr>
        <w:pStyle w:val="PreformattedText"/>
        <w:bidi w:val="0"/>
        <w:jc w:val="left"/>
        <w:rPr/>
      </w:pPr>
      <w:r>
        <w:rPr/>
        <w:t>recommendations for observed clinical exercises, 788</w:t>
      </w:r>
    </w:p>
    <w:p>
      <w:pPr>
        <w:pStyle w:val="PreformattedText"/>
        <w:bidi w:val="0"/>
        <w:jc w:val="left"/>
        <w:rPr/>
      </w:pPr>
      <w:r>
        <w:rPr/>
        <w:t>Culture-bound syndromes, 245, 785</w:t>
      </w:r>
    </w:p>
    <w:p>
      <w:pPr>
        <w:pStyle w:val="PreformattedText"/>
        <w:bidi w:val="0"/>
        <w:jc w:val="left"/>
        <w:rPr/>
      </w:pPr>
      <w:r>
        <w:rPr/>
        <w:t>Cytochrome P450 isoenzymes, 579, 580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Deception syndromes, 233-240</w:t>
      </w:r>
    </w:p>
    <w:p>
      <w:pPr>
        <w:pStyle w:val="PreformattedText"/>
        <w:bidi w:val="0"/>
        <w:jc w:val="left"/>
        <w:rPr/>
      </w:pPr>
      <w:r>
        <w:rPr/>
        <w:t>Declaration of Helsinki, 841</w:t>
      </w:r>
    </w:p>
    <w:p>
      <w:pPr>
        <w:pStyle w:val="PreformattedText"/>
        <w:bidi w:val="0"/>
        <w:jc w:val="left"/>
        <w:rPr/>
      </w:pPr>
      <w:r>
        <w:rPr/>
        <w:t>Deep brain stimulations (DBS), 185, 539-544</w:t>
      </w:r>
    </w:p>
    <w:p>
      <w:pPr>
        <w:pStyle w:val="PreformattedText"/>
        <w:bidi w:val="0"/>
        <w:jc w:val="left"/>
        <w:rPr/>
      </w:pPr>
      <w:r>
        <w:rPr/>
        <w:t>Deep tendon reflexes (DTRs), 416, 417</w:t>
      </w:r>
    </w:p>
    <w:p>
      <w:pPr>
        <w:pStyle w:val="PreformattedText"/>
        <w:bidi w:val="0"/>
        <w:jc w:val="left"/>
        <w:rPr/>
      </w:pPr>
      <w:r>
        <w:rPr/>
        <w:t>Deep vein thromboses (DVTs), 471</w:t>
      </w:r>
    </w:p>
    <w:p>
      <w:pPr>
        <w:pStyle w:val="PreformattedText"/>
        <w:bidi w:val="0"/>
        <w:jc w:val="left"/>
        <w:rPr/>
      </w:pPr>
      <w:r>
        <w:rPr/>
        <w:t>Degenerative disorders, 127</w:t>
      </w:r>
    </w:p>
    <w:p>
      <w:pPr>
        <w:pStyle w:val="PreformattedText"/>
        <w:bidi w:val="0"/>
        <w:jc w:val="left"/>
        <w:rPr/>
      </w:pPr>
      <w:r>
        <w:rPr/>
        <w:t>Dehydroepiandrosterone (DHEA), 604</w:t>
      </w:r>
    </w:p>
    <w:p>
      <w:pPr>
        <w:pStyle w:val="PreformattedText"/>
        <w:bidi w:val="0"/>
        <w:jc w:val="left"/>
        <w:rPr/>
      </w:pPr>
      <w:r>
        <w:rPr/>
        <w:t>De-institutionalization, 802</w:t>
      </w:r>
    </w:p>
    <w:p>
      <w:pPr>
        <w:pStyle w:val="PreformattedText"/>
        <w:bidi w:val="0"/>
        <w:jc w:val="left"/>
        <w:rPr/>
      </w:pPr>
      <w:r>
        <w:rPr/>
        <w:t>Delayed ejaculation disorder, 253</w:t>
      </w:r>
    </w:p>
    <w:p>
      <w:pPr>
        <w:pStyle w:val="PreformattedText"/>
        <w:bidi w:val="0"/>
        <w:jc w:val="left"/>
        <w:rPr/>
      </w:pPr>
      <w:r>
        <w:rPr/>
        <w:t>Delayed sleep-phase disorder (DSPD), 284</w:t>
      </w:r>
    </w:p>
    <w:p>
      <w:pPr>
        <w:pStyle w:val="PreformattedText"/>
        <w:bidi w:val="0"/>
        <w:jc w:val="left"/>
        <w:rPr/>
      </w:pPr>
      <w:r>
        <w:rPr/>
        <w:t>Delirium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AIDs/HIV patients, 324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alcohol withdrawal, 134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anticholinergic, 339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causes, 91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diagnosis, 90, 391, 392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96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EEG in, 430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epidemiology, 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 withdrawal, 93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geriatric patients, 699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mechanism, 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prevention, 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92</w:t>
      </w:r>
    </w:p>
    <w:p>
      <w:pPr>
        <w:pStyle w:val="PreformattedText"/>
        <w:bidi w:val="0"/>
        <w:jc w:val="left"/>
        <w:rPr/>
      </w:pPr>
      <w:r>
        <w:rPr/>
        <w:t>Delirium tremens, 134, 135</w:t>
      </w:r>
    </w:p>
    <w:p>
      <w:pPr>
        <w:pStyle w:val="PreformattedText"/>
        <w:bidi w:val="0"/>
        <w:jc w:val="left"/>
        <w:rPr/>
      </w:pPr>
      <w:r>
        <w:rPr/>
        <w:t>Delis Kaplan Executive Function Systems, 380</w:t>
      </w:r>
    </w:p>
    <w:p>
      <w:pPr>
        <w:pStyle w:val="PreformattedText"/>
        <w:bidi w:val="0"/>
        <w:jc w:val="left"/>
        <w:rPr/>
      </w:pPr>
      <w:r>
        <w:rPr/>
        <w:t>Delusional disorders, 206</w:t>
      </w:r>
    </w:p>
    <w:p>
      <w:pPr>
        <w:pStyle w:val="PreformattedText"/>
        <w:bidi w:val="0"/>
        <w:jc w:val="left"/>
        <w:rPr/>
      </w:pPr>
      <w:r>
        <w:rPr/>
        <w:t>Dementia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 tests, 380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caregiver burden and burnout, 107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depression co-morbidity, 101</w:t>
      </w:r>
    </w:p>
    <w:p>
      <w:pPr>
        <w:pStyle w:val="PreformattedText"/>
        <w:bidi w:val="0"/>
        <w:jc w:val="left"/>
        <w:rPr/>
      </w:pPr>
      <w:r>
        <w:rPr/>
        <w:t>diagnostic criteria for, 101-110</w:t>
      </w:r>
    </w:p>
    <w:p>
      <w:pPr>
        <w:pStyle w:val="PreformattedText"/>
        <w:bidi w:val="0"/>
        <w:jc w:val="left"/>
        <w:rPr/>
      </w:pPr>
      <w:r>
        <w:rPr/>
        <w:t>differential diagnosis, 96, 177, 381</w:t>
      </w:r>
    </w:p>
    <w:p>
      <w:pPr>
        <w:pStyle w:val="PreformattedText"/>
        <w:bidi w:val="0"/>
        <w:jc w:val="left"/>
        <w:rPr/>
      </w:pPr>
      <w:r>
        <w:rPr/>
        <w:t>DSM-5 criteria, 96</w:t>
      </w:r>
    </w:p>
    <w:p>
      <w:pPr>
        <w:pStyle w:val="PreformattedText"/>
        <w:bidi w:val="0"/>
        <w:jc w:val="left"/>
        <w:rPr/>
      </w:pPr>
      <w:r>
        <w:rPr/>
        <w:t>epidemiology, 96</w:t>
      </w:r>
    </w:p>
    <w:p>
      <w:pPr>
        <w:pStyle w:val="PreformattedText"/>
        <w:bidi w:val="0"/>
        <w:jc w:val="left"/>
        <w:rPr/>
      </w:pPr>
      <w:r>
        <w:rPr/>
        <w:t>etiology, 96, 103-110</w:t>
      </w:r>
    </w:p>
    <w:p>
      <w:pPr>
        <w:pStyle w:val="PreformattedText"/>
        <w:bidi w:val="0"/>
        <w:jc w:val="left"/>
        <w:rPr/>
      </w:pPr>
      <w:r>
        <w:rPr/>
        <w:t>evaluation, 96-110</w:t>
      </w:r>
    </w:p>
    <w:p>
      <w:pPr>
        <w:pStyle w:val="PreformattedText"/>
        <w:bidi w:val="0"/>
        <w:jc w:val="left"/>
        <w:rPr/>
      </w:pPr>
      <w:r>
        <w:rPr/>
        <w:t>frontotemporal dementias (FTD), 104</w:t>
      </w:r>
    </w:p>
    <w:p>
      <w:pPr>
        <w:pStyle w:val="PreformattedText"/>
        <w:bidi w:val="0"/>
        <w:jc w:val="left"/>
        <w:rPr/>
      </w:pPr>
      <w:r>
        <w:rPr/>
        <w:t>identification of, 96</w:t>
      </w:r>
    </w:p>
    <w:p>
      <w:pPr>
        <w:pStyle w:val="PreformattedText"/>
        <w:bidi w:val="0"/>
        <w:jc w:val="left"/>
        <w:rPr/>
      </w:pPr>
      <w:r>
        <w:rPr/>
        <w:t>in geriatric patients, 697</w:t>
      </w:r>
    </w:p>
    <w:p>
      <w:pPr>
        <w:pStyle w:val="PreformattedText"/>
        <w:bidi w:val="0"/>
        <w:jc w:val="left"/>
        <w:rPr/>
      </w:pPr>
      <w:r>
        <w:rPr/>
        <w:t>laboratory evaluation, 98, 99</w:t>
      </w:r>
    </w:p>
    <w:p>
      <w:pPr>
        <w:pStyle w:val="PreformattedText"/>
        <w:bidi w:val="0"/>
        <w:jc w:val="left"/>
        <w:rPr/>
      </w:pPr>
      <w:r>
        <w:rPr/>
        <w:t>mechanisms of neurodegenerative diseases, 100</w:t>
      </w:r>
    </w:p>
    <w:p>
      <w:pPr>
        <w:pStyle w:val="PreformattedText"/>
        <w:bidi w:val="0"/>
        <w:jc w:val="left"/>
        <w:rPr/>
      </w:pPr>
      <w:r>
        <w:rPr/>
        <w:t>metabolic effects contributing to, 101</w:t>
      </w:r>
    </w:p>
    <w:p>
      <w:pPr>
        <w:pStyle w:val="PreformattedText"/>
        <w:bidi w:val="0"/>
        <w:jc w:val="left"/>
        <w:rPr/>
      </w:pPr>
      <w:r>
        <w:rPr/>
        <w:t>mixed dementias, 103</w:t>
      </w:r>
    </w:p>
    <w:p>
      <w:pPr>
        <w:pStyle w:val="PreformattedText"/>
        <w:bidi w:val="0"/>
        <w:jc w:val="left"/>
        <w:rPr/>
      </w:pPr>
      <w:r>
        <w:rPr/>
        <w:t>Parkinson’s disease is associated with, 104</w:t>
      </w:r>
    </w:p>
    <w:p>
      <w:pPr>
        <w:pStyle w:val="PreformattedText"/>
        <w:bidi w:val="0"/>
        <w:jc w:val="left"/>
        <w:rPr/>
      </w:pPr>
      <w:r>
        <w:rPr/>
        <w:t>pharmacologic treatment, 105</w:t>
      </w:r>
    </w:p>
    <w:p>
      <w:pPr>
        <w:pStyle w:val="PreformattedText"/>
        <w:bidi w:val="0"/>
        <w:jc w:val="left"/>
        <w:rPr/>
      </w:pPr>
      <w:r>
        <w:rPr/>
        <w:t>prevention, 105</w:t>
      </w:r>
    </w:p>
    <w:p>
      <w:pPr>
        <w:pStyle w:val="PreformattedText"/>
        <w:bidi w:val="0"/>
        <w:jc w:val="left"/>
        <w:rPr/>
      </w:pPr>
      <w:r>
        <w:rPr/>
        <w:t>related conditions, 103</w:t>
      </w:r>
    </w:p>
    <w:p>
      <w:pPr>
        <w:pStyle w:val="PreformattedText"/>
        <w:bidi w:val="0"/>
        <w:jc w:val="left"/>
        <w:rPr/>
      </w:pPr>
      <w:r>
        <w:rPr/>
        <w:t>research trials concerning, 106</w:t>
      </w:r>
    </w:p>
    <w:p>
      <w:pPr>
        <w:pStyle w:val="PreformattedText"/>
        <w:bidi w:val="0"/>
        <w:jc w:val="left"/>
        <w:rPr/>
      </w:pPr>
      <w:r>
        <w:rPr/>
        <w:t>semantic, 104</w:t>
      </w:r>
    </w:p>
    <w:p>
      <w:pPr>
        <w:pStyle w:val="PreformattedText"/>
        <w:bidi w:val="0"/>
        <w:jc w:val="left"/>
        <w:rPr/>
      </w:pPr>
      <w:r>
        <w:rPr/>
        <w:t>treatment, 105</w:t>
      </w:r>
    </w:p>
    <w:p>
      <w:pPr>
        <w:pStyle w:val="PreformattedText"/>
        <w:bidi w:val="0"/>
        <w:jc w:val="left"/>
        <w:rPr/>
      </w:pPr>
      <w:r>
        <w:rPr/>
        <w:t>vascular, 96, 103</w:t>
      </w:r>
    </w:p>
    <w:p>
      <w:pPr>
        <w:pStyle w:val="PreformattedText"/>
        <w:bidi w:val="0"/>
        <w:jc w:val="left"/>
        <w:rPr/>
      </w:pPr>
      <w:r>
        <w:rPr/>
        <w:t>young-onset, 105</w:t>
      </w:r>
    </w:p>
    <w:p>
      <w:pPr>
        <w:pStyle w:val="PreformattedText"/>
        <w:bidi w:val="0"/>
        <w:jc w:val="left"/>
        <w:rPr/>
      </w:pPr>
      <w:r>
        <w:rPr/>
        <w:t>Dementia Rating Scale (DRS-II), 380</w:t>
      </w:r>
    </w:p>
    <w:p>
      <w:pPr>
        <w:pStyle w:val="PreformattedText"/>
        <w:bidi w:val="0"/>
        <w:jc w:val="left"/>
        <w:rPr/>
      </w:pPr>
      <w:r>
        <w:rPr/>
        <w:t>Dementia with Lewy bodies (DLB), 96, 104, 481, 698</w:t>
      </w:r>
    </w:p>
    <w:p>
      <w:pPr>
        <w:pStyle w:val="PreformattedText"/>
        <w:bidi w:val="0"/>
        <w:jc w:val="left"/>
        <w:rPr/>
      </w:pPr>
      <w:r>
        <w:rPr/>
        <w:t>Dependent personality disorder, 306</w:t>
      </w:r>
    </w:p>
    <w:p>
      <w:pPr>
        <w:pStyle w:val="PreformattedText"/>
        <w:bidi w:val="0"/>
        <w:jc w:val="left"/>
        <w:rPr/>
      </w:pPr>
      <w:r>
        <w:rPr/>
        <w:t>Depersonalization/derealization disorder, 245</w:t>
      </w:r>
    </w:p>
    <w:p>
      <w:pPr>
        <w:pStyle w:val="PreformattedText"/>
        <w:bidi w:val="0"/>
        <w:jc w:val="left"/>
        <w:rPr/>
      </w:pPr>
      <w:r>
        <w:rPr/>
        <w:t>Depression and depressive disorders. See also Major Depressive Disorder (MDD)</w:t>
      </w:r>
    </w:p>
    <w:p>
      <w:pPr>
        <w:pStyle w:val="PreformattedText"/>
        <w:bidi w:val="0"/>
        <w:jc w:val="left"/>
        <w:rPr/>
      </w:pPr>
      <w:r>
        <w:rPr/>
        <w:t>AIDs/HIV patients, 325</w:t>
      </w:r>
    </w:p>
    <w:p>
      <w:pPr>
        <w:pStyle w:val="PreformattedText"/>
        <w:bidi w:val="0"/>
        <w:jc w:val="left"/>
        <w:rPr/>
      </w:pPr>
      <w:r>
        <w:rPr/>
        <w:t>alcohol-induced, 135, 140, 144</w:t>
      </w:r>
    </w:p>
    <w:p>
      <w:pPr>
        <w:pStyle w:val="PreformattedText"/>
        <w:bidi w:val="0"/>
        <w:jc w:val="left"/>
        <w:rPr/>
      </w:pPr>
      <w:r>
        <w:rPr/>
        <w:t>anti-epileptic drugs and, 447</w:t>
      </w:r>
    </w:p>
    <w:p>
      <w:pPr>
        <w:pStyle w:val="PreformattedText"/>
        <w:bidi w:val="0"/>
        <w:jc w:val="left"/>
        <w:rPr/>
      </w:pPr>
      <w:r>
        <w:rPr/>
        <w:t>dementia co-morbidity, 101</w:t>
      </w:r>
    </w:p>
    <w:p>
      <w:pPr>
        <w:pStyle w:val="PreformattedText"/>
        <w:bidi w:val="0"/>
        <w:jc w:val="left"/>
        <w:rPr/>
      </w:pPr>
      <w:r>
        <w:rPr/>
        <w:t>depressive disorder due to another medical condition, 188</w:t>
      </w:r>
    </w:p>
    <w:p>
      <w:pPr>
        <w:pStyle w:val="PreformattedText"/>
        <w:bidi w:val="0"/>
        <w:jc w:val="left"/>
        <w:rPr/>
      </w:pPr>
      <w:r>
        <w:rPr/>
        <w:t>differential diagnosis, 381, 392</w:t>
      </w:r>
    </w:p>
    <w:p>
      <w:pPr>
        <w:pStyle w:val="PreformattedText"/>
        <w:bidi w:val="0"/>
        <w:jc w:val="left"/>
        <w:rPr/>
      </w:pPr>
      <w:r>
        <w:rPr/>
        <w:t>DSM-5 categories, 176</w:t>
      </w:r>
    </w:p>
    <w:p>
      <w:pPr>
        <w:pStyle w:val="PreformattedText"/>
        <w:bidi w:val="0"/>
        <w:jc w:val="left"/>
        <w:rPr/>
      </w:pPr>
      <w:r>
        <w:rPr/>
        <w:t>electroconvulsive therapy in, 527-534</w:t>
      </w:r>
    </w:p>
    <w:p>
      <w:pPr>
        <w:pStyle w:val="PreformattedText"/>
        <w:bidi w:val="0"/>
        <w:jc w:val="left"/>
        <w:rPr/>
      </w:pPr>
      <w:r>
        <w:rPr/>
        <w:t>female life cycle and, 310</w:t>
      </w:r>
    </w:p>
    <w:p>
      <w:pPr>
        <w:pStyle w:val="PreformattedText"/>
        <w:bidi w:val="0"/>
        <w:jc w:val="left"/>
        <w:rPr/>
      </w:pPr>
      <w:r>
        <w:rPr/>
        <w:t>in geriatric patients, 695</w:t>
      </w:r>
    </w:p>
    <w:p>
      <w:pPr>
        <w:pStyle w:val="PreformattedText"/>
        <w:bidi w:val="0"/>
        <w:jc w:val="left"/>
        <w:rPr/>
      </w:pPr>
      <w:r>
        <w:rPr/>
        <w:t>MacArthur Initiative on Depression in Primary Care, 796</w:t>
      </w:r>
    </w:p>
    <w:p>
      <w:pPr>
        <w:pStyle w:val="PreformattedText"/>
        <w:bidi w:val="0"/>
        <w:jc w:val="left"/>
        <w:rPr/>
      </w:pPr>
      <w:r>
        <w:rPr/>
        <w:t>other specified depressive disorder, 188</w:t>
      </w:r>
    </w:p>
    <w:p>
      <w:pPr>
        <w:pStyle w:val="PreformattedText"/>
        <w:bidi w:val="0"/>
        <w:jc w:val="left"/>
        <w:rPr/>
      </w:pPr>
      <w:r>
        <w:rPr/>
        <w:t>post-stroke depression (PSD), 474</w:t>
      </w:r>
    </w:p>
    <w:p>
      <w:pPr>
        <w:pStyle w:val="PreformattedText"/>
        <w:bidi w:val="0"/>
        <w:jc w:val="left"/>
        <w:rPr/>
      </w:pPr>
      <w:r>
        <w:rPr/>
        <w:t>substance/medication-induced depressive disorder, 188</w:t>
      </w:r>
    </w:p>
    <w:p>
      <w:pPr>
        <w:pStyle w:val="PreformattedText"/>
        <w:bidi w:val="0"/>
        <w:jc w:val="left"/>
        <w:rPr/>
      </w:pPr>
      <w:r>
        <w:rPr/>
        <w:t>Three-Component Model (TCM) of collaboration, 796</w:t>
      </w:r>
    </w:p>
    <w:p>
      <w:pPr>
        <w:pStyle w:val="PreformattedText"/>
        <w:bidi w:val="0"/>
        <w:jc w:val="left"/>
        <w:rPr/>
      </w:pPr>
      <w:r>
        <w:rPr/>
        <w:t>treatment-refractory depression, 523</w:t>
      </w:r>
    </w:p>
    <w:p>
      <w:pPr>
        <w:pStyle w:val="PreformattedText"/>
        <w:bidi w:val="0"/>
        <w:jc w:val="left"/>
        <w:rPr/>
      </w:pPr>
      <w:r>
        <w:rPr/>
        <w:t>unspecified depressive disorder, 188</w:t>
      </w:r>
    </w:p>
    <w:p>
      <w:pPr>
        <w:pStyle w:val="PreformattedText"/>
        <w:bidi w:val="0"/>
        <w:jc w:val="left"/>
        <w:rPr/>
      </w:pPr>
      <w:r>
        <w:rPr/>
        <w:t>Dermatological system, effects of psychiatric medications, 595</w:t>
      </w:r>
    </w:p>
    <w:p>
      <w:pPr>
        <w:pStyle w:val="PreformattedText"/>
        <w:bidi w:val="0"/>
        <w:jc w:val="left"/>
        <w:rPr/>
      </w:pPr>
      <w:r>
        <w:rPr/>
        <w:t>Descriptive statistics, 712</w:t>
      </w:r>
    </w:p>
    <w:p>
      <w:pPr>
        <w:pStyle w:val="PreformattedText"/>
        <w:bidi w:val="0"/>
        <w:jc w:val="left"/>
        <w:rPr/>
      </w:pPr>
      <w:r>
        <w:rPr/>
        <w:t>Developmental coordination disorder, 68</w:t>
      </w:r>
    </w:p>
    <w:p>
      <w:pPr>
        <w:pStyle w:val="PreformattedText"/>
        <w:bidi w:val="0"/>
        <w:jc w:val="left"/>
        <w:rPr/>
      </w:pPr>
      <w:r>
        <w:rPr/>
        <w:t>Dexmedetomidine, 93</w:t>
      </w:r>
    </w:p>
    <w:p>
      <w:pPr>
        <w:pStyle w:val="PreformattedText"/>
        <w:bidi w:val="0"/>
        <w:jc w:val="left"/>
        <w:rPr/>
      </w:pPr>
      <w:r>
        <w:rPr/>
        <w:t>Dextroamphetamine, 565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Dhat syndrome, 786</w:t>
      </w:r>
    </w:p>
    <w:p>
      <w:pPr>
        <w:pStyle w:val="PreformattedText"/>
        <w:bidi w:val="0"/>
        <w:jc w:val="left"/>
        <w:rPr/>
      </w:pPr>
      <w:r>
        <w:rPr/>
        <w:t>Diabetic ketoacidosis, psychiatric differential diagnosis, 123</w:t>
      </w:r>
    </w:p>
    <w:p>
      <w:pPr>
        <w:pStyle w:val="PreformattedText"/>
        <w:bidi w:val="0"/>
        <w:jc w:val="left"/>
        <w:rPr/>
      </w:pPr>
      <w:r>
        <w:rPr/>
        <w:t>Diadochokinesia, 416</w:t>
      </w:r>
    </w:p>
    <w:p>
      <w:pPr>
        <w:pStyle w:val="PreformattedText"/>
        <w:bidi w:val="0"/>
        <w:jc w:val="left"/>
        <w:rPr/>
      </w:pPr>
      <w:r>
        <w:rPr/>
        <w:t>Diagnostic and Statistical Manual of Mental Disorders (DSM), Fifth Edition (DSM-5), 45-56</w:t>
      </w:r>
    </w:p>
    <w:p>
      <w:pPr>
        <w:pStyle w:val="PreformattedText"/>
        <w:bidi w:val="0"/>
        <w:jc w:val="left"/>
        <w:rPr/>
      </w:pPr>
      <w:r>
        <w:rPr/>
        <w:t>conceptual changes, 47</w:t>
      </w:r>
    </w:p>
    <w:p>
      <w:pPr>
        <w:pStyle w:val="PreformattedText"/>
        <w:bidi w:val="0"/>
        <w:jc w:val="left"/>
        <w:rPr/>
      </w:pPr>
      <w:r>
        <w:rPr/>
        <w:t>cultural formulation, 784</w:t>
      </w:r>
    </w:p>
    <w:p>
      <w:pPr>
        <w:pStyle w:val="PreformattedText"/>
        <w:bidi w:val="0"/>
        <w:jc w:val="left"/>
        <w:rPr/>
      </w:pPr>
      <w:r>
        <w:rPr/>
        <w:t>diagnostic changes, 47, 48-56</w:t>
      </w:r>
    </w:p>
    <w:p>
      <w:pPr>
        <w:pStyle w:val="PreformattedText"/>
        <w:bidi w:val="0"/>
        <w:jc w:val="left"/>
        <w:rPr/>
      </w:pPr>
      <w:r>
        <w:rPr/>
        <w:t>organization of, 46</w:t>
      </w:r>
    </w:p>
    <w:p>
      <w:pPr>
        <w:pStyle w:val="PreformattedText"/>
        <w:bidi w:val="0"/>
        <w:jc w:val="left"/>
        <w:rPr/>
      </w:pPr>
      <w:r>
        <w:rPr/>
        <w:t>overview, 45</w:t>
      </w:r>
    </w:p>
    <w:p>
      <w:pPr>
        <w:pStyle w:val="PreformattedText"/>
        <w:bidi w:val="0"/>
        <w:jc w:val="left"/>
        <w:rPr/>
      </w:pPr>
      <w:r>
        <w:rPr/>
        <w:t>revision process, 46</w:t>
      </w:r>
    </w:p>
    <w:p>
      <w:pPr>
        <w:pStyle w:val="PreformattedText"/>
        <w:bidi w:val="0"/>
        <w:jc w:val="left"/>
        <w:rPr/>
      </w:pPr>
      <w:r>
        <w:rPr/>
        <w:t>revision summary, 45</w:t>
      </w:r>
    </w:p>
    <w:p>
      <w:pPr>
        <w:pStyle w:val="PreformattedText"/>
        <w:bidi w:val="0"/>
        <w:jc w:val="left"/>
        <w:rPr/>
      </w:pPr>
      <w:r>
        <w:rPr/>
        <w:t>Diagnostic Interview Schedule (DIS), 356</w:t>
      </w:r>
    </w:p>
    <w:p>
      <w:pPr>
        <w:pStyle w:val="PreformattedText"/>
        <w:bidi w:val="0"/>
        <w:jc w:val="left"/>
        <w:rPr/>
      </w:pPr>
      <w:r>
        <w:rPr/>
        <w:t>Diagnostic process. See also Laboratory testing</w:t>
      </w:r>
    </w:p>
    <w:p>
      <w:pPr>
        <w:pStyle w:val="PreformattedText"/>
        <w:bidi w:val="0"/>
        <w:jc w:val="left"/>
        <w:rPr/>
      </w:pPr>
      <w:r>
        <w:rPr/>
        <w:t>anxiety evaluation, 392</w:t>
      </w:r>
    </w:p>
    <w:p>
      <w:pPr>
        <w:pStyle w:val="PreformattedText"/>
        <w:bidi w:val="0"/>
        <w:jc w:val="left"/>
        <w:rPr/>
      </w:pPr>
      <w:r>
        <w:rPr/>
        <w:t>approach to, 386</w:t>
      </w:r>
    </w:p>
    <w:p>
      <w:pPr>
        <w:pStyle w:val="PreformattedText"/>
        <w:bidi w:val="0"/>
        <w:jc w:val="left"/>
        <w:rPr/>
      </w:pPr>
      <w:r>
        <w:rPr/>
        <w:t>electroencephalograms, 394</w:t>
      </w:r>
    </w:p>
    <w:p>
      <w:pPr>
        <w:pStyle w:val="PreformattedText"/>
        <w:bidi w:val="0"/>
        <w:jc w:val="left"/>
        <w:rPr/>
      </w:pPr>
      <w:r>
        <w:rPr/>
        <w:t>functional neuroimaging, 394</w:t>
      </w:r>
    </w:p>
    <w:p>
      <w:pPr>
        <w:pStyle w:val="PreformattedText"/>
        <w:bidi w:val="0"/>
        <w:jc w:val="left"/>
        <w:rPr/>
      </w:pPr>
      <w:r>
        <w:rPr/>
        <w:t>geriatrics evaluation, 392</w:t>
      </w:r>
    </w:p>
    <w:p>
      <w:pPr>
        <w:pStyle w:val="PreformattedText"/>
        <w:bidi w:val="0"/>
        <w:jc w:val="left"/>
        <w:rPr/>
      </w:pPr>
      <w:r>
        <w:rPr/>
        <w:t>impact of culture on psychiatric diagnosis, 785</w:t>
      </w:r>
    </w:p>
    <w:p>
      <w:pPr>
        <w:pStyle w:val="PreformattedText"/>
        <w:bidi w:val="0"/>
        <w:jc w:val="left"/>
        <w:rPr/>
      </w:pPr>
      <w:r>
        <w:rPr/>
        <w:t>mental status examination, 387</w:t>
      </w:r>
    </w:p>
    <w:p>
      <w:pPr>
        <w:pStyle w:val="PreformattedText"/>
        <w:bidi w:val="0"/>
        <w:jc w:val="left"/>
        <w:rPr/>
      </w:pPr>
      <w:r>
        <w:rPr/>
        <w:t>monitoring psychotropic medications, 395</w:t>
      </w:r>
    </w:p>
    <w:p>
      <w:pPr>
        <w:pStyle w:val="PreformattedText"/>
        <w:bidi w:val="0"/>
        <w:jc w:val="left"/>
        <w:rPr/>
      </w:pPr>
      <w:r>
        <w:rPr/>
        <w:t>mood disorders and depression evaluation, 392</w:t>
      </w:r>
    </w:p>
    <w:p>
      <w:pPr>
        <w:pStyle w:val="PreformattedText"/>
        <w:bidi w:val="0"/>
        <w:jc w:val="left"/>
        <w:rPr/>
      </w:pPr>
      <w:r>
        <w:rPr/>
        <w:t>neuroimaging, 393</w:t>
      </w:r>
    </w:p>
    <w:p>
      <w:pPr>
        <w:pStyle w:val="PreformattedText"/>
        <w:bidi w:val="0"/>
        <w:jc w:val="left"/>
        <w:rPr/>
      </w:pPr>
      <w:r>
        <w:rPr/>
        <w:t>pediatric evaluations, 392</w:t>
      </w:r>
    </w:p>
    <w:p>
      <w:pPr>
        <w:pStyle w:val="PreformattedText"/>
        <w:bidi w:val="0"/>
        <w:jc w:val="left"/>
        <w:rPr/>
      </w:pPr>
      <w:r>
        <w:rPr/>
        <w:t>physical examination, 386</w:t>
      </w:r>
    </w:p>
    <w:p>
      <w:pPr>
        <w:pStyle w:val="PreformattedText"/>
        <w:bidi w:val="0"/>
        <w:jc w:val="left"/>
        <w:rPr/>
      </w:pPr>
      <w:r>
        <w:rPr/>
        <w:t>psychosis and delirium evaluation, 391</w:t>
      </w:r>
    </w:p>
    <w:p>
      <w:pPr>
        <w:pStyle w:val="PreformattedText"/>
        <w:bidi w:val="0"/>
        <w:jc w:val="left"/>
        <w:rPr/>
      </w:pPr>
      <w:r>
        <w:rPr/>
        <w:t>reliability and validity of psychiatric diagnosis, 706</w:t>
      </w:r>
    </w:p>
    <w:p>
      <w:pPr>
        <w:pStyle w:val="PreformattedText"/>
        <w:bidi w:val="0"/>
        <w:jc w:val="left"/>
        <w:rPr/>
      </w:pPr>
      <w:r>
        <w:rPr/>
        <w:t>strategies for, 386</w:t>
      </w:r>
    </w:p>
    <w:p>
      <w:pPr>
        <w:pStyle w:val="PreformattedText"/>
        <w:bidi w:val="0"/>
        <w:jc w:val="left"/>
        <w:rPr/>
      </w:pPr>
      <w:r>
        <w:rPr/>
        <w:t>structural neuroimaging, 393</w:t>
      </w:r>
    </w:p>
    <w:p>
      <w:pPr>
        <w:pStyle w:val="PreformattedText"/>
        <w:bidi w:val="0"/>
        <w:jc w:val="left"/>
        <w:rPr/>
      </w:pPr>
      <w:r>
        <w:rPr/>
        <w:t>substance use, 393</w:t>
      </w:r>
    </w:p>
    <w:p>
      <w:pPr>
        <w:pStyle w:val="PreformattedText"/>
        <w:bidi w:val="0"/>
        <w:jc w:val="left"/>
        <w:rPr/>
      </w:pPr>
      <w:r>
        <w:rPr/>
        <w:t>test selection, 387-398</w:t>
      </w:r>
    </w:p>
    <w:p>
      <w:pPr>
        <w:pStyle w:val="PreformattedText"/>
        <w:bidi w:val="0"/>
        <w:jc w:val="left"/>
        <w:rPr/>
      </w:pPr>
      <w:r>
        <w:rPr/>
        <w:t>types of studies, 387</w:t>
      </w:r>
    </w:p>
    <w:p>
      <w:pPr>
        <w:pStyle w:val="PreformattedText"/>
        <w:bidi w:val="0"/>
        <w:jc w:val="left"/>
        <w:rPr/>
      </w:pPr>
      <w:r>
        <w:rPr/>
        <w:t>Diagnostic rating scales</w:t>
      </w:r>
    </w:p>
    <w:p>
      <w:pPr>
        <w:pStyle w:val="PreformattedText"/>
        <w:bidi w:val="0"/>
        <w:jc w:val="left"/>
        <w:rPr/>
      </w:pPr>
      <w:r>
        <w:rPr/>
        <w:t>Abnormal Involuntary Movement Scale (AIMS), 361</w:t>
      </w:r>
    </w:p>
    <w:p>
      <w:pPr>
        <w:pStyle w:val="PreformattedText"/>
        <w:bidi w:val="0"/>
        <w:jc w:val="left"/>
        <w:rPr/>
      </w:pPr>
      <w:r>
        <w:rPr/>
        <w:t>Addiction Severity Index (ASD, 361</w:t>
      </w:r>
    </w:p>
    <w:p>
      <w:pPr>
        <w:pStyle w:val="PreformattedText"/>
        <w:bidi w:val="0"/>
        <w:jc w:val="left"/>
        <w:rPr/>
      </w:pPr>
      <w:r>
        <w:rPr/>
        <w:t>Antidepressant Treatment Response Questionnaire (ATRQ), 361</w:t>
      </w:r>
    </w:p>
    <w:p>
      <w:pPr>
        <w:pStyle w:val="PreformattedText"/>
        <w:bidi w:val="0"/>
        <w:jc w:val="left"/>
        <w:rPr/>
      </w:pPr>
      <w:r>
        <w:rPr/>
        <w:t>Anxiety Disorder Interview Scale, Revised (ADIS-R), 359</w:t>
      </w:r>
    </w:p>
    <w:p>
      <w:pPr>
        <w:pStyle w:val="PreformattedText"/>
        <w:bidi w:val="0"/>
        <w:jc w:val="left"/>
        <w:rPr/>
      </w:pPr>
      <w:r>
        <w:rPr/>
        <w:t>anxiety scales, 359</w:t>
      </w:r>
    </w:p>
    <w:p>
      <w:pPr>
        <w:pStyle w:val="PreformattedText"/>
        <w:bidi w:val="0"/>
        <w:jc w:val="left"/>
        <w:rPr/>
      </w:pPr>
      <w:r>
        <w:rPr/>
        <w:t>Beck Depression Inventory (BDI), 358</w:t>
      </w:r>
    </w:p>
    <w:p>
      <w:pPr>
        <w:pStyle w:val="PreformattedText"/>
        <w:bidi w:val="0"/>
        <w:jc w:val="left"/>
        <w:rPr/>
      </w:pPr>
      <w:r>
        <w:rPr/>
        <w:t>Blessed Dementia Scale (BDS), 360</w:t>
      </w:r>
    </w:p>
    <w:p>
      <w:pPr>
        <w:pStyle w:val="PreformattedText"/>
        <w:bidi w:val="0"/>
        <w:jc w:val="left"/>
        <w:rPr/>
      </w:pPr>
      <w:r>
        <w:rPr/>
        <w:t>Brief Psychiatric Rating Scale (BPRS), 359</w:t>
      </w:r>
    </w:p>
    <w:p>
      <w:pPr>
        <w:pStyle w:val="PreformattedText"/>
        <w:bidi w:val="0"/>
        <w:jc w:val="left"/>
        <w:rPr/>
      </w:pPr>
      <w:r>
        <w:rPr/>
        <w:t>CAGE Questionnaire, 360</w:t>
      </w:r>
    </w:p>
    <w:p>
      <w:pPr>
        <w:pStyle w:val="PreformattedText"/>
        <w:bidi w:val="0"/>
        <w:jc w:val="left"/>
        <w:rPr/>
      </w:pPr>
      <w:r>
        <w:rPr/>
        <w:t>Clinical Global Improvement (CGI) scale, 358</w:t>
      </w:r>
    </w:p>
    <w:p>
      <w:pPr>
        <w:pStyle w:val="PreformattedText"/>
        <w:bidi w:val="0"/>
        <w:jc w:val="left"/>
        <w:rPr/>
      </w:pPr>
      <w:r>
        <w:rPr/>
        <w:t>cognitive impairment scales, 360</w:t>
      </w:r>
    </w:p>
    <w:p>
      <w:pPr>
        <w:pStyle w:val="PreformattedText"/>
        <w:bidi w:val="0"/>
        <w:jc w:val="left"/>
        <w:rPr/>
      </w:pPr>
      <w:r>
        <w:rPr/>
        <w:t>depression scales, 357</w:t>
      </w:r>
    </w:p>
    <w:p>
      <w:pPr>
        <w:pStyle w:val="PreformattedText"/>
        <w:bidi w:val="0"/>
        <w:jc w:val="left"/>
        <w:rPr/>
      </w:pPr>
      <w:r>
        <w:rPr/>
        <w:t>drug side-effect scales, 361</w:t>
      </w:r>
    </w:p>
    <w:p>
      <w:pPr>
        <w:pStyle w:val="PreformattedText"/>
        <w:bidi w:val="0"/>
        <w:jc w:val="left"/>
        <w:rPr/>
      </w:pPr>
      <w:r>
        <w:rPr/>
        <w:t>fear questionnaire, 359</w:t>
      </w:r>
    </w:p>
    <w:p>
      <w:pPr>
        <w:pStyle w:val="PreformattedText"/>
        <w:bidi w:val="0"/>
        <w:jc w:val="left"/>
        <w:rPr/>
      </w:pPr>
      <w:r>
        <w:rPr/>
        <w:t>Global Assessment of Functioning Scale (GAF), 361</w:t>
      </w:r>
    </w:p>
    <w:p>
      <w:pPr>
        <w:pStyle w:val="PreformattedText"/>
        <w:bidi w:val="0"/>
        <w:jc w:val="left"/>
        <w:rPr/>
      </w:pPr>
      <w:r>
        <w:rPr/>
        <w:t>Hamilton Rating Scale for Anxiety (HAM-A), 359</w:t>
      </w:r>
    </w:p>
    <w:p>
      <w:pPr>
        <w:pStyle w:val="PreformattedText"/>
        <w:bidi w:val="0"/>
        <w:jc w:val="left"/>
        <w:rPr/>
      </w:pPr>
      <w:r>
        <w:rPr/>
        <w:t>Hamilton Rating Scale for Depression (HAM-D), 357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Inventory of Depressive Symptomatology (IDS), 358</w:t>
      </w:r>
    </w:p>
    <w:p>
      <w:pPr>
        <w:pStyle w:val="PreformattedText"/>
        <w:bidi w:val="0"/>
        <w:jc w:val="left"/>
        <w:rPr/>
      </w:pPr>
      <w:r>
        <w:rPr/>
        <w:t>mania scales, 359</w:t>
      </w:r>
    </w:p>
    <w:p>
      <w:pPr>
        <w:pStyle w:val="PreformattedText"/>
        <w:bidi w:val="0"/>
        <w:jc w:val="left"/>
        <w:rPr/>
      </w:pPr>
      <w:r>
        <w:rPr/>
        <w:t>Manic State Rating Scale (MSRS), 359</w:t>
      </w:r>
    </w:p>
    <w:p>
      <w:pPr>
        <w:pStyle w:val="PreformattedText"/>
        <w:bidi w:val="0"/>
        <w:jc w:val="left"/>
        <w:rPr/>
      </w:pPr>
      <w:r>
        <w:rPr/>
        <w:t>Massachusetts General Hospital Cognitive and Physical Functioning Questionnaire (CPFQ), 360</w:t>
      </w:r>
    </w:p>
    <w:p>
      <w:pPr>
        <w:pStyle w:val="PreformattedText"/>
        <w:bidi w:val="0"/>
        <w:jc w:val="left"/>
        <w:rPr/>
      </w:pPr>
      <w:r>
        <w:rPr/>
        <w:t>Massachusetts General Hospital Sexual Functioning Questionnaire, 361</w:t>
      </w:r>
    </w:p>
    <w:p>
      <w:pPr>
        <w:pStyle w:val="PreformattedText"/>
        <w:bidi w:val="0"/>
        <w:jc w:val="left"/>
        <w:rPr/>
      </w:pPr>
      <w:r>
        <w:rPr/>
        <w:t>Michigan Alcoholism Screening Test (MAST), 360</w:t>
      </w:r>
    </w:p>
    <w:p>
      <w:pPr>
        <w:pStyle w:val="PreformattedText"/>
        <w:bidi w:val="0"/>
        <w:jc w:val="left"/>
        <w:rPr/>
      </w:pPr>
      <w:r>
        <w:rPr/>
        <w:t>Mini-International Neuropsychiatric Interview (MIND, 357</w:t>
      </w:r>
    </w:p>
    <w:p>
      <w:pPr>
        <w:pStyle w:val="PreformattedText"/>
        <w:bidi w:val="0"/>
        <w:jc w:val="left"/>
        <w:rPr/>
      </w:pPr>
      <w:r>
        <w:rPr/>
        <w:t>Mini-Mental State Examination (MMSE), 360</w:t>
      </w:r>
    </w:p>
    <w:p>
      <w:pPr>
        <w:pStyle w:val="PreformattedText"/>
        <w:bidi w:val="0"/>
        <w:jc w:val="left"/>
        <w:rPr/>
      </w:pPr>
      <w:r>
        <w:rPr/>
        <w:t>Montgomery-Asberg Depression Rating Scale (MADRS), 358</w:t>
      </w:r>
    </w:p>
    <w:p>
      <w:pPr>
        <w:pStyle w:val="PreformattedText"/>
        <w:bidi w:val="0"/>
        <w:jc w:val="left"/>
        <w:rPr/>
      </w:pPr>
      <w:r>
        <w:rPr/>
        <w:t>overview, 356</w:t>
      </w:r>
    </w:p>
    <w:p>
      <w:pPr>
        <w:pStyle w:val="PreformattedText"/>
        <w:bidi w:val="0"/>
        <w:jc w:val="left"/>
        <w:rPr/>
      </w:pPr>
      <w:r>
        <w:rPr/>
        <w:t>Personality Disorder Examination (PDE), 360</w:t>
      </w:r>
    </w:p>
    <w:p>
      <w:pPr>
        <w:pStyle w:val="PreformattedText"/>
        <w:bidi w:val="0"/>
        <w:jc w:val="left"/>
        <w:rPr/>
      </w:pPr>
      <w:r>
        <w:rPr/>
        <w:t>personality disorder scales, 360</w:t>
      </w:r>
    </w:p>
    <w:p>
      <w:pPr>
        <w:pStyle w:val="PreformattedText"/>
        <w:bidi w:val="0"/>
        <w:jc w:val="left"/>
        <w:rPr/>
      </w:pPr>
      <w:r>
        <w:rPr/>
        <w:t>Positive and Negative Symptoms Scale (PANSS), 359</w:t>
      </w:r>
    </w:p>
    <w:p>
      <w:pPr>
        <w:pStyle w:val="PreformattedText"/>
        <w:bidi w:val="0"/>
        <w:jc w:val="left"/>
        <w:rPr/>
      </w:pPr>
      <w:r>
        <w:rPr/>
        <w:t>Quick Inventory of Depressive Symptomatology-Self-Report (QIDS-SR), 358</w:t>
      </w:r>
    </w:p>
    <w:p>
      <w:pPr>
        <w:pStyle w:val="PreformattedText"/>
        <w:bidi w:val="0"/>
        <w:jc w:val="left"/>
        <w:rPr/>
      </w:pPr>
      <w:r>
        <w:rPr/>
        <w:t>reliability and validity of, 356</w:t>
      </w:r>
    </w:p>
    <w:p>
      <w:pPr>
        <w:pStyle w:val="PreformattedText"/>
        <w:bidi w:val="0"/>
        <w:jc w:val="left"/>
        <w:rPr/>
      </w:pPr>
      <w:r>
        <w:rPr/>
        <w:t>Scale for the Assessment of Negative Symptoms (SANS), 359</w:t>
      </w:r>
    </w:p>
    <w:p>
      <w:pPr>
        <w:pStyle w:val="PreformattedText"/>
        <w:bidi w:val="0"/>
        <w:jc w:val="left"/>
        <w:rPr/>
      </w:pPr>
      <w:r>
        <w:rPr/>
        <w:t>Scale for the Assessment of Positive Symptoms (SAPS), 359</w:t>
      </w:r>
    </w:p>
    <w:p>
      <w:pPr>
        <w:pStyle w:val="PreformattedText"/>
        <w:bidi w:val="0"/>
        <w:jc w:val="left"/>
        <w:rPr/>
      </w:pPr>
      <w:r>
        <w:rPr/>
        <w:t>scales for assessing efficacy and adequacy of previous antidepressant trials, 361</w:t>
      </w:r>
    </w:p>
    <w:p>
      <w:pPr>
        <w:pStyle w:val="PreformattedText"/>
        <w:bidi w:val="0"/>
        <w:jc w:val="left"/>
        <w:rPr/>
      </w:pPr>
      <w:r>
        <w:rPr/>
        <w:t>schizophrenia scales, 359</w:t>
      </w:r>
    </w:p>
    <w:p>
      <w:pPr>
        <w:pStyle w:val="PreformattedText"/>
        <w:bidi w:val="0"/>
        <w:jc w:val="left"/>
        <w:rPr/>
      </w:pPr>
      <w:r>
        <w:rPr/>
        <w:t>Social Adjustment Scale (SAS), 361</w:t>
      </w:r>
    </w:p>
    <w:p>
      <w:pPr>
        <w:pStyle w:val="PreformattedText"/>
        <w:bidi w:val="0"/>
        <w:jc w:val="left"/>
        <w:rPr/>
      </w:pPr>
      <w:r>
        <w:rPr/>
        <w:t>social functioning scales, 361</w:t>
      </w:r>
    </w:p>
    <w:p>
      <w:pPr>
        <w:pStyle w:val="PreformattedText"/>
        <w:bidi w:val="0"/>
        <w:jc w:val="left"/>
        <w:rPr/>
      </w:pPr>
      <w:r>
        <w:rPr/>
        <w:t>Structured Clinical Interview for DSM-5 Personality Disorders (SCID-II), 360</w:t>
      </w:r>
    </w:p>
    <w:p>
      <w:pPr>
        <w:pStyle w:val="PreformattedText"/>
        <w:bidi w:val="0"/>
        <w:jc w:val="left"/>
        <w:rPr/>
      </w:pPr>
      <w:r>
        <w:rPr/>
        <w:t>structured clinical interview for DSM-5 (SCID), 356</w:t>
      </w:r>
    </w:p>
    <w:p>
      <w:pPr>
        <w:pStyle w:val="PreformattedText"/>
        <w:bidi w:val="0"/>
        <w:jc w:val="left"/>
        <w:rPr/>
      </w:pPr>
      <w:r>
        <w:rPr/>
        <w:t>substance abuse scales, 360</w:t>
      </w:r>
    </w:p>
    <w:p>
      <w:pPr>
        <w:pStyle w:val="PreformattedText"/>
        <w:bidi w:val="0"/>
        <w:jc w:val="left"/>
        <w:rPr/>
      </w:pPr>
      <w:r>
        <w:rPr/>
        <w:t>Symptoms of Depression Questionnaire (SDQ), 358</w:t>
      </w:r>
    </w:p>
    <w:p>
      <w:pPr>
        <w:pStyle w:val="PreformattedText"/>
        <w:bidi w:val="0"/>
        <w:jc w:val="left"/>
        <w:rPr/>
      </w:pPr>
      <w:r>
        <w:rPr/>
        <w:t>Systematic Assessment for Treatment Emergent Effects (SAFTEE), 361</w:t>
      </w:r>
    </w:p>
    <w:p>
      <w:pPr>
        <w:pStyle w:val="PreformattedText"/>
        <w:bidi w:val="0"/>
        <w:jc w:val="left"/>
        <w:rPr/>
      </w:pPr>
      <w:r>
        <w:rPr/>
        <w:t>types of, 356</w:t>
      </w:r>
    </w:p>
    <w:p>
      <w:pPr>
        <w:pStyle w:val="PreformattedText"/>
        <w:bidi w:val="0"/>
        <w:jc w:val="left"/>
        <w:rPr/>
      </w:pPr>
      <w:r>
        <w:rPr/>
        <w:t>uses for, 356</w:t>
      </w:r>
    </w:p>
    <w:p>
      <w:pPr>
        <w:pStyle w:val="PreformattedText"/>
        <w:bidi w:val="0"/>
        <w:jc w:val="left"/>
        <w:rPr/>
      </w:pPr>
      <w:r>
        <w:rPr/>
        <w:t>Yale-Brown Obsessive-Compulsive Scale (Y-BOCS), 359</w:t>
      </w:r>
    </w:p>
    <w:p>
      <w:pPr>
        <w:pStyle w:val="PreformattedText"/>
        <w:bidi w:val="0"/>
        <w:jc w:val="left"/>
        <w:rPr/>
      </w:pPr>
      <w:r>
        <w:rPr/>
        <w:t>Young Mania Rating Scale (Y-MRS), 359</w:t>
      </w:r>
    </w:p>
    <w:p>
      <w:pPr>
        <w:pStyle w:val="PreformattedText"/>
        <w:bidi w:val="0"/>
        <w:jc w:val="left"/>
        <w:rPr/>
      </w:pPr>
      <w:r>
        <w:rPr/>
        <w:t>Dialectical behavioral therapy (DBT), 302, 639</w:t>
      </w:r>
    </w:p>
    <w:p>
      <w:pPr>
        <w:pStyle w:val="PreformattedText"/>
        <w:bidi w:val="0"/>
        <w:jc w:val="left"/>
        <w:rPr/>
      </w:pPr>
      <w:r>
        <w:rPr/>
        <w:t>Diazepam, 93</w:t>
      </w:r>
    </w:p>
    <w:p>
      <w:pPr>
        <w:pStyle w:val="PreformattedText"/>
        <w:bidi w:val="0"/>
        <w:jc w:val="left"/>
        <w:rPr/>
      </w:pPr>
      <w:r>
        <w:rPr/>
        <w:t>Diffusion-weighted MRI (DWD, 471</w:t>
      </w:r>
    </w:p>
    <w:p>
      <w:pPr>
        <w:pStyle w:val="PreformattedText"/>
        <w:bidi w:val="0"/>
        <w:jc w:val="left"/>
        <w:rPr/>
      </w:pPr>
      <w:r>
        <w:rPr/>
        <w:t>DiGeorge syndrome, 734</w:t>
      </w:r>
    </w:p>
    <w:p>
      <w:pPr>
        <w:pStyle w:val="PreformattedText"/>
        <w:bidi w:val="0"/>
        <w:jc w:val="left"/>
        <w:rPr/>
      </w:pPr>
      <w:r>
        <w:rPr/>
        <w:t>DIGFAST symptoms of mania/hypomania, 197, 198</w:t>
      </w:r>
    </w:p>
    <w:p>
      <w:pPr>
        <w:pStyle w:val="PreformattedText"/>
        <w:bidi w:val="0"/>
        <w:jc w:val="left"/>
        <w:rPr/>
      </w:pPr>
      <w:r>
        <w:rPr/>
        <w:t>Digit Span Backward (WAIS-IV), 380</w:t>
      </w:r>
    </w:p>
    <w:p>
      <w:pPr>
        <w:pStyle w:val="PreformattedText"/>
        <w:bidi w:val="0"/>
        <w:jc w:val="left"/>
        <w:rPr/>
      </w:pPr>
      <w:r>
        <w:rPr/>
        <w:t>Disease frequency, measuring, 707</w:t>
      </w:r>
    </w:p>
    <w:p>
      <w:pPr>
        <w:pStyle w:val="PreformattedText"/>
        <w:bidi w:val="0"/>
        <w:jc w:val="left"/>
        <w:rPr/>
      </w:pPr>
      <w:r>
        <w:rPr/>
        <w:t>Disenfranchisement, 807</w:t>
      </w:r>
    </w:p>
    <w:p>
      <w:pPr>
        <w:pStyle w:val="PreformattedText"/>
        <w:bidi w:val="0"/>
        <w:jc w:val="left"/>
        <w:rPr/>
      </w:pPr>
      <w:r>
        <w:rPr/>
        <w:t>Disinhibited social engagement disorder, 70, 72</w:t>
      </w:r>
    </w:p>
    <w:p>
      <w:pPr>
        <w:pStyle w:val="PreformattedText"/>
        <w:bidi w:val="0"/>
        <w:jc w:val="left"/>
        <w:rPr/>
      </w:pPr>
      <w:r>
        <w:rPr/>
        <w:t>Disorders due to another medical condition (DTAMC). See Mental disorders DTAMC (due to another</w:t>
      </w:r>
    </w:p>
    <w:p>
      <w:pPr>
        <w:pStyle w:val="PreformattedText"/>
        <w:bidi w:val="0"/>
        <w:jc w:val="left"/>
        <w:rPr/>
      </w:pPr>
      <w:r>
        <w:rPr/>
        <w:t>medical condition)</w:t>
      </w:r>
    </w:p>
    <w:p>
      <w:pPr>
        <w:pStyle w:val="PreformattedText"/>
        <w:bidi w:val="0"/>
        <w:jc w:val="left"/>
        <w:rPr/>
      </w:pPr>
      <w:r>
        <w:rPr/>
        <w:t>Disruptive, impulse-control, and conduct disorders</w:t>
      </w:r>
    </w:p>
    <w:p>
      <w:pPr>
        <w:pStyle w:val="PreformattedText"/>
        <w:bidi w:val="0"/>
        <w:jc w:val="left"/>
        <w:rPr/>
      </w:pPr>
      <w:r>
        <w:rPr/>
        <w:t>conduct disorder, 290-294</w:t>
      </w:r>
    </w:p>
    <w:p>
      <w:pPr>
        <w:pStyle w:val="PreformattedText"/>
        <w:bidi w:val="0"/>
        <w:jc w:val="left"/>
        <w:rPr/>
      </w:pPr>
      <w:r>
        <w:rPr/>
        <w:t>intermittent explosive disorder, 289</w:t>
      </w:r>
    </w:p>
    <w:p>
      <w:pPr>
        <w:pStyle w:val="PreformattedText"/>
        <w:bidi w:val="0"/>
        <w:jc w:val="left"/>
        <w:rPr/>
      </w:pPr>
      <w:r>
        <w:rPr/>
        <w:t>kleptomania, 292</w:t>
      </w:r>
    </w:p>
    <w:p>
      <w:pPr>
        <w:pStyle w:val="PreformattedText"/>
        <w:bidi w:val="0"/>
        <w:jc w:val="left"/>
        <w:rPr/>
      </w:pPr>
      <w:r>
        <w:rPr/>
        <w:t>oppositional defiant disorder, 288-294</w:t>
      </w:r>
    </w:p>
    <w:p>
      <w:pPr>
        <w:pStyle w:val="PreformattedText"/>
        <w:bidi w:val="0"/>
        <w:jc w:val="left"/>
        <w:rPr/>
      </w:pPr>
      <w:r>
        <w:rPr/>
        <w:t>other specified and unspecified disruptive, impulse-control, and conduct disorders, 293</w:t>
      </w:r>
    </w:p>
    <w:p>
      <w:pPr>
        <w:pStyle w:val="PreformattedText"/>
        <w:bidi w:val="0"/>
        <w:jc w:val="left"/>
        <w:rPr/>
      </w:pPr>
      <w:r>
        <w:rPr/>
        <w:t>overview, 288</w:t>
      </w:r>
    </w:p>
    <w:p>
      <w:pPr>
        <w:pStyle w:val="PreformattedText"/>
        <w:bidi w:val="0"/>
        <w:jc w:val="left"/>
        <w:rPr/>
      </w:pPr>
      <w:r>
        <w:rPr/>
        <w:t>pyromania, 291-294</w:t>
      </w:r>
    </w:p>
    <w:p>
      <w:pPr>
        <w:pStyle w:val="PreformattedText"/>
        <w:bidi w:val="0"/>
        <w:jc w:val="left"/>
        <w:rPr/>
      </w:pPr>
      <w:r>
        <w:rPr/>
        <w:t>Dissociative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culture-bound syndromes, 245</w:t>
      </w:r>
    </w:p>
    <w:p>
      <w:pPr>
        <w:pStyle w:val="PreformattedText"/>
        <w:bidi w:val="0"/>
        <w:jc w:val="left"/>
        <w:rPr/>
      </w:pPr>
      <w:r>
        <w:rPr/>
        <w:t>depersonalization/derealization disorder, 245</w:t>
      </w:r>
    </w:p>
    <w:p>
      <w:pPr>
        <w:pStyle w:val="PreformattedText"/>
        <w:bidi w:val="0"/>
        <w:jc w:val="left"/>
        <w:rPr/>
      </w:pPr>
      <w:r>
        <w:rPr/>
        <w:t>diagnosis, 244</w:t>
      </w:r>
    </w:p>
    <w:p>
      <w:pPr>
        <w:pStyle w:val="PreformattedText"/>
        <w:bidi w:val="0"/>
        <w:jc w:val="left"/>
        <w:rPr/>
      </w:pPr>
      <w:r>
        <w:rPr/>
        <w:t>differential diagnosis, 243, 244</w:t>
      </w:r>
    </w:p>
    <w:p>
      <w:pPr>
        <w:pStyle w:val="PreformattedText"/>
        <w:bidi w:val="0"/>
        <w:jc w:val="left"/>
        <w:rPr/>
      </w:pPr>
      <w:r>
        <w:rPr/>
        <w:t>dissociative amnesia including dissociative fugue, 243</w:t>
      </w:r>
    </w:p>
    <w:p>
      <w:pPr>
        <w:pStyle w:val="PreformattedText"/>
        <w:bidi w:val="0"/>
        <w:jc w:val="left"/>
        <w:rPr/>
      </w:pPr>
      <w:r>
        <w:rPr/>
        <w:t>dissociative identity disorder (DID), 241, 243</w:t>
      </w:r>
    </w:p>
    <w:p>
      <w:pPr>
        <w:pStyle w:val="PreformattedText"/>
        <w:bidi w:val="0"/>
        <w:jc w:val="left"/>
        <w:rPr/>
      </w:pPr>
      <w:r>
        <w:rPr/>
        <w:t>etiology, 242</w:t>
      </w:r>
    </w:p>
    <w:p>
      <w:pPr>
        <w:pStyle w:val="PreformattedText"/>
        <w:bidi w:val="0"/>
        <w:jc w:val="left"/>
        <w:rPr/>
      </w:pPr>
      <w:r>
        <w:rPr/>
        <w:t>false dissociative symptoms, 245</w:t>
      </w:r>
    </w:p>
    <w:p>
      <w:pPr>
        <w:pStyle w:val="PreformattedText"/>
        <w:bidi w:val="0"/>
        <w:jc w:val="left"/>
        <w:rPr/>
      </w:pPr>
      <w:r>
        <w:rPr/>
        <w:t>Ganser’s syndrome, 245</w:t>
      </w:r>
    </w:p>
    <w:p>
      <w:pPr>
        <w:pStyle w:val="PreformattedText"/>
        <w:bidi w:val="0"/>
        <w:jc w:val="left"/>
        <w:rPr/>
      </w:pPr>
      <w:r>
        <w:rPr/>
        <w:t>measurement scales, 243</w:t>
      </w:r>
    </w:p>
    <w:p>
      <w:pPr>
        <w:pStyle w:val="PreformattedText"/>
        <w:bidi w:val="0"/>
        <w:jc w:val="left"/>
        <w:rPr/>
      </w:pPr>
      <w:r>
        <w:rPr/>
        <w:t>other specified dissociative disorders (OSDD), 245</w:t>
      </w:r>
    </w:p>
    <w:p>
      <w:pPr>
        <w:pStyle w:val="PreformattedText"/>
        <w:bidi w:val="0"/>
        <w:jc w:val="left"/>
        <w:rPr/>
      </w:pPr>
      <w:r>
        <w:rPr/>
        <w:t>overview, 241</w:t>
      </w:r>
    </w:p>
    <w:p>
      <w:pPr>
        <w:pStyle w:val="PreformattedText"/>
        <w:bidi w:val="0"/>
        <w:jc w:val="left"/>
        <w:rPr/>
      </w:pPr>
      <w:r>
        <w:rPr/>
        <w:t>specific dissociative disorders, 243-246</w:t>
      </w:r>
    </w:p>
    <w:p>
      <w:pPr>
        <w:pStyle w:val="PreformattedText"/>
        <w:bidi w:val="0"/>
        <w:jc w:val="left"/>
        <w:rPr/>
      </w:pPr>
      <w:r>
        <w:rPr/>
        <w:t>symptoms, 244</w:t>
      </w:r>
    </w:p>
    <w:p>
      <w:pPr>
        <w:pStyle w:val="PreformattedText"/>
        <w:bidi w:val="0"/>
        <w:jc w:val="left"/>
        <w:rPr/>
      </w:pPr>
      <w:r>
        <w:rPr/>
        <w:t>treatment, 243, 244</w:t>
      </w:r>
    </w:p>
    <w:p>
      <w:pPr>
        <w:pStyle w:val="PreformattedText"/>
        <w:bidi w:val="0"/>
        <w:jc w:val="left"/>
        <w:rPr/>
      </w:pPr>
      <w:r>
        <w:rPr/>
        <w:t>unspecified dissociative disorders, 245</w:t>
      </w:r>
    </w:p>
    <w:p>
      <w:pPr>
        <w:pStyle w:val="PreformattedText"/>
        <w:bidi w:val="0"/>
        <w:jc w:val="left"/>
        <w:rPr/>
      </w:pPr>
      <w:r>
        <w:rPr/>
        <w:t>Dissociative Experience Scale (DES), 243</w:t>
      </w:r>
    </w:p>
    <w:p>
      <w:pPr>
        <w:pStyle w:val="PreformattedText"/>
        <w:bidi w:val="0"/>
        <w:jc w:val="left"/>
        <w:rPr/>
      </w:pPr>
      <w:r>
        <w:rPr/>
        <w:t>Distal motor latency, 432</w:t>
      </w:r>
    </w:p>
    <w:p>
      <w:pPr>
        <w:pStyle w:val="PreformattedText"/>
        <w:bidi w:val="0"/>
        <w:jc w:val="left"/>
        <w:rPr/>
      </w:pPr>
      <w:r>
        <w:rPr/>
        <w:t>Distal sensory polyneuropathy (DSP), 328</w:t>
      </w:r>
    </w:p>
    <w:p>
      <w:pPr>
        <w:pStyle w:val="PreformattedText"/>
        <w:bidi w:val="0"/>
        <w:jc w:val="left"/>
        <w:rPr/>
      </w:pPr>
      <w:r>
        <w:rPr/>
        <w:t>Disulfiram, 143, 586</w:t>
      </w:r>
    </w:p>
    <w:p>
      <w:pPr>
        <w:pStyle w:val="PreformattedText"/>
        <w:bidi w:val="0"/>
        <w:jc w:val="left"/>
        <w:rPr/>
      </w:pPr>
      <w:r>
        <w:rPr/>
        <w:t>Divalproex, 71</w:t>
      </w:r>
    </w:p>
    <w:p>
      <w:pPr>
        <w:pStyle w:val="PreformattedText"/>
        <w:bidi w:val="0"/>
        <w:jc w:val="left"/>
        <w:rPr/>
      </w:pPr>
      <w:r>
        <w:rPr/>
        <w:t>Divorce, impact on children, 62</w:t>
      </w:r>
    </w:p>
    <w:p>
      <w:pPr>
        <w:pStyle w:val="PreformattedText"/>
        <w:bidi w:val="0"/>
        <w:jc w:val="left"/>
        <w:rPr/>
      </w:pPr>
      <w:r>
        <w:rPr/>
        <w:t>Domestic violence. See also Intimate partner violence (IPV)</w:t>
      </w:r>
    </w:p>
    <w:p>
      <w:pPr>
        <w:pStyle w:val="PreformattedText"/>
        <w:bidi w:val="0"/>
        <w:jc w:val="left"/>
        <w:rPr/>
      </w:pPr>
      <w:r>
        <w:rPr/>
        <w:t>Donabedian Triad Classification System, 833</w:t>
      </w:r>
    </w:p>
    <w:p>
      <w:pPr>
        <w:pStyle w:val="PreformattedText"/>
        <w:bidi w:val="0"/>
        <w:jc w:val="left"/>
        <w:rPr/>
      </w:pPr>
      <w:r>
        <w:rPr/>
        <w:t>Donepezil, 106, 586</w:t>
      </w:r>
    </w:p>
    <w:p>
      <w:pPr>
        <w:pStyle w:val="PreformattedText"/>
        <w:bidi w:val="0"/>
        <w:jc w:val="left"/>
        <w:rPr/>
      </w:pPr>
      <w:r>
        <w:rPr/>
        <w:t>Dopamine agonists, 154, 170, 340</w:t>
      </w:r>
    </w:p>
    <w:p>
      <w:pPr>
        <w:pStyle w:val="PreformattedText"/>
        <w:bidi w:val="0"/>
        <w:jc w:val="left"/>
        <w:rPr/>
      </w:pPr>
      <w:r>
        <w:rPr/>
        <w:t>Dopamine (DA), 151, 491</w:t>
      </w:r>
    </w:p>
    <w:p>
      <w:pPr>
        <w:pStyle w:val="PreformattedText"/>
        <w:bidi w:val="0"/>
        <w:jc w:val="left"/>
        <w:rPr/>
      </w:pPr>
      <w:r>
        <w:rPr/>
        <w:t>Dorsolateral prefrontal cortex (DLPFC), 402</w:t>
      </w:r>
    </w:p>
    <w:p>
      <w:pPr>
        <w:pStyle w:val="PreformattedText"/>
        <w:bidi w:val="0"/>
        <w:jc w:val="left"/>
        <w:rPr/>
      </w:pPr>
      <w:r>
        <w:rPr/>
        <w:t>Double effect principle, 841</w:t>
      </w:r>
    </w:p>
    <w:p>
      <w:pPr>
        <w:pStyle w:val="PreformattedText"/>
        <w:bidi w:val="0"/>
        <w:jc w:val="left"/>
        <w:rPr/>
      </w:pPr>
      <w:r>
        <w:rPr/>
        <w:t>Down syndrome, 112, 114, 733</w:t>
      </w:r>
    </w:p>
    <w:p>
      <w:pPr>
        <w:pStyle w:val="PreformattedText"/>
        <w:bidi w:val="0"/>
        <w:jc w:val="left"/>
        <w:rPr/>
      </w:pPr>
      <w:r>
        <w:rPr/>
        <w:t>Dronabinol, 274</w:t>
      </w:r>
    </w:p>
    <w:p>
      <w:pPr>
        <w:pStyle w:val="PreformattedText"/>
        <w:bidi w:val="0"/>
        <w:jc w:val="left"/>
        <w:rPr/>
      </w:pPr>
      <w:r>
        <w:rPr/>
        <w:t>Drug—drug interactions</w:t>
      </w:r>
    </w:p>
    <w:p>
      <w:pPr>
        <w:pStyle w:val="PreformattedText"/>
        <w:bidi w:val="0"/>
        <w:jc w:val="left"/>
        <w:rPr/>
      </w:pPr>
      <w:r>
        <w:rPr/>
        <w:t>according to psychotropic drug class, 580-586</w:t>
      </w:r>
    </w:p>
    <w:p>
      <w:pPr>
        <w:pStyle w:val="PreformattedText"/>
        <w:bidi w:val="0"/>
        <w:jc w:val="left"/>
        <w:rPr/>
      </w:pPr>
      <w:r>
        <w:rPr/>
        <w:t>antidepressants, 581-586</w:t>
      </w:r>
    </w:p>
    <w:p>
      <w:pPr>
        <w:pStyle w:val="PreformattedText"/>
        <w:bidi w:val="0"/>
        <w:jc w:val="left"/>
        <w:rPr/>
      </w:pPr>
      <w:r>
        <w:rPr/>
        <w:t>antipsychotics, 583-586</w:t>
      </w:r>
    </w:p>
    <w:p>
      <w:pPr>
        <w:pStyle w:val="PreformattedText"/>
        <w:bidi w:val="0"/>
        <w:jc w:val="left"/>
        <w:rPr/>
      </w:pPr>
      <w:r>
        <w:rPr/>
        <w:t>anxiolytics, 584-586</w:t>
      </w:r>
    </w:p>
    <w:p>
      <w:pPr>
        <w:pStyle w:val="PreformattedText"/>
        <w:bidi w:val="0"/>
        <w:jc w:val="left"/>
        <w:rPr/>
      </w:pPr>
      <w:r>
        <w:rPr/>
        <w:t>classification, 577-586</w:t>
      </w:r>
    </w:p>
    <w:p>
      <w:pPr>
        <w:pStyle w:val="PreformattedText"/>
        <w:bidi w:val="0"/>
        <w:jc w:val="left"/>
        <w:rPr/>
      </w:pPr>
      <w:r>
        <w:rPr/>
        <w:t>common inducers of hepatic drug metabolism, 579</w:t>
      </w:r>
    </w:p>
    <w:p>
      <w:pPr>
        <w:pStyle w:val="PreformattedText"/>
        <w:bidi w:val="0"/>
        <w:jc w:val="left"/>
        <w:rPr/>
      </w:pPr>
      <w:r>
        <w:rPr/>
        <w:t>common inhibitors of drug metabolism, 579</w:t>
      </w:r>
    </w:p>
    <w:p>
      <w:pPr>
        <w:pStyle w:val="PreformattedText"/>
        <w:bidi w:val="0"/>
        <w:jc w:val="left"/>
        <w:rPr/>
      </w:pPr>
      <w:r>
        <w:rPr/>
        <w:t>disulfiram, 586</w:t>
      </w:r>
    </w:p>
    <w:p>
      <w:pPr>
        <w:pStyle w:val="PreformattedText"/>
        <w:bidi w:val="0"/>
        <w:jc w:val="left"/>
        <w:rPr/>
      </w:pPr>
      <w:r>
        <w:rPr/>
        <w:t>donepezil, 586</w:t>
      </w:r>
    </w:p>
    <w:p>
      <w:pPr>
        <w:pStyle w:val="PreformattedText"/>
        <w:bidi w:val="0"/>
        <w:jc w:val="left"/>
        <w:rPr/>
      </w:pPr>
      <w:r>
        <w:rPr/>
        <w:t>involving alpha-adrenergic blockers, 572</w:t>
      </w:r>
    </w:p>
    <w:p>
      <w:pPr>
        <w:pStyle w:val="PreformattedText"/>
        <w:bidi w:val="0"/>
        <w:jc w:val="left"/>
        <w:rPr/>
      </w:pPr>
      <w:r>
        <w:rPr/>
        <w:t>involving antipsychotics, 585</w:t>
      </w:r>
    </w:p>
    <w:p>
      <w:pPr>
        <w:pStyle w:val="PreformattedText"/>
        <w:bidi w:val="0"/>
        <w:jc w:val="left"/>
        <w:rPr/>
      </w:pPr>
      <w:r>
        <w:rPr/>
        <w:t>involving beta-adrenergic blockers, 570</w:t>
      </w:r>
    </w:p>
    <w:p>
      <w:pPr>
        <w:pStyle w:val="PreformattedText"/>
        <w:bidi w:val="0"/>
        <w:jc w:val="left"/>
        <w:rPr/>
      </w:pPr>
      <w:r>
        <w:rPr/>
        <w:t>involving carbamazepine, 581</w:t>
      </w:r>
    </w:p>
    <w:p>
      <w:pPr>
        <w:pStyle w:val="PreformattedText"/>
        <w:bidi w:val="0"/>
        <w:jc w:val="left"/>
        <w:rPr/>
      </w:pPr>
      <w:r>
        <w:rPr/>
        <w:t>involving cytochrome P450 isoenzyme, 579, 580</w:t>
      </w:r>
    </w:p>
    <w:p>
      <w:pPr>
        <w:pStyle w:val="PreformattedText"/>
        <w:bidi w:val="0"/>
        <w:jc w:val="left"/>
        <w:rPr/>
      </w:pPr>
      <w:r>
        <w:rPr/>
        <w:t>involving lithium, 581</w:t>
      </w:r>
    </w:p>
    <w:p>
      <w:pPr>
        <w:pStyle w:val="PreformattedText"/>
        <w:bidi w:val="0"/>
        <w:jc w:val="left"/>
        <w:rPr/>
      </w:pPr>
      <w:r>
        <w:rPr/>
        <w:t>involving SSRIs, 583</w:t>
      </w:r>
    </w:p>
    <w:p>
      <w:pPr>
        <w:pStyle w:val="PreformattedText"/>
        <w:bidi w:val="0"/>
        <w:jc w:val="left"/>
        <w:rPr/>
      </w:pPr>
      <w:r>
        <w:rPr/>
        <w:t>involving stimulants, 568</w:t>
      </w:r>
    </w:p>
    <w:p>
      <w:pPr>
        <w:pStyle w:val="PreformattedText"/>
        <w:bidi w:val="0"/>
        <w:jc w:val="left"/>
        <w:rPr/>
      </w:pPr>
      <w:r>
        <w:rPr/>
        <w:t>involving TCAs, 584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involving valproate, 581</w:t>
      </w:r>
    </w:p>
    <w:p>
      <w:pPr>
        <w:pStyle w:val="PreformattedText"/>
        <w:bidi w:val="0"/>
        <w:jc w:val="left"/>
        <w:rPr/>
      </w:pPr>
      <w:r>
        <w:rPr/>
        <w:t>methadone, 586</w:t>
      </w:r>
    </w:p>
    <w:p>
      <w:pPr>
        <w:pStyle w:val="PreformattedText"/>
        <w:bidi w:val="0"/>
        <w:jc w:val="left"/>
        <w:rPr/>
      </w:pPr>
      <w:r>
        <w:rPr/>
        <w:t>mood stabilizers, 580-586</w:t>
      </w:r>
    </w:p>
    <w:p>
      <w:pPr>
        <w:pStyle w:val="PreformattedText"/>
        <w:bidi w:val="0"/>
        <w:jc w:val="left"/>
        <w:rPr/>
      </w:pPr>
      <w:r>
        <w:rPr/>
        <w:t>overview, 576</w:t>
      </w:r>
    </w:p>
    <w:p>
      <w:pPr>
        <w:pStyle w:val="PreformattedText"/>
        <w:bidi w:val="0"/>
        <w:jc w:val="left"/>
        <w:rPr/>
      </w:pPr>
      <w:r>
        <w:rPr/>
        <w:t>zolpidem, 586</w:t>
      </w:r>
    </w:p>
    <w:p>
      <w:pPr>
        <w:pStyle w:val="PreformattedText"/>
        <w:bidi w:val="0"/>
        <w:jc w:val="left"/>
        <w:rPr/>
      </w:pPr>
      <w:r>
        <w:rPr/>
        <w:t>Drug-induced action tremor, 482</w:t>
      </w:r>
    </w:p>
    <w:p>
      <w:pPr>
        <w:pStyle w:val="PreformattedText"/>
        <w:bidi w:val="0"/>
        <w:jc w:val="left"/>
        <w:rPr/>
      </w:pPr>
      <w:r>
        <w:rPr/>
        <w:t>Drug-induced movement disorders, 482</w:t>
      </w:r>
    </w:p>
    <w:p>
      <w:pPr>
        <w:pStyle w:val="PreformattedText"/>
        <w:bidi w:val="0"/>
        <w:jc w:val="left"/>
        <w:rPr/>
      </w:pPr>
      <w:r>
        <w:rPr/>
        <w:t>Duloxetine, 465</w:t>
      </w:r>
    </w:p>
    <w:p>
      <w:pPr>
        <w:pStyle w:val="PreformattedText"/>
        <w:bidi w:val="0"/>
        <w:jc w:val="left"/>
        <w:rPr/>
      </w:pPr>
      <w:r>
        <w:rPr/>
        <w:t>Dyanavel XR, 566</w:t>
      </w:r>
    </w:p>
    <w:p>
      <w:pPr>
        <w:pStyle w:val="PreformattedText"/>
        <w:bidi w:val="0"/>
        <w:jc w:val="left"/>
        <w:rPr/>
      </w:pPr>
      <w:r>
        <w:rPr/>
        <w:t>Dysexecutive syndrome, 403</w:t>
      </w:r>
    </w:p>
    <w:p>
      <w:pPr>
        <w:pStyle w:val="PreformattedText"/>
        <w:bidi w:val="0"/>
        <w:jc w:val="left"/>
        <w:rPr/>
      </w:pPr>
      <w:r>
        <w:rPr/>
        <w:t>Dysmetria, 480</w:t>
      </w:r>
    </w:p>
    <w:p>
      <w:pPr>
        <w:pStyle w:val="PreformattedText"/>
        <w:bidi w:val="0"/>
        <w:jc w:val="left"/>
        <w:rPr/>
      </w:pPr>
      <w:r>
        <w:rPr/>
        <w:t>Dysthymic disorder</w:t>
      </w:r>
    </w:p>
    <w:p>
      <w:pPr>
        <w:pStyle w:val="PreformattedText"/>
        <w:bidi w:val="0"/>
        <w:jc w:val="left"/>
        <w:rPr/>
      </w:pPr>
      <w:r>
        <w:rPr/>
        <w:t>antidepressant use in, 523</w:t>
      </w:r>
    </w:p>
    <w:p>
      <w:pPr>
        <w:pStyle w:val="PreformattedText"/>
        <w:bidi w:val="0"/>
        <w:jc w:val="left"/>
        <w:rPr/>
      </w:pPr>
      <w:r>
        <w:rPr/>
        <w:t>diagnosis, 187</w:t>
      </w:r>
    </w:p>
    <w:p>
      <w:pPr>
        <w:pStyle w:val="PreformattedText"/>
        <w:bidi w:val="0"/>
        <w:jc w:val="left"/>
        <w:rPr/>
      </w:pPr>
      <w:r>
        <w:rPr/>
        <w:t>differential diagnosis, 177</w:t>
      </w:r>
    </w:p>
    <w:p>
      <w:pPr>
        <w:pStyle w:val="PreformattedText"/>
        <w:bidi w:val="0"/>
        <w:jc w:val="left"/>
        <w:rPr/>
      </w:pPr>
      <w:r>
        <w:rPr/>
        <w:t>Dystonia, 479, 482, 483, 507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 Inventory-2 (EDI-2), 274</w:t>
      </w:r>
    </w:p>
    <w:p>
      <w:pPr>
        <w:pStyle w:val="PreformattedText"/>
        <w:bidi w:val="0"/>
        <w:jc w:val="left"/>
        <w:rPr/>
      </w:pPr>
      <w:r>
        <w:rPr/>
        <w:t>Eating disorders</w:t>
      </w:r>
    </w:p>
    <w:p>
      <w:pPr>
        <w:pStyle w:val="PreformattedText"/>
        <w:bidi w:val="0"/>
        <w:jc w:val="left"/>
        <w:rPr/>
      </w:pPr>
      <w:r>
        <w:rPr/>
        <w:t>assessment and management of, 276</w:t>
      </w:r>
    </w:p>
    <w:p>
      <w:pPr>
        <w:pStyle w:val="PreformattedText"/>
        <w:bidi w:val="0"/>
        <w:jc w:val="left"/>
        <w:rPr/>
      </w:pPr>
      <w:r>
        <w:rPr/>
        <w:t>co-morbid with bipolar disorder, 194</w:t>
      </w:r>
    </w:p>
    <w:p>
      <w:pPr>
        <w:pStyle w:val="PreformattedText"/>
        <w:bidi w:val="0"/>
        <w:jc w:val="left"/>
        <w:rPr/>
      </w:pPr>
      <w:r>
        <w:rPr/>
        <w:t>diagnosis, 266-278</w:t>
      </w:r>
    </w:p>
    <w:p>
      <w:pPr>
        <w:pStyle w:val="PreformattedText"/>
        <w:bidi w:val="0"/>
        <w:jc w:val="left"/>
        <w:rPr/>
      </w:pPr>
      <w:r>
        <w:rPr/>
        <w:t>differential diagnosis, 267-278</w:t>
      </w:r>
    </w:p>
    <w:p>
      <w:pPr>
        <w:pStyle w:val="PreformattedText"/>
        <w:bidi w:val="0"/>
        <w:jc w:val="left"/>
        <w:rPr/>
      </w:pPr>
      <w:r>
        <w:rPr/>
        <w:t>epidemiology, 266</w:t>
      </w:r>
    </w:p>
    <w:p>
      <w:pPr>
        <w:pStyle w:val="PreformattedText"/>
        <w:bidi w:val="0"/>
        <w:jc w:val="left"/>
        <w:rPr/>
      </w:pPr>
      <w:r>
        <w:rPr/>
        <w:t>evaluation, 267</w:t>
      </w:r>
    </w:p>
    <w:p>
      <w:pPr>
        <w:pStyle w:val="PreformattedText"/>
        <w:bidi w:val="0"/>
        <w:jc w:val="left"/>
        <w:rPr/>
      </w:pPr>
      <w:r>
        <w:rPr/>
        <w:t>evaluation, medical, 268-278</w:t>
      </w:r>
    </w:p>
    <w:p>
      <w:pPr>
        <w:pStyle w:val="PreformattedText"/>
        <w:bidi w:val="0"/>
        <w:jc w:val="left"/>
        <w:rPr/>
      </w:pPr>
      <w:r>
        <w:rPr/>
        <w:t>in athletes, 821</w:t>
      </w:r>
    </w:p>
    <w:p>
      <w:pPr>
        <w:pStyle w:val="PreformattedText"/>
        <w:bidi w:val="0"/>
        <w:jc w:val="left"/>
        <w:rPr/>
      </w:pPr>
      <w:r>
        <w:rPr/>
        <w:t>inpatient management, 276</w:t>
      </w:r>
    </w:p>
    <w:p>
      <w:pPr>
        <w:pStyle w:val="PreformattedText"/>
        <w:bidi w:val="0"/>
        <w:jc w:val="left"/>
        <w:rPr/>
      </w:pPr>
      <w:r>
        <w:rPr/>
        <w:t>laboratory analysis, 269</w:t>
      </w:r>
    </w:p>
    <w:p>
      <w:pPr>
        <w:pStyle w:val="PreformattedText"/>
        <w:bidi w:val="0"/>
        <w:jc w:val="left"/>
        <w:rPr/>
      </w:pPr>
      <w:r>
        <w:rPr/>
        <w:t>nutritional assessment, 269</w:t>
      </w:r>
    </w:p>
    <w:p>
      <w:pPr>
        <w:pStyle w:val="PreformattedText"/>
        <w:bidi w:val="0"/>
        <w:jc w:val="left"/>
        <w:rPr/>
      </w:pPr>
      <w:r>
        <w:rPr/>
        <w:t>nutritional counseling, 273</w:t>
      </w:r>
    </w:p>
    <w:p>
      <w:pPr>
        <w:pStyle w:val="PreformattedText"/>
        <w:bidi w:val="0"/>
        <w:jc w:val="left"/>
        <w:rPr/>
      </w:pPr>
      <w:r>
        <w:rPr/>
        <w:t>psychiatric evaluation, 269-278</w:t>
      </w:r>
    </w:p>
    <w:p>
      <w:pPr>
        <w:pStyle w:val="PreformattedText"/>
        <w:bidi w:val="0"/>
        <w:jc w:val="left"/>
        <w:rPr/>
      </w:pPr>
      <w:r>
        <w:rPr/>
        <w:t>sociocultural factors, 266</w:t>
      </w:r>
    </w:p>
    <w:p>
      <w:pPr>
        <w:pStyle w:val="PreformattedText"/>
        <w:bidi w:val="0"/>
        <w:jc w:val="left"/>
        <w:rPr/>
      </w:pPr>
      <w:r>
        <w:rPr/>
        <w:t>treatment, medical, 271</w:t>
      </w:r>
    </w:p>
    <w:p>
      <w:pPr>
        <w:pStyle w:val="PreformattedText"/>
        <w:bidi w:val="0"/>
        <w:jc w:val="left"/>
        <w:rPr/>
      </w:pPr>
      <w:r>
        <w:rPr/>
        <w:t>treatment, pharmacotherapy, 273</w:t>
      </w:r>
    </w:p>
    <w:p>
      <w:pPr>
        <w:pStyle w:val="PreformattedText"/>
        <w:bidi w:val="0"/>
        <w:jc w:val="left"/>
        <w:rPr/>
      </w:pPr>
      <w:r>
        <w:rPr/>
        <w:t>treatment, psychological, 272</w:t>
      </w:r>
    </w:p>
    <w:p>
      <w:pPr>
        <w:pStyle w:val="PreformattedText"/>
        <w:bidi w:val="0"/>
        <w:jc w:val="left"/>
        <w:rPr/>
      </w:pPr>
      <w:r>
        <w:rPr/>
        <w:t>Eating Disorders Clinical and Research Program (EDCRP), 372</w:t>
      </w:r>
    </w:p>
    <w:p>
      <w:pPr>
        <w:pStyle w:val="PreformattedText"/>
        <w:bidi w:val="0"/>
        <w:jc w:val="left"/>
        <w:rPr/>
      </w:pPr>
      <w:r>
        <w:rPr/>
        <w:t>Effect size, 714</w:t>
      </w:r>
    </w:p>
    <w:p>
      <w:pPr>
        <w:pStyle w:val="PreformattedText"/>
        <w:bidi w:val="0"/>
        <w:jc w:val="left"/>
        <w:rPr/>
      </w:pPr>
      <w:r>
        <w:rPr/>
        <w:t>Elder abuse, 700, 772, 774, 840</w:t>
      </w:r>
    </w:p>
    <w:p>
      <w:pPr>
        <w:pStyle w:val="PreformattedText"/>
        <w:bidi w:val="0"/>
        <w:jc w:val="left"/>
        <w:rPr/>
      </w:pPr>
      <w:r>
        <w:rPr/>
        <w:t>Electrocardiogram (EKG), 280, 387</w:t>
      </w:r>
    </w:p>
    <w:p>
      <w:pPr>
        <w:pStyle w:val="PreformattedText"/>
        <w:bidi w:val="0"/>
        <w:jc w:val="left"/>
        <w:rPr/>
      </w:pPr>
      <w:r>
        <w:rPr/>
        <w:t>Electroconvulsive therapy (ECT)</w:t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  <w:t>anesthesia during, 529</w:t>
      </w:r>
    </w:p>
    <w:p>
      <w:pPr>
        <w:pStyle w:val="PreformattedText"/>
        <w:bidi w:val="0"/>
        <w:jc w:val="left"/>
        <w:rPr/>
      </w:pPr>
      <w:r>
        <w:rPr/>
        <w:t>catatonia treatment, 338</w:t>
      </w:r>
    </w:p>
    <w:p>
      <w:pPr>
        <w:pStyle w:val="PreformattedText"/>
        <w:bidi w:val="0"/>
        <w:jc w:val="left"/>
        <w:rPr/>
      </w:pPr>
      <w:r>
        <w:rPr/>
        <w:t>complications, 530</w:t>
      </w:r>
    </w:p>
    <w:p>
      <w:pPr>
        <w:pStyle w:val="PreformattedText"/>
        <w:bidi w:val="0"/>
        <w:jc w:val="left"/>
        <w:rPr/>
      </w:pPr>
      <w:r>
        <w:rPr/>
        <w:t>contraindications, 184</w:t>
      </w:r>
    </w:p>
    <w:p>
      <w:pPr>
        <w:pStyle w:val="PreformattedText"/>
        <w:bidi w:val="0"/>
        <w:jc w:val="left"/>
        <w:rPr/>
      </w:pPr>
      <w:r>
        <w:rPr/>
        <w:t>efficacy, 183, 527-534</w:t>
      </w:r>
    </w:p>
    <w:p>
      <w:pPr>
        <w:pStyle w:val="PreformattedText"/>
        <w:bidi w:val="0"/>
        <w:jc w:val="left"/>
        <w:rPr/>
      </w:pPr>
      <w:r>
        <w:rPr/>
        <w:t>indications, 183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indications for, 526</w:t>
      </w:r>
    </w:p>
    <w:p>
      <w:pPr>
        <w:pStyle w:val="PreformattedText"/>
        <w:bidi w:val="0"/>
        <w:jc w:val="left"/>
        <w:rPr/>
      </w:pPr>
      <w:r>
        <w:rPr/>
        <w:t>mechanism of action, 526</w:t>
      </w:r>
    </w:p>
    <w:p>
      <w:pPr>
        <w:pStyle w:val="PreformattedText"/>
        <w:bidi w:val="0"/>
        <w:jc w:val="left"/>
        <w:rPr/>
      </w:pPr>
      <w:r>
        <w:rPr/>
        <w:t>practical aspects of, 528-534</w:t>
      </w:r>
    </w:p>
    <w:p>
      <w:pPr>
        <w:pStyle w:val="PreformattedText"/>
        <w:bidi w:val="0"/>
        <w:jc w:val="left"/>
        <w:rPr/>
      </w:pPr>
      <w:r>
        <w:rPr/>
        <w:t>procedure, 184</w:t>
      </w:r>
    </w:p>
    <w:p>
      <w:pPr>
        <w:pStyle w:val="PreformattedText"/>
        <w:bidi w:val="0"/>
        <w:jc w:val="left"/>
        <w:rPr/>
      </w:pPr>
      <w:r>
        <w:rPr/>
        <w:t>risk factors, 527</w:t>
      </w:r>
    </w:p>
    <w:p>
      <w:pPr>
        <w:pStyle w:val="PreformattedText"/>
        <w:bidi w:val="0"/>
        <w:jc w:val="left"/>
        <w:rPr/>
      </w:pPr>
      <w:r>
        <w:rPr/>
        <w:t>safety profile, 526</w:t>
      </w:r>
    </w:p>
    <w:p>
      <w:pPr>
        <w:pStyle w:val="PreformattedText"/>
        <w:bidi w:val="0"/>
        <w:jc w:val="left"/>
        <w:rPr/>
      </w:pPr>
      <w:r>
        <w:rPr/>
        <w:t>seizure administration, 529-534</w:t>
      </w:r>
    </w:p>
    <w:p>
      <w:pPr>
        <w:pStyle w:val="PreformattedText"/>
        <w:bidi w:val="0"/>
        <w:jc w:val="left"/>
        <w:rPr/>
      </w:pPr>
      <w:r>
        <w:rPr/>
        <w:t>side effects, 184, 531</w:t>
      </w:r>
    </w:p>
    <w:p>
      <w:pPr>
        <w:pStyle w:val="PreformattedText"/>
        <w:bidi w:val="0"/>
        <w:jc w:val="left"/>
        <w:rPr/>
      </w:pPr>
      <w:r>
        <w:rPr/>
        <w:t>Electroencephalogram (EEG)</w:t>
      </w:r>
    </w:p>
    <w:p>
      <w:pPr>
        <w:pStyle w:val="PreformattedText"/>
        <w:bidi w:val="0"/>
        <w:jc w:val="left"/>
        <w:rPr/>
      </w:pPr>
      <w:r>
        <w:rPr/>
        <w:t>abnormalities in, 428</w:t>
      </w:r>
    </w:p>
    <w:p>
      <w:pPr>
        <w:pStyle w:val="PreformattedText"/>
        <w:bidi w:val="0"/>
        <w:jc w:val="left"/>
        <w:rPr/>
      </w:pPr>
      <w:r>
        <w:rPr/>
        <w:t>characteristics of recordings, 428</w:t>
      </w:r>
    </w:p>
    <w:p>
      <w:pPr>
        <w:pStyle w:val="PreformattedText"/>
        <w:bidi w:val="0"/>
        <w:jc w:val="left"/>
        <w:rPr/>
      </w:pPr>
      <w:r>
        <w:rPr/>
        <w:t>diagnostic process and, 387</w:t>
      </w:r>
    </w:p>
    <w:p>
      <w:pPr>
        <w:pStyle w:val="PreformattedText"/>
        <w:bidi w:val="0"/>
        <w:jc w:val="left"/>
        <w:rPr/>
      </w:pPr>
      <w:r>
        <w:rPr/>
        <w:t>evoked potentials, 431</w:t>
      </w:r>
    </w:p>
    <w:p>
      <w:pPr>
        <w:pStyle w:val="PreformattedText"/>
        <w:bidi w:val="0"/>
        <w:jc w:val="left"/>
        <w:rPr/>
      </w:pPr>
      <w:r>
        <w:rPr/>
        <w:t>limitations of, 429</w:t>
      </w:r>
    </w:p>
    <w:p>
      <w:pPr>
        <w:pStyle w:val="PreformattedText"/>
        <w:bidi w:val="0"/>
        <w:jc w:val="left"/>
        <w:rPr/>
      </w:pPr>
      <w:r>
        <w:rPr/>
        <w:t>normal EEG, 428, 429</w:t>
      </w:r>
    </w:p>
    <w:p>
      <w:pPr>
        <w:pStyle w:val="PreformattedText"/>
        <w:bidi w:val="0"/>
        <w:jc w:val="left"/>
        <w:rPr/>
      </w:pPr>
      <w:r>
        <w:rPr/>
        <w:t>polysomnography and, 280</w:t>
      </w:r>
    </w:p>
    <w:p>
      <w:pPr>
        <w:pStyle w:val="PreformattedText"/>
        <w:bidi w:val="0"/>
        <w:jc w:val="left"/>
        <w:rPr/>
      </w:pPr>
      <w:r>
        <w:rPr/>
        <w:t>seizure disorder evaluation, 394, 442</w:t>
      </w:r>
    </w:p>
    <w:p>
      <w:pPr>
        <w:pStyle w:val="PreformattedText"/>
        <w:bidi w:val="0"/>
        <w:jc w:val="left"/>
        <w:rPr/>
      </w:pPr>
      <w:r>
        <w:rPr/>
        <w:t>use in clinical practice, 429</w:t>
      </w:r>
    </w:p>
    <w:p>
      <w:pPr>
        <w:pStyle w:val="PreformattedText"/>
        <w:bidi w:val="0"/>
        <w:jc w:val="left"/>
        <w:rPr/>
      </w:pPr>
      <w:r>
        <w:rPr/>
        <w:t>use in psychiatry, 430</w:t>
      </w:r>
    </w:p>
    <w:p>
      <w:pPr>
        <w:pStyle w:val="PreformattedText"/>
        <w:bidi w:val="0"/>
        <w:jc w:val="left"/>
        <w:rPr/>
      </w:pPr>
      <w:r>
        <w:rPr/>
        <w:t>Electromyogram (EMG), 280, 431-436</w:t>
      </w:r>
    </w:p>
    <w:p>
      <w:pPr>
        <w:pStyle w:val="PreformattedText"/>
        <w:bidi w:val="0"/>
        <w:jc w:val="left"/>
        <w:rPr/>
      </w:pPr>
      <w:r>
        <w:rPr/>
        <w:t>Electrooculogram (EOG), 280</w:t>
      </w:r>
    </w:p>
    <w:p>
      <w:pPr>
        <w:pStyle w:val="PreformattedText"/>
        <w:bidi w:val="0"/>
        <w:jc w:val="left"/>
        <w:rPr/>
      </w:pPr>
      <w:r>
        <w:rPr/>
        <w:t>Elimination disorders, 73</w:t>
      </w:r>
    </w:p>
    <w:p>
      <w:pPr>
        <w:pStyle w:val="PreformattedText"/>
        <w:bidi w:val="0"/>
        <w:jc w:val="left"/>
        <w:rPr/>
      </w:pPr>
      <w:r>
        <w:rPr/>
        <w:t>Encopresis, 70, 73</w:t>
      </w:r>
    </w:p>
    <w:p>
      <w:pPr>
        <w:pStyle w:val="PreformattedText"/>
        <w:bidi w:val="0"/>
        <w:jc w:val="left"/>
        <w:rPr/>
      </w:pPr>
      <w:r>
        <w:rPr/>
        <w:t>Endocrine system, effects of psychiatric medications, 596</w:t>
      </w:r>
    </w:p>
    <w:p>
      <w:pPr>
        <w:pStyle w:val="PreformattedText"/>
        <w:bidi w:val="0"/>
        <w:jc w:val="left"/>
        <w:rPr/>
      </w:pPr>
      <w:r>
        <w:rPr/>
        <w:t>End-of-life care, 840</w:t>
      </w:r>
    </w:p>
    <w:p>
      <w:pPr>
        <w:pStyle w:val="PreformattedText"/>
        <w:bidi w:val="0"/>
        <w:jc w:val="left"/>
        <w:rPr/>
      </w:pPr>
      <w:r>
        <w:rPr/>
        <w:t>Enuresis, 70, 73</w:t>
      </w:r>
    </w:p>
    <w:p>
      <w:pPr>
        <w:pStyle w:val="PreformattedText"/>
        <w:bidi w:val="0"/>
        <w:jc w:val="left"/>
        <w:rPr/>
      </w:pPr>
      <w:r>
        <w:rPr/>
        <w:t>Epidemiology, psychiatric</w:t>
      </w:r>
    </w:p>
    <w:p>
      <w:pPr>
        <w:pStyle w:val="PreformattedText"/>
        <w:bidi w:val="0"/>
        <w:jc w:val="left"/>
        <w:rPr/>
      </w:pPr>
      <w:r>
        <w:rPr/>
        <w:t>alcohol use disorders, 710</w:t>
      </w:r>
    </w:p>
    <w:p>
      <w:pPr>
        <w:pStyle w:val="PreformattedText"/>
        <w:bidi w:val="0"/>
        <w:jc w:val="left"/>
        <w:rPr/>
      </w:pPr>
      <w:r>
        <w:rPr/>
        <w:t>bipolar disorder, 709</w:t>
      </w:r>
    </w:p>
    <w:p>
      <w:pPr>
        <w:pStyle w:val="PreformattedText"/>
        <w:bidi w:val="0"/>
        <w:jc w:val="left"/>
        <w:rPr/>
      </w:pPr>
      <w:r>
        <w:rPr/>
        <w:t>major depressive disorder, 710</w:t>
      </w:r>
    </w:p>
    <w:p>
      <w:pPr>
        <w:pStyle w:val="PreformattedText"/>
        <w:bidi w:val="0"/>
        <w:jc w:val="left"/>
        <w:rPr/>
      </w:pPr>
      <w:r>
        <w:rPr/>
        <w:t>measurement of disease frequency, 707</w:t>
      </w:r>
    </w:p>
    <w:p>
      <w:pPr>
        <w:pStyle w:val="PreformattedText"/>
        <w:bidi w:val="0"/>
        <w:jc w:val="left"/>
        <w:rPr/>
      </w:pPr>
      <w:r>
        <w:rPr/>
        <w:t>National Co-Morbidity Survey (NCS), 708</w:t>
      </w:r>
    </w:p>
    <w:p>
      <w:pPr>
        <w:pStyle w:val="PreformattedText"/>
        <w:bidi w:val="0"/>
        <w:jc w:val="left"/>
        <w:rPr/>
      </w:pPr>
      <w:r>
        <w:rPr/>
        <w:t>overview, 705</w:t>
      </w:r>
    </w:p>
    <w:p>
      <w:pPr>
        <w:pStyle w:val="PreformattedText"/>
        <w:bidi w:val="0"/>
        <w:jc w:val="left"/>
        <w:rPr/>
      </w:pPr>
      <w:r>
        <w:rPr/>
        <w:t>panic disorder, 710</w:t>
      </w:r>
    </w:p>
    <w:p>
      <w:pPr>
        <w:pStyle w:val="PreformattedText"/>
        <w:bidi w:val="0"/>
        <w:jc w:val="left"/>
        <w:rPr/>
      </w:pPr>
      <w:r>
        <w:rPr/>
        <w:t>prevalence estimates for specific mood and anxiety disorders, 709</w:t>
      </w:r>
    </w:p>
    <w:p>
      <w:pPr>
        <w:pStyle w:val="PreformattedText"/>
        <w:bidi w:val="0"/>
        <w:jc w:val="left"/>
        <w:rPr/>
      </w:pPr>
      <w:r>
        <w:rPr/>
        <w:t>reliability and validity of psychiatric diagnosis, 706-710</w:t>
      </w:r>
    </w:p>
    <w:p>
      <w:pPr>
        <w:pStyle w:val="PreformattedText"/>
        <w:bidi w:val="0"/>
        <w:jc w:val="left"/>
        <w:rPr/>
      </w:pPr>
      <w:r>
        <w:rPr/>
        <w:t>schizophrenia, 709</w:t>
      </w:r>
    </w:p>
    <w:p>
      <w:pPr>
        <w:pStyle w:val="PreformattedText"/>
        <w:bidi w:val="0"/>
        <w:jc w:val="left"/>
        <w:rPr/>
      </w:pPr>
      <w:r>
        <w:rPr/>
        <w:t>statistics describing, 714</w:t>
      </w:r>
    </w:p>
    <w:p>
      <w:pPr>
        <w:pStyle w:val="PreformattedText"/>
        <w:bidi w:val="0"/>
        <w:jc w:val="left"/>
        <w:rPr/>
      </w:pPr>
      <w:r>
        <w:rPr/>
        <w:t>study designs, 707-710</w:t>
      </w:r>
    </w:p>
    <w:p>
      <w:pPr>
        <w:pStyle w:val="PreformattedText"/>
        <w:bidi w:val="0"/>
        <w:jc w:val="left"/>
        <w:rPr/>
      </w:pPr>
      <w:r>
        <w:rPr/>
        <w:t>Epigenetic model of development, 60</w:t>
      </w:r>
    </w:p>
    <w:p>
      <w:pPr>
        <w:pStyle w:val="PreformattedText"/>
        <w:bidi w:val="0"/>
        <w:jc w:val="left"/>
        <w:rPr/>
      </w:pPr>
      <w:r>
        <w:rPr/>
        <w:t>Epilepsy</w:t>
      </w:r>
    </w:p>
    <w:p>
      <w:pPr>
        <w:pStyle w:val="PreformattedText"/>
        <w:bidi w:val="0"/>
        <w:jc w:val="left"/>
        <w:rPr/>
      </w:pPr>
      <w:r>
        <w:rPr/>
        <w:t>behavioral changes in, 442</w:t>
      </w:r>
    </w:p>
    <w:p>
      <w:pPr>
        <w:pStyle w:val="PreformattedText"/>
        <w:bidi w:val="0"/>
        <w:jc w:val="left"/>
        <w:rPr/>
      </w:pPr>
      <w:r>
        <w:rPr/>
        <w:t>classification of, 438</w:t>
      </w:r>
    </w:p>
    <w:p>
      <w:pPr>
        <w:pStyle w:val="PreformattedText"/>
        <w:bidi w:val="0"/>
        <w:jc w:val="left"/>
        <w:rPr/>
      </w:pPr>
      <w:r>
        <w:rPr/>
        <w:t>diagnosis, 438</w:t>
      </w:r>
    </w:p>
    <w:p>
      <w:pPr>
        <w:pStyle w:val="PreformattedText"/>
        <w:bidi w:val="0"/>
        <w:jc w:val="left"/>
        <w:rPr/>
      </w:pPr>
      <w:r>
        <w:rPr/>
        <w:t>neuropsychiatric manifestations, 443</w:t>
      </w:r>
    </w:p>
    <w:p>
      <w:pPr>
        <w:pStyle w:val="PreformattedText"/>
        <w:bidi w:val="0"/>
        <w:jc w:val="left"/>
        <w:rPr/>
      </w:pPr>
      <w:r>
        <w:rPr/>
        <w:t>psychiatric differential diagnosis, 121</w:t>
      </w:r>
    </w:p>
    <w:p>
      <w:pPr>
        <w:pStyle w:val="PreformattedText"/>
        <w:bidi w:val="0"/>
        <w:jc w:val="left"/>
        <w:rPr/>
      </w:pPr>
      <w:r>
        <w:rPr/>
        <w:t>refractory, 445</w:t>
      </w:r>
    </w:p>
    <w:p>
      <w:pPr>
        <w:pStyle w:val="PreformattedText"/>
        <w:bidi w:val="0"/>
        <w:jc w:val="left"/>
        <w:rPr/>
      </w:pPr>
      <w:r>
        <w:rPr/>
        <w:t>treatment, 443-448</w:t>
      </w:r>
    </w:p>
    <w:p>
      <w:pPr>
        <w:pStyle w:val="PreformattedText"/>
        <w:bidi w:val="0"/>
        <w:jc w:val="left"/>
        <w:rPr/>
      </w:pPr>
      <w:r>
        <w:rPr/>
        <w:t>EQUATOR (Enhancing the Quality and Transparency Of Health Research) Network, 721</w:t>
      </w:r>
    </w:p>
    <w:p>
      <w:pPr>
        <w:pStyle w:val="PreformattedText"/>
        <w:bidi w:val="0"/>
        <w:jc w:val="left"/>
        <w:rPr/>
      </w:pPr>
      <w:r>
        <w:rPr/>
        <w:t>Erectile disorder, 253, 254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E-reflex, 433</w:t>
      </w:r>
    </w:p>
    <w:p>
      <w:pPr>
        <w:pStyle w:val="PreformattedText"/>
        <w:bidi w:val="0"/>
        <w:jc w:val="left"/>
        <w:rPr/>
      </w:pPr>
      <w:r>
        <w:rPr/>
        <w:t>Erikson, Erik, 60</w:t>
      </w:r>
    </w:p>
    <w:p>
      <w:pPr>
        <w:pStyle w:val="PreformattedText"/>
        <w:bidi w:val="0"/>
        <w:jc w:val="left"/>
        <w:rPr/>
      </w:pPr>
      <w:r>
        <w:rPr/>
        <w:t>Eslicarbazepine, 447</w:t>
      </w:r>
    </w:p>
    <w:p>
      <w:pPr>
        <w:pStyle w:val="PreformattedText"/>
        <w:bidi w:val="0"/>
        <w:jc w:val="left"/>
        <w:rPr/>
      </w:pPr>
      <w:r>
        <w:rPr/>
        <w:t>Essential hypertension, 588</w:t>
      </w:r>
    </w:p>
    <w:p>
      <w:pPr>
        <w:pStyle w:val="PreformattedText"/>
        <w:bidi w:val="0"/>
        <w:jc w:val="left"/>
        <w:rPr/>
      </w:pPr>
      <w:r>
        <w:rPr/>
        <w:t>estimated, 700</w:t>
      </w:r>
    </w:p>
    <w:p>
      <w:pPr>
        <w:pStyle w:val="PreformattedText"/>
        <w:bidi w:val="0"/>
        <w:jc w:val="left"/>
        <w:rPr/>
      </w:pPr>
      <w:r>
        <w:rPr/>
        <w:t>Estrogen, 310, 318. See also Female reproductive cycle and associated psychiatric disorders</w:t>
      </w:r>
    </w:p>
    <w:p>
      <w:pPr>
        <w:pStyle w:val="PreformattedText"/>
        <w:bidi w:val="0"/>
        <w:jc w:val="left"/>
        <w:rPr/>
      </w:pPr>
      <w:r>
        <w:rPr/>
        <w:t>Eszopiclone, 316</w:t>
      </w:r>
    </w:p>
    <w:p>
      <w:pPr>
        <w:pStyle w:val="PreformattedText"/>
        <w:bidi w:val="0"/>
        <w:jc w:val="left"/>
        <w:rPr/>
      </w:pPr>
      <w:r>
        <w:rPr/>
        <w:t>Ethics and professionalism</w:t>
      </w:r>
    </w:p>
    <w:p>
      <w:pPr>
        <w:pStyle w:val="PreformattedText"/>
        <w:bidi w:val="0"/>
        <w:jc w:val="left"/>
        <w:rPr/>
      </w:pPr>
      <w:r>
        <w:rPr/>
        <w:t>cultural relativism, 839</w:t>
      </w:r>
    </w:p>
    <w:p>
      <w:pPr>
        <w:pStyle w:val="PreformattedText"/>
        <w:bidi w:val="0"/>
        <w:jc w:val="left"/>
        <w:rPr/>
      </w:pPr>
      <w:r>
        <w:rPr/>
        <w:t>ethical aspects of forensic considerations, 839</w:t>
      </w:r>
    </w:p>
    <w:p>
      <w:pPr>
        <w:pStyle w:val="PreformattedText"/>
        <w:bidi w:val="0"/>
        <w:jc w:val="left"/>
        <w:rPr/>
      </w:pPr>
      <w:r>
        <w:rPr/>
        <w:t>Four Principles of Beauchamp and Childress, 838</w:t>
      </w:r>
    </w:p>
    <w:p>
      <w:pPr>
        <w:pStyle w:val="PreformattedText"/>
        <w:bidi w:val="0"/>
        <w:jc w:val="left"/>
        <w:rPr/>
      </w:pPr>
      <w:r>
        <w:rPr/>
        <w:t>in childhood/adolescence, 839</w:t>
      </w:r>
    </w:p>
    <w:p>
      <w:pPr>
        <w:pStyle w:val="PreformattedText"/>
        <w:bidi w:val="0"/>
        <w:jc w:val="left"/>
        <w:rPr/>
      </w:pPr>
      <w:r>
        <w:rPr/>
        <w:t>in genetic testing, 839</w:t>
      </w:r>
    </w:p>
    <w:p>
      <w:pPr>
        <w:pStyle w:val="PreformattedText"/>
        <w:bidi w:val="0"/>
        <w:jc w:val="left"/>
        <w:rPr/>
      </w:pPr>
      <w:r>
        <w:rPr/>
        <w:t>in geriatric patients, 840</w:t>
      </w:r>
    </w:p>
    <w:p>
      <w:pPr>
        <w:pStyle w:val="PreformattedText"/>
        <w:bidi w:val="0"/>
        <w:jc w:val="left"/>
        <w:rPr/>
      </w:pPr>
      <w:r>
        <w:rPr/>
        <w:t>in reproductive psychiatry, 839</w:t>
      </w:r>
    </w:p>
    <w:p>
      <w:pPr>
        <w:pStyle w:val="PreformattedText"/>
        <w:bidi w:val="0"/>
        <w:jc w:val="left"/>
        <w:rPr/>
      </w:pPr>
      <w:r>
        <w:rPr/>
        <w:t>Kantian and Utilitarian ethics, 838</w:t>
      </w:r>
    </w:p>
    <w:p>
      <w:pPr>
        <w:pStyle w:val="PreformattedText"/>
        <w:bidi w:val="0"/>
        <w:jc w:val="left"/>
        <w:rPr/>
      </w:pPr>
      <w:r>
        <w:rPr/>
        <w:t>managed care, insurance, and pharmaceutical company interactions, 841</w:t>
      </w:r>
    </w:p>
    <w:p>
      <w:pPr>
        <w:pStyle w:val="PreformattedText"/>
        <w:bidi w:val="0"/>
        <w:jc w:val="left"/>
        <w:rPr/>
      </w:pPr>
      <w:r>
        <w:rPr/>
        <w:t>physician-assisted suicide, 841</w:t>
      </w:r>
    </w:p>
    <w:p>
      <w:pPr>
        <w:pStyle w:val="PreformattedText"/>
        <w:bidi w:val="0"/>
        <w:jc w:val="left"/>
        <w:rPr/>
      </w:pPr>
      <w:r>
        <w:rPr/>
        <w:t>professional association guidelines, 838</w:t>
      </w:r>
    </w:p>
    <w:p>
      <w:pPr>
        <w:pStyle w:val="PreformattedText"/>
        <w:bidi w:val="0"/>
        <w:jc w:val="left"/>
        <w:rPr/>
      </w:pPr>
      <w:r>
        <w:rPr/>
        <w:t>research ethics, 841</w:t>
      </w:r>
    </w:p>
    <w:p>
      <w:pPr>
        <w:pStyle w:val="PreformattedText"/>
        <w:bidi w:val="0"/>
        <w:jc w:val="left"/>
        <w:rPr/>
      </w:pPr>
      <w:r>
        <w:rPr/>
        <w:t>Excoriation disorder, 212</w:t>
      </w:r>
    </w:p>
    <w:p>
      <w:pPr>
        <w:pStyle w:val="PreformattedText"/>
        <w:bidi w:val="0"/>
        <w:jc w:val="left"/>
        <w:rPr/>
      </w:pPr>
      <w:r>
        <w:rPr/>
        <w:t>Execution, competency evaluation prior to, 628</w:t>
      </w:r>
    </w:p>
    <w:p>
      <w:pPr>
        <w:pStyle w:val="PreformattedText"/>
        <w:bidi w:val="0"/>
        <w:jc w:val="left"/>
        <w:rPr/>
      </w:pPr>
      <w:r>
        <w:rPr/>
        <w:t>Experimental validity, 718</w:t>
      </w:r>
    </w:p>
    <w:p>
      <w:pPr>
        <w:pStyle w:val="PreformattedText"/>
        <w:bidi w:val="0"/>
        <w:jc w:val="left"/>
        <w:rPr/>
      </w:pPr>
      <w:r>
        <w:rPr/>
        <w:t>Exposure with response prevention (ERP), 214</w:t>
      </w:r>
    </w:p>
    <w:p>
      <w:pPr>
        <w:pStyle w:val="PreformattedText"/>
        <w:bidi w:val="0"/>
        <w:jc w:val="left"/>
        <w:rPr/>
      </w:pPr>
      <w:r>
        <w:rPr/>
        <w:t>Expressive psychotherapy, 638</w:t>
      </w:r>
    </w:p>
    <w:p>
      <w:pPr>
        <w:pStyle w:val="PreformattedText"/>
        <w:bidi w:val="0"/>
        <w:jc w:val="left"/>
        <w:rPr/>
      </w:pPr>
      <w:r>
        <w:rPr/>
        <w:t>External validity, 718</w:t>
      </w:r>
    </w:p>
    <w:p>
      <w:pPr>
        <w:pStyle w:val="PreformattedText"/>
        <w:bidi w:val="0"/>
        <w:jc w:val="left"/>
        <w:rPr/>
      </w:pPr>
      <w:r>
        <w:rPr/>
        <w:t>Extrapyramidal symptoms (EPS)</w:t>
      </w:r>
    </w:p>
    <w:p>
      <w:pPr>
        <w:pStyle w:val="PreformattedText"/>
        <w:bidi w:val="0"/>
        <w:jc w:val="left"/>
        <w:rPr/>
      </w:pPr>
      <w:r>
        <w:rPr/>
        <w:t>avoiding, 92</w:t>
      </w:r>
    </w:p>
    <w:p>
      <w:pPr>
        <w:pStyle w:val="PreformattedText"/>
        <w:bidi w:val="0"/>
        <w:jc w:val="left"/>
        <w:rPr/>
      </w:pPr>
      <w:r>
        <w:rPr/>
        <w:t>dealing with, 592</w:t>
      </w:r>
    </w:p>
    <w:p>
      <w:pPr>
        <w:pStyle w:val="PreformattedText"/>
        <w:bidi w:val="0"/>
        <w:jc w:val="left"/>
        <w:rPr/>
      </w:pPr>
      <w:r>
        <w:rPr/>
        <w:t>differential diagnosis, 339</w:t>
      </w:r>
    </w:p>
    <w:p>
      <w:pPr>
        <w:pStyle w:val="PreformattedText"/>
        <w:bidi w:val="0"/>
        <w:jc w:val="left"/>
        <w:rPr/>
      </w:pPr>
      <w:r>
        <w:rPr/>
        <w:t>use of term, 478</w:t>
      </w:r>
    </w:p>
    <w:p>
      <w:pPr>
        <w:pStyle w:val="PreformattedText"/>
        <w:bidi w:val="0"/>
        <w:jc w:val="left"/>
        <w:rPr/>
      </w:pPr>
      <w:r>
        <w:rPr/>
        <w:t>with first-generation antipsychotics, 172, 506-516</w:t>
      </w:r>
    </w:p>
    <w:p>
      <w:pPr>
        <w:pStyle w:val="PreformattedText"/>
        <w:bidi w:val="0"/>
        <w:jc w:val="left"/>
        <w:rPr/>
      </w:pPr>
      <w:r>
        <w:rPr/>
        <w:t>Eye movement desensitization and reprocessing (EMDR), 223, 242, 504</w:t>
      </w:r>
    </w:p>
    <w:p>
      <w:pPr>
        <w:pStyle w:val="PreformattedText"/>
        <w:bidi w:val="0"/>
        <w:jc w:val="left"/>
        <w:rPr/>
      </w:pPr>
      <w:r>
        <w:rPr/>
        <w:t>Eye movement examination, 413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Facial nerve, 414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Factitious disorders</w:t>
      </w:r>
    </w:p>
    <w:p>
      <w:pPr>
        <w:pStyle w:val="PreformattedText"/>
        <w:bidi w:val="0"/>
        <w:jc w:val="left"/>
        <w:rPr/>
      </w:pPr>
      <w:r>
        <w:rPr/>
        <w:t>characteristic course, 235</w:t>
      </w:r>
    </w:p>
    <w:p>
      <w:pPr>
        <w:pStyle w:val="PreformattedText"/>
        <w:bidi w:val="0"/>
        <w:jc w:val="left"/>
        <w:rPr/>
      </w:pPr>
      <w:r>
        <w:rPr/>
        <w:t>clinical features, 235</w:t>
      </w:r>
    </w:p>
    <w:p>
      <w:pPr>
        <w:pStyle w:val="PreformattedText"/>
        <w:bidi w:val="0"/>
        <w:jc w:val="left"/>
        <w:rPr/>
      </w:pPr>
      <w:r>
        <w:rPr/>
        <w:t>clinical types of factitious disorder with physical symptoms, 238</w:t>
      </w:r>
    </w:p>
    <w:p>
      <w:pPr>
        <w:pStyle w:val="PreformattedText"/>
        <w:bidi w:val="0"/>
        <w:jc w:val="left"/>
        <w:rPr/>
      </w:pPr>
      <w:r>
        <w:rPr/>
        <w:t>diagnosis, 235, 238</w:t>
      </w:r>
    </w:p>
    <w:p>
      <w:pPr>
        <w:pStyle w:val="PreformattedText"/>
        <w:bidi w:val="0"/>
        <w:jc w:val="left"/>
        <w:rPr/>
      </w:pPr>
      <w:r>
        <w:rPr/>
        <w:t>differential diagnosis, 336</w:t>
      </w:r>
    </w:p>
    <w:p>
      <w:pPr>
        <w:pStyle w:val="PreformattedText"/>
        <w:bidi w:val="0"/>
        <w:jc w:val="left"/>
        <w:rPr/>
      </w:pPr>
      <w:r>
        <w:rPr/>
        <w:t>epidemiology, 234</w:t>
      </w:r>
    </w:p>
    <w:p>
      <w:pPr>
        <w:pStyle w:val="PreformattedText"/>
        <w:bidi w:val="0"/>
        <w:jc w:val="left"/>
        <w:rPr/>
      </w:pPr>
      <w:r>
        <w:rPr/>
        <w:t>etiology, 236</w:t>
      </w:r>
    </w:p>
    <w:p>
      <w:pPr>
        <w:pStyle w:val="PreformattedText"/>
        <w:bidi w:val="0"/>
        <w:jc w:val="left"/>
        <w:rPr/>
      </w:pPr>
      <w:r>
        <w:rPr/>
        <w:t>hallmarks of, 229</w:t>
      </w:r>
    </w:p>
    <w:p>
      <w:pPr>
        <w:pStyle w:val="PreformattedText"/>
        <w:bidi w:val="0"/>
        <w:jc w:val="left"/>
        <w:rPr/>
      </w:pPr>
      <w:r>
        <w:rPr/>
        <w:t>management, 237</w:t>
      </w:r>
    </w:p>
    <w:p>
      <w:pPr>
        <w:pStyle w:val="PreformattedText"/>
        <w:bidi w:val="0"/>
        <w:jc w:val="left"/>
        <w:rPr/>
      </w:pPr>
      <w:r>
        <w:rPr/>
        <w:t>overview, 234</w:t>
      </w:r>
    </w:p>
    <w:p>
      <w:pPr>
        <w:pStyle w:val="PreformattedText"/>
        <w:bidi w:val="0"/>
        <w:jc w:val="left"/>
        <w:rPr/>
      </w:pPr>
      <w:r>
        <w:rPr/>
        <w:t>pain and, 461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sub-types, 235</w:t>
      </w:r>
    </w:p>
    <w:p>
      <w:pPr>
        <w:pStyle w:val="PreformattedText"/>
        <w:bidi w:val="0"/>
        <w:jc w:val="left"/>
        <w:rPr/>
      </w:pPr>
      <w:r>
        <w:rPr/>
        <w:t>treatment, 230, 237</w:t>
      </w:r>
    </w:p>
    <w:p>
      <w:pPr>
        <w:pStyle w:val="PreformattedText"/>
        <w:bidi w:val="0"/>
        <w:jc w:val="left"/>
        <w:rPr/>
      </w:pPr>
      <w:r>
        <w:rPr/>
        <w:t>Fahr’s disease, 482</w:t>
      </w:r>
    </w:p>
    <w:p>
      <w:pPr>
        <w:pStyle w:val="PreformattedText"/>
        <w:bidi w:val="0"/>
        <w:jc w:val="left"/>
        <w:rPr/>
      </w:pPr>
      <w:r>
        <w:rPr/>
        <w:t>False-positive and false-negative errors, 713</w:t>
      </w:r>
    </w:p>
    <w:p>
      <w:pPr>
        <w:pStyle w:val="PreformattedText"/>
        <w:bidi w:val="0"/>
        <w:jc w:val="left"/>
        <w:rPr/>
      </w:pPr>
      <w:r>
        <w:rPr/>
        <w:t>Family studies, 726</w:t>
      </w:r>
    </w:p>
    <w:p>
      <w:pPr>
        <w:pStyle w:val="PreformattedText"/>
        <w:bidi w:val="0"/>
        <w:jc w:val="left"/>
        <w:rPr/>
      </w:pPr>
      <w:r>
        <w:rPr/>
        <w:t>Family therapy</w:t>
      </w:r>
    </w:p>
    <w:p>
      <w:pPr>
        <w:pStyle w:val="PreformattedText"/>
        <w:bidi w:val="0"/>
        <w:jc w:val="left"/>
        <w:rPr/>
      </w:pPr>
      <w:r>
        <w:rPr/>
        <w:t>behavioral family therapy, 663</w:t>
      </w:r>
    </w:p>
    <w:p>
      <w:pPr>
        <w:pStyle w:val="PreformattedText"/>
        <w:bidi w:val="0"/>
        <w:jc w:val="left"/>
        <w:rPr/>
      </w:pPr>
      <w:r>
        <w:rPr/>
        <w:t>eating disorder treatment, 272</w:t>
      </w:r>
    </w:p>
    <w:p>
      <w:pPr>
        <w:pStyle w:val="PreformattedText"/>
        <w:bidi w:val="0"/>
        <w:jc w:val="left"/>
        <w:rPr/>
      </w:pPr>
      <w:r>
        <w:rPr/>
        <w:t>efficacy of, 664</w:t>
      </w:r>
    </w:p>
    <w:p>
      <w:pPr>
        <w:pStyle w:val="PreformattedText"/>
        <w:bidi w:val="0"/>
        <w:jc w:val="left"/>
        <w:rPr/>
      </w:pPr>
      <w:r>
        <w:rPr/>
        <w:t>experiential family therapy, 660</w:t>
      </w:r>
    </w:p>
    <w:p>
      <w:pPr>
        <w:pStyle w:val="PreformattedText"/>
        <w:bidi w:val="0"/>
        <w:jc w:val="left"/>
        <w:rPr/>
      </w:pPr>
      <w:r>
        <w:rPr/>
        <w:t>narrative family therapy, 662</w:t>
      </w:r>
    </w:p>
    <w:p>
      <w:pPr>
        <w:pStyle w:val="PreformattedText"/>
        <w:bidi w:val="0"/>
        <w:jc w:val="left"/>
        <w:rPr/>
      </w:pPr>
      <w:r>
        <w:rPr/>
        <w:t>opioid use treatment, 162</w:t>
      </w:r>
    </w:p>
    <w:p>
      <w:pPr>
        <w:pStyle w:val="PreformattedText"/>
        <w:bidi w:val="0"/>
        <w:jc w:val="left"/>
        <w:rPr/>
      </w:pPr>
      <w:r>
        <w:rPr/>
        <w:t>overview of, 659</w:t>
      </w:r>
    </w:p>
    <w:p>
      <w:pPr>
        <w:pStyle w:val="PreformattedText"/>
        <w:bidi w:val="0"/>
        <w:jc w:val="left"/>
        <w:rPr/>
      </w:pPr>
      <w:r>
        <w:rPr/>
        <w:t>psychodynamic family therapy, 659</w:t>
      </w:r>
    </w:p>
    <w:p>
      <w:pPr>
        <w:pStyle w:val="PreformattedText"/>
        <w:bidi w:val="0"/>
        <w:jc w:val="left"/>
        <w:rPr/>
      </w:pPr>
      <w:r>
        <w:rPr/>
        <w:t>psychoeducational family therapy, 664</w:t>
      </w:r>
    </w:p>
    <w:p>
      <w:pPr>
        <w:pStyle w:val="PreformattedText"/>
        <w:bidi w:val="0"/>
        <w:jc w:val="left"/>
        <w:rPr/>
      </w:pPr>
      <w:r>
        <w:rPr/>
        <w:t>psychotic relapse prevention, 172</w:t>
      </w:r>
    </w:p>
    <w:p>
      <w:pPr>
        <w:pStyle w:val="PreformattedText"/>
        <w:bidi w:val="0"/>
        <w:jc w:val="left"/>
        <w:rPr/>
      </w:pPr>
      <w:r>
        <w:rPr/>
        <w:t>strategic family therapy, 661</w:t>
      </w:r>
    </w:p>
    <w:p>
      <w:pPr>
        <w:pStyle w:val="PreformattedText"/>
        <w:bidi w:val="0"/>
        <w:jc w:val="left"/>
        <w:rPr/>
      </w:pPr>
      <w:r>
        <w:rPr/>
        <w:t>structural family therapy, 661</w:t>
      </w:r>
    </w:p>
    <w:p>
      <w:pPr>
        <w:pStyle w:val="PreformattedText"/>
        <w:bidi w:val="0"/>
        <w:jc w:val="left"/>
        <w:rPr/>
      </w:pPr>
      <w:r>
        <w:rPr/>
        <w:t>systemic family therapy, 662</w:t>
      </w:r>
    </w:p>
    <w:p>
      <w:pPr>
        <w:pStyle w:val="PreformattedText"/>
        <w:bidi w:val="0"/>
        <w:jc w:val="left"/>
        <w:rPr/>
      </w:pPr>
      <w:r>
        <w:rPr/>
        <w:t>Fasciculations, 480</w:t>
      </w:r>
    </w:p>
    <w:p>
      <w:pPr>
        <w:pStyle w:val="PreformattedText"/>
        <w:bidi w:val="0"/>
        <w:jc w:val="left"/>
        <w:rPr/>
      </w:pPr>
      <w:r>
        <w:rPr/>
        <w:t>Felbamate, 446</w:t>
      </w:r>
    </w:p>
    <w:p>
      <w:pPr>
        <w:pStyle w:val="PreformattedText"/>
        <w:bidi w:val="0"/>
        <w:jc w:val="left"/>
        <w:rPr/>
      </w:pPr>
      <w:r>
        <w:rPr/>
        <w:t>Female orgasmic disorder, 253, 256</w:t>
      </w:r>
    </w:p>
    <w:p>
      <w:pPr>
        <w:pStyle w:val="PreformattedText"/>
        <w:bidi w:val="0"/>
        <w:jc w:val="left"/>
        <w:rPr/>
      </w:pPr>
      <w:r>
        <w:rPr/>
        <w:t>Female reproductive cycle and associated psychiatric disorders</w:t>
      </w:r>
    </w:p>
    <w:p>
      <w:pPr>
        <w:pStyle w:val="PreformattedText"/>
        <w:bidi w:val="0"/>
        <w:jc w:val="left"/>
        <w:rPr/>
      </w:pPr>
      <w:r>
        <w:rPr/>
        <w:t>depression, 310</w:t>
      </w:r>
    </w:p>
    <w:p>
      <w:pPr>
        <w:pStyle w:val="PreformattedText"/>
        <w:bidi w:val="0"/>
        <w:jc w:val="left"/>
        <w:rPr/>
      </w:pPr>
      <w:r>
        <w:rPr/>
        <w:t>estrogen and progesterone neuromodulatory effects, 310</w:t>
      </w:r>
    </w:p>
    <w:p>
      <w:pPr>
        <w:pStyle w:val="PreformattedText"/>
        <w:bidi w:val="0"/>
        <w:jc w:val="left"/>
        <w:rPr/>
      </w:pPr>
      <w:r>
        <w:rPr/>
        <w:t>gay women/lesbians, 780</w:t>
      </w:r>
    </w:p>
    <w:p>
      <w:pPr>
        <w:pStyle w:val="PreformattedText"/>
        <w:bidi w:val="0"/>
        <w:jc w:val="left"/>
        <w:rPr/>
      </w:pPr>
      <w:r>
        <w:rPr/>
        <w:t>menopause, 318-320</w:t>
      </w:r>
    </w:p>
    <w:p>
      <w:pPr>
        <w:pStyle w:val="PreformattedText"/>
        <w:bidi w:val="0"/>
        <w:jc w:val="left"/>
        <w:rPr/>
      </w:pPr>
      <w:r>
        <w:rPr/>
        <w:t>oral contraceptives and lamotrigine interactions, 581</w:t>
      </w:r>
    </w:p>
    <w:p>
      <w:pPr>
        <w:pStyle w:val="PreformattedText"/>
        <w:bidi w:val="0"/>
        <w:jc w:val="left"/>
        <w:rPr/>
      </w:pPr>
      <w:r>
        <w:rPr/>
        <w:t>overview, 310</w:t>
      </w:r>
    </w:p>
    <w:p>
      <w:pPr>
        <w:pStyle w:val="PreformattedText"/>
        <w:bidi w:val="0"/>
        <w:jc w:val="left"/>
        <w:rPr/>
      </w:pPr>
      <w:r>
        <w:rPr/>
        <w:t>post-partum, 316-320</w:t>
      </w:r>
    </w:p>
    <w:p>
      <w:pPr>
        <w:pStyle w:val="PreformattedText"/>
        <w:bidi w:val="0"/>
        <w:jc w:val="left"/>
        <w:rPr/>
      </w:pPr>
      <w:r>
        <w:rPr/>
        <w:t>pregnancy, 312-320</w:t>
      </w:r>
    </w:p>
    <w:p>
      <w:pPr>
        <w:pStyle w:val="PreformattedText"/>
        <w:bidi w:val="0"/>
        <w:jc w:val="left"/>
        <w:rPr/>
      </w:pPr>
      <w:r>
        <w:rPr/>
        <w:t>pre-menstrual dysphoric disorder (PMDD), 310-320</w:t>
      </w:r>
    </w:p>
    <w:p>
      <w:pPr>
        <w:pStyle w:val="PreformattedText"/>
        <w:bidi w:val="0"/>
        <w:jc w:val="left"/>
        <w:rPr/>
      </w:pPr>
      <w:r>
        <w:rPr/>
        <w:t>pre-menstrual syndrome (PMS), 310-320</w:t>
      </w:r>
    </w:p>
    <w:p>
      <w:pPr>
        <w:pStyle w:val="PreformattedText"/>
        <w:bidi w:val="0"/>
        <w:jc w:val="left"/>
        <w:rPr/>
      </w:pPr>
      <w:r>
        <w:rPr/>
        <w:t>Female sexual interest/arousal disorder (FSIAD), 253, 256</w:t>
      </w:r>
    </w:p>
    <w:p>
      <w:pPr>
        <w:pStyle w:val="PreformattedText"/>
        <w:bidi w:val="0"/>
        <w:jc w:val="left"/>
        <w:rPr/>
      </w:pPr>
      <w:r>
        <w:rPr/>
        <w:t>Festination, 480</w:t>
      </w:r>
    </w:p>
    <w:p>
      <w:pPr>
        <w:pStyle w:val="PreformattedText"/>
        <w:bidi w:val="0"/>
        <w:jc w:val="left"/>
        <w:rPr/>
      </w:pPr>
      <w:r>
        <w:rPr/>
        <w:t>Fetal alcohol spectrum disorders (FASDs), 112, 115, 135, 737</w:t>
      </w:r>
    </w:p>
    <w:p>
      <w:pPr>
        <w:pStyle w:val="PreformattedText"/>
        <w:bidi w:val="0"/>
        <w:jc w:val="left"/>
        <w:rPr/>
      </w:pPr>
      <w:r>
        <w:rPr/>
        <w:t>Fifth Edition (SCID-5), 356</w:t>
      </w:r>
    </w:p>
    <w:p>
      <w:pPr>
        <w:pStyle w:val="PreformattedText"/>
        <w:bidi w:val="0"/>
        <w:jc w:val="left"/>
        <w:rPr/>
      </w:pPr>
      <w:r>
        <w:rPr/>
        <w:t>Finger-Localization Test, 380</w:t>
      </w:r>
    </w:p>
    <w:p>
      <w:pPr>
        <w:pStyle w:val="PreformattedText"/>
        <w:bidi w:val="0"/>
        <w:jc w:val="left"/>
        <w:rPr/>
      </w:pPr>
      <w:r>
        <w:rPr/>
        <w:t>Finger-Tapping Test, 380</w:t>
      </w:r>
    </w:p>
    <w:p>
      <w:pPr>
        <w:pStyle w:val="PreformattedText"/>
        <w:bidi w:val="0"/>
        <w:jc w:val="left"/>
        <w:rPr/>
      </w:pPr>
      <w:r>
        <w:rPr/>
        <w:t>First-generation antipsychotics (FGAs), 506, 506-516. See also Antipsychotics</w:t>
      </w:r>
    </w:p>
    <w:p>
      <w:pPr>
        <w:pStyle w:val="PreformattedText"/>
        <w:bidi w:val="0"/>
        <w:jc w:val="left"/>
        <w:rPr/>
      </w:pPr>
      <w:r>
        <w:rPr/>
        <w:t>Flibanserin, 256</w:t>
      </w:r>
    </w:p>
    <w:p>
      <w:pPr>
        <w:pStyle w:val="PreformattedText"/>
        <w:bidi w:val="0"/>
        <w:jc w:val="left"/>
        <w:rPr/>
      </w:pPr>
      <w:r>
        <w:rPr/>
        <w:t>Flumazenil, 585</w:t>
      </w:r>
    </w:p>
    <w:p>
      <w:pPr>
        <w:pStyle w:val="PreformattedText"/>
        <w:bidi w:val="0"/>
        <w:jc w:val="left"/>
        <w:rPr/>
      </w:pPr>
      <w:r>
        <w:rPr/>
        <w:t>Fluoro deoxyglucose (FDG) PET, 349, 394</w:t>
      </w:r>
    </w:p>
    <w:p>
      <w:pPr>
        <w:pStyle w:val="PreformattedText"/>
        <w:bidi w:val="0"/>
        <w:jc w:val="left"/>
        <w:rPr/>
      </w:pPr>
      <w:r>
        <w:rPr/>
        <w:t>Fluoxetine</w:t>
      </w:r>
    </w:p>
    <w:p>
      <w:pPr>
        <w:pStyle w:val="PreformattedText"/>
        <w:bidi w:val="0"/>
        <w:jc w:val="left"/>
        <w:rPr/>
      </w:pPr>
      <w:r>
        <w:rPr/>
        <w:t>AUD treatment, 143, 144</w:t>
      </w:r>
    </w:p>
    <w:p>
      <w:pPr>
        <w:pStyle w:val="PreformattedText"/>
        <w:bidi w:val="0"/>
        <w:jc w:val="left"/>
        <w:rPr/>
      </w:pPr>
      <w:r>
        <w:rPr/>
        <w:t>eating disorder treatment, 274</w:t>
      </w:r>
    </w:p>
    <w:p>
      <w:pPr>
        <w:pStyle w:val="PreformattedText"/>
        <w:bidi w:val="0"/>
        <w:jc w:val="left"/>
        <w:rPr/>
      </w:pPr>
      <w:r>
        <w:rPr/>
        <w:t>in children and adolescents, 70</w:t>
      </w:r>
    </w:p>
    <w:p>
      <w:pPr>
        <w:pStyle w:val="PreformattedText"/>
        <w:bidi w:val="0"/>
        <w:jc w:val="left"/>
        <w:rPr/>
      </w:pPr>
      <w:r>
        <w:rPr/>
        <w:t>Focal seizures, 440-448</w:t>
      </w:r>
    </w:p>
    <w:p>
      <w:pPr>
        <w:pStyle w:val="PreformattedText"/>
        <w:bidi w:val="0"/>
        <w:jc w:val="left"/>
        <w:rPr/>
      </w:pPr>
      <w:r>
        <w:rPr/>
        <w:t>Folstein Mini-Mental State Examination. See Mini-Mental State Examination (MMSE)</w:t>
      </w:r>
    </w:p>
    <w:p>
      <w:pPr>
        <w:pStyle w:val="PreformattedText"/>
        <w:bidi w:val="0"/>
        <w:jc w:val="left"/>
        <w:rPr/>
      </w:pPr>
      <w:r>
        <w:rPr/>
        <w:t>Forensic psychiatry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assessing capacity to make treatment decisions, 621</w:t>
      </w:r>
    </w:p>
    <w:p>
      <w:pPr>
        <w:pStyle w:val="PreformattedText"/>
        <w:bidi w:val="0"/>
        <w:jc w:val="left"/>
        <w:rPr/>
      </w:pPr>
      <w:r>
        <w:rPr/>
        <w:t>civil commitment, 623</w:t>
      </w:r>
    </w:p>
    <w:p>
      <w:pPr>
        <w:pStyle w:val="PreformattedText"/>
        <w:bidi w:val="0"/>
        <w:jc w:val="left"/>
        <w:rPr/>
      </w:pPr>
      <w:r>
        <w:rPr/>
        <w:t>criminal competency, 628-632</w:t>
      </w:r>
    </w:p>
    <w:p>
      <w:pPr>
        <w:pStyle w:val="PreformattedText"/>
        <w:bidi w:val="0"/>
        <w:jc w:val="left"/>
        <w:rPr/>
      </w:pPr>
      <w:r>
        <w:rPr/>
        <w:t>criminal responsibility, 629-632</w:t>
      </w:r>
    </w:p>
    <w:p>
      <w:pPr>
        <w:pStyle w:val="PreformattedText"/>
        <w:bidi w:val="0"/>
        <w:jc w:val="left"/>
        <w:rPr/>
      </w:pPr>
      <w:r>
        <w:rPr/>
        <w:t>informed consent, 620</w:t>
      </w:r>
    </w:p>
    <w:p>
      <w:pPr>
        <w:pStyle w:val="PreformattedText"/>
        <w:bidi w:val="0"/>
        <w:jc w:val="left"/>
        <w:rPr/>
      </w:pPr>
      <w:r>
        <w:rPr/>
        <w:t>informed consent, exceptions to, 622</w:t>
      </w:r>
    </w:p>
    <w:p>
      <w:pPr>
        <w:pStyle w:val="PreformattedText"/>
        <w:bidi w:val="0"/>
        <w:jc w:val="left"/>
        <w:rPr/>
      </w:pPr>
      <w:r>
        <w:rPr/>
        <w:t>overview, 620</w:t>
      </w:r>
    </w:p>
    <w:p>
      <w:pPr>
        <w:pStyle w:val="PreformattedText"/>
        <w:bidi w:val="0"/>
        <w:jc w:val="left"/>
        <w:rPr/>
      </w:pPr>
      <w:r>
        <w:rPr/>
        <w:t>role of psychiatrists in the legal system, 630-632</w:t>
      </w:r>
    </w:p>
    <w:p>
      <w:pPr>
        <w:pStyle w:val="PreformattedText"/>
        <w:bidi w:val="0"/>
        <w:jc w:val="left"/>
        <w:rPr/>
      </w:pPr>
      <w:r>
        <w:rPr/>
        <w:t>treatment refusal, 622</w:t>
      </w:r>
    </w:p>
    <w:p>
      <w:pPr>
        <w:pStyle w:val="PreformattedText"/>
        <w:bidi w:val="0"/>
        <w:jc w:val="left"/>
        <w:rPr/>
      </w:pPr>
      <w:r>
        <w:rPr/>
        <w:t>Four Principles of Beauchamp and Childress, 838</w:t>
      </w:r>
    </w:p>
    <w:p>
      <w:pPr>
        <w:pStyle w:val="PreformattedText"/>
        <w:bidi w:val="0"/>
        <w:jc w:val="left"/>
        <w:rPr/>
      </w:pPr>
      <w:r>
        <w:rPr/>
        <w:t>Fragile X syndrome, 112, 114, 735</w:t>
      </w:r>
    </w:p>
    <w:p>
      <w:pPr>
        <w:pStyle w:val="PreformattedText"/>
        <w:bidi w:val="0"/>
        <w:jc w:val="left"/>
        <w:rPr/>
      </w:pPr>
      <w:r>
        <w:rPr/>
        <w:t>F-response, 433</w:t>
      </w:r>
    </w:p>
    <w:p>
      <w:pPr>
        <w:pStyle w:val="PreformattedText"/>
        <w:bidi w:val="0"/>
        <w:jc w:val="left"/>
        <w:rPr/>
      </w:pPr>
      <w:r>
        <w:rPr/>
        <w:t>Freud, Sigmund, 60</w:t>
      </w:r>
    </w:p>
    <w:p>
      <w:pPr>
        <w:pStyle w:val="PreformattedText"/>
        <w:bidi w:val="0"/>
        <w:jc w:val="left"/>
        <w:rPr/>
      </w:pPr>
      <w:r>
        <w:rPr/>
        <w:t>Froment’s sign, 415</w:t>
      </w:r>
    </w:p>
    <w:p>
      <w:pPr>
        <w:pStyle w:val="PreformattedText"/>
        <w:bidi w:val="0"/>
        <w:jc w:val="left"/>
        <w:rPr/>
      </w:pPr>
      <w:r>
        <w:rPr/>
        <w:t>Frontotemporal dementias (FTD), 96, 103, 104, 698</w:t>
      </w:r>
    </w:p>
    <w:p>
      <w:pPr>
        <w:pStyle w:val="PreformattedText"/>
        <w:bidi w:val="0"/>
        <w:jc w:val="left"/>
        <w:rPr/>
      </w:pPr>
      <w:r>
        <w:rPr/>
        <w:t>Functional MRI (fMRI), 351</w:t>
      </w:r>
    </w:p>
    <w:p>
      <w:pPr>
        <w:pStyle w:val="PreformattedText"/>
        <w:bidi w:val="0"/>
        <w:jc w:val="left"/>
        <w:rPr/>
      </w:pPr>
      <w:r>
        <w:rPr/>
        <w:t>Functional neuroanatomy. See Neuropsychological functioning</w:t>
      </w:r>
    </w:p>
    <w:p>
      <w:pPr>
        <w:pStyle w:val="PreformattedText"/>
        <w:bidi w:val="0"/>
        <w:jc w:val="left"/>
        <w:rPr/>
      </w:pPr>
      <w:r>
        <w:rPr/>
        <w:t>Functional somatic syndromes (FSSs), 230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Gabapentin, 143, 144, 315, 501</w:t>
      </w:r>
    </w:p>
    <w:p>
      <w:pPr>
        <w:pStyle w:val="PreformattedText"/>
        <w:bidi w:val="0"/>
        <w:jc w:val="left"/>
        <w:rPr/>
      </w:pPr>
      <w:r>
        <w:rPr/>
        <w:t>efficacy, 558</w:t>
      </w:r>
    </w:p>
    <w:p>
      <w:pPr>
        <w:pStyle w:val="PreformattedText"/>
        <w:bidi w:val="0"/>
        <w:jc w:val="left"/>
        <w:rPr/>
      </w:pPr>
      <w:r>
        <w:rPr/>
        <w:t>indications, 558</w:t>
      </w:r>
    </w:p>
    <w:p>
      <w:pPr>
        <w:pStyle w:val="PreformattedText"/>
        <w:bidi w:val="0"/>
        <w:jc w:val="left"/>
        <w:rPr/>
      </w:pPr>
      <w:r>
        <w:rPr/>
        <w:t>pharmacology, 558</w:t>
      </w:r>
    </w:p>
    <w:p>
      <w:pPr>
        <w:pStyle w:val="PreformattedText"/>
        <w:bidi w:val="0"/>
        <w:jc w:val="left"/>
        <w:rPr/>
      </w:pPr>
      <w:r>
        <w:rPr/>
        <w:t>toxicity, 558</w:t>
      </w:r>
    </w:p>
    <w:p>
      <w:pPr>
        <w:pStyle w:val="PreformattedText"/>
        <w:bidi w:val="0"/>
        <w:jc w:val="left"/>
        <w:rPr/>
      </w:pPr>
      <w:r>
        <w:rPr/>
        <w:t>Gait testing, 416</w:t>
      </w:r>
    </w:p>
    <w:p>
      <w:pPr>
        <w:pStyle w:val="PreformattedText"/>
        <w:bidi w:val="0"/>
        <w:jc w:val="left"/>
        <w:rPr/>
      </w:pPr>
      <w:r>
        <w:rPr/>
        <w:t>Gamma-aminobutyric acid (GABA), 133, 171, 205, 490</w:t>
      </w:r>
    </w:p>
    <w:p>
      <w:pPr>
        <w:pStyle w:val="PreformattedText"/>
        <w:bidi w:val="0"/>
        <w:jc w:val="left"/>
        <w:rPr/>
      </w:pPr>
      <w:r>
        <w:rPr/>
        <w:t>Gamma-aminobutyric acid (GABA) agonists</w:t>
      </w:r>
    </w:p>
    <w:p>
      <w:pPr>
        <w:pStyle w:val="PreformattedText"/>
        <w:bidi w:val="0"/>
        <w:jc w:val="left"/>
        <w:rPr/>
      </w:pPr>
      <w:r>
        <w:rPr/>
        <w:t>in delirium, 91</w:t>
      </w:r>
    </w:p>
    <w:p>
      <w:pPr>
        <w:pStyle w:val="PreformattedText"/>
        <w:bidi w:val="0"/>
        <w:jc w:val="left"/>
        <w:rPr/>
      </w:pPr>
      <w:r>
        <w:rPr/>
        <w:t>withdrawal treatment, 93</w:t>
      </w:r>
    </w:p>
    <w:p>
      <w:pPr>
        <w:pStyle w:val="PreformattedText"/>
        <w:bidi w:val="0"/>
        <w:jc w:val="left"/>
        <w:rPr/>
      </w:pPr>
      <w:r>
        <w:rPr/>
        <w:t>Gangliosidoses, psychiatric differential diagnosis, 125</w:t>
      </w:r>
    </w:p>
    <w:p>
      <w:pPr>
        <w:pStyle w:val="PreformattedText"/>
        <w:bidi w:val="0"/>
        <w:jc w:val="left"/>
        <w:rPr/>
      </w:pPr>
      <w:r>
        <w:rPr/>
        <w:t>Ganser’s syndrome, 245</w:t>
      </w:r>
    </w:p>
    <w:p>
      <w:pPr>
        <w:pStyle w:val="PreformattedText"/>
        <w:bidi w:val="0"/>
        <w:jc w:val="left"/>
        <w:rPr/>
      </w:pPr>
      <w:r>
        <w:rPr/>
        <w:t>Gastrointestinal (GI) system, adverse effects of psychiatric medications, 594</w:t>
      </w:r>
    </w:p>
    <w:p>
      <w:pPr>
        <w:pStyle w:val="PreformattedText"/>
        <w:bidi w:val="0"/>
        <w:jc w:val="left"/>
        <w:rPr/>
      </w:pPr>
      <w:r>
        <w:rPr/>
        <w:t>Gay men, 780</w:t>
      </w:r>
    </w:p>
    <w:p>
      <w:pPr>
        <w:pStyle w:val="PreformattedText"/>
        <w:bidi w:val="0"/>
        <w:jc w:val="left"/>
        <w:rPr/>
      </w:pPr>
      <w:r>
        <w:rPr/>
        <w:t>Gay women/lesbians, 780</w:t>
      </w:r>
    </w:p>
    <w:p>
      <w:pPr>
        <w:pStyle w:val="PreformattedText"/>
        <w:bidi w:val="0"/>
        <w:jc w:val="left"/>
        <w:rPr/>
      </w:pPr>
      <w:r>
        <w:rPr/>
        <w:t>Gegenhalten, 415, 479</w:t>
      </w:r>
    </w:p>
    <w:p>
      <w:pPr>
        <w:pStyle w:val="PreformattedText"/>
        <w:bidi w:val="0"/>
        <w:jc w:val="left"/>
        <w:rPr/>
      </w:pPr>
      <w:r>
        <w:rPr/>
        <w:t>Gender-affirming care, 779</w:t>
      </w:r>
    </w:p>
    <w:p>
      <w:pPr>
        <w:pStyle w:val="PreformattedText"/>
        <w:bidi w:val="0"/>
        <w:jc w:val="left"/>
        <w:rPr/>
      </w:pPr>
      <w:r>
        <w:rPr/>
        <w:t>Gender dysphoria, 259-264, 778</w:t>
      </w:r>
    </w:p>
    <w:p>
      <w:pPr>
        <w:pStyle w:val="PreformattedText"/>
        <w:bidi w:val="0"/>
        <w:jc w:val="left"/>
        <w:rPr/>
      </w:pPr>
      <w:r>
        <w:rPr/>
        <w:t>Gender identity, 777</w:t>
      </w:r>
    </w:p>
    <w:p>
      <w:pPr>
        <w:pStyle w:val="PreformattedText"/>
        <w:bidi w:val="0"/>
        <w:jc w:val="left"/>
        <w:rPr/>
      </w:pPr>
      <w:r>
        <w:rPr/>
        <w:t>Generalized anxiety disorder (GAD)</w:t>
      </w:r>
    </w:p>
    <w:p>
      <w:pPr>
        <w:pStyle w:val="PreformattedText"/>
        <w:bidi w:val="0"/>
        <w:jc w:val="left"/>
        <w:rPr/>
      </w:pPr>
      <w:r>
        <w:rPr/>
        <w:t>diagnosis, 208</w:t>
      </w:r>
    </w:p>
    <w:p>
      <w:pPr>
        <w:pStyle w:val="PreformattedText"/>
        <w:bidi w:val="0"/>
        <w:jc w:val="left"/>
        <w:rPr/>
      </w:pPr>
      <w:r>
        <w:rPr/>
        <w:t>in children and adolescents, 69, 71</w:t>
      </w:r>
    </w:p>
    <w:p>
      <w:pPr>
        <w:pStyle w:val="PreformattedText"/>
        <w:bidi w:val="0"/>
        <w:jc w:val="left"/>
        <w:rPr/>
      </w:pPr>
      <w:r>
        <w:rPr/>
        <w:t>overview, 208</w:t>
      </w:r>
    </w:p>
    <w:p>
      <w:pPr>
        <w:pStyle w:val="PreformattedText"/>
        <w:bidi w:val="0"/>
        <w:jc w:val="left"/>
        <w:rPr/>
      </w:pPr>
      <w:r>
        <w:rPr/>
        <w:t>prevalence, 208</w:t>
      </w:r>
    </w:p>
    <w:p>
      <w:pPr>
        <w:pStyle w:val="PreformattedText"/>
        <w:bidi w:val="0"/>
        <w:jc w:val="left"/>
        <w:rPr/>
      </w:pPr>
      <w:r>
        <w:rPr/>
        <w:t>treatment, pharmacotherapy, 500-504, 524</w:t>
      </w:r>
    </w:p>
    <w:p>
      <w:pPr>
        <w:pStyle w:val="PreformattedText"/>
        <w:bidi w:val="0"/>
        <w:jc w:val="left"/>
        <w:rPr/>
      </w:pPr>
      <w:r>
        <w:rPr/>
        <w:t>treatment, psychosocial, 501</w:t>
      </w:r>
    </w:p>
    <w:p>
      <w:pPr>
        <w:pStyle w:val="PreformattedText"/>
        <w:bidi w:val="0"/>
        <w:jc w:val="left"/>
        <w:rPr/>
      </w:pPr>
      <w:r>
        <w:rPr/>
        <w:t>Genetic mapping, 725. See also Psychiatric genetics</w:t>
      </w:r>
    </w:p>
    <w:p>
      <w:pPr>
        <w:pStyle w:val="PreformattedText"/>
        <w:bidi w:val="0"/>
        <w:jc w:val="left"/>
        <w:rPr/>
      </w:pPr>
      <w:r>
        <w:rPr/>
        <w:t>Genito-pelvic pain/penetration disorder, 254</w:t>
      </w:r>
    </w:p>
    <w:p>
      <w:pPr>
        <w:pStyle w:val="PreformattedText"/>
        <w:bidi w:val="0"/>
        <w:jc w:val="left"/>
        <w:rPr/>
      </w:pPr>
      <w:r>
        <w:rPr/>
        <w:t>Genome-wide association studies (GWAS), 727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Geriatric patients</w:t>
      </w:r>
    </w:p>
    <w:p>
      <w:pPr>
        <w:pStyle w:val="PreformattedText"/>
        <w:bidi w:val="0"/>
        <w:jc w:val="left"/>
        <w:rPr/>
      </w:pPr>
      <w:r>
        <w:rPr/>
        <w:t>abuse of, 700, 772, 774, 840</w:t>
      </w:r>
    </w:p>
    <w:p>
      <w:pPr>
        <w:pStyle w:val="PreformattedText"/>
        <w:bidi w:val="0"/>
        <w:jc w:val="left"/>
        <w:rPr/>
      </w:pPr>
      <w:r>
        <w:rPr/>
        <w:t>acute behavioral problems in, 699</w:t>
      </w:r>
    </w:p>
    <w:p>
      <w:pPr>
        <w:pStyle w:val="PreformattedText"/>
        <w:bidi w:val="0"/>
        <w:jc w:val="left"/>
        <w:rPr/>
      </w:pPr>
      <w:r>
        <w:rPr/>
        <w:t>antidepressant use in, 523</w:t>
      </w:r>
    </w:p>
    <w:p>
      <w:pPr>
        <w:pStyle w:val="PreformattedText"/>
        <w:bidi w:val="0"/>
        <w:jc w:val="left"/>
        <w:rPr/>
      </w:pPr>
      <w:r>
        <w:rPr/>
        <w:t>anxiety in, 696</w:t>
      </w:r>
    </w:p>
    <w:p>
      <w:pPr>
        <w:pStyle w:val="PreformattedText"/>
        <w:bidi w:val="0"/>
        <w:jc w:val="left"/>
        <w:rPr/>
      </w:pPr>
      <w:r>
        <w:rPr/>
        <w:t>benzodiazepine use by, 498</w:t>
      </w:r>
    </w:p>
    <w:p>
      <w:pPr>
        <w:pStyle w:val="PreformattedText"/>
        <w:bidi w:val="0"/>
        <w:jc w:val="left"/>
        <w:rPr/>
      </w:pPr>
      <w:r>
        <w:rPr/>
        <w:t>bipolar illness in, 696</w:t>
      </w:r>
    </w:p>
    <w:p>
      <w:pPr>
        <w:pStyle w:val="PreformattedText"/>
        <w:bidi w:val="0"/>
        <w:jc w:val="left"/>
        <w:rPr/>
      </w:pPr>
      <w:r>
        <w:rPr/>
        <w:t>commonly used antipsychotic, 700</w:t>
      </w:r>
    </w:p>
    <w:p>
      <w:pPr>
        <w:pStyle w:val="PreformattedText"/>
        <w:bidi w:val="0"/>
        <w:jc w:val="left"/>
        <w:rPr/>
      </w:pPr>
      <w:r>
        <w:rPr/>
        <w:t>delirium in, 699</w:t>
      </w:r>
    </w:p>
    <w:p>
      <w:pPr>
        <w:pStyle w:val="PreformattedText"/>
        <w:bidi w:val="0"/>
        <w:jc w:val="left"/>
        <w:rPr/>
      </w:pPr>
      <w:r>
        <w:rPr/>
        <w:t>depression in, 695</w:t>
      </w:r>
    </w:p>
    <w:p>
      <w:pPr>
        <w:pStyle w:val="PreformattedText"/>
        <w:bidi w:val="0"/>
        <w:jc w:val="left"/>
        <w:rPr/>
      </w:pPr>
      <w:r>
        <w:rPr/>
        <w:t>drugs causing symptoms of depression, 696</w:t>
      </w:r>
    </w:p>
    <w:p>
      <w:pPr>
        <w:pStyle w:val="PreformattedText"/>
        <w:bidi w:val="0"/>
        <w:jc w:val="left"/>
        <w:rPr/>
      </w:pPr>
      <w:r>
        <w:rPr/>
        <w:t>estimated numbers in U.S., 694</w:t>
      </w:r>
    </w:p>
    <w:p>
      <w:pPr>
        <w:pStyle w:val="PreformattedText"/>
        <w:bidi w:val="0"/>
        <w:jc w:val="left"/>
        <w:rPr/>
      </w:pPr>
      <w:r>
        <w:rPr/>
        <w:t>ethical considerations for, 840</w:t>
      </w:r>
    </w:p>
    <w:p>
      <w:pPr>
        <w:pStyle w:val="PreformattedText"/>
        <w:bidi w:val="0"/>
        <w:jc w:val="left"/>
        <w:rPr/>
      </w:pPr>
      <w:r>
        <w:rPr/>
        <w:t>evaluation of, 694</w:t>
      </w:r>
    </w:p>
    <w:p>
      <w:pPr>
        <w:pStyle w:val="PreformattedText"/>
        <w:bidi w:val="0"/>
        <w:jc w:val="left"/>
        <w:rPr/>
      </w:pPr>
      <w:r>
        <w:rPr/>
        <w:t>functional assessment, 695</w:t>
      </w:r>
    </w:p>
    <w:p>
      <w:pPr>
        <w:pStyle w:val="PreformattedText"/>
        <w:bidi w:val="0"/>
        <w:jc w:val="left"/>
        <w:rPr/>
      </w:pPr>
      <w:r>
        <w:rPr/>
        <w:t>increased mortality with FGAs and SGAs, 512</w:t>
      </w:r>
    </w:p>
    <w:p>
      <w:pPr>
        <w:pStyle w:val="PreformattedText"/>
        <w:bidi w:val="0"/>
        <w:jc w:val="left"/>
        <w:rPr/>
      </w:pPr>
      <w:r>
        <w:rPr/>
        <w:t>laboratory tests and diagnostic procedures, 392</w:t>
      </w:r>
    </w:p>
    <w:p>
      <w:pPr>
        <w:pStyle w:val="PreformattedText"/>
        <w:bidi w:val="0"/>
        <w:jc w:val="left"/>
        <w:rPr/>
      </w:pPr>
      <w:r>
        <w:rPr/>
        <w:t>major neurocognitive disorder in, 697</w:t>
      </w:r>
    </w:p>
    <w:p>
      <w:pPr>
        <w:pStyle w:val="PreformattedText"/>
        <w:bidi w:val="0"/>
        <w:jc w:val="left"/>
        <w:rPr/>
      </w:pPr>
      <w:r>
        <w:rPr/>
        <w:t>metabolic changes associated with aging, 694</w:t>
      </w:r>
    </w:p>
    <w:p>
      <w:pPr>
        <w:pStyle w:val="PreformattedText"/>
        <w:bidi w:val="0"/>
        <w:jc w:val="left"/>
        <w:rPr/>
      </w:pPr>
      <w:r>
        <w:rPr/>
        <w:t>treatments recommended for depression, 697</w:t>
      </w:r>
    </w:p>
    <w:p>
      <w:pPr>
        <w:pStyle w:val="PreformattedText"/>
        <w:bidi w:val="0"/>
        <w:jc w:val="left"/>
        <w:rPr/>
      </w:pPr>
      <w:r>
        <w:rPr/>
        <w:t>Giant cell (temporal) arteritis, 453</w:t>
      </w:r>
    </w:p>
    <w:p>
      <w:pPr>
        <w:pStyle w:val="PreformattedText"/>
        <w:bidi w:val="0"/>
        <w:jc w:val="left"/>
        <w:rPr/>
      </w:pPr>
      <w:r>
        <w:rPr/>
        <w:t>Gilligan, Carol, 62</w:t>
      </w:r>
    </w:p>
    <w:p>
      <w:pPr>
        <w:pStyle w:val="PreformattedText"/>
        <w:bidi w:val="0"/>
        <w:jc w:val="left"/>
        <w:rPr/>
      </w:pPr>
      <w:r>
        <w:rPr/>
        <w:t>Ginkgo Biloba, 608</w:t>
      </w:r>
    </w:p>
    <w:p>
      <w:pPr>
        <w:pStyle w:val="PreformattedText"/>
        <w:bidi w:val="0"/>
        <w:jc w:val="left"/>
        <w:rPr/>
      </w:pPr>
      <w:r>
        <w:rPr/>
        <w:t>Glasgow Coma Scale, 410</w:t>
      </w:r>
    </w:p>
    <w:p>
      <w:pPr>
        <w:pStyle w:val="PreformattedText"/>
        <w:bidi w:val="0"/>
        <w:jc w:val="left"/>
        <w:rPr/>
      </w:pPr>
      <w:r>
        <w:rPr/>
        <w:t>Global Assessment of Functioning Scale (GAF), 361</w:t>
      </w:r>
    </w:p>
    <w:p>
      <w:pPr>
        <w:pStyle w:val="PreformattedText"/>
        <w:bidi w:val="0"/>
        <w:jc w:val="left"/>
        <w:rPr/>
      </w:pPr>
      <w:r>
        <w:rPr/>
        <w:t>Global Burden of Disease study, 825</w:t>
      </w:r>
    </w:p>
    <w:p>
      <w:pPr>
        <w:pStyle w:val="PreformattedText"/>
        <w:bidi w:val="0"/>
        <w:jc w:val="left"/>
        <w:rPr/>
      </w:pPr>
      <w:r>
        <w:rPr/>
        <w:t>Global Developmental Delay, 67</w:t>
      </w:r>
    </w:p>
    <w:p>
      <w:pPr>
        <w:pStyle w:val="PreformattedText"/>
        <w:bidi w:val="0"/>
        <w:jc w:val="left"/>
        <w:rPr/>
      </w:pPr>
      <w:r>
        <w:rPr/>
        <w:t>Global mental health</w:t>
      </w:r>
    </w:p>
    <w:p>
      <w:pPr>
        <w:pStyle w:val="PreformattedText"/>
        <w:bidi w:val="0"/>
        <w:jc w:val="left"/>
        <w:rPr/>
      </w:pPr>
      <w:r>
        <w:rPr/>
        <w:t>capacity-building through training priorities, 826</w:t>
      </w:r>
    </w:p>
    <w:p>
      <w:pPr>
        <w:pStyle w:val="PreformattedText"/>
        <w:bidi w:val="0"/>
        <w:jc w:val="left"/>
        <w:rPr/>
      </w:pPr>
      <w:r>
        <w:rPr/>
        <w:t>integration of mental health into primary care, 828</w:t>
      </w:r>
    </w:p>
    <w:p>
      <w:pPr>
        <w:pStyle w:val="PreformattedText"/>
        <w:bidi w:val="0"/>
        <w:jc w:val="left"/>
        <w:rPr/>
      </w:pPr>
      <w:r>
        <w:rPr/>
        <w:t>mental health in humanitarian emergencies, 828</w:t>
      </w:r>
    </w:p>
    <w:p>
      <w:pPr>
        <w:pStyle w:val="PreformattedText"/>
        <w:bidi w:val="0"/>
        <w:jc w:val="left"/>
        <w:rPr/>
      </w:pPr>
      <w:r>
        <w:rPr/>
        <w:t>mental health policies and legislation, 827</w:t>
      </w:r>
    </w:p>
    <w:p>
      <w:pPr>
        <w:pStyle w:val="PreformattedText"/>
        <w:bidi w:val="0"/>
        <w:jc w:val="left"/>
        <w:rPr/>
      </w:pPr>
      <w:r>
        <w:rPr/>
        <w:t>overview, 825</w:t>
      </w:r>
    </w:p>
    <w:p>
      <w:pPr>
        <w:pStyle w:val="PreformattedText"/>
        <w:bidi w:val="0"/>
        <w:jc w:val="left"/>
        <w:rPr/>
      </w:pPr>
      <w:r>
        <w:rPr/>
        <w:t>Glossopharyngeal nerve, 414</w:t>
      </w:r>
    </w:p>
    <w:p>
      <w:pPr>
        <w:pStyle w:val="PreformattedText"/>
        <w:bidi w:val="0"/>
        <w:jc w:val="left"/>
        <w:rPr/>
      </w:pPr>
      <w:r>
        <w:rPr/>
        <w:t>Glutamate (Glu), 489</w:t>
      </w:r>
    </w:p>
    <w:p>
      <w:pPr>
        <w:pStyle w:val="PreformattedText"/>
        <w:bidi w:val="0"/>
        <w:jc w:val="left"/>
        <w:rPr/>
      </w:pPr>
      <w:r>
        <w:rPr/>
        <w:t>Grief and bereavement</w:t>
      </w:r>
    </w:p>
    <w:p>
      <w:pPr>
        <w:pStyle w:val="PreformattedText"/>
        <w:bidi w:val="0"/>
        <w:jc w:val="left"/>
        <w:rPr/>
      </w:pPr>
      <w:r>
        <w:rPr/>
        <w:t>clinical features of, 297</w:t>
      </w:r>
    </w:p>
    <w:p>
      <w:pPr>
        <w:pStyle w:val="PreformattedText"/>
        <w:bidi w:val="0"/>
        <w:jc w:val="left"/>
        <w:rPr/>
      </w:pPr>
      <w:r>
        <w:rPr/>
        <w:t>evaluation and differential diagnosis, 297</w:t>
      </w:r>
    </w:p>
    <w:p>
      <w:pPr>
        <w:pStyle w:val="PreformattedText"/>
        <w:bidi w:val="0"/>
        <w:jc w:val="left"/>
        <w:rPr/>
      </w:pPr>
      <w:r>
        <w:rPr/>
        <w:t>management, 297</w:t>
      </w:r>
    </w:p>
    <w:p>
      <w:pPr>
        <w:pStyle w:val="PreformattedText"/>
        <w:bidi w:val="0"/>
        <w:jc w:val="left"/>
        <w:rPr/>
      </w:pPr>
      <w:r>
        <w:rPr/>
        <w:t>overview, 296</w:t>
      </w:r>
    </w:p>
    <w:p>
      <w:pPr>
        <w:pStyle w:val="PreformattedText"/>
        <w:bidi w:val="0"/>
        <w:jc w:val="left"/>
        <w:rPr/>
      </w:pPr>
      <w:r>
        <w:rPr/>
        <w:t>Grooved Pegboard Test, 380</w:t>
      </w:r>
    </w:p>
    <w:p>
      <w:pPr>
        <w:pStyle w:val="PreformattedText"/>
        <w:bidi w:val="0"/>
        <w:jc w:val="left"/>
        <w:rPr/>
      </w:pPr>
      <w:r>
        <w:rPr/>
        <w:t>Group A Strep infections, 80</w:t>
      </w:r>
    </w:p>
    <w:p>
      <w:pPr>
        <w:pStyle w:val="PreformattedText"/>
        <w:bidi w:val="0"/>
        <w:jc w:val="left"/>
        <w:rPr/>
      </w:pPr>
      <w:r>
        <w:rPr/>
        <w:t>Group therapy</w:t>
      </w:r>
    </w:p>
    <w:p>
      <w:pPr>
        <w:pStyle w:val="PreformattedText"/>
        <w:bidi w:val="0"/>
        <w:jc w:val="left"/>
        <w:rPr/>
      </w:pPr>
      <w:r>
        <w:rPr/>
        <w:t>combination therapies, 673</w:t>
      </w:r>
    </w:p>
    <w:p>
      <w:pPr>
        <w:pStyle w:val="PreformattedText"/>
        <w:bidi w:val="0"/>
        <w:jc w:val="left"/>
        <w:rPr/>
      </w:pPr>
      <w:r>
        <w:rPr/>
        <w:t>common therapeutic assumptions, 668</w:t>
      </w:r>
    </w:p>
    <w:p>
      <w:pPr>
        <w:pStyle w:val="PreformattedText"/>
        <w:bidi w:val="0"/>
        <w:jc w:val="left"/>
        <w:rPr/>
      </w:pPr>
      <w:r>
        <w:rPr/>
        <w:t>consultation and supervision for, 674</w:t>
      </w:r>
    </w:p>
    <w:p>
      <w:pPr>
        <w:pStyle w:val="PreformattedText"/>
        <w:bidi w:val="0"/>
        <w:jc w:val="left"/>
        <w:rPr/>
      </w:pPr>
      <w:r>
        <w:rPr/>
        <w:t>creation and goals of groups, 669-676</w:t>
      </w:r>
    </w:p>
    <w:p>
      <w:pPr>
        <w:pStyle w:val="PreformattedText"/>
        <w:bidi w:val="0"/>
        <w:jc w:val="left"/>
        <w:rPr/>
      </w:pPr>
      <w:r>
        <w:rPr/>
        <w:t>for psychotic symptoms, 172</w:t>
      </w:r>
    </w:p>
    <w:p>
      <w:pPr>
        <w:pStyle w:val="PreformattedText"/>
        <w:bidi w:val="0"/>
        <w:jc w:val="left"/>
        <w:rPr/>
      </w:pPr>
      <w:r>
        <w:rPr/>
        <w:t>legal and ethical considerations in, 673</w:t>
      </w:r>
    </w:p>
    <w:p>
      <w:pPr>
        <w:pStyle w:val="PreformattedText"/>
        <w:bidi w:val="0"/>
        <w:jc w:val="left"/>
        <w:rPr/>
      </w:pPr>
      <w:r>
        <w:rPr/>
        <w:t>opioid use treatment, 162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overview of, 640, 668</w:t>
      </w:r>
    </w:p>
    <w:p>
      <w:pPr>
        <w:pStyle w:val="PreformattedText"/>
        <w:bidi w:val="0"/>
        <w:jc w:val="left"/>
        <w:rPr/>
      </w:pPr>
      <w:r>
        <w:rPr/>
        <w:t>patient selection for group therapy, 672</w:t>
      </w:r>
    </w:p>
    <w:p>
      <w:pPr>
        <w:pStyle w:val="PreformattedText"/>
        <w:bidi w:val="0"/>
        <w:jc w:val="left"/>
        <w:rPr/>
      </w:pPr>
      <w:r>
        <w:rPr/>
        <w:t>preparing and maintaining groups, 671-676</w:t>
      </w:r>
    </w:p>
    <w:p>
      <w:pPr>
        <w:pStyle w:val="PreformattedText"/>
        <w:bidi w:val="0"/>
        <w:jc w:val="left"/>
        <w:rPr/>
      </w:pPr>
      <w:r>
        <w:rPr/>
        <w:t>research outcome and evaluation, 674</w:t>
      </w:r>
    </w:p>
    <w:p>
      <w:pPr>
        <w:pStyle w:val="PreformattedText"/>
        <w:bidi w:val="0"/>
        <w:jc w:val="left"/>
        <w:rPr/>
      </w:pPr>
      <w:r>
        <w:rPr/>
        <w:t>roles of group leaders, 670</w:t>
      </w:r>
    </w:p>
    <w:p>
      <w:pPr>
        <w:pStyle w:val="PreformattedText"/>
        <w:bidi w:val="0"/>
        <w:jc w:val="left"/>
        <w:rPr/>
      </w:pPr>
      <w:r>
        <w:rPr/>
        <w:t>therapeutic factors in, 671</w:t>
      </w:r>
    </w:p>
    <w:p>
      <w:pPr>
        <w:pStyle w:val="PreformattedText"/>
        <w:bidi w:val="0"/>
        <w:jc w:val="left"/>
        <w:rPr/>
      </w:pPr>
      <w:r>
        <w:rPr/>
        <w:t>types of, 670</w:t>
      </w:r>
    </w:p>
    <w:p>
      <w:pPr>
        <w:pStyle w:val="PreformattedText"/>
        <w:bidi w:val="0"/>
        <w:jc w:val="left"/>
        <w:rPr/>
      </w:pPr>
      <w:r>
        <w:rPr/>
        <w:t>Guanfacine (Tenex), 66</w:t>
      </w:r>
    </w:p>
    <w:p>
      <w:pPr>
        <w:pStyle w:val="PreformattedText"/>
        <w:bidi w:val="0"/>
        <w:jc w:val="left"/>
        <w:rPr/>
      </w:pPr>
      <w:r>
        <w:rPr/>
        <w:t>Guardianship, 622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Habit reversal therapy (HRT), 80, 215</w:t>
      </w:r>
    </w:p>
    <w:p>
      <w:pPr>
        <w:pStyle w:val="PreformattedText"/>
        <w:bidi w:val="0"/>
        <w:jc w:val="left"/>
        <w:rPr/>
      </w:pPr>
      <w:r>
        <w:rPr/>
        <w:t>Hair-pulling disorder. See Trichotillomania (TTM)</w:t>
      </w:r>
    </w:p>
    <w:p>
      <w:pPr>
        <w:pStyle w:val="PreformattedText"/>
        <w:bidi w:val="0"/>
        <w:jc w:val="left"/>
        <w:rPr/>
      </w:pPr>
      <w:r>
        <w:rPr/>
        <w:t>Haloperidol</w:t>
      </w:r>
    </w:p>
    <w:p>
      <w:pPr>
        <w:pStyle w:val="PreformattedText"/>
        <w:bidi w:val="0"/>
        <w:jc w:val="left"/>
        <w:rPr/>
      </w:pPr>
      <w:r>
        <w:rPr/>
        <w:t>delirium treatment, 92</w:t>
      </w:r>
    </w:p>
    <w:p>
      <w:pPr>
        <w:pStyle w:val="PreformattedText"/>
        <w:bidi w:val="0"/>
        <w:jc w:val="left"/>
        <w:rPr/>
      </w:pPr>
      <w:r>
        <w:rPr/>
        <w:t>Tourette’s treatment, 80</w:t>
      </w:r>
    </w:p>
    <w:p>
      <w:pPr>
        <w:pStyle w:val="PreformattedText"/>
        <w:bidi w:val="0"/>
        <w:jc w:val="left"/>
        <w:rPr/>
      </w:pPr>
      <w:r>
        <w:rPr/>
        <w:t>Halstead-Reitan (H-R) Neuropsychological Test Battery, 376</w:t>
      </w:r>
    </w:p>
    <w:p>
      <w:pPr>
        <w:pStyle w:val="PreformattedText"/>
        <w:bidi w:val="0"/>
        <w:jc w:val="left"/>
        <w:rPr/>
      </w:pPr>
      <w:r>
        <w:rPr/>
        <w:t>Hamilton Rating Scale for Anxiety (HAM-A), 359</w:t>
      </w:r>
    </w:p>
    <w:p>
      <w:pPr>
        <w:pStyle w:val="PreformattedText"/>
        <w:bidi w:val="0"/>
        <w:jc w:val="left"/>
        <w:rPr/>
      </w:pPr>
      <w:r>
        <w:rPr/>
        <w:t>Hamilton Rating Scale for Depression (HAM-D), 357</w:t>
      </w:r>
    </w:p>
    <w:p>
      <w:pPr>
        <w:pStyle w:val="PreformattedText"/>
        <w:bidi w:val="0"/>
        <w:jc w:val="left"/>
        <w:rPr/>
      </w:pPr>
      <w:r>
        <w:rPr/>
        <w:t>Hand Dynamomet, 380</w:t>
      </w:r>
    </w:p>
    <w:p>
      <w:pPr>
        <w:pStyle w:val="PreformattedText"/>
        <w:bidi w:val="0"/>
        <w:jc w:val="left"/>
        <w:rPr/>
      </w:pPr>
      <w:r>
        <w:rPr/>
        <w:t>Headache</w:t>
      </w:r>
    </w:p>
    <w:p>
      <w:pPr>
        <w:pStyle w:val="PreformattedText"/>
        <w:bidi w:val="0"/>
        <w:jc w:val="left"/>
        <w:rPr/>
      </w:pPr>
      <w:r>
        <w:rPr/>
        <w:t>epidemiology, 450</w:t>
      </w:r>
    </w:p>
    <w:p>
      <w:pPr>
        <w:pStyle w:val="PreformattedText"/>
        <w:bidi w:val="0"/>
        <w:jc w:val="left"/>
        <w:rPr/>
      </w:pPr>
      <w:r>
        <w:rPr/>
        <w:t>evaluation, 450</w:t>
      </w:r>
    </w:p>
    <w:p>
      <w:pPr>
        <w:pStyle w:val="PreformattedText"/>
        <w:bidi w:val="0"/>
        <w:jc w:val="left"/>
        <w:rPr/>
      </w:pPr>
      <w:r>
        <w:rPr/>
        <w:t>headache syndromes, 451-454</w:t>
      </w:r>
    </w:p>
    <w:p>
      <w:pPr>
        <w:pStyle w:val="PreformattedText"/>
        <w:bidi w:val="0"/>
        <w:jc w:val="left"/>
        <w:rPr/>
      </w:pPr>
      <w:r>
        <w:rPr/>
        <w:t>Head trauma, 128</w:t>
      </w:r>
    </w:p>
    <w:p>
      <w:pPr>
        <w:pStyle w:val="PreformattedText"/>
        <w:bidi w:val="0"/>
        <w:jc w:val="left"/>
        <w:rPr/>
      </w:pPr>
      <w:r>
        <w:rPr/>
        <w:t>Hematologic system, effects of psychiatric medications, 594</w:t>
      </w:r>
    </w:p>
    <w:p>
      <w:pPr>
        <w:pStyle w:val="PreformattedText"/>
        <w:bidi w:val="0"/>
        <w:jc w:val="left"/>
        <w:rPr/>
      </w:pPr>
      <w:r>
        <w:rPr/>
        <w:t>Hemiballism, 480</w:t>
      </w:r>
    </w:p>
    <w:p>
      <w:pPr>
        <w:pStyle w:val="PreformattedText"/>
        <w:bidi w:val="0"/>
        <w:jc w:val="left"/>
        <w:rPr/>
      </w:pPr>
      <w:r>
        <w:rPr/>
        <w:t>Hemorrhagic stroke, 471</w:t>
      </w:r>
    </w:p>
    <w:p>
      <w:pPr>
        <w:pStyle w:val="PreformattedText"/>
        <w:bidi w:val="0"/>
        <w:jc w:val="left"/>
        <w:rPr/>
      </w:pPr>
      <w:r>
        <w:rPr/>
        <w:t>Hepatic encephalopathy, psychiatric differential diagnosis, 123</w:t>
      </w:r>
    </w:p>
    <w:p>
      <w:pPr>
        <w:pStyle w:val="PreformattedText"/>
        <w:bidi w:val="0"/>
        <w:jc w:val="left"/>
        <w:rPr/>
      </w:pPr>
      <w:r>
        <w:rPr/>
        <w:t>Herbal medications. See Complementary and alternative medicine (CAM)</w:t>
      </w:r>
    </w:p>
    <w:p>
      <w:pPr>
        <w:pStyle w:val="PreformattedText"/>
        <w:bidi w:val="0"/>
        <w:jc w:val="left"/>
        <w:rPr/>
      </w:pPr>
      <w:r>
        <w:rPr/>
        <w:t>Heritability estimates, 727</w:t>
      </w:r>
    </w:p>
    <w:p>
      <w:pPr>
        <w:pStyle w:val="PreformattedText"/>
        <w:bidi w:val="0"/>
        <w:jc w:val="left"/>
        <w:rPr/>
      </w:pPr>
      <w:r>
        <w:rPr/>
        <w:t>Herpes simplex encephalitis, 453</w:t>
      </w:r>
    </w:p>
    <w:p>
      <w:pPr>
        <w:pStyle w:val="PreformattedText"/>
        <w:bidi w:val="0"/>
        <w:jc w:val="left"/>
        <w:rPr/>
      </w:pPr>
      <w:r>
        <w:rPr/>
        <w:t>Herpes simplex virus (HSV), 119</w:t>
      </w:r>
    </w:p>
    <w:p>
      <w:pPr>
        <w:pStyle w:val="PreformattedText"/>
        <w:bidi w:val="0"/>
        <w:jc w:val="left"/>
        <w:rPr/>
      </w:pPr>
      <w:r>
        <w:rPr/>
        <w:t>Histamine, 492</w:t>
      </w:r>
    </w:p>
    <w:p>
      <w:pPr>
        <w:pStyle w:val="PreformattedText"/>
        <w:bidi w:val="0"/>
        <w:jc w:val="left"/>
        <w:rPr/>
      </w:pPr>
      <w:r>
        <w:rPr/>
        <w:t>Histrionic personality disorder, 305</w:t>
      </w:r>
    </w:p>
    <w:p>
      <w:pPr>
        <w:pStyle w:val="PreformattedText"/>
        <w:bidi w:val="0"/>
        <w:jc w:val="left"/>
        <w:rPr/>
      </w:pPr>
      <w:r>
        <w:rPr/>
        <w:t>HIV-associated dementia (HAD), 324, 328</w:t>
      </w:r>
    </w:p>
    <w:p>
      <w:pPr>
        <w:pStyle w:val="PreformattedText"/>
        <w:bidi w:val="0"/>
        <w:jc w:val="left"/>
        <w:rPr/>
      </w:pPr>
      <w:r>
        <w:rPr/>
        <w:t>HIV-associated neurocognitive disorder (HAND), 327</w:t>
      </w:r>
    </w:p>
    <w:p>
      <w:pPr>
        <w:pStyle w:val="PreformattedText"/>
        <w:bidi w:val="0"/>
        <w:jc w:val="left"/>
        <w:rPr/>
      </w:pPr>
      <w:r>
        <w:rPr/>
        <w:t>Hoarding disorder, 212</w:t>
      </w:r>
    </w:p>
    <w:p>
      <w:pPr>
        <w:pStyle w:val="PreformattedText"/>
        <w:bidi w:val="0"/>
        <w:jc w:val="left"/>
        <w:rPr/>
      </w:pPr>
      <w:r>
        <w:rPr/>
        <w:t>Homeopathic medications, 608. See also Complementary and alternative medicine (CAM)</w:t>
      </w:r>
    </w:p>
    <w:p>
      <w:pPr>
        <w:pStyle w:val="PreformattedText"/>
        <w:bidi w:val="0"/>
        <w:jc w:val="left"/>
        <w:rPr/>
      </w:pPr>
      <w:r>
        <w:rPr/>
        <w:t>Homocystinuria, 735</w:t>
      </w:r>
    </w:p>
    <w:p>
      <w:pPr>
        <w:pStyle w:val="PreformattedText"/>
        <w:bidi w:val="0"/>
        <w:jc w:val="left"/>
        <w:rPr/>
      </w:pPr>
      <w:r>
        <w:rPr/>
        <w:t>Hooper Visual Organization Test, 379</w:t>
      </w:r>
    </w:p>
    <w:p>
      <w:pPr>
        <w:pStyle w:val="PreformattedText"/>
        <w:bidi w:val="0"/>
        <w:jc w:val="left"/>
        <w:rPr/>
      </w:pPr>
      <w:r>
        <w:rPr/>
        <w:t>Hopkins Verbal Learning Test-Revised (HVLT-R), 379</w:t>
      </w:r>
    </w:p>
    <w:p>
      <w:pPr>
        <w:pStyle w:val="PreformattedText"/>
        <w:bidi w:val="0"/>
        <w:jc w:val="left"/>
        <w:rPr/>
      </w:pPr>
      <w:r>
        <w:rPr/>
        <w:t>Hormone fluctuations, 310. See also Female reproductive cycle and associated psychiatric disorders</w:t>
      </w:r>
    </w:p>
    <w:p>
      <w:pPr>
        <w:pStyle w:val="PreformattedText"/>
        <w:bidi w:val="0"/>
        <w:jc w:val="left"/>
        <w:rPr/>
      </w:pPr>
      <w:r>
        <w:rPr/>
        <w:t>Hormone replacement therapy (HRT), 319, 320</w:t>
      </w:r>
    </w:p>
    <w:p>
      <w:pPr>
        <w:pStyle w:val="PreformattedText"/>
        <w:bidi w:val="0"/>
        <w:jc w:val="left"/>
        <w:rPr/>
      </w:pPr>
      <w:r>
        <w:rPr/>
        <w:t>H-reflex, 433</w:t>
      </w:r>
    </w:p>
    <w:p>
      <w:pPr>
        <w:pStyle w:val="PreformattedText"/>
        <w:bidi w:val="0"/>
        <w:jc w:val="left"/>
        <w:rPr/>
      </w:pPr>
      <w:r>
        <w:rPr/>
        <w:t>Human genome, 724</w:t>
      </w:r>
    </w:p>
    <w:p>
      <w:pPr>
        <w:pStyle w:val="PreformattedText"/>
        <w:bidi w:val="0"/>
        <w:jc w:val="left"/>
        <w:rPr/>
      </w:pPr>
      <w:r>
        <w:rPr/>
        <w:t>Human immunodeficiency virus (HIV) and acquired immunodeficiency syndrome (AIDS)</w:t>
      </w:r>
    </w:p>
    <w:p>
      <w:pPr>
        <w:pStyle w:val="PreformattedText"/>
        <w:bidi w:val="0"/>
        <w:jc w:val="left"/>
        <w:rPr/>
      </w:pPr>
      <w:r>
        <w:rPr/>
        <w:t>anti-retroviral medications, 329-332</w:t>
      </w:r>
    </w:p>
    <w:p>
      <w:pPr>
        <w:pStyle w:val="PreformattedText"/>
        <w:bidi w:val="0"/>
        <w:jc w:val="left"/>
        <w:rPr/>
      </w:pPr>
      <w:r>
        <w:rPr/>
        <w:t>central nervous system infections, 329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diagnosis, 323</w:t>
      </w:r>
    </w:p>
    <w:p>
      <w:pPr>
        <w:pStyle w:val="PreformattedText"/>
        <w:bidi w:val="0"/>
        <w:jc w:val="left"/>
        <w:rPr/>
      </w:pPr>
      <w:r>
        <w:rPr/>
        <w:t>differential diagnosis of mental status alterations, 325</w:t>
      </w:r>
    </w:p>
    <w:p>
      <w:pPr>
        <w:pStyle w:val="PreformattedText"/>
        <w:bidi w:val="0"/>
        <w:jc w:val="left"/>
        <w:rPr/>
      </w:pPr>
      <w:r>
        <w:rPr/>
        <w:t>epidemiology, 322</w:t>
      </w:r>
    </w:p>
    <w:p>
      <w:pPr>
        <w:pStyle w:val="PreformattedText"/>
        <w:bidi w:val="0"/>
        <w:jc w:val="left"/>
        <w:rPr/>
      </w:pPr>
      <w:r>
        <w:rPr/>
        <w:t>general approach to psychiatric care, 324</w:t>
      </w:r>
    </w:p>
    <w:p>
      <w:pPr>
        <w:pStyle w:val="PreformattedText"/>
        <w:bidi w:val="0"/>
        <w:jc w:val="left"/>
        <w:rPr/>
      </w:pPr>
      <w:r>
        <w:rPr/>
        <w:t>HIV-associated meningitis, 328</w:t>
      </w:r>
    </w:p>
    <w:p>
      <w:pPr>
        <w:pStyle w:val="PreformattedText"/>
        <w:bidi w:val="0"/>
        <w:jc w:val="left"/>
        <w:rPr/>
      </w:pPr>
      <w:r>
        <w:rPr/>
        <w:t>HIV-associated neuropathies, 328</w:t>
      </w:r>
    </w:p>
    <w:p>
      <w:pPr>
        <w:pStyle w:val="PreformattedText"/>
        <w:bidi w:val="0"/>
        <w:jc w:val="left"/>
        <w:rPr/>
      </w:pPr>
      <w:r>
        <w:rPr/>
        <w:t>legal considerations for testing and management, 330</w:t>
      </w:r>
    </w:p>
    <w:p>
      <w:pPr>
        <w:pStyle w:val="PreformattedText"/>
        <w:bidi w:val="0"/>
        <w:jc w:val="left"/>
        <w:rPr/>
      </w:pPr>
      <w:r>
        <w:rPr/>
        <w:t>neurologic manifestations of, 327-332</w:t>
      </w:r>
    </w:p>
    <w:p>
      <w:pPr>
        <w:pStyle w:val="PreformattedText"/>
        <w:bidi w:val="0"/>
        <w:jc w:val="left"/>
        <w:rPr/>
      </w:pPr>
      <w:r>
        <w:rPr/>
        <w:t>neurosyphilis in patients with, 120</w:t>
      </w:r>
    </w:p>
    <w:p>
      <w:pPr>
        <w:pStyle w:val="PreformattedText"/>
        <w:bidi w:val="0"/>
        <w:jc w:val="left"/>
        <w:rPr/>
      </w:pPr>
      <w:r>
        <w:rPr/>
        <w:t>overview, 322</w:t>
      </w:r>
    </w:p>
    <w:p>
      <w:pPr>
        <w:pStyle w:val="PreformattedText"/>
        <w:bidi w:val="0"/>
        <w:jc w:val="left"/>
        <w:rPr/>
      </w:pPr>
      <w:r>
        <w:rPr/>
        <w:t>psychiatric differential diagnosis, 119</w:t>
      </w:r>
    </w:p>
    <w:p>
      <w:pPr>
        <w:pStyle w:val="PreformattedText"/>
        <w:bidi w:val="0"/>
        <w:jc w:val="left"/>
        <w:rPr/>
      </w:pPr>
      <w:r>
        <w:rPr/>
        <w:t>psychiatric illness in, 324-332</w:t>
      </w:r>
    </w:p>
    <w:p>
      <w:pPr>
        <w:pStyle w:val="PreformattedText"/>
        <w:bidi w:val="0"/>
        <w:jc w:val="left"/>
        <w:rPr/>
      </w:pPr>
      <w:r>
        <w:rPr/>
        <w:t>treatment side effects, 327</w:t>
      </w:r>
    </w:p>
    <w:p>
      <w:pPr>
        <w:pStyle w:val="PreformattedText"/>
        <w:bidi w:val="0"/>
        <w:jc w:val="left"/>
        <w:rPr/>
      </w:pPr>
      <w:r>
        <w:rPr/>
        <w:t>Huntington disease (HD), 481, 734</w:t>
      </w:r>
    </w:p>
    <w:p>
      <w:pPr>
        <w:pStyle w:val="PreformattedText"/>
        <w:bidi w:val="0"/>
        <w:jc w:val="left"/>
        <w:rPr/>
      </w:pPr>
      <w:r>
        <w:rPr/>
        <w:t>Huntington’s chorea, 128</w:t>
      </w:r>
    </w:p>
    <w:p>
      <w:pPr>
        <w:pStyle w:val="PreformattedText"/>
        <w:bidi w:val="0"/>
        <w:jc w:val="left"/>
        <w:rPr/>
      </w:pPr>
      <w:r>
        <w:rPr/>
        <w:t>Hyperkinetic signs, 479</w:t>
      </w:r>
    </w:p>
    <w:p>
      <w:pPr>
        <w:pStyle w:val="PreformattedText"/>
        <w:bidi w:val="0"/>
        <w:jc w:val="left"/>
        <w:rPr/>
      </w:pPr>
      <w:r>
        <w:rPr/>
        <w:t>Hyperprolactinemia, 508, 596</w:t>
      </w:r>
    </w:p>
    <w:p>
      <w:pPr>
        <w:pStyle w:val="PreformattedText"/>
        <w:bidi w:val="0"/>
        <w:jc w:val="left"/>
        <w:rPr/>
      </w:pPr>
      <w:r>
        <w:rPr/>
        <w:t>Hypersomnolence disorder, 283</w:t>
      </w:r>
    </w:p>
    <w:p>
      <w:pPr>
        <w:pStyle w:val="PreformattedText"/>
        <w:bidi w:val="0"/>
        <w:jc w:val="left"/>
        <w:rPr/>
      </w:pPr>
      <w:r>
        <w:rPr/>
        <w:t>Hypertensive (hyper-adrenergic) crisis, 582, 588</w:t>
      </w:r>
    </w:p>
    <w:p>
      <w:pPr>
        <w:pStyle w:val="PreformattedText"/>
        <w:bidi w:val="0"/>
        <w:jc w:val="left"/>
        <w:rPr/>
      </w:pPr>
      <w:r>
        <w:rPr/>
        <w:t>Hypertensive vasculopathy, 471</w:t>
      </w:r>
    </w:p>
    <w:p>
      <w:pPr>
        <w:pStyle w:val="PreformattedText"/>
        <w:bidi w:val="0"/>
        <w:jc w:val="left"/>
        <w:rPr/>
      </w:pPr>
      <w:r>
        <w:rPr/>
        <w:t>Hypoglossal nerve, 415</w:t>
      </w:r>
    </w:p>
    <w:p>
      <w:pPr>
        <w:pStyle w:val="PreformattedText"/>
        <w:bidi w:val="0"/>
        <w:jc w:val="left"/>
        <w:rPr/>
      </w:pPr>
      <w:r>
        <w:rPr/>
        <w:t>Hypoglycemic encephalopathy, psychiatric differential diagnosis, 123</w:t>
      </w:r>
    </w:p>
    <w:p>
      <w:pPr>
        <w:pStyle w:val="PreformattedText"/>
        <w:bidi w:val="0"/>
        <w:jc w:val="left"/>
        <w:rPr/>
      </w:pPr>
      <w:r>
        <w:rPr/>
        <w:t>Hypokinetic signs, 478</w:t>
      </w:r>
    </w:p>
    <w:p>
      <w:pPr>
        <w:pStyle w:val="PreformattedText"/>
        <w:bidi w:val="0"/>
        <w:jc w:val="left"/>
        <w:rPr/>
      </w:pPr>
      <w:r>
        <w:rPr/>
        <w:t>Hypoparathyroidism, 482</w:t>
      </w:r>
    </w:p>
    <w:p>
      <w:pPr>
        <w:pStyle w:val="PreformattedText"/>
        <w:bidi w:val="0"/>
        <w:jc w:val="left"/>
        <w:rPr/>
      </w:pPr>
      <w:r>
        <w:rPr/>
        <w:t>Hypothalamic-pituitary-adrenal (HPA)-axis dysregulation, 179</w:t>
      </w:r>
    </w:p>
    <w:p>
      <w:pPr>
        <w:pStyle w:val="PreformattedText"/>
        <w:bidi w:val="0"/>
        <w:jc w:val="left"/>
        <w:rPr/>
      </w:pPr>
      <w:r>
        <w:rPr/>
        <w:t>Hypothalamic-pituitary-thyroid axis dysregulation, 180</w:t>
      </w:r>
    </w:p>
    <w:p>
      <w:pPr>
        <w:pStyle w:val="PreformattedText"/>
        <w:bidi w:val="0"/>
        <w:jc w:val="left"/>
        <w:rPr/>
      </w:pPr>
      <w:r>
        <w:rPr/>
        <w:t>Hypothesis testing, 713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Idiopathic intracranial hypertension, 453</w:t>
      </w:r>
    </w:p>
    <w:p>
      <w:pPr>
        <w:pStyle w:val="PreformattedText"/>
        <w:bidi w:val="0"/>
        <w:jc w:val="left"/>
        <w:rPr/>
      </w:pPr>
      <w:r>
        <w:rPr/>
        <w:t>Idiopathic pain, 460</w:t>
      </w:r>
    </w:p>
    <w:p>
      <w:pPr>
        <w:pStyle w:val="PreformattedText"/>
        <w:bidi w:val="0"/>
        <w:jc w:val="left"/>
        <w:rPr/>
      </w:pPr>
      <w:r>
        <w:rPr/>
        <w:t>Idiopathic Parkinson’s disease (IPD), 480</w:t>
      </w:r>
    </w:p>
    <w:p>
      <w:pPr>
        <w:pStyle w:val="PreformattedText"/>
        <w:bidi w:val="0"/>
        <w:jc w:val="left"/>
        <w:rPr/>
      </w:pPr>
      <w:r>
        <w:rPr/>
        <w:t>IlIness anxiety disorder (IAD), 228</w:t>
      </w:r>
    </w:p>
    <w:p>
      <w:pPr>
        <w:pStyle w:val="PreformattedText"/>
        <w:bidi w:val="0"/>
        <w:jc w:val="left"/>
        <w:rPr/>
      </w:pPr>
      <w:r>
        <w:rPr/>
        <w:t>Tloperidone, 512</w:t>
      </w:r>
    </w:p>
    <w:p>
      <w:pPr>
        <w:pStyle w:val="PreformattedText"/>
        <w:bidi w:val="0"/>
        <w:jc w:val="left"/>
        <w:rPr/>
      </w:pPr>
      <w:r>
        <w:rPr/>
        <w:t>Imipramine</w:t>
      </w:r>
    </w:p>
    <w:p>
      <w:pPr>
        <w:pStyle w:val="PreformattedText"/>
        <w:bidi w:val="0"/>
        <w:jc w:val="left"/>
        <w:rPr/>
      </w:pPr>
      <w:r>
        <w:rPr/>
        <w:t>alcohol-related anxiety, 144</w:t>
      </w:r>
    </w:p>
    <w:p>
      <w:pPr>
        <w:pStyle w:val="PreformattedText"/>
        <w:bidi w:val="0"/>
        <w:jc w:val="left"/>
        <w:rPr/>
      </w:pPr>
      <w:r>
        <w:rPr/>
        <w:t>in children and adolescents, 73</w:t>
      </w:r>
    </w:p>
    <w:p>
      <w:pPr>
        <w:pStyle w:val="PreformattedText"/>
        <w:bidi w:val="0"/>
        <w:jc w:val="left"/>
        <w:rPr/>
      </w:pPr>
      <w:r>
        <w:rPr/>
        <w:t>Immigration and acculturation, 785</w:t>
      </w:r>
    </w:p>
    <w:p>
      <w:pPr>
        <w:pStyle w:val="PreformattedText"/>
        <w:bidi w:val="0"/>
        <w:jc w:val="left"/>
        <w:rPr/>
      </w:pPr>
      <w:r>
        <w:rPr/>
        <w:t>Infant development. See also Child and adolescent development</w:t>
      </w:r>
    </w:p>
    <w:p>
      <w:pPr>
        <w:pStyle w:val="PreformattedText"/>
        <w:bidi w:val="0"/>
        <w:jc w:val="left"/>
        <w:rPr/>
      </w:pPr>
      <w:r>
        <w:rPr/>
        <w:t>attachment and separation stages, 58</w:t>
      </w:r>
    </w:p>
    <w:p>
      <w:pPr>
        <w:pStyle w:val="PreformattedText"/>
        <w:bidi w:val="0"/>
        <w:jc w:val="left"/>
        <w:rPr/>
      </w:pPr>
      <w:r>
        <w:rPr/>
        <w:t>breastfeeding and psychotropic medications, 318</w:t>
      </w:r>
    </w:p>
    <w:p>
      <w:pPr>
        <w:pStyle w:val="PreformattedText"/>
        <w:bidi w:val="0"/>
        <w:jc w:val="left"/>
        <w:rPr/>
      </w:pPr>
      <w:r>
        <w:rPr/>
        <w:t>neonatal abstinence syndrome (NAS), 157</w:t>
      </w:r>
    </w:p>
    <w:p>
      <w:pPr>
        <w:pStyle w:val="PreformattedText"/>
        <w:bidi w:val="0"/>
        <w:jc w:val="left"/>
        <w:rPr/>
      </w:pPr>
      <w:r>
        <w:rPr/>
        <w:t>perinatal toxicity with antipsychotics and antianxiety medications, 316</w:t>
      </w:r>
    </w:p>
    <w:p>
      <w:pPr>
        <w:pStyle w:val="PreformattedText"/>
        <w:bidi w:val="0"/>
        <w:jc w:val="left"/>
        <w:rPr/>
      </w:pPr>
      <w:r>
        <w:rPr/>
        <w:t>persistent pulmonary hypertension of the newborn (PPHN), 315</w:t>
      </w:r>
    </w:p>
    <w:p>
      <w:pPr>
        <w:pStyle w:val="PreformattedText"/>
        <w:bidi w:val="0"/>
        <w:jc w:val="left"/>
        <w:rPr/>
      </w:pPr>
      <w:r>
        <w:rPr/>
        <w:t>risks associated with pharmacotherapy during pregnancy, 313-320</w:t>
      </w:r>
    </w:p>
    <w:p>
      <w:pPr>
        <w:pStyle w:val="PreformattedText"/>
        <w:bidi w:val="0"/>
        <w:jc w:val="left"/>
        <w:rPr/>
      </w:pPr>
      <w:r>
        <w:rPr/>
        <w:t>Inferential statistics, 713</w:t>
      </w:r>
    </w:p>
    <w:p>
      <w:pPr>
        <w:pStyle w:val="PreformattedText"/>
        <w:bidi w:val="0"/>
        <w:jc w:val="left"/>
        <w:rPr/>
      </w:pPr>
      <w:r>
        <w:rPr/>
        <w:t>Informed consent, 620-626, 840</w:t>
      </w:r>
    </w:p>
    <w:p>
      <w:pPr>
        <w:pStyle w:val="PreformattedText"/>
        <w:bidi w:val="0"/>
        <w:jc w:val="left"/>
        <w:rPr/>
      </w:pPr>
      <w:r>
        <w:rPr/>
        <w:t>Insanity defense, 629-632</w:t>
      </w:r>
    </w:p>
    <w:p>
      <w:pPr>
        <w:pStyle w:val="PreformattedText"/>
        <w:bidi w:val="0"/>
        <w:jc w:val="left"/>
        <w:rPr/>
      </w:pPr>
      <w:r>
        <w:rPr/>
        <w:t>Insomnia disorder, 281-286. See also Sleep disorders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Insomnia, treating alcohol-induced, 144</w:t>
      </w:r>
    </w:p>
    <w:p>
      <w:pPr>
        <w:pStyle w:val="PreformattedText"/>
        <w:bidi w:val="0"/>
        <w:jc w:val="left"/>
        <w:rPr/>
      </w:pPr>
      <w:r>
        <w:rPr/>
        <w:t>Instrumental activities of daily living ([ADLs), 97, 106</w:t>
      </w:r>
    </w:p>
    <w:p>
      <w:pPr>
        <w:pStyle w:val="PreformattedText"/>
        <w:bidi w:val="0"/>
        <w:jc w:val="left"/>
        <w:rPr/>
      </w:pPr>
      <w:r>
        <w:rPr/>
        <w:t>Integrative psychotherapy, 640</w:t>
      </w:r>
    </w:p>
    <w:p>
      <w:pPr>
        <w:pStyle w:val="PreformattedText"/>
        <w:bidi w:val="0"/>
        <w:jc w:val="left"/>
        <w:rPr/>
      </w:pPr>
      <w:r>
        <w:rPr/>
        <w:t>Integumentary system, effects of psychiatric medications, 595</w:t>
      </w:r>
    </w:p>
    <w:p>
      <w:pPr>
        <w:pStyle w:val="PreformattedText"/>
        <w:bidi w:val="0"/>
        <w:jc w:val="left"/>
        <w:rPr/>
      </w:pPr>
      <w:r>
        <w:rPr/>
        <w:t>Intellectual disabilities</w:t>
      </w:r>
    </w:p>
    <w:p>
      <w:pPr>
        <w:pStyle w:val="PreformattedText"/>
        <w:bidi w:val="0"/>
        <w:jc w:val="left"/>
        <w:rPr/>
      </w:pPr>
      <w:r>
        <w:rPr/>
        <w:t>child-onset fluency disorder (stuttering), 67</w:t>
      </w:r>
    </w:p>
    <w:p>
      <w:pPr>
        <w:pStyle w:val="PreformattedText"/>
        <w:bidi w:val="0"/>
        <w:jc w:val="left"/>
        <w:rPr/>
      </w:pPr>
      <w:r>
        <w:rPr/>
        <w:t>communication disorders, 67</w:t>
      </w:r>
    </w:p>
    <w:p>
      <w:pPr>
        <w:pStyle w:val="PreformattedText"/>
        <w:bidi w:val="0"/>
        <w:jc w:val="left"/>
        <w:rPr/>
      </w:pPr>
      <w:r>
        <w:rPr/>
        <w:t>co-morbidity, 113-116</w:t>
      </w:r>
    </w:p>
    <w:p>
      <w:pPr>
        <w:pStyle w:val="PreformattedText"/>
        <w:bidi w:val="0"/>
        <w:jc w:val="left"/>
        <w:rPr/>
      </w:pPr>
      <w:r>
        <w:rPr/>
        <w:t>diagnostic features, 113</w:t>
      </w:r>
    </w:p>
    <w:p>
      <w:pPr>
        <w:pStyle w:val="PreformattedText"/>
        <w:bidi w:val="0"/>
        <w:jc w:val="left"/>
        <w:rPr/>
      </w:pPr>
      <w:r>
        <w:rPr/>
        <w:t>epidemiology and etiology, 112, 135</w:t>
      </w:r>
    </w:p>
    <w:p>
      <w:pPr>
        <w:pStyle w:val="PreformattedText"/>
        <w:bidi w:val="0"/>
        <w:jc w:val="left"/>
        <w:rPr/>
      </w:pPr>
      <w:r>
        <w:rPr/>
        <w:t>evaluation and differential diagnosis, 113</w:t>
      </w:r>
    </w:p>
    <w:p>
      <w:pPr>
        <w:pStyle w:val="PreformattedText"/>
        <w:bidi w:val="0"/>
        <w:jc w:val="left"/>
        <w:rPr/>
      </w:pPr>
      <w:r>
        <w:rPr/>
        <w:t>global developmental delay, 67</w:t>
      </w:r>
    </w:p>
    <w:p>
      <w:pPr>
        <w:pStyle w:val="PreformattedText"/>
        <w:bidi w:val="0"/>
        <w:jc w:val="left"/>
        <w:rPr/>
      </w:pPr>
      <w:r>
        <w:rPr/>
        <w:t>Intellectual Development Disorder, 66</w:t>
      </w:r>
    </w:p>
    <w:p>
      <w:pPr>
        <w:pStyle w:val="PreformattedText"/>
        <w:bidi w:val="0"/>
        <w:jc w:val="left"/>
        <w:rPr/>
      </w:pPr>
      <w:r>
        <w:rPr/>
        <w:t>language disorder, 67</w:t>
      </w:r>
    </w:p>
    <w:p>
      <w:pPr>
        <w:pStyle w:val="PreformattedText"/>
        <w:bidi w:val="0"/>
        <w:jc w:val="left"/>
        <w:rPr/>
      </w:pPr>
      <w:r>
        <w:rPr/>
        <w:t>overview, 112</w:t>
      </w:r>
    </w:p>
    <w:p>
      <w:pPr>
        <w:pStyle w:val="PreformattedText"/>
        <w:bidi w:val="0"/>
        <w:jc w:val="left"/>
        <w:rPr/>
      </w:pPr>
      <w:r>
        <w:rPr/>
        <w:t>severity specifiers, 113</w:t>
      </w:r>
    </w:p>
    <w:p>
      <w:pPr>
        <w:pStyle w:val="PreformattedText"/>
        <w:bidi w:val="0"/>
        <w:jc w:val="left"/>
        <w:rPr/>
      </w:pPr>
      <w:r>
        <w:rPr/>
        <w:t>specific learning disorder, 68</w:t>
      </w:r>
    </w:p>
    <w:p>
      <w:pPr>
        <w:pStyle w:val="PreformattedText"/>
        <w:bidi w:val="0"/>
        <w:jc w:val="left"/>
        <w:rPr/>
      </w:pPr>
      <w:r>
        <w:rPr/>
        <w:t>speech sound disorder, 67</w:t>
      </w:r>
    </w:p>
    <w:p>
      <w:pPr>
        <w:pStyle w:val="PreformattedText"/>
        <w:bidi w:val="0"/>
        <w:jc w:val="left"/>
        <w:rPr/>
      </w:pPr>
      <w:r>
        <w:rPr/>
        <w:t>treatment, 113</w:t>
      </w:r>
    </w:p>
    <w:p>
      <w:pPr>
        <w:pStyle w:val="PreformattedText"/>
        <w:bidi w:val="0"/>
        <w:jc w:val="left"/>
        <w:rPr/>
      </w:pPr>
      <w:r>
        <w:rPr/>
        <w:t>Intellectual Disability (Intellectual Developmental Disorder), 66</w:t>
      </w:r>
    </w:p>
    <w:p>
      <w:pPr>
        <w:pStyle w:val="PreformattedText"/>
        <w:bidi w:val="0"/>
        <w:jc w:val="left"/>
        <w:rPr/>
      </w:pPr>
      <w:r>
        <w:rPr/>
        <w:t>Intelligence Quotient (IQ), 378</w:t>
      </w:r>
    </w:p>
    <w:p>
      <w:pPr>
        <w:pStyle w:val="PreformattedText"/>
        <w:bidi w:val="0"/>
        <w:jc w:val="left"/>
        <w:rPr/>
      </w:pPr>
      <w:r>
        <w:rPr/>
        <w:t>Intelligence tests, 368</w:t>
      </w:r>
    </w:p>
    <w:p>
      <w:pPr>
        <w:pStyle w:val="PreformattedText"/>
        <w:bidi w:val="0"/>
        <w:jc w:val="left"/>
        <w:rPr/>
      </w:pPr>
      <w:r>
        <w:rPr/>
        <w:t>Intermittent explosive disorder (IED), 195</w:t>
      </w:r>
    </w:p>
    <w:p>
      <w:pPr>
        <w:pStyle w:val="PreformattedText"/>
        <w:bidi w:val="0"/>
        <w:jc w:val="left"/>
        <w:rPr/>
      </w:pPr>
      <w:r>
        <w:rPr/>
        <w:t>diagnosis, 289</w:t>
      </w:r>
    </w:p>
    <w:p>
      <w:pPr>
        <w:pStyle w:val="PreformattedText"/>
        <w:bidi w:val="0"/>
        <w:jc w:val="left"/>
        <w:rPr/>
      </w:pPr>
      <w:r>
        <w:rPr/>
        <w:t>epidemiology, 289</w:t>
      </w:r>
    </w:p>
    <w:p>
      <w:pPr>
        <w:pStyle w:val="PreformattedText"/>
        <w:bidi w:val="0"/>
        <w:jc w:val="left"/>
        <w:rPr/>
      </w:pPr>
      <w:r>
        <w:rPr/>
        <w:t>evaluation, 290</w:t>
      </w:r>
    </w:p>
    <w:p>
      <w:pPr>
        <w:pStyle w:val="PreformattedText"/>
        <w:bidi w:val="0"/>
        <w:jc w:val="left"/>
        <w:rPr/>
      </w:pPr>
      <w:r>
        <w:rPr/>
        <w:t>overview, 288</w:t>
      </w:r>
    </w:p>
    <w:p>
      <w:pPr>
        <w:pStyle w:val="PreformattedText"/>
        <w:bidi w:val="0"/>
        <w:jc w:val="left"/>
        <w:rPr/>
      </w:pPr>
      <w:r>
        <w:rPr/>
        <w:t>Internal validity, 718</w:t>
      </w:r>
    </w:p>
    <w:p>
      <w:pPr>
        <w:pStyle w:val="PreformattedText"/>
        <w:bidi w:val="0"/>
        <w:jc w:val="left"/>
        <w:rPr/>
      </w:pPr>
      <w:r>
        <w:rPr/>
        <w:t>International League Against Epilepsy (ILAE), 438</w:t>
      </w:r>
    </w:p>
    <w:p>
      <w:pPr>
        <w:pStyle w:val="PreformattedText"/>
        <w:bidi w:val="0"/>
        <w:jc w:val="left"/>
        <w:rPr/>
      </w:pPr>
      <w:r>
        <w:rPr/>
        <w:t>Interpersonal psychotherapy (IPT)</w:t>
      </w:r>
    </w:p>
    <w:p>
      <w:pPr>
        <w:pStyle w:val="PreformattedText"/>
        <w:bidi w:val="0"/>
        <w:jc w:val="left"/>
        <w:rPr/>
      </w:pPr>
      <w:r>
        <w:rPr/>
        <w:t>MDD treatment, 186</w:t>
      </w:r>
    </w:p>
    <w:p>
      <w:pPr>
        <w:pStyle w:val="PreformattedText"/>
        <w:bidi w:val="0"/>
        <w:jc w:val="left"/>
        <w:rPr/>
      </w:pPr>
      <w:r>
        <w:rPr/>
        <w:t>overview of, 639</w:t>
      </w:r>
    </w:p>
    <w:p>
      <w:pPr>
        <w:pStyle w:val="PreformattedText"/>
        <w:bidi w:val="0"/>
        <w:jc w:val="left"/>
        <w:rPr/>
      </w:pPr>
      <w:r>
        <w:rPr/>
        <w:t>post-partum depression treatment, 317</w:t>
      </w:r>
    </w:p>
    <w:p>
      <w:pPr>
        <w:pStyle w:val="PreformattedText"/>
        <w:bidi w:val="0"/>
        <w:jc w:val="left"/>
        <w:rPr/>
      </w:pPr>
      <w:r>
        <w:rPr/>
        <w:t>Intimate partner violence (IPV)</w:t>
      </w:r>
    </w:p>
    <w:p>
      <w:pPr>
        <w:pStyle w:val="PreformattedText"/>
        <w:bidi w:val="0"/>
        <w:jc w:val="left"/>
        <w:rPr/>
      </w:pPr>
      <w:r>
        <w:rPr/>
        <w:t>clinical presentation, 766</w:t>
      </w:r>
    </w:p>
    <w:p>
      <w:pPr>
        <w:pStyle w:val="PreformattedText"/>
        <w:bidi w:val="0"/>
        <w:jc w:val="left"/>
        <w:rPr/>
      </w:pPr>
      <w:r>
        <w:rPr/>
        <w:t>cycle of violence, 767</w:t>
      </w:r>
    </w:p>
    <w:p>
      <w:pPr>
        <w:pStyle w:val="PreformattedText"/>
        <w:bidi w:val="0"/>
        <w:jc w:val="left"/>
        <w:rPr/>
      </w:pPr>
      <w:r>
        <w:rPr/>
        <w:t>differential diagnosis, 769</w:t>
      </w:r>
    </w:p>
    <w:p>
      <w:pPr>
        <w:pStyle w:val="PreformattedText"/>
        <w:bidi w:val="0"/>
        <w:jc w:val="left"/>
        <w:rPr/>
      </w:pPr>
      <w:r>
        <w:rPr/>
        <w:t>epidemiology, 766</w:t>
      </w:r>
    </w:p>
    <w:p>
      <w:pPr>
        <w:pStyle w:val="PreformattedText"/>
        <w:bidi w:val="0"/>
        <w:jc w:val="left"/>
        <w:rPr/>
      </w:pPr>
      <w:r>
        <w:rPr/>
        <w:t>evaluation, 768</w:t>
      </w:r>
    </w:p>
    <w:p>
      <w:pPr>
        <w:pStyle w:val="PreformattedText"/>
        <w:bidi w:val="0"/>
        <w:jc w:val="left"/>
        <w:rPr/>
      </w:pPr>
      <w:r>
        <w:rPr/>
        <w:t>nature of violent relationships, 767</w:t>
      </w:r>
    </w:p>
    <w:p>
      <w:pPr>
        <w:pStyle w:val="PreformattedText"/>
        <w:bidi w:val="0"/>
        <w:jc w:val="left"/>
        <w:rPr/>
      </w:pPr>
      <w:r>
        <w:rPr/>
        <w:t>overview, 766</w:t>
      </w:r>
    </w:p>
    <w:p>
      <w:pPr>
        <w:pStyle w:val="PreformattedText"/>
        <w:bidi w:val="0"/>
        <w:jc w:val="left"/>
        <w:rPr/>
      </w:pPr>
      <w:r>
        <w:rPr/>
        <w:t>recognition and treatment of partner violence (RADAR), 769</w:t>
      </w:r>
    </w:p>
    <w:p>
      <w:pPr>
        <w:pStyle w:val="PreformattedText"/>
        <w:bidi w:val="0"/>
        <w:jc w:val="left"/>
        <w:rPr/>
      </w:pPr>
      <w:r>
        <w:rPr/>
        <w:t>risk factors, 766</w:t>
      </w:r>
    </w:p>
    <w:p>
      <w:pPr>
        <w:pStyle w:val="PreformattedText"/>
        <w:bidi w:val="0"/>
        <w:jc w:val="left"/>
        <w:rPr/>
      </w:pPr>
      <w:r>
        <w:rPr/>
        <w:t>treatment considerations, 769</w:t>
      </w:r>
    </w:p>
    <w:p>
      <w:pPr>
        <w:pStyle w:val="PreformattedText"/>
        <w:bidi w:val="0"/>
        <w:jc w:val="left"/>
        <w:rPr/>
      </w:pPr>
      <w:r>
        <w:rPr/>
        <w:t>Intra-cranial mass lesions, 453</w:t>
      </w:r>
    </w:p>
    <w:p>
      <w:pPr>
        <w:pStyle w:val="PreformattedText"/>
        <w:bidi w:val="0"/>
        <w:jc w:val="left"/>
        <w:rPr/>
      </w:pPr>
      <w:r>
        <w:rPr/>
        <w:t>Inventory of Depressive Symptomatology (IDS), 358</w:t>
      </w:r>
    </w:p>
    <w:p>
      <w:pPr>
        <w:pStyle w:val="PreformattedText"/>
        <w:bidi w:val="0"/>
        <w:jc w:val="left"/>
        <w:rPr/>
      </w:pPr>
      <w:r>
        <w:rPr/>
        <w:t>Ischemic stroke, 470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Jacksonian march, 440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Kagan, Jerome, 61</w:t>
      </w:r>
    </w:p>
    <w:p>
      <w:pPr>
        <w:pStyle w:val="PreformattedText"/>
        <w:bidi w:val="0"/>
        <w:jc w:val="left"/>
        <w:rPr/>
      </w:pPr>
      <w:r>
        <w:rPr/>
        <w:t>Kantian ethics, 838</w:t>
      </w:r>
    </w:p>
    <w:p>
      <w:pPr>
        <w:pStyle w:val="PreformattedText"/>
        <w:bidi w:val="0"/>
        <w:jc w:val="left"/>
        <w:rPr/>
      </w:pPr>
      <w:r>
        <w:rPr/>
        <w:t>Kava (Piper Methysticum), 606</w:t>
      </w:r>
    </w:p>
    <w:p>
      <w:pPr>
        <w:pStyle w:val="PreformattedText"/>
        <w:bidi w:val="0"/>
        <w:jc w:val="left"/>
        <w:rPr/>
      </w:pPr>
      <w:r>
        <w:rPr/>
        <w:t>Kidney Donor Profile Index (KDPI), 752</w:t>
      </w:r>
    </w:p>
    <w:p>
      <w:pPr>
        <w:pStyle w:val="PreformattedText"/>
        <w:bidi w:val="0"/>
        <w:jc w:val="left"/>
        <w:rPr/>
      </w:pPr>
      <w:r>
        <w:rPr/>
        <w:t>Kindling, in cocaine use, 153</w:t>
      </w:r>
    </w:p>
    <w:p>
      <w:pPr>
        <w:pStyle w:val="PreformattedText"/>
        <w:bidi w:val="0"/>
        <w:jc w:val="left"/>
        <w:rPr/>
      </w:pPr>
      <w:r>
        <w:rPr/>
        <w:t>Klein, Melanie, 59</w:t>
      </w:r>
    </w:p>
    <w:p>
      <w:pPr>
        <w:pStyle w:val="PreformattedText"/>
        <w:bidi w:val="0"/>
        <w:jc w:val="left"/>
        <w:rPr/>
      </w:pPr>
      <w:r>
        <w:rPr/>
        <w:t>Kleptomania</w:t>
      </w:r>
    </w:p>
    <w:p>
      <w:pPr>
        <w:pStyle w:val="PreformattedText"/>
        <w:bidi w:val="0"/>
        <w:jc w:val="left"/>
        <w:rPr/>
      </w:pPr>
      <w:r>
        <w:rPr/>
        <w:t>diagnosis, 292</w:t>
      </w:r>
    </w:p>
    <w:p>
      <w:pPr>
        <w:pStyle w:val="PreformattedText"/>
        <w:bidi w:val="0"/>
        <w:jc w:val="left"/>
        <w:rPr/>
      </w:pPr>
      <w:r>
        <w:rPr/>
        <w:t>differential diagnosis, 292</w:t>
      </w:r>
    </w:p>
    <w:p>
      <w:pPr>
        <w:pStyle w:val="PreformattedText"/>
        <w:bidi w:val="0"/>
        <w:jc w:val="left"/>
        <w:rPr/>
      </w:pPr>
      <w:r>
        <w:rPr/>
        <w:t>epidemiology, 292</w:t>
      </w:r>
    </w:p>
    <w:p>
      <w:pPr>
        <w:pStyle w:val="PreformattedText"/>
        <w:bidi w:val="0"/>
        <w:jc w:val="left"/>
        <w:rPr/>
      </w:pPr>
      <w:r>
        <w:rPr/>
        <w:t>evaluation/examination, 292</w:t>
      </w:r>
    </w:p>
    <w:p>
      <w:pPr>
        <w:pStyle w:val="PreformattedText"/>
        <w:bidi w:val="0"/>
        <w:jc w:val="left"/>
        <w:rPr/>
      </w:pPr>
      <w:r>
        <w:rPr/>
        <w:t>overview, 288</w:t>
      </w:r>
    </w:p>
    <w:p>
      <w:pPr>
        <w:pStyle w:val="PreformattedText"/>
        <w:bidi w:val="0"/>
        <w:jc w:val="left"/>
        <w:rPr/>
      </w:pPr>
      <w:r>
        <w:rPr/>
        <w:t>treatment, 292</w:t>
      </w:r>
    </w:p>
    <w:p>
      <w:pPr>
        <w:pStyle w:val="PreformattedText"/>
        <w:bidi w:val="0"/>
        <w:jc w:val="left"/>
        <w:rPr/>
      </w:pPr>
      <w:r>
        <w:rPr/>
        <w:t>Klerman, Gerald, 639</w:t>
      </w:r>
    </w:p>
    <w:p>
      <w:pPr>
        <w:pStyle w:val="PreformattedText"/>
        <w:bidi w:val="0"/>
        <w:jc w:val="left"/>
        <w:rPr/>
      </w:pPr>
      <w:r>
        <w:rPr/>
        <w:t>Klinefelter syndrome, 733</w:t>
      </w:r>
    </w:p>
    <w:p>
      <w:pPr>
        <w:pStyle w:val="PreformattedText"/>
        <w:bidi w:val="0"/>
        <w:jc w:val="left"/>
        <w:rPr/>
      </w:pPr>
      <w:r>
        <w:rPr/>
        <w:t>Kohlberg, Lawrence, 62</w:t>
      </w:r>
    </w:p>
    <w:p>
      <w:pPr>
        <w:pStyle w:val="PreformattedText"/>
        <w:bidi w:val="0"/>
        <w:jc w:val="left"/>
        <w:rPr/>
      </w:pPr>
      <w:r>
        <w:rPr/>
        <w:t>Korsakoff syndrome, 135</w:t>
      </w:r>
    </w:p>
    <w:p>
      <w:pPr>
        <w:pStyle w:val="PreformattedText"/>
        <w:bidi w:val="0"/>
        <w:jc w:val="left"/>
        <w:rPr/>
      </w:pPr>
      <w:r>
        <w:rPr/>
        <w:t>Kuru, 121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testing. See also Diagnostic process</w:t>
      </w:r>
    </w:p>
    <w:p>
      <w:pPr>
        <w:pStyle w:val="PreformattedText"/>
        <w:bidi w:val="0"/>
        <w:jc w:val="left"/>
        <w:rPr/>
      </w:pPr>
      <w:r>
        <w:rPr/>
        <w:t>common studies used, 387</w:t>
      </w:r>
    </w:p>
    <w:p>
      <w:pPr>
        <w:pStyle w:val="PreformattedText"/>
        <w:bidi w:val="0"/>
        <w:jc w:val="left"/>
        <w:rPr/>
      </w:pPr>
      <w:r>
        <w:rPr/>
        <w:t>drug detection in serum and urine, 389</w:t>
      </w:r>
    </w:p>
    <w:p>
      <w:pPr>
        <w:pStyle w:val="PreformattedText"/>
        <w:bidi w:val="0"/>
        <w:jc w:val="left"/>
        <w:rPr/>
      </w:pPr>
      <w:r>
        <w:rPr/>
        <w:t>neuroendocrine and psychiatric manifestations, 389</w:t>
      </w:r>
    </w:p>
    <w:p>
      <w:pPr>
        <w:pStyle w:val="PreformattedText"/>
        <w:bidi w:val="0"/>
        <w:jc w:val="left"/>
        <w:rPr/>
      </w:pPr>
      <w:r>
        <w:rPr/>
        <w:t>psychosis and delirium evaluation, 391</w:t>
      </w:r>
    </w:p>
    <w:p>
      <w:pPr>
        <w:pStyle w:val="PreformattedText"/>
        <w:bidi w:val="0"/>
        <w:jc w:val="left"/>
        <w:rPr/>
      </w:pPr>
      <w:r>
        <w:rPr/>
        <w:t>role in diagnostic process, 386</w:t>
      </w:r>
    </w:p>
    <w:p>
      <w:pPr>
        <w:pStyle w:val="PreformattedText"/>
        <w:bidi w:val="0"/>
        <w:jc w:val="left"/>
        <w:rPr/>
      </w:pPr>
      <w:r>
        <w:rPr/>
        <w:t>routine screening tests, 387</w:t>
      </w:r>
    </w:p>
    <w:p>
      <w:pPr>
        <w:pStyle w:val="PreformattedText"/>
        <w:bidi w:val="0"/>
        <w:jc w:val="left"/>
        <w:rPr/>
      </w:pPr>
      <w:r>
        <w:rPr/>
        <w:t>serological studies and psychiatric manifestations, 390</w:t>
      </w:r>
    </w:p>
    <w:p>
      <w:pPr>
        <w:pStyle w:val="PreformattedText"/>
        <w:bidi w:val="0"/>
        <w:jc w:val="left"/>
        <w:rPr/>
      </w:pPr>
      <w:r>
        <w:rPr/>
        <w:t>serum chemistries and pertinent findings, 388</w:t>
      </w:r>
    </w:p>
    <w:p>
      <w:pPr>
        <w:pStyle w:val="PreformattedText"/>
        <w:bidi w:val="0"/>
        <w:jc w:val="left"/>
        <w:rPr/>
      </w:pPr>
      <w:r>
        <w:rPr/>
        <w:t>toxin detection, 391</w:t>
      </w:r>
    </w:p>
    <w:p>
      <w:pPr>
        <w:pStyle w:val="PreformattedText"/>
        <w:bidi w:val="0"/>
        <w:jc w:val="left"/>
        <w:rPr/>
      </w:pPr>
      <w:r>
        <w:rPr/>
        <w:t>Lacosamide, 446</w:t>
      </w:r>
    </w:p>
    <w:p>
      <w:pPr>
        <w:pStyle w:val="PreformattedText"/>
        <w:bidi w:val="0"/>
        <w:jc w:val="left"/>
        <w:rPr/>
      </w:pPr>
      <w:r>
        <w:rPr/>
        <w:t>Lacunar strokes, 473</w:t>
      </w:r>
    </w:p>
    <w:p>
      <w:pPr>
        <w:pStyle w:val="PreformattedText"/>
        <w:bidi w:val="0"/>
        <w:jc w:val="left"/>
        <w:rPr/>
      </w:pPr>
      <w:r>
        <w:rPr/>
        <w:t>L-alpha-acetylmethadol (LAAM), 160</w:t>
      </w:r>
    </w:p>
    <w:p>
      <w:pPr>
        <w:pStyle w:val="PreformattedText"/>
        <w:bidi w:val="0"/>
        <w:jc w:val="left"/>
        <w:rPr/>
      </w:pPr>
      <w:r>
        <w:rPr/>
        <w:t>Lamotrigine</w:t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  <w:t>drug-drug interactions, 580</w:t>
      </w:r>
    </w:p>
    <w:p>
      <w:pPr>
        <w:pStyle w:val="PreformattedText"/>
        <w:bidi w:val="0"/>
        <w:jc w:val="left"/>
        <w:rPr/>
      </w:pPr>
      <w:r>
        <w:rPr/>
        <w:t>efficacy, 557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indications, 556</w:t>
      </w:r>
    </w:p>
    <w:p>
      <w:pPr>
        <w:pStyle w:val="PreformattedText"/>
        <w:bidi w:val="0"/>
        <w:jc w:val="left"/>
        <w:rPr/>
      </w:pPr>
      <w:r>
        <w:rPr/>
        <w:t>pharmacology, 557</w:t>
      </w:r>
    </w:p>
    <w:p>
      <w:pPr>
        <w:pStyle w:val="PreformattedText"/>
        <w:bidi w:val="0"/>
        <w:jc w:val="left"/>
        <w:rPr/>
      </w:pPr>
      <w:r>
        <w:rPr/>
        <w:t>PTSD treatment, 224</w:t>
      </w:r>
    </w:p>
    <w:p>
      <w:pPr>
        <w:pStyle w:val="PreformattedText"/>
        <w:bidi w:val="0"/>
        <w:jc w:val="left"/>
        <w:rPr/>
      </w:pPr>
      <w:r>
        <w:rPr/>
        <w:t>seizure disorder treatment, 446</w:t>
      </w:r>
    </w:p>
    <w:p>
      <w:pPr>
        <w:pStyle w:val="PreformattedText"/>
        <w:bidi w:val="0"/>
        <w:jc w:val="left"/>
        <w:rPr/>
      </w:pPr>
      <w:r>
        <w:rPr/>
        <w:t>toxicity, 557, 595</w:t>
      </w:r>
    </w:p>
    <w:p>
      <w:pPr>
        <w:pStyle w:val="PreformattedText"/>
        <w:bidi w:val="0"/>
        <w:jc w:val="left"/>
        <w:rPr/>
      </w:pPr>
      <w:r>
        <w:rPr/>
        <w:t>use during pregnancy, 315</w:t>
      </w:r>
    </w:p>
    <w:p>
      <w:pPr>
        <w:pStyle w:val="PreformattedText"/>
        <w:bidi w:val="0"/>
        <w:jc w:val="left"/>
        <w:rPr/>
      </w:pPr>
      <w:r>
        <w:rPr/>
        <w:t>Language disorder, 67</w:t>
      </w:r>
    </w:p>
    <w:p>
      <w:pPr>
        <w:pStyle w:val="PreformattedText"/>
        <w:bidi w:val="0"/>
        <w:jc w:val="left"/>
        <w:rPr/>
      </w:pPr>
      <w:r>
        <w:rPr/>
        <w:t>Lead toxicity, 126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Learning disorders</w:t>
      </w:r>
    </w:p>
    <w:p>
      <w:pPr>
        <w:pStyle w:val="PreformattedText"/>
        <w:bidi w:val="0"/>
        <w:jc w:val="left"/>
        <w:rPr/>
      </w:pPr>
      <w:r>
        <w:rPr/>
        <w:t>characteristics and treatment, 69</w:t>
      </w:r>
    </w:p>
    <w:p>
      <w:pPr>
        <w:pStyle w:val="PreformattedText"/>
        <w:bidi w:val="0"/>
        <w:jc w:val="left"/>
        <w:rPr/>
      </w:pPr>
      <w:r>
        <w:rPr/>
        <w:t>overview of, 68</w:t>
      </w:r>
    </w:p>
    <w:p>
      <w:pPr>
        <w:pStyle w:val="PreformattedText"/>
        <w:bidi w:val="0"/>
        <w:jc w:val="left"/>
        <w:rPr/>
      </w:pPr>
      <w:r>
        <w:rPr/>
        <w:t>stuttering, 67</w:t>
      </w:r>
    </w:p>
    <w:p>
      <w:pPr>
        <w:pStyle w:val="PreformattedText"/>
        <w:bidi w:val="0"/>
        <w:jc w:val="left"/>
        <w:rPr/>
      </w:pPr>
      <w:r>
        <w:rPr/>
        <w:t>Legal issues. See Forensic psychiatry</w:t>
      </w:r>
    </w:p>
    <w:p>
      <w:pPr>
        <w:pStyle w:val="PreformattedText"/>
        <w:bidi w:val="0"/>
        <w:jc w:val="left"/>
        <w:rPr/>
      </w:pPr>
      <w:r>
        <w:rPr/>
        <w:t>Lesbian, Gay, Bisexual, Transgender and Queer (LGBTQ) mental health, 777-782</w:t>
      </w:r>
    </w:p>
    <w:p>
      <w:pPr>
        <w:pStyle w:val="PreformattedText"/>
        <w:bidi w:val="0"/>
        <w:jc w:val="left"/>
        <w:rPr/>
      </w:pPr>
      <w:r>
        <w:rPr/>
        <w:t>Lesch-Nyhan syndrome, 736</w:t>
      </w:r>
    </w:p>
    <w:p>
      <w:pPr>
        <w:pStyle w:val="PreformattedText"/>
        <w:bidi w:val="0"/>
        <w:jc w:val="left"/>
        <w:rPr/>
      </w:pPr>
      <w:r>
        <w:rPr/>
        <w:t>Lesions, neuropsychiatric dysfunction due to, 419-426</w:t>
      </w:r>
    </w:p>
    <w:p>
      <w:pPr>
        <w:pStyle w:val="PreformattedText"/>
        <w:bidi w:val="0"/>
        <w:jc w:val="left"/>
        <w:rPr/>
      </w:pPr>
      <w:r>
        <w:rPr/>
        <w:t>Letter-Number Sequencing (WAIS-IID), 380</w:t>
      </w:r>
    </w:p>
    <w:p>
      <w:pPr>
        <w:pStyle w:val="PreformattedText"/>
        <w:bidi w:val="0"/>
        <w:jc w:val="left"/>
        <w:rPr/>
      </w:pPr>
      <w:r>
        <w:rPr/>
        <w:t>Level of consciousness evaluation, 409, 421</w:t>
      </w:r>
    </w:p>
    <w:p>
      <w:pPr>
        <w:pStyle w:val="PreformattedText"/>
        <w:bidi w:val="0"/>
        <w:jc w:val="left"/>
        <w:rPr/>
      </w:pPr>
      <w:r>
        <w:rPr/>
        <w:t>Levetiracetam, 315, 446, 560</w:t>
      </w:r>
    </w:p>
    <w:p>
      <w:pPr>
        <w:pStyle w:val="PreformattedText"/>
        <w:bidi w:val="0"/>
        <w:jc w:val="left"/>
        <w:rPr/>
      </w:pPr>
      <w:r>
        <w:rPr/>
        <w:t>Linkage studies, 727</w:t>
      </w:r>
    </w:p>
    <w:p>
      <w:pPr>
        <w:pStyle w:val="PreformattedText"/>
        <w:bidi w:val="0"/>
        <w:jc w:val="left"/>
        <w:rPr/>
      </w:pPr>
      <w:r>
        <w:rPr/>
        <w:t>Lisdexamfetamine dimesylate, 275, 566</w:t>
      </w:r>
    </w:p>
    <w:p>
      <w:pPr>
        <w:pStyle w:val="PreformattedText"/>
        <w:bidi w:val="0"/>
        <w:jc w:val="left"/>
        <w:rPr/>
      </w:pPr>
      <w:r>
        <w:rPr/>
        <w:t>Lithium</w:t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  <w:t>AUD co-morbid bipolar disorder treatment, 145</w:t>
      </w:r>
    </w:p>
    <w:p>
      <w:pPr>
        <w:pStyle w:val="PreformattedText"/>
        <w:bidi w:val="0"/>
        <w:jc w:val="left"/>
        <w:rPr/>
      </w:pPr>
      <w:r>
        <w:rPr/>
        <w:t>breastfeeding and, 318</w:t>
      </w:r>
    </w:p>
    <w:p>
      <w:pPr>
        <w:pStyle w:val="PreformattedText"/>
        <w:bidi w:val="0"/>
        <w:jc w:val="left"/>
        <w:rPr/>
      </w:pPr>
      <w:r>
        <w:rPr/>
        <w:t>clinical effectiveness, 549</w:t>
      </w:r>
    </w:p>
    <w:p>
      <w:pPr>
        <w:pStyle w:val="PreformattedText"/>
        <w:bidi w:val="0"/>
        <w:jc w:val="left"/>
        <w:rPr/>
      </w:pPr>
      <w:r>
        <w:rPr/>
        <w:t>clinical factors affecting response, 550</w:t>
      </w:r>
    </w:p>
    <w:p>
      <w:pPr>
        <w:pStyle w:val="PreformattedText"/>
        <w:bidi w:val="0"/>
        <w:jc w:val="left"/>
        <w:rPr/>
      </w:pPr>
      <w:r>
        <w:rPr/>
        <w:t>dosing and titration, 546</w:t>
      </w:r>
    </w:p>
    <w:p>
      <w:pPr>
        <w:pStyle w:val="PreformattedText"/>
        <w:bidi w:val="0"/>
        <w:jc w:val="left"/>
        <w:rPr/>
      </w:pPr>
      <w:r>
        <w:rPr/>
        <w:t>drug interactions, 547, 580, 581</w:t>
      </w:r>
    </w:p>
    <w:p>
      <w:pPr>
        <w:pStyle w:val="PreformattedText"/>
        <w:bidi w:val="0"/>
        <w:jc w:val="left"/>
        <w:rPr/>
      </w:pPr>
      <w:r>
        <w:rPr/>
        <w:t>eating disorder treatment, 274</w:t>
      </w:r>
    </w:p>
    <w:p>
      <w:pPr>
        <w:pStyle w:val="PreformattedText"/>
        <w:bidi w:val="0"/>
        <w:jc w:val="left"/>
        <w:rPr/>
      </w:pPr>
      <w:r>
        <w:rPr/>
        <w:t>electroconvulsive therapy and, 528</w:t>
      </w:r>
    </w:p>
    <w:p>
      <w:pPr>
        <w:pStyle w:val="PreformattedText"/>
        <w:bidi w:val="0"/>
        <w:jc w:val="left"/>
        <w:rPr/>
      </w:pPr>
      <w:r>
        <w:rPr/>
        <w:t>history, 546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indications, 546</w:t>
      </w:r>
    </w:p>
    <w:p>
      <w:pPr>
        <w:pStyle w:val="PreformattedText"/>
        <w:bidi w:val="0"/>
        <w:jc w:val="left"/>
        <w:rPr/>
      </w:pPr>
      <w:r>
        <w:rPr/>
        <w:t>laboratory monitoring of, 395</w:t>
      </w:r>
    </w:p>
    <w:p>
      <w:pPr>
        <w:pStyle w:val="PreformattedText"/>
        <w:bidi w:val="0"/>
        <w:jc w:val="left"/>
        <w:rPr/>
      </w:pPr>
      <w:r>
        <w:rPr/>
        <w:t>mechanisms of action, 547</w:t>
      </w:r>
    </w:p>
    <w:p>
      <w:pPr>
        <w:pStyle w:val="PreformattedText"/>
        <w:bidi w:val="0"/>
        <w:jc w:val="left"/>
        <w:rPr/>
      </w:pPr>
      <w:r>
        <w:rPr/>
        <w:t>monitoring, 548</w:t>
      </w:r>
    </w:p>
    <w:p>
      <w:pPr>
        <w:pStyle w:val="PreformattedText"/>
        <w:bidi w:val="0"/>
        <w:jc w:val="left"/>
        <w:rPr/>
      </w:pPr>
      <w:r>
        <w:rPr/>
        <w:t>overview, 546</w:t>
      </w:r>
    </w:p>
    <w:p>
      <w:pPr>
        <w:pStyle w:val="PreformattedText"/>
        <w:bidi w:val="0"/>
        <w:jc w:val="left"/>
        <w:rPr/>
      </w:pPr>
      <w:r>
        <w:rPr/>
        <w:t>pharmacology, 546</w:t>
      </w:r>
    </w:p>
    <w:p>
      <w:pPr>
        <w:pStyle w:val="PreformattedText"/>
        <w:bidi w:val="0"/>
        <w:jc w:val="left"/>
        <w:rPr/>
      </w:pPr>
      <w:r>
        <w:rPr/>
        <w:t>reasons for non-compliance, 548</w:t>
      </w:r>
    </w:p>
    <w:p>
      <w:pPr>
        <w:pStyle w:val="PreformattedText"/>
        <w:bidi w:val="0"/>
        <w:jc w:val="left"/>
        <w:rPr/>
      </w:pPr>
      <w:r>
        <w:rPr/>
        <w:t>side effects and toxicity, 547, 549, 591, 594</w:t>
      </w:r>
    </w:p>
    <w:p>
      <w:pPr>
        <w:pStyle w:val="PreformattedText"/>
        <w:bidi w:val="0"/>
        <w:jc w:val="left"/>
        <w:rPr/>
      </w:pPr>
      <w:r>
        <w:rPr/>
        <w:t>teratogenicity, 548</w:t>
      </w:r>
    </w:p>
    <w:p>
      <w:pPr>
        <w:pStyle w:val="PreformattedText"/>
        <w:bidi w:val="0"/>
        <w:jc w:val="left"/>
        <w:rPr/>
      </w:pPr>
      <w:r>
        <w:rPr/>
        <w:t>toxicity, 549</w:t>
      </w:r>
    </w:p>
    <w:p>
      <w:pPr>
        <w:pStyle w:val="PreformattedText"/>
        <w:bidi w:val="0"/>
        <w:jc w:val="left"/>
        <w:rPr/>
      </w:pPr>
      <w:r>
        <w:rPr/>
        <w:t>Locked-in syndrome, 335</w:t>
      </w:r>
    </w:p>
    <w:p>
      <w:pPr>
        <w:pStyle w:val="PreformattedText"/>
        <w:bidi w:val="0"/>
        <w:jc w:val="left"/>
        <w:rPr/>
      </w:pPr>
      <w:r>
        <w:rPr/>
        <w:t>Lofexidine, 159</w:t>
      </w:r>
    </w:p>
    <w:p>
      <w:pPr>
        <w:pStyle w:val="PreformattedText"/>
        <w:bidi w:val="0"/>
        <w:jc w:val="left"/>
        <w:rPr/>
      </w:pPr>
      <w:r>
        <w:rPr/>
        <w:t>Long-acting injectable antipsychotics (LAIs), 512</w:t>
      </w:r>
    </w:p>
    <w:p>
      <w:pPr>
        <w:pStyle w:val="PreformattedText"/>
        <w:bidi w:val="0"/>
        <w:jc w:val="left"/>
        <w:rPr/>
      </w:pPr>
      <w:r>
        <w:rPr/>
        <w:t>Long-term psychodynamic psychotherapy (LTPP), 186</w:t>
      </w:r>
    </w:p>
    <w:p>
      <w:pPr>
        <w:pStyle w:val="PreformattedText"/>
        <w:bidi w:val="0"/>
        <w:jc w:val="left"/>
        <w:rPr/>
      </w:pPr>
      <w:r>
        <w:rPr/>
        <w:t>Lorazepam</w:t>
      </w:r>
    </w:p>
    <w:p>
      <w:pPr>
        <w:pStyle w:val="PreformattedText"/>
        <w:bidi w:val="0"/>
        <w:jc w:val="left"/>
        <w:rPr/>
      </w:pPr>
      <w:r>
        <w:rPr/>
        <w:t>GABA withdrawal treatment, 93</w:t>
      </w:r>
    </w:p>
    <w:p>
      <w:pPr>
        <w:pStyle w:val="PreformattedText"/>
        <w:bidi w:val="0"/>
        <w:jc w:val="left"/>
        <w:rPr/>
      </w:pPr>
      <w:r>
        <w:rPr/>
        <w:t>seizure disorder treatment, 444</w:t>
      </w:r>
    </w:p>
    <w:p>
      <w:pPr>
        <w:pStyle w:val="PreformattedText"/>
        <w:bidi w:val="0"/>
        <w:jc w:val="left"/>
        <w:rPr/>
      </w:pPr>
      <w:r>
        <w:rPr/>
        <w:t>side effects, 595</w:t>
      </w:r>
    </w:p>
    <w:p>
      <w:pPr>
        <w:pStyle w:val="PreformattedText"/>
        <w:bidi w:val="0"/>
        <w:jc w:val="left"/>
        <w:rPr/>
      </w:pPr>
      <w:r>
        <w:rPr/>
        <w:t>Lurasidone, 512</w:t>
      </w:r>
    </w:p>
    <w:p>
      <w:pPr>
        <w:pStyle w:val="PreformattedText"/>
        <w:bidi w:val="0"/>
        <w:jc w:val="left"/>
        <w:rPr/>
      </w:pPr>
      <w:r>
        <w:rPr/>
        <w:t>Luria hand sequence, 90</w:t>
      </w:r>
    </w:p>
    <w:p>
      <w:pPr>
        <w:pStyle w:val="PreformattedText"/>
        <w:bidi w:val="0"/>
        <w:jc w:val="left"/>
        <w:rPr/>
      </w:pPr>
      <w:r>
        <w:rPr/>
        <w:t>Luria-Nebraska Battery (L-NB), 376</w:t>
      </w:r>
    </w:p>
    <w:p>
      <w:pPr>
        <w:pStyle w:val="PreformattedText"/>
        <w:bidi w:val="0"/>
        <w:jc w:val="left"/>
        <w:rPr/>
      </w:pPr>
      <w:r>
        <w:rPr/>
        <w:t>Lyme disease, 119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MacArthur Initiative on Depression in Primary Care, 796</w:t>
      </w:r>
    </w:p>
    <w:p>
      <w:pPr>
        <w:pStyle w:val="PreformattedText"/>
        <w:bidi w:val="0"/>
        <w:jc w:val="left"/>
        <w:rPr/>
      </w:pPr>
      <w:r>
        <w:rPr/>
        <w:t>Magnetic resonance imaging (MRI), 347, 351, 387, 451</w:t>
      </w:r>
    </w:p>
    <w:p>
      <w:pPr>
        <w:pStyle w:val="PreformattedText"/>
        <w:bidi w:val="0"/>
        <w:jc w:val="left"/>
        <w:rPr/>
      </w:pPr>
      <w:r>
        <w:rPr/>
        <w:t>Mahler, Margaret, 60</w:t>
      </w:r>
    </w:p>
    <w:p>
      <w:pPr>
        <w:pStyle w:val="PreformattedText"/>
        <w:bidi w:val="0"/>
        <w:jc w:val="left"/>
        <w:rPr/>
      </w:pPr>
      <w:r>
        <w:rPr/>
        <w:t>Maintenance of Certification Examination (MOC), 3. See also Psychiatry Certification Examinations</w:t>
      </w:r>
    </w:p>
    <w:p>
      <w:pPr>
        <w:pStyle w:val="PreformattedText"/>
        <w:bidi w:val="0"/>
        <w:jc w:val="left"/>
        <w:rPr/>
      </w:pPr>
      <w:r>
        <w:rPr/>
        <w:t>Major depression. See also Major Depressive Disorder (MDD)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AIDs/HIV patients, 325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antidepressant use in, 523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pain with, 460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heritability, 730</w:t>
      </w:r>
    </w:p>
    <w:p>
      <w:pPr>
        <w:pStyle w:val="PreformattedText"/>
        <w:bidi w:val="0"/>
        <w:jc w:val="left"/>
        <w:rPr/>
      </w:pPr>
      <w:r>
        <w:rPr/>
        <w:t>Major Depressive Disorder (MDD)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AUD co-morbid, 144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biochemical basis for, 179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brain-derived neurotrophic factor (BDNF), 180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course of, 178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diagnosis, 176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96, 177, 195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of, 178, 710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etiology, 178-192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family and genetic associations, 178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hormone dysregulation and, 179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children and adolescents, 68, 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inflammatory markers, 180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military personnel and veterans, 816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sleep dysregulation and, 179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specifiers for, 176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structural abnormalities associated with, 180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CBT,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combination therapy, 187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DBS, 185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ECT, 183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IPT,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of MDD sub-types, 185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pharmacologic, 181-192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phases of, 181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psychodynamic therapy, 186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rTMS, 184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vagal nerve stimulation (VNS), 184</w:t>
      </w:r>
    </w:p>
    <w:p>
      <w:pPr>
        <w:pStyle w:val="PreformattedText"/>
        <w:bidi w:val="0"/>
        <w:jc w:val="left"/>
        <w:rPr/>
      </w:pPr>
      <w:r>
        <w:rPr/>
        <w:t>Major neurocognitive disorder, 697-702</w:t>
      </w:r>
    </w:p>
    <w:p>
      <w:pPr>
        <w:pStyle w:val="PreformattedText"/>
        <w:bidi w:val="0"/>
        <w:jc w:val="left"/>
        <w:rPr/>
      </w:pPr>
      <w:r>
        <w:rPr/>
        <w:t>Male erectile disorder. See Erectile disorder</w:t>
      </w:r>
    </w:p>
    <w:p>
      <w:pPr>
        <w:pStyle w:val="PreformattedText"/>
        <w:bidi w:val="0"/>
        <w:jc w:val="left"/>
        <w:rPr/>
      </w:pPr>
      <w:r>
        <w:rPr/>
        <w:t>Male hypoactive sexual desire disorder, 252</w:t>
      </w:r>
    </w:p>
    <w:p>
      <w:pPr>
        <w:pStyle w:val="PreformattedText"/>
        <w:bidi w:val="0"/>
        <w:jc w:val="left"/>
        <w:rPr/>
      </w:pPr>
      <w:r>
        <w:rPr/>
        <w:t>Malignant hyperthermia, 336, 338, 339, 342</w:t>
      </w:r>
    </w:p>
    <w:p>
      <w:pPr>
        <w:pStyle w:val="PreformattedText"/>
        <w:bidi w:val="0"/>
        <w:jc w:val="left"/>
        <w:rPr/>
      </w:pPr>
      <w:r>
        <w:rPr/>
        <w:t>Malingering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features, 236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diagnosis, 236, 238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236, 336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dissociative symptoms in, 245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epidemiology, 236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management, 237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234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 and, 461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treatment, 237</w:t>
      </w:r>
    </w:p>
    <w:p>
      <w:pPr>
        <w:pStyle w:val="PreformattedText"/>
        <w:bidi w:val="0"/>
        <w:jc w:val="left"/>
        <w:rPr/>
      </w:pPr>
      <w:r>
        <w:rPr/>
        <w:t>Malpractice law, 739-744</w:t>
      </w:r>
    </w:p>
    <w:p>
      <w:pPr>
        <w:pStyle w:val="PreformattedText"/>
        <w:bidi w:val="0"/>
        <w:jc w:val="left"/>
        <w:rPr/>
      </w:pPr>
      <w:r>
        <w:rPr/>
        <w:t>Managed behavioral health organizations (MBHOs)</w:t>
      </w:r>
    </w:p>
    <w:p>
      <w:pPr>
        <w:pStyle w:val="PreformattedText"/>
        <w:bidi w:val="0"/>
        <w:jc w:val="left"/>
        <w:rPr/>
      </w:pPr>
      <w:r>
        <w:rPr/>
        <w:t>Managed, 803</w:t>
      </w:r>
    </w:p>
    <w:p>
      <w:pPr>
        <w:pStyle w:val="PreformattedText"/>
        <w:bidi w:val="0"/>
        <w:jc w:val="left"/>
        <w:rPr/>
      </w:pPr>
      <w:r>
        <w:rPr/>
        <w:t>Managed care entities (MCEs), 807</w:t>
      </w:r>
    </w:p>
    <w:p>
      <w:pPr>
        <w:pStyle w:val="PreformattedText"/>
        <w:bidi w:val="0"/>
        <w:jc w:val="left"/>
        <w:rPr/>
      </w:pPr>
      <w:r>
        <w:rPr/>
        <w:t>Managed-care organizations (MCOs), 803</w:t>
      </w:r>
    </w:p>
    <w:p>
      <w:pPr>
        <w:pStyle w:val="PreformattedText"/>
        <w:bidi w:val="0"/>
        <w:jc w:val="left"/>
        <w:rPr/>
      </w:pPr>
      <w:r>
        <w:rPr/>
        <w:t>Manic State Rating Scale (MSRS), 359</w:t>
      </w:r>
    </w:p>
    <w:p>
      <w:pPr>
        <w:pStyle w:val="PreformattedText"/>
        <w:bidi w:val="0"/>
        <w:jc w:val="left"/>
        <w:rPr/>
      </w:pPr>
      <w:r>
        <w:rPr/>
        <w:t>Marine Resiliency Study (MRS), 817</w:t>
      </w:r>
    </w:p>
    <w:p>
      <w:pPr>
        <w:pStyle w:val="PreformattedText"/>
        <w:bidi w:val="0"/>
        <w:jc w:val="left"/>
        <w:rPr/>
      </w:pPr>
      <w:r>
        <w:rPr/>
        <w:t>Massachusetts General Hospital Cognitive and Physical Functioning Questionnaire (CPFQ), 360</w:t>
      </w:r>
    </w:p>
    <w:p>
      <w:pPr>
        <w:pStyle w:val="PreformattedText"/>
        <w:bidi w:val="0"/>
        <w:jc w:val="left"/>
        <w:rPr/>
      </w:pPr>
      <w:r>
        <w:rPr/>
        <w:t>Massachusetts General Hospital Sexual Functioning Questionnaire (ATRQ), 361</w:t>
      </w:r>
    </w:p>
    <w:p>
      <w:pPr>
        <w:pStyle w:val="PreformattedText"/>
        <w:bidi w:val="0"/>
        <w:jc w:val="left"/>
        <w:rPr/>
      </w:pPr>
      <w:r>
        <w:rPr/>
        <w:t>Measurement and Treatment Research to Improve Cognition in Schizophrenia’s (MATRICS), 380, 381</w:t>
      </w:r>
    </w:p>
    <w:p>
      <w:pPr>
        <w:pStyle w:val="PreformattedText"/>
        <w:bidi w:val="0"/>
        <w:jc w:val="left"/>
        <w:rPr/>
      </w:pPr>
      <w:r>
        <w:rPr/>
        <w:t>Médecins Sans Frontiéres (MSF), 828</w:t>
      </w:r>
    </w:p>
    <w:p>
      <w:pPr>
        <w:pStyle w:val="PreformattedText"/>
        <w:bidi w:val="0"/>
        <w:jc w:val="left"/>
        <w:rPr/>
      </w:pPr>
      <w:r>
        <w:rPr/>
        <w:t>Medial prefrontal cortex (MPFC), 403</w:t>
      </w:r>
    </w:p>
    <w:p>
      <w:pPr>
        <w:pStyle w:val="PreformattedText"/>
        <w:bidi w:val="0"/>
        <w:jc w:val="left"/>
        <w:rPr/>
      </w:pPr>
      <w:r>
        <w:rPr/>
        <w:t>Medical adherence, 633-636</w:t>
      </w:r>
    </w:p>
    <w:p>
      <w:pPr>
        <w:pStyle w:val="PreformattedText"/>
        <w:bidi w:val="0"/>
        <w:jc w:val="left"/>
        <w:rPr/>
      </w:pPr>
      <w:r>
        <w:rPr/>
        <w:t>Medical patients, psychiatric consultation to, 746-750</w:t>
      </w:r>
    </w:p>
    <w:p>
      <w:pPr>
        <w:pStyle w:val="PreformattedText"/>
        <w:bidi w:val="0"/>
        <w:jc w:val="left"/>
        <w:rPr/>
      </w:pPr>
      <w:r>
        <w:rPr/>
        <w:t>Medications, 497</w:t>
      </w:r>
    </w:p>
    <w:p>
      <w:pPr>
        <w:pStyle w:val="PreformattedText"/>
        <w:bidi w:val="0"/>
        <w:jc w:val="left"/>
        <w:rPr/>
      </w:pPr>
      <w:r>
        <w:rPr/>
        <w:t>Meditation, 689</w:t>
      </w:r>
    </w:p>
    <w:p>
      <w:pPr>
        <w:pStyle w:val="PreformattedText"/>
        <w:bidi w:val="0"/>
        <w:jc w:val="left"/>
        <w:rPr/>
      </w:pPr>
      <w:r>
        <w:rPr/>
        <w:t>Melatonin, 493, 607</w:t>
      </w:r>
    </w:p>
    <w:p>
      <w:pPr>
        <w:pStyle w:val="PreformattedText"/>
        <w:bidi w:val="0"/>
        <w:jc w:val="left"/>
        <w:rPr/>
      </w:pPr>
      <w:r>
        <w:rPr/>
        <w:t>Memantine, 106</w:t>
      </w:r>
    </w:p>
    <w:p>
      <w:pPr>
        <w:pStyle w:val="PreformattedText"/>
        <w:bidi w:val="0"/>
        <w:jc w:val="left"/>
        <w:rPr/>
      </w:pPr>
      <w:r>
        <w:rPr/>
        <w:t>Mendelian expression, 725</w:t>
      </w:r>
    </w:p>
    <w:p>
      <w:pPr>
        <w:pStyle w:val="PreformattedText"/>
        <w:bidi w:val="0"/>
        <w:jc w:val="left"/>
        <w:rPr/>
      </w:pPr>
      <w:r>
        <w:rPr/>
        <w:t>Menopause, psychiatric disorders during, 318-320</w:t>
      </w:r>
    </w:p>
    <w:p>
      <w:pPr>
        <w:pStyle w:val="PreformattedText"/>
        <w:bidi w:val="0"/>
        <w:jc w:val="left"/>
        <w:rPr/>
      </w:pPr>
      <w:r>
        <w:rPr/>
        <w:t>Mental disorders DTAMC (due to another medical condition)</w:t>
      </w:r>
    </w:p>
    <w:p>
      <w:pPr>
        <w:pStyle w:val="PreformattedText"/>
        <w:bidi w:val="0"/>
        <w:jc w:val="left"/>
        <w:rPr/>
      </w:pPr>
      <w:r>
        <w:rPr/>
        <w:t>categories for, 119</w:t>
      </w:r>
    </w:p>
    <w:p>
      <w:pPr>
        <w:pStyle w:val="PreformattedText"/>
        <w:bidi w:val="0"/>
        <w:jc w:val="left"/>
        <w:rPr/>
      </w:pPr>
      <w:r>
        <w:rPr/>
        <w:t>cerebrovascular disease, 125</w:t>
      </w:r>
    </w:p>
    <w:p>
      <w:pPr>
        <w:pStyle w:val="PreformattedText"/>
        <w:bidi w:val="0"/>
        <w:jc w:val="left"/>
        <w:rPr/>
      </w:pPr>
      <w:r>
        <w:rPr/>
        <w:t>defined, 117</w:t>
      </w:r>
    </w:p>
    <w:p>
      <w:pPr>
        <w:pStyle w:val="PreformattedText"/>
        <w:bidi w:val="0"/>
        <w:jc w:val="left"/>
        <w:rPr/>
      </w:pPr>
      <w:r>
        <w:rPr/>
        <w:t>demyelinating disorders, 124</w:t>
      </w:r>
    </w:p>
    <w:p>
      <w:pPr>
        <w:pStyle w:val="PreformattedText"/>
        <w:bidi w:val="0"/>
        <w:jc w:val="left"/>
        <w:rPr/>
      </w:pPr>
      <w:r>
        <w:rPr/>
        <w:t>depressive disorder, 188</w:t>
      </w:r>
    </w:p>
    <w:p>
      <w:pPr>
        <w:pStyle w:val="PreformattedText"/>
        <w:bidi w:val="0"/>
        <w:jc w:val="left"/>
        <w:rPr/>
      </w:pPr>
      <w:r>
        <w:rPr/>
        <w:t>endocrine disorders, 123</w:t>
      </w:r>
    </w:p>
    <w:p>
      <w:pPr>
        <w:pStyle w:val="PreformattedText"/>
        <w:bidi w:val="0"/>
        <w:jc w:val="left"/>
        <w:rPr/>
      </w:pPr>
      <w:r>
        <w:rPr/>
        <w:t>evaluation, 129</w:t>
      </w:r>
    </w:p>
    <w:p>
      <w:pPr>
        <w:pStyle w:val="PreformattedText"/>
        <w:bidi w:val="0"/>
        <w:jc w:val="left"/>
        <w:rPr/>
      </w:pPr>
      <w:r>
        <w:rPr/>
        <w:t>head trauma, 128</w:t>
      </w:r>
    </w:p>
    <w:p>
      <w:pPr>
        <w:pStyle w:val="PreformattedText"/>
        <w:bidi w:val="0"/>
        <w:jc w:val="left"/>
        <w:rPr/>
      </w:pPr>
      <w:r>
        <w:rPr/>
        <w:t>immune diseases, 128</w:t>
      </w:r>
    </w:p>
    <w:p>
      <w:pPr>
        <w:pStyle w:val="PreformattedText"/>
        <w:bidi w:val="0"/>
        <w:jc w:val="left"/>
        <w:rPr/>
      </w:pPr>
      <w:r>
        <w:rPr/>
        <w:t>lipid storage disorders, 125</w:t>
      </w:r>
    </w:p>
    <w:p>
      <w:pPr>
        <w:pStyle w:val="PreformattedText"/>
        <w:bidi w:val="0"/>
        <w:jc w:val="left"/>
        <w:rPr/>
      </w:pPr>
      <w:r>
        <w:rPr/>
        <w:t>mitochondrial metabolic dysfunction, 125</w:t>
      </w:r>
    </w:p>
    <w:p>
      <w:pPr>
        <w:pStyle w:val="PreformattedText"/>
        <w:bidi w:val="0"/>
        <w:jc w:val="left"/>
        <w:rPr/>
      </w:pPr>
      <w:r>
        <w:rPr/>
        <w:t>neoplasms, 127</w:t>
      </w:r>
    </w:p>
    <w:p>
      <w:pPr>
        <w:pStyle w:val="PreformattedText"/>
        <w:bidi w:val="0"/>
        <w:jc w:val="left"/>
        <w:rPr/>
      </w:pPr>
      <w:r>
        <w:rPr/>
        <w:t>nutritional deficits associated with, 122</w:t>
      </w:r>
    </w:p>
    <w:p>
      <w:pPr>
        <w:pStyle w:val="PreformattedText"/>
        <w:bidi w:val="0"/>
        <w:jc w:val="left"/>
        <w:rPr/>
      </w:pPr>
      <w:r>
        <w:rPr/>
        <w:t>OCRD due to another medical condition, 212</w:t>
      </w:r>
    </w:p>
    <w:p>
      <w:pPr>
        <w:pStyle w:val="PreformattedText"/>
        <w:bidi w:val="0"/>
        <w:jc w:val="left"/>
        <w:rPr/>
      </w:pPr>
      <w:r>
        <w:rPr/>
        <w:t>personality change, 307</w:t>
      </w:r>
    </w:p>
    <w:p>
      <w:pPr>
        <w:pStyle w:val="PreformattedText"/>
        <w:bidi w:val="0"/>
        <w:jc w:val="left"/>
        <w:rPr/>
      </w:pPr>
      <w:r>
        <w:rPr/>
        <w:t>psychiatric differential diagnosis, 117</w:t>
      </w:r>
    </w:p>
    <w:p>
      <w:pPr>
        <w:pStyle w:val="PreformattedText"/>
        <w:bidi w:val="0"/>
        <w:jc w:val="left"/>
        <w:rPr/>
      </w:pPr>
      <w:r>
        <w:rPr/>
        <w:t>substance-induced disorders, 118</w:t>
      </w:r>
    </w:p>
    <w:p>
      <w:pPr>
        <w:pStyle w:val="PreformattedText"/>
        <w:bidi w:val="0"/>
        <w:jc w:val="left"/>
        <w:rPr/>
      </w:pPr>
      <w:r>
        <w:rPr/>
        <w:t>toxins, 126</w:t>
      </w:r>
    </w:p>
    <w:p>
      <w:pPr>
        <w:pStyle w:val="PreformattedText"/>
        <w:bidi w:val="0"/>
        <w:jc w:val="left"/>
        <w:rPr/>
      </w:pPr>
      <w:r>
        <w:rPr/>
        <w:t>treatment, 129</w:t>
      </w:r>
    </w:p>
    <w:p>
      <w:pPr>
        <w:pStyle w:val="PreformattedText"/>
        <w:bidi w:val="0"/>
        <w:jc w:val="left"/>
        <w:rPr/>
      </w:pPr>
      <w:r>
        <w:rPr/>
        <w:t>Mental retardation. See Intellectual disabilities</w:t>
      </w:r>
    </w:p>
    <w:p>
      <w:pPr>
        <w:pStyle w:val="PreformattedText"/>
        <w:bidi w:val="0"/>
        <w:jc w:val="left"/>
        <w:rPr/>
      </w:pPr>
      <w:r>
        <w:rPr/>
        <w:t>Mental status exam (MSE), 129, 378, 387, 408-418, 761</w:t>
      </w:r>
    </w:p>
    <w:p>
      <w:pPr>
        <w:pStyle w:val="PreformattedText"/>
        <w:bidi w:val="0"/>
        <w:jc w:val="left"/>
        <w:rPr/>
      </w:pPr>
      <w:r>
        <w:rPr/>
        <w:t>Mercury toxicity, 126</w:t>
      </w:r>
    </w:p>
    <w:p>
      <w:pPr>
        <w:pStyle w:val="PreformattedText"/>
        <w:bidi w:val="0"/>
        <w:jc w:val="left"/>
        <w:rPr/>
      </w:pPr>
      <w:r>
        <w:rPr/>
        <w:t>Metabolic encephalopathy, psychiatric differential diagnosis, 122</w:t>
      </w:r>
    </w:p>
    <w:p>
      <w:pPr>
        <w:pStyle w:val="PreformattedText"/>
        <w:bidi w:val="0"/>
        <w:jc w:val="left"/>
        <w:rPr/>
      </w:pPr>
      <w:r>
        <w:rPr/>
        <w:t>Metachromatic leukodystrophy (MLD), 736</w:t>
      </w:r>
    </w:p>
    <w:p>
      <w:pPr>
        <w:pStyle w:val="PreformattedText"/>
        <w:bidi w:val="0"/>
        <w:jc w:val="left"/>
        <w:rPr/>
      </w:pPr>
      <w:r>
        <w:rPr/>
        <w:t>Metachromatic leukodystrophy (MLD), psychiatric differential diagnosis, 125</w:t>
      </w:r>
    </w:p>
    <w:p>
      <w:pPr>
        <w:pStyle w:val="PreformattedText"/>
        <w:bidi w:val="0"/>
        <w:jc w:val="left"/>
        <w:rPr/>
      </w:pPr>
      <w:r>
        <w:rPr/>
        <w:t>Methadone</w:t>
      </w:r>
    </w:p>
    <w:p>
      <w:pPr>
        <w:pStyle w:val="PreformattedText"/>
        <w:bidi w:val="0"/>
        <w:jc w:val="left"/>
        <w:rPr/>
      </w:pPr>
      <w:r>
        <w:rPr/>
        <w:t>drug-drug interactions, 586</w:t>
      </w:r>
    </w:p>
    <w:p>
      <w:pPr>
        <w:pStyle w:val="PreformattedText"/>
        <w:bidi w:val="0"/>
        <w:jc w:val="left"/>
        <w:rPr/>
      </w:pPr>
      <w:r>
        <w:rPr/>
        <w:t>in pregnancy, 157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interaction with opioid receptors, 155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methadone maintenance, 160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opioid detoxification, 158</w:t>
      </w:r>
    </w:p>
    <w:p>
      <w:pPr>
        <w:pStyle w:val="PreformattedText"/>
        <w:bidi w:val="0"/>
        <w:jc w:val="left"/>
        <w:rPr/>
      </w:pPr>
      <w:r>
        <w:rPr/>
        <w:t>Methylphenidate (MPH), 66, 562-574</w:t>
      </w:r>
    </w:p>
    <w:p>
      <w:pPr>
        <w:pStyle w:val="PreformattedText"/>
        <w:bidi w:val="0"/>
        <w:jc w:val="left"/>
        <w:rPr/>
      </w:pPr>
      <w:r>
        <w:rPr/>
        <w:t>mhGAP (mental health Gap Action Programme), 826</w:t>
      </w:r>
    </w:p>
    <w:p>
      <w:pPr>
        <w:pStyle w:val="PreformattedText"/>
        <w:bidi w:val="0"/>
        <w:jc w:val="left"/>
        <w:rPr/>
      </w:pPr>
      <w:r>
        <w:rPr/>
        <w:t>Michigan Alcoholism Screening Test (MAST), 139, 360</w:t>
      </w:r>
    </w:p>
    <w:p>
      <w:pPr>
        <w:pStyle w:val="PreformattedText"/>
        <w:bidi w:val="0"/>
        <w:jc w:val="left"/>
        <w:rPr/>
      </w:pPr>
      <w:r>
        <w:rPr/>
        <w:t>Microtubule-associated proteins (MAP), 100</w:t>
      </w:r>
    </w:p>
    <w:p>
      <w:pPr>
        <w:pStyle w:val="PreformattedText"/>
        <w:bidi w:val="0"/>
        <w:jc w:val="left"/>
        <w:rPr/>
      </w:pPr>
      <w:r>
        <w:rPr/>
        <w:t>Migraine headaches, 451</w:t>
      </w:r>
    </w:p>
    <w:p>
      <w:pPr>
        <w:pStyle w:val="PreformattedText"/>
        <w:bidi w:val="0"/>
        <w:jc w:val="left"/>
        <w:rPr/>
      </w:pPr>
      <w:r>
        <w:rPr/>
        <w:t>Mild cognitive impairment (MCT), 101</w:t>
      </w:r>
    </w:p>
    <w:p>
      <w:pPr>
        <w:pStyle w:val="PreformattedText"/>
        <w:bidi w:val="0"/>
        <w:jc w:val="left"/>
        <w:rPr/>
      </w:pPr>
      <w:r>
        <w:rPr/>
        <w:t>Military personnel and returning veterans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barriers to care, 813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depressive disorder (MDD) in, 816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military service and culture, 812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812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post-traumatic stress disorder (PTSD) in, 814, 815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psychological trauma in, 813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misuse in, 816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suicide in, 817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traumatic brain injury (TBI) in, 816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understanding and enhancement of resilience in, 817</w:t>
      </w:r>
    </w:p>
    <w:p>
      <w:pPr>
        <w:pStyle w:val="PreformattedText"/>
        <w:bidi w:val="0"/>
        <w:jc w:val="left"/>
        <w:rPr/>
      </w:pPr>
      <w:r>
        <w:rPr/>
        <w:t>Miller Fisher Test, 105</w:t>
      </w:r>
    </w:p>
    <w:p>
      <w:pPr>
        <w:pStyle w:val="PreformattedText"/>
        <w:bidi w:val="0"/>
        <w:jc w:val="left"/>
        <w:rPr/>
      </w:pPr>
      <w:r>
        <w:rPr/>
        <w:t>Millon Clinical Multi-axial Inventory-[V (MCMI-IV), 369</w:t>
      </w:r>
    </w:p>
    <w:p>
      <w:pPr>
        <w:pStyle w:val="PreformattedText"/>
        <w:bidi w:val="0"/>
        <w:jc w:val="left"/>
        <w:rPr/>
      </w:pPr>
      <w:r>
        <w:rPr/>
        <w:t>Mind-body medicine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clinical practice integration, 690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consequences of stress, 688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efficacy, 690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historical perspective, 688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manualized therapies, 690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mechanisms of mind—body interventions, 689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688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precautions, 690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primary mind-body techniques, 689</w:t>
      </w:r>
    </w:p>
    <w:p>
      <w:pPr>
        <w:pStyle w:val="PreformattedText"/>
        <w:bidi w:val="0"/>
        <w:jc w:val="left"/>
        <w:rPr/>
      </w:pPr>
      <w:r>
        <w:rPr/>
        <w:t>Mindfulness-based cognitive therapy (MBCT), 684</w:t>
      </w:r>
    </w:p>
    <w:p>
      <w:pPr>
        <w:pStyle w:val="PreformattedText"/>
        <w:bidi w:val="0"/>
        <w:jc w:val="left"/>
        <w:rPr/>
      </w:pPr>
      <w:r>
        <w:rPr/>
        <w:t>Mindfulness-Based Stress Reduction (MBSR), 690</w:t>
      </w:r>
    </w:p>
    <w:p>
      <w:pPr>
        <w:pStyle w:val="PreformattedText"/>
        <w:bidi w:val="0"/>
        <w:jc w:val="left"/>
        <w:rPr/>
      </w:pPr>
      <w:r>
        <w:rPr/>
        <w:t>Mini-International Neuropsychiatric Interview (MIND, 357</w:t>
      </w:r>
    </w:p>
    <w:p>
      <w:pPr>
        <w:pStyle w:val="PreformattedText"/>
        <w:bidi w:val="0"/>
        <w:jc w:val="left"/>
        <w:rPr/>
      </w:pPr>
      <w:r>
        <w:rPr/>
        <w:t>Mini-Mental State Examination (MMSE)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common use of, 424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delirium diagnosis, 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dementia diagnosis, 98, 380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of, 360</w:t>
      </w:r>
    </w:p>
    <w:p>
      <w:pPr>
        <w:pStyle w:val="PreformattedText"/>
        <w:bidi w:val="0"/>
        <w:jc w:val="left"/>
        <w:rPr/>
      </w:pPr>
      <w:r>
        <w:rPr/>
        <w:t>Minnesota Multiphasic Personality Inventory (MMPI), 243</w:t>
      </w:r>
    </w:p>
    <w:p>
      <w:pPr>
        <w:pStyle w:val="PreformattedText"/>
        <w:bidi w:val="0"/>
        <w:jc w:val="left"/>
        <w:rPr/>
      </w:pPr>
      <w:r>
        <w:rPr/>
        <w:t>Minor patients, 840</w:t>
      </w:r>
    </w:p>
    <w:p>
      <w:pPr>
        <w:pStyle w:val="PreformattedText"/>
        <w:bidi w:val="0"/>
        <w:jc w:val="left"/>
        <w:rPr/>
      </w:pPr>
      <w:r>
        <w:rPr/>
        <w:t>Mirtazapine, 499, 522, 583</w:t>
      </w:r>
    </w:p>
    <w:p>
      <w:pPr>
        <w:pStyle w:val="PreformattedText"/>
        <w:bidi w:val="0"/>
        <w:jc w:val="left"/>
        <w:rPr/>
      </w:pPr>
      <w:r>
        <w:rPr/>
        <w:t>Missing data, types of, 714</w:t>
      </w:r>
    </w:p>
    <w:p>
      <w:pPr>
        <w:pStyle w:val="PreformattedText"/>
        <w:bidi w:val="0"/>
        <w:jc w:val="left"/>
        <w:rPr/>
      </w:pPr>
      <w:r>
        <w:rPr/>
        <w:t>Mitochondrial myopathy, encephalopathy, lactic acidosis, and stroke-like episodes (MELAS), 125</w:t>
      </w:r>
    </w:p>
    <w:p>
      <w:pPr>
        <w:pStyle w:val="PreformattedText"/>
        <w:bidi w:val="0"/>
        <w:jc w:val="left"/>
        <w:rPr/>
      </w:pPr>
      <w:r>
        <w:rPr/>
        <w:t>MMPI-2, 369</w:t>
      </w:r>
    </w:p>
    <w:p>
      <w:pPr>
        <w:pStyle w:val="PreformattedText"/>
        <w:bidi w:val="0"/>
        <w:jc w:val="left"/>
        <w:rPr/>
      </w:pPr>
      <w:r>
        <w:rPr/>
        <w:t>MMPI-Adolescent, 371</w:t>
      </w:r>
    </w:p>
    <w:p>
      <w:pPr>
        <w:pStyle w:val="PreformattedText"/>
        <w:bidi w:val="0"/>
        <w:jc w:val="left"/>
        <w:rPr/>
      </w:pPr>
      <w:r>
        <w:rPr/>
        <w:t>Molecular genetics, 726</w:t>
      </w:r>
    </w:p>
    <w:p>
      <w:pPr>
        <w:pStyle w:val="PreformattedText"/>
        <w:bidi w:val="0"/>
        <w:jc w:val="left"/>
        <w:rPr/>
      </w:pPr>
      <w:r>
        <w:rPr/>
        <w:t>Monitoring tools, 377</w:t>
      </w:r>
    </w:p>
    <w:p>
      <w:pPr>
        <w:pStyle w:val="PreformattedText"/>
        <w:bidi w:val="0"/>
        <w:jc w:val="left"/>
        <w:rPr/>
      </w:pPr>
      <w:r>
        <w:rPr/>
        <w:t>Monoamine Oxidase Inhibitors (MAOIs)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contraindications in eating disorders, 273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dosing, 521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 interactions, 521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efficacy, 520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electroconvulsive therapy and, 528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food interactions, 521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 treatment, 498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PTSD treatment, 224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effects, 183, 498, 520, 588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social anxiety disorder treatment, 501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during pregnancy, 314</w:t>
      </w:r>
    </w:p>
    <w:p>
      <w:pPr>
        <w:pStyle w:val="PreformattedText"/>
        <w:bidi w:val="0"/>
        <w:jc w:val="left"/>
        <w:rPr/>
      </w:pPr>
      <w:r>
        <w:rPr/>
        <w:t>Montgomery-Asberg Depression Rating Scale (MADRS), 358</w:t>
      </w:r>
    </w:p>
    <w:p>
      <w:pPr>
        <w:pStyle w:val="PreformattedText"/>
        <w:bidi w:val="0"/>
        <w:jc w:val="left"/>
        <w:rPr/>
      </w:pPr>
      <w:r>
        <w:rPr/>
        <w:t>Montreal Cognitive Assessment (MoCA), 90, 105, 424</w:t>
      </w:r>
    </w:p>
    <w:p>
      <w:pPr>
        <w:pStyle w:val="PreformattedText"/>
        <w:bidi w:val="0"/>
        <w:jc w:val="left"/>
        <w:rPr/>
      </w:pPr>
      <w:r>
        <w:rPr/>
        <w:t>Mood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chronic pain with, 460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177, 392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heritability, 730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athletes, 820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prevalence, 709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to bipolar disorder, 197</w:t>
      </w:r>
    </w:p>
    <w:p>
      <w:pPr>
        <w:pStyle w:val="PreformattedText"/>
        <w:bidi w:val="0"/>
        <w:jc w:val="left"/>
        <w:rPr/>
      </w:pPr>
      <w:r>
        <w:rPr/>
        <w:t>Mood stabilizers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drug-drug interactions, 580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laboratory monitoring of, 395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use during pregnancy, 315</w:t>
      </w:r>
    </w:p>
    <w:p>
      <w:pPr>
        <w:pStyle w:val="PreformattedText"/>
        <w:bidi w:val="0"/>
        <w:jc w:val="left"/>
        <w:rPr/>
      </w:pPr>
      <w:r>
        <w:rPr/>
        <w:t>Mood swings, 195</w:t>
      </w:r>
    </w:p>
    <w:p>
      <w:pPr>
        <w:pStyle w:val="PreformattedText"/>
        <w:bidi w:val="0"/>
        <w:jc w:val="left"/>
        <w:rPr/>
      </w:pPr>
      <w:r>
        <w:rPr/>
        <w:t>Moral development models, 62</w:t>
      </w:r>
    </w:p>
    <w:p>
      <w:pPr>
        <w:pStyle w:val="PreformattedText"/>
        <w:bidi w:val="0"/>
        <w:jc w:val="left"/>
        <w:rPr/>
      </w:pPr>
      <w:r>
        <w:rPr/>
        <w:t>Motor nerve conduction, 432</w:t>
      </w:r>
    </w:p>
    <w:p>
      <w:pPr>
        <w:pStyle w:val="PreformattedText"/>
        <w:bidi w:val="0"/>
        <w:jc w:val="left"/>
        <w:rPr/>
      </w:pPr>
      <w:r>
        <w:rPr/>
        <w:t>Motor neuron disease, 104</w:t>
      </w:r>
    </w:p>
    <w:p>
      <w:pPr>
        <w:pStyle w:val="PreformattedText"/>
        <w:bidi w:val="0"/>
        <w:jc w:val="left"/>
        <w:rPr/>
      </w:pPr>
      <w:r>
        <w:rPr/>
        <w:t>Motor skills examination, 415</w:t>
      </w:r>
    </w:p>
    <w:p>
      <w:pPr>
        <w:pStyle w:val="PreformattedText"/>
        <w:bidi w:val="0"/>
        <w:jc w:val="left"/>
        <w:rPr/>
      </w:pPr>
      <w:r>
        <w:rPr/>
        <w:t>Movement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drug-induced, 482-484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hyperkinetic signs, 479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hypokinetic signs, 478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478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pathophysiology, 478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psychogenic movement disorders, 483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with psychiatric symptoms, 480-484</w:t>
      </w:r>
    </w:p>
    <w:p>
      <w:pPr>
        <w:pStyle w:val="PreformattedText"/>
        <w:bidi w:val="0"/>
        <w:jc w:val="left"/>
        <w:rPr/>
      </w:pPr>
      <w:r>
        <w:rPr/>
        <w:t>Multi-focal leukoencephalopathy (PML), 329</w:t>
      </w:r>
    </w:p>
    <w:p>
      <w:pPr>
        <w:pStyle w:val="PreformattedText"/>
        <w:bidi w:val="0"/>
        <w:jc w:val="left"/>
        <w:rPr/>
      </w:pPr>
      <w:r>
        <w:rPr/>
        <w:t>Multiple agentry, 840</w:t>
      </w:r>
    </w:p>
    <w:p>
      <w:pPr>
        <w:pStyle w:val="PreformattedText"/>
        <w:bidi w:val="0"/>
        <w:jc w:val="left"/>
        <w:rPr/>
      </w:pPr>
      <w:r>
        <w:rPr/>
        <w:t>Multiple personality disorder. See Dissociative disorders: dissociative identity disorder (DID)</w:t>
      </w:r>
    </w:p>
    <w:p>
      <w:pPr>
        <w:pStyle w:val="PreformattedText"/>
        <w:bidi w:val="0"/>
        <w:jc w:val="left"/>
        <w:rPr/>
      </w:pPr>
      <w:r>
        <w:rPr/>
        <w:t>Multiple sclerosis (MS), psychiatric differential diagnosis, 124</w:t>
      </w:r>
    </w:p>
    <w:p>
      <w:pPr>
        <w:pStyle w:val="PreformattedText"/>
        <w:bidi w:val="0"/>
        <w:jc w:val="left"/>
        <w:rPr/>
      </w:pPr>
      <w:r>
        <w:rPr/>
        <w:t>Multiple system atrophy (MSA), 481</w:t>
      </w:r>
    </w:p>
    <w:p>
      <w:pPr>
        <w:pStyle w:val="PreformattedText"/>
        <w:bidi w:val="0"/>
        <w:jc w:val="left"/>
        <w:rPr/>
      </w:pPr>
      <w:r>
        <w:rPr/>
        <w:t>Multi-systemic treatment, 639</w:t>
      </w:r>
    </w:p>
    <w:p>
      <w:pPr>
        <w:pStyle w:val="PreformattedText"/>
        <w:bidi w:val="0"/>
        <w:jc w:val="left"/>
        <w:rPr/>
      </w:pPr>
      <w:r>
        <w:rPr/>
        <w:t>Muscle strength, grading of, 415</w:t>
      </w:r>
    </w:p>
    <w:p>
      <w:pPr>
        <w:pStyle w:val="PreformattedText"/>
        <w:bidi w:val="0"/>
        <w:jc w:val="left"/>
        <w:rPr/>
      </w:pPr>
      <w:r>
        <w:rPr/>
        <w:t>Myoclonic seizures, 440</w:t>
      </w:r>
    </w:p>
    <w:p>
      <w:pPr>
        <w:pStyle w:val="PreformattedText"/>
        <w:bidi w:val="0"/>
        <w:jc w:val="left"/>
        <w:rPr/>
      </w:pPr>
      <w:r>
        <w:rPr/>
        <w:t>Myoclonus, 479</w:t>
      </w:r>
    </w:p>
    <w:p>
      <w:pPr>
        <w:pStyle w:val="PreformattedText"/>
        <w:bidi w:val="0"/>
        <w:jc w:val="left"/>
        <w:rPr/>
      </w:pPr>
      <w:r>
        <w:rPr/>
        <w:t>Myofascial pain, 459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N-acetyl-cysteine (NAC), 605</w:t>
      </w:r>
    </w:p>
    <w:p>
      <w:pPr>
        <w:pStyle w:val="PreformattedText"/>
        <w:bidi w:val="0"/>
        <w:jc w:val="left"/>
        <w:rPr/>
      </w:pPr>
      <w:r>
        <w:rPr/>
        <w:t>Naloxone</w:t>
      </w:r>
    </w:p>
    <w:p>
      <w:pPr>
        <w:pStyle w:val="PreformattedText"/>
        <w:bidi w:val="0"/>
        <w:jc w:val="left"/>
        <w:rPr/>
      </w:pPr>
      <w:r>
        <w:rPr/>
        <w:t>detoxification using, 158</w:t>
      </w:r>
    </w:p>
    <w:p>
      <w:pPr>
        <w:pStyle w:val="PreformattedText"/>
        <w:bidi w:val="0"/>
        <w:jc w:val="left"/>
        <w:rPr/>
      </w:pPr>
      <w:r>
        <w:rPr/>
        <w:t>interaction with opioid receptors, 155</w:t>
      </w:r>
    </w:p>
    <w:p>
      <w:pPr>
        <w:pStyle w:val="PreformattedText"/>
        <w:bidi w:val="0"/>
        <w:jc w:val="left"/>
        <w:rPr/>
      </w:pPr>
      <w:r>
        <w:rPr/>
        <w:t>response signs, 158</w:t>
      </w:r>
    </w:p>
    <w:p>
      <w:pPr>
        <w:pStyle w:val="PreformattedText"/>
        <w:bidi w:val="0"/>
        <w:jc w:val="left"/>
        <w:rPr/>
      </w:pPr>
      <w:r>
        <w:rPr/>
        <w:t>Naltrexone, 143, 144, 162</w:t>
      </w:r>
    </w:p>
    <w:p>
      <w:pPr>
        <w:pStyle w:val="PreformattedText"/>
        <w:bidi w:val="0"/>
        <w:jc w:val="left"/>
        <w:rPr/>
      </w:pPr>
      <w:r>
        <w:rPr/>
        <w:t>Narcissistic personality disorder, 305</w:t>
      </w:r>
    </w:p>
    <w:p>
      <w:pPr>
        <w:pStyle w:val="PreformattedText"/>
        <w:bidi w:val="0"/>
        <w:jc w:val="left"/>
        <w:rPr/>
      </w:pPr>
      <w:r>
        <w:rPr/>
        <w:t>Narcolepsy, 283</w:t>
      </w:r>
    </w:p>
    <w:p>
      <w:pPr>
        <w:pStyle w:val="PreformattedText"/>
        <w:bidi w:val="0"/>
        <w:jc w:val="left"/>
        <w:rPr/>
      </w:pPr>
      <w:r>
        <w:rPr/>
        <w:t>Narcotic Anonymous (NA), 163</w:t>
      </w:r>
    </w:p>
    <w:p>
      <w:pPr>
        <w:pStyle w:val="PreformattedText"/>
        <w:bidi w:val="0"/>
        <w:jc w:val="left"/>
        <w:rPr/>
      </w:pPr>
      <w:r>
        <w:rPr/>
        <w:t>National Center on Elder Abuse (NCEA), 774</w:t>
      </w:r>
    </w:p>
    <w:p>
      <w:pPr>
        <w:pStyle w:val="PreformattedText"/>
        <w:bidi w:val="0"/>
        <w:jc w:val="left"/>
        <w:rPr/>
      </w:pPr>
      <w:r>
        <w:rPr/>
        <w:t>National Committee for Quality Assurance (NCQA), 803</w:t>
      </w:r>
    </w:p>
    <w:p>
      <w:pPr>
        <w:pStyle w:val="PreformattedText"/>
        <w:bidi w:val="0"/>
        <w:jc w:val="left"/>
        <w:rPr/>
      </w:pPr>
      <w:r>
        <w:rPr/>
        <w:t>National Co-Morbidity Survey (NCS), 708</w:t>
      </w:r>
    </w:p>
    <w:p>
      <w:pPr>
        <w:pStyle w:val="PreformattedText"/>
        <w:bidi w:val="0"/>
        <w:jc w:val="left"/>
        <w:rPr/>
      </w:pPr>
      <w:r>
        <w:rPr/>
        <w:t>National Institute on Alcohol Abuse and Alcoholism (NIAAA), 137</w:t>
      </w:r>
    </w:p>
    <w:p>
      <w:pPr>
        <w:pStyle w:val="PreformattedText"/>
        <w:bidi w:val="0"/>
        <w:jc w:val="left"/>
        <w:rPr/>
      </w:pPr>
      <w:r>
        <w:rPr/>
        <w:t>National Institutes of Health Stroke Scale (NIHSS), 471</w:t>
      </w:r>
    </w:p>
    <w:p>
      <w:pPr>
        <w:pStyle w:val="PreformattedText"/>
        <w:bidi w:val="0"/>
        <w:jc w:val="left"/>
        <w:rPr/>
      </w:pPr>
      <w:r>
        <w:rPr/>
        <w:t>National Practitioner Data Bank (NPDB), 742</w:t>
      </w:r>
    </w:p>
    <w:p>
      <w:pPr>
        <w:pStyle w:val="PreformattedText"/>
        <w:bidi w:val="0"/>
        <w:jc w:val="left"/>
        <w:rPr/>
      </w:pPr>
      <w:r>
        <w:rPr/>
        <w:t>Natural medications. See Complementary and alternative medicine (CAM)</w:t>
      </w:r>
    </w:p>
    <w:p>
      <w:pPr>
        <w:pStyle w:val="PreformattedText"/>
        <w:bidi w:val="0"/>
        <w:jc w:val="left"/>
        <w:rPr/>
      </w:pPr>
      <w:r>
        <w:rPr/>
        <w:t>Nefazodone</w:t>
      </w:r>
    </w:p>
    <w:p>
      <w:pPr>
        <w:pStyle w:val="PreformattedText"/>
        <w:bidi w:val="0"/>
        <w:jc w:val="left"/>
        <w:rPr/>
      </w:pPr>
      <w:r>
        <w:rPr/>
        <w:t>AUD-associated MDD treatment, 144</w:t>
      </w:r>
    </w:p>
    <w:p>
      <w:pPr>
        <w:pStyle w:val="PreformattedText"/>
        <w:bidi w:val="0"/>
        <w:jc w:val="left"/>
        <w:rPr/>
      </w:pPr>
      <w:r>
        <w:rPr/>
        <w:t>AUD treatment, 144</w:t>
      </w:r>
    </w:p>
    <w:p>
      <w:pPr>
        <w:pStyle w:val="PreformattedText"/>
        <w:bidi w:val="0"/>
        <w:jc w:val="left"/>
        <w:rPr/>
      </w:pPr>
      <w:r>
        <w:rPr/>
        <w:t>overview, 522</w:t>
      </w:r>
    </w:p>
    <w:p>
      <w:pPr>
        <w:pStyle w:val="PreformattedText"/>
        <w:bidi w:val="0"/>
        <w:jc w:val="left"/>
        <w:rPr/>
      </w:pPr>
      <w:r>
        <w:rPr/>
        <w:t>panic disorder treatment, 499</w:t>
      </w:r>
    </w:p>
    <w:p>
      <w:pPr>
        <w:pStyle w:val="PreformattedText"/>
        <w:bidi w:val="0"/>
        <w:jc w:val="left"/>
        <w:rPr/>
      </w:pPr>
      <w:r>
        <w:rPr/>
        <w:t>PTSD treatment, 224</w:t>
      </w:r>
    </w:p>
    <w:p>
      <w:pPr>
        <w:pStyle w:val="PreformattedText"/>
        <w:bidi w:val="0"/>
        <w:jc w:val="left"/>
        <w:rPr/>
      </w:pPr>
      <w:r>
        <w:rPr/>
        <w:t>Nelson-Denny Reading Comprehension tests, 378</w:t>
      </w:r>
    </w:p>
    <w:p>
      <w:pPr>
        <w:pStyle w:val="PreformattedText"/>
        <w:bidi w:val="0"/>
        <w:jc w:val="left"/>
        <w:rPr/>
      </w:pPr>
      <w:r>
        <w:rPr/>
        <w:t>Neonatal abstinence syndrome (NAS), 157, 161</w:t>
      </w:r>
    </w:p>
    <w:p>
      <w:pPr>
        <w:pStyle w:val="PreformattedText"/>
        <w:bidi w:val="0"/>
        <w:jc w:val="left"/>
        <w:rPr/>
      </w:pPr>
      <w:r>
        <w:rPr/>
        <w:t>Neoplasm, 127</w:t>
      </w:r>
    </w:p>
    <w:p>
      <w:pPr>
        <w:pStyle w:val="PreformattedText"/>
        <w:bidi w:val="0"/>
        <w:jc w:val="left"/>
        <w:rPr/>
      </w:pPr>
      <w:r>
        <w:rPr/>
        <w:t>Nerve conduction studies, 431-436</w:t>
      </w:r>
    </w:p>
    <w:p>
      <w:pPr>
        <w:pStyle w:val="PreformattedText"/>
        <w:bidi w:val="0"/>
        <w:jc w:val="left"/>
        <w:rPr/>
      </w:pPr>
      <w:r>
        <w:rPr/>
        <w:t>Neurofibromatosis Type 1 (NF1), 734</w:t>
      </w:r>
    </w:p>
    <w:p>
      <w:pPr>
        <w:pStyle w:val="PreformattedText"/>
        <w:bidi w:val="0"/>
        <w:jc w:val="left"/>
        <w:rPr/>
      </w:pPr>
      <w:r>
        <w:rPr/>
        <w:t>Neuroimaging techniques</w:t>
      </w:r>
    </w:p>
    <w:p>
      <w:pPr>
        <w:pStyle w:val="PreformattedText"/>
        <w:bidi w:val="0"/>
        <w:jc w:val="left"/>
        <w:rPr/>
      </w:pPr>
      <w:r>
        <w:rPr/>
        <w:t>applications in clinical psychiatry, 351-354</w:t>
      </w:r>
    </w:p>
    <w:p>
      <w:pPr>
        <w:pStyle w:val="PreformattedText"/>
        <w:bidi w:val="0"/>
        <w:jc w:val="left"/>
        <w:rPr/>
      </w:pPr>
      <w:r>
        <w:rPr/>
        <w:t>computed tomography (CT), 346, 393</w:t>
      </w:r>
    </w:p>
    <w:p>
      <w:pPr>
        <w:pStyle w:val="PreformattedText"/>
        <w:bidi w:val="0"/>
        <w:jc w:val="left"/>
        <w:rPr/>
      </w:pPr>
      <w:r>
        <w:rPr/>
        <w:t>CT scans vs. MRIs, 348, 349</w:t>
      </w:r>
    </w:p>
    <w:p>
      <w:pPr>
        <w:pStyle w:val="PreformattedText"/>
        <w:bidi w:val="0"/>
        <w:jc w:val="left"/>
        <w:rPr/>
      </w:pPr>
      <w:r>
        <w:rPr/>
        <w:t>factors to consider for use in psychiatry, 346-354</w:t>
      </w:r>
    </w:p>
    <w:p>
      <w:pPr>
        <w:pStyle w:val="PreformattedText"/>
        <w:bidi w:val="0"/>
        <w:jc w:val="left"/>
        <w:rPr/>
      </w:pPr>
      <w:r>
        <w:rPr/>
        <w:t>functional imaging, 349-354</w:t>
      </w:r>
    </w:p>
    <w:p>
      <w:pPr>
        <w:pStyle w:val="PreformattedText"/>
        <w:bidi w:val="0"/>
        <w:jc w:val="left"/>
        <w:rPr/>
      </w:pPr>
      <w:r>
        <w:rPr/>
        <w:t>functional MRI (fMRI), 351, 394</w:t>
      </w:r>
    </w:p>
    <w:p>
      <w:pPr>
        <w:pStyle w:val="PreformattedText"/>
        <w:bidi w:val="0"/>
        <w:jc w:val="left"/>
        <w:rPr/>
      </w:pPr>
      <w:r>
        <w:rPr/>
        <w:t>guidelines for use in psychiatric patients, 352</w:t>
      </w:r>
    </w:p>
    <w:p>
      <w:pPr>
        <w:pStyle w:val="PreformattedText"/>
        <w:bidi w:val="0"/>
        <w:jc w:val="left"/>
        <w:rPr/>
      </w:pPr>
      <w:r>
        <w:rPr/>
        <w:t>magnetic resonance imaging (MRI), 347, 394</w:t>
      </w:r>
    </w:p>
    <w:p>
      <w:pPr>
        <w:pStyle w:val="PreformattedText"/>
        <w:bidi w:val="0"/>
        <w:jc w:val="left"/>
        <w:rPr/>
      </w:pPr>
      <w:r>
        <w:rPr/>
        <w:t>MRIs resulting in treatable findings, 351</w:t>
      </w:r>
    </w:p>
    <w:p>
      <w:pPr>
        <w:pStyle w:val="PreformattedText"/>
        <w:bidi w:val="0"/>
        <w:jc w:val="left"/>
        <w:rPr/>
      </w:pPr>
      <w:r>
        <w:rPr/>
        <w:t>PET vs. SPECT, 350</w:t>
      </w:r>
    </w:p>
    <w:p>
      <w:pPr>
        <w:pStyle w:val="PreformattedText"/>
        <w:bidi w:val="0"/>
        <w:jc w:val="left"/>
        <w:rPr/>
      </w:pPr>
      <w:r>
        <w:rPr/>
        <w:t>plain films (X-ray) of the skull, 346</w:t>
      </w:r>
    </w:p>
    <w:p>
      <w:pPr>
        <w:pStyle w:val="PreformattedText"/>
        <w:bidi w:val="0"/>
        <w:jc w:val="left"/>
        <w:rPr/>
      </w:pPr>
      <w:r>
        <w:rPr/>
        <w:t>positron emission tomography (PET), 349, 394</w:t>
      </w:r>
    </w:p>
    <w:p>
      <w:pPr>
        <w:pStyle w:val="PreformattedText"/>
        <w:bidi w:val="0"/>
        <w:jc w:val="left"/>
        <w:rPr/>
      </w:pPr>
      <w:r>
        <w:rPr/>
        <w:t>single-photon emission computed tomography (SPECT), 350, 394</w:t>
      </w:r>
    </w:p>
    <w:p>
      <w:pPr>
        <w:pStyle w:val="PreformattedText"/>
        <w:bidi w:val="0"/>
        <w:jc w:val="left"/>
        <w:rPr/>
      </w:pPr>
      <w:r>
        <w:rPr/>
        <w:t>structural imaging, 346-354, 393</w:t>
      </w:r>
    </w:p>
    <w:p>
      <w:pPr>
        <w:pStyle w:val="PreformattedText"/>
        <w:bidi w:val="0"/>
        <w:jc w:val="left"/>
        <w:rPr/>
      </w:pPr>
      <w:r>
        <w:rPr/>
        <w:t>Neuroleptic malignant syndrome (NMS)</w:t>
      </w:r>
    </w:p>
    <w:p>
      <w:pPr>
        <w:pStyle w:val="PreformattedText"/>
        <w:bidi w:val="0"/>
        <w:jc w:val="left"/>
        <w:rPr/>
      </w:pPr>
      <w:r>
        <w:rPr/>
        <w:t>defined, 338</w:t>
      </w:r>
    </w:p>
    <w:p>
      <w:pPr>
        <w:pStyle w:val="PreformattedText"/>
        <w:bidi w:val="0"/>
        <w:jc w:val="left"/>
        <w:rPr/>
      </w:pPr>
      <w:r>
        <w:rPr/>
        <w:t>diagnosis, 338</w:t>
      </w:r>
    </w:p>
    <w:p>
      <w:pPr>
        <w:pStyle w:val="PreformattedText"/>
        <w:bidi w:val="0"/>
        <w:jc w:val="left"/>
        <w:rPr/>
      </w:pPr>
      <w:r>
        <w:rPr/>
        <w:t>differential diagnosis, 339, 342</w:t>
      </w:r>
    </w:p>
    <w:p>
      <w:pPr>
        <w:pStyle w:val="PreformattedText"/>
        <w:bidi w:val="0"/>
        <w:jc w:val="left"/>
        <w:rPr/>
      </w:pPr>
      <w:r>
        <w:rPr/>
        <w:t>epidemiology, 338</w:t>
      </w:r>
    </w:p>
    <w:p>
      <w:pPr>
        <w:pStyle w:val="PreformattedText"/>
        <w:bidi w:val="0"/>
        <w:jc w:val="left"/>
        <w:rPr/>
      </w:pPr>
      <w:r>
        <w:rPr/>
        <w:t>etiology, 482</w:t>
      </w:r>
    </w:p>
    <w:p>
      <w:pPr>
        <w:pStyle w:val="PreformattedText"/>
        <w:bidi w:val="0"/>
        <w:jc w:val="left"/>
        <w:rPr/>
      </w:pPr>
      <w:r>
        <w:rPr/>
        <w:t>evaluation, 339</w:t>
      </w:r>
    </w:p>
    <w:p>
      <w:pPr>
        <w:pStyle w:val="PreformattedText"/>
        <w:bidi w:val="0"/>
        <w:jc w:val="left"/>
        <w:rPr/>
      </w:pPr>
      <w:r>
        <w:rPr/>
        <w:t>first-generation antipsychotics and, 507, 508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pathophysiology, 339</w:t>
      </w:r>
    </w:p>
    <w:p>
      <w:pPr>
        <w:pStyle w:val="PreformattedText"/>
        <w:bidi w:val="0"/>
        <w:jc w:val="left"/>
        <w:rPr/>
      </w:pPr>
      <w:r>
        <w:rPr/>
        <w:t>symptoms, 593</w:t>
      </w:r>
    </w:p>
    <w:p>
      <w:pPr>
        <w:pStyle w:val="PreformattedText"/>
        <w:bidi w:val="0"/>
        <w:jc w:val="left"/>
        <w:rPr/>
      </w:pPr>
      <w:r>
        <w:rPr/>
        <w:t>treatment, 340</w:t>
      </w:r>
    </w:p>
    <w:p>
      <w:pPr>
        <w:pStyle w:val="PreformattedText"/>
        <w:bidi w:val="0"/>
        <w:jc w:val="left"/>
        <w:rPr/>
      </w:pPr>
      <w:r>
        <w:rPr/>
        <w:t>Neurologic examination</w:t>
      </w:r>
    </w:p>
    <w:p>
      <w:pPr>
        <w:pStyle w:val="PreformattedText"/>
        <w:bidi w:val="0"/>
        <w:jc w:val="left"/>
        <w:rPr/>
      </w:pPr>
      <w:r>
        <w:rPr/>
        <w:t>complete exam, 408</w:t>
      </w:r>
    </w:p>
    <w:p>
      <w:pPr>
        <w:pStyle w:val="PreformattedText"/>
        <w:bidi w:val="0"/>
        <w:jc w:val="left"/>
        <w:rPr/>
      </w:pPr>
      <w:r>
        <w:rPr/>
        <w:t>coordination testing, 416</w:t>
      </w:r>
    </w:p>
    <w:p>
      <w:pPr>
        <w:pStyle w:val="PreformattedText"/>
        <w:bidi w:val="0"/>
        <w:jc w:val="left"/>
        <w:rPr/>
      </w:pPr>
      <w:r>
        <w:rPr/>
        <w:t>cranial nerves, 412-418</w:t>
      </w:r>
    </w:p>
    <w:p>
      <w:pPr>
        <w:pStyle w:val="PreformattedText"/>
        <w:bidi w:val="0"/>
        <w:jc w:val="left"/>
        <w:rPr/>
      </w:pPr>
      <w:r>
        <w:rPr/>
        <w:t>Glasgow Coma Scale, 410</w:t>
      </w:r>
    </w:p>
    <w:p>
      <w:pPr>
        <w:pStyle w:val="PreformattedText"/>
        <w:bidi w:val="0"/>
        <w:jc w:val="left"/>
        <w:rPr/>
      </w:pPr>
      <w:r>
        <w:rPr/>
        <w:t>level of consciousness, 409</w:t>
      </w:r>
    </w:p>
    <w:p>
      <w:pPr>
        <w:pStyle w:val="PreformattedText"/>
        <w:bidi w:val="0"/>
        <w:jc w:val="left"/>
        <w:rPr/>
      </w:pPr>
      <w:r>
        <w:rPr/>
        <w:t>motor examination, 415</w:t>
      </w:r>
    </w:p>
    <w:p>
      <w:pPr>
        <w:pStyle w:val="PreformattedText"/>
        <w:bidi w:val="0"/>
        <w:jc w:val="left"/>
        <w:rPr/>
      </w:pPr>
      <w:r>
        <w:rPr/>
        <w:t>neurologic MSE, 409-418</w:t>
      </w:r>
    </w:p>
    <w:p>
      <w:pPr>
        <w:pStyle w:val="PreformattedText"/>
        <w:bidi w:val="0"/>
        <w:jc w:val="left"/>
        <w:rPr/>
      </w:pPr>
      <w:r>
        <w:rPr/>
        <w:t>overview, 407</w:t>
      </w:r>
    </w:p>
    <w:p>
      <w:pPr>
        <w:pStyle w:val="PreformattedText"/>
        <w:bidi w:val="0"/>
        <w:jc w:val="left"/>
        <w:rPr/>
      </w:pPr>
      <w:r>
        <w:rPr/>
        <w:t>psychiatric MSE, 408-418</w:t>
      </w:r>
    </w:p>
    <w:p>
      <w:pPr>
        <w:pStyle w:val="PreformattedText"/>
        <w:bidi w:val="0"/>
        <w:jc w:val="left"/>
        <w:rPr/>
      </w:pPr>
      <w:r>
        <w:rPr/>
        <w:t>reflex testing, 416</w:t>
      </w:r>
    </w:p>
    <w:p>
      <w:pPr>
        <w:pStyle w:val="PreformattedText"/>
        <w:bidi w:val="0"/>
        <w:jc w:val="left"/>
        <w:rPr/>
      </w:pPr>
      <w:r>
        <w:rPr/>
        <w:t>sensory examination, 415</w:t>
      </w:r>
    </w:p>
    <w:p>
      <w:pPr>
        <w:pStyle w:val="PreformattedText"/>
        <w:bidi w:val="0"/>
        <w:jc w:val="left"/>
        <w:rPr/>
      </w:pPr>
      <w:r>
        <w:rPr/>
        <w:t>Neuropathic pain, 459</w:t>
      </w:r>
    </w:p>
    <w:p>
      <w:pPr>
        <w:pStyle w:val="PreformattedText"/>
        <w:bidi w:val="0"/>
        <w:jc w:val="left"/>
        <w:rPr/>
      </w:pPr>
      <w:r>
        <w:rPr/>
        <w:t>Neuropsychiatric dysfunction</w:t>
      </w:r>
    </w:p>
    <w:p>
      <w:pPr>
        <w:pStyle w:val="PreformattedText"/>
        <w:bidi w:val="0"/>
        <w:jc w:val="left"/>
        <w:rPr/>
      </w:pPr>
      <w:r>
        <w:rPr/>
        <w:t>ancillary information, 421</w:t>
      </w:r>
    </w:p>
    <w:p>
      <w:pPr>
        <w:pStyle w:val="PreformattedText"/>
        <w:bidi w:val="0"/>
        <w:jc w:val="left"/>
        <w:rPr/>
      </w:pPr>
      <w:r>
        <w:rPr/>
        <w:t>cognitive examination, 421-426</w:t>
      </w:r>
    </w:p>
    <w:p>
      <w:pPr>
        <w:pStyle w:val="PreformattedText"/>
        <w:bidi w:val="0"/>
        <w:jc w:val="left"/>
        <w:rPr/>
      </w:pPr>
      <w:r>
        <w:rPr/>
        <w:t>guiding principles, 420</w:t>
      </w:r>
    </w:p>
    <w:p>
      <w:pPr>
        <w:pStyle w:val="PreformattedText"/>
        <w:bidi w:val="0"/>
        <w:jc w:val="left"/>
        <w:rPr/>
      </w:pPr>
      <w:r>
        <w:rPr/>
        <w:t>history, 420</w:t>
      </w:r>
    </w:p>
    <w:p>
      <w:pPr>
        <w:pStyle w:val="PreformattedText"/>
        <w:bidi w:val="0"/>
        <w:jc w:val="left"/>
        <w:rPr/>
      </w:pPr>
      <w:r>
        <w:rPr/>
        <w:t>overview, 419</w:t>
      </w:r>
    </w:p>
    <w:p>
      <w:pPr>
        <w:pStyle w:val="PreformattedText"/>
        <w:bidi w:val="0"/>
        <w:jc w:val="left"/>
        <w:rPr/>
      </w:pPr>
      <w:r>
        <w:rPr/>
        <w:t>patient selection, 420</w:t>
      </w:r>
    </w:p>
    <w:p>
      <w:pPr>
        <w:pStyle w:val="PreformattedText"/>
        <w:bidi w:val="0"/>
        <w:jc w:val="left"/>
        <w:rPr/>
      </w:pPr>
      <w:r>
        <w:rPr/>
        <w:t>physical examinations and diagnostic test selection, 424-426</w:t>
      </w:r>
    </w:p>
    <w:p>
      <w:pPr>
        <w:pStyle w:val="PreformattedText"/>
        <w:bidi w:val="0"/>
        <w:jc w:val="left"/>
        <w:rPr/>
      </w:pPr>
      <w:r>
        <w:rPr/>
        <w:t>terminologies for temporal aspects of declarative memory, 424</w:t>
      </w:r>
    </w:p>
    <w:p>
      <w:pPr>
        <w:pStyle w:val="PreformattedText"/>
        <w:bidi w:val="0"/>
        <w:jc w:val="left"/>
        <w:rPr/>
      </w:pPr>
      <w:r>
        <w:rPr/>
        <w:t>Neuropsychological assessment. See Assessment, neuropsychological</w:t>
      </w:r>
    </w:p>
    <w:p>
      <w:pPr>
        <w:pStyle w:val="PreformattedText"/>
        <w:bidi w:val="0"/>
        <w:jc w:val="left"/>
        <w:rPr/>
      </w:pPr>
      <w:r>
        <w:rPr/>
        <w:t>Neuropsychological functioning</w:t>
      </w:r>
    </w:p>
    <w:p>
      <w:pPr>
        <w:pStyle w:val="PreformattedText"/>
        <w:bidi w:val="0"/>
        <w:jc w:val="left"/>
        <w:rPr/>
      </w:pPr>
      <w:r>
        <w:rPr/>
        <w:t>basic domains of, 401</w:t>
      </w:r>
    </w:p>
    <w:p>
      <w:pPr>
        <w:pStyle w:val="PreformattedText"/>
        <w:bidi w:val="0"/>
        <w:jc w:val="left"/>
        <w:rPr/>
      </w:pPr>
      <w:r>
        <w:rPr/>
        <w:t>cortical anatomy, 402-406</w:t>
      </w:r>
    </w:p>
    <w:p>
      <w:pPr>
        <w:pStyle w:val="PreformattedText"/>
        <w:bidi w:val="0"/>
        <w:jc w:val="left"/>
        <w:rPr/>
      </w:pPr>
      <w:r>
        <w:rPr/>
        <w:t>executive function and comportment, 402</w:t>
      </w:r>
    </w:p>
    <w:p>
      <w:pPr>
        <w:pStyle w:val="PreformattedText"/>
        <w:bidi w:val="0"/>
        <w:jc w:val="left"/>
        <w:rPr/>
      </w:pPr>
      <w:r>
        <w:rPr/>
        <w:t>hemispheric specialization, 403</w:t>
      </w:r>
    </w:p>
    <w:p>
      <w:pPr>
        <w:pStyle w:val="PreformattedText"/>
        <w:bidi w:val="0"/>
        <w:jc w:val="left"/>
        <w:rPr/>
      </w:pPr>
      <w:r>
        <w:rPr/>
        <w:t>keys to understanding neuropsychiatric pathophysiology, 404</w:t>
      </w:r>
    </w:p>
    <w:p>
      <w:pPr>
        <w:pStyle w:val="PreformattedText"/>
        <w:bidi w:val="0"/>
        <w:jc w:val="left"/>
        <w:rPr/>
      </w:pPr>
      <w:r>
        <w:rPr/>
        <w:t>language, 402</w:t>
      </w:r>
    </w:p>
    <w:p>
      <w:pPr>
        <w:pStyle w:val="PreformattedText"/>
        <w:bidi w:val="0"/>
        <w:jc w:val="left"/>
        <w:rPr/>
      </w:pPr>
      <w:r>
        <w:rPr/>
        <w:t>medial temporal structures, 403</w:t>
      </w:r>
    </w:p>
    <w:p>
      <w:pPr>
        <w:pStyle w:val="PreformattedText"/>
        <w:bidi w:val="0"/>
        <w:jc w:val="left"/>
        <w:rPr/>
      </w:pPr>
      <w:r>
        <w:rPr/>
        <w:t>memory and emotion, 402</w:t>
      </w:r>
    </w:p>
    <w:p>
      <w:pPr>
        <w:pStyle w:val="PreformattedText"/>
        <w:bidi w:val="0"/>
        <w:jc w:val="left"/>
        <w:rPr/>
      </w:pPr>
      <w:r>
        <w:rPr/>
        <w:t>neurotransmitter loci, 404</w:t>
      </w:r>
    </w:p>
    <w:p>
      <w:pPr>
        <w:pStyle w:val="PreformattedText"/>
        <w:bidi w:val="0"/>
        <w:jc w:val="left"/>
        <w:rPr/>
      </w:pPr>
      <w:r>
        <w:rPr/>
        <w:t>object identification, 401</w:t>
      </w:r>
    </w:p>
    <w:p>
      <w:pPr>
        <w:pStyle w:val="PreformattedText"/>
        <w:bidi w:val="0"/>
        <w:jc w:val="left"/>
        <w:rPr/>
      </w:pPr>
      <w:r>
        <w:rPr/>
        <w:t>overview, 401</w:t>
      </w:r>
    </w:p>
    <w:p>
      <w:pPr>
        <w:pStyle w:val="PreformattedText"/>
        <w:bidi w:val="0"/>
        <w:jc w:val="left"/>
        <w:rPr/>
      </w:pPr>
      <w:r>
        <w:rPr/>
        <w:t>prefrontal cortex and subdivisions, 402-406</w:t>
      </w:r>
    </w:p>
    <w:p>
      <w:pPr>
        <w:pStyle w:val="PreformattedText"/>
        <w:bidi w:val="0"/>
        <w:jc w:val="left"/>
        <w:rPr/>
      </w:pPr>
      <w:r>
        <w:rPr/>
        <w:t>principles of, 402</w:t>
      </w:r>
    </w:p>
    <w:p>
      <w:pPr>
        <w:pStyle w:val="PreformattedText"/>
        <w:bidi w:val="0"/>
        <w:jc w:val="left"/>
        <w:rPr/>
      </w:pPr>
      <w:r>
        <w:rPr/>
        <w:t>subcortical structures and the cerebellum, 404</w:t>
      </w:r>
    </w:p>
    <w:p>
      <w:pPr>
        <w:pStyle w:val="PreformattedText"/>
        <w:bidi w:val="0"/>
        <w:jc w:val="left"/>
        <w:rPr/>
      </w:pPr>
      <w:r>
        <w:rPr/>
        <w:t>visuospatial functioning, 401</w:t>
      </w:r>
    </w:p>
    <w:p>
      <w:pPr>
        <w:pStyle w:val="PreformattedText"/>
        <w:bidi w:val="0"/>
        <w:jc w:val="left"/>
        <w:rPr/>
      </w:pPr>
      <w:r>
        <w:rPr/>
        <w:t>Neurosyphilis, 120</w:t>
      </w:r>
    </w:p>
    <w:p>
      <w:pPr>
        <w:pStyle w:val="PreformattedText"/>
        <w:bidi w:val="0"/>
        <w:jc w:val="left"/>
        <w:rPr/>
      </w:pPr>
      <w:r>
        <w:rPr/>
        <w:t>Neurotherapeutics</w:t>
      </w:r>
    </w:p>
    <w:p>
      <w:pPr>
        <w:pStyle w:val="PreformattedText"/>
        <w:bidi w:val="0"/>
        <w:jc w:val="left"/>
        <w:rPr/>
      </w:pPr>
      <w:r>
        <w:rPr/>
        <w:t>ablative limbic system surgery, 540</w:t>
      </w:r>
    </w:p>
    <w:p>
      <w:pPr>
        <w:pStyle w:val="PreformattedText"/>
        <w:bidi w:val="0"/>
        <w:jc w:val="left"/>
        <w:rPr/>
      </w:pPr>
      <w:r>
        <w:rPr/>
        <w:t>deep brain stimulation, 539-544</w:t>
      </w:r>
    </w:p>
    <w:p>
      <w:pPr>
        <w:pStyle w:val="PreformattedText"/>
        <w:bidi w:val="0"/>
        <w:jc w:val="left"/>
        <w:rPr/>
      </w:pPr>
      <w:r>
        <w:rPr/>
        <w:t>overview and classification, 536</w:t>
      </w:r>
    </w:p>
    <w:p>
      <w:pPr>
        <w:pStyle w:val="PreformattedText"/>
        <w:bidi w:val="0"/>
        <w:jc w:val="left"/>
        <w:rPr/>
      </w:pPr>
      <w:r>
        <w:rPr/>
        <w:t>transcranial magnetic stimulation, 536-544</w:t>
      </w:r>
    </w:p>
    <w:p>
      <w:pPr>
        <w:pStyle w:val="PreformattedText"/>
        <w:bidi w:val="0"/>
        <w:jc w:val="left"/>
        <w:rPr/>
      </w:pPr>
      <w:r>
        <w:rPr/>
        <w:t>vagal nerve stimulation, 538-544</w:t>
      </w:r>
    </w:p>
    <w:p>
      <w:pPr>
        <w:pStyle w:val="PreformattedText"/>
        <w:bidi w:val="0"/>
        <w:jc w:val="left"/>
        <w:rPr/>
      </w:pPr>
      <w:r>
        <w:rPr/>
        <w:t>Neurotransmitter systems, 489-494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Niacin deficiency, 122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Nociception, 457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Noctumal penile tumescence (NPT) studies, 251</w:t>
      </w:r>
    </w:p>
    <w:p>
      <w:pPr>
        <w:pStyle w:val="PreformattedText"/>
        <w:bidi w:val="0"/>
        <w:jc w:val="left"/>
        <w:rPr/>
      </w:pPr>
      <w:r>
        <w:rPr/>
        <w:t>Non-convulsive status epileptics (NCSE), 430</w:t>
      </w:r>
    </w:p>
    <w:p>
      <w:pPr>
        <w:pStyle w:val="PreformattedText"/>
        <w:bidi w:val="0"/>
        <w:jc w:val="left"/>
        <w:rPr/>
      </w:pPr>
      <w:r>
        <w:rPr/>
        <w:t>Non-rapid eye movement (NREM) sleep, 280</w:t>
      </w:r>
    </w:p>
    <w:p>
      <w:pPr>
        <w:pStyle w:val="PreformattedText"/>
        <w:bidi w:val="0"/>
        <w:jc w:val="left"/>
        <w:rPr/>
      </w:pPr>
      <w:r>
        <w:rPr/>
        <w:t>Norepinephrine (NE), 151, 491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Normal pressure hydrocephalus (NPH), 105, 481</w:t>
      </w:r>
    </w:p>
    <w:p>
      <w:pPr>
        <w:pStyle w:val="PreformattedText"/>
        <w:bidi w:val="0"/>
        <w:jc w:val="left"/>
        <w:rPr/>
      </w:pPr>
      <w:r>
        <w:rPr/>
        <w:t>North American Adult Reading Tests (NAART), 378</w:t>
      </w:r>
    </w:p>
    <w:p>
      <w:pPr>
        <w:pStyle w:val="PreformattedText"/>
        <w:bidi w:val="0"/>
        <w:jc w:val="left"/>
        <w:rPr/>
      </w:pPr>
      <w:r>
        <w:rPr/>
        <w:t>NREM sleep arousal disorders, 285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Object relations theory, 59</w:t>
      </w:r>
    </w:p>
    <w:p>
      <w:pPr>
        <w:pStyle w:val="PreformattedText"/>
        <w:bidi w:val="0"/>
        <w:jc w:val="left"/>
        <w:rPr/>
      </w:pPr>
      <w:r>
        <w:rPr/>
        <w:t>Obsessive-compulsive and related disorders (OCRD)</w:t>
      </w:r>
    </w:p>
    <w:p>
      <w:pPr>
        <w:pStyle w:val="PreformattedText"/>
        <w:bidi w:val="0"/>
        <w:jc w:val="left"/>
        <w:rPr/>
      </w:pPr>
      <w:r>
        <w:rPr/>
        <w:t>diagnosis, 212</w:t>
      </w:r>
    </w:p>
    <w:p>
      <w:pPr>
        <w:pStyle w:val="PreformattedText"/>
        <w:bidi w:val="0"/>
        <w:jc w:val="left"/>
        <w:rPr/>
      </w:pPr>
      <w:r>
        <w:rPr/>
        <w:t>differential diagnosis, 213</w:t>
      </w:r>
    </w:p>
    <w:p>
      <w:pPr>
        <w:pStyle w:val="PreformattedText"/>
        <w:bidi w:val="0"/>
        <w:jc w:val="left"/>
        <w:rPr/>
      </w:pPr>
      <w:r>
        <w:rPr/>
        <w:t>gender differences, 213</w:t>
      </w:r>
    </w:p>
    <w:p>
      <w:pPr>
        <w:pStyle w:val="PreformattedText"/>
        <w:bidi w:val="0"/>
        <w:jc w:val="left"/>
        <w:rPr/>
      </w:pPr>
      <w:r>
        <w:rPr/>
        <w:t>onset and course of illness, 214</w:t>
      </w:r>
    </w:p>
    <w:p>
      <w:pPr>
        <w:pStyle w:val="PreformattedText"/>
        <w:bidi w:val="0"/>
        <w:jc w:val="left"/>
        <w:rPr/>
      </w:pPr>
      <w:r>
        <w:rPr/>
        <w:t>overview, 212</w:t>
      </w:r>
    </w:p>
    <w:p>
      <w:pPr>
        <w:pStyle w:val="PreformattedText"/>
        <w:bidi w:val="0"/>
        <w:jc w:val="left"/>
        <w:rPr/>
      </w:pPr>
      <w:r>
        <w:rPr/>
        <w:t>prevalence, 213</w:t>
      </w:r>
    </w:p>
    <w:p>
      <w:pPr>
        <w:pStyle w:val="PreformattedText"/>
        <w:bidi w:val="0"/>
        <w:jc w:val="left"/>
        <w:rPr/>
      </w:pPr>
      <w:r>
        <w:rPr/>
        <w:t>qualifiers to OCRD diagnoses, 212</w:t>
      </w:r>
    </w:p>
    <w:p>
      <w:pPr>
        <w:pStyle w:val="PreformattedText"/>
        <w:bidi w:val="0"/>
        <w:jc w:val="left"/>
        <w:rPr/>
      </w:pPr>
      <w:r>
        <w:rPr/>
        <w:t>treatment, pharmacological, 214</w:t>
      </w:r>
    </w:p>
    <w:p>
      <w:pPr>
        <w:pStyle w:val="PreformattedText"/>
        <w:bidi w:val="0"/>
        <w:jc w:val="left"/>
        <w:rPr/>
      </w:pPr>
      <w:r>
        <w:rPr/>
        <w:t>treatment, psychosocial, 214</w:t>
      </w:r>
    </w:p>
    <w:p>
      <w:pPr>
        <w:pStyle w:val="PreformattedText"/>
        <w:bidi w:val="0"/>
        <w:jc w:val="left"/>
        <w:rPr/>
      </w:pPr>
      <w:r>
        <w:rPr/>
        <w:t>Obsessive—Compulsive Disorder (OCD)</w:t>
      </w:r>
    </w:p>
    <w:p>
      <w:pPr>
        <w:pStyle w:val="PreformattedText"/>
        <w:bidi w:val="0"/>
        <w:jc w:val="left"/>
        <w:rPr/>
      </w:pPr>
      <w:r>
        <w:rPr/>
        <w:t>differential diagnosis, 80, 307</w:t>
      </w:r>
    </w:p>
    <w:p>
      <w:pPr>
        <w:pStyle w:val="PreformattedText"/>
        <w:bidi w:val="0"/>
        <w:jc w:val="left"/>
        <w:rPr/>
      </w:pPr>
      <w:r>
        <w:rPr/>
        <w:t>DSM-5 criteria, 212</w:t>
      </w:r>
    </w:p>
    <w:p>
      <w:pPr>
        <w:pStyle w:val="PreformattedText"/>
        <w:bidi w:val="0"/>
        <w:jc w:val="left"/>
        <w:rPr/>
      </w:pPr>
      <w:r>
        <w:rPr/>
        <w:t>genetic heritability, 731</w:t>
      </w:r>
    </w:p>
    <w:p>
      <w:pPr>
        <w:pStyle w:val="PreformattedText"/>
        <w:bidi w:val="0"/>
        <w:jc w:val="left"/>
        <w:rPr/>
      </w:pPr>
      <w:r>
        <w:rPr/>
        <w:t>in children and adolescents, 69, 72</w:t>
      </w:r>
    </w:p>
    <w:p>
      <w:pPr>
        <w:pStyle w:val="PreformattedText"/>
        <w:bidi w:val="0"/>
        <w:jc w:val="left"/>
        <w:rPr/>
      </w:pPr>
      <w:r>
        <w:rPr/>
        <w:t>Tourette disorder link, 79</w:t>
      </w:r>
    </w:p>
    <w:p>
      <w:pPr>
        <w:pStyle w:val="PreformattedText"/>
        <w:bidi w:val="0"/>
        <w:jc w:val="left"/>
        <w:rPr/>
      </w:pPr>
      <w:r>
        <w:rPr/>
        <w:t>treatment, pharmacotherapy, 502, 524</w:t>
      </w:r>
    </w:p>
    <w:p>
      <w:pPr>
        <w:pStyle w:val="PreformattedText"/>
        <w:bidi w:val="0"/>
        <w:jc w:val="left"/>
        <w:rPr/>
      </w:pPr>
      <w:r>
        <w:rPr/>
        <w:t>treatment, psychosocial, 503</w:t>
      </w:r>
    </w:p>
    <w:p>
      <w:pPr>
        <w:pStyle w:val="PreformattedText"/>
        <w:bidi w:val="0"/>
        <w:jc w:val="left"/>
        <w:rPr/>
      </w:pPr>
      <w:r>
        <w:rPr/>
        <w:t>Obsessive-compulsive personality disorder (OCPD), 307</w:t>
      </w:r>
    </w:p>
    <w:p>
      <w:pPr>
        <w:pStyle w:val="PreformattedText"/>
        <w:bidi w:val="0"/>
        <w:jc w:val="left"/>
        <w:rPr/>
      </w:pPr>
      <w:r>
        <w:rPr/>
        <w:t>Obstructive sleep apnea (OSA), 283</w:t>
      </w:r>
    </w:p>
    <w:p>
      <w:pPr>
        <w:pStyle w:val="PreformattedText"/>
        <w:bidi w:val="0"/>
        <w:jc w:val="left"/>
        <w:rPr/>
      </w:pPr>
      <w:r>
        <w:rPr/>
        <w:t>Olanzapine</w:t>
      </w:r>
    </w:p>
    <w:p>
      <w:pPr>
        <w:pStyle w:val="PreformattedText"/>
        <w:bidi w:val="0"/>
        <w:jc w:val="left"/>
        <w:rPr/>
      </w:pPr>
      <w:r>
        <w:rPr/>
        <w:t>dosing, 510</w:t>
      </w:r>
    </w:p>
    <w:p>
      <w:pPr>
        <w:pStyle w:val="PreformattedText"/>
        <w:bidi w:val="0"/>
        <w:jc w:val="left"/>
        <w:rPr/>
      </w:pPr>
      <w:r>
        <w:rPr/>
        <w:t>efficacy, 510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side effects, 510</w:t>
      </w:r>
    </w:p>
    <w:p>
      <w:pPr>
        <w:pStyle w:val="PreformattedText"/>
        <w:bidi w:val="0"/>
        <w:jc w:val="left"/>
        <w:rPr/>
      </w:pPr>
      <w:r>
        <w:rPr/>
        <w:t>Older Americans Act (OAA), 774</w:t>
      </w:r>
    </w:p>
    <w:p>
      <w:pPr>
        <w:pStyle w:val="PreformattedText"/>
        <w:bidi w:val="0"/>
        <w:jc w:val="left"/>
        <w:rPr/>
      </w:pPr>
      <w:r>
        <w:rPr/>
        <w:t>Olfactory nerve, 412</w:t>
      </w:r>
    </w:p>
    <w:p>
      <w:pPr>
        <w:pStyle w:val="PreformattedText"/>
        <w:bidi w:val="0"/>
        <w:jc w:val="left"/>
        <w:rPr/>
      </w:pPr>
      <w:r>
        <w:rPr/>
        <w:t>Omega-3 fatty acids, 604</w:t>
      </w:r>
    </w:p>
    <w:p>
      <w:pPr>
        <w:pStyle w:val="PreformattedText"/>
        <w:bidi w:val="0"/>
        <w:jc w:val="left"/>
        <w:rPr/>
      </w:pPr>
      <w:r>
        <w:rPr/>
        <w:t>Ondansetron, 275</w:t>
      </w:r>
    </w:p>
    <w:p>
      <w:pPr>
        <w:pStyle w:val="PreformattedText"/>
        <w:bidi w:val="0"/>
        <w:jc w:val="left"/>
        <w:rPr/>
      </w:pPr>
      <w:r>
        <w:rPr/>
        <w:t>Open Dialogue practice, 808</w:t>
      </w:r>
    </w:p>
    <w:p>
      <w:pPr>
        <w:pStyle w:val="PreformattedText"/>
        <w:bidi w:val="0"/>
        <w:jc w:val="left"/>
        <w:rPr/>
      </w:pPr>
      <w:r>
        <w:rPr/>
        <w:t>Operational Stress Control and Readiness (OSCAR), 817</w:t>
      </w:r>
    </w:p>
    <w:p>
      <w:pPr>
        <w:pStyle w:val="PreformattedText"/>
        <w:bidi w:val="0"/>
        <w:jc w:val="left"/>
        <w:rPr/>
      </w:pPr>
      <w:r>
        <w:rPr/>
        <w:t>Opioids and opioid use</w:t>
      </w:r>
    </w:p>
    <w:p>
      <w:pPr>
        <w:pStyle w:val="PreformattedText"/>
        <w:bidi w:val="0"/>
        <w:jc w:val="left"/>
        <w:rPr/>
      </w:pPr>
      <w:r>
        <w:rPr/>
        <w:t>adverse effects, 464</w:t>
      </w:r>
    </w:p>
    <w:p>
      <w:pPr>
        <w:pStyle w:val="PreformattedText"/>
        <w:bidi w:val="0"/>
        <w:jc w:val="left"/>
        <w:rPr/>
      </w:pPr>
      <w:r>
        <w:rPr/>
        <w:t>central opiate receptors, 458</w:t>
      </w:r>
    </w:p>
    <w:p>
      <w:pPr>
        <w:pStyle w:val="PreformattedText"/>
        <w:bidi w:val="0"/>
        <w:jc w:val="left"/>
        <w:rPr/>
      </w:pPr>
      <w:r>
        <w:rPr/>
        <w:t>chronic pain treatment, 464</w:t>
      </w:r>
    </w:p>
    <w:p>
      <w:pPr>
        <w:pStyle w:val="PreformattedText"/>
        <w:bidi w:val="0"/>
        <w:jc w:val="left"/>
        <w:rPr/>
      </w:pPr>
      <w:r>
        <w:rPr/>
        <w:t>co-morbid psychiatric disorders, 156</w:t>
      </w:r>
    </w:p>
    <w:p>
      <w:pPr>
        <w:pStyle w:val="PreformattedText"/>
        <w:bidi w:val="0"/>
        <w:jc w:val="left"/>
        <w:rPr/>
      </w:pPr>
      <w:r>
        <w:rPr/>
        <w:t>course of opiate use, 155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detoxification, 158</w:t>
      </w:r>
    </w:p>
    <w:p>
      <w:pPr>
        <w:pStyle w:val="PreformattedText"/>
        <w:bidi w:val="0"/>
        <w:jc w:val="left"/>
        <w:rPr/>
      </w:pPr>
      <w:r>
        <w:rPr/>
        <w:t>epidemiology of opiate abuse, 155</w:t>
      </w:r>
    </w:p>
    <w:p>
      <w:pPr>
        <w:pStyle w:val="PreformattedText"/>
        <w:bidi w:val="0"/>
        <w:jc w:val="left"/>
        <w:rPr/>
      </w:pPr>
      <w:r>
        <w:rPr/>
        <w:t>etiological factors associated with opiate use, 156</w:t>
      </w:r>
    </w:p>
    <w:p>
      <w:pPr>
        <w:pStyle w:val="PreformattedText"/>
        <w:bidi w:val="0"/>
        <w:jc w:val="left"/>
        <w:rPr/>
      </w:pPr>
      <w:r>
        <w:rPr/>
        <w:t>false-positive urine tests for, 155</w:t>
      </w:r>
    </w:p>
    <w:p>
      <w:pPr>
        <w:pStyle w:val="PreformattedText"/>
        <w:bidi w:val="0"/>
        <w:jc w:val="left"/>
        <w:rPr/>
      </w:pPr>
      <w:r>
        <w:rPr/>
        <w:t>medical complications of opiate use, 157</w:t>
      </w:r>
    </w:p>
    <w:p>
      <w:pPr>
        <w:pStyle w:val="PreformattedText"/>
        <w:bidi w:val="0"/>
        <w:jc w:val="left"/>
        <w:rPr/>
      </w:pPr>
      <w:r>
        <w:rPr/>
        <w:t>opioid antagonist therapy, 162</w:t>
      </w:r>
    </w:p>
    <w:p>
      <w:pPr>
        <w:pStyle w:val="PreformattedText"/>
        <w:bidi w:val="0"/>
        <w:jc w:val="left"/>
        <w:rPr/>
      </w:pPr>
      <w:r>
        <w:rPr/>
        <w:t>opioid-induced disorders, 154</w:t>
      </w:r>
    </w:p>
    <w:p>
      <w:pPr>
        <w:pStyle w:val="PreformattedText"/>
        <w:bidi w:val="0"/>
        <w:jc w:val="left"/>
        <w:rPr/>
      </w:pPr>
      <w:r>
        <w:rPr/>
        <w:t>opioid pharmacology, 155</w:t>
      </w:r>
    </w:p>
    <w:p>
      <w:pPr>
        <w:pStyle w:val="PreformattedText"/>
        <w:bidi w:val="0"/>
        <w:jc w:val="left"/>
        <w:rPr/>
      </w:pPr>
      <w:r>
        <w:rPr/>
        <w:t>opioid substitution, 160-164</w:t>
      </w:r>
    </w:p>
    <w:p>
      <w:pPr>
        <w:pStyle w:val="PreformattedText"/>
        <w:bidi w:val="0"/>
        <w:jc w:val="left"/>
        <w:rPr/>
      </w:pPr>
      <w:r>
        <w:rPr/>
        <w:t>opioid use disorders, 154</w:t>
      </w:r>
    </w:p>
    <w:p>
      <w:pPr>
        <w:pStyle w:val="PreformattedText"/>
        <w:bidi w:val="0"/>
        <w:jc w:val="left"/>
        <w:rPr/>
      </w:pPr>
      <w:r>
        <w:rPr/>
        <w:t>pain management using, 464</w:t>
      </w:r>
    </w:p>
    <w:p>
      <w:pPr>
        <w:pStyle w:val="PreformattedText"/>
        <w:bidi w:val="0"/>
        <w:jc w:val="left"/>
        <w:rPr/>
      </w:pPr>
      <w:r>
        <w:rPr/>
        <w:t>pharmacological treatment developments, 161</w:t>
      </w:r>
    </w:p>
    <w:p>
      <w:pPr>
        <w:pStyle w:val="PreformattedText"/>
        <w:bidi w:val="0"/>
        <w:jc w:val="left"/>
        <w:rPr/>
      </w:pPr>
      <w:r>
        <w:rPr/>
        <w:t>pregnancy and, 157</w:t>
      </w:r>
    </w:p>
    <w:p>
      <w:pPr>
        <w:pStyle w:val="PreformattedText"/>
        <w:bidi w:val="0"/>
        <w:jc w:val="left"/>
        <w:rPr/>
      </w:pPr>
      <w:r>
        <w:rPr/>
        <w:t>psychological treatments, 162</w:t>
      </w:r>
    </w:p>
    <w:p>
      <w:pPr>
        <w:pStyle w:val="PreformattedText"/>
        <w:bidi w:val="0"/>
        <w:jc w:val="left"/>
        <w:rPr/>
      </w:pPr>
      <w:r>
        <w:rPr/>
        <w:t>treatment, 158</w:t>
      </w:r>
    </w:p>
    <w:p>
      <w:pPr>
        <w:pStyle w:val="PreformattedText"/>
        <w:bidi w:val="0"/>
        <w:jc w:val="left"/>
        <w:rPr/>
      </w:pPr>
      <w:r>
        <w:rPr/>
        <w:t>unspecified opioid-related disorder, 155</w:t>
      </w:r>
    </w:p>
    <w:p>
      <w:pPr>
        <w:pStyle w:val="PreformattedText"/>
        <w:bidi w:val="0"/>
        <w:jc w:val="left"/>
        <w:rPr/>
      </w:pPr>
      <w:r>
        <w:rPr/>
        <w:t>urine testing for, 155</w:t>
      </w:r>
    </w:p>
    <w:p>
      <w:pPr>
        <w:pStyle w:val="PreformattedText"/>
        <w:bidi w:val="0"/>
        <w:jc w:val="left"/>
        <w:rPr/>
      </w:pPr>
      <w:r>
        <w:rPr/>
        <w:t>Oppositional defiant disorder (ODD), 68</w:t>
      </w:r>
    </w:p>
    <w:p>
      <w:pPr>
        <w:pStyle w:val="PreformattedText"/>
        <w:bidi w:val="0"/>
        <w:jc w:val="left"/>
        <w:rPr/>
      </w:pPr>
      <w:r>
        <w:rPr/>
        <w:t>diagnosis, 288</w:t>
      </w:r>
    </w:p>
    <w:p>
      <w:pPr>
        <w:pStyle w:val="PreformattedText"/>
        <w:bidi w:val="0"/>
        <w:jc w:val="left"/>
        <w:rPr/>
      </w:pPr>
      <w:r>
        <w:rPr/>
        <w:t>differential diagnosis, 289</w:t>
      </w:r>
    </w:p>
    <w:p>
      <w:pPr>
        <w:pStyle w:val="PreformattedText"/>
        <w:bidi w:val="0"/>
        <w:jc w:val="left"/>
        <w:rPr/>
      </w:pPr>
      <w:r>
        <w:rPr/>
        <w:t>epidemiology, 288</w:t>
      </w:r>
    </w:p>
    <w:p>
      <w:pPr>
        <w:pStyle w:val="PreformattedText"/>
        <w:bidi w:val="0"/>
        <w:jc w:val="left"/>
        <w:rPr/>
      </w:pPr>
      <w:r>
        <w:rPr/>
        <w:t>evaluation, 288</w:t>
      </w:r>
    </w:p>
    <w:p>
      <w:pPr>
        <w:pStyle w:val="PreformattedText"/>
        <w:bidi w:val="0"/>
        <w:jc w:val="left"/>
        <w:rPr/>
      </w:pPr>
      <w:r>
        <w:rPr/>
        <w:t>overview, 288</w:t>
      </w:r>
    </w:p>
    <w:p>
      <w:pPr>
        <w:pStyle w:val="PreformattedText"/>
        <w:bidi w:val="0"/>
        <w:jc w:val="left"/>
        <w:rPr/>
      </w:pPr>
      <w:r>
        <w:rPr/>
        <w:t>treatment, 289</w:t>
      </w:r>
    </w:p>
    <w:p>
      <w:pPr>
        <w:pStyle w:val="PreformattedText"/>
        <w:bidi w:val="0"/>
        <w:jc w:val="left"/>
        <w:rPr/>
      </w:pPr>
      <w:r>
        <w:rPr/>
        <w:t>Optic nerve, 412</w:t>
      </w:r>
    </w:p>
    <w:p>
      <w:pPr>
        <w:pStyle w:val="PreformattedText"/>
        <w:bidi w:val="0"/>
        <w:jc w:val="left"/>
        <w:rPr/>
      </w:pPr>
      <w:r>
        <w:rPr/>
        <w:t>Orbitofrontal (prefrontal) cortex (OFC), 403</w:t>
      </w:r>
    </w:p>
    <w:p>
      <w:pPr>
        <w:pStyle w:val="PreformattedText"/>
        <w:bidi w:val="0"/>
        <w:jc w:val="left"/>
        <w:rPr/>
      </w:pPr>
      <w:r>
        <w:rPr/>
        <w:t>Orexin, 493</w:t>
      </w:r>
    </w:p>
    <w:p>
      <w:pPr>
        <w:pStyle w:val="PreformattedText"/>
        <w:bidi w:val="0"/>
        <w:jc w:val="left"/>
        <w:rPr/>
      </w:pPr>
      <w:r>
        <w:rPr/>
        <w:t>Organ transplantation, 751-758</w:t>
      </w:r>
    </w:p>
    <w:p>
      <w:pPr>
        <w:pStyle w:val="PreformattedText"/>
        <w:bidi w:val="0"/>
        <w:jc w:val="left"/>
        <w:rPr/>
      </w:pPr>
      <w:r>
        <w:rPr/>
        <w:t>Orthostatic hypotension (OH), 588</w:t>
      </w:r>
    </w:p>
    <w:p>
      <w:pPr>
        <w:pStyle w:val="PreformattedText"/>
        <w:bidi w:val="0"/>
        <w:jc w:val="left"/>
        <w:rPr/>
      </w:pPr>
      <w:r>
        <w:rPr/>
        <w:t>Ospemifene, 256</w:t>
      </w:r>
    </w:p>
    <w:p>
      <w:pPr>
        <w:pStyle w:val="PreformattedText"/>
        <w:bidi w:val="0"/>
        <w:jc w:val="left"/>
        <w:rPr/>
      </w:pPr>
      <w:r>
        <w:rPr/>
        <w:t>Other specified dissociative disorders (OSDD, 245</w:t>
      </w:r>
    </w:p>
    <w:p>
      <w:pPr>
        <w:pStyle w:val="PreformattedText"/>
        <w:bidi w:val="0"/>
        <w:jc w:val="left"/>
        <w:rPr/>
      </w:pPr>
      <w:r>
        <w:rPr/>
        <w:t>Other specified feeding or eating disorders (OSFED). See also Eating disorders</w:t>
      </w:r>
    </w:p>
    <w:p>
      <w:pPr>
        <w:pStyle w:val="PreformattedText"/>
        <w:bidi w:val="0"/>
        <w:jc w:val="left"/>
        <w:rPr/>
      </w:pPr>
      <w:r>
        <w:rPr/>
        <w:t>diagnosis, 267</w:t>
      </w:r>
    </w:p>
    <w:p>
      <w:pPr>
        <w:pStyle w:val="PreformattedText"/>
        <w:bidi w:val="0"/>
        <w:jc w:val="left"/>
        <w:rPr/>
      </w:pPr>
      <w:r>
        <w:rPr/>
        <w:t>epidemiology, 266</w:t>
      </w:r>
    </w:p>
    <w:p>
      <w:pPr>
        <w:pStyle w:val="PreformattedText"/>
        <w:bidi w:val="0"/>
        <w:jc w:val="left"/>
        <w:rPr/>
      </w:pPr>
      <w:r>
        <w:rPr/>
        <w:t>pharmacotherapy, 273</w:t>
      </w:r>
    </w:p>
    <w:p>
      <w:pPr>
        <w:pStyle w:val="PreformattedText"/>
        <w:bidi w:val="0"/>
        <w:jc w:val="left"/>
        <w:rPr/>
      </w:pPr>
      <w:r>
        <w:rPr/>
        <w:t>Outcomes monitoring, 371</w:t>
      </w:r>
    </w:p>
    <w:p>
      <w:pPr>
        <w:pStyle w:val="PreformattedText"/>
        <w:bidi w:val="0"/>
        <w:jc w:val="left"/>
        <w:rPr/>
      </w:pPr>
      <w:r>
        <w:rPr/>
        <w:t>Outpatient consultation models of collaborative care, 795</w:t>
      </w:r>
    </w:p>
    <w:p>
      <w:pPr>
        <w:pStyle w:val="PreformattedText"/>
        <w:bidi w:val="0"/>
        <w:jc w:val="left"/>
        <w:rPr/>
      </w:pPr>
      <w:r>
        <w:rPr/>
        <w:t>Oxazepam, 144</w:t>
      </w:r>
    </w:p>
    <w:p>
      <w:pPr>
        <w:pStyle w:val="PreformattedText"/>
        <w:bidi w:val="0"/>
        <w:jc w:val="left"/>
        <w:rPr/>
      </w:pPr>
      <w:r>
        <w:rPr/>
        <w:t>Oxcarbazepine, 315, 446, 559</w:t>
      </w:r>
    </w:p>
    <w:p>
      <w:pPr>
        <w:pStyle w:val="PreformattedText"/>
        <w:bidi w:val="0"/>
        <w:jc w:val="left"/>
        <w:rPr/>
      </w:pPr>
      <w:r>
        <w:rPr/>
        <w:t>Oxycodone, 155. See also Opioids and opioid use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Paced Auditory Serial Addition Test, 378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Pain</w:t>
      </w:r>
    </w:p>
    <w:p>
      <w:pPr>
        <w:pStyle w:val="PreformattedText"/>
        <w:bidi w:val="0"/>
        <w:jc w:val="left"/>
        <w:rPr/>
      </w:pPr>
      <w:r>
        <w:rPr/>
        <w:t>analgesic therapies, 462</w:t>
      </w:r>
    </w:p>
    <w:p>
      <w:pPr>
        <w:pStyle w:val="PreformattedText"/>
        <w:bidi w:val="0"/>
        <w:jc w:val="left"/>
        <w:rPr/>
      </w:pPr>
      <w:r>
        <w:rPr/>
        <w:t>categories of, 458-468</w:t>
      </w:r>
    </w:p>
    <w:p>
      <w:pPr>
        <w:pStyle w:val="PreformattedText"/>
        <w:bidi w:val="0"/>
        <w:jc w:val="left"/>
        <w:rPr/>
      </w:pPr>
      <w:r>
        <w:rPr/>
        <w:t>descending analgesic pain pathway, 458</w:t>
      </w:r>
    </w:p>
    <w:p>
      <w:pPr>
        <w:pStyle w:val="PreformattedText"/>
        <w:bidi w:val="0"/>
        <w:jc w:val="left"/>
        <w:rPr/>
      </w:pPr>
      <w:r>
        <w:rPr/>
        <w:t>endogenous analgesic system, 458</w:t>
      </w:r>
    </w:p>
    <w:p>
      <w:pPr>
        <w:pStyle w:val="PreformattedText"/>
        <w:bidi w:val="0"/>
        <w:jc w:val="left"/>
        <w:rPr/>
      </w:pPr>
      <w:r>
        <w:rPr/>
        <w:t>multi-disciplinary approach to management, 466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overview, 457</w:t>
      </w:r>
    </w:p>
    <w:p>
      <w:pPr>
        <w:pStyle w:val="PreformattedText"/>
        <w:bidi w:val="0"/>
        <w:jc w:val="left"/>
        <w:rPr/>
      </w:pPr>
      <w:r>
        <w:rPr/>
        <w:t>pathophysiology of, 457</w:t>
      </w:r>
    </w:p>
    <w:p>
      <w:pPr>
        <w:pStyle w:val="PreformattedText"/>
        <w:bidi w:val="0"/>
        <w:jc w:val="left"/>
        <w:rPr/>
      </w:pPr>
      <w:r>
        <w:rPr/>
        <w:t>psychopathology of, 460</w:t>
      </w:r>
    </w:p>
    <w:p>
      <w:pPr>
        <w:pStyle w:val="PreformattedText"/>
        <w:bidi w:val="0"/>
        <w:jc w:val="left"/>
        <w:rPr/>
      </w:pPr>
      <w:r>
        <w:rPr/>
        <w:t>treatment, analgesic adjuvants, 464, 523</w:t>
      </w:r>
    </w:p>
    <w:p>
      <w:pPr>
        <w:pStyle w:val="PreformattedText"/>
        <w:bidi w:val="0"/>
        <w:jc w:val="left"/>
        <w:rPr/>
      </w:pPr>
      <w:r>
        <w:rPr/>
        <w:t>treatment, analgesic therapies, 461-468</w:t>
      </w:r>
    </w:p>
    <w:p>
      <w:pPr>
        <w:pStyle w:val="PreformattedText"/>
        <w:bidi w:val="0"/>
        <w:jc w:val="left"/>
        <w:rPr/>
      </w:pPr>
      <w:r>
        <w:rPr/>
        <w:t>treatment, non-pharmacological, 466</w:t>
      </w:r>
    </w:p>
    <w:p>
      <w:pPr>
        <w:pStyle w:val="PreformattedText"/>
        <w:bidi w:val="0"/>
        <w:jc w:val="left"/>
        <w:rPr/>
      </w:pPr>
      <w:r>
        <w:rPr/>
        <w:t>treatment, NSAIDs, 463</w:t>
      </w:r>
    </w:p>
    <w:p>
      <w:pPr>
        <w:pStyle w:val="PreformattedText"/>
        <w:bidi w:val="0"/>
        <w:jc w:val="left"/>
        <w:rPr/>
      </w:pPr>
      <w:r>
        <w:rPr/>
        <w:t>treatment, opiates, 463, 465</w:t>
      </w:r>
    </w:p>
    <w:p>
      <w:pPr>
        <w:pStyle w:val="PreformattedText"/>
        <w:bidi w:val="0"/>
        <w:jc w:val="left"/>
        <w:rPr/>
      </w:pPr>
      <w:r>
        <w:rPr/>
        <w:t>Paliperidone, 510</w:t>
      </w:r>
    </w:p>
    <w:p>
      <w:pPr>
        <w:pStyle w:val="PreformattedText"/>
        <w:bidi w:val="0"/>
        <w:jc w:val="left"/>
        <w:rPr/>
      </w:pPr>
      <w:r>
        <w:rPr/>
        <w:t>Pancreatic cancer, 127</w:t>
      </w:r>
    </w:p>
    <w:p>
      <w:pPr>
        <w:pStyle w:val="PreformattedText"/>
        <w:bidi w:val="0"/>
        <w:jc w:val="left"/>
        <w:rPr/>
      </w:pPr>
      <w:r>
        <w:rPr/>
        <w:t>Panic disorder (PD)</w:t>
      </w:r>
    </w:p>
    <w:p>
      <w:pPr>
        <w:pStyle w:val="PreformattedText"/>
        <w:bidi w:val="0"/>
        <w:jc w:val="left"/>
        <w:rPr/>
      </w:pPr>
      <w:r>
        <w:rPr/>
        <w:t>course of illness, 207</w:t>
      </w:r>
    </w:p>
    <w:p>
      <w:pPr>
        <w:pStyle w:val="PreformattedText"/>
        <w:bidi w:val="0"/>
        <w:jc w:val="left"/>
        <w:rPr/>
      </w:pPr>
      <w:r>
        <w:rPr/>
        <w:t>epidemiology, 207, 710</w:t>
      </w:r>
    </w:p>
    <w:p>
      <w:pPr>
        <w:pStyle w:val="PreformattedText"/>
        <w:bidi w:val="0"/>
        <w:jc w:val="left"/>
        <w:rPr/>
      </w:pPr>
      <w:r>
        <w:rPr/>
        <w:t>genetic heritability, 731</w:t>
      </w:r>
    </w:p>
    <w:p>
      <w:pPr>
        <w:pStyle w:val="PreformattedText"/>
        <w:bidi w:val="0"/>
        <w:jc w:val="left"/>
        <w:rPr/>
      </w:pPr>
      <w:r>
        <w:rPr/>
        <w:t>symptoms, 207</w:t>
      </w:r>
    </w:p>
    <w:p>
      <w:pPr>
        <w:pStyle w:val="PreformattedText"/>
        <w:bidi w:val="0"/>
        <w:jc w:val="left"/>
        <w:rPr/>
      </w:pPr>
      <w:r>
        <w:rPr/>
        <w:t>treatment, pharmacotherapy, 496-504</w:t>
      </w:r>
    </w:p>
    <w:p>
      <w:pPr>
        <w:pStyle w:val="PreformattedText"/>
        <w:bidi w:val="0"/>
        <w:jc w:val="left"/>
        <w:rPr/>
      </w:pPr>
      <w:r>
        <w:rPr/>
        <w:t>treatment, psychosocial, 500</w:t>
      </w:r>
    </w:p>
    <w:p>
      <w:pPr>
        <w:pStyle w:val="PreformattedText"/>
        <w:bidi w:val="0"/>
        <w:jc w:val="left"/>
        <w:rPr/>
      </w:pPr>
      <w:r>
        <w:rPr/>
        <w:t>Parallel care model of collaboration, 796</w:t>
      </w:r>
    </w:p>
    <w:p>
      <w:pPr>
        <w:pStyle w:val="PreformattedText"/>
        <w:bidi w:val="0"/>
        <w:jc w:val="left"/>
        <w:rPr/>
      </w:pPr>
      <w:r>
        <w:rPr/>
        <w:t>Parallel play, 59</w:t>
      </w:r>
    </w:p>
    <w:p>
      <w:pPr>
        <w:pStyle w:val="PreformattedText"/>
        <w:bidi w:val="0"/>
        <w:jc w:val="left"/>
        <w:rPr/>
      </w:pPr>
      <w:r>
        <w:rPr/>
        <w:t>Paraneoplastic syndromes, 127</w:t>
      </w:r>
    </w:p>
    <w:p>
      <w:pPr>
        <w:pStyle w:val="PreformattedText"/>
        <w:bidi w:val="0"/>
        <w:jc w:val="left"/>
        <w:rPr/>
      </w:pPr>
      <w:r>
        <w:rPr/>
        <w:t>Paraphilias, 248, 258, 257-264</w:t>
      </w:r>
    </w:p>
    <w:p>
      <w:pPr>
        <w:pStyle w:val="PreformattedText"/>
        <w:bidi w:val="0"/>
        <w:jc w:val="left"/>
        <w:rPr/>
      </w:pPr>
      <w:r>
        <w:rPr/>
        <w:t>Parathyroid dysfunction, psychiatric differential diagnosis, 124</w:t>
      </w:r>
    </w:p>
    <w:p>
      <w:pPr>
        <w:pStyle w:val="PreformattedText"/>
        <w:bidi w:val="0"/>
        <w:jc w:val="left"/>
        <w:rPr/>
      </w:pPr>
      <w:r>
        <w:rPr/>
        <w:t>Paratonia, 415, 479</w:t>
      </w:r>
    </w:p>
    <w:p>
      <w:pPr>
        <w:pStyle w:val="PreformattedText"/>
        <w:bidi w:val="0"/>
        <w:jc w:val="left"/>
        <w:rPr/>
      </w:pPr>
      <w:r>
        <w:rPr/>
        <w:t>Parkinsonianism, 478, 480, 482, 507</w:t>
      </w:r>
    </w:p>
    <w:p>
      <w:pPr>
        <w:pStyle w:val="PreformattedText"/>
        <w:bidi w:val="0"/>
        <w:jc w:val="left"/>
        <w:rPr/>
      </w:pPr>
      <w:r>
        <w:rPr/>
        <w:t>Parkinson’s disease (PD)</w:t>
      </w:r>
    </w:p>
    <w:p>
      <w:pPr>
        <w:pStyle w:val="PreformattedText"/>
        <w:bidi w:val="0"/>
        <w:jc w:val="left"/>
        <w:rPr/>
      </w:pPr>
      <w:r>
        <w:rPr/>
        <w:t>dementia in, 104</w:t>
      </w:r>
    </w:p>
    <w:p>
      <w:pPr>
        <w:pStyle w:val="PreformattedText"/>
        <w:bidi w:val="0"/>
        <w:jc w:val="left"/>
        <w:rPr/>
      </w:pPr>
      <w:r>
        <w:rPr/>
        <w:t>onset of, 336</w:t>
      </w:r>
    </w:p>
    <w:p>
      <w:pPr>
        <w:pStyle w:val="PreformattedText"/>
        <w:bidi w:val="0"/>
        <w:jc w:val="left"/>
        <w:rPr/>
      </w:pPr>
      <w:r>
        <w:rPr/>
        <w:t>psychiatric differential diagnosis, 127</w:t>
      </w:r>
    </w:p>
    <w:p>
      <w:pPr>
        <w:pStyle w:val="PreformattedText"/>
        <w:bidi w:val="0"/>
        <w:jc w:val="left"/>
        <w:rPr/>
      </w:pPr>
      <w:r>
        <w:rPr/>
        <w:t>Parkinson’s Plus syndromes, 481</w:t>
      </w:r>
    </w:p>
    <w:p>
      <w:pPr>
        <w:pStyle w:val="PreformattedText"/>
        <w:bidi w:val="0"/>
        <w:jc w:val="left"/>
        <w:rPr/>
      </w:pPr>
      <w:r>
        <w:rPr/>
        <w:t>Paroxetine</w:t>
      </w:r>
    </w:p>
    <w:p>
      <w:pPr>
        <w:pStyle w:val="PreformattedText"/>
        <w:bidi w:val="0"/>
        <w:jc w:val="left"/>
        <w:rPr/>
      </w:pPr>
      <w:r>
        <w:rPr/>
        <w:t>AUD treatment, 144</w:t>
      </w:r>
    </w:p>
    <w:p>
      <w:pPr>
        <w:pStyle w:val="PreformattedText"/>
        <w:bidi w:val="0"/>
        <w:jc w:val="left"/>
        <w:rPr/>
      </w:pPr>
      <w:r>
        <w:rPr/>
        <w:t>PTSD treatment, 224</w:t>
      </w:r>
    </w:p>
    <w:p>
      <w:pPr>
        <w:pStyle w:val="PreformattedText"/>
        <w:bidi w:val="0"/>
        <w:jc w:val="left"/>
        <w:rPr/>
      </w:pPr>
      <w:r>
        <w:rPr/>
        <w:t>Partners in Health (PIH), 828</w:t>
      </w:r>
    </w:p>
    <w:p>
      <w:pPr>
        <w:pStyle w:val="PreformattedText"/>
        <w:bidi w:val="0"/>
        <w:jc w:val="left"/>
        <w:rPr/>
      </w:pPr>
      <w:r>
        <w:rPr/>
        <w:t>Pathobehavorial syndrome, 113</w:t>
      </w:r>
    </w:p>
    <w:p>
      <w:pPr>
        <w:pStyle w:val="PreformattedText"/>
        <w:bidi w:val="0"/>
        <w:jc w:val="left"/>
        <w:rPr/>
      </w:pPr>
      <w:r>
        <w:rPr/>
        <w:t>Patient adherence, 633-636</w:t>
      </w:r>
    </w:p>
    <w:p>
      <w:pPr>
        <w:pStyle w:val="PreformattedText"/>
        <w:bidi w:val="0"/>
        <w:jc w:val="left"/>
        <w:rPr/>
      </w:pPr>
      <w:r>
        <w:rPr/>
        <w:t>Patient-centered care (PCC), 808</w:t>
      </w:r>
    </w:p>
    <w:p>
      <w:pPr>
        <w:pStyle w:val="PreformattedText"/>
        <w:bidi w:val="0"/>
        <w:jc w:val="left"/>
        <w:rPr/>
      </w:pPr>
      <w:r>
        <w:rPr/>
        <w:t>Pediatric Acute Onset Neuropsychiatric Syndrome (PANS), 80</w:t>
      </w:r>
    </w:p>
    <w:p>
      <w:pPr>
        <w:pStyle w:val="PreformattedText"/>
        <w:bidi w:val="0"/>
        <w:jc w:val="left"/>
        <w:rPr/>
      </w:pPr>
      <w:r>
        <w:rPr/>
        <w:t>Pediatric Autoimmune Neuropsychiatric Disorder Associated with Streptococcal Infections (PANDAS), 80</w:t>
      </w:r>
    </w:p>
    <w:p>
      <w:pPr>
        <w:pStyle w:val="PreformattedText"/>
        <w:bidi w:val="0"/>
        <w:jc w:val="left"/>
        <w:rPr/>
      </w:pPr>
      <w:r>
        <w:rPr/>
        <w:t>Penn Resilience Program (PRP), 817</w:t>
      </w:r>
    </w:p>
    <w:p>
      <w:pPr>
        <w:pStyle w:val="PreformattedText"/>
        <w:bidi w:val="0"/>
        <w:jc w:val="left"/>
        <w:rPr/>
      </w:pPr>
      <w:r>
        <w:rPr/>
        <w:t>Perampanel, 447</w:t>
      </w:r>
    </w:p>
    <w:p>
      <w:pPr>
        <w:pStyle w:val="PreformattedText"/>
        <w:bidi w:val="0"/>
        <w:jc w:val="left"/>
        <w:rPr/>
      </w:pPr>
      <w:r>
        <w:rPr/>
        <w:t>Perceptual Reasoning Subtests of the WAIS-IV, 379</w:t>
      </w:r>
    </w:p>
    <w:p>
      <w:pPr>
        <w:pStyle w:val="PreformattedText"/>
        <w:bidi w:val="0"/>
        <w:jc w:val="left"/>
        <w:rPr/>
      </w:pPr>
      <w:r>
        <w:rPr/>
        <w:t>Performance enhancing drugs, 822</w:t>
      </w:r>
    </w:p>
    <w:p>
      <w:pPr>
        <w:pStyle w:val="PreformattedText"/>
        <w:bidi w:val="0"/>
        <w:jc w:val="left"/>
        <w:rPr/>
      </w:pPr>
      <w:r>
        <w:rPr/>
        <w:t>Persistent (chronic) motor/vocal tic disorder, 70, 78</w:t>
      </w:r>
    </w:p>
    <w:p>
      <w:pPr>
        <w:pStyle w:val="PreformattedText"/>
        <w:bidi w:val="0"/>
        <w:jc w:val="left"/>
        <w:rPr/>
      </w:pPr>
      <w:r>
        <w:rPr/>
        <w:t>Persistent depressive disorder (dysthymia), 187</w:t>
      </w:r>
    </w:p>
    <w:p>
      <w:pPr>
        <w:pStyle w:val="PreformattedText"/>
        <w:bidi w:val="0"/>
        <w:jc w:val="left"/>
        <w:rPr/>
      </w:pPr>
      <w:r>
        <w:rPr/>
        <w:t>Persistent pulmonary hypertension of the newborn (PPHN), 315, 523</w:t>
      </w:r>
    </w:p>
    <w:p>
      <w:pPr>
        <w:pStyle w:val="PreformattedText"/>
        <w:bidi w:val="0"/>
        <w:jc w:val="left"/>
        <w:rPr/>
      </w:pPr>
      <w:r>
        <w:rPr/>
        <w:t>Persistent vegetative state, 335</w:t>
      </w:r>
    </w:p>
    <w:p>
      <w:pPr>
        <w:pStyle w:val="PreformattedText"/>
        <w:bidi w:val="0"/>
        <w:jc w:val="left"/>
        <w:rPr/>
      </w:pPr>
      <w:r>
        <w:rPr/>
        <w:t>Personality Assessment Inventory (PAT), 369, 380</w:t>
      </w:r>
    </w:p>
    <w:p>
      <w:pPr>
        <w:pStyle w:val="PreformattedText"/>
        <w:bidi w:val="0"/>
        <w:jc w:val="left"/>
        <w:rPr/>
      </w:pPr>
      <w:r>
        <w:rPr/>
        <w:t>Personality Disorder Examination (PDEO, 360</w:t>
      </w:r>
    </w:p>
    <w:p>
      <w:pPr>
        <w:pStyle w:val="PreformattedText"/>
        <w:bidi w:val="0"/>
        <w:jc w:val="left"/>
        <w:rPr/>
      </w:pPr>
      <w:r>
        <w:rPr/>
        <w:t>Personality disorders</w:t>
      </w:r>
    </w:p>
    <w:p>
      <w:pPr>
        <w:pStyle w:val="PreformattedText"/>
        <w:bidi w:val="0"/>
        <w:jc w:val="left"/>
        <w:rPr/>
      </w:pPr>
      <w:r>
        <w:rPr/>
        <w:t>alternative DSM-5 model for personality disorders, 307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antisocial personality disorder, 303-308</w:t>
      </w:r>
    </w:p>
    <w:p>
      <w:pPr>
        <w:pStyle w:val="PreformattedText"/>
        <w:bidi w:val="0"/>
        <w:jc w:val="left"/>
        <w:rPr/>
      </w:pPr>
      <w:r>
        <w:rPr/>
        <w:t>avoidant personality disorder, 306</w:t>
      </w:r>
    </w:p>
    <w:p>
      <w:pPr>
        <w:pStyle w:val="PreformattedText"/>
        <w:bidi w:val="0"/>
        <w:jc w:val="left"/>
        <w:rPr/>
      </w:pPr>
      <w:r>
        <w:rPr/>
        <w:t>borderline personality disorder, 304-308</w:t>
      </w:r>
    </w:p>
    <w:p>
      <w:pPr>
        <w:pStyle w:val="PreformattedText"/>
        <w:bidi w:val="0"/>
        <w:jc w:val="left"/>
        <w:rPr/>
      </w:pPr>
      <w:r>
        <w:rPr/>
        <w:t>Cluster A personality disorders, 302</w:t>
      </w:r>
    </w:p>
    <w:p>
      <w:pPr>
        <w:pStyle w:val="PreformattedText"/>
        <w:bidi w:val="0"/>
        <w:jc w:val="left"/>
        <w:rPr/>
      </w:pPr>
      <w:r>
        <w:rPr/>
        <w:t>cluster C personality disorders, 306</w:t>
      </w:r>
    </w:p>
    <w:p>
      <w:pPr>
        <w:pStyle w:val="PreformattedText"/>
        <w:bidi w:val="0"/>
        <w:jc w:val="left"/>
        <w:rPr/>
      </w:pPr>
      <w:r>
        <w:rPr/>
        <w:t>current taxonomy, 300</w:t>
      </w:r>
    </w:p>
    <w:p>
      <w:pPr>
        <w:pStyle w:val="PreformattedText"/>
        <w:bidi w:val="0"/>
        <w:jc w:val="left"/>
        <w:rPr/>
      </w:pPr>
      <w:r>
        <w:rPr/>
        <w:t>defense mechanisms seen in, 301</w:t>
      </w:r>
    </w:p>
    <w:p>
      <w:pPr>
        <w:pStyle w:val="PreformattedText"/>
        <w:bidi w:val="0"/>
        <w:jc w:val="left"/>
        <w:rPr/>
      </w:pPr>
      <w:r>
        <w:rPr/>
        <w:t>definition and classification, 300</w:t>
      </w:r>
    </w:p>
    <w:p>
      <w:pPr>
        <w:pStyle w:val="PreformattedText"/>
        <w:bidi w:val="0"/>
        <w:jc w:val="left"/>
        <w:rPr/>
      </w:pPr>
      <w:r>
        <w:rPr/>
        <w:t>dependent personality disorder, 306</w:t>
      </w:r>
    </w:p>
    <w:p>
      <w:pPr>
        <w:pStyle w:val="PreformattedText"/>
        <w:bidi w:val="0"/>
        <w:jc w:val="left"/>
        <w:rPr/>
      </w:pPr>
      <w:r>
        <w:rPr/>
        <w:t>epidemiology, 300</w:t>
      </w:r>
    </w:p>
    <w:p>
      <w:pPr>
        <w:pStyle w:val="PreformattedText"/>
        <w:bidi w:val="0"/>
        <w:jc w:val="left"/>
        <w:rPr/>
      </w:pPr>
      <w:r>
        <w:rPr/>
        <w:t>etiology, 301</w:t>
      </w:r>
    </w:p>
    <w:p>
      <w:pPr>
        <w:pStyle w:val="PreformattedText"/>
        <w:bidi w:val="0"/>
        <w:jc w:val="left"/>
        <w:rPr/>
      </w:pPr>
      <w:r>
        <w:rPr/>
        <w:t>histrionic personality disorder, 305</w:t>
      </w:r>
    </w:p>
    <w:p>
      <w:pPr>
        <w:pStyle w:val="PreformattedText"/>
        <w:bidi w:val="0"/>
        <w:jc w:val="left"/>
        <w:rPr/>
      </w:pPr>
      <w:r>
        <w:rPr/>
        <w:t>narcissistic personality disorder, 305</w:t>
      </w:r>
    </w:p>
    <w:p>
      <w:pPr>
        <w:pStyle w:val="PreformattedText"/>
        <w:bidi w:val="0"/>
        <w:jc w:val="left"/>
        <w:rPr/>
      </w:pPr>
      <w:r>
        <w:rPr/>
        <w:t>obsessive-compulsive personality disorder (OCPD), 307</w:t>
      </w:r>
    </w:p>
    <w:p>
      <w:pPr>
        <w:pStyle w:val="PreformattedText"/>
        <w:bidi w:val="0"/>
        <w:jc w:val="left"/>
        <w:rPr/>
      </w:pPr>
      <w:r>
        <w:rPr/>
        <w:t>other personality disorders, 307</w:t>
      </w:r>
    </w:p>
    <w:p>
      <w:pPr>
        <w:pStyle w:val="PreformattedText"/>
        <w:bidi w:val="0"/>
        <w:jc w:val="left"/>
        <w:rPr/>
      </w:pPr>
      <w:r>
        <w:rPr/>
        <w:t>schizoid personality disorder, 302-308</w:t>
      </w:r>
    </w:p>
    <w:p>
      <w:pPr>
        <w:pStyle w:val="PreformattedText"/>
        <w:bidi w:val="0"/>
        <w:jc w:val="left"/>
        <w:rPr/>
      </w:pPr>
      <w:r>
        <w:rPr/>
        <w:t>schizotypal personality disorder, 303</w:t>
      </w:r>
    </w:p>
    <w:p>
      <w:pPr>
        <w:pStyle w:val="PreformattedText"/>
        <w:bidi w:val="0"/>
        <w:jc w:val="left"/>
        <w:rPr/>
      </w:pPr>
      <w:r>
        <w:rPr/>
        <w:t>treatment, 301</w:t>
      </w:r>
    </w:p>
    <w:p>
      <w:pPr>
        <w:pStyle w:val="PreformattedText"/>
        <w:bidi w:val="0"/>
        <w:jc w:val="left"/>
        <w:rPr/>
      </w:pPr>
      <w:r>
        <w:rPr/>
        <w:t>Personality Inventory for DSM-5 (PID-5), 370</w:t>
      </w:r>
    </w:p>
    <w:p>
      <w:pPr>
        <w:pStyle w:val="PreformattedText"/>
        <w:bidi w:val="0"/>
        <w:jc w:val="left"/>
        <w:rPr/>
      </w:pPr>
      <w:r>
        <w:rPr/>
        <w:t>Personality Inventory for Youth, 371</w:t>
      </w:r>
    </w:p>
    <w:p>
      <w:pPr>
        <w:pStyle w:val="PreformattedText"/>
        <w:bidi w:val="0"/>
        <w:jc w:val="left"/>
        <w:rPr/>
      </w:pPr>
      <w:r>
        <w:rPr/>
        <w:t>Phantom limb pain, 459</w:t>
      </w:r>
    </w:p>
    <w:p>
      <w:pPr>
        <w:pStyle w:val="PreformattedText"/>
        <w:bidi w:val="0"/>
        <w:jc w:val="left"/>
        <w:rPr/>
      </w:pPr>
      <w:r>
        <w:rPr/>
        <w:t>Pharmaceutical company interactions, 841</w:t>
      </w:r>
    </w:p>
    <w:p>
      <w:pPr>
        <w:pStyle w:val="PreformattedText"/>
        <w:bidi w:val="0"/>
        <w:jc w:val="left"/>
        <w:rPr/>
      </w:pPr>
      <w:r>
        <w:rPr/>
        <w:t>Phenelzine, 224</w:t>
      </w:r>
    </w:p>
    <w:p>
      <w:pPr>
        <w:pStyle w:val="PreformattedText"/>
        <w:bidi w:val="0"/>
        <w:jc w:val="left"/>
        <w:rPr/>
      </w:pPr>
      <w:r>
        <w:rPr/>
        <w:t>Phenobarbital</w:t>
      </w:r>
    </w:p>
    <w:p>
      <w:pPr>
        <w:pStyle w:val="PreformattedText"/>
        <w:bidi w:val="0"/>
        <w:jc w:val="left"/>
        <w:rPr/>
      </w:pPr>
      <w:r>
        <w:rPr/>
        <w:t>alcohol withdrawal treatment, 134</w:t>
      </w:r>
    </w:p>
    <w:p>
      <w:pPr>
        <w:pStyle w:val="PreformattedText"/>
        <w:bidi w:val="0"/>
        <w:jc w:val="left"/>
        <w:rPr/>
      </w:pPr>
      <w:r>
        <w:rPr/>
        <w:t>GABA withdrawal treatment, 93</w:t>
      </w:r>
    </w:p>
    <w:p>
      <w:pPr>
        <w:pStyle w:val="PreformattedText"/>
        <w:bidi w:val="0"/>
        <w:jc w:val="left"/>
        <w:rPr/>
      </w:pPr>
      <w:r>
        <w:rPr/>
        <w:t>seizure disorder treatment, 445</w:t>
      </w:r>
    </w:p>
    <w:p>
      <w:pPr>
        <w:pStyle w:val="PreformattedText"/>
        <w:bidi w:val="0"/>
        <w:jc w:val="left"/>
        <w:rPr/>
      </w:pPr>
      <w:r>
        <w:rPr/>
        <w:t>Phenytoin, 444</w:t>
      </w:r>
    </w:p>
    <w:p>
      <w:pPr>
        <w:pStyle w:val="PreformattedText"/>
        <w:bidi w:val="0"/>
        <w:jc w:val="left"/>
        <w:rPr/>
      </w:pPr>
      <w:r>
        <w:rPr/>
        <w:t>Physical examination, 386. See also Diagnostic process; See also Laboratory testing</w:t>
      </w:r>
    </w:p>
    <w:p>
      <w:pPr>
        <w:pStyle w:val="PreformattedText"/>
        <w:bidi w:val="0"/>
        <w:jc w:val="left"/>
        <w:rPr/>
      </w:pPr>
      <w:r>
        <w:rPr/>
        <w:t>Physician-assisted suicide, 841</w:t>
      </w:r>
    </w:p>
    <w:p>
      <w:pPr>
        <w:pStyle w:val="PreformattedText"/>
        <w:bidi w:val="0"/>
        <w:jc w:val="left"/>
        <w:rPr/>
      </w:pPr>
      <w:r>
        <w:rPr/>
        <w:t>Piaget, Jean, 61</w:t>
      </w:r>
    </w:p>
    <w:p>
      <w:pPr>
        <w:pStyle w:val="PreformattedText"/>
        <w:bidi w:val="0"/>
        <w:jc w:val="left"/>
        <w:rPr/>
      </w:pPr>
      <w:r>
        <w:rPr/>
        <w:t>Pica, 70, 73, 114</w:t>
      </w:r>
    </w:p>
    <w:p>
      <w:pPr>
        <w:pStyle w:val="PreformattedText"/>
        <w:bidi w:val="0"/>
        <w:jc w:val="left"/>
        <w:rPr/>
      </w:pPr>
      <w:r>
        <w:rPr/>
        <w:t>Pick’s disease, 104</w:t>
      </w:r>
    </w:p>
    <w:p>
      <w:pPr>
        <w:pStyle w:val="PreformattedText"/>
        <w:bidi w:val="0"/>
        <w:jc w:val="left"/>
        <w:rPr/>
      </w:pPr>
      <w:r>
        <w:rPr/>
        <w:t>PICO framework for research questions, 718</w:t>
      </w:r>
    </w:p>
    <w:p>
      <w:pPr>
        <w:pStyle w:val="PreformattedText"/>
        <w:bidi w:val="0"/>
        <w:jc w:val="left"/>
        <w:rPr/>
      </w:pPr>
      <w:r>
        <w:rPr/>
        <w:t>Pimozide, 80</w:t>
      </w:r>
    </w:p>
    <w:p>
      <w:pPr>
        <w:pStyle w:val="PreformattedText"/>
        <w:bidi w:val="0"/>
        <w:jc w:val="left"/>
        <w:rPr/>
      </w:pPr>
      <w:r>
        <w:rPr/>
        <w:t>Pituitary dysfunction, psychiatric differential diagnosis, 124</w:t>
      </w:r>
    </w:p>
    <w:p>
      <w:pPr>
        <w:pStyle w:val="PreformattedText"/>
        <w:bidi w:val="0"/>
        <w:jc w:val="left"/>
        <w:rPr/>
      </w:pPr>
      <w:r>
        <w:rPr/>
        <w:t>Plain films (X-ray), of the skull, 346</w:t>
      </w:r>
    </w:p>
    <w:p>
      <w:pPr>
        <w:pStyle w:val="PreformattedText"/>
        <w:bidi w:val="0"/>
        <w:jc w:val="left"/>
        <w:rPr/>
      </w:pPr>
      <w:r>
        <w:rPr/>
        <w:t>Plan-Do-Study-Act (PDSA), 835</w:t>
      </w:r>
    </w:p>
    <w:p>
      <w:pPr>
        <w:pStyle w:val="PreformattedText"/>
        <w:bidi w:val="0"/>
        <w:jc w:val="left"/>
        <w:rPr/>
      </w:pPr>
      <w:r>
        <w:rPr/>
        <w:t>PLISSIT model of sexual dysfunction treatment, 256</w:t>
      </w:r>
    </w:p>
    <w:p>
      <w:pPr>
        <w:pStyle w:val="PreformattedText"/>
        <w:bidi w:val="0"/>
        <w:jc w:val="left"/>
        <w:rPr/>
      </w:pPr>
      <w:r>
        <w:rPr/>
        <w:t>Polymorphisms, 724</w:t>
      </w:r>
    </w:p>
    <w:p>
      <w:pPr>
        <w:pStyle w:val="PreformattedText"/>
        <w:bidi w:val="0"/>
        <w:jc w:val="left"/>
        <w:rPr/>
      </w:pPr>
      <w:r>
        <w:rPr/>
        <w:t>Polysomnogram (PSG), 280, 387</w:t>
      </w:r>
    </w:p>
    <w:p>
      <w:pPr>
        <w:pStyle w:val="PreformattedText"/>
        <w:bidi w:val="0"/>
        <w:jc w:val="left"/>
        <w:rPr/>
      </w:pPr>
      <w:r>
        <w:rPr/>
        <w:t>Population-based psychiatry, 802</w:t>
      </w:r>
    </w:p>
    <w:p>
      <w:pPr>
        <w:pStyle w:val="PreformattedText"/>
        <w:bidi w:val="0"/>
        <w:jc w:val="left"/>
        <w:rPr/>
      </w:pPr>
      <w:r>
        <w:rPr/>
        <w:t>Porphyria, 735</w:t>
      </w:r>
    </w:p>
    <w:p>
      <w:pPr>
        <w:pStyle w:val="PreformattedText"/>
        <w:bidi w:val="0"/>
        <w:jc w:val="left"/>
        <w:rPr/>
      </w:pPr>
      <w:r>
        <w:rPr/>
        <w:t>Positive and Negative Symptoms Scale (PANSS), 359</w:t>
      </w:r>
    </w:p>
    <w:p>
      <w:pPr>
        <w:pStyle w:val="PreformattedText"/>
        <w:bidi w:val="0"/>
        <w:jc w:val="left"/>
        <w:rPr/>
      </w:pPr>
      <w:r>
        <w:rPr/>
        <w:t>Positron emission tomography (PET), 349, 387</w:t>
      </w:r>
    </w:p>
    <w:p>
      <w:pPr>
        <w:pStyle w:val="PreformattedText"/>
        <w:bidi w:val="0"/>
        <w:jc w:val="left"/>
        <w:rPr/>
      </w:pPr>
      <w:r>
        <w:rPr/>
        <w:t>Post-concussive syndrome (PCS), 129</w:t>
      </w:r>
    </w:p>
    <w:p>
      <w:pPr>
        <w:pStyle w:val="PreformattedText"/>
        <w:bidi w:val="0"/>
        <w:jc w:val="left"/>
        <w:rPr/>
      </w:pPr>
      <w:r>
        <w:rPr/>
        <w:t>Posterior circulation strokes, 473</w:t>
      </w:r>
    </w:p>
    <w:p>
      <w:pPr>
        <w:pStyle w:val="PreformattedText"/>
        <w:bidi w:val="0"/>
        <w:jc w:val="left"/>
        <w:rPr/>
      </w:pPr>
      <w:r>
        <w:rPr/>
        <w:t>Post-partum psychiatric illnesses, 316-320</w:t>
      </w:r>
    </w:p>
    <w:p>
      <w:pPr>
        <w:pStyle w:val="PreformattedText"/>
        <w:bidi w:val="0"/>
        <w:jc w:val="left"/>
        <w:rPr/>
      </w:pPr>
      <w:r>
        <w:rPr/>
        <w:t>categories of, 316</w:t>
      </w:r>
    </w:p>
    <w:p>
      <w:pPr>
        <w:pStyle w:val="PreformattedText"/>
        <w:bidi w:val="0"/>
        <w:jc w:val="left"/>
        <w:rPr/>
      </w:pPr>
      <w:r>
        <w:rPr/>
        <w:t>diagnosis, 317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epidemiology, 317</w:t>
      </w:r>
    </w:p>
    <w:p>
      <w:pPr>
        <w:pStyle w:val="PreformattedText"/>
        <w:bidi w:val="0"/>
        <w:jc w:val="left"/>
        <w:rPr/>
      </w:pPr>
      <w:r>
        <w:rPr/>
        <w:t>etiology, 317</w:t>
      </w:r>
    </w:p>
    <w:p>
      <w:pPr>
        <w:pStyle w:val="PreformattedText"/>
        <w:bidi w:val="0"/>
        <w:jc w:val="left"/>
        <w:rPr/>
      </w:pPr>
      <w:r>
        <w:rPr/>
        <w:t>overview, 316</w:t>
      </w:r>
    </w:p>
    <w:p>
      <w:pPr>
        <w:pStyle w:val="PreformattedText"/>
        <w:bidi w:val="0"/>
        <w:jc w:val="left"/>
        <w:rPr/>
      </w:pPr>
      <w:r>
        <w:rPr/>
        <w:t>treatment, 317-320</w:t>
      </w:r>
    </w:p>
    <w:p>
      <w:pPr>
        <w:pStyle w:val="PreformattedText"/>
        <w:bidi w:val="0"/>
        <w:jc w:val="left"/>
        <w:rPr/>
      </w:pPr>
      <w:r>
        <w:rPr/>
        <w:t>Post-stroke depression (PSD), 474</w:t>
      </w:r>
    </w:p>
    <w:p>
      <w:pPr>
        <w:pStyle w:val="PreformattedText"/>
        <w:bidi w:val="0"/>
        <w:jc w:val="left"/>
        <w:rPr/>
      </w:pPr>
      <w:r>
        <w:rPr/>
        <w:t>Post-transplant patients, 755</w:t>
      </w:r>
    </w:p>
    <w:p>
      <w:pPr>
        <w:pStyle w:val="PreformattedText"/>
        <w:bidi w:val="0"/>
        <w:jc w:val="left"/>
        <w:rPr/>
      </w:pPr>
      <w:r>
        <w:rPr/>
        <w:t>Post-traumatic headache, 452</w:t>
      </w:r>
    </w:p>
    <w:p>
      <w:pPr>
        <w:pStyle w:val="PreformattedText"/>
        <w:bidi w:val="0"/>
        <w:jc w:val="left"/>
        <w:rPr/>
      </w:pPr>
      <w:r>
        <w:rPr/>
        <w:t>Post-traumatic stress disorder (PTSD)</w:t>
      </w:r>
    </w:p>
    <w:p>
      <w:pPr>
        <w:pStyle w:val="PreformattedText"/>
        <w:bidi w:val="0"/>
        <w:jc w:val="left"/>
        <w:rPr/>
      </w:pPr>
      <w:r>
        <w:rPr/>
        <w:t>AUD co-morbid, 144</w:t>
      </w:r>
    </w:p>
    <w:p>
      <w:pPr>
        <w:pStyle w:val="PreformattedText"/>
        <w:bidi w:val="0"/>
        <w:jc w:val="left"/>
        <w:rPr/>
      </w:pPr>
      <w:r>
        <w:rPr/>
        <w:t>clinical course of, 220</w:t>
      </w:r>
    </w:p>
    <w:p>
      <w:pPr>
        <w:pStyle w:val="PreformattedText"/>
        <w:bidi w:val="0"/>
        <w:jc w:val="left"/>
        <w:rPr/>
      </w:pPr>
      <w:r>
        <w:rPr/>
        <w:t>co-morbidity, 220</w:t>
      </w:r>
    </w:p>
    <w:p>
      <w:pPr>
        <w:pStyle w:val="PreformattedText"/>
        <w:bidi w:val="0"/>
        <w:jc w:val="left"/>
        <w:rPr/>
      </w:pPr>
      <w:r>
        <w:rPr/>
        <w:t>complex PTSD, 220</w:t>
      </w:r>
    </w:p>
    <w:p>
      <w:pPr>
        <w:pStyle w:val="PreformattedText"/>
        <w:bidi w:val="0"/>
        <w:jc w:val="left"/>
        <w:rPr/>
      </w:pPr>
      <w:r>
        <w:rPr/>
        <w:t>complications of, 209</w:t>
      </w:r>
    </w:p>
    <w:p>
      <w:pPr>
        <w:pStyle w:val="PreformattedText"/>
        <w:bidi w:val="0"/>
        <w:jc w:val="left"/>
        <w:rPr/>
      </w:pPr>
      <w:r>
        <w:rPr/>
        <w:t>diagnosis, 209</w:t>
      </w:r>
    </w:p>
    <w:p>
      <w:pPr>
        <w:pStyle w:val="PreformattedText"/>
        <w:bidi w:val="0"/>
        <w:jc w:val="left"/>
        <w:rPr/>
      </w:pPr>
      <w:r>
        <w:rPr/>
        <w:t>differential diagnosis, 209, 222</w:t>
      </w:r>
    </w:p>
    <w:p>
      <w:pPr>
        <w:pStyle w:val="PreformattedText"/>
        <w:bidi w:val="0"/>
        <w:jc w:val="left"/>
        <w:rPr/>
      </w:pPr>
      <w:r>
        <w:rPr/>
        <w:t>dissociative sub-type, 242</w:t>
      </w:r>
    </w:p>
    <w:p>
      <w:pPr>
        <w:pStyle w:val="PreformattedText"/>
        <w:bidi w:val="0"/>
        <w:jc w:val="left"/>
        <w:rPr/>
      </w:pPr>
      <w:r>
        <w:rPr/>
        <w:t>DSM-5 diagnostic criteria, 218-226</w:t>
      </w:r>
    </w:p>
    <w:p>
      <w:pPr>
        <w:pStyle w:val="PreformattedText"/>
        <w:bidi w:val="0"/>
        <w:jc w:val="left"/>
        <w:rPr/>
      </w:pPr>
      <w:r>
        <w:rPr/>
        <w:t>epidemiology, 220</w:t>
      </w:r>
    </w:p>
    <w:p>
      <w:pPr>
        <w:pStyle w:val="PreformattedText"/>
        <w:bidi w:val="0"/>
        <w:jc w:val="left"/>
        <w:rPr/>
      </w:pPr>
      <w:r>
        <w:rPr/>
        <w:t>evaluation, 222</w:t>
      </w:r>
    </w:p>
    <w:p>
      <w:pPr>
        <w:pStyle w:val="PreformattedText"/>
        <w:bidi w:val="0"/>
        <w:jc w:val="left"/>
        <w:rPr/>
      </w:pPr>
      <w:r>
        <w:rPr/>
        <w:t>in children and adolescents, 69, 72</w:t>
      </w:r>
    </w:p>
    <w:p>
      <w:pPr>
        <w:pStyle w:val="PreformattedText"/>
        <w:bidi w:val="0"/>
        <w:jc w:val="left"/>
        <w:rPr/>
      </w:pPr>
      <w:r>
        <w:rPr/>
        <w:t>in military personnel and veterans, 814-818</w:t>
      </w:r>
    </w:p>
    <w:p>
      <w:pPr>
        <w:pStyle w:val="PreformattedText"/>
        <w:bidi w:val="0"/>
        <w:jc w:val="left"/>
        <w:rPr/>
      </w:pPr>
      <w:r>
        <w:rPr/>
        <w:t>neurobiology of, 221</w:t>
      </w:r>
    </w:p>
    <w:p>
      <w:pPr>
        <w:pStyle w:val="PreformattedText"/>
        <w:bidi w:val="0"/>
        <w:jc w:val="left"/>
        <w:rPr/>
      </w:pPr>
      <w:r>
        <w:rPr/>
        <w:t>overview, 218</w:t>
      </w:r>
    </w:p>
    <w:p>
      <w:pPr>
        <w:pStyle w:val="PreformattedText"/>
        <w:bidi w:val="0"/>
        <w:jc w:val="left"/>
        <w:rPr/>
      </w:pPr>
      <w:r>
        <w:rPr/>
        <w:t>prevalence, 209</w:t>
      </w:r>
    </w:p>
    <w:p>
      <w:pPr>
        <w:pStyle w:val="PreformattedText"/>
        <w:bidi w:val="0"/>
        <w:jc w:val="left"/>
        <w:rPr/>
      </w:pPr>
      <w:r>
        <w:rPr/>
        <w:t>prevention, 222</w:t>
      </w:r>
    </w:p>
    <w:p>
      <w:pPr>
        <w:pStyle w:val="PreformattedText"/>
        <w:bidi w:val="0"/>
        <w:jc w:val="left"/>
        <w:rPr/>
      </w:pPr>
      <w:r>
        <w:rPr/>
        <w:t>risk factors, 209, 220</w:t>
      </w:r>
    </w:p>
    <w:p>
      <w:pPr>
        <w:pStyle w:val="PreformattedText"/>
        <w:bidi w:val="0"/>
        <w:jc w:val="left"/>
        <w:rPr/>
      </w:pPr>
      <w:r>
        <w:rPr/>
        <w:t>treatment, guidelines for, 222</w:t>
      </w:r>
    </w:p>
    <w:p>
      <w:pPr>
        <w:pStyle w:val="PreformattedText"/>
        <w:bidi w:val="0"/>
        <w:jc w:val="left"/>
        <w:rPr/>
      </w:pPr>
      <w:r>
        <w:rPr/>
        <w:t>treatment, overview of, 209</w:t>
      </w:r>
    </w:p>
    <w:p>
      <w:pPr>
        <w:pStyle w:val="PreformattedText"/>
        <w:bidi w:val="0"/>
        <w:jc w:val="left"/>
        <w:rPr/>
      </w:pPr>
      <w:r>
        <w:rPr/>
        <w:t>treatment, pharmacotherapy, 224, 503, 524</w:t>
      </w:r>
    </w:p>
    <w:p>
      <w:pPr>
        <w:pStyle w:val="PreformattedText"/>
        <w:bidi w:val="0"/>
        <w:jc w:val="left"/>
        <w:rPr/>
      </w:pPr>
      <w:r>
        <w:rPr/>
        <w:t>treatment, psychotherapeutic, 223, 503</w:t>
      </w:r>
    </w:p>
    <w:p>
      <w:pPr>
        <w:pStyle w:val="PreformattedText"/>
        <w:bidi w:val="0"/>
        <w:jc w:val="left"/>
        <w:rPr/>
      </w:pPr>
      <w:r>
        <w:rPr/>
        <w:t>vs. acute stress disorder (ASD), 219</w:t>
      </w:r>
    </w:p>
    <w:p>
      <w:pPr>
        <w:pStyle w:val="PreformattedText"/>
        <w:bidi w:val="0"/>
        <w:jc w:val="left"/>
        <w:rPr/>
      </w:pPr>
      <w:r>
        <w:rPr/>
        <w:t>Prader-Willi syndrome, 114, 733</w:t>
      </w:r>
    </w:p>
    <w:p>
      <w:pPr>
        <w:pStyle w:val="PreformattedText"/>
        <w:bidi w:val="0"/>
        <w:jc w:val="left"/>
        <w:rPr/>
      </w:pPr>
      <w:r>
        <w:rPr/>
        <w:t>Prazosin, 224, 503</w:t>
      </w:r>
    </w:p>
    <w:p>
      <w:pPr>
        <w:pStyle w:val="PreformattedText"/>
        <w:bidi w:val="0"/>
        <w:jc w:val="left"/>
        <w:rPr/>
      </w:pPr>
      <w:r>
        <w:rPr/>
        <w:t>Prefrontal cortex (PFC), 402. See also Neuropsychological functioning</w:t>
      </w:r>
    </w:p>
    <w:p>
      <w:pPr>
        <w:pStyle w:val="PreformattedText"/>
        <w:bidi w:val="0"/>
        <w:jc w:val="left"/>
        <w:rPr/>
      </w:pPr>
      <w:r>
        <w:rPr/>
        <w:t>Pregabalin, 446, 559</w:t>
      </w:r>
    </w:p>
    <w:p>
      <w:pPr>
        <w:pStyle w:val="PreformattedText"/>
        <w:bidi w:val="0"/>
        <w:jc w:val="left"/>
        <w:rPr/>
      </w:pPr>
      <w:r>
        <w:rPr/>
        <w:t>Pregnancy</w:t>
      </w:r>
    </w:p>
    <w:p>
      <w:pPr>
        <w:pStyle w:val="PreformattedText"/>
        <w:bidi w:val="0"/>
        <w:jc w:val="left"/>
        <w:rPr/>
      </w:pPr>
      <w:r>
        <w:rPr/>
        <w:t>antidepressant use in, 523</w:t>
      </w:r>
    </w:p>
    <w:p>
      <w:pPr>
        <w:pStyle w:val="PreformattedText"/>
        <w:bidi w:val="0"/>
        <w:jc w:val="left"/>
        <w:rPr/>
      </w:pPr>
      <w:r>
        <w:rPr/>
        <w:t>buprenorphine and, 161</w:t>
      </w:r>
    </w:p>
    <w:p>
      <w:pPr>
        <w:pStyle w:val="PreformattedText"/>
        <w:bidi w:val="0"/>
        <w:jc w:val="left"/>
        <w:rPr/>
      </w:pPr>
      <w:r>
        <w:rPr/>
        <w:t>cocaine use during, 153</w:t>
      </w:r>
    </w:p>
    <w:p>
      <w:pPr>
        <w:pStyle w:val="PreformattedText"/>
        <w:bidi w:val="0"/>
        <w:jc w:val="left"/>
        <w:rPr/>
      </w:pPr>
      <w:r>
        <w:rPr/>
        <w:t>electroconvulsive therapy during, 527</w:t>
      </w:r>
    </w:p>
    <w:p>
      <w:pPr>
        <w:pStyle w:val="PreformattedText"/>
        <w:bidi w:val="0"/>
        <w:jc w:val="left"/>
        <w:rPr/>
      </w:pPr>
      <w:r>
        <w:rPr/>
        <w:t>opiate-dependency treatment, 161</w:t>
      </w:r>
    </w:p>
    <w:p>
      <w:pPr>
        <w:pStyle w:val="PreformattedText"/>
        <w:bidi w:val="0"/>
        <w:jc w:val="left"/>
        <w:rPr/>
      </w:pPr>
      <w:r>
        <w:rPr/>
        <w:t>opioid use during, 157</w:t>
      </w:r>
    </w:p>
    <w:p>
      <w:pPr>
        <w:pStyle w:val="PreformattedText"/>
        <w:bidi w:val="0"/>
        <w:jc w:val="left"/>
        <w:rPr/>
      </w:pPr>
      <w:r>
        <w:rPr/>
        <w:t>psychiatric illnesses during, 312-320</w:t>
      </w:r>
    </w:p>
    <w:p>
      <w:pPr>
        <w:pStyle w:val="PreformattedText"/>
        <w:bidi w:val="0"/>
        <w:jc w:val="left"/>
        <w:rPr/>
      </w:pPr>
      <w:r>
        <w:rPr/>
        <w:t>risks associated with pharmacotherapy during, 313-320</w:t>
      </w:r>
    </w:p>
    <w:p>
      <w:pPr>
        <w:pStyle w:val="PreformattedText"/>
        <w:bidi w:val="0"/>
        <w:jc w:val="left"/>
        <w:rPr/>
      </w:pPr>
      <w:r>
        <w:rPr/>
        <w:t>valproate contraindication, 445</w:t>
      </w:r>
    </w:p>
    <w:p>
      <w:pPr>
        <w:pStyle w:val="PreformattedText"/>
        <w:bidi w:val="0"/>
        <w:jc w:val="left"/>
        <w:rPr/>
      </w:pPr>
      <w:r>
        <w:rPr/>
        <w:t>Premature (early) ejaculation disorder, 253, 255</w:t>
      </w:r>
    </w:p>
    <w:p>
      <w:pPr>
        <w:pStyle w:val="PreformattedText"/>
        <w:bidi w:val="0"/>
        <w:jc w:val="left"/>
        <w:rPr/>
      </w:pPr>
      <w:r>
        <w:rPr/>
        <w:t>Pre-menstrual dysphoric disorder (PMDD)</w:t>
      </w:r>
    </w:p>
    <w:p>
      <w:pPr>
        <w:pStyle w:val="PreformattedText"/>
        <w:bidi w:val="0"/>
        <w:jc w:val="left"/>
        <w:rPr/>
      </w:pPr>
      <w:r>
        <w:rPr/>
        <w:t>assessment, 311</w:t>
      </w:r>
    </w:p>
    <w:p>
      <w:pPr>
        <w:pStyle w:val="PreformattedText"/>
        <w:bidi w:val="0"/>
        <w:jc w:val="left"/>
        <w:rPr/>
      </w:pPr>
      <w:r>
        <w:rPr/>
        <w:t>diagnosis, 310</w:t>
      </w:r>
    </w:p>
    <w:p>
      <w:pPr>
        <w:pStyle w:val="PreformattedText"/>
        <w:bidi w:val="0"/>
        <w:jc w:val="left"/>
        <w:rPr/>
      </w:pPr>
      <w:r>
        <w:rPr/>
        <w:t>epidemiology, 188, 311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etiology, 311</w:t>
      </w:r>
    </w:p>
    <w:p>
      <w:pPr>
        <w:pStyle w:val="PreformattedText"/>
        <w:bidi w:val="0"/>
        <w:jc w:val="left"/>
        <w:rPr/>
      </w:pPr>
      <w:r>
        <w:rPr/>
        <w:t>symptoms, 187</w:t>
      </w:r>
    </w:p>
    <w:p>
      <w:pPr>
        <w:pStyle w:val="PreformattedText"/>
        <w:bidi w:val="0"/>
        <w:jc w:val="left"/>
        <w:rPr/>
      </w:pPr>
      <w:r>
        <w:rPr/>
        <w:t>treatment, hormonal, 312</w:t>
      </w:r>
    </w:p>
    <w:p>
      <w:pPr>
        <w:pStyle w:val="PreformattedText"/>
        <w:bidi w:val="0"/>
        <w:jc w:val="left"/>
        <w:rPr/>
      </w:pPr>
      <w:r>
        <w:rPr/>
        <w:t>treatment, non-pharmacologic, 311</w:t>
      </w:r>
    </w:p>
    <w:p>
      <w:pPr>
        <w:pStyle w:val="PreformattedText"/>
        <w:bidi w:val="0"/>
        <w:jc w:val="left"/>
        <w:rPr/>
      </w:pPr>
      <w:r>
        <w:rPr/>
        <w:t>treatment, overview, 188</w:t>
      </w:r>
    </w:p>
    <w:p>
      <w:pPr>
        <w:pStyle w:val="PreformattedText"/>
        <w:bidi w:val="0"/>
        <w:jc w:val="left"/>
        <w:rPr/>
      </w:pPr>
      <w:r>
        <w:rPr/>
        <w:t>treatment, pharmacologic, 312</w:t>
      </w:r>
    </w:p>
    <w:p>
      <w:pPr>
        <w:pStyle w:val="PreformattedText"/>
        <w:bidi w:val="0"/>
        <w:jc w:val="left"/>
        <w:rPr/>
      </w:pPr>
      <w:r>
        <w:rPr/>
        <w:t>Pre-menstrual syndrome (PMS)</w:t>
      </w:r>
    </w:p>
    <w:p>
      <w:pPr>
        <w:pStyle w:val="PreformattedText"/>
        <w:bidi w:val="0"/>
        <w:jc w:val="left"/>
        <w:rPr/>
      </w:pPr>
      <w:r>
        <w:rPr/>
        <w:t>defined, 310</w:t>
      </w:r>
    </w:p>
    <w:p>
      <w:pPr>
        <w:pStyle w:val="PreformattedText"/>
        <w:bidi w:val="0"/>
        <w:jc w:val="left"/>
        <w:rPr/>
      </w:pPr>
      <w:r>
        <w:rPr/>
        <w:t>diagnosis, 311</w:t>
      </w:r>
    </w:p>
    <w:p>
      <w:pPr>
        <w:pStyle w:val="PreformattedText"/>
        <w:bidi w:val="0"/>
        <w:jc w:val="left"/>
        <w:rPr/>
      </w:pPr>
      <w:r>
        <w:rPr/>
        <w:t>epidemiology, 311</w:t>
      </w:r>
    </w:p>
    <w:p>
      <w:pPr>
        <w:pStyle w:val="PreformattedText"/>
        <w:bidi w:val="0"/>
        <w:jc w:val="left"/>
        <w:rPr/>
      </w:pPr>
      <w:r>
        <w:rPr/>
        <w:t>etiology, 311</w:t>
      </w:r>
    </w:p>
    <w:p>
      <w:pPr>
        <w:pStyle w:val="PreformattedText"/>
        <w:bidi w:val="0"/>
        <w:jc w:val="left"/>
        <w:rPr/>
      </w:pPr>
      <w:r>
        <w:rPr/>
        <w:t>treatment, hormonal, 312</w:t>
      </w:r>
    </w:p>
    <w:p>
      <w:pPr>
        <w:pStyle w:val="PreformattedText"/>
        <w:bidi w:val="0"/>
        <w:jc w:val="left"/>
        <w:rPr/>
      </w:pPr>
      <w:r>
        <w:rPr/>
        <w:t>treatment, non-pharmacologic, 311</w:t>
      </w:r>
    </w:p>
    <w:p>
      <w:pPr>
        <w:pStyle w:val="PreformattedText"/>
        <w:bidi w:val="0"/>
        <w:jc w:val="left"/>
        <w:rPr/>
      </w:pPr>
      <w:r>
        <w:rPr/>
        <w:t>treatment, pharmacologic, 312</w:t>
      </w:r>
    </w:p>
    <w:p>
      <w:pPr>
        <w:pStyle w:val="PreformattedText"/>
        <w:bidi w:val="0"/>
        <w:jc w:val="left"/>
        <w:rPr/>
      </w:pPr>
      <w:r>
        <w:rPr/>
        <w:t>Present State Examination (PSE), 356</w:t>
      </w:r>
    </w:p>
    <w:p>
      <w:pPr>
        <w:pStyle w:val="PreformattedText"/>
        <w:bidi w:val="0"/>
        <w:jc w:val="left"/>
        <w:rPr/>
      </w:pPr>
      <w:r>
        <w:rPr/>
        <w:t>Pretransplant psychiatric evaluation, 753</w:t>
      </w:r>
    </w:p>
    <w:p>
      <w:pPr>
        <w:pStyle w:val="PreformattedText"/>
        <w:bidi w:val="0"/>
        <w:jc w:val="left"/>
        <w:rPr/>
      </w:pPr>
      <w:r>
        <w:rPr/>
        <w:t>Primary-care-driven model of collaboration, 797</w:t>
      </w:r>
    </w:p>
    <w:p>
      <w:pPr>
        <w:pStyle w:val="PreformattedText"/>
        <w:bidi w:val="0"/>
        <w:jc w:val="left"/>
        <w:rPr/>
      </w:pPr>
      <w:r>
        <w:rPr/>
        <w:t>Primary-care physicians (PCPs), collaboration with, 792-800</w:t>
      </w:r>
    </w:p>
    <w:p>
      <w:pPr>
        <w:pStyle w:val="PreformattedText"/>
        <w:bidi w:val="0"/>
        <w:jc w:val="left"/>
        <w:rPr/>
      </w:pPr>
      <w:r>
        <w:rPr/>
        <w:t>Primary prevention measures, 802</w:t>
      </w:r>
    </w:p>
    <w:p>
      <w:pPr>
        <w:pStyle w:val="PreformattedText"/>
        <w:bidi w:val="0"/>
        <w:jc w:val="left"/>
        <w:rPr/>
      </w:pPr>
      <w:r>
        <w:rPr/>
        <w:t>Prion diseases, 120</w:t>
      </w:r>
    </w:p>
    <w:p>
      <w:pPr>
        <w:pStyle w:val="PreformattedText"/>
        <w:bidi w:val="0"/>
        <w:jc w:val="left"/>
        <w:rPr/>
      </w:pPr>
      <w:r>
        <w:rPr/>
        <w:t>Privatization, 802</w:t>
      </w:r>
    </w:p>
    <w:p>
      <w:pPr>
        <w:pStyle w:val="PreformattedText"/>
        <w:bidi w:val="0"/>
        <w:jc w:val="left"/>
        <w:rPr/>
      </w:pPr>
      <w:r>
        <w:rPr/>
        <w:t>Professional boundaries, 742, 840</w:t>
      </w:r>
    </w:p>
    <w:p>
      <w:pPr>
        <w:pStyle w:val="PreformattedText"/>
        <w:bidi w:val="0"/>
        <w:jc w:val="left"/>
        <w:rPr/>
      </w:pPr>
      <w:r>
        <w:rPr/>
        <w:t>Progesterone, 310, 318. See also Female reproductive cycle and associated psychiatric disorders</w:t>
      </w:r>
    </w:p>
    <w:p>
      <w:pPr>
        <w:pStyle w:val="PreformattedText"/>
        <w:bidi w:val="0"/>
        <w:jc w:val="left"/>
        <w:rPr/>
      </w:pPr>
      <w:r>
        <w:rPr/>
        <w:t>Prognosis, determining, 377</w:t>
      </w:r>
    </w:p>
    <w:p>
      <w:pPr>
        <w:pStyle w:val="PreformattedText"/>
        <w:bidi w:val="0"/>
        <w:jc w:val="left"/>
        <w:rPr/>
      </w:pPr>
      <w:r>
        <w:rPr/>
        <w:t>Program for Assertive Community Treatment (PACT), 762</w:t>
      </w:r>
    </w:p>
    <w:p>
      <w:pPr>
        <w:pStyle w:val="PreformattedText"/>
        <w:bidi w:val="0"/>
        <w:jc w:val="left"/>
        <w:rPr/>
      </w:pPr>
      <w:r>
        <w:rPr/>
        <w:t>Progressive supranuclear palsy (PSP), 105, 481</w:t>
      </w:r>
    </w:p>
    <w:p>
      <w:pPr>
        <w:pStyle w:val="PreformattedText"/>
        <w:bidi w:val="0"/>
        <w:jc w:val="left"/>
        <w:rPr/>
      </w:pPr>
      <w:r>
        <w:rPr/>
        <w:t>Prolactin elevation, 506, 508, 596</w:t>
      </w:r>
    </w:p>
    <w:p>
      <w:pPr>
        <w:pStyle w:val="PreformattedText"/>
        <w:bidi w:val="0"/>
        <w:jc w:val="left"/>
        <w:rPr/>
      </w:pPr>
      <w:r>
        <w:rPr/>
        <w:t>Prolonged exposure therapy, 223</w:t>
      </w:r>
    </w:p>
    <w:p>
      <w:pPr>
        <w:pStyle w:val="PreformattedText"/>
        <w:bidi w:val="0"/>
        <w:jc w:val="left"/>
        <w:rPr/>
      </w:pPr>
      <w:r>
        <w:rPr/>
        <w:t>Propofol, 134</w:t>
      </w:r>
    </w:p>
    <w:p>
      <w:pPr>
        <w:pStyle w:val="PreformattedText"/>
        <w:bidi w:val="0"/>
        <w:jc w:val="left"/>
        <w:rPr/>
      </w:pPr>
      <w:r>
        <w:rPr/>
        <w:t>Propranolol, 222</w:t>
      </w:r>
    </w:p>
    <w:p>
      <w:pPr>
        <w:pStyle w:val="PreformattedText"/>
        <w:bidi w:val="0"/>
        <w:jc w:val="left"/>
        <w:rPr/>
      </w:pPr>
      <w:r>
        <w:rPr/>
        <w:t>Provisional tic disorder, 78</w:t>
      </w:r>
    </w:p>
    <w:p>
      <w:pPr>
        <w:pStyle w:val="PreformattedText"/>
        <w:bidi w:val="0"/>
        <w:jc w:val="left"/>
        <w:rPr/>
      </w:pPr>
      <w:r>
        <w:rPr/>
        <w:t>Pseudobulbar affect (PBA), 474</w:t>
      </w:r>
    </w:p>
    <w:p>
      <w:pPr>
        <w:pStyle w:val="PreformattedText"/>
        <w:bidi w:val="0"/>
        <w:jc w:val="left"/>
        <w:rPr/>
      </w:pPr>
      <w:r>
        <w:rPr/>
        <w:t>Psychiatric biological axis, 37</w:t>
      </w:r>
    </w:p>
    <w:p>
      <w:pPr>
        <w:pStyle w:val="PreformattedText"/>
        <w:bidi w:val="0"/>
        <w:jc w:val="left"/>
        <w:rPr/>
      </w:pPr>
      <w:r>
        <w:rPr/>
        <w:t>Psychiatric genetics</w:t>
      </w:r>
    </w:p>
    <w:p>
      <w:pPr>
        <w:pStyle w:val="PreformattedText"/>
        <w:bidi w:val="0"/>
        <w:jc w:val="left"/>
        <w:rPr/>
      </w:pPr>
      <w:r>
        <w:rPr/>
        <w:t>Alzheimer disease (AD), 729</w:t>
      </w:r>
    </w:p>
    <w:p>
      <w:pPr>
        <w:pStyle w:val="PreformattedText"/>
        <w:bidi w:val="0"/>
        <w:jc w:val="left"/>
        <w:rPr/>
      </w:pPr>
      <w:r>
        <w:rPr/>
        <w:t>attention deficit hyperactivity disorder (ADHD), 728</w:t>
      </w:r>
    </w:p>
    <w:p>
      <w:pPr>
        <w:pStyle w:val="PreformattedText"/>
        <w:bidi w:val="0"/>
        <w:jc w:val="left"/>
        <w:rPr/>
      </w:pPr>
      <w:r>
        <w:rPr/>
        <w:t>autism spectrum disorder (ASD), 728</w:t>
      </w:r>
    </w:p>
    <w:p>
      <w:pPr>
        <w:pStyle w:val="PreformattedText"/>
        <w:bidi w:val="0"/>
        <w:jc w:val="left"/>
        <w:rPr/>
      </w:pPr>
      <w:r>
        <w:rPr/>
        <w:t>basic principles of, 724-738</w:t>
      </w:r>
    </w:p>
    <w:p>
      <w:pPr>
        <w:pStyle w:val="PreformattedText"/>
        <w:bidi w:val="0"/>
        <w:jc w:val="left"/>
        <w:rPr/>
      </w:pPr>
      <w:r>
        <w:rPr/>
        <w:t>bipolar disorder, 730</w:t>
      </w:r>
    </w:p>
    <w:p>
      <w:pPr>
        <w:pStyle w:val="PreformattedText"/>
        <w:bidi w:val="0"/>
        <w:jc w:val="left"/>
        <w:rPr/>
      </w:pPr>
      <w:r>
        <w:rPr/>
        <w:t>Down Syndrome/trisomy 21, 733</w:t>
      </w:r>
    </w:p>
    <w:p>
      <w:pPr>
        <w:pStyle w:val="PreformattedText"/>
        <w:bidi w:val="0"/>
        <w:jc w:val="left"/>
        <w:rPr/>
      </w:pPr>
      <w:r>
        <w:rPr/>
        <w:t>Fetal Alcohol Syndrome (FAS), 737</w:t>
      </w:r>
    </w:p>
    <w:p>
      <w:pPr>
        <w:pStyle w:val="PreformattedText"/>
        <w:bidi w:val="0"/>
        <w:jc w:val="left"/>
        <w:rPr/>
      </w:pPr>
      <w:r>
        <w:rPr/>
        <w:t>Fragile X Syndrome (FXS), 735</w:t>
      </w:r>
    </w:p>
    <w:p>
      <w:pPr>
        <w:pStyle w:val="PreformattedText"/>
        <w:bidi w:val="0"/>
        <w:jc w:val="left"/>
        <w:rPr/>
      </w:pPr>
      <w:r>
        <w:rPr/>
        <w:t>genetic architecture of psychiatric disorders, 725</w:t>
      </w:r>
    </w:p>
    <w:p>
      <w:pPr>
        <w:pStyle w:val="PreformattedText"/>
        <w:bidi w:val="0"/>
        <w:jc w:val="left"/>
        <w:rPr/>
      </w:pPr>
      <w:r>
        <w:rPr/>
        <w:t>genetic linkage, 725</w:t>
      </w:r>
    </w:p>
    <w:p>
      <w:pPr>
        <w:pStyle w:val="PreformattedText"/>
        <w:bidi w:val="0"/>
        <w:jc w:val="left"/>
        <w:rPr/>
      </w:pPr>
      <w:r>
        <w:rPr/>
        <w:t>genetics of personality and temperament, 732</w:t>
      </w:r>
    </w:p>
    <w:p>
      <w:pPr>
        <w:pStyle w:val="PreformattedText"/>
        <w:bidi w:val="0"/>
        <w:jc w:val="left"/>
        <w:rPr/>
      </w:pPr>
      <w:r>
        <w:rPr/>
        <w:t>genetic syndromes and inborn errors of metabolism, 732</w:t>
      </w:r>
    </w:p>
    <w:p>
      <w:pPr>
        <w:pStyle w:val="PreformattedText"/>
        <w:bidi w:val="0"/>
        <w:jc w:val="left"/>
        <w:rPr/>
      </w:pPr>
      <w:r>
        <w:rPr/>
        <w:t>genotypes and phenotypes, 724</w:t>
      </w:r>
    </w:p>
    <w:p>
      <w:pPr>
        <w:pStyle w:val="PreformattedText"/>
        <w:bidi w:val="0"/>
        <w:jc w:val="left"/>
        <w:rPr/>
      </w:pPr>
      <w:r>
        <w:rPr/>
        <w:t>homocystinuria, 735</w:t>
      </w:r>
    </w:p>
    <w:p>
      <w:pPr>
        <w:pStyle w:val="PreformattedText"/>
        <w:bidi w:val="0"/>
        <w:jc w:val="left"/>
        <w:rPr/>
      </w:pPr>
      <w:r>
        <w:rPr/>
        <w:t>Huntington disease (HD), 734</w:t>
      </w:r>
    </w:p>
    <w:p>
      <w:pPr>
        <w:pStyle w:val="PreformattedText"/>
        <w:bidi w:val="0"/>
        <w:jc w:val="left"/>
        <w:rPr/>
      </w:pPr>
      <w:r>
        <w:rPr/>
        <w:t>implications of, 732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Klinefelter syndrome, 733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Lesch-Nyhan syndrome, 736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major depression, 730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metachromatic leukodystrophy, 736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neurofibromatosis type 1 (NF1), 734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obsessive-compulsive disorder, 731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panic disorder, 731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porphyria, 735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Prader-Willi syndrome (PWS), 733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psychiatric disorders arising from the interaction of genes and environment, 725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Rett Syndrome (RS), 735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schizophrenia, 730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substance use disorders, 731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tools of, 726-738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Tourette syndrome, 729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tuberous sclerosis complex (TSC), 734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Turner syndrome, 733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Velocardiofacial syndrome/DiGeorge syndrome (VCFS/DGS), 734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Williams syndrome (WS), 734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 disease, 736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X-linked adrenoleukodystrophy, 736</w:t>
      </w:r>
    </w:p>
    <w:p>
      <w:pPr>
        <w:pStyle w:val="PreformattedText"/>
        <w:bidi w:val="0"/>
        <w:jc w:val="left"/>
        <w:rPr/>
      </w:pPr>
      <w:r>
        <w:rPr/>
        <w:t>Psychiatric instruments, 356. See also Diagnostic rating scales</w:t>
      </w:r>
    </w:p>
    <w:p>
      <w:pPr>
        <w:pStyle w:val="PreformattedText"/>
        <w:bidi w:val="0"/>
        <w:jc w:val="left"/>
        <w:rPr/>
      </w:pPr>
      <w:r>
        <w:rPr/>
        <w:t>Psychiatric teleconsultation, 795</w:t>
      </w:r>
    </w:p>
    <w:p>
      <w:pPr>
        <w:pStyle w:val="PreformattedText"/>
        <w:bidi w:val="0"/>
        <w:jc w:val="left"/>
        <w:rPr/>
      </w:pPr>
      <w:r>
        <w:rPr/>
        <w:t>Psychiatry Certification Examinations, 3-8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accuracy,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anxiety regarding, 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components,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difficult questions,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guessing, 4, 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oral boards, 3,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preparation strategies, 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question types,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stems, 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test-taking skills, 4-8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video clips, 3</w:t>
      </w:r>
    </w:p>
    <w:p>
      <w:pPr>
        <w:pStyle w:val="PreformattedText"/>
        <w:bidi w:val="0"/>
        <w:jc w:val="left"/>
        <w:rPr/>
      </w:pPr>
      <w:r>
        <w:rPr/>
        <w:t>Psychiatry Residency in Training Examination (PRITE), 4</w:t>
      </w:r>
    </w:p>
    <w:p>
      <w:pPr>
        <w:pStyle w:val="PreformattedText"/>
        <w:bidi w:val="0"/>
        <w:jc w:val="left"/>
        <w:rPr/>
      </w:pPr>
      <w:r>
        <w:rPr/>
        <w:t>Psychoanalytic-based psychotherapy, 638</w:t>
      </w:r>
    </w:p>
    <w:p>
      <w:pPr>
        <w:pStyle w:val="PreformattedText"/>
        <w:bidi w:val="0"/>
        <w:jc w:val="left"/>
        <w:rPr/>
      </w:pPr>
      <w:r>
        <w:rPr/>
        <w:t>Psychodynamic psychotherapy, 638</w:t>
      </w:r>
    </w:p>
    <w:p>
      <w:pPr>
        <w:pStyle w:val="PreformattedText"/>
        <w:bidi w:val="0"/>
        <w:jc w:val="left"/>
        <w:rPr/>
      </w:pPr>
      <w:r>
        <w:rPr/>
        <w:t>Psychoeducational therapy, 639</w:t>
      </w:r>
    </w:p>
    <w:p>
      <w:pPr>
        <w:pStyle w:val="PreformattedText"/>
        <w:bidi w:val="0"/>
        <w:jc w:val="left"/>
        <w:rPr/>
      </w:pPr>
      <w:r>
        <w:rPr/>
        <w:t>Psychogenic movement disorders, 483</w:t>
      </w:r>
    </w:p>
    <w:p>
      <w:pPr>
        <w:pStyle w:val="PreformattedText"/>
        <w:bidi w:val="0"/>
        <w:jc w:val="left"/>
        <w:rPr/>
      </w:pPr>
      <w:r>
        <w:rPr/>
        <w:t>Psychogenic non-epileptic seizures (PNES), 438, 441</w:t>
      </w:r>
    </w:p>
    <w:p>
      <w:pPr>
        <w:pStyle w:val="PreformattedText"/>
        <w:bidi w:val="0"/>
        <w:jc w:val="left"/>
        <w:rPr/>
      </w:pPr>
      <w:r>
        <w:rPr/>
        <w:t>Psychogenic pain, 460</w:t>
      </w:r>
    </w:p>
    <w:p>
      <w:pPr>
        <w:pStyle w:val="PreformattedText"/>
        <w:bidi w:val="0"/>
        <w:jc w:val="left"/>
        <w:rPr/>
      </w:pPr>
      <w:r>
        <w:rPr/>
        <w:t>Psychological assessment. See Assessment, psychological</w:t>
      </w:r>
    </w:p>
    <w:p>
      <w:pPr>
        <w:pStyle w:val="PreformattedText"/>
        <w:bidi w:val="0"/>
        <w:jc w:val="left"/>
        <w:rPr/>
      </w:pPr>
      <w:r>
        <w:rPr/>
        <w:t>Psychological factors affecting other medical conditions (PFAMC), 229</w:t>
      </w:r>
    </w:p>
    <w:p>
      <w:pPr>
        <w:pStyle w:val="PreformattedText"/>
        <w:bidi w:val="0"/>
        <w:jc w:val="left"/>
        <w:rPr/>
      </w:pPr>
      <w:r>
        <w:rPr/>
        <w:t>Psychological trauma, in military personnel and veterans, 813</w:t>
      </w:r>
    </w:p>
    <w:p>
      <w:pPr>
        <w:pStyle w:val="PreformattedText"/>
        <w:bidi w:val="0"/>
        <w:jc w:val="left"/>
        <w:rPr/>
      </w:pPr>
      <w:r>
        <w:rPr/>
        <w:t>Psychopathology Spectra Inventory (PSI), 369</w:t>
      </w:r>
    </w:p>
    <w:p>
      <w:pPr>
        <w:pStyle w:val="PreformattedText"/>
        <w:bidi w:val="0"/>
        <w:jc w:val="left"/>
        <w:rPr/>
      </w:pPr>
      <w:r>
        <w:rPr/>
        <w:t>Psychopharmacology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cholinergic neurotransmitter system, 492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dopaminergic neurotransmitter system, 491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drug-drug interactions, 576-586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drug-induced movement disorders, 482</w:t>
      </w:r>
    </w:p>
    <w:p>
      <w:pPr>
        <w:pStyle w:val="PreformattedText"/>
        <w:bidi w:val="0"/>
        <w:jc w:val="left"/>
        <w:rPr/>
      </w:pPr>
      <w:r>
        <w:rPr/>
        <w:t>ethnicity and, 786-790</w:t>
      </w:r>
    </w:p>
    <w:p>
      <w:pPr>
        <w:pStyle w:val="PreformattedText"/>
        <w:bidi w:val="0"/>
        <w:jc w:val="left"/>
        <w:rPr/>
      </w:pPr>
      <w:r>
        <w:rPr/>
        <w:t>GABA-ergic neurotransmitter system, 490</w:t>
      </w:r>
    </w:p>
    <w:p>
      <w:pPr>
        <w:pStyle w:val="PreformattedText"/>
        <w:bidi w:val="0"/>
        <w:jc w:val="left"/>
        <w:rPr/>
      </w:pPr>
      <w:r>
        <w:rPr/>
        <w:t>glutamatergic neurotransmitter system, 489</w:t>
      </w:r>
    </w:p>
    <w:p>
      <w:pPr>
        <w:pStyle w:val="PreformattedText"/>
        <w:bidi w:val="0"/>
        <w:jc w:val="left"/>
        <w:rPr/>
      </w:pPr>
      <w:r>
        <w:rPr/>
        <w:t>histaminergic neurotransmitter system, 492</w:t>
      </w:r>
    </w:p>
    <w:p>
      <w:pPr>
        <w:pStyle w:val="PreformattedText"/>
        <w:bidi w:val="0"/>
        <w:jc w:val="left"/>
        <w:rPr/>
      </w:pPr>
      <w:r>
        <w:rPr/>
        <w:t>melatonin neurotransmitter, 493</w:t>
      </w:r>
    </w:p>
    <w:p>
      <w:pPr>
        <w:pStyle w:val="PreformattedText"/>
        <w:bidi w:val="0"/>
        <w:jc w:val="left"/>
        <w:rPr/>
      </w:pPr>
      <w:r>
        <w:rPr/>
        <w:t>natural medications, 600-612</w:t>
      </w:r>
    </w:p>
    <w:p>
      <w:pPr>
        <w:pStyle w:val="PreformattedText"/>
        <w:bidi w:val="0"/>
        <w:jc w:val="left"/>
        <w:rPr/>
      </w:pPr>
      <w:r>
        <w:rPr/>
        <w:t>neuronal anatomy and functioning, 488-494</w:t>
      </w:r>
    </w:p>
    <w:p>
      <w:pPr>
        <w:pStyle w:val="PreformattedText"/>
        <w:bidi w:val="0"/>
        <w:jc w:val="left"/>
        <w:rPr/>
      </w:pPr>
      <w:r>
        <w:rPr/>
        <w:t>neuronal circuitry, 489</w:t>
      </w:r>
    </w:p>
    <w:p>
      <w:pPr>
        <w:pStyle w:val="PreformattedText"/>
        <w:bidi w:val="0"/>
        <w:jc w:val="left"/>
        <w:rPr/>
      </w:pPr>
      <w:r>
        <w:rPr/>
        <w:t>neurotransmitter systems, 489-494</w:t>
      </w:r>
    </w:p>
    <w:p>
      <w:pPr>
        <w:pStyle w:val="PreformattedText"/>
        <w:bidi w:val="0"/>
        <w:jc w:val="left"/>
        <w:rPr/>
      </w:pPr>
      <w:r>
        <w:rPr/>
        <w:t>noradrenergic neurotransmitter system, 491</w:t>
      </w:r>
    </w:p>
    <w:p>
      <w:pPr>
        <w:pStyle w:val="PreformattedText"/>
        <w:bidi w:val="0"/>
        <w:jc w:val="left"/>
        <w:rPr/>
      </w:pPr>
      <w:r>
        <w:rPr/>
        <w:t>orexin neurotransmitter, 493</w:t>
      </w:r>
    </w:p>
    <w:p>
      <w:pPr>
        <w:pStyle w:val="PreformattedText"/>
        <w:bidi w:val="0"/>
        <w:jc w:val="left"/>
        <w:rPr/>
      </w:pPr>
      <w:r>
        <w:rPr/>
        <w:t>post-transplant patients, 756</w:t>
      </w:r>
    </w:p>
    <w:p>
      <w:pPr>
        <w:pStyle w:val="PreformattedText"/>
        <w:bidi w:val="0"/>
        <w:jc w:val="left"/>
        <w:rPr/>
      </w:pPr>
      <w:r>
        <w:rPr/>
        <w:t>serotonergic neurotransmitter system, 490</w:t>
      </w:r>
    </w:p>
    <w:p>
      <w:pPr>
        <w:pStyle w:val="PreformattedText"/>
        <w:bidi w:val="0"/>
        <w:jc w:val="left"/>
        <w:rPr/>
      </w:pPr>
      <w:r>
        <w:rPr/>
        <w:t>side effects, anticholinergic, 593</w:t>
      </w:r>
    </w:p>
    <w:p>
      <w:pPr>
        <w:pStyle w:val="PreformattedText"/>
        <w:bidi w:val="0"/>
        <w:jc w:val="left"/>
        <w:rPr/>
      </w:pPr>
      <w:r>
        <w:rPr/>
        <w:t>side effects, cardiovascular system, 588-598</w:t>
      </w:r>
    </w:p>
    <w:p>
      <w:pPr>
        <w:pStyle w:val="PreformattedText"/>
        <w:bidi w:val="0"/>
        <w:jc w:val="left"/>
        <w:rPr/>
      </w:pPr>
      <w:r>
        <w:rPr/>
        <w:t>side effects, central nervous system, 482-484, 592-598</w:t>
      </w:r>
    </w:p>
    <w:p>
      <w:pPr>
        <w:pStyle w:val="PreformattedText"/>
        <w:bidi w:val="0"/>
        <w:jc w:val="left"/>
        <w:rPr/>
      </w:pPr>
      <w:r>
        <w:rPr/>
        <w:t>side effects, dermatological, 595</w:t>
      </w:r>
    </w:p>
    <w:p>
      <w:pPr>
        <w:pStyle w:val="PreformattedText"/>
        <w:bidi w:val="0"/>
        <w:jc w:val="left"/>
        <w:rPr/>
      </w:pPr>
      <w:r>
        <w:rPr/>
        <w:t>side effects, endocrinological, 596</w:t>
      </w:r>
    </w:p>
    <w:p>
      <w:pPr>
        <w:pStyle w:val="PreformattedText"/>
        <w:bidi w:val="0"/>
        <w:jc w:val="left"/>
        <w:rPr/>
      </w:pPr>
      <w:r>
        <w:rPr/>
        <w:t>side effects, gastrointestinal, 594</w:t>
      </w:r>
    </w:p>
    <w:p>
      <w:pPr>
        <w:pStyle w:val="PreformattedText"/>
        <w:bidi w:val="0"/>
        <w:jc w:val="left"/>
        <w:rPr/>
      </w:pPr>
      <w:r>
        <w:rPr/>
        <w:t>side effects, hematological, 594</w:t>
      </w:r>
    </w:p>
    <w:p>
      <w:pPr>
        <w:pStyle w:val="PreformattedText"/>
        <w:bidi w:val="0"/>
        <w:jc w:val="left"/>
        <w:rPr/>
      </w:pPr>
      <w:r>
        <w:rPr/>
        <w:t>side effects, profiles of psychiatric medications, 589</w:t>
      </w:r>
    </w:p>
    <w:p>
      <w:pPr>
        <w:pStyle w:val="PreformattedText"/>
        <w:bidi w:val="0"/>
        <w:jc w:val="left"/>
        <w:rPr/>
      </w:pPr>
      <w:r>
        <w:rPr/>
        <w:t>side effects, renal, 594</w:t>
      </w:r>
    </w:p>
    <w:p>
      <w:pPr>
        <w:pStyle w:val="PreformattedText"/>
        <w:bidi w:val="0"/>
        <w:jc w:val="left"/>
        <w:rPr/>
      </w:pPr>
      <w:r>
        <w:rPr/>
        <w:t>side effects, sexual, 596</w:t>
      </w:r>
    </w:p>
    <w:p>
      <w:pPr>
        <w:pStyle w:val="PreformattedText"/>
        <w:bidi w:val="0"/>
        <w:jc w:val="left"/>
        <w:rPr/>
      </w:pPr>
      <w:r>
        <w:rPr/>
        <w:t>side effects, unique effects, 590</w:t>
      </w:r>
    </w:p>
    <w:p>
      <w:pPr>
        <w:pStyle w:val="PreformattedText"/>
        <w:bidi w:val="0"/>
        <w:jc w:val="left"/>
        <w:rPr/>
      </w:pPr>
      <w:r>
        <w:rPr/>
        <w:t>side effects, weight gain, 595</w:t>
      </w:r>
    </w:p>
    <w:p>
      <w:pPr>
        <w:pStyle w:val="PreformattedText"/>
        <w:bidi w:val="0"/>
        <w:jc w:val="left"/>
        <w:rPr/>
      </w:pPr>
      <w:r>
        <w:rPr/>
        <w:t>stimulants, 561-574</w:t>
      </w:r>
    </w:p>
    <w:p>
      <w:pPr>
        <w:pStyle w:val="PreformattedText"/>
        <w:bidi w:val="0"/>
        <w:jc w:val="left"/>
        <w:rPr/>
      </w:pPr>
      <w:r>
        <w:rPr/>
        <w:t>transplant recipients, 754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Psychosexual development, 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Psychosis. See also Schizophrenia</w:t>
      </w:r>
    </w:p>
    <w:p>
      <w:pPr>
        <w:pStyle w:val="PreformattedText"/>
        <w:bidi w:val="0"/>
        <w:jc w:val="left"/>
        <w:rPr/>
      </w:pPr>
      <w:r>
        <w:rPr/>
        <w:t>AIDs/HIV patients, 326</w:t>
      </w:r>
    </w:p>
    <w:p>
      <w:pPr>
        <w:pStyle w:val="PreformattedText"/>
        <w:bidi w:val="0"/>
        <w:jc w:val="left"/>
        <w:rPr/>
      </w:pPr>
      <w:r>
        <w:rPr/>
        <w:t>children and adolescents, 72</w:t>
      </w:r>
    </w:p>
    <w:p>
      <w:pPr>
        <w:pStyle w:val="PreformattedText"/>
        <w:bidi w:val="0"/>
        <w:jc w:val="left"/>
        <w:rPr/>
      </w:pPr>
      <w:r>
        <w:rPr/>
        <w:t>differential diagnosis, 167, 195</w:t>
      </w:r>
    </w:p>
    <w:p>
      <w:pPr>
        <w:pStyle w:val="PreformattedText"/>
        <w:bidi w:val="0"/>
        <w:jc w:val="left"/>
        <w:rPr/>
      </w:pPr>
      <w:r>
        <w:rPr/>
        <w:t>drugs and conditions associated with, 168</w:t>
      </w:r>
    </w:p>
    <w:p>
      <w:pPr>
        <w:pStyle w:val="PreformattedText"/>
        <w:bidi w:val="0"/>
        <w:jc w:val="left"/>
        <w:rPr/>
      </w:pPr>
      <w:r>
        <w:rPr/>
        <w:t>due to a medical condition, 168</w:t>
      </w:r>
    </w:p>
    <w:p>
      <w:pPr>
        <w:pStyle w:val="PreformattedText"/>
        <w:bidi w:val="0"/>
        <w:jc w:val="left"/>
        <w:rPr/>
      </w:pPr>
      <w:r>
        <w:rPr/>
        <w:t>due to another condition, 167</w:t>
      </w:r>
    </w:p>
    <w:p>
      <w:pPr>
        <w:pStyle w:val="PreformattedText"/>
        <w:bidi w:val="0"/>
        <w:jc w:val="left"/>
        <w:rPr/>
      </w:pPr>
      <w:r>
        <w:rPr/>
        <w:t>evaluation of, 169, 391, 392</w:t>
      </w:r>
    </w:p>
    <w:p>
      <w:pPr>
        <w:pStyle w:val="PreformattedText"/>
        <w:bidi w:val="0"/>
        <w:jc w:val="left"/>
        <w:rPr/>
      </w:pPr>
      <w:r>
        <w:rPr/>
        <w:t>in children and adolescents, 69</w:t>
      </w:r>
    </w:p>
    <w:p>
      <w:pPr>
        <w:pStyle w:val="PreformattedText"/>
        <w:bidi w:val="0"/>
        <w:jc w:val="left"/>
        <w:rPr/>
      </w:pPr>
      <w:r>
        <w:rPr/>
        <w:t>predictors of outcome, 171</w:t>
      </w:r>
    </w:p>
    <w:p>
      <w:pPr>
        <w:pStyle w:val="PreformattedText"/>
        <w:bidi w:val="0"/>
        <w:jc w:val="left"/>
        <w:rPr/>
      </w:pPr>
      <w:r>
        <w:rPr/>
        <w:t>symptoms, 166</w:t>
      </w:r>
    </w:p>
    <w:p>
      <w:pPr>
        <w:pStyle w:val="PreformattedText"/>
        <w:bidi w:val="0"/>
        <w:jc w:val="left"/>
        <w:rPr/>
      </w:pPr>
      <w:r>
        <w:rPr/>
        <w:t>treatment, 172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Psychostimulants</w:t>
      </w:r>
    </w:p>
    <w:p>
      <w:pPr>
        <w:pStyle w:val="PreformattedText"/>
        <w:bidi w:val="0"/>
        <w:jc w:val="left"/>
        <w:rPr/>
      </w:pPr>
      <w:r>
        <w:rPr/>
        <w:t>dosing, 66</w:t>
      </w:r>
    </w:p>
    <w:p>
      <w:pPr>
        <w:pStyle w:val="PreformattedText"/>
        <w:bidi w:val="0"/>
        <w:jc w:val="left"/>
        <w:rPr/>
      </w:pPr>
      <w:r>
        <w:rPr/>
        <w:t>in children and adolescents, 66</w:t>
      </w:r>
    </w:p>
    <w:p>
      <w:pPr>
        <w:pStyle w:val="PreformattedText"/>
        <w:bidi w:val="0"/>
        <w:jc w:val="left"/>
        <w:rPr/>
      </w:pPr>
      <w:r>
        <w:rPr/>
        <w:t>side effects, 522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Psychotherapies</w:t>
      </w:r>
    </w:p>
    <w:p>
      <w:pPr>
        <w:pStyle w:val="PreformattedText"/>
        <w:bidi w:val="0"/>
        <w:jc w:val="left"/>
        <w:rPr/>
      </w:pPr>
      <w:r>
        <w:rPr/>
        <w:t>behavior therapy, 638</w:t>
      </w:r>
    </w:p>
    <w:p>
      <w:pPr>
        <w:pStyle w:val="PreformattedText"/>
        <w:bidi w:val="0"/>
        <w:jc w:val="left"/>
        <w:rPr/>
      </w:pPr>
      <w:r>
        <w:rPr/>
        <w:t>brief psychodynamic psychotherapies, 640</w:t>
      </w:r>
    </w:p>
    <w:p>
      <w:pPr>
        <w:pStyle w:val="PreformattedText"/>
        <w:bidi w:val="0"/>
        <w:jc w:val="left"/>
        <w:rPr/>
      </w:pPr>
      <w:r>
        <w:rPr/>
        <w:t>cognitive therapy and CBT, 639, 678-686</w:t>
      </w:r>
    </w:p>
    <w:p>
      <w:pPr>
        <w:pStyle w:val="PreformattedText"/>
        <w:bidi w:val="0"/>
        <w:jc w:val="left"/>
        <w:rPr/>
      </w:pPr>
      <w:r>
        <w:rPr/>
        <w:t>couples therapy, 652-658</w:t>
      </w:r>
    </w:p>
    <w:p>
      <w:pPr>
        <w:pStyle w:val="PreformattedText"/>
        <w:bidi w:val="0"/>
        <w:jc w:val="left"/>
        <w:rPr/>
      </w:pPr>
      <w:r>
        <w:rPr/>
        <w:t>dialectical behavioral therapy (DBT), 639</w:t>
      </w:r>
    </w:p>
    <w:p>
      <w:pPr>
        <w:pStyle w:val="PreformattedText"/>
        <w:bidi w:val="0"/>
        <w:jc w:val="left"/>
        <w:rPr/>
      </w:pPr>
      <w:r>
        <w:rPr/>
        <w:t>family therapy, 659-666</w:t>
      </w:r>
    </w:p>
    <w:p>
      <w:pPr>
        <w:pStyle w:val="PreformattedText"/>
        <w:bidi w:val="0"/>
        <w:jc w:val="left"/>
        <w:rPr/>
      </w:pPr>
      <w:r>
        <w:rPr/>
        <w:t>future directions for, 640</w:t>
      </w:r>
    </w:p>
    <w:p>
      <w:pPr>
        <w:pStyle w:val="PreformattedText"/>
        <w:bidi w:val="0"/>
        <w:jc w:val="left"/>
        <w:rPr/>
      </w:pPr>
      <w:r>
        <w:rPr/>
        <w:t>group psychotherapy, 668-676</w:t>
      </w:r>
    </w:p>
    <w:p>
      <w:pPr>
        <w:pStyle w:val="PreformattedText"/>
        <w:bidi w:val="0"/>
        <w:jc w:val="left"/>
        <w:rPr/>
      </w:pPr>
      <w:r>
        <w:rPr/>
        <w:t>group therapies, 640</w:t>
      </w:r>
    </w:p>
    <w:p>
      <w:pPr>
        <w:pStyle w:val="PreformattedText"/>
        <w:bidi w:val="0"/>
        <w:jc w:val="left"/>
        <w:rPr/>
      </w:pPr>
      <w:r>
        <w:rPr/>
        <w:t>integrative psychotherapy, 640</w:t>
      </w:r>
    </w:p>
    <w:p>
      <w:pPr>
        <w:pStyle w:val="PreformattedText"/>
        <w:bidi w:val="0"/>
        <w:jc w:val="left"/>
        <w:rPr/>
      </w:pPr>
      <w:r>
        <w:rPr/>
        <w:t>interpersonal psychotherapy (IPT), 639</w:t>
      </w:r>
    </w:p>
    <w:p>
      <w:pPr>
        <w:pStyle w:val="PreformattedText"/>
        <w:bidi w:val="0"/>
        <w:jc w:val="left"/>
        <w:rPr/>
      </w:pPr>
      <w:r>
        <w:rPr/>
        <w:t>multi-systemic treatment, 639</w:t>
      </w:r>
    </w:p>
    <w:p>
      <w:pPr>
        <w:pStyle w:val="PreformattedText"/>
        <w:bidi w:val="0"/>
        <w:jc w:val="left"/>
        <w:rPr/>
      </w:pPr>
      <w:r>
        <w:rPr/>
        <w:t>overview of, 637</w:t>
      </w:r>
    </w:p>
    <w:p>
      <w:pPr>
        <w:pStyle w:val="PreformattedText"/>
        <w:bidi w:val="0"/>
        <w:jc w:val="left"/>
        <w:rPr/>
      </w:pPr>
      <w:r>
        <w:rPr/>
        <w:t>psychoanalytic-based psychotherapy, 638</w:t>
      </w:r>
    </w:p>
    <w:p>
      <w:pPr>
        <w:pStyle w:val="PreformattedText"/>
        <w:bidi w:val="0"/>
        <w:jc w:val="left"/>
        <w:rPr/>
      </w:pPr>
      <w:r>
        <w:rPr/>
        <w:t>psychoeducational therapy, 639</w:t>
      </w:r>
    </w:p>
    <w:p>
      <w:pPr>
        <w:pStyle w:val="PreformattedText"/>
        <w:bidi w:val="0"/>
        <w:jc w:val="left"/>
        <w:rPr/>
      </w:pPr>
      <w:r>
        <w:rPr/>
        <w:t>supportive psychotherapy, 639</w:t>
      </w:r>
    </w:p>
    <w:p>
      <w:pPr>
        <w:pStyle w:val="PreformattedText"/>
        <w:bidi w:val="0"/>
        <w:jc w:val="left"/>
        <w:rPr/>
      </w:pPr>
      <w:r>
        <w:rPr/>
        <w:t>transplant recipients, 755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Public health, models of, 802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Public psychiatry, 802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Pyromania</w:t>
      </w:r>
    </w:p>
    <w:p>
      <w:pPr>
        <w:pStyle w:val="PreformattedText"/>
        <w:bidi w:val="0"/>
        <w:jc w:val="left"/>
        <w:rPr/>
      </w:pPr>
      <w:r>
        <w:rPr/>
        <w:t>diagnosis, 291</w:t>
      </w:r>
    </w:p>
    <w:p>
      <w:pPr>
        <w:pStyle w:val="PreformattedText"/>
        <w:bidi w:val="0"/>
        <w:jc w:val="left"/>
        <w:rPr/>
      </w:pPr>
      <w:r>
        <w:rPr/>
        <w:t>differential diagnosis, 291</w:t>
      </w:r>
    </w:p>
    <w:p>
      <w:pPr>
        <w:pStyle w:val="PreformattedText"/>
        <w:bidi w:val="0"/>
        <w:jc w:val="left"/>
        <w:rPr/>
      </w:pPr>
      <w:r>
        <w:rPr/>
        <w:t>epidemiology, 291</w:t>
      </w:r>
    </w:p>
    <w:p>
      <w:pPr>
        <w:pStyle w:val="PreformattedText"/>
        <w:bidi w:val="0"/>
        <w:jc w:val="left"/>
        <w:rPr/>
      </w:pPr>
      <w:r>
        <w:rPr/>
        <w:t>evaluation/examination, 291</w:t>
      </w:r>
    </w:p>
    <w:p>
      <w:pPr>
        <w:pStyle w:val="PreformattedText"/>
        <w:bidi w:val="0"/>
        <w:jc w:val="left"/>
        <w:rPr/>
      </w:pPr>
      <w:r>
        <w:rPr/>
        <w:t>overview, 288</w:t>
      </w:r>
    </w:p>
    <w:p>
      <w:pPr>
        <w:pStyle w:val="PreformattedText"/>
        <w:bidi w:val="0"/>
        <w:jc w:val="left"/>
        <w:rPr/>
      </w:pPr>
      <w:r>
        <w:rPr/>
        <w:t>treatment, 292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Qi gong, 690</w:t>
      </w:r>
    </w:p>
    <w:p>
      <w:pPr>
        <w:pStyle w:val="PreformattedText"/>
        <w:bidi w:val="0"/>
        <w:jc w:val="left"/>
        <w:rPr/>
      </w:pPr>
      <w:r>
        <w:rPr/>
        <w:t>QT prolongation, 508, 591</w:t>
      </w:r>
    </w:p>
    <w:p>
      <w:pPr>
        <w:pStyle w:val="PreformattedText"/>
        <w:bidi w:val="0"/>
        <w:jc w:val="left"/>
        <w:rPr/>
      </w:pPr>
      <w:r>
        <w:rPr/>
        <w:t>Quality improvement (QI) and quality assurance (QA)</w:t>
      </w:r>
    </w:p>
    <w:p>
      <w:pPr>
        <w:pStyle w:val="PreformattedText"/>
        <w:bidi w:val="0"/>
        <w:jc w:val="left"/>
        <w:rPr/>
      </w:pPr>
      <w:r>
        <w:rPr/>
        <w:t>history of, 833</w:t>
      </w:r>
    </w:p>
    <w:p>
      <w:pPr>
        <w:pStyle w:val="PreformattedText"/>
        <w:bidi w:val="0"/>
        <w:jc w:val="left"/>
        <w:rPr/>
      </w:pPr>
      <w:r>
        <w:rPr/>
        <w:t>identifying QI goals, 834</w:t>
      </w:r>
    </w:p>
    <w:p>
      <w:pPr>
        <w:pStyle w:val="PreformattedText"/>
        <w:bidi w:val="0"/>
        <w:jc w:val="left"/>
        <w:rPr/>
      </w:pPr>
      <w:r>
        <w:rPr/>
        <w:t>implementing change for QI, 835</w:t>
      </w:r>
    </w:p>
    <w:p>
      <w:pPr>
        <w:pStyle w:val="PreformattedText"/>
        <w:bidi w:val="0"/>
        <w:jc w:val="left"/>
        <w:rPr/>
      </w:pPr>
      <w:r>
        <w:rPr/>
        <w:t>key characteristics in high-value health-care organizations, 834</w:t>
      </w:r>
    </w:p>
    <w:p>
      <w:pPr>
        <w:pStyle w:val="PreformattedText"/>
        <w:bidi w:val="0"/>
        <w:jc w:val="left"/>
        <w:rPr/>
      </w:pPr>
      <w:r>
        <w:rPr/>
        <w:t>maintaining change, 835</w:t>
      </w:r>
    </w:p>
    <w:p>
      <w:pPr>
        <w:pStyle w:val="PreformattedText"/>
        <w:bidi w:val="0"/>
        <w:jc w:val="left"/>
        <w:rPr/>
      </w:pPr>
      <w:r>
        <w:rPr/>
        <w:t>national efforts in, 833</w:t>
      </w:r>
    </w:p>
    <w:p>
      <w:pPr>
        <w:pStyle w:val="PreformattedText"/>
        <w:bidi w:val="0"/>
        <w:jc w:val="left"/>
        <w:rPr/>
      </w:pPr>
      <w:r>
        <w:rPr/>
        <w:t>overview of, 832</w:t>
      </w:r>
    </w:p>
    <w:p>
      <w:pPr>
        <w:pStyle w:val="PreformattedText"/>
        <w:bidi w:val="0"/>
        <w:jc w:val="left"/>
        <w:rPr/>
      </w:pPr>
      <w:r>
        <w:rPr/>
        <w:t>planning change for QI, 834</w:t>
      </w:r>
    </w:p>
    <w:p>
      <w:pPr>
        <w:pStyle w:val="PreformattedText"/>
        <w:bidi w:val="0"/>
        <w:jc w:val="left"/>
        <w:rPr/>
      </w:pPr>
      <w:r>
        <w:rPr/>
        <w:t>process of improving quality, 834</w:t>
      </w:r>
    </w:p>
    <w:p>
      <w:pPr>
        <w:pStyle w:val="PreformattedText"/>
        <w:bidi w:val="0"/>
        <w:jc w:val="left"/>
        <w:rPr/>
      </w:pPr>
      <w:r>
        <w:rPr/>
        <w:t>QI vs. research, 836</w:t>
      </w:r>
    </w:p>
    <w:p>
      <w:pPr>
        <w:pStyle w:val="PreformattedText"/>
        <w:bidi w:val="0"/>
        <w:jc w:val="left"/>
        <w:rPr/>
      </w:pPr>
      <w:r>
        <w:rPr/>
        <w:t>quality measures, 835</w:t>
      </w:r>
    </w:p>
    <w:p>
      <w:pPr>
        <w:pStyle w:val="PreformattedText"/>
        <w:bidi w:val="0"/>
        <w:jc w:val="left"/>
        <w:rPr/>
      </w:pPr>
      <w:r>
        <w:rPr/>
        <w:t>Quetiapine</w:t>
      </w:r>
    </w:p>
    <w:p>
      <w:pPr>
        <w:pStyle w:val="PreformattedText"/>
        <w:bidi w:val="0"/>
        <w:jc w:val="left"/>
        <w:rPr/>
      </w:pPr>
      <w:r>
        <w:rPr/>
        <w:t>dosing, 511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side effects, 510</w:t>
      </w:r>
    </w:p>
    <w:p>
      <w:pPr>
        <w:pStyle w:val="PreformattedText"/>
        <w:bidi w:val="0"/>
        <w:jc w:val="left"/>
        <w:rPr/>
      </w:pPr>
      <w:r>
        <w:rPr/>
        <w:t>Quick Inventory of Depressive Symptomatology-Self-Report (QIDS-SR), 181, 358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Rabies, 119</w:t>
      </w:r>
    </w:p>
    <w:p>
      <w:pPr>
        <w:pStyle w:val="PreformattedText"/>
        <w:bidi w:val="0"/>
        <w:jc w:val="left"/>
        <w:rPr/>
      </w:pPr>
      <w:r>
        <w:rPr/>
        <w:t>Rapid eye movement (REM) sleep, 280</w:t>
      </w:r>
    </w:p>
    <w:p>
      <w:pPr>
        <w:pStyle w:val="PreformattedText"/>
        <w:bidi w:val="0"/>
        <w:jc w:val="left"/>
        <w:rPr/>
      </w:pPr>
      <w:r>
        <w:rPr/>
        <w:t>Rating scales. See Diagnostic rating scales</w:t>
      </w:r>
    </w:p>
    <w:p>
      <w:pPr>
        <w:pStyle w:val="PreformattedText"/>
        <w:bidi w:val="0"/>
        <w:jc w:val="left"/>
        <w:rPr/>
      </w:pPr>
      <w:r>
        <w:rPr/>
        <w:t>Rational Recovery, 142</w:t>
      </w:r>
    </w:p>
    <w:p>
      <w:pPr>
        <w:pStyle w:val="PreformattedText"/>
        <w:bidi w:val="0"/>
        <w:jc w:val="left"/>
        <w:rPr/>
      </w:pPr>
      <w:r>
        <w:rPr/>
        <w:t>Reactive attachment disorder, 70, 72</w:t>
      </w:r>
    </w:p>
    <w:p>
      <w:pPr>
        <w:pStyle w:val="PreformattedText"/>
        <w:bidi w:val="0"/>
        <w:jc w:val="left"/>
        <w:rPr/>
      </w:pPr>
      <w:r>
        <w:rPr/>
        <w:t>Recognition and treatment of partner violence (RADAR), 769</w:t>
      </w:r>
    </w:p>
    <w:p>
      <w:pPr>
        <w:pStyle w:val="PreformattedText"/>
        <w:bidi w:val="0"/>
        <w:jc w:val="left"/>
        <w:rPr/>
      </w:pPr>
      <w:r>
        <w:rPr/>
        <w:t>Recombinant intravenous tissue plasminogen activator (rt-PA), 471</w:t>
      </w:r>
    </w:p>
    <w:p>
      <w:pPr>
        <w:pStyle w:val="PreformattedText"/>
        <w:bidi w:val="0"/>
        <w:jc w:val="left"/>
        <w:rPr/>
      </w:pPr>
      <w:r>
        <w:rPr/>
        <w:t>Recovery model approach, 808</w:t>
      </w:r>
    </w:p>
    <w:p>
      <w:pPr>
        <w:pStyle w:val="PreformattedText"/>
        <w:bidi w:val="0"/>
        <w:jc w:val="left"/>
        <w:rPr/>
      </w:pPr>
      <w:r>
        <w:rPr/>
        <w:t>Recovery Record app, 372</w:t>
      </w:r>
    </w:p>
    <w:p>
      <w:pPr>
        <w:pStyle w:val="PreformattedText"/>
        <w:bidi w:val="0"/>
        <w:jc w:val="left"/>
        <w:rPr/>
      </w:pPr>
      <w:r>
        <w:rPr/>
        <w:t>Reflex testing, 416, 417, 433</w:t>
      </w:r>
    </w:p>
    <w:p>
      <w:pPr>
        <w:pStyle w:val="PreformattedText"/>
        <w:bidi w:val="0"/>
        <w:jc w:val="left"/>
        <w:rPr/>
      </w:pPr>
      <w:r>
        <w:rPr/>
        <w:t>Refusal of treatment, 622</w:t>
      </w:r>
    </w:p>
    <w:p>
      <w:pPr>
        <w:pStyle w:val="PreformattedText"/>
        <w:bidi w:val="0"/>
        <w:jc w:val="left"/>
        <w:rPr/>
      </w:pPr>
      <w:r>
        <w:rPr/>
        <w:t>Relapse prevention, 142</w:t>
      </w:r>
    </w:p>
    <w:p>
      <w:pPr>
        <w:pStyle w:val="PreformattedText"/>
        <w:bidi w:val="0"/>
        <w:jc w:val="left"/>
        <w:rPr/>
      </w:pPr>
      <w:r>
        <w:rPr/>
        <w:t>REM sleep parasomnias, 285</w:t>
      </w:r>
    </w:p>
    <w:p>
      <w:pPr>
        <w:pStyle w:val="PreformattedText"/>
        <w:bidi w:val="0"/>
        <w:jc w:val="left"/>
        <w:rPr/>
      </w:pPr>
      <w:r>
        <w:rPr/>
        <w:t>Renal insufficiency, psychiatric differential diagnosis, 123</w:t>
      </w:r>
    </w:p>
    <w:p>
      <w:pPr>
        <w:pStyle w:val="PreformattedText"/>
        <w:bidi w:val="0"/>
        <w:jc w:val="left"/>
        <w:rPr/>
      </w:pPr>
      <w:r>
        <w:rPr/>
        <w:t>Renal system, effects of psychiatric medications, 594</w:t>
      </w:r>
    </w:p>
    <w:p>
      <w:pPr>
        <w:pStyle w:val="PreformattedText"/>
        <w:bidi w:val="0"/>
        <w:jc w:val="left"/>
        <w:rPr/>
      </w:pPr>
      <w:r>
        <w:rPr/>
        <w:t>Repeatable Battery for the Assessment of Neuropsychological Status (RBANS), 380</w:t>
      </w:r>
    </w:p>
    <w:p>
      <w:pPr>
        <w:pStyle w:val="PreformattedText"/>
        <w:bidi w:val="0"/>
        <w:jc w:val="left"/>
        <w:rPr/>
      </w:pPr>
      <w:r>
        <w:rPr/>
        <w:t>Repetitive TMS (rTMS), 538</w:t>
      </w:r>
    </w:p>
    <w:p>
      <w:pPr>
        <w:pStyle w:val="PreformattedText"/>
        <w:bidi w:val="0"/>
        <w:jc w:val="left"/>
        <w:rPr/>
      </w:pPr>
      <w:r>
        <w:rPr/>
        <w:t>Repetitive transcranial magnetic stimulation (rTMS), 184</w:t>
      </w:r>
    </w:p>
    <w:p>
      <w:pPr>
        <w:pStyle w:val="PreformattedText"/>
        <w:bidi w:val="0"/>
        <w:jc w:val="left"/>
        <w:rPr/>
      </w:pPr>
      <w:r>
        <w:rPr/>
        <w:t>Reproductive safety. See also Pregnancy</w:t>
      </w:r>
    </w:p>
    <w:p>
      <w:pPr>
        <w:pStyle w:val="PreformattedText"/>
        <w:bidi w:val="0"/>
        <w:jc w:val="left"/>
        <w:rPr/>
      </w:pPr>
      <w:r>
        <w:rPr/>
        <w:t>Research ethics, 841</w:t>
      </w:r>
    </w:p>
    <w:p>
      <w:pPr>
        <w:pStyle w:val="PreformattedText"/>
        <w:bidi w:val="0"/>
        <w:jc w:val="left"/>
        <w:rPr/>
      </w:pPr>
      <w:r>
        <w:rPr/>
        <w:t>Research methodologies</w:t>
      </w:r>
    </w:p>
    <w:p>
      <w:pPr>
        <w:pStyle w:val="PreformattedText"/>
        <w:bidi w:val="0"/>
        <w:jc w:val="left"/>
        <w:rPr/>
      </w:pPr>
      <w:r>
        <w:rPr/>
        <w:t>ethics and professionalism, 841</w:t>
      </w:r>
    </w:p>
    <w:p>
      <w:pPr>
        <w:pStyle w:val="PreformattedText"/>
        <w:bidi w:val="0"/>
        <w:jc w:val="left"/>
        <w:rPr/>
      </w:pPr>
      <w:r>
        <w:rPr/>
        <w:t>experimental validity, 718</w:t>
      </w:r>
    </w:p>
    <w:p>
      <w:pPr>
        <w:pStyle w:val="PreformattedText"/>
        <w:bidi w:val="0"/>
        <w:jc w:val="left"/>
        <w:rPr/>
      </w:pPr>
      <w:r>
        <w:rPr/>
        <w:t>measurement tools, 720</w:t>
      </w:r>
    </w:p>
    <w:p>
      <w:pPr>
        <w:pStyle w:val="PreformattedText"/>
        <w:bidi w:val="0"/>
        <w:jc w:val="left"/>
        <w:rPr/>
      </w:pPr>
      <w:r>
        <w:rPr/>
        <w:t>overview of, 718</w:t>
      </w:r>
    </w:p>
    <w:p>
      <w:pPr>
        <w:pStyle w:val="PreformattedText"/>
        <w:bidi w:val="0"/>
        <w:jc w:val="left"/>
        <w:rPr/>
      </w:pPr>
      <w:r>
        <w:rPr/>
        <w:t>PICO framework for question formulation, 718</w:t>
      </w:r>
    </w:p>
    <w:p>
      <w:pPr>
        <w:pStyle w:val="PreformattedText"/>
        <w:bidi w:val="0"/>
        <w:jc w:val="left"/>
        <w:rPr/>
      </w:pPr>
      <w:r>
        <w:rPr/>
        <w:t>reporting guidelines, 721</w:t>
      </w:r>
    </w:p>
    <w:p>
      <w:pPr>
        <w:pStyle w:val="PreformattedText"/>
        <w:bidi w:val="0"/>
        <w:jc w:val="left"/>
        <w:rPr/>
      </w:pPr>
      <w:r>
        <w:rPr/>
        <w:t>schematic of, 720</w:t>
      </w:r>
    </w:p>
    <w:p>
      <w:pPr>
        <w:pStyle w:val="PreformattedText"/>
        <w:bidi w:val="0"/>
        <w:jc w:val="left"/>
        <w:rPr/>
      </w:pPr>
      <w:r>
        <w:rPr/>
        <w:t>sources of bias, 718-722</w:t>
      </w:r>
    </w:p>
    <w:p>
      <w:pPr>
        <w:pStyle w:val="PreformattedText"/>
        <w:bidi w:val="0"/>
        <w:jc w:val="left"/>
        <w:rPr/>
      </w:pPr>
      <w:r>
        <w:rPr/>
        <w:t>Resilience programs, 817</w:t>
      </w:r>
    </w:p>
    <w:p>
      <w:pPr>
        <w:pStyle w:val="PreformattedText"/>
        <w:bidi w:val="0"/>
        <w:jc w:val="left"/>
        <w:rPr/>
      </w:pPr>
      <w:r>
        <w:rPr/>
        <w:t>Restless legs syndrome (RLS), 285</w:t>
      </w:r>
    </w:p>
    <w:p>
      <w:pPr>
        <w:pStyle w:val="PreformattedText"/>
        <w:bidi w:val="0"/>
        <w:jc w:val="left"/>
        <w:rPr/>
      </w:pPr>
      <w:r>
        <w:rPr/>
        <w:t>Rett Syndrome (RS), 735</w:t>
      </w:r>
    </w:p>
    <w:p>
      <w:pPr>
        <w:pStyle w:val="PreformattedText"/>
        <w:bidi w:val="0"/>
        <w:jc w:val="left"/>
        <w:rPr/>
      </w:pPr>
      <w:r>
        <w:rPr/>
        <w:t>Rey-Ostereith Complex Figure Test, 379, 423</w:t>
      </w:r>
    </w:p>
    <w:p>
      <w:pPr>
        <w:pStyle w:val="PreformattedText"/>
        <w:bidi w:val="0"/>
        <w:jc w:val="left"/>
        <w:rPr/>
      </w:pPr>
      <w:r>
        <w:rPr/>
        <w:t>Risperidone</w:t>
      </w:r>
    </w:p>
    <w:p>
      <w:pPr>
        <w:pStyle w:val="PreformattedText"/>
        <w:bidi w:val="0"/>
        <w:jc w:val="left"/>
        <w:rPr/>
      </w:pPr>
      <w:r>
        <w:rPr/>
        <w:t>added to clozapine, 514</w:t>
      </w:r>
    </w:p>
    <w:p>
      <w:pPr>
        <w:pStyle w:val="PreformattedText"/>
        <w:bidi w:val="0"/>
        <w:jc w:val="left"/>
        <w:rPr/>
      </w:pPr>
      <w:r>
        <w:rPr/>
        <w:t>ASD-related symptoms treatment, 86</w:t>
      </w:r>
    </w:p>
    <w:p>
      <w:pPr>
        <w:pStyle w:val="PreformattedText"/>
        <w:bidi w:val="0"/>
        <w:jc w:val="left"/>
        <w:rPr/>
      </w:pPr>
      <w:r>
        <w:rPr/>
        <w:t>dosing, 510</w:t>
      </w:r>
    </w:p>
    <w:p>
      <w:pPr>
        <w:pStyle w:val="PreformattedText"/>
        <w:bidi w:val="0"/>
        <w:jc w:val="left"/>
        <w:rPr/>
      </w:pPr>
      <w:r>
        <w:rPr/>
        <w:t>in children and adolescents, 71</w:t>
      </w:r>
    </w:p>
    <w:p>
      <w:pPr>
        <w:pStyle w:val="PreformattedText"/>
        <w:bidi w:val="0"/>
        <w:jc w:val="left"/>
        <w:rPr/>
      </w:pPr>
      <w:r>
        <w:rPr/>
        <w:t>overview, 509</w:t>
      </w:r>
    </w:p>
    <w:p>
      <w:pPr>
        <w:pStyle w:val="PreformattedText"/>
        <w:bidi w:val="0"/>
        <w:jc w:val="left"/>
        <w:rPr/>
      </w:pPr>
      <w:r>
        <w:rPr/>
        <w:t>side effects, 510</w:t>
      </w:r>
    </w:p>
    <w:p>
      <w:pPr>
        <w:pStyle w:val="PreformattedText"/>
        <w:bidi w:val="0"/>
        <w:jc w:val="left"/>
        <w:rPr/>
      </w:pPr>
      <w:r>
        <w:rPr/>
        <w:t>Ritalin, 66</w:t>
      </w:r>
    </w:p>
    <w:p>
      <w:pPr>
        <w:pStyle w:val="PreformattedText"/>
        <w:bidi w:val="0"/>
        <w:jc w:val="left"/>
        <w:rPr/>
      </w:pPr>
      <w:r>
        <w:rPr/>
        <w:t>Rivastigmine, 106</w:t>
      </w:r>
    </w:p>
    <w:p>
      <w:pPr>
        <w:pStyle w:val="PreformattedText"/>
        <w:bidi w:val="0"/>
        <w:jc w:val="left"/>
        <w:rPr/>
      </w:pPr>
      <w:r>
        <w:rPr/>
        <w:t>Roberts Apperception Test, 371</w:t>
      </w:r>
    </w:p>
    <w:p>
      <w:pPr>
        <w:pStyle w:val="PreformattedText"/>
        <w:bidi w:val="0"/>
        <w:jc w:val="left"/>
        <w:rPr/>
      </w:pPr>
      <w:r>
        <w:rPr/>
        <w:t>Rorschach inkblot method, 370, 371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Rorschach Performance Assessment System (R-PAS), 371</w:t>
      </w:r>
    </w:p>
    <w:p>
      <w:pPr>
        <w:pStyle w:val="PreformattedText"/>
        <w:bidi w:val="0"/>
        <w:jc w:val="left"/>
        <w:rPr/>
      </w:pPr>
      <w:r>
        <w:rPr/>
        <w:t>Routine outcome monitoring (ROM), 371</w:t>
      </w:r>
    </w:p>
    <w:p>
      <w:pPr>
        <w:pStyle w:val="PreformattedText"/>
        <w:bidi w:val="0"/>
        <w:jc w:val="left"/>
        <w:rPr/>
      </w:pPr>
      <w:r>
        <w:rPr/>
        <w:t>Rumination disorder, 70, 73, 114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S-Adenosyl Methionine (SAMe), 603</w:t>
      </w:r>
    </w:p>
    <w:p>
      <w:pPr>
        <w:pStyle w:val="PreformattedText"/>
        <w:bidi w:val="0"/>
        <w:jc w:val="left"/>
        <w:rPr/>
      </w:pPr>
      <w:r>
        <w:rPr/>
        <w:t>Sampling bias, 718</w:t>
      </w:r>
    </w:p>
    <w:p>
      <w:pPr>
        <w:pStyle w:val="PreformattedText"/>
        <w:bidi w:val="0"/>
        <w:jc w:val="left"/>
        <w:rPr/>
      </w:pPr>
      <w:r>
        <w:rPr/>
        <w:t>Scale for the Assessment of Negative Symptoms (SANS), 359</w:t>
      </w:r>
    </w:p>
    <w:p>
      <w:pPr>
        <w:pStyle w:val="PreformattedText"/>
        <w:bidi w:val="0"/>
        <w:jc w:val="left"/>
        <w:rPr/>
      </w:pPr>
      <w:r>
        <w:rPr/>
        <w:t>Scale for the Assessment of Positive Symptoms (SAPS), 359</w:t>
      </w:r>
    </w:p>
    <w:p>
      <w:pPr>
        <w:pStyle w:val="PreformattedText"/>
        <w:bidi w:val="0"/>
        <w:jc w:val="left"/>
        <w:rPr/>
      </w:pPr>
      <w:r>
        <w:rPr/>
        <w:t>Scales, rating. See Diagnostic rating scales</w:t>
      </w:r>
    </w:p>
    <w:p>
      <w:pPr>
        <w:pStyle w:val="PreformattedText"/>
        <w:bidi w:val="0"/>
        <w:jc w:val="left"/>
        <w:rPr/>
      </w:pPr>
      <w:r>
        <w:rPr/>
        <w:t>Schedule for Affective Disorders and Schizophrenia (SADS), 356</w:t>
      </w:r>
    </w:p>
    <w:p>
      <w:pPr>
        <w:pStyle w:val="PreformattedText"/>
        <w:bidi w:val="0"/>
        <w:jc w:val="left"/>
        <w:rPr/>
      </w:pPr>
      <w:r>
        <w:rPr/>
        <w:t>Schedules for Clinical Assessment in Neuropsychiatry (SCAN), 356</w:t>
      </w:r>
    </w:p>
    <w:p>
      <w:pPr>
        <w:pStyle w:val="PreformattedText"/>
        <w:bidi w:val="0"/>
        <w:jc w:val="left"/>
        <w:rPr/>
      </w:pPr>
      <w:r>
        <w:rPr/>
        <w:t>Schema-focused therapy (SFT), 302</w:t>
      </w:r>
    </w:p>
    <w:p>
      <w:pPr>
        <w:pStyle w:val="PreformattedText"/>
        <w:bidi w:val="0"/>
        <w:jc w:val="left"/>
        <w:rPr/>
      </w:pPr>
      <w:r>
        <w:rPr/>
        <w:t>Schizoid personality disorder, 302-308</w:t>
      </w:r>
    </w:p>
    <w:p>
      <w:pPr>
        <w:pStyle w:val="PreformattedText"/>
        <w:bidi w:val="0"/>
        <w:jc w:val="left"/>
        <w:rPr/>
      </w:pPr>
      <w:r>
        <w:rPr/>
        <w:t>Schizophrenia. See also Psychosis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assessment, 760—764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awareness of illness, 172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biological abnormalities and, 170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with AUD, 145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 with intellectual disability, 114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diagnosis, 167, 762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85, 140, 167, 206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epidemiology of, 169, 709, 760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etiology theories, 170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heritability, 730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 of, 170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history of the diagnostic classification of, 166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impact of culture on diagnosis of, 785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 children and adolescents, 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morbidity and mortality, 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negative symptoms, 172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predictors of outcome, 171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pharmacologic, 172, 762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psychosocial, 172, 762</w:t>
      </w:r>
    </w:p>
    <w:p>
      <w:pPr>
        <w:pStyle w:val="PreformattedText"/>
        <w:bidi w:val="0"/>
        <w:jc w:val="left"/>
        <w:rPr/>
      </w:pPr>
      <w:r>
        <w:rPr/>
        <w:t>Schizotypal personality disorder, 303</w:t>
      </w:r>
    </w:p>
    <w:p>
      <w:pPr>
        <w:pStyle w:val="PreformattedText"/>
        <w:bidi w:val="0"/>
        <w:jc w:val="left"/>
        <w:rPr/>
      </w:pPr>
      <w:r>
        <w:rPr/>
        <w:t>Schwartz, Carl, 61</w:t>
      </w:r>
    </w:p>
    <w:p>
      <w:pPr>
        <w:pStyle w:val="PreformattedText"/>
        <w:bidi w:val="0"/>
        <w:jc w:val="left"/>
        <w:rPr/>
      </w:pPr>
      <w:r>
        <w:rPr/>
        <w:t>Screening, brief intervention, and referral to treatment (SBIRT) model, 137</w:t>
      </w:r>
    </w:p>
    <w:p>
      <w:pPr>
        <w:pStyle w:val="PreformattedText"/>
        <w:bidi w:val="0"/>
        <w:jc w:val="left"/>
        <w:rPr/>
      </w:pPr>
      <w:r>
        <w:rPr/>
        <w:t>Seasonal affective disorder (SAD), 185</w:t>
      </w:r>
    </w:p>
    <w:p>
      <w:pPr>
        <w:pStyle w:val="PreformattedText"/>
        <w:bidi w:val="0"/>
        <w:jc w:val="left"/>
        <w:rPr/>
      </w:pPr>
      <w:r>
        <w:rPr/>
        <w:t>Secondary headaches, 452-454</w:t>
      </w:r>
    </w:p>
    <w:p>
      <w:pPr>
        <w:pStyle w:val="PreformattedText"/>
        <w:bidi w:val="0"/>
        <w:jc w:val="left"/>
        <w:rPr/>
      </w:pPr>
      <w:r>
        <w:rPr/>
        <w:t>Secondary prevention measures, 802</w:t>
      </w:r>
    </w:p>
    <w:p>
      <w:pPr>
        <w:pStyle w:val="PreformattedText"/>
        <w:bidi w:val="0"/>
        <w:jc w:val="left"/>
        <w:rPr/>
      </w:pPr>
      <w:r>
        <w:rPr/>
        <w:t>Second-generation antipsychotics (SGAs), 506, 508-516</w:t>
      </w:r>
    </w:p>
    <w:p>
      <w:pPr>
        <w:pStyle w:val="PreformattedText"/>
        <w:bidi w:val="0"/>
        <w:jc w:val="left"/>
        <w:rPr/>
      </w:pPr>
      <w:r>
        <w:rPr/>
        <w:t>Seizure disorders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behavioral changes in epilepsy, 442-448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evaluation of, 441-448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focal seizures, 440-448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generalized seizures, 439-448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non-convulsive, 335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overview, 438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classification, 438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side effects of psychiatric medications, 593</w:t>
      </w:r>
    </w:p>
    <w:p>
      <w:pPr>
        <w:pStyle w:val="PreformattedText"/>
        <w:bidi w:val="0"/>
        <w:jc w:val="left"/>
        <w:rPr/>
      </w:pPr>
      <w:r>
        <w:rPr/>
        <w:t>treatment, and suicidal ideation, 447</w:t>
      </w:r>
    </w:p>
    <w:p>
      <w:pPr>
        <w:pStyle w:val="PreformattedText"/>
        <w:bidi w:val="0"/>
        <w:jc w:val="left"/>
        <w:rPr/>
      </w:pPr>
      <w:r>
        <w:rPr/>
        <w:t>treatment, anti-seizure medications, 444</w:t>
      </w:r>
    </w:p>
    <w:p>
      <w:pPr>
        <w:pStyle w:val="PreformattedText"/>
        <w:bidi w:val="0"/>
        <w:jc w:val="left"/>
        <w:rPr/>
      </w:pPr>
      <w:r>
        <w:rPr/>
        <w:t>treatment, medications, 443-448, 445-448</w:t>
      </w:r>
    </w:p>
    <w:p>
      <w:pPr>
        <w:pStyle w:val="PreformattedText"/>
        <w:bidi w:val="0"/>
        <w:jc w:val="left"/>
        <w:rPr/>
      </w:pPr>
      <w:r>
        <w:rPr/>
        <w:t>treatment, surgical, 447</w:t>
      </w:r>
    </w:p>
    <w:p>
      <w:pPr>
        <w:pStyle w:val="PreformattedText"/>
        <w:bidi w:val="0"/>
        <w:jc w:val="left"/>
        <w:rPr/>
      </w:pPr>
      <w:r>
        <w:rPr/>
        <w:t>Selective mutism, 70, 71, 85</w:t>
      </w:r>
    </w:p>
    <w:p>
      <w:pPr>
        <w:pStyle w:val="PreformattedText"/>
        <w:bidi w:val="0"/>
        <w:jc w:val="left"/>
        <w:rPr/>
      </w:pPr>
      <w:r>
        <w:rPr/>
        <w:t>Selective serotonin re-uptake inhibitors (SSRIs)</w:t>
      </w:r>
    </w:p>
    <w:p>
      <w:pPr>
        <w:pStyle w:val="PreformattedText"/>
        <w:bidi w:val="0"/>
        <w:jc w:val="left"/>
        <w:rPr/>
      </w:pPr>
      <w:r>
        <w:rPr/>
        <w:t>ASD-related behavior treatment, 86</w:t>
      </w:r>
    </w:p>
    <w:p>
      <w:pPr>
        <w:pStyle w:val="PreformattedText"/>
        <w:bidi w:val="0"/>
        <w:jc w:val="left"/>
        <w:rPr/>
      </w:pPr>
      <w:r>
        <w:rPr/>
        <w:t>AUD-associated anxiety treatment, 144</w:t>
      </w:r>
    </w:p>
    <w:p>
      <w:pPr>
        <w:pStyle w:val="PreformattedText"/>
        <w:bidi w:val="0"/>
        <w:jc w:val="left"/>
        <w:rPr/>
      </w:pPr>
      <w:r>
        <w:rPr/>
        <w:t>AUD-associated MDD treatment, 144</w:t>
      </w:r>
    </w:p>
    <w:p>
      <w:pPr>
        <w:pStyle w:val="PreformattedText"/>
        <w:bidi w:val="0"/>
        <w:jc w:val="left"/>
        <w:rPr/>
      </w:pPr>
      <w:r>
        <w:rPr/>
        <w:t>breastfeeding and, 318</w:t>
      </w:r>
    </w:p>
    <w:p>
      <w:pPr>
        <w:pStyle w:val="PreformattedText"/>
        <w:bidi w:val="0"/>
        <w:jc w:val="left"/>
        <w:rPr/>
      </w:pPr>
      <w:r>
        <w:rPr/>
        <w:t>dosing, 518</w:t>
      </w:r>
    </w:p>
    <w:p>
      <w:pPr>
        <w:pStyle w:val="PreformattedText"/>
        <w:bidi w:val="0"/>
        <w:jc w:val="left"/>
        <w:rPr/>
      </w:pPr>
      <w:r>
        <w:rPr/>
        <w:t>drug interactions, 519, 581, 583</w:t>
      </w:r>
    </w:p>
    <w:p>
      <w:pPr>
        <w:pStyle w:val="PreformattedText"/>
        <w:bidi w:val="0"/>
        <w:jc w:val="left"/>
        <w:rPr/>
      </w:pPr>
      <w:r>
        <w:rPr/>
        <w:t>during menopause, 320</w:t>
      </w:r>
    </w:p>
    <w:p>
      <w:pPr>
        <w:pStyle w:val="PreformattedText"/>
        <w:bidi w:val="0"/>
        <w:jc w:val="left"/>
        <w:rPr/>
      </w:pPr>
      <w:r>
        <w:rPr/>
        <w:t>eating disorder treatment, 274, 275</w:t>
      </w:r>
    </w:p>
    <w:p>
      <w:pPr>
        <w:pStyle w:val="PreformattedText"/>
        <w:bidi w:val="0"/>
        <w:jc w:val="left"/>
        <w:rPr/>
      </w:pPr>
      <w:r>
        <w:rPr/>
        <w:t>efficacy, 181, 518</w:t>
      </w:r>
    </w:p>
    <w:p>
      <w:pPr>
        <w:pStyle w:val="PreformattedText"/>
        <w:bidi w:val="0"/>
        <w:jc w:val="left"/>
        <w:rPr/>
      </w:pPr>
      <w:r>
        <w:rPr/>
        <w:t>in children and adolescents, 70, 71</w:t>
      </w:r>
    </w:p>
    <w:p>
      <w:pPr>
        <w:pStyle w:val="PreformattedText"/>
        <w:bidi w:val="0"/>
        <w:jc w:val="left"/>
        <w:rPr/>
      </w:pPr>
      <w:r>
        <w:rPr/>
        <w:t>in dementia, 106</w:t>
      </w:r>
    </w:p>
    <w:p>
      <w:pPr>
        <w:pStyle w:val="PreformattedText"/>
        <w:bidi w:val="0"/>
        <w:jc w:val="left"/>
        <w:rPr/>
      </w:pPr>
      <w:r>
        <w:rPr/>
        <w:t>mechanism of action, 518</w:t>
      </w:r>
    </w:p>
    <w:p>
      <w:pPr>
        <w:pStyle w:val="PreformattedText"/>
        <w:bidi w:val="0"/>
        <w:jc w:val="left"/>
        <w:rPr/>
      </w:pPr>
      <w:r>
        <w:rPr/>
        <w:t>OCD treatment, 502</w:t>
      </w:r>
    </w:p>
    <w:p>
      <w:pPr>
        <w:pStyle w:val="PreformattedText"/>
        <w:bidi w:val="0"/>
        <w:jc w:val="left"/>
        <w:rPr/>
      </w:pPr>
      <w:r>
        <w:rPr/>
        <w:t>OCRD treatment, 214</w:t>
      </w:r>
    </w:p>
    <w:p>
      <w:pPr>
        <w:pStyle w:val="PreformattedText"/>
        <w:bidi w:val="0"/>
        <w:jc w:val="left"/>
        <w:rPr/>
      </w:pPr>
      <w:r>
        <w:rPr/>
        <w:t>panic disorder treatment, 496</w:t>
      </w:r>
    </w:p>
    <w:p>
      <w:pPr>
        <w:pStyle w:val="PreformattedText"/>
        <w:bidi w:val="0"/>
        <w:jc w:val="left"/>
        <w:rPr/>
      </w:pPr>
      <w:r>
        <w:rPr/>
        <w:t>PTSD treatment, 224, 503</w:t>
      </w:r>
    </w:p>
    <w:p>
      <w:pPr>
        <w:pStyle w:val="PreformattedText"/>
        <w:bidi w:val="0"/>
        <w:jc w:val="left"/>
        <w:rPr/>
      </w:pPr>
      <w:r>
        <w:rPr/>
        <w:t>sexual dysfunction induced by, 254, 255</w:t>
      </w:r>
    </w:p>
    <w:p>
      <w:pPr>
        <w:pStyle w:val="PreformattedText"/>
        <w:bidi w:val="0"/>
        <w:jc w:val="left"/>
        <w:rPr/>
      </w:pPr>
      <w:r>
        <w:rPr/>
        <w:t>side effects, 182, 496, 518</w:t>
      </w:r>
    </w:p>
    <w:p>
      <w:pPr>
        <w:pStyle w:val="PreformattedText"/>
        <w:bidi w:val="0"/>
        <w:jc w:val="left"/>
        <w:rPr/>
      </w:pPr>
      <w:r>
        <w:rPr/>
        <w:t>social anxiety disorder treatment, 501</w:t>
      </w:r>
    </w:p>
    <w:p>
      <w:pPr>
        <w:pStyle w:val="PreformattedText"/>
        <w:bidi w:val="0"/>
        <w:jc w:val="left"/>
        <w:rPr/>
      </w:pPr>
      <w:r>
        <w:rPr/>
        <w:t>use during pregnancy, 314</w:t>
      </w:r>
    </w:p>
    <w:p>
      <w:pPr>
        <w:pStyle w:val="PreformattedText"/>
        <w:bidi w:val="0"/>
        <w:jc w:val="left"/>
        <w:rPr/>
      </w:pPr>
      <w:r>
        <w:rPr/>
        <w:t>Self-injurious behavior (SIB), 114</w:t>
      </w:r>
    </w:p>
    <w:p>
      <w:pPr>
        <w:pStyle w:val="PreformattedText"/>
        <w:bidi w:val="0"/>
        <w:jc w:val="left"/>
        <w:rPr/>
      </w:pPr>
      <w:r>
        <w:rPr/>
        <w:t>Self-medication hypothesis, 156</w:t>
      </w:r>
    </w:p>
    <w:p>
      <w:pPr>
        <w:pStyle w:val="PreformattedText"/>
        <w:bidi w:val="0"/>
        <w:jc w:val="left"/>
        <w:rPr/>
      </w:pPr>
      <w:r>
        <w:rPr/>
        <w:t>Sensitivity and specificity, 715</w:t>
      </w:r>
    </w:p>
    <w:p>
      <w:pPr>
        <w:pStyle w:val="PreformattedText"/>
        <w:bidi w:val="0"/>
        <w:jc w:val="left"/>
        <w:rPr/>
      </w:pPr>
      <w:r>
        <w:rPr/>
        <w:t>Sensory examination, 415, 432</w:t>
      </w:r>
    </w:p>
    <w:p>
      <w:pPr>
        <w:pStyle w:val="PreformattedText"/>
        <w:bidi w:val="0"/>
        <w:jc w:val="left"/>
        <w:rPr/>
      </w:pPr>
      <w:r>
        <w:rPr/>
        <w:t>Separation anxiety disorder, 69, 71</w:t>
      </w:r>
    </w:p>
    <w:p>
      <w:pPr>
        <w:pStyle w:val="PreformattedText"/>
        <w:bidi w:val="0"/>
        <w:jc w:val="left"/>
        <w:rPr/>
      </w:pPr>
      <w:r>
        <w:rPr/>
        <w:t>Separation-individuation, 60</w:t>
      </w:r>
    </w:p>
    <w:p>
      <w:pPr>
        <w:pStyle w:val="PreformattedText"/>
        <w:bidi w:val="0"/>
        <w:jc w:val="left"/>
        <w:rPr/>
      </w:pPr>
      <w:r>
        <w:rPr/>
        <w:t>Sequenced Treatment Alternatives to Relieve Depression (STAR*D) Trial, 181</w:t>
      </w:r>
    </w:p>
    <w:p>
      <w:pPr>
        <w:pStyle w:val="PreformattedText"/>
        <w:bidi w:val="0"/>
        <w:jc w:val="left"/>
        <w:rPr/>
      </w:pPr>
      <w:r>
        <w:rPr/>
        <w:t>Serological studies. See Laboratory testing</w:t>
      </w:r>
    </w:p>
    <w:p>
      <w:pPr>
        <w:pStyle w:val="PreformattedText"/>
        <w:bidi w:val="0"/>
        <w:jc w:val="left"/>
        <w:rPr/>
      </w:pPr>
      <w:r>
        <w:rPr/>
        <w:t>Serotonergic, 143</w:t>
      </w:r>
    </w:p>
    <w:p>
      <w:pPr>
        <w:pStyle w:val="PreformattedText"/>
        <w:bidi w:val="0"/>
        <w:jc w:val="left"/>
        <w:rPr/>
      </w:pPr>
      <w:r>
        <w:rPr/>
        <w:t>Serotonin (5-HT), 151, 490</w:t>
      </w:r>
    </w:p>
    <w:p>
      <w:pPr>
        <w:pStyle w:val="PreformattedText"/>
        <w:bidi w:val="0"/>
        <w:jc w:val="left"/>
        <w:rPr/>
      </w:pPr>
      <w:r>
        <w:rPr/>
        <w:t>Serotonin-norepinephrine re-uptake inhibitors (SNRIs)</w:t>
      </w:r>
    </w:p>
    <w:p>
      <w:pPr>
        <w:pStyle w:val="PreformattedText"/>
        <w:bidi w:val="0"/>
        <w:jc w:val="left"/>
        <w:rPr/>
      </w:pPr>
      <w:r>
        <w:rPr/>
        <w:t>dosing, 519</w:t>
      </w:r>
    </w:p>
    <w:p>
      <w:pPr>
        <w:pStyle w:val="PreformattedText"/>
        <w:bidi w:val="0"/>
        <w:jc w:val="left"/>
        <w:rPr/>
      </w:pPr>
      <w:r>
        <w:rPr/>
        <w:t>drug interactions, 519</w:t>
      </w:r>
    </w:p>
    <w:p>
      <w:pPr>
        <w:pStyle w:val="PreformattedText"/>
        <w:bidi w:val="0"/>
        <w:jc w:val="left"/>
        <w:rPr/>
      </w:pPr>
      <w:r>
        <w:rPr/>
        <w:t>during menopause, 320</w:t>
      </w:r>
    </w:p>
    <w:p>
      <w:pPr>
        <w:pStyle w:val="PreformattedText"/>
        <w:bidi w:val="0"/>
        <w:jc w:val="left"/>
        <w:rPr/>
      </w:pPr>
      <w:r>
        <w:rPr/>
        <w:t>eating disorder treatment, 275</w:t>
      </w:r>
    </w:p>
    <w:p>
      <w:pPr>
        <w:pStyle w:val="PreformattedText"/>
        <w:bidi w:val="0"/>
        <w:jc w:val="left"/>
        <w:rPr/>
      </w:pPr>
      <w:r>
        <w:rPr/>
        <w:t>mechanism of action, 519</w:t>
      </w:r>
    </w:p>
    <w:p>
      <w:pPr>
        <w:pStyle w:val="PreformattedText"/>
        <w:bidi w:val="0"/>
        <w:jc w:val="left"/>
        <w:rPr/>
      </w:pPr>
      <w:r>
        <w:rPr/>
        <w:t>pain-relieving effect of, 465</w:t>
      </w:r>
    </w:p>
    <w:p>
      <w:pPr>
        <w:pStyle w:val="PreformattedText"/>
        <w:bidi w:val="0"/>
        <w:jc w:val="left"/>
        <w:rPr/>
      </w:pPr>
      <w:r>
        <w:rPr/>
        <w:t>side effects, 183, 519</w:t>
      </w:r>
    </w:p>
    <w:p>
      <w:pPr>
        <w:pStyle w:val="PreformattedText"/>
        <w:bidi w:val="0"/>
        <w:jc w:val="left"/>
        <w:rPr/>
      </w:pPr>
      <w:r>
        <w:rPr/>
        <w:t>use during pregnancy, 314</w:t>
      </w:r>
    </w:p>
    <w:p>
      <w:pPr>
        <w:pStyle w:val="PreformattedText"/>
        <w:bidi w:val="0"/>
        <w:jc w:val="left"/>
        <w:rPr/>
      </w:pPr>
      <w:r>
        <w:rPr/>
        <w:t>Serotonin syndrome (SS)</w:t>
      </w:r>
    </w:p>
    <w:p>
      <w:pPr>
        <w:pStyle w:val="PreformattedText"/>
        <w:bidi w:val="0"/>
        <w:jc w:val="left"/>
        <w:rPr/>
      </w:pPr>
      <w:r>
        <w:rPr/>
        <w:t>course of illness, 342</w:t>
      </w:r>
    </w:p>
    <w:p>
      <w:pPr>
        <w:pStyle w:val="PreformattedText"/>
        <w:bidi w:val="0"/>
        <w:jc w:val="left"/>
        <w:rPr/>
      </w:pPr>
      <w:r>
        <w:rPr/>
        <w:t>defined, 340</w:t>
      </w:r>
    </w:p>
    <w:p>
      <w:pPr>
        <w:pStyle w:val="PreformattedText"/>
        <w:bidi w:val="0"/>
        <w:jc w:val="left"/>
        <w:rPr/>
      </w:pPr>
      <w:r>
        <w:rPr/>
        <w:t>diagnosis, 341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differential diagnosis, 339, 342</w:t>
      </w:r>
    </w:p>
    <w:p>
      <w:pPr>
        <w:pStyle w:val="PreformattedText"/>
        <w:bidi w:val="0"/>
        <w:jc w:val="left"/>
        <w:rPr/>
      </w:pPr>
      <w:r>
        <w:rPr/>
        <w:t>drug-drug interactions, 582</w:t>
      </w:r>
    </w:p>
    <w:p>
      <w:pPr>
        <w:pStyle w:val="PreformattedText"/>
        <w:bidi w:val="0"/>
        <w:jc w:val="left"/>
        <w:rPr/>
      </w:pPr>
      <w:r>
        <w:rPr/>
        <w:t>epidemiology, 341</w:t>
      </w:r>
    </w:p>
    <w:p>
      <w:pPr>
        <w:pStyle w:val="PreformattedText"/>
        <w:bidi w:val="0"/>
        <w:jc w:val="left"/>
        <w:rPr/>
      </w:pPr>
      <w:r>
        <w:rPr/>
        <w:t>evaluation, 342</w:t>
      </w:r>
    </w:p>
    <w:p>
      <w:pPr>
        <w:pStyle w:val="PreformattedText"/>
        <w:bidi w:val="0"/>
        <w:jc w:val="left"/>
        <w:rPr/>
      </w:pPr>
      <w:r>
        <w:rPr/>
        <w:t>Hunter criteria for, 342</w:t>
      </w:r>
    </w:p>
    <w:p>
      <w:pPr>
        <w:pStyle w:val="PreformattedText"/>
        <w:bidi w:val="0"/>
        <w:jc w:val="left"/>
        <w:rPr/>
      </w:pPr>
      <w:r>
        <w:rPr/>
        <w:t>pathophysiology, 342</w:t>
      </w:r>
    </w:p>
    <w:p>
      <w:pPr>
        <w:pStyle w:val="PreformattedText"/>
        <w:bidi w:val="0"/>
        <w:jc w:val="left"/>
        <w:rPr/>
      </w:pPr>
      <w:r>
        <w:rPr/>
        <w:t>serotonergic agent, 341</w:t>
      </w:r>
    </w:p>
    <w:p>
      <w:pPr>
        <w:pStyle w:val="PreformattedText"/>
        <w:bidi w:val="0"/>
        <w:jc w:val="left"/>
        <w:rPr/>
      </w:pPr>
      <w:r>
        <w:rPr/>
        <w:t>treatment, 343</w:t>
      </w:r>
    </w:p>
    <w:p>
      <w:pPr>
        <w:pStyle w:val="PreformattedText"/>
        <w:bidi w:val="0"/>
        <w:jc w:val="left"/>
        <w:rPr/>
      </w:pPr>
      <w:r>
        <w:rPr/>
        <w:t>Sertraline, 144, 224</w:t>
      </w:r>
    </w:p>
    <w:p>
      <w:pPr>
        <w:pStyle w:val="PreformattedText"/>
        <w:bidi w:val="0"/>
        <w:jc w:val="left"/>
        <w:rPr/>
      </w:pPr>
      <w:r>
        <w:rPr/>
        <w:t>Sexual abuse, childhood, 62</w:t>
      </w:r>
    </w:p>
    <w:p>
      <w:pPr>
        <w:pStyle w:val="PreformattedText"/>
        <w:bidi w:val="0"/>
        <w:jc w:val="left"/>
        <w:rPr/>
      </w:pPr>
      <w:r>
        <w:rPr/>
        <w:t>Sexual dysfunction</w:t>
      </w:r>
    </w:p>
    <w:p>
      <w:pPr>
        <w:pStyle w:val="PreformattedText"/>
        <w:bidi w:val="0"/>
        <w:jc w:val="left"/>
        <w:rPr/>
      </w:pPr>
      <w:r>
        <w:rPr/>
        <w:t>alcohol-induced, 135</w:t>
      </w:r>
    </w:p>
    <w:p>
      <w:pPr>
        <w:pStyle w:val="PreformattedText"/>
        <w:bidi w:val="0"/>
        <w:jc w:val="left"/>
        <w:rPr/>
      </w:pPr>
      <w:r>
        <w:rPr/>
        <w:t>classification of, 249</w:t>
      </w:r>
    </w:p>
    <w:p>
      <w:pPr>
        <w:pStyle w:val="PreformattedText"/>
        <w:bidi w:val="0"/>
        <w:jc w:val="left"/>
        <w:rPr/>
      </w:pPr>
      <w:r>
        <w:rPr/>
        <w:t>diagnostic criteria, 252-264</w:t>
      </w:r>
    </w:p>
    <w:p>
      <w:pPr>
        <w:pStyle w:val="PreformattedText"/>
        <w:bidi w:val="0"/>
        <w:jc w:val="left"/>
        <w:rPr/>
      </w:pPr>
      <w:r>
        <w:rPr/>
        <w:t>drugs and medicines causing, 251, 596</w:t>
      </w:r>
    </w:p>
    <w:p>
      <w:pPr>
        <w:pStyle w:val="PreformattedText"/>
        <w:bidi w:val="0"/>
        <w:jc w:val="left"/>
        <w:rPr/>
      </w:pPr>
      <w:r>
        <w:rPr/>
        <w:t>evaluation, 248-264</w:t>
      </w:r>
    </w:p>
    <w:p>
      <w:pPr>
        <w:pStyle w:val="PreformattedText"/>
        <w:bidi w:val="0"/>
        <w:jc w:val="left"/>
        <w:rPr/>
      </w:pPr>
      <w:r>
        <w:rPr/>
        <w:t>gender dysphoria, 259-264</w:t>
      </w:r>
    </w:p>
    <w:p>
      <w:pPr>
        <w:pStyle w:val="PreformattedText"/>
        <w:bidi w:val="0"/>
        <w:jc w:val="left"/>
        <w:rPr/>
      </w:pPr>
      <w:r>
        <w:rPr/>
        <w:t>incidence, 248</w:t>
      </w:r>
    </w:p>
    <w:p>
      <w:pPr>
        <w:pStyle w:val="PreformattedText"/>
        <w:bidi w:val="0"/>
        <w:jc w:val="left"/>
        <w:rPr/>
      </w:pPr>
      <w:r>
        <w:rPr/>
        <w:t>interview techniques, 250</w:t>
      </w:r>
    </w:p>
    <w:p>
      <w:pPr>
        <w:pStyle w:val="PreformattedText"/>
        <w:bidi w:val="0"/>
        <w:jc w:val="left"/>
        <w:rPr/>
      </w:pPr>
      <w:r>
        <w:rPr/>
        <w:t>medical and surgical conditions causing, 250</w:t>
      </w:r>
    </w:p>
    <w:p>
      <w:pPr>
        <w:pStyle w:val="PreformattedText"/>
        <w:bidi w:val="0"/>
        <w:jc w:val="left"/>
        <w:rPr/>
      </w:pPr>
      <w:r>
        <w:rPr/>
        <w:t>medical history, 249</w:t>
      </w:r>
    </w:p>
    <w:p>
      <w:pPr>
        <w:pStyle w:val="PreformattedText"/>
        <w:bidi w:val="0"/>
        <w:jc w:val="left"/>
        <w:rPr/>
      </w:pPr>
      <w:r>
        <w:rPr/>
        <w:t>overview, 248</w:t>
      </w:r>
    </w:p>
    <w:p>
      <w:pPr>
        <w:pStyle w:val="PreformattedText"/>
        <w:bidi w:val="0"/>
        <w:jc w:val="left"/>
        <w:rPr/>
      </w:pPr>
      <w:r>
        <w:rPr/>
        <w:t>paraphilic disorders, 257-264</w:t>
      </w:r>
    </w:p>
    <w:p>
      <w:pPr>
        <w:pStyle w:val="PreformattedText"/>
        <w:bidi w:val="0"/>
        <w:jc w:val="left"/>
        <w:rPr/>
      </w:pPr>
      <w:r>
        <w:rPr/>
        <w:t>physical and laboratory examinations, 250</w:t>
      </w:r>
    </w:p>
    <w:p>
      <w:pPr>
        <w:pStyle w:val="PreformattedText"/>
        <w:bidi w:val="0"/>
        <w:jc w:val="left"/>
        <w:rPr/>
      </w:pPr>
      <w:r>
        <w:rPr/>
        <w:t>psychiatric differential diagnosis, 251, 252</w:t>
      </w:r>
    </w:p>
    <w:p>
      <w:pPr>
        <w:pStyle w:val="PreformattedText"/>
        <w:bidi w:val="0"/>
        <w:jc w:val="left"/>
        <w:rPr/>
      </w:pPr>
      <w:r>
        <w:rPr/>
        <w:t>psychologically based disorders, 252</w:t>
      </w:r>
    </w:p>
    <w:p>
      <w:pPr>
        <w:pStyle w:val="PreformattedText"/>
        <w:bidi w:val="0"/>
        <w:jc w:val="left"/>
        <w:rPr/>
      </w:pPr>
      <w:r>
        <w:rPr/>
        <w:t>sexual history, 249</w:t>
      </w:r>
    </w:p>
    <w:p>
      <w:pPr>
        <w:pStyle w:val="PreformattedText"/>
        <w:bidi w:val="0"/>
        <w:jc w:val="left"/>
        <w:rPr/>
      </w:pPr>
      <w:r>
        <w:rPr/>
        <w:t>treatment, gender dysphoria, 261</w:t>
      </w:r>
    </w:p>
    <w:p>
      <w:pPr>
        <w:pStyle w:val="PreformattedText"/>
        <w:bidi w:val="0"/>
        <w:jc w:val="left"/>
        <w:rPr/>
      </w:pPr>
      <w:r>
        <w:rPr/>
        <w:t>treatment, organically-based disorders, 254-264</w:t>
      </w:r>
    </w:p>
    <w:p>
      <w:pPr>
        <w:pStyle w:val="PreformattedText"/>
        <w:bidi w:val="0"/>
        <w:jc w:val="left"/>
        <w:rPr/>
      </w:pPr>
      <w:r>
        <w:rPr/>
        <w:t>treatment, paraphilic disorders, 259</w:t>
      </w:r>
    </w:p>
    <w:p>
      <w:pPr>
        <w:pStyle w:val="PreformattedText"/>
        <w:bidi w:val="0"/>
        <w:jc w:val="left"/>
        <w:rPr/>
      </w:pPr>
      <w:r>
        <w:rPr/>
        <w:t>treatment, psychologically based disorders, 256—264</w:t>
      </w:r>
    </w:p>
    <w:p>
      <w:pPr>
        <w:pStyle w:val="PreformattedText"/>
        <w:bidi w:val="0"/>
        <w:jc w:val="left"/>
        <w:rPr/>
      </w:pPr>
      <w:r>
        <w:rPr/>
        <w:t>treatment, SSRI-induced dysfunction, 255</w:t>
      </w:r>
    </w:p>
    <w:p>
      <w:pPr>
        <w:pStyle w:val="PreformattedText"/>
        <w:bidi w:val="0"/>
        <w:jc w:val="left"/>
        <w:rPr/>
      </w:pPr>
      <w:r>
        <w:rPr/>
        <w:t>Sexual orientation, 777</w:t>
      </w:r>
    </w:p>
    <w:p>
      <w:pPr>
        <w:pStyle w:val="PreformattedText"/>
        <w:bidi w:val="0"/>
        <w:jc w:val="left"/>
        <w:rPr/>
      </w:pPr>
      <w:r>
        <w:rPr/>
        <w:t>Sexual response</w:t>
      </w:r>
    </w:p>
    <w:p>
      <w:pPr>
        <w:pStyle w:val="PreformattedText"/>
        <w:bidi w:val="0"/>
        <w:jc w:val="left"/>
        <w:rPr/>
      </w:pPr>
      <w:r>
        <w:rPr/>
        <w:t>biopsychosocial model of female sexuality, 248</w:t>
      </w:r>
    </w:p>
    <w:p>
      <w:pPr>
        <w:pStyle w:val="PreformattedText"/>
        <w:bidi w:val="0"/>
        <w:jc w:val="left"/>
        <w:rPr/>
      </w:pPr>
      <w:r>
        <w:rPr/>
        <w:t>changes associated with aging, 248</w:t>
      </w:r>
    </w:p>
    <w:p>
      <w:pPr>
        <w:pStyle w:val="PreformattedText"/>
        <w:bidi w:val="0"/>
        <w:jc w:val="left"/>
        <w:rPr/>
      </w:pPr>
      <w:r>
        <w:rPr/>
        <w:t>changes associated with physical and psychological status, 248</w:t>
      </w:r>
    </w:p>
    <w:p>
      <w:pPr>
        <w:pStyle w:val="PreformattedText"/>
        <w:bidi w:val="0"/>
        <w:jc w:val="left"/>
        <w:rPr/>
      </w:pPr>
      <w:r>
        <w:rPr/>
        <w:t>complexities in, 249</w:t>
      </w:r>
    </w:p>
    <w:p>
      <w:pPr>
        <w:pStyle w:val="PreformattedText"/>
        <w:bidi w:val="0"/>
        <w:jc w:val="left"/>
        <w:rPr/>
      </w:pPr>
      <w:r>
        <w:rPr/>
        <w:t>four-step model, 248</w:t>
      </w:r>
    </w:p>
    <w:p>
      <w:pPr>
        <w:pStyle w:val="PreformattedText"/>
        <w:bidi w:val="0"/>
        <w:jc w:val="left"/>
        <w:rPr/>
      </w:pPr>
      <w:r>
        <w:rPr/>
        <w:t>triphasic model, 248</w:t>
      </w:r>
    </w:p>
    <w:p>
      <w:pPr>
        <w:pStyle w:val="PreformattedText"/>
        <w:bidi w:val="0"/>
        <w:jc w:val="left"/>
        <w:rPr/>
      </w:pPr>
      <w:r>
        <w:rPr/>
        <w:t>Short-term psychodynamic psychotherapy (STPP), 186</w:t>
      </w:r>
    </w:p>
    <w:p>
      <w:pPr>
        <w:pStyle w:val="PreformattedText"/>
        <w:bidi w:val="0"/>
        <w:jc w:val="left"/>
        <w:rPr/>
      </w:pPr>
      <w:r>
        <w:rPr/>
        <w:t>Shy-Drager syndrome, 481</w:t>
      </w:r>
    </w:p>
    <w:p>
      <w:pPr>
        <w:pStyle w:val="PreformattedText"/>
        <w:bidi w:val="0"/>
        <w:jc w:val="left"/>
        <w:rPr/>
      </w:pPr>
      <w:r>
        <w:rPr/>
        <w:t>Similarities and Comprehension subtests of the WAIS-IV, 380</w:t>
      </w:r>
    </w:p>
    <w:p>
      <w:pPr>
        <w:pStyle w:val="PreformattedText"/>
        <w:bidi w:val="0"/>
        <w:jc w:val="left"/>
        <w:rPr/>
      </w:pPr>
      <w:r>
        <w:rPr/>
        <w:t>Single nucleotide polymorphisms (SNPs), 724, 727</w:t>
      </w:r>
    </w:p>
    <w:p>
      <w:pPr>
        <w:pStyle w:val="PreformattedText"/>
        <w:bidi w:val="0"/>
        <w:jc w:val="left"/>
        <w:rPr/>
      </w:pPr>
      <w:r>
        <w:rPr/>
        <w:t>Single-photon emission computed tomography (SPECT), 350</w:t>
      </w:r>
    </w:p>
    <w:p>
      <w:pPr>
        <w:pStyle w:val="PreformattedText"/>
        <w:bidi w:val="0"/>
        <w:jc w:val="left"/>
        <w:rPr/>
      </w:pPr>
      <w:r>
        <w:rPr/>
        <w:t>Six Sigma, 835</w:t>
      </w:r>
    </w:p>
    <w:p>
      <w:pPr>
        <w:pStyle w:val="PreformattedText"/>
        <w:bidi w:val="0"/>
        <w:jc w:val="left"/>
        <w:rPr/>
      </w:pPr>
      <w:r>
        <w:rPr/>
        <w:t>Skin-picking disorder. See Excoriation disorder</w:t>
      </w:r>
    </w:p>
    <w:p>
      <w:pPr>
        <w:pStyle w:val="PreformattedText"/>
        <w:bidi w:val="0"/>
        <w:jc w:val="left"/>
        <w:rPr/>
      </w:pPr>
      <w:r>
        <w:rPr/>
        <w:t>Sleep disorders</w:t>
      </w:r>
    </w:p>
    <w:p>
      <w:pPr>
        <w:pStyle w:val="PreformattedText"/>
        <w:bidi w:val="0"/>
        <w:jc w:val="left"/>
        <w:rPr/>
      </w:pPr>
      <w:r>
        <w:rPr/>
        <w:t>alcohol-induced, 135, 144</w:t>
      </w:r>
    </w:p>
    <w:p>
      <w:pPr>
        <w:pStyle w:val="PreformattedText"/>
        <w:bidi w:val="0"/>
        <w:jc w:val="left"/>
        <w:rPr/>
      </w:pPr>
      <w:r>
        <w:rPr/>
        <w:t>breathing-related sleep disorders, 283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circadian rhythm sleep disorders, 284</w:t>
      </w:r>
    </w:p>
    <w:p>
      <w:pPr>
        <w:pStyle w:val="PreformattedText"/>
        <w:bidi w:val="0"/>
        <w:jc w:val="left"/>
        <w:rPr/>
      </w:pPr>
      <w:r>
        <w:rPr/>
        <w:t>hypersomnolence disorder, 283</w:t>
      </w:r>
    </w:p>
    <w:p>
      <w:pPr>
        <w:pStyle w:val="PreformattedText"/>
        <w:bidi w:val="0"/>
        <w:jc w:val="left"/>
        <w:rPr/>
      </w:pPr>
      <w:r>
        <w:rPr/>
        <w:t>insomnia disorder, 281-286</w:t>
      </w:r>
    </w:p>
    <w:p>
      <w:pPr>
        <w:pStyle w:val="PreformattedText"/>
        <w:bidi w:val="0"/>
        <w:jc w:val="left"/>
        <w:rPr/>
      </w:pPr>
      <w:r>
        <w:rPr/>
        <w:t>MDD and, 179</w:t>
      </w:r>
    </w:p>
    <w:p>
      <w:pPr>
        <w:pStyle w:val="PreformattedText"/>
        <w:bidi w:val="0"/>
        <w:jc w:val="left"/>
        <w:rPr/>
      </w:pPr>
      <w:r>
        <w:rPr/>
        <w:t>medication related, 593</w:t>
      </w:r>
    </w:p>
    <w:p>
      <w:pPr>
        <w:pStyle w:val="PreformattedText"/>
        <w:bidi w:val="0"/>
        <w:jc w:val="left"/>
        <w:rPr/>
      </w:pPr>
      <w:r>
        <w:rPr/>
        <w:t>menopause-related, 320</w:t>
      </w:r>
    </w:p>
    <w:p>
      <w:pPr>
        <w:pStyle w:val="PreformattedText"/>
        <w:bidi w:val="0"/>
        <w:jc w:val="left"/>
        <w:rPr/>
      </w:pPr>
      <w:r>
        <w:rPr/>
        <w:t>narcolepsy, 283</w:t>
      </w:r>
    </w:p>
    <w:p>
      <w:pPr>
        <w:pStyle w:val="PreformattedText"/>
        <w:bidi w:val="0"/>
        <w:jc w:val="left"/>
        <w:rPr/>
      </w:pPr>
      <w:r>
        <w:rPr/>
        <w:t>parasomnias, 284-286</w:t>
      </w:r>
    </w:p>
    <w:p>
      <w:pPr>
        <w:pStyle w:val="PreformattedText"/>
        <w:bidi w:val="0"/>
        <w:jc w:val="left"/>
        <w:rPr/>
      </w:pPr>
      <w:r>
        <w:rPr/>
        <w:t>patterns of sleep, 281</w:t>
      </w:r>
    </w:p>
    <w:p>
      <w:pPr>
        <w:pStyle w:val="PreformattedText"/>
        <w:bidi w:val="0"/>
        <w:jc w:val="left"/>
        <w:rPr/>
      </w:pPr>
      <w:r>
        <w:rPr/>
        <w:t>polysomnography evaluation, 280</w:t>
      </w:r>
    </w:p>
    <w:p>
      <w:pPr>
        <w:pStyle w:val="PreformattedText"/>
        <w:bidi w:val="0"/>
        <w:jc w:val="left"/>
        <w:rPr/>
      </w:pPr>
      <w:r>
        <w:rPr/>
        <w:t>stages and cycles of sleep, 280</w:t>
      </w:r>
    </w:p>
    <w:p>
      <w:pPr>
        <w:pStyle w:val="PreformattedText"/>
        <w:bidi w:val="0"/>
        <w:jc w:val="left"/>
        <w:rPr/>
      </w:pPr>
      <w:r>
        <w:rPr/>
        <w:t>stages of sleep, 280</w:t>
      </w:r>
    </w:p>
    <w:p>
      <w:pPr>
        <w:pStyle w:val="PreformattedText"/>
        <w:bidi w:val="0"/>
        <w:jc w:val="left"/>
        <w:rPr/>
      </w:pPr>
      <w:r>
        <w:rPr/>
        <w:t>treatment, independent of co-existing disorders, 281</w:t>
      </w:r>
    </w:p>
    <w:p>
      <w:pPr>
        <w:pStyle w:val="PreformattedText"/>
        <w:bidi w:val="0"/>
        <w:jc w:val="left"/>
        <w:rPr/>
      </w:pPr>
      <w:r>
        <w:rPr/>
        <w:t>treatment, pharmacologic, 282</w:t>
      </w:r>
    </w:p>
    <w:p>
      <w:pPr>
        <w:pStyle w:val="PreformattedText"/>
        <w:bidi w:val="0"/>
        <w:jc w:val="left"/>
        <w:rPr/>
      </w:pPr>
      <w:r>
        <w:rPr/>
        <w:t>treatment, psychological, 284</w:t>
      </w:r>
    </w:p>
    <w:p>
      <w:pPr>
        <w:pStyle w:val="PreformattedText"/>
        <w:bidi w:val="0"/>
        <w:jc w:val="left"/>
        <w:rPr/>
      </w:pPr>
      <w:r>
        <w:rPr/>
        <w:t>Sleepwalking (somnambulism), 285</w:t>
      </w:r>
    </w:p>
    <w:p>
      <w:pPr>
        <w:pStyle w:val="PreformattedText"/>
        <w:bidi w:val="0"/>
        <w:jc w:val="left"/>
        <w:rPr/>
      </w:pPr>
      <w:r>
        <w:rPr/>
        <w:t>SMART Aim Statement, 834</w:t>
      </w:r>
    </w:p>
    <w:p>
      <w:pPr>
        <w:pStyle w:val="PreformattedText"/>
        <w:bidi w:val="0"/>
        <w:jc w:val="left"/>
        <w:rPr/>
      </w:pPr>
      <w:r>
        <w:rPr/>
        <w:t>Smartphones apps, 372</w:t>
      </w:r>
    </w:p>
    <w:p>
      <w:pPr>
        <w:pStyle w:val="PreformattedText"/>
        <w:bidi w:val="0"/>
        <w:jc w:val="left"/>
        <w:rPr/>
      </w:pPr>
      <w:r>
        <w:rPr/>
        <w:t>Smart Recovery, 142</w:t>
      </w:r>
    </w:p>
    <w:p>
      <w:pPr>
        <w:pStyle w:val="PreformattedText"/>
        <w:bidi w:val="0"/>
        <w:jc w:val="left"/>
        <w:rPr/>
      </w:pPr>
      <w:r>
        <w:rPr/>
        <w:t>Smoking cessation, 524</w:t>
      </w:r>
    </w:p>
    <w:p>
      <w:pPr>
        <w:pStyle w:val="PreformattedText"/>
        <w:bidi w:val="0"/>
        <w:jc w:val="left"/>
        <w:rPr/>
      </w:pPr>
      <w:r>
        <w:rPr/>
        <w:t>Smooth pursuit eye movements (SPEM), 170</w:t>
      </w:r>
    </w:p>
    <w:p>
      <w:pPr>
        <w:pStyle w:val="PreformattedText"/>
        <w:bidi w:val="0"/>
        <w:jc w:val="left"/>
        <w:rPr/>
      </w:pPr>
      <w:r>
        <w:rPr/>
        <w:t>Social Adjustment Scale (SAS), 361</w:t>
      </w:r>
    </w:p>
    <w:p>
      <w:pPr>
        <w:pStyle w:val="PreformattedText"/>
        <w:bidi w:val="0"/>
        <w:jc w:val="left"/>
        <w:rPr/>
      </w:pPr>
      <w:r>
        <w:rPr/>
        <w:t>Social anxiety disorder (social phobia)</w:t>
      </w:r>
    </w:p>
    <w:p>
      <w:pPr>
        <w:pStyle w:val="PreformattedText"/>
        <w:bidi w:val="0"/>
        <w:jc w:val="left"/>
        <w:rPr/>
      </w:pPr>
      <w:r>
        <w:rPr/>
        <w:t>children and adolescents, 69, 71</w:t>
      </w:r>
    </w:p>
    <w:p>
      <w:pPr>
        <w:pStyle w:val="PreformattedText"/>
        <w:bidi w:val="0"/>
        <w:jc w:val="left"/>
        <w:rPr/>
      </w:pPr>
      <w:r>
        <w:rPr/>
        <w:t>overview, 208</w:t>
      </w:r>
    </w:p>
    <w:p>
      <w:pPr>
        <w:pStyle w:val="PreformattedText"/>
        <w:bidi w:val="0"/>
        <w:jc w:val="left"/>
        <w:rPr/>
      </w:pPr>
      <w:r>
        <w:rPr/>
        <w:t>treatment, pharmacotherapy, 501</w:t>
      </w:r>
    </w:p>
    <w:p>
      <w:pPr>
        <w:pStyle w:val="PreformattedText"/>
        <w:bidi w:val="0"/>
        <w:jc w:val="left"/>
        <w:rPr/>
      </w:pPr>
      <w:r>
        <w:rPr/>
        <w:t>treatment, psychosocial, 502</w:t>
      </w:r>
    </w:p>
    <w:p>
      <w:pPr>
        <w:pStyle w:val="PreformattedText"/>
        <w:bidi w:val="0"/>
        <w:jc w:val="left"/>
        <w:rPr/>
      </w:pPr>
      <w:r>
        <w:rPr/>
        <w:t>Social (pragmatic) communication disorder (SCD), 85</w:t>
      </w:r>
    </w:p>
    <w:p>
      <w:pPr>
        <w:pStyle w:val="PreformattedText"/>
        <w:bidi w:val="0"/>
        <w:jc w:val="left"/>
        <w:rPr/>
      </w:pPr>
      <w:r>
        <w:rPr/>
        <w:t>Somatic symptom and related disorders</w:t>
      </w:r>
    </w:p>
    <w:p>
      <w:pPr>
        <w:pStyle w:val="PreformattedText"/>
        <w:bidi w:val="0"/>
        <w:jc w:val="left"/>
        <w:rPr/>
      </w:pPr>
      <w:r>
        <w:rPr/>
        <w:t>chronic pain in, 460</w:t>
      </w:r>
    </w:p>
    <w:p>
      <w:pPr>
        <w:pStyle w:val="PreformattedText"/>
        <w:bidi w:val="0"/>
        <w:jc w:val="left"/>
        <w:rPr/>
      </w:pPr>
      <w:r>
        <w:rPr/>
        <w:t>conversion disorder, 228</w:t>
      </w:r>
    </w:p>
    <w:p>
      <w:pPr>
        <w:pStyle w:val="PreformattedText"/>
        <w:bidi w:val="0"/>
        <w:jc w:val="left"/>
        <w:rPr/>
      </w:pPr>
      <w:r>
        <w:rPr/>
        <w:t>factitious disorders, 229, 230</w:t>
      </w:r>
    </w:p>
    <w:p>
      <w:pPr>
        <w:pStyle w:val="PreformattedText"/>
        <w:bidi w:val="0"/>
        <w:jc w:val="left"/>
        <w:rPr/>
      </w:pPr>
      <w:r>
        <w:rPr/>
        <w:t>functional somatic syndromes, 229</w:t>
      </w:r>
    </w:p>
    <w:p>
      <w:pPr>
        <w:pStyle w:val="PreformattedText"/>
        <w:bidi w:val="0"/>
        <w:jc w:val="left"/>
        <w:rPr/>
      </w:pPr>
      <w:r>
        <w:rPr/>
        <w:t>illness anxiety disorder (IAD), 228</w:t>
      </w:r>
    </w:p>
    <w:p>
      <w:pPr>
        <w:pStyle w:val="PreformattedText"/>
        <w:bidi w:val="0"/>
        <w:jc w:val="left"/>
        <w:rPr/>
      </w:pPr>
      <w:r>
        <w:rPr/>
        <w:t>management, 230</w:t>
      </w:r>
    </w:p>
    <w:p>
      <w:pPr>
        <w:pStyle w:val="PreformattedText"/>
        <w:bidi w:val="0"/>
        <w:jc w:val="left"/>
        <w:rPr/>
      </w:pPr>
      <w:r>
        <w:rPr/>
        <w:t>mechanisms, 231</w:t>
      </w:r>
    </w:p>
    <w:p>
      <w:pPr>
        <w:pStyle w:val="PreformattedText"/>
        <w:bidi w:val="0"/>
        <w:jc w:val="left"/>
        <w:rPr/>
      </w:pPr>
      <w:r>
        <w:rPr/>
        <w:t>overview, 228</w:t>
      </w:r>
    </w:p>
    <w:p>
      <w:pPr>
        <w:pStyle w:val="PreformattedText"/>
        <w:bidi w:val="0"/>
        <w:jc w:val="left"/>
        <w:rPr/>
      </w:pPr>
      <w:r>
        <w:rPr/>
        <w:t>psychological factors affecting other medical conditions (PFAMC), 229</w:t>
      </w:r>
    </w:p>
    <w:p>
      <w:pPr>
        <w:pStyle w:val="PreformattedText"/>
        <w:bidi w:val="0"/>
        <w:jc w:val="left"/>
        <w:rPr/>
      </w:pPr>
      <w:r>
        <w:rPr/>
        <w:t>somatic symptom disorder (SSD), 228, 460</w:t>
      </w:r>
    </w:p>
    <w:p>
      <w:pPr>
        <w:pStyle w:val="PreformattedText"/>
        <w:bidi w:val="0"/>
        <w:jc w:val="left"/>
        <w:rPr/>
      </w:pPr>
      <w:r>
        <w:rPr/>
        <w:t>Somatic therapies, 536</w:t>
      </w:r>
    </w:p>
    <w:p>
      <w:pPr>
        <w:pStyle w:val="PreformattedText"/>
        <w:bidi w:val="0"/>
        <w:jc w:val="left"/>
        <w:rPr/>
      </w:pPr>
      <w:r>
        <w:rPr/>
        <w:t>Somatosensory evoked potentials (SEPs), 431</w:t>
      </w:r>
    </w:p>
    <w:p>
      <w:pPr>
        <w:pStyle w:val="PreformattedText"/>
        <w:bidi w:val="0"/>
        <w:jc w:val="left"/>
        <w:rPr/>
      </w:pPr>
      <w:r>
        <w:rPr/>
        <w:t>Somatosensory seizures, 440</w:t>
      </w:r>
    </w:p>
    <w:p>
      <w:pPr>
        <w:pStyle w:val="PreformattedText"/>
        <w:bidi w:val="0"/>
        <w:jc w:val="left"/>
        <w:rPr/>
      </w:pPr>
      <w:r>
        <w:rPr/>
        <w:t>Spasticity, 478</w:t>
      </w:r>
    </w:p>
    <w:p>
      <w:pPr>
        <w:pStyle w:val="PreformattedText"/>
        <w:bidi w:val="0"/>
        <w:jc w:val="left"/>
        <w:rPr/>
      </w:pPr>
      <w:r>
        <w:rPr/>
        <w:t>Specialty psychiatric clinics, 795</w:t>
      </w:r>
    </w:p>
    <w:p>
      <w:pPr>
        <w:pStyle w:val="PreformattedText"/>
        <w:bidi w:val="0"/>
        <w:jc w:val="left"/>
        <w:rPr/>
      </w:pPr>
      <w:r>
        <w:rPr/>
        <w:t>Specific phobia, 208, 502</w:t>
      </w:r>
    </w:p>
    <w:p>
      <w:pPr>
        <w:pStyle w:val="PreformattedText"/>
        <w:bidi w:val="0"/>
        <w:jc w:val="left"/>
        <w:rPr/>
      </w:pPr>
      <w:r>
        <w:rPr/>
        <w:t>Speech sound disorder, 67</w:t>
      </w:r>
    </w:p>
    <w:p>
      <w:pPr>
        <w:pStyle w:val="PreformattedText"/>
        <w:bidi w:val="0"/>
        <w:jc w:val="left"/>
        <w:rPr/>
      </w:pPr>
      <w:r>
        <w:rPr/>
        <w:t>Spinal accessory nerve, 414</w:t>
      </w:r>
    </w:p>
    <w:p>
      <w:pPr>
        <w:pStyle w:val="PreformattedText"/>
        <w:bidi w:val="0"/>
        <w:jc w:val="left"/>
        <w:rPr/>
      </w:pPr>
      <w:r>
        <w:rPr/>
        <w:t>Sports psychiatry</w:t>
      </w:r>
    </w:p>
    <w:p>
      <w:pPr>
        <w:pStyle w:val="PreformattedText"/>
        <w:bidi w:val="0"/>
        <w:jc w:val="left"/>
        <w:rPr/>
      </w:pPr>
      <w:r>
        <w:rPr/>
        <w:t>anxiety disorders in athletes, 821</w:t>
      </w:r>
    </w:p>
    <w:p>
      <w:pPr>
        <w:pStyle w:val="PreformattedText"/>
        <w:bidi w:val="0"/>
        <w:jc w:val="left"/>
        <w:rPr/>
      </w:pPr>
      <w:r>
        <w:rPr/>
        <w:t>attention deficit hyperactivity disorder in athletes, 821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doping/use of performance enhancing drugs, 822</w:t>
      </w:r>
    </w:p>
    <w:p>
      <w:pPr>
        <w:pStyle w:val="PreformattedText"/>
        <w:bidi w:val="0"/>
        <w:jc w:val="left"/>
        <w:rPr/>
      </w:pPr>
      <w:r>
        <w:rPr/>
        <w:t>eating disorders in athletes, 821</w:t>
      </w:r>
    </w:p>
    <w:p>
      <w:pPr>
        <w:pStyle w:val="PreformattedText"/>
        <w:bidi w:val="0"/>
        <w:jc w:val="left"/>
        <w:rPr/>
      </w:pPr>
      <w:r>
        <w:rPr/>
        <w:t>injury and recovery issues, 823</w:t>
      </w:r>
    </w:p>
    <w:p>
      <w:pPr>
        <w:pStyle w:val="PreformattedText"/>
        <w:bidi w:val="0"/>
        <w:jc w:val="left"/>
        <w:rPr/>
      </w:pPr>
      <w:r>
        <w:rPr/>
        <w:t>mental illness in athletes, 820</w:t>
      </w:r>
    </w:p>
    <w:p>
      <w:pPr>
        <w:pStyle w:val="PreformattedText"/>
        <w:bidi w:val="0"/>
        <w:jc w:val="left"/>
        <w:rPr/>
      </w:pPr>
      <w:r>
        <w:rPr/>
        <w:t>mood disorders in athletes, 820</w:t>
      </w:r>
    </w:p>
    <w:p>
      <w:pPr>
        <w:pStyle w:val="PreformattedText"/>
        <w:bidi w:val="0"/>
        <w:jc w:val="left"/>
        <w:rPr/>
      </w:pPr>
      <w:r>
        <w:rPr/>
        <w:t>overview, 819</w:t>
      </w:r>
    </w:p>
    <w:p>
      <w:pPr>
        <w:pStyle w:val="PreformattedText"/>
        <w:bidi w:val="0"/>
        <w:jc w:val="left"/>
        <w:rPr/>
      </w:pPr>
      <w:r>
        <w:rPr/>
        <w:t>psychology of athletes, 819</w:t>
      </w:r>
    </w:p>
    <w:p>
      <w:pPr>
        <w:pStyle w:val="PreformattedText"/>
        <w:bidi w:val="0"/>
        <w:jc w:val="left"/>
        <w:rPr/>
      </w:pPr>
      <w:r>
        <w:rPr/>
        <w:t>substance use disorders in athletes, 822</w:t>
      </w:r>
    </w:p>
    <w:p>
      <w:pPr>
        <w:pStyle w:val="PreformattedText"/>
        <w:bidi w:val="0"/>
        <w:jc w:val="left"/>
        <w:rPr/>
      </w:pPr>
      <w:r>
        <w:rPr/>
        <w:t>treatment, pharmacotherapy, 823</w:t>
      </w:r>
    </w:p>
    <w:p>
      <w:pPr>
        <w:pStyle w:val="PreformattedText"/>
        <w:bidi w:val="0"/>
        <w:jc w:val="left"/>
        <w:rPr/>
      </w:pPr>
      <w:r>
        <w:rPr/>
        <w:t>treatment, therapy, 823</w:t>
      </w:r>
    </w:p>
    <w:p>
      <w:pPr>
        <w:pStyle w:val="PreformattedText"/>
        <w:bidi w:val="0"/>
        <w:jc w:val="left"/>
        <w:rPr/>
      </w:pPr>
      <w:r>
        <w:rPr/>
        <w:t>Spousal abuse. See Intimate partner violence (IPV)</w:t>
      </w:r>
    </w:p>
    <w:p>
      <w:pPr>
        <w:pStyle w:val="PreformattedText"/>
        <w:bidi w:val="0"/>
        <w:jc w:val="left"/>
        <w:rPr/>
      </w:pPr>
      <w:r>
        <w:rPr/>
        <w:t>Statistics</w:t>
      </w:r>
    </w:p>
    <w:p>
      <w:pPr>
        <w:pStyle w:val="PreformattedText"/>
        <w:bidi w:val="0"/>
        <w:jc w:val="left"/>
        <w:rPr/>
      </w:pPr>
      <w:r>
        <w:rPr/>
        <w:t>descriptive statistics, 712</w:t>
      </w:r>
    </w:p>
    <w:p>
      <w:pPr>
        <w:pStyle w:val="PreformattedText"/>
        <w:bidi w:val="0"/>
        <w:jc w:val="left"/>
        <w:rPr/>
      </w:pPr>
      <w:r>
        <w:rPr/>
        <w:t>effect size, 714</w:t>
      </w:r>
    </w:p>
    <w:p>
      <w:pPr>
        <w:pStyle w:val="PreformattedText"/>
        <w:bidi w:val="0"/>
        <w:jc w:val="left"/>
        <w:rPr/>
      </w:pPr>
      <w:r>
        <w:rPr/>
        <w:t>epidemiological statistics, 714</w:t>
      </w:r>
    </w:p>
    <w:p>
      <w:pPr>
        <w:pStyle w:val="PreformattedText"/>
        <w:bidi w:val="0"/>
        <w:jc w:val="left"/>
        <w:rPr/>
      </w:pPr>
      <w:r>
        <w:rPr/>
        <w:t>inferential statistics, 713</w:t>
      </w:r>
    </w:p>
    <w:p>
      <w:pPr>
        <w:pStyle w:val="PreformattedText"/>
        <w:bidi w:val="0"/>
        <w:jc w:val="left"/>
        <w:rPr/>
      </w:pPr>
      <w:r>
        <w:rPr/>
        <w:t>levels of measurement, 712</w:t>
      </w:r>
    </w:p>
    <w:p>
      <w:pPr>
        <w:pStyle w:val="PreformattedText"/>
        <w:bidi w:val="0"/>
        <w:jc w:val="left"/>
        <w:rPr/>
      </w:pPr>
      <w:r>
        <w:rPr/>
        <w:t>missing data, 714</w:t>
      </w:r>
    </w:p>
    <w:p>
      <w:pPr>
        <w:pStyle w:val="PreformattedText"/>
        <w:bidi w:val="0"/>
        <w:jc w:val="left"/>
        <w:rPr/>
      </w:pPr>
      <w:r>
        <w:rPr/>
        <w:t>sensitivity and specificity, 715</w:t>
      </w:r>
    </w:p>
    <w:p>
      <w:pPr>
        <w:pStyle w:val="PreformattedText"/>
        <w:bidi w:val="0"/>
        <w:jc w:val="left"/>
        <w:rPr/>
      </w:pPr>
      <w:r>
        <w:rPr/>
        <w:t>Status epilepticus, 134, 335, 430, 445</w:t>
      </w:r>
    </w:p>
    <w:p>
      <w:pPr>
        <w:pStyle w:val="PreformattedText"/>
        <w:bidi w:val="0"/>
        <w:jc w:val="left"/>
        <w:rPr/>
      </w:pPr>
      <w:r>
        <w:rPr/>
        <w:t>Stereotypic movement disorders, 479</w:t>
      </w:r>
    </w:p>
    <w:p>
      <w:pPr>
        <w:pStyle w:val="PreformattedText"/>
        <w:bidi w:val="0"/>
        <w:jc w:val="left"/>
        <w:rPr/>
      </w:pPr>
      <w:r>
        <w:rPr/>
        <w:t>Stevens—Johnson syndrome, 446, 595</w:t>
      </w:r>
    </w:p>
    <w:p>
      <w:pPr>
        <w:pStyle w:val="PreformattedText"/>
        <w:bidi w:val="0"/>
        <w:jc w:val="left"/>
        <w:rPr/>
      </w:pPr>
      <w:r>
        <w:rPr/>
        <w:t>Steven’s taxonomy, 712</w:t>
      </w:r>
    </w:p>
    <w:p>
      <w:pPr>
        <w:pStyle w:val="PreformattedText"/>
        <w:bidi w:val="0"/>
        <w:jc w:val="left"/>
        <w:rPr/>
      </w:pPr>
      <w:r>
        <w:rPr/>
        <w:t>Stimulants</w:t>
      </w:r>
    </w:p>
    <w:p>
      <w:pPr>
        <w:pStyle w:val="PreformattedText"/>
        <w:bidi w:val="0"/>
        <w:jc w:val="left"/>
        <w:rPr/>
      </w:pPr>
      <w:r>
        <w:rPr/>
        <w:t>Adderall, 566</w:t>
      </w:r>
    </w:p>
    <w:p>
      <w:pPr>
        <w:pStyle w:val="PreformattedText"/>
        <w:bidi w:val="0"/>
        <w:jc w:val="left"/>
        <w:rPr/>
      </w:pPr>
      <w:r>
        <w:rPr/>
        <w:t>ADHD treatment, 566. See Attention Deficit Hyperactivity Disorder (ADHD)</w:t>
      </w:r>
    </w:p>
    <w:p>
      <w:pPr>
        <w:pStyle w:val="PreformattedText"/>
        <w:bidi w:val="0"/>
        <w:jc w:val="left"/>
        <w:rPr/>
      </w:pPr>
      <w:r>
        <w:rPr/>
        <w:t>amphetamines preparations, 565</w:t>
      </w:r>
    </w:p>
    <w:p>
      <w:pPr>
        <w:pStyle w:val="PreformattedText"/>
        <w:bidi w:val="0"/>
        <w:jc w:val="left"/>
        <w:rPr/>
      </w:pPr>
      <w:r>
        <w:rPr/>
        <w:t>approved ages of medications for ADHD, 564</w:t>
      </w:r>
    </w:p>
    <w:p>
      <w:pPr>
        <w:pStyle w:val="PreformattedText"/>
        <w:bidi w:val="0"/>
        <w:jc w:val="left"/>
        <w:rPr/>
      </w:pPr>
      <w:r>
        <w:rPr/>
        <w:t>AUD co-morbid ADHD treatment, 145</w:t>
      </w:r>
    </w:p>
    <w:p>
      <w:pPr>
        <w:pStyle w:val="PreformattedText"/>
        <w:bidi w:val="0"/>
        <w:jc w:val="left"/>
        <w:rPr/>
      </w:pPr>
      <w:r>
        <w:rPr/>
        <w:t>dextroamphetamine, 565</w:t>
      </w:r>
    </w:p>
    <w:p>
      <w:pPr>
        <w:pStyle w:val="PreformattedText"/>
        <w:bidi w:val="0"/>
        <w:jc w:val="left"/>
        <w:rPr/>
      </w:pPr>
      <w:r>
        <w:rPr/>
        <w:t>drug interactions, 568</w:t>
      </w:r>
    </w:p>
    <w:p>
      <w:pPr>
        <w:pStyle w:val="PreformattedText"/>
        <w:bidi w:val="0"/>
        <w:jc w:val="left"/>
        <w:rPr/>
      </w:pPr>
      <w:r>
        <w:rPr/>
        <w:t>ED formulations, 566</w:t>
      </w:r>
    </w:p>
    <w:p>
      <w:pPr>
        <w:pStyle w:val="PreformattedText"/>
        <w:bidi w:val="0"/>
        <w:jc w:val="left"/>
        <w:rPr/>
      </w:pPr>
      <w:r>
        <w:rPr/>
        <w:t>equivalent doses of Adzenys XR-ODT and Adderall XR, 567</w:t>
      </w:r>
    </w:p>
    <w:p>
      <w:pPr>
        <w:pStyle w:val="PreformattedText"/>
        <w:bidi w:val="0"/>
        <w:jc w:val="left"/>
        <w:rPr/>
      </w:pPr>
      <w:r>
        <w:rPr/>
        <w:t>FDA-approved treatments for ADHD, 563</w:t>
      </w:r>
    </w:p>
    <w:p>
      <w:pPr>
        <w:pStyle w:val="PreformattedText"/>
        <w:bidi w:val="0"/>
        <w:jc w:val="left"/>
        <w:rPr/>
      </w:pPr>
      <w:r>
        <w:rPr/>
        <w:t>general properties, 561</w:t>
      </w:r>
    </w:p>
    <w:p>
      <w:pPr>
        <w:pStyle w:val="PreformattedText"/>
        <w:bidi w:val="0"/>
        <w:jc w:val="left"/>
        <w:rPr/>
      </w:pPr>
      <w:r>
        <w:rPr/>
        <w:t>indications, 561</w:t>
      </w:r>
    </w:p>
    <w:p>
      <w:pPr>
        <w:pStyle w:val="PreformattedText"/>
        <w:bidi w:val="0"/>
        <w:jc w:val="left"/>
        <w:rPr/>
      </w:pPr>
      <w:r>
        <w:rPr/>
        <w:t>methylphenidate (MPH) preparations available, 564</w:t>
      </w:r>
    </w:p>
    <w:p>
      <w:pPr>
        <w:pStyle w:val="PreformattedText"/>
        <w:bidi w:val="0"/>
        <w:jc w:val="left"/>
        <w:rPr/>
      </w:pPr>
      <w:r>
        <w:rPr/>
        <w:t>narcolepsy and depression in the medically ill, 567</w:t>
      </w:r>
    </w:p>
    <w:p>
      <w:pPr>
        <w:pStyle w:val="PreformattedText"/>
        <w:bidi w:val="0"/>
        <w:jc w:val="left"/>
        <w:rPr/>
      </w:pPr>
      <w:r>
        <w:rPr/>
        <w:t>precipitating mania/hypomania, 197</w:t>
      </w:r>
    </w:p>
    <w:p>
      <w:pPr>
        <w:pStyle w:val="PreformattedText"/>
        <w:bidi w:val="0"/>
        <w:jc w:val="left"/>
        <w:rPr/>
      </w:pPr>
      <w:r>
        <w:rPr/>
        <w:t>side effects, 567</w:t>
      </w:r>
    </w:p>
    <w:p>
      <w:pPr>
        <w:pStyle w:val="PreformattedText"/>
        <w:bidi w:val="0"/>
        <w:jc w:val="left"/>
        <w:rPr/>
      </w:pPr>
      <w:r>
        <w:rPr/>
        <w:t>tolerance and abuse, 567</w:t>
      </w:r>
    </w:p>
    <w:p>
      <w:pPr>
        <w:pStyle w:val="PreformattedText"/>
        <w:bidi w:val="0"/>
        <w:jc w:val="left"/>
        <w:rPr/>
      </w:pPr>
      <w:r>
        <w:rPr/>
        <w:t>St. John’s Wort ( Hypericum Peforatum L.), 600</w:t>
      </w:r>
    </w:p>
    <w:p>
      <w:pPr>
        <w:pStyle w:val="PreformattedText"/>
        <w:bidi w:val="0"/>
        <w:jc w:val="left"/>
        <w:rPr/>
      </w:pPr>
      <w:r>
        <w:rPr/>
        <w:t>Strattera, 66</w:t>
      </w:r>
    </w:p>
    <w:p>
      <w:pPr>
        <w:pStyle w:val="PreformattedText"/>
        <w:bidi w:val="0"/>
        <w:jc w:val="left"/>
        <w:rPr/>
      </w:pPr>
      <w:r>
        <w:rPr/>
        <w:t>Stress, consequences of</w:t>
      </w:r>
    </w:p>
    <w:p>
      <w:pPr>
        <w:pStyle w:val="PreformattedText"/>
        <w:bidi w:val="0"/>
        <w:jc w:val="left"/>
        <w:rPr/>
      </w:pPr>
      <w:r>
        <w:rPr/>
        <w:t>precautions, 688</w:t>
      </w:r>
    </w:p>
    <w:p>
      <w:pPr>
        <w:pStyle w:val="PreformattedText"/>
        <w:bidi w:val="0"/>
        <w:jc w:val="left"/>
        <w:rPr/>
      </w:pPr>
      <w:r>
        <w:rPr/>
        <w:t>Stroke</w:t>
      </w:r>
    </w:p>
    <w:p>
      <w:pPr>
        <w:pStyle w:val="PreformattedText"/>
        <w:bidi w:val="0"/>
        <w:jc w:val="left"/>
        <w:rPr/>
      </w:pPr>
      <w:r>
        <w:rPr/>
        <w:t>classification and pathophysiology, 470-476</w:t>
      </w:r>
    </w:p>
    <w:p>
      <w:pPr>
        <w:pStyle w:val="PreformattedText"/>
        <w:bidi w:val="0"/>
        <w:jc w:val="left"/>
        <w:rPr/>
      </w:pPr>
      <w:r>
        <w:rPr/>
        <w:t>epidemiology, 470</w:t>
      </w:r>
    </w:p>
    <w:p>
      <w:pPr>
        <w:pStyle w:val="PreformattedText"/>
        <w:bidi w:val="0"/>
        <w:jc w:val="left"/>
        <w:rPr/>
      </w:pPr>
      <w:r>
        <w:rPr/>
        <w:t>psychiatric sequelae of, 473-476</w:t>
      </w:r>
    </w:p>
    <w:p>
      <w:pPr>
        <w:pStyle w:val="PreformattedText"/>
        <w:bidi w:val="0"/>
        <w:jc w:val="left"/>
        <w:rPr/>
      </w:pPr>
      <w:r>
        <w:rPr/>
        <w:t>stroke syndromes, 472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Stroop Color Word Test, 380</w:t>
      </w:r>
    </w:p>
    <w:p>
      <w:pPr>
        <w:pStyle w:val="PreformattedText"/>
        <w:bidi w:val="0"/>
        <w:jc w:val="left"/>
        <w:rPr/>
      </w:pPr>
      <w:r>
        <w:rPr/>
        <w:t>Structured Clinical Interview for Axis I Diagnostic and Statistical Manual of Mental Disorders, 356</w:t>
      </w:r>
    </w:p>
    <w:p>
      <w:pPr>
        <w:pStyle w:val="PreformattedText"/>
        <w:bidi w:val="0"/>
        <w:jc w:val="left"/>
        <w:rPr/>
      </w:pPr>
      <w:r>
        <w:rPr/>
        <w:t>Structured Clinical Interview for Dissociative Disorders-Revised (SCID-D-R), 243</w:t>
      </w:r>
    </w:p>
    <w:p>
      <w:pPr>
        <w:pStyle w:val="PreformattedText"/>
        <w:bidi w:val="0"/>
        <w:jc w:val="left"/>
        <w:rPr/>
      </w:pPr>
      <w:r>
        <w:rPr/>
        <w:t>Structured Clinical Interview for DSM-5 Personality Disorders (SCID-II), 360</w:t>
      </w:r>
    </w:p>
    <w:p>
      <w:pPr>
        <w:pStyle w:val="PreformattedText"/>
        <w:bidi w:val="0"/>
        <w:jc w:val="left"/>
        <w:rPr/>
      </w:pPr>
      <w:r>
        <w:rPr/>
        <w:t>Structured Clinical Interview for DSM-5 (SCID), 356</w:t>
      </w:r>
    </w:p>
    <w:p>
      <w:pPr>
        <w:pStyle w:val="PreformattedText"/>
        <w:bidi w:val="0"/>
        <w:jc w:val="left"/>
        <w:rPr/>
      </w:pPr>
      <w:r>
        <w:rPr/>
        <w:t>Study designs, 707-710, 719-722</w:t>
      </w:r>
    </w:p>
    <w:p>
      <w:pPr>
        <w:pStyle w:val="PreformattedText"/>
        <w:bidi w:val="0"/>
        <w:jc w:val="left"/>
        <w:rPr/>
      </w:pPr>
      <w:r>
        <w:rPr/>
        <w:t>Subacute sclerosing panencephalitis (SSPE), 120</w:t>
      </w:r>
    </w:p>
    <w:p>
      <w:pPr>
        <w:pStyle w:val="PreformattedText"/>
        <w:bidi w:val="0"/>
        <w:jc w:val="left"/>
        <w:rPr/>
      </w:pPr>
      <w:r>
        <w:rPr/>
        <w:t>Subarachnoid hemorrhage, 452, 471</w:t>
      </w:r>
    </w:p>
    <w:p>
      <w:pPr>
        <w:pStyle w:val="PreformattedText"/>
        <w:bidi w:val="0"/>
        <w:jc w:val="left"/>
        <w:rPr/>
      </w:pPr>
      <w:r>
        <w:rPr/>
        <w:t>Substance abuse. See also Alcohol use disorder (AUD); See also Cocaine and cocaine use; See also Opioids</w:t>
      </w:r>
    </w:p>
    <w:p>
      <w:pPr>
        <w:pStyle w:val="PreformattedText"/>
        <w:bidi w:val="0"/>
        <w:jc w:val="left"/>
        <w:rPr/>
      </w:pPr>
      <w:r>
        <w:rPr/>
        <w:t>and opioid use</w:t>
      </w:r>
    </w:p>
    <w:p>
      <w:pPr>
        <w:pStyle w:val="PreformattedText"/>
        <w:bidi w:val="0"/>
        <w:jc w:val="left"/>
        <w:rPr/>
      </w:pPr>
      <w:r>
        <w:rPr/>
        <w:t>AIDs/HIV patients, 326</w:t>
      </w:r>
    </w:p>
    <w:p>
      <w:pPr>
        <w:pStyle w:val="PreformattedText"/>
        <w:bidi w:val="0"/>
        <w:jc w:val="left"/>
        <w:rPr/>
      </w:pPr>
      <w:r>
        <w:rPr/>
        <w:t>benzodiazepine use in, 498</w:t>
      </w:r>
    </w:p>
    <w:p>
      <w:pPr>
        <w:pStyle w:val="PreformattedText"/>
        <w:bidi w:val="0"/>
        <w:jc w:val="left"/>
        <w:rPr/>
      </w:pPr>
      <w:r>
        <w:rPr/>
        <w:t>chronic pain and, 461</w:t>
      </w:r>
    </w:p>
    <w:p>
      <w:pPr>
        <w:pStyle w:val="PreformattedText"/>
        <w:bidi w:val="0"/>
        <w:jc w:val="left"/>
        <w:rPr/>
      </w:pPr>
      <w:r>
        <w:rPr/>
        <w:t>co-morbidity, 133, 194</w:t>
      </w:r>
    </w:p>
    <w:p>
      <w:pPr>
        <w:pStyle w:val="PreformattedText"/>
        <w:bidi w:val="0"/>
        <w:jc w:val="left"/>
        <w:rPr/>
      </w:pPr>
      <w:r>
        <w:rPr/>
        <w:t>drugs precipitating mania/hypomania, 197</w:t>
      </w:r>
    </w:p>
    <w:p>
      <w:pPr>
        <w:pStyle w:val="PreformattedText"/>
        <w:bidi w:val="0"/>
        <w:jc w:val="left"/>
        <w:rPr/>
      </w:pPr>
      <w:r>
        <w:rPr/>
        <w:t>genetic heritability, 731</w:t>
      </w:r>
    </w:p>
    <w:p>
      <w:pPr>
        <w:pStyle w:val="PreformattedText"/>
        <w:bidi w:val="0"/>
        <w:jc w:val="left"/>
        <w:rPr/>
      </w:pPr>
      <w:r>
        <w:rPr/>
        <w:t>headache evaluation, 453</w:t>
      </w:r>
    </w:p>
    <w:p>
      <w:pPr>
        <w:pStyle w:val="PreformattedText"/>
        <w:bidi w:val="0"/>
        <w:jc w:val="left"/>
        <w:rPr/>
      </w:pPr>
      <w:r>
        <w:rPr/>
        <w:t>in athletes, 822</w:t>
      </w:r>
    </w:p>
    <w:p>
      <w:pPr>
        <w:pStyle w:val="PreformattedText"/>
        <w:bidi w:val="0"/>
        <w:jc w:val="left"/>
        <w:rPr/>
      </w:pPr>
      <w:r>
        <w:rPr/>
        <w:t>in geriatric patients, 699</w:t>
      </w:r>
    </w:p>
    <w:p>
      <w:pPr>
        <w:pStyle w:val="PreformattedText"/>
        <w:bidi w:val="0"/>
        <w:jc w:val="left"/>
        <w:rPr/>
      </w:pPr>
      <w:r>
        <w:rPr/>
        <w:t>in military personnel and veterans, 816</w:t>
      </w:r>
    </w:p>
    <w:p>
      <w:pPr>
        <w:pStyle w:val="PreformattedText"/>
        <w:bidi w:val="0"/>
        <w:jc w:val="left"/>
        <w:rPr/>
      </w:pPr>
      <w:r>
        <w:rPr/>
        <w:t>laboratory testing and diagnostic procedures, 393</w:t>
      </w:r>
    </w:p>
    <w:p>
      <w:pPr>
        <w:pStyle w:val="PreformattedText"/>
        <w:bidi w:val="0"/>
        <w:jc w:val="left"/>
        <w:rPr/>
      </w:pPr>
      <w:r>
        <w:rPr/>
        <w:t>prevalence, 710</w:t>
      </w:r>
    </w:p>
    <w:p>
      <w:pPr>
        <w:pStyle w:val="PreformattedText"/>
        <w:bidi w:val="0"/>
        <w:jc w:val="left"/>
        <w:rPr/>
      </w:pPr>
      <w:r>
        <w:rPr/>
        <w:t>psychiatric differential diagnosis, 118</w:t>
      </w:r>
    </w:p>
    <w:p>
      <w:pPr>
        <w:pStyle w:val="PreformattedText"/>
        <w:bidi w:val="0"/>
        <w:jc w:val="left"/>
        <w:rPr/>
      </w:pPr>
      <w:r>
        <w:rPr/>
        <w:t>sleep disorders related to, 286</w:t>
      </w:r>
    </w:p>
    <w:p>
      <w:pPr>
        <w:pStyle w:val="PreformattedText"/>
        <w:bidi w:val="0"/>
        <w:jc w:val="left"/>
        <w:rPr/>
      </w:pPr>
      <w:r>
        <w:rPr/>
        <w:t>substance-induced mood disorder with depressive features, 177</w:t>
      </w:r>
    </w:p>
    <w:p>
      <w:pPr>
        <w:pStyle w:val="PreformattedText"/>
        <w:bidi w:val="0"/>
        <w:jc w:val="left"/>
        <w:rPr/>
      </w:pPr>
      <w:r>
        <w:rPr/>
        <w:t>substance/medication-induced depressive disorder, 188</w:t>
      </w:r>
    </w:p>
    <w:p>
      <w:pPr>
        <w:pStyle w:val="PreformattedText"/>
        <w:bidi w:val="0"/>
        <w:jc w:val="left"/>
        <w:rPr/>
      </w:pPr>
      <w:r>
        <w:rPr/>
        <w:t>substance/medication-induced OCRD, 212</w:t>
      </w:r>
    </w:p>
    <w:p>
      <w:pPr>
        <w:pStyle w:val="PreformattedText"/>
        <w:bidi w:val="0"/>
        <w:jc w:val="left"/>
        <w:rPr/>
      </w:pPr>
      <w:r>
        <w:rPr/>
        <w:t>Substance Abuse and Mental Health Services Administration (SAMHSA), 137</w:t>
      </w:r>
    </w:p>
    <w:p>
      <w:pPr>
        <w:pStyle w:val="PreformattedText"/>
        <w:bidi w:val="0"/>
        <w:jc w:val="left"/>
        <w:rPr/>
      </w:pPr>
      <w:r>
        <w:rPr/>
        <w:t>Substance/medication-induced sexual dysfunction, 254</w:t>
      </w:r>
    </w:p>
    <w:p>
      <w:pPr>
        <w:pStyle w:val="PreformattedText"/>
        <w:bidi w:val="0"/>
        <w:jc w:val="left"/>
        <w:rPr/>
      </w:pPr>
      <w:r>
        <w:rPr/>
        <w:t>Suicide</w:t>
      </w:r>
    </w:p>
    <w:p>
      <w:pPr>
        <w:pStyle w:val="PreformattedText"/>
        <w:bidi w:val="0"/>
        <w:jc w:val="left"/>
        <w:rPr/>
      </w:pPr>
      <w:r>
        <w:rPr/>
        <w:t>AIDs/HIV patients, 326</w:t>
      </w:r>
    </w:p>
    <w:p>
      <w:pPr>
        <w:pStyle w:val="PreformattedText"/>
        <w:bidi w:val="0"/>
        <w:jc w:val="left"/>
        <w:rPr/>
      </w:pPr>
      <w:r>
        <w:rPr/>
        <w:t>antidepressant side effects, 182</w:t>
      </w:r>
    </w:p>
    <w:p>
      <w:pPr>
        <w:pStyle w:val="PreformattedText"/>
        <w:bidi w:val="0"/>
        <w:jc w:val="left"/>
        <w:rPr/>
      </w:pPr>
      <w:r>
        <w:rPr/>
        <w:t>anti-epileptic drugs and suicidal ideation, 447, 560</w:t>
      </w:r>
    </w:p>
    <w:p>
      <w:pPr>
        <w:pStyle w:val="PreformattedText"/>
        <w:bidi w:val="0"/>
        <w:jc w:val="left"/>
        <w:rPr/>
      </w:pPr>
      <w:r>
        <w:rPr/>
        <w:t>disposition and treatment of suicidal patients, 616</w:t>
      </w:r>
    </w:p>
    <w:p>
      <w:pPr>
        <w:pStyle w:val="PreformattedText"/>
        <w:bidi w:val="0"/>
        <w:jc w:val="left"/>
        <w:rPr/>
      </w:pPr>
      <w:r>
        <w:rPr/>
        <w:t>epidemiology, 614</w:t>
      </w:r>
    </w:p>
    <w:p>
      <w:pPr>
        <w:pStyle w:val="PreformattedText"/>
        <w:bidi w:val="0"/>
        <w:jc w:val="left"/>
        <w:rPr/>
      </w:pPr>
      <w:r>
        <w:rPr/>
        <w:t>evaluation, 616</w:t>
      </w:r>
    </w:p>
    <w:p>
      <w:pPr>
        <w:pStyle w:val="PreformattedText"/>
        <w:bidi w:val="0"/>
        <w:jc w:val="left"/>
        <w:rPr/>
      </w:pPr>
      <w:r>
        <w:rPr/>
        <w:t>in children and adolescents, 73</w:t>
      </w:r>
    </w:p>
    <w:p>
      <w:pPr>
        <w:pStyle w:val="PreformattedText"/>
        <w:bidi w:val="0"/>
        <w:jc w:val="left"/>
        <w:rPr/>
      </w:pPr>
      <w:r>
        <w:rPr/>
        <w:t>in military personnel and veterans, 817</w:t>
      </w:r>
    </w:p>
    <w:p>
      <w:pPr>
        <w:pStyle w:val="PreformattedText"/>
        <w:bidi w:val="0"/>
        <w:jc w:val="left"/>
        <w:rPr/>
      </w:pPr>
      <w:r>
        <w:rPr/>
        <w:t>involving alcohol use, 133</w:t>
      </w:r>
    </w:p>
    <w:p>
      <w:pPr>
        <w:pStyle w:val="PreformattedText"/>
        <w:bidi w:val="0"/>
        <w:jc w:val="left"/>
        <w:rPr/>
      </w:pPr>
      <w:r>
        <w:rPr/>
        <w:t>management of the suicidal patients, 615</w:t>
      </w:r>
    </w:p>
    <w:p>
      <w:pPr>
        <w:pStyle w:val="PreformattedText"/>
        <w:bidi w:val="0"/>
        <w:jc w:val="left"/>
        <w:rPr/>
      </w:pPr>
      <w:r>
        <w:rPr/>
        <w:t>neurobiology of, 615</w:t>
      </w:r>
    </w:p>
    <w:p>
      <w:pPr>
        <w:pStyle w:val="PreformattedText"/>
        <w:bidi w:val="0"/>
        <w:jc w:val="left"/>
        <w:rPr/>
      </w:pPr>
      <w:r>
        <w:rPr/>
        <w:t>risk factors, 614</w:t>
      </w:r>
    </w:p>
    <w:p>
      <w:pPr>
        <w:pStyle w:val="PreformattedText"/>
        <w:bidi w:val="0"/>
        <w:jc w:val="left"/>
        <w:rPr/>
      </w:pPr>
      <w:r>
        <w:rPr/>
        <w:t>risk in grieving survivors, 297</w:t>
      </w:r>
    </w:p>
    <w:p>
      <w:pPr>
        <w:pStyle w:val="PreformattedText"/>
        <w:bidi w:val="0"/>
        <w:jc w:val="left"/>
        <w:rPr/>
      </w:pPr>
      <w:r>
        <w:rPr/>
        <w:t>Supportive psychotherapy, 639</w:t>
      </w:r>
    </w:p>
    <w:p>
      <w:pPr>
        <w:pStyle w:val="PreformattedText"/>
        <w:bidi w:val="0"/>
        <w:jc w:val="left"/>
        <w:rPr/>
      </w:pPr>
      <w:r>
        <w:rPr/>
        <w:t>Surgical patients, psychiatric consultation to, 746</w:t>
      </w:r>
    </w:p>
    <w:p>
      <w:pPr>
        <w:pStyle w:val="PreformattedText"/>
        <w:bidi w:val="0"/>
        <w:jc w:val="left"/>
        <w:rPr/>
      </w:pPr>
      <w:r>
        <w:rPr/>
        <w:t>Symptoms of Depression Questionnaire (SDQ), 358</w:t>
      </w:r>
    </w:p>
    <w:p>
      <w:pPr>
        <w:pStyle w:val="PreformattedText"/>
        <w:bidi w:val="0"/>
        <w:jc w:val="left"/>
        <w:rPr/>
      </w:pPr>
      <w:r>
        <w:rPr/>
        <w:t>Systematic Assessment for Treatment Emergent Effects (SAFTEE), 361</w:t>
      </w:r>
    </w:p>
    <w:p>
      <w:pPr>
        <w:pStyle w:val="PreformattedText"/>
        <w:bidi w:val="0"/>
        <w:jc w:val="left"/>
        <w:rPr/>
      </w:pPr>
      <w:r>
        <w:rPr/>
        <w:t>Systemic exertion intolerance disease, 229</w:t>
      </w:r>
    </w:p>
    <w:p>
      <w:pPr>
        <w:pStyle w:val="PreformattedText"/>
        <w:bidi w:val="0"/>
        <w:jc w:val="left"/>
        <w:rPr/>
      </w:pPr>
      <w:r>
        <w:rPr/>
        <w:t>Systemic lupus erythematosus (SLE), 128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T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Tachycardia, 591</w:t>
      </w:r>
    </w:p>
    <w:p>
      <w:pPr>
        <w:pStyle w:val="PreformattedText"/>
        <w:bidi w:val="0"/>
        <w:jc w:val="left"/>
        <w:rPr/>
      </w:pPr>
      <w:r>
        <w:rPr/>
        <w:t>Tai chi, 690</w:t>
      </w:r>
    </w:p>
    <w:p>
      <w:pPr>
        <w:pStyle w:val="PreformattedText"/>
        <w:bidi w:val="0"/>
        <w:jc w:val="left"/>
        <w:rPr/>
      </w:pPr>
      <w:r>
        <w:rPr/>
        <w:t>Tarasoff v. Regents of the University of California, 742</w:t>
      </w:r>
    </w:p>
    <w:p>
      <w:pPr>
        <w:pStyle w:val="PreformattedText"/>
        <w:bidi w:val="0"/>
        <w:jc w:val="left"/>
        <w:rPr/>
      </w:pPr>
      <w:r>
        <w:rPr/>
        <w:t>Tardive dyskinesia (TD), 483, 506, 507, 592</w:t>
      </w:r>
    </w:p>
    <w:p>
      <w:pPr>
        <w:pStyle w:val="PreformattedText"/>
        <w:bidi w:val="0"/>
        <w:jc w:val="left"/>
        <w:rPr/>
      </w:pPr>
      <w:r>
        <w:rPr/>
        <w:t>Tau proteins, 100</w:t>
      </w:r>
    </w:p>
    <w:p>
      <w:pPr>
        <w:pStyle w:val="PreformattedText"/>
        <w:bidi w:val="0"/>
        <w:jc w:val="left"/>
        <w:rPr/>
      </w:pPr>
      <w:r>
        <w:rPr/>
        <w:t>Teleconsultation/telepsychiatry, 795</w:t>
      </w:r>
    </w:p>
    <w:p>
      <w:pPr>
        <w:pStyle w:val="PreformattedText"/>
        <w:bidi w:val="0"/>
        <w:jc w:val="left"/>
        <w:rPr/>
      </w:pPr>
      <w:r>
        <w:rPr/>
        <w:t>Temperament, theory of, 61</w:t>
      </w:r>
    </w:p>
    <w:p>
      <w:pPr>
        <w:pStyle w:val="PreformattedText"/>
        <w:bidi w:val="0"/>
        <w:jc w:val="left"/>
        <w:rPr/>
      </w:pPr>
      <w:r>
        <w:rPr/>
        <w:t>Temporal arteritis, 453</w:t>
      </w:r>
    </w:p>
    <w:p>
      <w:pPr>
        <w:pStyle w:val="PreformattedText"/>
        <w:bidi w:val="0"/>
        <w:jc w:val="left"/>
        <w:rPr/>
      </w:pPr>
      <w:r>
        <w:rPr/>
        <w:t>Tenex, 66</w:t>
      </w:r>
    </w:p>
    <w:p>
      <w:pPr>
        <w:pStyle w:val="PreformattedText"/>
        <w:bidi w:val="0"/>
        <w:jc w:val="left"/>
        <w:rPr/>
      </w:pPr>
      <w:r>
        <w:rPr/>
        <w:t>Tension-type headaches (TTHs), 452</w:t>
      </w:r>
    </w:p>
    <w:p>
      <w:pPr>
        <w:pStyle w:val="PreformattedText"/>
        <w:bidi w:val="0"/>
        <w:jc w:val="left"/>
        <w:rPr/>
      </w:pPr>
      <w:r>
        <w:rPr/>
        <w:t>Teratogenesis, 313</w:t>
      </w:r>
    </w:p>
    <w:p>
      <w:pPr>
        <w:pStyle w:val="PreformattedText"/>
        <w:bidi w:val="0"/>
        <w:jc w:val="left"/>
        <w:rPr/>
      </w:pPr>
      <w:r>
        <w:rPr/>
        <w:t>Test-taking strategies, 3-8</w:t>
      </w:r>
    </w:p>
    <w:p>
      <w:pPr>
        <w:pStyle w:val="PreformattedText"/>
        <w:bidi w:val="0"/>
        <w:jc w:val="left"/>
        <w:rPr/>
      </w:pPr>
      <w:r>
        <w:rPr/>
        <w:t>The Boston Process Approach, 376</w:t>
      </w:r>
    </w:p>
    <w:p>
      <w:pPr>
        <w:pStyle w:val="PreformattedText"/>
        <w:bidi w:val="0"/>
        <w:jc w:val="left"/>
        <w:rPr/>
      </w:pPr>
      <w:r>
        <w:rPr/>
        <w:t>Thematic Apperception Test (TAT), 371</w:t>
      </w:r>
    </w:p>
    <w:p>
      <w:pPr>
        <w:pStyle w:val="PreformattedText"/>
        <w:bidi w:val="0"/>
        <w:jc w:val="left"/>
        <w:rPr/>
      </w:pPr>
      <w:r>
        <w:rPr/>
        <w:t>Thiamine deficiency, 122, 135</w:t>
      </w:r>
    </w:p>
    <w:p>
      <w:pPr>
        <w:pStyle w:val="PreformattedText"/>
        <w:bidi w:val="0"/>
        <w:jc w:val="left"/>
        <w:rPr/>
      </w:pPr>
      <w:r>
        <w:rPr/>
        <w:t>Thomas, Alexander, 61</w:t>
      </w:r>
    </w:p>
    <w:p>
      <w:pPr>
        <w:pStyle w:val="PreformattedText"/>
        <w:bidi w:val="0"/>
        <w:jc w:val="left"/>
        <w:rPr/>
      </w:pPr>
      <w:r>
        <w:rPr/>
        <w:t>Thought disorder, 166</w:t>
      </w:r>
    </w:p>
    <w:p>
      <w:pPr>
        <w:pStyle w:val="PreformattedText"/>
        <w:bidi w:val="0"/>
        <w:jc w:val="left"/>
        <w:rPr/>
      </w:pPr>
      <w:r>
        <w:rPr/>
        <w:t>Three-Component Model (TCM) of collaboration, 796</w:t>
      </w:r>
    </w:p>
    <w:p>
      <w:pPr>
        <w:pStyle w:val="PreformattedText"/>
        <w:bidi w:val="0"/>
        <w:jc w:val="left"/>
        <w:rPr/>
      </w:pPr>
      <w:r>
        <w:rPr/>
        <w:t>Three Shapes and Three Words Memory Test, 379</w:t>
      </w:r>
    </w:p>
    <w:p>
      <w:pPr>
        <w:pStyle w:val="PreformattedText"/>
        <w:bidi w:val="0"/>
        <w:jc w:val="left"/>
        <w:rPr/>
      </w:pPr>
      <w:r>
        <w:rPr/>
        <w:t>Thyroid dysfunction, psychiatric differential diagnosis, 123</w:t>
      </w:r>
    </w:p>
    <w:p>
      <w:pPr>
        <w:pStyle w:val="PreformattedText"/>
        <w:bidi w:val="0"/>
        <w:jc w:val="left"/>
        <w:rPr/>
      </w:pPr>
      <w:r>
        <w:rPr/>
        <w:t>Tiagabine, 315</w:t>
      </w:r>
    </w:p>
    <w:p>
      <w:pPr>
        <w:pStyle w:val="PreformattedText"/>
        <w:bidi w:val="0"/>
        <w:jc w:val="left"/>
        <w:rPr/>
      </w:pPr>
      <w:r>
        <w:rPr/>
        <w:t>Tic Douloureux, 454</w:t>
      </w:r>
    </w:p>
    <w:p>
      <w:pPr>
        <w:pStyle w:val="PreformattedText"/>
        <w:bidi w:val="0"/>
        <w:jc w:val="left"/>
        <w:rPr/>
      </w:pPr>
      <w:r>
        <w:rPr/>
        <w:t>Tics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categorization of,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defined,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frequency of,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overview of, 479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secondary causes of,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tic disorders,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treatment, 80</w:t>
      </w:r>
    </w:p>
    <w:p>
      <w:pPr>
        <w:pStyle w:val="PreformattedText"/>
        <w:bidi w:val="0"/>
        <w:jc w:val="left"/>
        <w:rPr/>
      </w:pPr>
      <w:r>
        <w:rPr/>
        <w:t>To Err Is Human report, 833</w:t>
      </w:r>
    </w:p>
    <w:p>
      <w:pPr>
        <w:pStyle w:val="PreformattedText"/>
        <w:bidi w:val="0"/>
        <w:jc w:val="left"/>
        <w:rPr/>
      </w:pPr>
      <w:r>
        <w:rPr/>
        <w:t>Tonic—clonic seizures, 439, 529</w:t>
      </w:r>
    </w:p>
    <w:p>
      <w:pPr>
        <w:pStyle w:val="PreformattedText"/>
        <w:bidi w:val="0"/>
        <w:jc w:val="left"/>
        <w:rPr/>
      </w:pPr>
      <w:r>
        <w:rPr/>
        <w:t>Topiramate, 143, 224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eating disorder treatment, 274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efficacy, 559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indications, 559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pharmacology, 559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risks during pregnancy, 315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seizure disorder treatment, 446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toxicity, 559</w:t>
      </w:r>
    </w:p>
    <w:p>
      <w:pPr>
        <w:pStyle w:val="PreformattedText"/>
        <w:bidi w:val="0"/>
        <w:jc w:val="left"/>
        <w:rPr/>
      </w:pPr>
      <w:r>
        <w:rPr/>
        <w:t>Tourette disorder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characteristics and treatment, 70,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co-morbidities,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diagnosis, 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differential diagnosis, 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frequency, 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 heritability, 729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genetics of, 79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overview, 78, 482</w:t>
      </w:r>
    </w:p>
    <w:p>
      <w:pPr>
        <w:pStyle w:val="PreformattedText"/>
        <w:bidi w:val="0"/>
        <w:jc w:val="left"/>
        <w:rPr/>
      </w:pPr>
      <w:r>
        <w:rPr/>
        <w:t>pathophysiology of, 79</w:t>
      </w:r>
    </w:p>
    <w:p>
      <w:pPr>
        <w:pStyle w:val="PreformattedText"/>
        <w:bidi w:val="0"/>
        <w:jc w:val="left"/>
        <w:rPr/>
      </w:pPr>
      <w:r>
        <w:rPr/>
        <w:t>symptoms, timeline of, 79</w:t>
      </w:r>
    </w:p>
    <w:p>
      <w:pPr>
        <w:pStyle w:val="PreformattedText"/>
        <w:bidi w:val="0"/>
        <w:jc w:val="left"/>
        <w:rPr/>
      </w:pPr>
      <w:r>
        <w:rPr/>
        <w:t>tics in, 78</w:t>
      </w:r>
    </w:p>
    <w:p>
      <w:pPr>
        <w:pStyle w:val="PreformattedText"/>
        <w:bidi w:val="0"/>
        <w:jc w:val="left"/>
        <w:rPr/>
      </w:pPr>
      <w:r>
        <w:rPr/>
        <w:t>Toxic epidermal necrolysis, 595</w:t>
      </w:r>
    </w:p>
    <w:p>
      <w:pPr>
        <w:pStyle w:val="PreformattedText"/>
        <w:bidi w:val="0"/>
        <w:jc w:val="left"/>
        <w:rPr/>
      </w:pPr>
      <w:r>
        <w:rPr/>
        <w:t>Toxoplasmosis, 329</w:t>
      </w:r>
    </w:p>
    <w:p>
      <w:pPr>
        <w:pStyle w:val="PreformattedText"/>
        <w:bidi w:val="0"/>
        <w:jc w:val="left"/>
        <w:rPr/>
      </w:pPr>
      <w:r>
        <w:rPr/>
        <w:t>Trail-Making Test, 378, 380</w:t>
      </w:r>
    </w:p>
    <w:p>
      <w:pPr>
        <w:pStyle w:val="PreformattedText"/>
        <w:bidi w:val="0"/>
        <w:jc w:val="left"/>
        <w:rPr/>
      </w:pPr>
      <w:r>
        <w:rPr/>
        <w:t>Transcranial magnetic stimulation (TMS)</w:t>
      </w:r>
    </w:p>
    <w:p>
      <w:pPr>
        <w:pStyle w:val="PreformattedText"/>
        <w:bidi w:val="0"/>
        <w:jc w:val="left"/>
        <w:rPr/>
      </w:pPr>
      <w:r>
        <w:rPr/>
        <w:t>definition and basic principles, 536</w:t>
      </w:r>
    </w:p>
    <w:p>
      <w:pPr>
        <w:pStyle w:val="PreformattedText"/>
        <w:bidi w:val="0"/>
        <w:jc w:val="left"/>
        <w:rPr/>
      </w:pPr>
      <w:r>
        <w:rPr/>
        <w:t>efficacy, 538</w:t>
      </w:r>
    </w:p>
    <w:p>
      <w:pPr>
        <w:pStyle w:val="PreformattedText"/>
        <w:bidi w:val="0"/>
        <w:jc w:val="left"/>
        <w:rPr/>
      </w:pPr>
      <w:r>
        <w:rPr/>
        <w:t>indications, 538</w:t>
      </w:r>
    </w:p>
    <w:p>
      <w:pPr>
        <w:pStyle w:val="PreformattedText"/>
        <w:bidi w:val="0"/>
        <w:jc w:val="left"/>
        <w:rPr/>
      </w:pPr>
      <w:r>
        <w:rPr/>
        <w:t>safety, 538</w:t>
      </w:r>
    </w:p>
    <w:p>
      <w:pPr>
        <w:pStyle w:val="PreformattedText"/>
        <w:bidi w:val="0"/>
        <w:jc w:val="left"/>
        <w:rPr/>
      </w:pPr>
      <w:r>
        <w:rPr/>
        <w:t>treatment parameters, 537</w:t>
      </w:r>
    </w:p>
    <w:p>
      <w:pPr>
        <w:pStyle w:val="PreformattedText"/>
        <w:bidi w:val="0"/>
        <w:jc w:val="left"/>
        <w:rPr/>
      </w:pPr>
      <w:r>
        <w:rPr/>
        <w:t>Transgender persons, 777, 779</w:t>
      </w:r>
    </w:p>
    <w:p>
      <w:pPr>
        <w:pStyle w:val="PreformattedText"/>
        <w:bidi w:val="0"/>
        <w:jc w:val="left"/>
        <w:rPr/>
      </w:pPr>
      <w:r>
        <w:rPr/>
        <w:t>Transient ischemic attack (TIA), 470</w:t>
      </w:r>
    </w:p>
    <w:p>
      <w:pPr>
        <w:pStyle w:val="PreformattedText"/>
        <w:bidi w:val="0"/>
        <w:jc w:val="left"/>
        <w:rPr/>
      </w:pPr>
      <w:r>
        <w:rPr/>
        <w:t>Trauma-informed care, 808</w:t>
      </w:r>
    </w:p>
    <w:p>
      <w:pPr>
        <w:pStyle w:val="PreformattedText"/>
        <w:bidi w:val="0"/>
        <w:jc w:val="left"/>
        <w:rPr/>
      </w:pPr>
      <w:r>
        <w:rPr/>
        <w:t>Traumatic brain injury (TBD</w:t>
      </w:r>
    </w:p>
    <w:p>
      <w:pPr>
        <w:pStyle w:val="PreformattedText"/>
        <w:bidi w:val="0"/>
        <w:jc w:val="left"/>
        <w:rPr/>
      </w:pPr>
      <w:r>
        <w:rPr/>
        <w:t>in military personnel and veterans, 816</w:t>
      </w:r>
    </w:p>
    <w:p>
      <w:pPr>
        <w:pStyle w:val="PreformattedText"/>
        <w:bidi w:val="0"/>
        <w:jc w:val="left"/>
        <w:rPr/>
      </w:pPr>
      <w:r>
        <w:rPr/>
        <w:t>Trazodone, 144, 522</w:t>
      </w:r>
    </w:p>
    <w:p>
      <w:pPr>
        <w:pStyle w:val="PreformattedText"/>
        <w:bidi w:val="0"/>
        <w:jc w:val="left"/>
        <w:rPr/>
      </w:pPr>
      <w:r>
        <w:rPr/>
        <w:t>Treatment, barriers to, 793</w:t>
      </w:r>
    </w:p>
    <w:p>
      <w:pPr>
        <w:pStyle w:val="PreformattedText"/>
        <w:bidi w:val="0"/>
        <w:jc w:val="left"/>
        <w:rPr/>
      </w:pPr>
      <w:r>
        <w:rPr/>
        <w:t>Treatment planning, 377, 382, 634</w:t>
      </w:r>
    </w:p>
    <w:p>
      <w:pPr>
        <w:pStyle w:val="PreformattedText"/>
        <w:bidi w:val="0"/>
        <w:jc w:val="left"/>
        <w:rPr/>
      </w:pPr>
      <w:r>
        <w:rPr/>
        <w:t>Treatment refusal, 622</w:t>
      </w:r>
    </w:p>
    <w:p>
      <w:pPr>
        <w:pStyle w:val="PreformattedText"/>
        <w:bidi w:val="0"/>
        <w:jc w:val="left"/>
        <w:rPr/>
      </w:pPr>
      <w:r>
        <w:rPr/>
        <w:t>Tremor, 479</w:t>
      </w:r>
    </w:p>
    <w:p>
      <w:pPr>
        <w:pStyle w:val="PreformattedText"/>
        <w:bidi w:val="0"/>
        <w:jc w:val="left"/>
        <w:rPr/>
      </w:pPr>
      <w:r>
        <w:rPr/>
        <w:t>Trichotillomania (TTM), 212, 214</w:t>
      </w:r>
    </w:p>
    <w:p>
      <w:pPr>
        <w:pStyle w:val="PreformattedText"/>
        <w:bidi w:val="0"/>
        <w:jc w:val="left"/>
        <w:rPr/>
      </w:pPr>
      <w:r>
        <w:rPr/>
        <w:t>Tricyclic antidepressants (TCAs)</w:t>
      </w:r>
    </w:p>
    <w:p>
      <w:pPr>
        <w:pStyle w:val="PreformattedText"/>
        <w:bidi w:val="0"/>
        <w:jc w:val="left"/>
        <w:rPr/>
      </w:pPr>
      <w:r>
        <w:rPr/>
        <w:t>ADHD treatment, 66</w:t>
      </w:r>
    </w:p>
    <w:p>
      <w:pPr>
        <w:pStyle w:val="PreformattedText"/>
        <w:bidi w:val="0"/>
        <w:jc w:val="left"/>
        <w:rPr/>
      </w:pPr>
      <w:r>
        <w:rPr/>
        <w:t>cocaine dependence treatment, 154</w:t>
      </w:r>
    </w:p>
    <w:p>
      <w:pPr>
        <w:pStyle w:val="PreformattedText"/>
        <w:bidi w:val="0"/>
        <w:jc w:val="left"/>
        <w:rPr/>
      </w:pPr>
      <w:r>
        <w:rPr/>
        <w:t>dosing, 520</w:t>
      </w:r>
    </w:p>
    <w:p>
      <w:pPr>
        <w:pStyle w:val="PreformattedText"/>
        <w:bidi w:val="0"/>
        <w:jc w:val="left"/>
        <w:rPr/>
      </w:pPr>
      <w:r>
        <w:rPr/>
        <w:t>drug interactions, 520, 584</w:t>
      </w:r>
    </w:p>
    <w:p>
      <w:pPr>
        <w:pStyle w:val="PreformattedText"/>
        <w:bidi w:val="0"/>
        <w:jc w:val="left"/>
        <w:rPr/>
      </w:pPr>
      <w:r>
        <w:rPr/>
        <w:t>eating disorder treatment, 273</w:t>
      </w:r>
    </w:p>
    <w:p>
      <w:pPr>
        <w:pStyle w:val="PreformattedText"/>
        <w:bidi w:val="0"/>
        <w:jc w:val="left"/>
        <w:rPr/>
      </w:pPr>
      <w:r>
        <w:rPr/>
        <w:t>efficacy, 519</w:t>
      </w:r>
    </w:p>
    <w:p>
      <w:pPr>
        <w:pStyle w:val="PreformattedText"/>
        <w:bidi w:val="0"/>
        <w:jc w:val="left"/>
        <w:rPr/>
      </w:pPr>
      <w:r>
        <w:rPr/>
        <w:t>in depressed individuals with AUD, 144</w:t>
      </w:r>
    </w:p>
    <w:p>
      <w:pPr>
        <w:pStyle w:val="PreformattedText"/>
        <w:bidi w:val="0"/>
        <w:jc w:val="left"/>
        <w:rPr/>
      </w:pPr>
      <w:r>
        <w:rPr/>
        <w:t>laboratory monitoring of, 395</w:t>
      </w:r>
    </w:p>
    <w:p>
      <w:pPr>
        <w:pStyle w:val="PreformattedText"/>
        <w:bidi w:val="0"/>
        <w:jc w:val="left"/>
        <w:rPr/>
      </w:pPr>
      <w:r>
        <w:rPr/>
        <w:t>mechanism of action, 519</w:t>
      </w:r>
    </w:p>
    <w:p>
      <w:pPr>
        <w:pStyle w:val="PreformattedText"/>
        <w:bidi w:val="0"/>
        <w:jc w:val="left"/>
        <w:rPr/>
      </w:pPr>
      <w:r>
        <w:rPr/>
        <w:t>pain-relieving effect of, 464</w:t>
      </w:r>
    </w:p>
    <w:p>
      <w:pPr>
        <w:pStyle w:val="PreformattedText"/>
        <w:bidi w:val="0"/>
        <w:jc w:val="left"/>
        <w:rPr/>
      </w:pPr>
      <w:r>
        <w:rPr/>
        <w:t>panic disorder treatment, 497</w:t>
      </w:r>
    </w:p>
    <w:p>
      <w:pPr>
        <w:pStyle w:val="PreformattedText"/>
        <w:bidi w:val="0"/>
        <w:jc w:val="left"/>
        <w:rPr/>
      </w:pPr>
      <w:r>
        <w:rPr/>
        <w:t>PTSD treatment, 224</w:t>
      </w:r>
    </w:p>
    <w:p>
      <w:pPr>
        <w:pStyle w:val="PreformattedText"/>
        <w:bidi w:val="0"/>
        <w:jc w:val="left"/>
        <w:rPr/>
      </w:pPr>
      <w:r>
        <w:rPr/>
        <w:t>side effects, 182, 519, 588</w:t>
      </w:r>
    </w:p>
    <w:p>
      <w:pPr>
        <w:pStyle w:val="PreformattedText"/>
        <w:bidi w:val="0"/>
        <w:jc w:val="left"/>
        <w:rPr/>
      </w:pPr>
      <w:r>
        <w:rPr/>
        <w:t>TCAs, 318</w:t>
      </w:r>
    </w:p>
    <w:p>
      <w:pPr>
        <w:pStyle w:val="PreformattedText"/>
        <w:bidi w:val="0"/>
        <w:jc w:val="left"/>
        <w:rPr/>
      </w:pPr>
      <w:r>
        <w:rPr/>
        <w:t>use during pregnancy, 314</w:t>
      </w:r>
    </w:p>
    <w:p>
      <w:pPr>
        <w:pStyle w:val="PreformattedText"/>
        <w:bidi w:val="0"/>
        <w:jc w:val="left"/>
        <w:rPr/>
      </w:pPr>
      <w:r>
        <w:rPr/>
        <w:t>Trigeminal nerve, 413</w:t>
      </w:r>
    </w:p>
    <w:p>
      <w:pPr>
        <w:pStyle w:val="PreformattedText"/>
        <w:bidi w:val="0"/>
        <w:jc w:val="left"/>
        <w:rPr/>
      </w:pPr>
      <w:r>
        <w:rPr/>
        <w:t>Trigeminal neuralgia, 454</w:t>
      </w:r>
    </w:p>
    <w:p>
      <w:pPr>
        <w:pStyle w:val="PreformattedText"/>
        <w:bidi w:val="0"/>
        <w:jc w:val="left"/>
        <w:rPr/>
      </w:pPr>
      <w:r>
        <w:rPr/>
        <w:t>Tuberous sclerosis complex (TSC), 734</w:t>
      </w:r>
    </w:p>
    <w:p>
      <w:pPr>
        <w:pStyle w:val="PreformattedText"/>
        <w:bidi w:val="0"/>
        <w:jc w:val="left"/>
        <w:rPr/>
      </w:pPr>
      <w:r>
        <w:rPr/>
        <w:t>Turner syndrome, 733</w:t>
      </w:r>
    </w:p>
    <w:p>
      <w:pPr>
        <w:pStyle w:val="PreformattedText"/>
        <w:bidi w:val="0"/>
        <w:jc w:val="left"/>
        <w:rPr/>
      </w:pPr>
      <w:r>
        <w:rPr/>
        <w:t>Twin and adoption studies, 726</w:t>
      </w:r>
    </w:p>
    <w:p>
      <w:pPr>
        <w:pStyle w:val="PreformattedText"/>
        <w:bidi w:val="0"/>
        <w:jc w:val="left"/>
        <w:rPr/>
      </w:pPr>
      <w:r>
        <w:rPr/>
        <w:t>Two-Point Discrimination and Simultaneous Extinction test, 380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United States Preventive Services Task Force (USPSTF), 768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Unspecified feeding or eating disorder (UFED), 267</w:t>
      </w:r>
    </w:p>
    <w:p>
      <w:pPr>
        <w:pStyle w:val="PreformattedText"/>
        <w:bidi w:val="0"/>
        <w:jc w:val="left"/>
        <w:rPr/>
      </w:pPr>
      <w:r>
        <w:rPr/>
        <w:t>Utilitarian ethics, 838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Vv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Vagal nerve stimulation (VNS), 184, 447, 538-544</w:t>
      </w:r>
    </w:p>
    <w:p>
      <w:pPr>
        <w:pStyle w:val="PreformattedText"/>
        <w:bidi w:val="0"/>
        <w:jc w:val="left"/>
        <w:rPr/>
      </w:pPr>
      <w:r>
        <w:rPr/>
        <w:t>Vagus nerve, 414</w:t>
      </w:r>
    </w:p>
    <w:p>
      <w:pPr>
        <w:pStyle w:val="PreformattedText"/>
        <w:bidi w:val="0"/>
        <w:jc w:val="left"/>
        <w:rPr/>
      </w:pPr>
      <w:r>
        <w:rPr/>
        <w:t>Valerian (Valeriana Officinalis), 606</w:t>
      </w:r>
    </w:p>
    <w:p>
      <w:pPr>
        <w:pStyle w:val="PreformattedText"/>
        <w:bidi w:val="0"/>
        <w:jc w:val="left"/>
        <w:rPr/>
      </w:pPr>
      <w:r>
        <w:rPr/>
        <w:t>Validity, 718, 721</w:t>
      </w:r>
    </w:p>
    <w:p>
      <w:pPr>
        <w:pStyle w:val="PreformattedText"/>
        <w:bidi w:val="0"/>
        <w:jc w:val="left"/>
        <w:rPr/>
      </w:pPr>
      <w:r>
        <w:rPr/>
        <w:t>Valproate/Valproic acid</w:t>
      </w:r>
    </w:p>
    <w:p>
      <w:pPr>
        <w:pStyle w:val="PreformattedText"/>
        <w:bidi w:val="0"/>
        <w:jc w:val="left"/>
        <w:rPr/>
      </w:pPr>
      <w:r>
        <w:rPr/>
        <w:t>added to antipsychotics, 514</w:t>
      </w:r>
    </w:p>
    <w:p>
      <w:pPr>
        <w:pStyle w:val="PreformattedText"/>
        <w:bidi w:val="0"/>
        <w:jc w:val="left"/>
        <w:rPr/>
      </w:pPr>
      <w:r>
        <w:rPr/>
        <w:t>AUD co-morbid bipolar disorder treatment, 144</w:t>
      </w:r>
    </w:p>
    <w:p>
      <w:pPr>
        <w:pStyle w:val="PreformattedText"/>
        <w:bidi w:val="0"/>
        <w:jc w:val="left"/>
        <w:rPr/>
      </w:pPr>
      <w:r>
        <w:rPr/>
        <w:t>drug-drug interactions, 580, 581</w:t>
      </w:r>
    </w:p>
    <w:p>
      <w:pPr>
        <w:pStyle w:val="PreformattedText"/>
        <w:bidi w:val="0"/>
        <w:jc w:val="left"/>
        <w:rPr/>
      </w:pPr>
      <w:r>
        <w:rPr/>
        <w:t>efficacy, 556</w:t>
      </w:r>
    </w:p>
    <w:p>
      <w:pPr>
        <w:pStyle w:val="PreformattedText"/>
        <w:bidi w:val="0"/>
        <w:jc w:val="left"/>
        <w:rPr/>
      </w:pPr>
      <w:r>
        <w:rPr/>
        <w:t>indications, 554</w:t>
      </w:r>
    </w:p>
    <w:p>
      <w:pPr>
        <w:pStyle w:val="PreformattedText"/>
        <w:bidi w:val="0"/>
        <w:jc w:val="left"/>
        <w:rPr/>
      </w:pPr>
      <w:r>
        <w:rPr/>
        <w:t>laboratory monitoring of, 395</w:t>
      </w:r>
    </w:p>
    <w:p>
      <w:pPr>
        <w:pStyle w:val="PreformattedText"/>
        <w:bidi w:val="0"/>
        <w:jc w:val="left"/>
        <w:rPr/>
      </w:pPr>
      <w:r>
        <w:rPr/>
        <w:t>pharmacology, 554</w:t>
      </w:r>
    </w:p>
    <w:p>
      <w:pPr>
        <w:pStyle w:val="PreformattedText"/>
        <w:bidi w:val="0"/>
        <w:jc w:val="left"/>
        <w:rPr/>
      </w:pPr>
      <w:r>
        <w:rPr/>
        <w:t>risks during pregnancy, 315</w:t>
      </w:r>
    </w:p>
    <w:p>
      <w:pPr>
        <w:pStyle w:val="PreformattedText"/>
        <w:bidi w:val="0"/>
        <w:jc w:val="left"/>
        <w:rPr/>
      </w:pPr>
      <w:r>
        <w:rPr/>
        <w:t>seizure disorder treatment, 445</w:t>
      </w:r>
    </w:p>
    <w:p>
      <w:pPr>
        <w:pStyle w:val="PreformattedText"/>
        <w:bidi w:val="0"/>
        <w:jc w:val="left"/>
        <w:rPr/>
      </w:pPr>
      <w:r>
        <w:rPr/>
        <w:t>side effects, 594</w:t>
      </w:r>
    </w:p>
    <w:p>
      <w:pPr>
        <w:pStyle w:val="PreformattedText"/>
        <w:bidi w:val="0"/>
        <w:jc w:val="left"/>
        <w:rPr/>
      </w:pPr>
      <w:r>
        <w:rPr/>
        <w:t>toxicity, 554</w:t>
      </w:r>
    </w:p>
    <w:p>
      <w:pPr>
        <w:pStyle w:val="PreformattedText"/>
        <w:bidi w:val="0"/>
        <w:jc w:val="left"/>
        <w:rPr/>
      </w:pPr>
      <w:r>
        <w:rPr/>
        <w:t>Vascular dementia (VaD), 96, 103</w:t>
      </w:r>
    </w:p>
    <w:p>
      <w:pPr>
        <w:pStyle w:val="PreformattedText"/>
        <w:bidi w:val="0"/>
        <w:jc w:val="left"/>
        <w:rPr/>
      </w:pPr>
      <w:r>
        <w:rPr/>
        <w:t>Vasopressin (ddAVP), enuresis treatment using, 73</w:t>
      </w:r>
    </w:p>
    <w:p>
      <w:pPr>
        <w:pStyle w:val="PreformattedText"/>
        <w:bidi w:val="0"/>
        <w:jc w:val="left"/>
        <w:rPr/>
      </w:pPr>
      <w:r>
        <w:rPr/>
        <w:t>Velocardiofacial syndrome, 734</w:t>
      </w:r>
    </w:p>
    <w:p>
      <w:pPr>
        <w:pStyle w:val="PreformattedText"/>
        <w:bidi w:val="0"/>
        <w:jc w:val="left"/>
        <w:rPr/>
      </w:pPr>
      <w:r>
        <w:rPr/>
        <w:t>Venlafaxine, 320, 588</w:t>
      </w:r>
    </w:p>
    <w:p>
      <w:pPr>
        <w:pStyle w:val="PreformattedText"/>
        <w:bidi w:val="0"/>
        <w:jc w:val="left"/>
        <w:rPr/>
      </w:pPr>
      <w:r>
        <w:rPr/>
        <w:t>Ventricular arrhythmias, 591</w:t>
      </w:r>
    </w:p>
    <w:p>
      <w:pPr>
        <w:pStyle w:val="PreformattedText"/>
        <w:bidi w:val="0"/>
        <w:jc w:val="left"/>
        <w:rPr/>
      </w:pPr>
      <w:r>
        <w:rPr/>
        <w:t>Veterans. See Military personnel and returning veterans</w:t>
      </w:r>
    </w:p>
    <w:p>
      <w:pPr>
        <w:pStyle w:val="PreformattedText"/>
        <w:bidi w:val="0"/>
        <w:jc w:val="left"/>
        <w:rPr/>
      </w:pPr>
      <w:r>
        <w:rPr/>
        <w:t>Vicarious liability, 741</w:t>
      </w:r>
    </w:p>
    <w:p>
      <w:pPr>
        <w:pStyle w:val="PreformattedText"/>
        <w:bidi w:val="0"/>
        <w:jc w:val="left"/>
        <w:rPr/>
      </w:pPr>
      <w:r>
        <w:rPr/>
        <w:t>Vigabatrin, 446</w:t>
      </w:r>
    </w:p>
    <w:p>
      <w:pPr>
        <w:pStyle w:val="PreformattedText"/>
        <w:bidi w:val="0"/>
        <w:jc w:val="left"/>
        <w:rPr/>
      </w:pPr>
      <w:r>
        <w:rPr/>
        <w:t>Vilazodone, 522</w:t>
      </w:r>
    </w:p>
    <w:p>
      <w:pPr>
        <w:pStyle w:val="PreformattedText"/>
        <w:bidi w:val="0"/>
        <w:jc w:val="left"/>
        <w:rPr/>
      </w:pPr>
      <w:r>
        <w:rPr/>
        <w:t>Visual evoked potentials (VEPs), 431</w:t>
      </w:r>
    </w:p>
    <w:p>
      <w:pPr>
        <w:pStyle w:val="PreformattedText"/>
        <w:bidi w:val="0"/>
        <w:jc w:val="left"/>
        <w:rPr/>
      </w:pPr>
      <w:r>
        <w:rPr/>
        <w:t>Vitamin B1, 122, 135</w:t>
      </w:r>
    </w:p>
    <w:p>
      <w:pPr>
        <w:pStyle w:val="PreformattedText"/>
        <w:bidi w:val="0"/>
        <w:jc w:val="left"/>
        <w:rPr/>
      </w:pPr>
      <w:r>
        <w:rPr/>
        <w:t>Vitamin B12, 122</w:t>
      </w:r>
    </w:p>
    <w:p>
      <w:pPr>
        <w:pStyle w:val="PreformattedText"/>
        <w:bidi w:val="0"/>
        <w:jc w:val="left"/>
        <w:rPr/>
      </w:pPr>
      <w:r>
        <w:rPr/>
        <w:t>Von Recklinghausen Disease, 734</w:t>
      </w:r>
    </w:p>
    <w:p>
      <w:pPr>
        <w:pStyle w:val="PreformattedText"/>
        <w:bidi w:val="0"/>
        <w:jc w:val="left"/>
        <w:rPr/>
      </w:pPr>
      <w:r>
        <w:rPr/>
        <w:t>Vortioxetine, 522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WwW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Wada test, 447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WAIS-IV Verbal Subtests, 378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Warrior Resiliency Program (WRP), 817</w:t>
      </w:r>
    </w:p>
    <w:p>
      <w:pPr>
        <w:pStyle w:val="PreformattedText"/>
        <w:bidi w:val="0"/>
        <w:jc w:val="left"/>
        <w:rPr/>
      </w:pPr>
      <w:r>
        <w:rPr/>
        <w:t>Waxy flexibility, 415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IQ series, 368, 376, 378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Wechsler Memory Scale-['V (WMS-IV), 379</w:t>
      </w:r>
    </w:p>
    <w:p>
      <w:pPr>
        <w:pStyle w:val="PreformattedText"/>
        <w:bidi w:val="0"/>
        <w:jc w:val="left"/>
        <w:rPr/>
      </w:pPr>
      <w:r>
        <w:rPr/>
        <w:t>Weight gain, 595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Wernicke-Korsakoff Syndrome, 135, 393, 698</w:t>
      </w:r>
    </w:p>
    <w:p>
      <w:pPr>
        <w:pStyle w:val="PreformattedText"/>
        <w:bidi w:val="0"/>
        <w:jc w:val="left"/>
        <w:rPr/>
      </w:pPr>
      <w:r>
        <w:rPr/>
        <w:t>Whole-genome approach, 727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Wife beating. See Intimate partner violence (IPV)</w:t>
      </w:r>
    </w:p>
    <w:p>
      <w:pPr>
        <w:pStyle w:val="PreformattedText"/>
        <w:bidi w:val="0"/>
        <w:jc w:val="left"/>
        <w:rPr/>
      </w:pPr>
      <w:r>
        <w:rPr/>
        <w:t>Williams syndrome, 115, 734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Wilson’s disease, 128, 481, 736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Winnicott, Donald, 59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Wisconsin Card Sorting Test (WCST), 379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XxX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X-linked adrenoleukodystrophy, 736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Yale-Brown Obsessive-Compulsive Scale (Y-BOCS), 359</w:t>
      </w:r>
    </w:p>
    <w:p>
      <w:pPr>
        <w:pStyle w:val="PreformattedText"/>
        <w:bidi w:val="0"/>
        <w:jc w:val="left"/>
        <w:rPr/>
      </w:pPr>
      <w:r>
        <w:rPr/>
        <w:t>Yoga, 690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Young Mania Rating Scale (Y-MRS), 359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Youth Self-Report, 371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Zaleplon, 316</w:t>
      </w:r>
    </w:p>
    <w:p>
      <w:pPr>
        <w:pStyle w:val="PreformattedText"/>
        <w:bidi w:val="0"/>
        <w:jc w:val="left"/>
        <w:rPr/>
      </w:pPr>
      <w:r>
        <w:rPr/>
        <w:t>Ziprasidone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dosing, 511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side effects, 511</w:t>
      </w:r>
    </w:p>
    <w:p>
      <w:pPr>
        <w:pStyle w:val="PreformattedText"/>
        <w:bidi w:val="0"/>
        <w:jc w:val="left"/>
        <w:rPr/>
      </w:pPr>
      <w:r>
        <w:rPr/>
        <w:t>Zolpidem, 316, 586</w:t>
      </w:r>
    </w:p>
    <w:p>
      <w:pPr>
        <w:pStyle w:val="PreformattedText"/>
        <w:bidi w:val="0"/>
        <w:jc w:val="left"/>
        <w:rPr/>
      </w:pPr>
      <w:r>
        <w:rPr/>
        <w:t>Zonisamide, 315, 446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